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F1B20" w14:textId="77777777" w:rsidR="007B02E7" w:rsidRDefault="007B02E7" w:rsidP="007B02E7">
      <w:pPr>
        <w:pStyle w:val="ad"/>
        <w:spacing w:line="240" w:lineRule="atLeast"/>
      </w:pPr>
      <w:r>
        <w:rPr>
          <w:noProof/>
        </w:rPr>
        <w:drawing>
          <wp:inline distT="0" distB="0" distL="0" distR="0" wp14:anchorId="07885BCB" wp14:editId="15362948">
            <wp:extent cx="1266825" cy="1266825"/>
            <wp:effectExtent l="0" t="0" r="9525" b="9525"/>
            <wp:docPr id="19" name="图片 19" descr="d:\tmp\ksohtml898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tmp\ksohtml8988\wps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266825" cy="1266825"/>
                    </a:xfrm>
                    <a:prstGeom prst="rect">
                      <a:avLst/>
                    </a:prstGeom>
                    <a:noFill/>
                    <a:ln>
                      <a:noFill/>
                    </a:ln>
                  </pic:spPr>
                </pic:pic>
              </a:graphicData>
            </a:graphic>
          </wp:inline>
        </w:drawing>
      </w:r>
      <w:r>
        <w:t xml:space="preserve"> </w:t>
      </w:r>
    </w:p>
    <w:p w14:paraId="07808E9E" w14:textId="77777777" w:rsidR="007B02E7" w:rsidRDefault="007B02E7" w:rsidP="007B02E7">
      <w:pPr>
        <w:pStyle w:val="ad"/>
        <w:spacing w:line="240" w:lineRule="atLeast"/>
        <w:rPr>
          <w:rFonts w:ascii="宋体" w:hAnsi="宋体"/>
        </w:rPr>
      </w:pPr>
      <w:r>
        <w:rPr>
          <w:noProof/>
        </w:rPr>
        <w:drawing>
          <wp:inline distT="0" distB="0" distL="0" distR="0" wp14:anchorId="59DA5AEA" wp14:editId="28DE9FD9">
            <wp:extent cx="3743325" cy="1114425"/>
            <wp:effectExtent l="0" t="0" r="9525" b="9525"/>
            <wp:docPr id="18" name="图片 18" descr="d:\tmp\ksohtml898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tmp\ksohtml8988\wps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743325" cy="1114425"/>
                    </a:xfrm>
                    <a:prstGeom prst="rect">
                      <a:avLst/>
                    </a:prstGeom>
                    <a:noFill/>
                    <a:ln>
                      <a:noFill/>
                    </a:ln>
                  </pic:spPr>
                </pic:pic>
              </a:graphicData>
            </a:graphic>
          </wp:inline>
        </w:drawing>
      </w:r>
    </w:p>
    <w:p w14:paraId="69EBFDC4" w14:textId="77777777" w:rsidR="007B02E7" w:rsidRDefault="007B02E7" w:rsidP="007B02E7">
      <w:pPr>
        <w:pStyle w:val="ad"/>
        <w:spacing w:line="240" w:lineRule="atLeast"/>
        <w:rPr>
          <w:rFonts w:ascii="仿宋_GB2312" w:eastAsia="仿宋_GB2312" w:hAnsi="宋体"/>
        </w:rPr>
      </w:pPr>
      <w:r>
        <w:rPr>
          <w:rFonts w:ascii="仿宋_GB2312" w:eastAsia="仿宋_GB2312" w:hAnsi="宋体" w:hint="eastAsia"/>
        </w:rPr>
        <w:t xml:space="preserve"> </w:t>
      </w:r>
    </w:p>
    <w:p w14:paraId="1D733527" w14:textId="77777777" w:rsidR="007B02E7" w:rsidRDefault="007B02E7" w:rsidP="007B02E7">
      <w:pPr>
        <w:pStyle w:val="ad"/>
        <w:spacing w:line="240" w:lineRule="atLeast"/>
        <w:rPr>
          <w:rFonts w:ascii="仿宋_GB2312" w:eastAsia="仿宋_GB2312" w:hAnsi="宋体"/>
        </w:rPr>
      </w:pPr>
      <w:r>
        <w:rPr>
          <w:rFonts w:ascii="仿宋_GB2312" w:eastAsia="仿宋_GB2312" w:hAnsi="宋体" w:hint="eastAsia"/>
        </w:rPr>
        <w:t xml:space="preserve"> </w:t>
      </w:r>
    </w:p>
    <w:p w14:paraId="67CAD0B0" w14:textId="704D1D86" w:rsidR="007B02E7" w:rsidRDefault="007B02E7" w:rsidP="007B02E7">
      <w:pPr>
        <w:pStyle w:val="ad"/>
        <w:spacing w:line="240" w:lineRule="atLeast"/>
        <w:rPr>
          <w:rFonts w:ascii="仿宋_GB2312" w:eastAsia="仿宋_GB2312" w:hAnsi="宋体"/>
        </w:rPr>
      </w:pPr>
      <w:r>
        <w:rPr>
          <w:rFonts w:ascii="仿宋_GB2312" w:eastAsia="仿宋_GB2312" w:hAnsi="宋体" w:hint="eastAsia"/>
        </w:rPr>
        <w:t>2023版</w:t>
      </w:r>
      <w:r>
        <w:rPr>
          <w:rFonts w:ascii="仿宋_GB2312" w:eastAsia="仿宋_GB2312" w:hAnsi="宋体" w:hint="eastAsia"/>
        </w:rPr>
        <w:t>电子信息工程</w:t>
      </w:r>
      <w:r>
        <w:rPr>
          <w:rFonts w:ascii="仿宋_GB2312" w:eastAsia="仿宋_GB2312" w:hAnsi="宋体" w:hint="eastAsia"/>
        </w:rPr>
        <w:t>专业</w:t>
      </w:r>
    </w:p>
    <w:p w14:paraId="6AB4E0A1" w14:textId="77777777" w:rsidR="007B02E7" w:rsidRDefault="007B02E7" w:rsidP="007B02E7">
      <w:pPr>
        <w:pStyle w:val="ad"/>
        <w:spacing w:line="240" w:lineRule="atLeast"/>
        <w:rPr>
          <w:rFonts w:ascii="仿宋_GB2312" w:eastAsia="仿宋_GB2312" w:hAnsi="宋体"/>
        </w:rPr>
      </w:pPr>
      <w:r>
        <w:rPr>
          <w:rFonts w:ascii="仿宋_GB2312" w:eastAsia="仿宋_GB2312" w:hAnsi="宋体" w:hint="eastAsia"/>
        </w:rPr>
        <w:t xml:space="preserve">专业课程教学大纲  </w:t>
      </w:r>
    </w:p>
    <w:p w14:paraId="381A6185" w14:textId="77777777" w:rsidR="007B02E7" w:rsidRDefault="007B02E7" w:rsidP="007B02E7">
      <w:pPr>
        <w:ind w:firstLine="2240"/>
        <w:rPr>
          <w:rFonts w:ascii="仿宋_GB2312" w:eastAsia="仿宋_GB2312" w:hAnsi="Times New Roman"/>
          <w:b/>
          <w:sz w:val="32"/>
          <w:szCs w:val="32"/>
        </w:rPr>
      </w:pPr>
      <w:r>
        <w:rPr>
          <w:rFonts w:ascii="仿宋_GB2312" w:eastAsia="仿宋_GB2312" w:hint="eastAsia"/>
          <w:b/>
          <w:sz w:val="32"/>
          <w:szCs w:val="32"/>
        </w:rPr>
        <w:t xml:space="preserve"> </w:t>
      </w:r>
    </w:p>
    <w:p w14:paraId="671C0DC5" w14:textId="77777777" w:rsidR="007B02E7" w:rsidRDefault="007B02E7" w:rsidP="007B02E7">
      <w:pPr>
        <w:ind w:firstLine="2240"/>
        <w:rPr>
          <w:rFonts w:ascii="仿宋_GB2312" w:eastAsia="仿宋_GB2312"/>
          <w:b/>
          <w:sz w:val="32"/>
          <w:szCs w:val="32"/>
        </w:rPr>
      </w:pPr>
      <w:r>
        <w:rPr>
          <w:rFonts w:ascii="仿宋_GB2312" w:eastAsia="仿宋_GB2312" w:hint="eastAsia"/>
          <w:b/>
          <w:sz w:val="32"/>
          <w:szCs w:val="32"/>
        </w:rPr>
        <w:t xml:space="preserve">   </w:t>
      </w:r>
    </w:p>
    <w:p w14:paraId="3A493255" w14:textId="77777777" w:rsidR="007B02E7" w:rsidRDefault="007B02E7" w:rsidP="007B02E7">
      <w:pPr>
        <w:rPr>
          <w:rFonts w:ascii="仿宋_GB2312" w:eastAsia="仿宋_GB2312"/>
          <w:b/>
          <w:sz w:val="32"/>
          <w:szCs w:val="32"/>
        </w:rPr>
      </w:pPr>
      <w:r>
        <w:rPr>
          <w:rFonts w:ascii="仿宋_GB2312" w:eastAsia="仿宋_GB2312" w:hint="eastAsia"/>
          <w:b/>
          <w:sz w:val="32"/>
          <w:szCs w:val="32"/>
        </w:rPr>
        <w:t xml:space="preserve"> </w:t>
      </w:r>
    </w:p>
    <w:p w14:paraId="251CB2B5" w14:textId="75A00300" w:rsidR="007B02E7" w:rsidRDefault="007B02E7" w:rsidP="007B02E7">
      <w:pPr>
        <w:spacing w:line="720" w:lineRule="auto"/>
        <w:jc w:val="center"/>
        <w:rPr>
          <w:rFonts w:ascii="仿宋_GB2312" w:eastAsia="仿宋_GB2312"/>
          <w:b/>
          <w:sz w:val="36"/>
          <w:szCs w:val="36"/>
        </w:rPr>
      </w:pPr>
      <w:r>
        <w:rPr>
          <w:rFonts w:ascii="仿宋_GB2312" w:eastAsia="仿宋_GB2312" w:hint="eastAsia"/>
          <w:b/>
          <w:sz w:val="36"/>
          <w:szCs w:val="36"/>
        </w:rPr>
        <w:t>电子与信息工程（大数据）</w:t>
      </w:r>
      <w:r>
        <w:rPr>
          <w:rFonts w:ascii="仿宋_GB2312" w:eastAsia="仿宋_GB2312" w:hint="eastAsia"/>
          <w:b/>
          <w:sz w:val="36"/>
          <w:szCs w:val="36"/>
        </w:rPr>
        <w:t>学院</w:t>
      </w:r>
    </w:p>
    <w:p w14:paraId="59009CB3" w14:textId="77777777" w:rsidR="007B02E7" w:rsidRDefault="007B02E7" w:rsidP="007B02E7">
      <w:pPr>
        <w:spacing w:line="720" w:lineRule="auto"/>
        <w:jc w:val="center"/>
        <w:rPr>
          <w:rFonts w:ascii="仿宋_GB2312" w:eastAsia="仿宋_GB2312"/>
          <w:b/>
          <w:sz w:val="36"/>
          <w:szCs w:val="36"/>
        </w:rPr>
      </w:pPr>
      <w:r>
        <w:rPr>
          <w:rFonts w:eastAsia="仿宋_GB2312" w:hint="eastAsia"/>
          <w:b/>
          <w:sz w:val="36"/>
          <w:szCs w:val="36"/>
        </w:rPr>
        <w:t>2023</w:t>
      </w:r>
      <w:r>
        <w:rPr>
          <w:rFonts w:ascii="仿宋_GB2312" w:eastAsia="仿宋_GB2312"/>
          <w:b/>
          <w:sz w:val="36"/>
          <w:szCs w:val="36"/>
        </w:rPr>
        <w:t>年</w:t>
      </w:r>
      <w:r>
        <w:rPr>
          <w:rFonts w:eastAsia="仿宋_GB2312" w:hint="eastAsia"/>
          <w:b/>
          <w:sz w:val="36"/>
          <w:szCs w:val="36"/>
        </w:rPr>
        <w:t>10</w:t>
      </w:r>
      <w:r>
        <w:rPr>
          <w:rFonts w:ascii="仿宋_GB2312" w:eastAsia="仿宋_GB2312"/>
          <w:b/>
          <w:sz w:val="36"/>
          <w:szCs w:val="36"/>
        </w:rPr>
        <w:t>月</w:t>
      </w:r>
    </w:p>
    <w:p w14:paraId="466BDACB" w14:textId="77777777" w:rsidR="003E24BF" w:rsidRDefault="00000000">
      <w:pPr>
        <w:widowControl/>
        <w:spacing w:line="360" w:lineRule="auto"/>
        <w:jc w:val="left"/>
        <w:rPr>
          <w:rFonts w:ascii="Times New Roman" w:eastAsia="宋体" w:hAnsi="Times New Roman" w:cs="Times New Roman"/>
          <w:color w:val="2D53A0" w:themeColor="accent1" w:themeShade="BF"/>
          <w:kern w:val="0"/>
          <w:sz w:val="32"/>
          <w:szCs w:val="32"/>
        </w:rPr>
      </w:pPr>
      <w:r>
        <w:rPr>
          <w:rFonts w:ascii="Times New Roman" w:eastAsia="宋体" w:hAnsi="Times New Roman" w:cs="Times New Roman"/>
        </w:rPr>
        <w:br w:type="page"/>
      </w:r>
    </w:p>
    <w:p w14:paraId="32B587C5" w14:textId="77777777" w:rsidR="003E24BF" w:rsidRDefault="003E24BF">
      <w:pPr>
        <w:sectPr w:rsidR="003E24BF">
          <w:pgSz w:w="11906" w:h="16838"/>
          <w:pgMar w:top="1440" w:right="1800" w:bottom="1440" w:left="1800" w:header="851" w:footer="992" w:gutter="0"/>
          <w:cols w:space="425"/>
          <w:docGrid w:type="lines" w:linePitch="312"/>
        </w:sectPr>
      </w:pPr>
    </w:p>
    <w:p w14:paraId="79266B3A" w14:textId="77777777" w:rsidR="003E24BF" w:rsidRDefault="00000000">
      <w:pPr>
        <w:widowControl/>
        <w:spacing w:line="360" w:lineRule="auto"/>
        <w:jc w:val="center"/>
        <w:rPr>
          <w:rStyle w:val="11"/>
          <w:rFonts w:ascii="Times New Roman" w:eastAsia="宋体" w:hAnsi="Times New Roman" w:cs="Times New Roman"/>
        </w:rPr>
      </w:pPr>
      <w:r>
        <w:rPr>
          <w:rStyle w:val="11"/>
          <w:rFonts w:ascii="Times New Roman" w:eastAsia="宋体" w:hAnsi="Times New Roman" w:cs="Times New Roman"/>
        </w:rPr>
        <w:lastRenderedPageBreak/>
        <w:t>目录</w:t>
      </w:r>
    </w:p>
    <w:p w14:paraId="51EC8808" w14:textId="77777777" w:rsidR="003E24BF" w:rsidRDefault="00000000">
      <w:pPr>
        <w:pStyle w:val="TOC2"/>
        <w:tabs>
          <w:tab w:val="right" w:leader="dot" w:pos="9629"/>
        </w:tabs>
        <w:rPr>
          <w:rFonts w:asciiTheme="minorHAnsi" w:eastAsiaTheme="minorEastAsia" w:hAnsiTheme="minorHAnsi" w:cstheme="minorBidi"/>
          <w:szCs w:val="22"/>
          <w14:ligatures w14:val="standardContextual"/>
        </w:rPr>
      </w:pPr>
      <w:hyperlink w:anchor="_Toc148907274" w:history="1">
        <w:r>
          <w:rPr>
            <w:rStyle w:val="a7"/>
            <w:lang w:bidi="ar"/>
          </w:rPr>
          <w:t>专业教育课程</w:t>
        </w:r>
        <w:r>
          <w:tab/>
        </w:r>
        <w:r>
          <w:fldChar w:fldCharType="begin"/>
        </w:r>
        <w:r>
          <w:instrText xml:space="preserve"> PAGEREF _Toc148907274 \h </w:instrText>
        </w:r>
        <w:r>
          <w:fldChar w:fldCharType="separate"/>
        </w:r>
        <w:r>
          <w:t>395</w:t>
        </w:r>
        <w:r>
          <w:fldChar w:fldCharType="end"/>
        </w:r>
      </w:hyperlink>
    </w:p>
    <w:p w14:paraId="7A2B6D66" w14:textId="77777777" w:rsidR="003E24BF" w:rsidRDefault="00000000">
      <w:pPr>
        <w:pStyle w:val="TOC2"/>
        <w:tabs>
          <w:tab w:val="right" w:leader="dot" w:pos="9629"/>
        </w:tabs>
        <w:rPr>
          <w:rFonts w:asciiTheme="minorHAnsi" w:eastAsiaTheme="minorEastAsia" w:hAnsiTheme="minorHAnsi" w:cstheme="minorBidi"/>
          <w:szCs w:val="22"/>
          <w14:ligatures w14:val="standardContextual"/>
        </w:rPr>
      </w:pPr>
      <w:hyperlink w:anchor="_Toc148907275" w:history="1">
        <w:r>
          <w:rPr>
            <w:rStyle w:val="a7"/>
            <w:rFonts w:hint="eastAsia"/>
            <w:lang w:bidi="ar"/>
          </w:rPr>
          <w:t>1</w:t>
        </w:r>
        <w:r>
          <w:rPr>
            <w:rStyle w:val="a7"/>
            <w:lang w:bidi="ar"/>
          </w:rPr>
          <w:t xml:space="preserve">.1 </w:t>
        </w:r>
        <w:r>
          <w:rPr>
            <w:rStyle w:val="a7"/>
            <w:lang w:bidi="ar"/>
          </w:rPr>
          <w:t>专业基础课</w:t>
        </w:r>
        <w:r>
          <w:tab/>
        </w:r>
        <w:r>
          <w:fldChar w:fldCharType="begin"/>
        </w:r>
        <w:r>
          <w:instrText xml:space="preserve"> PAGEREF _Toc148907275 \h </w:instrText>
        </w:r>
        <w:r>
          <w:fldChar w:fldCharType="separate"/>
        </w:r>
        <w:r>
          <w:t>395</w:t>
        </w:r>
        <w:r>
          <w:fldChar w:fldCharType="end"/>
        </w:r>
      </w:hyperlink>
    </w:p>
    <w:p w14:paraId="6F10E1BB"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276" w:history="1">
        <w:r>
          <w:rPr>
            <w:rStyle w:val="a7"/>
            <w:kern w:val="44"/>
          </w:rPr>
          <w:t>《微积分</w:t>
        </w:r>
        <w:r>
          <w:rPr>
            <w:rStyle w:val="a7"/>
            <w:kern w:val="44"/>
          </w:rPr>
          <w:t>A</w:t>
        </w:r>
        <w:r>
          <w:rPr>
            <w:rStyle w:val="a7"/>
            <w:kern w:val="44"/>
          </w:rPr>
          <w:t>》教学大纲</w:t>
        </w:r>
        <w:r>
          <w:tab/>
        </w:r>
        <w:r>
          <w:fldChar w:fldCharType="begin"/>
        </w:r>
        <w:r>
          <w:instrText xml:space="preserve"> PAGEREF _Toc148907276 \h </w:instrText>
        </w:r>
        <w:r>
          <w:fldChar w:fldCharType="separate"/>
        </w:r>
        <w:r>
          <w:t>395</w:t>
        </w:r>
        <w:r>
          <w:fldChar w:fldCharType="end"/>
        </w:r>
      </w:hyperlink>
    </w:p>
    <w:p w14:paraId="75B0B08D"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277" w:history="1">
        <w:r>
          <w:rPr>
            <w:rStyle w:val="a7"/>
            <w:kern w:val="44"/>
          </w:rPr>
          <w:t>《概率论与数理统计》教学大纲</w:t>
        </w:r>
        <w:r>
          <w:tab/>
        </w:r>
        <w:r>
          <w:fldChar w:fldCharType="begin"/>
        </w:r>
        <w:r>
          <w:instrText xml:space="preserve"> PAGEREF _Toc148907277 \h </w:instrText>
        </w:r>
        <w:r>
          <w:fldChar w:fldCharType="separate"/>
        </w:r>
        <w:r>
          <w:t>416</w:t>
        </w:r>
        <w:r>
          <w:fldChar w:fldCharType="end"/>
        </w:r>
      </w:hyperlink>
    </w:p>
    <w:p w14:paraId="1672078A"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278" w:history="1">
        <w:r>
          <w:rPr>
            <w:rStyle w:val="a7"/>
            <w:kern w:val="44"/>
          </w:rPr>
          <w:t>《大学物理及实验</w:t>
        </w:r>
        <w:r>
          <w:rPr>
            <w:rStyle w:val="a7"/>
            <w:kern w:val="44"/>
          </w:rPr>
          <w:t>A</w:t>
        </w:r>
        <w:r>
          <w:rPr>
            <w:rStyle w:val="a7"/>
            <w:kern w:val="44"/>
          </w:rPr>
          <w:t>》教学大纲</w:t>
        </w:r>
        <w:r>
          <w:tab/>
        </w:r>
        <w:r>
          <w:fldChar w:fldCharType="begin"/>
        </w:r>
        <w:r>
          <w:instrText xml:space="preserve"> PAGEREF _Toc148907278 \h </w:instrText>
        </w:r>
        <w:r>
          <w:fldChar w:fldCharType="separate"/>
        </w:r>
        <w:r>
          <w:t>432</w:t>
        </w:r>
        <w:r>
          <w:fldChar w:fldCharType="end"/>
        </w:r>
      </w:hyperlink>
    </w:p>
    <w:p w14:paraId="2F97E56B"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279" w:history="1">
        <w:r>
          <w:rPr>
            <w:rStyle w:val="a7"/>
            <w:kern w:val="44"/>
          </w:rPr>
          <w:t>《</w:t>
        </w:r>
        <w:r>
          <w:rPr>
            <w:rStyle w:val="a7"/>
            <w:kern w:val="44"/>
          </w:rPr>
          <w:t>C</w:t>
        </w:r>
        <w:r>
          <w:rPr>
            <w:rStyle w:val="a7"/>
            <w:kern w:val="44"/>
          </w:rPr>
          <w:t>语言程序设计》教学大纲</w:t>
        </w:r>
        <w:r>
          <w:tab/>
        </w:r>
        <w:r>
          <w:fldChar w:fldCharType="begin"/>
        </w:r>
        <w:r>
          <w:instrText xml:space="preserve"> PAGEREF _Toc148907279 \h </w:instrText>
        </w:r>
        <w:r>
          <w:fldChar w:fldCharType="separate"/>
        </w:r>
        <w:r>
          <w:t>463</w:t>
        </w:r>
        <w:r>
          <w:fldChar w:fldCharType="end"/>
        </w:r>
      </w:hyperlink>
    </w:p>
    <w:p w14:paraId="7148FAC2"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280" w:history="1">
        <w:r>
          <w:rPr>
            <w:rStyle w:val="a7"/>
            <w:kern w:val="44"/>
          </w:rPr>
          <w:t>《模拟电子电路》教学大纲</w:t>
        </w:r>
        <w:r>
          <w:tab/>
        </w:r>
        <w:r>
          <w:fldChar w:fldCharType="begin"/>
        </w:r>
        <w:r>
          <w:instrText xml:space="preserve"> PAGEREF _Toc148907280 \h </w:instrText>
        </w:r>
        <w:r>
          <w:fldChar w:fldCharType="separate"/>
        </w:r>
        <w:r>
          <w:t>476</w:t>
        </w:r>
        <w:r>
          <w:fldChar w:fldCharType="end"/>
        </w:r>
      </w:hyperlink>
    </w:p>
    <w:p w14:paraId="17C8C9DB"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281" w:history="1">
        <w:r>
          <w:rPr>
            <w:rStyle w:val="a7"/>
            <w:kern w:val="44"/>
          </w:rPr>
          <w:t>《数字电路与逻辑设计》教学大纲</w:t>
        </w:r>
        <w:r>
          <w:tab/>
        </w:r>
        <w:r>
          <w:fldChar w:fldCharType="begin"/>
        </w:r>
        <w:r>
          <w:instrText xml:space="preserve"> PAGEREF _Toc148907281 \h </w:instrText>
        </w:r>
        <w:r>
          <w:fldChar w:fldCharType="separate"/>
        </w:r>
        <w:r>
          <w:t>485</w:t>
        </w:r>
        <w:r>
          <w:fldChar w:fldCharType="end"/>
        </w:r>
      </w:hyperlink>
    </w:p>
    <w:p w14:paraId="0CF4A743"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282" w:history="1">
        <w:r>
          <w:rPr>
            <w:rStyle w:val="a7"/>
            <w:kern w:val="44"/>
          </w:rPr>
          <w:t>《信号与系统》课程教学大纲</w:t>
        </w:r>
        <w:r>
          <w:tab/>
        </w:r>
        <w:r>
          <w:fldChar w:fldCharType="begin"/>
        </w:r>
        <w:r>
          <w:instrText xml:space="preserve"> PAGEREF _Toc148907282 \h </w:instrText>
        </w:r>
        <w:r>
          <w:fldChar w:fldCharType="separate"/>
        </w:r>
        <w:r>
          <w:t>495</w:t>
        </w:r>
        <w:r>
          <w:fldChar w:fldCharType="end"/>
        </w:r>
      </w:hyperlink>
    </w:p>
    <w:p w14:paraId="20C15A82" w14:textId="77777777" w:rsidR="003E24BF" w:rsidRDefault="00000000">
      <w:pPr>
        <w:pStyle w:val="TOC2"/>
        <w:tabs>
          <w:tab w:val="right" w:leader="dot" w:pos="9629"/>
        </w:tabs>
        <w:rPr>
          <w:rFonts w:asciiTheme="minorHAnsi" w:eastAsiaTheme="minorEastAsia" w:hAnsiTheme="minorHAnsi" w:cstheme="minorBidi"/>
          <w:szCs w:val="22"/>
          <w14:ligatures w14:val="standardContextual"/>
        </w:rPr>
      </w:pPr>
      <w:hyperlink w:anchor="_Toc148907283" w:history="1">
        <w:r>
          <w:rPr>
            <w:rStyle w:val="a7"/>
            <w:rFonts w:hint="eastAsia"/>
            <w:kern w:val="44"/>
          </w:rPr>
          <w:t>1</w:t>
        </w:r>
        <w:r>
          <w:rPr>
            <w:rStyle w:val="a7"/>
            <w:kern w:val="44"/>
          </w:rPr>
          <w:t xml:space="preserve">.2 </w:t>
        </w:r>
        <w:r>
          <w:rPr>
            <w:rStyle w:val="a7"/>
            <w:kern w:val="44"/>
          </w:rPr>
          <w:t>专业必修课</w:t>
        </w:r>
        <w:r>
          <w:tab/>
        </w:r>
        <w:r>
          <w:fldChar w:fldCharType="begin"/>
        </w:r>
        <w:r>
          <w:instrText xml:space="preserve"> PAGEREF _Toc148907283 \h </w:instrText>
        </w:r>
        <w:r>
          <w:fldChar w:fldCharType="separate"/>
        </w:r>
        <w:r>
          <w:t>504</w:t>
        </w:r>
        <w:r>
          <w:fldChar w:fldCharType="end"/>
        </w:r>
      </w:hyperlink>
    </w:p>
    <w:p w14:paraId="34B9E44D"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284" w:history="1">
        <w:r>
          <w:rPr>
            <w:rStyle w:val="a7"/>
            <w:kern w:val="44"/>
          </w:rPr>
          <w:t>《电子信息工程专业导论与规划》教学大纲</w:t>
        </w:r>
        <w:r>
          <w:tab/>
        </w:r>
        <w:r>
          <w:fldChar w:fldCharType="begin"/>
        </w:r>
        <w:r>
          <w:instrText xml:space="preserve"> PAGEREF _Toc148907284 \h </w:instrText>
        </w:r>
        <w:r>
          <w:fldChar w:fldCharType="separate"/>
        </w:r>
        <w:r>
          <w:t>504</w:t>
        </w:r>
        <w:r>
          <w:fldChar w:fldCharType="end"/>
        </w:r>
      </w:hyperlink>
    </w:p>
    <w:p w14:paraId="5A7824DB"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285" w:history="1">
        <w:r>
          <w:rPr>
            <w:rStyle w:val="a7"/>
            <w:kern w:val="44"/>
          </w:rPr>
          <w:t>《单片机原理与接口技术》教学大纲</w:t>
        </w:r>
        <w:r>
          <w:tab/>
        </w:r>
        <w:r>
          <w:fldChar w:fldCharType="begin"/>
        </w:r>
        <w:r>
          <w:instrText xml:space="preserve"> PAGEREF _Toc148907285 \h </w:instrText>
        </w:r>
        <w:r>
          <w:fldChar w:fldCharType="separate"/>
        </w:r>
        <w:r>
          <w:t>511</w:t>
        </w:r>
        <w:r>
          <w:fldChar w:fldCharType="end"/>
        </w:r>
      </w:hyperlink>
    </w:p>
    <w:p w14:paraId="4E2AB8F4"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286" w:history="1">
        <w:r>
          <w:rPr>
            <w:rStyle w:val="a7"/>
            <w:kern w:val="44"/>
          </w:rPr>
          <w:t>《数字信号处理》教学大纲</w:t>
        </w:r>
        <w:r>
          <w:tab/>
        </w:r>
        <w:r>
          <w:fldChar w:fldCharType="begin"/>
        </w:r>
        <w:r>
          <w:instrText xml:space="preserve"> PAGEREF _Toc148907286 \h </w:instrText>
        </w:r>
        <w:r>
          <w:fldChar w:fldCharType="separate"/>
        </w:r>
        <w:r>
          <w:t>520</w:t>
        </w:r>
        <w:r>
          <w:fldChar w:fldCharType="end"/>
        </w:r>
      </w:hyperlink>
    </w:p>
    <w:p w14:paraId="580648D9"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287" w:history="1">
        <w:r>
          <w:rPr>
            <w:rStyle w:val="a7"/>
            <w:kern w:val="44"/>
          </w:rPr>
          <w:t>《高频电子线路》教学大纲</w:t>
        </w:r>
        <w:r>
          <w:tab/>
        </w:r>
        <w:r>
          <w:fldChar w:fldCharType="begin"/>
        </w:r>
        <w:r>
          <w:instrText xml:space="preserve"> PAGEREF _Toc148907287 \h </w:instrText>
        </w:r>
        <w:r>
          <w:fldChar w:fldCharType="separate"/>
        </w:r>
        <w:r>
          <w:t>529</w:t>
        </w:r>
        <w:r>
          <w:fldChar w:fldCharType="end"/>
        </w:r>
      </w:hyperlink>
    </w:p>
    <w:p w14:paraId="04258F5E"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288" w:history="1">
        <w:r>
          <w:rPr>
            <w:rStyle w:val="a7"/>
            <w:kern w:val="44"/>
          </w:rPr>
          <w:t>《通信原理》课程教学大纲</w:t>
        </w:r>
        <w:r>
          <w:tab/>
        </w:r>
        <w:r>
          <w:fldChar w:fldCharType="begin"/>
        </w:r>
        <w:r>
          <w:instrText xml:space="preserve"> PAGEREF _Toc148907288 \h </w:instrText>
        </w:r>
        <w:r>
          <w:fldChar w:fldCharType="separate"/>
        </w:r>
        <w:r>
          <w:t>539</w:t>
        </w:r>
        <w:r>
          <w:fldChar w:fldCharType="end"/>
        </w:r>
      </w:hyperlink>
    </w:p>
    <w:p w14:paraId="2FF9B728"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289" w:history="1">
        <w:r>
          <w:rPr>
            <w:rStyle w:val="a7"/>
            <w:kern w:val="44"/>
          </w:rPr>
          <w:t>《传感器与检测技术》教学大纲</w:t>
        </w:r>
        <w:r>
          <w:tab/>
        </w:r>
        <w:r>
          <w:fldChar w:fldCharType="begin"/>
        </w:r>
        <w:r>
          <w:instrText xml:space="preserve"> PAGEREF _Toc148907289 \h </w:instrText>
        </w:r>
        <w:r>
          <w:fldChar w:fldCharType="separate"/>
        </w:r>
        <w:r>
          <w:t>550</w:t>
        </w:r>
        <w:r>
          <w:fldChar w:fldCharType="end"/>
        </w:r>
      </w:hyperlink>
    </w:p>
    <w:p w14:paraId="19F4413E"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290" w:history="1">
        <w:r>
          <w:rPr>
            <w:rStyle w:val="a7"/>
            <w:kern w:val="44"/>
          </w:rPr>
          <w:t>《工程制图与</w:t>
        </w:r>
        <w:r>
          <w:rPr>
            <w:rStyle w:val="a7"/>
            <w:kern w:val="44"/>
          </w:rPr>
          <w:t>CAD</w:t>
        </w:r>
        <w:r>
          <w:rPr>
            <w:rStyle w:val="a7"/>
            <w:kern w:val="44"/>
          </w:rPr>
          <w:t>》教学大纲</w:t>
        </w:r>
        <w:r>
          <w:tab/>
        </w:r>
        <w:r>
          <w:fldChar w:fldCharType="begin"/>
        </w:r>
        <w:r>
          <w:instrText xml:space="preserve"> PAGEREF _Toc148907290 \h </w:instrText>
        </w:r>
        <w:r>
          <w:fldChar w:fldCharType="separate"/>
        </w:r>
        <w:r>
          <w:t>561</w:t>
        </w:r>
        <w:r>
          <w:fldChar w:fldCharType="end"/>
        </w:r>
      </w:hyperlink>
    </w:p>
    <w:p w14:paraId="4A77947B"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291" w:history="1">
        <w:r>
          <w:rPr>
            <w:rStyle w:val="a7"/>
            <w:kern w:val="44"/>
          </w:rPr>
          <w:t>《嵌入式技术及应用》课程教学大纲</w:t>
        </w:r>
        <w:r>
          <w:tab/>
        </w:r>
        <w:r>
          <w:fldChar w:fldCharType="begin"/>
        </w:r>
        <w:r>
          <w:instrText xml:space="preserve"> PAGEREF _Toc148907291 \h </w:instrText>
        </w:r>
        <w:r>
          <w:fldChar w:fldCharType="separate"/>
        </w:r>
        <w:r>
          <w:t>571</w:t>
        </w:r>
        <w:r>
          <w:fldChar w:fldCharType="end"/>
        </w:r>
      </w:hyperlink>
    </w:p>
    <w:p w14:paraId="68880BEC"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292" w:history="1">
        <w:r>
          <w:rPr>
            <w:rStyle w:val="a7"/>
            <w:kern w:val="44"/>
          </w:rPr>
          <w:t>《电子线路</w:t>
        </w:r>
        <w:r>
          <w:rPr>
            <w:rStyle w:val="a7"/>
            <w:kern w:val="44"/>
          </w:rPr>
          <w:t>CAD</w:t>
        </w:r>
        <w:r>
          <w:rPr>
            <w:rStyle w:val="a7"/>
            <w:kern w:val="44"/>
          </w:rPr>
          <w:t>》教学大纲</w:t>
        </w:r>
        <w:r>
          <w:tab/>
        </w:r>
        <w:r>
          <w:fldChar w:fldCharType="begin"/>
        </w:r>
        <w:r>
          <w:instrText xml:space="preserve"> PAGEREF _Toc148907292 \h </w:instrText>
        </w:r>
        <w:r>
          <w:fldChar w:fldCharType="separate"/>
        </w:r>
        <w:r>
          <w:t>581</w:t>
        </w:r>
        <w:r>
          <w:fldChar w:fldCharType="end"/>
        </w:r>
      </w:hyperlink>
    </w:p>
    <w:p w14:paraId="463E4363"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293" w:history="1">
        <w:r>
          <w:rPr>
            <w:rStyle w:val="a7"/>
            <w:kern w:val="44"/>
          </w:rPr>
          <w:t>《</w:t>
        </w:r>
        <w:r>
          <w:rPr>
            <w:rStyle w:val="a7"/>
            <w:kern w:val="44"/>
          </w:rPr>
          <w:t>MATLAB</w:t>
        </w:r>
        <w:r>
          <w:rPr>
            <w:rStyle w:val="a7"/>
            <w:kern w:val="44"/>
          </w:rPr>
          <w:t>与仿真（</w:t>
        </w:r>
        <w:r>
          <w:rPr>
            <w:rStyle w:val="a7"/>
            <w:kern w:val="44"/>
          </w:rPr>
          <w:t>Matlab and simulations</w:t>
        </w:r>
        <w:r>
          <w:rPr>
            <w:rStyle w:val="a7"/>
            <w:kern w:val="44"/>
          </w:rPr>
          <w:t>）》教学大纲</w:t>
        </w:r>
        <w:r>
          <w:tab/>
        </w:r>
        <w:r>
          <w:fldChar w:fldCharType="begin"/>
        </w:r>
        <w:r>
          <w:instrText xml:space="preserve"> PAGEREF _Toc148907293 \h </w:instrText>
        </w:r>
        <w:r>
          <w:fldChar w:fldCharType="separate"/>
        </w:r>
        <w:r>
          <w:t>589</w:t>
        </w:r>
        <w:r>
          <w:fldChar w:fldCharType="end"/>
        </w:r>
      </w:hyperlink>
    </w:p>
    <w:p w14:paraId="5DAC00F5" w14:textId="77777777" w:rsidR="003E24BF" w:rsidRDefault="00000000">
      <w:pPr>
        <w:pStyle w:val="TOC2"/>
        <w:tabs>
          <w:tab w:val="right" w:leader="dot" w:pos="9629"/>
        </w:tabs>
        <w:rPr>
          <w:rFonts w:asciiTheme="minorHAnsi" w:eastAsiaTheme="minorEastAsia" w:hAnsiTheme="minorHAnsi" w:cstheme="minorBidi"/>
          <w:szCs w:val="22"/>
          <w14:ligatures w14:val="standardContextual"/>
        </w:rPr>
      </w:pPr>
      <w:hyperlink w:anchor="_Toc148907294" w:history="1">
        <w:r>
          <w:rPr>
            <w:rStyle w:val="a7"/>
            <w:rFonts w:hint="eastAsia"/>
            <w:lang w:bidi="ar"/>
          </w:rPr>
          <w:t>1</w:t>
        </w:r>
        <w:r>
          <w:rPr>
            <w:rStyle w:val="a7"/>
            <w:lang w:bidi="ar"/>
          </w:rPr>
          <w:t>.</w:t>
        </w:r>
        <w:r>
          <w:rPr>
            <w:rStyle w:val="a7"/>
            <w:kern w:val="44"/>
          </w:rPr>
          <w:t xml:space="preserve">3. </w:t>
        </w:r>
        <w:r>
          <w:rPr>
            <w:rStyle w:val="a7"/>
            <w:kern w:val="44"/>
          </w:rPr>
          <w:t>专业选修课</w:t>
        </w:r>
        <w:r>
          <w:tab/>
        </w:r>
        <w:r>
          <w:fldChar w:fldCharType="begin"/>
        </w:r>
        <w:r>
          <w:instrText xml:space="preserve"> PAGEREF _Toc148907294 \h </w:instrText>
        </w:r>
        <w:r>
          <w:fldChar w:fldCharType="separate"/>
        </w:r>
        <w:r>
          <w:t>600</w:t>
        </w:r>
        <w:r>
          <w:fldChar w:fldCharType="end"/>
        </w:r>
      </w:hyperlink>
    </w:p>
    <w:p w14:paraId="2AADA899"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295" w:history="1">
        <w:r>
          <w:rPr>
            <w:rStyle w:val="a7"/>
            <w:kern w:val="44"/>
          </w:rPr>
          <w:t>《数据结构与</w:t>
        </w:r>
        <w:r>
          <w:rPr>
            <w:rStyle w:val="a7"/>
            <w:kern w:val="44"/>
          </w:rPr>
          <w:t>C++</w:t>
        </w:r>
        <w:r>
          <w:rPr>
            <w:rStyle w:val="a7"/>
            <w:kern w:val="44"/>
          </w:rPr>
          <w:t>》教学大纲</w:t>
        </w:r>
        <w:r>
          <w:tab/>
        </w:r>
        <w:r>
          <w:fldChar w:fldCharType="begin"/>
        </w:r>
        <w:r>
          <w:instrText xml:space="preserve"> PAGEREF _Toc148907295 \h </w:instrText>
        </w:r>
        <w:r>
          <w:fldChar w:fldCharType="separate"/>
        </w:r>
        <w:r>
          <w:t>600</w:t>
        </w:r>
        <w:r>
          <w:fldChar w:fldCharType="end"/>
        </w:r>
      </w:hyperlink>
    </w:p>
    <w:p w14:paraId="6329B724"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296" w:history="1">
        <w:r>
          <w:rPr>
            <w:rStyle w:val="a7"/>
            <w:kern w:val="44"/>
          </w:rPr>
          <w:t>《专业前沿技术讲座》教学大纲</w:t>
        </w:r>
        <w:r>
          <w:tab/>
        </w:r>
        <w:r>
          <w:fldChar w:fldCharType="begin"/>
        </w:r>
        <w:r>
          <w:instrText xml:space="preserve"> PAGEREF _Toc148907296 \h </w:instrText>
        </w:r>
        <w:r>
          <w:fldChar w:fldCharType="separate"/>
        </w:r>
        <w:r>
          <w:t>610</w:t>
        </w:r>
        <w:r>
          <w:fldChar w:fldCharType="end"/>
        </w:r>
      </w:hyperlink>
    </w:p>
    <w:p w14:paraId="5263DDCF"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297" w:history="1">
        <w:r>
          <w:rPr>
            <w:rStyle w:val="a7"/>
            <w:kern w:val="44"/>
          </w:rPr>
          <w:t>《</w:t>
        </w:r>
        <w:r>
          <w:rPr>
            <w:rStyle w:val="a7"/>
            <w:kern w:val="44"/>
          </w:rPr>
          <w:t>EDA</w:t>
        </w:r>
        <w:r>
          <w:rPr>
            <w:rStyle w:val="a7"/>
            <w:kern w:val="44"/>
          </w:rPr>
          <w:t>技术及应用》教学大纲</w:t>
        </w:r>
        <w:r>
          <w:tab/>
        </w:r>
        <w:r>
          <w:fldChar w:fldCharType="begin"/>
        </w:r>
        <w:r>
          <w:instrText xml:space="preserve"> PAGEREF _Toc148907297 \h </w:instrText>
        </w:r>
        <w:r>
          <w:fldChar w:fldCharType="separate"/>
        </w:r>
        <w:r>
          <w:t>616</w:t>
        </w:r>
        <w:r>
          <w:fldChar w:fldCharType="end"/>
        </w:r>
      </w:hyperlink>
    </w:p>
    <w:p w14:paraId="5C412018"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298" w:history="1">
        <w:r>
          <w:rPr>
            <w:rStyle w:val="a7"/>
            <w:kern w:val="44"/>
          </w:rPr>
          <w:t>《可视化程序设计》教学大纲</w:t>
        </w:r>
        <w:r>
          <w:tab/>
        </w:r>
        <w:r>
          <w:fldChar w:fldCharType="begin"/>
        </w:r>
        <w:r>
          <w:instrText xml:space="preserve"> PAGEREF _Toc148907298 \h </w:instrText>
        </w:r>
        <w:r>
          <w:fldChar w:fldCharType="separate"/>
        </w:r>
        <w:r>
          <w:t>624</w:t>
        </w:r>
        <w:r>
          <w:fldChar w:fldCharType="end"/>
        </w:r>
      </w:hyperlink>
    </w:p>
    <w:p w14:paraId="49792703"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299" w:history="1">
        <w:r>
          <w:rPr>
            <w:rStyle w:val="a7"/>
            <w:kern w:val="44"/>
          </w:rPr>
          <w:t>《</w:t>
        </w:r>
        <w:r>
          <w:rPr>
            <w:rStyle w:val="a7"/>
            <w:kern w:val="44"/>
          </w:rPr>
          <w:t>Java</w:t>
        </w:r>
        <w:r>
          <w:rPr>
            <w:rStyle w:val="a7"/>
            <w:kern w:val="44"/>
          </w:rPr>
          <w:t>语言程序设计》教学大纲</w:t>
        </w:r>
        <w:r>
          <w:tab/>
        </w:r>
        <w:r>
          <w:fldChar w:fldCharType="begin"/>
        </w:r>
        <w:r>
          <w:instrText xml:space="preserve"> PAGEREF _Toc148907299 \h </w:instrText>
        </w:r>
        <w:r>
          <w:fldChar w:fldCharType="separate"/>
        </w:r>
        <w:r>
          <w:t>635</w:t>
        </w:r>
        <w:r>
          <w:fldChar w:fldCharType="end"/>
        </w:r>
      </w:hyperlink>
    </w:p>
    <w:p w14:paraId="47DA8651"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300" w:history="1">
        <w:r>
          <w:rPr>
            <w:rStyle w:val="a7"/>
            <w:kern w:val="44"/>
          </w:rPr>
          <w:t>《集成电路原理及应用》教学大纲</w:t>
        </w:r>
        <w:r>
          <w:tab/>
        </w:r>
        <w:r>
          <w:fldChar w:fldCharType="begin"/>
        </w:r>
        <w:r>
          <w:instrText xml:space="preserve"> PAGEREF _Toc148907300 \h </w:instrText>
        </w:r>
        <w:r>
          <w:fldChar w:fldCharType="separate"/>
        </w:r>
        <w:r>
          <w:t>650</w:t>
        </w:r>
        <w:r>
          <w:fldChar w:fldCharType="end"/>
        </w:r>
      </w:hyperlink>
    </w:p>
    <w:p w14:paraId="255F9E4E"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301" w:history="1">
        <w:r>
          <w:rPr>
            <w:rStyle w:val="a7"/>
            <w:kern w:val="44"/>
          </w:rPr>
          <w:t>《自动控制原理》教学大纲</w:t>
        </w:r>
        <w:r>
          <w:tab/>
        </w:r>
        <w:r>
          <w:fldChar w:fldCharType="begin"/>
        </w:r>
        <w:r>
          <w:instrText xml:space="preserve"> PAGEREF _Toc148907301 \h </w:instrText>
        </w:r>
        <w:r>
          <w:fldChar w:fldCharType="separate"/>
        </w:r>
        <w:r>
          <w:t>662</w:t>
        </w:r>
        <w:r>
          <w:fldChar w:fldCharType="end"/>
        </w:r>
      </w:hyperlink>
    </w:p>
    <w:p w14:paraId="6048D7BF"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302" w:history="1">
        <w:r>
          <w:rPr>
            <w:rStyle w:val="a7"/>
            <w:kern w:val="44"/>
          </w:rPr>
          <w:t>《电气控制与</w:t>
        </w:r>
        <w:r>
          <w:rPr>
            <w:rStyle w:val="a7"/>
            <w:kern w:val="44"/>
          </w:rPr>
          <w:t>PLC</w:t>
        </w:r>
        <w:r>
          <w:rPr>
            <w:rStyle w:val="a7"/>
            <w:kern w:val="44"/>
          </w:rPr>
          <w:t>技术》教学大纲</w:t>
        </w:r>
        <w:r>
          <w:tab/>
        </w:r>
        <w:r>
          <w:fldChar w:fldCharType="begin"/>
        </w:r>
        <w:r>
          <w:instrText xml:space="preserve"> PAGEREF _Toc148907302 \h </w:instrText>
        </w:r>
        <w:r>
          <w:fldChar w:fldCharType="separate"/>
        </w:r>
        <w:r>
          <w:t>669</w:t>
        </w:r>
        <w:r>
          <w:fldChar w:fldCharType="end"/>
        </w:r>
      </w:hyperlink>
    </w:p>
    <w:p w14:paraId="6589AA2E"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303" w:history="1">
        <w:r>
          <w:rPr>
            <w:rStyle w:val="a7"/>
            <w:kern w:val="44"/>
          </w:rPr>
          <w:t>《电子测量与虚拟仪器》教学大纲</w:t>
        </w:r>
        <w:r>
          <w:tab/>
        </w:r>
        <w:r>
          <w:fldChar w:fldCharType="begin"/>
        </w:r>
        <w:r>
          <w:instrText xml:space="preserve"> PAGEREF _Toc148907303 \h </w:instrText>
        </w:r>
        <w:r>
          <w:fldChar w:fldCharType="separate"/>
        </w:r>
        <w:r>
          <w:t>679</w:t>
        </w:r>
        <w:r>
          <w:fldChar w:fldCharType="end"/>
        </w:r>
      </w:hyperlink>
    </w:p>
    <w:p w14:paraId="6D5280D9"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304" w:history="1">
        <w:r>
          <w:rPr>
            <w:rStyle w:val="a7"/>
            <w:kern w:val="44"/>
          </w:rPr>
          <w:t>《</w:t>
        </w:r>
        <w:r>
          <w:rPr>
            <w:rStyle w:val="a7"/>
            <w:kern w:val="44"/>
          </w:rPr>
          <w:t>DSP</w:t>
        </w:r>
        <w:r>
          <w:rPr>
            <w:rStyle w:val="a7"/>
            <w:kern w:val="44"/>
          </w:rPr>
          <w:t>原理与应用》教学大纲</w:t>
        </w:r>
        <w:r>
          <w:tab/>
        </w:r>
        <w:r>
          <w:fldChar w:fldCharType="begin"/>
        </w:r>
        <w:r>
          <w:instrText xml:space="preserve"> PAGEREF _Toc148907304 \h </w:instrText>
        </w:r>
        <w:r>
          <w:fldChar w:fldCharType="separate"/>
        </w:r>
        <w:r>
          <w:t>687</w:t>
        </w:r>
        <w:r>
          <w:fldChar w:fldCharType="end"/>
        </w:r>
      </w:hyperlink>
    </w:p>
    <w:p w14:paraId="1125F261"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305" w:history="1">
        <w:r>
          <w:rPr>
            <w:rStyle w:val="a7"/>
            <w:kern w:val="44"/>
          </w:rPr>
          <w:t>《计算机控制技术》教学大纲</w:t>
        </w:r>
        <w:r>
          <w:tab/>
        </w:r>
        <w:r>
          <w:fldChar w:fldCharType="begin"/>
        </w:r>
        <w:r>
          <w:instrText xml:space="preserve"> PAGEREF _Toc148907305 \h </w:instrText>
        </w:r>
        <w:r>
          <w:fldChar w:fldCharType="separate"/>
        </w:r>
        <w:r>
          <w:t>696</w:t>
        </w:r>
        <w:r>
          <w:fldChar w:fldCharType="end"/>
        </w:r>
      </w:hyperlink>
    </w:p>
    <w:p w14:paraId="77D03C4A"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306" w:history="1">
        <w:r>
          <w:rPr>
            <w:rStyle w:val="a7"/>
            <w:kern w:val="44"/>
          </w:rPr>
          <w:t>《计算机通信网络》教学大纲</w:t>
        </w:r>
        <w:r>
          <w:tab/>
        </w:r>
        <w:r>
          <w:fldChar w:fldCharType="begin"/>
        </w:r>
        <w:r>
          <w:instrText xml:space="preserve"> PAGEREF _Toc148907306 \h </w:instrText>
        </w:r>
        <w:r>
          <w:fldChar w:fldCharType="separate"/>
        </w:r>
        <w:r>
          <w:t>704</w:t>
        </w:r>
        <w:r>
          <w:fldChar w:fldCharType="end"/>
        </w:r>
      </w:hyperlink>
    </w:p>
    <w:p w14:paraId="0AA5E6E9"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307" w:history="1">
        <w:r>
          <w:rPr>
            <w:rStyle w:val="a7"/>
            <w:kern w:val="44"/>
          </w:rPr>
          <w:t>《智能机器人技术》教学大纲</w:t>
        </w:r>
        <w:r>
          <w:tab/>
        </w:r>
        <w:r>
          <w:fldChar w:fldCharType="begin"/>
        </w:r>
        <w:r>
          <w:instrText xml:space="preserve"> PAGEREF _Toc148907307 \h </w:instrText>
        </w:r>
        <w:r>
          <w:fldChar w:fldCharType="separate"/>
        </w:r>
        <w:r>
          <w:t>712</w:t>
        </w:r>
        <w:r>
          <w:fldChar w:fldCharType="end"/>
        </w:r>
      </w:hyperlink>
    </w:p>
    <w:p w14:paraId="19982E39"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308" w:history="1">
        <w:r>
          <w:rPr>
            <w:rStyle w:val="a7"/>
            <w:kern w:val="44"/>
          </w:rPr>
          <w:t>《人工智能导论》课程大纲</w:t>
        </w:r>
        <w:r>
          <w:tab/>
        </w:r>
        <w:r>
          <w:fldChar w:fldCharType="begin"/>
        </w:r>
        <w:r>
          <w:instrText xml:space="preserve"> PAGEREF _Toc148907308 \h </w:instrText>
        </w:r>
        <w:r>
          <w:fldChar w:fldCharType="separate"/>
        </w:r>
        <w:r>
          <w:t>722</w:t>
        </w:r>
        <w:r>
          <w:fldChar w:fldCharType="end"/>
        </w:r>
      </w:hyperlink>
    </w:p>
    <w:p w14:paraId="7E31EF4F"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309" w:history="1">
        <w:r>
          <w:rPr>
            <w:rStyle w:val="a7"/>
            <w:kern w:val="44"/>
          </w:rPr>
          <w:t>《</w:t>
        </w:r>
        <w:r>
          <w:rPr>
            <w:rStyle w:val="a7"/>
            <w:kern w:val="44"/>
          </w:rPr>
          <w:t>Python</w:t>
        </w:r>
        <w:r>
          <w:rPr>
            <w:rStyle w:val="a7"/>
            <w:kern w:val="44"/>
          </w:rPr>
          <w:t>编程》教学大纲</w:t>
        </w:r>
        <w:r>
          <w:tab/>
        </w:r>
        <w:r>
          <w:fldChar w:fldCharType="begin"/>
        </w:r>
        <w:r>
          <w:instrText xml:space="preserve"> PAGEREF _Toc148907309 \h </w:instrText>
        </w:r>
        <w:r>
          <w:fldChar w:fldCharType="separate"/>
        </w:r>
        <w:r>
          <w:t>731</w:t>
        </w:r>
        <w:r>
          <w:fldChar w:fldCharType="end"/>
        </w:r>
      </w:hyperlink>
    </w:p>
    <w:p w14:paraId="5CB6A927"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310" w:history="1">
        <w:r>
          <w:rPr>
            <w:rStyle w:val="a7"/>
            <w:kern w:val="44"/>
          </w:rPr>
          <w:t>《数字图像处理》教学大纲</w:t>
        </w:r>
        <w:r>
          <w:tab/>
        </w:r>
        <w:r>
          <w:fldChar w:fldCharType="begin"/>
        </w:r>
        <w:r>
          <w:instrText xml:space="preserve"> PAGEREF _Toc148907310 \h </w:instrText>
        </w:r>
        <w:r>
          <w:fldChar w:fldCharType="separate"/>
        </w:r>
        <w:r>
          <w:t>741</w:t>
        </w:r>
        <w:r>
          <w:fldChar w:fldCharType="end"/>
        </w:r>
      </w:hyperlink>
    </w:p>
    <w:p w14:paraId="668415F5"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311" w:history="1">
        <w:r>
          <w:rPr>
            <w:rStyle w:val="a7"/>
            <w:kern w:val="44"/>
          </w:rPr>
          <w:t>《专业英语》教学大纲</w:t>
        </w:r>
        <w:r>
          <w:tab/>
        </w:r>
        <w:r>
          <w:fldChar w:fldCharType="begin"/>
        </w:r>
        <w:r>
          <w:instrText xml:space="preserve"> PAGEREF _Toc148907311 \h </w:instrText>
        </w:r>
        <w:r>
          <w:fldChar w:fldCharType="separate"/>
        </w:r>
        <w:r>
          <w:t>751</w:t>
        </w:r>
        <w:r>
          <w:fldChar w:fldCharType="end"/>
        </w:r>
      </w:hyperlink>
    </w:p>
    <w:p w14:paraId="744B3B35"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312" w:history="1">
        <w:r>
          <w:rPr>
            <w:rStyle w:val="a7"/>
            <w:kern w:val="44"/>
          </w:rPr>
          <w:t>《现代通信工程技术》教学大纲</w:t>
        </w:r>
        <w:r>
          <w:tab/>
        </w:r>
        <w:r>
          <w:fldChar w:fldCharType="begin"/>
        </w:r>
        <w:r>
          <w:instrText xml:space="preserve"> PAGEREF _Toc148907312 \h </w:instrText>
        </w:r>
        <w:r>
          <w:fldChar w:fldCharType="separate"/>
        </w:r>
        <w:r>
          <w:t>759</w:t>
        </w:r>
        <w:r>
          <w:fldChar w:fldCharType="end"/>
        </w:r>
      </w:hyperlink>
    </w:p>
    <w:p w14:paraId="052B4CFB"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313" w:history="1">
        <w:r>
          <w:rPr>
            <w:rStyle w:val="a7"/>
            <w:kern w:val="44"/>
          </w:rPr>
          <w:t>《物联网技术》教学大纲</w:t>
        </w:r>
        <w:r>
          <w:tab/>
        </w:r>
        <w:r>
          <w:fldChar w:fldCharType="begin"/>
        </w:r>
        <w:r>
          <w:instrText xml:space="preserve"> PAGEREF _Toc148907313 \h </w:instrText>
        </w:r>
        <w:r>
          <w:fldChar w:fldCharType="separate"/>
        </w:r>
        <w:r>
          <w:t>769</w:t>
        </w:r>
        <w:r>
          <w:fldChar w:fldCharType="end"/>
        </w:r>
      </w:hyperlink>
    </w:p>
    <w:p w14:paraId="6934DBE0"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314" w:history="1">
        <w:r>
          <w:rPr>
            <w:rStyle w:val="a7"/>
            <w:kern w:val="44"/>
          </w:rPr>
          <w:t>《移动通信设备与装置》教学大纲</w:t>
        </w:r>
        <w:r>
          <w:tab/>
        </w:r>
        <w:r>
          <w:fldChar w:fldCharType="begin"/>
        </w:r>
        <w:r>
          <w:instrText xml:space="preserve"> PAGEREF _Toc148907314 \h </w:instrText>
        </w:r>
        <w:r>
          <w:fldChar w:fldCharType="separate"/>
        </w:r>
        <w:r>
          <w:t>779</w:t>
        </w:r>
        <w:r>
          <w:fldChar w:fldCharType="end"/>
        </w:r>
      </w:hyperlink>
    </w:p>
    <w:p w14:paraId="2BE3FE09"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315" w:history="1">
        <w:r>
          <w:rPr>
            <w:rStyle w:val="a7"/>
            <w:kern w:val="44"/>
          </w:rPr>
          <w:t>《现代企业管理》教学大纲</w:t>
        </w:r>
        <w:r>
          <w:tab/>
        </w:r>
        <w:r>
          <w:fldChar w:fldCharType="begin"/>
        </w:r>
        <w:r>
          <w:instrText xml:space="preserve"> PAGEREF _Toc148907315 \h </w:instrText>
        </w:r>
        <w:r>
          <w:fldChar w:fldCharType="separate"/>
        </w:r>
        <w:r>
          <w:t>799</w:t>
        </w:r>
        <w:r>
          <w:fldChar w:fldCharType="end"/>
        </w:r>
      </w:hyperlink>
    </w:p>
    <w:p w14:paraId="64957B0E"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316" w:history="1">
        <w:r>
          <w:rPr>
            <w:rStyle w:val="a7"/>
            <w:kern w:val="44"/>
          </w:rPr>
          <w:t>《语音信号处理》教学大纲</w:t>
        </w:r>
        <w:r>
          <w:tab/>
        </w:r>
        <w:r>
          <w:fldChar w:fldCharType="begin"/>
        </w:r>
        <w:r>
          <w:instrText xml:space="preserve"> PAGEREF _Toc148907316 \h </w:instrText>
        </w:r>
        <w:r>
          <w:fldChar w:fldCharType="separate"/>
        </w:r>
        <w:r>
          <w:t>809</w:t>
        </w:r>
        <w:r>
          <w:fldChar w:fldCharType="end"/>
        </w:r>
      </w:hyperlink>
    </w:p>
    <w:p w14:paraId="559EB57B" w14:textId="77777777" w:rsidR="003E24BF" w:rsidRDefault="00000000">
      <w:pPr>
        <w:pStyle w:val="TOC2"/>
        <w:tabs>
          <w:tab w:val="right" w:leader="dot" w:pos="9629"/>
        </w:tabs>
        <w:rPr>
          <w:rFonts w:asciiTheme="minorHAnsi" w:eastAsiaTheme="minorEastAsia" w:hAnsiTheme="minorHAnsi" w:cstheme="minorBidi"/>
          <w:szCs w:val="22"/>
          <w14:ligatures w14:val="standardContextual"/>
        </w:rPr>
      </w:pPr>
      <w:hyperlink w:anchor="_Toc148907317" w:history="1">
        <w:r>
          <w:rPr>
            <w:rStyle w:val="a7"/>
            <w:rFonts w:hint="eastAsia"/>
            <w:lang w:bidi="ar"/>
          </w:rPr>
          <w:t>1</w:t>
        </w:r>
        <w:r>
          <w:rPr>
            <w:rStyle w:val="a7"/>
            <w:lang w:bidi="ar"/>
          </w:rPr>
          <w:t xml:space="preserve">.4 </w:t>
        </w:r>
        <w:r>
          <w:rPr>
            <w:rStyle w:val="a7"/>
            <w:kern w:val="44"/>
          </w:rPr>
          <w:t>实践教学环节</w:t>
        </w:r>
        <w:r>
          <w:tab/>
        </w:r>
        <w:r>
          <w:fldChar w:fldCharType="begin"/>
        </w:r>
        <w:r>
          <w:instrText xml:space="preserve"> PAGEREF _Toc148907317 \h </w:instrText>
        </w:r>
        <w:r>
          <w:fldChar w:fldCharType="separate"/>
        </w:r>
        <w:r>
          <w:t>818</w:t>
        </w:r>
        <w:r>
          <w:fldChar w:fldCharType="end"/>
        </w:r>
      </w:hyperlink>
    </w:p>
    <w:p w14:paraId="44A51104"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318" w:history="1">
        <w:r>
          <w:rPr>
            <w:rStyle w:val="a7"/>
            <w:kern w:val="44"/>
          </w:rPr>
          <w:t>《电子基本技能实训》教学大纲</w:t>
        </w:r>
        <w:r>
          <w:tab/>
        </w:r>
        <w:r>
          <w:fldChar w:fldCharType="begin"/>
        </w:r>
        <w:r>
          <w:instrText xml:space="preserve"> PAGEREF _Toc148907318 \h </w:instrText>
        </w:r>
        <w:r>
          <w:fldChar w:fldCharType="separate"/>
        </w:r>
        <w:r>
          <w:t>818</w:t>
        </w:r>
        <w:r>
          <w:fldChar w:fldCharType="end"/>
        </w:r>
      </w:hyperlink>
    </w:p>
    <w:p w14:paraId="0B8A9E6C"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319" w:history="1">
        <w:r>
          <w:rPr>
            <w:rStyle w:val="a7"/>
            <w:kern w:val="44"/>
          </w:rPr>
          <w:t>《电路仿真综合实训》教学大纲</w:t>
        </w:r>
        <w:r>
          <w:tab/>
        </w:r>
        <w:r>
          <w:fldChar w:fldCharType="begin"/>
        </w:r>
        <w:r>
          <w:instrText xml:space="preserve"> PAGEREF _Toc148907319 \h </w:instrText>
        </w:r>
        <w:r>
          <w:fldChar w:fldCharType="separate"/>
        </w:r>
        <w:r>
          <w:t>826</w:t>
        </w:r>
        <w:r>
          <w:fldChar w:fldCharType="end"/>
        </w:r>
      </w:hyperlink>
    </w:p>
    <w:p w14:paraId="5FEC5226"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320" w:history="1">
        <w:r>
          <w:rPr>
            <w:rStyle w:val="a7"/>
            <w:kern w:val="44"/>
          </w:rPr>
          <w:t>《电子系统综合设计》教学大纲</w:t>
        </w:r>
        <w:r>
          <w:tab/>
        </w:r>
        <w:r>
          <w:fldChar w:fldCharType="begin"/>
        </w:r>
        <w:r>
          <w:instrText xml:space="preserve"> PAGEREF _Toc148907320 \h </w:instrText>
        </w:r>
        <w:r>
          <w:fldChar w:fldCharType="separate"/>
        </w:r>
        <w:r>
          <w:t>835</w:t>
        </w:r>
        <w:r>
          <w:fldChar w:fldCharType="end"/>
        </w:r>
      </w:hyperlink>
    </w:p>
    <w:p w14:paraId="08186F7F"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321" w:history="1">
        <w:r>
          <w:rPr>
            <w:rStyle w:val="a7"/>
            <w:kern w:val="44"/>
          </w:rPr>
          <w:t>《程序设计综合训练》教学大纲</w:t>
        </w:r>
        <w:r>
          <w:tab/>
        </w:r>
        <w:r>
          <w:fldChar w:fldCharType="begin"/>
        </w:r>
        <w:r>
          <w:instrText xml:space="preserve"> PAGEREF _Toc148907321 \h </w:instrText>
        </w:r>
        <w:r>
          <w:fldChar w:fldCharType="separate"/>
        </w:r>
        <w:r>
          <w:t>844</w:t>
        </w:r>
        <w:r>
          <w:fldChar w:fldCharType="end"/>
        </w:r>
      </w:hyperlink>
    </w:p>
    <w:p w14:paraId="2C7A1FFF"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322" w:history="1">
        <w:r>
          <w:rPr>
            <w:rStyle w:val="a7"/>
            <w:kern w:val="44"/>
          </w:rPr>
          <w:t>《专业见习》教学大纲</w:t>
        </w:r>
        <w:r>
          <w:tab/>
        </w:r>
        <w:r>
          <w:fldChar w:fldCharType="begin"/>
        </w:r>
        <w:r>
          <w:instrText xml:space="preserve"> PAGEREF _Toc148907322 \h </w:instrText>
        </w:r>
        <w:r>
          <w:fldChar w:fldCharType="separate"/>
        </w:r>
        <w:r>
          <w:t>851</w:t>
        </w:r>
        <w:r>
          <w:fldChar w:fldCharType="end"/>
        </w:r>
      </w:hyperlink>
    </w:p>
    <w:p w14:paraId="642A50B4"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323" w:history="1">
        <w:r>
          <w:rPr>
            <w:rStyle w:val="a7"/>
            <w:kern w:val="44"/>
          </w:rPr>
          <w:t>《嵌入式系统综合实训》教学大纲</w:t>
        </w:r>
        <w:r>
          <w:tab/>
        </w:r>
        <w:r>
          <w:fldChar w:fldCharType="begin"/>
        </w:r>
        <w:r>
          <w:instrText xml:space="preserve"> PAGEREF _Toc148907323 \h </w:instrText>
        </w:r>
        <w:r>
          <w:fldChar w:fldCharType="separate"/>
        </w:r>
        <w:r>
          <w:t>858</w:t>
        </w:r>
        <w:r>
          <w:fldChar w:fldCharType="end"/>
        </w:r>
      </w:hyperlink>
    </w:p>
    <w:p w14:paraId="4666E5C7"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324" w:history="1">
        <w:r>
          <w:rPr>
            <w:rStyle w:val="a7"/>
            <w:kern w:val="44"/>
          </w:rPr>
          <w:t>《电子工程师工程及产业化实践》教学大纲</w:t>
        </w:r>
        <w:r>
          <w:tab/>
        </w:r>
        <w:r>
          <w:fldChar w:fldCharType="begin"/>
        </w:r>
        <w:r>
          <w:instrText xml:space="preserve"> PAGEREF _Toc148907324 \h </w:instrText>
        </w:r>
        <w:r>
          <w:fldChar w:fldCharType="separate"/>
        </w:r>
        <w:r>
          <w:t>878</w:t>
        </w:r>
        <w:r>
          <w:fldChar w:fldCharType="end"/>
        </w:r>
      </w:hyperlink>
    </w:p>
    <w:p w14:paraId="7489DBB5"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325" w:history="1">
        <w:r>
          <w:rPr>
            <w:rStyle w:val="a7"/>
            <w:kern w:val="44"/>
          </w:rPr>
          <w:t>《毕业实习》教学大纲</w:t>
        </w:r>
        <w:r>
          <w:tab/>
        </w:r>
        <w:r>
          <w:fldChar w:fldCharType="begin"/>
        </w:r>
        <w:r>
          <w:instrText xml:space="preserve"> PAGEREF _Toc148907325 \h </w:instrText>
        </w:r>
        <w:r>
          <w:fldChar w:fldCharType="separate"/>
        </w:r>
        <w:r>
          <w:t>889</w:t>
        </w:r>
        <w:r>
          <w:fldChar w:fldCharType="end"/>
        </w:r>
      </w:hyperlink>
    </w:p>
    <w:p w14:paraId="67BE957A" w14:textId="77777777" w:rsidR="003E24BF" w:rsidRDefault="00000000">
      <w:pPr>
        <w:pStyle w:val="TOC3"/>
        <w:tabs>
          <w:tab w:val="right" w:leader="dot" w:pos="9629"/>
        </w:tabs>
        <w:rPr>
          <w:rFonts w:asciiTheme="minorHAnsi" w:eastAsiaTheme="minorEastAsia" w:hAnsiTheme="minorHAnsi" w:cstheme="minorBidi"/>
          <w:szCs w:val="22"/>
          <w14:ligatures w14:val="standardContextual"/>
        </w:rPr>
      </w:pPr>
      <w:hyperlink w:anchor="_Toc148907326" w:history="1">
        <w:r>
          <w:rPr>
            <w:rStyle w:val="a7"/>
            <w:kern w:val="44"/>
          </w:rPr>
          <w:t>《毕业设计》教学大纲</w:t>
        </w:r>
        <w:r>
          <w:tab/>
        </w:r>
        <w:r>
          <w:fldChar w:fldCharType="begin"/>
        </w:r>
        <w:r>
          <w:instrText xml:space="preserve"> PAGEREF _Toc148907326 \h </w:instrText>
        </w:r>
        <w:r>
          <w:fldChar w:fldCharType="separate"/>
        </w:r>
        <w:r>
          <w:t>896</w:t>
        </w:r>
        <w:r>
          <w:fldChar w:fldCharType="end"/>
        </w:r>
      </w:hyperlink>
    </w:p>
    <w:p w14:paraId="15796AB9" w14:textId="77777777" w:rsidR="003E24BF" w:rsidRDefault="003E24BF">
      <w:pPr>
        <w:sectPr w:rsidR="003E24BF">
          <w:pgSz w:w="11906" w:h="16838"/>
          <w:pgMar w:top="1440" w:right="1134" w:bottom="1440" w:left="1134" w:header="851" w:footer="992" w:gutter="0"/>
          <w:cols w:space="425"/>
          <w:docGrid w:type="lines" w:linePitch="312"/>
        </w:sectPr>
      </w:pPr>
    </w:p>
    <w:p w14:paraId="6E000948" w14:textId="77777777" w:rsidR="003E24BF" w:rsidRDefault="00000000">
      <w:pPr>
        <w:pStyle w:val="2"/>
        <w:spacing w:line="360" w:lineRule="auto"/>
        <w:rPr>
          <w:rFonts w:ascii="Times New Roman" w:eastAsia="宋体" w:hAnsi="Times New Roman"/>
          <w:lang w:bidi="ar"/>
        </w:rPr>
      </w:pPr>
      <w:bookmarkStart w:id="0" w:name="_Toc148687590"/>
      <w:bookmarkStart w:id="1" w:name="_Toc148907274"/>
      <w:r>
        <w:rPr>
          <w:rFonts w:ascii="Times New Roman" w:eastAsia="宋体" w:hAnsi="Times New Roman"/>
          <w:lang w:bidi="ar"/>
        </w:rPr>
        <w:lastRenderedPageBreak/>
        <w:t>专业教育课程</w:t>
      </w:r>
      <w:bookmarkEnd w:id="0"/>
      <w:bookmarkEnd w:id="1"/>
    </w:p>
    <w:p w14:paraId="1270F357" w14:textId="77777777" w:rsidR="003E24BF" w:rsidRDefault="00000000">
      <w:pPr>
        <w:pStyle w:val="2"/>
        <w:spacing w:line="360" w:lineRule="auto"/>
        <w:rPr>
          <w:rFonts w:ascii="Times New Roman" w:eastAsia="宋体" w:hAnsi="Times New Roman"/>
          <w:lang w:bidi="ar"/>
        </w:rPr>
      </w:pPr>
      <w:bookmarkStart w:id="2" w:name="_Toc148687591"/>
      <w:bookmarkStart w:id="3" w:name="_Toc148907275"/>
      <w:r>
        <w:rPr>
          <w:rFonts w:ascii="Times New Roman" w:eastAsia="宋体" w:hAnsi="Times New Roman" w:hint="eastAsia"/>
          <w:lang w:bidi="ar"/>
        </w:rPr>
        <w:t>1</w:t>
      </w:r>
      <w:r>
        <w:rPr>
          <w:rFonts w:ascii="Times New Roman" w:eastAsia="宋体" w:hAnsi="Times New Roman"/>
          <w:lang w:bidi="ar"/>
        </w:rPr>
        <w:t xml:space="preserve">.1 </w:t>
      </w:r>
      <w:r>
        <w:rPr>
          <w:rFonts w:ascii="Times New Roman" w:eastAsia="宋体" w:hAnsi="Times New Roman"/>
          <w:lang w:bidi="ar"/>
        </w:rPr>
        <w:t>专业基础课</w:t>
      </w:r>
      <w:bookmarkEnd w:id="2"/>
      <w:bookmarkEnd w:id="3"/>
    </w:p>
    <w:p w14:paraId="1233FE8A" w14:textId="77777777" w:rsidR="003E24BF" w:rsidRDefault="00000000">
      <w:pPr>
        <w:pStyle w:val="3"/>
        <w:spacing w:line="360" w:lineRule="auto"/>
        <w:jc w:val="center"/>
        <w:rPr>
          <w:rStyle w:val="11"/>
          <w:b/>
          <w:sz w:val="32"/>
          <w:szCs w:val="32"/>
        </w:rPr>
      </w:pPr>
      <w:bookmarkStart w:id="4" w:name="_Toc148907276"/>
      <w:bookmarkStart w:id="5" w:name="_Toc148687592"/>
      <w:r>
        <w:rPr>
          <w:rStyle w:val="11"/>
          <w:b/>
          <w:sz w:val="32"/>
          <w:szCs w:val="32"/>
        </w:rPr>
        <w:t>《微积分</w:t>
      </w:r>
      <w:r>
        <w:rPr>
          <w:rStyle w:val="11"/>
          <w:b/>
          <w:sz w:val="32"/>
          <w:szCs w:val="32"/>
        </w:rPr>
        <w:t>A</w:t>
      </w:r>
      <w:r>
        <w:rPr>
          <w:rStyle w:val="11"/>
          <w:b/>
          <w:sz w:val="32"/>
          <w:szCs w:val="32"/>
        </w:rPr>
        <w:t>》教学大纲</w:t>
      </w:r>
      <w:bookmarkEnd w:id="4"/>
      <w:bookmarkEnd w:id="5"/>
    </w:p>
    <w:p w14:paraId="6FB8B4DE" w14:textId="77777777" w:rsidR="003E24BF" w:rsidRDefault="00000000">
      <w:pPr>
        <w:widowControl/>
        <w:spacing w:line="360" w:lineRule="auto"/>
        <w:jc w:val="left"/>
        <w:rPr>
          <w:rFonts w:ascii="Times New Roman" w:eastAsia="宋体" w:hAnsi="Times New Roman" w:cs="Times New Roman"/>
          <w:kern w:val="0"/>
          <w:sz w:val="28"/>
          <w:szCs w:val="28"/>
        </w:rPr>
      </w:pPr>
      <w:r>
        <w:rPr>
          <w:rFonts w:ascii="Times New Roman" w:eastAsia="宋体" w:hAnsi="Times New Roman" w:cs="Times New Roman"/>
          <w:kern w:val="0"/>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119"/>
        <w:gridCol w:w="1866"/>
        <w:gridCol w:w="1613"/>
        <w:gridCol w:w="707"/>
      </w:tblGrid>
      <w:tr w:rsidR="003E24BF" w14:paraId="006E4313" w14:textId="77777777">
        <w:trPr>
          <w:trHeight w:val="471"/>
        </w:trPr>
        <w:tc>
          <w:tcPr>
            <w:tcW w:w="1862" w:type="dxa"/>
            <w:vAlign w:val="center"/>
          </w:tcPr>
          <w:p w14:paraId="1BFFA67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236" w:type="dxa"/>
            <w:gridSpan w:val="2"/>
            <w:vAlign w:val="center"/>
          </w:tcPr>
          <w:p w14:paraId="39A18915"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微积分</w:t>
            </w:r>
            <w:r>
              <w:rPr>
                <w:rFonts w:ascii="Times New Roman" w:eastAsia="宋体" w:hAnsi="Times New Roman" w:cs="Times New Roman"/>
                <w:bCs/>
                <w:szCs w:val="21"/>
              </w:rPr>
              <w:t>A</w:t>
            </w:r>
          </w:p>
        </w:tc>
        <w:tc>
          <w:tcPr>
            <w:tcW w:w="1866" w:type="dxa"/>
            <w:vAlign w:val="center"/>
          </w:tcPr>
          <w:p w14:paraId="0514B569"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课程名称（英文）</w:t>
            </w:r>
          </w:p>
        </w:tc>
        <w:tc>
          <w:tcPr>
            <w:tcW w:w="2320" w:type="dxa"/>
            <w:gridSpan w:val="2"/>
            <w:vAlign w:val="center"/>
          </w:tcPr>
          <w:p w14:paraId="06803B44"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Calculus A</w:t>
            </w:r>
          </w:p>
        </w:tc>
      </w:tr>
      <w:tr w:rsidR="003E24BF" w14:paraId="51335BCE" w14:textId="77777777">
        <w:trPr>
          <w:trHeight w:val="90"/>
        </w:trPr>
        <w:tc>
          <w:tcPr>
            <w:tcW w:w="1862" w:type="dxa"/>
            <w:vAlign w:val="center"/>
          </w:tcPr>
          <w:p w14:paraId="210FD93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36" w:type="dxa"/>
            <w:gridSpan w:val="2"/>
            <w:vAlign w:val="center"/>
          </w:tcPr>
          <w:p w14:paraId="780BE37F"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kern w:val="0"/>
                <w:szCs w:val="21"/>
              </w:rPr>
              <w:t>04020001</w:t>
            </w:r>
            <w:r>
              <w:rPr>
                <w:rFonts w:ascii="Times New Roman" w:eastAsia="宋体" w:hAnsi="Times New Roman" w:cs="Times New Roman"/>
                <w:bCs/>
                <w:kern w:val="0"/>
                <w:szCs w:val="21"/>
              </w:rPr>
              <w:t>、</w:t>
            </w:r>
            <w:r>
              <w:rPr>
                <w:rFonts w:ascii="Times New Roman" w:eastAsia="宋体" w:hAnsi="Times New Roman" w:cs="Times New Roman"/>
                <w:bCs/>
                <w:kern w:val="0"/>
                <w:szCs w:val="21"/>
              </w:rPr>
              <w:t>04020002</w:t>
            </w:r>
          </w:p>
        </w:tc>
        <w:tc>
          <w:tcPr>
            <w:tcW w:w="1866" w:type="dxa"/>
            <w:vAlign w:val="center"/>
          </w:tcPr>
          <w:p w14:paraId="7B237B67"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课程性质</w:t>
            </w:r>
          </w:p>
        </w:tc>
        <w:tc>
          <w:tcPr>
            <w:tcW w:w="2320" w:type="dxa"/>
            <w:gridSpan w:val="2"/>
            <w:vAlign w:val="center"/>
          </w:tcPr>
          <w:p w14:paraId="1B42152F"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必修</w:t>
            </w:r>
          </w:p>
        </w:tc>
      </w:tr>
      <w:tr w:rsidR="003E24BF" w14:paraId="5EF3E537" w14:textId="77777777">
        <w:trPr>
          <w:trHeight w:val="383"/>
        </w:trPr>
        <w:tc>
          <w:tcPr>
            <w:tcW w:w="1862" w:type="dxa"/>
            <w:vAlign w:val="center"/>
          </w:tcPr>
          <w:p w14:paraId="3A55BC5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36" w:type="dxa"/>
            <w:gridSpan w:val="2"/>
            <w:vAlign w:val="center"/>
          </w:tcPr>
          <w:p w14:paraId="0627FD0D"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公共基础课</w:t>
            </w:r>
          </w:p>
        </w:tc>
        <w:tc>
          <w:tcPr>
            <w:tcW w:w="1866" w:type="dxa"/>
            <w:vAlign w:val="center"/>
          </w:tcPr>
          <w:p w14:paraId="47239737"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考核形式</w:t>
            </w:r>
          </w:p>
        </w:tc>
        <w:tc>
          <w:tcPr>
            <w:tcW w:w="2320" w:type="dxa"/>
            <w:gridSpan w:val="2"/>
            <w:vAlign w:val="center"/>
          </w:tcPr>
          <w:p w14:paraId="3B6CFB5D"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考试</w:t>
            </w:r>
          </w:p>
        </w:tc>
      </w:tr>
      <w:tr w:rsidR="003E24BF" w14:paraId="6CD3DF51" w14:textId="77777777">
        <w:trPr>
          <w:trHeight w:val="736"/>
        </w:trPr>
        <w:tc>
          <w:tcPr>
            <w:tcW w:w="1862" w:type="dxa"/>
            <w:vAlign w:val="center"/>
          </w:tcPr>
          <w:p w14:paraId="4DAD654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vAlign w:val="center"/>
          </w:tcPr>
          <w:p w14:paraId="1013C0D2"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10(5+5)</w:t>
            </w:r>
          </w:p>
        </w:tc>
        <w:tc>
          <w:tcPr>
            <w:tcW w:w="1119" w:type="dxa"/>
            <w:vAlign w:val="center"/>
          </w:tcPr>
          <w:p w14:paraId="60D8F235"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理论学分（学时）</w:t>
            </w:r>
          </w:p>
        </w:tc>
        <w:tc>
          <w:tcPr>
            <w:tcW w:w="1866" w:type="dxa"/>
            <w:vAlign w:val="center"/>
          </w:tcPr>
          <w:p w14:paraId="7DD0C4C0"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10(80+80)</w:t>
            </w:r>
          </w:p>
        </w:tc>
        <w:tc>
          <w:tcPr>
            <w:tcW w:w="1613" w:type="dxa"/>
            <w:vAlign w:val="center"/>
          </w:tcPr>
          <w:p w14:paraId="4D18F05C"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实践或实验学分（学时</w:t>
            </w:r>
            <w:r>
              <w:rPr>
                <w:rFonts w:ascii="Times New Roman" w:eastAsia="宋体" w:hAnsi="Times New Roman" w:cs="Times New Roman"/>
                <w:bCs/>
                <w:szCs w:val="21"/>
              </w:rPr>
              <w:t>/</w:t>
            </w:r>
            <w:r>
              <w:rPr>
                <w:rFonts w:ascii="Times New Roman" w:eastAsia="宋体" w:hAnsi="Times New Roman" w:cs="Times New Roman"/>
                <w:bCs/>
                <w:szCs w:val="21"/>
              </w:rPr>
              <w:t>周）</w:t>
            </w:r>
          </w:p>
        </w:tc>
        <w:tc>
          <w:tcPr>
            <w:tcW w:w="707" w:type="dxa"/>
            <w:vAlign w:val="center"/>
          </w:tcPr>
          <w:p w14:paraId="50C9E7F1"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0</w:t>
            </w:r>
          </w:p>
        </w:tc>
      </w:tr>
      <w:tr w:rsidR="003E24BF" w14:paraId="66A9949F" w14:textId="77777777">
        <w:trPr>
          <w:trHeight w:val="383"/>
        </w:trPr>
        <w:tc>
          <w:tcPr>
            <w:tcW w:w="1862" w:type="dxa"/>
            <w:vAlign w:val="center"/>
          </w:tcPr>
          <w:p w14:paraId="172B0D4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236" w:type="dxa"/>
            <w:gridSpan w:val="2"/>
            <w:vAlign w:val="center"/>
          </w:tcPr>
          <w:p w14:paraId="69AA2BF2"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无</w:t>
            </w:r>
          </w:p>
        </w:tc>
        <w:tc>
          <w:tcPr>
            <w:tcW w:w="1866" w:type="dxa"/>
            <w:vAlign w:val="center"/>
          </w:tcPr>
          <w:p w14:paraId="4064CF1C"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后续课程</w:t>
            </w:r>
          </w:p>
        </w:tc>
        <w:tc>
          <w:tcPr>
            <w:tcW w:w="2320" w:type="dxa"/>
            <w:gridSpan w:val="2"/>
            <w:vAlign w:val="center"/>
          </w:tcPr>
          <w:p w14:paraId="766A4A19"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bCs/>
                <w:szCs w:val="21"/>
              </w:rPr>
              <w:t>线性代数、概率统计</w:t>
            </w:r>
          </w:p>
        </w:tc>
      </w:tr>
      <w:tr w:rsidR="003E24BF" w14:paraId="65356522" w14:textId="77777777">
        <w:trPr>
          <w:trHeight w:val="358"/>
        </w:trPr>
        <w:tc>
          <w:tcPr>
            <w:tcW w:w="1862" w:type="dxa"/>
            <w:vAlign w:val="center"/>
          </w:tcPr>
          <w:p w14:paraId="12B7753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236" w:type="dxa"/>
            <w:gridSpan w:val="2"/>
            <w:vAlign w:val="center"/>
          </w:tcPr>
          <w:p w14:paraId="2317EC69"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全日制本科</w:t>
            </w:r>
          </w:p>
        </w:tc>
        <w:tc>
          <w:tcPr>
            <w:tcW w:w="1866" w:type="dxa"/>
            <w:vAlign w:val="center"/>
          </w:tcPr>
          <w:p w14:paraId="67D54B8A"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面向专业</w:t>
            </w:r>
          </w:p>
        </w:tc>
        <w:tc>
          <w:tcPr>
            <w:tcW w:w="2320" w:type="dxa"/>
            <w:gridSpan w:val="2"/>
            <w:vAlign w:val="center"/>
          </w:tcPr>
          <w:p w14:paraId="7CBFCD56"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理工科专业</w:t>
            </w:r>
          </w:p>
        </w:tc>
      </w:tr>
      <w:tr w:rsidR="003E24BF" w14:paraId="5C196B0F" w14:textId="77777777">
        <w:trPr>
          <w:trHeight w:val="383"/>
        </w:trPr>
        <w:tc>
          <w:tcPr>
            <w:tcW w:w="1862" w:type="dxa"/>
            <w:vAlign w:val="center"/>
          </w:tcPr>
          <w:p w14:paraId="4C75C42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236" w:type="dxa"/>
            <w:gridSpan w:val="2"/>
            <w:vAlign w:val="center"/>
          </w:tcPr>
          <w:p w14:paraId="5CF32791"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1,2</w:t>
            </w:r>
          </w:p>
        </w:tc>
        <w:tc>
          <w:tcPr>
            <w:tcW w:w="1866" w:type="dxa"/>
            <w:vAlign w:val="center"/>
          </w:tcPr>
          <w:p w14:paraId="7741DB3C"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开课学院</w:t>
            </w:r>
          </w:p>
        </w:tc>
        <w:tc>
          <w:tcPr>
            <w:tcW w:w="2320" w:type="dxa"/>
            <w:gridSpan w:val="2"/>
            <w:vAlign w:val="center"/>
          </w:tcPr>
          <w:p w14:paraId="34848CC7"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电子与信息工程学院</w:t>
            </w:r>
          </w:p>
        </w:tc>
      </w:tr>
      <w:tr w:rsidR="003E24BF" w14:paraId="4F168CC8" w14:textId="77777777">
        <w:trPr>
          <w:trHeight w:val="383"/>
        </w:trPr>
        <w:tc>
          <w:tcPr>
            <w:tcW w:w="1862" w:type="dxa"/>
            <w:vAlign w:val="center"/>
          </w:tcPr>
          <w:p w14:paraId="562D043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36" w:type="dxa"/>
            <w:gridSpan w:val="2"/>
            <w:vAlign w:val="center"/>
          </w:tcPr>
          <w:p w14:paraId="18070BF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基础数学课程教学团队</w:t>
            </w:r>
          </w:p>
        </w:tc>
        <w:tc>
          <w:tcPr>
            <w:tcW w:w="1866" w:type="dxa"/>
            <w:vAlign w:val="center"/>
          </w:tcPr>
          <w:p w14:paraId="6163E59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320" w:type="dxa"/>
            <w:gridSpan w:val="2"/>
            <w:vAlign w:val="center"/>
          </w:tcPr>
          <w:p w14:paraId="506BB54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吉梗</w:t>
            </w:r>
          </w:p>
        </w:tc>
      </w:tr>
      <w:tr w:rsidR="003E24BF" w14:paraId="7B3E14D1" w14:textId="77777777">
        <w:trPr>
          <w:trHeight w:val="383"/>
        </w:trPr>
        <w:tc>
          <w:tcPr>
            <w:tcW w:w="1862" w:type="dxa"/>
            <w:vAlign w:val="center"/>
          </w:tcPr>
          <w:p w14:paraId="2F23B7A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0848C009" w14:textId="77777777" w:rsidR="003E24BF" w:rsidRDefault="00000000">
            <w:pPr>
              <w:spacing w:line="360" w:lineRule="auto"/>
              <w:jc w:val="center"/>
              <w:rPr>
                <w:rFonts w:ascii="Times New Roman" w:eastAsia="宋体" w:hAnsi="Times New Roman" w:cs="Times New Roman"/>
                <w:szCs w:val="21"/>
              </w:rPr>
            </w:pPr>
            <w:hyperlink r:id="rId9" w:history="1">
              <w:r>
                <w:rPr>
                  <w:rStyle w:val="a7"/>
                  <w:rFonts w:ascii="Times New Roman" w:eastAsia="宋体" w:hAnsi="Times New Roman" w:cs="Times New Roman"/>
                  <w:szCs w:val="21"/>
                </w:rPr>
                <w:t>https://www.zjooc.cn/course/2c91808482b95ec30182e76aeccf5eaa</w:t>
              </w:r>
            </w:hyperlink>
          </w:p>
          <w:p w14:paraId="69FBC83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https://www.zjooc.cn/course/8a2282ee862fe29b01865528e49b449c</w:t>
            </w:r>
          </w:p>
        </w:tc>
      </w:tr>
      <w:tr w:rsidR="003E24BF" w14:paraId="596F7DD5" w14:textId="77777777">
        <w:trPr>
          <w:trHeight w:val="414"/>
        </w:trPr>
        <w:tc>
          <w:tcPr>
            <w:tcW w:w="1862" w:type="dxa"/>
            <w:vAlign w:val="center"/>
          </w:tcPr>
          <w:p w14:paraId="17B1806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236" w:type="dxa"/>
            <w:gridSpan w:val="2"/>
            <w:vAlign w:val="center"/>
          </w:tcPr>
          <w:p w14:paraId="0F97A73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吉梗</w:t>
            </w:r>
          </w:p>
        </w:tc>
        <w:tc>
          <w:tcPr>
            <w:tcW w:w="1866" w:type="dxa"/>
            <w:vAlign w:val="center"/>
          </w:tcPr>
          <w:p w14:paraId="47F7B55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320" w:type="dxa"/>
            <w:gridSpan w:val="2"/>
            <w:vAlign w:val="center"/>
          </w:tcPr>
          <w:p w14:paraId="04F5815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夏志乐、俞优莉</w:t>
            </w:r>
          </w:p>
        </w:tc>
      </w:tr>
    </w:tbl>
    <w:p w14:paraId="253B3A0F"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w:t>
      </w:r>
    </w:p>
    <w:p w14:paraId="6C2F1794"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课程基本概况</w:t>
      </w:r>
      <w:r>
        <w:rPr>
          <w:rFonts w:ascii="Times New Roman" w:eastAsia="宋体" w:hAnsi="Times New Roman" w:cs="Times New Roman"/>
          <w:bCs/>
          <w:sz w:val="24"/>
        </w:rPr>
        <w:t>:</w:t>
      </w:r>
    </w:p>
    <w:p w14:paraId="65A88991"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微积分</w:t>
      </w:r>
      <w:r>
        <w:rPr>
          <w:rFonts w:ascii="Times New Roman" w:eastAsia="宋体" w:hAnsi="Times New Roman" w:cs="Times New Roman"/>
          <w:sz w:val="24"/>
        </w:rPr>
        <w:t>A</w:t>
      </w:r>
      <w:r>
        <w:rPr>
          <w:rFonts w:ascii="Times New Roman" w:eastAsia="宋体" w:hAnsi="Times New Roman" w:cs="Times New Roman"/>
          <w:sz w:val="24"/>
        </w:rPr>
        <w:t>是高等理工科院校开设的一门必修的通识课程，是后续数学课程和其它学科学习的基础。本课程通过讲授微积分的概念和思想方法，使学生接受现代数学的语言，思维和技能的训练，促使学生形成良好的逻辑思维，抽象思维和辩证思维；在形成正确的数学思维的基础上，培养学生讲究证据，严谨的科学态度。因此，本课程在培养高素质理工科人才中具有其独特的、不可替代的重要作用。</w:t>
      </w:r>
    </w:p>
    <w:p w14:paraId="0DB262CF"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课程具体目标如下：</w:t>
      </w:r>
    </w:p>
    <w:p w14:paraId="0F855E98"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课程目标</w:t>
      </w:r>
      <w:r>
        <w:rPr>
          <w:rFonts w:ascii="Times New Roman" w:eastAsia="宋体" w:hAnsi="Times New Roman" w:cs="Times New Roman"/>
          <w:sz w:val="24"/>
        </w:rPr>
        <w:t>1</w:t>
      </w:r>
      <w:r>
        <w:rPr>
          <w:rFonts w:ascii="Times New Roman" w:eastAsia="宋体" w:hAnsi="Times New Roman" w:cs="Times New Roman"/>
          <w:sz w:val="24"/>
        </w:rPr>
        <w:t>（知识目标）：通过本课程的学习，系统地获得微积分的基本理论、基本知识、</w:t>
      </w:r>
      <w:r>
        <w:rPr>
          <w:rFonts w:ascii="Times New Roman" w:eastAsia="宋体" w:hAnsi="Times New Roman" w:cs="Times New Roman"/>
          <w:sz w:val="24"/>
        </w:rPr>
        <w:lastRenderedPageBreak/>
        <w:t>基本技能及掌握微积分的思想方法和基本应用。</w:t>
      </w:r>
    </w:p>
    <w:p w14:paraId="0A8A93F6"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课程目标</w:t>
      </w:r>
      <w:r>
        <w:rPr>
          <w:rFonts w:ascii="Times New Roman" w:eastAsia="宋体" w:hAnsi="Times New Roman" w:cs="Times New Roman"/>
          <w:sz w:val="24"/>
        </w:rPr>
        <w:t>2</w:t>
      </w:r>
      <w:r>
        <w:rPr>
          <w:rFonts w:ascii="Times New Roman" w:eastAsia="宋体" w:hAnsi="Times New Roman" w:cs="Times New Roman"/>
          <w:sz w:val="24"/>
        </w:rPr>
        <w:t>（能力目标）：使学生具有综合运用所学知识分析和解决实际问题的能力，为培养高素质的相关专业人才打好必要的数学基础。</w:t>
      </w:r>
    </w:p>
    <w:p w14:paraId="015AF453" w14:textId="77777777" w:rsidR="003E24BF" w:rsidRDefault="00000000">
      <w:pPr>
        <w:spacing w:line="360" w:lineRule="auto"/>
        <w:ind w:firstLineChars="200" w:firstLine="480"/>
        <w:rPr>
          <w:rStyle w:val="fontstyle01"/>
          <w:rFonts w:ascii="Times New Roman" w:eastAsia="宋体" w:hAnsi="Times New Roman" w:cs="Times New Roman"/>
        </w:rPr>
      </w:pPr>
      <w:r>
        <w:rPr>
          <w:rFonts w:ascii="Times New Roman" w:eastAsia="宋体" w:hAnsi="Times New Roman" w:cs="Times New Roman"/>
          <w:sz w:val="24"/>
        </w:rPr>
        <w:t>课程目标</w:t>
      </w:r>
      <w:r>
        <w:rPr>
          <w:rFonts w:ascii="Times New Roman" w:eastAsia="宋体" w:hAnsi="Times New Roman" w:cs="Times New Roman"/>
          <w:sz w:val="24"/>
        </w:rPr>
        <w:t>3</w:t>
      </w:r>
      <w:r>
        <w:rPr>
          <w:rFonts w:ascii="Times New Roman" w:eastAsia="宋体" w:hAnsi="Times New Roman" w:cs="Times New Roman"/>
          <w:sz w:val="24"/>
        </w:rPr>
        <w:t>（价值目标或思政目标）：</w:t>
      </w:r>
      <w:r>
        <w:rPr>
          <w:rStyle w:val="fontstyle01"/>
          <w:rFonts w:ascii="Times New Roman" w:eastAsia="宋体" w:hAnsi="Times New Roman" w:cs="Times New Roman"/>
        </w:rPr>
        <w:t>通过学习，加强学生的综合素质，</w:t>
      </w:r>
      <w:r>
        <w:rPr>
          <w:rFonts w:ascii="Times New Roman" w:eastAsia="宋体" w:hAnsi="Times New Roman" w:cs="Times New Roman"/>
          <w:sz w:val="24"/>
        </w:rPr>
        <w:t>具有理论</w:t>
      </w:r>
      <w:r>
        <w:rPr>
          <w:rFonts w:ascii="Times New Roman" w:eastAsia="宋体" w:hAnsi="Times New Roman" w:cs="Times New Roman"/>
          <w:color w:val="121212"/>
          <w:sz w:val="24"/>
          <w:shd w:val="clear" w:color="auto" w:fill="FFFFFF"/>
        </w:rPr>
        <w:t>联系实际、实事求是的工作作风和科学严谨的工作态度，促进</w:t>
      </w:r>
      <w:r>
        <w:rPr>
          <w:rStyle w:val="fontstyle01"/>
          <w:rFonts w:ascii="Times New Roman" w:eastAsia="宋体" w:hAnsi="Times New Roman" w:cs="Times New Roman"/>
        </w:rPr>
        <w:t>学生的团队合作和实践创新能力的发展。</w:t>
      </w:r>
    </w:p>
    <w:p w14:paraId="195BD139"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三、课程目标与毕业要求对应关系</w:t>
      </w:r>
    </w:p>
    <w:p w14:paraId="72762C9B" w14:textId="77777777" w:rsidR="003E24BF" w:rsidRDefault="003E24BF">
      <w:pPr>
        <w:spacing w:line="360" w:lineRule="auto"/>
        <w:ind w:firstLineChars="200" w:firstLine="480"/>
        <w:rPr>
          <w:rFonts w:ascii="Times New Roman" w:eastAsia="宋体" w:hAnsi="Times New Roman" w:cs="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127"/>
        <w:gridCol w:w="2409"/>
      </w:tblGrid>
      <w:tr w:rsidR="003E24BF" w14:paraId="61292B0A" w14:textId="77777777">
        <w:trPr>
          <w:trHeight w:val="682"/>
          <w:jc w:val="center"/>
        </w:trPr>
        <w:tc>
          <w:tcPr>
            <w:tcW w:w="2943" w:type="dxa"/>
            <w:tcBorders>
              <w:tl2br w:val="single" w:sz="4" w:space="0" w:color="auto"/>
            </w:tcBorders>
          </w:tcPr>
          <w:p w14:paraId="3A9A24CB" w14:textId="77777777" w:rsidR="003E24BF" w:rsidRDefault="00000000">
            <w:pPr>
              <w:tabs>
                <w:tab w:val="right" w:pos="2727"/>
              </w:tabs>
              <w:spacing w:line="360" w:lineRule="auto"/>
              <w:rPr>
                <w:rFonts w:ascii="Times New Roman" w:eastAsia="宋体" w:hAnsi="Times New Roman" w:cs="Times New Roman"/>
                <w:sz w:val="24"/>
              </w:rPr>
            </w:pPr>
            <w:r>
              <w:rPr>
                <w:rFonts w:ascii="Times New Roman" w:eastAsia="宋体" w:hAnsi="Times New Roman" w:cs="Times New Roman"/>
                <w:sz w:val="24"/>
              </w:rPr>
              <w:t>课程目标</w:t>
            </w:r>
            <w:r>
              <w:rPr>
                <w:rFonts w:ascii="Times New Roman" w:eastAsia="宋体" w:hAnsi="Times New Roman" w:cs="Times New Roman"/>
                <w:sz w:val="24"/>
              </w:rPr>
              <w:tab/>
            </w:r>
            <w:r>
              <w:rPr>
                <w:rFonts w:ascii="Times New Roman" w:eastAsia="宋体" w:hAnsi="Times New Roman" w:cs="Times New Roman"/>
                <w:sz w:val="24"/>
              </w:rPr>
              <w:t>毕业要求</w:t>
            </w:r>
          </w:p>
        </w:tc>
        <w:tc>
          <w:tcPr>
            <w:tcW w:w="2127" w:type="dxa"/>
          </w:tcPr>
          <w:p w14:paraId="46823FF6"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毕业要求指标</w:t>
            </w:r>
            <w:r>
              <w:rPr>
                <w:rFonts w:ascii="Times New Roman" w:eastAsia="宋体" w:hAnsi="Times New Roman" w:cs="Times New Roman"/>
                <w:sz w:val="24"/>
              </w:rPr>
              <w:t>1.1</w:t>
            </w:r>
          </w:p>
        </w:tc>
        <w:tc>
          <w:tcPr>
            <w:tcW w:w="2409" w:type="dxa"/>
          </w:tcPr>
          <w:p w14:paraId="0DDC8D66"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毕业要求指标</w:t>
            </w:r>
            <w:r>
              <w:rPr>
                <w:rFonts w:ascii="Times New Roman" w:eastAsia="宋体" w:hAnsi="Times New Roman" w:cs="Times New Roman"/>
                <w:sz w:val="24"/>
              </w:rPr>
              <w:t>2.1</w:t>
            </w:r>
          </w:p>
        </w:tc>
      </w:tr>
      <w:tr w:rsidR="003E24BF" w14:paraId="1C8CF312" w14:textId="77777777">
        <w:trPr>
          <w:jc w:val="center"/>
        </w:trPr>
        <w:tc>
          <w:tcPr>
            <w:tcW w:w="2943" w:type="dxa"/>
          </w:tcPr>
          <w:p w14:paraId="03650630"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课程目标</w:t>
            </w:r>
            <w:r>
              <w:rPr>
                <w:rFonts w:ascii="Times New Roman" w:eastAsia="宋体" w:hAnsi="Times New Roman" w:cs="Times New Roman"/>
                <w:sz w:val="24"/>
              </w:rPr>
              <w:t>1</w:t>
            </w:r>
          </w:p>
        </w:tc>
        <w:tc>
          <w:tcPr>
            <w:tcW w:w="2127" w:type="dxa"/>
          </w:tcPr>
          <w:p w14:paraId="55AB13F6"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0.4</w:t>
            </w:r>
          </w:p>
        </w:tc>
        <w:tc>
          <w:tcPr>
            <w:tcW w:w="2409" w:type="dxa"/>
          </w:tcPr>
          <w:p w14:paraId="1F29AADF"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0.3</w:t>
            </w:r>
          </w:p>
        </w:tc>
      </w:tr>
      <w:tr w:rsidR="003E24BF" w14:paraId="0F9A8343" w14:textId="77777777">
        <w:trPr>
          <w:jc w:val="center"/>
        </w:trPr>
        <w:tc>
          <w:tcPr>
            <w:tcW w:w="2943" w:type="dxa"/>
          </w:tcPr>
          <w:p w14:paraId="6655CD02"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课程目标</w:t>
            </w:r>
            <w:r>
              <w:rPr>
                <w:rFonts w:ascii="Times New Roman" w:eastAsia="宋体" w:hAnsi="Times New Roman" w:cs="Times New Roman"/>
                <w:sz w:val="24"/>
              </w:rPr>
              <w:t>2</w:t>
            </w:r>
          </w:p>
        </w:tc>
        <w:tc>
          <w:tcPr>
            <w:tcW w:w="2127" w:type="dxa"/>
          </w:tcPr>
          <w:p w14:paraId="04A6ACE8"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0.3</w:t>
            </w:r>
          </w:p>
        </w:tc>
        <w:tc>
          <w:tcPr>
            <w:tcW w:w="2409" w:type="dxa"/>
          </w:tcPr>
          <w:p w14:paraId="0943F855"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0.4</w:t>
            </w:r>
          </w:p>
        </w:tc>
      </w:tr>
      <w:tr w:rsidR="003E24BF" w14:paraId="088108E7" w14:textId="77777777">
        <w:trPr>
          <w:jc w:val="center"/>
        </w:trPr>
        <w:tc>
          <w:tcPr>
            <w:tcW w:w="2943" w:type="dxa"/>
          </w:tcPr>
          <w:p w14:paraId="35AA6587"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课程目标</w:t>
            </w:r>
            <w:r>
              <w:rPr>
                <w:rFonts w:ascii="Times New Roman" w:eastAsia="宋体" w:hAnsi="Times New Roman" w:cs="Times New Roman"/>
                <w:sz w:val="24"/>
              </w:rPr>
              <w:t>3</w:t>
            </w:r>
          </w:p>
        </w:tc>
        <w:tc>
          <w:tcPr>
            <w:tcW w:w="2127" w:type="dxa"/>
          </w:tcPr>
          <w:p w14:paraId="6505AAC2"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0.3</w:t>
            </w:r>
          </w:p>
        </w:tc>
        <w:tc>
          <w:tcPr>
            <w:tcW w:w="2409" w:type="dxa"/>
          </w:tcPr>
          <w:p w14:paraId="2574AF97"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0.3</w:t>
            </w:r>
          </w:p>
        </w:tc>
      </w:tr>
    </w:tbl>
    <w:p w14:paraId="593F3F9D"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四、课程目标与教学内容及资源对应关系</w:t>
      </w:r>
    </w:p>
    <w:p w14:paraId="6A783EA0"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sz w:val="24"/>
        </w:rPr>
        <w:t>教学环节</w:t>
      </w:r>
      <w:r>
        <w:rPr>
          <w:rFonts w:ascii="Times New Roman" w:eastAsia="宋体" w:hAnsi="Times New Roman" w:cs="Times New Roman"/>
          <w:sz w:val="24"/>
        </w:rPr>
        <w:t xml:space="preserve">1 </w:t>
      </w:r>
      <w:r>
        <w:rPr>
          <w:rFonts w:ascii="Times New Roman" w:eastAsia="宋体" w:hAnsi="Times New Roman" w:cs="Times New Roman"/>
          <w:sz w:val="24"/>
        </w:rPr>
        <w:t>函数与极限</w:t>
      </w:r>
      <w:r>
        <w:rPr>
          <w:rFonts w:ascii="Times New Roman" w:eastAsia="宋体" w:hAnsi="Times New Roman" w:cs="Times New Roman"/>
          <w:color w:val="000000"/>
          <w:sz w:val="24"/>
        </w:rPr>
        <w:t>（</w:t>
      </w:r>
      <w:r>
        <w:rPr>
          <w:rFonts w:ascii="Times New Roman" w:eastAsia="宋体" w:hAnsi="Times New Roman" w:cs="Times New Roman"/>
          <w:color w:val="000000"/>
          <w:sz w:val="24"/>
        </w:rPr>
        <w:t>24</w:t>
      </w:r>
      <w:r>
        <w:rPr>
          <w:rFonts w:ascii="Times New Roman" w:eastAsia="宋体" w:hAnsi="Times New Roman" w:cs="Times New Roman"/>
          <w:color w:val="000000"/>
          <w:sz w:val="24"/>
        </w:rPr>
        <w:t>学时）</w:t>
      </w:r>
    </w:p>
    <w:p w14:paraId="2207831A"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主要知识点：</w:t>
      </w:r>
    </w:p>
    <w:p w14:paraId="153D4368"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1</w:t>
      </w:r>
      <w:r>
        <w:rPr>
          <w:rFonts w:ascii="Times New Roman" w:eastAsia="宋体" w:hAnsi="Times New Roman" w:cs="Times New Roman"/>
          <w:bCs/>
          <w:sz w:val="24"/>
        </w:rPr>
        <w:t>、理解函数的概念。</w:t>
      </w:r>
    </w:p>
    <w:p w14:paraId="6A4FA0C7"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2</w:t>
      </w:r>
      <w:r>
        <w:rPr>
          <w:rFonts w:ascii="Times New Roman" w:eastAsia="宋体" w:hAnsi="Times New Roman" w:cs="Times New Roman"/>
          <w:bCs/>
          <w:sz w:val="24"/>
        </w:rPr>
        <w:t>、理解函数的奇偶性、单调性、周期性和有界性。</w:t>
      </w:r>
    </w:p>
    <w:p w14:paraId="0BD7F4BF"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3</w:t>
      </w:r>
      <w:r>
        <w:rPr>
          <w:rFonts w:ascii="Times New Roman" w:eastAsia="宋体" w:hAnsi="Times New Roman" w:cs="Times New Roman"/>
          <w:bCs/>
          <w:sz w:val="24"/>
        </w:rPr>
        <w:t>、理解复合函数、分段函数及反函数的概念。</w:t>
      </w:r>
    </w:p>
    <w:p w14:paraId="76D4FFED"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4</w:t>
      </w:r>
      <w:r>
        <w:rPr>
          <w:rFonts w:ascii="Times New Roman" w:eastAsia="宋体" w:hAnsi="Times New Roman" w:cs="Times New Roman"/>
          <w:bCs/>
          <w:sz w:val="24"/>
        </w:rPr>
        <w:t>、掌握基本初等函数的性质及其图形。</w:t>
      </w:r>
    </w:p>
    <w:p w14:paraId="646B1E4F"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5</w:t>
      </w:r>
      <w:r>
        <w:rPr>
          <w:rFonts w:ascii="Times New Roman" w:eastAsia="宋体" w:hAnsi="Times New Roman" w:cs="Times New Roman"/>
          <w:bCs/>
          <w:sz w:val="24"/>
        </w:rPr>
        <w:t>、会建立简单实际问题中的函数关系。</w:t>
      </w:r>
    </w:p>
    <w:p w14:paraId="7C76963C"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6</w:t>
      </w:r>
      <w:r>
        <w:rPr>
          <w:rFonts w:ascii="Times New Roman" w:eastAsia="宋体" w:hAnsi="Times New Roman" w:cs="Times New Roman"/>
          <w:bCs/>
          <w:sz w:val="24"/>
        </w:rPr>
        <w:t>、理解极限的概念，理解函数左、右极限的概念，以及极限存在与左、右极限的关系。</w:t>
      </w:r>
    </w:p>
    <w:p w14:paraId="6C6E7E52"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7</w:t>
      </w:r>
      <w:r>
        <w:rPr>
          <w:rFonts w:ascii="Times New Roman" w:eastAsia="宋体" w:hAnsi="Times New Roman" w:cs="Times New Roman"/>
          <w:bCs/>
          <w:sz w:val="24"/>
        </w:rPr>
        <w:t>、掌握极限的四则运算法则。</w:t>
      </w:r>
    </w:p>
    <w:p w14:paraId="65F0F9D0"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8</w:t>
      </w:r>
      <w:r>
        <w:rPr>
          <w:rFonts w:ascii="Times New Roman" w:eastAsia="宋体" w:hAnsi="Times New Roman" w:cs="Times New Roman"/>
          <w:bCs/>
          <w:sz w:val="24"/>
        </w:rPr>
        <w:t>、掌握极限存在的两个准则（夹逼准则和单调有界准则），并会利用它们求极限，掌握利用两个重要极限求极限的方法。</w:t>
      </w:r>
    </w:p>
    <w:p w14:paraId="68AC7B4C"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9</w:t>
      </w:r>
      <w:r>
        <w:rPr>
          <w:rFonts w:ascii="Times New Roman" w:eastAsia="宋体" w:hAnsi="Times New Roman" w:cs="Times New Roman"/>
          <w:bCs/>
          <w:sz w:val="24"/>
        </w:rPr>
        <w:t>、理解无穷小、无穷大的概念，掌握无穷小的比较方法，会用等价无穷小求极限。</w:t>
      </w:r>
    </w:p>
    <w:p w14:paraId="3C03118A"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10</w:t>
      </w:r>
      <w:r>
        <w:rPr>
          <w:rFonts w:ascii="Times New Roman" w:eastAsia="宋体" w:hAnsi="Times New Roman" w:cs="Times New Roman"/>
          <w:bCs/>
          <w:sz w:val="24"/>
        </w:rPr>
        <w:t>、理解函数在一点连续的概念（包括左连续与右连续），会判别间断点的类型。</w:t>
      </w:r>
    </w:p>
    <w:p w14:paraId="5CC4A96E"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11</w:t>
      </w:r>
      <w:r>
        <w:rPr>
          <w:rFonts w:ascii="Times New Roman" w:eastAsia="宋体" w:hAnsi="Times New Roman" w:cs="Times New Roman"/>
          <w:bCs/>
          <w:sz w:val="24"/>
        </w:rPr>
        <w:t>、了解连续函数的性质和初等函数的连续性，了解闭区间上连续函数的性质（有界性，介值定理和最大、最小值定理），并会应用这些性质。</w:t>
      </w:r>
    </w:p>
    <w:p w14:paraId="7FA4DA0B"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教学重难点：反函数、极限概念、极限运算法则、两个重要极限。</w:t>
      </w:r>
    </w:p>
    <w:p w14:paraId="724DC636" w14:textId="77777777" w:rsidR="003E24BF" w:rsidRDefault="00000000">
      <w:pPr>
        <w:spacing w:line="360" w:lineRule="auto"/>
        <w:ind w:firstLineChars="200" w:firstLine="480"/>
        <w:rPr>
          <w:rFonts w:ascii="Times New Roman" w:eastAsia="宋体" w:hAnsi="Times New Roman" w:cs="Times New Roman"/>
          <w:bCs/>
          <w:color w:val="000000"/>
          <w:sz w:val="24"/>
        </w:rPr>
      </w:pPr>
      <w:r>
        <w:rPr>
          <w:rFonts w:ascii="Times New Roman" w:eastAsia="宋体" w:hAnsi="Times New Roman" w:cs="Times New Roman"/>
          <w:bCs/>
          <w:color w:val="000000"/>
          <w:sz w:val="24"/>
        </w:rPr>
        <w:lastRenderedPageBreak/>
        <w:t>课程思政融入点：介绍我国古代数学家刘徽的割圆术，引入极限概念，</w:t>
      </w:r>
      <w:r>
        <w:rPr>
          <w:rFonts w:ascii="Times New Roman" w:eastAsia="宋体" w:hAnsi="Times New Roman" w:cs="Times New Roman"/>
          <w:color w:val="000000"/>
          <w:sz w:val="24"/>
        </w:rPr>
        <w:t>增强学生的民族自信心与自豪感。</w:t>
      </w:r>
    </w:p>
    <w:p w14:paraId="2CBA0D50"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对应课程目标：</w:t>
      </w:r>
      <w:r>
        <w:rPr>
          <w:rFonts w:ascii="Times New Roman" w:eastAsia="宋体" w:hAnsi="Times New Roman" w:cs="Times New Roman"/>
          <w:bCs/>
          <w:sz w:val="24"/>
        </w:rPr>
        <w:t>1</w:t>
      </w:r>
      <w:r>
        <w:rPr>
          <w:rFonts w:ascii="Times New Roman" w:eastAsia="宋体" w:hAnsi="Times New Roman" w:cs="Times New Roman"/>
          <w:bCs/>
          <w:sz w:val="24"/>
        </w:rPr>
        <w:t>、</w:t>
      </w:r>
      <w:r>
        <w:rPr>
          <w:rFonts w:ascii="Times New Roman" w:eastAsia="宋体" w:hAnsi="Times New Roman" w:cs="Times New Roman"/>
          <w:bCs/>
          <w:sz w:val="24"/>
        </w:rPr>
        <w:t>2</w:t>
      </w:r>
      <w:r>
        <w:rPr>
          <w:rFonts w:ascii="Times New Roman" w:eastAsia="宋体" w:hAnsi="Times New Roman" w:cs="Times New Roman"/>
          <w:bCs/>
          <w:sz w:val="24"/>
        </w:rPr>
        <w:t>、</w:t>
      </w:r>
      <w:r>
        <w:rPr>
          <w:rFonts w:ascii="Times New Roman" w:eastAsia="宋体" w:hAnsi="Times New Roman" w:cs="Times New Roman"/>
          <w:bCs/>
          <w:sz w:val="24"/>
        </w:rPr>
        <w:t>3</w:t>
      </w:r>
    </w:p>
    <w:p w14:paraId="789D8E1A"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教学环节</w:t>
      </w:r>
      <w:r>
        <w:rPr>
          <w:rFonts w:ascii="Times New Roman" w:eastAsia="宋体" w:hAnsi="Times New Roman" w:cs="Times New Roman"/>
          <w:sz w:val="24"/>
        </w:rPr>
        <w:t xml:space="preserve">2 </w:t>
      </w:r>
      <w:r>
        <w:rPr>
          <w:rFonts w:ascii="Times New Roman" w:eastAsia="宋体" w:hAnsi="Times New Roman" w:cs="Times New Roman"/>
          <w:sz w:val="24"/>
        </w:rPr>
        <w:t>一元函数微分学</w:t>
      </w:r>
      <w:r>
        <w:rPr>
          <w:rFonts w:ascii="Times New Roman" w:eastAsia="宋体" w:hAnsi="Times New Roman" w:cs="Times New Roman"/>
          <w:color w:val="000000"/>
          <w:sz w:val="24"/>
        </w:rPr>
        <w:t>（</w:t>
      </w:r>
      <w:r>
        <w:rPr>
          <w:rFonts w:ascii="Times New Roman" w:eastAsia="宋体" w:hAnsi="Times New Roman" w:cs="Times New Roman"/>
          <w:color w:val="000000"/>
          <w:sz w:val="24"/>
        </w:rPr>
        <w:t>28</w:t>
      </w:r>
      <w:r>
        <w:rPr>
          <w:rFonts w:ascii="Times New Roman" w:eastAsia="宋体" w:hAnsi="Times New Roman" w:cs="Times New Roman"/>
          <w:color w:val="000000"/>
          <w:sz w:val="24"/>
        </w:rPr>
        <w:t>学时）</w:t>
      </w:r>
    </w:p>
    <w:p w14:paraId="4F6165B1"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主要知识点：</w:t>
      </w:r>
    </w:p>
    <w:p w14:paraId="66872704"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1</w:t>
      </w:r>
      <w:r>
        <w:rPr>
          <w:rFonts w:ascii="Times New Roman" w:eastAsia="宋体" w:hAnsi="Times New Roman" w:cs="Times New Roman"/>
          <w:bCs/>
          <w:sz w:val="24"/>
        </w:rPr>
        <w:t>、理解导数和微分的概念，理解导数和微分的关系，理解导数的几何意义，会求平面曲线的切线方程和法线方程，理解函数的可导性与连续性之间的关系。</w:t>
      </w:r>
    </w:p>
    <w:p w14:paraId="69F0BDFC"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2</w:t>
      </w:r>
      <w:r>
        <w:rPr>
          <w:rFonts w:ascii="Times New Roman" w:eastAsia="宋体" w:hAnsi="Times New Roman" w:cs="Times New Roman"/>
          <w:bCs/>
          <w:sz w:val="24"/>
        </w:rPr>
        <w:t>、理解导数的物理意义，会用导数描述一些物理量。</w:t>
      </w:r>
    </w:p>
    <w:p w14:paraId="53B55E36"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3</w:t>
      </w:r>
      <w:r>
        <w:rPr>
          <w:rFonts w:ascii="Times New Roman" w:eastAsia="宋体" w:hAnsi="Times New Roman" w:cs="Times New Roman"/>
          <w:bCs/>
          <w:sz w:val="24"/>
        </w:rPr>
        <w:t>、掌握导数的四则运算法则和复合函数的求导法则，掌握基本初等函数的导数公式。了解微分的四则运算法则和一阶微分形式不变性，会求函数的微分，了解微分在近似计算中的应用。</w:t>
      </w:r>
    </w:p>
    <w:p w14:paraId="6FEC2C82"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4</w:t>
      </w:r>
      <w:r>
        <w:rPr>
          <w:rFonts w:ascii="Times New Roman" w:eastAsia="宋体" w:hAnsi="Times New Roman" w:cs="Times New Roman"/>
          <w:bCs/>
          <w:sz w:val="24"/>
        </w:rPr>
        <w:t>、了解高阶导数概念，会求简单函数的</w:t>
      </w:r>
      <w:r>
        <w:rPr>
          <w:rFonts w:ascii="Times New Roman" w:eastAsia="宋体" w:hAnsi="Times New Roman" w:cs="Times New Roman"/>
          <w:bCs/>
          <w:sz w:val="24"/>
        </w:rPr>
        <w:t>n</w:t>
      </w:r>
      <w:r>
        <w:rPr>
          <w:rFonts w:ascii="Times New Roman" w:eastAsia="宋体" w:hAnsi="Times New Roman" w:cs="Times New Roman"/>
          <w:bCs/>
          <w:sz w:val="24"/>
        </w:rPr>
        <w:t>阶导数。</w:t>
      </w:r>
    </w:p>
    <w:p w14:paraId="527470D6"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5</w:t>
      </w:r>
      <w:r>
        <w:rPr>
          <w:rFonts w:ascii="Times New Roman" w:eastAsia="宋体" w:hAnsi="Times New Roman" w:cs="Times New Roman"/>
          <w:bCs/>
          <w:sz w:val="24"/>
        </w:rPr>
        <w:t>、掌握初等函数一阶、二阶导数的求法。</w:t>
      </w:r>
    </w:p>
    <w:p w14:paraId="58199416"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6</w:t>
      </w:r>
      <w:r>
        <w:rPr>
          <w:rFonts w:ascii="Times New Roman" w:eastAsia="宋体" w:hAnsi="Times New Roman" w:cs="Times New Roman"/>
          <w:bCs/>
          <w:sz w:val="24"/>
        </w:rPr>
        <w:t>、会求隐函数和由参数方程所确定的函数的一阶、二阶导数，会求反函数的导数。</w:t>
      </w:r>
    </w:p>
    <w:p w14:paraId="685301BB"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7</w:t>
      </w:r>
      <w:r>
        <w:rPr>
          <w:rFonts w:ascii="Times New Roman" w:eastAsia="宋体" w:hAnsi="Times New Roman" w:cs="Times New Roman"/>
          <w:bCs/>
          <w:sz w:val="24"/>
        </w:rPr>
        <w:t>、理解并会用罗尔定理、拉格朗日中值定理和泰勒定理。</w:t>
      </w:r>
    </w:p>
    <w:p w14:paraId="537658CC"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8</w:t>
      </w:r>
      <w:r>
        <w:rPr>
          <w:rFonts w:ascii="Times New Roman" w:eastAsia="宋体" w:hAnsi="Times New Roman" w:cs="Times New Roman"/>
          <w:bCs/>
          <w:sz w:val="24"/>
        </w:rPr>
        <w:t>、了解并会用柯西中值定理。</w:t>
      </w:r>
    </w:p>
    <w:p w14:paraId="7E39593B"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9</w:t>
      </w:r>
      <w:r>
        <w:rPr>
          <w:rFonts w:ascii="Times New Roman" w:eastAsia="宋体" w:hAnsi="Times New Roman" w:cs="Times New Roman"/>
          <w:bCs/>
          <w:sz w:val="24"/>
        </w:rPr>
        <w:t>、理解函数的极值概念，掌握用导数判断函数的单调性和求极值的方法，掌握函数最大值与最小值的求法及简单应用。</w:t>
      </w:r>
    </w:p>
    <w:p w14:paraId="79212571"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10</w:t>
      </w:r>
      <w:r>
        <w:rPr>
          <w:rFonts w:ascii="Times New Roman" w:eastAsia="宋体" w:hAnsi="Times New Roman" w:cs="Times New Roman"/>
          <w:bCs/>
          <w:sz w:val="24"/>
        </w:rPr>
        <w:t>、会用导数判断函数图形的凹凸性和拐点，会求函数图形的水平、铅直和斜渐近线，会描绘函数的图形。</w:t>
      </w:r>
    </w:p>
    <w:p w14:paraId="07A64761"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11</w:t>
      </w:r>
      <w:r>
        <w:rPr>
          <w:rFonts w:ascii="Times New Roman" w:eastAsia="宋体" w:hAnsi="Times New Roman" w:cs="Times New Roman"/>
          <w:bCs/>
          <w:sz w:val="24"/>
        </w:rPr>
        <w:t>、掌握用洛必达法则求不定式极限的方法。</w:t>
      </w:r>
    </w:p>
    <w:p w14:paraId="110D1A4D"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12</w:t>
      </w:r>
      <w:r>
        <w:rPr>
          <w:rFonts w:ascii="Times New Roman" w:eastAsia="宋体" w:hAnsi="Times New Roman" w:cs="Times New Roman"/>
          <w:bCs/>
          <w:sz w:val="24"/>
        </w:rPr>
        <w:t>、了解曲率和曲率半径的概念，并会计算曲率和曲率半径。</w:t>
      </w:r>
    </w:p>
    <w:p w14:paraId="3EB6A914"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教学重难点：导数的几何意义、导数的运算、微分的概念、洛必达法则、函数单调性的判别法、函数的最大值与最小值。</w:t>
      </w:r>
    </w:p>
    <w:p w14:paraId="00814B72" w14:textId="77777777" w:rsidR="003E24BF" w:rsidRDefault="00000000">
      <w:pPr>
        <w:spacing w:line="360" w:lineRule="auto"/>
        <w:ind w:firstLineChars="200" w:firstLine="480"/>
        <w:rPr>
          <w:rFonts w:ascii="Times New Roman" w:eastAsia="宋体" w:hAnsi="Times New Roman" w:cs="Times New Roman"/>
          <w:bCs/>
          <w:color w:val="000000"/>
          <w:sz w:val="24"/>
        </w:rPr>
      </w:pPr>
      <w:r>
        <w:rPr>
          <w:rFonts w:ascii="Times New Roman" w:eastAsia="宋体" w:hAnsi="Times New Roman" w:cs="Times New Roman"/>
          <w:bCs/>
          <w:color w:val="000000"/>
          <w:sz w:val="24"/>
        </w:rPr>
        <w:t>课程思政融入点：</w:t>
      </w:r>
      <w:r>
        <w:rPr>
          <w:rFonts w:ascii="Times New Roman" w:eastAsia="宋体" w:hAnsi="Times New Roman" w:cs="Times New Roman"/>
          <w:color w:val="000000"/>
          <w:sz w:val="24"/>
        </w:rPr>
        <w:t>讲授函数的极值时，告诉学生人的一生不是一帆风顺的，有高峰也有低谷，有喜悦也有哀伤。在顺境中清醒警惕，谨慎从事，不忘乎所以，在逆境中勇敢坚强，不失斗志，培养学生克服困难和抗拒挫折的意志。</w:t>
      </w:r>
    </w:p>
    <w:p w14:paraId="7B380C75"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对应课程目标：</w:t>
      </w:r>
      <w:r>
        <w:rPr>
          <w:rFonts w:ascii="Times New Roman" w:eastAsia="宋体" w:hAnsi="Times New Roman" w:cs="Times New Roman"/>
          <w:bCs/>
          <w:sz w:val="24"/>
        </w:rPr>
        <w:t>1</w:t>
      </w:r>
      <w:r>
        <w:rPr>
          <w:rFonts w:ascii="Times New Roman" w:eastAsia="宋体" w:hAnsi="Times New Roman" w:cs="Times New Roman"/>
          <w:bCs/>
          <w:sz w:val="24"/>
        </w:rPr>
        <w:t>、</w:t>
      </w:r>
      <w:r>
        <w:rPr>
          <w:rFonts w:ascii="Times New Roman" w:eastAsia="宋体" w:hAnsi="Times New Roman" w:cs="Times New Roman"/>
          <w:bCs/>
          <w:sz w:val="24"/>
        </w:rPr>
        <w:t>2</w:t>
      </w:r>
      <w:r>
        <w:rPr>
          <w:rFonts w:ascii="Times New Roman" w:eastAsia="宋体" w:hAnsi="Times New Roman" w:cs="Times New Roman"/>
          <w:bCs/>
          <w:sz w:val="24"/>
        </w:rPr>
        <w:t>、</w:t>
      </w:r>
      <w:r>
        <w:rPr>
          <w:rFonts w:ascii="Times New Roman" w:eastAsia="宋体" w:hAnsi="Times New Roman" w:cs="Times New Roman"/>
          <w:bCs/>
          <w:sz w:val="24"/>
        </w:rPr>
        <w:t>3</w:t>
      </w:r>
    </w:p>
    <w:p w14:paraId="3042DF9D"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教学环节</w:t>
      </w:r>
      <w:r>
        <w:rPr>
          <w:rFonts w:ascii="Times New Roman" w:eastAsia="宋体" w:hAnsi="Times New Roman" w:cs="Times New Roman"/>
          <w:sz w:val="24"/>
        </w:rPr>
        <w:t xml:space="preserve">3 </w:t>
      </w:r>
      <w:r>
        <w:rPr>
          <w:rFonts w:ascii="Times New Roman" w:eastAsia="宋体" w:hAnsi="Times New Roman" w:cs="Times New Roman"/>
          <w:sz w:val="24"/>
        </w:rPr>
        <w:t>一元函数积分学</w:t>
      </w:r>
      <w:r>
        <w:rPr>
          <w:rFonts w:ascii="Times New Roman" w:eastAsia="宋体" w:hAnsi="Times New Roman" w:cs="Times New Roman"/>
          <w:color w:val="000000"/>
          <w:sz w:val="24"/>
        </w:rPr>
        <w:t>（</w:t>
      </w:r>
      <w:r>
        <w:rPr>
          <w:rFonts w:ascii="Times New Roman" w:eastAsia="宋体" w:hAnsi="Times New Roman" w:cs="Times New Roman"/>
          <w:color w:val="000000"/>
          <w:sz w:val="24"/>
        </w:rPr>
        <w:t>28</w:t>
      </w:r>
      <w:r>
        <w:rPr>
          <w:rFonts w:ascii="Times New Roman" w:eastAsia="宋体" w:hAnsi="Times New Roman" w:cs="Times New Roman"/>
          <w:color w:val="000000"/>
          <w:sz w:val="24"/>
        </w:rPr>
        <w:t>学时）</w:t>
      </w:r>
    </w:p>
    <w:p w14:paraId="108959D6"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lastRenderedPageBreak/>
        <w:t>主要知识点：</w:t>
      </w:r>
    </w:p>
    <w:p w14:paraId="00482B61"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1</w:t>
      </w:r>
      <w:r>
        <w:rPr>
          <w:rFonts w:ascii="Times New Roman" w:eastAsia="宋体" w:hAnsi="Times New Roman" w:cs="Times New Roman"/>
          <w:bCs/>
          <w:sz w:val="24"/>
        </w:rPr>
        <w:t>、理解原函数概念，</w:t>
      </w:r>
      <w:r>
        <w:rPr>
          <w:rFonts w:ascii="Times New Roman" w:eastAsia="宋体" w:hAnsi="Times New Roman" w:cs="Times New Roman"/>
          <w:bCs/>
          <w:sz w:val="24"/>
        </w:rPr>
        <w:t xml:space="preserve"> </w:t>
      </w:r>
      <w:r>
        <w:rPr>
          <w:rFonts w:ascii="Times New Roman" w:eastAsia="宋体" w:hAnsi="Times New Roman" w:cs="Times New Roman"/>
          <w:bCs/>
          <w:sz w:val="24"/>
        </w:rPr>
        <w:t>理解不定积分和定积分的概念及性质。</w:t>
      </w:r>
    </w:p>
    <w:p w14:paraId="6BB4EA66"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2</w:t>
      </w:r>
      <w:r>
        <w:rPr>
          <w:rFonts w:ascii="Times New Roman" w:eastAsia="宋体" w:hAnsi="Times New Roman" w:cs="Times New Roman"/>
          <w:bCs/>
          <w:sz w:val="24"/>
        </w:rPr>
        <w:t>、掌握不定积分的基本公式，掌握不定积分和定积分的性质及定积分的中值定理，掌握积分的换元法与分部积分法。</w:t>
      </w:r>
    </w:p>
    <w:p w14:paraId="169133CF"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3</w:t>
      </w:r>
      <w:r>
        <w:rPr>
          <w:rFonts w:ascii="Times New Roman" w:eastAsia="宋体" w:hAnsi="Times New Roman" w:cs="Times New Roman"/>
          <w:bCs/>
          <w:sz w:val="24"/>
        </w:rPr>
        <w:t>、会求有理函数、三角函数有理式及简单无理函数的积分。</w:t>
      </w:r>
    </w:p>
    <w:p w14:paraId="5B7D4B83"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4</w:t>
      </w:r>
      <w:r>
        <w:rPr>
          <w:rFonts w:ascii="Times New Roman" w:eastAsia="宋体" w:hAnsi="Times New Roman" w:cs="Times New Roman"/>
          <w:bCs/>
          <w:sz w:val="24"/>
        </w:rPr>
        <w:t>、理解变上限积分作为其上限的函数及其求导定理，掌握牛顿</w:t>
      </w:r>
      <w:r>
        <w:rPr>
          <w:rFonts w:ascii="Times New Roman" w:eastAsia="宋体" w:hAnsi="Times New Roman" w:cs="Times New Roman"/>
          <w:bCs/>
          <w:sz w:val="24"/>
        </w:rPr>
        <w:t>–</w:t>
      </w:r>
      <w:r>
        <w:rPr>
          <w:rFonts w:ascii="Times New Roman" w:eastAsia="宋体" w:hAnsi="Times New Roman" w:cs="Times New Roman"/>
          <w:bCs/>
          <w:sz w:val="24"/>
        </w:rPr>
        <w:t>莱布尼兹公式。</w:t>
      </w:r>
    </w:p>
    <w:p w14:paraId="70C6CD15"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5</w:t>
      </w:r>
      <w:r>
        <w:rPr>
          <w:rFonts w:ascii="Times New Roman" w:eastAsia="宋体" w:hAnsi="Times New Roman" w:cs="Times New Roman"/>
          <w:bCs/>
          <w:sz w:val="24"/>
        </w:rPr>
        <w:t>、理解广义积分的概念并会计算广义积分。</w:t>
      </w:r>
      <w:r>
        <w:rPr>
          <w:rFonts w:ascii="Times New Roman" w:eastAsia="宋体" w:hAnsi="Times New Roman" w:cs="Times New Roman"/>
          <w:bCs/>
          <w:sz w:val="24"/>
        </w:rPr>
        <w:t xml:space="preserve"> </w:t>
      </w:r>
    </w:p>
    <w:p w14:paraId="15B69F6F"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6</w:t>
      </w:r>
      <w:r>
        <w:rPr>
          <w:rFonts w:ascii="Times New Roman" w:eastAsia="宋体" w:hAnsi="Times New Roman" w:cs="Times New Roman"/>
          <w:bCs/>
          <w:sz w:val="24"/>
        </w:rPr>
        <w:t>、了解定积分的近似计算法（梯形法和抛物线法）。</w:t>
      </w:r>
    </w:p>
    <w:p w14:paraId="1A0F2218"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7</w:t>
      </w:r>
      <w:r>
        <w:rPr>
          <w:rFonts w:ascii="Times New Roman" w:eastAsia="宋体" w:hAnsi="Times New Roman" w:cs="Times New Roman"/>
          <w:bCs/>
          <w:sz w:val="24"/>
        </w:rPr>
        <w:t>、掌握用定积分表达和计算一些几何量与物理量（平面图形的面积、平面曲线的弧长、旋转体的体积及侧面积、平行截面面积为已知的立体体积、变力作功、引力、压力及函数的平均值等）的方法。</w:t>
      </w:r>
    </w:p>
    <w:p w14:paraId="519BB21B"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教学重难点：不定积分的第一、第二换元积分法、分部积分法、定积分概念和性质、变上限函数及其导数、牛顿－莱布尼兹公式、定积分的换元积分法、分部积分法、定积分在几何、物理上的应用。</w:t>
      </w:r>
    </w:p>
    <w:p w14:paraId="5D0CA946" w14:textId="77777777" w:rsidR="003E24BF" w:rsidRDefault="00000000">
      <w:pPr>
        <w:spacing w:line="360" w:lineRule="auto"/>
        <w:ind w:firstLineChars="200" w:firstLine="480"/>
        <w:rPr>
          <w:rFonts w:ascii="Times New Roman" w:eastAsia="宋体" w:hAnsi="Times New Roman" w:cs="Times New Roman"/>
          <w:bCs/>
          <w:color w:val="000000"/>
          <w:sz w:val="24"/>
        </w:rPr>
      </w:pPr>
      <w:r>
        <w:rPr>
          <w:rFonts w:ascii="Times New Roman" w:eastAsia="宋体" w:hAnsi="Times New Roman" w:cs="Times New Roman"/>
          <w:bCs/>
          <w:color w:val="000000"/>
          <w:sz w:val="24"/>
        </w:rPr>
        <w:t>课程思政融入点：</w:t>
      </w:r>
      <w:r>
        <w:rPr>
          <w:rFonts w:ascii="Times New Roman" w:eastAsia="宋体" w:hAnsi="Times New Roman" w:cs="Times New Roman"/>
          <w:color w:val="000000"/>
          <w:sz w:val="24"/>
          <w:shd w:val="clear" w:color="auto" w:fill="FFFFFF"/>
        </w:rPr>
        <w:t>通过</w:t>
      </w:r>
      <w:r>
        <w:rPr>
          <w:rFonts w:ascii="Times New Roman" w:eastAsia="宋体" w:hAnsi="Times New Roman" w:cs="Times New Roman"/>
          <w:color w:val="000000"/>
          <w:sz w:val="24"/>
          <w:shd w:val="clear" w:color="auto" w:fill="FFFFFF"/>
        </w:rPr>
        <w:t>“</w:t>
      </w:r>
      <w:r>
        <w:rPr>
          <w:rFonts w:ascii="Times New Roman" w:eastAsia="宋体" w:hAnsi="Times New Roman" w:cs="Times New Roman"/>
          <w:color w:val="000000"/>
          <w:sz w:val="24"/>
          <w:shd w:val="clear" w:color="auto" w:fill="FFFFFF"/>
        </w:rPr>
        <w:t>大化小、常代变、近似和、取极限</w:t>
      </w:r>
      <w:r>
        <w:rPr>
          <w:rFonts w:ascii="Times New Roman" w:eastAsia="宋体" w:hAnsi="Times New Roman" w:cs="Times New Roman"/>
          <w:color w:val="000000"/>
          <w:sz w:val="24"/>
          <w:shd w:val="clear" w:color="auto" w:fill="FFFFFF"/>
        </w:rPr>
        <w:t>”</w:t>
      </w:r>
      <w:r>
        <w:rPr>
          <w:rFonts w:ascii="Times New Roman" w:eastAsia="宋体" w:hAnsi="Times New Roman" w:cs="Times New Roman"/>
          <w:color w:val="000000"/>
          <w:sz w:val="24"/>
          <w:shd w:val="clear" w:color="auto" w:fill="FFFFFF"/>
        </w:rPr>
        <w:t>四大步求出曲边梯形的面积，引出定积分的定义，同时也让学生明白，再复杂的事情都是由简单的事情组合起来的，需要我们用智慧去分解，理性平和地去做事。</w:t>
      </w:r>
    </w:p>
    <w:p w14:paraId="49C6B8BF"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对应课程目标：</w:t>
      </w:r>
      <w:r>
        <w:rPr>
          <w:rFonts w:ascii="Times New Roman" w:eastAsia="宋体" w:hAnsi="Times New Roman" w:cs="Times New Roman"/>
          <w:bCs/>
          <w:sz w:val="24"/>
        </w:rPr>
        <w:t>1</w:t>
      </w:r>
      <w:r>
        <w:rPr>
          <w:rFonts w:ascii="Times New Roman" w:eastAsia="宋体" w:hAnsi="Times New Roman" w:cs="Times New Roman"/>
          <w:bCs/>
          <w:sz w:val="24"/>
        </w:rPr>
        <w:t>、</w:t>
      </w:r>
      <w:r>
        <w:rPr>
          <w:rFonts w:ascii="Times New Roman" w:eastAsia="宋体" w:hAnsi="Times New Roman" w:cs="Times New Roman"/>
          <w:bCs/>
          <w:sz w:val="24"/>
        </w:rPr>
        <w:t>2</w:t>
      </w:r>
      <w:r>
        <w:rPr>
          <w:rFonts w:ascii="Times New Roman" w:eastAsia="宋体" w:hAnsi="Times New Roman" w:cs="Times New Roman"/>
          <w:bCs/>
          <w:sz w:val="24"/>
        </w:rPr>
        <w:t>、</w:t>
      </w:r>
      <w:r>
        <w:rPr>
          <w:rFonts w:ascii="Times New Roman" w:eastAsia="宋体" w:hAnsi="Times New Roman" w:cs="Times New Roman"/>
          <w:bCs/>
          <w:sz w:val="24"/>
        </w:rPr>
        <w:t>3</w:t>
      </w:r>
    </w:p>
    <w:p w14:paraId="67AA5AD1"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教学环节</w:t>
      </w:r>
      <w:r>
        <w:rPr>
          <w:rFonts w:ascii="Times New Roman" w:eastAsia="宋体" w:hAnsi="Times New Roman" w:cs="Times New Roman"/>
          <w:sz w:val="24"/>
        </w:rPr>
        <w:t xml:space="preserve">4 </w:t>
      </w:r>
      <w:r>
        <w:rPr>
          <w:rFonts w:ascii="Times New Roman" w:eastAsia="宋体" w:hAnsi="Times New Roman" w:cs="Times New Roman"/>
          <w:sz w:val="24"/>
        </w:rPr>
        <w:t>微分方程</w:t>
      </w:r>
      <w:r>
        <w:rPr>
          <w:rFonts w:ascii="Times New Roman" w:eastAsia="宋体" w:hAnsi="Times New Roman" w:cs="Times New Roman"/>
          <w:color w:val="000000"/>
          <w:sz w:val="24"/>
        </w:rPr>
        <w:t>（</w:t>
      </w:r>
      <w:r>
        <w:rPr>
          <w:rFonts w:ascii="Times New Roman" w:eastAsia="宋体" w:hAnsi="Times New Roman" w:cs="Times New Roman"/>
          <w:color w:val="000000"/>
          <w:sz w:val="24"/>
        </w:rPr>
        <w:t>16</w:t>
      </w:r>
      <w:r>
        <w:rPr>
          <w:rFonts w:ascii="Times New Roman" w:eastAsia="宋体" w:hAnsi="Times New Roman" w:cs="Times New Roman"/>
          <w:color w:val="000000"/>
          <w:sz w:val="24"/>
        </w:rPr>
        <w:t>学时）</w:t>
      </w:r>
    </w:p>
    <w:p w14:paraId="0D6ADF31"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主要知识点：</w:t>
      </w:r>
    </w:p>
    <w:p w14:paraId="5801176B"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1</w:t>
      </w:r>
      <w:r>
        <w:rPr>
          <w:rFonts w:ascii="Times New Roman" w:eastAsia="宋体" w:hAnsi="Times New Roman" w:cs="Times New Roman"/>
          <w:bCs/>
          <w:sz w:val="24"/>
        </w:rPr>
        <w:t>、了解微分方程及解、阶、通解、初始条件和特解等概念。</w:t>
      </w:r>
    </w:p>
    <w:p w14:paraId="3CEC3BB0"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2</w:t>
      </w:r>
      <w:r>
        <w:rPr>
          <w:rFonts w:ascii="Times New Roman" w:eastAsia="宋体" w:hAnsi="Times New Roman" w:cs="Times New Roman"/>
          <w:bCs/>
          <w:sz w:val="24"/>
        </w:rPr>
        <w:t>、掌握变量可分离的方程及一阶线性方程的解法。</w:t>
      </w:r>
    </w:p>
    <w:p w14:paraId="4DBAA448"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3</w:t>
      </w:r>
      <w:r>
        <w:rPr>
          <w:rFonts w:ascii="Times New Roman" w:eastAsia="宋体" w:hAnsi="Times New Roman" w:cs="Times New Roman"/>
          <w:bCs/>
          <w:sz w:val="24"/>
        </w:rPr>
        <w:t>、会解齐次方程和伯努利方程，会用简单的变量代换解某些微分方程，会解全微分方程。</w:t>
      </w:r>
    </w:p>
    <w:p w14:paraId="0C3D33BA"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4</w:t>
      </w:r>
      <w:r>
        <w:rPr>
          <w:rFonts w:ascii="Times New Roman" w:eastAsia="宋体" w:hAnsi="Times New Roman" w:cs="Times New Roman"/>
          <w:bCs/>
          <w:sz w:val="24"/>
        </w:rPr>
        <w:t>、会用降阶法解简单的高阶微分方程。</w:t>
      </w:r>
    </w:p>
    <w:p w14:paraId="22F62AAF"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5</w:t>
      </w:r>
      <w:r>
        <w:rPr>
          <w:rFonts w:ascii="Times New Roman" w:eastAsia="宋体" w:hAnsi="Times New Roman" w:cs="Times New Roman"/>
          <w:bCs/>
          <w:sz w:val="24"/>
        </w:rPr>
        <w:t>、理解线性微分方程解的性质及解的结构定理。</w:t>
      </w:r>
    </w:p>
    <w:p w14:paraId="58D03352"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6</w:t>
      </w:r>
      <w:r>
        <w:rPr>
          <w:rFonts w:ascii="Times New Roman" w:eastAsia="宋体" w:hAnsi="Times New Roman" w:cs="Times New Roman"/>
          <w:bCs/>
          <w:sz w:val="24"/>
        </w:rPr>
        <w:t>、掌握二阶常系数齐次线性微分方程的解法，并会解某些高阶常系数齐次线性微分方程。</w:t>
      </w:r>
    </w:p>
    <w:p w14:paraId="464DB006"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7</w:t>
      </w:r>
      <w:r>
        <w:rPr>
          <w:rFonts w:ascii="Times New Roman" w:eastAsia="宋体" w:hAnsi="Times New Roman" w:cs="Times New Roman"/>
          <w:bCs/>
          <w:sz w:val="24"/>
        </w:rPr>
        <w:t>、会用微分方程（或微分方程组）解一些简单的几何和物理问题。</w:t>
      </w:r>
    </w:p>
    <w:p w14:paraId="2D66AADA"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教学重难点：变量可分离方程、一阶线性微分方程、线性微分方程解的性质及解的结构、二阶常系数齐次线性微分方程的求解</w:t>
      </w:r>
    </w:p>
    <w:p w14:paraId="56B52A69" w14:textId="77777777" w:rsidR="003E24BF" w:rsidRDefault="00000000">
      <w:pPr>
        <w:spacing w:line="360" w:lineRule="auto"/>
        <w:ind w:firstLineChars="200" w:firstLine="480"/>
        <w:rPr>
          <w:rFonts w:ascii="Times New Roman" w:eastAsia="宋体" w:hAnsi="Times New Roman" w:cs="Times New Roman"/>
          <w:bCs/>
          <w:color w:val="000000"/>
          <w:sz w:val="24"/>
        </w:rPr>
      </w:pPr>
      <w:r>
        <w:rPr>
          <w:rFonts w:ascii="Times New Roman" w:eastAsia="宋体" w:hAnsi="Times New Roman" w:cs="Times New Roman"/>
          <w:bCs/>
          <w:color w:val="000000"/>
          <w:sz w:val="24"/>
        </w:rPr>
        <w:lastRenderedPageBreak/>
        <w:t>课程思政融入点：求解一阶线性微分方程时介绍</w:t>
      </w:r>
      <w:r>
        <w:rPr>
          <w:rFonts w:ascii="Times New Roman" w:eastAsia="宋体" w:hAnsi="Times New Roman" w:cs="Times New Roman"/>
          <w:color w:val="000000"/>
          <w:sz w:val="24"/>
        </w:rPr>
        <w:t>常数变易法方法，告诉学生遇到困难时能转化思维、坚持不懈，学会用比较、分析等能力解决问题，养成良好的数学思维能力。</w:t>
      </w:r>
    </w:p>
    <w:p w14:paraId="7F28E757"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对应课程目标：</w:t>
      </w:r>
      <w:r>
        <w:rPr>
          <w:rFonts w:ascii="Times New Roman" w:eastAsia="宋体" w:hAnsi="Times New Roman" w:cs="Times New Roman"/>
          <w:bCs/>
          <w:sz w:val="24"/>
        </w:rPr>
        <w:t>1</w:t>
      </w:r>
      <w:r>
        <w:rPr>
          <w:rFonts w:ascii="Times New Roman" w:eastAsia="宋体" w:hAnsi="Times New Roman" w:cs="Times New Roman"/>
          <w:bCs/>
          <w:sz w:val="24"/>
        </w:rPr>
        <w:t>、</w:t>
      </w:r>
      <w:r>
        <w:rPr>
          <w:rFonts w:ascii="Times New Roman" w:eastAsia="宋体" w:hAnsi="Times New Roman" w:cs="Times New Roman"/>
          <w:bCs/>
          <w:sz w:val="24"/>
        </w:rPr>
        <w:t>2</w:t>
      </w:r>
      <w:r>
        <w:rPr>
          <w:rFonts w:ascii="Times New Roman" w:eastAsia="宋体" w:hAnsi="Times New Roman" w:cs="Times New Roman"/>
          <w:bCs/>
          <w:sz w:val="24"/>
        </w:rPr>
        <w:t>、</w:t>
      </w:r>
      <w:r>
        <w:rPr>
          <w:rFonts w:ascii="Times New Roman" w:eastAsia="宋体" w:hAnsi="Times New Roman" w:cs="Times New Roman"/>
          <w:bCs/>
          <w:sz w:val="24"/>
        </w:rPr>
        <w:t>3</w:t>
      </w:r>
    </w:p>
    <w:p w14:paraId="5F3FF5B5"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教学环节</w:t>
      </w:r>
      <w:r>
        <w:rPr>
          <w:rFonts w:ascii="Times New Roman" w:eastAsia="宋体" w:hAnsi="Times New Roman" w:cs="Times New Roman"/>
          <w:sz w:val="24"/>
        </w:rPr>
        <w:t xml:space="preserve">5 </w:t>
      </w:r>
      <w:r>
        <w:rPr>
          <w:rFonts w:ascii="Times New Roman" w:eastAsia="宋体" w:hAnsi="Times New Roman" w:cs="Times New Roman"/>
          <w:sz w:val="24"/>
        </w:rPr>
        <w:t>向量代数与空间解析几何</w:t>
      </w:r>
      <w:r>
        <w:rPr>
          <w:rFonts w:ascii="Times New Roman" w:eastAsia="宋体" w:hAnsi="Times New Roman" w:cs="Times New Roman"/>
          <w:color w:val="000000"/>
          <w:sz w:val="24"/>
        </w:rPr>
        <w:t>（</w:t>
      </w:r>
      <w:r>
        <w:rPr>
          <w:rFonts w:ascii="Times New Roman" w:eastAsia="宋体" w:hAnsi="Times New Roman" w:cs="Times New Roman"/>
          <w:color w:val="000000"/>
          <w:sz w:val="24"/>
        </w:rPr>
        <w:t>15</w:t>
      </w:r>
      <w:r>
        <w:rPr>
          <w:rFonts w:ascii="Times New Roman" w:eastAsia="宋体" w:hAnsi="Times New Roman" w:cs="Times New Roman"/>
          <w:color w:val="000000"/>
          <w:sz w:val="24"/>
        </w:rPr>
        <w:t>学时）</w:t>
      </w:r>
    </w:p>
    <w:p w14:paraId="33C1F965"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主要知识点：</w:t>
      </w:r>
    </w:p>
    <w:p w14:paraId="33896CF6"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1</w:t>
      </w:r>
      <w:r>
        <w:rPr>
          <w:rFonts w:ascii="Times New Roman" w:eastAsia="宋体" w:hAnsi="Times New Roman" w:cs="Times New Roman"/>
          <w:bCs/>
          <w:sz w:val="24"/>
        </w:rPr>
        <w:t>、理解空间直角坐标系，理解向量的概念及其表示。</w:t>
      </w:r>
    </w:p>
    <w:p w14:paraId="3A25E7F8"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2</w:t>
      </w:r>
      <w:r>
        <w:rPr>
          <w:rFonts w:ascii="Times New Roman" w:eastAsia="宋体" w:hAnsi="Times New Roman" w:cs="Times New Roman"/>
          <w:bCs/>
          <w:sz w:val="24"/>
        </w:rPr>
        <w:t>、掌握向量的运算（线性运算，点乘法，叉乘法），了解两向量垂直、平行的条件。掌握单位向量，方向余弦，向量的坐标表达式以及用坐标表达式进行向量运算的方法。</w:t>
      </w:r>
    </w:p>
    <w:p w14:paraId="5B40DD53"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3</w:t>
      </w:r>
      <w:r>
        <w:rPr>
          <w:rFonts w:ascii="Times New Roman" w:eastAsia="宋体" w:hAnsi="Times New Roman" w:cs="Times New Roman"/>
          <w:bCs/>
          <w:sz w:val="24"/>
        </w:rPr>
        <w:t>、</w:t>
      </w:r>
      <w:r>
        <w:rPr>
          <w:rFonts w:ascii="Times New Roman" w:eastAsia="宋体" w:hAnsi="Times New Roman" w:cs="Times New Roman"/>
          <w:bCs/>
          <w:sz w:val="24"/>
        </w:rPr>
        <w:t xml:space="preserve"> </w:t>
      </w:r>
      <w:r>
        <w:rPr>
          <w:rFonts w:ascii="Times New Roman" w:eastAsia="宋体" w:hAnsi="Times New Roman" w:cs="Times New Roman"/>
          <w:bCs/>
          <w:sz w:val="24"/>
        </w:rPr>
        <w:t>掌握平面的方程和直线方程及其求法，会利用平面、直线的相互关系（垂直、平行、相交等）解决有关问题。</w:t>
      </w:r>
    </w:p>
    <w:p w14:paraId="627796E3"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4</w:t>
      </w:r>
      <w:r>
        <w:rPr>
          <w:rFonts w:ascii="Times New Roman" w:eastAsia="宋体" w:hAnsi="Times New Roman" w:cs="Times New Roman"/>
          <w:bCs/>
          <w:sz w:val="24"/>
        </w:rPr>
        <w:t>、理解曲面方程概念，了解常用二次曲面的方程及其图形。</w:t>
      </w:r>
    </w:p>
    <w:p w14:paraId="20E46539"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5</w:t>
      </w:r>
      <w:r>
        <w:rPr>
          <w:rFonts w:ascii="Times New Roman" w:eastAsia="宋体" w:hAnsi="Times New Roman" w:cs="Times New Roman"/>
          <w:bCs/>
          <w:sz w:val="24"/>
        </w:rPr>
        <w:t>、会求以坐标轴为旋转轴的旋转曲面及母线平行于坐标轴的柱面方程。</w:t>
      </w:r>
    </w:p>
    <w:p w14:paraId="750BFE9D"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6</w:t>
      </w:r>
      <w:r>
        <w:rPr>
          <w:rFonts w:ascii="Times New Roman" w:eastAsia="宋体" w:hAnsi="Times New Roman" w:cs="Times New Roman"/>
          <w:bCs/>
          <w:sz w:val="24"/>
        </w:rPr>
        <w:t>、了解空间曲线的参数方程和一般方程。</w:t>
      </w:r>
    </w:p>
    <w:p w14:paraId="6833D51A"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7</w:t>
      </w:r>
      <w:r>
        <w:rPr>
          <w:rFonts w:ascii="Times New Roman" w:eastAsia="宋体" w:hAnsi="Times New Roman" w:cs="Times New Roman"/>
          <w:bCs/>
          <w:sz w:val="24"/>
        </w:rPr>
        <w:t>、了解空间曲线在坐标平面上的投影，并会求其方程。</w:t>
      </w:r>
    </w:p>
    <w:p w14:paraId="27834141"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教学重点：空间曲线及其方程、平面及其方程、空间直线及其方程</w:t>
      </w:r>
    </w:p>
    <w:p w14:paraId="716B2949" w14:textId="77777777" w:rsidR="003E24BF" w:rsidRDefault="00000000">
      <w:pPr>
        <w:spacing w:line="360" w:lineRule="auto"/>
        <w:ind w:firstLineChars="200" w:firstLine="480"/>
        <w:rPr>
          <w:rFonts w:ascii="Times New Roman" w:eastAsia="宋体" w:hAnsi="Times New Roman" w:cs="Times New Roman"/>
          <w:bCs/>
          <w:color w:val="000000"/>
          <w:sz w:val="24"/>
        </w:rPr>
      </w:pPr>
      <w:r>
        <w:rPr>
          <w:rFonts w:ascii="Times New Roman" w:eastAsia="宋体" w:hAnsi="Times New Roman" w:cs="Times New Roman"/>
          <w:bCs/>
          <w:color w:val="000000"/>
          <w:sz w:val="24"/>
        </w:rPr>
        <w:t>课程思政融入点：</w:t>
      </w:r>
      <w:r>
        <w:rPr>
          <w:rFonts w:ascii="Times New Roman" w:eastAsia="宋体" w:hAnsi="Times New Roman" w:cs="Times New Roman"/>
          <w:color w:val="000000"/>
          <w:sz w:val="24"/>
        </w:rPr>
        <w:t>引入广州塔</w:t>
      </w:r>
      <w:r>
        <w:rPr>
          <w:rFonts w:ascii="Times New Roman" w:eastAsia="宋体" w:hAnsi="Times New Roman" w:cs="Times New Roman"/>
          <w:color w:val="000000"/>
          <w:sz w:val="24"/>
        </w:rPr>
        <w:t>“</w:t>
      </w:r>
      <w:r>
        <w:rPr>
          <w:rFonts w:ascii="Times New Roman" w:eastAsia="宋体" w:hAnsi="Times New Roman" w:cs="Times New Roman"/>
          <w:color w:val="000000"/>
          <w:sz w:val="24"/>
        </w:rPr>
        <w:t>小蛮腰</w:t>
      </w:r>
      <w:r>
        <w:rPr>
          <w:rFonts w:ascii="Times New Roman" w:eastAsia="宋体" w:hAnsi="Times New Roman" w:cs="Times New Roman"/>
          <w:color w:val="000000"/>
          <w:sz w:val="24"/>
        </w:rPr>
        <w:t>”</w:t>
      </w:r>
      <w:r>
        <w:rPr>
          <w:rFonts w:ascii="Times New Roman" w:eastAsia="宋体" w:hAnsi="Times New Roman" w:cs="Times New Roman"/>
          <w:color w:val="000000"/>
          <w:sz w:val="24"/>
        </w:rPr>
        <w:t>，该建筑是单叶双曲面，让学生体会大国工匠精神，培养学生运用数学知识分析和解决实际问题的能力，增强他们对劳动人民的感情。</w:t>
      </w:r>
    </w:p>
    <w:p w14:paraId="371BCB15"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对应课程目标：</w:t>
      </w:r>
      <w:r>
        <w:rPr>
          <w:rFonts w:ascii="Times New Roman" w:eastAsia="宋体" w:hAnsi="Times New Roman" w:cs="Times New Roman"/>
          <w:bCs/>
          <w:sz w:val="24"/>
        </w:rPr>
        <w:t>1</w:t>
      </w:r>
      <w:r>
        <w:rPr>
          <w:rFonts w:ascii="Times New Roman" w:eastAsia="宋体" w:hAnsi="Times New Roman" w:cs="Times New Roman"/>
          <w:bCs/>
          <w:sz w:val="24"/>
        </w:rPr>
        <w:t>、</w:t>
      </w:r>
      <w:r>
        <w:rPr>
          <w:rFonts w:ascii="Times New Roman" w:eastAsia="宋体" w:hAnsi="Times New Roman" w:cs="Times New Roman"/>
          <w:bCs/>
          <w:sz w:val="24"/>
        </w:rPr>
        <w:t>2</w:t>
      </w:r>
      <w:r>
        <w:rPr>
          <w:rFonts w:ascii="Times New Roman" w:eastAsia="宋体" w:hAnsi="Times New Roman" w:cs="Times New Roman"/>
          <w:bCs/>
          <w:sz w:val="24"/>
        </w:rPr>
        <w:t>、</w:t>
      </w:r>
      <w:r>
        <w:rPr>
          <w:rFonts w:ascii="Times New Roman" w:eastAsia="宋体" w:hAnsi="Times New Roman" w:cs="Times New Roman"/>
          <w:bCs/>
          <w:sz w:val="24"/>
        </w:rPr>
        <w:t>3</w:t>
      </w:r>
    </w:p>
    <w:p w14:paraId="404ABE52"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教学环节</w:t>
      </w:r>
      <w:r>
        <w:rPr>
          <w:rFonts w:ascii="Times New Roman" w:eastAsia="宋体" w:hAnsi="Times New Roman" w:cs="Times New Roman"/>
          <w:sz w:val="24"/>
        </w:rPr>
        <w:t xml:space="preserve">6 </w:t>
      </w:r>
      <w:r>
        <w:rPr>
          <w:rFonts w:ascii="Times New Roman" w:eastAsia="宋体" w:hAnsi="Times New Roman" w:cs="Times New Roman"/>
          <w:sz w:val="24"/>
        </w:rPr>
        <w:t>多元函数微分学</w:t>
      </w:r>
      <w:r>
        <w:rPr>
          <w:rFonts w:ascii="Times New Roman" w:eastAsia="宋体" w:hAnsi="Times New Roman" w:cs="Times New Roman"/>
          <w:color w:val="000000"/>
          <w:sz w:val="24"/>
        </w:rPr>
        <w:t>（</w:t>
      </w:r>
      <w:r>
        <w:rPr>
          <w:rFonts w:ascii="Times New Roman" w:eastAsia="宋体" w:hAnsi="Times New Roman" w:cs="Times New Roman"/>
          <w:color w:val="000000"/>
          <w:sz w:val="24"/>
        </w:rPr>
        <w:t>20</w:t>
      </w:r>
      <w:r>
        <w:rPr>
          <w:rFonts w:ascii="Times New Roman" w:eastAsia="宋体" w:hAnsi="Times New Roman" w:cs="Times New Roman"/>
          <w:color w:val="000000"/>
          <w:sz w:val="24"/>
        </w:rPr>
        <w:t>学时）</w:t>
      </w:r>
    </w:p>
    <w:p w14:paraId="0E741387"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主要知识点：</w:t>
      </w:r>
    </w:p>
    <w:p w14:paraId="161DDD50"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1</w:t>
      </w:r>
      <w:r>
        <w:rPr>
          <w:rFonts w:ascii="Times New Roman" w:eastAsia="宋体" w:hAnsi="Times New Roman" w:cs="Times New Roman"/>
          <w:bCs/>
          <w:sz w:val="24"/>
        </w:rPr>
        <w:t>、理解多元函数的概念、理解二元函数的几何意义。</w:t>
      </w:r>
    </w:p>
    <w:p w14:paraId="12C0138B"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2</w:t>
      </w:r>
      <w:r>
        <w:rPr>
          <w:rFonts w:ascii="Times New Roman" w:eastAsia="宋体" w:hAnsi="Times New Roman" w:cs="Times New Roman"/>
          <w:bCs/>
          <w:sz w:val="24"/>
        </w:rPr>
        <w:t>、了解二元函数的极限与连续性的概念、以及有界闭区域上连续函数的性质。</w:t>
      </w:r>
    </w:p>
    <w:p w14:paraId="6DBA67ED"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3</w:t>
      </w:r>
      <w:r>
        <w:rPr>
          <w:rFonts w:ascii="Times New Roman" w:eastAsia="宋体" w:hAnsi="Times New Roman" w:cs="Times New Roman"/>
          <w:bCs/>
          <w:sz w:val="24"/>
        </w:rPr>
        <w:t>、理解多元函数偏导数和全微分的概念、会求全微分、了解全微分存在的必要条件和充分条件了解全微分形式的不变性、了解全微分在近似计算中的应用。</w:t>
      </w:r>
    </w:p>
    <w:p w14:paraId="2331E44A"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4</w:t>
      </w:r>
      <w:r>
        <w:rPr>
          <w:rFonts w:ascii="Times New Roman" w:eastAsia="宋体" w:hAnsi="Times New Roman" w:cs="Times New Roman"/>
          <w:bCs/>
          <w:sz w:val="24"/>
        </w:rPr>
        <w:t>、理解方向导数与梯度的概念并掌握其计算方法。</w:t>
      </w:r>
    </w:p>
    <w:p w14:paraId="4C0FA1A8"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5</w:t>
      </w:r>
      <w:r>
        <w:rPr>
          <w:rFonts w:ascii="Times New Roman" w:eastAsia="宋体" w:hAnsi="Times New Roman" w:cs="Times New Roman"/>
          <w:bCs/>
          <w:sz w:val="24"/>
        </w:rPr>
        <w:t>、掌握多元复合函数的偏导数的求法。</w:t>
      </w:r>
    </w:p>
    <w:p w14:paraId="0EB97B68"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6</w:t>
      </w:r>
      <w:r>
        <w:rPr>
          <w:rFonts w:ascii="Times New Roman" w:eastAsia="宋体" w:hAnsi="Times New Roman" w:cs="Times New Roman"/>
          <w:bCs/>
          <w:sz w:val="24"/>
        </w:rPr>
        <w:t>、会求隐函数（包括两个方程组成的方程组确定的隐函数）的导数。</w:t>
      </w:r>
      <w:r>
        <w:rPr>
          <w:rFonts w:ascii="Times New Roman" w:eastAsia="宋体" w:hAnsi="Times New Roman" w:cs="Times New Roman"/>
          <w:bCs/>
          <w:sz w:val="24"/>
        </w:rPr>
        <w:t xml:space="preserve"> </w:t>
      </w:r>
    </w:p>
    <w:p w14:paraId="7CC0024B"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7</w:t>
      </w:r>
      <w:r>
        <w:rPr>
          <w:rFonts w:ascii="Times New Roman" w:eastAsia="宋体" w:hAnsi="Times New Roman" w:cs="Times New Roman"/>
          <w:bCs/>
          <w:sz w:val="24"/>
        </w:rPr>
        <w:t>、了解曲线的切线和法平面及曲面的切平面与法线的概念、并会求它们的方程。</w:t>
      </w:r>
    </w:p>
    <w:p w14:paraId="6D24FC51"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8</w:t>
      </w:r>
      <w:r>
        <w:rPr>
          <w:rFonts w:ascii="Times New Roman" w:eastAsia="宋体" w:hAnsi="Times New Roman" w:cs="Times New Roman"/>
          <w:bCs/>
          <w:sz w:val="24"/>
        </w:rPr>
        <w:t>、理解多元函数极值和条件极值的概念、掌握多元函数极值存在的必要条件、了解二元函数极值存在的充分条件、会求二元函数的极值、会用拉格朗日乘数法求条件极值、会求简单多元函数的最大值和最小值、并会解一些较简单的应用问题。</w:t>
      </w:r>
    </w:p>
    <w:p w14:paraId="3EF0A00B"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教学重难点：全微分概念及其求法、多元复合函数的求导法则、隐函数求导方法、多元函数极值和条件极值的概念及求法。</w:t>
      </w:r>
    </w:p>
    <w:p w14:paraId="3038A023" w14:textId="77777777" w:rsidR="003E24BF" w:rsidRDefault="00000000">
      <w:pPr>
        <w:spacing w:line="360" w:lineRule="auto"/>
        <w:ind w:firstLineChars="200" w:firstLine="480"/>
        <w:rPr>
          <w:rFonts w:ascii="Times New Roman" w:eastAsia="宋体" w:hAnsi="Times New Roman" w:cs="Times New Roman"/>
          <w:bCs/>
          <w:color w:val="000000"/>
          <w:sz w:val="24"/>
        </w:rPr>
      </w:pPr>
      <w:r>
        <w:rPr>
          <w:rFonts w:ascii="Times New Roman" w:eastAsia="宋体" w:hAnsi="Times New Roman" w:cs="Times New Roman"/>
          <w:bCs/>
          <w:color w:val="000000"/>
          <w:sz w:val="24"/>
        </w:rPr>
        <w:t>课程思政融入点：从一元函数拓展到多元函数，需要有类比的思想，从</w:t>
      </w:r>
      <w:r>
        <w:rPr>
          <w:rFonts w:ascii="Times New Roman" w:eastAsia="宋体" w:hAnsi="Times New Roman" w:cs="Times New Roman"/>
          <w:bCs/>
          <w:color w:val="000000"/>
          <w:sz w:val="24"/>
        </w:rPr>
        <w:t>1</w:t>
      </w:r>
      <w:r>
        <w:rPr>
          <w:rFonts w:ascii="Times New Roman" w:eastAsia="宋体" w:hAnsi="Times New Roman" w:cs="Times New Roman"/>
          <w:bCs/>
          <w:color w:val="000000"/>
          <w:sz w:val="24"/>
        </w:rPr>
        <w:t>到</w:t>
      </w:r>
      <w:r>
        <w:rPr>
          <w:rFonts w:ascii="Times New Roman" w:eastAsia="宋体" w:hAnsi="Times New Roman" w:cs="Times New Roman"/>
          <w:bCs/>
          <w:color w:val="000000"/>
          <w:sz w:val="24"/>
        </w:rPr>
        <w:t>2</w:t>
      </w:r>
      <w:r>
        <w:rPr>
          <w:rFonts w:ascii="Times New Roman" w:eastAsia="宋体" w:hAnsi="Times New Roman" w:cs="Times New Roman"/>
          <w:bCs/>
          <w:color w:val="000000"/>
          <w:sz w:val="24"/>
        </w:rPr>
        <w:t>有本质的区别，从</w:t>
      </w:r>
      <w:r>
        <w:rPr>
          <w:rFonts w:ascii="Times New Roman" w:eastAsia="宋体" w:hAnsi="Times New Roman" w:cs="Times New Roman"/>
          <w:bCs/>
          <w:color w:val="000000"/>
          <w:sz w:val="24"/>
        </w:rPr>
        <w:t>2</w:t>
      </w:r>
      <w:r>
        <w:rPr>
          <w:rFonts w:ascii="Times New Roman" w:eastAsia="宋体" w:hAnsi="Times New Roman" w:cs="Times New Roman"/>
          <w:bCs/>
          <w:color w:val="000000"/>
          <w:sz w:val="24"/>
        </w:rPr>
        <w:t>到</w:t>
      </w:r>
      <w:r>
        <w:rPr>
          <w:rFonts w:ascii="Times New Roman" w:eastAsia="宋体" w:hAnsi="Times New Roman" w:cs="Times New Roman"/>
          <w:bCs/>
          <w:color w:val="000000"/>
          <w:sz w:val="24"/>
        </w:rPr>
        <w:t>n</w:t>
      </w:r>
      <w:r>
        <w:rPr>
          <w:rFonts w:ascii="Times New Roman" w:eastAsia="宋体" w:hAnsi="Times New Roman" w:cs="Times New Roman"/>
          <w:bCs/>
          <w:color w:val="000000"/>
          <w:sz w:val="24"/>
        </w:rPr>
        <w:t>就是推广，更希望学生有从</w:t>
      </w:r>
      <w:r>
        <w:rPr>
          <w:rFonts w:ascii="Times New Roman" w:eastAsia="宋体" w:hAnsi="Times New Roman" w:cs="Times New Roman"/>
          <w:bCs/>
          <w:color w:val="000000"/>
          <w:sz w:val="24"/>
        </w:rPr>
        <w:t>0</w:t>
      </w:r>
      <w:r>
        <w:rPr>
          <w:rFonts w:ascii="Times New Roman" w:eastAsia="宋体" w:hAnsi="Times New Roman" w:cs="Times New Roman"/>
          <w:bCs/>
          <w:color w:val="000000"/>
          <w:sz w:val="24"/>
        </w:rPr>
        <w:t>到</w:t>
      </w:r>
      <w:r>
        <w:rPr>
          <w:rFonts w:ascii="Times New Roman" w:eastAsia="宋体" w:hAnsi="Times New Roman" w:cs="Times New Roman"/>
          <w:bCs/>
          <w:color w:val="000000"/>
          <w:sz w:val="24"/>
        </w:rPr>
        <w:t>1</w:t>
      </w:r>
      <w:r>
        <w:rPr>
          <w:rFonts w:ascii="Times New Roman" w:eastAsia="宋体" w:hAnsi="Times New Roman" w:cs="Times New Roman"/>
          <w:bCs/>
          <w:color w:val="000000"/>
          <w:sz w:val="24"/>
        </w:rPr>
        <w:t>的创新精神。</w:t>
      </w:r>
    </w:p>
    <w:p w14:paraId="076425E7"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对应课程目标：</w:t>
      </w:r>
      <w:r>
        <w:rPr>
          <w:rFonts w:ascii="Times New Roman" w:eastAsia="宋体" w:hAnsi="Times New Roman" w:cs="Times New Roman"/>
          <w:bCs/>
          <w:sz w:val="24"/>
        </w:rPr>
        <w:t>1</w:t>
      </w:r>
      <w:r>
        <w:rPr>
          <w:rFonts w:ascii="Times New Roman" w:eastAsia="宋体" w:hAnsi="Times New Roman" w:cs="Times New Roman"/>
          <w:bCs/>
          <w:sz w:val="24"/>
        </w:rPr>
        <w:t>、</w:t>
      </w:r>
      <w:r>
        <w:rPr>
          <w:rFonts w:ascii="Times New Roman" w:eastAsia="宋体" w:hAnsi="Times New Roman" w:cs="Times New Roman"/>
          <w:bCs/>
          <w:sz w:val="24"/>
        </w:rPr>
        <w:t>2</w:t>
      </w:r>
      <w:r>
        <w:rPr>
          <w:rFonts w:ascii="Times New Roman" w:eastAsia="宋体" w:hAnsi="Times New Roman" w:cs="Times New Roman"/>
          <w:bCs/>
          <w:sz w:val="24"/>
        </w:rPr>
        <w:t>、</w:t>
      </w:r>
      <w:r>
        <w:rPr>
          <w:rFonts w:ascii="Times New Roman" w:eastAsia="宋体" w:hAnsi="Times New Roman" w:cs="Times New Roman"/>
          <w:bCs/>
          <w:sz w:val="24"/>
        </w:rPr>
        <w:t>3</w:t>
      </w:r>
    </w:p>
    <w:p w14:paraId="280EB176"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教学环节</w:t>
      </w:r>
      <w:r>
        <w:rPr>
          <w:rFonts w:ascii="Times New Roman" w:eastAsia="宋体" w:hAnsi="Times New Roman" w:cs="Times New Roman"/>
          <w:sz w:val="24"/>
        </w:rPr>
        <w:t xml:space="preserve">7 </w:t>
      </w:r>
      <w:r>
        <w:rPr>
          <w:rFonts w:ascii="Times New Roman" w:eastAsia="宋体" w:hAnsi="Times New Roman" w:cs="Times New Roman"/>
          <w:sz w:val="24"/>
        </w:rPr>
        <w:t>多元函数积分学</w:t>
      </w:r>
      <w:r>
        <w:rPr>
          <w:rFonts w:ascii="Times New Roman" w:eastAsia="宋体" w:hAnsi="Times New Roman" w:cs="Times New Roman"/>
          <w:color w:val="000000"/>
          <w:sz w:val="24"/>
        </w:rPr>
        <w:t>（</w:t>
      </w:r>
      <w:r>
        <w:rPr>
          <w:rFonts w:ascii="Times New Roman" w:eastAsia="宋体" w:hAnsi="Times New Roman" w:cs="Times New Roman"/>
          <w:color w:val="000000"/>
          <w:sz w:val="24"/>
        </w:rPr>
        <w:t>17</w:t>
      </w:r>
      <w:r>
        <w:rPr>
          <w:rFonts w:ascii="Times New Roman" w:eastAsia="宋体" w:hAnsi="Times New Roman" w:cs="Times New Roman"/>
          <w:color w:val="000000"/>
          <w:sz w:val="24"/>
        </w:rPr>
        <w:t>学时）</w:t>
      </w:r>
    </w:p>
    <w:p w14:paraId="56BACB97"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主要知识点：</w:t>
      </w:r>
    </w:p>
    <w:p w14:paraId="572143E2"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1</w:t>
      </w:r>
      <w:r>
        <w:rPr>
          <w:rFonts w:ascii="Times New Roman" w:eastAsia="宋体" w:hAnsi="Times New Roman" w:cs="Times New Roman"/>
          <w:bCs/>
          <w:sz w:val="24"/>
        </w:rPr>
        <w:t>、理解二重积分、三重积分的概念、了解重积分的性质、了解二重积分的中值定理。</w:t>
      </w:r>
    </w:p>
    <w:p w14:paraId="323621C0"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2</w:t>
      </w:r>
      <w:r>
        <w:rPr>
          <w:rFonts w:ascii="Times New Roman" w:eastAsia="宋体" w:hAnsi="Times New Roman" w:cs="Times New Roman"/>
          <w:bCs/>
          <w:sz w:val="24"/>
        </w:rPr>
        <w:t>、掌握二重积分的计算方法（直角坐标、极坐标）、会计算三重积分（直角坐标、柱面坐标、球面坐标）。</w:t>
      </w:r>
    </w:p>
    <w:p w14:paraId="61B984C3"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3</w:t>
      </w:r>
      <w:r>
        <w:rPr>
          <w:rFonts w:ascii="Times New Roman" w:eastAsia="宋体" w:hAnsi="Times New Roman" w:cs="Times New Roman"/>
          <w:bCs/>
          <w:sz w:val="24"/>
        </w:rPr>
        <w:t>、理解两类曲线积分的概念、了解两类曲线积分的性质及两类曲线积分的关系。掌握两类曲线积分的计算方法。</w:t>
      </w:r>
    </w:p>
    <w:p w14:paraId="252707A8"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4</w:t>
      </w:r>
      <w:r>
        <w:rPr>
          <w:rFonts w:ascii="Times New Roman" w:eastAsia="宋体" w:hAnsi="Times New Roman" w:cs="Times New Roman"/>
          <w:bCs/>
          <w:sz w:val="24"/>
        </w:rPr>
        <w:t>、掌握格林（</w:t>
      </w:r>
      <w:r>
        <w:rPr>
          <w:rFonts w:ascii="Times New Roman" w:eastAsia="宋体" w:hAnsi="Times New Roman" w:cs="Times New Roman"/>
          <w:bCs/>
          <w:sz w:val="24"/>
        </w:rPr>
        <w:t>Green</w:t>
      </w:r>
      <w:r>
        <w:rPr>
          <w:rFonts w:ascii="Times New Roman" w:eastAsia="宋体" w:hAnsi="Times New Roman" w:cs="Times New Roman"/>
          <w:bCs/>
          <w:sz w:val="24"/>
        </w:rPr>
        <w:t>）公式、会使用平面曲线积分与路径无关的条件、会求全微分的原函数。</w:t>
      </w:r>
    </w:p>
    <w:p w14:paraId="655D7133"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5</w:t>
      </w:r>
      <w:r>
        <w:rPr>
          <w:rFonts w:ascii="Times New Roman" w:eastAsia="宋体" w:hAnsi="Times New Roman" w:cs="Times New Roman"/>
          <w:bCs/>
          <w:sz w:val="24"/>
        </w:rPr>
        <w:t>、会用重积分、曲线积分求一些几何量与物理量（平面图形的面积、体积、曲面面积、弧长、质量、重心、转动惯量、引力、</w:t>
      </w:r>
      <w:r>
        <w:rPr>
          <w:rFonts w:ascii="Times New Roman" w:eastAsia="宋体" w:hAnsi="Times New Roman" w:cs="Times New Roman"/>
          <w:bCs/>
          <w:sz w:val="24"/>
        </w:rPr>
        <w:t xml:space="preserve"> </w:t>
      </w:r>
      <w:r>
        <w:rPr>
          <w:rFonts w:ascii="Times New Roman" w:eastAsia="宋体" w:hAnsi="Times New Roman" w:cs="Times New Roman"/>
          <w:bCs/>
          <w:sz w:val="24"/>
        </w:rPr>
        <w:t>功等）。</w:t>
      </w:r>
    </w:p>
    <w:p w14:paraId="4CCCA212"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教学重难点：二重积分的概念、二重积分的计算及其应用、两类曲线积分的概念、性质及其计算、格林公式、平面曲线积分与路径无关的条件。</w:t>
      </w:r>
    </w:p>
    <w:p w14:paraId="61725FA2" w14:textId="77777777" w:rsidR="003E24BF" w:rsidRDefault="00000000">
      <w:pPr>
        <w:spacing w:line="360" w:lineRule="auto"/>
        <w:ind w:firstLineChars="200" w:firstLine="480"/>
        <w:rPr>
          <w:rFonts w:ascii="Times New Roman" w:eastAsia="宋体" w:hAnsi="Times New Roman" w:cs="Times New Roman"/>
          <w:bCs/>
          <w:color w:val="FF0000"/>
          <w:sz w:val="24"/>
        </w:rPr>
      </w:pPr>
      <w:r>
        <w:rPr>
          <w:rFonts w:ascii="Times New Roman" w:eastAsia="宋体" w:hAnsi="Times New Roman" w:cs="Times New Roman"/>
          <w:bCs/>
          <w:color w:val="000000"/>
          <w:sz w:val="24"/>
        </w:rPr>
        <w:t>课程思政融入点：</w:t>
      </w:r>
      <w:r>
        <w:rPr>
          <w:rFonts w:ascii="Times New Roman" w:eastAsia="宋体" w:hAnsi="Times New Roman" w:cs="Times New Roman"/>
          <w:color w:val="1D1D1F"/>
          <w:sz w:val="24"/>
          <w:shd w:val="clear" w:color="auto" w:fill="FFFFFF"/>
        </w:rPr>
        <w:t>通过介绍身边建筑物的体积计算问题，引出二重积分的概念，激发学生解决实际问题的兴趣，培养学生具备</w:t>
      </w:r>
      <w:r>
        <w:rPr>
          <w:rFonts w:ascii="Times New Roman" w:eastAsia="宋体" w:hAnsi="Times New Roman" w:cs="Times New Roman"/>
          <w:color w:val="1D1D1F"/>
          <w:sz w:val="24"/>
          <w:shd w:val="clear" w:color="auto" w:fill="FFFFFF"/>
        </w:rPr>
        <w:t>“</w:t>
      </w:r>
      <w:r>
        <w:rPr>
          <w:rFonts w:ascii="Times New Roman" w:eastAsia="宋体" w:hAnsi="Times New Roman" w:cs="Times New Roman"/>
          <w:color w:val="1D1D1F"/>
          <w:sz w:val="24"/>
          <w:shd w:val="clear" w:color="auto" w:fill="FFFFFF"/>
        </w:rPr>
        <w:t>用数学的眼光观察世界，用数学的思维分析世界，用数学的语言表达世界</w:t>
      </w:r>
      <w:r>
        <w:rPr>
          <w:rFonts w:ascii="Times New Roman" w:eastAsia="宋体" w:hAnsi="Times New Roman" w:cs="Times New Roman"/>
          <w:color w:val="1D1D1F"/>
          <w:sz w:val="24"/>
          <w:shd w:val="clear" w:color="auto" w:fill="FFFFFF"/>
        </w:rPr>
        <w:t>”</w:t>
      </w:r>
      <w:r>
        <w:rPr>
          <w:rFonts w:ascii="Times New Roman" w:eastAsia="宋体" w:hAnsi="Times New Roman" w:cs="Times New Roman"/>
          <w:color w:val="1D1D1F"/>
          <w:sz w:val="24"/>
          <w:shd w:val="clear" w:color="auto" w:fill="FFFFFF"/>
        </w:rPr>
        <w:t>的能力素养。</w:t>
      </w:r>
    </w:p>
    <w:p w14:paraId="7BCBB48C"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对应课程目标：</w:t>
      </w:r>
      <w:r>
        <w:rPr>
          <w:rFonts w:ascii="Times New Roman" w:eastAsia="宋体" w:hAnsi="Times New Roman" w:cs="Times New Roman"/>
          <w:bCs/>
          <w:sz w:val="24"/>
        </w:rPr>
        <w:t>1</w:t>
      </w:r>
      <w:r>
        <w:rPr>
          <w:rFonts w:ascii="Times New Roman" w:eastAsia="宋体" w:hAnsi="Times New Roman" w:cs="Times New Roman"/>
          <w:bCs/>
          <w:sz w:val="24"/>
        </w:rPr>
        <w:t>、</w:t>
      </w:r>
      <w:r>
        <w:rPr>
          <w:rFonts w:ascii="Times New Roman" w:eastAsia="宋体" w:hAnsi="Times New Roman" w:cs="Times New Roman"/>
          <w:bCs/>
          <w:sz w:val="24"/>
        </w:rPr>
        <w:t>2</w:t>
      </w:r>
      <w:r>
        <w:rPr>
          <w:rFonts w:ascii="Times New Roman" w:eastAsia="宋体" w:hAnsi="Times New Roman" w:cs="Times New Roman"/>
          <w:bCs/>
          <w:sz w:val="24"/>
        </w:rPr>
        <w:t>、</w:t>
      </w:r>
      <w:r>
        <w:rPr>
          <w:rFonts w:ascii="Times New Roman" w:eastAsia="宋体" w:hAnsi="Times New Roman" w:cs="Times New Roman"/>
          <w:bCs/>
          <w:sz w:val="24"/>
        </w:rPr>
        <w:t>3</w:t>
      </w:r>
    </w:p>
    <w:p w14:paraId="50DA51E0"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教学环节</w:t>
      </w:r>
      <w:r>
        <w:rPr>
          <w:rFonts w:ascii="Times New Roman" w:eastAsia="宋体" w:hAnsi="Times New Roman" w:cs="Times New Roman"/>
          <w:sz w:val="24"/>
        </w:rPr>
        <w:t xml:space="preserve">8 </w:t>
      </w:r>
      <w:r>
        <w:rPr>
          <w:rFonts w:ascii="Times New Roman" w:eastAsia="宋体" w:hAnsi="Times New Roman" w:cs="Times New Roman"/>
          <w:sz w:val="24"/>
        </w:rPr>
        <w:t>无穷级数</w:t>
      </w:r>
      <w:r>
        <w:rPr>
          <w:rFonts w:ascii="Times New Roman" w:eastAsia="宋体" w:hAnsi="Times New Roman" w:cs="Times New Roman"/>
          <w:color w:val="000000"/>
          <w:sz w:val="24"/>
        </w:rPr>
        <w:t>（</w:t>
      </w:r>
      <w:r>
        <w:rPr>
          <w:rFonts w:ascii="Times New Roman" w:eastAsia="宋体" w:hAnsi="Times New Roman" w:cs="Times New Roman"/>
          <w:color w:val="000000"/>
          <w:sz w:val="24"/>
        </w:rPr>
        <w:t>12</w:t>
      </w:r>
      <w:r>
        <w:rPr>
          <w:rFonts w:ascii="Times New Roman" w:eastAsia="宋体" w:hAnsi="Times New Roman" w:cs="Times New Roman"/>
          <w:color w:val="000000"/>
          <w:sz w:val="24"/>
        </w:rPr>
        <w:t>学时）</w:t>
      </w:r>
    </w:p>
    <w:p w14:paraId="6283D152"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主要知识点：</w:t>
      </w:r>
      <w:r>
        <w:rPr>
          <w:rFonts w:ascii="Times New Roman" w:eastAsia="宋体" w:hAnsi="Times New Roman" w:cs="Times New Roman"/>
          <w:bCs/>
          <w:sz w:val="24"/>
        </w:rPr>
        <w:t xml:space="preserve"> </w:t>
      </w:r>
    </w:p>
    <w:p w14:paraId="7602138C"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1</w:t>
      </w:r>
      <w:r>
        <w:rPr>
          <w:rFonts w:ascii="Times New Roman" w:eastAsia="宋体" w:hAnsi="Times New Roman" w:cs="Times New Roman"/>
          <w:bCs/>
          <w:sz w:val="24"/>
        </w:rPr>
        <w:t>、理解无穷级数收敛、发散以及和的概念、掌握无穷级数基本性质及收敛的必要条件。</w:t>
      </w:r>
    </w:p>
    <w:p w14:paraId="48B4DD1E"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2</w:t>
      </w:r>
      <w:r>
        <w:rPr>
          <w:rFonts w:ascii="Times New Roman" w:eastAsia="宋体" w:hAnsi="Times New Roman" w:cs="Times New Roman"/>
          <w:bCs/>
          <w:sz w:val="24"/>
        </w:rPr>
        <w:t>、掌握几何级数和</w:t>
      </w:r>
      <w:r>
        <w:rPr>
          <w:rFonts w:ascii="Times New Roman" w:eastAsia="宋体" w:hAnsi="Times New Roman" w:cs="Times New Roman"/>
          <w:bCs/>
          <w:sz w:val="24"/>
        </w:rPr>
        <w:t>P-</w:t>
      </w:r>
      <w:r>
        <w:rPr>
          <w:rFonts w:ascii="Times New Roman" w:eastAsia="宋体" w:hAnsi="Times New Roman" w:cs="Times New Roman"/>
          <w:bCs/>
          <w:sz w:val="24"/>
        </w:rPr>
        <w:t>级数的收敛性。</w:t>
      </w:r>
    </w:p>
    <w:p w14:paraId="5D939A18"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3</w:t>
      </w:r>
      <w:r>
        <w:rPr>
          <w:rFonts w:ascii="Times New Roman" w:eastAsia="宋体" w:hAnsi="Times New Roman" w:cs="Times New Roman"/>
          <w:bCs/>
          <w:sz w:val="24"/>
        </w:rPr>
        <w:t>、掌握正项级数的比较审敛法、掌握正项级数的比值审敛法、会用根值审敛法。</w:t>
      </w:r>
    </w:p>
    <w:p w14:paraId="028B6E87"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4</w:t>
      </w:r>
      <w:r>
        <w:rPr>
          <w:rFonts w:ascii="Times New Roman" w:eastAsia="宋体" w:hAnsi="Times New Roman" w:cs="Times New Roman"/>
          <w:bCs/>
          <w:sz w:val="24"/>
        </w:rPr>
        <w:t>、掌握交错级数的莱布尼茨定理。</w:t>
      </w:r>
    </w:p>
    <w:p w14:paraId="3A1BE26C"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5</w:t>
      </w:r>
      <w:r>
        <w:rPr>
          <w:rFonts w:ascii="Times New Roman" w:eastAsia="宋体" w:hAnsi="Times New Roman" w:cs="Times New Roman"/>
          <w:bCs/>
          <w:sz w:val="24"/>
        </w:rPr>
        <w:t>、了解无穷级数的绝对收敛与条件收敛的概念、以及绝对收敛与收敛的关系。</w:t>
      </w:r>
    </w:p>
    <w:p w14:paraId="5ACA179C"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6</w:t>
      </w:r>
      <w:r>
        <w:rPr>
          <w:rFonts w:ascii="Times New Roman" w:eastAsia="宋体" w:hAnsi="Times New Roman" w:cs="Times New Roman"/>
          <w:bCs/>
          <w:sz w:val="24"/>
        </w:rPr>
        <w:t>、了解函数项级数的收敛域及和函数的概念。</w:t>
      </w:r>
    </w:p>
    <w:p w14:paraId="15F8AC5E"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7</w:t>
      </w:r>
      <w:r>
        <w:rPr>
          <w:rFonts w:ascii="Times New Roman" w:eastAsia="宋体" w:hAnsi="Times New Roman" w:cs="Times New Roman"/>
          <w:bCs/>
          <w:sz w:val="24"/>
        </w:rPr>
        <w:t>、掌握幂级数收敛半径、收敛区间和收敛域的求法。</w:t>
      </w:r>
    </w:p>
    <w:p w14:paraId="7FF94CD0"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8</w:t>
      </w:r>
      <w:r>
        <w:rPr>
          <w:rFonts w:ascii="Times New Roman" w:eastAsia="宋体" w:hAnsi="Times New Roman" w:cs="Times New Roman"/>
          <w:bCs/>
          <w:sz w:val="24"/>
        </w:rPr>
        <w:t>、了解幂级数在其收敛区间内的一些基本性质（和函数的连续性、逐项微分和逐项积分）、会求一些幂级数在其收敛区间内的和函数、并会由此求出某些数项级数的和。</w:t>
      </w:r>
    </w:p>
    <w:p w14:paraId="1A04D062"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9</w:t>
      </w:r>
      <w:r>
        <w:rPr>
          <w:rFonts w:ascii="Times New Roman" w:eastAsia="宋体" w:hAnsi="Times New Roman" w:cs="Times New Roman"/>
          <w:bCs/>
          <w:sz w:val="24"/>
        </w:rPr>
        <w:t>、了解函数展开为泰勒级数的充分必要条件。</w:t>
      </w:r>
    </w:p>
    <w:p w14:paraId="45BB0D27"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教学重难点：正项级数审敛法、交错级数的审敛法、幂级数的敛散性、幂级数的收敛半径、收敛区间的求法、幂级数的运算及和函数的性质、简单幂级数的和函数的求法。</w:t>
      </w:r>
    </w:p>
    <w:p w14:paraId="33F46AEF" w14:textId="77777777" w:rsidR="003E24BF" w:rsidRDefault="00000000">
      <w:pPr>
        <w:spacing w:line="360" w:lineRule="auto"/>
        <w:ind w:firstLineChars="200" w:firstLine="480"/>
        <w:rPr>
          <w:rFonts w:ascii="Times New Roman" w:eastAsia="宋体" w:hAnsi="Times New Roman" w:cs="Times New Roman"/>
          <w:bCs/>
          <w:color w:val="000000"/>
          <w:szCs w:val="21"/>
        </w:rPr>
      </w:pPr>
      <w:r>
        <w:rPr>
          <w:rFonts w:ascii="Times New Roman" w:eastAsia="宋体" w:hAnsi="Times New Roman" w:cs="Times New Roman"/>
          <w:bCs/>
          <w:color w:val="000000"/>
          <w:sz w:val="24"/>
        </w:rPr>
        <w:t>课程思政融入点：</w:t>
      </w:r>
      <w:r>
        <w:rPr>
          <w:rFonts w:ascii="Times New Roman" w:eastAsia="宋体" w:hAnsi="Times New Roman" w:cs="Times New Roman"/>
          <w:color w:val="000000"/>
          <w:sz w:val="24"/>
          <w:szCs w:val="16"/>
          <w:shd w:val="clear" w:color="auto" w:fill="FFFFFF"/>
        </w:rPr>
        <w:t>调和级数的一般项越来越小，而且无限逼近于零，但是和却为无穷大，所以可以说调和级数把无限累积的力量体现的淋漓尽致，点点滴滴也可以汇聚成河。</w:t>
      </w:r>
      <w:r>
        <w:rPr>
          <w:rFonts w:ascii="Times New Roman" w:eastAsia="宋体" w:hAnsi="Times New Roman" w:cs="Times New Roman"/>
          <w:color w:val="000000"/>
          <w:sz w:val="24"/>
          <w:szCs w:val="16"/>
          <w:shd w:val="clear" w:color="auto" w:fill="FFFFFF"/>
        </w:rPr>
        <w:t>“</w:t>
      </w:r>
      <w:r>
        <w:rPr>
          <w:rFonts w:ascii="Times New Roman" w:eastAsia="宋体" w:hAnsi="Times New Roman" w:cs="Times New Roman"/>
          <w:color w:val="000000"/>
          <w:sz w:val="24"/>
          <w:szCs w:val="16"/>
          <w:shd w:val="clear" w:color="auto" w:fill="FFFFFF"/>
        </w:rPr>
        <w:t>勿以恶小而为之，勿以善小而不为</w:t>
      </w:r>
      <w:r>
        <w:rPr>
          <w:rFonts w:ascii="Times New Roman" w:eastAsia="宋体" w:hAnsi="Times New Roman" w:cs="Times New Roman"/>
          <w:color w:val="000000"/>
          <w:sz w:val="24"/>
          <w:szCs w:val="16"/>
          <w:shd w:val="clear" w:color="auto" w:fill="FFFFFF"/>
        </w:rPr>
        <w:t>”</w:t>
      </w:r>
      <w:r>
        <w:rPr>
          <w:rFonts w:ascii="Times New Roman" w:eastAsia="宋体" w:hAnsi="Times New Roman" w:cs="Times New Roman"/>
          <w:color w:val="000000"/>
          <w:sz w:val="24"/>
          <w:szCs w:val="16"/>
          <w:shd w:val="clear" w:color="auto" w:fill="FFFFFF"/>
        </w:rPr>
        <w:t>，要铭记</w:t>
      </w:r>
      <w:r>
        <w:rPr>
          <w:rFonts w:ascii="Times New Roman" w:eastAsia="宋体" w:hAnsi="Times New Roman" w:cs="Times New Roman"/>
          <w:color w:val="000000"/>
          <w:sz w:val="24"/>
          <w:szCs w:val="16"/>
          <w:shd w:val="clear" w:color="auto" w:fill="FFFFFF"/>
        </w:rPr>
        <w:t>“</w:t>
      </w:r>
      <w:r>
        <w:rPr>
          <w:rFonts w:ascii="Times New Roman" w:eastAsia="宋体" w:hAnsi="Times New Roman" w:cs="Times New Roman"/>
          <w:color w:val="000000"/>
          <w:sz w:val="24"/>
          <w:szCs w:val="16"/>
          <w:shd w:val="clear" w:color="auto" w:fill="FFFFFF"/>
        </w:rPr>
        <w:t>养小德才能成大德</w:t>
      </w:r>
      <w:r>
        <w:rPr>
          <w:rFonts w:ascii="Times New Roman" w:eastAsia="宋体" w:hAnsi="Times New Roman" w:cs="Times New Roman"/>
          <w:color w:val="000000"/>
          <w:sz w:val="24"/>
          <w:szCs w:val="16"/>
          <w:shd w:val="clear" w:color="auto" w:fill="FFFFFF"/>
        </w:rPr>
        <w:t>”</w:t>
      </w:r>
      <w:r>
        <w:rPr>
          <w:rFonts w:ascii="Times New Roman" w:eastAsia="宋体" w:hAnsi="Times New Roman" w:cs="Times New Roman"/>
          <w:color w:val="000000"/>
          <w:sz w:val="24"/>
          <w:szCs w:val="16"/>
          <w:shd w:val="clear" w:color="auto" w:fill="FFFFFF"/>
        </w:rPr>
        <w:t>。</w:t>
      </w:r>
    </w:p>
    <w:p w14:paraId="42B71D87"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对应课程目标：</w:t>
      </w:r>
      <w:r>
        <w:rPr>
          <w:rFonts w:ascii="Times New Roman" w:eastAsia="宋体" w:hAnsi="Times New Roman" w:cs="Times New Roman"/>
          <w:bCs/>
          <w:sz w:val="24"/>
        </w:rPr>
        <w:t>1</w:t>
      </w:r>
      <w:r>
        <w:rPr>
          <w:rFonts w:ascii="Times New Roman" w:eastAsia="宋体" w:hAnsi="Times New Roman" w:cs="Times New Roman"/>
          <w:bCs/>
          <w:sz w:val="24"/>
        </w:rPr>
        <w:t>、</w:t>
      </w:r>
      <w:r>
        <w:rPr>
          <w:rFonts w:ascii="Times New Roman" w:eastAsia="宋体" w:hAnsi="Times New Roman" w:cs="Times New Roman"/>
          <w:bCs/>
          <w:sz w:val="24"/>
        </w:rPr>
        <w:t>2</w:t>
      </w:r>
      <w:r>
        <w:rPr>
          <w:rFonts w:ascii="Times New Roman" w:eastAsia="宋体" w:hAnsi="Times New Roman" w:cs="Times New Roman"/>
          <w:bCs/>
          <w:sz w:val="24"/>
        </w:rPr>
        <w:t>、</w:t>
      </w:r>
      <w:r>
        <w:rPr>
          <w:rFonts w:ascii="Times New Roman" w:eastAsia="宋体" w:hAnsi="Times New Roman" w:cs="Times New Roman"/>
          <w:bCs/>
          <w:sz w:val="24"/>
        </w:rPr>
        <w:t>3</w:t>
      </w:r>
    </w:p>
    <w:p w14:paraId="05F4A18F"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课程主要教学资源及参考资源：</w:t>
      </w:r>
    </w:p>
    <w:p w14:paraId="14E69270" w14:textId="77777777" w:rsidR="003E24BF" w:rsidRDefault="00000000">
      <w:pPr>
        <w:spacing w:line="360" w:lineRule="auto"/>
        <w:ind w:left="2"/>
        <w:rPr>
          <w:rStyle w:val="astyle17"/>
          <w:rFonts w:ascii="Times New Roman" w:eastAsia="宋体" w:hAnsi="Times New Roman" w:cs="Times New Roman"/>
          <w:color w:val="000000"/>
          <w:sz w:val="24"/>
        </w:rPr>
      </w:pPr>
      <w:r>
        <w:rPr>
          <w:rStyle w:val="astyle17"/>
          <w:rFonts w:ascii="Times New Roman" w:eastAsia="宋体" w:hAnsi="Times New Roman" w:cs="Times New Roman"/>
          <w:color w:val="000000"/>
          <w:sz w:val="24"/>
        </w:rPr>
        <w:t>教材</w:t>
      </w:r>
      <w:r>
        <w:rPr>
          <w:rStyle w:val="astyle17"/>
          <w:rFonts w:ascii="Times New Roman" w:eastAsia="宋体" w:hAnsi="Times New Roman" w:cs="Times New Roman"/>
          <w:color w:val="000000"/>
          <w:sz w:val="24"/>
        </w:rPr>
        <w:t>:</w:t>
      </w:r>
    </w:p>
    <w:p w14:paraId="6C8CA1F6" w14:textId="77777777" w:rsidR="003E24BF" w:rsidRDefault="00000000">
      <w:pPr>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同济大学应用数学系、《高等数学》（第七版）</w:t>
      </w:r>
      <w:r>
        <w:rPr>
          <w:rFonts w:ascii="Times New Roman" w:eastAsia="宋体" w:hAnsi="Times New Roman" w:cs="Times New Roman"/>
          <w:sz w:val="24"/>
        </w:rPr>
        <w:t>.</w:t>
      </w:r>
      <w:r>
        <w:rPr>
          <w:rFonts w:ascii="Times New Roman" w:eastAsia="宋体" w:hAnsi="Times New Roman" w:cs="Times New Roman"/>
          <w:sz w:val="24"/>
        </w:rPr>
        <w:t>高等教育出版社，</w:t>
      </w:r>
      <w:r>
        <w:rPr>
          <w:rFonts w:ascii="Times New Roman" w:eastAsia="宋体" w:hAnsi="Times New Roman" w:cs="Times New Roman"/>
          <w:sz w:val="24"/>
        </w:rPr>
        <w:t>2014.</w:t>
      </w:r>
    </w:p>
    <w:p w14:paraId="6A2E3AF3" w14:textId="77777777" w:rsidR="003E24BF" w:rsidRDefault="00000000">
      <w:pPr>
        <w:adjustRightInd w:val="0"/>
        <w:spacing w:line="360" w:lineRule="auto"/>
        <w:rPr>
          <w:rFonts w:ascii="Times New Roman" w:eastAsia="宋体" w:hAnsi="Times New Roman" w:cs="Times New Roman"/>
          <w:sz w:val="24"/>
        </w:rPr>
      </w:pPr>
      <w:r>
        <w:rPr>
          <w:rStyle w:val="astyle17"/>
          <w:rFonts w:ascii="Times New Roman" w:eastAsia="宋体" w:hAnsi="Times New Roman" w:cs="Times New Roman"/>
          <w:color w:val="000000"/>
          <w:sz w:val="24"/>
        </w:rPr>
        <w:t>教学参考书</w:t>
      </w:r>
      <w:r>
        <w:rPr>
          <w:rStyle w:val="astyle17"/>
          <w:rFonts w:ascii="Times New Roman" w:eastAsia="宋体" w:hAnsi="Times New Roman" w:cs="Times New Roman"/>
          <w:color w:val="000000"/>
          <w:sz w:val="24"/>
        </w:rPr>
        <w:t>:</w:t>
      </w:r>
    </w:p>
    <w:p w14:paraId="0A985B5D"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同济大学应用数学系</w:t>
      </w:r>
      <w:r>
        <w:rPr>
          <w:rFonts w:ascii="Times New Roman" w:eastAsia="宋体" w:hAnsi="Times New Roman" w:cs="Times New Roman"/>
          <w:sz w:val="24"/>
        </w:rPr>
        <w:t>.</w:t>
      </w:r>
      <w:r>
        <w:rPr>
          <w:rFonts w:ascii="Times New Roman" w:eastAsia="宋体" w:hAnsi="Times New Roman" w:cs="Times New Roman"/>
          <w:sz w:val="24"/>
        </w:rPr>
        <w:t>《高等数学习题全解指南》（同济</w:t>
      </w:r>
      <w:r>
        <w:rPr>
          <w:rFonts w:ascii="Times New Roman" w:eastAsia="宋体" w:hAnsi="Times New Roman" w:cs="Times New Roman"/>
          <w:sz w:val="24"/>
        </w:rPr>
        <w:t>·</w:t>
      </w:r>
      <w:r>
        <w:rPr>
          <w:rFonts w:ascii="Times New Roman" w:eastAsia="宋体" w:hAnsi="Times New Roman" w:cs="Times New Roman"/>
          <w:sz w:val="24"/>
        </w:rPr>
        <w:t>第七版）</w:t>
      </w:r>
      <w:r>
        <w:rPr>
          <w:rFonts w:ascii="Times New Roman" w:eastAsia="宋体" w:hAnsi="Times New Roman" w:cs="Times New Roman"/>
          <w:sz w:val="24"/>
        </w:rPr>
        <w:t>.</w:t>
      </w:r>
      <w:r>
        <w:rPr>
          <w:rFonts w:ascii="Times New Roman" w:eastAsia="宋体" w:hAnsi="Times New Roman" w:cs="Times New Roman"/>
          <w:sz w:val="24"/>
        </w:rPr>
        <w:t>高等教育出版社，</w:t>
      </w:r>
      <w:r>
        <w:rPr>
          <w:rFonts w:ascii="Times New Roman" w:eastAsia="宋体" w:hAnsi="Times New Roman" w:cs="Times New Roman"/>
          <w:sz w:val="24"/>
        </w:rPr>
        <w:t>2014.</w:t>
      </w:r>
    </w:p>
    <w:p w14:paraId="11F5C585"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教学平台网站</w:t>
      </w:r>
      <w:r>
        <w:rPr>
          <w:rFonts w:ascii="Times New Roman" w:eastAsia="宋体" w:hAnsi="Times New Roman" w:cs="Times New Roman"/>
          <w:bCs/>
          <w:sz w:val="24"/>
        </w:rPr>
        <w:t>:</w:t>
      </w:r>
    </w:p>
    <w:p w14:paraId="1CA744C7"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[1]</w:t>
      </w:r>
      <w:r>
        <w:rPr>
          <w:rFonts w:ascii="Times New Roman" w:eastAsia="宋体" w:hAnsi="Times New Roman" w:cs="Times New Roman"/>
        </w:rPr>
        <w:t xml:space="preserve"> </w:t>
      </w:r>
      <w:r>
        <w:rPr>
          <w:rFonts w:ascii="Times New Roman" w:eastAsia="宋体" w:hAnsi="Times New Roman" w:cs="Times New Roman"/>
          <w:bCs/>
          <w:sz w:val="24"/>
        </w:rPr>
        <w:t>https://www.zjooc.cn/course/2c91808482b95ec30182e76aeccf5eaa</w:t>
      </w:r>
    </w:p>
    <w:p w14:paraId="58064861"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[2]</w:t>
      </w:r>
      <w:r>
        <w:rPr>
          <w:rFonts w:ascii="Times New Roman" w:eastAsia="宋体" w:hAnsi="Times New Roman" w:cs="Times New Roman"/>
        </w:rPr>
        <w:t xml:space="preserve"> </w:t>
      </w:r>
      <w:r>
        <w:rPr>
          <w:rFonts w:ascii="Times New Roman" w:eastAsia="宋体" w:hAnsi="Times New Roman" w:cs="Times New Roman"/>
          <w:bCs/>
          <w:sz w:val="24"/>
        </w:rPr>
        <w:t>https://www.zjooc.cn/course/8a2282ee862fe29b01865528e49b449c</w:t>
      </w:r>
    </w:p>
    <w:p w14:paraId="04139306"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五、课程目标与教学方法及实施对应关系</w:t>
      </w:r>
    </w:p>
    <w:p w14:paraId="7DFC023A"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主要途径与判据：</w:t>
      </w:r>
    </w:p>
    <w:p w14:paraId="47EE5BFD" w14:textId="77777777" w:rsidR="003E24BF" w:rsidRDefault="00000000">
      <w:pPr>
        <w:spacing w:line="36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color w:val="000000"/>
          <w:sz w:val="24"/>
        </w:rPr>
        <w:t>1</w:t>
      </w:r>
      <w:r>
        <w:rPr>
          <w:rFonts w:ascii="Times New Roman" w:eastAsia="宋体" w:hAnsi="Times New Roman" w:cs="Times New Roman"/>
          <w:color w:val="000000"/>
          <w:sz w:val="24"/>
        </w:rPr>
        <w:t>、坚持</w:t>
      </w:r>
      <w:r>
        <w:rPr>
          <w:rFonts w:ascii="Times New Roman" w:eastAsia="宋体" w:hAnsi="Times New Roman" w:cs="Times New Roman"/>
          <w:color w:val="000000"/>
          <w:sz w:val="24"/>
        </w:rPr>
        <w:t>“</w:t>
      </w:r>
      <w:r>
        <w:rPr>
          <w:rFonts w:ascii="Times New Roman" w:eastAsia="宋体" w:hAnsi="Times New Roman" w:cs="Times New Roman"/>
          <w:color w:val="000000"/>
          <w:sz w:val="24"/>
        </w:rPr>
        <w:t>德育为先</w:t>
      </w:r>
      <w:r>
        <w:rPr>
          <w:rFonts w:ascii="Times New Roman" w:eastAsia="宋体" w:hAnsi="Times New Roman" w:cs="Times New Roman"/>
          <w:color w:val="000000"/>
          <w:sz w:val="24"/>
        </w:rPr>
        <w:t>”</w:t>
      </w:r>
      <w:r>
        <w:rPr>
          <w:rFonts w:ascii="Times New Roman" w:eastAsia="宋体" w:hAnsi="Times New Roman" w:cs="Times New Roman"/>
          <w:color w:val="000000"/>
          <w:sz w:val="24"/>
        </w:rPr>
        <w:t>的原则，在传授知识的同时，结合教学内容，利用课程中的素材，对学生进行思想政治教育，以各种方式融入社会主义核心价值观，</w:t>
      </w:r>
      <w:r>
        <w:rPr>
          <w:rFonts w:ascii="Times New Roman" w:eastAsia="宋体" w:hAnsi="Times New Roman" w:cs="Times New Roman"/>
          <w:color w:val="000000"/>
          <w:sz w:val="24"/>
        </w:rPr>
        <w:t xml:space="preserve"> </w:t>
      </w:r>
      <w:r>
        <w:rPr>
          <w:rFonts w:ascii="Times New Roman" w:eastAsia="宋体" w:hAnsi="Times New Roman" w:cs="Times New Roman"/>
          <w:color w:val="000000"/>
          <w:sz w:val="24"/>
        </w:rPr>
        <w:t>着力培养学生诚实、守信、爱岗敬业等优良品质。</w:t>
      </w:r>
    </w:p>
    <w:p w14:paraId="1E4BC890" w14:textId="77777777" w:rsidR="003E24BF" w:rsidRDefault="00000000">
      <w:pPr>
        <w:spacing w:line="36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color w:val="000000"/>
          <w:sz w:val="24"/>
        </w:rPr>
        <w:t>2</w:t>
      </w:r>
      <w:r>
        <w:rPr>
          <w:rFonts w:ascii="Times New Roman" w:eastAsia="宋体" w:hAnsi="Times New Roman" w:cs="Times New Roman"/>
          <w:color w:val="000000"/>
          <w:sz w:val="24"/>
        </w:rPr>
        <w:t>、根据教学内容，采用理论教学法、案例教学法、启发式教学法等多种教学方法；利用线上、线下的混合教学方式，充分融合，</w:t>
      </w:r>
      <w:r>
        <w:rPr>
          <w:rFonts w:ascii="Times New Roman" w:eastAsia="宋体" w:hAnsi="Times New Roman" w:cs="Times New Roman"/>
          <w:color w:val="000000"/>
          <w:sz w:val="24"/>
        </w:rPr>
        <w:t>“</w:t>
      </w:r>
      <w:r>
        <w:rPr>
          <w:rFonts w:ascii="Times New Roman" w:eastAsia="宋体" w:hAnsi="Times New Roman" w:cs="Times New Roman"/>
          <w:color w:val="000000"/>
          <w:sz w:val="24"/>
        </w:rPr>
        <w:t>线下</w:t>
      </w:r>
      <w:r>
        <w:rPr>
          <w:rFonts w:ascii="Times New Roman" w:eastAsia="宋体" w:hAnsi="Times New Roman" w:cs="Times New Roman"/>
          <w:color w:val="000000"/>
          <w:sz w:val="24"/>
        </w:rPr>
        <w:t>”</w:t>
      </w:r>
      <w:r>
        <w:rPr>
          <w:rFonts w:ascii="Times New Roman" w:eastAsia="宋体" w:hAnsi="Times New Roman" w:cs="Times New Roman"/>
          <w:color w:val="000000"/>
          <w:sz w:val="24"/>
        </w:rPr>
        <w:t>教学为主，</w:t>
      </w:r>
      <w:r>
        <w:rPr>
          <w:rFonts w:ascii="Times New Roman" w:eastAsia="宋体" w:hAnsi="Times New Roman" w:cs="Times New Roman"/>
          <w:color w:val="000000"/>
          <w:sz w:val="24"/>
        </w:rPr>
        <w:t>“</w:t>
      </w:r>
      <w:r>
        <w:rPr>
          <w:rFonts w:ascii="Times New Roman" w:eastAsia="宋体" w:hAnsi="Times New Roman" w:cs="Times New Roman"/>
          <w:color w:val="000000"/>
          <w:sz w:val="24"/>
        </w:rPr>
        <w:t>线上</w:t>
      </w:r>
      <w:r>
        <w:rPr>
          <w:rFonts w:ascii="Times New Roman" w:eastAsia="宋体" w:hAnsi="Times New Roman" w:cs="Times New Roman"/>
          <w:color w:val="000000"/>
          <w:sz w:val="24"/>
        </w:rPr>
        <w:t xml:space="preserve">” </w:t>
      </w:r>
      <w:r>
        <w:rPr>
          <w:rFonts w:ascii="Times New Roman" w:eastAsia="宋体" w:hAnsi="Times New Roman" w:cs="Times New Roman"/>
          <w:color w:val="000000"/>
          <w:sz w:val="24"/>
        </w:rPr>
        <w:t>教学为辅的教学思路。通过课堂提问、课外作业、考核等方式，考查学生是否掌握微积分的基本概念、基本原理和基本方法以及具备一定的数学知识与数学思维。</w:t>
      </w:r>
    </w:p>
    <w:p w14:paraId="5C59F302" w14:textId="77777777" w:rsidR="003E24BF" w:rsidRDefault="00000000">
      <w:pPr>
        <w:spacing w:line="36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color w:val="000000"/>
          <w:sz w:val="24"/>
        </w:rPr>
        <w:t>3</w:t>
      </w:r>
      <w:r>
        <w:rPr>
          <w:rFonts w:ascii="Times New Roman" w:eastAsia="宋体" w:hAnsi="Times New Roman" w:cs="Times New Roman"/>
          <w:color w:val="000000"/>
          <w:sz w:val="24"/>
        </w:rPr>
        <w:t>、理论讲授结合实际背景，让学生感受到数学的应用价值，激发求知欲，掌握微积分的基本计算方法；在教学实践与课外作业中，教与练相结合，在掌握理论知识的基础上培养学生思考、应用能力，突出学生独立思考与创新精神的培养。考查学生是否能够把学到的基本技能和基本原理等，应用到具体的实际例子中去，能发现、分析和解决一些日常生活中遇到的实际问题。</w:t>
      </w:r>
    </w:p>
    <w:p w14:paraId="01CC847F"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color w:val="000000"/>
          <w:sz w:val="24"/>
        </w:rPr>
        <w:t>4</w:t>
      </w:r>
      <w:r>
        <w:rPr>
          <w:rFonts w:ascii="Times New Roman" w:eastAsia="宋体" w:hAnsi="Times New Roman" w:cs="Times New Roman"/>
          <w:color w:val="000000"/>
          <w:sz w:val="24"/>
        </w:rPr>
        <w:t>、设计有效的平时考核办法，</w:t>
      </w:r>
      <w:r>
        <w:rPr>
          <w:rFonts w:ascii="Times New Roman" w:eastAsia="宋体" w:hAnsi="Times New Roman" w:cs="Times New Roman"/>
          <w:color w:val="000000"/>
          <w:sz w:val="24"/>
        </w:rPr>
        <w:t xml:space="preserve"> </w:t>
      </w:r>
      <w:r>
        <w:rPr>
          <w:rFonts w:ascii="Times New Roman" w:eastAsia="宋体" w:hAnsi="Times New Roman" w:cs="Times New Roman"/>
          <w:color w:val="000000"/>
          <w:sz w:val="24"/>
        </w:rPr>
        <w:t>提升课程过程考核的内涵。</w:t>
      </w:r>
    </w:p>
    <w:p w14:paraId="1E03BDC7"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六、课程目标与考核依据及评价标准对应关系</w:t>
      </w:r>
    </w:p>
    <w:p w14:paraId="10943345" w14:textId="77777777" w:rsidR="003E24BF" w:rsidRDefault="00000000">
      <w:pPr>
        <w:spacing w:line="360" w:lineRule="auto"/>
        <w:ind w:firstLineChars="200" w:firstLine="480"/>
        <w:contextualSpacing/>
        <w:rPr>
          <w:rFonts w:ascii="Times New Roman" w:eastAsia="宋体" w:hAnsi="Times New Roman" w:cs="Times New Roman"/>
          <w:color w:val="000000"/>
          <w:sz w:val="24"/>
        </w:rPr>
      </w:pPr>
      <w:r>
        <w:rPr>
          <w:rFonts w:ascii="Times New Roman" w:eastAsia="宋体" w:hAnsi="Times New Roman" w:cs="Times New Roman"/>
          <w:color w:val="000000"/>
          <w:sz w:val="24"/>
        </w:rPr>
        <w:t>《微积分</w:t>
      </w:r>
      <w:r>
        <w:rPr>
          <w:rFonts w:ascii="Times New Roman" w:eastAsia="宋体" w:hAnsi="Times New Roman" w:cs="Times New Roman"/>
          <w:color w:val="000000"/>
          <w:sz w:val="24"/>
        </w:rPr>
        <w:t>A</w:t>
      </w:r>
      <w:r>
        <w:rPr>
          <w:rFonts w:ascii="Times New Roman" w:eastAsia="宋体" w:hAnsi="Times New Roman" w:cs="Times New Roman"/>
          <w:color w:val="000000"/>
          <w:sz w:val="24"/>
        </w:rPr>
        <w:t>》课程要善于发现和挖掘课程内容中的思政元素，适时向学生进行正面的思想政治教育，向学生传播正能量，对学生进行综合评定，将课程思政落到实处，在以下几个方面进行：</w:t>
      </w:r>
    </w:p>
    <w:p w14:paraId="207F9C7C" w14:textId="77777777" w:rsidR="003E24BF" w:rsidRDefault="00000000">
      <w:pPr>
        <w:spacing w:line="360" w:lineRule="auto"/>
        <w:ind w:firstLineChars="200" w:firstLine="480"/>
        <w:contextualSpacing/>
        <w:rPr>
          <w:rFonts w:ascii="Times New Roman" w:eastAsia="宋体" w:hAnsi="Times New Roman" w:cs="Times New Roman"/>
          <w:color w:val="000000"/>
          <w:sz w:val="24"/>
        </w:rPr>
      </w:pPr>
      <w:r>
        <w:rPr>
          <w:rFonts w:ascii="Times New Roman" w:eastAsia="宋体" w:hAnsi="Times New Roman" w:cs="Times New Roman"/>
          <w:color w:val="000000"/>
          <w:sz w:val="24"/>
        </w:rPr>
        <w:t>1</w:t>
      </w:r>
      <w:r>
        <w:rPr>
          <w:rFonts w:ascii="Times New Roman" w:eastAsia="宋体" w:hAnsi="Times New Roman" w:cs="Times New Roman"/>
          <w:color w:val="000000"/>
          <w:sz w:val="24"/>
        </w:rPr>
        <w:t>、平时考核：平时考核含视频学习、测验与作业、平时表现三个考核分项，平时的过程考核中主要考核学生的学习态度，综合素质，实践能力等，培养学生的优良品质；</w:t>
      </w:r>
    </w:p>
    <w:p w14:paraId="5AA30049"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color w:val="000000"/>
          <w:sz w:val="24"/>
        </w:rPr>
        <w:t>2</w:t>
      </w:r>
      <w:r>
        <w:rPr>
          <w:rFonts w:ascii="Times New Roman" w:eastAsia="宋体" w:hAnsi="Times New Roman" w:cs="Times New Roman"/>
          <w:color w:val="000000"/>
          <w:sz w:val="24"/>
        </w:rPr>
        <w:t>、期末考试评价时，增加课程思政的元素，根据学生的数学思维能力，综合素质等，对学生做出全面综合的评价。</w:t>
      </w:r>
    </w:p>
    <w:p w14:paraId="3A4ED60C" w14:textId="77777777" w:rsidR="003E24BF" w:rsidRDefault="00000000">
      <w:pPr>
        <w:spacing w:line="360" w:lineRule="auto"/>
        <w:ind w:firstLineChars="200" w:firstLine="480"/>
        <w:contextualSpacing/>
        <w:rPr>
          <w:rFonts w:ascii="Times New Roman" w:eastAsia="宋体" w:hAnsi="Times New Roman" w:cs="Times New Roman"/>
          <w:bCs/>
          <w:sz w:val="24"/>
        </w:rPr>
      </w:pPr>
      <w:r>
        <w:rPr>
          <w:rFonts w:ascii="Times New Roman" w:eastAsia="宋体" w:hAnsi="Times New Roman" w:cs="Times New Roman"/>
          <w:bCs/>
          <w:sz w:val="24"/>
        </w:rPr>
        <w:t>（一）课程考核分项及其对课程目标的支撑：</w:t>
      </w:r>
      <w:r>
        <w:rPr>
          <w:rFonts w:ascii="Times New Roman" w:eastAsia="宋体" w:hAnsi="Times New Roman" w:cs="Times New Roman"/>
          <w:bCs/>
          <w:sz w:val="24"/>
        </w:rPr>
        <w:t xml:space="preserve"> </w:t>
      </w:r>
    </w:p>
    <w:tbl>
      <w:tblPr>
        <w:tblW w:w="7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730"/>
        <w:gridCol w:w="1134"/>
        <w:gridCol w:w="992"/>
        <w:gridCol w:w="1134"/>
        <w:gridCol w:w="883"/>
      </w:tblGrid>
      <w:tr w:rsidR="003E24BF" w14:paraId="28080B79" w14:textId="77777777">
        <w:trPr>
          <w:trHeight w:val="229"/>
          <w:jc w:val="center"/>
        </w:trPr>
        <w:tc>
          <w:tcPr>
            <w:tcW w:w="1772" w:type="dxa"/>
            <w:vMerge w:val="restart"/>
            <w:vAlign w:val="center"/>
          </w:tcPr>
          <w:p w14:paraId="7D7668E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考核分项</w:t>
            </w:r>
          </w:p>
        </w:tc>
        <w:tc>
          <w:tcPr>
            <w:tcW w:w="1730" w:type="dxa"/>
            <w:vMerge w:val="restart"/>
            <w:vAlign w:val="center"/>
          </w:tcPr>
          <w:p w14:paraId="42A3E20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考核</w:t>
            </w:r>
            <w:r>
              <w:rPr>
                <w:rFonts w:ascii="Times New Roman" w:eastAsia="宋体" w:hAnsi="Times New Roman" w:cs="Times New Roman"/>
                <w:sz w:val="18"/>
                <w:szCs w:val="18"/>
              </w:rPr>
              <w:t>/</w:t>
            </w:r>
            <w:r>
              <w:rPr>
                <w:rFonts w:ascii="Times New Roman" w:eastAsia="宋体" w:hAnsi="Times New Roman" w:cs="Times New Roman"/>
                <w:sz w:val="18"/>
                <w:szCs w:val="18"/>
              </w:rPr>
              <w:t>评价环节</w:t>
            </w:r>
          </w:p>
        </w:tc>
        <w:tc>
          <w:tcPr>
            <w:tcW w:w="1134" w:type="dxa"/>
            <w:vMerge w:val="restart"/>
            <w:vAlign w:val="center"/>
          </w:tcPr>
          <w:p w14:paraId="2423EF1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成绩占比</w:t>
            </w:r>
          </w:p>
        </w:tc>
        <w:tc>
          <w:tcPr>
            <w:tcW w:w="3009" w:type="dxa"/>
            <w:gridSpan w:val="3"/>
          </w:tcPr>
          <w:p w14:paraId="1198A53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对课程目标的支撑比</w:t>
            </w:r>
          </w:p>
        </w:tc>
      </w:tr>
      <w:tr w:rsidR="003E24BF" w14:paraId="009C7730" w14:textId="77777777">
        <w:trPr>
          <w:trHeight w:val="229"/>
          <w:jc w:val="center"/>
        </w:trPr>
        <w:tc>
          <w:tcPr>
            <w:tcW w:w="1772" w:type="dxa"/>
            <w:vMerge/>
          </w:tcPr>
          <w:p w14:paraId="57ACF387" w14:textId="77777777" w:rsidR="003E24BF" w:rsidRDefault="003E24BF">
            <w:pPr>
              <w:spacing w:line="360" w:lineRule="auto"/>
              <w:jc w:val="center"/>
              <w:rPr>
                <w:rFonts w:ascii="Times New Roman" w:eastAsia="宋体" w:hAnsi="Times New Roman" w:cs="Times New Roman"/>
                <w:sz w:val="18"/>
                <w:szCs w:val="18"/>
              </w:rPr>
            </w:pPr>
          </w:p>
        </w:tc>
        <w:tc>
          <w:tcPr>
            <w:tcW w:w="1730" w:type="dxa"/>
            <w:vMerge/>
          </w:tcPr>
          <w:p w14:paraId="21076254" w14:textId="77777777" w:rsidR="003E24BF" w:rsidRDefault="003E24BF">
            <w:pPr>
              <w:spacing w:line="360" w:lineRule="auto"/>
              <w:jc w:val="center"/>
              <w:rPr>
                <w:rFonts w:ascii="Times New Roman" w:eastAsia="宋体" w:hAnsi="Times New Roman" w:cs="Times New Roman"/>
                <w:sz w:val="18"/>
                <w:szCs w:val="18"/>
              </w:rPr>
            </w:pPr>
          </w:p>
        </w:tc>
        <w:tc>
          <w:tcPr>
            <w:tcW w:w="1134" w:type="dxa"/>
            <w:vMerge/>
          </w:tcPr>
          <w:p w14:paraId="3353F3A7" w14:textId="77777777" w:rsidR="003E24BF" w:rsidRDefault="003E24BF">
            <w:pPr>
              <w:spacing w:line="360" w:lineRule="auto"/>
              <w:jc w:val="center"/>
              <w:rPr>
                <w:rFonts w:ascii="Times New Roman" w:eastAsia="宋体" w:hAnsi="Times New Roman" w:cs="Times New Roman"/>
                <w:sz w:val="18"/>
                <w:szCs w:val="18"/>
              </w:rPr>
            </w:pPr>
          </w:p>
        </w:tc>
        <w:tc>
          <w:tcPr>
            <w:tcW w:w="992" w:type="dxa"/>
          </w:tcPr>
          <w:p w14:paraId="36B71DE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r>
              <w:rPr>
                <w:rFonts w:ascii="Times New Roman" w:eastAsia="宋体" w:hAnsi="Times New Roman" w:cs="Times New Roman"/>
                <w:bCs/>
                <w:sz w:val="18"/>
                <w:szCs w:val="18"/>
              </w:rPr>
              <w:t>1</w:t>
            </w:r>
          </w:p>
        </w:tc>
        <w:tc>
          <w:tcPr>
            <w:tcW w:w="1134" w:type="dxa"/>
          </w:tcPr>
          <w:p w14:paraId="2A03887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r>
              <w:rPr>
                <w:rFonts w:ascii="Times New Roman" w:eastAsia="宋体" w:hAnsi="Times New Roman" w:cs="Times New Roman"/>
                <w:bCs/>
                <w:sz w:val="18"/>
                <w:szCs w:val="18"/>
              </w:rPr>
              <w:t>2</w:t>
            </w:r>
          </w:p>
        </w:tc>
        <w:tc>
          <w:tcPr>
            <w:tcW w:w="883" w:type="dxa"/>
          </w:tcPr>
          <w:p w14:paraId="649699F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r>
              <w:rPr>
                <w:rFonts w:ascii="Times New Roman" w:eastAsia="宋体" w:hAnsi="Times New Roman" w:cs="Times New Roman"/>
                <w:bCs/>
                <w:sz w:val="18"/>
                <w:szCs w:val="18"/>
              </w:rPr>
              <w:t>3</w:t>
            </w:r>
          </w:p>
        </w:tc>
      </w:tr>
      <w:tr w:rsidR="003E24BF" w14:paraId="34145291" w14:textId="77777777">
        <w:trPr>
          <w:jc w:val="center"/>
        </w:trPr>
        <w:tc>
          <w:tcPr>
            <w:tcW w:w="1772" w:type="dxa"/>
            <w:vAlign w:val="center"/>
          </w:tcPr>
          <w:p w14:paraId="0D952E9A" w14:textId="77777777" w:rsidR="003E24BF" w:rsidRDefault="00000000">
            <w:pPr>
              <w:spacing w:line="360" w:lineRule="auto"/>
              <w:jc w:val="center"/>
              <w:rPr>
                <w:rFonts w:ascii="Times New Roman" w:eastAsia="宋体" w:hAnsi="Times New Roman" w:cs="Times New Roman"/>
                <w:bCs/>
                <w:color w:val="000000"/>
                <w:sz w:val="18"/>
                <w:szCs w:val="18"/>
              </w:rPr>
            </w:pPr>
            <w:r>
              <w:rPr>
                <w:rFonts w:ascii="Times New Roman" w:eastAsia="宋体" w:hAnsi="Times New Roman" w:cs="Times New Roman"/>
                <w:bCs/>
                <w:color w:val="000000"/>
                <w:sz w:val="18"/>
                <w:szCs w:val="18"/>
              </w:rPr>
              <w:t>视频学习</w:t>
            </w:r>
          </w:p>
        </w:tc>
        <w:tc>
          <w:tcPr>
            <w:tcW w:w="1730" w:type="dxa"/>
            <w:vAlign w:val="center"/>
          </w:tcPr>
          <w:p w14:paraId="2F298C56" w14:textId="77777777" w:rsidR="003E24BF" w:rsidRDefault="00000000">
            <w:pPr>
              <w:spacing w:line="360" w:lineRule="auto"/>
              <w:jc w:val="center"/>
              <w:rPr>
                <w:rFonts w:ascii="Times New Roman" w:eastAsia="宋体" w:hAnsi="Times New Roman" w:cs="Times New Roman"/>
                <w:bCs/>
                <w:color w:val="000000"/>
                <w:sz w:val="18"/>
                <w:szCs w:val="18"/>
              </w:rPr>
            </w:pPr>
            <w:r>
              <w:rPr>
                <w:rFonts w:ascii="Times New Roman" w:eastAsia="宋体" w:hAnsi="Times New Roman" w:cs="Times New Roman"/>
                <w:bCs/>
                <w:color w:val="000000"/>
                <w:sz w:val="18"/>
                <w:szCs w:val="18"/>
              </w:rPr>
              <w:t>网络视频学习</w:t>
            </w:r>
          </w:p>
        </w:tc>
        <w:tc>
          <w:tcPr>
            <w:tcW w:w="1134" w:type="dxa"/>
            <w:vAlign w:val="center"/>
          </w:tcPr>
          <w:p w14:paraId="67F97BAB" w14:textId="77777777" w:rsidR="003E24BF" w:rsidRDefault="00000000">
            <w:pPr>
              <w:spacing w:line="360" w:lineRule="auto"/>
              <w:jc w:val="center"/>
              <w:rPr>
                <w:rFonts w:ascii="Times New Roman" w:eastAsia="宋体" w:hAnsi="Times New Roman" w:cs="Times New Roman"/>
                <w:bCs/>
                <w:color w:val="000000"/>
                <w:sz w:val="18"/>
                <w:szCs w:val="18"/>
              </w:rPr>
            </w:pPr>
            <w:r>
              <w:rPr>
                <w:rFonts w:ascii="Times New Roman" w:eastAsia="宋体" w:hAnsi="Times New Roman" w:cs="Times New Roman"/>
                <w:bCs/>
                <w:color w:val="000000"/>
                <w:sz w:val="18"/>
                <w:szCs w:val="18"/>
              </w:rPr>
              <w:t>10%</w:t>
            </w:r>
          </w:p>
        </w:tc>
        <w:tc>
          <w:tcPr>
            <w:tcW w:w="992" w:type="dxa"/>
            <w:vAlign w:val="center"/>
          </w:tcPr>
          <w:p w14:paraId="690A4F0F" w14:textId="77777777" w:rsidR="003E24BF" w:rsidRDefault="00000000">
            <w:pPr>
              <w:spacing w:line="360" w:lineRule="auto"/>
              <w:jc w:val="center"/>
              <w:rPr>
                <w:rFonts w:ascii="Times New Roman" w:eastAsia="宋体" w:hAnsi="Times New Roman" w:cs="Times New Roman"/>
                <w:bCs/>
                <w:color w:val="000000"/>
                <w:sz w:val="18"/>
                <w:szCs w:val="18"/>
              </w:rPr>
            </w:pPr>
            <w:r>
              <w:rPr>
                <w:rFonts w:ascii="Times New Roman" w:eastAsia="宋体" w:hAnsi="Times New Roman" w:cs="Times New Roman"/>
                <w:bCs/>
                <w:color w:val="000000"/>
                <w:sz w:val="18"/>
                <w:szCs w:val="18"/>
              </w:rPr>
              <w:t>20%</w:t>
            </w:r>
          </w:p>
        </w:tc>
        <w:tc>
          <w:tcPr>
            <w:tcW w:w="1134" w:type="dxa"/>
            <w:vAlign w:val="center"/>
          </w:tcPr>
          <w:p w14:paraId="4B87E53D" w14:textId="77777777" w:rsidR="003E24BF" w:rsidRDefault="00000000">
            <w:pPr>
              <w:spacing w:line="360" w:lineRule="auto"/>
              <w:jc w:val="center"/>
              <w:rPr>
                <w:rFonts w:ascii="Times New Roman" w:eastAsia="宋体" w:hAnsi="Times New Roman" w:cs="Times New Roman"/>
                <w:bCs/>
                <w:color w:val="000000"/>
                <w:sz w:val="18"/>
                <w:szCs w:val="18"/>
              </w:rPr>
            </w:pPr>
            <w:r>
              <w:rPr>
                <w:rFonts w:ascii="Times New Roman" w:eastAsia="宋体" w:hAnsi="Times New Roman" w:cs="Times New Roman"/>
                <w:bCs/>
                <w:color w:val="000000"/>
                <w:sz w:val="18"/>
                <w:szCs w:val="18"/>
              </w:rPr>
              <w:t>10%</w:t>
            </w:r>
          </w:p>
        </w:tc>
        <w:tc>
          <w:tcPr>
            <w:tcW w:w="883" w:type="dxa"/>
            <w:vAlign w:val="center"/>
          </w:tcPr>
          <w:p w14:paraId="3772397D" w14:textId="77777777" w:rsidR="003E24BF" w:rsidRDefault="00000000">
            <w:pPr>
              <w:spacing w:line="360" w:lineRule="auto"/>
              <w:jc w:val="center"/>
              <w:rPr>
                <w:rFonts w:ascii="Times New Roman" w:eastAsia="宋体" w:hAnsi="Times New Roman" w:cs="Times New Roman"/>
                <w:bCs/>
                <w:color w:val="000000"/>
                <w:sz w:val="18"/>
                <w:szCs w:val="18"/>
              </w:rPr>
            </w:pPr>
            <w:r>
              <w:rPr>
                <w:rFonts w:ascii="Times New Roman" w:eastAsia="宋体" w:hAnsi="Times New Roman" w:cs="Times New Roman"/>
                <w:bCs/>
                <w:color w:val="000000"/>
                <w:sz w:val="18"/>
                <w:szCs w:val="18"/>
              </w:rPr>
              <w:t>10%</w:t>
            </w:r>
          </w:p>
        </w:tc>
      </w:tr>
      <w:tr w:rsidR="003E24BF" w14:paraId="4E4FFF1F" w14:textId="77777777">
        <w:trPr>
          <w:jc w:val="center"/>
        </w:trPr>
        <w:tc>
          <w:tcPr>
            <w:tcW w:w="1772" w:type="dxa"/>
            <w:vAlign w:val="center"/>
          </w:tcPr>
          <w:p w14:paraId="0AB05C92" w14:textId="77777777" w:rsidR="003E24BF" w:rsidRDefault="00000000">
            <w:pPr>
              <w:spacing w:line="360" w:lineRule="auto"/>
              <w:jc w:val="center"/>
              <w:rPr>
                <w:rFonts w:ascii="Times New Roman" w:eastAsia="宋体" w:hAnsi="Times New Roman" w:cs="Times New Roman"/>
                <w:bCs/>
                <w:color w:val="000000"/>
                <w:sz w:val="18"/>
                <w:szCs w:val="18"/>
              </w:rPr>
            </w:pPr>
            <w:r>
              <w:rPr>
                <w:rFonts w:ascii="Times New Roman" w:eastAsia="宋体" w:hAnsi="Times New Roman" w:cs="Times New Roman"/>
                <w:bCs/>
                <w:color w:val="000000"/>
                <w:sz w:val="18"/>
                <w:szCs w:val="18"/>
              </w:rPr>
              <w:t>测验与作业</w:t>
            </w:r>
          </w:p>
        </w:tc>
        <w:tc>
          <w:tcPr>
            <w:tcW w:w="1730" w:type="dxa"/>
            <w:vAlign w:val="center"/>
          </w:tcPr>
          <w:p w14:paraId="2ADC02FD" w14:textId="77777777" w:rsidR="003E24BF" w:rsidRDefault="00000000">
            <w:pPr>
              <w:spacing w:line="360" w:lineRule="auto"/>
              <w:jc w:val="center"/>
              <w:rPr>
                <w:rFonts w:ascii="Times New Roman" w:eastAsia="宋体" w:hAnsi="Times New Roman" w:cs="Times New Roman"/>
                <w:bCs/>
                <w:color w:val="000000"/>
                <w:sz w:val="18"/>
                <w:szCs w:val="18"/>
              </w:rPr>
            </w:pPr>
            <w:r>
              <w:rPr>
                <w:rFonts w:ascii="Times New Roman" w:eastAsia="宋体" w:hAnsi="Times New Roman" w:cs="Times New Roman"/>
                <w:bCs/>
                <w:color w:val="000000"/>
                <w:sz w:val="18"/>
                <w:szCs w:val="18"/>
              </w:rPr>
              <w:t>线上测试与作业</w:t>
            </w:r>
          </w:p>
        </w:tc>
        <w:tc>
          <w:tcPr>
            <w:tcW w:w="1134" w:type="dxa"/>
            <w:vAlign w:val="center"/>
          </w:tcPr>
          <w:p w14:paraId="556B755B" w14:textId="77777777" w:rsidR="003E24BF" w:rsidRDefault="00000000">
            <w:pPr>
              <w:spacing w:line="360" w:lineRule="auto"/>
              <w:jc w:val="center"/>
              <w:rPr>
                <w:rFonts w:ascii="Times New Roman" w:eastAsia="宋体" w:hAnsi="Times New Roman" w:cs="Times New Roman"/>
                <w:bCs/>
                <w:color w:val="000000"/>
                <w:sz w:val="18"/>
                <w:szCs w:val="18"/>
              </w:rPr>
            </w:pPr>
            <w:r>
              <w:rPr>
                <w:rFonts w:ascii="Times New Roman" w:eastAsia="宋体" w:hAnsi="Times New Roman" w:cs="Times New Roman"/>
                <w:bCs/>
                <w:color w:val="000000"/>
                <w:sz w:val="18"/>
                <w:szCs w:val="18"/>
              </w:rPr>
              <w:t>25%</w:t>
            </w:r>
          </w:p>
        </w:tc>
        <w:tc>
          <w:tcPr>
            <w:tcW w:w="992" w:type="dxa"/>
            <w:vAlign w:val="center"/>
          </w:tcPr>
          <w:p w14:paraId="16820EE9" w14:textId="77777777" w:rsidR="003E24BF" w:rsidRDefault="00000000">
            <w:pPr>
              <w:spacing w:line="360" w:lineRule="auto"/>
              <w:jc w:val="center"/>
              <w:rPr>
                <w:rFonts w:ascii="Times New Roman" w:eastAsia="宋体" w:hAnsi="Times New Roman" w:cs="Times New Roman"/>
                <w:bCs/>
                <w:color w:val="000000"/>
                <w:sz w:val="18"/>
                <w:szCs w:val="18"/>
              </w:rPr>
            </w:pPr>
            <w:r>
              <w:rPr>
                <w:rFonts w:ascii="Times New Roman" w:eastAsia="宋体" w:hAnsi="Times New Roman" w:cs="Times New Roman"/>
                <w:bCs/>
                <w:color w:val="000000"/>
                <w:sz w:val="18"/>
                <w:szCs w:val="18"/>
              </w:rPr>
              <w:t>30%</w:t>
            </w:r>
          </w:p>
        </w:tc>
        <w:tc>
          <w:tcPr>
            <w:tcW w:w="1134" w:type="dxa"/>
            <w:vAlign w:val="center"/>
          </w:tcPr>
          <w:p w14:paraId="1682B4DF" w14:textId="77777777" w:rsidR="003E24BF" w:rsidRDefault="00000000">
            <w:pPr>
              <w:spacing w:line="360" w:lineRule="auto"/>
              <w:jc w:val="center"/>
              <w:rPr>
                <w:rFonts w:ascii="Times New Roman" w:eastAsia="宋体" w:hAnsi="Times New Roman" w:cs="Times New Roman"/>
                <w:bCs/>
                <w:color w:val="000000"/>
                <w:sz w:val="18"/>
                <w:szCs w:val="18"/>
              </w:rPr>
            </w:pPr>
            <w:r>
              <w:rPr>
                <w:rFonts w:ascii="Times New Roman" w:eastAsia="宋体" w:hAnsi="Times New Roman" w:cs="Times New Roman"/>
                <w:bCs/>
                <w:color w:val="000000"/>
                <w:sz w:val="18"/>
                <w:szCs w:val="18"/>
              </w:rPr>
              <w:t>30%</w:t>
            </w:r>
          </w:p>
        </w:tc>
        <w:tc>
          <w:tcPr>
            <w:tcW w:w="883" w:type="dxa"/>
            <w:vAlign w:val="center"/>
          </w:tcPr>
          <w:p w14:paraId="2F6199A4" w14:textId="77777777" w:rsidR="003E24BF" w:rsidRDefault="00000000">
            <w:pPr>
              <w:spacing w:line="360" w:lineRule="auto"/>
              <w:jc w:val="center"/>
              <w:rPr>
                <w:rFonts w:ascii="Times New Roman" w:eastAsia="宋体" w:hAnsi="Times New Roman" w:cs="Times New Roman"/>
                <w:bCs/>
                <w:color w:val="000000"/>
                <w:sz w:val="18"/>
                <w:szCs w:val="18"/>
              </w:rPr>
            </w:pPr>
            <w:r>
              <w:rPr>
                <w:rFonts w:ascii="Times New Roman" w:eastAsia="宋体" w:hAnsi="Times New Roman" w:cs="Times New Roman"/>
                <w:bCs/>
                <w:color w:val="000000"/>
                <w:sz w:val="18"/>
                <w:szCs w:val="18"/>
              </w:rPr>
              <w:t>30%</w:t>
            </w:r>
          </w:p>
        </w:tc>
      </w:tr>
      <w:tr w:rsidR="003E24BF" w14:paraId="6FAE8415" w14:textId="77777777">
        <w:trPr>
          <w:jc w:val="center"/>
        </w:trPr>
        <w:tc>
          <w:tcPr>
            <w:tcW w:w="1772" w:type="dxa"/>
            <w:vAlign w:val="center"/>
          </w:tcPr>
          <w:p w14:paraId="6DFB1A3B" w14:textId="77777777" w:rsidR="003E24BF" w:rsidRDefault="00000000">
            <w:pPr>
              <w:spacing w:line="360" w:lineRule="auto"/>
              <w:jc w:val="center"/>
              <w:rPr>
                <w:rFonts w:ascii="Times New Roman" w:eastAsia="宋体" w:hAnsi="Times New Roman" w:cs="Times New Roman"/>
                <w:bCs/>
                <w:color w:val="000000"/>
                <w:sz w:val="18"/>
                <w:szCs w:val="18"/>
              </w:rPr>
            </w:pPr>
            <w:r>
              <w:rPr>
                <w:rFonts w:ascii="Times New Roman" w:eastAsia="宋体" w:hAnsi="Times New Roman" w:cs="Times New Roman"/>
                <w:bCs/>
                <w:color w:val="000000"/>
                <w:sz w:val="18"/>
                <w:szCs w:val="18"/>
              </w:rPr>
              <w:t>平时表现</w:t>
            </w:r>
          </w:p>
        </w:tc>
        <w:tc>
          <w:tcPr>
            <w:tcW w:w="1730" w:type="dxa"/>
            <w:vAlign w:val="center"/>
          </w:tcPr>
          <w:p w14:paraId="552A3EB2" w14:textId="77777777" w:rsidR="003E24BF" w:rsidRDefault="00000000">
            <w:pPr>
              <w:spacing w:line="360" w:lineRule="auto"/>
              <w:jc w:val="center"/>
              <w:rPr>
                <w:rFonts w:ascii="Times New Roman" w:eastAsia="宋体" w:hAnsi="Times New Roman" w:cs="Times New Roman"/>
                <w:bCs/>
                <w:color w:val="000000"/>
                <w:sz w:val="18"/>
                <w:szCs w:val="18"/>
              </w:rPr>
            </w:pPr>
            <w:r>
              <w:rPr>
                <w:rFonts w:ascii="Times New Roman" w:eastAsia="宋体" w:hAnsi="Times New Roman" w:cs="Times New Roman"/>
                <w:bCs/>
                <w:color w:val="000000"/>
                <w:sz w:val="18"/>
                <w:szCs w:val="18"/>
              </w:rPr>
              <w:t>出勤与课堂表现</w:t>
            </w:r>
          </w:p>
        </w:tc>
        <w:tc>
          <w:tcPr>
            <w:tcW w:w="1134" w:type="dxa"/>
            <w:vAlign w:val="center"/>
          </w:tcPr>
          <w:p w14:paraId="50B416D8" w14:textId="77777777" w:rsidR="003E24BF" w:rsidRDefault="00000000">
            <w:pPr>
              <w:spacing w:line="360" w:lineRule="auto"/>
              <w:jc w:val="center"/>
              <w:rPr>
                <w:rFonts w:ascii="Times New Roman" w:eastAsia="宋体" w:hAnsi="Times New Roman" w:cs="Times New Roman"/>
                <w:bCs/>
                <w:color w:val="000000"/>
                <w:sz w:val="18"/>
                <w:szCs w:val="18"/>
              </w:rPr>
            </w:pPr>
            <w:r>
              <w:rPr>
                <w:rFonts w:ascii="Times New Roman" w:eastAsia="宋体" w:hAnsi="Times New Roman" w:cs="Times New Roman"/>
                <w:bCs/>
                <w:color w:val="000000"/>
                <w:sz w:val="18"/>
                <w:szCs w:val="18"/>
              </w:rPr>
              <w:t>15%</w:t>
            </w:r>
          </w:p>
        </w:tc>
        <w:tc>
          <w:tcPr>
            <w:tcW w:w="992" w:type="dxa"/>
            <w:vAlign w:val="center"/>
          </w:tcPr>
          <w:p w14:paraId="27DD30B1" w14:textId="77777777" w:rsidR="003E24BF" w:rsidRDefault="00000000">
            <w:pPr>
              <w:spacing w:line="360" w:lineRule="auto"/>
              <w:jc w:val="center"/>
              <w:rPr>
                <w:rFonts w:ascii="Times New Roman" w:eastAsia="宋体" w:hAnsi="Times New Roman" w:cs="Times New Roman"/>
                <w:bCs/>
                <w:color w:val="000000"/>
                <w:sz w:val="18"/>
                <w:szCs w:val="18"/>
              </w:rPr>
            </w:pPr>
            <w:r>
              <w:rPr>
                <w:rFonts w:ascii="Times New Roman" w:eastAsia="宋体" w:hAnsi="Times New Roman" w:cs="Times New Roman"/>
                <w:bCs/>
                <w:color w:val="000000"/>
                <w:sz w:val="18"/>
                <w:szCs w:val="18"/>
              </w:rPr>
              <w:t>15%</w:t>
            </w:r>
          </w:p>
        </w:tc>
        <w:tc>
          <w:tcPr>
            <w:tcW w:w="1134" w:type="dxa"/>
            <w:vAlign w:val="center"/>
          </w:tcPr>
          <w:p w14:paraId="6BA1B011" w14:textId="77777777" w:rsidR="003E24BF" w:rsidRDefault="00000000">
            <w:pPr>
              <w:spacing w:line="360" w:lineRule="auto"/>
              <w:jc w:val="center"/>
              <w:rPr>
                <w:rFonts w:ascii="Times New Roman" w:eastAsia="宋体" w:hAnsi="Times New Roman" w:cs="Times New Roman"/>
                <w:bCs/>
                <w:color w:val="000000"/>
                <w:sz w:val="18"/>
                <w:szCs w:val="18"/>
              </w:rPr>
            </w:pPr>
            <w:r>
              <w:rPr>
                <w:rFonts w:ascii="Times New Roman" w:eastAsia="宋体" w:hAnsi="Times New Roman" w:cs="Times New Roman"/>
                <w:bCs/>
                <w:color w:val="000000"/>
                <w:sz w:val="18"/>
                <w:szCs w:val="18"/>
              </w:rPr>
              <w:t>30%</w:t>
            </w:r>
          </w:p>
        </w:tc>
        <w:tc>
          <w:tcPr>
            <w:tcW w:w="883" w:type="dxa"/>
            <w:vAlign w:val="center"/>
          </w:tcPr>
          <w:p w14:paraId="34EC7E1A" w14:textId="77777777" w:rsidR="003E24BF" w:rsidRDefault="00000000">
            <w:pPr>
              <w:spacing w:line="360" w:lineRule="auto"/>
              <w:jc w:val="center"/>
              <w:rPr>
                <w:rFonts w:ascii="Times New Roman" w:eastAsia="宋体" w:hAnsi="Times New Roman" w:cs="Times New Roman"/>
                <w:bCs/>
                <w:color w:val="000000"/>
                <w:sz w:val="18"/>
                <w:szCs w:val="18"/>
              </w:rPr>
            </w:pPr>
            <w:r>
              <w:rPr>
                <w:rFonts w:ascii="Times New Roman" w:eastAsia="宋体" w:hAnsi="Times New Roman" w:cs="Times New Roman"/>
                <w:bCs/>
                <w:color w:val="000000"/>
                <w:sz w:val="18"/>
                <w:szCs w:val="18"/>
              </w:rPr>
              <w:t>30%</w:t>
            </w:r>
          </w:p>
        </w:tc>
      </w:tr>
      <w:tr w:rsidR="003E24BF" w14:paraId="01FAC455" w14:textId="77777777">
        <w:trPr>
          <w:jc w:val="center"/>
        </w:trPr>
        <w:tc>
          <w:tcPr>
            <w:tcW w:w="1772" w:type="dxa"/>
            <w:vAlign w:val="center"/>
          </w:tcPr>
          <w:p w14:paraId="150E1543" w14:textId="77777777" w:rsidR="003E24BF" w:rsidRDefault="00000000">
            <w:pPr>
              <w:spacing w:line="360" w:lineRule="auto"/>
              <w:jc w:val="center"/>
              <w:rPr>
                <w:rFonts w:ascii="Times New Roman" w:eastAsia="宋体" w:hAnsi="Times New Roman" w:cs="Times New Roman"/>
                <w:bCs/>
                <w:color w:val="000000"/>
                <w:sz w:val="18"/>
                <w:szCs w:val="18"/>
              </w:rPr>
            </w:pPr>
            <w:r>
              <w:rPr>
                <w:rFonts w:ascii="Times New Roman" w:eastAsia="宋体" w:hAnsi="Times New Roman" w:cs="Times New Roman"/>
                <w:bCs/>
                <w:color w:val="000000"/>
                <w:sz w:val="18"/>
                <w:szCs w:val="18"/>
              </w:rPr>
              <w:t>期末考试</w:t>
            </w:r>
          </w:p>
        </w:tc>
        <w:tc>
          <w:tcPr>
            <w:tcW w:w="1730" w:type="dxa"/>
            <w:vAlign w:val="center"/>
          </w:tcPr>
          <w:p w14:paraId="58527A17" w14:textId="77777777" w:rsidR="003E24BF" w:rsidRDefault="00000000">
            <w:pPr>
              <w:spacing w:line="360" w:lineRule="auto"/>
              <w:jc w:val="center"/>
              <w:rPr>
                <w:rFonts w:ascii="Times New Roman" w:eastAsia="宋体" w:hAnsi="Times New Roman" w:cs="Times New Roman"/>
                <w:bCs/>
                <w:color w:val="000000"/>
                <w:sz w:val="18"/>
                <w:szCs w:val="18"/>
              </w:rPr>
            </w:pPr>
            <w:r>
              <w:rPr>
                <w:rFonts w:ascii="Times New Roman" w:eastAsia="宋体" w:hAnsi="Times New Roman" w:cs="Times New Roman"/>
                <w:bCs/>
                <w:color w:val="000000"/>
                <w:sz w:val="18"/>
                <w:szCs w:val="18"/>
              </w:rPr>
              <w:t>期末考试卷面成绩</w:t>
            </w:r>
          </w:p>
        </w:tc>
        <w:tc>
          <w:tcPr>
            <w:tcW w:w="1134" w:type="dxa"/>
            <w:vAlign w:val="center"/>
          </w:tcPr>
          <w:p w14:paraId="6F229A85" w14:textId="77777777" w:rsidR="003E24BF" w:rsidRDefault="00000000">
            <w:pPr>
              <w:spacing w:line="360" w:lineRule="auto"/>
              <w:jc w:val="center"/>
              <w:rPr>
                <w:rFonts w:ascii="Times New Roman" w:eastAsia="宋体" w:hAnsi="Times New Roman" w:cs="Times New Roman"/>
                <w:bCs/>
                <w:color w:val="000000"/>
                <w:sz w:val="18"/>
                <w:szCs w:val="18"/>
              </w:rPr>
            </w:pPr>
            <w:r>
              <w:rPr>
                <w:rFonts w:ascii="Times New Roman" w:eastAsia="宋体" w:hAnsi="Times New Roman" w:cs="Times New Roman"/>
                <w:bCs/>
                <w:color w:val="000000"/>
                <w:sz w:val="18"/>
                <w:szCs w:val="18"/>
              </w:rPr>
              <w:t>50%</w:t>
            </w:r>
          </w:p>
        </w:tc>
        <w:tc>
          <w:tcPr>
            <w:tcW w:w="992" w:type="dxa"/>
            <w:vAlign w:val="center"/>
          </w:tcPr>
          <w:p w14:paraId="1D8EDC2D" w14:textId="77777777" w:rsidR="003E24BF" w:rsidRDefault="00000000">
            <w:pPr>
              <w:spacing w:line="360" w:lineRule="auto"/>
              <w:jc w:val="center"/>
              <w:rPr>
                <w:rFonts w:ascii="Times New Roman" w:eastAsia="宋体" w:hAnsi="Times New Roman" w:cs="Times New Roman"/>
                <w:bCs/>
                <w:color w:val="000000"/>
                <w:sz w:val="18"/>
                <w:szCs w:val="18"/>
              </w:rPr>
            </w:pPr>
            <w:r>
              <w:rPr>
                <w:rFonts w:ascii="Times New Roman" w:eastAsia="宋体" w:hAnsi="Times New Roman" w:cs="Times New Roman"/>
                <w:bCs/>
                <w:color w:val="000000"/>
                <w:sz w:val="18"/>
                <w:szCs w:val="18"/>
              </w:rPr>
              <w:t>35%</w:t>
            </w:r>
          </w:p>
        </w:tc>
        <w:tc>
          <w:tcPr>
            <w:tcW w:w="1134" w:type="dxa"/>
            <w:vAlign w:val="center"/>
          </w:tcPr>
          <w:p w14:paraId="0CA16791" w14:textId="77777777" w:rsidR="003E24BF" w:rsidRDefault="00000000">
            <w:pPr>
              <w:spacing w:line="360" w:lineRule="auto"/>
              <w:jc w:val="center"/>
              <w:rPr>
                <w:rFonts w:ascii="Times New Roman" w:eastAsia="宋体" w:hAnsi="Times New Roman" w:cs="Times New Roman"/>
                <w:bCs/>
                <w:color w:val="000000"/>
                <w:sz w:val="18"/>
                <w:szCs w:val="18"/>
              </w:rPr>
            </w:pPr>
            <w:r>
              <w:rPr>
                <w:rFonts w:ascii="Times New Roman" w:eastAsia="宋体" w:hAnsi="Times New Roman" w:cs="Times New Roman"/>
                <w:bCs/>
                <w:color w:val="000000"/>
                <w:sz w:val="18"/>
                <w:szCs w:val="18"/>
              </w:rPr>
              <w:t>30%</w:t>
            </w:r>
          </w:p>
        </w:tc>
        <w:tc>
          <w:tcPr>
            <w:tcW w:w="883" w:type="dxa"/>
            <w:vAlign w:val="center"/>
          </w:tcPr>
          <w:p w14:paraId="270EE883" w14:textId="77777777" w:rsidR="003E24BF" w:rsidRDefault="00000000">
            <w:pPr>
              <w:spacing w:line="360" w:lineRule="auto"/>
              <w:jc w:val="center"/>
              <w:rPr>
                <w:rFonts w:ascii="Times New Roman" w:eastAsia="宋体" w:hAnsi="Times New Roman" w:cs="Times New Roman"/>
                <w:bCs/>
                <w:color w:val="000000"/>
                <w:sz w:val="18"/>
                <w:szCs w:val="18"/>
              </w:rPr>
            </w:pPr>
            <w:r>
              <w:rPr>
                <w:rFonts w:ascii="Times New Roman" w:eastAsia="宋体" w:hAnsi="Times New Roman" w:cs="Times New Roman"/>
                <w:bCs/>
                <w:color w:val="000000"/>
                <w:sz w:val="18"/>
                <w:szCs w:val="18"/>
              </w:rPr>
              <w:t>30%</w:t>
            </w:r>
          </w:p>
        </w:tc>
      </w:tr>
    </w:tbl>
    <w:p w14:paraId="0C4AA316" w14:textId="77777777" w:rsidR="003E24BF" w:rsidRDefault="00000000">
      <w:pPr>
        <w:spacing w:line="360" w:lineRule="auto"/>
        <w:ind w:firstLineChars="200" w:firstLine="480"/>
        <w:contextualSpacing/>
        <w:rPr>
          <w:rFonts w:ascii="Times New Roman" w:eastAsia="宋体" w:hAnsi="Times New Roman" w:cs="Times New Roman"/>
          <w:bCs/>
          <w:sz w:val="24"/>
        </w:rPr>
      </w:pPr>
      <w:r>
        <w:rPr>
          <w:rFonts w:ascii="Times New Roman" w:eastAsia="宋体" w:hAnsi="Times New Roman" w:cs="Times New Roman"/>
          <w:bCs/>
          <w:sz w:val="24"/>
        </w:rPr>
        <w:t>（二）课程考核各个评价环节的评价标准：</w:t>
      </w:r>
    </w:p>
    <w:p w14:paraId="265F2AEF" w14:textId="77777777" w:rsidR="003E24BF" w:rsidRDefault="00000000">
      <w:pPr>
        <w:spacing w:line="360" w:lineRule="auto"/>
        <w:ind w:left="420"/>
        <w:rPr>
          <w:rFonts w:ascii="Times New Roman" w:eastAsia="宋体" w:hAnsi="Times New Roman" w:cs="Times New Roman"/>
          <w:bCs/>
          <w:color w:val="000000"/>
          <w:sz w:val="24"/>
        </w:rPr>
      </w:pPr>
      <w:r>
        <w:rPr>
          <w:rFonts w:ascii="Times New Roman" w:eastAsia="宋体" w:hAnsi="Times New Roman" w:cs="Times New Roman"/>
          <w:bCs/>
          <w:color w:val="000000"/>
          <w:sz w:val="24"/>
        </w:rPr>
        <w:t>1</w:t>
      </w:r>
      <w:r>
        <w:rPr>
          <w:rFonts w:ascii="Times New Roman" w:eastAsia="宋体" w:hAnsi="Times New Roman" w:cs="Times New Roman"/>
          <w:bCs/>
          <w:color w:val="000000"/>
          <w:sz w:val="24"/>
        </w:rPr>
        <w:t>、视频学习</w:t>
      </w:r>
    </w:p>
    <w:p w14:paraId="2BFED62D" w14:textId="77777777" w:rsidR="003E24BF" w:rsidRDefault="00000000">
      <w:pPr>
        <w:spacing w:line="360" w:lineRule="auto"/>
        <w:ind w:firstLineChars="200" w:firstLine="480"/>
        <w:rPr>
          <w:rFonts w:ascii="Times New Roman" w:eastAsia="宋体" w:hAnsi="Times New Roman" w:cs="Times New Roman"/>
          <w:bCs/>
          <w:color w:val="000000"/>
          <w:sz w:val="24"/>
        </w:rPr>
      </w:pPr>
      <w:r>
        <w:rPr>
          <w:rFonts w:ascii="Times New Roman" w:eastAsia="宋体" w:hAnsi="Times New Roman" w:cs="Times New Roman"/>
          <w:bCs/>
          <w:color w:val="000000"/>
          <w:sz w:val="24"/>
        </w:rPr>
        <w:t>视频学习</w:t>
      </w:r>
      <w:r>
        <w:rPr>
          <w:rFonts w:ascii="Times New Roman" w:eastAsia="宋体" w:hAnsi="Times New Roman" w:cs="Times New Roman"/>
          <w:color w:val="000000"/>
          <w:sz w:val="24"/>
        </w:rPr>
        <w:t>占总成绩的</w:t>
      </w:r>
      <w:r>
        <w:rPr>
          <w:rFonts w:ascii="Times New Roman" w:eastAsia="宋体" w:hAnsi="Times New Roman" w:cs="Times New Roman"/>
          <w:color w:val="000000"/>
          <w:sz w:val="24"/>
        </w:rPr>
        <w:t>10%</w:t>
      </w:r>
      <w:r>
        <w:rPr>
          <w:rFonts w:ascii="Times New Roman" w:eastAsia="宋体" w:hAnsi="Times New Roman" w:cs="Times New Roman"/>
          <w:color w:val="000000"/>
          <w:sz w:val="24"/>
        </w:rPr>
        <w:t>，考查学生能否在课前、课后及时学习视频，做好预习和复习工作，成绩由教学平台上导出。</w:t>
      </w:r>
    </w:p>
    <w:p w14:paraId="6A6B5240" w14:textId="77777777" w:rsidR="003E24BF" w:rsidRDefault="00000000">
      <w:pPr>
        <w:spacing w:line="360" w:lineRule="auto"/>
        <w:ind w:left="420"/>
        <w:rPr>
          <w:rFonts w:ascii="Times New Roman" w:eastAsia="宋体" w:hAnsi="Times New Roman" w:cs="Times New Roman"/>
          <w:bCs/>
          <w:color w:val="000000"/>
          <w:sz w:val="24"/>
        </w:rPr>
      </w:pPr>
      <w:r>
        <w:rPr>
          <w:rFonts w:ascii="Times New Roman" w:eastAsia="宋体" w:hAnsi="Times New Roman" w:cs="Times New Roman"/>
          <w:bCs/>
          <w:color w:val="000000"/>
          <w:sz w:val="24"/>
        </w:rPr>
        <w:t>2</w:t>
      </w:r>
      <w:r>
        <w:rPr>
          <w:rFonts w:ascii="Times New Roman" w:eastAsia="宋体" w:hAnsi="Times New Roman" w:cs="Times New Roman"/>
          <w:bCs/>
          <w:color w:val="000000"/>
          <w:sz w:val="24"/>
        </w:rPr>
        <w:t>、测验与作业</w:t>
      </w:r>
    </w:p>
    <w:p w14:paraId="323F57E6" w14:textId="77777777" w:rsidR="003E24BF" w:rsidRDefault="00000000">
      <w:pPr>
        <w:spacing w:line="36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bCs/>
          <w:color w:val="000000"/>
          <w:sz w:val="24"/>
        </w:rPr>
        <w:t>测验与作业</w:t>
      </w:r>
      <w:r>
        <w:rPr>
          <w:rFonts w:ascii="Times New Roman" w:eastAsia="宋体" w:hAnsi="Times New Roman" w:cs="Times New Roman"/>
          <w:color w:val="000000"/>
          <w:sz w:val="24"/>
        </w:rPr>
        <w:t>占总成绩的</w:t>
      </w:r>
      <w:r>
        <w:rPr>
          <w:rFonts w:ascii="Times New Roman" w:eastAsia="宋体" w:hAnsi="Times New Roman" w:cs="Times New Roman"/>
          <w:color w:val="000000"/>
          <w:sz w:val="24"/>
        </w:rPr>
        <w:t>25%</w:t>
      </w:r>
      <w:r>
        <w:rPr>
          <w:rFonts w:ascii="Times New Roman" w:eastAsia="宋体" w:hAnsi="Times New Roman" w:cs="Times New Roman"/>
          <w:color w:val="000000"/>
          <w:sz w:val="24"/>
        </w:rPr>
        <w:t>，其中测验占总成绩的</w:t>
      </w:r>
      <w:r>
        <w:rPr>
          <w:rFonts w:ascii="Times New Roman" w:eastAsia="宋体" w:hAnsi="Times New Roman" w:cs="Times New Roman"/>
          <w:color w:val="000000"/>
          <w:sz w:val="24"/>
        </w:rPr>
        <w:t>12.5%</w:t>
      </w:r>
      <w:r>
        <w:rPr>
          <w:rFonts w:ascii="Times New Roman" w:eastAsia="宋体" w:hAnsi="Times New Roman" w:cs="Times New Roman"/>
          <w:color w:val="000000"/>
          <w:sz w:val="24"/>
        </w:rPr>
        <w:t>，考查学生对每一章内容的掌握情况，学生完成教学平台上发布的测验，成绩由平台导出；作业占总成绩的</w:t>
      </w:r>
      <w:r>
        <w:rPr>
          <w:rFonts w:ascii="Times New Roman" w:eastAsia="宋体" w:hAnsi="Times New Roman" w:cs="Times New Roman"/>
          <w:color w:val="000000"/>
          <w:sz w:val="24"/>
        </w:rPr>
        <w:t>12.5%</w:t>
      </w:r>
      <w:r>
        <w:rPr>
          <w:rFonts w:ascii="Times New Roman" w:eastAsia="宋体" w:hAnsi="Times New Roman" w:cs="Times New Roman"/>
          <w:color w:val="000000"/>
          <w:sz w:val="24"/>
        </w:rPr>
        <w:t>，考查学生对课堂教学的掌握情况，学生完成教学平台上发布的作业，拍照上传至平台，采取教师、助教、学生互评的形式给出成绩，成绩由平台导出。测验与作业考核分项不仅考核学生对知识的掌握程度，同时也培养学生诚实守信守时的优良品质。</w:t>
      </w:r>
    </w:p>
    <w:p w14:paraId="431BF144" w14:textId="77777777" w:rsidR="003E24BF" w:rsidRDefault="00000000">
      <w:pPr>
        <w:spacing w:line="360" w:lineRule="auto"/>
        <w:ind w:firstLineChars="200" w:firstLine="480"/>
        <w:rPr>
          <w:rFonts w:ascii="Times New Roman" w:eastAsia="宋体" w:hAnsi="Times New Roman" w:cs="Times New Roman"/>
          <w:bCs/>
          <w:color w:val="000000"/>
          <w:sz w:val="24"/>
        </w:rPr>
      </w:pPr>
      <w:r>
        <w:rPr>
          <w:rFonts w:ascii="Times New Roman" w:eastAsia="宋体" w:hAnsi="Times New Roman" w:cs="Times New Roman"/>
          <w:color w:val="000000"/>
          <w:sz w:val="24"/>
        </w:rPr>
        <w:t>3</w:t>
      </w:r>
      <w:r>
        <w:rPr>
          <w:rFonts w:ascii="Times New Roman" w:eastAsia="宋体" w:hAnsi="Times New Roman" w:cs="Times New Roman"/>
          <w:color w:val="000000"/>
          <w:sz w:val="24"/>
        </w:rPr>
        <w:t>、</w:t>
      </w:r>
      <w:r>
        <w:rPr>
          <w:rFonts w:ascii="Times New Roman" w:eastAsia="宋体" w:hAnsi="Times New Roman" w:cs="Times New Roman"/>
          <w:bCs/>
          <w:color w:val="000000"/>
          <w:sz w:val="24"/>
        </w:rPr>
        <w:t>平时表现</w:t>
      </w:r>
    </w:p>
    <w:p w14:paraId="220387F6" w14:textId="77777777" w:rsidR="003E24BF" w:rsidRDefault="00000000">
      <w:pPr>
        <w:spacing w:line="360" w:lineRule="auto"/>
        <w:ind w:firstLineChars="200" w:firstLine="480"/>
        <w:rPr>
          <w:rFonts w:ascii="Times New Roman" w:eastAsia="宋体" w:hAnsi="Times New Roman" w:cs="Times New Roman"/>
          <w:bCs/>
          <w:color w:val="000000"/>
          <w:sz w:val="24"/>
        </w:rPr>
      </w:pPr>
      <w:r>
        <w:rPr>
          <w:rFonts w:ascii="Times New Roman" w:eastAsia="宋体" w:hAnsi="Times New Roman" w:cs="Times New Roman"/>
          <w:color w:val="000000"/>
          <w:sz w:val="24"/>
        </w:rPr>
        <w:t>平时表现，占总成绩的</w:t>
      </w:r>
      <w:r>
        <w:rPr>
          <w:rFonts w:ascii="Times New Roman" w:eastAsia="宋体" w:hAnsi="Times New Roman" w:cs="Times New Roman"/>
          <w:color w:val="000000"/>
          <w:sz w:val="24"/>
        </w:rPr>
        <w:t>15%</w:t>
      </w:r>
      <w:r>
        <w:rPr>
          <w:rFonts w:ascii="Times New Roman" w:eastAsia="宋体" w:hAnsi="Times New Roman" w:cs="Times New Roman"/>
          <w:color w:val="000000"/>
          <w:sz w:val="24"/>
        </w:rPr>
        <w:t>，考核学生学习态度及课堂表现状态，检查课前准备是否充分，课后能按时接受老师质疑，课堂回答问题是否主动准确等，采用基准分（平台分数分段赋分）与平时情况相结合的方法给出成绩。</w:t>
      </w:r>
    </w:p>
    <w:p w14:paraId="7C839C10" w14:textId="77777777" w:rsidR="003E24BF" w:rsidRDefault="00000000">
      <w:pPr>
        <w:spacing w:line="360" w:lineRule="auto"/>
        <w:ind w:left="420"/>
        <w:rPr>
          <w:rFonts w:ascii="Times New Roman" w:eastAsia="宋体" w:hAnsi="Times New Roman" w:cs="Times New Roman"/>
          <w:bCs/>
          <w:color w:val="000000"/>
          <w:sz w:val="24"/>
        </w:rPr>
      </w:pPr>
      <w:r>
        <w:rPr>
          <w:rFonts w:ascii="Times New Roman" w:eastAsia="宋体" w:hAnsi="Times New Roman" w:cs="Times New Roman"/>
          <w:bCs/>
          <w:color w:val="000000"/>
          <w:sz w:val="24"/>
        </w:rPr>
        <w:t>4</w:t>
      </w:r>
      <w:r>
        <w:rPr>
          <w:rFonts w:ascii="Times New Roman" w:eastAsia="宋体" w:hAnsi="Times New Roman" w:cs="Times New Roman"/>
          <w:bCs/>
          <w:color w:val="000000"/>
          <w:sz w:val="24"/>
        </w:rPr>
        <w:t>、期末考试成绩</w:t>
      </w:r>
    </w:p>
    <w:p w14:paraId="60071EC0" w14:textId="77777777" w:rsidR="003E24BF" w:rsidRDefault="00000000">
      <w:pPr>
        <w:spacing w:line="360" w:lineRule="auto"/>
        <w:ind w:firstLineChars="200" w:firstLine="480"/>
        <w:rPr>
          <w:rFonts w:ascii="Times New Roman" w:eastAsia="宋体" w:hAnsi="Times New Roman" w:cs="Times New Roman"/>
          <w:bCs/>
          <w:color w:val="000000"/>
          <w:sz w:val="24"/>
        </w:rPr>
      </w:pPr>
      <w:r>
        <w:rPr>
          <w:rFonts w:ascii="Times New Roman" w:eastAsia="宋体" w:hAnsi="Times New Roman" w:cs="Times New Roman"/>
          <w:bCs/>
          <w:color w:val="000000"/>
          <w:sz w:val="24"/>
        </w:rPr>
        <w:t>期末考试成绩通过期末考试体现，占总成绩的</w:t>
      </w:r>
      <w:r>
        <w:rPr>
          <w:rFonts w:ascii="Times New Roman" w:eastAsia="宋体" w:hAnsi="Times New Roman" w:cs="Times New Roman"/>
          <w:bCs/>
          <w:color w:val="000000"/>
          <w:sz w:val="24"/>
        </w:rPr>
        <w:t>50%</w:t>
      </w:r>
      <w:r>
        <w:rPr>
          <w:rFonts w:ascii="Times New Roman" w:eastAsia="宋体" w:hAnsi="Times New Roman" w:cs="Times New Roman"/>
          <w:bCs/>
          <w:color w:val="000000"/>
          <w:sz w:val="24"/>
        </w:rPr>
        <w:t>，具体评分标准见期末考试卷的参考答案。</w:t>
      </w:r>
      <w:r>
        <w:rPr>
          <w:rFonts w:ascii="Times New Roman" w:eastAsia="宋体" w:hAnsi="Times New Roman" w:cs="Times New Roman"/>
          <w:sz w:val="24"/>
        </w:rPr>
        <w:t>考试采用闭卷形式，题型为判断题、选择题、填空题、计算题和应用题。</w:t>
      </w:r>
    </w:p>
    <w:p w14:paraId="0C339F38" w14:textId="77777777" w:rsidR="003E24BF" w:rsidRDefault="00000000">
      <w:pPr>
        <w:spacing w:line="360" w:lineRule="auto"/>
        <w:ind w:firstLineChars="200" w:firstLine="480"/>
        <w:rPr>
          <w:rFonts w:ascii="Times New Roman" w:eastAsia="宋体" w:hAnsi="Times New Roman" w:cs="Times New Roman"/>
          <w:bCs/>
          <w:color w:val="000000"/>
          <w:sz w:val="24"/>
        </w:rPr>
      </w:pPr>
      <w:r>
        <w:rPr>
          <w:rFonts w:ascii="Times New Roman" w:eastAsia="宋体" w:hAnsi="Times New Roman" w:cs="Times New Roman"/>
          <w:bCs/>
          <w:color w:val="000000"/>
          <w:sz w:val="24"/>
        </w:rPr>
        <w:t>部分成绩来自网络平台，平台网址如下：</w:t>
      </w:r>
    </w:p>
    <w:p w14:paraId="336FD74D" w14:textId="77777777" w:rsidR="003E24BF" w:rsidRDefault="00000000">
      <w:pPr>
        <w:spacing w:line="360" w:lineRule="auto"/>
        <w:ind w:firstLineChars="200" w:firstLine="480"/>
        <w:rPr>
          <w:rFonts w:ascii="Times New Roman" w:eastAsia="宋体" w:hAnsi="Times New Roman" w:cs="Times New Roman"/>
          <w:bCs/>
          <w:color w:val="000000"/>
          <w:sz w:val="24"/>
        </w:rPr>
      </w:pPr>
      <w:r>
        <w:rPr>
          <w:rFonts w:ascii="Times New Roman" w:eastAsia="宋体" w:hAnsi="Times New Roman" w:cs="Times New Roman"/>
          <w:bCs/>
          <w:color w:val="000000"/>
          <w:sz w:val="24"/>
        </w:rPr>
        <w:t>省平台网址：</w:t>
      </w:r>
    </w:p>
    <w:p w14:paraId="64A3620A"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[1]</w:t>
      </w:r>
      <w:r>
        <w:rPr>
          <w:rFonts w:ascii="Times New Roman" w:eastAsia="宋体" w:hAnsi="Times New Roman" w:cs="Times New Roman"/>
        </w:rPr>
        <w:t xml:space="preserve"> </w:t>
      </w:r>
      <w:r>
        <w:rPr>
          <w:rFonts w:ascii="Times New Roman" w:eastAsia="宋体" w:hAnsi="Times New Roman" w:cs="Times New Roman"/>
          <w:bCs/>
          <w:sz w:val="24"/>
        </w:rPr>
        <w:t>https://www.zjooc.cn/course/2c91808482b95ec30182e76aeccf5eaa</w:t>
      </w:r>
    </w:p>
    <w:p w14:paraId="6AF4F4E5" w14:textId="77777777" w:rsidR="003E24BF" w:rsidRDefault="00000000">
      <w:pPr>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[2]</w:t>
      </w:r>
      <w:r>
        <w:rPr>
          <w:rFonts w:ascii="Times New Roman" w:eastAsia="宋体" w:hAnsi="Times New Roman" w:cs="Times New Roman"/>
        </w:rPr>
        <w:t xml:space="preserve"> </w:t>
      </w:r>
      <w:r>
        <w:rPr>
          <w:rFonts w:ascii="Times New Roman" w:eastAsia="宋体" w:hAnsi="Times New Roman" w:cs="Times New Roman"/>
          <w:bCs/>
          <w:sz w:val="24"/>
        </w:rPr>
        <w:t>https://www.zjooc.cn/course/8a2282ee862fe29b01865528e49b449c</w:t>
      </w:r>
    </w:p>
    <w:p w14:paraId="5263D82C" w14:textId="77777777" w:rsidR="003E24BF" w:rsidRDefault="00000000">
      <w:pPr>
        <w:spacing w:line="360" w:lineRule="auto"/>
        <w:ind w:left="420"/>
        <w:rPr>
          <w:rFonts w:ascii="Times New Roman" w:eastAsia="宋体" w:hAnsi="Times New Roman" w:cs="Times New Roman"/>
          <w:bCs/>
          <w:sz w:val="24"/>
        </w:rPr>
      </w:pPr>
      <w:r>
        <w:rPr>
          <w:rFonts w:ascii="Times New Roman" w:eastAsia="宋体" w:hAnsi="Times New Roman" w:cs="Times New Roman"/>
          <w:bCs/>
          <w:sz w:val="24"/>
        </w:rPr>
        <w:t>云班课网址：</w:t>
      </w:r>
    </w:p>
    <w:p w14:paraId="5B68E7E0" w14:textId="77777777" w:rsidR="003E24BF" w:rsidRDefault="00000000">
      <w:pPr>
        <w:spacing w:line="360" w:lineRule="auto"/>
        <w:ind w:left="420"/>
        <w:rPr>
          <w:rFonts w:ascii="Times New Roman" w:eastAsia="宋体" w:hAnsi="Times New Roman" w:cs="Times New Roman"/>
          <w:bCs/>
          <w:sz w:val="24"/>
        </w:rPr>
      </w:pPr>
      <w:hyperlink r:id="rId10" w:history="1">
        <w:r>
          <w:rPr>
            <w:rStyle w:val="a7"/>
            <w:rFonts w:ascii="Times New Roman" w:eastAsia="宋体" w:hAnsi="Times New Roman" w:cs="Times New Roman"/>
            <w:sz w:val="24"/>
          </w:rPr>
          <w:t>https://www.mosoteach.cn/web/index.php?c=clazzcourse&amp;m=index</w:t>
        </w:r>
      </w:hyperlink>
    </w:p>
    <w:p w14:paraId="629458AF"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七、课程目标达成评价</w:t>
      </w:r>
    </w:p>
    <w:p w14:paraId="701B2962" w14:textId="77777777" w:rsidR="003E24BF" w:rsidRDefault="00000000">
      <w:pPr>
        <w:spacing w:line="36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color w:val="000000"/>
          <w:sz w:val="24"/>
        </w:rPr>
        <w:t>在课程结束后，需要对每一个课程目标（含思政课程目标）进行达成情况进行定性和定量评价，用以实现课程的持续改进。</w:t>
      </w:r>
    </w:p>
    <w:p w14:paraId="5D0F7F73" w14:textId="77777777" w:rsidR="003E24BF" w:rsidRDefault="00000000">
      <w:pPr>
        <w:spacing w:line="36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color w:val="000000"/>
          <w:sz w:val="24"/>
        </w:rPr>
        <w:t>本课程目标达成总体评价依据定量和定性相结合的原则，分为直接评价和间接评价。</w:t>
      </w:r>
    </w:p>
    <w:p w14:paraId="36993984" w14:textId="77777777" w:rsidR="003E24BF" w:rsidRDefault="00000000">
      <w:pPr>
        <w:spacing w:line="36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color w:val="000000"/>
          <w:sz w:val="24"/>
        </w:rPr>
        <w:t>直接评价以定量为主，进行课程目标达成度计算。在课程考核结束后进行，承担课程教学的教师采用课程考核成绩数据进行计算，评价分析课程分目标的达成值，再依据课程分目标对应的毕业要求指标点的权重，计算得出各分目标的达成度，取最小值或平均值为本课程目标达成度。</w:t>
      </w:r>
    </w:p>
    <w:p w14:paraId="2F405585" w14:textId="77777777" w:rsidR="003E24BF" w:rsidRDefault="00000000">
      <w:pPr>
        <w:spacing w:line="36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color w:val="000000"/>
          <w:sz w:val="24"/>
        </w:rPr>
        <w:t>间接评价以定性为主，主要通过任课教师评价（通常为确定值）、学生评价（通常取平均值）、同行或督导评价综合分析、论证、审核课程目标支撑毕业要求各指标点的达成情况。</w:t>
      </w:r>
    </w:p>
    <w:p w14:paraId="521D9D9E" w14:textId="77777777" w:rsidR="003E24BF" w:rsidRDefault="00000000">
      <w:pPr>
        <w:spacing w:line="360" w:lineRule="auto"/>
        <w:rPr>
          <w:rFonts w:ascii="Times New Roman" w:eastAsia="宋体" w:hAnsi="Times New Roman" w:cs="Times New Roman"/>
          <w:bCs/>
          <w:sz w:val="24"/>
        </w:rPr>
      </w:pPr>
      <w:r>
        <w:rPr>
          <w:rFonts w:ascii="Times New Roman" w:eastAsia="宋体" w:hAnsi="Times New Roman" w:cs="Times New Roman"/>
          <w:bCs/>
          <w:sz w:val="24"/>
        </w:rPr>
        <w:t>课程目标达成评价方法：</w:t>
      </w:r>
    </w:p>
    <w:tbl>
      <w:tblPr>
        <w:tblW w:w="9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9"/>
        <w:gridCol w:w="2120"/>
        <w:gridCol w:w="6375"/>
      </w:tblGrid>
      <w:tr w:rsidR="003E24BF" w14:paraId="15D8F188" w14:textId="77777777">
        <w:trPr>
          <w:trHeight w:val="578"/>
          <w:jc w:val="center"/>
        </w:trPr>
        <w:tc>
          <w:tcPr>
            <w:tcW w:w="769" w:type="dxa"/>
            <w:tcBorders>
              <w:top w:val="single" w:sz="4" w:space="0" w:color="auto"/>
              <w:left w:val="single" w:sz="4" w:space="0" w:color="auto"/>
              <w:right w:val="single" w:sz="4" w:space="0" w:color="auto"/>
            </w:tcBorders>
            <w:vAlign w:val="center"/>
          </w:tcPr>
          <w:p w14:paraId="5534891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p>
        </w:tc>
        <w:tc>
          <w:tcPr>
            <w:tcW w:w="2120" w:type="dxa"/>
            <w:tcBorders>
              <w:top w:val="single" w:sz="4" w:space="0" w:color="auto"/>
              <w:left w:val="nil"/>
              <w:right w:val="single" w:sz="4" w:space="0" w:color="auto"/>
            </w:tcBorders>
            <w:vAlign w:val="center"/>
          </w:tcPr>
          <w:p w14:paraId="5B7D321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考核环节</w:t>
            </w:r>
          </w:p>
        </w:tc>
        <w:tc>
          <w:tcPr>
            <w:tcW w:w="6375" w:type="dxa"/>
            <w:tcBorders>
              <w:top w:val="single" w:sz="4" w:space="0" w:color="auto"/>
              <w:left w:val="nil"/>
              <w:right w:val="single" w:sz="4" w:space="0" w:color="auto"/>
            </w:tcBorders>
            <w:vAlign w:val="center"/>
          </w:tcPr>
          <w:p w14:paraId="6CF88A27" w14:textId="77777777" w:rsidR="003E24BF" w:rsidRDefault="00000000">
            <w:pPr>
              <w:spacing w:line="360" w:lineRule="auto"/>
              <w:ind w:firstLineChars="1200" w:firstLine="2160"/>
              <w:rPr>
                <w:rFonts w:ascii="Times New Roman" w:eastAsia="宋体" w:hAnsi="Times New Roman" w:cs="Times New Roman"/>
                <w:bCs/>
                <w:sz w:val="18"/>
                <w:szCs w:val="18"/>
              </w:rPr>
            </w:pPr>
            <w:r>
              <w:rPr>
                <w:rFonts w:ascii="Times New Roman" w:eastAsia="宋体" w:hAnsi="Times New Roman" w:cs="Times New Roman"/>
                <w:bCs/>
                <w:sz w:val="18"/>
                <w:szCs w:val="18"/>
              </w:rPr>
              <w:t>评价方法</w:t>
            </w:r>
          </w:p>
        </w:tc>
      </w:tr>
      <w:tr w:rsidR="003E24BF" w14:paraId="1BBDF9EC" w14:textId="77777777">
        <w:trPr>
          <w:jc w:val="center"/>
        </w:trPr>
        <w:tc>
          <w:tcPr>
            <w:tcW w:w="769" w:type="dxa"/>
            <w:tcBorders>
              <w:top w:val="single" w:sz="4" w:space="0" w:color="auto"/>
              <w:left w:val="single" w:sz="4" w:space="0" w:color="auto"/>
              <w:bottom w:val="single" w:sz="4" w:space="0" w:color="auto"/>
              <w:right w:val="single" w:sz="4" w:space="0" w:color="auto"/>
            </w:tcBorders>
            <w:vAlign w:val="center"/>
          </w:tcPr>
          <w:p w14:paraId="3EB6AF8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tc>
        <w:tc>
          <w:tcPr>
            <w:tcW w:w="2120" w:type="dxa"/>
            <w:tcBorders>
              <w:top w:val="single" w:sz="4" w:space="0" w:color="auto"/>
              <w:left w:val="nil"/>
              <w:bottom w:val="single" w:sz="4" w:space="0" w:color="auto"/>
              <w:right w:val="single" w:sz="4" w:space="0" w:color="auto"/>
            </w:tcBorders>
            <w:vAlign w:val="center"/>
          </w:tcPr>
          <w:p w14:paraId="0178553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视频学习、测验与作业、平时表现、期末考试</w:t>
            </w:r>
          </w:p>
        </w:tc>
        <w:tc>
          <w:tcPr>
            <w:tcW w:w="6375" w:type="dxa"/>
            <w:tcBorders>
              <w:top w:val="single" w:sz="4" w:space="0" w:color="auto"/>
              <w:left w:val="nil"/>
              <w:bottom w:val="single" w:sz="4" w:space="0" w:color="auto"/>
              <w:right w:val="single" w:sz="4" w:space="0" w:color="auto"/>
            </w:tcBorders>
            <w:vAlign w:val="center"/>
          </w:tcPr>
          <w:p w14:paraId="006AC96D" w14:textId="77777777" w:rsidR="003E24BF" w:rsidRDefault="00000000">
            <w:pPr>
              <w:spacing w:line="360" w:lineRule="auto"/>
              <w:ind w:left="1080" w:hangingChars="600" w:hanging="1080"/>
              <w:jc w:val="left"/>
              <w:rPr>
                <w:rFonts w:ascii="Times New Roman" w:eastAsia="宋体" w:hAnsi="Times New Roman" w:cs="Times New Roman"/>
                <w:sz w:val="18"/>
                <w:szCs w:val="18"/>
              </w:rPr>
            </w:pPr>
            <w:r>
              <w:rPr>
                <w:rFonts w:ascii="Times New Roman" w:eastAsia="宋体" w:hAnsi="Times New Roman" w:cs="Times New Roman"/>
                <w:position w:val="-20"/>
                <w:sz w:val="18"/>
                <w:szCs w:val="18"/>
              </w:rPr>
              <w:object w:dxaOrig="2222" w:dyaOrig="564" w14:anchorId="2071CA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25pt;height:28.05pt" o:ole="">
                  <v:imagedata r:id="rId11" o:title=""/>
                </v:shape>
                <o:OLEObject Type="Embed" ProgID="Equation.DSMT4" ShapeID="_x0000_i1025" DrawAspect="Content" ObjectID="_1759839767" r:id="rId12"/>
              </w:object>
            </w:r>
            <w:r>
              <w:rPr>
                <w:rFonts w:ascii="Times New Roman" w:eastAsia="宋体" w:hAnsi="Times New Roman" w:cs="Times New Roman"/>
                <w:sz w:val="18"/>
                <w:szCs w:val="18"/>
              </w:rPr>
              <w:t>+</w:t>
            </w:r>
            <w:r>
              <w:rPr>
                <w:rFonts w:ascii="Times New Roman" w:eastAsia="宋体" w:hAnsi="Times New Roman" w:cs="Times New Roman"/>
                <w:position w:val="-20"/>
                <w:sz w:val="18"/>
                <w:szCs w:val="18"/>
              </w:rPr>
              <w:object w:dxaOrig="1912" w:dyaOrig="564" w14:anchorId="48770EB4">
                <v:shape id="_x0000_i1026" type="#_x0000_t75" style="width:95.4pt;height:28.05pt" o:ole="">
                  <v:imagedata r:id="rId13" o:title=""/>
                </v:shape>
                <o:OLEObject Type="Embed" ProgID="Equation.DSMT4" ShapeID="_x0000_i1026" DrawAspect="Content" ObjectID="_1759839768" r:id="rId14"/>
              </w:object>
            </w:r>
            <w:r>
              <w:rPr>
                <w:rFonts w:ascii="Times New Roman" w:eastAsia="宋体" w:hAnsi="Times New Roman" w:cs="Times New Roman"/>
                <w:sz w:val="18"/>
                <w:szCs w:val="18"/>
              </w:rPr>
              <w:t>+</w:t>
            </w:r>
            <w:r>
              <w:rPr>
                <w:rFonts w:ascii="Times New Roman" w:eastAsia="宋体" w:hAnsi="Times New Roman" w:cs="Times New Roman"/>
                <w:position w:val="-20"/>
                <w:sz w:val="18"/>
                <w:szCs w:val="18"/>
              </w:rPr>
              <w:object w:dxaOrig="1728" w:dyaOrig="588" w14:anchorId="1A7BDA2C">
                <v:shape id="_x0000_i1027" type="#_x0000_t75" style="width:86.05pt;height:29pt" o:ole="">
                  <v:imagedata r:id="rId15" o:title=""/>
                </v:shape>
                <o:OLEObject Type="Embed" ProgID="Equation.DSMT4" ShapeID="_x0000_i1027" DrawAspect="Content" ObjectID="_1759839769" r:id="rId16"/>
              </w:object>
            </w:r>
            <w:r>
              <w:rPr>
                <w:rFonts w:ascii="Times New Roman" w:eastAsia="宋体" w:hAnsi="Times New Roman" w:cs="Times New Roman"/>
                <w:sz w:val="18"/>
                <w:szCs w:val="18"/>
              </w:rPr>
              <w:t>+</w:t>
            </w:r>
            <w:r>
              <w:rPr>
                <w:rFonts w:ascii="Times New Roman" w:eastAsia="宋体" w:hAnsi="Times New Roman" w:cs="Times New Roman"/>
                <w:position w:val="-22"/>
                <w:sz w:val="18"/>
                <w:szCs w:val="18"/>
              </w:rPr>
              <w:object w:dxaOrig="1741" w:dyaOrig="588" w14:anchorId="1C6D881A">
                <v:shape id="_x0000_i1028" type="#_x0000_t75" style="width:86.95pt;height:29pt" o:ole="">
                  <v:imagedata r:id="rId17" o:title=""/>
                </v:shape>
                <o:OLEObject Type="Embed" ProgID="Equation.DSMT4" ShapeID="_x0000_i1028" DrawAspect="Content" ObjectID="_1759839770" r:id="rId18"/>
              </w:object>
            </w:r>
          </w:p>
        </w:tc>
      </w:tr>
      <w:tr w:rsidR="003E24BF" w14:paraId="56D7ADBA" w14:textId="77777777">
        <w:trPr>
          <w:jc w:val="center"/>
        </w:trPr>
        <w:tc>
          <w:tcPr>
            <w:tcW w:w="769" w:type="dxa"/>
            <w:tcBorders>
              <w:top w:val="single" w:sz="4" w:space="0" w:color="auto"/>
              <w:left w:val="single" w:sz="4" w:space="0" w:color="auto"/>
              <w:bottom w:val="single" w:sz="4" w:space="0" w:color="auto"/>
              <w:right w:val="single" w:sz="4" w:space="0" w:color="auto"/>
            </w:tcBorders>
            <w:vAlign w:val="center"/>
          </w:tcPr>
          <w:p w14:paraId="62298ED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tc>
        <w:tc>
          <w:tcPr>
            <w:tcW w:w="2120" w:type="dxa"/>
            <w:tcBorders>
              <w:top w:val="single" w:sz="4" w:space="0" w:color="auto"/>
              <w:left w:val="nil"/>
              <w:bottom w:val="single" w:sz="4" w:space="0" w:color="auto"/>
              <w:right w:val="single" w:sz="4" w:space="0" w:color="auto"/>
            </w:tcBorders>
            <w:vAlign w:val="center"/>
          </w:tcPr>
          <w:p w14:paraId="6F5A815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视频学习、测验与作业、平时表现、期末考试</w:t>
            </w:r>
          </w:p>
        </w:tc>
        <w:tc>
          <w:tcPr>
            <w:tcW w:w="6375" w:type="dxa"/>
            <w:tcBorders>
              <w:top w:val="single" w:sz="4" w:space="0" w:color="auto"/>
              <w:left w:val="nil"/>
              <w:bottom w:val="single" w:sz="4" w:space="0" w:color="auto"/>
              <w:right w:val="single" w:sz="4" w:space="0" w:color="auto"/>
            </w:tcBorders>
            <w:vAlign w:val="center"/>
          </w:tcPr>
          <w:p w14:paraId="7E211962" w14:textId="77777777" w:rsidR="003E24BF" w:rsidRDefault="00000000">
            <w:pPr>
              <w:spacing w:line="360" w:lineRule="auto"/>
              <w:ind w:left="1080" w:hangingChars="600" w:hanging="1080"/>
              <w:jc w:val="left"/>
              <w:rPr>
                <w:rFonts w:ascii="Times New Roman" w:eastAsia="宋体" w:hAnsi="Times New Roman" w:cs="Times New Roman"/>
                <w:sz w:val="18"/>
                <w:szCs w:val="18"/>
              </w:rPr>
            </w:pPr>
            <w:r>
              <w:rPr>
                <w:rFonts w:ascii="Times New Roman" w:eastAsia="宋体" w:hAnsi="Times New Roman" w:cs="Times New Roman"/>
                <w:position w:val="-20"/>
                <w:sz w:val="18"/>
                <w:szCs w:val="18"/>
              </w:rPr>
              <w:object w:dxaOrig="2188" w:dyaOrig="564" w14:anchorId="310B172D">
                <v:shape id="_x0000_i1029" type="#_x0000_t75" style="width:109.4pt;height:28.05pt" o:ole="">
                  <v:imagedata r:id="rId19" o:title=""/>
                </v:shape>
                <o:OLEObject Type="Embed" ProgID="Equation.DSMT4" ShapeID="_x0000_i1029" DrawAspect="Content" ObjectID="_1759839771" r:id="rId20"/>
              </w:object>
            </w:r>
            <w:r>
              <w:rPr>
                <w:rFonts w:ascii="Times New Roman" w:eastAsia="宋体" w:hAnsi="Times New Roman" w:cs="Times New Roman"/>
                <w:sz w:val="18"/>
                <w:szCs w:val="18"/>
              </w:rPr>
              <w:t>+</w:t>
            </w:r>
            <w:r>
              <w:rPr>
                <w:rFonts w:ascii="Times New Roman" w:eastAsia="宋体" w:hAnsi="Times New Roman" w:cs="Times New Roman"/>
                <w:position w:val="-20"/>
                <w:sz w:val="18"/>
                <w:szCs w:val="18"/>
              </w:rPr>
              <w:object w:dxaOrig="1912" w:dyaOrig="564" w14:anchorId="1184E900">
                <v:shape id="_x0000_i1030" type="#_x0000_t75" style="width:95.4pt;height:28.05pt" o:ole="">
                  <v:imagedata r:id="rId13" o:title=""/>
                </v:shape>
                <o:OLEObject Type="Embed" ProgID="Equation.DSMT4" ShapeID="_x0000_i1030" DrawAspect="Content" ObjectID="_1759839772" r:id="rId21"/>
              </w:object>
            </w:r>
            <w:r>
              <w:rPr>
                <w:rFonts w:ascii="Times New Roman" w:eastAsia="宋体" w:hAnsi="Times New Roman" w:cs="Times New Roman"/>
                <w:sz w:val="18"/>
                <w:szCs w:val="18"/>
              </w:rPr>
              <w:t>+</w:t>
            </w:r>
            <w:r>
              <w:rPr>
                <w:rFonts w:ascii="Times New Roman" w:eastAsia="宋体" w:hAnsi="Times New Roman" w:cs="Times New Roman"/>
                <w:position w:val="-20"/>
                <w:sz w:val="18"/>
                <w:szCs w:val="18"/>
              </w:rPr>
              <w:object w:dxaOrig="1752" w:dyaOrig="588" w14:anchorId="32EB5BB3">
                <v:shape id="_x0000_i1031" type="#_x0000_t75" style="width:87.9pt;height:29pt" o:ole="">
                  <v:imagedata r:id="rId22" o:title=""/>
                </v:shape>
                <o:OLEObject Type="Embed" ProgID="Equation.DSMT4" ShapeID="_x0000_i1031" DrawAspect="Content" ObjectID="_1759839773" r:id="rId23"/>
              </w:object>
            </w:r>
            <w:r>
              <w:rPr>
                <w:rFonts w:ascii="Times New Roman" w:eastAsia="宋体" w:hAnsi="Times New Roman" w:cs="Times New Roman"/>
                <w:sz w:val="18"/>
                <w:szCs w:val="18"/>
              </w:rPr>
              <w:t>+</w:t>
            </w:r>
            <w:r>
              <w:rPr>
                <w:rFonts w:ascii="Times New Roman" w:eastAsia="宋体" w:hAnsi="Times New Roman" w:cs="Times New Roman"/>
                <w:position w:val="-22"/>
                <w:sz w:val="18"/>
                <w:szCs w:val="18"/>
              </w:rPr>
              <w:object w:dxaOrig="1741" w:dyaOrig="588" w14:anchorId="0A29AC6F">
                <v:shape id="_x0000_i1032" type="#_x0000_t75" style="width:86.95pt;height:29pt" o:ole="">
                  <v:imagedata r:id="rId24" o:title=""/>
                </v:shape>
                <o:OLEObject Type="Embed" ProgID="Equation.DSMT4" ShapeID="_x0000_i1032" DrawAspect="Content" ObjectID="_1759839774" r:id="rId25"/>
              </w:object>
            </w:r>
          </w:p>
        </w:tc>
      </w:tr>
      <w:tr w:rsidR="003E24BF" w14:paraId="31340F6F" w14:textId="77777777">
        <w:trPr>
          <w:jc w:val="center"/>
        </w:trPr>
        <w:tc>
          <w:tcPr>
            <w:tcW w:w="769" w:type="dxa"/>
            <w:tcBorders>
              <w:top w:val="single" w:sz="4" w:space="0" w:color="auto"/>
              <w:left w:val="single" w:sz="4" w:space="0" w:color="auto"/>
              <w:bottom w:val="single" w:sz="4" w:space="0" w:color="auto"/>
              <w:right w:val="single" w:sz="4" w:space="0" w:color="auto"/>
            </w:tcBorders>
            <w:vAlign w:val="center"/>
          </w:tcPr>
          <w:p w14:paraId="2B308C6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c>
          <w:tcPr>
            <w:tcW w:w="2120" w:type="dxa"/>
            <w:tcBorders>
              <w:top w:val="single" w:sz="4" w:space="0" w:color="auto"/>
              <w:left w:val="nil"/>
              <w:bottom w:val="single" w:sz="4" w:space="0" w:color="auto"/>
              <w:right w:val="single" w:sz="4" w:space="0" w:color="auto"/>
            </w:tcBorders>
            <w:vAlign w:val="center"/>
          </w:tcPr>
          <w:p w14:paraId="0087A22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视频学习、测验与作业、平时表现、期末考试</w:t>
            </w:r>
          </w:p>
        </w:tc>
        <w:tc>
          <w:tcPr>
            <w:tcW w:w="6375" w:type="dxa"/>
            <w:tcBorders>
              <w:top w:val="single" w:sz="4" w:space="0" w:color="auto"/>
              <w:left w:val="nil"/>
              <w:bottom w:val="single" w:sz="4" w:space="0" w:color="auto"/>
              <w:right w:val="single" w:sz="4" w:space="0" w:color="auto"/>
            </w:tcBorders>
            <w:vAlign w:val="center"/>
          </w:tcPr>
          <w:p w14:paraId="6E64EF0F" w14:textId="77777777" w:rsidR="003E24BF" w:rsidRDefault="00000000">
            <w:pPr>
              <w:spacing w:line="360" w:lineRule="auto"/>
              <w:ind w:left="1080" w:hangingChars="600" w:hanging="1080"/>
              <w:jc w:val="left"/>
              <w:rPr>
                <w:rFonts w:ascii="Times New Roman" w:eastAsia="宋体" w:hAnsi="Times New Roman" w:cs="Times New Roman"/>
                <w:sz w:val="18"/>
                <w:szCs w:val="18"/>
              </w:rPr>
            </w:pPr>
            <w:r>
              <w:rPr>
                <w:rFonts w:ascii="Times New Roman" w:eastAsia="宋体" w:hAnsi="Times New Roman" w:cs="Times New Roman"/>
                <w:position w:val="-20"/>
                <w:sz w:val="18"/>
                <w:szCs w:val="18"/>
              </w:rPr>
              <w:object w:dxaOrig="2188" w:dyaOrig="564" w14:anchorId="7BC8DFF5">
                <v:shape id="_x0000_i1033" type="#_x0000_t75" style="width:109.4pt;height:28.05pt" o:ole="">
                  <v:imagedata r:id="rId19" o:title=""/>
                </v:shape>
                <o:OLEObject Type="Embed" ProgID="Equation.DSMT4" ShapeID="_x0000_i1033" DrawAspect="Content" ObjectID="_1759839775" r:id="rId26"/>
              </w:object>
            </w:r>
            <w:r>
              <w:rPr>
                <w:rFonts w:ascii="Times New Roman" w:eastAsia="宋体" w:hAnsi="Times New Roman" w:cs="Times New Roman"/>
                <w:sz w:val="18"/>
                <w:szCs w:val="18"/>
              </w:rPr>
              <w:t>+</w:t>
            </w:r>
            <w:r>
              <w:rPr>
                <w:rFonts w:ascii="Times New Roman" w:eastAsia="宋体" w:hAnsi="Times New Roman" w:cs="Times New Roman"/>
                <w:position w:val="-20"/>
                <w:sz w:val="18"/>
                <w:szCs w:val="18"/>
              </w:rPr>
              <w:object w:dxaOrig="1912" w:dyaOrig="564" w14:anchorId="6444BEB3">
                <v:shape id="_x0000_i1034" type="#_x0000_t75" style="width:95.4pt;height:28.05pt" o:ole="">
                  <v:imagedata r:id="rId13" o:title=""/>
                </v:shape>
                <o:OLEObject Type="Embed" ProgID="Equation.DSMT4" ShapeID="_x0000_i1034" DrawAspect="Content" ObjectID="_1759839776" r:id="rId27"/>
              </w:object>
            </w:r>
            <w:r>
              <w:rPr>
                <w:rFonts w:ascii="Times New Roman" w:eastAsia="宋体" w:hAnsi="Times New Roman" w:cs="Times New Roman"/>
                <w:sz w:val="18"/>
                <w:szCs w:val="18"/>
              </w:rPr>
              <w:t>+</w:t>
            </w:r>
            <w:r>
              <w:rPr>
                <w:rFonts w:ascii="Times New Roman" w:eastAsia="宋体" w:hAnsi="Times New Roman" w:cs="Times New Roman"/>
                <w:position w:val="-20"/>
                <w:sz w:val="18"/>
                <w:szCs w:val="18"/>
              </w:rPr>
              <w:object w:dxaOrig="1752" w:dyaOrig="588" w14:anchorId="3C54CD3E">
                <v:shape id="_x0000_i1035" type="#_x0000_t75" style="width:87.9pt;height:29pt" o:ole="">
                  <v:imagedata r:id="rId22" o:title=""/>
                </v:shape>
                <o:OLEObject Type="Embed" ProgID="Equation.DSMT4" ShapeID="_x0000_i1035" DrawAspect="Content" ObjectID="_1759839777" r:id="rId28"/>
              </w:object>
            </w:r>
            <w:r>
              <w:rPr>
                <w:rFonts w:ascii="Times New Roman" w:eastAsia="宋体" w:hAnsi="Times New Roman" w:cs="Times New Roman"/>
                <w:sz w:val="18"/>
                <w:szCs w:val="18"/>
              </w:rPr>
              <w:t>+</w:t>
            </w:r>
            <w:r>
              <w:rPr>
                <w:rFonts w:ascii="Times New Roman" w:eastAsia="宋体" w:hAnsi="Times New Roman" w:cs="Times New Roman"/>
                <w:position w:val="-22"/>
                <w:sz w:val="18"/>
                <w:szCs w:val="18"/>
              </w:rPr>
              <w:object w:dxaOrig="1741" w:dyaOrig="588" w14:anchorId="1C5292CD">
                <v:shape id="_x0000_i1036" type="#_x0000_t75" style="width:86.95pt;height:29pt" o:ole="">
                  <v:imagedata r:id="rId24" o:title=""/>
                </v:shape>
                <o:OLEObject Type="Embed" ProgID="Equation.DSMT4" ShapeID="_x0000_i1036" DrawAspect="Content" ObjectID="_1759839778" r:id="rId29"/>
              </w:object>
            </w:r>
          </w:p>
        </w:tc>
      </w:tr>
    </w:tbl>
    <w:p w14:paraId="3540D371" w14:textId="77777777" w:rsidR="003E24BF" w:rsidRDefault="003E24BF">
      <w:pPr>
        <w:spacing w:line="360" w:lineRule="auto"/>
        <w:ind w:firstLineChars="200" w:firstLine="480"/>
        <w:contextualSpacing/>
        <w:rPr>
          <w:rFonts w:ascii="Times New Roman" w:eastAsia="宋体" w:hAnsi="Times New Roman" w:cs="Times New Roman"/>
          <w:sz w:val="24"/>
        </w:rPr>
      </w:pPr>
    </w:p>
    <w:p w14:paraId="12FC5FC9"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八、课程教学改进方案</w:t>
      </w:r>
    </w:p>
    <w:p w14:paraId="76F34B4D" w14:textId="77777777" w:rsidR="003E24BF" w:rsidRDefault="00000000">
      <w:pPr>
        <w:spacing w:line="36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color w:val="000000"/>
          <w:sz w:val="24"/>
        </w:rPr>
        <w:t>任课教师要综合课程目标达成的定量和定性分析，给出课程教学改进方案与说明，并经课程教学团队研讨、专业负责人审核通过后实施，以更有效的支撑毕业要求的达成。</w:t>
      </w:r>
    </w:p>
    <w:p w14:paraId="6E9CCC65" w14:textId="77777777" w:rsidR="003E24BF" w:rsidRDefault="00000000">
      <w:pPr>
        <w:spacing w:line="36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color w:val="000000"/>
          <w:sz w:val="24"/>
        </w:rPr>
        <w:t>评价结果利用供任课教师改进教学大纲、教学进度、教学内容以及教学方法手段等；反馈学生改进课程学习计划、学习方式方法等；供学院用于培养目标、毕业要求、课程目标达成的监控与改进，用于课程体系的优化，用于课程考核制度的改革。</w:t>
      </w:r>
    </w:p>
    <w:p w14:paraId="105A2F9D"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九、有关说明</w:t>
      </w:r>
    </w:p>
    <w:p w14:paraId="6EE14351" w14:textId="77777777" w:rsidR="003E24BF" w:rsidRDefault="00000000">
      <w:pPr>
        <w:spacing w:line="36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color w:val="000000"/>
          <w:sz w:val="24"/>
        </w:rPr>
        <w:t>本课程大纲自</w:t>
      </w:r>
      <w:r>
        <w:rPr>
          <w:rFonts w:ascii="Times New Roman" w:eastAsia="宋体" w:hAnsi="Times New Roman" w:cs="Times New Roman"/>
          <w:color w:val="000000"/>
          <w:sz w:val="24"/>
        </w:rPr>
        <w:t>2023</w:t>
      </w:r>
      <w:r>
        <w:rPr>
          <w:rFonts w:ascii="Times New Roman" w:eastAsia="宋体" w:hAnsi="Times New Roman" w:cs="Times New Roman"/>
          <w:color w:val="000000"/>
          <w:sz w:val="24"/>
        </w:rPr>
        <w:t>年（或</w:t>
      </w:r>
      <w:r>
        <w:rPr>
          <w:rFonts w:ascii="Times New Roman" w:eastAsia="宋体" w:hAnsi="Times New Roman" w:cs="Times New Roman"/>
          <w:color w:val="000000"/>
          <w:sz w:val="24"/>
        </w:rPr>
        <w:t>2023</w:t>
      </w:r>
      <w:r>
        <w:rPr>
          <w:rFonts w:ascii="Times New Roman" w:eastAsia="宋体" w:hAnsi="Times New Roman" w:cs="Times New Roman"/>
          <w:color w:val="000000"/>
          <w:sz w:val="24"/>
        </w:rPr>
        <w:t>级）开始执行，生效之日原先版本均不再使用。</w:t>
      </w:r>
    </w:p>
    <w:p w14:paraId="52E07DD9" w14:textId="77777777" w:rsidR="003E24BF" w:rsidRDefault="00000000">
      <w:pPr>
        <w:spacing w:line="360" w:lineRule="auto"/>
        <w:jc w:val="center"/>
        <w:rPr>
          <w:rFonts w:ascii="Times New Roman" w:eastAsia="宋体" w:hAnsi="Times New Roman" w:cs="Times New Roman"/>
          <w:szCs w:val="32"/>
        </w:rPr>
      </w:pPr>
      <w:r>
        <w:rPr>
          <w:rFonts w:ascii="Times New Roman" w:eastAsia="宋体" w:hAnsi="Times New Roman" w:cs="Times New Roman"/>
          <w:sz w:val="32"/>
          <w:lang w:bidi="ar"/>
        </w:rPr>
        <w:br w:type="page"/>
      </w:r>
      <w:bookmarkStart w:id="6" w:name="_Toc148687593"/>
      <w:r>
        <w:rPr>
          <w:rStyle w:val="11"/>
          <w:rFonts w:ascii="Times New Roman" w:eastAsia="宋体" w:hAnsi="Times New Roman" w:cs="Times New Roman"/>
          <w:bCs/>
          <w:sz w:val="32"/>
          <w:szCs w:val="32"/>
        </w:rPr>
        <w:t>《线性代数》教学大纲</w:t>
      </w:r>
      <w:bookmarkEnd w:id="6"/>
    </w:p>
    <w:p w14:paraId="0948DEC1"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705" w:tblpY="88"/>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968"/>
        <w:gridCol w:w="1276"/>
        <w:gridCol w:w="1559"/>
        <w:gridCol w:w="1912"/>
        <w:gridCol w:w="707"/>
      </w:tblGrid>
      <w:tr w:rsidR="003E24BF" w14:paraId="31A918B9" w14:textId="77777777">
        <w:trPr>
          <w:trHeight w:val="471"/>
        </w:trPr>
        <w:tc>
          <w:tcPr>
            <w:tcW w:w="1862" w:type="dxa"/>
            <w:vAlign w:val="center"/>
          </w:tcPr>
          <w:p w14:paraId="4B963B53"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课程名称</w:t>
            </w:r>
          </w:p>
          <w:p w14:paraId="5D6EB53E"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（中文）</w:t>
            </w:r>
          </w:p>
        </w:tc>
        <w:tc>
          <w:tcPr>
            <w:tcW w:w="2244" w:type="dxa"/>
            <w:gridSpan w:val="2"/>
            <w:vAlign w:val="center"/>
          </w:tcPr>
          <w:p w14:paraId="7B2C0069"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线性代数</w:t>
            </w:r>
          </w:p>
        </w:tc>
        <w:tc>
          <w:tcPr>
            <w:tcW w:w="1559" w:type="dxa"/>
            <w:vAlign w:val="center"/>
          </w:tcPr>
          <w:p w14:paraId="6218A3C5"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课程名称</w:t>
            </w:r>
          </w:p>
          <w:p w14:paraId="664F9E7F"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（英文）</w:t>
            </w:r>
          </w:p>
        </w:tc>
        <w:tc>
          <w:tcPr>
            <w:tcW w:w="2619" w:type="dxa"/>
            <w:gridSpan w:val="2"/>
            <w:vAlign w:val="center"/>
          </w:tcPr>
          <w:p w14:paraId="1780577D" w14:textId="77777777" w:rsidR="003E24BF" w:rsidRDefault="00000000">
            <w:pPr>
              <w:spacing w:line="360" w:lineRule="auto"/>
              <w:jc w:val="center"/>
              <w:rPr>
                <w:rFonts w:ascii="Times New Roman" w:eastAsia="宋体" w:hAnsi="Times New Roman" w:cs="Times New Roman"/>
                <w:i/>
                <w:iCs/>
                <w:sz w:val="24"/>
              </w:rPr>
            </w:pPr>
            <w:r>
              <w:rPr>
                <w:rFonts w:ascii="Times New Roman" w:eastAsia="宋体" w:hAnsi="Times New Roman" w:cs="Times New Roman"/>
                <w:i/>
                <w:iCs/>
                <w:sz w:val="24"/>
              </w:rPr>
              <w:t>Linear Algebra</w:t>
            </w:r>
          </w:p>
        </w:tc>
      </w:tr>
      <w:tr w:rsidR="003E24BF" w14:paraId="547E8FA2" w14:textId="77777777">
        <w:trPr>
          <w:trHeight w:val="90"/>
        </w:trPr>
        <w:tc>
          <w:tcPr>
            <w:tcW w:w="1862" w:type="dxa"/>
            <w:vAlign w:val="center"/>
          </w:tcPr>
          <w:p w14:paraId="3F264188"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课程代码</w:t>
            </w:r>
          </w:p>
        </w:tc>
        <w:tc>
          <w:tcPr>
            <w:tcW w:w="2244" w:type="dxa"/>
            <w:gridSpan w:val="2"/>
            <w:vAlign w:val="center"/>
          </w:tcPr>
          <w:p w14:paraId="39ACCD75"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04020093</w:t>
            </w:r>
          </w:p>
        </w:tc>
        <w:tc>
          <w:tcPr>
            <w:tcW w:w="1559" w:type="dxa"/>
            <w:vAlign w:val="center"/>
          </w:tcPr>
          <w:p w14:paraId="3552CD2F"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课程性质</w:t>
            </w:r>
          </w:p>
        </w:tc>
        <w:tc>
          <w:tcPr>
            <w:tcW w:w="2619" w:type="dxa"/>
            <w:gridSpan w:val="2"/>
            <w:vAlign w:val="center"/>
          </w:tcPr>
          <w:p w14:paraId="44964915"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必修</w:t>
            </w:r>
          </w:p>
        </w:tc>
      </w:tr>
      <w:tr w:rsidR="003E24BF" w14:paraId="24DC8908" w14:textId="77777777">
        <w:trPr>
          <w:trHeight w:val="383"/>
        </w:trPr>
        <w:tc>
          <w:tcPr>
            <w:tcW w:w="1862" w:type="dxa"/>
            <w:vAlign w:val="center"/>
          </w:tcPr>
          <w:p w14:paraId="16590E00"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课程类别</w:t>
            </w:r>
          </w:p>
        </w:tc>
        <w:tc>
          <w:tcPr>
            <w:tcW w:w="2244" w:type="dxa"/>
            <w:gridSpan w:val="2"/>
            <w:vAlign w:val="center"/>
          </w:tcPr>
          <w:p w14:paraId="717AC8CC"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公共基础课</w:t>
            </w:r>
          </w:p>
        </w:tc>
        <w:tc>
          <w:tcPr>
            <w:tcW w:w="1559" w:type="dxa"/>
            <w:vAlign w:val="center"/>
          </w:tcPr>
          <w:p w14:paraId="0E764029"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考核形式</w:t>
            </w:r>
          </w:p>
        </w:tc>
        <w:tc>
          <w:tcPr>
            <w:tcW w:w="2619" w:type="dxa"/>
            <w:gridSpan w:val="2"/>
            <w:vAlign w:val="center"/>
          </w:tcPr>
          <w:p w14:paraId="698816B8"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闭卷</w:t>
            </w:r>
          </w:p>
        </w:tc>
      </w:tr>
      <w:tr w:rsidR="003E24BF" w14:paraId="1FFC1393" w14:textId="77777777">
        <w:trPr>
          <w:trHeight w:val="736"/>
        </w:trPr>
        <w:tc>
          <w:tcPr>
            <w:tcW w:w="1862" w:type="dxa"/>
            <w:vAlign w:val="center"/>
          </w:tcPr>
          <w:p w14:paraId="3B81B8DF"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总学分</w:t>
            </w:r>
          </w:p>
          <w:p w14:paraId="7A9E08FE"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（学时</w:t>
            </w:r>
            <w:r>
              <w:rPr>
                <w:rFonts w:ascii="Times New Roman" w:eastAsia="宋体" w:hAnsi="Times New Roman" w:cs="Times New Roman"/>
                <w:sz w:val="24"/>
              </w:rPr>
              <w:t>/</w:t>
            </w:r>
            <w:r>
              <w:rPr>
                <w:rFonts w:ascii="Times New Roman" w:eastAsia="宋体" w:hAnsi="Times New Roman" w:cs="Times New Roman"/>
                <w:sz w:val="24"/>
              </w:rPr>
              <w:t>周）</w:t>
            </w:r>
          </w:p>
        </w:tc>
        <w:tc>
          <w:tcPr>
            <w:tcW w:w="968" w:type="dxa"/>
            <w:vAlign w:val="center"/>
          </w:tcPr>
          <w:p w14:paraId="1BCBEB24"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3.0</w:t>
            </w:r>
          </w:p>
        </w:tc>
        <w:tc>
          <w:tcPr>
            <w:tcW w:w="1276" w:type="dxa"/>
            <w:vAlign w:val="center"/>
          </w:tcPr>
          <w:p w14:paraId="79088915"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理论学分</w:t>
            </w:r>
          </w:p>
          <w:p w14:paraId="577FF5FF"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（学时）</w:t>
            </w:r>
          </w:p>
        </w:tc>
        <w:tc>
          <w:tcPr>
            <w:tcW w:w="1559" w:type="dxa"/>
            <w:vAlign w:val="center"/>
          </w:tcPr>
          <w:p w14:paraId="630D0BC8"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3.0</w:t>
            </w:r>
          </w:p>
        </w:tc>
        <w:tc>
          <w:tcPr>
            <w:tcW w:w="1912" w:type="dxa"/>
            <w:vAlign w:val="center"/>
          </w:tcPr>
          <w:p w14:paraId="0689D0D3"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实践或实验学分（学时</w:t>
            </w:r>
            <w:r>
              <w:rPr>
                <w:rFonts w:ascii="Times New Roman" w:eastAsia="宋体" w:hAnsi="Times New Roman" w:cs="Times New Roman"/>
                <w:sz w:val="24"/>
              </w:rPr>
              <w:t>/</w:t>
            </w:r>
            <w:r>
              <w:rPr>
                <w:rFonts w:ascii="Times New Roman" w:eastAsia="宋体" w:hAnsi="Times New Roman" w:cs="Times New Roman"/>
                <w:sz w:val="24"/>
              </w:rPr>
              <w:t>周）</w:t>
            </w:r>
          </w:p>
        </w:tc>
        <w:tc>
          <w:tcPr>
            <w:tcW w:w="707" w:type="dxa"/>
            <w:vAlign w:val="center"/>
          </w:tcPr>
          <w:p w14:paraId="701CE7F8"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0</w:t>
            </w:r>
          </w:p>
        </w:tc>
      </w:tr>
      <w:tr w:rsidR="003E24BF" w14:paraId="5DD77984" w14:textId="77777777">
        <w:trPr>
          <w:trHeight w:val="383"/>
        </w:trPr>
        <w:tc>
          <w:tcPr>
            <w:tcW w:w="1862" w:type="dxa"/>
            <w:vAlign w:val="center"/>
          </w:tcPr>
          <w:p w14:paraId="2487B942"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先修课程</w:t>
            </w:r>
          </w:p>
        </w:tc>
        <w:tc>
          <w:tcPr>
            <w:tcW w:w="2244" w:type="dxa"/>
            <w:gridSpan w:val="2"/>
            <w:vAlign w:val="center"/>
          </w:tcPr>
          <w:p w14:paraId="05DADE10"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高等数学</w:t>
            </w:r>
          </w:p>
        </w:tc>
        <w:tc>
          <w:tcPr>
            <w:tcW w:w="1559" w:type="dxa"/>
            <w:vAlign w:val="center"/>
          </w:tcPr>
          <w:p w14:paraId="3885D16C"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后续课程</w:t>
            </w:r>
          </w:p>
        </w:tc>
        <w:tc>
          <w:tcPr>
            <w:tcW w:w="2619" w:type="dxa"/>
            <w:gridSpan w:val="2"/>
            <w:vAlign w:val="center"/>
          </w:tcPr>
          <w:p w14:paraId="00BFEC43"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专业课程</w:t>
            </w:r>
          </w:p>
        </w:tc>
      </w:tr>
      <w:tr w:rsidR="003E24BF" w14:paraId="2F5E1AE4" w14:textId="77777777">
        <w:trPr>
          <w:trHeight w:val="358"/>
        </w:trPr>
        <w:tc>
          <w:tcPr>
            <w:tcW w:w="1862" w:type="dxa"/>
            <w:vAlign w:val="center"/>
          </w:tcPr>
          <w:p w14:paraId="2E5D991E"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适应范围</w:t>
            </w:r>
          </w:p>
        </w:tc>
        <w:tc>
          <w:tcPr>
            <w:tcW w:w="2244" w:type="dxa"/>
            <w:gridSpan w:val="2"/>
            <w:vAlign w:val="center"/>
          </w:tcPr>
          <w:p w14:paraId="57C7E2DF"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全日制本科</w:t>
            </w:r>
          </w:p>
        </w:tc>
        <w:tc>
          <w:tcPr>
            <w:tcW w:w="1559" w:type="dxa"/>
            <w:vAlign w:val="center"/>
          </w:tcPr>
          <w:p w14:paraId="2A577016"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面向专业</w:t>
            </w:r>
          </w:p>
        </w:tc>
        <w:tc>
          <w:tcPr>
            <w:tcW w:w="2619" w:type="dxa"/>
            <w:gridSpan w:val="2"/>
            <w:vAlign w:val="center"/>
          </w:tcPr>
          <w:p w14:paraId="7773C51F"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理工科专业</w:t>
            </w:r>
          </w:p>
        </w:tc>
      </w:tr>
      <w:tr w:rsidR="003E24BF" w14:paraId="52AC13EF" w14:textId="77777777">
        <w:trPr>
          <w:trHeight w:val="383"/>
        </w:trPr>
        <w:tc>
          <w:tcPr>
            <w:tcW w:w="1862" w:type="dxa"/>
            <w:vAlign w:val="center"/>
          </w:tcPr>
          <w:p w14:paraId="483A7492"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开课学期</w:t>
            </w:r>
          </w:p>
        </w:tc>
        <w:tc>
          <w:tcPr>
            <w:tcW w:w="2244" w:type="dxa"/>
            <w:gridSpan w:val="2"/>
            <w:vAlign w:val="center"/>
          </w:tcPr>
          <w:p w14:paraId="0596D36B"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第</w:t>
            </w:r>
            <w:r>
              <w:rPr>
                <w:rFonts w:ascii="Times New Roman" w:eastAsia="宋体" w:hAnsi="Times New Roman" w:cs="Times New Roman"/>
                <w:sz w:val="24"/>
              </w:rPr>
              <w:t>3</w:t>
            </w:r>
            <w:r>
              <w:rPr>
                <w:rFonts w:ascii="Times New Roman" w:eastAsia="宋体" w:hAnsi="Times New Roman" w:cs="Times New Roman"/>
                <w:sz w:val="24"/>
              </w:rPr>
              <w:t>学期</w:t>
            </w:r>
          </w:p>
        </w:tc>
        <w:tc>
          <w:tcPr>
            <w:tcW w:w="1559" w:type="dxa"/>
            <w:vAlign w:val="center"/>
          </w:tcPr>
          <w:p w14:paraId="06396333"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开课学院</w:t>
            </w:r>
          </w:p>
        </w:tc>
        <w:tc>
          <w:tcPr>
            <w:tcW w:w="2619" w:type="dxa"/>
            <w:gridSpan w:val="2"/>
            <w:vAlign w:val="center"/>
          </w:tcPr>
          <w:p w14:paraId="629F5F43"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电子与信息工程学院</w:t>
            </w:r>
          </w:p>
          <w:p w14:paraId="17166EF9"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大数据学院</w:t>
            </w:r>
            <w:r>
              <w:rPr>
                <w:rFonts w:ascii="Times New Roman" w:eastAsia="宋体" w:hAnsi="Times New Roman" w:cs="Times New Roman"/>
                <w:sz w:val="24"/>
              </w:rPr>
              <w:t>)</w:t>
            </w:r>
          </w:p>
        </w:tc>
      </w:tr>
      <w:tr w:rsidR="003E24BF" w14:paraId="642C8BF3" w14:textId="77777777">
        <w:trPr>
          <w:trHeight w:val="383"/>
        </w:trPr>
        <w:tc>
          <w:tcPr>
            <w:tcW w:w="1862" w:type="dxa"/>
            <w:vAlign w:val="center"/>
          </w:tcPr>
          <w:p w14:paraId="2E858A9F"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基层教学组织</w:t>
            </w:r>
          </w:p>
        </w:tc>
        <w:tc>
          <w:tcPr>
            <w:tcW w:w="2244" w:type="dxa"/>
            <w:gridSpan w:val="2"/>
            <w:vAlign w:val="center"/>
          </w:tcPr>
          <w:p w14:paraId="5423C496"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应用数学</w:t>
            </w:r>
          </w:p>
        </w:tc>
        <w:tc>
          <w:tcPr>
            <w:tcW w:w="1559" w:type="dxa"/>
            <w:vAlign w:val="center"/>
          </w:tcPr>
          <w:p w14:paraId="7B398BA0"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课程负责人</w:t>
            </w:r>
          </w:p>
        </w:tc>
        <w:tc>
          <w:tcPr>
            <w:tcW w:w="2619" w:type="dxa"/>
            <w:gridSpan w:val="2"/>
            <w:vAlign w:val="center"/>
          </w:tcPr>
          <w:p w14:paraId="69AE70DC"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李韶伟</w:t>
            </w:r>
          </w:p>
        </w:tc>
      </w:tr>
      <w:tr w:rsidR="003E24BF" w14:paraId="68AFB7FC" w14:textId="77777777">
        <w:trPr>
          <w:trHeight w:val="383"/>
        </w:trPr>
        <w:tc>
          <w:tcPr>
            <w:tcW w:w="1862" w:type="dxa"/>
            <w:vAlign w:val="center"/>
          </w:tcPr>
          <w:p w14:paraId="1C01D5ED"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课程网址</w:t>
            </w:r>
          </w:p>
        </w:tc>
        <w:tc>
          <w:tcPr>
            <w:tcW w:w="6422" w:type="dxa"/>
            <w:gridSpan w:val="5"/>
            <w:vAlign w:val="center"/>
          </w:tcPr>
          <w:p w14:paraId="0D78A71D"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省平台</w:t>
            </w:r>
            <w:r>
              <w:rPr>
                <w:rFonts w:ascii="Times New Roman" w:eastAsia="宋体" w:hAnsi="Times New Roman" w:cs="Times New Roman"/>
                <w:sz w:val="24"/>
              </w:rPr>
              <w:t xml:space="preserve"> </w:t>
            </w:r>
            <w:r>
              <w:rPr>
                <w:rFonts w:ascii="Times New Roman" w:eastAsia="宋体" w:hAnsi="Times New Roman" w:cs="Times New Roman"/>
                <w:sz w:val="24"/>
              </w:rPr>
              <w:t>或</w:t>
            </w:r>
            <w:r>
              <w:rPr>
                <w:rFonts w:ascii="Times New Roman" w:eastAsia="宋体" w:hAnsi="Times New Roman" w:cs="Times New Roman"/>
                <w:sz w:val="24"/>
              </w:rPr>
              <w:t xml:space="preserve"> </w:t>
            </w:r>
            <w:r>
              <w:rPr>
                <w:rFonts w:ascii="Times New Roman" w:eastAsia="宋体" w:hAnsi="Times New Roman" w:cs="Times New Roman"/>
                <w:sz w:val="24"/>
              </w:rPr>
              <w:t>云班课</w:t>
            </w:r>
          </w:p>
        </w:tc>
      </w:tr>
      <w:tr w:rsidR="003E24BF" w14:paraId="26ACDC70" w14:textId="77777777">
        <w:trPr>
          <w:trHeight w:val="414"/>
        </w:trPr>
        <w:tc>
          <w:tcPr>
            <w:tcW w:w="1862" w:type="dxa"/>
            <w:vAlign w:val="center"/>
          </w:tcPr>
          <w:p w14:paraId="38321E15"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制定人</w:t>
            </w:r>
          </w:p>
        </w:tc>
        <w:tc>
          <w:tcPr>
            <w:tcW w:w="2244" w:type="dxa"/>
            <w:gridSpan w:val="2"/>
            <w:vAlign w:val="center"/>
          </w:tcPr>
          <w:p w14:paraId="75B8D5CE"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李韶伟</w:t>
            </w:r>
          </w:p>
        </w:tc>
        <w:tc>
          <w:tcPr>
            <w:tcW w:w="1559" w:type="dxa"/>
            <w:vAlign w:val="center"/>
          </w:tcPr>
          <w:p w14:paraId="4EEF394B"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审定人</w:t>
            </w:r>
          </w:p>
        </w:tc>
        <w:tc>
          <w:tcPr>
            <w:tcW w:w="2619" w:type="dxa"/>
            <w:gridSpan w:val="2"/>
            <w:vAlign w:val="center"/>
          </w:tcPr>
          <w:p w14:paraId="4A75DD05"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夏志乐、王</w:t>
            </w:r>
            <w:r>
              <w:rPr>
                <w:rFonts w:ascii="Times New Roman" w:eastAsia="宋体" w:hAnsi="Times New Roman" w:cs="Times New Roman"/>
                <w:sz w:val="24"/>
              </w:rPr>
              <w:t xml:space="preserve">  </w:t>
            </w:r>
            <w:r>
              <w:rPr>
                <w:rFonts w:ascii="Times New Roman" w:eastAsia="宋体" w:hAnsi="Times New Roman" w:cs="Times New Roman"/>
                <w:sz w:val="24"/>
              </w:rPr>
              <w:t>洁</w:t>
            </w:r>
          </w:p>
        </w:tc>
      </w:tr>
    </w:tbl>
    <w:p w14:paraId="50918370" w14:textId="77777777" w:rsidR="003E24BF" w:rsidRDefault="003E24BF">
      <w:pPr>
        <w:widowControl/>
        <w:spacing w:beforeLines="50" w:before="156" w:afterLines="50" w:after="156" w:line="360" w:lineRule="auto"/>
        <w:ind w:firstLineChars="200" w:firstLine="560"/>
        <w:jc w:val="left"/>
        <w:rPr>
          <w:rFonts w:ascii="Times New Roman" w:eastAsia="宋体" w:hAnsi="Times New Roman" w:cs="Times New Roman"/>
          <w:kern w:val="0"/>
          <w:sz w:val="28"/>
          <w:szCs w:val="28"/>
        </w:rPr>
      </w:pPr>
    </w:p>
    <w:p w14:paraId="796C35DA" w14:textId="77777777" w:rsidR="003E24BF" w:rsidRDefault="003E24BF">
      <w:pPr>
        <w:widowControl/>
        <w:spacing w:beforeLines="50" w:before="156" w:afterLines="50" w:after="156" w:line="360" w:lineRule="auto"/>
        <w:ind w:firstLineChars="200" w:firstLine="560"/>
        <w:jc w:val="left"/>
        <w:rPr>
          <w:rFonts w:ascii="Times New Roman" w:eastAsia="宋体" w:hAnsi="Times New Roman" w:cs="Times New Roman"/>
          <w:kern w:val="0"/>
          <w:sz w:val="28"/>
          <w:szCs w:val="28"/>
        </w:rPr>
      </w:pPr>
    </w:p>
    <w:p w14:paraId="475AE80D" w14:textId="77777777" w:rsidR="003E24BF" w:rsidRDefault="003E24BF">
      <w:pPr>
        <w:widowControl/>
        <w:spacing w:beforeLines="50" w:before="156" w:afterLines="50" w:after="156" w:line="360" w:lineRule="auto"/>
        <w:ind w:firstLineChars="200" w:firstLine="560"/>
        <w:jc w:val="left"/>
        <w:rPr>
          <w:rFonts w:ascii="Times New Roman" w:eastAsia="宋体" w:hAnsi="Times New Roman" w:cs="Times New Roman"/>
          <w:kern w:val="0"/>
          <w:sz w:val="28"/>
          <w:szCs w:val="28"/>
        </w:rPr>
      </w:pPr>
    </w:p>
    <w:p w14:paraId="05851E4E" w14:textId="77777777" w:rsidR="003E24BF" w:rsidRDefault="003E24BF">
      <w:pPr>
        <w:widowControl/>
        <w:spacing w:beforeLines="50" w:before="156" w:afterLines="50" w:after="156" w:line="360" w:lineRule="auto"/>
        <w:ind w:firstLineChars="200" w:firstLine="560"/>
        <w:jc w:val="left"/>
        <w:rPr>
          <w:rFonts w:ascii="Times New Roman" w:eastAsia="宋体" w:hAnsi="Times New Roman" w:cs="Times New Roman"/>
          <w:kern w:val="0"/>
          <w:sz w:val="28"/>
          <w:szCs w:val="28"/>
        </w:rPr>
      </w:pPr>
    </w:p>
    <w:p w14:paraId="5EE8592C" w14:textId="77777777" w:rsidR="003E24BF" w:rsidRDefault="003E24BF">
      <w:pPr>
        <w:widowControl/>
        <w:spacing w:beforeLines="50" w:before="156" w:afterLines="50" w:after="156" w:line="360" w:lineRule="auto"/>
        <w:ind w:firstLineChars="200" w:firstLine="560"/>
        <w:jc w:val="left"/>
        <w:rPr>
          <w:rFonts w:ascii="Times New Roman" w:eastAsia="宋体" w:hAnsi="Times New Roman" w:cs="Times New Roman"/>
          <w:kern w:val="0"/>
          <w:sz w:val="28"/>
          <w:szCs w:val="28"/>
        </w:rPr>
      </w:pPr>
    </w:p>
    <w:p w14:paraId="12B1C7BA" w14:textId="77777777" w:rsidR="003E24BF" w:rsidRDefault="003E24BF">
      <w:pPr>
        <w:widowControl/>
        <w:spacing w:beforeLines="50" w:before="156" w:afterLines="50" w:after="156" w:line="360" w:lineRule="auto"/>
        <w:ind w:firstLineChars="200" w:firstLine="560"/>
        <w:jc w:val="left"/>
        <w:rPr>
          <w:rFonts w:ascii="Times New Roman" w:eastAsia="宋体" w:hAnsi="Times New Roman" w:cs="Times New Roman"/>
          <w:kern w:val="0"/>
          <w:sz w:val="28"/>
          <w:szCs w:val="28"/>
        </w:rPr>
      </w:pPr>
    </w:p>
    <w:p w14:paraId="4947DCC6"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w:t>
      </w:r>
    </w:p>
    <w:p w14:paraId="64ED663A" w14:textId="77777777" w:rsidR="003E24BF" w:rsidRDefault="00000000">
      <w:pPr>
        <w:widowControl/>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线性代数是我校各理工专业的一门必修的公共基础课。通过本课程的学习，学生理解行列式、矩阵、线性方程组、向量及二次型等基本理论和思想方法，掌握线性代数的计算方法和基本应用。</w:t>
      </w:r>
    </w:p>
    <w:p w14:paraId="0277B829" w14:textId="77777777" w:rsidR="003E24BF" w:rsidRDefault="00000000">
      <w:pPr>
        <w:widowControl/>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本课程采用线上线下的混合式教学方式，穿插相关数学史和数学家的故事，培养学生严谨的逻辑思维、综合分析和解决实际问题的能力，提升自主学习和终身学习能力，增强学生的家国情怀和文化自信，为后续的专业课程学习及应用奠定必要的数学基础。</w:t>
      </w:r>
    </w:p>
    <w:p w14:paraId="45E09E63" w14:textId="77777777" w:rsidR="003E24BF" w:rsidRDefault="00000000">
      <w:pPr>
        <w:widowControl/>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课程具体目标如下：</w:t>
      </w:r>
    </w:p>
    <w:p w14:paraId="55291D39"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1</w:t>
      </w:r>
      <w:r>
        <w:rPr>
          <w:rFonts w:ascii="Times New Roman" w:eastAsia="宋体" w:hAnsi="Times New Roman" w:cs="Times New Roman"/>
          <w:bCs/>
          <w:szCs w:val="21"/>
        </w:rPr>
        <w:t>（知识目标）</w:t>
      </w:r>
      <w:r>
        <w:rPr>
          <w:rFonts w:ascii="Times New Roman" w:eastAsia="宋体" w:hAnsi="Times New Roman" w:cs="Times New Roman"/>
          <w:szCs w:val="21"/>
        </w:rPr>
        <w:t>：系统地掌握线性代数的基本理论和方法，能以矩阵、线性方程组和向量的思想方法合理描述复杂的专业问题</w:t>
      </w:r>
      <w:r>
        <w:rPr>
          <w:rFonts w:ascii="Times New Roman" w:eastAsia="宋体" w:hAnsi="Times New Roman" w:cs="Times New Roman"/>
          <w:szCs w:val="21"/>
        </w:rPr>
        <w:t>(</w:t>
      </w:r>
      <w:r>
        <w:rPr>
          <w:rFonts w:ascii="Times New Roman" w:eastAsia="宋体" w:hAnsi="Times New Roman" w:cs="Times New Roman"/>
          <w:szCs w:val="21"/>
        </w:rPr>
        <w:t>或问题的关键环节</w:t>
      </w:r>
      <w:r>
        <w:rPr>
          <w:rFonts w:ascii="Times New Roman" w:eastAsia="宋体" w:hAnsi="Times New Roman" w:cs="Times New Roman"/>
          <w:szCs w:val="21"/>
        </w:rPr>
        <w:t>)</w:t>
      </w:r>
      <w:r>
        <w:rPr>
          <w:rFonts w:ascii="Times New Roman" w:eastAsia="宋体" w:hAnsi="Times New Roman" w:cs="Times New Roman"/>
          <w:szCs w:val="21"/>
        </w:rPr>
        <w:t>；</w:t>
      </w:r>
    </w:p>
    <w:p w14:paraId="2552FBB6"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2</w:t>
      </w:r>
      <w:r>
        <w:rPr>
          <w:rFonts w:ascii="Times New Roman" w:eastAsia="宋体" w:hAnsi="Times New Roman" w:cs="Times New Roman"/>
          <w:bCs/>
          <w:szCs w:val="21"/>
        </w:rPr>
        <w:t>（能力目标）</w:t>
      </w:r>
      <w:r>
        <w:rPr>
          <w:rFonts w:ascii="Times New Roman" w:eastAsia="宋体" w:hAnsi="Times New Roman" w:cs="Times New Roman"/>
          <w:szCs w:val="21"/>
        </w:rPr>
        <w:t>：能综合运用线性代数的理论知识分析和解决相关实际问题，具备自主学习能力和团队协作能力，具有成为高素质专业人才的数学基础；</w:t>
      </w:r>
    </w:p>
    <w:p w14:paraId="7B8F2D16" w14:textId="77777777" w:rsidR="003E24BF" w:rsidRDefault="00000000">
      <w:pPr>
        <w:spacing w:line="360" w:lineRule="auto"/>
        <w:ind w:firstLineChars="200" w:firstLine="420"/>
        <w:rPr>
          <w:rFonts w:ascii="Times New Roman" w:eastAsia="宋体" w:hAnsi="Times New Roman" w:cs="Times New Roman"/>
          <w:sz w:val="24"/>
        </w:rPr>
      </w:pPr>
      <w:r>
        <w:rPr>
          <w:rFonts w:ascii="Times New Roman" w:eastAsia="宋体" w:hAnsi="Times New Roman" w:cs="Times New Roman"/>
          <w:bCs/>
          <w:szCs w:val="21"/>
        </w:rPr>
        <w:t>课程目标</w:t>
      </w:r>
      <w:r>
        <w:rPr>
          <w:rFonts w:ascii="Times New Roman" w:eastAsia="宋体" w:hAnsi="Times New Roman" w:cs="Times New Roman"/>
          <w:bCs/>
          <w:szCs w:val="21"/>
        </w:rPr>
        <w:t>3</w:t>
      </w:r>
      <w:r>
        <w:rPr>
          <w:rFonts w:ascii="Times New Roman" w:eastAsia="宋体" w:hAnsi="Times New Roman" w:cs="Times New Roman"/>
          <w:bCs/>
          <w:szCs w:val="21"/>
        </w:rPr>
        <w:t>（思政目标）</w:t>
      </w:r>
      <w:r>
        <w:rPr>
          <w:rFonts w:ascii="Times New Roman" w:eastAsia="宋体" w:hAnsi="Times New Roman" w:cs="Times New Roman"/>
          <w:szCs w:val="21"/>
        </w:rPr>
        <w:t>：了解线性代数理论的发展历史和相关数学家的故事，增强学生的文化自信，培养学生的严谨</w:t>
      </w:r>
      <w:r>
        <w:rPr>
          <w:rFonts w:ascii="Times New Roman" w:eastAsia="宋体" w:hAnsi="Times New Roman" w:cs="Times New Roman"/>
          <w:sz w:val="24"/>
        </w:rPr>
        <w:t>逻辑思维、提升其数学科学素养，形成正确的世界观、人生观、价值观，树立实事求是的科学研究态度。</w:t>
      </w:r>
    </w:p>
    <w:p w14:paraId="3EC19922"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三、课程目标与毕业要求对应关系</w:t>
      </w:r>
    </w:p>
    <w:p w14:paraId="241C75CF" w14:textId="77777777" w:rsidR="003E24BF" w:rsidRDefault="00000000">
      <w:pPr>
        <w:snapToGrid w:val="0"/>
        <w:spacing w:line="360" w:lineRule="auto"/>
        <w:ind w:firstLineChars="200" w:firstLine="480"/>
        <w:rPr>
          <w:rFonts w:ascii="Times New Roman" w:eastAsia="宋体" w:hAnsi="Times New Roman" w:cs="Times New Roman"/>
          <w:sz w:val="24"/>
          <w:szCs w:val="16"/>
        </w:rPr>
      </w:pPr>
      <w:r>
        <w:rPr>
          <w:rFonts w:ascii="Times New Roman" w:eastAsia="宋体" w:hAnsi="Times New Roman" w:cs="Times New Roman"/>
          <w:sz w:val="24"/>
          <w:szCs w:val="16"/>
        </w:rPr>
        <w:t>本课程目标与毕业要求和指标点的对应关系如下：</w:t>
      </w:r>
    </w:p>
    <w:p w14:paraId="72E05279" w14:textId="77777777" w:rsidR="003E24BF" w:rsidRDefault="00000000">
      <w:pPr>
        <w:snapToGri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表</w:t>
      </w:r>
      <w:r>
        <w:rPr>
          <w:rFonts w:ascii="Times New Roman" w:eastAsia="宋体" w:hAnsi="Times New Roman" w:cs="Times New Roman"/>
          <w:sz w:val="24"/>
        </w:rPr>
        <w:t xml:space="preserve">1  </w:t>
      </w:r>
      <w:r>
        <w:rPr>
          <w:rFonts w:ascii="Times New Roman" w:eastAsia="宋体" w:hAnsi="Times New Roman" w:cs="Times New Roman"/>
          <w:sz w:val="24"/>
        </w:rPr>
        <w:t>毕业要求、指标点与课程目标的对应关系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48"/>
        <w:gridCol w:w="6249"/>
        <w:gridCol w:w="1855"/>
      </w:tblGrid>
      <w:tr w:rsidR="003E24BF" w14:paraId="64F4E0F6" w14:textId="77777777">
        <w:trPr>
          <w:trHeight w:val="597"/>
        </w:trPr>
        <w:tc>
          <w:tcPr>
            <w:tcW w:w="845" w:type="pct"/>
            <w:vAlign w:val="center"/>
          </w:tcPr>
          <w:p w14:paraId="22C8E8B7" w14:textId="77777777" w:rsidR="003E24BF" w:rsidRDefault="00000000">
            <w:pPr>
              <w:pStyle w:val="a5"/>
              <w:snapToGrid w:val="0"/>
              <w:spacing w:line="360" w:lineRule="auto"/>
              <w:jc w:val="center"/>
              <w:rPr>
                <w:rFonts w:ascii="Times New Roman" w:hAnsi="Times New Roman"/>
                <w:sz w:val="24"/>
                <w:szCs w:val="24"/>
              </w:rPr>
            </w:pPr>
            <w:r>
              <w:rPr>
                <w:rFonts w:ascii="Times New Roman" w:hAnsi="Times New Roman"/>
                <w:sz w:val="24"/>
                <w:szCs w:val="24"/>
              </w:rPr>
              <w:t>毕业要求</w:t>
            </w:r>
          </w:p>
        </w:tc>
        <w:tc>
          <w:tcPr>
            <w:tcW w:w="3204" w:type="pct"/>
            <w:vAlign w:val="center"/>
          </w:tcPr>
          <w:p w14:paraId="10947898" w14:textId="77777777" w:rsidR="003E24BF" w:rsidRDefault="00000000">
            <w:pPr>
              <w:widowControl/>
              <w:adjustRightInd w:val="0"/>
              <w:snapToGrid w:val="0"/>
              <w:spacing w:line="360" w:lineRule="auto"/>
              <w:jc w:val="center"/>
              <w:rPr>
                <w:rFonts w:ascii="Times New Roman" w:eastAsia="宋体" w:hAnsi="Times New Roman" w:cs="Times New Roman"/>
                <w:kern w:val="0"/>
                <w:sz w:val="24"/>
              </w:rPr>
            </w:pPr>
            <w:r>
              <w:rPr>
                <w:rFonts w:ascii="Times New Roman" w:eastAsia="宋体" w:hAnsi="Times New Roman" w:cs="Times New Roman"/>
                <w:kern w:val="0"/>
                <w:sz w:val="24"/>
              </w:rPr>
              <w:t>毕业要求指标点</w:t>
            </w:r>
          </w:p>
        </w:tc>
        <w:tc>
          <w:tcPr>
            <w:tcW w:w="951" w:type="pct"/>
            <w:vAlign w:val="center"/>
          </w:tcPr>
          <w:p w14:paraId="2AE316F8" w14:textId="77777777" w:rsidR="003E24BF" w:rsidRDefault="00000000">
            <w:pPr>
              <w:widowControl/>
              <w:adjustRightInd w:val="0"/>
              <w:snapToGrid w:val="0"/>
              <w:spacing w:line="360" w:lineRule="auto"/>
              <w:jc w:val="center"/>
              <w:rPr>
                <w:rFonts w:ascii="Times New Roman" w:eastAsia="宋体" w:hAnsi="Times New Roman" w:cs="Times New Roman"/>
                <w:kern w:val="0"/>
                <w:sz w:val="24"/>
              </w:rPr>
            </w:pPr>
            <w:r>
              <w:rPr>
                <w:rFonts w:ascii="Times New Roman" w:eastAsia="宋体" w:hAnsi="Times New Roman" w:cs="Times New Roman"/>
                <w:sz w:val="24"/>
              </w:rPr>
              <w:t>课程目标</w:t>
            </w:r>
          </w:p>
        </w:tc>
      </w:tr>
      <w:tr w:rsidR="003E24BF" w14:paraId="5149446F" w14:textId="77777777">
        <w:trPr>
          <w:trHeight w:val="704"/>
        </w:trPr>
        <w:tc>
          <w:tcPr>
            <w:tcW w:w="845" w:type="pct"/>
            <w:vAlign w:val="center"/>
          </w:tcPr>
          <w:p w14:paraId="21673867" w14:textId="77777777" w:rsidR="003E24BF" w:rsidRDefault="00000000">
            <w:pPr>
              <w:spacing w:line="360" w:lineRule="auto"/>
              <w:jc w:val="center"/>
              <w:rPr>
                <w:rFonts w:ascii="Times New Roman" w:eastAsia="宋体" w:hAnsi="Times New Roman" w:cs="Times New Roman"/>
                <w:kern w:val="0"/>
                <w:sz w:val="24"/>
              </w:rPr>
            </w:pPr>
            <w:r>
              <w:rPr>
                <w:rFonts w:ascii="Times New Roman" w:eastAsia="宋体" w:hAnsi="Times New Roman" w:cs="Times New Roman"/>
                <w:kern w:val="0"/>
                <w:sz w:val="24"/>
              </w:rPr>
              <w:t>1.</w:t>
            </w:r>
            <w:r>
              <w:rPr>
                <w:rFonts w:ascii="Times New Roman" w:eastAsia="宋体" w:hAnsi="Times New Roman" w:cs="Times New Roman"/>
                <w:kern w:val="0"/>
                <w:sz w:val="24"/>
              </w:rPr>
              <w:t>知识目标</w:t>
            </w:r>
          </w:p>
        </w:tc>
        <w:tc>
          <w:tcPr>
            <w:tcW w:w="3204" w:type="pct"/>
            <w:vAlign w:val="center"/>
          </w:tcPr>
          <w:p w14:paraId="0FEB84A3" w14:textId="77777777" w:rsidR="003E24BF" w:rsidRDefault="00000000">
            <w:pPr>
              <w:autoSpaceDE w:val="0"/>
              <w:autoSpaceDN w:val="0"/>
              <w:spacing w:line="360" w:lineRule="auto"/>
              <w:rPr>
                <w:rFonts w:ascii="Times New Roman" w:eastAsia="宋体" w:hAnsi="Times New Roman" w:cs="Times New Roman"/>
                <w:kern w:val="0"/>
                <w:sz w:val="24"/>
              </w:rPr>
            </w:pPr>
            <w:r>
              <w:rPr>
                <w:rFonts w:ascii="Times New Roman" w:eastAsia="宋体" w:hAnsi="Times New Roman" w:cs="Times New Roman"/>
                <w:sz w:val="24"/>
              </w:rPr>
              <w:t>1.</w:t>
            </w:r>
            <w:r>
              <w:rPr>
                <w:rFonts w:ascii="Times New Roman" w:eastAsia="宋体" w:hAnsi="Times New Roman" w:cs="Times New Roman"/>
                <w:sz w:val="24"/>
              </w:rPr>
              <w:t>能够将数学、自然科学、工程基础等专业知识用于复杂实际应用问题的合理描述。</w:t>
            </w:r>
          </w:p>
        </w:tc>
        <w:tc>
          <w:tcPr>
            <w:tcW w:w="951" w:type="pct"/>
            <w:vAlign w:val="center"/>
          </w:tcPr>
          <w:p w14:paraId="594C240D" w14:textId="77777777" w:rsidR="003E24BF" w:rsidRDefault="00000000">
            <w:pPr>
              <w:spacing w:line="360" w:lineRule="auto"/>
              <w:jc w:val="center"/>
              <w:rPr>
                <w:rFonts w:ascii="Times New Roman" w:eastAsia="宋体" w:hAnsi="Times New Roman" w:cs="Times New Roman"/>
                <w:kern w:val="0"/>
                <w:sz w:val="24"/>
              </w:rPr>
            </w:pPr>
            <w:r>
              <w:rPr>
                <w:rFonts w:ascii="Times New Roman" w:eastAsia="宋体" w:hAnsi="Times New Roman" w:cs="Times New Roman"/>
                <w:kern w:val="0"/>
                <w:sz w:val="24"/>
              </w:rPr>
              <w:t>课程目标</w:t>
            </w:r>
            <w:r>
              <w:rPr>
                <w:rFonts w:ascii="Times New Roman" w:eastAsia="宋体" w:hAnsi="Times New Roman" w:cs="Times New Roman"/>
                <w:kern w:val="0"/>
                <w:sz w:val="24"/>
              </w:rPr>
              <w:t>1</w:t>
            </w:r>
          </w:p>
          <w:p w14:paraId="590FE176" w14:textId="77777777" w:rsidR="003E24BF" w:rsidRDefault="00000000">
            <w:pPr>
              <w:spacing w:line="360" w:lineRule="auto"/>
              <w:jc w:val="center"/>
              <w:rPr>
                <w:rFonts w:ascii="Times New Roman" w:eastAsia="宋体" w:hAnsi="Times New Roman" w:cs="Times New Roman"/>
                <w:kern w:val="0"/>
                <w:sz w:val="24"/>
              </w:rPr>
            </w:pPr>
            <w:r>
              <w:rPr>
                <w:rFonts w:ascii="Times New Roman" w:eastAsia="宋体" w:hAnsi="Times New Roman" w:cs="Times New Roman"/>
                <w:kern w:val="0"/>
                <w:sz w:val="24"/>
              </w:rPr>
              <w:t>(</w:t>
            </w:r>
            <w:r>
              <w:rPr>
                <w:rFonts w:ascii="Times New Roman" w:eastAsia="宋体" w:hAnsi="Times New Roman" w:cs="Times New Roman"/>
                <w:kern w:val="0"/>
                <w:sz w:val="24"/>
              </w:rPr>
              <w:t>支撑强度</w:t>
            </w:r>
            <w:r>
              <w:rPr>
                <w:rFonts w:ascii="Times New Roman" w:eastAsia="宋体" w:hAnsi="Times New Roman" w:cs="Times New Roman"/>
                <w:kern w:val="0"/>
                <w:sz w:val="24"/>
              </w:rPr>
              <w:t>H)</w:t>
            </w:r>
          </w:p>
        </w:tc>
      </w:tr>
      <w:tr w:rsidR="003E24BF" w14:paraId="78107075" w14:textId="77777777">
        <w:trPr>
          <w:trHeight w:val="541"/>
        </w:trPr>
        <w:tc>
          <w:tcPr>
            <w:tcW w:w="845" w:type="pct"/>
            <w:vAlign w:val="center"/>
          </w:tcPr>
          <w:p w14:paraId="02D324A1" w14:textId="77777777" w:rsidR="003E24BF" w:rsidRDefault="00000000">
            <w:pPr>
              <w:spacing w:line="360" w:lineRule="auto"/>
              <w:jc w:val="center"/>
              <w:rPr>
                <w:rFonts w:ascii="Times New Roman" w:eastAsia="宋体" w:hAnsi="Times New Roman" w:cs="Times New Roman"/>
                <w:kern w:val="0"/>
                <w:sz w:val="24"/>
              </w:rPr>
            </w:pPr>
            <w:r>
              <w:rPr>
                <w:rFonts w:ascii="Times New Roman" w:eastAsia="宋体" w:hAnsi="Times New Roman" w:cs="Times New Roman"/>
                <w:kern w:val="0"/>
                <w:sz w:val="24"/>
              </w:rPr>
              <w:t>2.</w:t>
            </w:r>
            <w:r>
              <w:rPr>
                <w:rFonts w:ascii="Times New Roman" w:eastAsia="宋体" w:hAnsi="Times New Roman" w:cs="Times New Roman"/>
                <w:kern w:val="0"/>
                <w:sz w:val="24"/>
              </w:rPr>
              <w:t>能力目标</w:t>
            </w:r>
          </w:p>
        </w:tc>
        <w:tc>
          <w:tcPr>
            <w:tcW w:w="3204" w:type="pct"/>
            <w:vAlign w:val="center"/>
          </w:tcPr>
          <w:p w14:paraId="7930E0D8" w14:textId="77777777" w:rsidR="003E24BF" w:rsidRDefault="00000000">
            <w:pPr>
              <w:spacing w:line="360" w:lineRule="auto"/>
              <w:rPr>
                <w:rFonts w:ascii="Times New Roman" w:eastAsia="宋体" w:hAnsi="Times New Roman" w:cs="Times New Roman"/>
                <w:kern w:val="0"/>
                <w:sz w:val="24"/>
              </w:rPr>
            </w:pPr>
            <w:r>
              <w:rPr>
                <w:rFonts w:ascii="Times New Roman" w:eastAsia="宋体" w:hAnsi="Times New Roman" w:cs="Times New Roman"/>
                <w:sz w:val="24"/>
              </w:rPr>
              <w:t>2.</w:t>
            </w:r>
            <w:r>
              <w:rPr>
                <w:rFonts w:ascii="Times New Roman" w:eastAsia="宋体" w:hAnsi="Times New Roman" w:cs="Times New Roman"/>
                <w:sz w:val="24"/>
              </w:rPr>
              <w:t>能运用数学和自然科学的原理和方法识别、判断和表达复杂实际应用问题的关键环节。</w:t>
            </w:r>
          </w:p>
        </w:tc>
        <w:tc>
          <w:tcPr>
            <w:tcW w:w="951" w:type="pct"/>
            <w:vAlign w:val="center"/>
          </w:tcPr>
          <w:p w14:paraId="632EACB0" w14:textId="77777777" w:rsidR="003E24BF" w:rsidRDefault="00000000">
            <w:pPr>
              <w:spacing w:line="360" w:lineRule="auto"/>
              <w:jc w:val="center"/>
              <w:rPr>
                <w:rFonts w:ascii="Times New Roman" w:eastAsia="宋体" w:hAnsi="Times New Roman" w:cs="Times New Roman"/>
                <w:kern w:val="0"/>
                <w:sz w:val="24"/>
              </w:rPr>
            </w:pPr>
            <w:r>
              <w:rPr>
                <w:rFonts w:ascii="Times New Roman" w:eastAsia="宋体" w:hAnsi="Times New Roman" w:cs="Times New Roman"/>
                <w:kern w:val="0"/>
                <w:sz w:val="24"/>
              </w:rPr>
              <w:t>课程目标</w:t>
            </w:r>
            <w:r>
              <w:rPr>
                <w:rFonts w:ascii="Times New Roman" w:eastAsia="宋体" w:hAnsi="Times New Roman" w:cs="Times New Roman"/>
                <w:kern w:val="0"/>
                <w:sz w:val="24"/>
              </w:rPr>
              <w:t>2</w:t>
            </w:r>
          </w:p>
          <w:p w14:paraId="10A3D433" w14:textId="77777777" w:rsidR="003E24BF" w:rsidRDefault="00000000">
            <w:pPr>
              <w:spacing w:line="360" w:lineRule="auto"/>
              <w:jc w:val="center"/>
              <w:rPr>
                <w:rFonts w:ascii="Times New Roman" w:eastAsia="宋体" w:hAnsi="Times New Roman" w:cs="Times New Roman"/>
                <w:kern w:val="0"/>
                <w:sz w:val="24"/>
              </w:rPr>
            </w:pPr>
            <w:r>
              <w:rPr>
                <w:rFonts w:ascii="Times New Roman" w:eastAsia="宋体" w:hAnsi="Times New Roman" w:cs="Times New Roman"/>
                <w:kern w:val="0"/>
                <w:sz w:val="24"/>
              </w:rPr>
              <w:t>(</w:t>
            </w:r>
            <w:r>
              <w:rPr>
                <w:rFonts w:ascii="Times New Roman" w:eastAsia="宋体" w:hAnsi="Times New Roman" w:cs="Times New Roman"/>
                <w:kern w:val="0"/>
                <w:sz w:val="24"/>
              </w:rPr>
              <w:t>支撑强度</w:t>
            </w:r>
            <w:r>
              <w:rPr>
                <w:rFonts w:ascii="Times New Roman" w:eastAsia="宋体" w:hAnsi="Times New Roman" w:cs="Times New Roman"/>
                <w:kern w:val="0"/>
                <w:sz w:val="24"/>
              </w:rPr>
              <w:t>H)</w:t>
            </w:r>
          </w:p>
        </w:tc>
      </w:tr>
      <w:tr w:rsidR="003E24BF" w14:paraId="0A1F4756" w14:textId="77777777">
        <w:trPr>
          <w:trHeight w:val="1058"/>
        </w:trPr>
        <w:tc>
          <w:tcPr>
            <w:tcW w:w="845" w:type="pct"/>
            <w:vAlign w:val="center"/>
          </w:tcPr>
          <w:p w14:paraId="29B720BB"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t>3.</w:t>
            </w:r>
            <w:r>
              <w:rPr>
                <w:rFonts w:ascii="Times New Roman" w:eastAsia="宋体" w:hAnsi="Times New Roman" w:cs="Times New Roman"/>
                <w:kern w:val="0"/>
                <w:sz w:val="24"/>
              </w:rPr>
              <w:t>思政目标</w:t>
            </w:r>
          </w:p>
        </w:tc>
        <w:tc>
          <w:tcPr>
            <w:tcW w:w="3204" w:type="pct"/>
            <w:vAlign w:val="center"/>
          </w:tcPr>
          <w:p w14:paraId="716F72E2" w14:textId="77777777" w:rsidR="003E24BF" w:rsidRDefault="00000000">
            <w:pPr>
              <w:spacing w:line="360" w:lineRule="auto"/>
              <w:rPr>
                <w:rFonts w:ascii="Times New Roman" w:eastAsia="宋体" w:hAnsi="Times New Roman" w:cs="Times New Roman"/>
                <w:kern w:val="0"/>
                <w:sz w:val="24"/>
              </w:rPr>
            </w:pPr>
            <w:r>
              <w:rPr>
                <w:rFonts w:ascii="Times New Roman" w:eastAsia="宋体" w:hAnsi="Times New Roman" w:cs="Times New Roman"/>
                <w:sz w:val="24"/>
              </w:rPr>
              <w:t>3.</w:t>
            </w:r>
            <w:r>
              <w:rPr>
                <w:rFonts w:ascii="Times New Roman" w:eastAsia="宋体" w:hAnsi="Times New Roman" w:cs="Times New Roman"/>
                <w:sz w:val="24"/>
              </w:rPr>
              <w:t>了解常用专业现代仪器、信息技术工具、工程工具和模拟软件的原理和方法，对复杂的实际应用问题进行预测与模拟，并能够理解其局限性。</w:t>
            </w:r>
          </w:p>
        </w:tc>
        <w:tc>
          <w:tcPr>
            <w:tcW w:w="951" w:type="pct"/>
            <w:vAlign w:val="center"/>
          </w:tcPr>
          <w:p w14:paraId="5B9736D8" w14:textId="77777777" w:rsidR="003E24BF" w:rsidRDefault="00000000">
            <w:pPr>
              <w:spacing w:line="360" w:lineRule="auto"/>
              <w:jc w:val="center"/>
              <w:rPr>
                <w:rFonts w:ascii="Times New Roman" w:eastAsia="宋体" w:hAnsi="Times New Roman" w:cs="Times New Roman"/>
                <w:kern w:val="0"/>
                <w:sz w:val="24"/>
              </w:rPr>
            </w:pPr>
            <w:r>
              <w:rPr>
                <w:rFonts w:ascii="Times New Roman" w:eastAsia="宋体" w:hAnsi="Times New Roman" w:cs="Times New Roman"/>
                <w:kern w:val="0"/>
                <w:sz w:val="24"/>
              </w:rPr>
              <w:t>课程目标</w:t>
            </w:r>
            <w:r>
              <w:rPr>
                <w:rFonts w:ascii="Times New Roman" w:eastAsia="宋体" w:hAnsi="Times New Roman" w:cs="Times New Roman"/>
                <w:kern w:val="0"/>
                <w:sz w:val="24"/>
              </w:rPr>
              <w:t>3</w:t>
            </w:r>
          </w:p>
          <w:p w14:paraId="531FE84A" w14:textId="77777777" w:rsidR="003E24BF" w:rsidRDefault="00000000">
            <w:pPr>
              <w:spacing w:line="360" w:lineRule="auto"/>
              <w:jc w:val="center"/>
              <w:rPr>
                <w:rFonts w:ascii="Times New Roman" w:eastAsia="宋体" w:hAnsi="Times New Roman" w:cs="Times New Roman"/>
                <w:kern w:val="0"/>
                <w:sz w:val="24"/>
              </w:rPr>
            </w:pPr>
            <w:r>
              <w:rPr>
                <w:rFonts w:ascii="Times New Roman" w:eastAsia="宋体" w:hAnsi="Times New Roman" w:cs="Times New Roman"/>
                <w:kern w:val="0"/>
                <w:sz w:val="24"/>
              </w:rPr>
              <w:t>(</w:t>
            </w:r>
            <w:r>
              <w:rPr>
                <w:rFonts w:ascii="Times New Roman" w:eastAsia="宋体" w:hAnsi="Times New Roman" w:cs="Times New Roman"/>
                <w:kern w:val="0"/>
                <w:sz w:val="24"/>
              </w:rPr>
              <w:t>支撑强度</w:t>
            </w:r>
            <w:r>
              <w:rPr>
                <w:rFonts w:ascii="Times New Roman" w:eastAsia="宋体" w:hAnsi="Times New Roman" w:cs="Times New Roman"/>
                <w:kern w:val="0"/>
                <w:sz w:val="24"/>
              </w:rPr>
              <w:t>H)</w:t>
            </w:r>
          </w:p>
        </w:tc>
      </w:tr>
    </w:tbl>
    <w:p w14:paraId="6D0069A8"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四、课程目标与教学内容及资源对应关系</w:t>
      </w:r>
    </w:p>
    <w:p w14:paraId="43E253CF" w14:textId="77777777" w:rsidR="003E24BF" w:rsidRDefault="00000000">
      <w:pPr>
        <w:pStyle w:val="p15"/>
        <w:spacing w:beforeLines="0" w:afterLines="0" w:line="360" w:lineRule="auto"/>
        <w:ind w:firstLineChars="200" w:firstLine="480"/>
      </w:pPr>
      <w:r>
        <w:t>本课程总学时数</w:t>
      </w:r>
      <w:r>
        <w:t>48</w:t>
      </w:r>
      <w:r>
        <w:t>学时，第三学期开课，其中理论</w:t>
      </w:r>
      <w:r>
        <w:t>48</w:t>
      </w:r>
      <w:r>
        <w:t>学时。课程目标与教学内容、学时和环节</w:t>
      </w:r>
      <w:r>
        <w:t>(</w:t>
      </w:r>
      <w:r>
        <w:t>方法</w:t>
      </w:r>
      <w:r>
        <w:t>)</w:t>
      </w:r>
      <w:r>
        <w:t>如下：</w:t>
      </w:r>
    </w:p>
    <w:p w14:paraId="5CB5F6C0" w14:textId="77777777" w:rsidR="003E24BF" w:rsidRDefault="00000000">
      <w:pPr>
        <w:pStyle w:val="p15"/>
        <w:spacing w:beforeLines="0" w:afterLines="0" w:line="360" w:lineRule="auto"/>
        <w:jc w:val="center"/>
        <w:rPr>
          <w:sz w:val="40"/>
          <w:szCs w:val="40"/>
        </w:rPr>
      </w:pPr>
      <w:r>
        <w:t>表</w:t>
      </w:r>
      <w:r>
        <w:t xml:space="preserve">2  </w:t>
      </w:r>
      <w:r>
        <w:t>课程目标与教学内容和环节</w:t>
      </w:r>
      <w:r>
        <w:t>(</w:t>
      </w:r>
      <w:r>
        <w:t>方法</w:t>
      </w:r>
      <w:r>
        <w:t>)</w:t>
      </w:r>
      <w:r>
        <w:t>对应关系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3"/>
        <w:gridCol w:w="1929"/>
        <w:gridCol w:w="842"/>
        <w:gridCol w:w="842"/>
        <w:gridCol w:w="842"/>
        <w:gridCol w:w="842"/>
        <w:gridCol w:w="842"/>
        <w:gridCol w:w="842"/>
      </w:tblGrid>
      <w:tr w:rsidR="003E24BF" w14:paraId="6F43B5A7" w14:textId="77777777">
        <w:trPr>
          <w:trHeight w:val="425"/>
          <w:jc w:val="center"/>
        </w:trPr>
        <w:tc>
          <w:tcPr>
            <w:tcW w:w="1458" w:type="pct"/>
            <w:vMerge w:val="restart"/>
            <w:tcBorders>
              <w:top w:val="single" w:sz="4" w:space="0" w:color="auto"/>
              <w:left w:val="single" w:sz="4" w:space="0" w:color="auto"/>
              <w:right w:val="single" w:sz="4" w:space="0" w:color="auto"/>
            </w:tcBorders>
            <w:vAlign w:val="center"/>
          </w:tcPr>
          <w:p w14:paraId="4BC819B0"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教</w:t>
            </w:r>
            <w:r>
              <w:rPr>
                <w:rFonts w:ascii="Times New Roman" w:eastAsia="宋体" w:hAnsi="Times New Roman" w:cs="Times New Roman"/>
                <w:sz w:val="24"/>
              </w:rPr>
              <w:t xml:space="preserve"> </w:t>
            </w:r>
            <w:r>
              <w:rPr>
                <w:rFonts w:ascii="Times New Roman" w:eastAsia="宋体" w:hAnsi="Times New Roman" w:cs="Times New Roman"/>
                <w:sz w:val="24"/>
              </w:rPr>
              <w:t>学</w:t>
            </w:r>
            <w:r>
              <w:rPr>
                <w:rFonts w:ascii="Times New Roman" w:eastAsia="宋体" w:hAnsi="Times New Roman" w:cs="Times New Roman"/>
                <w:sz w:val="24"/>
              </w:rPr>
              <w:t xml:space="preserve"> </w:t>
            </w:r>
            <w:r>
              <w:rPr>
                <w:rFonts w:ascii="Times New Roman" w:eastAsia="宋体" w:hAnsi="Times New Roman" w:cs="Times New Roman"/>
                <w:sz w:val="24"/>
              </w:rPr>
              <w:t>内</w:t>
            </w:r>
            <w:r>
              <w:rPr>
                <w:rFonts w:ascii="Times New Roman" w:eastAsia="宋体" w:hAnsi="Times New Roman" w:cs="Times New Roman"/>
                <w:sz w:val="24"/>
              </w:rPr>
              <w:t xml:space="preserve"> </w:t>
            </w:r>
            <w:r>
              <w:rPr>
                <w:rFonts w:ascii="Times New Roman" w:eastAsia="宋体" w:hAnsi="Times New Roman" w:cs="Times New Roman"/>
                <w:sz w:val="24"/>
              </w:rPr>
              <w:t>容</w:t>
            </w:r>
          </w:p>
        </w:tc>
        <w:tc>
          <w:tcPr>
            <w:tcW w:w="979" w:type="pct"/>
            <w:vMerge w:val="restart"/>
            <w:tcBorders>
              <w:top w:val="single" w:sz="4" w:space="0" w:color="auto"/>
              <w:left w:val="single" w:sz="4" w:space="0" w:color="auto"/>
              <w:right w:val="single" w:sz="4" w:space="0" w:color="auto"/>
            </w:tcBorders>
            <w:vAlign w:val="center"/>
          </w:tcPr>
          <w:p w14:paraId="568E4B07"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支撑课程</w:t>
            </w:r>
          </w:p>
          <w:p w14:paraId="2BE1406F"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目标</w:t>
            </w:r>
          </w:p>
        </w:tc>
        <w:tc>
          <w:tcPr>
            <w:tcW w:w="427" w:type="pct"/>
            <w:vMerge w:val="restart"/>
            <w:tcBorders>
              <w:top w:val="single" w:sz="4" w:space="0" w:color="auto"/>
              <w:left w:val="single" w:sz="4" w:space="0" w:color="auto"/>
              <w:right w:val="single" w:sz="4" w:space="0" w:color="auto"/>
            </w:tcBorders>
            <w:vAlign w:val="center"/>
          </w:tcPr>
          <w:p w14:paraId="7B71A395"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学时</w:t>
            </w:r>
          </w:p>
          <w:p w14:paraId="519D9359"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数</w:t>
            </w:r>
          </w:p>
        </w:tc>
        <w:tc>
          <w:tcPr>
            <w:tcW w:w="2135" w:type="pct"/>
            <w:gridSpan w:val="5"/>
            <w:tcBorders>
              <w:top w:val="single" w:sz="4" w:space="0" w:color="auto"/>
              <w:left w:val="single" w:sz="4" w:space="0" w:color="auto"/>
              <w:right w:val="single" w:sz="4" w:space="0" w:color="auto"/>
            </w:tcBorders>
            <w:vAlign w:val="center"/>
          </w:tcPr>
          <w:p w14:paraId="252A9FDD" w14:textId="77777777" w:rsidR="003E24BF" w:rsidRDefault="00000000">
            <w:pPr>
              <w:adjustRightInd w:val="0"/>
              <w:spacing w:line="360" w:lineRule="auto"/>
              <w:ind w:firstLineChars="100" w:firstLine="240"/>
              <w:jc w:val="center"/>
              <w:rPr>
                <w:rFonts w:ascii="Times New Roman" w:eastAsia="宋体" w:hAnsi="Times New Roman" w:cs="Times New Roman"/>
                <w:sz w:val="24"/>
              </w:rPr>
            </w:pPr>
            <w:r>
              <w:rPr>
                <w:rFonts w:ascii="Times New Roman" w:eastAsia="宋体" w:hAnsi="Times New Roman" w:cs="Times New Roman"/>
                <w:sz w:val="24"/>
              </w:rPr>
              <w:t>教学环节</w:t>
            </w:r>
            <w:r>
              <w:rPr>
                <w:rFonts w:ascii="Times New Roman" w:eastAsia="宋体" w:hAnsi="Times New Roman" w:cs="Times New Roman"/>
                <w:sz w:val="24"/>
              </w:rPr>
              <w:t>(</w:t>
            </w:r>
            <w:r>
              <w:rPr>
                <w:rFonts w:ascii="Times New Roman" w:eastAsia="宋体" w:hAnsi="Times New Roman" w:cs="Times New Roman"/>
                <w:sz w:val="24"/>
              </w:rPr>
              <w:t>方法</w:t>
            </w:r>
            <w:r>
              <w:rPr>
                <w:rFonts w:ascii="Times New Roman" w:eastAsia="宋体" w:hAnsi="Times New Roman" w:cs="Times New Roman"/>
                <w:sz w:val="24"/>
              </w:rPr>
              <w:t>)</w:t>
            </w:r>
          </w:p>
        </w:tc>
      </w:tr>
      <w:tr w:rsidR="003E24BF" w14:paraId="4B86307A" w14:textId="77777777">
        <w:trPr>
          <w:trHeight w:val="717"/>
          <w:jc w:val="center"/>
        </w:trPr>
        <w:tc>
          <w:tcPr>
            <w:tcW w:w="1458" w:type="pct"/>
            <w:vMerge/>
            <w:tcBorders>
              <w:left w:val="single" w:sz="4" w:space="0" w:color="auto"/>
              <w:bottom w:val="single" w:sz="4" w:space="0" w:color="auto"/>
              <w:right w:val="single" w:sz="4" w:space="0" w:color="auto"/>
            </w:tcBorders>
            <w:vAlign w:val="center"/>
          </w:tcPr>
          <w:p w14:paraId="139CB5BE" w14:textId="77777777" w:rsidR="003E24BF" w:rsidRDefault="003E24BF">
            <w:pPr>
              <w:adjustRightInd w:val="0"/>
              <w:spacing w:line="360" w:lineRule="auto"/>
              <w:ind w:firstLineChars="100" w:firstLine="240"/>
              <w:jc w:val="center"/>
              <w:rPr>
                <w:rFonts w:ascii="Times New Roman" w:eastAsia="宋体" w:hAnsi="Times New Roman" w:cs="Times New Roman"/>
                <w:sz w:val="24"/>
              </w:rPr>
            </w:pPr>
          </w:p>
        </w:tc>
        <w:tc>
          <w:tcPr>
            <w:tcW w:w="979" w:type="pct"/>
            <w:vMerge/>
            <w:tcBorders>
              <w:left w:val="single" w:sz="4" w:space="0" w:color="auto"/>
              <w:bottom w:val="single" w:sz="4" w:space="0" w:color="auto"/>
              <w:right w:val="single" w:sz="4" w:space="0" w:color="auto"/>
            </w:tcBorders>
            <w:vAlign w:val="center"/>
          </w:tcPr>
          <w:p w14:paraId="7DF4E70D" w14:textId="77777777" w:rsidR="003E24BF" w:rsidRDefault="003E24BF">
            <w:pPr>
              <w:adjustRightInd w:val="0"/>
              <w:spacing w:line="360" w:lineRule="auto"/>
              <w:ind w:firstLineChars="100" w:firstLine="240"/>
              <w:jc w:val="center"/>
              <w:rPr>
                <w:rFonts w:ascii="Times New Roman" w:eastAsia="宋体" w:hAnsi="Times New Roman" w:cs="Times New Roman"/>
                <w:sz w:val="24"/>
              </w:rPr>
            </w:pPr>
          </w:p>
        </w:tc>
        <w:tc>
          <w:tcPr>
            <w:tcW w:w="427" w:type="pct"/>
            <w:vMerge/>
            <w:tcBorders>
              <w:left w:val="single" w:sz="4" w:space="0" w:color="auto"/>
              <w:bottom w:val="single" w:sz="4" w:space="0" w:color="auto"/>
              <w:right w:val="single" w:sz="4" w:space="0" w:color="auto"/>
            </w:tcBorders>
            <w:vAlign w:val="center"/>
          </w:tcPr>
          <w:p w14:paraId="3750E44B" w14:textId="77777777" w:rsidR="003E24BF" w:rsidRDefault="003E24BF">
            <w:pPr>
              <w:adjustRightInd w:val="0"/>
              <w:spacing w:line="360" w:lineRule="auto"/>
              <w:ind w:firstLineChars="100" w:firstLine="240"/>
              <w:jc w:val="center"/>
              <w:rPr>
                <w:rFonts w:ascii="Times New Roman" w:eastAsia="宋体" w:hAnsi="Times New Roman" w:cs="Times New Roman"/>
                <w:sz w:val="24"/>
              </w:rPr>
            </w:pPr>
          </w:p>
        </w:tc>
        <w:tc>
          <w:tcPr>
            <w:tcW w:w="427" w:type="pct"/>
            <w:tcBorders>
              <w:left w:val="single" w:sz="4" w:space="0" w:color="auto"/>
              <w:bottom w:val="single" w:sz="4" w:space="0" w:color="auto"/>
              <w:right w:val="single" w:sz="4" w:space="0" w:color="auto"/>
            </w:tcBorders>
            <w:vAlign w:val="center"/>
          </w:tcPr>
          <w:p w14:paraId="3552F3C7"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网络</w:t>
            </w:r>
          </w:p>
          <w:p w14:paraId="4A5EEDA9"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学习</w:t>
            </w:r>
          </w:p>
        </w:tc>
        <w:tc>
          <w:tcPr>
            <w:tcW w:w="427" w:type="pct"/>
            <w:tcBorders>
              <w:top w:val="single" w:sz="4" w:space="0" w:color="auto"/>
              <w:left w:val="single" w:sz="4" w:space="0" w:color="auto"/>
              <w:bottom w:val="single" w:sz="4" w:space="0" w:color="auto"/>
              <w:right w:val="single" w:sz="4" w:space="0" w:color="auto"/>
            </w:tcBorders>
            <w:vAlign w:val="center"/>
          </w:tcPr>
          <w:p w14:paraId="36D05A77"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课内</w:t>
            </w:r>
          </w:p>
          <w:p w14:paraId="722B5A8C"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讲授</w:t>
            </w:r>
          </w:p>
        </w:tc>
        <w:tc>
          <w:tcPr>
            <w:tcW w:w="427" w:type="pct"/>
            <w:tcBorders>
              <w:top w:val="single" w:sz="4" w:space="0" w:color="auto"/>
              <w:left w:val="single" w:sz="4" w:space="0" w:color="auto"/>
              <w:bottom w:val="single" w:sz="4" w:space="0" w:color="auto"/>
              <w:right w:val="single" w:sz="4" w:space="0" w:color="auto"/>
            </w:tcBorders>
            <w:vAlign w:val="center"/>
          </w:tcPr>
          <w:p w14:paraId="043DAC77"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随堂</w:t>
            </w:r>
          </w:p>
          <w:p w14:paraId="4D0E1198"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测试</w:t>
            </w:r>
          </w:p>
        </w:tc>
        <w:tc>
          <w:tcPr>
            <w:tcW w:w="427" w:type="pct"/>
            <w:tcBorders>
              <w:top w:val="single" w:sz="4" w:space="0" w:color="auto"/>
              <w:left w:val="single" w:sz="4" w:space="0" w:color="auto"/>
              <w:bottom w:val="single" w:sz="4" w:space="0" w:color="auto"/>
              <w:right w:val="single" w:sz="4" w:space="0" w:color="auto"/>
            </w:tcBorders>
            <w:vAlign w:val="center"/>
          </w:tcPr>
          <w:p w14:paraId="2FC5CF2F"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课外</w:t>
            </w:r>
          </w:p>
          <w:p w14:paraId="52AA052E"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练习</w:t>
            </w:r>
          </w:p>
        </w:tc>
        <w:tc>
          <w:tcPr>
            <w:tcW w:w="427" w:type="pct"/>
            <w:tcBorders>
              <w:top w:val="single" w:sz="4" w:space="0" w:color="auto"/>
              <w:left w:val="single" w:sz="4" w:space="0" w:color="auto"/>
              <w:bottom w:val="single" w:sz="4" w:space="0" w:color="auto"/>
              <w:right w:val="single" w:sz="4" w:space="0" w:color="auto"/>
            </w:tcBorders>
            <w:vAlign w:val="center"/>
          </w:tcPr>
          <w:p w14:paraId="5F959E02"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应用</w:t>
            </w:r>
          </w:p>
          <w:p w14:paraId="09DBACF0"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案例</w:t>
            </w:r>
          </w:p>
        </w:tc>
      </w:tr>
      <w:tr w:rsidR="003E24BF" w14:paraId="11DBC7F7" w14:textId="77777777">
        <w:trPr>
          <w:trHeight w:hRule="exact" w:val="567"/>
          <w:jc w:val="center"/>
        </w:trPr>
        <w:tc>
          <w:tcPr>
            <w:tcW w:w="1458" w:type="pct"/>
            <w:tcBorders>
              <w:top w:val="single" w:sz="4" w:space="0" w:color="auto"/>
              <w:left w:val="single" w:sz="4" w:space="0" w:color="auto"/>
              <w:bottom w:val="single" w:sz="4" w:space="0" w:color="auto"/>
              <w:right w:val="single" w:sz="4" w:space="0" w:color="auto"/>
            </w:tcBorders>
            <w:vAlign w:val="center"/>
          </w:tcPr>
          <w:p w14:paraId="75FEA87C"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行列式</w:t>
            </w:r>
          </w:p>
        </w:tc>
        <w:tc>
          <w:tcPr>
            <w:tcW w:w="979" w:type="pct"/>
            <w:tcBorders>
              <w:top w:val="single" w:sz="4" w:space="0" w:color="auto"/>
              <w:left w:val="single" w:sz="4" w:space="0" w:color="auto"/>
              <w:bottom w:val="single" w:sz="4" w:space="0" w:color="auto"/>
              <w:right w:val="single" w:sz="4" w:space="0" w:color="auto"/>
            </w:tcBorders>
            <w:vAlign w:val="center"/>
          </w:tcPr>
          <w:p w14:paraId="45929A07"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目标</w:t>
            </w:r>
            <w:r>
              <w:rPr>
                <w:rFonts w:ascii="Times New Roman" w:eastAsia="宋体" w:hAnsi="Times New Roman" w:cs="Times New Roman"/>
                <w:sz w:val="24"/>
              </w:rPr>
              <w:t>1</w:t>
            </w: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w:t>
            </w:r>
            <w:r>
              <w:rPr>
                <w:rFonts w:ascii="Times New Roman" w:eastAsia="宋体" w:hAnsi="Times New Roman" w:cs="Times New Roman"/>
                <w:sz w:val="24"/>
              </w:rPr>
              <w:t>3</w:t>
            </w:r>
          </w:p>
        </w:tc>
        <w:tc>
          <w:tcPr>
            <w:tcW w:w="427" w:type="pct"/>
            <w:tcBorders>
              <w:top w:val="single" w:sz="4" w:space="0" w:color="auto"/>
              <w:left w:val="single" w:sz="4" w:space="0" w:color="auto"/>
              <w:bottom w:val="single" w:sz="4" w:space="0" w:color="auto"/>
              <w:right w:val="single" w:sz="4" w:space="0" w:color="auto"/>
            </w:tcBorders>
            <w:vAlign w:val="center"/>
          </w:tcPr>
          <w:p w14:paraId="242BD77C"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9</w:t>
            </w:r>
          </w:p>
        </w:tc>
        <w:tc>
          <w:tcPr>
            <w:tcW w:w="427" w:type="pct"/>
            <w:tcBorders>
              <w:top w:val="single" w:sz="4" w:space="0" w:color="auto"/>
              <w:left w:val="single" w:sz="4" w:space="0" w:color="auto"/>
              <w:bottom w:val="single" w:sz="4" w:space="0" w:color="auto"/>
              <w:right w:val="single" w:sz="4" w:space="0" w:color="auto"/>
            </w:tcBorders>
            <w:vAlign w:val="center"/>
          </w:tcPr>
          <w:p w14:paraId="40F67AD3"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4AD2D521"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15474315"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69E54C47"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1CAC1CDB"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r>
      <w:tr w:rsidR="003E24BF" w14:paraId="55CF83FB" w14:textId="77777777">
        <w:trPr>
          <w:trHeight w:hRule="exact" w:val="567"/>
          <w:jc w:val="center"/>
        </w:trPr>
        <w:tc>
          <w:tcPr>
            <w:tcW w:w="1458" w:type="pct"/>
            <w:tcBorders>
              <w:top w:val="single" w:sz="4" w:space="0" w:color="auto"/>
              <w:left w:val="single" w:sz="4" w:space="0" w:color="auto"/>
              <w:bottom w:val="single" w:sz="4" w:space="0" w:color="auto"/>
              <w:right w:val="single" w:sz="4" w:space="0" w:color="auto"/>
            </w:tcBorders>
            <w:vAlign w:val="center"/>
          </w:tcPr>
          <w:p w14:paraId="3793105E"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矩阵及其运算</w:t>
            </w:r>
          </w:p>
        </w:tc>
        <w:tc>
          <w:tcPr>
            <w:tcW w:w="979" w:type="pct"/>
            <w:tcBorders>
              <w:top w:val="single" w:sz="4" w:space="0" w:color="auto"/>
              <w:left w:val="single" w:sz="4" w:space="0" w:color="auto"/>
              <w:bottom w:val="single" w:sz="4" w:space="0" w:color="auto"/>
              <w:right w:val="single" w:sz="4" w:space="0" w:color="auto"/>
            </w:tcBorders>
            <w:vAlign w:val="center"/>
          </w:tcPr>
          <w:p w14:paraId="1FE7C47C"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目标</w:t>
            </w:r>
            <w:r>
              <w:rPr>
                <w:rFonts w:ascii="Times New Roman" w:eastAsia="宋体" w:hAnsi="Times New Roman" w:cs="Times New Roman"/>
                <w:sz w:val="24"/>
              </w:rPr>
              <w:t>1</w:t>
            </w: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w:t>
            </w:r>
            <w:r>
              <w:rPr>
                <w:rFonts w:ascii="Times New Roman" w:eastAsia="宋体" w:hAnsi="Times New Roman" w:cs="Times New Roman"/>
                <w:sz w:val="24"/>
              </w:rPr>
              <w:t>3</w:t>
            </w:r>
          </w:p>
        </w:tc>
        <w:tc>
          <w:tcPr>
            <w:tcW w:w="427" w:type="pct"/>
            <w:tcBorders>
              <w:top w:val="single" w:sz="4" w:space="0" w:color="auto"/>
              <w:left w:val="single" w:sz="4" w:space="0" w:color="auto"/>
              <w:bottom w:val="single" w:sz="4" w:space="0" w:color="auto"/>
              <w:right w:val="single" w:sz="4" w:space="0" w:color="auto"/>
            </w:tcBorders>
            <w:vAlign w:val="center"/>
          </w:tcPr>
          <w:p w14:paraId="196996D3"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9</w:t>
            </w:r>
          </w:p>
        </w:tc>
        <w:tc>
          <w:tcPr>
            <w:tcW w:w="427" w:type="pct"/>
            <w:tcBorders>
              <w:top w:val="single" w:sz="4" w:space="0" w:color="auto"/>
              <w:left w:val="single" w:sz="4" w:space="0" w:color="auto"/>
              <w:bottom w:val="single" w:sz="4" w:space="0" w:color="auto"/>
              <w:right w:val="single" w:sz="4" w:space="0" w:color="auto"/>
            </w:tcBorders>
            <w:vAlign w:val="center"/>
          </w:tcPr>
          <w:p w14:paraId="02CBE4F6"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631B6FB5"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2E995164"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4AD4439E"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4C32D984"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r>
      <w:tr w:rsidR="003E24BF" w14:paraId="229774DD" w14:textId="77777777">
        <w:trPr>
          <w:trHeight w:hRule="exact" w:val="728"/>
          <w:jc w:val="center"/>
        </w:trPr>
        <w:tc>
          <w:tcPr>
            <w:tcW w:w="1458" w:type="pct"/>
            <w:tcBorders>
              <w:top w:val="single" w:sz="4" w:space="0" w:color="auto"/>
              <w:left w:val="single" w:sz="4" w:space="0" w:color="auto"/>
              <w:bottom w:val="single" w:sz="4" w:space="0" w:color="auto"/>
              <w:right w:val="single" w:sz="4" w:space="0" w:color="auto"/>
            </w:tcBorders>
            <w:vAlign w:val="center"/>
          </w:tcPr>
          <w:p w14:paraId="150704A9"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矩阵的初等变换</w:t>
            </w:r>
          </w:p>
          <w:p w14:paraId="494A7E04"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与线性方程组</w:t>
            </w:r>
          </w:p>
        </w:tc>
        <w:tc>
          <w:tcPr>
            <w:tcW w:w="979" w:type="pct"/>
            <w:tcBorders>
              <w:top w:val="single" w:sz="4" w:space="0" w:color="auto"/>
              <w:left w:val="single" w:sz="4" w:space="0" w:color="auto"/>
              <w:bottom w:val="single" w:sz="4" w:space="0" w:color="auto"/>
              <w:right w:val="single" w:sz="4" w:space="0" w:color="auto"/>
            </w:tcBorders>
            <w:vAlign w:val="center"/>
          </w:tcPr>
          <w:p w14:paraId="49D14940"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目标</w:t>
            </w:r>
            <w:r>
              <w:rPr>
                <w:rFonts w:ascii="Times New Roman" w:eastAsia="宋体" w:hAnsi="Times New Roman" w:cs="Times New Roman"/>
                <w:sz w:val="24"/>
              </w:rPr>
              <w:t>1</w:t>
            </w: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w:t>
            </w:r>
            <w:r>
              <w:rPr>
                <w:rFonts w:ascii="Times New Roman" w:eastAsia="宋体" w:hAnsi="Times New Roman" w:cs="Times New Roman"/>
                <w:sz w:val="24"/>
              </w:rPr>
              <w:t>3</w:t>
            </w:r>
          </w:p>
        </w:tc>
        <w:tc>
          <w:tcPr>
            <w:tcW w:w="427" w:type="pct"/>
            <w:tcBorders>
              <w:top w:val="single" w:sz="4" w:space="0" w:color="auto"/>
              <w:left w:val="single" w:sz="4" w:space="0" w:color="auto"/>
              <w:bottom w:val="single" w:sz="4" w:space="0" w:color="auto"/>
              <w:right w:val="single" w:sz="4" w:space="0" w:color="auto"/>
            </w:tcBorders>
            <w:vAlign w:val="center"/>
          </w:tcPr>
          <w:p w14:paraId="7CF4085E"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9</w:t>
            </w:r>
          </w:p>
        </w:tc>
        <w:tc>
          <w:tcPr>
            <w:tcW w:w="427" w:type="pct"/>
            <w:tcBorders>
              <w:top w:val="single" w:sz="4" w:space="0" w:color="auto"/>
              <w:left w:val="single" w:sz="4" w:space="0" w:color="auto"/>
              <w:bottom w:val="single" w:sz="4" w:space="0" w:color="auto"/>
              <w:right w:val="single" w:sz="4" w:space="0" w:color="auto"/>
            </w:tcBorders>
            <w:vAlign w:val="center"/>
          </w:tcPr>
          <w:p w14:paraId="38F20279"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3755AD68"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6CEA3343"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6FBD924A"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56A211F3"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r>
      <w:tr w:rsidR="003E24BF" w14:paraId="5EF2502B" w14:textId="77777777">
        <w:trPr>
          <w:trHeight w:hRule="exact" w:val="567"/>
          <w:jc w:val="center"/>
        </w:trPr>
        <w:tc>
          <w:tcPr>
            <w:tcW w:w="1458" w:type="pct"/>
            <w:tcBorders>
              <w:top w:val="single" w:sz="4" w:space="0" w:color="auto"/>
              <w:left w:val="single" w:sz="4" w:space="0" w:color="auto"/>
              <w:bottom w:val="single" w:sz="4" w:space="0" w:color="auto"/>
              <w:right w:val="single" w:sz="4" w:space="0" w:color="auto"/>
            </w:tcBorders>
            <w:vAlign w:val="center"/>
          </w:tcPr>
          <w:p w14:paraId="276B171B" w14:textId="77777777" w:rsidR="003E24BF" w:rsidRDefault="00000000">
            <w:pPr>
              <w:adjustRightInd w:val="0"/>
              <w:spacing w:line="360" w:lineRule="auto"/>
              <w:jc w:val="left"/>
              <w:rPr>
                <w:rFonts w:ascii="Times New Roman" w:eastAsia="宋体" w:hAnsi="Times New Roman" w:cs="Times New Roman"/>
                <w:sz w:val="24"/>
              </w:rPr>
            </w:pPr>
            <w:r>
              <w:rPr>
                <w:rFonts w:ascii="Times New Roman" w:eastAsia="宋体" w:hAnsi="Times New Roman" w:cs="Times New Roman"/>
                <w:sz w:val="24"/>
              </w:rPr>
              <w:t>向量组的线性相关性</w:t>
            </w:r>
          </w:p>
        </w:tc>
        <w:tc>
          <w:tcPr>
            <w:tcW w:w="979" w:type="pct"/>
            <w:tcBorders>
              <w:top w:val="single" w:sz="4" w:space="0" w:color="auto"/>
              <w:left w:val="single" w:sz="4" w:space="0" w:color="auto"/>
              <w:bottom w:val="single" w:sz="4" w:space="0" w:color="auto"/>
              <w:right w:val="single" w:sz="4" w:space="0" w:color="auto"/>
            </w:tcBorders>
            <w:vAlign w:val="center"/>
          </w:tcPr>
          <w:p w14:paraId="526231F6"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目标</w:t>
            </w:r>
            <w:r>
              <w:rPr>
                <w:rFonts w:ascii="Times New Roman" w:eastAsia="宋体" w:hAnsi="Times New Roman" w:cs="Times New Roman"/>
                <w:sz w:val="24"/>
              </w:rPr>
              <w:t>1</w:t>
            </w: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w:t>
            </w:r>
            <w:r>
              <w:rPr>
                <w:rFonts w:ascii="Times New Roman" w:eastAsia="宋体" w:hAnsi="Times New Roman" w:cs="Times New Roman"/>
                <w:sz w:val="24"/>
              </w:rPr>
              <w:t>3</w:t>
            </w:r>
          </w:p>
        </w:tc>
        <w:tc>
          <w:tcPr>
            <w:tcW w:w="427" w:type="pct"/>
            <w:tcBorders>
              <w:top w:val="single" w:sz="4" w:space="0" w:color="auto"/>
              <w:left w:val="single" w:sz="4" w:space="0" w:color="auto"/>
              <w:bottom w:val="single" w:sz="4" w:space="0" w:color="auto"/>
              <w:right w:val="single" w:sz="4" w:space="0" w:color="auto"/>
            </w:tcBorders>
            <w:vAlign w:val="center"/>
          </w:tcPr>
          <w:p w14:paraId="1C238B54"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12</w:t>
            </w:r>
          </w:p>
        </w:tc>
        <w:tc>
          <w:tcPr>
            <w:tcW w:w="427" w:type="pct"/>
            <w:tcBorders>
              <w:top w:val="single" w:sz="4" w:space="0" w:color="auto"/>
              <w:left w:val="single" w:sz="4" w:space="0" w:color="auto"/>
              <w:bottom w:val="single" w:sz="4" w:space="0" w:color="auto"/>
              <w:right w:val="single" w:sz="4" w:space="0" w:color="auto"/>
            </w:tcBorders>
            <w:vAlign w:val="center"/>
          </w:tcPr>
          <w:p w14:paraId="1AA4CAA4"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3EFEC71A"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4F28FBE6"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72547D05"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2E4D1A2F"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r>
      <w:tr w:rsidR="003E24BF" w14:paraId="6FC32F53" w14:textId="77777777">
        <w:trPr>
          <w:trHeight w:hRule="exact" w:val="567"/>
          <w:jc w:val="center"/>
        </w:trPr>
        <w:tc>
          <w:tcPr>
            <w:tcW w:w="1458" w:type="pct"/>
            <w:tcBorders>
              <w:top w:val="single" w:sz="4" w:space="0" w:color="auto"/>
              <w:left w:val="single" w:sz="4" w:space="0" w:color="auto"/>
              <w:bottom w:val="single" w:sz="4" w:space="0" w:color="auto"/>
              <w:right w:val="single" w:sz="4" w:space="0" w:color="auto"/>
            </w:tcBorders>
            <w:vAlign w:val="center"/>
          </w:tcPr>
          <w:p w14:paraId="10FA6C52" w14:textId="77777777" w:rsidR="003E24BF" w:rsidRDefault="00000000">
            <w:pPr>
              <w:adjustRightInd w:val="0"/>
              <w:spacing w:line="360" w:lineRule="auto"/>
              <w:jc w:val="left"/>
              <w:rPr>
                <w:rFonts w:ascii="Times New Roman" w:eastAsia="宋体" w:hAnsi="Times New Roman" w:cs="Times New Roman"/>
                <w:sz w:val="24"/>
              </w:rPr>
            </w:pPr>
            <w:r>
              <w:rPr>
                <w:rFonts w:ascii="Times New Roman" w:eastAsia="宋体" w:hAnsi="Times New Roman" w:cs="Times New Roman"/>
                <w:sz w:val="24"/>
              </w:rPr>
              <w:t>相似矩阵及二次型</w:t>
            </w:r>
          </w:p>
        </w:tc>
        <w:tc>
          <w:tcPr>
            <w:tcW w:w="979" w:type="pct"/>
            <w:tcBorders>
              <w:top w:val="single" w:sz="4" w:space="0" w:color="auto"/>
              <w:left w:val="single" w:sz="4" w:space="0" w:color="auto"/>
              <w:bottom w:val="single" w:sz="4" w:space="0" w:color="auto"/>
              <w:right w:val="single" w:sz="4" w:space="0" w:color="auto"/>
            </w:tcBorders>
            <w:vAlign w:val="center"/>
          </w:tcPr>
          <w:p w14:paraId="721A5270"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目标</w:t>
            </w:r>
            <w:r>
              <w:rPr>
                <w:rFonts w:ascii="Times New Roman" w:eastAsia="宋体" w:hAnsi="Times New Roman" w:cs="Times New Roman"/>
                <w:sz w:val="24"/>
              </w:rPr>
              <w:t>1</w:t>
            </w: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w:t>
            </w:r>
            <w:r>
              <w:rPr>
                <w:rFonts w:ascii="Times New Roman" w:eastAsia="宋体" w:hAnsi="Times New Roman" w:cs="Times New Roman"/>
                <w:sz w:val="24"/>
              </w:rPr>
              <w:t>3</w:t>
            </w:r>
          </w:p>
        </w:tc>
        <w:tc>
          <w:tcPr>
            <w:tcW w:w="427" w:type="pct"/>
            <w:tcBorders>
              <w:top w:val="single" w:sz="4" w:space="0" w:color="auto"/>
              <w:left w:val="single" w:sz="4" w:space="0" w:color="auto"/>
              <w:bottom w:val="single" w:sz="4" w:space="0" w:color="auto"/>
              <w:right w:val="single" w:sz="4" w:space="0" w:color="auto"/>
            </w:tcBorders>
            <w:vAlign w:val="center"/>
          </w:tcPr>
          <w:p w14:paraId="76D98BEB"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9</w:t>
            </w:r>
          </w:p>
        </w:tc>
        <w:tc>
          <w:tcPr>
            <w:tcW w:w="427" w:type="pct"/>
            <w:tcBorders>
              <w:top w:val="single" w:sz="4" w:space="0" w:color="auto"/>
              <w:left w:val="single" w:sz="4" w:space="0" w:color="auto"/>
              <w:bottom w:val="single" w:sz="4" w:space="0" w:color="auto"/>
              <w:right w:val="single" w:sz="4" w:space="0" w:color="auto"/>
            </w:tcBorders>
            <w:vAlign w:val="center"/>
          </w:tcPr>
          <w:p w14:paraId="12D9B2AE"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44A87DE0"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0EF1CADA" w14:textId="77777777" w:rsidR="003E24BF" w:rsidRDefault="003E24BF">
            <w:pPr>
              <w:spacing w:line="360" w:lineRule="auto"/>
              <w:jc w:val="center"/>
              <w:rPr>
                <w:rFonts w:ascii="Times New Roman" w:eastAsia="宋体" w:hAnsi="Times New Roman" w:cs="Times New Roman"/>
                <w:sz w:val="24"/>
              </w:rPr>
            </w:pPr>
          </w:p>
        </w:tc>
        <w:tc>
          <w:tcPr>
            <w:tcW w:w="427" w:type="pct"/>
            <w:tcBorders>
              <w:top w:val="single" w:sz="4" w:space="0" w:color="auto"/>
              <w:left w:val="single" w:sz="4" w:space="0" w:color="auto"/>
              <w:bottom w:val="single" w:sz="4" w:space="0" w:color="auto"/>
              <w:right w:val="single" w:sz="4" w:space="0" w:color="auto"/>
            </w:tcBorders>
            <w:vAlign w:val="center"/>
          </w:tcPr>
          <w:p w14:paraId="6CFFC3D1"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2B0812BA" w14:textId="77777777" w:rsidR="003E24BF" w:rsidRDefault="003E24BF">
            <w:pPr>
              <w:spacing w:line="360" w:lineRule="auto"/>
              <w:jc w:val="center"/>
              <w:rPr>
                <w:rFonts w:ascii="Times New Roman" w:eastAsia="宋体" w:hAnsi="Times New Roman" w:cs="Times New Roman"/>
                <w:sz w:val="24"/>
              </w:rPr>
            </w:pPr>
          </w:p>
        </w:tc>
      </w:tr>
      <w:tr w:rsidR="003E24BF" w14:paraId="000B4B47" w14:textId="77777777">
        <w:trPr>
          <w:trHeight w:hRule="exact" w:val="567"/>
          <w:jc w:val="center"/>
        </w:trPr>
        <w:tc>
          <w:tcPr>
            <w:tcW w:w="1458" w:type="pct"/>
            <w:tcBorders>
              <w:top w:val="single" w:sz="4" w:space="0" w:color="auto"/>
              <w:left w:val="single" w:sz="4" w:space="0" w:color="auto"/>
              <w:bottom w:val="single" w:sz="4" w:space="0" w:color="auto"/>
              <w:right w:val="single" w:sz="4" w:space="0" w:color="auto"/>
            </w:tcBorders>
            <w:vAlign w:val="center"/>
          </w:tcPr>
          <w:p w14:paraId="2DFB877A"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总</w:t>
            </w:r>
            <w:r>
              <w:rPr>
                <w:rFonts w:ascii="Times New Roman" w:eastAsia="宋体" w:hAnsi="Times New Roman" w:cs="Times New Roman"/>
                <w:sz w:val="24"/>
              </w:rPr>
              <w:t xml:space="preserve">  </w:t>
            </w:r>
            <w:r>
              <w:rPr>
                <w:rFonts w:ascii="Times New Roman" w:eastAsia="宋体" w:hAnsi="Times New Roman" w:cs="Times New Roman"/>
                <w:sz w:val="24"/>
              </w:rPr>
              <w:t>计</w:t>
            </w:r>
          </w:p>
        </w:tc>
        <w:tc>
          <w:tcPr>
            <w:tcW w:w="979" w:type="pct"/>
            <w:tcBorders>
              <w:top w:val="single" w:sz="4" w:space="0" w:color="auto"/>
              <w:left w:val="single" w:sz="4" w:space="0" w:color="auto"/>
              <w:bottom w:val="single" w:sz="4" w:space="0" w:color="auto"/>
              <w:right w:val="single" w:sz="4" w:space="0" w:color="auto"/>
            </w:tcBorders>
            <w:vAlign w:val="center"/>
          </w:tcPr>
          <w:p w14:paraId="258924C5" w14:textId="77777777" w:rsidR="003E24BF" w:rsidRDefault="003E24BF">
            <w:pPr>
              <w:adjustRightInd w:val="0"/>
              <w:spacing w:line="360" w:lineRule="auto"/>
              <w:jc w:val="center"/>
              <w:rPr>
                <w:rFonts w:ascii="Times New Roman" w:eastAsia="宋体" w:hAnsi="Times New Roman" w:cs="Times New Roman"/>
                <w:sz w:val="24"/>
              </w:rPr>
            </w:pPr>
          </w:p>
        </w:tc>
        <w:tc>
          <w:tcPr>
            <w:tcW w:w="427" w:type="pct"/>
            <w:tcBorders>
              <w:top w:val="single" w:sz="4" w:space="0" w:color="auto"/>
              <w:left w:val="single" w:sz="4" w:space="0" w:color="auto"/>
              <w:bottom w:val="single" w:sz="4" w:space="0" w:color="auto"/>
              <w:right w:val="single" w:sz="4" w:space="0" w:color="auto"/>
            </w:tcBorders>
            <w:vAlign w:val="center"/>
          </w:tcPr>
          <w:p w14:paraId="19545E0E"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48</w:t>
            </w:r>
          </w:p>
        </w:tc>
        <w:tc>
          <w:tcPr>
            <w:tcW w:w="427" w:type="pct"/>
            <w:tcBorders>
              <w:top w:val="single" w:sz="4" w:space="0" w:color="auto"/>
              <w:left w:val="single" w:sz="4" w:space="0" w:color="auto"/>
              <w:bottom w:val="single" w:sz="4" w:space="0" w:color="auto"/>
              <w:right w:val="single" w:sz="4" w:space="0" w:color="auto"/>
            </w:tcBorders>
            <w:vAlign w:val="center"/>
          </w:tcPr>
          <w:p w14:paraId="54A8F34F" w14:textId="77777777" w:rsidR="003E24BF" w:rsidRDefault="003E24BF">
            <w:pPr>
              <w:adjustRightInd w:val="0"/>
              <w:spacing w:line="360" w:lineRule="auto"/>
              <w:jc w:val="center"/>
              <w:rPr>
                <w:rFonts w:ascii="Times New Roman" w:eastAsia="宋体" w:hAnsi="Times New Roman" w:cs="Times New Roman"/>
                <w:sz w:val="24"/>
              </w:rPr>
            </w:pPr>
          </w:p>
        </w:tc>
        <w:tc>
          <w:tcPr>
            <w:tcW w:w="427" w:type="pct"/>
            <w:tcBorders>
              <w:top w:val="single" w:sz="4" w:space="0" w:color="auto"/>
              <w:left w:val="single" w:sz="4" w:space="0" w:color="auto"/>
              <w:bottom w:val="single" w:sz="4" w:space="0" w:color="auto"/>
              <w:right w:val="single" w:sz="4" w:space="0" w:color="auto"/>
            </w:tcBorders>
            <w:vAlign w:val="center"/>
          </w:tcPr>
          <w:p w14:paraId="708B0EB0" w14:textId="77777777" w:rsidR="003E24BF" w:rsidRDefault="003E24BF">
            <w:pPr>
              <w:adjustRightInd w:val="0"/>
              <w:spacing w:line="360" w:lineRule="auto"/>
              <w:jc w:val="center"/>
              <w:rPr>
                <w:rFonts w:ascii="Times New Roman" w:eastAsia="宋体" w:hAnsi="Times New Roman" w:cs="Times New Roman"/>
                <w:sz w:val="24"/>
              </w:rPr>
            </w:pPr>
          </w:p>
        </w:tc>
        <w:tc>
          <w:tcPr>
            <w:tcW w:w="427" w:type="pct"/>
            <w:tcBorders>
              <w:top w:val="single" w:sz="4" w:space="0" w:color="auto"/>
              <w:left w:val="single" w:sz="4" w:space="0" w:color="auto"/>
              <w:bottom w:val="single" w:sz="4" w:space="0" w:color="auto"/>
              <w:right w:val="single" w:sz="4" w:space="0" w:color="auto"/>
            </w:tcBorders>
            <w:vAlign w:val="center"/>
          </w:tcPr>
          <w:p w14:paraId="21BF72D8" w14:textId="77777777" w:rsidR="003E24BF" w:rsidRDefault="003E24BF">
            <w:pPr>
              <w:adjustRightInd w:val="0"/>
              <w:spacing w:line="360" w:lineRule="auto"/>
              <w:jc w:val="center"/>
              <w:rPr>
                <w:rFonts w:ascii="Times New Roman" w:eastAsia="宋体" w:hAnsi="Times New Roman" w:cs="Times New Roman"/>
                <w:sz w:val="24"/>
              </w:rPr>
            </w:pPr>
          </w:p>
        </w:tc>
        <w:tc>
          <w:tcPr>
            <w:tcW w:w="427" w:type="pct"/>
            <w:tcBorders>
              <w:top w:val="single" w:sz="4" w:space="0" w:color="auto"/>
              <w:left w:val="single" w:sz="4" w:space="0" w:color="auto"/>
              <w:bottom w:val="single" w:sz="4" w:space="0" w:color="auto"/>
              <w:right w:val="single" w:sz="4" w:space="0" w:color="auto"/>
            </w:tcBorders>
            <w:vAlign w:val="center"/>
          </w:tcPr>
          <w:p w14:paraId="48A59A84" w14:textId="77777777" w:rsidR="003E24BF" w:rsidRDefault="003E24BF">
            <w:pPr>
              <w:adjustRightInd w:val="0"/>
              <w:spacing w:line="360" w:lineRule="auto"/>
              <w:jc w:val="center"/>
              <w:rPr>
                <w:rFonts w:ascii="Times New Roman" w:eastAsia="宋体" w:hAnsi="Times New Roman" w:cs="Times New Roman"/>
                <w:sz w:val="24"/>
              </w:rPr>
            </w:pPr>
          </w:p>
        </w:tc>
        <w:tc>
          <w:tcPr>
            <w:tcW w:w="427" w:type="pct"/>
            <w:tcBorders>
              <w:top w:val="single" w:sz="4" w:space="0" w:color="auto"/>
              <w:left w:val="single" w:sz="4" w:space="0" w:color="auto"/>
              <w:bottom w:val="single" w:sz="4" w:space="0" w:color="auto"/>
              <w:right w:val="single" w:sz="4" w:space="0" w:color="auto"/>
            </w:tcBorders>
            <w:vAlign w:val="center"/>
          </w:tcPr>
          <w:p w14:paraId="14258FD3" w14:textId="77777777" w:rsidR="003E24BF" w:rsidRDefault="003E24BF">
            <w:pPr>
              <w:adjustRightInd w:val="0"/>
              <w:spacing w:line="360" w:lineRule="auto"/>
              <w:jc w:val="center"/>
              <w:rPr>
                <w:rFonts w:ascii="Times New Roman" w:eastAsia="宋体" w:hAnsi="Times New Roman" w:cs="Times New Roman"/>
                <w:sz w:val="24"/>
              </w:rPr>
            </w:pPr>
          </w:p>
        </w:tc>
      </w:tr>
    </w:tbl>
    <w:p w14:paraId="4C538A0E" w14:textId="77777777" w:rsidR="003E24BF" w:rsidRDefault="00000000">
      <w:pPr>
        <w:spacing w:beforeLines="50" w:before="156"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本课程主要知识点和教学要求如下：</w:t>
      </w:r>
    </w:p>
    <w:p w14:paraId="3BE41BD2" w14:textId="77777777" w:rsidR="003E24BF" w:rsidRDefault="00000000">
      <w:pPr>
        <w:spacing w:beforeLines="50" w:before="156"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第一章</w:t>
      </w:r>
      <w:r>
        <w:rPr>
          <w:rFonts w:ascii="Times New Roman" w:eastAsia="宋体" w:hAnsi="Times New Roman" w:cs="Times New Roman"/>
          <w:sz w:val="24"/>
        </w:rPr>
        <w:t xml:space="preserve">  </w:t>
      </w:r>
      <w:r>
        <w:rPr>
          <w:rFonts w:ascii="Times New Roman" w:eastAsia="宋体" w:hAnsi="Times New Roman" w:cs="Times New Roman"/>
          <w:sz w:val="24"/>
        </w:rPr>
        <w:t>行列式</w:t>
      </w:r>
    </w:p>
    <w:p w14:paraId="390C1B82" w14:textId="77777777" w:rsidR="003E24BF" w:rsidRDefault="00000000">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支撑课程目标</w:t>
      </w:r>
      <w:r>
        <w:rPr>
          <w:rFonts w:ascii="Times New Roman" w:eastAsia="宋体" w:hAnsi="Times New Roman" w:cs="Times New Roman"/>
          <w:sz w:val="24"/>
        </w:rPr>
        <w:t>1</w:t>
      </w: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w:t>
      </w:r>
      <w:r>
        <w:rPr>
          <w:rFonts w:ascii="Times New Roman" w:eastAsia="宋体" w:hAnsi="Times New Roman" w:cs="Times New Roman"/>
          <w:sz w:val="24"/>
        </w:rPr>
        <w:t>3)</w:t>
      </w:r>
    </w:p>
    <w:p w14:paraId="20882A5D"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一</w:t>
      </w:r>
      <w:r>
        <w:rPr>
          <w:rFonts w:ascii="Times New Roman" w:eastAsia="宋体" w:hAnsi="Times New Roman" w:cs="Times New Roman"/>
          <w:sz w:val="24"/>
        </w:rPr>
        <w:t xml:space="preserve">) </w:t>
      </w:r>
      <w:r>
        <w:rPr>
          <w:rFonts w:ascii="Times New Roman" w:eastAsia="宋体" w:hAnsi="Times New Roman" w:cs="Times New Roman"/>
          <w:sz w:val="24"/>
        </w:rPr>
        <w:t>教学要求</w:t>
      </w:r>
    </w:p>
    <w:p w14:paraId="22CDE6FD"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1. </w:t>
      </w:r>
      <w:r>
        <w:rPr>
          <w:rFonts w:ascii="Times New Roman" w:eastAsia="宋体" w:hAnsi="Times New Roman" w:cs="Times New Roman"/>
          <w:sz w:val="24"/>
        </w:rPr>
        <w:t>理解</w:t>
      </w:r>
      <w:r>
        <w:rPr>
          <w:rFonts w:ascii="Times New Roman" w:eastAsia="宋体" w:hAnsi="Times New Roman" w:cs="Times New Roman"/>
          <w:i/>
          <w:iCs/>
          <w:sz w:val="24"/>
        </w:rPr>
        <w:t>n</w:t>
      </w:r>
      <w:r>
        <w:rPr>
          <w:rFonts w:ascii="Times New Roman" w:eastAsia="宋体" w:hAnsi="Times New Roman" w:cs="Times New Roman"/>
          <w:sz w:val="24"/>
        </w:rPr>
        <w:t>阶行列式的定义、掌握行列式的性质。</w:t>
      </w:r>
    </w:p>
    <w:p w14:paraId="50232A09"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2. </w:t>
      </w:r>
      <w:r>
        <w:rPr>
          <w:rFonts w:ascii="Times New Roman" w:eastAsia="宋体" w:hAnsi="Times New Roman" w:cs="Times New Roman"/>
          <w:sz w:val="24"/>
        </w:rPr>
        <w:t>会利用行列式的性质及按行</w:t>
      </w:r>
      <w:r>
        <w:rPr>
          <w:rFonts w:ascii="Times New Roman" w:eastAsia="宋体" w:hAnsi="Times New Roman" w:cs="Times New Roman"/>
          <w:sz w:val="24"/>
        </w:rPr>
        <w:t>(</w:t>
      </w:r>
      <w:r>
        <w:rPr>
          <w:rFonts w:ascii="Times New Roman" w:eastAsia="宋体" w:hAnsi="Times New Roman" w:cs="Times New Roman"/>
          <w:sz w:val="24"/>
        </w:rPr>
        <w:t>列</w:t>
      </w:r>
      <w:r>
        <w:rPr>
          <w:rFonts w:ascii="Times New Roman" w:eastAsia="宋体" w:hAnsi="Times New Roman" w:cs="Times New Roman"/>
          <w:sz w:val="24"/>
        </w:rPr>
        <w:t>)</w:t>
      </w:r>
      <w:r>
        <w:rPr>
          <w:rFonts w:ascii="Times New Roman" w:eastAsia="宋体" w:hAnsi="Times New Roman" w:cs="Times New Roman"/>
          <w:sz w:val="24"/>
        </w:rPr>
        <w:t>展开定理计算行列式。</w:t>
      </w:r>
    </w:p>
    <w:p w14:paraId="701088F6"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3. </w:t>
      </w:r>
      <w:r>
        <w:rPr>
          <w:rFonts w:ascii="Times New Roman" w:eastAsia="宋体" w:hAnsi="Times New Roman" w:cs="Times New Roman"/>
          <w:sz w:val="24"/>
        </w:rPr>
        <w:t>理解克莱默</w:t>
      </w:r>
      <w:r>
        <w:rPr>
          <w:rFonts w:ascii="Times New Roman" w:eastAsia="宋体" w:hAnsi="Times New Roman" w:cs="Times New Roman"/>
          <w:sz w:val="24"/>
        </w:rPr>
        <w:t xml:space="preserve"> (</w:t>
      </w:r>
      <w:r>
        <w:rPr>
          <w:rFonts w:ascii="Times New Roman" w:eastAsia="宋体" w:hAnsi="Times New Roman" w:cs="Times New Roman"/>
          <w:i/>
          <w:iCs/>
          <w:sz w:val="24"/>
        </w:rPr>
        <w:t>Cramer</w:t>
      </w:r>
      <w:r>
        <w:rPr>
          <w:rFonts w:ascii="Times New Roman" w:eastAsia="宋体" w:hAnsi="Times New Roman" w:cs="Times New Roman"/>
          <w:sz w:val="24"/>
        </w:rPr>
        <w:t xml:space="preserve">) </w:t>
      </w:r>
      <w:r>
        <w:rPr>
          <w:rFonts w:ascii="Times New Roman" w:eastAsia="宋体" w:hAnsi="Times New Roman" w:cs="Times New Roman"/>
          <w:sz w:val="24"/>
        </w:rPr>
        <w:t>法则。</w:t>
      </w:r>
    </w:p>
    <w:p w14:paraId="45634293"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二</w:t>
      </w:r>
      <w:r>
        <w:rPr>
          <w:rFonts w:ascii="Times New Roman" w:eastAsia="宋体" w:hAnsi="Times New Roman" w:cs="Times New Roman"/>
          <w:sz w:val="24"/>
        </w:rPr>
        <w:t xml:space="preserve">) </w:t>
      </w:r>
      <w:r>
        <w:rPr>
          <w:rFonts w:ascii="Times New Roman" w:eastAsia="宋体" w:hAnsi="Times New Roman" w:cs="Times New Roman"/>
          <w:sz w:val="24"/>
        </w:rPr>
        <w:t>主要知识点</w:t>
      </w:r>
    </w:p>
    <w:p w14:paraId="0BFDC8F6"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1. </w:t>
      </w:r>
      <w:r>
        <w:rPr>
          <w:rFonts w:ascii="Times New Roman" w:eastAsia="宋体" w:hAnsi="Times New Roman" w:cs="Times New Roman"/>
          <w:sz w:val="24"/>
        </w:rPr>
        <w:t>全排列及逆序数、对换。</w:t>
      </w:r>
    </w:p>
    <w:p w14:paraId="22134AC1"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2. </w:t>
      </w:r>
      <w:r>
        <w:rPr>
          <w:rFonts w:ascii="Times New Roman" w:eastAsia="宋体" w:hAnsi="Times New Roman" w:cs="Times New Roman"/>
          <w:sz w:val="24"/>
        </w:rPr>
        <w:t>行列式的定义及性质。</w:t>
      </w:r>
      <w:r>
        <w:rPr>
          <w:rFonts w:ascii="Times New Roman" w:eastAsia="宋体" w:hAnsi="Times New Roman" w:cs="Times New Roman"/>
          <w:sz w:val="24"/>
        </w:rPr>
        <w:t>(</w:t>
      </w:r>
      <w:r>
        <w:rPr>
          <w:rFonts w:ascii="Times New Roman" w:eastAsia="宋体" w:hAnsi="Times New Roman" w:cs="Times New Roman"/>
          <w:sz w:val="24"/>
        </w:rPr>
        <w:t>课程思政融入点</w:t>
      </w:r>
      <w:r>
        <w:rPr>
          <w:rFonts w:ascii="Times New Roman" w:eastAsia="宋体" w:hAnsi="Times New Roman" w:cs="Times New Roman"/>
          <w:sz w:val="24"/>
        </w:rPr>
        <w:t>)</w:t>
      </w:r>
    </w:p>
    <w:p w14:paraId="5927893B"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3. </w:t>
      </w:r>
      <w:r>
        <w:rPr>
          <w:rFonts w:ascii="Times New Roman" w:eastAsia="宋体" w:hAnsi="Times New Roman" w:cs="Times New Roman"/>
          <w:sz w:val="24"/>
        </w:rPr>
        <w:t>行列式按行</w:t>
      </w:r>
      <w:r>
        <w:rPr>
          <w:rFonts w:ascii="Times New Roman" w:eastAsia="宋体" w:hAnsi="Times New Roman" w:cs="Times New Roman"/>
          <w:sz w:val="24"/>
        </w:rPr>
        <w:t xml:space="preserve"> (</w:t>
      </w:r>
      <w:r>
        <w:rPr>
          <w:rFonts w:ascii="Times New Roman" w:eastAsia="宋体" w:hAnsi="Times New Roman" w:cs="Times New Roman"/>
          <w:sz w:val="24"/>
        </w:rPr>
        <w:t>列</w:t>
      </w:r>
      <w:r>
        <w:rPr>
          <w:rFonts w:ascii="Times New Roman" w:eastAsia="宋体" w:hAnsi="Times New Roman" w:cs="Times New Roman"/>
          <w:sz w:val="24"/>
        </w:rPr>
        <w:t xml:space="preserve">) </w:t>
      </w:r>
      <w:r>
        <w:rPr>
          <w:rFonts w:ascii="Times New Roman" w:eastAsia="宋体" w:hAnsi="Times New Roman" w:cs="Times New Roman"/>
          <w:sz w:val="24"/>
        </w:rPr>
        <w:t>展开法则。</w:t>
      </w:r>
      <w:r>
        <w:rPr>
          <w:rFonts w:ascii="Times New Roman" w:eastAsia="宋体" w:hAnsi="Times New Roman" w:cs="Times New Roman"/>
          <w:sz w:val="24"/>
        </w:rPr>
        <w:t>(</w:t>
      </w:r>
      <w:r>
        <w:rPr>
          <w:rFonts w:ascii="Times New Roman" w:eastAsia="宋体" w:hAnsi="Times New Roman" w:cs="Times New Roman"/>
          <w:sz w:val="24"/>
        </w:rPr>
        <w:t>难点、课程思政融入点</w:t>
      </w:r>
      <w:r>
        <w:rPr>
          <w:rFonts w:ascii="Times New Roman" w:eastAsia="宋体" w:hAnsi="Times New Roman" w:cs="Times New Roman"/>
          <w:sz w:val="24"/>
        </w:rPr>
        <w:t>)</w:t>
      </w:r>
    </w:p>
    <w:p w14:paraId="5CC88256"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4. </w:t>
      </w:r>
      <w:r>
        <w:rPr>
          <w:rFonts w:ascii="Times New Roman" w:eastAsia="宋体" w:hAnsi="Times New Roman" w:cs="Times New Roman"/>
          <w:sz w:val="24"/>
        </w:rPr>
        <w:t>克莱默</w:t>
      </w:r>
      <w:r>
        <w:rPr>
          <w:rFonts w:ascii="Times New Roman" w:eastAsia="宋体" w:hAnsi="Times New Roman" w:cs="Times New Roman"/>
          <w:sz w:val="24"/>
        </w:rPr>
        <w:t xml:space="preserve"> (</w:t>
      </w:r>
      <w:r>
        <w:rPr>
          <w:rFonts w:ascii="Times New Roman" w:eastAsia="宋体" w:hAnsi="Times New Roman" w:cs="Times New Roman"/>
          <w:i/>
          <w:iCs/>
          <w:sz w:val="24"/>
        </w:rPr>
        <w:t>Cramer</w:t>
      </w:r>
      <w:r>
        <w:rPr>
          <w:rFonts w:ascii="Times New Roman" w:eastAsia="宋体" w:hAnsi="Times New Roman" w:cs="Times New Roman"/>
          <w:sz w:val="24"/>
        </w:rPr>
        <w:t xml:space="preserve">) </w:t>
      </w:r>
      <w:r>
        <w:rPr>
          <w:rFonts w:ascii="Times New Roman" w:eastAsia="宋体" w:hAnsi="Times New Roman" w:cs="Times New Roman"/>
          <w:sz w:val="24"/>
        </w:rPr>
        <w:t>法则。</w:t>
      </w:r>
    </w:p>
    <w:p w14:paraId="133CF848" w14:textId="77777777" w:rsidR="003E24BF" w:rsidRDefault="00000000">
      <w:pPr>
        <w:spacing w:beforeLines="50" w:before="156"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第二章</w:t>
      </w:r>
      <w:r>
        <w:rPr>
          <w:rFonts w:ascii="Times New Roman" w:eastAsia="宋体" w:hAnsi="Times New Roman" w:cs="Times New Roman"/>
          <w:sz w:val="24"/>
        </w:rPr>
        <w:t xml:space="preserve">  </w:t>
      </w:r>
      <w:r>
        <w:rPr>
          <w:rFonts w:ascii="Times New Roman" w:eastAsia="宋体" w:hAnsi="Times New Roman" w:cs="Times New Roman"/>
          <w:sz w:val="24"/>
        </w:rPr>
        <w:t>矩阵及其运算</w:t>
      </w:r>
    </w:p>
    <w:p w14:paraId="250DB03C" w14:textId="77777777" w:rsidR="003E24BF" w:rsidRDefault="00000000">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支撑课程目标</w:t>
      </w:r>
      <w:r>
        <w:rPr>
          <w:rFonts w:ascii="Times New Roman" w:eastAsia="宋体" w:hAnsi="Times New Roman" w:cs="Times New Roman"/>
          <w:sz w:val="24"/>
        </w:rPr>
        <w:t>1</w:t>
      </w: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w:t>
      </w:r>
      <w:r>
        <w:rPr>
          <w:rFonts w:ascii="Times New Roman" w:eastAsia="宋体" w:hAnsi="Times New Roman" w:cs="Times New Roman"/>
          <w:sz w:val="24"/>
        </w:rPr>
        <w:t>3)</w:t>
      </w:r>
    </w:p>
    <w:p w14:paraId="192EAB9E"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一</w:t>
      </w:r>
      <w:r>
        <w:rPr>
          <w:rFonts w:ascii="Times New Roman" w:eastAsia="宋体" w:hAnsi="Times New Roman" w:cs="Times New Roman"/>
          <w:sz w:val="24"/>
        </w:rPr>
        <w:t xml:space="preserve">) </w:t>
      </w:r>
      <w:r>
        <w:rPr>
          <w:rFonts w:ascii="Times New Roman" w:eastAsia="宋体" w:hAnsi="Times New Roman" w:cs="Times New Roman"/>
          <w:sz w:val="24"/>
        </w:rPr>
        <w:t>教学要求</w:t>
      </w:r>
    </w:p>
    <w:p w14:paraId="2E7A7A42"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1. </w:t>
      </w:r>
      <w:r>
        <w:rPr>
          <w:rFonts w:ascii="Times New Roman" w:eastAsia="宋体" w:hAnsi="Times New Roman" w:cs="Times New Roman"/>
          <w:sz w:val="24"/>
        </w:rPr>
        <w:t>理解矩阵概念并掌握矩阵的线性运算、乘法、转置及其运算规律。</w:t>
      </w:r>
    </w:p>
    <w:p w14:paraId="2BB0EFBF"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2. </w:t>
      </w:r>
      <w:r>
        <w:rPr>
          <w:rFonts w:ascii="Times New Roman" w:eastAsia="宋体" w:hAnsi="Times New Roman" w:cs="Times New Roman"/>
          <w:sz w:val="24"/>
        </w:rPr>
        <w:t>掌握方阵的幂和行列式、以及矩阵多项式运算。</w:t>
      </w:r>
    </w:p>
    <w:p w14:paraId="3DEA4DF3"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3. </w:t>
      </w:r>
      <w:r>
        <w:rPr>
          <w:rFonts w:ascii="Times New Roman" w:eastAsia="宋体" w:hAnsi="Times New Roman" w:cs="Times New Roman"/>
          <w:sz w:val="24"/>
        </w:rPr>
        <w:t>了解伴随矩阵的概念及其性质。</w:t>
      </w:r>
    </w:p>
    <w:p w14:paraId="60BD3BC4"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4. </w:t>
      </w:r>
      <w:r>
        <w:rPr>
          <w:rFonts w:ascii="Times New Roman" w:eastAsia="宋体" w:hAnsi="Times New Roman" w:cs="Times New Roman"/>
          <w:sz w:val="24"/>
        </w:rPr>
        <w:t>理解逆矩阵的概念，掌握逆矩阵的性质和可逆充要条件，</w:t>
      </w:r>
    </w:p>
    <w:p w14:paraId="56AABBE6" w14:textId="77777777" w:rsidR="003E24BF" w:rsidRDefault="00000000">
      <w:pPr>
        <w:spacing w:line="360" w:lineRule="auto"/>
        <w:ind w:firstLineChars="300" w:firstLine="720"/>
        <w:rPr>
          <w:rFonts w:ascii="Times New Roman" w:eastAsia="宋体" w:hAnsi="Times New Roman" w:cs="Times New Roman"/>
          <w:sz w:val="24"/>
        </w:rPr>
      </w:pPr>
      <w:r>
        <w:rPr>
          <w:rFonts w:ascii="Times New Roman" w:eastAsia="宋体" w:hAnsi="Times New Roman" w:cs="Times New Roman"/>
          <w:sz w:val="24"/>
        </w:rPr>
        <w:t>掌握求逆矩阵的方法。</w:t>
      </w:r>
    </w:p>
    <w:p w14:paraId="6EF73D65"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5. </w:t>
      </w:r>
      <w:r>
        <w:rPr>
          <w:rFonts w:ascii="Times New Roman" w:eastAsia="宋体" w:hAnsi="Times New Roman" w:cs="Times New Roman"/>
          <w:sz w:val="24"/>
        </w:rPr>
        <w:t>了解分块矩阵及其运算方法。</w:t>
      </w:r>
    </w:p>
    <w:p w14:paraId="1DFB398A"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二</w:t>
      </w:r>
      <w:r>
        <w:rPr>
          <w:rFonts w:ascii="Times New Roman" w:eastAsia="宋体" w:hAnsi="Times New Roman" w:cs="Times New Roman"/>
          <w:sz w:val="24"/>
        </w:rPr>
        <w:t xml:space="preserve">) </w:t>
      </w:r>
      <w:r>
        <w:rPr>
          <w:rFonts w:ascii="Times New Roman" w:eastAsia="宋体" w:hAnsi="Times New Roman" w:cs="Times New Roman"/>
          <w:sz w:val="24"/>
        </w:rPr>
        <w:t>主要知识点</w:t>
      </w:r>
    </w:p>
    <w:p w14:paraId="49DB21B3"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1. </w:t>
      </w:r>
      <w:r>
        <w:rPr>
          <w:rFonts w:ascii="Times New Roman" w:eastAsia="宋体" w:hAnsi="Times New Roman" w:cs="Times New Roman"/>
          <w:sz w:val="24"/>
        </w:rPr>
        <w:t>矩阵概念，特殊矩阵。</w:t>
      </w:r>
    </w:p>
    <w:p w14:paraId="76A89D33"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2. </w:t>
      </w:r>
      <w:r>
        <w:rPr>
          <w:rFonts w:ascii="Times New Roman" w:eastAsia="宋体" w:hAnsi="Times New Roman" w:cs="Times New Roman"/>
          <w:sz w:val="24"/>
        </w:rPr>
        <w:t>矩阵的线性运算，矩阵乘法，矩阵转置，方阵的幂和行列式，伴随矩阵等其他运算。</w:t>
      </w:r>
      <w:r>
        <w:rPr>
          <w:rFonts w:ascii="Times New Roman" w:eastAsia="宋体" w:hAnsi="Times New Roman" w:cs="Times New Roman"/>
          <w:sz w:val="24"/>
        </w:rPr>
        <w:t>(</w:t>
      </w:r>
      <w:r>
        <w:rPr>
          <w:rFonts w:ascii="Times New Roman" w:eastAsia="宋体" w:hAnsi="Times New Roman" w:cs="Times New Roman"/>
          <w:sz w:val="24"/>
        </w:rPr>
        <w:t>课程思政融入点</w:t>
      </w:r>
      <w:r>
        <w:rPr>
          <w:rFonts w:ascii="Times New Roman" w:eastAsia="宋体" w:hAnsi="Times New Roman" w:cs="Times New Roman"/>
          <w:sz w:val="24"/>
        </w:rPr>
        <w:t>)</w:t>
      </w:r>
    </w:p>
    <w:p w14:paraId="3DA3B12D"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3. </w:t>
      </w:r>
      <w:r>
        <w:rPr>
          <w:rFonts w:ascii="Times New Roman" w:eastAsia="宋体" w:hAnsi="Times New Roman" w:cs="Times New Roman"/>
          <w:sz w:val="24"/>
        </w:rPr>
        <w:t>逆矩阵概念和性质，矩阵可逆的条件，逆矩阵的求法。</w:t>
      </w:r>
      <w:r>
        <w:rPr>
          <w:rFonts w:ascii="Times New Roman" w:eastAsia="宋体" w:hAnsi="Times New Roman" w:cs="Times New Roman"/>
          <w:sz w:val="24"/>
        </w:rPr>
        <w:t>(</w:t>
      </w:r>
      <w:r>
        <w:rPr>
          <w:rFonts w:ascii="Times New Roman" w:eastAsia="宋体" w:hAnsi="Times New Roman" w:cs="Times New Roman"/>
          <w:sz w:val="24"/>
        </w:rPr>
        <w:t>课程思政融入点</w:t>
      </w:r>
      <w:r>
        <w:rPr>
          <w:rFonts w:ascii="Times New Roman" w:eastAsia="宋体" w:hAnsi="Times New Roman" w:cs="Times New Roman"/>
          <w:sz w:val="24"/>
        </w:rPr>
        <w:t>)</w:t>
      </w:r>
    </w:p>
    <w:p w14:paraId="4BD0EABB"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4. </w:t>
      </w:r>
      <w:r>
        <w:rPr>
          <w:rFonts w:ascii="Times New Roman" w:eastAsia="宋体" w:hAnsi="Times New Roman" w:cs="Times New Roman"/>
          <w:sz w:val="24"/>
        </w:rPr>
        <w:t>分块矩阵及其运算。</w:t>
      </w:r>
    </w:p>
    <w:p w14:paraId="28C9EA8A" w14:textId="77777777" w:rsidR="003E24BF" w:rsidRDefault="00000000">
      <w:pPr>
        <w:spacing w:beforeLines="50" w:before="156"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第三章</w:t>
      </w:r>
      <w:r>
        <w:rPr>
          <w:rFonts w:ascii="Times New Roman" w:eastAsia="宋体" w:hAnsi="Times New Roman" w:cs="Times New Roman"/>
          <w:sz w:val="24"/>
        </w:rPr>
        <w:t xml:space="preserve">  </w:t>
      </w:r>
      <w:r>
        <w:rPr>
          <w:rFonts w:ascii="Times New Roman" w:eastAsia="宋体" w:hAnsi="Times New Roman" w:cs="Times New Roman"/>
          <w:sz w:val="24"/>
        </w:rPr>
        <w:t>矩阵的初等变换与线性方程组</w:t>
      </w:r>
    </w:p>
    <w:p w14:paraId="65378B78" w14:textId="77777777" w:rsidR="003E24BF" w:rsidRDefault="00000000">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支撑课程目标</w:t>
      </w:r>
      <w:r>
        <w:rPr>
          <w:rFonts w:ascii="Times New Roman" w:eastAsia="宋体" w:hAnsi="Times New Roman" w:cs="Times New Roman"/>
          <w:sz w:val="24"/>
        </w:rPr>
        <w:t>1</w:t>
      </w: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w:t>
      </w:r>
      <w:r>
        <w:rPr>
          <w:rFonts w:ascii="Times New Roman" w:eastAsia="宋体" w:hAnsi="Times New Roman" w:cs="Times New Roman"/>
          <w:sz w:val="24"/>
        </w:rPr>
        <w:t>3)</w:t>
      </w:r>
    </w:p>
    <w:p w14:paraId="1EEE648B"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一</w:t>
      </w:r>
      <w:r>
        <w:rPr>
          <w:rFonts w:ascii="Times New Roman" w:eastAsia="宋体" w:hAnsi="Times New Roman" w:cs="Times New Roman"/>
          <w:sz w:val="24"/>
        </w:rPr>
        <w:t xml:space="preserve">) </w:t>
      </w:r>
      <w:r>
        <w:rPr>
          <w:rFonts w:ascii="Times New Roman" w:eastAsia="宋体" w:hAnsi="Times New Roman" w:cs="Times New Roman"/>
          <w:sz w:val="24"/>
        </w:rPr>
        <w:t>教学要求</w:t>
      </w:r>
    </w:p>
    <w:p w14:paraId="3A93FC31"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1. </w:t>
      </w:r>
      <w:r>
        <w:rPr>
          <w:rFonts w:ascii="Times New Roman" w:eastAsia="宋体" w:hAnsi="Times New Roman" w:cs="Times New Roman"/>
          <w:sz w:val="24"/>
        </w:rPr>
        <w:t>掌握矩阵的初等变换，了解初等矩阵的性质和矩阵等价的概念。</w:t>
      </w:r>
    </w:p>
    <w:p w14:paraId="5A3EB984"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2. </w:t>
      </w:r>
      <w:r>
        <w:rPr>
          <w:rFonts w:ascii="Times New Roman" w:eastAsia="宋体" w:hAnsi="Times New Roman" w:cs="Times New Roman"/>
          <w:sz w:val="24"/>
        </w:rPr>
        <w:t>理解矩阵的秩的概念。</w:t>
      </w:r>
    </w:p>
    <w:p w14:paraId="335FF55D"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3. </w:t>
      </w:r>
      <w:r>
        <w:rPr>
          <w:rFonts w:ascii="Times New Roman" w:eastAsia="宋体" w:hAnsi="Times New Roman" w:cs="Times New Roman"/>
          <w:sz w:val="24"/>
        </w:rPr>
        <w:t>理解齐次线性方程组存在非零解的充要条件及非齐次线性方程组有解的充要条件，理解通解的概念。</w:t>
      </w:r>
    </w:p>
    <w:p w14:paraId="0354C6A8"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4. </w:t>
      </w:r>
      <w:r>
        <w:rPr>
          <w:rFonts w:ascii="Times New Roman" w:eastAsia="宋体" w:hAnsi="Times New Roman" w:cs="Times New Roman"/>
          <w:sz w:val="24"/>
        </w:rPr>
        <w:t>掌握用初等行变换求线性方程组通解的方法。</w:t>
      </w:r>
    </w:p>
    <w:p w14:paraId="6655D4A6"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5. </w:t>
      </w:r>
      <w:r>
        <w:rPr>
          <w:rFonts w:ascii="Times New Roman" w:eastAsia="宋体" w:hAnsi="Times New Roman" w:cs="Times New Roman"/>
          <w:sz w:val="24"/>
        </w:rPr>
        <w:t>掌握用初等行变换求矩阵的秩、求逆矩阵以及求解矩阵方程的方法。</w:t>
      </w:r>
    </w:p>
    <w:p w14:paraId="05CBD84D"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二</w:t>
      </w:r>
      <w:r>
        <w:rPr>
          <w:rFonts w:ascii="Times New Roman" w:eastAsia="宋体" w:hAnsi="Times New Roman" w:cs="Times New Roman"/>
          <w:sz w:val="24"/>
        </w:rPr>
        <w:t xml:space="preserve">) </w:t>
      </w:r>
      <w:r>
        <w:rPr>
          <w:rFonts w:ascii="Times New Roman" w:eastAsia="宋体" w:hAnsi="Times New Roman" w:cs="Times New Roman"/>
          <w:sz w:val="24"/>
        </w:rPr>
        <w:t>主要知识点</w:t>
      </w:r>
    </w:p>
    <w:p w14:paraId="7835ACFA"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1. </w:t>
      </w:r>
      <w:r>
        <w:rPr>
          <w:rFonts w:ascii="Times New Roman" w:eastAsia="宋体" w:hAnsi="Times New Roman" w:cs="Times New Roman"/>
          <w:sz w:val="24"/>
        </w:rPr>
        <w:t>矩阵的初等变换、初等矩阵以及矩阵等价。</w:t>
      </w:r>
    </w:p>
    <w:p w14:paraId="3E39FD10"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2. </w:t>
      </w:r>
      <w:r>
        <w:rPr>
          <w:rFonts w:ascii="Times New Roman" w:eastAsia="宋体" w:hAnsi="Times New Roman" w:cs="Times New Roman"/>
          <w:sz w:val="24"/>
        </w:rPr>
        <w:t>矩阵的秩。</w:t>
      </w:r>
      <w:r>
        <w:rPr>
          <w:rFonts w:ascii="Times New Roman" w:eastAsia="宋体" w:hAnsi="Times New Roman" w:cs="Times New Roman"/>
          <w:sz w:val="24"/>
        </w:rPr>
        <w:t xml:space="preserve"> (</w:t>
      </w:r>
      <w:r>
        <w:rPr>
          <w:rFonts w:ascii="Times New Roman" w:eastAsia="宋体" w:hAnsi="Times New Roman" w:cs="Times New Roman"/>
          <w:sz w:val="24"/>
        </w:rPr>
        <w:t>课程思政融入点</w:t>
      </w:r>
      <w:r>
        <w:rPr>
          <w:rFonts w:ascii="Times New Roman" w:eastAsia="宋体" w:hAnsi="Times New Roman" w:cs="Times New Roman"/>
          <w:sz w:val="24"/>
        </w:rPr>
        <w:t xml:space="preserve">) </w:t>
      </w:r>
    </w:p>
    <w:p w14:paraId="51AE2D99"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3. </w:t>
      </w:r>
      <w:r>
        <w:rPr>
          <w:rFonts w:ascii="Times New Roman" w:eastAsia="宋体" w:hAnsi="Times New Roman" w:cs="Times New Roman"/>
          <w:sz w:val="24"/>
        </w:rPr>
        <w:t>线性方程组解的性质。</w:t>
      </w:r>
    </w:p>
    <w:p w14:paraId="221817CE"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4. </w:t>
      </w:r>
      <w:r>
        <w:rPr>
          <w:rFonts w:ascii="Times New Roman" w:eastAsia="宋体" w:hAnsi="Times New Roman" w:cs="Times New Roman"/>
          <w:sz w:val="24"/>
        </w:rPr>
        <w:t>齐次线性方程组的基础解系。</w:t>
      </w:r>
      <w:r>
        <w:rPr>
          <w:rFonts w:ascii="Times New Roman" w:eastAsia="宋体" w:hAnsi="Times New Roman" w:cs="Times New Roman"/>
          <w:sz w:val="24"/>
        </w:rPr>
        <w:t xml:space="preserve"> (</w:t>
      </w:r>
      <w:r>
        <w:rPr>
          <w:rFonts w:ascii="Times New Roman" w:eastAsia="宋体" w:hAnsi="Times New Roman" w:cs="Times New Roman"/>
          <w:sz w:val="24"/>
        </w:rPr>
        <w:t>难点</w:t>
      </w:r>
      <w:r>
        <w:rPr>
          <w:rFonts w:ascii="Times New Roman" w:eastAsia="宋体" w:hAnsi="Times New Roman" w:cs="Times New Roman"/>
          <w:sz w:val="24"/>
        </w:rPr>
        <w:t>)</w:t>
      </w:r>
    </w:p>
    <w:p w14:paraId="11560FC8"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5. </w:t>
      </w:r>
      <w:r>
        <w:rPr>
          <w:rFonts w:ascii="Times New Roman" w:eastAsia="宋体" w:hAnsi="Times New Roman" w:cs="Times New Roman"/>
          <w:sz w:val="24"/>
        </w:rPr>
        <w:t>齐次与非齐次线性方程组解的结构。</w:t>
      </w:r>
      <w:r>
        <w:rPr>
          <w:rFonts w:ascii="Times New Roman" w:eastAsia="宋体" w:hAnsi="Times New Roman" w:cs="Times New Roman"/>
          <w:sz w:val="24"/>
        </w:rPr>
        <w:t xml:space="preserve"> (</w:t>
      </w:r>
      <w:r>
        <w:rPr>
          <w:rFonts w:ascii="Times New Roman" w:eastAsia="宋体" w:hAnsi="Times New Roman" w:cs="Times New Roman"/>
          <w:sz w:val="24"/>
        </w:rPr>
        <w:t>课程思政融入点</w:t>
      </w:r>
      <w:r>
        <w:rPr>
          <w:rFonts w:ascii="Times New Roman" w:eastAsia="宋体" w:hAnsi="Times New Roman" w:cs="Times New Roman"/>
          <w:sz w:val="24"/>
        </w:rPr>
        <w:t>)</w:t>
      </w:r>
    </w:p>
    <w:p w14:paraId="2DA82C3F"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6. </w:t>
      </w:r>
      <w:r>
        <w:rPr>
          <w:rFonts w:ascii="Times New Roman" w:eastAsia="宋体" w:hAnsi="Times New Roman" w:cs="Times New Roman"/>
          <w:sz w:val="24"/>
        </w:rPr>
        <w:t>非齐次方程组有解的判别定理。</w:t>
      </w:r>
    </w:p>
    <w:p w14:paraId="27B63665" w14:textId="77777777" w:rsidR="003E24BF" w:rsidRDefault="00000000">
      <w:pPr>
        <w:spacing w:beforeLines="50" w:before="156"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第四章</w:t>
      </w:r>
      <w:r>
        <w:rPr>
          <w:rFonts w:ascii="Times New Roman" w:eastAsia="宋体" w:hAnsi="Times New Roman" w:cs="Times New Roman"/>
          <w:sz w:val="24"/>
        </w:rPr>
        <w:t xml:space="preserve">  </w:t>
      </w:r>
      <w:r>
        <w:rPr>
          <w:rFonts w:ascii="Times New Roman" w:eastAsia="宋体" w:hAnsi="Times New Roman" w:cs="Times New Roman"/>
          <w:sz w:val="24"/>
        </w:rPr>
        <w:t>向量组的线性相关性</w:t>
      </w:r>
    </w:p>
    <w:p w14:paraId="14517B70" w14:textId="77777777" w:rsidR="003E24BF" w:rsidRDefault="00000000">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支撑课程目标</w:t>
      </w:r>
      <w:r>
        <w:rPr>
          <w:rFonts w:ascii="Times New Roman" w:eastAsia="宋体" w:hAnsi="Times New Roman" w:cs="Times New Roman"/>
          <w:sz w:val="24"/>
        </w:rPr>
        <w:t>1</w:t>
      </w: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w:t>
      </w:r>
      <w:r>
        <w:rPr>
          <w:rFonts w:ascii="Times New Roman" w:eastAsia="宋体" w:hAnsi="Times New Roman" w:cs="Times New Roman"/>
          <w:sz w:val="24"/>
        </w:rPr>
        <w:t>3)</w:t>
      </w:r>
    </w:p>
    <w:p w14:paraId="14F93AC0"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一</w:t>
      </w:r>
      <w:r>
        <w:rPr>
          <w:rFonts w:ascii="Times New Roman" w:eastAsia="宋体" w:hAnsi="Times New Roman" w:cs="Times New Roman"/>
          <w:sz w:val="24"/>
        </w:rPr>
        <w:t xml:space="preserve">) </w:t>
      </w:r>
      <w:r>
        <w:rPr>
          <w:rFonts w:ascii="Times New Roman" w:eastAsia="宋体" w:hAnsi="Times New Roman" w:cs="Times New Roman"/>
          <w:sz w:val="24"/>
        </w:rPr>
        <w:t>教学要求</w:t>
      </w:r>
    </w:p>
    <w:p w14:paraId="384FA108"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1. </w:t>
      </w:r>
      <w:r>
        <w:rPr>
          <w:rFonts w:ascii="Times New Roman" w:eastAsia="宋体" w:hAnsi="Times New Roman" w:cs="Times New Roman"/>
          <w:sz w:val="24"/>
        </w:rPr>
        <w:t>理解</w:t>
      </w:r>
      <w:r>
        <w:rPr>
          <w:rFonts w:ascii="Times New Roman" w:eastAsia="宋体" w:hAnsi="Times New Roman" w:cs="Times New Roman"/>
          <w:i/>
          <w:iCs/>
          <w:sz w:val="24"/>
        </w:rPr>
        <w:t>n</w:t>
      </w:r>
      <w:r>
        <w:rPr>
          <w:rFonts w:ascii="Times New Roman" w:eastAsia="宋体" w:hAnsi="Times New Roman" w:cs="Times New Roman"/>
          <w:sz w:val="24"/>
        </w:rPr>
        <w:t>维向量的概念，向量的线性组合与线性表示。</w:t>
      </w:r>
    </w:p>
    <w:p w14:paraId="61E17C1B"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2. </w:t>
      </w:r>
      <w:r>
        <w:rPr>
          <w:rFonts w:ascii="Times New Roman" w:eastAsia="宋体" w:hAnsi="Times New Roman" w:cs="Times New Roman"/>
          <w:sz w:val="24"/>
        </w:rPr>
        <w:t>理解向量组线性相关与线性无关概念。</w:t>
      </w:r>
    </w:p>
    <w:p w14:paraId="22630D99"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3. </w:t>
      </w:r>
      <w:r>
        <w:rPr>
          <w:rFonts w:ascii="Times New Roman" w:eastAsia="宋体" w:hAnsi="Times New Roman" w:cs="Times New Roman"/>
          <w:sz w:val="24"/>
        </w:rPr>
        <w:t>理解掌握有关向量组线性相关、线性无关的性质及判别法。</w:t>
      </w:r>
    </w:p>
    <w:p w14:paraId="4D0D6EBD"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4. </w:t>
      </w:r>
      <w:r>
        <w:rPr>
          <w:rFonts w:ascii="Times New Roman" w:eastAsia="宋体" w:hAnsi="Times New Roman" w:cs="Times New Roman"/>
          <w:sz w:val="24"/>
        </w:rPr>
        <w:t>理解向量组的秩的概念，会求向量组的极大无关组和秩。</w:t>
      </w:r>
    </w:p>
    <w:p w14:paraId="175E1F6E"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5. </w:t>
      </w:r>
      <w:r>
        <w:rPr>
          <w:rFonts w:ascii="Times New Roman" w:eastAsia="宋体" w:hAnsi="Times New Roman" w:cs="Times New Roman"/>
          <w:sz w:val="24"/>
        </w:rPr>
        <w:t>了解</w:t>
      </w:r>
      <w:r>
        <w:rPr>
          <w:rFonts w:ascii="Times New Roman" w:eastAsia="宋体" w:hAnsi="Times New Roman" w:cs="Times New Roman"/>
          <w:i/>
          <w:iCs/>
          <w:sz w:val="24"/>
        </w:rPr>
        <w:t>n</w:t>
      </w:r>
      <w:r>
        <w:rPr>
          <w:rFonts w:ascii="Times New Roman" w:eastAsia="宋体" w:hAnsi="Times New Roman" w:cs="Times New Roman"/>
          <w:sz w:val="24"/>
        </w:rPr>
        <w:t>维向量空间、子空间、基底、维数、坐标等概念。</w:t>
      </w:r>
    </w:p>
    <w:p w14:paraId="10E87F7A"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6. </w:t>
      </w:r>
      <w:r>
        <w:rPr>
          <w:rFonts w:ascii="Times New Roman" w:eastAsia="宋体" w:hAnsi="Times New Roman" w:cs="Times New Roman"/>
          <w:sz w:val="24"/>
        </w:rPr>
        <w:t>理解齐次线性方程组的基础解系、通解及解空间的概念。</w:t>
      </w:r>
    </w:p>
    <w:p w14:paraId="426F2DDB"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7. </w:t>
      </w:r>
      <w:r>
        <w:rPr>
          <w:rFonts w:ascii="Times New Roman" w:eastAsia="宋体" w:hAnsi="Times New Roman" w:cs="Times New Roman"/>
          <w:sz w:val="24"/>
        </w:rPr>
        <w:t>理解非齐次线性方程组的解的结构及通解等概念。</w:t>
      </w:r>
    </w:p>
    <w:p w14:paraId="3E3F0FCA"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二</w:t>
      </w:r>
      <w:r>
        <w:rPr>
          <w:rFonts w:ascii="Times New Roman" w:eastAsia="宋体" w:hAnsi="Times New Roman" w:cs="Times New Roman"/>
          <w:sz w:val="24"/>
        </w:rPr>
        <w:t xml:space="preserve">) </w:t>
      </w:r>
      <w:r>
        <w:rPr>
          <w:rFonts w:ascii="Times New Roman" w:eastAsia="宋体" w:hAnsi="Times New Roman" w:cs="Times New Roman"/>
          <w:sz w:val="24"/>
        </w:rPr>
        <w:t>主要知识点</w:t>
      </w:r>
    </w:p>
    <w:p w14:paraId="144D7B12"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1. </w:t>
      </w:r>
      <w:r>
        <w:rPr>
          <w:rFonts w:ascii="Times New Roman" w:eastAsia="宋体" w:hAnsi="Times New Roman" w:cs="Times New Roman"/>
          <w:i/>
          <w:iCs/>
          <w:sz w:val="24"/>
        </w:rPr>
        <w:t>n</w:t>
      </w:r>
      <w:r>
        <w:rPr>
          <w:rFonts w:ascii="Times New Roman" w:eastAsia="宋体" w:hAnsi="Times New Roman" w:cs="Times New Roman"/>
          <w:sz w:val="24"/>
        </w:rPr>
        <w:t>维向量的概念及线性运算。</w:t>
      </w:r>
    </w:p>
    <w:p w14:paraId="7B772E56"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2. </w:t>
      </w:r>
      <w:r>
        <w:rPr>
          <w:rFonts w:ascii="Times New Roman" w:eastAsia="宋体" w:hAnsi="Times New Roman" w:cs="Times New Roman"/>
          <w:sz w:val="24"/>
        </w:rPr>
        <w:t>向量的线性相关与线性无关。</w:t>
      </w:r>
      <w:r>
        <w:rPr>
          <w:rFonts w:ascii="Times New Roman" w:eastAsia="宋体" w:hAnsi="Times New Roman" w:cs="Times New Roman"/>
          <w:sz w:val="24"/>
        </w:rPr>
        <w:t xml:space="preserve"> (</w:t>
      </w:r>
      <w:r>
        <w:rPr>
          <w:rFonts w:ascii="Times New Roman" w:eastAsia="宋体" w:hAnsi="Times New Roman" w:cs="Times New Roman"/>
          <w:sz w:val="24"/>
        </w:rPr>
        <w:t>课程思政融入点</w:t>
      </w:r>
      <w:r>
        <w:rPr>
          <w:rFonts w:ascii="Times New Roman" w:eastAsia="宋体" w:hAnsi="Times New Roman" w:cs="Times New Roman"/>
          <w:sz w:val="24"/>
        </w:rPr>
        <w:t>)</w:t>
      </w:r>
    </w:p>
    <w:p w14:paraId="2639A06A"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3. </w:t>
      </w:r>
      <w:r>
        <w:rPr>
          <w:rFonts w:ascii="Times New Roman" w:eastAsia="宋体" w:hAnsi="Times New Roman" w:cs="Times New Roman"/>
          <w:sz w:val="24"/>
        </w:rPr>
        <w:t>线性相关性的有关判别定理。</w:t>
      </w:r>
      <w:r>
        <w:rPr>
          <w:rFonts w:ascii="Times New Roman" w:eastAsia="宋体" w:hAnsi="Times New Roman" w:cs="Times New Roman"/>
          <w:sz w:val="24"/>
        </w:rPr>
        <w:t>(</w:t>
      </w:r>
      <w:r>
        <w:rPr>
          <w:rFonts w:ascii="Times New Roman" w:eastAsia="宋体" w:hAnsi="Times New Roman" w:cs="Times New Roman"/>
          <w:sz w:val="24"/>
        </w:rPr>
        <w:t>课程思政融入点</w:t>
      </w:r>
      <w:r>
        <w:rPr>
          <w:rFonts w:ascii="Times New Roman" w:eastAsia="宋体" w:hAnsi="Times New Roman" w:cs="Times New Roman"/>
          <w:sz w:val="24"/>
        </w:rPr>
        <w:t>)</w:t>
      </w:r>
    </w:p>
    <w:p w14:paraId="0BCBD010"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4. </w:t>
      </w:r>
      <w:r>
        <w:rPr>
          <w:rFonts w:ascii="Times New Roman" w:eastAsia="宋体" w:hAnsi="Times New Roman" w:cs="Times New Roman"/>
          <w:sz w:val="24"/>
        </w:rPr>
        <w:t>矩阵与向量组的秩的区别与联系。</w:t>
      </w:r>
      <w:r>
        <w:rPr>
          <w:rFonts w:ascii="Times New Roman" w:eastAsia="宋体" w:hAnsi="Times New Roman" w:cs="Times New Roman"/>
          <w:sz w:val="24"/>
        </w:rPr>
        <w:t xml:space="preserve"> (</w:t>
      </w:r>
      <w:r>
        <w:rPr>
          <w:rFonts w:ascii="Times New Roman" w:eastAsia="宋体" w:hAnsi="Times New Roman" w:cs="Times New Roman"/>
          <w:sz w:val="24"/>
        </w:rPr>
        <w:t>难点</w:t>
      </w:r>
      <w:r>
        <w:rPr>
          <w:rFonts w:ascii="Times New Roman" w:eastAsia="宋体" w:hAnsi="Times New Roman" w:cs="Times New Roman"/>
          <w:sz w:val="24"/>
        </w:rPr>
        <w:t>)</w:t>
      </w:r>
    </w:p>
    <w:p w14:paraId="24F9A937"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5. </w:t>
      </w:r>
      <w:r>
        <w:rPr>
          <w:rFonts w:ascii="Times New Roman" w:eastAsia="宋体" w:hAnsi="Times New Roman" w:cs="Times New Roman"/>
          <w:sz w:val="24"/>
        </w:rPr>
        <w:t>线性方程组的基础解系和解空间。</w:t>
      </w:r>
    </w:p>
    <w:p w14:paraId="18DD6DB0" w14:textId="77777777" w:rsidR="003E24BF" w:rsidRDefault="00000000">
      <w:pPr>
        <w:spacing w:beforeLines="50" w:before="156"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第五章</w:t>
      </w:r>
      <w:r>
        <w:rPr>
          <w:rFonts w:ascii="Times New Roman" w:eastAsia="宋体" w:hAnsi="Times New Roman" w:cs="Times New Roman"/>
          <w:sz w:val="24"/>
        </w:rPr>
        <w:t xml:space="preserve">  </w:t>
      </w:r>
      <w:r>
        <w:rPr>
          <w:rFonts w:ascii="Times New Roman" w:eastAsia="宋体" w:hAnsi="Times New Roman" w:cs="Times New Roman"/>
          <w:sz w:val="24"/>
        </w:rPr>
        <w:t>相似矩阵及二次型</w:t>
      </w:r>
    </w:p>
    <w:p w14:paraId="01C5B017" w14:textId="77777777" w:rsidR="003E24BF" w:rsidRDefault="00000000">
      <w:pPr>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支撑课程目标</w:t>
      </w:r>
      <w:r>
        <w:rPr>
          <w:rFonts w:ascii="Times New Roman" w:eastAsia="宋体" w:hAnsi="Times New Roman" w:cs="Times New Roman"/>
          <w:sz w:val="24"/>
        </w:rPr>
        <w:t>1</w:t>
      </w: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w:t>
      </w:r>
      <w:r>
        <w:rPr>
          <w:rFonts w:ascii="Times New Roman" w:eastAsia="宋体" w:hAnsi="Times New Roman" w:cs="Times New Roman"/>
          <w:sz w:val="24"/>
        </w:rPr>
        <w:t>3)</w:t>
      </w:r>
    </w:p>
    <w:p w14:paraId="180109D8"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一</w:t>
      </w:r>
      <w:r>
        <w:rPr>
          <w:rFonts w:ascii="Times New Roman" w:eastAsia="宋体" w:hAnsi="Times New Roman" w:cs="Times New Roman"/>
          <w:sz w:val="24"/>
        </w:rPr>
        <w:t xml:space="preserve">) </w:t>
      </w:r>
      <w:r>
        <w:rPr>
          <w:rFonts w:ascii="Times New Roman" w:eastAsia="宋体" w:hAnsi="Times New Roman" w:cs="Times New Roman"/>
          <w:sz w:val="24"/>
        </w:rPr>
        <w:t>教学要求</w:t>
      </w:r>
    </w:p>
    <w:p w14:paraId="7AE372BE"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1. </w:t>
      </w:r>
      <w:r>
        <w:rPr>
          <w:rFonts w:ascii="Times New Roman" w:eastAsia="宋体" w:hAnsi="Times New Roman" w:cs="Times New Roman"/>
          <w:sz w:val="24"/>
        </w:rPr>
        <w:t>了解内积、正交和向量的长度等概念，正交基、正交矩阵概念及性质。</w:t>
      </w:r>
    </w:p>
    <w:p w14:paraId="02B5DA9D"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2. </w:t>
      </w:r>
      <w:r>
        <w:rPr>
          <w:rFonts w:ascii="Times New Roman" w:eastAsia="宋体" w:hAnsi="Times New Roman" w:cs="Times New Roman"/>
          <w:sz w:val="24"/>
        </w:rPr>
        <w:t>理解矩阵的特征值与特征向量的概念及性质，会求矩阵的特征值与特征向量。</w:t>
      </w:r>
    </w:p>
    <w:p w14:paraId="1590689E"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3. </w:t>
      </w:r>
      <w:r>
        <w:rPr>
          <w:rFonts w:ascii="Times New Roman" w:eastAsia="宋体" w:hAnsi="Times New Roman" w:cs="Times New Roman"/>
          <w:sz w:val="24"/>
        </w:rPr>
        <w:t>了解相似矩阵的概念、性质及矩阵可相似对角化的充要条件。</w:t>
      </w:r>
    </w:p>
    <w:p w14:paraId="600A35FD"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4. </w:t>
      </w:r>
      <w:r>
        <w:rPr>
          <w:rFonts w:ascii="Times New Roman" w:eastAsia="宋体" w:hAnsi="Times New Roman" w:cs="Times New Roman"/>
          <w:sz w:val="24"/>
        </w:rPr>
        <w:t>掌握用相似变换化矩阵为对角矩阵的方法。</w:t>
      </w:r>
    </w:p>
    <w:p w14:paraId="02C60B6C"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5. </w:t>
      </w:r>
      <w:r>
        <w:rPr>
          <w:rFonts w:ascii="Times New Roman" w:eastAsia="宋体" w:hAnsi="Times New Roman" w:cs="Times New Roman"/>
          <w:sz w:val="24"/>
        </w:rPr>
        <w:t>掌握二次型及其矩阵表示。</w:t>
      </w:r>
    </w:p>
    <w:p w14:paraId="02B0DFEA"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6. </w:t>
      </w:r>
      <w:r>
        <w:rPr>
          <w:rFonts w:ascii="Times New Roman" w:eastAsia="宋体" w:hAnsi="Times New Roman" w:cs="Times New Roman"/>
          <w:sz w:val="24"/>
        </w:rPr>
        <w:t>了解二次型秩的概念，二次型的标准形、规范形的概念，以及惯性定理。</w:t>
      </w:r>
    </w:p>
    <w:p w14:paraId="568AD7E5"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7. </w:t>
      </w:r>
      <w:r>
        <w:rPr>
          <w:rFonts w:ascii="Times New Roman" w:eastAsia="宋体" w:hAnsi="Times New Roman" w:cs="Times New Roman"/>
          <w:sz w:val="24"/>
        </w:rPr>
        <w:t>掌握化二次型为标准形的方法：正交变换法和配方法。</w:t>
      </w:r>
    </w:p>
    <w:p w14:paraId="27894C65"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8. </w:t>
      </w:r>
      <w:r>
        <w:rPr>
          <w:rFonts w:ascii="Times New Roman" w:eastAsia="宋体" w:hAnsi="Times New Roman" w:cs="Times New Roman"/>
          <w:sz w:val="24"/>
        </w:rPr>
        <w:t>了解二次型与对应矩阵的正定性及其判别法。</w:t>
      </w:r>
    </w:p>
    <w:p w14:paraId="59449994"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二</w:t>
      </w:r>
      <w:r>
        <w:rPr>
          <w:rFonts w:ascii="Times New Roman" w:eastAsia="宋体" w:hAnsi="Times New Roman" w:cs="Times New Roman"/>
          <w:sz w:val="24"/>
        </w:rPr>
        <w:t xml:space="preserve">) </w:t>
      </w:r>
      <w:r>
        <w:rPr>
          <w:rFonts w:ascii="Times New Roman" w:eastAsia="宋体" w:hAnsi="Times New Roman" w:cs="Times New Roman"/>
          <w:sz w:val="24"/>
        </w:rPr>
        <w:t>主要知识点</w:t>
      </w:r>
    </w:p>
    <w:p w14:paraId="37C4A945"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1. </w:t>
      </w:r>
      <w:r>
        <w:rPr>
          <w:rFonts w:ascii="Times New Roman" w:eastAsia="宋体" w:hAnsi="Times New Roman" w:cs="Times New Roman"/>
          <w:sz w:val="24"/>
        </w:rPr>
        <w:t>向量内积及施密特正交化方法。</w:t>
      </w:r>
    </w:p>
    <w:p w14:paraId="0E9E8221"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2. </w:t>
      </w:r>
      <w:r>
        <w:rPr>
          <w:rFonts w:ascii="Times New Roman" w:eastAsia="宋体" w:hAnsi="Times New Roman" w:cs="Times New Roman"/>
          <w:sz w:val="24"/>
        </w:rPr>
        <w:t>矩阵的特征值与特征向量概念及求法。</w:t>
      </w:r>
      <w:r>
        <w:rPr>
          <w:rFonts w:ascii="Times New Roman" w:eastAsia="宋体" w:hAnsi="Times New Roman" w:cs="Times New Roman"/>
          <w:sz w:val="24"/>
        </w:rPr>
        <w:t xml:space="preserve"> (</w:t>
      </w:r>
      <w:r>
        <w:rPr>
          <w:rFonts w:ascii="Times New Roman" w:eastAsia="宋体" w:hAnsi="Times New Roman" w:cs="Times New Roman"/>
          <w:sz w:val="24"/>
        </w:rPr>
        <w:t>课程思政融入点</w:t>
      </w:r>
      <w:r>
        <w:rPr>
          <w:rFonts w:ascii="Times New Roman" w:eastAsia="宋体" w:hAnsi="Times New Roman" w:cs="Times New Roman"/>
          <w:sz w:val="24"/>
        </w:rPr>
        <w:t>)</w:t>
      </w:r>
    </w:p>
    <w:p w14:paraId="71F2D918"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3. </w:t>
      </w:r>
      <w:r>
        <w:rPr>
          <w:rFonts w:ascii="Times New Roman" w:eastAsia="宋体" w:hAnsi="Times New Roman" w:cs="Times New Roman"/>
          <w:sz w:val="24"/>
        </w:rPr>
        <w:t>矩阵相似的概念及矩阵与对角形相似的充要条件。</w:t>
      </w:r>
      <w:r>
        <w:rPr>
          <w:rFonts w:ascii="Times New Roman" w:eastAsia="宋体" w:hAnsi="Times New Roman" w:cs="Times New Roman"/>
          <w:sz w:val="24"/>
        </w:rPr>
        <w:t xml:space="preserve"> (</w:t>
      </w:r>
      <w:r>
        <w:rPr>
          <w:rFonts w:ascii="Times New Roman" w:eastAsia="宋体" w:hAnsi="Times New Roman" w:cs="Times New Roman"/>
          <w:sz w:val="24"/>
        </w:rPr>
        <w:t>难点</w:t>
      </w:r>
      <w:r>
        <w:rPr>
          <w:rFonts w:ascii="Times New Roman" w:eastAsia="宋体" w:hAnsi="Times New Roman" w:cs="Times New Roman"/>
          <w:sz w:val="24"/>
        </w:rPr>
        <w:t>)</w:t>
      </w:r>
    </w:p>
    <w:p w14:paraId="0C7F54E6"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4. </w:t>
      </w:r>
      <w:r>
        <w:rPr>
          <w:rFonts w:ascii="Times New Roman" w:eastAsia="宋体" w:hAnsi="Times New Roman" w:cs="Times New Roman"/>
          <w:sz w:val="24"/>
        </w:rPr>
        <w:t>实对称矩阵的特征值特征向量的特性及实对称矩阵相似对角形问题。</w:t>
      </w:r>
    </w:p>
    <w:p w14:paraId="0BE8B3AE"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5. </w:t>
      </w:r>
      <w:r>
        <w:rPr>
          <w:rFonts w:ascii="Times New Roman" w:eastAsia="宋体" w:hAnsi="Times New Roman" w:cs="Times New Roman"/>
          <w:sz w:val="24"/>
        </w:rPr>
        <w:t>二次型及其矩阵表示，合同变换与合同矩阵。</w:t>
      </w:r>
      <w:r>
        <w:rPr>
          <w:rFonts w:ascii="Times New Roman" w:eastAsia="宋体" w:hAnsi="Times New Roman" w:cs="Times New Roman"/>
          <w:sz w:val="24"/>
        </w:rPr>
        <w:t xml:space="preserve"> (</w:t>
      </w:r>
      <w:r>
        <w:rPr>
          <w:rFonts w:ascii="Times New Roman" w:eastAsia="宋体" w:hAnsi="Times New Roman" w:cs="Times New Roman"/>
          <w:sz w:val="24"/>
        </w:rPr>
        <w:t>课程思政融入点</w:t>
      </w:r>
      <w:r>
        <w:rPr>
          <w:rFonts w:ascii="Times New Roman" w:eastAsia="宋体" w:hAnsi="Times New Roman" w:cs="Times New Roman"/>
          <w:sz w:val="24"/>
        </w:rPr>
        <w:t>)</w:t>
      </w:r>
    </w:p>
    <w:p w14:paraId="7941CF8F"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6. </w:t>
      </w:r>
      <w:r>
        <w:rPr>
          <w:rFonts w:ascii="Times New Roman" w:eastAsia="宋体" w:hAnsi="Times New Roman" w:cs="Times New Roman"/>
          <w:sz w:val="24"/>
        </w:rPr>
        <w:t>化二次型为标准形的两个方法</w:t>
      </w:r>
      <w:r>
        <w:rPr>
          <w:rFonts w:ascii="Times New Roman" w:eastAsia="宋体" w:hAnsi="Times New Roman" w:cs="Times New Roman"/>
          <w:sz w:val="24"/>
        </w:rPr>
        <w:t>(</w:t>
      </w:r>
      <w:r>
        <w:rPr>
          <w:rFonts w:ascii="Times New Roman" w:eastAsia="宋体" w:hAnsi="Times New Roman" w:cs="Times New Roman"/>
          <w:sz w:val="24"/>
        </w:rPr>
        <w:t>正交变换法和配方法</w:t>
      </w:r>
      <w:r>
        <w:rPr>
          <w:rFonts w:ascii="Times New Roman" w:eastAsia="宋体" w:hAnsi="Times New Roman" w:cs="Times New Roman"/>
          <w:sz w:val="24"/>
        </w:rPr>
        <w:t>)</w:t>
      </w:r>
      <w:r>
        <w:rPr>
          <w:rFonts w:ascii="Times New Roman" w:eastAsia="宋体" w:hAnsi="Times New Roman" w:cs="Times New Roman"/>
          <w:sz w:val="24"/>
        </w:rPr>
        <w:t>。</w:t>
      </w:r>
    </w:p>
    <w:p w14:paraId="6CC48760"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7. </w:t>
      </w:r>
      <w:r>
        <w:rPr>
          <w:rFonts w:ascii="Times New Roman" w:eastAsia="宋体" w:hAnsi="Times New Roman" w:cs="Times New Roman"/>
          <w:sz w:val="24"/>
        </w:rPr>
        <w:t>二次型标准型的讨论，惯性定理。</w:t>
      </w:r>
    </w:p>
    <w:p w14:paraId="4A8A5367"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8. </w:t>
      </w:r>
      <w:r>
        <w:rPr>
          <w:rFonts w:ascii="Times New Roman" w:eastAsia="宋体" w:hAnsi="Times New Roman" w:cs="Times New Roman"/>
          <w:sz w:val="24"/>
        </w:rPr>
        <w:t>正定二次型的概念及两个判别方法。</w:t>
      </w:r>
    </w:p>
    <w:p w14:paraId="37AE750E"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本课程选用教材</w:t>
      </w:r>
      <w:r>
        <w:rPr>
          <w:rFonts w:ascii="Times New Roman" w:eastAsia="宋体" w:hAnsi="Times New Roman" w:cs="Times New Roman"/>
          <w:sz w:val="24"/>
        </w:rPr>
        <w:t>:</w:t>
      </w:r>
    </w:p>
    <w:p w14:paraId="3ACD5D5F"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同济大学应用数学系编《线性代数》</w:t>
      </w:r>
      <w:r>
        <w:rPr>
          <w:rFonts w:ascii="Times New Roman" w:eastAsia="宋体" w:hAnsi="Times New Roman" w:cs="Times New Roman"/>
          <w:sz w:val="24"/>
        </w:rPr>
        <w:t>(</w:t>
      </w:r>
      <w:r>
        <w:rPr>
          <w:rFonts w:ascii="Times New Roman" w:eastAsia="宋体" w:hAnsi="Times New Roman" w:cs="Times New Roman"/>
          <w:sz w:val="24"/>
        </w:rPr>
        <w:t>第六版</w:t>
      </w:r>
      <w:r>
        <w:rPr>
          <w:rFonts w:ascii="Times New Roman" w:eastAsia="宋体" w:hAnsi="Times New Roman" w:cs="Times New Roman"/>
          <w:sz w:val="24"/>
        </w:rPr>
        <w:t>)</w:t>
      </w:r>
      <w:r>
        <w:rPr>
          <w:rFonts w:ascii="Times New Roman" w:eastAsia="宋体" w:hAnsi="Times New Roman" w:cs="Times New Roman"/>
          <w:sz w:val="24"/>
        </w:rPr>
        <w:t>，高等教育出版社</w:t>
      </w:r>
      <w:r>
        <w:rPr>
          <w:rFonts w:ascii="Times New Roman" w:eastAsia="宋体" w:hAnsi="Times New Roman" w:cs="Times New Roman"/>
          <w:sz w:val="24"/>
        </w:rPr>
        <w:t xml:space="preserve"> 2014.</w:t>
      </w:r>
    </w:p>
    <w:p w14:paraId="7383E3B2"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主要参考书目</w:t>
      </w:r>
      <w:r>
        <w:rPr>
          <w:rFonts w:ascii="Times New Roman" w:eastAsia="宋体" w:hAnsi="Times New Roman" w:cs="Times New Roman"/>
          <w:sz w:val="24"/>
        </w:rPr>
        <w:t>:</w:t>
      </w:r>
    </w:p>
    <w:p w14:paraId="25C309DE"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1. </w:t>
      </w:r>
      <w:r>
        <w:rPr>
          <w:rFonts w:ascii="Times New Roman" w:eastAsia="宋体" w:hAnsi="Times New Roman" w:cs="Times New Roman"/>
          <w:sz w:val="24"/>
        </w:rPr>
        <w:t>同济大学应用数学系</w:t>
      </w:r>
      <w:r>
        <w:rPr>
          <w:rFonts w:ascii="Times New Roman" w:eastAsia="宋体" w:hAnsi="Times New Roman" w:cs="Times New Roman"/>
          <w:sz w:val="24"/>
        </w:rPr>
        <w:t xml:space="preserve">. </w:t>
      </w:r>
      <w:r>
        <w:rPr>
          <w:rFonts w:ascii="Times New Roman" w:eastAsia="宋体" w:hAnsi="Times New Roman" w:cs="Times New Roman"/>
          <w:sz w:val="24"/>
        </w:rPr>
        <w:t>线性代数附册《学习辅导与习题选解》</w:t>
      </w:r>
      <w:r>
        <w:rPr>
          <w:rFonts w:ascii="Times New Roman" w:eastAsia="宋体" w:hAnsi="Times New Roman" w:cs="Times New Roman"/>
          <w:sz w:val="24"/>
        </w:rPr>
        <w:t>(</w:t>
      </w:r>
      <w:r>
        <w:rPr>
          <w:rFonts w:ascii="Times New Roman" w:eastAsia="宋体" w:hAnsi="Times New Roman" w:cs="Times New Roman"/>
          <w:sz w:val="24"/>
        </w:rPr>
        <w:t>同济</w:t>
      </w:r>
      <w:r>
        <w:rPr>
          <w:rFonts w:ascii="Times New Roman" w:eastAsia="宋体" w:hAnsi="Times New Roman" w:cs="Times New Roman"/>
          <w:sz w:val="24"/>
        </w:rPr>
        <w:t>·</w:t>
      </w:r>
      <w:r>
        <w:rPr>
          <w:rFonts w:ascii="Times New Roman" w:eastAsia="宋体" w:hAnsi="Times New Roman" w:cs="Times New Roman"/>
          <w:sz w:val="24"/>
        </w:rPr>
        <w:t>第六版</w:t>
      </w:r>
      <w:r>
        <w:rPr>
          <w:rFonts w:ascii="Times New Roman" w:eastAsia="宋体" w:hAnsi="Times New Roman" w:cs="Times New Roman"/>
          <w:sz w:val="24"/>
        </w:rPr>
        <w:t>).</w:t>
      </w:r>
      <w:r>
        <w:rPr>
          <w:rFonts w:ascii="Times New Roman" w:eastAsia="宋体" w:hAnsi="Times New Roman" w:cs="Times New Roman"/>
          <w:sz w:val="24"/>
        </w:rPr>
        <w:t>高等教育出版社，</w:t>
      </w:r>
      <w:r>
        <w:rPr>
          <w:rFonts w:ascii="Times New Roman" w:eastAsia="宋体" w:hAnsi="Times New Roman" w:cs="Times New Roman"/>
          <w:sz w:val="24"/>
        </w:rPr>
        <w:t>2014.</w:t>
      </w:r>
    </w:p>
    <w:p w14:paraId="465E5A32"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2. (</w:t>
      </w:r>
      <w:r>
        <w:rPr>
          <w:rFonts w:ascii="Times New Roman" w:eastAsia="宋体" w:hAnsi="Times New Roman" w:cs="Times New Roman"/>
          <w:sz w:val="24"/>
        </w:rPr>
        <w:t>美</w:t>
      </w:r>
      <w:r>
        <w:rPr>
          <w:rFonts w:ascii="Times New Roman" w:eastAsia="宋体" w:hAnsi="Times New Roman" w:cs="Times New Roman"/>
          <w:sz w:val="24"/>
        </w:rPr>
        <w:t>)David C.Lay</w:t>
      </w:r>
      <w:r>
        <w:rPr>
          <w:rFonts w:ascii="Times New Roman" w:eastAsia="宋体" w:hAnsi="Times New Roman" w:cs="Times New Roman"/>
          <w:sz w:val="24"/>
        </w:rPr>
        <w:t>等著，</w:t>
      </w:r>
      <w:r>
        <w:rPr>
          <w:rFonts w:ascii="Times New Roman" w:eastAsia="宋体" w:hAnsi="Times New Roman" w:cs="Times New Roman"/>
          <w:sz w:val="24"/>
        </w:rPr>
        <w:t>Li</w:t>
      </w:r>
      <w:r>
        <w:rPr>
          <w:rFonts w:ascii="Times New Roman" w:eastAsia="宋体" w:hAnsi="Times New Roman" w:cs="Times New Roman"/>
          <w:i/>
          <w:iCs/>
          <w:sz w:val="24"/>
        </w:rPr>
        <w:t>n</w:t>
      </w:r>
      <w:r>
        <w:rPr>
          <w:rFonts w:ascii="Times New Roman" w:eastAsia="宋体" w:hAnsi="Times New Roman" w:cs="Times New Roman"/>
          <w:sz w:val="24"/>
        </w:rPr>
        <w:t>ear Algeria a</w:t>
      </w:r>
      <w:r>
        <w:rPr>
          <w:rFonts w:ascii="Times New Roman" w:eastAsia="宋体" w:hAnsi="Times New Roman" w:cs="Times New Roman"/>
          <w:i/>
          <w:iCs/>
          <w:sz w:val="24"/>
        </w:rPr>
        <w:t>n</w:t>
      </w:r>
      <w:r>
        <w:rPr>
          <w:rFonts w:ascii="Times New Roman" w:eastAsia="宋体" w:hAnsi="Times New Roman" w:cs="Times New Roman"/>
          <w:sz w:val="24"/>
        </w:rPr>
        <w:t>d its Applicatio</w:t>
      </w:r>
      <w:r>
        <w:rPr>
          <w:rFonts w:ascii="Times New Roman" w:eastAsia="宋体" w:hAnsi="Times New Roman" w:cs="Times New Roman"/>
          <w:i/>
          <w:iCs/>
          <w:sz w:val="24"/>
        </w:rPr>
        <w:t>n</w:t>
      </w:r>
      <w:r>
        <w:rPr>
          <w:rFonts w:ascii="Times New Roman" w:eastAsia="宋体" w:hAnsi="Times New Roman" w:cs="Times New Roman"/>
          <w:sz w:val="24"/>
        </w:rPr>
        <w:t>(Fifth Editio</w:t>
      </w:r>
      <w:r>
        <w:rPr>
          <w:rFonts w:ascii="Times New Roman" w:eastAsia="宋体" w:hAnsi="Times New Roman" w:cs="Times New Roman"/>
          <w:i/>
          <w:iCs/>
          <w:sz w:val="24"/>
        </w:rPr>
        <w:t>n</w:t>
      </w:r>
      <w:r>
        <w:rPr>
          <w:rFonts w:ascii="Times New Roman" w:eastAsia="宋体" w:hAnsi="Times New Roman" w:cs="Times New Roman"/>
          <w:sz w:val="24"/>
        </w:rPr>
        <w:t>) (</w:t>
      </w:r>
      <w:r>
        <w:rPr>
          <w:rFonts w:ascii="Times New Roman" w:eastAsia="宋体" w:hAnsi="Times New Roman" w:cs="Times New Roman"/>
          <w:sz w:val="24"/>
        </w:rPr>
        <w:t>《线性代数及其应用</w:t>
      </w:r>
      <w:r>
        <w:rPr>
          <w:rFonts w:ascii="Times New Roman" w:eastAsia="宋体" w:hAnsi="Times New Roman" w:cs="Times New Roman"/>
          <w:sz w:val="24"/>
        </w:rPr>
        <w:t>(</w:t>
      </w:r>
      <w:r>
        <w:rPr>
          <w:rFonts w:ascii="Times New Roman" w:eastAsia="宋体" w:hAnsi="Times New Roman" w:cs="Times New Roman"/>
          <w:sz w:val="24"/>
        </w:rPr>
        <w:t>第</w:t>
      </w:r>
      <w:r>
        <w:rPr>
          <w:rFonts w:ascii="Times New Roman" w:eastAsia="宋体" w:hAnsi="Times New Roman" w:cs="Times New Roman"/>
          <w:sz w:val="24"/>
        </w:rPr>
        <w:t>5</w:t>
      </w:r>
      <w:r>
        <w:rPr>
          <w:rFonts w:ascii="Times New Roman" w:eastAsia="宋体" w:hAnsi="Times New Roman" w:cs="Times New Roman"/>
          <w:sz w:val="24"/>
        </w:rPr>
        <w:t>版</w:t>
      </w:r>
      <w:r>
        <w:rPr>
          <w:rFonts w:ascii="Times New Roman" w:eastAsia="宋体" w:hAnsi="Times New Roman" w:cs="Times New Roman"/>
          <w:sz w:val="24"/>
        </w:rPr>
        <w:t>)</w:t>
      </w:r>
      <w:r>
        <w:rPr>
          <w:rFonts w:ascii="Times New Roman" w:eastAsia="宋体" w:hAnsi="Times New Roman" w:cs="Times New Roman"/>
          <w:sz w:val="24"/>
        </w:rPr>
        <w:t>》</w:t>
      </w:r>
      <w:r>
        <w:rPr>
          <w:rFonts w:ascii="Times New Roman" w:eastAsia="宋体" w:hAnsi="Times New Roman" w:cs="Times New Roman"/>
          <w:sz w:val="24"/>
        </w:rPr>
        <w:t xml:space="preserve">). </w:t>
      </w:r>
      <w:r>
        <w:rPr>
          <w:rFonts w:ascii="Times New Roman" w:eastAsia="宋体" w:hAnsi="Times New Roman" w:cs="Times New Roman"/>
          <w:sz w:val="24"/>
        </w:rPr>
        <w:t>电子工业出版社，</w:t>
      </w:r>
      <w:r>
        <w:rPr>
          <w:rFonts w:ascii="Times New Roman" w:eastAsia="宋体" w:hAnsi="Times New Roman" w:cs="Times New Roman"/>
          <w:sz w:val="24"/>
        </w:rPr>
        <w:t xml:space="preserve">2020. </w:t>
      </w:r>
    </w:p>
    <w:p w14:paraId="2CB7141F"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五、课程目标与教学方法及实施对应关系</w:t>
      </w:r>
    </w:p>
    <w:p w14:paraId="068BA894"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本课程总授课</w:t>
      </w:r>
      <w:r>
        <w:rPr>
          <w:rFonts w:ascii="Times New Roman" w:eastAsia="宋体" w:hAnsi="Times New Roman" w:cs="Times New Roman"/>
          <w:sz w:val="24"/>
        </w:rPr>
        <w:t>48</w:t>
      </w:r>
      <w:r>
        <w:rPr>
          <w:rFonts w:ascii="Times New Roman" w:eastAsia="宋体" w:hAnsi="Times New Roman" w:cs="Times New Roman"/>
          <w:sz w:val="24"/>
        </w:rPr>
        <w:t>学时，以课堂面对面讲授为主，采用线上线下的混合式教学模式，使用云班课、省平台等线上学习资源、多媒体课件、板书、结合练习作业、应用案例、讨论答疑等方式共同实施。课堂上以随堂测试和解答学生的问题开始，分析讲解新知识，课外学生需完成</w:t>
      </w:r>
      <w:r>
        <w:rPr>
          <w:rFonts w:ascii="Times New Roman" w:eastAsia="宋体" w:hAnsi="Times New Roman" w:cs="Times New Roman"/>
          <w:sz w:val="24"/>
        </w:rPr>
        <w:t xml:space="preserve"> “</w:t>
      </w:r>
      <w:r>
        <w:rPr>
          <w:rFonts w:ascii="Times New Roman" w:eastAsia="宋体" w:hAnsi="Times New Roman" w:cs="Times New Roman"/>
          <w:sz w:val="24"/>
        </w:rPr>
        <w:t>课程学习任务单</w:t>
      </w:r>
      <w:r>
        <w:rPr>
          <w:rFonts w:ascii="Times New Roman" w:eastAsia="宋体" w:hAnsi="Times New Roman" w:cs="Times New Roman"/>
          <w:sz w:val="24"/>
        </w:rPr>
        <w:t xml:space="preserve">” </w:t>
      </w:r>
      <w:r>
        <w:rPr>
          <w:rFonts w:ascii="Times New Roman" w:eastAsia="宋体" w:hAnsi="Times New Roman" w:cs="Times New Roman"/>
          <w:sz w:val="24"/>
        </w:rPr>
        <w:t>上的学习任务，确保学生对知识点的理解和掌握。</w:t>
      </w:r>
    </w:p>
    <w:p w14:paraId="36CEFBE6"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本课程的工程技术和实际应用背景很强，在教学过程中穿插若干应用案例，展示数学建模思路，引导学生积极思考讨论，培养学生的应用数学的意识和分析能力，培养学生的创新思维。</w:t>
      </w:r>
    </w:p>
    <w:p w14:paraId="3DA280FE"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课程目标与教学环节及实施</w:t>
      </w:r>
      <w:r>
        <w:rPr>
          <w:rFonts w:ascii="Times New Roman" w:eastAsia="宋体" w:hAnsi="Times New Roman" w:cs="Times New Roman"/>
          <w:sz w:val="24"/>
        </w:rPr>
        <w:t>(</w:t>
      </w:r>
      <w:r>
        <w:rPr>
          <w:rFonts w:ascii="Times New Roman" w:eastAsia="宋体" w:hAnsi="Times New Roman" w:cs="Times New Roman"/>
          <w:sz w:val="24"/>
        </w:rPr>
        <w:t>设置分配比例</w:t>
      </w:r>
      <w:r>
        <w:rPr>
          <w:rFonts w:ascii="Times New Roman" w:eastAsia="宋体" w:hAnsi="Times New Roman" w:cs="Times New Roman"/>
          <w:sz w:val="24"/>
        </w:rPr>
        <w:t>)</w:t>
      </w:r>
      <w:r>
        <w:rPr>
          <w:rFonts w:ascii="Times New Roman" w:eastAsia="宋体" w:hAnsi="Times New Roman" w:cs="Times New Roman"/>
          <w:sz w:val="24"/>
        </w:rPr>
        <w:t>对应关系如下</w:t>
      </w:r>
      <w:r>
        <w:rPr>
          <w:rFonts w:ascii="Times New Roman" w:eastAsia="宋体" w:hAnsi="Times New Roman" w:cs="Times New Roman"/>
          <w:sz w:val="24"/>
        </w:rPr>
        <w:t>:</w:t>
      </w:r>
    </w:p>
    <w:p w14:paraId="1E3B7355" w14:textId="77777777" w:rsidR="003E24BF" w:rsidRDefault="00000000">
      <w:pPr>
        <w:spacing w:line="360" w:lineRule="auto"/>
        <w:jc w:val="center"/>
        <w:rPr>
          <w:rFonts w:ascii="Times New Roman" w:eastAsia="宋体" w:hAnsi="Times New Roman" w:cs="Times New Roman"/>
          <w:sz w:val="24"/>
        </w:rPr>
      </w:pPr>
      <w:bookmarkStart w:id="7" w:name="_Hlk143375644"/>
      <w:r>
        <w:rPr>
          <w:rFonts w:ascii="Times New Roman" w:eastAsia="宋体" w:hAnsi="Times New Roman" w:cs="Times New Roman"/>
          <w:sz w:val="24"/>
        </w:rPr>
        <w:t>表</w:t>
      </w:r>
      <w:r>
        <w:rPr>
          <w:rFonts w:ascii="Times New Roman" w:eastAsia="宋体" w:hAnsi="Times New Roman" w:cs="Times New Roman"/>
          <w:sz w:val="24"/>
        </w:rPr>
        <w:t xml:space="preserve">3 </w:t>
      </w:r>
      <w:r>
        <w:rPr>
          <w:rFonts w:ascii="Times New Roman" w:eastAsia="宋体" w:hAnsi="Times New Roman" w:cs="Times New Roman"/>
          <w:sz w:val="24"/>
        </w:rPr>
        <w:t>课程目标与教学环节及实施对应关系</w:t>
      </w:r>
    </w:p>
    <w:tbl>
      <w:tblPr>
        <w:tblW w:w="7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1360"/>
        <w:gridCol w:w="929"/>
        <w:gridCol w:w="1341"/>
        <w:gridCol w:w="1341"/>
        <w:gridCol w:w="1341"/>
      </w:tblGrid>
      <w:tr w:rsidR="003E24BF" w14:paraId="4222A358" w14:textId="77777777">
        <w:trPr>
          <w:trHeight w:val="452"/>
          <w:jc w:val="center"/>
        </w:trPr>
        <w:tc>
          <w:tcPr>
            <w:tcW w:w="1360" w:type="dxa"/>
            <w:vMerge w:val="restart"/>
            <w:vAlign w:val="center"/>
          </w:tcPr>
          <w:p w14:paraId="69C43C4C"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评价方式</w:t>
            </w:r>
          </w:p>
        </w:tc>
        <w:tc>
          <w:tcPr>
            <w:tcW w:w="1360" w:type="dxa"/>
            <w:vMerge w:val="restart"/>
            <w:vAlign w:val="center"/>
          </w:tcPr>
          <w:p w14:paraId="284A2732"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教学环节</w:t>
            </w:r>
          </w:p>
        </w:tc>
        <w:tc>
          <w:tcPr>
            <w:tcW w:w="929" w:type="dxa"/>
            <w:vMerge w:val="restart"/>
            <w:vAlign w:val="center"/>
          </w:tcPr>
          <w:p w14:paraId="3FCE7F1B"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设置比例</w:t>
            </w:r>
          </w:p>
        </w:tc>
        <w:tc>
          <w:tcPr>
            <w:tcW w:w="4023" w:type="dxa"/>
            <w:gridSpan w:val="3"/>
            <w:vAlign w:val="center"/>
          </w:tcPr>
          <w:p w14:paraId="6FEF15C2"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支撑课程目标</w:t>
            </w:r>
            <w:r>
              <w:rPr>
                <w:rFonts w:ascii="Times New Roman" w:eastAsia="宋体" w:hAnsi="Times New Roman" w:cs="Times New Roman"/>
                <w:sz w:val="24"/>
              </w:rPr>
              <w:t xml:space="preserve"> (</w:t>
            </w:r>
            <w:r>
              <w:rPr>
                <w:rFonts w:ascii="Times New Roman" w:eastAsia="宋体" w:hAnsi="Times New Roman" w:cs="Times New Roman"/>
                <w:sz w:val="24"/>
              </w:rPr>
              <w:t>比例</w:t>
            </w:r>
            <w:r>
              <w:rPr>
                <w:rFonts w:ascii="Times New Roman" w:eastAsia="宋体" w:hAnsi="Times New Roman" w:cs="Times New Roman"/>
                <w:sz w:val="24"/>
              </w:rPr>
              <w:t>)</w:t>
            </w:r>
          </w:p>
        </w:tc>
      </w:tr>
      <w:tr w:rsidR="003E24BF" w14:paraId="3BF3E87F" w14:textId="77777777">
        <w:trPr>
          <w:trHeight w:val="632"/>
          <w:jc w:val="center"/>
        </w:trPr>
        <w:tc>
          <w:tcPr>
            <w:tcW w:w="1360" w:type="dxa"/>
            <w:vMerge/>
            <w:vAlign w:val="center"/>
          </w:tcPr>
          <w:p w14:paraId="45E14827" w14:textId="77777777" w:rsidR="003E24BF" w:rsidRDefault="003E24BF">
            <w:pPr>
              <w:spacing w:line="360" w:lineRule="auto"/>
              <w:jc w:val="center"/>
              <w:rPr>
                <w:rFonts w:ascii="Times New Roman" w:eastAsia="宋体" w:hAnsi="Times New Roman" w:cs="Times New Roman"/>
                <w:sz w:val="24"/>
              </w:rPr>
            </w:pPr>
          </w:p>
        </w:tc>
        <w:tc>
          <w:tcPr>
            <w:tcW w:w="1360" w:type="dxa"/>
            <w:vMerge/>
            <w:vAlign w:val="center"/>
          </w:tcPr>
          <w:p w14:paraId="6E99CA32" w14:textId="77777777" w:rsidR="003E24BF" w:rsidRDefault="003E24BF">
            <w:pPr>
              <w:spacing w:line="360" w:lineRule="auto"/>
              <w:jc w:val="center"/>
              <w:rPr>
                <w:rFonts w:ascii="Times New Roman" w:eastAsia="宋体" w:hAnsi="Times New Roman" w:cs="Times New Roman"/>
                <w:sz w:val="24"/>
              </w:rPr>
            </w:pPr>
          </w:p>
        </w:tc>
        <w:tc>
          <w:tcPr>
            <w:tcW w:w="929" w:type="dxa"/>
            <w:vMerge/>
            <w:vAlign w:val="center"/>
          </w:tcPr>
          <w:p w14:paraId="1CEECBB0" w14:textId="77777777" w:rsidR="003E24BF" w:rsidRDefault="003E24BF">
            <w:pPr>
              <w:spacing w:line="360" w:lineRule="auto"/>
              <w:jc w:val="center"/>
              <w:rPr>
                <w:rFonts w:ascii="Times New Roman" w:eastAsia="宋体" w:hAnsi="Times New Roman" w:cs="Times New Roman"/>
                <w:sz w:val="24"/>
              </w:rPr>
            </w:pPr>
          </w:p>
        </w:tc>
        <w:tc>
          <w:tcPr>
            <w:tcW w:w="1341" w:type="dxa"/>
            <w:vAlign w:val="center"/>
          </w:tcPr>
          <w:p w14:paraId="1008EB98"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目标</w:t>
            </w:r>
            <w:r>
              <w:rPr>
                <w:rFonts w:ascii="Times New Roman" w:eastAsia="宋体" w:hAnsi="Times New Roman" w:cs="Times New Roman"/>
                <w:sz w:val="24"/>
              </w:rPr>
              <w:t>1</w:t>
            </w:r>
          </w:p>
          <w:p w14:paraId="4142D2BA"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(45%)</w:t>
            </w:r>
          </w:p>
        </w:tc>
        <w:tc>
          <w:tcPr>
            <w:tcW w:w="1341" w:type="dxa"/>
            <w:vAlign w:val="center"/>
          </w:tcPr>
          <w:p w14:paraId="3B9AFF5D"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目标</w:t>
            </w:r>
            <w:r>
              <w:rPr>
                <w:rFonts w:ascii="Times New Roman" w:eastAsia="宋体" w:hAnsi="Times New Roman" w:cs="Times New Roman"/>
                <w:sz w:val="24"/>
              </w:rPr>
              <w:t>2</w:t>
            </w:r>
          </w:p>
          <w:p w14:paraId="44436BCD"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(40%)</w:t>
            </w:r>
          </w:p>
        </w:tc>
        <w:tc>
          <w:tcPr>
            <w:tcW w:w="1341" w:type="dxa"/>
            <w:vAlign w:val="center"/>
          </w:tcPr>
          <w:p w14:paraId="698B6938"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目标</w:t>
            </w:r>
            <w:r>
              <w:rPr>
                <w:rFonts w:ascii="Times New Roman" w:eastAsia="宋体" w:hAnsi="Times New Roman" w:cs="Times New Roman"/>
                <w:sz w:val="24"/>
              </w:rPr>
              <w:t>3</w:t>
            </w:r>
          </w:p>
          <w:p w14:paraId="245069B4"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(15%)</w:t>
            </w:r>
          </w:p>
        </w:tc>
      </w:tr>
      <w:tr w:rsidR="003E24BF" w14:paraId="12D0458B" w14:textId="77777777">
        <w:trPr>
          <w:trHeight w:val="494"/>
          <w:jc w:val="center"/>
        </w:trPr>
        <w:tc>
          <w:tcPr>
            <w:tcW w:w="1360" w:type="dxa"/>
            <w:vMerge w:val="restart"/>
            <w:vAlign w:val="center"/>
          </w:tcPr>
          <w:p w14:paraId="172B1C44"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平时成绩</w:t>
            </w:r>
          </w:p>
        </w:tc>
        <w:tc>
          <w:tcPr>
            <w:tcW w:w="1360" w:type="dxa"/>
            <w:vAlign w:val="center"/>
          </w:tcPr>
          <w:p w14:paraId="6BE82528"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在线学习</w:t>
            </w:r>
          </w:p>
        </w:tc>
        <w:tc>
          <w:tcPr>
            <w:tcW w:w="929" w:type="dxa"/>
            <w:vAlign w:val="center"/>
          </w:tcPr>
          <w:p w14:paraId="43E6622C"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10%</w:t>
            </w:r>
          </w:p>
        </w:tc>
        <w:tc>
          <w:tcPr>
            <w:tcW w:w="1341" w:type="dxa"/>
            <w:vAlign w:val="center"/>
          </w:tcPr>
          <w:p w14:paraId="78510886"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5%</w:t>
            </w:r>
          </w:p>
        </w:tc>
        <w:tc>
          <w:tcPr>
            <w:tcW w:w="1341" w:type="dxa"/>
            <w:vAlign w:val="center"/>
          </w:tcPr>
          <w:p w14:paraId="57C0F503"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5%</w:t>
            </w:r>
          </w:p>
        </w:tc>
        <w:tc>
          <w:tcPr>
            <w:tcW w:w="1341" w:type="dxa"/>
            <w:vAlign w:val="center"/>
          </w:tcPr>
          <w:p w14:paraId="20846981" w14:textId="77777777" w:rsidR="003E24BF" w:rsidRDefault="003E24BF">
            <w:pPr>
              <w:spacing w:line="360" w:lineRule="auto"/>
              <w:jc w:val="center"/>
              <w:rPr>
                <w:rFonts w:ascii="Times New Roman" w:eastAsia="宋体" w:hAnsi="Times New Roman" w:cs="Times New Roman"/>
                <w:sz w:val="24"/>
              </w:rPr>
            </w:pPr>
          </w:p>
        </w:tc>
      </w:tr>
      <w:tr w:rsidR="003E24BF" w14:paraId="63DBA6CC" w14:textId="77777777">
        <w:trPr>
          <w:trHeight w:val="494"/>
          <w:jc w:val="center"/>
        </w:trPr>
        <w:tc>
          <w:tcPr>
            <w:tcW w:w="1360" w:type="dxa"/>
            <w:vMerge/>
            <w:vAlign w:val="center"/>
          </w:tcPr>
          <w:p w14:paraId="5B08AA81" w14:textId="77777777" w:rsidR="003E24BF" w:rsidRDefault="003E24BF">
            <w:pPr>
              <w:spacing w:line="360" w:lineRule="auto"/>
              <w:jc w:val="center"/>
              <w:rPr>
                <w:rFonts w:ascii="Times New Roman" w:eastAsia="宋体" w:hAnsi="Times New Roman" w:cs="Times New Roman"/>
                <w:sz w:val="24"/>
              </w:rPr>
            </w:pPr>
          </w:p>
        </w:tc>
        <w:tc>
          <w:tcPr>
            <w:tcW w:w="1360" w:type="dxa"/>
            <w:vAlign w:val="center"/>
          </w:tcPr>
          <w:p w14:paraId="7681FBDD"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随堂测试</w:t>
            </w:r>
          </w:p>
        </w:tc>
        <w:tc>
          <w:tcPr>
            <w:tcW w:w="929" w:type="dxa"/>
            <w:vAlign w:val="center"/>
          </w:tcPr>
          <w:p w14:paraId="73A847CA"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15%</w:t>
            </w:r>
          </w:p>
        </w:tc>
        <w:tc>
          <w:tcPr>
            <w:tcW w:w="1341" w:type="dxa"/>
            <w:vAlign w:val="center"/>
          </w:tcPr>
          <w:p w14:paraId="19D70FFD"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10%</w:t>
            </w:r>
          </w:p>
        </w:tc>
        <w:tc>
          <w:tcPr>
            <w:tcW w:w="1341" w:type="dxa"/>
            <w:vAlign w:val="center"/>
          </w:tcPr>
          <w:p w14:paraId="6A8D1D45"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5%</w:t>
            </w:r>
          </w:p>
        </w:tc>
        <w:tc>
          <w:tcPr>
            <w:tcW w:w="1341" w:type="dxa"/>
            <w:vAlign w:val="center"/>
          </w:tcPr>
          <w:p w14:paraId="42A8E165" w14:textId="77777777" w:rsidR="003E24BF" w:rsidRDefault="003E24BF">
            <w:pPr>
              <w:spacing w:line="360" w:lineRule="auto"/>
              <w:jc w:val="center"/>
              <w:rPr>
                <w:rFonts w:ascii="Times New Roman" w:eastAsia="宋体" w:hAnsi="Times New Roman" w:cs="Times New Roman"/>
                <w:sz w:val="24"/>
              </w:rPr>
            </w:pPr>
          </w:p>
        </w:tc>
      </w:tr>
      <w:tr w:rsidR="003E24BF" w14:paraId="1E895628" w14:textId="77777777">
        <w:trPr>
          <w:trHeight w:val="494"/>
          <w:jc w:val="center"/>
        </w:trPr>
        <w:tc>
          <w:tcPr>
            <w:tcW w:w="1360" w:type="dxa"/>
            <w:vMerge/>
            <w:vAlign w:val="center"/>
          </w:tcPr>
          <w:p w14:paraId="7C9AC868" w14:textId="77777777" w:rsidR="003E24BF" w:rsidRDefault="003E24BF">
            <w:pPr>
              <w:spacing w:line="360" w:lineRule="auto"/>
              <w:jc w:val="center"/>
              <w:rPr>
                <w:rFonts w:ascii="Times New Roman" w:eastAsia="宋体" w:hAnsi="Times New Roman" w:cs="Times New Roman"/>
                <w:sz w:val="24"/>
              </w:rPr>
            </w:pPr>
          </w:p>
        </w:tc>
        <w:tc>
          <w:tcPr>
            <w:tcW w:w="1360" w:type="dxa"/>
            <w:vAlign w:val="center"/>
          </w:tcPr>
          <w:p w14:paraId="590737FD"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课外作业</w:t>
            </w:r>
          </w:p>
        </w:tc>
        <w:tc>
          <w:tcPr>
            <w:tcW w:w="929" w:type="dxa"/>
            <w:vAlign w:val="center"/>
          </w:tcPr>
          <w:p w14:paraId="04FBC8A5"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15%</w:t>
            </w:r>
          </w:p>
        </w:tc>
        <w:tc>
          <w:tcPr>
            <w:tcW w:w="1341" w:type="dxa"/>
            <w:vAlign w:val="center"/>
          </w:tcPr>
          <w:p w14:paraId="4A4D0C5A"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5%</w:t>
            </w:r>
          </w:p>
        </w:tc>
        <w:tc>
          <w:tcPr>
            <w:tcW w:w="1341" w:type="dxa"/>
            <w:vAlign w:val="center"/>
          </w:tcPr>
          <w:p w14:paraId="08DFAB32"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5%</w:t>
            </w:r>
          </w:p>
        </w:tc>
        <w:tc>
          <w:tcPr>
            <w:tcW w:w="1341" w:type="dxa"/>
            <w:vAlign w:val="center"/>
          </w:tcPr>
          <w:p w14:paraId="07B7501E"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5%</w:t>
            </w:r>
          </w:p>
        </w:tc>
      </w:tr>
      <w:tr w:rsidR="003E24BF" w14:paraId="2ED892FB" w14:textId="77777777">
        <w:trPr>
          <w:trHeight w:val="415"/>
          <w:jc w:val="center"/>
        </w:trPr>
        <w:tc>
          <w:tcPr>
            <w:tcW w:w="1360" w:type="dxa"/>
            <w:vMerge/>
            <w:vAlign w:val="center"/>
          </w:tcPr>
          <w:p w14:paraId="15BB0C68" w14:textId="77777777" w:rsidR="003E24BF" w:rsidRDefault="003E24BF">
            <w:pPr>
              <w:spacing w:line="360" w:lineRule="auto"/>
              <w:jc w:val="center"/>
              <w:rPr>
                <w:rFonts w:ascii="Times New Roman" w:eastAsia="宋体" w:hAnsi="Times New Roman" w:cs="Times New Roman"/>
                <w:sz w:val="24"/>
              </w:rPr>
            </w:pPr>
          </w:p>
        </w:tc>
        <w:tc>
          <w:tcPr>
            <w:tcW w:w="1360" w:type="dxa"/>
            <w:vAlign w:val="center"/>
          </w:tcPr>
          <w:p w14:paraId="43D7BD62"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应用案例</w:t>
            </w:r>
          </w:p>
        </w:tc>
        <w:tc>
          <w:tcPr>
            <w:tcW w:w="929" w:type="dxa"/>
            <w:vAlign w:val="center"/>
          </w:tcPr>
          <w:p w14:paraId="46893D01"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10%</w:t>
            </w:r>
          </w:p>
        </w:tc>
        <w:tc>
          <w:tcPr>
            <w:tcW w:w="1341" w:type="dxa"/>
            <w:vAlign w:val="center"/>
          </w:tcPr>
          <w:p w14:paraId="19F6387E" w14:textId="77777777" w:rsidR="003E24BF" w:rsidRDefault="003E24BF">
            <w:pPr>
              <w:spacing w:line="360" w:lineRule="auto"/>
              <w:jc w:val="center"/>
              <w:rPr>
                <w:rFonts w:ascii="Times New Roman" w:eastAsia="宋体" w:hAnsi="Times New Roman" w:cs="Times New Roman"/>
                <w:sz w:val="24"/>
              </w:rPr>
            </w:pPr>
          </w:p>
        </w:tc>
        <w:tc>
          <w:tcPr>
            <w:tcW w:w="1341" w:type="dxa"/>
            <w:vAlign w:val="center"/>
          </w:tcPr>
          <w:p w14:paraId="15E1E72F"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5%</w:t>
            </w:r>
          </w:p>
        </w:tc>
        <w:tc>
          <w:tcPr>
            <w:tcW w:w="1341" w:type="dxa"/>
            <w:vAlign w:val="center"/>
          </w:tcPr>
          <w:p w14:paraId="166EAC66"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5%</w:t>
            </w:r>
          </w:p>
        </w:tc>
      </w:tr>
      <w:tr w:rsidR="003E24BF" w14:paraId="0B817A92" w14:textId="77777777">
        <w:trPr>
          <w:trHeight w:val="420"/>
          <w:jc w:val="center"/>
        </w:trPr>
        <w:tc>
          <w:tcPr>
            <w:tcW w:w="1360" w:type="dxa"/>
            <w:vAlign w:val="center"/>
          </w:tcPr>
          <w:p w14:paraId="458B7D6D"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期末成绩</w:t>
            </w:r>
          </w:p>
        </w:tc>
        <w:tc>
          <w:tcPr>
            <w:tcW w:w="1360" w:type="dxa"/>
            <w:vAlign w:val="center"/>
          </w:tcPr>
          <w:p w14:paraId="13579B10"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闭卷考试</w:t>
            </w:r>
          </w:p>
        </w:tc>
        <w:tc>
          <w:tcPr>
            <w:tcW w:w="929" w:type="dxa"/>
            <w:vAlign w:val="center"/>
          </w:tcPr>
          <w:p w14:paraId="22E46DD6"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50%</w:t>
            </w:r>
          </w:p>
        </w:tc>
        <w:tc>
          <w:tcPr>
            <w:tcW w:w="1341" w:type="dxa"/>
            <w:vAlign w:val="center"/>
          </w:tcPr>
          <w:p w14:paraId="305666FC"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25%</w:t>
            </w:r>
          </w:p>
        </w:tc>
        <w:tc>
          <w:tcPr>
            <w:tcW w:w="1341" w:type="dxa"/>
            <w:vAlign w:val="center"/>
          </w:tcPr>
          <w:p w14:paraId="7DB9ACE2"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20%</w:t>
            </w:r>
          </w:p>
        </w:tc>
        <w:tc>
          <w:tcPr>
            <w:tcW w:w="1341" w:type="dxa"/>
            <w:vAlign w:val="center"/>
          </w:tcPr>
          <w:p w14:paraId="572A440D"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5%</w:t>
            </w:r>
          </w:p>
        </w:tc>
      </w:tr>
    </w:tbl>
    <w:bookmarkEnd w:id="7"/>
    <w:p w14:paraId="0147F056"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六、课程目标与考核依据及评价标准对应关系</w:t>
      </w:r>
    </w:p>
    <w:p w14:paraId="3FDBB6AF"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基于对学生公开透明和公开公平，对教师可量化和可操作的基本原则，本课程的考核环节设置由两大块平时成绩</w:t>
      </w:r>
      <w:r>
        <w:rPr>
          <w:rFonts w:ascii="Times New Roman" w:eastAsia="宋体" w:hAnsi="Times New Roman" w:cs="Times New Roman"/>
          <w:sz w:val="24"/>
        </w:rPr>
        <w:t>(</w:t>
      </w:r>
      <w:r>
        <w:rPr>
          <w:rFonts w:ascii="Times New Roman" w:eastAsia="宋体" w:hAnsi="Times New Roman" w:cs="Times New Roman"/>
          <w:sz w:val="24"/>
        </w:rPr>
        <w:t>占比</w:t>
      </w:r>
      <w:r>
        <w:rPr>
          <w:rFonts w:ascii="Times New Roman" w:eastAsia="宋体" w:hAnsi="Times New Roman" w:cs="Times New Roman"/>
          <w:sz w:val="24"/>
        </w:rPr>
        <w:t xml:space="preserve">50%) </w:t>
      </w:r>
      <w:r>
        <w:rPr>
          <w:rFonts w:ascii="Times New Roman" w:eastAsia="宋体" w:hAnsi="Times New Roman" w:cs="Times New Roman"/>
          <w:sz w:val="24"/>
        </w:rPr>
        <w:t>和期末成绩</w:t>
      </w:r>
      <w:r>
        <w:rPr>
          <w:rFonts w:ascii="Times New Roman" w:eastAsia="宋体" w:hAnsi="Times New Roman" w:cs="Times New Roman"/>
          <w:sz w:val="24"/>
        </w:rPr>
        <w:t xml:space="preserve"> (</w:t>
      </w:r>
      <w:r>
        <w:rPr>
          <w:rFonts w:ascii="Times New Roman" w:eastAsia="宋体" w:hAnsi="Times New Roman" w:cs="Times New Roman"/>
          <w:sz w:val="24"/>
        </w:rPr>
        <w:t>占比</w:t>
      </w:r>
      <w:r>
        <w:rPr>
          <w:rFonts w:ascii="Times New Roman" w:eastAsia="宋体" w:hAnsi="Times New Roman" w:cs="Times New Roman"/>
          <w:sz w:val="24"/>
        </w:rPr>
        <w:t xml:space="preserve">50%) </w:t>
      </w:r>
      <w:r>
        <w:rPr>
          <w:rFonts w:ascii="Times New Roman" w:eastAsia="宋体" w:hAnsi="Times New Roman" w:cs="Times New Roman"/>
          <w:sz w:val="24"/>
        </w:rPr>
        <w:t>组成，其中平时成绩由</w:t>
      </w:r>
      <w:r>
        <w:rPr>
          <w:rFonts w:ascii="Times New Roman" w:eastAsia="宋体" w:hAnsi="Times New Roman" w:cs="Times New Roman"/>
          <w:sz w:val="24"/>
        </w:rPr>
        <w:t>4</w:t>
      </w:r>
      <w:r>
        <w:rPr>
          <w:rFonts w:ascii="Times New Roman" w:eastAsia="宋体" w:hAnsi="Times New Roman" w:cs="Times New Roman"/>
          <w:sz w:val="24"/>
        </w:rPr>
        <w:t>部分组成：网络资源学习</w:t>
      </w:r>
      <w:r>
        <w:rPr>
          <w:rFonts w:ascii="Times New Roman" w:eastAsia="宋体" w:hAnsi="Times New Roman" w:cs="Times New Roman"/>
          <w:sz w:val="24"/>
        </w:rPr>
        <w:t xml:space="preserve"> (</w:t>
      </w:r>
      <w:r>
        <w:rPr>
          <w:rFonts w:ascii="Times New Roman" w:eastAsia="宋体" w:hAnsi="Times New Roman" w:cs="Times New Roman"/>
          <w:sz w:val="24"/>
        </w:rPr>
        <w:t>占比</w:t>
      </w:r>
      <w:r>
        <w:rPr>
          <w:rFonts w:ascii="Times New Roman" w:eastAsia="宋体" w:hAnsi="Times New Roman" w:cs="Times New Roman"/>
          <w:sz w:val="24"/>
        </w:rPr>
        <w:t>10%)</w:t>
      </w:r>
      <w:r>
        <w:rPr>
          <w:rFonts w:ascii="Times New Roman" w:eastAsia="宋体" w:hAnsi="Times New Roman" w:cs="Times New Roman"/>
          <w:sz w:val="24"/>
        </w:rPr>
        <w:t>、随堂测试</w:t>
      </w:r>
      <w:r>
        <w:rPr>
          <w:rFonts w:ascii="Times New Roman" w:eastAsia="宋体" w:hAnsi="Times New Roman" w:cs="Times New Roman"/>
          <w:sz w:val="24"/>
        </w:rPr>
        <w:t xml:space="preserve"> (</w:t>
      </w:r>
      <w:r>
        <w:rPr>
          <w:rFonts w:ascii="Times New Roman" w:eastAsia="宋体" w:hAnsi="Times New Roman" w:cs="Times New Roman"/>
          <w:sz w:val="24"/>
        </w:rPr>
        <w:t>占比</w:t>
      </w:r>
      <w:r>
        <w:rPr>
          <w:rFonts w:ascii="Times New Roman" w:eastAsia="宋体" w:hAnsi="Times New Roman" w:cs="Times New Roman"/>
          <w:sz w:val="24"/>
        </w:rPr>
        <w:t>15%)</w:t>
      </w:r>
      <w:r>
        <w:rPr>
          <w:rFonts w:ascii="Times New Roman" w:eastAsia="宋体" w:hAnsi="Times New Roman" w:cs="Times New Roman"/>
          <w:sz w:val="24"/>
        </w:rPr>
        <w:t>、课外作业</w:t>
      </w:r>
      <w:r>
        <w:rPr>
          <w:rFonts w:ascii="Times New Roman" w:eastAsia="宋体" w:hAnsi="Times New Roman" w:cs="Times New Roman"/>
          <w:sz w:val="24"/>
        </w:rPr>
        <w:t xml:space="preserve"> (</w:t>
      </w:r>
      <w:r>
        <w:rPr>
          <w:rFonts w:ascii="Times New Roman" w:eastAsia="宋体" w:hAnsi="Times New Roman" w:cs="Times New Roman"/>
          <w:sz w:val="24"/>
        </w:rPr>
        <w:t>占比</w:t>
      </w:r>
      <w:r>
        <w:rPr>
          <w:rFonts w:ascii="Times New Roman" w:eastAsia="宋体" w:hAnsi="Times New Roman" w:cs="Times New Roman"/>
          <w:sz w:val="24"/>
        </w:rPr>
        <w:t>15%)</w:t>
      </w:r>
      <w:r>
        <w:rPr>
          <w:rFonts w:ascii="Times New Roman" w:eastAsia="宋体" w:hAnsi="Times New Roman" w:cs="Times New Roman"/>
          <w:sz w:val="24"/>
        </w:rPr>
        <w:t>、应用案例</w:t>
      </w:r>
      <w:r>
        <w:rPr>
          <w:rFonts w:ascii="Times New Roman" w:eastAsia="宋体" w:hAnsi="Times New Roman" w:cs="Times New Roman"/>
          <w:sz w:val="24"/>
        </w:rPr>
        <w:t xml:space="preserve"> (</w:t>
      </w:r>
      <w:r>
        <w:rPr>
          <w:rFonts w:ascii="Times New Roman" w:eastAsia="宋体" w:hAnsi="Times New Roman" w:cs="Times New Roman"/>
          <w:sz w:val="24"/>
        </w:rPr>
        <w:t>占比</w:t>
      </w:r>
      <w:r>
        <w:rPr>
          <w:rFonts w:ascii="Times New Roman" w:eastAsia="宋体" w:hAnsi="Times New Roman" w:cs="Times New Roman"/>
          <w:sz w:val="24"/>
        </w:rPr>
        <w:t>10%)</w:t>
      </w:r>
      <w:r>
        <w:rPr>
          <w:rFonts w:ascii="Times New Roman" w:eastAsia="宋体" w:hAnsi="Times New Roman" w:cs="Times New Roman"/>
          <w:sz w:val="24"/>
        </w:rPr>
        <w:t>；</w:t>
      </w:r>
      <w:r>
        <w:rPr>
          <w:rFonts w:ascii="Times New Roman" w:eastAsia="宋体" w:hAnsi="Times New Roman" w:cs="Times New Roman"/>
          <w:sz w:val="24"/>
        </w:rPr>
        <w:t xml:space="preserve"> </w:t>
      </w:r>
      <w:r>
        <w:rPr>
          <w:rFonts w:ascii="Times New Roman" w:eastAsia="宋体" w:hAnsi="Times New Roman" w:cs="Times New Roman"/>
          <w:sz w:val="24"/>
        </w:rPr>
        <w:t>期末考试设置有一道应用题</w:t>
      </w:r>
      <w:r>
        <w:rPr>
          <w:rFonts w:ascii="Times New Roman" w:eastAsia="宋体" w:hAnsi="Times New Roman" w:cs="Times New Roman"/>
          <w:sz w:val="24"/>
        </w:rPr>
        <w:t xml:space="preserve"> (</w:t>
      </w:r>
      <w:r>
        <w:rPr>
          <w:rFonts w:ascii="Times New Roman" w:eastAsia="宋体" w:hAnsi="Times New Roman" w:cs="Times New Roman"/>
          <w:sz w:val="24"/>
        </w:rPr>
        <w:t>占卷面成绩的</w:t>
      </w:r>
      <w:r>
        <w:rPr>
          <w:rFonts w:ascii="Times New Roman" w:eastAsia="宋体" w:hAnsi="Times New Roman" w:cs="Times New Roman"/>
          <w:sz w:val="24"/>
        </w:rPr>
        <w:t>10%)</w:t>
      </w:r>
      <w:r>
        <w:rPr>
          <w:rFonts w:ascii="Times New Roman" w:eastAsia="宋体" w:hAnsi="Times New Roman" w:cs="Times New Roman"/>
          <w:sz w:val="24"/>
        </w:rPr>
        <w:t>。上述应用案例和期末应用题共同组成了课程思政考核内容。</w:t>
      </w:r>
    </w:p>
    <w:p w14:paraId="6AFC2E31"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一</w:t>
      </w:r>
      <w:r>
        <w:rPr>
          <w:rFonts w:ascii="Times New Roman" w:eastAsia="宋体" w:hAnsi="Times New Roman" w:cs="Times New Roman"/>
          <w:sz w:val="24"/>
        </w:rPr>
        <w:t xml:space="preserve">) </w:t>
      </w:r>
      <w:r>
        <w:rPr>
          <w:rFonts w:ascii="Times New Roman" w:eastAsia="宋体" w:hAnsi="Times New Roman" w:cs="Times New Roman"/>
          <w:sz w:val="24"/>
        </w:rPr>
        <w:t>课程考核环节设计支撑课程目标情况，参见表</w:t>
      </w:r>
      <w:r>
        <w:rPr>
          <w:rFonts w:ascii="Times New Roman" w:eastAsia="宋体" w:hAnsi="Times New Roman" w:cs="Times New Roman"/>
          <w:sz w:val="24"/>
        </w:rPr>
        <w:t>3</w:t>
      </w:r>
      <w:r>
        <w:rPr>
          <w:rFonts w:ascii="Times New Roman" w:eastAsia="宋体" w:hAnsi="Times New Roman" w:cs="Times New Roman"/>
          <w:sz w:val="24"/>
        </w:rPr>
        <w:t>。</w:t>
      </w:r>
    </w:p>
    <w:p w14:paraId="6784F234" w14:textId="77777777" w:rsidR="003E24BF" w:rsidRDefault="00000000">
      <w:pPr>
        <w:spacing w:line="360" w:lineRule="auto"/>
        <w:ind w:firstLineChars="200" w:firstLine="480"/>
        <w:contextualSpacing/>
        <w:rPr>
          <w:rFonts w:ascii="Times New Roman" w:eastAsia="宋体" w:hAnsi="Times New Roman" w:cs="Times New Roman"/>
          <w:sz w:val="24"/>
          <w:szCs w:val="16"/>
        </w:rPr>
      </w:pPr>
      <w:r>
        <w:rPr>
          <w:rFonts w:ascii="Times New Roman" w:eastAsia="宋体" w:hAnsi="Times New Roman" w:cs="Times New Roman"/>
          <w:sz w:val="24"/>
          <w:szCs w:val="16"/>
        </w:rPr>
        <w:t>本课程考核与评价方式如下：</w:t>
      </w:r>
    </w:p>
    <w:p w14:paraId="724C9E03" w14:textId="77777777" w:rsidR="003E24BF" w:rsidRDefault="00000000">
      <w:pPr>
        <w:spacing w:line="360" w:lineRule="auto"/>
        <w:ind w:firstLineChars="500" w:firstLine="1200"/>
        <w:rPr>
          <w:rFonts w:ascii="Times New Roman" w:eastAsia="宋体" w:hAnsi="Times New Roman" w:cs="Times New Roman"/>
          <w:sz w:val="24"/>
          <w:szCs w:val="16"/>
        </w:rPr>
      </w:pPr>
      <w:r>
        <w:rPr>
          <w:rFonts w:ascii="Times New Roman" w:eastAsia="宋体" w:hAnsi="Times New Roman" w:cs="Times New Roman"/>
          <w:sz w:val="24"/>
          <w:szCs w:val="16"/>
        </w:rPr>
        <w:t>课程总评成绩</w:t>
      </w:r>
      <w:r>
        <w:rPr>
          <w:rFonts w:ascii="Times New Roman" w:eastAsia="宋体" w:hAnsi="Times New Roman" w:cs="Times New Roman"/>
          <w:sz w:val="24"/>
          <w:szCs w:val="16"/>
        </w:rPr>
        <w:t xml:space="preserve"> = </w:t>
      </w:r>
      <w:r>
        <w:rPr>
          <w:rFonts w:ascii="Times New Roman" w:eastAsia="宋体" w:hAnsi="Times New Roman" w:cs="Times New Roman"/>
          <w:sz w:val="24"/>
          <w:szCs w:val="16"/>
        </w:rPr>
        <w:t>平时成绩</w:t>
      </w:r>
      <w:r>
        <w:rPr>
          <w:rFonts w:ascii="Times New Roman" w:eastAsia="宋体" w:hAnsi="Times New Roman" w:cs="Times New Roman"/>
          <w:sz w:val="24"/>
          <w:szCs w:val="16"/>
        </w:rPr>
        <w:t xml:space="preserve"> × 50% + </w:t>
      </w:r>
      <w:r>
        <w:rPr>
          <w:rFonts w:ascii="Times New Roman" w:eastAsia="宋体" w:hAnsi="Times New Roman" w:cs="Times New Roman"/>
          <w:sz w:val="24"/>
          <w:szCs w:val="16"/>
        </w:rPr>
        <w:t>期末成绩</w:t>
      </w:r>
      <w:r>
        <w:rPr>
          <w:rFonts w:ascii="Times New Roman" w:eastAsia="宋体" w:hAnsi="Times New Roman" w:cs="Times New Roman"/>
          <w:sz w:val="24"/>
          <w:szCs w:val="16"/>
        </w:rPr>
        <w:t xml:space="preserve"> × 50% </w:t>
      </w:r>
    </w:p>
    <w:p w14:paraId="0056D33A" w14:textId="77777777" w:rsidR="003E24BF" w:rsidRDefault="00000000">
      <w:pPr>
        <w:spacing w:line="360" w:lineRule="auto"/>
        <w:rPr>
          <w:rFonts w:ascii="Times New Roman" w:eastAsia="宋体" w:hAnsi="Times New Roman" w:cs="Times New Roman"/>
          <w:sz w:val="24"/>
          <w:szCs w:val="16"/>
        </w:rPr>
      </w:pPr>
      <w:r>
        <w:rPr>
          <w:rFonts w:ascii="Times New Roman" w:eastAsia="宋体" w:hAnsi="Times New Roman" w:cs="Times New Roman"/>
          <w:sz w:val="24"/>
          <w:szCs w:val="16"/>
        </w:rPr>
        <w:t>其中：</w:t>
      </w:r>
    </w:p>
    <w:p w14:paraId="1DF20E8C" w14:textId="77777777" w:rsidR="003E24BF" w:rsidRDefault="00000000">
      <w:pPr>
        <w:spacing w:line="360" w:lineRule="auto"/>
        <w:ind w:firstLineChars="100" w:firstLine="240"/>
        <w:rPr>
          <w:rFonts w:ascii="Times New Roman" w:eastAsia="宋体" w:hAnsi="Times New Roman" w:cs="Times New Roman"/>
        </w:rPr>
      </w:pPr>
      <w:r>
        <w:rPr>
          <w:rFonts w:ascii="Times New Roman" w:eastAsia="宋体" w:hAnsi="Times New Roman" w:cs="Times New Roman"/>
          <w:sz w:val="24"/>
          <w:szCs w:val="16"/>
        </w:rPr>
        <w:t>平时成绩</w:t>
      </w:r>
      <w:r>
        <w:rPr>
          <w:rFonts w:ascii="Times New Roman" w:eastAsia="宋体" w:hAnsi="Times New Roman" w:cs="Times New Roman"/>
          <w:sz w:val="24"/>
          <w:szCs w:val="16"/>
        </w:rPr>
        <w:t xml:space="preserve"> = </w:t>
      </w:r>
      <w:r>
        <w:rPr>
          <w:rFonts w:ascii="Times New Roman" w:eastAsia="宋体" w:hAnsi="Times New Roman" w:cs="Times New Roman"/>
          <w:sz w:val="24"/>
          <w:szCs w:val="16"/>
        </w:rPr>
        <w:t>在线学习</w:t>
      </w:r>
      <w:r>
        <w:rPr>
          <w:rFonts w:ascii="Times New Roman" w:eastAsia="宋体" w:hAnsi="Times New Roman" w:cs="Times New Roman"/>
          <w:sz w:val="24"/>
          <w:szCs w:val="16"/>
        </w:rPr>
        <w:t>×10% +</w:t>
      </w:r>
      <w:r>
        <w:rPr>
          <w:rFonts w:ascii="Times New Roman" w:eastAsia="宋体" w:hAnsi="Times New Roman" w:cs="Times New Roman"/>
          <w:sz w:val="24"/>
          <w:szCs w:val="16"/>
        </w:rPr>
        <w:t>随堂测试</w:t>
      </w:r>
      <w:r>
        <w:rPr>
          <w:rFonts w:ascii="Times New Roman" w:eastAsia="宋体" w:hAnsi="Times New Roman" w:cs="Times New Roman"/>
          <w:sz w:val="24"/>
          <w:szCs w:val="16"/>
        </w:rPr>
        <w:t>×15% +</w:t>
      </w:r>
      <w:r>
        <w:rPr>
          <w:rFonts w:ascii="Times New Roman" w:eastAsia="宋体" w:hAnsi="Times New Roman" w:cs="Times New Roman"/>
          <w:sz w:val="24"/>
          <w:szCs w:val="16"/>
        </w:rPr>
        <w:t>课外作业</w:t>
      </w:r>
      <w:r>
        <w:rPr>
          <w:rFonts w:ascii="Times New Roman" w:eastAsia="宋体" w:hAnsi="Times New Roman" w:cs="Times New Roman"/>
          <w:sz w:val="24"/>
          <w:szCs w:val="16"/>
        </w:rPr>
        <w:t>×15% +</w:t>
      </w:r>
      <w:r>
        <w:rPr>
          <w:rFonts w:ascii="Times New Roman" w:eastAsia="宋体" w:hAnsi="Times New Roman" w:cs="Times New Roman"/>
          <w:sz w:val="24"/>
          <w:szCs w:val="16"/>
        </w:rPr>
        <w:t>应用案例</w:t>
      </w:r>
      <w:r>
        <w:rPr>
          <w:rFonts w:ascii="Times New Roman" w:eastAsia="宋体" w:hAnsi="Times New Roman" w:cs="Times New Roman"/>
          <w:sz w:val="24"/>
          <w:szCs w:val="16"/>
        </w:rPr>
        <w:t>×10%</w:t>
      </w:r>
      <w:r>
        <w:rPr>
          <w:rFonts w:ascii="Times New Roman" w:eastAsia="宋体" w:hAnsi="Times New Roman" w:cs="Times New Roman"/>
          <w:sz w:val="24"/>
          <w:szCs w:val="16"/>
        </w:rPr>
        <w:t>。</w:t>
      </w:r>
    </w:p>
    <w:p w14:paraId="6A24C65B" w14:textId="77777777" w:rsidR="003E24BF" w:rsidRDefault="00000000">
      <w:pPr>
        <w:spacing w:line="360" w:lineRule="auto"/>
        <w:rPr>
          <w:rFonts w:ascii="Times New Roman" w:eastAsia="宋体" w:hAnsi="Times New Roman" w:cs="Times New Roman"/>
          <w:sz w:val="15"/>
          <w:szCs w:val="15"/>
        </w:rPr>
      </w:pPr>
      <w:r>
        <w:rPr>
          <w:rFonts w:ascii="Times New Roman" w:eastAsia="宋体" w:hAnsi="Times New Roman" w:cs="Times New Roman"/>
          <w:sz w:val="24"/>
          <w:szCs w:val="16"/>
        </w:rPr>
        <w:t>课程目标达成考核与评价方式和成绩评定如下：</w:t>
      </w:r>
    </w:p>
    <w:p w14:paraId="1FDA93D0"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表</w:t>
      </w:r>
      <w:r>
        <w:rPr>
          <w:rFonts w:ascii="Times New Roman" w:eastAsia="宋体" w:hAnsi="Times New Roman" w:cs="Times New Roman"/>
          <w:sz w:val="24"/>
        </w:rPr>
        <w:t xml:space="preserve">4 </w:t>
      </w:r>
      <w:r>
        <w:rPr>
          <w:rFonts w:ascii="Times New Roman" w:eastAsia="宋体" w:hAnsi="Times New Roman" w:cs="Times New Roman"/>
          <w:sz w:val="24"/>
        </w:rPr>
        <w:t>课程目标达成考核与评价方式和成绩评定</w:t>
      </w:r>
    </w:p>
    <w:tbl>
      <w:tblPr>
        <w:tblW w:w="8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126"/>
        <w:gridCol w:w="1276"/>
        <w:gridCol w:w="1276"/>
        <w:gridCol w:w="1184"/>
      </w:tblGrid>
      <w:tr w:rsidR="003E24BF" w14:paraId="398086DA" w14:textId="77777777">
        <w:trPr>
          <w:trHeight w:val="396"/>
          <w:jc w:val="center"/>
        </w:trPr>
        <w:tc>
          <w:tcPr>
            <w:tcW w:w="2547" w:type="dxa"/>
            <w:vMerge w:val="restart"/>
            <w:vAlign w:val="center"/>
          </w:tcPr>
          <w:p w14:paraId="1F65449E" w14:textId="77777777" w:rsidR="003E24BF" w:rsidRDefault="00000000">
            <w:pPr>
              <w:adjustRightInd w:val="0"/>
              <w:snapToGri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课程目标</w:t>
            </w:r>
          </w:p>
        </w:tc>
        <w:tc>
          <w:tcPr>
            <w:tcW w:w="2126" w:type="dxa"/>
            <w:vMerge w:val="restart"/>
            <w:vAlign w:val="center"/>
          </w:tcPr>
          <w:p w14:paraId="0B0621C4" w14:textId="77777777" w:rsidR="003E24BF" w:rsidRDefault="00000000">
            <w:pPr>
              <w:adjustRightInd w:val="0"/>
              <w:snapToGri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支撑毕业要求</w:t>
            </w:r>
          </w:p>
        </w:tc>
        <w:tc>
          <w:tcPr>
            <w:tcW w:w="2552" w:type="dxa"/>
            <w:gridSpan w:val="2"/>
            <w:vAlign w:val="center"/>
          </w:tcPr>
          <w:p w14:paraId="054A10CF" w14:textId="77777777" w:rsidR="003E24BF" w:rsidRDefault="00000000">
            <w:pPr>
              <w:adjustRightInd w:val="0"/>
              <w:snapToGri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评价方式</w:t>
            </w:r>
          </w:p>
        </w:tc>
        <w:tc>
          <w:tcPr>
            <w:tcW w:w="1184" w:type="dxa"/>
            <w:vMerge w:val="restart"/>
            <w:vAlign w:val="center"/>
          </w:tcPr>
          <w:p w14:paraId="057375F2" w14:textId="77777777" w:rsidR="003E24BF" w:rsidRDefault="00000000">
            <w:pPr>
              <w:adjustRightInd w:val="0"/>
              <w:snapToGri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合计</w:t>
            </w:r>
          </w:p>
        </w:tc>
      </w:tr>
      <w:tr w:rsidR="003E24BF" w14:paraId="31C8E7D3" w14:textId="77777777">
        <w:trPr>
          <w:trHeight w:val="380"/>
          <w:jc w:val="center"/>
        </w:trPr>
        <w:tc>
          <w:tcPr>
            <w:tcW w:w="2547" w:type="dxa"/>
            <w:vMerge/>
            <w:vAlign w:val="center"/>
          </w:tcPr>
          <w:p w14:paraId="12C22D0B" w14:textId="77777777" w:rsidR="003E24BF" w:rsidRDefault="003E24BF">
            <w:pPr>
              <w:adjustRightInd w:val="0"/>
              <w:snapToGrid w:val="0"/>
              <w:spacing w:line="360" w:lineRule="auto"/>
              <w:jc w:val="center"/>
              <w:rPr>
                <w:rFonts w:ascii="Times New Roman" w:eastAsia="宋体" w:hAnsi="Times New Roman" w:cs="Times New Roman"/>
                <w:sz w:val="24"/>
              </w:rPr>
            </w:pPr>
          </w:p>
        </w:tc>
        <w:tc>
          <w:tcPr>
            <w:tcW w:w="2126" w:type="dxa"/>
            <w:vMerge/>
            <w:vAlign w:val="center"/>
          </w:tcPr>
          <w:p w14:paraId="3E46BC4A" w14:textId="77777777" w:rsidR="003E24BF" w:rsidRDefault="003E24BF">
            <w:pPr>
              <w:adjustRightInd w:val="0"/>
              <w:snapToGrid w:val="0"/>
              <w:spacing w:line="360" w:lineRule="auto"/>
              <w:jc w:val="center"/>
              <w:rPr>
                <w:rFonts w:ascii="Times New Roman" w:eastAsia="宋体" w:hAnsi="Times New Roman" w:cs="Times New Roman"/>
                <w:sz w:val="24"/>
              </w:rPr>
            </w:pPr>
          </w:p>
        </w:tc>
        <w:tc>
          <w:tcPr>
            <w:tcW w:w="1276" w:type="dxa"/>
            <w:vAlign w:val="center"/>
          </w:tcPr>
          <w:p w14:paraId="3AB22CB0" w14:textId="77777777" w:rsidR="003E24BF" w:rsidRDefault="00000000">
            <w:pPr>
              <w:adjustRightInd w:val="0"/>
              <w:snapToGri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期末成绩</w:t>
            </w:r>
          </w:p>
        </w:tc>
        <w:tc>
          <w:tcPr>
            <w:tcW w:w="1276" w:type="dxa"/>
            <w:vAlign w:val="center"/>
          </w:tcPr>
          <w:p w14:paraId="6069328E" w14:textId="77777777" w:rsidR="003E24BF" w:rsidRDefault="00000000">
            <w:pPr>
              <w:adjustRightInd w:val="0"/>
              <w:snapToGri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平时成绩</w:t>
            </w:r>
          </w:p>
        </w:tc>
        <w:tc>
          <w:tcPr>
            <w:tcW w:w="1184" w:type="dxa"/>
            <w:vMerge/>
            <w:vAlign w:val="center"/>
          </w:tcPr>
          <w:p w14:paraId="3EC54A87" w14:textId="77777777" w:rsidR="003E24BF" w:rsidRDefault="003E24BF">
            <w:pPr>
              <w:adjustRightInd w:val="0"/>
              <w:snapToGrid w:val="0"/>
              <w:spacing w:line="360" w:lineRule="auto"/>
              <w:jc w:val="center"/>
              <w:rPr>
                <w:rFonts w:ascii="Times New Roman" w:eastAsia="宋体" w:hAnsi="Times New Roman" w:cs="Times New Roman"/>
                <w:sz w:val="24"/>
              </w:rPr>
            </w:pPr>
          </w:p>
        </w:tc>
      </w:tr>
      <w:tr w:rsidR="003E24BF" w14:paraId="0929E546" w14:textId="77777777">
        <w:trPr>
          <w:trHeight w:val="439"/>
          <w:jc w:val="center"/>
        </w:trPr>
        <w:tc>
          <w:tcPr>
            <w:tcW w:w="2547" w:type="dxa"/>
            <w:vAlign w:val="center"/>
          </w:tcPr>
          <w:p w14:paraId="037247C6" w14:textId="77777777" w:rsidR="003E24BF" w:rsidRDefault="00000000">
            <w:pPr>
              <w:spacing w:line="360" w:lineRule="auto"/>
              <w:jc w:val="center"/>
              <w:rPr>
                <w:rFonts w:ascii="Times New Roman" w:eastAsia="宋体" w:hAnsi="Times New Roman" w:cs="Times New Roman"/>
                <w:sz w:val="22"/>
              </w:rPr>
            </w:pPr>
            <w:r>
              <w:rPr>
                <w:rFonts w:ascii="Times New Roman" w:eastAsia="宋体" w:hAnsi="Times New Roman" w:cs="Times New Roman"/>
                <w:sz w:val="22"/>
              </w:rPr>
              <w:t>目标</w:t>
            </w:r>
            <w:r>
              <w:rPr>
                <w:rFonts w:ascii="Times New Roman" w:eastAsia="宋体" w:hAnsi="Times New Roman" w:cs="Times New Roman"/>
                <w:sz w:val="22"/>
              </w:rPr>
              <w:t>1</w:t>
            </w:r>
            <w:r>
              <w:rPr>
                <w:rFonts w:ascii="Times New Roman" w:eastAsia="宋体" w:hAnsi="Times New Roman" w:cs="Times New Roman"/>
                <w:sz w:val="22"/>
              </w:rPr>
              <w:t>（知识目标）</w:t>
            </w:r>
          </w:p>
        </w:tc>
        <w:tc>
          <w:tcPr>
            <w:tcW w:w="2126" w:type="dxa"/>
            <w:vAlign w:val="center"/>
          </w:tcPr>
          <w:p w14:paraId="52381A4C" w14:textId="77777777" w:rsidR="003E24BF" w:rsidRDefault="00000000">
            <w:pPr>
              <w:adjustRightInd w:val="0"/>
              <w:snapToGrid w:val="0"/>
              <w:spacing w:line="360" w:lineRule="auto"/>
              <w:jc w:val="center"/>
              <w:rPr>
                <w:rFonts w:ascii="Times New Roman" w:eastAsia="宋体" w:hAnsi="Times New Roman" w:cs="Times New Roman"/>
                <w:sz w:val="22"/>
              </w:rPr>
            </w:pPr>
            <w:r>
              <w:rPr>
                <w:rFonts w:ascii="Times New Roman" w:eastAsia="宋体" w:hAnsi="Times New Roman" w:cs="Times New Roman"/>
                <w:sz w:val="22"/>
              </w:rPr>
              <w:t>毕业要求</w:t>
            </w:r>
            <w:r>
              <w:rPr>
                <w:rFonts w:ascii="Times New Roman" w:eastAsia="宋体" w:hAnsi="Times New Roman" w:cs="Times New Roman"/>
                <w:sz w:val="22"/>
              </w:rPr>
              <w:t>1 (H)</w:t>
            </w:r>
          </w:p>
        </w:tc>
        <w:tc>
          <w:tcPr>
            <w:tcW w:w="1276" w:type="dxa"/>
            <w:vAlign w:val="center"/>
          </w:tcPr>
          <w:p w14:paraId="4D55A542" w14:textId="77777777" w:rsidR="003E24BF" w:rsidRDefault="00000000">
            <w:pPr>
              <w:adjustRightInd w:val="0"/>
              <w:snapToGrid w:val="0"/>
              <w:spacing w:line="360" w:lineRule="auto"/>
              <w:jc w:val="center"/>
              <w:rPr>
                <w:rFonts w:ascii="Times New Roman" w:eastAsia="宋体" w:hAnsi="Times New Roman" w:cs="Times New Roman"/>
                <w:sz w:val="22"/>
              </w:rPr>
            </w:pPr>
            <w:r>
              <w:rPr>
                <w:rFonts w:ascii="Times New Roman" w:eastAsia="宋体" w:hAnsi="Times New Roman" w:cs="Times New Roman"/>
                <w:sz w:val="22"/>
              </w:rPr>
              <w:t>25%</w:t>
            </w:r>
          </w:p>
        </w:tc>
        <w:tc>
          <w:tcPr>
            <w:tcW w:w="1276" w:type="dxa"/>
            <w:vAlign w:val="center"/>
          </w:tcPr>
          <w:p w14:paraId="69B1B209" w14:textId="77777777" w:rsidR="003E24BF" w:rsidRDefault="00000000">
            <w:pPr>
              <w:adjustRightInd w:val="0"/>
              <w:snapToGrid w:val="0"/>
              <w:spacing w:line="360" w:lineRule="auto"/>
              <w:jc w:val="center"/>
              <w:rPr>
                <w:rFonts w:ascii="Times New Roman" w:eastAsia="宋体" w:hAnsi="Times New Roman" w:cs="Times New Roman"/>
                <w:sz w:val="22"/>
              </w:rPr>
            </w:pPr>
            <w:r>
              <w:rPr>
                <w:rFonts w:ascii="Times New Roman" w:eastAsia="宋体" w:hAnsi="Times New Roman" w:cs="Times New Roman"/>
                <w:sz w:val="22"/>
              </w:rPr>
              <w:t>20%</w:t>
            </w:r>
          </w:p>
        </w:tc>
        <w:tc>
          <w:tcPr>
            <w:tcW w:w="1184" w:type="dxa"/>
            <w:vAlign w:val="center"/>
          </w:tcPr>
          <w:p w14:paraId="6107F409" w14:textId="77777777" w:rsidR="003E24BF" w:rsidRDefault="00000000">
            <w:pPr>
              <w:adjustRightInd w:val="0"/>
              <w:snapToGrid w:val="0"/>
              <w:spacing w:line="360" w:lineRule="auto"/>
              <w:jc w:val="center"/>
              <w:rPr>
                <w:rFonts w:ascii="Times New Roman" w:eastAsia="宋体" w:hAnsi="Times New Roman" w:cs="Times New Roman"/>
                <w:sz w:val="22"/>
              </w:rPr>
            </w:pPr>
            <w:r>
              <w:rPr>
                <w:rFonts w:ascii="Times New Roman" w:eastAsia="宋体" w:hAnsi="Times New Roman" w:cs="Times New Roman"/>
                <w:sz w:val="22"/>
              </w:rPr>
              <w:t>45%</w:t>
            </w:r>
          </w:p>
        </w:tc>
      </w:tr>
      <w:tr w:rsidR="003E24BF" w14:paraId="7F8DA72B" w14:textId="77777777">
        <w:trPr>
          <w:trHeight w:val="402"/>
          <w:jc w:val="center"/>
        </w:trPr>
        <w:tc>
          <w:tcPr>
            <w:tcW w:w="2547" w:type="dxa"/>
            <w:vAlign w:val="center"/>
          </w:tcPr>
          <w:p w14:paraId="274D6667" w14:textId="77777777" w:rsidR="003E24BF" w:rsidRDefault="00000000">
            <w:pPr>
              <w:spacing w:line="360" w:lineRule="auto"/>
              <w:jc w:val="center"/>
              <w:rPr>
                <w:rFonts w:ascii="Times New Roman" w:eastAsia="宋体" w:hAnsi="Times New Roman" w:cs="Times New Roman"/>
                <w:sz w:val="22"/>
              </w:rPr>
            </w:pPr>
            <w:r>
              <w:rPr>
                <w:rFonts w:ascii="Times New Roman" w:eastAsia="宋体" w:hAnsi="Times New Roman" w:cs="Times New Roman"/>
                <w:sz w:val="22"/>
              </w:rPr>
              <w:t>目标</w:t>
            </w:r>
            <w:r>
              <w:rPr>
                <w:rFonts w:ascii="Times New Roman" w:eastAsia="宋体" w:hAnsi="Times New Roman" w:cs="Times New Roman"/>
                <w:sz w:val="22"/>
              </w:rPr>
              <w:t>2</w:t>
            </w:r>
            <w:r>
              <w:rPr>
                <w:rFonts w:ascii="Times New Roman" w:eastAsia="宋体" w:hAnsi="Times New Roman" w:cs="Times New Roman"/>
                <w:sz w:val="22"/>
              </w:rPr>
              <w:t>（能力目标）</w:t>
            </w:r>
          </w:p>
        </w:tc>
        <w:tc>
          <w:tcPr>
            <w:tcW w:w="2126" w:type="dxa"/>
            <w:vAlign w:val="center"/>
          </w:tcPr>
          <w:p w14:paraId="5F5E4B31" w14:textId="77777777" w:rsidR="003E24BF" w:rsidRDefault="00000000">
            <w:pPr>
              <w:adjustRightInd w:val="0"/>
              <w:snapToGrid w:val="0"/>
              <w:spacing w:line="360" w:lineRule="auto"/>
              <w:jc w:val="center"/>
              <w:rPr>
                <w:rFonts w:ascii="Times New Roman" w:eastAsia="宋体" w:hAnsi="Times New Roman" w:cs="Times New Roman"/>
                <w:sz w:val="22"/>
              </w:rPr>
            </w:pPr>
            <w:r>
              <w:rPr>
                <w:rFonts w:ascii="Times New Roman" w:eastAsia="宋体" w:hAnsi="Times New Roman" w:cs="Times New Roman"/>
                <w:sz w:val="22"/>
              </w:rPr>
              <w:t>毕业要求</w:t>
            </w:r>
            <w:r>
              <w:rPr>
                <w:rFonts w:ascii="Times New Roman" w:eastAsia="宋体" w:hAnsi="Times New Roman" w:cs="Times New Roman"/>
                <w:sz w:val="22"/>
              </w:rPr>
              <w:t>2 (H)</w:t>
            </w:r>
          </w:p>
        </w:tc>
        <w:tc>
          <w:tcPr>
            <w:tcW w:w="1276" w:type="dxa"/>
            <w:vAlign w:val="center"/>
          </w:tcPr>
          <w:p w14:paraId="3F778578" w14:textId="77777777" w:rsidR="003E24BF" w:rsidRDefault="00000000">
            <w:pPr>
              <w:adjustRightInd w:val="0"/>
              <w:snapToGrid w:val="0"/>
              <w:spacing w:line="360" w:lineRule="auto"/>
              <w:jc w:val="center"/>
              <w:rPr>
                <w:rFonts w:ascii="Times New Roman" w:eastAsia="宋体" w:hAnsi="Times New Roman" w:cs="Times New Roman"/>
                <w:sz w:val="22"/>
              </w:rPr>
            </w:pPr>
            <w:r>
              <w:rPr>
                <w:rFonts w:ascii="Times New Roman" w:eastAsia="宋体" w:hAnsi="Times New Roman" w:cs="Times New Roman"/>
                <w:sz w:val="22"/>
              </w:rPr>
              <w:t>20%</w:t>
            </w:r>
          </w:p>
        </w:tc>
        <w:tc>
          <w:tcPr>
            <w:tcW w:w="1276" w:type="dxa"/>
            <w:vAlign w:val="center"/>
          </w:tcPr>
          <w:p w14:paraId="6748314C" w14:textId="77777777" w:rsidR="003E24BF" w:rsidRDefault="00000000">
            <w:pPr>
              <w:adjustRightInd w:val="0"/>
              <w:snapToGrid w:val="0"/>
              <w:spacing w:line="360" w:lineRule="auto"/>
              <w:jc w:val="center"/>
              <w:rPr>
                <w:rFonts w:ascii="Times New Roman" w:eastAsia="宋体" w:hAnsi="Times New Roman" w:cs="Times New Roman"/>
                <w:sz w:val="22"/>
              </w:rPr>
            </w:pPr>
            <w:r>
              <w:rPr>
                <w:rFonts w:ascii="Times New Roman" w:eastAsia="宋体" w:hAnsi="Times New Roman" w:cs="Times New Roman"/>
                <w:sz w:val="22"/>
              </w:rPr>
              <w:t>20%</w:t>
            </w:r>
          </w:p>
        </w:tc>
        <w:tc>
          <w:tcPr>
            <w:tcW w:w="1184" w:type="dxa"/>
            <w:vAlign w:val="center"/>
          </w:tcPr>
          <w:p w14:paraId="57980F3E" w14:textId="77777777" w:rsidR="003E24BF" w:rsidRDefault="00000000">
            <w:pPr>
              <w:adjustRightInd w:val="0"/>
              <w:snapToGrid w:val="0"/>
              <w:spacing w:line="360" w:lineRule="auto"/>
              <w:jc w:val="center"/>
              <w:rPr>
                <w:rFonts w:ascii="Times New Roman" w:eastAsia="宋体" w:hAnsi="Times New Roman" w:cs="Times New Roman"/>
                <w:sz w:val="22"/>
              </w:rPr>
            </w:pPr>
            <w:r>
              <w:rPr>
                <w:rFonts w:ascii="Times New Roman" w:eastAsia="宋体" w:hAnsi="Times New Roman" w:cs="Times New Roman"/>
                <w:sz w:val="22"/>
              </w:rPr>
              <w:t>40%</w:t>
            </w:r>
          </w:p>
        </w:tc>
      </w:tr>
      <w:tr w:rsidR="003E24BF" w14:paraId="66FAE890" w14:textId="77777777">
        <w:trPr>
          <w:trHeight w:val="416"/>
          <w:jc w:val="center"/>
        </w:trPr>
        <w:tc>
          <w:tcPr>
            <w:tcW w:w="2547" w:type="dxa"/>
            <w:vAlign w:val="center"/>
          </w:tcPr>
          <w:p w14:paraId="7853212B" w14:textId="77777777" w:rsidR="003E24BF" w:rsidRDefault="00000000">
            <w:pPr>
              <w:spacing w:line="360" w:lineRule="auto"/>
              <w:jc w:val="center"/>
              <w:rPr>
                <w:rFonts w:ascii="Times New Roman" w:eastAsia="宋体" w:hAnsi="Times New Roman" w:cs="Times New Roman"/>
                <w:sz w:val="22"/>
              </w:rPr>
            </w:pPr>
            <w:r>
              <w:rPr>
                <w:rFonts w:ascii="Times New Roman" w:eastAsia="宋体" w:hAnsi="Times New Roman" w:cs="Times New Roman"/>
                <w:sz w:val="22"/>
              </w:rPr>
              <w:t>目标</w:t>
            </w:r>
            <w:r>
              <w:rPr>
                <w:rFonts w:ascii="Times New Roman" w:eastAsia="宋体" w:hAnsi="Times New Roman" w:cs="Times New Roman"/>
                <w:sz w:val="22"/>
              </w:rPr>
              <w:t>3</w:t>
            </w:r>
            <w:r>
              <w:rPr>
                <w:rFonts w:ascii="Times New Roman" w:eastAsia="宋体" w:hAnsi="Times New Roman" w:cs="Times New Roman"/>
                <w:sz w:val="22"/>
              </w:rPr>
              <w:t>（思政目标）</w:t>
            </w:r>
          </w:p>
        </w:tc>
        <w:tc>
          <w:tcPr>
            <w:tcW w:w="2126" w:type="dxa"/>
            <w:vAlign w:val="center"/>
          </w:tcPr>
          <w:p w14:paraId="282C54E6" w14:textId="77777777" w:rsidR="003E24BF" w:rsidRDefault="00000000">
            <w:pPr>
              <w:adjustRightInd w:val="0"/>
              <w:snapToGrid w:val="0"/>
              <w:spacing w:line="360" w:lineRule="auto"/>
              <w:jc w:val="center"/>
              <w:rPr>
                <w:rFonts w:ascii="Times New Roman" w:eastAsia="宋体" w:hAnsi="Times New Roman" w:cs="Times New Roman"/>
                <w:sz w:val="22"/>
              </w:rPr>
            </w:pPr>
            <w:r>
              <w:rPr>
                <w:rFonts w:ascii="Times New Roman" w:eastAsia="宋体" w:hAnsi="Times New Roman" w:cs="Times New Roman"/>
                <w:sz w:val="22"/>
              </w:rPr>
              <w:t>毕业要求</w:t>
            </w:r>
            <w:r>
              <w:rPr>
                <w:rFonts w:ascii="Times New Roman" w:eastAsia="宋体" w:hAnsi="Times New Roman" w:cs="Times New Roman"/>
                <w:sz w:val="22"/>
              </w:rPr>
              <w:t>3 (H)</w:t>
            </w:r>
          </w:p>
        </w:tc>
        <w:tc>
          <w:tcPr>
            <w:tcW w:w="1276" w:type="dxa"/>
            <w:vAlign w:val="center"/>
          </w:tcPr>
          <w:p w14:paraId="47C1D325" w14:textId="77777777" w:rsidR="003E24BF" w:rsidRDefault="00000000">
            <w:pPr>
              <w:adjustRightInd w:val="0"/>
              <w:snapToGrid w:val="0"/>
              <w:spacing w:line="360" w:lineRule="auto"/>
              <w:jc w:val="center"/>
              <w:rPr>
                <w:rFonts w:ascii="Times New Roman" w:eastAsia="宋体" w:hAnsi="Times New Roman" w:cs="Times New Roman"/>
                <w:sz w:val="22"/>
              </w:rPr>
            </w:pPr>
            <w:r>
              <w:rPr>
                <w:rFonts w:ascii="Times New Roman" w:eastAsia="宋体" w:hAnsi="Times New Roman" w:cs="Times New Roman"/>
                <w:sz w:val="22"/>
              </w:rPr>
              <w:t>5%</w:t>
            </w:r>
          </w:p>
        </w:tc>
        <w:tc>
          <w:tcPr>
            <w:tcW w:w="1276" w:type="dxa"/>
            <w:vAlign w:val="center"/>
          </w:tcPr>
          <w:p w14:paraId="71CE193E" w14:textId="77777777" w:rsidR="003E24BF" w:rsidRDefault="00000000">
            <w:pPr>
              <w:adjustRightInd w:val="0"/>
              <w:snapToGrid w:val="0"/>
              <w:spacing w:line="360" w:lineRule="auto"/>
              <w:jc w:val="center"/>
              <w:rPr>
                <w:rFonts w:ascii="Times New Roman" w:eastAsia="宋体" w:hAnsi="Times New Roman" w:cs="Times New Roman"/>
                <w:sz w:val="22"/>
              </w:rPr>
            </w:pPr>
            <w:r>
              <w:rPr>
                <w:rFonts w:ascii="Times New Roman" w:eastAsia="宋体" w:hAnsi="Times New Roman" w:cs="Times New Roman"/>
                <w:sz w:val="22"/>
              </w:rPr>
              <w:t>10%</w:t>
            </w:r>
          </w:p>
        </w:tc>
        <w:tc>
          <w:tcPr>
            <w:tcW w:w="1184" w:type="dxa"/>
            <w:vAlign w:val="center"/>
          </w:tcPr>
          <w:p w14:paraId="0AAB4175" w14:textId="77777777" w:rsidR="003E24BF" w:rsidRDefault="00000000">
            <w:pPr>
              <w:adjustRightInd w:val="0"/>
              <w:snapToGrid w:val="0"/>
              <w:spacing w:line="360" w:lineRule="auto"/>
              <w:jc w:val="center"/>
              <w:rPr>
                <w:rFonts w:ascii="Times New Roman" w:eastAsia="宋体" w:hAnsi="Times New Roman" w:cs="Times New Roman"/>
                <w:sz w:val="22"/>
              </w:rPr>
            </w:pPr>
            <w:r>
              <w:rPr>
                <w:rFonts w:ascii="Times New Roman" w:eastAsia="宋体" w:hAnsi="Times New Roman" w:cs="Times New Roman"/>
                <w:sz w:val="22"/>
              </w:rPr>
              <w:t>15%</w:t>
            </w:r>
          </w:p>
        </w:tc>
      </w:tr>
      <w:tr w:rsidR="003E24BF" w14:paraId="739F85EA" w14:textId="77777777">
        <w:trPr>
          <w:trHeight w:val="467"/>
          <w:jc w:val="center"/>
        </w:trPr>
        <w:tc>
          <w:tcPr>
            <w:tcW w:w="4673" w:type="dxa"/>
            <w:gridSpan w:val="2"/>
            <w:vAlign w:val="center"/>
          </w:tcPr>
          <w:p w14:paraId="42B8CBF5" w14:textId="77777777" w:rsidR="003E24BF" w:rsidRDefault="00000000">
            <w:pPr>
              <w:adjustRightInd w:val="0"/>
              <w:snapToGrid w:val="0"/>
              <w:spacing w:line="360" w:lineRule="auto"/>
              <w:jc w:val="center"/>
              <w:rPr>
                <w:rFonts w:ascii="Times New Roman" w:eastAsia="宋体" w:hAnsi="Times New Roman" w:cs="Times New Roman"/>
                <w:sz w:val="22"/>
              </w:rPr>
            </w:pPr>
            <w:r>
              <w:rPr>
                <w:rFonts w:ascii="Times New Roman" w:eastAsia="宋体" w:hAnsi="Times New Roman" w:cs="Times New Roman"/>
                <w:sz w:val="22"/>
              </w:rPr>
              <w:t>合计</w:t>
            </w:r>
          </w:p>
        </w:tc>
        <w:tc>
          <w:tcPr>
            <w:tcW w:w="1276" w:type="dxa"/>
            <w:vAlign w:val="center"/>
          </w:tcPr>
          <w:p w14:paraId="46754235" w14:textId="77777777" w:rsidR="003E24BF" w:rsidRDefault="00000000">
            <w:pPr>
              <w:adjustRightInd w:val="0"/>
              <w:snapToGrid w:val="0"/>
              <w:spacing w:line="360" w:lineRule="auto"/>
              <w:jc w:val="center"/>
              <w:rPr>
                <w:rFonts w:ascii="Times New Roman" w:eastAsia="宋体" w:hAnsi="Times New Roman" w:cs="Times New Roman"/>
                <w:sz w:val="22"/>
              </w:rPr>
            </w:pPr>
            <w:r>
              <w:rPr>
                <w:rFonts w:ascii="Times New Roman" w:eastAsia="宋体" w:hAnsi="Times New Roman" w:cs="Times New Roman"/>
                <w:sz w:val="22"/>
              </w:rPr>
              <w:t>50%</w:t>
            </w:r>
          </w:p>
        </w:tc>
        <w:tc>
          <w:tcPr>
            <w:tcW w:w="1276" w:type="dxa"/>
            <w:vAlign w:val="center"/>
          </w:tcPr>
          <w:p w14:paraId="1B79BAAE" w14:textId="77777777" w:rsidR="003E24BF" w:rsidRDefault="00000000">
            <w:pPr>
              <w:adjustRightInd w:val="0"/>
              <w:snapToGrid w:val="0"/>
              <w:spacing w:line="360" w:lineRule="auto"/>
              <w:jc w:val="center"/>
              <w:rPr>
                <w:rFonts w:ascii="Times New Roman" w:eastAsia="宋体" w:hAnsi="Times New Roman" w:cs="Times New Roman"/>
                <w:sz w:val="22"/>
              </w:rPr>
            </w:pPr>
            <w:r>
              <w:rPr>
                <w:rFonts w:ascii="Times New Roman" w:eastAsia="宋体" w:hAnsi="Times New Roman" w:cs="Times New Roman"/>
                <w:sz w:val="22"/>
              </w:rPr>
              <w:t>50%</w:t>
            </w:r>
          </w:p>
        </w:tc>
        <w:tc>
          <w:tcPr>
            <w:tcW w:w="1184" w:type="dxa"/>
            <w:vAlign w:val="center"/>
          </w:tcPr>
          <w:p w14:paraId="27FB6D5E" w14:textId="77777777" w:rsidR="003E24BF" w:rsidRDefault="00000000">
            <w:pPr>
              <w:adjustRightInd w:val="0"/>
              <w:snapToGrid w:val="0"/>
              <w:spacing w:line="360" w:lineRule="auto"/>
              <w:jc w:val="center"/>
              <w:rPr>
                <w:rFonts w:ascii="Times New Roman" w:eastAsia="宋体" w:hAnsi="Times New Roman" w:cs="Times New Roman"/>
                <w:sz w:val="22"/>
              </w:rPr>
            </w:pPr>
            <w:r>
              <w:rPr>
                <w:rFonts w:ascii="Times New Roman" w:eastAsia="宋体" w:hAnsi="Times New Roman" w:cs="Times New Roman"/>
                <w:sz w:val="22"/>
              </w:rPr>
              <w:t>100%</w:t>
            </w:r>
          </w:p>
        </w:tc>
      </w:tr>
    </w:tbl>
    <w:p w14:paraId="49E148E2" w14:textId="77777777" w:rsidR="003E24BF" w:rsidRDefault="00000000">
      <w:pPr>
        <w:spacing w:line="360" w:lineRule="auto"/>
        <w:jc w:val="left"/>
        <w:rPr>
          <w:rFonts w:ascii="Times New Roman" w:eastAsia="宋体" w:hAnsi="Times New Roman" w:cs="Times New Roman"/>
          <w:sz w:val="48"/>
          <w:szCs w:val="28"/>
        </w:rPr>
      </w:pPr>
      <w:bookmarkStart w:id="8" w:name="_Hlk143375684"/>
      <w:r>
        <w:rPr>
          <w:rFonts w:ascii="Times New Roman" w:eastAsia="宋体" w:hAnsi="Times New Roman" w:cs="Times New Roman"/>
          <w:sz w:val="24"/>
          <w:szCs w:val="28"/>
        </w:rPr>
        <w:t>注：该表格中比例为课程整体成绩比例。</w:t>
      </w:r>
    </w:p>
    <w:p w14:paraId="62B5EF13"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二</w:t>
      </w:r>
      <w:r>
        <w:rPr>
          <w:rFonts w:ascii="Times New Roman" w:eastAsia="宋体" w:hAnsi="Times New Roman" w:cs="Times New Roman"/>
          <w:sz w:val="24"/>
        </w:rPr>
        <w:t xml:space="preserve">) </w:t>
      </w:r>
      <w:r>
        <w:rPr>
          <w:rFonts w:ascii="Times New Roman" w:eastAsia="宋体" w:hAnsi="Times New Roman" w:cs="Times New Roman"/>
          <w:sz w:val="24"/>
        </w:rPr>
        <w:t>课程考核各个评价环节的评价标准</w:t>
      </w:r>
    </w:p>
    <w:bookmarkEnd w:id="8"/>
    <w:p w14:paraId="78A19818"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szCs w:val="16"/>
        </w:rPr>
        <w:t xml:space="preserve">(1) </w:t>
      </w:r>
      <w:r>
        <w:rPr>
          <w:rFonts w:ascii="Times New Roman" w:eastAsia="宋体" w:hAnsi="Times New Roman" w:cs="Times New Roman"/>
          <w:sz w:val="24"/>
          <w:szCs w:val="16"/>
        </w:rPr>
        <w:t>平时成绩的评价标准</w:t>
      </w:r>
    </w:p>
    <w:p w14:paraId="6A54DC02"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表</w:t>
      </w:r>
      <w:r>
        <w:rPr>
          <w:rFonts w:ascii="Times New Roman" w:eastAsia="宋体" w:hAnsi="Times New Roman" w:cs="Times New Roman"/>
          <w:sz w:val="24"/>
        </w:rPr>
        <w:t xml:space="preserve">5 </w:t>
      </w:r>
      <w:r>
        <w:rPr>
          <w:rFonts w:ascii="Times New Roman" w:eastAsia="宋体" w:hAnsi="Times New Roman" w:cs="Times New Roman"/>
          <w:sz w:val="24"/>
        </w:rPr>
        <w:t>在线学习的评价标准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7237"/>
      </w:tblGrid>
      <w:tr w:rsidR="003E24BF" w14:paraId="45F6781C" w14:textId="77777777">
        <w:tc>
          <w:tcPr>
            <w:tcW w:w="1328" w:type="pct"/>
            <w:vAlign w:val="center"/>
          </w:tcPr>
          <w:p w14:paraId="54892C57"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课程目标要求</w:t>
            </w:r>
          </w:p>
        </w:tc>
        <w:tc>
          <w:tcPr>
            <w:tcW w:w="3672" w:type="pct"/>
            <w:vAlign w:val="center"/>
          </w:tcPr>
          <w:p w14:paraId="2D76E9DC"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评价标准</w:t>
            </w:r>
          </w:p>
        </w:tc>
      </w:tr>
      <w:tr w:rsidR="003E24BF" w14:paraId="7479CFD9" w14:textId="77777777">
        <w:trPr>
          <w:trHeight w:val="1619"/>
        </w:trPr>
        <w:tc>
          <w:tcPr>
            <w:tcW w:w="1328" w:type="pct"/>
            <w:vAlign w:val="center"/>
          </w:tcPr>
          <w:p w14:paraId="1B6AA63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1-2.</w:t>
            </w:r>
          </w:p>
          <w:p w14:paraId="6576350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r>
              <w:rPr>
                <w:rFonts w:ascii="Times New Roman" w:eastAsia="宋体" w:hAnsi="Times New Roman" w:cs="Times New Roman"/>
                <w:sz w:val="18"/>
                <w:szCs w:val="18"/>
              </w:rPr>
              <w:t>支撑毕业要求</w:t>
            </w:r>
            <w:r>
              <w:rPr>
                <w:rFonts w:ascii="Times New Roman" w:eastAsia="宋体" w:hAnsi="Times New Roman" w:cs="Times New Roman"/>
                <w:sz w:val="18"/>
                <w:szCs w:val="18"/>
              </w:rPr>
              <w:t>1-2</w:t>
            </w:r>
            <w:r>
              <w:rPr>
                <w:rFonts w:ascii="Times New Roman" w:eastAsia="宋体" w:hAnsi="Times New Roman" w:cs="Times New Roman"/>
                <w:sz w:val="18"/>
                <w:szCs w:val="18"/>
              </w:rPr>
              <w:t>，</w:t>
            </w:r>
            <w:r>
              <w:rPr>
                <w:rFonts w:ascii="Times New Roman" w:eastAsia="宋体" w:hAnsi="Times New Roman" w:cs="Times New Roman"/>
                <w:sz w:val="18"/>
                <w:szCs w:val="18"/>
              </w:rPr>
              <w:t>H)</w:t>
            </w:r>
          </w:p>
        </w:tc>
        <w:tc>
          <w:tcPr>
            <w:tcW w:w="3672" w:type="pct"/>
            <w:vAlign w:val="center"/>
          </w:tcPr>
          <w:p w14:paraId="02DC8910"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noProof/>
                <w:sz w:val="18"/>
                <w:szCs w:val="18"/>
              </w:rPr>
              <w:drawing>
                <wp:inline distT="0" distB="0" distL="114300" distR="114300" wp14:anchorId="26D67CB2" wp14:editId="0D7A7150">
                  <wp:extent cx="2517775" cy="394970"/>
                  <wp:effectExtent l="0" t="0" r="15875" b="4445"/>
                  <wp:docPr id="7" name="图片 13"/>
                  <wp:cNvGraphicFramePr/>
                  <a:graphic xmlns:a="http://schemas.openxmlformats.org/drawingml/2006/main">
                    <a:graphicData uri="http://schemas.openxmlformats.org/drawingml/2006/picture">
                      <pic:pic xmlns:pic="http://schemas.openxmlformats.org/drawingml/2006/picture">
                        <pic:nvPicPr>
                          <pic:cNvPr id="7" name="图片 13"/>
                          <pic:cNvPicPr/>
                        </pic:nvPicPr>
                        <pic:blipFill>
                          <a:blip r:embed="rId30"/>
                          <a:stretch>
                            <a:fillRect/>
                          </a:stretch>
                        </pic:blipFill>
                        <pic:spPr>
                          <a:xfrm>
                            <a:off x="0" y="0"/>
                            <a:ext cx="2517775" cy="394970"/>
                          </a:xfrm>
                          <a:prstGeom prst="rect">
                            <a:avLst/>
                          </a:prstGeom>
                          <a:noFill/>
                          <a:ln>
                            <a:noFill/>
                          </a:ln>
                        </pic:spPr>
                      </pic:pic>
                    </a:graphicData>
                  </a:graphic>
                </wp:inline>
              </w:drawing>
            </w:r>
          </w:p>
          <w:p w14:paraId="6182DD8A"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注</w:t>
            </w:r>
            <w:r>
              <w:rPr>
                <w:rFonts w:ascii="Times New Roman" w:eastAsia="宋体" w:hAnsi="Times New Roman" w:cs="Times New Roman"/>
                <w:sz w:val="18"/>
                <w:szCs w:val="18"/>
              </w:rPr>
              <w:t xml:space="preserve">: </w:t>
            </w:r>
            <w:r>
              <w:rPr>
                <w:rFonts w:ascii="Times New Roman" w:eastAsia="宋体" w:hAnsi="Times New Roman" w:cs="Times New Roman"/>
                <w:sz w:val="18"/>
                <w:szCs w:val="18"/>
              </w:rPr>
              <w:t>通过云班课</w:t>
            </w:r>
            <w:r>
              <w:rPr>
                <w:rFonts w:ascii="Times New Roman" w:eastAsia="宋体" w:hAnsi="Times New Roman" w:cs="Times New Roman"/>
                <w:sz w:val="18"/>
                <w:szCs w:val="18"/>
              </w:rPr>
              <w:t xml:space="preserve"> (</w:t>
            </w:r>
            <w:r>
              <w:rPr>
                <w:rFonts w:ascii="Times New Roman" w:eastAsia="宋体" w:hAnsi="Times New Roman" w:cs="Times New Roman"/>
                <w:sz w:val="18"/>
                <w:szCs w:val="18"/>
              </w:rPr>
              <w:t>或省平台</w:t>
            </w:r>
            <w:r>
              <w:rPr>
                <w:rFonts w:ascii="Times New Roman" w:eastAsia="宋体" w:hAnsi="Times New Roman" w:cs="Times New Roman"/>
                <w:sz w:val="18"/>
                <w:szCs w:val="18"/>
              </w:rPr>
              <w:t xml:space="preserve">) </w:t>
            </w:r>
            <w:r>
              <w:rPr>
                <w:rFonts w:ascii="Times New Roman" w:eastAsia="宋体" w:hAnsi="Times New Roman" w:cs="Times New Roman"/>
                <w:sz w:val="18"/>
                <w:szCs w:val="18"/>
              </w:rPr>
              <w:t>发布</w:t>
            </w:r>
            <w:r>
              <w:rPr>
                <w:rFonts w:ascii="Times New Roman" w:eastAsia="宋体" w:hAnsi="Times New Roman" w:cs="Times New Roman"/>
                <w:i/>
                <w:iCs/>
                <w:sz w:val="18"/>
                <w:szCs w:val="18"/>
              </w:rPr>
              <w:t>n</w:t>
            </w:r>
            <w:r>
              <w:rPr>
                <w:rFonts w:ascii="Times New Roman" w:eastAsia="宋体" w:hAnsi="Times New Roman" w:cs="Times New Roman"/>
                <w:sz w:val="18"/>
                <w:szCs w:val="18"/>
              </w:rPr>
              <w:t>个课程资源学习任务</w:t>
            </w:r>
            <w:r>
              <w:rPr>
                <w:rFonts w:ascii="Times New Roman" w:eastAsia="宋体" w:hAnsi="Times New Roman" w:cs="Times New Roman"/>
                <w:sz w:val="18"/>
                <w:szCs w:val="18"/>
              </w:rPr>
              <w:t xml:space="preserve"> (</w:t>
            </w:r>
            <w:r>
              <w:rPr>
                <w:rFonts w:ascii="Times New Roman" w:eastAsia="宋体" w:hAnsi="Times New Roman" w:cs="Times New Roman"/>
                <w:sz w:val="18"/>
                <w:szCs w:val="18"/>
              </w:rPr>
              <w:t>点击学习视频和文档资源等</w:t>
            </w:r>
            <w:r>
              <w:rPr>
                <w:rFonts w:ascii="Times New Roman" w:eastAsia="宋体" w:hAnsi="Times New Roman" w:cs="Times New Roman"/>
                <w:sz w:val="18"/>
                <w:szCs w:val="18"/>
              </w:rPr>
              <w:t>)</w:t>
            </w:r>
            <w:r>
              <w:rPr>
                <w:rFonts w:ascii="Times New Roman" w:eastAsia="宋体" w:hAnsi="Times New Roman" w:cs="Times New Roman"/>
                <w:sz w:val="18"/>
                <w:szCs w:val="18"/>
              </w:rPr>
              <w:t>，学生通过点击学习完成相应的学习任务，获得相应的积分</w:t>
            </w:r>
            <w:r>
              <w:rPr>
                <w:rFonts w:ascii="Times New Roman" w:eastAsia="宋体" w:hAnsi="Times New Roman" w:cs="Times New Roman"/>
                <w:sz w:val="18"/>
                <w:szCs w:val="18"/>
              </w:rPr>
              <w:t>.</w:t>
            </w:r>
          </w:p>
        </w:tc>
      </w:tr>
    </w:tbl>
    <w:p w14:paraId="0027AB13"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表</w:t>
      </w:r>
      <w:r>
        <w:rPr>
          <w:rFonts w:ascii="Times New Roman" w:eastAsia="宋体" w:hAnsi="Times New Roman" w:cs="Times New Roman"/>
          <w:sz w:val="24"/>
        </w:rPr>
        <w:t xml:space="preserve">6 </w:t>
      </w:r>
      <w:r>
        <w:rPr>
          <w:rFonts w:ascii="Times New Roman" w:eastAsia="宋体" w:hAnsi="Times New Roman" w:cs="Times New Roman"/>
          <w:sz w:val="24"/>
        </w:rPr>
        <w:t>随堂测试的评价标准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7237"/>
      </w:tblGrid>
      <w:tr w:rsidR="003E24BF" w14:paraId="1C208ADC" w14:textId="77777777">
        <w:tc>
          <w:tcPr>
            <w:tcW w:w="1328" w:type="pct"/>
            <w:vAlign w:val="center"/>
          </w:tcPr>
          <w:p w14:paraId="0CDAB978"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课程目标要求</w:t>
            </w:r>
          </w:p>
        </w:tc>
        <w:tc>
          <w:tcPr>
            <w:tcW w:w="3672" w:type="pct"/>
            <w:vAlign w:val="center"/>
          </w:tcPr>
          <w:p w14:paraId="3E09E199"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评价标准</w:t>
            </w:r>
          </w:p>
        </w:tc>
      </w:tr>
      <w:tr w:rsidR="003E24BF" w14:paraId="3CEF3DD1" w14:textId="77777777">
        <w:tc>
          <w:tcPr>
            <w:tcW w:w="1328" w:type="pct"/>
            <w:vAlign w:val="center"/>
          </w:tcPr>
          <w:p w14:paraId="277BCDC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1-2.</w:t>
            </w:r>
          </w:p>
          <w:p w14:paraId="5391F31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r>
              <w:rPr>
                <w:rFonts w:ascii="Times New Roman" w:eastAsia="宋体" w:hAnsi="Times New Roman" w:cs="Times New Roman"/>
                <w:sz w:val="18"/>
                <w:szCs w:val="18"/>
              </w:rPr>
              <w:t>支撑毕业要求</w:t>
            </w:r>
            <w:r>
              <w:rPr>
                <w:rFonts w:ascii="Times New Roman" w:eastAsia="宋体" w:hAnsi="Times New Roman" w:cs="Times New Roman"/>
                <w:sz w:val="18"/>
                <w:szCs w:val="18"/>
              </w:rPr>
              <w:t>1-2</w:t>
            </w:r>
            <w:r>
              <w:rPr>
                <w:rFonts w:ascii="Times New Roman" w:eastAsia="宋体" w:hAnsi="Times New Roman" w:cs="Times New Roman"/>
                <w:sz w:val="18"/>
                <w:szCs w:val="18"/>
              </w:rPr>
              <w:t>，</w:t>
            </w:r>
            <w:r>
              <w:rPr>
                <w:rFonts w:ascii="Times New Roman" w:eastAsia="宋体" w:hAnsi="Times New Roman" w:cs="Times New Roman"/>
                <w:sz w:val="18"/>
                <w:szCs w:val="18"/>
              </w:rPr>
              <w:t>H)</w:t>
            </w:r>
          </w:p>
        </w:tc>
        <w:tc>
          <w:tcPr>
            <w:tcW w:w="3672" w:type="pct"/>
            <w:vAlign w:val="center"/>
          </w:tcPr>
          <w:p w14:paraId="2127316A"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noProof/>
                <w:sz w:val="18"/>
                <w:szCs w:val="18"/>
              </w:rPr>
              <w:drawing>
                <wp:inline distT="0" distB="0" distL="114300" distR="114300" wp14:anchorId="2D59C9D4" wp14:editId="68A09398">
                  <wp:extent cx="2691765" cy="394970"/>
                  <wp:effectExtent l="0" t="0" r="13335" b="5080"/>
                  <wp:docPr id="8" name="图片 14"/>
                  <wp:cNvGraphicFramePr/>
                  <a:graphic xmlns:a="http://schemas.openxmlformats.org/drawingml/2006/main">
                    <a:graphicData uri="http://schemas.openxmlformats.org/drawingml/2006/picture">
                      <pic:pic xmlns:pic="http://schemas.openxmlformats.org/drawingml/2006/picture">
                        <pic:nvPicPr>
                          <pic:cNvPr id="8" name="图片 14"/>
                          <pic:cNvPicPr/>
                        </pic:nvPicPr>
                        <pic:blipFill>
                          <a:blip r:embed="rId31"/>
                          <a:stretch>
                            <a:fillRect/>
                          </a:stretch>
                        </pic:blipFill>
                        <pic:spPr>
                          <a:xfrm>
                            <a:off x="0" y="0"/>
                            <a:ext cx="2691765" cy="394970"/>
                          </a:xfrm>
                          <a:prstGeom prst="rect">
                            <a:avLst/>
                          </a:prstGeom>
                          <a:noFill/>
                          <a:ln>
                            <a:noFill/>
                          </a:ln>
                        </pic:spPr>
                      </pic:pic>
                    </a:graphicData>
                  </a:graphic>
                </wp:inline>
              </w:drawing>
            </w:r>
          </w:p>
          <w:p w14:paraId="779F7F9A"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注</w:t>
            </w:r>
            <w:r>
              <w:rPr>
                <w:rFonts w:ascii="Times New Roman" w:eastAsia="宋体" w:hAnsi="Times New Roman" w:cs="Times New Roman"/>
                <w:sz w:val="18"/>
                <w:szCs w:val="18"/>
              </w:rPr>
              <w:t xml:space="preserve">: </w:t>
            </w:r>
            <w:r>
              <w:rPr>
                <w:rFonts w:ascii="Times New Roman" w:eastAsia="宋体" w:hAnsi="Times New Roman" w:cs="Times New Roman"/>
                <w:sz w:val="18"/>
                <w:szCs w:val="18"/>
              </w:rPr>
              <w:t>通过云班课</w:t>
            </w:r>
            <w:r>
              <w:rPr>
                <w:rFonts w:ascii="Times New Roman" w:eastAsia="宋体" w:hAnsi="Times New Roman" w:cs="Times New Roman"/>
                <w:sz w:val="18"/>
                <w:szCs w:val="18"/>
              </w:rPr>
              <w:t xml:space="preserve"> (</w:t>
            </w:r>
            <w:r>
              <w:rPr>
                <w:rFonts w:ascii="Times New Roman" w:eastAsia="宋体" w:hAnsi="Times New Roman" w:cs="Times New Roman"/>
                <w:sz w:val="18"/>
                <w:szCs w:val="18"/>
              </w:rPr>
              <w:t>或省平台</w:t>
            </w:r>
            <w:r>
              <w:rPr>
                <w:rFonts w:ascii="Times New Roman" w:eastAsia="宋体" w:hAnsi="Times New Roman" w:cs="Times New Roman"/>
                <w:sz w:val="18"/>
                <w:szCs w:val="18"/>
              </w:rPr>
              <w:t xml:space="preserve">) </w:t>
            </w:r>
            <w:r>
              <w:rPr>
                <w:rFonts w:ascii="Times New Roman" w:eastAsia="宋体" w:hAnsi="Times New Roman" w:cs="Times New Roman"/>
                <w:sz w:val="18"/>
                <w:szCs w:val="18"/>
              </w:rPr>
              <w:t>进行线上的随堂测试，或通过线下的若干次章节测试</w:t>
            </w:r>
            <w:r>
              <w:rPr>
                <w:rFonts w:ascii="Times New Roman" w:eastAsia="宋体" w:hAnsi="Times New Roman" w:cs="Times New Roman"/>
                <w:sz w:val="18"/>
                <w:szCs w:val="18"/>
              </w:rPr>
              <w:t>(</w:t>
            </w:r>
            <w:r>
              <w:rPr>
                <w:rFonts w:ascii="Times New Roman" w:eastAsia="宋体" w:hAnsi="Times New Roman" w:cs="Times New Roman"/>
                <w:sz w:val="18"/>
                <w:szCs w:val="18"/>
              </w:rPr>
              <w:t>或一次期中测试</w:t>
            </w:r>
            <w:r>
              <w:rPr>
                <w:rFonts w:ascii="Times New Roman" w:eastAsia="宋体" w:hAnsi="Times New Roman" w:cs="Times New Roman"/>
                <w:sz w:val="18"/>
                <w:szCs w:val="18"/>
              </w:rPr>
              <w:t>)</w:t>
            </w:r>
            <w:r>
              <w:rPr>
                <w:rFonts w:ascii="Times New Roman" w:eastAsia="宋体" w:hAnsi="Times New Roman" w:cs="Times New Roman"/>
                <w:sz w:val="18"/>
                <w:szCs w:val="18"/>
              </w:rPr>
              <w:t>的形式</w:t>
            </w:r>
            <w:r>
              <w:rPr>
                <w:rFonts w:ascii="Times New Roman" w:eastAsia="宋体" w:hAnsi="Times New Roman" w:cs="Times New Roman"/>
                <w:sz w:val="18"/>
                <w:szCs w:val="18"/>
              </w:rPr>
              <w:t>.</w:t>
            </w:r>
          </w:p>
        </w:tc>
      </w:tr>
    </w:tbl>
    <w:p w14:paraId="412352F7"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表</w:t>
      </w:r>
      <w:r>
        <w:rPr>
          <w:rFonts w:ascii="Times New Roman" w:eastAsia="宋体" w:hAnsi="Times New Roman" w:cs="Times New Roman"/>
          <w:sz w:val="24"/>
        </w:rPr>
        <w:t xml:space="preserve">7 </w:t>
      </w:r>
      <w:r>
        <w:rPr>
          <w:rFonts w:ascii="Times New Roman" w:eastAsia="宋体" w:hAnsi="Times New Roman" w:cs="Times New Roman"/>
          <w:sz w:val="24"/>
        </w:rPr>
        <w:t>课外作业的评价标准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7237"/>
      </w:tblGrid>
      <w:tr w:rsidR="003E24BF" w14:paraId="747B7E90" w14:textId="77777777">
        <w:tc>
          <w:tcPr>
            <w:tcW w:w="1328" w:type="pct"/>
            <w:vAlign w:val="center"/>
          </w:tcPr>
          <w:p w14:paraId="0332B7FC"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课程目标要求</w:t>
            </w:r>
          </w:p>
        </w:tc>
        <w:tc>
          <w:tcPr>
            <w:tcW w:w="3672" w:type="pct"/>
            <w:vAlign w:val="center"/>
          </w:tcPr>
          <w:p w14:paraId="4BC8E163"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评价标准</w:t>
            </w:r>
          </w:p>
        </w:tc>
      </w:tr>
      <w:tr w:rsidR="003E24BF" w14:paraId="19B1CF3B" w14:textId="77777777">
        <w:tc>
          <w:tcPr>
            <w:tcW w:w="1328" w:type="pct"/>
            <w:vAlign w:val="center"/>
          </w:tcPr>
          <w:p w14:paraId="40B344D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1-3.</w:t>
            </w:r>
          </w:p>
          <w:p w14:paraId="3865912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r>
              <w:rPr>
                <w:rFonts w:ascii="Times New Roman" w:eastAsia="宋体" w:hAnsi="Times New Roman" w:cs="Times New Roman"/>
                <w:sz w:val="18"/>
                <w:szCs w:val="18"/>
              </w:rPr>
              <w:t>支撑毕业要求</w:t>
            </w:r>
            <w:r>
              <w:rPr>
                <w:rFonts w:ascii="Times New Roman" w:eastAsia="宋体" w:hAnsi="Times New Roman" w:cs="Times New Roman"/>
                <w:sz w:val="18"/>
                <w:szCs w:val="18"/>
              </w:rPr>
              <w:t>1-3</w:t>
            </w:r>
            <w:r>
              <w:rPr>
                <w:rFonts w:ascii="Times New Roman" w:eastAsia="宋体" w:hAnsi="Times New Roman" w:cs="Times New Roman"/>
                <w:sz w:val="18"/>
                <w:szCs w:val="18"/>
              </w:rPr>
              <w:t>，</w:t>
            </w:r>
            <w:r>
              <w:rPr>
                <w:rFonts w:ascii="Times New Roman" w:eastAsia="宋体" w:hAnsi="Times New Roman" w:cs="Times New Roman"/>
                <w:sz w:val="18"/>
                <w:szCs w:val="18"/>
              </w:rPr>
              <w:t>H)</w:t>
            </w:r>
          </w:p>
        </w:tc>
        <w:tc>
          <w:tcPr>
            <w:tcW w:w="3672" w:type="pct"/>
            <w:vAlign w:val="center"/>
          </w:tcPr>
          <w:p w14:paraId="2B7E47DB"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noProof/>
                <w:sz w:val="18"/>
                <w:szCs w:val="18"/>
              </w:rPr>
              <w:drawing>
                <wp:inline distT="0" distB="0" distL="114300" distR="114300" wp14:anchorId="734B164B" wp14:editId="22A3208D">
                  <wp:extent cx="2970530" cy="394970"/>
                  <wp:effectExtent l="0" t="0" r="1270" b="5080"/>
                  <wp:docPr id="9" name="图片 15"/>
                  <wp:cNvGraphicFramePr/>
                  <a:graphic xmlns:a="http://schemas.openxmlformats.org/drawingml/2006/main">
                    <a:graphicData uri="http://schemas.openxmlformats.org/drawingml/2006/picture">
                      <pic:pic xmlns:pic="http://schemas.openxmlformats.org/drawingml/2006/picture">
                        <pic:nvPicPr>
                          <pic:cNvPr id="9" name="图片 15"/>
                          <pic:cNvPicPr/>
                        </pic:nvPicPr>
                        <pic:blipFill>
                          <a:blip r:embed="rId32"/>
                          <a:stretch>
                            <a:fillRect/>
                          </a:stretch>
                        </pic:blipFill>
                        <pic:spPr>
                          <a:xfrm>
                            <a:off x="0" y="0"/>
                            <a:ext cx="2970530" cy="394970"/>
                          </a:xfrm>
                          <a:prstGeom prst="rect">
                            <a:avLst/>
                          </a:prstGeom>
                          <a:noFill/>
                          <a:ln>
                            <a:noFill/>
                          </a:ln>
                        </pic:spPr>
                      </pic:pic>
                    </a:graphicData>
                  </a:graphic>
                </wp:inline>
              </w:drawing>
            </w:r>
          </w:p>
          <w:p w14:paraId="2697695D"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注</w:t>
            </w:r>
            <w:r>
              <w:rPr>
                <w:rFonts w:ascii="Times New Roman" w:eastAsia="宋体" w:hAnsi="Times New Roman" w:cs="Times New Roman"/>
                <w:sz w:val="18"/>
                <w:szCs w:val="18"/>
              </w:rPr>
              <w:t xml:space="preserve">: </w:t>
            </w:r>
            <w:r>
              <w:rPr>
                <w:rFonts w:ascii="Times New Roman" w:eastAsia="宋体" w:hAnsi="Times New Roman" w:cs="Times New Roman"/>
                <w:sz w:val="18"/>
                <w:szCs w:val="18"/>
              </w:rPr>
              <w:t>通过云班课</w:t>
            </w:r>
            <w:r>
              <w:rPr>
                <w:rFonts w:ascii="Times New Roman" w:eastAsia="宋体" w:hAnsi="Times New Roman" w:cs="Times New Roman"/>
                <w:sz w:val="18"/>
                <w:szCs w:val="18"/>
              </w:rPr>
              <w:t xml:space="preserve"> (</w:t>
            </w:r>
            <w:r>
              <w:rPr>
                <w:rFonts w:ascii="Times New Roman" w:eastAsia="宋体" w:hAnsi="Times New Roman" w:cs="Times New Roman"/>
                <w:sz w:val="18"/>
                <w:szCs w:val="18"/>
              </w:rPr>
              <w:t>或省平台</w:t>
            </w:r>
            <w:r>
              <w:rPr>
                <w:rFonts w:ascii="Times New Roman" w:eastAsia="宋体" w:hAnsi="Times New Roman" w:cs="Times New Roman"/>
                <w:sz w:val="18"/>
                <w:szCs w:val="18"/>
              </w:rPr>
              <w:t xml:space="preserve">) </w:t>
            </w:r>
            <w:r>
              <w:rPr>
                <w:rFonts w:ascii="Times New Roman" w:eastAsia="宋体" w:hAnsi="Times New Roman" w:cs="Times New Roman"/>
                <w:sz w:val="18"/>
                <w:szCs w:val="18"/>
              </w:rPr>
              <w:t>进行若干次的课外作业的练习的布置和批改。记录每次测试成绩</w:t>
            </w:r>
            <w:r>
              <w:rPr>
                <w:rFonts w:ascii="Times New Roman" w:eastAsia="宋体" w:hAnsi="Times New Roman" w:cs="Times New Roman"/>
                <w:sz w:val="18"/>
                <w:szCs w:val="18"/>
              </w:rPr>
              <w:t xml:space="preserve"> (</w:t>
            </w:r>
            <w:r>
              <w:rPr>
                <w:rFonts w:ascii="Times New Roman" w:eastAsia="宋体" w:hAnsi="Times New Roman" w:cs="Times New Roman"/>
                <w:sz w:val="18"/>
                <w:szCs w:val="18"/>
              </w:rPr>
              <w:t>或取若干次有效成绩</w:t>
            </w:r>
            <w:r>
              <w:rPr>
                <w:rFonts w:ascii="Times New Roman" w:eastAsia="宋体" w:hAnsi="Times New Roman" w:cs="Times New Roman"/>
                <w:sz w:val="18"/>
                <w:szCs w:val="18"/>
              </w:rPr>
              <w:t>).</w:t>
            </w:r>
          </w:p>
        </w:tc>
      </w:tr>
    </w:tbl>
    <w:p w14:paraId="5567D7FC" w14:textId="77777777" w:rsidR="003E24BF" w:rsidRDefault="003E24BF">
      <w:pPr>
        <w:spacing w:line="360" w:lineRule="auto"/>
        <w:jc w:val="center"/>
        <w:rPr>
          <w:rFonts w:ascii="Times New Roman" w:eastAsia="宋体" w:hAnsi="Times New Roman" w:cs="Times New Roman"/>
          <w:sz w:val="24"/>
        </w:rPr>
      </w:pPr>
    </w:p>
    <w:p w14:paraId="0BD5B851"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表</w:t>
      </w:r>
      <w:r>
        <w:rPr>
          <w:rFonts w:ascii="Times New Roman" w:eastAsia="宋体" w:hAnsi="Times New Roman" w:cs="Times New Roman"/>
          <w:sz w:val="24"/>
        </w:rPr>
        <w:t xml:space="preserve">8 </w:t>
      </w:r>
      <w:r>
        <w:rPr>
          <w:rFonts w:ascii="Times New Roman" w:eastAsia="宋体" w:hAnsi="Times New Roman" w:cs="Times New Roman"/>
          <w:sz w:val="24"/>
        </w:rPr>
        <w:t>应用案例的评价标准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7237"/>
      </w:tblGrid>
      <w:tr w:rsidR="003E24BF" w14:paraId="23B3DD55" w14:textId="77777777">
        <w:tc>
          <w:tcPr>
            <w:tcW w:w="1328" w:type="pct"/>
            <w:vAlign w:val="center"/>
          </w:tcPr>
          <w:p w14:paraId="210C9FC5"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课程目标要求</w:t>
            </w:r>
          </w:p>
        </w:tc>
        <w:tc>
          <w:tcPr>
            <w:tcW w:w="3672" w:type="pct"/>
            <w:vAlign w:val="center"/>
          </w:tcPr>
          <w:p w14:paraId="7C59FFB6"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评价标准</w:t>
            </w:r>
          </w:p>
        </w:tc>
      </w:tr>
      <w:tr w:rsidR="003E24BF" w14:paraId="38B91421" w14:textId="77777777">
        <w:trPr>
          <w:trHeight w:val="2012"/>
        </w:trPr>
        <w:tc>
          <w:tcPr>
            <w:tcW w:w="1328" w:type="pct"/>
            <w:vAlign w:val="center"/>
          </w:tcPr>
          <w:p w14:paraId="463ED53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2-3.</w:t>
            </w:r>
          </w:p>
          <w:p w14:paraId="7386F99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r>
              <w:rPr>
                <w:rFonts w:ascii="Times New Roman" w:eastAsia="宋体" w:hAnsi="Times New Roman" w:cs="Times New Roman"/>
                <w:sz w:val="18"/>
                <w:szCs w:val="18"/>
              </w:rPr>
              <w:t>支撑毕业要求</w:t>
            </w:r>
            <w:r>
              <w:rPr>
                <w:rFonts w:ascii="Times New Roman" w:eastAsia="宋体" w:hAnsi="Times New Roman" w:cs="Times New Roman"/>
                <w:sz w:val="18"/>
                <w:szCs w:val="18"/>
              </w:rPr>
              <w:t>2-3</w:t>
            </w:r>
            <w:r>
              <w:rPr>
                <w:rFonts w:ascii="Times New Roman" w:eastAsia="宋体" w:hAnsi="Times New Roman" w:cs="Times New Roman"/>
                <w:sz w:val="18"/>
                <w:szCs w:val="18"/>
              </w:rPr>
              <w:t>，</w:t>
            </w:r>
            <w:r>
              <w:rPr>
                <w:rFonts w:ascii="Times New Roman" w:eastAsia="宋体" w:hAnsi="Times New Roman" w:cs="Times New Roman"/>
                <w:sz w:val="18"/>
                <w:szCs w:val="18"/>
              </w:rPr>
              <w:t>H)</w:t>
            </w:r>
          </w:p>
        </w:tc>
        <w:tc>
          <w:tcPr>
            <w:tcW w:w="3672" w:type="pct"/>
            <w:vAlign w:val="center"/>
          </w:tcPr>
          <w:p w14:paraId="1C2323A7"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noProof/>
                <w:sz w:val="18"/>
                <w:szCs w:val="18"/>
              </w:rPr>
              <w:drawing>
                <wp:inline distT="0" distB="0" distL="114300" distR="114300" wp14:anchorId="67248AE0" wp14:editId="7FF0A26A">
                  <wp:extent cx="2743200" cy="394970"/>
                  <wp:effectExtent l="0" t="0" r="0" b="5080"/>
                  <wp:docPr id="10" name="图片 16"/>
                  <wp:cNvGraphicFramePr/>
                  <a:graphic xmlns:a="http://schemas.openxmlformats.org/drawingml/2006/main">
                    <a:graphicData uri="http://schemas.openxmlformats.org/drawingml/2006/picture">
                      <pic:pic xmlns:pic="http://schemas.openxmlformats.org/drawingml/2006/picture">
                        <pic:nvPicPr>
                          <pic:cNvPr id="10" name="图片 16"/>
                          <pic:cNvPicPr/>
                        </pic:nvPicPr>
                        <pic:blipFill>
                          <a:blip r:embed="rId33"/>
                          <a:stretch>
                            <a:fillRect/>
                          </a:stretch>
                        </pic:blipFill>
                        <pic:spPr>
                          <a:xfrm>
                            <a:off x="0" y="0"/>
                            <a:ext cx="2743200" cy="394970"/>
                          </a:xfrm>
                          <a:prstGeom prst="rect">
                            <a:avLst/>
                          </a:prstGeom>
                          <a:noFill/>
                          <a:ln>
                            <a:noFill/>
                          </a:ln>
                        </pic:spPr>
                      </pic:pic>
                    </a:graphicData>
                  </a:graphic>
                </wp:inline>
              </w:drawing>
            </w:r>
          </w:p>
          <w:p w14:paraId="0B1B7DE3"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注</w:t>
            </w:r>
            <w:r>
              <w:rPr>
                <w:rFonts w:ascii="Times New Roman" w:eastAsia="宋体" w:hAnsi="Times New Roman" w:cs="Times New Roman"/>
                <w:sz w:val="18"/>
                <w:szCs w:val="18"/>
              </w:rPr>
              <w:t xml:space="preserve">: </w:t>
            </w:r>
            <w:r>
              <w:rPr>
                <w:rFonts w:ascii="Times New Roman" w:eastAsia="宋体" w:hAnsi="Times New Roman" w:cs="Times New Roman"/>
                <w:sz w:val="18"/>
                <w:szCs w:val="18"/>
              </w:rPr>
              <w:t>通过云班课</w:t>
            </w:r>
            <w:r>
              <w:rPr>
                <w:rFonts w:ascii="Times New Roman" w:eastAsia="宋体" w:hAnsi="Times New Roman" w:cs="Times New Roman"/>
                <w:sz w:val="18"/>
                <w:szCs w:val="18"/>
              </w:rPr>
              <w:t xml:space="preserve"> (</w:t>
            </w:r>
            <w:r>
              <w:rPr>
                <w:rFonts w:ascii="Times New Roman" w:eastAsia="宋体" w:hAnsi="Times New Roman" w:cs="Times New Roman"/>
                <w:sz w:val="18"/>
                <w:szCs w:val="18"/>
              </w:rPr>
              <w:t>或省平台</w:t>
            </w:r>
            <w:r>
              <w:rPr>
                <w:rFonts w:ascii="Times New Roman" w:eastAsia="宋体" w:hAnsi="Times New Roman" w:cs="Times New Roman"/>
                <w:sz w:val="18"/>
                <w:szCs w:val="18"/>
              </w:rPr>
              <w:t xml:space="preserve">) </w:t>
            </w:r>
            <w:r>
              <w:rPr>
                <w:rFonts w:ascii="Times New Roman" w:eastAsia="宋体" w:hAnsi="Times New Roman" w:cs="Times New Roman"/>
                <w:sz w:val="18"/>
                <w:szCs w:val="18"/>
              </w:rPr>
              <w:t>发布若干应用案例的研讨学习任务，学生组队</w:t>
            </w:r>
            <w:r>
              <w:rPr>
                <w:rFonts w:ascii="Times New Roman" w:eastAsia="宋体" w:hAnsi="Times New Roman" w:cs="Times New Roman"/>
                <w:sz w:val="18"/>
                <w:szCs w:val="18"/>
              </w:rPr>
              <w:t>(1~3</w:t>
            </w:r>
            <w:r>
              <w:rPr>
                <w:rFonts w:ascii="Times New Roman" w:eastAsia="宋体" w:hAnsi="Times New Roman" w:cs="Times New Roman"/>
                <w:sz w:val="18"/>
                <w:szCs w:val="18"/>
              </w:rPr>
              <w:t>人</w:t>
            </w:r>
            <w:r>
              <w:rPr>
                <w:rFonts w:ascii="Times New Roman" w:eastAsia="宋体" w:hAnsi="Times New Roman" w:cs="Times New Roman"/>
                <w:sz w:val="18"/>
                <w:szCs w:val="18"/>
              </w:rPr>
              <w:t>/</w:t>
            </w:r>
            <w:r>
              <w:rPr>
                <w:rFonts w:ascii="Times New Roman" w:eastAsia="宋体" w:hAnsi="Times New Roman" w:cs="Times New Roman"/>
                <w:sz w:val="18"/>
                <w:szCs w:val="18"/>
              </w:rPr>
              <w:t>组</w:t>
            </w:r>
            <w:r>
              <w:rPr>
                <w:rFonts w:ascii="Times New Roman" w:eastAsia="宋体" w:hAnsi="Times New Roman" w:cs="Times New Roman"/>
                <w:sz w:val="18"/>
                <w:szCs w:val="18"/>
              </w:rPr>
              <w:t xml:space="preserve">) </w:t>
            </w:r>
            <w:r>
              <w:rPr>
                <w:rFonts w:ascii="Times New Roman" w:eastAsia="宋体" w:hAnsi="Times New Roman" w:cs="Times New Roman"/>
                <w:sz w:val="18"/>
                <w:szCs w:val="18"/>
              </w:rPr>
              <w:t>完成相应的研讨学习任务，通过组间相互评价和教师评价获得相应的得分</w:t>
            </w:r>
            <w:r>
              <w:rPr>
                <w:rFonts w:ascii="Times New Roman" w:eastAsia="宋体" w:hAnsi="Times New Roman" w:cs="Times New Roman"/>
                <w:sz w:val="18"/>
                <w:szCs w:val="18"/>
              </w:rPr>
              <w:t xml:space="preserve">. </w:t>
            </w:r>
            <w:r>
              <w:rPr>
                <w:rFonts w:ascii="Times New Roman" w:eastAsia="宋体" w:hAnsi="Times New Roman" w:cs="Times New Roman"/>
                <w:sz w:val="18"/>
                <w:szCs w:val="18"/>
              </w:rPr>
              <w:t>附案例的评分标准。</w:t>
            </w:r>
          </w:p>
        </w:tc>
      </w:tr>
    </w:tbl>
    <w:p w14:paraId="2F460557"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表</w:t>
      </w:r>
      <w:r>
        <w:rPr>
          <w:rFonts w:ascii="Times New Roman" w:eastAsia="宋体" w:hAnsi="Times New Roman" w:cs="Times New Roman"/>
          <w:sz w:val="24"/>
        </w:rPr>
        <w:t xml:space="preserve">9 </w:t>
      </w:r>
      <w:r>
        <w:rPr>
          <w:rFonts w:ascii="Times New Roman" w:eastAsia="宋体" w:hAnsi="Times New Roman" w:cs="Times New Roman"/>
          <w:sz w:val="24"/>
        </w:rPr>
        <w:t>各次应用案例的评分标准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971"/>
        <w:gridCol w:w="1971"/>
        <w:gridCol w:w="1971"/>
        <w:gridCol w:w="1971"/>
      </w:tblGrid>
      <w:tr w:rsidR="003E24BF" w14:paraId="1051BE54" w14:textId="77777777">
        <w:tc>
          <w:tcPr>
            <w:tcW w:w="1000" w:type="pct"/>
          </w:tcPr>
          <w:p w14:paraId="2C479BCB"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100</w:t>
            </w:r>
            <w:r>
              <w:rPr>
                <w:rFonts w:ascii="Times New Roman" w:eastAsia="宋体" w:hAnsi="Times New Roman" w:cs="Times New Roman"/>
                <w:sz w:val="24"/>
              </w:rPr>
              <w:t>～</w:t>
            </w:r>
            <w:r>
              <w:rPr>
                <w:rFonts w:ascii="Times New Roman" w:eastAsia="宋体" w:hAnsi="Times New Roman" w:cs="Times New Roman"/>
                <w:sz w:val="24"/>
              </w:rPr>
              <w:t>90</w:t>
            </w:r>
            <w:r>
              <w:rPr>
                <w:rFonts w:ascii="Times New Roman" w:eastAsia="宋体" w:hAnsi="Times New Roman" w:cs="Times New Roman"/>
                <w:sz w:val="24"/>
              </w:rPr>
              <w:t>分</w:t>
            </w:r>
          </w:p>
        </w:tc>
        <w:tc>
          <w:tcPr>
            <w:tcW w:w="1000" w:type="pct"/>
          </w:tcPr>
          <w:p w14:paraId="523095A2"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89</w:t>
            </w:r>
            <w:r>
              <w:rPr>
                <w:rFonts w:ascii="Times New Roman" w:eastAsia="宋体" w:hAnsi="Times New Roman" w:cs="Times New Roman"/>
                <w:sz w:val="24"/>
              </w:rPr>
              <w:t>～</w:t>
            </w:r>
            <w:r>
              <w:rPr>
                <w:rFonts w:ascii="Times New Roman" w:eastAsia="宋体" w:hAnsi="Times New Roman" w:cs="Times New Roman"/>
                <w:sz w:val="24"/>
              </w:rPr>
              <w:t>80</w:t>
            </w:r>
            <w:r>
              <w:rPr>
                <w:rFonts w:ascii="Times New Roman" w:eastAsia="宋体" w:hAnsi="Times New Roman" w:cs="Times New Roman"/>
                <w:sz w:val="24"/>
              </w:rPr>
              <w:t>分</w:t>
            </w:r>
          </w:p>
        </w:tc>
        <w:tc>
          <w:tcPr>
            <w:tcW w:w="1000" w:type="pct"/>
          </w:tcPr>
          <w:p w14:paraId="2CE94E5B"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79</w:t>
            </w:r>
            <w:r>
              <w:rPr>
                <w:rFonts w:ascii="Times New Roman" w:eastAsia="宋体" w:hAnsi="Times New Roman" w:cs="Times New Roman"/>
                <w:sz w:val="24"/>
              </w:rPr>
              <w:t>～</w:t>
            </w:r>
            <w:r>
              <w:rPr>
                <w:rFonts w:ascii="Times New Roman" w:eastAsia="宋体" w:hAnsi="Times New Roman" w:cs="Times New Roman"/>
                <w:sz w:val="24"/>
              </w:rPr>
              <w:t>70</w:t>
            </w:r>
            <w:r>
              <w:rPr>
                <w:rFonts w:ascii="Times New Roman" w:eastAsia="宋体" w:hAnsi="Times New Roman" w:cs="Times New Roman"/>
                <w:sz w:val="24"/>
              </w:rPr>
              <w:t>分</w:t>
            </w:r>
          </w:p>
        </w:tc>
        <w:tc>
          <w:tcPr>
            <w:tcW w:w="1000" w:type="pct"/>
          </w:tcPr>
          <w:p w14:paraId="0D6FBF1F"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69</w:t>
            </w:r>
            <w:r>
              <w:rPr>
                <w:rFonts w:ascii="Times New Roman" w:eastAsia="宋体" w:hAnsi="Times New Roman" w:cs="Times New Roman"/>
                <w:sz w:val="24"/>
              </w:rPr>
              <w:t>～</w:t>
            </w:r>
            <w:r>
              <w:rPr>
                <w:rFonts w:ascii="Times New Roman" w:eastAsia="宋体" w:hAnsi="Times New Roman" w:cs="Times New Roman"/>
                <w:sz w:val="24"/>
              </w:rPr>
              <w:t>60</w:t>
            </w:r>
            <w:r>
              <w:rPr>
                <w:rFonts w:ascii="Times New Roman" w:eastAsia="宋体" w:hAnsi="Times New Roman" w:cs="Times New Roman"/>
                <w:sz w:val="24"/>
              </w:rPr>
              <w:t>分</w:t>
            </w:r>
          </w:p>
        </w:tc>
        <w:tc>
          <w:tcPr>
            <w:tcW w:w="1000" w:type="pct"/>
          </w:tcPr>
          <w:p w14:paraId="1303B55F"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59</w:t>
            </w:r>
            <w:r>
              <w:rPr>
                <w:rFonts w:ascii="Times New Roman" w:eastAsia="宋体" w:hAnsi="Times New Roman" w:cs="Times New Roman"/>
                <w:sz w:val="24"/>
              </w:rPr>
              <w:t>分以下</w:t>
            </w:r>
          </w:p>
        </w:tc>
      </w:tr>
      <w:tr w:rsidR="003E24BF" w14:paraId="4F5B406C" w14:textId="77777777">
        <w:tc>
          <w:tcPr>
            <w:tcW w:w="1000" w:type="pct"/>
          </w:tcPr>
          <w:p w14:paraId="2AFF5490" w14:textId="77777777" w:rsidR="003E24BF" w:rsidRDefault="00000000">
            <w:pPr>
              <w:widowControl/>
              <w:spacing w:line="360" w:lineRule="auto"/>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积极组队研讨完成应用案例；表述准确到位，回答问题逻辑顺畅，</w:t>
            </w:r>
          </w:p>
          <w:p w14:paraId="205BED0F" w14:textId="77777777" w:rsidR="003E24BF" w:rsidRDefault="00000000">
            <w:pPr>
              <w:widowControl/>
              <w:spacing w:line="360" w:lineRule="auto"/>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观点正确。</w:t>
            </w:r>
          </w:p>
        </w:tc>
        <w:tc>
          <w:tcPr>
            <w:tcW w:w="1000" w:type="pct"/>
          </w:tcPr>
          <w:p w14:paraId="01A21CA3" w14:textId="77777777" w:rsidR="003E24BF" w:rsidRDefault="00000000">
            <w:pPr>
              <w:widowControl/>
              <w:spacing w:line="360" w:lineRule="auto"/>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较积极组队研讨完成应用案例；表述较准确到位，回答问题逻辑较顺畅，</w:t>
            </w:r>
          </w:p>
          <w:p w14:paraId="433157EE"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kern w:val="0"/>
                <w:sz w:val="18"/>
                <w:szCs w:val="18"/>
              </w:rPr>
              <w:t>观点较正确。</w:t>
            </w:r>
          </w:p>
        </w:tc>
        <w:tc>
          <w:tcPr>
            <w:tcW w:w="1000" w:type="pct"/>
          </w:tcPr>
          <w:p w14:paraId="57072093" w14:textId="77777777" w:rsidR="003E24BF" w:rsidRDefault="00000000">
            <w:pPr>
              <w:widowControl/>
              <w:spacing w:line="360" w:lineRule="auto"/>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较积极组队研讨完成应用案例；</w:t>
            </w:r>
          </w:p>
          <w:p w14:paraId="477987E9" w14:textId="77777777" w:rsidR="003E24BF" w:rsidRDefault="00000000">
            <w:pPr>
              <w:widowControl/>
              <w:spacing w:line="360" w:lineRule="auto"/>
              <w:jc w:val="left"/>
              <w:rPr>
                <w:rFonts w:ascii="Times New Roman" w:eastAsia="宋体" w:hAnsi="Times New Roman" w:cs="Times New Roman"/>
              </w:rPr>
            </w:pPr>
            <w:r>
              <w:rPr>
                <w:rFonts w:ascii="Times New Roman" w:eastAsia="宋体" w:hAnsi="Times New Roman" w:cs="Times New Roman"/>
                <w:kern w:val="0"/>
                <w:sz w:val="18"/>
                <w:szCs w:val="18"/>
              </w:rPr>
              <w:t>表述较准确到位，观点较正确。</w:t>
            </w:r>
          </w:p>
        </w:tc>
        <w:tc>
          <w:tcPr>
            <w:tcW w:w="1000" w:type="pct"/>
          </w:tcPr>
          <w:p w14:paraId="1C5FCDB0" w14:textId="77777777" w:rsidR="003E24BF" w:rsidRDefault="00000000">
            <w:pPr>
              <w:widowControl/>
              <w:spacing w:line="360" w:lineRule="auto"/>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参与组队研讨，</w:t>
            </w:r>
          </w:p>
          <w:p w14:paraId="22629CD3" w14:textId="77777777" w:rsidR="003E24BF" w:rsidRDefault="00000000">
            <w:pPr>
              <w:widowControl/>
              <w:spacing w:line="360" w:lineRule="auto"/>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完成应用案例；</w:t>
            </w:r>
          </w:p>
          <w:p w14:paraId="3C2713DC" w14:textId="77777777" w:rsidR="003E24BF" w:rsidRDefault="00000000">
            <w:pPr>
              <w:widowControl/>
              <w:spacing w:line="360" w:lineRule="auto"/>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表述较准确，</w:t>
            </w:r>
          </w:p>
          <w:p w14:paraId="4231A428"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kern w:val="0"/>
                <w:sz w:val="18"/>
                <w:szCs w:val="18"/>
              </w:rPr>
              <w:t>观点无大的偏差。</w:t>
            </w:r>
          </w:p>
        </w:tc>
        <w:tc>
          <w:tcPr>
            <w:tcW w:w="1000" w:type="pct"/>
          </w:tcPr>
          <w:p w14:paraId="05736615" w14:textId="77777777" w:rsidR="003E24BF" w:rsidRDefault="00000000">
            <w:pPr>
              <w:spacing w:line="360" w:lineRule="auto"/>
              <w:rPr>
                <w:rFonts w:ascii="Times New Roman" w:eastAsia="宋体" w:hAnsi="Times New Roman" w:cs="Times New Roman"/>
                <w:kern w:val="0"/>
                <w:sz w:val="18"/>
                <w:szCs w:val="18"/>
              </w:rPr>
            </w:pPr>
            <w:r>
              <w:rPr>
                <w:rFonts w:ascii="Times New Roman" w:eastAsia="宋体" w:hAnsi="Times New Roman" w:cs="Times New Roman"/>
                <w:kern w:val="0"/>
                <w:sz w:val="18"/>
                <w:szCs w:val="18"/>
              </w:rPr>
              <w:t>不参与组队，</w:t>
            </w:r>
          </w:p>
          <w:p w14:paraId="371FD50C" w14:textId="77777777" w:rsidR="003E24BF" w:rsidRDefault="00000000">
            <w:pPr>
              <w:spacing w:line="360" w:lineRule="auto"/>
              <w:rPr>
                <w:rFonts w:ascii="Times New Roman" w:eastAsia="宋体" w:hAnsi="Times New Roman" w:cs="Times New Roman"/>
                <w:kern w:val="0"/>
                <w:sz w:val="18"/>
                <w:szCs w:val="18"/>
              </w:rPr>
            </w:pPr>
            <w:r>
              <w:rPr>
                <w:rFonts w:ascii="Times New Roman" w:eastAsia="宋体" w:hAnsi="Times New Roman" w:cs="Times New Roman"/>
                <w:kern w:val="0"/>
                <w:sz w:val="18"/>
                <w:szCs w:val="18"/>
              </w:rPr>
              <w:t>未能完成案例；</w:t>
            </w:r>
          </w:p>
          <w:p w14:paraId="5B3D07A6"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kern w:val="0"/>
                <w:sz w:val="18"/>
                <w:szCs w:val="18"/>
              </w:rPr>
              <w:t>或观点错误。</w:t>
            </w:r>
          </w:p>
        </w:tc>
      </w:tr>
    </w:tbl>
    <w:p w14:paraId="7AC35642" w14:textId="77777777" w:rsidR="003E24BF" w:rsidRDefault="00000000">
      <w:pPr>
        <w:spacing w:line="360" w:lineRule="auto"/>
        <w:ind w:firstLineChars="100" w:firstLine="240"/>
        <w:rPr>
          <w:rFonts w:ascii="Times New Roman" w:eastAsia="宋体" w:hAnsi="Times New Roman" w:cs="Times New Roman"/>
          <w:sz w:val="15"/>
          <w:szCs w:val="15"/>
        </w:rPr>
      </w:pPr>
      <w:r>
        <w:rPr>
          <w:rFonts w:ascii="Times New Roman" w:eastAsia="宋体" w:hAnsi="Times New Roman" w:cs="Times New Roman"/>
          <w:sz w:val="24"/>
          <w:szCs w:val="16"/>
        </w:rPr>
        <w:t xml:space="preserve">(2) </w:t>
      </w:r>
      <w:r>
        <w:rPr>
          <w:rFonts w:ascii="Times New Roman" w:eastAsia="宋体" w:hAnsi="Times New Roman" w:cs="Times New Roman"/>
          <w:sz w:val="24"/>
          <w:szCs w:val="16"/>
        </w:rPr>
        <w:t>期末考试的评价标准</w:t>
      </w:r>
    </w:p>
    <w:p w14:paraId="32D118D0"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表</w:t>
      </w:r>
      <w:r>
        <w:rPr>
          <w:rFonts w:ascii="Times New Roman" w:eastAsia="宋体" w:hAnsi="Times New Roman" w:cs="Times New Roman"/>
          <w:sz w:val="24"/>
        </w:rPr>
        <w:t xml:space="preserve">10  </w:t>
      </w:r>
      <w:r>
        <w:rPr>
          <w:rFonts w:ascii="Times New Roman" w:eastAsia="宋体" w:hAnsi="Times New Roman" w:cs="Times New Roman"/>
          <w:sz w:val="24"/>
        </w:rPr>
        <w:t>期末考试评价标准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1723"/>
        <w:gridCol w:w="1616"/>
        <w:gridCol w:w="1778"/>
        <w:gridCol w:w="1780"/>
        <w:gridCol w:w="1616"/>
      </w:tblGrid>
      <w:tr w:rsidR="003E24BF" w14:paraId="182E073C" w14:textId="77777777">
        <w:trPr>
          <w:jc w:val="center"/>
        </w:trPr>
        <w:tc>
          <w:tcPr>
            <w:tcW w:w="680" w:type="pct"/>
            <w:tcBorders>
              <w:tl2br w:val="single" w:sz="4" w:space="0" w:color="auto"/>
            </w:tcBorders>
            <w:vAlign w:val="center"/>
          </w:tcPr>
          <w:p w14:paraId="1AB1C0B3"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成绩</w:t>
            </w:r>
          </w:p>
          <w:p w14:paraId="303A6467"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目标</w:t>
            </w:r>
          </w:p>
        </w:tc>
        <w:tc>
          <w:tcPr>
            <w:tcW w:w="874" w:type="pct"/>
            <w:vAlign w:val="center"/>
          </w:tcPr>
          <w:p w14:paraId="4B2A80E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优秀</w:t>
            </w:r>
          </w:p>
          <w:p w14:paraId="38A12F8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(90~100)</w:t>
            </w:r>
          </w:p>
        </w:tc>
        <w:tc>
          <w:tcPr>
            <w:tcW w:w="820" w:type="pct"/>
            <w:vAlign w:val="center"/>
          </w:tcPr>
          <w:p w14:paraId="1AA9650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良好</w:t>
            </w:r>
          </w:p>
          <w:p w14:paraId="6F95713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(80~89)</w:t>
            </w:r>
          </w:p>
        </w:tc>
        <w:tc>
          <w:tcPr>
            <w:tcW w:w="902" w:type="pct"/>
            <w:vAlign w:val="center"/>
          </w:tcPr>
          <w:p w14:paraId="53263E1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中等</w:t>
            </w:r>
          </w:p>
          <w:p w14:paraId="7D29388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(70~79)</w:t>
            </w:r>
          </w:p>
        </w:tc>
        <w:tc>
          <w:tcPr>
            <w:tcW w:w="903" w:type="pct"/>
            <w:vAlign w:val="center"/>
          </w:tcPr>
          <w:p w14:paraId="316B292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及格</w:t>
            </w:r>
          </w:p>
          <w:p w14:paraId="771786C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(60~69)</w:t>
            </w:r>
          </w:p>
        </w:tc>
        <w:tc>
          <w:tcPr>
            <w:tcW w:w="820" w:type="pct"/>
            <w:vAlign w:val="center"/>
          </w:tcPr>
          <w:p w14:paraId="5C9A5B8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不及格</w:t>
            </w:r>
          </w:p>
          <w:p w14:paraId="28B739B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(60</w:t>
            </w:r>
            <w:r>
              <w:rPr>
                <w:rFonts w:ascii="Times New Roman" w:eastAsia="宋体" w:hAnsi="Times New Roman" w:cs="Times New Roman"/>
                <w:sz w:val="18"/>
                <w:szCs w:val="18"/>
              </w:rPr>
              <w:t>以下</w:t>
            </w:r>
            <w:r>
              <w:rPr>
                <w:rFonts w:ascii="Times New Roman" w:eastAsia="宋体" w:hAnsi="Times New Roman" w:cs="Times New Roman"/>
                <w:sz w:val="18"/>
                <w:szCs w:val="18"/>
              </w:rPr>
              <w:t>)</w:t>
            </w:r>
          </w:p>
        </w:tc>
      </w:tr>
      <w:tr w:rsidR="003E24BF" w14:paraId="5E37BCD9" w14:textId="77777777">
        <w:trPr>
          <w:jc w:val="center"/>
        </w:trPr>
        <w:tc>
          <w:tcPr>
            <w:tcW w:w="680" w:type="pct"/>
            <w:vAlign w:val="center"/>
          </w:tcPr>
          <w:p w14:paraId="38D855E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p w14:paraId="5E642ED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r>
              <w:rPr>
                <w:rFonts w:ascii="Times New Roman" w:eastAsia="宋体" w:hAnsi="Times New Roman" w:cs="Times New Roman"/>
                <w:sz w:val="18"/>
                <w:szCs w:val="18"/>
              </w:rPr>
              <w:t>支撑毕业要求</w:t>
            </w: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H)</w:t>
            </w:r>
          </w:p>
        </w:tc>
        <w:tc>
          <w:tcPr>
            <w:tcW w:w="874" w:type="pct"/>
          </w:tcPr>
          <w:p w14:paraId="44670471"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基本理论、基本知识、基本技能掌握全面，解题过程完整，答案正确。</w:t>
            </w:r>
          </w:p>
        </w:tc>
        <w:tc>
          <w:tcPr>
            <w:tcW w:w="820" w:type="pct"/>
          </w:tcPr>
          <w:p w14:paraId="3F223E50"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基本理论、基本知识、基本技能掌握较全面，解题过程较完整，答案较正确</w:t>
            </w:r>
          </w:p>
        </w:tc>
        <w:tc>
          <w:tcPr>
            <w:tcW w:w="902" w:type="pct"/>
          </w:tcPr>
          <w:p w14:paraId="1FBD660C"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基本理论、基本知识、基本技能掌握较全面，解题过程基本完整，答案部分正确。</w:t>
            </w:r>
          </w:p>
        </w:tc>
        <w:tc>
          <w:tcPr>
            <w:tcW w:w="903" w:type="pct"/>
          </w:tcPr>
          <w:p w14:paraId="40008BD0"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基本理论、基本知识、基本技能掌握全面，解题过程基本完整，答案错误率较高。</w:t>
            </w:r>
          </w:p>
        </w:tc>
        <w:tc>
          <w:tcPr>
            <w:tcW w:w="820" w:type="pct"/>
          </w:tcPr>
          <w:p w14:paraId="70007FE7"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基本理论、基本知识、基本技能掌握较少，解题过程不完整，答案错误率高。</w:t>
            </w:r>
          </w:p>
        </w:tc>
      </w:tr>
      <w:tr w:rsidR="003E24BF" w14:paraId="4844904A" w14:textId="77777777">
        <w:trPr>
          <w:jc w:val="center"/>
        </w:trPr>
        <w:tc>
          <w:tcPr>
            <w:tcW w:w="680" w:type="pct"/>
            <w:vAlign w:val="center"/>
          </w:tcPr>
          <w:p w14:paraId="1B54BB7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p w14:paraId="1CA83D3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r>
              <w:rPr>
                <w:rFonts w:ascii="Times New Roman" w:eastAsia="宋体" w:hAnsi="Times New Roman" w:cs="Times New Roman"/>
                <w:sz w:val="18"/>
                <w:szCs w:val="18"/>
              </w:rPr>
              <w:t>支撑毕业要求</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H)</w:t>
            </w:r>
          </w:p>
        </w:tc>
        <w:tc>
          <w:tcPr>
            <w:tcW w:w="874" w:type="pct"/>
          </w:tcPr>
          <w:p w14:paraId="7D40316D"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rPr>
              <w:t>能够运用数学基本原理，对问题进行合理建模分析和研究。</w:t>
            </w:r>
          </w:p>
        </w:tc>
        <w:tc>
          <w:tcPr>
            <w:tcW w:w="820" w:type="pct"/>
          </w:tcPr>
          <w:p w14:paraId="22B51E62"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rPr>
              <w:t>能够较好的运用数学基本原理，对问题进行较合理的建模分析和研究。</w:t>
            </w:r>
          </w:p>
        </w:tc>
        <w:tc>
          <w:tcPr>
            <w:tcW w:w="902" w:type="pct"/>
          </w:tcPr>
          <w:p w14:paraId="195B4BC7"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rPr>
              <w:t>能够较好的运用数学基本原理，对问题进行简单合理的分析。</w:t>
            </w:r>
          </w:p>
        </w:tc>
        <w:tc>
          <w:tcPr>
            <w:tcW w:w="903" w:type="pct"/>
          </w:tcPr>
          <w:p w14:paraId="5E76D148"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rPr>
              <w:t>能够较好的运用数学基本原理，对问题进行简单分析。</w:t>
            </w:r>
          </w:p>
        </w:tc>
        <w:tc>
          <w:tcPr>
            <w:tcW w:w="820" w:type="pct"/>
          </w:tcPr>
          <w:p w14:paraId="0F4795A5"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rPr>
              <w:t>不能运用数学基本原理，对问题进行分析和研究。</w:t>
            </w:r>
          </w:p>
        </w:tc>
      </w:tr>
      <w:tr w:rsidR="003E24BF" w14:paraId="12980EAB" w14:textId="77777777">
        <w:trPr>
          <w:jc w:val="center"/>
        </w:trPr>
        <w:tc>
          <w:tcPr>
            <w:tcW w:w="680" w:type="pct"/>
            <w:vAlign w:val="center"/>
          </w:tcPr>
          <w:p w14:paraId="09604D5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p w14:paraId="4E82B527"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w:t>
            </w:r>
            <w:r>
              <w:rPr>
                <w:rFonts w:ascii="Times New Roman" w:eastAsia="宋体" w:hAnsi="Times New Roman" w:cs="Times New Roman"/>
                <w:sz w:val="18"/>
                <w:szCs w:val="18"/>
              </w:rPr>
              <w:t>支撑毕业要求</w:t>
            </w:r>
            <w:r>
              <w:rPr>
                <w:rFonts w:ascii="Times New Roman" w:eastAsia="宋体" w:hAnsi="Times New Roman" w:cs="Times New Roman"/>
                <w:sz w:val="18"/>
                <w:szCs w:val="18"/>
              </w:rPr>
              <w:t>3</w:t>
            </w:r>
            <w:r>
              <w:rPr>
                <w:rFonts w:ascii="Times New Roman" w:eastAsia="宋体" w:hAnsi="Times New Roman" w:cs="Times New Roman"/>
                <w:sz w:val="18"/>
                <w:szCs w:val="18"/>
              </w:rPr>
              <w:t>，</w:t>
            </w:r>
            <w:r>
              <w:rPr>
                <w:rFonts w:ascii="Times New Roman" w:eastAsia="宋体" w:hAnsi="Times New Roman" w:cs="Times New Roman"/>
                <w:sz w:val="18"/>
                <w:szCs w:val="18"/>
              </w:rPr>
              <w:t>H)</w:t>
            </w:r>
          </w:p>
        </w:tc>
        <w:tc>
          <w:tcPr>
            <w:tcW w:w="874" w:type="pct"/>
          </w:tcPr>
          <w:p w14:paraId="076C70C3"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了解本专业相关领域的前沿、进展和相关规范，灵活运用所学的各项知识与技能，解题过程完整，答案正确。</w:t>
            </w:r>
            <w:r>
              <w:rPr>
                <w:rFonts w:ascii="Times New Roman" w:eastAsia="宋体" w:hAnsi="Times New Roman" w:cs="Times New Roman"/>
                <w:sz w:val="18"/>
                <w:szCs w:val="18"/>
              </w:rPr>
              <w:t xml:space="preserve"> </w:t>
            </w:r>
          </w:p>
        </w:tc>
        <w:tc>
          <w:tcPr>
            <w:tcW w:w="820" w:type="pct"/>
          </w:tcPr>
          <w:p w14:paraId="662EA947"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较了解本专业相关领域的前沿、进展和相关规范，比较灵活运用所学的各项知识与技能，解题过程较完整，答案较正确。</w:t>
            </w:r>
          </w:p>
        </w:tc>
        <w:tc>
          <w:tcPr>
            <w:tcW w:w="902" w:type="pct"/>
          </w:tcPr>
          <w:p w14:paraId="2720EABA"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较了解本专业相关领域的前沿、进展和相关规范，能运用所学的各项知识与技能，解题过程较完整，答案有一定的错误率。</w:t>
            </w:r>
          </w:p>
        </w:tc>
        <w:tc>
          <w:tcPr>
            <w:tcW w:w="903" w:type="pct"/>
          </w:tcPr>
          <w:p w14:paraId="34D9A48F"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基本了解本专业相关领域的前沿、进展和相关规范，运用所学的各项知识与技能，解题过程基本完整，答案错误率较高。</w:t>
            </w:r>
          </w:p>
        </w:tc>
        <w:tc>
          <w:tcPr>
            <w:tcW w:w="820" w:type="pct"/>
          </w:tcPr>
          <w:p w14:paraId="1C8AC443"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对本专业相关领域的前沿、进展和相关规范了解较少，解题过程不完整，答案错误率高。</w:t>
            </w:r>
          </w:p>
        </w:tc>
      </w:tr>
    </w:tbl>
    <w:p w14:paraId="6E775ECE"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七、课程目标达成评价</w:t>
      </w:r>
    </w:p>
    <w:p w14:paraId="747CF6E0"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在课程结束后，需要对每一个课程目标（含思政课程目标）进行达成情况进行定性和定量评价，用以实现课程的持续改进。</w:t>
      </w:r>
    </w:p>
    <w:p w14:paraId="7917DAE5"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本课程目标达成总体评价依据定量和定性相结合的原则，以直接评价为主、间接评价为辅。</w:t>
      </w:r>
    </w:p>
    <w:p w14:paraId="23357635"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直接评价以定量为主，进行课程目标达成度计算。在课程考核结束后进行，承担课程教学的教师采用课程考核成绩数据进行计算，评价分析课程分目标的达成值，再依据课程分目标对应的毕业要求指标点的权重，计算得出各分目标的达成度，取最小值或平均值为本课程目标达成度。</w:t>
      </w:r>
    </w:p>
    <w:p w14:paraId="5504A233"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间接评价以定性为主，主要通过任课教师评价、学生评价、同行或督导评价综合分析、论证、审核课程目标支撑毕业要求各指标点的达成情况。</w:t>
      </w:r>
    </w:p>
    <w:p w14:paraId="2DCF5B4A" w14:textId="77777777" w:rsidR="003E24BF" w:rsidRDefault="00000000">
      <w:pPr>
        <w:spacing w:line="360" w:lineRule="auto"/>
        <w:contextualSpacing/>
        <w:jc w:val="center"/>
        <w:rPr>
          <w:rFonts w:ascii="Times New Roman" w:eastAsia="宋体" w:hAnsi="Times New Roman" w:cs="Times New Roman"/>
          <w:sz w:val="24"/>
        </w:rPr>
      </w:pPr>
      <w:r>
        <w:rPr>
          <w:rFonts w:ascii="Times New Roman" w:eastAsia="宋体" w:hAnsi="Times New Roman" w:cs="Times New Roman"/>
          <w:sz w:val="24"/>
        </w:rPr>
        <w:t>表</w:t>
      </w:r>
      <w:r>
        <w:rPr>
          <w:rFonts w:ascii="Times New Roman" w:eastAsia="宋体" w:hAnsi="Times New Roman" w:cs="Times New Roman"/>
          <w:sz w:val="24"/>
        </w:rPr>
        <w:t xml:space="preserve">11 </w:t>
      </w:r>
      <w:r>
        <w:rPr>
          <w:rFonts w:ascii="Times New Roman" w:eastAsia="宋体" w:hAnsi="Times New Roman" w:cs="Times New Roman"/>
          <w:sz w:val="24"/>
        </w:rPr>
        <w:t>课程目标达成情况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1086"/>
        <w:gridCol w:w="1738"/>
        <w:gridCol w:w="1403"/>
        <w:gridCol w:w="1403"/>
        <w:gridCol w:w="2913"/>
      </w:tblGrid>
      <w:tr w:rsidR="003E24BF" w14:paraId="78E40FD3" w14:textId="77777777">
        <w:trPr>
          <w:trHeight w:val="929"/>
          <w:jc w:val="center"/>
        </w:trPr>
        <w:tc>
          <w:tcPr>
            <w:tcW w:w="665" w:type="pct"/>
            <w:tcBorders>
              <w:top w:val="single" w:sz="4" w:space="0" w:color="auto"/>
              <w:left w:val="single" w:sz="4" w:space="0" w:color="auto"/>
              <w:right w:val="single" w:sz="4" w:space="0" w:color="auto"/>
            </w:tcBorders>
            <w:vAlign w:val="center"/>
          </w:tcPr>
          <w:p w14:paraId="06EDFAC8"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教学</w:t>
            </w:r>
          </w:p>
          <w:p w14:paraId="72BA7669"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目标</w:t>
            </w:r>
          </w:p>
        </w:tc>
        <w:tc>
          <w:tcPr>
            <w:tcW w:w="551" w:type="pct"/>
            <w:tcBorders>
              <w:top w:val="single" w:sz="4" w:space="0" w:color="auto"/>
              <w:left w:val="nil"/>
              <w:right w:val="single" w:sz="4" w:space="0" w:color="auto"/>
            </w:tcBorders>
            <w:vAlign w:val="center"/>
          </w:tcPr>
          <w:p w14:paraId="765D9D57"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目标</w:t>
            </w:r>
          </w:p>
          <w:p w14:paraId="006A14E9"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分值</w:t>
            </w:r>
          </w:p>
        </w:tc>
        <w:tc>
          <w:tcPr>
            <w:tcW w:w="882" w:type="pct"/>
            <w:tcBorders>
              <w:top w:val="single" w:sz="4" w:space="0" w:color="auto"/>
              <w:left w:val="nil"/>
              <w:right w:val="single" w:sz="4" w:space="0" w:color="auto"/>
            </w:tcBorders>
            <w:vAlign w:val="center"/>
          </w:tcPr>
          <w:p w14:paraId="00B0DD54" w14:textId="77777777" w:rsidR="003E24BF" w:rsidRDefault="00000000">
            <w:pPr>
              <w:spacing w:line="360" w:lineRule="auto"/>
              <w:ind w:leftChars="-51" w:left="-107"/>
              <w:jc w:val="center"/>
              <w:rPr>
                <w:rFonts w:ascii="Times New Roman" w:eastAsia="宋体" w:hAnsi="Times New Roman" w:cs="Times New Roman"/>
                <w:sz w:val="24"/>
              </w:rPr>
            </w:pPr>
            <w:r>
              <w:rPr>
                <w:rFonts w:ascii="Times New Roman" w:eastAsia="宋体" w:hAnsi="Times New Roman" w:cs="Times New Roman"/>
                <w:sz w:val="24"/>
              </w:rPr>
              <w:t>考核环节</w:t>
            </w:r>
          </w:p>
          <w:p w14:paraId="1C279937" w14:textId="77777777" w:rsidR="003E24BF" w:rsidRDefault="00000000">
            <w:pPr>
              <w:spacing w:line="360" w:lineRule="auto"/>
              <w:ind w:leftChars="-51" w:left="-107"/>
              <w:jc w:val="center"/>
              <w:rPr>
                <w:rFonts w:ascii="Times New Roman" w:eastAsia="宋体" w:hAnsi="Times New Roman" w:cs="Times New Roman"/>
                <w:sz w:val="24"/>
              </w:rPr>
            </w:pPr>
            <w:r>
              <w:rPr>
                <w:rFonts w:ascii="Times New Roman" w:eastAsia="宋体" w:hAnsi="Times New Roman" w:cs="Times New Roman"/>
                <w:sz w:val="24"/>
              </w:rPr>
              <w:t>分项</w:t>
            </w:r>
          </w:p>
        </w:tc>
        <w:tc>
          <w:tcPr>
            <w:tcW w:w="712" w:type="pct"/>
            <w:tcBorders>
              <w:top w:val="single" w:sz="4" w:space="0" w:color="auto"/>
              <w:left w:val="single" w:sz="4" w:space="0" w:color="auto"/>
              <w:right w:val="single" w:sz="4" w:space="0" w:color="auto"/>
            </w:tcBorders>
            <w:vAlign w:val="center"/>
          </w:tcPr>
          <w:p w14:paraId="362D8CB6" w14:textId="77777777" w:rsidR="003E24BF" w:rsidRDefault="00000000">
            <w:pPr>
              <w:spacing w:line="360" w:lineRule="auto"/>
              <w:ind w:leftChars="-51" w:left="-107"/>
              <w:jc w:val="center"/>
              <w:rPr>
                <w:rFonts w:ascii="Times New Roman" w:eastAsia="宋体" w:hAnsi="Times New Roman" w:cs="Times New Roman"/>
                <w:sz w:val="24"/>
              </w:rPr>
            </w:pPr>
            <w:r>
              <w:rPr>
                <w:rFonts w:ascii="Times New Roman" w:eastAsia="宋体" w:hAnsi="Times New Roman" w:cs="Times New Roman"/>
                <w:sz w:val="24"/>
              </w:rPr>
              <w:t>各分项</w:t>
            </w:r>
          </w:p>
          <w:p w14:paraId="0C7BF661" w14:textId="77777777" w:rsidR="003E24BF" w:rsidRDefault="00000000">
            <w:pPr>
              <w:spacing w:line="360" w:lineRule="auto"/>
              <w:ind w:leftChars="-51" w:left="-107"/>
              <w:jc w:val="center"/>
              <w:rPr>
                <w:rFonts w:ascii="Times New Roman" w:eastAsia="宋体" w:hAnsi="Times New Roman" w:cs="Times New Roman"/>
                <w:sz w:val="24"/>
              </w:rPr>
            </w:pPr>
            <w:r>
              <w:rPr>
                <w:rFonts w:ascii="Times New Roman" w:eastAsia="宋体" w:hAnsi="Times New Roman" w:cs="Times New Roman"/>
                <w:sz w:val="24"/>
              </w:rPr>
              <w:t>占比</w:t>
            </w:r>
          </w:p>
        </w:tc>
        <w:tc>
          <w:tcPr>
            <w:tcW w:w="712" w:type="pct"/>
            <w:tcBorders>
              <w:top w:val="single" w:sz="4" w:space="0" w:color="auto"/>
              <w:left w:val="nil"/>
              <w:right w:val="single" w:sz="4" w:space="0" w:color="auto"/>
            </w:tcBorders>
            <w:vAlign w:val="center"/>
          </w:tcPr>
          <w:p w14:paraId="0AA7915A" w14:textId="77777777" w:rsidR="003E24BF" w:rsidRDefault="00000000">
            <w:pPr>
              <w:spacing w:line="360" w:lineRule="auto"/>
              <w:ind w:leftChars="-51" w:left="-107"/>
              <w:jc w:val="center"/>
              <w:rPr>
                <w:rFonts w:ascii="Times New Roman" w:eastAsia="宋体" w:hAnsi="Times New Roman" w:cs="Times New Roman"/>
                <w:sz w:val="24"/>
              </w:rPr>
            </w:pPr>
            <w:r>
              <w:rPr>
                <w:rFonts w:ascii="Times New Roman" w:eastAsia="宋体" w:hAnsi="Times New Roman" w:cs="Times New Roman"/>
                <w:sz w:val="24"/>
              </w:rPr>
              <w:t>各分项</w:t>
            </w:r>
          </w:p>
          <w:p w14:paraId="597FE051" w14:textId="77777777" w:rsidR="003E24BF" w:rsidRDefault="00000000">
            <w:pPr>
              <w:spacing w:line="360" w:lineRule="auto"/>
              <w:ind w:leftChars="-51" w:left="-107"/>
              <w:jc w:val="center"/>
              <w:rPr>
                <w:rFonts w:ascii="Times New Roman" w:eastAsia="宋体" w:hAnsi="Times New Roman" w:cs="Times New Roman"/>
                <w:sz w:val="24"/>
              </w:rPr>
            </w:pPr>
            <w:r>
              <w:rPr>
                <w:rFonts w:ascii="Times New Roman" w:eastAsia="宋体" w:hAnsi="Times New Roman" w:cs="Times New Roman"/>
                <w:sz w:val="24"/>
              </w:rPr>
              <w:t>平均分</w:t>
            </w:r>
          </w:p>
        </w:tc>
        <w:tc>
          <w:tcPr>
            <w:tcW w:w="1479" w:type="pct"/>
            <w:tcBorders>
              <w:top w:val="single" w:sz="4" w:space="0" w:color="auto"/>
              <w:left w:val="nil"/>
              <w:right w:val="single" w:sz="4" w:space="0" w:color="auto"/>
            </w:tcBorders>
            <w:vAlign w:val="center"/>
          </w:tcPr>
          <w:p w14:paraId="19CD6D3A" w14:textId="77777777" w:rsidR="003E24BF" w:rsidRDefault="00000000">
            <w:pPr>
              <w:spacing w:line="360" w:lineRule="auto"/>
              <w:ind w:left="-18"/>
              <w:jc w:val="center"/>
              <w:rPr>
                <w:rFonts w:ascii="Times New Roman" w:eastAsia="宋体" w:hAnsi="Times New Roman" w:cs="Times New Roman"/>
                <w:sz w:val="24"/>
              </w:rPr>
            </w:pPr>
            <w:r>
              <w:rPr>
                <w:rFonts w:ascii="Times New Roman" w:eastAsia="宋体" w:hAnsi="Times New Roman" w:cs="Times New Roman"/>
                <w:sz w:val="24"/>
              </w:rPr>
              <w:t>目标达成度</w:t>
            </w:r>
          </w:p>
        </w:tc>
      </w:tr>
      <w:tr w:rsidR="003E24BF" w14:paraId="183F5741" w14:textId="77777777">
        <w:trPr>
          <w:trHeight w:val="179"/>
          <w:jc w:val="center"/>
        </w:trPr>
        <w:tc>
          <w:tcPr>
            <w:tcW w:w="665" w:type="pct"/>
            <w:vMerge w:val="restart"/>
            <w:tcBorders>
              <w:top w:val="single" w:sz="4" w:space="0" w:color="auto"/>
              <w:left w:val="single" w:sz="4" w:space="0" w:color="auto"/>
              <w:right w:val="single" w:sz="4" w:space="0" w:color="auto"/>
            </w:tcBorders>
            <w:vAlign w:val="center"/>
          </w:tcPr>
          <w:p w14:paraId="604015F9"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课程</w:t>
            </w:r>
          </w:p>
          <w:p w14:paraId="1597E945"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目标</w:t>
            </w:r>
            <w:r>
              <w:rPr>
                <w:rFonts w:ascii="Times New Roman" w:eastAsia="宋体" w:hAnsi="Times New Roman" w:cs="Times New Roman"/>
                <w:sz w:val="24"/>
              </w:rPr>
              <w:t>1</w:t>
            </w:r>
          </w:p>
        </w:tc>
        <w:tc>
          <w:tcPr>
            <w:tcW w:w="551" w:type="pct"/>
            <w:vMerge w:val="restart"/>
            <w:tcBorders>
              <w:top w:val="single" w:sz="4" w:space="0" w:color="auto"/>
              <w:left w:val="nil"/>
              <w:right w:val="single" w:sz="4" w:space="0" w:color="auto"/>
            </w:tcBorders>
            <w:vAlign w:val="center"/>
          </w:tcPr>
          <w:p w14:paraId="7FDCC08C"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100</w:t>
            </w:r>
          </w:p>
        </w:tc>
        <w:tc>
          <w:tcPr>
            <w:tcW w:w="882" w:type="pct"/>
            <w:tcBorders>
              <w:top w:val="single" w:sz="4" w:space="0" w:color="auto"/>
              <w:left w:val="nil"/>
              <w:bottom w:val="single" w:sz="4" w:space="0" w:color="auto"/>
              <w:right w:val="single" w:sz="4" w:space="0" w:color="auto"/>
            </w:tcBorders>
            <w:vAlign w:val="center"/>
          </w:tcPr>
          <w:p w14:paraId="52D3BBCF"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Cs/>
                <w:sz w:val="24"/>
              </w:rPr>
              <w:t>在线学习</w:t>
            </w:r>
          </w:p>
        </w:tc>
        <w:tc>
          <w:tcPr>
            <w:tcW w:w="712" w:type="pct"/>
            <w:tcBorders>
              <w:top w:val="single" w:sz="4" w:space="0" w:color="auto"/>
              <w:left w:val="single" w:sz="4" w:space="0" w:color="auto"/>
              <w:bottom w:val="single" w:sz="4" w:space="0" w:color="auto"/>
              <w:right w:val="single" w:sz="4" w:space="0" w:color="auto"/>
            </w:tcBorders>
            <w:vAlign w:val="center"/>
          </w:tcPr>
          <w:p w14:paraId="1FD8E545"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
                <w:iCs/>
                <w:sz w:val="24"/>
              </w:rPr>
              <w:t>n</w:t>
            </w:r>
            <w:r>
              <w:rPr>
                <w:rFonts w:ascii="Times New Roman" w:eastAsia="宋体" w:hAnsi="Times New Roman" w:cs="Times New Roman"/>
                <w:iCs/>
                <w:sz w:val="24"/>
                <w:vertAlign w:val="subscript"/>
              </w:rPr>
              <w:t>1</w:t>
            </w:r>
            <w:r>
              <w:rPr>
                <w:rFonts w:ascii="Times New Roman" w:eastAsia="宋体" w:hAnsi="Times New Roman" w:cs="Times New Roman"/>
                <w:iCs/>
                <w:sz w:val="24"/>
              </w:rPr>
              <w:t>=1/9</w:t>
            </w:r>
          </w:p>
        </w:tc>
        <w:tc>
          <w:tcPr>
            <w:tcW w:w="712" w:type="pct"/>
            <w:tcBorders>
              <w:top w:val="single" w:sz="4" w:space="0" w:color="auto"/>
              <w:left w:val="nil"/>
              <w:right w:val="single" w:sz="4" w:space="0" w:color="auto"/>
            </w:tcBorders>
            <w:vAlign w:val="center"/>
          </w:tcPr>
          <w:p w14:paraId="5EE03F36" w14:textId="77777777" w:rsidR="003E24BF" w:rsidRDefault="00000000">
            <w:pPr>
              <w:spacing w:line="360" w:lineRule="auto"/>
              <w:ind w:left="1440" w:hangingChars="600" w:hanging="1440"/>
              <w:jc w:val="center"/>
              <w:rPr>
                <w:rFonts w:ascii="Times New Roman" w:eastAsia="宋体" w:hAnsi="Times New Roman" w:cs="Times New Roman"/>
                <w:iCs/>
                <w:sz w:val="24"/>
              </w:rPr>
            </w:pPr>
            <w:r>
              <w:rPr>
                <w:rFonts w:ascii="Times New Roman" w:eastAsia="宋体" w:hAnsi="Times New Roman" w:cs="Times New Roman"/>
                <w:i/>
                <w:sz w:val="24"/>
              </w:rPr>
              <w:t>P</w:t>
            </w:r>
            <w:r>
              <w:rPr>
                <w:rFonts w:ascii="Times New Roman" w:eastAsia="宋体" w:hAnsi="Times New Roman" w:cs="Times New Roman"/>
                <w:iCs/>
                <w:sz w:val="24"/>
                <w:vertAlign w:val="subscript"/>
              </w:rPr>
              <w:t>1</w:t>
            </w:r>
          </w:p>
        </w:tc>
        <w:tc>
          <w:tcPr>
            <w:tcW w:w="1479" w:type="pct"/>
            <w:vMerge w:val="restart"/>
            <w:tcBorders>
              <w:top w:val="single" w:sz="4" w:space="0" w:color="auto"/>
              <w:left w:val="nil"/>
              <w:right w:val="single" w:sz="4" w:space="0" w:color="auto"/>
            </w:tcBorders>
            <w:vAlign w:val="center"/>
          </w:tcPr>
          <w:p w14:paraId="5BE5EED4" w14:textId="77777777" w:rsidR="003E24BF" w:rsidRDefault="00000000">
            <w:pPr>
              <w:widowControl/>
              <w:spacing w:line="360" w:lineRule="auto"/>
              <w:jc w:val="center"/>
              <w:textAlignment w:val="baseline"/>
              <w:rPr>
                <w:rFonts w:ascii="Times New Roman" w:eastAsia="宋体" w:hAnsi="Times New Roman" w:cs="Times New Roman"/>
                <w:iCs/>
                <w:sz w:val="24"/>
                <w:vertAlign w:val="subscript"/>
              </w:rPr>
            </w:pPr>
            <w:r>
              <w:rPr>
                <w:rFonts w:ascii="Times New Roman" w:eastAsia="宋体" w:hAnsi="Times New Roman" w:cs="Times New Roman"/>
                <w:iCs/>
                <w:sz w:val="24"/>
              </w:rPr>
              <w:t xml:space="preserve">= </w:t>
            </w:r>
            <w:r>
              <w:rPr>
                <w:rFonts w:ascii="Times New Roman" w:eastAsia="宋体" w:hAnsi="Times New Roman" w:cs="Times New Roman"/>
                <w:i/>
                <w:iCs/>
                <w:sz w:val="24"/>
              </w:rPr>
              <w:t>n</w:t>
            </w:r>
            <w:r>
              <w:rPr>
                <w:rFonts w:ascii="Times New Roman" w:eastAsia="宋体" w:hAnsi="Times New Roman" w:cs="Times New Roman"/>
                <w:iCs/>
                <w:sz w:val="24"/>
                <w:vertAlign w:val="subscript"/>
              </w:rPr>
              <w:t>1</w:t>
            </w:r>
            <w:r>
              <w:rPr>
                <w:rFonts w:ascii="Times New Roman" w:eastAsia="宋体" w:hAnsi="Times New Roman" w:cs="Times New Roman"/>
                <w:iCs/>
                <w:sz w:val="24"/>
              </w:rPr>
              <w:t>·</w:t>
            </w:r>
            <w:r>
              <w:rPr>
                <w:rFonts w:ascii="Times New Roman" w:eastAsia="宋体" w:hAnsi="Times New Roman" w:cs="Times New Roman"/>
                <w:i/>
                <w:sz w:val="24"/>
              </w:rPr>
              <w:t>P</w:t>
            </w:r>
            <w:r>
              <w:rPr>
                <w:rFonts w:ascii="Times New Roman" w:eastAsia="宋体" w:hAnsi="Times New Roman" w:cs="Times New Roman"/>
                <w:iCs/>
                <w:sz w:val="24"/>
                <w:vertAlign w:val="subscript"/>
              </w:rPr>
              <w:t xml:space="preserve">1 </w:t>
            </w:r>
            <w:r>
              <w:rPr>
                <w:rFonts w:ascii="Times New Roman" w:eastAsia="宋体" w:hAnsi="Times New Roman" w:cs="Times New Roman"/>
                <w:iCs/>
                <w:sz w:val="24"/>
              </w:rPr>
              <w:t xml:space="preserve">+ </w:t>
            </w:r>
            <w:r>
              <w:rPr>
                <w:rFonts w:ascii="Times New Roman" w:eastAsia="宋体" w:hAnsi="Times New Roman" w:cs="Times New Roman"/>
                <w:i/>
                <w:iCs/>
                <w:sz w:val="24"/>
              </w:rPr>
              <w:t>n</w:t>
            </w:r>
            <w:r>
              <w:rPr>
                <w:rFonts w:ascii="Times New Roman" w:eastAsia="宋体" w:hAnsi="Times New Roman" w:cs="Times New Roman"/>
                <w:iCs/>
                <w:sz w:val="24"/>
                <w:vertAlign w:val="subscript"/>
              </w:rPr>
              <w:t>2</w:t>
            </w:r>
            <w:r>
              <w:rPr>
                <w:rFonts w:ascii="Times New Roman" w:eastAsia="宋体" w:hAnsi="Times New Roman" w:cs="Times New Roman"/>
                <w:iCs/>
                <w:sz w:val="24"/>
              </w:rPr>
              <w:t>·</w:t>
            </w:r>
            <w:r>
              <w:rPr>
                <w:rFonts w:ascii="Times New Roman" w:eastAsia="宋体" w:hAnsi="Times New Roman" w:cs="Times New Roman"/>
                <w:i/>
                <w:sz w:val="24"/>
              </w:rPr>
              <w:t>P</w:t>
            </w:r>
            <w:r>
              <w:rPr>
                <w:rFonts w:ascii="Times New Roman" w:eastAsia="宋体" w:hAnsi="Times New Roman" w:cs="Times New Roman"/>
                <w:iCs/>
                <w:sz w:val="24"/>
                <w:vertAlign w:val="subscript"/>
              </w:rPr>
              <w:t>2</w:t>
            </w:r>
          </w:p>
          <w:p w14:paraId="1F0830A8" w14:textId="77777777" w:rsidR="003E24BF" w:rsidRDefault="00000000">
            <w:pPr>
              <w:widowControl/>
              <w:spacing w:line="360" w:lineRule="auto"/>
              <w:jc w:val="center"/>
              <w:textAlignment w:val="baseline"/>
              <w:rPr>
                <w:rFonts w:ascii="Times New Roman" w:eastAsia="宋体" w:hAnsi="Times New Roman" w:cs="Times New Roman"/>
                <w:iCs/>
                <w:sz w:val="24"/>
              </w:rPr>
            </w:pPr>
            <w:r>
              <w:rPr>
                <w:rFonts w:ascii="Times New Roman" w:eastAsia="宋体" w:hAnsi="Times New Roman" w:cs="Times New Roman"/>
                <w:iCs/>
                <w:sz w:val="24"/>
              </w:rPr>
              <w:t xml:space="preserve">+ </w:t>
            </w:r>
            <w:r>
              <w:rPr>
                <w:rFonts w:ascii="Times New Roman" w:eastAsia="宋体" w:hAnsi="Times New Roman" w:cs="Times New Roman"/>
                <w:i/>
                <w:iCs/>
                <w:sz w:val="24"/>
              </w:rPr>
              <w:t>n</w:t>
            </w:r>
            <w:r>
              <w:rPr>
                <w:rFonts w:ascii="Times New Roman" w:eastAsia="宋体" w:hAnsi="Times New Roman" w:cs="Times New Roman"/>
                <w:iCs/>
                <w:sz w:val="24"/>
                <w:vertAlign w:val="subscript"/>
              </w:rPr>
              <w:t>3</w:t>
            </w:r>
            <w:r>
              <w:rPr>
                <w:rFonts w:ascii="Times New Roman" w:eastAsia="宋体" w:hAnsi="Times New Roman" w:cs="Times New Roman"/>
                <w:iCs/>
                <w:sz w:val="24"/>
              </w:rPr>
              <w:t>·</w:t>
            </w:r>
            <w:r>
              <w:rPr>
                <w:rFonts w:ascii="Times New Roman" w:eastAsia="宋体" w:hAnsi="Times New Roman" w:cs="Times New Roman"/>
                <w:i/>
                <w:sz w:val="24"/>
              </w:rPr>
              <w:t>P</w:t>
            </w:r>
            <w:r>
              <w:rPr>
                <w:rFonts w:ascii="Times New Roman" w:eastAsia="宋体" w:hAnsi="Times New Roman" w:cs="Times New Roman"/>
                <w:iCs/>
                <w:sz w:val="24"/>
                <w:vertAlign w:val="subscript"/>
              </w:rPr>
              <w:t xml:space="preserve">3 </w:t>
            </w:r>
            <w:r>
              <w:rPr>
                <w:rFonts w:ascii="Times New Roman" w:eastAsia="宋体" w:hAnsi="Times New Roman" w:cs="Times New Roman"/>
                <w:iCs/>
                <w:sz w:val="24"/>
              </w:rPr>
              <w:t xml:space="preserve">+ </w:t>
            </w:r>
            <w:r>
              <w:rPr>
                <w:rFonts w:ascii="Times New Roman" w:eastAsia="宋体" w:hAnsi="Times New Roman" w:cs="Times New Roman"/>
                <w:i/>
                <w:iCs/>
                <w:sz w:val="24"/>
              </w:rPr>
              <w:t>n</w:t>
            </w:r>
            <w:r>
              <w:rPr>
                <w:rFonts w:ascii="Times New Roman" w:eastAsia="宋体" w:hAnsi="Times New Roman" w:cs="Times New Roman"/>
                <w:iCs/>
                <w:sz w:val="24"/>
                <w:vertAlign w:val="subscript"/>
              </w:rPr>
              <w:t>4</w:t>
            </w:r>
            <w:r>
              <w:rPr>
                <w:rFonts w:ascii="Times New Roman" w:eastAsia="宋体" w:hAnsi="Times New Roman" w:cs="Times New Roman"/>
                <w:iCs/>
                <w:sz w:val="24"/>
              </w:rPr>
              <w:t>·</w:t>
            </w:r>
            <w:r>
              <w:rPr>
                <w:rFonts w:ascii="Times New Roman" w:eastAsia="宋体" w:hAnsi="Times New Roman" w:cs="Times New Roman"/>
                <w:i/>
                <w:sz w:val="24"/>
              </w:rPr>
              <w:t>P</w:t>
            </w:r>
            <w:r>
              <w:rPr>
                <w:rFonts w:ascii="Times New Roman" w:eastAsia="宋体" w:hAnsi="Times New Roman" w:cs="Times New Roman"/>
                <w:iCs/>
                <w:sz w:val="24"/>
                <w:vertAlign w:val="subscript"/>
              </w:rPr>
              <w:t>5</w:t>
            </w:r>
          </w:p>
        </w:tc>
      </w:tr>
      <w:tr w:rsidR="003E24BF" w14:paraId="5E1551A1" w14:textId="77777777">
        <w:trPr>
          <w:trHeight w:val="271"/>
          <w:jc w:val="center"/>
        </w:trPr>
        <w:tc>
          <w:tcPr>
            <w:tcW w:w="665" w:type="pct"/>
            <w:vMerge/>
            <w:tcBorders>
              <w:left w:val="single" w:sz="4" w:space="0" w:color="auto"/>
              <w:right w:val="single" w:sz="4" w:space="0" w:color="auto"/>
            </w:tcBorders>
            <w:vAlign w:val="center"/>
          </w:tcPr>
          <w:p w14:paraId="51031142" w14:textId="77777777" w:rsidR="003E24BF" w:rsidRDefault="003E24BF">
            <w:pPr>
              <w:spacing w:line="360" w:lineRule="auto"/>
              <w:jc w:val="center"/>
              <w:rPr>
                <w:rFonts w:ascii="Times New Roman" w:eastAsia="宋体" w:hAnsi="Times New Roman" w:cs="Times New Roman"/>
                <w:sz w:val="24"/>
              </w:rPr>
            </w:pPr>
          </w:p>
        </w:tc>
        <w:tc>
          <w:tcPr>
            <w:tcW w:w="551" w:type="pct"/>
            <w:vMerge/>
            <w:tcBorders>
              <w:left w:val="nil"/>
              <w:right w:val="single" w:sz="4" w:space="0" w:color="auto"/>
            </w:tcBorders>
            <w:vAlign w:val="center"/>
          </w:tcPr>
          <w:p w14:paraId="7DB9F71A" w14:textId="77777777" w:rsidR="003E24BF" w:rsidRDefault="003E24BF">
            <w:pPr>
              <w:spacing w:line="360" w:lineRule="auto"/>
              <w:jc w:val="center"/>
              <w:rPr>
                <w:rFonts w:ascii="Times New Roman" w:eastAsia="宋体" w:hAnsi="Times New Roman" w:cs="Times New Roman"/>
                <w:sz w:val="24"/>
              </w:rPr>
            </w:pPr>
          </w:p>
        </w:tc>
        <w:tc>
          <w:tcPr>
            <w:tcW w:w="882" w:type="pct"/>
            <w:tcBorders>
              <w:top w:val="single" w:sz="4" w:space="0" w:color="auto"/>
              <w:left w:val="nil"/>
              <w:bottom w:val="single" w:sz="4" w:space="0" w:color="auto"/>
              <w:right w:val="single" w:sz="4" w:space="0" w:color="auto"/>
            </w:tcBorders>
            <w:vAlign w:val="center"/>
          </w:tcPr>
          <w:p w14:paraId="62499063"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Cs/>
                <w:sz w:val="24"/>
              </w:rPr>
              <w:t>随堂测试</w:t>
            </w:r>
          </w:p>
        </w:tc>
        <w:tc>
          <w:tcPr>
            <w:tcW w:w="712" w:type="pct"/>
            <w:tcBorders>
              <w:top w:val="single" w:sz="4" w:space="0" w:color="auto"/>
              <w:left w:val="single" w:sz="4" w:space="0" w:color="auto"/>
              <w:bottom w:val="single" w:sz="4" w:space="0" w:color="auto"/>
              <w:right w:val="single" w:sz="4" w:space="0" w:color="auto"/>
            </w:tcBorders>
            <w:vAlign w:val="center"/>
          </w:tcPr>
          <w:p w14:paraId="3B350E31"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
                <w:iCs/>
                <w:sz w:val="24"/>
              </w:rPr>
              <w:t>n</w:t>
            </w:r>
            <w:r>
              <w:rPr>
                <w:rFonts w:ascii="Times New Roman" w:eastAsia="宋体" w:hAnsi="Times New Roman" w:cs="Times New Roman"/>
                <w:iCs/>
                <w:sz w:val="24"/>
                <w:vertAlign w:val="subscript"/>
              </w:rPr>
              <w:t>2</w:t>
            </w:r>
            <w:r>
              <w:rPr>
                <w:rFonts w:ascii="Times New Roman" w:eastAsia="宋体" w:hAnsi="Times New Roman" w:cs="Times New Roman"/>
                <w:iCs/>
                <w:sz w:val="24"/>
              </w:rPr>
              <w:t>=2/9</w:t>
            </w:r>
          </w:p>
        </w:tc>
        <w:tc>
          <w:tcPr>
            <w:tcW w:w="712" w:type="pct"/>
            <w:tcBorders>
              <w:left w:val="nil"/>
              <w:right w:val="single" w:sz="4" w:space="0" w:color="auto"/>
            </w:tcBorders>
            <w:vAlign w:val="center"/>
          </w:tcPr>
          <w:p w14:paraId="7D6E3AAC" w14:textId="77777777" w:rsidR="003E24BF" w:rsidRDefault="00000000">
            <w:pPr>
              <w:spacing w:line="360" w:lineRule="auto"/>
              <w:ind w:left="1440" w:hangingChars="600" w:hanging="1440"/>
              <w:jc w:val="center"/>
              <w:rPr>
                <w:rFonts w:ascii="Times New Roman" w:eastAsia="宋体" w:hAnsi="Times New Roman" w:cs="Times New Roman"/>
                <w:iCs/>
                <w:sz w:val="24"/>
              </w:rPr>
            </w:pPr>
            <w:r>
              <w:rPr>
                <w:rFonts w:ascii="Times New Roman" w:eastAsia="宋体" w:hAnsi="Times New Roman" w:cs="Times New Roman"/>
                <w:i/>
                <w:iCs/>
                <w:sz w:val="24"/>
              </w:rPr>
              <w:t>P</w:t>
            </w:r>
            <w:r>
              <w:rPr>
                <w:rFonts w:ascii="Times New Roman" w:eastAsia="宋体" w:hAnsi="Times New Roman" w:cs="Times New Roman"/>
                <w:iCs/>
                <w:sz w:val="24"/>
                <w:vertAlign w:val="subscript"/>
              </w:rPr>
              <w:t>2</w:t>
            </w:r>
          </w:p>
        </w:tc>
        <w:tc>
          <w:tcPr>
            <w:tcW w:w="1479" w:type="pct"/>
            <w:vMerge/>
            <w:tcBorders>
              <w:left w:val="nil"/>
              <w:right w:val="single" w:sz="4" w:space="0" w:color="auto"/>
            </w:tcBorders>
            <w:vAlign w:val="center"/>
          </w:tcPr>
          <w:p w14:paraId="08CDE6A1" w14:textId="77777777" w:rsidR="003E24BF" w:rsidRDefault="003E24BF">
            <w:pPr>
              <w:spacing w:line="360" w:lineRule="auto"/>
              <w:ind w:left="1440" w:hangingChars="600" w:hanging="1440"/>
              <w:jc w:val="center"/>
              <w:rPr>
                <w:rFonts w:ascii="Times New Roman" w:eastAsia="宋体" w:hAnsi="Times New Roman" w:cs="Times New Roman"/>
                <w:iCs/>
                <w:sz w:val="24"/>
              </w:rPr>
            </w:pPr>
          </w:p>
        </w:tc>
      </w:tr>
      <w:tr w:rsidR="003E24BF" w14:paraId="058370D0" w14:textId="77777777">
        <w:trPr>
          <w:trHeight w:val="271"/>
          <w:jc w:val="center"/>
        </w:trPr>
        <w:tc>
          <w:tcPr>
            <w:tcW w:w="665" w:type="pct"/>
            <w:vMerge/>
            <w:tcBorders>
              <w:left w:val="single" w:sz="4" w:space="0" w:color="auto"/>
              <w:right w:val="single" w:sz="4" w:space="0" w:color="auto"/>
            </w:tcBorders>
            <w:vAlign w:val="center"/>
          </w:tcPr>
          <w:p w14:paraId="72E96E98" w14:textId="77777777" w:rsidR="003E24BF" w:rsidRDefault="003E24BF">
            <w:pPr>
              <w:spacing w:line="360" w:lineRule="auto"/>
              <w:jc w:val="center"/>
              <w:rPr>
                <w:rFonts w:ascii="Times New Roman" w:eastAsia="宋体" w:hAnsi="Times New Roman" w:cs="Times New Roman"/>
                <w:sz w:val="24"/>
              </w:rPr>
            </w:pPr>
          </w:p>
        </w:tc>
        <w:tc>
          <w:tcPr>
            <w:tcW w:w="551" w:type="pct"/>
            <w:vMerge/>
            <w:tcBorders>
              <w:left w:val="nil"/>
              <w:right w:val="single" w:sz="4" w:space="0" w:color="auto"/>
            </w:tcBorders>
            <w:vAlign w:val="center"/>
          </w:tcPr>
          <w:p w14:paraId="0044A6A6" w14:textId="77777777" w:rsidR="003E24BF" w:rsidRDefault="003E24BF">
            <w:pPr>
              <w:spacing w:line="360" w:lineRule="auto"/>
              <w:jc w:val="center"/>
              <w:rPr>
                <w:rFonts w:ascii="Times New Roman" w:eastAsia="宋体" w:hAnsi="Times New Roman" w:cs="Times New Roman"/>
                <w:sz w:val="24"/>
              </w:rPr>
            </w:pPr>
          </w:p>
        </w:tc>
        <w:tc>
          <w:tcPr>
            <w:tcW w:w="882" w:type="pct"/>
            <w:tcBorders>
              <w:top w:val="single" w:sz="4" w:space="0" w:color="auto"/>
              <w:left w:val="nil"/>
              <w:bottom w:val="single" w:sz="4" w:space="0" w:color="auto"/>
              <w:right w:val="single" w:sz="4" w:space="0" w:color="auto"/>
            </w:tcBorders>
            <w:vAlign w:val="center"/>
          </w:tcPr>
          <w:p w14:paraId="64B9D14B"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Cs/>
                <w:sz w:val="24"/>
              </w:rPr>
              <w:t>课外作业</w:t>
            </w:r>
          </w:p>
        </w:tc>
        <w:tc>
          <w:tcPr>
            <w:tcW w:w="712" w:type="pct"/>
            <w:tcBorders>
              <w:top w:val="single" w:sz="4" w:space="0" w:color="auto"/>
              <w:left w:val="single" w:sz="4" w:space="0" w:color="auto"/>
              <w:bottom w:val="single" w:sz="4" w:space="0" w:color="auto"/>
              <w:right w:val="single" w:sz="4" w:space="0" w:color="auto"/>
            </w:tcBorders>
            <w:vAlign w:val="center"/>
          </w:tcPr>
          <w:p w14:paraId="479F23C8"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
                <w:iCs/>
                <w:sz w:val="24"/>
              </w:rPr>
              <w:t>n</w:t>
            </w:r>
            <w:r>
              <w:rPr>
                <w:rFonts w:ascii="Times New Roman" w:eastAsia="宋体" w:hAnsi="Times New Roman" w:cs="Times New Roman"/>
                <w:iCs/>
                <w:sz w:val="24"/>
                <w:vertAlign w:val="subscript"/>
              </w:rPr>
              <w:t>3</w:t>
            </w:r>
            <w:r>
              <w:rPr>
                <w:rFonts w:ascii="Times New Roman" w:eastAsia="宋体" w:hAnsi="Times New Roman" w:cs="Times New Roman"/>
                <w:iCs/>
                <w:sz w:val="24"/>
              </w:rPr>
              <w:t>=1/9</w:t>
            </w:r>
          </w:p>
        </w:tc>
        <w:tc>
          <w:tcPr>
            <w:tcW w:w="712" w:type="pct"/>
            <w:tcBorders>
              <w:left w:val="nil"/>
              <w:right w:val="single" w:sz="4" w:space="0" w:color="auto"/>
            </w:tcBorders>
            <w:vAlign w:val="center"/>
          </w:tcPr>
          <w:p w14:paraId="3F2C8959" w14:textId="77777777" w:rsidR="003E24BF" w:rsidRDefault="00000000">
            <w:pPr>
              <w:spacing w:line="360" w:lineRule="auto"/>
              <w:ind w:left="1440" w:hangingChars="600" w:hanging="1440"/>
              <w:jc w:val="center"/>
              <w:rPr>
                <w:rFonts w:ascii="Times New Roman" w:eastAsia="宋体" w:hAnsi="Times New Roman" w:cs="Times New Roman"/>
                <w:iCs/>
                <w:sz w:val="24"/>
              </w:rPr>
            </w:pPr>
            <w:r>
              <w:rPr>
                <w:rFonts w:ascii="Times New Roman" w:eastAsia="宋体" w:hAnsi="Times New Roman" w:cs="Times New Roman"/>
                <w:i/>
                <w:iCs/>
                <w:sz w:val="24"/>
              </w:rPr>
              <w:t>P</w:t>
            </w:r>
            <w:r>
              <w:rPr>
                <w:rFonts w:ascii="Times New Roman" w:eastAsia="宋体" w:hAnsi="Times New Roman" w:cs="Times New Roman"/>
                <w:iCs/>
                <w:sz w:val="24"/>
                <w:vertAlign w:val="subscript"/>
              </w:rPr>
              <w:t>3</w:t>
            </w:r>
          </w:p>
        </w:tc>
        <w:tc>
          <w:tcPr>
            <w:tcW w:w="1479" w:type="pct"/>
            <w:vMerge/>
            <w:tcBorders>
              <w:left w:val="nil"/>
              <w:right w:val="single" w:sz="4" w:space="0" w:color="auto"/>
            </w:tcBorders>
            <w:vAlign w:val="center"/>
          </w:tcPr>
          <w:p w14:paraId="2A9DDF12" w14:textId="77777777" w:rsidR="003E24BF" w:rsidRDefault="003E24BF">
            <w:pPr>
              <w:spacing w:line="360" w:lineRule="auto"/>
              <w:ind w:left="1440" w:hangingChars="600" w:hanging="1440"/>
              <w:jc w:val="center"/>
              <w:rPr>
                <w:rFonts w:ascii="Times New Roman" w:eastAsia="宋体" w:hAnsi="Times New Roman" w:cs="Times New Roman"/>
                <w:iCs/>
                <w:sz w:val="24"/>
              </w:rPr>
            </w:pPr>
          </w:p>
        </w:tc>
      </w:tr>
      <w:tr w:rsidR="003E24BF" w14:paraId="7F7E46BC" w14:textId="77777777">
        <w:trPr>
          <w:trHeight w:val="209"/>
          <w:jc w:val="center"/>
        </w:trPr>
        <w:tc>
          <w:tcPr>
            <w:tcW w:w="665" w:type="pct"/>
            <w:vMerge/>
            <w:tcBorders>
              <w:left w:val="single" w:sz="4" w:space="0" w:color="auto"/>
              <w:bottom w:val="single" w:sz="4" w:space="0" w:color="auto"/>
              <w:right w:val="single" w:sz="4" w:space="0" w:color="auto"/>
            </w:tcBorders>
            <w:vAlign w:val="center"/>
          </w:tcPr>
          <w:p w14:paraId="1E8B82AD" w14:textId="77777777" w:rsidR="003E24BF" w:rsidRDefault="003E24BF">
            <w:pPr>
              <w:spacing w:line="360" w:lineRule="auto"/>
              <w:jc w:val="center"/>
              <w:rPr>
                <w:rFonts w:ascii="Times New Roman" w:eastAsia="宋体" w:hAnsi="Times New Roman" w:cs="Times New Roman"/>
                <w:sz w:val="24"/>
              </w:rPr>
            </w:pPr>
          </w:p>
        </w:tc>
        <w:tc>
          <w:tcPr>
            <w:tcW w:w="551" w:type="pct"/>
            <w:vMerge/>
            <w:tcBorders>
              <w:left w:val="nil"/>
              <w:bottom w:val="single" w:sz="4" w:space="0" w:color="auto"/>
              <w:right w:val="single" w:sz="4" w:space="0" w:color="auto"/>
            </w:tcBorders>
            <w:vAlign w:val="center"/>
          </w:tcPr>
          <w:p w14:paraId="6920F9A4" w14:textId="77777777" w:rsidR="003E24BF" w:rsidRDefault="003E24BF">
            <w:pPr>
              <w:spacing w:line="360" w:lineRule="auto"/>
              <w:jc w:val="center"/>
              <w:rPr>
                <w:rFonts w:ascii="Times New Roman" w:eastAsia="宋体" w:hAnsi="Times New Roman" w:cs="Times New Roman"/>
                <w:sz w:val="24"/>
              </w:rPr>
            </w:pPr>
          </w:p>
        </w:tc>
        <w:tc>
          <w:tcPr>
            <w:tcW w:w="882" w:type="pct"/>
            <w:tcBorders>
              <w:top w:val="single" w:sz="4" w:space="0" w:color="auto"/>
              <w:left w:val="nil"/>
              <w:bottom w:val="single" w:sz="4" w:space="0" w:color="auto"/>
              <w:right w:val="single" w:sz="4" w:space="0" w:color="auto"/>
            </w:tcBorders>
            <w:vAlign w:val="center"/>
          </w:tcPr>
          <w:p w14:paraId="3115FDC4"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Cs/>
                <w:sz w:val="24"/>
              </w:rPr>
              <w:t>期末考试</w:t>
            </w:r>
          </w:p>
        </w:tc>
        <w:tc>
          <w:tcPr>
            <w:tcW w:w="712" w:type="pct"/>
            <w:tcBorders>
              <w:top w:val="single" w:sz="4" w:space="0" w:color="auto"/>
              <w:left w:val="single" w:sz="4" w:space="0" w:color="auto"/>
              <w:bottom w:val="single" w:sz="4" w:space="0" w:color="auto"/>
              <w:right w:val="single" w:sz="4" w:space="0" w:color="auto"/>
            </w:tcBorders>
            <w:vAlign w:val="center"/>
          </w:tcPr>
          <w:p w14:paraId="33B52557"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
                <w:iCs/>
                <w:sz w:val="24"/>
              </w:rPr>
              <w:t>n</w:t>
            </w:r>
            <w:r>
              <w:rPr>
                <w:rFonts w:ascii="Times New Roman" w:eastAsia="宋体" w:hAnsi="Times New Roman" w:cs="Times New Roman"/>
                <w:iCs/>
                <w:sz w:val="24"/>
                <w:vertAlign w:val="subscript"/>
              </w:rPr>
              <w:t>4</w:t>
            </w:r>
            <w:r>
              <w:rPr>
                <w:rFonts w:ascii="Times New Roman" w:eastAsia="宋体" w:hAnsi="Times New Roman" w:cs="Times New Roman"/>
                <w:iCs/>
                <w:sz w:val="24"/>
              </w:rPr>
              <w:t>=5/9</w:t>
            </w:r>
          </w:p>
        </w:tc>
        <w:tc>
          <w:tcPr>
            <w:tcW w:w="712" w:type="pct"/>
            <w:tcBorders>
              <w:left w:val="nil"/>
              <w:bottom w:val="single" w:sz="4" w:space="0" w:color="auto"/>
              <w:right w:val="single" w:sz="4" w:space="0" w:color="auto"/>
            </w:tcBorders>
            <w:vAlign w:val="center"/>
          </w:tcPr>
          <w:p w14:paraId="47664BFA" w14:textId="77777777" w:rsidR="003E24BF" w:rsidRDefault="00000000">
            <w:pPr>
              <w:spacing w:line="360" w:lineRule="auto"/>
              <w:ind w:left="1440" w:hangingChars="600" w:hanging="1440"/>
              <w:jc w:val="center"/>
              <w:rPr>
                <w:rFonts w:ascii="Times New Roman" w:eastAsia="宋体" w:hAnsi="Times New Roman" w:cs="Times New Roman"/>
                <w:iCs/>
                <w:sz w:val="24"/>
              </w:rPr>
            </w:pPr>
            <w:r>
              <w:rPr>
                <w:rFonts w:ascii="Times New Roman" w:eastAsia="宋体" w:hAnsi="Times New Roman" w:cs="Times New Roman"/>
                <w:i/>
                <w:iCs/>
                <w:sz w:val="24"/>
              </w:rPr>
              <w:t>P</w:t>
            </w:r>
            <w:r>
              <w:rPr>
                <w:rFonts w:ascii="Times New Roman" w:eastAsia="宋体" w:hAnsi="Times New Roman" w:cs="Times New Roman"/>
                <w:iCs/>
                <w:sz w:val="24"/>
                <w:vertAlign w:val="subscript"/>
              </w:rPr>
              <w:t>5</w:t>
            </w:r>
          </w:p>
        </w:tc>
        <w:tc>
          <w:tcPr>
            <w:tcW w:w="1479" w:type="pct"/>
            <w:vMerge/>
            <w:tcBorders>
              <w:left w:val="nil"/>
              <w:bottom w:val="single" w:sz="4" w:space="0" w:color="auto"/>
              <w:right w:val="single" w:sz="4" w:space="0" w:color="auto"/>
            </w:tcBorders>
            <w:vAlign w:val="center"/>
          </w:tcPr>
          <w:p w14:paraId="3A7D99B3" w14:textId="77777777" w:rsidR="003E24BF" w:rsidRDefault="003E24BF">
            <w:pPr>
              <w:spacing w:line="360" w:lineRule="auto"/>
              <w:ind w:left="1440" w:hangingChars="600" w:hanging="1440"/>
              <w:jc w:val="center"/>
              <w:rPr>
                <w:rFonts w:ascii="Times New Roman" w:eastAsia="宋体" w:hAnsi="Times New Roman" w:cs="Times New Roman"/>
                <w:iCs/>
                <w:sz w:val="24"/>
              </w:rPr>
            </w:pPr>
          </w:p>
        </w:tc>
      </w:tr>
      <w:tr w:rsidR="003E24BF" w14:paraId="228ECAFF" w14:textId="77777777">
        <w:trPr>
          <w:trHeight w:val="296"/>
          <w:jc w:val="center"/>
        </w:trPr>
        <w:tc>
          <w:tcPr>
            <w:tcW w:w="665" w:type="pct"/>
            <w:vMerge w:val="restart"/>
            <w:tcBorders>
              <w:top w:val="single" w:sz="4" w:space="0" w:color="auto"/>
              <w:left w:val="single" w:sz="4" w:space="0" w:color="auto"/>
              <w:right w:val="single" w:sz="4" w:space="0" w:color="auto"/>
            </w:tcBorders>
            <w:vAlign w:val="center"/>
          </w:tcPr>
          <w:p w14:paraId="2A6C8AEA"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课程</w:t>
            </w:r>
          </w:p>
          <w:p w14:paraId="211A0D26"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目标</w:t>
            </w:r>
            <w:r>
              <w:rPr>
                <w:rFonts w:ascii="Times New Roman" w:eastAsia="宋体" w:hAnsi="Times New Roman" w:cs="Times New Roman"/>
                <w:sz w:val="24"/>
              </w:rPr>
              <w:t>2</w:t>
            </w:r>
          </w:p>
        </w:tc>
        <w:tc>
          <w:tcPr>
            <w:tcW w:w="551" w:type="pct"/>
            <w:vMerge w:val="restart"/>
            <w:tcBorders>
              <w:top w:val="single" w:sz="4" w:space="0" w:color="auto"/>
              <w:left w:val="nil"/>
              <w:right w:val="single" w:sz="4" w:space="0" w:color="auto"/>
            </w:tcBorders>
            <w:vAlign w:val="center"/>
          </w:tcPr>
          <w:p w14:paraId="7F7731FC"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100</w:t>
            </w:r>
          </w:p>
        </w:tc>
        <w:tc>
          <w:tcPr>
            <w:tcW w:w="882" w:type="pct"/>
            <w:tcBorders>
              <w:top w:val="single" w:sz="4" w:space="0" w:color="auto"/>
              <w:left w:val="nil"/>
              <w:bottom w:val="single" w:sz="4" w:space="0" w:color="auto"/>
              <w:right w:val="single" w:sz="4" w:space="0" w:color="auto"/>
            </w:tcBorders>
            <w:vAlign w:val="center"/>
          </w:tcPr>
          <w:p w14:paraId="1AC57FD1"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Cs/>
                <w:sz w:val="24"/>
              </w:rPr>
              <w:t>在线学习</w:t>
            </w:r>
          </w:p>
        </w:tc>
        <w:tc>
          <w:tcPr>
            <w:tcW w:w="712" w:type="pct"/>
            <w:tcBorders>
              <w:top w:val="single" w:sz="4" w:space="0" w:color="auto"/>
              <w:left w:val="single" w:sz="4" w:space="0" w:color="auto"/>
              <w:bottom w:val="single" w:sz="4" w:space="0" w:color="auto"/>
              <w:right w:val="single" w:sz="4" w:space="0" w:color="auto"/>
            </w:tcBorders>
            <w:vAlign w:val="center"/>
          </w:tcPr>
          <w:p w14:paraId="25C544BA"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
                <w:iCs/>
                <w:sz w:val="24"/>
              </w:rPr>
              <w:t>m</w:t>
            </w:r>
            <w:r>
              <w:rPr>
                <w:rFonts w:ascii="Times New Roman" w:eastAsia="宋体" w:hAnsi="Times New Roman" w:cs="Times New Roman"/>
                <w:iCs/>
                <w:sz w:val="24"/>
                <w:vertAlign w:val="subscript"/>
              </w:rPr>
              <w:t>1</w:t>
            </w:r>
            <w:r>
              <w:rPr>
                <w:rFonts w:ascii="Times New Roman" w:eastAsia="宋体" w:hAnsi="Times New Roman" w:cs="Times New Roman"/>
                <w:iCs/>
                <w:sz w:val="24"/>
              </w:rPr>
              <w:t>=1/8</w:t>
            </w:r>
          </w:p>
        </w:tc>
        <w:tc>
          <w:tcPr>
            <w:tcW w:w="712" w:type="pct"/>
            <w:tcBorders>
              <w:top w:val="single" w:sz="4" w:space="0" w:color="auto"/>
              <w:left w:val="nil"/>
              <w:right w:val="single" w:sz="4" w:space="0" w:color="auto"/>
            </w:tcBorders>
            <w:vAlign w:val="center"/>
          </w:tcPr>
          <w:p w14:paraId="1BEA5835" w14:textId="77777777" w:rsidR="003E24BF" w:rsidRDefault="00000000">
            <w:pPr>
              <w:spacing w:line="360" w:lineRule="auto"/>
              <w:ind w:left="1440" w:hangingChars="600" w:hanging="1440"/>
              <w:jc w:val="center"/>
              <w:rPr>
                <w:rFonts w:ascii="Times New Roman" w:eastAsia="宋体" w:hAnsi="Times New Roman" w:cs="Times New Roman"/>
                <w:iCs/>
                <w:sz w:val="24"/>
              </w:rPr>
            </w:pPr>
            <w:r>
              <w:rPr>
                <w:rFonts w:ascii="Times New Roman" w:eastAsia="宋体" w:hAnsi="Times New Roman" w:cs="Times New Roman"/>
                <w:i/>
                <w:iCs/>
                <w:sz w:val="24"/>
              </w:rPr>
              <w:t>P</w:t>
            </w:r>
            <w:r>
              <w:rPr>
                <w:rFonts w:ascii="Times New Roman" w:eastAsia="宋体" w:hAnsi="Times New Roman" w:cs="Times New Roman"/>
                <w:iCs/>
                <w:sz w:val="24"/>
                <w:vertAlign w:val="subscript"/>
              </w:rPr>
              <w:t>1</w:t>
            </w:r>
          </w:p>
        </w:tc>
        <w:tc>
          <w:tcPr>
            <w:tcW w:w="1479" w:type="pct"/>
            <w:vMerge w:val="restart"/>
            <w:tcBorders>
              <w:top w:val="single" w:sz="4" w:space="0" w:color="auto"/>
              <w:left w:val="nil"/>
              <w:right w:val="single" w:sz="4" w:space="0" w:color="auto"/>
            </w:tcBorders>
            <w:vAlign w:val="center"/>
          </w:tcPr>
          <w:p w14:paraId="0846AB6B" w14:textId="77777777" w:rsidR="003E24BF" w:rsidRDefault="00000000">
            <w:pPr>
              <w:widowControl/>
              <w:spacing w:line="360" w:lineRule="auto"/>
              <w:jc w:val="center"/>
              <w:textAlignment w:val="baseline"/>
              <w:rPr>
                <w:rFonts w:ascii="Times New Roman" w:eastAsia="宋体" w:hAnsi="Times New Roman" w:cs="Times New Roman"/>
                <w:iCs/>
                <w:sz w:val="24"/>
                <w:vertAlign w:val="subscript"/>
              </w:rPr>
            </w:pPr>
            <w:r>
              <w:rPr>
                <w:rFonts w:ascii="Times New Roman" w:eastAsia="宋体" w:hAnsi="Times New Roman" w:cs="Times New Roman"/>
                <w:iCs/>
                <w:sz w:val="24"/>
              </w:rPr>
              <w:t xml:space="preserve">= </w:t>
            </w:r>
            <w:r>
              <w:rPr>
                <w:rFonts w:ascii="Times New Roman" w:eastAsia="宋体" w:hAnsi="Times New Roman" w:cs="Times New Roman"/>
                <w:i/>
                <w:iCs/>
                <w:sz w:val="24"/>
              </w:rPr>
              <w:t>m</w:t>
            </w:r>
            <w:r>
              <w:rPr>
                <w:rFonts w:ascii="Times New Roman" w:eastAsia="宋体" w:hAnsi="Times New Roman" w:cs="Times New Roman"/>
                <w:iCs/>
                <w:sz w:val="24"/>
                <w:vertAlign w:val="subscript"/>
              </w:rPr>
              <w:t>1</w:t>
            </w:r>
            <w:r>
              <w:rPr>
                <w:rFonts w:ascii="Times New Roman" w:eastAsia="宋体" w:hAnsi="Times New Roman" w:cs="Times New Roman"/>
                <w:iCs/>
                <w:sz w:val="24"/>
              </w:rPr>
              <w:t>·</w:t>
            </w:r>
            <w:r>
              <w:rPr>
                <w:rFonts w:ascii="Times New Roman" w:eastAsia="宋体" w:hAnsi="Times New Roman" w:cs="Times New Roman"/>
                <w:i/>
                <w:sz w:val="24"/>
              </w:rPr>
              <w:t>P</w:t>
            </w:r>
            <w:r>
              <w:rPr>
                <w:rFonts w:ascii="Times New Roman" w:eastAsia="宋体" w:hAnsi="Times New Roman" w:cs="Times New Roman"/>
                <w:iCs/>
                <w:sz w:val="24"/>
                <w:vertAlign w:val="subscript"/>
              </w:rPr>
              <w:t xml:space="preserve">1 </w:t>
            </w:r>
            <w:r>
              <w:rPr>
                <w:rFonts w:ascii="Times New Roman" w:eastAsia="宋体" w:hAnsi="Times New Roman" w:cs="Times New Roman"/>
                <w:iCs/>
                <w:sz w:val="24"/>
              </w:rPr>
              <w:t xml:space="preserve">+ </w:t>
            </w:r>
            <w:r>
              <w:rPr>
                <w:rFonts w:ascii="Times New Roman" w:eastAsia="宋体" w:hAnsi="Times New Roman" w:cs="Times New Roman"/>
                <w:i/>
                <w:iCs/>
                <w:sz w:val="24"/>
              </w:rPr>
              <w:t>m</w:t>
            </w:r>
            <w:r>
              <w:rPr>
                <w:rFonts w:ascii="Times New Roman" w:eastAsia="宋体" w:hAnsi="Times New Roman" w:cs="Times New Roman"/>
                <w:iCs/>
                <w:sz w:val="24"/>
                <w:vertAlign w:val="subscript"/>
              </w:rPr>
              <w:t>2</w:t>
            </w:r>
            <w:r>
              <w:rPr>
                <w:rFonts w:ascii="Times New Roman" w:eastAsia="宋体" w:hAnsi="Times New Roman" w:cs="Times New Roman"/>
                <w:iCs/>
                <w:sz w:val="24"/>
              </w:rPr>
              <w:t>·</w:t>
            </w:r>
            <w:r>
              <w:rPr>
                <w:rFonts w:ascii="Times New Roman" w:eastAsia="宋体" w:hAnsi="Times New Roman" w:cs="Times New Roman"/>
                <w:i/>
                <w:sz w:val="24"/>
              </w:rPr>
              <w:t>P</w:t>
            </w:r>
            <w:r>
              <w:rPr>
                <w:rFonts w:ascii="Times New Roman" w:eastAsia="宋体" w:hAnsi="Times New Roman" w:cs="Times New Roman"/>
                <w:iCs/>
                <w:sz w:val="24"/>
                <w:vertAlign w:val="subscript"/>
              </w:rPr>
              <w:t>2</w:t>
            </w:r>
          </w:p>
          <w:p w14:paraId="1A2AEA43" w14:textId="77777777" w:rsidR="003E24BF" w:rsidRDefault="00000000">
            <w:pPr>
              <w:widowControl/>
              <w:spacing w:line="360" w:lineRule="auto"/>
              <w:jc w:val="center"/>
              <w:textAlignment w:val="baseline"/>
              <w:rPr>
                <w:rFonts w:ascii="Times New Roman" w:eastAsia="宋体" w:hAnsi="Times New Roman" w:cs="Times New Roman"/>
                <w:iCs/>
                <w:sz w:val="24"/>
                <w:vertAlign w:val="subscript"/>
              </w:rPr>
            </w:pPr>
            <w:r>
              <w:rPr>
                <w:rFonts w:ascii="Times New Roman" w:eastAsia="宋体" w:hAnsi="Times New Roman" w:cs="Times New Roman"/>
                <w:iCs/>
                <w:sz w:val="24"/>
              </w:rPr>
              <w:t>+</w:t>
            </w:r>
            <w:r>
              <w:rPr>
                <w:rFonts w:ascii="Times New Roman" w:eastAsia="宋体" w:hAnsi="Times New Roman" w:cs="Times New Roman"/>
                <w:i/>
                <w:iCs/>
                <w:sz w:val="24"/>
              </w:rPr>
              <w:t>m</w:t>
            </w:r>
            <w:r>
              <w:rPr>
                <w:rFonts w:ascii="Times New Roman" w:eastAsia="宋体" w:hAnsi="Times New Roman" w:cs="Times New Roman"/>
                <w:iCs/>
                <w:sz w:val="24"/>
                <w:vertAlign w:val="subscript"/>
              </w:rPr>
              <w:t>3</w:t>
            </w:r>
            <w:r>
              <w:rPr>
                <w:rFonts w:ascii="Times New Roman" w:eastAsia="宋体" w:hAnsi="Times New Roman" w:cs="Times New Roman"/>
                <w:iCs/>
                <w:sz w:val="24"/>
              </w:rPr>
              <w:t>·</w:t>
            </w:r>
            <w:r>
              <w:rPr>
                <w:rFonts w:ascii="Times New Roman" w:eastAsia="宋体" w:hAnsi="Times New Roman" w:cs="Times New Roman"/>
                <w:i/>
                <w:sz w:val="24"/>
              </w:rPr>
              <w:t>P</w:t>
            </w:r>
            <w:r>
              <w:rPr>
                <w:rFonts w:ascii="Times New Roman" w:eastAsia="宋体" w:hAnsi="Times New Roman" w:cs="Times New Roman"/>
                <w:iCs/>
                <w:sz w:val="24"/>
                <w:vertAlign w:val="subscript"/>
              </w:rPr>
              <w:t xml:space="preserve">3 </w:t>
            </w:r>
            <w:r>
              <w:rPr>
                <w:rFonts w:ascii="Times New Roman" w:eastAsia="宋体" w:hAnsi="Times New Roman" w:cs="Times New Roman"/>
                <w:iCs/>
                <w:sz w:val="24"/>
              </w:rPr>
              <w:t xml:space="preserve">+ </w:t>
            </w:r>
            <w:r>
              <w:rPr>
                <w:rFonts w:ascii="Times New Roman" w:eastAsia="宋体" w:hAnsi="Times New Roman" w:cs="Times New Roman"/>
                <w:i/>
                <w:iCs/>
                <w:sz w:val="24"/>
              </w:rPr>
              <w:t>m</w:t>
            </w:r>
            <w:r>
              <w:rPr>
                <w:rFonts w:ascii="Times New Roman" w:eastAsia="宋体" w:hAnsi="Times New Roman" w:cs="Times New Roman"/>
                <w:iCs/>
                <w:sz w:val="24"/>
                <w:vertAlign w:val="subscript"/>
              </w:rPr>
              <w:t>4</w:t>
            </w:r>
            <w:r>
              <w:rPr>
                <w:rFonts w:ascii="Times New Roman" w:eastAsia="宋体" w:hAnsi="Times New Roman" w:cs="Times New Roman"/>
                <w:iCs/>
                <w:sz w:val="24"/>
              </w:rPr>
              <w:t>·</w:t>
            </w:r>
            <w:r>
              <w:rPr>
                <w:rFonts w:ascii="Times New Roman" w:eastAsia="宋体" w:hAnsi="Times New Roman" w:cs="Times New Roman"/>
                <w:i/>
                <w:sz w:val="24"/>
              </w:rPr>
              <w:t>P</w:t>
            </w:r>
            <w:r>
              <w:rPr>
                <w:rFonts w:ascii="Times New Roman" w:eastAsia="宋体" w:hAnsi="Times New Roman" w:cs="Times New Roman"/>
                <w:iCs/>
                <w:sz w:val="24"/>
                <w:vertAlign w:val="subscript"/>
              </w:rPr>
              <w:t>4</w:t>
            </w:r>
          </w:p>
          <w:p w14:paraId="7B69BD44" w14:textId="77777777" w:rsidR="003E24BF" w:rsidRDefault="00000000">
            <w:pPr>
              <w:widowControl/>
              <w:spacing w:line="360" w:lineRule="auto"/>
              <w:jc w:val="center"/>
              <w:textAlignment w:val="baseline"/>
              <w:rPr>
                <w:rFonts w:ascii="Times New Roman" w:eastAsia="宋体" w:hAnsi="Times New Roman" w:cs="Times New Roman"/>
                <w:iCs/>
                <w:sz w:val="24"/>
              </w:rPr>
            </w:pPr>
            <w:r>
              <w:rPr>
                <w:rFonts w:ascii="Times New Roman" w:eastAsia="宋体" w:hAnsi="Times New Roman" w:cs="Times New Roman"/>
                <w:iCs/>
                <w:sz w:val="24"/>
              </w:rPr>
              <w:t xml:space="preserve">+ </w:t>
            </w:r>
            <w:r>
              <w:rPr>
                <w:rFonts w:ascii="Times New Roman" w:eastAsia="宋体" w:hAnsi="Times New Roman" w:cs="Times New Roman"/>
                <w:i/>
                <w:iCs/>
                <w:sz w:val="24"/>
              </w:rPr>
              <w:t>m</w:t>
            </w:r>
            <w:r>
              <w:rPr>
                <w:rFonts w:ascii="Times New Roman" w:eastAsia="宋体" w:hAnsi="Times New Roman" w:cs="Times New Roman"/>
                <w:iCs/>
                <w:sz w:val="24"/>
                <w:vertAlign w:val="subscript"/>
              </w:rPr>
              <w:t>5</w:t>
            </w:r>
            <w:r>
              <w:rPr>
                <w:rFonts w:ascii="Times New Roman" w:eastAsia="宋体" w:hAnsi="Times New Roman" w:cs="Times New Roman"/>
                <w:iCs/>
                <w:sz w:val="24"/>
              </w:rPr>
              <w:t>·</w:t>
            </w:r>
            <w:r>
              <w:rPr>
                <w:rFonts w:ascii="Times New Roman" w:eastAsia="宋体" w:hAnsi="Times New Roman" w:cs="Times New Roman"/>
                <w:i/>
                <w:sz w:val="24"/>
              </w:rPr>
              <w:t>P</w:t>
            </w:r>
            <w:r>
              <w:rPr>
                <w:rFonts w:ascii="Times New Roman" w:eastAsia="宋体" w:hAnsi="Times New Roman" w:cs="Times New Roman"/>
                <w:iCs/>
                <w:sz w:val="24"/>
                <w:vertAlign w:val="subscript"/>
              </w:rPr>
              <w:t>5</w:t>
            </w:r>
          </w:p>
        </w:tc>
      </w:tr>
      <w:tr w:rsidR="003E24BF" w14:paraId="07B739E5" w14:textId="77777777">
        <w:trPr>
          <w:trHeight w:val="296"/>
          <w:jc w:val="center"/>
        </w:trPr>
        <w:tc>
          <w:tcPr>
            <w:tcW w:w="665" w:type="pct"/>
            <w:vMerge/>
            <w:tcBorders>
              <w:top w:val="single" w:sz="4" w:space="0" w:color="auto"/>
              <w:left w:val="single" w:sz="4" w:space="0" w:color="auto"/>
              <w:right w:val="single" w:sz="4" w:space="0" w:color="auto"/>
            </w:tcBorders>
            <w:vAlign w:val="center"/>
          </w:tcPr>
          <w:p w14:paraId="5B0E64B0" w14:textId="77777777" w:rsidR="003E24BF" w:rsidRDefault="003E24BF">
            <w:pPr>
              <w:spacing w:line="360" w:lineRule="auto"/>
              <w:jc w:val="center"/>
              <w:rPr>
                <w:rFonts w:ascii="Times New Roman" w:eastAsia="宋体" w:hAnsi="Times New Roman" w:cs="Times New Roman"/>
                <w:sz w:val="24"/>
              </w:rPr>
            </w:pPr>
          </w:p>
        </w:tc>
        <w:tc>
          <w:tcPr>
            <w:tcW w:w="551" w:type="pct"/>
            <w:vMerge/>
            <w:tcBorders>
              <w:top w:val="single" w:sz="4" w:space="0" w:color="auto"/>
              <w:left w:val="nil"/>
              <w:right w:val="single" w:sz="4" w:space="0" w:color="auto"/>
            </w:tcBorders>
            <w:vAlign w:val="center"/>
          </w:tcPr>
          <w:p w14:paraId="52399BCA" w14:textId="77777777" w:rsidR="003E24BF" w:rsidRDefault="003E24BF">
            <w:pPr>
              <w:spacing w:line="360" w:lineRule="auto"/>
              <w:jc w:val="center"/>
              <w:rPr>
                <w:rFonts w:ascii="Times New Roman" w:eastAsia="宋体" w:hAnsi="Times New Roman" w:cs="Times New Roman"/>
                <w:sz w:val="24"/>
              </w:rPr>
            </w:pPr>
          </w:p>
        </w:tc>
        <w:tc>
          <w:tcPr>
            <w:tcW w:w="882" w:type="pct"/>
            <w:tcBorders>
              <w:top w:val="single" w:sz="4" w:space="0" w:color="auto"/>
              <w:left w:val="nil"/>
              <w:bottom w:val="single" w:sz="4" w:space="0" w:color="auto"/>
              <w:right w:val="single" w:sz="4" w:space="0" w:color="auto"/>
            </w:tcBorders>
            <w:vAlign w:val="center"/>
          </w:tcPr>
          <w:p w14:paraId="071A64C9"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Cs/>
                <w:sz w:val="24"/>
              </w:rPr>
              <w:t>随堂测试</w:t>
            </w:r>
          </w:p>
        </w:tc>
        <w:tc>
          <w:tcPr>
            <w:tcW w:w="712" w:type="pct"/>
            <w:tcBorders>
              <w:top w:val="single" w:sz="4" w:space="0" w:color="auto"/>
              <w:left w:val="single" w:sz="4" w:space="0" w:color="auto"/>
              <w:bottom w:val="single" w:sz="4" w:space="0" w:color="auto"/>
              <w:right w:val="single" w:sz="4" w:space="0" w:color="auto"/>
            </w:tcBorders>
          </w:tcPr>
          <w:p w14:paraId="1A9922AD"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
                <w:iCs/>
                <w:sz w:val="24"/>
              </w:rPr>
              <w:t>m</w:t>
            </w:r>
            <w:r>
              <w:rPr>
                <w:rFonts w:ascii="Times New Roman" w:eastAsia="宋体" w:hAnsi="Times New Roman" w:cs="Times New Roman"/>
                <w:iCs/>
                <w:sz w:val="24"/>
                <w:vertAlign w:val="subscript"/>
              </w:rPr>
              <w:t>2</w:t>
            </w:r>
            <w:r>
              <w:rPr>
                <w:rFonts w:ascii="Times New Roman" w:eastAsia="宋体" w:hAnsi="Times New Roman" w:cs="Times New Roman"/>
                <w:iCs/>
                <w:sz w:val="24"/>
              </w:rPr>
              <w:t>=1/8</w:t>
            </w:r>
          </w:p>
        </w:tc>
        <w:tc>
          <w:tcPr>
            <w:tcW w:w="712" w:type="pct"/>
            <w:tcBorders>
              <w:top w:val="single" w:sz="4" w:space="0" w:color="auto"/>
              <w:left w:val="nil"/>
              <w:right w:val="single" w:sz="4" w:space="0" w:color="auto"/>
            </w:tcBorders>
            <w:vAlign w:val="center"/>
          </w:tcPr>
          <w:p w14:paraId="7FD40E67" w14:textId="77777777" w:rsidR="003E24BF" w:rsidRDefault="00000000">
            <w:pPr>
              <w:spacing w:line="360" w:lineRule="auto"/>
              <w:ind w:left="1440" w:hangingChars="600" w:hanging="1440"/>
              <w:jc w:val="center"/>
              <w:rPr>
                <w:rFonts w:ascii="Times New Roman" w:eastAsia="宋体" w:hAnsi="Times New Roman" w:cs="Times New Roman"/>
                <w:iCs/>
                <w:sz w:val="24"/>
              </w:rPr>
            </w:pPr>
            <w:r>
              <w:rPr>
                <w:rFonts w:ascii="Times New Roman" w:eastAsia="宋体" w:hAnsi="Times New Roman" w:cs="Times New Roman"/>
                <w:i/>
                <w:iCs/>
                <w:sz w:val="24"/>
              </w:rPr>
              <w:t>P</w:t>
            </w:r>
            <w:r>
              <w:rPr>
                <w:rFonts w:ascii="Times New Roman" w:eastAsia="宋体" w:hAnsi="Times New Roman" w:cs="Times New Roman"/>
                <w:iCs/>
                <w:sz w:val="24"/>
                <w:vertAlign w:val="subscript"/>
              </w:rPr>
              <w:t>2</w:t>
            </w:r>
          </w:p>
        </w:tc>
        <w:tc>
          <w:tcPr>
            <w:tcW w:w="1479" w:type="pct"/>
            <w:vMerge/>
            <w:tcBorders>
              <w:top w:val="single" w:sz="4" w:space="0" w:color="auto"/>
              <w:left w:val="nil"/>
              <w:right w:val="single" w:sz="4" w:space="0" w:color="auto"/>
            </w:tcBorders>
            <w:vAlign w:val="center"/>
          </w:tcPr>
          <w:p w14:paraId="0539712B" w14:textId="77777777" w:rsidR="003E24BF" w:rsidRDefault="003E24BF">
            <w:pPr>
              <w:spacing w:line="360" w:lineRule="auto"/>
              <w:ind w:left="1440" w:hangingChars="600" w:hanging="1440"/>
              <w:jc w:val="center"/>
              <w:rPr>
                <w:rFonts w:ascii="Times New Roman" w:eastAsia="宋体" w:hAnsi="Times New Roman" w:cs="Times New Roman"/>
                <w:iCs/>
                <w:sz w:val="24"/>
              </w:rPr>
            </w:pPr>
          </w:p>
        </w:tc>
      </w:tr>
      <w:tr w:rsidR="003E24BF" w14:paraId="10510034" w14:textId="77777777">
        <w:trPr>
          <w:trHeight w:val="259"/>
          <w:jc w:val="center"/>
        </w:trPr>
        <w:tc>
          <w:tcPr>
            <w:tcW w:w="665" w:type="pct"/>
            <w:vMerge/>
            <w:tcBorders>
              <w:left w:val="single" w:sz="4" w:space="0" w:color="auto"/>
              <w:right w:val="single" w:sz="4" w:space="0" w:color="auto"/>
            </w:tcBorders>
            <w:vAlign w:val="center"/>
          </w:tcPr>
          <w:p w14:paraId="1B34AD4E" w14:textId="77777777" w:rsidR="003E24BF" w:rsidRDefault="003E24BF">
            <w:pPr>
              <w:spacing w:line="360" w:lineRule="auto"/>
              <w:jc w:val="center"/>
              <w:rPr>
                <w:rFonts w:ascii="Times New Roman" w:eastAsia="宋体" w:hAnsi="Times New Roman" w:cs="Times New Roman"/>
                <w:sz w:val="24"/>
              </w:rPr>
            </w:pPr>
          </w:p>
        </w:tc>
        <w:tc>
          <w:tcPr>
            <w:tcW w:w="551" w:type="pct"/>
            <w:vMerge/>
            <w:tcBorders>
              <w:left w:val="nil"/>
              <w:right w:val="single" w:sz="4" w:space="0" w:color="auto"/>
            </w:tcBorders>
            <w:vAlign w:val="center"/>
          </w:tcPr>
          <w:p w14:paraId="4EE95C22" w14:textId="77777777" w:rsidR="003E24BF" w:rsidRDefault="003E24BF">
            <w:pPr>
              <w:spacing w:line="360" w:lineRule="auto"/>
              <w:jc w:val="center"/>
              <w:rPr>
                <w:rFonts w:ascii="Times New Roman" w:eastAsia="宋体" w:hAnsi="Times New Roman" w:cs="Times New Roman"/>
                <w:sz w:val="24"/>
              </w:rPr>
            </w:pPr>
          </w:p>
        </w:tc>
        <w:tc>
          <w:tcPr>
            <w:tcW w:w="882" w:type="pct"/>
            <w:tcBorders>
              <w:top w:val="single" w:sz="4" w:space="0" w:color="auto"/>
              <w:left w:val="nil"/>
              <w:bottom w:val="single" w:sz="4" w:space="0" w:color="auto"/>
              <w:right w:val="single" w:sz="4" w:space="0" w:color="auto"/>
            </w:tcBorders>
            <w:vAlign w:val="center"/>
          </w:tcPr>
          <w:p w14:paraId="6980532D"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Cs/>
                <w:sz w:val="24"/>
              </w:rPr>
              <w:t>课外作业</w:t>
            </w:r>
          </w:p>
        </w:tc>
        <w:tc>
          <w:tcPr>
            <w:tcW w:w="712" w:type="pct"/>
            <w:tcBorders>
              <w:top w:val="single" w:sz="4" w:space="0" w:color="auto"/>
              <w:left w:val="single" w:sz="4" w:space="0" w:color="auto"/>
              <w:bottom w:val="single" w:sz="4" w:space="0" w:color="auto"/>
              <w:right w:val="single" w:sz="4" w:space="0" w:color="auto"/>
            </w:tcBorders>
          </w:tcPr>
          <w:p w14:paraId="7B03C27B"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
                <w:iCs/>
                <w:sz w:val="24"/>
              </w:rPr>
              <w:t>m</w:t>
            </w:r>
            <w:r>
              <w:rPr>
                <w:rFonts w:ascii="Times New Roman" w:eastAsia="宋体" w:hAnsi="Times New Roman" w:cs="Times New Roman"/>
                <w:iCs/>
                <w:sz w:val="24"/>
                <w:vertAlign w:val="subscript"/>
              </w:rPr>
              <w:t>3</w:t>
            </w:r>
            <w:r>
              <w:rPr>
                <w:rFonts w:ascii="Times New Roman" w:eastAsia="宋体" w:hAnsi="Times New Roman" w:cs="Times New Roman"/>
                <w:iCs/>
                <w:sz w:val="24"/>
              </w:rPr>
              <w:t>=1/8</w:t>
            </w:r>
          </w:p>
        </w:tc>
        <w:tc>
          <w:tcPr>
            <w:tcW w:w="712" w:type="pct"/>
            <w:tcBorders>
              <w:left w:val="nil"/>
              <w:bottom w:val="single" w:sz="4" w:space="0" w:color="auto"/>
              <w:right w:val="single" w:sz="4" w:space="0" w:color="auto"/>
            </w:tcBorders>
            <w:vAlign w:val="center"/>
          </w:tcPr>
          <w:p w14:paraId="5A48E06B" w14:textId="77777777" w:rsidR="003E24BF" w:rsidRDefault="00000000">
            <w:pPr>
              <w:spacing w:line="360" w:lineRule="auto"/>
              <w:ind w:left="1440" w:hangingChars="600" w:hanging="1440"/>
              <w:jc w:val="center"/>
              <w:rPr>
                <w:rFonts w:ascii="Times New Roman" w:eastAsia="宋体" w:hAnsi="Times New Roman" w:cs="Times New Roman"/>
                <w:iCs/>
                <w:sz w:val="24"/>
              </w:rPr>
            </w:pPr>
            <w:r>
              <w:rPr>
                <w:rFonts w:ascii="Times New Roman" w:eastAsia="宋体" w:hAnsi="Times New Roman" w:cs="Times New Roman"/>
                <w:i/>
                <w:iCs/>
                <w:sz w:val="24"/>
              </w:rPr>
              <w:t>P</w:t>
            </w:r>
            <w:r>
              <w:rPr>
                <w:rFonts w:ascii="Times New Roman" w:eastAsia="宋体" w:hAnsi="Times New Roman" w:cs="Times New Roman"/>
                <w:iCs/>
                <w:sz w:val="24"/>
                <w:vertAlign w:val="subscript"/>
              </w:rPr>
              <w:t>3</w:t>
            </w:r>
          </w:p>
        </w:tc>
        <w:tc>
          <w:tcPr>
            <w:tcW w:w="1479" w:type="pct"/>
            <w:vMerge/>
            <w:tcBorders>
              <w:left w:val="nil"/>
              <w:right w:val="single" w:sz="4" w:space="0" w:color="auto"/>
            </w:tcBorders>
            <w:vAlign w:val="center"/>
          </w:tcPr>
          <w:p w14:paraId="38D64CE7" w14:textId="77777777" w:rsidR="003E24BF" w:rsidRDefault="003E24BF">
            <w:pPr>
              <w:spacing w:line="360" w:lineRule="auto"/>
              <w:ind w:left="1440" w:hangingChars="600" w:hanging="1440"/>
              <w:jc w:val="center"/>
              <w:rPr>
                <w:rFonts w:ascii="Times New Roman" w:eastAsia="宋体" w:hAnsi="Times New Roman" w:cs="Times New Roman"/>
                <w:iCs/>
                <w:sz w:val="24"/>
              </w:rPr>
            </w:pPr>
          </w:p>
        </w:tc>
      </w:tr>
      <w:tr w:rsidR="003E24BF" w14:paraId="2526D5B0" w14:textId="77777777">
        <w:trPr>
          <w:trHeight w:val="259"/>
          <w:jc w:val="center"/>
        </w:trPr>
        <w:tc>
          <w:tcPr>
            <w:tcW w:w="665" w:type="pct"/>
            <w:vMerge/>
            <w:tcBorders>
              <w:left w:val="single" w:sz="4" w:space="0" w:color="auto"/>
              <w:right w:val="single" w:sz="4" w:space="0" w:color="auto"/>
            </w:tcBorders>
            <w:vAlign w:val="center"/>
          </w:tcPr>
          <w:p w14:paraId="0E818CE8" w14:textId="77777777" w:rsidR="003E24BF" w:rsidRDefault="003E24BF">
            <w:pPr>
              <w:spacing w:line="360" w:lineRule="auto"/>
              <w:jc w:val="center"/>
              <w:rPr>
                <w:rFonts w:ascii="Times New Roman" w:eastAsia="宋体" w:hAnsi="Times New Roman" w:cs="Times New Roman"/>
                <w:sz w:val="24"/>
              </w:rPr>
            </w:pPr>
          </w:p>
        </w:tc>
        <w:tc>
          <w:tcPr>
            <w:tcW w:w="551" w:type="pct"/>
            <w:vMerge/>
            <w:tcBorders>
              <w:left w:val="nil"/>
              <w:right w:val="single" w:sz="4" w:space="0" w:color="auto"/>
            </w:tcBorders>
            <w:vAlign w:val="center"/>
          </w:tcPr>
          <w:p w14:paraId="1B0754BC" w14:textId="77777777" w:rsidR="003E24BF" w:rsidRDefault="003E24BF">
            <w:pPr>
              <w:spacing w:line="360" w:lineRule="auto"/>
              <w:jc w:val="center"/>
              <w:rPr>
                <w:rFonts w:ascii="Times New Roman" w:eastAsia="宋体" w:hAnsi="Times New Roman" w:cs="Times New Roman"/>
                <w:sz w:val="24"/>
              </w:rPr>
            </w:pPr>
          </w:p>
        </w:tc>
        <w:tc>
          <w:tcPr>
            <w:tcW w:w="882" w:type="pct"/>
            <w:tcBorders>
              <w:top w:val="single" w:sz="4" w:space="0" w:color="auto"/>
              <w:left w:val="nil"/>
              <w:bottom w:val="single" w:sz="4" w:space="0" w:color="auto"/>
              <w:right w:val="single" w:sz="4" w:space="0" w:color="auto"/>
            </w:tcBorders>
            <w:vAlign w:val="center"/>
          </w:tcPr>
          <w:p w14:paraId="034A6979"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Cs/>
                <w:sz w:val="24"/>
              </w:rPr>
              <w:t>应用案例</w:t>
            </w:r>
          </w:p>
        </w:tc>
        <w:tc>
          <w:tcPr>
            <w:tcW w:w="712" w:type="pct"/>
            <w:tcBorders>
              <w:top w:val="single" w:sz="4" w:space="0" w:color="auto"/>
              <w:left w:val="single" w:sz="4" w:space="0" w:color="auto"/>
              <w:bottom w:val="single" w:sz="4" w:space="0" w:color="auto"/>
              <w:right w:val="single" w:sz="4" w:space="0" w:color="auto"/>
            </w:tcBorders>
          </w:tcPr>
          <w:p w14:paraId="58BCEAC6"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
                <w:iCs/>
                <w:sz w:val="24"/>
              </w:rPr>
              <w:t>m</w:t>
            </w:r>
            <w:r>
              <w:rPr>
                <w:rFonts w:ascii="Times New Roman" w:eastAsia="宋体" w:hAnsi="Times New Roman" w:cs="Times New Roman"/>
                <w:iCs/>
                <w:sz w:val="24"/>
                <w:vertAlign w:val="subscript"/>
              </w:rPr>
              <w:t>4</w:t>
            </w:r>
            <w:r>
              <w:rPr>
                <w:rFonts w:ascii="Times New Roman" w:eastAsia="宋体" w:hAnsi="Times New Roman" w:cs="Times New Roman"/>
                <w:iCs/>
                <w:sz w:val="24"/>
              </w:rPr>
              <w:t>=1/8</w:t>
            </w:r>
          </w:p>
        </w:tc>
        <w:tc>
          <w:tcPr>
            <w:tcW w:w="712" w:type="pct"/>
            <w:tcBorders>
              <w:left w:val="nil"/>
              <w:bottom w:val="single" w:sz="4" w:space="0" w:color="auto"/>
              <w:right w:val="single" w:sz="4" w:space="0" w:color="auto"/>
            </w:tcBorders>
            <w:vAlign w:val="center"/>
          </w:tcPr>
          <w:p w14:paraId="62878107" w14:textId="77777777" w:rsidR="003E24BF" w:rsidRDefault="00000000">
            <w:pPr>
              <w:spacing w:line="360" w:lineRule="auto"/>
              <w:ind w:left="1440" w:hangingChars="600" w:hanging="1440"/>
              <w:jc w:val="center"/>
              <w:rPr>
                <w:rFonts w:ascii="Times New Roman" w:eastAsia="宋体" w:hAnsi="Times New Roman" w:cs="Times New Roman"/>
                <w:iCs/>
                <w:sz w:val="24"/>
              </w:rPr>
            </w:pPr>
            <w:r>
              <w:rPr>
                <w:rFonts w:ascii="Times New Roman" w:eastAsia="宋体" w:hAnsi="Times New Roman" w:cs="Times New Roman"/>
                <w:i/>
                <w:iCs/>
                <w:sz w:val="24"/>
              </w:rPr>
              <w:t>P</w:t>
            </w:r>
            <w:r>
              <w:rPr>
                <w:rFonts w:ascii="Times New Roman" w:eastAsia="宋体" w:hAnsi="Times New Roman" w:cs="Times New Roman"/>
                <w:iCs/>
                <w:sz w:val="24"/>
                <w:vertAlign w:val="subscript"/>
              </w:rPr>
              <w:t>4</w:t>
            </w:r>
          </w:p>
        </w:tc>
        <w:tc>
          <w:tcPr>
            <w:tcW w:w="1479" w:type="pct"/>
            <w:vMerge/>
            <w:tcBorders>
              <w:left w:val="nil"/>
              <w:right w:val="single" w:sz="4" w:space="0" w:color="auto"/>
            </w:tcBorders>
            <w:vAlign w:val="center"/>
          </w:tcPr>
          <w:p w14:paraId="036DC4E2" w14:textId="77777777" w:rsidR="003E24BF" w:rsidRDefault="003E24BF">
            <w:pPr>
              <w:spacing w:line="360" w:lineRule="auto"/>
              <w:ind w:left="1440" w:hangingChars="600" w:hanging="1440"/>
              <w:jc w:val="center"/>
              <w:rPr>
                <w:rFonts w:ascii="Times New Roman" w:eastAsia="宋体" w:hAnsi="Times New Roman" w:cs="Times New Roman"/>
                <w:iCs/>
                <w:sz w:val="24"/>
              </w:rPr>
            </w:pPr>
          </w:p>
        </w:tc>
      </w:tr>
      <w:tr w:rsidR="003E24BF" w14:paraId="654428E2" w14:textId="77777777">
        <w:trPr>
          <w:trHeight w:val="287"/>
          <w:jc w:val="center"/>
        </w:trPr>
        <w:tc>
          <w:tcPr>
            <w:tcW w:w="665" w:type="pct"/>
            <w:vMerge/>
            <w:tcBorders>
              <w:left w:val="single" w:sz="4" w:space="0" w:color="auto"/>
              <w:bottom w:val="single" w:sz="4" w:space="0" w:color="auto"/>
              <w:right w:val="single" w:sz="4" w:space="0" w:color="auto"/>
            </w:tcBorders>
            <w:vAlign w:val="center"/>
          </w:tcPr>
          <w:p w14:paraId="5DE094A2" w14:textId="77777777" w:rsidR="003E24BF" w:rsidRDefault="003E24BF">
            <w:pPr>
              <w:spacing w:line="360" w:lineRule="auto"/>
              <w:jc w:val="center"/>
              <w:rPr>
                <w:rFonts w:ascii="Times New Roman" w:eastAsia="宋体" w:hAnsi="Times New Roman" w:cs="Times New Roman"/>
                <w:sz w:val="24"/>
              </w:rPr>
            </w:pPr>
          </w:p>
        </w:tc>
        <w:tc>
          <w:tcPr>
            <w:tcW w:w="551" w:type="pct"/>
            <w:vMerge/>
            <w:tcBorders>
              <w:left w:val="nil"/>
              <w:bottom w:val="single" w:sz="4" w:space="0" w:color="auto"/>
              <w:right w:val="single" w:sz="4" w:space="0" w:color="auto"/>
            </w:tcBorders>
            <w:vAlign w:val="center"/>
          </w:tcPr>
          <w:p w14:paraId="0BB2E093" w14:textId="77777777" w:rsidR="003E24BF" w:rsidRDefault="003E24BF">
            <w:pPr>
              <w:spacing w:line="360" w:lineRule="auto"/>
              <w:jc w:val="center"/>
              <w:rPr>
                <w:rFonts w:ascii="Times New Roman" w:eastAsia="宋体" w:hAnsi="Times New Roman" w:cs="Times New Roman"/>
                <w:sz w:val="24"/>
              </w:rPr>
            </w:pPr>
          </w:p>
        </w:tc>
        <w:tc>
          <w:tcPr>
            <w:tcW w:w="882" w:type="pct"/>
            <w:tcBorders>
              <w:top w:val="single" w:sz="4" w:space="0" w:color="auto"/>
              <w:left w:val="nil"/>
              <w:bottom w:val="single" w:sz="4" w:space="0" w:color="auto"/>
              <w:right w:val="single" w:sz="4" w:space="0" w:color="auto"/>
            </w:tcBorders>
            <w:vAlign w:val="center"/>
          </w:tcPr>
          <w:p w14:paraId="685E1315"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Cs/>
                <w:sz w:val="24"/>
              </w:rPr>
              <w:t>期末考试</w:t>
            </w:r>
          </w:p>
        </w:tc>
        <w:tc>
          <w:tcPr>
            <w:tcW w:w="712" w:type="pct"/>
            <w:tcBorders>
              <w:top w:val="single" w:sz="4" w:space="0" w:color="auto"/>
              <w:left w:val="single" w:sz="4" w:space="0" w:color="auto"/>
              <w:bottom w:val="single" w:sz="4" w:space="0" w:color="auto"/>
              <w:right w:val="single" w:sz="4" w:space="0" w:color="auto"/>
            </w:tcBorders>
          </w:tcPr>
          <w:p w14:paraId="7C0F08DB"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
                <w:iCs/>
                <w:sz w:val="24"/>
              </w:rPr>
              <w:t>m</w:t>
            </w:r>
            <w:r>
              <w:rPr>
                <w:rFonts w:ascii="Times New Roman" w:eastAsia="宋体" w:hAnsi="Times New Roman" w:cs="Times New Roman"/>
                <w:iCs/>
                <w:sz w:val="24"/>
                <w:vertAlign w:val="subscript"/>
              </w:rPr>
              <w:t>5</w:t>
            </w:r>
            <w:r>
              <w:rPr>
                <w:rFonts w:ascii="Times New Roman" w:eastAsia="宋体" w:hAnsi="Times New Roman" w:cs="Times New Roman"/>
                <w:iCs/>
                <w:sz w:val="24"/>
              </w:rPr>
              <w:t>=4/8</w:t>
            </w:r>
          </w:p>
        </w:tc>
        <w:tc>
          <w:tcPr>
            <w:tcW w:w="712" w:type="pct"/>
            <w:tcBorders>
              <w:left w:val="nil"/>
              <w:bottom w:val="single" w:sz="4" w:space="0" w:color="auto"/>
              <w:right w:val="single" w:sz="4" w:space="0" w:color="auto"/>
            </w:tcBorders>
            <w:vAlign w:val="center"/>
          </w:tcPr>
          <w:p w14:paraId="67D3BFE7" w14:textId="77777777" w:rsidR="003E24BF" w:rsidRDefault="00000000">
            <w:pPr>
              <w:spacing w:line="360" w:lineRule="auto"/>
              <w:ind w:left="1440" w:hangingChars="600" w:hanging="1440"/>
              <w:jc w:val="center"/>
              <w:rPr>
                <w:rFonts w:ascii="Times New Roman" w:eastAsia="宋体" w:hAnsi="Times New Roman" w:cs="Times New Roman"/>
                <w:iCs/>
                <w:sz w:val="24"/>
              </w:rPr>
            </w:pPr>
            <w:r>
              <w:rPr>
                <w:rFonts w:ascii="Times New Roman" w:eastAsia="宋体" w:hAnsi="Times New Roman" w:cs="Times New Roman"/>
                <w:i/>
                <w:iCs/>
                <w:sz w:val="24"/>
              </w:rPr>
              <w:t>P</w:t>
            </w:r>
            <w:r>
              <w:rPr>
                <w:rFonts w:ascii="Times New Roman" w:eastAsia="宋体" w:hAnsi="Times New Roman" w:cs="Times New Roman"/>
                <w:iCs/>
                <w:sz w:val="24"/>
                <w:vertAlign w:val="subscript"/>
              </w:rPr>
              <w:t>5</w:t>
            </w:r>
          </w:p>
        </w:tc>
        <w:tc>
          <w:tcPr>
            <w:tcW w:w="1479" w:type="pct"/>
            <w:vMerge/>
            <w:tcBorders>
              <w:left w:val="nil"/>
              <w:bottom w:val="single" w:sz="4" w:space="0" w:color="auto"/>
              <w:right w:val="single" w:sz="4" w:space="0" w:color="auto"/>
            </w:tcBorders>
            <w:vAlign w:val="center"/>
          </w:tcPr>
          <w:p w14:paraId="4175F4FB" w14:textId="77777777" w:rsidR="003E24BF" w:rsidRDefault="003E24BF">
            <w:pPr>
              <w:spacing w:line="360" w:lineRule="auto"/>
              <w:ind w:left="1440" w:hangingChars="600" w:hanging="1440"/>
              <w:jc w:val="center"/>
              <w:rPr>
                <w:rFonts w:ascii="Times New Roman" w:eastAsia="宋体" w:hAnsi="Times New Roman" w:cs="Times New Roman"/>
                <w:iCs/>
                <w:sz w:val="24"/>
              </w:rPr>
            </w:pPr>
          </w:p>
        </w:tc>
      </w:tr>
      <w:tr w:rsidR="003E24BF" w14:paraId="1A933E68" w14:textId="77777777">
        <w:trPr>
          <w:trHeight w:val="321"/>
          <w:jc w:val="center"/>
        </w:trPr>
        <w:tc>
          <w:tcPr>
            <w:tcW w:w="665" w:type="pct"/>
            <w:vMerge w:val="restart"/>
            <w:tcBorders>
              <w:top w:val="single" w:sz="4" w:space="0" w:color="auto"/>
              <w:left w:val="single" w:sz="4" w:space="0" w:color="auto"/>
              <w:right w:val="single" w:sz="4" w:space="0" w:color="auto"/>
            </w:tcBorders>
            <w:vAlign w:val="center"/>
          </w:tcPr>
          <w:p w14:paraId="02E14EEE"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课程</w:t>
            </w:r>
          </w:p>
          <w:p w14:paraId="189DB85C"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目标</w:t>
            </w:r>
            <w:r>
              <w:rPr>
                <w:rFonts w:ascii="Times New Roman" w:eastAsia="宋体" w:hAnsi="Times New Roman" w:cs="Times New Roman"/>
                <w:sz w:val="24"/>
              </w:rPr>
              <w:t>3</w:t>
            </w:r>
          </w:p>
        </w:tc>
        <w:tc>
          <w:tcPr>
            <w:tcW w:w="551" w:type="pct"/>
            <w:vMerge w:val="restart"/>
            <w:tcBorders>
              <w:top w:val="single" w:sz="4" w:space="0" w:color="auto"/>
              <w:left w:val="nil"/>
              <w:right w:val="single" w:sz="4" w:space="0" w:color="auto"/>
            </w:tcBorders>
            <w:vAlign w:val="center"/>
          </w:tcPr>
          <w:p w14:paraId="75B6683A"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100</w:t>
            </w:r>
          </w:p>
        </w:tc>
        <w:tc>
          <w:tcPr>
            <w:tcW w:w="882" w:type="pct"/>
            <w:tcBorders>
              <w:top w:val="single" w:sz="4" w:space="0" w:color="auto"/>
              <w:left w:val="nil"/>
              <w:bottom w:val="single" w:sz="4" w:space="0" w:color="auto"/>
              <w:right w:val="single" w:sz="4" w:space="0" w:color="auto"/>
            </w:tcBorders>
            <w:vAlign w:val="center"/>
          </w:tcPr>
          <w:p w14:paraId="71C982DC"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Cs/>
                <w:sz w:val="24"/>
              </w:rPr>
              <w:t>课外作业</w:t>
            </w:r>
          </w:p>
        </w:tc>
        <w:tc>
          <w:tcPr>
            <w:tcW w:w="712" w:type="pct"/>
            <w:tcBorders>
              <w:top w:val="single" w:sz="4" w:space="0" w:color="auto"/>
              <w:left w:val="single" w:sz="4" w:space="0" w:color="auto"/>
              <w:bottom w:val="single" w:sz="4" w:space="0" w:color="auto"/>
              <w:right w:val="single" w:sz="4" w:space="0" w:color="auto"/>
            </w:tcBorders>
            <w:vAlign w:val="center"/>
          </w:tcPr>
          <w:p w14:paraId="5AAE339F"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
                <w:sz w:val="24"/>
              </w:rPr>
              <w:t>l</w:t>
            </w:r>
            <w:r>
              <w:rPr>
                <w:rFonts w:ascii="Times New Roman" w:eastAsia="宋体" w:hAnsi="Times New Roman" w:cs="Times New Roman"/>
                <w:iCs/>
                <w:sz w:val="24"/>
                <w:vertAlign w:val="subscript"/>
              </w:rPr>
              <w:t>1</w:t>
            </w:r>
            <w:r>
              <w:rPr>
                <w:rFonts w:ascii="Times New Roman" w:eastAsia="宋体" w:hAnsi="Times New Roman" w:cs="Times New Roman"/>
                <w:iCs/>
                <w:sz w:val="24"/>
              </w:rPr>
              <w:t>=1/3</w:t>
            </w:r>
          </w:p>
        </w:tc>
        <w:tc>
          <w:tcPr>
            <w:tcW w:w="712" w:type="pct"/>
            <w:tcBorders>
              <w:top w:val="single" w:sz="4" w:space="0" w:color="auto"/>
              <w:left w:val="nil"/>
              <w:right w:val="single" w:sz="4" w:space="0" w:color="auto"/>
            </w:tcBorders>
            <w:vAlign w:val="center"/>
          </w:tcPr>
          <w:p w14:paraId="67FF44C8" w14:textId="77777777" w:rsidR="003E24BF" w:rsidRDefault="00000000">
            <w:pPr>
              <w:spacing w:line="360" w:lineRule="auto"/>
              <w:ind w:left="1200" w:hangingChars="500" w:hanging="1200"/>
              <w:jc w:val="center"/>
              <w:rPr>
                <w:rFonts w:ascii="Times New Roman" w:eastAsia="宋体" w:hAnsi="Times New Roman" w:cs="Times New Roman"/>
                <w:iCs/>
                <w:sz w:val="24"/>
              </w:rPr>
            </w:pPr>
            <w:r>
              <w:rPr>
                <w:rFonts w:ascii="Times New Roman" w:eastAsia="宋体" w:hAnsi="Times New Roman" w:cs="Times New Roman"/>
                <w:i/>
                <w:iCs/>
                <w:sz w:val="24"/>
              </w:rPr>
              <w:t>P</w:t>
            </w:r>
            <w:r>
              <w:rPr>
                <w:rFonts w:ascii="Times New Roman" w:eastAsia="宋体" w:hAnsi="Times New Roman" w:cs="Times New Roman"/>
                <w:iCs/>
                <w:sz w:val="24"/>
                <w:vertAlign w:val="subscript"/>
              </w:rPr>
              <w:t>3</w:t>
            </w:r>
          </w:p>
        </w:tc>
        <w:tc>
          <w:tcPr>
            <w:tcW w:w="1479" w:type="pct"/>
            <w:vMerge w:val="restart"/>
            <w:tcBorders>
              <w:top w:val="single" w:sz="4" w:space="0" w:color="auto"/>
              <w:left w:val="nil"/>
              <w:right w:val="single" w:sz="4" w:space="0" w:color="auto"/>
            </w:tcBorders>
            <w:vAlign w:val="center"/>
          </w:tcPr>
          <w:p w14:paraId="46FEADAF" w14:textId="77777777" w:rsidR="003E24BF" w:rsidRDefault="00000000">
            <w:pPr>
              <w:widowControl/>
              <w:spacing w:line="360" w:lineRule="auto"/>
              <w:jc w:val="center"/>
              <w:textAlignment w:val="baseline"/>
              <w:rPr>
                <w:rFonts w:ascii="Times New Roman" w:eastAsia="宋体" w:hAnsi="Times New Roman" w:cs="Times New Roman"/>
                <w:iCs/>
                <w:sz w:val="24"/>
                <w:vertAlign w:val="subscript"/>
              </w:rPr>
            </w:pPr>
            <w:r>
              <w:rPr>
                <w:rFonts w:ascii="Times New Roman" w:eastAsia="宋体" w:hAnsi="Times New Roman" w:cs="Times New Roman"/>
                <w:iCs/>
                <w:sz w:val="24"/>
              </w:rPr>
              <w:t xml:space="preserve">= </w:t>
            </w:r>
            <w:r>
              <w:rPr>
                <w:rFonts w:ascii="Times New Roman" w:eastAsia="宋体" w:hAnsi="Times New Roman" w:cs="Times New Roman"/>
                <w:i/>
                <w:sz w:val="24"/>
              </w:rPr>
              <w:t>l</w:t>
            </w:r>
            <w:r>
              <w:rPr>
                <w:rFonts w:ascii="Times New Roman" w:eastAsia="宋体" w:hAnsi="Times New Roman" w:cs="Times New Roman"/>
                <w:iCs/>
                <w:sz w:val="24"/>
                <w:vertAlign w:val="subscript"/>
              </w:rPr>
              <w:t>1</w:t>
            </w:r>
            <w:r>
              <w:rPr>
                <w:rFonts w:ascii="Times New Roman" w:eastAsia="宋体" w:hAnsi="Times New Roman" w:cs="Times New Roman"/>
                <w:iCs/>
                <w:sz w:val="24"/>
              </w:rPr>
              <w:t>·</w:t>
            </w:r>
            <w:r>
              <w:rPr>
                <w:rFonts w:ascii="Times New Roman" w:eastAsia="宋体" w:hAnsi="Times New Roman" w:cs="Times New Roman"/>
                <w:i/>
                <w:sz w:val="24"/>
              </w:rPr>
              <w:t>P</w:t>
            </w:r>
            <w:r>
              <w:rPr>
                <w:rFonts w:ascii="Times New Roman" w:eastAsia="宋体" w:hAnsi="Times New Roman" w:cs="Times New Roman"/>
                <w:iCs/>
                <w:sz w:val="24"/>
                <w:vertAlign w:val="subscript"/>
              </w:rPr>
              <w:t>3</w:t>
            </w:r>
            <w:r>
              <w:rPr>
                <w:rFonts w:ascii="Times New Roman" w:eastAsia="宋体" w:hAnsi="Times New Roman" w:cs="Times New Roman"/>
                <w:iCs/>
                <w:sz w:val="24"/>
              </w:rPr>
              <w:t>+</w:t>
            </w:r>
            <w:r>
              <w:rPr>
                <w:rFonts w:ascii="Times New Roman" w:eastAsia="宋体" w:hAnsi="Times New Roman" w:cs="Times New Roman"/>
                <w:i/>
                <w:sz w:val="24"/>
              </w:rPr>
              <w:t xml:space="preserve"> l</w:t>
            </w:r>
            <w:r>
              <w:rPr>
                <w:rFonts w:ascii="Times New Roman" w:eastAsia="宋体" w:hAnsi="Times New Roman" w:cs="Times New Roman"/>
                <w:iCs/>
                <w:sz w:val="24"/>
                <w:vertAlign w:val="subscript"/>
              </w:rPr>
              <w:t xml:space="preserve"> 2</w:t>
            </w:r>
            <w:r>
              <w:rPr>
                <w:rFonts w:ascii="Times New Roman" w:eastAsia="宋体" w:hAnsi="Times New Roman" w:cs="Times New Roman"/>
                <w:iCs/>
                <w:sz w:val="24"/>
              </w:rPr>
              <w:t>·</w:t>
            </w:r>
            <w:r>
              <w:rPr>
                <w:rFonts w:ascii="Times New Roman" w:eastAsia="宋体" w:hAnsi="Times New Roman" w:cs="Times New Roman"/>
                <w:i/>
                <w:sz w:val="24"/>
              </w:rPr>
              <w:t>P</w:t>
            </w:r>
            <w:r>
              <w:rPr>
                <w:rFonts w:ascii="Times New Roman" w:eastAsia="宋体" w:hAnsi="Times New Roman" w:cs="Times New Roman"/>
                <w:iCs/>
                <w:sz w:val="24"/>
                <w:vertAlign w:val="subscript"/>
              </w:rPr>
              <w:t>4</w:t>
            </w:r>
          </w:p>
          <w:p w14:paraId="3359E42C" w14:textId="77777777" w:rsidR="003E24BF" w:rsidRDefault="00000000">
            <w:pPr>
              <w:spacing w:line="360" w:lineRule="auto"/>
              <w:ind w:left="1200" w:hangingChars="500" w:hanging="1200"/>
              <w:jc w:val="center"/>
              <w:rPr>
                <w:rFonts w:ascii="Times New Roman" w:eastAsia="宋体" w:hAnsi="Times New Roman" w:cs="Times New Roman"/>
                <w:iCs/>
                <w:sz w:val="24"/>
              </w:rPr>
            </w:pPr>
            <w:r>
              <w:rPr>
                <w:rFonts w:ascii="Times New Roman" w:eastAsia="宋体" w:hAnsi="Times New Roman" w:cs="Times New Roman"/>
                <w:iCs/>
                <w:sz w:val="24"/>
              </w:rPr>
              <w:t>+</w:t>
            </w:r>
            <w:r>
              <w:rPr>
                <w:rFonts w:ascii="Times New Roman" w:eastAsia="宋体" w:hAnsi="Times New Roman" w:cs="Times New Roman"/>
                <w:i/>
                <w:sz w:val="24"/>
              </w:rPr>
              <w:t xml:space="preserve"> l</w:t>
            </w:r>
            <w:r>
              <w:rPr>
                <w:rFonts w:ascii="Times New Roman" w:eastAsia="宋体" w:hAnsi="Times New Roman" w:cs="Times New Roman"/>
                <w:iCs/>
                <w:sz w:val="24"/>
                <w:vertAlign w:val="subscript"/>
              </w:rPr>
              <w:t xml:space="preserve"> 3</w:t>
            </w:r>
            <w:r>
              <w:rPr>
                <w:rFonts w:ascii="Times New Roman" w:eastAsia="宋体" w:hAnsi="Times New Roman" w:cs="Times New Roman"/>
                <w:iCs/>
                <w:sz w:val="24"/>
              </w:rPr>
              <w:t>·</w:t>
            </w:r>
            <w:r>
              <w:rPr>
                <w:rFonts w:ascii="Times New Roman" w:eastAsia="宋体" w:hAnsi="Times New Roman" w:cs="Times New Roman"/>
                <w:i/>
                <w:sz w:val="24"/>
              </w:rPr>
              <w:t>P</w:t>
            </w:r>
            <w:r>
              <w:rPr>
                <w:rFonts w:ascii="Times New Roman" w:eastAsia="宋体" w:hAnsi="Times New Roman" w:cs="Times New Roman"/>
                <w:iCs/>
                <w:sz w:val="24"/>
                <w:vertAlign w:val="subscript"/>
              </w:rPr>
              <w:t>5</w:t>
            </w:r>
          </w:p>
        </w:tc>
      </w:tr>
      <w:tr w:rsidR="003E24BF" w14:paraId="413FADD4" w14:textId="77777777">
        <w:trPr>
          <w:trHeight w:val="328"/>
          <w:jc w:val="center"/>
        </w:trPr>
        <w:tc>
          <w:tcPr>
            <w:tcW w:w="665" w:type="pct"/>
            <w:vMerge/>
            <w:tcBorders>
              <w:top w:val="single" w:sz="4" w:space="0" w:color="auto"/>
              <w:left w:val="single" w:sz="4" w:space="0" w:color="auto"/>
              <w:right w:val="single" w:sz="4" w:space="0" w:color="auto"/>
            </w:tcBorders>
            <w:vAlign w:val="center"/>
          </w:tcPr>
          <w:p w14:paraId="1DCDEE21" w14:textId="77777777" w:rsidR="003E24BF" w:rsidRDefault="003E24BF">
            <w:pPr>
              <w:spacing w:line="360" w:lineRule="auto"/>
              <w:jc w:val="center"/>
              <w:rPr>
                <w:rFonts w:ascii="Times New Roman" w:eastAsia="宋体" w:hAnsi="Times New Roman" w:cs="Times New Roman"/>
                <w:sz w:val="24"/>
              </w:rPr>
            </w:pPr>
          </w:p>
        </w:tc>
        <w:tc>
          <w:tcPr>
            <w:tcW w:w="551" w:type="pct"/>
            <w:vMerge/>
            <w:tcBorders>
              <w:top w:val="single" w:sz="4" w:space="0" w:color="auto"/>
              <w:left w:val="nil"/>
              <w:right w:val="single" w:sz="4" w:space="0" w:color="auto"/>
            </w:tcBorders>
            <w:vAlign w:val="center"/>
          </w:tcPr>
          <w:p w14:paraId="0035335F" w14:textId="77777777" w:rsidR="003E24BF" w:rsidRDefault="003E24BF">
            <w:pPr>
              <w:spacing w:line="360" w:lineRule="auto"/>
              <w:jc w:val="center"/>
              <w:rPr>
                <w:rFonts w:ascii="Times New Roman" w:eastAsia="宋体" w:hAnsi="Times New Roman" w:cs="Times New Roman"/>
                <w:sz w:val="24"/>
              </w:rPr>
            </w:pPr>
          </w:p>
        </w:tc>
        <w:tc>
          <w:tcPr>
            <w:tcW w:w="882" w:type="pct"/>
            <w:tcBorders>
              <w:top w:val="single" w:sz="4" w:space="0" w:color="auto"/>
              <w:left w:val="nil"/>
              <w:bottom w:val="single" w:sz="4" w:space="0" w:color="auto"/>
              <w:right w:val="single" w:sz="4" w:space="0" w:color="auto"/>
            </w:tcBorders>
            <w:vAlign w:val="center"/>
          </w:tcPr>
          <w:p w14:paraId="14006CA6"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Cs/>
                <w:sz w:val="24"/>
              </w:rPr>
              <w:t>应用案例</w:t>
            </w:r>
          </w:p>
        </w:tc>
        <w:tc>
          <w:tcPr>
            <w:tcW w:w="712" w:type="pct"/>
            <w:tcBorders>
              <w:top w:val="single" w:sz="4" w:space="0" w:color="auto"/>
              <w:left w:val="single" w:sz="4" w:space="0" w:color="auto"/>
              <w:bottom w:val="single" w:sz="4" w:space="0" w:color="auto"/>
              <w:right w:val="single" w:sz="4" w:space="0" w:color="auto"/>
            </w:tcBorders>
            <w:vAlign w:val="center"/>
          </w:tcPr>
          <w:p w14:paraId="6F54EB6E"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
                <w:sz w:val="24"/>
              </w:rPr>
              <w:t>l</w:t>
            </w:r>
            <w:r>
              <w:rPr>
                <w:rFonts w:ascii="Times New Roman" w:eastAsia="宋体" w:hAnsi="Times New Roman" w:cs="Times New Roman"/>
                <w:iCs/>
                <w:sz w:val="24"/>
                <w:vertAlign w:val="subscript"/>
              </w:rPr>
              <w:t>2</w:t>
            </w:r>
            <w:r>
              <w:rPr>
                <w:rFonts w:ascii="Times New Roman" w:eastAsia="宋体" w:hAnsi="Times New Roman" w:cs="Times New Roman"/>
                <w:iCs/>
                <w:sz w:val="24"/>
              </w:rPr>
              <w:t>=1/3</w:t>
            </w:r>
          </w:p>
        </w:tc>
        <w:tc>
          <w:tcPr>
            <w:tcW w:w="712" w:type="pct"/>
            <w:tcBorders>
              <w:top w:val="single" w:sz="4" w:space="0" w:color="auto"/>
              <w:left w:val="nil"/>
              <w:right w:val="single" w:sz="4" w:space="0" w:color="auto"/>
            </w:tcBorders>
            <w:vAlign w:val="center"/>
          </w:tcPr>
          <w:p w14:paraId="27D8BBFA" w14:textId="77777777" w:rsidR="003E24BF" w:rsidRDefault="00000000">
            <w:pPr>
              <w:spacing w:line="360" w:lineRule="auto"/>
              <w:ind w:left="1200" w:hangingChars="500" w:hanging="1200"/>
              <w:jc w:val="center"/>
              <w:rPr>
                <w:rFonts w:ascii="Times New Roman" w:eastAsia="宋体" w:hAnsi="Times New Roman" w:cs="Times New Roman"/>
                <w:iCs/>
                <w:sz w:val="24"/>
              </w:rPr>
            </w:pPr>
            <w:r>
              <w:rPr>
                <w:rFonts w:ascii="Times New Roman" w:eastAsia="宋体" w:hAnsi="Times New Roman" w:cs="Times New Roman"/>
                <w:i/>
                <w:iCs/>
                <w:sz w:val="24"/>
              </w:rPr>
              <w:t>P</w:t>
            </w:r>
            <w:r>
              <w:rPr>
                <w:rFonts w:ascii="Times New Roman" w:eastAsia="宋体" w:hAnsi="Times New Roman" w:cs="Times New Roman"/>
                <w:iCs/>
                <w:sz w:val="24"/>
                <w:vertAlign w:val="subscript"/>
              </w:rPr>
              <w:t>4</w:t>
            </w:r>
          </w:p>
        </w:tc>
        <w:tc>
          <w:tcPr>
            <w:tcW w:w="1479" w:type="pct"/>
            <w:vMerge/>
            <w:tcBorders>
              <w:top w:val="single" w:sz="4" w:space="0" w:color="auto"/>
              <w:left w:val="nil"/>
              <w:right w:val="single" w:sz="4" w:space="0" w:color="auto"/>
            </w:tcBorders>
            <w:vAlign w:val="center"/>
          </w:tcPr>
          <w:p w14:paraId="40B029C8" w14:textId="77777777" w:rsidR="003E24BF" w:rsidRDefault="003E24BF">
            <w:pPr>
              <w:spacing w:line="360" w:lineRule="auto"/>
              <w:ind w:left="1200" w:hangingChars="500" w:hanging="1200"/>
              <w:jc w:val="center"/>
              <w:rPr>
                <w:rFonts w:ascii="Times New Roman" w:eastAsia="宋体" w:hAnsi="Times New Roman" w:cs="Times New Roman"/>
                <w:i/>
                <w:sz w:val="24"/>
              </w:rPr>
            </w:pPr>
          </w:p>
        </w:tc>
      </w:tr>
      <w:tr w:rsidR="003E24BF" w14:paraId="12F702D7" w14:textId="77777777">
        <w:trPr>
          <w:trHeight w:val="353"/>
          <w:jc w:val="center"/>
        </w:trPr>
        <w:tc>
          <w:tcPr>
            <w:tcW w:w="665" w:type="pct"/>
            <w:vMerge/>
            <w:tcBorders>
              <w:left w:val="single" w:sz="4" w:space="0" w:color="auto"/>
              <w:bottom w:val="single" w:sz="4" w:space="0" w:color="auto"/>
              <w:right w:val="single" w:sz="4" w:space="0" w:color="auto"/>
            </w:tcBorders>
            <w:vAlign w:val="center"/>
          </w:tcPr>
          <w:p w14:paraId="42FC857E" w14:textId="77777777" w:rsidR="003E24BF" w:rsidRDefault="003E24BF">
            <w:pPr>
              <w:spacing w:line="360" w:lineRule="auto"/>
              <w:jc w:val="center"/>
              <w:rPr>
                <w:rFonts w:ascii="Times New Roman" w:eastAsia="宋体" w:hAnsi="Times New Roman" w:cs="Times New Roman"/>
                <w:sz w:val="24"/>
              </w:rPr>
            </w:pPr>
          </w:p>
        </w:tc>
        <w:tc>
          <w:tcPr>
            <w:tcW w:w="551" w:type="pct"/>
            <w:vMerge/>
            <w:tcBorders>
              <w:left w:val="nil"/>
              <w:bottom w:val="single" w:sz="4" w:space="0" w:color="auto"/>
              <w:right w:val="single" w:sz="4" w:space="0" w:color="auto"/>
            </w:tcBorders>
            <w:vAlign w:val="center"/>
          </w:tcPr>
          <w:p w14:paraId="6C9A06B1" w14:textId="77777777" w:rsidR="003E24BF" w:rsidRDefault="003E24BF">
            <w:pPr>
              <w:spacing w:line="360" w:lineRule="auto"/>
              <w:rPr>
                <w:rFonts w:ascii="Times New Roman" w:eastAsia="宋体" w:hAnsi="Times New Roman" w:cs="Times New Roman"/>
                <w:i/>
                <w:sz w:val="24"/>
              </w:rPr>
            </w:pPr>
          </w:p>
        </w:tc>
        <w:tc>
          <w:tcPr>
            <w:tcW w:w="882" w:type="pct"/>
            <w:tcBorders>
              <w:top w:val="single" w:sz="4" w:space="0" w:color="auto"/>
              <w:left w:val="nil"/>
              <w:bottom w:val="single" w:sz="4" w:space="0" w:color="auto"/>
              <w:right w:val="single" w:sz="4" w:space="0" w:color="auto"/>
            </w:tcBorders>
            <w:vAlign w:val="center"/>
          </w:tcPr>
          <w:p w14:paraId="6BFF9EEC"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Cs/>
                <w:sz w:val="24"/>
              </w:rPr>
              <w:t>期末考试</w:t>
            </w:r>
          </w:p>
        </w:tc>
        <w:tc>
          <w:tcPr>
            <w:tcW w:w="712" w:type="pct"/>
            <w:tcBorders>
              <w:top w:val="single" w:sz="4" w:space="0" w:color="auto"/>
              <w:left w:val="single" w:sz="4" w:space="0" w:color="auto"/>
              <w:bottom w:val="single" w:sz="4" w:space="0" w:color="auto"/>
              <w:right w:val="single" w:sz="4" w:space="0" w:color="auto"/>
            </w:tcBorders>
            <w:vAlign w:val="center"/>
          </w:tcPr>
          <w:p w14:paraId="4880AFDB"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
                <w:sz w:val="24"/>
              </w:rPr>
              <w:t>l</w:t>
            </w:r>
            <w:r>
              <w:rPr>
                <w:rFonts w:ascii="Times New Roman" w:eastAsia="宋体" w:hAnsi="Times New Roman" w:cs="Times New Roman"/>
                <w:iCs/>
                <w:sz w:val="24"/>
                <w:vertAlign w:val="subscript"/>
              </w:rPr>
              <w:t>3</w:t>
            </w:r>
            <w:r>
              <w:rPr>
                <w:rFonts w:ascii="Times New Roman" w:eastAsia="宋体" w:hAnsi="Times New Roman" w:cs="Times New Roman"/>
                <w:iCs/>
                <w:sz w:val="24"/>
              </w:rPr>
              <w:t>=1/3</w:t>
            </w:r>
          </w:p>
        </w:tc>
        <w:tc>
          <w:tcPr>
            <w:tcW w:w="712" w:type="pct"/>
            <w:tcBorders>
              <w:left w:val="nil"/>
              <w:bottom w:val="single" w:sz="4" w:space="0" w:color="auto"/>
              <w:right w:val="single" w:sz="4" w:space="0" w:color="auto"/>
            </w:tcBorders>
            <w:vAlign w:val="center"/>
          </w:tcPr>
          <w:p w14:paraId="0BE74299" w14:textId="77777777" w:rsidR="003E24BF" w:rsidRDefault="00000000">
            <w:pPr>
              <w:spacing w:line="360" w:lineRule="auto"/>
              <w:ind w:left="1200" w:hangingChars="500" w:hanging="1200"/>
              <w:jc w:val="center"/>
              <w:rPr>
                <w:rFonts w:ascii="Times New Roman" w:eastAsia="宋体" w:hAnsi="Times New Roman" w:cs="Times New Roman"/>
                <w:iCs/>
                <w:sz w:val="24"/>
              </w:rPr>
            </w:pPr>
            <w:r>
              <w:rPr>
                <w:rFonts w:ascii="Times New Roman" w:eastAsia="宋体" w:hAnsi="Times New Roman" w:cs="Times New Roman"/>
                <w:i/>
                <w:iCs/>
                <w:sz w:val="24"/>
              </w:rPr>
              <w:t>P</w:t>
            </w:r>
            <w:r>
              <w:rPr>
                <w:rFonts w:ascii="Times New Roman" w:eastAsia="宋体" w:hAnsi="Times New Roman" w:cs="Times New Roman"/>
                <w:iCs/>
                <w:sz w:val="24"/>
                <w:vertAlign w:val="subscript"/>
              </w:rPr>
              <w:t>5</w:t>
            </w:r>
          </w:p>
        </w:tc>
        <w:tc>
          <w:tcPr>
            <w:tcW w:w="1479" w:type="pct"/>
            <w:vMerge/>
            <w:tcBorders>
              <w:left w:val="nil"/>
              <w:bottom w:val="single" w:sz="4" w:space="0" w:color="auto"/>
              <w:right w:val="single" w:sz="4" w:space="0" w:color="auto"/>
            </w:tcBorders>
            <w:vAlign w:val="center"/>
          </w:tcPr>
          <w:p w14:paraId="41F2997C" w14:textId="77777777" w:rsidR="003E24BF" w:rsidRDefault="003E24BF">
            <w:pPr>
              <w:spacing w:line="360" w:lineRule="auto"/>
              <w:ind w:left="1200" w:hangingChars="500" w:hanging="1200"/>
              <w:jc w:val="left"/>
              <w:rPr>
                <w:rFonts w:ascii="Times New Roman" w:eastAsia="宋体" w:hAnsi="Times New Roman" w:cs="Times New Roman"/>
                <w:sz w:val="24"/>
              </w:rPr>
            </w:pPr>
          </w:p>
        </w:tc>
      </w:tr>
    </w:tbl>
    <w:p w14:paraId="2934AEF3"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八、课程教学改进方案</w:t>
      </w:r>
    </w:p>
    <w:p w14:paraId="652866A2"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任课教师要综合课程目标达成的定量和定性分析，给出课程教学改进方案与说明，并经课程教学团队研讨、专业负责人审核通过后实施，以更有效的支撑毕业要求的达成。</w:t>
      </w:r>
    </w:p>
    <w:p w14:paraId="59F64432"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评价结果利用供任课教师改进教学大纲、教学进度、教学内容以及教学方法手段等；反馈学生改进课程学习计划、学习方式方法等；供学院用于培养目标、毕业要求、课程目标达成的监控与改进，用于课程体系的优化，用于课程考核制度的改革。</w:t>
      </w:r>
    </w:p>
    <w:p w14:paraId="57A308DB" w14:textId="77777777" w:rsidR="003E24BF" w:rsidRDefault="00000000">
      <w:pPr>
        <w:pStyle w:val="3"/>
        <w:spacing w:line="360" w:lineRule="auto"/>
        <w:jc w:val="center"/>
        <w:rPr>
          <w:b w:val="0"/>
        </w:rPr>
      </w:pPr>
      <w:r>
        <w:rPr>
          <w:b w:val="0"/>
        </w:rPr>
        <w:br w:type="page"/>
      </w:r>
      <w:bookmarkStart w:id="9" w:name="_Toc148907277"/>
      <w:bookmarkStart w:id="10" w:name="_Toc148687594"/>
      <w:r>
        <w:rPr>
          <w:rStyle w:val="11"/>
          <w:b/>
          <w:sz w:val="32"/>
          <w:szCs w:val="32"/>
        </w:rPr>
        <w:t>《概率论与数理统计》教学大纲</w:t>
      </w:r>
      <w:bookmarkEnd w:id="9"/>
      <w:bookmarkEnd w:id="10"/>
    </w:p>
    <w:p w14:paraId="24979978"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119"/>
        <w:gridCol w:w="1866"/>
        <w:gridCol w:w="1613"/>
        <w:gridCol w:w="707"/>
      </w:tblGrid>
      <w:tr w:rsidR="003E24BF" w14:paraId="0B9D7DDC" w14:textId="77777777">
        <w:trPr>
          <w:trHeight w:val="471"/>
        </w:trPr>
        <w:tc>
          <w:tcPr>
            <w:tcW w:w="1862" w:type="dxa"/>
            <w:vAlign w:val="center"/>
          </w:tcPr>
          <w:p w14:paraId="66E7574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236" w:type="dxa"/>
            <w:gridSpan w:val="2"/>
            <w:vAlign w:val="center"/>
          </w:tcPr>
          <w:p w14:paraId="540B171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概率论与数理统计</w:t>
            </w:r>
          </w:p>
        </w:tc>
        <w:tc>
          <w:tcPr>
            <w:tcW w:w="1866" w:type="dxa"/>
            <w:vAlign w:val="center"/>
          </w:tcPr>
          <w:p w14:paraId="48822D0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320" w:type="dxa"/>
            <w:gridSpan w:val="2"/>
            <w:vAlign w:val="center"/>
          </w:tcPr>
          <w:p w14:paraId="4505D3D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 xml:space="preserve"> Probability Theory and Statistics</w:t>
            </w:r>
          </w:p>
        </w:tc>
      </w:tr>
      <w:tr w:rsidR="003E24BF" w14:paraId="1587BB2C" w14:textId="77777777">
        <w:trPr>
          <w:trHeight w:val="90"/>
        </w:trPr>
        <w:tc>
          <w:tcPr>
            <w:tcW w:w="1862" w:type="dxa"/>
            <w:vAlign w:val="center"/>
          </w:tcPr>
          <w:p w14:paraId="33F219B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36" w:type="dxa"/>
            <w:gridSpan w:val="2"/>
            <w:vAlign w:val="center"/>
          </w:tcPr>
          <w:p w14:paraId="69D1758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04020096</w:t>
            </w:r>
          </w:p>
        </w:tc>
        <w:tc>
          <w:tcPr>
            <w:tcW w:w="1866" w:type="dxa"/>
            <w:vAlign w:val="center"/>
          </w:tcPr>
          <w:p w14:paraId="23973D3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320" w:type="dxa"/>
            <w:gridSpan w:val="2"/>
            <w:vAlign w:val="center"/>
          </w:tcPr>
          <w:p w14:paraId="7C138FF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必修课</w:t>
            </w:r>
          </w:p>
        </w:tc>
      </w:tr>
      <w:tr w:rsidR="003E24BF" w14:paraId="298B1ED8" w14:textId="77777777">
        <w:trPr>
          <w:trHeight w:val="383"/>
        </w:trPr>
        <w:tc>
          <w:tcPr>
            <w:tcW w:w="1862" w:type="dxa"/>
            <w:vAlign w:val="center"/>
          </w:tcPr>
          <w:p w14:paraId="13244DF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36" w:type="dxa"/>
            <w:gridSpan w:val="2"/>
            <w:vAlign w:val="center"/>
          </w:tcPr>
          <w:p w14:paraId="72CEF0E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通识平台课</w:t>
            </w:r>
          </w:p>
        </w:tc>
        <w:tc>
          <w:tcPr>
            <w:tcW w:w="1866" w:type="dxa"/>
            <w:vAlign w:val="center"/>
          </w:tcPr>
          <w:p w14:paraId="07FD1D1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320" w:type="dxa"/>
            <w:gridSpan w:val="2"/>
            <w:vAlign w:val="center"/>
          </w:tcPr>
          <w:p w14:paraId="145204B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闭卷</w:t>
            </w:r>
          </w:p>
        </w:tc>
      </w:tr>
      <w:tr w:rsidR="003E24BF" w14:paraId="43D724B1" w14:textId="77777777">
        <w:trPr>
          <w:trHeight w:val="736"/>
        </w:trPr>
        <w:tc>
          <w:tcPr>
            <w:tcW w:w="1862" w:type="dxa"/>
            <w:vAlign w:val="center"/>
          </w:tcPr>
          <w:p w14:paraId="592B19D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vAlign w:val="center"/>
          </w:tcPr>
          <w:p w14:paraId="658A162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p>
        </w:tc>
        <w:tc>
          <w:tcPr>
            <w:tcW w:w="1119" w:type="dxa"/>
            <w:vAlign w:val="center"/>
          </w:tcPr>
          <w:p w14:paraId="7D7FDA7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866" w:type="dxa"/>
            <w:vAlign w:val="center"/>
          </w:tcPr>
          <w:p w14:paraId="2CECBEF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p>
        </w:tc>
        <w:tc>
          <w:tcPr>
            <w:tcW w:w="1613" w:type="dxa"/>
            <w:vAlign w:val="center"/>
          </w:tcPr>
          <w:p w14:paraId="11675C0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707" w:type="dxa"/>
            <w:vAlign w:val="center"/>
          </w:tcPr>
          <w:p w14:paraId="454359C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w:t>
            </w:r>
          </w:p>
        </w:tc>
      </w:tr>
      <w:tr w:rsidR="003E24BF" w14:paraId="2D1112BC" w14:textId="77777777">
        <w:trPr>
          <w:trHeight w:val="383"/>
        </w:trPr>
        <w:tc>
          <w:tcPr>
            <w:tcW w:w="1862" w:type="dxa"/>
            <w:vAlign w:val="center"/>
          </w:tcPr>
          <w:p w14:paraId="2FA7838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236" w:type="dxa"/>
            <w:gridSpan w:val="2"/>
            <w:vAlign w:val="center"/>
          </w:tcPr>
          <w:p w14:paraId="486CA03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高等数学</w:t>
            </w:r>
          </w:p>
        </w:tc>
        <w:tc>
          <w:tcPr>
            <w:tcW w:w="1866" w:type="dxa"/>
            <w:vAlign w:val="center"/>
          </w:tcPr>
          <w:p w14:paraId="0A4C1CB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320" w:type="dxa"/>
            <w:gridSpan w:val="2"/>
            <w:vAlign w:val="center"/>
          </w:tcPr>
          <w:p w14:paraId="24F6D9DF" w14:textId="77777777" w:rsidR="003E24BF" w:rsidRDefault="00000000">
            <w:pPr>
              <w:spacing w:line="360" w:lineRule="auto"/>
              <w:ind w:firstLineChars="400" w:firstLine="840"/>
              <w:rPr>
                <w:rFonts w:ascii="Times New Roman" w:eastAsia="宋体" w:hAnsi="Times New Roman" w:cs="Times New Roman"/>
                <w:szCs w:val="21"/>
              </w:rPr>
            </w:pPr>
            <w:r>
              <w:rPr>
                <w:rFonts w:ascii="Times New Roman" w:eastAsia="宋体" w:hAnsi="Times New Roman" w:cs="Times New Roman"/>
                <w:szCs w:val="21"/>
              </w:rPr>
              <w:t>统计学</w:t>
            </w:r>
          </w:p>
        </w:tc>
      </w:tr>
      <w:tr w:rsidR="003E24BF" w14:paraId="36D8A003" w14:textId="77777777">
        <w:trPr>
          <w:trHeight w:val="358"/>
        </w:trPr>
        <w:tc>
          <w:tcPr>
            <w:tcW w:w="1862" w:type="dxa"/>
            <w:vAlign w:val="center"/>
          </w:tcPr>
          <w:p w14:paraId="03087E2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236" w:type="dxa"/>
            <w:gridSpan w:val="2"/>
            <w:vAlign w:val="center"/>
          </w:tcPr>
          <w:p w14:paraId="77DC7F6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866" w:type="dxa"/>
            <w:vAlign w:val="center"/>
          </w:tcPr>
          <w:p w14:paraId="6111499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320" w:type="dxa"/>
            <w:gridSpan w:val="2"/>
            <w:vAlign w:val="center"/>
          </w:tcPr>
          <w:p w14:paraId="6F414A9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理工、经管类专业，工程认证专业修读</w:t>
            </w:r>
            <w:r>
              <w:rPr>
                <w:rFonts w:ascii="Times New Roman" w:eastAsia="宋体" w:hAnsi="Times New Roman" w:cs="Times New Roman"/>
                <w:szCs w:val="21"/>
              </w:rPr>
              <w:t xml:space="preserve"> </w:t>
            </w:r>
          </w:p>
        </w:tc>
      </w:tr>
      <w:tr w:rsidR="003E24BF" w14:paraId="2A351600" w14:textId="77777777">
        <w:trPr>
          <w:trHeight w:val="383"/>
        </w:trPr>
        <w:tc>
          <w:tcPr>
            <w:tcW w:w="1862" w:type="dxa"/>
            <w:vAlign w:val="center"/>
          </w:tcPr>
          <w:p w14:paraId="2F7F5C7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236" w:type="dxa"/>
            <w:gridSpan w:val="2"/>
            <w:vAlign w:val="center"/>
          </w:tcPr>
          <w:p w14:paraId="440A549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4</w:t>
            </w:r>
            <w:r>
              <w:rPr>
                <w:rFonts w:ascii="Times New Roman" w:eastAsia="宋体" w:hAnsi="Times New Roman" w:cs="Times New Roman"/>
                <w:szCs w:val="21"/>
              </w:rPr>
              <w:t>学期</w:t>
            </w:r>
          </w:p>
        </w:tc>
        <w:tc>
          <w:tcPr>
            <w:tcW w:w="1866" w:type="dxa"/>
            <w:vAlign w:val="center"/>
          </w:tcPr>
          <w:p w14:paraId="5B5BC9C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320" w:type="dxa"/>
            <w:gridSpan w:val="2"/>
            <w:vAlign w:val="center"/>
          </w:tcPr>
          <w:p w14:paraId="6B595FA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p w14:paraId="5EB6E9D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（大数据）</w:t>
            </w:r>
          </w:p>
        </w:tc>
      </w:tr>
      <w:tr w:rsidR="003E24BF" w14:paraId="33E2A803" w14:textId="77777777">
        <w:trPr>
          <w:trHeight w:val="383"/>
        </w:trPr>
        <w:tc>
          <w:tcPr>
            <w:tcW w:w="1862" w:type="dxa"/>
            <w:vAlign w:val="center"/>
          </w:tcPr>
          <w:p w14:paraId="5199C96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36" w:type="dxa"/>
            <w:gridSpan w:val="2"/>
            <w:vAlign w:val="center"/>
          </w:tcPr>
          <w:p w14:paraId="13CF5DB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应用数学</w:t>
            </w:r>
          </w:p>
        </w:tc>
        <w:tc>
          <w:tcPr>
            <w:tcW w:w="1866" w:type="dxa"/>
            <w:vAlign w:val="center"/>
          </w:tcPr>
          <w:p w14:paraId="154BEAC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320" w:type="dxa"/>
            <w:gridSpan w:val="2"/>
            <w:vAlign w:val="center"/>
          </w:tcPr>
          <w:p w14:paraId="1C7AF3A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梁云琴</w:t>
            </w:r>
          </w:p>
        </w:tc>
      </w:tr>
      <w:tr w:rsidR="003E24BF" w14:paraId="48D8DCE2" w14:textId="77777777">
        <w:trPr>
          <w:trHeight w:val="383"/>
        </w:trPr>
        <w:tc>
          <w:tcPr>
            <w:tcW w:w="1862" w:type="dxa"/>
            <w:vAlign w:val="center"/>
          </w:tcPr>
          <w:p w14:paraId="19543A1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4F45EE6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mooc1-1.chaoxing.com/mycourse/teachercourse?moocId=201427314&amp;clazzid=74355832&amp;edit=true&amp;v=0&amp;cpi=50929216&amp;pageHeader=0</w:t>
            </w:r>
          </w:p>
        </w:tc>
      </w:tr>
      <w:tr w:rsidR="003E24BF" w14:paraId="1124C476" w14:textId="77777777">
        <w:trPr>
          <w:trHeight w:val="414"/>
        </w:trPr>
        <w:tc>
          <w:tcPr>
            <w:tcW w:w="1862" w:type="dxa"/>
            <w:vAlign w:val="center"/>
          </w:tcPr>
          <w:p w14:paraId="429EABA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236" w:type="dxa"/>
            <w:gridSpan w:val="2"/>
            <w:vAlign w:val="center"/>
          </w:tcPr>
          <w:p w14:paraId="5C2C38E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梁云琴</w:t>
            </w:r>
          </w:p>
        </w:tc>
        <w:tc>
          <w:tcPr>
            <w:tcW w:w="1866" w:type="dxa"/>
            <w:vAlign w:val="center"/>
          </w:tcPr>
          <w:p w14:paraId="278FCCD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320" w:type="dxa"/>
            <w:gridSpan w:val="2"/>
            <w:vAlign w:val="center"/>
          </w:tcPr>
          <w:p w14:paraId="52B1FC3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夏志乐、王洁</w:t>
            </w:r>
          </w:p>
        </w:tc>
      </w:tr>
    </w:tbl>
    <w:p w14:paraId="4A91A27B" w14:textId="77777777" w:rsidR="003E24BF" w:rsidRDefault="003E24BF">
      <w:pPr>
        <w:spacing w:line="360" w:lineRule="auto"/>
        <w:rPr>
          <w:rFonts w:ascii="Times New Roman" w:eastAsia="宋体" w:hAnsi="Times New Roman" w:cs="Times New Roman"/>
          <w:sz w:val="28"/>
          <w:szCs w:val="28"/>
        </w:rPr>
      </w:pPr>
    </w:p>
    <w:p w14:paraId="50132AB0" w14:textId="77777777" w:rsidR="003E24BF" w:rsidRDefault="003E24BF">
      <w:pPr>
        <w:spacing w:line="360" w:lineRule="auto"/>
        <w:rPr>
          <w:rFonts w:ascii="Times New Roman" w:eastAsia="宋体" w:hAnsi="Times New Roman" w:cs="Times New Roman"/>
          <w:sz w:val="28"/>
          <w:szCs w:val="28"/>
        </w:rPr>
      </w:pPr>
    </w:p>
    <w:p w14:paraId="0A599242" w14:textId="77777777" w:rsidR="003E24BF" w:rsidRDefault="003E24BF">
      <w:pPr>
        <w:spacing w:line="360" w:lineRule="auto"/>
        <w:rPr>
          <w:rFonts w:ascii="Times New Roman" w:eastAsia="宋体" w:hAnsi="Times New Roman" w:cs="Times New Roman"/>
          <w:sz w:val="28"/>
          <w:szCs w:val="28"/>
        </w:rPr>
      </w:pPr>
    </w:p>
    <w:p w14:paraId="294CAC2B" w14:textId="77777777" w:rsidR="003E24BF" w:rsidRDefault="003E24BF">
      <w:pPr>
        <w:spacing w:line="360" w:lineRule="auto"/>
        <w:rPr>
          <w:rFonts w:ascii="Times New Roman" w:eastAsia="宋体" w:hAnsi="Times New Roman" w:cs="Times New Roman"/>
          <w:sz w:val="28"/>
          <w:szCs w:val="28"/>
        </w:rPr>
      </w:pPr>
    </w:p>
    <w:p w14:paraId="7D75BE51" w14:textId="77777777" w:rsidR="003E24BF" w:rsidRDefault="003E24BF">
      <w:pPr>
        <w:spacing w:line="360" w:lineRule="auto"/>
        <w:rPr>
          <w:rFonts w:ascii="Times New Roman" w:eastAsia="宋体" w:hAnsi="Times New Roman" w:cs="Times New Roman"/>
          <w:sz w:val="28"/>
          <w:szCs w:val="28"/>
        </w:rPr>
      </w:pPr>
    </w:p>
    <w:p w14:paraId="29131B52" w14:textId="77777777" w:rsidR="003E24BF" w:rsidRDefault="003E24BF">
      <w:pPr>
        <w:spacing w:line="360" w:lineRule="auto"/>
        <w:rPr>
          <w:rFonts w:ascii="Times New Roman" w:eastAsia="宋体" w:hAnsi="Times New Roman" w:cs="Times New Roman"/>
          <w:sz w:val="28"/>
          <w:szCs w:val="28"/>
        </w:rPr>
      </w:pPr>
    </w:p>
    <w:p w14:paraId="5D0BCFDC" w14:textId="77777777" w:rsidR="003E24BF" w:rsidRDefault="003E24BF">
      <w:pPr>
        <w:spacing w:line="360" w:lineRule="auto"/>
        <w:rPr>
          <w:rFonts w:ascii="Times New Roman" w:eastAsia="宋体" w:hAnsi="Times New Roman" w:cs="Times New Roman"/>
          <w:sz w:val="28"/>
          <w:szCs w:val="28"/>
        </w:rPr>
      </w:pPr>
    </w:p>
    <w:p w14:paraId="2932182B" w14:textId="77777777" w:rsidR="003E24BF" w:rsidRDefault="003E24BF">
      <w:pPr>
        <w:spacing w:line="360" w:lineRule="auto"/>
        <w:rPr>
          <w:rFonts w:ascii="Times New Roman" w:eastAsia="宋体" w:hAnsi="Times New Roman" w:cs="Times New Roman"/>
          <w:sz w:val="28"/>
          <w:szCs w:val="28"/>
        </w:rPr>
      </w:pPr>
    </w:p>
    <w:p w14:paraId="01D5FD05" w14:textId="77777777" w:rsidR="003E24BF" w:rsidRDefault="003E24BF">
      <w:pPr>
        <w:spacing w:line="360" w:lineRule="auto"/>
        <w:rPr>
          <w:rFonts w:ascii="Times New Roman" w:eastAsia="宋体" w:hAnsi="Times New Roman" w:cs="Times New Roman"/>
          <w:sz w:val="28"/>
          <w:szCs w:val="28"/>
        </w:rPr>
      </w:pPr>
    </w:p>
    <w:p w14:paraId="095862AA"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w:t>
      </w:r>
    </w:p>
    <w:p w14:paraId="1ECDCFEE"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概率论与数理统计是一门研究和探索客观世界随机现象规律的数学学科</w:t>
      </w:r>
      <w:r>
        <w:rPr>
          <w:rFonts w:ascii="Times New Roman" w:eastAsia="宋体" w:hAnsi="Times New Roman" w:cs="Times New Roman"/>
          <w:sz w:val="24"/>
        </w:rPr>
        <w:t>,</w:t>
      </w:r>
      <w:r>
        <w:rPr>
          <w:rFonts w:ascii="Times New Roman" w:eastAsia="宋体" w:hAnsi="Times New Roman" w:cs="Times New Roman"/>
          <w:sz w:val="24"/>
        </w:rPr>
        <w:t>是高等理工科院校各专业的一门重要基础理论课，主要介绍概率论与数理统计的基础知识。它以随机现象为研究对象</w:t>
      </w:r>
      <w:r>
        <w:rPr>
          <w:rFonts w:ascii="Times New Roman" w:eastAsia="宋体" w:hAnsi="Times New Roman" w:cs="Times New Roman"/>
          <w:sz w:val="24"/>
        </w:rPr>
        <w:t>,</w:t>
      </w:r>
      <w:r>
        <w:rPr>
          <w:rFonts w:ascii="Times New Roman" w:eastAsia="宋体" w:hAnsi="Times New Roman" w:cs="Times New Roman"/>
          <w:sz w:val="24"/>
        </w:rPr>
        <w:t>在金融、保险、经济与企业管理等方面都起到非常重要的作用。通过本课程的学习，使学生掌握概率论与数理统计的基本概念，基本理论和方法。从而使学生初步掌握处理随机现象的基本思想和方法，培养学生运用概率统计方法分析和解决实际问题的能力。为学生学习后续课打下良好的基础。</w:t>
      </w:r>
    </w:p>
    <w:p w14:paraId="58AEA276"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课程具体目标如下：</w:t>
      </w:r>
    </w:p>
    <w:p w14:paraId="3E9B5E9F"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bCs/>
          <w:sz w:val="24"/>
        </w:rPr>
        <w:t>课程目标</w:t>
      </w:r>
      <w:r>
        <w:rPr>
          <w:rFonts w:ascii="Times New Roman" w:eastAsia="宋体" w:hAnsi="Times New Roman" w:cs="Times New Roman"/>
          <w:bCs/>
          <w:sz w:val="24"/>
        </w:rPr>
        <w:t>1</w:t>
      </w:r>
      <w:r>
        <w:rPr>
          <w:rFonts w:ascii="Times New Roman" w:eastAsia="宋体" w:hAnsi="Times New Roman" w:cs="Times New Roman"/>
          <w:bCs/>
          <w:sz w:val="24"/>
        </w:rPr>
        <w:t>（知识目标）</w:t>
      </w:r>
      <w:r>
        <w:rPr>
          <w:rFonts w:ascii="Times New Roman" w:eastAsia="宋体" w:hAnsi="Times New Roman" w:cs="Times New Roman"/>
          <w:sz w:val="24"/>
        </w:rPr>
        <w:t>：使学生获得概率论与数理统计的基础知识和基本理论，掌握概率论与数理统计的思想方法和基本应用。</w:t>
      </w:r>
    </w:p>
    <w:p w14:paraId="6989E282" w14:textId="77777777" w:rsidR="003E24BF" w:rsidRDefault="00000000">
      <w:pPr>
        <w:spacing w:line="360" w:lineRule="auto"/>
        <w:ind w:firstLineChars="200" w:firstLine="480"/>
        <w:rPr>
          <w:rFonts w:ascii="Times New Roman" w:eastAsia="宋体" w:hAnsi="Times New Roman" w:cs="Times New Roman"/>
          <w:szCs w:val="21"/>
        </w:rPr>
      </w:pPr>
      <w:r>
        <w:rPr>
          <w:rFonts w:ascii="Times New Roman" w:eastAsia="宋体" w:hAnsi="Times New Roman" w:cs="Times New Roman"/>
          <w:bCs/>
          <w:sz w:val="24"/>
        </w:rPr>
        <w:t>课程目标</w:t>
      </w:r>
      <w:r>
        <w:rPr>
          <w:rFonts w:ascii="Times New Roman" w:eastAsia="宋体" w:hAnsi="Times New Roman" w:cs="Times New Roman"/>
          <w:bCs/>
          <w:sz w:val="24"/>
        </w:rPr>
        <w:t>2</w:t>
      </w:r>
      <w:r>
        <w:rPr>
          <w:rFonts w:ascii="Times New Roman" w:eastAsia="宋体" w:hAnsi="Times New Roman" w:cs="Times New Roman"/>
          <w:bCs/>
          <w:sz w:val="24"/>
        </w:rPr>
        <w:t>（能力目标）</w:t>
      </w:r>
      <w:r>
        <w:rPr>
          <w:rFonts w:ascii="Times New Roman" w:eastAsia="宋体" w:hAnsi="Times New Roman" w:cs="Times New Roman"/>
          <w:sz w:val="24"/>
        </w:rPr>
        <w:t>：使学生掌握概率论的随机思想，初步掌握统计的参数估计、统计推断、假设检验等思想，培养学生观察问题、分析问题、解决问题的能力。</w:t>
      </w:r>
    </w:p>
    <w:p w14:paraId="69C392E1"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bCs/>
          <w:sz w:val="24"/>
        </w:rPr>
        <w:t>课程目标</w:t>
      </w:r>
      <w:r>
        <w:rPr>
          <w:rFonts w:ascii="Times New Roman" w:eastAsia="宋体" w:hAnsi="Times New Roman" w:cs="Times New Roman"/>
          <w:bCs/>
          <w:sz w:val="24"/>
        </w:rPr>
        <w:t>3</w:t>
      </w:r>
      <w:r>
        <w:rPr>
          <w:rFonts w:ascii="Times New Roman" w:eastAsia="宋体" w:hAnsi="Times New Roman" w:cs="Times New Roman"/>
          <w:bCs/>
          <w:sz w:val="24"/>
        </w:rPr>
        <w:t>（价值目标或思政目标</w:t>
      </w:r>
      <w:r>
        <w:rPr>
          <w:rFonts w:ascii="Times New Roman" w:eastAsia="宋体" w:hAnsi="Times New Roman" w:cs="Times New Roman"/>
          <w:sz w:val="24"/>
        </w:rPr>
        <w:t>）：了解概率论与数理统计的发展历史和相关数学家的故事，增强学生的文化自信，培养学生的严谨逻辑思维，提升其数学素养，形成正确的世界观、人生观、价值观，树立实事求是的科学研究态度。</w:t>
      </w:r>
    </w:p>
    <w:p w14:paraId="0EE6B308"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三、课程目标与毕业要求对应关系</w:t>
      </w:r>
    </w:p>
    <w:p w14:paraId="436F05F5" w14:textId="77777777" w:rsidR="003E24BF" w:rsidRDefault="00000000">
      <w:pPr>
        <w:snapToGrid w:val="0"/>
        <w:spacing w:line="360" w:lineRule="auto"/>
        <w:ind w:firstLineChars="200" w:firstLine="480"/>
        <w:rPr>
          <w:rFonts w:ascii="Times New Roman" w:eastAsia="宋体" w:hAnsi="Times New Roman" w:cs="Times New Roman"/>
          <w:sz w:val="24"/>
          <w:szCs w:val="16"/>
        </w:rPr>
      </w:pPr>
      <w:r>
        <w:rPr>
          <w:rFonts w:ascii="Times New Roman" w:eastAsia="宋体" w:hAnsi="Times New Roman" w:cs="Times New Roman"/>
          <w:sz w:val="24"/>
          <w:szCs w:val="16"/>
        </w:rPr>
        <w:t>本课程目标与毕业要求和指标点的对应关系如表</w:t>
      </w:r>
      <w:r>
        <w:rPr>
          <w:rFonts w:ascii="Times New Roman" w:eastAsia="宋体" w:hAnsi="Times New Roman" w:cs="Times New Roman"/>
          <w:sz w:val="24"/>
          <w:szCs w:val="16"/>
        </w:rPr>
        <w:t>1</w:t>
      </w:r>
      <w:r>
        <w:rPr>
          <w:rFonts w:ascii="Times New Roman" w:eastAsia="宋体" w:hAnsi="Times New Roman" w:cs="Times New Roman"/>
          <w:sz w:val="24"/>
          <w:szCs w:val="16"/>
        </w:rPr>
        <w:t>（不同专业对应的指标点与支撑强度稍有调整）。</w:t>
      </w:r>
    </w:p>
    <w:p w14:paraId="15446FDC" w14:textId="77777777" w:rsidR="003E24BF" w:rsidRDefault="00000000">
      <w:pPr>
        <w:snapToGri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表</w:t>
      </w:r>
      <w:r>
        <w:rPr>
          <w:rFonts w:ascii="Times New Roman" w:eastAsia="宋体" w:hAnsi="Times New Roman" w:cs="Times New Roman"/>
          <w:sz w:val="24"/>
        </w:rPr>
        <w:t xml:space="preserve">1  </w:t>
      </w:r>
      <w:r>
        <w:rPr>
          <w:rFonts w:ascii="Times New Roman" w:eastAsia="宋体" w:hAnsi="Times New Roman" w:cs="Times New Roman"/>
          <w:sz w:val="24"/>
        </w:rPr>
        <w:t>毕业要求、指标点与课程目标的对应关系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48"/>
        <w:gridCol w:w="6249"/>
        <w:gridCol w:w="1855"/>
      </w:tblGrid>
      <w:tr w:rsidR="003E24BF" w14:paraId="3F036A0B" w14:textId="77777777">
        <w:trPr>
          <w:trHeight w:val="597"/>
        </w:trPr>
        <w:tc>
          <w:tcPr>
            <w:tcW w:w="845" w:type="pct"/>
            <w:vAlign w:val="center"/>
          </w:tcPr>
          <w:p w14:paraId="7D83F4F4" w14:textId="77777777" w:rsidR="003E24BF" w:rsidRDefault="00000000">
            <w:pPr>
              <w:pStyle w:val="a5"/>
              <w:snapToGrid w:val="0"/>
              <w:spacing w:line="360" w:lineRule="auto"/>
              <w:jc w:val="center"/>
              <w:rPr>
                <w:rFonts w:ascii="Times New Roman" w:hAnsi="Times New Roman"/>
                <w:sz w:val="24"/>
                <w:szCs w:val="24"/>
              </w:rPr>
            </w:pPr>
            <w:r>
              <w:rPr>
                <w:rFonts w:ascii="Times New Roman" w:hAnsi="Times New Roman"/>
                <w:sz w:val="24"/>
                <w:szCs w:val="24"/>
              </w:rPr>
              <w:t>毕业要求</w:t>
            </w:r>
          </w:p>
        </w:tc>
        <w:tc>
          <w:tcPr>
            <w:tcW w:w="3204" w:type="pct"/>
            <w:vAlign w:val="center"/>
          </w:tcPr>
          <w:p w14:paraId="4A593105" w14:textId="77777777" w:rsidR="003E24BF" w:rsidRDefault="00000000">
            <w:pPr>
              <w:widowControl/>
              <w:adjustRightInd w:val="0"/>
              <w:snapToGrid w:val="0"/>
              <w:spacing w:line="360" w:lineRule="auto"/>
              <w:jc w:val="center"/>
              <w:rPr>
                <w:rFonts w:ascii="Times New Roman" w:eastAsia="宋体" w:hAnsi="Times New Roman" w:cs="Times New Roman"/>
                <w:kern w:val="0"/>
                <w:sz w:val="24"/>
              </w:rPr>
            </w:pPr>
            <w:r>
              <w:rPr>
                <w:rFonts w:ascii="Times New Roman" w:eastAsia="宋体" w:hAnsi="Times New Roman" w:cs="Times New Roman"/>
                <w:kern w:val="0"/>
                <w:sz w:val="24"/>
              </w:rPr>
              <w:t>毕业要求指标点</w:t>
            </w:r>
          </w:p>
        </w:tc>
        <w:tc>
          <w:tcPr>
            <w:tcW w:w="951" w:type="pct"/>
            <w:vAlign w:val="center"/>
          </w:tcPr>
          <w:p w14:paraId="5ABA7ABC" w14:textId="77777777" w:rsidR="003E24BF" w:rsidRDefault="00000000">
            <w:pPr>
              <w:widowControl/>
              <w:adjustRightInd w:val="0"/>
              <w:snapToGrid w:val="0"/>
              <w:spacing w:line="360" w:lineRule="auto"/>
              <w:jc w:val="center"/>
              <w:rPr>
                <w:rFonts w:ascii="Times New Roman" w:eastAsia="宋体" w:hAnsi="Times New Roman" w:cs="Times New Roman"/>
                <w:kern w:val="0"/>
                <w:sz w:val="24"/>
              </w:rPr>
            </w:pPr>
            <w:r>
              <w:rPr>
                <w:rFonts w:ascii="Times New Roman" w:eastAsia="宋体" w:hAnsi="Times New Roman" w:cs="Times New Roman"/>
                <w:sz w:val="24"/>
              </w:rPr>
              <w:t>课程目标</w:t>
            </w:r>
          </w:p>
        </w:tc>
      </w:tr>
      <w:tr w:rsidR="003E24BF" w14:paraId="0C29F433" w14:textId="77777777">
        <w:trPr>
          <w:trHeight w:val="704"/>
        </w:trPr>
        <w:tc>
          <w:tcPr>
            <w:tcW w:w="845" w:type="pct"/>
            <w:vAlign w:val="center"/>
          </w:tcPr>
          <w:p w14:paraId="0108097B" w14:textId="77777777" w:rsidR="003E24BF" w:rsidRDefault="00000000">
            <w:pPr>
              <w:autoSpaceDE w:val="0"/>
              <w:autoSpaceDN w:val="0"/>
              <w:spacing w:line="360" w:lineRule="auto"/>
              <w:jc w:val="left"/>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sz w:val="24"/>
              </w:rPr>
              <w:t>知识目标</w:t>
            </w:r>
          </w:p>
        </w:tc>
        <w:tc>
          <w:tcPr>
            <w:tcW w:w="3204" w:type="pct"/>
            <w:vAlign w:val="center"/>
          </w:tcPr>
          <w:p w14:paraId="2C607339" w14:textId="77777777" w:rsidR="003E24BF" w:rsidRDefault="00000000">
            <w:pPr>
              <w:autoSpaceDE w:val="0"/>
              <w:autoSpaceDN w:val="0"/>
              <w:spacing w:line="360" w:lineRule="auto"/>
              <w:jc w:val="left"/>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sz w:val="24"/>
              </w:rPr>
              <w:t>能够将数学、自然科学、工程基础等专业知识用于复杂实际应用问题的合理描述。</w:t>
            </w:r>
          </w:p>
        </w:tc>
        <w:tc>
          <w:tcPr>
            <w:tcW w:w="951" w:type="pct"/>
            <w:vAlign w:val="center"/>
          </w:tcPr>
          <w:p w14:paraId="0B312CC0" w14:textId="77777777" w:rsidR="003E24BF" w:rsidRDefault="00000000">
            <w:pPr>
              <w:autoSpaceDE w:val="0"/>
              <w:autoSpaceDN w:val="0"/>
              <w:spacing w:line="360" w:lineRule="auto"/>
              <w:jc w:val="left"/>
              <w:rPr>
                <w:rFonts w:ascii="Times New Roman" w:eastAsia="宋体" w:hAnsi="Times New Roman" w:cs="Times New Roman"/>
                <w:sz w:val="24"/>
              </w:rPr>
            </w:pPr>
            <w:r>
              <w:rPr>
                <w:rFonts w:ascii="Times New Roman" w:eastAsia="宋体" w:hAnsi="Times New Roman" w:cs="Times New Roman"/>
                <w:sz w:val="24"/>
              </w:rPr>
              <w:t>课程目标</w:t>
            </w:r>
            <w:r>
              <w:rPr>
                <w:rFonts w:ascii="Times New Roman" w:eastAsia="宋体" w:hAnsi="Times New Roman" w:cs="Times New Roman"/>
                <w:sz w:val="24"/>
              </w:rPr>
              <w:t>1</w:t>
            </w:r>
          </w:p>
          <w:p w14:paraId="788E74F6" w14:textId="77777777" w:rsidR="003E24BF" w:rsidRDefault="00000000">
            <w:pPr>
              <w:autoSpaceDE w:val="0"/>
              <w:autoSpaceDN w:val="0"/>
              <w:spacing w:line="360" w:lineRule="auto"/>
              <w:jc w:val="left"/>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支撑强度</w:t>
            </w:r>
            <w:r>
              <w:rPr>
                <w:rFonts w:ascii="Times New Roman" w:eastAsia="宋体" w:hAnsi="Times New Roman" w:cs="Times New Roman"/>
                <w:sz w:val="24"/>
              </w:rPr>
              <w:t>H)</w:t>
            </w:r>
          </w:p>
        </w:tc>
      </w:tr>
      <w:tr w:rsidR="003E24BF" w14:paraId="2B463D6D" w14:textId="77777777">
        <w:trPr>
          <w:trHeight w:val="541"/>
        </w:trPr>
        <w:tc>
          <w:tcPr>
            <w:tcW w:w="845" w:type="pct"/>
            <w:vAlign w:val="center"/>
          </w:tcPr>
          <w:p w14:paraId="4089F6E9" w14:textId="77777777" w:rsidR="003E24BF" w:rsidRDefault="00000000">
            <w:pPr>
              <w:autoSpaceDE w:val="0"/>
              <w:autoSpaceDN w:val="0"/>
              <w:spacing w:line="360" w:lineRule="auto"/>
              <w:jc w:val="left"/>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Times New Roman" w:cs="Times New Roman"/>
                <w:sz w:val="24"/>
              </w:rPr>
              <w:t>能力目标</w:t>
            </w:r>
          </w:p>
        </w:tc>
        <w:tc>
          <w:tcPr>
            <w:tcW w:w="3204" w:type="pct"/>
            <w:vAlign w:val="center"/>
          </w:tcPr>
          <w:p w14:paraId="07D20CD5" w14:textId="77777777" w:rsidR="003E24BF" w:rsidRDefault="00000000">
            <w:pPr>
              <w:autoSpaceDE w:val="0"/>
              <w:autoSpaceDN w:val="0"/>
              <w:spacing w:line="360" w:lineRule="auto"/>
              <w:jc w:val="left"/>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Times New Roman" w:cs="Times New Roman"/>
                <w:sz w:val="24"/>
              </w:rPr>
              <w:t>能运用数学和自然科学的原理和方法识别、判断和表达复杂实际应用问题的关键环节。</w:t>
            </w:r>
          </w:p>
        </w:tc>
        <w:tc>
          <w:tcPr>
            <w:tcW w:w="951" w:type="pct"/>
            <w:vAlign w:val="center"/>
          </w:tcPr>
          <w:p w14:paraId="20430619" w14:textId="77777777" w:rsidR="003E24BF" w:rsidRDefault="00000000">
            <w:pPr>
              <w:autoSpaceDE w:val="0"/>
              <w:autoSpaceDN w:val="0"/>
              <w:spacing w:line="360" w:lineRule="auto"/>
              <w:jc w:val="left"/>
              <w:rPr>
                <w:rFonts w:ascii="Times New Roman" w:eastAsia="宋体" w:hAnsi="Times New Roman" w:cs="Times New Roman"/>
                <w:sz w:val="24"/>
              </w:rPr>
            </w:pPr>
            <w:r>
              <w:rPr>
                <w:rFonts w:ascii="Times New Roman" w:eastAsia="宋体" w:hAnsi="Times New Roman" w:cs="Times New Roman"/>
                <w:sz w:val="24"/>
              </w:rPr>
              <w:t>课程目标</w:t>
            </w:r>
            <w:r>
              <w:rPr>
                <w:rFonts w:ascii="Times New Roman" w:eastAsia="宋体" w:hAnsi="Times New Roman" w:cs="Times New Roman"/>
                <w:sz w:val="24"/>
              </w:rPr>
              <w:t>2</w:t>
            </w:r>
          </w:p>
          <w:p w14:paraId="464DA1D5" w14:textId="77777777" w:rsidR="003E24BF" w:rsidRDefault="00000000">
            <w:pPr>
              <w:autoSpaceDE w:val="0"/>
              <w:autoSpaceDN w:val="0"/>
              <w:spacing w:line="360" w:lineRule="auto"/>
              <w:jc w:val="left"/>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支撑强度</w:t>
            </w:r>
            <w:r>
              <w:rPr>
                <w:rFonts w:ascii="Times New Roman" w:eastAsia="宋体" w:hAnsi="Times New Roman" w:cs="Times New Roman"/>
                <w:sz w:val="24"/>
              </w:rPr>
              <w:t>H)</w:t>
            </w:r>
          </w:p>
        </w:tc>
      </w:tr>
      <w:tr w:rsidR="003E24BF" w14:paraId="2687A8EA" w14:textId="77777777">
        <w:trPr>
          <w:trHeight w:val="1058"/>
        </w:trPr>
        <w:tc>
          <w:tcPr>
            <w:tcW w:w="845" w:type="pct"/>
            <w:vAlign w:val="center"/>
          </w:tcPr>
          <w:p w14:paraId="40AF384B" w14:textId="77777777" w:rsidR="003E24BF" w:rsidRDefault="00000000">
            <w:pPr>
              <w:autoSpaceDE w:val="0"/>
              <w:autoSpaceDN w:val="0"/>
              <w:spacing w:line="360" w:lineRule="auto"/>
              <w:jc w:val="left"/>
              <w:rPr>
                <w:rFonts w:ascii="Times New Roman" w:eastAsia="宋体" w:hAnsi="Times New Roman" w:cs="Times New Roman"/>
                <w:sz w:val="24"/>
              </w:rPr>
            </w:pPr>
            <w:r>
              <w:rPr>
                <w:rFonts w:ascii="Times New Roman" w:eastAsia="宋体" w:hAnsi="Times New Roman" w:cs="Times New Roman"/>
                <w:sz w:val="24"/>
              </w:rPr>
              <w:t>3.</w:t>
            </w:r>
            <w:r>
              <w:rPr>
                <w:rFonts w:ascii="Times New Roman" w:eastAsia="宋体" w:hAnsi="Times New Roman" w:cs="Times New Roman"/>
                <w:sz w:val="24"/>
              </w:rPr>
              <w:t>思政目标</w:t>
            </w:r>
          </w:p>
        </w:tc>
        <w:tc>
          <w:tcPr>
            <w:tcW w:w="3204" w:type="pct"/>
            <w:vAlign w:val="center"/>
          </w:tcPr>
          <w:p w14:paraId="1D0F69D8" w14:textId="77777777" w:rsidR="003E24BF" w:rsidRDefault="00000000">
            <w:pPr>
              <w:autoSpaceDE w:val="0"/>
              <w:autoSpaceDN w:val="0"/>
              <w:spacing w:line="360" w:lineRule="auto"/>
              <w:jc w:val="left"/>
              <w:rPr>
                <w:rFonts w:ascii="Times New Roman" w:eastAsia="宋体" w:hAnsi="Times New Roman" w:cs="Times New Roman"/>
                <w:sz w:val="24"/>
              </w:rPr>
            </w:pPr>
            <w:r>
              <w:rPr>
                <w:rFonts w:ascii="Times New Roman" w:eastAsia="宋体" w:hAnsi="Times New Roman" w:cs="Times New Roman"/>
                <w:sz w:val="24"/>
              </w:rPr>
              <w:t>3.</w:t>
            </w:r>
            <w:r>
              <w:rPr>
                <w:rFonts w:ascii="Times New Roman" w:eastAsia="宋体" w:hAnsi="Times New Roman" w:cs="Times New Roman"/>
                <w:sz w:val="24"/>
              </w:rPr>
              <w:t>了解常用专业现代仪器、信息技术工具、工程工具和模拟软件的原理和方法，对复杂的实际应用问题进行预测与模拟，并能够理解其局限性。</w:t>
            </w:r>
          </w:p>
        </w:tc>
        <w:tc>
          <w:tcPr>
            <w:tcW w:w="951" w:type="pct"/>
            <w:vAlign w:val="center"/>
          </w:tcPr>
          <w:p w14:paraId="735C39B7" w14:textId="77777777" w:rsidR="003E24BF" w:rsidRDefault="00000000">
            <w:pPr>
              <w:autoSpaceDE w:val="0"/>
              <w:autoSpaceDN w:val="0"/>
              <w:spacing w:line="360" w:lineRule="auto"/>
              <w:jc w:val="left"/>
              <w:rPr>
                <w:rFonts w:ascii="Times New Roman" w:eastAsia="宋体" w:hAnsi="Times New Roman" w:cs="Times New Roman"/>
                <w:sz w:val="24"/>
              </w:rPr>
            </w:pPr>
            <w:r>
              <w:rPr>
                <w:rFonts w:ascii="Times New Roman" w:eastAsia="宋体" w:hAnsi="Times New Roman" w:cs="Times New Roman"/>
                <w:sz w:val="24"/>
              </w:rPr>
              <w:t>课程目标</w:t>
            </w:r>
            <w:r>
              <w:rPr>
                <w:rFonts w:ascii="Times New Roman" w:eastAsia="宋体" w:hAnsi="Times New Roman" w:cs="Times New Roman"/>
                <w:sz w:val="24"/>
              </w:rPr>
              <w:t>3</w:t>
            </w:r>
          </w:p>
          <w:p w14:paraId="341F0ECD" w14:textId="77777777" w:rsidR="003E24BF" w:rsidRDefault="00000000">
            <w:pPr>
              <w:autoSpaceDE w:val="0"/>
              <w:autoSpaceDN w:val="0"/>
              <w:spacing w:line="360" w:lineRule="auto"/>
              <w:jc w:val="left"/>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支撑强度</w:t>
            </w:r>
            <w:r>
              <w:rPr>
                <w:rFonts w:ascii="Times New Roman" w:eastAsia="宋体" w:hAnsi="Times New Roman" w:cs="Times New Roman"/>
                <w:sz w:val="24"/>
              </w:rPr>
              <w:t>H)</w:t>
            </w:r>
          </w:p>
        </w:tc>
      </w:tr>
    </w:tbl>
    <w:p w14:paraId="3D67D5B3"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四、课程目标与教学内容及资源对应关系</w:t>
      </w:r>
    </w:p>
    <w:p w14:paraId="537E12D0" w14:textId="77777777" w:rsidR="003E24BF" w:rsidRDefault="00000000">
      <w:pPr>
        <w:pStyle w:val="p15"/>
        <w:spacing w:beforeLines="0" w:afterLines="0" w:line="360" w:lineRule="auto"/>
        <w:ind w:firstLineChars="200" w:firstLine="480"/>
      </w:pPr>
      <w:r>
        <w:t>本课程总教学时数为</w:t>
      </w:r>
      <w:r>
        <w:t>48</w:t>
      </w:r>
      <w:r>
        <w:t>学时，其中理论</w:t>
      </w:r>
      <w:r>
        <w:t>48</w:t>
      </w:r>
      <w:r>
        <w:t>学时，课程目标与教学内容、学时和环节</w:t>
      </w:r>
      <w:r>
        <w:t>(</w:t>
      </w:r>
      <w:r>
        <w:t>方法</w:t>
      </w:r>
      <w:r>
        <w:t>)</w:t>
      </w:r>
      <w:r>
        <w:t>对应如下表</w:t>
      </w:r>
      <w:r>
        <w:t>2</w:t>
      </w:r>
      <w:r>
        <w:t>。</w:t>
      </w:r>
    </w:p>
    <w:p w14:paraId="26A486C9" w14:textId="77777777" w:rsidR="003E24BF" w:rsidRDefault="00000000">
      <w:pPr>
        <w:pStyle w:val="p15"/>
        <w:spacing w:beforeLines="0" w:afterLines="0" w:line="360" w:lineRule="auto"/>
        <w:jc w:val="center"/>
        <w:rPr>
          <w:sz w:val="40"/>
          <w:szCs w:val="40"/>
        </w:rPr>
      </w:pPr>
      <w:r>
        <w:t>表</w:t>
      </w:r>
      <w:r>
        <w:t xml:space="preserve">2  </w:t>
      </w:r>
      <w:r>
        <w:t>课程目标与教学内容和环节</w:t>
      </w:r>
      <w:r>
        <w:t>(</w:t>
      </w:r>
      <w:r>
        <w:t>方法</w:t>
      </w:r>
      <w:r>
        <w:t>)</w:t>
      </w:r>
      <w:r>
        <w:t>对应关系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1774"/>
        <w:gridCol w:w="842"/>
        <w:gridCol w:w="842"/>
        <w:gridCol w:w="842"/>
        <w:gridCol w:w="842"/>
        <w:gridCol w:w="842"/>
        <w:gridCol w:w="842"/>
      </w:tblGrid>
      <w:tr w:rsidR="003E24BF" w14:paraId="48260BB3" w14:textId="77777777">
        <w:trPr>
          <w:trHeight w:val="425"/>
          <w:jc w:val="center"/>
        </w:trPr>
        <w:tc>
          <w:tcPr>
            <w:tcW w:w="1536" w:type="pct"/>
            <w:vMerge w:val="restart"/>
            <w:tcBorders>
              <w:top w:val="single" w:sz="4" w:space="0" w:color="auto"/>
              <w:left w:val="single" w:sz="4" w:space="0" w:color="auto"/>
              <w:right w:val="single" w:sz="4" w:space="0" w:color="auto"/>
            </w:tcBorders>
            <w:vAlign w:val="center"/>
          </w:tcPr>
          <w:p w14:paraId="10D3A2F7"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教</w:t>
            </w:r>
            <w:r>
              <w:rPr>
                <w:rFonts w:ascii="Times New Roman" w:eastAsia="宋体" w:hAnsi="Times New Roman" w:cs="Times New Roman"/>
                <w:sz w:val="24"/>
              </w:rPr>
              <w:t xml:space="preserve"> </w:t>
            </w:r>
            <w:r>
              <w:rPr>
                <w:rFonts w:ascii="Times New Roman" w:eastAsia="宋体" w:hAnsi="Times New Roman" w:cs="Times New Roman"/>
                <w:sz w:val="24"/>
              </w:rPr>
              <w:t>学</w:t>
            </w:r>
            <w:r>
              <w:rPr>
                <w:rFonts w:ascii="Times New Roman" w:eastAsia="宋体" w:hAnsi="Times New Roman" w:cs="Times New Roman"/>
                <w:sz w:val="24"/>
              </w:rPr>
              <w:t xml:space="preserve"> </w:t>
            </w:r>
            <w:r>
              <w:rPr>
                <w:rFonts w:ascii="Times New Roman" w:eastAsia="宋体" w:hAnsi="Times New Roman" w:cs="Times New Roman"/>
                <w:sz w:val="24"/>
              </w:rPr>
              <w:t>内</w:t>
            </w:r>
            <w:r>
              <w:rPr>
                <w:rFonts w:ascii="Times New Roman" w:eastAsia="宋体" w:hAnsi="Times New Roman" w:cs="Times New Roman"/>
                <w:sz w:val="24"/>
              </w:rPr>
              <w:t xml:space="preserve"> </w:t>
            </w:r>
            <w:r>
              <w:rPr>
                <w:rFonts w:ascii="Times New Roman" w:eastAsia="宋体" w:hAnsi="Times New Roman" w:cs="Times New Roman"/>
                <w:sz w:val="24"/>
              </w:rPr>
              <w:t>容</w:t>
            </w:r>
          </w:p>
        </w:tc>
        <w:tc>
          <w:tcPr>
            <w:tcW w:w="900" w:type="pct"/>
            <w:vMerge w:val="restart"/>
            <w:tcBorders>
              <w:top w:val="single" w:sz="4" w:space="0" w:color="auto"/>
              <w:left w:val="single" w:sz="4" w:space="0" w:color="auto"/>
              <w:right w:val="single" w:sz="4" w:space="0" w:color="auto"/>
            </w:tcBorders>
            <w:vAlign w:val="center"/>
          </w:tcPr>
          <w:p w14:paraId="221F9E52"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支撑课程</w:t>
            </w:r>
          </w:p>
          <w:p w14:paraId="3209794B"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目标</w:t>
            </w:r>
          </w:p>
        </w:tc>
        <w:tc>
          <w:tcPr>
            <w:tcW w:w="427" w:type="pct"/>
            <w:vMerge w:val="restart"/>
            <w:tcBorders>
              <w:top w:val="single" w:sz="4" w:space="0" w:color="auto"/>
              <w:left w:val="single" w:sz="4" w:space="0" w:color="auto"/>
              <w:right w:val="single" w:sz="4" w:space="0" w:color="auto"/>
            </w:tcBorders>
            <w:vAlign w:val="center"/>
          </w:tcPr>
          <w:p w14:paraId="307F135B"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学时</w:t>
            </w:r>
          </w:p>
          <w:p w14:paraId="16164D1F"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数</w:t>
            </w:r>
          </w:p>
        </w:tc>
        <w:tc>
          <w:tcPr>
            <w:tcW w:w="2135" w:type="pct"/>
            <w:gridSpan w:val="5"/>
            <w:tcBorders>
              <w:top w:val="single" w:sz="4" w:space="0" w:color="auto"/>
              <w:left w:val="single" w:sz="4" w:space="0" w:color="auto"/>
              <w:right w:val="single" w:sz="4" w:space="0" w:color="auto"/>
            </w:tcBorders>
            <w:vAlign w:val="center"/>
          </w:tcPr>
          <w:p w14:paraId="7099678A" w14:textId="77777777" w:rsidR="003E24BF" w:rsidRDefault="00000000">
            <w:pPr>
              <w:adjustRightInd w:val="0"/>
              <w:spacing w:line="360" w:lineRule="auto"/>
              <w:ind w:firstLineChars="100" w:firstLine="240"/>
              <w:jc w:val="center"/>
              <w:rPr>
                <w:rFonts w:ascii="Times New Roman" w:eastAsia="宋体" w:hAnsi="Times New Roman" w:cs="Times New Roman"/>
                <w:sz w:val="24"/>
              </w:rPr>
            </w:pPr>
            <w:r>
              <w:rPr>
                <w:rFonts w:ascii="Times New Roman" w:eastAsia="宋体" w:hAnsi="Times New Roman" w:cs="Times New Roman"/>
                <w:sz w:val="24"/>
              </w:rPr>
              <w:t>教学环节</w:t>
            </w:r>
            <w:r>
              <w:rPr>
                <w:rFonts w:ascii="Times New Roman" w:eastAsia="宋体" w:hAnsi="Times New Roman" w:cs="Times New Roman"/>
                <w:sz w:val="24"/>
              </w:rPr>
              <w:t>(</w:t>
            </w:r>
            <w:r>
              <w:rPr>
                <w:rFonts w:ascii="Times New Roman" w:eastAsia="宋体" w:hAnsi="Times New Roman" w:cs="Times New Roman"/>
                <w:sz w:val="24"/>
              </w:rPr>
              <w:t>方法</w:t>
            </w:r>
            <w:r>
              <w:rPr>
                <w:rFonts w:ascii="Times New Roman" w:eastAsia="宋体" w:hAnsi="Times New Roman" w:cs="Times New Roman"/>
                <w:sz w:val="24"/>
              </w:rPr>
              <w:t>)</w:t>
            </w:r>
          </w:p>
        </w:tc>
      </w:tr>
      <w:tr w:rsidR="003E24BF" w14:paraId="41BDC9E2" w14:textId="77777777">
        <w:trPr>
          <w:trHeight w:val="717"/>
          <w:jc w:val="center"/>
        </w:trPr>
        <w:tc>
          <w:tcPr>
            <w:tcW w:w="1536" w:type="pct"/>
            <w:vMerge/>
            <w:tcBorders>
              <w:left w:val="single" w:sz="4" w:space="0" w:color="auto"/>
              <w:bottom w:val="single" w:sz="4" w:space="0" w:color="auto"/>
              <w:right w:val="single" w:sz="4" w:space="0" w:color="auto"/>
            </w:tcBorders>
            <w:vAlign w:val="center"/>
          </w:tcPr>
          <w:p w14:paraId="769BA186" w14:textId="77777777" w:rsidR="003E24BF" w:rsidRDefault="003E24BF">
            <w:pPr>
              <w:adjustRightInd w:val="0"/>
              <w:spacing w:line="360" w:lineRule="auto"/>
              <w:ind w:firstLineChars="100" w:firstLine="240"/>
              <w:jc w:val="center"/>
              <w:rPr>
                <w:rFonts w:ascii="Times New Roman" w:eastAsia="宋体" w:hAnsi="Times New Roman" w:cs="Times New Roman"/>
                <w:sz w:val="24"/>
              </w:rPr>
            </w:pPr>
          </w:p>
        </w:tc>
        <w:tc>
          <w:tcPr>
            <w:tcW w:w="900" w:type="pct"/>
            <w:vMerge/>
            <w:tcBorders>
              <w:left w:val="single" w:sz="4" w:space="0" w:color="auto"/>
              <w:bottom w:val="single" w:sz="4" w:space="0" w:color="auto"/>
              <w:right w:val="single" w:sz="4" w:space="0" w:color="auto"/>
            </w:tcBorders>
            <w:vAlign w:val="center"/>
          </w:tcPr>
          <w:p w14:paraId="4B90872B" w14:textId="77777777" w:rsidR="003E24BF" w:rsidRDefault="003E24BF">
            <w:pPr>
              <w:adjustRightInd w:val="0"/>
              <w:spacing w:line="360" w:lineRule="auto"/>
              <w:ind w:firstLineChars="100" w:firstLine="240"/>
              <w:jc w:val="center"/>
              <w:rPr>
                <w:rFonts w:ascii="Times New Roman" w:eastAsia="宋体" w:hAnsi="Times New Roman" w:cs="Times New Roman"/>
                <w:sz w:val="24"/>
              </w:rPr>
            </w:pPr>
          </w:p>
        </w:tc>
        <w:tc>
          <w:tcPr>
            <w:tcW w:w="427" w:type="pct"/>
            <w:vMerge/>
            <w:tcBorders>
              <w:left w:val="single" w:sz="4" w:space="0" w:color="auto"/>
              <w:bottom w:val="single" w:sz="4" w:space="0" w:color="auto"/>
              <w:right w:val="single" w:sz="4" w:space="0" w:color="auto"/>
            </w:tcBorders>
            <w:vAlign w:val="center"/>
          </w:tcPr>
          <w:p w14:paraId="029E4F45" w14:textId="77777777" w:rsidR="003E24BF" w:rsidRDefault="003E24BF">
            <w:pPr>
              <w:adjustRightInd w:val="0"/>
              <w:spacing w:line="360" w:lineRule="auto"/>
              <w:ind w:firstLineChars="100" w:firstLine="240"/>
              <w:jc w:val="center"/>
              <w:rPr>
                <w:rFonts w:ascii="Times New Roman" w:eastAsia="宋体" w:hAnsi="Times New Roman" w:cs="Times New Roman"/>
                <w:sz w:val="24"/>
              </w:rPr>
            </w:pPr>
          </w:p>
        </w:tc>
        <w:tc>
          <w:tcPr>
            <w:tcW w:w="427" w:type="pct"/>
            <w:tcBorders>
              <w:left w:val="single" w:sz="4" w:space="0" w:color="auto"/>
              <w:bottom w:val="single" w:sz="4" w:space="0" w:color="auto"/>
              <w:right w:val="single" w:sz="4" w:space="0" w:color="auto"/>
            </w:tcBorders>
            <w:vAlign w:val="center"/>
          </w:tcPr>
          <w:p w14:paraId="0E53CAF5"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网络</w:t>
            </w:r>
          </w:p>
          <w:p w14:paraId="3F9DD805"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学习</w:t>
            </w:r>
          </w:p>
        </w:tc>
        <w:tc>
          <w:tcPr>
            <w:tcW w:w="427" w:type="pct"/>
            <w:tcBorders>
              <w:top w:val="single" w:sz="4" w:space="0" w:color="auto"/>
              <w:left w:val="single" w:sz="4" w:space="0" w:color="auto"/>
              <w:bottom w:val="single" w:sz="4" w:space="0" w:color="auto"/>
              <w:right w:val="single" w:sz="4" w:space="0" w:color="auto"/>
            </w:tcBorders>
            <w:vAlign w:val="center"/>
          </w:tcPr>
          <w:p w14:paraId="25751F72"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课内</w:t>
            </w:r>
          </w:p>
          <w:p w14:paraId="194413E9"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讲授</w:t>
            </w:r>
          </w:p>
        </w:tc>
        <w:tc>
          <w:tcPr>
            <w:tcW w:w="427" w:type="pct"/>
            <w:tcBorders>
              <w:top w:val="single" w:sz="4" w:space="0" w:color="auto"/>
              <w:left w:val="single" w:sz="4" w:space="0" w:color="auto"/>
              <w:bottom w:val="single" w:sz="4" w:space="0" w:color="auto"/>
              <w:right w:val="single" w:sz="4" w:space="0" w:color="auto"/>
            </w:tcBorders>
            <w:vAlign w:val="center"/>
          </w:tcPr>
          <w:p w14:paraId="63BC8DA9"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随堂</w:t>
            </w:r>
          </w:p>
          <w:p w14:paraId="53937931"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测试</w:t>
            </w:r>
          </w:p>
        </w:tc>
        <w:tc>
          <w:tcPr>
            <w:tcW w:w="427" w:type="pct"/>
            <w:tcBorders>
              <w:top w:val="single" w:sz="4" w:space="0" w:color="auto"/>
              <w:left w:val="single" w:sz="4" w:space="0" w:color="auto"/>
              <w:bottom w:val="single" w:sz="4" w:space="0" w:color="auto"/>
              <w:right w:val="single" w:sz="4" w:space="0" w:color="auto"/>
            </w:tcBorders>
            <w:vAlign w:val="center"/>
          </w:tcPr>
          <w:p w14:paraId="5B9D1CBF"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课外</w:t>
            </w:r>
          </w:p>
          <w:p w14:paraId="3564C452"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练习</w:t>
            </w:r>
          </w:p>
        </w:tc>
        <w:tc>
          <w:tcPr>
            <w:tcW w:w="427" w:type="pct"/>
            <w:tcBorders>
              <w:top w:val="single" w:sz="4" w:space="0" w:color="auto"/>
              <w:left w:val="single" w:sz="4" w:space="0" w:color="auto"/>
              <w:bottom w:val="single" w:sz="4" w:space="0" w:color="auto"/>
              <w:right w:val="single" w:sz="4" w:space="0" w:color="auto"/>
            </w:tcBorders>
            <w:vAlign w:val="center"/>
          </w:tcPr>
          <w:p w14:paraId="75CC5E12"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应用</w:t>
            </w:r>
          </w:p>
          <w:p w14:paraId="3C41C20A"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案例</w:t>
            </w:r>
          </w:p>
        </w:tc>
      </w:tr>
      <w:tr w:rsidR="003E24BF" w14:paraId="316B31E8" w14:textId="77777777">
        <w:trPr>
          <w:trHeight w:hRule="exact" w:val="484"/>
          <w:jc w:val="center"/>
        </w:trPr>
        <w:tc>
          <w:tcPr>
            <w:tcW w:w="1536" w:type="pct"/>
            <w:tcBorders>
              <w:top w:val="single" w:sz="4" w:space="0" w:color="auto"/>
              <w:left w:val="single" w:sz="4" w:space="0" w:color="auto"/>
              <w:bottom w:val="single" w:sz="4" w:space="0" w:color="auto"/>
              <w:right w:val="single" w:sz="4" w:space="0" w:color="auto"/>
            </w:tcBorders>
            <w:vAlign w:val="center"/>
          </w:tcPr>
          <w:p w14:paraId="28F6AB2F"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随机事件的概率</w:t>
            </w:r>
          </w:p>
        </w:tc>
        <w:tc>
          <w:tcPr>
            <w:tcW w:w="900" w:type="pct"/>
            <w:tcBorders>
              <w:top w:val="single" w:sz="4" w:space="0" w:color="auto"/>
              <w:left w:val="single" w:sz="4" w:space="0" w:color="auto"/>
              <w:bottom w:val="single" w:sz="4" w:space="0" w:color="auto"/>
              <w:right w:val="single" w:sz="4" w:space="0" w:color="auto"/>
            </w:tcBorders>
            <w:vAlign w:val="center"/>
          </w:tcPr>
          <w:p w14:paraId="1A11F9E0"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目标</w:t>
            </w:r>
            <w:r>
              <w:rPr>
                <w:rFonts w:ascii="Times New Roman" w:eastAsia="宋体" w:hAnsi="Times New Roman" w:cs="Times New Roman"/>
                <w:sz w:val="24"/>
              </w:rPr>
              <w:t>1</w:t>
            </w: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w:t>
            </w:r>
            <w:r>
              <w:rPr>
                <w:rFonts w:ascii="Times New Roman" w:eastAsia="宋体" w:hAnsi="Times New Roman" w:cs="Times New Roman"/>
                <w:sz w:val="24"/>
              </w:rPr>
              <w:t>3</w:t>
            </w:r>
          </w:p>
        </w:tc>
        <w:tc>
          <w:tcPr>
            <w:tcW w:w="427" w:type="pct"/>
            <w:tcBorders>
              <w:top w:val="single" w:sz="4" w:space="0" w:color="auto"/>
              <w:left w:val="single" w:sz="4" w:space="0" w:color="auto"/>
              <w:bottom w:val="single" w:sz="4" w:space="0" w:color="auto"/>
              <w:right w:val="single" w:sz="4" w:space="0" w:color="auto"/>
            </w:tcBorders>
            <w:vAlign w:val="center"/>
          </w:tcPr>
          <w:p w14:paraId="3EABCB02"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10</w:t>
            </w:r>
          </w:p>
        </w:tc>
        <w:tc>
          <w:tcPr>
            <w:tcW w:w="427" w:type="pct"/>
            <w:tcBorders>
              <w:top w:val="single" w:sz="4" w:space="0" w:color="auto"/>
              <w:left w:val="single" w:sz="4" w:space="0" w:color="auto"/>
              <w:bottom w:val="single" w:sz="4" w:space="0" w:color="auto"/>
              <w:right w:val="single" w:sz="4" w:space="0" w:color="auto"/>
            </w:tcBorders>
            <w:vAlign w:val="center"/>
          </w:tcPr>
          <w:p w14:paraId="5F97F440"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638223FF"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12ABEB4B"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686E672C"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6E78F566"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r>
      <w:tr w:rsidR="003E24BF" w14:paraId="38C77C73" w14:textId="77777777">
        <w:trPr>
          <w:trHeight w:hRule="exact" w:val="499"/>
          <w:jc w:val="center"/>
        </w:trPr>
        <w:tc>
          <w:tcPr>
            <w:tcW w:w="1536" w:type="pct"/>
            <w:tcBorders>
              <w:top w:val="single" w:sz="4" w:space="0" w:color="auto"/>
              <w:left w:val="single" w:sz="4" w:space="0" w:color="auto"/>
              <w:bottom w:val="single" w:sz="4" w:space="0" w:color="auto"/>
              <w:right w:val="single" w:sz="4" w:space="0" w:color="auto"/>
            </w:tcBorders>
            <w:vAlign w:val="center"/>
          </w:tcPr>
          <w:p w14:paraId="786661D3"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随机变量及其分布</w:t>
            </w:r>
          </w:p>
        </w:tc>
        <w:tc>
          <w:tcPr>
            <w:tcW w:w="900" w:type="pct"/>
            <w:tcBorders>
              <w:top w:val="single" w:sz="4" w:space="0" w:color="auto"/>
              <w:left w:val="single" w:sz="4" w:space="0" w:color="auto"/>
              <w:bottom w:val="single" w:sz="4" w:space="0" w:color="auto"/>
              <w:right w:val="single" w:sz="4" w:space="0" w:color="auto"/>
            </w:tcBorders>
            <w:vAlign w:val="center"/>
          </w:tcPr>
          <w:p w14:paraId="0AC3E5F9"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目标</w:t>
            </w:r>
            <w:r>
              <w:rPr>
                <w:rFonts w:ascii="Times New Roman" w:eastAsia="宋体" w:hAnsi="Times New Roman" w:cs="Times New Roman"/>
                <w:sz w:val="24"/>
              </w:rPr>
              <w:t>1</w:t>
            </w: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w:t>
            </w:r>
            <w:r>
              <w:rPr>
                <w:rFonts w:ascii="Times New Roman" w:eastAsia="宋体" w:hAnsi="Times New Roman" w:cs="Times New Roman"/>
                <w:sz w:val="24"/>
              </w:rPr>
              <w:t>3</w:t>
            </w:r>
          </w:p>
        </w:tc>
        <w:tc>
          <w:tcPr>
            <w:tcW w:w="427" w:type="pct"/>
            <w:tcBorders>
              <w:top w:val="single" w:sz="4" w:space="0" w:color="auto"/>
              <w:left w:val="single" w:sz="4" w:space="0" w:color="auto"/>
              <w:bottom w:val="single" w:sz="4" w:space="0" w:color="auto"/>
              <w:right w:val="single" w:sz="4" w:space="0" w:color="auto"/>
            </w:tcBorders>
            <w:vAlign w:val="center"/>
          </w:tcPr>
          <w:p w14:paraId="185A40ED"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8</w:t>
            </w:r>
          </w:p>
        </w:tc>
        <w:tc>
          <w:tcPr>
            <w:tcW w:w="427" w:type="pct"/>
            <w:tcBorders>
              <w:top w:val="single" w:sz="4" w:space="0" w:color="auto"/>
              <w:left w:val="single" w:sz="4" w:space="0" w:color="auto"/>
              <w:bottom w:val="single" w:sz="4" w:space="0" w:color="auto"/>
              <w:right w:val="single" w:sz="4" w:space="0" w:color="auto"/>
            </w:tcBorders>
            <w:vAlign w:val="center"/>
          </w:tcPr>
          <w:p w14:paraId="597971CD"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230FBE09"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2DFA1CB6"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6F2C49DB"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111A4B4D"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r>
      <w:tr w:rsidR="003E24BF" w14:paraId="239B60D5" w14:textId="77777777">
        <w:trPr>
          <w:trHeight w:hRule="exact" w:val="583"/>
          <w:jc w:val="center"/>
        </w:trPr>
        <w:tc>
          <w:tcPr>
            <w:tcW w:w="1536" w:type="pct"/>
            <w:tcBorders>
              <w:top w:val="single" w:sz="4" w:space="0" w:color="auto"/>
              <w:left w:val="single" w:sz="4" w:space="0" w:color="auto"/>
              <w:bottom w:val="single" w:sz="4" w:space="0" w:color="auto"/>
              <w:right w:val="single" w:sz="4" w:space="0" w:color="auto"/>
            </w:tcBorders>
            <w:vAlign w:val="center"/>
          </w:tcPr>
          <w:p w14:paraId="57FE1973"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多维随机变量及其分布</w:t>
            </w:r>
          </w:p>
        </w:tc>
        <w:tc>
          <w:tcPr>
            <w:tcW w:w="900" w:type="pct"/>
            <w:tcBorders>
              <w:top w:val="single" w:sz="4" w:space="0" w:color="auto"/>
              <w:left w:val="single" w:sz="4" w:space="0" w:color="auto"/>
              <w:bottom w:val="single" w:sz="4" w:space="0" w:color="auto"/>
              <w:right w:val="single" w:sz="4" w:space="0" w:color="auto"/>
            </w:tcBorders>
            <w:vAlign w:val="center"/>
          </w:tcPr>
          <w:p w14:paraId="4A232A2B"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目标</w:t>
            </w:r>
            <w:r>
              <w:rPr>
                <w:rFonts w:ascii="Times New Roman" w:eastAsia="宋体" w:hAnsi="Times New Roman" w:cs="Times New Roman"/>
                <w:sz w:val="24"/>
              </w:rPr>
              <w:t>1</w:t>
            </w:r>
            <w:r>
              <w:rPr>
                <w:rFonts w:ascii="Times New Roman" w:eastAsia="宋体" w:hAnsi="Times New Roman" w:cs="Times New Roman"/>
                <w:sz w:val="24"/>
              </w:rPr>
              <w:t>、</w:t>
            </w:r>
            <w:r>
              <w:rPr>
                <w:rFonts w:ascii="Times New Roman" w:eastAsia="宋体" w:hAnsi="Times New Roman" w:cs="Times New Roman"/>
                <w:sz w:val="24"/>
              </w:rPr>
              <w:t>2</w:t>
            </w:r>
          </w:p>
        </w:tc>
        <w:tc>
          <w:tcPr>
            <w:tcW w:w="427" w:type="pct"/>
            <w:tcBorders>
              <w:top w:val="single" w:sz="4" w:space="0" w:color="auto"/>
              <w:left w:val="single" w:sz="4" w:space="0" w:color="auto"/>
              <w:bottom w:val="single" w:sz="4" w:space="0" w:color="auto"/>
              <w:right w:val="single" w:sz="4" w:space="0" w:color="auto"/>
            </w:tcBorders>
            <w:vAlign w:val="center"/>
          </w:tcPr>
          <w:p w14:paraId="421581D9"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6</w:t>
            </w:r>
          </w:p>
        </w:tc>
        <w:tc>
          <w:tcPr>
            <w:tcW w:w="427" w:type="pct"/>
            <w:tcBorders>
              <w:top w:val="single" w:sz="4" w:space="0" w:color="auto"/>
              <w:left w:val="single" w:sz="4" w:space="0" w:color="auto"/>
              <w:bottom w:val="single" w:sz="4" w:space="0" w:color="auto"/>
              <w:right w:val="single" w:sz="4" w:space="0" w:color="auto"/>
            </w:tcBorders>
            <w:vAlign w:val="center"/>
          </w:tcPr>
          <w:p w14:paraId="4E232D96"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36989F78"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182A9F7B"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3634DFD7"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257C10C0"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r>
      <w:tr w:rsidR="003E24BF" w14:paraId="48ACA245" w14:textId="77777777">
        <w:trPr>
          <w:trHeight w:hRule="exact" w:val="500"/>
          <w:jc w:val="center"/>
        </w:trPr>
        <w:tc>
          <w:tcPr>
            <w:tcW w:w="1536" w:type="pct"/>
            <w:tcBorders>
              <w:top w:val="single" w:sz="4" w:space="0" w:color="auto"/>
              <w:left w:val="single" w:sz="4" w:space="0" w:color="auto"/>
              <w:bottom w:val="single" w:sz="4" w:space="0" w:color="auto"/>
              <w:right w:val="single" w:sz="4" w:space="0" w:color="auto"/>
            </w:tcBorders>
            <w:vAlign w:val="center"/>
          </w:tcPr>
          <w:p w14:paraId="1ADE7F02"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随机变量的数字特征</w:t>
            </w:r>
          </w:p>
        </w:tc>
        <w:tc>
          <w:tcPr>
            <w:tcW w:w="900" w:type="pct"/>
            <w:tcBorders>
              <w:top w:val="single" w:sz="4" w:space="0" w:color="auto"/>
              <w:left w:val="single" w:sz="4" w:space="0" w:color="auto"/>
              <w:bottom w:val="single" w:sz="4" w:space="0" w:color="auto"/>
              <w:right w:val="single" w:sz="4" w:space="0" w:color="auto"/>
            </w:tcBorders>
            <w:vAlign w:val="center"/>
          </w:tcPr>
          <w:p w14:paraId="64BB28F8"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目标</w:t>
            </w:r>
            <w:r>
              <w:rPr>
                <w:rFonts w:ascii="Times New Roman" w:eastAsia="宋体" w:hAnsi="Times New Roman" w:cs="Times New Roman"/>
                <w:sz w:val="24"/>
              </w:rPr>
              <w:t>1</w:t>
            </w: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w:t>
            </w:r>
            <w:r>
              <w:rPr>
                <w:rFonts w:ascii="Times New Roman" w:eastAsia="宋体" w:hAnsi="Times New Roman" w:cs="Times New Roman"/>
                <w:sz w:val="24"/>
              </w:rPr>
              <w:t>3</w:t>
            </w:r>
          </w:p>
        </w:tc>
        <w:tc>
          <w:tcPr>
            <w:tcW w:w="427" w:type="pct"/>
            <w:tcBorders>
              <w:top w:val="single" w:sz="4" w:space="0" w:color="auto"/>
              <w:left w:val="single" w:sz="4" w:space="0" w:color="auto"/>
              <w:bottom w:val="single" w:sz="4" w:space="0" w:color="auto"/>
              <w:right w:val="single" w:sz="4" w:space="0" w:color="auto"/>
            </w:tcBorders>
            <w:vAlign w:val="center"/>
          </w:tcPr>
          <w:p w14:paraId="7B1FA99A"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8</w:t>
            </w:r>
          </w:p>
        </w:tc>
        <w:tc>
          <w:tcPr>
            <w:tcW w:w="427" w:type="pct"/>
            <w:tcBorders>
              <w:top w:val="single" w:sz="4" w:space="0" w:color="auto"/>
              <w:left w:val="single" w:sz="4" w:space="0" w:color="auto"/>
              <w:bottom w:val="single" w:sz="4" w:space="0" w:color="auto"/>
              <w:right w:val="single" w:sz="4" w:space="0" w:color="auto"/>
            </w:tcBorders>
            <w:vAlign w:val="center"/>
          </w:tcPr>
          <w:p w14:paraId="08BA6E49"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7325AB60"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072C7F4F"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511CAFDF"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5493E45D"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r>
      <w:tr w:rsidR="003E24BF" w14:paraId="7519D146" w14:textId="77777777">
        <w:trPr>
          <w:trHeight w:hRule="exact" w:val="468"/>
          <w:jc w:val="center"/>
        </w:trPr>
        <w:tc>
          <w:tcPr>
            <w:tcW w:w="1536" w:type="pct"/>
            <w:tcBorders>
              <w:top w:val="single" w:sz="4" w:space="0" w:color="auto"/>
              <w:left w:val="single" w:sz="4" w:space="0" w:color="auto"/>
              <w:bottom w:val="single" w:sz="4" w:space="0" w:color="auto"/>
              <w:right w:val="single" w:sz="4" w:space="0" w:color="auto"/>
            </w:tcBorders>
            <w:vAlign w:val="center"/>
          </w:tcPr>
          <w:p w14:paraId="21DA0CC8"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统计量与抽样分布</w:t>
            </w:r>
          </w:p>
        </w:tc>
        <w:tc>
          <w:tcPr>
            <w:tcW w:w="900" w:type="pct"/>
            <w:tcBorders>
              <w:top w:val="single" w:sz="4" w:space="0" w:color="auto"/>
              <w:left w:val="single" w:sz="4" w:space="0" w:color="auto"/>
              <w:bottom w:val="single" w:sz="4" w:space="0" w:color="auto"/>
              <w:right w:val="single" w:sz="4" w:space="0" w:color="auto"/>
            </w:tcBorders>
            <w:vAlign w:val="center"/>
          </w:tcPr>
          <w:p w14:paraId="452914B8"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目标</w:t>
            </w:r>
            <w:r>
              <w:rPr>
                <w:rFonts w:ascii="Times New Roman" w:eastAsia="宋体" w:hAnsi="Times New Roman" w:cs="Times New Roman"/>
                <w:sz w:val="24"/>
              </w:rPr>
              <w:t>1</w:t>
            </w:r>
            <w:r>
              <w:rPr>
                <w:rFonts w:ascii="Times New Roman" w:eastAsia="宋体" w:hAnsi="Times New Roman" w:cs="Times New Roman"/>
                <w:sz w:val="24"/>
              </w:rPr>
              <w:t>、</w:t>
            </w:r>
            <w:r>
              <w:rPr>
                <w:rFonts w:ascii="Times New Roman" w:eastAsia="宋体" w:hAnsi="Times New Roman" w:cs="Times New Roman"/>
                <w:sz w:val="24"/>
              </w:rPr>
              <w:t>2</w:t>
            </w:r>
          </w:p>
        </w:tc>
        <w:tc>
          <w:tcPr>
            <w:tcW w:w="427" w:type="pct"/>
            <w:tcBorders>
              <w:top w:val="single" w:sz="4" w:space="0" w:color="auto"/>
              <w:left w:val="single" w:sz="4" w:space="0" w:color="auto"/>
              <w:bottom w:val="single" w:sz="4" w:space="0" w:color="auto"/>
              <w:right w:val="single" w:sz="4" w:space="0" w:color="auto"/>
            </w:tcBorders>
            <w:vAlign w:val="center"/>
          </w:tcPr>
          <w:p w14:paraId="540CBC4C"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4</w:t>
            </w:r>
          </w:p>
        </w:tc>
        <w:tc>
          <w:tcPr>
            <w:tcW w:w="427" w:type="pct"/>
            <w:tcBorders>
              <w:top w:val="single" w:sz="4" w:space="0" w:color="auto"/>
              <w:left w:val="single" w:sz="4" w:space="0" w:color="auto"/>
              <w:bottom w:val="single" w:sz="4" w:space="0" w:color="auto"/>
              <w:right w:val="single" w:sz="4" w:space="0" w:color="auto"/>
            </w:tcBorders>
            <w:vAlign w:val="center"/>
          </w:tcPr>
          <w:p w14:paraId="07A08734"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346F9654"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37E6F673"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32895CC4"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5AB88D83" w14:textId="77777777" w:rsidR="003E24BF" w:rsidRDefault="003E24BF">
            <w:pPr>
              <w:spacing w:line="360" w:lineRule="auto"/>
              <w:jc w:val="center"/>
              <w:rPr>
                <w:rFonts w:ascii="Times New Roman" w:eastAsia="宋体" w:hAnsi="Times New Roman" w:cs="Times New Roman"/>
                <w:sz w:val="24"/>
              </w:rPr>
            </w:pPr>
          </w:p>
        </w:tc>
      </w:tr>
      <w:tr w:rsidR="003E24BF" w14:paraId="63B9AE7F" w14:textId="77777777">
        <w:trPr>
          <w:trHeight w:hRule="exact" w:val="499"/>
          <w:jc w:val="center"/>
        </w:trPr>
        <w:tc>
          <w:tcPr>
            <w:tcW w:w="1536" w:type="pct"/>
            <w:tcBorders>
              <w:top w:val="single" w:sz="4" w:space="0" w:color="auto"/>
              <w:left w:val="single" w:sz="4" w:space="0" w:color="auto"/>
              <w:bottom w:val="single" w:sz="4" w:space="0" w:color="auto"/>
              <w:right w:val="single" w:sz="4" w:space="0" w:color="auto"/>
            </w:tcBorders>
            <w:vAlign w:val="center"/>
          </w:tcPr>
          <w:p w14:paraId="7A7E5FD7"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参数估计</w:t>
            </w:r>
          </w:p>
        </w:tc>
        <w:tc>
          <w:tcPr>
            <w:tcW w:w="900" w:type="pct"/>
            <w:tcBorders>
              <w:top w:val="single" w:sz="4" w:space="0" w:color="auto"/>
              <w:left w:val="single" w:sz="4" w:space="0" w:color="auto"/>
              <w:bottom w:val="single" w:sz="4" w:space="0" w:color="auto"/>
              <w:right w:val="single" w:sz="4" w:space="0" w:color="auto"/>
            </w:tcBorders>
            <w:vAlign w:val="center"/>
          </w:tcPr>
          <w:p w14:paraId="5D2FAD38"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目标</w:t>
            </w:r>
            <w:r>
              <w:rPr>
                <w:rFonts w:ascii="Times New Roman" w:eastAsia="宋体" w:hAnsi="Times New Roman" w:cs="Times New Roman"/>
                <w:sz w:val="24"/>
              </w:rPr>
              <w:t>1</w:t>
            </w:r>
            <w:r>
              <w:rPr>
                <w:rFonts w:ascii="Times New Roman" w:eastAsia="宋体" w:hAnsi="Times New Roman" w:cs="Times New Roman"/>
                <w:sz w:val="24"/>
              </w:rPr>
              <w:t>、</w:t>
            </w:r>
            <w:r>
              <w:rPr>
                <w:rFonts w:ascii="Times New Roman" w:eastAsia="宋体" w:hAnsi="Times New Roman" w:cs="Times New Roman"/>
                <w:sz w:val="24"/>
              </w:rPr>
              <w:t>2</w:t>
            </w:r>
          </w:p>
        </w:tc>
        <w:tc>
          <w:tcPr>
            <w:tcW w:w="427" w:type="pct"/>
            <w:tcBorders>
              <w:top w:val="single" w:sz="4" w:space="0" w:color="auto"/>
              <w:left w:val="single" w:sz="4" w:space="0" w:color="auto"/>
              <w:bottom w:val="single" w:sz="4" w:space="0" w:color="auto"/>
              <w:right w:val="single" w:sz="4" w:space="0" w:color="auto"/>
            </w:tcBorders>
            <w:vAlign w:val="center"/>
          </w:tcPr>
          <w:p w14:paraId="09152FC3"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6</w:t>
            </w:r>
          </w:p>
        </w:tc>
        <w:tc>
          <w:tcPr>
            <w:tcW w:w="427" w:type="pct"/>
            <w:tcBorders>
              <w:top w:val="single" w:sz="4" w:space="0" w:color="auto"/>
              <w:left w:val="single" w:sz="4" w:space="0" w:color="auto"/>
              <w:bottom w:val="single" w:sz="4" w:space="0" w:color="auto"/>
              <w:right w:val="single" w:sz="4" w:space="0" w:color="auto"/>
            </w:tcBorders>
            <w:vAlign w:val="center"/>
          </w:tcPr>
          <w:p w14:paraId="0CD60D55" w14:textId="77777777" w:rsidR="003E24BF" w:rsidRDefault="00000000">
            <w:pPr>
              <w:spacing w:line="360" w:lineRule="auto"/>
              <w:jc w:val="center"/>
              <w:rPr>
                <w:rFonts w:ascii="Times New Roman" w:eastAsia="宋体" w:hAnsi="Times New Roman" w:cs="Times New Roman"/>
                <w:kern w:val="0"/>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0ACA1FEB" w14:textId="77777777" w:rsidR="003E24BF" w:rsidRDefault="00000000">
            <w:pPr>
              <w:spacing w:line="360" w:lineRule="auto"/>
              <w:jc w:val="center"/>
              <w:rPr>
                <w:rFonts w:ascii="Times New Roman" w:eastAsia="宋体" w:hAnsi="Times New Roman" w:cs="Times New Roman"/>
                <w:kern w:val="0"/>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07372A07"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6A541619" w14:textId="77777777" w:rsidR="003E24BF" w:rsidRDefault="00000000">
            <w:pPr>
              <w:spacing w:line="360" w:lineRule="auto"/>
              <w:jc w:val="center"/>
              <w:rPr>
                <w:rFonts w:ascii="Times New Roman" w:eastAsia="宋体" w:hAnsi="Times New Roman" w:cs="Times New Roman"/>
                <w:kern w:val="0"/>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36E0A8D4"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r>
      <w:tr w:rsidR="003E24BF" w14:paraId="7DB70556" w14:textId="77777777">
        <w:trPr>
          <w:trHeight w:hRule="exact" w:val="499"/>
          <w:jc w:val="center"/>
        </w:trPr>
        <w:tc>
          <w:tcPr>
            <w:tcW w:w="1536" w:type="pct"/>
            <w:tcBorders>
              <w:top w:val="single" w:sz="4" w:space="0" w:color="auto"/>
              <w:left w:val="single" w:sz="4" w:space="0" w:color="auto"/>
              <w:bottom w:val="single" w:sz="4" w:space="0" w:color="auto"/>
              <w:right w:val="single" w:sz="4" w:space="0" w:color="auto"/>
            </w:tcBorders>
            <w:vAlign w:val="center"/>
          </w:tcPr>
          <w:p w14:paraId="6568240A"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假设检验</w:t>
            </w:r>
          </w:p>
        </w:tc>
        <w:tc>
          <w:tcPr>
            <w:tcW w:w="900" w:type="pct"/>
            <w:tcBorders>
              <w:top w:val="single" w:sz="4" w:space="0" w:color="auto"/>
              <w:left w:val="single" w:sz="4" w:space="0" w:color="auto"/>
              <w:bottom w:val="single" w:sz="4" w:space="0" w:color="auto"/>
              <w:right w:val="single" w:sz="4" w:space="0" w:color="auto"/>
            </w:tcBorders>
            <w:vAlign w:val="center"/>
          </w:tcPr>
          <w:p w14:paraId="673B6EAB"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目标</w:t>
            </w:r>
            <w:r>
              <w:rPr>
                <w:rFonts w:ascii="Times New Roman" w:eastAsia="宋体" w:hAnsi="Times New Roman" w:cs="Times New Roman"/>
                <w:sz w:val="24"/>
              </w:rPr>
              <w:t>1</w:t>
            </w:r>
            <w:r>
              <w:rPr>
                <w:rFonts w:ascii="Times New Roman" w:eastAsia="宋体" w:hAnsi="Times New Roman" w:cs="Times New Roman"/>
                <w:sz w:val="24"/>
              </w:rPr>
              <w:t>、</w:t>
            </w:r>
            <w:r>
              <w:rPr>
                <w:rFonts w:ascii="Times New Roman" w:eastAsia="宋体" w:hAnsi="Times New Roman" w:cs="Times New Roman"/>
                <w:sz w:val="24"/>
              </w:rPr>
              <w:t>2</w:t>
            </w:r>
          </w:p>
        </w:tc>
        <w:tc>
          <w:tcPr>
            <w:tcW w:w="427" w:type="pct"/>
            <w:tcBorders>
              <w:top w:val="single" w:sz="4" w:space="0" w:color="auto"/>
              <w:left w:val="single" w:sz="4" w:space="0" w:color="auto"/>
              <w:bottom w:val="single" w:sz="4" w:space="0" w:color="auto"/>
              <w:right w:val="single" w:sz="4" w:space="0" w:color="auto"/>
            </w:tcBorders>
            <w:vAlign w:val="center"/>
          </w:tcPr>
          <w:p w14:paraId="6E118A8F"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6</w:t>
            </w:r>
          </w:p>
        </w:tc>
        <w:tc>
          <w:tcPr>
            <w:tcW w:w="427" w:type="pct"/>
            <w:tcBorders>
              <w:top w:val="single" w:sz="4" w:space="0" w:color="auto"/>
              <w:left w:val="single" w:sz="4" w:space="0" w:color="auto"/>
              <w:bottom w:val="single" w:sz="4" w:space="0" w:color="auto"/>
              <w:right w:val="single" w:sz="4" w:space="0" w:color="auto"/>
            </w:tcBorders>
            <w:vAlign w:val="center"/>
          </w:tcPr>
          <w:p w14:paraId="31FD7421" w14:textId="77777777" w:rsidR="003E24BF" w:rsidRDefault="00000000">
            <w:pPr>
              <w:spacing w:line="360" w:lineRule="auto"/>
              <w:jc w:val="center"/>
              <w:rPr>
                <w:rFonts w:ascii="Times New Roman" w:eastAsia="宋体" w:hAnsi="Times New Roman" w:cs="Times New Roman"/>
                <w:kern w:val="0"/>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635CEA48" w14:textId="77777777" w:rsidR="003E24BF" w:rsidRDefault="00000000">
            <w:pPr>
              <w:spacing w:line="360" w:lineRule="auto"/>
              <w:jc w:val="center"/>
              <w:rPr>
                <w:rFonts w:ascii="Times New Roman" w:eastAsia="宋体" w:hAnsi="Times New Roman" w:cs="Times New Roman"/>
                <w:kern w:val="0"/>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7E94B341"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29ADC26B" w14:textId="77777777" w:rsidR="003E24BF" w:rsidRDefault="00000000">
            <w:pPr>
              <w:spacing w:line="360" w:lineRule="auto"/>
              <w:jc w:val="center"/>
              <w:rPr>
                <w:rFonts w:ascii="Times New Roman" w:eastAsia="宋体" w:hAnsi="Times New Roman" w:cs="Times New Roman"/>
                <w:kern w:val="0"/>
                <w:sz w:val="24"/>
              </w:rPr>
            </w:pPr>
            <w:r>
              <w:rPr>
                <w:rFonts w:ascii="Times New Roman" w:eastAsia="宋体" w:hAnsi="Times New Roman" w:cs="Times New Roman"/>
                <w:kern w:val="0"/>
                <w:sz w:val="24"/>
              </w:rPr>
              <w:sym w:font="Wingdings 2" w:char="F050"/>
            </w:r>
          </w:p>
        </w:tc>
        <w:tc>
          <w:tcPr>
            <w:tcW w:w="427" w:type="pct"/>
            <w:tcBorders>
              <w:top w:val="single" w:sz="4" w:space="0" w:color="auto"/>
              <w:left w:val="single" w:sz="4" w:space="0" w:color="auto"/>
              <w:bottom w:val="single" w:sz="4" w:space="0" w:color="auto"/>
              <w:right w:val="single" w:sz="4" w:space="0" w:color="auto"/>
            </w:tcBorders>
            <w:vAlign w:val="center"/>
          </w:tcPr>
          <w:p w14:paraId="0A085BD1"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kern w:val="0"/>
                <w:sz w:val="24"/>
              </w:rPr>
              <w:sym w:font="Wingdings 2" w:char="F050"/>
            </w:r>
          </w:p>
        </w:tc>
      </w:tr>
      <w:tr w:rsidR="003E24BF" w14:paraId="7FDE547C" w14:textId="77777777">
        <w:trPr>
          <w:trHeight w:hRule="exact" w:val="567"/>
          <w:jc w:val="center"/>
        </w:trPr>
        <w:tc>
          <w:tcPr>
            <w:tcW w:w="1536" w:type="pct"/>
            <w:tcBorders>
              <w:top w:val="single" w:sz="4" w:space="0" w:color="auto"/>
              <w:left w:val="single" w:sz="4" w:space="0" w:color="auto"/>
              <w:bottom w:val="single" w:sz="4" w:space="0" w:color="auto"/>
              <w:right w:val="single" w:sz="4" w:space="0" w:color="auto"/>
            </w:tcBorders>
            <w:vAlign w:val="center"/>
          </w:tcPr>
          <w:p w14:paraId="7154BF15"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总</w:t>
            </w:r>
            <w:r>
              <w:rPr>
                <w:rFonts w:ascii="Times New Roman" w:eastAsia="宋体" w:hAnsi="Times New Roman" w:cs="Times New Roman"/>
                <w:sz w:val="24"/>
              </w:rPr>
              <w:t xml:space="preserve">  </w:t>
            </w:r>
            <w:r>
              <w:rPr>
                <w:rFonts w:ascii="Times New Roman" w:eastAsia="宋体" w:hAnsi="Times New Roman" w:cs="Times New Roman"/>
                <w:sz w:val="24"/>
              </w:rPr>
              <w:t>计</w:t>
            </w:r>
          </w:p>
        </w:tc>
        <w:tc>
          <w:tcPr>
            <w:tcW w:w="900" w:type="pct"/>
            <w:tcBorders>
              <w:top w:val="single" w:sz="4" w:space="0" w:color="auto"/>
              <w:left w:val="single" w:sz="4" w:space="0" w:color="auto"/>
              <w:bottom w:val="single" w:sz="4" w:space="0" w:color="auto"/>
              <w:right w:val="single" w:sz="4" w:space="0" w:color="auto"/>
            </w:tcBorders>
            <w:vAlign w:val="center"/>
          </w:tcPr>
          <w:p w14:paraId="5B3378CC" w14:textId="77777777" w:rsidR="003E24BF" w:rsidRDefault="003E24BF">
            <w:pPr>
              <w:adjustRightInd w:val="0"/>
              <w:spacing w:line="360" w:lineRule="auto"/>
              <w:jc w:val="center"/>
              <w:rPr>
                <w:rFonts w:ascii="Times New Roman" w:eastAsia="宋体" w:hAnsi="Times New Roman" w:cs="Times New Roman"/>
                <w:sz w:val="24"/>
              </w:rPr>
            </w:pPr>
          </w:p>
        </w:tc>
        <w:tc>
          <w:tcPr>
            <w:tcW w:w="427" w:type="pct"/>
            <w:tcBorders>
              <w:top w:val="single" w:sz="4" w:space="0" w:color="auto"/>
              <w:left w:val="single" w:sz="4" w:space="0" w:color="auto"/>
              <w:bottom w:val="single" w:sz="4" w:space="0" w:color="auto"/>
              <w:right w:val="single" w:sz="4" w:space="0" w:color="auto"/>
            </w:tcBorders>
            <w:vAlign w:val="center"/>
          </w:tcPr>
          <w:p w14:paraId="60AE00CD" w14:textId="77777777" w:rsidR="003E24BF" w:rsidRDefault="00000000">
            <w:pPr>
              <w:adjustRightIn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48</w:t>
            </w:r>
          </w:p>
        </w:tc>
        <w:tc>
          <w:tcPr>
            <w:tcW w:w="427" w:type="pct"/>
            <w:tcBorders>
              <w:top w:val="single" w:sz="4" w:space="0" w:color="auto"/>
              <w:left w:val="single" w:sz="4" w:space="0" w:color="auto"/>
              <w:bottom w:val="single" w:sz="4" w:space="0" w:color="auto"/>
              <w:right w:val="single" w:sz="4" w:space="0" w:color="auto"/>
            </w:tcBorders>
            <w:vAlign w:val="center"/>
          </w:tcPr>
          <w:p w14:paraId="0E619862" w14:textId="77777777" w:rsidR="003E24BF" w:rsidRDefault="003E24BF">
            <w:pPr>
              <w:adjustRightInd w:val="0"/>
              <w:spacing w:line="360" w:lineRule="auto"/>
              <w:jc w:val="center"/>
              <w:rPr>
                <w:rFonts w:ascii="Times New Roman" w:eastAsia="宋体" w:hAnsi="Times New Roman" w:cs="Times New Roman"/>
                <w:sz w:val="24"/>
              </w:rPr>
            </w:pPr>
          </w:p>
        </w:tc>
        <w:tc>
          <w:tcPr>
            <w:tcW w:w="427" w:type="pct"/>
            <w:tcBorders>
              <w:top w:val="single" w:sz="4" w:space="0" w:color="auto"/>
              <w:left w:val="single" w:sz="4" w:space="0" w:color="auto"/>
              <w:bottom w:val="single" w:sz="4" w:space="0" w:color="auto"/>
              <w:right w:val="single" w:sz="4" w:space="0" w:color="auto"/>
            </w:tcBorders>
            <w:vAlign w:val="center"/>
          </w:tcPr>
          <w:p w14:paraId="511FAE42" w14:textId="77777777" w:rsidR="003E24BF" w:rsidRDefault="003E24BF">
            <w:pPr>
              <w:adjustRightInd w:val="0"/>
              <w:spacing w:line="360" w:lineRule="auto"/>
              <w:jc w:val="center"/>
              <w:rPr>
                <w:rFonts w:ascii="Times New Roman" w:eastAsia="宋体" w:hAnsi="Times New Roman" w:cs="Times New Roman"/>
                <w:sz w:val="24"/>
              </w:rPr>
            </w:pPr>
          </w:p>
        </w:tc>
        <w:tc>
          <w:tcPr>
            <w:tcW w:w="427" w:type="pct"/>
            <w:tcBorders>
              <w:top w:val="single" w:sz="4" w:space="0" w:color="auto"/>
              <w:left w:val="single" w:sz="4" w:space="0" w:color="auto"/>
              <w:bottom w:val="single" w:sz="4" w:space="0" w:color="auto"/>
              <w:right w:val="single" w:sz="4" w:space="0" w:color="auto"/>
            </w:tcBorders>
            <w:vAlign w:val="center"/>
          </w:tcPr>
          <w:p w14:paraId="476CFED4" w14:textId="77777777" w:rsidR="003E24BF" w:rsidRDefault="003E24BF">
            <w:pPr>
              <w:adjustRightInd w:val="0"/>
              <w:spacing w:line="360" w:lineRule="auto"/>
              <w:jc w:val="center"/>
              <w:rPr>
                <w:rFonts w:ascii="Times New Roman" w:eastAsia="宋体" w:hAnsi="Times New Roman" w:cs="Times New Roman"/>
                <w:sz w:val="24"/>
              </w:rPr>
            </w:pPr>
          </w:p>
        </w:tc>
        <w:tc>
          <w:tcPr>
            <w:tcW w:w="427" w:type="pct"/>
            <w:tcBorders>
              <w:top w:val="single" w:sz="4" w:space="0" w:color="auto"/>
              <w:left w:val="single" w:sz="4" w:space="0" w:color="auto"/>
              <w:bottom w:val="single" w:sz="4" w:space="0" w:color="auto"/>
              <w:right w:val="single" w:sz="4" w:space="0" w:color="auto"/>
            </w:tcBorders>
            <w:vAlign w:val="center"/>
          </w:tcPr>
          <w:p w14:paraId="3B78F796" w14:textId="77777777" w:rsidR="003E24BF" w:rsidRDefault="003E24BF">
            <w:pPr>
              <w:adjustRightInd w:val="0"/>
              <w:spacing w:line="360" w:lineRule="auto"/>
              <w:jc w:val="center"/>
              <w:rPr>
                <w:rFonts w:ascii="Times New Roman" w:eastAsia="宋体" w:hAnsi="Times New Roman" w:cs="Times New Roman"/>
                <w:sz w:val="24"/>
              </w:rPr>
            </w:pPr>
          </w:p>
        </w:tc>
        <w:tc>
          <w:tcPr>
            <w:tcW w:w="427" w:type="pct"/>
            <w:tcBorders>
              <w:top w:val="single" w:sz="4" w:space="0" w:color="auto"/>
              <w:left w:val="single" w:sz="4" w:space="0" w:color="auto"/>
              <w:bottom w:val="single" w:sz="4" w:space="0" w:color="auto"/>
              <w:right w:val="single" w:sz="4" w:space="0" w:color="auto"/>
            </w:tcBorders>
            <w:vAlign w:val="center"/>
          </w:tcPr>
          <w:p w14:paraId="2ABF16E7" w14:textId="77777777" w:rsidR="003E24BF" w:rsidRDefault="003E24BF">
            <w:pPr>
              <w:adjustRightInd w:val="0"/>
              <w:spacing w:line="360" w:lineRule="auto"/>
              <w:jc w:val="center"/>
              <w:rPr>
                <w:rFonts w:ascii="Times New Roman" w:eastAsia="宋体" w:hAnsi="Times New Roman" w:cs="Times New Roman"/>
                <w:sz w:val="24"/>
              </w:rPr>
            </w:pPr>
          </w:p>
        </w:tc>
      </w:tr>
    </w:tbl>
    <w:p w14:paraId="0F5C1E93" w14:textId="77777777" w:rsidR="003E24BF" w:rsidRDefault="00000000">
      <w:pPr>
        <w:pStyle w:val="p15"/>
        <w:spacing w:beforeLines="0" w:afterLines="0" w:line="360" w:lineRule="auto"/>
        <w:ind w:firstLineChars="200" w:firstLine="480"/>
      </w:pPr>
      <w:r>
        <w:t>本课程主要教学内容与教学要求如下：</w:t>
      </w:r>
    </w:p>
    <w:p w14:paraId="5C0D94E3"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第一章</w:t>
      </w:r>
      <w:r>
        <w:rPr>
          <w:rFonts w:ascii="Times New Roman" w:eastAsia="宋体" w:hAnsi="Times New Roman" w:cs="Times New Roman"/>
          <w:sz w:val="24"/>
        </w:rPr>
        <w:t xml:space="preserve">   </w:t>
      </w:r>
      <w:r>
        <w:rPr>
          <w:rFonts w:ascii="Times New Roman" w:eastAsia="宋体" w:hAnsi="Times New Roman" w:cs="Times New Roman"/>
          <w:sz w:val="24"/>
        </w:rPr>
        <w:t>随机事件的概率（</w:t>
      </w:r>
      <w:r>
        <w:rPr>
          <w:rFonts w:ascii="Times New Roman" w:eastAsia="宋体" w:hAnsi="Times New Roman" w:cs="Times New Roman"/>
          <w:sz w:val="24"/>
        </w:rPr>
        <w:t>10</w:t>
      </w:r>
      <w:r>
        <w:rPr>
          <w:rFonts w:ascii="Times New Roman" w:eastAsia="宋体" w:hAnsi="Times New Roman" w:cs="Times New Roman"/>
          <w:sz w:val="24"/>
        </w:rPr>
        <w:t>学时）</w:t>
      </w:r>
    </w:p>
    <w:p w14:paraId="1015BE1B"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主要内容：随机事件及其概率、加法公式、乘法公式、全概率公式、贝叶斯公式、独立性等。</w:t>
      </w:r>
    </w:p>
    <w:p w14:paraId="2D2ACC08"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教学重点：渗透随机思想、概率的常用计算公式。</w:t>
      </w:r>
      <w:r>
        <w:rPr>
          <w:rFonts w:ascii="Times New Roman" w:eastAsia="宋体" w:hAnsi="Times New Roman" w:cs="Times New Roman"/>
          <w:sz w:val="24"/>
        </w:rPr>
        <w:t xml:space="preserve">    </w:t>
      </w:r>
    </w:p>
    <w:p w14:paraId="5DE2078D"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教学目标：会以概率论的随机思想去思考问题，并能利用常用的公式来计算概率问题。</w:t>
      </w:r>
    </w:p>
    <w:p w14:paraId="4348925A"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思政内容：介绍我国学者在概率统计方面的成绩，培养爱国主义；频率与概率体现了偶然性与必然性的辩证统一；利用贝叶斯公式分析新冠肺炎的假阴性问题，思考当下问题；分析《小孩与狼》的寓言故事，树立诚信的做人准则。</w:t>
      </w:r>
    </w:p>
    <w:p w14:paraId="52235046"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第二章</w:t>
      </w:r>
      <w:r>
        <w:rPr>
          <w:rFonts w:ascii="Times New Roman" w:eastAsia="宋体" w:hAnsi="Times New Roman" w:cs="Times New Roman"/>
          <w:sz w:val="24"/>
        </w:rPr>
        <w:t xml:space="preserve">   </w:t>
      </w:r>
      <w:r>
        <w:rPr>
          <w:rFonts w:ascii="Times New Roman" w:eastAsia="宋体" w:hAnsi="Times New Roman" w:cs="Times New Roman"/>
          <w:sz w:val="24"/>
        </w:rPr>
        <w:t>随机变量及其分布（</w:t>
      </w:r>
      <w:r>
        <w:rPr>
          <w:rFonts w:ascii="Times New Roman" w:eastAsia="宋体" w:hAnsi="Times New Roman" w:cs="Times New Roman"/>
          <w:sz w:val="24"/>
        </w:rPr>
        <w:t>8</w:t>
      </w:r>
      <w:r>
        <w:rPr>
          <w:rFonts w:ascii="Times New Roman" w:eastAsia="宋体" w:hAnsi="Times New Roman" w:cs="Times New Roman"/>
          <w:sz w:val="24"/>
        </w:rPr>
        <w:t>学时）</w:t>
      </w:r>
    </w:p>
    <w:p w14:paraId="2FCB7582"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主要内容：随机变量的概念、常见离散型分布、连续型分布。</w:t>
      </w:r>
    </w:p>
    <w:p w14:paraId="2B67BB2B"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教学重点：随机变量的概念、常用分布。</w:t>
      </w:r>
      <w:r>
        <w:rPr>
          <w:rFonts w:ascii="Times New Roman" w:eastAsia="宋体" w:hAnsi="Times New Roman" w:cs="Times New Roman"/>
          <w:sz w:val="24"/>
        </w:rPr>
        <w:t xml:space="preserve">    </w:t>
      </w:r>
    </w:p>
    <w:p w14:paraId="45842A47"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教学目标：能理解随机变量的引入目的，会辨认常用分布的分布律、密度函数，能利用常用分布来进行简单的计算。</w:t>
      </w:r>
    </w:p>
    <w:p w14:paraId="7A56AE78"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思政内容：二项分布中对于小概率事件多次试验后至少发生一次几乎是必然事件，延申至不断努力，总会成功，也可提醒同学们</w:t>
      </w:r>
      <w:r>
        <w:rPr>
          <w:rFonts w:ascii="Times New Roman" w:eastAsia="宋体" w:hAnsi="Times New Roman" w:cs="Times New Roman"/>
          <w:sz w:val="24"/>
        </w:rPr>
        <w:t>“</w:t>
      </w:r>
      <w:r>
        <w:rPr>
          <w:rFonts w:ascii="Times New Roman" w:eastAsia="宋体" w:hAnsi="Times New Roman" w:cs="Times New Roman"/>
          <w:sz w:val="24"/>
        </w:rPr>
        <w:t>勿以恶小而为之，勿以善小而不为</w:t>
      </w:r>
      <w:r>
        <w:rPr>
          <w:rFonts w:ascii="Times New Roman" w:eastAsia="宋体" w:hAnsi="Times New Roman" w:cs="Times New Roman"/>
          <w:sz w:val="24"/>
        </w:rPr>
        <w:t>”</w:t>
      </w:r>
      <w:r>
        <w:rPr>
          <w:rFonts w:ascii="Times New Roman" w:eastAsia="宋体" w:hAnsi="Times New Roman" w:cs="Times New Roman"/>
          <w:sz w:val="24"/>
        </w:rPr>
        <w:t>。</w:t>
      </w:r>
    </w:p>
    <w:p w14:paraId="6A703923"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第三章</w:t>
      </w:r>
      <w:r>
        <w:rPr>
          <w:rFonts w:ascii="Times New Roman" w:eastAsia="宋体" w:hAnsi="Times New Roman" w:cs="Times New Roman"/>
          <w:sz w:val="24"/>
        </w:rPr>
        <w:t xml:space="preserve">  </w:t>
      </w:r>
      <w:r>
        <w:rPr>
          <w:rFonts w:ascii="Times New Roman" w:eastAsia="宋体" w:hAnsi="Times New Roman" w:cs="Times New Roman"/>
          <w:sz w:val="24"/>
        </w:rPr>
        <w:t>多维随机变量及其分布（</w:t>
      </w:r>
      <w:r>
        <w:rPr>
          <w:rFonts w:ascii="Times New Roman" w:eastAsia="宋体" w:hAnsi="Times New Roman" w:cs="Times New Roman"/>
          <w:sz w:val="24"/>
        </w:rPr>
        <w:t>6</w:t>
      </w:r>
      <w:r>
        <w:rPr>
          <w:rFonts w:ascii="Times New Roman" w:eastAsia="宋体" w:hAnsi="Times New Roman" w:cs="Times New Roman"/>
          <w:sz w:val="24"/>
        </w:rPr>
        <w:t>学时）</w:t>
      </w:r>
    </w:p>
    <w:p w14:paraId="6E4CE42E"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主要内容：二维随机变量的联合分布函数、联合分布律、联合密度函数、边缘分布律、边缘密度函数、随机变量的独立性。</w:t>
      </w:r>
    </w:p>
    <w:p w14:paraId="16DAAB34"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教学重点：联合分布函数与联合分布律、联合密度函数之间的关系，联合分布函数与边缘分布函数、边缘密度函数之间的关系，随机变量独立性的判定。</w:t>
      </w:r>
    </w:p>
    <w:p w14:paraId="5DE6B258"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教学目标：能理清联合分布函数与联合分布律、联合密度函数之间的关系，联合分布函数与边缘分布函数、边缘密度函数之间的关系，会判定随机变量的独立性。</w:t>
      </w:r>
    </w:p>
    <w:p w14:paraId="7654CC9B"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第四章</w:t>
      </w:r>
      <w:r>
        <w:rPr>
          <w:rFonts w:ascii="Times New Roman" w:eastAsia="宋体" w:hAnsi="Times New Roman" w:cs="Times New Roman"/>
          <w:sz w:val="24"/>
        </w:rPr>
        <w:t xml:space="preserve">   </w:t>
      </w:r>
      <w:r>
        <w:rPr>
          <w:rFonts w:ascii="Times New Roman" w:eastAsia="宋体" w:hAnsi="Times New Roman" w:cs="Times New Roman"/>
          <w:sz w:val="24"/>
        </w:rPr>
        <w:t>随机变量的数字特征（</w:t>
      </w:r>
      <w:r>
        <w:rPr>
          <w:rFonts w:ascii="Times New Roman" w:eastAsia="宋体" w:hAnsi="Times New Roman" w:cs="Times New Roman"/>
          <w:sz w:val="24"/>
        </w:rPr>
        <w:t>8</w:t>
      </w:r>
      <w:r>
        <w:rPr>
          <w:rFonts w:ascii="Times New Roman" w:eastAsia="宋体" w:hAnsi="Times New Roman" w:cs="Times New Roman"/>
          <w:sz w:val="24"/>
        </w:rPr>
        <w:t>学时）</w:t>
      </w:r>
    </w:p>
    <w:p w14:paraId="2E3A5311"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主要内容：数学期望、方差、协方差、相关系数、中心极限定理。</w:t>
      </w:r>
    </w:p>
    <w:p w14:paraId="0E91774A"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教学重点：数学期望、方差、中心极限定理。</w:t>
      </w:r>
    </w:p>
    <w:p w14:paraId="7D9A09A0"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教学目标：会熟练计算离散型、连续型随机变量的数学期望、方差，并能计算随机变量函数的数学期望，会用中心极限定理处理独立同分布随机变量序列的实际问题。</w:t>
      </w:r>
    </w:p>
    <w:p w14:paraId="197044BA"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思政内容：利用期望方差知识对金融投资做风险评估，体现知识的应用价值属性；中心极限定理体现了量变到质变的变化规律；利用高尔顿钉板问题理解随机现象概率的内涵，了解正态分布的形态及其极广的适应性。</w:t>
      </w:r>
    </w:p>
    <w:p w14:paraId="030941F4"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第五章</w:t>
      </w:r>
      <w:r>
        <w:rPr>
          <w:rFonts w:ascii="Times New Roman" w:eastAsia="宋体" w:hAnsi="Times New Roman" w:cs="Times New Roman"/>
          <w:sz w:val="24"/>
        </w:rPr>
        <w:t xml:space="preserve">  </w:t>
      </w:r>
      <w:r>
        <w:rPr>
          <w:rFonts w:ascii="Times New Roman" w:eastAsia="宋体" w:hAnsi="Times New Roman" w:cs="Times New Roman"/>
          <w:sz w:val="24"/>
        </w:rPr>
        <w:t>数理统计初步（</w:t>
      </w:r>
      <w:r>
        <w:rPr>
          <w:rFonts w:ascii="Times New Roman" w:eastAsia="宋体" w:hAnsi="Times New Roman" w:cs="Times New Roman"/>
          <w:sz w:val="24"/>
        </w:rPr>
        <w:t>4</w:t>
      </w:r>
      <w:r>
        <w:rPr>
          <w:rFonts w:ascii="Times New Roman" w:eastAsia="宋体" w:hAnsi="Times New Roman" w:cs="Times New Roman"/>
          <w:sz w:val="24"/>
        </w:rPr>
        <w:t>学时）</w:t>
      </w:r>
    </w:p>
    <w:p w14:paraId="1533F1D4"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主要内容：总体、个体、简单随机样本、统计量、抽样分布。</w:t>
      </w:r>
    </w:p>
    <w:p w14:paraId="04D110BD"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教学重点：统计量和三大抽样分布。</w:t>
      </w:r>
    </w:p>
    <w:p w14:paraId="637BC80C"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教学目标：清楚总体、个体、简单随机样本的概念，会熟练判断统计量，初步熟悉卡方分布，</w:t>
      </w:r>
      <w:r>
        <w:rPr>
          <w:rFonts w:ascii="Times New Roman" w:eastAsia="宋体" w:hAnsi="Times New Roman" w:cs="Times New Roman"/>
          <w:sz w:val="24"/>
        </w:rPr>
        <w:t>t</w:t>
      </w:r>
      <w:r>
        <w:rPr>
          <w:rFonts w:ascii="Times New Roman" w:eastAsia="宋体" w:hAnsi="Times New Roman" w:cs="Times New Roman"/>
          <w:sz w:val="24"/>
        </w:rPr>
        <w:t>分布、</w:t>
      </w:r>
      <w:r>
        <w:rPr>
          <w:rFonts w:ascii="Times New Roman" w:eastAsia="宋体" w:hAnsi="Times New Roman" w:cs="Times New Roman"/>
          <w:sz w:val="24"/>
        </w:rPr>
        <w:t>F</w:t>
      </w:r>
      <w:r>
        <w:rPr>
          <w:rFonts w:ascii="Times New Roman" w:eastAsia="宋体" w:hAnsi="Times New Roman" w:cs="Times New Roman"/>
          <w:sz w:val="24"/>
        </w:rPr>
        <w:t>分布的定义及性质。</w:t>
      </w:r>
    </w:p>
    <w:p w14:paraId="1EB666B4"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第六章</w:t>
      </w:r>
      <w:r>
        <w:rPr>
          <w:rFonts w:ascii="Times New Roman" w:eastAsia="宋体" w:hAnsi="Times New Roman" w:cs="Times New Roman"/>
          <w:sz w:val="24"/>
        </w:rPr>
        <w:t xml:space="preserve">  </w:t>
      </w:r>
      <w:r>
        <w:rPr>
          <w:rFonts w:ascii="Times New Roman" w:eastAsia="宋体" w:hAnsi="Times New Roman" w:cs="Times New Roman"/>
          <w:sz w:val="24"/>
        </w:rPr>
        <w:t>参数估计（</w:t>
      </w:r>
      <w:r>
        <w:rPr>
          <w:rFonts w:ascii="Times New Roman" w:eastAsia="宋体" w:hAnsi="Times New Roman" w:cs="Times New Roman"/>
          <w:sz w:val="24"/>
        </w:rPr>
        <w:t>6</w:t>
      </w:r>
      <w:r>
        <w:rPr>
          <w:rFonts w:ascii="Times New Roman" w:eastAsia="宋体" w:hAnsi="Times New Roman" w:cs="Times New Roman"/>
          <w:sz w:val="24"/>
        </w:rPr>
        <w:t>学时）</w:t>
      </w:r>
    </w:p>
    <w:p w14:paraId="568EC1E9"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主要内容：矩估计、最大似然估计、区间估计。</w:t>
      </w:r>
      <w:r>
        <w:rPr>
          <w:rFonts w:ascii="Times New Roman" w:eastAsia="宋体" w:hAnsi="Times New Roman" w:cs="Times New Roman"/>
          <w:sz w:val="24"/>
        </w:rPr>
        <w:t xml:space="preserve">    </w:t>
      </w:r>
    </w:p>
    <w:p w14:paraId="3DB1DC2A"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教学重点：矩估计、最大似然估计、区间估计。</w:t>
      </w:r>
    </w:p>
    <w:p w14:paraId="6B580CE6"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教学目标：会求参数的矩估计和最大似然估计，能够评选统计量，会求参数的区间估计。</w:t>
      </w:r>
    </w:p>
    <w:p w14:paraId="2BF3C4FF"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第七章</w:t>
      </w:r>
      <w:r>
        <w:rPr>
          <w:rFonts w:ascii="Times New Roman" w:eastAsia="宋体" w:hAnsi="Times New Roman" w:cs="Times New Roman"/>
          <w:sz w:val="24"/>
        </w:rPr>
        <w:t xml:space="preserve">   </w:t>
      </w:r>
      <w:r>
        <w:rPr>
          <w:rFonts w:ascii="Times New Roman" w:eastAsia="宋体" w:hAnsi="Times New Roman" w:cs="Times New Roman"/>
          <w:sz w:val="24"/>
        </w:rPr>
        <w:t>假设检验（</w:t>
      </w:r>
      <w:r>
        <w:rPr>
          <w:rFonts w:ascii="Times New Roman" w:eastAsia="宋体" w:hAnsi="Times New Roman" w:cs="Times New Roman"/>
          <w:sz w:val="24"/>
        </w:rPr>
        <w:t>6</w:t>
      </w:r>
      <w:r>
        <w:rPr>
          <w:rFonts w:ascii="Times New Roman" w:eastAsia="宋体" w:hAnsi="Times New Roman" w:cs="Times New Roman"/>
          <w:sz w:val="24"/>
        </w:rPr>
        <w:t>学时）</w:t>
      </w:r>
    </w:p>
    <w:p w14:paraId="41D944C7"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主要内容：显著性检验的基本思想、基本步骤和可能产生的两类错误，单个和两个正态总体的均值和方差的假设检验。</w:t>
      </w:r>
      <w:r>
        <w:rPr>
          <w:rFonts w:ascii="Times New Roman" w:eastAsia="宋体" w:hAnsi="Times New Roman" w:cs="Times New Roman"/>
          <w:sz w:val="24"/>
        </w:rPr>
        <w:t xml:space="preserve">    </w:t>
      </w:r>
    </w:p>
    <w:p w14:paraId="47304D7A"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教学重点：显著性检验的基本思想、单个和两个正态总体的均值和方差的假设检验。</w:t>
      </w:r>
    </w:p>
    <w:p w14:paraId="23190A3A" w14:textId="77777777" w:rsidR="003E24BF" w:rsidRDefault="00000000">
      <w:pPr>
        <w:spacing w:line="360" w:lineRule="auto"/>
        <w:ind w:firstLineChars="200" w:firstLine="480"/>
        <w:rPr>
          <w:rFonts w:ascii="Times New Roman" w:eastAsia="宋体" w:hAnsi="Times New Roman" w:cs="Times New Roman"/>
          <w:bCs/>
          <w:sz w:val="28"/>
          <w:szCs w:val="28"/>
        </w:rPr>
      </w:pPr>
      <w:r>
        <w:rPr>
          <w:rFonts w:ascii="Times New Roman" w:eastAsia="宋体" w:hAnsi="Times New Roman" w:cs="Times New Roman"/>
          <w:sz w:val="24"/>
        </w:rPr>
        <w:t>教学目标：能理解显著性检验的基本思想，能辨识假设检验中可能产生的两类错误，会选取检验统计量，能求显著性水平下的拒绝域，会求简单的单个和两个正态总体的均值和方差的假设检验。</w:t>
      </w:r>
    </w:p>
    <w:p w14:paraId="12AA22CC"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本课程选用教材：</w:t>
      </w:r>
    </w:p>
    <w:p w14:paraId="2405A9C7"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盛骤、谢式千</w:t>
      </w:r>
      <w:r>
        <w:rPr>
          <w:rFonts w:ascii="Times New Roman" w:eastAsia="宋体" w:hAnsi="Times New Roman" w:cs="Times New Roman"/>
          <w:sz w:val="24"/>
        </w:rPr>
        <w:t>.</w:t>
      </w:r>
      <w:r>
        <w:rPr>
          <w:rFonts w:ascii="Times New Roman" w:eastAsia="宋体" w:hAnsi="Times New Roman" w:cs="Times New Roman"/>
          <w:sz w:val="24"/>
        </w:rPr>
        <w:t>《概率论与数理统计及其应用》（第二版）</w:t>
      </w:r>
      <w:r>
        <w:rPr>
          <w:rFonts w:ascii="Times New Roman" w:eastAsia="宋体" w:hAnsi="Times New Roman" w:cs="Times New Roman"/>
          <w:sz w:val="24"/>
        </w:rPr>
        <w:t>.</w:t>
      </w:r>
      <w:r>
        <w:rPr>
          <w:rFonts w:ascii="Times New Roman" w:eastAsia="宋体" w:hAnsi="Times New Roman" w:cs="Times New Roman"/>
          <w:sz w:val="24"/>
        </w:rPr>
        <w:t>高等教育出版社，</w:t>
      </w:r>
      <w:r>
        <w:rPr>
          <w:rFonts w:ascii="Times New Roman" w:eastAsia="宋体" w:hAnsi="Times New Roman" w:cs="Times New Roman"/>
          <w:sz w:val="24"/>
        </w:rPr>
        <w:t>2010.</w:t>
      </w:r>
    </w:p>
    <w:p w14:paraId="084EFD94"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主要参考书：</w:t>
      </w:r>
    </w:p>
    <w:p w14:paraId="5962D8C7"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sz w:val="24"/>
        </w:rPr>
        <w:t>同济大学数学系</w:t>
      </w:r>
      <w:r>
        <w:rPr>
          <w:rFonts w:ascii="Times New Roman" w:eastAsia="宋体" w:hAnsi="Times New Roman" w:cs="Times New Roman"/>
          <w:sz w:val="24"/>
        </w:rPr>
        <w:t>.</w:t>
      </w:r>
      <w:r>
        <w:rPr>
          <w:rFonts w:ascii="Times New Roman" w:eastAsia="宋体" w:hAnsi="Times New Roman" w:cs="Times New Roman"/>
          <w:sz w:val="24"/>
        </w:rPr>
        <w:t>《工程数学概率统计简明教程》（第二版）</w:t>
      </w:r>
      <w:r>
        <w:rPr>
          <w:rFonts w:ascii="Times New Roman" w:eastAsia="宋体" w:hAnsi="Times New Roman" w:cs="Times New Roman"/>
          <w:sz w:val="24"/>
        </w:rPr>
        <w:t>.</w:t>
      </w:r>
      <w:r>
        <w:rPr>
          <w:rFonts w:ascii="Times New Roman" w:eastAsia="宋体" w:hAnsi="Times New Roman" w:cs="Times New Roman"/>
          <w:sz w:val="24"/>
        </w:rPr>
        <w:t>高等教育出版社</w:t>
      </w:r>
      <w:r>
        <w:rPr>
          <w:rFonts w:ascii="Times New Roman" w:eastAsia="宋体" w:hAnsi="Times New Roman" w:cs="Times New Roman"/>
          <w:sz w:val="24"/>
        </w:rPr>
        <w:t>,2012.</w:t>
      </w:r>
    </w:p>
    <w:p w14:paraId="4023251B"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Times New Roman" w:cs="Times New Roman"/>
          <w:sz w:val="24"/>
        </w:rPr>
        <w:t>同济大学数学系</w:t>
      </w:r>
      <w:r>
        <w:rPr>
          <w:rFonts w:ascii="Times New Roman" w:eastAsia="宋体" w:hAnsi="Times New Roman" w:cs="Times New Roman"/>
          <w:sz w:val="24"/>
        </w:rPr>
        <w:t>.</w:t>
      </w:r>
      <w:r>
        <w:rPr>
          <w:rFonts w:ascii="Times New Roman" w:eastAsia="宋体" w:hAnsi="Times New Roman" w:cs="Times New Roman"/>
          <w:sz w:val="24"/>
        </w:rPr>
        <w:t>概率统计简明教程附册《学习辅导与习题全解》（第二版）</w:t>
      </w:r>
      <w:r>
        <w:rPr>
          <w:rFonts w:ascii="Times New Roman" w:eastAsia="宋体" w:hAnsi="Times New Roman" w:cs="Times New Roman"/>
          <w:sz w:val="24"/>
        </w:rPr>
        <w:t>.</w:t>
      </w:r>
      <w:r>
        <w:rPr>
          <w:rFonts w:ascii="Times New Roman" w:eastAsia="宋体" w:hAnsi="Times New Roman" w:cs="Times New Roman"/>
          <w:sz w:val="24"/>
        </w:rPr>
        <w:t>高等教育出版社</w:t>
      </w:r>
      <w:r>
        <w:rPr>
          <w:rFonts w:ascii="Times New Roman" w:eastAsia="宋体" w:hAnsi="Times New Roman" w:cs="Times New Roman"/>
          <w:sz w:val="24"/>
        </w:rPr>
        <w:t xml:space="preserve">,2012. </w:t>
      </w:r>
    </w:p>
    <w:p w14:paraId="1F535C58"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3.</w:t>
      </w:r>
      <w:r>
        <w:rPr>
          <w:rFonts w:ascii="Times New Roman" w:eastAsia="宋体" w:hAnsi="Times New Roman" w:cs="Times New Roman"/>
          <w:sz w:val="24"/>
        </w:rPr>
        <w:t>吴赣昌</w:t>
      </w:r>
      <w:r>
        <w:rPr>
          <w:rFonts w:ascii="Times New Roman" w:eastAsia="宋体" w:hAnsi="Times New Roman" w:cs="Times New Roman"/>
          <w:sz w:val="24"/>
        </w:rPr>
        <w:t>.</w:t>
      </w:r>
      <w:r>
        <w:rPr>
          <w:rFonts w:ascii="Times New Roman" w:eastAsia="宋体" w:hAnsi="Times New Roman" w:cs="Times New Roman"/>
          <w:sz w:val="24"/>
        </w:rPr>
        <w:t>《概率论与数理统计（经济类）》</w:t>
      </w:r>
      <w:r>
        <w:rPr>
          <w:rFonts w:ascii="Times New Roman" w:eastAsia="宋体" w:hAnsi="Times New Roman" w:cs="Times New Roman"/>
          <w:sz w:val="24"/>
        </w:rPr>
        <w:t>.</w:t>
      </w:r>
      <w:r>
        <w:rPr>
          <w:rFonts w:ascii="Times New Roman" w:eastAsia="宋体" w:hAnsi="Times New Roman" w:cs="Times New Roman"/>
          <w:sz w:val="24"/>
        </w:rPr>
        <w:t>中国人民大学出版社，</w:t>
      </w:r>
      <w:r>
        <w:rPr>
          <w:rFonts w:ascii="Times New Roman" w:eastAsia="宋体" w:hAnsi="Times New Roman" w:cs="Times New Roman"/>
          <w:sz w:val="24"/>
        </w:rPr>
        <w:t>2006.</w:t>
      </w:r>
    </w:p>
    <w:p w14:paraId="5C0A6625"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4.</w:t>
      </w:r>
      <w:r>
        <w:rPr>
          <w:rFonts w:ascii="Times New Roman" w:eastAsia="宋体" w:hAnsi="Times New Roman" w:cs="Times New Roman"/>
          <w:sz w:val="24"/>
        </w:rPr>
        <w:t>李博纳、许静、张立卓</w:t>
      </w:r>
      <w:r>
        <w:rPr>
          <w:rFonts w:ascii="Times New Roman" w:eastAsia="宋体" w:hAnsi="Times New Roman" w:cs="Times New Roman"/>
          <w:sz w:val="24"/>
        </w:rPr>
        <w:t xml:space="preserve">. </w:t>
      </w:r>
      <w:r>
        <w:rPr>
          <w:rFonts w:ascii="Times New Roman" w:eastAsia="宋体" w:hAnsi="Times New Roman" w:cs="Times New Roman"/>
          <w:sz w:val="24"/>
        </w:rPr>
        <w:t>《概率论与数理统计》</w:t>
      </w:r>
      <w:r>
        <w:rPr>
          <w:rFonts w:ascii="Times New Roman" w:eastAsia="宋体" w:hAnsi="Times New Roman" w:cs="Times New Roman"/>
          <w:sz w:val="24"/>
        </w:rPr>
        <w:t>.</w:t>
      </w:r>
      <w:r>
        <w:rPr>
          <w:rFonts w:ascii="Times New Roman" w:eastAsia="宋体" w:hAnsi="Times New Roman" w:cs="Times New Roman"/>
          <w:sz w:val="24"/>
        </w:rPr>
        <w:t>北京大学出版社</w:t>
      </w:r>
      <w:r>
        <w:rPr>
          <w:rFonts w:ascii="Times New Roman" w:eastAsia="宋体" w:hAnsi="Times New Roman" w:cs="Times New Roman"/>
          <w:sz w:val="24"/>
        </w:rPr>
        <w:t>,2006.</w:t>
      </w:r>
    </w:p>
    <w:p w14:paraId="15FD92E7"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5.</w:t>
      </w:r>
      <w:r>
        <w:rPr>
          <w:rFonts w:ascii="Times New Roman" w:eastAsia="宋体" w:hAnsi="Times New Roman" w:cs="Times New Roman"/>
          <w:sz w:val="24"/>
        </w:rPr>
        <w:t>龙永红</w:t>
      </w:r>
      <w:r>
        <w:rPr>
          <w:rFonts w:ascii="Times New Roman" w:eastAsia="宋体" w:hAnsi="Times New Roman" w:cs="Times New Roman"/>
          <w:sz w:val="24"/>
        </w:rPr>
        <w:t>.</w:t>
      </w:r>
      <w:r>
        <w:rPr>
          <w:rFonts w:ascii="Times New Roman" w:eastAsia="宋体" w:hAnsi="Times New Roman" w:cs="Times New Roman"/>
          <w:sz w:val="24"/>
        </w:rPr>
        <w:t>《概率论与数理统计》</w:t>
      </w:r>
      <w:r>
        <w:rPr>
          <w:rFonts w:ascii="Times New Roman" w:eastAsia="宋体" w:hAnsi="Times New Roman" w:cs="Times New Roman"/>
          <w:sz w:val="24"/>
        </w:rPr>
        <w:t>.</w:t>
      </w:r>
      <w:r>
        <w:rPr>
          <w:rFonts w:ascii="Times New Roman" w:eastAsia="宋体" w:hAnsi="Times New Roman" w:cs="Times New Roman"/>
          <w:sz w:val="24"/>
        </w:rPr>
        <w:t>高等教育出版社，</w:t>
      </w:r>
      <w:r>
        <w:rPr>
          <w:rFonts w:ascii="Times New Roman" w:eastAsia="宋体" w:hAnsi="Times New Roman" w:cs="Times New Roman"/>
          <w:sz w:val="24"/>
        </w:rPr>
        <w:t>2004.</w:t>
      </w:r>
    </w:p>
    <w:p w14:paraId="3BF96C41"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bCs/>
          <w:sz w:val="24"/>
        </w:rPr>
        <w:t>教学平台网址</w:t>
      </w:r>
      <w:r>
        <w:rPr>
          <w:rFonts w:ascii="Times New Roman" w:eastAsia="宋体" w:hAnsi="Times New Roman" w:cs="Times New Roman"/>
          <w:sz w:val="24"/>
        </w:rPr>
        <w:t>：</w:t>
      </w:r>
    </w:p>
    <w:p w14:paraId="6ABAC643" w14:textId="77777777" w:rsidR="003E24BF" w:rsidRDefault="00000000">
      <w:pPr>
        <w:spacing w:line="360" w:lineRule="auto"/>
        <w:ind w:firstLineChars="200" w:firstLine="420"/>
        <w:rPr>
          <w:rFonts w:ascii="Times New Roman" w:eastAsia="宋体" w:hAnsi="Times New Roman" w:cs="Times New Roman"/>
          <w:kern w:val="0"/>
          <w:sz w:val="28"/>
          <w:szCs w:val="28"/>
        </w:rPr>
      </w:pPr>
      <w:r>
        <w:rPr>
          <w:rFonts w:ascii="Times New Roman" w:eastAsia="宋体" w:hAnsi="Times New Roman" w:cs="Times New Roman"/>
          <w:szCs w:val="21"/>
        </w:rPr>
        <w:t>mooc1-1.chaoxing.com/mycourse/teachercourse?moocId=201427314&amp;clazzid=74355832&amp;edit=true&amp;v=0&amp;cpi=50929216&amp;pageHeader=0.</w:t>
      </w:r>
    </w:p>
    <w:p w14:paraId="1A54F194"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五、课程目标与教学方法及实施对应关系</w:t>
      </w:r>
    </w:p>
    <w:p w14:paraId="47C46A32"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本课程总授课</w:t>
      </w:r>
      <w:r>
        <w:rPr>
          <w:rFonts w:ascii="Times New Roman" w:eastAsia="宋体" w:hAnsi="Times New Roman" w:cs="Times New Roman"/>
          <w:sz w:val="24"/>
        </w:rPr>
        <w:t>48</w:t>
      </w:r>
      <w:r>
        <w:rPr>
          <w:rFonts w:ascii="Times New Roman" w:eastAsia="宋体" w:hAnsi="Times New Roman" w:cs="Times New Roman"/>
          <w:sz w:val="24"/>
        </w:rPr>
        <w:t>学时，以课堂面对面讲授为主，采用线上线下的混合式教学模式，使用学习通、省平台等线上学习资源，结合练习作业、应用案例、讨论答疑等方式共同实施。</w:t>
      </w:r>
    </w:p>
    <w:p w14:paraId="552AD92E"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课程目标与教学环节及实施</w:t>
      </w:r>
      <w:r>
        <w:rPr>
          <w:rFonts w:ascii="Times New Roman" w:eastAsia="宋体" w:hAnsi="Times New Roman" w:cs="Times New Roman"/>
          <w:sz w:val="24"/>
        </w:rPr>
        <w:t>(</w:t>
      </w:r>
      <w:r>
        <w:rPr>
          <w:rFonts w:ascii="Times New Roman" w:eastAsia="宋体" w:hAnsi="Times New Roman" w:cs="Times New Roman"/>
          <w:sz w:val="24"/>
        </w:rPr>
        <w:t>设置分配比例</w:t>
      </w:r>
      <w:r>
        <w:rPr>
          <w:rFonts w:ascii="Times New Roman" w:eastAsia="宋体" w:hAnsi="Times New Roman" w:cs="Times New Roman"/>
          <w:sz w:val="24"/>
        </w:rPr>
        <w:t>)</w:t>
      </w:r>
      <w:r>
        <w:rPr>
          <w:rFonts w:ascii="Times New Roman" w:eastAsia="宋体" w:hAnsi="Times New Roman" w:cs="Times New Roman"/>
          <w:sz w:val="24"/>
        </w:rPr>
        <w:t>对应关系如表</w:t>
      </w:r>
      <w:r>
        <w:rPr>
          <w:rFonts w:ascii="Times New Roman" w:eastAsia="宋体" w:hAnsi="Times New Roman" w:cs="Times New Roman"/>
          <w:sz w:val="24"/>
        </w:rPr>
        <w:t>3:</w:t>
      </w:r>
    </w:p>
    <w:p w14:paraId="67DA8B75"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表</w:t>
      </w:r>
      <w:r>
        <w:rPr>
          <w:rFonts w:ascii="Times New Roman" w:eastAsia="宋体" w:hAnsi="Times New Roman" w:cs="Times New Roman"/>
          <w:sz w:val="24"/>
        </w:rPr>
        <w:t xml:space="preserve">3 </w:t>
      </w:r>
      <w:r>
        <w:rPr>
          <w:rFonts w:ascii="Times New Roman" w:eastAsia="宋体" w:hAnsi="Times New Roman" w:cs="Times New Roman"/>
          <w:sz w:val="24"/>
        </w:rPr>
        <w:t>课程目标与教学环节及实施对应关系</w:t>
      </w:r>
    </w:p>
    <w:tbl>
      <w:tblPr>
        <w:tblW w:w="7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5"/>
        <w:gridCol w:w="1863"/>
        <w:gridCol w:w="806"/>
        <w:gridCol w:w="1106"/>
        <w:gridCol w:w="1341"/>
        <w:gridCol w:w="1341"/>
      </w:tblGrid>
      <w:tr w:rsidR="003E24BF" w14:paraId="12C3E0B9" w14:textId="77777777">
        <w:trPr>
          <w:trHeight w:val="452"/>
          <w:jc w:val="center"/>
        </w:trPr>
        <w:tc>
          <w:tcPr>
            <w:tcW w:w="1215" w:type="dxa"/>
            <w:vMerge w:val="restart"/>
            <w:vAlign w:val="center"/>
          </w:tcPr>
          <w:p w14:paraId="4624E7DD"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评价方式</w:t>
            </w:r>
          </w:p>
        </w:tc>
        <w:tc>
          <w:tcPr>
            <w:tcW w:w="1863" w:type="dxa"/>
            <w:vMerge w:val="restart"/>
            <w:vAlign w:val="center"/>
          </w:tcPr>
          <w:p w14:paraId="10DFD364"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教学环节</w:t>
            </w:r>
          </w:p>
        </w:tc>
        <w:tc>
          <w:tcPr>
            <w:tcW w:w="806" w:type="dxa"/>
            <w:vMerge w:val="restart"/>
            <w:vAlign w:val="center"/>
          </w:tcPr>
          <w:p w14:paraId="75BD6F74"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设置比例</w:t>
            </w:r>
          </w:p>
        </w:tc>
        <w:tc>
          <w:tcPr>
            <w:tcW w:w="3788" w:type="dxa"/>
            <w:gridSpan w:val="3"/>
            <w:vAlign w:val="center"/>
          </w:tcPr>
          <w:p w14:paraId="7F69A3F5"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支撑课程目标</w:t>
            </w:r>
            <w:r>
              <w:rPr>
                <w:rFonts w:ascii="Times New Roman" w:eastAsia="宋体" w:hAnsi="Times New Roman" w:cs="Times New Roman"/>
                <w:sz w:val="24"/>
              </w:rPr>
              <w:t xml:space="preserve"> (</w:t>
            </w:r>
            <w:r>
              <w:rPr>
                <w:rFonts w:ascii="Times New Roman" w:eastAsia="宋体" w:hAnsi="Times New Roman" w:cs="Times New Roman"/>
                <w:sz w:val="24"/>
              </w:rPr>
              <w:t>比例</w:t>
            </w:r>
            <w:r>
              <w:rPr>
                <w:rFonts w:ascii="Times New Roman" w:eastAsia="宋体" w:hAnsi="Times New Roman" w:cs="Times New Roman"/>
                <w:sz w:val="24"/>
              </w:rPr>
              <w:t>)</w:t>
            </w:r>
          </w:p>
        </w:tc>
      </w:tr>
      <w:tr w:rsidR="003E24BF" w14:paraId="12179DE4" w14:textId="77777777">
        <w:trPr>
          <w:trHeight w:val="632"/>
          <w:jc w:val="center"/>
        </w:trPr>
        <w:tc>
          <w:tcPr>
            <w:tcW w:w="1215" w:type="dxa"/>
            <w:vMerge/>
            <w:vAlign w:val="center"/>
          </w:tcPr>
          <w:p w14:paraId="7F90D047" w14:textId="77777777" w:rsidR="003E24BF" w:rsidRDefault="003E24BF">
            <w:pPr>
              <w:spacing w:line="360" w:lineRule="auto"/>
              <w:jc w:val="center"/>
              <w:rPr>
                <w:rFonts w:ascii="Times New Roman" w:eastAsia="宋体" w:hAnsi="Times New Roman" w:cs="Times New Roman"/>
                <w:sz w:val="24"/>
              </w:rPr>
            </w:pPr>
          </w:p>
        </w:tc>
        <w:tc>
          <w:tcPr>
            <w:tcW w:w="1863" w:type="dxa"/>
            <w:vMerge/>
            <w:vAlign w:val="center"/>
          </w:tcPr>
          <w:p w14:paraId="71932109" w14:textId="77777777" w:rsidR="003E24BF" w:rsidRDefault="003E24BF">
            <w:pPr>
              <w:spacing w:line="360" w:lineRule="auto"/>
              <w:jc w:val="center"/>
              <w:rPr>
                <w:rFonts w:ascii="Times New Roman" w:eastAsia="宋体" w:hAnsi="Times New Roman" w:cs="Times New Roman"/>
                <w:sz w:val="24"/>
              </w:rPr>
            </w:pPr>
          </w:p>
        </w:tc>
        <w:tc>
          <w:tcPr>
            <w:tcW w:w="806" w:type="dxa"/>
            <w:vMerge/>
            <w:vAlign w:val="center"/>
          </w:tcPr>
          <w:p w14:paraId="3467502E" w14:textId="77777777" w:rsidR="003E24BF" w:rsidRDefault="003E24BF">
            <w:pPr>
              <w:spacing w:line="360" w:lineRule="auto"/>
              <w:jc w:val="center"/>
              <w:rPr>
                <w:rFonts w:ascii="Times New Roman" w:eastAsia="宋体" w:hAnsi="Times New Roman" w:cs="Times New Roman"/>
                <w:sz w:val="24"/>
              </w:rPr>
            </w:pPr>
          </w:p>
        </w:tc>
        <w:tc>
          <w:tcPr>
            <w:tcW w:w="1106" w:type="dxa"/>
            <w:vAlign w:val="center"/>
          </w:tcPr>
          <w:p w14:paraId="7A7BBC90"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目标</w:t>
            </w:r>
            <w:r>
              <w:rPr>
                <w:rFonts w:ascii="Times New Roman" w:eastAsia="宋体" w:hAnsi="Times New Roman" w:cs="Times New Roman"/>
                <w:sz w:val="24"/>
              </w:rPr>
              <w:t>1</w:t>
            </w:r>
          </w:p>
          <w:p w14:paraId="77FDE7EE"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(45%)</w:t>
            </w:r>
          </w:p>
        </w:tc>
        <w:tc>
          <w:tcPr>
            <w:tcW w:w="1341" w:type="dxa"/>
            <w:vAlign w:val="center"/>
          </w:tcPr>
          <w:p w14:paraId="62B78CF8"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目标</w:t>
            </w:r>
            <w:r>
              <w:rPr>
                <w:rFonts w:ascii="Times New Roman" w:eastAsia="宋体" w:hAnsi="Times New Roman" w:cs="Times New Roman"/>
                <w:sz w:val="24"/>
              </w:rPr>
              <w:t>2</w:t>
            </w:r>
          </w:p>
          <w:p w14:paraId="36A7FB82"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(35%)</w:t>
            </w:r>
          </w:p>
        </w:tc>
        <w:tc>
          <w:tcPr>
            <w:tcW w:w="1341" w:type="dxa"/>
            <w:vAlign w:val="center"/>
          </w:tcPr>
          <w:p w14:paraId="656875E7"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目标</w:t>
            </w:r>
            <w:r>
              <w:rPr>
                <w:rFonts w:ascii="Times New Roman" w:eastAsia="宋体" w:hAnsi="Times New Roman" w:cs="Times New Roman"/>
                <w:sz w:val="24"/>
              </w:rPr>
              <w:t>3</w:t>
            </w:r>
          </w:p>
          <w:p w14:paraId="73800A4A"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(20%)</w:t>
            </w:r>
          </w:p>
        </w:tc>
      </w:tr>
      <w:tr w:rsidR="003E24BF" w14:paraId="4A0CE2A6" w14:textId="77777777">
        <w:trPr>
          <w:trHeight w:val="494"/>
          <w:jc w:val="center"/>
        </w:trPr>
        <w:tc>
          <w:tcPr>
            <w:tcW w:w="1215" w:type="dxa"/>
            <w:vMerge w:val="restart"/>
            <w:vAlign w:val="center"/>
          </w:tcPr>
          <w:p w14:paraId="2F10E19C"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平时成绩</w:t>
            </w:r>
          </w:p>
        </w:tc>
        <w:tc>
          <w:tcPr>
            <w:tcW w:w="1863" w:type="dxa"/>
            <w:vAlign w:val="center"/>
          </w:tcPr>
          <w:p w14:paraId="35ABF6D6"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平时表现</w:t>
            </w:r>
          </w:p>
          <w:p w14:paraId="21294F6E"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（或课堂测验或应用案例）</w:t>
            </w:r>
          </w:p>
        </w:tc>
        <w:tc>
          <w:tcPr>
            <w:tcW w:w="806" w:type="dxa"/>
            <w:vAlign w:val="center"/>
          </w:tcPr>
          <w:p w14:paraId="48D8E0B7"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10%</w:t>
            </w:r>
          </w:p>
        </w:tc>
        <w:tc>
          <w:tcPr>
            <w:tcW w:w="1106" w:type="dxa"/>
            <w:vAlign w:val="center"/>
          </w:tcPr>
          <w:p w14:paraId="43319755"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5%</w:t>
            </w:r>
          </w:p>
        </w:tc>
        <w:tc>
          <w:tcPr>
            <w:tcW w:w="1341" w:type="dxa"/>
            <w:vAlign w:val="center"/>
          </w:tcPr>
          <w:p w14:paraId="60878353" w14:textId="77777777" w:rsidR="003E24BF" w:rsidRDefault="003E24BF">
            <w:pPr>
              <w:spacing w:line="360" w:lineRule="auto"/>
              <w:jc w:val="center"/>
              <w:rPr>
                <w:rFonts w:ascii="Times New Roman" w:eastAsia="宋体" w:hAnsi="Times New Roman" w:cs="Times New Roman"/>
                <w:sz w:val="24"/>
              </w:rPr>
            </w:pPr>
          </w:p>
        </w:tc>
        <w:tc>
          <w:tcPr>
            <w:tcW w:w="1341" w:type="dxa"/>
            <w:vAlign w:val="center"/>
          </w:tcPr>
          <w:p w14:paraId="49C5F320"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5%</w:t>
            </w:r>
          </w:p>
        </w:tc>
      </w:tr>
      <w:tr w:rsidR="003E24BF" w14:paraId="58B47DFA" w14:textId="77777777">
        <w:trPr>
          <w:trHeight w:val="494"/>
          <w:jc w:val="center"/>
        </w:trPr>
        <w:tc>
          <w:tcPr>
            <w:tcW w:w="1215" w:type="dxa"/>
            <w:vMerge/>
            <w:vAlign w:val="center"/>
          </w:tcPr>
          <w:p w14:paraId="6B5FD3D7" w14:textId="77777777" w:rsidR="003E24BF" w:rsidRDefault="003E24BF">
            <w:pPr>
              <w:spacing w:line="360" w:lineRule="auto"/>
              <w:jc w:val="center"/>
              <w:rPr>
                <w:rFonts w:ascii="Times New Roman" w:eastAsia="宋体" w:hAnsi="Times New Roman" w:cs="Times New Roman"/>
                <w:sz w:val="24"/>
              </w:rPr>
            </w:pPr>
          </w:p>
        </w:tc>
        <w:tc>
          <w:tcPr>
            <w:tcW w:w="1863" w:type="dxa"/>
            <w:vAlign w:val="center"/>
          </w:tcPr>
          <w:p w14:paraId="564EE1A1"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课外作业</w:t>
            </w:r>
          </w:p>
        </w:tc>
        <w:tc>
          <w:tcPr>
            <w:tcW w:w="806" w:type="dxa"/>
            <w:vAlign w:val="center"/>
          </w:tcPr>
          <w:p w14:paraId="2B32C783"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25%</w:t>
            </w:r>
          </w:p>
        </w:tc>
        <w:tc>
          <w:tcPr>
            <w:tcW w:w="1106" w:type="dxa"/>
            <w:vAlign w:val="center"/>
          </w:tcPr>
          <w:p w14:paraId="561CC741"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10%</w:t>
            </w:r>
          </w:p>
        </w:tc>
        <w:tc>
          <w:tcPr>
            <w:tcW w:w="1341" w:type="dxa"/>
            <w:vAlign w:val="center"/>
          </w:tcPr>
          <w:p w14:paraId="2914DA36"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10%</w:t>
            </w:r>
          </w:p>
        </w:tc>
        <w:tc>
          <w:tcPr>
            <w:tcW w:w="1341" w:type="dxa"/>
            <w:vAlign w:val="center"/>
          </w:tcPr>
          <w:p w14:paraId="20041C0A"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5%</w:t>
            </w:r>
          </w:p>
        </w:tc>
      </w:tr>
      <w:tr w:rsidR="003E24BF" w14:paraId="0F9654EA" w14:textId="77777777">
        <w:trPr>
          <w:trHeight w:val="494"/>
          <w:jc w:val="center"/>
        </w:trPr>
        <w:tc>
          <w:tcPr>
            <w:tcW w:w="1215" w:type="dxa"/>
            <w:vMerge/>
            <w:vAlign w:val="center"/>
          </w:tcPr>
          <w:p w14:paraId="1F51D190" w14:textId="77777777" w:rsidR="003E24BF" w:rsidRDefault="003E24BF">
            <w:pPr>
              <w:spacing w:line="360" w:lineRule="auto"/>
              <w:jc w:val="center"/>
              <w:rPr>
                <w:rFonts w:ascii="Times New Roman" w:eastAsia="宋体" w:hAnsi="Times New Roman" w:cs="Times New Roman"/>
                <w:sz w:val="24"/>
              </w:rPr>
            </w:pPr>
          </w:p>
        </w:tc>
        <w:tc>
          <w:tcPr>
            <w:tcW w:w="1863" w:type="dxa"/>
            <w:vAlign w:val="center"/>
          </w:tcPr>
          <w:p w14:paraId="20E150D0"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期中考试</w:t>
            </w:r>
          </w:p>
        </w:tc>
        <w:tc>
          <w:tcPr>
            <w:tcW w:w="806" w:type="dxa"/>
            <w:vAlign w:val="center"/>
          </w:tcPr>
          <w:p w14:paraId="7EE60AAF"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15%</w:t>
            </w:r>
          </w:p>
        </w:tc>
        <w:tc>
          <w:tcPr>
            <w:tcW w:w="1106" w:type="dxa"/>
            <w:vAlign w:val="center"/>
          </w:tcPr>
          <w:p w14:paraId="5A34D495"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5%</w:t>
            </w:r>
          </w:p>
        </w:tc>
        <w:tc>
          <w:tcPr>
            <w:tcW w:w="1341" w:type="dxa"/>
            <w:vAlign w:val="center"/>
          </w:tcPr>
          <w:p w14:paraId="37CC3F75"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5%</w:t>
            </w:r>
          </w:p>
        </w:tc>
        <w:tc>
          <w:tcPr>
            <w:tcW w:w="1341" w:type="dxa"/>
            <w:vAlign w:val="center"/>
          </w:tcPr>
          <w:p w14:paraId="31AB317D"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5%</w:t>
            </w:r>
          </w:p>
        </w:tc>
      </w:tr>
      <w:tr w:rsidR="003E24BF" w14:paraId="3F4A60D3" w14:textId="77777777">
        <w:trPr>
          <w:trHeight w:val="420"/>
          <w:jc w:val="center"/>
        </w:trPr>
        <w:tc>
          <w:tcPr>
            <w:tcW w:w="1215" w:type="dxa"/>
            <w:vAlign w:val="center"/>
          </w:tcPr>
          <w:p w14:paraId="154459F2"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期末成绩</w:t>
            </w:r>
          </w:p>
        </w:tc>
        <w:tc>
          <w:tcPr>
            <w:tcW w:w="1863" w:type="dxa"/>
            <w:vAlign w:val="center"/>
          </w:tcPr>
          <w:p w14:paraId="7A3B5095"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期末考试</w:t>
            </w:r>
          </w:p>
        </w:tc>
        <w:tc>
          <w:tcPr>
            <w:tcW w:w="806" w:type="dxa"/>
            <w:vAlign w:val="center"/>
          </w:tcPr>
          <w:p w14:paraId="508F62C2"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50%</w:t>
            </w:r>
          </w:p>
        </w:tc>
        <w:tc>
          <w:tcPr>
            <w:tcW w:w="1106" w:type="dxa"/>
            <w:vAlign w:val="center"/>
          </w:tcPr>
          <w:p w14:paraId="27CC856B"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25%</w:t>
            </w:r>
          </w:p>
        </w:tc>
        <w:tc>
          <w:tcPr>
            <w:tcW w:w="1341" w:type="dxa"/>
            <w:vAlign w:val="center"/>
          </w:tcPr>
          <w:p w14:paraId="6C2724A6"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20%</w:t>
            </w:r>
          </w:p>
        </w:tc>
        <w:tc>
          <w:tcPr>
            <w:tcW w:w="1341" w:type="dxa"/>
            <w:vAlign w:val="center"/>
          </w:tcPr>
          <w:p w14:paraId="34B5D8C9"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5%</w:t>
            </w:r>
          </w:p>
        </w:tc>
      </w:tr>
    </w:tbl>
    <w:p w14:paraId="23715546"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六、课程目标与考核依据及评价标准对应关系</w:t>
      </w:r>
    </w:p>
    <w:p w14:paraId="4DE11101"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本课程目标的考核分过程性评价（即平时成绩包括课后作业、平时表现、讨论、期中考试等）与终结性评价（即期末考试）两种形式，其中过程性评价占</w:t>
      </w:r>
      <w:r>
        <w:rPr>
          <w:rFonts w:ascii="Times New Roman" w:eastAsia="宋体" w:hAnsi="Times New Roman" w:cs="Times New Roman"/>
          <w:sz w:val="24"/>
        </w:rPr>
        <w:t>50%</w:t>
      </w:r>
      <w:r>
        <w:rPr>
          <w:rFonts w:ascii="Times New Roman" w:eastAsia="宋体" w:hAnsi="Times New Roman" w:cs="Times New Roman"/>
          <w:sz w:val="24"/>
        </w:rPr>
        <w:t>，终结性评价占</w:t>
      </w:r>
      <w:r>
        <w:rPr>
          <w:rFonts w:ascii="Times New Roman" w:eastAsia="宋体" w:hAnsi="Times New Roman" w:cs="Times New Roman"/>
          <w:sz w:val="24"/>
        </w:rPr>
        <w:t>50%</w:t>
      </w:r>
      <w:r>
        <w:rPr>
          <w:rFonts w:ascii="Times New Roman" w:eastAsia="宋体" w:hAnsi="Times New Roman" w:cs="Times New Roman"/>
          <w:sz w:val="24"/>
        </w:rPr>
        <w:t>。</w:t>
      </w:r>
    </w:p>
    <w:p w14:paraId="4E564481" w14:textId="77777777" w:rsidR="003E24BF" w:rsidRDefault="00000000">
      <w:pPr>
        <w:numPr>
          <w:ilvl w:val="0"/>
          <w:numId w:val="1"/>
        </w:num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课程考核分项对课程目标的支撑情况如表</w:t>
      </w:r>
      <w:r>
        <w:rPr>
          <w:rFonts w:ascii="Times New Roman" w:eastAsia="宋体" w:hAnsi="Times New Roman" w:cs="Times New Roman"/>
          <w:sz w:val="24"/>
        </w:rPr>
        <w:t>3</w:t>
      </w:r>
      <w:r>
        <w:rPr>
          <w:rFonts w:ascii="Times New Roman" w:eastAsia="宋体" w:hAnsi="Times New Roman" w:cs="Times New Roman"/>
          <w:sz w:val="24"/>
        </w:rPr>
        <w:t>。</w:t>
      </w:r>
    </w:p>
    <w:p w14:paraId="5E8EED57"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本课程考核与评价方式如下：</w:t>
      </w:r>
    </w:p>
    <w:p w14:paraId="2C3412B3"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课程总评成绩</w:t>
      </w:r>
      <w:r>
        <w:rPr>
          <w:rFonts w:ascii="Times New Roman" w:eastAsia="宋体" w:hAnsi="Times New Roman" w:cs="Times New Roman"/>
          <w:sz w:val="24"/>
        </w:rPr>
        <w:t xml:space="preserve"> = </w:t>
      </w:r>
      <w:r>
        <w:rPr>
          <w:rFonts w:ascii="Times New Roman" w:eastAsia="宋体" w:hAnsi="Times New Roman" w:cs="Times New Roman"/>
          <w:sz w:val="24"/>
        </w:rPr>
        <w:t>平时成绩</w:t>
      </w:r>
      <w:r>
        <w:rPr>
          <w:rFonts w:ascii="Times New Roman" w:eastAsia="宋体" w:hAnsi="Times New Roman" w:cs="Times New Roman"/>
          <w:sz w:val="24"/>
        </w:rPr>
        <w:t xml:space="preserve"> × 50% + </w:t>
      </w:r>
      <w:r>
        <w:rPr>
          <w:rFonts w:ascii="Times New Roman" w:eastAsia="宋体" w:hAnsi="Times New Roman" w:cs="Times New Roman"/>
          <w:sz w:val="24"/>
        </w:rPr>
        <w:t>期末成绩</w:t>
      </w:r>
      <w:r>
        <w:rPr>
          <w:rFonts w:ascii="Times New Roman" w:eastAsia="宋体" w:hAnsi="Times New Roman" w:cs="Times New Roman"/>
          <w:sz w:val="24"/>
        </w:rPr>
        <w:t xml:space="preserve"> × 50% </w:t>
      </w:r>
    </w:p>
    <w:p w14:paraId="64BE2CAD"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其中：平时成绩</w:t>
      </w:r>
      <w:r>
        <w:rPr>
          <w:rFonts w:ascii="Times New Roman" w:eastAsia="宋体" w:hAnsi="Times New Roman" w:cs="Times New Roman"/>
          <w:sz w:val="24"/>
        </w:rPr>
        <w:t xml:space="preserve"> = </w:t>
      </w:r>
      <w:r>
        <w:rPr>
          <w:rFonts w:ascii="Times New Roman" w:eastAsia="宋体" w:hAnsi="Times New Roman" w:cs="Times New Roman"/>
          <w:sz w:val="24"/>
        </w:rPr>
        <w:t>平时表现（或课堂测验或案例讨论）</w:t>
      </w:r>
      <w:r>
        <w:rPr>
          <w:rFonts w:ascii="Times New Roman" w:eastAsia="宋体" w:hAnsi="Times New Roman" w:cs="Times New Roman"/>
          <w:sz w:val="24"/>
        </w:rPr>
        <w:t>×10% +</w:t>
      </w:r>
      <w:r>
        <w:rPr>
          <w:rFonts w:ascii="Times New Roman" w:eastAsia="宋体" w:hAnsi="Times New Roman" w:cs="Times New Roman"/>
          <w:sz w:val="24"/>
        </w:rPr>
        <w:t>课外作业</w:t>
      </w:r>
      <w:r>
        <w:rPr>
          <w:rFonts w:ascii="Times New Roman" w:eastAsia="宋体" w:hAnsi="Times New Roman" w:cs="Times New Roman"/>
          <w:sz w:val="24"/>
        </w:rPr>
        <w:t>×25% +</w:t>
      </w:r>
      <w:r>
        <w:rPr>
          <w:rFonts w:ascii="Times New Roman" w:eastAsia="宋体" w:hAnsi="Times New Roman" w:cs="Times New Roman"/>
          <w:sz w:val="24"/>
        </w:rPr>
        <w:t>期中考试</w:t>
      </w:r>
      <w:r>
        <w:rPr>
          <w:rFonts w:ascii="Times New Roman" w:eastAsia="宋体" w:hAnsi="Times New Roman" w:cs="Times New Roman"/>
          <w:sz w:val="24"/>
        </w:rPr>
        <w:t xml:space="preserve">×15% </w:t>
      </w:r>
      <w:r>
        <w:rPr>
          <w:rFonts w:ascii="Times New Roman" w:eastAsia="宋体" w:hAnsi="Times New Roman" w:cs="Times New Roman"/>
          <w:sz w:val="24"/>
        </w:rPr>
        <w:t>。</w:t>
      </w:r>
    </w:p>
    <w:p w14:paraId="6EC4C5E8"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课程目标达成考核与评价方式和成绩评定如表</w:t>
      </w:r>
      <w:r>
        <w:rPr>
          <w:rFonts w:ascii="Times New Roman" w:eastAsia="宋体" w:hAnsi="Times New Roman" w:cs="Times New Roman"/>
          <w:sz w:val="24"/>
        </w:rPr>
        <w:t>4</w:t>
      </w:r>
      <w:r>
        <w:rPr>
          <w:rFonts w:ascii="Times New Roman" w:eastAsia="宋体" w:hAnsi="Times New Roman" w:cs="Times New Roman"/>
          <w:sz w:val="24"/>
        </w:rPr>
        <w:t>：</w:t>
      </w:r>
    </w:p>
    <w:p w14:paraId="0DE9460D"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表</w:t>
      </w:r>
      <w:r>
        <w:rPr>
          <w:rFonts w:ascii="Times New Roman" w:eastAsia="宋体" w:hAnsi="Times New Roman" w:cs="Times New Roman"/>
          <w:sz w:val="24"/>
        </w:rPr>
        <w:t xml:space="preserve">4 </w:t>
      </w:r>
      <w:r>
        <w:rPr>
          <w:rFonts w:ascii="Times New Roman" w:eastAsia="宋体" w:hAnsi="Times New Roman" w:cs="Times New Roman"/>
          <w:sz w:val="24"/>
        </w:rPr>
        <w:t>课程目标达成考核与评价方式和成绩评定</w:t>
      </w:r>
    </w:p>
    <w:tbl>
      <w:tblPr>
        <w:tblW w:w="8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701"/>
        <w:gridCol w:w="1276"/>
        <w:gridCol w:w="1184"/>
      </w:tblGrid>
      <w:tr w:rsidR="003E24BF" w14:paraId="73C90963" w14:textId="77777777">
        <w:trPr>
          <w:trHeight w:val="396"/>
          <w:jc w:val="center"/>
        </w:trPr>
        <w:tc>
          <w:tcPr>
            <w:tcW w:w="2263" w:type="dxa"/>
            <w:vMerge w:val="restart"/>
            <w:vAlign w:val="center"/>
          </w:tcPr>
          <w:p w14:paraId="4931226F" w14:textId="77777777" w:rsidR="003E24BF" w:rsidRDefault="00000000">
            <w:pPr>
              <w:adjustRightInd w:val="0"/>
              <w:snapToGri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课程目标</w:t>
            </w:r>
          </w:p>
        </w:tc>
        <w:tc>
          <w:tcPr>
            <w:tcW w:w="1985" w:type="dxa"/>
            <w:vMerge w:val="restart"/>
            <w:vAlign w:val="center"/>
          </w:tcPr>
          <w:p w14:paraId="7D02E1A0" w14:textId="77777777" w:rsidR="003E24BF" w:rsidRDefault="00000000">
            <w:pPr>
              <w:adjustRightInd w:val="0"/>
              <w:snapToGri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支撑毕业要求</w:t>
            </w:r>
          </w:p>
        </w:tc>
        <w:tc>
          <w:tcPr>
            <w:tcW w:w="2977" w:type="dxa"/>
            <w:gridSpan w:val="2"/>
            <w:vAlign w:val="center"/>
          </w:tcPr>
          <w:p w14:paraId="7296A724" w14:textId="77777777" w:rsidR="003E24BF" w:rsidRDefault="00000000">
            <w:pPr>
              <w:adjustRightInd w:val="0"/>
              <w:snapToGri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评价方式</w:t>
            </w:r>
          </w:p>
        </w:tc>
        <w:tc>
          <w:tcPr>
            <w:tcW w:w="1184" w:type="dxa"/>
            <w:vMerge w:val="restart"/>
            <w:vAlign w:val="center"/>
          </w:tcPr>
          <w:p w14:paraId="1896FF33" w14:textId="77777777" w:rsidR="003E24BF" w:rsidRDefault="00000000">
            <w:pPr>
              <w:adjustRightInd w:val="0"/>
              <w:snapToGri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合计</w:t>
            </w:r>
          </w:p>
        </w:tc>
      </w:tr>
      <w:tr w:rsidR="003E24BF" w14:paraId="152C242C" w14:textId="77777777">
        <w:trPr>
          <w:trHeight w:val="380"/>
          <w:jc w:val="center"/>
        </w:trPr>
        <w:tc>
          <w:tcPr>
            <w:tcW w:w="2263" w:type="dxa"/>
            <w:vMerge/>
            <w:vAlign w:val="center"/>
          </w:tcPr>
          <w:p w14:paraId="027A0E35" w14:textId="77777777" w:rsidR="003E24BF" w:rsidRDefault="003E24BF">
            <w:pPr>
              <w:adjustRightInd w:val="0"/>
              <w:snapToGrid w:val="0"/>
              <w:spacing w:line="360" w:lineRule="auto"/>
              <w:jc w:val="center"/>
              <w:rPr>
                <w:rFonts w:ascii="Times New Roman" w:eastAsia="宋体" w:hAnsi="Times New Roman" w:cs="Times New Roman"/>
                <w:sz w:val="24"/>
              </w:rPr>
            </w:pPr>
          </w:p>
        </w:tc>
        <w:tc>
          <w:tcPr>
            <w:tcW w:w="1985" w:type="dxa"/>
            <w:vMerge/>
            <w:vAlign w:val="center"/>
          </w:tcPr>
          <w:p w14:paraId="1F7FC8D2" w14:textId="77777777" w:rsidR="003E24BF" w:rsidRDefault="003E24BF">
            <w:pPr>
              <w:adjustRightInd w:val="0"/>
              <w:snapToGrid w:val="0"/>
              <w:spacing w:line="360" w:lineRule="auto"/>
              <w:jc w:val="center"/>
              <w:rPr>
                <w:rFonts w:ascii="Times New Roman" w:eastAsia="宋体" w:hAnsi="Times New Roman" w:cs="Times New Roman"/>
                <w:sz w:val="24"/>
              </w:rPr>
            </w:pPr>
          </w:p>
        </w:tc>
        <w:tc>
          <w:tcPr>
            <w:tcW w:w="1701" w:type="dxa"/>
            <w:vAlign w:val="center"/>
          </w:tcPr>
          <w:p w14:paraId="0447D14C" w14:textId="77777777" w:rsidR="003E24BF" w:rsidRDefault="00000000">
            <w:pPr>
              <w:adjustRightInd w:val="0"/>
              <w:snapToGri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平时成绩</w:t>
            </w:r>
          </w:p>
        </w:tc>
        <w:tc>
          <w:tcPr>
            <w:tcW w:w="1276" w:type="dxa"/>
            <w:vAlign w:val="center"/>
          </w:tcPr>
          <w:p w14:paraId="52351325" w14:textId="77777777" w:rsidR="003E24BF" w:rsidRDefault="00000000">
            <w:pPr>
              <w:adjustRightInd w:val="0"/>
              <w:snapToGrid w:val="0"/>
              <w:spacing w:line="360" w:lineRule="auto"/>
              <w:jc w:val="center"/>
              <w:rPr>
                <w:rFonts w:ascii="Times New Roman" w:eastAsia="宋体" w:hAnsi="Times New Roman" w:cs="Times New Roman"/>
                <w:sz w:val="24"/>
              </w:rPr>
            </w:pPr>
            <w:r>
              <w:rPr>
                <w:rFonts w:ascii="Times New Roman" w:eastAsia="宋体" w:hAnsi="Times New Roman" w:cs="Times New Roman"/>
                <w:sz w:val="24"/>
              </w:rPr>
              <w:t>期末成绩</w:t>
            </w:r>
          </w:p>
        </w:tc>
        <w:tc>
          <w:tcPr>
            <w:tcW w:w="1184" w:type="dxa"/>
            <w:vMerge/>
            <w:vAlign w:val="center"/>
          </w:tcPr>
          <w:p w14:paraId="592C57AB" w14:textId="77777777" w:rsidR="003E24BF" w:rsidRDefault="003E24BF">
            <w:pPr>
              <w:adjustRightInd w:val="0"/>
              <w:snapToGrid w:val="0"/>
              <w:spacing w:line="360" w:lineRule="auto"/>
              <w:jc w:val="center"/>
              <w:rPr>
                <w:rFonts w:ascii="Times New Roman" w:eastAsia="宋体" w:hAnsi="Times New Roman" w:cs="Times New Roman"/>
                <w:sz w:val="24"/>
              </w:rPr>
            </w:pPr>
          </w:p>
        </w:tc>
      </w:tr>
      <w:tr w:rsidR="003E24BF" w14:paraId="136B53A0" w14:textId="77777777">
        <w:trPr>
          <w:trHeight w:val="557"/>
          <w:jc w:val="center"/>
        </w:trPr>
        <w:tc>
          <w:tcPr>
            <w:tcW w:w="2263" w:type="dxa"/>
            <w:vAlign w:val="center"/>
          </w:tcPr>
          <w:p w14:paraId="597478C9" w14:textId="77777777" w:rsidR="003E24BF" w:rsidRDefault="00000000">
            <w:pPr>
              <w:spacing w:line="360" w:lineRule="auto"/>
              <w:jc w:val="center"/>
              <w:rPr>
                <w:rFonts w:ascii="Times New Roman" w:eastAsia="宋体" w:hAnsi="Times New Roman" w:cs="Times New Roman"/>
                <w:sz w:val="22"/>
              </w:rPr>
            </w:pPr>
            <w:r>
              <w:rPr>
                <w:rFonts w:ascii="Times New Roman" w:eastAsia="宋体" w:hAnsi="Times New Roman" w:cs="Times New Roman"/>
                <w:sz w:val="22"/>
              </w:rPr>
              <w:t>目标</w:t>
            </w:r>
            <w:r>
              <w:rPr>
                <w:rFonts w:ascii="Times New Roman" w:eastAsia="宋体" w:hAnsi="Times New Roman" w:cs="Times New Roman"/>
                <w:sz w:val="22"/>
              </w:rPr>
              <w:t>1</w:t>
            </w:r>
            <w:r>
              <w:rPr>
                <w:rFonts w:ascii="Times New Roman" w:eastAsia="宋体" w:hAnsi="Times New Roman" w:cs="Times New Roman"/>
                <w:sz w:val="22"/>
              </w:rPr>
              <w:t>（知识目标）</w:t>
            </w:r>
          </w:p>
        </w:tc>
        <w:tc>
          <w:tcPr>
            <w:tcW w:w="1985" w:type="dxa"/>
            <w:vAlign w:val="center"/>
          </w:tcPr>
          <w:p w14:paraId="644A97D3" w14:textId="77777777" w:rsidR="003E24BF" w:rsidRDefault="00000000">
            <w:pPr>
              <w:adjustRightInd w:val="0"/>
              <w:snapToGrid w:val="0"/>
              <w:spacing w:line="360" w:lineRule="auto"/>
              <w:jc w:val="center"/>
              <w:rPr>
                <w:rFonts w:ascii="Times New Roman" w:eastAsia="宋体" w:hAnsi="Times New Roman" w:cs="Times New Roman"/>
                <w:sz w:val="22"/>
              </w:rPr>
            </w:pPr>
            <w:r>
              <w:rPr>
                <w:rFonts w:ascii="Times New Roman" w:eastAsia="宋体" w:hAnsi="Times New Roman" w:cs="Times New Roman"/>
                <w:sz w:val="22"/>
              </w:rPr>
              <w:t>毕业要求</w:t>
            </w:r>
            <w:r>
              <w:rPr>
                <w:rFonts w:ascii="Times New Roman" w:eastAsia="宋体" w:hAnsi="Times New Roman" w:cs="Times New Roman"/>
                <w:sz w:val="22"/>
              </w:rPr>
              <w:t>1 (H)</w:t>
            </w:r>
          </w:p>
        </w:tc>
        <w:tc>
          <w:tcPr>
            <w:tcW w:w="1701" w:type="dxa"/>
            <w:vAlign w:val="center"/>
          </w:tcPr>
          <w:p w14:paraId="1CAF6D92" w14:textId="77777777" w:rsidR="003E24BF" w:rsidRDefault="00000000">
            <w:pPr>
              <w:adjustRightInd w:val="0"/>
              <w:snapToGrid w:val="0"/>
              <w:spacing w:line="360" w:lineRule="auto"/>
              <w:jc w:val="center"/>
              <w:rPr>
                <w:rFonts w:ascii="Times New Roman" w:eastAsia="宋体" w:hAnsi="Times New Roman" w:cs="Times New Roman"/>
                <w:sz w:val="22"/>
              </w:rPr>
            </w:pPr>
            <w:r>
              <w:rPr>
                <w:rFonts w:ascii="Times New Roman" w:eastAsia="宋体" w:hAnsi="Times New Roman" w:cs="Times New Roman"/>
                <w:sz w:val="22"/>
              </w:rPr>
              <w:t>20%</w:t>
            </w:r>
          </w:p>
        </w:tc>
        <w:tc>
          <w:tcPr>
            <w:tcW w:w="1276" w:type="dxa"/>
            <w:vAlign w:val="center"/>
          </w:tcPr>
          <w:p w14:paraId="110B2D71" w14:textId="77777777" w:rsidR="003E24BF" w:rsidRDefault="00000000">
            <w:pPr>
              <w:adjustRightInd w:val="0"/>
              <w:snapToGrid w:val="0"/>
              <w:spacing w:line="360" w:lineRule="auto"/>
              <w:jc w:val="center"/>
              <w:rPr>
                <w:rFonts w:ascii="Times New Roman" w:eastAsia="宋体" w:hAnsi="Times New Roman" w:cs="Times New Roman"/>
                <w:sz w:val="22"/>
              </w:rPr>
            </w:pPr>
            <w:r>
              <w:rPr>
                <w:rFonts w:ascii="Times New Roman" w:eastAsia="宋体" w:hAnsi="Times New Roman" w:cs="Times New Roman"/>
                <w:sz w:val="22"/>
              </w:rPr>
              <w:t>25%</w:t>
            </w:r>
          </w:p>
        </w:tc>
        <w:tc>
          <w:tcPr>
            <w:tcW w:w="1184" w:type="dxa"/>
            <w:vAlign w:val="center"/>
          </w:tcPr>
          <w:p w14:paraId="74DB12C0" w14:textId="77777777" w:rsidR="003E24BF" w:rsidRDefault="00000000">
            <w:pPr>
              <w:adjustRightInd w:val="0"/>
              <w:snapToGrid w:val="0"/>
              <w:spacing w:line="360" w:lineRule="auto"/>
              <w:jc w:val="center"/>
              <w:rPr>
                <w:rFonts w:ascii="Times New Roman" w:eastAsia="宋体" w:hAnsi="Times New Roman" w:cs="Times New Roman"/>
                <w:sz w:val="22"/>
              </w:rPr>
            </w:pPr>
            <w:r>
              <w:rPr>
                <w:rFonts w:ascii="Times New Roman" w:eastAsia="宋体" w:hAnsi="Times New Roman" w:cs="Times New Roman"/>
                <w:sz w:val="22"/>
              </w:rPr>
              <w:t>45%</w:t>
            </w:r>
          </w:p>
        </w:tc>
      </w:tr>
      <w:tr w:rsidR="003E24BF" w14:paraId="4B00DEA4" w14:textId="77777777">
        <w:trPr>
          <w:trHeight w:val="566"/>
          <w:jc w:val="center"/>
        </w:trPr>
        <w:tc>
          <w:tcPr>
            <w:tcW w:w="2263" w:type="dxa"/>
            <w:vAlign w:val="center"/>
          </w:tcPr>
          <w:p w14:paraId="1773EEFA" w14:textId="77777777" w:rsidR="003E24BF" w:rsidRDefault="00000000">
            <w:pPr>
              <w:spacing w:line="360" w:lineRule="auto"/>
              <w:jc w:val="center"/>
              <w:rPr>
                <w:rFonts w:ascii="Times New Roman" w:eastAsia="宋体" w:hAnsi="Times New Roman" w:cs="Times New Roman"/>
                <w:sz w:val="22"/>
              </w:rPr>
            </w:pPr>
            <w:r>
              <w:rPr>
                <w:rFonts w:ascii="Times New Roman" w:eastAsia="宋体" w:hAnsi="Times New Roman" w:cs="Times New Roman"/>
                <w:sz w:val="22"/>
              </w:rPr>
              <w:t>目标</w:t>
            </w:r>
            <w:r>
              <w:rPr>
                <w:rFonts w:ascii="Times New Roman" w:eastAsia="宋体" w:hAnsi="Times New Roman" w:cs="Times New Roman"/>
                <w:sz w:val="22"/>
              </w:rPr>
              <w:t>2</w:t>
            </w:r>
            <w:r>
              <w:rPr>
                <w:rFonts w:ascii="Times New Roman" w:eastAsia="宋体" w:hAnsi="Times New Roman" w:cs="Times New Roman"/>
                <w:sz w:val="22"/>
              </w:rPr>
              <w:t>（能力目标）</w:t>
            </w:r>
          </w:p>
        </w:tc>
        <w:tc>
          <w:tcPr>
            <w:tcW w:w="1985" w:type="dxa"/>
            <w:vAlign w:val="center"/>
          </w:tcPr>
          <w:p w14:paraId="55A3BC18" w14:textId="77777777" w:rsidR="003E24BF" w:rsidRDefault="00000000">
            <w:pPr>
              <w:adjustRightInd w:val="0"/>
              <w:snapToGrid w:val="0"/>
              <w:spacing w:line="360" w:lineRule="auto"/>
              <w:jc w:val="center"/>
              <w:rPr>
                <w:rFonts w:ascii="Times New Roman" w:eastAsia="宋体" w:hAnsi="Times New Roman" w:cs="Times New Roman"/>
                <w:sz w:val="22"/>
              </w:rPr>
            </w:pPr>
            <w:r>
              <w:rPr>
                <w:rFonts w:ascii="Times New Roman" w:eastAsia="宋体" w:hAnsi="Times New Roman" w:cs="Times New Roman"/>
                <w:sz w:val="22"/>
              </w:rPr>
              <w:t>毕业要求</w:t>
            </w:r>
            <w:r>
              <w:rPr>
                <w:rFonts w:ascii="Times New Roman" w:eastAsia="宋体" w:hAnsi="Times New Roman" w:cs="Times New Roman"/>
                <w:sz w:val="22"/>
              </w:rPr>
              <w:t>2 (H)</w:t>
            </w:r>
          </w:p>
        </w:tc>
        <w:tc>
          <w:tcPr>
            <w:tcW w:w="1701" w:type="dxa"/>
            <w:vAlign w:val="center"/>
          </w:tcPr>
          <w:p w14:paraId="0573C54E" w14:textId="77777777" w:rsidR="003E24BF" w:rsidRDefault="00000000">
            <w:pPr>
              <w:adjustRightInd w:val="0"/>
              <w:snapToGrid w:val="0"/>
              <w:spacing w:line="360" w:lineRule="auto"/>
              <w:jc w:val="center"/>
              <w:rPr>
                <w:rFonts w:ascii="Times New Roman" w:eastAsia="宋体" w:hAnsi="Times New Roman" w:cs="Times New Roman"/>
                <w:sz w:val="22"/>
              </w:rPr>
            </w:pPr>
            <w:r>
              <w:rPr>
                <w:rFonts w:ascii="Times New Roman" w:eastAsia="宋体" w:hAnsi="Times New Roman" w:cs="Times New Roman"/>
                <w:sz w:val="22"/>
              </w:rPr>
              <w:t>15%</w:t>
            </w:r>
          </w:p>
        </w:tc>
        <w:tc>
          <w:tcPr>
            <w:tcW w:w="1276" w:type="dxa"/>
            <w:vAlign w:val="center"/>
          </w:tcPr>
          <w:p w14:paraId="4564F9FB" w14:textId="77777777" w:rsidR="003E24BF" w:rsidRDefault="00000000">
            <w:pPr>
              <w:adjustRightInd w:val="0"/>
              <w:snapToGrid w:val="0"/>
              <w:spacing w:line="360" w:lineRule="auto"/>
              <w:jc w:val="center"/>
              <w:rPr>
                <w:rFonts w:ascii="Times New Roman" w:eastAsia="宋体" w:hAnsi="Times New Roman" w:cs="Times New Roman"/>
                <w:sz w:val="22"/>
              </w:rPr>
            </w:pPr>
            <w:r>
              <w:rPr>
                <w:rFonts w:ascii="Times New Roman" w:eastAsia="宋体" w:hAnsi="Times New Roman" w:cs="Times New Roman"/>
                <w:sz w:val="22"/>
              </w:rPr>
              <w:t>20%</w:t>
            </w:r>
          </w:p>
        </w:tc>
        <w:tc>
          <w:tcPr>
            <w:tcW w:w="1184" w:type="dxa"/>
            <w:vAlign w:val="center"/>
          </w:tcPr>
          <w:p w14:paraId="4DD6F84F" w14:textId="77777777" w:rsidR="003E24BF" w:rsidRDefault="00000000">
            <w:pPr>
              <w:adjustRightInd w:val="0"/>
              <w:snapToGrid w:val="0"/>
              <w:spacing w:line="360" w:lineRule="auto"/>
              <w:jc w:val="center"/>
              <w:rPr>
                <w:rFonts w:ascii="Times New Roman" w:eastAsia="宋体" w:hAnsi="Times New Roman" w:cs="Times New Roman"/>
                <w:sz w:val="22"/>
              </w:rPr>
            </w:pPr>
            <w:r>
              <w:rPr>
                <w:rFonts w:ascii="Times New Roman" w:eastAsia="宋体" w:hAnsi="Times New Roman" w:cs="Times New Roman"/>
                <w:sz w:val="22"/>
              </w:rPr>
              <w:t>35%</w:t>
            </w:r>
          </w:p>
        </w:tc>
      </w:tr>
      <w:tr w:rsidR="003E24BF" w14:paraId="1E77EB08" w14:textId="77777777">
        <w:trPr>
          <w:trHeight w:val="416"/>
          <w:jc w:val="center"/>
        </w:trPr>
        <w:tc>
          <w:tcPr>
            <w:tcW w:w="2263" w:type="dxa"/>
            <w:vAlign w:val="center"/>
          </w:tcPr>
          <w:p w14:paraId="7B6A21A6" w14:textId="77777777" w:rsidR="003E24BF" w:rsidRDefault="00000000">
            <w:pPr>
              <w:spacing w:line="360" w:lineRule="auto"/>
              <w:jc w:val="center"/>
              <w:rPr>
                <w:rFonts w:ascii="Times New Roman" w:eastAsia="宋体" w:hAnsi="Times New Roman" w:cs="Times New Roman"/>
                <w:sz w:val="22"/>
              </w:rPr>
            </w:pPr>
            <w:r>
              <w:rPr>
                <w:rFonts w:ascii="Times New Roman" w:eastAsia="宋体" w:hAnsi="Times New Roman" w:cs="Times New Roman"/>
                <w:sz w:val="22"/>
              </w:rPr>
              <w:t>目标</w:t>
            </w:r>
            <w:r>
              <w:rPr>
                <w:rFonts w:ascii="Times New Roman" w:eastAsia="宋体" w:hAnsi="Times New Roman" w:cs="Times New Roman"/>
                <w:sz w:val="22"/>
              </w:rPr>
              <w:t>3</w:t>
            </w:r>
            <w:r>
              <w:rPr>
                <w:rFonts w:ascii="Times New Roman" w:eastAsia="宋体" w:hAnsi="Times New Roman" w:cs="Times New Roman"/>
                <w:sz w:val="22"/>
              </w:rPr>
              <w:t>（思政目标）</w:t>
            </w:r>
          </w:p>
        </w:tc>
        <w:tc>
          <w:tcPr>
            <w:tcW w:w="1985" w:type="dxa"/>
            <w:vAlign w:val="center"/>
          </w:tcPr>
          <w:p w14:paraId="3199E8F9" w14:textId="77777777" w:rsidR="003E24BF" w:rsidRDefault="00000000">
            <w:pPr>
              <w:adjustRightInd w:val="0"/>
              <w:snapToGrid w:val="0"/>
              <w:spacing w:line="360" w:lineRule="auto"/>
              <w:jc w:val="center"/>
              <w:rPr>
                <w:rFonts w:ascii="Times New Roman" w:eastAsia="宋体" w:hAnsi="Times New Roman" w:cs="Times New Roman"/>
                <w:sz w:val="22"/>
              </w:rPr>
            </w:pPr>
            <w:r>
              <w:rPr>
                <w:rFonts w:ascii="Times New Roman" w:eastAsia="宋体" w:hAnsi="Times New Roman" w:cs="Times New Roman"/>
                <w:sz w:val="22"/>
              </w:rPr>
              <w:t>毕业要求</w:t>
            </w:r>
            <w:r>
              <w:rPr>
                <w:rFonts w:ascii="Times New Roman" w:eastAsia="宋体" w:hAnsi="Times New Roman" w:cs="Times New Roman"/>
                <w:sz w:val="22"/>
              </w:rPr>
              <w:t>3 (H)</w:t>
            </w:r>
          </w:p>
        </w:tc>
        <w:tc>
          <w:tcPr>
            <w:tcW w:w="1701" w:type="dxa"/>
            <w:vAlign w:val="center"/>
          </w:tcPr>
          <w:p w14:paraId="788B621C" w14:textId="77777777" w:rsidR="003E24BF" w:rsidRDefault="00000000">
            <w:pPr>
              <w:adjustRightInd w:val="0"/>
              <w:snapToGrid w:val="0"/>
              <w:spacing w:line="360" w:lineRule="auto"/>
              <w:jc w:val="center"/>
              <w:rPr>
                <w:rFonts w:ascii="Times New Roman" w:eastAsia="宋体" w:hAnsi="Times New Roman" w:cs="Times New Roman"/>
                <w:sz w:val="22"/>
              </w:rPr>
            </w:pPr>
            <w:r>
              <w:rPr>
                <w:rFonts w:ascii="Times New Roman" w:eastAsia="宋体" w:hAnsi="Times New Roman" w:cs="Times New Roman"/>
                <w:sz w:val="22"/>
              </w:rPr>
              <w:t>15%</w:t>
            </w:r>
          </w:p>
        </w:tc>
        <w:tc>
          <w:tcPr>
            <w:tcW w:w="1276" w:type="dxa"/>
            <w:vAlign w:val="center"/>
          </w:tcPr>
          <w:p w14:paraId="163FBB38" w14:textId="77777777" w:rsidR="003E24BF" w:rsidRDefault="00000000">
            <w:pPr>
              <w:adjustRightInd w:val="0"/>
              <w:snapToGrid w:val="0"/>
              <w:spacing w:line="360" w:lineRule="auto"/>
              <w:jc w:val="center"/>
              <w:rPr>
                <w:rFonts w:ascii="Times New Roman" w:eastAsia="宋体" w:hAnsi="Times New Roman" w:cs="Times New Roman"/>
                <w:sz w:val="22"/>
              </w:rPr>
            </w:pPr>
            <w:r>
              <w:rPr>
                <w:rFonts w:ascii="Times New Roman" w:eastAsia="宋体" w:hAnsi="Times New Roman" w:cs="Times New Roman"/>
                <w:sz w:val="22"/>
              </w:rPr>
              <w:t>5%</w:t>
            </w:r>
          </w:p>
        </w:tc>
        <w:tc>
          <w:tcPr>
            <w:tcW w:w="1184" w:type="dxa"/>
            <w:vAlign w:val="center"/>
          </w:tcPr>
          <w:p w14:paraId="25FE0E50" w14:textId="77777777" w:rsidR="003E24BF" w:rsidRDefault="00000000">
            <w:pPr>
              <w:adjustRightInd w:val="0"/>
              <w:snapToGrid w:val="0"/>
              <w:spacing w:line="360" w:lineRule="auto"/>
              <w:jc w:val="center"/>
              <w:rPr>
                <w:rFonts w:ascii="Times New Roman" w:eastAsia="宋体" w:hAnsi="Times New Roman" w:cs="Times New Roman"/>
                <w:sz w:val="22"/>
              </w:rPr>
            </w:pPr>
            <w:r>
              <w:rPr>
                <w:rFonts w:ascii="Times New Roman" w:eastAsia="宋体" w:hAnsi="Times New Roman" w:cs="Times New Roman"/>
                <w:sz w:val="22"/>
              </w:rPr>
              <w:t>20%</w:t>
            </w:r>
          </w:p>
        </w:tc>
      </w:tr>
      <w:tr w:rsidR="003E24BF" w14:paraId="390116F2" w14:textId="77777777">
        <w:trPr>
          <w:trHeight w:val="467"/>
          <w:jc w:val="center"/>
        </w:trPr>
        <w:tc>
          <w:tcPr>
            <w:tcW w:w="2263" w:type="dxa"/>
            <w:vAlign w:val="center"/>
          </w:tcPr>
          <w:p w14:paraId="79804ED2" w14:textId="77777777" w:rsidR="003E24BF" w:rsidRDefault="00000000">
            <w:pPr>
              <w:adjustRightInd w:val="0"/>
              <w:snapToGrid w:val="0"/>
              <w:spacing w:line="360" w:lineRule="auto"/>
              <w:jc w:val="center"/>
              <w:rPr>
                <w:rFonts w:ascii="Times New Roman" w:eastAsia="宋体" w:hAnsi="Times New Roman" w:cs="Times New Roman"/>
                <w:sz w:val="22"/>
              </w:rPr>
            </w:pPr>
            <w:r>
              <w:rPr>
                <w:rFonts w:ascii="Times New Roman" w:eastAsia="宋体" w:hAnsi="Times New Roman" w:cs="Times New Roman"/>
                <w:sz w:val="22"/>
              </w:rPr>
              <w:t>合计</w:t>
            </w:r>
          </w:p>
        </w:tc>
        <w:tc>
          <w:tcPr>
            <w:tcW w:w="1985" w:type="dxa"/>
            <w:vAlign w:val="center"/>
          </w:tcPr>
          <w:p w14:paraId="4A5CC1FA" w14:textId="77777777" w:rsidR="003E24BF" w:rsidRDefault="003E24BF">
            <w:pPr>
              <w:adjustRightInd w:val="0"/>
              <w:snapToGrid w:val="0"/>
              <w:spacing w:line="360" w:lineRule="auto"/>
              <w:jc w:val="center"/>
              <w:rPr>
                <w:rFonts w:ascii="Times New Roman" w:eastAsia="宋体" w:hAnsi="Times New Roman" w:cs="Times New Roman"/>
                <w:sz w:val="22"/>
              </w:rPr>
            </w:pPr>
          </w:p>
        </w:tc>
        <w:tc>
          <w:tcPr>
            <w:tcW w:w="1701" w:type="dxa"/>
            <w:vAlign w:val="center"/>
          </w:tcPr>
          <w:p w14:paraId="638A7F0A" w14:textId="77777777" w:rsidR="003E24BF" w:rsidRDefault="00000000">
            <w:pPr>
              <w:adjustRightInd w:val="0"/>
              <w:snapToGrid w:val="0"/>
              <w:spacing w:line="360" w:lineRule="auto"/>
              <w:jc w:val="center"/>
              <w:rPr>
                <w:rFonts w:ascii="Times New Roman" w:eastAsia="宋体" w:hAnsi="Times New Roman" w:cs="Times New Roman"/>
                <w:sz w:val="22"/>
              </w:rPr>
            </w:pPr>
            <w:r>
              <w:rPr>
                <w:rFonts w:ascii="Times New Roman" w:eastAsia="宋体" w:hAnsi="Times New Roman" w:cs="Times New Roman"/>
                <w:sz w:val="22"/>
              </w:rPr>
              <w:t>50%</w:t>
            </w:r>
          </w:p>
        </w:tc>
        <w:tc>
          <w:tcPr>
            <w:tcW w:w="1276" w:type="dxa"/>
            <w:vAlign w:val="center"/>
          </w:tcPr>
          <w:p w14:paraId="5338A010" w14:textId="77777777" w:rsidR="003E24BF" w:rsidRDefault="00000000">
            <w:pPr>
              <w:adjustRightInd w:val="0"/>
              <w:snapToGrid w:val="0"/>
              <w:spacing w:line="360" w:lineRule="auto"/>
              <w:jc w:val="center"/>
              <w:rPr>
                <w:rFonts w:ascii="Times New Roman" w:eastAsia="宋体" w:hAnsi="Times New Roman" w:cs="Times New Roman"/>
                <w:sz w:val="22"/>
              </w:rPr>
            </w:pPr>
            <w:r>
              <w:rPr>
                <w:rFonts w:ascii="Times New Roman" w:eastAsia="宋体" w:hAnsi="Times New Roman" w:cs="Times New Roman"/>
                <w:sz w:val="22"/>
              </w:rPr>
              <w:t>50%</w:t>
            </w:r>
          </w:p>
        </w:tc>
        <w:tc>
          <w:tcPr>
            <w:tcW w:w="1184" w:type="dxa"/>
            <w:vAlign w:val="center"/>
          </w:tcPr>
          <w:p w14:paraId="3E616233" w14:textId="77777777" w:rsidR="003E24BF" w:rsidRDefault="00000000">
            <w:pPr>
              <w:adjustRightInd w:val="0"/>
              <w:snapToGrid w:val="0"/>
              <w:spacing w:line="360" w:lineRule="auto"/>
              <w:jc w:val="center"/>
              <w:rPr>
                <w:rFonts w:ascii="Times New Roman" w:eastAsia="宋体" w:hAnsi="Times New Roman" w:cs="Times New Roman"/>
                <w:sz w:val="22"/>
              </w:rPr>
            </w:pPr>
            <w:r>
              <w:rPr>
                <w:rFonts w:ascii="Times New Roman" w:eastAsia="宋体" w:hAnsi="Times New Roman" w:cs="Times New Roman"/>
                <w:sz w:val="22"/>
              </w:rPr>
              <w:t>100%</w:t>
            </w:r>
          </w:p>
        </w:tc>
      </w:tr>
    </w:tbl>
    <w:p w14:paraId="79DA0246" w14:textId="77777777" w:rsidR="003E24BF" w:rsidRDefault="00000000">
      <w:pPr>
        <w:spacing w:line="360" w:lineRule="auto"/>
        <w:jc w:val="left"/>
        <w:rPr>
          <w:rFonts w:ascii="Times New Roman" w:eastAsia="宋体" w:hAnsi="Times New Roman" w:cs="Times New Roman"/>
          <w:sz w:val="24"/>
        </w:rPr>
      </w:pPr>
      <w:r>
        <w:rPr>
          <w:rFonts w:ascii="Times New Roman" w:eastAsia="宋体" w:hAnsi="Times New Roman" w:cs="Times New Roman"/>
          <w:sz w:val="24"/>
          <w:szCs w:val="28"/>
        </w:rPr>
        <w:t>注：该表格中比例为课程整体成绩比例。</w:t>
      </w:r>
    </w:p>
    <w:p w14:paraId="3B9638C2" w14:textId="77777777" w:rsidR="003E24BF" w:rsidRDefault="00000000">
      <w:pPr>
        <w:numPr>
          <w:ilvl w:val="0"/>
          <w:numId w:val="2"/>
        </w:num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各课程考核项的评分标准：</w:t>
      </w:r>
    </w:p>
    <w:p w14:paraId="0D0C31BD" w14:textId="77777777" w:rsidR="003E24BF" w:rsidRDefault="00000000">
      <w:pPr>
        <w:spacing w:line="360" w:lineRule="auto"/>
        <w:ind w:left="42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1</w:t>
      </w:r>
      <w:r>
        <w:rPr>
          <w:rFonts w:ascii="Times New Roman" w:eastAsia="宋体" w:hAnsi="Times New Roman" w:cs="Times New Roman"/>
          <w:sz w:val="24"/>
        </w:rPr>
        <w:t>）课外作业</w:t>
      </w:r>
    </w:p>
    <w:p w14:paraId="27DCC92C"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课外作业占总成绩的</w:t>
      </w:r>
      <w:r>
        <w:rPr>
          <w:rFonts w:ascii="Times New Roman" w:eastAsia="宋体" w:hAnsi="Times New Roman" w:cs="Times New Roman"/>
          <w:sz w:val="24"/>
        </w:rPr>
        <w:t>25%</w:t>
      </w:r>
      <w:r>
        <w:rPr>
          <w:rFonts w:ascii="Times New Roman" w:eastAsia="宋体" w:hAnsi="Times New Roman" w:cs="Times New Roman"/>
          <w:sz w:val="24"/>
        </w:rPr>
        <w:t>，通过学习通线上作业（或线下）体现，具体评分标准如表</w:t>
      </w:r>
      <w:r>
        <w:rPr>
          <w:rFonts w:ascii="Times New Roman" w:eastAsia="宋体" w:hAnsi="Times New Roman" w:cs="Times New Roman"/>
          <w:sz w:val="24"/>
        </w:rPr>
        <w:t>5</w:t>
      </w:r>
      <w:r>
        <w:rPr>
          <w:rFonts w:ascii="Times New Roman" w:eastAsia="宋体" w:hAnsi="Times New Roman" w:cs="Times New Roman"/>
          <w:sz w:val="24"/>
        </w:rPr>
        <w:t>：</w:t>
      </w:r>
    </w:p>
    <w:p w14:paraId="5C1E6896"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表</w:t>
      </w:r>
      <w:r>
        <w:rPr>
          <w:rFonts w:ascii="Times New Roman" w:eastAsia="宋体" w:hAnsi="Times New Roman" w:cs="Times New Roman"/>
          <w:sz w:val="24"/>
        </w:rPr>
        <w:t xml:space="preserve">5 </w:t>
      </w:r>
      <w:r>
        <w:rPr>
          <w:rFonts w:ascii="Times New Roman" w:eastAsia="宋体" w:hAnsi="Times New Roman" w:cs="Times New Roman"/>
          <w:sz w:val="24"/>
        </w:rPr>
        <w:t>课外作业评分标准</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6"/>
        <w:gridCol w:w="1326"/>
      </w:tblGrid>
      <w:tr w:rsidR="003E24BF" w14:paraId="50DFDF32" w14:textId="77777777">
        <w:tc>
          <w:tcPr>
            <w:tcW w:w="6776" w:type="dxa"/>
          </w:tcPr>
          <w:p w14:paraId="159F26E6"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作业情况</w:t>
            </w:r>
          </w:p>
        </w:tc>
        <w:tc>
          <w:tcPr>
            <w:tcW w:w="1326" w:type="dxa"/>
          </w:tcPr>
          <w:p w14:paraId="15A40852"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得分</w:t>
            </w:r>
          </w:p>
        </w:tc>
      </w:tr>
      <w:tr w:rsidR="003E24BF" w14:paraId="71907580" w14:textId="77777777">
        <w:tc>
          <w:tcPr>
            <w:tcW w:w="6776" w:type="dxa"/>
          </w:tcPr>
          <w:p w14:paraId="37825DDA"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作业严格按要求并及时完成，正确率</w:t>
            </w:r>
            <w:r>
              <w:rPr>
                <w:rFonts w:ascii="Times New Roman" w:eastAsia="宋体" w:hAnsi="Times New Roman" w:cs="Times New Roman"/>
                <w:sz w:val="24"/>
              </w:rPr>
              <w:t>90%</w:t>
            </w:r>
            <w:r>
              <w:rPr>
                <w:rFonts w:ascii="Times New Roman" w:eastAsia="宋体" w:hAnsi="Times New Roman" w:cs="Times New Roman"/>
                <w:sz w:val="24"/>
              </w:rPr>
              <w:t>以上，没有抄袭现象。</w:t>
            </w:r>
          </w:p>
        </w:tc>
        <w:tc>
          <w:tcPr>
            <w:tcW w:w="1326" w:type="dxa"/>
          </w:tcPr>
          <w:p w14:paraId="1F574220"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90~100</w:t>
            </w:r>
            <w:r>
              <w:rPr>
                <w:rFonts w:ascii="Times New Roman" w:eastAsia="宋体" w:hAnsi="Times New Roman" w:cs="Times New Roman"/>
                <w:sz w:val="24"/>
              </w:rPr>
              <w:t>分</w:t>
            </w:r>
          </w:p>
        </w:tc>
      </w:tr>
      <w:tr w:rsidR="003E24BF" w14:paraId="56C09F1E" w14:textId="77777777">
        <w:tc>
          <w:tcPr>
            <w:tcW w:w="6776" w:type="dxa"/>
          </w:tcPr>
          <w:p w14:paraId="4DF8B253"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作业按要求并及时完成，正确率</w:t>
            </w:r>
            <w:r>
              <w:rPr>
                <w:rFonts w:ascii="Times New Roman" w:eastAsia="宋体" w:hAnsi="Times New Roman" w:cs="Times New Roman"/>
                <w:sz w:val="24"/>
              </w:rPr>
              <w:t>80%</w:t>
            </w:r>
            <w:r>
              <w:rPr>
                <w:rFonts w:ascii="Times New Roman" w:eastAsia="宋体" w:hAnsi="Times New Roman" w:cs="Times New Roman"/>
                <w:sz w:val="24"/>
              </w:rPr>
              <w:t>至</w:t>
            </w:r>
            <w:r>
              <w:rPr>
                <w:rFonts w:ascii="Times New Roman" w:eastAsia="宋体" w:hAnsi="Times New Roman" w:cs="Times New Roman"/>
                <w:sz w:val="24"/>
              </w:rPr>
              <w:t>90%</w:t>
            </w:r>
            <w:r>
              <w:rPr>
                <w:rFonts w:ascii="Times New Roman" w:eastAsia="宋体" w:hAnsi="Times New Roman" w:cs="Times New Roman"/>
                <w:sz w:val="24"/>
              </w:rPr>
              <w:t>，没有抄袭现象。</w:t>
            </w:r>
          </w:p>
        </w:tc>
        <w:tc>
          <w:tcPr>
            <w:tcW w:w="1326" w:type="dxa"/>
          </w:tcPr>
          <w:p w14:paraId="58DDF9AF"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80~89</w:t>
            </w:r>
            <w:r>
              <w:rPr>
                <w:rFonts w:ascii="Times New Roman" w:eastAsia="宋体" w:hAnsi="Times New Roman" w:cs="Times New Roman"/>
                <w:sz w:val="24"/>
              </w:rPr>
              <w:t>分</w:t>
            </w:r>
          </w:p>
        </w:tc>
      </w:tr>
      <w:tr w:rsidR="003E24BF" w14:paraId="4133A31C" w14:textId="77777777">
        <w:tc>
          <w:tcPr>
            <w:tcW w:w="6776" w:type="dxa"/>
          </w:tcPr>
          <w:p w14:paraId="36A514FF"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作业按要求并及时完成，正确率</w:t>
            </w:r>
            <w:r>
              <w:rPr>
                <w:rFonts w:ascii="Times New Roman" w:eastAsia="宋体" w:hAnsi="Times New Roman" w:cs="Times New Roman"/>
                <w:sz w:val="24"/>
              </w:rPr>
              <w:t>70%</w:t>
            </w:r>
            <w:r>
              <w:rPr>
                <w:rFonts w:ascii="Times New Roman" w:eastAsia="宋体" w:hAnsi="Times New Roman" w:cs="Times New Roman"/>
                <w:sz w:val="24"/>
              </w:rPr>
              <w:t>至</w:t>
            </w:r>
            <w:r>
              <w:rPr>
                <w:rFonts w:ascii="Times New Roman" w:eastAsia="宋体" w:hAnsi="Times New Roman" w:cs="Times New Roman"/>
                <w:sz w:val="24"/>
              </w:rPr>
              <w:t>80%</w:t>
            </w:r>
            <w:r>
              <w:rPr>
                <w:rFonts w:ascii="Times New Roman" w:eastAsia="宋体" w:hAnsi="Times New Roman" w:cs="Times New Roman"/>
                <w:sz w:val="24"/>
              </w:rPr>
              <w:t>，没有抄袭现象。</w:t>
            </w:r>
          </w:p>
        </w:tc>
        <w:tc>
          <w:tcPr>
            <w:tcW w:w="1326" w:type="dxa"/>
          </w:tcPr>
          <w:p w14:paraId="76233EF8"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70~79</w:t>
            </w:r>
            <w:r>
              <w:rPr>
                <w:rFonts w:ascii="Times New Roman" w:eastAsia="宋体" w:hAnsi="Times New Roman" w:cs="Times New Roman"/>
                <w:sz w:val="24"/>
              </w:rPr>
              <w:t>分</w:t>
            </w:r>
          </w:p>
        </w:tc>
      </w:tr>
      <w:tr w:rsidR="003E24BF" w14:paraId="065E5371" w14:textId="77777777">
        <w:tc>
          <w:tcPr>
            <w:tcW w:w="6776" w:type="dxa"/>
          </w:tcPr>
          <w:p w14:paraId="75053C1D"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作业按要求并及时完成，正确率</w:t>
            </w:r>
            <w:r>
              <w:rPr>
                <w:rFonts w:ascii="Times New Roman" w:eastAsia="宋体" w:hAnsi="Times New Roman" w:cs="Times New Roman"/>
                <w:sz w:val="24"/>
              </w:rPr>
              <w:t>60%</w:t>
            </w:r>
            <w:r>
              <w:rPr>
                <w:rFonts w:ascii="Times New Roman" w:eastAsia="宋体" w:hAnsi="Times New Roman" w:cs="Times New Roman"/>
                <w:sz w:val="24"/>
              </w:rPr>
              <w:t>至</w:t>
            </w:r>
            <w:r>
              <w:rPr>
                <w:rFonts w:ascii="Times New Roman" w:eastAsia="宋体" w:hAnsi="Times New Roman" w:cs="Times New Roman"/>
                <w:sz w:val="24"/>
              </w:rPr>
              <w:t>70%</w:t>
            </w:r>
            <w:r>
              <w:rPr>
                <w:rFonts w:ascii="Times New Roman" w:eastAsia="宋体" w:hAnsi="Times New Roman" w:cs="Times New Roman"/>
                <w:sz w:val="24"/>
              </w:rPr>
              <w:t>，没有抄袭现象。</w:t>
            </w:r>
          </w:p>
        </w:tc>
        <w:tc>
          <w:tcPr>
            <w:tcW w:w="1326" w:type="dxa"/>
          </w:tcPr>
          <w:p w14:paraId="64E027A8"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60~69</w:t>
            </w:r>
            <w:r>
              <w:rPr>
                <w:rFonts w:ascii="Times New Roman" w:eastAsia="宋体" w:hAnsi="Times New Roman" w:cs="Times New Roman"/>
                <w:sz w:val="24"/>
              </w:rPr>
              <w:t>分</w:t>
            </w:r>
          </w:p>
        </w:tc>
      </w:tr>
      <w:tr w:rsidR="003E24BF" w14:paraId="6153C7DE" w14:textId="77777777">
        <w:tc>
          <w:tcPr>
            <w:tcW w:w="6776" w:type="dxa"/>
          </w:tcPr>
          <w:p w14:paraId="6BB3CFBE"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作业未按要求，未及时完成，但改正及时，态度端正。</w:t>
            </w:r>
          </w:p>
        </w:tc>
        <w:tc>
          <w:tcPr>
            <w:tcW w:w="1326" w:type="dxa"/>
          </w:tcPr>
          <w:p w14:paraId="6C35A6FA"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30~59</w:t>
            </w:r>
            <w:r>
              <w:rPr>
                <w:rFonts w:ascii="Times New Roman" w:eastAsia="宋体" w:hAnsi="Times New Roman" w:cs="Times New Roman"/>
                <w:sz w:val="24"/>
              </w:rPr>
              <w:t>分</w:t>
            </w:r>
          </w:p>
        </w:tc>
      </w:tr>
      <w:tr w:rsidR="003E24BF" w14:paraId="46491650" w14:textId="77777777">
        <w:tc>
          <w:tcPr>
            <w:tcW w:w="6776" w:type="dxa"/>
          </w:tcPr>
          <w:p w14:paraId="66278403"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作业未按要求，未及时完成或抄袭。</w:t>
            </w:r>
          </w:p>
        </w:tc>
        <w:tc>
          <w:tcPr>
            <w:tcW w:w="1326" w:type="dxa"/>
          </w:tcPr>
          <w:p w14:paraId="1500444E"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0~29</w:t>
            </w:r>
            <w:r>
              <w:rPr>
                <w:rFonts w:ascii="Times New Roman" w:eastAsia="宋体" w:hAnsi="Times New Roman" w:cs="Times New Roman"/>
                <w:sz w:val="24"/>
              </w:rPr>
              <w:t>分</w:t>
            </w:r>
          </w:p>
        </w:tc>
      </w:tr>
    </w:tbl>
    <w:p w14:paraId="7CE9DAD1" w14:textId="77777777" w:rsidR="003E24BF" w:rsidRDefault="00000000">
      <w:pPr>
        <w:spacing w:line="360" w:lineRule="auto"/>
        <w:ind w:left="420"/>
        <w:rPr>
          <w:rFonts w:ascii="Times New Roman" w:eastAsia="宋体" w:hAnsi="Times New Roman" w:cs="Times New Roman"/>
          <w:sz w:val="24"/>
        </w:rPr>
      </w:pPr>
      <w:r>
        <w:rPr>
          <w:rFonts w:ascii="Times New Roman" w:eastAsia="宋体" w:hAnsi="Times New Roman" w:cs="Times New Roman"/>
          <w:sz w:val="24"/>
        </w:rPr>
        <w:t xml:space="preserve">  </w:t>
      </w: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）平时表现（或课堂测验或案例讨论）</w:t>
      </w:r>
    </w:p>
    <w:p w14:paraId="327C8960"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平时表现（或课堂测验或案例讨论）占总成绩的</w:t>
      </w:r>
      <w:r>
        <w:rPr>
          <w:rFonts w:ascii="Times New Roman" w:eastAsia="宋体" w:hAnsi="Times New Roman" w:cs="Times New Roman"/>
          <w:sz w:val="24"/>
        </w:rPr>
        <w:t>10%</w:t>
      </w:r>
      <w:r>
        <w:rPr>
          <w:rFonts w:ascii="Times New Roman" w:eastAsia="宋体" w:hAnsi="Times New Roman" w:cs="Times New Roman"/>
          <w:sz w:val="24"/>
        </w:rPr>
        <w:t>。</w:t>
      </w:r>
    </w:p>
    <w:p w14:paraId="6EAEEEAE"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若采用的是平时表现，具体考察出勤率，课前、课中、课后等环节的具体参与度和精准度来评价。其中出勤率占</w:t>
      </w:r>
      <w:r>
        <w:rPr>
          <w:rFonts w:ascii="Times New Roman" w:eastAsia="宋体" w:hAnsi="Times New Roman" w:cs="Times New Roman"/>
          <w:sz w:val="24"/>
        </w:rPr>
        <w:t>5%</w:t>
      </w:r>
      <w:r>
        <w:rPr>
          <w:rFonts w:ascii="Times New Roman" w:eastAsia="宋体" w:hAnsi="Times New Roman" w:cs="Times New Roman"/>
          <w:sz w:val="24"/>
        </w:rPr>
        <w:t>，课前、课中、课后等环节的具体参与度和精准度占</w:t>
      </w:r>
      <w:r>
        <w:rPr>
          <w:rFonts w:ascii="Times New Roman" w:eastAsia="宋体" w:hAnsi="Times New Roman" w:cs="Times New Roman"/>
          <w:sz w:val="24"/>
        </w:rPr>
        <w:t>5%</w:t>
      </w:r>
      <w:r>
        <w:rPr>
          <w:rFonts w:ascii="Times New Roman" w:eastAsia="宋体" w:hAnsi="Times New Roman" w:cs="Times New Roman"/>
          <w:sz w:val="24"/>
        </w:rPr>
        <w:t>。出勤总分</w:t>
      </w:r>
      <w:r>
        <w:rPr>
          <w:rFonts w:ascii="Times New Roman" w:eastAsia="宋体" w:hAnsi="Times New Roman" w:cs="Times New Roman"/>
          <w:sz w:val="24"/>
        </w:rPr>
        <w:t>100</w:t>
      </w:r>
      <w:r>
        <w:rPr>
          <w:rFonts w:ascii="Times New Roman" w:eastAsia="宋体" w:hAnsi="Times New Roman" w:cs="Times New Roman"/>
          <w:sz w:val="24"/>
        </w:rPr>
        <w:t>分，无故旷课扣</w:t>
      </w:r>
      <w:r>
        <w:rPr>
          <w:rFonts w:ascii="Times New Roman" w:eastAsia="宋体" w:hAnsi="Times New Roman" w:cs="Times New Roman"/>
          <w:sz w:val="24"/>
        </w:rPr>
        <w:t>10</w:t>
      </w:r>
      <w:r>
        <w:rPr>
          <w:rFonts w:ascii="Times New Roman" w:eastAsia="宋体" w:hAnsi="Times New Roman" w:cs="Times New Roman"/>
          <w:sz w:val="24"/>
        </w:rPr>
        <w:t>分</w:t>
      </w:r>
      <w:r>
        <w:rPr>
          <w:rFonts w:ascii="Times New Roman" w:eastAsia="宋体" w:hAnsi="Times New Roman" w:cs="Times New Roman"/>
          <w:sz w:val="24"/>
        </w:rPr>
        <w:t>/</w:t>
      </w:r>
      <w:r>
        <w:rPr>
          <w:rFonts w:ascii="Times New Roman" w:eastAsia="宋体" w:hAnsi="Times New Roman" w:cs="Times New Roman"/>
          <w:sz w:val="24"/>
        </w:rPr>
        <w:t>次，病假或事假或迟到或早退扣</w:t>
      </w:r>
      <w:r>
        <w:rPr>
          <w:rFonts w:ascii="Times New Roman" w:eastAsia="宋体" w:hAnsi="Times New Roman" w:cs="Times New Roman"/>
          <w:sz w:val="24"/>
        </w:rPr>
        <w:t>5</w:t>
      </w:r>
      <w:r>
        <w:rPr>
          <w:rFonts w:ascii="Times New Roman" w:eastAsia="宋体" w:hAnsi="Times New Roman" w:cs="Times New Roman"/>
          <w:sz w:val="24"/>
        </w:rPr>
        <w:t>分</w:t>
      </w:r>
      <w:r>
        <w:rPr>
          <w:rFonts w:ascii="Times New Roman" w:eastAsia="宋体" w:hAnsi="Times New Roman" w:cs="Times New Roman"/>
          <w:sz w:val="24"/>
        </w:rPr>
        <w:t>/</w:t>
      </w:r>
      <w:r>
        <w:rPr>
          <w:rFonts w:ascii="Times New Roman" w:eastAsia="宋体" w:hAnsi="Times New Roman" w:cs="Times New Roman"/>
          <w:sz w:val="24"/>
        </w:rPr>
        <w:t>次；课前、课中、课后等环节的具体参与度和精准度总分为</w:t>
      </w:r>
      <w:r>
        <w:rPr>
          <w:rFonts w:ascii="Times New Roman" w:eastAsia="宋体" w:hAnsi="Times New Roman" w:cs="Times New Roman"/>
          <w:sz w:val="24"/>
        </w:rPr>
        <w:t>100</w:t>
      </w:r>
      <w:r>
        <w:rPr>
          <w:rFonts w:ascii="Times New Roman" w:eastAsia="宋体" w:hAnsi="Times New Roman" w:cs="Times New Roman"/>
          <w:sz w:val="24"/>
        </w:rPr>
        <w:t>分，具体根据教师对班级同学布置的任务或知识点的检查情况而确定，具体评分标准如表</w:t>
      </w:r>
      <w:r>
        <w:rPr>
          <w:rFonts w:ascii="Times New Roman" w:eastAsia="宋体" w:hAnsi="Times New Roman" w:cs="Times New Roman"/>
          <w:sz w:val="24"/>
        </w:rPr>
        <w:t>6</w:t>
      </w:r>
      <w:r>
        <w:rPr>
          <w:rFonts w:ascii="Times New Roman" w:eastAsia="宋体" w:hAnsi="Times New Roman" w:cs="Times New Roman"/>
          <w:sz w:val="24"/>
        </w:rPr>
        <w:t>：</w:t>
      </w:r>
    </w:p>
    <w:p w14:paraId="48077C00"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表</w:t>
      </w:r>
      <w:r>
        <w:rPr>
          <w:rFonts w:ascii="Times New Roman" w:eastAsia="宋体" w:hAnsi="Times New Roman" w:cs="Times New Roman"/>
          <w:sz w:val="24"/>
        </w:rPr>
        <w:t xml:space="preserve">6 </w:t>
      </w:r>
      <w:r>
        <w:rPr>
          <w:rFonts w:ascii="Times New Roman" w:eastAsia="宋体" w:hAnsi="Times New Roman" w:cs="Times New Roman"/>
          <w:sz w:val="24"/>
        </w:rPr>
        <w:t>平时参与的评分标准</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6"/>
        <w:gridCol w:w="1326"/>
      </w:tblGrid>
      <w:tr w:rsidR="003E24BF" w14:paraId="0DAFA661" w14:textId="77777777">
        <w:tc>
          <w:tcPr>
            <w:tcW w:w="6776" w:type="dxa"/>
          </w:tcPr>
          <w:p w14:paraId="622CF054"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课前、课中、课后的参与情况</w:t>
            </w:r>
          </w:p>
        </w:tc>
        <w:tc>
          <w:tcPr>
            <w:tcW w:w="1326" w:type="dxa"/>
          </w:tcPr>
          <w:p w14:paraId="710CA8AB"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得分</w:t>
            </w:r>
          </w:p>
        </w:tc>
      </w:tr>
      <w:tr w:rsidR="003E24BF" w14:paraId="0F0BA1D8" w14:textId="77777777">
        <w:tc>
          <w:tcPr>
            <w:tcW w:w="6776" w:type="dxa"/>
          </w:tcPr>
          <w:p w14:paraId="268E8D43"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每次都积极参与且精准度达</w:t>
            </w:r>
            <w:r>
              <w:rPr>
                <w:rFonts w:ascii="Times New Roman" w:eastAsia="宋体" w:hAnsi="Times New Roman" w:cs="Times New Roman"/>
                <w:sz w:val="24"/>
              </w:rPr>
              <w:t>90%</w:t>
            </w:r>
            <w:r>
              <w:rPr>
                <w:rFonts w:ascii="Times New Roman" w:eastAsia="宋体" w:hAnsi="Times New Roman" w:cs="Times New Roman"/>
                <w:sz w:val="24"/>
              </w:rPr>
              <w:t>以上。</w:t>
            </w:r>
          </w:p>
        </w:tc>
        <w:tc>
          <w:tcPr>
            <w:tcW w:w="1326" w:type="dxa"/>
          </w:tcPr>
          <w:p w14:paraId="45CE1BC1"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90~100</w:t>
            </w:r>
            <w:r>
              <w:rPr>
                <w:rFonts w:ascii="Times New Roman" w:eastAsia="宋体" w:hAnsi="Times New Roman" w:cs="Times New Roman"/>
                <w:sz w:val="24"/>
              </w:rPr>
              <w:t>分</w:t>
            </w:r>
          </w:p>
        </w:tc>
      </w:tr>
      <w:tr w:rsidR="003E24BF" w14:paraId="1A27A73F" w14:textId="77777777">
        <w:tc>
          <w:tcPr>
            <w:tcW w:w="6776" w:type="dxa"/>
          </w:tcPr>
          <w:p w14:paraId="4C4C9011"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每次都积极参与且精准度在</w:t>
            </w:r>
            <w:r>
              <w:rPr>
                <w:rFonts w:ascii="Times New Roman" w:eastAsia="宋体" w:hAnsi="Times New Roman" w:cs="Times New Roman"/>
                <w:sz w:val="24"/>
              </w:rPr>
              <w:t>80%</w:t>
            </w:r>
            <w:r>
              <w:rPr>
                <w:rFonts w:ascii="Times New Roman" w:eastAsia="宋体" w:hAnsi="Times New Roman" w:cs="Times New Roman"/>
                <w:sz w:val="24"/>
              </w:rPr>
              <w:t>至</w:t>
            </w:r>
            <w:r>
              <w:rPr>
                <w:rFonts w:ascii="Times New Roman" w:eastAsia="宋体" w:hAnsi="Times New Roman" w:cs="Times New Roman"/>
                <w:sz w:val="24"/>
              </w:rPr>
              <w:t>90%</w:t>
            </w:r>
            <w:r>
              <w:rPr>
                <w:rFonts w:ascii="Times New Roman" w:eastAsia="宋体" w:hAnsi="Times New Roman" w:cs="Times New Roman"/>
                <w:sz w:val="24"/>
              </w:rPr>
              <w:t>。</w:t>
            </w:r>
          </w:p>
        </w:tc>
        <w:tc>
          <w:tcPr>
            <w:tcW w:w="1326" w:type="dxa"/>
          </w:tcPr>
          <w:p w14:paraId="303FC9A6"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80~89</w:t>
            </w:r>
            <w:r>
              <w:rPr>
                <w:rFonts w:ascii="Times New Roman" w:eastAsia="宋体" w:hAnsi="Times New Roman" w:cs="Times New Roman"/>
                <w:sz w:val="24"/>
              </w:rPr>
              <w:t>分</w:t>
            </w:r>
          </w:p>
        </w:tc>
      </w:tr>
      <w:tr w:rsidR="003E24BF" w14:paraId="11AFEECB" w14:textId="77777777">
        <w:tc>
          <w:tcPr>
            <w:tcW w:w="6776" w:type="dxa"/>
          </w:tcPr>
          <w:p w14:paraId="7E47C95D"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大部分积极参与且精准度在</w:t>
            </w:r>
            <w:r>
              <w:rPr>
                <w:rFonts w:ascii="Times New Roman" w:eastAsia="宋体" w:hAnsi="Times New Roman" w:cs="Times New Roman"/>
                <w:sz w:val="24"/>
              </w:rPr>
              <w:t>70%</w:t>
            </w:r>
            <w:r>
              <w:rPr>
                <w:rFonts w:ascii="Times New Roman" w:eastAsia="宋体" w:hAnsi="Times New Roman" w:cs="Times New Roman"/>
                <w:sz w:val="24"/>
              </w:rPr>
              <w:t>至</w:t>
            </w:r>
            <w:r>
              <w:rPr>
                <w:rFonts w:ascii="Times New Roman" w:eastAsia="宋体" w:hAnsi="Times New Roman" w:cs="Times New Roman"/>
                <w:sz w:val="24"/>
              </w:rPr>
              <w:t>80%</w:t>
            </w:r>
            <w:r>
              <w:rPr>
                <w:rFonts w:ascii="Times New Roman" w:eastAsia="宋体" w:hAnsi="Times New Roman" w:cs="Times New Roman"/>
                <w:sz w:val="24"/>
              </w:rPr>
              <w:t>。</w:t>
            </w:r>
          </w:p>
        </w:tc>
        <w:tc>
          <w:tcPr>
            <w:tcW w:w="1326" w:type="dxa"/>
          </w:tcPr>
          <w:p w14:paraId="2304FECE"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70~79</w:t>
            </w:r>
            <w:r>
              <w:rPr>
                <w:rFonts w:ascii="Times New Roman" w:eastAsia="宋体" w:hAnsi="Times New Roman" w:cs="Times New Roman"/>
                <w:sz w:val="24"/>
              </w:rPr>
              <w:t>分</w:t>
            </w:r>
          </w:p>
        </w:tc>
      </w:tr>
      <w:tr w:rsidR="003E24BF" w14:paraId="76F8F1FD" w14:textId="77777777">
        <w:tc>
          <w:tcPr>
            <w:tcW w:w="6776" w:type="dxa"/>
          </w:tcPr>
          <w:p w14:paraId="25689FF0"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基本参与且精准度在</w:t>
            </w:r>
            <w:r>
              <w:rPr>
                <w:rFonts w:ascii="Times New Roman" w:eastAsia="宋体" w:hAnsi="Times New Roman" w:cs="Times New Roman"/>
                <w:sz w:val="24"/>
              </w:rPr>
              <w:t>60%</w:t>
            </w:r>
            <w:r>
              <w:rPr>
                <w:rFonts w:ascii="Times New Roman" w:eastAsia="宋体" w:hAnsi="Times New Roman" w:cs="Times New Roman"/>
                <w:sz w:val="24"/>
              </w:rPr>
              <w:t>至</w:t>
            </w:r>
            <w:r>
              <w:rPr>
                <w:rFonts w:ascii="Times New Roman" w:eastAsia="宋体" w:hAnsi="Times New Roman" w:cs="Times New Roman"/>
                <w:sz w:val="24"/>
              </w:rPr>
              <w:t>70%</w:t>
            </w:r>
            <w:r>
              <w:rPr>
                <w:rFonts w:ascii="Times New Roman" w:eastAsia="宋体" w:hAnsi="Times New Roman" w:cs="Times New Roman"/>
                <w:sz w:val="24"/>
              </w:rPr>
              <w:t>。</w:t>
            </w:r>
          </w:p>
        </w:tc>
        <w:tc>
          <w:tcPr>
            <w:tcW w:w="1326" w:type="dxa"/>
          </w:tcPr>
          <w:p w14:paraId="39CC8AE3"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60~69</w:t>
            </w:r>
            <w:r>
              <w:rPr>
                <w:rFonts w:ascii="Times New Roman" w:eastAsia="宋体" w:hAnsi="Times New Roman" w:cs="Times New Roman"/>
                <w:sz w:val="24"/>
              </w:rPr>
              <w:t>分</w:t>
            </w:r>
          </w:p>
        </w:tc>
      </w:tr>
      <w:tr w:rsidR="003E24BF" w14:paraId="23A43645" w14:textId="77777777">
        <w:tc>
          <w:tcPr>
            <w:tcW w:w="6776" w:type="dxa"/>
          </w:tcPr>
          <w:p w14:paraId="47687AB5"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不怎么参与或精准度低于</w:t>
            </w:r>
            <w:r>
              <w:rPr>
                <w:rFonts w:ascii="Times New Roman" w:eastAsia="宋体" w:hAnsi="Times New Roman" w:cs="Times New Roman"/>
                <w:sz w:val="24"/>
              </w:rPr>
              <w:t>60%</w:t>
            </w:r>
            <w:r>
              <w:rPr>
                <w:rFonts w:ascii="Times New Roman" w:eastAsia="宋体" w:hAnsi="Times New Roman" w:cs="Times New Roman"/>
                <w:sz w:val="24"/>
              </w:rPr>
              <w:t>。</w:t>
            </w:r>
          </w:p>
        </w:tc>
        <w:tc>
          <w:tcPr>
            <w:tcW w:w="1326" w:type="dxa"/>
          </w:tcPr>
          <w:p w14:paraId="0E385F14"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0~59</w:t>
            </w:r>
            <w:r>
              <w:rPr>
                <w:rFonts w:ascii="Times New Roman" w:eastAsia="宋体" w:hAnsi="Times New Roman" w:cs="Times New Roman"/>
                <w:sz w:val="24"/>
              </w:rPr>
              <w:t>分</w:t>
            </w:r>
          </w:p>
        </w:tc>
      </w:tr>
    </w:tbl>
    <w:p w14:paraId="6DC2AACA"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若采用的是课堂测验，课堂测验的总分为</w:t>
      </w:r>
      <w:r>
        <w:rPr>
          <w:rFonts w:ascii="Times New Roman" w:eastAsia="宋体" w:hAnsi="Times New Roman" w:cs="Times New Roman"/>
          <w:sz w:val="24"/>
        </w:rPr>
        <w:t>100</w:t>
      </w:r>
      <w:r>
        <w:rPr>
          <w:rFonts w:ascii="Times New Roman" w:eastAsia="宋体" w:hAnsi="Times New Roman" w:cs="Times New Roman"/>
          <w:sz w:val="24"/>
        </w:rPr>
        <w:t>分，根据测验的次数进行平均打分，每次测验的评分标准如表</w:t>
      </w:r>
      <w:r>
        <w:rPr>
          <w:rFonts w:ascii="Times New Roman" w:eastAsia="宋体" w:hAnsi="Times New Roman" w:cs="Times New Roman"/>
          <w:sz w:val="24"/>
        </w:rPr>
        <w:t>7</w:t>
      </w:r>
      <w:r>
        <w:rPr>
          <w:rFonts w:ascii="Times New Roman" w:eastAsia="宋体" w:hAnsi="Times New Roman" w:cs="Times New Roman"/>
          <w:sz w:val="24"/>
        </w:rPr>
        <w:t>：</w:t>
      </w:r>
    </w:p>
    <w:p w14:paraId="601EEA49"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表</w:t>
      </w:r>
      <w:r>
        <w:rPr>
          <w:rFonts w:ascii="Times New Roman" w:eastAsia="宋体" w:hAnsi="Times New Roman" w:cs="Times New Roman"/>
          <w:sz w:val="24"/>
        </w:rPr>
        <w:t xml:space="preserve">7 </w:t>
      </w:r>
      <w:r>
        <w:rPr>
          <w:rFonts w:ascii="Times New Roman" w:eastAsia="宋体" w:hAnsi="Times New Roman" w:cs="Times New Roman"/>
          <w:sz w:val="24"/>
        </w:rPr>
        <w:t>课堂测验的评分标准</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6"/>
        <w:gridCol w:w="1326"/>
      </w:tblGrid>
      <w:tr w:rsidR="003E24BF" w14:paraId="33C91240" w14:textId="77777777">
        <w:tc>
          <w:tcPr>
            <w:tcW w:w="6776" w:type="dxa"/>
          </w:tcPr>
          <w:p w14:paraId="1D0EE9BC"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课堂测验</w:t>
            </w:r>
          </w:p>
        </w:tc>
        <w:tc>
          <w:tcPr>
            <w:tcW w:w="1326" w:type="dxa"/>
          </w:tcPr>
          <w:p w14:paraId="60298465"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得分</w:t>
            </w:r>
          </w:p>
        </w:tc>
      </w:tr>
      <w:tr w:rsidR="003E24BF" w14:paraId="41412980" w14:textId="77777777">
        <w:tc>
          <w:tcPr>
            <w:tcW w:w="6776" w:type="dxa"/>
          </w:tcPr>
          <w:p w14:paraId="43CDE8E2"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课堂测验及时完成，正确率</w:t>
            </w:r>
            <w:r>
              <w:rPr>
                <w:rFonts w:ascii="Times New Roman" w:eastAsia="宋体" w:hAnsi="Times New Roman" w:cs="Times New Roman"/>
                <w:sz w:val="24"/>
              </w:rPr>
              <w:t>90%</w:t>
            </w:r>
            <w:r>
              <w:rPr>
                <w:rFonts w:ascii="Times New Roman" w:eastAsia="宋体" w:hAnsi="Times New Roman" w:cs="Times New Roman"/>
                <w:sz w:val="24"/>
              </w:rPr>
              <w:t>以上，没有抄袭现象。</w:t>
            </w:r>
          </w:p>
        </w:tc>
        <w:tc>
          <w:tcPr>
            <w:tcW w:w="1326" w:type="dxa"/>
          </w:tcPr>
          <w:p w14:paraId="4D6BF274"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90~100</w:t>
            </w:r>
            <w:r>
              <w:rPr>
                <w:rFonts w:ascii="Times New Roman" w:eastAsia="宋体" w:hAnsi="Times New Roman" w:cs="Times New Roman"/>
                <w:sz w:val="24"/>
              </w:rPr>
              <w:t>分</w:t>
            </w:r>
          </w:p>
        </w:tc>
      </w:tr>
      <w:tr w:rsidR="003E24BF" w14:paraId="2F02CB09" w14:textId="77777777">
        <w:tc>
          <w:tcPr>
            <w:tcW w:w="6776" w:type="dxa"/>
          </w:tcPr>
          <w:p w14:paraId="7BE1F9C6"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课堂测验及时完成，正确率</w:t>
            </w:r>
            <w:r>
              <w:rPr>
                <w:rFonts w:ascii="Times New Roman" w:eastAsia="宋体" w:hAnsi="Times New Roman" w:cs="Times New Roman"/>
                <w:sz w:val="24"/>
              </w:rPr>
              <w:t>80%</w:t>
            </w:r>
            <w:r>
              <w:rPr>
                <w:rFonts w:ascii="Times New Roman" w:eastAsia="宋体" w:hAnsi="Times New Roman" w:cs="Times New Roman"/>
                <w:sz w:val="24"/>
              </w:rPr>
              <w:t>至</w:t>
            </w:r>
            <w:r>
              <w:rPr>
                <w:rFonts w:ascii="Times New Roman" w:eastAsia="宋体" w:hAnsi="Times New Roman" w:cs="Times New Roman"/>
                <w:sz w:val="24"/>
              </w:rPr>
              <w:t>90%</w:t>
            </w:r>
            <w:r>
              <w:rPr>
                <w:rFonts w:ascii="Times New Roman" w:eastAsia="宋体" w:hAnsi="Times New Roman" w:cs="Times New Roman"/>
                <w:sz w:val="24"/>
              </w:rPr>
              <w:t>，没有抄袭现象。</w:t>
            </w:r>
          </w:p>
        </w:tc>
        <w:tc>
          <w:tcPr>
            <w:tcW w:w="1326" w:type="dxa"/>
          </w:tcPr>
          <w:p w14:paraId="27381ED0"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80~89</w:t>
            </w:r>
            <w:r>
              <w:rPr>
                <w:rFonts w:ascii="Times New Roman" w:eastAsia="宋体" w:hAnsi="Times New Roman" w:cs="Times New Roman"/>
                <w:sz w:val="24"/>
              </w:rPr>
              <w:t>分</w:t>
            </w:r>
          </w:p>
        </w:tc>
      </w:tr>
      <w:tr w:rsidR="003E24BF" w14:paraId="5241F504" w14:textId="77777777">
        <w:tc>
          <w:tcPr>
            <w:tcW w:w="6776" w:type="dxa"/>
          </w:tcPr>
          <w:p w14:paraId="1933D7F6"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课堂测验及时完成，正确率</w:t>
            </w:r>
            <w:r>
              <w:rPr>
                <w:rFonts w:ascii="Times New Roman" w:eastAsia="宋体" w:hAnsi="Times New Roman" w:cs="Times New Roman"/>
                <w:sz w:val="24"/>
              </w:rPr>
              <w:t>70%</w:t>
            </w:r>
            <w:r>
              <w:rPr>
                <w:rFonts w:ascii="Times New Roman" w:eastAsia="宋体" w:hAnsi="Times New Roman" w:cs="Times New Roman"/>
                <w:sz w:val="24"/>
              </w:rPr>
              <w:t>至</w:t>
            </w:r>
            <w:r>
              <w:rPr>
                <w:rFonts w:ascii="Times New Roman" w:eastAsia="宋体" w:hAnsi="Times New Roman" w:cs="Times New Roman"/>
                <w:sz w:val="24"/>
              </w:rPr>
              <w:t>80%</w:t>
            </w:r>
            <w:r>
              <w:rPr>
                <w:rFonts w:ascii="Times New Roman" w:eastAsia="宋体" w:hAnsi="Times New Roman" w:cs="Times New Roman"/>
                <w:sz w:val="24"/>
              </w:rPr>
              <w:t>，没有抄袭现象。</w:t>
            </w:r>
          </w:p>
        </w:tc>
        <w:tc>
          <w:tcPr>
            <w:tcW w:w="1326" w:type="dxa"/>
          </w:tcPr>
          <w:p w14:paraId="74F0BAFA"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70~79</w:t>
            </w:r>
            <w:r>
              <w:rPr>
                <w:rFonts w:ascii="Times New Roman" w:eastAsia="宋体" w:hAnsi="Times New Roman" w:cs="Times New Roman"/>
                <w:sz w:val="24"/>
              </w:rPr>
              <w:t>分</w:t>
            </w:r>
          </w:p>
        </w:tc>
      </w:tr>
      <w:tr w:rsidR="003E24BF" w14:paraId="4FDE7294" w14:textId="77777777">
        <w:tc>
          <w:tcPr>
            <w:tcW w:w="6776" w:type="dxa"/>
          </w:tcPr>
          <w:p w14:paraId="47617F62"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课堂测验及时完成，正确率</w:t>
            </w:r>
            <w:r>
              <w:rPr>
                <w:rFonts w:ascii="Times New Roman" w:eastAsia="宋体" w:hAnsi="Times New Roman" w:cs="Times New Roman"/>
                <w:sz w:val="24"/>
              </w:rPr>
              <w:t>60%</w:t>
            </w:r>
            <w:r>
              <w:rPr>
                <w:rFonts w:ascii="Times New Roman" w:eastAsia="宋体" w:hAnsi="Times New Roman" w:cs="Times New Roman"/>
                <w:sz w:val="24"/>
              </w:rPr>
              <w:t>至</w:t>
            </w:r>
            <w:r>
              <w:rPr>
                <w:rFonts w:ascii="Times New Roman" w:eastAsia="宋体" w:hAnsi="Times New Roman" w:cs="Times New Roman"/>
                <w:sz w:val="24"/>
              </w:rPr>
              <w:t>70%</w:t>
            </w:r>
            <w:r>
              <w:rPr>
                <w:rFonts w:ascii="Times New Roman" w:eastAsia="宋体" w:hAnsi="Times New Roman" w:cs="Times New Roman"/>
                <w:sz w:val="24"/>
              </w:rPr>
              <w:t>，没有抄袭现象。</w:t>
            </w:r>
          </w:p>
        </w:tc>
        <w:tc>
          <w:tcPr>
            <w:tcW w:w="1326" w:type="dxa"/>
          </w:tcPr>
          <w:p w14:paraId="02609FC8"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60~69</w:t>
            </w:r>
            <w:r>
              <w:rPr>
                <w:rFonts w:ascii="Times New Roman" w:eastAsia="宋体" w:hAnsi="Times New Roman" w:cs="Times New Roman"/>
                <w:sz w:val="24"/>
              </w:rPr>
              <w:t>分</w:t>
            </w:r>
          </w:p>
        </w:tc>
      </w:tr>
      <w:tr w:rsidR="003E24BF" w14:paraId="7886D8E3" w14:textId="77777777">
        <w:tc>
          <w:tcPr>
            <w:tcW w:w="6776" w:type="dxa"/>
          </w:tcPr>
          <w:p w14:paraId="23DE7714"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课堂测验未及时完成或正确率低于</w:t>
            </w:r>
            <w:r>
              <w:rPr>
                <w:rFonts w:ascii="Times New Roman" w:eastAsia="宋体" w:hAnsi="Times New Roman" w:cs="Times New Roman"/>
                <w:sz w:val="24"/>
              </w:rPr>
              <w:t>60%</w:t>
            </w:r>
            <w:r>
              <w:rPr>
                <w:rFonts w:ascii="Times New Roman" w:eastAsia="宋体" w:hAnsi="Times New Roman" w:cs="Times New Roman"/>
                <w:sz w:val="24"/>
              </w:rPr>
              <w:t>，没有抄袭现象。</w:t>
            </w:r>
          </w:p>
        </w:tc>
        <w:tc>
          <w:tcPr>
            <w:tcW w:w="1326" w:type="dxa"/>
          </w:tcPr>
          <w:p w14:paraId="288B068B"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30~59</w:t>
            </w:r>
            <w:r>
              <w:rPr>
                <w:rFonts w:ascii="Times New Roman" w:eastAsia="宋体" w:hAnsi="Times New Roman" w:cs="Times New Roman"/>
                <w:sz w:val="24"/>
              </w:rPr>
              <w:t>分</w:t>
            </w:r>
          </w:p>
        </w:tc>
      </w:tr>
      <w:tr w:rsidR="003E24BF" w14:paraId="181E4FF5" w14:textId="77777777">
        <w:tc>
          <w:tcPr>
            <w:tcW w:w="6776" w:type="dxa"/>
          </w:tcPr>
          <w:p w14:paraId="683B66DC"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课堂测验未及时完成或抄袭。</w:t>
            </w:r>
          </w:p>
        </w:tc>
        <w:tc>
          <w:tcPr>
            <w:tcW w:w="1326" w:type="dxa"/>
          </w:tcPr>
          <w:p w14:paraId="49E6036D"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0~29</w:t>
            </w:r>
            <w:r>
              <w:rPr>
                <w:rFonts w:ascii="Times New Roman" w:eastAsia="宋体" w:hAnsi="Times New Roman" w:cs="Times New Roman"/>
                <w:sz w:val="24"/>
              </w:rPr>
              <w:t>分</w:t>
            </w:r>
          </w:p>
        </w:tc>
      </w:tr>
    </w:tbl>
    <w:p w14:paraId="5DEE17EF"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若采用的是案例讨论，案例讨论的总分为</w:t>
      </w:r>
      <w:r>
        <w:rPr>
          <w:rFonts w:ascii="Times New Roman" w:eastAsia="宋体" w:hAnsi="Times New Roman" w:cs="Times New Roman"/>
          <w:sz w:val="24"/>
        </w:rPr>
        <w:t>100</w:t>
      </w:r>
      <w:r>
        <w:rPr>
          <w:rFonts w:ascii="Times New Roman" w:eastAsia="宋体" w:hAnsi="Times New Roman" w:cs="Times New Roman"/>
          <w:sz w:val="24"/>
        </w:rPr>
        <w:t>分，案例讨论在学习通里发布两次，可以自由讨论，将讨论结果发布在学习通里，视展示的结果确定，首先教师去除抄袭现象的讨论贴，之后具体评分标准如表</w:t>
      </w:r>
      <w:r>
        <w:rPr>
          <w:rFonts w:ascii="Times New Roman" w:eastAsia="宋体" w:hAnsi="Times New Roman" w:cs="Times New Roman"/>
          <w:sz w:val="24"/>
        </w:rPr>
        <w:t>8</w:t>
      </w:r>
      <w:r>
        <w:rPr>
          <w:rFonts w:ascii="Times New Roman" w:eastAsia="宋体" w:hAnsi="Times New Roman" w:cs="Times New Roman"/>
          <w:sz w:val="24"/>
        </w:rPr>
        <w:t>：</w:t>
      </w:r>
    </w:p>
    <w:p w14:paraId="121912EE"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表</w:t>
      </w:r>
      <w:r>
        <w:rPr>
          <w:rFonts w:ascii="Times New Roman" w:eastAsia="宋体" w:hAnsi="Times New Roman" w:cs="Times New Roman"/>
          <w:sz w:val="24"/>
        </w:rPr>
        <w:t xml:space="preserve">8 </w:t>
      </w:r>
      <w:r>
        <w:rPr>
          <w:rFonts w:ascii="Times New Roman" w:eastAsia="宋体" w:hAnsi="Times New Roman" w:cs="Times New Roman"/>
          <w:sz w:val="24"/>
        </w:rPr>
        <w:t>案例讨论的评分标准</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6"/>
        <w:gridCol w:w="1326"/>
      </w:tblGrid>
      <w:tr w:rsidR="003E24BF" w14:paraId="27F89BD0" w14:textId="77777777">
        <w:tc>
          <w:tcPr>
            <w:tcW w:w="6776" w:type="dxa"/>
          </w:tcPr>
          <w:p w14:paraId="66F7E589"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案例讨论</w:t>
            </w:r>
          </w:p>
        </w:tc>
        <w:tc>
          <w:tcPr>
            <w:tcW w:w="1326" w:type="dxa"/>
          </w:tcPr>
          <w:p w14:paraId="4F2DB7FF"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得分</w:t>
            </w:r>
          </w:p>
        </w:tc>
      </w:tr>
      <w:tr w:rsidR="003E24BF" w14:paraId="47899130" w14:textId="77777777">
        <w:tc>
          <w:tcPr>
            <w:tcW w:w="6776" w:type="dxa"/>
          </w:tcPr>
          <w:p w14:paraId="077E3CCE"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Times New Roman" w:cs="Times New Roman"/>
                <w:sz w:val="24"/>
              </w:rPr>
              <w:t>次讨论结果都有理有据，表述无误。</w:t>
            </w:r>
          </w:p>
        </w:tc>
        <w:tc>
          <w:tcPr>
            <w:tcW w:w="1326" w:type="dxa"/>
          </w:tcPr>
          <w:p w14:paraId="10EF4DD5"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90~100</w:t>
            </w:r>
            <w:r>
              <w:rPr>
                <w:rFonts w:ascii="Times New Roman" w:eastAsia="宋体" w:hAnsi="Times New Roman" w:cs="Times New Roman"/>
                <w:sz w:val="24"/>
              </w:rPr>
              <w:t>分</w:t>
            </w:r>
          </w:p>
        </w:tc>
      </w:tr>
      <w:tr w:rsidR="003E24BF" w14:paraId="027968D6" w14:textId="77777777">
        <w:tc>
          <w:tcPr>
            <w:tcW w:w="6776" w:type="dxa"/>
          </w:tcPr>
          <w:p w14:paraId="0393A9BF"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sz w:val="24"/>
              </w:rPr>
              <w:t>次讨论结果有理有据，另一次出现一定的偏差。</w:t>
            </w:r>
          </w:p>
        </w:tc>
        <w:tc>
          <w:tcPr>
            <w:tcW w:w="1326" w:type="dxa"/>
          </w:tcPr>
          <w:p w14:paraId="52E3A68E"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80~89</w:t>
            </w:r>
            <w:r>
              <w:rPr>
                <w:rFonts w:ascii="Times New Roman" w:eastAsia="宋体" w:hAnsi="Times New Roman" w:cs="Times New Roman"/>
                <w:sz w:val="24"/>
              </w:rPr>
              <w:t>分</w:t>
            </w:r>
          </w:p>
        </w:tc>
      </w:tr>
      <w:tr w:rsidR="003E24BF" w14:paraId="123515E2" w14:textId="77777777">
        <w:tc>
          <w:tcPr>
            <w:tcW w:w="6776" w:type="dxa"/>
          </w:tcPr>
          <w:p w14:paraId="06B785A7"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sz w:val="24"/>
              </w:rPr>
              <w:t>次讨论结果有理有据，另一次出现很大的偏差。</w:t>
            </w:r>
          </w:p>
        </w:tc>
        <w:tc>
          <w:tcPr>
            <w:tcW w:w="1326" w:type="dxa"/>
          </w:tcPr>
          <w:p w14:paraId="498F1C14"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70~79</w:t>
            </w:r>
            <w:r>
              <w:rPr>
                <w:rFonts w:ascii="Times New Roman" w:eastAsia="宋体" w:hAnsi="Times New Roman" w:cs="Times New Roman"/>
                <w:sz w:val="24"/>
              </w:rPr>
              <w:t>分</w:t>
            </w:r>
          </w:p>
        </w:tc>
      </w:tr>
      <w:tr w:rsidR="003E24BF" w14:paraId="7F76A8CF" w14:textId="77777777">
        <w:tc>
          <w:tcPr>
            <w:tcW w:w="6776" w:type="dxa"/>
          </w:tcPr>
          <w:p w14:paraId="19953581"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sz w:val="24"/>
              </w:rPr>
              <w:t>次讨论结果有理有据。</w:t>
            </w:r>
          </w:p>
        </w:tc>
        <w:tc>
          <w:tcPr>
            <w:tcW w:w="1326" w:type="dxa"/>
          </w:tcPr>
          <w:p w14:paraId="0C324466"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60~69</w:t>
            </w:r>
            <w:r>
              <w:rPr>
                <w:rFonts w:ascii="Times New Roman" w:eastAsia="宋体" w:hAnsi="Times New Roman" w:cs="Times New Roman"/>
                <w:sz w:val="24"/>
              </w:rPr>
              <w:t>分</w:t>
            </w:r>
          </w:p>
        </w:tc>
      </w:tr>
      <w:tr w:rsidR="003E24BF" w14:paraId="19CF893F" w14:textId="77777777">
        <w:tc>
          <w:tcPr>
            <w:tcW w:w="6776" w:type="dxa"/>
          </w:tcPr>
          <w:p w14:paraId="06371067"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Times New Roman" w:cs="Times New Roman"/>
                <w:sz w:val="24"/>
              </w:rPr>
              <w:t>次讨论结果都出现很大的偏差。</w:t>
            </w:r>
          </w:p>
        </w:tc>
        <w:tc>
          <w:tcPr>
            <w:tcW w:w="1326" w:type="dxa"/>
          </w:tcPr>
          <w:p w14:paraId="097CF4FF"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60</w:t>
            </w:r>
            <w:r>
              <w:rPr>
                <w:rFonts w:ascii="Times New Roman" w:eastAsia="宋体" w:hAnsi="Times New Roman" w:cs="Times New Roman"/>
                <w:sz w:val="24"/>
              </w:rPr>
              <w:t>分以下</w:t>
            </w:r>
          </w:p>
        </w:tc>
      </w:tr>
      <w:tr w:rsidR="003E24BF" w14:paraId="25C84CFD" w14:textId="77777777">
        <w:tc>
          <w:tcPr>
            <w:tcW w:w="6776" w:type="dxa"/>
          </w:tcPr>
          <w:p w14:paraId="49D0E89D"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Times New Roman" w:cs="Times New Roman"/>
                <w:sz w:val="24"/>
              </w:rPr>
              <w:t>次讨论都抄袭或</w:t>
            </w:r>
            <w:r>
              <w:rPr>
                <w:rFonts w:ascii="Times New Roman" w:eastAsia="宋体" w:hAnsi="Times New Roman" w:cs="Times New Roman"/>
                <w:sz w:val="24"/>
              </w:rPr>
              <w:t>2</w:t>
            </w:r>
            <w:r>
              <w:rPr>
                <w:rFonts w:ascii="Times New Roman" w:eastAsia="宋体" w:hAnsi="Times New Roman" w:cs="Times New Roman"/>
                <w:sz w:val="24"/>
              </w:rPr>
              <w:t>次都未及时完成。</w:t>
            </w:r>
          </w:p>
        </w:tc>
        <w:tc>
          <w:tcPr>
            <w:tcW w:w="1326" w:type="dxa"/>
          </w:tcPr>
          <w:p w14:paraId="6E78A7BF"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0</w:t>
            </w:r>
            <w:r>
              <w:rPr>
                <w:rFonts w:ascii="Times New Roman" w:eastAsia="宋体" w:hAnsi="Times New Roman" w:cs="Times New Roman"/>
                <w:sz w:val="24"/>
              </w:rPr>
              <w:t>分</w:t>
            </w:r>
          </w:p>
        </w:tc>
      </w:tr>
    </w:tbl>
    <w:p w14:paraId="103E5078"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3</w:t>
      </w:r>
      <w:r>
        <w:rPr>
          <w:rFonts w:ascii="Times New Roman" w:eastAsia="宋体" w:hAnsi="Times New Roman" w:cs="Times New Roman"/>
          <w:sz w:val="24"/>
        </w:rPr>
        <w:t>）期中考试</w:t>
      </w:r>
    </w:p>
    <w:p w14:paraId="41A1B4CE"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期中考试成绩通过期中考试体现，占总成绩的</w:t>
      </w:r>
      <w:r>
        <w:rPr>
          <w:rFonts w:ascii="Times New Roman" w:eastAsia="宋体" w:hAnsi="Times New Roman" w:cs="Times New Roman"/>
          <w:sz w:val="24"/>
        </w:rPr>
        <w:t>15%</w:t>
      </w:r>
      <w:r>
        <w:rPr>
          <w:rFonts w:ascii="Times New Roman" w:eastAsia="宋体" w:hAnsi="Times New Roman" w:cs="Times New Roman"/>
          <w:sz w:val="24"/>
        </w:rPr>
        <w:t>，具体评分标准见期末考试卷的参考答案。</w:t>
      </w:r>
    </w:p>
    <w:p w14:paraId="73A218ED"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4</w:t>
      </w:r>
      <w:r>
        <w:rPr>
          <w:rFonts w:ascii="Times New Roman" w:eastAsia="宋体" w:hAnsi="Times New Roman" w:cs="Times New Roman"/>
          <w:sz w:val="24"/>
        </w:rPr>
        <w:t>）期末考试</w:t>
      </w:r>
    </w:p>
    <w:p w14:paraId="2CA330FD"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期末考试成绩通过期末考试体现，占总成绩的</w:t>
      </w:r>
      <w:r>
        <w:rPr>
          <w:rFonts w:ascii="Times New Roman" w:eastAsia="宋体" w:hAnsi="Times New Roman" w:cs="Times New Roman"/>
          <w:sz w:val="24"/>
        </w:rPr>
        <w:t>50%</w:t>
      </w:r>
      <w:r>
        <w:rPr>
          <w:rFonts w:ascii="Times New Roman" w:eastAsia="宋体" w:hAnsi="Times New Roman" w:cs="Times New Roman"/>
          <w:sz w:val="24"/>
        </w:rPr>
        <w:t>，具体评分标准见期末考试卷的参考答案。</w:t>
      </w:r>
    </w:p>
    <w:p w14:paraId="0B9B1B2D"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七、课程目标达成评价</w:t>
      </w:r>
    </w:p>
    <w:p w14:paraId="586E48D7"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在课程结束后，需要对每一个课程目标（含思政课程目标）进行达成情况进行定性和定量评价，用以实现课程的持续改进。</w:t>
      </w:r>
    </w:p>
    <w:p w14:paraId="19ED427D"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本课程目标达成总体评价依据定量和定性相结合的原则，分为直接评价和间接评价。</w:t>
      </w:r>
    </w:p>
    <w:p w14:paraId="3E1C7BD8"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直接评价以定量为主，进行课程目标达成度计算。在课程考核结束后进行，承担课程教学的教师采用课程考核成绩数据进行计算，评价分析课程分目标的达成值，再依据课程分目标对应的毕业要求指标点的权重，计算得出各分目标的达成度（如表</w:t>
      </w:r>
      <w:r>
        <w:rPr>
          <w:rFonts w:ascii="Times New Roman" w:eastAsia="宋体" w:hAnsi="Times New Roman" w:cs="Times New Roman"/>
          <w:sz w:val="24"/>
        </w:rPr>
        <w:t>9</w:t>
      </w:r>
      <w:r>
        <w:rPr>
          <w:rFonts w:ascii="Times New Roman" w:eastAsia="宋体" w:hAnsi="Times New Roman" w:cs="Times New Roman"/>
          <w:sz w:val="24"/>
        </w:rPr>
        <w:t>），取最小值或平均值为本课程目标达成度。</w:t>
      </w:r>
    </w:p>
    <w:p w14:paraId="65C7DD6A"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间接评价以定性为主，主要通过任课教师评价（通常为确定值）、学生评价（通常取平均值）、同行或督导评价综合分析、论证、审核课程目标支撑毕业要求各指标点的达成情况。</w:t>
      </w:r>
    </w:p>
    <w:p w14:paraId="3F862471" w14:textId="77777777" w:rsidR="003E24BF" w:rsidRDefault="00000000">
      <w:pPr>
        <w:spacing w:line="360" w:lineRule="auto"/>
        <w:ind w:leftChars="-51" w:left="-107"/>
        <w:jc w:val="center"/>
        <w:rPr>
          <w:rFonts w:ascii="Times New Roman" w:eastAsia="宋体" w:hAnsi="Times New Roman" w:cs="Times New Roman"/>
          <w:sz w:val="24"/>
        </w:rPr>
      </w:pPr>
      <w:r>
        <w:rPr>
          <w:rFonts w:ascii="Times New Roman" w:eastAsia="宋体" w:hAnsi="Times New Roman" w:cs="Times New Roman"/>
          <w:sz w:val="24"/>
        </w:rPr>
        <w:t>表</w:t>
      </w:r>
      <w:r>
        <w:rPr>
          <w:rFonts w:ascii="Times New Roman" w:eastAsia="宋体" w:hAnsi="Times New Roman" w:cs="Times New Roman"/>
          <w:sz w:val="24"/>
        </w:rPr>
        <w:t xml:space="preserve">9 </w:t>
      </w:r>
      <w:r>
        <w:rPr>
          <w:rFonts w:ascii="Times New Roman" w:eastAsia="宋体" w:hAnsi="Times New Roman" w:cs="Times New Roman"/>
          <w:sz w:val="24"/>
        </w:rPr>
        <w:t>课程目标达成情况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8"/>
        <w:gridCol w:w="1036"/>
        <w:gridCol w:w="2160"/>
        <w:gridCol w:w="1350"/>
        <w:gridCol w:w="1478"/>
        <w:gridCol w:w="2572"/>
      </w:tblGrid>
      <w:tr w:rsidR="003E24BF" w14:paraId="38BBF4D4" w14:textId="77777777">
        <w:trPr>
          <w:trHeight w:val="929"/>
          <w:jc w:val="center"/>
        </w:trPr>
        <w:tc>
          <w:tcPr>
            <w:tcW w:w="638" w:type="pct"/>
            <w:tcBorders>
              <w:top w:val="single" w:sz="4" w:space="0" w:color="auto"/>
              <w:left w:val="single" w:sz="4" w:space="0" w:color="auto"/>
              <w:right w:val="single" w:sz="4" w:space="0" w:color="auto"/>
            </w:tcBorders>
            <w:vAlign w:val="center"/>
          </w:tcPr>
          <w:p w14:paraId="1830E356"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教学</w:t>
            </w:r>
          </w:p>
          <w:p w14:paraId="268E1D61"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目标</w:t>
            </w:r>
          </w:p>
        </w:tc>
        <w:tc>
          <w:tcPr>
            <w:tcW w:w="525" w:type="pct"/>
            <w:tcBorders>
              <w:top w:val="single" w:sz="4" w:space="0" w:color="auto"/>
              <w:left w:val="nil"/>
              <w:right w:val="single" w:sz="4" w:space="0" w:color="auto"/>
            </w:tcBorders>
            <w:vAlign w:val="center"/>
          </w:tcPr>
          <w:p w14:paraId="3509E27D"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目标</w:t>
            </w:r>
          </w:p>
          <w:p w14:paraId="57429D7D"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分值</w:t>
            </w:r>
          </w:p>
        </w:tc>
        <w:tc>
          <w:tcPr>
            <w:tcW w:w="1095" w:type="pct"/>
            <w:tcBorders>
              <w:top w:val="single" w:sz="4" w:space="0" w:color="auto"/>
              <w:left w:val="nil"/>
              <w:right w:val="single" w:sz="4" w:space="0" w:color="auto"/>
            </w:tcBorders>
            <w:vAlign w:val="center"/>
          </w:tcPr>
          <w:p w14:paraId="31A0BA93" w14:textId="77777777" w:rsidR="003E24BF" w:rsidRDefault="00000000">
            <w:pPr>
              <w:spacing w:line="360" w:lineRule="auto"/>
              <w:ind w:leftChars="-51" w:left="-107"/>
              <w:jc w:val="center"/>
              <w:rPr>
                <w:rFonts w:ascii="Times New Roman" w:eastAsia="宋体" w:hAnsi="Times New Roman" w:cs="Times New Roman"/>
                <w:sz w:val="24"/>
              </w:rPr>
            </w:pPr>
            <w:r>
              <w:rPr>
                <w:rFonts w:ascii="Times New Roman" w:eastAsia="宋体" w:hAnsi="Times New Roman" w:cs="Times New Roman"/>
                <w:sz w:val="24"/>
              </w:rPr>
              <w:t>考核环节</w:t>
            </w:r>
          </w:p>
          <w:p w14:paraId="7E225E08" w14:textId="77777777" w:rsidR="003E24BF" w:rsidRDefault="00000000">
            <w:pPr>
              <w:spacing w:line="360" w:lineRule="auto"/>
              <w:ind w:leftChars="-51" w:left="-107"/>
              <w:jc w:val="center"/>
              <w:rPr>
                <w:rFonts w:ascii="Times New Roman" w:eastAsia="宋体" w:hAnsi="Times New Roman" w:cs="Times New Roman"/>
                <w:sz w:val="24"/>
              </w:rPr>
            </w:pPr>
            <w:r>
              <w:rPr>
                <w:rFonts w:ascii="Times New Roman" w:eastAsia="宋体" w:hAnsi="Times New Roman" w:cs="Times New Roman"/>
                <w:sz w:val="24"/>
              </w:rPr>
              <w:t>分项</w:t>
            </w:r>
          </w:p>
        </w:tc>
        <w:tc>
          <w:tcPr>
            <w:tcW w:w="685" w:type="pct"/>
            <w:tcBorders>
              <w:top w:val="single" w:sz="4" w:space="0" w:color="auto"/>
              <w:left w:val="single" w:sz="4" w:space="0" w:color="auto"/>
              <w:right w:val="single" w:sz="4" w:space="0" w:color="auto"/>
            </w:tcBorders>
            <w:vAlign w:val="center"/>
          </w:tcPr>
          <w:p w14:paraId="077E67CC" w14:textId="77777777" w:rsidR="003E24BF" w:rsidRDefault="00000000">
            <w:pPr>
              <w:spacing w:line="360" w:lineRule="auto"/>
              <w:ind w:leftChars="-51" w:left="-107"/>
              <w:jc w:val="center"/>
              <w:rPr>
                <w:rFonts w:ascii="Times New Roman" w:eastAsia="宋体" w:hAnsi="Times New Roman" w:cs="Times New Roman"/>
                <w:sz w:val="24"/>
              </w:rPr>
            </w:pPr>
            <w:r>
              <w:rPr>
                <w:rFonts w:ascii="Times New Roman" w:eastAsia="宋体" w:hAnsi="Times New Roman" w:cs="Times New Roman"/>
                <w:sz w:val="24"/>
              </w:rPr>
              <w:t>各分项</w:t>
            </w:r>
          </w:p>
          <w:p w14:paraId="1760BF93" w14:textId="77777777" w:rsidR="003E24BF" w:rsidRDefault="00000000">
            <w:pPr>
              <w:spacing w:line="360" w:lineRule="auto"/>
              <w:ind w:leftChars="-51" w:left="-107"/>
              <w:jc w:val="center"/>
              <w:rPr>
                <w:rFonts w:ascii="Times New Roman" w:eastAsia="宋体" w:hAnsi="Times New Roman" w:cs="Times New Roman"/>
                <w:sz w:val="24"/>
              </w:rPr>
            </w:pPr>
            <w:r>
              <w:rPr>
                <w:rFonts w:ascii="Times New Roman" w:eastAsia="宋体" w:hAnsi="Times New Roman" w:cs="Times New Roman"/>
                <w:sz w:val="24"/>
              </w:rPr>
              <w:t>占比</w:t>
            </w:r>
          </w:p>
        </w:tc>
        <w:tc>
          <w:tcPr>
            <w:tcW w:w="750" w:type="pct"/>
            <w:tcBorders>
              <w:top w:val="single" w:sz="4" w:space="0" w:color="auto"/>
              <w:left w:val="nil"/>
              <w:right w:val="single" w:sz="4" w:space="0" w:color="auto"/>
            </w:tcBorders>
            <w:vAlign w:val="center"/>
          </w:tcPr>
          <w:p w14:paraId="75A2224C" w14:textId="77777777" w:rsidR="003E24BF" w:rsidRDefault="00000000">
            <w:pPr>
              <w:spacing w:line="360" w:lineRule="auto"/>
              <w:ind w:leftChars="-51" w:left="-107"/>
              <w:jc w:val="center"/>
              <w:rPr>
                <w:rFonts w:ascii="Times New Roman" w:eastAsia="宋体" w:hAnsi="Times New Roman" w:cs="Times New Roman"/>
                <w:sz w:val="24"/>
              </w:rPr>
            </w:pPr>
            <w:r>
              <w:rPr>
                <w:rFonts w:ascii="Times New Roman" w:eastAsia="宋体" w:hAnsi="Times New Roman" w:cs="Times New Roman"/>
                <w:sz w:val="24"/>
              </w:rPr>
              <w:t>各分项</w:t>
            </w:r>
          </w:p>
          <w:p w14:paraId="680AAAC7" w14:textId="77777777" w:rsidR="003E24BF" w:rsidRDefault="00000000">
            <w:pPr>
              <w:spacing w:line="360" w:lineRule="auto"/>
              <w:ind w:leftChars="-51" w:left="-107"/>
              <w:jc w:val="center"/>
              <w:rPr>
                <w:rFonts w:ascii="Times New Roman" w:eastAsia="宋体" w:hAnsi="Times New Roman" w:cs="Times New Roman"/>
                <w:sz w:val="24"/>
              </w:rPr>
            </w:pPr>
            <w:r>
              <w:rPr>
                <w:rFonts w:ascii="Times New Roman" w:eastAsia="宋体" w:hAnsi="Times New Roman" w:cs="Times New Roman"/>
                <w:sz w:val="24"/>
              </w:rPr>
              <w:t>平均分</w:t>
            </w:r>
          </w:p>
        </w:tc>
        <w:tc>
          <w:tcPr>
            <w:tcW w:w="1304" w:type="pct"/>
            <w:tcBorders>
              <w:top w:val="single" w:sz="4" w:space="0" w:color="auto"/>
              <w:left w:val="nil"/>
              <w:right w:val="single" w:sz="4" w:space="0" w:color="auto"/>
            </w:tcBorders>
            <w:vAlign w:val="center"/>
          </w:tcPr>
          <w:p w14:paraId="7C468728" w14:textId="77777777" w:rsidR="003E24BF" w:rsidRDefault="00000000">
            <w:pPr>
              <w:spacing w:line="360" w:lineRule="auto"/>
              <w:ind w:left="-18"/>
              <w:jc w:val="center"/>
              <w:rPr>
                <w:rFonts w:ascii="Times New Roman" w:eastAsia="宋体" w:hAnsi="Times New Roman" w:cs="Times New Roman"/>
                <w:sz w:val="24"/>
              </w:rPr>
            </w:pPr>
            <w:r>
              <w:rPr>
                <w:rFonts w:ascii="Times New Roman" w:eastAsia="宋体" w:hAnsi="Times New Roman" w:cs="Times New Roman"/>
                <w:sz w:val="24"/>
              </w:rPr>
              <w:t>目标达成度</w:t>
            </w:r>
          </w:p>
        </w:tc>
      </w:tr>
      <w:tr w:rsidR="003E24BF" w14:paraId="100BCC98" w14:textId="77777777">
        <w:trPr>
          <w:trHeight w:val="179"/>
          <w:jc w:val="center"/>
        </w:trPr>
        <w:tc>
          <w:tcPr>
            <w:tcW w:w="638" w:type="pct"/>
            <w:vMerge w:val="restart"/>
            <w:tcBorders>
              <w:top w:val="single" w:sz="4" w:space="0" w:color="auto"/>
              <w:left w:val="single" w:sz="4" w:space="0" w:color="auto"/>
              <w:right w:val="single" w:sz="4" w:space="0" w:color="auto"/>
            </w:tcBorders>
            <w:vAlign w:val="center"/>
          </w:tcPr>
          <w:p w14:paraId="1DAC470E"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课程</w:t>
            </w:r>
          </w:p>
          <w:p w14:paraId="752E95FC"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目标</w:t>
            </w:r>
            <w:r>
              <w:rPr>
                <w:rFonts w:ascii="Times New Roman" w:eastAsia="宋体" w:hAnsi="Times New Roman" w:cs="Times New Roman"/>
                <w:sz w:val="24"/>
              </w:rPr>
              <w:t>1</w:t>
            </w:r>
          </w:p>
        </w:tc>
        <w:tc>
          <w:tcPr>
            <w:tcW w:w="525" w:type="pct"/>
            <w:vMerge w:val="restart"/>
            <w:tcBorders>
              <w:top w:val="single" w:sz="4" w:space="0" w:color="auto"/>
              <w:left w:val="nil"/>
              <w:right w:val="single" w:sz="4" w:space="0" w:color="auto"/>
            </w:tcBorders>
            <w:vAlign w:val="center"/>
          </w:tcPr>
          <w:p w14:paraId="173CE3B4"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100</w:t>
            </w:r>
          </w:p>
        </w:tc>
        <w:tc>
          <w:tcPr>
            <w:tcW w:w="1095" w:type="pct"/>
            <w:tcBorders>
              <w:top w:val="single" w:sz="4" w:space="0" w:color="auto"/>
              <w:left w:val="nil"/>
              <w:bottom w:val="single" w:sz="4" w:space="0" w:color="auto"/>
              <w:right w:val="single" w:sz="4" w:space="0" w:color="auto"/>
            </w:tcBorders>
            <w:vAlign w:val="center"/>
          </w:tcPr>
          <w:p w14:paraId="15F82D4F"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平时表现</w:t>
            </w:r>
          </w:p>
          <w:p w14:paraId="6CEEFD06"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sz w:val="24"/>
              </w:rPr>
              <w:t>（或课堂测验或应用案例）</w:t>
            </w:r>
          </w:p>
        </w:tc>
        <w:tc>
          <w:tcPr>
            <w:tcW w:w="685" w:type="pct"/>
            <w:tcBorders>
              <w:top w:val="single" w:sz="4" w:space="0" w:color="auto"/>
              <w:left w:val="single" w:sz="4" w:space="0" w:color="auto"/>
              <w:bottom w:val="single" w:sz="4" w:space="0" w:color="auto"/>
              <w:right w:val="single" w:sz="4" w:space="0" w:color="auto"/>
            </w:tcBorders>
            <w:vAlign w:val="center"/>
          </w:tcPr>
          <w:p w14:paraId="276DBA67"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Cs/>
                <w:sz w:val="24"/>
              </w:rPr>
              <w:t>n</w:t>
            </w:r>
            <w:r>
              <w:rPr>
                <w:rFonts w:ascii="Times New Roman" w:eastAsia="宋体" w:hAnsi="Times New Roman" w:cs="Times New Roman"/>
                <w:iCs/>
                <w:sz w:val="24"/>
                <w:vertAlign w:val="subscript"/>
              </w:rPr>
              <w:t>1</w:t>
            </w:r>
            <w:r>
              <w:rPr>
                <w:rFonts w:ascii="Times New Roman" w:eastAsia="宋体" w:hAnsi="Times New Roman" w:cs="Times New Roman"/>
                <w:iCs/>
                <w:sz w:val="24"/>
              </w:rPr>
              <w:t>=1/9</w:t>
            </w:r>
          </w:p>
        </w:tc>
        <w:tc>
          <w:tcPr>
            <w:tcW w:w="750" w:type="pct"/>
            <w:tcBorders>
              <w:top w:val="single" w:sz="4" w:space="0" w:color="auto"/>
              <w:left w:val="nil"/>
              <w:right w:val="single" w:sz="4" w:space="0" w:color="auto"/>
            </w:tcBorders>
            <w:vAlign w:val="center"/>
          </w:tcPr>
          <w:p w14:paraId="3794D88F" w14:textId="77777777" w:rsidR="003E24BF" w:rsidRDefault="00000000">
            <w:pPr>
              <w:spacing w:line="360" w:lineRule="auto"/>
              <w:ind w:left="1440" w:hangingChars="600" w:hanging="1440"/>
              <w:jc w:val="center"/>
              <w:rPr>
                <w:rFonts w:ascii="Times New Roman" w:eastAsia="宋体" w:hAnsi="Times New Roman" w:cs="Times New Roman"/>
                <w:iCs/>
                <w:sz w:val="24"/>
              </w:rPr>
            </w:pPr>
            <w:r>
              <w:rPr>
                <w:rFonts w:ascii="Times New Roman" w:eastAsia="宋体" w:hAnsi="Times New Roman" w:cs="Times New Roman"/>
                <w:i/>
                <w:sz w:val="24"/>
              </w:rPr>
              <w:t>P</w:t>
            </w:r>
            <w:r>
              <w:rPr>
                <w:rFonts w:ascii="Times New Roman" w:eastAsia="宋体" w:hAnsi="Times New Roman" w:cs="Times New Roman"/>
                <w:iCs/>
                <w:sz w:val="24"/>
                <w:vertAlign w:val="subscript"/>
              </w:rPr>
              <w:t>1</w:t>
            </w:r>
          </w:p>
        </w:tc>
        <w:tc>
          <w:tcPr>
            <w:tcW w:w="1304" w:type="pct"/>
            <w:vMerge w:val="restart"/>
            <w:tcBorders>
              <w:top w:val="single" w:sz="4" w:space="0" w:color="auto"/>
              <w:left w:val="nil"/>
              <w:right w:val="single" w:sz="4" w:space="0" w:color="auto"/>
            </w:tcBorders>
            <w:vAlign w:val="center"/>
          </w:tcPr>
          <w:p w14:paraId="6444C94D" w14:textId="77777777" w:rsidR="003E24BF" w:rsidRDefault="00000000">
            <w:pPr>
              <w:widowControl/>
              <w:spacing w:line="360" w:lineRule="auto"/>
              <w:jc w:val="center"/>
              <w:textAlignment w:val="baseline"/>
              <w:rPr>
                <w:rFonts w:ascii="Times New Roman" w:eastAsia="宋体" w:hAnsi="Times New Roman" w:cs="Times New Roman"/>
                <w:iCs/>
                <w:sz w:val="24"/>
                <w:vertAlign w:val="subscript"/>
              </w:rPr>
            </w:pPr>
            <w:r>
              <w:rPr>
                <w:rFonts w:ascii="Times New Roman" w:eastAsia="宋体" w:hAnsi="Times New Roman" w:cs="Times New Roman"/>
                <w:iCs/>
                <w:sz w:val="24"/>
              </w:rPr>
              <w:t>= (n</w:t>
            </w:r>
            <w:r>
              <w:rPr>
                <w:rFonts w:ascii="Times New Roman" w:eastAsia="宋体" w:hAnsi="Times New Roman" w:cs="Times New Roman"/>
                <w:iCs/>
                <w:sz w:val="24"/>
                <w:vertAlign w:val="subscript"/>
              </w:rPr>
              <w:t>1</w:t>
            </w:r>
            <w:r>
              <w:rPr>
                <w:rFonts w:ascii="Times New Roman" w:eastAsia="宋体" w:hAnsi="Times New Roman" w:cs="Times New Roman"/>
                <w:iCs/>
                <w:sz w:val="24"/>
              </w:rPr>
              <w:t>·</w:t>
            </w:r>
            <w:r>
              <w:rPr>
                <w:rFonts w:ascii="Times New Roman" w:eastAsia="宋体" w:hAnsi="Times New Roman" w:cs="Times New Roman"/>
                <w:i/>
                <w:sz w:val="24"/>
              </w:rPr>
              <w:t>P</w:t>
            </w:r>
            <w:r>
              <w:rPr>
                <w:rFonts w:ascii="Times New Roman" w:eastAsia="宋体" w:hAnsi="Times New Roman" w:cs="Times New Roman"/>
                <w:iCs/>
                <w:sz w:val="24"/>
                <w:vertAlign w:val="subscript"/>
              </w:rPr>
              <w:t xml:space="preserve">1 </w:t>
            </w:r>
            <w:r>
              <w:rPr>
                <w:rFonts w:ascii="Times New Roman" w:eastAsia="宋体" w:hAnsi="Times New Roman" w:cs="Times New Roman"/>
                <w:iCs/>
                <w:sz w:val="24"/>
              </w:rPr>
              <w:t>+ n</w:t>
            </w:r>
            <w:r>
              <w:rPr>
                <w:rFonts w:ascii="Times New Roman" w:eastAsia="宋体" w:hAnsi="Times New Roman" w:cs="Times New Roman"/>
                <w:iCs/>
                <w:sz w:val="24"/>
                <w:vertAlign w:val="subscript"/>
              </w:rPr>
              <w:t>2</w:t>
            </w:r>
            <w:r>
              <w:rPr>
                <w:rFonts w:ascii="Times New Roman" w:eastAsia="宋体" w:hAnsi="Times New Roman" w:cs="Times New Roman"/>
                <w:iCs/>
                <w:sz w:val="24"/>
              </w:rPr>
              <w:t>·</w:t>
            </w:r>
            <w:r>
              <w:rPr>
                <w:rFonts w:ascii="Times New Roman" w:eastAsia="宋体" w:hAnsi="Times New Roman" w:cs="Times New Roman"/>
                <w:i/>
                <w:sz w:val="24"/>
              </w:rPr>
              <w:t>P</w:t>
            </w:r>
            <w:r>
              <w:rPr>
                <w:rFonts w:ascii="Times New Roman" w:eastAsia="宋体" w:hAnsi="Times New Roman" w:cs="Times New Roman"/>
                <w:iCs/>
                <w:sz w:val="24"/>
                <w:vertAlign w:val="subscript"/>
              </w:rPr>
              <w:t>2</w:t>
            </w:r>
          </w:p>
          <w:p w14:paraId="3DEB89A1" w14:textId="77777777" w:rsidR="003E24BF" w:rsidRDefault="00000000">
            <w:pPr>
              <w:widowControl/>
              <w:spacing w:line="360" w:lineRule="auto"/>
              <w:jc w:val="center"/>
              <w:textAlignment w:val="baseline"/>
              <w:rPr>
                <w:rFonts w:ascii="Times New Roman" w:eastAsia="宋体" w:hAnsi="Times New Roman" w:cs="Times New Roman"/>
                <w:iCs/>
                <w:sz w:val="24"/>
              </w:rPr>
            </w:pPr>
            <w:r>
              <w:rPr>
                <w:rFonts w:ascii="Times New Roman" w:eastAsia="宋体" w:hAnsi="Times New Roman" w:cs="Times New Roman"/>
                <w:iCs/>
                <w:sz w:val="24"/>
              </w:rPr>
              <w:t>+ n</w:t>
            </w:r>
            <w:r>
              <w:rPr>
                <w:rFonts w:ascii="Times New Roman" w:eastAsia="宋体" w:hAnsi="Times New Roman" w:cs="Times New Roman"/>
                <w:iCs/>
                <w:sz w:val="24"/>
                <w:vertAlign w:val="subscript"/>
              </w:rPr>
              <w:t>3</w:t>
            </w:r>
            <w:r>
              <w:rPr>
                <w:rFonts w:ascii="Times New Roman" w:eastAsia="宋体" w:hAnsi="Times New Roman" w:cs="Times New Roman"/>
                <w:iCs/>
                <w:sz w:val="24"/>
              </w:rPr>
              <w:t>·</w:t>
            </w:r>
            <w:r>
              <w:rPr>
                <w:rFonts w:ascii="Times New Roman" w:eastAsia="宋体" w:hAnsi="Times New Roman" w:cs="Times New Roman"/>
                <w:i/>
                <w:sz w:val="24"/>
              </w:rPr>
              <w:t>P</w:t>
            </w:r>
            <w:r>
              <w:rPr>
                <w:rFonts w:ascii="Times New Roman" w:eastAsia="宋体" w:hAnsi="Times New Roman" w:cs="Times New Roman"/>
                <w:iCs/>
                <w:sz w:val="24"/>
                <w:vertAlign w:val="subscript"/>
              </w:rPr>
              <w:t xml:space="preserve">3 </w:t>
            </w:r>
            <w:r>
              <w:rPr>
                <w:rFonts w:ascii="Times New Roman" w:eastAsia="宋体" w:hAnsi="Times New Roman" w:cs="Times New Roman"/>
                <w:iCs/>
                <w:sz w:val="24"/>
              </w:rPr>
              <w:t>+ n</w:t>
            </w:r>
            <w:r>
              <w:rPr>
                <w:rFonts w:ascii="Times New Roman" w:eastAsia="宋体" w:hAnsi="Times New Roman" w:cs="Times New Roman"/>
                <w:iCs/>
                <w:sz w:val="24"/>
                <w:vertAlign w:val="subscript"/>
              </w:rPr>
              <w:t>4</w:t>
            </w:r>
            <w:r>
              <w:rPr>
                <w:rFonts w:ascii="Times New Roman" w:eastAsia="宋体" w:hAnsi="Times New Roman" w:cs="Times New Roman"/>
                <w:iCs/>
                <w:sz w:val="24"/>
              </w:rPr>
              <w:t>·</w:t>
            </w:r>
            <w:r>
              <w:rPr>
                <w:rFonts w:ascii="Times New Roman" w:eastAsia="宋体" w:hAnsi="Times New Roman" w:cs="Times New Roman"/>
                <w:i/>
                <w:sz w:val="24"/>
              </w:rPr>
              <w:t>P</w:t>
            </w:r>
            <w:r>
              <w:rPr>
                <w:rFonts w:ascii="Times New Roman" w:eastAsia="宋体" w:hAnsi="Times New Roman" w:cs="Times New Roman"/>
                <w:iCs/>
                <w:sz w:val="24"/>
                <w:vertAlign w:val="subscript"/>
              </w:rPr>
              <w:t>4)/100</w:t>
            </w:r>
          </w:p>
        </w:tc>
      </w:tr>
      <w:tr w:rsidR="003E24BF" w14:paraId="4ECB3A8E" w14:textId="77777777">
        <w:trPr>
          <w:trHeight w:val="271"/>
          <w:jc w:val="center"/>
        </w:trPr>
        <w:tc>
          <w:tcPr>
            <w:tcW w:w="638" w:type="pct"/>
            <w:vMerge/>
            <w:tcBorders>
              <w:left w:val="single" w:sz="4" w:space="0" w:color="auto"/>
              <w:right w:val="single" w:sz="4" w:space="0" w:color="auto"/>
            </w:tcBorders>
            <w:vAlign w:val="center"/>
          </w:tcPr>
          <w:p w14:paraId="2FB4944C" w14:textId="77777777" w:rsidR="003E24BF" w:rsidRDefault="003E24BF">
            <w:pPr>
              <w:spacing w:line="360" w:lineRule="auto"/>
              <w:jc w:val="center"/>
              <w:rPr>
                <w:rFonts w:ascii="Times New Roman" w:eastAsia="宋体" w:hAnsi="Times New Roman" w:cs="Times New Roman"/>
                <w:sz w:val="24"/>
              </w:rPr>
            </w:pPr>
          </w:p>
        </w:tc>
        <w:tc>
          <w:tcPr>
            <w:tcW w:w="525" w:type="pct"/>
            <w:vMerge/>
            <w:tcBorders>
              <w:left w:val="nil"/>
              <w:right w:val="single" w:sz="4" w:space="0" w:color="auto"/>
            </w:tcBorders>
            <w:vAlign w:val="center"/>
          </w:tcPr>
          <w:p w14:paraId="3DAA007A" w14:textId="77777777" w:rsidR="003E24BF" w:rsidRDefault="003E24BF">
            <w:pPr>
              <w:spacing w:line="360" w:lineRule="auto"/>
              <w:jc w:val="center"/>
              <w:rPr>
                <w:rFonts w:ascii="Times New Roman" w:eastAsia="宋体" w:hAnsi="Times New Roman" w:cs="Times New Roman"/>
                <w:sz w:val="24"/>
              </w:rPr>
            </w:pPr>
          </w:p>
        </w:tc>
        <w:tc>
          <w:tcPr>
            <w:tcW w:w="1095" w:type="pct"/>
            <w:tcBorders>
              <w:top w:val="single" w:sz="4" w:space="0" w:color="auto"/>
              <w:left w:val="nil"/>
              <w:bottom w:val="single" w:sz="4" w:space="0" w:color="auto"/>
              <w:right w:val="single" w:sz="4" w:space="0" w:color="auto"/>
            </w:tcBorders>
            <w:vAlign w:val="center"/>
          </w:tcPr>
          <w:p w14:paraId="3DE10C22"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Cs/>
                <w:sz w:val="24"/>
              </w:rPr>
              <w:t>课外作业</w:t>
            </w:r>
          </w:p>
        </w:tc>
        <w:tc>
          <w:tcPr>
            <w:tcW w:w="685" w:type="pct"/>
            <w:tcBorders>
              <w:top w:val="single" w:sz="4" w:space="0" w:color="auto"/>
              <w:left w:val="single" w:sz="4" w:space="0" w:color="auto"/>
              <w:bottom w:val="single" w:sz="4" w:space="0" w:color="auto"/>
              <w:right w:val="single" w:sz="4" w:space="0" w:color="auto"/>
            </w:tcBorders>
            <w:vAlign w:val="center"/>
          </w:tcPr>
          <w:p w14:paraId="7D9B3696"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Cs/>
                <w:sz w:val="24"/>
              </w:rPr>
              <w:t>n</w:t>
            </w:r>
            <w:r>
              <w:rPr>
                <w:rFonts w:ascii="Times New Roman" w:eastAsia="宋体" w:hAnsi="Times New Roman" w:cs="Times New Roman"/>
                <w:iCs/>
                <w:sz w:val="24"/>
                <w:vertAlign w:val="subscript"/>
              </w:rPr>
              <w:t>2</w:t>
            </w:r>
            <w:r>
              <w:rPr>
                <w:rFonts w:ascii="Times New Roman" w:eastAsia="宋体" w:hAnsi="Times New Roman" w:cs="Times New Roman"/>
                <w:iCs/>
                <w:sz w:val="24"/>
              </w:rPr>
              <w:t>=2/9</w:t>
            </w:r>
          </w:p>
        </w:tc>
        <w:tc>
          <w:tcPr>
            <w:tcW w:w="750" w:type="pct"/>
            <w:tcBorders>
              <w:left w:val="nil"/>
              <w:right w:val="single" w:sz="4" w:space="0" w:color="auto"/>
            </w:tcBorders>
            <w:vAlign w:val="center"/>
          </w:tcPr>
          <w:p w14:paraId="468A0836" w14:textId="77777777" w:rsidR="003E24BF" w:rsidRDefault="00000000">
            <w:pPr>
              <w:spacing w:line="360" w:lineRule="auto"/>
              <w:ind w:left="1440" w:hangingChars="600" w:hanging="1440"/>
              <w:jc w:val="center"/>
              <w:rPr>
                <w:rFonts w:ascii="Times New Roman" w:eastAsia="宋体" w:hAnsi="Times New Roman" w:cs="Times New Roman"/>
                <w:iCs/>
                <w:sz w:val="24"/>
              </w:rPr>
            </w:pPr>
            <w:r>
              <w:rPr>
                <w:rFonts w:ascii="Times New Roman" w:eastAsia="宋体" w:hAnsi="Times New Roman" w:cs="Times New Roman"/>
                <w:i/>
                <w:iCs/>
                <w:sz w:val="24"/>
              </w:rPr>
              <w:t>P</w:t>
            </w:r>
            <w:r>
              <w:rPr>
                <w:rFonts w:ascii="Times New Roman" w:eastAsia="宋体" w:hAnsi="Times New Roman" w:cs="Times New Roman"/>
                <w:iCs/>
                <w:sz w:val="24"/>
                <w:vertAlign w:val="subscript"/>
              </w:rPr>
              <w:t>2</w:t>
            </w:r>
          </w:p>
        </w:tc>
        <w:tc>
          <w:tcPr>
            <w:tcW w:w="1304" w:type="pct"/>
            <w:vMerge/>
            <w:tcBorders>
              <w:left w:val="nil"/>
              <w:right w:val="single" w:sz="4" w:space="0" w:color="auto"/>
            </w:tcBorders>
            <w:vAlign w:val="center"/>
          </w:tcPr>
          <w:p w14:paraId="3869D2DD" w14:textId="77777777" w:rsidR="003E24BF" w:rsidRDefault="003E24BF">
            <w:pPr>
              <w:spacing w:line="360" w:lineRule="auto"/>
              <w:ind w:left="1440" w:hangingChars="600" w:hanging="1440"/>
              <w:jc w:val="center"/>
              <w:rPr>
                <w:rFonts w:ascii="Times New Roman" w:eastAsia="宋体" w:hAnsi="Times New Roman" w:cs="Times New Roman"/>
                <w:iCs/>
                <w:sz w:val="24"/>
              </w:rPr>
            </w:pPr>
          </w:p>
        </w:tc>
      </w:tr>
      <w:tr w:rsidR="003E24BF" w14:paraId="1CD820AC" w14:textId="77777777">
        <w:trPr>
          <w:trHeight w:val="271"/>
          <w:jc w:val="center"/>
        </w:trPr>
        <w:tc>
          <w:tcPr>
            <w:tcW w:w="638" w:type="pct"/>
            <w:vMerge/>
            <w:tcBorders>
              <w:left w:val="single" w:sz="4" w:space="0" w:color="auto"/>
              <w:right w:val="single" w:sz="4" w:space="0" w:color="auto"/>
            </w:tcBorders>
            <w:vAlign w:val="center"/>
          </w:tcPr>
          <w:p w14:paraId="6592445B" w14:textId="77777777" w:rsidR="003E24BF" w:rsidRDefault="003E24BF">
            <w:pPr>
              <w:spacing w:line="360" w:lineRule="auto"/>
              <w:jc w:val="center"/>
              <w:rPr>
                <w:rFonts w:ascii="Times New Roman" w:eastAsia="宋体" w:hAnsi="Times New Roman" w:cs="Times New Roman"/>
                <w:sz w:val="24"/>
              </w:rPr>
            </w:pPr>
          </w:p>
        </w:tc>
        <w:tc>
          <w:tcPr>
            <w:tcW w:w="525" w:type="pct"/>
            <w:vMerge/>
            <w:tcBorders>
              <w:left w:val="nil"/>
              <w:right w:val="single" w:sz="4" w:space="0" w:color="auto"/>
            </w:tcBorders>
            <w:vAlign w:val="center"/>
          </w:tcPr>
          <w:p w14:paraId="3755510B" w14:textId="77777777" w:rsidR="003E24BF" w:rsidRDefault="003E24BF">
            <w:pPr>
              <w:spacing w:line="360" w:lineRule="auto"/>
              <w:jc w:val="center"/>
              <w:rPr>
                <w:rFonts w:ascii="Times New Roman" w:eastAsia="宋体" w:hAnsi="Times New Roman" w:cs="Times New Roman"/>
                <w:sz w:val="24"/>
              </w:rPr>
            </w:pPr>
          </w:p>
        </w:tc>
        <w:tc>
          <w:tcPr>
            <w:tcW w:w="1095" w:type="pct"/>
            <w:tcBorders>
              <w:top w:val="single" w:sz="4" w:space="0" w:color="auto"/>
              <w:left w:val="nil"/>
              <w:bottom w:val="single" w:sz="4" w:space="0" w:color="auto"/>
              <w:right w:val="single" w:sz="4" w:space="0" w:color="auto"/>
            </w:tcBorders>
            <w:vAlign w:val="center"/>
          </w:tcPr>
          <w:p w14:paraId="5F12E1BF"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Cs/>
                <w:sz w:val="24"/>
              </w:rPr>
              <w:t>期中考试</w:t>
            </w:r>
          </w:p>
        </w:tc>
        <w:tc>
          <w:tcPr>
            <w:tcW w:w="685" w:type="pct"/>
            <w:tcBorders>
              <w:top w:val="single" w:sz="4" w:space="0" w:color="auto"/>
              <w:left w:val="single" w:sz="4" w:space="0" w:color="auto"/>
              <w:bottom w:val="single" w:sz="4" w:space="0" w:color="auto"/>
              <w:right w:val="single" w:sz="4" w:space="0" w:color="auto"/>
            </w:tcBorders>
            <w:vAlign w:val="center"/>
          </w:tcPr>
          <w:p w14:paraId="726B328D"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Cs/>
                <w:sz w:val="24"/>
              </w:rPr>
              <w:t>n</w:t>
            </w:r>
            <w:r>
              <w:rPr>
                <w:rFonts w:ascii="Times New Roman" w:eastAsia="宋体" w:hAnsi="Times New Roman" w:cs="Times New Roman"/>
                <w:iCs/>
                <w:sz w:val="24"/>
                <w:vertAlign w:val="subscript"/>
              </w:rPr>
              <w:t>3</w:t>
            </w:r>
            <w:r>
              <w:rPr>
                <w:rFonts w:ascii="Times New Roman" w:eastAsia="宋体" w:hAnsi="Times New Roman" w:cs="Times New Roman"/>
                <w:iCs/>
                <w:sz w:val="24"/>
              </w:rPr>
              <w:t>=1/9</w:t>
            </w:r>
          </w:p>
        </w:tc>
        <w:tc>
          <w:tcPr>
            <w:tcW w:w="750" w:type="pct"/>
            <w:tcBorders>
              <w:left w:val="nil"/>
              <w:right w:val="single" w:sz="4" w:space="0" w:color="auto"/>
            </w:tcBorders>
            <w:vAlign w:val="center"/>
          </w:tcPr>
          <w:p w14:paraId="157F4715" w14:textId="77777777" w:rsidR="003E24BF" w:rsidRDefault="00000000">
            <w:pPr>
              <w:spacing w:line="360" w:lineRule="auto"/>
              <w:ind w:left="1440" w:hangingChars="600" w:hanging="1440"/>
              <w:jc w:val="center"/>
              <w:rPr>
                <w:rFonts w:ascii="Times New Roman" w:eastAsia="宋体" w:hAnsi="Times New Roman" w:cs="Times New Roman"/>
                <w:iCs/>
                <w:sz w:val="24"/>
              </w:rPr>
            </w:pPr>
            <w:r>
              <w:rPr>
                <w:rFonts w:ascii="Times New Roman" w:eastAsia="宋体" w:hAnsi="Times New Roman" w:cs="Times New Roman"/>
                <w:i/>
                <w:iCs/>
                <w:sz w:val="24"/>
              </w:rPr>
              <w:t>P</w:t>
            </w:r>
            <w:r>
              <w:rPr>
                <w:rFonts w:ascii="Times New Roman" w:eastAsia="宋体" w:hAnsi="Times New Roman" w:cs="Times New Roman"/>
                <w:iCs/>
                <w:sz w:val="24"/>
                <w:vertAlign w:val="subscript"/>
              </w:rPr>
              <w:t>3</w:t>
            </w:r>
          </w:p>
        </w:tc>
        <w:tc>
          <w:tcPr>
            <w:tcW w:w="1304" w:type="pct"/>
            <w:vMerge/>
            <w:tcBorders>
              <w:left w:val="nil"/>
              <w:right w:val="single" w:sz="4" w:space="0" w:color="auto"/>
            </w:tcBorders>
            <w:vAlign w:val="center"/>
          </w:tcPr>
          <w:p w14:paraId="4ED6ADD8" w14:textId="77777777" w:rsidR="003E24BF" w:rsidRDefault="003E24BF">
            <w:pPr>
              <w:spacing w:line="360" w:lineRule="auto"/>
              <w:ind w:left="1440" w:hangingChars="600" w:hanging="1440"/>
              <w:jc w:val="center"/>
              <w:rPr>
                <w:rFonts w:ascii="Times New Roman" w:eastAsia="宋体" w:hAnsi="Times New Roman" w:cs="Times New Roman"/>
                <w:iCs/>
                <w:sz w:val="24"/>
              </w:rPr>
            </w:pPr>
          </w:p>
        </w:tc>
      </w:tr>
      <w:tr w:rsidR="003E24BF" w14:paraId="4F0E731F" w14:textId="77777777">
        <w:trPr>
          <w:trHeight w:val="209"/>
          <w:jc w:val="center"/>
        </w:trPr>
        <w:tc>
          <w:tcPr>
            <w:tcW w:w="638" w:type="pct"/>
            <w:vMerge/>
            <w:tcBorders>
              <w:left w:val="single" w:sz="4" w:space="0" w:color="auto"/>
              <w:bottom w:val="single" w:sz="4" w:space="0" w:color="auto"/>
              <w:right w:val="single" w:sz="4" w:space="0" w:color="auto"/>
            </w:tcBorders>
            <w:vAlign w:val="center"/>
          </w:tcPr>
          <w:p w14:paraId="2A6A1ADC" w14:textId="77777777" w:rsidR="003E24BF" w:rsidRDefault="003E24BF">
            <w:pPr>
              <w:spacing w:line="360" w:lineRule="auto"/>
              <w:jc w:val="center"/>
              <w:rPr>
                <w:rFonts w:ascii="Times New Roman" w:eastAsia="宋体" w:hAnsi="Times New Roman" w:cs="Times New Roman"/>
                <w:sz w:val="24"/>
              </w:rPr>
            </w:pPr>
          </w:p>
        </w:tc>
        <w:tc>
          <w:tcPr>
            <w:tcW w:w="525" w:type="pct"/>
            <w:vMerge/>
            <w:tcBorders>
              <w:left w:val="nil"/>
              <w:bottom w:val="single" w:sz="4" w:space="0" w:color="auto"/>
              <w:right w:val="single" w:sz="4" w:space="0" w:color="auto"/>
            </w:tcBorders>
            <w:vAlign w:val="center"/>
          </w:tcPr>
          <w:p w14:paraId="4395427D" w14:textId="77777777" w:rsidR="003E24BF" w:rsidRDefault="003E24BF">
            <w:pPr>
              <w:spacing w:line="360" w:lineRule="auto"/>
              <w:jc w:val="center"/>
              <w:rPr>
                <w:rFonts w:ascii="Times New Roman" w:eastAsia="宋体" w:hAnsi="Times New Roman" w:cs="Times New Roman"/>
                <w:sz w:val="24"/>
              </w:rPr>
            </w:pPr>
          </w:p>
        </w:tc>
        <w:tc>
          <w:tcPr>
            <w:tcW w:w="1095" w:type="pct"/>
            <w:tcBorders>
              <w:top w:val="single" w:sz="4" w:space="0" w:color="auto"/>
              <w:left w:val="nil"/>
              <w:bottom w:val="single" w:sz="4" w:space="0" w:color="auto"/>
              <w:right w:val="single" w:sz="4" w:space="0" w:color="auto"/>
            </w:tcBorders>
            <w:vAlign w:val="center"/>
          </w:tcPr>
          <w:p w14:paraId="502483B6"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Cs/>
                <w:sz w:val="24"/>
              </w:rPr>
              <w:t>期末考试</w:t>
            </w:r>
          </w:p>
        </w:tc>
        <w:tc>
          <w:tcPr>
            <w:tcW w:w="685" w:type="pct"/>
            <w:tcBorders>
              <w:top w:val="single" w:sz="4" w:space="0" w:color="auto"/>
              <w:left w:val="single" w:sz="4" w:space="0" w:color="auto"/>
              <w:bottom w:val="single" w:sz="4" w:space="0" w:color="auto"/>
              <w:right w:val="single" w:sz="4" w:space="0" w:color="auto"/>
            </w:tcBorders>
            <w:vAlign w:val="center"/>
          </w:tcPr>
          <w:p w14:paraId="23DDAFD7"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Cs/>
                <w:sz w:val="24"/>
              </w:rPr>
              <w:t>n</w:t>
            </w:r>
            <w:r>
              <w:rPr>
                <w:rFonts w:ascii="Times New Roman" w:eastAsia="宋体" w:hAnsi="Times New Roman" w:cs="Times New Roman"/>
                <w:iCs/>
                <w:sz w:val="24"/>
                <w:vertAlign w:val="subscript"/>
              </w:rPr>
              <w:t>4</w:t>
            </w:r>
            <w:r>
              <w:rPr>
                <w:rFonts w:ascii="Times New Roman" w:eastAsia="宋体" w:hAnsi="Times New Roman" w:cs="Times New Roman"/>
                <w:iCs/>
                <w:sz w:val="24"/>
              </w:rPr>
              <w:t>=5/9</w:t>
            </w:r>
          </w:p>
        </w:tc>
        <w:tc>
          <w:tcPr>
            <w:tcW w:w="750" w:type="pct"/>
            <w:tcBorders>
              <w:left w:val="nil"/>
              <w:bottom w:val="single" w:sz="4" w:space="0" w:color="auto"/>
              <w:right w:val="single" w:sz="4" w:space="0" w:color="auto"/>
            </w:tcBorders>
            <w:vAlign w:val="center"/>
          </w:tcPr>
          <w:p w14:paraId="0AAF92F7" w14:textId="77777777" w:rsidR="003E24BF" w:rsidRDefault="00000000">
            <w:pPr>
              <w:spacing w:line="360" w:lineRule="auto"/>
              <w:ind w:left="1440" w:hangingChars="600" w:hanging="1440"/>
              <w:jc w:val="center"/>
              <w:rPr>
                <w:rFonts w:ascii="Times New Roman" w:eastAsia="宋体" w:hAnsi="Times New Roman" w:cs="Times New Roman"/>
                <w:iCs/>
                <w:sz w:val="24"/>
              </w:rPr>
            </w:pPr>
            <w:r>
              <w:rPr>
                <w:rFonts w:ascii="Times New Roman" w:eastAsia="宋体" w:hAnsi="Times New Roman" w:cs="Times New Roman"/>
                <w:i/>
                <w:iCs/>
                <w:sz w:val="24"/>
              </w:rPr>
              <w:t>P</w:t>
            </w:r>
            <w:r>
              <w:rPr>
                <w:rFonts w:ascii="Times New Roman" w:eastAsia="宋体" w:hAnsi="Times New Roman" w:cs="Times New Roman"/>
                <w:iCs/>
                <w:sz w:val="24"/>
                <w:vertAlign w:val="subscript"/>
              </w:rPr>
              <w:t>4</w:t>
            </w:r>
          </w:p>
        </w:tc>
        <w:tc>
          <w:tcPr>
            <w:tcW w:w="1304" w:type="pct"/>
            <w:vMerge/>
            <w:tcBorders>
              <w:left w:val="nil"/>
              <w:bottom w:val="single" w:sz="4" w:space="0" w:color="auto"/>
              <w:right w:val="single" w:sz="4" w:space="0" w:color="auto"/>
            </w:tcBorders>
            <w:vAlign w:val="center"/>
          </w:tcPr>
          <w:p w14:paraId="0CA5C8A1" w14:textId="77777777" w:rsidR="003E24BF" w:rsidRDefault="003E24BF">
            <w:pPr>
              <w:spacing w:line="360" w:lineRule="auto"/>
              <w:ind w:left="1440" w:hangingChars="600" w:hanging="1440"/>
              <w:jc w:val="center"/>
              <w:rPr>
                <w:rFonts w:ascii="Times New Roman" w:eastAsia="宋体" w:hAnsi="Times New Roman" w:cs="Times New Roman"/>
                <w:iCs/>
                <w:sz w:val="24"/>
              </w:rPr>
            </w:pPr>
          </w:p>
        </w:tc>
      </w:tr>
      <w:tr w:rsidR="003E24BF" w14:paraId="2EAEB314" w14:textId="77777777">
        <w:trPr>
          <w:trHeight w:val="296"/>
          <w:jc w:val="center"/>
        </w:trPr>
        <w:tc>
          <w:tcPr>
            <w:tcW w:w="638" w:type="pct"/>
            <w:vMerge w:val="restart"/>
            <w:tcBorders>
              <w:top w:val="single" w:sz="4" w:space="0" w:color="auto"/>
              <w:left w:val="single" w:sz="4" w:space="0" w:color="auto"/>
              <w:right w:val="single" w:sz="4" w:space="0" w:color="auto"/>
            </w:tcBorders>
            <w:vAlign w:val="center"/>
          </w:tcPr>
          <w:p w14:paraId="786353A9"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课程</w:t>
            </w:r>
          </w:p>
          <w:p w14:paraId="158D6DB6"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目标</w:t>
            </w:r>
            <w:r>
              <w:rPr>
                <w:rFonts w:ascii="Times New Roman" w:eastAsia="宋体" w:hAnsi="Times New Roman" w:cs="Times New Roman"/>
                <w:sz w:val="24"/>
              </w:rPr>
              <w:t>2</w:t>
            </w:r>
          </w:p>
        </w:tc>
        <w:tc>
          <w:tcPr>
            <w:tcW w:w="525" w:type="pct"/>
            <w:vMerge w:val="restart"/>
            <w:tcBorders>
              <w:top w:val="single" w:sz="4" w:space="0" w:color="auto"/>
              <w:left w:val="nil"/>
              <w:right w:val="single" w:sz="4" w:space="0" w:color="auto"/>
            </w:tcBorders>
            <w:vAlign w:val="center"/>
          </w:tcPr>
          <w:p w14:paraId="6DB6A792"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100</w:t>
            </w:r>
          </w:p>
        </w:tc>
        <w:tc>
          <w:tcPr>
            <w:tcW w:w="1095" w:type="pct"/>
            <w:tcBorders>
              <w:top w:val="single" w:sz="4" w:space="0" w:color="auto"/>
              <w:left w:val="nil"/>
              <w:bottom w:val="single" w:sz="4" w:space="0" w:color="auto"/>
              <w:right w:val="single" w:sz="4" w:space="0" w:color="auto"/>
            </w:tcBorders>
            <w:vAlign w:val="center"/>
          </w:tcPr>
          <w:p w14:paraId="13477EAF"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Cs/>
                <w:sz w:val="24"/>
              </w:rPr>
              <w:t>课外作业</w:t>
            </w:r>
          </w:p>
        </w:tc>
        <w:tc>
          <w:tcPr>
            <w:tcW w:w="685" w:type="pct"/>
            <w:tcBorders>
              <w:top w:val="single" w:sz="4" w:space="0" w:color="auto"/>
              <w:left w:val="single" w:sz="4" w:space="0" w:color="auto"/>
              <w:bottom w:val="single" w:sz="4" w:space="0" w:color="auto"/>
              <w:right w:val="single" w:sz="4" w:space="0" w:color="auto"/>
            </w:tcBorders>
            <w:vAlign w:val="center"/>
          </w:tcPr>
          <w:p w14:paraId="38D3AFC1"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Cs/>
                <w:sz w:val="24"/>
              </w:rPr>
              <w:t>m</w:t>
            </w:r>
            <w:r>
              <w:rPr>
                <w:rFonts w:ascii="Times New Roman" w:eastAsia="宋体" w:hAnsi="Times New Roman" w:cs="Times New Roman"/>
                <w:iCs/>
                <w:sz w:val="24"/>
                <w:vertAlign w:val="subscript"/>
              </w:rPr>
              <w:t>2</w:t>
            </w:r>
            <w:r>
              <w:rPr>
                <w:rFonts w:ascii="Times New Roman" w:eastAsia="宋体" w:hAnsi="Times New Roman" w:cs="Times New Roman"/>
                <w:iCs/>
                <w:sz w:val="24"/>
              </w:rPr>
              <w:t>=2/7</w:t>
            </w:r>
          </w:p>
        </w:tc>
        <w:tc>
          <w:tcPr>
            <w:tcW w:w="750" w:type="pct"/>
            <w:tcBorders>
              <w:top w:val="single" w:sz="4" w:space="0" w:color="auto"/>
              <w:left w:val="nil"/>
              <w:right w:val="single" w:sz="4" w:space="0" w:color="auto"/>
            </w:tcBorders>
            <w:vAlign w:val="center"/>
          </w:tcPr>
          <w:p w14:paraId="2C0A5116" w14:textId="77777777" w:rsidR="003E24BF" w:rsidRDefault="00000000">
            <w:pPr>
              <w:spacing w:line="360" w:lineRule="auto"/>
              <w:ind w:left="1440" w:hangingChars="600" w:hanging="1440"/>
              <w:jc w:val="center"/>
              <w:rPr>
                <w:rFonts w:ascii="Times New Roman" w:eastAsia="宋体" w:hAnsi="Times New Roman" w:cs="Times New Roman"/>
                <w:iCs/>
                <w:sz w:val="24"/>
              </w:rPr>
            </w:pPr>
            <w:r>
              <w:rPr>
                <w:rFonts w:ascii="Times New Roman" w:eastAsia="宋体" w:hAnsi="Times New Roman" w:cs="Times New Roman"/>
                <w:i/>
                <w:iCs/>
                <w:sz w:val="24"/>
              </w:rPr>
              <w:t>P</w:t>
            </w:r>
            <w:r>
              <w:rPr>
                <w:rFonts w:ascii="Times New Roman" w:eastAsia="宋体" w:hAnsi="Times New Roman" w:cs="Times New Roman"/>
                <w:iCs/>
                <w:sz w:val="24"/>
                <w:vertAlign w:val="subscript"/>
              </w:rPr>
              <w:t>2</w:t>
            </w:r>
          </w:p>
        </w:tc>
        <w:tc>
          <w:tcPr>
            <w:tcW w:w="1304" w:type="pct"/>
            <w:vMerge w:val="restart"/>
            <w:tcBorders>
              <w:top w:val="single" w:sz="4" w:space="0" w:color="auto"/>
              <w:left w:val="nil"/>
              <w:right w:val="single" w:sz="4" w:space="0" w:color="auto"/>
            </w:tcBorders>
            <w:vAlign w:val="center"/>
          </w:tcPr>
          <w:p w14:paraId="22D587E5" w14:textId="77777777" w:rsidR="003E24BF" w:rsidRDefault="00000000">
            <w:pPr>
              <w:widowControl/>
              <w:spacing w:line="360" w:lineRule="auto"/>
              <w:jc w:val="center"/>
              <w:textAlignment w:val="baseline"/>
              <w:rPr>
                <w:rFonts w:ascii="Times New Roman" w:eastAsia="宋体" w:hAnsi="Times New Roman" w:cs="Times New Roman"/>
                <w:iCs/>
                <w:sz w:val="24"/>
                <w:vertAlign w:val="subscript"/>
              </w:rPr>
            </w:pPr>
            <w:r>
              <w:rPr>
                <w:rFonts w:ascii="Times New Roman" w:eastAsia="宋体" w:hAnsi="Times New Roman" w:cs="Times New Roman"/>
                <w:iCs/>
                <w:sz w:val="24"/>
              </w:rPr>
              <w:t>= (m</w:t>
            </w:r>
            <w:r>
              <w:rPr>
                <w:rFonts w:ascii="Times New Roman" w:eastAsia="宋体" w:hAnsi="Times New Roman" w:cs="Times New Roman"/>
                <w:iCs/>
                <w:sz w:val="24"/>
                <w:vertAlign w:val="subscript"/>
              </w:rPr>
              <w:t>2</w:t>
            </w:r>
            <w:r>
              <w:rPr>
                <w:rFonts w:ascii="Times New Roman" w:eastAsia="宋体" w:hAnsi="Times New Roman" w:cs="Times New Roman"/>
                <w:iCs/>
                <w:sz w:val="24"/>
              </w:rPr>
              <w:t>·</w:t>
            </w:r>
            <w:r>
              <w:rPr>
                <w:rFonts w:ascii="Times New Roman" w:eastAsia="宋体" w:hAnsi="Times New Roman" w:cs="Times New Roman"/>
                <w:i/>
                <w:sz w:val="24"/>
              </w:rPr>
              <w:t>P</w:t>
            </w:r>
            <w:r>
              <w:rPr>
                <w:rFonts w:ascii="Times New Roman" w:eastAsia="宋体" w:hAnsi="Times New Roman" w:cs="Times New Roman"/>
                <w:iCs/>
                <w:sz w:val="24"/>
                <w:vertAlign w:val="subscript"/>
              </w:rPr>
              <w:t xml:space="preserve">2 </w:t>
            </w:r>
            <w:r>
              <w:rPr>
                <w:rFonts w:ascii="Times New Roman" w:eastAsia="宋体" w:hAnsi="Times New Roman" w:cs="Times New Roman"/>
                <w:iCs/>
                <w:sz w:val="24"/>
              </w:rPr>
              <w:t>+ m</w:t>
            </w:r>
            <w:r>
              <w:rPr>
                <w:rFonts w:ascii="Times New Roman" w:eastAsia="宋体" w:hAnsi="Times New Roman" w:cs="Times New Roman"/>
                <w:iCs/>
                <w:sz w:val="24"/>
                <w:vertAlign w:val="subscript"/>
              </w:rPr>
              <w:t>3</w:t>
            </w:r>
            <w:r>
              <w:rPr>
                <w:rFonts w:ascii="Times New Roman" w:eastAsia="宋体" w:hAnsi="Times New Roman" w:cs="Times New Roman"/>
                <w:iCs/>
                <w:sz w:val="24"/>
              </w:rPr>
              <w:t>·</w:t>
            </w:r>
            <w:r>
              <w:rPr>
                <w:rFonts w:ascii="Times New Roman" w:eastAsia="宋体" w:hAnsi="Times New Roman" w:cs="Times New Roman"/>
                <w:i/>
                <w:sz w:val="24"/>
              </w:rPr>
              <w:t>P</w:t>
            </w:r>
            <w:r>
              <w:rPr>
                <w:rFonts w:ascii="Times New Roman" w:eastAsia="宋体" w:hAnsi="Times New Roman" w:cs="Times New Roman"/>
                <w:iCs/>
                <w:sz w:val="24"/>
                <w:vertAlign w:val="subscript"/>
              </w:rPr>
              <w:t>3</w:t>
            </w:r>
          </w:p>
          <w:p w14:paraId="74CB19EE" w14:textId="77777777" w:rsidR="003E24BF" w:rsidRDefault="00000000">
            <w:pPr>
              <w:widowControl/>
              <w:spacing w:line="360" w:lineRule="auto"/>
              <w:jc w:val="center"/>
              <w:textAlignment w:val="baseline"/>
              <w:rPr>
                <w:rFonts w:ascii="Times New Roman" w:eastAsia="宋体" w:hAnsi="Times New Roman" w:cs="Times New Roman"/>
                <w:iCs/>
                <w:sz w:val="24"/>
              </w:rPr>
            </w:pPr>
            <w:r>
              <w:rPr>
                <w:rFonts w:ascii="Times New Roman" w:eastAsia="宋体" w:hAnsi="Times New Roman" w:cs="Times New Roman"/>
                <w:iCs/>
                <w:sz w:val="24"/>
              </w:rPr>
              <w:t>+m</w:t>
            </w:r>
            <w:r>
              <w:rPr>
                <w:rFonts w:ascii="Times New Roman" w:eastAsia="宋体" w:hAnsi="Times New Roman" w:cs="Times New Roman"/>
                <w:iCs/>
                <w:sz w:val="24"/>
                <w:vertAlign w:val="subscript"/>
              </w:rPr>
              <w:t>4</w:t>
            </w:r>
            <w:r>
              <w:rPr>
                <w:rFonts w:ascii="Times New Roman" w:eastAsia="宋体" w:hAnsi="Times New Roman" w:cs="Times New Roman"/>
                <w:iCs/>
                <w:sz w:val="24"/>
              </w:rPr>
              <w:t>·</w:t>
            </w:r>
            <w:r>
              <w:rPr>
                <w:rFonts w:ascii="Times New Roman" w:eastAsia="宋体" w:hAnsi="Times New Roman" w:cs="Times New Roman"/>
                <w:i/>
                <w:sz w:val="24"/>
              </w:rPr>
              <w:t>P</w:t>
            </w:r>
            <w:r>
              <w:rPr>
                <w:rFonts w:ascii="Times New Roman" w:eastAsia="宋体" w:hAnsi="Times New Roman" w:cs="Times New Roman"/>
                <w:iCs/>
                <w:sz w:val="24"/>
                <w:vertAlign w:val="subscript"/>
              </w:rPr>
              <w:t>4)/100</w:t>
            </w:r>
          </w:p>
        </w:tc>
      </w:tr>
      <w:tr w:rsidR="003E24BF" w14:paraId="620DEA20" w14:textId="77777777">
        <w:trPr>
          <w:trHeight w:val="296"/>
          <w:jc w:val="center"/>
        </w:trPr>
        <w:tc>
          <w:tcPr>
            <w:tcW w:w="638" w:type="pct"/>
            <w:vMerge/>
            <w:tcBorders>
              <w:top w:val="single" w:sz="4" w:space="0" w:color="auto"/>
              <w:left w:val="single" w:sz="4" w:space="0" w:color="auto"/>
              <w:right w:val="single" w:sz="4" w:space="0" w:color="auto"/>
            </w:tcBorders>
            <w:vAlign w:val="center"/>
          </w:tcPr>
          <w:p w14:paraId="7F18C43A" w14:textId="77777777" w:rsidR="003E24BF" w:rsidRDefault="003E24BF">
            <w:pPr>
              <w:spacing w:line="360" w:lineRule="auto"/>
              <w:jc w:val="center"/>
              <w:rPr>
                <w:rFonts w:ascii="Times New Roman" w:eastAsia="宋体" w:hAnsi="Times New Roman" w:cs="Times New Roman"/>
                <w:sz w:val="24"/>
              </w:rPr>
            </w:pPr>
          </w:p>
        </w:tc>
        <w:tc>
          <w:tcPr>
            <w:tcW w:w="525" w:type="pct"/>
            <w:vMerge/>
            <w:tcBorders>
              <w:top w:val="single" w:sz="4" w:space="0" w:color="auto"/>
              <w:left w:val="nil"/>
              <w:right w:val="single" w:sz="4" w:space="0" w:color="auto"/>
            </w:tcBorders>
            <w:vAlign w:val="center"/>
          </w:tcPr>
          <w:p w14:paraId="742CED96" w14:textId="77777777" w:rsidR="003E24BF" w:rsidRDefault="003E24BF">
            <w:pPr>
              <w:spacing w:line="360" w:lineRule="auto"/>
              <w:jc w:val="center"/>
              <w:rPr>
                <w:rFonts w:ascii="Times New Roman" w:eastAsia="宋体" w:hAnsi="Times New Roman" w:cs="Times New Roman"/>
                <w:sz w:val="24"/>
              </w:rPr>
            </w:pPr>
          </w:p>
        </w:tc>
        <w:tc>
          <w:tcPr>
            <w:tcW w:w="1095" w:type="pct"/>
            <w:tcBorders>
              <w:top w:val="single" w:sz="4" w:space="0" w:color="auto"/>
              <w:left w:val="nil"/>
              <w:bottom w:val="single" w:sz="4" w:space="0" w:color="auto"/>
              <w:right w:val="single" w:sz="4" w:space="0" w:color="auto"/>
            </w:tcBorders>
            <w:vAlign w:val="center"/>
          </w:tcPr>
          <w:p w14:paraId="7AA391E5"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Cs/>
                <w:sz w:val="24"/>
              </w:rPr>
              <w:t>期中考试</w:t>
            </w:r>
          </w:p>
        </w:tc>
        <w:tc>
          <w:tcPr>
            <w:tcW w:w="685" w:type="pct"/>
            <w:tcBorders>
              <w:top w:val="single" w:sz="4" w:space="0" w:color="auto"/>
              <w:left w:val="single" w:sz="4" w:space="0" w:color="auto"/>
              <w:bottom w:val="single" w:sz="4" w:space="0" w:color="auto"/>
              <w:right w:val="single" w:sz="4" w:space="0" w:color="auto"/>
            </w:tcBorders>
          </w:tcPr>
          <w:p w14:paraId="7020E883"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Cs/>
                <w:sz w:val="24"/>
              </w:rPr>
              <w:t>m</w:t>
            </w:r>
            <w:r>
              <w:rPr>
                <w:rFonts w:ascii="Times New Roman" w:eastAsia="宋体" w:hAnsi="Times New Roman" w:cs="Times New Roman"/>
                <w:iCs/>
                <w:sz w:val="24"/>
                <w:vertAlign w:val="subscript"/>
              </w:rPr>
              <w:t>3</w:t>
            </w:r>
            <w:r>
              <w:rPr>
                <w:rFonts w:ascii="Times New Roman" w:eastAsia="宋体" w:hAnsi="Times New Roman" w:cs="Times New Roman"/>
                <w:iCs/>
                <w:sz w:val="24"/>
              </w:rPr>
              <w:t>=1/7</w:t>
            </w:r>
          </w:p>
        </w:tc>
        <w:tc>
          <w:tcPr>
            <w:tcW w:w="750" w:type="pct"/>
            <w:tcBorders>
              <w:top w:val="single" w:sz="4" w:space="0" w:color="auto"/>
              <w:left w:val="nil"/>
              <w:right w:val="single" w:sz="4" w:space="0" w:color="auto"/>
            </w:tcBorders>
            <w:vAlign w:val="center"/>
          </w:tcPr>
          <w:p w14:paraId="3984E034" w14:textId="77777777" w:rsidR="003E24BF" w:rsidRDefault="00000000">
            <w:pPr>
              <w:spacing w:line="360" w:lineRule="auto"/>
              <w:ind w:left="1440" w:hangingChars="600" w:hanging="1440"/>
              <w:jc w:val="center"/>
              <w:rPr>
                <w:rFonts w:ascii="Times New Roman" w:eastAsia="宋体" w:hAnsi="Times New Roman" w:cs="Times New Roman"/>
                <w:iCs/>
                <w:sz w:val="24"/>
              </w:rPr>
            </w:pPr>
            <w:r>
              <w:rPr>
                <w:rFonts w:ascii="Times New Roman" w:eastAsia="宋体" w:hAnsi="Times New Roman" w:cs="Times New Roman"/>
                <w:i/>
                <w:iCs/>
                <w:sz w:val="24"/>
              </w:rPr>
              <w:t>P</w:t>
            </w:r>
            <w:r>
              <w:rPr>
                <w:rFonts w:ascii="Times New Roman" w:eastAsia="宋体" w:hAnsi="Times New Roman" w:cs="Times New Roman"/>
                <w:iCs/>
                <w:sz w:val="24"/>
                <w:vertAlign w:val="subscript"/>
              </w:rPr>
              <w:t>3</w:t>
            </w:r>
          </w:p>
        </w:tc>
        <w:tc>
          <w:tcPr>
            <w:tcW w:w="1304" w:type="pct"/>
            <w:vMerge/>
            <w:tcBorders>
              <w:top w:val="single" w:sz="4" w:space="0" w:color="auto"/>
              <w:left w:val="nil"/>
              <w:right w:val="single" w:sz="4" w:space="0" w:color="auto"/>
            </w:tcBorders>
            <w:vAlign w:val="center"/>
          </w:tcPr>
          <w:p w14:paraId="3999F30C" w14:textId="77777777" w:rsidR="003E24BF" w:rsidRDefault="003E24BF">
            <w:pPr>
              <w:spacing w:line="360" w:lineRule="auto"/>
              <w:ind w:left="1440" w:hangingChars="600" w:hanging="1440"/>
              <w:jc w:val="center"/>
              <w:rPr>
                <w:rFonts w:ascii="Times New Roman" w:eastAsia="宋体" w:hAnsi="Times New Roman" w:cs="Times New Roman"/>
                <w:iCs/>
                <w:sz w:val="24"/>
              </w:rPr>
            </w:pPr>
          </w:p>
        </w:tc>
      </w:tr>
      <w:tr w:rsidR="003E24BF" w14:paraId="4CD181AC" w14:textId="77777777">
        <w:trPr>
          <w:trHeight w:val="287"/>
          <w:jc w:val="center"/>
        </w:trPr>
        <w:tc>
          <w:tcPr>
            <w:tcW w:w="638" w:type="pct"/>
            <w:vMerge/>
            <w:tcBorders>
              <w:left w:val="single" w:sz="4" w:space="0" w:color="auto"/>
              <w:bottom w:val="single" w:sz="4" w:space="0" w:color="auto"/>
              <w:right w:val="single" w:sz="4" w:space="0" w:color="auto"/>
            </w:tcBorders>
            <w:vAlign w:val="center"/>
          </w:tcPr>
          <w:p w14:paraId="4ADBB480" w14:textId="77777777" w:rsidR="003E24BF" w:rsidRDefault="003E24BF">
            <w:pPr>
              <w:spacing w:line="360" w:lineRule="auto"/>
              <w:jc w:val="center"/>
              <w:rPr>
                <w:rFonts w:ascii="Times New Roman" w:eastAsia="宋体" w:hAnsi="Times New Roman" w:cs="Times New Roman"/>
                <w:sz w:val="24"/>
              </w:rPr>
            </w:pPr>
          </w:p>
        </w:tc>
        <w:tc>
          <w:tcPr>
            <w:tcW w:w="525" w:type="pct"/>
            <w:vMerge/>
            <w:tcBorders>
              <w:left w:val="nil"/>
              <w:bottom w:val="single" w:sz="4" w:space="0" w:color="auto"/>
              <w:right w:val="single" w:sz="4" w:space="0" w:color="auto"/>
            </w:tcBorders>
            <w:vAlign w:val="center"/>
          </w:tcPr>
          <w:p w14:paraId="69A87B66" w14:textId="77777777" w:rsidR="003E24BF" w:rsidRDefault="003E24BF">
            <w:pPr>
              <w:spacing w:line="360" w:lineRule="auto"/>
              <w:jc w:val="center"/>
              <w:rPr>
                <w:rFonts w:ascii="Times New Roman" w:eastAsia="宋体" w:hAnsi="Times New Roman" w:cs="Times New Roman"/>
                <w:sz w:val="24"/>
              </w:rPr>
            </w:pPr>
          </w:p>
        </w:tc>
        <w:tc>
          <w:tcPr>
            <w:tcW w:w="1095" w:type="pct"/>
            <w:tcBorders>
              <w:top w:val="single" w:sz="4" w:space="0" w:color="auto"/>
              <w:left w:val="nil"/>
              <w:bottom w:val="single" w:sz="4" w:space="0" w:color="auto"/>
              <w:right w:val="single" w:sz="4" w:space="0" w:color="auto"/>
            </w:tcBorders>
            <w:vAlign w:val="center"/>
          </w:tcPr>
          <w:p w14:paraId="7F92DD47"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Cs/>
                <w:sz w:val="24"/>
              </w:rPr>
              <w:t>期末考试</w:t>
            </w:r>
          </w:p>
        </w:tc>
        <w:tc>
          <w:tcPr>
            <w:tcW w:w="685" w:type="pct"/>
            <w:tcBorders>
              <w:top w:val="single" w:sz="4" w:space="0" w:color="auto"/>
              <w:left w:val="single" w:sz="4" w:space="0" w:color="auto"/>
              <w:bottom w:val="single" w:sz="4" w:space="0" w:color="auto"/>
              <w:right w:val="single" w:sz="4" w:space="0" w:color="auto"/>
            </w:tcBorders>
          </w:tcPr>
          <w:p w14:paraId="403FFC35"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Cs/>
                <w:sz w:val="24"/>
              </w:rPr>
              <w:t>m</w:t>
            </w:r>
            <w:r>
              <w:rPr>
                <w:rFonts w:ascii="Times New Roman" w:eastAsia="宋体" w:hAnsi="Times New Roman" w:cs="Times New Roman"/>
                <w:iCs/>
                <w:sz w:val="24"/>
                <w:vertAlign w:val="subscript"/>
              </w:rPr>
              <w:t>4</w:t>
            </w:r>
            <w:r>
              <w:rPr>
                <w:rFonts w:ascii="Times New Roman" w:eastAsia="宋体" w:hAnsi="Times New Roman" w:cs="Times New Roman"/>
                <w:iCs/>
                <w:sz w:val="24"/>
              </w:rPr>
              <w:t>=4/7</w:t>
            </w:r>
          </w:p>
        </w:tc>
        <w:tc>
          <w:tcPr>
            <w:tcW w:w="750" w:type="pct"/>
            <w:tcBorders>
              <w:left w:val="nil"/>
              <w:bottom w:val="single" w:sz="4" w:space="0" w:color="auto"/>
              <w:right w:val="single" w:sz="4" w:space="0" w:color="auto"/>
            </w:tcBorders>
            <w:vAlign w:val="center"/>
          </w:tcPr>
          <w:p w14:paraId="71BB4A34" w14:textId="77777777" w:rsidR="003E24BF" w:rsidRDefault="00000000">
            <w:pPr>
              <w:spacing w:line="360" w:lineRule="auto"/>
              <w:ind w:left="1440" w:hangingChars="600" w:hanging="1440"/>
              <w:jc w:val="center"/>
              <w:rPr>
                <w:rFonts w:ascii="Times New Roman" w:eastAsia="宋体" w:hAnsi="Times New Roman" w:cs="Times New Roman"/>
                <w:iCs/>
                <w:sz w:val="24"/>
              </w:rPr>
            </w:pPr>
            <w:r>
              <w:rPr>
                <w:rFonts w:ascii="Times New Roman" w:eastAsia="宋体" w:hAnsi="Times New Roman" w:cs="Times New Roman"/>
                <w:i/>
                <w:iCs/>
                <w:sz w:val="24"/>
              </w:rPr>
              <w:t>P</w:t>
            </w:r>
            <w:r>
              <w:rPr>
                <w:rFonts w:ascii="Times New Roman" w:eastAsia="宋体" w:hAnsi="Times New Roman" w:cs="Times New Roman"/>
                <w:iCs/>
                <w:sz w:val="24"/>
                <w:vertAlign w:val="subscript"/>
              </w:rPr>
              <w:t>4</w:t>
            </w:r>
          </w:p>
        </w:tc>
        <w:tc>
          <w:tcPr>
            <w:tcW w:w="1304" w:type="pct"/>
            <w:vMerge/>
            <w:tcBorders>
              <w:left w:val="nil"/>
              <w:bottom w:val="single" w:sz="4" w:space="0" w:color="auto"/>
              <w:right w:val="single" w:sz="4" w:space="0" w:color="auto"/>
            </w:tcBorders>
            <w:vAlign w:val="center"/>
          </w:tcPr>
          <w:p w14:paraId="391A9BA3" w14:textId="77777777" w:rsidR="003E24BF" w:rsidRDefault="003E24BF">
            <w:pPr>
              <w:spacing w:line="360" w:lineRule="auto"/>
              <w:ind w:left="1440" w:hangingChars="600" w:hanging="1440"/>
              <w:jc w:val="center"/>
              <w:rPr>
                <w:rFonts w:ascii="Times New Roman" w:eastAsia="宋体" w:hAnsi="Times New Roman" w:cs="Times New Roman"/>
                <w:iCs/>
                <w:sz w:val="24"/>
              </w:rPr>
            </w:pPr>
          </w:p>
        </w:tc>
      </w:tr>
      <w:tr w:rsidR="003E24BF" w14:paraId="43CA8EE9" w14:textId="77777777">
        <w:trPr>
          <w:trHeight w:val="321"/>
          <w:jc w:val="center"/>
        </w:trPr>
        <w:tc>
          <w:tcPr>
            <w:tcW w:w="638" w:type="pct"/>
            <w:vMerge w:val="restart"/>
            <w:tcBorders>
              <w:top w:val="single" w:sz="4" w:space="0" w:color="auto"/>
              <w:left w:val="single" w:sz="4" w:space="0" w:color="auto"/>
              <w:right w:val="single" w:sz="4" w:space="0" w:color="auto"/>
            </w:tcBorders>
            <w:vAlign w:val="center"/>
          </w:tcPr>
          <w:p w14:paraId="1C688BF0"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课程</w:t>
            </w:r>
          </w:p>
          <w:p w14:paraId="71CD319A"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目标</w:t>
            </w:r>
            <w:r>
              <w:rPr>
                <w:rFonts w:ascii="Times New Roman" w:eastAsia="宋体" w:hAnsi="Times New Roman" w:cs="Times New Roman"/>
                <w:sz w:val="24"/>
              </w:rPr>
              <w:t>3</w:t>
            </w:r>
          </w:p>
        </w:tc>
        <w:tc>
          <w:tcPr>
            <w:tcW w:w="525" w:type="pct"/>
            <w:vMerge w:val="restart"/>
            <w:tcBorders>
              <w:top w:val="single" w:sz="4" w:space="0" w:color="auto"/>
              <w:left w:val="nil"/>
              <w:right w:val="single" w:sz="4" w:space="0" w:color="auto"/>
            </w:tcBorders>
            <w:vAlign w:val="center"/>
          </w:tcPr>
          <w:p w14:paraId="67F4E2B8"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100</w:t>
            </w:r>
          </w:p>
        </w:tc>
        <w:tc>
          <w:tcPr>
            <w:tcW w:w="1095" w:type="pct"/>
            <w:tcBorders>
              <w:top w:val="single" w:sz="4" w:space="0" w:color="auto"/>
              <w:left w:val="nil"/>
              <w:bottom w:val="single" w:sz="4" w:space="0" w:color="auto"/>
              <w:right w:val="single" w:sz="4" w:space="0" w:color="auto"/>
            </w:tcBorders>
            <w:vAlign w:val="center"/>
          </w:tcPr>
          <w:p w14:paraId="38AA9DC3"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平时表现</w:t>
            </w:r>
          </w:p>
          <w:p w14:paraId="0473116B"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sz w:val="24"/>
              </w:rPr>
              <w:t>（或课堂测验或应用案例）</w:t>
            </w:r>
          </w:p>
        </w:tc>
        <w:tc>
          <w:tcPr>
            <w:tcW w:w="685" w:type="pct"/>
            <w:tcBorders>
              <w:top w:val="single" w:sz="4" w:space="0" w:color="auto"/>
              <w:left w:val="single" w:sz="4" w:space="0" w:color="auto"/>
              <w:bottom w:val="single" w:sz="4" w:space="0" w:color="auto"/>
              <w:right w:val="single" w:sz="4" w:space="0" w:color="auto"/>
            </w:tcBorders>
            <w:vAlign w:val="center"/>
          </w:tcPr>
          <w:p w14:paraId="4D6FE59A"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
                <w:sz w:val="24"/>
              </w:rPr>
              <w:t>l</w:t>
            </w:r>
            <w:r>
              <w:rPr>
                <w:rFonts w:ascii="Times New Roman" w:eastAsia="宋体" w:hAnsi="Times New Roman" w:cs="Times New Roman"/>
                <w:iCs/>
                <w:sz w:val="24"/>
                <w:vertAlign w:val="subscript"/>
              </w:rPr>
              <w:t>1</w:t>
            </w:r>
            <w:r>
              <w:rPr>
                <w:rFonts w:ascii="Times New Roman" w:eastAsia="宋体" w:hAnsi="Times New Roman" w:cs="Times New Roman"/>
                <w:iCs/>
                <w:sz w:val="24"/>
              </w:rPr>
              <w:t>=1/4</w:t>
            </w:r>
          </w:p>
        </w:tc>
        <w:tc>
          <w:tcPr>
            <w:tcW w:w="750" w:type="pct"/>
            <w:tcBorders>
              <w:top w:val="single" w:sz="4" w:space="0" w:color="auto"/>
              <w:left w:val="nil"/>
              <w:bottom w:val="single" w:sz="4" w:space="0" w:color="auto"/>
              <w:right w:val="single" w:sz="4" w:space="0" w:color="auto"/>
            </w:tcBorders>
            <w:vAlign w:val="center"/>
          </w:tcPr>
          <w:p w14:paraId="58C81378" w14:textId="77777777" w:rsidR="003E24BF" w:rsidRDefault="00000000">
            <w:pPr>
              <w:spacing w:line="360" w:lineRule="auto"/>
              <w:ind w:left="1200" w:hangingChars="500" w:hanging="1200"/>
              <w:jc w:val="center"/>
              <w:rPr>
                <w:rFonts w:ascii="Times New Roman" w:eastAsia="宋体" w:hAnsi="Times New Roman" w:cs="Times New Roman"/>
                <w:iCs/>
                <w:sz w:val="24"/>
              </w:rPr>
            </w:pPr>
            <w:r>
              <w:rPr>
                <w:rFonts w:ascii="Times New Roman" w:eastAsia="宋体" w:hAnsi="Times New Roman" w:cs="Times New Roman"/>
                <w:i/>
                <w:iCs/>
                <w:sz w:val="24"/>
              </w:rPr>
              <w:t>P</w:t>
            </w:r>
            <w:r>
              <w:rPr>
                <w:rFonts w:ascii="Times New Roman" w:eastAsia="宋体" w:hAnsi="Times New Roman" w:cs="Times New Roman"/>
                <w:iCs/>
                <w:sz w:val="24"/>
                <w:vertAlign w:val="subscript"/>
              </w:rPr>
              <w:t>1</w:t>
            </w:r>
          </w:p>
        </w:tc>
        <w:tc>
          <w:tcPr>
            <w:tcW w:w="1304" w:type="pct"/>
            <w:vMerge w:val="restart"/>
            <w:tcBorders>
              <w:top w:val="single" w:sz="4" w:space="0" w:color="auto"/>
              <w:left w:val="nil"/>
              <w:right w:val="single" w:sz="4" w:space="0" w:color="auto"/>
            </w:tcBorders>
            <w:vAlign w:val="center"/>
          </w:tcPr>
          <w:p w14:paraId="0E9FCA39" w14:textId="77777777" w:rsidR="003E24BF" w:rsidRDefault="00000000">
            <w:pPr>
              <w:widowControl/>
              <w:spacing w:line="360" w:lineRule="auto"/>
              <w:jc w:val="center"/>
              <w:textAlignment w:val="baseline"/>
              <w:rPr>
                <w:rFonts w:ascii="Times New Roman" w:eastAsia="宋体" w:hAnsi="Times New Roman" w:cs="Times New Roman"/>
                <w:iCs/>
                <w:sz w:val="24"/>
                <w:vertAlign w:val="subscript"/>
              </w:rPr>
            </w:pPr>
            <w:r>
              <w:rPr>
                <w:rFonts w:ascii="Times New Roman" w:eastAsia="宋体" w:hAnsi="Times New Roman" w:cs="Times New Roman"/>
                <w:iCs/>
                <w:sz w:val="24"/>
              </w:rPr>
              <w:t>= (</w:t>
            </w:r>
            <w:r>
              <w:rPr>
                <w:rFonts w:ascii="Times New Roman" w:eastAsia="宋体" w:hAnsi="Times New Roman" w:cs="Times New Roman"/>
                <w:i/>
                <w:sz w:val="24"/>
              </w:rPr>
              <w:t>l</w:t>
            </w:r>
            <w:r>
              <w:rPr>
                <w:rFonts w:ascii="Times New Roman" w:eastAsia="宋体" w:hAnsi="Times New Roman" w:cs="Times New Roman"/>
                <w:iCs/>
                <w:sz w:val="24"/>
                <w:vertAlign w:val="subscript"/>
              </w:rPr>
              <w:t>1</w:t>
            </w:r>
            <w:r>
              <w:rPr>
                <w:rFonts w:ascii="Times New Roman" w:eastAsia="宋体" w:hAnsi="Times New Roman" w:cs="Times New Roman"/>
                <w:iCs/>
                <w:sz w:val="24"/>
              </w:rPr>
              <w:t>·</w:t>
            </w:r>
            <w:r>
              <w:rPr>
                <w:rFonts w:ascii="Times New Roman" w:eastAsia="宋体" w:hAnsi="Times New Roman" w:cs="Times New Roman"/>
                <w:i/>
                <w:sz w:val="24"/>
              </w:rPr>
              <w:t>P</w:t>
            </w:r>
            <w:r>
              <w:rPr>
                <w:rFonts w:ascii="Times New Roman" w:eastAsia="宋体" w:hAnsi="Times New Roman" w:cs="Times New Roman"/>
                <w:iCs/>
                <w:sz w:val="24"/>
                <w:vertAlign w:val="subscript"/>
              </w:rPr>
              <w:t>3</w:t>
            </w:r>
            <w:r>
              <w:rPr>
                <w:rFonts w:ascii="Times New Roman" w:eastAsia="宋体" w:hAnsi="Times New Roman" w:cs="Times New Roman"/>
                <w:iCs/>
                <w:sz w:val="24"/>
              </w:rPr>
              <w:t>+</w:t>
            </w:r>
            <w:r>
              <w:rPr>
                <w:rFonts w:ascii="Times New Roman" w:eastAsia="宋体" w:hAnsi="Times New Roman" w:cs="Times New Roman"/>
                <w:i/>
                <w:sz w:val="24"/>
              </w:rPr>
              <w:t xml:space="preserve"> l</w:t>
            </w:r>
            <w:r>
              <w:rPr>
                <w:rFonts w:ascii="Times New Roman" w:eastAsia="宋体" w:hAnsi="Times New Roman" w:cs="Times New Roman"/>
                <w:iCs/>
                <w:sz w:val="24"/>
                <w:vertAlign w:val="subscript"/>
              </w:rPr>
              <w:t xml:space="preserve"> 2</w:t>
            </w:r>
            <w:r>
              <w:rPr>
                <w:rFonts w:ascii="Times New Roman" w:eastAsia="宋体" w:hAnsi="Times New Roman" w:cs="Times New Roman"/>
                <w:iCs/>
                <w:sz w:val="24"/>
              </w:rPr>
              <w:t>·</w:t>
            </w:r>
            <w:r>
              <w:rPr>
                <w:rFonts w:ascii="Times New Roman" w:eastAsia="宋体" w:hAnsi="Times New Roman" w:cs="Times New Roman"/>
                <w:i/>
                <w:sz w:val="24"/>
              </w:rPr>
              <w:t>P</w:t>
            </w:r>
            <w:r>
              <w:rPr>
                <w:rFonts w:ascii="Times New Roman" w:eastAsia="宋体" w:hAnsi="Times New Roman" w:cs="Times New Roman"/>
                <w:iCs/>
                <w:sz w:val="24"/>
                <w:vertAlign w:val="subscript"/>
              </w:rPr>
              <w:t>2</w:t>
            </w:r>
          </w:p>
          <w:p w14:paraId="231DA834" w14:textId="77777777" w:rsidR="003E24BF" w:rsidRDefault="00000000">
            <w:pPr>
              <w:spacing w:line="360" w:lineRule="auto"/>
              <w:ind w:left="1200" w:hangingChars="500" w:hanging="1200"/>
              <w:jc w:val="center"/>
              <w:rPr>
                <w:rFonts w:ascii="Times New Roman" w:eastAsia="宋体" w:hAnsi="Times New Roman" w:cs="Times New Roman"/>
                <w:iCs/>
                <w:sz w:val="24"/>
              </w:rPr>
            </w:pPr>
            <w:r>
              <w:rPr>
                <w:rFonts w:ascii="Times New Roman" w:eastAsia="宋体" w:hAnsi="Times New Roman" w:cs="Times New Roman"/>
                <w:iCs/>
                <w:sz w:val="24"/>
              </w:rPr>
              <w:t>+</w:t>
            </w:r>
            <w:r>
              <w:rPr>
                <w:rFonts w:ascii="Times New Roman" w:eastAsia="宋体" w:hAnsi="Times New Roman" w:cs="Times New Roman"/>
                <w:i/>
                <w:sz w:val="24"/>
              </w:rPr>
              <w:t xml:space="preserve"> l</w:t>
            </w:r>
            <w:r>
              <w:rPr>
                <w:rFonts w:ascii="Times New Roman" w:eastAsia="宋体" w:hAnsi="Times New Roman" w:cs="Times New Roman"/>
                <w:iCs/>
                <w:sz w:val="24"/>
                <w:vertAlign w:val="subscript"/>
              </w:rPr>
              <w:t xml:space="preserve"> 3</w:t>
            </w:r>
            <w:r>
              <w:rPr>
                <w:rFonts w:ascii="Times New Roman" w:eastAsia="宋体" w:hAnsi="Times New Roman" w:cs="Times New Roman"/>
                <w:iCs/>
                <w:sz w:val="24"/>
              </w:rPr>
              <w:t>·</w:t>
            </w:r>
            <w:r>
              <w:rPr>
                <w:rFonts w:ascii="Times New Roman" w:eastAsia="宋体" w:hAnsi="Times New Roman" w:cs="Times New Roman"/>
                <w:i/>
                <w:sz w:val="24"/>
              </w:rPr>
              <w:t>P</w:t>
            </w:r>
            <w:r>
              <w:rPr>
                <w:rFonts w:ascii="Times New Roman" w:eastAsia="宋体" w:hAnsi="Times New Roman" w:cs="Times New Roman"/>
                <w:iCs/>
                <w:sz w:val="24"/>
                <w:vertAlign w:val="subscript"/>
              </w:rPr>
              <w:t>3+</w:t>
            </w:r>
            <w:r>
              <w:rPr>
                <w:rFonts w:ascii="Times New Roman" w:eastAsia="宋体" w:hAnsi="Times New Roman" w:cs="Times New Roman"/>
                <w:i/>
                <w:sz w:val="24"/>
              </w:rPr>
              <w:t>l</w:t>
            </w:r>
            <w:r>
              <w:rPr>
                <w:rFonts w:ascii="Times New Roman" w:eastAsia="宋体" w:hAnsi="Times New Roman" w:cs="Times New Roman"/>
                <w:iCs/>
                <w:sz w:val="24"/>
                <w:vertAlign w:val="subscript"/>
              </w:rPr>
              <w:t>4</w:t>
            </w:r>
            <w:r>
              <w:rPr>
                <w:rFonts w:ascii="Times New Roman" w:eastAsia="宋体" w:hAnsi="Times New Roman" w:cs="Times New Roman"/>
                <w:iCs/>
                <w:sz w:val="24"/>
              </w:rPr>
              <w:t>·</w:t>
            </w:r>
            <w:r>
              <w:rPr>
                <w:rFonts w:ascii="Times New Roman" w:eastAsia="宋体" w:hAnsi="Times New Roman" w:cs="Times New Roman"/>
                <w:i/>
                <w:sz w:val="24"/>
              </w:rPr>
              <w:t>P</w:t>
            </w:r>
            <w:r>
              <w:rPr>
                <w:rFonts w:ascii="Times New Roman" w:eastAsia="宋体" w:hAnsi="Times New Roman" w:cs="Times New Roman"/>
                <w:iCs/>
                <w:sz w:val="24"/>
                <w:vertAlign w:val="subscript"/>
              </w:rPr>
              <w:t>4)/100</w:t>
            </w:r>
          </w:p>
        </w:tc>
      </w:tr>
      <w:tr w:rsidR="003E24BF" w14:paraId="14B8728A" w14:textId="77777777">
        <w:trPr>
          <w:trHeight w:val="321"/>
          <w:jc w:val="center"/>
        </w:trPr>
        <w:tc>
          <w:tcPr>
            <w:tcW w:w="638" w:type="pct"/>
            <w:vMerge/>
            <w:tcBorders>
              <w:left w:val="single" w:sz="4" w:space="0" w:color="auto"/>
              <w:right w:val="single" w:sz="4" w:space="0" w:color="auto"/>
            </w:tcBorders>
            <w:vAlign w:val="center"/>
          </w:tcPr>
          <w:p w14:paraId="4CD94714" w14:textId="77777777" w:rsidR="003E24BF" w:rsidRDefault="003E24BF">
            <w:pPr>
              <w:spacing w:line="360" w:lineRule="auto"/>
              <w:jc w:val="center"/>
              <w:rPr>
                <w:rFonts w:ascii="Times New Roman" w:eastAsia="宋体" w:hAnsi="Times New Roman" w:cs="Times New Roman"/>
                <w:sz w:val="24"/>
              </w:rPr>
            </w:pPr>
          </w:p>
        </w:tc>
        <w:tc>
          <w:tcPr>
            <w:tcW w:w="525" w:type="pct"/>
            <w:vMerge/>
            <w:tcBorders>
              <w:left w:val="nil"/>
              <w:right w:val="single" w:sz="4" w:space="0" w:color="auto"/>
            </w:tcBorders>
            <w:vAlign w:val="center"/>
          </w:tcPr>
          <w:p w14:paraId="46889A37" w14:textId="77777777" w:rsidR="003E24BF" w:rsidRDefault="003E24BF">
            <w:pPr>
              <w:spacing w:line="360" w:lineRule="auto"/>
              <w:jc w:val="center"/>
              <w:rPr>
                <w:rFonts w:ascii="Times New Roman" w:eastAsia="宋体" w:hAnsi="Times New Roman" w:cs="Times New Roman"/>
                <w:sz w:val="24"/>
              </w:rPr>
            </w:pPr>
          </w:p>
        </w:tc>
        <w:tc>
          <w:tcPr>
            <w:tcW w:w="1095" w:type="pct"/>
            <w:tcBorders>
              <w:top w:val="single" w:sz="4" w:space="0" w:color="auto"/>
              <w:left w:val="nil"/>
              <w:bottom w:val="single" w:sz="4" w:space="0" w:color="auto"/>
              <w:right w:val="single" w:sz="4" w:space="0" w:color="auto"/>
            </w:tcBorders>
            <w:vAlign w:val="center"/>
          </w:tcPr>
          <w:p w14:paraId="0191028E"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Cs/>
                <w:sz w:val="24"/>
              </w:rPr>
              <w:t>课外作业</w:t>
            </w:r>
          </w:p>
        </w:tc>
        <w:tc>
          <w:tcPr>
            <w:tcW w:w="685" w:type="pct"/>
            <w:tcBorders>
              <w:top w:val="single" w:sz="4" w:space="0" w:color="auto"/>
              <w:left w:val="single" w:sz="4" w:space="0" w:color="auto"/>
              <w:bottom w:val="single" w:sz="4" w:space="0" w:color="auto"/>
              <w:right w:val="single" w:sz="4" w:space="0" w:color="auto"/>
            </w:tcBorders>
            <w:vAlign w:val="center"/>
          </w:tcPr>
          <w:p w14:paraId="331BBB82" w14:textId="77777777" w:rsidR="003E24BF" w:rsidRDefault="00000000">
            <w:pPr>
              <w:spacing w:line="360" w:lineRule="auto"/>
              <w:jc w:val="center"/>
              <w:rPr>
                <w:rFonts w:ascii="Times New Roman" w:eastAsia="宋体" w:hAnsi="Times New Roman" w:cs="Times New Roman"/>
                <w:i/>
                <w:sz w:val="24"/>
              </w:rPr>
            </w:pPr>
            <w:r>
              <w:rPr>
                <w:rFonts w:ascii="Times New Roman" w:eastAsia="宋体" w:hAnsi="Times New Roman" w:cs="Times New Roman"/>
                <w:i/>
                <w:sz w:val="24"/>
              </w:rPr>
              <w:t>l</w:t>
            </w:r>
            <w:r>
              <w:rPr>
                <w:rFonts w:ascii="Times New Roman" w:eastAsia="宋体" w:hAnsi="Times New Roman" w:cs="Times New Roman"/>
                <w:iCs/>
                <w:sz w:val="24"/>
                <w:vertAlign w:val="subscript"/>
              </w:rPr>
              <w:t>2</w:t>
            </w:r>
            <w:r>
              <w:rPr>
                <w:rFonts w:ascii="Times New Roman" w:eastAsia="宋体" w:hAnsi="Times New Roman" w:cs="Times New Roman"/>
                <w:iCs/>
                <w:sz w:val="24"/>
              </w:rPr>
              <w:t>=1/4</w:t>
            </w:r>
          </w:p>
        </w:tc>
        <w:tc>
          <w:tcPr>
            <w:tcW w:w="750" w:type="pct"/>
            <w:tcBorders>
              <w:top w:val="single" w:sz="4" w:space="0" w:color="auto"/>
              <w:left w:val="nil"/>
              <w:bottom w:val="single" w:sz="4" w:space="0" w:color="auto"/>
              <w:right w:val="single" w:sz="4" w:space="0" w:color="auto"/>
            </w:tcBorders>
            <w:vAlign w:val="center"/>
          </w:tcPr>
          <w:p w14:paraId="49F52D5D" w14:textId="77777777" w:rsidR="003E24BF" w:rsidRDefault="00000000">
            <w:pPr>
              <w:spacing w:line="360" w:lineRule="auto"/>
              <w:ind w:left="1200" w:hangingChars="500" w:hanging="1200"/>
              <w:jc w:val="center"/>
              <w:rPr>
                <w:rFonts w:ascii="Times New Roman" w:eastAsia="宋体" w:hAnsi="Times New Roman" w:cs="Times New Roman"/>
                <w:i/>
                <w:iCs/>
                <w:sz w:val="24"/>
              </w:rPr>
            </w:pPr>
            <w:r>
              <w:rPr>
                <w:rFonts w:ascii="Times New Roman" w:eastAsia="宋体" w:hAnsi="Times New Roman" w:cs="Times New Roman"/>
                <w:i/>
                <w:iCs/>
                <w:sz w:val="24"/>
              </w:rPr>
              <w:t>P</w:t>
            </w:r>
            <w:r>
              <w:rPr>
                <w:rFonts w:ascii="Times New Roman" w:eastAsia="宋体" w:hAnsi="Times New Roman" w:cs="Times New Roman"/>
                <w:iCs/>
                <w:sz w:val="24"/>
                <w:vertAlign w:val="subscript"/>
              </w:rPr>
              <w:t>2</w:t>
            </w:r>
          </w:p>
        </w:tc>
        <w:tc>
          <w:tcPr>
            <w:tcW w:w="1304" w:type="pct"/>
            <w:vMerge/>
            <w:tcBorders>
              <w:left w:val="nil"/>
              <w:right w:val="single" w:sz="4" w:space="0" w:color="auto"/>
            </w:tcBorders>
            <w:vAlign w:val="center"/>
          </w:tcPr>
          <w:p w14:paraId="5DDA2489" w14:textId="77777777" w:rsidR="003E24BF" w:rsidRDefault="003E24BF">
            <w:pPr>
              <w:spacing w:line="360" w:lineRule="auto"/>
              <w:ind w:left="1200" w:hangingChars="500" w:hanging="1200"/>
              <w:jc w:val="center"/>
              <w:rPr>
                <w:rFonts w:ascii="Times New Roman" w:eastAsia="宋体" w:hAnsi="Times New Roman" w:cs="Times New Roman"/>
                <w:iCs/>
                <w:sz w:val="24"/>
              </w:rPr>
            </w:pPr>
          </w:p>
        </w:tc>
      </w:tr>
      <w:tr w:rsidR="003E24BF" w14:paraId="325E73AE" w14:textId="77777777">
        <w:trPr>
          <w:trHeight w:val="321"/>
          <w:jc w:val="center"/>
        </w:trPr>
        <w:tc>
          <w:tcPr>
            <w:tcW w:w="638" w:type="pct"/>
            <w:vMerge/>
            <w:tcBorders>
              <w:left w:val="single" w:sz="4" w:space="0" w:color="auto"/>
              <w:right w:val="single" w:sz="4" w:space="0" w:color="auto"/>
            </w:tcBorders>
            <w:vAlign w:val="center"/>
          </w:tcPr>
          <w:p w14:paraId="030ED8A6" w14:textId="77777777" w:rsidR="003E24BF" w:rsidRDefault="003E24BF">
            <w:pPr>
              <w:spacing w:line="360" w:lineRule="auto"/>
              <w:jc w:val="center"/>
              <w:rPr>
                <w:rFonts w:ascii="Times New Roman" w:eastAsia="宋体" w:hAnsi="Times New Roman" w:cs="Times New Roman"/>
                <w:sz w:val="24"/>
              </w:rPr>
            </w:pPr>
          </w:p>
        </w:tc>
        <w:tc>
          <w:tcPr>
            <w:tcW w:w="525" w:type="pct"/>
            <w:vMerge/>
            <w:tcBorders>
              <w:left w:val="nil"/>
              <w:right w:val="single" w:sz="4" w:space="0" w:color="auto"/>
            </w:tcBorders>
            <w:vAlign w:val="center"/>
          </w:tcPr>
          <w:p w14:paraId="6B9A1AD7" w14:textId="77777777" w:rsidR="003E24BF" w:rsidRDefault="003E24BF">
            <w:pPr>
              <w:spacing w:line="360" w:lineRule="auto"/>
              <w:jc w:val="center"/>
              <w:rPr>
                <w:rFonts w:ascii="Times New Roman" w:eastAsia="宋体" w:hAnsi="Times New Roman" w:cs="Times New Roman"/>
                <w:sz w:val="24"/>
              </w:rPr>
            </w:pPr>
          </w:p>
        </w:tc>
        <w:tc>
          <w:tcPr>
            <w:tcW w:w="1095" w:type="pct"/>
            <w:tcBorders>
              <w:top w:val="single" w:sz="4" w:space="0" w:color="auto"/>
              <w:left w:val="nil"/>
              <w:bottom w:val="single" w:sz="4" w:space="0" w:color="auto"/>
              <w:right w:val="single" w:sz="4" w:space="0" w:color="auto"/>
            </w:tcBorders>
            <w:vAlign w:val="center"/>
          </w:tcPr>
          <w:p w14:paraId="12048F57"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Cs/>
                <w:sz w:val="24"/>
              </w:rPr>
              <w:t>期中考试</w:t>
            </w:r>
          </w:p>
        </w:tc>
        <w:tc>
          <w:tcPr>
            <w:tcW w:w="685" w:type="pct"/>
            <w:tcBorders>
              <w:top w:val="single" w:sz="4" w:space="0" w:color="auto"/>
              <w:left w:val="single" w:sz="4" w:space="0" w:color="auto"/>
              <w:bottom w:val="single" w:sz="4" w:space="0" w:color="auto"/>
              <w:right w:val="single" w:sz="4" w:space="0" w:color="auto"/>
            </w:tcBorders>
            <w:vAlign w:val="center"/>
          </w:tcPr>
          <w:p w14:paraId="53FBAFEE" w14:textId="77777777" w:rsidR="003E24BF" w:rsidRDefault="00000000">
            <w:pPr>
              <w:spacing w:line="360" w:lineRule="auto"/>
              <w:jc w:val="center"/>
              <w:rPr>
                <w:rFonts w:ascii="Times New Roman" w:eastAsia="宋体" w:hAnsi="Times New Roman" w:cs="Times New Roman"/>
                <w:i/>
                <w:sz w:val="24"/>
              </w:rPr>
            </w:pPr>
            <w:r>
              <w:rPr>
                <w:rFonts w:ascii="Times New Roman" w:eastAsia="宋体" w:hAnsi="Times New Roman" w:cs="Times New Roman"/>
                <w:i/>
                <w:sz w:val="24"/>
              </w:rPr>
              <w:t>l</w:t>
            </w:r>
            <w:r>
              <w:rPr>
                <w:rFonts w:ascii="Times New Roman" w:eastAsia="宋体" w:hAnsi="Times New Roman" w:cs="Times New Roman"/>
                <w:iCs/>
                <w:sz w:val="24"/>
                <w:vertAlign w:val="subscript"/>
              </w:rPr>
              <w:t>3</w:t>
            </w:r>
            <w:r>
              <w:rPr>
                <w:rFonts w:ascii="Times New Roman" w:eastAsia="宋体" w:hAnsi="Times New Roman" w:cs="Times New Roman"/>
                <w:iCs/>
                <w:sz w:val="24"/>
              </w:rPr>
              <w:t>=1/4</w:t>
            </w:r>
          </w:p>
        </w:tc>
        <w:tc>
          <w:tcPr>
            <w:tcW w:w="750" w:type="pct"/>
            <w:tcBorders>
              <w:top w:val="single" w:sz="4" w:space="0" w:color="auto"/>
              <w:left w:val="nil"/>
              <w:bottom w:val="single" w:sz="4" w:space="0" w:color="auto"/>
              <w:right w:val="single" w:sz="4" w:space="0" w:color="auto"/>
            </w:tcBorders>
            <w:vAlign w:val="center"/>
          </w:tcPr>
          <w:p w14:paraId="7999278E" w14:textId="77777777" w:rsidR="003E24BF" w:rsidRDefault="00000000">
            <w:pPr>
              <w:spacing w:line="360" w:lineRule="auto"/>
              <w:ind w:left="1200" w:hangingChars="500" w:hanging="1200"/>
              <w:jc w:val="center"/>
              <w:rPr>
                <w:rFonts w:ascii="Times New Roman" w:eastAsia="宋体" w:hAnsi="Times New Roman" w:cs="Times New Roman"/>
                <w:i/>
                <w:iCs/>
                <w:sz w:val="24"/>
              </w:rPr>
            </w:pPr>
            <w:r>
              <w:rPr>
                <w:rFonts w:ascii="Times New Roman" w:eastAsia="宋体" w:hAnsi="Times New Roman" w:cs="Times New Roman"/>
                <w:i/>
                <w:iCs/>
                <w:sz w:val="24"/>
              </w:rPr>
              <w:t>P</w:t>
            </w:r>
            <w:r>
              <w:rPr>
                <w:rFonts w:ascii="Times New Roman" w:eastAsia="宋体" w:hAnsi="Times New Roman" w:cs="Times New Roman"/>
                <w:iCs/>
                <w:sz w:val="24"/>
                <w:vertAlign w:val="subscript"/>
              </w:rPr>
              <w:t>3</w:t>
            </w:r>
          </w:p>
        </w:tc>
        <w:tc>
          <w:tcPr>
            <w:tcW w:w="1304" w:type="pct"/>
            <w:vMerge/>
            <w:tcBorders>
              <w:left w:val="nil"/>
              <w:right w:val="single" w:sz="4" w:space="0" w:color="auto"/>
            </w:tcBorders>
            <w:vAlign w:val="center"/>
          </w:tcPr>
          <w:p w14:paraId="038F7A96" w14:textId="77777777" w:rsidR="003E24BF" w:rsidRDefault="003E24BF">
            <w:pPr>
              <w:spacing w:line="360" w:lineRule="auto"/>
              <w:ind w:left="1200" w:hangingChars="500" w:hanging="1200"/>
              <w:jc w:val="center"/>
              <w:rPr>
                <w:rFonts w:ascii="Times New Roman" w:eastAsia="宋体" w:hAnsi="Times New Roman" w:cs="Times New Roman"/>
                <w:iCs/>
                <w:sz w:val="24"/>
              </w:rPr>
            </w:pPr>
          </w:p>
        </w:tc>
      </w:tr>
      <w:tr w:rsidR="003E24BF" w14:paraId="49C444BB" w14:textId="77777777">
        <w:trPr>
          <w:trHeight w:val="321"/>
          <w:jc w:val="center"/>
        </w:trPr>
        <w:tc>
          <w:tcPr>
            <w:tcW w:w="638" w:type="pct"/>
            <w:vMerge/>
            <w:tcBorders>
              <w:left w:val="single" w:sz="4" w:space="0" w:color="auto"/>
              <w:right w:val="single" w:sz="4" w:space="0" w:color="auto"/>
            </w:tcBorders>
            <w:vAlign w:val="center"/>
          </w:tcPr>
          <w:p w14:paraId="6C88B3F9" w14:textId="77777777" w:rsidR="003E24BF" w:rsidRDefault="003E24BF">
            <w:pPr>
              <w:spacing w:line="360" w:lineRule="auto"/>
              <w:jc w:val="center"/>
              <w:rPr>
                <w:rFonts w:ascii="Times New Roman" w:eastAsia="宋体" w:hAnsi="Times New Roman" w:cs="Times New Roman"/>
                <w:sz w:val="24"/>
              </w:rPr>
            </w:pPr>
          </w:p>
        </w:tc>
        <w:tc>
          <w:tcPr>
            <w:tcW w:w="525" w:type="pct"/>
            <w:vMerge/>
            <w:tcBorders>
              <w:left w:val="nil"/>
              <w:right w:val="single" w:sz="4" w:space="0" w:color="auto"/>
            </w:tcBorders>
            <w:vAlign w:val="center"/>
          </w:tcPr>
          <w:p w14:paraId="536D4886" w14:textId="77777777" w:rsidR="003E24BF" w:rsidRDefault="003E24BF">
            <w:pPr>
              <w:spacing w:line="360" w:lineRule="auto"/>
              <w:jc w:val="center"/>
              <w:rPr>
                <w:rFonts w:ascii="Times New Roman" w:eastAsia="宋体" w:hAnsi="Times New Roman" w:cs="Times New Roman"/>
                <w:sz w:val="24"/>
              </w:rPr>
            </w:pPr>
          </w:p>
        </w:tc>
        <w:tc>
          <w:tcPr>
            <w:tcW w:w="1095" w:type="pct"/>
            <w:tcBorders>
              <w:top w:val="single" w:sz="4" w:space="0" w:color="auto"/>
              <w:left w:val="nil"/>
              <w:bottom w:val="single" w:sz="4" w:space="0" w:color="auto"/>
              <w:right w:val="single" w:sz="4" w:space="0" w:color="auto"/>
            </w:tcBorders>
            <w:vAlign w:val="center"/>
          </w:tcPr>
          <w:p w14:paraId="22841A44" w14:textId="77777777" w:rsidR="003E24BF" w:rsidRDefault="00000000">
            <w:pPr>
              <w:spacing w:line="360" w:lineRule="auto"/>
              <w:jc w:val="center"/>
              <w:rPr>
                <w:rFonts w:ascii="Times New Roman" w:eastAsia="宋体" w:hAnsi="Times New Roman" w:cs="Times New Roman"/>
                <w:iCs/>
                <w:sz w:val="24"/>
              </w:rPr>
            </w:pPr>
            <w:r>
              <w:rPr>
                <w:rFonts w:ascii="Times New Roman" w:eastAsia="宋体" w:hAnsi="Times New Roman" w:cs="Times New Roman"/>
                <w:iCs/>
                <w:sz w:val="24"/>
              </w:rPr>
              <w:t>期末考试</w:t>
            </w:r>
          </w:p>
        </w:tc>
        <w:tc>
          <w:tcPr>
            <w:tcW w:w="685" w:type="pct"/>
            <w:tcBorders>
              <w:top w:val="single" w:sz="4" w:space="0" w:color="auto"/>
              <w:left w:val="single" w:sz="4" w:space="0" w:color="auto"/>
              <w:bottom w:val="single" w:sz="4" w:space="0" w:color="auto"/>
              <w:right w:val="single" w:sz="4" w:space="0" w:color="auto"/>
            </w:tcBorders>
            <w:vAlign w:val="center"/>
          </w:tcPr>
          <w:p w14:paraId="40F07786" w14:textId="77777777" w:rsidR="003E24BF" w:rsidRDefault="00000000">
            <w:pPr>
              <w:spacing w:line="360" w:lineRule="auto"/>
              <w:jc w:val="center"/>
              <w:rPr>
                <w:rFonts w:ascii="Times New Roman" w:eastAsia="宋体" w:hAnsi="Times New Roman" w:cs="Times New Roman"/>
                <w:i/>
                <w:sz w:val="24"/>
              </w:rPr>
            </w:pPr>
            <w:r>
              <w:rPr>
                <w:rFonts w:ascii="Times New Roman" w:eastAsia="宋体" w:hAnsi="Times New Roman" w:cs="Times New Roman"/>
                <w:i/>
                <w:sz w:val="24"/>
              </w:rPr>
              <w:t>l</w:t>
            </w:r>
            <w:r>
              <w:rPr>
                <w:rFonts w:ascii="Times New Roman" w:eastAsia="宋体" w:hAnsi="Times New Roman" w:cs="Times New Roman"/>
                <w:iCs/>
                <w:sz w:val="24"/>
                <w:vertAlign w:val="subscript"/>
              </w:rPr>
              <w:t>4</w:t>
            </w:r>
            <w:r>
              <w:rPr>
                <w:rFonts w:ascii="Times New Roman" w:eastAsia="宋体" w:hAnsi="Times New Roman" w:cs="Times New Roman"/>
                <w:iCs/>
                <w:sz w:val="24"/>
              </w:rPr>
              <w:t>=1/4</w:t>
            </w:r>
          </w:p>
        </w:tc>
        <w:tc>
          <w:tcPr>
            <w:tcW w:w="750" w:type="pct"/>
            <w:tcBorders>
              <w:top w:val="single" w:sz="4" w:space="0" w:color="auto"/>
              <w:left w:val="nil"/>
              <w:right w:val="single" w:sz="4" w:space="0" w:color="auto"/>
            </w:tcBorders>
            <w:vAlign w:val="center"/>
          </w:tcPr>
          <w:p w14:paraId="64261AD5" w14:textId="77777777" w:rsidR="003E24BF" w:rsidRDefault="00000000">
            <w:pPr>
              <w:spacing w:line="360" w:lineRule="auto"/>
              <w:ind w:left="1200" w:hangingChars="500" w:hanging="1200"/>
              <w:jc w:val="center"/>
              <w:rPr>
                <w:rFonts w:ascii="Times New Roman" w:eastAsia="宋体" w:hAnsi="Times New Roman" w:cs="Times New Roman"/>
                <w:i/>
                <w:iCs/>
                <w:sz w:val="24"/>
              </w:rPr>
            </w:pPr>
            <w:r>
              <w:rPr>
                <w:rFonts w:ascii="Times New Roman" w:eastAsia="宋体" w:hAnsi="Times New Roman" w:cs="Times New Roman"/>
                <w:i/>
                <w:iCs/>
                <w:sz w:val="24"/>
              </w:rPr>
              <w:t>P</w:t>
            </w:r>
            <w:r>
              <w:rPr>
                <w:rFonts w:ascii="Times New Roman" w:eastAsia="宋体" w:hAnsi="Times New Roman" w:cs="Times New Roman"/>
                <w:iCs/>
                <w:sz w:val="24"/>
                <w:vertAlign w:val="subscript"/>
              </w:rPr>
              <w:t>4</w:t>
            </w:r>
          </w:p>
        </w:tc>
        <w:tc>
          <w:tcPr>
            <w:tcW w:w="1304" w:type="pct"/>
            <w:vMerge/>
            <w:tcBorders>
              <w:left w:val="nil"/>
              <w:right w:val="single" w:sz="4" w:space="0" w:color="auto"/>
            </w:tcBorders>
            <w:vAlign w:val="center"/>
          </w:tcPr>
          <w:p w14:paraId="24E03E57" w14:textId="77777777" w:rsidR="003E24BF" w:rsidRDefault="003E24BF">
            <w:pPr>
              <w:spacing w:line="360" w:lineRule="auto"/>
              <w:ind w:left="1200" w:hangingChars="500" w:hanging="1200"/>
              <w:jc w:val="center"/>
              <w:rPr>
                <w:rFonts w:ascii="Times New Roman" w:eastAsia="宋体" w:hAnsi="Times New Roman" w:cs="Times New Roman"/>
                <w:iCs/>
                <w:sz w:val="24"/>
              </w:rPr>
            </w:pPr>
          </w:p>
        </w:tc>
      </w:tr>
    </w:tbl>
    <w:p w14:paraId="098D8B76" w14:textId="77777777" w:rsidR="003E24BF" w:rsidRDefault="003E24BF">
      <w:pPr>
        <w:spacing w:line="360" w:lineRule="auto"/>
        <w:ind w:firstLineChars="200" w:firstLine="480"/>
        <w:contextualSpacing/>
        <w:rPr>
          <w:rFonts w:ascii="Times New Roman" w:eastAsia="宋体" w:hAnsi="Times New Roman" w:cs="Times New Roman"/>
          <w:sz w:val="24"/>
        </w:rPr>
      </w:pPr>
    </w:p>
    <w:p w14:paraId="162BD2F6"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八、课程教学改进方案</w:t>
      </w:r>
    </w:p>
    <w:p w14:paraId="2A48D779"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任课教师要综合课程目标达成的定量和定性分析，给出课程教学改进方案与说明，并经课程教学团队研讨、专业负责人审核通过后实施，以更有效的支撑毕业要求的达成。</w:t>
      </w:r>
    </w:p>
    <w:p w14:paraId="477F07F6"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评价结果利用供任课教师改进教学大纲、教学进度、教学内容以及教学方法手段等；反馈学生改进课程学习计划、学习方式方法等；供学院用于培养目标、毕业要求、课程目标达成的监控与改进，用于课程体系的优化，用于课程考核制度的改革。</w:t>
      </w:r>
    </w:p>
    <w:p w14:paraId="6F613B63"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九、有关说明</w:t>
      </w:r>
    </w:p>
    <w:p w14:paraId="003028B3"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本课程大纲自</w:t>
      </w:r>
      <w:r>
        <w:rPr>
          <w:rFonts w:ascii="Times New Roman" w:eastAsia="宋体" w:hAnsi="Times New Roman" w:cs="Times New Roman"/>
          <w:sz w:val="24"/>
        </w:rPr>
        <w:t>2022</w:t>
      </w:r>
      <w:r>
        <w:rPr>
          <w:rFonts w:ascii="Times New Roman" w:eastAsia="宋体" w:hAnsi="Times New Roman" w:cs="Times New Roman"/>
          <w:sz w:val="24"/>
        </w:rPr>
        <w:t>级开始执行，生效之日原先版本均不再使用。</w:t>
      </w:r>
    </w:p>
    <w:p w14:paraId="52960583" w14:textId="77777777" w:rsidR="003E24BF" w:rsidRDefault="00000000">
      <w:pPr>
        <w:spacing w:line="360" w:lineRule="auto"/>
        <w:jc w:val="center"/>
        <w:rPr>
          <w:rStyle w:val="11"/>
          <w:rFonts w:ascii="Times New Roman" w:eastAsia="宋体" w:hAnsi="Times New Roman" w:cs="Times New Roman"/>
          <w:b w:val="0"/>
          <w:sz w:val="32"/>
          <w:szCs w:val="32"/>
        </w:rPr>
      </w:pPr>
      <w:r>
        <w:rPr>
          <w:rFonts w:ascii="Times New Roman" w:eastAsia="宋体" w:hAnsi="Times New Roman" w:cs="Times New Roman"/>
        </w:rPr>
        <w:br w:type="page"/>
      </w:r>
      <w:bookmarkStart w:id="11" w:name="_Toc148687595"/>
      <w:r>
        <w:rPr>
          <w:rStyle w:val="11"/>
          <w:rFonts w:ascii="Times New Roman" w:eastAsia="宋体" w:hAnsi="Times New Roman" w:cs="Times New Roman"/>
          <w:bCs/>
          <w:sz w:val="32"/>
          <w:szCs w:val="32"/>
        </w:rPr>
        <w:t>《数学建模》教学大纲</w:t>
      </w:r>
      <w:bookmarkEnd w:id="11"/>
    </w:p>
    <w:p w14:paraId="605E4C0E"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Spec="center" w:tblpY="427"/>
        <w:tblOverlap w:val="neve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1164"/>
        <w:gridCol w:w="1330"/>
        <w:gridCol w:w="1746"/>
        <w:gridCol w:w="1883"/>
        <w:gridCol w:w="1649"/>
      </w:tblGrid>
      <w:tr w:rsidR="003E24BF" w14:paraId="442FB728" w14:textId="77777777">
        <w:trPr>
          <w:trHeight w:val="471"/>
          <w:jc w:val="center"/>
        </w:trPr>
        <w:tc>
          <w:tcPr>
            <w:tcW w:w="1354" w:type="dxa"/>
            <w:vAlign w:val="center"/>
          </w:tcPr>
          <w:p w14:paraId="1C9898AB"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课程名称（中文）</w:t>
            </w:r>
          </w:p>
        </w:tc>
        <w:tc>
          <w:tcPr>
            <w:tcW w:w="2494" w:type="dxa"/>
            <w:gridSpan w:val="2"/>
            <w:vAlign w:val="center"/>
          </w:tcPr>
          <w:p w14:paraId="25259AF6"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bCs/>
              </w:rPr>
              <w:t>数学建模</w:t>
            </w:r>
          </w:p>
        </w:tc>
        <w:tc>
          <w:tcPr>
            <w:tcW w:w="1746" w:type="dxa"/>
            <w:vAlign w:val="center"/>
          </w:tcPr>
          <w:p w14:paraId="2EB683BE"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课程名称（英文）</w:t>
            </w:r>
          </w:p>
        </w:tc>
        <w:tc>
          <w:tcPr>
            <w:tcW w:w="3532" w:type="dxa"/>
            <w:gridSpan w:val="2"/>
            <w:vAlign w:val="center"/>
          </w:tcPr>
          <w:p w14:paraId="2AE8E897"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Mathematical modeling</w:t>
            </w:r>
          </w:p>
        </w:tc>
      </w:tr>
      <w:tr w:rsidR="003E24BF" w14:paraId="784C1617" w14:textId="77777777">
        <w:trPr>
          <w:trHeight w:val="90"/>
          <w:jc w:val="center"/>
        </w:trPr>
        <w:tc>
          <w:tcPr>
            <w:tcW w:w="1354" w:type="dxa"/>
            <w:vAlign w:val="center"/>
          </w:tcPr>
          <w:p w14:paraId="75924C40"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课程代码</w:t>
            </w:r>
          </w:p>
        </w:tc>
        <w:tc>
          <w:tcPr>
            <w:tcW w:w="2494" w:type="dxa"/>
            <w:gridSpan w:val="2"/>
            <w:vAlign w:val="center"/>
          </w:tcPr>
          <w:p w14:paraId="08842179"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04120063</w:t>
            </w:r>
          </w:p>
        </w:tc>
        <w:tc>
          <w:tcPr>
            <w:tcW w:w="1746" w:type="dxa"/>
            <w:vAlign w:val="center"/>
          </w:tcPr>
          <w:p w14:paraId="5004D9ED"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课程性质</w:t>
            </w:r>
          </w:p>
        </w:tc>
        <w:tc>
          <w:tcPr>
            <w:tcW w:w="3532" w:type="dxa"/>
            <w:gridSpan w:val="2"/>
            <w:vAlign w:val="center"/>
          </w:tcPr>
          <w:p w14:paraId="65293110"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必修</w:t>
            </w:r>
          </w:p>
        </w:tc>
      </w:tr>
      <w:tr w:rsidR="003E24BF" w14:paraId="37E53DE6" w14:textId="77777777">
        <w:trPr>
          <w:trHeight w:val="383"/>
          <w:jc w:val="center"/>
        </w:trPr>
        <w:tc>
          <w:tcPr>
            <w:tcW w:w="1354" w:type="dxa"/>
            <w:vAlign w:val="center"/>
          </w:tcPr>
          <w:p w14:paraId="19F8640C"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课程类别</w:t>
            </w:r>
          </w:p>
        </w:tc>
        <w:tc>
          <w:tcPr>
            <w:tcW w:w="2494" w:type="dxa"/>
            <w:gridSpan w:val="2"/>
            <w:vAlign w:val="center"/>
          </w:tcPr>
          <w:p w14:paraId="6922E537"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bCs/>
              </w:rPr>
              <w:t>专业选修课程</w:t>
            </w:r>
          </w:p>
        </w:tc>
        <w:tc>
          <w:tcPr>
            <w:tcW w:w="1746" w:type="dxa"/>
            <w:vAlign w:val="center"/>
          </w:tcPr>
          <w:p w14:paraId="7AC06C68"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考核形式</w:t>
            </w:r>
          </w:p>
        </w:tc>
        <w:tc>
          <w:tcPr>
            <w:tcW w:w="3532" w:type="dxa"/>
            <w:gridSpan w:val="2"/>
            <w:vAlign w:val="center"/>
          </w:tcPr>
          <w:p w14:paraId="430BD488"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bCs/>
              </w:rPr>
              <w:t>考查</w:t>
            </w:r>
          </w:p>
        </w:tc>
      </w:tr>
      <w:tr w:rsidR="003E24BF" w14:paraId="244C5D33" w14:textId="77777777">
        <w:trPr>
          <w:trHeight w:val="736"/>
          <w:jc w:val="center"/>
        </w:trPr>
        <w:tc>
          <w:tcPr>
            <w:tcW w:w="1354" w:type="dxa"/>
            <w:vAlign w:val="center"/>
          </w:tcPr>
          <w:p w14:paraId="708467E2"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总学分（学时</w:t>
            </w:r>
            <w:r>
              <w:rPr>
                <w:rFonts w:ascii="Times New Roman" w:eastAsia="宋体" w:hAnsi="Times New Roman" w:cs="Times New Roman"/>
              </w:rPr>
              <w:t>/</w:t>
            </w:r>
            <w:r>
              <w:rPr>
                <w:rFonts w:ascii="Times New Roman" w:eastAsia="宋体" w:hAnsi="Times New Roman" w:cs="Times New Roman"/>
              </w:rPr>
              <w:t>周）</w:t>
            </w:r>
          </w:p>
        </w:tc>
        <w:tc>
          <w:tcPr>
            <w:tcW w:w="1164" w:type="dxa"/>
            <w:vAlign w:val="center"/>
          </w:tcPr>
          <w:p w14:paraId="2292464F" w14:textId="77777777" w:rsidR="003E24BF" w:rsidRDefault="00000000">
            <w:pPr>
              <w:spacing w:line="360" w:lineRule="auto"/>
              <w:rPr>
                <w:rFonts w:ascii="Times New Roman" w:eastAsia="宋体" w:hAnsi="Times New Roman" w:cs="Times New Roman"/>
                <w:bCs/>
              </w:rPr>
            </w:pPr>
            <w:r>
              <w:rPr>
                <w:rFonts w:ascii="Times New Roman" w:eastAsia="宋体" w:hAnsi="Times New Roman" w:cs="Times New Roman"/>
                <w:bCs/>
              </w:rPr>
              <w:t>2.5</w:t>
            </w:r>
            <w:r>
              <w:rPr>
                <w:rFonts w:ascii="Times New Roman" w:eastAsia="宋体" w:hAnsi="Times New Roman" w:cs="Times New Roman"/>
                <w:bCs/>
              </w:rPr>
              <w:t>（</w:t>
            </w:r>
            <w:r>
              <w:rPr>
                <w:rFonts w:ascii="Times New Roman" w:eastAsia="宋体" w:hAnsi="Times New Roman" w:cs="Times New Roman"/>
                <w:bCs/>
              </w:rPr>
              <w:t>48</w:t>
            </w:r>
            <w:r>
              <w:rPr>
                <w:rFonts w:ascii="Times New Roman" w:eastAsia="宋体" w:hAnsi="Times New Roman" w:cs="Times New Roman"/>
                <w:bCs/>
              </w:rPr>
              <w:t>）</w:t>
            </w:r>
          </w:p>
        </w:tc>
        <w:tc>
          <w:tcPr>
            <w:tcW w:w="1330" w:type="dxa"/>
            <w:vAlign w:val="center"/>
          </w:tcPr>
          <w:p w14:paraId="60A00C41"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理论学分（学时）</w:t>
            </w:r>
          </w:p>
        </w:tc>
        <w:tc>
          <w:tcPr>
            <w:tcW w:w="1746" w:type="dxa"/>
            <w:vAlign w:val="center"/>
          </w:tcPr>
          <w:p w14:paraId="7703055B"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bCs/>
              </w:rPr>
              <w:t>2</w:t>
            </w:r>
            <w:r>
              <w:rPr>
                <w:rFonts w:ascii="Times New Roman" w:eastAsia="宋体" w:hAnsi="Times New Roman" w:cs="Times New Roman"/>
                <w:bCs/>
              </w:rPr>
              <w:t>（</w:t>
            </w:r>
            <w:r>
              <w:rPr>
                <w:rFonts w:ascii="Times New Roman" w:eastAsia="宋体" w:hAnsi="Times New Roman" w:cs="Times New Roman"/>
                <w:bCs/>
              </w:rPr>
              <w:t>32</w:t>
            </w:r>
            <w:r>
              <w:rPr>
                <w:rFonts w:ascii="Times New Roman" w:eastAsia="宋体" w:hAnsi="Times New Roman" w:cs="Times New Roman"/>
                <w:bCs/>
              </w:rPr>
              <w:t>）</w:t>
            </w:r>
          </w:p>
        </w:tc>
        <w:tc>
          <w:tcPr>
            <w:tcW w:w="1883" w:type="dxa"/>
            <w:vAlign w:val="center"/>
          </w:tcPr>
          <w:p w14:paraId="49F17BE7"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实践或实验学分（学时</w:t>
            </w:r>
            <w:r>
              <w:rPr>
                <w:rFonts w:ascii="Times New Roman" w:eastAsia="宋体" w:hAnsi="Times New Roman" w:cs="Times New Roman"/>
              </w:rPr>
              <w:t>/</w:t>
            </w:r>
            <w:r>
              <w:rPr>
                <w:rFonts w:ascii="Times New Roman" w:eastAsia="宋体" w:hAnsi="Times New Roman" w:cs="Times New Roman"/>
              </w:rPr>
              <w:t>周）</w:t>
            </w:r>
          </w:p>
        </w:tc>
        <w:tc>
          <w:tcPr>
            <w:tcW w:w="1649" w:type="dxa"/>
            <w:vAlign w:val="center"/>
          </w:tcPr>
          <w:p w14:paraId="502B32E5" w14:textId="77777777" w:rsidR="003E24BF" w:rsidRDefault="00000000">
            <w:pPr>
              <w:spacing w:line="360" w:lineRule="auto"/>
              <w:rPr>
                <w:rFonts w:ascii="Times New Roman" w:eastAsia="宋体" w:hAnsi="Times New Roman" w:cs="Times New Roman"/>
                <w:bCs/>
              </w:rPr>
            </w:pPr>
            <w:r>
              <w:rPr>
                <w:rFonts w:ascii="Times New Roman" w:eastAsia="宋体" w:hAnsi="Times New Roman" w:cs="Times New Roman"/>
                <w:bCs/>
              </w:rPr>
              <w:t>0.5/(16)</w:t>
            </w:r>
          </w:p>
        </w:tc>
      </w:tr>
      <w:tr w:rsidR="003E24BF" w14:paraId="2D730A37" w14:textId="77777777">
        <w:trPr>
          <w:trHeight w:val="383"/>
          <w:jc w:val="center"/>
        </w:trPr>
        <w:tc>
          <w:tcPr>
            <w:tcW w:w="1354" w:type="dxa"/>
            <w:vAlign w:val="center"/>
          </w:tcPr>
          <w:p w14:paraId="20A0377C"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先修课程</w:t>
            </w:r>
          </w:p>
        </w:tc>
        <w:tc>
          <w:tcPr>
            <w:tcW w:w="2494" w:type="dxa"/>
            <w:gridSpan w:val="2"/>
            <w:vAlign w:val="center"/>
          </w:tcPr>
          <w:p w14:paraId="3D7D4E3D"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bCs/>
              </w:rPr>
              <w:t>高等代数、数学分析</w:t>
            </w:r>
          </w:p>
        </w:tc>
        <w:tc>
          <w:tcPr>
            <w:tcW w:w="1746" w:type="dxa"/>
            <w:vAlign w:val="center"/>
          </w:tcPr>
          <w:p w14:paraId="0B2F4ADD"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后续课程</w:t>
            </w:r>
          </w:p>
        </w:tc>
        <w:tc>
          <w:tcPr>
            <w:tcW w:w="3532" w:type="dxa"/>
            <w:gridSpan w:val="2"/>
            <w:vAlign w:val="center"/>
          </w:tcPr>
          <w:p w14:paraId="3057A573"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bCs/>
              </w:rPr>
              <w:t>/</w:t>
            </w:r>
          </w:p>
        </w:tc>
      </w:tr>
      <w:tr w:rsidR="003E24BF" w14:paraId="1A45A8CA" w14:textId="77777777">
        <w:trPr>
          <w:trHeight w:val="358"/>
          <w:jc w:val="center"/>
        </w:trPr>
        <w:tc>
          <w:tcPr>
            <w:tcW w:w="1354" w:type="dxa"/>
            <w:vAlign w:val="center"/>
          </w:tcPr>
          <w:p w14:paraId="315BA6DD"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适应范围</w:t>
            </w:r>
          </w:p>
        </w:tc>
        <w:tc>
          <w:tcPr>
            <w:tcW w:w="2494" w:type="dxa"/>
            <w:gridSpan w:val="2"/>
            <w:vAlign w:val="center"/>
          </w:tcPr>
          <w:p w14:paraId="241D3FAF"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bCs/>
              </w:rPr>
              <w:t>全日制本科</w:t>
            </w:r>
          </w:p>
        </w:tc>
        <w:tc>
          <w:tcPr>
            <w:tcW w:w="1746" w:type="dxa"/>
            <w:vAlign w:val="center"/>
          </w:tcPr>
          <w:p w14:paraId="1120D66C"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面向专业</w:t>
            </w:r>
          </w:p>
        </w:tc>
        <w:tc>
          <w:tcPr>
            <w:tcW w:w="3532" w:type="dxa"/>
            <w:gridSpan w:val="2"/>
            <w:vAlign w:val="center"/>
          </w:tcPr>
          <w:p w14:paraId="33CEA967"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bCs/>
              </w:rPr>
              <w:t>数学与应用数学（师范）</w:t>
            </w:r>
          </w:p>
        </w:tc>
      </w:tr>
      <w:tr w:rsidR="003E24BF" w14:paraId="6989ABEF" w14:textId="77777777">
        <w:trPr>
          <w:trHeight w:val="383"/>
          <w:jc w:val="center"/>
        </w:trPr>
        <w:tc>
          <w:tcPr>
            <w:tcW w:w="1354" w:type="dxa"/>
            <w:vAlign w:val="center"/>
          </w:tcPr>
          <w:p w14:paraId="7D691516"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开课学期</w:t>
            </w:r>
          </w:p>
        </w:tc>
        <w:tc>
          <w:tcPr>
            <w:tcW w:w="2494" w:type="dxa"/>
            <w:gridSpan w:val="2"/>
            <w:vAlign w:val="center"/>
          </w:tcPr>
          <w:p w14:paraId="435AE6AD"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4</w:t>
            </w:r>
          </w:p>
        </w:tc>
        <w:tc>
          <w:tcPr>
            <w:tcW w:w="1746" w:type="dxa"/>
            <w:vAlign w:val="center"/>
          </w:tcPr>
          <w:p w14:paraId="11505417"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开课学院</w:t>
            </w:r>
          </w:p>
        </w:tc>
        <w:tc>
          <w:tcPr>
            <w:tcW w:w="3532" w:type="dxa"/>
            <w:gridSpan w:val="2"/>
            <w:vAlign w:val="center"/>
          </w:tcPr>
          <w:p w14:paraId="51B6B6A5"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bCs/>
              </w:rPr>
              <w:t>电信学院</w:t>
            </w:r>
          </w:p>
        </w:tc>
      </w:tr>
      <w:tr w:rsidR="003E24BF" w14:paraId="3F2C0875" w14:textId="77777777">
        <w:trPr>
          <w:trHeight w:val="383"/>
          <w:jc w:val="center"/>
        </w:trPr>
        <w:tc>
          <w:tcPr>
            <w:tcW w:w="1354" w:type="dxa"/>
            <w:vAlign w:val="center"/>
          </w:tcPr>
          <w:p w14:paraId="6195E16A"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基层教学组织</w:t>
            </w:r>
          </w:p>
        </w:tc>
        <w:tc>
          <w:tcPr>
            <w:tcW w:w="2494" w:type="dxa"/>
            <w:gridSpan w:val="2"/>
            <w:vAlign w:val="center"/>
          </w:tcPr>
          <w:p w14:paraId="4DF5876F"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bCs/>
              </w:rPr>
              <w:t>应用数学</w:t>
            </w:r>
          </w:p>
        </w:tc>
        <w:tc>
          <w:tcPr>
            <w:tcW w:w="1746" w:type="dxa"/>
            <w:vAlign w:val="center"/>
          </w:tcPr>
          <w:p w14:paraId="5F5984B0"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课程负责人</w:t>
            </w:r>
          </w:p>
        </w:tc>
        <w:tc>
          <w:tcPr>
            <w:tcW w:w="3532" w:type="dxa"/>
            <w:gridSpan w:val="2"/>
            <w:vAlign w:val="center"/>
          </w:tcPr>
          <w:p w14:paraId="08444C33"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张海良</w:t>
            </w:r>
          </w:p>
        </w:tc>
      </w:tr>
      <w:tr w:rsidR="003E24BF" w14:paraId="15DE4EFA" w14:textId="77777777">
        <w:trPr>
          <w:trHeight w:val="383"/>
          <w:jc w:val="center"/>
        </w:trPr>
        <w:tc>
          <w:tcPr>
            <w:tcW w:w="1354" w:type="dxa"/>
            <w:vAlign w:val="center"/>
          </w:tcPr>
          <w:p w14:paraId="174D58BB"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课程网址</w:t>
            </w:r>
          </w:p>
        </w:tc>
        <w:tc>
          <w:tcPr>
            <w:tcW w:w="7772" w:type="dxa"/>
            <w:gridSpan w:val="5"/>
            <w:vAlign w:val="center"/>
          </w:tcPr>
          <w:p w14:paraId="0D51CAD0" w14:textId="77777777" w:rsidR="003E24BF" w:rsidRDefault="003E24BF">
            <w:pPr>
              <w:spacing w:line="360" w:lineRule="auto"/>
              <w:rPr>
                <w:rFonts w:ascii="Times New Roman" w:eastAsia="宋体" w:hAnsi="Times New Roman" w:cs="Times New Roman"/>
              </w:rPr>
            </w:pPr>
          </w:p>
        </w:tc>
      </w:tr>
      <w:tr w:rsidR="003E24BF" w14:paraId="2CFFDF9A" w14:textId="77777777">
        <w:trPr>
          <w:trHeight w:val="414"/>
          <w:jc w:val="center"/>
        </w:trPr>
        <w:tc>
          <w:tcPr>
            <w:tcW w:w="1354" w:type="dxa"/>
            <w:vAlign w:val="center"/>
          </w:tcPr>
          <w:p w14:paraId="0C889641"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制定人</w:t>
            </w:r>
          </w:p>
        </w:tc>
        <w:tc>
          <w:tcPr>
            <w:tcW w:w="2494" w:type="dxa"/>
            <w:gridSpan w:val="2"/>
            <w:vAlign w:val="center"/>
          </w:tcPr>
          <w:p w14:paraId="6EF8EF63"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张海良</w:t>
            </w:r>
          </w:p>
        </w:tc>
        <w:tc>
          <w:tcPr>
            <w:tcW w:w="1746" w:type="dxa"/>
            <w:vAlign w:val="center"/>
          </w:tcPr>
          <w:p w14:paraId="5F049682"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审定人</w:t>
            </w:r>
          </w:p>
        </w:tc>
        <w:tc>
          <w:tcPr>
            <w:tcW w:w="3532" w:type="dxa"/>
            <w:gridSpan w:val="2"/>
            <w:vAlign w:val="center"/>
          </w:tcPr>
          <w:p w14:paraId="4E0EE8A5"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szCs w:val="21"/>
              </w:rPr>
              <w:t>夏志乐、王洁</w:t>
            </w:r>
          </w:p>
        </w:tc>
      </w:tr>
    </w:tbl>
    <w:p w14:paraId="6F31F2BB"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二、课程说明</w:t>
      </w:r>
    </w:p>
    <w:p w14:paraId="6A39DD54"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指导思想：</w:t>
      </w:r>
      <w:r>
        <w:rPr>
          <w:rFonts w:ascii="Times New Roman" w:eastAsia="宋体" w:hAnsi="Times New Roman" w:cs="Times New Roman"/>
          <w:color w:val="000000"/>
          <w:szCs w:val="18"/>
        </w:rPr>
        <w:t>以学生为中心，以问题为主线，以计算机为工具，培养学生应用数学方法求解实际问题的意识和能力，同时在教学中加深学生对数学概念及定理本质的直观理解，全面体现数学理论与现实应用的关系。</w:t>
      </w:r>
    </w:p>
    <w:p w14:paraId="48ECC0D9"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基本原则：训练大学生应用定量分析的思想，分析和解决实际问题；将类比方法和创新思维有机结合，学生既能应用已经建立起来的数学理论，又能进行创新思维，然后对实际案例进行分析、建模、求解及上机编程等训练；问题驱动，促使学生主动学习数学知识、技巧和方法，提高解决问题的能力。</w:t>
      </w:r>
    </w:p>
    <w:p w14:paraId="3DAF1CCC"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课程思政</w:t>
      </w:r>
      <w:r>
        <w:rPr>
          <w:rFonts w:ascii="Times New Roman" w:eastAsia="宋体" w:hAnsi="Times New Roman" w:cs="Times New Roman"/>
          <w:szCs w:val="21"/>
        </w:rPr>
        <w:t xml:space="preserve">: </w:t>
      </w:r>
      <w:r>
        <w:rPr>
          <w:rFonts w:ascii="Times New Roman" w:eastAsia="宋体" w:hAnsi="Times New Roman" w:cs="Times New Roman"/>
          <w:szCs w:val="21"/>
        </w:rPr>
        <w:t>引导学生辩证和发展的思想，联系实际生活案例，培养学生用发展的观点看问题。通过建模，鼓励学生具有勇于质疑权威，追求真理的科学精神，以及乐观向上、自强不息，孜孜不倦、不畏艰险、勇于尝试的生活态度。</w:t>
      </w:r>
    </w:p>
    <w:p w14:paraId="01F0A165"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三、教学目标</w:t>
      </w:r>
    </w:p>
    <w:p w14:paraId="076C46A8"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通过本课程的学习，学生应具备以下几个方面的目标：</w:t>
      </w:r>
    </w:p>
    <w:p w14:paraId="5FDF5FE4" w14:textId="77777777" w:rsidR="003E24BF" w:rsidRDefault="00000000">
      <w:pPr>
        <w:spacing w:line="360" w:lineRule="auto"/>
        <w:ind w:firstLineChars="200" w:firstLine="420"/>
        <w:rPr>
          <w:rFonts w:ascii="Times New Roman" w:eastAsia="宋体" w:hAnsi="Times New Roman" w:cs="Times New Roman"/>
          <w:color w:val="000000"/>
        </w:rPr>
      </w:pPr>
      <w:r>
        <w:rPr>
          <w:rFonts w:ascii="Times New Roman" w:eastAsia="宋体" w:hAnsi="Times New Roman" w:cs="Times New Roman"/>
          <w:bCs/>
          <w:szCs w:val="21"/>
        </w:rPr>
        <w:t>课程目标</w:t>
      </w: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color w:val="000000"/>
        </w:rPr>
        <w:t>掌握数学建模的基本思想和方法和应用数学解决实际问题和探索新的数学知识的能力。</w:t>
      </w:r>
    </w:p>
    <w:p w14:paraId="176E9BE4" w14:textId="77777777" w:rsidR="003E24BF" w:rsidRDefault="00000000">
      <w:pPr>
        <w:spacing w:line="360" w:lineRule="auto"/>
        <w:ind w:firstLineChars="200" w:firstLine="420"/>
        <w:rPr>
          <w:rFonts w:ascii="Times New Roman" w:eastAsia="宋体" w:hAnsi="Times New Roman" w:cs="Times New Roman"/>
          <w:color w:val="000000"/>
        </w:rPr>
      </w:pPr>
      <w:r>
        <w:rPr>
          <w:rFonts w:ascii="Times New Roman" w:eastAsia="宋体" w:hAnsi="Times New Roman" w:cs="Times New Roman"/>
          <w:bCs/>
          <w:szCs w:val="21"/>
        </w:rPr>
        <w:t>课程目标</w:t>
      </w:r>
      <w:r>
        <w:rPr>
          <w:rFonts w:ascii="Times New Roman" w:eastAsia="宋体" w:hAnsi="Times New Roman" w:cs="Times New Roman"/>
          <w:bCs/>
          <w:szCs w:val="21"/>
        </w:rPr>
        <w:t>2</w:t>
      </w:r>
      <w:r>
        <w:rPr>
          <w:rFonts w:ascii="Times New Roman" w:eastAsia="宋体" w:hAnsi="Times New Roman" w:cs="Times New Roman"/>
          <w:bCs/>
          <w:szCs w:val="21"/>
        </w:rPr>
        <w:t>：</w:t>
      </w:r>
      <w:r>
        <w:rPr>
          <w:rFonts w:ascii="Times New Roman" w:eastAsia="宋体" w:hAnsi="Times New Roman" w:cs="Times New Roman"/>
          <w:color w:val="000000"/>
        </w:rPr>
        <w:t>培养学生的创新意识，提高学生数学素质和综合能力。</w:t>
      </w:r>
    </w:p>
    <w:p w14:paraId="095F3DDE" w14:textId="77777777" w:rsidR="003E24BF" w:rsidRDefault="00000000">
      <w:pPr>
        <w:spacing w:line="360" w:lineRule="auto"/>
        <w:ind w:firstLineChars="200" w:firstLine="420"/>
        <w:rPr>
          <w:rFonts w:ascii="Times New Roman" w:eastAsia="宋体" w:hAnsi="Times New Roman" w:cs="Times New Roman"/>
          <w:color w:val="000000"/>
          <w:szCs w:val="18"/>
        </w:rPr>
      </w:pPr>
      <w:r>
        <w:rPr>
          <w:rFonts w:ascii="Times New Roman" w:eastAsia="宋体" w:hAnsi="Times New Roman" w:cs="Times New Roman"/>
          <w:bCs/>
          <w:szCs w:val="21"/>
        </w:rPr>
        <w:t>课程目标</w:t>
      </w:r>
      <w:r>
        <w:rPr>
          <w:rFonts w:ascii="Times New Roman" w:eastAsia="宋体" w:hAnsi="Times New Roman" w:cs="Times New Roman"/>
          <w:bCs/>
          <w:szCs w:val="21"/>
        </w:rPr>
        <w:t>3</w:t>
      </w:r>
      <w:r>
        <w:rPr>
          <w:rFonts w:ascii="Times New Roman" w:eastAsia="宋体" w:hAnsi="Times New Roman" w:cs="Times New Roman"/>
          <w:bCs/>
          <w:szCs w:val="21"/>
        </w:rPr>
        <w:t>：</w:t>
      </w:r>
      <w:r>
        <w:rPr>
          <w:rFonts w:ascii="Times New Roman" w:eastAsia="宋体" w:hAnsi="Times New Roman" w:cs="Times New Roman"/>
          <w:szCs w:val="21"/>
        </w:rPr>
        <w:t>通过课后作业、学科竞赛等方式培养团队协作能力</w:t>
      </w:r>
      <w:r>
        <w:rPr>
          <w:rFonts w:ascii="Times New Roman" w:eastAsia="宋体" w:hAnsi="Times New Roman" w:cs="Times New Roman"/>
          <w:color w:val="000000"/>
          <w:szCs w:val="18"/>
        </w:rPr>
        <w:t>。</w:t>
      </w:r>
    </w:p>
    <w:p w14:paraId="25D51E6E" w14:textId="77777777" w:rsidR="003E24BF" w:rsidRDefault="003E24BF">
      <w:pPr>
        <w:spacing w:line="360" w:lineRule="auto"/>
        <w:jc w:val="center"/>
        <w:rPr>
          <w:rFonts w:ascii="Times New Roman" w:eastAsia="宋体" w:hAnsi="Times New Roman" w:cs="Times New Roman"/>
          <w:sz w:val="24"/>
        </w:rPr>
      </w:pPr>
    </w:p>
    <w:p w14:paraId="7BFD1EF3"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表一、课程目标对毕业要求的支撑关系表</w:t>
      </w:r>
    </w:p>
    <w:tbl>
      <w:tblPr>
        <w:tblW w:w="7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7"/>
        <w:gridCol w:w="3307"/>
        <w:gridCol w:w="776"/>
        <w:gridCol w:w="728"/>
        <w:gridCol w:w="729"/>
        <w:gridCol w:w="846"/>
      </w:tblGrid>
      <w:tr w:rsidR="003E24BF" w14:paraId="2696F7D4" w14:textId="77777777">
        <w:trPr>
          <w:trHeight w:val="664"/>
          <w:jc w:val="center"/>
        </w:trPr>
        <w:tc>
          <w:tcPr>
            <w:tcW w:w="1298" w:type="dxa"/>
            <w:vAlign w:val="center"/>
          </w:tcPr>
          <w:p w14:paraId="38994AF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bCs/>
                <w:szCs w:val="21"/>
              </w:rPr>
              <w:t>毕业要求</w:t>
            </w:r>
          </w:p>
        </w:tc>
        <w:tc>
          <w:tcPr>
            <w:tcW w:w="3310" w:type="dxa"/>
            <w:vAlign w:val="center"/>
          </w:tcPr>
          <w:p w14:paraId="6BDC9A0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毕业要求指标点</w:t>
            </w:r>
          </w:p>
        </w:tc>
        <w:tc>
          <w:tcPr>
            <w:tcW w:w="777" w:type="dxa"/>
            <w:tcMar>
              <w:left w:w="28" w:type="dxa"/>
              <w:right w:w="28" w:type="dxa"/>
            </w:tcMar>
            <w:vAlign w:val="center"/>
          </w:tcPr>
          <w:p w14:paraId="090CD06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w:t>
            </w:r>
          </w:p>
          <w:p w14:paraId="4BA420E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目标</w:t>
            </w:r>
            <w:r>
              <w:rPr>
                <w:rFonts w:ascii="Times New Roman" w:eastAsia="宋体" w:hAnsi="Times New Roman" w:cs="Times New Roman"/>
                <w:szCs w:val="21"/>
              </w:rPr>
              <w:t>1</w:t>
            </w:r>
          </w:p>
        </w:tc>
        <w:tc>
          <w:tcPr>
            <w:tcW w:w="728" w:type="dxa"/>
            <w:tcMar>
              <w:left w:w="28" w:type="dxa"/>
              <w:right w:w="28" w:type="dxa"/>
            </w:tcMar>
            <w:vAlign w:val="center"/>
          </w:tcPr>
          <w:p w14:paraId="728E8F0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w:t>
            </w:r>
          </w:p>
          <w:p w14:paraId="62114B2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目标</w:t>
            </w:r>
            <w:r>
              <w:rPr>
                <w:rFonts w:ascii="Times New Roman" w:eastAsia="宋体" w:hAnsi="Times New Roman" w:cs="Times New Roman"/>
                <w:szCs w:val="21"/>
              </w:rPr>
              <w:t>2</w:t>
            </w:r>
          </w:p>
        </w:tc>
        <w:tc>
          <w:tcPr>
            <w:tcW w:w="723" w:type="dxa"/>
            <w:tcMar>
              <w:left w:w="28" w:type="dxa"/>
              <w:right w:w="28" w:type="dxa"/>
            </w:tcMar>
            <w:vAlign w:val="center"/>
          </w:tcPr>
          <w:p w14:paraId="4C7D8BC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w:t>
            </w:r>
          </w:p>
          <w:p w14:paraId="0769603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目标</w:t>
            </w:r>
            <w:r>
              <w:rPr>
                <w:rFonts w:ascii="Times New Roman" w:eastAsia="宋体" w:hAnsi="Times New Roman" w:cs="Times New Roman"/>
                <w:szCs w:val="21"/>
              </w:rPr>
              <w:t>3</w:t>
            </w:r>
          </w:p>
        </w:tc>
        <w:tc>
          <w:tcPr>
            <w:tcW w:w="847" w:type="dxa"/>
            <w:tcMar>
              <w:left w:w="28" w:type="dxa"/>
              <w:right w:w="28" w:type="dxa"/>
            </w:tcMar>
            <w:vAlign w:val="center"/>
          </w:tcPr>
          <w:p w14:paraId="709CD38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w:t>
            </w:r>
          </w:p>
          <w:p w14:paraId="4B6CC38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目标</w:t>
            </w:r>
            <w:r>
              <w:rPr>
                <w:rFonts w:ascii="Times New Roman" w:eastAsia="宋体" w:hAnsi="Times New Roman" w:cs="Times New Roman"/>
                <w:szCs w:val="21"/>
              </w:rPr>
              <w:t>4</w:t>
            </w:r>
          </w:p>
        </w:tc>
      </w:tr>
      <w:tr w:rsidR="003E24BF" w14:paraId="6DFEC9F6" w14:textId="77777777">
        <w:trPr>
          <w:trHeight w:val="555"/>
          <w:jc w:val="center"/>
        </w:trPr>
        <w:tc>
          <w:tcPr>
            <w:tcW w:w="1298" w:type="dxa"/>
            <w:vAlign w:val="center"/>
          </w:tcPr>
          <w:p w14:paraId="08AE404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毕业要求</w:t>
            </w:r>
            <w:r>
              <w:rPr>
                <w:rFonts w:ascii="Times New Roman" w:eastAsia="宋体" w:hAnsi="Times New Roman" w:cs="Times New Roman"/>
                <w:szCs w:val="21"/>
              </w:rPr>
              <w:t>2</w:t>
            </w:r>
          </w:p>
        </w:tc>
        <w:tc>
          <w:tcPr>
            <w:tcW w:w="3310" w:type="dxa"/>
            <w:vAlign w:val="center"/>
          </w:tcPr>
          <w:p w14:paraId="1FE5C45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毕业要求指标点</w:t>
            </w:r>
            <w:r>
              <w:rPr>
                <w:rFonts w:ascii="Times New Roman" w:eastAsia="宋体" w:hAnsi="Times New Roman" w:cs="Times New Roman"/>
                <w:szCs w:val="21"/>
              </w:rPr>
              <w:t>2.3.4</w:t>
            </w:r>
          </w:p>
        </w:tc>
        <w:tc>
          <w:tcPr>
            <w:tcW w:w="777" w:type="dxa"/>
            <w:tcMar>
              <w:left w:w="28" w:type="dxa"/>
              <w:right w:w="28" w:type="dxa"/>
            </w:tcMar>
            <w:vAlign w:val="center"/>
          </w:tcPr>
          <w:p w14:paraId="4CA9BC1B" w14:textId="77777777" w:rsidR="003E24BF" w:rsidRDefault="00000000">
            <w:pPr>
              <w:autoSpaceDE w:val="0"/>
              <w:autoSpaceDN w:val="0"/>
              <w:adjustRightInd w:val="0"/>
              <w:snapToGrid w:val="0"/>
              <w:spacing w:line="360" w:lineRule="auto"/>
              <w:jc w:val="center"/>
              <w:rPr>
                <w:rFonts w:ascii="Times New Roman" w:eastAsia="宋体" w:hAnsi="Times New Roman" w:cs="Times New Roman"/>
              </w:rPr>
            </w:pPr>
            <w:r>
              <w:rPr>
                <w:rFonts w:ascii="Times New Roman" w:eastAsia="宋体" w:hAnsi="Times New Roman" w:cs="Times New Roman"/>
              </w:rPr>
              <w:t>H</w:t>
            </w:r>
          </w:p>
        </w:tc>
        <w:tc>
          <w:tcPr>
            <w:tcW w:w="728" w:type="dxa"/>
            <w:tcMar>
              <w:left w:w="28" w:type="dxa"/>
              <w:right w:w="28" w:type="dxa"/>
            </w:tcMar>
            <w:vAlign w:val="center"/>
          </w:tcPr>
          <w:p w14:paraId="26A23FBC" w14:textId="77777777" w:rsidR="003E24BF" w:rsidRDefault="00000000">
            <w:pPr>
              <w:autoSpaceDE w:val="0"/>
              <w:autoSpaceDN w:val="0"/>
              <w:adjustRightInd w:val="0"/>
              <w:snapToGrid w:val="0"/>
              <w:spacing w:line="360" w:lineRule="auto"/>
              <w:jc w:val="center"/>
              <w:rPr>
                <w:rFonts w:ascii="Times New Roman" w:eastAsia="宋体" w:hAnsi="Times New Roman" w:cs="Times New Roman"/>
              </w:rPr>
            </w:pPr>
            <w:r>
              <w:rPr>
                <w:rFonts w:ascii="Times New Roman" w:eastAsia="宋体" w:hAnsi="Times New Roman" w:cs="Times New Roman"/>
              </w:rPr>
              <w:t>M</w:t>
            </w:r>
          </w:p>
        </w:tc>
        <w:tc>
          <w:tcPr>
            <w:tcW w:w="723" w:type="dxa"/>
            <w:tcMar>
              <w:left w:w="28" w:type="dxa"/>
              <w:right w:w="28" w:type="dxa"/>
            </w:tcMar>
            <w:vAlign w:val="center"/>
          </w:tcPr>
          <w:p w14:paraId="3973E6AA" w14:textId="77777777" w:rsidR="003E24BF" w:rsidRDefault="00000000">
            <w:pPr>
              <w:autoSpaceDE w:val="0"/>
              <w:autoSpaceDN w:val="0"/>
              <w:adjustRightInd w:val="0"/>
              <w:snapToGrid w:val="0"/>
              <w:spacing w:line="360" w:lineRule="auto"/>
              <w:jc w:val="center"/>
              <w:rPr>
                <w:rFonts w:ascii="Times New Roman" w:eastAsia="宋体" w:hAnsi="Times New Roman" w:cs="Times New Roman"/>
              </w:rPr>
            </w:pPr>
            <w:r>
              <w:rPr>
                <w:rFonts w:ascii="Times New Roman" w:eastAsia="宋体" w:hAnsi="Times New Roman" w:cs="Times New Roman"/>
              </w:rPr>
              <w:t>H</w:t>
            </w:r>
          </w:p>
        </w:tc>
        <w:tc>
          <w:tcPr>
            <w:tcW w:w="847" w:type="dxa"/>
            <w:tcMar>
              <w:left w:w="28" w:type="dxa"/>
              <w:right w:w="28" w:type="dxa"/>
            </w:tcMar>
            <w:vAlign w:val="center"/>
          </w:tcPr>
          <w:p w14:paraId="2E64D9A8" w14:textId="77777777" w:rsidR="003E24BF" w:rsidRDefault="003E24BF">
            <w:pPr>
              <w:autoSpaceDE w:val="0"/>
              <w:autoSpaceDN w:val="0"/>
              <w:adjustRightInd w:val="0"/>
              <w:snapToGrid w:val="0"/>
              <w:spacing w:line="360" w:lineRule="auto"/>
              <w:jc w:val="center"/>
              <w:rPr>
                <w:rFonts w:ascii="Times New Roman" w:eastAsia="宋体" w:hAnsi="Times New Roman" w:cs="Times New Roman"/>
              </w:rPr>
            </w:pPr>
          </w:p>
        </w:tc>
      </w:tr>
      <w:tr w:rsidR="003E24BF" w14:paraId="60F5D9FB" w14:textId="77777777">
        <w:trPr>
          <w:trHeight w:val="462"/>
          <w:jc w:val="center"/>
        </w:trPr>
        <w:tc>
          <w:tcPr>
            <w:tcW w:w="1298" w:type="dxa"/>
            <w:vAlign w:val="center"/>
          </w:tcPr>
          <w:p w14:paraId="6296CA9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毕业要求</w:t>
            </w:r>
            <w:r>
              <w:rPr>
                <w:rFonts w:ascii="Times New Roman" w:eastAsia="宋体" w:hAnsi="Times New Roman" w:cs="Times New Roman"/>
                <w:szCs w:val="21"/>
              </w:rPr>
              <w:t>7</w:t>
            </w:r>
          </w:p>
        </w:tc>
        <w:tc>
          <w:tcPr>
            <w:tcW w:w="3310" w:type="dxa"/>
            <w:vAlign w:val="center"/>
          </w:tcPr>
          <w:p w14:paraId="4DE6F62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毕业要求指标点</w:t>
            </w:r>
            <w:r>
              <w:rPr>
                <w:rFonts w:ascii="Times New Roman" w:eastAsia="宋体" w:hAnsi="Times New Roman" w:cs="Times New Roman"/>
                <w:szCs w:val="21"/>
              </w:rPr>
              <w:t>2.7.2</w:t>
            </w:r>
          </w:p>
        </w:tc>
        <w:tc>
          <w:tcPr>
            <w:tcW w:w="777" w:type="dxa"/>
            <w:tcMar>
              <w:left w:w="28" w:type="dxa"/>
              <w:right w:w="28" w:type="dxa"/>
            </w:tcMar>
            <w:vAlign w:val="center"/>
          </w:tcPr>
          <w:p w14:paraId="307EBE5E" w14:textId="77777777" w:rsidR="003E24BF" w:rsidRDefault="00000000">
            <w:pPr>
              <w:autoSpaceDE w:val="0"/>
              <w:autoSpaceDN w:val="0"/>
              <w:adjustRightInd w:val="0"/>
              <w:snapToGrid w:val="0"/>
              <w:spacing w:line="360" w:lineRule="auto"/>
              <w:jc w:val="center"/>
              <w:rPr>
                <w:rFonts w:ascii="Times New Roman" w:eastAsia="宋体" w:hAnsi="Times New Roman" w:cs="Times New Roman"/>
              </w:rPr>
            </w:pPr>
            <w:r>
              <w:rPr>
                <w:rFonts w:ascii="Times New Roman" w:eastAsia="宋体" w:hAnsi="Times New Roman" w:cs="Times New Roman"/>
              </w:rPr>
              <w:t>H</w:t>
            </w:r>
          </w:p>
        </w:tc>
        <w:tc>
          <w:tcPr>
            <w:tcW w:w="728" w:type="dxa"/>
            <w:tcMar>
              <w:left w:w="28" w:type="dxa"/>
              <w:right w:w="28" w:type="dxa"/>
            </w:tcMar>
            <w:vAlign w:val="center"/>
          </w:tcPr>
          <w:p w14:paraId="0959E176" w14:textId="77777777" w:rsidR="003E24BF" w:rsidRDefault="00000000">
            <w:pPr>
              <w:autoSpaceDE w:val="0"/>
              <w:autoSpaceDN w:val="0"/>
              <w:adjustRightInd w:val="0"/>
              <w:snapToGrid w:val="0"/>
              <w:spacing w:line="360" w:lineRule="auto"/>
              <w:jc w:val="center"/>
              <w:rPr>
                <w:rFonts w:ascii="Times New Roman" w:eastAsia="宋体" w:hAnsi="Times New Roman" w:cs="Times New Roman"/>
              </w:rPr>
            </w:pPr>
            <w:r>
              <w:rPr>
                <w:rFonts w:ascii="Times New Roman" w:eastAsia="宋体" w:hAnsi="Times New Roman" w:cs="Times New Roman"/>
              </w:rPr>
              <w:t>H</w:t>
            </w:r>
          </w:p>
        </w:tc>
        <w:tc>
          <w:tcPr>
            <w:tcW w:w="723" w:type="dxa"/>
            <w:tcMar>
              <w:left w:w="28" w:type="dxa"/>
              <w:right w:w="28" w:type="dxa"/>
            </w:tcMar>
            <w:vAlign w:val="center"/>
          </w:tcPr>
          <w:p w14:paraId="582B2004" w14:textId="77777777" w:rsidR="003E24BF" w:rsidRDefault="003E24BF">
            <w:pPr>
              <w:autoSpaceDE w:val="0"/>
              <w:autoSpaceDN w:val="0"/>
              <w:adjustRightInd w:val="0"/>
              <w:snapToGrid w:val="0"/>
              <w:spacing w:line="360" w:lineRule="auto"/>
              <w:jc w:val="center"/>
              <w:rPr>
                <w:rFonts w:ascii="Times New Roman" w:eastAsia="宋体" w:hAnsi="Times New Roman" w:cs="Times New Roman"/>
              </w:rPr>
            </w:pPr>
          </w:p>
        </w:tc>
        <w:tc>
          <w:tcPr>
            <w:tcW w:w="847" w:type="dxa"/>
            <w:tcMar>
              <w:left w:w="28" w:type="dxa"/>
              <w:right w:w="28" w:type="dxa"/>
            </w:tcMar>
            <w:vAlign w:val="center"/>
          </w:tcPr>
          <w:p w14:paraId="0978237B" w14:textId="77777777" w:rsidR="003E24BF" w:rsidRDefault="003E24BF">
            <w:pPr>
              <w:autoSpaceDE w:val="0"/>
              <w:autoSpaceDN w:val="0"/>
              <w:adjustRightInd w:val="0"/>
              <w:snapToGrid w:val="0"/>
              <w:spacing w:line="360" w:lineRule="auto"/>
              <w:jc w:val="center"/>
              <w:rPr>
                <w:rFonts w:ascii="Times New Roman" w:eastAsia="宋体" w:hAnsi="Times New Roman" w:cs="Times New Roman"/>
              </w:rPr>
            </w:pPr>
          </w:p>
        </w:tc>
      </w:tr>
      <w:tr w:rsidR="003E24BF" w14:paraId="0B4B12ED" w14:textId="77777777">
        <w:trPr>
          <w:trHeight w:val="460"/>
          <w:jc w:val="center"/>
        </w:trPr>
        <w:tc>
          <w:tcPr>
            <w:tcW w:w="1298" w:type="dxa"/>
            <w:vMerge w:val="restart"/>
            <w:vAlign w:val="center"/>
          </w:tcPr>
          <w:p w14:paraId="52B86A25"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Cs w:val="21"/>
              </w:rPr>
              <w:t>毕业要求</w:t>
            </w:r>
            <w:r>
              <w:rPr>
                <w:rFonts w:ascii="Times New Roman" w:eastAsia="宋体" w:hAnsi="Times New Roman" w:cs="Times New Roman"/>
                <w:szCs w:val="21"/>
              </w:rPr>
              <w:t>8</w:t>
            </w:r>
          </w:p>
        </w:tc>
        <w:tc>
          <w:tcPr>
            <w:tcW w:w="3310" w:type="dxa"/>
            <w:vAlign w:val="center"/>
          </w:tcPr>
          <w:p w14:paraId="07CCDFD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毕业要求指标点</w:t>
            </w:r>
            <w:r>
              <w:rPr>
                <w:rFonts w:ascii="Times New Roman" w:eastAsia="宋体" w:hAnsi="Times New Roman" w:cs="Times New Roman"/>
                <w:szCs w:val="21"/>
              </w:rPr>
              <w:t>2.8.1</w:t>
            </w:r>
          </w:p>
        </w:tc>
        <w:tc>
          <w:tcPr>
            <w:tcW w:w="777" w:type="dxa"/>
            <w:vAlign w:val="center"/>
          </w:tcPr>
          <w:p w14:paraId="59B4F3A1" w14:textId="77777777" w:rsidR="003E24BF" w:rsidRDefault="00000000">
            <w:pPr>
              <w:autoSpaceDE w:val="0"/>
              <w:autoSpaceDN w:val="0"/>
              <w:adjustRightInd w:val="0"/>
              <w:snapToGrid w:val="0"/>
              <w:spacing w:line="360" w:lineRule="auto"/>
              <w:jc w:val="center"/>
              <w:rPr>
                <w:rFonts w:ascii="Times New Roman" w:eastAsia="宋体" w:hAnsi="Times New Roman" w:cs="Times New Roman"/>
              </w:rPr>
            </w:pPr>
            <w:r>
              <w:rPr>
                <w:rFonts w:ascii="Times New Roman" w:eastAsia="宋体" w:hAnsi="Times New Roman" w:cs="Times New Roman"/>
              </w:rPr>
              <w:t>H</w:t>
            </w:r>
          </w:p>
        </w:tc>
        <w:tc>
          <w:tcPr>
            <w:tcW w:w="728" w:type="dxa"/>
            <w:vAlign w:val="center"/>
          </w:tcPr>
          <w:p w14:paraId="0DF3593C" w14:textId="77777777" w:rsidR="003E24BF" w:rsidRDefault="003E24BF">
            <w:pPr>
              <w:autoSpaceDE w:val="0"/>
              <w:autoSpaceDN w:val="0"/>
              <w:adjustRightInd w:val="0"/>
              <w:snapToGrid w:val="0"/>
              <w:spacing w:line="360" w:lineRule="auto"/>
              <w:jc w:val="center"/>
              <w:rPr>
                <w:rFonts w:ascii="Times New Roman" w:eastAsia="宋体" w:hAnsi="Times New Roman" w:cs="Times New Roman"/>
              </w:rPr>
            </w:pPr>
          </w:p>
        </w:tc>
        <w:tc>
          <w:tcPr>
            <w:tcW w:w="729" w:type="dxa"/>
            <w:vAlign w:val="center"/>
          </w:tcPr>
          <w:p w14:paraId="4BB2FBEF" w14:textId="77777777" w:rsidR="003E24BF" w:rsidRDefault="00000000">
            <w:pPr>
              <w:autoSpaceDE w:val="0"/>
              <w:autoSpaceDN w:val="0"/>
              <w:adjustRightInd w:val="0"/>
              <w:snapToGrid w:val="0"/>
              <w:spacing w:line="360" w:lineRule="auto"/>
              <w:jc w:val="center"/>
              <w:rPr>
                <w:rFonts w:ascii="Times New Roman" w:eastAsia="宋体" w:hAnsi="Times New Roman" w:cs="Times New Roman"/>
              </w:rPr>
            </w:pPr>
            <w:r>
              <w:rPr>
                <w:rFonts w:ascii="Times New Roman" w:eastAsia="宋体" w:hAnsi="Times New Roman" w:cs="Times New Roman"/>
              </w:rPr>
              <w:t>H</w:t>
            </w:r>
          </w:p>
        </w:tc>
        <w:tc>
          <w:tcPr>
            <w:tcW w:w="841" w:type="dxa"/>
            <w:vAlign w:val="center"/>
          </w:tcPr>
          <w:p w14:paraId="2C77CEF3" w14:textId="77777777" w:rsidR="003E24BF" w:rsidRDefault="00000000">
            <w:pPr>
              <w:autoSpaceDE w:val="0"/>
              <w:autoSpaceDN w:val="0"/>
              <w:adjustRightInd w:val="0"/>
              <w:snapToGrid w:val="0"/>
              <w:spacing w:line="360" w:lineRule="auto"/>
              <w:jc w:val="center"/>
              <w:rPr>
                <w:rFonts w:ascii="Times New Roman" w:eastAsia="宋体" w:hAnsi="Times New Roman" w:cs="Times New Roman"/>
              </w:rPr>
            </w:pPr>
            <w:r>
              <w:rPr>
                <w:rFonts w:ascii="Times New Roman" w:eastAsia="宋体" w:hAnsi="Times New Roman" w:cs="Times New Roman"/>
              </w:rPr>
              <w:t>M</w:t>
            </w:r>
          </w:p>
        </w:tc>
      </w:tr>
      <w:tr w:rsidR="003E24BF" w14:paraId="198E2524" w14:textId="77777777">
        <w:trPr>
          <w:trHeight w:val="453"/>
          <w:jc w:val="center"/>
        </w:trPr>
        <w:tc>
          <w:tcPr>
            <w:tcW w:w="1298" w:type="dxa"/>
            <w:vMerge/>
          </w:tcPr>
          <w:p w14:paraId="5A21CEFC" w14:textId="77777777" w:rsidR="003E24BF" w:rsidRDefault="003E24BF">
            <w:pPr>
              <w:spacing w:line="360" w:lineRule="auto"/>
              <w:jc w:val="center"/>
              <w:rPr>
                <w:rFonts w:ascii="Times New Roman" w:eastAsia="宋体" w:hAnsi="Times New Roman" w:cs="Times New Roman"/>
                <w:szCs w:val="21"/>
              </w:rPr>
            </w:pPr>
          </w:p>
        </w:tc>
        <w:tc>
          <w:tcPr>
            <w:tcW w:w="3310" w:type="dxa"/>
            <w:vAlign w:val="center"/>
          </w:tcPr>
          <w:p w14:paraId="5E0E7EE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毕业要求指标点</w:t>
            </w:r>
            <w:r>
              <w:rPr>
                <w:rFonts w:ascii="Times New Roman" w:eastAsia="宋体" w:hAnsi="Times New Roman" w:cs="Times New Roman"/>
                <w:szCs w:val="21"/>
              </w:rPr>
              <w:t>2.8.2</w:t>
            </w:r>
          </w:p>
        </w:tc>
        <w:tc>
          <w:tcPr>
            <w:tcW w:w="777" w:type="dxa"/>
            <w:vAlign w:val="center"/>
          </w:tcPr>
          <w:p w14:paraId="6D281AB8" w14:textId="77777777" w:rsidR="003E24BF" w:rsidRDefault="00000000">
            <w:pPr>
              <w:autoSpaceDE w:val="0"/>
              <w:autoSpaceDN w:val="0"/>
              <w:adjustRightInd w:val="0"/>
              <w:snapToGrid w:val="0"/>
              <w:spacing w:line="360" w:lineRule="auto"/>
              <w:jc w:val="center"/>
              <w:rPr>
                <w:rFonts w:ascii="Times New Roman" w:eastAsia="宋体" w:hAnsi="Times New Roman" w:cs="Times New Roman"/>
              </w:rPr>
            </w:pPr>
            <w:r>
              <w:rPr>
                <w:rFonts w:ascii="Times New Roman" w:eastAsia="宋体" w:hAnsi="Times New Roman" w:cs="Times New Roman"/>
              </w:rPr>
              <w:t>H</w:t>
            </w:r>
          </w:p>
        </w:tc>
        <w:tc>
          <w:tcPr>
            <w:tcW w:w="728" w:type="dxa"/>
            <w:vAlign w:val="center"/>
          </w:tcPr>
          <w:p w14:paraId="3695EFC4" w14:textId="77777777" w:rsidR="003E24BF" w:rsidRDefault="003E24BF">
            <w:pPr>
              <w:autoSpaceDE w:val="0"/>
              <w:autoSpaceDN w:val="0"/>
              <w:adjustRightInd w:val="0"/>
              <w:snapToGrid w:val="0"/>
              <w:spacing w:line="360" w:lineRule="auto"/>
              <w:jc w:val="center"/>
              <w:rPr>
                <w:rFonts w:ascii="Times New Roman" w:eastAsia="宋体" w:hAnsi="Times New Roman" w:cs="Times New Roman"/>
              </w:rPr>
            </w:pPr>
          </w:p>
        </w:tc>
        <w:tc>
          <w:tcPr>
            <w:tcW w:w="729" w:type="dxa"/>
            <w:vAlign w:val="center"/>
          </w:tcPr>
          <w:p w14:paraId="311C13D6" w14:textId="77777777" w:rsidR="003E24BF" w:rsidRDefault="003E24BF">
            <w:pPr>
              <w:autoSpaceDE w:val="0"/>
              <w:autoSpaceDN w:val="0"/>
              <w:adjustRightInd w:val="0"/>
              <w:snapToGrid w:val="0"/>
              <w:spacing w:line="360" w:lineRule="auto"/>
              <w:jc w:val="center"/>
              <w:rPr>
                <w:rFonts w:ascii="Times New Roman" w:eastAsia="宋体" w:hAnsi="Times New Roman" w:cs="Times New Roman"/>
              </w:rPr>
            </w:pPr>
          </w:p>
        </w:tc>
        <w:tc>
          <w:tcPr>
            <w:tcW w:w="841" w:type="dxa"/>
            <w:vAlign w:val="center"/>
          </w:tcPr>
          <w:p w14:paraId="1D31C638" w14:textId="77777777" w:rsidR="003E24BF" w:rsidRDefault="00000000">
            <w:pPr>
              <w:autoSpaceDE w:val="0"/>
              <w:autoSpaceDN w:val="0"/>
              <w:adjustRightInd w:val="0"/>
              <w:snapToGrid w:val="0"/>
              <w:spacing w:line="360" w:lineRule="auto"/>
              <w:jc w:val="center"/>
              <w:rPr>
                <w:rFonts w:ascii="Times New Roman" w:eastAsia="宋体" w:hAnsi="Times New Roman" w:cs="Times New Roman"/>
              </w:rPr>
            </w:pPr>
            <w:r>
              <w:rPr>
                <w:rFonts w:ascii="Times New Roman" w:eastAsia="宋体" w:hAnsi="Times New Roman" w:cs="Times New Roman"/>
              </w:rPr>
              <w:t>H</w:t>
            </w:r>
          </w:p>
        </w:tc>
      </w:tr>
    </w:tbl>
    <w:p w14:paraId="7D33A4E6" w14:textId="77777777" w:rsidR="003E24BF" w:rsidRDefault="003E24BF">
      <w:pPr>
        <w:spacing w:line="360" w:lineRule="auto"/>
        <w:ind w:firstLine="420"/>
        <w:rPr>
          <w:rFonts w:ascii="Times New Roman" w:eastAsia="宋体" w:hAnsi="Times New Roman" w:cs="Times New Roman"/>
          <w:szCs w:val="21"/>
        </w:rPr>
      </w:pPr>
    </w:p>
    <w:p w14:paraId="414A0F0E" w14:textId="77777777" w:rsidR="003E24BF" w:rsidRDefault="00000000">
      <w:pPr>
        <w:autoSpaceDE w:val="0"/>
        <w:autoSpaceDN w:val="0"/>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rPr>
        <w:t>注：表中课程目标对各项毕业要求的支撑强度分别用</w:t>
      </w:r>
      <w:r>
        <w:rPr>
          <w:rFonts w:ascii="Times New Roman" w:eastAsia="宋体" w:hAnsi="Times New Roman" w:cs="Times New Roman"/>
          <w:szCs w:val="21"/>
        </w:rPr>
        <w:t>“</w:t>
      </w:r>
      <w:r>
        <w:rPr>
          <w:rFonts w:ascii="Times New Roman" w:eastAsia="宋体" w:hAnsi="Times New Roman" w:cs="Times New Roman"/>
        </w:rPr>
        <w:t>H</w:t>
      </w:r>
      <w:r>
        <w:rPr>
          <w:rFonts w:ascii="Times New Roman" w:eastAsia="宋体" w:hAnsi="Times New Roman" w:cs="Times New Roman"/>
          <w:szCs w:val="21"/>
        </w:rPr>
        <w:t>（高）、</w:t>
      </w:r>
      <w:r>
        <w:rPr>
          <w:rFonts w:ascii="Times New Roman" w:eastAsia="宋体" w:hAnsi="Times New Roman" w:cs="Times New Roman"/>
        </w:rPr>
        <w:t>M</w:t>
      </w:r>
      <w:r>
        <w:rPr>
          <w:rFonts w:ascii="Times New Roman" w:eastAsia="宋体" w:hAnsi="Times New Roman" w:cs="Times New Roman"/>
          <w:szCs w:val="21"/>
        </w:rPr>
        <w:t>（中）、</w:t>
      </w:r>
      <w:r>
        <w:rPr>
          <w:rFonts w:ascii="Times New Roman" w:eastAsia="宋体" w:hAnsi="Times New Roman" w:cs="Times New Roman"/>
        </w:rPr>
        <w:t>L</w:t>
      </w:r>
      <w:r>
        <w:rPr>
          <w:rFonts w:ascii="Times New Roman" w:eastAsia="宋体" w:hAnsi="Times New Roman" w:cs="Times New Roman"/>
          <w:szCs w:val="21"/>
        </w:rPr>
        <w:t>（弱）</w:t>
      </w:r>
      <w:r>
        <w:rPr>
          <w:rFonts w:ascii="Times New Roman" w:eastAsia="宋体" w:hAnsi="Times New Roman" w:cs="Times New Roman"/>
          <w:szCs w:val="21"/>
        </w:rPr>
        <w:t>”</w:t>
      </w:r>
      <w:r>
        <w:rPr>
          <w:rFonts w:ascii="Times New Roman" w:eastAsia="宋体" w:hAnsi="Times New Roman" w:cs="Times New Roman"/>
          <w:szCs w:val="21"/>
        </w:rPr>
        <w:t>表示</w:t>
      </w:r>
      <w:r>
        <w:rPr>
          <w:rFonts w:ascii="Times New Roman" w:eastAsia="宋体" w:hAnsi="Times New Roman" w:cs="Times New Roman"/>
          <w:szCs w:val="21"/>
        </w:rPr>
        <w:t>.</w:t>
      </w:r>
    </w:p>
    <w:p w14:paraId="51305D88"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四、课程内容及学时分配</w:t>
      </w:r>
    </w:p>
    <w:p w14:paraId="47811541" w14:textId="77777777" w:rsidR="003E24BF" w:rsidRDefault="00000000">
      <w:pPr>
        <w:spacing w:line="360" w:lineRule="auto"/>
        <w:ind w:firstLine="420"/>
        <w:jc w:val="center"/>
        <w:rPr>
          <w:rFonts w:ascii="Times New Roman" w:eastAsia="宋体" w:hAnsi="Times New Roman" w:cs="Times New Roman"/>
          <w:szCs w:val="21"/>
        </w:rPr>
      </w:pPr>
      <w:r>
        <w:rPr>
          <w:rFonts w:ascii="Times New Roman" w:eastAsia="宋体" w:hAnsi="Times New Roman" w:cs="Times New Roman"/>
          <w:szCs w:val="21"/>
        </w:rPr>
        <w:t>第一部分</w:t>
      </w:r>
      <w:r>
        <w:rPr>
          <w:rFonts w:ascii="Times New Roman" w:eastAsia="宋体" w:hAnsi="Times New Roman" w:cs="Times New Roman"/>
          <w:szCs w:val="21"/>
        </w:rPr>
        <w:t xml:space="preserve">  </w:t>
      </w:r>
      <w:r>
        <w:rPr>
          <w:rFonts w:ascii="Times New Roman" w:eastAsia="宋体" w:hAnsi="Times New Roman" w:cs="Times New Roman"/>
          <w:szCs w:val="21"/>
        </w:rPr>
        <w:t>理论教学</w:t>
      </w:r>
    </w:p>
    <w:p w14:paraId="3E193934"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第一章</w:t>
      </w:r>
      <w:r>
        <w:rPr>
          <w:rFonts w:ascii="Times New Roman" w:eastAsia="宋体" w:hAnsi="Times New Roman" w:cs="Times New Roman"/>
          <w:szCs w:val="21"/>
        </w:rPr>
        <w:t xml:space="preserve">  </w:t>
      </w:r>
      <w:r>
        <w:rPr>
          <w:rFonts w:ascii="Times New Roman" w:eastAsia="宋体" w:hAnsi="Times New Roman" w:cs="Times New Roman"/>
          <w:szCs w:val="21"/>
        </w:rPr>
        <w:t>数学建模与数学思想（</w:t>
      </w:r>
      <w:r>
        <w:rPr>
          <w:rFonts w:ascii="Times New Roman" w:eastAsia="宋体" w:hAnsi="Times New Roman" w:cs="Times New Roman"/>
          <w:szCs w:val="21"/>
        </w:rPr>
        <w:t>4</w:t>
      </w:r>
      <w:r>
        <w:rPr>
          <w:rFonts w:ascii="Times New Roman" w:eastAsia="宋体" w:hAnsi="Times New Roman" w:cs="Times New Roman"/>
          <w:szCs w:val="21"/>
        </w:rPr>
        <w:t>学时）</w:t>
      </w:r>
    </w:p>
    <w:p w14:paraId="68B44A84" w14:textId="77777777" w:rsidR="003E24BF" w:rsidRDefault="00000000">
      <w:pPr>
        <w:spacing w:line="360" w:lineRule="auto"/>
        <w:ind w:firstLine="420"/>
        <w:rPr>
          <w:rFonts w:ascii="Times New Roman" w:eastAsia="宋体" w:hAnsi="Times New Roman" w:cs="Times New Roman"/>
          <w:bCs/>
          <w:szCs w:val="21"/>
        </w:rPr>
      </w:pPr>
      <w:r>
        <w:rPr>
          <w:rFonts w:ascii="Times New Roman" w:eastAsia="宋体" w:hAnsi="Times New Roman" w:cs="Times New Roman"/>
          <w:bCs/>
          <w:szCs w:val="21"/>
        </w:rPr>
        <w:t>主要知识点：</w:t>
      </w:r>
    </w:p>
    <w:p w14:paraId="679BA6DB" w14:textId="77777777" w:rsidR="003E24BF" w:rsidRDefault="00000000">
      <w:pPr>
        <w:numPr>
          <w:ilvl w:val="0"/>
          <w:numId w:val="3"/>
        </w:num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量化思想、变量分析与识别；</w:t>
      </w:r>
    </w:p>
    <w:p w14:paraId="595D17E4" w14:textId="77777777" w:rsidR="003E24BF" w:rsidRDefault="00000000">
      <w:pPr>
        <w:numPr>
          <w:ilvl w:val="0"/>
          <w:numId w:val="3"/>
        </w:num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数学建模的步骤：问题分析、模型构建、求解或解释模型、模型检验、模型改进、论文写作、应用模型解决实际问题；</w:t>
      </w:r>
    </w:p>
    <w:p w14:paraId="636A7B17" w14:textId="77777777" w:rsidR="003E24BF" w:rsidRDefault="00000000">
      <w:pPr>
        <w:numPr>
          <w:ilvl w:val="0"/>
          <w:numId w:val="3"/>
        </w:num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数学建模论文写作规范：摘要、问题重述、问题的分析、问题的假设与符号、问题的解答、结论、参考文献、附录。</w:t>
      </w:r>
    </w:p>
    <w:p w14:paraId="07010577"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bCs/>
          <w:szCs w:val="21"/>
        </w:rPr>
        <w:t>预期学习成效：</w:t>
      </w:r>
      <w:r>
        <w:rPr>
          <w:rFonts w:ascii="Times New Roman" w:eastAsia="宋体" w:hAnsi="Times New Roman" w:cs="Times New Roman"/>
          <w:szCs w:val="21"/>
        </w:rPr>
        <w:t>能熟练掌握数学建模的步骤，按照科研论文的要求进行数学建模论文撰写。</w:t>
      </w:r>
    </w:p>
    <w:p w14:paraId="4D3B4D1E"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bCs/>
          <w:szCs w:val="21"/>
        </w:rPr>
        <w:t>对应课程目标：</w:t>
      </w:r>
      <w:r>
        <w:rPr>
          <w:rFonts w:ascii="Times New Roman" w:eastAsia="宋体" w:hAnsi="Times New Roman" w:cs="Times New Roman"/>
          <w:szCs w:val="21"/>
        </w:rPr>
        <w:t>1</w:t>
      </w:r>
    </w:p>
    <w:p w14:paraId="770A5C2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 xml:space="preserve">        </w:t>
      </w:r>
      <w:r>
        <w:rPr>
          <w:rFonts w:ascii="Times New Roman" w:eastAsia="宋体" w:hAnsi="Times New Roman" w:cs="Times New Roman"/>
          <w:szCs w:val="21"/>
        </w:rPr>
        <w:t>第二章</w:t>
      </w:r>
      <w:r>
        <w:rPr>
          <w:rFonts w:ascii="Times New Roman" w:eastAsia="宋体" w:hAnsi="Times New Roman" w:cs="Times New Roman"/>
          <w:szCs w:val="21"/>
        </w:rPr>
        <w:t xml:space="preserve"> </w:t>
      </w:r>
      <w:r>
        <w:rPr>
          <w:rFonts w:ascii="Times New Roman" w:eastAsia="宋体" w:hAnsi="Times New Roman" w:cs="Times New Roman"/>
          <w:szCs w:val="21"/>
        </w:rPr>
        <w:t>初等数据处理方法（</w:t>
      </w:r>
      <w:r>
        <w:rPr>
          <w:rFonts w:ascii="Times New Roman" w:eastAsia="宋体" w:hAnsi="Times New Roman" w:cs="Times New Roman"/>
          <w:szCs w:val="21"/>
        </w:rPr>
        <w:t>4</w:t>
      </w:r>
      <w:r>
        <w:rPr>
          <w:rFonts w:ascii="Times New Roman" w:eastAsia="宋体" w:hAnsi="Times New Roman" w:cs="Times New Roman"/>
          <w:szCs w:val="21"/>
        </w:rPr>
        <w:t>学时）</w:t>
      </w:r>
      <w:r>
        <w:rPr>
          <w:rFonts w:ascii="Times New Roman" w:eastAsia="宋体" w:hAnsi="Times New Roman" w:cs="Times New Roman"/>
          <w:szCs w:val="21"/>
        </w:rPr>
        <w:t xml:space="preserve"> </w:t>
      </w:r>
    </w:p>
    <w:p w14:paraId="637E1F5B" w14:textId="77777777" w:rsidR="003E24BF" w:rsidRDefault="00000000">
      <w:pPr>
        <w:spacing w:line="360" w:lineRule="auto"/>
        <w:ind w:firstLine="420"/>
        <w:rPr>
          <w:rFonts w:ascii="Times New Roman" w:eastAsia="宋体" w:hAnsi="Times New Roman" w:cs="Times New Roman"/>
          <w:bCs/>
          <w:szCs w:val="21"/>
        </w:rPr>
      </w:pPr>
      <w:r>
        <w:rPr>
          <w:rFonts w:ascii="Times New Roman" w:eastAsia="宋体" w:hAnsi="Times New Roman" w:cs="Times New Roman"/>
          <w:bCs/>
          <w:szCs w:val="21"/>
        </w:rPr>
        <w:t>主要知识点：</w:t>
      </w:r>
    </w:p>
    <w:p w14:paraId="7885C224" w14:textId="77777777" w:rsidR="003E24BF" w:rsidRDefault="00000000">
      <w:pPr>
        <w:numPr>
          <w:ilvl w:val="0"/>
          <w:numId w:val="4"/>
        </w:num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函数概念，数据采集，历年全国大学生数学建模赛题中的数据问题；</w:t>
      </w:r>
    </w:p>
    <w:p w14:paraId="3E75E859" w14:textId="77777777" w:rsidR="003E24BF" w:rsidRDefault="00000000">
      <w:pPr>
        <w:numPr>
          <w:ilvl w:val="0"/>
          <w:numId w:val="4"/>
        </w:numPr>
        <w:spacing w:line="360" w:lineRule="auto"/>
        <w:ind w:firstLine="420"/>
        <w:rPr>
          <w:rFonts w:ascii="Times New Roman" w:eastAsia="宋体" w:hAnsi="Times New Roman" w:cs="Times New Roman"/>
          <w:bCs/>
          <w:szCs w:val="21"/>
        </w:rPr>
      </w:pPr>
      <w:r>
        <w:rPr>
          <w:rFonts w:ascii="Times New Roman" w:eastAsia="宋体" w:hAnsi="Times New Roman" w:cs="Times New Roman"/>
          <w:szCs w:val="21"/>
        </w:rPr>
        <w:t>初等数据分析思想与建模方法；</w:t>
      </w:r>
    </w:p>
    <w:p w14:paraId="4C5F6F2E" w14:textId="77777777" w:rsidR="003E24BF" w:rsidRDefault="00000000">
      <w:pPr>
        <w:numPr>
          <w:ilvl w:val="0"/>
          <w:numId w:val="4"/>
        </w:numPr>
        <w:spacing w:line="360" w:lineRule="auto"/>
        <w:ind w:firstLine="420"/>
        <w:rPr>
          <w:rFonts w:ascii="Times New Roman" w:eastAsia="宋体" w:hAnsi="Times New Roman" w:cs="Times New Roman"/>
          <w:bCs/>
          <w:szCs w:val="21"/>
        </w:rPr>
      </w:pPr>
      <w:r>
        <w:rPr>
          <w:rFonts w:ascii="Times New Roman" w:eastAsia="宋体" w:hAnsi="Times New Roman" w:cs="Times New Roman"/>
          <w:szCs w:val="21"/>
        </w:rPr>
        <w:t>数据拟合在软件中的具体实现过程，人口预测、机床加工、黄河小浪底调水调沙，以及海底地貌探测等案例。</w:t>
      </w:r>
    </w:p>
    <w:p w14:paraId="0439112E" w14:textId="77777777" w:rsidR="003E24BF" w:rsidRDefault="00000000">
      <w:pPr>
        <w:spacing w:line="360" w:lineRule="auto"/>
        <w:ind w:firstLine="420"/>
        <w:rPr>
          <w:rFonts w:ascii="Times New Roman" w:eastAsia="宋体" w:hAnsi="Times New Roman" w:cs="Times New Roman"/>
          <w:bCs/>
          <w:szCs w:val="21"/>
        </w:rPr>
      </w:pPr>
      <w:r>
        <w:rPr>
          <w:rFonts w:ascii="Times New Roman" w:eastAsia="宋体" w:hAnsi="Times New Roman" w:cs="Times New Roman"/>
          <w:bCs/>
          <w:szCs w:val="21"/>
        </w:rPr>
        <w:t>预期学习成效：</w:t>
      </w:r>
      <w:r>
        <w:rPr>
          <w:rFonts w:ascii="Times New Roman" w:eastAsia="宋体" w:hAnsi="Times New Roman" w:cs="Times New Roman"/>
          <w:szCs w:val="21"/>
        </w:rPr>
        <w:t>熟练掌握应用数据本身特征和已有的自然规律，建立变量之间的函数关系；熟练掌握应用数据拟合和插值方法，建立变量之间的函数关系的方法，熟练掌握</w:t>
      </w:r>
      <w:r>
        <w:rPr>
          <w:rFonts w:ascii="Times New Roman" w:eastAsia="宋体" w:hAnsi="Times New Roman" w:cs="Times New Roman"/>
          <w:szCs w:val="21"/>
        </w:rPr>
        <w:t>Matlab</w:t>
      </w:r>
      <w:r>
        <w:rPr>
          <w:rFonts w:ascii="Times New Roman" w:eastAsia="宋体" w:hAnsi="Times New Roman" w:cs="Times New Roman"/>
          <w:szCs w:val="21"/>
        </w:rPr>
        <w:t>对拟合和插值的实现方法。</w:t>
      </w:r>
    </w:p>
    <w:p w14:paraId="1C54C08B"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bCs/>
          <w:szCs w:val="21"/>
        </w:rPr>
        <w:t>对应课程目标：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4</w:t>
      </w:r>
    </w:p>
    <w:p w14:paraId="7A6B5C20"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第三章</w:t>
      </w:r>
      <w:r>
        <w:rPr>
          <w:rFonts w:ascii="Times New Roman" w:eastAsia="宋体" w:hAnsi="Times New Roman" w:cs="Times New Roman"/>
          <w:szCs w:val="21"/>
        </w:rPr>
        <w:t xml:space="preserve"> </w:t>
      </w:r>
      <w:r>
        <w:rPr>
          <w:rFonts w:ascii="Times New Roman" w:eastAsia="宋体" w:hAnsi="Times New Roman" w:cs="Times New Roman"/>
          <w:szCs w:val="21"/>
        </w:rPr>
        <w:t>初等分析方法（</w:t>
      </w:r>
      <w:r>
        <w:rPr>
          <w:rFonts w:ascii="Times New Roman" w:eastAsia="宋体" w:hAnsi="Times New Roman" w:cs="Times New Roman"/>
          <w:szCs w:val="21"/>
        </w:rPr>
        <w:t>4</w:t>
      </w:r>
      <w:r>
        <w:rPr>
          <w:rFonts w:ascii="Times New Roman" w:eastAsia="宋体" w:hAnsi="Times New Roman" w:cs="Times New Roman"/>
          <w:szCs w:val="21"/>
        </w:rPr>
        <w:t>学时）</w:t>
      </w:r>
    </w:p>
    <w:p w14:paraId="03BA2A58" w14:textId="77777777" w:rsidR="003E24BF" w:rsidRDefault="00000000">
      <w:pPr>
        <w:spacing w:line="360" w:lineRule="auto"/>
        <w:ind w:firstLine="420"/>
        <w:rPr>
          <w:rFonts w:ascii="Times New Roman" w:eastAsia="宋体" w:hAnsi="Times New Roman" w:cs="Times New Roman"/>
          <w:bCs/>
          <w:szCs w:val="21"/>
        </w:rPr>
      </w:pPr>
      <w:r>
        <w:rPr>
          <w:rFonts w:ascii="Times New Roman" w:eastAsia="宋体" w:hAnsi="Times New Roman" w:cs="Times New Roman"/>
          <w:bCs/>
          <w:szCs w:val="21"/>
        </w:rPr>
        <w:t>主要知识点：</w:t>
      </w:r>
      <w:r>
        <w:rPr>
          <w:rFonts w:ascii="Times New Roman" w:eastAsia="宋体" w:hAnsi="Times New Roman" w:cs="Times New Roman"/>
          <w:szCs w:val="21"/>
        </w:rPr>
        <w:t>1.</w:t>
      </w:r>
      <w:r>
        <w:rPr>
          <w:rFonts w:ascii="Times New Roman" w:eastAsia="宋体" w:hAnsi="Times New Roman" w:cs="Times New Roman"/>
          <w:szCs w:val="21"/>
        </w:rPr>
        <w:t>应用积分思想建模；</w:t>
      </w:r>
      <w:r>
        <w:rPr>
          <w:rFonts w:ascii="Times New Roman" w:eastAsia="宋体" w:hAnsi="Times New Roman" w:cs="Times New Roman"/>
          <w:szCs w:val="21"/>
        </w:rPr>
        <w:t>2.</w:t>
      </w:r>
      <w:r>
        <w:rPr>
          <w:rFonts w:ascii="Times New Roman" w:eastAsia="宋体" w:hAnsi="Times New Roman" w:cs="Times New Roman"/>
          <w:szCs w:val="21"/>
        </w:rPr>
        <w:t>应用导数思想建模；</w:t>
      </w:r>
      <w:r>
        <w:rPr>
          <w:rFonts w:ascii="Times New Roman" w:eastAsia="宋体" w:hAnsi="Times New Roman" w:cs="Times New Roman"/>
          <w:szCs w:val="21"/>
        </w:rPr>
        <w:t>3.</w:t>
      </w:r>
      <w:r>
        <w:rPr>
          <w:rFonts w:ascii="Times New Roman" w:eastAsia="宋体" w:hAnsi="Times New Roman" w:cs="Times New Roman"/>
          <w:szCs w:val="21"/>
        </w:rPr>
        <w:t>初等连续优化问题。</w:t>
      </w:r>
    </w:p>
    <w:p w14:paraId="17F7290B" w14:textId="77777777" w:rsidR="003E24BF" w:rsidRDefault="00000000">
      <w:pPr>
        <w:spacing w:line="360" w:lineRule="auto"/>
        <w:ind w:firstLine="420"/>
        <w:rPr>
          <w:rFonts w:ascii="Times New Roman" w:eastAsia="宋体" w:hAnsi="Times New Roman" w:cs="Times New Roman"/>
          <w:bCs/>
          <w:szCs w:val="21"/>
        </w:rPr>
      </w:pPr>
      <w:r>
        <w:rPr>
          <w:rFonts w:ascii="Times New Roman" w:eastAsia="宋体" w:hAnsi="Times New Roman" w:cs="Times New Roman"/>
          <w:bCs/>
          <w:szCs w:val="21"/>
        </w:rPr>
        <w:t>预期学习成效：</w:t>
      </w:r>
      <w:r>
        <w:rPr>
          <w:rFonts w:ascii="Times New Roman" w:eastAsia="宋体" w:hAnsi="Times New Roman" w:cs="Times New Roman"/>
          <w:szCs w:val="21"/>
        </w:rPr>
        <w:t>熟练掌握应用积分思想、导数思想、初等连续优化建模的方法。</w:t>
      </w:r>
    </w:p>
    <w:p w14:paraId="7FEE51E0"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bCs/>
          <w:szCs w:val="21"/>
        </w:rPr>
        <w:t>对应课程目标：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4</w:t>
      </w:r>
    </w:p>
    <w:p w14:paraId="74C7F821"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第四章</w:t>
      </w:r>
      <w:r>
        <w:rPr>
          <w:rFonts w:ascii="Times New Roman" w:eastAsia="宋体" w:hAnsi="Times New Roman" w:cs="Times New Roman"/>
          <w:szCs w:val="21"/>
        </w:rPr>
        <w:t xml:space="preserve"> </w:t>
      </w:r>
      <w:r>
        <w:rPr>
          <w:rFonts w:ascii="Times New Roman" w:eastAsia="宋体" w:hAnsi="Times New Roman" w:cs="Times New Roman"/>
          <w:szCs w:val="21"/>
        </w:rPr>
        <w:t>初等代数与几何方法（</w:t>
      </w:r>
      <w:r>
        <w:rPr>
          <w:rFonts w:ascii="Times New Roman" w:eastAsia="宋体" w:hAnsi="Times New Roman" w:cs="Times New Roman"/>
          <w:szCs w:val="21"/>
        </w:rPr>
        <w:t>4</w:t>
      </w:r>
      <w:r>
        <w:rPr>
          <w:rFonts w:ascii="Times New Roman" w:eastAsia="宋体" w:hAnsi="Times New Roman" w:cs="Times New Roman"/>
          <w:szCs w:val="21"/>
        </w:rPr>
        <w:t>学时）</w:t>
      </w:r>
      <w:r>
        <w:rPr>
          <w:rFonts w:ascii="Times New Roman" w:eastAsia="宋体" w:hAnsi="Times New Roman" w:cs="Times New Roman"/>
          <w:szCs w:val="21"/>
        </w:rPr>
        <w:t xml:space="preserve"> </w:t>
      </w:r>
    </w:p>
    <w:p w14:paraId="368710A3" w14:textId="77777777" w:rsidR="003E24BF" w:rsidRDefault="00000000">
      <w:pPr>
        <w:spacing w:line="360" w:lineRule="auto"/>
        <w:ind w:firstLine="420"/>
        <w:rPr>
          <w:rFonts w:ascii="Times New Roman" w:eastAsia="宋体" w:hAnsi="Times New Roman" w:cs="Times New Roman"/>
          <w:bCs/>
          <w:szCs w:val="21"/>
        </w:rPr>
      </w:pPr>
      <w:r>
        <w:rPr>
          <w:rFonts w:ascii="Times New Roman" w:eastAsia="宋体" w:hAnsi="Times New Roman" w:cs="Times New Roman"/>
          <w:bCs/>
          <w:szCs w:val="21"/>
        </w:rPr>
        <w:t>主要知识点：</w:t>
      </w:r>
      <w:r>
        <w:rPr>
          <w:rFonts w:ascii="Times New Roman" w:eastAsia="宋体" w:hAnsi="Times New Roman" w:cs="Times New Roman"/>
          <w:szCs w:val="21"/>
        </w:rPr>
        <w:t>代数思想与建模方法，几何思想与建模方法。</w:t>
      </w:r>
    </w:p>
    <w:p w14:paraId="7696006C" w14:textId="77777777" w:rsidR="003E24BF" w:rsidRDefault="00000000">
      <w:pPr>
        <w:spacing w:line="360" w:lineRule="auto"/>
        <w:ind w:firstLine="420"/>
        <w:rPr>
          <w:rFonts w:ascii="Times New Roman" w:eastAsia="宋体" w:hAnsi="Times New Roman" w:cs="Times New Roman"/>
          <w:bCs/>
          <w:szCs w:val="21"/>
        </w:rPr>
      </w:pPr>
      <w:r>
        <w:rPr>
          <w:rFonts w:ascii="Times New Roman" w:eastAsia="宋体" w:hAnsi="Times New Roman" w:cs="Times New Roman"/>
          <w:bCs/>
          <w:szCs w:val="21"/>
        </w:rPr>
        <w:t>预期学习成效：</w:t>
      </w:r>
      <w:r>
        <w:rPr>
          <w:rFonts w:ascii="Times New Roman" w:eastAsia="宋体" w:hAnsi="Times New Roman" w:cs="Times New Roman"/>
          <w:szCs w:val="21"/>
        </w:rPr>
        <w:t>掌握初等代数、初等几何方法建模技巧。</w:t>
      </w:r>
    </w:p>
    <w:p w14:paraId="739B2CD0"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bCs/>
          <w:szCs w:val="21"/>
        </w:rPr>
        <w:t>对应课程目标：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4</w:t>
      </w:r>
    </w:p>
    <w:p w14:paraId="231311E3" w14:textId="77777777" w:rsidR="003E24BF" w:rsidRDefault="00000000">
      <w:pPr>
        <w:spacing w:line="360" w:lineRule="auto"/>
        <w:ind w:left="420"/>
        <w:rPr>
          <w:rFonts w:ascii="Times New Roman" w:eastAsia="宋体" w:hAnsi="Times New Roman" w:cs="Times New Roman"/>
          <w:szCs w:val="21"/>
        </w:rPr>
      </w:pPr>
      <w:r>
        <w:rPr>
          <w:rFonts w:ascii="Times New Roman" w:eastAsia="宋体" w:hAnsi="Times New Roman" w:cs="Times New Roman"/>
          <w:szCs w:val="21"/>
        </w:rPr>
        <w:t>第五章</w:t>
      </w:r>
      <w:r>
        <w:rPr>
          <w:rFonts w:ascii="Times New Roman" w:eastAsia="宋体" w:hAnsi="Times New Roman" w:cs="Times New Roman"/>
          <w:szCs w:val="21"/>
        </w:rPr>
        <w:t xml:space="preserve"> </w:t>
      </w:r>
      <w:r>
        <w:rPr>
          <w:rFonts w:ascii="Times New Roman" w:eastAsia="宋体" w:hAnsi="Times New Roman" w:cs="Times New Roman"/>
          <w:szCs w:val="21"/>
        </w:rPr>
        <w:t>线性规划与整数规划方法（</w:t>
      </w:r>
      <w:r>
        <w:rPr>
          <w:rFonts w:ascii="Times New Roman" w:eastAsia="宋体" w:hAnsi="Times New Roman" w:cs="Times New Roman"/>
          <w:szCs w:val="21"/>
        </w:rPr>
        <w:t>9</w:t>
      </w:r>
      <w:r>
        <w:rPr>
          <w:rFonts w:ascii="Times New Roman" w:eastAsia="宋体" w:hAnsi="Times New Roman" w:cs="Times New Roman"/>
          <w:szCs w:val="21"/>
        </w:rPr>
        <w:t>学时）</w:t>
      </w:r>
    </w:p>
    <w:p w14:paraId="2DA201B7"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主要知识点：</w:t>
      </w:r>
    </w:p>
    <w:p w14:paraId="3B289190" w14:textId="77777777" w:rsidR="003E24BF" w:rsidRDefault="00000000">
      <w:pPr>
        <w:numPr>
          <w:ilvl w:val="0"/>
          <w:numId w:val="5"/>
        </w:num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催生运筹学诞生的源头问题；当今应用，如：切割问题、成本收益最优问题、网络配送最优问题、投资组合优化问题、排班问题等；</w:t>
      </w:r>
    </w:p>
    <w:p w14:paraId="1E65111D" w14:textId="77777777" w:rsidR="003E24BF" w:rsidRDefault="00000000">
      <w:pPr>
        <w:numPr>
          <w:ilvl w:val="0"/>
          <w:numId w:val="5"/>
        </w:num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线性规划，整数规划，灵敏度分析；</w:t>
      </w:r>
    </w:p>
    <w:p w14:paraId="264E4A2C" w14:textId="77777777" w:rsidR="003E24BF" w:rsidRDefault="00000000">
      <w:pPr>
        <w:numPr>
          <w:ilvl w:val="0"/>
          <w:numId w:val="5"/>
        </w:num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风险投资问题、合理伐木的最大经济价值问题、原油的采购与加工问题。</w:t>
      </w:r>
    </w:p>
    <w:p w14:paraId="24803C26" w14:textId="77777777" w:rsidR="003E24BF" w:rsidRDefault="00000000">
      <w:pPr>
        <w:spacing w:line="360" w:lineRule="auto"/>
        <w:ind w:firstLine="420"/>
        <w:rPr>
          <w:rFonts w:ascii="Times New Roman" w:eastAsia="宋体" w:hAnsi="Times New Roman" w:cs="Times New Roman"/>
          <w:bCs/>
          <w:szCs w:val="21"/>
        </w:rPr>
      </w:pPr>
      <w:r>
        <w:rPr>
          <w:rFonts w:ascii="Times New Roman" w:eastAsia="宋体" w:hAnsi="Times New Roman" w:cs="Times New Roman"/>
          <w:bCs/>
          <w:szCs w:val="21"/>
        </w:rPr>
        <w:t>预期学习成效：</w:t>
      </w:r>
      <w:r>
        <w:rPr>
          <w:rFonts w:ascii="Times New Roman" w:eastAsia="宋体" w:hAnsi="Times New Roman" w:cs="Times New Roman"/>
          <w:szCs w:val="21"/>
        </w:rPr>
        <w:t>掌握线性规划与整数规划的建模方法，掌握整数规划的灵敏度分析，掌握线性规划与整数规划模型的计算机解法。</w:t>
      </w:r>
    </w:p>
    <w:p w14:paraId="66904030"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bCs/>
          <w:szCs w:val="21"/>
        </w:rPr>
        <w:t>对应课程目标：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4</w:t>
      </w:r>
    </w:p>
    <w:p w14:paraId="46FB6F18"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第六章</w:t>
      </w:r>
      <w:r>
        <w:rPr>
          <w:rFonts w:ascii="Times New Roman" w:eastAsia="宋体" w:hAnsi="Times New Roman" w:cs="Times New Roman"/>
          <w:szCs w:val="21"/>
        </w:rPr>
        <w:t xml:space="preserve"> </w:t>
      </w:r>
      <w:r>
        <w:rPr>
          <w:rFonts w:ascii="Times New Roman" w:eastAsia="宋体" w:hAnsi="Times New Roman" w:cs="Times New Roman"/>
          <w:szCs w:val="21"/>
        </w:rPr>
        <w:t>模糊数学方法（</w:t>
      </w:r>
      <w:r>
        <w:rPr>
          <w:rFonts w:ascii="Times New Roman" w:eastAsia="宋体" w:hAnsi="Times New Roman" w:cs="Times New Roman"/>
          <w:szCs w:val="21"/>
        </w:rPr>
        <w:t>2</w:t>
      </w:r>
      <w:r>
        <w:rPr>
          <w:rFonts w:ascii="Times New Roman" w:eastAsia="宋体" w:hAnsi="Times New Roman" w:cs="Times New Roman"/>
          <w:szCs w:val="21"/>
        </w:rPr>
        <w:t>学时）</w:t>
      </w:r>
      <w:r>
        <w:rPr>
          <w:rFonts w:ascii="Times New Roman" w:eastAsia="宋体" w:hAnsi="Times New Roman" w:cs="Times New Roman"/>
          <w:szCs w:val="21"/>
        </w:rPr>
        <w:t xml:space="preserve"> </w:t>
      </w:r>
    </w:p>
    <w:p w14:paraId="36E1B6A6" w14:textId="77777777" w:rsidR="003E24BF" w:rsidRDefault="00000000">
      <w:pPr>
        <w:spacing w:line="360" w:lineRule="auto"/>
        <w:ind w:firstLine="420"/>
        <w:rPr>
          <w:rFonts w:ascii="Times New Roman" w:eastAsia="宋体" w:hAnsi="Times New Roman" w:cs="Times New Roman"/>
          <w:bCs/>
          <w:szCs w:val="21"/>
        </w:rPr>
      </w:pPr>
      <w:r>
        <w:rPr>
          <w:rFonts w:ascii="Times New Roman" w:eastAsia="宋体" w:hAnsi="Times New Roman" w:cs="Times New Roman"/>
          <w:bCs/>
          <w:szCs w:val="21"/>
        </w:rPr>
        <w:t>主要知识点：</w:t>
      </w:r>
    </w:p>
    <w:p w14:paraId="0C28CA5C" w14:textId="77777777" w:rsidR="003E24BF" w:rsidRDefault="00000000">
      <w:pPr>
        <w:numPr>
          <w:ilvl w:val="0"/>
          <w:numId w:val="6"/>
        </w:num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模糊数学产生的源头问题；</w:t>
      </w:r>
    </w:p>
    <w:p w14:paraId="13E7ECEA" w14:textId="77777777" w:rsidR="003E24BF" w:rsidRDefault="00000000">
      <w:pPr>
        <w:numPr>
          <w:ilvl w:val="0"/>
          <w:numId w:val="6"/>
        </w:numPr>
        <w:spacing w:line="360" w:lineRule="auto"/>
        <w:ind w:firstLine="420"/>
        <w:rPr>
          <w:rFonts w:ascii="Times New Roman" w:eastAsia="宋体" w:hAnsi="Times New Roman" w:cs="Times New Roman"/>
          <w:bCs/>
          <w:szCs w:val="21"/>
        </w:rPr>
      </w:pPr>
      <w:r>
        <w:rPr>
          <w:rFonts w:ascii="Times New Roman" w:eastAsia="宋体" w:hAnsi="Times New Roman" w:cs="Times New Roman"/>
          <w:szCs w:val="21"/>
        </w:rPr>
        <w:t>模糊数学基础知识；</w:t>
      </w:r>
    </w:p>
    <w:p w14:paraId="4378770B" w14:textId="77777777" w:rsidR="003E24BF" w:rsidRDefault="00000000">
      <w:pPr>
        <w:numPr>
          <w:ilvl w:val="0"/>
          <w:numId w:val="6"/>
        </w:numPr>
        <w:spacing w:line="360" w:lineRule="auto"/>
        <w:ind w:firstLine="420"/>
        <w:rPr>
          <w:rFonts w:ascii="Times New Roman" w:eastAsia="宋体" w:hAnsi="Times New Roman" w:cs="Times New Roman"/>
          <w:bCs/>
          <w:szCs w:val="21"/>
        </w:rPr>
      </w:pPr>
      <w:r>
        <w:rPr>
          <w:rFonts w:ascii="Times New Roman" w:eastAsia="宋体" w:hAnsi="Times New Roman" w:cs="Times New Roman"/>
          <w:szCs w:val="21"/>
        </w:rPr>
        <w:t>模糊综合评价法。</w:t>
      </w:r>
    </w:p>
    <w:p w14:paraId="7F7BB703" w14:textId="77777777" w:rsidR="003E24BF" w:rsidRDefault="00000000">
      <w:pPr>
        <w:spacing w:line="360" w:lineRule="auto"/>
        <w:ind w:firstLine="420"/>
        <w:rPr>
          <w:rFonts w:ascii="Times New Roman" w:eastAsia="宋体" w:hAnsi="Times New Roman" w:cs="Times New Roman"/>
          <w:bCs/>
          <w:szCs w:val="21"/>
        </w:rPr>
      </w:pPr>
      <w:r>
        <w:rPr>
          <w:rFonts w:ascii="Times New Roman" w:eastAsia="宋体" w:hAnsi="Times New Roman" w:cs="Times New Roman"/>
          <w:bCs/>
          <w:szCs w:val="21"/>
        </w:rPr>
        <w:t>预期学习成效：</w:t>
      </w:r>
      <w:r>
        <w:rPr>
          <w:rFonts w:ascii="Times New Roman" w:eastAsia="宋体" w:hAnsi="Times New Roman" w:cs="Times New Roman"/>
          <w:szCs w:val="21"/>
        </w:rPr>
        <w:t>熟练掌握应用模糊数学的方法对实际问题建模，熟练掌握模糊综合评价法及</w:t>
      </w:r>
      <w:r>
        <w:rPr>
          <w:rFonts w:ascii="Times New Roman" w:eastAsia="宋体" w:hAnsi="Times New Roman" w:cs="Times New Roman"/>
          <w:szCs w:val="21"/>
        </w:rPr>
        <w:t>Matlab</w:t>
      </w:r>
      <w:r>
        <w:rPr>
          <w:rFonts w:ascii="Times New Roman" w:eastAsia="宋体" w:hAnsi="Times New Roman" w:cs="Times New Roman"/>
          <w:szCs w:val="21"/>
        </w:rPr>
        <w:t>，</w:t>
      </w:r>
      <w:r>
        <w:rPr>
          <w:rFonts w:ascii="Times New Roman" w:eastAsia="宋体" w:hAnsi="Times New Roman" w:cs="Times New Roman"/>
          <w:szCs w:val="21"/>
        </w:rPr>
        <w:t>SPSS</w:t>
      </w:r>
      <w:r>
        <w:rPr>
          <w:rFonts w:ascii="Times New Roman" w:eastAsia="宋体" w:hAnsi="Times New Roman" w:cs="Times New Roman"/>
          <w:szCs w:val="21"/>
        </w:rPr>
        <w:t>程序实现等。</w:t>
      </w:r>
    </w:p>
    <w:p w14:paraId="4828DC02"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bCs/>
          <w:szCs w:val="21"/>
        </w:rPr>
        <w:t>对应课程目标：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4</w:t>
      </w:r>
    </w:p>
    <w:p w14:paraId="628D248C"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第七章</w:t>
      </w:r>
      <w:r>
        <w:rPr>
          <w:rFonts w:ascii="Times New Roman" w:eastAsia="宋体" w:hAnsi="Times New Roman" w:cs="Times New Roman"/>
          <w:szCs w:val="21"/>
        </w:rPr>
        <w:t xml:space="preserve"> </w:t>
      </w:r>
      <w:r>
        <w:rPr>
          <w:rFonts w:ascii="Times New Roman" w:eastAsia="宋体" w:hAnsi="Times New Roman" w:cs="Times New Roman"/>
          <w:szCs w:val="21"/>
        </w:rPr>
        <w:t>图与网络模型（</w:t>
      </w:r>
      <w:r>
        <w:rPr>
          <w:rFonts w:ascii="Times New Roman" w:eastAsia="宋体" w:hAnsi="Times New Roman" w:cs="Times New Roman"/>
          <w:szCs w:val="21"/>
        </w:rPr>
        <w:t>3</w:t>
      </w:r>
      <w:r>
        <w:rPr>
          <w:rFonts w:ascii="Times New Roman" w:eastAsia="宋体" w:hAnsi="Times New Roman" w:cs="Times New Roman"/>
          <w:szCs w:val="21"/>
        </w:rPr>
        <w:t>学时）</w:t>
      </w:r>
      <w:r>
        <w:rPr>
          <w:rFonts w:ascii="Times New Roman" w:eastAsia="宋体" w:hAnsi="Times New Roman" w:cs="Times New Roman"/>
          <w:szCs w:val="21"/>
        </w:rPr>
        <w:t xml:space="preserve"> </w:t>
      </w:r>
    </w:p>
    <w:p w14:paraId="5BBFF74F"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主要知识点：</w:t>
      </w:r>
      <w:r>
        <w:rPr>
          <w:rFonts w:ascii="Times New Roman" w:eastAsia="宋体" w:hAnsi="Times New Roman" w:cs="Times New Roman"/>
          <w:szCs w:val="21"/>
        </w:rPr>
        <w:t>图论中的各种优化算法选将，最短路，最优树，生成树的计算等。</w:t>
      </w:r>
    </w:p>
    <w:p w14:paraId="6E7F737A" w14:textId="77777777" w:rsidR="003E24BF" w:rsidRDefault="00000000">
      <w:pPr>
        <w:spacing w:line="360" w:lineRule="auto"/>
        <w:ind w:firstLine="420"/>
        <w:rPr>
          <w:rFonts w:ascii="Times New Roman" w:eastAsia="宋体" w:hAnsi="Times New Roman" w:cs="Times New Roman"/>
          <w:bCs/>
          <w:szCs w:val="21"/>
        </w:rPr>
      </w:pPr>
      <w:r>
        <w:rPr>
          <w:rFonts w:ascii="Times New Roman" w:eastAsia="宋体" w:hAnsi="Times New Roman" w:cs="Times New Roman"/>
          <w:bCs/>
          <w:szCs w:val="21"/>
        </w:rPr>
        <w:t>预期学习成效：</w:t>
      </w:r>
      <w:r>
        <w:rPr>
          <w:rFonts w:ascii="Times New Roman" w:eastAsia="宋体" w:hAnsi="Times New Roman" w:cs="Times New Roman"/>
          <w:szCs w:val="21"/>
        </w:rPr>
        <w:t>掌握图论的基本概念以及最基本的优化算法设计与算法复杂度分析，掌握将某些实际问题转化为图或者网络模型的能力以及算法求解。</w:t>
      </w:r>
    </w:p>
    <w:p w14:paraId="2A7E1119"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bCs/>
          <w:szCs w:val="21"/>
        </w:rPr>
        <w:t>对应课程目标：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4</w:t>
      </w:r>
    </w:p>
    <w:p w14:paraId="4162B6A3" w14:textId="77777777" w:rsidR="003E24BF" w:rsidRDefault="00000000">
      <w:pPr>
        <w:spacing w:line="360" w:lineRule="auto"/>
        <w:ind w:firstLine="420"/>
        <w:jc w:val="center"/>
        <w:rPr>
          <w:rFonts w:ascii="Times New Roman" w:eastAsia="宋体" w:hAnsi="Times New Roman" w:cs="Times New Roman"/>
          <w:szCs w:val="21"/>
        </w:rPr>
      </w:pPr>
      <w:r>
        <w:rPr>
          <w:rFonts w:ascii="Times New Roman" w:eastAsia="宋体" w:hAnsi="Times New Roman" w:cs="Times New Roman"/>
          <w:szCs w:val="21"/>
        </w:rPr>
        <w:t>第二部分</w:t>
      </w:r>
      <w:r>
        <w:rPr>
          <w:rFonts w:ascii="Times New Roman" w:eastAsia="宋体" w:hAnsi="Times New Roman" w:cs="Times New Roman"/>
          <w:szCs w:val="21"/>
        </w:rPr>
        <w:t xml:space="preserve">  </w:t>
      </w:r>
      <w:r>
        <w:rPr>
          <w:rFonts w:ascii="Times New Roman" w:eastAsia="宋体" w:hAnsi="Times New Roman" w:cs="Times New Roman"/>
          <w:szCs w:val="21"/>
        </w:rPr>
        <w:t>实践教学环节</w:t>
      </w:r>
    </w:p>
    <w:p w14:paraId="03055ACB"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2.1  Lingo</w:t>
      </w:r>
      <w:r>
        <w:rPr>
          <w:rFonts w:ascii="Times New Roman" w:eastAsia="宋体" w:hAnsi="Times New Roman" w:cs="Times New Roman"/>
          <w:szCs w:val="21"/>
        </w:rPr>
        <w:t>软件（</w:t>
      </w:r>
      <w:r>
        <w:rPr>
          <w:rFonts w:ascii="Times New Roman" w:eastAsia="宋体" w:hAnsi="Times New Roman" w:cs="Times New Roman"/>
          <w:szCs w:val="21"/>
        </w:rPr>
        <w:t>4</w:t>
      </w:r>
      <w:r>
        <w:rPr>
          <w:rFonts w:ascii="Times New Roman" w:eastAsia="宋体" w:hAnsi="Times New Roman" w:cs="Times New Roman"/>
          <w:szCs w:val="21"/>
        </w:rPr>
        <w:t>学时）</w:t>
      </w:r>
    </w:p>
    <w:p w14:paraId="7F78CD79"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主要知识点：</w:t>
      </w:r>
      <w:r>
        <w:rPr>
          <w:rFonts w:ascii="Times New Roman" w:eastAsia="宋体" w:hAnsi="Times New Roman" w:cs="Times New Roman"/>
          <w:szCs w:val="21"/>
        </w:rPr>
        <w:t>Lingo</w:t>
      </w:r>
      <w:r>
        <w:rPr>
          <w:rFonts w:ascii="Times New Roman" w:eastAsia="宋体" w:hAnsi="Times New Roman" w:cs="Times New Roman"/>
          <w:szCs w:val="21"/>
        </w:rPr>
        <w:t>软件介绍与安装，用</w:t>
      </w:r>
      <w:r>
        <w:rPr>
          <w:rFonts w:ascii="Times New Roman" w:eastAsia="宋体" w:hAnsi="Times New Roman" w:cs="Times New Roman"/>
          <w:szCs w:val="21"/>
        </w:rPr>
        <w:t>Lingo</w:t>
      </w:r>
      <w:r>
        <w:rPr>
          <w:rFonts w:ascii="Times New Roman" w:eastAsia="宋体" w:hAnsi="Times New Roman" w:cs="Times New Roman"/>
          <w:szCs w:val="21"/>
        </w:rPr>
        <w:t>软件解决基本的线性规划、非线性规划、整数规划等问题。</w:t>
      </w:r>
    </w:p>
    <w:p w14:paraId="586F8FD9"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 xml:space="preserve">2.2  </w:t>
      </w:r>
      <w:r>
        <w:rPr>
          <w:rFonts w:ascii="Times New Roman" w:eastAsia="宋体" w:hAnsi="Times New Roman" w:cs="Times New Roman"/>
          <w:szCs w:val="21"/>
        </w:rPr>
        <w:t>拟合与插值的</w:t>
      </w:r>
      <w:r>
        <w:rPr>
          <w:rFonts w:ascii="Times New Roman" w:eastAsia="宋体" w:hAnsi="Times New Roman" w:cs="Times New Roman"/>
          <w:szCs w:val="21"/>
        </w:rPr>
        <w:t>Matlab</w:t>
      </w:r>
      <w:r>
        <w:rPr>
          <w:rFonts w:ascii="Times New Roman" w:eastAsia="宋体" w:hAnsi="Times New Roman" w:cs="Times New Roman"/>
          <w:szCs w:val="21"/>
        </w:rPr>
        <w:t>编程实现（</w:t>
      </w:r>
      <w:r>
        <w:rPr>
          <w:rFonts w:ascii="Times New Roman" w:eastAsia="宋体" w:hAnsi="Times New Roman" w:cs="Times New Roman"/>
          <w:szCs w:val="21"/>
        </w:rPr>
        <w:t>4</w:t>
      </w:r>
      <w:r>
        <w:rPr>
          <w:rFonts w:ascii="Times New Roman" w:eastAsia="宋体" w:hAnsi="Times New Roman" w:cs="Times New Roman"/>
          <w:szCs w:val="21"/>
        </w:rPr>
        <w:t>学时）</w:t>
      </w:r>
    </w:p>
    <w:p w14:paraId="4AEE502C"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主要知识点：</w:t>
      </w:r>
      <w:r>
        <w:rPr>
          <w:rFonts w:ascii="Times New Roman" w:eastAsia="宋体" w:hAnsi="Times New Roman" w:cs="Times New Roman"/>
          <w:bCs/>
          <w:szCs w:val="21"/>
        </w:rPr>
        <w:t>Matlab</w:t>
      </w:r>
      <w:r>
        <w:rPr>
          <w:rFonts w:ascii="Times New Roman" w:eastAsia="宋体" w:hAnsi="Times New Roman" w:cs="Times New Roman"/>
          <w:szCs w:val="21"/>
        </w:rPr>
        <w:t>多项式拟合，</w:t>
      </w:r>
      <w:r>
        <w:rPr>
          <w:rFonts w:ascii="Times New Roman" w:eastAsia="宋体" w:hAnsi="Times New Roman" w:cs="Times New Roman"/>
          <w:bCs/>
          <w:szCs w:val="21"/>
        </w:rPr>
        <w:t>Matlab</w:t>
      </w:r>
      <w:r>
        <w:rPr>
          <w:rFonts w:ascii="Times New Roman" w:eastAsia="宋体" w:hAnsi="Times New Roman" w:cs="Times New Roman"/>
          <w:bCs/>
          <w:szCs w:val="21"/>
        </w:rPr>
        <w:t>数据拟合工具箱，</w:t>
      </w:r>
      <w:r>
        <w:rPr>
          <w:rFonts w:ascii="Times New Roman" w:eastAsia="宋体" w:hAnsi="Times New Roman" w:cs="Times New Roman"/>
          <w:bCs/>
          <w:szCs w:val="21"/>
        </w:rPr>
        <w:t>Matlab</w:t>
      </w:r>
      <w:r>
        <w:rPr>
          <w:rFonts w:ascii="Times New Roman" w:eastAsia="宋体" w:hAnsi="Times New Roman" w:cs="Times New Roman"/>
          <w:bCs/>
          <w:szCs w:val="21"/>
        </w:rPr>
        <w:t>一维、二维插值。</w:t>
      </w:r>
    </w:p>
    <w:p w14:paraId="338687BE"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 xml:space="preserve">2.3  </w:t>
      </w:r>
      <w:r>
        <w:rPr>
          <w:rFonts w:ascii="Times New Roman" w:eastAsia="宋体" w:hAnsi="Times New Roman" w:cs="Times New Roman"/>
          <w:szCs w:val="21"/>
        </w:rPr>
        <w:t>常微分方程（</w:t>
      </w:r>
      <w:r>
        <w:rPr>
          <w:rFonts w:ascii="Times New Roman" w:eastAsia="宋体" w:hAnsi="Times New Roman" w:cs="Times New Roman"/>
          <w:szCs w:val="21"/>
        </w:rPr>
        <w:t>2</w:t>
      </w:r>
      <w:r>
        <w:rPr>
          <w:rFonts w:ascii="Times New Roman" w:eastAsia="宋体" w:hAnsi="Times New Roman" w:cs="Times New Roman"/>
          <w:szCs w:val="21"/>
        </w:rPr>
        <w:t>学时）</w:t>
      </w:r>
    </w:p>
    <w:p w14:paraId="4B12631B"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主要知识点：给定实际问题，建立微分方程模型，并求解。</w:t>
      </w:r>
    </w:p>
    <w:p w14:paraId="1B70EFE8"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 xml:space="preserve">2.4 </w:t>
      </w:r>
      <w:r>
        <w:rPr>
          <w:rFonts w:ascii="Times New Roman" w:eastAsia="宋体" w:hAnsi="Times New Roman" w:cs="Times New Roman"/>
          <w:szCs w:val="21"/>
        </w:rPr>
        <w:t>线性规划（</w:t>
      </w:r>
      <w:r>
        <w:rPr>
          <w:rFonts w:ascii="Times New Roman" w:eastAsia="宋体" w:hAnsi="Times New Roman" w:cs="Times New Roman"/>
          <w:szCs w:val="21"/>
        </w:rPr>
        <w:t>3</w:t>
      </w:r>
      <w:r>
        <w:rPr>
          <w:rFonts w:ascii="Times New Roman" w:eastAsia="宋体" w:hAnsi="Times New Roman" w:cs="Times New Roman"/>
          <w:szCs w:val="21"/>
        </w:rPr>
        <w:t>学时）</w:t>
      </w:r>
    </w:p>
    <w:p w14:paraId="56B05CBD"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主要知识点：给定实际问题，建立线性规划模型，并用</w:t>
      </w:r>
      <w:r>
        <w:rPr>
          <w:rFonts w:ascii="Times New Roman" w:eastAsia="宋体" w:hAnsi="Times New Roman" w:cs="Times New Roman"/>
          <w:szCs w:val="21"/>
        </w:rPr>
        <w:t>Lingo</w:t>
      </w:r>
      <w:r>
        <w:rPr>
          <w:rFonts w:ascii="Times New Roman" w:eastAsia="宋体" w:hAnsi="Times New Roman" w:cs="Times New Roman"/>
          <w:szCs w:val="21"/>
        </w:rPr>
        <w:t>或</w:t>
      </w:r>
      <w:r>
        <w:rPr>
          <w:rFonts w:ascii="Times New Roman" w:eastAsia="宋体" w:hAnsi="Times New Roman" w:cs="Times New Roman"/>
          <w:szCs w:val="21"/>
        </w:rPr>
        <w:t>Matlab</w:t>
      </w:r>
      <w:r>
        <w:rPr>
          <w:rFonts w:ascii="Times New Roman" w:eastAsia="宋体" w:hAnsi="Times New Roman" w:cs="Times New Roman"/>
          <w:szCs w:val="21"/>
        </w:rPr>
        <w:t>求解。</w:t>
      </w:r>
    </w:p>
    <w:p w14:paraId="46E2A71C"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 xml:space="preserve">2.5 </w:t>
      </w:r>
      <w:r>
        <w:rPr>
          <w:rFonts w:ascii="Times New Roman" w:eastAsia="宋体" w:hAnsi="Times New Roman" w:cs="Times New Roman"/>
          <w:szCs w:val="21"/>
        </w:rPr>
        <w:t>统计学方法（</w:t>
      </w:r>
      <w:r>
        <w:rPr>
          <w:rFonts w:ascii="Times New Roman" w:eastAsia="宋体" w:hAnsi="Times New Roman" w:cs="Times New Roman"/>
          <w:szCs w:val="21"/>
        </w:rPr>
        <w:t>2</w:t>
      </w:r>
      <w:r>
        <w:rPr>
          <w:rFonts w:ascii="Times New Roman" w:eastAsia="宋体" w:hAnsi="Times New Roman" w:cs="Times New Roman"/>
          <w:szCs w:val="21"/>
        </w:rPr>
        <w:t>学时）</w:t>
      </w:r>
    </w:p>
    <w:p w14:paraId="0031BEF5"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主要知识点：给定实际问题，建立统计学模型，并用</w:t>
      </w:r>
      <w:r>
        <w:rPr>
          <w:rFonts w:ascii="Times New Roman" w:eastAsia="宋体" w:hAnsi="Times New Roman" w:cs="Times New Roman"/>
          <w:szCs w:val="21"/>
        </w:rPr>
        <w:t>SPSS</w:t>
      </w:r>
      <w:r>
        <w:rPr>
          <w:rFonts w:ascii="Times New Roman" w:eastAsia="宋体" w:hAnsi="Times New Roman" w:cs="Times New Roman"/>
          <w:szCs w:val="21"/>
        </w:rPr>
        <w:t>或</w:t>
      </w:r>
      <w:r>
        <w:rPr>
          <w:rFonts w:ascii="Times New Roman" w:eastAsia="宋体" w:hAnsi="Times New Roman" w:cs="Times New Roman"/>
          <w:szCs w:val="21"/>
        </w:rPr>
        <w:t>Matlab</w:t>
      </w:r>
      <w:r>
        <w:rPr>
          <w:rFonts w:ascii="Times New Roman" w:eastAsia="宋体" w:hAnsi="Times New Roman" w:cs="Times New Roman"/>
          <w:szCs w:val="21"/>
        </w:rPr>
        <w:t>软件进行求解。</w:t>
      </w:r>
    </w:p>
    <w:p w14:paraId="0F77720E"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bCs/>
          <w:szCs w:val="21"/>
        </w:rPr>
        <w:t>实践环节对应课程目标：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szCs w:val="21"/>
        </w:rPr>
        <w:t>4</w:t>
      </w:r>
    </w:p>
    <w:p w14:paraId="745F4DA3"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此部分内容主要是由学生在参加建模竞赛等活动中，或者在配合数学专业软件学习过程中自己主动完成。</w:t>
      </w:r>
    </w:p>
    <w:p w14:paraId="07326A86"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五、考核方式及评价标准</w:t>
      </w:r>
    </w:p>
    <w:p w14:paraId="342D498F"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szCs w:val="21"/>
        </w:rPr>
        <w:t>考核方式：出勤及课堂表现、作业、参加竞赛</w:t>
      </w:r>
      <w:r>
        <w:rPr>
          <w:rFonts w:ascii="Times New Roman" w:eastAsia="宋体" w:hAnsi="Times New Roman" w:cs="Times New Roman"/>
          <w:szCs w:val="21"/>
        </w:rPr>
        <w:t>+</w:t>
      </w:r>
      <w:r>
        <w:rPr>
          <w:rFonts w:ascii="Times New Roman" w:eastAsia="宋体" w:hAnsi="Times New Roman" w:cs="Times New Roman"/>
          <w:szCs w:val="21"/>
        </w:rPr>
        <w:t>期末考核成绩。</w:t>
      </w:r>
    </w:p>
    <w:p w14:paraId="486BB33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评价标准：总成绩</w:t>
      </w:r>
      <w:r>
        <w:rPr>
          <w:rFonts w:ascii="Times New Roman" w:eastAsia="宋体" w:hAnsi="Times New Roman" w:cs="Times New Roman"/>
          <w:szCs w:val="21"/>
        </w:rPr>
        <w:t>=</w:t>
      </w:r>
      <w:r>
        <w:rPr>
          <w:rFonts w:ascii="Times New Roman" w:eastAsia="宋体" w:hAnsi="Times New Roman" w:cs="Times New Roman"/>
          <w:szCs w:val="21"/>
        </w:rPr>
        <w:t>出勤及课堂表现成绩</w:t>
      </w:r>
      <w:r>
        <w:rPr>
          <w:rFonts w:ascii="Times New Roman" w:eastAsia="宋体" w:hAnsi="Times New Roman" w:cs="Times New Roman"/>
          <w:szCs w:val="21"/>
        </w:rPr>
        <w:t>(10%</w:t>
      </w:r>
      <w:r>
        <w:rPr>
          <w:rFonts w:ascii="Times New Roman" w:eastAsia="宋体" w:hAnsi="Times New Roman" w:cs="Times New Roman"/>
          <w:szCs w:val="21"/>
        </w:rPr>
        <w:t>分</w:t>
      </w:r>
      <w:r>
        <w:rPr>
          <w:rFonts w:ascii="Times New Roman" w:eastAsia="宋体" w:hAnsi="Times New Roman" w:cs="Times New Roman"/>
          <w:szCs w:val="21"/>
        </w:rPr>
        <w:t>)+</w:t>
      </w:r>
      <w:r>
        <w:rPr>
          <w:rFonts w:ascii="Times New Roman" w:eastAsia="宋体" w:hAnsi="Times New Roman" w:cs="Times New Roman"/>
          <w:szCs w:val="21"/>
        </w:rPr>
        <w:t>作业成绩</w:t>
      </w:r>
      <w:r>
        <w:rPr>
          <w:rFonts w:ascii="Times New Roman" w:eastAsia="宋体" w:hAnsi="Times New Roman" w:cs="Times New Roman"/>
          <w:szCs w:val="21"/>
        </w:rPr>
        <w:t>(40%)+</w:t>
      </w:r>
      <w:r>
        <w:rPr>
          <w:rFonts w:ascii="Times New Roman" w:eastAsia="宋体" w:hAnsi="Times New Roman" w:cs="Times New Roman"/>
          <w:szCs w:val="21"/>
        </w:rPr>
        <w:t>期末考核成绩</w:t>
      </w:r>
      <w:r>
        <w:rPr>
          <w:rFonts w:ascii="Times New Roman" w:eastAsia="宋体" w:hAnsi="Times New Roman" w:cs="Times New Roman"/>
          <w:szCs w:val="21"/>
        </w:rPr>
        <w:t>(</w:t>
      </w:r>
      <w:r>
        <w:rPr>
          <w:rFonts w:ascii="Times New Roman" w:eastAsia="宋体" w:hAnsi="Times New Roman" w:cs="Times New Roman"/>
          <w:szCs w:val="21"/>
        </w:rPr>
        <w:t>满分</w:t>
      </w:r>
      <w:r>
        <w:rPr>
          <w:rFonts w:ascii="Times New Roman" w:eastAsia="宋体" w:hAnsi="Times New Roman" w:cs="Times New Roman"/>
          <w:szCs w:val="21"/>
        </w:rPr>
        <w:t>50%)</w:t>
      </w:r>
      <w:r>
        <w:rPr>
          <w:rFonts w:ascii="Times New Roman" w:eastAsia="宋体" w:hAnsi="Times New Roman" w:cs="Times New Roman"/>
          <w:szCs w:val="21"/>
        </w:rPr>
        <w:t>。</w:t>
      </w:r>
    </w:p>
    <w:p w14:paraId="66C7FF27"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其中：</w:t>
      </w:r>
    </w:p>
    <w:p w14:paraId="21946CC3"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bCs/>
          <w:szCs w:val="21"/>
        </w:rPr>
        <w:t>出勤及课堂表现成绩</w:t>
      </w:r>
      <w:r>
        <w:rPr>
          <w:rFonts w:ascii="Times New Roman" w:eastAsia="宋体" w:hAnsi="Times New Roman" w:cs="Times New Roman"/>
          <w:szCs w:val="21"/>
        </w:rPr>
        <w:t>：此考核项目，目的是控制无故缺课和课堂懒散无纪律情况，具体方案为：总分为</w:t>
      </w:r>
      <w:r>
        <w:rPr>
          <w:rFonts w:ascii="Times New Roman" w:eastAsia="宋体" w:hAnsi="Times New Roman" w:cs="Times New Roman"/>
          <w:szCs w:val="21"/>
        </w:rPr>
        <w:t>100</w:t>
      </w:r>
      <w:r>
        <w:rPr>
          <w:rFonts w:ascii="Times New Roman" w:eastAsia="宋体" w:hAnsi="Times New Roman" w:cs="Times New Roman"/>
          <w:szCs w:val="21"/>
        </w:rPr>
        <w:t>分，无故旷课一次扣</w:t>
      </w:r>
      <w:r>
        <w:rPr>
          <w:rFonts w:ascii="Times New Roman" w:eastAsia="宋体" w:hAnsi="Times New Roman" w:cs="Times New Roman"/>
          <w:szCs w:val="21"/>
        </w:rPr>
        <w:t>5</w:t>
      </w:r>
      <w:r>
        <w:rPr>
          <w:rFonts w:ascii="Times New Roman" w:eastAsia="宋体" w:hAnsi="Times New Roman" w:cs="Times New Roman"/>
          <w:szCs w:val="21"/>
        </w:rPr>
        <w:t>分；无故旷课超过</w:t>
      </w:r>
      <w:r>
        <w:rPr>
          <w:rFonts w:ascii="Times New Roman" w:eastAsia="宋体" w:hAnsi="Times New Roman" w:cs="Times New Roman"/>
          <w:szCs w:val="21"/>
        </w:rPr>
        <w:t>4</w:t>
      </w:r>
      <w:r>
        <w:rPr>
          <w:rFonts w:ascii="Times New Roman" w:eastAsia="宋体" w:hAnsi="Times New Roman" w:cs="Times New Roman"/>
          <w:szCs w:val="21"/>
        </w:rPr>
        <w:t>次数者，此项总分记</w:t>
      </w:r>
      <w:r>
        <w:rPr>
          <w:rFonts w:ascii="Times New Roman" w:eastAsia="宋体" w:hAnsi="Times New Roman" w:cs="Times New Roman"/>
          <w:szCs w:val="21"/>
        </w:rPr>
        <w:t>0</w:t>
      </w:r>
      <w:r>
        <w:rPr>
          <w:rFonts w:ascii="Times New Roman" w:eastAsia="宋体" w:hAnsi="Times New Roman" w:cs="Times New Roman"/>
          <w:szCs w:val="21"/>
        </w:rPr>
        <w:t>分；无故旷课超过学校规定次数者，按学校有关规定处理；上课睡觉、玩手机、吃零食者被老师发现一次扣</w:t>
      </w:r>
      <w:r>
        <w:rPr>
          <w:rFonts w:ascii="Times New Roman" w:eastAsia="宋体" w:hAnsi="Times New Roman" w:cs="Times New Roman"/>
          <w:szCs w:val="21"/>
        </w:rPr>
        <w:t>5</w:t>
      </w:r>
      <w:r>
        <w:rPr>
          <w:rFonts w:ascii="Times New Roman" w:eastAsia="宋体" w:hAnsi="Times New Roman" w:cs="Times New Roman"/>
          <w:szCs w:val="21"/>
        </w:rPr>
        <w:t>分。</w:t>
      </w:r>
    </w:p>
    <w:p w14:paraId="561D3667"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Times New Roman" w:eastAsia="宋体" w:hAnsi="Times New Roman" w:cs="Times New Roman"/>
          <w:szCs w:val="21"/>
        </w:rPr>
        <w:t>对应课程目标：</w:t>
      </w:r>
      <w:r>
        <w:rPr>
          <w:rFonts w:ascii="Times New Roman" w:eastAsia="宋体" w:hAnsi="Times New Roman" w:cs="Times New Roman"/>
          <w:szCs w:val="21"/>
        </w:rPr>
        <w:t>1</w:t>
      </w:r>
    </w:p>
    <w:p w14:paraId="39BCE4C9"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bCs/>
          <w:szCs w:val="21"/>
        </w:rPr>
        <w:t>作业成绩：</w:t>
      </w:r>
      <w:r>
        <w:rPr>
          <w:rFonts w:ascii="Times New Roman" w:eastAsia="宋体" w:hAnsi="Times New Roman" w:cs="Times New Roman"/>
          <w:szCs w:val="21"/>
        </w:rPr>
        <w:t>每章布置一次课后作业，作业包括课后思考题、计算题及教学设计，评分以答题思路的规范性、整洁性、整体性、逻辑性、正确性为依据，每次满分为</w:t>
      </w:r>
      <w:r>
        <w:rPr>
          <w:rFonts w:ascii="Times New Roman" w:eastAsia="宋体" w:hAnsi="Times New Roman" w:cs="Times New Roman"/>
          <w:szCs w:val="21"/>
        </w:rPr>
        <w:t>40</w:t>
      </w:r>
      <w:r>
        <w:rPr>
          <w:rFonts w:ascii="Times New Roman" w:eastAsia="宋体" w:hAnsi="Times New Roman" w:cs="Times New Roman"/>
          <w:szCs w:val="21"/>
        </w:rPr>
        <w:t>分，最后取平均分。作业缺少一次扣</w:t>
      </w:r>
      <w:r>
        <w:rPr>
          <w:rFonts w:ascii="Times New Roman" w:eastAsia="宋体" w:hAnsi="Times New Roman" w:cs="Times New Roman"/>
          <w:szCs w:val="21"/>
        </w:rPr>
        <w:t>5</w:t>
      </w:r>
      <w:r>
        <w:rPr>
          <w:rFonts w:ascii="Times New Roman" w:eastAsia="宋体" w:hAnsi="Times New Roman" w:cs="Times New Roman"/>
          <w:szCs w:val="21"/>
        </w:rPr>
        <w:t>分，总计缺少超过三分之一，作业成绩记</w:t>
      </w:r>
      <w:r>
        <w:rPr>
          <w:rFonts w:ascii="Times New Roman" w:eastAsia="宋体" w:hAnsi="Times New Roman" w:cs="Times New Roman"/>
          <w:szCs w:val="21"/>
        </w:rPr>
        <w:t>0</w:t>
      </w:r>
      <w:r>
        <w:rPr>
          <w:rFonts w:ascii="Times New Roman" w:eastAsia="宋体" w:hAnsi="Times New Roman" w:cs="Times New Roman"/>
          <w:szCs w:val="21"/>
        </w:rPr>
        <w:t>分。</w:t>
      </w:r>
    </w:p>
    <w:p w14:paraId="1EA1C4EB"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Times New Roman" w:eastAsia="宋体" w:hAnsi="Times New Roman" w:cs="Times New Roman"/>
          <w:szCs w:val="21"/>
        </w:rPr>
        <w:t>对应课程目标：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szCs w:val="21"/>
        </w:rPr>
        <w:t>4</w:t>
      </w:r>
    </w:p>
    <w:p w14:paraId="3F0C334D"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bCs/>
          <w:szCs w:val="21"/>
        </w:rPr>
        <w:t>竞赛成绩：</w:t>
      </w:r>
      <w:r>
        <w:rPr>
          <w:rFonts w:ascii="Times New Roman" w:eastAsia="宋体" w:hAnsi="Times New Roman" w:cs="Times New Roman"/>
          <w:szCs w:val="21"/>
        </w:rPr>
        <w:t>学生参加下列竞赛之一并成功提交论文</w:t>
      </w:r>
      <w:r>
        <w:rPr>
          <w:rFonts w:ascii="Times New Roman" w:eastAsia="宋体" w:hAnsi="Times New Roman" w:cs="Times New Roman"/>
          <w:szCs w:val="21"/>
        </w:rPr>
        <w:t>10</w:t>
      </w:r>
      <w:r>
        <w:rPr>
          <w:rFonts w:ascii="Times New Roman" w:eastAsia="宋体" w:hAnsi="Times New Roman" w:cs="Times New Roman"/>
          <w:szCs w:val="21"/>
        </w:rPr>
        <w:t>分计入平时作业成绩。</w:t>
      </w:r>
    </w:p>
    <w:p w14:paraId="5218F932"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泰迪杯全国大学生数据挖掘竞赛、</w:t>
      </w:r>
      <w:r>
        <w:rPr>
          <w:rFonts w:ascii="Times New Roman" w:eastAsia="宋体" w:hAnsi="Times New Roman" w:cs="Times New Roman"/>
          <w:szCs w:val="21"/>
        </w:rPr>
        <w:t>Math Cup</w:t>
      </w:r>
      <w:r>
        <w:rPr>
          <w:rFonts w:ascii="Times New Roman" w:eastAsia="宋体" w:hAnsi="Times New Roman" w:cs="Times New Roman"/>
          <w:szCs w:val="21"/>
        </w:rPr>
        <w:t>高校数学建模挑战赛、华东</w:t>
      </w:r>
      <w:r>
        <w:rPr>
          <w:rFonts w:ascii="Times New Roman" w:eastAsia="宋体" w:hAnsi="Times New Roman" w:cs="Times New Roman"/>
          <w:szCs w:val="21"/>
        </w:rPr>
        <w:t>/</w:t>
      </w:r>
      <w:r>
        <w:rPr>
          <w:rFonts w:ascii="Times New Roman" w:eastAsia="宋体" w:hAnsi="Times New Roman" w:cs="Times New Roman"/>
          <w:szCs w:val="21"/>
        </w:rPr>
        <w:t>华中地区赛</w:t>
      </w:r>
      <w:r>
        <w:rPr>
          <w:rFonts w:ascii="Times New Roman" w:eastAsia="宋体" w:hAnsi="Times New Roman" w:cs="Times New Roman"/>
          <w:szCs w:val="21"/>
        </w:rPr>
        <w:t>/“</w:t>
      </w:r>
      <w:r>
        <w:rPr>
          <w:rFonts w:ascii="Times New Roman" w:eastAsia="宋体" w:hAnsi="Times New Roman" w:cs="Times New Roman"/>
          <w:szCs w:val="21"/>
        </w:rPr>
        <w:t>认证杯</w:t>
      </w:r>
      <w:r>
        <w:rPr>
          <w:rFonts w:ascii="Times New Roman" w:eastAsia="宋体" w:hAnsi="Times New Roman" w:cs="Times New Roman"/>
          <w:szCs w:val="21"/>
        </w:rPr>
        <w:t>”</w:t>
      </w:r>
      <w:r>
        <w:rPr>
          <w:rFonts w:ascii="Times New Roman" w:eastAsia="宋体" w:hAnsi="Times New Roman" w:cs="Times New Roman"/>
          <w:szCs w:val="21"/>
        </w:rPr>
        <w:t>数学中国数学建模网络挑战赛、亚太数模赛、台州学院校赛。</w:t>
      </w:r>
    </w:p>
    <w:p w14:paraId="231CE668" w14:textId="77777777" w:rsidR="003E24BF" w:rsidRDefault="00000000">
      <w:pPr>
        <w:spacing w:line="360" w:lineRule="auto"/>
        <w:ind w:firstLine="420"/>
        <w:rPr>
          <w:rFonts w:ascii="Times New Roman" w:eastAsia="宋体" w:hAnsi="Times New Roman" w:cs="Times New Roman"/>
          <w:i/>
          <w:sz w:val="18"/>
          <w:szCs w:val="18"/>
        </w:rPr>
      </w:pPr>
      <w:r>
        <w:rPr>
          <w:rFonts w:ascii="Times New Roman" w:eastAsia="宋体" w:hAnsi="Times New Roman" w:cs="Times New Roman"/>
          <w:szCs w:val="21"/>
        </w:rPr>
        <w:t>对应课程目标：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szCs w:val="21"/>
        </w:rPr>
        <w:t>4</w:t>
      </w:r>
    </w:p>
    <w:p w14:paraId="26BFE532"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六、课程教学目标与达成度</w:t>
      </w:r>
    </w:p>
    <w:p w14:paraId="2AC8789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bCs/>
          <w:szCs w:val="21"/>
        </w:rPr>
        <w:t>表二、</w:t>
      </w:r>
      <w:r>
        <w:rPr>
          <w:rFonts w:ascii="Times New Roman" w:eastAsia="宋体" w:hAnsi="Times New Roman" w:cs="Times New Roman"/>
          <w:bCs/>
          <w:szCs w:val="21"/>
        </w:rPr>
        <w:t xml:space="preserve"> </w:t>
      </w:r>
      <w:r>
        <w:rPr>
          <w:rFonts w:ascii="Times New Roman" w:eastAsia="宋体" w:hAnsi="Times New Roman" w:cs="Times New Roman"/>
          <w:bCs/>
          <w:szCs w:val="21"/>
        </w:rPr>
        <w:t>教学目标达成度评价依据和方法</w:t>
      </w:r>
    </w:p>
    <w:tbl>
      <w:tblPr>
        <w:tblW w:w="96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985"/>
        <w:gridCol w:w="6507"/>
      </w:tblGrid>
      <w:tr w:rsidR="003E24BF" w14:paraId="4A3351B4" w14:textId="77777777">
        <w:tc>
          <w:tcPr>
            <w:tcW w:w="1134" w:type="dxa"/>
          </w:tcPr>
          <w:p w14:paraId="67C7395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p>
        </w:tc>
        <w:tc>
          <w:tcPr>
            <w:tcW w:w="1985" w:type="dxa"/>
          </w:tcPr>
          <w:p w14:paraId="60F0459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评价依据</w:t>
            </w:r>
          </w:p>
        </w:tc>
        <w:tc>
          <w:tcPr>
            <w:tcW w:w="6507" w:type="dxa"/>
          </w:tcPr>
          <w:p w14:paraId="7CAB143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评价方法</w:t>
            </w:r>
          </w:p>
        </w:tc>
      </w:tr>
      <w:tr w:rsidR="003E24BF" w14:paraId="5327C5EB" w14:textId="77777777">
        <w:trPr>
          <w:trHeight w:val="1360"/>
        </w:trPr>
        <w:tc>
          <w:tcPr>
            <w:tcW w:w="1134" w:type="dxa"/>
            <w:vAlign w:val="center"/>
          </w:tcPr>
          <w:p w14:paraId="2DD24A6C"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1</w:t>
            </w:r>
          </w:p>
        </w:tc>
        <w:tc>
          <w:tcPr>
            <w:tcW w:w="1985" w:type="dxa"/>
            <w:vAlign w:val="center"/>
          </w:tcPr>
          <w:p w14:paraId="777DD784"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出勤、课堂表现、平时作业、竞赛和期末测试</w:t>
            </w:r>
          </w:p>
        </w:tc>
        <w:tc>
          <w:tcPr>
            <w:tcW w:w="6507" w:type="dxa"/>
            <w:vAlign w:val="center"/>
          </w:tcPr>
          <w:p w14:paraId="31C1CB54" w14:textId="77777777" w:rsidR="003E24BF" w:rsidRDefault="00000000">
            <w:pPr>
              <w:spacing w:line="360" w:lineRule="auto"/>
              <w:ind w:firstLine="420"/>
              <w:rPr>
                <w:rFonts w:ascii="Times New Roman" w:eastAsia="宋体" w:hAnsi="Times New Roman" w:cs="Times New Roman"/>
                <w:i/>
                <w:sz w:val="18"/>
                <w:szCs w:val="18"/>
              </w:rPr>
            </w:pPr>
            <w:r>
              <w:rPr>
                <w:rFonts w:ascii="Times New Roman" w:eastAsia="宋体" w:hAnsi="Times New Roman" w:cs="Times New Roman"/>
                <w:i/>
                <w:noProof/>
                <w:sz w:val="18"/>
                <w:szCs w:val="18"/>
              </w:rPr>
              <w:drawing>
                <wp:inline distT="0" distB="0" distL="114300" distR="114300" wp14:anchorId="4D93C40D" wp14:editId="38D51731">
                  <wp:extent cx="2837815" cy="394970"/>
                  <wp:effectExtent l="0" t="0" r="635" b="4445"/>
                  <wp:docPr id="1" name="图片 17"/>
                  <wp:cNvGraphicFramePr/>
                  <a:graphic xmlns:a="http://schemas.openxmlformats.org/drawingml/2006/main">
                    <a:graphicData uri="http://schemas.openxmlformats.org/drawingml/2006/picture">
                      <pic:pic xmlns:pic="http://schemas.openxmlformats.org/drawingml/2006/picture">
                        <pic:nvPicPr>
                          <pic:cNvPr id="1" name="图片 17"/>
                          <pic:cNvPicPr/>
                        </pic:nvPicPr>
                        <pic:blipFill>
                          <a:blip r:embed="rId34"/>
                          <a:stretch>
                            <a:fillRect/>
                          </a:stretch>
                        </pic:blipFill>
                        <pic:spPr>
                          <a:xfrm>
                            <a:off x="0" y="0"/>
                            <a:ext cx="2837815" cy="394970"/>
                          </a:xfrm>
                          <a:prstGeom prst="rect">
                            <a:avLst/>
                          </a:prstGeom>
                          <a:noFill/>
                          <a:ln>
                            <a:noFill/>
                          </a:ln>
                        </pic:spPr>
                      </pic:pic>
                    </a:graphicData>
                  </a:graphic>
                </wp:inline>
              </w:drawing>
            </w:r>
          </w:p>
          <w:p w14:paraId="72A23067" w14:textId="77777777" w:rsidR="003E24BF" w:rsidRDefault="00000000">
            <w:pPr>
              <w:spacing w:line="360" w:lineRule="auto"/>
              <w:ind w:firstLine="420"/>
              <w:rPr>
                <w:rFonts w:ascii="Times New Roman" w:eastAsia="宋体" w:hAnsi="Times New Roman" w:cs="Times New Roman"/>
                <w:sz w:val="18"/>
                <w:szCs w:val="18"/>
              </w:rPr>
            </w:pPr>
            <w:r>
              <w:rPr>
                <w:rFonts w:ascii="Times New Roman" w:eastAsia="宋体" w:hAnsi="Times New Roman" w:cs="Times New Roman"/>
                <w:noProof/>
                <w:sz w:val="18"/>
                <w:szCs w:val="18"/>
              </w:rPr>
              <w:drawing>
                <wp:inline distT="0" distB="0" distL="114300" distR="114300" wp14:anchorId="61E77EED" wp14:editId="08FD38EC">
                  <wp:extent cx="3028315" cy="394970"/>
                  <wp:effectExtent l="0" t="0" r="635" b="4445"/>
                  <wp:docPr id="6" name="图片 18"/>
                  <wp:cNvGraphicFramePr/>
                  <a:graphic xmlns:a="http://schemas.openxmlformats.org/drawingml/2006/main">
                    <a:graphicData uri="http://schemas.openxmlformats.org/drawingml/2006/picture">
                      <pic:pic xmlns:pic="http://schemas.openxmlformats.org/drawingml/2006/picture">
                        <pic:nvPicPr>
                          <pic:cNvPr id="6" name="图片 18"/>
                          <pic:cNvPicPr/>
                        </pic:nvPicPr>
                        <pic:blipFill>
                          <a:blip r:embed="rId35"/>
                          <a:stretch>
                            <a:fillRect/>
                          </a:stretch>
                        </pic:blipFill>
                        <pic:spPr>
                          <a:xfrm>
                            <a:off x="0" y="0"/>
                            <a:ext cx="3028315" cy="394970"/>
                          </a:xfrm>
                          <a:prstGeom prst="rect">
                            <a:avLst/>
                          </a:prstGeom>
                          <a:noFill/>
                          <a:ln>
                            <a:noFill/>
                          </a:ln>
                        </pic:spPr>
                      </pic:pic>
                    </a:graphicData>
                  </a:graphic>
                </wp:inline>
              </w:drawing>
            </w:r>
          </w:p>
        </w:tc>
      </w:tr>
      <w:tr w:rsidR="003E24BF" w14:paraId="7D8D1A4B" w14:textId="77777777">
        <w:tc>
          <w:tcPr>
            <w:tcW w:w="1134" w:type="dxa"/>
            <w:vAlign w:val="center"/>
          </w:tcPr>
          <w:p w14:paraId="37E0B4CB"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2</w:t>
            </w:r>
          </w:p>
        </w:tc>
        <w:tc>
          <w:tcPr>
            <w:tcW w:w="1985" w:type="dxa"/>
            <w:vAlign w:val="center"/>
          </w:tcPr>
          <w:p w14:paraId="4284A337"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出勤、课堂表现、平时作业、竞赛和期末测试</w:t>
            </w:r>
          </w:p>
        </w:tc>
        <w:tc>
          <w:tcPr>
            <w:tcW w:w="6507" w:type="dxa"/>
            <w:vAlign w:val="center"/>
          </w:tcPr>
          <w:p w14:paraId="75765C27" w14:textId="77777777" w:rsidR="003E24BF" w:rsidRDefault="00000000">
            <w:pPr>
              <w:spacing w:line="360" w:lineRule="auto"/>
              <w:ind w:firstLine="420"/>
              <w:rPr>
                <w:rFonts w:ascii="Times New Roman" w:eastAsia="宋体" w:hAnsi="Times New Roman" w:cs="Times New Roman"/>
                <w:i/>
                <w:sz w:val="18"/>
                <w:szCs w:val="18"/>
              </w:rPr>
            </w:pPr>
            <w:r>
              <w:rPr>
                <w:rFonts w:ascii="Times New Roman" w:eastAsia="宋体" w:hAnsi="Times New Roman" w:cs="Times New Roman"/>
                <w:i/>
                <w:noProof/>
                <w:sz w:val="18"/>
                <w:szCs w:val="18"/>
              </w:rPr>
              <w:drawing>
                <wp:inline distT="0" distB="0" distL="114300" distR="114300" wp14:anchorId="757D5BA5" wp14:editId="6531C5B2">
                  <wp:extent cx="2837815" cy="394970"/>
                  <wp:effectExtent l="0" t="0" r="635" b="4445"/>
                  <wp:docPr id="2" name="图片 19"/>
                  <wp:cNvGraphicFramePr/>
                  <a:graphic xmlns:a="http://schemas.openxmlformats.org/drawingml/2006/main">
                    <a:graphicData uri="http://schemas.openxmlformats.org/drawingml/2006/picture">
                      <pic:pic xmlns:pic="http://schemas.openxmlformats.org/drawingml/2006/picture">
                        <pic:nvPicPr>
                          <pic:cNvPr id="2" name="图片 19"/>
                          <pic:cNvPicPr/>
                        </pic:nvPicPr>
                        <pic:blipFill>
                          <a:blip r:embed="rId36"/>
                          <a:stretch>
                            <a:fillRect/>
                          </a:stretch>
                        </pic:blipFill>
                        <pic:spPr>
                          <a:xfrm>
                            <a:off x="0" y="0"/>
                            <a:ext cx="2837815" cy="394970"/>
                          </a:xfrm>
                          <a:prstGeom prst="rect">
                            <a:avLst/>
                          </a:prstGeom>
                          <a:noFill/>
                          <a:ln>
                            <a:noFill/>
                          </a:ln>
                        </pic:spPr>
                      </pic:pic>
                    </a:graphicData>
                  </a:graphic>
                </wp:inline>
              </w:drawing>
            </w:r>
          </w:p>
          <w:p w14:paraId="58BA48F1" w14:textId="77777777" w:rsidR="003E24BF" w:rsidRDefault="00000000">
            <w:pPr>
              <w:spacing w:line="360" w:lineRule="auto"/>
              <w:ind w:firstLine="420"/>
              <w:rPr>
                <w:rFonts w:ascii="Times New Roman" w:eastAsia="宋体" w:hAnsi="Times New Roman" w:cs="Times New Roman"/>
                <w:bCs/>
                <w:sz w:val="18"/>
                <w:szCs w:val="18"/>
              </w:rPr>
            </w:pPr>
            <w:r>
              <w:rPr>
                <w:rFonts w:ascii="Times New Roman" w:eastAsia="宋体" w:hAnsi="Times New Roman" w:cs="Times New Roman"/>
                <w:noProof/>
                <w:sz w:val="18"/>
                <w:szCs w:val="18"/>
              </w:rPr>
              <w:drawing>
                <wp:inline distT="0" distB="0" distL="114300" distR="114300" wp14:anchorId="417A2823" wp14:editId="0662A4D4">
                  <wp:extent cx="3028315" cy="394970"/>
                  <wp:effectExtent l="0" t="0" r="635" b="4445"/>
                  <wp:docPr id="3" name="图片 20"/>
                  <wp:cNvGraphicFramePr/>
                  <a:graphic xmlns:a="http://schemas.openxmlformats.org/drawingml/2006/main">
                    <a:graphicData uri="http://schemas.openxmlformats.org/drawingml/2006/picture">
                      <pic:pic xmlns:pic="http://schemas.openxmlformats.org/drawingml/2006/picture">
                        <pic:nvPicPr>
                          <pic:cNvPr id="3" name="图片 20"/>
                          <pic:cNvPicPr/>
                        </pic:nvPicPr>
                        <pic:blipFill>
                          <a:blip r:embed="rId35"/>
                          <a:stretch>
                            <a:fillRect/>
                          </a:stretch>
                        </pic:blipFill>
                        <pic:spPr>
                          <a:xfrm>
                            <a:off x="0" y="0"/>
                            <a:ext cx="3028315" cy="394970"/>
                          </a:xfrm>
                          <a:prstGeom prst="rect">
                            <a:avLst/>
                          </a:prstGeom>
                          <a:noFill/>
                          <a:ln>
                            <a:noFill/>
                          </a:ln>
                        </pic:spPr>
                      </pic:pic>
                    </a:graphicData>
                  </a:graphic>
                </wp:inline>
              </w:drawing>
            </w:r>
          </w:p>
        </w:tc>
      </w:tr>
      <w:tr w:rsidR="003E24BF" w14:paraId="41764F5A" w14:textId="77777777">
        <w:tc>
          <w:tcPr>
            <w:tcW w:w="1134" w:type="dxa"/>
            <w:vAlign w:val="center"/>
          </w:tcPr>
          <w:p w14:paraId="293699C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c>
          <w:tcPr>
            <w:tcW w:w="1985" w:type="dxa"/>
            <w:vAlign w:val="center"/>
          </w:tcPr>
          <w:p w14:paraId="2EB6E5FA"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课堂表现、平时作业、参加竞赛和期末测试</w:t>
            </w:r>
          </w:p>
        </w:tc>
        <w:tc>
          <w:tcPr>
            <w:tcW w:w="6507" w:type="dxa"/>
          </w:tcPr>
          <w:p w14:paraId="39A16A82" w14:textId="77777777" w:rsidR="003E24BF" w:rsidRDefault="00000000">
            <w:pPr>
              <w:spacing w:line="360" w:lineRule="auto"/>
              <w:ind w:firstLine="420"/>
              <w:rPr>
                <w:rFonts w:ascii="Times New Roman" w:eastAsia="宋体" w:hAnsi="Times New Roman" w:cs="Times New Roman"/>
                <w:i/>
                <w:sz w:val="18"/>
                <w:szCs w:val="18"/>
              </w:rPr>
            </w:pPr>
            <w:r>
              <w:rPr>
                <w:rFonts w:ascii="Times New Roman" w:eastAsia="宋体" w:hAnsi="Times New Roman" w:cs="Times New Roman"/>
                <w:i/>
                <w:noProof/>
                <w:sz w:val="18"/>
                <w:szCs w:val="18"/>
              </w:rPr>
              <w:drawing>
                <wp:inline distT="0" distB="0" distL="114300" distR="114300" wp14:anchorId="115A11E4" wp14:editId="476D0622">
                  <wp:extent cx="2837815" cy="394970"/>
                  <wp:effectExtent l="0" t="0" r="635" b="4445"/>
                  <wp:docPr id="4" name="图片 21"/>
                  <wp:cNvGraphicFramePr/>
                  <a:graphic xmlns:a="http://schemas.openxmlformats.org/drawingml/2006/main">
                    <a:graphicData uri="http://schemas.openxmlformats.org/drawingml/2006/picture">
                      <pic:pic xmlns:pic="http://schemas.openxmlformats.org/drawingml/2006/picture">
                        <pic:nvPicPr>
                          <pic:cNvPr id="4" name="图片 21"/>
                          <pic:cNvPicPr/>
                        </pic:nvPicPr>
                        <pic:blipFill>
                          <a:blip r:embed="rId37"/>
                          <a:stretch>
                            <a:fillRect/>
                          </a:stretch>
                        </pic:blipFill>
                        <pic:spPr>
                          <a:xfrm>
                            <a:off x="0" y="0"/>
                            <a:ext cx="2837815" cy="394970"/>
                          </a:xfrm>
                          <a:prstGeom prst="rect">
                            <a:avLst/>
                          </a:prstGeom>
                          <a:noFill/>
                          <a:ln>
                            <a:noFill/>
                          </a:ln>
                        </pic:spPr>
                      </pic:pic>
                    </a:graphicData>
                  </a:graphic>
                </wp:inline>
              </w:drawing>
            </w:r>
          </w:p>
          <w:p w14:paraId="007FCA08" w14:textId="77777777" w:rsidR="003E24BF" w:rsidRDefault="00000000">
            <w:pPr>
              <w:spacing w:line="360" w:lineRule="auto"/>
              <w:ind w:firstLine="420"/>
              <w:rPr>
                <w:rFonts w:ascii="Times New Roman" w:eastAsia="宋体" w:hAnsi="Times New Roman" w:cs="Times New Roman"/>
                <w:sz w:val="18"/>
                <w:szCs w:val="18"/>
              </w:rPr>
            </w:pPr>
            <w:r>
              <w:rPr>
                <w:rFonts w:ascii="Times New Roman" w:eastAsia="宋体" w:hAnsi="Times New Roman" w:cs="Times New Roman"/>
                <w:noProof/>
                <w:sz w:val="18"/>
                <w:szCs w:val="18"/>
              </w:rPr>
              <w:drawing>
                <wp:inline distT="0" distB="0" distL="114300" distR="114300" wp14:anchorId="3C9129EF" wp14:editId="280278A9">
                  <wp:extent cx="3028315" cy="394970"/>
                  <wp:effectExtent l="0" t="0" r="635" b="4445"/>
                  <wp:docPr id="5" name="图片 22"/>
                  <wp:cNvGraphicFramePr/>
                  <a:graphic xmlns:a="http://schemas.openxmlformats.org/drawingml/2006/main">
                    <a:graphicData uri="http://schemas.openxmlformats.org/drawingml/2006/picture">
                      <pic:pic xmlns:pic="http://schemas.openxmlformats.org/drawingml/2006/picture">
                        <pic:nvPicPr>
                          <pic:cNvPr id="5" name="图片 22"/>
                          <pic:cNvPicPr/>
                        </pic:nvPicPr>
                        <pic:blipFill>
                          <a:blip r:embed="rId38"/>
                          <a:stretch>
                            <a:fillRect/>
                          </a:stretch>
                        </pic:blipFill>
                        <pic:spPr>
                          <a:xfrm>
                            <a:off x="0" y="0"/>
                            <a:ext cx="3028315" cy="394970"/>
                          </a:xfrm>
                          <a:prstGeom prst="rect">
                            <a:avLst/>
                          </a:prstGeom>
                          <a:noFill/>
                          <a:ln>
                            <a:noFill/>
                          </a:ln>
                        </pic:spPr>
                      </pic:pic>
                    </a:graphicData>
                  </a:graphic>
                </wp:inline>
              </w:drawing>
            </w:r>
          </w:p>
        </w:tc>
      </w:tr>
    </w:tbl>
    <w:p w14:paraId="72CEFD3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表二权重合理性说明</w:t>
      </w:r>
    </w:p>
    <w:p w14:paraId="09D63F1E"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bCs/>
          <w:szCs w:val="21"/>
        </w:rPr>
        <w:t>教学目标</w:t>
      </w: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bCs/>
          <w:szCs w:val="21"/>
        </w:rPr>
        <w:t xml:space="preserve">2. </w:t>
      </w:r>
      <w:r>
        <w:rPr>
          <w:rFonts w:ascii="Times New Roman" w:eastAsia="宋体" w:hAnsi="Times New Roman" w:cs="Times New Roman"/>
          <w:bCs/>
          <w:szCs w:val="21"/>
        </w:rPr>
        <w:t>民族复兴，科技先行。数学史对于培养学生具有数学史观，独立思考能力的培养有重要的意义，了解数学在科学技术中的重要价值。与过平时的点名，课堂表现，等相比平时作业和期末大作业的训练会更加使学生较深刻的了解数学的价值，因此具有更高的权重。</w:t>
      </w:r>
    </w:p>
    <w:p w14:paraId="7B4024A8" w14:textId="77777777" w:rsidR="003E24BF" w:rsidRDefault="00000000">
      <w:pPr>
        <w:spacing w:line="360" w:lineRule="auto"/>
        <w:rPr>
          <w:rFonts w:ascii="Times New Roman" w:eastAsia="宋体" w:hAnsi="Times New Roman" w:cs="Times New Roman"/>
          <w:strike/>
          <w:szCs w:val="21"/>
        </w:rPr>
      </w:pPr>
      <w:r>
        <w:rPr>
          <w:rFonts w:ascii="Times New Roman" w:eastAsia="宋体" w:hAnsi="Times New Roman" w:cs="Times New Roman"/>
          <w:bCs/>
          <w:szCs w:val="21"/>
        </w:rPr>
        <w:t>教学目标</w:t>
      </w:r>
      <w:r>
        <w:rPr>
          <w:rFonts w:ascii="Times New Roman" w:eastAsia="宋体" w:hAnsi="Times New Roman" w:cs="Times New Roman"/>
          <w:bCs/>
          <w:szCs w:val="21"/>
        </w:rPr>
        <w:t xml:space="preserve">3. </w:t>
      </w:r>
      <w:r>
        <w:rPr>
          <w:rFonts w:ascii="Times New Roman" w:eastAsia="宋体" w:hAnsi="Times New Roman" w:cs="Times New Roman"/>
          <w:bCs/>
          <w:szCs w:val="21"/>
        </w:rPr>
        <w:t>数学课程体系是一项非常严密的科学系统，作为师范生培养的一个重要训练内容，必须掌握课程之间的相互关联，知识点的先后顺序等，根据平时作业等内容，参加竞赛等活动设置更高的权重，以达到预期的培养目标与效果。</w:t>
      </w:r>
    </w:p>
    <w:p w14:paraId="66CB3B2A"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七、推荐教材和主要参考书目</w:t>
      </w:r>
    </w:p>
    <w:p w14:paraId="1DA99719" w14:textId="77777777" w:rsidR="003E24BF" w:rsidRDefault="00000000">
      <w:pPr>
        <w:adjustRightInd w:val="0"/>
        <w:snapToGrid w:val="0"/>
        <w:spacing w:line="360" w:lineRule="auto"/>
        <w:ind w:firstLineChars="200" w:firstLine="420"/>
        <w:rPr>
          <w:rFonts w:ascii="Times New Roman" w:eastAsia="宋体" w:hAnsi="Times New Roman" w:cs="Times New Roman"/>
          <w:bCs/>
          <w:color w:val="000000"/>
        </w:rPr>
      </w:pPr>
      <w:r>
        <w:rPr>
          <w:rFonts w:ascii="Times New Roman" w:eastAsia="宋体" w:hAnsi="Times New Roman" w:cs="Times New Roman"/>
          <w:bCs/>
          <w:color w:val="000000"/>
        </w:rPr>
        <w:t>建议教材：</w:t>
      </w:r>
    </w:p>
    <w:p w14:paraId="0E164F96" w14:textId="77777777" w:rsidR="003E24BF" w:rsidRDefault="00000000">
      <w:pPr>
        <w:adjustRightInd w:val="0"/>
        <w:snapToGrid w:val="0"/>
        <w:spacing w:line="360" w:lineRule="auto"/>
        <w:ind w:firstLineChars="200" w:firstLine="420"/>
        <w:rPr>
          <w:rFonts w:ascii="Times New Roman" w:eastAsia="宋体" w:hAnsi="Times New Roman" w:cs="Times New Roman"/>
          <w:color w:val="000000"/>
        </w:rPr>
      </w:pPr>
      <w:r>
        <w:rPr>
          <w:rFonts w:ascii="Times New Roman" w:eastAsia="宋体" w:hAnsi="Times New Roman" w:cs="Times New Roman"/>
          <w:color w:val="000000"/>
        </w:rPr>
        <w:t>司守奎</w:t>
      </w:r>
      <w:r>
        <w:rPr>
          <w:rFonts w:ascii="Times New Roman" w:eastAsia="宋体" w:hAnsi="Times New Roman" w:cs="Times New Roman"/>
          <w:color w:val="000000"/>
        </w:rPr>
        <w:t xml:space="preserve"> </w:t>
      </w:r>
      <w:r>
        <w:rPr>
          <w:rFonts w:ascii="Times New Roman" w:eastAsia="宋体" w:hAnsi="Times New Roman" w:cs="Times New Roman"/>
          <w:color w:val="000000"/>
        </w:rPr>
        <w:t>孙兆亮</w:t>
      </w:r>
      <w:r>
        <w:rPr>
          <w:rFonts w:ascii="Times New Roman" w:eastAsia="宋体" w:hAnsi="Times New Roman" w:cs="Times New Roman"/>
          <w:color w:val="000000"/>
        </w:rPr>
        <w:t xml:space="preserve"> </w:t>
      </w:r>
      <w:r>
        <w:rPr>
          <w:rFonts w:ascii="Times New Roman" w:eastAsia="宋体" w:hAnsi="Times New Roman" w:cs="Times New Roman"/>
          <w:color w:val="000000"/>
        </w:rPr>
        <w:t>数学建模算法与应用，国防工业出版社，</w:t>
      </w:r>
      <w:r>
        <w:rPr>
          <w:rFonts w:ascii="Times New Roman" w:eastAsia="宋体" w:hAnsi="Times New Roman" w:cs="Times New Roman"/>
          <w:color w:val="000000"/>
        </w:rPr>
        <w:t>2015.04.</w:t>
      </w:r>
    </w:p>
    <w:p w14:paraId="08F7D522" w14:textId="77777777" w:rsidR="003E24BF" w:rsidRDefault="00000000">
      <w:pPr>
        <w:adjustRightInd w:val="0"/>
        <w:snapToGrid w:val="0"/>
        <w:spacing w:line="360" w:lineRule="auto"/>
        <w:ind w:firstLineChars="200" w:firstLine="420"/>
        <w:rPr>
          <w:rFonts w:ascii="Times New Roman" w:eastAsia="宋体" w:hAnsi="Times New Roman" w:cs="Times New Roman"/>
          <w:color w:val="000000"/>
        </w:rPr>
      </w:pPr>
      <w:r>
        <w:rPr>
          <w:rFonts w:ascii="Times New Roman" w:eastAsia="宋体" w:hAnsi="Times New Roman" w:cs="Times New Roman"/>
          <w:color w:val="000000"/>
        </w:rPr>
        <w:t>谭</w:t>
      </w:r>
      <w:r>
        <w:rPr>
          <w:rFonts w:ascii="Times New Roman" w:eastAsia="宋体" w:hAnsi="Times New Roman" w:cs="Times New Roman"/>
          <w:color w:val="000000"/>
        </w:rPr>
        <w:t xml:space="preserve"> </w:t>
      </w:r>
      <w:r>
        <w:rPr>
          <w:rFonts w:ascii="Times New Roman" w:eastAsia="宋体" w:hAnsi="Times New Roman" w:cs="Times New Roman"/>
          <w:color w:val="000000"/>
        </w:rPr>
        <w:t>忠</w:t>
      </w:r>
      <w:r>
        <w:rPr>
          <w:rFonts w:ascii="Times New Roman" w:eastAsia="宋体" w:hAnsi="Times New Roman" w:cs="Times New Roman"/>
          <w:color w:val="000000"/>
        </w:rPr>
        <w:t xml:space="preserve"> </w:t>
      </w:r>
      <w:r>
        <w:rPr>
          <w:rFonts w:ascii="Times New Roman" w:eastAsia="宋体" w:hAnsi="Times New Roman" w:cs="Times New Roman"/>
          <w:color w:val="000000"/>
        </w:rPr>
        <w:t>编著</w:t>
      </w:r>
      <w:r>
        <w:rPr>
          <w:rFonts w:ascii="Times New Roman" w:eastAsia="宋体" w:hAnsi="Times New Roman" w:cs="Times New Roman"/>
          <w:color w:val="000000"/>
        </w:rPr>
        <w:t xml:space="preserve">, </w:t>
      </w:r>
      <w:r>
        <w:rPr>
          <w:rFonts w:ascii="Times New Roman" w:eastAsia="宋体" w:hAnsi="Times New Roman" w:cs="Times New Roman"/>
          <w:color w:val="000000"/>
        </w:rPr>
        <w:t>数学建模</w:t>
      </w:r>
      <w:r>
        <w:rPr>
          <w:rFonts w:ascii="Times New Roman" w:eastAsia="宋体" w:hAnsi="Times New Roman" w:cs="Times New Roman"/>
          <w:color w:val="000000"/>
        </w:rPr>
        <w:t>-----</w:t>
      </w:r>
      <w:r>
        <w:rPr>
          <w:rFonts w:ascii="Times New Roman" w:eastAsia="宋体" w:hAnsi="Times New Roman" w:cs="Times New Roman"/>
          <w:color w:val="000000"/>
        </w:rPr>
        <w:t>问题、方法与案例分析，高等教育出版社，</w:t>
      </w:r>
      <w:r>
        <w:rPr>
          <w:rFonts w:ascii="Times New Roman" w:eastAsia="宋体" w:hAnsi="Times New Roman" w:cs="Times New Roman"/>
          <w:color w:val="000000"/>
        </w:rPr>
        <w:t>2018.</w:t>
      </w:r>
    </w:p>
    <w:p w14:paraId="26B83033" w14:textId="77777777" w:rsidR="003E24BF" w:rsidRDefault="00000000">
      <w:pPr>
        <w:adjustRightInd w:val="0"/>
        <w:snapToGrid w:val="0"/>
        <w:spacing w:line="360" w:lineRule="auto"/>
        <w:ind w:firstLineChars="200" w:firstLine="420"/>
        <w:rPr>
          <w:rFonts w:ascii="Times New Roman" w:eastAsia="宋体" w:hAnsi="Times New Roman" w:cs="Times New Roman"/>
          <w:color w:val="000000"/>
        </w:rPr>
      </w:pPr>
      <w:r>
        <w:rPr>
          <w:rFonts w:ascii="Times New Roman" w:eastAsia="宋体" w:hAnsi="Times New Roman" w:cs="Times New Roman"/>
          <w:bCs/>
          <w:color w:val="000000"/>
        </w:rPr>
        <w:t>主要参考书：</w:t>
      </w:r>
      <w:r>
        <w:rPr>
          <w:rFonts w:ascii="Times New Roman" w:eastAsia="宋体" w:hAnsi="Times New Roman" w:cs="Times New Roman"/>
          <w:color w:val="000000"/>
        </w:rPr>
        <w:t xml:space="preserve"> </w:t>
      </w:r>
    </w:p>
    <w:p w14:paraId="031DECDF" w14:textId="77777777" w:rsidR="003E24BF" w:rsidRDefault="00000000">
      <w:pPr>
        <w:adjustRightInd w:val="0"/>
        <w:spacing w:line="360" w:lineRule="auto"/>
        <w:ind w:firstLineChars="200" w:firstLine="420"/>
        <w:rPr>
          <w:rFonts w:ascii="Times New Roman" w:eastAsia="宋体" w:hAnsi="Times New Roman" w:cs="Times New Roman"/>
          <w:color w:val="000000"/>
        </w:rPr>
      </w:pPr>
      <w:r>
        <w:rPr>
          <w:rFonts w:ascii="Times New Roman" w:eastAsia="宋体" w:hAnsi="Times New Roman" w:cs="Times New Roman"/>
          <w:color w:val="000000"/>
          <w:szCs w:val="21"/>
        </w:rPr>
        <w:t>1</w:t>
      </w:r>
      <w:r>
        <w:rPr>
          <w:rFonts w:ascii="Times New Roman" w:eastAsia="宋体" w:hAnsi="Times New Roman" w:cs="Times New Roman"/>
          <w:color w:val="000000"/>
          <w:szCs w:val="21"/>
        </w:rPr>
        <w:t>、</w:t>
      </w:r>
      <w:r>
        <w:rPr>
          <w:rFonts w:ascii="Times New Roman" w:eastAsia="宋体" w:hAnsi="Times New Roman" w:cs="Times New Roman"/>
          <w:bCs/>
          <w:color w:val="000000"/>
          <w:szCs w:val="21"/>
        </w:rPr>
        <w:t>姜启源等：数学模型（第三版）</w:t>
      </w:r>
      <w:r>
        <w:rPr>
          <w:rFonts w:ascii="Times New Roman" w:eastAsia="宋体" w:hAnsi="Times New Roman" w:cs="Times New Roman"/>
          <w:bCs/>
          <w:color w:val="000000"/>
          <w:szCs w:val="21"/>
        </w:rPr>
        <w:t xml:space="preserve">  (</w:t>
      </w:r>
      <w:r>
        <w:rPr>
          <w:rFonts w:ascii="Times New Roman" w:eastAsia="宋体" w:hAnsi="Times New Roman" w:cs="Times New Roman"/>
          <w:bCs/>
          <w:color w:val="000000"/>
          <w:szCs w:val="21"/>
        </w:rPr>
        <w:t>主教材</w:t>
      </w:r>
      <w:r>
        <w:rPr>
          <w:rFonts w:ascii="Times New Roman" w:eastAsia="宋体" w:hAnsi="Times New Roman" w:cs="Times New Roman"/>
          <w:bCs/>
          <w:color w:val="000000"/>
          <w:szCs w:val="21"/>
        </w:rPr>
        <w:t xml:space="preserve">, </w:t>
      </w:r>
      <w:r>
        <w:rPr>
          <w:rFonts w:ascii="Times New Roman" w:eastAsia="宋体" w:hAnsi="Times New Roman" w:cs="Times New Roman"/>
          <w:bCs/>
          <w:color w:val="000000"/>
          <w:szCs w:val="21"/>
        </w:rPr>
        <w:t>习题参考解答</w:t>
      </w:r>
      <w:r>
        <w:rPr>
          <w:rFonts w:ascii="Times New Roman" w:eastAsia="宋体" w:hAnsi="Times New Roman" w:cs="Times New Roman"/>
          <w:bCs/>
          <w:color w:val="000000"/>
          <w:szCs w:val="21"/>
        </w:rPr>
        <w:t xml:space="preserve">, </w:t>
      </w:r>
      <w:r>
        <w:rPr>
          <w:rFonts w:ascii="Times New Roman" w:eastAsia="宋体" w:hAnsi="Times New Roman" w:cs="Times New Roman"/>
          <w:bCs/>
          <w:color w:val="000000"/>
          <w:szCs w:val="21"/>
        </w:rPr>
        <w:t>电子教案</w:t>
      </w:r>
      <w:r>
        <w:rPr>
          <w:rFonts w:ascii="Times New Roman" w:eastAsia="宋体" w:hAnsi="Times New Roman" w:cs="Times New Roman"/>
          <w:bCs/>
          <w:color w:val="000000"/>
          <w:szCs w:val="21"/>
        </w:rPr>
        <w:t>)</w:t>
      </w:r>
      <w:r>
        <w:rPr>
          <w:rFonts w:ascii="Times New Roman" w:eastAsia="宋体" w:hAnsi="Times New Roman" w:cs="Times New Roman"/>
          <w:bCs/>
          <w:color w:val="000000"/>
          <w:szCs w:val="21"/>
        </w:rPr>
        <w:t>，高等教育出版社，</w:t>
      </w:r>
      <w:r>
        <w:rPr>
          <w:rFonts w:ascii="Times New Roman" w:eastAsia="宋体" w:hAnsi="Times New Roman" w:cs="Times New Roman"/>
          <w:bCs/>
          <w:color w:val="000000"/>
          <w:szCs w:val="21"/>
        </w:rPr>
        <w:t>2003.</w:t>
      </w:r>
    </w:p>
    <w:p w14:paraId="2E14E069" w14:textId="77777777" w:rsidR="003E24BF" w:rsidRDefault="00000000">
      <w:pPr>
        <w:adjustRightInd w:val="0"/>
        <w:spacing w:line="360" w:lineRule="auto"/>
        <w:ind w:firstLineChars="200" w:firstLine="420"/>
        <w:rPr>
          <w:rFonts w:ascii="Times New Roman" w:eastAsia="宋体" w:hAnsi="Times New Roman" w:cs="Times New Roman"/>
          <w:color w:val="000000"/>
        </w:rPr>
      </w:pPr>
      <w:r>
        <w:rPr>
          <w:rFonts w:ascii="Times New Roman" w:eastAsia="宋体" w:hAnsi="Times New Roman" w:cs="Times New Roman"/>
          <w:color w:val="000000"/>
          <w:szCs w:val="21"/>
        </w:rPr>
        <w:t>2</w:t>
      </w:r>
      <w:r>
        <w:rPr>
          <w:rFonts w:ascii="Times New Roman" w:eastAsia="宋体" w:hAnsi="Times New Roman" w:cs="Times New Roman"/>
          <w:color w:val="000000"/>
          <w:szCs w:val="21"/>
        </w:rPr>
        <w:t>、</w:t>
      </w:r>
      <w:r>
        <w:rPr>
          <w:rFonts w:ascii="Times New Roman" w:eastAsia="宋体" w:hAnsi="Times New Roman" w:cs="Times New Roman"/>
          <w:bCs/>
          <w:color w:val="000000"/>
          <w:szCs w:val="21"/>
        </w:rPr>
        <w:t>赵静，但琦：</w:t>
      </w:r>
      <w:r>
        <w:rPr>
          <w:rFonts w:ascii="Times New Roman" w:eastAsia="宋体" w:hAnsi="Times New Roman" w:cs="Times New Roman"/>
          <w:bCs/>
          <w:color w:val="000000"/>
          <w:szCs w:val="21"/>
        </w:rPr>
        <w:t xml:space="preserve"> </w:t>
      </w:r>
      <w:r>
        <w:rPr>
          <w:rFonts w:ascii="Times New Roman" w:eastAsia="宋体" w:hAnsi="Times New Roman" w:cs="Times New Roman"/>
          <w:bCs/>
          <w:color w:val="000000"/>
          <w:szCs w:val="21"/>
        </w:rPr>
        <w:t>数学建模与数学实验</w:t>
      </w:r>
      <w:r>
        <w:rPr>
          <w:rFonts w:ascii="Times New Roman" w:eastAsia="宋体" w:hAnsi="Times New Roman" w:cs="Times New Roman"/>
          <w:bCs/>
          <w:color w:val="000000"/>
          <w:szCs w:val="21"/>
        </w:rPr>
        <w:t xml:space="preserve"> </w:t>
      </w:r>
      <w:r>
        <w:rPr>
          <w:rFonts w:ascii="Times New Roman" w:eastAsia="宋体" w:hAnsi="Times New Roman" w:cs="Times New Roman"/>
          <w:bCs/>
          <w:color w:val="000000"/>
          <w:szCs w:val="21"/>
        </w:rPr>
        <w:t>（第</w:t>
      </w:r>
      <w:r>
        <w:rPr>
          <w:rFonts w:ascii="Times New Roman" w:eastAsia="宋体" w:hAnsi="Times New Roman" w:cs="Times New Roman"/>
          <w:bCs/>
          <w:color w:val="000000"/>
          <w:szCs w:val="21"/>
        </w:rPr>
        <w:t>4</w:t>
      </w:r>
      <w:r>
        <w:rPr>
          <w:rFonts w:ascii="Times New Roman" w:eastAsia="宋体" w:hAnsi="Times New Roman" w:cs="Times New Roman"/>
          <w:bCs/>
          <w:color w:val="000000"/>
          <w:szCs w:val="21"/>
        </w:rPr>
        <w:t>版），高等教育出版社</w:t>
      </w:r>
      <w:r>
        <w:rPr>
          <w:rFonts w:ascii="Times New Roman" w:eastAsia="宋体" w:hAnsi="Times New Roman" w:cs="Times New Roman"/>
          <w:color w:val="000000"/>
        </w:rPr>
        <w:t>，</w:t>
      </w:r>
      <w:r>
        <w:rPr>
          <w:rFonts w:ascii="Times New Roman" w:eastAsia="宋体" w:hAnsi="Times New Roman" w:cs="Times New Roman"/>
          <w:color w:val="000000"/>
        </w:rPr>
        <w:t>2014</w:t>
      </w:r>
      <w:r>
        <w:rPr>
          <w:rFonts w:ascii="Times New Roman" w:eastAsia="宋体" w:hAnsi="Times New Roman" w:cs="Times New Roman"/>
          <w:bCs/>
          <w:color w:val="000000"/>
          <w:szCs w:val="21"/>
        </w:rPr>
        <w:t>.</w:t>
      </w:r>
    </w:p>
    <w:p w14:paraId="71F1D4DD" w14:textId="77777777" w:rsidR="003E24BF" w:rsidRDefault="00000000">
      <w:pPr>
        <w:adjustRightInd w:val="0"/>
        <w:spacing w:line="360" w:lineRule="auto"/>
        <w:ind w:firstLineChars="200" w:firstLine="420"/>
        <w:rPr>
          <w:rFonts w:ascii="Times New Roman" w:eastAsia="宋体" w:hAnsi="Times New Roman" w:cs="Times New Roman"/>
          <w:color w:val="000000"/>
        </w:rPr>
      </w:pPr>
      <w:r>
        <w:rPr>
          <w:rFonts w:ascii="Times New Roman" w:eastAsia="宋体" w:hAnsi="Times New Roman" w:cs="Times New Roman"/>
          <w:bCs/>
          <w:color w:val="000000"/>
          <w:szCs w:val="21"/>
        </w:rPr>
        <w:t>3</w:t>
      </w:r>
      <w:r>
        <w:rPr>
          <w:rFonts w:ascii="Times New Roman" w:eastAsia="宋体" w:hAnsi="Times New Roman" w:cs="Times New Roman"/>
          <w:bCs/>
          <w:color w:val="000000"/>
          <w:szCs w:val="21"/>
        </w:rPr>
        <w:t>、龚劬：图论与网络的最优化算法，重庆大学出版社，</w:t>
      </w:r>
      <w:r>
        <w:rPr>
          <w:rFonts w:ascii="Times New Roman" w:eastAsia="宋体" w:hAnsi="Times New Roman" w:cs="Times New Roman"/>
          <w:bCs/>
          <w:color w:val="000000"/>
          <w:szCs w:val="21"/>
        </w:rPr>
        <w:t>1995.</w:t>
      </w:r>
    </w:p>
    <w:p w14:paraId="65802662" w14:textId="77777777" w:rsidR="003E24BF" w:rsidRDefault="00000000">
      <w:pPr>
        <w:adjustRightInd w:val="0"/>
        <w:spacing w:line="360" w:lineRule="auto"/>
        <w:ind w:firstLineChars="200" w:firstLine="420"/>
        <w:rPr>
          <w:rFonts w:ascii="Times New Roman" w:eastAsia="宋体" w:hAnsi="Times New Roman" w:cs="Times New Roman"/>
          <w:color w:val="000000"/>
        </w:rPr>
      </w:pPr>
      <w:r>
        <w:rPr>
          <w:rFonts w:ascii="Times New Roman" w:eastAsia="宋体" w:hAnsi="Times New Roman" w:cs="Times New Roman"/>
          <w:bCs/>
          <w:color w:val="000000"/>
          <w:szCs w:val="21"/>
        </w:rPr>
        <w:t>4</w:t>
      </w:r>
      <w:r>
        <w:rPr>
          <w:rFonts w:ascii="Times New Roman" w:eastAsia="宋体" w:hAnsi="Times New Roman" w:cs="Times New Roman"/>
          <w:bCs/>
          <w:color w:val="000000"/>
          <w:szCs w:val="21"/>
        </w:rPr>
        <w:t>、胡良剑，丁晓东，孙晓君：数学实验使用</w:t>
      </w:r>
      <w:r>
        <w:rPr>
          <w:rFonts w:ascii="Times New Roman" w:eastAsia="宋体" w:hAnsi="Times New Roman" w:cs="Times New Roman"/>
          <w:bCs/>
          <w:color w:val="000000"/>
          <w:szCs w:val="21"/>
        </w:rPr>
        <w:t>MATLAB</w:t>
      </w:r>
      <w:r>
        <w:rPr>
          <w:rFonts w:ascii="Times New Roman" w:eastAsia="宋体" w:hAnsi="Times New Roman" w:cs="Times New Roman"/>
          <w:bCs/>
          <w:color w:val="000000"/>
          <w:szCs w:val="21"/>
        </w:rPr>
        <w:t>，上海科学技术出版社，</w:t>
      </w:r>
      <w:r>
        <w:rPr>
          <w:rFonts w:ascii="Times New Roman" w:eastAsia="宋体" w:hAnsi="Times New Roman" w:cs="Times New Roman"/>
          <w:bCs/>
          <w:color w:val="000000"/>
          <w:szCs w:val="21"/>
        </w:rPr>
        <w:t>2001.</w:t>
      </w:r>
    </w:p>
    <w:p w14:paraId="004D6070" w14:textId="77777777" w:rsidR="003E24BF" w:rsidRDefault="00000000">
      <w:pPr>
        <w:adjustRightInd w:val="0"/>
        <w:spacing w:line="360" w:lineRule="auto"/>
        <w:ind w:leftChars="200" w:left="420"/>
        <w:rPr>
          <w:rFonts w:ascii="Times New Roman" w:eastAsia="宋体" w:hAnsi="Times New Roman" w:cs="Times New Roman"/>
        </w:rPr>
      </w:pPr>
      <w:r>
        <w:rPr>
          <w:rFonts w:ascii="Times New Roman" w:eastAsia="宋体" w:hAnsi="Times New Roman" w:cs="Times New Roman"/>
          <w:bCs/>
          <w:color w:val="000000"/>
          <w:szCs w:val="21"/>
        </w:rPr>
        <w:t>5</w:t>
      </w:r>
      <w:r>
        <w:rPr>
          <w:rFonts w:ascii="Times New Roman" w:eastAsia="宋体" w:hAnsi="Times New Roman" w:cs="Times New Roman"/>
          <w:bCs/>
          <w:color w:val="000000"/>
          <w:szCs w:val="21"/>
        </w:rPr>
        <w:t>、</w:t>
      </w:r>
      <w:r>
        <w:rPr>
          <w:rFonts w:ascii="Times New Roman" w:eastAsia="宋体" w:hAnsi="Times New Roman" w:cs="Times New Roman"/>
          <w:bCs/>
          <w:color w:val="000000"/>
          <w:szCs w:val="21"/>
        </w:rPr>
        <w:t>Frank R. Giordano</w:t>
      </w:r>
      <w:r>
        <w:rPr>
          <w:rFonts w:ascii="Times New Roman" w:eastAsia="宋体" w:hAnsi="Times New Roman" w:cs="Times New Roman"/>
          <w:bCs/>
          <w:color w:val="000000"/>
          <w:szCs w:val="21"/>
        </w:rPr>
        <w:t>，</w:t>
      </w:r>
      <w:r>
        <w:rPr>
          <w:rFonts w:ascii="Times New Roman" w:eastAsia="宋体" w:hAnsi="Times New Roman" w:cs="Times New Roman"/>
          <w:bCs/>
          <w:color w:val="000000"/>
          <w:szCs w:val="21"/>
        </w:rPr>
        <w:t>Maurice D. weir</w:t>
      </w:r>
      <w:r>
        <w:rPr>
          <w:rFonts w:ascii="Times New Roman" w:eastAsia="宋体" w:hAnsi="Times New Roman" w:cs="Times New Roman"/>
          <w:bCs/>
          <w:color w:val="000000"/>
          <w:szCs w:val="21"/>
        </w:rPr>
        <w:t>，</w:t>
      </w:r>
      <w:r>
        <w:rPr>
          <w:rFonts w:ascii="Times New Roman" w:eastAsia="宋体" w:hAnsi="Times New Roman" w:cs="Times New Roman"/>
          <w:bCs/>
          <w:color w:val="000000"/>
          <w:szCs w:val="21"/>
        </w:rPr>
        <w:t>William P. Fox</w:t>
      </w:r>
      <w:r>
        <w:rPr>
          <w:rFonts w:ascii="Times New Roman" w:eastAsia="宋体" w:hAnsi="Times New Roman" w:cs="Times New Roman"/>
          <w:bCs/>
          <w:color w:val="000000"/>
          <w:szCs w:val="21"/>
        </w:rPr>
        <w:t>：</w:t>
      </w:r>
      <w:r>
        <w:rPr>
          <w:rFonts w:ascii="Times New Roman" w:eastAsia="宋体" w:hAnsi="Times New Roman" w:cs="Times New Roman"/>
          <w:bCs/>
          <w:color w:val="000000"/>
          <w:szCs w:val="21"/>
        </w:rPr>
        <w:t>Mathematical Modeling</w:t>
      </w:r>
      <w:r>
        <w:rPr>
          <w:rFonts w:ascii="Times New Roman" w:eastAsia="宋体" w:hAnsi="Times New Roman" w:cs="Times New Roman"/>
          <w:bCs/>
          <w:color w:val="000000"/>
          <w:szCs w:val="21"/>
        </w:rPr>
        <w:t>，北京机械工业出版社，</w:t>
      </w:r>
      <w:r>
        <w:rPr>
          <w:rFonts w:ascii="Times New Roman" w:eastAsia="宋体" w:hAnsi="Times New Roman" w:cs="Times New Roman"/>
          <w:bCs/>
          <w:color w:val="000000"/>
          <w:szCs w:val="21"/>
        </w:rPr>
        <w:t>2003.</w:t>
      </w:r>
    </w:p>
    <w:p w14:paraId="33794C34" w14:textId="77777777" w:rsidR="003E24BF" w:rsidRDefault="00000000">
      <w:pPr>
        <w:widowControl/>
        <w:jc w:val="left"/>
        <w:rPr>
          <w:rStyle w:val="11"/>
          <w:rFonts w:ascii="Times New Roman" w:eastAsia="宋体" w:hAnsi="Times New Roman" w:cs="Times New Roman"/>
          <w:sz w:val="32"/>
          <w:szCs w:val="32"/>
        </w:rPr>
      </w:pPr>
      <w:bookmarkStart w:id="12" w:name="_Toc148687596"/>
      <w:r>
        <w:rPr>
          <w:rStyle w:val="11"/>
          <w:b w:val="0"/>
          <w:sz w:val="32"/>
          <w:szCs w:val="32"/>
        </w:rPr>
        <w:br w:type="page"/>
      </w:r>
    </w:p>
    <w:p w14:paraId="4F6D447A" w14:textId="77777777" w:rsidR="003E24BF" w:rsidRDefault="00000000">
      <w:pPr>
        <w:pStyle w:val="3"/>
        <w:spacing w:line="360" w:lineRule="auto"/>
        <w:jc w:val="center"/>
        <w:rPr>
          <w:rStyle w:val="11"/>
          <w:b/>
          <w:sz w:val="32"/>
          <w:szCs w:val="32"/>
        </w:rPr>
      </w:pPr>
      <w:bookmarkStart w:id="13" w:name="_Toc148907278"/>
      <w:r>
        <w:rPr>
          <w:rStyle w:val="11"/>
          <w:b/>
          <w:sz w:val="32"/>
          <w:szCs w:val="32"/>
        </w:rPr>
        <w:t>《大学物理及实验</w:t>
      </w:r>
      <w:r>
        <w:rPr>
          <w:rStyle w:val="11"/>
          <w:b/>
          <w:sz w:val="32"/>
          <w:szCs w:val="32"/>
        </w:rPr>
        <w:t>A</w:t>
      </w:r>
      <w:r>
        <w:rPr>
          <w:rStyle w:val="11"/>
          <w:b/>
          <w:sz w:val="32"/>
          <w:szCs w:val="32"/>
        </w:rPr>
        <w:t>》教学大纲</w:t>
      </w:r>
      <w:bookmarkEnd w:id="12"/>
      <w:bookmarkEnd w:id="13"/>
    </w:p>
    <w:p w14:paraId="2DE8DF87"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W w:w="8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5"/>
        <w:gridCol w:w="1280"/>
        <w:gridCol w:w="1080"/>
        <w:gridCol w:w="1720"/>
        <w:gridCol w:w="1280"/>
        <w:gridCol w:w="1483"/>
      </w:tblGrid>
      <w:tr w:rsidR="003E24BF" w14:paraId="2DFD0045" w14:textId="77777777">
        <w:trPr>
          <w:trHeight w:val="471"/>
          <w:jc w:val="center"/>
        </w:trPr>
        <w:tc>
          <w:tcPr>
            <w:tcW w:w="2135" w:type="dxa"/>
            <w:vAlign w:val="center"/>
          </w:tcPr>
          <w:p w14:paraId="59D4046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360" w:type="dxa"/>
            <w:gridSpan w:val="2"/>
            <w:vAlign w:val="center"/>
          </w:tcPr>
          <w:p w14:paraId="35B9AC6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大学物理及实验</w:t>
            </w:r>
            <w:r>
              <w:rPr>
                <w:rFonts w:ascii="Times New Roman" w:eastAsia="宋体" w:hAnsi="Times New Roman" w:cs="Times New Roman"/>
                <w:szCs w:val="21"/>
              </w:rPr>
              <w:t>A</w:t>
            </w:r>
          </w:p>
        </w:tc>
        <w:tc>
          <w:tcPr>
            <w:tcW w:w="1720" w:type="dxa"/>
            <w:vAlign w:val="center"/>
          </w:tcPr>
          <w:p w14:paraId="2F179BC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763" w:type="dxa"/>
            <w:gridSpan w:val="2"/>
            <w:vAlign w:val="center"/>
          </w:tcPr>
          <w:p w14:paraId="37BECE4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University Physics with Experiments A</w:t>
            </w:r>
          </w:p>
        </w:tc>
      </w:tr>
      <w:tr w:rsidR="003E24BF" w14:paraId="4FD6826C" w14:textId="77777777">
        <w:trPr>
          <w:trHeight w:val="90"/>
          <w:jc w:val="center"/>
        </w:trPr>
        <w:tc>
          <w:tcPr>
            <w:tcW w:w="2135" w:type="dxa"/>
            <w:vMerge w:val="restart"/>
            <w:vAlign w:val="center"/>
          </w:tcPr>
          <w:p w14:paraId="5E00158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r>
              <w:rPr>
                <w:rFonts w:ascii="Times New Roman" w:eastAsia="宋体" w:hAnsi="Times New Roman" w:cs="Times New Roman"/>
                <w:szCs w:val="21"/>
              </w:rPr>
              <w:t>/</w:t>
            </w:r>
            <w:r>
              <w:rPr>
                <w:rFonts w:ascii="Times New Roman" w:eastAsia="宋体" w:hAnsi="Times New Roman" w:cs="Times New Roman"/>
                <w:szCs w:val="21"/>
              </w:rPr>
              <w:t>开课学期</w:t>
            </w:r>
          </w:p>
        </w:tc>
        <w:tc>
          <w:tcPr>
            <w:tcW w:w="2360" w:type="dxa"/>
            <w:gridSpan w:val="2"/>
            <w:vAlign w:val="center"/>
          </w:tcPr>
          <w:p w14:paraId="4447D52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05020025/2</w:t>
            </w:r>
          </w:p>
        </w:tc>
        <w:tc>
          <w:tcPr>
            <w:tcW w:w="1720" w:type="dxa"/>
            <w:vMerge w:val="restart"/>
            <w:vAlign w:val="center"/>
          </w:tcPr>
          <w:p w14:paraId="12C940F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763" w:type="dxa"/>
            <w:gridSpan w:val="2"/>
            <w:vMerge w:val="restart"/>
            <w:vAlign w:val="center"/>
          </w:tcPr>
          <w:p w14:paraId="4DCD161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必修课</w:t>
            </w:r>
          </w:p>
        </w:tc>
      </w:tr>
      <w:tr w:rsidR="003E24BF" w14:paraId="00D56C70" w14:textId="77777777">
        <w:trPr>
          <w:trHeight w:val="90"/>
          <w:jc w:val="center"/>
        </w:trPr>
        <w:tc>
          <w:tcPr>
            <w:tcW w:w="2135" w:type="dxa"/>
            <w:vMerge/>
            <w:vAlign w:val="center"/>
          </w:tcPr>
          <w:p w14:paraId="735636EF" w14:textId="77777777" w:rsidR="003E24BF" w:rsidRDefault="003E24BF">
            <w:pPr>
              <w:spacing w:line="360" w:lineRule="auto"/>
              <w:jc w:val="center"/>
              <w:rPr>
                <w:rFonts w:ascii="Times New Roman" w:eastAsia="宋体" w:hAnsi="Times New Roman" w:cs="Times New Roman"/>
                <w:szCs w:val="21"/>
              </w:rPr>
            </w:pPr>
          </w:p>
        </w:tc>
        <w:tc>
          <w:tcPr>
            <w:tcW w:w="2360" w:type="dxa"/>
            <w:gridSpan w:val="2"/>
            <w:vAlign w:val="center"/>
          </w:tcPr>
          <w:p w14:paraId="4D86568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05020026/3</w:t>
            </w:r>
          </w:p>
        </w:tc>
        <w:tc>
          <w:tcPr>
            <w:tcW w:w="1720" w:type="dxa"/>
            <w:vMerge/>
            <w:vAlign w:val="center"/>
          </w:tcPr>
          <w:p w14:paraId="35B23B81" w14:textId="77777777" w:rsidR="003E24BF" w:rsidRDefault="003E24BF">
            <w:pPr>
              <w:spacing w:line="360" w:lineRule="auto"/>
              <w:jc w:val="center"/>
              <w:rPr>
                <w:rFonts w:ascii="Times New Roman" w:eastAsia="宋体" w:hAnsi="Times New Roman" w:cs="Times New Roman"/>
                <w:szCs w:val="21"/>
              </w:rPr>
            </w:pPr>
          </w:p>
        </w:tc>
        <w:tc>
          <w:tcPr>
            <w:tcW w:w="2763" w:type="dxa"/>
            <w:gridSpan w:val="2"/>
            <w:vMerge/>
            <w:vAlign w:val="center"/>
          </w:tcPr>
          <w:p w14:paraId="11A1A220" w14:textId="77777777" w:rsidR="003E24BF" w:rsidRDefault="003E24BF">
            <w:pPr>
              <w:spacing w:line="360" w:lineRule="auto"/>
              <w:jc w:val="center"/>
              <w:rPr>
                <w:rFonts w:ascii="Times New Roman" w:eastAsia="宋体" w:hAnsi="Times New Roman" w:cs="Times New Roman"/>
                <w:szCs w:val="21"/>
              </w:rPr>
            </w:pPr>
          </w:p>
        </w:tc>
      </w:tr>
      <w:tr w:rsidR="003E24BF" w14:paraId="10427629" w14:textId="77777777">
        <w:trPr>
          <w:trHeight w:val="383"/>
          <w:jc w:val="center"/>
        </w:trPr>
        <w:tc>
          <w:tcPr>
            <w:tcW w:w="2135" w:type="dxa"/>
            <w:vAlign w:val="center"/>
          </w:tcPr>
          <w:p w14:paraId="16ADAAC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360" w:type="dxa"/>
            <w:gridSpan w:val="2"/>
            <w:vAlign w:val="center"/>
          </w:tcPr>
          <w:p w14:paraId="1F7C6C1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专业基础课</w:t>
            </w:r>
          </w:p>
        </w:tc>
        <w:tc>
          <w:tcPr>
            <w:tcW w:w="1720" w:type="dxa"/>
            <w:vAlign w:val="center"/>
          </w:tcPr>
          <w:p w14:paraId="034B28E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763" w:type="dxa"/>
            <w:gridSpan w:val="2"/>
            <w:vAlign w:val="center"/>
          </w:tcPr>
          <w:p w14:paraId="756DCC4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考试</w:t>
            </w:r>
          </w:p>
        </w:tc>
      </w:tr>
      <w:tr w:rsidR="003E24BF" w14:paraId="3CD2FE68" w14:textId="77777777">
        <w:trPr>
          <w:trHeight w:val="506"/>
          <w:jc w:val="center"/>
        </w:trPr>
        <w:tc>
          <w:tcPr>
            <w:tcW w:w="2135" w:type="dxa"/>
            <w:vMerge w:val="restart"/>
            <w:vAlign w:val="center"/>
          </w:tcPr>
          <w:p w14:paraId="60BBB1D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280" w:type="dxa"/>
            <w:vAlign w:val="center"/>
          </w:tcPr>
          <w:p w14:paraId="1BA3B3F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szCs w:val="21"/>
              </w:rPr>
              <w:t>64/3+1</w:t>
            </w:r>
            <w:r>
              <w:rPr>
                <w:rFonts w:ascii="Times New Roman" w:eastAsia="宋体" w:hAnsi="Times New Roman" w:cs="Times New Roman"/>
                <w:szCs w:val="21"/>
              </w:rPr>
              <w:t>）</w:t>
            </w:r>
          </w:p>
        </w:tc>
        <w:tc>
          <w:tcPr>
            <w:tcW w:w="1080" w:type="dxa"/>
            <w:vMerge w:val="restart"/>
            <w:vAlign w:val="center"/>
          </w:tcPr>
          <w:p w14:paraId="723B0F0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理论学时</w:t>
            </w:r>
          </w:p>
        </w:tc>
        <w:tc>
          <w:tcPr>
            <w:tcW w:w="1720" w:type="dxa"/>
            <w:vAlign w:val="center"/>
          </w:tcPr>
          <w:p w14:paraId="5EBC374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32</w:t>
            </w:r>
          </w:p>
        </w:tc>
        <w:tc>
          <w:tcPr>
            <w:tcW w:w="1280" w:type="dxa"/>
            <w:vMerge w:val="restart"/>
            <w:vAlign w:val="center"/>
          </w:tcPr>
          <w:p w14:paraId="75A1F11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实践或实验学时</w:t>
            </w:r>
          </w:p>
        </w:tc>
        <w:tc>
          <w:tcPr>
            <w:tcW w:w="1483" w:type="dxa"/>
            <w:vAlign w:val="center"/>
          </w:tcPr>
          <w:p w14:paraId="60ABE09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16+16</w:t>
            </w:r>
          </w:p>
        </w:tc>
      </w:tr>
      <w:tr w:rsidR="003E24BF" w14:paraId="0AC82216" w14:textId="77777777">
        <w:trPr>
          <w:trHeight w:val="396"/>
          <w:jc w:val="center"/>
        </w:trPr>
        <w:tc>
          <w:tcPr>
            <w:tcW w:w="2135" w:type="dxa"/>
            <w:vMerge/>
            <w:vAlign w:val="center"/>
          </w:tcPr>
          <w:p w14:paraId="0576AC8F" w14:textId="77777777" w:rsidR="003E24BF" w:rsidRDefault="003E24BF">
            <w:pPr>
              <w:spacing w:line="360" w:lineRule="auto"/>
              <w:jc w:val="center"/>
              <w:rPr>
                <w:rFonts w:ascii="Times New Roman" w:eastAsia="宋体" w:hAnsi="Times New Roman" w:cs="Times New Roman"/>
                <w:szCs w:val="21"/>
              </w:rPr>
            </w:pPr>
          </w:p>
        </w:tc>
        <w:tc>
          <w:tcPr>
            <w:tcW w:w="1280" w:type="dxa"/>
            <w:vAlign w:val="center"/>
          </w:tcPr>
          <w:p w14:paraId="34C6961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w:t>
            </w:r>
            <w:r>
              <w:rPr>
                <w:rFonts w:ascii="Times New Roman" w:eastAsia="宋体" w:hAnsi="Times New Roman" w:cs="Times New Roman"/>
                <w:szCs w:val="21"/>
              </w:rPr>
              <w:t>80/4+1</w:t>
            </w:r>
            <w:r>
              <w:rPr>
                <w:rFonts w:ascii="Times New Roman" w:eastAsia="宋体" w:hAnsi="Times New Roman" w:cs="Times New Roman"/>
                <w:szCs w:val="21"/>
              </w:rPr>
              <w:t>）</w:t>
            </w:r>
          </w:p>
        </w:tc>
        <w:tc>
          <w:tcPr>
            <w:tcW w:w="1080" w:type="dxa"/>
            <w:vMerge/>
            <w:vAlign w:val="center"/>
          </w:tcPr>
          <w:p w14:paraId="41787CF2" w14:textId="77777777" w:rsidR="003E24BF" w:rsidRDefault="003E24BF">
            <w:pPr>
              <w:spacing w:line="360" w:lineRule="auto"/>
              <w:jc w:val="center"/>
              <w:rPr>
                <w:rFonts w:ascii="Times New Roman" w:eastAsia="宋体" w:hAnsi="Times New Roman" w:cs="Times New Roman"/>
                <w:szCs w:val="21"/>
              </w:rPr>
            </w:pPr>
          </w:p>
        </w:tc>
        <w:tc>
          <w:tcPr>
            <w:tcW w:w="1720" w:type="dxa"/>
            <w:vAlign w:val="center"/>
          </w:tcPr>
          <w:p w14:paraId="465E172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48</w:t>
            </w:r>
          </w:p>
        </w:tc>
        <w:tc>
          <w:tcPr>
            <w:tcW w:w="1280" w:type="dxa"/>
            <w:vMerge/>
            <w:vAlign w:val="center"/>
          </w:tcPr>
          <w:p w14:paraId="22ABC2DC" w14:textId="77777777" w:rsidR="003E24BF" w:rsidRDefault="003E24BF">
            <w:pPr>
              <w:spacing w:line="360" w:lineRule="auto"/>
              <w:jc w:val="center"/>
              <w:rPr>
                <w:rFonts w:ascii="Times New Roman" w:eastAsia="宋体" w:hAnsi="Times New Roman" w:cs="Times New Roman"/>
                <w:szCs w:val="21"/>
              </w:rPr>
            </w:pPr>
          </w:p>
        </w:tc>
        <w:tc>
          <w:tcPr>
            <w:tcW w:w="1483" w:type="dxa"/>
            <w:vAlign w:val="center"/>
          </w:tcPr>
          <w:p w14:paraId="325F3D8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16+16</w:t>
            </w:r>
          </w:p>
        </w:tc>
      </w:tr>
      <w:tr w:rsidR="003E24BF" w14:paraId="6B9840F0" w14:textId="77777777">
        <w:trPr>
          <w:trHeight w:val="383"/>
          <w:jc w:val="center"/>
        </w:trPr>
        <w:tc>
          <w:tcPr>
            <w:tcW w:w="2135" w:type="dxa"/>
            <w:vAlign w:val="center"/>
          </w:tcPr>
          <w:p w14:paraId="3AD068C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360" w:type="dxa"/>
            <w:gridSpan w:val="2"/>
            <w:vAlign w:val="center"/>
          </w:tcPr>
          <w:p w14:paraId="684F87E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高等数学</w:t>
            </w:r>
          </w:p>
        </w:tc>
        <w:tc>
          <w:tcPr>
            <w:tcW w:w="1720" w:type="dxa"/>
            <w:vAlign w:val="center"/>
          </w:tcPr>
          <w:p w14:paraId="4E1CC5C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763" w:type="dxa"/>
            <w:gridSpan w:val="2"/>
            <w:vAlign w:val="center"/>
          </w:tcPr>
          <w:p w14:paraId="40DCA44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相关专业课</w:t>
            </w:r>
          </w:p>
        </w:tc>
      </w:tr>
      <w:tr w:rsidR="003E24BF" w14:paraId="5EE0D5A8" w14:textId="77777777">
        <w:trPr>
          <w:trHeight w:val="358"/>
          <w:jc w:val="center"/>
        </w:trPr>
        <w:tc>
          <w:tcPr>
            <w:tcW w:w="2135" w:type="dxa"/>
            <w:vAlign w:val="center"/>
          </w:tcPr>
          <w:p w14:paraId="4B003A0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360" w:type="dxa"/>
            <w:gridSpan w:val="2"/>
            <w:vAlign w:val="center"/>
          </w:tcPr>
          <w:p w14:paraId="62BE649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720" w:type="dxa"/>
            <w:vAlign w:val="center"/>
          </w:tcPr>
          <w:p w14:paraId="3D27184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763" w:type="dxa"/>
            <w:gridSpan w:val="2"/>
            <w:vAlign w:val="center"/>
          </w:tcPr>
          <w:p w14:paraId="1FDC3B6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电子信息工程</w:t>
            </w:r>
          </w:p>
        </w:tc>
      </w:tr>
      <w:tr w:rsidR="003E24BF" w14:paraId="12BC5486" w14:textId="77777777">
        <w:trPr>
          <w:trHeight w:val="358"/>
          <w:jc w:val="center"/>
        </w:trPr>
        <w:tc>
          <w:tcPr>
            <w:tcW w:w="2135" w:type="dxa"/>
            <w:vAlign w:val="center"/>
          </w:tcPr>
          <w:p w14:paraId="7271810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360" w:type="dxa"/>
            <w:gridSpan w:val="2"/>
            <w:vAlign w:val="center"/>
          </w:tcPr>
          <w:p w14:paraId="07707C3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学期</w:t>
            </w:r>
          </w:p>
        </w:tc>
        <w:tc>
          <w:tcPr>
            <w:tcW w:w="1720" w:type="dxa"/>
            <w:vAlign w:val="center"/>
          </w:tcPr>
          <w:p w14:paraId="015AB96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763" w:type="dxa"/>
            <w:gridSpan w:val="2"/>
            <w:vAlign w:val="center"/>
          </w:tcPr>
          <w:p w14:paraId="10867ED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材料科学与工程学院</w:t>
            </w:r>
          </w:p>
        </w:tc>
      </w:tr>
      <w:tr w:rsidR="003E24BF" w14:paraId="412F863C" w14:textId="77777777">
        <w:trPr>
          <w:trHeight w:val="383"/>
          <w:jc w:val="center"/>
        </w:trPr>
        <w:tc>
          <w:tcPr>
            <w:tcW w:w="2135" w:type="dxa"/>
            <w:vAlign w:val="center"/>
          </w:tcPr>
          <w:p w14:paraId="5E035EE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360" w:type="dxa"/>
            <w:gridSpan w:val="2"/>
            <w:vAlign w:val="center"/>
          </w:tcPr>
          <w:p w14:paraId="425D7BC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大学物理课程组</w:t>
            </w:r>
          </w:p>
        </w:tc>
        <w:tc>
          <w:tcPr>
            <w:tcW w:w="1720" w:type="dxa"/>
            <w:vAlign w:val="center"/>
          </w:tcPr>
          <w:p w14:paraId="17637DE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763" w:type="dxa"/>
            <w:gridSpan w:val="2"/>
            <w:vAlign w:val="center"/>
          </w:tcPr>
          <w:p w14:paraId="5EE2E31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林芝</w:t>
            </w:r>
          </w:p>
        </w:tc>
      </w:tr>
      <w:tr w:rsidR="003E24BF" w14:paraId="333AF412" w14:textId="77777777">
        <w:trPr>
          <w:trHeight w:val="383"/>
          <w:jc w:val="center"/>
        </w:trPr>
        <w:tc>
          <w:tcPr>
            <w:tcW w:w="2135" w:type="dxa"/>
            <w:vAlign w:val="center"/>
          </w:tcPr>
          <w:p w14:paraId="573D763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843" w:type="dxa"/>
            <w:gridSpan w:val="5"/>
            <w:vAlign w:val="center"/>
          </w:tcPr>
          <w:p w14:paraId="6BEC6A8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超星泛雅：</w:t>
            </w:r>
          </w:p>
          <w:p w14:paraId="67BF9B6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http://i.mooc.chaoxing.com/space/index?t=1665199926155</w:t>
            </w:r>
          </w:p>
          <w:p w14:paraId="3CB8A61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浙江省高等学校在线开放课程共享平台：</w:t>
            </w:r>
          </w:p>
          <w:p w14:paraId="12C88FA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https://www.zjooc.cn/ucenter/teacher/course/build/mooc</w:t>
            </w:r>
          </w:p>
        </w:tc>
      </w:tr>
      <w:tr w:rsidR="003E24BF" w14:paraId="16854B3E" w14:textId="77777777">
        <w:trPr>
          <w:trHeight w:val="414"/>
          <w:jc w:val="center"/>
        </w:trPr>
        <w:tc>
          <w:tcPr>
            <w:tcW w:w="2135" w:type="dxa"/>
            <w:vAlign w:val="center"/>
          </w:tcPr>
          <w:p w14:paraId="77B2358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360" w:type="dxa"/>
            <w:gridSpan w:val="2"/>
            <w:vAlign w:val="center"/>
          </w:tcPr>
          <w:p w14:paraId="0ABD21F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林芝</w:t>
            </w:r>
          </w:p>
        </w:tc>
        <w:tc>
          <w:tcPr>
            <w:tcW w:w="1720" w:type="dxa"/>
            <w:vAlign w:val="center"/>
          </w:tcPr>
          <w:p w14:paraId="14CDB09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763" w:type="dxa"/>
            <w:gridSpan w:val="2"/>
            <w:vAlign w:val="center"/>
          </w:tcPr>
          <w:p w14:paraId="31FB735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梁华秋</w:t>
            </w:r>
          </w:p>
        </w:tc>
      </w:tr>
    </w:tbl>
    <w:p w14:paraId="12A4538E" w14:textId="77777777" w:rsidR="003E24BF" w:rsidRDefault="003E24BF">
      <w:pPr>
        <w:spacing w:line="360" w:lineRule="auto"/>
        <w:rPr>
          <w:rFonts w:ascii="Times New Roman" w:eastAsia="宋体" w:hAnsi="Times New Roman" w:cs="Times New Roman"/>
          <w:szCs w:val="32"/>
        </w:rPr>
      </w:pPr>
    </w:p>
    <w:p w14:paraId="452633BF" w14:textId="77777777" w:rsidR="003E24BF" w:rsidRDefault="00000000">
      <w:pPr>
        <w:spacing w:line="360" w:lineRule="auto"/>
        <w:rPr>
          <w:rFonts w:ascii="Times New Roman" w:eastAsia="宋体" w:hAnsi="Times New Roman" w:cs="Times New Roman"/>
          <w:color w:val="000000"/>
          <w:sz w:val="28"/>
          <w:szCs w:val="28"/>
        </w:rPr>
      </w:pPr>
      <w:r>
        <w:rPr>
          <w:rFonts w:ascii="Times New Roman" w:eastAsia="宋体" w:hAnsi="Times New Roman" w:cs="Times New Roman"/>
          <w:sz w:val="28"/>
          <w:szCs w:val="28"/>
        </w:rPr>
        <w:t>二、课程目标</w:t>
      </w:r>
      <w:r>
        <w:rPr>
          <w:rFonts w:ascii="Times New Roman" w:eastAsia="宋体" w:hAnsi="Times New Roman" w:cs="Times New Roman"/>
          <w:sz w:val="28"/>
          <w:szCs w:val="28"/>
        </w:rPr>
        <w:t xml:space="preserve">   </w:t>
      </w:r>
      <w:r>
        <w:rPr>
          <w:rFonts w:ascii="Times New Roman" w:eastAsia="宋体" w:hAnsi="Times New Roman" w:cs="Times New Roman"/>
          <w:color w:val="000000"/>
          <w:sz w:val="30"/>
          <w:szCs w:val="30"/>
        </w:rPr>
        <w:t xml:space="preserve">                                                  </w:t>
      </w:r>
    </w:p>
    <w:p w14:paraId="659BF2F6"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课程目标</w:t>
      </w:r>
      <w:r>
        <w:rPr>
          <w:rFonts w:ascii="Times New Roman" w:eastAsia="宋体" w:hAnsi="Times New Roman" w:cs="Times New Roman"/>
          <w:sz w:val="24"/>
        </w:rPr>
        <w:t>1</w:t>
      </w:r>
      <w:r>
        <w:rPr>
          <w:rFonts w:ascii="Times New Roman" w:eastAsia="宋体" w:hAnsi="Times New Roman" w:cs="Times New Roman"/>
          <w:sz w:val="24"/>
        </w:rPr>
        <w:t>（知识目标）：使学生较系统地掌握物理学的基本概念和基本规律，掌握大学物理实验的基本理论与基本方法，了解这些概念和规律在工程技术与科学研究中的应用，为以后学习专业知识和将来实际工作打下必要的大学物理及实验基础。</w:t>
      </w:r>
    </w:p>
    <w:p w14:paraId="2AC4B9A2"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课程目标</w:t>
      </w:r>
      <w:r>
        <w:rPr>
          <w:rFonts w:ascii="Times New Roman" w:eastAsia="宋体" w:hAnsi="Times New Roman" w:cs="Times New Roman"/>
          <w:sz w:val="24"/>
        </w:rPr>
        <w:t>2</w:t>
      </w:r>
      <w:r>
        <w:rPr>
          <w:rFonts w:ascii="Times New Roman" w:eastAsia="宋体" w:hAnsi="Times New Roman" w:cs="Times New Roman"/>
          <w:sz w:val="24"/>
        </w:rPr>
        <w:t>（能力目标）：使学生在物理实验、物理思维、物理方法、数学运算、自学能力等诸多方面得到较严格的训练，从而提高学生提出问题、分析问题和解决问题的能力，培养学生的探索精神和创新意识，培养学生应用能力、团队合作能力、科研能力，努力实现知识、能力、素质的协调发展。</w:t>
      </w:r>
    </w:p>
    <w:p w14:paraId="581255C4"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课程目标</w:t>
      </w:r>
      <w:r>
        <w:rPr>
          <w:rFonts w:ascii="Times New Roman" w:eastAsia="宋体" w:hAnsi="Times New Roman" w:cs="Times New Roman"/>
          <w:sz w:val="24"/>
        </w:rPr>
        <w:t>3</w:t>
      </w:r>
      <w:r>
        <w:rPr>
          <w:rFonts w:ascii="Times New Roman" w:eastAsia="宋体" w:hAnsi="Times New Roman" w:cs="Times New Roman"/>
          <w:sz w:val="24"/>
        </w:rPr>
        <w:t>（价值目标或思政目标）：通过课堂教学、实践操作和课外作业等环节，培养学生学习物理学的兴趣、实事求是的科学态度、辩证唯物主义的世界观与爱国主义情操。</w:t>
      </w:r>
    </w:p>
    <w:p w14:paraId="527118D8"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《大学物理及实验</w:t>
      </w:r>
      <w:r>
        <w:rPr>
          <w:rFonts w:ascii="Times New Roman" w:eastAsia="宋体" w:hAnsi="Times New Roman" w:cs="Times New Roman"/>
          <w:sz w:val="24"/>
        </w:rPr>
        <w:t>A</w:t>
      </w:r>
      <w:r>
        <w:rPr>
          <w:rFonts w:ascii="Times New Roman" w:eastAsia="宋体" w:hAnsi="Times New Roman" w:cs="Times New Roman"/>
          <w:sz w:val="24"/>
        </w:rPr>
        <w:t>》课程思政目标：</w:t>
      </w:r>
    </w:p>
    <w:p w14:paraId="57D2EBBC"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通过对一些著名科学家的事迹与贡献的介绍，激发学生学习物理的兴趣，点燃学生学习科学知识的热情，激发学生爱国主义情怀和学习科学报效祖国的热情。</w:t>
      </w:r>
    </w:p>
    <w:p w14:paraId="51AA8042"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结合教学内容，通过介绍中国古代物理学方面的成果以及现代中国在科技领域的最新进展，增强学生的文化自信和民族自豪感，激发学生追求真理、勇攀科学高峰的热情。</w:t>
      </w:r>
    </w:p>
    <w:p w14:paraId="15075293"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课程将知识传授与思想引领有机地融合起来，在潜移默化中坚定学生理想信念，加强品德修养，培养德才兼备的大学生。</w:t>
      </w:r>
    </w:p>
    <w:p w14:paraId="54F788C6" w14:textId="77777777" w:rsidR="003E24BF" w:rsidRDefault="00000000">
      <w:pPr>
        <w:spacing w:beforeLines="50" w:before="156"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三、课程目标与毕业要求对应关系</w:t>
      </w:r>
    </w:p>
    <w:p w14:paraId="3746F6B0" w14:textId="77777777" w:rsidR="003E24BF" w:rsidRDefault="00000000">
      <w:pPr>
        <w:spacing w:line="360" w:lineRule="auto"/>
        <w:ind w:firstLine="420"/>
        <w:rPr>
          <w:rFonts w:ascii="Times New Roman" w:eastAsia="宋体" w:hAnsi="Times New Roman" w:cs="Times New Roman"/>
          <w:color w:val="000000"/>
          <w:sz w:val="24"/>
        </w:rPr>
      </w:pPr>
      <w:r>
        <w:rPr>
          <w:rFonts w:ascii="Times New Roman" w:eastAsia="宋体" w:hAnsi="Times New Roman" w:cs="Times New Roman"/>
          <w:color w:val="000000"/>
          <w:sz w:val="24"/>
        </w:rPr>
        <w:t>本课程主要支持的毕业要求指标点为：</w:t>
      </w:r>
    </w:p>
    <w:p w14:paraId="387280D9" w14:textId="77777777" w:rsidR="003E24BF" w:rsidRDefault="00000000">
      <w:pPr>
        <w:autoSpaceDE w:val="0"/>
        <w:autoSpaceDN w:val="0"/>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sz w:val="24"/>
        </w:rPr>
        <w:t>工程知识：能够将数学、自然科学、工程基础和专业知识用于解决电子信息工程及相关领域内的复杂工程问题</w:t>
      </w:r>
      <w:r>
        <w:rPr>
          <w:rFonts w:ascii="Times New Roman" w:eastAsia="宋体" w:hAnsi="Times New Roman" w:cs="Times New Roman"/>
          <w:sz w:val="24"/>
        </w:rPr>
        <w:t>(M)</w:t>
      </w:r>
    </w:p>
    <w:p w14:paraId="1BC5E68B" w14:textId="77777777" w:rsidR="003E24BF" w:rsidRDefault="00000000">
      <w:pPr>
        <w:autoSpaceDE w:val="0"/>
        <w:autoSpaceDN w:val="0"/>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1.1</w:t>
      </w:r>
      <w:r>
        <w:rPr>
          <w:rFonts w:ascii="Times New Roman" w:eastAsia="宋体" w:hAnsi="Times New Roman" w:cs="Times New Roman"/>
          <w:sz w:val="24"/>
        </w:rPr>
        <w:t>了解数学与自然科学知识，并能对电子信息工程领域内的工程问题进行建模、模型的正确性分析和论证，以及模型求解。</w:t>
      </w:r>
    </w:p>
    <w:p w14:paraId="122A1095" w14:textId="77777777" w:rsidR="003E24BF" w:rsidRDefault="00000000">
      <w:pPr>
        <w:autoSpaceDE w:val="0"/>
        <w:autoSpaceDN w:val="0"/>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1.2</w:t>
      </w:r>
      <w:r>
        <w:rPr>
          <w:rFonts w:ascii="Times New Roman" w:eastAsia="宋体" w:hAnsi="Times New Roman" w:cs="Times New Roman"/>
          <w:sz w:val="24"/>
        </w:rPr>
        <w:t>掌握电子电路等工程基础知识，能将其用于分析电子电路相关的工程问题。</w:t>
      </w:r>
    </w:p>
    <w:p w14:paraId="72CACC70" w14:textId="77777777" w:rsidR="003E24BF" w:rsidRDefault="00000000">
      <w:pPr>
        <w:autoSpaceDE w:val="0"/>
        <w:autoSpaceDN w:val="0"/>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1.3</w:t>
      </w:r>
      <w:r>
        <w:rPr>
          <w:rFonts w:ascii="Times New Roman" w:eastAsia="宋体" w:hAnsi="Times New Roman" w:cs="Times New Roman"/>
          <w:sz w:val="24"/>
        </w:rPr>
        <w:t>掌握计算机的基础知识，能够针对电子信息工程类问题进行初步的软件分析和设计。</w:t>
      </w:r>
    </w:p>
    <w:p w14:paraId="6911DA3F" w14:textId="77777777" w:rsidR="003E24BF" w:rsidRDefault="00000000">
      <w:pPr>
        <w:autoSpaceDE w:val="0"/>
        <w:autoSpaceDN w:val="0"/>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1.4</w:t>
      </w:r>
      <w:r>
        <w:rPr>
          <w:rFonts w:ascii="Times New Roman" w:eastAsia="宋体" w:hAnsi="Times New Roman" w:cs="Times New Roman"/>
          <w:sz w:val="24"/>
        </w:rPr>
        <w:t>掌握电子信息工程及相关领域的专业知识，并能将其应用于分析和解决电子信息领域复杂工程问题。</w:t>
      </w:r>
    </w:p>
    <w:p w14:paraId="6CEEA2F0" w14:textId="77777777" w:rsidR="003E24BF" w:rsidRDefault="00000000">
      <w:pPr>
        <w:autoSpaceDE w:val="0"/>
        <w:autoSpaceDN w:val="0"/>
        <w:adjustRightInd w:val="0"/>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2</w:t>
      </w:r>
      <w:r>
        <w:rPr>
          <w:rFonts w:ascii="Times New Roman" w:eastAsia="宋体" w:hAnsi="Times New Roman" w:cs="Times New Roman"/>
          <w:bCs/>
          <w:sz w:val="24"/>
        </w:rPr>
        <w:t>问题分析：能够应用数学、自然科学和工程科学的基本原理，识别、表达、并通过文献研究分析电子信息工程及相关领域内的复杂工程问题，以获得以下结论（</w:t>
      </w:r>
      <w:r>
        <w:rPr>
          <w:rFonts w:ascii="Times New Roman" w:eastAsia="宋体" w:hAnsi="Times New Roman" w:cs="Times New Roman"/>
          <w:bCs/>
          <w:sz w:val="24"/>
        </w:rPr>
        <w:t>H)</w:t>
      </w:r>
    </w:p>
    <w:p w14:paraId="19EDBB4A" w14:textId="77777777" w:rsidR="003E24BF" w:rsidRDefault="00000000">
      <w:pPr>
        <w:autoSpaceDE w:val="0"/>
        <w:autoSpaceDN w:val="0"/>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2.1</w:t>
      </w:r>
      <w:r>
        <w:rPr>
          <w:rFonts w:ascii="Times New Roman" w:eastAsia="宋体" w:hAnsi="Times New Roman" w:cs="Times New Roman"/>
          <w:sz w:val="24"/>
        </w:rPr>
        <w:t>能运用数学和大学物理等自然科学基础知识，识别和判断电子信息工程及相关领域复杂工程问题中的关键环节和参数。</w:t>
      </w:r>
    </w:p>
    <w:p w14:paraId="5036C127" w14:textId="77777777" w:rsidR="003E24BF" w:rsidRDefault="00000000">
      <w:pPr>
        <w:autoSpaceDE w:val="0"/>
        <w:autoSpaceDN w:val="0"/>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2.2</w:t>
      </w:r>
      <w:r>
        <w:rPr>
          <w:rFonts w:ascii="Times New Roman" w:eastAsia="宋体" w:hAnsi="Times New Roman" w:cs="Times New Roman"/>
          <w:sz w:val="24"/>
        </w:rPr>
        <w:t>能通过文献研究分析和表达复杂工程问题。</w:t>
      </w:r>
    </w:p>
    <w:p w14:paraId="5F9CC2A4" w14:textId="77777777" w:rsidR="003E24BF" w:rsidRDefault="00000000">
      <w:pPr>
        <w:autoSpaceDE w:val="0"/>
        <w:autoSpaceDN w:val="0"/>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2.3</w:t>
      </w:r>
      <w:r>
        <w:rPr>
          <w:rFonts w:ascii="Times New Roman" w:eastAsia="宋体" w:hAnsi="Times New Roman" w:cs="Times New Roman"/>
          <w:sz w:val="24"/>
        </w:rPr>
        <w:t>能运用工程科学基本原理分析复杂工程问题，以获得以下结论。</w:t>
      </w:r>
    </w:p>
    <w:p w14:paraId="1BE406BD" w14:textId="77777777" w:rsidR="003E24BF" w:rsidRDefault="00000000">
      <w:pPr>
        <w:autoSpaceDE w:val="0"/>
        <w:autoSpaceDN w:val="0"/>
        <w:adjustRightInd w:val="0"/>
        <w:spacing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4</w:t>
      </w:r>
      <w:r>
        <w:rPr>
          <w:rFonts w:ascii="Times New Roman" w:eastAsia="宋体" w:hAnsi="Times New Roman" w:cs="Times New Roman"/>
          <w:bCs/>
          <w:sz w:val="24"/>
        </w:rPr>
        <w:t>研究：能够基于科学原理并采用科学方法对电子信息工程及相关领域内的复杂工程问题进行研究，包括设计实验、分析与解释数据、并通过信息综合得到合理有效的结论</w:t>
      </w:r>
      <w:r>
        <w:rPr>
          <w:rFonts w:ascii="Times New Roman" w:eastAsia="宋体" w:hAnsi="Times New Roman" w:cs="Times New Roman"/>
          <w:bCs/>
          <w:sz w:val="24"/>
        </w:rPr>
        <w:t>(L)</w:t>
      </w:r>
    </w:p>
    <w:p w14:paraId="15E34F7D" w14:textId="77777777" w:rsidR="003E24BF" w:rsidRDefault="00000000">
      <w:pPr>
        <w:autoSpaceDE w:val="0"/>
        <w:autoSpaceDN w:val="0"/>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4.1</w:t>
      </w:r>
      <w:r>
        <w:rPr>
          <w:rFonts w:ascii="Times New Roman" w:eastAsia="宋体" w:hAnsi="Times New Roman" w:cs="Times New Roman"/>
          <w:sz w:val="24"/>
        </w:rPr>
        <w:t>能够基于专业理论并采用科学方法对电子信息工程及相关领域系统设计实验方案。</w:t>
      </w:r>
    </w:p>
    <w:p w14:paraId="4C6D252F" w14:textId="77777777" w:rsidR="003E24BF" w:rsidRDefault="00000000">
      <w:pPr>
        <w:autoSpaceDE w:val="0"/>
        <w:autoSpaceDN w:val="0"/>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4.2</w:t>
      </w:r>
      <w:r>
        <w:rPr>
          <w:rFonts w:ascii="Times New Roman" w:eastAsia="宋体" w:hAnsi="Times New Roman" w:cs="Times New Roman"/>
          <w:sz w:val="24"/>
        </w:rPr>
        <w:t>能够根据实验方案操作实验装置，开展实验，对实验结果进行分析与解释，并通过信息综合得到合理有效的结论和提出改正措施。</w:t>
      </w:r>
    </w:p>
    <w:p w14:paraId="12384D7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表</w:t>
      </w:r>
      <w:r>
        <w:rPr>
          <w:rFonts w:ascii="Times New Roman" w:eastAsia="宋体" w:hAnsi="Times New Roman" w:cs="Times New Roman"/>
          <w:szCs w:val="21"/>
        </w:rPr>
        <w:t xml:space="preserve">1 </w:t>
      </w:r>
      <w:r>
        <w:rPr>
          <w:rFonts w:ascii="Times New Roman" w:eastAsia="宋体" w:hAnsi="Times New Roman" w:cs="Times New Roman"/>
          <w:szCs w:val="21"/>
        </w:rPr>
        <w:t>课程的教学目标与毕业要求指标点的对应关系</w:t>
      </w:r>
    </w:p>
    <w:tbl>
      <w:tblPr>
        <w:tblW w:w="7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2"/>
        <w:gridCol w:w="2073"/>
        <w:gridCol w:w="2025"/>
        <w:gridCol w:w="2025"/>
      </w:tblGrid>
      <w:tr w:rsidR="003E24BF" w14:paraId="5F4ECD82" w14:textId="77777777">
        <w:trPr>
          <w:trHeight w:val="912"/>
          <w:jc w:val="center"/>
        </w:trPr>
        <w:tc>
          <w:tcPr>
            <w:tcW w:w="1772" w:type="dxa"/>
            <w:tcBorders>
              <w:tl2br w:val="single" w:sz="4" w:space="0" w:color="auto"/>
            </w:tcBorders>
          </w:tcPr>
          <w:p w14:paraId="14FFF24C" w14:textId="77777777" w:rsidR="003E24BF" w:rsidRDefault="00000000">
            <w:pPr>
              <w:spacing w:line="360" w:lineRule="auto"/>
              <w:jc w:val="right"/>
              <w:rPr>
                <w:rFonts w:ascii="Times New Roman" w:eastAsia="宋体" w:hAnsi="Times New Roman" w:cs="Times New Roman"/>
                <w:bCs/>
                <w:szCs w:val="21"/>
              </w:rPr>
            </w:pPr>
            <w:r>
              <w:rPr>
                <w:rFonts w:ascii="Times New Roman" w:eastAsia="宋体" w:hAnsi="Times New Roman" w:cs="Times New Roman"/>
                <w:bCs/>
                <w:szCs w:val="21"/>
              </w:rPr>
              <w:t>毕业要求</w:t>
            </w:r>
          </w:p>
          <w:p w14:paraId="39FF05F5" w14:textId="77777777" w:rsidR="003E24BF" w:rsidRDefault="003E24BF">
            <w:pPr>
              <w:spacing w:line="360" w:lineRule="auto"/>
              <w:jc w:val="left"/>
              <w:rPr>
                <w:rFonts w:ascii="Times New Roman" w:eastAsia="宋体" w:hAnsi="Times New Roman" w:cs="Times New Roman"/>
                <w:bCs/>
                <w:szCs w:val="21"/>
              </w:rPr>
            </w:pPr>
          </w:p>
          <w:p w14:paraId="07945243" w14:textId="77777777" w:rsidR="003E24BF" w:rsidRDefault="00000000">
            <w:pPr>
              <w:spacing w:line="360" w:lineRule="auto"/>
              <w:jc w:val="left"/>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 xml:space="preserve">  </w:t>
            </w:r>
          </w:p>
          <w:p w14:paraId="6024880A" w14:textId="77777777" w:rsidR="003E24BF" w:rsidRDefault="003E24BF">
            <w:pPr>
              <w:spacing w:line="360" w:lineRule="auto"/>
              <w:jc w:val="left"/>
              <w:rPr>
                <w:rFonts w:ascii="Times New Roman" w:eastAsia="宋体" w:hAnsi="Times New Roman" w:cs="Times New Roman"/>
                <w:bCs/>
                <w:szCs w:val="21"/>
              </w:rPr>
            </w:pPr>
          </w:p>
        </w:tc>
        <w:tc>
          <w:tcPr>
            <w:tcW w:w="2073" w:type="dxa"/>
            <w:vAlign w:val="center"/>
          </w:tcPr>
          <w:p w14:paraId="7483CE35"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毕业要求指标</w:t>
            </w:r>
            <w:r>
              <w:rPr>
                <w:rFonts w:ascii="Times New Roman" w:eastAsia="宋体" w:hAnsi="Times New Roman" w:cs="Times New Roman"/>
                <w:bCs/>
                <w:szCs w:val="21"/>
              </w:rPr>
              <w:t>1</w:t>
            </w:r>
          </w:p>
        </w:tc>
        <w:tc>
          <w:tcPr>
            <w:tcW w:w="2025" w:type="dxa"/>
            <w:vAlign w:val="center"/>
          </w:tcPr>
          <w:p w14:paraId="7F8ABAA4"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毕业要求指标</w:t>
            </w:r>
            <w:r>
              <w:rPr>
                <w:rFonts w:ascii="Times New Roman" w:eastAsia="宋体" w:hAnsi="Times New Roman" w:cs="Times New Roman"/>
                <w:bCs/>
                <w:szCs w:val="21"/>
              </w:rPr>
              <w:t>2</w:t>
            </w:r>
          </w:p>
        </w:tc>
        <w:tc>
          <w:tcPr>
            <w:tcW w:w="2025" w:type="dxa"/>
            <w:vAlign w:val="center"/>
          </w:tcPr>
          <w:p w14:paraId="08271B4B"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毕业要求指标</w:t>
            </w:r>
            <w:r>
              <w:rPr>
                <w:rFonts w:ascii="Times New Roman" w:eastAsia="宋体" w:hAnsi="Times New Roman" w:cs="Times New Roman"/>
                <w:bCs/>
                <w:szCs w:val="21"/>
              </w:rPr>
              <w:t>4</w:t>
            </w:r>
          </w:p>
        </w:tc>
      </w:tr>
      <w:tr w:rsidR="003E24BF" w14:paraId="2E93CFF4" w14:textId="77777777">
        <w:trPr>
          <w:trHeight w:val="505"/>
          <w:jc w:val="center"/>
        </w:trPr>
        <w:tc>
          <w:tcPr>
            <w:tcW w:w="1772" w:type="dxa"/>
            <w:vAlign w:val="center"/>
          </w:tcPr>
          <w:p w14:paraId="6D2ED615"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szCs w:val="21"/>
              </w:rPr>
              <w:t>课程教学目标</w:t>
            </w:r>
            <w:r>
              <w:rPr>
                <w:rFonts w:ascii="Times New Roman" w:eastAsia="宋体" w:hAnsi="Times New Roman" w:cs="Times New Roman"/>
                <w:szCs w:val="21"/>
              </w:rPr>
              <w:t>1</w:t>
            </w:r>
          </w:p>
        </w:tc>
        <w:tc>
          <w:tcPr>
            <w:tcW w:w="2073" w:type="dxa"/>
            <w:vAlign w:val="center"/>
          </w:tcPr>
          <w:p w14:paraId="38D7C603"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0.4</w:t>
            </w:r>
          </w:p>
        </w:tc>
        <w:tc>
          <w:tcPr>
            <w:tcW w:w="2025" w:type="dxa"/>
            <w:vAlign w:val="center"/>
          </w:tcPr>
          <w:p w14:paraId="48D42799"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0.4</w:t>
            </w:r>
          </w:p>
        </w:tc>
        <w:tc>
          <w:tcPr>
            <w:tcW w:w="2025" w:type="dxa"/>
            <w:vAlign w:val="center"/>
          </w:tcPr>
          <w:p w14:paraId="0DFFEF81"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0.3</w:t>
            </w:r>
          </w:p>
        </w:tc>
      </w:tr>
      <w:tr w:rsidR="003E24BF" w14:paraId="2F057888" w14:textId="77777777">
        <w:trPr>
          <w:trHeight w:val="409"/>
          <w:jc w:val="center"/>
        </w:trPr>
        <w:tc>
          <w:tcPr>
            <w:tcW w:w="1772" w:type="dxa"/>
            <w:vAlign w:val="center"/>
          </w:tcPr>
          <w:p w14:paraId="779D7DE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课程教学目标</w:t>
            </w:r>
            <w:r>
              <w:rPr>
                <w:rFonts w:ascii="Times New Roman" w:eastAsia="宋体" w:hAnsi="Times New Roman" w:cs="Times New Roman"/>
                <w:szCs w:val="21"/>
              </w:rPr>
              <w:t>2</w:t>
            </w:r>
          </w:p>
        </w:tc>
        <w:tc>
          <w:tcPr>
            <w:tcW w:w="2073" w:type="dxa"/>
            <w:vAlign w:val="center"/>
          </w:tcPr>
          <w:p w14:paraId="6FF51FC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0.4</w:t>
            </w:r>
          </w:p>
        </w:tc>
        <w:tc>
          <w:tcPr>
            <w:tcW w:w="2025" w:type="dxa"/>
            <w:vAlign w:val="center"/>
          </w:tcPr>
          <w:p w14:paraId="29D1DD8E"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0.3</w:t>
            </w:r>
          </w:p>
        </w:tc>
        <w:tc>
          <w:tcPr>
            <w:tcW w:w="2025" w:type="dxa"/>
            <w:vAlign w:val="center"/>
          </w:tcPr>
          <w:p w14:paraId="732D6195"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0.3</w:t>
            </w:r>
          </w:p>
        </w:tc>
      </w:tr>
      <w:tr w:rsidR="003E24BF" w14:paraId="19583E73" w14:textId="77777777">
        <w:trPr>
          <w:trHeight w:val="509"/>
          <w:jc w:val="center"/>
        </w:trPr>
        <w:tc>
          <w:tcPr>
            <w:tcW w:w="1772" w:type="dxa"/>
            <w:vAlign w:val="center"/>
          </w:tcPr>
          <w:p w14:paraId="7FEDC65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课程教学目标</w:t>
            </w:r>
            <w:r>
              <w:rPr>
                <w:rFonts w:ascii="Times New Roman" w:eastAsia="宋体" w:hAnsi="Times New Roman" w:cs="Times New Roman"/>
                <w:szCs w:val="21"/>
              </w:rPr>
              <w:t>3</w:t>
            </w:r>
          </w:p>
        </w:tc>
        <w:tc>
          <w:tcPr>
            <w:tcW w:w="2073" w:type="dxa"/>
            <w:vAlign w:val="center"/>
          </w:tcPr>
          <w:p w14:paraId="5FDF7FC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0.2</w:t>
            </w:r>
          </w:p>
        </w:tc>
        <w:tc>
          <w:tcPr>
            <w:tcW w:w="2025" w:type="dxa"/>
            <w:vAlign w:val="center"/>
          </w:tcPr>
          <w:p w14:paraId="1C36C74C"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0.3</w:t>
            </w:r>
          </w:p>
        </w:tc>
        <w:tc>
          <w:tcPr>
            <w:tcW w:w="2025" w:type="dxa"/>
            <w:vAlign w:val="center"/>
          </w:tcPr>
          <w:p w14:paraId="7C8870B1"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0.4</w:t>
            </w:r>
          </w:p>
        </w:tc>
      </w:tr>
    </w:tbl>
    <w:p w14:paraId="696076E6" w14:textId="77777777" w:rsidR="003E24BF" w:rsidRDefault="003E24BF">
      <w:pPr>
        <w:spacing w:line="360" w:lineRule="auto"/>
        <w:ind w:firstLineChars="200" w:firstLine="420"/>
        <w:rPr>
          <w:rFonts w:ascii="Times New Roman" w:eastAsia="宋体" w:hAnsi="Times New Roman" w:cs="Times New Roman"/>
          <w:bCs/>
          <w:szCs w:val="21"/>
        </w:rPr>
      </w:pPr>
    </w:p>
    <w:p w14:paraId="34BE4D71" w14:textId="77777777" w:rsidR="003E24BF" w:rsidRDefault="003E24BF">
      <w:pPr>
        <w:spacing w:line="360" w:lineRule="auto"/>
        <w:ind w:firstLineChars="200" w:firstLine="420"/>
        <w:rPr>
          <w:rFonts w:ascii="Times New Roman" w:eastAsia="宋体" w:hAnsi="Times New Roman" w:cs="Times New Roman"/>
          <w:bCs/>
          <w:szCs w:val="21"/>
        </w:rPr>
      </w:pPr>
    </w:p>
    <w:p w14:paraId="03ADB382" w14:textId="77777777" w:rsidR="003E24BF" w:rsidRDefault="00000000">
      <w:pPr>
        <w:spacing w:beforeLines="50" w:before="156"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四、课程目标与教学内容及资源对应关系</w:t>
      </w:r>
    </w:p>
    <w:p w14:paraId="39CC3255" w14:textId="77777777" w:rsidR="003E24BF" w:rsidRDefault="00000000">
      <w:pPr>
        <w:spacing w:line="360" w:lineRule="auto"/>
        <w:ind w:firstLine="420"/>
        <w:jc w:val="center"/>
        <w:rPr>
          <w:rFonts w:ascii="Times New Roman" w:eastAsia="宋体" w:hAnsi="Times New Roman" w:cs="Times New Roman"/>
          <w:sz w:val="24"/>
          <w:szCs w:val="24"/>
        </w:rPr>
      </w:pPr>
      <w:r>
        <w:rPr>
          <w:rFonts w:ascii="Times New Roman" w:eastAsia="宋体" w:hAnsi="Times New Roman" w:cs="Times New Roman"/>
          <w:sz w:val="24"/>
          <w:szCs w:val="24"/>
        </w:rPr>
        <w:t>第一部分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理论教学</w:t>
      </w:r>
    </w:p>
    <w:p w14:paraId="69B3B1E1" w14:textId="77777777" w:rsidR="003E24BF" w:rsidRDefault="00000000">
      <w:pPr>
        <w:spacing w:line="360" w:lineRule="auto"/>
        <w:ind w:firstLine="420"/>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（共</w:t>
      </w:r>
      <w:r>
        <w:rPr>
          <w:rFonts w:ascii="Times New Roman" w:eastAsia="宋体" w:hAnsi="Times New Roman" w:cs="Times New Roman"/>
          <w:color w:val="000000"/>
          <w:szCs w:val="21"/>
        </w:rPr>
        <w:t>114</w:t>
      </w:r>
      <w:r>
        <w:rPr>
          <w:rFonts w:ascii="Times New Roman" w:eastAsia="宋体" w:hAnsi="Times New Roman" w:cs="Times New Roman"/>
          <w:color w:val="000000"/>
          <w:szCs w:val="21"/>
        </w:rPr>
        <w:t>学时，其中</w:t>
      </w:r>
      <w:r>
        <w:rPr>
          <w:rFonts w:ascii="Times New Roman" w:eastAsia="宋体" w:hAnsi="Times New Roman" w:cs="Times New Roman"/>
          <w:color w:val="000000"/>
          <w:szCs w:val="21"/>
        </w:rPr>
        <w:t>32</w:t>
      </w:r>
      <w:r>
        <w:rPr>
          <w:rFonts w:ascii="Times New Roman" w:eastAsia="宋体" w:hAnsi="Times New Roman" w:cs="Times New Roman"/>
          <w:color w:val="000000"/>
          <w:szCs w:val="21"/>
        </w:rPr>
        <w:t>学时为课内实践性教学）</w:t>
      </w:r>
    </w:p>
    <w:p w14:paraId="2DBBFE20" w14:textId="77777777" w:rsidR="003E24BF" w:rsidRDefault="00000000">
      <w:pPr>
        <w:spacing w:line="360" w:lineRule="auto"/>
        <w:ind w:firstLineChars="100" w:firstLine="210"/>
        <w:rPr>
          <w:rFonts w:ascii="Times New Roman" w:eastAsia="宋体" w:hAnsi="Times New Roman" w:cs="Times New Roman"/>
          <w:color w:val="000000"/>
          <w:szCs w:val="21"/>
        </w:rPr>
      </w:pPr>
      <w:r>
        <w:rPr>
          <w:rFonts w:ascii="Times New Roman" w:eastAsia="宋体" w:hAnsi="Times New Roman" w:cs="Times New Roman"/>
          <w:color w:val="000000"/>
          <w:szCs w:val="21"/>
        </w:rPr>
        <w:t>绪论</w:t>
      </w:r>
      <w:r>
        <w:rPr>
          <w:rFonts w:ascii="Times New Roman" w:eastAsia="宋体" w:hAnsi="Times New Roman" w:cs="Times New Roman"/>
          <w:color w:val="000000"/>
          <w:szCs w:val="21"/>
        </w:rPr>
        <w:t xml:space="preserve">  </w:t>
      </w:r>
      <w:r>
        <w:rPr>
          <w:rFonts w:ascii="Times New Roman" w:eastAsia="宋体" w:hAnsi="Times New Roman" w:cs="Times New Roman"/>
          <w:color w:val="000000"/>
          <w:szCs w:val="21"/>
        </w:rPr>
        <w:t>课程简介（</w:t>
      </w:r>
      <w:r>
        <w:rPr>
          <w:rFonts w:ascii="Times New Roman" w:eastAsia="宋体" w:hAnsi="Times New Roman" w:cs="Times New Roman"/>
          <w:color w:val="000000"/>
          <w:szCs w:val="21"/>
        </w:rPr>
        <w:t>2</w:t>
      </w:r>
      <w:r>
        <w:rPr>
          <w:rFonts w:ascii="Times New Roman" w:eastAsia="宋体" w:hAnsi="Times New Roman" w:cs="Times New Roman"/>
          <w:color w:val="000000"/>
          <w:szCs w:val="21"/>
        </w:rPr>
        <w:t>学时，其中实践</w:t>
      </w:r>
      <w:r>
        <w:rPr>
          <w:rFonts w:ascii="Times New Roman" w:eastAsia="宋体" w:hAnsi="Times New Roman" w:cs="Times New Roman"/>
          <w:color w:val="000000"/>
          <w:szCs w:val="21"/>
        </w:rPr>
        <w:t>1</w:t>
      </w:r>
      <w:r>
        <w:rPr>
          <w:rFonts w:ascii="Times New Roman" w:eastAsia="宋体" w:hAnsi="Times New Roman" w:cs="Times New Roman"/>
          <w:color w:val="000000"/>
          <w:szCs w:val="21"/>
        </w:rPr>
        <w:t>学时，为网上调研）</w:t>
      </w:r>
    </w:p>
    <w:p w14:paraId="2010CEFE" w14:textId="77777777" w:rsidR="003E24BF" w:rsidRDefault="00000000">
      <w:pPr>
        <w:adjustRightInd w:val="0"/>
        <w:snapToGrid w:val="0"/>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 xml:space="preserve">　　主要知识点：</w:t>
      </w:r>
    </w:p>
    <w:p w14:paraId="3FE1B70C" w14:textId="77777777" w:rsidR="003E24BF" w:rsidRDefault="00000000">
      <w:pPr>
        <w:adjustRightInd w:val="0"/>
        <w:snapToGrid w:val="0"/>
        <w:spacing w:line="360" w:lineRule="auto"/>
        <w:ind w:firstLineChars="100" w:firstLine="210"/>
        <w:rPr>
          <w:rFonts w:ascii="Times New Roman" w:eastAsia="宋体" w:hAnsi="Times New Roman" w:cs="Times New Roman"/>
          <w:color w:val="000000"/>
          <w:szCs w:val="21"/>
        </w:rPr>
      </w:pPr>
      <w:r>
        <w:rPr>
          <w:rFonts w:ascii="Times New Roman" w:eastAsia="宋体" w:hAnsi="Times New Roman" w:cs="Times New Roman"/>
          <w:color w:val="000000"/>
          <w:szCs w:val="21"/>
        </w:rPr>
        <w:t>1.</w:t>
      </w:r>
      <w:r>
        <w:rPr>
          <w:rFonts w:ascii="Times New Roman" w:eastAsia="宋体" w:hAnsi="Times New Roman" w:cs="Times New Roman"/>
          <w:color w:val="000000"/>
          <w:szCs w:val="21"/>
        </w:rPr>
        <w:t>物理学发展简史，介绍中国在物理学发展中的贡献；</w:t>
      </w:r>
      <w:r>
        <w:rPr>
          <w:rFonts w:ascii="Times New Roman" w:eastAsia="宋体" w:hAnsi="Times New Roman" w:cs="Times New Roman"/>
          <w:bCs/>
          <w:color w:val="000000"/>
          <w:szCs w:val="21"/>
        </w:rPr>
        <w:t>（实践</w:t>
      </w:r>
      <w:r>
        <w:rPr>
          <w:rFonts w:ascii="Times New Roman" w:eastAsia="宋体" w:hAnsi="Times New Roman" w:cs="Times New Roman"/>
          <w:bCs/>
          <w:color w:val="000000"/>
          <w:szCs w:val="21"/>
        </w:rPr>
        <w:t>1</w:t>
      </w:r>
      <w:r>
        <w:rPr>
          <w:rFonts w:ascii="Times New Roman" w:eastAsia="宋体" w:hAnsi="Times New Roman" w:cs="Times New Roman"/>
          <w:bCs/>
          <w:color w:val="000000"/>
          <w:szCs w:val="21"/>
        </w:rPr>
        <w:t>学时，思政）</w:t>
      </w:r>
    </w:p>
    <w:p w14:paraId="513819DB" w14:textId="77777777" w:rsidR="003E24BF" w:rsidRDefault="00000000">
      <w:pPr>
        <w:adjustRightInd w:val="0"/>
        <w:snapToGrid w:val="0"/>
        <w:spacing w:line="360" w:lineRule="auto"/>
        <w:ind w:firstLineChars="100" w:firstLine="210"/>
        <w:rPr>
          <w:rFonts w:ascii="Times New Roman" w:eastAsia="宋体" w:hAnsi="Times New Roman" w:cs="Times New Roman"/>
          <w:color w:val="000000"/>
          <w:szCs w:val="21"/>
        </w:rPr>
      </w:pPr>
      <w:r>
        <w:rPr>
          <w:rFonts w:ascii="Times New Roman" w:eastAsia="宋体" w:hAnsi="Times New Roman" w:cs="Times New Roman"/>
          <w:color w:val="000000"/>
          <w:szCs w:val="21"/>
        </w:rPr>
        <w:t>2.</w:t>
      </w:r>
      <w:r>
        <w:rPr>
          <w:rFonts w:ascii="Times New Roman" w:eastAsia="宋体" w:hAnsi="Times New Roman" w:cs="Times New Roman"/>
          <w:color w:val="000000"/>
          <w:szCs w:val="21"/>
        </w:rPr>
        <w:t>课程简介。</w:t>
      </w:r>
      <w:r>
        <w:rPr>
          <w:rFonts w:ascii="Times New Roman" w:eastAsia="宋体" w:hAnsi="Times New Roman" w:cs="Times New Roman"/>
          <w:bCs/>
          <w:color w:val="000000"/>
          <w:szCs w:val="21"/>
        </w:rPr>
        <w:t>（重点）</w:t>
      </w:r>
    </w:p>
    <w:p w14:paraId="7044BFDF" w14:textId="77777777" w:rsidR="003E24BF" w:rsidRDefault="00000000">
      <w:pPr>
        <w:spacing w:line="360" w:lineRule="auto"/>
        <w:ind w:firstLineChars="100" w:firstLine="210"/>
        <w:rPr>
          <w:rFonts w:ascii="Times New Roman" w:eastAsia="宋体" w:hAnsi="Times New Roman" w:cs="Times New Roman"/>
          <w:color w:val="000000"/>
          <w:szCs w:val="21"/>
        </w:rPr>
      </w:pPr>
      <w:r>
        <w:rPr>
          <w:rFonts w:ascii="Times New Roman" w:eastAsia="宋体" w:hAnsi="Times New Roman" w:cs="Times New Roman"/>
          <w:color w:val="000000"/>
          <w:szCs w:val="21"/>
        </w:rPr>
        <w:t>预期学习成效：</w:t>
      </w:r>
    </w:p>
    <w:p w14:paraId="1881BBA2" w14:textId="77777777" w:rsidR="003E24BF" w:rsidRDefault="00000000">
      <w:pPr>
        <w:adjustRightInd w:val="0"/>
        <w:snapToGrid w:val="0"/>
        <w:spacing w:line="360" w:lineRule="auto"/>
        <w:ind w:firstLineChars="100" w:firstLine="210"/>
        <w:rPr>
          <w:rFonts w:ascii="Times New Roman" w:eastAsia="宋体" w:hAnsi="Times New Roman" w:cs="Times New Roman"/>
          <w:bCs/>
          <w:color w:val="000000"/>
          <w:szCs w:val="21"/>
        </w:rPr>
      </w:pPr>
      <w:r>
        <w:rPr>
          <w:rFonts w:ascii="Times New Roman" w:eastAsia="宋体" w:hAnsi="Times New Roman" w:cs="Times New Roman"/>
          <w:bCs/>
          <w:color w:val="000000"/>
          <w:szCs w:val="21"/>
        </w:rPr>
        <w:t>1.</w:t>
      </w:r>
      <w:r>
        <w:rPr>
          <w:rFonts w:ascii="Times New Roman" w:eastAsia="宋体" w:hAnsi="Times New Roman" w:cs="Times New Roman"/>
          <w:bCs/>
          <w:color w:val="000000"/>
          <w:szCs w:val="21"/>
        </w:rPr>
        <w:t>了解物理学发展历史；</w:t>
      </w:r>
    </w:p>
    <w:p w14:paraId="440805CD" w14:textId="77777777" w:rsidR="003E24BF" w:rsidRDefault="00000000">
      <w:pPr>
        <w:adjustRightInd w:val="0"/>
        <w:snapToGrid w:val="0"/>
        <w:spacing w:line="360" w:lineRule="auto"/>
        <w:ind w:firstLineChars="100" w:firstLine="210"/>
        <w:rPr>
          <w:rFonts w:ascii="Times New Roman" w:eastAsia="宋体" w:hAnsi="Times New Roman" w:cs="Times New Roman"/>
          <w:bCs/>
          <w:color w:val="000000"/>
          <w:szCs w:val="21"/>
        </w:rPr>
      </w:pPr>
      <w:r>
        <w:rPr>
          <w:rFonts w:ascii="Times New Roman" w:eastAsia="宋体" w:hAnsi="Times New Roman" w:cs="Times New Roman"/>
          <w:bCs/>
          <w:color w:val="000000"/>
          <w:szCs w:val="21"/>
        </w:rPr>
        <w:t>2.</w:t>
      </w:r>
      <w:r>
        <w:rPr>
          <w:rFonts w:ascii="Times New Roman" w:eastAsia="宋体" w:hAnsi="Times New Roman" w:cs="Times New Roman"/>
          <w:bCs/>
          <w:color w:val="000000"/>
          <w:szCs w:val="21"/>
        </w:rPr>
        <w:t>了解本课程的基本内容；</w:t>
      </w:r>
    </w:p>
    <w:p w14:paraId="02D35C0C" w14:textId="77777777" w:rsidR="003E24BF" w:rsidRDefault="00000000">
      <w:pPr>
        <w:adjustRightInd w:val="0"/>
        <w:snapToGrid w:val="0"/>
        <w:spacing w:line="360" w:lineRule="auto"/>
        <w:ind w:firstLineChars="100" w:firstLine="210"/>
        <w:rPr>
          <w:rFonts w:ascii="Times New Roman" w:eastAsia="宋体" w:hAnsi="Times New Roman" w:cs="Times New Roman"/>
          <w:bCs/>
          <w:color w:val="000000"/>
          <w:szCs w:val="21"/>
        </w:rPr>
      </w:pPr>
      <w:r>
        <w:rPr>
          <w:rFonts w:ascii="Times New Roman" w:eastAsia="宋体" w:hAnsi="Times New Roman" w:cs="Times New Roman"/>
          <w:bCs/>
          <w:color w:val="000000"/>
          <w:szCs w:val="21"/>
        </w:rPr>
        <w:t>3.</w:t>
      </w:r>
      <w:r>
        <w:rPr>
          <w:rFonts w:ascii="Times New Roman" w:eastAsia="宋体" w:hAnsi="Times New Roman" w:cs="Times New Roman"/>
          <w:bCs/>
          <w:color w:val="000000"/>
          <w:szCs w:val="21"/>
        </w:rPr>
        <w:t>培养线上调研能力；培养科学思想、科学方法与科学精神；树立文化自信。</w:t>
      </w:r>
    </w:p>
    <w:p w14:paraId="017EF248" w14:textId="77777777" w:rsidR="003E24BF" w:rsidRDefault="00000000">
      <w:pPr>
        <w:spacing w:line="360" w:lineRule="auto"/>
        <w:ind w:firstLineChars="100" w:firstLine="210"/>
        <w:rPr>
          <w:rFonts w:ascii="Times New Roman" w:eastAsia="宋体" w:hAnsi="Times New Roman" w:cs="Times New Roman"/>
          <w:color w:val="000000"/>
          <w:szCs w:val="21"/>
        </w:rPr>
      </w:pPr>
      <w:r>
        <w:rPr>
          <w:rFonts w:ascii="Times New Roman" w:eastAsia="宋体" w:hAnsi="Times New Roman" w:cs="Times New Roman"/>
          <w:color w:val="000000"/>
          <w:szCs w:val="21"/>
        </w:rPr>
        <w:t xml:space="preserve"> </w:t>
      </w:r>
      <w:r>
        <w:rPr>
          <w:rFonts w:ascii="Times New Roman" w:eastAsia="宋体" w:hAnsi="Times New Roman" w:cs="Times New Roman"/>
          <w:color w:val="000000"/>
          <w:szCs w:val="21"/>
        </w:rPr>
        <w:t>对应课程目标：</w:t>
      </w:r>
      <w:r>
        <w:rPr>
          <w:rFonts w:ascii="Times New Roman" w:eastAsia="宋体" w:hAnsi="Times New Roman" w:cs="Times New Roman"/>
          <w:color w:val="000000"/>
          <w:szCs w:val="21"/>
        </w:rPr>
        <w:t>1</w:t>
      </w:r>
      <w:r>
        <w:rPr>
          <w:rFonts w:ascii="Times New Roman" w:eastAsia="宋体" w:hAnsi="Times New Roman" w:cs="Times New Roman"/>
          <w:color w:val="000000"/>
          <w:szCs w:val="21"/>
        </w:rPr>
        <w:t>、</w:t>
      </w:r>
      <w:r>
        <w:rPr>
          <w:rFonts w:ascii="Times New Roman" w:eastAsia="宋体" w:hAnsi="Times New Roman" w:cs="Times New Roman"/>
          <w:color w:val="000000"/>
          <w:szCs w:val="21"/>
        </w:rPr>
        <w:t>2</w:t>
      </w:r>
      <w:r>
        <w:rPr>
          <w:rFonts w:ascii="Times New Roman" w:eastAsia="宋体" w:hAnsi="Times New Roman" w:cs="Times New Roman"/>
          <w:color w:val="000000"/>
          <w:szCs w:val="21"/>
        </w:rPr>
        <w:t>、</w:t>
      </w:r>
      <w:r>
        <w:rPr>
          <w:rFonts w:ascii="Times New Roman" w:eastAsia="宋体" w:hAnsi="Times New Roman" w:cs="Times New Roman"/>
          <w:color w:val="000000"/>
          <w:szCs w:val="21"/>
        </w:rPr>
        <w:t>3</w:t>
      </w:r>
    </w:p>
    <w:p w14:paraId="7E21774A" w14:textId="77777777" w:rsidR="003E24BF" w:rsidRDefault="00000000">
      <w:pPr>
        <w:spacing w:line="360" w:lineRule="auto"/>
        <w:ind w:firstLineChars="100" w:firstLine="210"/>
        <w:rPr>
          <w:rFonts w:ascii="Times New Roman" w:eastAsia="宋体" w:hAnsi="Times New Roman" w:cs="Times New Roman"/>
          <w:color w:val="000000"/>
          <w:szCs w:val="21"/>
        </w:rPr>
      </w:pPr>
      <w:r>
        <w:rPr>
          <w:rFonts w:ascii="Times New Roman" w:eastAsia="宋体" w:hAnsi="Times New Roman" w:cs="Times New Roman"/>
          <w:color w:val="000000"/>
          <w:szCs w:val="21"/>
        </w:rPr>
        <w:t>第一章</w:t>
      </w:r>
      <w:r>
        <w:rPr>
          <w:rFonts w:ascii="Times New Roman" w:eastAsia="宋体" w:hAnsi="Times New Roman" w:cs="Times New Roman"/>
          <w:color w:val="000000"/>
          <w:szCs w:val="21"/>
        </w:rPr>
        <w:t xml:space="preserve">  </w:t>
      </w:r>
      <w:r>
        <w:rPr>
          <w:rFonts w:ascii="Times New Roman" w:eastAsia="宋体" w:hAnsi="Times New Roman" w:cs="Times New Roman"/>
          <w:color w:val="000000"/>
          <w:szCs w:val="21"/>
        </w:rPr>
        <w:t>质点运动学</w:t>
      </w:r>
      <w:r>
        <w:rPr>
          <w:rFonts w:ascii="Times New Roman" w:eastAsia="宋体" w:hAnsi="Times New Roman" w:cs="Times New Roman"/>
          <w:color w:val="000000"/>
          <w:szCs w:val="21"/>
        </w:rPr>
        <w:t xml:space="preserve"> </w:t>
      </w:r>
      <w:r>
        <w:rPr>
          <w:rFonts w:ascii="Times New Roman" w:eastAsia="宋体" w:hAnsi="Times New Roman" w:cs="Times New Roman"/>
          <w:color w:val="000000"/>
          <w:szCs w:val="21"/>
        </w:rPr>
        <w:t>（</w:t>
      </w:r>
      <w:r>
        <w:rPr>
          <w:rFonts w:ascii="Times New Roman" w:eastAsia="宋体" w:hAnsi="Times New Roman" w:cs="Times New Roman"/>
          <w:color w:val="000000"/>
          <w:szCs w:val="21"/>
        </w:rPr>
        <w:t>5</w:t>
      </w:r>
      <w:r>
        <w:rPr>
          <w:rFonts w:ascii="Times New Roman" w:eastAsia="宋体" w:hAnsi="Times New Roman" w:cs="Times New Roman"/>
          <w:color w:val="000000"/>
          <w:szCs w:val="21"/>
        </w:rPr>
        <w:t>学时，其中实践</w:t>
      </w:r>
      <w:r>
        <w:rPr>
          <w:rFonts w:ascii="Times New Roman" w:eastAsia="宋体" w:hAnsi="Times New Roman" w:cs="Times New Roman"/>
          <w:color w:val="000000"/>
          <w:szCs w:val="21"/>
        </w:rPr>
        <w:t>2</w:t>
      </w:r>
      <w:r>
        <w:rPr>
          <w:rFonts w:ascii="Times New Roman" w:eastAsia="宋体" w:hAnsi="Times New Roman" w:cs="Times New Roman"/>
          <w:color w:val="000000"/>
          <w:szCs w:val="21"/>
        </w:rPr>
        <w:t>学时，）</w:t>
      </w:r>
    </w:p>
    <w:p w14:paraId="64EA5F7D"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主要知识点：</w:t>
      </w:r>
    </w:p>
    <w:p w14:paraId="0E5E371F" w14:textId="77777777" w:rsidR="003E24BF" w:rsidRDefault="00000000">
      <w:pPr>
        <w:numPr>
          <w:ilvl w:val="0"/>
          <w:numId w:val="7"/>
        </w:numPr>
        <w:adjustRightInd w:val="0"/>
        <w:snapToGrid w:val="0"/>
        <w:spacing w:line="360" w:lineRule="auto"/>
        <w:ind w:firstLineChars="200" w:firstLine="420"/>
        <w:rPr>
          <w:rFonts w:ascii="Times New Roman" w:eastAsia="宋体" w:hAnsi="Times New Roman" w:cs="Times New Roman"/>
          <w:bCs/>
          <w:color w:val="000000"/>
          <w:szCs w:val="21"/>
        </w:rPr>
      </w:pPr>
      <w:r>
        <w:rPr>
          <w:rFonts w:ascii="Times New Roman" w:eastAsia="宋体" w:hAnsi="Times New Roman" w:cs="Times New Roman"/>
          <w:bCs/>
          <w:color w:val="000000"/>
          <w:szCs w:val="21"/>
        </w:rPr>
        <w:t>参考系、质点；</w:t>
      </w:r>
    </w:p>
    <w:p w14:paraId="4F756BA4" w14:textId="77777777" w:rsidR="003E24BF" w:rsidRDefault="00000000">
      <w:pPr>
        <w:numPr>
          <w:ilvl w:val="0"/>
          <w:numId w:val="7"/>
        </w:numPr>
        <w:adjustRightInd w:val="0"/>
        <w:snapToGrid w:val="0"/>
        <w:spacing w:line="360" w:lineRule="auto"/>
        <w:ind w:firstLineChars="200" w:firstLine="420"/>
        <w:rPr>
          <w:rFonts w:ascii="Times New Roman" w:eastAsia="宋体" w:hAnsi="Times New Roman" w:cs="Times New Roman"/>
          <w:bCs/>
          <w:color w:val="000000"/>
          <w:szCs w:val="21"/>
        </w:rPr>
      </w:pPr>
      <w:r>
        <w:rPr>
          <w:rFonts w:ascii="Times New Roman" w:eastAsia="宋体" w:hAnsi="Times New Roman" w:cs="Times New Roman"/>
          <w:color w:val="000000"/>
          <w:szCs w:val="21"/>
        </w:rPr>
        <w:t>位置矢量、运动方程、位移、速度、加速度；</w:t>
      </w:r>
      <w:r>
        <w:rPr>
          <w:rFonts w:ascii="Times New Roman" w:eastAsia="宋体" w:hAnsi="Times New Roman" w:cs="Times New Roman"/>
          <w:bCs/>
          <w:color w:val="000000"/>
          <w:szCs w:val="21"/>
        </w:rPr>
        <w:t>（重点）</w:t>
      </w:r>
    </w:p>
    <w:p w14:paraId="66AF4213" w14:textId="77777777" w:rsidR="003E24BF" w:rsidRDefault="00000000">
      <w:pPr>
        <w:numPr>
          <w:ilvl w:val="0"/>
          <w:numId w:val="7"/>
        </w:numPr>
        <w:adjustRightInd w:val="0"/>
        <w:snapToGrid w:val="0"/>
        <w:spacing w:line="360" w:lineRule="auto"/>
        <w:ind w:firstLineChars="200" w:firstLine="420"/>
        <w:rPr>
          <w:rFonts w:ascii="Times New Roman" w:eastAsia="宋体" w:hAnsi="Times New Roman" w:cs="Times New Roman"/>
          <w:bCs/>
          <w:color w:val="000000"/>
          <w:szCs w:val="21"/>
        </w:rPr>
      </w:pPr>
      <w:r>
        <w:rPr>
          <w:rFonts w:ascii="Times New Roman" w:eastAsia="宋体" w:hAnsi="Times New Roman" w:cs="Times New Roman"/>
          <w:color w:val="000000"/>
          <w:szCs w:val="21"/>
        </w:rPr>
        <w:t>圆周运动、平面极坐标、自然坐标（切向加速度、法向加速度）；</w:t>
      </w:r>
      <w:r>
        <w:rPr>
          <w:rFonts w:ascii="Times New Roman" w:eastAsia="宋体" w:hAnsi="Times New Roman" w:cs="Times New Roman"/>
          <w:bCs/>
          <w:color w:val="000000"/>
          <w:szCs w:val="21"/>
        </w:rPr>
        <w:t>（难点）</w:t>
      </w:r>
    </w:p>
    <w:p w14:paraId="6C86C863" w14:textId="77777777" w:rsidR="003E24BF" w:rsidRDefault="00000000">
      <w:pPr>
        <w:numPr>
          <w:ilvl w:val="0"/>
          <w:numId w:val="7"/>
        </w:numPr>
        <w:adjustRightInd w:val="0"/>
        <w:snapToGrid w:val="0"/>
        <w:spacing w:line="360" w:lineRule="auto"/>
        <w:ind w:firstLineChars="200" w:firstLine="420"/>
        <w:rPr>
          <w:rFonts w:ascii="Times New Roman" w:eastAsia="宋体" w:hAnsi="Times New Roman" w:cs="Times New Roman"/>
          <w:bCs/>
          <w:color w:val="000000"/>
          <w:szCs w:val="21"/>
        </w:rPr>
      </w:pPr>
      <w:r>
        <w:rPr>
          <w:rFonts w:ascii="Times New Roman" w:eastAsia="宋体" w:hAnsi="Times New Roman" w:cs="Times New Roman"/>
          <w:color w:val="000000"/>
          <w:szCs w:val="21"/>
        </w:rPr>
        <w:t>相对运动</w:t>
      </w:r>
      <w:r>
        <w:rPr>
          <w:rFonts w:ascii="Times New Roman" w:eastAsia="宋体" w:hAnsi="Times New Roman" w:cs="Times New Roman"/>
          <w:bCs/>
          <w:color w:val="000000"/>
          <w:szCs w:val="21"/>
        </w:rPr>
        <w:t>。</w:t>
      </w:r>
    </w:p>
    <w:p w14:paraId="09C276FA" w14:textId="77777777" w:rsidR="003E24BF" w:rsidRDefault="00000000">
      <w:pPr>
        <w:numPr>
          <w:ilvl w:val="0"/>
          <w:numId w:val="7"/>
        </w:numPr>
        <w:adjustRightInd w:val="0"/>
        <w:snapToGrid w:val="0"/>
        <w:spacing w:line="360" w:lineRule="auto"/>
        <w:ind w:firstLineChars="200" w:firstLine="420"/>
        <w:rPr>
          <w:rFonts w:ascii="Times New Roman" w:eastAsia="宋体" w:hAnsi="Times New Roman" w:cs="Times New Roman"/>
          <w:bCs/>
          <w:color w:val="000000"/>
          <w:szCs w:val="21"/>
        </w:rPr>
      </w:pPr>
      <w:r>
        <w:rPr>
          <w:rFonts w:ascii="Times New Roman" w:eastAsia="宋体" w:hAnsi="Times New Roman" w:cs="Times New Roman"/>
          <w:color w:val="000000"/>
          <w:szCs w:val="21"/>
        </w:rPr>
        <w:t>运动学解题训练。（实践</w:t>
      </w:r>
      <w:r>
        <w:rPr>
          <w:rFonts w:ascii="Times New Roman" w:eastAsia="宋体" w:hAnsi="Times New Roman" w:cs="Times New Roman"/>
          <w:color w:val="000000"/>
          <w:szCs w:val="21"/>
        </w:rPr>
        <w:t>2</w:t>
      </w:r>
      <w:r>
        <w:rPr>
          <w:rFonts w:ascii="Times New Roman" w:eastAsia="宋体" w:hAnsi="Times New Roman" w:cs="Times New Roman"/>
          <w:color w:val="000000"/>
          <w:szCs w:val="21"/>
        </w:rPr>
        <w:t>学时）</w:t>
      </w:r>
    </w:p>
    <w:p w14:paraId="045B15CA" w14:textId="77777777" w:rsidR="003E24BF" w:rsidRDefault="00000000">
      <w:p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预期学习成效：</w:t>
      </w:r>
    </w:p>
    <w:p w14:paraId="355F8601" w14:textId="77777777" w:rsidR="003E24BF" w:rsidRDefault="00000000">
      <w:pPr>
        <w:numPr>
          <w:ilvl w:val="0"/>
          <w:numId w:val="8"/>
        </w:numPr>
        <w:adjustRightInd w:val="0"/>
        <w:snapToGrid w:val="0"/>
        <w:spacing w:line="360" w:lineRule="auto"/>
        <w:ind w:firstLineChars="200" w:firstLine="420"/>
        <w:rPr>
          <w:rFonts w:ascii="Times New Roman" w:eastAsia="宋体" w:hAnsi="Times New Roman" w:cs="Times New Roman"/>
          <w:bCs/>
          <w:color w:val="000000"/>
          <w:szCs w:val="21"/>
        </w:rPr>
      </w:pPr>
      <w:r>
        <w:rPr>
          <w:rFonts w:ascii="Times New Roman" w:eastAsia="宋体" w:hAnsi="Times New Roman" w:cs="Times New Roman"/>
          <w:bCs/>
          <w:color w:val="000000"/>
          <w:szCs w:val="21"/>
        </w:rPr>
        <w:t>理解参考系、质点的概念；</w:t>
      </w:r>
    </w:p>
    <w:p w14:paraId="2CA4A0DE" w14:textId="77777777" w:rsidR="003E24BF" w:rsidRDefault="00000000">
      <w:pPr>
        <w:numPr>
          <w:ilvl w:val="0"/>
          <w:numId w:val="8"/>
        </w:numPr>
        <w:adjustRightInd w:val="0"/>
        <w:snapToGrid w:val="0"/>
        <w:spacing w:line="360" w:lineRule="auto"/>
        <w:ind w:firstLineChars="200" w:firstLine="420"/>
        <w:rPr>
          <w:rFonts w:ascii="Times New Roman" w:eastAsia="宋体" w:hAnsi="Times New Roman" w:cs="Times New Roman"/>
          <w:bCs/>
          <w:color w:val="000000"/>
          <w:szCs w:val="21"/>
        </w:rPr>
      </w:pPr>
      <w:r>
        <w:rPr>
          <w:rFonts w:ascii="Times New Roman" w:eastAsia="宋体" w:hAnsi="Times New Roman" w:cs="Times New Roman"/>
          <w:color w:val="000000"/>
          <w:szCs w:val="21"/>
        </w:rPr>
        <w:t>理解位置矢量、位移、速度和加速度的概念，掌握质点的速度和加速度的计算，掌握运动的相对性和独立性；</w:t>
      </w:r>
    </w:p>
    <w:p w14:paraId="42BC2995" w14:textId="77777777" w:rsidR="003E24BF" w:rsidRDefault="00000000">
      <w:pPr>
        <w:numPr>
          <w:ilvl w:val="0"/>
          <w:numId w:val="8"/>
        </w:numPr>
        <w:adjustRightInd w:val="0"/>
        <w:snapToGrid w:val="0"/>
        <w:spacing w:line="360" w:lineRule="auto"/>
        <w:ind w:firstLineChars="200" w:firstLine="420"/>
        <w:rPr>
          <w:rFonts w:ascii="Times New Roman" w:eastAsia="宋体" w:hAnsi="Times New Roman" w:cs="Times New Roman"/>
          <w:bCs/>
          <w:color w:val="000000"/>
          <w:szCs w:val="21"/>
        </w:rPr>
      </w:pPr>
      <w:r>
        <w:rPr>
          <w:rFonts w:ascii="Times New Roman" w:eastAsia="宋体" w:hAnsi="Times New Roman" w:cs="Times New Roman"/>
          <w:color w:val="000000"/>
          <w:szCs w:val="21"/>
        </w:rPr>
        <w:t>理解切向加速度，法向加速度的意义，掌握角量和线量的关系；</w:t>
      </w:r>
    </w:p>
    <w:p w14:paraId="4794172A" w14:textId="77777777" w:rsidR="003E24BF" w:rsidRDefault="00000000">
      <w:pPr>
        <w:numPr>
          <w:ilvl w:val="0"/>
          <w:numId w:val="8"/>
        </w:numPr>
        <w:adjustRightInd w:val="0"/>
        <w:snapToGrid w:val="0"/>
        <w:spacing w:line="360" w:lineRule="auto"/>
        <w:ind w:firstLineChars="200" w:firstLine="420"/>
        <w:rPr>
          <w:rFonts w:ascii="Times New Roman" w:eastAsia="宋体" w:hAnsi="Times New Roman" w:cs="Times New Roman"/>
          <w:bCs/>
          <w:color w:val="000000"/>
          <w:szCs w:val="21"/>
        </w:rPr>
      </w:pPr>
      <w:r>
        <w:rPr>
          <w:rFonts w:ascii="Times New Roman" w:eastAsia="宋体" w:hAnsi="Times New Roman" w:cs="Times New Roman"/>
          <w:color w:val="000000"/>
          <w:szCs w:val="21"/>
        </w:rPr>
        <w:t>掌握从已知运动方程求导得到速度、加速度，从已知的速度或加速度积分求出运动方程的方法。</w:t>
      </w:r>
    </w:p>
    <w:p w14:paraId="17497E87" w14:textId="77777777" w:rsidR="003E24BF" w:rsidRDefault="00000000">
      <w:pPr>
        <w:numPr>
          <w:ilvl w:val="0"/>
          <w:numId w:val="8"/>
        </w:numPr>
        <w:adjustRightInd w:val="0"/>
        <w:snapToGrid w:val="0"/>
        <w:spacing w:line="360" w:lineRule="auto"/>
        <w:ind w:firstLineChars="200" w:firstLine="420"/>
        <w:rPr>
          <w:rFonts w:ascii="Times New Roman" w:eastAsia="宋体" w:hAnsi="Times New Roman" w:cs="Times New Roman"/>
          <w:bCs/>
          <w:color w:val="000000"/>
          <w:szCs w:val="21"/>
        </w:rPr>
      </w:pPr>
      <w:r>
        <w:rPr>
          <w:rFonts w:ascii="Times New Roman" w:eastAsia="宋体" w:hAnsi="Times New Roman" w:cs="Times New Roman"/>
          <w:bCs/>
          <w:color w:val="000000"/>
          <w:szCs w:val="21"/>
        </w:rPr>
        <w:t>学会科学推理方法，形成严谨的工作作风。</w:t>
      </w:r>
    </w:p>
    <w:p w14:paraId="7987B377" w14:textId="77777777" w:rsidR="003E24BF" w:rsidRDefault="00000000">
      <w:p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对应课程目标：</w:t>
      </w:r>
      <w:r>
        <w:rPr>
          <w:rFonts w:ascii="Times New Roman" w:eastAsia="宋体" w:hAnsi="Times New Roman" w:cs="Times New Roman"/>
          <w:color w:val="000000"/>
          <w:szCs w:val="21"/>
        </w:rPr>
        <w:t>1</w:t>
      </w:r>
      <w:r>
        <w:rPr>
          <w:rFonts w:ascii="Times New Roman" w:eastAsia="宋体" w:hAnsi="Times New Roman" w:cs="Times New Roman"/>
          <w:color w:val="000000"/>
          <w:szCs w:val="21"/>
        </w:rPr>
        <w:t>、</w:t>
      </w:r>
      <w:r>
        <w:rPr>
          <w:rFonts w:ascii="Times New Roman" w:eastAsia="宋体" w:hAnsi="Times New Roman" w:cs="Times New Roman"/>
          <w:color w:val="000000"/>
          <w:szCs w:val="21"/>
        </w:rPr>
        <w:t>2</w:t>
      </w:r>
      <w:r>
        <w:rPr>
          <w:rFonts w:ascii="Times New Roman" w:eastAsia="宋体" w:hAnsi="Times New Roman" w:cs="Times New Roman"/>
          <w:color w:val="000000"/>
          <w:szCs w:val="21"/>
        </w:rPr>
        <w:t>、</w:t>
      </w:r>
      <w:r>
        <w:rPr>
          <w:rFonts w:ascii="Times New Roman" w:eastAsia="宋体" w:hAnsi="Times New Roman" w:cs="Times New Roman"/>
          <w:color w:val="000000"/>
          <w:szCs w:val="21"/>
        </w:rPr>
        <w:t>3</w:t>
      </w:r>
    </w:p>
    <w:p w14:paraId="65FCE5CC" w14:textId="77777777" w:rsidR="003E24BF" w:rsidRDefault="00000000">
      <w:pPr>
        <w:adjustRightInd w:val="0"/>
        <w:snapToGrid w:val="0"/>
        <w:spacing w:line="360" w:lineRule="auto"/>
        <w:ind w:firstLineChars="100" w:firstLine="210"/>
        <w:rPr>
          <w:rFonts w:ascii="Times New Roman" w:eastAsia="宋体" w:hAnsi="Times New Roman" w:cs="Times New Roman"/>
          <w:color w:val="000000"/>
          <w:szCs w:val="21"/>
        </w:rPr>
      </w:pPr>
      <w:r>
        <w:rPr>
          <w:rFonts w:ascii="Times New Roman" w:eastAsia="宋体" w:hAnsi="Times New Roman" w:cs="Times New Roman"/>
          <w:color w:val="000000"/>
          <w:szCs w:val="21"/>
        </w:rPr>
        <w:t>第二章</w:t>
      </w:r>
      <w:r>
        <w:rPr>
          <w:rFonts w:ascii="Times New Roman" w:eastAsia="宋体" w:hAnsi="Times New Roman" w:cs="Times New Roman"/>
          <w:color w:val="000000"/>
          <w:szCs w:val="21"/>
        </w:rPr>
        <w:t xml:space="preserve">  </w:t>
      </w:r>
      <w:r>
        <w:rPr>
          <w:rFonts w:ascii="Times New Roman" w:eastAsia="宋体" w:hAnsi="Times New Roman" w:cs="Times New Roman"/>
          <w:color w:val="000000"/>
          <w:szCs w:val="21"/>
        </w:rPr>
        <w:t>牛顿定律</w:t>
      </w:r>
      <w:r>
        <w:rPr>
          <w:rFonts w:ascii="Times New Roman" w:eastAsia="宋体" w:hAnsi="Times New Roman" w:cs="Times New Roman"/>
          <w:color w:val="000000"/>
          <w:szCs w:val="21"/>
        </w:rPr>
        <w:t xml:space="preserve"> </w:t>
      </w:r>
      <w:r>
        <w:rPr>
          <w:rFonts w:ascii="Times New Roman" w:eastAsia="宋体" w:hAnsi="Times New Roman" w:cs="Times New Roman"/>
          <w:color w:val="000000"/>
          <w:szCs w:val="21"/>
        </w:rPr>
        <w:t>（</w:t>
      </w:r>
      <w:r>
        <w:rPr>
          <w:rFonts w:ascii="Times New Roman" w:eastAsia="宋体" w:hAnsi="Times New Roman" w:cs="Times New Roman"/>
          <w:color w:val="000000"/>
          <w:szCs w:val="21"/>
        </w:rPr>
        <w:t>7</w:t>
      </w:r>
      <w:r>
        <w:rPr>
          <w:rFonts w:ascii="Times New Roman" w:eastAsia="宋体" w:hAnsi="Times New Roman" w:cs="Times New Roman"/>
          <w:color w:val="000000"/>
          <w:szCs w:val="21"/>
        </w:rPr>
        <w:t>学时，其中实践</w:t>
      </w:r>
      <w:r>
        <w:rPr>
          <w:rFonts w:ascii="Times New Roman" w:eastAsia="宋体" w:hAnsi="Times New Roman" w:cs="Times New Roman"/>
          <w:color w:val="000000"/>
          <w:szCs w:val="21"/>
        </w:rPr>
        <w:t>2</w:t>
      </w:r>
      <w:r>
        <w:rPr>
          <w:rFonts w:ascii="Times New Roman" w:eastAsia="宋体" w:hAnsi="Times New Roman" w:cs="Times New Roman"/>
          <w:color w:val="000000"/>
          <w:szCs w:val="21"/>
        </w:rPr>
        <w:t>学时）</w:t>
      </w:r>
    </w:p>
    <w:p w14:paraId="3208AFD5"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主要知识点：</w:t>
      </w:r>
    </w:p>
    <w:p w14:paraId="124E475D" w14:textId="77777777" w:rsidR="003E24BF" w:rsidRDefault="00000000">
      <w:pPr>
        <w:numPr>
          <w:ilvl w:val="0"/>
          <w:numId w:val="9"/>
        </w:num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牛顿定律、力学相对性原理；</w:t>
      </w:r>
      <w:r>
        <w:rPr>
          <w:rFonts w:ascii="Times New Roman" w:eastAsia="宋体" w:hAnsi="Times New Roman" w:cs="Times New Roman"/>
          <w:bCs/>
          <w:color w:val="000000"/>
          <w:szCs w:val="21"/>
        </w:rPr>
        <w:t>（重点）</w:t>
      </w:r>
    </w:p>
    <w:p w14:paraId="60146B1D" w14:textId="77777777" w:rsidR="003E24BF" w:rsidRDefault="00000000">
      <w:pPr>
        <w:numPr>
          <w:ilvl w:val="0"/>
          <w:numId w:val="9"/>
        </w:num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物理量的单位和量纲；</w:t>
      </w:r>
    </w:p>
    <w:p w14:paraId="0A5E1772" w14:textId="77777777" w:rsidR="003E24BF" w:rsidRDefault="00000000">
      <w:pPr>
        <w:numPr>
          <w:ilvl w:val="0"/>
          <w:numId w:val="9"/>
        </w:num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几种常见的力；</w:t>
      </w:r>
    </w:p>
    <w:p w14:paraId="56B63712" w14:textId="77777777" w:rsidR="003E24BF" w:rsidRDefault="00000000">
      <w:pPr>
        <w:numPr>
          <w:ilvl w:val="0"/>
          <w:numId w:val="9"/>
        </w:num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牛顿定律的应用；（难点，实践</w:t>
      </w:r>
      <w:r>
        <w:rPr>
          <w:rFonts w:ascii="Times New Roman" w:eastAsia="宋体" w:hAnsi="Times New Roman" w:cs="Times New Roman"/>
          <w:color w:val="000000"/>
          <w:szCs w:val="21"/>
        </w:rPr>
        <w:t>2</w:t>
      </w:r>
      <w:r>
        <w:rPr>
          <w:rFonts w:ascii="Times New Roman" w:eastAsia="宋体" w:hAnsi="Times New Roman" w:cs="Times New Roman"/>
          <w:color w:val="000000"/>
          <w:szCs w:val="21"/>
        </w:rPr>
        <w:t>学时）</w:t>
      </w:r>
    </w:p>
    <w:p w14:paraId="276B9265" w14:textId="77777777" w:rsidR="003E24BF" w:rsidRDefault="00000000">
      <w:pPr>
        <w:numPr>
          <w:ilvl w:val="0"/>
          <w:numId w:val="9"/>
        </w:num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非惯性系、惯性力。</w:t>
      </w:r>
    </w:p>
    <w:p w14:paraId="64DBF2E6"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预期学习成效：</w:t>
      </w:r>
    </w:p>
    <w:p w14:paraId="650242F6" w14:textId="77777777" w:rsidR="003E24BF" w:rsidRDefault="00000000">
      <w:pPr>
        <w:numPr>
          <w:ilvl w:val="0"/>
          <w:numId w:val="10"/>
        </w:num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掌握牛顿运动定律，并能运用微积分和矢量代数等高等数学知识解决质点动力学的基本问题，巩固和加深质点动力学的基本概念和基本规律。</w:t>
      </w:r>
    </w:p>
    <w:p w14:paraId="22CFB64E" w14:textId="77777777" w:rsidR="003E24BF" w:rsidRDefault="00000000">
      <w:pPr>
        <w:numPr>
          <w:ilvl w:val="0"/>
          <w:numId w:val="10"/>
        </w:num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理解力的概念和物体受力分析方法，能应用</w:t>
      </w:r>
      <w:r>
        <w:rPr>
          <w:rFonts w:ascii="Times New Roman" w:eastAsia="宋体" w:hAnsi="Times New Roman" w:cs="Times New Roman"/>
          <w:color w:val="000000"/>
          <w:szCs w:val="21"/>
        </w:rPr>
        <w:t xml:space="preserve"> “</w:t>
      </w:r>
      <w:r>
        <w:rPr>
          <w:rFonts w:ascii="Times New Roman" w:eastAsia="宋体" w:hAnsi="Times New Roman" w:cs="Times New Roman"/>
          <w:color w:val="000000"/>
          <w:szCs w:val="21"/>
        </w:rPr>
        <w:t>隔离法</w:t>
      </w:r>
      <w:r>
        <w:rPr>
          <w:rFonts w:ascii="Times New Roman" w:eastAsia="宋体" w:hAnsi="Times New Roman" w:cs="Times New Roman"/>
          <w:color w:val="000000"/>
          <w:szCs w:val="21"/>
        </w:rPr>
        <w:t>”</w:t>
      </w:r>
      <w:r>
        <w:rPr>
          <w:rFonts w:ascii="Times New Roman" w:eastAsia="宋体" w:hAnsi="Times New Roman" w:cs="Times New Roman"/>
          <w:color w:val="000000"/>
          <w:szCs w:val="21"/>
        </w:rPr>
        <w:t>解决简单的实际问题。</w:t>
      </w:r>
    </w:p>
    <w:p w14:paraId="15918722" w14:textId="77777777" w:rsidR="003E24BF" w:rsidRDefault="00000000">
      <w:pPr>
        <w:numPr>
          <w:ilvl w:val="0"/>
          <w:numId w:val="10"/>
        </w:num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培养科学思维，养成理论联系实际的学习习惯。</w:t>
      </w:r>
    </w:p>
    <w:p w14:paraId="0AF9F10E"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对应课程目标：</w:t>
      </w:r>
      <w:r>
        <w:rPr>
          <w:rFonts w:ascii="Times New Roman" w:eastAsia="宋体" w:hAnsi="Times New Roman" w:cs="Times New Roman"/>
          <w:color w:val="000000"/>
          <w:szCs w:val="21"/>
        </w:rPr>
        <w:t>1</w:t>
      </w:r>
      <w:r>
        <w:rPr>
          <w:rFonts w:ascii="Times New Roman" w:eastAsia="宋体" w:hAnsi="Times New Roman" w:cs="Times New Roman"/>
          <w:color w:val="000000"/>
          <w:szCs w:val="21"/>
        </w:rPr>
        <w:t>、</w:t>
      </w:r>
      <w:r>
        <w:rPr>
          <w:rFonts w:ascii="Times New Roman" w:eastAsia="宋体" w:hAnsi="Times New Roman" w:cs="Times New Roman"/>
          <w:color w:val="000000"/>
          <w:szCs w:val="21"/>
        </w:rPr>
        <w:t>2</w:t>
      </w:r>
      <w:r>
        <w:rPr>
          <w:rFonts w:ascii="Times New Roman" w:eastAsia="宋体" w:hAnsi="Times New Roman" w:cs="Times New Roman"/>
          <w:color w:val="000000"/>
          <w:szCs w:val="21"/>
        </w:rPr>
        <w:t>、</w:t>
      </w:r>
      <w:r>
        <w:rPr>
          <w:rFonts w:ascii="Times New Roman" w:eastAsia="宋体" w:hAnsi="Times New Roman" w:cs="Times New Roman"/>
          <w:color w:val="000000"/>
          <w:szCs w:val="21"/>
        </w:rPr>
        <w:t>3</w:t>
      </w:r>
    </w:p>
    <w:p w14:paraId="31A1676D" w14:textId="77777777" w:rsidR="003E24BF" w:rsidRDefault="00000000">
      <w:pPr>
        <w:adjustRightInd w:val="0"/>
        <w:snapToGrid w:val="0"/>
        <w:spacing w:line="360" w:lineRule="auto"/>
        <w:ind w:firstLineChars="100" w:firstLine="210"/>
        <w:rPr>
          <w:rFonts w:ascii="Times New Roman" w:eastAsia="宋体" w:hAnsi="Times New Roman" w:cs="Times New Roman"/>
          <w:color w:val="000000"/>
          <w:szCs w:val="21"/>
        </w:rPr>
      </w:pPr>
      <w:r>
        <w:rPr>
          <w:rFonts w:ascii="Times New Roman" w:eastAsia="宋体" w:hAnsi="Times New Roman" w:cs="Times New Roman"/>
          <w:color w:val="000000"/>
          <w:szCs w:val="21"/>
        </w:rPr>
        <w:t>第三章</w:t>
      </w:r>
      <w:r>
        <w:rPr>
          <w:rFonts w:ascii="Times New Roman" w:eastAsia="宋体" w:hAnsi="Times New Roman" w:cs="Times New Roman"/>
          <w:color w:val="000000"/>
          <w:szCs w:val="21"/>
        </w:rPr>
        <w:t xml:space="preserve">  </w:t>
      </w:r>
      <w:r>
        <w:rPr>
          <w:rFonts w:ascii="Times New Roman" w:eastAsia="宋体" w:hAnsi="Times New Roman" w:cs="Times New Roman"/>
          <w:color w:val="000000"/>
          <w:szCs w:val="21"/>
        </w:rPr>
        <w:t>动量、能量和角动量</w:t>
      </w:r>
      <w:r>
        <w:rPr>
          <w:rFonts w:ascii="Times New Roman" w:eastAsia="宋体" w:hAnsi="Times New Roman" w:cs="Times New Roman"/>
          <w:color w:val="000000"/>
          <w:sz w:val="32"/>
          <w:szCs w:val="32"/>
        </w:rPr>
        <w:t>（</w:t>
      </w:r>
      <w:r>
        <w:rPr>
          <w:rFonts w:ascii="Times New Roman" w:eastAsia="宋体" w:hAnsi="Times New Roman" w:cs="Times New Roman"/>
          <w:color w:val="000000"/>
          <w:szCs w:val="21"/>
        </w:rPr>
        <w:t>9</w:t>
      </w:r>
      <w:r>
        <w:rPr>
          <w:rFonts w:ascii="Times New Roman" w:eastAsia="宋体" w:hAnsi="Times New Roman" w:cs="Times New Roman"/>
          <w:color w:val="000000"/>
          <w:szCs w:val="21"/>
        </w:rPr>
        <w:t>学时，其中实践</w:t>
      </w:r>
      <w:r>
        <w:rPr>
          <w:rFonts w:ascii="Times New Roman" w:eastAsia="宋体" w:hAnsi="Times New Roman" w:cs="Times New Roman"/>
          <w:color w:val="000000"/>
          <w:szCs w:val="21"/>
        </w:rPr>
        <w:t>3</w:t>
      </w:r>
      <w:r>
        <w:rPr>
          <w:rFonts w:ascii="Times New Roman" w:eastAsia="宋体" w:hAnsi="Times New Roman" w:cs="Times New Roman"/>
          <w:color w:val="000000"/>
          <w:szCs w:val="21"/>
        </w:rPr>
        <w:t>学时）</w:t>
      </w:r>
    </w:p>
    <w:p w14:paraId="18098310"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主要知识点：</w:t>
      </w:r>
    </w:p>
    <w:p w14:paraId="3FF5B4B6" w14:textId="77777777" w:rsidR="003E24BF" w:rsidRDefault="00000000">
      <w:pPr>
        <w:numPr>
          <w:ilvl w:val="0"/>
          <w:numId w:val="11"/>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动量、冲量、动量定理与动量守恒定律；</w:t>
      </w:r>
      <w:r>
        <w:rPr>
          <w:rFonts w:ascii="Times New Roman" w:eastAsia="宋体" w:hAnsi="Times New Roman" w:cs="Times New Roman"/>
          <w:bCs/>
          <w:color w:val="000000"/>
          <w:szCs w:val="21"/>
        </w:rPr>
        <w:t>（重点）</w:t>
      </w:r>
    </w:p>
    <w:p w14:paraId="502270EC" w14:textId="77777777" w:rsidR="003E24BF" w:rsidRDefault="00000000">
      <w:pPr>
        <w:numPr>
          <w:ilvl w:val="0"/>
          <w:numId w:val="11"/>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功、动能和动能定理、保守力与非保守力、势能；</w:t>
      </w:r>
      <w:r>
        <w:rPr>
          <w:rFonts w:ascii="Times New Roman" w:eastAsia="宋体" w:hAnsi="Times New Roman" w:cs="Times New Roman"/>
          <w:bCs/>
          <w:color w:val="000000"/>
          <w:szCs w:val="21"/>
        </w:rPr>
        <w:t>（重点）</w:t>
      </w:r>
    </w:p>
    <w:p w14:paraId="54530086" w14:textId="77777777" w:rsidR="003E24BF" w:rsidRDefault="00000000">
      <w:pPr>
        <w:numPr>
          <w:ilvl w:val="0"/>
          <w:numId w:val="11"/>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动能定理、功能原理、机械能守恒定律；</w:t>
      </w:r>
      <w:r>
        <w:rPr>
          <w:rFonts w:ascii="Times New Roman" w:eastAsia="宋体" w:hAnsi="Times New Roman" w:cs="Times New Roman"/>
          <w:bCs/>
          <w:color w:val="000000"/>
          <w:szCs w:val="21"/>
        </w:rPr>
        <w:t>（重点）</w:t>
      </w:r>
    </w:p>
    <w:p w14:paraId="0F47F903" w14:textId="77777777" w:rsidR="003E24BF" w:rsidRDefault="00000000">
      <w:pPr>
        <w:numPr>
          <w:ilvl w:val="0"/>
          <w:numId w:val="11"/>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质点角动量、角动量定理和角动量守恒定律；</w:t>
      </w:r>
    </w:p>
    <w:p w14:paraId="5728A3E2" w14:textId="77777777" w:rsidR="003E24BF" w:rsidRDefault="00000000">
      <w:pPr>
        <w:numPr>
          <w:ilvl w:val="0"/>
          <w:numId w:val="11"/>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火箭运动，中国航天。利用动量定理、动量守恒定律、动能定理、功能原理、机械能守恒定律解决实际问题。（难点，实践</w:t>
      </w:r>
      <w:r>
        <w:rPr>
          <w:rFonts w:ascii="Times New Roman" w:eastAsia="宋体" w:hAnsi="Times New Roman" w:cs="Times New Roman"/>
          <w:color w:val="000000"/>
          <w:szCs w:val="21"/>
        </w:rPr>
        <w:t>3</w:t>
      </w:r>
      <w:r>
        <w:rPr>
          <w:rFonts w:ascii="Times New Roman" w:eastAsia="宋体" w:hAnsi="Times New Roman" w:cs="Times New Roman"/>
          <w:color w:val="000000"/>
          <w:szCs w:val="21"/>
        </w:rPr>
        <w:t>学时）</w:t>
      </w:r>
    </w:p>
    <w:p w14:paraId="4D23ECFE"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预期学习成效：</w:t>
      </w:r>
    </w:p>
    <w:p w14:paraId="7647A895" w14:textId="77777777" w:rsidR="003E24BF" w:rsidRDefault="00000000">
      <w:pPr>
        <w:numPr>
          <w:ilvl w:val="0"/>
          <w:numId w:val="12"/>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理解动量和冲量的概念。掌握质点和质点系动量定理、动量守恒定律，能应用这些规律解决基本的动力学问题；</w:t>
      </w:r>
    </w:p>
    <w:p w14:paraId="361B53F1" w14:textId="77777777" w:rsidR="003E24BF" w:rsidRDefault="00000000">
      <w:pPr>
        <w:numPr>
          <w:ilvl w:val="0"/>
          <w:numId w:val="12"/>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理解正功和负功的意义，掌握保守力做功的特点以及变力做功的积分计算方法；</w:t>
      </w:r>
    </w:p>
    <w:p w14:paraId="5170091C" w14:textId="77777777" w:rsidR="003E24BF" w:rsidRDefault="00000000">
      <w:pPr>
        <w:numPr>
          <w:ilvl w:val="0"/>
          <w:numId w:val="12"/>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掌握动能定理、功能原理和机械能守恒定律，能应用这些规律解决基本的动力学问题；</w:t>
      </w:r>
    </w:p>
    <w:p w14:paraId="521A58BA" w14:textId="77777777" w:rsidR="003E24BF" w:rsidRDefault="00000000">
      <w:pPr>
        <w:numPr>
          <w:ilvl w:val="0"/>
          <w:numId w:val="12"/>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理解角动量概念，了解质点角动量定理，初步掌握质点角动量守恒定律及应用。</w:t>
      </w:r>
    </w:p>
    <w:p w14:paraId="57CAC471" w14:textId="77777777" w:rsidR="003E24BF" w:rsidRDefault="00000000">
      <w:pPr>
        <w:numPr>
          <w:ilvl w:val="0"/>
          <w:numId w:val="12"/>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培养发现问题、分析问题、解决问题的方法，了解中国航天进展，培养爱国情怀。</w:t>
      </w:r>
    </w:p>
    <w:p w14:paraId="18DEF9F8"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对应课程目标：</w:t>
      </w:r>
      <w:r>
        <w:rPr>
          <w:rFonts w:ascii="Times New Roman" w:eastAsia="宋体" w:hAnsi="Times New Roman" w:cs="Times New Roman"/>
          <w:color w:val="000000"/>
          <w:szCs w:val="21"/>
        </w:rPr>
        <w:t>1</w:t>
      </w:r>
      <w:r>
        <w:rPr>
          <w:rFonts w:ascii="Times New Roman" w:eastAsia="宋体" w:hAnsi="Times New Roman" w:cs="Times New Roman"/>
          <w:color w:val="000000"/>
          <w:szCs w:val="21"/>
        </w:rPr>
        <w:t>、</w:t>
      </w:r>
      <w:r>
        <w:rPr>
          <w:rFonts w:ascii="Times New Roman" w:eastAsia="宋体" w:hAnsi="Times New Roman" w:cs="Times New Roman"/>
          <w:color w:val="000000"/>
          <w:szCs w:val="21"/>
        </w:rPr>
        <w:t>2</w:t>
      </w:r>
      <w:r>
        <w:rPr>
          <w:rFonts w:ascii="Times New Roman" w:eastAsia="宋体" w:hAnsi="Times New Roman" w:cs="Times New Roman"/>
          <w:color w:val="000000"/>
          <w:szCs w:val="21"/>
        </w:rPr>
        <w:t>、</w:t>
      </w:r>
      <w:r>
        <w:rPr>
          <w:rFonts w:ascii="Times New Roman" w:eastAsia="宋体" w:hAnsi="Times New Roman" w:cs="Times New Roman"/>
          <w:color w:val="000000"/>
          <w:szCs w:val="21"/>
        </w:rPr>
        <w:t>3</w:t>
      </w:r>
    </w:p>
    <w:p w14:paraId="3D286D8B" w14:textId="77777777" w:rsidR="003E24BF" w:rsidRDefault="00000000">
      <w:pPr>
        <w:adjustRightInd w:val="0"/>
        <w:snapToGrid w:val="0"/>
        <w:spacing w:line="360" w:lineRule="auto"/>
        <w:ind w:firstLineChars="100" w:firstLine="210"/>
        <w:rPr>
          <w:rFonts w:ascii="Times New Roman" w:eastAsia="宋体" w:hAnsi="Times New Roman" w:cs="Times New Roman"/>
          <w:color w:val="000000"/>
          <w:szCs w:val="21"/>
        </w:rPr>
      </w:pPr>
      <w:r>
        <w:rPr>
          <w:rFonts w:ascii="Times New Roman" w:eastAsia="宋体" w:hAnsi="Times New Roman" w:cs="Times New Roman"/>
          <w:color w:val="000000"/>
          <w:szCs w:val="21"/>
        </w:rPr>
        <w:t>第四章</w:t>
      </w:r>
      <w:r>
        <w:rPr>
          <w:rFonts w:ascii="Times New Roman" w:eastAsia="宋体" w:hAnsi="Times New Roman" w:cs="Times New Roman"/>
          <w:color w:val="000000"/>
          <w:szCs w:val="21"/>
        </w:rPr>
        <w:t xml:space="preserve"> </w:t>
      </w:r>
      <w:r>
        <w:rPr>
          <w:rFonts w:ascii="Times New Roman" w:eastAsia="宋体" w:hAnsi="Times New Roman" w:cs="Times New Roman"/>
          <w:color w:val="000000"/>
          <w:szCs w:val="21"/>
        </w:rPr>
        <w:t>刚体力学基础（</w:t>
      </w:r>
      <w:r>
        <w:rPr>
          <w:rFonts w:ascii="Times New Roman" w:eastAsia="宋体" w:hAnsi="Times New Roman" w:cs="Times New Roman"/>
          <w:color w:val="000000"/>
          <w:szCs w:val="21"/>
        </w:rPr>
        <w:t>7</w:t>
      </w:r>
      <w:r>
        <w:rPr>
          <w:rFonts w:ascii="Times New Roman" w:eastAsia="宋体" w:hAnsi="Times New Roman" w:cs="Times New Roman"/>
          <w:color w:val="000000"/>
          <w:szCs w:val="21"/>
        </w:rPr>
        <w:t>学时，实践</w:t>
      </w:r>
      <w:r>
        <w:rPr>
          <w:rFonts w:ascii="Times New Roman" w:eastAsia="宋体" w:hAnsi="Times New Roman" w:cs="Times New Roman"/>
          <w:color w:val="000000"/>
          <w:szCs w:val="21"/>
        </w:rPr>
        <w:t>2</w:t>
      </w:r>
      <w:r>
        <w:rPr>
          <w:rFonts w:ascii="Times New Roman" w:eastAsia="宋体" w:hAnsi="Times New Roman" w:cs="Times New Roman"/>
          <w:color w:val="000000"/>
          <w:szCs w:val="21"/>
        </w:rPr>
        <w:t>学时）</w:t>
      </w:r>
    </w:p>
    <w:p w14:paraId="52FF4E27"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主要知识点：</w:t>
      </w:r>
    </w:p>
    <w:p w14:paraId="27661426" w14:textId="77777777" w:rsidR="003E24BF" w:rsidRDefault="00000000">
      <w:pPr>
        <w:numPr>
          <w:ilvl w:val="0"/>
          <w:numId w:val="13"/>
        </w:numPr>
        <w:adjustRightInd w:val="0"/>
        <w:snapToGrid w:val="0"/>
        <w:spacing w:line="360" w:lineRule="auto"/>
        <w:ind w:firstLineChars="200" w:firstLine="420"/>
        <w:rPr>
          <w:rFonts w:ascii="Times New Roman" w:eastAsia="宋体" w:hAnsi="Times New Roman" w:cs="Times New Roman"/>
          <w:bCs/>
          <w:color w:val="000000"/>
          <w:szCs w:val="21"/>
        </w:rPr>
      </w:pPr>
      <w:r>
        <w:rPr>
          <w:rFonts w:ascii="Times New Roman" w:eastAsia="宋体" w:hAnsi="Times New Roman" w:cs="Times New Roman"/>
          <w:color w:val="000000"/>
          <w:szCs w:val="21"/>
        </w:rPr>
        <w:t>刚体的定轴转动、刚体定轴转动的角速度和角加速度、匀变速转动公式、角量与线量的关系；</w:t>
      </w:r>
    </w:p>
    <w:p w14:paraId="121FB173" w14:textId="77777777" w:rsidR="003E24BF" w:rsidRDefault="00000000">
      <w:pPr>
        <w:numPr>
          <w:ilvl w:val="0"/>
          <w:numId w:val="13"/>
        </w:numPr>
        <w:adjustRightInd w:val="0"/>
        <w:snapToGrid w:val="0"/>
        <w:spacing w:line="360" w:lineRule="auto"/>
        <w:ind w:firstLineChars="200" w:firstLine="420"/>
        <w:rPr>
          <w:rFonts w:ascii="Times New Roman" w:eastAsia="宋体" w:hAnsi="Times New Roman" w:cs="Times New Roman"/>
          <w:bCs/>
          <w:color w:val="000000"/>
          <w:szCs w:val="21"/>
        </w:rPr>
      </w:pPr>
      <w:r>
        <w:rPr>
          <w:rFonts w:ascii="Times New Roman" w:eastAsia="宋体" w:hAnsi="Times New Roman" w:cs="Times New Roman"/>
          <w:color w:val="000000"/>
          <w:szCs w:val="21"/>
        </w:rPr>
        <w:t>力矩、转动定律、转动惯量、平行轴定理；</w:t>
      </w:r>
      <w:r>
        <w:rPr>
          <w:rFonts w:ascii="Times New Roman" w:eastAsia="宋体" w:hAnsi="Times New Roman" w:cs="Times New Roman"/>
          <w:bCs/>
          <w:color w:val="000000"/>
          <w:szCs w:val="21"/>
        </w:rPr>
        <w:t>（重点）</w:t>
      </w:r>
    </w:p>
    <w:p w14:paraId="64E752BB" w14:textId="77777777" w:rsidR="003E24BF" w:rsidRDefault="00000000">
      <w:pPr>
        <w:numPr>
          <w:ilvl w:val="0"/>
          <w:numId w:val="13"/>
        </w:numPr>
        <w:adjustRightInd w:val="0"/>
        <w:snapToGrid w:val="0"/>
        <w:spacing w:line="360" w:lineRule="auto"/>
        <w:ind w:firstLineChars="200" w:firstLine="420"/>
        <w:rPr>
          <w:rFonts w:ascii="Times New Roman" w:eastAsia="宋体" w:hAnsi="Times New Roman" w:cs="Times New Roman"/>
          <w:bCs/>
          <w:color w:val="000000"/>
          <w:szCs w:val="21"/>
        </w:rPr>
      </w:pPr>
      <w:r>
        <w:rPr>
          <w:rFonts w:ascii="Times New Roman" w:eastAsia="宋体" w:hAnsi="Times New Roman" w:cs="Times New Roman"/>
          <w:bCs/>
          <w:color w:val="000000"/>
          <w:szCs w:val="21"/>
        </w:rPr>
        <w:t>利用刚体转体转动定律解决实际问题。（难点，</w:t>
      </w:r>
      <w:r>
        <w:rPr>
          <w:rFonts w:ascii="Times New Roman" w:eastAsia="宋体" w:hAnsi="Times New Roman" w:cs="Times New Roman"/>
          <w:color w:val="000000"/>
          <w:szCs w:val="21"/>
        </w:rPr>
        <w:t>实践</w:t>
      </w:r>
      <w:r>
        <w:rPr>
          <w:rFonts w:ascii="Times New Roman" w:eastAsia="宋体" w:hAnsi="Times New Roman" w:cs="Times New Roman"/>
          <w:color w:val="000000"/>
          <w:szCs w:val="21"/>
        </w:rPr>
        <w:t>1</w:t>
      </w:r>
      <w:r>
        <w:rPr>
          <w:rFonts w:ascii="Times New Roman" w:eastAsia="宋体" w:hAnsi="Times New Roman" w:cs="Times New Roman"/>
          <w:color w:val="000000"/>
          <w:szCs w:val="21"/>
        </w:rPr>
        <w:t>学时）</w:t>
      </w:r>
    </w:p>
    <w:p w14:paraId="195DB47D" w14:textId="77777777" w:rsidR="003E24BF" w:rsidRDefault="00000000">
      <w:pPr>
        <w:numPr>
          <w:ilvl w:val="0"/>
          <w:numId w:val="13"/>
        </w:numPr>
        <w:adjustRightInd w:val="0"/>
        <w:snapToGrid w:val="0"/>
        <w:spacing w:line="360" w:lineRule="auto"/>
        <w:ind w:firstLineChars="200" w:firstLine="420"/>
        <w:rPr>
          <w:rFonts w:ascii="Times New Roman" w:eastAsia="宋体" w:hAnsi="Times New Roman" w:cs="Times New Roman"/>
          <w:bCs/>
          <w:color w:val="000000"/>
          <w:szCs w:val="21"/>
        </w:rPr>
      </w:pPr>
      <w:r>
        <w:rPr>
          <w:rFonts w:ascii="Times New Roman" w:eastAsia="宋体" w:hAnsi="Times New Roman" w:cs="Times New Roman"/>
          <w:color w:val="000000"/>
          <w:szCs w:val="21"/>
        </w:rPr>
        <w:t>刚体绕定轴转动的角动量定理和角动量守恒定律；</w:t>
      </w:r>
      <w:r>
        <w:rPr>
          <w:rFonts w:ascii="Times New Roman" w:eastAsia="宋体" w:hAnsi="Times New Roman" w:cs="Times New Roman"/>
          <w:bCs/>
          <w:color w:val="000000"/>
          <w:szCs w:val="21"/>
        </w:rPr>
        <w:t>（重点）</w:t>
      </w:r>
    </w:p>
    <w:p w14:paraId="3AE1F01C" w14:textId="77777777" w:rsidR="003E24BF" w:rsidRDefault="00000000">
      <w:pPr>
        <w:numPr>
          <w:ilvl w:val="0"/>
          <w:numId w:val="13"/>
        </w:numPr>
        <w:adjustRightInd w:val="0"/>
        <w:snapToGrid w:val="0"/>
        <w:spacing w:line="360" w:lineRule="auto"/>
        <w:ind w:firstLineChars="200" w:firstLine="420"/>
        <w:rPr>
          <w:rFonts w:ascii="Times New Roman" w:eastAsia="宋体" w:hAnsi="Times New Roman" w:cs="Times New Roman"/>
          <w:bCs/>
          <w:color w:val="000000"/>
          <w:szCs w:val="21"/>
        </w:rPr>
      </w:pPr>
      <w:r>
        <w:rPr>
          <w:rFonts w:ascii="Times New Roman" w:eastAsia="宋体" w:hAnsi="Times New Roman" w:cs="Times New Roman"/>
          <w:color w:val="000000"/>
          <w:szCs w:val="21"/>
        </w:rPr>
        <w:t>力矩作功、刚体绕定轴转动的动能定理。</w:t>
      </w:r>
    </w:p>
    <w:p w14:paraId="08C52DB4" w14:textId="77777777" w:rsidR="003E24BF" w:rsidRDefault="00000000">
      <w:pPr>
        <w:numPr>
          <w:ilvl w:val="0"/>
          <w:numId w:val="13"/>
        </w:numPr>
        <w:adjustRightInd w:val="0"/>
        <w:snapToGrid w:val="0"/>
        <w:spacing w:line="360" w:lineRule="auto"/>
        <w:ind w:firstLineChars="200" w:firstLine="420"/>
        <w:rPr>
          <w:rFonts w:ascii="Times New Roman" w:eastAsia="宋体" w:hAnsi="Times New Roman" w:cs="Times New Roman"/>
          <w:bCs/>
          <w:color w:val="000000"/>
          <w:szCs w:val="21"/>
        </w:rPr>
      </w:pPr>
      <w:r>
        <w:rPr>
          <w:rFonts w:ascii="Times New Roman" w:eastAsia="宋体" w:hAnsi="Times New Roman" w:cs="Times New Roman"/>
          <w:bCs/>
          <w:color w:val="000000"/>
          <w:szCs w:val="21"/>
        </w:rPr>
        <w:t>利用刚体角动量守恒定律解决实际问题。（难点，</w:t>
      </w:r>
      <w:r>
        <w:rPr>
          <w:rFonts w:ascii="Times New Roman" w:eastAsia="宋体" w:hAnsi="Times New Roman" w:cs="Times New Roman"/>
          <w:color w:val="000000"/>
          <w:szCs w:val="21"/>
        </w:rPr>
        <w:t>实践</w:t>
      </w:r>
      <w:r>
        <w:rPr>
          <w:rFonts w:ascii="Times New Roman" w:eastAsia="宋体" w:hAnsi="Times New Roman" w:cs="Times New Roman"/>
          <w:color w:val="000000"/>
          <w:szCs w:val="21"/>
        </w:rPr>
        <w:t>2</w:t>
      </w:r>
      <w:r>
        <w:rPr>
          <w:rFonts w:ascii="Times New Roman" w:eastAsia="宋体" w:hAnsi="Times New Roman" w:cs="Times New Roman"/>
          <w:color w:val="000000"/>
          <w:szCs w:val="21"/>
        </w:rPr>
        <w:t>学时）</w:t>
      </w:r>
    </w:p>
    <w:p w14:paraId="0F770977"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预期学习成效：</w:t>
      </w:r>
    </w:p>
    <w:p w14:paraId="64B2E11C" w14:textId="77777777" w:rsidR="003E24BF" w:rsidRDefault="00000000">
      <w:pPr>
        <w:numPr>
          <w:ilvl w:val="0"/>
          <w:numId w:val="14"/>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理解力矩、转动惯量等概念，掌握刚体绕定轴转动的转动定律及其应用；</w:t>
      </w:r>
    </w:p>
    <w:p w14:paraId="3D72E8EE" w14:textId="77777777" w:rsidR="003E24BF" w:rsidRDefault="00000000">
      <w:pPr>
        <w:numPr>
          <w:ilvl w:val="0"/>
          <w:numId w:val="14"/>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理解角动量定理和角动量守恒定律，能利用这些定律解决基本的刚体转动问题；</w:t>
      </w:r>
    </w:p>
    <w:p w14:paraId="7C5ED2AA" w14:textId="77777777" w:rsidR="003E24BF" w:rsidRDefault="00000000">
      <w:pPr>
        <w:numPr>
          <w:ilvl w:val="0"/>
          <w:numId w:val="14"/>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了解刚体绕定轴转动的动能定理。</w:t>
      </w:r>
    </w:p>
    <w:p w14:paraId="5CC4CCA6" w14:textId="77777777" w:rsidR="003E24BF" w:rsidRDefault="00000000">
      <w:pPr>
        <w:numPr>
          <w:ilvl w:val="0"/>
          <w:numId w:val="14"/>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培养学生知识迁移的能力，形成理论联系实际的学习习惯。</w:t>
      </w:r>
    </w:p>
    <w:p w14:paraId="04EBF71E"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对应课程目标：</w:t>
      </w:r>
      <w:r>
        <w:rPr>
          <w:rFonts w:ascii="Times New Roman" w:eastAsia="宋体" w:hAnsi="Times New Roman" w:cs="Times New Roman"/>
          <w:color w:val="000000"/>
          <w:szCs w:val="21"/>
        </w:rPr>
        <w:t>1</w:t>
      </w:r>
      <w:r>
        <w:rPr>
          <w:rFonts w:ascii="Times New Roman" w:eastAsia="宋体" w:hAnsi="Times New Roman" w:cs="Times New Roman"/>
          <w:color w:val="000000"/>
          <w:szCs w:val="21"/>
        </w:rPr>
        <w:t>、</w:t>
      </w:r>
      <w:r>
        <w:rPr>
          <w:rFonts w:ascii="Times New Roman" w:eastAsia="宋体" w:hAnsi="Times New Roman" w:cs="Times New Roman"/>
          <w:color w:val="000000"/>
          <w:szCs w:val="21"/>
        </w:rPr>
        <w:t>2</w:t>
      </w:r>
      <w:r>
        <w:rPr>
          <w:rFonts w:ascii="Times New Roman" w:eastAsia="宋体" w:hAnsi="Times New Roman" w:cs="Times New Roman"/>
          <w:color w:val="000000"/>
          <w:szCs w:val="21"/>
        </w:rPr>
        <w:t>、</w:t>
      </w:r>
      <w:r>
        <w:rPr>
          <w:rFonts w:ascii="Times New Roman" w:eastAsia="宋体" w:hAnsi="Times New Roman" w:cs="Times New Roman"/>
          <w:color w:val="000000"/>
          <w:szCs w:val="21"/>
        </w:rPr>
        <w:t>3</w:t>
      </w:r>
    </w:p>
    <w:p w14:paraId="6B73E235" w14:textId="77777777" w:rsidR="003E24BF" w:rsidRDefault="00000000">
      <w:pPr>
        <w:adjustRightInd w:val="0"/>
        <w:snapToGrid w:val="0"/>
        <w:spacing w:line="360" w:lineRule="auto"/>
        <w:ind w:firstLineChars="100" w:firstLine="210"/>
        <w:rPr>
          <w:rFonts w:ascii="Times New Roman" w:eastAsia="宋体" w:hAnsi="Times New Roman" w:cs="Times New Roman"/>
          <w:color w:val="000000"/>
          <w:szCs w:val="21"/>
        </w:rPr>
      </w:pPr>
      <w:r>
        <w:rPr>
          <w:rFonts w:ascii="Times New Roman" w:eastAsia="宋体" w:hAnsi="Times New Roman" w:cs="Times New Roman"/>
          <w:color w:val="000000"/>
          <w:szCs w:val="21"/>
        </w:rPr>
        <w:t>第五章</w:t>
      </w:r>
      <w:r>
        <w:rPr>
          <w:rFonts w:ascii="Times New Roman" w:eastAsia="宋体" w:hAnsi="Times New Roman" w:cs="Times New Roman"/>
          <w:color w:val="000000"/>
          <w:szCs w:val="21"/>
        </w:rPr>
        <w:t xml:space="preserve"> </w:t>
      </w:r>
      <w:r>
        <w:rPr>
          <w:rFonts w:ascii="Times New Roman" w:eastAsia="宋体" w:hAnsi="Times New Roman" w:cs="Times New Roman"/>
          <w:color w:val="000000"/>
          <w:szCs w:val="21"/>
        </w:rPr>
        <w:t>机械振动（</w:t>
      </w:r>
      <w:r>
        <w:rPr>
          <w:rFonts w:ascii="Times New Roman" w:eastAsia="宋体" w:hAnsi="Times New Roman" w:cs="Times New Roman"/>
          <w:color w:val="000000"/>
          <w:szCs w:val="21"/>
        </w:rPr>
        <w:t>6</w:t>
      </w:r>
      <w:r>
        <w:rPr>
          <w:rFonts w:ascii="Times New Roman" w:eastAsia="宋体" w:hAnsi="Times New Roman" w:cs="Times New Roman"/>
          <w:color w:val="000000"/>
          <w:szCs w:val="21"/>
        </w:rPr>
        <w:t>学时，其中实践</w:t>
      </w:r>
      <w:r>
        <w:rPr>
          <w:rFonts w:ascii="Times New Roman" w:eastAsia="宋体" w:hAnsi="Times New Roman" w:cs="Times New Roman"/>
          <w:color w:val="000000"/>
          <w:szCs w:val="21"/>
        </w:rPr>
        <w:t>1</w:t>
      </w:r>
      <w:r>
        <w:rPr>
          <w:rFonts w:ascii="Times New Roman" w:eastAsia="宋体" w:hAnsi="Times New Roman" w:cs="Times New Roman"/>
          <w:color w:val="000000"/>
          <w:szCs w:val="21"/>
        </w:rPr>
        <w:t>学时）</w:t>
      </w:r>
    </w:p>
    <w:p w14:paraId="57BA00D1"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主要知识点：</w:t>
      </w:r>
    </w:p>
    <w:p w14:paraId="15BE2B9E" w14:textId="77777777" w:rsidR="003E24BF" w:rsidRDefault="00000000">
      <w:pPr>
        <w:numPr>
          <w:ilvl w:val="0"/>
          <w:numId w:val="15"/>
        </w:num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简谐振动、振幅、周期、频率和相位；旋转矢量；</w:t>
      </w:r>
      <w:r>
        <w:rPr>
          <w:rFonts w:ascii="Times New Roman" w:eastAsia="宋体" w:hAnsi="Times New Roman" w:cs="Times New Roman"/>
          <w:bCs/>
          <w:color w:val="000000"/>
          <w:szCs w:val="21"/>
        </w:rPr>
        <w:t>（重点）</w:t>
      </w:r>
    </w:p>
    <w:p w14:paraId="3B9C1022" w14:textId="77777777" w:rsidR="003E24BF" w:rsidRDefault="00000000">
      <w:pPr>
        <w:numPr>
          <w:ilvl w:val="0"/>
          <w:numId w:val="15"/>
        </w:num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谐振动的能量；</w:t>
      </w:r>
    </w:p>
    <w:p w14:paraId="6D23C9FB" w14:textId="77777777" w:rsidR="003E24BF" w:rsidRDefault="00000000">
      <w:pPr>
        <w:numPr>
          <w:ilvl w:val="0"/>
          <w:numId w:val="15"/>
        </w:num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一维谐振动的合成；</w:t>
      </w:r>
      <w:r>
        <w:rPr>
          <w:rFonts w:ascii="Times New Roman" w:eastAsia="宋体" w:hAnsi="Times New Roman" w:cs="Times New Roman"/>
          <w:color w:val="000000"/>
          <w:szCs w:val="21"/>
        </w:rPr>
        <w:t xml:space="preserve"> </w:t>
      </w:r>
    </w:p>
    <w:p w14:paraId="11089607" w14:textId="77777777" w:rsidR="003E24BF" w:rsidRDefault="00000000">
      <w:pPr>
        <w:numPr>
          <w:ilvl w:val="0"/>
          <w:numId w:val="15"/>
        </w:num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利用旋转矢量法解决振动问题；（难点，实践</w:t>
      </w:r>
      <w:r>
        <w:rPr>
          <w:rFonts w:ascii="Times New Roman" w:eastAsia="宋体" w:hAnsi="Times New Roman" w:cs="Times New Roman"/>
          <w:color w:val="000000"/>
          <w:szCs w:val="21"/>
        </w:rPr>
        <w:t>1</w:t>
      </w:r>
      <w:r>
        <w:rPr>
          <w:rFonts w:ascii="Times New Roman" w:eastAsia="宋体" w:hAnsi="Times New Roman" w:cs="Times New Roman"/>
          <w:color w:val="000000"/>
          <w:szCs w:val="21"/>
        </w:rPr>
        <w:t>学时）</w:t>
      </w:r>
    </w:p>
    <w:p w14:paraId="11703721" w14:textId="77777777" w:rsidR="003E24BF" w:rsidRDefault="00000000">
      <w:pPr>
        <w:numPr>
          <w:ilvl w:val="0"/>
          <w:numId w:val="15"/>
        </w:num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阻尼振动、受迫振动、共振。</w:t>
      </w:r>
    </w:p>
    <w:p w14:paraId="18FFA364"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预期学习成效：</w:t>
      </w:r>
    </w:p>
    <w:p w14:paraId="222BE1DC" w14:textId="77777777" w:rsidR="003E24BF" w:rsidRDefault="00000000">
      <w:pPr>
        <w:numPr>
          <w:ilvl w:val="0"/>
          <w:numId w:val="16"/>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理解简谐振动中的振幅、周期、频率和相位，掌握旋转矢量法；</w:t>
      </w:r>
    </w:p>
    <w:p w14:paraId="0884870C" w14:textId="77777777" w:rsidR="003E24BF" w:rsidRDefault="00000000">
      <w:pPr>
        <w:numPr>
          <w:ilvl w:val="0"/>
          <w:numId w:val="16"/>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理解一维简谐振动的运动方程；了解简谐运动的动力学方程。</w:t>
      </w:r>
    </w:p>
    <w:p w14:paraId="5F3D8DD5" w14:textId="77777777" w:rsidR="003E24BF" w:rsidRDefault="00000000">
      <w:pPr>
        <w:numPr>
          <w:ilvl w:val="0"/>
          <w:numId w:val="16"/>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理解简谐振动的能量。</w:t>
      </w:r>
    </w:p>
    <w:p w14:paraId="5777003D" w14:textId="77777777" w:rsidR="003E24BF" w:rsidRDefault="00000000">
      <w:pPr>
        <w:numPr>
          <w:ilvl w:val="0"/>
          <w:numId w:val="16"/>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了解一维简谐振动的合成、拍现象。</w:t>
      </w:r>
    </w:p>
    <w:p w14:paraId="0B511887" w14:textId="77777777" w:rsidR="003E24BF" w:rsidRDefault="00000000">
      <w:pPr>
        <w:numPr>
          <w:ilvl w:val="0"/>
          <w:numId w:val="15"/>
        </w:num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了解阻尼振动、受迫振动、共振</w:t>
      </w:r>
    </w:p>
    <w:p w14:paraId="4126A9E4" w14:textId="77777777" w:rsidR="003E24BF" w:rsidRDefault="00000000">
      <w:pPr>
        <w:numPr>
          <w:ilvl w:val="0"/>
          <w:numId w:val="15"/>
        </w:num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培养科学思维，科学方法；培养发现问题，分析问题，解决问题的能力。</w:t>
      </w:r>
    </w:p>
    <w:p w14:paraId="0350682C"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对应课程目标：</w:t>
      </w:r>
      <w:r>
        <w:rPr>
          <w:rFonts w:ascii="Times New Roman" w:eastAsia="宋体" w:hAnsi="Times New Roman" w:cs="Times New Roman"/>
          <w:color w:val="000000"/>
          <w:szCs w:val="21"/>
        </w:rPr>
        <w:t>1</w:t>
      </w:r>
      <w:r>
        <w:rPr>
          <w:rFonts w:ascii="Times New Roman" w:eastAsia="宋体" w:hAnsi="Times New Roman" w:cs="Times New Roman"/>
          <w:color w:val="000000"/>
          <w:szCs w:val="21"/>
        </w:rPr>
        <w:t>、</w:t>
      </w:r>
      <w:r>
        <w:rPr>
          <w:rFonts w:ascii="Times New Roman" w:eastAsia="宋体" w:hAnsi="Times New Roman" w:cs="Times New Roman"/>
          <w:color w:val="000000"/>
          <w:szCs w:val="21"/>
        </w:rPr>
        <w:t>2</w:t>
      </w:r>
      <w:r>
        <w:rPr>
          <w:rFonts w:ascii="Times New Roman" w:eastAsia="宋体" w:hAnsi="Times New Roman" w:cs="Times New Roman"/>
          <w:color w:val="000000"/>
          <w:szCs w:val="21"/>
        </w:rPr>
        <w:t>、</w:t>
      </w:r>
      <w:r>
        <w:rPr>
          <w:rFonts w:ascii="Times New Roman" w:eastAsia="宋体" w:hAnsi="Times New Roman" w:cs="Times New Roman"/>
          <w:color w:val="000000"/>
          <w:szCs w:val="21"/>
        </w:rPr>
        <w:t>3</w:t>
      </w:r>
    </w:p>
    <w:p w14:paraId="3EB91961" w14:textId="77777777" w:rsidR="003E24BF" w:rsidRDefault="00000000">
      <w:pPr>
        <w:adjustRightInd w:val="0"/>
        <w:snapToGrid w:val="0"/>
        <w:spacing w:line="360" w:lineRule="auto"/>
        <w:ind w:firstLineChars="100" w:firstLine="210"/>
        <w:rPr>
          <w:rFonts w:ascii="Times New Roman" w:eastAsia="宋体" w:hAnsi="Times New Roman" w:cs="Times New Roman"/>
          <w:color w:val="000000"/>
          <w:szCs w:val="21"/>
        </w:rPr>
      </w:pPr>
      <w:r>
        <w:rPr>
          <w:rFonts w:ascii="Times New Roman" w:eastAsia="宋体" w:hAnsi="Times New Roman" w:cs="Times New Roman"/>
          <w:color w:val="000000"/>
          <w:szCs w:val="21"/>
        </w:rPr>
        <w:t>第六章</w:t>
      </w:r>
      <w:r>
        <w:rPr>
          <w:rFonts w:ascii="Times New Roman" w:eastAsia="宋体" w:hAnsi="Times New Roman" w:cs="Times New Roman"/>
          <w:color w:val="000000"/>
          <w:szCs w:val="21"/>
        </w:rPr>
        <w:t xml:space="preserve"> </w:t>
      </w:r>
      <w:r>
        <w:rPr>
          <w:rFonts w:ascii="Times New Roman" w:eastAsia="宋体" w:hAnsi="Times New Roman" w:cs="Times New Roman"/>
          <w:color w:val="000000"/>
          <w:szCs w:val="21"/>
        </w:rPr>
        <w:t>机械波（</w:t>
      </w:r>
      <w:r>
        <w:rPr>
          <w:rFonts w:ascii="Times New Roman" w:eastAsia="宋体" w:hAnsi="Times New Roman" w:cs="Times New Roman"/>
          <w:color w:val="000000"/>
          <w:szCs w:val="21"/>
        </w:rPr>
        <w:t>6</w:t>
      </w:r>
      <w:r>
        <w:rPr>
          <w:rFonts w:ascii="Times New Roman" w:eastAsia="宋体" w:hAnsi="Times New Roman" w:cs="Times New Roman"/>
          <w:color w:val="000000"/>
          <w:szCs w:val="21"/>
        </w:rPr>
        <w:t>学时，其中实践</w:t>
      </w:r>
      <w:r>
        <w:rPr>
          <w:rFonts w:ascii="Times New Roman" w:eastAsia="宋体" w:hAnsi="Times New Roman" w:cs="Times New Roman"/>
          <w:color w:val="000000"/>
          <w:szCs w:val="21"/>
        </w:rPr>
        <w:t>2</w:t>
      </w:r>
      <w:r>
        <w:rPr>
          <w:rFonts w:ascii="Times New Roman" w:eastAsia="宋体" w:hAnsi="Times New Roman" w:cs="Times New Roman"/>
          <w:color w:val="000000"/>
          <w:szCs w:val="21"/>
        </w:rPr>
        <w:t>学时）</w:t>
      </w:r>
    </w:p>
    <w:p w14:paraId="5E0F7D53" w14:textId="77777777" w:rsidR="003E24BF" w:rsidRDefault="00000000">
      <w:pPr>
        <w:adjustRightInd w:val="0"/>
        <w:snapToGrid w:val="0"/>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主要知识点：</w:t>
      </w:r>
    </w:p>
    <w:p w14:paraId="1347B6E4" w14:textId="77777777" w:rsidR="003E24BF" w:rsidRDefault="00000000">
      <w:pPr>
        <w:numPr>
          <w:ilvl w:val="0"/>
          <w:numId w:val="17"/>
        </w:numPr>
        <w:adjustRightInd w:val="0"/>
        <w:snapToGrid w:val="0"/>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机械波的产生和传播；</w:t>
      </w:r>
    </w:p>
    <w:p w14:paraId="41400538" w14:textId="77777777" w:rsidR="003E24BF" w:rsidRDefault="00000000">
      <w:pPr>
        <w:numPr>
          <w:ilvl w:val="0"/>
          <w:numId w:val="17"/>
        </w:numPr>
        <w:adjustRightInd w:val="0"/>
        <w:snapToGrid w:val="0"/>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平面简谐波的波函数；</w:t>
      </w:r>
      <w:r>
        <w:rPr>
          <w:rFonts w:ascii="Times New Roman" w:eastAsia="宋体" w:hAnsi="Times New Roman" w:cs="Times New Roman"/>
          <w:bCs/>
          <w:color w:val="000000"/>
          <w:szCs w:val="21"/>
        </w:rPr>
        <w:t>（重点）</w:t>
      </w:r>
    </w:p>
    <w:p w14:paraId="50151E9E" w14:textId="77777777" w:rsidR="003E24BF" w:rsidRDefault="00000000">
      <w:pPr>
        <w:numPr>
          <w:ilvl w:val="0"/>
          <w:numId w:val="17"/>
        </w:numPr>
        <w:adjustRightInd w:val="0"/>
        <w:snapToGrid w:val="0"/>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平面简谐波函数的理解与应用；（难点，实践</w:t>
      </w:r>
      <w:r>
        <w:rPr>
          <w:rFonts w:ascii="Times New Roman" w:eastAsia="宋体" w:hAnsi="Times New Roman" w:cs="Times New Roman"/>
          <w:color w:val="000000"/>
          <w:szCs w:val="21"/>
        </w:rPr>
        <w:t>2</w:t>
      </w:r>
      <w:r>
        <w:rPr>
          <w:rFonts w:ascii="Times New Roman" w:eastAsia="宋体" w:hAnsi="Times New Roman" w:cs="Times New Roman"/>
          <w:color w:val="000000"/>
          <w:szCs w:val="21"/>
        </w:rPr>
        <w:t>学时）</w:t>
      </w:r>
    </w:p>
    <w:p w14:paraId="5544751B" w14:textId="77777777" w:rsidR="003E24BF" w:rsidRDefault="00000000">
      <w:pPr>
        <w:numPr>
          <w:ilvl w:val="0"/>
          <w:numId w:val="17"/>
        </w:numPr>
        <w:adjustRightInd w:val="0"/>
        <w:snapToGrid w:val="0"/>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波的能量、能流密度；</w:t>
      </w:r>
    </w:p>
    <w:p w14:paraId="3E4D6141" w14:textId="77777777" w:rsidR="003E24BF" w:rsidRDefault="00000000">
      <w:pPr>
        <w:numPr>
          <w:ilvl w:val="0"/>
          <w:numId w:val="17"/>
        </w:numPr>
        <w:adjustRightInd w:val="0"/>
        <w:snapToGrid w:val="0"/>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惠更斯原理、波的干涉与衍射、驻波；</w:t>
      </w:r>
    </w:p>
    <w:p w14:paraId="3998C94A" w14:textId="77777777" w:rsidR="003E24BF" w:rsidRDefault="00000000">
      <w:pPr>
        <w:numPr>
          <w:ilvl w:val="0"/>
          <w:numId w:val="17"/>
        </w:numPr>
        <w:adjustRightInd w:val="0"/>
        <w:snapToGrid w:val="0"/>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多普勒效应。</w:t>
      </w:r>
    </w:p>
    <w:p w14:paraId="356EEB15"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预期学习成效：</w:t>
      </w:r>
    </w:p>
    <w:p w14:paraId="7B3D5E3D" w14:textId="77777777" w:rsidR="003E24BF" w:rsidRDefault="00000000">
      <w:pPr>
        <w:numPr>
          <w:ilvl w:val="0"/>
          <w:numId w:val="18"/>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理解机械波的基本特征以及描述机械波的几个概念、理解平面简谐波的波函数；</w:t>
      </w:r>
    </w:p>
    <w:p w14:paraId="7C5553A6" w14:textId="77777777" w:rsidR="003E24BF" w:rsidRDefault="00000000">
      <w:pPr>
        <w:numPr>
          <w:ilvl w:val="0"/>
          <w:numId w:val="18"/>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了解波的能量、能流密度；</w:t>
      </w:r>
    </w:p>
    <w:p w14:paraId="7077137E" w14:textId="77777777" w:rsidR="003E24BF" w:rsidRDefault="00000000">
      <w:pPr>
        <w:numPr>
          <w:ilvl w:val="0"/>
          <w:numId w:val="18"/>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理解惠更斯原理、了解波的衍射、理解波的叠加和干涉，了解驻波；</w:t>
      </w:r>
    </w:p>
    <w:p w14:paraId="2333C349" w14:textId="77777777" w:rsidR="003E24BF" w:rsidRDefault="00000000">
      <w:pPr>
        <w:numPr>
          <w:ilvl w:val="0"/>
          <w:numId w:val="18"/>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了解多普勒效应。</w:t>
      </w:r>
    </w:p>
    <w:p w14:paraId="13D77A66" w14:textId="77777777" w:rsidR="003E24BF" w:rsidRDefault="00000000">
      <w:pPr>
        <w:numPr>
          <w:ilvl w:val="0"/>
          <w:numId w:val="18"/>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培养科学思维，科学方法；培养发现问题，分析问题，解决问题的能力。</w:t>
      </w:r>
    </w:p>
    <w:p w14:paraId="4C7F5B58"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对应课程目标：</w:t>
      </w:r>
      <w:r>
        <w:rPr>
          <w:rFonts w:ascii="Times New Roman" w:eastAsia="宋体" w:hAnsi="Times New Roman" w:cs="Times New Roman"/>
          <w:color w:val="000000"/>
          <w:szCs w:val="21"/>
        </w:rPr>
        <w:t>1</w:t>
      </w:r>
      <w:r>
        <w:rPr>
          <w:rFonts w:ascii="Times New Roman" w:eastAsia="宋体" w:hAnsi="Times New Roman" w:cs="Times New Roman"/>
          <w:color w:val="000000"/>
          <w:szCs w:val="21"/>
        </w:rPr>
        <w:t>、</w:t>
      </w:r>
      <w:r>
        <w:rPr>
          <w:rFonts w:ascii="Times New Roman" w:eastAsia="宋体" w:hAnsi="Times New Roman" w:cs="Times New Roman"/>
          <w:color w:val="000000"/>
          <w:szCs w:val="21"/>
        </w:rPr>
        <w:t>2</w:t>
      </w:r>
      <w:r>
        <w:rPr>
          <w:rFonts w:ascii="Times New Roman" w:eastAsia="宋体" w:hAnsi="Times New Roman" w:cs="Times New Roman"/>
          <w:color w:val="000000"/>
          <w:szCs w:val="21"/>
        </w:rPr>
        <w:t>、</w:t>
      </w:r>
      <w:r>
        <w:rPr>
          <w:rFonts w:ascii="Times New Roman" w:eastAsia="宋体" w:hAnsi="Times New Roman" w:cs="Times New Roman"/>
          <w:color w:val="000000"/>
          <w:szCs w:val="21"/>
        </w:rPr>
        <w:t>3</w:t>
      </w:r>
    </w:p>
    <w:p w14:paraId="4CE012F7" w14:textId="77777777" w:rsidR="003E24BF" w:rsidRDefault="00000000">
      <w:pPr>
        <w:adjustRightInd w:val="0"/>
        <w:snapToGrid w:val="0"/>
        <w:spacing w:line="360" w:lineRule="auto"/>
        <w:ind w:firstLineChars="100" w:firstLine="210"/>
        <w:rPr>
          <w:rFonts w:ascii="Times New Roman" w:eastAsia="宋体" w:hAnsi="Times New Roman" w:cs="Times New Roman"/>
          <w:color w:val="000000"/>
          <w:szCs w:val="21"/>
        </w:rPr>
      </w:pPr>
      <w:r>
        <w:rPr>
          <w:rFonts w:ascii="Times New Roman" w:eastAsia="宋体" w:hAnsi="Times New Roman" w:cs="Times New Roman"/>
          <w:color w:val="000000"/>
          <w:szCs w:val="21"/>
        </w:rPr>
        <w:t>第七章</w:t>
      </w:r>
      <w:r>
        <w:rPr>
          <w:rFonts w:ascii="Times New Roman" w:eastAsia="宋体" w:hAnsi="Times New Roman" w:cs="Times New Roman"/>
          <w:color w:val="000000"/>
          <w:szCs w:val="21"/>
        </w:rPr>
        <w:t xml:space="preserve"> </w:t>
      </w:r>
      <w:r>
        <w:rPr>
          <w:rFonts w:ascii="Times New Roman" w:eastAsia="宋体" w:hAnsi="Times New Roman" w:cs="Times New Roman"/>
          <w:color w:val="000000"/>
          <w:szCs w:val="21"/>
        </w:rPr>
        <w:t>光学（</w:t>
      </w:r>
      <w:r>
        <w:rPr>
          <w:rFonts w:ascii="Times New Roman" w:eastAsia="宋体" w:hAnsi="Times New Roman" w:cs="Times New Roman"/>
          <w:color w:val="000000"/>
          <w:szCs w:val="21"/>
        </w:rPr>
        <w:t>10</w:t>
      </w:r>
      <w:r>
        <w:rPr>
          <w:rFonts w:ascii="Times New Roman" w:eastAsia="宋体" w:hAnsi="Times New Roman" w:cs="Times New Roman"/>
          <w:color w:val="000000"/>
          <w:szCs w:val="21"/>
        </w:rPr>
        <w:t>学时，其中实践</w:t>
      </w:r>
      <w:r>
        <w:rPr>
          <w:rFonts w:ascii="Times New Roman" w:eastAsia="宋体" w:hAnsi="Times New Roman" w:cs="Times New Roman"/>
          <w:color w:val="000000"/>
          <w:szCs w:val="21"/>
        </w:rPr>
        <w:t>3</w:t>
      </w:r>
      <w:r>
        <w:rPr>
          <w:rFonts w:ascii="Times New Roman" w:eastAsia="宋体" w:hAnsi="Times New Roman" w:cs="Times New Roman"/>
          <w:color w:val="000000"/>
          <w:szCs w:val="21"/>
        </w:rPr>
        <w:t>学时）</w:t>
      </w:r>
    </w:p>
    <w:p w14:paraId="4B4458F5"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主要知识点：</w:t>
      </w:r>
    </w:p>
    <w:p w14:paraId="181596EF" w14:textId="77777777" w:rsidR="003E24BF" w:rsidRDefault="00000000">
      <w:pPr>
        <w:numPr>
          <w:ilvl w:val="0"/>
          <w:numId w:val="19"/>
        </w:num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几何光学；</w:t>
      </w:r>
    </w:p>
    <w:p w14:paraId="0F4BFFD5" w14:textId="77777777" w:rsidR="003E24BF" w:rsidRDefault="00000000">
      <w:pPr>
        <w:numPr>
          <w:ilvl w:val="0"/>
          <w:numId w:val="19"/>
        </w:num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光的相干性；</w:t>
      </w:r>
    </w:p>
    <w:p w14:paraId="71A239E9" w14:textId="77777777" w:rsidR="003E24BF" w:rsidRDefault="00000000">
      <w:pPr>
        <w:numPr>
          <w:ilvl w:val="0"/>
          <w:numId w:val="19"/>
        </w:num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杨氏双缝干涉实验、薄膜干涉、尖劈、牛顿坏；（重点，实践</w:t>
      </w:r>
      <w:r>
        <w:rPr>
          <w:rFonts w:ascii="Times New Roman" w:eastAsia="宋体" w:hAnsi="Times New Roman" w:cs="Times New Roman"/>
          <w:color w:val="000000"/>
          <w:szCs w:val="21"/>
        </w:rPr>
        <w:t>2</w:t>
      </w:r>
      <w:r>
        <w:rPr>
          <w:rFonts w:ascii="Times New Roman" w:eastAsia="宋体" w:hAnsi="Times New Roman" w:cs="Times New Roman"/>
          <w:color w:val="000000"/>
          <w:szCs w:val="21"/>
        </w:rPr>
        <w:t>学时）</w:t>
      </w:r>
    </w:p>
    <w:p w14:paraId="77948DF0" w14:textId="77777777" w:rsidR="003E24BF" w:rsidRDefault="00000000">
      <w:pPr>
        <w:numPr>
          <w:ilvl w:val="0"/>
          <w:numId w:val="19"/>
        </w:num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光的衍射现象、惠更斯</w:t>
      </w:r>
      <w:r>
        <w:rPr>
          <w:rFonts w:ascii="Times New Roman" w:eastAsia="宋体" w:hAnsi="Times New Roman" w:cs="Times New Roman"/>
          <w:color w:val="000000"/>
          <w:szCs w:val="21"/>
        </w:rPr>
        <w:t>-</w:t>
      </w:r>
      <w:r>
        <w:rPr>
          <w:rFonts w:ascii="Times New Roman" w:eastAsia="宋体" w:hAnsi="Times New Roman" w:cs="Times New Roman"/>
          <w:color w:val="000000"/>
          <w:szCs w:val="21"/>
        </w:rPr>
        <w:t>菲涅耳原理、夫琅和费单缝衍射、半波带法；圆孔衍射和光学仪器的分辨本领；光栅衍射；</w:t>
      </w:r>
      <w:r>
        <w:rPr>
          <w:rFonts w:ascii="Times New Roman" w:eastAsia="宋体" w:hAnsi="Times New Roman" w:cs="Times New Roman"/>
          <w:bCs/>
          <w:color w:val="000000"/>
          <w:szCs w:val="21"/>
        </w:rPr>
        <w:t>（重点）</w:t>
      </w:r>
    </w:p>
    <w:p w14:paraId="1916186A" w14:textId="77777777" w:rsidR="003E24BF" w:rsidRDefault="00000000">
      <w:pPr>
        <w:numPr>
          <w:ilvl w:val="0"/>
          <w:numId w:val="19"/>
        </w:num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半波带法处理光学衍射现象；（难点，实践</w:t>
      </w:r>
      <w:r>
        <w:rPr>
          <w:rFonts w:ascii="Times New Roman" w:eastAsia="宋体" w:hAnsi="Times New Roman" w:cs="Times New Roman"/>
          <w:color w:val="000000"/>
          <w:szCs w:val="21"/>
        </w:rPr>
        <w:t>1</w:t>
      </w:r>
      <w:r>
        <w:rPr>
          <w:rFonts w:ascii="Times New Roman" w:eastAsia="宋体" w:hAnsi="Times New Roman" w:cs="Times New Roman"/>
          <w:color w:val="000000"/>
          <w:szCs w:val="21"/>
        </w:rPr>
        <w:t>学时）</w:t>
      </w:r>
    </w:p>
    <w:p w14:paraId="7FB36775" w14:textId="77777777" w:rsidR="003E24BF" w:rsidRDefault="00000000">
      <w:pPr>
        <w:numPr>
          <w:ilvl w:val="0"/>
          <w:numId w:val="19"/>
        </w:num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光的偏振现象、反射和折射时的偏振现象、布儒斯特定律、马吕斯定律；</w:t>
      </w:r>
      <w:r>
        <w:rPr>
          <w:rFonts w:ascii="Times New Roman" w:eastAsia="宋体" w:hAnsi="Times New Roman" w:cs="Times New Roman"/>
          <w:bCs/>
          <w:color w:val="000000"/>
          <w:szCs w:val="21"/>
        </w:rPr>
        <w:t>（重点）</w:t>
      </w:r>
    </w:p>
    <w:p w14:paraId="2094E240"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预期学习成效：</w:t>
      </w:r>
    </w:p>
    <w:p w14:paraId="0AB876B6" w14:textId="77777777" w:rsidR="003E24BF" w:rsidRDefault="00000000">
      <w:pPr>
        <w:numPr>
          <w:ilvl w:val="0"/>
          <w:numId w:val="20"/>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了解几何光学的基本定律及相关应用；</w:t>
      </w:r>
    </w:p>
    <w:p w14:paraId="61AEE634" w14:textId="77777777" w:rsidR="003E24BF" w:rsidRDefault="00000000">
      <w:pPr>
        <w:numPr>
          <w:ilvl w:val="0"/>
          <w:numId w:val="20"/>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理解获得相干光的方法，掌握光程的概念以及光程差与相位差的关系，能分析、确定杨氏双缝干涉条纹及薄膜干涉（劈尖、牛顿环）条纹的位置；</w:t>
      </w:r>
    </w:p>
    <w:p w14:paraId="0DC23AAD" w14:textId="77777777" w:rsidR="003E24BF" w:rsidRDefault="00000000">
      <w:pPr>
        <w:numPr>
          <w:ilvl w:val="0"/>
          <w:numId w:val="20"/>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了解光的衍射现象，理解惠更斯</w:t>
      </w:r>
      <w:r>
        <w:rPr>
          <w:rFonts w:ascii="Times New Roman" w:eastAsia="宋体" w:hAnsi="Times New Roman" w:cs="Times New Roman"/>
          <w:color w:val="000000"/>
          <w:szCs w:val="21"/>
        </w:rPr>
        <w:t>-</w:t>
      </w:r>
      <w:r>
        <w:rPr>
          <w:rFonts w:ascii="Times New Roman" w:eastAsia="宋体" w:hAnsi="Times New Roman" w:cs="Times New Roman"/>
          <w:color w:val="000000"/>
          <w:szCs w:val="21"/>
        </w:rPr>
        <w:t>菲涅耳原理、理解光的夫琅和费衍射规律，能用半波带法分析衍射现象；</w:t>
      </w:r>
    </w:p>
    <w:p w14:paraId="6F51B3E5" w14:textId="77777777" w:rsidR="003E24BF" w:rsidRDefault="00000000">
      <w:pPr>
        <w:numPr>
          <w:ilvl w:val="0"/>
          <w:numId w:val="20"/>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了解光栅衍射的特征和光栅方程；</w:t>
      </w:r>
    </w:p>
    <w:p w14:paraId="2C6F491C" w14:textId="77777777" w:rsidR="003E24BF" w:rsidRDefault="00000000">
      <w:pPr>
        <w:numPr>
          <w:ilvl w:val="0"/>
          <w:numId w:val="20"/>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了解圆孔衍射和光学仪器的分辨本领。</w:t>
      </w:r>
    </w:p>
    <w:p w14:paraId="445486D2" w14:textId="77777777" w:rsidR="003E24BF" w:rsidRDefault="00000000">
      <w:pPr>
        <w:numPr>
          <w:ilvl w:val="0"/>
          <w:numId w:val="20"/>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了解自然光和偏振光。掌握布儒斯特定律和马吕斯定律。了解线偏振光的获得和检验方法；</w:t>
      </w:r>
    </w:p>
    <w:p w14:paraId="79C50359" w14:textId="77777777" w:rsidR="003E24BF" w:rsidRDefault="00000000">
      <w:pPr>
        <w:numPr>
          <w:ilvl w:val="0"/>
          <w:numId w:val="20"/>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培养科学思维，科学方法；培养理论联系实际的作风。</w:t>
      </w:r>
    </w:p>
    <w:p w14:paraId="161E5E1A"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对应课程目标：</w:t>
      </w:r>
      <w:r>
        <w:rPr>
          <w:rFonts w:ascii="Times New Roman" w:eastAsia="宋体" w:hAnsi="Times New Roman" w:cs="Times New Roman"/>
          <w:color w:val="000000"/>
          <w:szCs w:val="21"/>
        </w:rPr>
        <w:t>1</w:t>
      </w:r>
      <w:r>
        <w:rPr>
          <w:rFonts w:ascii="Times New Roman" w:eastAsia="宋体" w:hAnsi="Times New Roman" w:cs="Times New Roman"/>
          <w:color w:val="000000"/>
          <w:szCs w:val="21"/>
        </w:rPr>
        <w:t>、</w:t>
      </w:r>
      <w:r>
        <w:rPr>
          <w:rFonts w:ascii="Times New Roman" w:eastAsia="宋体" w:hAnsi="Times New Roman" w:cs="Times New Roman"/>
          <w:color w:val="000000"/>
          <w:szCs w:val="21"/>
        </w:rPr>
        <w:t>2</w:t>
      </w:r>
      <w:r>
        <w:rPr>
          <w:rFonts w:ascii="Times New Roman" w:eastAsia="宋体" w:hAnsi="Times New Roman" w:cs="Times New Roman"/>
          <w:color w:val="000000"/>
          <w:szCs w:val="21"/>
        </w:rPr>
        <w:t>、</w:t>
      </w:r>
      <w:r>
        <w:rPr>
          <w:rFonts w:ascii="Times New Roman" w:eastAsia="宋体" w:hAnsi="Times New Roman" w:cs="Times New Roman"/>
          <w:color w:val="000000"/>
          <w:szCs w:val="21"/>
        </w:rPr>
        <w:t>3</w:t>
      </w:r>
    </w:p>
    <w:p w14:paraId="260CCD29" w14:textId="77777777" w:rsidR="003E24BF" w:rsidRDefault="00000000">
      <w:pPr>
        <w:adjustRightInd w:val="0"/>
        <w:snapToGrid w:val="0"/>
        <w:spacing w:line="360" w:lineRule="auto"/>
        <w:ind w:firstLineChars="100" w:firstLine="210"/>
        <w:rPr>
          <w:rFonts w:ascii="Times New Roman" w:eastAsia="宋体" w:hAnsi="Times New Roman" w:cs="Times New Roman"/>
          <w:color w:val="000000"/>
          <w:szCs w:val="21"/>
        </w:rPr>
      </w:pPr>
      <w:r>
        <w:rPr>
          <w:rFonts w:ascii="Times New Roman" w:eastAsia="宋体" w:hAnsi="Times New Roman" w:cs="Times New Roman"/>
          <w:color w:val="000000"/>
          <w:szCs w:val="21"/>
        </w:rPr>
        <w:t>第八章</w:t>
      </w:r>
      <w:r>
        <w:rPr>
          <w:rFonts w:ascii="Times New Roman" w:eastAsia="宋体" w:hAnsi="Times New Roman" w:cs="Times New Roman"/>
          <w:color w:val="000000"/>
          <w:szCs w:val="21"/>
        </w:rPr>
        <w:t xml:space="preserve">  </w:t>
      </w:r>
      <w:r>
        <w:rPr>
          <w:rFonts w:ascii="Times New Roman" w:eastAsia="宋体" w:hAnsi="Times New Roman" w:cs="Times New Roman"/>
          <w:color w:val="000000"/>
          <w:szCs w:val="21"/>
        </w:rPr>
        <w:t>静电场（</w:t>
      </w:r>
      <w:r>
        <w:rPr>
          <w:rFonts w:ascii="Times New Roman" w:eastAsia="宋体" w:hAnsi="Times New Roman" w:cs="Times New Roman"/>
          <w:color w:val="000000"/>
          <w:szCs w:val="21"/>
        </w:rPr>
        <w:t>11</w:t>
      </w:r>
      <w:r>
        <w:rPr>
          <w:rFonts w:ascii="Times New Roman" w:eastAsia="宋体" w:hAnsi="Times New Roman" w:cs="Times New Roman"/>
          <w:color w:val="000000"/>
          <w:szCs w:val="21"/>
        </w:rPr>
        <w:t>学时，其中实践</w:t>
      </w:r>
      <w:r>
        <w:rPr>
          <w:rFonts w:ascii="Times New Roman" w:eastAsia="宋体" w:hAnsi="Times New Roman" w:cs="Times New Roman"/>
          <w:color w:val="000000"/>
          <w:szCs w:val="21"/>
        </w:rPr>
        <w:t>3</w:t>
      </w:r>
      <w:r>
        <w:rPr>
          <w:rFonts w:ascii="Times New Roman" w:eastAsia="宋体" w:hAnsi="Times New Roman" w:cs="Times New Roman"/>
          <w:color w:val="000000"/>
          <w:szCs w:val="21"/>
        </w:rPr>
        <w:t>学时）</w:t>
      </w:r>
    </w:p>
    <w:p w14:paraId="54275CD5"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主要知识点：</w:t>
      </w:r>
    </w:p>
    <w:p w14:paraId="05214767" w14:textId="77777777" w:rsidR="003E24BF" w:rsidRDefault="00000000">
      <w:pPr>
        <w:numPr>
          <w:ilvl w:val="0"/>
          <w:numId w:val="21"/>
        </w:numPr>
        <w:adjustRightInd w:val="0"/>
        <w:snapToGrid w:val="0"/>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电荷的量子化、库仑定律；</w:t>
      </w:r>
    </w:p>
    <w:p w14:paraId="68BCDCBC" w14:textId="77777777" w:rsidR="003E24BF" w:rsidRDefault="00000000">
      <w:pPr>
        <w:numPr>
          <w:ilvl w:val="0"/>
          <w:numId w:val="21"/>
        </w:numPr>
        <w:adjustRightInd w:val="0"/>
        <w:snapToGrid w:val="0"/>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静电场、电场强度；</w:t>
      </w:r>
      <w:r>
        <w:rPr>
          <w:rFonts w:ascii="Times New Roman" w:eastAsia="宋体" w:hAnsi="Times New Roman" w:cs="Times New Roman"/>
          <w:bCs/>
          <w:color w:val="000000"/>
          <w:szCs w:val="21"/>
        </w:rPr>
        <w:t>（重点）</w:t>
      </w:r>
    </w:p>
    <w:p w14:paraId="306CF97B" w14:textId="77777777" w:rsidR="003E24BF" w:rsidRDefault="00000000">
      <w:pPr>
        <w:numPr>
          <w:ilvl w:val="0"/>
          <w:numId w:val="21"/>
        </w:numPr>
        <w:adjustRightInd w:val="0"/>
        <w:snapToGrid w:val="0"/>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高斯定理、高斯定理的应用；（难点，实践</w:t>
      </w:r>
      <w:r>
        <w:rPr>
          <w:rFonts w:ascii="Times New Roman" w:eastAsia="宋体" w:hAnsi="Times New Roman" w:cs="Times New Roman"/>
          <w:color w:val="000000"/>
          <w:szCs w:val="21"/>
        </w:rPr>
        <w:t>2</w:t>
      </w:r>
      <w:r>
        <w:rPr>
          <w:rFonts w:ascii="Times New Roman" w:eastAsia="宋体" w:hAnsi="Times New Roman" w:cs="Times New Roman"/>
          <w:color w:val="000000"/>
          <w:szCs w:val="21"/>
        </w:rPr>
        <w:t>学时）</w:t>
      </w:r>
    </w:p>
    <w:p w14:paraId="5FABADB6" w14:textId="77777777" w:rsidR="003E24BF" w:rsidRDefault="00000000">
      <w:pPr>
        <w:numPr>
          <w:ilvl w:val="0"/>
          <w:numId w:val="21"/>
        </w:numPr>
        <w:adjustRightInd w:val="0"/>
        <w:snapToGrid w:val="0"/>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环流定理、电势、电势的计算；（难点，实践</w:t>
      </w:r>
      <w:r>
        <w:rPr>
          <w:rFonts w:ascii="Times New Roman" w:eastAsia="宋体" w:hAnsi="Times New Roman" w:cs="Times New Roman"/>
          <w:color w:val="000000"/>
          <w:szCs w:val="21"/>
        </w:rPr>
        <w:t>1</w:t>
      </w:r>
      <w:r>
        <w:rPr>
          <w:rFonts w:ascii="Times New Roman" w:eastAsia="宋体" w:hAnsi="Times New Roman" w:cs="Times New Roman"/>
          <w:color w:val="000000"/>
          <w:szCs w:val="21"/>
        </w:rPr>
        <w:t>学时）</w:t>
      </w:r>
    </w:p>
    <w:p w14:paraId="58340AA3" w14:textId="77777777" w:rsidR="003E24BF" w:rsidRDefault="00000000">
      <w:pPr>
        <w:numPr>
          <w:ilvl w:val="0"/>
          <w:numId w:val="21"/>
        </w:numPr>
        <w:adjustRightInd w:val="0"/>
        <w:snapToGrid w:val="0"/>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电势与电场强度的关系。</w:t>
      </w:r>
    </w:p>
    <w:p w14:paraId="5F890227"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预期学习成效：</w:t>
      </w:r>
    </w:p>
    <w:p w14:paraId="2624846F" w14:textId="77777777" w:rsidR="003E24BF" w:rsidRDefault="00000000">
      <w:pPr>
        <w:numPr>
          <w:ilvl w:val="0"/>
          <w:numId w:val="22"/>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理解电场强度矢量概念，掌握运用叠加原理计算场强的基本方法；</w:t>
      </w:r>
    </w:p>
    <w:p w14:paraId="61F9703D" w14:textId="77777777" w:rsidR="003E24BF" w:rsidRDefault="00000000">
      <w:pPr>
        <w:numPr>
          <w:ilvl w:val="0"/>
          <w:numId w:val="22"/>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理解静电场的高斯定理和环路定理，掌握高斯定理计算场强的条件和方法；</w:t>
      </w:r>
    </w:p>
    <w:p w14:paraId="3953ACCD" w14:textId="77777777" w:rsidR="003E24BF" w:rsidRDefault="00000000">
      <w:pPr>
        <w:numPr>
          <w:ilvl w:val="0"/>
          <w:numId w:val="22"/>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理解电势和电势差的意义及其计算方法；</w:t>
      </w:r>
    </w:p>
    <w:p w14:paraId="5A1909BD" w14:textId="77777777" w:rsidR="003E24BF" w:rsidRDefault="00000000">
      <w:pPr>
        <w:numPr>
          <w:ilvl w:val="0"/>
          <w:numId w:val="22"/>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了解电势与场强的相互关系。</w:t>
      </w:r>
    </w:p>
    <w:p w14:paraId="0D978CA0" w14:textId="77777777" w:rsidR="003E24BF" w:rsidRDefault="00000000">
      <w:pPr>
        <w:numPr>
          <w:ilvl w:val="0"/>
          <w:numId w:val="22"/>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培养科学思维，科学方法；培养发现问题，分析问题，解决问题的能力；培养学生抽象思维能力。</w:t>
      </w:r>
    </w:p>
    <w:p w14:paraId="09FA9E5C"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对应课程目标：</w:t>
      </w:r>
      <w:r>
        <w:rPr>
          <w:rFonts w:ascii="Times New Roman" w:eastAsia="宋体" w:hAnsi="Times New Roman" w:cs="Times New Roman"/>
          <w:color w:val="000000"/>
          <w:szCs w:val="21"/>
        </w:rPr>
        <w:t>1</w:t>
      </w:r>
      <w:r>
        <w:rPr>
          <w:rFonts w:ascii="Times New Roman" w:eastAsia="宋体" w:hAnsi="Times New Roman" w:cs="Times New Roman"/>
          <w:color w:val="000000"/>
          <w:szCs w:val="21"/>
        </w:rPr>
        <w:t>、</w:t>
      </w:r>
      <w:r>
        <w:rPr>
          <w:rFonts w:ascii="Times New Roman" w:eastAsia="宋体" w:hAnsi="Times New Roman" w:cs="Times New Roman"/>
          <w:color w:val="000000"/>
          <w:szCs w:val="21"/>
        </w:rPr>
        <w:t>2</w:t>
      </w:r>
      <w:r>
        <w:rPr>
          <w:rFonts w:ascii="Times New Roman" w:eastAsia="宋体" w:hAnsi="Times New Roman" w:cs="Times New Roman"/>
          <w:color w:val="000000"/>
          <w:szCs w:val="21"/>
        </w:rPr>
        <w:t>、</w:t>
      </w:r>
      <w:r>
        <w:rPr>
          <w:rFonts w:ascii="Times New Roman" w:eastAsia="宋体" w:hAnsi="Times New Roman" w:cs="Times New Roman"/>
          <w:color w:val="000000"/>
          <w:szCs w:val="21"/>
        </w:rPr>
        <w:t>3</w:t>
      </w:r>
    </w:p>
    <w:p w14:paraId="6E99E6CB" w14:textId="77777777" w:rsidR="003E24BF" w:rsidRDefault="00000000">
      <w:pPr>
        <w:adjustRightInd w:val="0"/>
        <w:snapToGrid w:val="0"/>
        <w:spacing w:line="360" w:lineRule="auto"/>
        <w:ind w:firstLineChars="100" w:firstLine="210"/>
        <w:rPr>
          <w:rFonts w:ascii="Times New Roman" w:eastAsia="宋体" w:hAnsi="Times New Roman" w:cs="Times New Roman"/>
          <w:color w:val="000000"/>
          <w:szCs w:val="21"/>
        </w:rPr>
      </w:pPr>
      <w:r>
        <w:rPr>
          <w:rFonts w:ascii="Times New Roman" w:eastAsia="宋体" w:hAnsi="Times New Roman" w:cs="Times New Roman"/>
          <w:color w:val="000000"/>
          <w:szCs w:val="21"/>
        </w:rPr>
        <w:t>第九章</w:t>
      </w:r>
      <w:r>
        <w:rPr>
          <w:rFonts w:ascii="Times New Roman" w:eastAsia="宋体" w:hAnsi="Times New Roman" w:cs="Times New Roman"/>
          <w:color w:val="000000"/>
          <w:szCs w:val="21"/>
        </w:rPr>
        <w:t xml:space="preserve"> </w:t>
      </w:r>
      <w:r>
        <w:rPr>
          <w:rFonts w:ascii="Times New Roman" w:eastAsia="宋体" w:hAnsi="Times New Roman" w:cs="Times New Roman"/>
          <w:color w:val="000000"/>
          <w:szCs w:val="21"/>
        </w:rPr>
        <w:t>静电场中的导体和电介质（</w:t>
      </w:r>
      <w:r>
        <w:rPr>
          <w:rFonts w:ascii="Times New Roman" w:eastAsia="宋体" w:hAnsi="Times New Roman" w:cs="Times New Roman"/>
          <w:color w:val="000000"/>
          <w:szCs w:val="21"/>
        </w:rPr>
        <w:t>6</w:t>
      </w:r>
      <w:r>
        <w:rPr>
          <w:rFonts w:ascii="Times New Roman" w:eastAsia="宋体" w:hAnsi="Times New Roman" w:cs="Times New Roman"/>
          <w:color w:val="000000"/>
          <w:szCs w:val="21"/>
        </w:rPr>
        <w:t>学时，其中实践</w:t>
      </w:r>
      <w:r>
        <w:rPr>
          <w:rFonts w:ascii="Times New Roman" w:eastAsia="宋体" w:hAnsi="Times New Roman" w:cs="Times New Roman"/>
          <w:color w:val="000000"/>
          <w:szCs w:val="21"/>
        </w:rPr>
        <w:t>3</w:t>
      </w:r>
      <w:r>
        <w:rPr>
          <w:rFonts w:ascii="Times New Roman" w:eastAsia="宋体" w:hAnsi="Times New Roman" w:cs="Times New Roman"/>
          <w:color w:val="000000"/>
          <w:szCs w:val="21"/>
        </w:rPr>
        <w:t>学时）</w:t>
      </w:r>
    </w:p>
    <w:p w14:paraId="2137DC81"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主要知识点：</w:t>
      </w:r>
    </w:p>
    <w:p w14:paraId="771303EC" w14:textId="77777777" w:rsidR="003E24BF" w:rsidRDefault="00000000">
      <w:pPr>
        <w:numPr>
          <w:ilvl w:val="0"/>
          <w:numId w:val="23"/>
        </w:num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静电场中的导体；</w:t>
      </w:r>
      <w:r>
        <w:rPr>
          <w:rFonts w:ascii="Times New Roman" w:eastAsia="宋体" w:hAnsi="Times New Roman" w:cs="Times New Roman"/>
          <w:bCs/>
          <w:color w:val="000000"/>
          <w:szCs w:val="21"/>
        </w:rPr>
        <w:t>（重点）</w:t>
      </w:r>
    </w:p>
    <w:p w14:paraId="2F8A6461" w14:textId="77777777" w:rsidR="003E24BF" w:rsidRDefault="00000000">
      <w:pPr>
        <w:numPr>
          <w:ilvl w:val="0"/>
          <w:numId w:val="23"/>
        </w:num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电介质的极化、静电场中的电介质；极化强度和极化电荷；</w:t>
      </w:r>
    </w:p>
    <w:p w14:paraId="6B39A997" w14:textId="77777777" w:rsidR="003E24BF" w:rsidRDefault="00000000">
      <w:pPr>
        <w:numPr>
          <w:ilvl w:val="0"/>
          <w:numId w:val="23"/>
        </w:num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电位移矢量、有电介质时的高斯定理；</w:t>
      </w:r>
    </w:p>
    <w:p w14:paraId="1E2BE338" w14:textId="77777777" w:rsidR="003E24BF" w:rsidRDefault="00000000">
      <w:pPr>
        <w:numPr>
          <w:ilvl w:val="0"/>
          <w:numId w:val="23"/>
        </w:num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电容和电容器；（难点，实践</w:t>
      </w:r>
      <w:r>
        <w:rPr>
          <w:rFonts w:ascii="Times New Roman" w:eastAsia="宋体" w:hAnsi="Times New Roman" w:cs="Times New Roman"/>
          <w:color w:val="000000"/>
          <w:szCs w:val="21"/>
        </w:rPr>
        <w:t>3</w:t>
      </w:r>
      <w:r>
        <w:rPr>
          <w:rFonts w:ascii="Times New Roman" w:eastAsia="宋体" w:hAnsi="Times New Roman" w:cs="Times New Roman"/>
          <w:color w:val="000000"/>
          <w:szCs w:val="21"/>
        </w:rPr>
        <w:t>学时）</w:t>
      </w:r>
    </w:p>
    <w:p w14:paraId="14B89B69" w14:textId="77777777" w:rsidR="003E24BF" w:rsidRDefault="00000000">
      <w:pPr>
        <w:numPr>
          <w:ilvl w:val="0"/>
          <w:numId w:val="23"/>
        </w:num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静电场能。</w:t>
      </w:r>
    </w:p>
    <w:p w14:paraId="092ECA3D"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预期学习成效：</w:t>
      </w:r>
    </w:p>
    <w:p w14:paraId="63113763" w14:textId="77777777" w:rsidR="003E24BF" w:rsidRDefault="00000000">
      <w:pPr>
        <w:numPr>
          <w:ilvl w:val="0"/>
          <w:numId w:val="24"/>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了解导体的静电平衡条件，理解导体静电平衡时的基本性质；</w:t>
      </w:r>
    </w:p>
    <w:p w14:paraId="2686B7C5" w14:textId="77777777" w:rsidR="003E24BF" w:rsidRDefault="00000000">
      <w:pPr>
        <w:numPr>
          <w:ilvl w:val="0"/>
          <w:numId w:val="24"/>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了解电位移矢量的意义，了解有介质存在时的电场和有介质存在时的高斯定理；</w:t>
      </w:r>
    </w:p>
    <w:p w14:paraId="1944BC23" w14:textId="77777777" w:rsidR="003E24BF" w:rsidRDefault="00000000">
      <w:pPr>
        <w:numPr>
          <w:ilvl w:val="0"/>
          <w:numId w:val="24"/>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理解电容概念，掌握计算方法，理解电容器储能的基本公式；</w:t>
      </w:r>
    </w:p>
    <w:p w14:paraId="7CF24DB3" w14:textId="77777777" w:rsidR="003E24BF" w:rsidRDefault="00000000">
      <w:pPr>
        <w:numPr>
          <w:ilvl w:val="0"/>
          <w:numId w:val="24"/>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了解静电场的能量、能量密度概念。</w:t>
      </w:r>
    </w:p>
    <w:p w14:paraId="769BB4B3" w14:textId="77777777" w:rsidR="003E24BF" w:rsidRDefault="00000000">
      <w:pPr>
        <w:numPr>
          <w:ilvl w:val="0"/>
          <w:numId w:val="24"/>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培养科学思维，科学方法；培养理论联系实际的作风。</w:t>
      </w:r>
    </w:p>
    <w:p w14:paraId="4E702DCA"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对应课程目标：</w:t>
      </w:r>
      <w:r>
        <w:rPr>
          <w:rFonts w:ascii="Times New Roman" w:eastAsia="宋体" w:hAnsi="Times New Roman" w:cs="Times New Roman"/>
          <w:color w:val="000000"/>
          <w:szCs w:val="21"/>
        </w:rPr>
        <w:t>1</w:t>
      </w:r>
      <w:r>
        <w:rPr>
          <w:rFonts w:ascii="Times New Roman" w:eastAsia="宋体" w:hAnsi="Times New Roman" w:cs="Times New Roman"/>
          <w:color w:val="000000"/>
          <w:szCs w:val="21"/>
        </w:rPr>
        <w:t>、</w:t>
      </w:r>
      <w:r>
        <w:rPr>
          <w:rFonts w:ascii="Times New Roman" w:eastAsia="宋体" w:hAnsi="Times New Roman" w:cs="Times New Roman"/>
          <w:color w:val="000000"/>
          <w:szCs w:val="21"/>
        </w:rPr>
        <w:t>2</w:t>
      </w:r>
      <w:r>
        <w:rPr>
          <w:rFonts w:ascii="Times New Roman" w:eastAsia="宋体" w:hAnsi="Times New Roman" w:cs="Times New Roman"/>
          <w:color w:val="000000"/>
          <w:szCs w:val="21"/>
        </w:rPr>
        <w:t>、</w:t>
      </w:r>
      <w:r>
        <w:rPr>
          <w:rFonts w:ascii="Times New Roman" w:eastAsia="宋体" w:hAnsi="Times New Roman" w:cs="Times New Roman"/>
          <w:color w:val="000000"/>
          <w:szCs w:val="21"/>
        </w:rPr>
        <w:t>3</w:t>
      </w:r>
    </w:p>
    <w:p w14:paraId="4099747A" w14:textId="77777777" w:rsidR="003E24BF" w:rsidRDefault="00000000">
      <w:pPr>
        <w:adjustRightInd w:val="0"/>
        <w:snapToGrid w:val="0"/>
        <w:spacing w:line="360" w:lineRule="auto"/>
        <w:ind w:firstLineChars="100" w:firstLine="210"/>
        <w:rPr>
          <w:rFonts w:ascii="Times New Roman" w:eastAsia="宋体" w:hAnsi="Times New Roman" w:cs="Times New Roman"/>
          <w:color w:val="000000"/>
          <w:szCs w:val="21"/>
        </w:rPr>
      </w:pPr>
      <w:r>
        <w:rPr>
          <w:rFonts w:ascii="Times New Roman" w:eastAsia="宋体" w:hAnsi="Times New Roman" w:cs="Times New Roman"/>
          <w:color w:val="000000"/>
          <w:szCs w:val="21"/>
        </w:rPr>
        <w:t>第十章</w:t>
      </w:r>
      <w:r>
        <w:rPr>
          <w:rFonts w:ascii="Times New Roman" w:eastAsia="宋体" w:hAnsi="Times New Roman" w:cs="Times New Roman"/>
          <w:color w:val="000000"/>
          <w:szCs w:val="21"/>
        </w:rPr>
        <w:t xml:space="preserve"> </w:t>
      </w:r>
      <w:r>
        <w:rPr>
          <w:rFonts w:ascii="Times New Roman" w:eastAsia="宋体" w:hAnsi="Times New Roman" w:cs="Times New Roman"/>
          <w:color w:val="000000"/>
          <w:szCs w:val="21"/>
        </w:rPr>
        <w:t>稳恒磁场和磁介质（</w:t>
      </w:r>
      <w:r>
        <w:rPr>
          <w:rFonts w:ascii="Times New Roman" w:eastAsia="宋体" w:hAnsi="Times New Roman" w:cs="Times New Roman"/>
          <w:color w:val="000000"/>
          <w:szCs w:val="21"/>
        </w:rPr>
        <w:t>12</w:t>
      </w:r>
      <w:r>
        <w:rPr>
          <w:rFonts w:ascii="Times New Roman" w:eastAsia="宋体" w:hAnsi="Times New Roman" w:cs="Times New Roman"/>
          <w:color w:val="000000"/>
          <w:szCs w:val="21"/>
        </w:rPr>
        <w:t>学时，其中实践</w:t>
      </w:r>
      <w:r>
        <w:rPr>
          <w:rFonts w:ascii="Times New Roman" w:eastAsia="宋体" w:hAnsi="Times New Roman" w:cs="Times New Roman"/>
          <w:color w:val="000000"/>
          <w:szCs w:val="21"/>
        </w:rPr>
        <w:t>4</w:t>
      </w:r>
      <w:r>
        <w:rPr>
          <w:rFonts w:ascii="Times New Roman" w:eastAsia="宋体" w:hAnsi="Times New Roman" w:cs="Times New Roman"/>
          <w:color w:val="000000"/>
          <w:szCs w:val="21"/>
        </w:rPr>
        <w:t>学时）</w:t>
      </w:r>
    </w:p>
    <w:p w14:paraId="5A163AD8"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主要知识点：</w:t>
      </w:r>
    </w:p>
    <w:p w14:paraId="21DC5819" w14:textId="77777777" w:rsidR="003E24BF" w:rsidRDefault="00000000">
      <w:pPr>
        <w:numPr>
          <w:ilvl w:val="0"/>
          <w:numId w:val="25"/>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传导电流、电动势、稳恒电场、欧姆定律的微分形式；</w:t>
      </w:r>
    </w:p>
    <w:p w14:paraId="1D2C7294" w14:textId="77777777" w:rsidR="003E24BF" w:rsidRDefault="00000000">
      <w:pPr>
        <w:numPr>
          <w:ilvl w:val="0"/>
          <w:numId w:val="25"/>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磁场的描述、磁场、磁感应强度；</w:t>
      </w:r>
      <w:r>
        <w:rPr>
          <w:rFonts w:ascii="Times New Roman" w:eastAsia="宋体" w:hAnsi="Times New Roman" w:cs="Times New Roman"/>
          <w:bCs/>
          <w:color w:val="000000"/>
          <w:szCs w:val="21"/>
        </w:rPr>
        <w:t>（重点）</w:t>
      </w:r>
    </w:p>
    <w:p w14:paraId="4D3453C8" w14:textId="77777777" w:rsidR="003E24BF" w:rsidRDefault="00000000">
      <w:pPr>
        <w:numPr>
          <w:ilvl w:val="0"/>
          <w:numId w:val="25"/>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毕奥</w:t>
      </w:r>
      <w:r>
        <w:rPr>
          <w:rFonts w:ascii="Times New Roman" w:eastAsia="宋体" w:hAnsi="Times New Roman" w:cs="Times New Roman"/>
          <w:color w:val="000000"/>
          <w:szCs w:val="21"/>
        </w:rPr>
        <w:t>—</w:t>
      </w:r>
      <w:r>
        <w:rPr>
          <w:rFonts w:ascii="Times New Roman" w:eastAsia="宋体" w:hAnsi="Times New Roman" w:cs="Times New Roman"/>
          <w:color w:val="000000"/>
          <w:szCs w:val="21"/>
        </w:rPr>
        <w:t>萨伐尔定律；</w:t>
      </w:r>
      <w:r>
        <w:rPr>
          <w:rFonts w:ascii="Times New Roman" w:eastAsia="宋体" w:hAnsi="Times New Roman" w:cs="Times New Roman"/>
          <w:bCs/>
          <w:color w:val="000000"/>
          <w:szCs w:val="21"/>
        </w:rPr>
        <w:t>（难点）</w:t>
      </w:r>
    </w:p>
    <w:p w14:paraId="6B7F0C73" w14:textId="77777777" w:rsidR="003E24BF" w:rsidRDefault="00000000">
      <w:pPr>
        <w:numPr>
          <w:ilvl w:val="0"/>
          <w:numId w:val="25"/>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磁场的高斯定理、安培环路定理；</w:t>
      </w:r>
      <w:r>
        <w:rPr>
          <w:rFonts w:ascii="Times New Roman" w:eastAsia="宋体" w:hAnsi="Times New Roman" w:cs="Times New Roman"/>
          <w:bCs/>
          <w:color w:val="000000"/>
          <w:szCs w:val="21"/>
        </w:rPr>
        <w:t>（重点）</w:t>
      </w:r>
    </w:p>
    <w:p w14:paraId="040D8E18" w14:textId="77777777" w:rsidR="003E24BF" w:rsidRDefault="00000000">
      <w:pPr>
        <w:numPr>
          <w:ilvl w:val="0"/>
          <w:numId w:val="25"/>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磁场的计算；（难点，实践</w:t>
      </w:r>
      <w:r>
        <w:rPr>
          <w:rFonts w:ascii="Times New Roman" w:eastAsia="宋体" w:hAnsi="Times New Roman" w:cs="Times New Roman"/>
          <w:color w:val="000000"/>
          <w:szCs w:val="21"/>
        </w:rPr>
        <w:t>2</w:t>
      </w:r>
      <w:r>
        <w:rPr>
          <w:rFonts w:ascii="Times New Roman" w:eastAsia="宋体" w:hAnsi="Times New Roman" w:cs="Times New Roman"/>
          <w:color w:val="000000"/>
          <w:szCs w:val="21"/>
        </w:rPr>
        <w:t>学时）</w:t>
      </w:r>
    </w:p>
    <w:p w14:paraId="1710DB01" w14:textId="77777777" w:rsidR="003E24BF" w:rsidRDefault="00000000">
      <w:pPr>
        <w:numPr>
          <w:ilvl w:val="0"/>
          <w:numId w:val="25"/>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磁场对载流导线的作用；带电粒子的运动；</w:t>
      </w:r>
    </w:p>
    <w:p w14:paraId="7CAE763F" w14:textId="77777777" w:rsidR="003E24BF" w:rsidRDefault="00000000">
      <w:pPr>
        <w:numPr>
          <w:ilvl w:val="0"/>
          <w:numId w:val="25"/>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磁化强度和磁化电流；介质中的磁场、磁场强度、磁介质中的安培环路定理；</w:t>
      </w:r>
    </w:p>
    <w:p w14:paraId="4BFB5AA1" w14:textId="77777777" w:rsidR="003E24BF" w:rsidRDefault="00000000">
      <w:pPr>
        <w:numPr>
          <w:ilvl w:val="0"/>
          <w:numId w:val="25"/>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磁介质及其应用。（实践</w:t>
      </w:r>
      <w:r>
        <w:rPr>
          <w:rFonts w:ascii="Times New Roman" w:eastAsia="宋体" w:hAnsi="Times New Roman" w:cs="Times New Roman"/>
          <w:color w:val="000000"/>
          <w:szCs w:val="21"/>
        </w:rPr>
        <w:t>2</w:t>
      </w:r>
      <w:r>
        <w:rPr>
          <w:rFonts w:ascii="Times New Roman" w:eastAsia="宋体" w:hAnsi="Times New Roman" w:cs="Times New Roman"/>
          <w:color w:val="000000"/>
          <w:szCs w:val="21"/>
        </w:rPr>
        <w:t>学时）</w:t>
      </w:r>
    </w:p>
    <w:p w14:paraId="04D0A331"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预期学习成效：</w:t>
      </w:r>
    </w:p>
    <w:p w14:paraId="531133F7" w14:textId="77777777" w:rsidR="003E24BF" w:rsidRDefault="00000000">
      <w:pPr>
        <w:numPr>
          <w:ilvl w:val="0"/>
          <w:numId w:val="26"/>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了解稳恒电流条件，理解电流、电流密度和电动势的概念；</w:t>
      </w:r>
    </w:p>
    <w:p w14:paraId="5603682A" w14:textId="77777777" w:rsidR="003E24BF" w:rsidRDefault="00000000">
      <w:pPr>
        <w:numPr>
          <w:ilvl w:val="0"/>
          <w:numId w:val="26"/>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掌握磁感应强度矢量的概念；</w:t>
      </w:r>
    </w:p>
    <w:p w14:paraId="5BC00080" w14:textId="77777777" w:rsidR="003E24BF" w:rsidRDefault="00000000">
      <w:pPr>
        <w:numPr>
          <w:ilvl w:val="0"/>
          <w:numId w:val="26"/>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理解毕奥一萨伐尔定律、磁感应强度叠加原理、安培环路定理和磁场高斯定理；</w:t>
      </w:r>
    </w:p>
    <w:p w14:paraId="6FE02842" w14:textId="77777777" w:rsidR="003E24BF" w:rsidRDefault="00000000">
      <w:pPr>
        <w:numPr>
          <w:ilvl w:val="0"/>
          <w:numId w:val="26"/>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掌握洛仑兹力和安培力公式，并能灵活应用；</w:t>
      </w:r>
    </w:p>
    <w:p w14:paraId="05754C30" w14:textId="77777777" w:rsidR="003E24BF" w:rsidRDefault="00000000">
      <w:pPr>
        <w:numPr>
          <w:ilvl w:val="0"/>
          <w:numId w:val="26"/>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了解各类磁介质的磁化过程；</w:t>
      </w:r>
    </w:p>
    <w:p w14:paraId="7FF8899A" w14:textId="77777777" w:rsidR="003E24BF" w:rsidRDefault="00000000">
      <w:pPr>
        <w:numPr>
          <w:ilvl w:val="0"/>
          <w:numId w:val="26"/>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了解有介质存在时的磁场和有介质时的安培环路定理。</w:t>
      </w:r>
    </w:p>
    <w:p w14:paraId="7CC3D3AD" w14:textId="77777777" w:rsidR="003E24BF" w:rsidRDefault="00000000">
      <w:pPr>
        <w:numPr>
          <w:ilvl w:val="0"/>
          <w:numId w:val="26"/>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培养科学思维，科学方法；培养理论联系实际的作风。</w:t>
      </w:r>
    </w:p>
    <w:p w14:paraId="7F9C8210"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对应课程目标：</w:t>
      </w:r>
      <w:r>
        <w:rPr>
          <w:rFonts w:ascii="Times New Roman" w:eastAsia="宋体" w:hAnsi="Times New Roman" w:cs="Times New Roman"/>
          <w:color w:val="000000"/>
          <w:szCs w:val="21"/>
        </w:rPr>
        <w:t>1</w:t>
      </w:r>
      <w:r>
        <w:rPr>
          <w:rFonts w:ascii="Times New Roman" w:eastAsia="宋体" w:hAnsi="Times New Roman" w:cs="Times New Roman"/>
          <w:color w:val="000000"/>
          <w:szCs w:val="21"/>
        </w:rPr>
        <w:t>、</w:t>
      </w:r>
      <w:r>
        <w:rPr>
          <w:rFonts w:ascii="Times New Roman" w:eastAsia="宋体" w:hAnsi="Times New Roman" w:cs="Times New Roman"/>
          <w:color w:val="000000"/>
          <w:szCs w:val="21"/>
        </w:rPr>
        <w:t>2</w:t>
      </w:r>
      <w:r>
        <w:rPr>
          <w:rFonts w:ascii="Times New Roman" w:eastAsia="宋体" w:hAnsi="Times New Roman" w:cs="Times New Roman"/>
          <w:color w:val="000000"/>
          <w:szCs w:val="21"/>
        </w:rPr>
        <w:t>、</w:t>
      </w:r>
      <w:r>
        <w:rPr>
          <w:rFonts w:ascii="Times New Roman" w:eastAsia="宋体" w:hAnsi="Times New Roman" w:cs="Times New Roman"/>
          <w:color w:val="000000"/>
          <w:szCs w:val="21"/>
        </w:rPr>
        <w:t>3</w:t>
      </w:r>
    </w:p>
    <w:p w14:paraId="3236A782" w14:textId="77777777" w:rsidR="003E24BF" w:rsidRDefault="00000000">
      <w:pPr>
        <w:adjustRightInd w:val="0"/>
        <w:snapToGrid w:val="0"/>
        <w:spacing w:line="360" w:lineRule="auto"/>
        <w:ind w:firstLineChars="100" w:firstLine="210"/>
        <w:rPr>
          <w:rFonts w:ascii="Times New Roman" w:eastAsia="宋体" w:hAnsi="Times New Roman" w:cs="Times New Roman"/>
          <w:color w:val="000000"/>
          <w:szCs w:val="21"/>
        </w:rPr>
      </w:pPr>
      <w:r>
        <w:rPr>
          <w:rFonts w:ascii="Times New Roman" w:eastAsia="宋体" w:hAnsi="Times New Roman" w:cs="Times New Roman"/>
          <w:color w:val="000000"/>
          <w:szCs w:val="21"/>
        </w:rPr>
        <w:t>第十一章</w:t>
      </w:r>
      <w:r>
        <w:rPr>
          <w:rFonts w:ascii="Times New Roman" w:eastAsia="宋体" w:hAnsi="Times New Roman" w:cs="Times New Roman"/>
          <w:color w:val="000000"/>
          <w:szCs w:val="21"/>
        </w:rPr>
        <w:t xml:space="preserve"> </w:t>
      </w:r>
      <w:r>
        <w:rPr>
          <w:rFonts w:ascii="Times New Roman" w:eastAsia="宋体" w:hAnsi="Times New Roman" w:cs="Times New Roman"/>
          <w:color w:val="000000"/>
          <w:szCs w:val="21"/>
        </w:rPr>
        <w:t>电磁感应、电磁场和电磁波（</w:t>
      </w:r>
      <w:r>
        <w:rPr>
          <w:rFonts w:ascii="Times New Roman" w:eastAsia="宋体" w:hAnsi="Times New Roman" w:cs="Times New Roman"/>
          <w:color w:val="000000"/>
          <w:szCs w:val="21"/>
        </w:rPr>
        <w:t>9</w:t>
      </w:r>
      <w:r>
        <w:rPr>
          <w:rFonts w:ascii="Times New Roman" w:eastAsia="宋体" w:hAnsi="Times New Roman" w:cs="Times New Roman"/>
          <w:color w:val="000000"/>
          <w:szCs w:val="21"/>
        </w:rPr>
        <w:t>学时，其中实践</w:t>
      </w:r>
      <w:r>
        <w:rPr>
          <w:rFonts w:ascii="Times New Roman" w:eastAsia="宋体" w:hAnsi="Times New Roman" w:cs="Times New Roman"/>
          <w:color w:val="000000"/>
          <w:szCs w:val="21"/>
        </w:rPr>
        <w:t>3</w:t>
      </w:r>
      <w:r>
        <w:rPr>
          <w:rFonts w:ascii="Times New Roman" w:eastAsia="宋体" w:hAnsi="Times New Roman" w:cs="Times New Roman"/>
          <w:color w:val="000000"/>
          <w:szCs w:val="21"/>
        </w:rPr>
        <w:t>学时）</w:t>
      </w:r>
    </w:p>
    <w:p w14:paraId="75C4FE44"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主要知识点：</w:t>
      </w:r>
    </w:p>
    <w:p w14:paraId="215B60F4" w14:textId="77777777" w:rsidR="003E24BF" w:rsidRDefault="00000000">
      <w:pPr>
        <w:numPr>
          <w:ilvl w:val="0"/>
          <w:numId w:val="27"/>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电磁感应定律；</w:t>
      </w:r>
      <w:r>
        <w:rPr>
          <w:rFonts w:ascii="Times New Roman" w:eastAsia="宋体" w:hAnsi="Times New Roman" w:cs="Times New Roman"/>
          <w:bCs/>
          <w:color w:val="000000"/>
          <w:szCs w:val="21"/>
        </w:rPr>
        <w:t>（重点）</w:t>
      </w:r>
    </w:p>
    <w:p w14:paraId="49A339FF" w14:textId="77777777" w:rsidR="003E24BF" w:rsidRDefault="00000000">
      <w:pPr>
        <w:numPr>
          <w:ilvl w:val="0"/>
          <w:numId w:val="27"/>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动生电动势、感生电动势；（难点，实践</w:t>
      </w:r>
      <w:r>
        <w:rPr>
          <w:rFonts w:ascii="Times New Roman" w:eastAsia="宋体" w:hAnsi="Times New Roman" w:cs="Times New Roman"/>
          <w:color w:val="000000"/>
          <w:szCs w:val="21"/>
        </w:rPr>
        <w:t>3</w:t>
      </w:r>
      <w:r>
        <w:rPr>
          <w:rFonts w:ascii="Times New Roman" w:eastAsia="宋体" w:hAnsi="Times New Roman" w:cs="Times New Roman"/>
          <w:color w:val="000000"/>
          <w:szCs w:val="21"/>
        </w:rPr>
        <w:t>学时）</w:t>
      </w:r>
    </w:p>
    <w:p w14:paraId="15F4BECF" w14:textId="77777777" w:rsidR="003E24BF" w:rsidRDefault="00000000">
      <w:pPr>
        <w:numPr>
          <w:ilvl w:val="0"/>
          <w:numId w:val="27"/>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自感和互感；</w:t>
      </w:r>
    </w:p>
    <w:p w14:paraId="6948D680" w14:textId="77777777" w:rsidR="003E24BF" w:rsidRDefault="00000000">
      <w:pPr>
        <w:numPr>
          <w:ilvl w:val="0"/>
          <w:numId w:val="27"/>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磁场能量；</w:t>
      </w:r>
    </w:p>
    <w:p w14:paraId="2A59DB65" w14:textId="77777777" w:rsidR="003E24BF" w:rsidRDefault="00000000">
      <w:pPr>
        <w:numPr>
          <w:ilvl w:val="0"/>
          <w:numId w:val="27"/>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位移电流、麦克斯韦电磁场方程组、电磁波波动方程。</w:t>
      </w:r>
    </w:p>
    <w:p w14:paraId="544284F0"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预期学习成效：</w:t>
      </w:r>
    </w:p>
    <w:p w14:paraId="16F2BD76" w14:textId="77777777" w:rsidR="003E24BF" w:rsidRDefault="00000000">
      <w:pPr>
        <w:numPr>
          <w:ilvl w:val="0"/>
          <w:numId w:val="28"/>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理解感生电场的概念，掌握计算动生电动势和感生电动势的方法；</w:t>
      </w:r>
    </w:p>
    <w:p w14:paraId="795B1C46" w14:textId="77777777" w:rsidR="003E24BF" w:rsidRDefault="00000000">
      <w:pPr>
        <w:numPr>
          <w:ilvl w:val="0"/>
          <w:numId w:val="28"/>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了解自感和互感的规律；</w:t>
      </w:r>
    </w:p>
    <w:p w14:paraId="3758A36A" w14:textId="77777777" w:rsidR="003E24BF" w:rsidRDefault="00000000">
      <w:pPr>
        <w:numPr>
          <w:ilvl w:val="0"/>
          <w:numId w:val="28"/>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了解磁场的能量公式，认识电磁场的物质性；</w:t>
      </w:r>
    </w:p>
    <w:p w14:paraId="5E81E842" w14:textId="77777777" w:rsidR="003E24BF" w:rsidRDefault="00000000">
      <w:pPr>
        <w:numPr>
          <w:ilvl w:val="0"/>
          <w:numId w:val="28"/>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了解位移电流、麦克斯韦方程组的积分形式；</w:t>
      </w:r>
    </w:p>
    <w:p w14:paraId="38B80225" w14:textId="77777777" w:rsidR="003E24BF" w:rsidRDefault="00000000">
      <w:pPr>
        <w:numPr>
          <w:ilvl w:val="0"/>
          <w:numId w:val="28"/>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了解电磁波的产生及其传播，了解电磁波的特性。</w:t>
      </w:r>
    </w:p>
    <w:p w14:paraId="06371AF0" w14:textId="77777777" w:rsidR="003E24BF" w:rsidRDefault="00000000">
      <w:pPr>
        <w:numPr>
          <w:ilvl w:val="0"/>
          <w:numId w:val="28"/>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使学生创新思维得到培养，培养学生透过现象看本质的能力。</w:t>
      </w:r>
    </w:p>
    <w:p w14:paraId="0B112655"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对应课程目标：</w:t>
      </w:r>
      <w:r>
        <w:rPr>
          <w:rFonts w:ascii="Times New Roman" w:eastAsia="宋体" w:hAnsi="Times New Roman" w:cs="Times New Roman"/>
          <w:color w:val="000000"/>
          <w:szCs w:val="21"/>
        </w:rPr>
        <w:t>1</w:t>
      </w:r>
      <w:r>
        <w:rPr>
          <w:rFonts w:ascii="Times New Roman" w:eastAsia="宋体" w:hAnsi="Times New Roman" w:cs="Times New Roman"/>
          <w:color w:val="000000"/>
          <w:szCs w:val="21"/>
        </w:rPr>
        <w:t>、</w:t>
      </w:r>
      <w:r>
        <w:rPr>
          <w:rFonts w:ascii="Times New Roman" w:eastAsia="宋体" w:hAnsi="Times New Roman" w:cs="Times New Roman"/>
          <w:color w:val="000000"/>
          <w:szCs w:val="21"/>
        </w:rPr>
        <w:t>2</w:t>
      </w:r>
      <w:r>
        <w:rPr>
          <w:rFonts w:ascii="Times New Roman" w:eastAsia="宋体" w:hAnsi="Times New Roman" w:cs="Times New Roman"/>
          <w:color w:val="000000"/>
          <w:szCs w:val="21"/>
        </w:rPr>
        <w:t>、</w:t>
      </w:r>
      <w:r>
        <w:rPr>
          <w:rFonts w:ascii="Times New Roman" w:eastAsia="宋体" w:hAnsi="Times New Roman" w:cs="Times New Roman"/>
          <w:color w:val="000000"/>
          <w:szCs w:val="21"/>
        </w:rPr>
        <w:t>3</w:t>
      </w:r>
    </w:p>
    <w:p w14:paraId="2BF846C0" w14:textId="77777777" w:rsidR="003E24BF" w:rsidRDefault="00000000">
      <w:pPr>
        <w:adjustRightInd w:val="0"/>
        <w:snapToGrid w:val="0"/>
        <w:spacing w:line="360" w:lineRule="auto"/>
        <w:ind w:firstLineChars="100" w:firstLine="210"/>
        <w:rPr>
          <w:rFonts w:ascii="Times New Roman" w:eastAsia="宋体" w:hAnsi="Times New Roman" w:cs="Times New Roman"/>
          <w:bCs/>
          <w:color w:val="000000"/>
          <w:szCs w:val="21"/>
        </w:rPr>
      </w:pPr>
      <w:r>
        <w:rPr>
          <w:rFonts w:ascii="Times New Roman" w:eastAsia="宋体" w:hAnsi="Times New Roman" w:cs="Times New Roman"/>
          <w:color w:val="000000"/>
          <w:szCs w:val="21"/>
        </w:rPr>
        <w:t>第十二章</w:t>
      </w:r>
      <w:r>
        <w:rPr>
          <w:rFonts w:ascii="Times New Roman" w:eastAsia="宋体" w:hAnsi="Times New Roman" w:cs="Times New Roman"/>
          <w:color w:val="000000"/>
          <w:szCs w:val="21"/>
        </w:rPr>
        <w:t xml:space="preserve">  </w:t>
      </w:r>
      <w:r>
        <w:rPr>
          <w:rFonts w:ascii="Times New Roman" w:eastAsia="宋体" w:hAnsi="Times New Roman" w:cs="Times New Roman"/>
          <w:color w:val="000000"/>
          <w:szCs w:val="21"/>
        </w:rPr>
        <w:t>气体动理论（</w:t>
      </w:r>
      <w:r>
        <w:rPr>
          <w:rFonts w:ascii="Times New Roman" w:eastAsia="宋体" w:hAnsi="Times New Roman" w:cs="Times New Roman"/>
          <w:color w:val="000000"/>
          <w:szCs w:val="21"/>
        </w:rPr>
        <w:t>7</w:t>
      </w:r>
      <w:r>
        <w:rPr>
          <w:rFonts w:ascii="Times New Roman" w:eastAsia="宋体" w:hAnsi="Times New Roman" w:cs="Times New Roman"/>
          <w:color w:val="000000"/>
          <w:szCs w:val="21"/>
        </w:rPr>
        <w:t>学时，其中实践</w:t>
      </w:r>
      <w:r>
        <w:rPr>
          <w:rFonts w:ascii="Times New Roman" w:eastAsia="宋体" w:hAnsi="Times New Roman" w:cs="Times New Roman"/>
          <w:color w:val="000000"/>
          <w:szCs w:val="21"/>
        </w:rPr>
        <w:t>1</w:t>
      </w:r>
      <w:r>
        <w:rPr>
          <w:rFonts w:ascii="Times New Roman" w:eastAsia="宋体" w:hAnsi="Times New Roman" w:cs="Times New Roman"/>
          <w:color w:val="000000"/>
          <w:szCs w:val="21"/>
        </w:rPr>
        <w:t>学时）</w:t>
      </w:r>
    </w:p>
    <w:p w14:paraId="6EBEEC3E"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主要知识点：</w:t>
      </w:r>
    </w:p>
    <w:p w14:paraId="2D7A0514" w14:textId="77777777" w:rsidR="003E24BF" w:rsidRDefault="00000000">
      <w:pPr>
        <w:numPr>
          <w:ilvl w:val="0"/>
          <w:numId w:val="29"/>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热力学平衡态；</w:t>
      </w:r>
    </w:p>
    <w:p w14:paraId="3D21A22A" w14:textId="77777777" w:rsidR="003E24BF" w:rsidRDefault="00000000">
      <w:pPr>
        <w:numPr>
          <w:ilvl w:val="0"/>
          <w:numId w:val="29"/>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热力学第零定律、温度、理想气体状态方程；</w:t>
      </w:r>
      <w:r>
        <w:rPr>
          <w:rFonts w:ascii="Times New Roman" w:eastAsia="宋体" w:hAnsi="Times New Roman" w:cs="Times New Roman"/>
          <w:bCs/>
          <w:color w:val="000000"/>
          <w:szCs w:val="21"/>
        </w:rPr>
        <w:t>（重点）</w:t>
      </w:r>
    </w:p>
    <w:p w14:paraId="4E56ED30" w14:textId="77777777" w:rsidR="003E24BF" w:rsidRDefault="00000000">
      <w:pPr>
        <w:numPr>
          <w:ilvl w:val="0"/>
          <w:numId w:val="29"/>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压强和温度的统计意义；</w:t>
      </w:r>
    </w:p>
    <w:p w14:paraId="77D632A9" w14:textId="77777777" w:rsidR="003E24BF" w:rsidRDefault="00000000">
      <w:pPr>
        <w:numPr>
          <w:ilvl w:val="0"/>
          <w:numId w:val="29"/>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分子热运动的速度和速率统计分布规律；</w:t>
      </w:r>
      <w:r>
        <w:rPr>
          <w:rFonts w:ascii="Times New Roman" w:eastAsia="宋体" w:hAnsi="Times New Roman" w:cs="Times New Roman"/>
          <w:bCs/>
          <w:color w:val="000000"/>
          <w:szCs w:val="21"/>
        </w:rPr>
        <w:t>（重点）</w:t>
      </w:r>
    </w:p>
    <w:p w14:paraId="6F6270A2" w14:textId="77777777" w:rsidR="003E24BF" w:rsidRDefault="00000000">
      <w:pPr>
        <w:numPr>
          <w:ilvl w:val="0"/>
          <w:numId w:val="29"/>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能量均分定理；</w:t>
      </w:r>
      <w:r>
        <w:rPr>
          <w:rFonts w:ascii="Times New Roman" w:eastAsia="宋体" w:hAnsi="Times New Roman" w:cs="Times New Roman"/>
          <w:bCs/>
          <w:color w:val="000000"/>
          <w:szCs w:val="21"/>
        </w:rPr>
        <w:t>（重点）</w:t>
      </w:r>
    </w:p>
    <w:p w14:paraId="2E87DEC7" w14:textId="77777777" w:rsidR="003E24BF" w:rsidRDefault="00000000">
      <w:pPr>
        <w:numPr>
          <w:ilvl w:val="0"/>
          <w:numId w:val="29"/>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能量均分定理的应用</w:t>
      </w:r>
      <w:r>
        <w:rPr>
          <w:rFonts w:ascii="Times New Roman" w:eastAsia="宋体" w:hAnsi="Times New Roman" w:cs="Times New Roman"/>
          <w:color w:val="000000"/>
          <w:szCs w:val="21"/>
        </w:rPr>
        <w:t>-</w:t>
      </w:r>
      <w:r>
        <w:rPr>
          <w:rFonts w:ascii="Times New Roman" w:eastAsia="宋体" w:hAnsi="Times New Roman" w:cs="Times New Roman"/>
          <w:color w:val="000000"/>
          <w:szCs w:val="21"/>
        </w:rPr>
        <w:t>理想气体的内能问题；（难点，实践</w:t>
      </w:r>
      <w:r>
        <w:rPr>
          <w:rFonts w:ascii="Times New Roman" w:eastAsia="宋体" w:hAnsi="Times New Roman" w:cs="Times New Roman"/>
          <w:color w:val="000000"/>
          <w:szCs w:val="21"/>
        </w:rPr>
        <w:t>1</w:t>
      </w:r>
      <w:r>
        <w:rPr>
          <w:rFonts w:ascii="Times New Roman" w:eastAsia="宋体" w:hAnsi="Times New Roman" w:cs="Times New Roman"/>
          <w:color w:val="000000"/>
          <w:szCs w:val="21"/>
        </w:rPr>
        <w:t>学时）</w:t>
      </w:r>
    </w:p>
    <w:p w14:paraId="2D7A4FBC" w14:textId="77777777" w:rsidR="003E24BF" w:rsidRDefault="00000000">
      <w:pPr>
        <w:numPr>
          <w:ilvl w:val="0"/>
          <w:numId w:val="29"/>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分子的平均自由程。</w:t>
      </w:r>
    </w:p>
    <w:p w14:paraId="4851B829"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预期学习成效：</w:t>
      </w:r>
    </w:p>
    <w:p w14:paraId="0212E712" w14:textId="77777777" w:rsidR="003E24BF" w:rsidRDefault="00000000">
      <w:pPr>
        <w:numPr>
          <w:ilvl w:val="0"/>
          <w:numId w:val="30"/>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理解平衡态、态参量、热力学第零定律，理解温度的概念；</w:t>
      </w:r>
    </w:p>
    <w:p w14:paraId="2A375FC7" w14:textId="77777777" w:rsidR="003E24BF" w:rsidRDefault="00000000">
      <w:pPr>
        <w:numPr>
          <w:ilvl w:val="0"/>
          <w:numId w:val="30"/>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了解压强、温度、内能的微观本质和推导公式，了解宏观量和微观量的联系，了解统计方法的特点；</w:t>
      </w:r>
    </w:p>
    <w:p w14:paraId="29621EA7" w14:textId="77777777" w:rsidR="003E24BF" w:rsidRDefault="00000000">
      <w:pPr>
        <w:numPr>
          <w:ilvl w:val="0"/>
          <w:numId w:val="30"/>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掌握理想气体的内能、能量按自由度均分定理；</w:t>
      </w:r>
    </w:p>
    <w:p w14:paraId="343EB07B" w14:textId="77777777" w:rsidR="003E24BF" w:rsidRDefault="00000000">
      <w:pPr>
        <w:numPr>
          <w:ilvl w:val="0"/>
          <w:numId w:val="30"/>
        </w:numPr>
        <w:spacing w:line="360" w:lineRule="auto"/>
        <w:ind w:firstLine="420"/>
        <w:rPr>
          <w:rFonts w:ascii="Times New Roman" w:eastAsia="宋体" w:hAnsi="Times New Roman" w:cs="Times New Roman"/>
          <w:bCs/>
          <w:color w:val="000000"/>
          <w:szCs w:val="21"/>
        </w:rPr>
      </w:pPr>
      <w:r>
        <w:rPr>
          <w:rFonts w:ascii="Times New Roman" w:eastAsia="宋体" w:hAnsi="Times New Roman" w:cs="Times New Roman"/>
          <w:color w:val="000000"/>
          <w:szCs w:val="21"/>
        </w:rPr>
        <w:t>了解麦克斯韦速率分布律，会计算三种统计速率；</w:t>
      </w:r>
    </w:p>
    <w:p w14:paraId="640520EB" w14:textId="77777777" w:rsidR="003E24BF" w:rsidRDefault="00000000">
      <w:pPr>
        <w:numPr>
          <w:ilvl w:val="0"/>
          <w:numId w:val="30"/>
        </w:numPr>
        <w:spacing w:line="360" w:lineRule="auto"/>
        <w:ind w:firstLine="420"/>
        <w:rPr>
          <w:rFonts w:ascii="Times New Roman" w:eastAsia="宋体" w:hAnsi="Times New Roman" w:cs="Times New Roman"/>
          <w:bCs/>
          <w:color w:val="000000"/>
          <w:szCs w:val="21"/>
        </w:rPr>
      </w:pPr>
      <w:r>
        <w:rPr>
          <w:rFonts w:ascii="Times New Roman" w:eastAsia="宋体" w:hAnsi="Times New Roman" w:cs="Times New Roman"/>
          <w:color w:val="000000"/>
          <w:szCs w:val="21"/>
        </w:rPr>
        <w:t>了解分子平均碰撞频率和平均自由程公式。</w:t>
      </w:r>
    </w:p>
    <w:p w14:paraId="33CCC717" w14:textId="77777777" w:rsidR="003E24BF" w:rsidRDefault="00000000">
      <w:pPr>
        <w:numPr>
          <w:ilvl w:val="0"/>
          <w:numId w:val="30"/>
        </w:numPr>
        <w:spacing w:line="360" w:lineRule="auto"/>
        <w:ind w:firstLine="420"/>
        <w:rPr>
          <w:rFonts w:ascii="Times New Roman" w:eastAsia="宋体" w:hAnsi="Times New Roman" w:cs="Times New Roman"/>
          <w:bCs/>
          <w:color w:val="000000"/>
          <w:szCs w:val="21"/>
        </w:rPr>
      </w:pPr>
      <w:r>
        <w:rPr>
          <w:rFonts w:ascii="Times New Roman" w:eastAsia="宋体" w:hAnsi="Times New Roman" w:cs="Times New Roman"/>
          <w:color w:val="000000"/>
          <w:szCs w:val="21"/>
        </w:rPr>
        <w:t>培养科学思维，科学方法；培养发现问题，分析问题，解决问题的能力。</w:t>
      </w:r>
    </w:p>
    <w:p w14:paraId="51FE9086"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对应课程目标：</w:t>
      </w:r>
      <w:r>
        <w:rPr>
          <w:rFonts w:ascii="Times New Roman" w:eastAsia="宋体" w:hAnsi="Times New Roman" w:cs="Times New Roman"/>
          <w:color w:val="000000"/>
          <w:szCs w:val="21"/>
        </w:rPr>
        <w:t>1</w:t>
      </w:r>
      <w:r>
        <w:rPr>
          <w:rFonts w:ascii="Times New Roman" w:eastAsia="宋体" w:hAnsi="Times New Roman" w:cs="Times New Roman"/>
          <w:color w:val="000000"/>
          <w:szCs w:val="21"/>
        </w:rPr>
        <w:t>、</w:t>
      </w:r>
      <w:r>
        <w:rPr>
          <w:rFonts w:ascii="Times New Roman" w:eastAsia="宋体" w:hAnsi="Times New Roman" w:cs="Times New Roman"/>
          <w:color w:val="000000"/>
          <w:szCs w:val="21"/>
        </w:rPr>
        <w:t>2</w:t>
      </w:r>
      <w:r>
        <w:rPr>
          <w:rFonts w:ascii="Times New Roman" w:eastAsia="宋体" w:hAnsi="Times New Roman" w:cs="Times New Roman"/>
          <w:color w:val="000000"/>
          <w:szCs w:val="21"/>
        </w:rPr>
        <w:t>、</w:t>
      </w:r>
      <w:r>
        <w:rPr>
          <w:rFonts w:ascii="Times New Roman" w:eastAsia="宋体" w:hAnsi="Times New Roman" w:cs="Times New Roman"/>
          <w:color w:val="000000"/>
          <w:szCs w:val="21"/>
        </w:rPr>
        <w:t>3</w:t>
      </w:r>
    </w:p>
    <w:p w14:paraId="2DFB5659" w14:textId="77777777" w:rsidR="003E24BF" w:rsidRDefault="00000000">
      <w:pPr>
        <w:adjustRightInd w:val="0"/>
        <w:snapToGrid w:val="0"/>
        <w:spacing w:line="360" w:lineRule="auto"/>
        <w:ind w:firstLineChars="100" w:firstLine="210"/>
        <w:rPr>
          <w:rFonts w:ascii="Times New Roman" w:eastAsia="宋体" w:hAnsi="Times New Roman" w:cs="Times New Roman"/>
          <w:color w:val="000000"/>
          <w:szCs w:val="21"/>
        </w:rPr>
      </w:pPr>
      <w:r>
        <w:rPr>
          <w:rFonts w:ascii="Times New Roman" w:eastAsia="宋体" w:hAnsi="Times New Roman" w:cs="Times New Roman"/>
          <w:color w:val="000000"/>
          <w:szCs w:val="21"/>
        </w:rPr>
        <w:t>第十三章</w:t>
      </w:r>
      <w:r>
        <w:rPr>
          <w:rFonts w:ascii="Times New Roman" w:eastAsia="宋体" w:hAnsi="Times New Roman" w:cs="Times New Roman"/>
          <w:color w:val="000000"/>
          <w:szCs w:val="21"/>
        </w:rPr>
        <w:t xml:space="preserve"> </w:t>
      </w:r>
      <w:r>
        <w:rPr>
          <w:rFonts w:ascii="Times New Roman" w:eastAsia="宋体" w:hAnsi="Times New Roman" w:cs="Times New Roman"/>
          <w:color w:val="000000"/>
          <w:szCs w:val="21"/>
        </w:rPr>
        <w:t>热力学基础（</w:t>
      </w:r>
      <w:r>
        <w:rPr>
          <w:rFonts w:ascii="Times New Roman" w:eastAsia="宋体" w:hAnsi="Times New Roman" w:cs="Times New Roman"/>
          <w:color w:val="000000"/>
          <w:szCs w:val="21"/>
        </w:rPr>
        <w:t>9</w:t>
      </w:r>
      <w:r>
        <w:rPr>
          <w:rFonts w:ascii="Times New Roman" w:eastAsia="宋体" w:hAnsi="Times New Roman" w:cs="Times New Roman"/>
          <w:color w:val="000000"/>
          <w:szCs w:val="21"/>
        </w:rPr>
        <w:t>学时，其中实践</w:t>
      </w:r>
      <w:r>
        <w:rPr>
          <w:rFonts w:ascii="Times New Roman" w:eastAsia="宋体" w:hAnsi="Times New Roman" w:cs="Times New Roman"/>
          <w:color w:val="000000"/>
          <w:szCs w:val="21"/>
        </w:rPr>
        <w:t>2</w:t>
      </w:r>
      <w:r>
        <w:rPr>
          <w:rFonts w:ascii="Times New Roman" w:eastAsia="宋体" w:hAnsi="Times New Roman" w:cs="Times New Roman"/>
          <w:color w:val="000000"/>
          <w:szCs w:val="21"/>
        </w:rPr>
        <w:t>学时）</w:t>
      </w:r>
    </w:p>
    <w:p w14:paraId="1E2C5CDD"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主要知识点：</w:t>
      </w:r>
    </w:p>
    <w:p w14:paraId="26F35D88" w14:textId="77777777" w:rsidR="003E24BF" w:rsidRDefault="00000000">
      <w:pPr>
        <w:numPr>
          <w:ilvl w:val="0"/>
          <w:numId w:val="31"/>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准静态过程、功、内能和热量；</w:t>
      </w:r>
      <w:r>
        <w:rPr>
          <w:rFonts w:ascii="Times New Roman" w:eastAsia="宋体" w:hAnsi="Times New Roman" w:cs="Times New Roman"/>
          <w:bCs/>
          <w:color w:val="000000"/>
          <w:szCs w:val="21"/>
        </w:rPr>
        <w:t>（重点）</w:t>
      </w:r>
    </w:p>
    <w:p w14:paraId="6157FCAD" w14:textId="77777777" w:rsidR="003E24BF" w:rsidRDefault="00000000">
      <w:pPr>
        <w:numPr>
          <w:ilvl w:val="0"/>
          <w:numId w:val="31"/>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热力学第一定律、热容量；</w:t>
      </w:r>
      <w:r>
        <w:rPr>
          <w:rFonts w:ascii="Times New Roman" w:eastAsia="宋体" w:hAnsi="Times New Roman" w:cs="Times New Roman"/>
          <w:bCs/>
          <w:color w:val="000000"/>
          <w:szCs w:val="21"/>
        </w:rPr>
        <w:t>（重点）</w:t>
      </w:r>
    </w:p>
    <w:p w14:paraId="078563A0" w14:textId="77777777" w:rsidR="003E24BF" w:rsidRDefault="00000000">
      <w:pPr>
        <w:numPr>
          <w:ilvl w:val="0"/>
          <w:numId w:val="31"/>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循环过程、卡诺循环；</w:t>
      </w:r>
      <w:r>
        <w:rPr>
          <w:rFonts w:ascii="Times New Roman" w:eastAsia="宋体" w:hAnsi="Times New Roman" w:cs="Times New Roman"/>
          <w:bCs/>
          <w:color w:val="000000"/>
          <w:szCs w:val="21"/>
        </w:rPr>
        <w:t>（难点）</w:t>
      </w:r>
    </w:p>
    <w:p w14:paraId="234B9E62" w14:textId="77777777" w:rsidR="003E24BF" w:rsidRDefault="00000000">
      <w:pPr>
        <w:numPr>
          <w:ilvl w:val="0"/>
          <w:numId w:val="31"/>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热力学第一定律的相关应用及循环效率的计算训练。（实践</w:t>
      </w:r>
      <w:r>
        <w:rPr>
          <w:rFonts w:ascii="Times New Roman" w:eastAsia="宋体" w:hAnsi="Times New Roman" w:cs="Times New Roman"/>
          <w:color w:val="000000"/>
          <w:szCs w:val="21"/>
        </w:rPr>
        <w:t>2</w:t>
      </w:r>
      <w:r>
        <w:rPr>
          <w:rFonts w:ascii="Times New Roman" w:eastAsia="宋体" w:hAnsi="Times New Roman" w:cs="Times New Roman"/>
          <w:color w:val="000000"/>
          <w:szCs w:val="21"/>
        </w:rPr>
        <w:t>学时）</w:t>
      </w:r>
    </w:p>
    <w:p w14:paraId="2707E45A" w14:textId="77777777" w:rsidR="003E24BF" w:rsidRDefault="00000000">
      <w:pPr>
        <w:numPr>
          <w:ilvl w:val="0"/>
          <w:numId w:val="31"/>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热力学第二定律；</w:t>
      </w:r>
    </w:p>
    <w:p w14:paraId="74D026DC" w14:textId="77777777" w:rsidR="003E24BF" w:rsidRDefault="00000000">
      <w:pPr>
        <w:numPr>
          <w:ilvl w:val="0"/>
          <w:numId w:val="31"/>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熵、熵增加原理。</w:t>
      </w:r>
    </w:p>
    <w:p w14:paraId="706FC1C7"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预期学习成效：</w:t>
      </w:r>
    </w:p>
    <w:p w14:paraId="0A69D2E0" w14:textId="77777777" w:rsidR="003E24BF" w:rsidRDefault="00000000">
      <w:pPr>
        <w:numPr>
          <w:ilvl w:val="0"/>
          <w:numId w:val="32"/>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理解准静态过程、热量，内能和热容的概念；</w:t>
      </w:r>
    </w:p>
    <w:p w14:paraId="18CB9E4A" w14:textId="77777777" w:rsidR="003E24BF" w:rsidRDefault="00000000">
      <w:pPr>
        <w:numPr>
          <w:ilvl w:val="0"/>
          <w:numId w:val="32"/>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掌握热力学第一定律及其对理想气体的应用；</w:t>
      </w:r>
    </w:p>
    <w:p w14:paraId="5684383A" w14:textId="77777777" w:rsidR="003E24BF" w:rsidRDefault="00000000">
      <w:pPr>
        <w:numPr>
          <w:ilvl w:val="0"/>
          <w:numId w:val="32"/>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理解循环过程、卡诺循环、热机效率和致冷系数，了解提高热机效率的途径；</w:t>
      </w:r>
    </w:p>
    <w:p w14:paraId="296DDD84" w14:textId="77777777" w:rsidR="003E24BF" w:rsidRDefault="00000000">
      <w:pPr>
        <w:numPr>
          <w:ilvl w:val="0"/>
          <w:numId w:val="32"/>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了解热力学第二定律的两种表述方法；</w:t>
      </w:r>
    </w:p>
    <w:p w14:paraId="76D7DFA0" w14:textId="77777777" w:rsidR="003E24BF" w:rsidRDefault="00000000">
      <w:pPr>
        <w:numPr>
          <w:ilvl w:val="0"/>
          <w:numId w:val="32"/>
        </w:numPr>
        <w:spacing w:line="360" w:lineRule="auto"/>
        <w:ind w:firstLine="420"/>
        <w:rPr>
          <w:rFonts w:ascii="Times New Roman" w:eastAsia="宋体" w:hAnsi="Times New Roman" w:cs="Times New Roman"/>
          <w:bCs/>
          <w:color w:val="000000"/>
          <w:szCs w:val="21"/>
        </w:rPr>
      </w:pPr>
      <w:r>
        <w:rPr>
          <w:rFonts w:ascii="Times New Roman" w:eastAsia="宋体" w:hAnsi="Times New Roman" w:cs="Times New Roman"/>
          <w:color w:val="000000"/>
          <w:szCs w:val="21"/>
        </w:rPr>
        <w:t>了解熵的概念和熵增加原理。</w:t>
      </w:r>
    </w:p>
    <w:p w14:paraId="52AAF2B0" w14:textId="77777777" w:rsidR="003E24BF" w:rsidRDefault="00000000">
      <w:pPr>
        <w:numPr>
          <w:ilvl w:val="0"/>
          <w:numId w:val="32"/>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培养科学思维，科学方法；培养发现问题，分析问题，解决问题的能力。</w:t>
      </w:r>
    </w:p>
    <w:p w14:paraId="032D23A1"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对应课程目标：</w:t>
      </w:r>
      <w:r>
        <w:rPr>
          <w:rFonts w:ascii="Times New Roman" w:eastAsia="宋体" w:hAnsi="Times New Roman" w:cs="Times New Roman"/>
          <w:color w:val="000000"/>
          <w:szCs w:val="21"/>
        </w:rPr>
        <w:t>1</w:t>
      </w:r>
      <w:r>
        <w:rPr>
          <w:rFonts w:ascii="Times New Roman" w:eastAsia="宋体" w:hAnsi="Times New Roman" w:cs="Times New Roman"/>
          <w:color w:val="000000"/>
          <w:szCs w:val="21"/>
        </w:rPr>
        <w:t>、</w:t>
      </w:r>
      <w:r>
        <w:rPr>
          <w:rFonts w:ascii="Times New Roman" w:eastAsia="宋体" w:hAnsi="Times New Roman" w:cs="Times New Roman"/>
          <w:color w:val="000000"/>
          <w:szCs w:val="21"/>
        </w:rPr>
        <w:t>2</w:t>
      </w:r>
      <w:r>
        <w:rPr>
          <w:rFonts w:ascii="Times New Roman" w:eastAsia="宋体" w:hAnsi="Times New Roman" w:cs="Times New Roman"/>
          <w:color w:val="000000"/>
          <w:szCs w:val="21"/>
        </w:rPr>
        <w:t>、</w:t>
      </w:r>
      <w:r>
        <w:rPr>
          <w:rFonts w:ascii="Times New Roman" w:eastAsia="宋体" w:hAnsi="Times New Roman" w:cs="Times New Roman"/>
          <w:color w:val="000000"/>
          <w:szCs w:val="21"/>
        </w:rPr>
        <w:t>3</w:t>
      </w:r>
    </w:p>
    <w:p w14:paraId="75BC9B38" w14:textId="77777777" w:rsidR="003E24BF" w:rsidRDefault="00000000">
      <w:pPr>
        <w:adjustRightInd w:val="0"/>
        <w:snapToGrid w:val="0"/>
        <w:spacing w:line="360" w:lineRule="auto"/>
        <w:ind w:firstLineChars="100" w:firstLine="210"/>
        <w:rPr>
          <w:rFonts w:ascii="Times New Roman" w:eastAsia="宋体" w:hAnsi="Times New Roman" w:cs="Times New Roman"/>
          <w:bCs/>
          <w:color w:val="000000"/>
          <w:szCs w:val="21"/>
        </w:rPr>
      </w:pPr>
      <w:r>
        <w:rPr>
          <w:rFonts w:ascii="Times New Roman" w:eastAsia="宋体" w:hAnsi="Times New Roman" w:cs="Times New Roman"/>
          <w:color w:val="000000"/>
          <w:szCs w:val="21"/>
        </w:rPr>
        <w:t>第十四章</w:t>
      </w:r>
      <w:r>
        <w:rPr>
          <w:rFonts w:ascii="Times New Roman" w:eastAsia="宋体" w:hAnsi="Times New Roman" w:cs="Times New Roman"/>
          <w:color w:val="000000"/>
          <w:szCs w:val="21"/>
        </w:rPr>
        <w:t xml:space="preserve"> </w:t>
      </w:r>
      <w:r>
        <w:rPr>
          <w:rFonts w:ascii="Times New Roman" w:eastAsia="宋体" w:hAnsi="Times New Roman" w:cs="Times New Roman"/>
          <w:color w:val="000000"/>
          <w:szCs w:val="21"/>
        </w:rPr>
        <w:t>狭义相对论基础（</w:t>
      </w:r>
      <w:r>
        <w:rPr>
          <w:rFonts w:ascii="Times New Roman" w:eastAsia="宋体" w:hAnsi="Times New Roman" w:cs="Times New Roman"/>
          <w:color w:val="000000"/>
          <w:szCs w:val="21"/>
        </w:rPr>
        <w:t>4</w:t>
      </w:r>
      <w:r>
        <w:rPr>
          <w:rFonts w:ascii="Times New Roman" w:eastAsia="宋体" w:hAnsi="Times New Roman" w:cs="Times New Roman"/>
          <w:color w:val="000000"/>
          <w:szCs w:val="21"/>
        </w:rPr>
        <w:t>学时）</w:t>
      </w:r>
    </w:p>
    <w:p w14:paraId="5F9BBB57"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主要知识点：</w:t>
      </w:r>
    </w:p>
    <w:p w14:paraId="746EDD15" w14:textId="77777777" w:rsidR="003E24BF" w:rsidRDefault="00000000">
      <w:pPr>
        <w:numPr>
          <w:ilvl w:val="0"/>
          <w:numId w:val="33"/>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牛顿时空观和力学相对性原理；</w:t>
      </w:r>
    </w:p>
    <w:p w14:paraId="5C245EB8" w14:textId="77777777" w:rsidR="003E24BF" w:rsidRDefault="00000000">
      <w:pPr>
        <w:numPr>
          <w:ilvl w:val="0"/>
          <w:numId w:val="33"/>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狭义相对论基本假设与洛伦兹变换；</w:t>
      </w:r>
    </w:p>
    <w:p w14:paraId="7A52AEDA" w14:textId="77777777" w:rsidR="003E24BF" w:rsidRDefault="00000000">
      <w:pPr>
        <w:numPr>
          <w:ilvl w:val="0"/>
          <w:numId w:val="33"/>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狭义相对论的时空观；</w:t>
      </w:r>
    </w:p>
    <w:p w14:paraId="510AE49E" w14:textId="77777777" w:rsidR="003E24BF" w:rsidRDefault="00000000">
      <w:pPr>
        <w:numPr>
          <w:ilvl w:val="0"/>
          <w:numId w:val="33"/>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洛伦兹速度变换公式；相对论动力学基础</w:t>
      </w:r>
      <w:r>
        <w:rPr>
          <w:rFonts w:ascii="Times New Roman" w:eastAsia="宋体" w:hAnsi="Times New Roman" w:cs="Times New Roman"/>
          <w:bCs/>
          <w:color w:val="000000"/>
          <w:szCs w:val="21"/>
        </w:rPr>
        <w:t>。</w:t>
      </w:r>
    </w:p>
    <w:p w14:paraId="29F17251"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预期学习成效：</w:t>
      </w:r>
    </w:p>
    <w:p w14:paraId="2EBB5D00" w14:textId="77777777" w:rsidR="003E24BF" w:rsidRDefault="00000000">
      <w:pPr>
        <w:numPr>
          <w:ilvl w:val="0"/>
          <w:numId w:val="34"/>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了解牛顿绝对时空观、伽利略变换、爱因斯坦相对论时空观、固有时、固有长度等基本概念；</w:t>
      </w:r>
    </w:p>
    <w:p w14:paraId="64EB9F17" w14:textId="77777777" w:rsidR="003E24BF" w:rsidRDefault="00000000">
      <w:pPr>
        <w:numPr>
          <w:ilvl w:val="0"/>
          <w:numId w:val="34"/>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了解狭义相对论的两个基本原理；了解洛伦兹变换。</w:t>
      </w:r>
    </w:p>
    <w:p w14:paraId="3E432A3E" w14:textId="77777777" w:rsidR="003E24BF" w:rsidRDefault="00000000">
      <w:pPr>
        <w:numPr>
          <w:ilvl w:val="0"/>
          <w:numId w:val="34"/>
        </w:numPr>
        <w:spacing w:line="360" w:lineRule="auto"/>
        <w:ind w:firstLine="420"/>
        <w:rPr>
          <w:rFonts w:ascii="Times New Roman" w:eastAsia="宋体" w:hAnsi="Times New Roman" w:cs="Times New Roman"/>
          <w:bCs/>
          <w:color w:val="000000"/>
          <w:szCs w:val="21"/>
        </w:rPr>
      </w:pPr>
      <w:r>
        <w:rPr>
          <w:rFonts w:ascii="Times New Roman" w:eastAsia="宋体" w:hAnsi="Times New Roman" w:cs="Times New Roman"/>
          <w:color w:val="000000"/>
          <w:szCs w:val="21"/>
        </w:rPr>
        <w:t>了解时间延缓和长度收缩；</w:t>
      </w:r>
    </w:p>
    <w:p w14:paraId="31B87427" w14:textId="77777777" w:rsidR="003E24BF" w:rsidRDefault="00000000">
      <w:pPr>
        <w:numPr>
          <w:ilvl w:val="0"/>
          <w:numId w:val="34"/>
        </w:numPr>
        <w:spacing w:line="360" w:lineRule="auto"/>
        <w:ind w:firstLine="420"/>
        <w:rPr>
          <w:rFonts w:ascii="Times New Roman" w:eastAsia="宋体" w:hAnsi="Times New Roman" w:cs="Times New Roman"/>
          <w:bCs/>
          <w:color w:val="000000"/>
          <w:szCs w:val="21"/>
        </w:rPr>
      </w:pPr>
      <w:r>
        <w:rPr>
          <w:rFonts w:ascii="Times New Roman" w:eastAsia="宋体" w:hAnsi="Times New Roman" w:cs="Times New Roman"/>
          <w:color w:val="000000"/>
          <w:szCs w:val="21"/>
        </w:rPr>
        <w:t>了解相对论质量、动量、能量，质能关系；</w:t>
      </w:r>
    </w:p>
    <w:p w14:paraId="0C4CB7AA" w14:textId="77777777" w:rsidR="003E24BF" w:rsidRDefault="00000000">
      <w:pPr>
        <w:numPr>
          <w:ilvl w:val="0"/>
          <w:numId w:val="34"/>
        </w:numPr>
        <w:spacing w:line="360" w:lineRule="auto"/>
        <w:ind w:firstLine="420"/>
        <w:rPr>
          <w:rFonts w:ascii="Times New Roman" w:eastAsia="宋体" w:hAnsi="Times New Roman" w:cs="Times New Roman"/>
          <w:bCs/>
          <w:color w:val="000000"/>
          <w:szCs w:val="21"/>
        </w:rPr>
      </w:pPr>
      <w:r>
        <w:rPr>
          <w:rFonts w:ascii="Times New Roman" w:eastAsia="宋体" w:hAnsi="Times New Roman" w:cs="Times New Roman"/>
          <w:bCs/>
          <w:color w:val="000000"/>
          <w:szCs w:val="21"/>
        </w:rPr>
        <w:t>通过介绍相对论的建立过程，培养创新思维。</w:t>
      </w:r>
    </w:p>
    <w:p w14:paraId="762EB0C6"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对应课程目标：</w:t>
      </w:r>
      <w:r>
        <w:rPr>
          <w:rFonts w:ascii="Times New Roman" w:eastAsia="宋体" w:hAnsi="Times New Roman" w:cs="Times New Roman"/>
          <w:color w:val="000000"/>
          <w:szCs w:val="21"/>
        </w:rPr>
        <w:t>1</w:t>
      </w:r>
      <w:r>
        <w:rPr>
          <w:rFonts w:ascii="Times New Roman" w:eastAsia="宋体" w:hAnsi="Times New Roman" w:cs="Times New Roman"/>
          <w:color w:val="000000"/>
          <w:szCs w:val="21"/>
        </w:rPr>
        <w:t>、</w:t>
      </w:r>
      <w:r>
        <w:rPr>
          <w:rFonts w:ascii="Times New Roman" w:eastAsia="宋体" w:hAnsi="Times New Roman" w:cs="Times New Roman"/>
          <w:color w:val="000000"/>
          <w:szCs w:val="21"/>
        </w:rPr>
        <w:t>3</w:t>
      </w:r>
    </w:p>
    <w:p w14:paraId="784088B9" w14:textId="77777777" w:rsidR="003E24BF" w:rsidRDefault="00000000">
      <w:pPr>
        <w:adjustRightInd w:val="0"/>
        <w:snapToGrid w:val="0"/>
        <w:spacing w:line="360" w:lineRule="auto"/>
        <w:ind w:firstLineChars="100" w:firstLine="210"/>
        <w:rPr>
          <w:rFonts w:ascii="Times New Roman" w:eastAsia="宋体" w:hAnsi="Times New Roman" w:cs="Times New Roman"/>
          <w:color w:val="000000"/>
          <w:szCs w:val="21"/>
        </w:rPr>
      </w:pPr>
      <w:r>
        <w:rPr>
          <w:rFonts w:ascii="Times New Roman" w:eastAsia="宋体" w:hAnsi="Times New Roman" w:cs="Times New Roman"/>
          <w:color w:val="000000"/>
          <w:szCs w:val="21"/>
        </w:rPr>
        <w:t>第十五章</w:t>
      </w:r>
      <w:r>
        <w:rPr>
          <w:rFonts w:ascii="Times New Roman" w:eastAsia="宋体" w:hAnsi="Times New Roman" w:cs="Times New Roman"/>
          <w:color w:val="000000"/>
          <w:szCs w:val="21"/>
        </w:rPr>
        <w:t xml:space="preserve"> </w:t>
      </w:r>
      <w:r>
        <w:rPr>
          <w:rFonts w:ascii="Times New Roman" w:eastAsia="宋体" w:hAnsi="Times New Roman" w:cs="Times New Roman"/>
          <w:color w:val="000000"/>
          <w:szCs w:val="21"/>
        </w:rPr>
        <w:t>量子物理基础（</w:t>
      </w:r>
      <w:r>
        <w:rPr>
          <w:rFonts w:ascii="Times New Roman" w:eastAsia="宋体" w:hAnsi="Times New Roman" w:cs="Times New Roman"/>
          <w:bCs/>
          <w:color w:val="000000"/>
          <w:szCs w:val="21"/>
        </w:rPr>
        <w:t>4</w:t>
      </w:r>
      <w:r>
        <w:rPr>
          <w:rFonts w:ascii="Times New Roman" w:eastAsia="宋体" w:hAnsi="Times New Roman" w:cs="Times New Roman"/>
          <w:bCs/>
          <w:color w:val="000000"/>
          <w:szCs w:val="21"/>
        </w:rPr>
        <w:t>学时</w:t>
      </w:r>
      <w:r>
        <w:rPr>
          <w:rFonts w:ascii="Times New Roman" w:eastAsia="宋体" w:hAnsi="Times New Roman" w:cs="Times New Roman"/>
          <w:color w:val="000000"/>
          <w:szCs w:val="21"/>
        </w:rPr>
        <w:t>）</w:t>
      </w:r>
    </w:p>
    <w:p w14:paraId="5ECA1784"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主要知识点：</w:t>
      </w:r>
    </w:p>
    <w:p w14:paraId="09F51BF7" w14:textId="77777777" w:rsidR="003E24BF" w:rsidRDefault="00000000">
      <w:pPr>
        <w:numPr>
          <w:ilvl w:val="0"/>
          <w:numId w:val="35"/>
        </w:num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黑体辐射、普朗克的能量子假说；</w:t>
      </w:r>
    </w:p>
    <w:p w14:paraId="1B3E939F" w14:textId="77777777" w:rsidR="003E24BF" w:rsidRDefault="00000000">
      <w:pPr>
        <w:numPr>
          <w:ilvl w:val="0"/>
          <w:numId w:val="35"/>
        </w:num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爱因斯坦的光量子假设、光电效应、康普顿效应；</w:t>
      </w:r>
    </w:p>
    <w:p w14:paraId="4AB1F9C7" w14:textId="77777777" w:rsidR="003E24BF" w:rsidRDefault="00000000">
      <w:pPr>
        <w:numPr>
          <w:ilvl w:val="0"/>
          <w:numId w:val="35"/>
        </w:num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氢原子光谱的规律性；氢原子的波尔理论；</w:t>
      </w:r>
    </w:p>
    <w:p w14:paraId="28C817EB" w14:textId="77777777" w:rsidR="003E24BF" w:rsidRDefault="00000000">
      <w:pPr>
        <w:numPr>
          <w:ilvl w:val="0"/>
          <w:numId w:val="35"/>
        </w:num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波函数及统计解释；</w:t>
      </w:r>
    </w:p>
    <w:p w14:paraId="1F4A56EF" w14:textId="77777777" w:rsidR="003E24BF" w:rsidRDefault="00000000">
      <w:pPr>
        <w:numPr>
          <w:ilvl w:val="0"/>
          <w:numId w:val="35"/>
        </w:num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不确定性关系；</w:t>
      </w:r>
    </w:p>
    <w:p w14:paraId="01F5CA06" w14:textId="77777777" w:rsidR="003E24BF" w:rsidRDefault="00000000">
      <w:pPr>
        <w:numPr>
          <w:ilvl w:val="0"/>
          <w:numId w:val="35"/>
        </w:num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薛定谔方程及应用。</w:t>
      </w:r>
    </w:p>
    <w:p w14:paraId="4D53E853"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预期学习成效：</w:t>
      </w:r>
    </w:p>
    <w:p w14:paraId="27048F13" w14:textId="77777777" w:rsidR="003E24BF" w:rsidRDefault="00000000">
      <w:pPr>
        <w:numPr>
          <w:ilvl w:val="0"/>
          <w:numId w:val="36"/>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了解经典辐射理论的维恩公式和瑞利－金斯公式，了解普朗克公式的推导；</w:t>
      </w:r>
    </w:p>
    <w:p w14:paraId="74F18AFD" w14:textId="77777777" w:rsidR="003E24BF" w:rsidRDefault="00000000">
      <w:pPr>
        <w:numPr>
          <w:ilvl w:val="0"/>
          <w:numId w:val="36"/>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了解普朗克的能量子假说，了解爱因斯坦的光量子假设，了解爱因斯坦光电效应方程，了解康普顿效应；</w:t>
      </w:r>
    </w:p>
    <w:p w14:paraId="716E09DD" w14:textId="77777777" w:rsidR="003E24BF" w:rsidRDefault="00000000">
      <w:pPr>
        <w:numPr>
          <w:ilvl w:val="0"/>
          <w:numId w:val="36"/>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了解氢原子光谱的实验规律及玻尔的氢原子理论；</w:t>
      </w:r>
    </w:p>
    <w:p w14:paraId="257D4A2A" w14:textId="77777777" w:rsidR="003E24BF" w:rsidRDefault="00000000">
      <w:pPr>
        <w:numPr>
          <w:ilvl w:val="0"/>
          <w:numId w:val="36"/>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了解德布罗意的物质波假设及电子衍射实验。了解实物粒子的波粒二象性。了解描述物质波动性的物理量（波长、频率）和粒子性的物理量（动量、能量）之间的关系；</w:t>
      </w:r>
    </w:p>
    <w:p w14:paraId="5292EFDE" w14:textId="77777777" w:rsidR="003E24BF" w:rsidRDefault="00000000">
      <w:pPr>
        <w:numPr>
          <w:ilvl w:val="0"/>
          <w:numId w:val="36"/>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了解波函数及其统计解释。了解一维坐标动量不确定关系；</w:t>
      </w:r>
    </w:p>
    <w:p w14:paraId="6A0903D8" w14:textId="77777777" w:rsidR="003E24BF" w:rsidRDefault="00000000">
      <w:pPr>
        <w:numPr>
          <w:ilvl w:val="0"/>
          <w:numId w:val="36"/>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了解一维定态的薛定谔方程。</w:t>
      </w:r>
    </w:p>
    <w:p w14:paraId="76E55A65"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对应课程目标：</w:t>
      </w:r>
      <w:r>
        <w:rPr>
          <w:rFonts w:ascii="Times New Roman" w:eastAsia="宋体" w:hAnsi="Times New Roman" w:cs="Times New Roman"/>
          <w:color w:val="000000"/>
          <w:szCs w:val="21"/>
        </w:rPr>
        <w:t>1</w:t>
      </w:r>
      <w:r>
        <w:rPr>
          <w:rFonts w:ascii="Times New Roman" w:eastAsia="宋体" w:hAnsi="Times New Roman" w:cs="Times New Roman"/>
          <w:color w:val="000000"/>
          <w:szCs w:val="21"/>
        </w:rPr>
        <w:t>、</w:t>
      </w:r>
      <w:r>
        <w:rPr>
          <w:rFonts w:ascii="Times New Roman" w:eastAsia="宋体" w:hAnsi="Times New Roman" w:cs="Times New Roman"/>
          <w:color w:val="000000"/>
          <w:szCs w:val="21"/>
        </w:rPr>
        <w:t>3</w:t>
      </w:r>
    </w:p>
    <w:p w14:paraId="57C9C83B" w14:textId="77777777" w:rsidR="003E24BF" w:rsidRDefault="00000000">
      <w:pPr>
        <w:spacing w:line="360" w:lineRule="auto"/>
        <w:ind w:firstLine="420"/>
        <w:jc w:val="center"/>
        <w:rPr>
          <w:rFonts w:ascii="Times New Roman" w:eastAsia="宋体" w:hAnsi="Times New Roman" w:cs="Times New Roman"/>
          <w:sz w:val="24"/>
          <w:szCs w:val="24"/>
        </w:rPr>
      </w:pPr>
      <w:r>
        <w:rPr>
          <w:rFonts w:ascii="Times New Roman" w:eastAsia="宋体" w:hAnsi="Times New Roman" w:cs="Times New Roman"/>
          <w:sz w:val="24"/>
          <w:szCs w:val="24"/>
        </w:rPr>
        <w:t>第二部分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实践教学环节</w:t>
      </w:r>
    </w:p>
    <w:p w14:paraId="73135CDE" w14:textId="77777777" w:rsidR="003E24BF" w:rsidRDefault="00000000">
      <w:p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 xml:space="preserve">2.1  </w:t>
      </w:r>
      <w:r>
        <w:rPr>
          <w:rFonts w:ascii="Times New Roman" w:eastAsia="宋体" w:hAnsi="Times New Roman" w:cs="Times New Roman"/>
          <w:color w:val="000000"/>
          <w:szCs w:val="21"/>
          <w:lang w:bidi="ar"/>
        </w:rPr>
        <w:t>绪论</w:t>
      </w:r>
      <w:r>
        <w:rPr>
          <w:rFonts w:ascii="Times New Roman" w:eastAsia="宋体" w:hAnsi="Times New Roman" w:cs="Times New Roman"/>
          <w:color w:val="000000"/>
          <w:szCs w:val="21"/>
        </w:rPr>
        <w:t>（</w:t>
      </w:r>
      <w:r>
        <w:rPr>
          <w:rFonts w:ascii="Times New Roman" w:eastAsia="宋体" w:hAnsi="Times New Roman" w:cs="Times New Roman"/>
          <w:color w:val="000000"/>
          <w:szCs w:val="21"/>
        </w:rPr>
        <w:t>2</w:t>
      </w:r>
      <w:r>
        <w:rPr>
          <w:rFonts w:ascii="Times New Roman" w:eastAsia="宋体" w:hAnsi="Times New Roman" w:cs="Times New Roman"/>
          <w:color w:val="000000"/>
          <w:szCs w:val="21"/>
        </w:rPr>
        <w:t>学时）</w:t>
      </w:r>
    </w:p>
    <w:p w14:paraId="48DE9DE5" w14:textId="77777777" w:rsidR="003E24BF" w:rsidRDefault="00000000">
      <w:p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主要知识点：大学物理实验基础知识。</w:t>
      </w:r>
    </w:p>
    <w:p w14:paraId="1F5C2DBD" w14:textId="77777777" w:rsidR="003E24BF" w:rsidRDefault="00000000">
      <w:p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对应课程教学目标：</w:t>
      </w:r>
      <w:r>
        <w:rPr>
          <w:rFonts w:ascii="Times New Roman" w:eastAsia="宋体" w:hAnsi="Times New Roman" w:cs="Times New Roman"/>
          <w:color w:val="000000"/>
          <w:szCs w:val="21"/>
        </w:rPr>
        <w:t>1</w:t>
      </w:r>
      <w:r>
        <w:rPr>
          <w:rFonts w:ascii="Times New Roman" w:eastAsia="宋体" w:hAnsi="Times New Roman" w:cs="Times New Roman"/>
          <w:color w:val="000000"/>
          <w:szCs w:val="21"/>
        </w:rPr>
        <w:t>、</w:t>
      </w:r>
      <w:r>
        <w:rPr>
          <w:rFonts w:ascii="Times New Roman" w:eastAsia="宋体" w:hAnsi="Times New Roman" w:cs="Times New Roman"/>
          <w:color w:val="000000"/>
          <w:szCs w:val="21"/>
        </w:rPr>
        <w:t>2</w:t>
      </w:r>
      <w:r>
        <w:rPr>
          <w:rFonts w:ascii="Times New Roman" w:eastAsia="宋体" w:hAnsi="Times New Roman" w:cs="Times New Roman"/>
          <w:color w:val="000000"/>
          <w:szCs w:val="21"/>
        </w:rPr>
        <w:t>、</w:t>
      </w:r>
      <w:r>
        <w:rPr>
          <w:rFonts w:ascii="Times New Roman" w:eastAsia="宋体" w:hAnsi="Times New Roman" w:cs="Times New Roman"/>
          <w:color w:val="000000"/>
          <w:szCs w:val="21"/>
        </w:rPr>
        <w:t>3</w:t>
      </w:r>
    </w:p>
    <w:p w14:paraId="2E537371" w14:textId="77777777" w:rsidR="003E24BF" w:rsidRDefault="00000000">
      <w:p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 xml:space="preserve">2.2  </w:t>
      </w:r>
      <w:r>
        <w:rPr>
          <w:rFonts w:ascii="Times New Roman" w:eastAsia="宋体" w:hAnsi="Times New Roman" w:cs="Times New Roman"/>
          <w:color w:val="000000"/>
          <w:szCs w:val="21"/>
        </w:rPr>
        <w:t>实验内容（</w:t>
      </w:r>
      <w:r>
        <w:rPr>
          <w:rFonts w:ascii="Times New Roman" w:eastAsia="宋体" w:hAnsi="Times New Roman" w:cs="Times New Roman"/>
          <w:color w:val="000000"/>
          <w:szCs w:val="21"/>
        </w:rPr>
        <w:t>30</w:t>
      </w:r>
      <w:r>
        <w:rPr>
          <w:rFonts w:ascii="Times New Roman" w:eastAsia="宋体" w:hAnsi="Times New Roman" w:cs="Times New Roman"/>
          <w:color w:val="000000"/>
          <w:szCs w:val="21"/>
        </w:rPr>
        <w:t>学时）</w:t>
      </w:r>
    </w:p>
    <w:p w14:paraId="52809057" w14:textId="77777777" w:rsidR="003E24BF" w:rsidRDefault="00000000">
      <w:p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主要知识点：</w:t>
      </w:r>
    </w:p>
    <w:p w14:paraId="292E2EBA" w14:textId="77777777" w:rsidR="003E24BF" w:rsidRDefault="00000000">
      <w:pPr>
        <w:numPr>
          <w:ilvl w:val="0"/>
          <w:numId w:val="37"/>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必做项目：</w:t>
      </w:r>
      <w:r>
        <w:rPr>
          <w:rStyle w:val="a7"/>
          <w:rFonts w:ascii="Times New Roman" w:eastAsia="宋体" w:hAnsi="Times New Roman" w:cs="Times New Roman"/>
          <w:szCs w:val="21"/>
        </w:rPr>
        <w:t>长度与密度的测量</w:t>
      </w:r>
      <w:r>
        <w:rPr>
          <w:rFonts w:ascii="Times New Roman" w:eastAsia="宋体" w:hAnsi="Times New Roman" w:cs="Times New Roman"/>
          <w:color w:val="000000"/>
          <w:szCs w:val="21"/>
        </w:rPr>
        <w:t>、用惠斯通电桥测电阻</w:t>
      </w:r>
      <w:r>
        <w:rPr>
          <w:rStyle w:val="a7"/>
          <w:rFonts w:ascii="Times New Roman" w:eastAsia="宋体" w:hAnsi="Times New Roman" w:cs="Times New Roman"/>
          <w:bCs/>
          <w:szCs w:val="21"/>
        </w:rPr>
        <w:t>、</w:t>
      </w:r>
      <w:r>
        <w:rPr>
          <w:rStyle w:val="a7"/>
          <w:rFonts w:ascii="Times New Roman" w:eastAsia="宋体" w:hAnsi="Times New Roman" w:cs="Times New Roman"/>
          <w:szCs w:val="21"/>
        </w:rPr>
        <w:t>光的等厚干涉</w:t>
      </w:r>
      <w:r>
        <w:rPr>
          <w:rStyle w:val="a7"/>
          <w:rFonts w:ascii="Times New Roman" w:eastAsia="宋体" w:hAnsi="Times New Roman" w:cs="Times New Roman"/>
          <w:szCs w:val="21"/>
        </w:rPr>
        <w:t>——</w:t>
      </w:r>
      <w:r>
        <w:rPr>
          <w:rStyle w:val="a7"/>
          <w:rFonts w:ascii="Times New Roman" w:eastAsia="宋体" w:hAnsi="Times New Roman" w:cs="Times New Roman"/>
          <w:szCs w:val="21"/>
        </w:rPr>
        <w:t>牛顿环；</w:t>
      </w:r>
      <w:r>
        <w:rPr>
          <w:rFonts w:ascii="Times New Roman" w:eastAsia="宋体" w:hAnsi="Times New Roman" w:cs="Times New Roman"/>
          <w:color w:val="000000"/>
          <w:szCs w:val="21"/>
        </w:rPr>
        <w:t>（表</w:t>
      </w:r>
      <w:r>
        <w:rPr>
          <w:rFonts w:ascii="Times New Roman" w:eastAsia="宋体" w:hAnsi="Times New Roman" w:cs="Times New Roman"/>
          <w:color w:val="000000"/>
          <w:szCs w:val="21"/>
        </w:rPr>
        <w:t>2</w:t>
      </w:r>
      <w:r>
        <w:rPr>
          <w:rFonts w:ascii="Times New Roman" w:eastAsia="宋体" w:hAnsi="Times New Roman" w:cs="Times New Roman"/>
          <w:color w:val="000000"/>
          <w:szCs w:val="21"/>
        </w:rPr>
        <w:t>）</w:t>
      </w:r>
    </w:p>
    <w:p w14:paraId="6BC3563B" w14:textId="77777777" w:rsidR="003E24BF" w:rsidRDefault="00000000">
      <w:pPr>
        <w:numPr>
          <w:ilvl w:val="0"/>
          <w:numId w:val="37"/>
        </w:num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选做项目：在选做实验项目中选做</w:t>
      </w:r>
      <w:r>
        <w:rPr>
          <w:rFonts w:ascii="Times New Roman" w:eastAsia="宋体" w:hAnsi="Times New Roman" w:cs="Times New Roman"/>
          <w:color w:val="000000"/>
          <w:szCs w:val="21"/>
        </w:rPr>
        <w:t>7</w:t>
      </w:r>
      <w:r>
        <w:rPr>
          <w:rFonts w:ascii="Times New Roman" w:eastAsia="宋体" w:hAnsi="Times New Roman" w:cs="Times New Roman"/>
          <w:color w:val="000000"/>
          <w:szCs w:val="21"/>
        </w:rPr>
        <w:t>个实验项目。（表</w:t>
      </w:r>
      <w:r>
        <w:rPr>
          <w:rFonts w:ascii="Times New Roman" w:eastAsia="宋体" w:hAnsi="Times New Roman" w:cs="Times New Roman"/>
          <w:color w:val="000000"/>
          <w:szCs w:val="21"/>
        </w:rPr>
        <w:t>2</w:t>
      </w:r>
      <w:r>
        <w:rPr>
          <w:rFonts w:ascii="Times New Roman" w:eastAsia="宋体" w:hAnsi="Times New Roman" w:cs="Times New Roman"/>
          <w:color w:val="000000"/>
          <w:szCs w:val="21"/>
        </w:rPr>
        <w:t>）</w:t>
      </w:r>
    </w:p>
    <w:p w14:paraId="3FD00C45" w14:textId="77777777" w:rsidR="003E24BF" w:rsidRDefault="00000000">
      <w:p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对应课程教学目标：</w:t>
      </w:r>
      <w:r>
        <w:rPr>
          <w:rFonts w:ascii="Times New Roman" w:eastAsia="宋体" w:hAnsi="Times New Roman" w:cs="Times New Roman"/>
          <w:color w:val="000000"/>
          <w:szCs w:val="21"/>
        </w:rPr>
        <w:t>1</w:t>
      </w:r>
      <w:r>
        <w:rPr>
          <w:rFonts w:ascii="Times New Roman" w:eastAsia="宋体" w:hAnsi="Times New Roman" w:cs="Times New Roman"/>
          <w:color w:val="000000"/>
          <w:szCs w:val="21"/>
        </w:rPr>
        <w:t>、</w:t>
      </w:r>
      <w:r>
        <w:rPr>
          <w:rFonts w:ascii="Times New Roman" w:eastAsia="宋体" w:hAnsi="Times New Roman" w:cs="Times New Roman"/>
          <w:color w:val="000000"/>
          <w:szCs w:val="21"/>
        </w:rPr>
        <w:t>2</w:t>
      </w:r>
      <w:r>
        <w:rPr>
          <w:rFonts w:ascii="Times New Roman" w:eastAsia="宋体" w:hAnsi="Times New Roman" w:cs="Times New Roman"/>
          <w:color w:val="000000"/>
          <w:szCs w:val="21"/>
        </w:rPr>
        <w:t>、</w:t>
      </w:r>
      <w:r>
        <w:rPr>
          <w:rFonts w:ascii="Times New Roman" w:eastAsia="宋体" w:hAnsi="Times New Roman" w:cs="Times New Roman"/>
          <w:color w:val="000000"/>
          <w:szCs w:val="21"/>
        </w:rPr>
        <w:t>3</w:t>
      </w:r>
    </w:p>
    <w:p w14:paraId="2B739034" w14:textId="77777777" w:rsidR="003E24BF" w:rsidRDefault="00000000">
      <w:pPr>
        <w:tabs>
          <w:tab w:val="center" w:pos="4153"/>
        </w:tabs>
        <w:spacing w:line="360" w:lineRule="auto"/>
        <w:ind w:firstLineChars="1300" w:firstLine="2730"/>
        <w:rPr>
          <w:rFonts w:ascii="Times New Roman" w:eastAsia="宋体" w:hAnsi="Times New Roman" w:cs="Times New Roman"/>
          <w:color w:val="000000"/>
          <w:szCs w:val="21"/>
        </w:rPr>
      </w:pPr>
      <w:r>
        <w:rPr>
          <w:rFonts w:ascii="Times New Roman" w:eastAsia="宋体" w:hAnsi="Times New Roman" w:cs="Times New Roman"/>
          <w:color w:val="000000"/>
          <w:szCs w:val="21"/>
        </w:rPr>
        <w:t>表</w:t>
      </w:r>
      <w:r>
        <w:rPr>
          <w:rFonts w:ascii="Times New Roman" w:eastAsia="宋体" w:hAnsi="Times New Roman" w:cs="Times New Roman"/>
          <w:color w:val="000000"/>
          <w:szCs w:val="21"/>
        </w:rPr>
        <w:t xml:space="preserve">2 </w:t>
      </w:r>
      <w:r>
        <w:rPr>
          <w:rFonts w:ascii="Times New Roman" w:eastAsia="宋体" w:hAnsi="Times New Roman" w:cs="Times New Roman"/>
          <w:color w:val="000000"/>
          <w:szCs w:val="21"/>
        </w:rPr>
        <w:t>实验项目设置与内容</w:t>
      </w:r>
    </w:p>
    <w:tbl>
      <w:tblPr>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1734"/>
        <w:gridCol w:w="534"/>
        <w:gridCol w:w="726"/>
        <w:gridCol w:w="720"/>
        <w:gridCol w:w="720"/>
        <w:gridCol w:w="3418"/>
        <w:gridCol w:w="1267"/>
      </w:tblGrid>
      <w:tr w:rsidR="003E24BF" w14:paraId="0EF306E1" w14:textId="77777777">
        <w:trPr>
          <w:trHeight w:val="23"/>
        </w:trPr>
        <w:tc>
          <w:tcPr>
            <w:tcW w:w="482" w:type="dxa"/>
            <w:vAlign w:val="center"/>
          </w:tcPr>
          <w:p w14:paraId="0B6FEC44"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序号</w:t>
            </w:r>
          </w:p>
        </w:tc>
        <w:tc>
          <w:tcPr>
            <w:tcW w:w="1734" w:type="dxa"/>
            <w:vAlign w:val="center"/>
          </w:tcPr>
          <w:p w14:paraId="5FC7AA38"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实验项目</w:t>
            </w:r>
          </w:p>
        </w:tc>
        <w:tc>
          <w:tcPr>
            <w:tcW w:w="534" w:type="dxa"/>
            <w:vAlign w:val="center"/>
          </w:tcPr>
          <w:p w14:paraId="09DA050F"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学时数</w:t>
            </w:r>
          </w:p>
        </w:tc>
        <w:tc>
          <w:tcPr>
            <w:tcW w:w="726" w:type="dxa"/>
            <w:vAlign w:val="center"/>
          </w:tcPr>
          <w:p w14:paraId="0C00B458"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项目要求</w:t>
            </w:r>
          </w:p>
        </w:tc>
        <w:tc>
          <w:tcPr>
            <w:tcW w:w="720" w:type="dxa"/>
            <w:vAlign w:val="center"/>
          </w:tcPr>
          <w:p w14:paraId="121347AC"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项目类型</w:t>
            </w:r>
          </w:p>
        </w:tc>
        <w:tc>
          <w:tcPr>
            <w:tcW w:w="720" w:type="dxa"/>
            <w:vAlign w:val="center"/>
          </w:tcPr>
          <w:p w14:paraId="08B151B4"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项目性质</w:t>
            </w:r>
          </w:p>
        </w:tc>
        <w:tc>
          <w:tcPr>
            <w:tcW w:w="3418" w:type="dxa"/>
            <w:vAlign w:val="center"/>
          </w:tcPr>
          <w:p w14:paraId="15980D0E"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目的要求</w:t>
            </w:r>
          </w:p>
        </w:tc>
        <w:tc>
          <w:tcPr>
            <w:tcW w:w="1267" w:type="dxa"/>
            <w:vAlign w:val="center"/>
          </w:tcPr>
          <w:p w14:paraId="0539A170"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所在实验分室</w:t>
            </w:r>
          </w:p>
        </w:tc>
      </w:tr>
      <w:tr w:rsidR="003E24BF" w14:paraId="0D83B4A2" w14:textId="77777777">
        <w:trPr>
          <w:trHeight w:val="23"/>
        </w:trPr>
        <w:tc>
          <w:tcPr>
            <w:tcW w:w="482" w:type="dxa"/>
            <w:vAlign w:val="center"/>
          </w:tcPr>
          <w:p w14:paraId="1C5B9A44"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1</w:t>
            </w:r>
          </w:p>
        </w:tc>
        <w:tc>
          <w:tcPr>
            <w:tcW w:w="1734" w:type="dxa"/>
            <w:vAlign w:val="center"/>
          </w:tcPr>
          <w:p w14:paraId="0139E2D9" w14:textId="77777777" w:rsidR="003E24BF" w:rsidRDefault="00000000">
            <w:pPr>
              <w:spacing w:line="360" w:lineRule="auto"/>
              <w:jc w:val="center"/>
              <w:rPr>
                <w:rStyle w:val="a7"/>
                <w:rFonts w:ascii="Times New Roman" w:eastAsia="宋体" w:hAnsi="Times New Roman" w:cs="Times New Roman"/>
                <w:szCs w:val="21"/>
              </w:rPr>
            </w:pPr>
            <w:r>
              <w:rPr>
                <w:rFonts w:ascii="Times New Roman" w:eastAsia="宋体" w:hAnsi="Times New Roman" w:cs="Times New Roman"/>
                <w:color w:val="000000"/>
                <w:szCs w:val="21"/>
                <w:lang w:bidi="ar"/>
              </w:rPr>
              <w:t>绪论</w:t>
            </w:r>
          </w:p>
        </w:tc>
        <w:tc>
          <w:tcPr>
            <w:tcW w:w="534" w:type="dxa"/>
            <w:vAlign w:val="center"/>
          </w:tcPr>
          <w:p w14:paraId="24C03E87"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lang w:bidi="ar"/>
              </w:rPr>
              <w:t>2</w:t>
            </w:r>
          </w:p>
        </w:tc>
        <w:tc>
          <w:tcPr>
            <w:tcW w:w="726" w:type="dxa"/>
            <w:vAlign w:val="center"/>
          </w:tcPr>
          <w:p w14:paraId="7E2B9483"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lang w:bidi="ar"/>
              </w:rPr>
              <w:t>选修</w:t>
            </w:r>
          </w:p>
        </w:tc>
        <w:tc>
          <w:tcPr>
            <w:tcW w:w="720" w:type="dxa"/>
            <w:vAlign w:val="center"/>
          </w:tcPr>
          <w:p w14:paraId="68ED5844"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lang w:bidi="ar"/>
              </w:rPr>
              <w:t>理论</w:t>
            </w:r>
          </w:p>
        </w:tc>
        <w:tc>
          <w:tcPr>
            <w:tcW w:w="720" w:type="dxa"/>
            <w:vAlign w:val="center"/>
          </w:tcPr>
          <w:p w14:paraId="746015DF" w14:textId="77777777" w:rsidR="003E24BF" w:rsidRDefault="003E24BF">
            <w:pPr>
              <w:spacing w:line="360" w:lineRule="auto"/>
              <w:jc w:val="center"/>
              <w:rPr>
                <w:rFonts w:ascii="Times New Roman" w:eastAsia="宋体" w:hAnsi="Times New Roman" w:cs="Times New Roman"/>
                <w:color w:val="000000"/>
                <w:szCs w:val="21"/>
              </w:rPr>
            </w:pPr>
          </w:p>
        </w:tc>
        <w:tc>
          <w:tcPr>
            <w:tcW w:w="3418" w:type="dxa"/>
            <w:vAlign w:val="center"/>
          </w:tcPr>
          <w:p w14:paraId="2533FECE"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了解大学物理实验的基本理论、基础知识、基本方法。</w:t>
            </w:r>
          </w:p>
        </w:tc>
        <w:tc>
          <w:tcPr>
            <w:tcW w:w="1267" w:type="dxa"/>
            <w:vAlign w:val="center"/>
          </w:tcPr>
          <w:p w14:paraId="56C2E2CD"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lang w:bidi="ar"/>
              </w:rPr>
              <w:t>力学</w:t>
            </w:r>
          </w:p>
        </w:tc>
      </w:tr>
      <w:tr w:rsidR="003E24BF" w14:paraId="7576A082" w14:textId="77777777">
        <w:trPr>
          <w:trHeight w:val="23"/>
        </w:trPr>
        <w:tc>
          <w:tcPr>
            <w:tcW w:w="482" w:type="dxa"/>
            <w:vAlign w:val="center"/>
          </w:tcPr>
          <w:p w14:paraId="10B55C62"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2</w:t>
            </w:r>
          </w:p>
        </w:tc>
        <w:tc>
          <w:tcPr>
            <w:tcW w:w="1734" w:type="dxa"/>
            <w:vAlign w:val="center"/>
          </w:tcPr>
          <w:p w14:paraId="18A5D18D" w14:textId="77777777" w:rsidR="003E24BF" w:rsidRDefault="00000000">
            <w:pPr>
              <w:spacing w:line="360" w:lineRule="auto"/>
              <w:jc w:val="center"/>
              <w:rPr>
                <w:rFonts w:ascii="Times New Roman" w:eastAsia="宋体" w:hAnsi="Times New Roman" w:cs="Times New Roman"/>
                <w:color w:val="000000"/>
                <w:szCs w:val="21"/>
              </w:rPr>
            </w:pPr>
            <w:r>
              <w:rPr>
                <w:rStyle w:val="a7"/>
                <w:rFonts w:ascii="Times New Roman" w:eastAsia="宋体" w:hAnsi="Times New Roman" w:cs="Times New Roman"/>
                <w:szCs w:val="21"/>
              </w:rPr>
              <w:t>长度与密度的测量</w:t>
            </w:r>
          </w:p>
        </w:tc>
        <w:tc>
          <w:tcPr>
            <w:tcW w:w="534" w:type="dxa"/>
            <w:vAlign w:val="center"/>
          </w:tcPr>
          <w:p w14:paraId="2C64DFAC"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34E58DF8"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必做</w:t>
            </w:r>
          </w:p>
        </w:tc>
        <w:tc>
          <w:tcPr>
            <w:tcW w:w="720" w:type="dxa"/>
            <w:vAlign w:val="center"/>
          </w:tcPr>
          <w:p w14:paraId="65843DAE"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1D3F2D35"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1BB5FA6F"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学会使用长度测量的几种常规仪器和物理天平；掌握测定物体密度的两种基本方法；学习实验数据的记录、处理和有效数字的基本运算。</w:t>
            </w:r>
          </w:p>
        </w:tc>
        <w:tc>
          <w:tcPr>
            <w:tcW w:w="1267" w:type="dxa"/>
            <w:vAlign w:val="center"/>
          </w:tcPr>
          <w:p w14:paraId="2F55464C" w14:textId="77777777" w:rsidR="003E24BF" w:rsidRDefault="00000000">
            <w:pPr>
              <w:spacing w:line="360" w:lineRule="auto"/>
              <w:ind w:firstLineChars="100" w:firstLine="210"/>
              <w:rPr>
                <w:rFonts w:ascii="Times New Roman" w:eastAsia="宋体" w:hAnsi="Times New Roman" w:cs="Times New Roman"/>
                <w:color w:val="000000"/>
                <w:szCs w:val="21"/>
              </w:rPr>
            </w:pPr>
            <w:r>
              <w:rPr>
                <w:rFonts w:ascii="Times New Roman" w:eastAsia="宋体" w:hAnsi="Times New Roman" w:cs="Times New Roman"/>
                <w:color w:val="000000"/>
                <w:szCs w:val="21"/>
              </w:rPr>
              <w:t>力学</w:t>
            </w:r>
          </w:p>
        </w:tc>
      </w:tr>
      <w:tr w:rsidR="003E24BF" w14:paraId="321D9C74" w14:textId="77777777">
        <w:trPr>
          <w:trHeight w:val="23"/>
        </w:trPr>
        <w:tc>
          <w:tcPr>
            <w:tcW w:w="482" w:type="dxa"/>
            <w:vAlign w:val="center"/>
          </w:tcPr>
          <w:p w14:paraId="62F87F54"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1734" w:type="dxa"/>
            <w:vAlign w:val="center"/>
          </w:tcPr>
          <w:p w14:paraId="7239AD21" w14:textId="77777777" w:rsidR="003E24BF" w:rsidRDefault="00000000">
            <w:pPr>
              <w:snapToGrid w:val="0"/>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单摆的研究</w:t>
            </w:r>
          </w:p>
        </w:tc>
        <w:tc>
          <w:tcPr>
            <w:tcW w:w="534" w:type="dxa"/>
            <w:vAlign w:val="center"/>
          </w:tcPr>
          <w:p w14:paraId="29B3AF3E"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6D56B8DC" w14:textId="77777777" w:rsidR="003E24BF" w:rsidRDefault="00000000">
            <w:pPr>
              <w:snapToGrid w:val="0"/>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32FEB9DF" w14:textId="77777777" w:rsidR="003E24BF" w:rsidRDefault="00000000">
            <w:pPr>
              <w:snapToGrid w:val="0"/>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712D73DB" w14:textId="77777777" w:rsidR="003E24BF" w:rsidRDefault="00000000">
            <w:pPr>
              <w:snapToGrid w:val="0"/>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77C27C36"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掌握利用单摆测本地重力加速度的方法；学习用作图法处理测量数据。</w:t>
            </w:r>
          </w:p>
        </w:tc>
        <w:tc>
          <w:tcPr>
            <w:tcW w:w="1267" w:type="dxa"/>
            <w:vAlign w:val="center"/>
          </w:tcPr>
          <w:p w14:paraId="7B2413EE"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力学</w:t>
            </w:r>
          </w:p>
        </w:tc>
      </w:tr>
      <w:tr w:rsidR="003E24BF" w14:paraId="54D94EF1" w14:textId="77777777">
        <w:trPr>
          <w:trHeight w:val="23"/>
        </w:trPr>
        <w:tc>
          <w:tcPr>
            <w:tcW w:w="482" w:type="dxa"/>
            <w:vAlign w:val="center"/>
          </w:tcPr>
          <w:p w14:paraId="3507E5E2"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4</w:t>
            </w:r>
          </w:p>
        </w:tc>
        <w:tc>
          <w:tcPr>
            <w:tcW w:w="1734" w:type="dxa"/>
            <w:vAlign w:val="center"/>
          </w:tcPr>
          <w:p w14:paraId="0B0ADD7B" w14:textId="77777777" w:rsidR="003E24BF" w:rsidRDefault="00000000">
            <w:pPr>
              <w:spacing w:line="360" w:lineRule="auto"/>
              <w:jc w:val="center"/>
              <w:rPr>
                <w:rFonts w:ascii="Times New Roman" w:eastAsia="宋体" w:hAnsi="Times New Roman" w:cs="Times New Roman"/>
                <w:color w:val="000000"/>
                <w:szCs w:val="21"/>
              </w:rPr>
            </w:pPr>
            <w:r>
              <w:rPr>
                <w:rStyle w:val="a7"/>
                <w:rFonts w:ascii="Times New Roman" w:eastAsia="宋体" w:hAnsi="Times New Roman" w:cs="Times New Roman"/>
                <w:bCs/>
                <w:szCs w:val="21"/>
              </w:rPr>
              <w:t>重力加速度的测量</w:t>
            </w:r>
          </w:p>
        </w:tc>
        <w:tc>
          <w:tcPr>
            <w:tcW w:w="534" w:type="dxa"/>
            <w:vAlign w:val="center"/>
          </w:tcPr>
          <w:p w14:paraId="3ADF6B03"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281915D4"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65672148"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4074BAFF"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59369B6E"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学习利用自由落体测重力加速度；学习对组合测量进行数据处理。</w:t>
            </w:r>
          </w:p>
        </w:tc>
        <w:tc>
          <w:tcPr>
            <w:tcW w:w="1267" w:type="dxa"/>
            <w:vAlign w:val="center"/>
          </w:tcPr>
          <w:p w14:paraId="1EF5C027"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力学</w:t>
            </w:r>
          </w:p>
        </w:tc>
      </w:tr>
      <w:tr w:rsidR="003E24BF" w14:paraId="03C0612A" w14:textId="77777777">
        <w:trPr>
          <w:trHeight w:val="23"/>
        </w:trPr>
        <w:tc>
          <w:tcPr>
            <w:tcW w:w="482" w:type="dxa"/>
            <w:vAlign w:val="center"/>
          </w:tcPr>
          <w:p w14:paraId="2FB644ED"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5</w:t>
            </w:r>
          </w:p>
        </w:tc>
        <w:tc>
          <w:tcPr>
            <w:tcW w:w="1734" w:type="dxa"/>
            <w:vAlign w:val="center"/>
          </w:tcPr>
          <w:p w14:paraId="7E7EF59C"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气垫导轨上的碰撞研究</w:t>
            </w:r>
          </w:p>
        </w:tc>
        <w:tc>
          <w:tcPr>
            <w:tcW w:w="534" w:type="dxa"/>
            <w:vAlign w:val="center"/>
          </w:tcPr>
          <w:p w14:paraId="67A166BE"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35EF77A4"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3ECDA8A4"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72CB8227"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044D0590"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验证动量守恒定律；理解非完全弹性碰撞与完全非弹性碰撞的特点。</w:t>
            </w:r>
          </w:p>
        </w:tc>
        <w:tc>
          <w:tcPr>
            <w:tcW w:w="1267" w:type="dxa"/>
            <w:vAlign w:val="center"/>
          </w:tcPr>
          <w:p w14:paraId="19DB0E4D"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力学</w:t>
            </w:r>
          </w:p>
        </w:tc>
      </w:tr>
      <w:tr w:rsidR="003E24BF" w14:paraId="1DE386D5" w14:textId="77777777">
        <w:trPr>
          <w:trHeight w:val="23"/>
        </w:trPr>
        <w:tc>
          <w:tcPr>
            <w:tcW w:w="482" w:type="dxa"/>
            <w:vAlign w:val="center"/>
          </w:tcPr>
          <w:p w14:paraId="065C3CC9"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6</w:t>
            </w:r>
          </w:p>
        </w:tc>
        <w:tc>
          <w:tcPr>
            <w:tcW w:w="1734" w:type="dxa"/>
            <w:vAlign w:val="center"/>
          </w:tcPr>
          <w:p w14:paraId="1B94AB29"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用伸长法测金属丝的杨氏模量</w:t>
            </w:r>
          </w:p>
        </w:tc>
        <w:tc>
          <w:tcPr>
            <w:tcW w:w="534" w:type="dxa"/>
            <w:vAlign w:val="center"/>
          </w:tcPr>
          <w:p w14:paraId="317709F4"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3EC5A91C"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3FF57E59"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47FCFABE"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4F2C1FC4"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掌握用光杠杆测量微小长度变化的原理和方法；掌握用伸长法测定金属丝的杨氏模量。</w:t>
            </w:r>
          </w:p>
        </w:tc>
        <w:tc>
          <w:tcPr>
            <w:tcW w:w="1267" w:type="dxa"/>
            <w:vAlign w:val="center"/>
          </w:tcPr>
          <w:p w14:paraId="6ACB8CC0"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力学</w:t>
            </w:r>
          </w:p>
        </w:tc>
      </w:tr>
      <w:tr w:rsidR="003E24BF" w14:paraId="1FB8B942" w14:textId="77777777">
        <w:trPr>
          <w:trHeight w:val="23"/>
        </w:trPr>
        <w:tc>
          <w:tcPr>
            <w:tcW w:w="482" w:type="dxa"/>
            <w:vAlign w:val="center"/>
          </w:tcPr>
          <w:p w14:paraId="3CB84E34"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7</w:t>
            </w:r>
          </w:p>
        </w:tc>
        <w:tc>
          <w:tcPr>
            <w:tcW w:w="1734" w:type="dxa"/>
            <w:vAlign w:val="center"/>
          </w:tcPr>
          <w:p w14:paraId="059CFCE8"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用位移传感器法测定金属丝的杨氏弹性模量</w:t>
            </w:r>
          </w:p>
        </w:tc>
        <w:tc>
          <w:tcPr>
            <w:tcW w:w="534" w:type="dxa"/>
            <w:vAlign w:val="center"/>
          </w:tcPr>
          <w:p w14:paraId="729F05DA"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59B07787"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61E64F48"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5B7C63CF"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4E0DD031"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掌握用位移传感器法测定金属丝的杨氏弹性模量原理和方法；掌握用伸长法测定金属丝的杨氏模量。</w:t>
            </w:r>
          </w:p>
        </w:tc>
        <w:tc>
          <w:tcPr>
            <w:tcW w:w="1267" w:type="dxa"/>
            <w:vAlign w:val="center"/>
          </w:tcPr>
          <w:p w14:paraId="02F8D965"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力学</w:t>
            </w:r>
          </w:p>
        </w:tc>
      </w:tr>
      <w:tr w:rsidR="003E24BF" w14:paraId="7B8749A4" w14:textId="77777777">
        <w:trPr>
          <w:trHeight w:val="23"/>
        </w:trPr>
        <w:tc>
          <w:tcPr>
            <w:tcW w:w="482" w:type="dxa"/>
            <w:vAlign w:val="center"/>
          </w:tcPr>
          <w:p w14:paraId="0CA7C9FC"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8</w:t>
            </w:r>
          </w:p>
        </w:tc>
        <w:tc>
          <w:tcPr>
            <w:tcW w:w="1734" w:type="dxa"/>
            <w:vAlign w:val="center"/>
          </w:tcPr>
          <w:p w14:paraId="1BFC8B16" w14:textId="77777777" w:rsidR="003E24BF" w:rsidRDefault="00000000">
            <w:pPr>
              <w:spacing w:line="360" w:lineRule="auto"/>
              <w:jc w:val="center"/>
              <w:rPr>
                <w:rFonts w:ascii="Times New Roman" w:eastAsia="宋体" w:hAnsi="Times New Roman" w:cs="Times New Roman"/>
                <w:color w:val="000000"/>
                <w:szCs w:val="21"/>
              </w:rPr>
            </w:pPr>
            <w:r>
              <w:rPr>
                <w:rStyle w:val="a7"/>
                <w:rFonts w:ascii="Times New Roman" w:eastAsia="宋体" w:hAnsi="Times New Roman" w:cs="Times New Roman"/>
                <w:bCs/>
                <w:szCs w:val="21"/>
              </w:rPr>
              <w:t>工程材料杨氏模量的测量</w:t>
            </w:r>
          </w:p>
        </w:tc>
        <w:tc>
          <w:tcPr>
            <w:tcW w:w="534" w:type="dxa"/>
            <w:vAlign w:val="center"/>
          </w:tcPr>
          <w:p w14:paraId="427089DB"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72657F9B"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3ADD5079"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576512D7"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5B9096A0"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学习使用读数显微镜测量微小长度变化的方法；掌握梁弯曲法测定杨氏模量。</w:t>
            </w:r>
          </w:p>
        </w:tc>
        <w:tc>
          <w:tcPr>
            <w:tcW w:w="1267" w:type="dxa"/>
            <w:vAlign w:val="center"/>
          </w:tcPr>
          <w:p w14:paraId="54EF4DC4"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力学</w:t>
            </w:r>
          </w:p>
        </w:tc>
      </w:tr>
      <w:tr w:rsidR="003E24BF" w14:paraId="511592B9" w14:textId="77777777">
        <w:trPr>
          <w:trHeight w:val="23"/>
        </w:trPr>
        <w:tc>
          <w:tcPr>
            <w:tcW w:w="482" w:type="dxa"/>
            <w:vAlign w:val="center"/>
          </w:tcPr>
          <w:p w14:paraId="102118EF"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9</w:t>
            </w:r>
          </w:p>
        </w:tc>
        <w:tc>
          <w:tcPr>
            <w:tcW w:w="1734" w:type="dxa"/>
            <w:vAlign w:val="center"/>
          </w:tcPr>
          <w:p w14:paraId="60C64225" w14:textId="77777777" w:rsidR="003E24BF" w:rsidRDefault="00000000">
            <w:pPr>
              <w:snapToGrid w:val="0"/>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刚体转动惯量的测定</w:t>
            </w:r>
          </w:p>
        </w:tc>
        <w:tc>
          <w:tcPr>
            <w:tcW w:w="534" w:type="dxa"/>
            <w:vAlign w:val="center"/>
          </w:tcPr>
          <w:p w14:paraId="30E45D8F"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43E601CD" w14:textId="77777777" w:rsidR="003E24BF" w:rsidRDefault="00000000">
            <w:pPr>
              <w:snapToGrid w:val="0"/>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69E000EB" w14:textId="77777777" w:rsidR="003E24BF" w:rsidRDefault="00000000">
            <w:pPr>
              <w:snapToGrid w:val="0"/>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51902358" w14:textId="77777777" w:rsidR="003E24BF" w:rsidRDefault="00000000">
            <w:pPr>
              <w:snapToGrid w:val="0"/>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21A8B6FF"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验证刚体的转动定理；测量刚体转动惯量；进一步熟练采用作图法来处理数据。</w:t>
            </w:r>
          </w:p>
        </w:tc>
        <w:tc>
          <w:tcPr>
            <w:tcW w:w="1267" w:type="dxa"/>
            <w:vAlign w:val="center"/>
          </w:tcPr>
          <w:p w14:paraId="608107D0"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力学</w:t>
            </w:r>
          </w:p>
        </w:tc>
      </w:tr>
      <w:tr w:rsidR="003E24BF" w14:paraId="5BADC1DB" w14:textId="77777777">
        <w:trPr>
          <w:trHeight w:val="23"/>
        </w:trPr>
        <w:tc>
          <w:tcPr>
            <w:tcW w:w="482" w:type="dxa"/>
            <w:vAlign w:val="center"/>
          </w:tcPr>
          <w:p w14:paraId="43AAAD15"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10</w:t>
            </w:r>
          </w:p>
        </w:tc>
        <w:tc>
          <w:tcPr>
            <w:tcW w:w="1734" w:type="dxa"/>
            <w:vAlign w:val="center"/>
          </w:tcPr>
          <w:p w14:paraId="05BECB5C" w14:textId="77777777" w:rsidR="003E24BF" w:rsidRDefault="00000000">
            <w:pPr>
              <w:snapToGrid w:val="0"/>
              <w:spacing w:line="360" w:lineRule="auto"/>
              <w:jc w:val="center"/>
              <w:rPr>
                <w:rFonts w:ascii="Times New Roman" w:eastAsia="宋体" w:hAnsi="Times New Roman" w:cs="Times New Roman"/>
                <w:color w:val="000000"/>
                <w:szCs w:val="21"/>
              </w:rPr>
            </w:pPr>
            <w:r>
              <w:rPr>
                <w:rStyle w:val="a7"/>
                <w:rFonts w:ascii="Times New Roman" w:eastAsia="宋体" w:hAnsi="Times New Roman" w:cs="Times New Roman"/>
                <w:bCs/>
                <w:szCs w:val="21"/>
              </w:rPr>
              <w:t>超声声速的测量</w:t>
            </w:r>
          </w:p>
        </w:tc>
        <w:tc>
          <w:tcPr>
            <w:tcW w:w="534" w:type="dxa"/>
            <w:vAlign w:val="center"/>
          </w:tcPr>
          <w:p w14:paraId="038C3BE7" w14:textId="77777777" w:rsidR="003E24BF" w:rsidRDefault="00000000">
            <w:pPr>
              <w:snapToGrid w:val="0"/>
              <w:spacing w:line="360" w:lineRule="auto"/>
              <w:ind w:firstLineChars="100" w:firstLine="210"/>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35E2B83A" w14:textId="77777777" w:rsidR="003E24BF" w:rsidRDefault="00000000">
            <w:pPr>
              <w:snapToGrid w:val="0"/>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55C26275" w14:textId="77777777" w:rsidR="003E24BF" w:rsidRDefault="00000000">
            <w:pPr>
              <w:snapToGrid w:val="0"/>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1D481718" w14:textId="77777777" w:rsidR="003E24BF" w:rsidRDefault="00000000">
            <w:pPr>
              <w:snapToGrid w:val="0"/>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综合</w:t>
            </w:r>
          </w:p>
        </w:tc>
        <w:tc>
          <w:tcPr>
            <w:tcW w:w="3418" w:type="dxa"/>
            <w:vAlign w:val="center"/>
          </w:tcPr>
          <w:p w14:paraId="71AABF78"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掌握利用共振干涉法和相位比较法测量超声波的声速，加深对驻波及振动合成的理解。</w:t>
            </w:r>
          </w:p>
        </w:tc>
        <w:tc>
          <w:tcPr>
            <w:tcW w:w="1267" w:type="dxa"/>
            <w:vAlign w:val="center"/>
          </w:tcPr>
          <w:p w14:paraId="3E8050EF"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力学</w:t>
            </w:r>
          </w:p>
        </w:tc>
      </w:tr>
      <w:tr w:rsidR="003E24BF" w14:paraId="740D3006" w14:textId="77777777">
        <w:trPr>
          <w:trHeight w:val="23"/>
        </w:trPr>
        <w:tc>
          <w:tcPr>
            <w:tcW w:w="482" w:type="dxa"/>
            <w:vAlign w:val="center"/>
          </w:tcPr>
          <w:p w14:paraId="33F2D104"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11</w:t>
            </w:r>
          </w:p>
        </w:tc>
        <w:tc>
          <w:tcPr>
            <w:tcW w:w="1734" w:type="dxa"/>
            <w:vAlign w:val="center"/>
          </w:tcPr>
          <w:p w14:paraId="054953DC" w14:textId="77777777" w:rsidR="003E24BF" w:rsidRDefault="00000000">
            <w:pPr>
              <w:snapToGrid w:val="0"/>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弦振动的研究</w:t>
            </w:r>
          </w:p>
        </w:tc>
        <w:tc>
          <w:tcPr>
            <w:tcW w:w="534" w:type="dxa"/>
            <w:vAlign w:val="center"/>
          </w:tcPr>
          <w:p w14:paraId="6922C462" w14:textId="77777777" w:rsidR="003E24BF" w:rsidRDefault="00000000">
            <w:pPr>
              <w:snapToGrid w:val="0"/>
              <w:spacing w:line="360" w:lineRule="auto"/>
              <w:ind w:firstLineChars="100" w:firstLine="210"/>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75D4DCE8" w14:textId="77777777" w:rsidR="003E24BF" w:rsidRDefault="00000000">
            <w:pPr>
              <w:snapToGrid w:val="0"/>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022BB369" w14:textId="77777777" w:rsidR="003E24BF" w:rsidRDefault="00000000">
            <w:pPr>
              <w:snapToGrid w:val="0"/>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618E71D3" w14:textId="77777777" w:rsidR="003E24BF" w:rsidRDefault="00000000">
            <w:pPr>
              <w:snapToGrid w:val="0"/>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综合</w:t>
            </w:r>
          </w:p>
        </w:tc>
        <w:tc>
          <w:tcPr>
            <w:tcW w:w="3418" w:type="dxa"/>
            <w:vAlign w:val="center"/>
          </w:tcPr>
          <w:p w14:paraId="30B18BB7"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观察弦振动时形成的驻波，用驻波法测波速；检验弦振动时驻波的波长与张力的关系。</w:t>
            </w:r>
          </w:p>
        </w:tc>
        <w:tc>
          <w:tcPr>
            <w:tcW w:w="1267" w:type="dxa"/>
            <w:vAlign w:val="center"/>
          </w:tcPr>
          <w:p w14:paraId="2649B0B7"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力学</w:t>
            </w:r>
          </w:p>
        </w:tc>
      </w:tr>
      <w:tr w:rsidR="003E24BF" w14:paraId="0F267EFC" w14:textId="77777777">
        <w:trPr>
          <w:trHeight w:val="23"/>
        </w:trPr>
        <w:tc>
          <w:tcPr>
            <w:tcW w:w="482" w:type="dxa"/>
            <w:vAlign w:val="center"/>
          </w:tcPr>
          <w:p w14:paraId="38F84453"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12</w:t>
            </w:r>
          </w:p>
        </w:tc>
        <w:tc>
          <w:tcPr>
            <w:tcW w:w="1734" w:type="dxa"/>
            <w:vAlign w:val="center"/>
          </w:tcPr>
          <w:p w14:paraId="2761FE98" w14:textId="77777777" w:rsidR="003E24BF" w:rsidRDefault="00000000">
            <w:pPr>
              <w:snapToGrid w:val="0"/>
              <w:spacing w:line="360" w:lineRule="auto"/>
              <w:jc w:val="center"/>
              <w:rPr>
                <w:rFonts w:ascii="Times New Roman" w:eastAsia="宋体" w:hAnsi="Times New Roman" w:cs="Times New Roman"/>
                <w:color w:val="000000"/>
                <w:szCs w:val="21"/>
              </w:rPr>
            </w:pPr>
            <w:r>
              <w:rPr>
                <w:rStyle w:val="a7"/>
                <w:rFonts w:ascii="Times New Roman" w:eastAsia="宋体" w:hAnsi="Times New Roman" w:cs="Times New Roman"/>
                <w:bCs/>
                <w:szCs w:val="21"/>
              </w:rPr>
              <w:t>研究碰撞打靶实验中的能量损失</w:t>
            </w:r>
          </w:p>
        </w:tc>
        <w:tc>
          <w:tcPr>
            <w:tcW w:w="534" w:type="dxa"/>
            <w:vAlign w:val="center"/>
          </w:tcPr>
          <w:p w14:paraId="7570C9E8" w14:textId="77777777" w:rsidR="003E24BF" w:rsidRDefault="00000000">
            <w:pPr>
              <w:snapToGrid w:val="0"/>
              <w:spacing w:line="360" w:lineRule="auto"/>
              <w:ind w:firstLineChars="100" w:firstLine="210"/>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02FECE6F" w14:textId="77777777" w:rsidR="003E24BF" w:rsidRDefault="00000000">
            <w:pPr>
              <w:snapToGrid w:val="0"/>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04422343" w14:textId="77777777" w:rsidR="003E24BF" w:rsidRDefault="00000000">
            <w:pPr>
              <w:snapToGrid w:val="0"/>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784F77E3" w14:textId="77777777" w:rsidR="003E24BF" w:rsidRDefault="00000000">
            <w:pPr>
              <w:snapToGrid w:val="0"/>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设计</w:t>
            </w:r>
          </w:p>
        </w:tc>
        <w:tc>
          <w:tcPr>
            <w:tcW w:w="3418" w:type="dxa"/>
            <w:vAlign w:val="center"/>
          </w:tcPr>
          <w:p w14:paraId="1BB7394B"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设计撞击球和被撞球高度，打击靶心，并分析能量损失。</w:t>
            </w:r>
          </w:p>
        </w:tc>
        <w:tc>
          <w:tcPr>
            <w:tcW w:w="1267" w:type="dxa"/>
            <w:vAlign w:val="center"/>
          </w:tcPr>
          <w:p w14:paraId="5F1DA3EC"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力学</w:t>
            </w:r>
          </w:p>
        </w:tc>
      </w:tr>
      <w:tr w:rsidR="003E24BF" w14:paraId="203D86C8" w14:textId="77777777">
        <w:trPr>
          <w:trHeight w:val="23"/>
        </w:trPr>
        <w:tc>
          <w:tcPr>
            <w:tcW w:w="482" w:type="dxa"/>
            <w:vAlign w:val="center"/>
          </w:tcPr>
          <w:p w14:paraId="52E252C0"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13</w:t>
            </w:r>
          </w:p>
        </w:tc>
        <w:tc>
          <w:tcPr>
            <w:tcW w:w="1734" w:type="dxa"/>
            <w:vAlign w:val="center"/>
          </w:tcPr>
          <w:p w14:paraId="4F8D7B59"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固体比热的测定（冷却法）</w:t>
            </w:r>
          </w:p>
        </w:tc>
        <w:tc>
          <w:tcPr>
            <w:tcW w:w="534" w:type="dxa"/>
            <w:vAlign w:val="center"/>
          </w:tcPr>
          <w:p w14:paraId="01C1D8E2"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04A9F786"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0789839C"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418ABD6C"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0291A6F1"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掌握基本量热方法之一：冷却法；测定金属铝或铜的比热容。</w:t>
            </w:r>
          </w:p>
        </w:tc>
        <w:tc>
          <w:tcPr>
            <w:tcW w:w="1267" w:type="dxa"/>
            <w:vAlign w:val="center"/>
          </w:tcPr>
          <w:p w14:paraId="28BE1BCE"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热学</w:t>
            </w:r>
          </w:p>
        </w:tc>
      </w:tr>
      <w:tr w:rsidR="003E24BF" w14:paraId="19014A61" w14:textId="77777777">
        <w:trPr>
          <w:trHeight w:val="23"/>
        </w:trPr>
        <w:tc>
          <w:tcPr>
            <w:tcW w:w="482" w:type="dxa"/>
            <w:vAlign w:val="center"/>
          </w:tcPr>
          <w:p w14:paraId="73686212"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14</w:t>
            </w:r>
          </w:p>
        </w:tc>
        <w:tc>
          <w:tcPr>
            <w:tcW w:w="1734" w:type="dxa"/>
            <w:vAlign w:val="center"/>
          </w:tcPr>
          <w:p w14:paraId="06874E52" w14:textId="77777777" w:rsidR="003E24BF" w:rsidRDefault="00000000">
            <w:pPr>
              <w:spacing w:line="360" w:lineRule="auto"/>
              <w:jc w:val="center"/>
              <w:rPr>
                <w:rFonts w:ascii="Times New Roman" w:eastAsia="宋体" w:hAnsi="Times New Roman" w:cs="Times New Roman"/>
                <w:color w:val="000000"/>
                <w:szCs w:val="21"/>
              </w:rPr>
            </w:pPr>
            <w:r>
              <w:rPr>
                <w:rStyle w:val="a7"/>
                <w:rFonts w:ascii="Times New Roman" w:eastAsia="宋体" w:hAnsi="Times New Roman" w:cs="Times New Roman"/>
                <w:kern w:val="0"/>
                <w:szCs w:val="21"/>
              </w:rPr>
              <w:t>冰熔解热的测定</w:t>
            </w:r>
          </w:p>
        </w:tc>
        <w:tc>
          <w:tcPr>
            <w:tcW w:w="534" w:type="dxa"/>
            <w:vAlign w:val="center"/>
          </w:tcPr>
          <w:p w14:paraId="0FD443FC"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5D40C3C2"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18A2BF92"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369C1291"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1C8105F1"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掌握测定冰的溶解热的方法；学会用图解法作热散失修正。</w:t>
            </w:r>
          </w:p>
        </w:tc>
        <w:tc>
          <w:tcPr>
            <w:tcW w:w="1267" w:type="dxa"/>
            <w:vAlign w:val="center"/>
          </w:tcPr>
          <w:p w14:paraId="1CCDAA0C"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热学</w:t>
            </w:r>
          </w:p>
        </w:tc>
      </w:tr>
      <w:tr w:rsidR="003E24BF" w14:paraId="7565985D" w14:textId="77777777">
        <w:trPr>
          <w:trHeight w:val="23"/>
        </w:trPr>
        <w:tc>
          <w:tcPr>
            <w:tcW w:w="482" w:type="dxa"/>
            <w:vAlign w:val="center"/>
          </w:tcPr>
          <w:p w14:paraId="618F31AB"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15</w:t>
            </w:r>
          </w:p>
        </w:tc>
        <w:tc>
          <w:tcPr>
            <w:tcW w:w="1734" w:type="dxa"/>
            <w:vAlign w:val="center"/>
          </w:tcPr>
          <w:p w14:paraId="4D71636F"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水的汽化热的测定</w:t>
            </w:r>
          </w:p>
        </w:tc>
        <w:tc>
          <w:tcPr>
            <w:tcW w:w="534" w:type="dxa"/>
            <w:vAlign w:val="center"/>
          </w:tcPr>
          <w:p w14:paraId="12006BE6"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3538107A"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42DCDB75"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2DDBE7C1"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68569F31"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测定水在大气压下的汽化热；学习用类比法修正误差。</w:t>
            </w:r>
          </w:p>
        </w:tc>
        <w:tc>
          <w:tcPr>
            <w:tcW w:w="1267" w:type="dxa"/>
            <w:vAlign w:val="center"/>
          </w:tcPr>
          <w:p w14:paraId="5E2610F6"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热学</w:t>
            </w:r>
          </w:p>
        </w:tc>
      </w:tr>
      <w:tr w:rsidR="003E24BF" w14:paraId="2BAD6759" w14:textId="77777777">
        <w:trPr>
          <w:trHeight w:val="23"/>
        </w:trPr>
        <w:tc>
          <w:tcPr>
            <w:tcW w:w="482" w:type="dxa"/>
            <w:vAlign w:val="center"/>
          </w:tcPr>
          <w:p w14:paraId="5593104F"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16</w:t>
            </w:r>
          </w:p>
        </w:tc>
        <w:tc>
          <w:tcPr>
            <w:tcW w:w="1734" w:type="dxa"/>
            <w:vAlign w:val="center"/>
          </w:tcPr>
          <w:p w14:paraId="05E58F87" w14:textId="77777777" w:rsidR="003E24BF" w:rsidRDefault="00000000">
            <w:pPr>
              <w:spacing w:line="360" w:lineRule="auto"/>
              <w:jc w:val="center"/>
              <w:rPr>
                <w:rFonts w:ascii="Times New Roman" w:eastAsia="宋体" w:hAnsi="Times New Roman" w:cs="Times New Roman"/>
                <w:color w:val="000000"/>
                <w:szCs w:val="21"/>
              </w:rPr>
            </w:pPr>
            <w:r>
              <w:rPr>
                <w:rStyle w:val="a7"/>
                <w:rFonts w:ascii="Times New Roman" w:eastAsia="宋体" w:hAnsi="Times New Roman" w:cs="Times New Roman"/>
                <w:kern w:val="0"/>
                <w:szCs w:val="21"/>
              </w:rPr>
              <w:t>液体表面张力系数的测定</w:t>
            </w:r>
          </w:p>
        </w:tc>
        <w:tc>
          <w:tcPr>
            <w:tcW w:w="534" w:type="dxa"/>
            <w:vAlign w:val="center"/>
          </w:tcPr>
          <w:p w14:paraId="52BFE5F0"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26E5155C"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3D7136D9"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3B520729"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综合</w:t>
            </w:r>
          </w:p>
        </w:tc>
        <w:tc>
          <w:tcPr>
            <w:tcW w:w="3418" w:type="dxa"/>
            <w:vAlign w:val="center"/>
          </w:tcPr>
          <w:p w14:paraId="54E9920D"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学习焦利氏秤的使用方法；　　测定液体的表面张力系数。</w:t>
            </w:r>
          </w:p>
        </w:tc>
        <w:tc>
          <w:tcPr>
            <w:tcW w:w="1267" w:type="dxa"/>
            <w:vAlign w:val="center"/>
          </w:tcPr>
          <w:p w14:paraId="1F94D49E"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热学</w:t>
            </w:r>
          </w:p>
        </w:tc>
      </w:tr>
      <w:tr w:rsidR="003E24BF" w14:paraId="3B0934B9" w14:textId="77777777">
        <w:trPr>
          <w:trHeight w:val="23"/>
        </w:trPr>
        <w:tc>
          <w:tcPr>
            <w:tcW w:w="482" w:type="dxa"/>
            <w:vAlign w:val="center"/>
          </w:tcPr>
          <w:p w14:paraId="366292C8"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17</w:t>
            </w:r>
          </w:p>
        </w:tc>
        <w:tc>
          <w:tcPr>
            <w:tcW w:w="1734" w:type="dxa"/>
            <w:vAlign w:val="center"/>
          </w:tcPr>
          <w:p w14:paraId="7EA5C723"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热功当量的测定</w:t>
            </w:r>
          </w:p>
        </w:tc>
        <w:tc>
          <w:tcPr>
            <w:tcW w:w="534" w:type="dxa"/>
            <w:vAlign w:val="center"/>
          </w:tcPr>
          <w:p w14:paraId="38D58AAB"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73358CD2"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68685829"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060B111D"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719C2E71"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观察热与功的转换现象，测定热功当量。</w:t>
            </w:r>
          </w:p>
        </w:tc>
        <w:tc>
          <w:tcPr>
            <w:tcW w:w="1267" w:type="dxa"/>
            <w:vAlign w:val="center"/>
          </w:tcPr>
          <w:p w14:paraId="0FAEAC00"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热学</w:t>
            </w:r>
          </w:p>
        </w:tc>
      </w:tr>
      <w:tr w:rsidR="003E24BF" w14:paraId="610B0728" w14:textId="77777777">
        <w:trPr>
          <w:trHeight w:val="23"/>
        </w:trPr>
        <w:tc>
          <w:tcPr>
            <w:tcW w:w="482" w:type="dxa"/>
            <w:vAlign w:val="center"/>
          </w:tcPr>
          <w:p w14:paraId="6B3863F0"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18</w:t>
            </w:r>
          </w:p>
        </w:tc>
        <w:tc>
          <w:tcPr>
            <w:tcW w:w="1734" w:type="dxa"/>
            <w:vAlign w:val="center"/>
          </w:tcPr>
          <w:p w14:paraId="6D5EDA02" w14:textId="77777777" w:rsidR="003E24BF" w:rsidRDefault="00000000">
            <w:pPr>
              <w:spacing w:line="360" w:lineRule="auto"/>
              <w:jc w:val="center"/>
              <w:rPr>
                <w:rFonts w:ascii="Times New Roman" w:eastAsia="宋体" w:hAnsi="Times New Roman" w:cs="Times New Roman"/>
                <w:color w:val="000000"/>
                <w:kern w:val="0"/>
                <w:szCs w:val="21"/>
              </w:rPr>
            </w:pPr>
            <w:r>
              <w:rPr>
                <w:rStyle w:val="a7"/>
                <w:rFonts w:ascii="Times New Roman" w:eastAsia="宋体" w:hAnsi="Times New Roman" w:cs="Times New Roman"/>
                <w:kern w:val="0"/>
                <w:szCs w:val="21"/>
              </w:rPr>
              <w:t>不良导体导热系数的测定</w:t>
            </w:r>
          </w:p>
        </w:tc>
        <w:tc>
          <w:tcPr>
            <w:tcW w:w="534" w:type="dxa"/>
            <w:vAlign w:val="center"/>
          </w:tcPr>
          <w:p w14:paraId="6ADE6740" w14:textId="77777777" w:rsidR="003E24BF" w:rsidRDefault="00000000">
            <w:pPr>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szCs w:val="21"/>
              </w:rPr>
              <w:t>3</w:t>
            </w:r>
          </w:p>
        </w:tc>
        <w:tc>
          <w:tcPr>
            <w:tcW w:w="726" w:type="dxa"/>
            <w:vAlign w:val="center"/>
          </w:tcPr>
          <w:p w14:paraId="712BEB12" w14:textId="77777777" w:rsidR="003E24BF" w:rsidRDefault="00000000">
            <w:pPr>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szCs w:val="21"/>
              </w:rPr>
              <w:t>选做</w:t>
            </w:r>
          </w:p>
        </w:tc>
        <w:tc>
          <w:tcPr>
            <w:tcW w:w="720" w:type="dxa"/>
            <w:vAlign w:val="center"/>
          </w:tcPr>
          <w:p w14:paraId="3CE6163D" w14:textId="77777777" w:rsidR="003E24BF" w:rsidRDefault="00000000">
            <w:pPr>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szCs w:val="21"/>
              </w:rPr>
              <w:t>操作</w:t>
            </w:r>
          </w:p>
        </w:tc>
        <w:tc>
          <w:tcPr>
            <w:tcW w:w="720" w:type="dxa"/>
            <w:vAlign w:val="center"/>
          </w:tcPr>
          <w:p w14:paraId="61EFF002" w14:textId="77777777" w:rsidR="003E24BF" w:rsidRDefault="00000000">
            <w:pPr>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color w:val="000000"/>
                <w:szCs w:val="21"/>
              </w:rPr>
              <w:t>验证</w:t>
            </w:r>
          </w:p>
        </w:tc>
        <w:tc>
          <w:tcPr>
            <w:tcW w:w="3418" w:type="dxa"/>
            <w:vAlign w:val="center"/>
          </w:tcPr>
          <w:p w14:paraId="4CD7725D" w14:textId="77777777" w:rsidR="003E24BF" w:rsidRDefault="00000000">
            <w:pPr>
              <w:spacing w:line="360" w:lineRule="auto"/>
              <w:rPr>
                <w:rFonts w:ascii="Times New Roman" w:eastAsia="宋体" w:hAnsi="Times New Roman" w:cs="Times New Roman"/>
                <w:color w:val="000000"/>
                <w:kern w:val="0"/>
                <w:szCs w:val="21"/>
              </w:rPr>
            </w:pPr>
            <w:r>
              <w:rPr>
                <w:rStyle w:val="a7"/>
                <w:rFonts w:ascii="Times New Roman" w:eastAsia="宋体" w:hAnsi="Times New Roman" w:cs="Times New Roman"/>
                <w:kern w:val="0"/>
                <w:szCs w:val="21"/>
              </w:rPr>
              <w:t>掌握用稳态法测定不良导体的导热系数；学会用作图法求冷却速率。</w:t>
            </w:r>
          </w:p>
        </w:tc>
        <w:tc>
          <w:tcPr>
            <w:tcW w:w="1267" w:type="dxa"/>
            <w:vAlign w:val="center"/>
          </w:tcPr>
          <w:p w14:paraId="004B3A5F"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热学</w:t>
            </w:r>
          </w:p>
        </w:tc>
      </w:tr>
      <w:tr w:rsidR="003E24BF" w14:paraId="6E74D38E" w14:textId="77777777">
        <w:trPr>
          <w:trHeight w:val="23"/>
        </w:trPr>
        <w:tc>
          <w:tcPr>
            <w:tcW w:w="482" w:type="dxa"/>
            <w:vAlign w:val="center"/>
          </w:tcPr>
          <w:p w14:paraId="7F1E6FA8"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19</w:t>
            </w:r>
          </w:p>
        </w:tc>
        <w:tc>
          <w:tcPr>
            <w:tcW w:w="1734" w:type="dxa"/>
            <w:vAlign w:val="center"/>
          </w:tcPr>
          <w:p w14:paraId="4DAE7E5C" w14:textId="77777777" w:rsidR="003E24BF" w:rsidRDefault="00000000">
            <w:pPr>
              <w:spacing w:line="360" w:lineRule="auto"/>
              <w:jc w:val="center"/>
              <w:rPr>
                <w:rFonts w:ascii="Times New Roman" w:eastAsia="宋体" w:hAnsi="Times New Roman" w:cs="Times New Roman"/>
                <w:color w:val="000000"/>
                <w:szCs w:val="21"/>
              </w:rPr>
            </w:pPr>
            <w:r>
              <w:rPr>
                <w:rStyle w:val="a7"/>
                <w:rFonts w:ascii="Times New Roman" w:eastAsia="宋体" w:hAnsi="Times New Roman" w:cs="Times New Roman"/>
                <w:kern w:val="0"/>
                <w:szCs w:val="21"/>
              </w:rPr>
              <w:t>金属线胀系数的测定</w:t>
            </w:r>
          </w:p>
        </w:tc>
        <w:tc>
          <w:tcPr>
            <w:tcW w:w="534" w:type="dxa"/>
            <w:vAlign w:val="center"/>
          </w:tcPr>
          <w:p w14:paraId="3A3272DA"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3C6CF075"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3A519B7C"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67C6BBDC"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设计</w:t>
            </w:r>
          </w:p>
        </w:tc>
        <w:tc>
          <w:tcPr>
            <w:tcW w:w="3418" w:type="dxa"/>
            <w:vAlign w:val="center"/>
          </w:tcPr>
          <w:p w14:paraId="4E21E2A1"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设计实验方案测定金属线胀系数。</w:t>
            </w:r>
          </w:p>
        </w:tc>
        <w:tc>
          <w:tcPr>
            <w:tcW w:w="1267" w:type="dxa"/>
            <w:vAlign w:val="center"/>
          </w:tcPr>
          <w:p w14:paraId="0500100F"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热学</w:t>
            </w:r>
          </w:p>
        </w:tc>
      </w:tr>
      <w:tr w:rsidR="003E24BF" w14:paraId="713511D3" w14:textId="77777777">
        <w:trPr>
          <w:trHeight w:val="23"/>
        </w:trPr>
        <w:tc>
          <w:tcPr>
            <w:tcW w:w="482" w:type="dxa"/>
            <w:vAlign w:val="center"/>
          </w:tcPr>
          <w:p w14:paraId="12E4F310"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20</w:t>
            </w:r>
          </w:p>
        </w:tc>
        <w:tc>
          <w:tcPr>
            <w:tcW w:w="1734" w:type="dxa"/>
            <w:vAlign w:val="center"/>
          </w:tcPr>
          <w:p w14:paraId="744D65AE" w14:textId="77777777" w:rsidR="003E24BF" w:rsidRDefault="00000000">
            <w:pPr>
              <w:spacing w:line="360" w:lineRule="auto"/>
              <w:jc w:val="center"/>
              <w:rPr>
                <w:rFonts w:ascii="Times New Roman" w:eastAsia="宋体" w:hAnsi="Times New Roman" w:cs="Times New Roman"/>
                <w:color w:val="000000"/>
                <w:szCs w:val="21"/>
              </w:rPr>
            </w:pPr>
            <w:r>
              <w:rPr>
                <w:rStyle w:val="a7"/>
                <w:rFonts w:ascii="Times New Roman" w:eastAsia="宋体" w:hAnsi="Times New Roman" w:cs="Times New Roman"/>
                <w:bCs/>
                <w:szCs w:val="21"/>
              </w:rPr>
              <w:t>模拟静电场的描绘</w:t>
            </w:r>
          </w:p>
        </w:tc>
        <w:tc>
          <w:tcPr>
            <w:tcW w:w="534" w:type="dxa"/>
            <w:vAlign w:val="center"/>
          </w:tcPr>
          <w:p w14:paraId="5842BF3E"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13AF9142"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51643B63"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0D471777"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7B5BE32E"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了解模拟法研究静电场的基本原理。学习测绘稳恒电流场中电位分布的方法。加深对电场强度和电位概念的理解。</w:t>
            </w:r>
          </w:p>
        </w:tc>
        <w:tc>
          <w:tcPr>
            <w:tcW w:w="1267" w:type="dxa"/>
            <w:vAlign w:val="center"/>
          </w:tcPr>
          <w:p w14:paraId="0F274956"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电磁学</w:t>
            </w:r>
          </w:p>
        </w:tc>
      </w:tr>
      <w:tr w:rsidR="003E24BF" w14:paraId="777D525F" w14:textId="77777777">
        <w:trPr>
          <w:trHeight w:val="23"/>
        </w:trPr>
        <w:tc>
          <w:tcPr>
            <w:tcW w:w="482" w:type="dxa"/>
            <w:vAlign w:val="center"/>
          </w:tcPr>
          <w:p w14:paraId="1BF9C497" w14:textId="77777777" w:rsidR="003E24BF" w:rsidRDefault="00000000">
            <w:pPr>
              <w:spacing w:line="360" w:lineRule="auto"/>
              <w:jc w:val="center"/>
              <w:rPr>
                <w:rStyle w:val="a7"/>
                <w:rFonts w:ascii="Times New Roman" w:eastAsia="宋体" w:hAnsi="Times New Roman" w:cs="Times New Roman"/>
                <w:kern w:val="0"/>
                <w:szCs w:val="21"/>
              </w:rPr>
            </w:pPr>
            <w:r>
              <w:rPr>
                <w:rFonts w:ascii="Times New Roman" w:eastAsia="宋体" w:hAnsi="Times New Roman" w:cs="Times New Roman"/>
                <w:color w:val="000000"/>
                <w:szCs w:val="21"/>
              </w:rPr>
              <w:t>21</w:t>
            </w:r>
          </w:p>
        </w:tc>
        <w:tc>
          <w:tcPr>
            <w:tcW w:w="1734" w:type="dxa"/>
            <w:vAlign w:val="center"/>
          </w:tcPr>
          <w:p w14:paraId="57F78EEC"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伏安法测电阻</w:t>
            </w:r>
          </w:p>
        </w:tc>
        <w:tc>
          <w:tcPr>
            <w:tcW w:w="534" w:type="dxa"/>
            <w:vAlign w:val="center"/>
          </w:tcPr>
          <w:p w14:paraId="4F32EB2B"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6F74BEFD"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6CCFDF1A"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7DAED78F"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3790978A"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学习由测量电压、电流求电阻值及仪表的选择。学习减少伏安法中系统误差的方法。</w:t>
            </w:r>
          </w:p>
        </w:tc>
        <w:tc>
          <w:tcPr>
            <w:tcW w:w="1267" w:type="dxa"/>
            <w:vAlign w:val="center"/>
          </w:tcPr>
          <w:p w14:paraId="41125616"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电磁学</w:t>
            </w:r>
          </w:p>
        </w:tc>
      </w:tr>
      <w:tr w:rsidR="003E24BF" w14:paraId="2EA8D54A" w14:textId="77777777">
        <w:trPr>
          <w:trHeight w:val="23"/>
        </w:trPr>
        <w:tc>
          <w:tcPr>
            <w:tcW w:w="482" w:type="dxa"/>
            <w:vAlign w:val="center"/>
          </w:tcPr>
          <w:p w14:paraId="1DCDF230"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22</w:t>
            </w:r>
          </w:p>
        </w:tc>
        <w:tc>
          <w:tcPr>
            <w:tcW w:w="1734" w:type="dxa"/>
            <w:vAlign w:val="center"/>
          </w:tcPr>
          <w:p w14:paraId="00D0CFAB" w14:textId="77777777" w:rsidR="003E24BF" w:rsidRDefault="00000000">
            <w:pPr>
              <w:spacing w:line="360" w:lineRule="auto"/>
              <w:jc w:val="center"/>
              <w:rPr>
                <w:rFonts w:ascii="Times New Roman" w:eastAsia="宋体" w:hAnsi="Times New Roman" w:cs="Times New Roman"/>
                <w:color w:val="000000"/>
                <w:szCs w:val="21"/>
              </w:rPr>
            </w:pPr>
            <w:r>
              <w:rPr>
                <w:rStyle w:val="a7"/>
                <w:rFonts w:ascii="Times New Roman" w:eastAsia="宋体" w:hAnsi="Times New Roman" w:cs="Times New Roman"/>
                <w:bCs/>
                <w:szCs w:val="21"/>
              </w:rPr>
              <w:t>用惠斯通电桥测电阻</w:t>
            </w:r>
          </w:p>
        </w:tc>
        <w:tc>
          <w:tcPr>
            <w:tcW w:w="534" w:type="dxa"/>
            <w:vAlign w:val="center"/>
          </w:tcPr>
          <w:p w14:paraId="65BB7762"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63DFE782"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1FC143AA"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544D97A4"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3FBF41F9"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掌握惠斯登电桥测电阻的原理。学会正确使用箱式电桥测电阻。了解提高电桥灵敏度的几种途径。</w:t>
            </w:r>
          </w:p>
        </w:tc>
        <w:tc>
          <w:tcPr>
            <w:tcW w:w="1267" w:type="dxa"/>
            <w:vAlign w:val="center"/>
          </w:tcPr>
          <w:p w14:paraId="2752CDAB"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电磁学</w:t>
            </w:r>
          </w:p>
        </w:tc>
      </w:tr>
      <w:tr w:rsidR="003E24BF" w14:paraId="449191E6" w14:textId="77777777">
        <w:trPr>
          <w:trHeight w:val="23"/>
        </w:trPr>
        <w:tc>
          <w:tcPr>
            <w:tcW w:w="482" w:type="dxa"/>
            <w:vAlign w:val="center"/>
          </w:tcPr>
          <w:p w14:paraId="1E0B4C41"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23</w:t>
            </w:r>
          </w:p>
        </w:tc>
        <w:tc>
          <w:tcPr>
            <w:tcW w:w="1734" w:type="dxa"/>
            <w:vAlign w:val="center"/>
          </w:tcPr>
          <w:p w14:paraId="32792152" w14:textId="77777777" w:rsidR="003E24BF" w:rsidRDefault="00000000">
            <w:pPr>
              <w:spacing w:line="360" w:lineRule="auto"/>
              <w:jc w:val="center"/>
              <w:rPr>
                <w:rFonts w:ascii="Times New Roman" w:eastAsia="宋体" w:hAnsi="Times New Roman" w:cs="Times New Roman"/>
                <w:color w:val="000000"/>
                <w:szCs w:val="21"/>
              </w:rPr>
            </w:pPr>
            <w:r>
              <w:rPr>
                <w:rStyle w:val="a7"/>
                <w:rFonts w:ascii="Times New Roman" w:eastAsia="宋体" w:hAnsi="Times New Roman" w:cs="Times New Roman"/>
                <w:bCs/>
                <w:szCs w:val="21"/>
              </w:rPr>
              <w:t>用电位差计测量待测电动势和内阻</w:t>
            </w:r>
          </w:p>
        </w:tc>
        <w:tc>
          <w:tcPr>
            <w:tcW w:w="534" w:type="dxa"/>
            <w:vAlign w:val="center"/>
          </w:tcPr>
          <w:p w14:paraId="6C001A1B"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5AF67D69"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3D360BDF"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5D7244F9"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03CCF1EE"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掌握用电位差计测量电动势的原理。测量干电池的电动势和内阻。</w:t>
            </w:r>
          </w:p>
        </w:tc>
        <w:tc>
          <w:tcPr>
            <w:tcW w:w="1267" w:type="dxa"/>
            <w:vAlign w:val="center"/>
          </w:tcPr>
          <w:p w14:paraId="6869F965"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电磁学</w:t>
            </w:r>
          </w:p>
        </w:tc>
      </w:tr>
      <w:tr w:rsidR="003E24BF" w14:paraId="4EEE184E" w14:textId="77777777">
        <w:trPr>
          <w:trHeight w:val="23"/>
        </w:trPr>
        <w:tc>
          <w:tcPr>
            <w:tcW w:w="482" w:type="dxa"/>
            <w:vAlign w:val="center"/>
          </w:tcPr>
          <w:p w14:paraId="1F970836"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24</w:t>
            </w:r>
          </w:p>
        </w:tc>
        <w:tc>
          <w:tcPr>
            <w:tcW w:w="1734" w:type="dxa"/>
            <w:vAlign w:val="center"/>
          </w:tcPr>
          <w:p w14:paraId="0022C96D"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用电位差计校正电表</w:t>
            </w:r>
          </w:p>
        </w:tc>
        <w:tc>
          <w:tcPr>
            <w:tcW w:w="534" w:type="dxa"/>
            <w:vAlign w:val="center"/>
          </w:tcPr>
          <w:p w14:paraId="51960ADA"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042B2624"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0662E5E2"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1B19C86D"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472AAF5A"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比较熟练地正确掌握箱式电位差计的使用。运用箱式电位差计校正电表。</w:t>
            </w:r>
          </w:p>
        </w:tc>
        <w:tc>
          <w:tcPr>
            <w:tcW w:w="1267" w:type="dxa"/>
            <w:vAlign w:val="center"/>
          </w:tcPr>
          <w:p w14:paraId="4B95DA8C"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电磁学</w:t>
            </w:r>
          </w:p>
        </w:tc>
      </w:tr>
      <w:tr w:rsidR="003E24BF" w14:paraId="220795CD" w14:textId="77777777">
        <w:trPr>
          <w:trHeight w:val="23"/>
        </w:trPr>
        <w:tc>
          <w:tcPr>
            <w:tcW w:w="482" w:type="dxa"/>
            <w:vAlign w:val="center"/>
          </w:tcPr>
          <w:p w14:paraId="1F27544F"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25</w:t>
            </w:r>
          </w:p>
        </w:tc>
        <w:tc>
          <w:tcPr>
            <w:tcW w:w="1734" w:type="dxa"/>
            <w:vAlign w:val="center"/>
          </w:tcPr>
          <w:p w14:paraId="42DA2AB9" w14:textId="77777777" w:rsidR="003E24BF" w:rsidRDefault="00000000">
            <w:pPr>
              <w:spacing w:line="360" w:lineRule="auto"/>
              <w:jc w:val="center"/>
              <w:rPr>
                <w:rFonts w:ascii="Times New Roman" w:eastAsia="宋体" w:hAnsi="Times New Roman" w:cs="Times New Roman"/>
                <w:color w:val="000000"/>
                <w:szCs w:val="21"/>
              </w:rPr>
            </w:pPr>
            <w:r>
              <w:rPr>
                <w:rStyle w:val="a7"/>
                <w:rFonts w:ascii="Times New Roman" w:eastAsia="宋体" w:hAnsi="Times New Roman" w:cs="Times New Roman"/>
                <w:bCs/>
                <w:szCs w:val="21"/>
              </w:rPr>
              <w:t>磁场的描绘</w:t>
            </w:r>
          </w:p>
        </w:tc>
        <w:tc>
          <w:tcPr>
            <w:tcW w:w="534" w:type="dxa"/>
            <w:vAlign w:val="center"/>
          </w:tcPr>
          <w:p w14:paraId="46A5D4BF"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62DF7F8C"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332D07BC"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618E8406"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336BB405"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掌握霍尔效应法测磁场的原理和方法。研究载流圆线圈轴线上磁场的分布，考察亥姆霍兹线圈中的磁场均匀区</w:t>
            </w:r>
          </w:p>
        </w:tc>
        <w:tc>
          <w:tcPr>
            <w:tcW w:w="1267" w:type="dxa"/>
            <w:vAlign w:val="center"/>
          </w:tcPr>
          <w:p w14:paraId="45E5F57D"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电磁学</w:t>
            </w:r>
          </w:p>
        </w:tc>
      </w:tr>
      <w:tr w:rsidR="003E24BF" w14:paraId="6B6E6CE2" w14:textId="77777777">
        <w:trPr>
          <w:trHeight w:val="23"/>
        </w:trPr>
        <w:tc>
          <w:tcPr>
            <w:tcW w:w="482" w:type="dxa"/>
            <w:vAlign w:val="center"/>
          </w:tcPr>
          <w:p w14:paraId="180AA7B3"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26</w:t>
            </w:r>
          </w:p>
        </w:tc>
        <w:tc>
          <w:tcPr>
            <w:tcW w:w="1734" w:type="dxa"/>
            <w:vAlign w:val="center"/>
          </w:tcPr>
          <w:p w14:paraId="6BD049C7"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低电阻的测量</w:t>
            </w:r>
          </w:p>
        </w:tc>
        <w:tc>
          <w:tcPr>
            <w:tcW w:w="534" w:type="dxa"/>
            <w:vAlign w:val="center"/>
          </w:tcPr>
          <w:p w14:paraId="30AB49A3"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3634ACE2"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1DD93C8F"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31F5075A"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2027D386"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学习双电桥测量低电阻的原理和方法。</w:t>
            </w:r>
          </w:p>
        </w:tc>
        <w:tc>
          <w:tcPr>
            <w:tcW w:w="1267" w:type="dxa"/>
            <w:vAlign w:val="center"/>
          </w:tcPr>
          <w:p w14:paraId="32EA8EA0"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电磁学</w:t>
            </w:r>
          </w:p>
        </w:tc>
      </w:tr>
      <w:tr w:rsidR="003E24BF" w14:paraId="795B8DD1" w14:textId="77777777">
        <w:trPr>
          <w:trHeight w:val="23"/>
        </w:trPr>
        <w:tc>
          <w:tcPr>
            <w:tcW w:w="482" w:type="dxa"/>
            <w:vAlign w:val="center"/>
          </w:tcPr>
          <w:p w14:paraId="0654155D"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27</w:t>
            </w:r>
          </w:p>
        </w:tc>
        <w:tc>
          <w:tcPr>
            <w:tcW w:w="1734" w:type="dxa"/>
            <w:vAlign w:val="center"/>
          </w:tcPr>
          <w:p w14:paraId="62C43C9E"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电子束线的偏转</w:t>
            </w:r>
          </w:p>
        </w:tc>
        <w:tc>
          <w:tcPr>
            <w:tcW w:w="534" w:type="dxa"/>
            <w:vAlign w:val="center"/>
          </w:tcPr>
          <w:p w14:paraId="1D565D35"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15426BA2"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3027F43A"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07D12EC3"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7EFBB292"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了解电子束线管的构造和原理。研究带电粒子在磁场中偏转的规律。</w:t>
            </w:r>
          </w:p>
        </w:tc>
        <w:tc>
          <w:tcPr>
            <w:tcW w:w="1267" w:type="dxa"/>
            <w:vAlign w:val="center"/>
          </w:tcPr>
          <w:p w14:paraId="18FE9309"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电磁学</w:t>
            </w:r>
          </w:p>
        </w:tc>
      </w:tr>
      <w:tr w:rsidR="003E24BF" w14:paraId="677E6798" w14:textId="77777777">
        <w:trPr>
          <w:trHeight w:val="23"/>
        </w:trPr>
        <w:tc>
          <w:tcPr>
            <w:tcW w:w="482" w:type="dxa"/>
            <w:vAlign w:val="center"/>
          </w:tcPr>
          <w:p w14:paraId="485C8B0E"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28</w:t>
            </w:r>
          </w:p>
        </w:tc>
        <w:tc>
          <w:tcPr>
            <w:tcW w:w="1734" w:type="dxa"/>
            <w:vAlign w:val="center"/>
          </w:tcPr>
          <w:p w14:paraId="214F62F1"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电子束线的聚焦</w:t>
            </w:r>
          </w:p>
        </w:tc>
        <w:tc>
          <w:tcPr>
            <w:tcW w:w="534" w:type="dxa"/>
            <w:vAlign w:val="center"/>
          </w:tcPr>
          <w:p w14:paraId="7D937CA2"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1E213ED3"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7C73F4BF"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07814A43"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060A9E05"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研究带电粒子在磁场和电场中聚焦的规律。</w:t>
            </w:r>
            <w:r>
              <w:rPr>
                <w:rFonts w:ascii="Times New Roman" w:eastAsia="宋体" w:hAnsi="Times New Roman" w:cs="Times New Roman"/>
                <w:color w:val="000000"/>
                <w:szCs w:val="21"/>
              </w:rPr>
              <w:t xml:space="preserve">  </w:t>
            </w:r>
          </w:p>
        </w:tc>
        <w:tc>
          <w:tcPr>
            <w:tcW w:w="1267" w:type="dxa"/>
            <w:vAlign w:val="center"/>
          </w:tcPr>
          <w:p w14:paraId="605CE9B3"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电磁学</w:t>
            </w:r>
          </w:p>
        </w:tc>
      </w:tr>
      <w:tr w:rsidR="003E24BF" w14:paraId="2DD0D04D" w14:textId="77777777">
        <w:trPr>
          <w:trHeight w:val="23"/>
        </w:trPr>
        <w:tc>
          <w:tcPr>
            <w:tcW w:w="482" w:type="dxa"/>
            <w:vAlign w:val="center"/>
          </w:tcPr>
          <w:p w14:paraId="77591DD0"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29</w:t>
            </w:r>
          </w:p>
        </w:tc>
        <w:tc>
          <w:tcPr>
            <w:tcW w:w="1734" w:type="dxa"/>
            <w:vAlign w:val="center"/>
          </w:tcPr>
          <w:p w14:paraId="30D9AE79" w14:textId="77777777" w:rsidR="003E24BF" w:rsidRDefault="00000000">
            <w:pPr>
              <w:spacing w:line="360" w:lineRule="auto"/>
              <w:jc w:val="center"/>
              <w:rPr>
                <w:rFonts w:ascii="Times New Roman" w:eastAsia="宋体" w:hAnsi="Times New Roman" w:cs="Times New Roman"/>
                <w:color w:val="000000"/>
                <w:szCs w:val="21"/>
              </w:rPr>
            </w:pPr>
            <w:r>
              <w:rPr>
                <w:rStyle w:val="a7"/>
                <w:rFonts w:ascii="Times New Roman" w:eastAsia="宋体" w:hAnsi="Times New Roman" w:cs="Times New Roman"/>
                <w:szCs w:val="21"/>
              </w:rPr>
              <w:t>霍尔效应研究</w:t>
            </w:r>
          </w:p>
        </w:tc>
        <w:tc>
          <w:tcPr>
            <w:tcW w:w="534" w:type="dxa"/>
            <w:vAlign w:val="center"/>
          </w:tcPr>
          <w:p w14:paraId="2A071FD1"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6E5C4FD1"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666EFC49"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4AD163FF"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5DF6018E"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观察霍尔现象，了解应用霍尔效应测量磁场的方法。</w:t>
            </w:r>
          </w:p>
        </w:tc>
        <w:tc>
          <w:tcPr>
            <w:tcW w:w="1267" w:type="dxa"/>
            <w:vAlign w:val="center"/>
          </w:tcPr>
          <w:p w14:paraId="41A68F36"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电磁学</w:t>
            </w:r>
          </w:p>
        </w:tc>
      </w:tr>
      <w:tr w:rsidR="003E24BF" w14:paraId="1C975DCB" w14:textId="77777777">
        <w:trPr>
          <w:trHeight w:val="23"/>
        </w:trPr>
        <w:tc>
          <w:tcPr>
            <w:tcW w:w="482" w:type="dxa"/>
            <w:vAlign w:val="center"/>
          </w:tcPr>
          <w:p w14:paraId="3ED3F0F7"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30</w:t>
            </w:r>
          </w:p>
        </w:tc>
        <w:tc>
          <w:tcPr>
            <w:tcW w:w="1734" w:type="dxa"/>
            <w:vAlign w:val="center"/>
          </w:tcPr>
          <w:p w14:paraId="63D00926" w14:textId="77777777" w:rsidR="003E24BF" w:rsidRDefault="00000000">
            <w:pPr>
              <w:spacing w:line="360" w:lineRule="auto"/>
              <w:jc w:val="center"/>
              <w:rPr>
                <w:rFonts w:ascii="Times New Roman" w:eastAsia="宋体" w:hAnsi="Times New Roman" w:cs="Times New Roman"/>
                <w:color w:val="000000"/>
                <w:szCs w:val="21"/>
              </w:rPr>
            </w:pPr>
            <w:r>
              <w:rPr>
                <w:rStyle w:val="a7"/>
                <w:rFonts w:ascii="Times New Roman" w:eastAsia="宋体" w:hAnsi="Times New Roman" w:cs="Times New Roman"/>
                <w:bCs/>
                <w:szCs w:val="21"/>
              </w:rPr>
              <w:t>示波器的使用</w:t>
            </w:r>
          </w:p>
        </w:tc>
        <w:tc>
          <w:tcPr>
            <w:tcW w:w="534" w:type="dxa"/>
            <w:vAlign w:val="center"/>
          </w:tcPr>
          <w:p w14:paraId="3EFBD357"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5DE796F5"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必做</w:t>
            </w:r>
          </w:p>
        </w:tc>
        <w:tc>
          <w:tcPr>
            <w:tcW w:w="720" w:type="dxa"/>
            <w:vAlign w:val="center"/>
          </w:tcPr>
          <w:p w14:paraId="1897137E"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76D37E1F"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2A9A51B1"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了解通用示波器的结构和工作原理，初步掌握通用示波器的使用。学习利用示波器，测量信号电压、频率和相位。</w:t>
            </w:r>
          </w:p>
        </w:tc>
        <w:tc>
          <w:tcPr>
            <w:tcW w:w="1267" w:type="dxa"/>
            <w:vAlign w:val="center"/>
          </w:tcPr>
          <w:p w14:paraId="7D3CB276"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电磁学</w:t>
            </w:r>
          </w:p>
        </w:tc>
      </w:tr>
      <w:tr w:rsidR="003E24BF" w14:paraId="668E633A" w14:textId="77777777">
        <w:trPr>
          <w:trHeight w:val="23"/>
        </w:trPr>
        <w:tc>
          <w:tcPr>
            <w:tcW w:w="482" w:type="dxa"/>
            <w:vAlign w:val="center"/>
          </w:tcPr>
          <w:p w14:paraId="75F5F136"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31</w:t>
            </w:r>
          </w:p>
        </w:tc>
        <w:tc>
          <w:tcPr>
            <w:tcW w:w="1734" w:type="dxa"/>
            <w:vAlign w:val="center"/>
          </w:tcPr>
          <w:p w14:paraId="773394DB"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居里温度的测量</w:t>
            </w:r>
          </w:p>
        </w:tc>
        <w:tc>
          <w:tcPr>
            <w:tcW w:w="534" w:type="dxa"/>
            <w:vAlign w:val="center"/>
          </w:tcPr>
          <w:p w14:paraId="10E299A9"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602DA4DC"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521A7C2A"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5D1A34D8"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516A1749"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掌握居里温度的测量。</w:t>
            </w:r>
          </w:p>
        </w:tc>
        <w:tc>
          <w:tcPr>
            <w:tcW w:w="1267" w:type="dxa"/>
            <w:vAlign w:val="center"/>
          </w:tcPr>
          <w:p w14:paraId="6E0C3D09"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电磁学</w:t>
            </w:r>
          </w:p>
        </w:tc>
      </w:tr>
      <w:tr w:rsidR="003E24BF" w14:paraId="03FA1B6C" w14:textId="77777777">
        <w:trPr>
          <w:trHeight w:val="23"/>
        </w:trPr>
        <w:tc>
          <w:tcPr>
            <w:tcW w:w="482" w:type="dxa"/>
            <w:vAlign w:val="center"/>
          </w:tcPr>
          <w:p w14:paraId="7F8183B4"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32</w:t>
            </w:r>
          </w:p>
        </w:tc>
        <w:tc>
          <w:tcPr>
            <w:tcW w:w="1734" w:type="dxa"/>
            <w:vAlign w:val="center"/>
          </w:tcPr>
          <w:p w14:paraId="26A69637" w14:textId="77777777" w:rsidR="003E24BF" w:rsidRDefault="00000000">
            <w:pPr>
              <w:spacing w:line="360" w:lineRule="auto"/>
              <w:jc w:val="center"/>
              <w:rPr>
                <w:rFonts w:ascii="Times New Roman" w:eastAsia="宋体" w:hAnsi="Times New Roman" w:cs="Times New Roman"/>
                <w:color w:val="000000"/>
                <w:szCs w:val="21"/>
              </w:rPr>
            </w:pPr>
            <w:r>
              <w:rPr>
                <w:rStyle w:val="a7"/>
                <w:rFonts w:ascii="Times New Roman" w:eastAsia="宋体" w:hAnsi="Times New Roman" w:cs="Times New Roman"/>
                <w:bCs/>
                <w:iCs/>
                <w:szCs w:val="21"/>
              </w:rPr>
              <w:t>LCR</w:t>
            </w:r>
            <w:r>
              <w:rPr>
                <w:rStyle w:val="a7"/>
                <w:rFonts w:ascii="Times New Roman" w:eastAsia="宋体" w:hAnsi="Times New Roman" w:cs="Times New Roman"/>
                <w:bCs/>
                <w:iCs/>
                <w:szCs w:val="21"/>
              </w:rPr>
              <w:t>电路暂态特性</w:t>
            </w:r>
          </w:p>
        </w:tc>
        <w:tc>
          <w:tcPr>
            <w:tcW w:w="534" w:type="dxa"/>
            <w:vAlign w:val="center"/>
          </w:tcPr>
          <w:p w14:paraId="5FDD7F57"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4F6B11C2"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5995218E"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49353BDF"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1A46BA72"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研究不同参数下</w:t>
            </w:r>
            <w:r>
              <w:rPr>
                <w:rFonts w:ascii="Times New Roman" w:eastAsia="宋体" w:hAnsi="Times New Roman" w:cs="Times New Roman"/>
                <w:color w:val="000000"/>
                <w:szCs w:val="21"/>
              </w:rPr>
              <w:t>LCR</w:t>
            </w:r>
            <w:r>
              <w:rPr>
                <w:rFonts w:ascii="Times New Roman" w:eastAsia="宋体" w:hAnsi="Times New Roman" w:cs="Times New Roman"/>
                <w:color w:val="000000"/>
                <w:szCs w:val="21"/>
              </w:rPr>
              <w:t>电路的暂态特性。</w:t>
            </w:r>
          </w:p>
        </w:tc>
        <w:tc>
          <w:tcPr>
            <w:tcW w:w="1267" w:type="dxa"/>
            <w:vAlign w:val="center"/>
          </w:tcPr>
          <w:p w14:paraId="266B787D"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电磁学</w:t>
            </w:r>
          </w:p>
        </w:tc>
      </w:tr>
      <w:tr w:rsidR="003E24BF" w14:paraId="63D2BDD1" w14:textId="77777777">
        <w:trPr>
          <w:trHeight w:val="23"/>
        </w:trPr>
        <w:tc>
          <w:tcPr>
            <w:tcW w:w="482" w:type="dxa"/>
            <w:vAlign w:val="center"/>
          </w:tcPr>
          <w:p w14:paraId="2CFAA0B4"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33</w:t>
            </w:r>
          </w:p>
        </w:tc>
        <w:tc>
          <w:tcPr>
            <w:tcW w:w="1734" w:type="dxa"/>
            <w:vAlign w:val="center"/>
          </w:tcPr>
          <w:p w14:paraId="25F3E226"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灵敏电流计特性的研究</w:t>
            </w:r>
          </w:p>
        </w:tc>
        <w:tc>
          <w:tcPr>
            <w:tcW w:w="534" w:type="dxa"/>
            <w:vAlign w:val="center"/>
          </w:tcPr>
          <w:p w14:paraId="18378D98"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263FC621"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77A0A585"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68FACEBC"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78D9E007"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了解灵敏电流计的工作原理，掌握测电流计内阻和灵敏度的方法。</w:t>
            </w:r>
          </w:p>
        </w:tc>
        <w:tc>
          <w:tcPr>
            <w:tcW w:w="1267" w:type="dxa"/>
            <w:vAlign w:val="center"/>
          </w:tcPr>
          <w:p w14:paraId="597475A9"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电磁学</w:t>
            </w:r>
          </w:p>
        </w:tc>
      </w:tr>
      <w:tr w:rsidR="003E24BF" w14:paraId="0ECBB5E2" w14:textId="77777777">
        <w:trPr>
          <w:trHeight w:val="23"/>
        </w:trPr>
        <w:tc>
          <w:tcPr>
            <w:tcW w:w="482" w:type="dxa"/>
            <w:vAlign w:val="center"/>
          </w:tcPr>
          <w:p w14:paraId="26C8EA92"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34</w:t>
            </w:r>
          </w:p>
        </w:tc>
        <w:tc>
          <w:tcPr>
            <w:tcW w:w="1734" w:type="dxa"/>
            <w:vAlign w:val="center"/>
          </w:tcPr>
          <w:p w14:paraId="04DBAF3F" w14:textId="77777777" w:rsidR="003E24BF" w:rsidRDefault="00000000">
            <w:pPr>
              <w:spacing w:line="360" w:lineRule="auto"/>
              <w:jc w:val="center"/>
              <w:rPr>
                <w:rFonts w:ascii="Times New Roman" w:eastAsia="宋体" w:hAnsi="Times New Roman" w:cs="Times New Roman"/>
                <w:color w:val="000000"/>
                <w:szCs w:val="21"/>
              </w:rPr>
            </w:pPr>
            <w:r>
              <w:rPr>
                <w:rStyle w:val="a7"/>
                <w:rFonts w:ascii="Times New Roman" w:eastAsia="宋体" w:hAnsi="Times New Roman" w:cs="Times New Roman"/>
                <w:bCs/>
                <w:szCs w:val="21"/>
              </w:rPr>
              <w:t>铁磁材料磁滞回线的测定</w:t>
            </w:r>
          </w:p>
        </w:tc>
        <w:tc>
          <w:tcPr>
            <w:tcW w:w="534" w:type="dxa"/>
            <w:vAlign w:val="center"/>
          </w:tcPr>
          <w:p w14:paraId="7ADEACF2"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4B9DAE6F"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7B39AF2A"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6F01CC1A"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综合</w:t>
            </w:r>
          </w:p>
        </w:tc>
        <w:tc>
          <w:tcPr>
            <w:tcW w:w="3418" w:type="dxa"/>
            <w:vAlign w:val="center"/>
          </w:tcPr>
          <w:p w14:paraId="32FFE660"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了解用示波法测物质动态磁滞回线的原理，认识铁磁物质的磁化规律，测定样品的基本磁化曲线。</w:t>
            </w:r>
          </w:p>
        </w:tc>
        <w:tc>
          <w:tcPr>
            <w:tcW w:w="1267" w:type="dxa"/>
            <w:vAlign w:val="center"/>
          </w:tcPr>
          <w:p w14:paraId="1E35BE21"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电磁学</w:t>
            </w:r>
          </w:p>
        </w:tc>
      </w:tr>
      <w:tr w:rsidR="003E24BF" w14:paraId="131BD624" w14:textId="77777777">
        <w:trPr>
          <w:trHeight w:val="23"/>
        </w:trPr>
        <w:tc>
          <w:tcPr>
            <w:tcW w:w="482" w:type="dxa"/>
            <w:vAlign w:val="center"/>
          </w:tcPr>
          <w:p w14:paraId="380D53ED"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35</w:t>
            </w:r>
          </w:p>
        </w:tc>
        <w:tc>
          <w:tcPr>
            <w:tcW w:w="1734" w:type="dxa"/>
            <w:vAlign w:val="center"/>
          </w:tcPr>
          <w:p w14:paraId="7259871B" w14:textId="77777777" w:rsidR="003E24BF" w:rsidRDefault="00000000">
            <w:pPr>
              <w:spacing w:line="360" w:lineRule="auto"/>
              <w:jc w:val="center"/>
              <w:rPr>
                <w:rFonts w:ascii="Times New Roman" w:eastAsia="宋体" w:hAnsi="Times New Roman" w:cs="Times New Roman"/>
                <w:color w:val="000000"/>
                <w:szCs w:val="21"/>
              </w:rPr>
            </w:pPr>
            <w:r>
              <w:rPr>
                <w:rStyle w:val="a7"/>
                <w:rFonts w:ascii="Times New Roman" w:eastAsia="宋体" w:hAnsi="Times New Roman" w:cs="Times New Roman"/>
                <w:bCs/>
                <w:szCs w:val="21"/>
              </w:rPr>
              <w:t>电表的设计与组装</w:t>
            </w:r>
          </w:p>
        </w:tc>
        <w:tc>
          <w:tcPr>
            <w:tcW w:w="534" w:type="dxa"/>
            <w:vAlign w:val="center"/>
          </w:tcPr>
          <w:p w14:paraId="6FA1191B"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124D1C38"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33404A1D"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44681619"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设计</w:t>
            </w:r>
          </w:p>
        </w:tc>
        <w:tc>
          <w:tcPr>
            <w:tcW w:w="3418" w:type="dxa"/>
            <w:vAlign w:val="center"/>
          </w:tcPr>
          <w:p w14:paraId="68249592"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设计多功能电表。学会对改装电表进行校正，并绘制相应的校正曲线。</w:t>
            </w:r>
          </w:p>
        </w:tc>
        <w:tc>
          <w:tcPr>
            <w:tcW w:w="1267" w:type="dxa"/>
            <w:vAlign w:val="center"/>
          </w:tcPr>
          <w:p w14:paraId="5E8AEFBC"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电磁学</w:t>
            </w:r>
          </w:p>
        </w:tc>
      </w:tr>
      <w:tr w:rsidR="003E24BF" w14:paraId="6B0D2FD2" w14:textId="77777777">
        <w:trPr>
          <w:trHeight w:val="23"/>
        </w:trPr>
        <w:tc>
          <w:tcPr>
            <w:tcW w:w="482" w:type="dxa"/>
            <w:vAlign w:val="center"/>
          </w:tcPr>
          <w:p w14:paraId="2DF2EA90"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36</w:t>
            </w:r>
          </w:p>
        </w:tc>
        <w:tc>
          <w:tcPr>
            <w:tcW w:w="1734" w:type="dxa"/>
            <w:vAlign w:val="center"/>
          </w:tcPr>
          <w:p w14:paraId="5B1D54BA" w14:textId="77777777" w:rsidR="003E24BF" w:rsidRDefault="00000000">
            <w:pPr>
              <w:spacing w:line="360" w:lineRule="auto"/>
              <w:jc w:val="center"/>
              <w:rPr>
                <w:rFonts w:ascii="Times New Roman" w:eastAsia="宋体" w:hAnsi="Times New Roman" w:cs="Times New Roman"/>
                <w:color w:val="000000"/>
                <w:szCs w:val="21"/>
              </w:rPr>
            </w:pPr>
            <w:r>
              <w:rPr>
                <w:rStyle w:val="a7"/>
                <w:rFonts w:ascii="Times New Roman" w:eastAsia="宋体" w:hAnsi="Times New Roman" w:cs="Times New Roman"/>
                <w:szCs w:val="21"/>
              </w:rPr>
              <w:t>薄透镜焦距的测定</w:t>
            </w:r>
          </w:p>
        </w:tc>
        <w:tc>
          <w:tcPr>
            <w:tcW w:w="534" w:type="dxa"/>
            <w:vAlign w:val="center"/>
          </w:tcPr>
          <w:p w14:paraId="0F48492D"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632C0283"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2A693A27"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21E8A67D"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7547C55A"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学会调节光学系统使之共轴，掌握测定薄透镜焦距的常用方法。</w:t>
            </w:r>
          </w:p>
        </w:tc>
        <w:tc>
          <w:tcPr>
            <w:tcW w:w="1267" w:type="dxa"/>
            <w:vAlign w:val="center"/>
          </w:tcPr>
          <w:p w14:paraId="5D6AF385"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光学</w:t>
            </w:r>
          </w:p>
        </w:tc>
      </w:tr>
      <w:tr w:rsidR="003E24BF" w14:paraId="0D291766" w14:textId="77777777">
        <w:trPr>
          <w:trHeight w:val="23"/>
        </w:trPr>
        <w:tc>
          <w:tcPr>
            <w:tcW w:w="482" w:type="dxa"/>
            <w:vAlign w:val="center"/>
          </w:tcPr>
          <w:p w14:paraId="73F08AD0"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37</w:t>
            </w:r>
          </w:p>
        </w:tc>
        <w:tc>
          <w:tcPr>
            <w:tcW w:w="1734" w:type="dxa"/>
            <w:vAlign w:val="center"/>
          </w:tcPr>
          <w:p w14:paraId="6E0A53C2"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光具组基点的测定</w:t>
            </w:r>
          </w:p>
        </w:tc>
        <w:tc>
          <w:tcPr>
            <w:tcW w:w="534" w:type="dxa"/>
            <w:vAlign w:val="center"/>
          </w:tcPr>
          <w:p w14:paraId="1D3C1F9B"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269546F7"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47D03A69"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1A5DAF54"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171BF38C"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掌握用测节器测定光具组基点，研究主平面性质。</w:t>
            </w:r>
          </w:p>
        </w:tc>
        <w:tc>
          <w:tcPr>
            <w:tcW w:w="1267" w:type="dxa"/>
            <w:vAlign w:val="center"/>
          </w:tcPr>
          <w:p w14:paraId="265B0705"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光学</w:t>
            </w:r>
          </w:p>
        </w:tc>
      </w:tr>
      <w:tr w:rsidR="003E24BF" w14:paraId="67B426BC" w14:textId="77777777">
        <w:trPr>
          <w:trHeight w:val="23"/>
        </w:trPr>
        <w:tc>
          <w:tcPr>
            <w:tcW w:w="482" w:type="dxa"/>
            <w:vAlign w:val="center"/>
          </w:tcPr>
          <w:p w14:paraId="7C734997"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38</w:t>
            </w:r>
          </w:p>
        </w:tc>
        <w:tc>
          <w:tcPr>
            <w:tcW w:w="1734" w:type="dxa"/>
            <w:vAlign w:val="center"/>
          </w:tcPr>
          <w:p w14:paraId="6DDB2621" w14:textId="77777777" w:rsidR="003E24BF" w:rsidRDefault="00000000">
            <w:pPr>
              <w:spacing w:line="360" w:lineRule="auto"/>
              <w:jc w:val="center"/>
              <w:rPr>
                <w:rFonts w:ascii="Times New Roman" w:eastAsia="宋体" w:hAnsi="Times New Roman" w:cs="Times New Roman"/>
                <w:color w:val="000000"/>
                <w:szCs w:val="21"/>
              </w:rPr>
            </w:pPr>
            <w:r>
              <w:rPr>
                <w:rStyle w:val="a7"/>
                <w:rFonts w:ascii="Times New Roman" w:eastAsia="宋体" w:hAnsi="Times New Roman" w:cs="Times New Roman"/>
                <w:szCs w:val="21"/>
              </w:rPr>
              <w:t>分光计的调节与棱镜折射率的测定</w:t>
            </w:r>
          </w:p>
        </w:tc>
        <w:tc>
          <w:tcPr>
            <w:tcW w:w="534" w:type="dxa"/>
            <w:vAlign w:val="center"/>
          </w:tcPr>
          <w:p w14:paraId="0B52BEFF"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6</w:t>
            </w:r>
          </w:p>
        </w:tc>
        <w:tc>
          <w:tcPr>
            <w:tcW w:w="726" w:type="dxa"/>
            <w:vAlign w:val="center"/>
          </w:tcPr>
          <w:p w14:paraId="0075EB9F"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46DCE1F7"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22D5AB35"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7A15D376"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了解分光计的结构，掌握分光计的调节和使用方法；掌握用分光计测量棱镜角的方法和用最小偏向角法测定棱镜玻璃的折射率。</w:t>
            </w:r>
          </w:p>
        </w:tc>
        <w:tc>
          <w:tcPr>
            <w:tcW w:w="1267" w:type="dxa"/>
            <w:vAlign w:val="center"/>
          </w:tcPr>
          <w:p w14:paraId="325E5373"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光学</w:t>
            </w:r>
          </w:p>
        </w:tc>
      </w:tr>
      <w:tr w:rsidR="003E24BF" w14:paraId="22918D74" w14:textId="77777777">
        <w:trPr>
          <w:trHeight w:val="23"/>
        </w:trPr>
        <w:tc>
          <w:tcPr>
            <w:tcW w:w="482" w:type="dxa"/>
            <w:vAlign w:val="center"/>
          </w:tcPr>
          <w:p w14:paraId="053EF0D6"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39</w:t>
            </w:r>
          </w:p>
        </w:tc>
        <w:tc>
          <w:tcPr>
            <w:tcW w:w="1734" w:type="dxa"/>
            <w:vAlign w:val="center"/>
          </w:tcPr>
          <w:p w14:paraId="5AAA02DB" w14:textId="77777777" w:rsidR="003E24BF" w:rsidRDefault="00000000">
            <w:pPr>
              <w:spacing w:line="360" w:lineRule="auto"/>
              <w:jc w:val="center"/>
              <w:rPr>
                <w:rFonts w:ascii="Times New Roman" w:eastAsia="宋体" w:hAnsi="Times New Roman" w:cs="Times New Roman"/>
                <w:color w:val="000000"/>
                <w:szCs w:val="21"/>
              </w:rPr>
            </w:pPr>
            <w:r>
              <w:rPr>
                <w:rStyle w:val="a7"/>
                <w:rFonts w:ascii="Times New Roman" w:eastAsia="宋体" w:hAnsi="Times New Roman" w:cs="Times New Roman"/>
                <w:szCs w:val="21"/>
              </w:rPr>
              <w:t>光的等厚干涉</w:t>
            </w:r>
            <w:r>
              <w:rPr>
                <w:rStyle w:val="a7"/>
                <w:rFonts w:ascii="Times New Roman" w:eastAsia="宋体" w:hAnsi="Times New Roman" w:cs="Times New Roman"/>
                <w:szCs w:val="21"/>
              </w:rPr>
              <w:t>——</w:t>
            </w:r>
            <w:r>
              <w:rPr>
                <w:rStyle w:val="a7"/>
                <w:rFonts w:ascii="Times New Roman" w:eastAsia="宋体" w:hAnsi="Times New Roman" w:cs="Times New Roman"/>
                <w:szCs w:val="21"/>
              </w:rPr>
              <w:t>牛顿环</w:t>
            </w:r>
          </w:p>
        </w:tc>
        <w:tc>
          <w:tcPr>
            <w:tcW w:w="534" w:type="dxa"/>
            <w:vAlign w:val="center"/>
          </w:tcPr>
          <w:p w14:paraId="473C5F7A"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7227B5F1"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必做</w:t>
            </w:r>
          </w:p>
        </w:tc>
        <w:tc>
          <w:tcPr>
            <w:tcW w:w="720" w:type="dxa"/>
            <w:vAlign w:val="center"/>
          </w:tcPr>
          <w:p w14:paraId="787BCA98"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401826B9"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79926AA2"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掌握用牛顿环测定透镜曲率半径的方法；加深对等厚干涉原理的理解。</w:t>
            </w:r>
          </w:p>
        </w:tc>
        <w:tc>
          <w:tcPr>
            <w:tcW w:w="1267" w:type="dxa"/>
            <w:vAlign w:val="center"/>
          </w:tcPr>
          <w:p w14:paraId="0111CA7B"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光学</w:t>
            </w:r>
          </w:p>
        </w:tc>
      </w:tr>
      <w:tr w:rsidR="003E24BF" w14:paraId="2F58192F" w14:textId="77777777">
        <w:trPr>
          <w:trHeight w:val="23"/>
        </w:trPr>
        <w:tc>
          <w:tcPr>
            <w:tcW w:w="482" w:type="dxa"/>
            <w:vAlign w:val="center"/>
          </w:tcPr>
          <w:p w14:paraId="44EC5A88"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40</w:t>
            </w:r>
          </w:p>
        </w:tc>
        <w:tc>
          <w:tcPr>
            <w:tcW w:w="1734" w:type="dxa"/>
            <w:vAlign w:val="center"/>
          </w:tcPr>
          <w:p w14:paraId="3A59EC02" w14:textId="77777777" w:rsidR="003E24BF" w:rsidRDefault="00000000">
            <w:pPr>
              <w:spacing w:line="360" w:lineRule="auto"/>
              <w:jc w:val="center"/>
              <w:rPr>
                <w:rFonts w:ascii="Times New Roman" w:eastAsia="宋体" w:hAnsi="Times New Roman" w:cs="Times New Roman"/>
                <w:color w:val="000000"/>
                <w:szCs w:val="21"/>
              </w:rPr>
            </w:pPr>
            <w:r>
              <w:rPr>
                <w:rStyle w:val="a7"/>
                <w:rFonts w:ascii="Times New Roman" w:eastAsia="宋体" w:hAnsi="Times New Roman" w:cs="Times New Roman"/>
                <w:szCs w:val="21"/>
              </w:rPr>
              <w:t>迈克尔逊干涉仪的调节和使用</w:t>
            </w:r>
          </w:p>
        </w:tc>
        <w:tc>
          <w:tcPr>
            <w:tcW w:w="534" w:type="dxa"/>
            <w:vAlign w:val="center"/>
          </w:tcPr>
          <w:p w14:paraId="26BFEDBB"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2C0FF314"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7AED1F6D"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75DB9EA4"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0561F823"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了解迈克尔逊干涉仪的结构，掌握其基本原理以及调节和使用方法；观察等厚、等倾干涉条纹并测量</w:t>
            </w:r>
            <w:r>
              <w:rPr>
                <w:rFonts w:ascii="Times New Roman" w:eastAsia="宋体" w:hAnsi="Times New Roman" w:cs="Times New Roman"/>
                <w:color w:val="000000"/>
                <w:szCs w:val="21"/>
              </w:rPr>
              <w:t>He.Ne</w:t>
            </w:r>
            <w:r>
              <w:rPr>
                <w:rFonts w:ascii="Times New Roman" w:eastAsia="宋体" w:hAnsi="Times New Roman" w:cs="Times New Roman"/>
                <w:color w:val="000000"/>
                <w:szCs w:val="21"/>
              </w:rPr>
              <w:t>激光的波长。</w:t>
            </w:r>
          </w:p>
        </w:tc>
        <w:tc>
          <w:tcPr>
            <w:tcW w:w="1267" w:type="dxa"/>
            <w:vAlign w:val="center"/>
          </w:tcPr>
          <w:p w14:paraId="1A790240"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光学</w:t>
            </w:r>
          </w:p>
        </w:tc>
      </w:tr>
      <w:tr w:rsidR="003E24BF" w14:paraId="5256F510" w14:textId="77777777">
        <w:trPr>
          <w:trHeight w:val="23"/>
        </w:trPr>
        <w:tc>
          <w:tcPr>
            <w:tcW w:w="482" w:type="dxa"/>
            <w:vAlign w:val="center"/>
          </w:tcPr>
          <w:p w14:paraId="61CAE1EF"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41</w:t>
            </w:r>
          </w:p>
        </w:tc>
        <w:tc>
          <w:tcPr>
            <w:tcW w:w="1734" w:type="dxa"/>
            <w:vAlign w:val="center"/>
          </w:tcPr>
          <w:p w14:paraId="3F4A8110"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用透射光栅测定光波波长</w:t>
            </w:r>
          </w:p>
        </w:tc>
        <w:tc>
          <w:tcPr>
            <w:tcW w:w="534" w:type="dxa"/>
            <w:vAlign w:val="center"/>
          </w:tcPr>
          <w:p w14:paraId="28462A97"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26DCAC49"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7ACA46A8"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3D058894"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18555ED3"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加深对光的干涉、衍射和光栅分光原理的理解；掌握用透射光栅测定光波波长、光栅常量和角色散的方法。</w:t>
            </w:r>
          </w:p>
        </w:tc>
        <w:tc>
          <w:tcPr>
            <w:tcW w:w="1267" w:type="dxa"/>
            <w:vAlign w:val="center"/>
          </w:tcPr>
          <w:p w14:paraId="1E237BF4"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光学</w:t>
            </w:r>
          </w:p>
        </w:tc>
      </w:tr>
      <w:tr w:rsidR="003E24BF" w14:paraId="26600D94" w14:textId="77777777">
        <w:trPr>
          <w:trHeight w:val="23"/>
        </w:trPr>
        <w:tc>
          <w:tcPr>
            <w:tcW w:w="482" w:type="dxa"/>
            <w:vAlign w:val="center"/>
          </w:tcPr>
          <w:p w14:paraId="6D045435"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42</w:t>
            </w:r>
          </w:p>
        </w:tc>
        <w:tc>
          <w:tcPr>
            <w:tcW w:w="1734" w:type="dxa"/>
            <w:vAlign w:val="center"/>
          </w:tcPr>
          <w:p w14:paraId="5A1F5696" w14:textId="77777777" w:rsidR="003E24BF" w:rsidRDefault="00000000">
            <w:pPr>
              <w:spacing w:line="360" w:lineRule="auto"/>
              <w:jc w:val="center"/>
              <w:rPr>
                <w:rFonts w:ascii="Times New Roman" w:eastAsia="宋体" w:hAnsi="Times New Roman" w:cs="Times New Roman"/>
                <w:color w:val="000000"/>
                <w:szCs w:val="21"/>
              </w:rPr>
            </w:pPr>
            <w:r>
              <w:rPr>
                <w:rStyle w:val="a7"/>
                <w:rFonts w:ascii="Times New Roman" w:eastAsia="宋体" w:hAnsi="Times New Roman" w:cs="Times New Roman"/>
                <w:szCs w:val="21"/>
              </w:rPr>
              <w:t>偏振现象的观察与分析</w:t>
            </w:r>
          </w:p>
        </w:tc>
        <w:tc>
          <w:tcPr>
            <w:tcW w:w="534" w:type="dxa"/>
            <w:vAlign w:val="center"/>
          </w:tcPr>
          <w:p w14:paraId="7F499088"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443A9BA8"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17724564"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15DCBA23"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4FDD9C04"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观察光的偏振现象，加深对偏振光的了解；掌握产生和检验偏振光的原理和方法。</w:t>
            </w:r>
          </w:p>
        </w:tc>
        <w:tc>
          <w:tcPr>
            <w:tcW w:w="1267" w:type="dxa"/>
            <w:vAlign w:val="center"/>
          </w:tcPr>
          <w:p w14:paraId="03B7345A"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光学</w:t>
            </w:r>
          </w:p>
        </w:tc>
      </w:tr>
      <w:tr w:rsidR="003E24BF" w14:paraId="5C9E6E37" w14:textId="77777777">
        <w:trPr>
          <w:trHeight w:val="23"/>
        </w:trPr>
        <w:tc>
          <w:tcPr>
            <w:tcW w:w="482" w:type="dxa"/>
            <w:vAlign w:val="center"/>
          </w:tcPr>
          <w:p w14:paraId="4DF5B909"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43</w:t>
            </w:r>
          </w:p>
        </w:tc>
        <w:tc>
          <w:tcPr>
            <w:tcW w:w="1734" w:type="dxa"/>
            <w:vAlign w:val="center"/>
          </w:tcPr>
          <w:p w14:paraId="66C8790A" w14:textId="77777777" w:rsidR="003E24BF" w:rsidRDefault="00000000">
            <w:pPr>
              <w:spacing w:line="360" w:lineRule="auto"/>
              <w:jc w:val="center"/>
              <w:rPr>
                <w:rFonts w:ascii="Times New Roman" w:eastAsia="宋体" w:hAnsi="Times New Roman" w:cs="Times New Roman"/>
                <w:color w:val="000000"/>
                <w:szCs w:val="21"/>
              </w:rPr>
            </w:pPr>
            <w:r>
              <w:rPr>
                <w:rStyle w:val="a7"/>
                <w:rFonts w:ascii="Times New Roman" w:eastAsia="宋体" w:hAnsi="Times New Roman" w:cs="Times New Roman"/>
                <w:szCs w:val="21"/>
              </w:rPr>
              <w:t>CCD</w:t>
            </w:r>
            <w:r>
              <w:rPr>
                <w:rStyle w:val="a7"/>
                <w:rFonts w:ascii="Times New Roman" w:eastAsia="宋体" w:hAnsi="Times New Roman" w:cs="Times New Roman"/>
                <w:szCs w:val="21"/>
              </w:rPr>
              <w:t>单缝衍射</w:t>
            </w:r>
          </w:p>
        </w:tc>
        <w:tc>
          <w:tcPr>
            <w:tcW w:w="534" w:type="dxa"/>
            <w:vAlign w:val="center"/>
          </w:tcPr>
          <w:p w14:paraId="33D86E9E"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11187227"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71DFF1F8"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3752B2F3"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综合</w:t>
            </w:r>
          </w:p>
        </w:tc>
        <w:tc>
          <w:tcPr>
            <w:tcW w:w="3418" w:type="dxa"/>
            <w:vAlign w:val="center"/>
          </w:tcPr>
          <w:p w14:paraId="7AA7F7DB"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学会使用</w:t>
            </w:r>
            <w:r>
              <w:rPr>
                <w:rFonts w:ascii="Times New Roman" w:eastAsia="宋体" w:hAnsi="Times New Roman" w:cs="Times New Roman"/>
                <w:color w:val="000000"/>
                <w:szCs w:val="21"/>
              </w:rPr>
              <w:t>CCD</w:t>
            </w:r>
            <w:r>
              <w:rPr>
                <w:rFonts w:ascii="Times New Roman" w:eastAsia="宋体" w:hAnsi="Times New Roman" w:cs="Times New Roman"/>
                <w:color w:val="000000"/>
                <w:szCs w:val="21"/>
              </w:rPr>
              <w:t>单缝衍射仪，测量单缝和多缝衍射的光强分布。</w:t>
            </w:r>
          </w:p>
        </w:tc>
        <w:tc>
          <w:tcPr>
            <w:tcW w:w="1267" w:type="dxa"/>
            <w:vAlign w:val="center"/>
          </w:tcPr>
          <w:p w14:paraId="18DC75C3"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光学</w:t>
            </w:r>
          </w:p>
        </w:tc>
      </w:tr>
      <w:tr w:rsidR="003E24BF" w14:paraId="658B3A4C" w14:textId="77777777">
        <w:trPr>
          <w:trHeight w:val="23"/>
        </w:trPr>
        <w:tc>
          <w:tcPr>
            <w:tcW w:w="482" w:type="dxa"/>
            <w:vAlign w:val="center"/>
          </w:tcPr>
          <w:p w14:paraId="44F70C8C"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44</w:t>
            </w:r>
          </w:p>
        </w:tc>
        <w:tc>
          <w:tcPr>
            <w:tcW w:w="1734" w:type="dxa"/>
            <w:vAlign w:val="center"/>
          </w:tcPr>
          <w:p w14:paraId="54A92529"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密里根油滴实验</w:t>
            </w:r>
          </w:p>
        </w:tc>
        <w:tc>
          <w:tcPr>
            <w:tcW w:w="534" w:type="dxa"/>
            <w:vAlign w:val="center"/>
          </w:tcPr>
          <w:p w14:paraId="7803689D"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35D13D41"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3727C7F2"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0C2E66E2"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验证</w:t>
            </w:r>
          </w:p>
        </w:tc>
        <w:tc>
          <w:tcPr>
            <w:tcW w:w="3418" w:type="dxa"/>
            <w:vAlign w:val="center"/>
          </w:tcPr>
          <w:p w14:paraId="6B2DA904" w14:textId="77777777" w:rsidR="003E24BF" w:rsidRDefault="00000000">
            <w:pPr>
              <w:spacing w:line="360" w:lineRule="auto"/>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学习密立根的物理思想、实验技术和坚韧不拔的科学研究毅力；验证电荷的颗粒性和量子性。</w:t>
            </w:r>
          </w:p>
        </w:tc>
        <w:tc>
          <w:tcPr>
            <w:tcW w:w="1267" w:type="dxa"/>
            <w:vAlign w:val="center"/>
          </w:tcPr>
          <w:p w14:paraId="51B9F224"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近代物理</w:t>
            </w:r>
          </w:p>
        </w:tc>
      </w:tr>
      <w:tr w:rsidR="003E24BF" w14:paraId="27E725B8" w14:textId="77777777">
        <w:trPr>
          <w:trHeight w:val="23"/>
        </w:trPr>
        <w:tc>
          <w:tcPr>
            <w:tcW w:w="482" w:type="dxa"/>
            <w:vAlign w:val="center"/>
          </w:tcPr>
          <w:p w14:paraId="2948730B"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45</w:t>
            </w:r>
          </w:p>
        </w:tc>
        <w:tc>
          <w:tcPr>
            <w:tcW w:w="1734" w:type="dxa"/>
            <w:vAlign w:val="center"/>
          </w:tcPr>
          <w:p w14:paraId="5B722305" w14:textId="77777777" w:rsidR="003E24BF" w:rsidRDefault="00000000">
            <w:pPr>
              <w:spacing w:line="360" w:lineRule="auto"/>
              <w:jc w:val="center"/>
              <w:rPr>
                <w:rFonts w:ascii="Times New Roman" w:eastAsia="宋体" w:hAnsi="Times New Roman" w:cs="Times New Roman"/>
                <w:color w:val="000000"/>
                <w:szCs w:val="21"/>
              </w:rPr>
            </w:pPr>
            <w:r>
              <w:rPr>
                <w:rStyle w:val="a7"/>
                <w:rFonts w:ascii="Times New Roman" w:eastAsia="宋体" w:hAnsi="Times New Roman" w:cs="Times New Roman"/>
                <w:szCs w:val="21"/>
              </w:rPr>
              <w:t>普朗克常数的测定</w:t>
            </w:r>
            <w:r>
              <w:rPr>
                <w:rStyle w:val="a7"/>
                <w:rFonts w:ascii="Times New Roman" w:eastAsia="宋体" w:hAnsi="Times New Roman" w:cs="Times New Roman"/>
                <w:szCs w:val="21"/>
              </w:rPr>
              <w:t>——</w:t>
            </w:r>
            <w:r>
              <w:rPr>
                <w:rStyle w:val="a7"/>
                <w:rFonts w:ascii="Times New Roman" w:eastAsia="宋体" w:hAnsi="Times New Roman" w:cs="Times New Roman"/>
                <w:szCs w:val="21"/>
              </w:rPr>
              <w:t>光电效应实验</w:t>
            </w:r>
          </w:p>
        </w:tc>
        <w:tc>
          <w:tcPr>
            <w:tcW w:w="534" w:type="dxa"/>
            <w:vAlign w:val="center"/>
          </w:tcPr>
          <w:p w14:paraId="44B64F3B"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w:t>
            </w:r>
          </w:p>
        </w:tc>
        <w:tc>
          <w:tcPr>
            <w:tcW w:w="726" w:type="dxa"/>
            <w:vAlign w:val="center"/>
          </w:tcPr>
          <w:p w14:paraId="210A712A"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选做</w:t>
            </w:r>
          </w:p>
        </w:tc>
        <w:tc>
          <w:tcPr>
            <w:tcW w:w="720" w:type="dxa"/>
            <w:vAlign w:val="center"/>
          </w:tcPr>
          <w:p w14:paraId="28A40CDC"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操作</w:t>
            </w:r>
          </w:p>
        </w:tc>
        <w:tc>
          <w:tcPr>
            <w:tcW w:w="720" w:type="dxa"/>
            <w:vAlign w:val="center"/>
          </w:tcPr>
          <w:p w14:paraId="388E1B08"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综合</w:t>
            </w:r>
          </w:p>
        </w:tc>
        <w:tc>
          <w:tcPr>
            <w:tcW w:w="3418" w:type="dxa"/>
            <w:vAlign w:val="center"/>
          </w:tcPr>
          <w:p w14:paraId="3EAFC3D8"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加深对光的量子性的了解；验证爱因斯坦方程，测定普朗克常量，验证光电流与光强的关系。</w:t>
            </w:r>
          </w:p>
        </w:tc>
        <w:tc>
          <w:tcPr>
            <w:tcW w:w="1267" w:type="dxa"/>
            <w:vAlign w:val="center"/>
          </w:tcPr>
          <w:p w14:paraId="77F9094F"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近代物理</w:t>
            </w:r>
          </w:p>
        </w:tc>
      </w:tr>
    </w:tbl>
    <w:p w14:paraId="699ECDCC" w14:textId="77777777" w:rsidR="003E24BF" w:rsidRDefault="003E24BF">
      <w:pPr>
        <w:spacing w:line="360" w:lineRule="auto"/>
        <w:rPr>
          <w:rFonts w:ascii="Times New Roman" w:eastAsia="宋体" w:hAnsi="Times New Roman" w:cs="Times New Roman"/>
          <w:color w:val="000000"/>
          <w:sz w:val="24"/>
        </w:rPr>
      </w:pPr>
    </w:p>
    <w:p w14:paraId="0C49EFAB"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 w:val="24"/>
        </w:rPr>
        <w:t>说明：课程主要教学资源及参考资源、教学平台网站等</w:t>
      </w:r>
    </w:p>
    <w:p w14:paraId="0B7C1D76" w14:textId="77777777" w:rsidR="003E24BF" w:rsidRDefault="00000000">
      <w:pPr>
        <w:adjustRightInd w:val="0"/>
        <w:snapToGrid w:val="0"/>
        <w:spacing w:line="360" w:lineRule="auto"/>
        <w:rPr>
          <w:rFonts w:ascii="Times New Roman" w:eastAsia="宋体" w:hAnsi="Times New Roman" w:cs="Times New Roman"/>
          <w:bCs/>
          <w:color w:val="000000"/>
          <w:szCs w:val="21"/>
        </w:rPr>
      </w:pPr>
      <w:r>
        <w:rPr>
          <w:rFonts w:ascii="Times New Roman" w:eastAsia="宋体" w:hAnsi="Times New Roman" w:cs="Times New Roman"/>
          <w:bCs/>
          <w:color w:val="000000"/>
          <w:szCs w:val="21"/>
        </w:rPr>
        <w:t>建议教材：</w:t>
      </w:r>
    </w:p>
    <w:p w14:paraId="3382DD08" w14:textId="77777777" w:rsidR="003E24BF" w:rsidRDefault="00000000">
      <w:p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bCs/>
          <w:color w:val="000000"/>
          <w:szCs w:val="21"/>
        </w:rPr>
        <w:t xml:space="preserve">[1] </w:t>
      </w:r>
      <w:r>
        <w:rPr>
          <w:rFonts w:ascii="Times New Roman" w:eastAsia="宋体" w:hAnsi="Times New Roman" w:cs="Times New Roman"/>
          <w:color w:val="000000"/>
          <w:szCs w:val="21"/>
        </w:rPr>
        <w:t>赵近芳、王登龙，大学物理学，第</w:t>
      </w:r>
      <w:r>
        <w:rPr>
          <w:rFonts w:ascii="Times New Roman" w:eastAsia="宋体" w:hAnsi="Times New Roman" w:cs="Times New Roman"/>
          <w:color w:val="000000"/>
          <w:szCs w:val="21"/>
        </w:rPr>
        <w:t>5</w:t>
      </w:r>
      <w:r>
        <w:rPr>
          <w:rFonts w:ascii="Times New Roman" w:eastAsia="宋体" w:hAnsi="Times New Roman" w:cs="Times New Roman"/>
          <w:color w:val="000000"/>
          <w:szCs w:val="21"/>
        </w:rPr>
        <w:t>版，北京邮电大学出版社，</w:t>
      </w:r>
      <w:r>
        <w:rPr>
          <w:rFonts w:ascii="Times New Roman" w:eastAsia="宋体" w:hAnsi="Times New Roman" w:cs="Times New Roman"/>
          <w:color w:val="000000"/>
          <w:szCs w:val="21"/>
        </w:rPr>
        <w:t>2017</w:t>
      </w:r>
    </w:p>
    <w:p w14:paraId="3E665958" w14:textId="77777777" w:rsidR="003E24BF" w:rsidRDefault="00000000">
      <w:p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 xml:space="preserve">[2] </w:t>
      </w:r>
      <w:r>
        <w:rPr>
          <w:rFonts w:ascii="Times New Roman" w:eastAsia="宋体" w:hAnsi="Times New Roman" w:cs="Times New Roman"/>
          <w:color w:val="000000"/>
          <w:szCs w:val="21"/>
        </w:rPr>
        <w:t>马文蔚、周雨青，物理学教程，第</w:t>
      </w:r>
      <w:r>
        <w:rPr>
          <w:rFonts w:ascii="Times New Roman" w:eastAsia="宋体" w:hAnsi="Times New Roman" w:cs="Times New Roman"/>
          <w:color w:val="000000"/>
          <w:szCs w:val="21"/>
        </w:rPr>
        <w:t>2</w:t>
      </w:r>
      <w:r>
        <w:rPr>
          <w:rFonts w:ascii="Times New Roman" w:eastAsia="宋体" w:hAnsi="Times New Roman" w:cs="Times New Roman"/>
          <w:color w:val="000000"/>
          <w:szCs w:val="21"/>
        </w:rPr>
        <w:t>版，高等教育出版社，</w:t>
      </w:r>
      <w:r>
        <w:rPr>
          <w:rFonts w:ascii="Times New Roman" w:eastAsia="宋体" w:hAnsi="Times New Roman" w:cs="Times New Roman"/>
          <w:color w:val="000000"/>
          <w:szCs w:val="21"/>
        </w:rPr>
        <w:t>2006</w:t>
      </w:r>
    </w:p>
    <w:p w14:paraId="777E4BD9" w14:textId="77777777" w:rsidR="003E24BF" w:rsidRDefault="00000000">
      <w:p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bCs/>
          <w:color w:val="000000"/>
          <w:szCs w:val="21"/>
        </w:rPr>
        <w:t>[3]</w:t>
      </w:r>
      <w:r>
        <w:rPr>
          <w:rFonts w:ascii="Times New Roman" w:eastAsia="宋体" w:hAnsi="Times New Roman" w:cs="Times New Roman"/>
          <w:color w:val="000000"/>
          <w:szCs w:val="21"/>
        </w:rPr>
        <w:t xml:space="preserve"> </w:t>
      </w:r>
      <w:r>
        <w:rPr>
          <w:rFonts w:ascii="Times New Roman" w:eastAsia="宋体" w:hAnsi="Times New Roman" w:cs="Times New Roman"/>
          <w:color w:val="000000"/>
          <w:szCs w:val="21"/>
        </w:rPr>
        <w:t>陈卫平、梁华秋、陈基根，大学物理实验，第</w:t>
      </w:r>
      <w:r>
        <w:rPr>
          <w:rFonts w:ascii="Times New Roman" w:eastAsia="宋体" w:hAnsi="Times New Roman" w:cs="Times New Roman"/>
          <w:color w:val="000000"/>
          <w:szCs w:val="21"/>
        </w:rPr>
        <w:t>1</w:t>
      </w:r>
      <w:r>
        <w:rPr>
          <w:rFonts w:ascii="Times New Roman" w:eastAsia="宋体" w:hAnsi="Times New Roman" w:cs="Times New Roman"/>
          <w:color w:val="000000"/>
          <w:szCs w:val="21"/>
        </w:rPr>
        <w:t>版，科学出版社，</w:t>
      </w:r>
      <w:r>
        <w:rPr>
          <w:rFonts w:ascii="Times New Roman" w:eastAsia="宋体" w:hAnsi="Times New Roman" w:cs="Times New Roman"/>
          <w:color w:val="000000"/>
          <w:szCs w:val="21"/>
        </w:rPr>
        <w:t>2009</w:t>
      </w:r>
    </w:p>
    <w:p w14:paraId="4330BD97" w14:textId="77777777" w:rsidR="003E24BF" w:rsidRDefault="00000000">
      <w:pPr>
        <w:adjustRightInd w:val="0"/>
        <w:snapToGrid w:val="0"/>
        <w:spacing w:line="360" w:lineRule="auto"/>
        <w:rPr>
          <w:rFonts w:ascii="Times New Roman" w:eastAsia="宋体" w:hAnsi="Times New Roman" w:cs="Times New Roman"/>
          <w:color w:val="000000"/>
          <w:szCs w:val="21"/>
        </w:rPr>
      </w:pPr>
      <w:r>
        <w:rPr>
          <w:rFonts w:ascii="Times New Roman" w:eastAsia="宋体" w:hAnsi="Times New Roman" w:cs="Times New Roman"/>
          <w:bCs/>
          <w:color w:val="000000"/>
          <w:szCs w:val="21"/>
        </w:rPr>
        <w:t>主要参考书：</w:t>
      </w:r>
      <w:r>
        <w:rPr>
          <w:rFonts w:ascii="Times New Roman" w:eastAsia="宋体" w:hAnsi="Times New Roman" w:cs="Times New Roman"/>
          <w:color w:val="000000"/>
          <w:szCs w:val="21"/>
        </w:rPr>
        <w:t xml:space="preserve"> </w:t>
      </w:r>
    </w:p>
    <w:p w14:paraId="3FE62A23"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 xml:space="preserve">    [1] </w:t>
      </w:r>
      <w:r>
        <w:rPr>
          <w:rFonts w:ascii="Times New Roman" w:eastAsia="宋体" w:hAnsi="Times New Roman" w:cs="Times New Roman"/>
          <w:color w:val="000000"/>
          <w:szCs w:val="21"/>
        </w:rPr>
        <w:t>蔡培阳，大学物理及实验练习册，第</w:t>
      </w:r>
      <w:r>
        <w:rPr>
          <w:rFonts w:ascii="Times New Roman" w:eastAsia="宋体" w:hAnsi="Times New Roman" w:cs="Times New Roman"/>
          <w:color w:val="000000"/>
          <w:szCs w:val="21"/>
        </w:rPr>
        <w:t>1</w:t>
      </w:r>
      <w:r>
        <w:rPr>
          <w:rFonts w:ascii="Times New Roman" w:eastAsia="宋体" w:hAnsi="Times New Roman" w:cs="Times New Roman"/>
          <w:color w:val="000000"/>
          <w:szCs w:val="21"/>
        </w:rPr>
        <w:t>版，科学出版社，</w:t>
      </w:r>
      <w:r>
        <w:rPr>
          <w:rFonts w:ascii="Times New Roman" w:eastAsia="宋体" w:hAnsi="Times New Roman" w:cs="Times New Roman"/>
          <w:color w:val="000000"/>
          <w:szCs w:val="21"/>
        </w:rPr>
        <w:t>2013</w:t>
      </w:r>
    </w:p>
    <w:p w14:paraId="7BEB6A36" w14:textId="77777777" w:rsidR="003E24BF" w:rsidRDefault="00000000">
      <w:p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 xml:space="preserve">[2] </w:t>
      </w:r>
      <w:r>
        <w:rPr>
          <w:rFonts w:ascii="Times New Roman" w:eastAsia="宋体" w:hAnsi="Times New Roman" w:cs="Times New Roman"/>
          <w:color w:val="000000"/>
          <w:szCs w:val="21"/>
        </w:rPr>
        <w:t>程守洙、江之永主编，胡盘新等修订，普通物理学，第</w:t>
      </w:r>
      <w:r>
        <w:rPr>
          <w:rFonts w:ascii="Times New Roman" w:eastAsia="宋体" w:hAnsi="Times New Roman" w:cs="Times New Roman"/>
          <w:color w:val="000000"/>
          <w:szCs w:val="21"/>
        </w:rPr>
        <w:t>7</w:t>
      </w:r>
      <w:r>
        <w:rPr>
          <w:rFonts w:ascii="Times New Roman" w:eastAsia="宋体" w:hAnsi="Times New Roman" w:cs="Times New Roman"/>
          <w:color w:val="000000"/>
          <w:szCs w:val="21"/>
        </w:rPr>
        <w:t>版，高等教育出版社，</w:t>
      </w:r>
      <w:r>
        <w:rPr>
          <w:rFonts w:ascii="Times New Roman" w:eastAsia="宋体" w:hAnsi="Times New Roman" w:cs="Times New Roman"/>
          <w:color w:val="000000"/>
          <w:szCs w:val="21"/>
        </w:rPr>
        <w:t>2016</w:t>
      </w:r>
    </w:p>
    <w:p w14:paraId="1156903B" w14:textId="77777777" w:rsidR="003E24BF" w:rsidRDefault="00000000">
      <w:p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 xml:space="preserve">[3] </w:t>
      </w:r>
      <w:r>
        <w:rPr>
          <w:rFonts w:ascii="Times New Roman" w:eastAsia="宋体" w:hAnsi="Times New Roman" w:cs="Times New Roman"/>
          <w:color w:val="000000"/>
          <w:szCs w:val="21"/>
        </w:rPr>
        <w:t>东南大学等七所工科院校编，马文蔚改编，物理学，第</w:t>
      </w:r>
      <w:r>
        <w:rPr>
          <w:rFonts w:ascii="Times New Roman" w:eastAsia="宋体" w:hAnsi="Times New Roman" w:cs="Times New Roman"/>
          <w:color w:val="000000"/>
          <w:szCs w:val="21"/>
        </w:rPr>
        <w:t>5</w:t>
      </w:r>
      <w:r>
        <w:rPr>
          <w:rFonts w:ascii="Times New Roman" w:eastAsia="宋体" w:hAnsi="Times New Roman" w:cs="Times New Roman"/>
          <w:color w:val="000000"/>
          <w:szCs w:val="21"/>
        </w:rPr>
        <w:t>版，高等教育出版社，</w:t>
      </w:r>
      <w:r>
        <w:rPr>
          <w:rFonts w:ascii="Times New Roman" w:eastAsia="宋体" w:hAnsi="Times New Roman" w:cs="Times New Roman"/>
          <w:color w:val="000000"/>
          <w:szCs w:val="21"/>
        </w:rPr>
        <w:t>2006</w:t>
      </w:r>
    </w:p>
    <w:p w14:paraId="40E7EF97" w14:textId="77777777" w:rsidR="003E24BF" w:rsidRDefault="00000000">
      <w:p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 xml:space="preserve">[4] </w:t>
      </w:r>
      <w:r>
        <w:rPr>
          <w:rFonts w:ascii="Times New Roman" w:eastAsia="宋体" w:hAnsi="Times New Roman" w:cs="Times New Roman"/>
          <w:color w:val="000000"/>
          <w:szCs w:val="21"/>
        </w:rPr>
        <w:t>张三慧等，大学物理学，第</w:t>
      </w:r>
      <w:r>
        <w:rPr>
          <w:rFonts w:ascii="Times New Roman" w:eastAsia="宋体" w:hAnsi="Times New Roman" w:cs="Times New Roman"/>
          <w:color w:val="000000"/>
          <w:szCs w:val="21"/>
        </w:rPr>
        <w:t>2</w:t>
      </w:r>
      <w:r>
        <w:rPr>
          <w:rFonts w:ascii="Times New Roman" w:eastAsia="宋体" w:hAnsi="Times New Roman" w:cs="Times New Roman"/>
          <w:color w:val="000000"/>
          <w:szCs w:val="21"/>
        </w:rPr>
        <w:t>版，清华大学出版社，</w:t>
      </w:r>
      <w:r>
        <w:rPr>
          <w:rFonts w:ascii="Times New Roman" w:eastAsia="宋体" w:hAnsi="Times New Roman" w:cs="Times New Roman"/>
          <w:color w:val="000000"/>
          <w:szCs w:val="21"/>
        </w:rPr>
        <w:t>2002</w:t>
      </w:r>
    </w:p>
    <w:p w14:paraId="1CDF4AA0" w14:textId="77777777" w:rsidR="003E24BF" w:rsidRDefault="00000000">
      <w:p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 xml:space="preserve">[5] </w:t>
      </w:r>
      <w:r>
        <w:rPr>
          <w:rFonts w:ascii="Times New Roman" w:eastAsia="宋体" w:hAnsi="Times New Roman" w:cs="Times New Roman"/>
          <w:color w:val="000000"/>
          <w:szCs w:val="21"/>
        </w:rPr>
        <w:t>杨述武主编，普通物理实验，第三版，高等教育出版社，</w:t>
      </w:r>
      <w:r>
        <w:rPr>
          <w:rFonts w:ascii="Times New Roman" w:eastAsia="宋体" w:hAnsi="Times New Roman" w:cs="Times New Roman"/>
          <w:color w:val="000000"/>
          <w:szCs w:val="21"/>
        </w:rPr>
        <w:t>2000</w:t>
      </w:r>
    </w:p>
    <w:p w14:paraId="3D3E9CA4"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 xml:space="preserve">[6] </w:t>
      </w:r>
      <w:r>
        <w:rPr>
          <w:rFonts w:ascii="Times New Roman" w:eastAsia="宋体" w:hAnsi="Times New Roman" w:cs="Times New Roman"/>
          <w:color w:val="000000"/>
          <w:szCs w:val="21"/>
        </w:rPr>
        <w:t>吴泳华等主编，大学物理实验，高等教育出版社，</w:t>
      </w:r>
      <w:r>
        <w:rPr>
          <w:rFonts w:ascii="Times New Roman" w:eastAsia="宋体" w:hAnsi="Times New Roman" w:cs="Times New Roman"/>
          <w:color w:val="000000"/>
          <w:szCs w:val="21"/>
        </w:rPr>
        <w:t>2001</w:t>
      </w:r>
    </w:p>
    <w:p w14:paraId="260C021E"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 xml:space="preserve">[7] </w:t>
      </w:r>
      <w:r>
        <w:rPr>
          <w:rFonts w:ascii="Times New Roman" w:eastAsia="宋体" w:hAnsi="Times New Roman" w:cs="Times New Roman"/>
          <w:color w:val="000000"/>
          <w:szCs w:val="21"/>
        </w:rPr>
        <w:t>马文蔚等，物理学原理在工程技术中的应用，第</w:t>
      </w:r>
      <w:r>
        <w:rPr>
          <w:rFonts w:ascii="Times New Roman" w:eastAsia="宋体" w:hAnsi="Times New Roman" w:cs="Times New Roman"/>
          <w:color w:val="000000"/>
          <w:szCs w:val="21"/>
        </w:rPr>
        <w:t>3</w:t>
      </w:r>
      <w:r>
        <w:rPr>
          <w:rFonts w:ascii="Times New Roman" w:eastAsia="宋体" w:hAnsi="Times New Roman" w:cs="Times New Roman"/>
          <w:color w:val="000000"/>
          <w:szCs w:val="21"/>
        </w:rPr>
        <w:t>版，高等教育出版社，</w:t>
      </w:r>
      <w:r>
        <w:rPr>
          <w:rFonts w:ascii="Times New Roman" w:eastAsia="宋体" w:hAnsi="Times New Roman" w:cs="Times New Roman"/>
          <w:color w:val="000000"/>
          <w:szCs w:val="21"/>
        </w:rPr>
        <w:t>2006</w:t>
      </w:r>
    </w:p>
    <w:p w14:paraId="35B9F7C4" w14:textId="77777777" w:rsidR="003E24BF" w:rsidRDefault="00000000">
      <w:pPr>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 w:val="24"/>
        </w:rPr>
        <w:t>教学平台网站</w:t>
      </w:r>
    </w:p>
    <w:p w14:paraId="3A62DCE4"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1.</w:t>
      </w:r>
      <w:r>
        <w:rPr>
          <w:rFonts w:ascii="Times New Roman" w:eastAsia="宋体" w:hAnsi="Times New Roman" w:cs="Times New Roman"/>
          <w:color w:val="000000"/>
          <w:szCs w:val="21"/>
        </w:rPr>
        <w:t>超星泛雅线上课程《大学物理及实验</w:t>
      </w:r>
      <w:r>
        <w:rPr>
          <w:rFonts w:ascii="Times New Roman" w:eastAsia="宋体" w:hAnsi="Times New Roman" w:cs="Times New Roman"/>
          <w:color w:val="000000"/>
          <w:szCs w:val="21"/>
        </w:rPr>
        <w:t>B1</w:t>
      </w:r>
      <w:r>
        <w:rPr>
          <w:rFonts w:ascii="Times New Roman" w:eastAsia="宋体" w:hAnsi="Times New Roman" w:cs="Times New Roman"/>
          <w:color w:val="000000"/>
          <w:szCs w:val="21"/>
        </w:rPr>
        <w:t>》与《大学物理及实验</w:t>
      </w:r>
      <w:r>
        <w:rPr>
          <w:rFonts w:ascii="Times New Roman" w:eastAsia="宋体" w:hAnsi="Times New Roman" w:cs="Times New Roman"/>
          <w:color w:val="000000"/>
          <w:szCs w:val="21"/>
        </w:rPr>
        <w:t>B2</w:t>
      </w:r>
      <w:r>
        <w:rPr>
          <w:rFonts w:ascii="Times New Roman" w:eastAsia="宋体" w:hAnsi="Times New Roman" w:cs="Times New Roman"/>
          <w:color w:val="000000"/>
          <w:szCs w:val="21"/>
        </w:rPr>
        <w:t>》：</w:t>
      </w:r>
    </w:p>
    <w:p w14:paraId="7DC0E3A0"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网址：</w:t>
      </w:r>
      <w:r>
        <w:rPr>
          <w:rFonts w:ascii="Times New Roman" w:eastAsia="宋体" w:hAnsi="Times New Roman" w:cs="Times New Roman"/>
          <w:color w:val="000000"/>
          <w:szCs w:val="21"/>
        </w:rPr>
        <w:t>http://i.mooc.chaoxing.com/space/index?t=1665199926155</w:t>
      </w:r>
    </w:p>
    <w:p w14:paraId="6BE9784B" w14:textId="77777777" w:rsidR="003E24BF" w:rsidRDefault="00000000">
      <w:pPr>
        <w:spacing w:line="360" w:lineRule="auto"/>
        <w:ind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2</w:t>
      </w:r>
      <w:r>
        <w:rPr>
          <w:rFonts w:ascii="Times New Roman" w:eastAsia="宋体" w:hAnsi="Times New Roman" w:cs="Times New Roman"/>
          <w:color w:val="000000"/>
          <w:sz w:val="24"/>
        </w:rPr>
        <w:t>.</w:t>
      </w:r>
      <w:r>
        <w:rPr>
          <w:rFonts w:ascii="Times New Roman" w:eastAsia="宋体" w:hAnsi="Times New Roman" w:cs="Times New Roman"/>
          <w:color w:val="000000"/>
          <w:szCs w:val="21"/>
        </w:rPr>
        <w:t>教材配套</w:t>
      </w:r>
      <w:r>
        <w:rPr>
          <w:rFonts w:ascii="Times New Roman" w:eastAsia="宋体" w:hAnsi="Times New Roman" w:cs="Times New Roman"/>
          <w:color w:val="000000"/>
          <w:szCs w:val="21"/>
        </w:rPr>
        <w:t>“</w:t>
      </w:r>
      <w:r>
        <w:rPr>
          <w:rFonts w:ascii="Times New Roman" w:eastAsia="宋体" w:hAnsi="Times New Roman" w:cs="Times New Roman"/>
          <w:color w:val="000000"/>
          <w:szCs w:val="21"/>
        </w:rPr>
        <w:t>九斗</w:t>
      </w:r>
      <w:r>
        <w:rPr>
          <w:rFonts w:ascii="Times New Roman" w:eastAsia="宋体" w:hAnsi="Times New Roman" w:cs="Times New Roman"/>
          <w:color w:val="000000"/>
          <w:szCs w:val="21"/>
        </w:rPr>
        <w:t>”APP</w:t>
      </w:r>
      <w:r>
        <w:rPr>
          <w:rFonts w:ascii="Times New Roman" w:eastAsia="宋体" w:hAnsi="Times New Roman" w:cs="Times New Roman"/>
          <w:color w:val="000000"/>
          <w:szCs w:val="21"/>
        </w:rPr>
        <w:t>与教材配套云课</w:t>
      </w:r>
    </w:p>
    <w:p w14:paraId="76B8C928" w14:textId="77777777" w:rsidR="003E24BF" w:rsidRDefault="00000000">
      <w:pPr>
        <w:spacing w:line="360" w:lineRule="auto"/>
        <w:ind w:firstLine="420"/>
        <w:rPr>
          <w:rFonts w:ascii="Times New Roman" w:eastAsia="宋体" w:hAnsi="Times New Roman" w:cs="Times New Roman"/>
          <w:color w:val="000000"/>
          <w:sz w:val="24"/>
        </w:rPr>
      </w:pPr>
      <w:r>
        <w:rPr>
          <w:rFonts w:ascii="Times New Roman" w:eastAsia="宋体" w:hAnsi="Times New Roman" w:cs="Times New Roman"/>
          <w:color w:val="000000"/>
          <w:szCs w:val="21"/>
        </w:rPr>
        <w:t>3</w:t>
      </w:r>
      <w:r>
        <w:rPr>
          <w:rFonts w:ascii="Times New Roman" w:eastAsia="宋体" w:hAnsi="Times New Roman" w:cs="Times New Roman"/>
          <w:color w:val="000000"/>
          <w:sz w:val="24"/>
        </w:rPr>
        <w:t>.</w:t>
      </w:r>
      <w:r>
        <w:rPr>
          <w:rFonts w:ascii="Times New Roman" w:eastAsia="宋体" w:hAnsi="Times New Roman" w:cs="Times New Roman"/>
          <w:color w:val="000000"/>
          <w:sz w:val="24"/>
        </w:rPr>
        <w:t>浙江省高等学校在线开放课程共享平台：</w:t>
      </w:r>
    </w:p>
    <w:p w14:paraId="2A0A03BC"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网址：</w:t>
      </w:r>
      <w:r>
        <w:rPr>
          <w:rFonts w:ascii="Times New Roman" w:eastAsia="宋体" w:hAnsi="Times New Roman" w:cs="Times New Roman"/>
          <w:color w:val="000000"/>
          <w:szCs w:val="21"/>
        </w:rPr>
        <w:t>https://www.zjooc.cn/ucenter/teacher/course/build/mooc</w:t>
      </w:r>
    </w:p>
    <w:p w14:paraId="5D3E150B" w14:textId="77777777" w:rsidR="003E24BF" w:rsidRDefault="00000000">
      <w:pPr>
        <w:spacing w:beforeLines="50" w:before="156" w:line="360" w:lineRule="auto"/>
        <w:rPr>
          <w:rFonts w:ascii="Times New Roman" w:eastAsia="宋体" w:hAnsi="Times New Roman" w:cs="Times New Roman"/>
          <w:sz w:val="28"/>
          <w:szCs w:val="28"/>
        </w:rPr>
      </w:pPr>
      <w:r>
        <w:rPr>
          <w:rFonts w:ascii="Times New Roman" w:eastAsia="宋体" w:hAnsi="Times New Roman" w:cs="Times New Roman"/>
          <w:sz w:val="28"/>
          <w:szCs w:val="28"/>
        </w:rPr>
        <w:t xml:space="preserve"> </w:t>
      </w:r>
      <w:r>
        <w:rPr>
          <w:rFonts w:ascii="Times New Roman" w:eastAsia="宋体" w:hAnsi="Times New Roman" w:cs="Times New Roman"/>
          <w:sz w:val="28"/>
          <w:szCs w:val="28"/>
        </w:rPr>
        <w:t>五、课程目标与教学方法及实施对应关系</w:t>
      </w:r>
    </w:p>
    <w:p w14:paraId="31BA275B" w14:textId="77777777" w:rsidR="003E24BF" w:rsidRDefault="00000000">
      <w:pPr>
        <w:spacing w:line="36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color w:val="000000"/>
          <w:sz w:val="24"/>
        </w:rPr>
        <w:t>本课程以线上线下相结合的混合式教学方法支撑课程目标达成，主要途径：</w:t>
      </w:r>
    </w:p>
    <w:p w14:paraId="4D84982A" w14:textId="77777777" w:rsidR="003E24BF" w:rsidRDefault="00000000">
      <w:pPr>
        <w:spacing w:line="36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color w:val="000000"/>
          <w:sz w:val="24"/>
        </w:rPr>
        <w:t>1.</w:t>
      </w:r>
      <w:r>
        <w:rPr>
          <w:rFonts w:ascii="Times New Roman" w:eastAsia="宋体" w:hAnsi="Times New Roman" w:cs="Times New Roman"/>
          <w:color w:val="000000"/>
          <w:sz w:val="24"/>
        </w:rPr>
        <w:t>线上教学：主要内容为物理学史、大中物理衔接、物理学基本概念与基本规律来由及基本应用、科普知识等，支撑课程目标</w:t>
      </w:r>
      <w:r>
        <w:rPr>
          <w:rFonts w:ascii="Times New Roman" w:eastAsia="宋体" w:hAnsi="Times New Roman" w:cs="Times New Roman"/>
          <w:color w:val="000000"/>
          <w:sz w:val="24"/>
        </w:rPr>
        <w:t>1</w:t>
      </w:r>
      <w:r>
        <w:rPr>
          <w:rFonts w:ascii="Times New Roman" w:eastAsia="宋体" w:hAnsi="Times New Roman" w:cs="Times New Roman"/>
          <w:color w:val="000000"/>
          <w:sz w:val="24"/>
        </w:rPr>
        <w:t>、</w:t>
      </w:r>
      <w:r>
        <w:rPr>
          <w:rFonts w:ascii="Times New Roman" w:eastAsia="宋体" w:hAnsi="Times New Roman" w:cs="Times New Roman"/>
          <w:color w:val="000000"/>
          <w:sz w:val="24"/>
        </w:rPr>
        <w:t>2</w:t>
      </w:r>
      <w:r>
        <w:rPr>
          <w:rFonts w:ascii="Times New Roman" w:eastAsia="宋体" w:hAnsi="Times New Roman" w:cs="Times New Roman"/>
          <w:color w:val="000000"/>
          <w:sz w:val="24"/>
        </w:rPr>
        <w:t>、</w:t>
      </w:r>
      <w:r>
        <w:rPr>
          <w:rFonts w:ascii="Times New Roman" w:eastAsia="宋体" w:hAnsi="Times New Roman" w:cs="Times New Roman"/>
          <w:color w:val="000000"/>
          <w:sz w:val="24"/>
        </w:rPr>
        <w:t>3</w:t>
      </w:r>
      <w:r>
        <w:rPr>
          <w:rFonts w:ascii="Times New Roman" w:eastAsia="宋体" w:hAnsi="Times New Roman" w:cs="Times New Roman"/>
          <w:color w:val="000000"/>
          <w:sz w:val="24"/>
        </w:rPr>
        <w:t>。</w:t>
      </w:r>
    </w:p>
    <w:p w14:paraId="72CE4F62" w14:textId="77777777" w:rsidR="003E24BF" w:rsidRDefault="00000000">
      <w:pPr>
        <w:spacing w:line="36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color w:val="000000"/>
          <w:sz w:val="24"/>
        </w:rPr>
        <w:t>2.</w:t>
      </w:r>
      <w:r>
        <w:rPr>
          <w:rFonts w:ascii="Times New Roman" w:eastAsia="宋体" w:hAnsi="Times New Roman" w:cs="Times New Roman"/>
          <w:color w:val="000000"/>
          <w:sz w:val="24"/>
        </w:rPr>
        <w:t>线下教学：实现重点、难点的突破，知识体系的构建，综合应用能力与创新能力的训练等，支撑课程目标</w:t>
      </w:r>
      <w:r>
        <w:rPr>
          <w:rFonts w:ascii="Times New Roman" w:eastAsia="宋体" w:hAnsi="Times New Roman" w:cs="Times New Roman"/>
          <w:color w:val="000000"/>
          <w:sz w:val="24"/>
        </w:rPr>
        <w:t>1</w:t>
      </w:r>
      <w:r>
        <w:rPr>
          <w:rFonts w:ascii="Times New Roman" w:eastAsia="宋体" w:hAnsi="Times New Roman" w:cs="Times New Roman"/>
          <w:color w:val="000000"/>
          <w:sz w:val="24"/>
        </w:rPr>
        <w:t>、</w:t>
      </w:r>
      <w:r>
        <w:rPr>
          <w:rFonts w:ascii="Times New Roman" w:eastAsia="宋体" w:hAnsi="Times New Roman" w:cs="Times New Roman"/>
          <w:color w:val="000000"/>
          <w:sz w:val="24"/>
        </w:rPr>
        <w:t>2</w:t>
      </w:r>
      <w:r>
        <w:rPr>
          <w:rFonts w:ascii="Times New Roman" w:eastAsia="宋体" w:hAnsi="Times New Roman" w:cs="Times New Roman"/>
          <w:color w:val="000000"/>
          <w:sz w:val="24"/>
        </w:rPr>
        <w:t>、</w:t>
      </w:r>
      <w:r>
        <w:rPr>
          <w:rFonts w:ascii="Times New Roman" w:eastAsia="宋体" w:hAnsi="Times New Roman" w:cs="Times New Roman"/>
          <w:color w:val="000000"/>
          <w:sz w:val="24"/>
        </w:rPr>
        <w:t>3</w:t>
      </w:r>
      <w:r>
        <w:rPr>
          <w:rFonts w:ascii="Times New Roman" w:eastAsia="宋体" w:hAnsi="Times New Roman" w:cs="Times New Roman"/>
          <w:color w:val="000000"/>
          <w:sz w:val="24"/>
        </w:rPr>
        <w:t>。</w:t>
      </w:r>
    </w:p>
    <w:p w14:paraId="6FC8516B" w14:textId="77777777" w:rsidR="003E24BF" w:rsidRDefault="00000000">
      <w:pPr>
        <w:spacing w:line="36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color w:val="000000"/>
          <w:sz w:val="24"/>
        </w:rPr>
        <w:t>3.</w:t>
      </w:r>
      <w:r>
        <w:rPr>
          <w:rFonts w:ascii="Times New Roman" w:eastAsia="宋体" w:hAnsi="Times New Roman" w:cs="Times New Roman"/>
          <w:color w:val="000000"/>
          <w:sz w:val="24"/>
        </w:rPr>
        <w:t>课后学习：复习巩固，课后线上与线下作业，课后拓展阅读等，支撑课程目标</w:t>
      </w:r>
      <w:r>
        <w:rPr>
          <w:rFonts w:ascii="Times New Roman" w:eastAsia="宋体" w:hAnsi="Times New Roman" w:cs="Times New Roman"/>
          <w:color w:val="000000"/>
          <w:sz w:val="24"/>
        </w:rPr>
        <w:t>1</w:t>
      </w:r>
      <w:r>
        <w:rPr>
          <w:rFonts w:ascii="Times New Roman" w:eastAsia="宋体" w:hAnsi="Times New Roman" w:cs="Times New Roman"/>
          <w:color w:val="000000"/>
          <w:sz w:val="24"/>
        </w:rPr>
        <w:t>、</w:t>
      </w:r>
      <w:r>
        <w:rPr>
          <w:rFonts w:ascii="Times New Roman" w:eastAsia="宋体" w:hAnsi="Times New Roman" w:cs="Times New Roman"/>
          <w:color w:val="000000"/>
          <w:sz w:val="24"/>
        </w:rPr>
        <w:t>2</w:t>
      </w:r>
      <w:r>
        <w:rPr>
          <w:rFonts w:ascii="Times New Roman" w:eastAsia="宋体" w:hAnsi="Times New Roman" w:cs="Times New Roman"/>
          <w:color w:val="000000"/>
          <w:sz w:val="24"/>
        </w:rPr>
        <w:t>、</w:t>
      </w:r>
      <w:r>
        <w:rPr>
          <w:rFonts w:ascii="Times New Roman" w:eastAsia="宋体" w:hAnsi="Times New Roman" w:cs="Times New Roman"/>
          <w:color w:val="000000"/>
          <w:sz w:val="24"/>
        </w:rPr>
        <w:t>3</w:t>
      </w:r>
      <w:r>
        <w:rPr>
          <w:rFonts w:ascii="Times New Roman" w:eastAsia="宋体" w:hAnsi="Times New Roman" w:cs="Times New Roman"/>
          <w:color w:val="000000"/>
          <w:sz w:val="24"/>
        </w:rPr>
        <w:t>。</w:t>
      </w:r>
    </w:p>
    <w:p w14:paraId="72E86895" w14:textId="77777777" w:rsidR="003E24BF" w:rsidRDefault="00000000">
      <w:pPr>
        <w:spacing w:line="36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color w:val="000000"/>
          <w:sz w:val="24"/>
        </w:rPr>
        <w:t>所有教学过程以知识点为主线，融入思政教育，并注重能力培养，素质提高与社会主义价值观的教育，实现知识、能力与素质的全面发展与提高。</w:t>
      </w:r>
    </w:p>
    <w:p w14:paraId="59011FED" w14:textId="77777777" w:rsidR="003E24BF" w:rsidRDefault="00000000">
      <w:pPr>
        <w:spacing w:line="36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color w:val="000000"/>
          <w:sz w:val="24"/>
        </w:rPr>
        <w:t>实验教学</w:t>
      </w:r>
    </w:p>
    <w:p w14:paraId="1B32B46C" w14:textId="77777777" w:rsidR="003E24BF" w:rsidRDefault="00000000">
      <w:pPr>
        <w:spacing w:line="36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color w:val="000000"/>
          <w:sz w:val="24"/>
        </w:rPr>
        <w:t>1.</w:t>
      </w:r>
      <w:r>
        <w:rPr>
          <w:rFonts w:ascii="Times New Roman" w:eastAsia="宋体" w:hAnsi="Times New Roman" w:cs="Times New Roman"/>
          <w:color w:val="000000"/>
          <w:sz w:val="24"/>
        </w:rPr>
        <w:t>线上教学：实验背景、目的、原理、数据处理的方法、实验注意事项等。</w:t>
      </w:r>
    </w:p>
    <w:p w14:paraId="0340473D" w14:textId="77777777" w:rsidR="003E24BF" w:rsidRDefault="00000000">
      <w:pPr>
        <w:spacing w:line="36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color w:val="000000"/>
          <w:sz w:val="24"/>
        </w:rPr>
        <w:t>2.</w:t>
      </w:r>
      <w:r>
        <w:rPr>
          <w:rFonts w:ascii="Times New Roman" w:eastAsia="宋体" w:hAnsi="Times New Roman" w:cs="Times New Roman"/>
          <w:color w:val="000000"/>
          <w:sz w:val="24"/>
        </w:rPr>
        <w:t>线下教学：实验操作、数据测量与记录、数据处理等</w:t>
      </w:r>
    </w:p>
    <w:p w14:paraId="53F9A4E2" w14:textId="77777777" w:rsidR="003E24BF" w:rsidRDefault="00000000">
      <w:pPr>
        <w:spacing w:line="36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color w:val="000000"/>
          <w:sz w:val="24"/>
        </w:rPr>
        <w:t>课后完成实验报告撰写。支撑课程目标</w:t>
      </w:r>
      <w:r>
        <w:rPr>
          <w:rFonts w:ascii="Times New Roman" w:eastAsia="宋体" w:hAnsi="Times New Roman" w:cs="Times New Roman"/>
          <w:color w:val="000000"/>
          <w:sz w:val="24"/>
        </w:rPr>
        <w:t>1</w:t>
      </w:r>
      <w:r>
        <w:rPr>
          <w:rFonts w:ascii="Times New Roman" w:eastAsia="宋体" w:hAnsi="Times New Roman" w:cs="Times New Roman"/>
          <w:color w:val="000000"/>
          <w:sz w:val="24"/>
        </w:rPr>
        <w:t>、</w:t>
      </w:r>
      <w:r>
        <w:rPr>
          <w:rFonts w:ascii="Times New Roman" w:eastAsia="宋体" w:hAnsi="Times New Roman" w:cs="Times New Roman"/>
          <w:color w:val="000000"/>
          <w:sz w:val="24"/>
        </w:rPr>
        <w:t>2</w:t>
      </w:r>
      <w:r>
        <w:rPr>
          <w:rFonts w:ascii="Times New Roman" w:eastAsia="宋体" w:hAnsi="Times New Roman" w:cs="Times New Roman"/>
          <w:color w:val="000000"/>
          <w:sz w:val="24"/>
        </w:rPr>
        <w:t>、</w:t>
      </w:r>
      <w:r>
        <w:rPr>
          <w:rFonts w:ascii="Times New Roman" w:eastAsia="宋体" w:hAnsi="Times New Roman" w:cs="Times New Roman"/>
          <w:color w:val="000000"/>
          <w:sz w:val="24"/>
        </w:rPr>
        <w:t>3</w:t>
      </w:r>
      <w:r>
        <w:rPr>
          <w:rFonts w:ascii="Times New Roman" w:eastAsia="宋体" w:hAnsi="Times New Roman" w:cs="Times New Roman"/>
          <w:color w:val="000000"/>
          <w:sz w:val="24"/>
        </w:rPr>
        <w:t>。</w:t>
      </w:r>
    </w:p>
    <w:p w14:paraId="2B375503" w14:textId="77777777" w:rsidR="003E24BF" w:rsidRDefault="00000000">
      <w:pPr>
        <w:spacing w:line="36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color w:val="000000"/>
          <w:sz w:val="24"/>
        </w:rPr>
        <w:t>判据：过程考核与期末考试相结合。</w:t>
      </w:r>
    </w:p>
    <w:p w14:paraId="04C51595" w14:textId="77777777" w:rsidR="003E24BF" w:rsidRDefault="00000000">
      <w:pPr>
        <w:spacing w:beforeLines="50" w:before="156" w:line="360" w:lineRule="auto"/>
        <w:rPr>
          <w:rFonts w:ascii="Times New Roman" w:eastAsia="宋体" w:hAnsi="Times New Roman" w:cs="Times New Roman"/>
          <w:sz w:val="28"/>
          <w:szCs w:val="28"/>
        </w:rPr>
      </w:pPr>
      <w:r>
        <w:rPr>
          <w:rFonts w:ascii="Times New Roman" w:eastAsia="宋体" w:hAnsi="Times New Roman" w:cs="Times New Roman"/>
          <w:sz w:val="28"/>
          <w:szCs w:val="28"/>
        </w:rPr>
        <w:t>六、课程目标与考核依据及评价标准对应关系</w:t>
      </w:r>
    </w:p>
    <w:p w14:paraId="17D99F2B"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本课程考核建议由平时成绩（包括线上学习、考勤、作业、测验与课堂表现等）、</w:t>
      </w:r>
      <w:r>
        <w:rPr>
          <w:rFonts w:ascii="Times New Roman" w:eastAsia="宋体" w:hAnsi="Times New Roman" w:cs="Times New Roman"/>
          <w:bCs/>
          <w:color w:val="000000"/>
          <w:szCs w:val="21"/>
        </w:rPr>
        <w:t>课内实践</w:t>
      </w:r>
      <w:r>
        <w:rPr>
          <w:rFonts w:ascii="Times New Roman" w:eastAsia="宋体" w:hAnsi="Times New Roman" w:cs="Times New Roman"/>
          <w:color w:val="000000"/>
          <w:szCs w:val="21"/>
        </w:rPr>
        <w:t>、实验成绩、期末考试等构成。考试成绩采用百分制。</w:t>
      </w:r>
    </w:p>
    <w:p w14:paraId="12BBE447" w14:textId="77777777" w:rsidR="003E24BF"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课程综合成绩</w:t>
      </w:r>
      <w:r>
        <w:rPr>
          <w:rFonts w:ascii="Times New Roman" w:eastAsia="宋体" w:hAnsi="Times New Roman" w:cs="Times New Roman"/>
          <w:color w:val="000000"/>
          <w:szCs w:val="21"/>
        </w:rPr>
        <w:t>=</w:t>
      </w:r>
      <w:r>
        <w:rPr>
          <w:rFonts w:ascii="Times New Roman" w:eastAsia="宋体" w:hAnsi="Times New Roman" w:cs="Times New Roman"/>
          <w:color w:val="000000"/>
          <w:szCs w:val="21"/>
        </w:rPr>
        <w:t>平时成绩（包括线上学习、考勤、作业、测验与课堂表现等）</w:t>
      </w:r>
      <w:r>
        <w:rPr>
          <w:rFonts w:ascii="Times New Roman" w:eastAsia="宋体" w:hAnsi="Times New Roman" w:cs="Times New Roman"/>
          <w:color w:val="000000"/>
          <w:szCs w:val="21"/>
        </w:rPr>
        <w:t>×10%+</w:t>
      </w:r>
      <w:r>
        <w:rPr>
          <w:rFonts w:ascii="Times New Roman" w:eastAsia="宋体" w:hAnsi="Times New Roman" w:cs="Times New Roman"/>
          <w:bCs/>
          <w:color w:val="000000"/>
          <w:szCs w:val="21"/>
        </w:rPr>
        <w:t>课内实践</w:t>
      </w:r>
      <w:r>
        <w:rPr>
          <w:rFonts w:ascii="Times New Roman" w:eastAsia="宋体" w:hAnsi="Times New Roman" w:cs="Times New Roman"/>
          <w:color w:val="000000"/>
          <w:szCs w:val="21"/>
        </w:rPr>
        <w:t>×10%+</w:t>
      </w:r>
      <w:r>
        <w:rPr>
          <w:rFonts w:ascii="Times New Roman" w:eastAsia="宋体" w:hAnsi="Times New Roman" w:cs="Times New Roman"/>
          <w:color w:val="000000"/>
          <w:szCs w:val="21"/>
        </w:rPr>
        <w:t>实验成绩</w:t>
      </w:r>
      <w:r>
        <w:rPr>
          <w:rFonts w:ascii="Times New Roman" w:eastAsia="宋体" w:hAnsi="Times New Roman" w:cs="Times New Roman"/>
          <w:color w:val="000000"/>
          <w:szCs w:val="21"/>
        </w:rPr>
        <w:t>×30%+</w:t>
      </w:r>
      <w:r>
        <w:rPr>
          <w:rFonts w:ascii="Times New Roman" w:eastAsia="宋体" w:hAnsi="Times New Roman" w:cs="Times New Roman"/>
          <w:color w:val="000000"/>
          <w:szCs w:val="21"/>
        </w:rPr>
        <w:t>期末考试</w:t>
      </w:r>
      <w:r>
        <w:rPr>
          <w:rFonts w:ascii="Times New Roman" w:eastAsia="宋体" w:hAnsi="Times New Roman" w:cs="Times New Roman"/>
          <w:color w:val="000000"/>
          <w:szCs w:val="21"/>
        </w:rPr>
        <w:t>×50%</w:t>
      </w:r>
      <w:r>
        <w:rPr>
          <w:rFonts w:ascii="Times New Roman" w:eastAsia="宋体" w:hAnsi="Times New Roman" w:cs="Times New Roman"/>
          <w:color w:val="000000"/>
          <w:szCs w:val="21"/>
        </w:rPr>
        <w:t>。具体考核</w:t>
      </w:r>
      <w:r>
        <w:rPr>
          <w:rFonts w:ascii="Times New Roman" w:eastAsia="宋体" w:hAnsi="Times New Roman" w:cs="Times New Roman"/>
          <w:color w:val="000000"/>
          <w:szCs w:val="21"/>
        </w:rPr>
        <w:t>/</w:t>
      </w:r>
      <w:r>
        <w:rPr>
          <w:rFonts w:ascii="Times New Roman" w:eastAsia="宋体" w:hAnsi="Times New Roman" w:cs="Times New Roman"/>
          <w:color w:val="000000"/>
          <w:szCs w:val="21"/>
        </w:rPr>
        <w:t>评价方法、依据和对应的教学目标关系如下表</w:t>
      </w:r>
      <w:r>
        <w:rPr>
          <w:rFonts w:ascii="Times New Roman" w:eastAsia="宋体" w:hAnsi="Times New Roman" w:cs="Times New Roman"/>
          <w:color w:val="000000"/>
          <w:szCs w:val="21"/>
        </w:rPr>
        <w:t>3</w:t>
      </w:r>
      <w:r>
        <w:rPr>
          <w:rFonts w:ascii="Times New Roman" w:eastAsia="宋体" w:hAnsi="Times New Roman" w:cs="Times New Roman"/>
          <w:color w:val="000000"/>
          <w:szCs w:val="21"/>
        </w:rPr>
        <w:t>所示。</w:t>
      </w:r>
    </w:p>
    <w:p w14:paraId="4D313F59" w14:textId="77777777" w:rsidR="003E24BF" w:rsidRDefault="003E24BF">
      <w:pPr>
        <w:spacing w:line="360" w:lineRule="auto"/>
        <w:jc w:val="center"/>
        <w:rPr>
          <w:rFonts w:ascii="Times New Roman" w:eastAsia="宋体" w:hAnsi="Times New Roman" w:cs="Times New Roman"/>
          <w:bCs/>
          <w:color w:val="000000"/>
          <w:szCs w:val="21"/>
        </w:rPr>
      </w:pPr>
    </w:p>
    <w:p w14:paraId="75582513"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表</w:t>
      </w:r>
      <w:r>
        <w:rPr>
          <w:rFonts w:ascii="Times New Roman" w:eastAsia="宋体" w:hAnsi="Times New Roman" w:cs="Times New Roman"/>
          <w:bCs/>
          <w:color w:val="000000"/>
          <w:szCs w:val="21"/>
        </w:rPr>
        <w:t xml:space="preserve">3 </w:t>
      </w:r>
      <w:r>
        <w:rPr>
          <w:rFonts w:ascii="Times New Roman" w:eastAsia="宋体" w:hAnsi="Times New Roman" w:cs="Times New Roman"/>
          <w:bCs/>
          <w:color w:val="000000"/>
          <w:szCs w:val="21"/>
        </w:rPr>
        <w:t>考核</w:t>
      </w:r>
      <w:r>
        <w:rPr>
          <w:rFonts w:ascii="Times New Roman" w:eastAsia="宋体" w:hAnsi="Times New Roman" w:cs="Times New Roman"/>
          <w:bCs/>
          <w:color w:val="000000"/>
          <w:szCs w:val="21"/>
        </w:rPr>
        <w:t>/</w:t>
      </w:r>
      <w:r>
        <w:rPr>
          <w:rFonts w:ascii="Times New Roman" w:eastAsia="宋体" w:hAnsi="Times New Roman" w:cs="Times New Roman"/>
          <w:bCs/>
          <w:color w:val="000000"/>
          <w:szCs w:val="21"/>
        </w:rPr>
        <w:t>评价方法、依据和对应的教学目标</w:t>
      </w:r>
    </w:p>
    <w:tbl>
      <w:tblPr>
        <w:tblW w:w="5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984"/>
        <w:gridCol w:w="851"/>
        <w:gridCol w:w="1606"/>
      </w:tblGrid>
      <w:tr w:rsidR="003E24BF" w14:paraId="7CA6CB94" w14:textId="77777777">
        <w:trPr>
          <w:jc w:val="center"/>
        </w:trPr>
        <w:tc>
          <w:tcPr>
            <w:tcW w:w="1418" w:type="dxa"/>
          </w:tcPr>
          <w:p w14:paraId="519351BF"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成绩构成</w:t>
            </w:r>
          </w:p>
        </w:tc>
        <w:tc>
          <w:tcPr>
            <w:tcW w:w="1984" w:type="dxa"/>
          </w:tcPr>
          <w:p w14:paraId="1BB3F25E"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考核</w:t>
            </w:r>
            <w:r>
              <w:rPr>
                <w:rFonts w:ascii="Times New Roman" w:eastAsia="宋体" w:hAnsi="Times New Roman" w:cs="Times New Roman"/>
                <w:bCs/>
                <w:color w:val="000000"/>
                <w:szCs w:val="21"/>
              </w:rPr>
              <w:t>/</w:t>
            </w:r>
            <w:r>
              <w:rPr>
                <w:rFonts w:ascii="Times New Roman" w:eastAsia="宋体" w:hAnsi="Times New Roman" w:cs="Times New Roman"/>
                <w:bCs/>
                <w:color w:val="000000"/>
                <w:szCs w:val="21"/>
              </w:rPr>
              <w:t>评价方式</w:t>
            </w:r>
          </w:p>
        </w:tc>
        <w:tc>
          <w:tcPr>
            <w:tcW w:w="851" w:type="dxa"/>
          </w:tcPr>
          <w:p w14:paraId="6165BBCA"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分值</w:t>
            </w:r>
          </w:p>
        </w:tc>
        <w:tc>
          <w:tcPr>
            <w:tcW w:w="1606" w:type="dxa"/>
          </w:tcPr>
          <w:p w14:paraId="16E224B4"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课程教学目标</w:t>
            </w:r>
          </w:p>
        </w:tc>
      </w:tr>
      <w:tr w:rsidR="003E24BF" w14:paraId="3C501C45" w14:textId="77777777">
        <w:trPr>
          <w:trHeight w:val="170"/>
          <w:jc w:val="center"/>
        </w:trPr>
        <w:tc>
          <w:tcPr>
            <w:tcW w:w="1418" w:type="dxa"/>
            <w:vAlign w:val="center"/>
          </w:tcPr>
          <w:p w14:paraId="25DCE3D4"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平时成绩</w:t>
            </w:r>
          </w:p>
        </w:tc>
        <w:tc>
          <w:tcPr>
            <w:tcW w:w="1984" w:type="dxa"/>
            <w:vAlign w:val="center"/>
          </w:tcPr>
          <w:p w14:paraId="261D079F"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根据</w:t>
            </w:r>
            <w:r>
              <w:rPr>
                <w:rFonts w:ascii="Times New Roman" w:eastAsia="宋体" w:hAnsi="Times New Roman" w:cs="Times New Roman"/>
                <w:color w:val="000000"/>
                <w:szCs w:val="21"/>
              </w:rPr>
              <w:t>线上学习、</w:t>
            </w:r>
            <w:r>
              <w:rPr>
                <w:rFonts w:ascii="Times New Roman" w:eastAsia="宋体" w:hAnsi="Times New Roman" w:cs="Times New Roman"/>
                <w:bCs/>
                <w:color w:val="000000"/>
                <w:szCs w:val="21"/>
              </w:rPr>
              <w:t>考勤、测验、作业与课堂表现记分</w:t>
            </w:r>
            <w:r>
              <w:rPr>
                <w:rFonts w:ascii="Times New Roman" w:eastAsia="宋体" w:hAnsi="Times New Roman" w:cs="Times New Roman"/>
                <w:bCs/>
                <w:color w:val="000000"/>
                <w:szCs w:val="21"/>
              </w:rPr>
              <w:t>/</w:t>
            </w:r>
            <w:r>
              <w:rPr>
                <w:rFonts w:ascii="Times New Roman" w:eastAsia="宋体" w:hAnsi="Times New Roman" w:cs="Times New Roman"/>
                <w:bCs/>
                <w:color w:val="000000"/>
                <w:szCs w:val="21"/>
              </w:rPr>
              <w:t>百分制</w:t>
            </w:r>
          </w:p>
        </w:tc>
        <w:tc>
          <w:tcPr>
            <w:tcW w:w="851" w:type="dxa"/>
            <w:vAlign w:val="center"/>
          </w:tcPr>
          <w:p w14:paraId="42BA1CCD"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10</w:t>
            </w:r>
          </w:p>
        </w:tc>
        <w:tc>
          <w:tcPr>
            <w:tcW w:w="1606" w:type="dxa"/>
            <w:vAlign w:val="center"/>
          </w:tcPr>
          <w:p w14:paraId="78EFCD98"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教学目标</w:t>
            </w:r>
            <w:r>
              <w:rPr>
                <w:rFonts w:ascii="Times New Roman" w:eastAsia="宋体" w:hAnsi="Times New Roman" w:cs="Times New Roman"/>
                <w:bCs/>
                <w:color w:val="000000"/>
                <w:szCs w:val="21"/>
              </w:rPr>
              <w:t>1</w:t>
            </w:r>
          </w:p>
          <w:p w14:paraId="22AF3A5B"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教学目标</w:t>
            </w:r>
            <w:r>
              <w:rPr>
                <w:rFonts w:ascii="Times New Roman" w:eastAsia="宋体" w:hAnsi="Times New Roman" w:cs="Times New Roman"/>
                <w:bCs/>
                <w:color w:val="000000"/>
                <w:szCs w:val="21"/>
              </w:rPr>
              <w:t>2</w:t>
            </w:r>
          </w:p>
          <w:p w14:paraId="375E6B88"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教学目标</w:t>
            </w:r>
            <w:r>
              <w:rPr>
                <w:rFonts w:ascii="Times New Roman" w:eastAsia="宋体" w:hAnsi="Times New Roman" w:cs="Times New Roman"/>
                <w:color w:val="000000"/>
                <w:szCs w:val="21"/>
              </w:rPr>
              <w:t>3</w:t>
            </w:r>
          </w:p>
        </w:tc>
      </w:tr>
      <w:tr w:rsidR="003E24BF" w14:paraId="25C30280" w14:textId="77777777">
        <w:trPr>
          <w:jc w:val="center"/>
        </w:trPr>
        <w:tc>
          <w:tcPr>
            <w:tcW w:w="1418" w:type="dxa"/>
            <w:vAlign w:val="center"/>
          </w:tcPr>
          <w:p w14:paraId="68595111"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课内实践</w:t>
            </w:r>
          </w:p>
        </w:tc>
        <w:tc>
          <w:tcPr>
            <w:tcW w:w="1984" w:type="dxa"/>
            <w:vAlign w:val="center"/>
          </w:tcPr>
          <w:p w14:paraId="4587D663"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课内实践</w:t>
            </w:r>
            <w:r>
              <w:rPr>
                <w:rFonts w:ascii="Times New Roman" w:eastAsia="宋体" w:hAnsi="Times New Roman" w:cs="Times New Roman"/>
                <w:bCs/>
                <w:color w:val="000000"/>
                <w:szCs w:val="21"/>
              </w:rPr>
              <w:t>/</w:t>
            </w:r>
            <w:r>
              <w:rPr>
                <w:rFonts w:ascii="Times New Roman" w:eastAsia="宋体" w:hAnsi="Times New Roman" w:cs="Times New Roman"/>
                <w:bCs/>
                <w:color w:val="000000"/>
                <w:szCs w:val="21"/>
              </w:rPr>
              <w:t>百分制</w:t>
            </w:r>
          </w:p>
        </w:tc>
        <w:tc>
          <w:tcPr>
            <w:tcW w:w="851" w:type="dxa"/>
            <w:vAlign w:val="center"/>
          </w:tcPr>
          <w:p w14:paraId="07386C4F"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10</w:t>
            </w:r>
          </w:p>
        </w:tc>
        <w:tc>
          <w:tcPr>
            <w:tcW w:w="1606" w:type="dxa"/>
            <w:vAlign w:val="center"/>
          </w:tcPr>
          <w:p w14:paraId="1A9FCC19"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教学目标</w:t>
            </w:r>
            <w:r>
              <w:rPr>
                <w:rFonts w:ascii="Times New Roman" w:eastAsia="宋体" w:hAnsi="Times New Roman" w:cs="Times New Roman"/>
                <w:bCs/>
                <w:color w:val="000000"/>
                <w:szCs w:val="21"/>
              </w:rPr>
              <w:t>1</w:t>
            </w:r>
          </w:p>
          <w:p w14:paraId="7F6593CD"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教学目标</w:t>
            </w:r>
            <w:r>
              <w:rPr>
                <w:rFonts w:ascii="Times New Roman" w:eastAsia="宋体" w:hAnsi="Times New Roman" w:cs="Times New Roman"/>
                <w:bCs/>
                <w:color w:val="000000"/>
                <w:szCs w:val="21"/>
              </w:rPr>
              <w:t>2</w:t>
            </w:r>
          </w:p>
          <w:p w14:paraId="76E40C91"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color w:val="000000"/>
                <w:szCs w:val="21"/>
              </w:rPr>
              <w:t>教学目标</w:t>
            </w:r>
            <w:r>
              <w:rPr>
                <w:rFonts w:ascii="Times New Roman" w:eastAsia="宋体" w:hAnsi="Times New Roman" w:cs="Times New Roman"/>
                <w:color w:val="000000"/>
                <w:szCs w:val="21"/>
              </w:rPr>
              <w:t>3</w:t>
            </w:r>
          </w:p>
        </w:tc>
      </w:tr>
      <w:tr w:rsidR="003E24BF" w14:paraId="5AED81EF" w14:textId="77777777">
        <w:trPr>
          <w:jc w:val="center"/>
        </w:trPr>
        <w:tc>
          <w:tcPr>
            <w:tcW w:w="1418" w:type="dxa"/>
            <w:vAlign w:val="center"/>
          </w:tcPr>
          <w:p w14:paraId="4543AAA9"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实验</w:t>
            </w:r>
          </w:p>
        </w:tc>
        <w:tc>
          <w:tcPr>
            <w:tcW w:w="1984" w:type="dxa"/>
            <w:vAlign w:val="center"/>
          </w:tcPr>
          <w:p w14:paraId="4FF6FE25"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根据线上学习情况、实验操作、实验报告给出相应成绩</w:t>
            </w:r>
            <w:r>
              <w:rPr>
                <w:rFonts w:ascii="Times New Roman" w:eastAsia="宋体" w:hAnsi="Times New Roman" w:cs="Times New Roman"/>
                <w:bCs/>
                <w:color w:val="000000"/>
                <w:szCs w:val="21"/>
              </w:rPr>
              <w:t>/</w:t>
            </w:r>
            <w:r>
              <w:rPr>
                <w:rFonts w:ascii="Times New Roman" w:eastAsia="宋体" w:hAnsi="Times New Roman" w:cs="Times New Roman"/>
                <w:bCs/>
                <w:color w:val="000000"/>
                <w:szCs w:val="21"/>
              </w:rPr>
              <w:t>百分制</w:t>
            </w:r>
          </w:p>
        </w:tc>
        <w:tc>
          <w:tcPr>
            <w:tcW w:w="851" w:type="dxa"/>
            <w:vAlign w:val="center"/>
          </w:tcPr>
          <w:p w14:paraId="5180A8BB" w14:textId="77777777" w:rsidR="003E24BF" w:rsidRDefault="00000000">
            <w:pPr>
              <w:adjustRightInd w:val="0"/>
              <w:snapToGrid w:val="0"/>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30</w:t>
            </w:r>
          </w:p>
        </w:tc>
        <w:tc>
          <w:tcPr>
            <w:tcW w:w="1606" w:type="dxa"/>
            <w:vAlign w:val="center"/>
          </w:tcPr>
          <w:p w14:paraId="4FD5FF39"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教学目标</w:t>
            </w:r>
            <w:r>
              <w:rPr>
                <w:rFonts w:ascii="Times New Roman" w:eastAsia="宋体" w:hAnsi="Times New Roman" w:cs="Times New Roman"/>
                <w:bCs/>
                <w:color w:val="000000"/>
                <w:szCs w:val="21"/>
              </w:rPr>
              <w:t>1</w:t>
            </w:r>
          </w:p>
          <w:p w14:paraId="5FAD201F"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教学目标</w:t>
            </w:r>
            <w:r>
              <w:rPr>
                <w:rFonts w:ascii="Times New Roman" w:eastAsia="宋体" w:hAnsi="Times New Roman" w:cs="Times New Roman"/>
                <w:bCs/>
                <w:color w:val="000000"/>
                <w:szCs w:val="21"/>
              </w:rPr>
              <w:t>2</w:t>
            </w:r>
          </w:p>
          <w:p w14:paraId="0FB62D1E" w14:textId="77777777" w:rsidR="003E24BF" w:rsidRDefault="00000000">
            <w:pPr>
              <w:adjustRightInd w:val="0"/>
              <w:snapToGrid w:val="0"/>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教学目标</w:t>
            </w:r>
            <w:r>
              <w:rPr>
                <w:rFonts w:ascii="Times New Roman" w:eastAsia="宋体" w:hAnsi="Times New Roman" w:cs="Times New Roman"/>
                <w:color w:val="000000"/>
                <w:szCs w:val="21"/>
              </w:rPr>
              <w:t>3</w:t>
            </w:r>
          </w:p>
        </w:tc>
      </w:tr>
      <w:tr w:rsidR="003E24BF" w14:paraId="29FE89DD" w14:textId="77777777">
        <w:trPr>
          <w:trHeight w:val="310"/>
          <w:jc w:val="center"/>
        </w:trPr>
        <w:tc>
          <w:tcPr>
            <w:tcW w:w="1418" w:type="dxa"/>
            <w:vAlign w:val="center"/>
          </w:tcPr>
          <w:p w14:paraId="649E83D7"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期末考试</w:t>
            </w:r>
          </w:p>
        </w:tc>
        <w:tc>
          <w:tcPr>
            <w:tcW w:w="1984" w:type="dxa"/>
            <w:vAlign w:val="center"/>
          </w:tcPr>
          <w:p w14:paraId="3034BD07"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期末考试</w:t>
            </w:r>
            <w:r>
              <w:rPr>
                <w:rFonts w:ascii="Times New Roman" w:eastAsia="宋体" w:hAnsi="Times New Roman" w:cs="Times New Roman"/>
                <w:bCs/>
                <w:color w:val="000000"/>
                <w:szCs w:val="21"/>
              </w:rPr>
              <w:t>/</w:t>
            </w:r>
            <w:r>
              <w:rPr>
                <w:rFonts w:ascii="Times New Roman" w:eastAsia="宋体" w:hAnsi="Times New Roman" w:cs="Times New Roman"/>
                <w:bCs/>
                <w:color w:val="000000"/>
                <w:szCs w:val="21"/>
              </w:rPr>
              <w:t>百分制</w:t>
            </w:r>
          </w:p>
        </w:tc>
        <w:tc>
          <w:tcPr>
            <w:tcW w:w="851" w:type="dxa"/>
            <w:vAlign w:val="center"/>
          </w:tcPr>
          <w:p w14:paraId="72447AEC" w14:textId="77777777" w:rsidR="003E24BF" w:rsidRDefault="00000000">
            <w:pPr>
              <w:adjustRightInd w:val="0"/>
              <w:snapToGrid w:val="0"/>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50</w:t>
            </w:r>
          </w:p>
        </w:tc>
        <w:tc>
          <w:tcPr>
            <w:tcW w:w="1606" w:type="dxa"/>
            <w:vAlign w:val="center"/>
          </w:tcPr>
          <w:p w14:paraId="482CB794"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教学目标</w:t>
            </w:r>
            <w:r>
              <w:rPr>
                <w:rFonts w:ascii="Times New Roman" w:eastAsia="宋体" w:hAnsi="Times New Roman" w:cs="Times New Roman"/>
                <w:bCs/>
                <w:color w:val="000000"/>
                <w:szCs w:val="21"/>
              </w:rPr>
              <w:t>1</w:t>
            </w:r>
          </w:p>
          <w:p w14:paraId="768B8EBD"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教学目标</w:t>
            </w:r>
            <w:r>
              <w:rPr>
                <w:rFonts w:ascii="Times New Roman" w:eastAsia="宋体" w:hAnsi="Times New Roman" w:cs="Times New Roman"/>
                <w:bCs/>
                <w:color w:val="000000"/>
                <w:szCs w:val="21"/>
              </w:rPr>
              <w:t>2</w:t>
            </w:r>
          </w:p>
          <w:p w14:paraId="62EFF107" w14:textId="77777777" w:rsidR="003E24BF" w:rsidRDefault="00000000">
            <w:pPr>
              <w:adjustRightInd w:val="0"/>
              <w:snapToGrid w:val="0"/>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教学目标</w:t>
            </w:r>
            <w:r>
              <w:rPr>
                <w:rFonts w:ascii="Times New Roman" w:eastAsia="宋体" w:hAnsi="Times New Roman" w:cs="Times New Roman"/>
                <w:color w:val="000000"/>
                <w:szCs w:val="21"/>
              </w:rPr>
              <w:t>3</w:t>
            </w:r>
          </w:p>
        </w:tc>
      </w:tr>
      <w:tr w:rsidR="003E24BF" w14:paraId="2C815397" w14:textId="77777777">
        <w:trPr>
          <w:trHeight w:val="150"/>
          <w:jc w:val="center"/>
        </w:trPr>
        <w:tc>
          <w:tcPr>
            <w:tcW w:w="1418" w:type="dxa"/>
            <w:vAlign w:val="center"/>
          </w:tcPr>
          <w:p w14:paraId="24FBA17A"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综合成绩</w:t>
            </w:r>
          </w:p>
        </w:tc>
        <w:tc>
          <w:tcPr>
            <w:tcW w:w="1984" w:type="dxa"/>
            <w:vAlign w:val="center"/>
          </w:tcPr>
          <w:p w14:paraId="646E9604" w14:textId="77777777" w:rsidR="003E24BF" w:rsidRDefault="00000000">
            <w:pPr>
              <w:spacing w:line="360" w:lineRule="auto"/>
              <w:jc w:val="left"/>
              <w:rPr>
                <w:rFonts w:ascii="Times New Roman" w:eastAsia="宋体" w:hAnsi="Times New Roman" w:cs="Times New Roman"/>
                <w:bCs/>
                <w:color w:val="000000"/>
                <w:szCs w:val="21"/>
              </w:rPr>
            </w:pPr>
            <w:r>
              <w:rPr>
                <w:rFonts w:ascii="Times New Roman" w:eastAsia="宋体" w:hAnsi="Times New Roman" w:cs="Times New Roman"/>
                <w:bCs/>
                <w:color w:val="000000"/>
                <w:szCs w:val="21"/>
              </w:rPr>
              <w:t>平时成绩</w:t>
            </w:r>
            <w:r>
              <w:rPr>
                <w:rFonts w:ascii="Times New Roman" w:eastAsia="宋体" w:hAnsi="Times New Roman" w:cs="Times New Roman"/>
                <w:bCs/>
                <w:color w:val="000000"/>
                <w:szCs w:val="21"/>
              </w:rPr>
              <w:t>+</w:t>
            </w:r>
            <w:r>
              <w:rPr>
                <w:rFonts w:ascii="Times New Roman" w:eastAsia="宋体" w:hAnsi="Times New Roman" w:cs="Times New Roman"/>
                <w:bCs/>
                <w:color w:val="000000"/>
                <w:szCs w:val="21"/>
              </w:rPr>
              <w:t>课内实践</w:t>
            </w:r>
            <w:r>
              <w:rPr>
                <w:rFonts w:ascii="Times New Roman" w:eastAsia="宋体" w:hAnsi="Times New Roman" w:cs="Times New Roman"/>
                <w:bCs/>
                <w:color w:val="000000"/>
                <w:szCs w:val="21"/>
              </w:rPr>
              <w:t>+</w:t>
            </w:r>
            <w:r>
              <w:rPr>
                <w:rFonts w:ascii="Times New Roman" w:eastAsia="宋体" w:hAnsi="Times New Roman" w:cs="Times New Roman"/>
                <w:color w:val="000000"/>
                <w:szCs w:val="21"/>
              </w:rPr>
              <w:t>实验成绩</w:t>
            </w:r>
            <w:r>
              <w:rPr>
                <w:rFonts w:ascii="Times New Roman" w:eastAsia="宋体" w:hAnsi="Times New Roman" w:cs="Times New Roman"/>
                <w:bCs/>
                <w:color w:val="000000"/>
                <w:szCs w:val="21"/>
              </w:rPr>
              <w:t>+</w:t>
            </w:r>
            <w:r>
              <w:rPr>
                <w:rFonts w:ascii="Times New Roman" w:eastAsia="宋体" w:hAnsi="Times New Roman" w:cs="Times New Roman"/>
                <w:color w:val="000000"/>
                <w:szCs w:val="21"/>
              </w:rPr>
              <w:t>期末考试</w:t>
            </w:r>
            <w:r>
              <w:rPr>
                <w:rFonts w:ascii="Times New Roman" w:eastAsia="宋体" w:hAnsi="Times New Roman" w:cs="Times New Roman"/>
                <w:bCs/>
                <w:color w:val="000000"/>
                <w:szCs w:val="21"/>
              </w:rPr>
              <w:t>/</w:t>
            </w:r>
            <w:r>
              <w:rPr>
                <w:rFonts w:ascii="Times New Roman" w:eastAsia="宋体" w:hAnsi="Times New Roman" w:cs="Times New Roman"/>
                <w:bCs/>
                <w:color w:val="000000"/>
                <w:szCs w:val="21"/>
              </w:rPr>
              <w:t>百分制</w:t>
            </w:r>
          </w:p>
        </w:tc>
        <w:tc>
          <w:tcPr>
            <w:tcW w:w="851" w:type="dxa"/>
            <w:vAlign w:val="center"/>
          </w:tcPr>
          <w:p w14:paraId="017E0959" w14:textId="77777777" w:rsidR="003E24BF" w:rsidRDefault="00000000">
            <w:pPr>
              <w:adjustRightInd w:val="0"/>
              <w:snapToGrid w:val="0"/>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100</w:t>
            </w:r>
          </w:p>
        </w:tc>
        <w:tc>
          <w:tcPr>
            <w:tcW w:w="1606" w:type="dxa"/>
            <w:vAlign w:val="center"/>
          </w:tcPr>
          <w:p w14:paraId="5B395267"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教学目标</w:t>
            </w:r>
            <w:r>
              <w:rPr>
                <w:rFonts w:ascii="Times New Roman" w:eastAsia="宋体" w:hAnsi="Times New Roman" w:cs="Times New Roman"/>
                <w:bCs/>
                <w:color w:val="000000"/>
                <w:szCs w:val="21"/>
              </w:rPr>
              <w:t>1</w:t>
            </w:r>
          </w:p>
          <w:p w14:paraId="411B26AA"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教学目标</w:t>
            </w:r>
            <w:r>
              <w:rPr>
                <w:rFonts w:ascii="Times New Roman" w:eastAsia="宋体" w:hAnsi="Times New Roman" w:cs="Times New Roman"/>
                <w:bCs/>
                <w:color w:val="000000"/>
                <w:szCs w:val="21"/>
              </w:rPr>
              <w:t>2</w:t>
            </w:r>
          </w:p>
          <w:p w14:paraId="49A7269E" w14:textId="77777777" w:rsidR="003E24BF" w:rsidRDefault="00000000">
            <w:pPr>
              <w:adjustRightInd w:val="0"/>
              <w:snapToGrid w:val="0"/>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教学目标</w:t>
            </w:r>
            <w:r>
              <w:rPr>
                <w:rFonts w:ascii="Times New Roman" w:eastAsia="宋体" w:hAnsi="Times New Roman" w:cs="Times New Roman"/>
                <w:color w:val="000000"/>
                <w:szCs w:val="21"/>
              </w:rPr>
              <w:t>3</w:t>
            </w:r>
          </w:p>
        </w:tc>
      </w:tr>
    </w:tbl>
    <w:p w14:paraId="787099AD" w14:textId="77777777" w:rsidR="003E24BF" w:rsidRDefault="003E24BF">
      <w:pPr>
        <w:spacing w:line="360" w:lineRule="auto"/>
        <w:ind w:firstLineChars="200" w:firstLine="420"/>
        <w:jc w:val="left"/>
        <w:rPr>
          <w:rFonts w:ascii="Times New Roman" w:eastAsia="宋体" w:hAnsi="Times New Roman" w:cs="Times New Roman"/>
          <w:color w:val="000000"/>
          <w:szCs w:val="21"/>
        </w:rPr>
      </w:pPr>
    </w:p>
    <w:p w14:paraId="12C4692D" w14:textId="77777777" w:rsidR="003E24BF" w:rsidRDefault="00000000">
      <w:pPr>
        <w:spacing w:line="360" w:lineRule="auto"/>
        <w:ind w:firstLineChars="200" w:firstLine="420"/>
        <w:jc w:val="left"/>
        <w:rPr>
          <w:rFonts w:ascii="Times New Roman" w:eastAsia="宋体" w:hAnsi="Times New Roman" w:cs="Times New Roman"/>
          <w:color w:val="000000"/>
          <w:szCs w:val="21"/>
        </w:rPr>
      </w:pPr>
      <w:r>
        <w:rPr>
          <w:rFonts w:ascii="Times New Roman" w:eastAsia="宋体" w:hAnsi="Times New Roman" w:cs="Times New Roman"/>
          <w:color w:val="000000"/>
          <w:szCs w:val="21"/>
        </w:rPr>
        <w:t>评分标准：</w:t>
      </w:r>
    </w:p>
    <w:p w14:paraId="1403A969" w14:textId="77777777" w:rsidR="003E24BF" w:rsidRDefault="00000000">
      <w:pPr>
        <w:spacing w:line="360" w:lineRule="auto"/>
        <w:ind w:firstLineChars="200" w:firstLine="420"/>
        <w:jc w:val="left"/>
        <w:rPr>
          <w:rFonts w:ascii="Times New Roman" w:eastAsia="宋体" w:hAnsi="Times New Roman" w:cs="Times New Roman"/>
          <w:bCs/>
          <w:color w:val="000000"/>
          <w:szCs w:val="21"/>
        </w:rPr>
      </w:pPr>
      <w:r>
        <w:rPr>
          <w:rFonts w:ascii="Times New Roman" w:eastAsia="宋体" w:hAnsi="Times New Roman" w:cs="Times New Roman"/>
          <w:bCs/>
          <w:color w:val="000000"/>
          <w:szCs w:val="21"/>
        </w:rPr>
        <w:t>平时成绩（</w:t>
      </w:r>
      <w:r>
        <w:rPr>
          <w:rFonts w:ascii="Times New Roman" w:eastAsia="宋体" w:hAnsi="Times New Roman" w:cs="Times New Roman"/>
          <w:color w:val="000000"/>
          <w:szCs w:val="21"/>
        </w:rPr>
        <w:t>包括线上学习、考勤、作业、测验与课堂表现等</w:t>
      </w:r>
      <w:r>
        <w:rPr>
          <w:rFonts w:ascii="Times New Roman" w:eastAsia="宋体" w:hAnsi="Times New Roman" w:cs="Times New Roman"/>
          <w:bCs/>
          <w:color w:val="000000"/>
          <w:szCs w:val="21"/>
        </w:rPr>
        <w:t>）</w:t>
      </w:r>
      <w:r>
        <w:rPr>
          <w:rFonts w:ascii="Times New Roman" w:eastAsia="宋体" w:hAnsi="Times New Roman" w:cs="Times New Roman"/>
          <w:bCs/>
          <w:color w:val="000000"/>
          <w:szCs w:val="21"/>
        </w:rPr>
        <w:t xml:space="preserve">10%; </w:t>
      </w:r>
      <w:r>
        <w:rPr>
          <w:rFonts w:ascii="Times New Roman" w:eastAsia="宋体" w:hAnsi="Times New Roman" w:cs="Times New Roman"/>
          <w:bCs/>
          <w:color w:val="000000"/>
          <w:szCs w:val="21"/>
        </w:rPr>
        <w:t>课内实践</w:t>
      </w:r>
      <w:r>
        <w:rPr>
          <w:rFonts w:ascii="Times New Roman" w:eastAsia="宋体" w:hAnsi="Times New Roman" w:cs="Times New Roman"/>
          <w:bCs/>
          <w:color w:val="000000"/>
          <w:szCs w:val="21"/>
        </w:rPr>
        <w:t xml:space="preserve">: 10%;  </w:t>
      </w:r>
      <w:r>
        <w:rPr>
          <w:rFonts w:ascii="Times New Roman" w:eastAsia="宋体" w:hAnsi="Times New Roman" w:cs="Times New Roman"/>
          <w:bCs/>
          <w:color w:val="000000"/>
          <w:szCs w:val="21"/>
        </w:rPr>
        <w:t>实验成绩</w:t>
      </w:r>
      <w:r>
        <w:rPr>
          <w:rFonts w:ascii="Times New Roman" w:eastAsia="宋体" w:hAnsi="Times New Roman" w:cs="Times New Roman"/>
          <w:bCs/>
          <w:color w:val="000000"/>
          <w:szCs w:val="21"/>
        </w:rPr>
        <w:t xml:space="preserve">: 30%;  </w:t>
      </w:r>
      <w:r>
        <w:rPr>
          <w:rFonts w:ascii="Times New Roman" w:eastAsia="宋体" w:hAnsi="Times New Roman" w:cs="Times New Roman"/>
          <w:bCs/>
          <w:color w:val="000000"/>
          <w:szCs w:val="21"/>
        </w:rPr>
        <w:t>期末</w:t>
      </w:r>
      <w:r>
        <w:rPr>
          <w:rFonts w:ascii="Times New Roman" w:eastAsia="宋体" w:hAnsi="Times New Roman" w:cs="Times New Roman"/>
          <w:bCs/>
          <w:color w:val="000000"/>
          <w:szCs w:val="21"/>
        </w:rPr>
        <w:t>:50%</w:t>
      </w:r>
    </w:p>
    <w:p w14:paraId="6B86CE40" w14:textId="77777777" w:rsidR="003E24BF" w:rsidRDefault="00000000">
      <w:pPr>
        <w:spacing w:line="360" w:lineRule="auto"/>
        <w:ind w:left="420"/>
        <w:rPr>
          <w:rFonts w:ascii="Times New Roman" w:eastAsia="宋体" w:hAnsi="Times New Roman" w:cs="Times New Roman"/>
          <w:bCs/>
          <w:color w:val="000000"/>
          <w:szCs w:val="21"/>
        </w:rPr>
      </w:pPr>
      <w:r>
        <w:rPr>
          <w:rFonts w:ascii="Times New Roman" w:eastAsia="宋体" w:hAnsi="Times New Roman" w:cs="Times New Roman"/>
          <w:bCs/>
          <w:color w:val="000000"/>
          <w:szCs w:val="21"/>
        </w:rPr>
        <w:t>1</w:t>
      </w:r>
      <w:r>
        <w:rPr>
          <w:rFonts w:ascii="Times New Roman" w:eastAsia="宋体" w:hAnsi="Times New Roman" w:cs="Times New Roman"/>
          <w:bCs/>
          <w:color w:val="000000"/>
          <w:szCs w:val="21"/>
        </w:rPr>
        <w:t>、平时成绩占总成绩</w:t>
      </w:r>
      <w:r>
        <w:rPr>
          <w:rFonts w:ascii="Times New Roman" w:eastAsia="宋体" w:hAnsi="Times New Roman" w:cs="Times New Roman"/>
          <w:bCs/>
          <w:color w:val="000000"/>
          <w:szCs w:val="21"/>
        </w:rPr>
        <w:t>10%</w:t>
      </w:r>
    </w:p>
    <w:p w14:paraId="2DA3546D" w14:textId="77777777" w:rsidR="003E24BF" w:rsidRDefault="00000000">
      <w:pPr>
        <w:spacing w:line="360" w:lineRule="auto"/>
        <w:ind w:left="420"/>
        <w:rPr>
          <w:rFonts w:ascii="Times New Roman" w:eastAsia="宋体" w:hAnsi="Times New Roman" w:cs="Times New Roman"/>
          <w:bCs/>
          <w:color w:val="000000"/>
          <w:szCs w:val="21"/>
        </w:rPr>
      </w:pPr>
      <w:r>
        <w:rPr>
          <w:rFonts w:ascii="Times New Roman" w:eastAsia="宋体" w:hAnsi="Times New Roman" w:cs="Times New Roman"/>
          <w:bCs/>
          <w:color w:val="000000"/>
          <w:szCs w:val="21"/>
        </w:rPr>
        <w:t>（</w:t>
      </w:r>
      <w:r>
        <w:rPr>
          <w:rFonts w:ascii="Times New Roman" w:eastAsia="宋体" w:hAnsi="Times New Roman" w:cs="Times New Roman"/>
          <w:bCs/>
          <w:color w:val="000000"/>
          <w:szCs w:val="21"/>
        </w:rPr>
        <w:t>1</w:t>
      </w:r>
      <w:r>
        <w:rPr>
          <w:rFonts w:ascii="Times New Roman" w:eastAsia="宋体" w:hAnsi="Times New Roman" w:cs="Times New Roman"/>
          <w:bCs/>
          <w:color w:val="000000"/>
          <w:szCs w:val="21"/>
        </w:rPr>
        <w:t>）平时成绩组成及比例</w:t>
      </w:r>
    </w:p>
    <w:p w14:paraId="6DEAB814" w14:textId="77777777" w:rsidR="003E24BF" w:rsidRDefault="00000000">
      <w:pPr>
        <w:spacing w:line="360" w:lineRule="auto"/>
        <w:ind w:left="420" w:firstLineChars="200" w:firstLine="420"/>
        <w:rPr>
          <w:rFonts w:ascii="Times New Roman" w:eastAsia="宋体" w:hAnsi="Times New Roman" w:cs="Times New Roman"/>
          <w:bCs/>
          <w:color w:val="000000"/>
          <w:szCs w:val="21"/>
        </w:rPr>
      </w:pPr>
      <w:r>
        <w:rPr>
          <w:rFonts w:ascii="Times New Roman" w:eastAsia="宋体" w:hAnsi="Times New Roman" w:cs="Times New Roman"/>
          <w:bCs/>
          <w:color w:val="000000"/>
          <w:szCs w:val="21"/>
        </w:rPr>
        <w:t>按线上课程视频</w:t>
      </w:r>
      <w:r>
        <w:rPr>
          <w:rFonts w:ascii="Times New Roman" w:eastAsia="宋体" w:hAnsi="Times New Roman" w:cs="Times New Roman"/>
          <w:bCs/>
          <w:color w:val="000000"/>
          <w:szCs w:val="21"/>
        </w:rPr>
        <w:t>30%</w:t>
      </w:r>
      <w:r>
        <w:rPr>
          <w:rFonts w:ascii="Times New Roman" w:eastAsia="宋体" w:hAnsi="Times New Roman" w:cs="Times New Roman"/>
          <w:bCs/>
          <w:color w:val="000000"/>
          <w:szCs w:val="21"/>
        </w:rPr>
        <w:t>，线上章节测验</w:t>
      </w:r>
      <w:r>
        <w:rPr>
          <w:rFonts w:ascii="Times New Roman" w:eastAsia="宋体" w:hAnsi="Times New Roman" w:cs="Times New Roman"/>
          <w:bCs/>
          <w:color w:val="000000"/>
          <w:szCs w:val="21"/>
        </w:rPr>
        <w:t>10%</w:t>
      </w:r>
      <w:r>
        <w:rPr>
          <w:rFonts w:ascii="Times New Roman" w:eastAsia="宋体" w:hAnsi="Times New Roman" w:cs="Times New Roman"/>
          <w:bCs/>
          <w:color w:val="000000"/>
          <w:szCs w:val="21"/>
        </w:rPr>
        <w:t>，期中考试</w:t>
      </w:r>
      <w:r>
        <w:rPr>
          <w:rFonts w:ascii="Times New Roman" w:eastAsia="宋体" w:hAnsi="Times New Roman" w:cs="Times New Roman"/>
          <w:bCs/>
          <w:color w:val="000000"/>
          <w:szCs w:val="21"/>
        </w:rPr>
        <w:t>20%</w:t>
      </w:r>
      <w:r>
        <w:rPr>
          <w:rFonts w:ascii="Times New Roman" w:eastAsia="宋体" w:hAnsi="Times New Roman" w:cs="Times New Roman"/>
          <w:bCs/>
          <w:color w:val="000000"/>
          <w:szCs w:val="21"/>
        </w:rPr>
        <w:t>，线上学习次数</w:t>
      </w:r>
      <w:r>
        <w:rPr>
          <w:rFonts w:ascii="Times New Roman" w:eastAsia="宋体" w:hAnsi="Times New Roman" w:cs="Times New Roman"/>
          <w:bCs/>
          <w:color w:val="000000"/>
          <w:szCs w:val="21"/>
        </w:rPr>
        <w:t>10%</w:t>
      </w:r>
      <w:r>
        <w:rPr>
          <w:rFonts w:ascii="Times New Roman" w:eastAsia="宋体" w:hAnsi="Times New Roman" w:cs="Times New Roman"/>
          <w:bCs/>
          <w:color w:val="000000"/>
          <w:szCs w:val="21"/>
        </w:rPr>
        <w:t>，线上作业</w:t>
      </w:r>
      <w:r>
        <w:rPr>
          <w:rFonts w:ascii="Times New Roman" w:eastAsia="宋体" w:hAnsi="Times New Roman" w:cs="Times New Roman"/>
          <w:bCs/>
          <w:color w:val="000000"/>
          <w:szCs w:val="21"/>
        </w:rPr>
        <w:t>15%</w:t>
      </w:r>
      <w:r>
        <w:rPr>
          <w:rFonts w:ascii="Times New Roman" w:eastAsia="宋体" w:hAnsi="Times New Roman" w:cs="Times New Roman"/>
          <w:bCs/>
          <w:color w:val="000000"/>
          <w:szCs w:val="21"/>
        </w:rPr>
        <w:t>，线下作业</w:t>
      </w:r>
      <w:r>
        <w:rPr>
          <w:rFonts w:ascii="Times New Roman" w:eastAsia="宋体" w:hAnsi="Times New Roman" w:cs="Times New Roman"/>
          <w:bCs/>
          <w:color w:val="000000"/>
          <w:szCs w:val="21"/>
        </w:rPr>
        <w:t>15%</w:t>
      </w:r>
      <w:r>
        <w:rPr>
          <w:rFonts w:ascii="Times New Roman" w:eastAsia="宋体" w:hAnsi="Times New Roman" w:cs="Times New Roman"/>
          <w:bCs/>
          <w:color w:val="000000"/>
          <w:szCs w:val="21"/>
        </w:rPr>
        <w:t>的比例，计算出线平时成绩。</w:t>
      </w:r>
    </w:p>
    <w:p w14:paraId="60A4D957" w14:textId="77777777" w:rsidR="003E24BF" w:rsidRDefault="00000000">
      <w:pPr>
        <w:spacing w:line="360" w:lineRule="auto"/>
        <w:ind w:left="420"/>
        <w:rPr>
          <w:rFonts w:ascii="Times New Roman" w:eastAsia="宋体" w:hAnsi="Times New Roman" w:cs="Times New Roman"/>
          <w:bCs/>
          <w:color w:val="000000"/>
          <w:szCs w:val="21"/>
        </w:rPr>
      </w:pPr>
      <w:r>
        <w:rPr>
          <w:rFonts w:ascii="Times New Roman" w:eastAsia="宋体" w:hAnsi="Times New Roman" w:cs="Times New Roman"/>
          <w:bCs/>
          <w:color w:val="000000"/>
          <w:szCs w:val="21"/>
        </w:rPr>
        <w:t>（</w:t>
      </w:r>
      <w:r>
        <w:rPr>
          <w:rFonts w:ascii="Times New Roman" w:eastAsia="宋体" w:hAnsi="Times New Roman" w:cs="Times New Roman"/>
          <w:bCs/>
          <w:color w:val="000000"/>
          <w:szCs w:val="21"/>
        </w:rPr>
        <w:t>2</w:t>
      </w:r>
      <w:r>
        <w:rPr>
          <w:rFonts w:ascii="Times New Roman" w:eastAsia="宋体" w:hAnsi="Times New Roman" w:cs="Times New Roman"/>
          <w:bCs/>
          <w:color w:val="000000"/>
          <w:szCs w:val="21"/>
        </w:rPr>
        <w:t>）平时成绩线下作业</w:t>
      </w:r>
    </w:p>
    <w:p w14:paraId="2F32C509" w14:textId="77777777" w:rsidR="003E24BF" w:rsidRDefault="00000000">
      <w:pPr>
        <w:spacing w:line="360" w:lineRule="auto"/>
        <w:ind w:firstLineChars="200" w:firstLine="420"/>
        <w:rPr>
          <w:rFonts w:ascii="Times New Roman" w:eastAsia="宋体" w:hAnsi="Times New Roman" w:cs="Times New Roman"/>
          <w:bCs/>
          <w:color w:val="000000"/>
          <w:szCs w:val="21"/>
        </w:rPr>
      </w:pPr>
      <w:r>
        <w:rPr>
          <w:rFonts w:ascii="Times New Roman" w:eastAsia="宋体" w:hAnsi="Times New Roman" w:cs="Times New Roman"/>
          <w:bCs/>
          <w:color w:val="000000"/>
          <w:szCs w:val="21"/>
        </w:rPr>
        <w:t>平时线下作业占平时成绩的</w:t>
      </w:r>
      <w:r>
        <w:rPr>
          <w:rFonts w:ascii="Times New Roman" w:eastAsia="宋体" w:hAnsi="Times New Roman" w:cs="Times New Roman"/>
          <w:bCs/>
          <w:color w:val="000000"/>
          <w:szCs w:val="21"/>
        </w:rPr>
        <w:t>15%</w:t>
      </w:r>
      <w:r>
        <w:rPr>
          <w:rFonts w:ascii="Times New Roman" w:eastAsia="宋体" w:hAnsi="Times New Roman" w:cs="Times New Roman"/>
          <w:bCs/>
          <w:color w:val="000000"/>
          <w:szCs w:val="21"/>
        </w:rPr>
        <w:t>，具体评分标准如下。</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6"/>
        <w:gridCol w:w="1326"/>
      </w:tblGrid>
      <w:tr w:rsidR="003E24BF" w14:paraId="6A4E87E4" w14:textId="77777777">
        <w:tc>
          <w:tcPr>
            <w:tcW w:w="6776" w:type="dxa"/>
          </w:tcPr>
          <w:p w14:paraId="49BDA95C"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作业情况</w:t>
            </w:r>
          </w:p>
        </w:tc>
        <w:tc>
          <w:tcPr>
            <w:tcW w:w="1326" w:type="dxa"/>
          </w:tcPr>
          <w:p w14:paraId="0C170604"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得分</w:t>
            </w:r>
          </w:p>
        </w:tc>
      </w:tr>
      <w:tr w:rsidR="003E24BF" w14:paraId="6E7BC553" w14:textId="77777777">
        <w:tc>
          <w:tcPr>
            <w:tcW w:w="6776" w:type="dxa"/>
          </w:tcPr>
          <w:p w14:paraId="61C017C2" w14:textId="77777777" w:rsidR="003E24BF" w:rsidRDefault="00000000">
            <w:pPr>
              <w:spacing w:line="360" w:lineRule="auto"/>
              <w:rPr>
                <w:rFonts w:ascii="Times New Roman" w:eastAsia="宋体" w:hAnsi="Times New Roman" w:cs="Times New Roman"/>
                <w:bCs/>
                <w:color w:val="000000"/>
                <w:szCs w:val="21"/>
              </w:rPr>
            </w:pPr>
            <w:r>
              <w:rPr>
                <w:rFonts w:ascii="Times New Roman" w:eastAsia="宋体" w:hAnsi="Times New Roman" w:cs="Times New Roman"/>
                <w:bCs/>
                <w:color w:val="000000"/>
                <w:szCs w:val="21"/>
              </w:rPr>
              <w:t>作业严格按要求并及时完成，正确率</w:t>
            </w:r>
            <w:r>
              <w:rPr>
                <w:rFonts w:ascii="Times New Roman" w:eastAsia="宋体" w:hAnsi="Times New Roman" w:cs="Times New Roman"/>
                <w:bCs/>
                <w:color w:val="000000"/>
                <w:szCs w:val="21"/>
              </w:rPr>
              <w:t>90%</w:t>
            </w:r>
            <w:r>
              <w:rPr>
                <w:rFonts w:ascii="Times New Roman" w:eastAsia="宋体" w:hAnsi="Times New Roman" w:cs="Times New Roman"/>
                <w:bCs/>
                <w:color w:val="000000"/>
                <w:szCs w:val="21"/>
              </w:rPr>
              <w:t>以上，没有抄袭现象。</w:t>
            </w:r>
          </w:p>
        </w:tc>
        <w:tc>
          <w:tcPr>
            <w:tcW w:w="1326" w:type="dxa"/>
          </w:tcPr>
          <w:p w14:paraId="215C56D4"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90~100</w:t>
            </w:r>
            <w:r>
              <w:rPr>
                <w:rFonts w:ascii="Times New Roman" w:eastAsia="宋体" w:hAnsi="Times New Roman" w:cs="Times New Roman"/>
                <w:bCs/>
                <w:color w:val="000000"/>
                <w:szCs w:val="21"/>
              </w:rPr>
              <w:t>分</w:t>
            </w:r>
          </w:p>
        </w:tc>
      </w:tr>
      <w:tr w:rsidR="003E24BF" w14:paraId="040A4436" w14:textId="77777777">
        <w:tc>
          <w:tcPr>
            <w:tcW w:w="6776" w:type="dxa"/>
          </w:tcPr>
          <w:p w14:paraId="1D4DF7D7" w14:textId="77777777" w:rsidR="003E24BF" w:rsidRDefault="00000000">
            <w:pPr>
              <w:spacing w:line="360" w:lineRule="auto"/>
              <w:rPr>
                <w:rFonts w:ascii="Times New Roman" w:eastAsia="宋体" w:hAnsi="Times New Roman" w:cs="Times New Roman"/>
                <w:bCs/>
                <w:color w:val="000000"/>
                <w:szCs w:val="21"/>
              </w:rPr>
            </w:pPr>
            <w:r>
              <w:rPr>
                <w:rFonts w:ascii="Times New Roman" w:eastAsia="宋体" w:hAnsi="Times New Roman" w:cs="Times New Roman"/>
                <w:bCs/>
                <w:color w:val="000000"/>
                <w:szCs w:val="21"/>
              </w:rPr>
              <w:t>作业按要求并及时完成，正确率</w:t>
            </w:r>
            <w:r>
              <w:rPr>
                <w:rFonts w:ascii="Times New Roman" w:eastAsia="宋体" w:hAnsi="Times New Roman" w:cs="Times New Roman"/>
                <w:bCs/>
                <w:color w:val="000000"/>
                <w:szCs w:val="21"/>
              </w:rPr>
              <w:t>80%</w:t>
            </w:r>
            <w:r>
              <w:rPr>
                <w:rFonts w:ascii="Times New Roman" w:eastAsia="宋体" w:hAnsi="Times New Roman" w:cs="Times New Roman"/>
                <w:bCs/>
                <w:color w:val="000000"/>
                <w:szCs w:val="21"/>
              </w:rPr>
              <w:t>至</w:t>
            </w:r>
            <w:r>
              <w:rPr>
                <w:rFonts w:ascii="Times New Roman" w:eastAsia="宋体" w:hAnsi="Times New Roman" w:cs="Times New Roman"/>
                <w:bCs/>
                <w:color w:val="000000"/>
                <w:szCs w:val="21"/>
              </w:rPr>
              <w:t>90%</w:t>
            </w:r>
            <w:r>
              <w:rPr>
                <w:rFonts w:ascii="Times New Roman" w:eastAsia="宋体" w:hAnsi="Times New Roman" w:cs="Times New Roman"/>
                <w:bCs/>
                <w:color w:val="000000"/>
                <w:szCs w:val="21"/>
              </w:rPr>
              <w:t>，没有抄袭现象。</w:t>
            </w:r>
          </w:p>
        </w:tc>
        <w:tc>
          <w:tcPr>
            <w:tcW w:w="1326" w:type="dxa"/>
          </w:tcPr>
          <w:p w14:paraId="5329C227"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80~89</w:t>
            </w:r>
            <w:r>
              <w:rPr>
                <w:rFonts w:ascii="Times New Roman" w:eastAsia="宋体" w:hAnsi="Times New Roman" w:cs="Times New Roman"/>
                <w:bCs/>
                <w:color w:val="000000"/>
                <w:szCs w:val="21"/>
              </w:rPr>
              <w:t>分</w:t>
            </w:r>
          </w:p>
        </w:tc>
      </w:tr>
      <w:tr w:rsidR="003E24BF" w14:paraId="63B0D922" w14:textId="77777777">
        <w:tc>
          <w:tcPr>
            <w:tcW w:w="6776" w:type="dxa"/>
          </w:tcPr>
          <w:p w14:paraId="18E790A1" w14:textId="77777777" w:rsidR="003E24BF" w:rsidRDefault="00000000">
            <w:pPr>
              <w:spacing w:line="360" w:lineRule="auto"/>
              <w:rPr>
                <w:rFonts w:ascii="Times New Roman" w:eastAsia="宋体" w:hAnsi="Times New Roman" w:cs="Times New Roman"/>
                <w:bCs/>
                <w:color w:val="000000"/>
                <w:szCs w:val="21"/>
              </w:rPr>
            </w:pPr>
            <w:r>
              <w:rPr>
                <w:rFonts w:ascii="Times New Roman" w:eastAsia="宋体" w:hAnsi="Times New Roman" w:cs="Times New Roman"/>
                <w:bCs/>
                <w:color w:val="000000"/>
                <w:szCs w:val="21"/>
              </w:rPr>
              <w:t>作业按要求并及时完成，正确率</w:t>
            </w:r>
            <w:r>
              <w:rPr>
                <w:rFonts w:ascii="Times New Roman" w:eastAsia="宋体" w:hAnsi="Times New Roman" w:cs="Times New Roman"/>
                <w:bCs/>
                <w:color w:val="000000"/>
                <w:szCs w:val="21"/>
              </w:rPr>
              <w:t>70%</w:t>
            </w:r>
            <w:r>
              <w:rPr>
                <w:rFonts w:ascii="Times New Roman" w:eastAsia="宋体" w:hAnsi="Times New Roman" w:cs="Times New Roman"/>
                <w:bCs/>
                <w:color w:val="000000"/>
                <w:szCs w:val="21"/>
              </w:rPr>
              <w:t>至</w:t>
            </w:r>
            <w:r>
              <w:rPr>
                <w:rFonts w:ascii="Times New Roman" w:eastAsia="宋体" w:hAnsi="Times New Roman" w:cs="Times New Roman"/>
                <w:bCs/>
                <w:color w:val="000000"/>
                <w:szCs w:val="21"/>
              </w:rPr>
              <w:t>80%</w:t>
            </w:r>
            <w:r>
              <w:rPr>
                <w:rFonts w:ascii="Times New Roman" w:eastAsia="宋体" w:hAnsi="Times New Roman" w:cs="Times New Roman"/>
                <w:bCs/>
                <w:color w:val="000000"/>
                <w:szCs w:val="21"/>
              </w:rPr>
              <w:t>，没有抄袭现象。</w:t>
            </w:r>
          </w:p>
        </w:tc>
        <w:tc>
          <w:tcPr>
            <w:tcW w:w="1326" w:type="dxa"/>
          </w:tcPr>
          <w:p w14:paraId="06A42F22"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70~79</w:t>
            </w:r>
            <w:r>
              <w:rPr>
                <w:rFonts w:ascii="Times New Roman" w:eastAsia="宋体" w:hAnsi="Times New Roman" w:cs="Times New Roman"/>
                <w:bCs/>
                <w:color w:val="000000"/>
                <w:szCs w:val="21"/>
              </w:rPr>
              <w:t>分</w:t>
            </w:r>
          </w:p>
        </w:tc>
      </w:tr>
      <w:tr w:rsidR="003E24BF" w14:paraId="14CB6655" w14:textId="77777777">
        <w:tc>
          <w:tcPr>
            <w:tcW w:w="6776" w:type="dxa"/>
          </w:tcPr>
          <w:p w14:paraId="1286C685" w14:textId="77777777" w:rsidR="003E24BF" w:rsidRDefault="00000000">
            <w:pPr>
              <w:spacing w:line="360" w:lineRule="auto"/>
              <w:rPr>
                <w:rFonts w:ascii="Times New Roman" w:eastAsia="宋体" w:hAnsi="Times New Roman" w:cs="Times New Roman"/>
                <w:bCs/>
                <w:color w:val="000000"/>
                <w:szCs w:val="21"/>
              </w:rPr>
            </w:pPr>
            <w:r>
              <w:rPr>
                <w:rFonts w:ascii="Times New Roman" w:eastAsia="宋体" w:hAnsi="Times New Roman" w:cs="Times New Roman"/>
                <w:bCs/>
                <w:color w:val="000000"/>
                <w:szCs w:val="21"/>
              </w:rPr>
              <w:t>作业按要求并及时完成，正确率</w:t>
            </w:r>
            <w:r>
              <w:rPr>
                <w:rFonts w:ascii="Times New Roman" w:eastAsia="宋体" w:hAnsi="Times New Roman" w:cs="Times New Roman"/>
                <w:bCs/>
                <w:color w:val="000000"/>
                <w:szCs w:val="21"/>
              </w:rPr>
              <w:t>60%</w:t>
            </w:r>
            <w:r>
              <w:rPr>
                <w:rFonts w:ascii="Times New Roman" w:eastAsia="宋体" w:hAnsi="Times New Roman" w:cs="Times New Roman"/>
                <w:bCs/>
                <w:color w:val="000000"/>
                <w:szCs w:val="21"/>
              </w:rPr>
              <w:t>至</w:t>
            </w:r>
            <w:r>
              <w:rPr>
                <w:rFonts w:ascii="Times New Roman" w:eastAsia="宋体" w:hAnsi="Times New Roman" w:cs="Times New Roman"/>
                <w:bCs/>
                <w:color w:val="000000"/>
                <w:szCs w:val="21"/>
              </w:rPr>
              <w:t>70%</w:t>
            </w:r>
            <w:r>
              <w:rPr>
                <w:rFonts w:ascii="Times New Roman" w:eastAsia="宋体" w:hAnsi="Times New Roman" w:cs="Times New Roman"/>
                <w:bCs/>
                <w:color w:val="000000"/>
                <w:szCs w:val="21"/>
              </w:rPr>
              <w:t>，没有抄袭现象。</w:t>
            </w:r>
          </w:p>
        </w:tc>
        <w:tc>
          <w:tcPr>
            <w:tcW w:w="1326" w:type="dxa"/>
          </w:tcPr>
          <w:p w14:paraId="577A95A3"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60~69</w:t>
            </w:r>
            <w:r>
              <w:rPr>
                <w:rFonts w:ascii="Times New Roman" w:eastAsia="宋体" w:hAnsi="Times New Roman" w:cs="Times New Roman"/>
                <w:bCs/>
                <w:color w:val="000000"/>
                <w:szCs w:val="21"/>
              </w:rPr>
              <w:t>分</w:t>
            </w:r>
          </w:p>
        </w:tc>
      </w:tr>
      <w:tr w:rsidR="003E24BF" w14:paraId="471FFF36" w14:textId="77777777">
        <w:tc>
          <w:tcPr>
            <w:tcW w:w="6776" w:type="dxa"/>
          </w:tcPr>
          <w:p w14:paraId="5A2195BB" w14:textId="77777777" w:rsidR="003E24BF" w:rsidRDefault="00000000">
            <w:pPr>
              <w:spacing w:line="360" w:lineRule="auto"/>
              <w:rPr>
                <w:rFonts w:ascii="Times New Roman" w:eastAsia="宋体" w:hAnsi="Times New Roman" w:cs="Times New Roman"/>
                <w:bCs/>
                <w:color w:val="000000"/>
                <w:szCs w:val="21"/>
              </w:rPr>
            </w:pPr>
            <w:r>
              <w:rPr>
                <w:rFonts w:ascii="Times New Roman" w:eastAsia="宋体" w:hAnsi="Times New Roman" w:cs="Times New Roman"/>
                <w:bCs/>
                <w:color w:val="000000"/>
                <w:szCs w:val="21"/>
              </w:rPr>
              <w:t>作业未按要求，未及时完成，但改正及时，态度端正。</w:t>
            </w:r>
          </w:p>
        </w:tc>
        <w:tc>
          <w:tcPr>
            <w:tcW w:w="1326" w:type="dxa"/>
          </w:tcPr>
          <w:p w14:paraId="557A1261"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30~59</w:t>
            </w:r>
            <w:r>
              <w:rPr>
                <w:rFonts w:ascii="Times New Roman" w:eastAsia="宋体" w:hAnsi="Times New Roman" w:cs="Times New Roman"/>
                <w:bCs/>
                <w:color w:val="000000"/>
                <w:szCs w:val="21"/>
              </w:rPr>
              <w:t>分</w:t>
            </w:r>
          </w:p>
        </w:tc>
      </w:tr>
      <w:tr w:rsidR="003E24BF" w14:paraId="20A44E10" w14:textId="77777777">
        <w:tc>
          <w:tcPr>
            <w:tcW w:w="6776" w:type="dxa"/>
          </w:tcPr>
          <w:p w14:paraId="318E8AA4" w14:textId="77777777" w:rsidR="003E24BF" w:rsidRDefault="00000000">
            <w:pPr>
              <w:spacing w:line="360" w:lineRule="auto"/>
              <w:rPr>
                <w:rFonts w:ascii="Times New Roman" w:eastAsia="宋体" w:hAnsi="Times New Roman" w:cs="Times New Roman"/>
                <w:bCs/>
                <w:color w:val="000000"/>
                <w:szCs w:val="21"/>
              </w:rPr>
            </w:pPr>
            <w:r>
              <w:rPr>
                <w:rFonts w:ascii="Times New Roman" w:eastAsia="宋体" w:hAnsi="Times New Roman" w:cs="Times New Roman"/>
                <w:bCs/>
                <w:color w:val="000000"/>
                <w:szCs w:val="21"/>
              </w:rPr>
              <w:t>作业未按要求，未及时完成或抄袭。</w:t>
            </w:r>
          </w:p>
        </w:tc>
        <w:tc>
          <w:tcPr>
            <w:tcW w:w="1326" w:type="dxa"/>
          </w:tcPr>
          <w:p w14:paraId="44698F1E"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0~29</w:t>
            </w:r>
            <w:r>
              <w:rPr>
                <w:rFonts w:ascii="Times New Roman" w:eastAsia="宋体" w:hAnsi="Times New Roman" w:cs="Times New Roman"/>
                <w:bCs/>
                <w:color w:val="000000"/>
                <w:szCs w:val="21"/>
              </w:rPr>
              <w:t>分</w:t>
            </w:r>
          </w:p>
        </w:tc>
      </w:tr>
    </w:tbl>
    <w:p w14:paraId="5A537F52" w14:textId="77777777" w:rsidR="003E24BF" w:rsidRDefault="00000000">
      <w:pPr>
        <w:spacing w:line="360" w:lineRule="auto"/>
        <w:ind w:left="420"/>
        <w:rPr>
          <w:rFonts w:ascii="Times New Roman" w:eastAsia="宋体" w:hAnsi="Times New Roman" w:cs="Times New Roman"/>
          <w:bCs/>
          <w:color w:val="000000"/>
          <w:szCs w:val="21"/>
        </w:rPr>
      </w:pPr>
      <w:r>
        <w:rPr>
          <w:rFonts w:ascii="Times New Roman" w:eastAsia="宋体" w:hAnsi="Times New Roman" w:cs="Times New Roman"/>
          <w:bCs/>
          <w:color w:val="000000"/>
          <w:szCs w:val="21"/>
        </w:rPr>
        <w:t>2</w:t>
      </w:r>
      <w:r>
        <w:rPr>
          <w:rFonts w:ascii="Times New Roman" w:eastAsia="宋体" w:hAnsi="Times New Roman" w:cs="Times New Roman"/>
          <w:bCs/>
          <w:color w:val="000000"/>
          <w:szCs w:val="21"/>
        </w:rPr>
        <w:t>、课内实践</w:t>
      </w:r>
    </w:p>
    <w:p w14:paraId="50485FE1" w14:textId="77777777" w:rsidR="003E24BF" w:rsidRDefault="00000000">
      <w:pPr>
        <w:spacing w:line="360" w:lineRule="auto"/>
        <w:ind w:firstLineChars="200" w:firstLine="420"/>
        <w:rPr>
          <w:rFonts w:ascii="Times New Roman" w:eastAsia="宋体" w:hAnsi="Times New Roman" w:cs="Times New Roman"/>
          <w:bCs/>
          <w:color w:val="000000"/>
          <w:szCs w:val="21"/>
        </w:rPr>
      </w:pPr>
      <w:r>
        <w:rPr>
          <w:rFonts w:ascii="Times New Roman" w:eastAsia="宋体" w:hAnsi="Times New Roman" w:cs="Times New Roman"/>
          <w:bCs/>
          <w:color w:val="000000"/>
          <w:szCs w:val="21"/>
        </w:rPr>
        <w:t>根学生上交课内实践作品评分，占总成绩</w:t>
      </w:r>
      <w:r>
        <w:rPr>
          <w:rFonts w:ascii="Times New Roman" w:eastAsia="宋体" w:hAnsi="Times New Roman" w:cs="Times New Roman"/>
          <w:bCs/>
          <w:color w:val="000000"/>
          <w:szCs w:val="21"/>
        </w:rPr>
        <w:t>10%</w:t>
      </w:r>
      <w:r>
        <w:rPr>
          <w:rFonts w:ascii="Times New Roman" w:eastAsia="宋体" w:hAnsi="Times New Roman" w:cs="Times New Roman"/>
          <w:bCs/>
          <w:color w:val="000000"/>
          <w:szCs w:val="21"/>
        </w:rPr>
        <w:t>。</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6"/>
        <w:gridCol w:w="1326"/>
      </w:tblGrid>
      <w:tr w:rsidR="003E24BF" w14:paraId="78ECF913" w14:textId="77777777">
        <w:tc>
          <w:tcPr>
            <w:tcW w:w="6776" w:type="dxa"/>
          </w:tcPr>
          <w:p w14:paraId="03931495"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课内实践作品</w:t>
            </w:r>
          </w:p>
        </w:tc>
        <w:tc>
          <w:tcPr>
            <w:tcW w:w="1326" w:type="dxa"/>
          </w:tcPr>
          <w:p w14:paraId="3C894370"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得分</w:t>
            </w:r>
          </w:p>
        </w:tc>
      </w:tr>
      <w:tr w:rsidR="003E24BF" w14:paraId="403AB205" w14:textId="77777777">
        <w:tc>
          <w:tcPr>
            <w:tcW w:w="6776" w:type="dxa"/>
          </w:tcPr>
          <w:p w14:paraId="361C427E" w14:textId="77777777" w:rsidR="003E24BF" w:rsidRDefault="00000000">
            <w:pPr>
              <w:spacing w:line="360" w:lineRule="auto"/>
              <w:rPr>
                <w:rFonts w:ascii="Times New Roman" w:eastAsia="宋体" w:hAnsi="Times New Roman" w:cs="Times New Roman"/>
                <w:bCs/>
                <w:color w:val="000000"/>
                <w:szCs w:val="21"/>
              </w:rPr>
            </w:pPr>
            <w:r>
              <w:rPr>
                <w:rFonts w:ascii="Times New Roman" w:eastAsia="宋体" w:hAnsi="Times New Roman" w:cs="Times New Roman"/>
                <w:bCs/>
                <w:color w:val="000000"/>
                <w:szCs w:val="21"/>
              </w:rPr>
              <w:t>作品及时完成，很好体现物理思想，具有较好创新思想，没有抄袭现象。</w:t>
            </w:r>
          </w:p>
        </w:tc>
        <w:tc>
          <w:tcPr>
            <w:tcW w:w="1326" w:type="dxa"/>
          </w:tcPr>
          <w:p w14:paraId="752FA786"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90~100</w:t>
            </w:r>
            <w:r>
              <w:rPr>
                <w:rFonts w:ascii="Times New Roman" w:eastAsia="宋体" w:hAnsi="Times New Roman" w:cs="Times New Roman"/>
                <w:bCs/>
                <w:color w:val="000000"/>
                <w:szCs w:val="21"/>
              </w:rPr>
              <w:t>分</w:t>
            </w:r>
          </w:p>
        </w:tc>
      </w:tr>
      <w:tr w:rsidR="003E24BF" w14:paraId="36E86949" w14:textId="77777777">
        <w:tc>
          <w:tcPr>
            <w:tcW w:w="6776" w:type="dxa"/>
          </w:tcPr>
          <w:p w14:paraId="26CC4ADA" w14:textId="77777777" w:rsidR="003E24BF" w:rsidRDefault="00000000">
            <w:pPr>
              <w:spacing w:line="360" w:lineRule="auto"/>
              <w:rPr>
                <w:rFonts w:ascii="Times New Roman" w:eastAsia="宋体" w:hAnsi="Times New Roman" w:cs="Times New Roman"/>
                <w:bCs/>
                <w:color w:val="000000"/>
                <w:szCs w:val="21"/>
              </w:rPr>
            </w:pPr>
            <w:r>
              <w:rPr>
                <w:rFonts w:ascii="Times New Roman" w:eastAsia="宋体" w:hAnsi="Times New Roman" w:cs="Times New Roman"/>
                <w:bCs/>
                <w:color w:val="000000"/>
                <w:szCs w:val="21"/>
              </w:rPr>
              <w:t>作品及时完成，较好体现物理思想，具有一定创新思想，没有抄袭现象。</w:t>
            </w:r>
          </w:p>
        </w:tc>
        <w:tc>
          <w:tcPr>
            <w:tcW w:w="1326" w:type="dxa"/>
          </w:tcPr>
          <w:p w14:paraId="0660494B"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80~89</w:t>
            </w:r>
            <w:r>
              <w:rPr>
                <w:rFonts w:ascii="Times New Roman" w:eastAsia="宋体" w:hAnsi="Times New Roman" w:cs="Times New Roman"/>
                <w:bCs/>
                <w:color w:val="000000"/>
                <w:szCs w:val="21"/>
              </w:rPr>
              <w:t>分</w:t>
            </w:r>
          </w:p>
        </w:tc>
      </w:tr>
      <w:tr w:rsidR="003E24BF" w14:paraId="14AF0E8F" w14:textId="77777777">
        <w:tc>
          <w:tcPr>
            <w:tcW w:w="6776" w:type="dxa"/>
          </w:tcPr>
          <w:p w14:paraId="0D1BE15A" w14:textId="77777777" w:rsidR="003E24BF" w:rsidRDefault="00000000">
            <w:pPr>
              <w:spacing w:line="360" w:lineRule="auto"/>
              <w:rPr>
                <w:rFonts w:ascii="Times New Roman" w:eastAsia="宋体" w:hAnsi="Times New Roman" w:cs="Times New Roman"/>
                <w:bCs/>
                <w:color w:val="000000"/>
                <w:szCs w:val="21"/>
              </w:rPr>
            </w:pPr>
            <w:r>
              <w:rPr>
                <w:rFonts w:ascii="Times New Roman" w:eastAsia="宋体" w:hAnsi="Times New Roman" w:cs="Times New Roman"/>
                <w:bCs/>
                <w:color w:val="000000"/>
                <w:szCs w:val="21"/>
              </w:rPr>
              <w:t>作品及时完成，能体现物理思想，体现综合应用能力，没有抄袭现象。</w:t>
            </w:r>
          </w:p>
        </w:tc>
        <w:tc>
          <w:tcPr>
            <w:tcW w:w="1326" w:type="dxa"/>
          </w:tcPr>
          <w:p w14:paraId="01A0E648"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70~79</w:t>
            </w:r>
            <w:r>
              <w:rPr>
                <w:rFonts w:ascii="Times New Roman" w:eastAsia="宋体" w:hAnsi="Times New Roman" w:cs="Times New Roman"/>
                <w:bCs/>
                <w:color w:val="000000"/>
                <w:szCs w:val="21"/>
              </w:rPr>
              <w:t>分</w:t>
            </w:r>
          </w:p>
        </w:tc>
      </w:tr>
      <w:tr w:rsidR="003E24BF" w14:paraId="2F8E79D2" w14:textId="77777777">
        <w:tc>
          <w:tcPr>
            <w:tcW w:w="6776" w:type="dxa"/>
          </w:tcPr>
          <w:p w14:paraId="1ACE327C" w14:textId="77777777" w:rsidR="003E24BF" w:rsidRDefault="00000000">
            <w:pPr>
              <w:spacing w:line="360" w:lineRule="auto"/>
              <w:rPr>
                <w:rFonts w:ascii="Times New Roman" w:eastAsia="宋体" w:hAnsi="Times New Roman" w:cs="Times New Roman"/>
                <w:bCs/>
                <w:color w:val="000000"/>
                <w:szCs w:val="21"/>
              </w:rPr>
            </w:pPr>
            <w:r>
              <w:rPr>
                <w:rFonts w:ascii="Times New Roman" w:eastAsia="宋体" w:hAnsi="Times New Roman" w:cs="Times New Roman"/>
                <w:bCs/>
                <w:color w:val="000000"/>
                <w:szCs w:val="21"/>
              </w:rPr>
              <w:t>作品及时完成，能体现物理思想，没有抄袭现象。</w:t>
            </w:r>
          </w:p>
        </w:tc>
        <w:tc>
          <w:tcPr>
            <w:tcW w:w="1326" w:type="dxa"/>
          </w:tcPr>
          <w:p w14:paraId="7373764E"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60~69</w:t>
            </w:r>
            <w:r>
              <w:rPr>
                <w:rFonts w:ascii="Times New Roman" w:eastAsia="宋体" w:hAnsi="Times New Roman" w:cs="Times New Roman"/>
                <w:bCs/>
                <w:color w:val="000000"/>
                <w:szCs w:val="21"/>
              </w:rPr>
              <w:t>分</w:t>
            </w:r>
          </w:p>
        </w:tc>
      </w:tr>
      <w:tr w:rsidR="003E24BF" w14:paraId="6C8CD310" w14:textId="77777777">
        <w:tc>
          <w:tcPr>
            <w:tcW w:w="6776" w:type="dxa"/>
          </w:tcPr>
          <w:p w14:paraId="07E449AE" w14:textId="77777777" w:rsidR="003E24BF" w:rsidRDefault="00000000">
            <w:pPr>
              <w:spacing w:line="360" w:lineRule="auto"/>
              <w:rPr>
                <w:rFonts w:ascii="Times New Roman" w:eastAsia="宋体" w:hAnsi="Times New Roman" w:cs="Times New Roman"/>
                <w:bCs/>
                <w:color w:val="000000"/>
                <w:szCs w:val="21"/>
              </w:rPr>
            </w:pPr>
            <w:r>
              <w:rPr>
                <w:rFonts w:ascii="Times New Roman" w:eastAsia="宋体" w:hAnsi="Times New Roman" w:cs="Times New Roman"/>
                <w:bCs/>
                <w:color w:val="000000"/>
                <w:szCs w:val="21"/>
              </w:rPr>
              <w:t>作品未按要求，未及时完成，但改正及时，态度端正。</w:t>
            </w:r>
          </w:p>
        </w:tc>
        <w:tc>
          <w:tcPr>
            <w:tcW w:w="1326" w:type="dxa"/>
          </w:tcPr>
          <w:p w14:paraId="5BEB4A43"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30~59</w:t>
            </w:r>
            <w:r>
              <w:rPr>
                <w:rFonts w:ascii="Times New Roman" w:eastAsia="宋体" w:hAnsi="Times New Roman" w:cs="Times New Roman"/>
                <w:bCs/>
                <w:color w:val="000000"/>
                <w:szCs w:val="21"/>
              </w:rPr>
              <w:t>分</w:t>
            </w:r>
          </w:p>
        </w:tc>
      </w:tr>
      <w:tr w:rsidR="003E24BF" w14:paraId="26F6AD31" w14:textId="77777777">
        <w:tc>
          <w:tcPr>
            <w:tcW w:w="6776" w:type="dxa"/>
          </w:tcPr>
          <w:p w14:paraId="718A0E23" w14:textId="77777777" w:rsidR="003E24BF" w:rsidRDefault="00000000">
            <w:pPr>
              <w:spacing w:line="360" w:lineRule="auto"/>
              <w:rPr>
                <w:rFonts w:ascii="Times New Roman" w:eastAsia="宋体" w:hAnsi="Times New Roman" w:cs="Times New Roman"/>
                <w:bCs/>
                <w:color w:val="000000"/>
                <w:szCs w:val="21"/>
              </w:rPr>
            </w:pPr>
            <w:r>
              <w:rPr>
                <w:rFonts w:ascii="Times New Roman" w:eastAsia="宋体" w:hAnsi="Times New Roman" w:cs="Times New Roman"/>
                <w:bCs/>
                <w:color w:val="000000"/>
                <w:szCs w:val="21"/>
              </w:rPr>
              <w:t>作品未按要求，未及时完成或抄袭。</w:t>
            </w:r>
          </w:p>
        </w:tc>
        <w:tc>
          <w:tcPr>
            <w:tcW w:w="1326" w:type="dxa"/>
          </w:tcPr>
          <w:p w14:paraId="584D4255"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0~29</w:t>
            </w:r>
            <w:r>
              <w:rPr>
                <w:rFonts w:ascii="Times New Roman" w:eastAsia="宋体" w:hAnsi="Times New Roman" w:cs="Times New Roman"/>
                <w:bCs/>
                <w:color w:val="000000"/>
                <w:szCs w:val="21"/>
              </w:rPr>
              <w:t>分</w:t>
            </w:r>
          </w:p>
        </w:tc>
      </w:tr>
    </w:tbl>
    <w:p w14:paraId="605F035F" w14:textId="77777777" w:rsidR="003E24BF" w:rsidRDefault="00000000">
      <w:pPr>
        <w:spacing w:line="360" w:lineRule="auto"/>
        <w:ind w:left="420"/>
        <w:rPr>
          <w:rFonts w:ascii="Times New Roman" w:eastAsia="宋体" w:hAnsi="Times New Roman" w:cs="Times New Roman"/>
          <w:bCs/>
          <w:color w:val="000000"/>
          <w:szCs w:val="21"/>
        </w:rPr>
      </w:pPr>
      <w:r>
        <w:rPr>
          <w:rFonts w:ascii="Times New Roman" w:eastAsia="宋体" w:hAnsi="Times New Roman" w:cs="Times New Roman"/>
          <w:bCs/>
          <w:color w:val="000000"/>
          <w:szCs w:val="21"/>
        </w:rPr>
        <w:t>3</w:t>
      </w:r>
      <w:r>
        <w:rPr>
          <w:rFonts w:ascii="Times New Roman" w:eastAsia="宋体" w:hAnsi="Times New Roman" w:cs="Times New Roman"/>
          <w:bCs/>
          <w:color w:val="000000"/>
          <w:szCs w:val="21"/>
        </w:rPr>
        <w:t>、实验成绩</w:t>
      </w:r>
    </w:p>
    <w:p w14:paraId="381133CC" w14:textId="77777777" w:rsidR="003E24BF" w:rsidRDefault="00000000">
      <w:pPr>
        <w:spacing w:line="360" w:lineRule="auto"/>
        <w:ind w:firstLineChars="200" w:firstLine="420"/>
        <w:rPr>
          <w:rFonts w:ascii="Times New Roman" w:eastAsia="宋体" w:hAnsi="Times New Roman" w:cs="Times New Roman"/>
          <w:bCs/>
          <w:color w:val="000000"/>
          <w:szCs w:val="21"/>
        </w:rPr>
      </w:pPr>
      <w:r>
        <w:rPr>
          <w:rFonts w:ascii="Times New Roman" w:eastAsia="宋体" w:hAnsi="Times New Roman" w:cs="Times New Roman"/>
          <w:bCs/>
          <w:color w:val="000000"/>
          <w:szCs w:val="21"/>
        </w:rPr>
        <w:t>实验成绩通过实验报告体现与线上学习相结合，占总成绩的</w:t>
      </w:r>
      <w:r>
        <w:rPr>
          <w:rFonts w:ascii="Times New Roman" w:eastAsia="宋体" w:hAnsi="Times New Roman" w:cs="Times New Roman"/>
          <w:bCs/>
          <w:color w:val="000000"/>
          <w:szCs w:val="21"/>
        </w:rPr>
        <w:t>30%</w:t>
      </w:r>
      <w:r>
        <w:rPr>
          <w:rFonts w:ascii="Times New Roman" w:eastAsia="宋体" w:hAnsi="Times New Roman" w:cs="Times New Roman"/>
          <w:bCs/>
          <w:color w:val="000000"/>
          <w:szCs w:val="21"/>
        </w:rPr>
        <w:t>。实验报告成绩占实验成绩</w:t>
      </w:r>
      <w:r>
        <w:rPr>
          <w:rFonts w:ascii="Times New Roman" w:eastAsia="宋体" w:hAnsi="Times New Roman" w:cs="Times New Roman"/>
          <w:bCs/>
          <w:color w:val="000000"/>
          <w:szCs w:val="21"/>
        </w:rPr>
        <w:t>70%</w:t>
      </w:r>
      <w:r>
        <w:rPr>
          <w:rFonts w:ascii="Times New Roman" w:eastAsia="宋体" w:hAnsi="Times New Roman" w:cs="Times New Roman"/>
          <w:bCs/>
          <w:color w:val="000000"/>
          <w:szCs w:val="21"/>
        </w:rPr>
        <w:t>，实验线上学习占实验成绩</w:t>
      </w:r>
      <w:r>
        <w:rPr>
          <w:rFonts w:ascii="Times New Roman" w:eastAsia="宋体" w:hAnsi="Times New Roman" w:cs="Times New Roman"/>
          <w:bCs/>
          <w:color w:val="000000"/>
          <w:szCs w:val="21"/>
        </w:rPr>
        <w:t>30%</w:t>
      </w:r>
      <w:r>
        <w:rPr>
          <w:rFonts w:ascii="Times New Roman" w:eastAsia="宋体" w:hAnsi="Times New Roman" w:cs="Times New Roman"/>
          <w:bCs/>
          <w:color w:val="000000"/>
          <w:szCs w:val="21"/>
        </w:rPr>
        <w:t>。</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6"/>
        <w:gridCol w:w="1326"/>
      </w:tblGrid>
      <w:tr w:rsidR="003E24BF" w14:paraId="0EC25FCD" w14:textId="77777777">
        <w:tc>
          <w:tcPr>
            <w:tcW w:w="6776" w:type="dxa"/>
          </w:tcPr>
          <w:p w14:paraId="06FCDC40"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实验报告情况</w:t>
            </w:r>
          </w:p>
        </w:tc>
        <w:tc>
          <w:tcPr>
            <w:tcW w:w="1326" w:type="dxa"/>
          </w:tcPr>
          <w:p w14:paraId="2D9A2D23"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得分</w:t>
            </w:r>
          </w:p>
        </w:tc>
      </w:tr>
      <w:tr w:rsidR="003E24BF" w14:paraId="3B142352" w14:textId="77777777">
        <w:tc>
          <w:tcPr>
            <w:tcW w:w="6776" w:type="dxa"/>
          </w:tcPr>
          <w:p w14:paraId="51E1E4E8" w14:textId="77777777" w:rsidR="003E24BF" w:rsidRDefault="00000000">
            <w:pPr>
              <w:spacing w:line="360" w:lineRule="auto"/>
              <w:rPr>
                <w:rFonts w:ascii="Times New Roman" w:eastAsia="宋体" w:hAnsi="Times New Roman" w:cs="Times New Roman"/>
                <w:bCs/>
                <w:color w:val="000000"/>
                <w:szCs w:val="21"/>
              </w:rPr>
            </w:pPr>
            <w:r>
              <w:rPr>
                <w:rFonts w:ascii="Times New Roman" w:eastAsia="宋体" w:hAnsi="Times New Roman" w:cs="Times New Roman"/>
                <w:bCs/>
                <w:color w:val="000000"/>
                <w:szCs w:val="21"/>
              </w:rPr>
              <w:t>实验严格按要求并及时完成，正确率</w:t>
            </w:r>
            <w:r>
              <w:rPr>
                <w:rFonts w:ascii="Times New Roman" w:eastAsia="宋体" w:hAnsi="Times New Roman" w:cs="Times New Roman"/>
                <w:bCs/>
                <w:color w:val="000000"/>
                <w:szCs w:val="21"/>
              </w:rPr>
              <w:t>90%</w:t>
            </w:r>
            <w:r>
              <w:rPr>
                <w:rFonts w:ascii="Times New Roman" w:eastAsia="宋体" w:hAnsi="Times New Roman" w:cs="Times New Roman"/>
                <w:bCs/>
                <w:color w:val="000000"/>
                <w:szCs w:val="21"/>
              </w:rPr>
              <w:t>以上，没有抄袭现象。</w:t>
            </w:r>
          </w:p>
        </w:tc>
        <w:tc>
          <w:tcPr>
            <w:tcW w:w="1326" w:type="dxa"/>
          </w:tcPr>
          <w:p w14:paraId="62178347"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90~100</w:t>
            </w:r>
            <w:r>
              <w:rPr>
                <w:rFonts w:ascii="Times New Roman" w:eastAsia="宋体" w:hAnsi="Times New Roman" w:cs="Times New Roman"/>
                <w:bCs/>
                <w:color w:val="000000"/>
                <w:szCs w:val="21"/>
              </w:rPr>
              <w:t>分</w:t>
            </w:r>
          </w:p>
        </w:tc>
      </w:tr>
      <w:tr w:rsidR="003E24BF" w14:paraId="4DA39A82" w14:textId="77777777">
        <w:tc>
          <w:tcPr>
            <w:tcW w:w="6776" w:type="dxa"/>
          </w:tcPr>
          <w:p w14:paraId="0E9BC32E" w14:textId="77777777" w:rsidR="003E24BF" w:rsidRDefault="00000000">
            <w:pPr>
              <w:spacing w:line="360" w:lineRule="auto"/>
              <w:rPr>
                <w:rFonts w:ascii="Times New Roman" w:eastAsia="宋体" w:hAnsi="Times New Roman" w:cs="Times New Roman"/>
                <w:bCs/>
                <w:color w:val="000000"/>
                <w:szCs w:val="21"/>
              </w:rPr>
            </w:pPr>
            <w:r>
              <w:rPr>
                <w:rFonts w:ascii="Times New Roman" w:eastAsia="宋体" w:hAnsi="Times New Roman" w:cs="Times New Roman"/>
                <w:bCs/>
                <w:color w:val="000000"/>
                <w:szCs w:val="21"/>
              </w:rPr>
              <w:t>实验按要求并及时完成，正确率</w:t>
            </w:r>
            <w:r>
              <w:rPr>
                <w:rFonts w:ascii="Times New Roman" w:eastAsia="宋体" w:hAnsi="Times New Roman" w:cs="Times New Roman"/>
                <w:bCs/>
                <w:color w:val="000000"/>
                <w:szCs w:val="21"/>
              </w:rPr>
              <w:t>80%</w:t>
            </w:r>
            <w:r>
              <w:rPr>
                <w:rFonts w:ascii="Times New Roman" w:eastAsia="宋体" w:hAnsi="Times New Roman" w:cs="Times New Roman"/>
                <w:bCs/>
                <w:color w:val="000000"/>
                <w:szCs w:val="21"/>
              </w:rPr>
              <w:t>至</w:t>
            </w:r>
            <w:r>
              <w:rPr>
                <w:rFonts w:ascii="Times New Roman" w:eastAsia="宋体" w:hAnsi="Times New Roman" w:cs="Times New Roman"/>
                <w:bCs/>
                <w:color w:val="000000"/>
                <w:szCs w:val="21"/>
              </w:rPr>
              <w:t>90%</w:t>
            </w:r>
            <w:r>
              <w:rPr>
                <w:rFonts w:ascii="Times New Roman" w:eastAsia="宋体" w:hAnsi="Times New Roman" w:cs="Times New Roman"/>
                <w:bCs/>
                <w:color w:val="000000"/>
                <w:szCs w:val="21"/>
              </w:rPr>
              <w:t>，没有抄袭现象。</w:t>
            </w:r>
          </w:p>
        </w:tc>
        <w:tc>
          <w:tcPr>
            <w:tcW w:w="1326" w:type="dxa"/>
          </w:tcPr>
          <w:p w14:paraId="089B6CA5"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80~89</w:t>
            </w:r>
            <w:r>
              <w:rPr>
                <w:rFonts w:ascii="Times New Roman" w:eastAsia="宋体" w:hAnsi="Times New Roman" w:cs="Times New Roman"/>
                <w:bCs/>
                <w:color w:val="000000"/>
                <w:szCs w:val="21"/>
              </w:rPr>
              <w:t>分</w:t>
            </w:r>
          </w:p>
        </w:tc>
      </w:tr>
      <w:tr w:rsidR="003E24BF" w14:paraId="4D99CA57" w14:textId="77777777">
        <w:tc>
          <w:tcPr>
            <w:tcW w:w="6776" w:type="dxa"/>
          </w:tcPr>
          <w:p w14:paraId="186B3948" w14:textId="77777777" w:rsidR="003E24BF" w:rsidRDefault="00000000">
            <w:pPr>
              <w:spacing w:line="360" w:lineRule="auto"/>
              <w:rPr>
                <w:rFonts w:ascii="Times New Roman" w:eastAsia="宋体" w:hAnsi="Times New Roman" w:cs="Times New Roman"/>
                <w:bCs/>
                <w:color w:val="000000"/>
                <w:szCs w:val="21"/>
              </w:rPr>
            </w:pPr>
            <w:r>
              <w:rPr>
                <w:rFonts w:ascii="Times New Roman" w:eastAsia="宋体" w:hAnsi="Times New Roman" w:cs="Times New Roman"/>
                <w:bCs/>
                <w:color w:val="000000"/>
                <w:szCs w:val="21"/>
              </w:rPr>
              <w:t>实验按要求并及时完成，正确率</w:t>
            </w:r>
            <w:r>
              <w:rPr>
                <w:rFonts w:ascii="Times New Roman" w:eastAsia="宋体" w:hAnsi="Times New Roman" w:cs="Times New Roman"/>
                <w:bCs/>
                <w:color w:val="000000"/>
                <w:szCs w:val="21"/>
              </w:rPr>
              <w:t>70%</w:t>
            </w:r>
            <w:r>
              <w:rPr>
                <w:rFonts w:ascii="Times New Roman" w:eastAsia="宋体" w:hAnsi="Times New Roman" w:cs="Times New Roman"/>
                <w:bCs/>
                <w:color w:val="000000"/>
                <w:szCs w:val="21"/>
              </w:rPr>
              <w:t>至</w:t>
            </w:r>
            <w:r>
              <w:rPr>
                <w:rFonts w:ascii="Times New Roman" w:eastAsia="宋体" w:hAnsi="Times New Roman" w:cs="Times New Roman"/>
                <w:bCs/>
                <w:color w:val="000000"/>
                <w:szCs w:val="21"/>
              </w:rPr>
              <w:t>80%</w:t>
            </w:r>
            <w:r>
              <w:rPr>
                <w:rFonts w:ascii="Times New Roman" w:eastAsia="宋体" w:hAnsi="Times New Roman" w:cs="Times New Roman"/>
                <w:bCs/>
                <w:color w:val="000000"/>
                <w:szCs w:val="21"/>
              </w:rPr>
              <w:t>，没有抄袭现象。</w:t>
            </w:r>
          </w:p>
        </w:tc>
        <w:tc>
          <w:tcPr>
            <w:tcW w:w="1326" w:type="dxa"/>
          </w:tcPr>
          <w:p w14:paraId="648140A4"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70~79</w:t>
            </w:r>
            <w:r>
              <w:rPr>
                <w:rFonts w:ascii="Times New Roman" w:eastAsia="宋体" w:hAnsi="Times New Roman" w:cs="Times New Roman"/>
                <w:bCs/>
                <w:color w:val="000000"/>
                <w:szCs w:val="21"/>
              </w:rPr>
              <w:t>分</w:t>
            </w:r>
          </w:p>
        </w:tc>
      </w:tr>
      <w:tr w:rsidR="003E24BF" w14:paraId="55EB24F5" w14:textId="77777777">
        <w:tc>
          <w:tcPr>
            <w:tcW w:w="6776" w:type="dxa"/>
          </w:tcPr>
          <w:p w14:paraId="1FF441A0" w14:textId="77777777" w:rsidR="003E24BF" w:rsidRDefault="00000000">
            <w:pPr>
              <w:spacing w:line="360" w:lineRule="auto"/>
              <w:rPr>
                <w:rFonts w:ascii="Times New Roman" w:eastAsia="宋体" w:hAnsi="Times New Roman" w:cs="Times New Roman"/>
                <w:bCs/>
                <w:color w:val="000000"/>
                <w:szCs w:val="21"/>
              </w:rPr>
            </w:pPr>
            <w:r>
              <w:rPr>
                <w:rFonts w:ascii="Times New Roman" w:eastAsia="宋体" w:hAnsi="Times New Roman" w:cs="Times New Roman"/>
                <w:bCs/>
                <w:color w:val="000000"/>
                <w:szCs w:val="21"/>
              </w:rPr>
              <w:t>实验按要求并及时完成，正确率</w:t>
            </w:r>
            <w:r>
              <w:rPr>
                <w:rFonts w:ascii="Times New Roman" w:eastAsia="宋体" w:hAnsi="Times New Roman" w:cs="Times New Roman"/>
                <w:bCs/>
                <w:color w:val="000000"/>
                <w:szCs w:val="21"/>
              </w:rPr>
              <w:t>60%</w:t>
            </w:r>
            <w:r>
              <w:rPr>
                <w:rFonts w:ascii="Times New Roman" w:eastAsia="宋体" w:hAnsi="Times New Roman" w:cs="Times New Roman"/>
                <w:bCs/>
                <w:color w:val="000000"/>
                <w:szCs w:val="21"/>
              </w:rPr>
              <w:t>至</w:t>
            </w:r>
            <w:r>
              <w:rPr>
                <w:rFonts w:ascii="Times New Roman" w:eastAsia="宋体" w:hAnsi="Times New Roman" w:cs="Times New Roman"/>
                <w:bCs/>
                <w:color w:val="000000"/>
                <w:szCs w:val="21"/>
              </w:rPr>
              <w:t>70%</w:t>
            </w:r>
            <w:r>
              <w:rPr>
                <w:rFonts w:ascii="Times New Roman" w:eastAsia="宋体" w:hAnsi="Times New Roman" w:cs="Times New Roman"/>
                <w:bCs/>
                <w:color w:val="000000"/>
                <w:szCs w:val="21"/>
              </w:rPr>
              <w:t>，没有抄袭现象。</w:t>
            </w:r>
          </w:p>
        </w:tc>
        <w:tc>
          <w:tcPr>
            <w:tcW w:w="1326" w:type="dxa"/>
          </w:tcPr>
          <w:p w14:paraId="78865EAE"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60~69</w:t>
            </w:r>
            <w:r>
              <w:rPr>
                <w:rFonts w:ascii="Times New Roman" w:eastAsia="宋体" w:hAnsi="Times New Roman" w:cs="Times New Roman"/>
                <w:bCs/>
                <w:color w:val="000000"/>
                <w:szCs w:val="21"/>
              </w:rPr>
              <w:t>分</w:t>
            </w:r>
          </w:p>
        </w:tc>
      </w:tr>
      <w:tr w:rsidR="003E24BF" w14:paraId="6B297718" w14:textId="77777777">
        <w:tc>
          <w:tcPr>
            <w:tcW w:w="6776" w:type="dxa"/>
          </w:tcPr>
          <w:p w14:paraId="38F5ACA3" w14:textId="77777777" w:rsidR="003E24BF" w:rsidRDefault="00000000">
            <w:pPr>
              <w:spacing w:line="360" w:lineRule="auto"/>
              <w:rPr>
                <w:rFonts w:ascii="Times New Roman" w:eastAsia="宋体" w:hAnsi="Times New Roman" w:cs="Times New Roman"/>
                <w:bCs/>
                <w:color w:val="000000"/>
                <w:szCs w:val="21"/>
              </w:rPr>
            </w:pPr>
            <w:r>
              <w:rPr>
                <w:rFonts w:ascii="Times New Roman" w:eastAsia="宋体" w:hAnsi="Times New Roman" w:cs="Times New Roman"/>
                <w:bCs/>
                <w:color w:val="000000"/>
                <w:szCs w:val="21"/>
              </w:rPr>
              <w:t>实验未按要求，未及时完成，但改正及时，态度端正。</w:t>
            </w:r>
          </w:p>
        </w:tc>
        <w:tc>
          <w:tcPr>
            <w:tcW w:w="1326" w:type="dxa"/>
          </w:tcPr>
          <w:p w14:paraId="43ECB6B1"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60</w:t>
            </w:r>
            <w:r>
              <w:rPr>
                <w:rFonts w:ascii="Times New Roman" w:eastAsia="宋体" w:hAnsi="Times New Roman" w:cs="Times New Roman"/>
                <w:bCs/>
                <w:color w:val="000000"/>
                <w:szCs w:val="21"/>
              </w:rPr>
              <w:t>分以下</w:t>
            </w:r>
          </w:p>
        </w:tc>
      </w:tr>
      <w:tr w:rsidR="003E24BF" w14:paraId="4A2F5F3E" w14:textId="77777777">
        <w:tc>
          <w:tcPr>
            <w:tcW w:w="6776" w:type="dxa"/>
          </w:tcPr>
          <w:p w14:paraId="30CAC8E8" w14:textId="77777777" w:rsidR="003E24BF" w:rsidRDefault="00000000">
            <w:pPr>
              <w:spacing w:line="360" w:lineRule="auto"/>
              <w:rPr>
                <w:rFonts w:ascii="Times New Roman" w:eastAsia="宋体" w:hAnsi="Times New Roman" w:cs="Times New Roman"/>
                <w:bCs/>
                <w:color w:val="000000"/>
                <w:szCs w:val="21"/>
              </w:rPr>
            </w:pPr>
            <w:r>
              <w:rPr>
                <w:rFonts w:ascii="Times New Roman" w:eastAsia="宋体" w:hAnsi="Times New Roman" w:cs="Times New Roman"/>
                <w:bCs/>
                <w:color w:val="000000"/>
                <w:szCs w:val="21"/>
              </w:rPr>
              <w:t>实验未按要求，未及时完成或抄袭。</w:t>
            </w:r>
          </w:p>
        </w:tc>
        <w:tc>
          <w:tcPr>
            <w:tcW w:w="1326" w:type="dxa"/>
          </w:tcPr>
          <w:p w14:paraId="6E8A496A"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0</w:t>
            </w:r>
            <w:r>
              <w:rPr>
                <w:rFonts w:ascii="Times New Roman" w:eastAsia="宋体" w:hAnsi="Times New Roman" w:cs="Times New Roman"/>
                <w:bCs/>
                <w:color w:val="000000"/>
                <w:szCs w:val="21"/>
              </w:rPr>
              <w:t>分</w:t>
            </w:r>
          </w:p>
        </w:tc>
      </w:tr>
    </w:tbl>
    <w:p w14:paraId="1665B18E" w14:textId="77777777" w:rsidR="003E24BF" w:rsidRDefault="00000000">
      <w:pPr>
        <w:spacing w:line="360" w:lineRule="auto"/>
        <w:ind w:left="420"/>
        <w:rPr>
          <w:rFonts w:ascii="Times New Roman" w:eastAsia="宋体" w:hAnsi="Times New Roman" w:cs="Times New Roman"/>
          <w:bCs/>
          <w:color w:val="000000"/>
          <w:szCs w:val="21"/>
        </w:rPr>
      </w:pPr>
      <w:r>
        <w:rPr>
          <w:rFonts w:ascii="Times New Roman" w:eastAsia="宋体" w:hAnsi="Times New Roman" w:cs="Times New Roman"/>
          <w:bCs/>
          <w:color w:val="000000"/>
          <w:szCs w:val="21"/>
        </w:rPr>
        <w:t>线上学习情况见省平台</w:t>
      </w:r>
      <w:r>
        <w:rPr>
          <w:rFonts w:ascii="Times New Roman" w:eastAsia="宋体" w:hAnsi="Times New Roman" w:cs="Times New Roman"/>
          <w:bCs/>
          <w:color w:val="000000"/>
          <w:szCs w:val="21"/>
        </w:rPr>
        <w:t>MOOC</w:t>
      </w:r>
      <w:r>
        <w:rPr>
          <w:rFonts w:ascii="Times New Roman" w:eastAsia="宋体" w:hAnsi="Times New Roman" w:cs="Times New Roman"/>
          <w:bCs/>
          <w:color w:val="000000"/>
          <w:szCs w:val="21"/>
        </w:rPr>
        <w:t>。</w:t>
      </w:r>
    </w:p>
    <w:p w14:paraId="56595ADE" w14:textId="77777777" w:rsidR="003E24BF" w:rsidRDefault="00000000">
      <w:pPr>
        <w:spacing w:line="360" w:lineRule="auto"/>
        <w:ind w:left="420"/>
        <w:rPr>
          <w:rFonts w:ascii="Times New Roman" w:eastAsia="宋体" w:hAnsi="Times New Roman" w:cs="Times New Roman"/>
          <w:bCs/>
          <w:color w:val="000000"/>
          <w:szCs w:val="21"/>
        </w:rPr>
      </w:pPr>
      <w:r>
        <w:rPr>
          <w:rFonts w:ascii="Times New Roman" w:eastAsia="宋体" w:hAnsi="Times New Roman" w:cs="Times New Roman"/>
          <w:bCs/>
          <w:color w:val="000000"/>
          <w:szCs w:val="21"/>
        </w:rPr>
        <w:t>4</w:t>
      </w:r>
      <w:r>
        <w:rPr>
          <w:rFonts w:ascii="Times New Roman" w:eastAsia="宋体" w:hAnsi="Times New Roman" w:cs="Times New Roman"/>
          <w:bCs/>
          <w:color w:val="000000"/>
          <w:szCs w:val="21"/>
        </w:rPr>
        <w:t>、期末考试成绩</w:t>
      </w:r>
    </w:p>
    <w:p w14:paraId="3CFFDF06" w14:textId="77777777" w:rsidR="003E24BF" w:rsidRDefault="00000000">
      <w:pPr>
        <w:spacing w:line="360" w:lineRule="auto"/>
        <w:ind w:firstLineChars="200" w:firstLine="420"/>
        <w:rPr>
          <w:rFonts w:ascii="Times New Roman" w:eastAsia="宋体" w:hAnsi="Times New Roman" w:cs="Times New Roman"/>
          <w:bCs/>
          <w:i/>
          <w:iCs/>
          <w:color w:val="000000"/>
          <w:szCs w:val="21"/>
        </w:rPr>
      </w:pPr>
      <w:r>
        <w:rPr>
          <w:rFonts w:ascii="Times New Roman" w:eastAsia="宋体" w:hAnsi="Times New Roman" w:cs="Times New Roman"/>
          <w:bCs/>
          <w:color w:val="000000"/>
          <w:szCs w:val="21"/>
        </w:rPr>
        <w:t>期末考试成绩通过期末考试体现，占总成绩的</w:t>
      </w:r>
      <w:r>
        <w:rPr>
          <w:rFonts w:ascii="Times New Roman" w:eastAsia="宋体" w:hAnsi="Times New Roman" w:cs="Times New Roman"/>
          <w:bCs/>
          <w:color w:val="000000"/>
          <w:szCs w:val="21"/>
        </w:rPr>
        <w:t>50%</w:t>
      </w:r>
      <w:r>
        <w:rPr>
          <w:rFonts w:ascii="Times New Roman" w:eastAsia="宋体" w:hAnsi="Times New Roman" w:cs="Times New Roman"/>
          <w:bCs/>
          <w:color w:val="000000"/>
          <w:szCs w:val="21"/>
        </w:rPr>
        <w:t>，具体评分标准见期末考试卷的参考答案。</w:t>
      </w:r>
    </w:p>
    <w:p w14:paraId="3F1BC3FE" w14:textId="77777777" w:rsidR="003E24BF" w:rsidRDefault="00000000">
      <w:pPr>
        <w:spacing w:beforeLines="50" w:before="156" w:line="360" w:lineRule="auto"/>
        <w:rPr>
          <w:rFonts w:ascii="Times New Roman" w:eastAsia="宋体" w:hAnsi="Times New Roman" w:cs="Times New Roman"/>
          <w:sz w:val="28"/>
          <w:szCs w:val="28"/>
        </w:rPr>
      </w:pPr>
      <w:r>
        <w:rPr>
          <w:rFonts w:ascii="Times New Roman" w:eastAsia="宋体" w:hAnsi="Times New Roman" w:cs="Times New Roman"/>
          <w:sz w:val="28"/>
          <w:szCs w:val="28"/>
        </w:rPr>
        <w:t>七、课程目标达成评价</w:t>
      </w:r>
    </w:p>
    <w:p w14:paraId="273AC6CF" w14:textId="77777777" w:rsidR="003E24BF" w:rsidRDefault="00000000">
      <w:pPr>
        <w:pStyle w:val="a4"/>
        <w:spacing w:beforeLines="30" w:before="93" w:afterLines="30" w:after="93" w:line="360" w:lineRule="auto"/>
        <w:ind w:firstLineChars="200" w:firstLine="420"/>
        <w:rPr>
          <w:bCs/>
          <w:color w:val="000000"/>
          <w:sz w:val="21"/>
          <w:szCs w:val="21"/>
        </w:rPr>
      </w:pPr>
      <w:r>
        <w:rPr>
          <w:bCs/>
          <w:color w:val="000000"/>
          <w:sz w:val="21"/>
          <w:szCs w:val="21"/>
        </w:rPr>
        <w:t>本课程教学目标达成度评价依据和方法如下表</w:t>
      </w:r>
      <w:r>
        <w:rPr>
          <w:bCs/>
          <w:color w:val="000000"/>
          <w:sz w:val="21"/>
          <w:szCs w:val="21"/>
        </w:rPr>
        <w:t>4</w:t>
      </w:r>
      <w:r>
        <w:rPr>
          <w:bCs/>
          <w:color w:val="000000"/>
          <w:sz w:val="21"/>
          <w:szCs w:val="21"/>
        </w:rPr>
        <w:t>所示。</w:t>
      </w:r>
    </w:p>
    <w:p w14:paraId="14E9BD62" w14:textId="77777777" w:rsidR="003E24BF" w:rsidRDefault="00000000">
      <w:pPr>
        <w:pStyle w:val="a4"/>
        <w:spacing w:beforeLines="30" w:before="93" w:afterLines="30" w:after="93" w:line="360" w:lineRule="auto"/>
        <w:ind w:firstLine="0"/>
        <w:jc w:val="center"/>
        <w:rPr>
          <w:bCs/>
          <w:color w:val="000000"/>
          <w:sz w:val="21"/>
          <w:szCs w:val="21"/>
        </w:rPr>
      </w:pPr>
      <w:r>
        <w:rPr>
          <w:bCs/>
          <w:color w:val="000000"/>
          <w:sz w:val="21"/>
          <w:szCs w:val="21"/>
        </w:rPr>
        <w:t>表</w:t>
      </w:r>
      <w:r>
        <w:rPr>
          <w:bCs/>
          <w:color w:val="000000"/>
          <w:sz w:val="21"/>
          <w:szCs w:val="21"/>
        </w:rPr>
        <w:t xml:space="preserve">4 </w:t>
      </w:r>
      <w:r>
        <w:rPr>
          <w:bCs/>
          <w:color w:val="000000"/>
          <w:sz w:val="21"/>
          <w:szCs w:val="21"/>
        </w:rPr>
        <w:t>教学目标达成度评价依据和方法</w:t>
      </w:r>
    </w:p>
    <w:tbl>
      <w:tblPr>
        <w:tblW w:w="8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985"/>
        <w:gridCol w:w="4983"/>
      </w:tblGrid>
      <w:tr w:rsidR="003E24BF" w14:paraId="71A3E5BE" w14:textId="77777777">
        <w:trPr>
          <w:jc w:val="center"/>
        </w:trPr>
        <w:tc>
          <w:tcPr>
            <w:tcW w:w="1134" w:type="dxa"/>
          </w:tcPr>
          <w:p w14:paraId="66130555"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教学目标</w:t>
            </w:r>
          </w:p>
        </w:tc>
        <w:tc>
          <w:tcPr>
            <w:tcW w:w="1985" w:type="dxa"/>
          </w:tcPr>
          <w:p w14:paraId="02C07895"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评价依据</w:t>
            </w:r>
          </w:p>
        </w:tc>
        <w:tc>
          <w:tcPr>
            <w:tcW w:w="4983" w:type="dxa"/>
          </w:tcPr>
          <w:p w14:paraId="2CDE926B"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bCs/>
                <w:color w:val="000000"/>
                <w:szCs w:val="21"/>
              </w:rPr>
              <w:t>评价方法</w:t>
            </w:r>
          </w:p>
        </w:tc>
      </w:tr>
      <w:tr w:rsidR="003E24BF" w14:paraId="693BBA37" w14:textId="77777777">
        <w:trPr>
          <w:jc w:val="center"/>
        </w:trPr>
        <w:tc>
          <w:tcPr>
            <w:tcW w:w="1134" w:type="dxa"/>
            <w:vAlign w:val="center"/>
          </w:tcPr>
          <w:p w14:paraId="37B196D2"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教学目标</w:t>
            </w:r>
            <w:r>
              <w:rPr>
                <w:rFonts w:ascii="Times New Roman" w:eastAsia="宋体" w:hAnsi="Times New Roman" w:cs="Times New Roman"/>
                <w:color w:val="000000"/>
                <w:szCs w:val="21"/>
              </w:rPr>
              <w:t>1</w:t>
            </w:r>
          </w:p>
        </w:tc>
        <w:tc>
          <w:tcPr>
            <w:tcW w:w="1985" w:type="dxa"/>
            <w:vAlign w:val="center"/>
          </w:tcPr>
          <w:p w14:paraId="32F3C63D" w14:textId="77777777" w:rsidR="003E24BF" w:rsidRDefault="00000000">
            <w:pPr>
              <w:spacing w:line="360" w:lineRule="auto"/>
              <w:rPr>
                <w:rFonts w:ascii="Times New Roman" w:eastAsia="宋体" w:hAnsi="Times New Roman" w:cs="Times New Roman"/>
                <w:bCs/>
                <w:color w:val="000000"/>
                <w:szCs w:val="21"/>
              </w:rPr>
            </w:pPr>
            <w:r>
              <w:rPr>
                <w:rFonts w:ascii="Times New Roman" w:eastAsia="宋体" w:hAnsi="Times New Roman" w:cs="Times New Roman"/>
                <w:color w:val="000000"/>
                <w:szCs w:val="21"/>
              </w:rPr>
              <w:t>平时成绩、</w:t>
            </w:r>
            <w:r>
              <w:rPr>
                <w:rFonts w:ascii="Times New Roman" w:eastAsia="宋体" w:hAnsi="Times New Roman" w:cs="Times New Roman"/>
                <w:bCs/>
                <w:color w:val="000000"/>
                <w:szCs w:val="21"/>
              </w:rPr>
              <w:t>课内实践</w:t>
            </w:r>
            <w:r>
              <w:rPr>
                <w:rFonts w:ascii="Times New Roman" w:eastAsia="宋体" w:hAnsi="Times New Roman" w:cs="Times New Roman"/>
                <w:color w:val="000000"/>
                <w:szCs w:val="21"/>
              </w:rPr>
              <w:t>、实验成绩、期末考试</w:t>
            </w:r>
          </w:p>
        </w:tc>
        <w:tc>
          <w:tcPr>
            <w:tcW w:w="4983" w:type="dxa"/>
            <w:vAlign w:val="center"/>
          </w:tcPr>
          <w:p w14:paraId="4D08E4BB"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position w:val="-60"/>
                <w:szCs w:val="21"/>
              </w:rPr>
              <w:object w:dxaOrig="4527" w:dyaOrig="979" w14:anchorId="01DBC623">
                <v:shape id="_x0000_i1037" type="#_x0000_t75" style="width:225.95pt;height:48.4pt" o:ole="">
                  <v:imagedata r:id="rId39" o:title=""/>
                </v:shape>
                <o:OLEObject Type="Embed" ProgID="Equation.3" ShapeID="_x0000_i1037" DrawAspect="Content" ObjectID="_1759839779" r:id="rId40"/>
              </w:object>
            </w:r>
          </w:p>
        </w:tc>
      </w:tr>
      <w:tr w:rsidR="003E24BF" w14:paraId="352F1715" w14:textId="77777777">
        <w:trPr>
          <w:jc w:val="center"/>
        </w:trPr>
        <w:tc>
          <w:tcPr>
            <w:tcW w:w="1134" w:type="dxa"/>
            <w:vAlign w:val="center"/>
          </w:tcPr>
          <w:p w14:paraId="3363B97B" w14:textId="77777777" w:rsidR="003E24BF" w:rsidRDefault="00000000">
            <w:pPr>
              <w:spacing w:line="360" w:lineRule="auto"/>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教学目标</w:t>
            </w:r>
            <w:r>
              <w:rPr>
                <w:rFonts w:ascii="Times New Roman" w:eastAsia="宋体" w:hAnsi="Times New Roman" w:cs="Times New Roman"/>
                <w:color w:val="000000"/>
                <w:szCs w:val="21"/>
              </w:rPr>
              <w:t>2</w:t>
            </w:r>
          </w:p>
        </w:tc>
        <w:tc>
          <w:tcPr>
            <w:tcW w:w="1985" w:type="dxa"/>
            <w:vAlign w:val="center"/>
          </w:tcPr>
          <w:p w14:paraId="13CF73EF" w14:textId="77777777" w:rsidR="003E24BF" w:rsidRDefault="00000000">
            <w:pPr>
              <w:spacing w:line="360" w:lineRule="auto"/>
              <w:rPr>
                <w:rFonts w:ascii="Times New Roman" w:eastAsia="宋体" w:hAnsi="Times New Roman" w:cs="Times New Roman"/>
                <w:bCs/>
                <w:color w:val="000000"/>
                <w:szCs w:val="21"/>
              </w:rPr>
            </w:pPr>
            <w:r>
              <w:rPr>
                <w:rFonts w:ascii="Times New Roman" w:eastAsia="宋体" w:hAnsi="Times New Roman" w:cs="Times New Roman"/>
                <w:color w:val="000000"/>
                <w:szCs w:val="21"/>
              </w:rPr>
              <w:t>平时成绩、</w:t>
            </w:r>
            <w:r>
              <w:rPr>
                <w:rFonts w:ascii="Times New Roman" w:eastAsia="宋体" w:hAnsi="Times New Roman" w:cs="Times New Roman"/>
                <w:bCs/>
                <w:color w:val="000000"/>
                <w:szCs w:val="21"/>
              </w:rPr>
              <w:t>课内实践</w:t>
            </w:r>
            <w:r>
              <w:rPr>
                <w:rFonts w:ascii="Times New Roman" w:eastAsia="宋体" w:hAnsi="Times New Roman" w:cs="Times New Roman"/>
                <w:color w:val="000000"/>
                <w:szCs w:val="21"/>
              </w:rPr>
              <w:t>、实验成绩、期末考试</w:t>
            </w:r>
          </w:p>
        </w:tc>
        <w:tc>
          <w:tcPr>
            <w:tcW w:w="4983" w:type="dxa"/>
            <w:vAlign w:val="center"/>
          </w:tcPr>
          <w:p w14:paraId="189F5FE8" w14:textId="77777777" w:rsidR="003E24BF" w:rsidRDefault="00000000">
            <w:pPr>
              <w:spacing w:line="360" w:lineRule="auto"/>
              <w:ind w:left="840" w:hangingChars="400" w:hanging="840"/>
              <w:jc w:val="center"/>
              <w:rPr>
                <w:rFonts w:ascii="Times New Roman" w:eastAsia="宋体" w:hAnsi="Times New Roman" w:cs="Times New Roman"/>
                <w:bCs/>
                <w:color w:val="000000"/>
                <w:szCs w:val="21"/>
              </w:rPr>
            </w:pPr>
            <w:r>
              <w:rPr>
                <w:rFonts w:ascii="Times New Roman" w:eastAsia="宋体" w:hAnsi="Times New Roman" w:cs="Times New Roman"/>
                <w:color w:val="000000"/>
                <w:position w:val="-60"/>
                <w:szCs w:val="21"/>
              </w:rPr>
              <w:object w:dxaOrig="4527" w:dyaOrig="979" w14:anchorId="674CDEEA">
                <v:shape id="_x0000_i1038" type="#_x0000_t75" style="width:225.95pt;height:48.4pt" o:ole="">
                  <v:imagedata r:id="rId41" o:title=""/>
                </v:shape>
                <o:OLEObject Type="Embed" ProgID="Equation.3" ShapeID="_x0000_i1038" DrawAspect="Content" ObjectID="_1759839780" r:id="rId42"/>
              </w:object>
            </w:r>
          </w:p>
        </w:tc>
      </w:tr>
      <w:tr w:rsidR="003E24BF" w14:paraId="255116B6" w14:textId="77777777">
        <w:trPr>
          <w:jc w:val="center"/>
        </w:trPr>
        <w:tc>
          <w:tcPr>
            <w:tcW w:w="1134" w:type="dxa"/>
            <w:vAlign w:val="center"/>
          </w:tcPr>
          <w:p w14:paraId="6A954543" w14:textId="77777777" w:rsidR="003E24BF" w:rsidRDefault="00000000">
            <w:pPr>
              <w:spacing w:line="360" w:lineRule="auto"/>
              <w:jc w:val="center"/>
              <w:rPr>
                <w:rFonts w:ascii="Times New Roman" w:eastAsia="宋体" w:hAnsi="Times New Roman" w:cs="Times New Roman"/>
                <w:bCs/>
                <w:color w:val="000000"/>
                <w:szCs w:val="21"/>
              </w:rPr>
            </w:pPr>
            <w:r>
              <w:rPr>
                <w:rFonts w:ascii="Times New Roman" w:eastAsia="宋体" w:hAnsi="Times New Roman" w:cs="Times New Roman"/>
                <w:color w:val="000000"/>
                <w:szCs w:val="21"/>
              </w:rPr>
              <w:t>教学目标</w:t>
            </w:r>
            <w:r>
              <w:rPr>
                <w:rFonts w:ascii="Times New Roman" w:eastAsia="宋体" w:hAnsi="Times New Roman" w:cs="Times New Roman"/>
                <w:color w:val="000000"/>
                <w:szCs w:val="21"/>
              </w:rPr>
              <w:t>3</w:t>
            </w:r>
          </w:p>
        </w:tc>
        <w:tc>
          <w:tcPr>
            <w:tcW w:w="1985" w:type="dxa"/>
            <w:vAlign w:val="center"/>
          </w:tcPr>
          <w:p w14:paraId="7B8F03DD" w14:textId="77777777" w:rsidR="003E24BF" w:rsidRDefault="00000000">
            <w:pPr>
              <w:spacing w:line="360" w:lineRule="auto"/>
              <w:rPr>
                <w:rFonts w:ascii="Times New Roman" w:eastAsia="宋体" w:hAnsi="Times New Roman" w:cs="Times New Roman"/>
                <w:bCs/>
                <w:color w:val="000000"/>
                <w:szCs w:val="21"/>
              </w:rPr>
            </w:pPr>
            <w:r>
              <w:rPr>
                <w:rFonts w:ascii="Times New Roman" w:eastAsia="宋体" w:hAnsi="Times New Roman" w:cs="Times New Roman"/>
                <w:color w:val="000000"/>
                <w:szCs w:val="21"/>
              </w:rPr>
              <w:t>平时成绩、</w:t>
            </w:r>
            <w:r>
              <w:rPr>
                <w:rFonts w:ascii="Times New Roman" w:eastAsia="宋体" w:hAnsi="Times New Roman" w:cs="Times New Roman"/>
                <w:bCs/>
                <w:color w:val="000000"/>
                <w:szCs w:val="21"/>
              </w:rPr>
              <w:t>课内实践</w:t>
            </w:r>
            <w:r>
              <w:rPr>
                <w:rFonts w:ascii="Times New Roman" w:eastAsia="宋体" w:hAnsi="Times New Roman" w:cs="Times New Roman"/>
                <w:color w:val="000000"/>
                <w:szCs w:val="21"/>
              </w:rPr>
              <w:t>、实验成绩、期末考试</w:t>
            </w:r>
          </w:p>
        </w:tc>
        <w:tc>
          <w:tcPr>
            <w:tcW w:w="4983" w:type="dxa"/>
          </w:tcPr>
          <w:p w14:paraId="38941E09" w14:textId="77777777" w:rsidR="003E24BF" w:rsidRDefault="00000000">
            <w:pPr>
              <w:adjustRightInd w:val="0"/>
              <w:snapToGrid w:val="0"/>
              <w:spacing w:line="360" w:lineRule="auto"/>
              <w:ind w:left="840" w:hangingChars="400" w:hanging="840"/>
              <w:jc w:val="center"/>
              <w:rPr>
                <w:rFonts w:ascii="Times New Roman" w:eastAsia="宋体" w:hAnsi="Times New Roman" w:cs="Times New Roman"/>
                <w:color w:val="000000"/>
                <w:szCs w:val="21"/>
              </w:rPr>
            </w:pPr>
            <w:r>
              <w:rPr>
                <w:rFonts w:ascii="Times New Roman" w:eastAsia="宋体" w:hAnsi="Times New Roman" w:cs="Times New Roman"/>
                <w:color w:val="000000"/>
                <w:position w:val="-60"/>
                <w:szCs w:val="21"/>
              </w:rPr>
              <w:object w:dxaOrig="4527" w:dyaOrig="979" w14:anchorId="0B10ABAD">
                <v:shape id="_x0000_i1039" type="#_x0000_t75" style="width:225.95pt;height:48.4pt" o:ole="">
                  <v:imagedata r:id="rId43" o:title=""/>
                </v:shape>
                <o:OLEObject Type="Embed" ProgID="Equation.3" ShapeID="_x0000_i1039" DrawAspect="Content" ObjectID="_1759839781" r:id="rId44"/>
              </w:object>
            </w:r>
          </w:p>
        </w:tc>
      </w:tr>
    </w:tbl>
    <w:p w14:paraId="32E11CFC" w14:textId="77777777" w:rsidR="003E24BF" w:rsidRDefault="00000000">
      <w:pPr>
        <w:spacing w:beforeLines="100" w:before="312" w:line="360" w:lineRule="auto"/>
        <w:jc w:val="left"/>
        <w:rPr>
          <w:rFonts w:ascii="Times New Roman" w:eastAsia="宋体" w:hAnsi="Times New Roman" w:cs="Times New Roman"/>
          <w:bCs/>
          <w:color w:val="000000"/>
          <w:szCs w:val="21"/>
        </w:rPr>
      </w:pPr>
      <w:r>
        <w:rPr>
          <w:rFonts w:ascii="Times New Roman" w:eastAsia="宋体" w:hAnsi="Times New Roman" w:cs="Times New Roman"/>
          <w:bCs/>
          <w:color w:val="000000"/>
          <w:szCs w:val="21"/>
        </w:rPr>
        <w:t>表</w:t>
      </w:r>
      <w:r>
        <w:rPr>
          <w:rFonts w:ascii="Times New Roman" w:eastAsia="宋体" w:hAnsi="Times New Roman" w:cs="Times New Roman"/>
          <w:bCs/>
          <w:color w:val="000000"/>
          <w:szCs w:val="21"/>
        </w:rPr>
        <w:t>4</w:t>
      </w:r>
      <w:r>
        <w:rPr>
          <w:rFonts w:ascii="Times New Roman" w:eastAsia="宋体" w:hAnsi="Times New Roman" w:cs="Times New Roman"/>
          <w:bCs/>
          <w:color w:val="000000"/>
          <w:szCs w:val="21"/>
        </w:rPr>
        <w:t>中权重合理性说明：</w:t>
      </w:r>
    </w:p>
    <w:p w14:paraId="0121B35C" w14:textId="77777777" w:rsidR="003E24BF" w:rsidRDefault="00000000">
      <w:pPr>
        <w:spacing w:beforeLines="30" w:before="93" w:line="360" w:lineRule="auto"/>
        <w:ind w:firstLineChars="200" w:firstLine="420"/>
        <w:rPr>
          <w:rFonts w:ascii="Times New Roman" w:eastAsia="宋体" w:hAnsi="Times New Roman" w:cs="Times New Roman"/>
          <w:bCs/>
          <w:color w:val="000000"/>
          <w:szCs w:val="21"/>
        </w:rPr>
      </w:pPr>
      <w:r>
        <w:rPr>
          <w:rFonts w:ascii="Times New Roman" w:eastAsia="宋体" w:hAnsi="Times New Roman" w:cs="Times New Roman"/>
          <w:color w:val="000000"/>
          <w:szCs w:val="21"/>
        </w:rPr>
        <w:t>对于教学目标</w:t>
      </w:r>
      <w:r>
        <w:rPr>
          <w:rFonts w:ascii="Times New Roman" w:eastAsia="宋体" w:hAnsi="Times New Roman" w:cs="Times New Roman"/>
          <w:color w:val="000000"/>
          <w:szCs w:val="21"/>
        </w:rPr>
        <w:t>1</w:t>
      </w:r>
      <w:r>
        <w:rPr>
          <w:rFonts w:ascii="Times New Roman" w:eastAsia="宋体" w:hAnsi="Times New Roman" w:cs="Times New Roman"/>
          <w:color w:val="000000"/>
          <w:szCs w:val="21"/>
        </w:rPr>
        <w:t>，</w:t>
      </w:r>
      <w:r>
        <w:rPr>
          <w:rFonts w:ascii="Times New Roman" w:eastAsia="宋体" w:hAnsi="Times New Roman" w:cs="Times New Roman"/>
          <w:bCs/>
          <w:color w:val="000000"/>
          <w:szCs w:val="21"/>
        </w:rPr>
        <w:t>主要评价学生对大学物理及实验课程概况的了解，基本概念与基本规律的掌握，注重基本知识点和理论的掌握，平时成绩、课内实践、实验成绩、以及期末试卷题目都比较容易反映相应知识点的掌握程度，故评价权重大致均衡。</w:t>
      </w:r>
    </w:p>
    <w:p w14:paraId="04EA92AA" w14:textId="77777777" w:rsidR="003E24BF" w:rsidRDefault="00000000">
      <w:pPr>
        <w:spacing w:beforeLines="30" w:before="93" w:line="360" w:lineRule="auto"/>
        <w:ind w:firstLineChars="200" w:firstLine="420"/>
        <w:rPr>
          <w:rFonts w:ascii="Times New Roman" w:eastAsia="宋体" w:hAnsi="Times New Roman" w:cs="Times New Roman"/>
          <w:bCs/>
          <w:color w:val="000000"/>
          <w:szCs w:val="21"/>
        </w:rPr>
      </w:pPr>
      <w:r>
        <w:rPr>
          <w:rFonts w:ascii="Times New Roman" w:eastAsia="宋体" w:hAnsi="Times New Roman" w:cs="Times New Roman"/>
          <w:color w:val="000000"/>
          <w:szCs w:val="21"/>
        </w:rPr>
        <w:t>对于教</w:t>
      </w:r>
      <w:r>
        <w:rPr>
          <w:rFonts w:ascii="Times New Roman" w:eastAsia="宋体" w:hAnsi="Times New Roman" w:cs="Times New Roman"/>
          <w:bCs/>
          <w:color w:val="000000"/>
          <w:szCs w:val="21"/>
        </w:rPr>
        <w:t>学目标</w:t>
      </w:r>
      <w:r>
        <w:rPr>
          <w:rFonts w:ascii="Times New Roman" w:eastAsia="宋体" w:hAnsi="Times New Roman" w:cs="Times New Roman"/>
          <w:bCs/>
          <w:color w:val="000000"/>
          <w:szCs w:val="21"/>
        </w:rPr>
        <w:t>2</w:t>
      </w:r>
      <w:r>
        <w:rPr>
          <w:rFonts w:ascii="Times New Roman" w:eastAsia="宋体" w:hAnsi="Times New Roman" w:cs="Times New Roman"/>
          <w:bCs/>
          <w:color w:val="000000"/>
          <w:szCs w:val="21"/>
        </w:rPr>
        <w:t>，主要评价学生对大学物理及实验的分析应用技能、逻辑思维能力、自我改进技能和问题解决技能。课内实践与实验成绩较能反映该教学目标，权重相对大些，而期中成绩与期末成绩权重相对较小。</w:t>
      </w:r>
    </w:p>
    <w:p w14:paraId="360926C0" w14:textId="77777777" w:rsidR="003E24BF" w:rsidRDefault="00000000">
      <w:pPr>
        <w:spacing w:line="360" w:lineRule="auto"/>
        <w:ind w:firstLineChars="200" w:firstLine="420"/>
        <w:contextualSpacing/>
        <w:rPr>
          <w:rFonts w:ascii="Times New Roman" w:eastAsia="宋体" w:hAnsi="Times New Roman" w:cs="Times New Roman"/>
          <w:color w:val="000000"/>
          <w:szCs w:val="21"/>
        </w:rPr>
      </w:pPr>
      <w:r>
        <w:rPr>
          <w:rFonts w:ascii="Times New Roman" w:eastAsia="宋体" w:hAnsi="Times New Roman" w:cs="Times New Roman"/>
          <w:color w:val="000000"/>
          <w:szCs w:val="21"/>
        </w:rPr>
        <w:t>对于教学目标</w:t>
      </w:r>
      <w:r>
        <w:rPr>
          <w:rFonts w:ascii="Times New Roman" w:eastAsia="宋体" w:hAnsi="Times New Roman" w:cs="Times New Roman"/>
          <w:color w:val="000000"/>
          <w:szCs w:val="21"/>
        </w:rPr>
        <w:t>3</w:t>
      </w:r>
      <w:r>
        <w:rPr>
          <w:rFonts w:ascii="Times New Roman" w:eastAsia="宋体" w:hAnsi="Times New Roman" w:cs="Times New Roman"/>
          <w:color w:val="000000"/>
          <w:szCs w:val="21"/>
        </w:rPr>
        <w:t>，</w:t>
      </w:r>
      <w:r>
        <w:rPr>
          <w:rFonts w:ascii="Times New Roman" w:eastAsia="宋体" w:hAnsi="Times New Roman" w:cs="Times New Roman"/>
          <w:bCs/>
          <w:color w:val="000000"/>
          <w:szCs w:val="21"/>
        </w:rPr>
        <w:t>主要评价学生对物理学兴趣、科学态度、世界观等的评价。课内实践、实验成绩相对来说更能反映相应目标的达成程度，故权重较大，其余权重相对少些。</w:t>
      </w:r>
    </w:p>
    <w:p w14:paraId="1820726C" w14:textId="77777777" w:rsidR="003E24BF" w:rsidRDefault="00000000">
      <w:pPr>
        <w:spacing w:beforeLines="50" w:before="156" w:line="360" w:lineRule="auto"/>
        <w:rPr>
          <w:rFonts w:ascii="Times New Roman" w:eastAsia="宋体" w:hAnsi="Times New Roman" w:cs="Times New Roman"/>
          <w:sz w:val="28"/>
          <w:szCs w:val="28"/>
        </w:rPr>
      </w:pPr>
      <w:r>
        <w:rPr>
          <w:rFonts w:ascii="Times New Roman" w:eastAsia="宋体" w:hAnsi="Times New Roman" w:cs="Times New Roman"/>
          <w:sz w:val="28"/>
          <w:szCs w:val="28"/>
        </w:rPr>
        <w:t>八、课程教学改进方案</w:t>
      </w:r>
    </w:p>
    <w:p w14:paraId="2FD24538" w14:textId="77777777" w:rsidR="003E24BF" w:rsidRDefault="00000000">
      <w:pPr>
        <w:spacing w:line="360" w:lineRule="auto"/>
        <w:ind w:firstLineChars="200" w:firstLine="420"/>
        <w:contextualSpacing/>
        <w:rPr>
          <w:rFonts w:ascii="Times New Roman" w:eastAsia="宋体" w:hAnsi="Times New Roman" w:cs="Times New Roman"/>
          <w:color w:val="000000"/>
          <w:kern w:val="0"/>
          <w:sz w:val="28"/>
          <w:szCs w:val="28"/>
        </w:rPr>
      </w:pPr>
      <w:r>
        <w:rPr>
          <w:rFonts w:ascii="Times New Roman" w:eastAsia="宋体" w:hAnsi="Times New Roman" w:cs="Times New Roman"/>
          <w:bCs/>
          <w:color w:val="000000"/>
          <w:szCs w:val="21"/>
        </w:rPr>
        <w:t>本课程根据平时成绩（包括考勤、测验、作业与课堂表现等）、课内实践、实验成绩、期末考试、各教学目标评分值和学生、教学督导等反馈，及时掌握学生的学习动态和学习状况；课后及时反思，发现教学中的不足并及时改进。尚需在下一轮课程教学中改进提高的，需在下一轮及时改进和提高，确保教学目标的实现和相应毕业要求指标点的顺利达成。</w:t>
      </w:r>
    </w:p>
    <w:p w14:paraId="30B640B9" w14:textId="77777777" w:rsidR="003E24BF" w:rsidRDefault="00000000">
      <w:pPr>
        <w:spacing w:beforeLines="50" w:before="156" w:line="360" w:lineRule="auto"/>
        <w:rPr>
          <w:rFonts w:ascii="Times New Roman" w:eastAsia="宋体" w:hAnsi="Times New Roman" w:cs="Times New Roman"/>
          <w:sz w:val="28"/>
          <w:szCs w:val="28"/>
        </w:rPr>
      </w:pPr>
      <w:r>
        <w:rPr>
          <w:rFonts w:ascii="Times New Roman" w:eastAsia="宋体" w:hAnsi="Times New Roman" w:cs="Times New Roman"/>
          <w:sz w:val="28"/>
          <w:szCs w:val="28"/>
        </w:rPr>
        <w:t>九、有关说明</w:t>
      </w:r>
    </w:p>
    <w:p w14:paraId="5ADDC8B4" w14:textId="77777777" w:rsidR="003E24BF" w:rsidRDefault="00000000">
      <w:pPr>
        <w:spacing w:line="360" w:lineRule="auto"/>
        <w:ind w:firstLineChars="200" w:firstLine="480"/>
        <w:contextualSpacing/>
        <w:rPr>
          <w:rFonts w:ascii="Times New Roman" w:eastAsia="宋体" w:hAnsi="Times New Roman" w:cs="Times New Roman"/>
          <w:color w:val="000000"/>
          <w:sz w:val="24"/>
        </w:rPr>
      </w:pPr>
      <w:r>
        <w:rPr>
          <w:rFonts w:ascii="Times New Roman" w:eastAsia="宋体" w:hAnsi="Times New Roman" w:cs="Times New Roman"/>
          <w:color w:val="000000"/>
          <w:sz w:val="24"/>
        </w:rPr>
        <w:t>本课程大纲自</w:t>
      </w:r>
      <w:r>
        <w:rPr>
          <w:rFonts w:ascii="Times New Roman" w:eastAsia="宋体" w:hAnsi="Times New Roman" w:cs="Times New Roman"/>
          <w:color w:val="000000"/>
          <w:sz w:val="24"/>
        </w:rPr>
        <w:t>2023</w:t>
      </w:r>
      <w:r>
        <w:rPr>
          <w:rFonts w:ascii="Times New Roman" w:eastAsia="宋体" w:hAnsi="Times New Roman" w:cs="Times New Roman"/>
          <w:color w:val="000000"/>
          <w:sz w:val="24"/>
        </w:rPr>
        <w:t>级开始执行，生效之日原先版本均不再使用。</w:t>
      </w:r>
    </w:p>
    <w:p w14:paraId="096996E2" w14:textId="77777777" w:rsidR="003E24BF" w:rsidRDefault="00000000">
      <w:pPr>
        <w:spacing w:line="360" w:lineRule="auto"/>
        <w:ind w:firstLineChars="200" w:firstLine="640"/>
        <w:contextualSpacing/>
        <w:jc w:val="center"/>
        <w:rPr>
          <w:rFonts w:ascii="Times New Roman" w:eastAsia="宋体" w:hAnsi="Times New Roman" w:cs="Times New Roman"/>
          <w:sz w:val="32"/>
          <w:szCs w:val="32"/>
          <w:lang w:bidi="ar"/>
        </w:rPr>
      </w:pPr>
      <w:r>
        <w:rPr>
          <w:rFonts w:ascii="Times New Roman" w:eastAsia="宋体" w:hAnsi="Times New Roman" w:cs="Times New Roman"/>
          <w:color w:val="000000"/>
          <w:sz w:val="32"/>
          <w:szCs w:val="32"/>
        </w:rPr>
        <w:br w:type="page"/>
      </w:r>
      <w:bookmarkStart w:id="14" w:name="_Toc148687597"/>
      <w:bookmarkStart w:id="15" w:name="_Toc184433618"/>
      <w:r>
        <w:rPr>
          <w:rStyle w:val="11"/>
          <w:rFonts w:ascii="Times New Roman" w:eastAsia="宋体" w:hAnsi="Times New Roman" w:cs="Times New Roman"/>
          <w:bCs/>
          <w:sz w:val="32"/>
          <w:szCs w:val="32"/>
        </w:rPr>
        <w:t>《电路原理》教学大纲</w:t>
      </w:r>
      <w:bookmarkEnd w:id="14"/>
    </w:p>
    <w:p w14:paraId="32CE0863" w14:textId="77777777" w:rsidR="003E24BF" w:rsidRDefault="00000000">
      <w:pPr>
        <w:spacing w:beforeLines="50" w:before="156"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1117"/>
        <w:gridCol w:w="1098"/>
        <w:gridCol w:w="1276"/>
        <w:gridCol w:w="1895"/>
        <w:gridCol w:w="1037"/>
      </w:tblGrid>
      <w:tr w:rsidR="003E24BF" w14:paraId="3DCFFA01" w14:textId="77777777">
        <w:trPr>
          <w:trHeight w:val="471"/>
        </w:trPr>
        <w:tc>
          <w:tcPr>
            <w:tcW w:w="1862" w:type="dxa"/>
            <w:tcBorders>
              <w:top w:val="single" w:sz="4" w:space="0" w:color="auto"/>
              <w:left w:val="single" w:sz="4" w:space="0" w:color="auto"/>
              <w:bottom w:val="single" w:sz="4" w:space="0" w:color="auto"/>
              <w:right w:val="single" w:sz="4" w:space="0" w:color="auto"/>
            </w:tcBorders>
            <w:vAlign w:val="center"/>
          </w:tcPr>
          <w:p w14:paraId="25247ED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215" w:type="dxa"/>
            <w:gridSpan w:val="2"/>
            <w:tcBorders>
              <w:top w:val="single" w:sz="4" w:space="0" w:color="auto"/>
              <w:left w:val="single" w:sz="4" w:space="0" w:color="auto"/>
              <w:bottom w:val="single" w:sz="4" w:space="0" w:color="auto"/>
              <w:right w:val="single" w:sz="4" w:space="0" w:color="auto"/>
            </w:tcBorders>
            <w:vAlign w:val="center"/>
          </w:tcPr>
          <w:p w14:paraId="0423569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电路原理</w:t>
            </w:r>
          </w:p>
        </w:tc>
        <w:tc>
          <w:tcPr>
            <w:tcW w:w="1276" w:type="dxa"/>
            <w:tcBorders>
              <w:top w:val="single" w:sz="4" w:space="0" w:color="auto"/>
              <w:left w:val="single" w:sz="4" w:space="0" w:color="auto"/>
              <w:bottom w:val="single" w:sz="4" w:space="0" w:color="auto"/>
              <w:right w:val="single" w:sz="4" w:space="0" w:color="auto"/>
            </w:tcBorders>
            <w:vAlign w:val="center"/>
          </w:tcPr>
          <w:p w14:paraId="5ABD160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931" w:type="dxa"/>
            <w:gridSpan w:val="2"/>
            <w:tcBorders>
              <w:top w:val="single" w:sz="4" w:space="0" w:color="auto"/>
              <w:left w:val="single" w:sz="4" w:space="0" w:color="auto"/>
              <w:bottom w:val="single" w:sz="4" w:space="0" w:color="auto"/>
              <w:right w:val="single" w:sz="4" w:space="0" w:color="auto"/>
            </w:tcBorders>
            <w:vAlign w:val="center"/>
          </w:tcPr>
          <w:p w14:paraId="2302CF1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Theorem of Electrical Circuit</w:t>
            </w:r>
          </w:p>
        </w:tc>
      </w:tr>
      <w:tr w:rsidR="003E24BF" w14:paraId="2492A9E6" w14:textId="77777777">
        <w:trPr>
          <w:trHeight w:val="90"/>
        </w:trPr>
        <w:tc>
          <w:tcPr>
            <w:tcW w:w="1862" w:type="dxa"/>
            <w:tcBorders>
              <w:top w:val="single" w:sz="4" w:space="0" w:color="auto"/>
              <w:left w:val="single" w:sz="4" w:space="0" w:color="auto"/>
              <w:bottom w:val="single" w:sz="4" w:space="0" w:color="auto"/>
              <w:right w:val="single" w:sz="4" w:space="0" w:color="auto"/>
            </w:tcBorders>
            <w:vAlign w:val="center"/>
          </w:tcPr>
          <w:p w14:paraId="6EB6BED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15" w:type="dxa"/>
            <w:gridSpan w:val="2"/>
            <w:tcBorders>
              <w:top w:val="single" w:sz="4" w:space="0" w:color="auto"/>
              <w:left w:val="single" w:sz="4" w:space="0" w:color="auto"/>
              <w:bottom w:val="single" w:sz="4" w:space="0" w:color="auto"/>
              <w:right w:val="single" w:sz="4" w:space="0" w:color="auto"/>
            </w:tcBorders>
            <w:vAlign w:val="center"/>
          </w:tcPr>
          <w:p w14:paraId="73C547E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05120295</w:t>
            </w:r>
          </w:p>
        </w:tc>
        <w:tc>
          <w:tcPr>
            <w:tcW w:w="1276" w:type="dxa"/>
            <w:tcBorders>
              <w:top w:val="single" w:sz="4" w:space="0" w:color="auto"/>
              <w:left w:val="single" w:sz="4" w:space="0" w:color="auto"/>
              <w:bottom w:val="single" w:sz="4" w:space="0" w:color="auto"/>
              <w:right w:val="single" w:sz="4" w:space="0" w:color="auto"/>
            </w:tcBorders>
            <w:vAlign w:val="center"/>
          </w:tcPr>
          <w:p w14:paraId="726543E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931" w:type="dxa"/>
            <w:gridSpan w:val="2"/>
            <w:tcBorders>
              <w:top w:val="single" w:sz="4" w:space="0" w:color="auto"/>
              <w:left w:val="single" w:sz="4" w:space="0" w:color="auto"/>
              <w:bottom w:val="single" w:sz="4" w:space="0" w:color="auto"/>
              <w:right w:val="single" w:sz="4" w:space="0" w:color="auto"/>
            </w:tcBorders>
            <w:vAlign w:val="center"/>
          </w:tcPr>
          <w:p w14:paraId="31EB226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必修课</w:t>
            </w:r>
          </w:p>
        </w:tc>
      </w:tr>
      <w:tr w:rsidR="003E24BF" w14:paraId="2D64C879" w14:textId="77777777">
        <w:trPr>
          <w:trHeight w:val="383"/>
        </w:trPr>
        <w:tc>
          <w:tcPr>
            <w:tcW w:w="1862" w:type="dxa"/>
            <w:tcBorders>
              <w:top w:val="single" w:sz="4" w:space="0" w:color="auto"/>
              <w:left w:val="single" w:sz="4" w:space="0" w:color="auto"/>
              <w:bottom w:val="single" w:sz="4" w:space="0" w:color="auto"/>
              <w:right w:val="single" w:sz="4" w:space="0" w:color="auto"/>
            </w:tcBorders>
            <w:vAlign w:val="center"/>
          </w:tcPr>
          <w:p w14:paraId="298C9B0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15" w:type="dxa"/>
            <w:gridSpan w:val="2"/>
            <w:tcBorders>
              <w:top w:val="single" w:sz="4" w:space="0" w:color="auto"/>
              <w:left w:val="single" w:sz="4" w:space="0" w:color="auto"/>
              <w:bottom w:val="single" w:sz="4" w:space="0" w:color="auto"/>
              <w:right w:val="single" w:sz="4" w:space="0" w:color="auto"/>
            </w:tcBorders>
            <w:vAlign w:val="center"/>
          </w:tcPr>
          <w:p w14:paraId="1224E19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专业基础课</w:t>
            </w:r>
          </w:p>
        </w:tc>
        <w:tc>
          <w:tcPr>
            <w:tcW w:w="1276" w:type="dxa"/>
            <w:tcBorders>
              <w:top w:val="single" w:sz="4" w:space="0" w:color="auto"/>
              <w:left w:val="single" w:sz="4" w:space="0" w:color="auto"/>
              <w:bottom w:val="single" w:sz="4" w:space="0" w:color="auto"/>
              <w:right w:val="single" w:sz="4" w:space="0" w:color="auto"/>
            </w:tcBorders>
            <w:vAlign w:val="center"/>
          </w:tcPr>
          <w:p w14:paraId="2BEE591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931" w:type="dxa"/>
            <w:gridSpan w:val="2"/>
            <w:tcBorders>
              <w:top w:val="single" w:sz="4" w:space="0" w:color="auto"/>
              <w:left w:val="single" w:sz="4" w:space="0" w:color="auto"/>
              <w:bottom w:val="single" w:sz="4" w:space="0" w:color="auto"/>
              <w:right w:val="single" w:sz="4" w:space="0" w:color="auto"/>
            </w:tcBorders>
            <w:vAlign w:val="center"/>
          </w:tcPr>
          <w:p w14:paraId="71DC598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考试</w:t>
            </w:r>
          </w:p>
        </w:tc>
      </w:tr>
      <w:tr w:rsidR="003E24BF" w14:paraId="456FAE74" w14:textId="77777777">
        <w:trPr>
          <w:trHeight w:val="736"/>
        </w:trPr>
        <w:tc>
          <w:tcPr>
            <w:tcW w:w="1862" w:type="dxa"/>
            <w:tcBorders>
              <w:top w:val="single" w:sz="4" w:space="0" w:color="auto"/>
              <w:left w:val="single" w:sz="4" w:space="0" w:color="auto"/>
              <w:bottom w:val="single" w:sz="4" w:space="0" w:color="auto"/>
              <w:right w:val="single" w:sz="4" w:space="0" w:color="auto"/>
            </w:tcBorders>
            <w:vAlign w:val="center"/>
          </w:tcPr>
          <w:p w14:paraId="0E6B97D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tcBorders>
              <w:top w:val="single" w:sz="4" w:space="0" w:color="auto"/>
              <w:left w:val="single" w:sz="4" w:space="0" w:color="auto"/>
              <w:bottom w:val="single" w:sz="4" w:space="0" w:color="auto"/>
              <w:right w:val="single" w:sz="4" w:space="0" w:color="auto"/>
            </w:tcBorders>
            <w:vAlign w:val="center"/>
          </w:tcPr>
          <w:p w14:paraId="50ABAF7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4.5</w:t>
            </w:r>
            <w:r>
              <w:rPr>
                <w:rFonts w:ascii="Times New Roman" w:eastAsia="宋体" w:hAnsi="Times New Roman" w:cs="Times New Roman"/>
                <w:szCs w:val="21"/>
              </w:rPr>
              <w:t>（</w:t>
            </w:r>
            <w:r>
              <w:rPr>
                <w:rFonts w:ascii="Times New Roman" w:eastAsia="宋体" w:hAnsi="Times New Roman" w:cs="Times New Roman"/>
                <w:szCs w:val="21"/>
              </w:rPr>
              <w:t>80</w:t>
            </w:r>
            <w:r>
              <w:rPr>
                <w:rFonts w:ascii="Times New Roman" w:eastAsia="宋体" w:hAnsi="Times New Roman" w:cs="Times New Roman"/>
                <w:szCs w:val="21"/>
              </w:rPr>
              <w:t>）</w:t>
            </w:r>
          </w:p>
        </w:tc>
        <w:tc>
          <w:tcPr>
            <w:tcW w:w="1098" w:type="dxa"/>
            <w:tcBorders>
              <w:top w:val="single" w:sz="4" w:space="0" w:color="auto"/>
              <w:left w:val="single" w:sz="4" w:space="0" w:color="auto"/>
              <w:bottom w:val="single" w:sz="4" w:space="0" w:color="auto"/>
              <w:right w:val="single" w:sz="4" w:space="0" w:color="auto"/>
            </w:tcBorders>
            <w:vAlign w:val="center"/>
          </w:tcPr>
          <w:p w14:paraId="6577958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276" w:type="dxa"/>
            <w:tcBorders>
              <w:top w:val="single" w:sz="4" w:space="0" w:color="auto"/>
              <w:left w:val="single" w:sz="4" w:space="0" w:color="auto"/>
              <w:bottom w:val="single" w:sz="4" w:space="0" w:color="auto"/>
              <w:right w:val="single" w:sz="4" w:space="0" w:color="auto"/>
            </w:tcBorders>
            <w:vAlign w:val="center"/>
          </w:tcPr>
          <w:p w14:paraId="37B0AE2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w:t>
            </w:r>
            <w:r>
              <w:rPr>
                <w:rFonts w:ascii="Times New Roman" w:eastAsia="宋体" w:hAnsi="Times New Roman" w:cs="Times New Roman"/>
                <w:szCs w:val="21"/>
              </w:rPr>
              <w:t>64</w:t>
            </w:r>
            <w:r>
              <w:rPr>
                <w:rFonts w:ascii="Times New Roman" w:eastAsia="宋体" w:hAnsi="Times New Roman" w:cs="Times New Roman"/>
                <w:szCs w:val="21"/>
              </w:rPr>
              <w:t>）</w:t>
            </w:r>
          </w:p>
        </w:tc>
        <w:tc>
          <w:tcPr>
            <w:tcW w:w="1894" w:type="dxa"/>
            <w:tcBorders>
              <w:top w:val="single" w:sz="4" w:space="0" w:color="auto"/>
              <w:left w:val="single" w:sz="4" w:space="0" w:color="auto"/>
              <w:bottom w:val="single" w:sz="4" w:space="0" w:color="auto"/>
              <w:right w:val="single" w:sz="4" w:space="0" w:color="auto"/>
            </w:tcBorders>
            <w:vAlign w:val="center"/>
          </w:tcPr>
          <w:p w14:paraId="1015813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037" w:type="dxa"/>
            <w:tcBorders>
              <w:top w:val="single" w:sz="4" w:space="0" w:color="auto"/>
              <w:left w:val="single" w:sz="4" w:space="0" w:color="auto"/>
              <w:bottom w:val="single" w:sz="4" w:space="0" w:color="auto"/>
              <w:right w:val="single" w:sz="4" w:space="0" w:color="auto"/>
            </w:tcBorders>
            <w:vAlign w:val="center"/>
          </w:tcPr>
          <w:p w14:paraId="240A97D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w:t>
            </w:r>
            <w:r>
              <w:rPr>
                <w:rFonts w:ascii="Times New Roman" w:eastAsia="宋体" w:hAnsi="Times New Roman" w:cs="Times New Roman"/>
                <w:szCs w:val="21"/>
              </w:rPr>
              <w:t>（</w:t>
            </w:r>
            <w:r>
              <w:rPr>
                <w:rFonts w:ascii="Times New Roman" w:eastAsia="宋体" w:hAnsi="Times New Roman" w:cs="Times New Roman"/>
                <w:szCs w:val="21"/>
              </w:rPr>
              <w:t>16</w:t>
            </w:r>
            <w:r>
              <w:rPr>
                <w:rFonts w:ascii="Times New Roman" w:eastAsia="宋体" w:hAnsi="Times New Roman" w:cs="Times New Roman"/>
                <w:szCs w:val="21"/>
              </w:rPr>
              <w:t>）</w:t>
            </w:r>
          </w:p>
        </w:tc>
      </w:tr>
      <w:tr w:rsidR="003E24BF" w14:paraId="79521112" w14:textId="77777777">
        <w:trPr>
          <w:trHeight w:val="383"/>
        </w:trPr>
        <w:tc>
          <w:tcPr>
            <w:tcW w:w="1862" w:type="dxa"/>
            <w:tcBorders>
              <w:top w:val="single" w:sz="4" w:space="0" w:color="auto"/>
              <w:left w:val="single" w:sz="4" w:space="0" w:color="auto"/>
              <w:bottom w:val="single" w:sz="4" w:space="0" w:color="auto"/>
              <w:right w:val="single" w:sz="4" w:space="0" w:color="auto"/>
            </w:tcBorders>
            <w:vAlign w:val="center"/>
          </w:tcPr>
          <w:p w14:paraId="68847D7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215" w:type="dxa"/>
            <w:gridSpan w:val="2"/>
            <w:tcBorders>
              <w:top w:val="single" w:sz="4" w:space="0" w:color="auto"/>
              <w:left w:val="single" w:sz="4" w:space="0" w:color="auto"/>
              <w:bottom w:val="single" w:sz="4" w:space="0" w:color="auto"/>
              <w:right w:val="single" w:sz="4" w:space="0" w:color="auto"/>
            </w:tcBorders>
            <w:vAlign w:val="center"/>
          </w:tcPr>
          <w:p w14:paraId="3DCD4812" w14:textId="77777777" w:rsidR="003E24BF" w:rsidRDefault="003E24BF">
            <w:pPr>
              <w:spacing w:line="360" w:lineRule="auto"/>
              <w:jc w:val="center"/>
              <w:rPr>
                <w:rFonts w:ascii="Times New Roman" w:eastAsia="宋体" w:hAnsi="Times New Roman" w:cs="Times New Roman"/>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0752A33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931" w:type="dxa"/>
            <w:gridSpan w:val="2"/>
            <w:tcBorders>
              <w:top w:val="single" w:sz="4" w:space="0" w:color="auto"/>
              <w:left w:val="single" w:sz="4" w:space="0" w:color="auto"/>
              <w:bottom w:val="single" w:sz="4" w:space="0" w:color="auto"/>
              <w:right w:val="single" w:sz="4" w:space="0" w:color="auto"/>
            </w:tcBorders>
            <w:vAlign w:val="center"/>
          </w:tcPr>
          <w:p w14:paraId="084C7C8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《模拟电子电路》</w:t>
            </w:r>
          </w:p>
        </w:tc>
      </w:tr>
      <w:tr w:rsidR="003E24BF" w14:paraId="1129892E" w14:textId="77777777">
        <w:trPr>
          <w:trHeight w:val="358"/>
        </w:trPr>
        <w:tc>
          <w:tcPr>
            <w:tcW w:w="1862" w:type="dxa"/>
            <w:tcBorders>
              <w:top w:val="single" w:sz="4" w:space="0" w:color="auto"/>
              <w:left w:val="single" w:sz="4" w:space="0" w:color="auto"/>
              <w:bottom w:val="single" w:sz="4" w:space="0" w:color="auto"/>
              <w:right w:val="single" w:sz="4" w:space="0" w:color="auto"/>
            </w:tcBorders>
            <w:vAlign w:val="center"/>
          </w:tcPr>
          <w:p w14:paraId="5C65CB0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215" w:type="dxa"/>
            <w:gridSpan w:val="2"/>
            <w:tcBorders>
              <w:top w:val="single" w:sz="4" w:space="0" w:color="auto"/>
              <w:left w:val="single" w:sz="4" w:space="0" w:color="auto"/>
              <w:bottom w:val="single" w:sz="4" w:space="0" w:color="auto"/>
              <w:right w:val="single" w:sz="4" w:space="0" w:color="auto"/>
            </w:tcBorders>
            <w:vAlign w:val="center"/>
          </w:tcPr>
          <w:p w14:paraId="482BF17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276" w:type="dxa"/>
            <w:tcBorders>
              <w:top w:val="single" w:sz="4" w:space="0" w:color="auto"/>
              <w:left w:val="single" w:sz="4" w:space="0" w:color="auto"/>
              <w:bottom w:val="single" w:sz="4" w:space="0" w:color="auto"/>
              <w:right w:val="single" w:sz="4" w:space="0" w:color="auto"/>
            </w:tcBorders>
            <w:vAlign w:val="center"/>
          </w:tcPr>
          <w:p w14:paraId="58DB351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931" w:type="dxa"/>
            <w:gridSpan w:val="2"/>
            <w:tcBorders>
              <w:top w:val="single" w:sz="4" w:space="0" w:color="auto"/>
              <w:left w:val="single" w:sz="4" w:space="0" w:color="auto"/>
              <w:bottom w:val="single" w:sz="4" w:space="0" w:color="auto"/>
              <w:right w:val="single" w:sz="4" w:space="0" w:color="auto"/>
            </w:tcBorders>
            <w:vAlign w:val="center"/>
          </w:tcPr>
          <w:p w14:paraId="6C90FC3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w:t>
            </w:r>
          </w:p>
        </w:tc>
      </w:tr>
      <w:tr w:rsidR="003E24BF" w14:paraId="737D1324" w14:textId="77777777">
        <w:trPr>
          <w:trHeight w:val="383"/>
        </w:trPr>
        <w:tc>
          <w:tcPr>
            <w:tcW w:w="1862" w:type="dxa"/>
            <w:tcBorders>
              <w:top w:val="single" w:sz="4" w:space="0" w:color="auto"/>
              <w:left w:val="single" w:sz="4" w:space="0" w:color="auto"/>
              <w:bottom w:val="single" w:sz="4" w:space="0" w:color="auto"/>
              <w:right w:val="single" w:sz="4" w:space="0" w:color="auto"/>
            </w:tcBorders>
            <w:vAlign w:val="center"/>
          </w:tcPr>
          <w:p w14:paraId="0180551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215" w:type="dxa"/>
            <w:gridSpan w:val="2"/>
            <w:tcBorders>
              <w:top w:val="single" w:sz="4" w:space="0" w:color="auto"/>
              <w:left w:val="single" w:sz="4" w:space="0" w:color="auto"/>
              <w:bottom w:val="single" w:sz="4" w:space="0" w:color="auto"/>
              <w:right w:val="single" w:sz="4" w:space="0" w:color="auto"/>
            </w:tcBorders>
            <w:vAlign w:val="center"/>
          </w:tcPr>
          <w:p w14:paraId="334D5A1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p>
        </w:tc>
        <w:tc>
          <w:tcPr>
            <w:tcW w:w="1276" w:type="dxa"/>
            <w:tcBorders>
              <w:top w:val="single" w:sz="4" w:space="0" w:color="auto"/>
              <w:left w:val="single" w:sz="4" w:space="0" w:color="auto"/>
              <w:bottom w:val="single" w:sz="4" w:space="0" w:color="auto"/>
              <w:right w:val="single" w:sz="4" w:space="0" w:color="auto"/>
            </w:tcBorders>
            <w:vAlign w:val="center"/>
          </w:tcPr>
          <w:p w14:paraId="39857B5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931" w:type="dxa"/>
            <w:gridSpan w:val="2"/>
            <w:tcBorders>
              <w:top w:val="single" w:sz="4" w:space="0" w:color="auto"/>
              <w:left w:val="single" w:sz="4" w:space="0" w:color="auto"/>
              <w:bottom w:val="single" w:sz="4" w:space="0" w:color="auto"/>
              <w:right w:val="single" w:sz="4" w:space="0" w:color="auto"/>
            </w:tcBorders>
            <w:vAlign w:val="center"/>
          </w:tcPr>
          <w:p w14:paraId="50DAC32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4180784E" w14:textId="77777777">
        <w:trPr>
          <w:trHeight w:val="383"/>
        </w:trPr>
        <w:tc>
          <w:tcPr>
            <w:tcW w:w="1862" w:type="dxa"/>
            <w:tcBorders>
              <w:top w:val="single" w:sz="4" w:space="0" w:color="auto"/>
              <w:left w:val="single" w:sz="4" w:space="0" w:color="auto"/>
              <w:bottom w:val="single" w:sz="4" w:space="0" w:color="auto"/>
              <w:right w:val="single" w:sz="4" w:space="0" w:color="auto"/>
            </w:tcBorders>
            <w:vAlign w:val="center"/>
          </w:tcPr>
          <w:p w14:paraId="20544ED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15" w:type="dxa"/>
            <w:gridSpan w:val="2"/>
            <w:tcBorders>
              <w:top w:val="single" w:sz="4" w:space="0" w:color="auto"/>
              <w:left w:val="single" w:sz="4" w:space="0" w:color="auto"/>
              <w:bottom w:val="single" w:sz="4" w:space="0" w:color="auto"/>
              <w:right w:val="single" w:sz="4" w:space="0" w:color="auto"/>
            </w:tcBorders>
            <w:vAlign w:val="center"/>
          </w:tcPr>
          <w:p w14:paraId="5D60F381"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信号与信息处理</w:t>
            </w:r>
          </w:p>
        </w:tc>
        <w:tc>
          <w:tcPr>
            <w:tcW w:w="1276" w:type="dxa"/>
            <w:tcBorders>
              <w:top w:val="single" w:sz="4" w:space="0" w:color="auto"/>
              <w:left w:val="single" w:sz="4" w:space="0" w:color="auto"/>
              <w:bottom w:val="single" w:sz="4" w:space="0" w:color="auto"/>
              <w:right w:val="single" w:sz="4" w:space="0" w:color="auto"/>
            </w:tcBorders>
            <w:vAlign w:val="center"/>
          </w:tcPr>
          <w:p w14:paraId="6B6A898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931" w:type="dxa"/>
            <w:gridSpan w:val="2"/>
            <w:tcBorders>
              <w:top w:val="single" w:sz="4" w:space="0" w:color="auto"/>
              <w:left w:val="single" w:sz="4" w:space="0" w:color="auto"/>
              <w:bottom w:val="single" w:sz="4" w:space="0" w:color="auto"/>
              <w:right w:val="single" w:sz="4" w:space="0" w:color="auto"/>
            </w:tcBorders>
            <w:vAlign w:val="center"/>
          </w:tcPr>
          <w:p w14:paraId="712C09C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楼亮亮</w:t>
            </w:r>
          </w:p>
        </w:tc>
      </w:tr>
      <w:tr w:rsidR="003E24BF" w14:paraId="15211919" w14:textId="77777777">
        <w:trPr>
          <w:trHeight w:val="383"/>
        </w:trPr>
        <w:tc>
          <w:tcPr>
            <w:tcW w:w="1862" w:type="dxa"/>
            <w:tcBorders>
              <w:top w:val="single" w:sz="4" w:space="0" w:color="auto"/>
              <w:left w:val="single" w:sz="4" w:space="0" w:color="auto"/>
              <w:bottom w:val="single" w:sz="4" w:space="0" w:color="auto"/>
              <w:right w:val="single" w:sz="4" w:space="0" w:color="auto"/>
            </w:tcBorders>
            <w:vAlign w:val="center"/>
          </w:tcPr>
          <w:p w14:paraId="78940DC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tcBorders>
              <w:top w:val="single" w:sz="4" w:space="0" w:color="auto"/>
              <w:left w:val="single" w:sz="4" w:space="0" w:color="auto"/>
              <w:bottom w:val="single" w:sz="4" w:space="0" w:color="auto"/>
              <w:right w:val="single" w:sz="4" w:space="0" w:color="auto"/>
            </w:tcBorders>
            <w:vAlign w:val="center"/>
          </w:tcPr>
          <w:p w14:paraId="62E20D32" w14:textId="77777777" w:rsidR="003E24BF" w:rsidRDefault="003E24BF">
            <w:pPr>
              <w:spacing w:line="360" w:lineRule="auto"/>
              <w:jc w:val="center"/>
              <w:rPr>
                <w:rFonts w:ascii="Times New Roman" w:eastAsia="宋体" w:hAnsi="Times New Roman" w:cs="Times New Roman"/>
                <w:szCs w:val="21"/>
              </w:rPr>
            </w:pPr>
          </w:p>
        </w:tc>
      </w:tr>
      <w:tr w:rsidR="003E24BF" w14:paraId="1047A8D4" w14:textId="77777777">
        <w:trPr>
          <w:trHeight w:val="70"/>
        </w:trPr>
        <w:tc>
          <w:tcPr>
            <w:tcW w:w="1862" w:type="dxa"/>
            <w:tcBorders>
              <w:top w:val="single" w:sz="4" w:space="0" w:color="auto"/>
              <w:left w:val="single" w:sz="4" w:space="0" w:color="auto"/>
              <w:bottom w:val="single" w:sz="4" w:space="0" w:color="auto"/>
              <w:right w:val="single" w:sz="4" w:space="0" w:color="auto"/>
            </w:tcBorders>
            <w:vAlign w:val="center"/>
          </w:tcPr>
          <w:p w14:paraId="31CC971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215" w:type="dxa"/>
            <w:gridSpan w:val="2"/>
            <w:tcBorders>
              <w:top w:val="single" w:sz="4" w:space="0" w:color="auto"/>
              <w:left w:val="single" w:sz="4" w:space="0" w:color="auto"/>
              <w:bottom w:val="single" w:sz="4" w:space="0" w:color="auto"/>
              <w:right w:val="single" w:sz="4" w:space="0" w:color="auto"/>
            </w:tcBorders>
            <w:vAlign w:val="center"/>
          </w:tcPr>
          <w:p w14:paraId="10CC4FD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楼亮亮</w:t>
            </w:r>
          </w:p>
        </w:tc>
        <w:tc>
          <w:tcPr>
            <w:tcW w:w="1276" w:type="dxa"/>
            <w:tcBorders>
              <w:top w:val="single" w:sz="4" w:space="0" w:color="auto"/>
              <w:left w:val="single" w:sz="4" w:space="0" w:color="auto"/>
              <w:bottom w:val="single" w:sz="4" w:space="0" w:color="auto"/>
              <w:right w:val="single" w:sz="4" w:space="0" w:color="auto"/>
            </w:tcBorders>
            <w:vAlign w:val="center"/>
          </w:tcPr>
          <w:p w14:paraId="09202E8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931" w:type="dxa"/>
            <w:gridSpan w:val="2"/>
            <w:tcBorders>
              <w:top w:val="single" w:sz="4" w:space="0" w:color="auto"/>
              <w:left w:val="single" w:sz="4" w:space="0" w:color="auto"/>
              <w:bottom w:val="single" w:sz="4" w:space="0" w:color="auto"/>
              <w:right w:val="single" w:sz="4" w:space="0" w:color="auto"/>
            </w:tcBorders>
            <w:vAlign w:val="center"/>
          </w:tcPr>
          <w:p w14:paraId="32A5735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张长江</w:t>
            </w:r>
          </w:p>
        </w:tc>
      </w:tr>
    </w:tbl>
    <w:p w14:paraId="28249207" w14:textId="77777777" w:rsidR="003E24BF" w:rsidRDefault="003E24BF">
      <w:pPr>
        <w:spacing w:line="360" w:lineRule="auto"/>
        <w:rPr>
          <w:rFonts w:ascii="Times New Roman" w:eastAsia="宋体" w:hAnsi="Times New Roman" w:cs="Times New Roman"/>
        </w:rPr>
      </w:pPr>
    </w:p>
    <w:p w14:paraId="1E02D52F" w14:textId="77777777" w:rsidR="003E24BF" w:rsidRDefault="003E24BF">
      <w:pPr>
        <w:spacing w:line="360" w:lineRule="auto"/>
        <w:rPr>
          <w:rFonts w:ascii="Times New Roman" w:eastAsia="宋体" w:hAnsi="Times New Roman" w:cs="Times New Roman"/>
          <w:kern w:val="0"/>
          <w:sz w:val="28"/>
          <w:szCs w:val="28"/>
        </w:rPr>
      </w:pPr>
    </w:p>
    <w:p w14:paraId="6DB94037" w14:textId="77777777" w:rsidR="003E24BF" w:rsidRDefault="003E24BF">
      <w:pPr>
        <w:spacing w:line="360" w:lineRule="auto"/>
        <w:rPr>
          <w:rFonts w:ascii="Times New Roman" w:eastAsia="宋体" w:hAnsi="Times New Roman" w:cs="Times New Roman"/>
          <w:kern w:val="0"/>
          <w:sz w:val="28"/>
          <w:szCs w:val="28"/>
        </w:rPr>
      </w:pPr>
    </w:p>
    <w:p w14:paraId="76E17D81" w14:textId="77777777" w:rsidR="003E24BF" w:rsidRDefault="003E24BF">
      <w:pPr>
        <w:spacing w:line="360" w:lineRule="auto"/>
        <w:rPr>
          <w:rFonts w:ascii="Times New Roman" w:eastAsia="宋体" w:hAnsi="Times New Roman" w:cs="Times New Roman"/>
          <w:kern w:val="0"/>
          <w:sz w:val="28"/>
          <w:szCs w:val="28"/>
        </w:rPr>
      </w:pPr>
    </w:p>
    <w:p w14:paraId="4398C40F" w14:textId="77777777" w:rsidR="003E24BF" w:rsidRDefault="003E24BF">
      <w:pPr>
        <w:spacing w:line="360" w:lineRule="auto"/>
        <w:rPr>
          <w:rFonts w:ascii="Times New Roman" w:eastAsia="宋体" w:hAnsi="Times New Roman" w:cs="Times New Roman"/>
          <w:kern w:val="0"/>
          <w:sz w:val="28"/>
          <w:szCs w:val="28"/>
        </w:rPr>
      </w:pPr>
    </w:p>
    <w:p w14:paraId="56A65993" w14:textId="77777777" w:rsidR="003E24BF" w:rsidRDefault="003E24BF">
      <w:pPr>
        <w:spacing w:line="360" w:lineRule="auto"/>
        <w:rPr>
          <w:rFonts w:ascii="Times New Roman" w:eastAsia="宋体" w:hAnsi="Times New Roman" w:cs="Times New Roman"/>
          <w:kern w:val="0"/>
          <w:sz w:val="28"/>
          <w:szCs w:val="28"/>
        </w:rPr>
      </w:pPr>
    </w:p>
    <w:p w14:paraId="46C74C58" w14:textId="77777777" w:rsidR="003E24BF" w:rsidRDefault="003E24BF">
      <w:pPr>
        <w:spacing w:line="360" w:lineRule="auto"/>
        <w:rPr>
          <w:rFonts w:ascii="Times New Roman" w:eastAsia="宋体" w:hAnsi="Times New Roman" w:cs="Times New Roman"/>
          <w:kern w:val="0"/>
          <w:sz w:val="28"/>
          <w:szCs w:val="28"/>
        </w:rPr>
      </w:pPr>
    </w:p>
    <w:p w14:paraId="66C8B40B" w14:textId="77777777" w:rsidR="003E24BF" w:rsidRDefault="003E24BF">
      <w:pPr>
        <w:spacing w:line="360" w:lineRule="auto"/>
        <w:rPr>
          <w:rFonts w:ascii="Times New Roman" w:eastAsia="宋体" w:hAnsi="Times New Roman" w:cs="Times New Roman"/>
          <w:kern w:val="0"/>
          <w:sz w:val="28"/>
          <w:szCs w:val="28"/>
        </w:rPr>
      </w:pPr>
    </w:p>
    <w:p w14:paraId="3CAFEF4D" w14:textId="77777777" w:rsidR="003E24BF" w:rsidRDefault="003E24BF">
      <w:pPr>
        <w:spacing w:beforeLines="50" w:before="156" w:line="360" w:lineRule="auto"/>
        <w:rPr>
          <w:rFonts w:ascii="Times New Roman" w:eastAsia="宋体" w:hAnsi="Times New Roman" w:cs="Times New Roman"/>
          <w:sz w:val="20"/>
          <w:szCs w:val="20"/>
        </w:rPr>
      </w:pPr>
    </w:p>
    <w:p w14:paraId="447C26A1"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《电路原理》是电子信息工程专业的一门专业基础课，包括</w:t>
      </w:r>
      <w:r>
        <w:rPr>
          <w:rFonts w:ascii="Times New Roman" w:eastAsia="宋体" w:hAnsi="Times New Roman" w:cs="Times New Roman"/>
        </w:rPr>
        <w:t>64</w:t>
      </w:r>
      <w:r>
        <w:rPr>
          <w:rFonts w:ascii="Times New Roman" w:eastAsia="宋体" w:hAnsi="Times New Roman" w:cs="Times New Roman"/>
        </w:rPr>
        <w:t>课时的理论教学，与其配套课程为《电路原理实验》，主要讲授实验操作部分。本课程后续课程有：《模拟电子电路》、《数字电路与逻辑设计》、《单片机原理与接口技术》、《</w:t>
      </w:r>
      <w:r>
        <w:rPr>
          <w:rFonts w:ascii="Times New Roman" w:eastAsia="宋体" w:hAnsi="Times New Roman" w:cs="Times New Roman"/>
        </w:rPr>
        <w:t>DSP</w:t>
      </w:r>
      <w:r>
        <w:rPr>
          <w:rFonts w:ascii="Times New Roman" w:eastAsia="宋体" w:hAnsi="Times New Roman" w:cs="Times New Roman"/>
        </w:rPr>
        <w:t>原理与应用》、《</w:t>
      </w:r>
      <w:r>
        <w:rPr>
          <w:rFonts w:ascii="Times New Roman" w:eastAsia="宋体" w:hAnsi="Times New Roman" w:cs="Times New Roman"/>
        </w:rPr>
        <w:t>EDA</w:t>
      </w:r>
      <w:r>
        <w:rPr>
          <w:rFonts w:ascii="Times New Roman" w:eastAsia="宋体" w:hAnsi="Times New Roman" w:cs="Times New Roman"/>
        </w:rPr>
        <w:t>技术》及《嵌入式操作系统》等课程及相关的实践、实训环节。通过该课程的学习，使学生掌握电路的基本理论、分析计算电路的基本方法和进行实验的初步技能，并为后继课程准备必要的电路知识。</w:t>
      </w:r>
    </w:p>
    <w:p w14:paraId="69E2B72B"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 xml:space="preserve">1. </w:t>
      </w:r>
      <w:r>
        <w:rPr>
          <w:rFonts w:ascii="Times New Roman" w:eastAsia="宋体" w:hAnsi="Times New Roman" w:cs="Times New Roman"/>
        </w:rPr>
        <w:t>指导思想：实行理论与实践交互，使学生具备电路理论的基本知识和基本技能，为后续课程准备必要的电路知识。</w:t>
      </w:r>
      <w:r>
        <w:rPr>
          <w:rFonts w:ascii="Times New Roman" w:eastAsia="宋体" w:hAnsi="Times New Roman" w:cs="Times New Roman"/>
          <w:szCs w:val="21"/>
        </w:rPr>
        <w:t>同时在课程实施过程中注重培养学生的软件工程意识和团队协作能力。</w:t>
      </w:r>
    </w:p>
    <w:p w14:paraId="3999CDCE"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szCs w:val="21"/>
          <w:lang w:bidi="ar"/>
        </w:rPr>
        <w:t xml:space="preserve">2. </w:t>
      </w:r>
      <w:r>
        <w:rPr>
          <w:rFonts w:ascii="Times New Roman" w:eastAsia="宋体" w:hAnsi="Times New Roman" w:cs="Times New Roman"/>
        </w:rPr>
        <w:t>基本原则：</w:t>
      </w:r>
      <w:r>
        <w:rPr>
          <w:rStyle w:val="newstitle"/>
          <w:rFonts w:ascii="Times New Roman" w:eastAsia="宋体" w:hAnsi="Times New Roman" w:cs="Times New Roman"/>
          <w:szCs w:val="21"/>
        </w:rPr>
        <w:t>在学生的电路基础基本知识、基本技能能力和基本素养的基础上培养学生的电路基础工程应用能力。使学生具备对各种复杂控制系统电路的设计、调试和排除故障的基本能力。</w:t>
      </w:r>
    </w:p>
    <w:p w14:paraId="5C7921DD"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Times New Roman" w:eastAsia="宋体" w:hAnsi="Times New Roman" w:cs="Times New Roman"/>
          <w:szCs w:val="21"/>
          <w:lang w:bidi="ar"/>
        </w:rPr>
        <w:t xml:space="preserve">3. </w:t>
      </w:r>
      <w:r>
        <w:rPr>
          <w:rFonts w:ascii="Times New Roman" w:eastAsia="宋体" w:hAnsi="Times New Roman" w:cs="Times New Roman"/>
        </w:rPr>
        <w:t>课程思政：</w:t>
      </w:r>
      <w:r>
        <w:rPr>
          <w:rStyle w:val="newstitle"/>
          <w:rFonts w:ascii="Times New Roman" w:eastAsia="宋体" w:hAnsi="Times New Roman" w:cs="Times New Roman"/>
          <w:szCs w:val="21"/>
        </w:rPr>
        <w:t>本课程是通过层次性循序渐进的学习过程，使学生克服对电路基础课程知识的枯燥、相关概念难理解和畏惧感，激发学生对电路分析的求知欲，培养学生敢于克服困难、终生探索的兴趣。使学生比较系统地掌握电路基本分析中的基本知识、基本理论、基本分析方法。为</w:t>
      </w:r>
      <w:r>
        <w:rPr>
          <w:rFonts w:ascii="Times New Roman" w:eastAsia="宋体" w:hAnsi="Times New Roman" w:cs="Times New Roman"/>
          <w:szCs w:val="21"/>
        </w:rPr>
        <w:t>学生考取电子工程师，中、高级维修电工资格证书、毕业就业的坚实基础。</w:t>
      </w:r>
    </w:p>
    <w:p w14:paraId="2E1506CF" w14:textId="77777777" w:rsidR="003E24BF" w:rsidRDefault="00000000">
      <w:pPr>
        <w:spacing w:beforeLines="50" w:before="156"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二、课程目标及其对毕业要求的支撑</w:t>
      </w:r>
    </w:p>
    <w:p w14:paraId="77B2FFC6"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2.1 </w:t>
      </w:r>
      <w:r>
        <w:rPr>
          <w:rFonts w:ascii="Times New Roman" w:eastAsia="宋体" w:hAnsi="Times New Roman" w:cs="Times New Roman"/>
          <w:bCs/>
        </w:rPr>
        <w:t>课程目标</w:t>
      </w:r>
    </w:p>
    <w:p w14:paraId="290B4132"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通过本课程的学习，学生应具备以下几个方面的课程目标：</w:t>
      </w:r>
    </w:p>
    <w:p w14:paraId="2FD0F527" w14:textId="77777777" w:rsidR="003E24BF" w:rsidRDefault="00000000">
      <w:pPr>
        <w:widowControl/>
        <w:adjustRightInd w:val="0"/>
        <w:spacing w:line="360" w:lineRule="auto"/>
        <w:ind w:firstLine="420"/>
        <w:rPr>
          <w:rFonts w:ascii="Times New Roman" w:eastAsia="宋体" w:hAnsi="Times New Roman" w:cs="Times New Roman"/>
        </w:rPr>
      </w:pPr>
      <w:r>
        <w:rPr>
          <w:rFonts w:ascii="Times New Roman" w:eastAsia="宋体" w:hAnsi="Times New Roman" w:cs="Times New Roman"/>
          <w:bCs/>
        </w:rPr>
        <w:t>课程目标</w:t>
      </w:r>
      <w:r>
        <w:rPr>
          <w:rFonts w:ascii="Times New Roman" w:eastAsia="宋体" w:hAnsi="Times New Roman" w:cs="Times New Roman"/>
          <w:bCs/>
        </w:rPr>
        <w:t>1</w:t>
      </w:r>
      <w:r>
        <w:rPr>
          <w:rFonts w:ascii="Times New Roman" w:eastAsia="宋体" w:hAnsi="Times New Roman" w:cs="Times New Roman"/>
          <w:bCs/>
        </w:rPr>
        <w:t>：</w:t>
      </w:r>
      <w:r>
        <w:rPr>
          <w:rFonts w:ascii="Times New Roman" w:eastAsia="宋体" w:hAnsi="Times New Roman" w:cs="Times New Roman"/>
        </w:rPr>
        <w:t>使学生比较系统地掌握</w:t>
      </w:r>
      <w:r>
        <w:rPr>
          <w:rFonts w:ascii="Times New Roman" w:eastAsia="宋体" w:hAnsi="Times New Roman" w:cs="Times New Roman"/>
          <w:szCs w:val="21"/>
        </w:rPr>
        <w:t>电路原理的基本理论与基本方法，了解</w:t>
      </w:r>
      <w:r>
        <w:rPr>
          <w:rFonts w:ascii="Times New Roman" w:eastAsia="宋体" w:hAnsi="Times New Roman" w:cs="Times New Roman"/>
        </w:rPr>
        <w:t>这些理论和方法在实际工程技术中的应用，为后续相关课程和专业知识的学习打下基础</w:t>
      </w:r>
      <w:r>
        <w:rPr>
          <w:rFonts w:ascii="Times New Roman" w:eastAsia="宋体" w:hAnsi="Times New Roman" w:cs="Times New Roman"/>
          <w:szCs w:val="21"/>
        </w:rPr>
        <w:t>。</w:t>
      </w:r>
    </w:p>
    <w:p w14:paraId="7E59B8C6"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rPr>
        <w:t>课程目标</w:t>
      </w:r>
      <w:r>
        <w:rPr>
          <w:rFonts w:ascii="Times New Roman" w:eastAsia="宋体" w:hAnsi="Times New Roman" w:cs="Times New Roman"/>
          <w:bCs/>
        </w:rPr>
        <w:t>2</w:t>
      </w:r>
      <w:r>
        <w:rPr>
          <w:rFonts w:ascii="Times New Roman" w:eastAsia="宋体" w:hAnsi="Times New Roman" w:cs="Times New Roman"/>
        </w:rPr>
        <w:t>：使学生在电路基本技能、基本分析方法、综合应用以及自学能力等方面得到严格的训练，</w:t>
      </w:r>
      <w:r>
        <w:rPr>
          <w:rFonts w:ascii="Times New Roman" w:eastAsia="宋体" w:hAnsi="Times New Roman" w:cs="Times New Roman"/>
          <w:szCs w:val="21"/>
        </w:rPr>
        <w:t>从而提高学生提出问题、分析问题和解决问题的能力，培养学生的探索精神和创新意识，培养学生应用能力、团队合作能力、科研能力，努力实现知识、能力、素质的协调发展。</w:t>
      </w:r>
    </w:p>
    <w:p w14:paraId="53127B71"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rPr>
        <w:t>课程目标</w:t>
      </w:r>
      <w:r>
        <w:rPr>
          <w:rFonts w:ascii="Times New Roman" w:eastAsia="宋体" w:hAnsi="Times New Roman" w:cs="Times New Roman"/>
          <w:bCs/>
        </w:rPr>
        <w:t>3</w:t>
      </w:r>
      <w:r>
        <w:rPr>
          <w:rFonts w:ascii="Times New Roman" w:eastAsia="宋体" w:hAnsi="Times New Roman" w:cs="Times New Roman"/>
          <w:szCs w:val="21"/>
        </w:rPr>
        <w:t>：通过课堂理论教学、实践操作和课外作业等环节，培养学生学习电路原理的兴趣、</w:t>
      </w:r>
      <w:r>
        <w:rPr>
          <w:rFonts w:ascii="Times New Roman" w:eastAsia="宋体" w:hAnsi="Times New Roman" w:cs="Times New Roman"/>
        </w:rPr>
        <w:t>实事求是的科学态度、辩证唯物主义的世界观与爱国主义情操</w:t>
      </w:r>
      <w:r>
        <w:rPr>
          <w:rFonts w:ascii="Times New Roman" w:eastAsia="宋体" w:hAnsi="Times New Roman" w:cs="Times New Roman"/>
          <w:szCs w:val="21"/>
        </w:rPr>
        <w:t>。</w:t>
      </w:r>
      <w:r>
        <w:rPr>
          <w:rFonts w:ascii="Times New Roman" w:eastAsia="宋体" w:hAnsi="Times New Roman" w:cs="Times New Roman"/>
          <w:szCs w:val="21"/>
        </w:rPr>
        <w:t xml:space="preserve"> </w:t>
      </w:r>
    </w:p>
    <w:p w14:paraId="07166D1B"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2.2 </w:t>
      </w:r>
      <w:r>
        <w:rPr>
          <w:rFonts w:ascii="Times New Roman" w:eastAsia="宋体" w:hAnsi="Times New Roman" w:cs="Times New Roman"/>
          <w:bCs/>
        </w:rPr>
        <w:t>毕业要求、指标点与课程目标的对应关系</w:t>
      </w:r>
    </w:p>
    <w:p w14:paraId="02644A21"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毕业要求、指标点与本课程的课程目标的之间对应关系如表</w:t>
      </w:r>
      <w:r>
        <w:rPr>
          <w:rFonts w:ascii="Times New Roman" w:eastAsia="宋体" w:hAnsi="Times New Roman" w:cs="Times New Roman"/>
          <w:szCs w:val="21"/>
        </w:rPr>
        <w:t xml:space="preserve">1 </w:t>
      </w:r>
      <w:r>
        <w:rPr>
          <w:rFonts w:ascii="Times New Roman" w:eastAsia="宋体" w:hAnsi="Times New Roman" w:cs="Times New Roman"/>
          <w:szCs w:val="21"/>
        </w:rPr>
        <w:t>所示。</w:t>
      </w:r>
    </w:p>
    <w:p w14:paraId="5C7C72A2" w14:textId="77777777" w:rsidR="003E24BF" w:rsidRDefault="00000000">
      <w:pPr>
        <w:pStyle w:val="a4"/>
        <w:spacing w:line="360" w:lineRule="auto"/>
        <w:ind w:firstLineChars="200" w:firstLine="420"/>
        <w:jc w:val="center"/>
        <w:rPr>
          <w:bCs/>
          <w:szCs w:val="21"/>
        </w:rPr>
      </w:pPr>
      <w:r>
        <w:rPr>
          <w:bCs/>
          <w:sz w:val="21"/>
          <w:szCs w:val="18"/>
        </w:rPr>
        <w:t>表</w:t>
      </w:r>
      <w:r>
        <w:rPr>
          <w:bCs/>
          <w:sz w:val="21"/>
          <w:szCs w:val="18"/>
        </w:rPr>
        <w:t xml:space="preserve">1 </w:t>
      </w:r>
      <w:bookmarkStart w:id="16" w:name="_Hlk64988010"/>
      <w:r>
        <w:rPr>
          <w:bCs/>
          <w:sz w:val="21"/>
          <w:szCs w:val="18"/>
        </w:rPr>
        <w:t>毕业要求、指标点与课程目标的对应关系</w:t>
      </w:r>
      <w:bookmarkEnd w:id="16"/>
    </w:p>
    <w:tbl>
      <w:tblPr>
        <w:tblW w:w="8221" w:type="dxa"/>
        <w:tblInd w:w="7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34"/>
        <w:gridCol w:w="1135"/>
        <w:gridCol w:w="1276"/>
      </w:tblGrid>
      <w:tr w:rsidR="003E24BF" w14:paraId="0F7A486F" w14:textId="77777777">
        <w:tc>
          <w:tcPr>
            <w:tcW w:w="1276" w:type="dxa"/>
            <w:tcBorders>
              <w:top w:val="single" w:sz="12" w:space="0" w:color="auto"/>
              <w:left w:val="single" w:sz="12" w:space="0" w:color="auto"/>
              <w:bottom w:val="single" w:sz="4" w:space="0" w:color="auto"/>
              <w:right w:val="single" w:sz="4" w:space="0" w:color="auto"/>
            </w:tcBorders>
            <w:shd w:val="clear" w:color="auto" w:fill="D9D9D9"/>
            <w:vAlign w:val="center"/>
          </w:tcPr>
          <w:p w14:paraId="2D4695D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4534" w:type="dxa"/>
            <w:tcBorders>
              <w:top w:val="single" w:sz="12" w:space="0" w:color="auto"/>
              <w:left w:val="single" w:sz="4" w:space="0" w:color="auto"/>
              <w:bottom w:val="single" w:sz="4" w:space="0" w:color="auto"/>
              <w:right w:val="single" w:sz="4" w:space="0" w:color="auto"/>
            </w:tcBorders>
            <w:shd w:val="clear" w:color="auto" w:fill="D9D9D9"/>
            <w:vAlign w:val="center"/>
          </w:tcPr>
          <w:p w14:paraId="07EFDDB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1135" w:type="dxa"/>
            <w:tcBorders>
              <w:top w:val="single" w:sz="12" w:space="0" w:color="auto"/>
              <w:left w:val="single" w:sz="4" w:space="0" w:color="auto"/>
              <w:bottom w:val="single" w:sz="4" w:space="0" w:color="auto"/>
              <w:right w:val="single" w:sz="4" w:space="0" w:color="auto"/>
            </w:tcBorders>
            <w:shd w:val="clear" w:color="auto" w:fill="D9D9D9"/>
            <w:vAlign w:val="center"/>
          </w:tcPr>
          <w:p w14:paraId="181938D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本课程的课程目标</w:t>
            </w:r>
          </w:p>
        </w:tc>
        <w:tc>
          <w:tcPr>
            <w:tcW w:w="1276" w:type="dxa"/>
            <w:tcBorders>
              <w:top w:val="single" w:sz="12" w:space="0" w:color="auto"/>
              <w:left w:val="single" w:sz="4" w:space="0" w:color="auto"/>
              <w:bottom w:val="single" w:sz="4" w:space="0" w:color="auto"/>
              <w:right w:val="single" w:sz="12" w:space="0" w:color="auto"/>
            </w:tcBorders>
            <w:shd w:val="clear" w:color="auto" w:fill="D9D9D9"/>
            <w:vAlign w:val="center"/>
          </w:tcPr>
          <w:p w14:paraId="1AA6E3B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2599BBE0" w14:textId="77777777">
        <w:trPr>
          <w:trHeight w:val="346"/>
        </w:trPr>
        <w:tc>
          <w:tcPr>
            <w:tcW w:w="1276" w:type="dxa"/>
            <w:tcBorders>
              <w:top w:val="single" w:sz="4" w:space="0" w:color="auto"/>
              <w:left w:val="single" w:sz="12" w:space="0" w:color="auto"/>
              <w:bottom w:val="single" w:sz="4" w:space="0" w:color="auto"/>
              <w:right w:val="single" w:sz="4" w:space="0" w:color="auto"/>
            </w:tcBorders>
            <w:vAlign w:val="center"/>
          </w:tcPr>
          <w:p w14:paraId="61398E35"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1. </w:t>
            </w:r>
            <w:r>
              <w:rPr>
                <w:rFonts w:ascii="Times New Roman" w:eastAsia="宋体" w:hAnsi="Times New Roman" w:cs="Times New Roman"/>
                <w:sz w:val="18"/>
                <w:szCs w:val="18"/>
              </w:rPr>
              <w:t>工程知识</w:t>
            </w:r>
          </w:p>
        </w:tc>
        <w:tc>
          <w:tcPr>
            <w:tcW w:w="4534" w:type="dxa"/>
            <w:tcBorders>
              <w:top w:val="single" w:sz="4" w:space="0" w:color="auto"/>
              <w:left w:val="single" w:sz="4" w:space="0" w:color="auto"/>
              <w:bottom w:val="single" w:sz="4" w:space="0" w:color="auto"/>
              <w:right w:val="single" w:sz="4" w:space="0" w:color="auto"/>
            </w:tcBorders>
            <w:vAlign w:val="center"/>
          </w:tcPr>
          <w:p w14:paraId="781176D2"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1.2</w:t>
            </w:r>
            <w:r>
              <w:rPr>
                <w:rFonts w:ascii="Times New Roman" w:eastAsia="宋体" w:hAnsi="Times New Roman" w:cs="Times New Roman"/>
                <w:sz w:val="18"/>
                <w:szCs w:val="18"/>
              </w:rPr>
              <w:t>掌握电子电路等工程基础知识，能将其用于分析电子电路相关的工程问题。</w:t>
            </w:r>
          </w:p>
        </w:tc>
        <w:tc>
          <w:tcPr>
            <w:tcW w:w="1135" w:type="dxa"/>
            <w:tcBorders>
              <w:top w:val="single" w:sz="4" w:space="0" w:color="auto"/>
              <w:left w:val="single" w:sz="4" w:space="0" w:color="auto"/>
              <w:bottom w:val="single" w:sz="4" w:space="0" w:color="auto"/>
              <w:right w:val="single" w:sz="4" w:space="0" w:color="auto"/>
            </w:tcBorders>
            <w:vAlign w:val="center"/>
          </w:tcPr>
          <w:p w14:paraId="510841E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276" w:type="dxa"/>
            <w:tcBorders>
              <w:top w:val="single" w:sz="4" w:space="0" w:color="auto"/>
              <w:left w:val="single" w:sz="4" w:space="0" w:color="auto"/>
              <w:bottom w:val="single" w:sz="4" w:space="0" w:color="auto"/>
              <w:right w:val="single" w:sz="12" w:space="0" w:color="auto"/>
            </w:tcBorders>
            <w:vAlign w:val="center"/>
          </w:tcPr>
          <w:p w14:paraId="44D4750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5D7965E3" w14:textId="77777777">
        <w:tc>
          <w:tcPr>
            <w:tcW w:w="1276" w:type="dxa"/>
            <w:tcBorders>
              <w:top w:val="single" w:sz="4" w:space="0" w:color="auto"/>
              <w:left w:val="single" w:sz="12" w:space="0" w:color="auto"/>
              <w:bottom w:val="single" w:sz="4" w:space="0" w:color="auto"/>
              <w:right w:val="single" w:sz="4" w:space="0" w:color="auto"/>
            </w:tcBorders>
            <w:vAlign w:val="center"/>
          </w:tcPr>
          <w:p w14:paraId="15C9344E"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2. </w:t>
            </w:r>
            <w:r>
              <w:rPr>
                <w:rFonts w:ascii="Times New Roman" w:eastAsia="宋体" w:hAnsi="Times New Roman" w:cs="Times New Roman"/>
                <w:sz w:val="18"/>
                <w:szCs w:val="18"/>
              </w:rPr>
              <w:t>问题分析</w:t>
            </w:r>
          </w:p>
        </w:tc>
        <w:tc>
          <w:tcPr>
            <w:tcW w:w="4534" w:type="dxa"/>
            <w:tcBorders>
              <w:top w:val="single" w:sz="4" w:space="0" w:color="auto"/>
              <w:left w:val="single" w:sz="4" w:space="0" w:color="auto"/>
              <w:bottom w:val="single" w:sz="4" w:space="0" w:color="auto"/>
              <w:right w:val="single" w:sz="4" w:space="0" w:color="auto"/>
            </w:tcBorders>
            <w:vAlign w:val="center"/>
          </w:tcPr>
          <w:p w14:paraId="62E84317"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2.3 </w:t>
            </w:r>
            <w:r>
              <w:rPr>
                <w:rFonts w:ascii="Times New Roman" w:eastAsia="宋体" w:hAnsi="Times New Roman" w:cs="Times New Roman"/>
                <w:sz w:val="18"/>
                <w:szCs w:val="18"/>
              </w:rPr>
              <w:t>能运用工程科学基本原理分析复杂工程问题，以获得有效结论。</w:t>
            </w:r>
          </w:p>
        </w:tc>
        <w:tc>
          <w:tcPr>
            <w:tcW w:w="1135" w:type="dxa"/>
            <w:tcBorders>
              <w:top w:val="single" w:sz="4" w:space="0" w:color="auto"/>
              <w:left w:val="single" w:sz="4" w:space="0" w:color="auto"/>
              <w:bottom w:val="single" w:sz="4" w:space="0" w:color="auto"/>
              <w:right w:val="single" w:sz="4" w:space="0" w:color="auto"/>
            </w:tcBorders>
            <w:vAlign w:val="center"/>
          </w:tcPr>
          <w:p w14:paraId="0362B06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276" w:type="dxa"/>
            <w:tcBorders>
              <w:top w:val="single" w:sz="4" w:space="0" w:color="auto"/>
              <w:left w:val="single" w:sz="4" w:space="0" w:color="auto"/>
              <w:bottom w:val="single" w:sz="4" w:space="0" w:color="auto"/>
              <w:right w:val="single" w:sz="12" w:space="0" w:color="auto"/>
            </w:tcBorders>
            <w:vAlign w:val="center"/>
          </w:tcPr>
          <w:p w14:paraId="7C15701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4DCBB858" w14:textId="77777777">
        <w:tc>
          <w:tcPr>
            <w:tcW w:w="1276" w:type="dxa"/>
            <w:tcBorders>
              <w:top w:val="single" w:sz="4" w:space="0" w:color="auto"/>
              <w:left w:val="single" w:sz="12" w:space="0" w:color="auto"/>
              <w:bottom w:val="single" w:sz="12" w:space="0" w:color="auto"/>
              <w:right w:val="single" w:sz="4" w:space="0" w:color="auto"/>
            </w:tcBorders>
            <w:vAlign w:val="center"/>
          </w:tcPr>
          <w:p w14:paraId="15469F57"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3. </w:t>
            </w:r>
            <w:r>
              <w:rPr>
                <w:rFonts w:ascii="Times New Roman" w:eastAsia="宋体" w:hAnsi="Times New Roman" w:cs="Times New Roman"/>
                <w:sz w:val="18"/>
                <w:szCs w:val="18"/>
              </w:rPr>
              <w:t>设计</w:t>
            </w:r>
            <w:r>
              <w:rPr>
                <w:rFonts w:ascii="Times New Roman" w:eastAsia="宋体" w:hAnsi="Times New Roman" w:cs="Times New Roman"/>
                <w:sz w:val="18"/>
                <w:szCs w:val="18"/>
              </w:rPr>
              <w:t>/</w:t>
            </w:r>
            <w:r>
              <w:rPr>
                <w:rFonts w:ascii="Times New Roman" w:eastAsia="宋体" w:hAnsi="Times New Roman" w:cs="Times New Roman"/>
                <w:sz w:val="18"/>
                <w:szCs w:val="18"/>
              </w:rPr>
              <w:t>开发解决方案</w:t>
            </w:r>
          </w:p>
        </w:tc>
        <w:tc>
          <w:tcPr>
            <w:tcW w:w="4534" w:type="dxa"/>
            <w:tcBorders>
              <w:top w:val="single" w:sz="4" w:space="0" w:color="auto"/>
              <w:left w:val="single" w:sz="4" w:space="0" w:color="auto"/>
              <w:bottom w:val="single" w:sz="12" w:space="0" w:color="auto"/>
              <w:right w:val="single" w:sz="4" w:space="0" w:color="auto"/>
            </w:tcBorders>
            <w:vAlign w:val="center"/>
          </w:tcPr>
          <w:p w14:paraId="515B9955"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3.1 </w:t>
            </w:r>
            <w:r>
              <w:rPr>
                <w:rFonts w:ascii="Times New Roman" w:eastAsia="宋体" w:hAnsi="Times New Roman" w:cs="Times New Roman"/>
                <w:sz w:val="18"/>
                <w:szCs w:val="18"/>
              </w:rPr>
              <w:t>掌握设计</w:t>
            </w:r>
            <w:r>
              <w:rPr>
                <w:rFonts w:ascii="Times New Roman" w:eastAsia="宋体" w:hAnsi="Times New Roman" w:cs="Times New Roman"/>
                <w:sz w:val="18"/>
                <w:szCs w:val="18"/>
              </w:rPr>
              <w:t>/</w:t>
            </w:r>
            <w:r>
              <w:rPr>
                <w:rFonts w:ascii="Times New Roman" w:eastAsia="宋体" w:hAnsi="Times New Roman" w:cs="Times New Roman"/>
                <w:sz w:val="18"/>
                <w:szCs w:val="18"/>
              </w:rPr>
              <w:t>开发电子信息工程领域复杂工程问题解决方案所需要的专业知识和开发工具。</w:t>
            </w:r>
          </w:p>
        </w:tc>
        <w:tc>
          <w:tcPr>
            <w:tcW w:w="1135" w:type="dxa"/>
            <w:tcBorders>
              <w:top w:val="single" w:sz="4" w:space="0" w:color="auto"/>
              <w:left w:val="single" w:sz="4" w:space="0" w:color="auto"/>
              <w:bottom w:val="single" w:sz="12" w:space="0" w:color="auto"/>
              <w:right w:val="single" w:sz="4" w:space="0" w:color="auto"/>
            </w:tcBorders>
            <w:vAlign w:val="center"/>
          </w:tcPr>
          <w:p w14:paraId="42162BB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76" w:type="dxa"/>
            <w:tcBorders>
              <w:top w:val="single" w:sz="4" w:space="0" w:color="auto"/>
              <w:left w:val="single" w:sz="4" w:space="0" w:color="auto"/>
              <w:bottom w:val="single" w:sz="12" w:space="0" w:color="auto"/>
              <w:right w:val="single" w:sz="12" w:space="0" w:color="auto"/>
            </w:tcBorders>
            <w:vAlign w:val="center"/>
          </w:tcPr>
          <w:p w14:paraId="6798038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bl>
    <w:p w14:paraId="1B6BD632"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填写说明</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支撑的毕业要求</w:t>
      </w:r>
      <w:r>
        <w:rPr>
          <w:rFonts w:ascii="Times New Roman" w:eastAsia="宋体" w:hAnsi="Times New Roman" w:cs="Times New Roman"/>
          <w:sz w:val="18"/>
          <w:szCs w:val="18"/>
        </w:rPr>
        <w:t>”</w:t>
      </w:r>
      <w:r>
        <w:rPr>
          <w:rFonts w:ascii="Times New Roman" w:eastAsia="宋体" w:hAnsi="Times New Roman" w:cs="Times New Roman"/>
          <w:sz w:val="18"/>
          <w:szCs w:val="18"/>
        </w:rPr>
        <w:t>和</w:t>
      </w:r>
      <w:r>
        <w:rPr>
          <w:rFonts w:ascii="Times New Roman" w:eastAsia="宋体" w:hAnsi="Times New Roman" w:cs="Times New Roman"/>
          <w:sz w:val="18"/>
          <w:szCs w:val="18"/>
        </w:rPr>
        <w:t>“</w:t>
      </w:r>
      <w:r>
        <w:rPr>
          <w:rFonts w:ascii="Times New Roman" w:eastAsia="宋体" w:hAnsi="Times New Roman" w:cs="Times New Roman"/>
          <w:sz w:val="18"/>
          <w:szCs w:val="18"/>
        </w:rPr>
        <w:t>涉及的毕业要求指标点</w:t>
      </w:r>
      <w:r>
        <w:rPr>
          <w:rFonts w:ascii="Times New Roman" w:eastAsia="宋体" w:hAnsi="Times New Roman" w:cs="Times New Roman"/>
          <w:sz w:val="18"/>
          <w:szCs w:val="18"/>
        </w:rPr>
        <w:t>”</w:t>
      </w:r>
      <w:r>
        <w:rPr>
          <w:rFonts w:ascii="Times New Roman" w:eastAsia="宋体" w:hAnsi="Times New Roman" w:cs="Times New Roman"/>
          <w:sz w:val="18"/>
          <w:szCs w:val="18"/>
        </w:rPr>
        <w:t>是指计算机科学与技术专业人才培养方案中的毕业要求及毕业要求指标点；支撑强度选用标志（如</w:t>
      </w:r>
      <w:r>
        <w:rPr>
          <w:rFonts w:ascii="Times New Roman" w:eastAsia="宋体" w:hAnsi="Times New Roman" w:cs="Times New Roman"/>
          <w:sz w:val="18"/>
          <w:szCs w:val="18"/>
        </w:rPr>
        <w:t>“H”</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强支撑</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“M”</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中支撑</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“L”</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弱支撑</w:t>
      </w:r>
      <w:r>
        <w:rPr>
          <w:rFonts w:ascii="Times New Roman" w:eastAsia="宋体" w:hAnsi="Times New Roman" w:cs="Times New Roman"/>
          <w:sz w:val="18"/>
          <w:szCs w:val="18"/>
        </w:rPr>
        <w:t>”</w:t>
      </w:r>
      <w:r>
        <w:rPr>
          <w:rFonts w:ascii="Times New Roman" w:eastAsia="宋体" w:hAnsi="Times New Roman" w:cs="Times New Roman"/>
          <w:sz w:val="18"/>
          <w:szCs w:val="18"/>
        </w:rPr>
        <w:t>）表示，并且应与人才培养方案中的</w:t>
      </w:r>
      <w:r>
        <w:rPr>
          <w:rFonts w:ascii="Times New Roman" w:eastAsia="宋体" w:hAnsi="Times New Roman" w:cs="Times New Roman"/>
          <w:sz w:val="18"/>
          <w:szCs w:val="18"/>
        </w:rPr>
        <w:t>H</w:t>
      </w:r>
      <w:r>
        <w:rPr>
          <w:rFonts w:ascii="Times New Roman" w:eastAsia="宋体" w:hAnsi="Times New Roman" w:cs="Times New Roman"/>
          <w:sz w:val="18"/>
          <w:szCs w:val="18"/>
        </w:rPr>
        <w:t>、</w:t>
      </w:r>
      <w:r>
        <w:rPr>
          <w:rFonts w:ascii="Times New Roman" w:eastAsia="宋体" w:hAnsi="Times New Roman" w:cs="Times New Roman"/>
          <w:sz w:val="18"/>
          <w:szCs w:val="18"/>
        </w:rPr>
        <w:t>M</w:t>
      </w:r>
      <w:r>
        <w:rPr>
          <w:rFonts w:ascii="Times New Roman" w:eastAsia="宋体" w:hAnsi="Times New Roman" w:cs="Times New Roman"/>
          <w:sz w:val="18"/>
          <w:szCs w:val="18"/>
        </w:rPr>
        <w:t>、</w:t>
      </w:r>
      <w:r>
        <w:rPr>
          <w:rFonts w:ascii="Times New Roman" w:eastAsia="宋体" w:hAnsi="Times New Roman" w:cs="Times New Roman"/>
          <w:sz w:val="18"/>
          <w:szCs w:val="18"/>
        </w:rPr>
        <w:t>L</w:t>
      </w:r>
      <w:r>
        <w:rPr>
          <w:rFonts w:ascii="Times New Roman" w:eastAsia="宋体" w:hAnsi="Times New Roman" w:cs="Times New Roman"/>
          <w:sz w:val="18"/>
          <w:szCs w:val="18"/>
        </w:rPr>
        <w:t>保持一致。</w:t>
      </w:r>
    </w:p>
    <w:p w14:paraId="130507EB"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本课程的各个课程目标对应毕业要求指标点的权值矩阵如表</w:t>
      </w:r>
      <w:r>
        <w:rPr>
          <w:rFonts w:ascii="Times New Roman" w:eastAsia="宋体" w:hAnsi="Times New Roman" w:cs="Times New Roman"/>
          <w:szCs w:val="21"/>
        </w:rPr>
        <w:t>2</w:t>
      </w:r>
      <w:r>
        <w:rPr>
          <w:rFonts w:ascii="Times New Roman" w:eastAsia="宋体" w:hAnsi="Times New Roman" w:cs="Times New Roman"/>
          <w:szCs w:val="21"/>
        </w:rPr>
        <w:t>所示</w:t>
      </w:r>
    </w:p>
    <w:p w14:paraId="430D8E59" w14:textId="77777777" w:rsidR="003E24BF" w:rsidRDefault="00000000">
      <w:pPr>
        <w:pStyle w:val="a4"/>
        <w:spacing w:line="360" w:lineRule="auto"/>
        <w:ind w:firstLineChars="200"/>
        <w:jc w:val="center"/>
        <w:rPr>
          <w:bCs/>
          <w:szCs w:val="21"/>
        </w:rPr>
      </w:pPr>
      <w:r>
        <w:rPr>
          <w:bCs/>
          <w:szCs w:val="21"/>
        </w:rPr>
        <w:t>表</w:t>
      </w:r>
      <w:r>
        <w:rPr>
          <w:bCs/>
          <w:szCs w:val="21"/>
        </w:rPr>
        <w:t xml:space="preserve">2 </w:t>
      </w:r>
      <w:r>
        <w:rPr>
          <w:bCs/>
          <w:szCs w:val="21"/>
        </w:rPr>
        <w:t>课程目标支撑毕业要求指标点的权值矩阵</w:t>
      </w:r>
    </w:p>
    <w:tbl>
      <w:tblPr>
        <w:tblW w:w="65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4"/>
        <w:gridCol w:w="1716"/>
        <w:gridCol w:w="1716"/>
        <w:gridCol w:w="1716"/>
      </w:tblGrid>
      <w:tr w:rsidR="003E24BF" w14:paraId="133B0145" w14:textId="77777777">
        <w:trPr>
          <w:trHeight w:val="631"/>
          <w:jc w:val="center"/>
        </w:trPr>
        <w:tc>
          <w:tcPr>
            <w:tcW w:w="1384" w:type="dxa"/>
            <w:tcBorders>
              <w:top w:val="single" w:sz="12" w:space="0" w:color="auto"/>
              <w:left w:val="single" w:sz="12" w:space="0" w:color="auto"/>
              <w:bottom w:val="single" w:sz="4" w:space="0" w:color="auto"/>
              <w:right w:val="single" w:sz="4" w:space="0" w:color="auto"/>
              <w:tl2br w:val="single" w:sz="4" w:space="0" w:color="auto"/>
            </w:tcBorders>
            <w:shd w:val="clear" w:color="auto" w:fill="D9D9D9"/>
          </w:tcPr>
          <w:p w14:paraId="7A1ACD36"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毕业要求指</w:t>
            </w:r>
          </w:p>
          <w:p w14:paraId="713F8B7F"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标点</w:t>
            </w:r>
          </w:p>
          <w:p w14:paraId="2DD78325"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 xml:space="preserve">  </w:t>
            </w:r>
          </w:p>
        </w:tc>
        <w:tc>
          <w:tcPr>
            <w:tcW w:w="1718" w:type="dxa"/>
            <w:tcBorders>
              <w:top w:val="single" w:sz="12" w:space="0" w:color="auto"/>
              <w:left w:val="single" w:sz="4" w:space="0" w:color="auto"/>
              <w:bottom w:val="single" w:sz="4" w:space="0" w:color="auto"/>
              <w:right w:val="single" w:sz="4" w:space="0" w:color="auto"/>
            </w:tcBorders>
            <w:shd w:val="clear" w:color="auto" w:fill="D9D9D9"/>
            <w:vAlign w:val="center"/>
          </w:tcPr>
          <w:p w14:paraId="3FCEED9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bCs/>
                <w:sz w:val="18"/>
                <w:szCs w:val="18"/>
              </w:rPr>
              <w:t>1.2</w:t>
            </w:r>
          </w:p>
        </w:tc>
        <w:tc>
          <w:tcPr>
            <w:tcW w:w="1718" w:type="dxa"/>
            <w:tcBorders>
              <w:top w:val="single" w:sz="12" w:space="0" w:color="auto"/>
              <w:left w:val="single" w:sz="4" w:space="0" w:color="auto"/>
              <w:bottom w:val="single" w:sz="4" w:space="0" w:color="auto"/>
              <w:right w:val="single" w:sz="4" w:space="0" w:color="auto"/>
            </w:tcBorders>
            <w:shd w:val="clear" w:color="auto" w:fill="D9D9D9"/>
            <w:vAlign w:val="center"/>
          </w:tcPr>
          <w:p w14:paraId="007DC12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bCs/>
                <w:sz w:val="18"/>
                <w:szCs w:val="18"/>
              </w:rPr>
              <w:t>2.3</w:t>
            </w:r>
          </w:p>
        </w:tc>
        <w:tc>
          <w:tcPr>
            <w:tcW w:w="1718" w:type="dxa"/>
            <w:tcBorders>
              <w:top w:val="single" w:sz="12" w:space="0" w:color="auto"/>
              <w:left w:val="single" w:sz="4" w:space="0" w:color="auto"/>
              <w:bottom w:val="single" w:sz="4" w:space="0" w:color="auto"/>
              <w:right w:val="single" w:sz="12" w:space="0" w:color="auto"/>
            </w:tcBorders>
            <w:shd w:val="clear" w:color="auto" w:fill="D9D9D9"/>
            <w:vAlign w:val="center"/>
          </w:tcPr>
          <w:p w14:paraId="7368B6D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bCs/>
                <w:sz w:val="18"/>
                <w:szCs w:val="18"/>
              </w:rPr>
              <w:t>3.1</w:t>
            </w:r>
          </w:p>
        </w:tc>
      </w:tr>
      <w:tr w:rsidR="003E24BF" w14:paraId="76BDCC27" w14:textId="77777777">
        <w:trPr>
          <w:trHeight w:val="357"/>
          <w:jc w:val="center"/>
        </w:trPr>
        <w:tc>
          <w:tcPr>
            <w:tcW w:w="1384" w:type="dxa"/>
            <w:tcBorders>
              <w:top w:val="single" w:sz="4" w:space="0" w:color="auto"/>
              <w:left w:val="single" w:sz="12" w:space="0" w:color="auto"/>
              <w:bottom w:val="single" w:sz="4" w:space="0" w:color="auto"/>
              <w:right w:val="single" w:sz="4" w:space="0" w:color="auto"/>
            </w:tcBorders>
            <w:vAlign w:val="center"/>
          </w:tcPr>
          <w:p w14:paraId="59AC64B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718" w:type="dxa"/>
            <w:tcBorders>
              <w:top w:val="single" w:sz="4" w:space="0" w:color="auto"/>
              <w:left w:val="single" w:sz="4" w:space="0" w:color="auto"/>
              <w:bottom w:val="single" w:sz="4" w:space="0" w:color="auto"/>
              <w:right w:val="single" w:sz="4" w:space="0" w:color="auto"/>
            </w:tcBorders>
            <w:vAlign w:val="center"/>
          </w:tcPr>
          <w:p w14:paraId="459FD61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718" w:type="dxa"/>
            <w:tcBorders>
              <w:top w:val="single" w:sz="4" w:space="0" w:color="auto"/>
              <w:left w:val="single" w:sz="4" w:space="0" w:color="auto"/>
              <w:bottom w:val="single" w:sz="4" w:space="0" w:color="auto"/>
              <w:right w:val="single" w:sz="4" w:space="0" w:color="auto"/>
            </w:tcBorders>
            <w:vAlign w:val="center"/>
          </w:tcPr>
          <w:p w14:paraId="1FE4C02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c>
          <w:tcPr>
            <w:tcW w:w="1718" w:type="dxa"/>
            <w:tcBorders>
              <w:top w:val="single" w:sz="4" w:space="0" w:color="auto"/>
              <w:left w:val="single" w:sz="4" w:space="0" w:color="auto"/>
              <w:bottom w:val="single" w:sz="4" w:space="0" w:color="auto"/>
              <w:right w:val="single" w:sz="12" w:space="0" w:color="auto"/>
            </w:tcBorders>
          </w:tcPr>
          <w:p w14:paraId="25ACF19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r>
      <w:tr w:rsidR="003E24BF" w14:paraId="1060117C" w14:textId="77777777">
        <w:trPr>
          <w:trHeight w:val="277"/>
          <w:jc w:val="center"/>
        </w:trPr>
        <w:tc>
          <w:tcPr>
            <w:tcW w:w="1384" w:type="dxa"/>
            <w:tcBorders>
              <w:top w:val="single" w:sz="4" w:space="0" w:color="auto"/>
              <w:left w:val="single" w:sz="12" w:space="0" w:color="auto"/>
              <w:bottom w:val="single" w:sz="4" w:space="0" w:color="auto"/>
              <w:right w:val="single" w:sz="4" w:space="0" w:color="auto"/>
            </w:tcBorders>
            <w:vAlign w:val="center"/>
          </w:tcPr>
          <w:p w14:paraId="6A4DF63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718" w:type="dxa"/>
            <w:tcBorders>
              <w:top w:val="single" w:sz="4" w:space="0" w:color="auto"/>
              <w:left w:val="single" w:sz="4" w:space="0" w:color="auto"/>
              <w:bottom w:val="single" w:sz="4" w:space="0" w:color="auto"/>
              <w:right w:val="single" w:sz="4" w:space="0" w:color="auto"/>
            </w:tcBorders>
            <w:vAlign w:val="center"/>
          </w:tcPr>
          <w:p w14:paraId="4BEC8EF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718" w:type="dxa"/>
            <w:tcBorders>
              <w:top w:val="single" w:sz="4" w:space="0" w:color="auto"/>
              <w:left w:val="single" w:sz="4" w:space="0" w:color="auto"/>
              <w:bottom w:val="single" w:sz="4" w:space="0" w:color="auto"/>
              <w:right w:val="single" w:sz="4" w:space="0" w:color="auto"/>
            </w:tcBorders>
            <w:vAlign w:val="center"/>
          </w:tcPr>
          <w:p w14:paraId="4D34E5B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0.5</w:t>
            </w:r>
          </w:p>
        </w:tc>
        <w:tc>
          <w:tcPr>
            <w:tcW w:w="1718" w:type="dxa"/>
            <w:tcBorders>
              <w:top w:val="single" w:sz="4" w:space="0" w:color="auto"/>
              <w:left w:val="single" w:sz="4" w:space="0" w:color="auto"/>
              <w:bottom w:val="single" w:sz="4" w:space="0" w:color="auto"/>
              <w:right w:val="single" w:sz="12" w:space="0" w:color="auto"/>
            </w:tcBorders>
          </w:tcPr>
          <w:p w14:paraId="015E0E8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0.6</w:t>
            </w:r>
          </w:p>
        </w:tc>
      </w:tr>
      <w:tr w:rsidR="003E24BF" w14:paraId="5131E920" w14:textId="77777777">
        <w:trPr>
          <w:trHeight w:val="268"/>
          <w:jc w:val="center"/>
        </w:trPr>
        <w:tc>
          <w:tcPr>
            <w:tcW w:w="1384" w:type="dxa"/>
            <w:tcBorders>
              <w:top w:val="single" w:sz="4" w:space="0" w:color="auto"/>
              <w:left w:val="single" w:sz="12" w:space="0" w:color="auto"/>
              <w:bottom w:val="single" w:sz="12" w:space="0" w:color="auto"/>
              <w:right w:val="single" w:sz="4" w:space="0" w:color="auto"/>
            </w:tcBorders>
            <w:vAlign w:val="center"/>
          </w:tcPr>
          <w:p w14:paraId="508B7D9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718" w:type="dxa"/>
            <w:tcBorders>
              <w:top w:val="single" w:sz="4" w:space="0" w:color="auto"/>
              <w:left w:val="single" w:sz="4" w:space="0" w:color="auto"/>
              <w:bottom w:val="single" w:sz="12" w:space="0" w:color="auto"/>
              <w:right w:val="single" w:sz="4" w:space="0" w:color="auto"/>
            </w:tcBorders>
            <w:vAlign w:val="center"/>
          </w:tcPr>
          <w:p w14:paraId="125EE4E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718" w:type="dxa"/>
            <w:tcBorders>
              <w:top w:val="single" w:sz="4" w:space="0" w:color="auto"/>
              <w:left w:val="single" w:sz="4" w:space="0" w:color="auto"/>
              <w:bottom w:val="single" w:sz="12" w:space="0" w:color="auto"/>
              <w:right w:val="single" w:sz="4" w:space="0" w:color="auto"/>
            </w:tcBorders>
            <w:vAlign w:val="center"/>
          </w:tcPr>
          <w:p w14:paraId="5D7FA96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718" w:type="dxa"/>
            <w:tcBorders>
              <w:top w:val="single" w:sz="4" w:space="0" w:color="auto"/>
              <w:left w:val="single" w:sz="4" w:space="0" w:color="auto"/>
              <w:bottom w:val="single" w:sz="12" w:space="0" w:color="auto"/>
              <w:right w:val="single" w:sz="12" w:space="0" w:color="auto"/>
            </w:tcBorders>
          </w:tcPr>
          <w:p w14:paraId="05921B6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r>
    </w:tbl>
    <w:p w14:paraId="02C95F00"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注</w:t>
      </w:r>
      <w:r>
        <w:rPr>
          <w:rFonts w:ascii="Times New Roman" w:eastAsia="宋体" w:hAnsi="Times New Roman" w:cs="Times New Roman"/>
          <w:sz w:val="18"/>
          <w:szCs w:val="18"/>
        </w:rPr>
        <w:t>：将一个毕业要求指标点分解到对应课程目标中，每一列的权值</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024E2579" w14:textId="77777777" w:rsidR="003E24BF" w:rsidRDefault="00000000">
      <w:pPr>
        <w:spacing w:beforeLines="50" w:before="156"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三、课程内容及学时分配</w:t>
      </w:r>
    </w:p>
    <w:p w14:paraId="0B00355B" w14:textId="77777777" w:rsidR="003E24BF" w:rsidRDefault="00000000">
      <w:pPr>
        <w:spacing w:line="360" w:lineRule="auto"/>
        <w:ind w:firstLine="420"/>
        <w:jc w:val="center"/>
        <w:rPr>
          <w:rFonts w:ascii="Times New Roman" w:eastAsia="宋体" w:hAnsi="Times New Roman" w:cs="Times New Roman"/>
          <w:sz w:val="24"/>
        </w:rPr>
      </w:pPr>
      <w:r>
        <w:rPr>
          <w:rFonts w:ascii="Times New Roman" w:eastAsia="宋体" w:hAnsi="Times New Roman" w:cs="Times New Roman"/>
          <w:sz w:val="24"/>
        </w:rPr>
        <w:t>第一部分</w:t>
      </w:r>
      <w:r>
        <w:rPr>
          <w:rFonts w:ascii="Times New Roman" w:eastAsia="宋体" w:hAnsi="Times New Roman" w:cs="Times New Roman"/>
          <w:sz w:val="24"/>
        </w:rPr>
        <w:t xml:space="preserve">  </w:t>
      </w:r>
      <w:r>
        <w:rPr>
          <w:rFonts w:ascii="Times New Roman" w:eastAsia="宋体" w:hAnsi="Times New Roman" w:cs="Times New Roman"/>
          <w:sz w:val="24"/>
        </w:rPr>
        <w:t>理论教学</w:t>
      </w:r>
    </w:p>
    <w:p w14:paraId="220B967C" w14:textId="77777777" w:rsidR="003E24BF" w:rsidRDefault="00000000">
      <w:pPr>
        <w:numPr>
          <w:ilvl w:val="0"/>
          <w:numId w:val="38"/>
        </w:numPr>
        <w:spacing w:line="360" w:lineRule="auto"/>
        <w:rPr>
          <w:rFonts w:ascii="Times New Roman" w:eastAsia="宋体" w:hAnsi="Times New Roman" w:cs="Times New Roman"/>
          <w:bCs/>
          <w:szCs w:val="21"/>
        </w:rPr>
      </w:pPr>
      <w:r>
        <w:rPr>
          <w:rFonts w:ascii="Times New Roman" w:eastAsia="宋体" w:hAnsi="Times New Roman" w:cs="Times New Roman"/>
          <w:bCs/>
          <w:szCs w:val="21"/>
        </w:rPr>
        <w:t>预备知识（</w:t>
      </w:r>
      <w:r>
        <w:rPr>
          <w:rFonts w:ascii="Times New Roman" w:eastAsia="宋体" w:hAnsi="Times New Roman" w:cs="Times New Roman"/>
          <w:bCs/>
          <w:szCs w:val="21"/>
        </w:rPr>
        <w:t>2</w:t>
      </w:r>
      <w:r>
        <w:rPr>
          <w:rFonts w:ascii="Times New Roman" w:eastAsia="宋体" w:hAnsi="Times New Roman" w:cs="Times New Roman"/>
          <w:bCs/>
          <w:szCs w:val="21"/>
        </w:rPr>
        <w:t>学时）</w:t>
      </w:r>
    </w:p>
    <w:p w14:paraId="3198C844" w14:textId="77777777" w:rsidR="003E24BF" w:rsidRDefault="00000000">
      <w:pPr>
        <w:numPr>
          <w:ilvl w:val="0"/>
          <w:numId w:val="39"/>
        </w:numPr>
        <w:spacing w:line="360" w:lineRule="auto"/>
        <w:rPr>
          <w:rFonts w:ascii="Times New Roman" w:eastAsia="宋体" w:hAnsi="Times New Roman" w:cs="Times New Roman"/>
          <w:bCs/>
          <w:szCs w:val="21"/>
        </w:rPr>
      </w:pPr>
      <w:r>
        <w:rPr>
          <w:rFonts w:ascii="Times New Roman" w:eastAsia="宋体" w:hAnsi="Times New Roman" w:cs="Times New Roman"/>
          <w:bCs/>
          <w:szCs w:val="21"/>
        </w:rPr>
        <w:t>教学内容</w:t>
      </w:r>
    </w:p>
    <w:p w14:paraId="4D47A953" w14:textId="77777777" w:rsidR="003E24BF" w:rsidRDefault="00000000">
      <w:pPr>
        <w:spacing w:line="360" w:lineRule="auto"/>
        <w:ind w:firstLineChars="300" w:firstLine="630"/>
        <w:rPr>
          <w:rFonts w:ascii="Times New Roman" w:eastAsia="宋体" w:hAnsi="Times New Roman" w:cs="Times New Roman"/>
          <w:szCs w:val="21"/>
        </w:rPr>
      </w:pPr>
      <w:r>
        <w:rPr>
          <w:rFonts w:ascii="Times New Roman" w:eastAsia="宋体" w:hAnsi="Times New Roman" w:cs="Times New Roman"/>
          <w:kern w:val="0"/>
          <w:szCs w:val="21"/>
        </w:rPr>
        <w:t>（</w:t>
      </w:r>
      <w:r>
        <w:rPr>
          <w:rFonts w:ascii="Times New Roman" w:eastAsia="宋体" w:hAnsi="Times New Roman" w:cs="Times New Roman"/>
          <w:kern w:val="0"/>
          <w:szCs w:val="21"/>
        </w:rPr>
        <w:t>1</w:t>
      </w:r>
      <w:r>
        <w:rPr>
          <w:rFonts w:ascii="Times New Roman" w:eastAsia="宋体" w:hAnsi="Times New Roman" w:cs="Times New Roman"/>
          <w:kern w:val="0"/>
          <w:szCs w:val="21"/>
        </w:rPr>
        <w:t>）</w:t>
      </w:r>
      <w:r>
        <w:rPr>
          <w:rFonts w:ascii="Times New Roman" w:eastAsia="宋体" w:hAnsi="Times New Roman" w:cs="Times New Roman"/>
        </w:rPr>
        <w:t>电子技术的发展历史、应用领域</w:t>
      </w:r>
      <w:r>
        <w:rPr>
          <w:rFonts w:ascii="Times New Roman" w:eastAsia="宋体" w:hAnsi="Times New Roman" w:cs="Times New Roman"/>
          <w:kern w:val="0"/>
          <w:szCs w:val="21"/>
        </w:rPr>
        <w:t>；（</w:t>
      </w:r>
      <w:r>
        <w:rPr>
          <w:rFonts w:ascii="Times New Roman" w:eastAsia="宋体" w:hAnsi="Times New Roman" w:cs="Times New Roman"/>
          <w:kern w:val="0"/>
          <w:szCs w:val="21"/>
        </w:rPr>
        <w:t>2</w:t>
      </w:r>
      <w:r>
        <w:rPr>
          <w:rFonts w:ascii="Times New Roman" w:eastAsia="宋体" w:hAnsi="Times New Roman" w:cs="Times New Roman"/>
          <w:kern w:val="0"/>
          <w:szCs w:val="21"/>
        </w:rPr>
        <w:t>）</w:t>
      </w:r>
      <w:r>
        <w:rPr>
          <w:rFonts w:ascii="Times New Roman" w:eastAsia="宋体" w:hAnsi="Times New Roman" w:cs="Times New Roman"/>
        </w:rPr>
        <w:t>课程特点、学习方法</w:t>
      </w:r>
      <w:r>
        <w:rPr>
          <w:rFonts w:ascii="Times New Roman" w:eastAsia="宋体" w:hAnsi="Times New Roman" w:cs="Times New Roman"/>
          <w:kern w:val="0"/>
          <w:szCs w:val="21"/>
        </w:rPr>
        <w:t>；（</w:t>
      </w:r>
      <w:r>
        <w:rPr>
          <w:rFonts w:ascii="Times New Roman" w:eastAsia="宋体" w:hAnsi="Times New Roman" w:cs="Times New Roman"/>
          <w:kern w:val="0"/>
          <w:szCs w:val="21"/>
        </w:rPr>
        <w:t>3</w:t>
      </w:r>
      <w:r>
        <w:rPr>
          <w:rFonts w:ascii="Times New Roman" w:eastAsia="宋体" w:hAnsi="Times New Roman" w:cs="Times New Roman"/>
          <w:kern w:val="0"/>
          <w:szCs w:val="21"/>
        </w:rPr>
        <w:t>）</w:t>
      </w:r>
      <w:r>
        <w:rPr>
          <w:rFonts w:ascii="Times New Roman" w:eastAsia="宋体" w:hAnsi="Times New Roman" w:cs="Times New Roman"/>
        </w:rPr>
        <w:t>课程结构设置</w:t>
      </w:r>
      <w:r>
        <w:rPr>
          <w:rFonts w:ascii="Times New Roman" w:eastAsia="宋体" w:hAnsi="Times New Roman" w:cs="Times New Roman"/>
          <w:kern w:val="0"/>
          <w:szCs w:val="21"/>
        </w:rPr>
        <w:t>。</w:t>
      </w:r>
    </w:p>
    <w:p w14:paraId="5137C013" w14:textId="77777777" w:rsidR="003E24BF" w:rsidRDefault="00000000">
      <w:pPr>
        <w:numPr>
          <w:ilvl w:val="0"/>
          <w:numId w:val="39"/>
        </w:numPr>
        <w:spacing w:line="360" w:lineRule="auto"/>
        <w:rPr>
          <w:rFonts w:ascii="Times New Roman" w:eastAsia="宋体" w:hAnsi="Times New Roman" w:cs="Times New Roman"/>
          <w:bCs/>
          <w:szCs w:val="21"/>
        </w:rPr>
      </w:pPr>
      <w:r>
        <w:rPr>
          <w:rFonts w:ascii="Times New Roman" w:eastAsia="宋体" w:hAnsi="Times New Roman" w:cs="Times New Roman"/>
          <w:bCs/>
          <w:szCs w:val="21"/>
        </w:rPr>
        <w:t>教学重点：</w:t>
      </w:r>
    </w:p>
    <w:p w14:paraId="62D07A75"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rPr>
        <w:t>电路原理的课程特点、学习方法</w:t>
      </w:r>
      <w:r>
        <w:rPr>
          <w:rFonts w:ascii="Times New Roman" w:eastAsia="宋体" w:hAnsi="Times New Roman" w:cs="Times New Roman"/>
          <w:kern w:val="0"/>
          <w:szCs w:val="21"/>
        </w:rPr>
        <w:t>。</w:t>
      </w:r>
    </w:p>
    <w:p w14:paraId="72F6C75F" w14:textId="77777777" w:rsidR="003E24BF" w:rsidRDefault="00000000">
      <w:pPr>
        <w:numPr>
          <w:ilvl w:val="0"/>
          <w:numId w:val="39"/>
        </w:numPr>
        <w:spacing w:line="360" w:lineRule="auto"/>
        <w:rPr>
          <w:rFonts w:ascii="Times New Roman" w:eastAsia="宋体" w:hAnsi="Times New Roman" w:cs="Times New Roman"/>
          <w:bCs/>
          <w:szCs w:val="21"/>
        </w:rPr>
      </w:pPr>
      <w:r>
        <w:rPr>
          <w:rFonts w:ascii="Times New Roman" w:eastAsia="宋体" w:hAnsi="Times New Roman" w:cs="Times New Roman"/>
          <w:bCs/>
          <w:szCs w:val="21"/>
        </w:rPr>
        <w:t>支撑的课程目标：</w:t>
      </w: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bCs/>
          <w:szCs w:val="21"/>
        </w:rPr>
        <w:t>2</w:t>
      </w:r>
      <w:r>
        <w:rPr>
          <w:rFonts w:ascii="Times New Roman" w:eastAsia="宋体" w:hAnsi="Times New Roman" w:cs="Times New Roman"/>
          <w:bCs/>
          <w:szCs w:val="21"/>
        </w:rPr>
        <w:t>，</w:t>
      </w:r>
      <w:r>
        <w:rPr>
          <w:rFonts w:ascii="Times New Roman" w:eastAsia="宋体" w:hAnsi="Times New Roman" w:cs="Times New Roman"/>
          <w:bCs/>
          <w:szCs w:val="21"/>
        </w:rPr>
        <w:t>3</w:t>
      </w:r>
    </w:p>
    <w:p w14:paraId="004B84CC" w14:textId="77777777" w:rsidR="003E24BF" w:rsidRDefault="00000000">
      <w:pPr>
        <w:numPr>
          <w:ilvl w:val="0"/>
          <w:numId w:val="38"/>
        </w:numPr>
        <w:spacing w:line="360" w:lineRule="auto"/>
        <w:rPr>
          <w:rFonts w:ascii="Times New Roman" w:eastAsia="宋体" w:hAnsi="Times New Roman" w:cs="Times New Roman"/>
          <w:bCs/>
          <w:szCs w:val="21"/>
        </w:rPr>
      </w:pPr>
      <w:r>
        <w:rPr>
          <w:rFonts w:ascii="Times New Roman" w:eastAsia="宋体" w:hAnsi="Times New Roman" w:cs="Times New Roman"/>
          <w:bCs/>
          <w:szCs w:val="21"/>
        </w:rPr>
        <w:t>串联、并联与串并联直流电路（</w:t>
      </w:r>
      <w:r>
        <w:rPr>
          <w:rFonts w:ascii="Times New Roman" w:eastAsia="宋体" w:hAnsi="Times New Roman" w:cs="Times New Roman"/>
          <w:bCs/>
          <w:szCs w:val="21"/>
        </w:rPr>
        <w:t>6</w:t>
      </w:r>
      <w:r>
        <w:rPr>
          <w:rFonts w:ascii="Times New Roman" w:eastAsia="宋体" w:hAnsi="Times New Roman" w:cs="Times New Roman"/>
          <w:bCs/>
          <w:szCs w:val="21"/>
        </w:rPr>
        <w:t>学时）</w:t>
      </w:r>
    </w:p>
    <w:p w14:paraId="6C322E32" w14:textId="77777777" w:rsidR="003E24BF" w:rsidRDefault="00000000">
      <w:pPr>
        <w:numPr>
          <w:ilvl w:val="0"/>
          <w:numId w:val="39"/>
        </w:numPr>
        <w:spacing w:line="360" w:lineRule="auto"/>
        <w:rPr>
          <w:rFonts w:ascii="Times New Roman" w:eastAsia="宋体" w:hAnsi="Times New Roman" w:cs="Times New Roman"/>
          <w:bCs/>
          <w:szCs w:val="21"/>
        </w:rPr>
      </w:pPr>
      <w:r>
        <w:rPr>
          <w:rFonts w:ascii="Times New Roman" w:eastAsia="宋体" w:hAnsi="Times New Roman" w:cs="Times New Roman"/>
          <w:bCs/>
          <w:szCs w:val="21"/>
        </w:rPr>
        <w:t>教学内容</w:t>
      </w:r>
    </w:p>
    <w:p w14:paraId="5C2314D2" w14:textId="77777777" w:rsidR="003E24BF" w:rsidRDefault="00000000">
      <w:pPr>
        <w:spacing w:line="360" w:lineRule="auto"/>
        <w:ind w:leftChars="200" w:left="420" w:firstLineChars="200" w:firstLine="420"/>
        <w:rPr>
          <w:rFonts w:ascii="Times New Roman" w:eastAsia="宋体" w:hAnsi="Times New Roman" w:cs="Times New Roman"/>
          <w:kern w:val="0"/>
          <w:szCs w:val="21"/>
        </w:rPr>
      </w:pPr>
      <w:r>
        <w:rPr>
          <w:rFonts w:ascii="Times New Roman" w:eastAsia="宋体" w:hAnsi="Times New Roman" w:cs="Times New Roman"/>
          <w:kern w:val="0"/>
          <w:szCs w:val="21"/>
        </w:rPr>
        <w:t>（</w:t>
      </w:r>
      <w:r>
        <w:rPr>
          <w:rFonts w:ascii="Times New Roman" w:eastAsia="宋体" w:hAnsi="Times New Roman" w:cs="Times New Roman"/>
          <w:kern w:val="0"/>
          <w:szCs w:val="21"/>
        </w:rPr>
        <w:t>1</w:t>
      </w:r>
      <w:r>
        <w:rPr>
          <w:rFonts w:ascii="Times New Roman" w:eastAsia="宋体" w:hAnsi="Times New Roman" w:cs="Times New Roman"/>
          <w:kern w:val="0"/>
          <w:szCs w:val="21"/>
        </w:rPr>
        <w:t>）串联、并联与串并联电路等效电阻的计算以及功率分配；（</w:t>
      </w:r>
      <w:r>
        <w:rPr>
          <w:rFonts w:ascii="Times New Roman" w:eastAsia="宋体" w:hAnsi="Times New Roman" w:cs="Times New Roman"/>
          <w:kern w:val="0"/>
          <w:szCs w:val="21"/>
        </w:rPr>
        <w:t>2</w:t>
      </w:r>
      <w:r>
        <w:rPr>
          <w:rFonts w:ascii="Times New Roman" w:eastAsia="宋体" w:hAnsi="Times New Roman" w:cs="Times New Roman"/>
          <w:kern w:val="0"/>
          <w:szCs w:val="21"/>
        </w:rPr>
        <w:t>）串联电压源的等效电压与并联电压源的等效电压；（</w:t>
      </w:r>
      <w:r>
        <w:rPr>
          <w:rFonts w:ascii="Times New Roman" w:eastAsia="宋体" w:hAnsi="Times New Roman" w:cs="Times New Roman"/>
          <w:kern w:val="0"/>
          <w:szCs w:val="21"/>
        </w:rPr>
        <w:t>3</w:t>
      </w:r>
      <w:r>
        <w:rPr>
          <w:rFonts w:ascii="Times New Roman" w:eastAsia="宋体" w:hAnsi="Times New Roman" w:cs="Times New Roman"/>
          <w:kern w:val="0"/>
          <w:szCs w:val="21"/>
        </w:rPr>
        <w:t>）基尔霍夫电压与电流定律及应用；（</w:t>
      </w:r>
      <w:r>
        <w:rPr>
          <w:rFonts w:ascii="Times New Roman" w:eastAsia="宋体" w:hAnsi="Times New Roman" w:cs="Times New Roman"/>
          <w:kern w:val="0"/>
          <w:szCs w:val="21"/>
        </w:rPr>
        <w:t>4</w:t>
      </w:r>
      <w:r>
        <w:rPr>
          <w:rFonts w:ascii="Times New Roman" w:eastAsia="宋体" w:hAnsi="Times New Roman" w:cs="Times New Roman"/>
          <w:kern w:val="0"/>
          <w:szCs w:val="21"/>
        </w:rPr>
        <w:t>）串联电路的分压定律与并联电路的分流定律；（</w:t>
      </w:r>
      <w:r>
        <w:rPr>
          <w:rFonts w:ascii="Times New Roman" w:eastAsia="宋体" w:hAnsi="Times New Roman" w:cs="Times New Roman"/>
          <w:kern w:val="0"/>
          <w:szCs w:val="21"/>
        </w:rPr>
        <w:t>5</w:t>
      </w:r>
      <w:r>
        <w:rPr>
          <w:rFonts w:ascii="Times New Roman" w:eastAsia="宋体" w:hAnsi="Times New Roman" w:cs="Times New Roman"/>
          <w:kern w:val="0"/>
          <w:szCs w:val="21"/>
        </w:rPr>
        <w:t>）电压调整率以及安培计的负载效应；（</w:t>
      </w:r>
      <w:r>
        <w:rPr>
          <w:rFonts w:ascii="Times New Roman" w:eastAsia="宋体" w:hAnsi="Times New Roman" w:cs="Times New Roman"/>
          <w:kern w:val="0"/>
          <w:szCs w:val="21"/>
        </w:rPr>
        <w:t>6</w:t>
      </w:r>
      <w:r>
        <w:rPr>
          <w:rFonts w:ascii="Times New Roman" w:eastAsia="宋体" w:hAnsi="Times New Roman" w:cs="Times New Roman"/>
          <w:kern w:val="0"/>
          <w:szCs w:val="21"/>
        </w:rPr>
        <w:t>）开路和短路；（</w:t>
      </w:r>
      <w:r>
        <w:rPr>
          <w:rFonts w:ascii="Times New Roman" w:eastAsia="宋体" w:hAnsi="Times New Roman" w:cs="Times New Roman"/>
          <w:kern w:val="0"/>
          <w:szCs w:val="21"/>
        </w:rPr>
        <w:t>7</w:t>
      </w:r>
      <w:r>
        <w:rPr>
          <w:rFonts w:ascii="Times New Roman" w:eastAsia="宋体" w:hAnsi="Times New Roman" w:cs="Times New Roman"/>
          <w:kern w:val="0"/>
          <w:szCs w:val="21"/>
        </w:rPr>
        <w:t>）分块法分析电路的方法。</w:t>
      </w:r>
    </w:p>
    <w:p w14:paraId="48E2B0A7" w14:textId="77777777" w:rsidR="003E24BF" w:rsidRDefault="00000000">
      <w:pPr>
        <w:numPr>
          <w:ilvl w:val="0"/>
          <w:numId w:val="39"/>
        </w:numPr>
        <w:spacing w:line="360" w:lineRule="auto"/>
        <w:rPr>
          <w:rFonts w:ascii="Times New Roman" w:eastAsia="宋体" w:hAnsi="Times New Roman" w:cs="Times New Roman"/>
          <w:bCs/>
          <w:szCs w:val="21"/>
        </w:rPr>
      </w:pPr>
      <w:r>
        <w:rPr>
          <w:rFonts w:ascii="Times New Roman" w:eastAsia="宋体" w:hAnsi="Times New Roman" w:cs="Times New Roman"/>
          <w:bCs/>
          <w:szCs w:val="21"/>
        </w:rPr>
        <w:t>教学重点：</w:t>
      </w:r>
    </w:p>
    <w:p w14:paraId="3B9FD3E1" w14:textId="77777777" w:rsidR="003E24BF" w:rsidRDefault="00000000">
      <w:pPr>
        <w:spacing w:line="360" w:lineRule="auto"/>
        <w:ind w:firstLineChars="200" w:firstLine="420"/>
        <w:rPr>
          <w:rFonts w:ascii="Times New Roman" w:eastAsia="宋体" w:hAnsi="Times New Roman" w:cs="Times New Roman"/>
          <w:kern w:val="0"/>
          <w:szCs w:val="21"/>
        </w:rPr>
      </w:pPr>
      <w:r>
        <w:rPr>
          <w:rFonts w:ascii="Times New Roman" w:eastAsia="宋体" w:hAnsi="Times New Roman" w:cs="Times New Roman"/>
          <w:kern w:val="0"/>
          <w:szCs w:val="21"/>
        </w:rPr>
        <w:t>（</w:t>
      </w:r>
      <w:r>
        <w:rPr>
          <w:rFonts w:ascii="Times New Roman" w:eastAsia="宋体" w:hAnsi="Times New Roman" w:cs="Times New Roman"/>
          <w:kern w:val="0"/>
          <w:szCs w:val="21"/>
        </w:rPr>
        <w:t>1</w:t>
      </w:r>
      <w:r>
        <w:rPr>
          <w:rFonts w:ascii="Times New Roman" w:eastAsia="宋体" w:hAnsi="Times New Roman" w:cs="Times New Roman"/>
          <w:kern w:val="0"/>
          <w:szCs w:val="21"/>
        </w:rPr>
        <w:t>）基尔霍夫电压与电流定律原理与应用；（</w:t>
      </w:r>
      <w:r>
        <w:rPr>
          <w:rFonts w:ascii="Times New Roman" w:eastAsia="宋体" w:hAnsi="Times New Roman" w:cs="Times New Roman"/>
          <w:kern w:val="0"/>
          <w:szCs w:val="21"/>
        </w:rPr>
        <w:t>2</w:t>
      </w:r>
      <w:r>
        <w:rPr>
          <w:rFonts w:ascii="Times New Roman" w:eastAsia="宋体" w:hAnsi="Times New Roman" w:cs="Times New Roman"/>
          <w:kern w:val="0"/>
          <w:szCs w:val="21"/>
        </w:rPr>
        <w:t>）功率分配；（</w:t>
      </w:r>
      <w:r>
        <w:rPr>
          <w:rFonts w:ascii="Times New Roman" w:eastAsia="宋体" w:hAnsi="Times New Roman" w:cs="Times New Roman"/>
          <w:kern w:val="0"/>
          <w:szCs w:val="21"/>
        </w:rPr>
        <w:t>3</w:t>
      </w:r>
      <w:r>
        <w:rPr>
          <w:rFonts w:ascii="Times New Roman" w:eastAsia="宋体" w:hAnsi="Times New Roman" w:cs="Times New Roman"/>
          <w:kern w:val="0"/>
          <w:szCs w:val="21"/>
        </w:rPr>
        <w:t>）分块法分析电路的方法。</w:t>
      </w:r>
    </w:p>
    <w:p w14:paraId="7D903713" w14:textId="77777777" w:rsidR="003E24BF" w:rsidRDefault="00000000">
      <w:pPr>
        <w:numPr>
          <w:ilvl w:val="0"/>
          <w:numId w:val="39"/>
        </w:numPr>
        <w:spacing w:line="360" w:lineRule="auto"/>
        <w:rPr>
          <w:rFonts w:ascii="Times New Roman" w:eastAsia="宋体" w:hAnsi="Times New Roman" w:cs="Times New Roman"/>
          <w:bCs/>
          <w:szCs w:val="21"/>
        </w:rPr>
      </w:pPr>
      <w:r>
        <w:rPr>
          <w:rFonts w:ascii="Times New Roman" w:eastAsia="宋体" w:hAnsi="Times New Roman" w:cs="Times New Roman"/>
          <w:bCs/>
          <w:szCs w:val="21"/>
        </w:rPr>
        <w:t>支撑的课程目标：</w:t>
      </w: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bCs/>
          <w:szCs w:val="21"/>
        </w:rPr>
        <w:t>2</w:t>
      </w:r>
      <w:r>
        <w:rPr>
          <w:rFonts w:ascii="Times New Roman" w:eastAsia="宋体" w:hAnsi="Times New Roman" w:cs="Times New Roman"/>
          <w:bCs/>
          <w:szCs w:val="21"/>
        </w:rPr>
        <w:t>，</w:t>
      </w:r>
      <w:r>
        <w:rPr>
          <w:rFonts w:ascii="Times New Roman" w:eastAsia="宋体" w:hAnsi="Times New Roman" w:cs="Times New Roman"/>
          <w:bCs/>
          <w:szCs w:val="21"/>
        </w:rPr>
        <w:t>3</w:t>
      </w:r>
    </w:p>
    <w:p w14:paraId="209DDA07" w14:textId="77777777" w:rsidR="003E24BF" w:rsidRDefault="00000000">
      <w:pPr>
        <w:numPr>
          <w:ilvl w:val="0"/>
          <w:numId w:val="38"/>
        </w:numPr>
        <w:spacing w:line="360" w:lineRule="auto"/>
        <w:rPr>
          <w:rFonts w:ascii="Times New Roman" w:eastAsia="宋体" w:hAnsi="Times New Roman" w:cs="Times New Roman"/>
          <w:bCs/>
          <w:szCs w:val="21"/>
        </w:rPr>
      </w:pPr>
      <w:r>
        <w:rPr>
          <w:rFonts w:ascii="Times New Roman" w:eastAsia="宋体" w:hAnsi="Times New Roman" w:cs="Times New Roman"/>
          <w:bCs/>
          <w:szCs w:val="21"/>
        </w:rPr>
        <w:t>直流电路分析方法（</w:t>
      </w:r>
      <w:r>
        <w:rPr>
          <w:rFonts w:ascii="Times New Roman" w:eastAsia="宋体" w:hAnsi="Times New Roman" w:cs="Times New Roman"/>
          <w:bCs/>
          <w:szCs w:val="21"/>
        </w:rPr>
        <w:t>8</w:t>
      </w:r>
      <w:r>
        <w:rPr>
          <w:rFonts w:ascii="Times New Roman" w:eastAsia="宋体" w:hAnsi="Times New Roman" w:cs="Times New Roman"/>
          <w:bCs/>
          <w:szCs w:val="21"/>
        </w:rPr>
        <w:t>学时）</w:t>
      </w:r>
    </w:p>
    <w:p w14:paraId="62C1F769" w14:textId="77777777" w:rsidR="003E24BF" w:rsidRDefault="00000000">
      <w:pPr>
        <w:numPr>
          <w:ilvl w:val="0"/>
          <w:numId w:val="39"/>
        </w:numPr>
        <w:spacing w:line="360" w:lineRule="auto"/>
        <w:rPr>
          <w:rFonts w:ascii="Times New Roman" w:eastAsia="宋体" w:hAnsi="Times New Roman" w:cs="Times New Roman"/>
          <w:bCs/>
          <w:szCs w:val="21"/>
        </w:rPr>
      </w:pPr>
      <w:r>
        <w:rPr>
          <w:rFonts w:ascii="Times New Roman" w:eastAsia="宋体" w:hAnsi="Times New Roman" w:cs="Times New Roman"/>
          <w:bCs/>
          <w:szCs w:val="21"/>
        </w:rPr>
        <w:t>教学内容</w:t>
      </w:r>
    </w:p>
    <w:p w14:paraId="463D722D" w14:textId="77777777" w:rsidR="003E24BF" w:rsidRDefault="00000000">
      <w:pPr>
        <w:spacing w:line="360" w:lineRule="auto"/>
        <w:ind w:leftChars="200" w:left="420" w:firstLineChars="200" w:firstLine="420"/>
        <w:rPr>
          <w:rFonts w:ascii="Times New Roman" w:eastAsia="宋体" w:hAnsi="Times New Roman" w:cs="Times New Roman"/>
          <w:kern w:val="0"/>
          <w:szCs w:val="21"/>
        </w:rPr>
      </w:pPr>
      <w:r>
        <w:rPr>
          <w:rFonts w:ascii="Times New Roman" w:eastAsia="宋体" w:hAnsi="Times New Roman" w:cs="Times New Roman"/>
          <w:kern w:val="0"/>
          <w:szCs w:val="21"/>
        </w:rPr>
        <w:t>（</w:t>
      </w:r>
      <w:r>
        <w:rPr>
          <w:rFonts w:ascii="Times New Roman" w:eastAsia="宋体" w:hAnsi="Times New Roman" w:cs="Times New Roman"/>
          <w:kern w:val="0"/>
          <w:szCs w:val="21"/>
        </w:rPr>
        <w:t>1</w:t>
      </w:r>
      <w:r>
        <w:rPr>
          <w:rFonts w:ascii="Times New Roman" w:eastAsia="宋体" w:hAnsi="Times New Roman" w:cs="Times New Roman"/>
          <w:kern w:val="0"/>
          <w:szCs w:val="21"/>
        </w:rPr>
        <w:t>）电流源；（</w:t>
      </w:r>
      <w:r>
        <w:rPr>
          <w:rFonts w:ascii="Times New Roman" w:eastAsia="宋体" w:hAnsi="Times New Roman" w:cs="Times New Roman"/>
          <w:kern w:val="0"/>
          <w:szCs w:val="21"/>
        </w:rPr>
        <w:t>2</w:t>
      </w:r>
      <w:r>
        <w:rPr>
          <w:rFonts w:ascii="Times New Roman" w:eastAsia="宋体" w:hAnsi="Times New Roman" w:cs="Times New Roman"/>
          <w:kern w:val="0"/>
          <w:szCs w:val="21"/>
        </w:rPr>
        <w:t>）电源的等效变换；（</w:t>
      </w:r>
      <w:r>
        <w:rPr>
          <w:rFonts w:ascii="Times New Roman" w:eastAsia="宋体" w:hAnsi="Times New Roman" w:cs="Times New Roman"/>
          <w:kern w:val="0"/>
          <w:szCs w:val="21"/>
        </w:rPr>
        <w:t>3</w:t>
      </w:r>
      <w:r>
        <w:rPr>
          <w:rFonts w:ascii="Times New Roman" w:eastAsia="宋体" w:hAnsi="Times New Roman" w:cs="Times New Roman"/>
          <w:kern w:val="0"/>
          <w:szCs w:val="21"/>
        </w:rPr>
        <w:t>）电流源的串联以及并联；（</w:t>
      </w:r>
      <w:r>
        <w:rPr>
          <w:rFonts w:ascii="Times New Roman" w:eastAsia="宋体" w:hAnsi="Times New Roman" w:cs="Times New Roman"/>
          <w:kern w:val="0"/>
          <w:szCs w:val="21"/>
        </w:rPr>
        <w:t>4</w:t>
      </w:r>
      <w:r>
        <w:rPr>
          <w:rFonts w:ascii="Times New Roman" w:eastAsia="宋体" w:hAnsi="Times New Roman" w:cs="Times New Roman"/>
          <w:kern w:val="0"/>
          <w:szCs w:val="21"/>
        </w:rPr>
        <w:t>）网孔分析法；（</w:t>
      </w:r>
      <w:r>
        <w:rPr>
          <w:rFonts w:ascii="Times New Roman" w:eastAsia="宋体" w:hAnsi="Times New Roman" w:cs="Times New Roman"/>
          <w:kern w:val="0"/>
          <w:szCs w:val="21"/>
        </w:rPr>
        <w:t>5</w:t>
      </w:r>
      <w:r>
        <w:rPr>
          <w:rFonts w:ascii="Times New Roman" w:eastAsia="宋体" w:hAnsi="Times New Roman" w:cs="Times New Roman"/>
          <w:kern w:val="0"/>
          <w:szCs w:val="21"/>
        </w:rPr>
        <w:t>）节点分析法；（</w:t>
      </w:r>
      <w:r>
        <w:rPr>
          <w:rFonts w:ascii="Times New Roman" w:eastAsia="宋体" w:hAnsi="Times New Roman" w:cs="Times New Roman"/>
          <w:kern w:val="0"/>
          <w:szCs w:val="21"/>
        </w:rPr>
        <w:t>6</w:t>
      </w:r>
      <w:r>
        <w:rPr>
          <w:rFonts w:ascii="Times New Roman" w:eastAsia="宋体" w:hAnsi="Times New Roman" w:cs="Times New Roman"/>
          <w:kern w:val="0"/>
          <w:szCs w:val="21"/>
        </w:rPr>
        <w:t>）桥式电路；（</w:t>
      </w:r>
      <w:r>
        <w:rPr>
          <w:rFonts w:ascii="Times New Roman" w:eastAsia="宋体" w:hAnsi="Times New Roman" w:cs="Times New Roman"/>
          <w:kern w:val="0"/>
          <w:szCs w:val="21"/>
        </w:rPr>
        <w:t>7</w:t>
      </w:r>
      <w:r>
        <w:rPr>
          <w:rFonts w:ascii="Times New Roman" w:eastAsia="宋体" w:hAnsi="Times New Roman" w:cs="Times New Roman"/>
          <w:kern w:val="0"/>
          <w:szCs w:val="21"/>
        </w:rPr>
        <w:t>）星形联结以及三角形联结的等效变换。</w:t>
      </w:r>
    </w:p>
    <w:p w14:paraId="3E520BEE" w14:textId="77777777" w:rsidR="003E24BF" w:rsidRDefault="00000000">
      <w:pPr>
        <w:numPr>
          <w:ilvl w:val="0"/>
          <w:numId w:val="39"/>
        </w:numPr>
        <w:spacing w:line="360" w:lineRule="auto"/>
        <w:rPr>
          <w:rFonts w:ascii="Times New Roman" w:eastAsia="宋体" w:hAnsi="Times New Roman" w:cs="Times New Roman"/>
          <w:bCs/>
          <w:szCs w:val="21"/>
        </w:rPr>
      </w:pPr>
      <w:r>
        <w:rPr>
          <w:rFonts w:ascii="Times New Roman" w:eastAsia="宋体" w:hAnsi="Times New Roman" w:cs="Times New Roman"/>
          <w:bCs/>
          <w:szCs w:val="21"/>
        </w:rPr>
        <w:t>教学重点：</w:t>
      </w:r>
    </w:p>
    <w:p w14:paraId="6CA06C4B" w14:textId="77777777" w:rsidR="003E24BF" w:rsidRDefault="00000000">
      <w:pPr>
        <w:spacing w:line="360" w:lineRule="auto"/>
        <w:ind w:firstLineChars="200" w:firstLine="420"/>
        <w:rPr>
          <w:rFonts w:ascii="Times New Roman" w:eastAsia="宋体" w:hAnsi="Times New Roman" w:cs="Times New Roman"/>
          <w:kern w:val="0"/>
          <w:szCs w:val="21"/>
        </w:rPr>
      </w:pPr>
      <w:r>
        <w:rPr>
          <w:rFonts w:ascii="Times New Roman" w:eastAsia="宋体" w:hAnsi="Times New Roman" w:cs="Times New Roman"/>
          <w:kern w:val="0"/>
          <w:szCs w:val="21"/>
        </w:rPr>
        <w:t>（</w:t>
      </w:r>
      <w:r>
        <w:rPr>
          <w:rFonts w:ascii="Times New Roman" w:eastAsia="宋体" w:hAnsi="Times New Roman" w:cs="Times New Roman"/>
          <w:kern w:val="0"/>
          <w:szCs w:val="21"/>
        </w:rPr>
        <w:t>1</w:t>
      </w:r>
      <w:r>
        <w:rPr>
          <w:rFonts w:ascii="Times New Roman" w:eastAsia="宋体" w:hAnsi="Times New Roman" w:cs="Times New Roman"/>
          <w:kern w:val="0"/>
          <w:szCs w:val="21"/>
        </w:rPr>
        <w:t>）电源的等效变换；（</w:t>
      </w:r>
      <w:r>
        <w:rPr>
          <w:rFonts w:ascii="Times New Roman" w:eastAsia="宋体" w:hAnsi="Times New Roman" w:cs="Times New Roman"/>
          <w:kern w:val="0"/>
          <w:szCs w:val="21"/>
        </w:rPr>
        <w:t>2</w:t>
      </w:r>
      <w:r>
        <w:rPr>
          <w:rFonts w:ascii="Times New Roman" w:eastAsia="宋体" w:hAnsi="Times New Roman" w:cs="Times New Roman"/>
          <w:kern w:val="0"/>
          <w:szCs w:val="21"/>
        </w:rPr>
        <w:t>）网孔分析法；（</w:t>
      </w:r>
      <w:r>
        <w:rPr>
          <w:rFonts w:ascii="Times New Roman" w:eastAsia="宋体" w:hAnsi="Times New Roman" w:cs="Times New Roman"/>
          <w:kern w:val="0"/>
          <w:szCs w:val="21"/>
        </w:rPr>
        <w:t>3</w:t>
      </w:r>
      <w:r>
        <w:rPr>
          <w:rFonts w:ascii="Times New Roman" w:eastAsia="宋体" w:hAnsi="Times New Roman" w:cs="Times New Roman"/>
          <w:kern w:val="0"/>
          <w:szCs w:val="21"/>
        </w:rPr>
        <w:t>）节点分析法。</w:t>
      </w:r>
    </w:p>
    <w:p w14:paraId="61677A59" w14:textId="77777777" w:rsidR="003E24BF" w:rsidRDefault="00000000">
      <w:pPr>
        <w:numPr>
          <w:ilvl w:val="0"/>
          <w:numId w:val="39"/>
        </w:numPr>
        <w:spacing w:line="360" w:lineRule="auto"/>
        <w:rPr>
          <w:rFonts w:ascii="Times New Roman" w:eastAsia="宋体" w:hAnsi="Times New Roman" w:cs="Times New Roman"/>
          <w:bCs/>
          <w:szCs w:val="21"/>
        </w:rPr>
      </w:pPr>
      <w:r>
        <w:rPr>
          <w:rFonts w:ascii="Times New Roman" w:eastAsia="宋体" w:hAnsi="Times New Roman" w:cs="Times New Roman"/>
          <w:bCs/>
          <w:szCs w:val="21"/>
        </w:rPr>
        <w:t>支撑的课程目标：</w:t>
      </w: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bCs/>
          <w:szCs w:val="21"/>
        </w:rPr>
        <w:t>2</w:t>
      </w:r>
      <w:r>
        <w:rPr>
          <w:rFonts w:ascii="Times New Roman" w:eastAsia="宋体" w:hAnsi="Times New Roman" w:cs="Times New Roman"/>
          <w:bCs/>
          <w:szCs w:val="21"/>
        </w:rPr>
        <w:t>，</w:t>
      </w:r>
      <w:r>
        <w:rPr>
          <w:rFonts w:ascii="Times New Roman" w:eastAsia="宋体" w:hAnsi="Times New Roman" w:cs="Times New Roman"/>
          <w:bCs/>
          <w:szCs w:val="21"/>
        </w:rPr>
        <w:t>3</w:t>
      </w:r>
    </w:p>
    <w:p w14:paraId="59CD80F9" w14:textId="77777777" w:rsidR="003E24BF" w:rsidRDefault="00000000">
      <w:pPr>
        <w:numPr>
          <w:ilvl w:val="0"/>
          <w:numId w:val="38"/>
        </w:numPr>
        <w:spacing w:line="360" w:lineRule="auto"/>
        <w:rPr>
          <w:rFonts w:ascii="Times New Roman" w:eastAsia="宋体" w:hAnsi="Times New Roman" w:cs="Times New Roman"/>
          <w:bCs/>
          <w:szCs w:val="21"/>
        </w:rPr>
      </w:pPr>
      <w:r>
        <w:rPr>
          <w:rFonts w:ascii="Times New Roman" w:eastAsia="宋体" w:hAnsi="Times New Roman" w:cs="Times New Roman"/>
          <w:bCs/>
          <w:szCs w:val="21"/>
        </w:rPr>
        <w:t xml:space="preserve"> </w:t>
      </w:r>
      <w:r>
        <w:rPr>
          <w:rFonts w:ascii="Times New Roman" w:eastAsia="宋体" w:hAnsi="Times New Roman" w:cs="Times New Roman"/>
          <w:bCs/>
          <w:szCs w:val="21"/>
        </w:rPr>
        <w:t>网络定理（</w:t>
      </w:r>
      <w:r>
        <w:rPr>
          <w:rFonts w:ascii="Times New Roman" w:eastAsia="宋体" w:hAnsi="Times New Roman" w:cs="Times New Roman"/>
          <w:bCs/>
          <w:szCs w:val="21"/>
        </w:rPr>
        <w:t>8</w:t>
      </w:r>
      <w:r>
        <w:rPr>
          <w:rFonts w:ascii="Times New Roman" w:eastAsia="宋体" w:hAnsi="Times New Roman" w:cs="Times New Roman"/>
          <w:bCs/>
          <w:szCs w:val="21"/>
        </w:rPr>
        <w:t>学时）</w:t>
      </w:r>
    </w:p>
    <w:p w14:paraId="3BD9A5BA" w14:textId="77777777" w:rsidR="003E24BF" w:rsidRDefault="00000000">
      <w:pPr>
        <w:numPr>
          <w:ilvl w:val="0"/>
          <w:numId w:val="39"/>
        </w:numPr>
        <w:spacing w:line="360" w:lineRule="auto"/>
        <w:rPr>
          <w:rFonts w:ascii="Times New Roman" w:eastAsia="宋体" w:hAnsi="Times New Roman" w:cs="Times New Roman"/>
          <w:bCs/>
          <w:szCs w:val="21"/>
        </w:rPr>
      </w:pPr>
      <w:r>
        <w:rPr>
          <w:rFonts w:ascii="Times New Roman" w:eastAsia="宋体" w:hAnsi="Times New Roman" w:cs="Times New Roman"/>
          <w:bCs/>
          <w:szCs w:val="21"/>
        </w:rPr>
        <w:t>教学内容</w:t>
      </w:r>
    </w:p>
    <w:p w14:paraId="27B79F2C" w14:textId="77777777" w:rsidR="003E24BF" w:rsidRDefault="00000000">
      <w:pPr>
        <w:spacing w:line="360" w:lineRule="auto"/>
        <w:ind w:leftChars="200" w:left="420" w:firstLineChars="200" w:firstLine="420"/>
        <w:rPr>
          <w:rFonts w:ascii="Times New Roman" w:eastAsia="宋体" w:hAnsi="Times New Roman" w:cs="Times New Roman"/>
          <w:kern w:val="0"/>
          <w:szCs w:val="21"/>
        </w:rPr>
      </w:pPr>
      <w:r>
        <w:rPr>
          <w:rFonts w:ascii="Times New Roman" w:eastAsia="宋体" w:hAnsi="Times New Roman" w:cs="Times New Roman"/>
          <w:kern w:val="0"/>
          <w:szCs w:val="21"/>
        </w:rPr>
        <w:t>（</w:t>
      </w:r>
      <w:r>
        <w:rPr>
          <w:rFonts w:ascii="Times New Roman" w:eastAsia="宋体" w:hAnsi="Times New Roman" w:cs="Times New Roman"/>
          <w:kern w:val="0"/>
          <w:szCs w:val="21"/>
        </w:rPr>
        <w:t>1</w:t>
      </w:r>
      <w:r>
        <w:rPr>
          <w:rFonts w:ascii="Times New Roman" w:eastAsia="宋体" w:hAnsi="Times New Roman" w:cs="Times New Roman"/>
          <w:kern w:val="0"/>
          <w:szCs w:val="21"/>
        </w:rPr>
        <w:t>）叠加定理；（</w:t>
      </w:r>
      <w:r>
        <w:rPr>
          <w:rFonts w:ascii="Times New Roman" w:eastAsia="宋体" w:hAnsi="Times New Roman" w:cs="Times New Roman"/>
          <w:kern w:val="0"/>
          <w:szCs w:val="21"/>
        </w:rPr>
        <w:t>2</w:t>
      </w:r>
      <w:r>
        <w:rPr>
          <w:rFonts w:ascii="Times New Roman" w:eastAsia="宋体" w:hAnsi="Times New Roman" w:cs="Times New Roman"/>
          <w:kern w:val="0"/>
          <w:szCs w:val="21"/>
        </w:rPr>
        <w:t>）戴维南定理；（</w:t>
      </w:r>
      <w:r>
        <w:rPr>
          <w:rFonts w:ascii="Times New Roman" w:eastAsia="宋体" w:hAnsi="Times New Roman" w:cs="Times New Roman"/>
          <w:kern w:val="0"/>
          <w:szCs w:val="21"/>
        </w:rPr>
        <w:t>3</w:t>
      </w:r>
      <w:r>
        <w:rPr>
          <w:rFonts w:ascii="Times New Roman" w:eastAsia="宋体" w:hAnsi="Times New Roman" w:cs="Times New Roman"/>
          <w:kern w:val="0"/>
          <w:szCs w:val="21"/>
        </w:rPr>
        <w:t>）诺顿定理；（</w:t>
      </w:r>
      <w:r>
        <w:rPr>
          <w:rFonts w:ascii="Times New Roman" w:eastAsia="宋体" w:hAnsi="Times New Roman" w:cs="Times New Roman"/>
          <w:kern w:val="0"/>
          <w:szCs w:val="21"/>
        </w:rPr>
        <w:t>4</w:t>
      </w:r>
      <w:r>
        <w:rPr>
          <w:rFonts w:ascii="Times New Roman" w:eastAsia="宋体" w:hAnsi="Times New Roman" w:cs="Times New Roman"/>
          <w:kern w:val="0"/>
          <w:szCs w:val="21"/>
        </w:rPr>
        <w:t>）最大功率传输定理；（</w:t>
      </w:r>
      <w:r>
        <w:rPr>
          <w:rFonts w:ascii="Times New Roman" w:eastAsia="宋体" w:hAnsi="Times New Roman" w:cs="Times New Roman"/>
          <w:kern w:val="0"/>
          <w:szCs w:val="21"/>
        </w:rPr>
        <w:t>5</w:t>
      </w:r>
      <w:r>
        <w:rPr>
          <w:rFonts w:ascii="Times New Roman" w:eastAsia="宋体" w:hAnsi="Times New Roman" w:cs="Times New Roman"/>
          <w:kern w:val="0"/>
          <w:szCs w:val="21"/>
        </w:rPr>
        <w:t>）弥尔曼定理；（</w:t>
      </w:r>
      <w:r>
        <w:rPr>
          <w:rFonts w:ascii="Times New Roman" w:eastAsia="宋体" w:hAnsi="Times New Roman" w:cs="Times New Roman"/>
          <w:kern w:val="0"/>
          <w:szCs w:val="21"/>
        </w:rPr>
        <w:t>6</w:t>
      </w:r>
      <w:r>
        <w:rPr>
          <w:rFonts w:ascii="Times New Roman" w:eastAsia="宋体" w:hAnsi="Times New Roman" w:cs="Times New Roman"/>
          <w:kern w:val="0"/>
          <w:szCs w:val="21"/>
        </w:rPr>
        <w:t>）置换定理；（</w:t>
      </w:r>
      <w:r>
        <w:rPr>
          <w:rFonts w:ascii="Times New Roman" w:eastAsia="宋体" w:hAnsi="Times New Roman" w:cs="Times New Roman"/>
          <w:kern w:val="0"/>
          <w:szCs w:val="21"/>
        </w:rPr>
        <w:t>7</w:t>
      </w:r>
      <w:r>
        <w:rPr>
          <w:rFonts w:ascii="Times New Roman" w:eastAsia="宋体" w:hAnsi="Times New Roman" w:cs="Times New Roman"/>
          <w:kern w:val="0"/>
          <w:szCs w:val="21"/>
        </w:rPr>
        <w:t>）互易定理。</w:t>
      </w:r>
    </w:p>
    <w:p w14:paraId="4A622337" w14:textId="77777777" w:rsidR="003E24BF" w:rsidRDefault="00000000">
      <w:pPr>
        <w:numPr>
          <w:ilvl w:val="0"/>
          <w:numId w:val="39"/>
        </w:numPr>
        <w:spacing w:line="360" w:lineRule="auto"/>
        <w:rPr>
          <w:rFonts w:ascii="Times New Roman" w:eastAsia="宋体" w:hAnsi="Times New Roman" w:cs="Times New Roman"/>
          <w:bCs/>
          <w:szCs w:val="21"/>
        </w:rPr>
      </w:pPr>
      <w:r>
        <w:rPr>
          <w:rFonts w:ascii="Times New Roman" w:eastAsia="宋体" w:hAnsi="Times New Roman" w:cs="Times New Roman"/>
          <w:bCs/>
          <w:szCs w:val="21"/>
        </w:rPr>
        <w:t>教学重点：</w:t>
      </w:r>
    </w:p>
    <w:p w14:paraId="31EDD2B8" w14:textId="77777777" w:rsidR="003E24BF" w:rsidRDefault="00000000">
      <w:pPr>
        <w:numPr>
          <w:ilvl w:val="0"/>
          <w:numId w:val="40"/>
        </w:numPr>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叠加定理；（</w:t>
      </w:r>
      <w:r>
        <w:rPr>
          <w:rFonts w:ascii="Times New Roman" w:eastAsia="宋体" w:hAnsi="Times New Roman" w:cs="Times New Roman"/>
          <w:kern w:val="0"/>
          <w:szCs w:val="21"/>
        </w:rPr>
        <w:t>2</w:t>
      </w:r>
      <w:r>
        <w:rPr>
          <w:rFonts w:ascii="Times New Roman" w:eastAsia="宋体" w:hAnsi="Times New Roman" w:cs="Times New Roman"/>
          <w:kern w:val="0"/>
          <w:szCs w:val="21"/>
        </w:rPr>
        <w:t>）戴维南定理；（</w:t>
      </w:r>
      <w:r>
        <w:rPr>
          <w:rFonts w:ascii="Times New Roman" w:eastAsia="宋体" w:hAnsi="Times New Roman" w:cs="Times New Roman"/>
          <w:kern w:val="0"/>
          <w:szCs w:val="21"/>
        </w:rPr>
        <w:t>3</w:t>
      </w:r>
      <w:r>
        <w:rPr>
          <w:rFonts w:ascii="Times New Roman" w:eastAsia="宋体" w:hAnsi="Times New Roman" w:cs="Times New Roman"/>
          <w:kern w:val="0"/>
          <w:szCs w:val="21"/>
        </w:rPr>
        <w:t>）诺顿定理；（</w:t>
      </w:r>
      <w:r>
        <w:rPr>
          <w:rFonts w:ascii="Times New Roman" w:eastAsia="宋体" w:hAnsi="Times New Roman" w:cs="Times New Roman"/>
          <w:kern w:val="0"/>
          <w:szCs w:val="21"/>
        </w:rPr>
        <w:t>4</w:t>
      </w:r>
      <w:r>
        <w:rPr>
          <w:rFonts w:ascii="Times New Roman" w:eastAsia="宋体" w:hAnsi="Times New Roman" w:cs="Times New Roman"/>
          <w:kern w:val="0"/>
          <w:szCs w:val="21"/>
        </w:rPr>
        <w:t>）最大功率传输定理。</w:t>
      </w:r>
    </w:p>
    <w:p w14:paraId="0BB9993D" w14:textId="77777777" w:rsidR="003E24BF" w:rsidRDefault="00000000">
      <w:pPr>
        <w:numPr>
          <w:ilvl w:val="0"/>
          <w:numId w:val="39"/>
        </w:numPr>
        <w:spacing w:line="360" w:lineRule="auto"/>
        <w:rPr>
          <w:rFonts w:ascii="Times New Roman" w:eastAsia="宋体" w:hAnsi="Times New Roman" w:cs="Times New Roman"/>
          <w:bCs/>
          <w:szCs w:val="21"/>
        </w:rPr>
      </w:pPr>
      <w:r>
        <w:rPr>
          <w:rFonts w:ascii="Times New Roman" w:eastAsia="宋体" w:hAnsi="Times New Roman" w:cs="Times New Roman"/>
          <w:bCs/>
          <w:szCs w:val="21"/>
        </w:rPr>
        <w:t>支撑的课程目标：</w:t>
      </w: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bCs/>
          <w:szCs w:val="21"/>
        </w:rPr>
        <w:t>2</w:t>
      </w:r>
      <w:r>
        <w:rPr>
          <w:rFonts w:ascii="Times New Roman" w:eastAsia="宋体" w:hAnsi="Times New Roman" w:cs="Times New Roman"/>
          <w:bCs/>
          <w:szCs w:val="21"/>
        </w:rPr>
        <w:t>，</w:t>
      </w:r>
      <w:r>
        <w:rPr>
          <w:rFonts w:ascii="Times New Roman" w:eastAsia="宋体" w:hAnsi="Times New Roman" w:cs="Times New Roman"/>
          <w:bCs/>
          <w:szCs w:val="21"/>
        </w:rPr>
        <w:t>3</w:t>
      </w:r>
    </w:p>
    <w:p w14:paraId="6A387C12" w14:textId="77777777" w:rsidR="003E24BF" w:rsidRDefault="00000000">
      <w:pPr>
        <w:numPr>
          <w:ilvl w:val="0"/>
          <w:numId w:val="38"/>
        </w:numPr>
        <w:spacing w:line="360" w:lineRule="auto"/>
        <w:rPr>
          <w:rFonts w:ascii="Times New Roman" w:eastAsia="宋体" w:hAnsi="Times New Roman" w:cs="Times New Roman"/>
          <w:bCs/>
          <w:szCs w:val="21"/>
        </w:rPr>
      </w:pPr>
      <w:r>
        <w:rPr>
          <w:rFonts w:ascii="Times New Roman" w:eastAsia="宋体" w:hAnsi="Times New Roman" w:cs="Times New Roman"/>
          <w:bCs/>
          <w:szCs w:val="21"/>
        </w:rPr>
        <w:t>电容与电感（</w:t>
      </w:r>
      <w:r>
        <w:rPr>
          <w:rFonts w:ascii="Times New Roman" w:eastAsia="宋体" w:hAnsi="Times New Roman" w:cs="Times New Roman"/>
          <w:bCs/>
          <w:szCs w:val="21"/>
        </w:rPr>
        <w:t>6</w:t>
      </w:r>
      <w:r>
        <w:rPr>
          <w:rFonts w:ascii="Times New Roman" w:eastAsia="宋体" w:hAnsi="Times New Roman" w:cs="Times New Roman"/>
          <w:bCs/>
          <w:szCs w:val="21"/>
        </w:rPr>
        <w:t>学时）</w:t>
      </w:r>
    </w:p>
    <w:p w14:paraId="13FCA040" w14:textId="77777777" w:rsidR="003E24BF" w:rsidRDefault="00000000">
      <w:pPr>
        <w:numPr>
          <w:ilvl w:val="0"/>
          <w:numId w:val="39"/>
        </w:numPr>
        <w:spacing w:line="360" w:lineRule="auto"/>
        <w:rPr>
          <w:rFonts w:ascii="Times New Roman" w:eastAsia="宋体" w:hAnsi="Times New Roman" w:cs="Times New Roman"/>
          <w:bCs/>
          <w:szCs w:val="21"/>
        </w:rPr>
      </w:pPr>
      <w:r>
        <w:rPr>
          <w:rFonts w:ascii="Times New Roman" w:eastAsia="宋体" w:hAnsi="Times New Roman" w:cs="Times New Roman"/>
          <w:bCs/>
          <w:szCs w:val="21"/>
        </w:rPr>
        <w:t>教学内容</w:t>
      </w:r>
    </w:p>
    <w:p w14:paraId="5D9C6554" w14:textId="77777777" w:rsidR="003E24BF" w:rsidRDefault="00000000">
      <w:pPr>
        <w:spacing w:line="360" w:lineRule="auto"/>
        <w:ind w:leftChars="200" w:left="420" w:firstLineChars="200" w:firstLine="420"/>
        <w:rPr>
          <w:rFonts w:ascii="Times New Roman" w:eastAsia="宋体" w:hAnsi="Times New Roman" w:cs="Times New Roman"/>
          <w:kern w:val="0"/>
          <w:szCs w:val="21"/>
        </w:rPr>
      </w:pPr>
      <w:r>
        <w:rPr>
          <w:rFonts w:ascii="Times New Roman" w:eastAsia="宋体" w:hAnsi="Times New Roman" w:cs="Times New Roman"/>
          <w:kern w:val="0"/>
          <w:szCs w:val="21"/>
        </w:rPr>
        <w:t>（</w:t>
      </w:r>
      <w:r>
        <w:rPr>
          <w:rFonts w:ascii="Times New Roman" w:eastAsia="宋体" w:hAnsi="Times New Roman" w:cs="Times New Roman"/>
          <w:kern w:val="0"/>
          <w:szCs w:val="21"/>
        </w:rPr>
        <w:t>1</w:t>
      </w:r>
      <w:r>
        <w:rPr>
          <w:rFonts w:ascii="Times New Roman" w:eastAsia="宋体" w:hAnsi="Times New Roman" w:cs="Times New Roman"/>
          <w:kern w:val="0"/>
          <w:szCs w:val="21"/>
        </w:rPr>
        <w:t>）电容及电容器；（</w:t>
      </w:r>
      <w:r>
        <w:rPr>
          <w:rFonts w:ascii="Times New Roman" w:eastAsia="宋体" w:hAnsi="Times New Roman" w:cs="Times New Roman"/>
          <w:kern w:val="0"/>
          <w:szCs w:val="21"/>
        </w:rPr>
        <w:t>2</w:t>
      </w:r>
      <w:r>
        <w:rPr>
          <w:rFonts w:ascii="Times New Roman" w:eastAsia="宋体" w:hAnsi="Times New Roman" w:cs="Times New Roman"/>
          <w:kern w:val="0"/>
          <w:szCs w:val="21"/>
        </w:rPr>
        <w:t>）</w:t>
      </w:r>
      <w:r>
        <w:rPr>
          <w:rFonts w:ascii="Times New Roman" w:eastAsia="宋体" w:hAnsi="Times New Roman" w:cs="Times New Roman"/>
          <w:kern w:val="0"/>
          <w:szCs w:val="21"/>
        </w:rPr>
        <w:t>RC</w:t>
      </w:r>
      <w:r>
        <w:rPr>
          <w:rFonts w:ascii="Times New Roman" w:eastAsia="宋体" w:hAnsi="Times New Roman" w:cs="Times New Roman"/>
          <w:kern w:val="0"/>
          <w:szCs w:val="21"/>
        </w:rPr>
        <w:t>电路的瞬态响应；（</w:t>
      </w:r>
      <w:r>
        <w:rPr>
          <w:rFonts w:ascii="Times New Roman" w:eastAsia="宋体" w:hAnsi="Times New Roman" w:cs="Times New Roman"/>
          <w:kern w:val="0"/>
          <w:szCs w:val="21"/>
        </w:rPr>
        <w:t>3</w:t>
      </w:r>
      <w:r>
        <w:rPr>
          <w:rFonts w:ascii="Times New Roman" w:eastAsia="宋体" w:hAnsi="Times New Roman" w:cs="Times New Roman"/>
          <w:kern w:val="0"/>
          <w:szCs w:val="21"/>
        </w:rPr>
        <w:t>）戴维南等效电路分析</w:t>
      </w:r>
      <w:r>
        <w:rPr>
          <w:rFonts w:ascii="Times New Roman" w:eastAsia="宋体" w:hAnsi="Times New Roman" w:cs="Times New Roman"/>
          <w:kern w:val="0"/>
          <w:szCs w:val="21"/>
        </w:rPr>
        <w:t>RC</w:t>
      </w:r>
      <w:r>
        <w:rPr>
          <w:rFonts w:ascii="Times New Roman" w:eastAsia="宋体" w:hAnsi="Times New Roman" w:cs="Times New Roman"/>
          <w:kern w:val="0"/>
          <w:szCs w:val="21"/>
        </w:rPr>
        <w:t>瞬态响应；</w:t>
      </w:r>
      <w:r>
        <w:rPr>
          <w:rFonts w:ascii="Times New Roman" w:eastAsia="宋体" w:hAnsi="Times New Roman" w:cs="Times New Roman"/>
          <w:kern w:val="0"/>
          <w:szCs w:val="21"/>
        </w:rPr>
        <w:t xml:space="preserve"> </w:t>
      </w:r>
      <w:r>
        <w:rPr>
          <w:rFonts w:ascii="Times New Roman" w:eastAsia="宋体" w:hAnsi="Times New Roman" w:cs="Times New Roman"/>
          <w:kern w:val="0"/>
          <w:szCs w:val="21"/>
        </w:rPr>
        <w:t>（</w:t>
      </w:r>
      <w:r>
        <w:rPr>
          <w:rFonts w:ascii="Times New Roman" w:eastAsia="宋体" w:hAnsi="Times New Roman" w:cs="Times New Roman"/>
          <w:kern w:val="0"/>
          <w:szCs w:val="21"/>
        </w:rPr>
        <w:t>4</w:t>
      </w:r>
      <w:r>
        <w:rPr>
          <w:rFonts w:ascii="Times New Roman" w:eastAsia="宋体" w:hAnsi="Times New Roman" w:cs="Times New Roman"/>
          <w:kern w:val="0"/>
          <w:szCs w:val="21"/>
        </w:rPr>
        <w:t>）瞬态响应和时间的相互计算；（</w:t>
      </w:r>
      <w:r>
        <w:rPr>
          <w:rFonts w:ascii="Times New Roman" w:eastAsia="宋体" w:hAnsi="Times New Roman" w:cs="Times New Roman"/>
          <w:kern w:val="0"/>
          <w:szCs w:val="21"/>
        </w:rPr>
        <w:t>5</w:t>
      </w:r>
      <w:r>
        <w:rPr>
          <w:rFonts w:ascii="Times New Roman" w:eastAsia="宋体" w:hAnsi="Times New Roman" w:cs="Times New Roman"/>
          <w:kern w:val="0"/>
          <w:szCs w:val="21"/>
        </w:rPr>
        <w:t>）</w:t>
      </w:r>
      <w:r>
        <w:rPr>
          <w:rFonts w:ascii="Times New Roman" w:eastAsia="宋体" w:hAnsi="Times New Roman" w:cs="Times New Roman"/>
          <w:kern w:val="0"/>
          <w:szCs w:val="21"/>
        </w:rPr>
        <w:t xml:space="preserve"> </w:t>
      </w:r>
      <w:r>
        <w:rPr>
          <w:rFonts w:ascii="Times New Roman" w:eastAsia="宋体" w:hAnsi="Times New Roman" w:cs="Times New Roman"/>
          <w:kern w:val="0"/>
          <w:szCs w:val="21"/>
        </w:rPr>
        <w:t>电容的串联和并联；（</w:t>
      </w:r>
      <w:r>
        <w:rPr>
          <w:rFonts w:ascii="Times New Roman" w:eastAsia="宋体" w:hAnsi="Times New Roman" w:cs="Times New Roman"/>
          <w:kern w:val="0"/>
          <w:szCs w:val="21"/>
        </w:rPr>
        <w:t>6</w:t>
      </w:r>
      <w:r>
        <w:rPr>
          <w:rFonts w:ascii="Times New Roman" w:eastAsia="宋体" w:hAnsi="Times New Roman" w:cs="Times New Roman"/>
          <w:kern w:val="0"/>
          <w:szCs w:val="21"/>
        </w:rPr>
        <w:t>）电容存储的能量；（</w:t>
      </w:r>
      <w:r>
        <w:rPr>
          <w:rFonts w:ascii="Times New Roman" w:eastAsia="宋体" w:hAnsi="Times New Roman" w:cs="Times New Roman"/>
          <w:kern w:val="0"/>
          <w:szCs w:val="21"/>
        </w:rPr>
        <w:t>7</w:t>
      </w:r>
      <w:r>
        <w:rPr>
          <w:rFonts w:ascii="Times New Roman" w:eastAsia="宋体" w:hAnsi="Times New Roman" w:cs="Times New Roman"/>
          <w:kern w:val="0"/>
          <w:szCs w:val="21"/>
        </w:rPr>
        <w:t>）电感及感应电压；（</w:t>
      </w:r>
      <w:r>
        <w:rPr>
          <w:rFonts w:ascii="Times New Roman" w:eastAsia="宋体" w:hAnsi="Times New Roman" w:cs="Times New Roman"/>
          <w:kern w:val="0"/>
          <w:szCs w:val="21"/>
        </w:rPr>
        <w:t>8</w:t>
      </w:r>
      <w:r>
        <w:rPr>
          <w:rFonts w:ascii="Times New Roman" w:eastAsia="宋体" w:hAnsi="Times New Roman" w:cs="Times New Roman"/>
          <w:kern w:val="0"/>
          <w:szCs w:val="21"/>
        </w:rPr>
        <w:t>）</w:t>
      </w:r>
      <w:r>
        <w:rPr>
          <w:rFonts w:ascii="Times New Roman" w:eastAsia="宋体" w:hAnsi="Times New Roman" w:cs="Times New Roman"/>
          <w:kern w:val="0"/>
          <w:szCs w:val="21"/>
        </w:rPr>
        <w:t>RL</w:t>
      </w:r>
      <w:r>
        <w:rPr>
          <w:rFonts w:ascii="Times New Roman" w:eastAsia="宋体" w:hAnsi="Times New Roman" w:cs="Times New Roman"/>
          <w:kern w:val="0"/>
          <w:szCs w:val="21"/>
        </w:rPr>
        <w:t>电路的瞬态响应；（</w:t>
      </w:r>
      <w:r>
        <w:rPr>
          <w:rFonts w:ascii="Times New Roman" w:eastAsia="宋体" w:hAnsi="Times New Roman" w:cs="Times New Roman"/>
          <w:kern w:val="0"/>
          <w:szCs w:val="21"/>
        </w:rPr>
        <w:t>9</w:t>
      </w:r>
      <w:r>
        <w:rPr>
          <w:rFonts w:ascii="Times New Roman" w:eastAsia="宋体" w:hAnsi="Times New Roman" w:cs="Times New Roman"/>
          <w:kern w:val="0"/>
          <w:szCs w:val="21"/>
        </w:rPr>
        <w:t>）戴维南等效电路分析求时间常数；（</w:t>
      </w:r>
      <w:r>
        <w:rPr>
          <w:rFonts w:ascii="Times New Roman" w:eastAsia="宋体" w:hAnsi="Times New Roman" w:cs="Times New Roman"/>
          <w:kern w:val="0"/>
          <w:szCs w:val="21"/>
        </w:rPr>
        <w:t>10</w:t>
      </w:r>
      <w:r>
        <w:rPr>
          <w:rFonts w:ascii="Times New Roman" w:eastAsia="宋体" w:hAnsi="Times New Roman" w:cs="Times New Roman"/>
          <w:kern w:val="0"/>
          <w:szCs w:val="21"/>
        </w:rPr>
        <w:t>）瞬态响应和时间的相互计算；（</w:t>
      </w:r>
      <w:r>
        <w:rPr>
          <w:rFonts w:ascii="Times New Roman" w:eastAsia="宋体" w:hAnsi="Times New Roman" w:cs="Times New Roman"/>
          <w:kern w:val="0"/>
          <w:szCs w:val="21"/>
        </w:rPr>
        <w:t>11</w:t>
      </w:r>
      <w:r>
        <w:rPr>
          <w:rFonts w:ascii="Times New Roman" w:eastAsia="宋体" w:hAnsi="Times New Roman" w:cs="Times New Roman"/>
          <w:kern w:val="0"/>
          <w:szCs w:val="21"/>
        </w:rPr>
        <w:t>）电感的串联和并联</w:t>
      </w:r>
      <w:r>
        <w:rPr>
          <w:rFonts w:ascii="Times New Roman" w:eastAsia="宋体" w:hAnsi="Times New Roman" w:cs="Times New Roman"/>
          <w:kern w:val="0"/>
          <w:szCs w:val="21"/>
        </w:rPr>
        <w:t>;</w:t>
      </w:r>
      <w:r>
        <w:rPr>
          <w:rFonts w:ascii="Times New Roman" w:eastAsia="宋体" w:hAnsi="Times New Roman" w:cs="Times New Roman"/>
          <w:kern w:val="0"/>
          <w:szCs w:val="21"/>
        </w:rPr>
        <w:t>（</w:t>
      </w:r>
      <w:r>
        <w:rPr>
          <w:rFonts w:ascii="Times New Roman" w:eastAsia="宋体" w:hAnsi="Times New Roman" w:cs="Times New Roman"/>
          <w:kern w:val="0"/>
          <w:szCs w:val="21"/>
        </w:rPr>
        <w:t>12</w:t>
      </w:r>
      <w:r>
        <w:rPr>
          <w:rFonts w:ascii="Times New Roman" w:eastAsia="宋体" w:hAnsi="Times New Roman" w:cs="Times New Roman"/>
          <w:kern w:val="0"/>
          <w:szCs w:val="21"/>
        </w:rPr>
        <w:t>）电感存储的能量。</w:t>
      </w:r>
    </w:p>
    <w:p w14:paraId="53E83C8D" w14:textId="77777777" w:rsidR="003E24BF" w:rsidRDefault="00000000">
      <w:pPr>
        <w:numPr>
          <w:ilvl w:val="0"/>
          <w:numId w:val="39"/>
        </w:numPr>
        <w:spacing w:line="360" w:lineRule="auto"/>
        <w:rPr>
          <w:rFonts w:ascii="Times New Roman" w:eastAsia="宋体" w:hAnsi="Times New Roman" w:cs="Times New Roman"/>
          <w:bCs/>
          <w:szCs w:val="21"/>
        </w:rPr>
      </w:pPr>
      <w:r>
        <w:rPr>
          <w:rFonts w:ascii="Times New Roman" w:eastAsia="宋体" w:hAnsi="Times New Roman" w:cs="Times New Roman"/>
          <w:bCs/>
          <w:szCs w:val="21"/>
        </w:rPr>
        <w:t>教学重点：</w:t>
      </w:r>
    </w:p>
    <w:p w14:paraId="0F67E2CA" w14:textId="77777777" w:rsidR="003E24BF" w:rsidRDefault="00000000">
      <w:pPr>
        <w:spacing w:line="360" w:lineRule="auto"/>
        <w:ind w:leftChars="200" w:left="420" w:firstLineChars="200" w:firstLine="420"/>
        <w:rPr>
          <w:rFonts w:ascii="Times New Roman" w:eastAsia="宋体" w:hAnsi="Times New Roman" w:cs="Times New Roman"/>
          <w:kern w:val="0"/>
          <w:szCs w:val="21"/>
        </w:rPr>
      </w:pPr>
      <w:r>
        <w:rPr>
          <w:rFonts w:ascii="Times New Roman" w:eastAsia="宋体" w:hAnsi="Times New Roman" w:cs="Times New Roman"/>
          <w:kern w:val="0"/>
          <w:szCs w:val="21"/>
        </w:rPr>
        <w:t>（</w:t>
      </w:r>
      <w:r>
        <w:rPr>
          <w:rFonts w:ascii="Times New Roman" w:eastAsia="宋体" w:hAnsi="Times New Roman" w:cs="Times New Roman"/>
          <w:kern w:val="0"/>
          <w:szCs w:val="21"/>
        </w:rPr>
        <w:t>1</w:t>
      </w:r>
      <w:r>
        <w:rPr>
          <w:rFonts w:ascii="Times New Roman" w:eastAsia="宋体" w:hAnsi="Times New Roman" w:cs="Times New Roman"/>
          <w:kern w:val="0"/>
          <w:szCs w:val="21"/>
        </w:rPr>
        <w:t>）</w:t>
      </w:r>
      <w:r>
        <w:rPr>
          <w:rFonts w:ascii="Times New Roman" w:eastAsia="宋体" w:hAnsi="Times New Roman" w:cs="Times New Roman"/>
          <w:kern w:val="0"/>
          <w:szCs w:val="21"/>
        </w:rPr>
        <w:t>RC</w:t>
      </w:r>
      <w:r>
        <w:rPr>
          <w:rFonts w:ascii="Times New Roman" w:eastAsia="宋体" w:hAnsi="Times New Roman" w:cs="Times New Roman"/>
          <w:kern w:val="0"/>
          <w:szCs w:val="21"/>
        </w:rPr>
        <w:t>与</w:t>
      </w:r>
      <w:r>
        <w:rPr>
          <w:rFonts w:ascii="Times New Roman" w:eastAsia="宋体" w:hAnsi="Times New Roman" w:cs="Times New Roman"/>
          <w:kern w:val="0"/>
          <w:szCs w:val="21"/>
        </w:rPr>
        <w:t>RL</w:t>
      </w:r>
      <w:r>
        <w:rPr>
          <w:rFonts w:ascii="Times New Roman" w:eastAsia="宋体" w:hAnsi="Times New Roman" w:cs="Times New Roman"/>
          <w:kern w:val="0"/>
          <w:szCs w:val="21"/>
        </w:rPr>
        <w:t>电路的瞬态响应；（</w:t>
      </w:r>
      <w:r>
        <w:rPr>
          <w:rFonts w:ascii="Times New Roman" w:eastAsia="宋体" w:hAnsi="Times New Roman" w:cs="Times New Roman"/>
          <w:kern w:val="0"/>
          <w:szCs w:val="21"/>
        </w:rPr>
        <w:t>2</w:t>
      </w:r>
      <w:r>
        <w:rPr>
          <w:rFonts w:ascii="Times New Roman" w:eastAsia="宋体" w:hAnsi="Times New Roman" w:cs="Times New Roman"/>
          <w:kern w:val="0"/>
          <w:szCs w:val="21"/>
        </w:rPr>
        <w:t>）戴维南等效电路分析求时间常数；（</w:t>
      </w:r>
      <w:r>
        <w:rPr>
          <w:rFonts w:ascii="Times New Roman" w:eastAsia="宋体" w:hAnsi="Times New Roman" w:cs="Times New Roman"/>
          <w:kern w:val="0"/>
          <w:szCs w:val="21"/>
        </w:rPr>
        <w:t>3</w:t>
      </w:r>
      <w:r>
        <w:rPr>
          <w:rFonts w:ascii="Times New Roman" w:eastAsia="宋体" w:hAnsi="Times New Roman" w:cs="Times New Roman"/>
          <w:kern w:val="0"/>
          <w:szCs w:val="21"/>
        </w:rPr>
        <w:t>）瞬态响应和时间的相互计算；</w:t>
      </w:r>
    </w:p>
    <w:p w14:paraId="1F7412A3" w14:textId="77777777" w:rsidR="003E24BF" w:rsidRDefault="00000000">
      <w:pPr>
        <w:numPr>
          <w:ilvl w:val="0"/>
          <w:numId w:val="39"/>
        </w:numPr>
        <w:spacing w:line="360" w:lineRule="auto"/>
        <w:rPr>
          <w:rFonts w:ascii="Times New Roman" w:eastAsia="宋体" w:hAnsi="Times New Roman" w:cs="Times New Roman"/>
          <w:bCs/>
          <w:szCs w:val="21"/>
        </w:rPr>
      </w:pPr>
      <w:r>
        <w:rPr>
          <w:rFonts w:ascii="Times New Roman" w:eastAsia="宋体" w:hAnsi="Times New Roman" w:cs="Times New Roman"/>
          <w:bCs/>
          <w:szCs w:val="21"/>
        </w:rPr>
        <w:t>支撑的课程目标：</w:t>
      </w: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bCs/>
          <w:szCs w:val="21"/>
        </w:rPr>
        <w:t>2</w:t>
      </w:r>
      <w:r>
        <w:rPr>
          <w:rFonts w:ascii="Times New Roman" w:eastAsia="宋体" w:hAnsi="Times New Roman" w:cs="Times New Roman"/>
          <w:bCs/>
          <w:szCs w:val="21"/>
        </w:rPr>
        <w:t>，</w:t>
      </w:r>
      <w:r>
        <w:rPr>
          <w:rFonts w:ascii="Times New Roman" w:eastAsia="宋体" w:hAnsi="Times New Roman" w:cs="Times New Roman"/>
          <w:bCs/>
          <w:szCs w:val="21"/>
        </w:rPr>
        <w:t>3</w:t>
      </w:r>
    </w:p>
    <w:p w14:paraId="42FBB3FB" w14:textId="77777777" w:rsidR="003E24BF" w:rsidRDefault="00000000">
      <w:pPr>
        <w:numPr>
          <w:ilvl w:val="0"/>
          <w:numId w:val="38"/>
        </w:numPr>
        <w:spacing w:line="360" w:lineRule="auto"/>
        <w:rPr>
          <w:rFonts w:ascii="Times New Roman" w:eastAsia="宋体" w:hAnsi="Times New Roman" w:cs="Times New Roman"/>
          <w:bCs/>
          <w:szCs w:val="21"/>
        </w:rPr>
      </w:pPr>
      <w:r>
        <w:rPr>
          <w:rFonts w:ascii="Times New Roman" w:eastAsia="宋体" w:hAnsi="Times New Roman" w:cs="Times New Roman"/>
          <w:bCs/>
          <w:szCs w:val="21"/>
        </w:rPr>
        <w:t>正弦交流波形、正弦电路的元件和相量（</w:t>
      </w:r>
      <w:r>
        <w:rPr>
          <w:rFonts w:ascii="Times New Roman" w:eastAsia="宋体" w:hAnsi="Times New Roman" w:cs="Times New Roman"/>
          <w:bCs/>
          <w:szCs w:val="21"/>
        </w:rPr>
        <w:t>8</w:t>
      </w:r>
      <w:r>
        <w:rPr>
          <w:rFonts w:ascii="Times New Roman" w:eastAsia="宋体" w:hAnsi="Times New Roman" w:cs="Times New Roman"/>
          <w:bCs/>
          <w:szCs w:val="21"/>
        </w:rPr>
        <w:t>学时）</w:t>
      </w:r>
    </w:p>
    <w:p w14:paraId="4D3489F0" w14:textId="77777777" w:rsidR="003E24BF" w:rsidRDefault="00000000">
      <w:pPr>
        <w:numPr>
          <w:ilvl w:val="0"/>
          <w:numId w:val="39"/>
        </w:numPr>
        <w:spacing w:line="360" w:lineRule="auto"/>
        <w:rPr>
          <w:rFonts w:ascii="Times New Roman" w:eastAsia="宋体" w:hAnsi="Times New Roman" w:cs="Times New Roman"/>
          <w:bCs/>
          <w:szCs w:val="21"/>
        </w:rPr>
      </w:pPr>
      <w:r>
        <w:rPr>
          <w:rFonts w:ascii="Times New Roman" w:eastAsia="宋体" w:hAnsi="Times New Roman" w:cs="Times New Roman"/>
          <w:bCs/>
          <w:szCs w:val="21"/>
        </w:rPr>
        <w:t>教学内容</w:t>
      </w:r>
    </w:p>
    <w:p w14:paraId="739C8949" w14:textId="77777777" w:rsidR="003E24BF" w:rsidRDefault="00000000">
      <w:pPr>
        <w:spacing w:line="360" w:lineRule="auto"/>
        <w:ind w:leftChars="200" w:left="420" w:firstLineChars="200" w:firstLine="420"/>
        <w:rPr>
          <w:rFonts w:ascii="Times New Roman" w:eastAsia="宋体" w:hAnsi="Times New Roman" w:cs="Times New Roman"/>
          <w:kern w:val="0"/>
          <w:szCs w:val="21"/>
        </w:rPr>
      </w:pPr>
      <w:r>
        <w:rPr>
          <w:rFonts w:ascii="Times New Roman" w:eastAsia="宋体" w:hAnsi="Times New Roman" w:cs="Times New Roman"/>
          <w:kern w:val="0"/>
          <w:szCs w:val="21"/>
        </w:rPr>
        <w:t>（</w:t>
      </w:r>
      <w:r>
        <w:rPr>
          <w:rFonts w:ascii="Times New Roman" w:eastAsia="宋体" w:hAnsi="Times New Roman" w:cs="Times New Roman"/>
          <w:kern w:val="0"/>
          <w:szCs w:val="21"/>
        </w:rPr>
        <w:t>1</w:t>
      </w:r>
      <w:r>
        <w:rPr>
          <w:rFonts w:ascii="Times New Roman" w:eastAsia="宋体" w:hAnsi="Times New Roman" w:cs="Times New Roman"/>
          <w:kern w:val="0"/>
          <w:szCs w:val="21"/>
        </w:rPr>
        <w:t>）正弦交流电压的参数；（</w:t>
      </w:r>
      <w:r>
        <w:rPr>
          <w:rFonts w:ascii="Times New Roman" w:eastAsia="宋体" w:hAnsi="Times New Roman" w:cs="Times New Roman"/>
          <w:kern w:val="0"/>
          <w:szCs w:val="21"/>
        </w:rPr>
        <w:t>2</w:t>
      </w:r>
      <w:r>
        <w:rPr>
          <w:rFonts w:ascii="Times New Roman" w:eastAsia="宋体" w:hAnsi="Times New Roman" w:cs="Times New Roman"/>
          <w:kern w:val="0"/>
          <w:szCs w:val="21"/>
        </w:rPr>
        <w:t>）正弦波形的数学表示及相位关系；（</w:t>
      </w:r>
      <w:r>
        <w:rPr>
          <w:rFonts w:ascii="Times New Roman" w:eastAsia="宋体" w:hAnsi="Times New Roman" w:cs="Times New Roman"/>
          <w:kern w:val="0"/>
          <w:szCs w:val="21"/>
        </w:rPr>
        <w:t>3</w:t>
      </w:r>
      <w:r>
        <w:rPr>
          <w:rFonts w:ascii="Times New Roman" w:eastAsia="宋体" w:hAnsi="Times New Roman" w:cs="Times New Roman"/>
          <w:kern w:val="0"/>
          <w:szCs w:val="21"/>
        </w:rPr>
        <w:t>）周期量的平均值及有效值；（</w:t>
      </w:r>
      <w:r>
        <w:rPr>
          <w:rFonts w:ascii="Times New Roman" w:eastAsia="宋体" w:hAnsi="Times New Roman" w:cs="Times New Roman"/>
          <w:kern w:val="0"/>
          <w:szCs w:val="21"/>
        </w:rPr>
        <w:t>4</w:t>
      </w:r>
      <w:r>
        <w:rPr>
          <w:rFonts w:ascii="Times New Roman" w:eastAsia="宋体" w:hAnsi="Times New Roman" w:cs="Times New Roman"/>
          <w:kern w:val="0"/>
          <w:szCs w:val="21"/>
        </w:rPr>
        <w:t>）</w:t>
      </w:r>
      <w:r>
        <w:rPr>
          <w:rFonts w:ascii="Times New Roman" w:eastAsia="宋体" w:hAnsi="Times New Roman" w:cs="Times New Roman"/>
          <w:kern w:val="0"/>
          <w:szCs w:val="21"/>
        </w:rPr>
        <w:t>RLC</w:t>
      </w:r>
      <w:r>
        <w:rPr>
          <w:rFonts w:ascii="Times New Roman" w:eastAsia="宋体" w:hAnsi="Times New Roman" w:cs="Times New Roman"/>
          <w:kern w:val="0"/>
          <w:szCs w:val="21"/>
        </w:rPr>
        <w:t>元件对正弦电压、电流的响应；（</w:t>
      </w:r>
      <w:r>
        <w:rPr>
          <w:rFonts w:ascii="Times New Roman" w:eastAsia="宋体" w:hAnsi="Times New Roman" w:cs="Times New Roman"/>
          <w:kern w:val="0"/>
          <w:szCs w:val="21"/>
        </w:rPr>
        <w:t>5</w:t>
      </w:r>
      <w:r>
        <w:rPr>
          <w:rFonts w:ascii="Times New Roman" w:eastAsia="宋体" w:hAnsi="Times New Roman" w:cs="Times New Roman"/>
          <w:kern w:val="0"/>
          <w:szCs w:val="21"/>
        </w:rPr>
        <w:t>）</w:t>
      </w:r>
      <w:r>
        <w:rPr>
          <w:rFonts w:ascii="Times New Roman" w:eastAsia="宋体" w:hAnsi="Times New Roman" w:cs="Times New Roman"/>
          <w:kern w:val="0"/>
          <w:szCs w:val="21"/>
        </w:rPr>
        <w:t>RLC</w:t>
      </w:r>
      <w:r>
        <w:rPr>
          <w:rFonts w:ascii="Times New Roman" w:eastAsia="宋体" w:hAnsi="Times New Roman" w:cs="Times New Roman"/>
          <w:kern w:val="0"/>
          <w:szCs w:val="21"/>
        </w:rPr>
        <w:t>元件阻抗的频率响应；（</w:t>
      </w:r>
      <w:r>
        <w:rPr>
          <w:rFonts w:ascii="Times New Roman" w:eastAsia="宋体" w:hAnsi="Times New Roman" w:cs="Times New Roman"/>
          <w:kern w:val="0"/>
          <w:szCs w:val="21"/>
        </w:rPr>
        <w:t>6</w:t>
      </w:r>
      <w:r>
        <w:rPr>
          <w:rFonts w:ascii="Times New Roman" w:eastAsia="宋体" w:hAnsi="Times New Roman" w:cs="Times New Roman"/>
          <w:kern w:val="0"/>
          <w:szCs w:val="21"/>
        </w:rPr>
        <w:t>）平均功率与功率因数；（</w:t>
      </w:r>
      <w:r>
        <w:rPr>
          <w:rFonts w:ascii="Times New Roman" w:eastAsia="宋体" w:hAnsi="Times New Roman" w:cs="Times New Roman"/>
          <w:kern w:val="0"/>
          <w:szCs w:val="21"/>
        </w:rPr>
        <w:t>7</w:t>
      </w:r>
      <w:r>
        <w:rPr>
          <w:rFonts w:ascii="Times New Roman" w:eastAsia="宋体" w:hAnsi="Times New Roman" w:cs="Times New Roman"/>
          <w:kern w:val="0"/>
          <w:szCs w:val="21"/>
        </w:rPr>
        <w:t>）正弦量的相量表示。</w:t>
      </w:r>
    </w:p>
    <w:p w14:paraId="574BB233" w14:textId="77777777" w:rsidR="003E24BF" w:rsidRDefault="00000000">
      <w:pPr>
        <w:numPr>
          <w:ilvl w:val="0"/>
          <w:numId w:val="39"/>
        </w:numPr>
        <w:spacing w:line="360" w:lineRule="auto"/>
        <w:rPr>
          <w:rFonts w:ascii="Times New Roman" w:eastAsia="宋体" w:hAnsi="Times New Roman" w:cs="Times New Roman"/>
          <w:bCs/>
          <w:szCs w:val="21"/>
        </w:rPr>
      </w:pPr>
      <w:r>
        <w:rPr>
          <w:rFonts w:ascii="Times New Roman" w:eastAsia="宋体" w:hAnsi="Times New Roman" w:cs="Times New Roman"/>
          <w:bCs/>
          <w:szCs w:val="21"/>
        </w:rPr>
        <w:t>教学重点：</w:t>
      </w:r>
    </w:p>
    <w:p w14:paraId="0E0031F6" w14:textId="77777777" w:rsidR="003E24BF" w:rsidRDefault="00000000">
      <w:pPr>
        <w:spacing w:line="360" w:lineRule="auto"/>
        <w:ind w:leftChars="200" w:left="420" w:firstLineChars="200" w:firstLine="420"/>
        <w:rPr>
          <w:rFonts w:ascii="Times New Roman" w:eastAsia="宋体" w:hAnsi="Times New Roman" w:cs="Times New Roman"/>
          <w:kern w:val="0"/>
          <w:szCs w:val="21"/>
        </w:rPr>
      </w:pPr>
      <w:r>
        <w:rPr>
          <w:rFonts w:ascii="Times New Roman" w:eastAsia="宋体" w:hAnsi="Times New Roman" w:cs="Times New Roman"/>
          <w:kern w:val="0"/>
          <w:szCs w:val="21"/>
        </w:rPr>
        <w:t>（</w:t>
      </w:r>
      <w:r>
        <w:rPr>
          <w:rFonts w:ascii="Times New Roman" w:eastAsia="宋体" w:hAnsi="Times New Roman" w:cs="Times New Roman"/>
          <w:kern w:val="0"/>
          <w:szCs w:val="21"/>
        </w:rPr>
        <w:t>1</w:t>
      </w:r>
      <w:r>
        <w:rPr>
          <w:rFonts w:ascii="Times New Roman" w:eastAsia="宋体" w:hAnsi="Times New Roman" w:cs="Times New Roman"/>
          <w:kern w:val="0"/>
          <w:szCs w:val="21"/>
        </w:rPr>
        <w:t>）正弦波形的数学表示及相位关系；（</w:t>
      </w:r>
      <w:r>
        <w:rPr>
          <w:rFonts w:ascii="Times New Roman" w:eastAsia="宋体" w:hAnsi="Times New Roman" w:cs="Times New Roman"/>
          <w:kern w:val="0"/>
          <w:szCs w:val="21"/>
        </w:rPr>
        <w:t>2</w:t>
      </w:r>
      <w:r>
        <w:rPr>
          <w:rFonts w:ascii="Times New Roman" w:eastAsia="宋体" w:hAnsi="Times New Roman" w:cs="Times New Roman"/>
          <w:kern w:val="0"/>
          <w:szCs w:val="21"/>
        </w:rPr>
        <w:t>）周期量的平均值及有效；（</w:t>
      </w:r>
      <w:r>
        <w:rPr>
          <w:rFonts w:ascii="Times New Roman" w:eastAsia="宋体" w:hAnsi="Times New Roman" w:cs="Times New Roman"/>
          <w:kern w:val="0"/>
          <w:szCs w:val="21"/>
        </w:rPr>
        <w:t>3</w:t>
      </w:r>
      <w:r>
        <w:rPr>
          <w:rFonts w:ascii="Times New Roman" w:eastAsia="宋体" w:hAnsi="Times New Roman" w:cs="Times New Roman"/>
          <w:kern w:val="0"/>
          <w:szCs w:val="21"/>
        </w:rPr>
        <w:t>）</w:t>
      </w:r>
      <w:r>
        <w:rPr>
          <w:rFonts w:ascii="Times New Roman" w:eastAsia="宋体" w:hAnsi="Times New Roman" w:cs="Times New Roman"/>
          <w:kern w:val="0"/>
          <w:szCs w:val="21"/>
        </w:rPr>
        <w:t>RLC</w:t>
      </w:r>
      <w:r>
        <w:rPr>
          <w:rFonts w:ascii="Times New Roman" w:eastAsia="宋体" w:hAnsi="Times New Roman" w:cs="Times New Roman"/>
          <w:kern w:val="0"/>
          <w:szCs w:val="21"/>
        </w:rPr>
        <w:t>元件阻抗的频率响应；（</w:t>
      </w:r>
      <w:r>
        <w:rPr>
          <w:rFonts w:ascii="Times New Roman" w:eastAsia="宋体" w:hAnsi="Times New Roman" w:cs="Times New Roman"/>
          <w:kern w:val="0"/>
          <w:szCs w:val="21"/>
        </w:rPr>
        <w:t>4</w:t>
      </w:r>
      <w:r>
        <w:rPr>
          <w:rFonts w:ascii="Times New Roman" w:eastAsia="宋体" w:hAnsi="Times New Roman" w:cs="Times New Roman"/>
          <w:kern w:val="0"/>
          <w:szCs w:val="21"/>
        </w:rPr>
        <w:t>）正弦量的相量表示。</w:t>
      </w:r>
    </w:p>
    <w:p w14:paraId="38895F44" w14:textId="77777777" w:rsidR="003E24BF" w:rsidRDefault="00000000">
      <w:pPr>
        <w:numPr>
          <w:ilvl w:val="0"/>
          <w:numId w:val="39"/>
        </w:numPr>
        <w:spacing w:line="360" w:lineRule="auto"/>
        <w:rPr>
          <w:rFonts w:ascii="Times New Roman" w:eastAsia="宋体" w:hAnsi="Times New Roman" w:cs="Times New Roman"/>
          <w:bCs/>
          <w:szCs w:val="21"/>
        </w:rPr>
      </w:pPr>
      <w:r>
        <w:rPr>
          <w:rFonts w:ascii="Times New Roman" w:eastAsia="宋体" w:hAnsi="Times New Roman" w:cs="Times New Roman"/>
          <w:bCs/>
          <w:szCs w:val="21"/>
        </w:rPr>
        <w:t>支撑的课程目标：</w:t>
      </w: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bCs/>
          <w:szCs w:val="21"/>
        </w:rPr>
        <w:t>2</w:t>
      </w:r>
      <w:r>
        <w:rPr>
          <w:rFonts w:ascii="Times New Roman" w:eastAsia="宋体" w:hAnsi="Times New Roman" w:cs="Times New Roman"/>
          <w:bCs/>
          <w:szCs w:val="21"/>
        </w:rPr>
        <w:t>，</w:t>
      </w:r>
      <w:r>
        <w:rPr>
          <w:rFonts w:ascii="Times New Roman" w:eastAsia="宋体" w:hAnsi="Times New Roman" w:cs="Times New Roman"/>
          <w:bCs/>
          <w:szCs w:val="21"/>
        </w:rPr>
        <w:t>3</w:t>
      </w:r>
    </w:p>
    <w:p w14:paraId="091896B0" w14:textId="77777777" w:rsidR="003E24BF" w:rsidRDefault="00000000">
      <w:pPr>
        <w:numPr>
          <w:ilvl w:val="0"/>
          <w:numId w:val="38"/>
        </w:numPr>
        <w:spacing w:line="360" w:lineRule="auto"/>
        <w:rPr>
          <w:rFonts w:ascii="Times New Roman" w:eastAsia="宋体" w:hAnsi="Times New Roman" w:cs="Times New Roman"/>
          <w:bCs/>
          <w:szCs w:val="21"/>
        </w:rPr>
      </w:pPr>
      <w:r>
        <w:rPr>
          <w:rFonts w:ascii="Times New Roman" w:eastAsia="宋体" w:hAnsi="Times New Roman" w:cs="Times New Roman"/>
          <w:bCs/>
          <w:szCs w:val="21"/>
        </w:rPr>
        <w:t>串联、并联与串并联正弦电路（</w:t>
      </w:r>
      <w:r>
        <w:rPr>
          <w:rFonts w:ascii="Times New Roman" w:eastAsia="宋体" w:hAnsi="Times New Roman" w:cs="Times New Roman"/>
          <w:bCs/>
          <w:szCs w:val="21"/>
        </w:rPr>
        <w:t>10</w:t>
      </w:r>
      <w:r>
        <w:rPr>
          <w:rFonts w:ascii="Times New Roman" w:eastAsia="宋体" w:hAnsi="Times New Roman" w:cs="Times New Roman"/>
          <w:bCs/>
          <w:szCs w:val="21"/>
        </w:rPr>
        <w:t>学时）</w:t>
      </w:r>
    </w:p>
    <w:p w14:paraId="0F598F65" w14:textId="77777777" w:rsidR="003E24BF" w:rsidRDefault="00000000">
      <w:pPr>
        <w:numPr>
          <w:ilvl w:val="0"/>
          <w:numId w:val="39"/>
        </w:numPr>
        <w:spacing w:line="360" w:lineRule="auto"/>
        <w:rPr>
          <w:rFonts w:ascii="Times New Roman" w:eastAsia="宋体" w:hAnsi="Times New Roman" w:cs="Times New Roman"/>
          <w:bCs/>
          <w:szCs w:val="21"/>
        </w:rPr>
      </w:pPr>
      <w:r>
        <w:rPr>
          <w:rFonts w:ascii="Times New Roman" w:eastAsia="宋体" w:hAnsi="Times New Roman" w:cs="Times New Roman"/>
          <w:bCs/>
          <w:szCs w:val="21"/>
        </w:rPr>
        <w:t>教学内容</w:t>
      </w:r>
    </w:p>
    <w:p w14:paraId="79DEC4AB" w14:textId="77777777" w:rsidR="003E24BF" w:rsidRDefault="00000000">
      <w:pPr>
        <w:spacing w:line="360" w:lineRule="auto"/>
        <w:ind w:leftChars="200" w:left="420" w:firstLineChars="200" w:firstLine="420"/>
        <w:rPr>
          <w:rFonts w:ascii="Times New Roman" w:eastAsia="宋体" w:hAnsi="Times New Roman" w:cs="Times New Roman"/>
          <w:kern w:val="0"/>
          <w:szCs w:val="21"/>
        </w:rPr>
      </w:pPr>
      <w:r>
        <w:rPr>
          <w:rFonts w:ascii="Times New Roman" w:eastAsia="宋体" w:hAnsi="Times New Roman" w:cs="Times New Roman"/>
          <w:kern w:val="0"/>
          <w:szCs w:val="21"/>
        </w:rPr>
        <w:t>（</w:t>
      </w:r>
      <w:r>
        <w:rPr>
          <w:rFonts w:ascii="Times New Roman" w:eastAsia="宋体" w:hAnsi="Times New Roman" w:cs="Times New Roman"/>
          <w:kern w:val="0"/>
          <w:szCs w:val="21"/>
        </w:rPr>
        <w:t>1</w:t>
      </w:r>
      <w:r>
        <w:rPr>
          <w:rFonts w:ascii="Times New Roman" w:eastAsia="宋体" w:hAnsi="Times New Roman" w:cs="Times New Roman"/>
          <w:kern w:val="0"/>
          <w:szCs w:val="21"/>
        </w:rPr>
        <w:t>）阻抗与相量图；（</w:t>
      </w:r>
      <w:r>
        <w:rPr>
          <w:rFonts w:ascii="Times New Roman" w:eastAsia="宋体" w:hAnsi="Times New Roman" w:cs="Times New Roman"/>
          <w:kern w:val="0"/>
          <w:szCs w:val="21"/>
        </w:rPr>
        <w:t>2</w:t>
      </w:r>
      <w:r>
        <w:rPr>
          <w:rFonts w:ascii="Times New Roman" w:eastAsia="宋体" w:hAnsi="Times New Roman" w:cs="Times New Roman"/>
          <w:kern w:val="0"/>
          <w:szCs w:val="21"/>
        </w:rPr>
        <w:t>）阻抗的串联及串联分压；（</w:t>
      </w:r>
      <w:r>
        <w:rPr>
          <w:rFonts w:ascii="Times New Roman" w:eastAsia="宋体" w:hAnsi="Times New Roman" w:cs="Times New Roman"/>
          <w:kern w:val="0"/>
          <w:szCs w:val="21"/>
        </w:rPr>
        <w:t>3</w:t>
      </w:r>
      <w:r>
        <w:rPr>
          <w:rFonts w:ascii="Times New Roman" w:eastAsia="宋体" w:hAnsi="Times New Roman" w:cs="Times New Roman"/>
          <w:kern w:val="0"/>
          <w:szCs w:val="21"/>
        </w:rPr>
        <w:t>）导纳和电纳；（</w:t>
      </w:r>
      <w:r>
        <w:rPr>
          <w:rFonts w:ascii="Times New Roman" w:eastAsia="宋体" w:hAnsi="Times New Roman" w:cs="Times New Roman"/>
          <w:kern w:val="0"/>
          <w:szCs w:val="21"/>
        </w:rPr>
        <w:t>4</w:t>
      </w:r>
      <w:r>
        <w:rPr>
          <w:rFonts w:ascii="Times New Roman" w:eastAsia="宋体" w:hAnsi="Times New Roman" w:cs="Times New Roman"/>
          <w:kern w:val="0"/>
          <w:szCs w:val="21"/>
        </w:rPr>
        <w:t>）并联正弦交流电路；（</w:t>
      </w:r>
      <w:r>
        <w:rPr>
          <w:rFonts w:ascii="Times New Roman" w:eastAsia="宋体" w:hAnsi="Times New Roman" w:cs="Times New Roman"/>
          <w:kern w:val="0"/>
          <w:szCs w:val="21"/>
        </w:rPr>
        <w:t>5</w:t>
      </w:r>
      <w:r>
        <w:rPr>
          <w:rFonts w:ascii="Times New Roman" w:eastAsia="宋体" w:hAnsi="Times New Roman" w:cs="Times New Roman"/>
          <w:kern w:val="0"/>
          <w:szCs w:val="21"/>
        </w:rPr>
        <w:t>）阻抗并联分流；（</w:t>
      </w:r>
      <w:r>
        <w:rPr>
          <w:rFonts w:ascii="Times New Roman" w:eastAsia="宋体" w:hAnsi="Times New Roman" w:cs="Times New Roman"/>
          <w:kern w:val="0"/>
          <w:szCs w:val="21"/>
        </w:rPr>
        <w:t>6</w:t>
      </w:r>
      <w:r>
        <w:rPr>
          <w:rFonts w:ascii="Times New Roman" w:eastAsia="宋体" w:hAnsi="Times New Roman" w:cs="Times New Roman"/>
          <w:kern w:val="0"/>
          <w:szCs w:val="21"/>
        </w:rPr>
        <w:t>）串联与并联的等效电路；（</w:t>
      </w:r>
      <w:r>
        <w:rPr>
          <w:rFonts w:ascii="Times New Roman" w:eastAsia="宋体" w:hAnsi="Times New Roman" w:cs="Times New Roman"/>
          <w:kern w:val="0"/>
          <w:szCs w:val="21"/>
        </w:rPr>
        <w:t>7</w:t>
      </w:r>
      <w:r>
        <w:rPr>
          <w:rFonts w:ascii="Times New Roman" w:eastAsia="宋体" w:hAnsi="Times New Roman" w:cs="Times New Roman"/>
          <w:kern w:val="0"/>
          <w:szCs w:val="21"/>
        </w:rPr>
        <w:t>）梯形网络；（</w:t>
      </w:r>
      <w:r>
        <w:rPr>
          <w:rFonts w:ascii="Times New Roman" w:eastAsia="宋体" w:hAnsi="Times New Roman" w:cs="Times New Roman"/>
          <w:kern w:val="0"/>
          <w:szCs w:val="21"/>
        </w:rPr>
        <w:t>8</w:t>
      </w:r>
      <w:r>
        <w:rPr>
          <w:rFonts w:ascii="Times New Roman" w:eastAsia="宋体" w:hAnsi="Times New Roman" w:cs="Times New Roman"/>
          <w:kern w:val="0"/>
          <w:szCs w:val="21"/>
        </w:rPr>
        <w:t>）接地问题；（</w:t>
      </w:r>
      <w:r>
        <w:rPr>
          <w:rFonts w:ascii="Times New Roman" w:eastAsia="宋体" w:hAnsi="Times New Roman" w:cs="Times New Roman"/>
          <w:kern w:val="0"/>
          <w:szCs w:val="21"/>
        </w:rPr>
        <w:t>9</w:t>
      </w:r>
      <w:r>
        <w:rPr>
          <w:rFonts w:ascii="Times New Roman" w:eastAsia="宋体" w:hAnsi="Times New Roman" w:cs="Times New Roman"/>
          <w:kern w:val="0"/>
          <w:szCs w:val="21"/>
        </w:rPr>
        <w:t>）独立电源与受控电源；（</w:t>
      </w:r>
      <w:r>
        <w:rPr>
          <w:rFonts w:ascii="Times New Roman" w:eastAsia="宋体" w:hAnsi="Times New Roman" w:cs="Times New Roman"/>
          <w:kern w:val="0"/>
          <w:szCs w:val="21"/>
        </w:rPr>
        <w:t>10</w:t>
      </w:r>
      <w:r>
        <w:rPr>
          <w:rFonts w:ascii="Times New Roman" w:eastAsia="宋体" w:hAnsi="Times New Roman" w:cs="Times New Roman"/>
          <w:kern w:val="0"/>
          <w:szCs w:val="21"/>
        </w:rPr>
        <w:t>）正弦电路电源的等效变换；（</w:t>
      </w:r>
      <w:r>
        <w:rPr>
          <w:rFonts w:ascii="Times New Roman" w:eastAsia="宋体" w:hAnsi="Times New Roman" w:cs="Times New Roman"/>
          <w:kern w:val="0"/>
          <w:szCs w:val="21"/>
        </w:rPr>
        <w:t>11</w:t>
      </w:r>
      <w:r>
        <w:rPr>
          <w:rFonts w:ascii="Times New Roman" w:eastAsia="宋体" w:hAnsi="Times New Roman" w:cs="Times New Roman"/>
          <w:kern w:val="0"/>
          <w:szCs w:val="21"/>
        </w:rPr>
        <w:t>）正弦电路网孔分析法；（</w:t>
      </w:r>
      <w:r>
        <w:rPr>
          <w:rFonts w:ascii="Times New Roman" w:eastAsia="宋体" w:hAnsi="Times New Roman" w:cs="Times New Roman"/>
          <w:kern w:val="0"/>
          <w:szCs w:val="21"/>
        </w:rPr>
        <w:t>12</w:t>
      </w:r>
      <w:r>
        <w:rPr>
          <w:rFonts w:ascii="Times New Roman" w:eastAsia="宋体" w:hAnsi="Times New Roman" w:cs="Times New Roman"/>
          <w:kern w:val="0"/>
          <w:szCs w:val="21"/>
        </w:rPr>
        <w:t>）</w:t>
      </w:r>
      <w:r>
        <w:rPr>
          <w:rFonts w:ascii="Times New Roman" w:eastAsia="宋体" w:hAnsi="Times New Roman" w:cs="Times New Roman"/>
          <w:kern w:val="0"/>
          <w:szCs w:val="21"/>
        </w:rPr>
        <w:t xml:space="preserve"> </w:t>
      </w:r>
      <w:r>
        <w:rPr>
          <w:rFonts w:ascii="Times New Roman" w:eastAsia="宋体" w:hAnsi="Times New Roman" w:cs="Times New Roman"/>
          <w:kern w:val="0"/>
          <w:szCs w:val="21"/>
        </w:rPr>
        <w:t>正弦电路节点分析法；（</w:t>
      </w:r>
      <w:r>
        <w:rPr>
          <w:rFonts w:ascii="Times New Roman" w:eastAsia="宋体" w:hAnsi="Times New Roman" w:cs="Times New Roman"/>
          <w:kern w:val="0"/>
          <w:szCs w:val="21"/>
        </w:rPr>
        <w:t>13</w:t>
      </w:r>
      <w:r>
        <w:rPr>
          <w:rFonts w:ascii="Times New Roman" w:eastAsia="宋体" w:hAnsi="Times New Roman" w:cs="Times New Roman"/>
          <w:kern w:val="0"/>
          <w:szCs w:val="21"/>
        </w:rPr>
        <w:t>）正弦交流电桥；（</w:t>
      </w:r>
      <w:r>
        <w:rPr>
          <w:rFonts w:ascii="Times New Roman" w:eastAsia="宋体" w:hAnsi="Times New Roman" w:cs="Times New Roman"/>
          <w:kern w:val="0"/>
          <w:szCs w:val="21"/>
        </w:rPr>
        <w:t>14</w:t>
      </w:r>
      <w:r>
        <w:rPr>
          <w:rFonts w:ascii="Times New Roman" w:eastAsia="宋体" w:hAnsi="Times New Roman" w:cs="Times New Roman"/>
          <w:kern w:val="0"/>
          <w:szCs w:val="21"/>
        </w:rPr>
        <w:t>）正弦电路星形联结以及三角形联结的等效变换。</w:t>
      </w:r>
    </w:p>
    <w:p w14:paraId="722BD00D" w14:textId="77777777" w:rsidR="003E24BF" w:rsidRDefault="00000000">
      <w:pPr>
        <w:numPr>
          <w:ilvl w:val="0"/>
          <w:numId w:val="39"/>
        </w:numPr>
        <w:spacing w:line="360" w:lineRule="auto"/>
        <w:rPr>
          <w:rFonts w:ascii="Times New Roman" w:eastAsia="宋体" w:hAnsi="Times New Roman" w:cs="Times New Roman"/>
          <w:bCs/>
          <w:szCs w:val="21"/>
        </w:rPr>
      </w:pPr>
      <w:r>
        <w:rPr>
          <w:rFonts w:ascii="Times New Roman" w:eastAsia="宋体" w:hAnsi="Times New Roman" w:cs="Times New Roman"/>
          <w:bCs/>
          <w:szCs w:val="21"/>
        </w:rPr>
        <w:t>教学重点：</w:t>
      </w:r>
    </w:p>
    <w:p w14:paraId="15D96D59" w14:textId="77777777" w:rsidR="003E24BF" w:rsidRDefault="00000000">
      <w:pPr>
        <w:spacing w:line="360" w:lineRule="auto"/>
        <w:ind w:leftChars="252" w:left="529" w:firstLineChars="200" w:firstLine="420"/>
        <w:rPr>
          <w:rFonts w:ascii="Times New Roman" w:eastAsia="宋体" w:hAnsi="Times New Roman" w:cs="Times New Roman"/>
          <w:kern w:val="0"/>
          <w:szCs w:val="21"/>
        </w:rPr>
      </w:pPr>
      <w:r>
        <w:rPr>
          <w:rFonts w:ascii="Times New Roman" w:eastAsia="宋体" w:hAnsi="Times New Roman" w:cs="Times New Roman"/>
          <w:kern w:val="0"/>
          <w:szCs w:val="21"/>
        </w:rPr>
        <w:t>（</w:t>
      </w:r>
      <w:r>
        <w:rPr>
          <w:rFonts w:ascii="Times New Roman" w:eastAsia="宋体" w:hAnsi="Times New Roman" w:cs="Times New Roman"/>
          <w:kern w:val="0"/>
          <w:szCs w:val="21"/>
        </w:rPr>
        <w:t>1</w:t>
      </w:r>
      <w:r>
        <w:rPr>
          <w:rFonts w:ascii="Times New Roman" w:eastAsia="宋体" w:hAnsi="Times New Roman" w:cs="Times New Roman"/>
          <w:kern w:val="0"/>
          <w:szCs w:val="21"/>
        </w:rPr>
        <w:t>）阻抗与相量图；（</w:t>
      </w:r>
      <w:r>
        <w:rPr>
          <w:rFonts w:ascii="Times New Roman" w:eastAsia="宋体" w:hAnsi="Times New Roman" w:cs="Times New Roman"/>
          <w:kern w:val="0"/>
          <w:szCs w:val="21"/>
        </w:rPr>
        <w:t>2</w:t>
      </w:r>
      <w:r>
        <w:rPr>
          <w:rFonts w:ascii="Times New Roman" w:eastAsia="宋体" w:hAnsi="Times New Roman" w:cs="Times New Roman"/>
          <w:kern w:val="0"/>
          <w:szCs w:val="21"/>
        </w:rPr>
        <w:t>）阻抗的串联及串联分压；（</w:t>
      </w:r>
      <w:r>
        <w:rPr>
          <w:rFonts w:ascii="Times New Roman" w:eastAsia="宋体" w:hAnsi="Times New Roman" w:cs="Times New Roman"/>
          <w:kern w:val="0"/>
          <w:szCs w:val="21"/>
        </w:rPr>
        <w:t>4</w:t>
      </w:r>
      <w:r>
        <w:rPr>
          <w:rFonts w:ascii="Times New Roman" w:eastAsia="宋体" w:hAnsi="Times New Roman" w:cs="Times New Roman"/>
          <w:kern w:val="0"/>
          <w:szCs w:val="21"/>
        </w:rPr>
        <w:t>）阻抗并联分流；（</w:t>
      </w:r>
      <w:r>
        <w:rPr>
          <w:rFonts w:ascii="Times New Roman" w:eastAsia="宋体" w:hAnsi="Times New Roman" w:cs="Times New Roman"/>
          <w:kern w:val="0"/>
          <w:szCs w:val="21"/>
        </w:rPr>
        <w:t>5</w:t>
      </w:r>
      <w:r>
        <w:rPr>
          <w:rFonts w:ascii="Times New Roman" w:eastAsia="宋体" w:hAnsi="Times New Roman" w:cs="Times New Roman"/>
          <w:kern w:val="0"/>
          <w:szCs w:val="21"/>
        </w:rPr>
        <w:t>）串联与并联的等效电路；（</w:t>
      </w:r>
      <w:r>
        <w:rPr>
          <w:rFonts w:ascii="Times New Roman" w:eastAsia="宋体" w:hAnsi="Times New Roman" w:cs="Times New Roman"/>
          <w:kern w:val="0"/>
          <w:szCs w:val="21"/>
        </w:rPr>
        <w:t>6</w:t>
      </w:r>
      <w:r>
        <w:rPr>
          <w:rFonts w:ascii="Times New Roman" w:eastAsia="宋体" w:hAnsi="Times New Roman" w:cs="Times New Roman"/>
          <w:kern w:val="0"/>
          <w:szCs w:val="21"/>
        </w:rPr>
        <w:t>）独立电源与受控电源；（</w:t>
      </w:r>
      <w:r>
        <w:rPr>
          <w:rFonts w:ascii="Times New Roman" w:eastAsia="宋体" w:hAnsi="Times New Roman" w:cs="Times New Roman"/>
          <w:kern w:val="0"/>
          <w:szCs w:val="21"/>
        </w:rPr>
        <w:t>7</w:t>
      </w:r>
      <w:r>
        <w:rPr>
          <w:rFonts w:ascii="Times New Roman" w:eastAsia="宋体" w:hAnsi="Times New Roman" w:cs="Times New Roman"/>
          <w:kern w:val="0"/>
          <w:szCs w:val="21"/>
        </w:rPr>
        <w:t>）正弦电路电源的等效变换；（</w:t>
      </w:r>
      <w:r>
        <w:rPr>
          <w:rFonts w:ascii="Times New Roman" w:eastAsia="宋体" w:hAnsi="Times New Roman" w:cs="Times New Roman"/>
          <w:kern w:val="0"/>
          <w:szCs w:val="21"/>
        </w:rPr>
        <w:t>8</w:t>
      </w:r>
      <w:r>
        <w:rPr>
          <w:rFonts w:ascii="Times New Roman" w:eastAsia="宋体" w:hAnsi="Times New Roman" w:cs="Times New Roman"/>
          <w:kern w:val="0"/>
          <w:szCs w:val="21"/>
        </w:rPr>
        <w:t>）正弦电路网孔分析法；（</w:t>
      </w:r>
      <w:r>
        <w:rPr>
          <w:rFonts w:ascii="Times New Roman" w:eastAsia="宋体" w:hAnsi="Times New Roman" w:cs="Times New Roman"/>
          <w:kern w:val="0"/>
          <w:szCs w:val="21"/>
        </w:rPr>
        <w:t>9</w:t>
      </w:r>
      <w:r>
        <w:rPr>
          <w:rFonts w:ascii="Times New Roman" w:eastAsia="宋体" w:hAnsi="Times New Roman" w:cs="Times New Roman"/>
          <w:kern w:val="0"/>
          <w:szCs w:val="21"/>
        </w:rPr>
        <w:t>）</w:t>
      </w:r>
      <w:r>
        <w:rPr>
          <w:rFonts w:ascii="Times New Roman" w:eastAsia="宋体" w:hAnsi="Times New Roman" w:cs="Times New Roman"/>
          <w:kern w:val="0"/>
          <w:szCs w:val="21"/>
        </w:rPr>
        <w:t xml:space="preserve"> </w:t>
      </w:r>
      <w:r>
        <w:rPr>
          <w:rFonts w:ascii="Times New Roman" w:eastAsia="宋体" w:hAnsi="Times New Roman" w:cs="Times New Roman"/>
          <w:kern w:val="0"/>
          <w:szCs w:val="21"/>
        </w:rPr>
        <w:t>正弦电路节点分析法；</w:t>
      </w:r>
    </w:p>
    <w:p w14:paraId="5144B517" w14:textId="77777777" w:rsidR="003E24BF" w:rsidRDefault="00000000">
      <w:pPr>
        <w:numPr>
          <w:ilvl w:val="0"/>
          <w:numId w:val="39"/>
        </w:numPr>
        <w:spacing w:line="360" w:lineRule="auto"/>
        <w:rPr>
          <w:rFonts w:ascii="Times New Roman" w:eastAsia="宋体" w:hAnsi="Times New Roman" w:cs="Times New Roman"/>
          <w:bCs/>
          <w:szCs w:val="21"/>
        </w:rPr>
      </w:pPr>
      <w:r>
        <w:rPr>
          <w:rFonts w:ascii="Times New Roman" w:eastAsia="宋体" w:hAnsi="Times New Roman" w:cs="Times New Roman"/>
          <w:bCs/>
          <w:szCs w:val="21"/>
        </w:rPr>
        <w:t>支撑的课程目标：</w:t>
      </w: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bCs/>
          <w:szCs w:val="21"/>
        </w:rPr>
        <w:t>2</w:t>
      </w:r>
      <w:r>
        <w:rPr>
          <w:rFonts w:ascii="Times New Roman" w:eastAsia="宋体" w:hAnsi="Times New Roman" w:cs="Times New Roman"/>
          <w:bCs/>
          <w:szCs w:val="21"/>
        </w:rPr>
        <w:t>，</w:t>
      </w:r>
      <w:r>
        <w:rPr>
          <w:rFonts w:ascii="Times New Roman" w:eastAsia="宋体" w:hAnsi="Times New Roman" w:cs="Times New Roman"/>
          <w:bCs/>
          <w:szCs w:val="21"/>
        </w:rPr>
        <w:t>3</w:t>
      </w:r>
    </w:p>
    <w:p w14:paraId="53E41151" w14:textId="77777777" w:rsidR="003E24BF" w:rsidRDefault="00000000">
      <w:pPr>
        <w:numPr>
          <w:ilvl w:val="0"/>
          <w:numId w:val="38"/>
        </w:numPr>
        <w:spacing w:line="360" w:lineRule="auto"/>
        <w:rPr>
          <w:rFonts w:ascii="Times New Roman" w:eastAsia="宋体" w:hAnsi="Times New Roman" w:cs="Times New Roman"/>
          <w:bCs/>
          <w:szCs w:val="21"/>
        </w:rPr>
      </w:pPr>
      <w:r>
        <w:rPr>
          <w:rFonts w:ascii="Times New Roman" w:eastAsia="宋体" w:hAnsi="Times New Roman" w:cs="Times New Roman"/>
          <w:bCs/>
          <w:szCs w:val="21"/>
        </w:rPr>
        <w:t>正弦电路的元件和相量（</w:t>
      </w:r>
      <w:r>
        <w:rPr>
          <w:rFonts w:ascii="Times New Roman" w:eastAsia="宋体" w:hAnsi="Times New Roman" w:cs="Times New Roman"/>
          <w:bCs/>
          <w:szCs w:val="21"/>
        </w:rPr>
        <w:t>16</w:t>
      </w:r>
      <w:r>
        <w:rPr>
          <w:rFonts w:ascii="Times New Roman" w:eastAsia="宋体" w:hAnsi="Times New Roman" w:cs="Times New Roman"/>
          <w:bCs/>
          <w:szCs w:val="21"/>
        </w:rPr>
        <w:t>学时）</w:t>
      </w:r>
    </w:p>
    <w:p w14:paraId="6F7921B8" w14:textId="77777777" w:rsidR="003E24BF" w:rsidRDefault="00000000">
      <w:pPr>
        <w:numPr>
          <w:ilvl w:val="0"/>
          <w:numId w:val="39"/>
        </w:numPr>
        <w:spacing w:line="360" w:lineRule="auto"/>
        <w:rPr>
          <w:rFonts w:ascii="Times New Roman" w:eastAsia="宋体" w:hAnsi="Times New Roman" w:cs="Times New Roman"/>
          <w:bCs/>
          <w:szCs w:val="21"/>
        </w:rPr>
      </w:pPr>
      <w:r>
        <w:rPr>
          <w:rFonts w:ascii="Times New Roman" w:eastAsia="宋体" w:hAnsi="Times New Roman" w:cs="Times New Roman"/>
          <w:bCs/>
          <w:szCs w:val="21"/>
        </w:rPr>
        <w:t>教学内容</w:t>
      </w:r>
    </w:p>
    <w:p w14:paraId="150F931F" w14:textId="77777777" w:rsidR="003E24BF" w:rsidRDefault="00000000">
      <w:pPr>
        <w:spacing w:line="360" w:lineRule="auto"/>
        <w:ind w:leftChars="100" w:left="210" w:firstLine="420"/>
        <w:rPr>
          <w:rFonts w:ascii="Times New Roman" w:eastAsia="宋体" w:hAnsi="Times New Roman" w:cs="Times New Roman"/>
          <w:bCs/>
          <w:szCs w:val="21"/>
        </w:rPr>
      </w:pPr>
      <w:r>
        <w:rPr>
          <w:rFonts w:ascii="Times New Roman" w:eastAsia="宋体" w:hAnsi="Times New Roman" w:cs="Times New Roman"/>
          <w:kern w:val="0"/>
          <w:szCs w:val="21"/>
        </w:rPr>
        <w:t>（</w:t>
      </w:r>
      <w:r>
        <w:rPr>
          <w:rFonts w:ascii="Times New Roman" w:eastAsia="宋体" w:hAnsi="Times New Roman" w:cs="Times New Roman"/>
          <w:kern w:val="0"/>
          <w:szCs w:val="21"/>
        </w:rPr>
        <w:t>1</w:t>
      </w:r>
      <w:r>
        <w:rPr>
          <w:rFonts w:ascii="Times New Roman" w:eastAsia="宋体" w:hAnsi="Times New Roman" w:cs="Times New Roman"/>
          <w:kern w:val="0"/>
          <w:szCs w:val="21"/>
        </w:rPr>
        <w:t>）正弦电路叠加定理；（</w:t>
      </w:r>
      <w:r>
        <w:rPr>
          <w:rFonts w:ascii="Times New Roman" w:eastAsia="宋体" w:hAnsi="Times New Roman" w:cs="Times New Roman"/>
          <w:kern w:val="0"/>
          <w:szCs w:val="21"/>
        </w:rPr>
        <w:t>2</w:t>
      </w:r>
      <w:r>
        <w:rPr>
          <w:rFonts w:ascii="Times New Roman" w:eastAsia="宋体" w:hAnsi="Times New Roman" w:cs="Times New Roman"/>
          <w:kern w:val="0"/>
          <w:szCs w:val="21"/>
        </w:rPr>
        <w:t>）正弦电路戴维南定理；（</w:t>
      </w:r>
      <w:r>
        <w:rPr>
          <w:rFonts w:ascii="Times New Roman" w:eastAsia="宋体" w:hAnsi="Times New Roman" w:cs="Times New Roman"/>
          <w:kern w:val="0"/>
          <w:szCs w:val="21"/>
        </w:rPr>
        <w:t>3</w:t>
      </w:r>
      <w:r>
        <w:rPr>
          <w:rFonts w:ascii="Times New Roman" w:eastAsia="宋体" w:hAnsi="Times New Roman" w:cs="Times New Roman"/>
          <w:kern w:val="0"/>
          <w:szCs w:val="21"/>
        </w:rPr>
        <w:t>）正弦电路诺顿定理；</w:t>
      </w:r>
      <w:r>
        <w:rPr>
          <w:rFonts w:ascii="Times New Roman" w:eastAsia="宋体" w:hAnsi="Times New Roman" w:cs="Times New Roman"/>
          <w:kern w:val="0"/>
          <w:szCs w:val="21"/>
        </w:rPr>
        <w:t>4</w:t>
      </w:r>
      <w:r>
        <w:rPr>
          <w:rFonts w:ascii="Times New Roman" w:eastAsia="宋体" w:hAnsi="Times New Roman" w:cs="Times New Roman"/>
          <w:kern w:val="0"/>
          <w:szCs w:val="21"/>
        </w:rPr>
        <w:t>、正弦电路最大功率传输定理；（</w:t>
      </w:r>
      <w:r>
        <w:rPr>
          <w:rFonts w:ascii="Times New Roman" w:eastAsia="宋体" w:hAnsi="Times New Roman" w:cs="Times New Roman"/>
          <w:kern w:val="0"/>
          <w:szCs w:val="21"/>
        </w:rPr>
        <w:t>5</w:t>
      </w:r>
      <w:r>
        <w:rPr>
          <w:rFonts w:ascii="Times New Roman" w:eastAsia="宋体" w:hAnsi="Times New Roman" w:cs="Times New Roman"/>
          <w:kern w:val="0"/>
          <w:szCs w:val="21"/>
        </w:rPr>
        <w:t>）正弦电路弥尔曼定理；（</w:t>
      </w:r>
      <w:r>
        <w:rPr>
          <w:rFonts w:ascii="Times New Roman" w:eastAsia="宋体" w:hAnsi="Times New Roman" w:cs="Times New Roman"/>
          <w:kern w:val="0"/>
          <w:szCs w:val="21"/>
        </w:rPr>
        <w:t>7</w:t>
      </w:r>
      <w:r>
        <w:rPr>
          <w:rFonts w:ascii="Times New Roman" w:eastAsia="宋体" w:hAnsi="Times New Roman" w:cs="Times New Roman"/>
          <w:kern w:val="0"/>
          <w:szCs w:val="21"/>
        </w:rPr>
        <w:t>）正弦电路互易定理；（</w:t>
      </w:r>
      <w:r>
        <w:rPr>
          <w:rFonts w:ascii="Times New Roman" w:eastAsia="宋体" w:hAnsi="Times New Roman" w:cs="Times New Roman"/>
          <w:kern w:val="0"/>
          <w:szCs w:val="21"/>
        </w:rPr>
        <w:t>8</w:t>
      </w:r>
      <w:r>
        <w:rPr>
          <w:rFonts w:ascii="Times New Roman" w:eastAsia="宋体" w:hAnsi="Times New Roman" w:cs="Times New Roman"/>
          <w:kern w:val="0"/>
          <w:szCs w:val="21"/>
        </w:rPr>
        <w:t>）视在功率、无功功率、有功功率和</w:t>
      </w:r>
      <w:r>
        <w:rPr>
          <w:rFonts w:ascii="Times New Roman" w:eastAsia="宋体" w:hAnsi="Times New Roman" w:cs="Times New Roman"/>
          <w:kern w:val="0"/>
          <w:szCs w:val="21"/>
        </w:rPr>
        <w:t>4</w:t>
      </w:r>
      <w:r>
        <w:rPr>
          <w:rFonts w:ascii="Times New Roman" w:eastAsia="宋体" w:hAnsi="Times New Roman" w:cs="Times New Roman"/>
          <w:kern w:val="0"/>
          <w:szCs w:val="21"/>
        </w:rPr>
        <w:t>、功率三角形；（</w:t>
      </w:r>
      <w:r>
        <w:rPr>
          <w:rFonts w:ascii="Times New Roman" w:eastAsia="宋体" w:hAnsi="Times New Roman" w:cs="Times New Roman"/>
          <w:kern w:val="0"/>
          <w:szCs w:val="21"/>
        </w:rPr>
        <w:t>9</w:t>
      </w:r>
      <w:r>
        <w:rPr>
          <w:rFonts w:ascii="Times New Roman" w:eastAsia="宋体" w:hAnsi="Times New Roman" w:cs="Times New Roman"/>
          <w:kern w:val="0"/>
          <w:szCs w:val="21"/>
        </w:rPr>
        <w:t>）功率因数校正；（</w:t>
      </w:r>
      <w:r>
        <w:rPr>
          <w:rFonts w:ascii="Times New Roman" w:eastAsia="宋体" w:hAnsi="Times New Roman" w:cs="Times New Roman"/>
          <w:kern w:val="0"/>
          <w:szCs w:val="21"/>
        </w:rPr>
        <w:t>9</w:t>
      </w:r>
      <w:r>
        <w:rPr>
          <w:rFonts w:ascii="Times New Roman" w:eastAsia="宋体" w:hAnsi="Times New Roman" w:cs="Times New Roman"/>
          <w:kern w:val="0"/>
          <w:szCs w:val="21"/>
        </w:rPr>
        <w:t>）串联谐振电路；（</w:t>
      </w:r>
      <w:r>
        <w:rPr>
          <w:rFonts w:ascii="Times New Roman" w:eastAsia="宋体" w:hAnsi="Times New Roman" w:cs="Times New Roman"/>
          <w:kern w:val="0"/>
          <w:szCs w:val="21"/>
        </w:rPr>
        <w:t>10</w:t>
      </w:r>
      <w:r>
        <w:rPr>
          <w:rFonts w:ascii="Times New Roman" w:eastAsia="宋体" w:hAnsi="Times New Roman" w:cs="Times New Roman"/>
          <w:kern w:val="0"/>
          <w:szCs w:val="21"/>
        </w:rPr>
        <w:t>）品质因数；（</w:t>
      </w:r>
      <w:r>
        <w:rPr>
          <w:rFonts w:ascii="Times New Roman" w:eastAsia="宋体" w:hAnsi="Times New Roman" w:cs="Times New Roman"/>
          <w:kern w:val="0"/>
          <w:szCs w:val="21"/>
        </w:rPr>
        <w:t>11</w:t>
      </w:r>
      <w:r>
        <w:rPr>
          <w:rFonts w:ascii="Times New Roman" w:eastAsia="宋体" w:hAnsi="Times New Roman" w:cs="Times New Roman"/>
          <w:kern w:val="0"/>
          <w:szCs w:val="21"/>
        </w:rPr>
        <w:t>）串联谐振电路的选择性；（</w:t>
      </w:r>
      <w:r>
        <w:rPr>
          <w:rFonts w:ascii="Times New Roman" w:eastAsia="宋体" w:hAnsi="Times New Roman" w:cs="Times New Roman"/>
          <w:kern w:val="0"/>
          <w:szCs w:val="21"/>
        </w:rPr>
        <w:t>12</w:t>
      </w:r>
      <w:r>
        <w:rPr>
          <w:rFonts w:ascii="Times New Roman" w:eastAsia="宋体" w:hAnsi="Times New Roman" w:cs="Times New Roman"/>
          <w:kern w:val="0"/>
          <w:szCs w:val="21"/>
        </w:rPr>
        <w:t>）并联谐振电路；（</w:t>
      </w:r>
      <w:r>
        <w:rPr>
          <w:rFonts w:ascii="Times New Roman" w:eastAsia="宋体" w:hAnsi="Times New Roman" w:cs="Times New Roman"/>
          <w:kern w:val="0"/>
          <w:szCs w:val="21"/>
        </w:rPr>
        <w:t>13</w:t>
      </w:r>
      <w:r>
        <w:rPr>
          <w:rFonts w:ascii="Times New Roman" w:eastAsia="宋体" w:hAnsi="Times New Roman" w:cs="Times New Roman"/>
          <w:kern w:val="0"/>
          <w:szCs w:val="21"/>
        </w:rPr>
        <w:t>）并联谐振电路的选择性。</w:t>
      </w:r>
    </w:p>
    <w:p w14:paraId="118BC8BB" w14:textId="77777777" w:rsidR="003E24BF" w:rsidRDefault="00000000">
      <w:pPr>
        <w:numPr>
          <w:ilvl w:val="0"/>
          <w:numId w:val="39"/>
        </w:numPr>
        <w:spacing w:line="360" w:lineRule="auto"/>
        <w:rPr>
          <w:rFonts w:ascii="Times New Roman" w:eastAsia="宋体" w:hAnsi="Times New Roman" w:cs="Times New Roman"/>
          <w:bCs/>
          <w:szCs w:val="21"/>
        </w:rPr>
      </w:pPr>
      <w:r>
        <w:rPr>
          <w:rFonts w:ascii="Times New Roman" w:eastAsia="宋体" w:hAnsi="Times New Roman" w:cs="Times New Roman"/>
          <w:bCs/>
          <w:szCs w:val="21"/>
        </w:rPr>
        <w:t xml:space="preserve"> </w:t>
      </w:r>
      <w:r>
        <w:rPr>
          <w:rFonts w:ascii="Times New Roman" w:eastAsia="宋体" w:hAnsi="Times New Roman" w:cs="Times New Roman"/>
          <w:bCs/>
          <w:szCs w:val="21"/>
        </w:rPr>
        <w:t>教学重点：</w:t>
      </w:r>
    </w:p>
    <w:p w14:paraId="3AA077D0" w14:textId="77777777" w:rsidR="003E24BF" w:rsidRDefault="00000000">
      <w:pPr>
        <w:spacing w:line="360" w:lineRule="auto"/>
        <w:ind w:leftChars="252" w:left="529" w:firstLineChars="200" w:firstLine="420"/>
        <w:rPr>
          <w:rFonts w:ascii="Times New Roman" w:eastAsia="宋体" w:hAnsi="Times New Roman" w:cs="Times New Roman"/>
          <w:kern w:val="0"/>
          <w:szCs w:val="21"/>
        </w:rPr>
      </w:pPr>
      <w:r>
        <w:rPr>
          <w:rFonts w:ascii="Times New Roman" w:eastAsia="宋体" w:hAnsi="Times New Roman" w:cs="Times New Roman"/>
          <w:kern w:val="0"/>
          <w:szCs w:val="21"/>
        </w:rPr>
        <w:t>（</w:t>
      </w:r>
      <w:r>
        <w:rPr>
          <w:rFonts w:ascii="Times New Roman" w:eastAsia="宋体" w:hAnsi="Times New Roman" w:cs="Times New Roman"/>
          <w:kern w:val="0"/>
          <w:szCs w:val="21"/>
        </w:rPr>
        <w:t>1</w:t>
      </w:r>
      <w:r>
        <w:rPr>
          <w:rFonts w:ascii="Times New Roman" w:eastAsia="宋体" w:hAnsi="Times New Roman" w:cs="Times New Roman"/>
          <w:kern w:val="0"/>
          <w:szCs w:val="21"/>
        </w:rPr>
        <w:t>）阻抗与相量图；（</w:t>
      </w:r>
      <w:r>
        <w:rPr>
          <w:rFonts w:ascii="Times New Roman" w:eastAsia="宋体" w:hAnsi="Times New Roman" w:cs="Times New Roman"/>
          <w:kern w:val="0"/>
          <w:szCs w:val="21"/>
        </w:rPr>
        <w:t>2</w:t>
      </w:r>
      <w:r>
        <w:rPr>
          <w:rFonts w:ascii="Times New Roman" w:eastAsia="宋体" w:hAnsi="Times New Roman" w:cs="Times New Roman"/>
          <w:kern w:val="0"/>
          <w:szCs w:val="21"/>
        </w:rPr>
        <w:t>）阻抗的串联及串联分压；（</w:t>
      </w:r>
      <w:r>
        <w:rPr>
          <w:rFonts w:ascii="Times New Roman" w:eastAsia="宋体" w:hAnsi="Times New Roman" w:cs="Times New Roman"/>
          <w:kern w:val="0"/>
          <w:szCs w:val="21"/>
        </w:rPr>
        <w:t>4</w:t>
      </w:r>
      <w:r>
        <w:rPr>
          <w:rFonts w:ascii="Times New Roman" w:eastAsia="宋体" w:hAnsi="Times New Roman" w:cs="Times New Roman"/>
          <w:kern w:val="0"/>
          <w:szCs w:val="21"/>
        </w:rPr>
        <w:t>）阻抗并联分流；（</w:t>
      </w:r>
      <w:r>
        <w:rPr>
          <w:rFonts w:ascii="Times New Roman" w:eastAsia="宋体" w:hAnsi="Times New Roman" w:cs="Times New Roman"/>
          <w:kern w:val="0"/>
          <w:szCs w:val="21"/>
        </w:rPr>
        <w:t>5</w:t>
      </w:r>
      <w:r>
        <w:rPr>
          <w:rFonts w:ascii="Times New Roman" w:eastAsia="宋体" w:hAnsi="Times New Roman" w:cs="Times New Roman"/>
          <w:kern w:val="0"/>
          <w:szCs w:val="21"/>
        </w:rPr>
        <w:t>）串联与并联的等效电路；（</w:t>
      </w:r>
      <w:r>
        <w:rPr>
          <w:rFonts w:ascii="Times New Roman" w:eastAsia="宋体" w:hAnsi="Times New Roman" w:cs="Times New Roman"/>
          <w:kern w:val="0"/>
          <w:szCs w:val="21"/>
        </w:rPr>
        <w:t>6</w:t>
      </w:r>
      <w:r>
        <w:rPr>
          <w:rFonts w:ascii="Times New Roman" w:eastAsia="宋体" w:hAnsi="Times New Roman" w:cs="Times New Roman"/>
          <w:kern w:val="0"/>
          <w:szCs w:val="21"/>
        </w:rPr>
        <w:t>）独立电源与受控电源；（</w:t>
      </w:r>
      <w:r>
        <w:rPr>
          <w:rFonts w:ascii="Times New Roman" w:eastAsia="宋体" w:hAnsi="Times New Roman" w:cs="Times New Roman"/>
          <w:kern w:val="0"/>
          <w:szCs w:val="21"/>
        </w:rPr>
        <w:t>7</w:t>
      </w:r>
      <w:r>
        <w:rPr>
          <w:rFonts w:ascii="Times New Roman" w:eastAsia="宋体" w:hAnsi="Times New Roman" w:cs="Times New Roman"/>
          <w:kern w:val="0"/>
          <w:szCs w:val="21"/>
        </w:rPr>
        <w:t>）正弦电路电源的等效变换；（</w:t>
      </w:r>
      <w:r>
        <w:rPr>
          <w:rFonts w:ascii="Times New Roman" w:eastAsia="宋体" w:hAnsi="Times New Roman" w:cs="Times New Roman"/>
          <w:kern w:val="0"/>
          <w:szCs w:val="21"/>
        </w:rPr>
        <w:t>8</w:t>
      </w:r>
      <w:r>
        <w:rPr>
          <w:rFonts w:ascii="Times New Roman" w:eastAsia="宋体" w:hAnsi="Times New Roman" w:cs="Times New Roman"/>
          <w:kern w:val="0"/>
          <w:szCs w:val="21"/>
        </w:rPr>
        <w:t>）正弦电路网孔分析法；（</w:t>
      </w:r>
      <w:r>
        <w:rPr>
          <w:rFonts w:ascii="Times New Roman" w:eastAsia="宋体" w:hAnsi="Times New Roman" w:cs="Times New Roman"/>
          <w:kern w:val="0"/>
          <w:szCs w:val="21"/>
        </w:rPr>
        <w:t>9</w:t>
      </w:r>
      <w:r>
        <w:rPr>
          <w:rFonts w:ascii="Times New Roman" w:eastAsia="宋体" w:hAnsi="Times New Roman" w:cs="Times New Roman"/>
          <w:kern w:val="0"/>
          <w:szCs w:val="21"/>
        </w:rPr>
        <w:t>）</w:t>
      </w:r>
      <w:r>
        <w:rPr>
          <w:rFonts w:ascii="Times New Roman" w:eastAsia="宋体" w:hAnsi="Times New Roman" w:cs="Times New Roman"/>
          <w:kern w:val="0"/>
          <w:szCs w:val="21"/>
        </w:rPr>
        <w:t xml:space="preserve"> </w:t>
      </w:r>
      <w:r>
        <w:rPr>
          <w:rFonts w:ascii="Times New Roman" w:eastAsia="宋体" w:hAnsi="Times New Roman" w:cs="Times New Roman"/>
          <w:kern w:val="0"/>
          <w:szCs w:val="21"/>
        </w:rPr>
        <w:t>正弦电路节点分析法；</w:t>
      </w:r>
    </w:p>
    <w:p w14:paraId="39214426" w14:textId="77777777" w:rsidR="003E24BF" w:rsidRDefault="00000000">
      <w:pPr>
        <w:numPr>
          <w:ilvl w:val="0"/>
          <w:numId w:val="39"/>
        </w:numPr>
        <w:spacing w:line="360" w:lineRule="auto"/>
        <w:rPr>
          <w:rFonts w:ascii="Times New Roman" w:eastAsia="宋体" w:hAnsi="Times New Roman" w:cs="Times New Roman"/>
          <w:bCs/>
          <w:szCs w:val="21"/>
        </w:rPr>
      </w:pPr>
      <w:r>
        <w:rPr>
          <w:rFonts w:ascii="Times New Roman" w:eastAsia="宋体" w:hAnsi="Times New Roman" w:cs="Times New Roman"/>
          <w:bCs/>
          <w:szCs w:val="21"/>
        </w:rPr>
        <w:t>支撑的课程目标：</w:t>
      </w: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bCs/>
          <w:szCs w:val="21"/>
        </w:rPr>
        <w:t>2</w:t>
      </w:r>
      <w:r>
        <w:rPr>
          <w:rFonts w:ascii="Times New Roman" w:eastAsia="宋体" w:hAnsi="Times New Roman" w:cs="Times New Roman"/>
          <w:bCs/>
          <w:szCs w:val="21"/>
        </w:rPr>
        <w:t>，</w:t>
      </w:r>
      <w:r>
        <w:rPr>
          <w:rFonts w:ascii="Times New Roman" w:eastAsia="宋体" w:hAnsi="Times New Roman" w:cs="Times New Roman"/>
          <w:bCs/>
          <w:szCs w:val="21"/>
        </w:rPr>
        <w:t>3</w:t>
      </w:r>
    </w:p>
    <w:p w14:paraId="4C403AA0" w14:textId="77777777" w:rsidR="003E24BF" w:rsidRDefault="00000000">
      <w:pPr>
        <w:spacing w:line="360" w:lineRule="auto"/>
        <w:ind w:firstLine="420"/>
        <w:jc w:val="center"/>
        <w:rPr>
          <w:rFonts w:ascii="Times New Roman" w:eastAsia="宋体" w:hAnsi="Times New Roman" w:cs="Times New Roman"/>
          <w:sz w:val="24"/>
        </w:rPr>
      </w:pPr>
      <w:r>
        <w:rPr>
          <w:rFonts w:ascii="Times New Roman" w:eastAsia="宋体" w:hAnsi="Times New Roman" w:cs="Times New Roman"/>
          <w:sz w:val="24"/>
        </w:rPr>
        <w:t>第二部分</w:t>
      </w:r>
      <w:r>
        <w:rPr>
          <w:rFonts w:ascii="Times New Roman" w:eastAsia="宋体" w:hAnsi="Times New Roman" w:cs="Times New Roman"/>
          <w:sz w:val="24"/>
        </w:rPr>
        <w:t xml:space="preserve">  </w:t>
      </w:r>
      <w:r>
        <w:rPr>
          <w:rFonts w:ascii="Times New Roman" w:eastAsia="宋体" w:hAnsi="Times New Roman" w:cs="Times New Roman"/>
          <w:sz w:val="24"/>
        </w:rPr>
        <w:t>实践教学环节</w:t>
      </w:r>
    </w:p>
    <w:p w14:paraId="5715D747" w14:textId="77777777" w:rsidR="003E24BF" w:rsidRDefault="00000000">
      <w:pPr>
        <w:pStyle w:val="a4"/>
        <w:spacing w:line="360" w:lineRule="auto"/>
        <w:ind w:firstLineChars="200"/>
        <w:jc w:val="center"/>
        <w:rPr>
          <w:bCs/>
          <w:sz w:val="21"/>
          <w:szCs w:val="21"/>
        </w:rPr>
      </w:pPr>
      <w:r>
        <w:rPr>
          <w:bCs/>
          <w:szCs w:val="21"/>
        </w:rPr>
        <w:t>表</w:t>
      </w:r>
      <w:r>
        <w:rPr>
          <w:bCs/>
          <w:szCs w:val="21"/>
        </w:rPr>
        <w:t xml:space="preserve">3  </w:t>
      </w:r>
      <w:r>
        <w:rPr>
          <w:bCs/>
          <w:szCs w:val="21"/>
        </w:rPr>
        <w:t>实验项目设置、目的要求及支撑的课程目标</w:t>
      </w:r>
    </w:p>
    <w:tbl>
      <w:tblPr>
        <w:tblW w:w="828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26"/>
        <w:gridCol w:w="1388"/>
        <w:gridCol w:w="630"/>
        <w:gridCol w:w="665"/>
        <w:gridCol w:w="709"/>
        <w:gridCol w:w="714"/>
        <w:gridCol w:w="2688"/>
        <w:gridCol w:w="1067"/>
      </w:tblGrid>
      <w:tr w:rsidR="003E24BF" w14:paraId="15037942" w14:textId="77777777">
        <w:trPr>
          <w:jc w:val="center"/>
        </w:trPr>
        <w:tc>
          <w:tcPr>
            <w:tcW w:w="427" w:type="dxa"/>
            <w:tcBorders>
              <w:top w:val="single" w:sz="12" w:space="0" w:color="auto"/>
              <w:left w:val="single" w:sz="12" w:space="0" w:color="auto"/>
              <w:bottom w:val="single" w:sz="4" w:space="0" w:color="auto"/>
              <w:right w:val="single" w:sz="4" w:space="0" w:color="auto"/>
            </w:tcBorders>
            <w:shd w:val="clear" w:color="auto" w:fill="D9D9D9"/>
            <w:vAlign w:val="center"/>
          </w:tcPr>
          <w:p w14:paraId="7BF09FB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序号</w:t>
            </w:r>
          </w:p>
        </w:tc>
        <w:tc>
          <w:tcPr>
            <w:tcW w:w="1388" w:type="dxa"/>
            <w:tcBorders>
              <w:top w:val="single" w:sz="12" w:space="0" w:color="auto"/>
              <w:left w:val="single" w:sz="4" w:space="0" w:color="auto"/>
              <w:bottom w:val="single" w:sz="4" w:space="0" w:color="auto"/>
              <w:right w:val="single" w:sz="4" w:space="0" w:color="auto"/>
            </w:tcBorders>
            <w:shd w:val="clear" w:color="auto" w:fill="D9D9D9"/>
            <w:vAlign w:val="center"/>
          </w:tcPr>
          <w:p w14:paraId="592D643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实验项目</w:t>
            </w:r>
          </w:p>
        </w:tc>
        <w:tc>
          <w:tcPr>
            <w:tcW w:w="630" w:type="dxa"/>
            <w:tcBorders>
              <w:top w:val="single" w:sz="12" w:space="0" w:color="auto"/>
              <w:left w:val="single" w:sz="4" w:space="0" w:color="auto"/>
              <w:bottom w:val="single" w:sz="4" w:space="0" w:color="auto"/>
              <w:right w:val="single" w:sz="4" w:space="0" w:color="auto"/>
            </w:tcBorders>
            <w:shd w:val="clear" w:color="auto" w:fill="D9D9D9"/>
            <w:vAlign w:val="center"/>
          </w:tcPr>
          <w:p w14:paraId="3D6B49C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学时数</w:t>
            </w:r>
          </w:p>
        </w:tc>
        <w:tc>
          <w:tcPr>
            <w:tcW w:w="665" w:type="dxa"/>
            <w:tcBorders>
              <w:top w:val="single" w:sz="12" w:space="0" w:color="auto"/>
              <w:left w:val="single" w:sz="4" w:space="0" w:color="auto"/>
              <w:bottom w:val="single" w:sz="4" w:space="0" w:color="auto"/>
              <w:right w:val="single" w:sz="4" w:space="0" w:color="auto"/>
            </w:tcBorders>
            <w:shd w:val="clear" w:color="auto" w:fill="D9D9D9"/>
            <w:vAlign w:val="center"/>
          </w:tcPr>
          <w:p w14:paraId="57F969E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项目要求</w:t>
            </w:r>
          </w:p>
        </w:tc>
        <w:tc>
          <w:tcPr>
            <w:tcW w:w="709" w:type="dxa"/>
            <w:tcBorders>
              <w:top w:val="single" w:sz="12" w:space="0" w:color="auto"/>
              <w:left w:val="single" w:sz="4" w:space="0" w:color="auto"/>
              <w:bottom w:val="single" w:sz="4" w:space="0" w:color="auto"/>
              <w:right w:val="single" w:sz="4" w:space="0" w:color="auto"/>
            </w:tcBorders>
            <w:shd w:val="clear" w:color="auto" w:fill="D9D9D9"/>
            <w:vAlign w:val="center"/>
          </w:tcPr>
          <w:p w14:paraId="16606EE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项目类型</w:t>
            </w:r>
          </w:p>
        </w:tc>
        <w:tc>
          <w:tcPr>
            <w:tcW w:w="714" w:type="dxa"/>
            <w:tcBorders>
              <w:top w:val="single" w:sz="12" w:space="0" w:color="auto"/>
              <w:left w:val="single" w:sz="4" w:space="0" w:color="auto"/>
              <w:bottom w:val="single" w:sz="4" w:space="0" w:color="auto"/>
              <w:right w:val="single" w:sz="4" w:space="0" w:color="auto"/>
            </w:tcBorders>
            <w:shd w:val="clear" w:color="auto" w:fill="D9D9D9"/>
            <w:vAlign w:val="center"/>
          </w:tcPr>
          <w:p w14:paraId="0C8B5F4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项目性质</w:t>
            </w:r>
          </w:p>
        </w:tc>
        <w:tc>
          <w:tcPr>
            <w:tcW w:w="2688" w:type="dxa"/>
            <w:tcBorders>
              <w:top w:val="single" w:sz="12" w:space="0" w:color="auto"/>
              <w:left w:val="single" w:sz="4" w:space="0" w:color="auto"/>
              <w:bottom w:val="single" w:sz="4" w:space="0" w:color="auto"/>
              <w:right w:val="single" w:sz="4" w:space="0" w:color="auto"/>
            </w:tcBorders>
            <w:shd w:val="clear" w:color="auto" w:fill="D9D9D9"/>
            <w:vAlign w:val="center"/>
          </w:tcPr>
          <w:p w14:paraId="59D3B61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目的要求</w:t>
            </w:r>
          </w:p>
        </w:tc>
        <w:tc>
          <w:tcPr>
            <w:tcW w:w="1067" w:type="dxa"/>
            <w:tcBorders>
              <w:top w:val="single" w:sz="12" w:space="0" w:color="auto"/>
              <w:left w:val="single" w:sz="4" w:space="0" w:color="auto"/>
              <w:bottom w:val="single" w:sz="4" w:space="0" w:color="auto"/>
              <w:right w:val="single" w:sz="12" w:space="0" w:color="auto"/>
            </w:tcBorders>
            <w:shd w:val="clear" w:color="auto" w:fill="D9D9D9"/>
            <w:vAlign w:val="center"/>
          </w:tcPr>
          <w:p w14:paraId="29FE1F4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支撑的课程目标</w:t>
            </w:r>
          </w:p>
        </w:tc>
      </w:tr>
      <w:tr w:rsidR="003E24BF" w14:paraId="7D60D56F" w14:textId="77777777">
        <w:trPr>
          <w:jc w:val="center"/>
        </w:trPr>
        <w:tc>
          <w:tcPr>
            <w:tcW w:w="427" w:type="dxa"/>
            <w:tcBorders>
              <w:top w:val="single" w:sz="4" w:space="0" w:color="auto"/>
              <w:left w:val="single" w:sz="12" w:space="0" w:color="auto"/>
              <w:bottom w:val="single" w:sz="4" w:space="0" w:color="auto"/>
              <w:right w:val="single" w:sz="4" w:space="0" w:color="auto"/>
            </w:tcBorders>
            <w:vAlign w:val="center"/>
          </w:tcPr>
          <w:p w14:paraId="414F99D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1388" w:type="dxa"/>
            <w:tcBorders>
              <w:top w:val="single" w:sz="4" w:space="0" w:color="auto"/>
              <w:left w:val="single" w:sz="4" w:space="0" w:color="auto"/>
              <w:bottom w:val="single" w:sz="4" w:space="0" w:color="auto"/>
              <w:right w:val="single" w:sz="4" w:space="0" w:color="auto"/>
            </w:tcBorders>
            <w:vAlign w:val="center"/>
          </w:tcPr>
          <w:p w14:paraId="25CE98A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常用信号的测量</w:t>
            </w:r>
          </w:p>
        </w:tc>
        <w:tc>
          <w:tcPr>
            <w:tcW w:w="630" w:type="dxa"/>
            <w:tcBorders>
              <w:top w:val="single" w:sz="4" w:space="0" w:color="auto"/>
              <w:left w:val="single" w:sz="4" w:space="0" w:color="auto"/>
              <w:bottom w:val="single" w:sz="4" w:space="0" w:color="auto"/>
              <w:right w:val="single" w:sz="4" w:space="0" w:color="auto"/>
            </w:tcBorders>
            <w:vAlign w:val="center"/>
          </w:tcPr>
          <w:p w14:paraId="01C3826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tcBorders>
              <w:top w:val="single" w:sz="4" w:space="0" w:color="auto"/>
              <w:left w:val="single" w:sz="4" w:space="0" w:color="auto"/>
              <w:bottom w:val="single" w:sz="4" w:space="0" w:color="auto"/>
              <w:right w:val="single" w:sz="4" w:space="0" w:color="auto"/>
            </w:tcBorders>
            <w:vAlign w:val="center"/>
          </w:tcPr>
          <w:p w14:paraId="446DAE2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tcBorders>
              <w:top w:val="single" w:sz="4" w:space="0" w:color="auto"/>
              <w:left w:val="single" w:sz="4" w:space="0" w:color="auto"/>
              <w:bottom w:val="single" w:sz="4" w:space="0" w:color="auto"/>
              <w:right w:val="single" w:sz="4" w:space="0" w:color="auto"/>
            </w:tcBorders>
            <w:vAlign w:val="center"/>
          </w:tcPr>
          <w:p w14:paraId="3EBF3C7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tcBorders>
              <w:top w:val="single" w:sz="4" w:space="0" w:color="auto"/>
              <w:left w:val="single" w:sz="4" w:space="0" w:color="auto"/>
              <w:bottom w:val="single" w:sz="4" w:space="0" w:color="auto"/>
              <w:right w:val="single" w:sz="4" w:space="0" w:color="auto"/>
            </w:tcBorders>
            <w:vAlign w:val="center"/>
          </w:tcPr>
          <w:p w14:paraId="497F0BA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688" w:type="dxa"/>
            <w:tcBorders>
              <w:top w:val="single" w:sz="4" w:space="0" w:color="auto"/>
              <w:left w:val="single" w:sz="4" w:space="0" w:color="auto"/>
              <w:bottom w:val="single" w:sz="4" w:space="0" w:color="auto"/>
              <w:right w:val="single" w:sz="4" w:space="0" w:color="auto"/>
            </w:tcBorders>
            <w:vAlign w:val="center"/>
          </w:tcPr>
          <w:p w14:paraId="29EED385"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认识并测量一般信号</w:t>
            </w:r>
          </w:p>
        </w:tc>
        <w:tc>
          <w:tcPr>
            <w:tcW w:w="1067" w:type="dxa"/>
            <w:tcBorders>
              <w:top w:val="single" w:sz="4" w:space="0" w:color="auto"/>
              <w:left w:val="single" w:sz="4" w:space="0" w:color="auto"/>
              <w:bottom w:val="single" w:sz="4" w:space="0" w:color="auto"/>
              <w:right w:val="single" w:sz="12" w:space="0" w:color="auto"/>
            </w:tcBorders>
            <w:vAlign w:val="center"/>
          </w:tcPr>
          <w:p w14:paraId="4A35649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0588D461" w14:textId="77777777">
        <w:trPr>
          <w:jc w:val="center"/>
        </w:trPr>
        <w:tc>
          <w:tcPr>
            <w:tcW w:w="427" w:type="dxa"/>
            <w:tcBorders>
              <w:top w:val="single" w:sz="4" w:space="0" w:color="auto"/>
              <w:left w:val="single" w:sz="12" w:space="0" w:color="auto"/>
              <w:bottom w:val="single" w:sz="4" w:space="0" w:color="auto"/>
              <w:right w:val="single" w:sz="4" w:space="0" w:color="auto"/>
            </w:tcBorders>
            <w:vAlign w:val="center"/>
          </w:tcPr>
          <w:p w14:paraId="06E908B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1388" w:type="dxa"/>
            <w:tcBorders>
              <w:top w:val="single" w:sz="4" w:space="0" w:color="auto"/>
              <w:left w:val="single" w:sz="4" w:space="0" w:color="auto"/>
              <w:bottom w:val="single" w:sz="4" w:space="0" w:color="auto"/>
              <w:right w:val="single" w:sz="4" w:space="0" w:color="auto"/>
            </w:tcBorders>
            <w:vAlign w:val="center"/>
          </w:tcPr>
          <w:p w14:paraId="34FF7AC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电路元件伏安特性的测绘</w:t>
            </w:r>
          </w:p>
        </w:tc>
        <w:tc>
          <w:tcPr>
            <w:tcW w:w="630" w:type="dxa"/>
            <w:tcBorders>
              <w:top w:val="single" w:sz="4" w:space="0" w:color="auto"/>
              <w:left w:val="single" w:sz="4" w:space="0" w:color="auto"/>
              <w:bottom w:val="single" w:sz="4" w:space="0" w:color="auto"/>
              <w:right w:val="single" w:sz="4" w:space="0" w:color="auto"/>
            </w:tcBorders>
            <w:vAlign w:val="center"/>
          </w:tcPr>
          <w:p w14:paraId="4816875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tcBorders>
              <w:top w:val="single" w:sz="4" w:space="0" w:color="auto"/>
              <w:left w:val="single" w:sz="4" w:space="0" w:color="auto"/>
              <w:bottom w:val="single" w:sz="4" w:space="0" w:color="auto"/>
              <w:right w:val="single" w:sz="4" w:space="0" w:color="auto"/>
            </w:tcBorders>
            <w:vAlign w:val="center"/>
          </w:tcPr>
          <w:p w14:paraId="2352633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tcBorders>
              <w:top w:val="single" w:sz="4" w:space="0" w:color="auto"/>
              <w:left w:val="single" w:sz="4" w:space="0" w:color="auto"/>
              <w:bottom w:val="single" w:sz="4" w:space="0" w:color="auto"/>
              <w:right w:val="single" w:sz="4" w:space="0" w:color="auto"/>
            </w:tcBorders>
            <w:vAlign w:val="center"/>
          </w:tcPr>
          <w:p w14:paraId="2AB58D6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tcBorders>
              <w:top w:val="single" w:sz="4" w:space="0" w:color="auto"/>
              <w:left w:val="single" w:sz="4" w:space="0" w:color="auto"/>
              <w:bottom w:val="single" w:sz="4" w:space="0" w:color="auto"/>
              <w:right w:val="single" w:sz="4" w:space="0" w:color="auto"/>
            </w:tcBorders>
            <w:vAlign w:val="center"/>
          </w:tcPr>
          <w:p w14:paraId="11FD658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688" w:type="dxa"/>
            <w:tcBorders>
              <w:top w:val="single" w:sz="4" w:space="0" w:color="auto"/>
              <w:left w:val="single" w:sz="4" w:space="0" w:color="auto"/>
              <w:bottom w:val="single" w:sz="4" w:space="0" w:color="auto"/>
              <w:right w:val="single" w:sz="4" w:space="0" w:color="auto"/>
            </w:tcBorders>
            <w:vAlign w:val="center"/>
          </w:tcPr>
          <w:p w14:paraId="412CDB16"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电路元件伏安特性的测绘，并熟练掌握万用表的使用方法</w:t>
            </w:r>
          </w:p>
        </w:tc>
        <w:tc>
          <w:tcPr>
            <w:tcW w:w="1067" w:type="dxa"/>
            <w:tcBorders>
              <w:top w:val="single" w:sz="4" w:space="0" w:color="auto"/>
              <w:left w:val="single" w:sz="4" w:space="0" w:color="auto"/>
              <w:bottom w:val="single" w:sz="4" w:space="0" w:color="auto"/>
              <w:right w:val="single" w:sz="12" w:space="0" w:color="auto"/>
            </w:tcBorders>
            <w:vAlign w:val="center"/>
          </w:tcPr>
          <w:p w14:paraId="70DDBC2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1D50BAA2" w14:textId="77777777">
        <w:trPr>
          <w:jc w:val="center"/>
        </w:trPr>
        <w:tc>
          <w:tcPr>
            <w:tcW w:w="427" w:type="dxa"/>
            <w:tcBorders>
              <w:top w:val="single" w:sz="4" w:space="0" w:color="auto"/>
              <w:left w:val="single" w:sz="12" w:space="0" w:color="auto"/>
              <w:bottom w:val="single" w:sz="4" w:space="0" w:color="auto"/>
              <w:right w:val="single" w:sz="4" w:space="0" w:color="auto"/>
            </w:tcBorders>
            <w:vAlign w:val="center"/>
          </w:tcPr>
          <w:p w14:paraId="6D48526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1388" w:type="dxa"/>
            <w:tcBorders>
              <w:top w:val="single" w:sz="4" w:space="0" w:color="auto"/>
              <w:left w:val="single" w:sz="4" w:space="0" w:color="auto"/>
              <w:bottom w:val="single" w:sz="4" w:space="0" w:color="auto"/>
              <w:right w:val="single" w:sz="4" w:space="0" w:color="auto"/>
            </w:tcBorders>
            <w:vAlign w:val="center"/>
          </w:tcPr>
          <w:p w14:paraId="0A8DDFA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基尔霍夫定律的验证</w:t>
            </w:r>
          </w:p>
        </w:tc>
        <w:tc>
          <w:tcPr>
            <w:tcW w:w="630" w:type="dxa"/>
            <w:tcBorders>
              <w:top w:val="single" w:sz="4" w:space="0" w:color="auto"/>
              <w:left w:val="single" w:sz="4" w:space="0" w:color="auto"/>
              <w:bottom w:val="single" w:sz="4" w:space="0" w:color="auto"/>
              <w:right w:val="single" w:sz="4" w:space="0" w:color="auto"/>
            </w:tcBorders>
            <w:vAlign w:val="center"/>
          </w:tcPr>
          <w:p w14:paraId="7FC915E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tcBorders>
              <w:top w:val="single" w:sz="4" w:space="0" w:color="auto"/>
              <w:left w:val="single" w:sz="4" w:space="0" w:color="auto"/>
              <w:bottom w:val="single" w:sz="4" w:space="0" w:color="auto"/>
              <w:right w:val="single" w:sz="4" w:space="0" w:color="auto"/>
            </w:tcBorders>
            <w:vAlign w:val="center"/>
          </w:tcPr>
          <w:p w14:paraId="605A26C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tcBorders>
              <w:top w:val="single" w:sz="4" w:space="0" w:color="auto"/>
              <w:left w:val="single" w:sz="4" w:space="0" w:color="auto"/>
              <w:bottom w:val="single" w:sz="4" w:space="0" w:color="auto"/>
              <w:right w:val="single" w:sz="4" w:space="0" w:color="auto"/>
            </w:tcBorders>
            <w:vAlign w:val="center"/>
          </w:tcPr>
          <w:p w14:paraId="7D8E241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tcBorders>
              <w:top w:val="single" w:sz="4" w:space="0" w:color="auto"/>
              <w:left w:val="single" w:sz="4" w:space="0" w:color="auto"/>
              <w:bottom w:val="single" w:sz="4" w:space="0" w:color="auto"/>
              <w:right w:val="single" w:sz="4" w:space="0" w:color="auto"/>
            </w:tcBorders>
            <w:vAlign w:val="center"/>
          </w:tcPr>
          <w:p w14:paraId="510C507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688" w:type="dxa"/>
            <w:tcBorders>
              <w:top w:val="single" w:sz="4" w:space="0" w:color="auto"/>
              <w:left w:val="single" w:sz="4" w:space="0" w:color="auto"/>
              <w:bottom w:val="single" w:sz="4" w:space="0" w:color="auto"/>
              <w:right w:val="single" w:sz="4" w:space="0" w:color="auto"/>
            </w:tcBorders>
            <w:vAlign w:val="center"/>
          </w:tcPr>
          <w:p w14:paraId="6078B13C"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掌握基尔霍夫定律的验证方法</w:t>
            </w:r>
          </w:p>
        </w:tc>
        <w:tc>
          <w:tcPr>
            <w:tcW w:w="1067" w:type="dxa"/>
            <w:tcBorders>
              <w:top w:val="single" w:sz="4" w:space="0" w:color="auto"/>
              <w:left w:val="single" w:sz="4" w:space="0" w:color="auto"/>
              <w:bottom w:val="single" w:sz="4" w:space="0" w:color="auto"/>
              <w:right w:val="single" w:sz="12" w:space="0" w:color="auto"/>
            </w:tcBorders>
            <w:vAlign w:val="center"/>
          </w:tcPr>
          <w:p w14:paraId="1134453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4BD5485D" w14:textId="77777777">
        <w:trPr>
          <w:jc w:val="center"/>
        </w:trPr>
        <w:tc>
          <w:tcPr>
            <w:tcW w:w="427" w:type="dxa"/>
            <w:tcBorders>
              <w:top w:val="single" w:sz="4" w:space="0" w:color="auto"/>
              <w:left w:val="single" w:sz="12" w:space="0" w:color="auto"/>
              <w:bottom w:val="single" w:sz="4" w:space="0" w:color="auto"/>
              <w:right w:val="single" w:sz="4" w:space="0" w:color="auto"/>
            </w:tcBorders>
            <w:vAlign w:val="center"/>
          </w:tcPr>
          <w:p w14:paraId="3D14964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w:t>
            </w:r>
          </w:p>
        </w:tc>
        <w:tc>
          <w:tcPr>
            <w:tcW w:w="1388" w:type="dxa"/>
            <w:tcBorders>
              <w:top w:val="single" w:sz="4" w:space="0" w:color="auto"/>
              <w:left w:val="single" w:sz="4" w:space="0" w:color="auto"/>
              <w:bottom w:val="single" w:sz="4" w:space="0" w:color="auto"/>
              <w:right w:val="single" w:sz="4" w:space="0" w:color="auto"/>
            </w:tcBorders>
            <w:vAlign w:val="center"/>
          </w:tcPr>
          <w:p w14:paraId="59D692F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叠加定理的验证</w:t>
            </w:r>
          </w:p>
        </w:tc>
        <w:tc>
          <w:tcPr>
            <w:tcW w:w="630" w:type="dxa"/>
            <w:tcBorders>
              <w:top w:val="single" w:sz="4" w:space="0" w:color="auto"/>
              <w:left w:val="single" w:sz="4" w:space="0" w:color="auto"/>
              <w:bottom w:val="single" w:sz="4" w:space="0" w:color="auto"/>
              <w:right w:val="single" w:sz="4" w:space="0" w:color="auto"/>
            </w:tcBorders>
            <w:vAlign w:val="center"/>
          </w:tcPr>
          <w:p w14:paraId="17D1C24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tcBorders>
              <w:top w:val="single" w:sz="4" w:space="0" w:color="auto"/>
              <w:left w:val="single" w:sz="4" w:space="0" w:color="auto"/>
              <w:bottom w:val="single" w:sz="4" w:space="0" w:color="auto"/>
              <w:right w:val="single" w:sz="4" w:space="0" w:color="auto"/>
            </w:tcBorders>
            <w:vAlign w:val="center"/>
          </w:tcPr>
          <w:p w14:paraId="6517443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tcBorders>
              <w:top w:val="single" w:sz="4" w:space="0" w:color="auto"/>
              <w:left w:val="single" w:sz="4" w:space="0" w:color="auto"/>
              <w:bottom w:val="single" w:sz="4" w:space="0" w:color="auto"/>
              <w:right w:val="single" w:sz="4" w:space="0" w:color="auto"/>
            </w:tcBorders>
            <w:vAlign w:val="center"/>
          </w:tcPr>
          <w:p w14:paraId="48A08F5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tcBorders>
              <w:top w:val="single" w:sz="4" w:space="0" w:color="auto"/>
              <w:left w:val="single" w:sz="4" w:space="0" w:color="auto"/>
              <w:bottom w:val="single" w:sz="4" w:space="0" w:color="auto"/>
              <w:right w:val="single" w:sz="4" w:space="0" w:color="auto"/>
            </w:tcBorders>
            <w:vAlign w:val="center"/>
          </w:tcPr>
          <w:p w14:paraId="52A8515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688" w:type="dxa"/>
            <w:tcBorders>
              <w:top w:val="single" w:sz="4" w:space="0" w:color="auto"/>
              <w:left w:val="single" w:sz="4" w:space="0" w:color="auto"/>
              <w:bottom w:val="single" w:sz="4" w:space="0" w:color="auto"/>
              <w:right w:val="single" w:sz="4" w:space="0" w:color="auto"/>
            </w:tcBorders>
            <w:vAlign w:val="center"/>
          </w:tcPr>
          <w:p w14:paraId="1E44D0FE"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掌握叠加定理的验证方法</w:t>
            </w:r>
          </w:p>
        </w:tc>
        <w:tc>
          <w:tcPr>
            <w:tcW w:w="1067" w:type="dxa"/>
            <w:tcBorders>
              <w:top w:val="single" w:sz="4" w:space="0" w:color="auto"/>
              <w:left w:val="single" w:sz="4" w:space="0" w:color="auto"/>
              <w:bottom w:val="single" w:sz="4" w:space="0" w:color="auto"/>
              <w:right w:val="single" w:sz="12" w:space="0" w:color="auto"/>
            </w:tcBorders>
            <w:vAlign w:val="center"/>
          </w:tcPr>
          <w:p w14:paraId="5112731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5B0B0CEF" w14:textId="77777777">
        <w:trPr>
          <w:trHeight w:val="776"/>
          <w:jc w:val="center"/>
        </w:trPr>
        <w:tc>
          <w:tcPr>
            <w:tcW w:w="427" w:type="dxa"/>
            <w:tcBorders>
              <w:top w:val="single" w:sz="4" w:space="0" w:color="auto"/>
              <w:left w:val="single" w:sz="12" w:space="0" w:color="auto"/>
              <w:bottom w:val="single" w:sz="4" w:space="0" w:color="auto"/>
              <w:right w:val="single" w:sz="4" w:space="0" w:color="auto"/>
            </w:tcBorders>
            <w:vAlign w:val="center"/>
          </w:tcPr>
          <w:p w14:paraId="5045F4E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c>
          <w:tcPr>
            <w:tcW w:w="1388" w:type="dxa"/>
            <w:tcBorders>
              <w:top w:val="single" w:sz="4" w:space="0" w:color="auto"/>
              <w:left w:val="single" w:sz="4" w:space="0" w:color="auto"/>
              <w:bottom w:val="single" w:sz="4" w:space="0" w:color="auto"/>
              <w:right w:val="single" w:sz="4" w:space="0" w:color="auto"/>
            </w:tcBorders>
            <w:vAlign w:val="center"/>
          </w:tcPr>
          <w:p w14:paraId="26D1D31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戴维南定理的验证</w:t>
            </w:r>
          </w:p>
        </w:tc>
        <w:tc>
          <w:tcPr>
            <w:tcW w:w="630" w:type="dxa"/>
            <w:tcBorders>
              <w:top w:val="single" w:sz="4" w:space="0" w:color="auto"/>
              <w:left w:val="single" w:sz="4" w:space="0" w:color="auto"/>
              <w:bottom w:val="single" w:sz="4" w:space="0" w:color="auto"/>
              <w:right w:val="single" w:sz="4" w:space="0" w:color="auto"/>
            </w:tcBorders>
            <w:vAlign w:val="center"/>
          </w:tcPr>
          <w:p w14:paraId="5A9C96B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tcBorders>
              <w:top w:val="single" w:sz="4" w:space="0" w:color="auto"/>
              <w:left w:val="single" w:sz="4" w:space="0" w:color="auto"/>
              <w:bottom w:val="single" w:sz="4" w:space="0" w:color="auto"/>
              <w:right w:val="single" w:sz="4" w:space="0" w:color="auto"/>
            </w:tcBorders>
            <w:vAlign w:val="center"/>
          </w:tcPr>
          <w:p w14:paraId="444DBCA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tcBorders>
              <w:top w:val="single" w:sz="4" w:space="0" w:color="auto"/>
              <w:left w:val="single" w:sz="4" w:space="0" w:color="auto"/>
              <w:bottom w:val="single" w:sz="4" w:space="0" w:color="auto"/>
              <w:right w:val="single" w:sz="4" w:space="0" w:color="auto"/>
            </w:tcBorders>
            <w:vAlign w:val="center"/>
          </w:tcPr>
          <w:p w14:paraId="754AF68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tcBorders>
              <w:top w:val="single" w:sz="4" w:space="0" w:color="auto"/>
              <w:left w:val="single" w:sz="4" w:space="0" w:color="auto"/>
              <w:bottom w:val="single" w:sz="4" w:space="0" w:color="auto"/>
              <w:right w:val="single" w:sz="4" w:space="0" w:color="auto"/>
            </w:tcBorders>
            <w:vAlign w:val="center"/>
          </w:tcPr>
          <w:p w14:paraId="57E1A60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688" w:type="dxa"/>
            <w:tcBorders>
              <w:top w:val="single" w:sz="4" w:space="0" w:color="auto"/>
              <w:left w:val="single" w:sz="4" w:space="0" w:color="auto"/>
              <w:bottom w:val="single" w:sz="4" w:space="0" w:color="auto"/>
              <w:right w:val="single" w:sz="4" w:space="0" w:color="auto"/>
            </w:tcBorders>
            <w:vAlign w:val="center"/>
          </w:tcPr>
          <w:p w14:paraId="06AAA7D2"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掌握戴维宁定理的验证</w:t>
            </w:r>
          </w:p>
        </w:tc>
        <w:tc>
          <w:tcPr>
            <w:tcW w:w="1067" w:type="dxa"/>
            <w:tcBorders>
              <w:top w:val="single" w:sz="4" w:space="0" w:color="auto"/>
              <w:left w:val="single" w:sz="4" w:space="0" w:color="auto"/>
              <w:bottom w:val="single" w:sz="4" w:space="0" w:color="auto"/>
              <w:right w:val="single" w:sz="12" w:space="0" w:color="auto"/>
            </w:tcBorders>
            <w:vAlign w:val="center"/>
          </w:tcPr>
          <w:p w14:paraId="5BF4D7E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684DA451" w14:textId="77777777">
        <w:trPr>
          <w:jc w:val="center"/>
        </w:trPr>
        <w:tc>
          <w:tcPr>
            <w:tcW w:w="427" w:type="dxa"/>
            <w:tcBorders>
              <w:top w:val="single" w:sz="4" w:space="0" w:color="auto"/>
              <w:left w:val="single" w:sz="12" w:space="0" w:color="auto"/>
              <w:bottom w:val="single" w:sz="4" w:space="0" w:color="auto"/>
              <w:right w:val="single" w:sz="4" w:space="0" w:color="auto"/>
            </w:tcBorders>
            <w:vAlign w:val="center"/>
          </w:tcPr>
          <w:p w14:paraId="51FC152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6</w:t>
            </w:r>
          </w:p>
        </w:tc>
        <w:tc>
          <w:tcPr>
            <w:tcW w:w="1388" w:type="dxa"/>
            <w:tcBorders>
              <w:top w:val="single" w:sz="4" w:space="0" w:color="auto"/>
              <w:left w:val="single" w:sz="4" w:space="0" w:color="auto"/>
              <w:bottom w:val="single" w:sz="4" w:space="0" w:color="auto"/>
              <w:right w:val="single" w:sz="4" w:space="0" w:color="auto"/>
            </w:tcBorders>
            <w:vAlign w:val="center"/>
          </w:tcPr>
          <w:p w14:paraId="4EC3407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RC</w:t>
            </w:r>
            <w:r>
              <w:rPr>
                <w:rFonts w:ascii="Times New Roman" w:eastAsia="宋体" w:hAnsi="Times New Roman" w:cs="Times New Roman"/>
                <w:sz w:val="18"/>
                <w:szCs w:val="18"/>
              </w:rPr>
              <w:t>一阶电路响应的测试</w:t>
            </w:r>
          </w:p>
        </w:tc>
        <w:tc>
          <w:tcPr>
            <w:tcW w:w="630" w:type="dxa"/>
            <w:tcBorders>
              <w:top w:val="single" w:sz="4" w:space="0" w:color="auto"/>
              <w:left w:val="single" w:sz="4" w:space="0" w:color="auto"/>
              <w:bottom w:val="single" w:sz="4" w:space="0" w:color="auto"/>
              <w:right w:val="single" w:sz="4" w:space="0" w:color="auto"/>
            </w:tcBorders>
            <w:vAlign w:val="center"/>
          </w:tcPr>
          <w:p w14:paraId="338D1F4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tcBorders>
              <w:top w:val="single" w:sz="4" w:space="0" w:color="auto"/>
              <w:left w:val="single" w:sz="4" w:space="0" w:color="auto"/>
              <w:bottom w:val="single" w:sz="4" w:space="0" w:color="auto"/>
              <w:right w:val="single" w:sz="4" w:space="0" w:color="auto"/>
            </w:tcBorders>
            <w:vAlign w:val="center"/>
          </w:tcPr>
          <w:p w14:paraId="47F4A40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tcBorders>
              <w:top w:val="single" w:sz="4" w:space="0" w:color="auto"/>
              <w:left w:val="single" w:sz="4" w:space="0" w:color="auto"/>
              <w:bottom w:val="single" w:sz="4" w:space="0" w:color="auto"/>
              <w:right w:val="single" w:sz="4" w:space="0" w:color="auto"/>
            </w:tcBorders>
            <w:vAlign w:val="center"/>
          </w:tcPr>
          <w:p w14:paraId="0F4683B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tcBorders>
              <w:top w:val="single" w:sz="4" w:space="0" w:color="auto"/>
              <w:left w:val="single" w:sz="4" w:space="0" w:color="auto"/>
              <w:bottom w:val="single" w:sz="4" w:space="0" w:color="auto"/>
              <w:right w:val="single" w:sz="4" w:space="0" w:color="auto"/>
            </w:tcBorders>
            <w:vAlign w:val="center"/>
          </w:tcPr>
          <w:p w14:paraId="1F37695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688" w:type="dxa"/>
            <w:tcBorders>
              <w:top w:val="single" w:sz="4" w:space="0" w:color="auto"/>
              <w:left w:val="single" w:sz="4" w:space="0" w:color="auto"/>
              <w:bottom w:val="single" w:sz="4" w:space="0" w:color="auto"/>
              <w:right w:val="single" w:sz="4" w:space="0" w:color="auto"/>
            </w:tcBorders>
            <w:vAlign w:val="center"/>
          </w:tcPr>
          <w:p w14:paraId="2BD0ACA9"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测量不同参数下的</w:t>
            </w:r>
            <w:r>
              <w:rPr>
                <w:rFonts w:ascii="Times New Roman" w:eastAsia="宋体" w:hAnsi="Times New Roman" w:cs="Times New Roman"/>
                <w:sz w:val="18"/>
                <w:szCs w:val="18"/>
              </w:rPr>
              <w:t>RC</w:t>
            </w:r>
            <w:r>
              <w:rPr>
                <w:rFonts w:ascii="Times New Roman" w:eastAsia="宋体" w:hAnsi="Times New Roman" w:cs="Times New Roman"/>
                <w:sz w:val="18"/>
                <w:szCs w:val="18"/>
              </w:rPr>
              <w:t>一阶电路响应</w:t>
            </w:r>
          </w:p>
        </w:tc>
        <w:tc>
          <w:tcPr>
            <w:tcW w:w="1067" w:type="dxa"/>
            <w:tcBorders>
              <w:top w:val="single" w:sz="4" w:space="0" w:color="auto"/>
              <w:left w:val="single" w:sz="4" w:space="0" w:color="auto"/>
              <w:bottom w:val="single" w:sz="4" w:space="0" w:color="auto"/>
              <w:right w:val="single" w:sz="12" w:space="0" w:color="auto"/>
            </w:tcBorders>
            <w:vAlign w:val="center"/>
          </w:tcPr>
          <w:p w14:paraId="7F7C8D8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2E3A5628" w14:textId="77777777">
        <w:trPr>
          <w:jc w:val="center"/>
        </w:trPr>
        <w:tc>
          <w:tcPr>
            <w:tcW w:w="1815" w:type="dxa"/>
            <w:gridSpan w:val="2"/>
            <w:tcBorders>
              <w:top w:val="single" w:sz="4" w:space="0" w:color="auto"/>
              <w:left w:val="single" w:sz="12" w:space="0" w:color="auto"/>
              <w:bottom w:val="single" w:sz="12" w:space="0" w:color="auto"/>
              <w:right w:val="single" w:sz="4" w:space="0" w:color="auto"/>
            </w:tcBorders>
            <w:vAlign w:val="center"/>
          </w:tcPr>
          <w:p w14:paraId="05A5AD7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合计</w:t>
            </w:r>
          </w:p>
        </w:tc>
        <w:tc>
          <w:tcPr>
            <w:tcW w:w="6473" w:type="dxa"/>
            <w:gridSpan w:val="6"/>
            <w:tcBorders>
              <w:top w:val="single" w:sz="4" w:space="0" w:color="auto"/>
              <w:left w:val="single" w:sz="4" w:space="0" w:color="auto"/>
              <w:bottom w:val="single" w:sz="12" w:space="0" w:color="auto"/>
              <w:right w:val="single" w:sz="12" w:space="0" w:color="auto"/>
            </w:tcBorders>
            <w:vAlign w:val="center"/>
          </w:tcPr>
          <w:p w14:paraId="3FFB7EC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16</w:t>
            </w:r>
            <w:r>
              <w:rPr>
                <w:rFonts w:ascii="Times New Roman" w:eastAsia="宋体" w:hAnsi="Times New Roman" w:cs="Times New Roman"/>
                <w:sz w:val="18"/>
                <w:szCs w:val="18"/>
              </w:rPr>
              <w:t>学时</w:t>
            </w:r>
          </w:p>
        </w:tc>
      </w:tr>
    </w:tbl>
    <w:p w14:paraId="0F07FE2C" w14:textId="77777777" w:rsidR="003E24BF" w:rsidRDefault="00000000">
      <w:pPr>
        <w:spacing w:beforeLines="50" w:before="156"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四、课程考核环节、评价方式、考核环节评价标准及其达成度评价</w:t>
      </w:r>
    </w:p>
    <w:p w14:paraId="40AE95F5"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4.1 </w:t>
      </w:r>
      <w:r>
        <w:rPr>
          <w:rFonts w:ascii="Times New Roman" w:eastAsia="宋体" w:hAnsi="Times New Roman" w:cs="Times New Roman"/>
          <w:bCs/>
        </w:rPr>
        <w:t>课程考核环节与评价方式</w:t>
      </w:r>
    </w:p>
    <w:p w14:paraId="04BBA5C9"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总评计分制</w:t>
      </w:r>
      <w:r>
        <w:rPr>
          <w:rFonts w:ascii="Times New Roman" w:eastAsia="宋体" w:hAnsi="Times New Roman" w:cs="Times New Roman"/>
          <w:bCs/>
          <w:szCs w:val="21"/>
        </w:rPr>
        <w:t>：百分制（</w:t>
      </w:r>
      <w:r>
        <w:rPr>
          <w:rFonts w:ascii="Times New Roman" w:eastAsia="宋体" w:hAnsi="Times New Roman" w:cs="Times New Roman"/>
          <w:bCs/>
          <w:szCs w:val="21"/>
        </w:rPr>
        <w:t>√</w:t>
      </w:r>
      <w:r>
        <w:rPr>
          <w:rFonts w:ascii="Times New Roman" w:eastAsia="宋体" w:hAnsi="Times New Roman" w:cs="Times New Roman"/>
          <w:bCs/>
          <w:szCs w:val="21"/>
        </w:rPr>
        <w:t>）；五级分制（</w:t>
      </w:r>
      <w:r>
        <w:rPr>
          <w:rFonts w:ascii="Times New Roman" w:eastAsia="宋体" w:hAnsi="Times New Roman" w:cs="Times New Roman"/>
          <w:bCs/>
          <w:szCs w:val="21"/>
        </w:rPr>
        <w:t xml:space="preserve"> </w:t>
      </w:r>
      <w:r>
        <w:rPr>
          <w:rFonts w:ascii="Times New Roman" w:eastAsia="宋体" w:hAnsi="Times New Roman" w:cs="Times New Roman"/>
          <w:bCs/>
          <w:szCs w:val="21"/>
        </w:rPr>
        <w:t>）；两级分制（</w:t>
      </w:r>
      <w:r>
        <w:rPr>
          <w:rFonts w:ascii="Times New Roman" w:eastAsia="宋体" w:hAnsi="Times New Roman" w:cs="Times New Roman"/>
          <w:bCs/>
          <w:szCs w:val="21"/>
        </w:rPr>
        <w:t xml:space="preserve"> </w:t>
      </w:r>
      <w:r>
        <w:rPr>
          <w:rFonts w:ascii="Times New Roman" w:eastAsia="宋体" w:hAnsi="Times New Roman" w:cs="Times New Roman"/>
          <w:bCs/>
          <w:szCs w:val="21"/>
        </w:rPr>
        <w:t>）</w:t>
      </w:r>
    </w:p>
    <w:p w14:paraId="2DD3B1F7"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考核方式</w:t>
      </w:r>
      <w:r>
        <w:rPr>
          <w:rFonts w:ascii="Times New Roman" w:eastAsia="宋体" w:hAnsi="Times New Roman" w:cs="Times New Roman"/>
          <w:bCs/>
          <w:szCs w:val="21"/>
        </w:rPr>
        <w:t>：考试（</w:t>
      </w:r>
      <w:r>
        <w:rPr>
          <w:rFonts w:ascii="Times New Roman" w:eastAsia="宋体" w:hAnsi="Times New Roman" w:cs="Times New Roman"/>
          <w:bCs/>
          <w:szCs w:val="21"/>
        </w:rPr>
        <w:t>√</w:t>
      </w:r>
      <w:r>
        <w:rPr>
          <w:rFonts w:ascii="Times New Roman" w:eastAsia="宋体" w:hAnsi="Times New Roman" w:cs="Times New Roman"/>
          <w:bCs/>
          <w:szCs w:val="21"/>
        </w:rPr>
        <w:t>）；考查（</w:t>
      </w:r>
      <w:r>
        <w:rPr>
          <w:rFonts w:ascii="Times New Roman" w:eastAsia="宋体" w:hAnsi="Times New Roman" w:cs="Times New Roman"/>
          <w:bCs/>
          <w:szCs w:val="21"/>
        </w:rPr>
        <w:t xml:space="preserve"> </w:t>
      </w:r>
      <w:r>
        <w:rPr>
          <w:rFonts w:ascii="Times New Roman" w:eastAsia="宋体" w:hAnsi="Times New Roman" w:cs="Times New Roman"/>
          <w:bCs/>
          <w:szCs w:val="21"/>
        </w:rPr>
        <w:t>）</w:t>
      </w:r>
    </w:p>
    <w:p w14:paraId="2D5F0F13"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课程的考核环节、评价方式、比重和对应的课程目标关系如下表</w:t>
      </w:r>
      <w:r>
        <w:rPr>
          <w:rFonts w:ascii="Times New Roman" w:eastAsia="宋体" w:hAnsi="Times New Roman" w:cs="Times New Roman"/>
          <w:szCs w:val="21"/>
        </w:rPr>
        <w:t>4</w:t>
      </w:r>
      <w:r>
        <w:rPr>
          <w:rFonts w:ascii="Times New Roman" w:eastAsia="宋体" w:hAnsi="Times New Roman" w:cs="Times New Roman"/>
          <w:szCs w:val="21"/>
        </w:rPr>
        <w:t>所示。</w:t>
      </w:r>
    </w:p>
    <w:p w14:paraId="32D2042D" w14:textId="77777777" w:rsidR="003E24BF" w:rsidRDefault="00000000">
      <w:pPr>
        <w:pStyle w:val="a4"/>
        <w:spacing w:line="360" w:lineRule="auto"/>
        <w:ind w:firstLineChars="200"/>
        <w:jc w:val="center"/>
        <w:rPr>
          <w:bCs/>
          <w:szCs w:val="21"/>
        </w:rPr>
      </w:pPr>
      <w:r>
        <w:rPr>
          <w:bCs/>
          <w:szCs w:val="21"/>
        </w:rPr>
        <w:t>表</w:t>
      </w:r>
      <w:r>
        <w:rPr>
          <w:bCs/>
          <w:szCs w:val="21"/>
        </w:rPr>
        <w:t xml:space="preserve">4 </w:t>
      </w:r>
      <w:r>
        <w:rPr>
          <w:bCs/>
          <w:szCs w:val="21"/>
        </w:rPr>
        <w:t>考核环节、评价方式、比重和对应的课程目标</w:t>
      </w:r>
    </w:p>
    <w:tbl>
      <w:tblPr>
        <w:tblW w:w="81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55"/>
        <w:gridCol w:w="4964"/>
        <w:gridCol w:w="709"/>
        <w:gridCol w:w="1154"/>
      </w:tblGrid>
      <w:tr w:rsidR="003E24BF" w14:paraId="6FCF57D1" w14:textId="77777777">
        <w:trPr>
          <w:jc w:val="center"/>
        </w:trPr>
        <w:tc>
          <w:tcPr>
            <w:tcW w:w="1354" w:type="dxa"/>
            <w:tcBorders>
              <w:top w:val="single" w:sz="12" w:space="0" w:color="auto"/>
              <w:left w:val="single" w:sz="12" w:space="0" w:color="auto"/>
              <w:bottom w:val="single" w:sz="4" w:space="0" w:color="auto"/>
              <w:right w:val="single" w:sz="4" w:space="0" w:color="auto"/>
            </w:tcBorders>
            <w:shd w:val="clear" w:color="auto" w:fill="D9D9D9"/>
          </w:tcPr>
          <w:p w14:paraId="3DF6F5A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4961" w:type="dxa"/>
            <w:tcBorders>
              <w:top w:val="single" w:sz="12" w:space="0" w:color="auto"/>
              <w:left w:val="single" w:sz="4" w:space="0" w:color="auto"/>
              <w:bottom w:val="single" w:sz="4" w:space="0" w:color="auto"/>
              <w:right w:val="single" w:sz="4" w:space="0" w:color="auto"/>
            </w:tcBorders>
            <w:shd w:val="clear" w:color="auto" w:fill="D9D9D9"/>
          </w:tcPr>
          <w:p w14:paraId="463A260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评价方式</w:t>
            </w:r>
          </w:p>
        </w:tc>
        <w:tc>
          <w:tcPr>
            <w:tcW w:w="709" w:type="dxa"/>
            <w:tcBorders>
              <w:top w:val="single" w:sz="12" w:space="0" w:color="auto"/>
              <w:left w:val="single" w:sz="4" w:space="0" w:color="auto"/>
              <w:bottom w:val="single" w:sz="4" w:space="0" w:color="auto"/>
              <w:right w:val="single" w:sz="4" w:space="0" w:color="auto"/>
            </w:tcBorders>
            <w:shd w:val="clear" w:color="auto" w:fill="D9D9D9"/>
          </w:tcPr>
          <w:p w14:paraId="3FD20D7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比重</w:t>
            </w:r>
          </w:p>
        </w:tc>
        <w:tc>
          <w:tcPr>
            <w:tcW w:w="1153" w:type="dxa"/>
            <w:tcBorders>
              <w:top w:val="single" w:sz="12" w:space="0" w:color="auto"/>
              <w:left w:val="single" w:sz="4" w:space="0" w:color="auto"/>
              <w:bottom w:val="single" w:sz="4" w:space="0" w:color="auto"/>
              <w:right w:val="single" w:sz="12" w:space="0" w:color="auto"/>
            </w:tcBorders>
            <w:shd w:val="clear" w:color="auto" w:fill="D9D9D9"/>
          </w:tcPr>
          <w:p w14:paraId="785BAB8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p>
        </w:tc>
      </w:tr>
      <w:tr w:rsidR="003E24BF" w14:paraId="79FC33EF" w14:textId="77777777">
        <w:trPr>
          <w:trHeight w:val="170"/>
          <w:jc w:val="center"/>
        </w:trPr>
        <w:tc>
          <w:tcPr>
            <w:tcW w:w="1354" w:type="dxa"/>
            <w:tcBorders>
              <w:top w:val="single" w:sz="4" w:space="0" w:color="auto"/>
              <w:left w:val="single" w:sz="12" w:space="0" w:color="auto"/>
              <w:bottom w:val="single" w:sz="4" w:space="0" w:color="auto"/>
              <w:right w:val="single" w:sz="4" w:space="0" w:color="auto"/>
            </w:tcBorders>
            <w:vAlign w:val="center"/>
          </w:tcPr>
          <w:p w14:paraId="0068D2C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作业</w:t>
            </w:r>
          </w:p>
        </w:tc>
        <w:tc>
          <w:tcPr>
            <w:tcW w:w="4961" w:type="dxa"/>
            <w:tcBorders>
              <w:top w:val="single" w:sz="4" w:space="0" w:color="auto"/>
              <w:left w:val="single" w:sz="4" w:space="0" w:color="auto"/>
              <w:bottom w:val="single" w:sz="4" w:space="0" w:color="auto"/>
              <w:right w:val="single" w:sz="4" w:space="0" w:color="auto"/>
            </w:tcBorders>
            <w:vAlign w:val="center"/>
          </w:tcPr>
          <w:p w14:paraId="506A0A42"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所有作业批改成绩的平均值作为评价标准</w:t>
            </w:r>
          </w:p>
        </w:tc>
        <w:tc>
          <w:tcPr>
            <w:tcW w:w="709" w:type="dxa"/>
            <w:tcBorders>
              <w:top w:val="single" w:sz="4" w:space="0" w:color="auto"/>
              <w:left w:val="single" w:sz="4" w:space="0" w:color="auto"/>
              <w:bottom w:val="single" w:sz="4" w:space="0" w:color="auto"/>
              <w:right w:val="single" w:sz="4" w:space="0" w:color="auto"/>
            </w:tcBorders>
            <w:vAlign w:val="center"/>
          </w:tcPr>
          <w:p w14:paraId="0F185F2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3" w:type="dxa"/>
            <w:tcBorders>
              <w:top w:val="single" w:sz="4" w:space="0" w:color="auto"/>
              <w:left w:val="single" w:sz="4" w:space="0" w:color="auto"/>
              <w:bottom w:val="single" w:sz="4" w:space="0" w:color="auto"/>
              <w:right w:val="single" w:sz="12" w:space="0" w:color="auto"/>
            </w:tcBorders>
            <w:vAlign w:val="center"/>
          </w:tcPr>
          <w:p w14:paraId="3506D62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p w14:paraId="6252432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p w14:paraId="08E5FBD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r>
      <w:tr w:rsidR="003E24BF" w14:paraId="4796C787" w14:textId="77777777">
        <w:trPr>
          <w:jc w:val="center"/>
        </w:trPr>
        <w:tc>
          <w:tcPr>
            <w:tcW w:w="1354" w:type="dxa"/>
            <w:tcBorders>
              <w:top w:val="single" w:sz="4" w:space="0" w:color="auto"/>
              <w:left w:val="single" w:sz="12" w:space="0" w:color="auto"/>
              <w:bottom w:val="single" w:sz="4" w:space="0" w:color="auto"/>
              <w:right w:val="single" w:sz="4" w:space="0" w:color="auto"/>
            </w:tcBorders>
            <w:vAlign w:val="center"/>
          </w:tcPr>
          <w:p w14:paraId="5B61522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期中笔试</w:t>
            </w:r>
          </w:p>
        </w:tc>
        <w:tc>
          <w:tcPr>
            <w:tcW w:w="4961" w:type="dxa"/>
            <w:tcBorders>
              <w:top w:val="single" w:sz="4" w:space="0" w:color="auto"/>
              <w:left w:val="single" w:sz="4" w:space="0" w:color="auto"/>
              <w:bottom w:val="single" w:sz="4" w:space="0" w:color="auto"/>
              <w:right w:val="single" w:sz="4" w:space="0" w:color="auto"/>
            </w:tcBorders>
            <w:vAlign w:val="center"/>
          </w:tcPr>
          <w:p w14:paraId="3F9AA061"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以期中笔试卷面成绩作为评价标准</w:t>
            </w:r>
          </w:p>
        </w:tc>
        <w:tc>
          <w:tcPr>
            <w:tcW w:w="709" w:type="dxa"/>
            <w:tcBorders>
              <w:top w:val="single" w:sz="4" w:space="0" w:color="auto"/>
              <w:left w:val="single" w:sz="4" w:space="0" w:color="auto"/>
              <w:bottom w:val="single" w:sz="4" w:space="0" w:color="auto"/>
              <w:right w:val="single" w:sz="4" w:space="0" w:color="auto"/>
            </w:tcBorders>
            <w:vAlign w:val="center"/>
          </w:tcPr>
          <w:p w14:paraId="2A0771C5"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1153" w:type="dxa"/>
            <w:tcBorders>
              <w:top w:val="single" w:sz="4" w:space="0" w:color="auto"/>
              <w:left w:val="single" w:sz="4" w:space="0" w:color="auto"/>
              <w:bottom w:val="single" w:sz="4" w:space="0" w:color="auto"/>
              <w:right w:val="single" w:sz="12" w:space="0" w:color="auto"/>
            </w:tcBorders>
            <w:vAlign w:val="center"/>
          </w:tcPr>
          <w:p w14:paraId="7AA465C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p w14:paraId="0FE2AED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p w14:paraId="065A0C4E"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r>
      <w:tr w:rsidR="003E24BF" w14:paraId="29CDAC8D" w14:textId="77777777">
        <w:trPr>
          <w:trHeight w:val="804"/>
          <w:jc w:val="center"/>
        </w:trPr>
        <w:tc>
          <w:tcPr>
            <w:tcW w:w="1354" w:type="dxa"/>
            <w:tcBorders>
              <w:top w:val="single" w:sz="4" w:space="0" w:color="auto"/>
              <w:left w:val="single" w:sz="12" w:space="0" w:color="auto"/>
              <w:bottom w:val="single" w:sz="4" w:space="0" w:color="auto"/>
              <w:right w:val="single" w:sz="4" w:space="0" w:color="auto"/>
            </w:tcBorders>
            <w:vAlign w:val="center"/>
          </w:tcPr>
          <w:p w14:paraId="7E7172E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实验环节</w:t>
            </w:r>
          </w:p>
        </w:tc>
        <w:tc>
          <w:tcPr>
            <w:tcW w:w="4961" w:type="dxa"/>
            <w:tcBorders>
              <w:top w:val="single" w:sz="4" w:space="0" w:color="auto"/>
              <w:left w:val="single" w:sz="4" w:space="0" w:color="auto"/>
              <w:bottom w:val="single" w:sz="4" w:space="0" w:color="auto"/>
              <w:right w:val="single" w:sz="4" w:space="0" w:color="auto"/>
            </w:tcBorders>
            <w:vAlign w:val="center"/>
          </w:tcPr>
          <w:p w14:paraId="615251EC"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所有实验学生表现情况作为评价标准；依据实验教学进度计划，共设置六次实验，每次实验完成一个实验报告，主要考察学生对各章节知识点的理解与应用能力，实验报告采用电子稿形式</w:t>
            </w:r>
          </w:p>
        </w:tc>
        <w:tc>
          <w:tcPr>
            <w:tcW w:w="709" w:type="dxa"/>
            <w:tcBorders>
              <w:top w:val="single" w:sz="4" w:space="0" w:color="auto"/>
              <w:left w:val="single" w:sz="4" w:space="0" w:color="auto"/>
              <w:bottom w:val="single" w:sz="4" w:space="0" w:color="auto"/>
              <w:right w:val="single" w:sz="4" w:space="0" w:color="auto"/>
            </w:tcBorders>
            <w:vAlign w:val="center"/>
          </w:tcPr>
          <w:p w14:paraId="2E1DBF8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3" w:type="dxa"/>
            <w:tcBorders>
              <w:top w:val="single" w:sz="4" w:space="0" w:color="auto"/>
              <w:left w:val="single" w:sz="4" w:space="0" w:color="auto"/>
              <w:bottom w:val="single" w:sz="4" w:space="0" w:color="auto"/>
              <w:right w:val="single" w:sz="12" w:space="0" w:color="auto"/>
            </w:tcBorders>
            <w:vAlign w:val="center"/>
          </w:tcPr>
          <w:p w14:paraId="464A3E8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p w14:paraId="294D33E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p w14:paraId="11CE137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r>
      <w:tr w:rsidR="003E24BF" w14:paraId="1A7BAFE4" w14:textId="77777777">
        <w:trPr>
          <w:trHeight w:val="310"/>
          <w:jc w:val="center"/>
        </w:trPr>
        <w:tc>
          <w:tcPr>
            <w:tcW w:w="1354" w:type="dxa"/>
            <w:tcBorders>
              <w:top w:val="single" w:sz="4" w:space="0" w:color="auto"/>
              <w:left w:val="single" w:sz="12" w:space="0" w:color="auto"/>
              <w:bottom w:val="single" w:sz="4" w:space="0" w:color="auto"/>
              <w:right w:val="single" w:sz="4" w:space="0" w:color="auto"/>
            </w:tcBorders>
            <w:vAlign w:val="center"/>
          </w:tcPr>
          <w:p w14:paraId="52615B6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期末笔试</w:t>
            </w:r>
          </w:p>
        </w:tc>
        <w:tc>
          <w:tcPr>
            <w:tcW w:w="4961" w:type="dxa"/>
            <w:tcBorders>
              <w:top w:val="single" w:sz="4" w:space="0" w:color="auto"/>
              <w:left w:val="single" w:sz="4" w:space="0" w:color="auto"/>
              <w:bottom w:val="single" w:sz="4" w:space="0" w:color="auto"/>
              <w:right w:val="single" w:sz="4" w:space="0" w:color="auto"/>
            </w:tcBorders>
            <w:vAlign w:val="center"/>
          </w:tcPr>
          <w:p w14:paraId="7BFCC234"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以期末笔试卷面成绩作为评价标准</w:t>
            </w:r>
          </w:p>
        </w:tc>
        <w:tc>
          <w:tcPr>
            <w:tcW w:w="709" w:type="dxa"/>
            <w:tcBorders>
              <w:top w:val="single" w:sz="4" w:space="0" w:color="auto"/>
              <w:left w:val="single" w:sz="4" w:space="0" w:color="auto"/>
              <w:bottom w:val="single" w:sz="4" w:space="0" w:color="auto"/>
              <w:right w:val="single" w:sz="4" w:space="0" w:color="auto"/>
            </w:tcBorders>
            <w:vAlign w:val="center"/>
          </w:tcPr>
          <w:p w14:paraId="2AB336C9"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50%</w:t>
            </w:r>
          </w:p>
        </w:tc>
        <w:tc>
          <w:tcPr>
            <w:tcW w:w="1153" w:type="dxa"/>
            <w:tcBorders>
              <w:top w:val="single" w:sz="4" w:space="0" w:color="auto"/>
              <w:left w:val="single" w:sz="4" w:space="0" w:color="auto"/>
              <w:bottom w:val="single" w:sz="4" w:space="0" w:color="auto"/>
              <w:right w:val="single" w:sz="12" w:space="0" w:color="auto"/>
            </w:tcBorders>
            <w:vAlign w:val="center"/>
          </w:tcPr>
          <w:p w14:paraId="3849741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p w14:paraId="74F7839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p w14:paraId="56807E57"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r>
      <w:tr w:rsidR="003E24BF" w14:paraId="61A35924" w14:textId="77777777">
        <w:trPr>
          <w:trHeight w:val="150"/>
          <w:jc w:val="center"/>
        </w:trPr>
        <w:tc>
          <w:tcPr>
            <w:tcW w:w="1354" w:type="dxa"/>
            <w:tcBorders>
              <w:top w:val="single" w:sz="4" w:space="0" w:color="auto"/>
              <w:left w:val="single" w:sz="12" w:space="0" w:color="auto"/>
              <w:bottom w:val="single" w:sz="12" w:space="0" w:color="auto"/>
              <w:right w:val="single" w:sz="4" w:space="0" w:color="auto"/>
            </w:tcBorders>
            <w:vAlign w:val="center"/>
          </w:tcPr>
          <w:p w14:paraId="161780F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课程总成绩</w:t>
            </w:r>
          </w:p>
        </w:tc>
        <w:tc>
          <w:tcPr>
            <w:tcW w:w="4961" w:type="dxa"/>
            <w:tcBorders>
              <w:top w:val="single" w:sz="4" w:space="0" w:color="auto"/>
              <w:left w:val="single" w:sz="4" w:space="0" w:color="auto"/>
              <w:bottom w:val="single" w:sz="12" w:space="0" w:color="auto"/>
              <w:right w:val="single" w:sz="4" w:space="0" w:color="auto"/>
            </w:tcBorders>
            <w:vAlign w:val="center"/>
          </w:tcPr>
          <w:p w14:paraId="1EBB53FB"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作业</w:t>
            </w:r>
            <w:r>
              <w:rPr>
                <w:rFonts w:ascii="Times New Roman" w:eastAsia="宋体" w:hAnsi="Times New Roman" w:cs="Times New Roman"/>
                <w:sz w:val="18"/>
                <w:szCs w:val="18"/>
              </w:rPr>
              <w:t>×20%+</w:t>
            </w:r>
            <w:r>
              <w:rPr>
                <w:rFonts w:ascii="Times New Roman" w:eastAsia="宋体" w:hAnsi="Times New Roman" w:cs="Times New Roman"/>
                <w:sz w:val="18"/>
                <w:szCs w:val="18"/>
              </w:rPr>
              <w:t>期中笔试</w:t>
            </w:r>
            <w:r>
              <w:rPr>
                <w:rFonts w:ascii="Times New Roman" w:eastAsia="宋体" w:hAnsi="Times New Roman" w:cs="Times New Roman"/>
                <w:sz w:val="18"/>
                <w:szCs w:val="18"/>
              </w:rPr>
              <w:t>×10%+</w:t>
            </w:r>
            <w:r>
              <w:rPr>
                <w:rFonts w:ascii="Times New Roman" w:eastAsia="宋体" w:hAnsi="Times New Roman" w:cs="Times New Roman"/>
                <w:sz w:val="18"/>
                <w:szCs w:val="18"/>
              </w:rPr>
              <w:t>实验环节</w:t>
            </w:r>
            <w:r>
              <w:rPr>
                <w:rFonts w:ascii="Times New Roman" w:eastAsia="宋体" w:hAnsi="Times New Roman" w:cs="Times New Roman"/>
                <w:sz w:val="18"/>
                <w:szCs w:val="18"/>
              </w:rPr>
              <w:t>×20%+</w:t>
            </w:r>
            <w:r>
              <w:rPr>
                <w:rFonts w:ascii="Times New Roman" w:eastAsia="宋体" w:hAnsi="Times New Roman" w:cs="Times New Roman"/>
                <w:sz w:val="18"/>
                <w:szCs w:val="18"/>
              </w:rPr>
              <w:t>期末笔试</w:t>
            </w:r>
            <w:r>
              <w:rPr>
                <w:rFonts w:ascii="Times New Roman" w:eastAsia="宋体" w:hAnsi="Times New Roman" w:cs="Times New Roman"/>
                <w:sz w:val="18"/>
                <w:szCs w:val="18"/>
              </w:rPr>
              <w:t>×50%</w:t>
            </w:r>
          </w:p>
        </w:tc>
        <w:tc>
          <w:tcPr>
            <w:tcW w:w="709" w:type="dxa"/>
            <w:tcBorders>
              <w:top w:val="single" w:sz="4" w:space="0" w:color="auto"/>
              <w:left w:val="single" w:sz="4" w:space="0" w:color="auto"/>
              <w:bottom w:val="single" w:sz="12" w:space="0" w:color="auto"/>
              <w:right w:val="single" w:sz="4" w:space="0" w:color="auto"/>
            </w:tcBorders>
            <w:vAlign w:val="center"/>
          </w:tcPr>
          <w:p w14:paraId="13918C45"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c>
          <w:tcPr>
            <w:tcW w:w="1153" w:type="dxa"/>
            <w:tcBorders>
              <w:top w:val="single" w:sz="4" w:space="0" w:color="auto"/>
              <w:left w:val="single" w:sz="4" w:space="0" w:color="auto"/>
              <w:bottom w:val="single" w:sz="12" w:space="0" w:color="auto"/>
              <w:right w:val="single" w:sz="12" w:space="0" w:color="auto"/>
            </w:tcBorders>
            <w:vAlign w:val="center"/>
          </w:tcPr>
          <w:p w14:paraId="51BEDC8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p w14:paraId="221E058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p w14:paraId="74C5C1A9"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r>
    </w:tbl>
    <w:p w14:paraId="529FB7E2"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4.2 </w:t>
      </w:r>
      <w:r>
        <w:rPr>
          <w:rFonts w:ascii="Times New Roman" w:eastAsia="宋体" w:hAnsi="Times New Roman" w:cs="Times New Roman"/>
          <w:bCs/>
        </w:rPr>
        <w:t>考核环节评价标准及其支撑课程目标的权值</w:t>
      </w:r>
    </w:p>
    <w:p w14:paraId="545E31F7"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4</w:t>
      </w:r>
      <w:r>
        <w:rPr>
          <w:rFonts w:ascii="Times New Roman" w:eastAsia="宋体" w:hAnsi="Times New Roman" w:cs="Times New Roman"/>
          <w:szCs w:val="21"/>
        </w:rPr>
        <w:t>可知，本课程的</w:t>
      </w:r>
      <w:r>
        <w:rPr>
          <w:rFonts w:ascii="Times New Roman" w:eastAsia="宋体" w:hAnsi="Times New Roman" w:cs="Times New Roman"/>
          <w:szCs w:val="21"/>
        </w:rPr>
        <w:t>3</w:t>
      </w:r>
      <w:r>
        <w:rPr>
          <w:rFonts w:ascii="Times New Roman" w:eastAsia="宋体" w:hAnsi="Times New Roman" w:cs="Times New Roman"/>
          <w:szCs w:val="21"/>
        </w:rPr>
        <w:t>个课程目标分别由多个考核环节来支撑，每个考核环节的评价标及其对课程目标的支撑权值如下表</w:t>
      </w:r>
      <w:r>
        <w:rPr>
          <w:rFonts w:ascii="Times New Roman" w:eastAsia="宋体" w:hAnsi="Times New Roman" w:cs="Times New Roman"/>
          <w:szCs w:val="21"/>
        </w:rPr>
        <w:t>5</w:t>
      </w:r>
      <w:r>
        <w:rPr>
          <w:rFonts w:ascii="Times New Roman" w:eastAsia="宋体" w:hAnsi="Times New Roman" w:cs="Times New Roman"/>
          <w:szCs w:val="21"/>
        </w:rPr>
        <w:t>所示：</w:t>
      </w:r>
    </w:p>
    <w:p w14:paraId="3CAFBAE8" w14:textId="77777777" w:rsidR="003E24BF" w:rsidRDefault="00000000">
      <w:pPr>
        <w:pStyle w:val="a4"/>
        <w:spacing w:line="360" w:lineRule="auto"/>
        <w:ind w:firstLineChars="200"/>
        <w:jc w:val="center"/>
        <w:rPr>
          <w:bCs/>
          <w:szCs w:val="21"/>
        </w:rPr>
      </w:pPr>
      <w:r>
        <w:rPr>
          <w:bCs/>
          <w:szCs w:val="21"/>
        </w:rPr>
        <w:t>表</w:t>
      </w:r>
      <w:r>
        <w:rPr>
          <w:bCs/>
          <w:szCs w:val="21"/>
        </w:rPr>
        <w:t xml:space="preserve">5 </w:t>
      </w:r>
      <w:r>
        <w:rPr>
          <w:bCs/>
          <w:szCs w:val="21"/>
        </w:rPr>
        <w:t>考核环节评价标准及其支撑课程目标的权值</w:t>
      </w:r>
    </w:p>
    <w:tbl>
      <w:tblPr>
        <w:tblW w:w="83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5"/>
        <w:gridCol w:w="522"/>
        <w:gridCol w:w="582"/>
        <w:gridCol w:w="636"/>
        <w:gridCol w:w="1238"/>
        <w:gridCol w:w="1238"/>
        <w:gridCol w:w="1238"/>
        <w:gridCol w:w="1238"/>
        <w:gridCol w:w="1239"/>
      </w:tblGrid>
      <w:tr w:rsidR="003E24BF" w14:paraId="227D61CA" w14:textId="77777777">
        <w:trPr>
          <w:trHeight w:val="496"/>
          <w:jc w:val="center"/>
        </w:trPr>
        <w:tc>
          <w:tcPr>
            <w:tcW w:w="396" w:type="dxa"/>
            <w:vMerge w:val="restart"/>
            <w:tcBorders>
              <w:top w:val="single" w:sz="12" w:space="0" w:color="auto"/>
              <w:left w:val="single" w:sz="12" w:space="0" w:color="auto"/>
              <w:bottom w:val="single" w:sz="4" w:space="0" w:color="auto"/>
              <w:right w:val="single" w:sz="4" w:space="0" w:color="auto"/>
            </w:tcBorders>
            <w:shd w:val="clear" w:color="auto" w:fill="D9D9D9"/>
            <w:vAlign w:val="center"/>
          </w:tcPr>
          <w:p w14:paraId="3CA2188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w:t>
            </w:r>
          </w:p>
          <w:p w14:paraId="31936FA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p>
        </w:tc>
        <w:tc>
          <w:tcPr>
            <w:tcW w:w="523" w:type="dxa"/>
            <w:vMerge w:val="restart"/>
            <w:tcBorders>
              <w:top w:val="single" w:sz="12" w:space="0" w:color="auto"/>
              <w:left w:val="single" w:sz="4" w:space="0" w:color="auto"/>
              <w:bottom w:val="single" w:sz="4" w:space="0" w:color="auto"/>
              <w:right w:val="single" w:sz="4" w:space="0" w:color="auto"/>
            </w:tcBorders>
            <w:shd w:val="clear" w:color="auto" w:fill="D9D9D9"/>
            <w:vAlign w:val="center"/>
          </w:tcPr>
          <w:p w14:paraId="002FECA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83" w:type="dxa"/>
            <w:vMerge w:val="restart"/>
            <w:tcBorders>
              <w:top w:val="single" w:sz="12" w:space="0" w:color="auto"/>
              <w:left w:val="single" w:sz="4" w:space="0" w:color="auto"/>
              <w:bottom w:val="single" w:sz="4" w:space="0" w:color="auto"/>
              <w:right w:val="single" w:sz="4" w:space="0" w:color="auto"/>
            </w:tcBorders>
            <w:shd w:val="clear" w:color="auto" w:fill="D9D9D9"/>
            <w:vAlign w:val="center"/>
          </w:tcPr>
          <w:p w14:paraId="4996B45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考核环节支撑课程目标权值</w:t>
            </w:r>
          </w:p>
        </w:tc>
        <w:tc>
          <w:tcPr>
            <w:tcW w:w="636" w:type="dxa"/>
            <w:vMerge w:val="restart"/>
            <w:tcBorders>
              <w:top w:val="single" w:sz="12" w:space="0" w:color="auto"/>
              <w:left w:val="single" w:sz="4" w:space="0" w:color="auto"/>
              <w:bottom w:val="single" w:sz="4" w:space="0" w:color="auto"/>
              <w:right w:val="single" w:sz="4" w:space="0" w:color="auto"/>
            </w:tcBorders>
            <w:shd w:val="clear" w:color="auto" w:fill="D9D9D9"/>
            <w:vAlign w:val="center"/>
          </w:tcPr>
          <w:p w14:paraId="35910FC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权值合计</w:t>
            </w:r>
          </w:p>
        </w:tc>
        <w:tc>
          <w:tcPr>
            <w:tcW w:w="6191" w:type="dxa"/>
            <w:gridSpan w:val="5"/>
            <w:tcBorders>
              <w:top w:val="single" w:sz="12" w:space="0" w:color="auto"/>
              <w:left w:val="single" w:sz="4" w:space="0" w:color="auto"/>
              <w:bottom w:val="single" w:sz="4" w:space="0" w:color="auto"/>
              <w:right w:val="single" w:sz="12" w:space="0" w:color="auto"/>
            </w:tcBorders>
            <w:shd w:val="clear" w:color="auto" w:fill="D9D9D9"/>
            <w:vAlign w:val="center"/>
          </w:tcPr>
          <w:p w14:paraId="1917009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评价标准</w:t>
            </w:r>
          </w:p>
        </w:tc>
      </w:tr>
      <w:tr w:rsidR="003E24BF" w14:paraId="09AE50C9" w14:textId="77777777">
        <w:trPr>
          <w:trHeight w:val="536"/>
          <w:jc w:val="center"/>
        </w:trPr>
        <w:tc>
          <w:tcPr>
            <w:tcW w:w="396" w:type="dxa"/>
            <w:vMerge/>
            <w:tcBorders>
              <w:top w:val="single" w:sz="12" w:space="0" w:color="auto"/>
              <w:left w:val="single" w:sz="12" w:space="0" w:color="auto"/>
              <w:bottom w:val="single" w:sz="4" w:space="0" w:color="auto"/>
              <w:right w:val="single" w:sz="4" w:space="0" w:color="auto"/>
            </w:tcBorders>
            <w:shd w:val="clear" w:color="auto" w:fill="auto"/>
            <w:vAlign w:val="center"/>
          </w:tcPr>
          <w:p w14:paraId="3F1D552E" w14:textId="77777777" w:rsidR="003E24BF" w:rsidRDefault="003E24BF">
            <w:pPr>
              <w:widowControl/>
              <w:spacing w:line="360" w:lineRule="auto"/>
              <w:jc w:val="left"/>
              <w:rPr>
                <w:rFonts w:ascii="Times New Roman" w:eastAsia="宋体" w:hAnsi="Times New Roman" w:cs="Times New Roman"/>
                <w:bCs/>
                <w:sz w:val="18"/>
                <w:szCs w:val="18"/>
              </w:rPr>
            </w:pPr>
          </w:p>
        </w:tc>
        <w:tc>
          <w:tcPr>
            <w:tcW w:w="523" w:type="dxa"/>
            <w:vMerge/>
            <w:tcBorders>
              <w:top w:val="single" w:sz="12" w:space="0" w:color="auto"/>
              <w:left w:val="single" w:sz="4" w:space="0" w:color="auto"/>
              <w:bottom w:val="single" w:sz="4" w:space="0" w:color="auto"/>
              <w:right w:val="single" w:sz="4" w:space="0" w:color="auto"/>
            </w:tcBorders>
            <w:shd w:val="clear" w:color="auto" w:fill="auto"/>
            <w:vAlign w:val="center"/>
          </w:tcPr>
          <w:p w14:paraId="63599489" w14:textId="77777777" w:rsidR="003E24BF" w:rsidRDefault="003E24BF">
            <w:pPr>
              <w:widowControl/>
              <w:spacing w:line="360" w:lineRule="auto"/>
              <w:jc w:val="left"/>
              <w:rPr>
                <w:rFonts w:ascii="Times New Roman" w:eastAsia="宋体" w:hAnsi="Times New Roman" w:cs="Times New Roman"/>
                <w:bCs/>
                <w:sz w:val="18"/>
                <w:szCs w:val="18"/>
              </w:rPr>
            </w:pPr>
          </w:p>
        </w:tc>
        <w:tc>
          <w:tcPr>
            <w:tcW w:w="583" w:type="dxa"/>
            <w:vMerge/>
            <w:tcBorders>
              <w:top w:val="single" w:sz="12" w:space="0" w:color="auto"/>
              <w:left w:val="single" w:sz="4" w:space="0" w:color="auto"/>
              <w:bottom w:val="single" w:sz="4" w:space="0" w:color="auto"/>
              <w:right w:val="single" w:sz="4" w:space="0" w:color="auto"/>
            </w:tcBorders>
            <w:shd w:val="clear" w:color="auto" w:fill="auto"/>
            <w:vAlign w:val="center"/>
          </w:tcPr>
          <w:p w14:paraId="7EA428E7" w14:textId="77777777" w:rsidR="003E24BF" w:rsidRDefault="003E24BF">
            <w:pPr>
              <w:widowControl/>
              <w:spacing w:line="360" w:lineRule="auto"/>
              <w:jc w:val="left"/>
              <w:rPr>
                <w:rFonts w:ascii="Times New Roman" w:eastAsia="宋体" w:hAnsi="Times New Roman" w:cs="Times New Roman"/>
                <w:bCs/>
                <w:sz w:val="18"/>
                <w:szCs w:val="18"/>
              </w:rPr>
            </w:pPr>
          </w:p>
        </w:tc>
        <w:tc>
          <w:tcPr>
            <w:tcW w:w="636" w:type="dxa"/>
            <w:vMerge/>
            <w:tcBorders>
              <w:top w:val="single" w:sz="12" w:space="0" w:color="auto"/>
              <w:left w:val="single" w:sz="4" w:space="0" w:color="auto"/>
              <w:bottom w:val="single" w:sz="4" w:space="0" w:color="auto"/>
              <w:right w:val="single" w:sz="4" w:space="0" w:color="auto"/>
            </w:tcBorders>
            <w:shd w:val="clear" w:color="auto" w:fill="auto"/>
            <w:vAlign w:val="center"/>
          </w:tcPr>
          <w:p w14:paraId="7AC21DA6" w14:textId="77777777" w:rsidR="003E24BF" w:rsidRDefault="003E24BF">
            <w:pPr>
              <w:widowControl/>
              <w:spacing w:line="360" w:lineRule="auto"/>
              <w:jc w:val="left"/>
              <w:rPr>
                <w:rFonts w:ascii="Times New Roman" w:eastAsia="宋体" w:hAnsi="Times New Roman" w:cs="Times New Roman"/>
                <w:bCs/>
                <w:sz w:val="18"/>
                <w:szCs w:val="18"/>
              </w:rPr>
            </w:pPr>
          </w:p>
        </w:tc>
        <w:tc>
          <w:tcPr>
            <w:tcW w:w="1238" w:type="dxa"/>
            <w:tcBorders>
              <w:top w:val="single" w:sz="4" w:space="0" w:color="auto"/>
              <w:left w:val="single" w:sz="4" w:space="0" w:color="auto"/>
              <w:bottom w:val="single" w:sz="4" w:space="0" w:color="auto"/>
              <w:right w:val="single" w:sz="4" w:space="0" w:color="auto"/>
            </w:tcBorders>
            <w:shd w:val="clear" w:color="auto" w:fill="D9D9D9"/>
            <w:vAlign w:val="center"/>
          </w:tcPr>
          <w:p w14:paraId="03F873B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100~90</w:t>
            </w:r>
          </w:p>
        </w:tc>
        <w:tc>
          <w:tcPr>
            <w:tcW w:w="1238" w:type="dxa"/>
            <w:tcBorders>
              <w:top w:val="single" w:sz="4" w:space="0" w:color="auto"/>
              <w:left w:val="single" w:sz="4" w:space="0" w:color="auto"/>
              <w:bottom w:val="single" w:sz="4" w:space="0" w:color="auto"/>
              <w:right w:val="single" w:sz="4" w:space="0" w:color="auto"/>
            </w:tcBorders>
            <w:shd w:val="clear" w:color="auto" w:fill="D9D9D9"/>
            <w:vAlign w:val="center"/>
          </w:tcPr>
          <w:p w14:paraId="6D7B606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89~80</w:t>
            </w:r>
          </w:p>
        </w:tc>
        <w:tc>
          <w:tcPr>
            <w:tcW w:w="1238" w:type="dxa"/>
            <w:tcBorders>
              <w:top w:val="single" w:sz="4" w:space="0" w:color="auto"/>
              <w:left w:val="single" w:sz="4" w:space="0" w:color="auto"/>
              <w:bottom w:val="single" w:sz="4" w:space="0" w:color="auto"/>
              <w:right w:val="single" w:sz="4" w:space="0" w:color="auto"/>
            </w:tcBorders>
            <w:shd w:val="clear" w:color="auto" w:fill="D9D9D9"/>
            <w:vAlign w:val="center"/>
          </w:tcPr>
          <w:p w14:paraId="312D7EF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79~70</w:t>
            </w:r>
          </w:p>
        </w:tc>
        <w:tc>
          <w:tcPr>
            <w:tcW w:w="1238" w:type="dxa"/>
            <w:tcBorders>
              <w:top w:val="single" w:sz="4" w:space="0" w:color="auto"/>
              <w:left w:val="single" w:sz="4" w:space="0" w:color="auto"/>
              <w:bottom w:val="single" w:sz="4" w:space="0" w:color="auto"/>
              <w:right w:val="single" w:sz="4" w:space="0" w:color="auto"/>
            </w:tcBorders>
            <w:shd w:val="clear" w:color="auto" w:fill="D9D9D9"/>
            <w:vAlign w:val="center"/>
          </w:tcPr>
          <w:p w14:paraId="396BE0C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69~60</w:t>
            </w:r>
          </w:p>
        </w:tc>
        <w:tc>
          <w:tcPr>
            <w:tcW w:w="1239" w:type="dxa"/>
            <w:tcBorders>
              <w:top w:val="single" w:sz="4" w:space="0" w:color="auto"/>
              <w:left w:val="single" w:sz="4" w:space="0" w:color="auto"/>
              <w:bottom w:val="single" w:sz="4" w:space="0" w:color="auto"/>
              <w:right w:val="single" w:sz="12" w:space="0" w:color="auto"/>
            </w:tcBorders>
            <w:shd w:val="clear" w:color="auto" w:fill="D9D9D9"/>
            <w:vAlign w:val="center"/>
          </w:tcPr>
          <w:p w14:paraId="7A9A39F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&lt; 59</w:t>
            </w:r>
          </w:p>
        </w:tc>
      </w:tr>
      <w:tr w:rsidR="003E24BF" w14:paraId="20CE87CE" w14:textId="77777777">
        <w:trPr>
          <w:trHeight w:val="225"/>
          <w:jc w:val="center"/>
        </w:trPr>
        <w:tc>
          <w:tcPr>
            <w:tcW w:w="396" w:type="dxa"/>
            <w:vMerge/>
            <w:tcBorders>
              <w:top w:val="single" w:sz="12" w:space="0" w:color="auto"/>
              <w:left w:val="single" w:sz="12" w:space="0" w:color="auto"/>
              <w:bottom w:val="single" w:sz="4" w:space="0" w:color="auto"/>
              <w:right w:val="single" w:sz="4" w:space="0" w:color="auto"/>
            </w:tcBorders>
            <w:shd w:val="clear" w:color="auto" w:fill="auto"/>
            <w:vAlign w:val="center"/>
          </w:tcPr>
          <w:p w14:paraId="7F5DEE55" w14:textId="77777777" w:rsidR="003E24BF" w:rsidRDefault="003E24BF">
            <w:pPr>
              <w:widowControl/>
              <w:spacing w:line="360" w:lineRule="auto"/>
              <w:jc w:val="left"/>
              <w:rPr>
                <w:rFonts w:ascii="Times New Roman" w:eastAsia="宋体" w:hAnsi="Times New Roman" w:cs="Times New Roman"/>
                <w:bCs/>
                <w:sz w:val="18"/>
                <w:szCs w:val="18"/>
              </w:rPr>
            </w:pPr>
          </w:p>
        </w:tc>
        <w:tc>
          <w:tcPr>
            <w:tcW w:w="523" w:type="dxa"/>
            <w:vMerge/>
            <w:tcBorders>
              <w:top w:val="single" w:sz="12" w:space="0" w:color="auto"/>
              <w:left w:val="single" w:sz="4" w:space="0" w:color="auto"/>
              <w:bottom w:val="single" w:sz="4" w:space="0" w:color="auto"/>
              <w:right w:val="single" w:sz="4" w:space="0" w:color="auto"/>
            </w:tcBorders>
            <w:shd w:val="clear" w:color="auto" w:fill="auto"/>
            <w:vAlign w:val="center"/>
          </w:tcPr>
          <w:p w14:paraId="518D1F60" w14:textId="77777777" w:rsidR="003E24BF" w:rsidRDefault="003E24BF">
            <w:pPr>
              <w:widowControl/>
              <w:spacing w:line="360" w:lineRule="auto"/>
              <w:jc w:val="left"/>
              <w:rPr>
                <w:rFonts w:ascii="Times New Roman" w:eastAsia="宋体" w:hAnsi="Times New Roman" w:cs="Times New Roman"/>
                <w:bCs/>
                <w:sz w:val="18"/>
                <w:szCs w:val="18"/>
              </w:rPr>
            </w:pPr>
          </w:p>
        </w:tc>
        <w:tc>
          <w:tcPr>
            <w:tcW w:w="583" w:type="dxa"/>
            <w:vMerge/>
            <w:tcBorders>
              <w:top w:val="single" w:sz="12" w:space="0" w:color="auto"/>
              <w:left w:val="single" w:sz="4" w:space="0" w:color="auto"/>
              <w:bottom w:val="single" w:sz="4" w:space="0" w:color="auto"/>
              <w:right w:val="single" w:sz="4" w:space="0" w:color="auto"/>
            </w:tcBorders>
            <w:shd w:val="clear" w:color="auto" w:fill="auto"/>
            <w:vAlign w:val="center"/>
          </w:tcPr>
          <w:p w14:paraId="2DF98051" w14:textId="77777777" w:rsidR="003E24BF" w:rsidRDefault="003E24BF">
            <w:pPr>
              <w:widowControl/>
              <w:spacing w:line="360" w:lineRule="auto"/>
              <w:jc w:val="left"/>
              <w:rPr>
                <w:rFonts w:ascii="Times New Roman" w:eastAsia="宋体" w:hAnsi="Times New Roman" w:cs="Times New Roman"/>
                <w:bCs/>
                <w:sz w:val="18"/>
                <w:szCs w:val="18"/>
              </w:rPr>
            </w:pPr>
          </w:p>
        </w:tc>
        <w:tc>
          <w:tcPr>
            <w:tcW w:w="636" w:type="dxa"/>
            <w:vMerge/>
            <w:tcBorders>
              <w:top w:val="single" w:sz="12" w:space="0" w:color="auto"/>
              <w:left w:val="single" w:sz="4" w:space="0" w:color="auto"/>
              <w:bottom w:val="single" w:sz="4" w:space="0" w:color="auto"/>
              <w:right w:val="single" w:sz="4" w:space="0" w:color="auto"/>
            </w:tcBorders>
            <w:shd w:val="clear" w:color="auto" w:fill="auto"/>
            <w:vAlign w:val="center"/>
          </w:tcPr>
          <w:p w14:paraId="57BC601E" w14:textId="77777777" w:rsidR="003E24BF" w:rsidRDefault="003E24BF">
            <w:pPr>
              <w:widowControl/>
              <w:spacing w:line="360" w:lineRule="auto"/>
              <w:jc w:val="left"/>
              <w:rPr>
                <w:rFonts w:ascii="Times New Roman" w:eastAsia="宋体" w:hAnsi="Times New Roman" w:cs="Times New Roman"/>
                <w:bCs/>
                <w:sz w:val="18"/>
                <w:szCs w:val="18"/>
              </w:rPr>
            </w:pPr>
          </w:p>
        </w:tc>
        <w:tc>
          <w:tcPr>
            <w:tcW w:w="1238" w:type="dxa"/>
            <w:tcBorders>
              <w:top w:val="single" w:sz="4" w:space="0" w:color="auto"/>
              <w:left w:val="single" w:sz="4" w:space="0" w:color="auto"/>
              <w:bottom w:val="single" w:sz="4" w:space="0" w:color="auto"/>
              <w:right w:val="single" w:sz="4" w:space="0" w:color="auto"/>
            </w:tcBorders>
            <w:shd w:val="clear" w:color="auto" w:fill="D9D9D9"/>
            <w:vAlign w:val="center"/>
          </w:tcPr>
          <w:p w14:paraId="70C03DA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优</w:t>
            </w:r>
          </w:p>
        </w:tc>
        <w:tc>
          <w:tcPr>
            <w:tcW w:w="1238" w:type="dxa"/>
            <w:tcBorders>
              <w:top w:val="single" w:sz="4" w:space="0" w:color="auto"/>
              <w:left w:val="single" w:sz="4" w:space="0" w:color="auto"/>
              <w:bottom w:val="single" w:sz="4" w:space="0" w:color="auto"/>
              <w:right w:val="single" w:sz="4" w:space="0" w:color="auto"/>
            </w:tcBorders>
            <w:shd w:val="clear" w:color="auto" w:fill="D9D9D9"/>
            <w:vAlign w:val="center"/>
          </w:tcPr>
          <w:p w14:paraId="1A0B33C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良</w:t>
            </w:r>
          </w:p>
        </w:tc>
        <w:tc>
          <w:tcPr>
            <w:tcW w:w="1238" w:type="dxa"/>
            <w:tcBorders>
              <w:top w:val="single" w:sz="4" w:space="0" w:color="auto"/>
              <w:left w:val="single" w:sz="4" w:space="0" w:color="auto"/>
              <w:bottom w:val="single" w:sz="4" w:space="0" w:color="auto"/>
              <w:right w:val="single" w:sz="4" w:space="0" w:color="auto"/>
            </w:tcBorders>
            <w:shd w:val="clear" w:color="auto" w:fill="D9D9D9"/>
            <w:vAlign w:val="center"/>
          </w:tcPr>
          <w:p w14:paraId="3ACEEF0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中</w:t>
            </w:r>
          </w:p>
        </w:tc>
        <w:tc>
          <w:tcPr>
            <w:tcW w:w="1238" w:type="dxa"/>
            <w:tcBorders>
              <w:top w:val="single" w:sz="4" w:space="0" w:color="auto"/>
              <w:left w:val="single" w:sz="4" w:space="0" w:color="auto"/>
              <w:bottom w:val="single" w:sz="4" w:space="0" w:color="auto"/>
              <w:right w:val="single" w:sz="4" w:space="0" w:color="auto"/>
            </w:tcBorders>
            <w:shd w:val="clear" w:color="auto" w:fill="D9D9D9"/>
            <w:vAlign w:val="center"/>
          </w:tcPr>
          <w:p w14:paraId="2FB5ACA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及格</w:t>
            </w:r>
          </w:p>
        </w:tc>
        <w:tc>
          <w:tcPr>
            <w:tcW w:w="1239" w:type="dxa"/>
            <w:tcBorders>
              <w:top w:val="single" w:sz="4" w:space="0" w:color="auto"/>
              <w:left w:val="single" w:sz="4" w:space="0" w:color="auto"/>
              <w:bottom w:val="single" w:sz="4" w:space="0" w:color="auto"/>
              <w:right w:val="single" w:sz="12" w:space="0" w:color="auto"/>
            </w:tcBorders>
            <w:shd w:val="clear" w:color="auto" w:fill="D9D9D9"/>
            <w:vAlign w:val="center"/>
          </w:tcPr>
          <w:p w14:paraId="67AE325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不及格</w:t>
            </w:r>
          </w:p>
        </w:tc>
      </w:tr>
      <w:tr w:rsidR="003E24BF" w14:paraId="3E76B49B" w14:textId="77777777">
        <w:trPr>
          <w:jc w:val="center"/>
        </w:trPr>
        <w:tc>
          <w:tcPr>
            <w:tcW w:w="396" w:type="dxa"/>
            <w:vMerge w:val="restart"/>
            <w:tcBorders>
              <w:top w:val="single" w:sz="4" w:space="0" w:color="auto"/>
              <w:left w:val="single" w:sz="12" w:space="0" w:color="auto"/>
              <w:bottom w:val="single" w:sz="4" w:space="0" w:color="auto"/>
              <w:right w:val="single" w:sz="4" w:space="0" w:color="auto"/>
            </w:tcBorders>
            <w:vAlign w:val="center"/>
          </w:tcPr>
          <w:p w14:paraId="2E3CACE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523" w:type="dxa"/>
            <w:tcBorders>
              <w:top w:val="single" w:sz="4" w:space="0" w:color="auto"/>
              <w:left w:val="single" w:sz="4" w:space="0" w:color="auto"/>
              <w:bottom w:val="single" w:sz="4" w:space="0" w:color="auto"/>
              <w:right w:val="single" w:sz="4" w:space="0" w:color="auto"/>
            </w:tcBorders>
            <w:vAlign w:val="center"/>
          </w:tcPr>
          <w:p w14:paraId="68C1BCD5"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作业</w:t>
            </w:r>
          </w:p>
        </w:tc>
        <w:tc>
          <w:tcPr>
            <w:tcW w:w="583" w:type="dxa"/>
            <w:tcBorders>
              <w:top w:val="single" w:sz="4" w:space="0" w:color="auto"/>
              <w:left w:val="single" w:sz="4" w:space="0" w:color="auto"/>
              <w:bottom w:val="single" w:sz="4" w:space="0" w:color="auto"/>
              <w:right w:val="single" w:sz="4" w:space="0" w:color="auto"/>
            </w:tcBorders>
            <w:vAlign w:val="center"/>
          </w:tcPr>
          <w:p w14:paraId="6B7629F1"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636" w:type="dxa"/>
            <w:vMerge w:val="restart"/>
            <w:tcBorders>
              <w:top w:val="single" w:sz="4" w:space="0" w:color="auto"/>
              <w:left w:val="single" w:sz="4" w:space="0" w:color="auto"/>
              <w:bottom w:val="single" w:sz="4" w:space="0" w:color="auto"/>
              <w:right w:val="single" w:sz="4" w:space="0" w:color="auto"/>
            </w:tcBorders>
            <w:vAlign w:val="center"/>
          </w:tcPr>
          <w:p w14:paraId="2F33F85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c>
          <w:tcPr>
            <w:tcW w:w="6191" w:type="dxa"/>
            <w:gridSpan w:val="5"/>
            <w:tcBorders>
              <w:top w:val="single" w:sz="4" w:space="0" w:color="auto"/>
              <w:left w:val="single" w:sz="4" w:space="0" w:color="auto"/>
              <w:bottom w:val="single" w:sz="4" w:space="0" w:color="auto"/>
              <w:right w:val="single" w:sz="12" w:space="0" w:color="auto"/>
            </w:tcBorders>
            <w:vAlign w:val="center"/>
          </w:tcPr>
          <w:p w14:paraId="77CAE9C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取所有作业批改成绩的平均值作为优秀、良好、中等、及格或不及格的评分标准。</w:t>
            </w:r>
          </w:p>
        </w:tc>
      </w:tr>
      <w:tr w:rsidR="003E24BF" w14:paraId="3120B833" w14:textId="77777777">
        <w:trPr>
          <w:jc w:val="center"/>
        </w:trPr>
        <w:tc>
          <w:tcPr>
            <w:tcW w:w="396" w:type="dxa"/>
            <w:vMerge/>
            <w:tcBorders>
              <w:top w:val="single" w:sz="4" w:space="0" w:color="auto"/>
              <w:left w:val="single" w:sz="12" w:space="0" w:color="auto"/>
              <w:bottom w:val="single" w:sz="4" w:space="0" w:color="auto"/>
              <w:right w:val="single" w:sz="4" w:space="0" w:color="auto"/>
            </w:tcBorders>
            <w:vAlign w:val="center"/>
          </w:tcPr>
          <w:p w14:paraId="6AFB8555" w14:textId="77777777" w:rsidR="003E24BF" w:rsidRDefault="003E24BF">
            <w:pPr>
              <w:widowControl/>
              <w:spacing w:line="360" w:lineRule="auto"/>
              <w:jc w:val="left"/>
              <w:rPr>
                <w:rFonts w:ascii="Times New Roman" w:eastAsia="宋体" w:hAnsi="Times New Roman" w:cs="Times New Roman"/>
                <w:sz w:val="18"/>
                <w:szCs w:val="18"/>
              </w:rPr>
            </w:pPr>
          </w:p>
        </w:tc>
        <w:tc>
          <w:tcPr>
            <w:tcW w:w="523" w:type="dxa"/>
            <w:tcBorders>
              <w:top w:val="single" w:sz="4" w:space="0" w:color="auto"/>
              <w:left w:val="single" w:sz="4" w:space="0" w:color="auto"/>
              <w:bottom w:val="single" w:sz="4" w:space="0" w:color="auto"/>
              <w:right w:val="single" w:sz="4" w:space="0" w:color="auto"/>
            </w:tcBorders>
            <w:vAlign w:val="center"/>
          </w:tcPr>
          <w:p w14:paraId="4E3704B7"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期中笔试</w:t>
            </w:r>
          </w:p>
        </w:tc>
        <w:tc>
          <w:tcPr>
            <w:tcW w:w="583" w:type="dxa"/>
            <w:tcBorders>
              <w:top w:val="single" w:sz="4" w:space="0" w:color="auto"/>
              <w:left w:val="single" w:sz="4" w:space="0" w:color="auto"/>
              <w:bottom w:val="single" w:sz="4" w:space="0" w:color="auto"/>
              <w:right w:val="single" w:sz="4" w:space="0" w:color="auto"/>
            </w:tcBorders>
            <w:vAlign w:val="center"/>
          </w:tcPr>
          <w:p w14:paraId="2FBCBD9E"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30%</w:t>
            </w:r>
          </w:p>
        </w:tc>
        <w:tc>
          <w:tcPr>
            <w:tcW w:w="636" w:type="dxa"/>
            <w:vMerge/>
            <w:tcBorders>
              <w:top w:val="single" w:sz="4" w:space="0" w:color="auto"/>
              <w:left w:val="single" w:sz="4" w:space="0" w:color="auto"/>
              <w:bottom w:val="single" w:sz="4" w:space="0" w:color="auto"/>
              <w:right w:val="single" w:sz="4" w:space="0" w:color="auto"/>
            </w:tcBorders>
            <w:vAlign w:val="center"/>
          </w:tcPr>
          <w:p w14:paraId="76C327C4" w14:textId="77777777" w:rsidR="003E24BF" w:rsidRDefault="003E24BF">
            <w:pPr>
              <w:widowControl/>
              <w:spacing w:line="360" w:lineRule="auto"/>
              <w:jc w:val="left"/>
              <w:rPr>
                <w:rFonts w:ascii="Times New Roman" w:eastAsia="宋体" w:hAnsi="Times New Roman" w:cs="Times New Roman"/>
                <w:sz w:val="18"/>
                <w:szCs w:val="18"/>
              </w:rPr>
            </w:pPr>
          </w:p>
        </w:tc>
        <w:tc>
          <w:tcPr>
            <w:tcW w:w="6191" w:type="dxa"/>
            <w:gridSpan w:val="5"/>
            <w:tcBorders>
              <w:top w:val="single" w:sz="4" w:space="0" w:color="auto"/>
              <w:left w:val="single" w:sz="4" w:space="0" w:color="auto"/>
              <w:bottom w:val="single" w:sz="4" w:space="0" w:color="auto"/>
              <w:right w:val="single" w:sz="12" w:space="0" w:color="auto"/>
            </w:tcBorders>
            <w:vAlign w:val="center"/>
          </w:tcPr>
          <w:p w14:paraId="37D9947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取期中笔试成绩作为优秀、良好、中等、及格或不及格的评分标准。</w:t>
            </w:r>
          </w:p>
        </w:tc>
      </w:tr>
      <w:tr w:rsidR="003E24BF" w14:paraId="4C983931" w14:textId="77777777">
        <w:trPr>
          <w:jc w:val="center"/>
        </w:trPr>
        <w:tc>
          <w:tcPr>
            <w:tcW w:w="396" w:type="dxa"/>
            <w:vMerge/>
            <w:tcBorders>
              <w:top w:val="single" w:sz="4" w:space="0" w:color="auto"/>
              <w:left w:val="single" w:sz="12" w:space="0" w:color="auto"/>
              <w:bottom w:val="single" w:sz="4" w:space="0" w:color="auto"/>
              <w:right w:val="single" w:sz="4" w:space="0" w:color="auto"/>
            </w:tcBorders>
            <w:vAlign w:val="center"/>
          </w:tcPr>
          <w:p w14:paraId="4F474DC0" w14:textId="77777777" w:rsidR="003E24BF" w:rsidRDefault="003E24BF">
            <w:pPr>
              <w:widowControl/>
              <w:spacing w:line="360" w:lineRule="auto"/>
              <w:jc w:val="left"/>
              <w:rPr>
                <w:rFonts w:ascii="Times New Roman" w:eastAsia="宋体" w:hAnsi="Times New Roman" w:cs="Times New Roman"/>
                <w:sz w:val="18"/>
                <w:szCs w:val="18"/>
              </w:rPr>
            </w:pPr>
          </w:p>
        </w:tc>
        <w:tc>
          <w:tcPr>
            <w:tcW w:w="523" w:type="dxa"/>
            <w:tcBorders>
              <w:top w:val="single" w:sz="4" w:space="0" w:color="auto"/>
              <w:left w:val="single" w:sz="4" w:space="0" w:color="auto"/>
              <w:bottom w:val="single" w:sz="4" w:space="0" w:color="auto"/>
              <w:right w:val="single" w:sz="4" w:space="0" w:color="auto"/>
            </w:tcBorders>
            <w:vAlign w:val="center"/>
          </w:tcPr>
          <w:p w14:paraId="7D7E94B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实验环节</w:t>
            </w:r>
          </w:p>
        </w:tc>
        <w:tc>
          <w:tcPr>
            <w:tcW w:w="583" w:type="dxa"/>
            <w:tcBorders>
              <w:top w:val="single" w:sz="4" w:space="0" w:color="auto"/>
              <w:left w:val="single" w:sz="4" w:space="0" w:color="auto"/>
              <w:bottom w:val="single" w:sz="4" w:space="0" w:color="auto"/>
              <w:right w:val="single" w:sz="4" w:space="0" w:color="auto"/>
            </w:tcBorders>
            <w:vAlign w:val="center"/>
          </w:tcPr>
          <w:p w14:paraId="7C1B3140"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636" w:type="dxa"/>
            <w:vMerge/>
            <w:tcBorders>
              <w:top w:val="single" w:sz="4" w:space="0" w:color="auto"/>
              <w:left w:val="single" w:sz="4" w:space="0" w:color="auto"/>
              <w:bottom w:val="single" w:sz="4" w:space="0" w:color="auto"/>
              <w:right w:val="single" w:sz="4" w:space="0" w:color="auto"/>
            </w:tcBorders>
            <w:vAlign w:val="center"/>
          </w:tcPr>
          <w:p w14:paraId="3A3D5445" w14:textId="77777777" w:rsidR="003E24BF" w:rsidRDefault="003E24BF">
            <w:pPr>
              <w:widowControl/>
              <w:spacing w:line="360" w:lineRule="auto"/>
              <w:jc w:val="left"/>
              <w:rPr>
                <w:rFonts w:ascii="Times New Roman" w:eastAsia="宋体" w:hAnsi="Times New Roman" w:cs="Times New Roman"/>
                <w:sz w:val="18"/>
                <w:szCs w:val="18"/>
              </w:rPr>
            </w:pPr>
          </w:p>
        </w:tc>
        <w:tc>
          <w:tcPr>
            <w:tcW w:w="1238" w:type="dxa"/>
            <w:tcBorders>
              <w:top w:val="single" w:sz="4" w:space="0" w:color="auto"/>
              <w:left w:val="single" w:sz="4" w:space="0" w:color="auto"/>
              <w:bottom w:val="single" w:sz="4" w:space="0" w:color="auto"/>
              <w:right w:val="single" w:sz="4" w:space="0" w:color="auto"/>
            </w:tcBorders>
            <w:vAlign w:val="center"/>
          </w:tcPr>
          <w:p w14:paraId="5DD6A3D2"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实践能力很强，善于独立思考并与教师沟通；实验数据记录非常完整，对实验结果分析正确且非常深入，报告撰写质量很高；实验过程综合表现很好</w:t>
            </w:r>
          </w:p>
        </w:tc>
        <w:tc>
          <w:tcPr>
            <w:tcW w:w="1238" w:type="dxa"/>
            <w:tcBorders>
              <w:top w:val="single" w:sz="4" w:space="0" w:color="auto"/>
              <w:left w:val="single" w:sz="4" w:space="0" w:color="auto"/>
              <w:bottom w:val="single" w:sz="4" w:space="0" w:color="auto"/>
              <w:right w:val="single" w:sz="4" w:space="0" w:color="auto"/>
            </w:tcBorders>
            <w:vAlign w:val="center"/>
          </w:tcPr>
          <w:p w14:paraId="0E579771"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实践能力较强，能独立思考并与教师沟通；实验数据记录较为完整，对实验结果分析正确且深入，报告撰写质量较高；实验综合表现较好</w:t>
            </w:r>
          </w:p>
        </w:tc>
        <w:tc>
          <w:tcPr>
            <w:tcW w:w="1238" w:type="dxa"/>
            <w:tcBorders>
              <w:top w:val="single" w:sz="4" w:space="0" w:color="auto"/>
              <w:left w:val="single" w:sz="4" w:space="0" w:color="auto"/>
              <w:bottom w:val="single" w:sz="4" w:space="0" w:color="auto"/>
              <w:right w:val="single" w:sz="4" w:space="0" w:color="auto"/>
            </w:tcBorders>
            <w:vAlign w:val="center"/>
          </w:tcPr>
          <w:p w14:paraId="51598FF5"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实践能力一般，能对问题进行一定的思考；实验数据记录基本完整，对实验结果分析基本正确，报告撰写质量一般；实验综合表现一般</w:t>
            </w:r>
          </w:p>
        </w:tc>
        <w:tc>
          <w:tcPr>
            <w:tcW w:w="1238" w:type="dxa"/>
            <w:tcBorders>
              <w:top w:val="single" w:sz="4" w:space="0" w:color="auto"/>
              <w:left w:val="single" w:sz="4" w:space="0" w:color="auto"/>
              <w:bottom w:val="single" w:sz="4" w:space="0" w:color="auto"/>
              <w:right w:val="single" w:sz="4" w:space="0" w:color="auto"/>
            </w:tcBorders>
            <w:vAlign w:val="center"/>
          </w:tcPr>
          <w:p w14:paraId="73F495E6"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实践能力尚可，能对问题进行一定的思考；实验数据记录尚可，对实验结果分析深入程度尚可，报告撰写质量基本满足要求；实验综合表现尚可</w:t>
            </w:r>
          </w:p>
        </w:tc>
        <w:tc>
          <w:tcPr>
            <w:tcW w:w="1239" w:type="dxa"/>
            <w:tcBorders>
              <w:top w:val="single" w:sz="4" w:space="0" w:color="auto"/>
              <w:left w:val="single" w:sz="4" w:space="0" w:color="auto"/>
              <w:bottom w:val="single" w:sz="4" w:space="0" w:color="auto"/>
              <w:right w:val="single" w:sz="12" w:space="0" w:color="auto"/>
            </w:tcBorders>
            <w:vAlign w:val="center"/>
          </w:tcPr>
          <w:p w14:paraId="092787FA"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实践能力较差，态度不端；实验数据记录完整度较差，对实验结果分析缺乏或应付了事，报告撰写质量较差；实验综合表现较差</w:t>
            </w:r>
          </w:p>
        </w:tc>
      </w:tr>
      <w:tr w:rsidR="003E24BF" w14:paraId="12B104B4" w14:textId="77777777">
        <w:trPr>
          <w:jc w:val="center"/>
        </w:trPr>
        <w:tc>
          <w:tcPr>
            <w:tcW w:w="396" w:type="dxa"/>
            <w:tcBorders>
              <w:top w:val="single" w:sz="4" w:space="0" w:color="auto"/>
              <w:left w:val="single" w:sz="12" w:space="0" w:color="auto"/>
              <w:bottom w:val="single" w:sz="4" w:space="0" w:color="auto"/>
              <w:right w:val="single" w:sz="4" w:space="0" w:color="auto"/>
            </w:tcBorders>
            <w:vAlign w:val="center"/>
          </w:tcPr>
          <w:p w14:paraId="06D6EF8F" w14:textId="77777777" w:rsidR="003E24BF" w:rsidRDefault="003E24BF">
            <w:pPr>
              <w:spacing w:line="360" w:lineRule="auto"/>
              <w:jc w:val="left"/>
              <w:rPr>
                <w:rFonts w:ascii="Times New Roman" w:eastAsia="宋体" w:hAnsi="Times New Roman" w:cs="Times New Roman"/>
                <w:sz w:val="18"/>
                <w:szCs w:val="18"/>
              </w:rPr>
            </w:pPr>
          </w:p>
        </w:tc>
        <w:tc>
          <w:tcPr>
            <w:tcW w:w="523" w:type="dxa"/>
            <w:tcBorders>
              <w:top w:val="single" w:sz="4" w:space="0" w:color="auto"/>
              <w:left w:val="single" w:sz="4" w:space="0" w:color="auto"/>
              <w:bottom w:val="single" w:sz="4" w:space="0" w:color="auto"/>
              <w:right w:val="single" w:sz="4" w:space="0" w:color="auto"/>
            </w:tcBorders>
            <w:vAlign w:val="center"/>
          </w:tcPr>
          <w:p w14:paraId="7EB103D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期末笔试</w:t>
            </w:r>
          </w:p>
        </w:tc>
        <w:tc>
          <w:tcPr>
            <w:tcW w:w="583" w:type="dxa"/>
            <w:tcBorders>
              <w:top w:val="single" w:sz="4" w:space="0" w:color="auto"/>
              <w:left w:val="single" w:sz="4" w:space="0" w:color="auto"/>
              <w:bottom w:val="single" w:sz="4" w:space="0" w:color="auto"/>
              <w:right w:val="single" w:sz="4" w:space="0" w:color="auto"/>
            </w:tcBorders>
            <w:vAlign w:val="center"/>
          </w:tcPr>
          <w:p w14:paraId="67EDF0A0"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30</w:t>
            </w:r>
          </w:p>
        </w:tc>
        <w:tc>
          <w:tcPr>
            <w:tcW w:w="636" w:type="dxa"/>
            <w:vMerge/>
            <w:tcBorders>
              <w:top w:val="single" w:sz="4" w:space="0" w:color="auto"/>
              <w:left w:val="single" w:sz="4" w:space="0" w:color="auto"/>
              <w:bottom w:val="single" w:sz="4" w:space="0" w:color="auto"/>
              <w:right w:val="single" w:sz="4" w:space="0" w:color="auto"/>
            </w:tcBorders>
            <w:vAlign w:val="center"/>
          </w:tcPr>
          <w:p w14:paraId="2E3524EF" w14:textId="77777777" w:rsidR="003E24BF" w:rsidRDefault="003E24BF">
            <w:pPr>
              <w:widowControl/>
              <w:spacing w:line="360" w:lineRule="auto"/>
              <w:jc w:val="left"/>
              <w:rPr>
                <w:rFonts w:ascii="Times New Roman" w:eastAsia="宋体" w:hAnsi="Times New Roman" w:cs="Times New Roman"/>
                <w:sz w:val="18"/>
                <w:szCs w:val="18"/>
              </w:rPr>
            </w:pPr>
          </w:p>
        </w:tc>
        <w:tc>
          <w:tcPr>
            <w:tcW w:w="6191" w:type="dxa"/>
            <w:gridSpan w:val="5"/>
            <w:tcBorders>
              <w:top w:val="single" w:sz="4" w:space="0" w:color="auto"/>
              <w:left w:val="single" w:sz="4" w:space="0" w:color="auto"/>
              <w:bottom w:val="single" w:sz="4" w:space="0" w:color="auto"/>
              <w:right w:val="single" w:sz="12" w:space="0" w:color="auto"/>
            </w:tcBorders>
            <w:vAlign w:val="center"/>
          </w:tcPr>
          <w:p w14:paraId="47D6B38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取期末笔试成绩作为优秀、良好、中等、及格或不及格的评分标准。</w:t>
            </w:r>
          </w:p>
        </w:tc>
      </w:tr>
      <w:tr w:rsidR="003E24BF" w14:paraId="624781AD" w14:textId="77777777">
        <w:trPr>
          <w:jc w:val="center"/>
        </w:trPr>
        <w:tc>
          <w:tcPr>
            <w:tcW w:w="396" w:type="dxa"/>
            <w:vMerge w:val="restart"/>
            <w:tcBorders>
              <w:top w:val="single" w:sz="4" w:space="0" w:color="auto"/>
              <w:left w:val="single" w:sz="12" w:space="0" w:color="auto"/>
              <w:bottom w:val="single" w:sz="4" w:space="0" w:color="auto"/>
              <w:right w:val="single" w:sz="4" w:space="0" w:color="auto"/>
            </w:tcBorders>
            <w:vAlign w:val="center"/>
          </w:tcPr>
          <w:p w14:paraId="2C0E20A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523" w:type="dxa"/>
            <w:tcBorders>
              <w:top w:val="single" w:sz="4" w:space="0" w:color="auto"/>
              <w:left w:val="single" w:sz="4" w:space="0" w:color="auto"/>
              <w:bottom w:val="single" w:sz="4" w:space="0" w:color="auto"/>
              <w:right w:val="single" w:sz="4" w:space="0" w:color="auto"/>
            </w:tcBorders>
            <w:vAlign w:val="center"/>
          </w:tcPr>
          <w:p w14:paraId="350716B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作业</w:t>
            </w:r>
          </w:p>
        </w:tc>
        <w:tc>
          <w:tcPr>
            <w:tcW w:w="583" w:type="dxa"/>
            <w:tcBorders>
              <w:top w:val="single" w:sz="4" w:space="0" w:color="auto"/>
              <w:left w:val="single" w:sz="4" w:space="0" w:color="auto"/>
              <w:bottom w:val="single" w:sz="4" w:space="0" w:color="auto"/>
              <w:right w:val="single" w:sz="4" w:space="0" w:color="auto"/>
            </w:tcBorders>
            <w:vAlign w:val="center"/>
          </w:tcPr>
          <w:p w14:paraId="6BFF0381"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30%</w:t>
            </w:r>
          </w:p>
        </w:tc>
        <w:tc>
          <w:tcPr>
            <w:tcW w:w="636" w:type="dxa"/>
            <w:vMerge w:val="restart"/>
            <w:tcBorders>
              <w:top w:val="single" w:sz="4" w:space="0" w:color="auto"/>
              <w:left w:val="single" w:sz="4" w:space="0" w:color="auto"/>
              <w:bottom w:val="single" w:sz="4" w:space="0" w:color="auto"/>
              <w:right w:val="single" w:sz="4" w:space="0" w:color="auto"/>
            </w:tcBorders>
            <w:vAlign w:val="center"/>
          </w:tcPr>
          <w:p w14:paraId="31365F5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c>
          <w:tcPr>
            <w:tcW w:w="6191" w:type="dxa"/>
            <w:gridSpan w:val="5"/>
            <w:tcBorders>
              <w:top w:val="single" w:sz="4" w:space="0" w:color="auto"/>
              <w:left w:val="single" w:sz="4" w:space="0" w:color="auto"/>
              <w:bottom w:val="single" w:sz="4" w:space="0" w:color="auto"/>
              <w:right w:val="single" w:sz="12" w:space="0" w:color="auto"/>
            </w:tcBorders>
            <w:vAlign w:val="center"/>
          </w:tcPr>
          <w:p w14:paraId="0DF3EFE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r>
      <w:tr w:rsidR="003E24BF" w14:paraId="7F9A30DA" w14:textId="77777777">
        <w:trPr>
          <w:jc w:val="center"/>
        </w:trPr>
        <w:tc>
          <w:tcPr>
            <w:tcW w:w="396" w:type="dxa"/>
            <w:vMerge/>
            <w:tcBorders>
              <w:top w:val="single" w:sz="4" w:space="0" w:color="auto"/>
              <w:left w:val="single" w:sz="12" w:space="0" w:color="auto"/>
              <w:bottom w:val="single" w:sz="4" w:space="0" w:color="auto"/>
              <w:right w:val="single" w:sz="4" w:space="0" w:color="auto"/>
            </w:tcBorders>
            <w:vAlign w:val="center"/>
          </w:tcPr>
          <w:p w14:paraId="6C46C75A" w14:textId="77777777" w:rsidR="003E24BF" w:rsidRDefault="003E24BF">
            <w:pPr>
              <w:widowControl/>
              <w:spacing w:line="360" w:lineRule="auto"/>
              <w:jc w:val="left"/>
              <w:rPr>
                <w:rFonts w:ascii="Times New Roman" w:eastAsia="宋体" w:hAnsi="Times New Roman" w:cs="Times New Roman"/>
                <w:sz w:val="18"/>
                <w:szCs w:val="18"/>
              </w:rPr>
            </w:pPr>
          </w:p>
        </w:tc>
        <w:tc>
          <w:tcPr>
            <w:tcW w:w="523" w:type="dxa"/>
            <w:tcBorders>
              <w:top w:val="single" w:sz="4" w:space="0" w:color="auto"/>
              <w:left w:val="single" w:sz="4" w:space="0" w:color="auto"/>
              <w:bottom w:val="single" w:sz="4" w:space="0" w:color="auto"/>
              <w:right w:val="single" w:sz="4" w:space="0" w:color="auto"/>
            </w:tcBorders>
            <w:vAlign w:val="center"/>
          </w:tcPr>
          <w:p w14:paraId="725AAB0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期中测试</w:t>
            </w:r>
          </w:p>
        </w:tc>
        <w:tc>
          <w:tcPr>
            <w:tcW w:w="583" w:type="dxa"/>
            <w:tcBorders>
              <w:top w:val="single" w:sz="4" w:space="0" w:color="auto"/>
              <w:left w:val="single" w:sz="4" w:space="0" w:color="auto"/>
              <w:bottom w:val="single" w:sz="4" w:space="0" w:color="auto"/>
              <w:right w:val="single" w:sz="4" w:space="0" w:color="auto"/>
            </w:tcBorders>
            <w:vAlign w:val="center"/>
          </w:tcPr>
          <w:p w14:paraId="1B60E62B"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636" w:type="dxa"/>
            <w:vMerge/>
            <w:tcBorders>
              <w:top w:val="single" w:sz="4" w:space="0" w:color="auto"/>
              <w:left w:val="single" w:sz="4" w:space="0" w:color="auto"/>
              <w:bottom w:val="single" w:sz="4" w:space="0" w:color="auto"/>
              <w:right w:val="single" w:sz="4" w:space="0" w:color="auto"/>
            </w:tcBorders>
            <w:vAlign w:val="center"/>
          </w:tcPr>
          <w:p w14:paraId="6F6ACE5E" w14:textId="77777777" w:rsidR="003E24BF" w:rsidRDefault="003E24BF">
            <w:pPr>
              <w:widowControl/>
              <w:spacing w:line="360" w:lineRule="auto"/>
              <w:jc w:val="left"/>
              <w:rPr>
                <w:rFonts w:ascii="Times New Roman" w:eastAsia="宋体" w:hAnsi="Times New Roman" w:cs="Times New Roman"/>
                <w:sz w:val="18"/>
                <w:szCs w:val="18"/>
              </w:rPr>
            </w:pPr>
          </w:p>
        </w:tc>
        <w:tc>
          <w:tcPr>
            <w:tcW w:w="6191" w:type="dxa"/>
            <w:gridSpan w:val="5"/>
            <w:tcBorders>
              <w:top w:val="single" w:sz="4" w:space="0" w:color="auto"/>
              <w:left w:val="single" w:sz="4" w:space="0" w:color="auto"/>
              <w:bottom w:val="single" w:sz="4" w:space="0" w:color="auto"/>
              <w:right w:val="single" w:sz="12" w:space="0" w:color="auto"/>
            </w:tcBorders>
            <w:vAlign w:val="center"/>
          </w:tcPr>
          <w:p w14:paraId="6F7BE8A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r>
      <w:tr w:rsidR="003E24BF" w14:paraId="06F39E1A" w14:textId="77777777">
        <w:trPr>
          <w:jc w:val="center"/>
        </w:trPr>
        <w:tc>
          <w:tcPr>
            <w:tcW w:w="396" w:type="dxa"/>
            <w:vMerge/>
            <w:tcBorders>
              <w:top w:val="single" w:sz="4" w:space="0" w:color="auto"/>
              <w:left w:val="single" w:sz="12" w:space="0" w:color="auto"/>
              <w:bottom w:val="single" w:sz="4" w:space="0" w:color="auto"/>
              <w:right w:val="single" w:sz="4" w:space="0" w:color="auto"/>
            </w:tcBorders>
            <w:vAlign w:val="center"/>
          </w:tcPr>
          <w:p w14:paraId="59510CB6" w14:textId="77777777" w:rsidR="003E24BF" w:rsidRDefault="003E24BF">
            <w:pPr>
              <w:widowControl/>
              <w:spacing w:line="360" w:lineRule="auto"/>
              <w:jc w:val="left"/>
              <w:rPr>
                <w:rFonts w:ascii="Times New Roman" w:eastAsia="宋体" w:hAnsi="Times New Roman" w:cs="Times New Roman"/>
                <w:sz w:val="18"/>
                <w:szCs w:val="18"/>
              </w:rPr>
            </w:pPr>
          </w:p>
        </w:tc>
        <w:tc>
          <w:tcPr>
            <w:tcW w:w="523" w:type="dxa"/>
            <w:tcBorders>
              <w:top w:val="single" w:sz="4" w:space="0" w:color="auto"/>
              <w:left w:val="single" w:sz="4" w:space="0" w:color="auto"/>
              <w:bottom w:val="single" w:sz="4" w:space="0" w:color="auto"/>
              <w:right w:val="single" w:sz="4" w:space="0" w:color="auto"/>
            </w:tcBorders>
            <w:vAlign w:val="center"/>
          </w:tcPr>
          <w:p w14:paraId="1561832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实验环节</w:t>
            </w:r>
          </w:p>
        </w:tc>
        <w:tc>
          <w:tcPr>
            <w:tcW w:w="583" w:type="dxa"/>
            <w:tcBorders>
              <w:top w:val="single" w:sz="4" w:space="0" w:color="auto"/>
              <w:left w:val="single" w:sz="4" w:space="0" w:color="auto"/>
              <w:bottom w:val="single" w:sz="4" w:space="0" w:color="auto"/>
              <w:right w:val="single" w:sz="4" w:space="0" w:color="auto"/>
            </w:tcBorders>
            <w:vAlign w:val="center"/>
          </w:tcPr>
          <w:p w14:paraId="58F12B42"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30</w:t>
            </w:r>
          </w:p>
        </w:tc>
        <w:tc>
          <w:tcPr>
            <w:tcW w:w="636" w:type="dxa"/>
            <w:vMerge/>
            <w:tcBorders>
              <w:top w:val="single" w:sz="4" w:space="0" w:color="auto"/>
              <w:left w:val="single" w:sz="4" w:space="0" w:color="auto"/>
              <w:bottom w:val="single" w:sz="4" w:space="0" w:color="auto"/>
              <w:right w:val="single" w:sz="4" w:space="0" w:color="auto"/>
            </w:tcBorders>
            <w:vAlign w:val="center"/>
          </w:tcPr>
          <w:p w14:paraId="371576BE" w14:textId="77777777" w:rsidR="003E24BF" w:rsidRDefault="003E24BF">
            <w:pPr>
              <w:widowControl/>
              <w:spacing w:line="360" w:lineRule="auto"/>
              <w:jc w:val="left"/>
              <w:rPr>
                <w:rFonts w:ascii="Times New Roman" w:eastAsia="宋体" w:hAnsi="Times New Roman" w:cs="Times New Roman"/>
                <w:sz w:val="18"/>
                <w:szCs w:val="18"/>
              </w:rPr>
            </w:pPr>
          </w:p>
        </w:tc>
        <w:tc>
          <w:tcPr>
            <w:tcW w:w="1238" w:type="dxa"/>
            <w:tcBorders>
              <w:top w:val="single" w:sz="4" w:space="0" w:color="auto"/>
              <w:left w:val="single" w:sz="4" w:space="0" w:color="auto"/>
              <w:bottom w:val="single" w:sz="4" w:space="0" w:color="auto"/>
              <w:right w:val="single" w:sz="4" w:space="0" w:color="auto"/>
            </w:tcBorders>
            <w:vAlign w:val="center"/>
          </w:tcPr>
          <w:p w14:paraId="4D7922DA"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3B3AD824"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5B82B9D7"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41204200"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c>
          <w:tcPr>
            <w:tcW w:w="1239" w:type="dxa"/>
            <w:tcBorders>
              <w:top w:val="single" w:sz="4" w:space="0" w:color="auto"/>
              <w:left w:val="single" w:sz="4" w:space="0" w:color="auto"/>
              <w:bottom w:val="single" w:sz="4" w:space="0" w:color="auto"/>
              <w:right w:val="single" w:sz="12" w:space="0" w:color="auto"/>
            </w:tcBorders>
            <w:vAlign w:val="center"/>
          </w:tcPr>
          <w:p w14:paraId="0D90CC20"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r>
      <w:tr w:rsidR="003E24BF" w14:paraId="4F6253F6" w14:textId="77777777">
        <w:trPr>
          <w:jc w:val="center"/>
        </w:trPr>
        <w:tc>
          <w:tcPr>
            <w:tcW w:w="396" w:type="dxa"/>
            <w:vMerge/>
            <w:tcBorders>
              <w:top w:val="single" w:sz="4" w:space="0" w:color="auto"/>
              <w:left w:val="single" w:sz="12" w:space="0" w:color="auto"/>
              <w:bottom w:val="single" w:sz="4" w:space="0" w:color="auto"/>
              <w:right w:val="single" w:sz="4" w:space="0" w:color="auto"/>
            </w:tcBorders>
            <w:vAlign w:val="center"/>
          </w:tcPr>
          <w:p w14:paraId="4B0500F2" w14:textId="77777777" w:rsidR="003E24BF" w:rsidRDefault="003E24BF">
            <w:pPr>
              <w:widowControl/>
              <w:spacing w:line="360" w:lineRule="auto"/>
              <w:jc w:val="left"/>
              <w:rPr>
                <w:rFonts w:ascii="Times New Roman" w:eastAsia="宋体" w:hAnsi="Times New Roman" w:cs="Times New Roman"/>
                <w:sz w:val="18"/>
                <w:szCs w:val="18"/>
              </w:rPr>
            </w:pPr>
          </w:p>
        </w:tc>
        <w:tc>
          <w:tcPr>
            <w:tcW w:w="523" w:type="dxa"/>
            <w:tcBorders>
              <w:top w:val="single" w:sz="4" w:space="0" w:color="auto"/>
              <w:left w:val="single" w:sz="4" w:space="0" w:color="auto"/>
              <w:bottom w:val="single" w:sz="4" w:space="0" w:color="auto"/>
              <w:right w:val="single" w:sz="4" w:space="0" w:color="auto"/>
            </w:tcBorders>
            <w:vAlign w:val="center"/>
          </w:tcPr>
          <w:p w14:paraId="1A0211E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期末笔试</w:t>
            </w:r>
          </w:p>
        </w:tc>
        <w:tc>
          <w:tcPr>
            <w:tcW w:w="583" w:type="dxa"/>
            <w:tcBorders>
              <w:top w:val="single" w:sz="4" w:space="0" w:color="auto"/>
              <w:left w:val="single" w:sz="4" w:space="0" w:color="auto"/>
              <w:bottom w:val="single" w:sz="4" w:space="0" w:color="auto"/>
              <w:right w:val="single" w:sz="4" w:space="0" w:color="auto"/>
            </w:tcBorders>
            <w:vAlign w:val="center"/>
          </w:tcPr>
          <w:p w14:paraId="5C761B38"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636" w:type="dxa"/>
            <w:vMerge/>
            <w:tcBorders>
              <w:top w:val="single" w:sz="4" w:space="0" w:color="auto"/>
              <w:left w:val="single" w:sz="4" w:space="0" w:color="auto"/>
              <w:bottom w:val="single" w:sz="4" w:space="0" w:color="auto"/>
              <w:right w:val="single" w:sz="4" w:space="0" w:color="auto"/>
            </w:tcBorders>
            <w:vAlign w:val="center"/>
          </w:tcPr>
          <w:p w14:paraId="39FF0BAF" w14:textId="77777777" w:rsidR="003E24BF" w:rsidRDefault="003E24BF">
            <w:pPr>
              <w:widowControl/>
              <w:spacing w:line="360" w:lineRule="auto"/>
              <w:jc w:val="left"/>
              <w:rPr>
                <w:rFonts w:ascii="Times New Roman" w:eastAsia="宋体" w:hAnsi="Times New Roman" w:cs="Times New Roman"/>
                <w:sz w:val="18"/>
                <w:szCs w:val="18"/>
              </w:rPr>
            </w:pPr>
          </w:p>
        </w:tc>
        <w:tc>
          <w:tcPr>
            <w:tcW w:w="6191" w:type="dxa"/>
            <w:gridSpan w:val="5"/>
            <w:tcBorders>
              <w:top w:val="single" w:sz="4" w:space="0" w:color="auto"/>
              <w:left w:val="single" w:sz="4" w:space="0" w:color="auto"/>
              <w:bottom w:val="single" w:sz="4" w:space="0" w:color="auto"/>
              <w:right w:val="single" w:sz="12" w:space="0" w:color="auto"/>
            </w:tcBorders>
            <w:vAlign w:val="center"/>
          </w:tcPr>
          <w:p w14:paraId="08701856"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r>
      <w:tr w:rsidR="003E24BF" w14:paraId="79A6C306" w14:textId="77777777">
        <w:trPr>
          <w:jc w:val="center"/>
        </w:trPr>
        <w:tc>
          <w:tcPr>
            <w:tcW w:w="396" w:type="dxa"/>
            <w:vMerge w:val="restart"/>
            <w:tcBorders>
              <w:top w:val="single" w:sz="4" w:space="0" w:color="auto"/>
              <w:left w:val="single" w:sz="12" w:space="0" w:color="auto"/>
              <w:bottom w:val="single" w:sz="12" w:space="0" w:color="auto"/>
              <w:right w:val="single" w:sz="4" w:space="0" w:color="auto"/>
            </w:tcBorders>
            <w:vAlign w:val="center"/>
          </w:tcPr>
          <w:p w14:paraId="0A3BF17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523" w:type="dxa"/>
            <w:tcBorders>
              <w:top w:val="single" w:sz="4" w:space="0" w:color="auto"/>
              <w:left w:val="single" w:sz="4" w:space="0" w:color="auto"/>
              <w:bottom w:val="single" w:sz="4" w:space="0" w:color="auto"/>
              <w:right w:val="single" w:sz="4" w:space="0" w:color="auto"/>
            </w:tcBorders>
            <w:vAlign w:val="center"/>
          </w:tcPr>
          <w:p w14:paraId="38AB27B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作业</w:t>
            </w:r>
          </w:p>
        </w:tc>
        <w:tc>
          <w:tcPr>
            <w:tcW w:w="583" w:type="dxa"/>
            <w:tcBorders>
              <w:top w:val="single" w:sz="4" w:space="0" w:color="auto"/>
              <w:left w:val="single" w:sz="4" w:space="0" w:color="auto"/>
              <w:bottom w:val="single" w:sz="4" w:space="0" w:color="auto"/>
              <w:right w:val="single" w:sz="4" w:space="0" w:color="auto"/>
            </w:tcBorders>
            <w:vAlign w:val="center"/>
          </w:tcPr>
          <w:p w14:paraId="191E7364"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25%</w:t>
            </w:r>
          </w:p>
        </w:tc>
        <w:tc>
          <w:tcPr>
            <w:tcW w:w="636" w:type="dxa"/>
            <w:vMerge w:val="restart"/>
            <w:tcBorders>
              <w:top w:val="single" w:sz="4" w:space="0" w:color="auto"/>
              <w:left w:val="single" w:sz="4" w:space="0" w:color="auto"/>
              <w:bottom w:val="single" w:sz="12" w:space="0" w:color="auto"/>
              <w:right w:val="single" w:sz="4" w:space="0" w:color="auto"/>
            </w:tcBorders>
            <w:vAlign w:val="center"/>
          </w:tcPr>
          <w:p w14:paraId="403D7EBF"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c>
          <w:tcPr>
            <w:tcW w:w="6191" w:type="dxa"/>
            <w:gridSpan w:val="5"/>
            <w:tcBorders>
              <w:top w:val="single" w:sz="4" w:space="0" w:color="auto"/>
              <w:left w:val="single" w:sz="4" w:space="0" w:color="auto"/>
              <w:bottom w:val="single" w:sz="4" w:space="0" w:color="auto"/>
              <w:right w:val="single" w:sz="12" w:space="0" w:color="auto"/>
            </w:tcBorders>
            <w:vAlign w:val="center"/>
          </w:tcPr>
          <w:p w14:paraId="123440CD"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r>
      <w:tr w:rsidR="003E24BF" w14:paraId="1447384B" w14:textId="77777777">
        <w:trPr>
          <w:jc w:val="center"/>
        </w:trPr>
        <w:tc>
          <w:tcPr>
            <w:tcW w:w="396" w:type="dxa"/>
            <w:vMerge/>
            <w:tcBorders>
              <w:top w:val="single" w:sz="4" w:space="0" w:color="auto"/>
              <w:left w:val="single" w:sz="12" w:space="0" w:color="auto"/>
              <w:bottom w:val="single" w:sz="12" w:space="0" w:color="auto"/>
              <w:right w:val="single" w:sz="4" w:space="0" w:color="auto"/>
            </w:tcBorders>
            <w:vAlign w:val="center"/>
          </w:tcPr>
          <w:p w14:paraId="0D94B31F" w14:textId="77777777" w:rsidR="003E24BF" w:rsidRDefault="003E24BF">
            <w:pPr>
              <w:widowControl/>
              <w:spacing w:line="360" w:lineRule="auto"/>
              <w:jc w:val="left"/>
              <w:rPr>
                <w:rFonts w:ascii="Times New Roman" w:eastAsia="宋体" w:hAnsi="Times New Roman" w:cs="Times New Roman"/>
                <w:sz w:val="18"/>
                <w:szCs w:val="18"/>
              </w:rPr>
            </w:pPr>
          </w:p>
        </w:tc>
        <w:tc>
          <w:tcPr>
            <w:tcW w:w="523" w:type="dxa"/>
            <w:tcBorders>
              <w:top w:val="single" w:sz="4" w:space="0" w:color="auto"/>
              <w:left w:val="single" w:sz="4" w:space="0" w:color="auto"/>
              <w:bottom w:val="single" w:sz="4" w:space="0" w:color="auto"/>
              <w:right w:val="single" w:sz="4" w:space="0" w:color="auto"/>
            </w:tcBorders>
            <w:vAlign w:val="center"/>
          </w:tcPr>
          <w:p w14:paraId="1CA85C2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期中笔试</w:t>
            </w:r>
          </w:p>
        </w:tc>
        <w:tc>
          <w:tcPr>
            <w:tcW w:w="583" w:type="dxa"/>
            <w:tcBorders>
              <w:top w:val="single" w:sz="4" w:space="0" w:color="auto"/>
              <w:left w:val="single" w:sz="4" w:space="0" w:color="auto"/>
              <w:bottom w:val="single" w:sz="4" w:space="0" w:color="auto"/>
              <w:right w:val="single" w:sz="4" w:space="0" w:color="auto"/>
            </w:tcBorders>
            <w:vAlign w:val="center"/>
          </w:tcPr>
          <w:p w14:paraId="01E3AD8B"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25%</w:t>
            </w:r>
          </w:p>
        </w:tc>
        <w:tc>
          <w:tcPr>
            <w:tcW w:w="636" w:type="dxa"/>
            <w:vMerge/>
            <w:tcBorders>
              <w:top w:val="single" w:sz="4" w:space="0" w:color="auto"/>
              <w:left w:val="single" w:sz="4" w:space="0" w:color="auto"/>
              <w:bottom w:val="single" w:sz="12" w:space="0" w:color="auto"/>
              <w:right w:val="single" w:sz="4" w:space="0" w:color="auto"/>
            </w:tcBorders>
            <w:vAlign w:val="center"/>
          </w:tcPr>
          <w:p w14:paraId="16856685" w14:textId="77777777" w:rsidR="003E24BF" w:rsidRDefault="003E24BF">
            <w:pPr>
              <w:widowControl/>
              <w:spacing w:line="360" w:lineRule="auto"/>
              <w:jc w:val="left"/>
              <w:rPr>
                <w:rFonts w:ascii="Times New Roman" w:eastAsia="宋体" w:hAnsi="Times New Roman" w:cs="Times New Roman"/>
                <w:sz w:val="18"/>
                <w:szCs w:val="18"/>
              </w:rPr>
            </w:pPr>
          </w:p>
        </w:tc>
        <w:tc>
          <w:tcPr>
            <w:tcW w:w="6191" w:type="dxa"/>
            <w:gridSpan w:val="5"/>
            <w:tcBorders>
              <w:top w:val="single" w:sz="4" w:space="0" w:color="auto"/>
              <w:left w:val="single" w:sz="4" w:space="0" w:color="auto"/>
              <w:bottom w:val="single" w:sz="4" w:space="0" w:color="auto"/>
              <w:right w:val="single" w:sz="12" w:space="0" w:color="auto"/>
            </w:tcBorders>
            <w:vAlign w:val="center"/>
          </w:tcPr>
          <w:p w14:paraId="16BAB890"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r>
      <w:tr w:rsidR="003E24BF" w14:paraId="0982C3B3" w14:textId="77777777">
        <w:trPr>
          <w:jc w:val="center"/>
        </w:trPr>
        <w:tc>
          <w:tcPr>
            <w:tcW w:w="396" w:type="dxa"/>
            <w:vMerge/>
            <w:tcBorders>
              <w:top w:val="single" w:sz="4" w:space="0" w:color="auto"/>
              <w:left w:val="single" w:sz="12" w:space="0" w:color="auto"/>
              <w:bottom w:val="single" w:sz="12" w:space="0" w:color="auto"/>
              <w:right w:val="single" w:sz="4" w:space="0" w:color="auto"/>
            </w:tcBorders>
            <w:vAlign w:val="center"/>
          </w:tcPr>
          <w:p w14:paraId="0B474FC5" w14:textId="77777777" w:rsidR="003E24BF" w:rsidRDefault="003E24BF">
            <w:pPr>
              <w:widowControl/>
              <w:spacing w:line="360" w:lineRule="auto"/>
              <w:jc w:val="left"/>
              <w:rPr>
                <w:rFonts w:ascii="Times New Roman" w:eastAsia="宋体" w:hAnsi="Times New Roman" w:cs="Times New Roman"/>
                <w:sz w:val="18"/>
                <w:szCs w:val="18"/>
              </w:rPr>
            </w:pPr>
          </w:p>
        </w:tc>
        <w:tc>
          <w:tcPr>
            <w:tcW w:w="523" w:type="dxa"/>
            <w:tcBorders>
              <w:top w:val="single" w:sz="4" w:space="0" w:color="auto"/>
              <w:left w:val="single" w:sz="4" w:space="0" w:color="auto"/>
              <w:bottom w:val="single" w:sz="4" w:space="0" w:color="auto"/>
              <w:right w:val="single" w:sz="4" w:space="0" w:color="auto"/>
            </w:tcBorders>
            <w:vAlign w:val="center"/>
          </w:tcPr>
          <w:p w14:paraId="49CBE6B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上机实验</w:t>
            </w:r>
          </w:p>
        </w:tc>
        <w:tc>
          <w:tcPr>
            <w:tcW w:w="583" w:type="dxa"/>
            <w:tcBorders>
              <w:top w:val="single" w:sz="4" w:space="0" w:color="auto"/>
              <w:left w:val="single" w:sz="4" w:space="0" w:color="auto"/>
              <w:bottom w:val="single" w:sz="4" w:space="0" w:color="auto"/>
              <w:right w:val="single" w:sz="4" w:space="0" w:color="auto"/>
            </w:tcBorders>
            <w:vAlign w:val="center"/>
          </w:tcPr>
          <w:p w14:paraId="2E5F1CDA"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25%</w:t>
            </w:r>
          </w:p>
        </w:tc>
        <w:tc>
          <w:tcPr>
            <w:tcW w:w="636" w:type="dxa"/>
            <w:vMerge/>
            <w:tcBorders>
              <w:top w:val="single" w:sz="4" w:space="0" w:color="auto"/>
              <w:left w:val="single" w:sz="4" w:space="0" w:color="auto"/>
              <w:bottom w:val="single" w:sz="12" w:space="0" w:color="auto"/>
              <w:right w:val="single" w:sz="4" w:space="0" w:color="auto"/>
            </w:tcBorders>
            <w:vAlign w:val="center"/>
          </w:tcPr>
          <w:p w14:paraId="11E2A247" w14:textId="77777777" w:rsidR="003E24BF" w:rsidRDefault="003E24BF">
            <w:pPr>
              <w:widowControl/>
              <w:spacing w:line="360" w:lineRule="auto"/>
              <w:jc w:val="left"/>
              <w:rPr>
                <w:rFonts w:ascii="Times New Roman" w:eastAsia="宋体" w:hAnsi="Times New Roman" w:cs="Times New Roman"/>
                <w:sz w:val="18"/>
                <w:szCs w:val="18"/>
              </w:rPr>
            </w:pPr>
          </w:p>
        </w:tc>
        <w:tc>
          <w:tcPr>
            <w:tcW w:w="1238" w:type="dxa"/>
            <w:tcBorders>
              <w:top w:val="single" w:sz="4" w:space="0" w:color="auto"/>
              <w:left w:val="single" w:sz="4" w:space="0" w:color="auto"/>
              <w:bottom w:val="single" w:sz="4" w:space="0" w:color="auto"/>
              <w:right w:val="single" w:sz="4" w:space="0" w:color="auto"/>
            </w:tcBorders>
            <w:vAlign w:val="center"/>
          </w:tcPr>
          <w:p w14:paraId="3E78316B"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240CB57B"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169B00D5"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537BBA5A"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c>
          <w:tcPr>
            <w:tcW w:w="1239" w:type="dxa"/>
            <w:tcBorders>
              <w:top w:val="single" w:sz="4" w:space="0" w:color="auto"/>
              <w:left w:val="single" w:sz="4" w:space="0" w:color="auto"/>
              <w:bottom w:val="single" w:sz="4" w:space="0" w:color="auto"/>
              <w:right w:val="single" w:sz="12" w:space="0" w:color="auto"/>
            </w:tcBorders>
            <w:vAlign w:val="center"/>
          </w:tcPr>
          <w:p w14:paraId="4CA8F9C4"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r>
      <w:tr w:rsidR="003E24BF" w14:paraId="6FBB845C" w14:textId="77777777">
        <w:trPr>
          <w:jc w:val="center"/>
        </w:trPr>
        <w:tc>
          <w:tcPr>
            <w:tcW w:w="396" w:type="dxa"/>
            <w:vMerge/>
            <w:tcBorders>
              <w:top w:val="single" w:sz="4" w:space="0" w:color="auto"/>
              <w:left w:val="single" w:sz="12" w:space="0" w:color="auto"/>
              <w:bottom w:val="single" w:sz="12" w:space="0" w:color="auto"/>
              <w:right w:val="single" w:sz="4" w:space="0" w:color="auto"/>
            </w:tcBorders>
            <w:vAlign w:val="center"/>
          </w:tcPr>
          <w:p w14:paraId="789A684A" w14:textId="77777777" w:rsidR="003E24BF" w:rsidRDefault="003E24BF">
            <w:pPr>
              <w:widowControl/>
              <w:spacing w:line="360" w:lineRule="auto"/>
              <w:jc w:val="left"/>
              <w:rPr>
                <w:rFonts w:ascii="Times New Roman" w:eastAsia="宋体" w:hAnsi="Times New Roman" w:cs="Times New Roman"/>
                <w:sz w:val="18"/>
                <w:szCs w:val="18"/>
              </w:rPr>
            </w:pPr>
          </w:p>
        </w:tc>
        <w:tc>
          <w:tcPr>
            <w:tcW w:w="523" w:type="dxa"/>
            <w:tcBorders>
              <w:top w:val="single" w:sz="4" w:space="0" w:color="auto"/>
              <w:left w:val="single" w:sz="4" w:space="0" w:color="auto"/>
              <w:bottom w:val="single" w:sz="12" w:space="0" w:color="auto"/>
              <w:right w:val="single" w:sz="4" w:space="0" w:color="auto"/>
            </w:tcBorders>
            <w:vAlign w:val="center"/>
          </w:tcPr>
          <w:p w14:paraId="569FDCE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期末笔试</w:t>
            </w:r>
          </w:p>
        </w:tc>
        <w:tc>
          <w:tcPr>
            <w:tcW w:w="583" w:type="dxa"/>
            <w:tcBorders>
              <w:top w:val="single" w:sz="4" w:space="0" w:color="auto"/>
              <w:left w:val="single" w:sz="4" w:space="0" w:color="auto"/>
              <w:bottom w:val="single" w:sz="12" w:space="0" w:color="auto"/>
              <w:right w:val="single" w:sz="4" w:space="0" w:color="auto"/>
            </w:tcBorders>
            <w:vAlign w:val="center"/>
          </w:tcPr>
          <w:p w14:paraId="4DEAC490"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25%</w:t>
            </w:r>
          </w:p>
        </w:tc>
        <w:tc>
          <w:tcPr>
            <w:tcW w:w="636" w:type="dxa"/>
            <w:vMerge/>
            <w:tcBorders>
              <w:top w:val="single" w:sz="4" w:space="0" w:color="auto"/>
              <w:left w:val="single" w:sz="4" w:space="0" w:color="auto"/>
              <w:bottom w:val="single" w:sz="12" w:space="0" w:color="auto"/>
              <w:right w:val="single" w:sz="4" w:space="0" w:color="auto"/>
            </w:tcBorders>
            <w:vAlign w:val="center"/>
          </w:tcPr>
          <w:p w14:paraId="4283B40F" w14:textId="77777777" w:rsidR="003E24BF" w:rsidRDefault="003E24BF">
            <w:pPr>
              <w:widowControl/>
              <w:spacing w:line="360" w:lineRule="auto"/>
              <w:jc w:val="left"/>
              <w:rPr>
                <w:rFonts w:ascii="Times New Roman" w:eastAsia="宋体" w:hAnsi="Times New Roman" w:cs="Times New Roman"/>
                <w:sz w:val="18"/>
                <w:szCs w:val="18"/>
              </w:rPr>
            </w:pPr>
          </w:p>
        </w:tc>
        <w:tc>
          <w:tcPr>
            <w:tcW w:w="6191" w:type="dxa"/>
            <w:gridSpan w:val="5"/>
            <w:tcBorders>
              <w:top w:val="single" w:sz="4" w:space="0" w:color="auto"/>
              <w:left w:val="single" w:sz="4" w:space="0" w:color="auto"/>
              <w:bottom w:val="single" w:sz="12" w:space="0" w:color="auto"/>
              <w:right w:val="single" w:sz="12" w:space="0" w:color="auto"/>
            </w:tcBorders>
            <w:vAlign w:val="center"/>
          </w:tcPr>
          <w:p w14:paraId="519F84EE"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r>
    </w:tbl>
    <w:p w14:paraId="07D1BED4"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4.3 </w:t>
      </w:r>
      <w:r>
        <w:rPr>
          <w:rFonts w:ascii="Times New Roman" w:eastAsia="宋体" w:hAnsi="Times New Roman" w:cs="Times New Roman"/>
          <w:bCs/>
        </w:rPr>
        <w:t>课程目标达成度评价</w:t>
      </w:r>
    </w:p>
    <w:p w14:paraId="149272CE"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5</w:t>
      </w:r>
      <w:r>
        <w:rPr>
          <w:rFonts w:ascii="Times New Roman" w:eastAsia="宋体" w:hAnsi="Times New Roman" w:cs="Times New Roman"/>
          <w:szCs w:val="21"/>
        </w:rPr>
        <w:t>所列的各考核环节支撑课程目标的权值，本课程的课程目标达成度评价方法如下表</w:t>
      </w:r>
      <w:r>
        <w:rPr>
          <w:rFonts w:ascii="Times New Roman" w:eastAsia="宋体" w:hAnsi="Times New Roman" w:cs="Times New Roman"/>
          <w:szCs w:val="21"/>
        </w:rPr>
        <w:t>6</w:t>
      </w:r>
      <w:r>
        <w:rPr>
          <w:rFonts w:ascii="Times New Roman" w:eastAsia="宋体" w:hAnsi="Times New Roman" w:cs="Times New Roman"/>
          <w:szCs w:val="21"/>
        </w:rPr>
        <w:t>所示。</w:t>
      </w:r>
    </w:p>
    <w:p w14:paraId="514B0D9F" w14:textId="77777777" w:rsidR="003E24BF" w:rsidRDefault="003E24BF">
      <w:pPr>
        <w:pStyle w:val="a4"/>
        <w:spacing w:line="360" w:lineRule="auto"/>
        <w:ind w:firstLineChars="200"/>
        <w:jc w:val="center"/>
        <w:rPr>
          <w:bCs/>
          <w:szCs w:val="21"/>
        </w:rPr>
      </w:pPr>
    </w:p>
    <w:p w14:paraId="47565CDC" w14:textId="77777777" w:rsidR="003E24BF" w:rsidRDefault="00000000">
      <w:pPr>
        <w:pStyle w:val="a4"/>
        <w:spacing w:line="360" w:lineRule="auto"/>
        <w:ind w:firstLineChars="200"/>
        <w:jc w:val="center"/>
        <w:rPr>
          <w:bCs/>
          <w:szCs w:val="21"/>
        </w:rPr>
      </w:pPr>
      <w:r>
        <w:rPr>
          <w:bCs/>
          <w:szCs w:val="21"/>
        </w:rPr>
        <w:t>表</w:t>
      </w:r>
      <w:r>
        <w:rPr>
          <w:bCs/>
          <w:szCs w:val="21"/>
        </w:rPr>
        <w:t>6</w:t>
      </w:r>
      <w:r>
        <w:rPr>
          <w:bCs/>
          <w:szCs w:val="21"/>
        </w:rPr>
        <w:t>课程目标达成度评价方法</w:t>
      </w:r>
    </w:p>
    <w:tbl>
      <w:tblPr>
        <w:tblW w:w="8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75"/>
        <w:gridCol w:w="1135"/>
        <w:gridCol w:w="6163"/>
      </w:tblGrid>
      <w:tr w:rsidR="003E24BF" w14:paraId="5C189934" w14:textId="77777777">
        <w:trPr>
          <w:trHeight w:val="578"/>
          <w:jc w:val="center"/>
        </w:trPr>
        <w:tc>
          <w:tcPr>
            <w:tcW w:w="975" w:type="dxa"/>
            <w:tcBorders>
              <w:top w:val="single" w:sz="12" w:space="0" w:color="auto"/>
              <w:left w:val="single" w:sz="12" w:space="0" w:color="auto"/>
              <w:bottom w:val="single" w:sz="4" w:space="0" w:color="auto"/>
              <w:right w:val="single" w:sz="4" w:space="0" w:color="auto"/>
            </w:tcBorders>
            <w:shd w:val="clear" w:color="auto" w:fill="D9D9D9"/>
            <w:vAlign w:val="center"/>
          </w:tcPr>
          <w:p w14:paraId="5735446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w:t>
            </w:r>
          </w:p>
          <w:p w14:paraId="318F080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目标</w:t>
            </w:r>
          </w:p>
        </w:tc>
        <w:tc>
          <w:tcPr>
            <w:tcW w:w="1134" w:type="dxa"/>
            <w:tcBorders>
              <w:top w:val="single" w:sz="12" w:space="0" w:color="auto"/>
              <w:left w:val="single" w:sz="4" w:space="0" w:color="auto"/>
              <w:bottom w:val="single" w:sz="4" w:space="0" w:color="auto"/>
              <w:right w:val="single" w:sz="4" w:space="0" w:color="auto"/>
            </w:tcBorders>
            <w:shd w:val="clear" w:color="auto" w:fill="D9D9D9"/>
            <w:vAlign w:val="center"/>
          </w:tcPr>
          <w:p w14:paraId="5732D23F"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考核</w:t>
            </w:r>
          </w:p>
          <w:p w14:paraId="53B8AA7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环节</w:t>
            </w:r>
          </w:p>
        </w:tc>
        <w:tc>
          <w:tcPr>
            <w:tcW w:w="6160" w:type="dxa"/>
            <w:tcBorders>
              <w:top w:val="single" w:sz="12" w:space="0" w:color="auto"/>
              <w:left w:val="single" w:sz="4" w:space="0" w:color="auto"/>
              <w:bottom w:val="single" w:sz="4" w:space="0" w:color="auto"/>
              <w:right w:val="single" w:sz="12" w:space="0" w:color="auto"/>
            </w:tcBorders>
            <w:shd w:val="clear" w:color="auto" w:fill="D9D9D9"/>
            <w:vAlign w:val="center"/>
          </w:tcPr>
          <w:p w14:paraId="6E700FB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评价方法</w:t>
            </w:r>
          </w:p>
        </w:tc>
      </w:tr>
      <w:tr w:rsidR="003E24BF" w14:paraId="6EE9D1AD" w14:textId="77777777">
        <w:trPr>
          <w:jc w:val="center"/>
        </w:trPr>
        <w:tc>
          <w:tcPr>
            <w:tcW w:w="975" w:type="dxa"/>
            <w:tcBorders>
              <w:top w:val="single" w:sz="4" w:space="0" w:color="auto"/>
              <w:left w:val="single" w:sz="12" w:space="0" w:color="auto"/>
              <w:bottom w:val="single" w:sz="4" w:space="0" w:color="auto"/>
              <w:right w:val="single" w:sz="4" w:space="0" w:color="auto"/>
            </w:tcBorders>
            <w:vAlign w:val="center"/>
          </w:tcPr>
          <w:p w14:paraId="36BA4E1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tcPr>
          <w:p w14:paraId="2453696E" w14:textId="77777777" w:rsidR="003E24BF" w:rsidRDefault="00000000">
            <w:pPr>
              <w:spacing w:line="360" w:lineRule="auto"/>
              <w:jc w:val="center"/>
              <w:rPr>
                <w:rFonts w:ascii="Times New Roman" w:eastAsia="宋体" w:hAnsi="Times New Roman" w:cs="Times New Roman"/>
                <w:sz w:val="18"/>
                <w:szCs w:val="18"/>
              </w:rPr>
            </w:pPr>
            <w:bookmarkStart w:id="17" w:name="_Hlk36061807"/>
            <w:r>
              <w:rPr>
                <w:rFonts w:ascii="Times New Roman" w:eastAsia="宋体" w:hAnsi="Times New Roman" w:cs="Times New Roman"/>
                <w:sz w:val="18"/>
                <w:szCs w:val="18"/>
              </w:rPr>
              <w:t>作业</w:t>
            </w:r>
          </w:p>
          <w:p w14:paraId="2F0071F6"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期中笔试、实验</w:t>
            </w:r>
            <w:bookmarkEnd w:id="17"/>
            <w:r>
              <w:rPr>
                <w:rFonts w:ascii="Times New Roman" w:eastAsia="宋体" w:hAnsi="Times New Roman" w:cs="Times New Roman"/>
                <w:sz w:val="18"/>
                <w:szCs w:val="18"/>
              </w:rPr>
              <w:t>环节、</w:t>
            </w:r>
          </w:p>
          <w:p w14:paraId="3F20AB68"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期末笔试</w:t>
            </w:r>
          </w:p>
        </w:tc>
        <w:tc>
          <w:tcPr>
            <w:tcW w:w="6160" w:type="dxa"/>
            <w:tcBorders>
              <w:top w:val="single" w:sz="4" w:space="0" w:color="auto"/>
              <w:left w:val="single" w:sz="4" w:space="0" w:color="auto"/>
              <w:bottom w:val="single" w:sz="4" w:space="0" w:color="auto"/>
              <w:right w:val="single" w:sz="12" w:space="0" w:color="auto"/>
            </w:tcBorders>
            <w:vAlign w:val="center"/>
          </w:tcPr>
          <w:p w14:paraId="635C81BB" w14:textId="77777777" w:rsidR="003E24BF" w:rsidRDefault="00000000">
            <w:pPr>
              <w:spacing w:line="360" w:lineRule="auto"/>
              <w:ind w:left="1260" w:hangingChars="600" w:hanging="1260"/>
              <w:jc w:val="left"/>
              <w:rPr>
                <w:rFonts w:ascii="Times New Roman" w:eastAsia="宋体" w:hAnsi="Times New Roman" w:cs="Times New Roman"/>
                <w:szCs w:val="21"/>
              </w:rPr>
            </w:pPr>
            <w:r>
              <w:rPr>
                <w:rFonts w:ascii="Times New Roman" w:eastAsia="宋体" w:hAnsi="Times New Roman" w:cs="Times New Roman"/>
                <w:position w:val="-20"/>
              </w:rPr>
              <w:object w:dxaOrig="5943" w:dyaOrig="495" w14:anchorId="1996CF36">
                <v:shape id="_x0000_i1040" type="#_x0000_t75" style="width:296.7pt;height:24.85pt" o:ole="">
                  <v:imagedata r:id="rId45" o:title=""/>
                </v:shape>
                <o:OLEObject Type="Embed" ProgID="Equation.DSMT4" ShapeID="_x0000_i1040" DrawAspect="Content" ObjectID="_1759839782" r:id="rId46"/>
              </w:object>
            </w:r>
          </w:p>
        </w:tc>
      </w:tr>
      <w:tr w:rsidR="003E24BF" w14:paraId="31B45B69" w14:textId="77777777">
        <w:trPr>
          <w:jc w:val="center"/>
        </w:trPr>
        <w:tc>
          <w:tcPr>
            <w:tcW w:w="975" w:type="dxa"/>
            <w:tcBorders>
              <w:top w:val="single" w:sz="4" w:space="0" w:color="auto"/>
              <w:left w:val="single" w:sz="12" w:space="0" w:color="auto"/>
              <w:bottom w:val="single" w:sz="4" w:space="0" w:color="auto"/>
              <w:right w:val="single" w:sz="4" w:space="0" w:color="auto"/>
            </w:tcBorders>
            <w:vAlign w:val="center"/>
          </w:tcPr>
          <w:p w14:paraId="1B1DC58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tcPr>
          <w:p w14:paraId="602F59E7"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作业</w:t>
            </w:r>
          </w:p>
          <w:p w14:paraId="1398E3EA"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期中笔试、实验环节、期末笔试</w:t>
            </w:r>
          </w:p>
        </w:tc>
        <w:tc>
          <w:tcPr>
            <w:tcW w:w="6160" w:type="dxa"/>
            <w:tcBorders>
              <w:top w:val="single" w:sz="4" w:space="0" w:color="auto"/>
              <w:left w:val="single" w:sz="4" w:space="0" w:color="auto"/>
              <w:bottom w:val="single" w:sz="4" w:space="0" w:color="auto"/>
              <w:right w:val="single" w:sz="12" w:space="0" w:color="auto"/>
            </w:tcBorders>
            <w:vAlign w:val="center"/>
          </w:tcPr>
          <w:p w14:paraId="6B6C382F" w14:textId="77777777" w:rsidR="003E24BF" w:rsidRDefault="00000000">
            <w:pPr>
              <w:spacing w:line="360" w:lineRule="auto"/>
              <w:ind w:left="1260" w:hangingChars="600" w:hanging="1260"/>
              <w:jc w:val="left"/>
              <w:rPr>
                <w:rFonts w:ascii="Times New Roman" w:eastAsia="宋体" w:hAnsi="Times New Roman" w:cs="Times New Roman"/>
                <w:sz w:val="18"/>
                <w:szCs w:val="18"/>
              </w:rPr>
            </w:pPr>
            <w:r>
              <w:rPr>
                <w:rFonts w:ascii="Times New Roman" w:eastAsia="宋体" w:hAnsi="Times New Roman" w:cs="Times New Roman"/>
                <w:position w:val="-20"/>
              </w:rPr>
              <w:object w:dxaOrig="5943" w:dyaOrig="495" w14:anchorId="49980968">
                <v:shape id="_x0000_i1041" type="#_x0000_t75" style="width:296.7pt;height:24.85pt" o:ole="">
                  <v:imagedata r:id="rId47" o:title=""/>
                </v:shape>
                <o:OLEObject Type="Embed" ProgID="Equation.DSMT4" ShapeID="_x0000_i1041" DrawAspect="Content" ObjectID="_1759839783" r:id="rId48"/>
              </w:object>
            </w:r>
          </w:p>
        </w:tc>
      </w:tr>
      <w:tr w:rsidR="003E24BF" w14:paraId="5ADFC02E" w14:textId="77777777">
        <w:trPr>
          <w:jc w:val="center"/>
        </w:trPr>
        <w:tc>
          <w:tcPr>
            <w:tcW w:w="975" w:type="dxa"/>
            <w:tcBorders>
              <w:top w:val="single" w:sz="4" w:space="0" w:color="auto"/>
              <w:left w:val="single" w:sz="12" w:space="0" w:color="auto"/>
              <w:bottom w:val="single" w:sz="12" w:space="0" w:color="auto"/>
              <w:right w:val="single" w:sz="4" w:space="0" w:color="auto"/>
            </w:tcBorders>
            <w:vAlign w:val="center"/>
          </w:tcPr>
          <w:p w14:paraId="6F239A3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134" w:type="dxa"/>
            <w:tcBorders>
              <w:top w:val="single" w:sz="4" w:space="0" w:color="auto"/>
              <w:left w:val="single" w:sz="4" w:space="0" w:color="auto"/>
              <w:bottom w:val="single" w:sz="12" w:space="0" w:color="auto"/>
              <w:right w:val="single" w:sz="4" w:space="0" w:color="auto"/>
            </w:tcBorders>
            <w:vAlign w:val="center"/>
          </w:tcPr>
          <w:p w14:paraId="43DF3BD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作业</w:t>
            </w:r>
          </w:p>
          <w:p w14:paraId="660792A0"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期中笔试、上机实验、</w:t>
            </w:r>
          </w:p>
          <w:p w14:paraId="4B90F711"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期末笔试</w:t>
            </w:r>
          </w:p>
        </w:tc>
        <w:tc>
          <w:tcPr>
            <w:tcW w:w="6160" w:type="dxa"/>
            <w:tcBorders>
              <w:top w:val="single" w:sz="4" w:space="0" w:color="auto"/>
              <w:left w:val="single" w:sz="4" w:space="0" w:color="auto"/>
              <w:bottom w:val="single" w:sz="12" w:space="0" w:color="auto"/>
              <w:right w:val="single" w:sz="12" w:space="0" w:color="auto"/>
            </w:tcBorders>
            <w:vAlign w:val="center"/>
          </w:tcPr>
          <w:p w14:paraId="13631315" w14:textId="77777777" w:rsidR="003E24BF" w:rsidRDefault="00000000">
            <w:pPr>
              <w:spacing w:line="360" w:lineRule="auto"/>
              <w:ind w:left="1050" w:hangingChars="500" w:hanging="1050"/>
              <w:rPr>
                <w:rFonts w:ascii="Times New Roman" w:eastAsia="宋体" w:hAnsi="Times New Roman" w:cs="Times New Roman"/>
                <w:sz w:val="18"/>
                <w:szCs w:val="18"/>
              </w:rPr>
            </w:pPr>
            <w:r>
              <w:rPr>
                <w:rFonts w:ascii="Times New Roman" w:eastAsia="宋体" w:hAnsi="Times New Roman" w:cs="Times New Roman"/>
                <w:position w:val="-20"/>
              </w:rPr>
              <w:object w:dxaOrig="5943" w:dyaOrig="495" w14:anchorId="68ADBCDC">
                <v:shape id="_x0000_i1042" type="#_x0000_t75" style="width:296.7pt;height:24.85pt" o:ole="">
                  <v:imagedata r:id="rId49" o:title=""/>
                </v:shape>
                <o:OLEObject Type="Embed" ProgID="Equation.DSMT4" ShapeID="_x0000_i1042" DrawAspect="Content" ObjectID="_1759839784" r:id="rId50"/>
              </w:object>
            </w:r>
          </w:p>
        </w:tc>
      </w:tr>
    </w:tbl>
    <w:p w14:paraId="54DC7D5A" w14:textId="77777777" w:rsidR="003E24BF" w:rsidRDefault="00000000">
      <w:pPr>
        <w:spacing w:beforeLines="50" w:before="156" w:line="360" w:lineRule="auto"/>
        <w:rPr>
          <w:rFonts w:ascii="Times New Roman" w:eastAsia="宋体" w:hAnsi="Times New Roman" w:cs="Times New Roman"/>
          <w:sz w:val="28"/>
          <w:szCs w:val="28"/>
        </w:rPr>
      </w:pPr>
      <w:r>
        <w:rPr>
          <w:rFonts w:ascii="Times New Roman" w:eastAsia="宋体" w:hAnsi="Times New Roman" w:cs="Times New Roman"/>
          <w:sz w:val="28"/>
          <w:szCs w:val="28"/>
        </w:rPr>
        <w:t>五、持续改进</w:t>
      </w:r>
    </w:p>
    <w:p w14:paraId="29C1BAF7" w14:textId="77777777" w:rsidR="003E24BF" w:rsidRDefault="00000000">
      <w:pPr>
        <w:pStyle w:val="a4"/>
        <w:spacing w:beforeLines="30" w:before="93" w:afterLines="30" w:after="93" w:line="360" w:lineRule="auto"/>
        <w:ind w:firstLineChars="200"/>
        <w:rPr>
          <w:sz w:val="21"/>
        </w:rPr>
      </w:pPr>
      <w:r>
        <w:t>本课程根据作业、期中笔试、实验环节和期末笔试、各课程目标评价值和学生、教学督导等反馈，及时掌握学生的学习动态和学习状况；课后及时反思，发现教学中的不足并及时改进。尚需在下一轮课程教学中改进提高的，需在下一轮及时改进和提高，确保课程目标的实现和相应毕业要求指标点顺利达成。</w:t>
      </w:r>
    </w:p>
    <w:p w14:paraId="082E6455" w14:textId="77777777" w:rsidR="003E24BF" w:rsidRDefault="00000000">
      <w:pPr>
        <w:spacing w:beforeLines="50" w:before="156" w:line="360" w:lineRule="auto"/>
        <w:rPr>
          <w:rFonts w:ascii="Times New Roman" w:eastAsia="宋体" w:hAnsi="Times New Roman" w:cs="Times New Roman"/>
          <w:sz w:val="28"/>
          <w:szCs w:val="28"/>
        </w:rPr>
      </w:pPr>
      <w:r>
        <w:rPr>
          <w:rFonts w:ascii="Times New Roman" w:eastAsia="宋体" w:hAnsi="Times New Roman" w:cs="Times New Roman"/>
          <w:sz w:val="28"/>
          <w:szCs w:val="28"/>
        </w:rPr>
        <w:t>六、推荐教材和主要参考书目</w:t>
      </w:r>
    </w:p>
    <w:p w14:paraId="76CBD91B" w14:textId="77777777" w:rsidR="003E24BF" w:rsidRDefault="00000000">
      <w:pPr>
        <w:spacing w:line="360" w:lineRule="auto"/>
        <w:ind w:firstLine="420"/>
        <w:rPr>
          <w:rFonts w:ascii="Times New Roman" w:eastAsia="宋体" w:hAnsi="Times New Roman" w:cs="Times New Roman"/>
          <w:lang w:bidi="ar"/>
        </w:rPr>
      </w:pPr>
      <w:r>
        <w:rPr>
          <w:rFonts w:ascii="Times New Roman" w:eastAsia="宋体" w:hAnsi="Times New Roman" w:cs="Times New Roman"/>
          <w:lang w:bidi="ar"/>
        </w:rPr>
        <w:t>1</w:t>
      </w:r>
      <w:r>
        <w:rPr>
          <w:rFonts w:ascii="Times New Roman" w:eastAsia="宋体" w:hAnsi="Times New Roman" w:cs="Times New Roman"/>
          <w:lang w:bidi="ar"/>
        </w:rPr>
        <w:t>、实验指导书：</w:t>
      </w:r>
    </w:p>
    <w:p w14:paraId="0554E4E9"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rPr>
        <w:t>杨金伟，电路与电工学实验教材，中国林业出版社，</w:t>
      </w:r>
      <w:r>
        <w:rPr>
          <w:rFonts w:ascii="Times New Roman" w:eastAsia="宋体" w:hAnsi="Times New Roman" w:cs="Times New Roman"/>
        </w:rPr>
        <w:t>2020</w:t>
      </w:r>
    </w:p>
    <w:p w14:paraId="24DE7B1D" w14:textId="77777777" w:rsidR="003E24BF" w:rsidRDefault="00000000">
      <w:pPr>
        <w:spacing w:line="360" w:lineRule="auto"/>
        <w:ind w:firstLine="420"/>
        <w:rPr>
          <w:rFonts w:ascii="Times New Roman" w:eastAsia="宋体" w:hAnsi="Times New Roman" w:cs="Times New Roman"/>
          <w:lang w:bidi="ar"/>
        </w:rPr>
      </w:pPr>
      <w:r>
        <w:rPr>
          <w:rFonts w:ascii="Times New Roman" w:eastAsia="宋体" w:hAnsi="Times New Roman" w:cs="Times New Roman"/>
          <w:lang w:bidi="ar"/>
        </w:rPr>
        <w:t>2</w:t>
      </w:r>
      <w:r>
        <w:rPr>
          <w:rFonts w:ascii="Times New Roman" w:eastAsia="宋体" w:hAnsi="Times New Roman" w:cs="Times New Roman"/>
          <w:lang w:bidi="ar"/>
        </w:rPr>
        <w:t>、主要参考数目及网络学习资源：</w:t>
      </w:r>
    </w:p>
    <w:p w14:paraId="0625D16B" w14:textId="77777777" w:rsidR="003E24BF" w:rsidRDefault="00000000">
      <w:pPr>
        <w:spacing w:line="360" w:lineRule="auto"/>
        <w:ind w:firstLine="420"/>
        <w:rPr>
          <w:rFonts w:ascii="Times New Roman" w:eastAsia="宋体" w:hAnsi="Times New Roman" w:cs="Times New Roman"/>
          <w:lang w:bidi="ar"/>
        </w:rPr>
      </w:pPr>
      <w:r>
        <w:rPr>
          <w:rFonts w:ascii="Times New Roman" w:eastAsia="宋体" w:hAnsi="Times New Roman" w:cs="Times New Roman"/>
          <w:lang w:bidi="ar"/>
        </w:rPr>
        <w:t xml:space="preserve">[1] </w:t>
      </w:r>
      <w:r>
        <w:rPr>
          <w:rFonts w:ascii="Times New Roman" w:eastAsia="宋体" w:hAnsi="Times New Roman" w:cs="Times New Roman"/>
          <w:lang w:bidi="ar"/>
        </w:rPr>
        <w:t>杨善晓，电子技术基础实验，浙江大学出版社</w:t>
      </w:r>
    </w:p>
    <w:p w14:paraId="73DFAD17"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 xml:space="preserve">[2] </w:t>
      </w:r>
      <w:r>
        <w:rPr>
          <w:rFonts w:ascii="Times New Roman" w:eastAsia="宋体" w:hAnsi="Times New Roman" w:cs="Times New Roman"/>
          <w:bCs/>
          <w:szCs w:val="21"/>
        </w:rPr>
        <w:t>孙桂瑛，电路实验，哈尔滨工业大学出版社</w:t>
      </w:r>
      <w:r>
        <w:rPr>
          <w:rFonts w:ascii="Times New Roman" w:eastAsia="宋体" w:hAnsi="Times New Roman" w:cs="Times New Roman"/>
          <w:bCs/>
          <w:szCs w:val="21"/>
        </w:rPr>
        <w:t xml:space="preserve"> </w:t>
      </w:r>
    </w:p>
    <w:p w14:paraId="67004689"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 xml:space="preserve">[3] </w:t>
      </w:r>
      <w:r>
        <w:rPr>
          <w:rFonts w:ascii="Times New Roman" w:eastAsia="宋体" w:hAnsi="Times New Roman" w:cs="Times New Roman"/>
          <w:bCs/>
          <w:szCs w:val="21"/>
        </w:rPr>
        <w:t>谷良，电路与磁路实验指导书，中央广播电视大学出版社</w:t>
      </w:r>
    </w:p>
    <w:p w14:paraId="109EE74A"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szCs w:val="21"/>
        </w:rPr>
        <w:t>[4] DGX-1</w:t>
      </w:r>
      <w:r>
        <w:rPr>
          <w:rFonts w:ascii="Times New Roman" w:eastAsia="宋体" w:hAnsi="Times New Roman" w:cs="Times New Roman"/>
          <w:bCs/>
          <w:szCs w:val="21"/>
        </w:rPr>
        <w:t>型电工技术实验装置实验指导书</w:t>
      </w:r>
      <w:r>
        <w:rPr>
          <w:rFonts w:ascii="Times New Roman" w:eastAsia="宋体" w:hAnsi="Times New Roman" w:cs="Times New Roman"/>
          <w:bCs/>
          <w:szCs w:val="21"/>
        </w:rPr>
        <w:t xml:space="preserve"> </w:t>
      </w:r>
    </w:p>
    <w:p w14:paraId="3B1BBC7A" w14:textId="77777777" w:rsidR="003E24BF" w:rsidRDefault="003E24BF">
      <w:pPr>
        <w:spacing w:line="360" w:lineRule="auto"/>
        <w:rPr>
          <w:rFonts w:ascii="Times New Roman" w:eastAsia="宋体" w:hAnsi="Times New Roman" w:cs="Times New Roman"/>
          <w:szCs w:val="21"/>
        </w:rPr>
      </w:pPr>
    </w:p>
    <w:p w14:paraId="321A6FCF" w14:textId="77777777" w:rsidR="003E24BF" w:rsidRDefault="00000000">
      <w:pPr>
        <w:pStyle w:val="3"/>
        <w:spacing w:line="360" w:lineRule="auto"/>
        <w:jc w:val="center"/>
        <w:rPr>
          <w:b w:val="0"/>
          <w:sz w:val="30"/>
          <w:szCs w:val="30"/>
        </w:rPr>
      </w:pPr>
      <w:r>
        <w:rPr>
          <w:b w:val="0"/>
          <w:sz w:val="30"/>
          <w:szCs w:val="30"/>
          <w:lang w:bidi="ar"/>
        </w:rPr>
        <w:br w:type="page"/>
      </w:r>
      <w:bookmarkStart w:id="18" w:name="_Toc148907279"/>
      <w:bookmarkStart w:id="19" w:name="_Toc148687598"/>
      <w:bookmarkStart w:id="20" w:name="_Toc21252"/>
      <w:bookmarkEnd w:id="15"/>
      <w:r>
        <w:rPr>
          <w:rStyle w:val="11"/>
          <w:b/>
          <w:sz w:val="32"/>
          <w:szCs w:val="32"/>
        </w:rPr>
        <w:t>《</w:t>
      </w:r>
      <w:r>
        <w:rPr>
          <w:rStyle w:val="11"/>
          <w:b/>
          <w:sz w:val="32"/>
          <w:szCs w:val="32"/>
        </w:rPr>
        <w:t>C</w:t>
      </w:r>
      <w:r>
        <w:rPr>
          <w:rStyle w:val="11"/>
          <w:b/>
          <w:sz w:val="32"/>
          <w:szCs w:val="32"/>
        </w:rPr>
        <w:t>语言程序设计》教学大纲</w:t>
      </w:r>
      <w:bookmarkEnd w:id="18"/>
      <w:bookmarkEnd w:id="19"/>
    </w:p>
    <w:p w14:paraId="3B4029B9" w14:textId="77777777" w:rsidR="003E24BF" w:rsidRDefault="00000000">
      <w:pPr>
        <w:spacing w:beforeLines="50" w:before="156"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902"/>
        <w:gridCol w:w="1078"/>
        <w:gridCol w:w="1734"/>
        <w:gridCol w:w="1731"/>
        <w:gridCol w:w="977"/>
      </w:tblGrid>
      <w:tr w:rsidR="003E24BF" w14:paraId="05017D99" w14:textId="77777777">
        <w:trPr>
          <w:trHeight w:val="471"/>
        </w:trPr>
        <w:tc>
          <w:tcPr>
            <w:tcW w:w="1862" w:type="dxa"/>
            <w:vAlign w:val="center"/>
          </w:tcPr>
          <w:p w14:paraId="278D69A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1980" w:type="dxa"/>
            <w:gridSpan w:val="2"/>
            <w:vAlign w:val="center"/>
          </w:tcPr>
          <w:p w14:paraId="771B4ED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语言程序设计</w:t>
            </w:r>
          </w:p>
        </w:tc>
        <w:tc>
          <w:tcPr>
            <w:tcW w:w="1734" w:type="dxa"/>
            <w:vAlign w:val="center"/>
          </w:tcPr>
          <w:p w14:paraId="6DAD3F4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708" w:type="dxa"/>
            <w:gridSpan w:val="2"/>
            <w:vAlign w:val="center"/>
          </w:tcPr>
          <w:p w14:paraId="2A61CCF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Programming in C</w:t>
            </w:r>
          </w:p>
        </w:tc>
      </w:tr>
      <w:tr w:rsidR="003E24BF" w14:paraId="399EBA65" w14:textId="77777777">
        <w:trPr>
          <w:trHeight w:val="90"/>
        </w:trPr>
        <w:tc>
          <w:tcPr>
            <w:tcW w:w="1862" w:type="dxa"/>
            <w:vAlign w:val="center"/>
          </w:tcPr>
          <w:p w14:paraId="253C03D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1980" w:type="dxa"/>
            <w:gridSpan w:val="2"/>
            <w:vAlign w:val="center"/>
          </w:tcPr>
          <w:p w14:paraId="0A6C1DD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 xml:space="preserve">05120297   </w:t>
            </w:r>
          </w:p>
        </w:tc>
        <w:tc>
          <w:tcPr>
            <w:tcW w:w="1734" w:type="dxa"/>
            <w:vAlign w:val="center"/>
          </w:tcPr>
          <w:p w14:paraId="70C230B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708" w:type="dxa"/>
            <w:gridSpan w:val="2"/>
            <w:vAlign w:val="center"/>
          </w:tcPr>
          <w:p w14:paraId="64D4251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必修课</w:t>
            </w:r>
          </w:p>
        </w:tc>
      </w:tr>
      <w:tr w:rsidR="003E24BF" w14:paraId="7B701D72" w14:textId="77777777">
        <w:trPr>
          <w:trHeight w:val="383"/>
        </w:trPr>
        <w:tc>
          <w:tcPr>
            <w:tcW w:w="1862" w:type="dxa"/>
            <w:vAlign w:val="center"/>
          </w:tcPr>
          <w:p w14:paraId="1961778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1980" w:type="dxa"/>
            <w:gridSpan w:val="2"/>
            <w:vAlign w:val="center"/>
          </w:tcPr>
          <w:p w14:paraId="4B3350C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专业基础课</w:t>
            </w:r>
          </w:p>
        </w:tc>
        <w:tc>
          <w:tcPr>
            <w:tcW w:w="1734" w:type="dxa"/>
            <w:vAlign w:val="center"/>
          </w:tcPr>
          <w:p w14:paraId="0AAEE13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708" w:type="dxa"/>
            <w:gridSpan w:val="2"/>
            <w:vAlign w:val="center"/>
          </w:tcPr>
          <w:p w14:paraId="7203160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考试</w:t>
            </w:r>
          </w:p>
        </w:tc>
      </w:tr>
      <w:tr w:rsidR="003E24BF" w14:paraId="04810384" w14:textId="77777777">
        <w:trPr>
          <w:trHeight w:val="736"/>
        </w:trPr>
        <w:tc>
          <w:tcPr>
            <w:tcW w:w="1862" w:type="dxa"/>
            <w:vAlign w:val="center"/>
          </w:tcPr>
          <w:p w14:paraId="17268CA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902" w:type="dxa"/>
            <w:vAlign w:val="center"/>
          </w:tcPr>
          <w:p w14:paraId="3CEE042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4.5</w:t>
            </w:r>
            <w:r>
              <w:rPr>
                <w:rFonts w:ascii="Times New Roman" w:eastAsia="宋体" w:hAnsi="Times New Roman" w:cs="Times New Roman"/>
                <w:szCs w:val="21"/>
              </w:rPr>
              <w:t>（</w:t>
            </w:r>
            <w:r>
              <w:rPr>
                <w:rFonts w:ascii="Times New Roman" w:eastAsia="宋体" w:hAnsi="Times New Roman" w:cs="Times New Roman"/>
                <w:szCs w:val="21"/>
              </w:rPr>
              <w:t>80</w:t>
            </w:r>
            <w:r>
              <w:rPr>
                <w:rFonts w:ascii="Times New Roman" w:eastAsia="宋体" w:hAnsi="Times New Roman" w:cs="Times New Roman"/>
                <w:szCs w:val="21"/>
              </w:rPr>
              <w:t>）</w:t>
            </w:r>
          </w:p>
        </w:tc>
        <w:tc>
          <w:tcPr>
            <w:tcW w:w="1078" w:type="dxa"/>
            <w:vAlign w:val="center"/>
          </w:tcPr>
          <w:p w14:paraId="1223570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734" w:type="dxa"/>
            <w:vAlign w:val="center"/>
          </w:tcPr>
          <w:p w14:paraId="70CEFDE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w:t>
            </w:r>
            <w:r>
              <w:rPr>
                <w:rFonts w:ascii="Times New Roman" w:eastAsia="宋体" w:hAnsi="Times New Roman" w:cs="Times New Roman"/>
                <w:szCs w:val="21"/>
              </w:rPr>
              <w:t>64</w:t>
            </w:r>
            <w:r>
              <w:rPr>
                <w:rFonts w:ascii="Times New Roman" w:eastAsia="宋体" w:hAnsi="Times New Roman" w:cs="Times New Roman"/>
                <w:szCs w:val="21"/>
              </w:rPr>
              <w:t>）</w:t>
            </w:r>
          </w:p>
        </w:tc>
        <w:tc>
          <w:tcPr>
            <w:tcW w:w="1731" w:type="dxa"/>
            <w:vAlign w:val="center"/>
          </w:tcPr>
          <w:p w14:paraId="4FEFC75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977" w:type="dxa"/>
            <w:vAlign w:val="center"/>
          </w:tcPr>
          <w:p w14:paraId="3CBEF31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w:t>
            </w:r>
            <w:r>
              <w:rPr>
                <w:rFonts w:ascii="Times New Roman" w:eastAsia="宋体" w:hAnsi="Times New Roman" w:cs="Times New Roman"/>
                <w:szCs w:val="21"/>
              </w:rPr>
              <w:t>（</w:t>
            </w:r>
            <w:r>
              <w:rPr>
                <w:rFonts w:ascii="Times New Roman" w:eastAsia="宋体" w:hAnsi="Times New Roman" w:cs="Times New Roman"/>
                <w:szCs w:val="21"/>
              </w:rPr>
              <w:t>16</w:t>
            </w:r>
            <w:r>
              <w:rPr>
                <w:rFonts w:ascii="Times New Roman" w:eastAsia="宋体" w:hAnsi="Times New Roman" w:cs="Times New Roman"/>
                <w:szCs w:val="21"/>
              </w:rPr>
              <w:t>）</w:t>
            </w:r>
          </w:p>
        </w:tc>
      </w:tr>
      <w:tr w:rsidR="003E24BF" w14:paraId="2142B70D" w14:textId="77777777">
        <w:trPr>
          <w:trHeight w:val="383"/>
        </w:trPr>
        <w:tc>
          <w:tcPr>
            <w:tcW w:w="1862" w:type="dxa"/>
            <w:vAlign w:val="center"/>
          </w:tcPr>
          <w:p w14:paraId="647094F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1980" w:type="dxa"/>
            <w:gridSpan w:val="2"/>
            <w:vAlign w:val="center"/>
          </w:tcPr>
          <w:p w14:paraId="4E10133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无</w:t>
            </w:r>
          </w:p>
        </w:tc>
        <w:tc>
          <w:tcPr>
            <w:tcW w:w="1734" w:type="dxa"/>
            <w:vAlign w:val="center"/>
          </w:tcPr>
          <w:p w14:paraId="59BECB8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708" w:type="dxa"/>
            <w:gridSpan w:val="2"/>
            <w:vAlign w:val="center"/>
          </w:tcPr>
          <w:p w14:paraId="0792AEA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《数据结构与</w:t>
            </w:r>
            <w:r>
              <w:rPr>
                <w:rFonts w:ascii="Times New Roman" w:eastAsia="宋体" w:hAnsi="Times New Roman" w:cs="Times New Roman"/>
                <w:szCs w:val="21"/>
              </w:rPr>
              <w:t>C++</w:t>
            </w:r>
            <w:r>
              <w:rPr>
                <w:rFonts w:ascii="Times New Roman" w:eastAsia="宋体" w:hAnsi="Times New Roman" w:cs="Times New Roman"/>
                <w:szCs w:val="21"/>
              </w:rPr>
              <w:t>》</w:t>
            </w:r>
            <w:r>
              <w:rPr>
                <w:rFonts w:ascii="Times New Roman" w:eastAsia="宋体" w:hAnsi="Times New Roman" w:cs="Times New Roman"/>
                <w:szCs w:val="21"/>
              </w:rPr>
              <w:br/>
            </w:r>
            <w:r>
              <w:rPr>
                <w:rFonts w:ascii="Times New Roman" w:eastAsia="宋体" w:hAnsi="Times New Roman" w:cs="Times New Roman"/>
                <w:szCs w:val="21"/>
              </w:rPr>
              <w:t>《单片机原理与接口技术》</w:t>
            </w:r>
          </w:p>
        </w:tc>
      </w:tr>
      <w:tr w:rsidR="003E24BF" w14:paraId="6E724C8C" w14:textId="77777777">
        <w:trPr>
          <w:trHeight w:val="358"/>
        </w:trPr>
        <w:tc>
          <w:tcPr>
            <w:tcW w:w="1862" w:type="dxa"/>
            <w:vAlign w:val="center"/>
          </w:tcPr>
          <w:p w14:paraId="17752FA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1980" w:type="dxa"/>
            <w:gridSpan w:val="2"/>
            <w:vAlign w:val="center"/>
          </w:tcPr>
          <w:p w14:paraId="05B23A3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734" w:type="dxa"/>
            <w:vAlign w:val="center"/>
          </w:tcPr>
          <w:p w14:paraId="217119D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708" w:type="dxa"/>
            <w:gridSpan w:val="2"/>
            <w:vAlign w:val="center"/>
          </w:tcPr>
          <w:p w14:paraId="0AF830B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电子信息工程</w:t>
            </w:r>
          </w:p>
        </w:tc>
      </w:tr>
      <w:tr w:rsidR="003E24BF" w14:paraId="68784A88" w14:textId="77777777">
        <w:trPr>
          <w:trHeight w:val="383"/>
        </w:trPr>
        <w:tc>
          <w:tcPr>
            <w:tcW w:w="1862" w:type="dxa"/>
            <w:vAlign w:val="center"/>
          </w:tcPr>
          <w:p w14:paraId="31EF962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1980" w:type="dxa"/>
            <w:gridSpan w:val="2"/>
            <w:vAlign w:val="center"/>
          </w:tcPr>
          <w:p w14:paraId="4F60941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p>
        </w:tc>
        <w:tc>
          <w:tcPr>
            <w:tcW w:w="1734" w:type="dxa"/>
            <w:vAlign w:val="center"/>
          </w:tcPr>
          <w:p w14:paraId="471EE19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708" w:type="dxa"/>
            <w:gridSpan w:val="2"/>
            <w:vAlign w:val="center"/>
          </w:tcPr>
          <w:p w14:paraId="06C2566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158EC788" w14:textId="77777777">
        <w:trPr>
          <w:trHeight w:val="383"/>
        </w:trPr>
        <w:tc>
          <w:tcPr>
            <w:tcW w:w="1862" w:type="dxa"/>
            <w:vAlign w:val="center"/>
          </w:tcPr>
          <w:p w14:paraId="69D0434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1980" w:type="dxa"/>
            <w:gridSpan w:val="2"/>
            <w:vAlign w:val="center"/>
          </w:tcPr>
          <w:p w14:paraId="75B309DC" w14:textId="77777777" w:rsidR="003E24BF" w:rsidRDefault="00000000">
            <w:pPr>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szCs w:val="21"/>
              </w:rPr>
              <w:t>信号与信息处理</w:t>
            </w:r>
          </w:p>
        </w:tc>
        <w:tc>
          <w:tcPr>
            <w:tcW w:w="1734" w:type="dxa"/>
            <w:vAlign w:val="center"/>
          </w:tcPr>
          <w:p w14:paraId="708E26C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708" w:type="dxa"/>
            <w:gridSpan w:val="2"/>
            <w:vAlign w:val="center"/>
          </w:tcPr>
          <w:p w14:paraId="18732CE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陈月芬</w:t>
            </w:r>
          </w:p>
        </w:tc>
      </w:tr>
      <w:tr w:rsidR="003E24BF" w14:paraId="74915114" w14:textId="77777777">
        <w:trPr>
          <w:trHeight w:val="383"/>
        </w:trPr>
        <w:tc>
          <w:tcPr>
            <w:tcW w:w="1862" w:type="dxa"/>
            <w:vAlign w:val="center"/>
          </w:tcPr>
          <w:p w14:paraId="21895A9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2D641BF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www.tzcoder.cn</w:t>
            </w:r>
          </w:p>
        </w:tc>
      </w:tr>
      <w:tr w:rsidR="003E24BF" w14:paraId="53BF239B" w14:textId="77777777">
        <w:trPr>
          <w:trHeight w:val="414"/>
        </w:trPr>
        <w:tc>
          <w:tcPr>
            <w:tcW w:w="1862" w:type="dxa"/>
            <w:vAlign w:val="center"/>
          </w:tcPr>
          <w:p w14:paraId="05E06C9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1980" w:type="dxa"/>
            <w:gridSpan w:val="2"/>
            <w:vAlign w:val="center"/>
          </w:tcPr>
          <w:p w14:paraId="0DB3C91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陈月芬</w:t>
            </w:r>
          </w:p>
        </w:tc>
        <w:tc>
          <w:tcPr>
            <w:tcW w:w="1734" w:type="dxa"/>
            <w:vAlign w:val="center"/>
          </w:tcPr>
          <w:p w14:paraId="453602B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708" w:type="dxa"/>
            <w:gridSpan w:val="2"/>
            <w:vAlign w:val="center"/>
          </w:tcPr>
          <w:p w14:paraId="4414243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66C5DD47" w14:textId="77777777" w:rsidR="003E24BF" w:rsidRDefault="003E24BF">
      <w:pPr>
        <w:spacing w:beforeLines="50" w:before="156" w:line="360" w:lineRule="auto"/>
        <w:rPr>
          <w:rFonts w:ascii="Times New Roman" w:eastAsia="宋体" w:hAnsi="Times New Roman" w:cs="Times New Roman"/>
          <w:sz w:val="24"/>
        </w:rPr>
      </w:pPr>
    </w:p>
    <w:p w14:paraId="4FC6E32E" w14:textId="77777777" w:rsidR="003E24BF" w:rsidRDefault="003E24BF">
      <w:pPr>
        <w:spacing w:beforeLines="50" w:before="156" w:line="360" w:lineRule="auto"/>
        <w:rPr>
          <w:rFonts w:ascii="Times New Roman" w:eastAsia="宋体" w:hAnsi="Times New Roman" w:cs="Times New Roman"/>
          <w:sz w:val="24"/>
        </w:rPr>
      </w:pPr>
    </w:p>
    <w:p w14:paraId="1C063541" w14:textId="77777777" w:rsidR="003E24BF" w:rsidRDefault="003E24BF">
      <w:pPr>
        <w:spacing w:beforeLines="50" w:before="156" w:line="360" w:lineRule="auto"/>
        <w:rPr>
          <w:rFonts w:ascii="Times New Roman" w:eastAsia="宋体" w:hAnsi="Times New Roman" w:cs="Times New Roman"/>
          <w:sz w:val="24"/>
        </w:rPr>
      </w:pPr>
    </w:p>
    <w:p w14:paraId="3535B46A" w14:textId="77777777" w:rsidR="003E24BF" w:rsidRDefault="003E24BF">
      <w:pPr>
        <w:spacing w:beforeLines="50" w:before="156" w:line="360" w:lineRule="auto"/>
        <w:rPr>
          <w:rFonts w:ascii="Times New Roman" w:eastAsia="宋体" w:hAnsi="Times New Roman" w:cs="Times New Roman"/>
          <w:sz w:val="24"/>
        </w:rPr>
      </w:pPr>
    </w:p>
    <w:p w14:paraId="68570A04" w14:textId="77777777" w:rsidR="003E24BF" w:rsidRDefault="003E24BF">
      <w:pPr>
        <w:spacing w:beforeLines="50" w:before="156" w:line="360" w:lineRule="auto"/>
        <w:rPr>
          <w:rFonts w:ascii="Times New Roman" w:eastAsia="宋体" w:hAnsi="Times New Roman" w:cs="Times New Roman"/>
          <w:sz w:val="24"/>
        </w:rPr>
      </w:pPr>
    </w:p>
    <w:p w14:paraId="6E282E8A" w14:textId="77777777" w:rsidR="003E24BF" w:rsidRDefault="003E24BF">
      <w:pPr>
        <w:spacing w:beforeLines="50" w:before="156" w:line="360" w:lineRule="auto"/>
        <w:rPr>
          <w:rFonts w:ascii="Times New Roman" w:eastAsia="宋体" w:hAnsi="Times New Roman" w:cs="Times New Roman"/>
          <w:sz w:val="24"/>
        </w:rPr>
      </w:pPr>
    </w:p>
    <w:p w14:paraId="168E6457" w14:textId="77777777" w:rsidR="003E24BF" w:rsidRDefault="003E24BF">
      <w:pPr>
        <w:spacing w:beforeLines="50" w:before="156" w:line="360" w:lineRule="auto"/>
        <w:rPr>
          <w:rFonts w:ascii="Times New Roman" w:eastAsia="宋体" w:hAnsi="Times New Roman" w:cs="Times New Roman"/>
          <w:sz w:val="24"/>
        </w:rPr>
      </w:pPr>
    </w:p>
    <w:p w14:paraId="6FAC08FD" w14:textId="77777777" w:rsidR="003E24BF" w:rsidRDefault="003E24BF">
      <w:pPr>
        <w:spacing w:beforeLines="50" w:before="156" w:line="360" w:lineRule="auto"/>
        <w:rPr>
          <w:rFonts w:ascii="Times New Roman" w:eastAsia="宋体" w:hAnsi="Times New Roman" w:cs="Times New Roman"/>
          <w:sz w:val="24"/>
        </w:rPr>
      </w:pPr>
    </w:p>
    <w:p w14:paraId="35E1B245"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指导思想：夯实</w:t>
      </w:r>
      <w:r>
        <w:rPr>
          <w:rFonts w:ascii="Times New Roman" w:eastAsia="宋体" w:hAnsi="Times New Roman" w:cs="Times New Roman"/>
          <w:szCs w:val="21"/>
        </w:rPr>
        <w:t>C</w:t>
      </w:r>
      <w:r>
        <w:rPr>
          <w:rFonts w:ascii="Times New Roman" w:eastAsia="宋体" w:hAnsi="Times New Roman" w:cs="Times New Roman"/>
          <w:szCs w:val="21"/>
        </w:rPr>
        <w:t>语言程序设计理论及实验基础，提升学生程序设计的专业素养，并用其基本方法解决相关问题，让学生在掌握课程基本理论的同时，强化其实践应用能力。</w:t>
      </w:r>
    </w:p>
    <w:p w14:paraId="2E80CB52"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基本原则：理论联系实际，在教学做合一的过程中实现知识、能力、素质协同发展。</w:t>
      </w:r>
    </w:p>
    <w:p w14:paraId="1E04E2DB"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课程思政</w:t>
      </w:r>
      <w:r>
        <w:rPr>
          <w:rFonts w:ascii="Times New Roman" w:eastAsia="宋体" w:hAnsi="Times New Roman" w:cs="Times New Roman"/>
          <w:szCs w:val="21"/>
        </w:rPr>
        <w:t>:</w:t>
      </w:r>
      <w:r>
        <w:rPr>
          <w:rFonts w:ascii="Times New Roman" w:eastAsia="宋体" w:hAnsi="Times New Roman" w:cs="Times New Roman"/>
          <w:szCs w:val="21"/>
        </w:rPr>
        <w:t>在教学过程中贯穿以育人为根本的理念，培养学生对科学的兴趣、实事求是的科学态度、辩证唯物主义的世界观和爱国主义情操。通过将专业知识与富含创新意识、创新精神的案例有机融合，达到浸润式的思政育人目标，具体结合教学内容，在理论教学和实践训练环节自然融入创新意识、工匠精神、务实态度、强国志向等思政内容。</w:t>
      </w:r>
    </w:p>
    <w:p w14:paraId="3C7FABC6" w14:textId="77777777" w:rsidR="003E24BF" w:rsidRDefault="00000000">
      <w:pPr>
        <w:spacing w:beforeLines="50" w:before="156"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二、课程目标及其对毕业要求的支撑</w:t>
      </w:r>
    </w:p>
    <w:p w14:paraId="08ED97F6"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2.1 </w:t>
      </w:r>
      <w:r>
        <w:rPr>
          <w:rFonts w:ascii="Times New Roman" w:eastAsia="宋体" w:hAnsi="Times New Roman" w:cs="Times New Roman"/>
          <w:bCs/>
        </w:rPr>
        <w:t>课程目标</w:t>
      </w:r>
    </w:p>
    <w:p w14:paraId="1DEB615B"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通过本课程的学习，学生应具备以下几个方面的课程目标：</w:t>
      </w:r>
    </w:p>
    <w:p w14:paraId="6A02A13E"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szCs w:val="21"/>
        </w:rPr>
        <w:t>能够将数学、自然科学和</w:t>
      </w:r>
      <w:r>
        <w:rPr>
          <w:rFonts w:ascii="Times New Roman" w:eastAsia="宋体" w:hAnsi="Times New Roman" w:cs="Times New Roman"/>
          <w:szCs w:val="21"/>
        </w:rPr>
        <w:t>C</w:t>
      </w:r>
      <w:r>
        <w:rPr>
          <w:rFonts w:ascii="Times New Roman" w:eastAsia="宋体" w:hAnsi="Times New Roman" w:cs="Times New Roman"/>
          <w:szCs w:val="21"/>
        </w:rPr>
        <w:t>语言的基础知识与基本技能用于对实际工程中遇到的问题进行分析，根据特定问题进行算法设计，形成创新思维。</w:t>
      </w:r>
    </w:p>
    <w:p w14:paraId="01F0C8C7"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2</w:t>
      </w:r>
      <w:r>
        <w:rPr>
          <w:rFonts w:ascii="Times New Roman" w:eastAsia="宋体" w:hAnsi="Times New Roman" w:cs="Times New Roman"/>
          <w:bCs/>
          <w:szCs w:val="21"/>
        </w:rPr>
        <w:t>：</w:t>
      </w:r>
      <w:r>
        <w:rPr>
          <w:rFonts w:ascii="Times New Roman" w:eastAsia="宋体" w:hAnsi="Times New Roman" w:cs="Times New Roman"/>
          <w:szCs w:val="21"/>
        </w:rPr>
        <w:t>能够综合应用</w:t>
      </w:r>
      <w:r>
        <w:rPr>
          <w:rFonts w:ascii="Times New Roman" w:eastAsia="宋体" w:hAnsi="Times New Roman" w:cs="Times New Roman"/>
          <w:szCs w:val="21"/>
        </w:rPr>
        <w:t>C</w:t>
      </w:r>
      <w:r>
        <w:rPr>
          <w:rFonts w:ascii="Times New Roman" w:eastAsia="宋体" w:hAnsi="Times New Roman" w:cs="Times New Roman"/>
          <w:szCs w:val="21"/>
        </w:rPr>
        <w:t>语言与专业知识，根据工程实践复合性问题设计程序，规范编写程序并进行调试优化，实现功能，解决问题，形成工程思维能力。</w:t>
      </w:r>
    </w:p>
    <w:p w14:paraId="0D533A6F"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3</w:t>
      </w:r>
      <w:r>
        <w:rPr>
          <w:rFonts w:ascii="Times New Roman" w:eastAsia="宋体" w:hAnsi="Times New Roman" w:cs="Times New Roman"/>
          <w:bCs/>
          <w:szCs w:val="21"/>
        </w:rPr>
        <w:t>：</w:t>
      </w:r>
      <w:r>
        <w:rPr>
          <w:rFonts w:ascii="Times New Roman" w:eastAsia="宋体" w:hAnsi="Times New Roman" w:cs="Times New Roman"/>
          <w:szCs w:val="21"/>
        </w:rPr>
        <w:t>具有信息获取的能力，能够根据需要选择和使用合适的开发工具和检索工具，对获取的信息具有分析和综合能力。</w:t>
      </w:r>
    </w:p>
    <w:p w14:paraId="4CF57A62"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2.2 </w:t>
      </w:r>
      <w:r>
        <w:rPr>
          <w:rFonts w:ascii="Times New Roman" w:eastAsia="宋体" w:hAnsi="Times New Roman" w:cs="Times New Roman"/>
          <w:bCs/>
        </w:rPr>
        <w:t>毕业要求、指标点与课程目标的对应关系</w:t>
      </w:r>
    </w:p>
    <w:p w14:paraId="0064EC12"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毕业要求、指标点与本课程的课程目标的之间对应关系如表</w:t>
      </w:r>
      <w:r>
        <w:rPr>
          <w:rFonts w:ascii="Times New Roman" w:eastAsia="宋体" w:hAnsi="Times New Roman" w:cs="Times New Roman"/>
          <w:szCs w:val="21"/>
        </w:rPr>
        <w:t xml:space="preserve">1 </w:t>
      </w:r>
      <w:r>
        <w:rPr>
          <w:rFonts w:ascii="Times New Roman" w:eastAsia="宋体" w:hAnsi="Times New Roman" w:cs="Times New Roman"/>
          <w:szCs w:val="21"/>
        </w:rPr>
        <w:t>所示。</w:t>
      </w:r>
    </w:p>
    <w:p w14:paraId="3AC11700"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毕业要求、指标点与课程目标的对应关系</w:t>
      </w:r>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98"/>
        <w:gridCol w:w="1273"/>
        <w:gridCol w:w="1075"/>
      </w:tblGrid>
      <w:tr w:rsidR="003E24BF" w14:paraId="205F1E65" w14:textId="77777777">
        <w:trPr>
          <w:jc w:val="center"/>
        </w:trPr>
        <w:tc>
          <w:tcPr>
            <w:tcW w:w="1276" w:type="dxa"/>
            <w:tcBorders>
              <w:top w:val="single" w:sz="12" w:space="0" w:color="auto"/>
              <w:bottom w:val="single" w:sz="4" w:space="0" w:color="auto"/>
            </w:tcBorders>
            <w:shd w:val="clear" w:color="auto" w:fill="D9D9D9"/>
            <w:vAlign w:val="center"/>
          </w:tcPr>
          <w:p w14:paraId="1C9C382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4598" w:type="dxa"/>
            <w:tcBorders>
              <w:top w:val="single" w:sz="12" w:space="0" w:color="auto"/>
              <w:bottom w:val="single" w:sz="4" w:space="0" w:color="auto"/>
            </w:tcBorders>
            <w:shd w:val="clear" w:color="auto" w:fill="D9D9D9"/>
            <w:vAlign w:val="center"/>
          </w:tcPr>
          <w:p w14:paraId="3022767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1273" w:type="dxa"/>
            <w:tcBorders>
              <w:top w:val="single" w:sz="12" w:space="0" w:color="auto"/>
              <w:bottom w:val="single" w:sz="4" w:space="0" w:color="auto"/>
            </w:tcBorders>
            <w:shd w:val="clear" w:color="auto" w:fill="D9D9D9"/>
            <w:vAlign w:val="center"/>
          </w:tcPr>
          <w:p w14:paraId="3527DF0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本课程的课程目标</w:t>
            </w:r>
          </w:p>
        </w:tc>
        <w:tc>
          <w:tcPr>
            <w:tcW w:w="1075" w:type="dxa"/>
            <w:tcBorders>
              <w:top w:val="single" w:sz="12" w:space="0" w:color="auto"/>
              <w:bottom w:val="single" w:sz="4" w:space="0" w:color="auto"/>
            </w:tcBorders>
            <w:shd w:val="clear" w:color="auto" w:fill="D9D9D9"/>
            <w:vAlign w:val="center"/>
          </w:tcPr>
          <w:p w14:paraId="55A46FB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08FAB1A7" w14:textId="77777777">
        <w:trPr>
          <w:trHeight w:val="346"/>
          <w:jc w:val="center"/>
        </w:trPr>
        <w:tc>
          <w:tcPr>
            <w:tcW w:w="1276" w:type="dxa"/>
            <w:tcBorders>
              <w:top w:val="single" w:sz="4" w:space="0" w:color="auto"/>
            </w:tcBorders>
            <w:vAlign w:val="center"/>
          </w:tcPr>
          <w:p w14:paraId="7C1DCAC6" w14:textId="77777777" w:rsidR="003E24BF" w:rsidRDefault="00000000">
            <w:pPr>
              <w:spacing w:line="360" w:lineRule="auto"/>
              <w:jc w:val="left"/>
              <w:rPr>
                <w:rFonts w:ascii="Times New Roman" w:eastAsia="宋体" w:hAnsi="Times New Roman" w:cs="Times New Roman"/>
              </w:rPr>
            </w:pPr>
            <w:r>
              <w:rPr>
                <w:rFonts w:ascii="Times New Roman" w:eastAsia="宋体" w:hAnsi="Times New Roman" w:cs="Times New Roman"/>
              </w:rPr>
              <w:t>1.</w:t>
            </w:r>
            <w:r>
              <w:rPr>
                <w:rFonts w:ascii="Times New Roman" w:eastAsia="宋体" w:hAnsi="Times New Roman" w:cs="Times New Roman"/>
              </w:rPr>
              <w:t>工程知识</w:t>
            </w:r>
          </w:p>
        </w:tc>
        <w:tc>
          <w:tcPr>
            <w:tcW w:w="4598" w:type="dxa"/>
            <w:tcBorders>
              <w:top w:val="single" w:sz="4" w:space="0" w:color="auto"/>
            </w:tcBorders>
            <w:vAlign w:val="center"/>
          </w:tcPr>
          <w:p w14:paraId="1DF91614" w14:textId="77777777" w:rsidR="003E24BF" w:rsidRDefault="00000000">
            <w:pPr>
              <w:spacing w:line="360" w:lineRule="auto"/>
              <w:jc w:val="left"/>
              <w:rPr>
                <w:rFonts w:ascii="Times New Roman" w:eastAsia="宋体" w:hAnsi="Times New Roman" w:cs="Times New Roman"/>
              </w:rPr>
            </w:pPr>
            <w:r>
              <w:rPr>
                <w:rFonts w:ascii="Times New Roman" w:eastAsia="宋体" w:hAnsi="Times New Roman" w:cs="Times New Roman"/>
              </w:rPr>
              <w:t>1.3</w:t>
            </w:r>
            <w:r>
              <w:rPr>
                <w:rFonts w:ascii="Times New Roman" w:eastAsia="宋体" w:hAnsi="Times New Roman" w:cs="Times New Roman"/>
              </w:rPr>
              <w:t>掌握计算机的基础知识，能够针对电子信息工程类问题进行初步的软件分析和设计。</w:t>
            </w:r>
          </w:p>
        </w:tc>
        <w:tc>
          <w:tcPr>
            <w:tcW w:w="1273" w:type="dxa"/>
            <w:tcBorders>
              <w:top w:val="single" w:sz="4" w:space="0" w:color="auto"/>
            </w:tcBorders>
            <w:vAlign w:val="center"/>
          </w:tcPr>
          <w:p w14:paraId="77D0B263" w14:textId="77777777" w:rsidR="003E24BF" w:rsidRDefault="00000000">
            <w:pPr>
              <w:spacing w:line="360" w:lineRule="auto"/>
              <w:jc w:val="left"/>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1</w:t>
            </w:r>
          </w:p>
        </w:tc>
        <w:tc>
          <w:tcPr>
            <w:tcW w:w="1075" w:type="dxa"/>
            <w:tcBorders>
              <w:top w:val="single" w:sz="4" w:space="0" w:color="auto"/>
            </w:tcBorders>
            <w:vAlign w:val="center"/>
          </w:tcPr>
          <w:p w14:paraId="1C5877DA"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H</w:t>
            </w:r>
          </w:p>
        </w:tc>
      </w:tr>
      <w:tr w:rsidR="003E24BF" w14:paraId="54F22B4D" w14:textId="77777777">
        <w:trPr>
          <w:jc w:val="center"/>
        </w:trPr>
        <w:tc>
          <w:tcPr>
            <w:tcW w:w="1276" w:type="dxa"/>
            <w:vAlign w:val="center"/>
          </w:tcPr>
          <w:p w14:paraId="147E03C6" w14:textId="77777777" w:rsidR="003E24BF" w:rsidRDefault="00000000">
            <w:pPr>
              <w:spacing w:line="360" w:lineRule="auto"/>
              <w:jc w:val="left"/>
              <w:rPr>
                <w:rFonts w:ascii="Times New Roman" w:eastAsia="宋体" w:hAnsi="Times New Roman" w:cs="Times New Roman"/>
              </w:rPr>
            </w:pPr>
            <w:r>
              <w:rPr>
                <w:rFonts w:ascii="Times New Roman" w:eastAsia="宋体" w:hAnsi="Times New Roman" w:cs="Times New Roman"/>
              </w:rPr>
              <w:t>3.</w:t>
            </w:r>
            <w:r>
              <w:rPr>
                <w:rFonts w:ascii="Times New Roman" w:eastAsia="宋体" w:hAnsi="Times New Roman" w:cs="Times New Roman"/>
              </w:rPr>
              <w:t>设计</w:t>
            </w:r>
            <w:r>
              <w:rPr>
                <w:rFonts w:ascii="Times New Roman" w:eastAsia="宋体" w:hAnsi="Times New Roman" w:cs="Times New Roman"/>
              </w:rPr>
              <w:t>/</w:t>
            </w:r>
            <w:r>
              <w:rPr>
                <w:rFonts w:ascii="Times New Roman" w:eastAsia="宋体" w:hAnsi="Times New Roman" w:cs="Times New Roman"/>
              </w:rPr>
              <w:t>开发解决方案</w:t>
            </w:r>
          </w:p>
        </w:tc>
        <w:tc>
          <w:tcPr>
            <w:tcW w:w="4598" w:type="dxa"/>
            <w:vAlign w:val="center"/>
          </w:tcPr>
          <w:p w14:paraId="41638DEF" w14:textId="77777777" w:rsidR="003E24BF" w:rsidRDefault="00000000">
            <w:pPr>
              <w:spacing w:line="360" w:lineRule="auto"/>
              <w:jc w:val="left"/>
              <w:rPr>
                <w:rFonts w:ascii="Times New Roman" w:eastAsia="宋体" w:hAnsi="Times New Roman" w:cs="Times New Roman"/>
              </w:rPr>
            </w:pPr>
            <w:r>
              <w:rPr>
                <w:rFonts w:ascii="Times New Roman" w:eastAsia="宋体" w:hAnsi="Times New Roman" w:cs="Times New Roman"/>
              </w:rPr>
              <w:t>3.1</w:t>
            </w:r>
            <w:r>
              <w:rPr>
                <w:rFonts w:ascii="Times New Roman" w:eastAsia="宋体" w:hAnsi="Times New Roman" w:cs="Times New Roman"/>
              </w:rPr>
              <w:t>掌握设计</w:t>
            </w:r>
            <w:r>
              <w:rPr>
                <w:rFonts w:ascii="Times New Roman" w:eastAsia="宋体" w:hAnsi="Times New Roman" w:cs="Times New Roman"/>
              </w:rPr>
              <w:t>/</w:t>
            </w:r>
            <w:r>
              <w:rPr>
                <w:rFonts w:ascii="Times New Roman" w:eastAsia="宋体" w:hAnsi="Times New Roman" w:cs="Times New Roman"/>
              </w:rPr>
              <w:t>开发电子信息工程领域复杂工程问题解决方案所需要的专业知识和开发工具。</w:t>
            </w:r>
          </w:p>
        </w:tc>
        <w:tc>
          <w:tcPr>
            <w:tcW w:w="1273" w:type="dxa"/>
            <w:vAlign w:val="center"/>
          </w:tcPr>
          <w:p w14:paraId="2348DCD9" w14:textId="77777777" w:rsidR="003E24BF" w:rsidRDefault="00000000">
            <w:pPr>
              <w:spacing w:line="360" w:lineRule="auto"/>
              <w:jc w:val="left"/>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2</w:t>
            </w:r>
          </w:p>
        </w:tc>
        <w:tc>
          <w:tcPr>
            <w:tcW w:w="1075" w:type="dxa"/>
            <w:vAlign w:val="center"/>
          </w:tcPr>
          <w:p w14:paraId="3D4D2E33"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H</w:t>
            </w:r>
          </w:p>
        </w:tc>
      </w:tr>
      <w:tr w:rsidR="003E24BF" w14:paraId="1D99D85A" w14:textId="77777777">
        <w:trPr>
          <w:jc w:val="center"/>
        </w:trPr>
        <w:tc>
          <w:tcPr>
            <w:tcW w:w="1276" w:type="dxa"/>
            <w:vAlign w:val="center"/>
          </w:tcPr>
          <w:p w14:paraId="6973FB77" w14:textId="77777777" w:rsidR="003E24BF" w:rsidRDefault="00000000">
            <w:pPr>
              <w:spacing w:line="360" w:lineRule="auto"/>
              <w:jc w:val="left"/>
              <w:rPr>
                <w:rFonts w:ascii="Times New Roman" w:eastAsia="宋体" w:hAnsi="Times New Roman" w:cs="Times New Roman"/>
              </w:rPr>
            </w:pPr>
            <w:r>
              <w:rPr>
                <w:rFonts w:ascii="Times New Roman" w:eastAsia="宋体" w:hAnsi="Times New Roman" w:cs="Times New Roman"/>
              </w:rPr>
              <w:t>5.</w:t>
            </w:r>
            <w:r>
              <w:rPr>
                <w:rFonts w:ascii="Times New Roman" w:eastAsia="宋体" w:hAnsi="Times New Roman" w:cs="Times New Roman"/>
              </w:rPr>
              <w:t>使用现代工具</w:t>
            </w:r>
          </w:p>
        </w:tc>
        <w:tc>
          <w:tcPr>
            <w:tcW w:w="4598" w:type="dxa"/>
            <w:vAlign w:val="center"/>
          </w:tcPr>
          <w:p w14:paraId="218303E9" w14:textId="77777777" w:rsidR="003E24BF" w:rsidRDefault="00000000">
            <w:pPr>
              <w:spacing w:line="360" w:lineRule="auto"/>
              <w:jc w:val="left"/>
              <w:rPr>
                <w:rFonts w:ascii="Times New Roman" w:eastAsia="宋体" w:hAnsi="Times New Roman" w:cs="Times New Roman"/>
              </w:rPr>
            </w:pPr>
            <w:r>
              <w:rPr>
                <w:rFonts w:ascii="Times New Roman" w:eastAsia="宋体" w:hAnsi="Times New Roman" w:cs="Times New Roman"/>
              </w:rPr>
              <w:t>5.1</w:t>
            </w:r>
            <w:r>
              <w:rPr>
                <w:rFonts w:ascii="Times New Roman" w:eastAsia="宋体" w:hAnsi="Times New Roman" w:cs="Times New Roman"/>
              </w:rPr>
              <w:t>能合理使用现代信息技术工具。</w:t>
            </w:r>
          </w:p>
        </w:tc>
        <w:tc>
          <w:tcPr>
            <w:tcW w:w="1273" w:type="dxa"/>
            <w:vAlign w:val="center"/>
          </w:tcPr>
          <w:p w14:paraId="3A39C8E7" w14:textId="77777777" w:rsidR="003E24BF" w:rsidRDefault="00000000">
            <w:pPr>
              <w:spacing w:line="360" w:lineRule="auto"/>
              <w:jc w:val="left"/>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3</w:t>
            </w:r>
          </w:p>
        </w:tc>
        <w:tc>
          <w:tcPr>
            <w:tcW w:w="1075" w:type="dxa"/>
            <w:vAlign w:val="center"/>
          </w:tcPr>
          <w:p w14:paraId="55DD15CA"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H</w:t>
            </w:r>
          </w:p>
        </w:tc>
      </w:tr>
    </w:tbl>
    <w:p w14:paraId="320DB2BD"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填写说明</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支撑的毕业要求</w:t>
      </w:r>
      <w:r>
        <w:rPr>
          <w:rFonts w:ascii="Times New Roman" w:eastAsia="宋体" w:hAnsi="Times New Roman" w:cs="Times New Roman"/>
          <w:sz w:val="18"/>
          <w:szCs w:val="18"/>
        </w:rPr>
        <w:t>”</w:t>
      </w:r>
      <w:r>
        <w:rPr>
          <w:rFonts w:ascii="Times New Roman" w:eastAsia="宋体" w:hAnsi="Times New Roman" w:cs="Times New Roman"/>
          <w:sz w:val="18"/>
          <w:szCs w:val="18"/>
        </w:rPr>
        <w:t>和</w:t>
      </w:r>
      <w:r>
        <w:rPr>
          <w:rFonts w:ascii="Times New Roman" w:eastAsia="宋体" w:hAnsi="Times New Roman" w:cs="Times New Roman"/>
          <w:sz w:val="18"/>
          <w:szCs w:val="18"/>
        </w:rPr>
        <w:t>“</w:t>
      </w:r>
      <w:r>
        <w:rPr>
          <w:rFonts w:ascii="Times New Roman" w:eastAsia="宋体" w:hAnsi="Times New Roman" w:cs="Times New Roman"/>
          <w:sz w:val="18"/>
          <w:szCs w:val="18"/>
        </w:rPr>
        <w:t>涉及的毕业要求指标点</w:t>
      </w:r>
      <w:r>
        <w:rPr>
          <w:rFonts w:ascii="Times New Roman" w:eastAsia="宋体" w:hAnsi="Times New Roman" w:cs="Times New Roman"/>
          <w:sz w:val="18"/>
          <w:szCs w:val="18"/>
        </w:rPr>
        <w:t>”</w:t>
      </w:r>
      <w:r>
        <w:rPr>
          <w:rFonts w:ascii="Times New Roman" w:eastAsia="宋体" w:hAnsi="Times New Roman" w:cs="Times New Roman"/>
          <w:sz w:val="18"/>
          <w:szCs w:val="18"/>
        </w:rPr>
        <w:t>是指计算机科学与技术专业人才培养方案中的毕业要求及毕业要求指标点；支撑强度选用标志（如</w:t>
      </w:r>
      <w:r>
        <w:rPr>
          <w:rFonts w:ascii="Times New Roman" w:eastAsia="宋体" w:hAnsi="Times New Roman" w:cs="Times New Roman"/>
          <w:sz w:val="18"/>
          <w:szCs w:val="18"/>
        </w:rPr>
        <w:t>“H”</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强支撑</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“M”</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中支撑</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“L”</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弱支撑</w:t>
      </w:r>
      <w:r>
        <w:rPr>
          <w:rFonts w:ascii="Times New Roman" w:eastAsia="宋体" w:hAnsi="Times New Roman" w:cs="Times New Roman"/>
          <w:sz w:val="18"/>
          <w:szCs w:val="18"/>
        </w:rPr>
        <w:t>”</w:t>
      </w:r>
      <w:r>
        <w:rPr>
          <w:rFonts w:ascii="Times New Roman" w:eastAsia="宋体" w:hAnsi="Times New Roman" w:cs="Times New Roman"/>
          <w:sz w:val="18"/>
          <w:szCs w:val="18"/>
        </w:rPr>
        <w:t>）表示，并且应与人才培养方案中的</w:t>
      </w:r>
      <w:r>
        <w:rPr>
          <w:rFonts w:ascii="Times New Roman" w:eastAsia="宋体" w:hAnsi="Times New Roman" w:cs="Times New Roman"/>
          <w:sz w:val="18"/>
          <w:szCs w:val="18"/>
        </w:rPr>
        <w:t>H</w:t>
      </w:r>
      <w:r>
        <w:rPr>
          <w:rFonts w:ascii="Times New Roman" w:eastAsia="宋体" w:hAnsi="Times New Roman" w:cs="Times New Roman"/>
          <w:sz w:val="18"/>
          <w:szCs w:val="18"/>
        </w:rPr>
        <w:t>、</w:t>
      </w:r>
      <w:r>
        <w:rPr>
          <w:rFonts w:ascii="Times New Roman" w:eastAsia="宋体" w:hAnsi="Times New Roman" w:cs="Times New Roman"/>
          <w:sz w:val="18"/>
          <w:szCs w:val="18"/>
        </w:rPr>
        <w:t>M</w:t>
      </w:r>
      <w:r>
        <w:rPr>
          <w:rFonts w:ascii="Times New Roman" w:eastAsia="宋体" w:hAnsi="Times New Roman" w:cs="Times New Roman"/>
          <w:sz w:val="18"/>
          <w:szCs w:val="18"/>
        </w:rPr>
        <w:t>、</w:t>
      </w:r>
      <w:r>
        <w:rPr>
          <w:rFonts w:ascii="Times New Roman" w:eastAsia="宋体" w:hAnsi="Times New Roman" w:cs="Times New Roman"/>
          <w:sz w:val="18"/>
          <w:szCs w:val="18"/>
        </w:rPr>
        <w:t>L</w:t>
      </w:r>
      <w:r>
        <w:rPr>
          <w:rFonts w:ascii="Times New Roman" w:eastAsia="宋体" w:hAnsi="Times New Roman" w:cs="Times New Roman"/>
          <w:sz w:val="18"/>
          <w:szCs w:val="18"/>
        </w:rPr>
        <w:t>保持一致。</w:t>
      </w:r>
    </w:p>
    <w:p w14:paraId="528EBF6C"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本课程的各个课程目标对应毕业要求指标点的权值矩阵如表</w:t>
      </w:r>
      <w:r>
        <w:rPr>
          <w:rFonts w:ascii="Times New Roman" w:eastAsia="宋体" w:hAnsi="Times New Roman" w:cs="Times New Roman"/>
          <w:szCs w:val="21"/>
        </w:rPr>
        <w:t>2</w:t>
      </w:r>
      <w:r>
        <w:rPr>
          <w:rFonts w:ascii="Times New Roman" w:eastAsia="宋体" w:hAnsi="Times New Roman" w:cs="Times New Roman"/>
          <w:szCs w:val="21"/>
        </w:rPr>
        <w:t>所示。</w:t>
      </w:r>
    </w:p>
    <w:p w14:paraId="49526601"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65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4"/>
        <w:gridCol w:w="1718"/>
        <w:gridCol w:w="1718"/>
        <w:gridCol w:w="1718"/>
      </w:tblGrid>
      <w:tr w:rsidR="003E24BF" w14:paraId="21973132" w14:textId="77777777">
        <w:trPr>
          <w:trHeight w:val="631"/>
          <w:jc w:val="center"/>
        </w:trPr>
        <w:tc>
          <w:tcPr>
            <w:tcW w:w="1384" w:type="dxa"/>
            <w:tcBorders>
              <w:top w:val="single" w:sz="12" w:space="0" w:color="auto"/>
              <w:bottom w:val="single" w:sz="4" w:space="0" w:color="auto"/>
              <w:tl2br w:val="single" w:sz="4" w:space="0" w:color="auto"/>
            </w:tcBorders>
            <w:shd w:val="clear" w:color="auto" w:fill="D9D9D9"/>
          </w:tcPr>
          <w:p w14:paraId="7920110C"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毕业要求指</w:t>
            </w:r>
          </w:p>
          <w:p w14:paraId="5E3AEDA6"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标点</w:t>
            </w:r>
          </w:p>
          <w:p w14:paraId="15BBCF8D"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 xml:space="preserve">  </w:t>
            </w:r>
          </w:p>
        </w:tc>
        <w:tc>
          <w:tcPr>
            <w:tcW w:w="1718" w:type="dxa"/>
            <w:tcBorders>
              <w:top w:val="single" w:sz="12" w:space="0" w:color="auto"/>
              <w:bottom w:val="single" w:sz="4" w:space="0" w:color="auto"/>
            </w:tcBorders>
            <w:shd w:val="clear" w:color="auto" w:fill="D9D9D9"/>
            <w:vAlign w:val="center"/>
          </w:tcPr>
          <w:p w14:paraId="61160A5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1.3</w:t>
            </w:r>
          </w:p>
        </w:tc>
        <w:tc>
          <w:tcPr>
            <w:tcW w:w="1718" w:type="dxa"/>
            <w:tcBorders>
              <w:top w:val="single" w:sz="12" w:space="0" w:color="auto"/>
              <w:bottom w:val="single" w:sz="4" w:space="0" w:color="auto"/>
            </w:tcBorders>
            <w:shd w:val="clear" w:color="auto" w:fill="D9D9D9"/>
            <w:vAlign w:val="center"/>
          </w:tcPr>
          <w:p w14:paraId="2596CB2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3.1</w:t>
            </w:r>
          </w:p>
        </w:tc>
        <w:tc>
          <w:tcPr>
            <w:tcW w:w="1718" w:type="dxa"/>
            <w:tcBorders>
              <w:top w:val="single" w:sz="12" w:space="0" w:color="auto"/>
              <w:bottom w:val="single" w:sz="4" w:space="0" w:color="auto"/>
            </w:tcBorders>
            <w:shd w:val="clear" w:color="auto" w:fill="D9D9D9"/>
            <w:vAlign w:val="center"/>
          </w:tcPr>
          <w:p w14:paraId="24FD399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5.1</w:t>
            </w:r>
          </w:p>
        </w:tc>
      </w:tr>
      <w:tr w:rsidR="003E24BF" w14:paraId="42531A6B" w14:textId="77777777">
        <w:trPr>
          <w:trHeight w:val="357"/>
          <w:jc w:val="center"/>
        </w:trPr>
        <w:tc>
          <w:tcPr>
            <w:tcW w:w="1384" w:type="dxa"/>
            <w:tcBorders>
              <w:top w:val="single" w:sz="4" w:space="0" w:color="auto"/>
            </w:tcBorders>
            <w:vAlign w:val="center"/>
          </w:tcPr>
          <w:p w14:paraId="40470EC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718" w:type="dxa"/>
            <w:tcBorders>
              <w:top w:val="single" w:sz="4" w:space="0" w:color="auto"/>
            </w:tcBorders>
            <w:vAlign w:val="center"/>
          </w:tcPr>
          <w:p w14:paraId="010DAF7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0.4</w:t>
            </w:r>
          </w:p>
        </w:tc>
        <w:tc>
          <w:tcPr>
            <w:tcW w:w="1718" w:type="dxa"/>
            <w:tcBorders>
              <w:top w:val="single" w:sz="4" w:space="0" w:color="auto"/>
            </w:tcBorders>
            <w:vAlign w:val="center"/>
          </w:tcPr>
          <w:p w14:paraId="05107E2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0.3</w:t>
            </w:r>
          </w:p>
        </w:tc>
        <w:tc>
          <w:tcPr>
            <w:tcW w:w="1718" w:type="dxa"/>
            <w:tcBorders>
              <w:top w:val="single" w:sz="4" w:space="0" w:color="auto"/>
            </w:tcBorders>
          </w:tcPr>
          <w:p w14:paraId="64C3B06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0.2</w:t>
            </w:r>
          </w:p>
        </w:tc>
      </w:tr>
      <w:tr w:rsidR="003E24BF" w14:paraId="4C7BC23A" w14:textId="77777777">
        <w:trPr>
          <w:trHeight w:val="277"/>
          <w:jc w:val="center"/>
        </w:trPr>
        <w:tc>
          <w:tcPr>
            <w:tcW w:w="1384" w:type="dxa"/>
            <w:vAlign w:val="center"/>
          </w:tcPr>
          <w:p w14:paraId="092961E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718" w:type="dxa"/>
            <w:vAlign w:val="center"/>
          </w:tcPr>
          <w:p w14:paraId="139D850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718" w:type="dxa"/>
            <w:vAlign w:val="center"/>
          </w:tcPr>
          <w:p w14:paraId="1D053A8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0.5</w:t>
            </w:r>
          </w:p>
        </w:tc>
        <w:tc>
          <w:tcPr>
            <w:tcW w:w="1718" w:type="dxa"/>
          </w:tcPr>
          <w:p w14:paraId="6CA336D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0.3</w:t>
            </w:r>
          </w:p>
        </w:tc>
      </w:tr>
      <w:tr w:rsidR="003E24BF" w14:paraId="11A82C96" w14:textId="77777777">
        <w:trPr>
          <w:trHeight w:val="268"/>
          <w:jc w:val="center"/>
        </w:trPr>
        <w:tc>
          <w:tcPr>
            <w:tcW w:w="1384" w:type="dxa"/>
            <w:vAlign w:val="center"/>
          </w:tcPr>
          <w:p w14:paraId="42D7091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718" w:type="dxa"/>
            <w:vAlign w:val="center"/>
          </w:tcPr>
          <w:p w14:paraId="4E85291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718" w:type="dxa"/>
            <w:vAlign w:val="center"/>
          </w:tcPr>
          <w:p w14:paraId="658596B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0.2</w:t>
            </w:r>
          </w:p>
        </w:tc>
        <w:tc>
          <w:tcPr>
            <w:tcW w:w="1718" w:type="dxa"/>
          </w:tcPr>
          <w:p w14:paraId="50F2E78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0.5</w:t>
            </w:r>
          </w:p>
        </w:tc>
      </w:tr>
    </w:tbl>
    <w:p w14:paraId="7BC33F78"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注</w:t>
      </w:r>
      <w:r>
        <w:rPr>
          <w:rFonts w:ascii="Times New Roman" w:eastAsia="宋体" w:hAnsi="Times New Roman" w:cs="Times New Roman"/>
          <w:sz w:val="18"/>
          <w:szCs w:val="18"/>
        </w:rPr>
        <w:t>：将一个毕业要求指标点分解到对应课程目标中，每一列的权值</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0C66DBA7" w14:textId="77777777" w:rsidR="003E24BF" w:rsidRDefault="00000000">
      <w:pPr>
        <w:spacing w:beforeLines="50" w:before="156"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三、课程内容及学时分配</w:t>
      </w:r>
    </w:p>
    <w:p w14:paraId="61054F49" w14:textId="77777777" w:rsidR="003E24BF" w:rsidRDefault="00000000">
      <w:pPr>
        <w:spacing w:line="360" w:lineRule="auto"/>
        <w:ind w:firstLine="420"/>
        <w:jc w:val="center"/>
        <w:rPr>
          <w:rFonts w:ascii="Times New Roman" w:eastAsia="宋体" w:hAnsi="Times New Roman" w:cs="Times New Roman"/>
          <w:sz w:val="24"/>
        </w:rPr>
      </w:pPr>
      <w:r>
        <w:rPr>
          <w:rFonts w:ascii="Times New Roman" w:eastAsia="宋体" w:hAnsi="Times New Roman" w:cs="Times New Roman"/>
          <w:sz w:val="24"/>
        </w:rPr>
        <w:t>第一部分</w:t>
      </w:r>
      <w:r>
        <w:rPr>
          <w:rFonts w:ascii="Times New Roman" w:eastAsia="宋体" w:hAnsi="Times New Roman" w:cs="Times New Roman"/>
          <w:sz w:val="24"/>
        </w:rPr>
        <w:t xml:space="preserve">  </w:t>
      </w:r>
      <w:r>
        <w:rPr>
          <w:rFonts w:ascii="Times New Roman" w:eastAsia="宋体" w:hAnsi="Times New Roman" w:cs="Times New Roman"/>
          <w:sz w:val="24"/>
        </w:rPr>
        <w:t>理论教学</w:t>
      </w:r>
    </w:p>
    <w:p w14:paraId="23BF9783"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第一章</w:t>
      </w:r>
      <w:r>
        <w:rPr>
          <w:rFonts w:ascii="Times New Roman" w:eastAsia="宋体" w:hAnsi="Times New Roman" w:cs="Times New Roman"/>
          <w:szCs w:val="21"/>
        </w:rPr>
        <w:t xml:space="preserve">  C</w:t>
      </w:r>
      <w:r>
        <w:rPr>
          <w:rFonts w:ascii="Times New Roman" w:eastAsia="宋体" w:hAnsi="Times New Roman" w:cs="Times New Roman"/>
          <w:szCs w:val="21"/>
        </w:rPr>
        <w:t>语言概述（</w:t>
      </w:r>
      <w:r>
        <w:rPr>
          <w:rFonts w:ascii="Times New Roman" w:eastAsia="宋体" w:hAnsi="Times New Roman" w:cs="Times New Roman"/>
          <w:szCs w:val="21"/>
        </w:rPr>
        <w:t>2</w:t>
      </w:r>
      <w:r>
        <w:rPr>
          <w:rFonts w:ascii="Times New Roman" w:eastAsia="宋体" w:hAnsi="Times New Roman" w:cs="Times New Roman"/>
          <w:szCs w:val="21"/>
        </w:rPr>
        <w:t>学时）</w:t>
      </w:r>
    </w:p>
    <w:p w14:paraId="082436F6"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705D41F2" w14:textId="77777777" w:rsidR="003E24BF" w:rsidRDefault="00000000">
      <w:pPr>
        <w:numPr>
          <w:ilvl w:val="0"/>
          <w:numId w:val="41"/>
        </w:numPr>
        <w:spacing w:line="360" w:lineRule="auto"/>
        <w:ind w:left="420" w:firstLine="420"/>
        <w:rPr>
          <w:rFonts w:ascii="Times New Roman" w:eastAsia="宋体" w:hAnsi="Times New Roman" w:cs="Times New Roman"/>
          <w:szCs w:val="21"/>
        </w:rPr>
      </w:pPr>
      <w:r>
        <w:rPr>
          <w:rFonts w:ascii="Times New Roman" w:eastAsia="宋体" w:hAnsi="Times New Roman" w:cs="Times New Roman"/>
          <w:kern w:val="0"/>
          <w:szCs w:val="21"/>
        </w:rPr>
        <w:t>程序设计语言的发展；</w:t>
      </w:r>
      <w:r>
        <w:rPr>
          <w:rFonts w:ascii="Times New Roman" w:eastAsia="宋体" w:hAnsi="Times New Roman" w:cs="Times New Roman"/>
          <w:kern w:val="0"/>
          <w:szCs w:val="21"/>
        </w:rPr>
        <w:t>C</w:t>
      </w:r>
      <w:r>
        <w:rPr>
          <w:rFonts w:ascii="Times New Roman" w:eastAsia="宋体" w:hAnsi="Times New Roman" w:cs="Times New Roman"/>
          <w:kern w:val="0"/>
          <w:szCs w:val="21"/>
        </w:rPr>
        <w:t>语言的历史与特点；</w:t>
      </w:r>
    </w:p>
    <w:p w14:paraId="44B7E52A" w14:textId="77777777" w:rsidR="003E24BF" w:rsidRDefault="00000000">
      <w:pPr>
        <w:numPr>
          <w:ilvl w:val="0"/>
          <w:numId w:val="41"/>
        </w:numPr>
        <w:spacing w:line="360" w:lineRule="auto"/>
        <w:ind w:left="420" w:firstLine="420"/>
        <w:rPr>
          <w:rFonts w:ascii="Times New Roman" w:eastAsia="宋体" w:hAnsi="Times New Roman" w:cs="Times New Roman"/>
          <w:szCs w:val="21"/>
        </w:rPr>
      </w:pPr>
      <w:r>
        <w:rPr>
          <w:rFonts w:ascii="Times New Roman" w:eastAsia="宋体" w:hAnsi="Times New Roman" w:cs="Times New Roman"/>
          <w:kern w:val="0"/>
          <w:szCs w:val="21"/>
        </w:rPr>
        <w:t>C</w:t>
      </w:r>
      <w:r>
        <w:rPr>
          <w:rFonts w:ascii="Times New Roman" w:eastAsia="宋体" w:hAnsi="Times New Roman" w:cs="Times New Roman"/>
          <w:kern w:val="0"/>
          <w:szCs w:val="21"/>
        </w:rPr>
        <w:t>程序的基本语法；</w:t>
      </w:r>
      <w:r>
        <w:rPr>
          <w:rFonts w:ascii="Times New Roman" w:eastAsia="宋体" w:hAnsi="Times New Roman" w:cs="Times New Roman"/>
          <w:kern w:val="0"/>
          <w:szCs w:val="21"/>
        </w:rPr>
        <w:tab/>
      </w:r>
    </w:p>
    <w:p w14:paraId="5DDF46A9" w14:textId="77777777" w:rsidR="003E24BF" w:rsidRDefault="00000000">
      <w:pPr>
        <w:numPr>
          <w:ilvl w:val="0"/>
          <w:numId w:val="41"/>
        </w:numPr>
        <w:spacing w:line="360" w:lineRule="auto"/>
        <w:ind w:left="420" w:firstLine="420"/>
        <w:rPr>
          <w:rFonts w:ascii="Times New Roman" w:eastAsia="宋体" w:hAnsi="Times New Roman" w:cs="Times New Roman"/>
          <w:szCs w:val="21"/>
        </w:rPr>
      </w:pPr>
      <w:r>
        <w:rPr>
          <w:rFonts w:ascii="Times New Roman" w:eastAsia="宋体" w:hAnsi="Times New Roman" w:cs="Times New Roman"/>
          <w:kern w:val="0"/>
          <w:szCs w:val="21"/>
        </w:rPr>
        <w:t>C</w:t>
      </w:r>
      <w:r>
        <w:rPr>
          <w:rFonts w:ascii="Times New Roman" w:eastAsia="宋体" w:hAnsi="Times New Roman" w:cs="Times New Roman"/>
          <w:kern w:val="0"/>
          <w:szCs w:val="21"/>
        </w:rPr>
        <w:t>语言的开发环境；</w:t>
      </w:r>
    </w:p>
    <w:p w14:paraId="59A6A965" w14:textId="77777777" w:rsidR="003E24BF" w:rsidRDefault="00000000">
      <w:pPr>
        <w:numPr>
          <w:ilvl w:val="0"/>
          <w:numId w:val="41"/>
        </w:numPr>
        <w:spacing w:line="360" w:lineRule="auto"/>
        <w:ind w:left="420" w:firstLine="420"/>
        <w:rPr>
          <w:rFonts w:ascii="Times New Roman" w:eastAsia="宋体" w:hAnsi="Times New Roman" w:cs="Times New Roman"/>
          <w:szCs w:val="21"/>
        </w:rPr>
      </w:pPr>
      <w:r>
        <w:rPr>
          <w:rFonts w:ascii="Times New Roman" w:eastAsia="宋体" w:hAnsi="Times New Roman" w:cs="Times New Roman"/>
          <w:kern w:val="0"/>
          <w:szCs w:val="21"/>
        </w:rPr>
        <w:t>C</w:t>
      </w:r>
      <w:r>
        <w:rPr>
          <w:rFonts w:ascii="Times New Roman" w:eastAsia="宋体" w:hAnsi="Times New Roman" w:cs="Times New Roman"/>
          <w:kern w:val="0"/>
          <w:szCs w:val="21"/>
        </w:rPr>
        <w:t>程序的编写、运行过程。</w:t>
      </w:r>
    </w:p>
    <w:p w14:paraId="69BD6606" w14:textId="77777777" w:rsidR="003E24BF" w:rsidRDefault="00000000">
      <w:pPr>
        <w:spacing w:line="360" w:lineRule="auto"/>
        <w:ind w:firstLine="776"/>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21FFE852" w14:textId="77777777" w:rsidR="003E24BF" w:rsidRDefault="00000000">
      <w:pPr>
        <w:numPr>
          <w:ilvl w:val="0"/>
          <w:numId w:val="42"/>
        </w:numPr>
        <w:spacing w:line="360" w:lineRule="auto"/>
        <w:ind w:firstLine="776"/>
        <w:rPr>
          <w:rFonts w:ascii="Times New Roman" w:eastAsia="宋体" w:hAnsi="Times New Roman" w:cs="Times New Roman"/>
          <w:szCs w:val="21"/>
        </w:rPr>
      </w:pPr>
      <w:r>
        <w:rPr>
          <w:rFonts w:ascii="Times New Roman" w:eastAsia="宋体" w:hAnsi="Times New Roman" w:cs="Times New Roman"/>
          <w:kern w:val="0"/>
          <w:szCs w:val="21"/>
        </w:rPr>
        <w:t>C</w:t>
      </w:r>
      <w:r>
        <w:rPr>
          <w:rFonts w:ascii="Times New Roman" w:eastAsia="宋体" w:hAnsi="Times New Roman" w:cs="Times New Roman"/>
          <w:kern w:val="0"/>
          <w:szCs w:val="21"/>
        </w:rPr>
        <w:t>程序的特点；</w:t>
      </w:r>
      <w:r>
        <w:rPr>
          <w:rFonts w:ascii="Times New Roman" w:eastAsia="宋体" w:hAnsi="Times New Roman" w:cs="Times New Roman"/>
          <w:kern w:val="0"/>
          <w:szCs w:val="21"/>
        </w:rPr>
        <w:t>C</w:t>
      </w:r>
      <w:r>
        <w:rPr>
          <w:rFonts w:ascii="Times New Roman" w:eastAsia="宋体" w:hAnsi="Times New Roman" w:cs="Times New Roman"/>
          <w:kern w:val="0"/>
          <w:szCs w:val="21"/>
        </w:rPr>
        <w:t>语言的开发环境；</w:t>
      </w:r>
    </w:p>
    <w:p w14:paraId="71805A18" w14:textId="77777777" w:rsidR="003E24BF" w:rsidRDefault="00000000">
      <w:pPr>
        <w:numPr>
          <w:ilvl w:val="0"/>
          <w:numId w:val="42"/>
        </w:numPr>
        <w:spacing w:line="360" w:lineRule="auto"/>
        <w:ind w:firstLine="776"/>
        <w:rPr>
          <w:rFonts w:ascii="Times New Roman" w:eastAsia="宋体" w:hAnsi="Times New Roman" w:cs="Times New Roman"/>
          <w:szCs w:val="21"/>
        </w:rPr>
      </w:pPr>
      <w:r>
        <w:rPr>
          <w:rFonts w:ascii="Times New Roman" w:eastAsia="宋体" w:hAnsi="Times New Roman" w:cs="Times New Roman"/>
          <w:kern w:val="0"/>
          <w:szCs w:val="21"/>
        </w:rPr>
        <w:t>C</w:t>
      </w:r>
      <w:r>
        <w:rPr>
          <w:rFonts w:ascii="Times New Roman" w:eastAsia="宋体" w:hAnsi="Times New Roman" w:cs="Times New Roman"/>
          <w:kern w:val="0"/>
          <w:szCs w:val="21"/>
        </w:rPr>
        <w:t>程序的编写、运行过程。</w:t>
      </w:r>
    </w:p>
    <w:p w14:paraId="640D2F6C"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68E120DE"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第二章</w:t>
      </w:r>
      <w:r>
        <w:rPr>
          <w:rFonts w:ascii="Times New Roman" w:eastAsia="宋体" w:hAnsi="Times New Roman" w:cs="Times New Roman"/>
          <w:szCs w:val="21"/>
        </w:rPr>
        <w:t xml:space="preserve"> </w:t>
      </w:r>
      <w:r>
        <w:rPr>
          <w:rFonts w:ascii="Times New Roman" w:eastAsia="宋体" w:hAnsi="Times New Roman" w:cs="Times New Roman"/>
          <w:szCs w:val="21"/>
        </w:rPr>
        <w:t>数据类型及运算（</w:t>
      </w:r>
      <w:r>
        <w:rPr>
          <w:rFonts w:ascii="Times New Roman" w:eastAsia="宋体" w:hAnsi="Times New Roman" w:cs="Times New Roman"/>
          <w:szCs w:val="21"/>
        </w:rPr>
        <w:t>4</w:t>
      </w:r>
      <w:r>
        <w:rPr>
          <w:rFonts w:ascii="Times New Roman" w:eastAsia="宋体" w:hAnsi="Times New Roman" w:cs="Times New Roman"/>
          <w:szCs w:val="21"/>
        </w:rPr>
        <w:t>学时）</w:t>
      </w:r>
      <w:r>
        <w:rPr>
          <w:rFonts w:ascii="Times New Roman" w:eastAsia="宋体" w:hAnsi="Times New Roman" w:cs="Times New Roman"/>
          <w:szCs w:val="21"/>
        </w:rPr>
        <w:t xml:space="preserve"> </w:t>
      </w:r>
    </w:p>
    <w:p w14:paraId="1FB6CE4D" w14:textId="77777777" w:rsidR="003E24BF" w:rsidRDefault="00000000">
      <w:pPr>
        <w:spacing w:line="360" w:lineRule="auto"/>
        <w:ind w:leftChars="200" w:left="420" w:firstLine="420"/>
        <w:rPr>
          <w:rFonts w:ascii="Times New Roman" w:eastAsia="宋体" w:hAnsi="Times New Roman" w:cs="Times New Roman"/>
          <w:kern w:val="0"/>
          <w:szCs w:val="21"/>
        </w:rPr>
      </w:pPr>
      <w:r>
        <w:rPr>
          <w:rFonts w:ascii="Times New Roman" w:eastAsia="宋体" w:hAnsi="Times New Roman" w:cs="Times New Roman"/>
          <w:szCs w:val="21"/>
        </w:rPr>
        <w:t>教学内容：</w:t>
      </w:r>
      <w:r>
        <w:rPr>
          <w:rFonts w:ascii="Times New Roman" w:eastAsia="宋体" w:hAnsi="Times New Roman" w:cs="Times New Roman"/>
          <w:kern w:val="0"/>
          <w:szCs w:val="21"/>
        </w:rPr>
        <w:t xml:space="preserve"> </w:t>
      </w:r>
    </w:p>
    <w:p w14:paraId="431517CB" w14:textId="77777777" w:rsidR="003E24BF" w:rsidRDefault="00000000">
      <w:pPr>
        <w:numPr>
          <w:ilvl w:val="0"/>
          <w:numId w:val="43"/>
        </w:numPr>
        <w:spacing w:line="360" w:lineRule="auto"/>
        <w:ind w:leftChars="200" w:left="420" w:firstLine="420"/>
        <w:rPr>
          <w:rFonts w:ascii="Times New Roman" w:eastAsia="宋体" w:hAnsi="Times New Roman" w:cs="Times New Roman"/>
          <w:kern w:val="0"/>
          <w:szCs w:val="21"/>
        </w:rPr>
      </w:pPr>
      <w:r>
        <w:rPr>
          <w:rFonts w:ascii="Times New Roman" w:eastAsia="宋体" w:hAnsi="Times New Roman" w:cs="Times New Roman"/>
          <w:kern w:val="0"/>
          <w:szCs w:val="21"/>
        </w:rPr>
        <w:t>C</w:t>
      </w:r>
      <w:r>
        <w:rPr>
          <w:rFonts w:ascii="Times New Roman" w:eastAsia="宋体" w:hAnsi="Times New Roman" w:cs="Times New Roman"/>
          <w:kern w:val="0"/>
          <w:szCs w:val="21"/>
        </w:rPr>
        <w:t>的数据类型及定义方法；</w:t>
      </w:r>
      <w:r>
        <w:rPr>
          <w:rFonts w:ascii="Times New Roman" w:eastAsia="宋体" w:hAnsi="Times New Roman" w:cs="Times New Roman"/>
          <w:kern w:val="0"/>
          <w:szCs w:val="21"/>
        </w:rPr>
        <w:t xml:space="preserve">  </w:t>
      </w:r>
    </w:p>
    <w:p w14:paraId="1B3EACF3" w14:textId="77777777" w:rsidR="003E24BF" w:rsidRDefault="00000000">
      <w:pPr>
        <w:numPr>
          <w:ilvl w:val="0"/>
          <w:numId w:val="43"/>
        </w:numPr>
        <w:spacing w:line="360" w:lineRule="auto"/>
        <w:ind w:leftChars="200" w:left="420" w:firstLine="420"/>
        <w:rPr>
          <w:rFonts w:ascii="Times New Roman" w:eastAsia="宋体" w:hAnsi="Times New Roman" w:cs="Times New Roman"/>
          <w:kern w:val="0"/>
          <w:szCs w:val="21"/>
        </w:rPr>
      </w:pPr>
      <w:r>
        <w:rPr>
          <w:rFonts w:ascii="Times New Roman" w:eastAsia="宋体" w:hAnsi="Times New Roman" w:cs="Times New Roman"/>
          <w:kern w:val="0"/>
          <w:szCs w:val="21"/>
        </w:rPr>
        <w:t>C</w:t>
      </w:r>
      <w:r>
        <w:rPr>
          <w:rFonts w:ascii="Times New Roman" w:eastAsia="宋体" w:hAnsi="Times New Roman" w:cs="Times New Roman"/>
          <w:kern w:val="0"/>
          <w:szCs w:val="21"/>
        </w:rPr>
        <w:t>运算符的种类，运算优先级和结合性；</w:t>
      </w:r>
    </w:p>
    <w:p w14:paraId="4E7DB6D3" w14:textId="77777777" w:rsidR="003E24BF" w:rsidRDefault="00000000">
      <w:pPr>
        <w:numPr>
          <w:ilvl w:val="0"/>
          <w:numId w:val="43"/>
        </w:numPr>
        <w:spacing w:line="360" w:lineRule="auto"/>
        <w:ind w:leftChars="200" w:left="420" w:firstLine="420"/>
        <w:rPr>
          <w:rFonts w:ascii="Times New Roman" w:eastAsia="宋体" w:hAnsi="Times New Roman" w:cs="Times New Roman"/>
          <w:kern w:val="0"/>
          <w:szCs w:val="21"/>
        </w:rPr>
      </w:pPr>
      <w:r>
        <w:rPr>
          <w:rFonts w:ascii="Times New Roman" w:eastAsia="宋体" w:hAnsi="Times New Roman" w:cs="Times New Roman"/>
          <w:kern w:val="0"/>
          <w:szCs w:val="21"/>
        </w:rPr>
        <w:t>不同类型数据的转换与运算；</w:t>
      </w:r>
    </w:p>
    <w:p w14:paraId="47DBA09B" w14:textId="77777777" w:rsidR="003E24BF" w:rsidRDefault="00000000">
      <w:pPr>
        <w:numPr>
          <w:ilvl w:val="0"/>
          <w:numId w:val="43"/>
        </w:numPr>
        <w:spacing w:line="360" w:lineRule="auto"/>
        <w:ind w:leftChars="200" w:left="420" w:firstLine="420"/>
        <w:rPr>
          <w:rFonts w:ascii="Times New Roman" w:eastAsia="宋体" w:hAnsi="Times New Roman" w:cs="Times New Roman"/>
          <w:kern w:val="0"/>
          <w:szCs w:val="21"/>
        </w:rPr>
      </w:pPr>
      <w:r>
        <w:rPr>
          <w:rFonts w:ascii="Times New Roman" w:eastAsia="宋体" w:hAnsi="Times New Roman" w:cs="Times New Roman"/>
          <w:kern w:val="0"/>
          <w:szCs w:val="21"/>
        </w:rPr>
        <w:t>C</w:t>
      </w:r>
      <w:r>
        <w:rPr>
          <w:rFonts w:ascii="Times New Roman" w:eastAsia="宋体" w:hAnsi="Times New Roman" w:cs="Times New Roman"/>
          <w:kern w:val="0"/>
          <w:szCs w:val="21"/>
        </w:rPr>
        <w:t>表达式类型和求值规则。</w:t>
      </w:r>
    </w:p>
    <w:p w14:paraId="4FAD3FFC"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447C930B" w14:textId="77777777" w:rsidR="003E24BF" w:rsidRDefault="00000000">
      <w:pPr>
        <w:numPr>
          <w:ilvl w:val="0"/>
          <w:numId w:val="44"/>
        </w:numPr>
        <w:spacing w:line="360" w:lineRule="auto"/>
        <w:ind w:leftChars="200" w:left="420" w:firstLine="420"/>
        <w:rPr>
          <w:rFonts w:ascii="Times New Roman" w:eastAsia="宋体" w:hAnsi="Times New Roman" w:cs="Times New Roman"/>
          <w:kern w:val="0"/>
          <w:szCs w:val="21"/>
        </w:rPr>
      </w:pPr>
      <w:r>
        <w:rPr>
          <w:rFonts w:ascii="Times New Roman" w:eastAsia="宋体" w:hAnsi="Times New Roman" w:cs="Times New Roman"/>
          <w:kern w:val="0"/>
          <w:szCs w:val="21"/>
        </w:rPr>
        <w:t>C</w:t>
      </w:r>
      <w:r>
        <w:rPr>
          <w:rFonts w:ascii="Times New Roman" w:eastAsia="宋体" w:hAnsi="Times New Roman" w:cs="Times New Roman"/>
          <w:kern w:val="0"/>
          <w:szCs w:val="21"/>
        </w:rPr>
        <w:t>的基本数据类型、常量与变量的定义与使用；</w:t>
      </w:r>
    </w:p>
    <w:p w14:paraId="7A21E76E" w14:textId="77777777" w:rsidR="003E24BF" w:rsidRDefault="00000000">
      <w:pPr>
        <w:numPr>
          <w:ilvl w:val="0"/>
          <w:numId w:val="44"/>
        </w:numPr>
        <w:spacing w:line="360" w:lineRule="auto"/>
        <w:ind w:leftChars="200" w:left="420" w:firstLine="420"/>
        <w:rPr>
          <w:rFonts w:ascii="Times New Roman" w:eastAsia="宋体" w:hAnsi="Times New Roman" w:cs="Times New Roman"/>
          <w:kern w:val="0"/>
          <w:szCs w:val="21"/>
        </w:rPr>
      </w:pPr>
      <w:r>
        <w:rPr>
          <w:rFonts w:ascii="Times New Roman" w:eastAsia="宋体" w:hAnsi="Times New Roman" w:cs="Times New Roman"/>
          <w:kern w:val="0"/>
          <w:szCs w:val="21"/>
        </w:rPr>
        <w:t>各类基本运算符的使用，各类表达式的正确书写和使用。</w:t>
      </w:r>
    </w:p>
    <w:p w14:paraId="01B87062"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1BBC182D"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第三章</w:t>
      </w:r>
      <w:r>
        <w:rPr>
          <w:rFonts w:ascii="Times New Roman" w:eastAsia="宋体" w:hAnsi="Times New Roman" w:cs="Times New Roman"/>
          <w:szCs w:val="21"/>
        </w:rPr>
        <w:t xml:space="preserve">  </w:t>
      </w:r>
      <w:r>
        <w:rPr>
          <w:rFonts w:ascii="Times New Roman" w:eastAsia="宋体" w:hAnsi="Times New Roman" w:cs="Times New Roman"/>
          <w:szCs w:val="21"/>
        </w:rPr>
        <w:t>顺序结构程序设计（</w:t>
      </w:r>
      <w:r>
        <w:rPr>
          <w:rFonts w:ascii="Times New Roman" w:eastAsia="宋体" w:hAnsi="Times New Roman" w:cs="Times New Roman"/>
          <w:szCs w:val="21"/>
        </w:rPr>
        <w:t>4</w:t>
      </w:r>
      <w:r>
        <w:rPr>
          <w:rFonts w:ascii="Times New Roman" w:eastAsia="宋体" w:hAnsi="Times New Roman" w:cs="Times New Roman"/>
          <w:szCs w:val="21"/>
        </w:rPr>
        <w:t>学时）</w:t>
      </w:r>
      <w:r>
        <w:rPr>
          <w:rFonts w:ascii="Times New Roman" w:eastAsia="宋体" w:hAnsi="Times New Roman" w:cs="Times New Roman"/>
          <w:szCs w:val="21"/>
        </w:rPr>
        <w:t xml:space="preserve"> </w:t>
      </w:r>
    </w:p>
    <w:p w14:paraId="19F82F26"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61358325" w14:textId="77777777" w:rsidR="003E24BF" w:rsidRDefault="00000000">
      <w:pPr>
        <w:numPr>
          <w:ilvl w:val="0"/>
          <w:numId w:val="45"/>
        </w:num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语句类别；</w:t>
      </w:r>
    </w:p>
    <w:p w14:paraId="5CF50113" w14:textId="77777777" w:rsidR="003E24BF" w:rsidRDefault="00000000">
      <w:pPr>
        <w:numPr>
          <w:ilvl w:val="0"/>
          <w:numId w:val="45"/>
        </w:num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基本输入输出语句；</w:t>
      </w:r>
    </w:p>
    <w:p w14:paraId="3E371F8D" w14:textId="77777777" w:rsidR="003E24BF" w:rsidRDefault="00000000">
      <w:pPr>
        <w:numPr>
          <w:ilvl w:val="0"/>
          <w:numId w:val="45"/>
        </w:num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顺序结构程序设计。</w:t>
      </w:r>
    </w:p>
    <w:p w14:paraId="63C24268"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2E7A75FC" w14:textId="77777777" w:rsidR="003E24BF" w:rsidRDefault="00000000">
      <w:pPr>
        <w:numPr>
          <w:ilvl w:val="0"/>
          <w:numId w:val="46"/>
        </w:num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三种基本结构；</w:t>
      </w:r>
    </w:p>
    <w:p w14:paraId="2B0D1519" w14:textId="77777777" w:rsidR="003E24BF" w:rsidRDefault="00000000">
      <w:pPr>
        <w:numPr>
          <w:ilvl w:val="0"/>
          <w:numId w:val="46"/>
        </w:num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输入输出实现；</w:t>
      </w:r>
    </w:p>
    <w:p w14:paraId="2FEF1DAD" w14:textId="77777777" w:rsidR="003E24BF" w:rsidRDefault="00000000">
      <w:pPr>
        <w:numPr>
          <w:ilvl w:val="0"/>
          <w:numId w:val="46"/>
        </w:num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顺序结构程序设计。</w:t>
      </w:r>
    </w:p>
    <w:p w14:paraId="0352352B"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03CE5265"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第四章</w:t>
      </w:r>
      <w:r>
        <w:rPr>
          <w:rFonts w:ascii="Times New Roman" w:eastAsia="宋体" w:hAnsi="Times New Roman" w:cs="Times New Roman"/>
          <w:szCs w:val="21"/>
        </w:rPr>
        <w:t xml:space="preserve">  </w:t>
      </w:r>
      <w:r>
        <w:rPr>
          <w:rFonts w:ascii="Times New Roman" w:eastAsia="宋体" w:hAnsi="Times New Roman" w:cs="Times New Roman"/>
          <w:szCs w:val="21"/>
        </w:rPr>
        <w:t>分支结构程序设计（</w:t>
      </w:r>
      <w:r>
        <w:rPr>
          <w:rFonts w:ascii="Times New Roman" w:eastAsia="宋体" w:hAnsi="Times New Roman" w:cs="Times New Roman"/>
          <w:szCs w:val="21"/>
        </w:rPr>
        <w:t>4</w:t>
      </w:r>
      <w:r>
        <w:rPr>
          <w:rFonts w:ascii="Times New Roman" w:eastAsia="宋体" w:hAnsi="Times New Roman" w:cs="Times New Roman"/>
          <w:szCs w:val="21"/>
        </w:rPr>
        <w:t>学时）</w:t>
      </w:r>
      <w:r>
        <w:rPr>
          <w:rFonts w:ascii="Times New Roman" w:eastAsia="宋体" w:hAnsi="Times New Roman" w:cs="Times New Roman"/>
          <w:szCs w:val="21"/>
        </w:rPr>
        <w:t xml:space="preserve"> </w:t>
      </w:r>
    </w:p>
    <w:p w14:paraId="1D3BA0C5"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13937941" w14:textId="77777777" w:rsidR="003E24BF" w:rsidRDefault="00000000">
      <w:pPr>
        <w:numPr>
          <w:ilvl w:val="0"/>
          <w:numId w:val="47"/>
        </w:numPr>
        <w:spacing w:line="360" w:lineRule="auto"/>
        <w:ind w:leftChars="400" w:left="840"/>
        <w:rPr>
          <w:rFonts w:ascii="Times New Roman" w:eastAsia="宋体" w:hAnsi="Times New Roman" w:cs="Times New Roman"/>
          <w:szCs w:val="21"/>
        </w:rPr>
      </w:pPr>
      <w:r>
        <w:rPr>
          <w:rFonts w:ascii="Times New Roman" w:eastAsia="宋体" w:hAnsi="Times New Roman" w:cs="Times New Roman"/>
          <w:szCs w:val="21"/>
        </w:rPr>
        <w:t xml:space="preserve">if </w:t>
      </w:r>
      <w:r>
        <w:rPr>
          <w:rFonts w:ascii="Times New Roman" w:eastAsia="宋体" w:hAnsi="Times New Roman" w:cs="Times New Roman"/>
          <w:szCs w:val="21"/>
        </w:rPr>
        <w:t>单分支结构；</w:t>
      </w:r>
      <w:r>
        <w:rPr>
          <w:rFonts w:ascii="Times New Roman" w:eastAsia="宋体" w:hAnsi="Times New Roman" w:cs="Times New Roman"/>
          <w:szCs w:val="21"/>
        </w:rPr>
        <w:t xml:space="preserve">if...else </w:t>
      </w:r>
      <w:r>
        <w:rPr>
          <w:rFonts w:ascii="Times New Roman" w:eastAsia="宋体" w:hAnsi="Times New Roman" w:cs="Times New Roman"/>
          <w:szCs w:val="21"/>
        </w:rPr>
        <w:t>二分支结构；</w:t>
      </w:r>
      <w:r>
        <w:rPr>
          <w:rFonts w:ascii="Times New Roman" w:eastAsia="宋体" w:hAnsi="Times New Roman" w:cs="Times New Roman"/>
          <w:szCs w:val="21"/>
        </w:rPr>
        <w:t>if…else if…else</w:t>
      </w:r>
      <w:r>
        <w:rPr>
          <w:rFonts w:ascii="Times New Roman" w:eastAsia="宋体" w:hAnsi="Times New Roman" w:cs="Times New Roman"/>
          <w:szCs w:val="21"/>
        </w:rPr>
        <w:t>多分支结构；</w:t>
      </w:r>
    </w:p>
    <w:p w14:paraId="1B9F7916" w14:textId="77777777" w:rsidR="003E24BF" w:rsidRDefault="00000000">
      <w:pPr>
        <w:numPr>
          <w:ilvl w:val="0"/>
          <w:numId w:val="47"/>
        </w:numPr>
        <w:spacing w:line="360" w:lineRule="auto"/>
        <w:ind w:leftChars="400" w:left="840"/>
        <w:rPr>
          <w:rFonts w:ascii="Times New Roman" w:eastAsia="宋体" w:hAnsi="Times New Roman" w:cs="Times New Roman"/>
          <w:szCs w:val="21"/>
        </w:rPr>
      </w:pPr>
      <w:r>
        <w:rPr>
          <w:rFonts w:ascii="Times New Roman" w:eastAsia="宋体" w:hAnsi="Times New Roman" w:cs="Times New Roman"/>
          <w:szCs w:val="21"/>
        </w:rPr>
        <w:t xml:space="preserve">switch.... case </w:t>
      </w:r>
      <w:r>
        <w:rPr>
          <w:rFonts w:ascii="Times New Roman" w:eastAsia="宋体" w:hAnsi="Times New Roman" w:cs="Times New Roman"/>
          <w:szCs w:val="21"/>
        </w:rPr>
        <w:t>分支结构；</w:t>
      </w:r>
    </w:p>
    <w:p w14:paraId="4FF5013E" w14:textId="77777777" w:rsidR="003E24BF" w:rsidRDefault="00000000">
      <w:pPr>
        <w:numPr>
          <w:ilvl w:val="0"/>
          <w:numId w:val="47"/>
        </w:numPr>
        <w:spacing w:line="360" w:lineRule="auto"/>
        <w:ind w:leftChars="400" w:left="840"/>
        <w:rPr>
          <w:rFonts w:ascii="Times New Roman" w:eastAsia="宋体" w:hAnsi="Times New Roman" w:cs="Times New Roman"/>
          <w:szCs w:val="21"/>
        </w:rPr>
      </w:pPr>
      <w:r>
        <w:rPr>
          <w:rFonts w:ascii="Times New Roman" w:eastAsia="宋体" w:hAnsi="Times New Roman" w:cs="Times New Roman"/>
          <w:szCs w:val="21"/>
        </w:rPr>
        <w:t>分支嵌套。</w:t>
      </w:r>
    </w:p>
    <w:p w14:paraId="053D8B38"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25129D7D" w14:textId="77777777" w:rsidR="003E24BF" w:rsidRDefault="00000000">
      <w:pPr>
        <w:numPr>
          <w:ilvl w:val="0"/>
          <w:numId w:val="48"/>
        </w:num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if</w:t>
      </w:r>
      <w:r>
        <w:rPr>
          <w:rFonts w:ascii="Times New Roman" w:eastAsia="宋体" w:hAnsi="Times New Roman" w:cs="Times New Roman"/>
          <w:szCs w:val="21"/>
        </w:rPr>
        <w:t>语句和</w:t>
      </w:r>
      <w:r>
        <w:rPr>
          <w:rFonts w:ascii="Times New Roman" w:eastAsia="宋体" w:hAnsi="Times New Roman" w:cs="Times New Roman"/>
          <w:szCs w:val="21"/>
        </w:rPr>
        <w:t>switch</w:t>
      </w:r>
      <w:r>
        <w:rPr>
          <w:rFonts w:ascii="Times New Roman" w:eastAsia="宋体" w:hAnsi="Times New Roman" w:cs="Times New Roman"/>
          <w:szCs w:val="21"/>
        </w:rPr>
        <w:t>语句；</w:t>
      </w:r>
    </w:p>
    <w:p w14:paraId="56309C73" w14:textId="77777777" w:rsidR="003E24BF" w:rsidRDefault="00000000">
      <w:pPr>
        <w:numPr>
          <w:ilvl w:val="0"/>
          <w:numId w:val="48"/>
        </w:num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分支结构嵌套；</w:t>
      </w:r>
    </w:p>
    <w:p w14:paraId="21EED207" w14:textId="77777777" w:rsidR="003E24BF" w:rsidRDefault="00000000">
      <w:pPr>
        <w:numPr>
          <w:ilvl w:val="0"/>
          <w:numId w:val="48"/>
        </w:num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分支结构的应用。</w:t>
      </w:r>
    </w:p>
    <w:p w14:paraId="61FC1FBF"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205ACDFC"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第五章</w:t>
      </w:r>
      <w:r>
        <w:rPr>
          <w:rFonts w:ascii="Times New Roman" w:eastAsia="宋体" w:hAnsi="Times New Roman" w:cs="Times New Roman"/>
          <w:szCs w:val="21"/>
        </w:rPr>
        <w:t xml:space="preserve">  </w:t>
      </w:r>
      <w:r>
        <w:rPr>
          <w:rFonts w:ascii="Times New Roman" w:eastAsia="宋体" w:hAnsi="Times New Roman" w:cs="Times New Roman"/>
          <w:szCs w:val="21"/>
        </w:rPr>
        <w:t>循环结构程序设计（</w:t>
      </w:r>
      <w:r>
        <w:rPr>
          <w:rFonts w:ascii="Times New Roman" w:eastAsia="宋体" w:hAnsi="Times New Roman" w:cs="Times New Roman"/>
          <w:szCs w:val="21"/>
        </w:rPr>
        <w:t>10</w:t>
      </w:r>
      <w:r>
        <w:rPr>
          <w:rFonts w:ascii="Times New Roman" w:eastAsia="宋体" w:hAnsi="Times New Roman" w:cs="Times New Roman"/>
          <w:szCs w:val="21"/>
        </w:rPr>
        <w:t>学时）</w:t>
      </w:r>
    </w:p>
    <w:p w14:paraId="569D1017"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627F3080" w14:textId="77777777" w:rsidR="003E24BF" w:rsidRDefault="00000000">
      <w:pPr>
        <w:numPr>
          <w:ilvl w:val="0"/>
          <w:numId w:val="49"/>
        </w:num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for</w:t>
      </w:r>
      <w:r>
        <w:rPr>
          <w:rFonts w:ascii="Times New Roman" w:eastAsia="宋体" w:hAnsi="Times New Roman" w:cs="Times New Roman"/>
          <w:szCs w:val="21"/>
        </w:rPr>
        <w:t>循环结构；</w:t>
      </w:r>
      <w:r>
        <w:rPr>
          <w:rFonts w:ascii="Times New Roman" w:eastAsia="宋体" w:hAnsi="Times New Roman" w:cs="Times New Roman"/>
          <w:szCs w:val="21"/>
        </w:rPr>
        <w:t>while</w:t>
      </w:r>
      <w:r>
        <w:rPr>
          <w:rFonts w:ascii="Times New Roman" w:eastAsia="宋体" w:hAnsi="Times New Roman" w:cs="Times New Roman"/>
          <w:szCs w:val="21"/>
        </w:rPr>
        <w:t>循环结构；</w:t>
      </w:r>
      <w:r>
        <w:rPr>
          <w:rFonts w:ascii="Times New Roman" w:eastAsia="宋体" w:hAnsi="Times New Roman" w:cs="Times New Roman"/>
          <w:szCs w:val="21"/>
        </w:rPr>
        <w:t>do while</w:t>
      </w:r>
      <w:r>
        <w:rPr>
          <w:rFonts w:ascii="Times New Roman" w:eastAsia="宋体" w:hAnsi="Times New Roman" w:cs="Times New Roman"/>
          <w:szCs w:val="21"/>
        </w:rPr>
        <w:t>循环结构；</w:t>
      </w:r>
    </w:p>
    <w:p w14:paraId="447478CA" w14:textId="77777777" w:rsidR="003E24BF" w:rsidRDefault="00000000">
      <w:pPr>
        <w:numPr>
          <w:ilvl w:val="0"/>
          <w:numId w:val="49"/>
        </w:num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break</w:t>
      </w:r>
      <w:r>
        <w:rPr>
          <w:rFonts w:ascii="Times New Roman" w:eastAsia="宋体" w:hAnsi="Times New Roman" w:cs="Times New Roman"/>
          <w:szCs w:val="21"/>
        </w:rPr>
        <w:t>语句；</w:t>
      </w:r>
      <w:r>
        <w:rPr>
          <w:rFonts w:ascii="Times New Roman" w:eastAsia="宋体" w:hAnsi="Times New Roman" w:cs="Times New Roman"/>
          <w:szCs w:val="21"/>
        </w:rPr>
        <w:t>continue</w:t>
      </w:r>
      <w:r>
        <w:rPr>
          <w:rFonts w:ascii="Times New Roman" w:eastAsia="宋体" w:hAnsi="Times New Roman" w:cs="Times New Roman"/>
          <w:szCs w:val="21"/>
        </w:rPr>
        <w:t>语句；</w:t>
      </w:r>
    </w:p>
    <w:p w14:paraId="434AB280" w14:textId="77777777" w:rsidR="003E24BF" w:rsidRDefault="00000000">
      <w:pPr>
        <w:numPr>
          <w:ilvl w:val="0"/>
          <w:numId w:val="49"/>
        </w:num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多重循环；</w:t>
      </w:r>
    </w:p>
    <w:p w14:paraId="23AEBF87" w14:textId="77777777" w:rsidR="003E24BF" w:rsidRDefault="00000000">
      <w:pPr>
        <w:numPr>
          <w:ilvl w:val="0"/>
          <w:numId w:val="49"/>
        </w:num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各种循环结构的比较。</w:t>
      </w:r>
    </w:p>
    <w:p w14:paraId="01F66E85" w14:textId="77777777" w:rsidR="003E24BF" w:rsidRDefault="00000000">
      <w:pPr>
        <w:spacing w:line="360" w:lineRule="auto"/>
        <w:ind w:firstLineChars="400" w:firstLine="84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65FA9AF0" w14:textId="77777777" w:rsidR="003E24BF" w:rsidRDefault="00000000">
      <w:pPr>
        <w:numPr>
          <w:ilvl w:val="0"/>
          <w:numId w:val="50"/>
        </w:numPr>
        <w:spacing w:line="360" w:lineRule="auto"/>
        <w:ind w:firstLineChars="400" w:firstLine="840"/>
        <w:rPr>
          <w:rFonts w:ascii="Times New Roman" w:eastAsia="宋体" w:hAnsi="Times New Roman" w:cs="Times New Roman"/>
          <w:szCs w:val="21"/>
        </w:rPr>
      </w:pPr>
      <w:r>
        <w:rPr>
          <w:rFonts w:ascii="Times New Roman" w:eastAsia="宋体" w:hAnsi="Times New Roman" w:cs="Times New Roman"/>
          <w:szCs w:val="21"/>
        </w:rPr>
        <w:t>各种循环结构的特点与转换；</w:t>
      </w:r>
    </w:p>
    <w:p w14:paraId="5A16D2FD" w14:textId="77777777" w:rsidR="003E24BF" w:rsidRDefault="00000000">
      <w:pPr>
        <w:numPr>
          <w:ilvl w:val="0"/>
          <w:numId w:val="50"/>
        </w:numPr>
        <w:spacing w:line="360" w:lineRule="auto"/>
        <w:ind w:firstLineChars="400" w:firstLine="840"/>
        <w:rPr>
          <w:rFonts w:ascii="Times New Roman" w:eastAsia="宋体" w:hAnsi="Times New Roman" w:cs="Times New Roman"/>
          <w:szCs w:val="21"/>
        </w:rPr>
      </w:pPr>
      <w:r>
        <w:rPr>
          <w:rFonts w:ascii="Times New Roman" w:eastAsia="宋体" w:hAnsi="Times New Roman" w:cs="Times New Roman"/>
          <w:szCs w:val="21"/>
        </w:rPr>
        <w:t>多重循环及其应用。</w:t>
      </w:r>
    </w:p>
    <w:p w14:paraId="38A910AC"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48F16B61"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第六章</w:t>
      </w:r>
      <w:r>
        <w:rPr>
          <w:rFonts w:ascii="Times New Roman" w:eastAsia="宋体" w:hAnsi="Times New Roman" w:cs="Times New Roman"/>
          <w:szCs w:val="21"/>
        </w:rPr>
        <w:t xml:space="preserve">  </w:t>
      </w:r>
      <w:r>
        <w:rPr>
          <w:rFonts w:ascii="Times New Roman" w:eastAsia="宋体" w:hAnsi="Times New Roman" w:cs="Times New Roman"/>
          <w:szCs w:val="21"/>
        </w:rPr>
        <w:t>数组（</w:t>
      </w:r>
      <w:r>
        <w:rPr>
          <w:rFonts w:ascii="Times New Roman" w:eastAsia="宋体" w:hAnsi="Times New Roman" w:cs="Times New Roman"/>
          <w:szCs w:val="21"/>
        </w:rPr>
        <w:t>12</w:t>
      </w:r>
      <w:r>
        <w:rPr>
          <w:rFonts w:ascii="Times New Roman" w:eastAsia="宋体" w:hAnsi="Times New Roman" w:cs="Times New Roman"/>
          <w:szCs w:val="21"/>
        </w:rPr>
        <w:t>学时）</w:t>
      </w:r>
      <w:r>
        <w:rPr>
          <w:rFonts w:ascii="Times New Roman" w:eastAsia="宋体" w:hAnsi="Times New Roman" w:cs="Times New Roman"/>
          <w:szCs w:val="21"/>
        </w:rPr>
        <w:t xml:space="preserve"> </w:t>
      </w:r>
    </w:p>
    <w:p w14:paraId="70B13A5B"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5A18B842" w14:textId="77777777" w:rsidR="003E24BF" w:rsidRDefault="00000000">
      <w:pPr>
        <w:numPr>
          <w:ilvl w:val="0"/>
          <w:numId w:val="51"/>
        </w:numPr>
        <w:spacing w:line="360" w:lineRule="auto"/>
        <w:ind w:firstLineChars="400" w:firstLine="840"/>
        <w:rPr>
          <w:rFonts w:ascii="Times New Roman" w:eastAsia="宋体" w:hAnsi="Times New Roman" w:cs="Times New Roman"/>
          <w:szCs w:val="21"/>
        </w:rPr>
      </w:pPr>
      <w:r>
        <w:rPr>
          <w:rFonts w:ascii="Times New Roman" w:eastAsia="宋体" w:hAnsi="Times New Roman" w:cs="Times New Roman"/>
          <w:szCs w:val="21"/>
        </w:rPr>
        <w:t>一维数组及其应用；</w:t>
      </w:r>
      <w:r>
        <w:rPr>
          <w:rFonts w:ascii="Times New Roman" w:eastAsia="宋体" w:hAnsi="Times New Roman" w:cs="Times New Roman"/>
          <w:szCs w:val="21"/>
        </w:rPr>
        <w:t xml:space="preserve"> </w:t>
      </w:r>
    </w:p>
    <w:p w14:paraId="016197EB" w14:textId="77777777" w:rsidR="003E24BF" w:rsidRDefault="00000000">
      <w:pPr>
        <w:numPr>
          <w:ilvl w:val="0"/>
          <w:numId w:val="51"/>
        </w:numPr>
        <w:spacing w:line="360" w:lineRule="auto"/>
        <w:ind w:firstLineChars="400" w:firstLine="840"/>
        <w:rPr>
          <w:rFonts w:ascii="Times New Roman" w:eastAsia="宋体" w:hAnsi="Times New Roman" w:cs="Times New Roman"/>
          <w:szCs w:val="21"/>
        </w:rPr>
      </w:pPr>
      <w:r>
        <w:rPr>
          <w:rFonts w:ascii="Times New Roman" w:eastAsia="宋体" w:hAnsi="Times New Roman" w:cs="Times New Roman"/>
          <w:szCs w:val="21"/>
        </w:rPr>
        <w:t>二维数组及其应用；</w:t>
      </w:r>
    </w:p>
    <w:p w14:paraId="180DC0FB" w14:textId="77777777" w:rsidR="003E24BF" w:rsidRDefault="00000000">
      <w:pPr>
        <w:numPr>
          <w:ilvl w:val="0"/>
          <w:numId w:val="51"/>
        </w:numPr>
        <w:spacing w:line="360" w:lineRule="auto"/>
        <w:ind w:firstLineChars="400" w:firstLine="840"/>
        <w:rPr>
          <w:rFonts w:ascii="Times New Roman" w:eastAsia="宋体" w:hAnsi="Times New Roman" w:cs="Times New Roman"/>
          <w:szCs w:val="21"/>
        </w:rPr>
      </w:pPr>
      <w:r>
        <w:rPr>
          <w:rFonts w:ascii="Times New Roman" w:eastAsia="宋体" w:hAnsi="Times New Roman" w:cs="Times New Roman"/>
          <w:szCs w:val="21"/>
        </w:rPr>
        <w:t>字符串与字符数组，字符串函数；</w:t>
      </w:r>
    </w:p>
    <w:p w14:paraId="62B10FE9" w14:textId="77777777" w:rsidR="003E24BF" w:rsidRDefault="00000000">
      <w:pPr>
        <w:numPr>
          <w:ilvl w:val="0"/>
          <w:numId w:val="51"/>
        </w:numPr>
        <w:spacing w:line="360" w:lineRule="auto"/>
        <w:ind w:firstLineChars="400" w:firstLine="840"/>
        <w:rPr>
          <w:rFonts w:ascii="Times New Roman" w:eastAsia="宋体" w:hAnsi="Times New Roman" w:cs="Times New Roman"/>
          <w:szCs w:val="21"/>
        </w:rPr>
      </w:pPr>
      <w:r>
        <w:rPr>
          <w:rFonts w:ascii="Times New Roman" w:eastAsia="宋体" w:hAnsi="Times New Roman" w:cs="Times New Roman"/>
          <w:szCs w:val="21"/>
        </w:rPr>
        <w:t>常见的数组、字符串算法。</w:t>
      </w:r>
    </w:p>
    <w:p w14:paraId="3DBC41DD"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7A377FC4" w14:textId="77777777" w:rsidR="003E24BF" w:rsidRDefault="00000000">
      <w:pPr>
        <w:numPr>
          <w:ilvl w:val="0"/>
          <w:numId w:val="52"/>
        </w:numPr>
        <w:spacing w:line="360" w:lineRule="auto"/>
        <w:ind w:firstLineChars="400" w:firstLine="840"/>
        <w:rPr>
          <w:rFonts w:ascii="Times New Roman" w:eastAsia="宋体" w:hAnsi="Times New Roman" w:cs="Times New Roman"/>
          <w:szCs w:val="21"/>
        </w:rPr>
      </w:pPr>
      <w:r>
        <w:rPr>
          <w:rFonts w:ascii="Times New Roman" w:eastAsia="宋体" w:hAnsi="Times New Roman" w:cs="Times New Roman"/>
          <w:szCs w:val="21"/>
        </w:rPr>
        <w:t>数组的定义和数组元素的引用方法；</w:t>
      </w:r>
    </w:p>
    <w:p w14:paraId="3E2D8328" w14:textId="77777777" w:rsidR="003E24BF" w:rsidRDefault="00000000">
      <w:pPr>
        <w:numPr>
          <w:ilvl w:val="0"/>
          <w:numId w:val="52"/>
        </w:numPr>
        <w:spacing w:line="360" w:lineRule="auto"/>
        <w:ind w:firstLineChars="400" w:firstLine="840"/>
        <w:rPr>
          <w:rFonts w:ascii="Times New Roman" w:eastAsia="宋体" w:hAnsi="Times New Roman" w:cs="Times New Roman"/>
          <w:szCs w:val="21"/>
        </w:rPr>
      </w:pPr>
      <w:r>
        <w:rPr>
          <w:rFonts w:ascii="Times New Roman" w:eastAsia="宋体" w:hAnsi="Times New Roman" w:cs="Times New Roman"/>
          <w:szCs w:val="21"/>
        </w:rPr>
        <w:t>一维和二维数组的基本操作和基本算法；</w:t>
      </w:r>
    </w:p>
    <w:p w14:paraId="730D603B" w14:textId="77777777" w:rsidR="003E24BF" w:rsidRDefault="00000000">
      <w:pPr>
        <w:numPr>
          <w:ilvl w:val="0"/>
          <w:numId w:val="52"/>
        </w:numPr>
        <w:spacing w:line="360" w:lineRule="auto"/>
        <w:ind w:firstLineChars="400" w:firstLine="840"/>
        <w:rPr>
          <w:rFonts w:ascii="Times New Roman" w:eastAsia="宋体" w:hAnsi="Times New Roman" w:cs="Times New Roman"/>
          <w:szCs w:val="21"/>
        </w:rPr>
      </w:pPr>
      <w:r>
        <w:rPr>
          <w:rFonts w:ascii="Times New Roman" w:eastAsia="宋体" w:hAnsi="Times New Roman" w:cs="Times New Roman"/>
          <w:szCs w:val="21"/>
        </w:rPr>
        <w:t>字符串进行处理的基本函数和对字符串进行处理的基本算法。</w:t>
      </w:r>
    </w:p>
    <w:p w14:paraId="6331BB4E"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05EB938E"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第七章</w:t>
      </w:r>
      <w:r>
        <w:rPr>
          <w:rFonts w:ascii="Times New Roman" w:eastAsia="宋体" w:hAnsi="Times New Roman" w:cs="Times New Roman"/>
          <w:szCs w:val="21"/>
        </w:rPr>
        <w:t xml:space="preserve"> </w:t>
      </w:r>
      <w:r>
        <w:rPr>
          <w:rFonts w:ascii="Times New Roman" w:eastAsia="宋体" w:hAnsi="Times New Roman" w:cs="Times New Roman"/>
          <w:szCs w:val="21"/>
        </w:rPr>
        <w:t>函数（</w:t>
      </w:r>
      <w:r>
        <w:rPr>
          <w:rFonts w:ascii="Times New Roman" w:eastAsia="宋体" w:hAnsi="Times New Roman" w:cs="Times New Roman"/>
          <w:szCs w:val="21"/>
        </w:rPr>
        <w:t>8</w:t>
      </w:r>
      <w:r>
        <w:rPr>
          <w:rFonts w:ascii="Times New Roman" w:eastAsia="宋体" w:hAnsi="Times New Roman" w:cs="Times New Roman"/>
          <w:szCs w:val="21"/>
        </w:rPr>
        <w:t>学时）</w:t>
      </w:r>
      <w:r>
        <w:rPr>
          <w:rFonts w:ascii="Times New Roman" w:eastAsia="宋体" w:hAnsi="Times New Roman" w:cs="Times New Roman"/>
          <w:szCs w:val="21"/>
        </w:rPr>
        <w:t xml:space="preserve"> </w:t>
      </w:r>
    </w:p>
    <w:p w14:paraId="3988577F"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3E9183B8" w14:textId="77777777" w:rsidR="003E24BF" w:rsidRDefault="00000000">
      <w:pPr>
        <w:numPr>
          <w:ilvl w:val="0"/>
          <w:numId w:val="53"/>
        </w:num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函数的定义返回与调用；函数的参数与传递</w:t>
      </w:r>
      <w:r>
        <w:rPr>
          <w:rFonts w:ascii="Times New Roman" w:eastAsia="宋体" w:hAnsi="Times New Roman" w:cs="Times New Roman"/>
          <w:szCs w:val="21"/>
        </w:rPr>
        <w:t>(</w:t>
      </w:r>
      <w:r>
        <w:rPr>
          <w:rFonts w:ascii="Times New Roman" w:eastAsia="宋体" w:hAnsi="Times New Roman" w:cs="Times New Roman"/>
          <w:szCs w:val="21"/>
        </w:rPr>
        <w:t>变量、数组</w:t>
      </w:r>
      <w:r>
        <w:rPr>
          <w:rFonts w:ascii="Times New Roman" w:eastAsia="宋体" w:hAnsi="Times New Roman" w:cs="Times New Roman"/>
          <w:szCs w:val="21"/>
        </w:rPr>
        <w:t>)</w:t>
      </w:r>
      <w:r>
        <w:rPr>
          <w:rFonts w:ascii="Times New Roman" w:eastAsia="宋体" w:hAnsi="Times New Roman" w:cs="Times New Roman"/>
          <w:szCs w:val="21"/>
        </w:rPr>
        <w:t>；</w:t>
      </w:r>
    </w:p>
    <w:p w14:paraId="6F7708DA" w14:textId="77777777" w:rsidR="003E24BF" w:rsidRDefault="00000000">
      <w:pPr>
        <w:numPr>
          <w:ilvl w:val="0"/>
          <w:numId w:val="53"/>
        </w:num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库函数的调用；</w:t>
      </w:r>
    </w:p>
    <w:p w14:paraId="449B7953" w14:textId="77777777" w:rsidR="003E24BF" w:rsidRDefault="00000000">
      <w:pPr>
        <w:numPr>
          <w:ilvl w:val="0"/>
          <w:numId w:val="53"/>
        </w:num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函数的递归调用；</w:t>
      </w:r>
    </w:p>
    <w:p w14:paraId="1B8A2ECF" w14:textId="77777777" w:rsidR="003E24BF" w:rsidRDefault="00000000">
      <w:pPr>
        <w:numPr>
          <w:ilvl w:val="0"/>
          <w:numId w:val="53"/>
        </w:num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局部变量、全局变量；变量的作用域。</w:t>
      </w:r>
    </w:p>
    <w:p w14:paraId="1F3283E2"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6FFA2FEB" w14:textId="77777777" w:rsidR="003E24BF" w:rsidRDefault="00000000">
      <w:pPr>
        <w:numPr>
          <w:ilvl w:val="0"/>
          <w:numId w:val="54"/>
        </w:numPr>
        <w:spacing w:line="360" w:lineRule="auto"/>
        <w:ind w:left="420" w:firstLine="420"/>
        <w:rPr>
          <w:rFonts w:ascii="Times New Roman" w:eastAsia="宋体" w:hAnsi="Times New Roman" w:cs="Times New Roman"/>
          <w:szCs w:val="21"/>
        </w:rPr>
      </w:pPr>
      <w:r>
        <w:rPr>
          <w:rFonts w:ascii="Times New Roman" w:eastAsia="宋体" w:hAnsi="Times New Roman" w:cs="Times New Roman"/>
          <w:szCs w:val="21"/>
        </w:rPr>
        <w:t>函数定义与调用；函数的参数与传递</w:t>
      </w:r>
      <w:r>
        <w:rPr>
          <w:rFonts w:ascii="Times New Roman" w:eastAsia="宋体" w:hAnsi="Times New Roman" w:cs="Times New Roman"/>
          <w:szCs w:val="21"/>
        </w:rPr>
        <w:t>(</w:t>
      </w:r>
      <w:r>
        <w:rPr>
          <w:rFonts w:ascii="Times New Roman" w:eastAsia="宋体" w:hAnsi="Times New Roman" w:cs="Times New Roman"/>
          <w:szCs w:val="21"/>
        </w:rPr>
        <w:t>变量、数组</w:t>
      </w:r>
      <w:r>
        <w:rPr>
          <w:rFonts w:ascii="Times New Roman" w:eastAsia="宋体" w:hAnsi="Times New Roman" w:cs="Times New Roman"/>
          <w:szCs w:val="21"/>
        </w:rPr>
        <w:t>)</w:t>
      </w:r>
      <w:r>
        <w:rPr>
          <w:rFonts w:ascii="Times New Roman" w:eastAsia="宋体" w:hAnsi="Times New Roman" w:cs="Times New Roman"/>
          <w:szCs w:val="21"/>
        </w:rPr>
        <w:t>；</w:t>
      </w:r>
    </w:p>
    <w:p w14:paraId="6C0D3AC3" w14:textId="77777777" w:rsidR="003E24BF" w:rsidRDefault="00000000">
      <w:pPr>
        <w:numPr>
          <w:ilvl w:val="0"/>
          <w:numId w:val="54"/>
        </w:numPr>
        <w:spacing w:line="360" w:lineRule="auto"/>
        <w:ind w:left="420" w:firstLine="420"/>
        <w:rPr>
          <w:rFonts w:ascii="Times New Roman" w:eastAsia="宋体" w:hAnsi="Times New Roman" w:cs="Times New Roman"/>
          <w:szCs w:val="21"/>
        </w:rPr>
      </w:pPr>
      <w:r>
        <w:rPr>
          <w:rFonts w:ascii="Times New Roman" w:eastAsia="宋体" w:hAnsi="Times New Roman" w:cs="Times New Roman"/>
          <w:szCs w:val="21"/>
        </w:rPr>
        <w:t>局部变量和全局变量；变量的作用域。</w:t>
      </w:r>
    </w:p>
    <w:p w14:paraId="5294365C"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1AF65A70"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第八章</w:t>
      </w:r>
      <w:r>
        <w:rPr>
          <w:rFonts w:ascii="Times New Roman" w:eastAsia="宋体" w:hAnsi="Times New Roman" w:cs="Times New Roman"/>
          <w:szCs w:val="21"/>
        </w:rPr>
        <w:t xml:space="preserve"> </w:t>
      </w:r>
      <w:r>
        <w:rPr>
          <w:rFonts w:ascii="Times New Roman" w:eastAsia="宋体" w:hAnsi="Times New Roman" w:cs="Times New Roman"/>
          <w:szCs w:val="21"/>
        </w:rPr>
        <w:t>指针（</w:t>
      </w:r>
      <w:r>
        <w:rPr>
          <w:rFonts w:ascii="Times New Roman" w:eastAsia="宋体" w:hAnsi="Times New Roman" w:cs="Times New Roman"/>
          <w:szCs w:val="21"/>
        </w:rPr>
        <w:t>10</w:t>
      </w:r>
      <w:r>
        <w:rPr>
          <w:rFonts w:ascii="Times New Roman" w:eastAsia="宋体" w:hAnsi="Times New Roman" w:cs="Times New Roman"/>
          <w:szCs w:val="21"/>
        </w:rPr>
        <w:t>学时）</w:t>
      </w:r>
    </w:p>
    <w:p w14:paraId="77F84D8E"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0BC43CBF" w14:textId="77777777" w:rsidR="003E24BF" w:rsidRDefault="00000000">
      <w:pPr>
        <w:numPr>
          <w:ilvl w:val="0"/>
          <w:numId w:val="55"/>
        </w:numPr>
        <w:spacing w:line="360" w:lineRule="auto"/>
        <w:ind w:left="420" w:firstLine="420"/>
        <w:rPr>
          <w:rFonts w:ascii="Times New Roman" w:eastAsia="宋体" w:hAnsi="Times New Roman" w:cs="Times New Roman"/>
          <w:szCs w:val="21"/>
        </w:rPr>
      </w:pPr>
      <w:r>
        <w:rPr>
          <w:rFonts w:ascii="Times New Roman" w:eastAsia="宋体" w:hAnsi="Times New Roman" w:cs="Times New Roman"/>
          <w:szCs w:val="21"/>
        </w:rPr>
        <w:t>指针的基本概念与基本使用；</w:t>
      </w:r>
    </w:p>
    <w:p w14:paraId="025B1E1E" w14:textId="77777777" w:rsidR="003E24BF" w:rsidRDefault="00000000">
      <w:pPr>
        <w:numPr>
          <w:ilvl w:val="0"/>
          <w:numId w:val="55"/>
        </w:numPr>
        <w:spacing w:line="360" w:lineRule="auto"/>
        <w:ind w:left="420" w:firstLine="420"/>
        <w:rPr>
          <w:rFonts w:ascii="Times New Roman" w:eastAsia="宋体" w:hAnsi="Times New Roman" w:cs="Times New Roman"/>
          <w:szCs w:val="21"/>
        </w:rPr>
      </w:pPr>
      <w:r>
        <w:rPr>
          <w:rFonts w:ascii="Times New Roman" w:eastAsia="宋体" w:hAnsi="Times New Roman" w:cs="Times New Roman"/>
          <w:szCs w:val="21"/>
        </w:rPr>
        <w:t>指针与一维数组；</w:t>
      </w:r>
    </w:p>
    <w:p w14:paraId="7C9F173F" w14:textId="77777777" w:rsidR="003E24BF" w:rsidRDefault="00000000">
      <w:pPr>
        <w:numPr>
          <w:ilvl w:val="0"/>
          <w:numId w:val="55"/>
        </w:numPr>
        <w:spacing w:line="360" w:lineRule="auto"/>
        <w:ind w:left="420" w:firstLine="420"/>
        <w:rPr>
          <w:rFonts w:ascii="Times New Roman" w:eastAsia="宋体" w:hAnsi="Times New Roman" w:cs="Times New Roman"/>
          <w:szCs w:val="21"/>
        </w:rPr>
      </w:pPr>
      <w:r>
        <w:rPr>
          <w:rFonts w:ascii="Times New Roman" w:eastAsia="宋体" w:hAnsi="Times New Roman" w:cs="Times New Roman"/>
          <w:szCs w:val="21"/>
        </w:rPr>
        <w:t>指针与二维数组；行指针、指针数组、指针的指针等概念。</w:t>
      </w:r>
    </w:p>
    <w:p w14:paraId="7E4BCE7C"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3D3D72E4" w14:textId="77777777" w:rsidR="003E24BF" w:rsidRDefault="00000000">
      <w:pPr>
        <w:numPr>
          <w:ilvl w:val="0"/>
          <w:numId w:val="56"/>
        </w:numPr>
        <w:spacing w:line="360" w:lineRule="auto"/>
        <w:ind w:left="420" w:firstLine="420"/>
        <w:rPr>
          <w:rFonts w:ascii="Times New Roman" w:eastAsia="宋体" w:hAnsi="Times New Roman" w:cs="Times New Roman"/>
          <w:szCs w:val="21"/>
        </w:rPr>
      </w:pPr>
      <w:r>
        <w:rPr>
          <w:rFonts w:ascii="Times New Roman" w:eastAsia="宋体" w:hAnsi="Times New Roman" w:cs="Times New Roman"/>
          <w:szCs w:val="21"/>
        </w:rPr>
        <w:t>指针变量和地址的概念；指针变量的赋值、运算；</w:t>
      </w:r>
    </w:p>
    <w:p w14:paraId="796D7ACD" w14:textId="77777777" w:rsidR="003E24BF" w:rsidRDefault="00000000">
      <w:pPr>
        <w:numPr>
          <w:ilvl w:val="0"/>
          <w:numId w:val="56"/>
        </w:numPr>
        <w:spacing w:line="360" w:lineRule="auto"/>
        <w:ind w:left="420" w:firstLine="420"/>
        <w:rPr>
          <w:rFonts w:ascii="Times New Roman" w:eastAsia="宋体" w:hAnsi="Times New Roman" w:cs="Times New Roman"/>
          <w:szCs w:val="21"/>
        </w:rPr>
      </w:pPr>
      <w:r>
        <w:rPr>
          <w:rFonts w:ascii="Times New Roman" w:eastAsia="宋体" w:hAnsi="Times New Roman" w:cs="Times New Roman"/>
          <w:szCs w:val="21"/>
        </w:rPr>
        <w:t>通过指针引用变量的方法；通过指针引用数组元素的方法；</w:t>
      </w:r>
    </w:p>
    <w:p w14:paraId="780D12D7" w14:textId="77777777" w:rsidR="003E24BF" w:rsidRDefault="00000000">
      <w:pPr>
        <w:numPr>
          <w:ilvl w:val="0"/>
          <w:numId w:val="56"/>
        </w:numPr>
        <w:spacing w:line="360" w:lineRule="auto"/>
        <w:ind w:left="420" w:firstLine="420"/>
        <w:rPr>
          <w:rFonts w:ascii="Times New Roman" w:eastAsia="宋体" w:hAnsi="Times New Roman" w:cs="Times New Roman"/>
          <w:szCs w:val="21"/>
        </w:rPr>
      </w:pPr>
      <w:r>
        <w:rPr>
          <w:rFonts w:ascii="Times New Roman" w:eastAsia="宋体" w:hAnsi="Times New Roman" w:cs="Times New Roman"/>
          <w:szCs w:val="21"/>
        </w:rPr>
        <w:t>函数调用中指针的使用。</w:t>
      </w:r>
    </w:p>
    <w:p w14:paraId="2898B26D"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0501BDDE"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第九章</w:t>
      </w:r>
      <w:r>
        <w:rPr>
          <w:rFonts w:ascii="Times New Roman" w:eastAsia="宋体" w:hAnsi="Times New Roman" w:cs="Times New Roman"/>
          <w:szCs w:val="21"/>
        </w:rPr>
        <w:t xml:space="preserve">  </w:t>
      </w:r>
      <w:r>
        <w:rPr>
          <w:rFonts w:ascii="Times New Roman" w:eastAsia="宋体" w:hAnsi="Times New Roman" w:cs="Times New Roman"/>
          <w:szCs w:val="21"/>
        </w:rPr>
        <w:t>结构体和共用体（</w:t>
      </w:r>
      <w:r>
        <w:rPr>
          <w:rFonts w:ascii="Times New Roman" w:eastAsia="宋体" w:hAnsi="Times New Roman" w:cs="Times New Roman"/>
          <w:szCs w:val="21"/>
        </w:rPr>
        <w:t>6</w:t>
      </w:r>
      <w:r>
        <w:rPr>
          <w:rFonts w:ascii="Times New Roman" w:eastAsia="宋体" w:hAnsi="Times New Roman" w:cs="Times New Roman"/>
          <w:szCs w:val="21"/>
        </w:rPr>
        <w:t>学时）</w:t>
      </w:r>
    </w:p>
    <w:p w14:paraId="2EDD9EF4" w14:textId="77777777" w:rsidR="003E24BF" w:rsidRDefault="00000000">
      <w:pPr>
        <w:pStyle w:val="a6"/>
        <w:spacing w:before="0" w:beforeAutospacing="0" w:after="0" w:afterAutospacing="0" w:line="360" w:lineRule="auto"/>
        <w:ind w:left="420" w:firstLine="420"/>
        <w:rPr>
          <w:kern w:val="2"/>
          <w:sz w:val="21"/>
          <w:szCs w:val="21"/>
        </w:rPr>
      </w:pPr>
      <w:r>
        <w:rPr>
          <w:kern w:val="2"/>
          <w:sz w:val="21"/>
          <w:szCs w:val="21"/>
        </w:rPr>
        <w:t>教学内容：</w:t>
      </w:r>
    </w:p>
    <w:p w14:paraId="0727BE0D" w14:textId="77777777" w:rsidR="003E24BF" w:rsidRDefault="00000000">
      <w:pPr>
        <w:pStyle w:val="a6"/>
        <w:numPr>
          <w:ilvl w:val="0"/>
          <w:numId w:val="57"/>
        </w:numPr>
        <w:spacing w:before="0" w:beforeAutospacing="0" w:after="0" w:afterAutospacing="0" w:line="360" w:lineRule="auto"/>
        <w:ind w:left="420" w:firstLine="420"/>
        <w:rPr>
          <w:kern w:val="2"/>
          <w:sz w:val="21"/>
          <w:szCs w:val="21"/>
        </w:rPr>
      </w:pPr>
      <w:r>
        <w:rPr>
          <w:kern w:val="2"/>
          <w:sz w:val="21"/>
          <w:szCs w:val="21"/>
        </w:rPr>
        <w:t>结构体和共用体类型数据的定义和引用；</w:t>
      </w:r>
    </w:p>
    <w:p w14:paraId="1AB2B02C" w14:textId="77777777" w:rsidR="003E24BF" w:rsidRDefault="00000000">
      <w:pPr>
        <w:pStyle w:val="a6"/>
        <w:numPr>
          <w:ilvl w:val="0"/>
          <w:numId w:val="57"/>
        </w:numPr>
        <w:spacing w:before="0" w:beforeAutospacing="0" w:after="0" w:afterAutospacing="0" w:line="360" w:lineRule="auto"/>
        <w:ind w:left="420" w:firstLine="420"/>
        <w:rPr>
          <w:sz w:val="24"/>
          <w:szCs w:val="24"/>
          <w:lang w:bidi="ar"/>
        </w:rPr>
      </w:pPr>
      <w:r>
        <w:rPr>
          <w:kern w:val="2"/>
          <w:sz w:val="21"/>
          <w:szCs w:val="21"/>
        </w:rPr>
        <w:t>结构数组；指向结构体类型数据的指针；</w:t>
      </w:r>
    </w:p>
    <w:p w14:paraId="541D4B58" w14:textId="77777777" w:rsidR="003E24BF" w:rsidRDefault="00000000">
      <w:pPr>
        <w:pStyle w:val="a6"/>
        <w:numPr>
          <w:ilvl w:val="0"/>
          <w:numId w:val="57"/>
        </w:numPr>
        <w:spacing w:before="0" w:beforeAutospacing="0" w:after="0" w:afterAutospacing="0" w:line="360" w:lineRule="auto"/>
        <w:ind w:left="420" w:firstLine="420"/>
        <w:rPr>
          <w:sz w:val="24"/>
          <w:szCs w:val="24"/>
          <w:lang w:bidi="ar"/>
        </w:rPr>
      </w:pPr>
      <w:r>
        <w:rPr>
          <w:kern w:val="2"/>
          <w:sz w:val="21"/>
          <w:szCs w:val="21"/>
        </w:rPr>
        <w:t>指针与链表。</w:t>
      </w:r>
    </w:p>
    <w:p w14:paraId="02E05420"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73080B57" w14:textId="77777777" w:rsidR="003E24BF" w:rsidRDefault="00000000">
      <w:pPr>
        <w:pStyle w:val="a6"/>
        <w:numPr>
          <w:ilvl w:val="0"/>
          <w:numId w:val="58"/>
        </w:numPr>
        <w:spacing w:before="0" w:beforeAutospacing="0" w:after="0" w:afterAutospacing="0" w:line="360" w:lineRule="auto"/>
        <w:ind w:left="420" w:firstLine="420"/>
        <w:rPr>
          <w:kern w:val="2"/>
          <w:sz w:val="21"/>
          <w:szCs w:val="21"/>
        </w:rPr>
      </w:pPr>
      <w:r>
        <w:rPr>
          <w:kern w:val="2"/>
          <w:sz w:val="21"/>
          <w:szCs w:val="21"/>
        </w:rPr>
        <w:t>结构体类型说明和结构体类型变量、数组、指针的定义方法；</w:t>
      </w:r>
    </w:p>
    <w:p w14:paraId="16A7FFE6" w14:textId="77777777" w:rsidR="003E24BF" w:rsidRDefault="00000000">
      <w:pPr>
        <w:pStyle w:val="a6"/>
        <w:numPr>
          <w:ilvl w:val="0"/>
          <w:numId w:val="58"/>
        </w:numPr>
        <w:spacing w:before="0" w:beforeAutospacing="0" w:after="0" w:afterAutospacing="0" w:line="360" w:lineRule="auto"/>
        <w:ind w:left="420" w:firstLine="420"/>
        <w:rPr>
          <w:kern w:val="2"/>
          <w:sz w:val="21"/>
          <w:szCs w:val="21"/>
        </w:rPr>
      </w:pPr>
      <w:r>
        <w:rPr>
          <w:kern w:val="2"/>
          <w:sz w:val="21"/>
          <w:szCs w:val="21"/>
        </w:rPr>
        <w:t>结构体成员的引用；结构体变量、数组初始化的方法；</w:t>
      </w:r>
    </w:p>
    <w:p w14:paraId="4610C557" w14:textId="77777777" w:rsidR="003E24BF" w:rsidRDefault="00000000">
      <w:pPr>
        <w:pStyle w:val="a6"/>
        <w:numPr>
          <w:ilvl w:val="0"/>
          <w:numId w:val="58"/>
        </w:numPr>
        <w:spacing w:before="0" w:beforeAutospacing="0" w:after="0" w:afterAutospacing="0" w:line="360" w:lineRule="auto"/>
        <w:ind w:left="420" w:firstLine="420"/>
        <w:rPr>
          <w:kern w:val="2"/>
          <w:sz w:val="21"/>
          <w:szCs w:val="21"/>
        </w:rPr>
      </w:pPr>
      <w:r>
        <w:rPr>
          <w:kern w:val="2"/>
          <w:sz w:val="21"/>
          <w:szCs w:val="21"/>
        </w:rPr>
        <w:t>利用指向本结构体的指针成员构成链表的基本算法。</w:t>
      </w:r>
    </w:p>
    <w:p w14:paraId="0C6F6995"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29323DD7"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第十章</w:t>
      </w:r>
      <w:r>
        <w:rPr>
          <w:rFonts w:ascii="Times New Roman" w:eastAsia="宋体" w:hAnsi="Times New Roman" w:cs="Times New Roman"/>
          <w:szCs w:val="21"/>
        </w:rPr>
        <w:t xml:space="preserve">  </w:t>
      </w:r>
      <w:r>
        <w:rPr>
          <w:rFonts w:ascii="Times New Roman" w:eastAsia="宋体" w:hAnsi="Times New Roman" w:cs="Times New Roman"/>
          <w:szCs w:val="21"/>
        </w:rPr>
        <w:t>文件（</w:t>
      </w:r>
      <w:r>
        <w:rPr>
          <w:rFonts w:ascii="Times New Roman" w:eastAsia="宋体" w:hAnsi="Times New Roman" w:cs="Times New Roman"/>
          <w:szCs w:val="21"/>
        </w:rPr>
        <w:t>4</w:t>
      </w:r>
      <w:r>
        <w:rPr>
          <w:rFonts w:ascii="Times New Roman" w:eastAsia="宋体" w:hAnsi="Times New Roman" w:cs="Times New Roman"/>
          <w:szCs w:val="21"/>
        </w:rPr>
        <w:t>学时）</w:t>
      </w:r>
    </w:p>
    <w:p w14:paraId="077B2A3D" w14:textId="77777777" w:rsidR="003E24BF" w:rsidRDefault="00000000">
      <w:pPr>
        <w:pStyle w:val="a6"/>
        <w:spacing w:before="0" w:beforeAutospacing="0" w:after="0" w:afterAutospacing="0" w:line="360" w:lineRule="auto"/>
        <w:ind w:left="420" w:firstLine="420"/>
        <w:rPr>
          <w:kern w:val="2"/>
          <w:sz w:val="21"/>
          <w:szCs w:val="21"/>
        </w:rPr>
      </w:pPr>
      <w:r>
        <w:rPr>
          <w:kern w:val="2"/>
          <w:sz w:val="21"/>
          <w:szCs w:val="21"/>
        </w:rPr>
        <w:t>教学内容：</w:t>
      </w:r>
    </w:p>
    <w:p w14:paraId="1B10246E" w14:textId="77777777" w:rsidR="003E24BF" w:rsidRDefault="00000000">
      <w:pPr>
        <w:pStyle w:val="a6"/>
        <w:numPr>
          <w:ilvl w:val="0"/>
          <w:numId w:val="59"/>
        </w:numPr>
        <w:spacing w:before="0" w:beforeAutospacing="0" w:after="0" w:afterAutospacing="0" w:line="360" w:lineRule="auto"/>
        <w:ind w:firstLine="420"/>
        <w:rPr>
          <w:kern w:val="2"/>
          <w:sz w:val="21"/>
          <w:szCs w:val="21"/>
        </w:rPr>
      </w:pPr>
      <w:r>
        <w:rPr>
          <w:kern w:val="2"/>
          <w:sz w:val="21"/>
          <w:szCs w:val="21"/>
        </w:rPr>
        <w:t>文件、文件指针的基本概念；</w:t>
      </w:r>
    </w:p>
    <w:p w14:paraId="55524143" w14:textId="77777777" w:rsidR="003E24BF" w:rsidRDefault="00000000">
      <w:pPr>
        <w:pStyle w:val="a6"/>
        <w:numPr>
          <w:ilvl w:val="0"/>
          <w:numId w:val="59"/>
        </w:numPr>
        <w:spacing w:before="0" w:beforeAutospacing="0" w:after="0" w:afterAutospacing="0" w:line="360" w:lineRule="auto"/>
        <w:ind w:firstLine="420"/>
        <w:rPr>
          <w:kern w:val="2"/>
          <w:sz w:val="21"/>
          <w:szCs w:val="21"/>
        </w:rPr>
      </w:pPr>
      <w:r>
        <w:rPr>
          <w:kern w:val="2"/>
          <w:sz w:val="21"/>
          <w:szCs w:val="21"/>
        </w:rPr>
        <w:t>文件的打开、读写、关闭等基本操作；</w:t>
      </w:r>
    </w:p>
    <w:p w14:paraId="4F9E951C" w14:textId="77777777" w:rsidR="003E24BF" w:rsidRDefault="00000000">
      <w:pPr>
        <w:pStyle w:val="a6"/>
        <w:numPr>
          <w:ilvl w:val="0"/>
          <w:numId w:val="59"/>
        </w:numPr>
        <w:spacing w:before="0" w:beforeAutospacing="0" w:after="0" w:afterAutospacing="0" w:line="360" w:lineRule="auto"/>
        <w:ind w:firstLine="420"/>
        <w:rPr>
          <w:kern w:val="2"/>
          <w:sz w:val="21"/>
          <w:szCs w:val="21"/>
        </w:rPr>
      </w:pPr>
      <w:r>
        <w:rPr>
          <w:kern w:val="2"/>
          <w:sz w:val="21"/>
          <w:szCs w:val="21"/>
        </w:rPr>
        <w:t>文件头、文件尾的标记，读写指针的移动。</w:t>
      </w:r>
    </w:p>
    <w:p w14:paraId="11CB30FC"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3B22F6E8" w14:textId="77777777" w:rsidR="003E24BF" w:rsidRDefault="00000000">
      <w:pPr>
        <w:pStyle w:val="a6"/>
        <w:numPr>
          <w:ilvl w:val="0"/>
          <w:numId w:val="60"/>
        </w:numPr>
        <w:spacing w:before="0" w:beforeAutospacing="0" w:after="0" w:afterAutospacing="0" w:line="360" w:lineRule="auto"/>
        <w:ind w:firstLine="420"/>
        <w:rPr>
          <w:kern w:val="2"/>
          <w:sz w:val="21"/>
          <w:szCs w:val="21"/>
        </w:rPr>
      </w:pPr>
      <w:r>
        <w:rPr>
          <w:kern w:val="2"/>
          <w:sz w:val="21"/>
          <w:szCs w:val="21"/>
        </w:rPr>
        <w:t>文件的打开、读写、关闭。</w:t>
      </w:r>
    </w:p>
    <w:p w14:paraId="4767076F"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56950F68" w14:textId="77777777" w:rsidR="003E24BF" w:rsidRDefault="00000000">
      <w:pPr>
        <w:spacing w:line="360" w:lineRule="auto"/>
        <w:ind w:firstLine="420"/>
        <w:jc w:val="center"/>
        <w:rPr>
          <w:rFonts w:ascii="Times New Roman" w:eastAsia="宋体" w:hAnsi="Times New Roman" w:cs="Times New Roman"/>
          <w:sz w:val="24"/>
        </w:rPr>
      </w:pPr>
      <w:r>
        <w:rPr>
          <w:rFonts w:ascii="Times New Roman" w:eastAsia="宋体" w:hAnsi="Times New Roman" w:cs="Times New Roman"/>
          <w:sz w:val="24"/>
        </w:rPr>
        <w:t>第二部分</w:t>
      </w:r>
      <w:r>
        <w:rPr>
          <w:rFonts w:ascii="Times New Roman" w:eastAsia="宋体" w:hAnsi="Times New Roman" w:cs="Times New Roman"/>
          <w:sz w:val="24"/>
        </w:rPr>
        <w:t xml:space="preserve">  </w:t>
      </w:r>
      <w:r>
        <w:rPr>
          <w:rFonts w:ascii="Times New Roman" w:eastAsia="宋体" w:hAnsi="Times New Roman" w:cs="Times New Roman"/>
          <w:sz w:val="24"/>
        </w:rPr>
        <w:t>实践教学环节</w:t>
      </w:r>
    </w:p>
    <w:p w14:paraId="2F7CD9B5" w14:textId="77777777" w:rsidR="003E24BF" w:rsidRDefault="00000000">
      <w:pPr>
        <w:pStyle w:val="a4"/>
        <w:adjustRightInd w:val="0"/>
        <w:snapToGrid w:val="0"/>
        <w:spacing w:line="360" w:lineRule="auto"/>
        <w:ind w:firstLineChars="200" w:firstLine="420"/>
        <w:jc w:val="center"/>
        <w:rPr>
          <w:bCs/>
          <w:sz w:val="21"/>
          <w:szCs w:val="21"/>
        </w:rPr>
      </w:pPr>
      <w:r>
        <w:rPr>
          <w:bCs/>
          <w:sz w:val="21"/>
          <w:szCs w:val="21"/>
        </w:rPr>
        <w:t>表</w:t>
      </w:r>
      <w:r>
        <w:rPr>
          <w:bCs/>
          <w:sz w:val="21"/>
          <w:szCs w:val="21"/>
        </w:rPr>
        <w:t xml:space="preserve">3  </w:t>
      </w:r>
      <w:r>
        <w:rPr>
          <w:bCs/>
          <w:sz w:val="21"/>
          <w:szCs w:val="21"/>
        </w:rPr>
        <w:t>实验项目设置、目的要求及支撑的课程目标</w:t>
      </w:r>
    </w:p>
    <w:tbl>
      <w:tblPr>
        <w:tblW w:w="8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27"/>
        <w:gridCol w:w="1388"/>
        <w:gridCol w:w="630"/>
        <w:gridCol w:w="665"/>
        <w:gridCol w:w="709"/>
        <w:gridCol w:w="714"/>
        <w:gridCol w:w="2565"/>
        <w:gridCol w:w="1190"/>
      </w:tblGrid>
      <w:tr w:rsidR="003E24BF" w14:paraId="7490633D" w14:textId="77777777">
        <w:tc>
          <w:tcPr>
            <w:tcW w:w="427" w:type="dxa"/>
            <w:shd w:val="clear" w:color="auto" w:fill="D9D9D9"/>
            <w:vAlign w:val="center"/>
          </w:tcPr>
          <w:p w14:paraId="63B8AED2"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序号</w:t>
            </w:r>
          </w:p>
        </w:tc>
        <w:tc>
          <w:tcPr>
            <w:tcW w:w="1388" w:type="dxa"/>
            <w:shd w:val="clear" w:color="auto" w:fill="D9D9D9"/>
            <w:vAlign w:val="center"/>
          </w:tcPr>
          <w:p w14:paraId="3F17A5BA"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实验项目</w:t>
            </w:r>
          </w:p>
        </w:tc>
        <w:tc>
          <w:tcPr>
            <w:tcW w:w="630" w:type="dxa"/>
            <w:shd w:val="clear" w:color="auto" w:fill="D9D9D9"/>
            <w:vAlign w:val="center"/>
          </w:tcPr>
          <w:p w14:paraId="093D9894"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学时数</w:t>
            </w:r>
          </w:p>
        </w:tc>
        <w:tc>
          <w:tcPr>
            <w:tcW w:w="665" w:type="dxa"/>
            <w:shd w:val="clear" w:color="auto" w:fill="D9D9D9"/>
            <w:vAlign w:val="center"/>
          </w:tcPr>
          <w:p w14:paraId="1B132E99"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项目要求</w:t>
            </w:r>
          </w:p>
        </w:tc>
        <w:tc>
          <w:tcPr>
            <w:tcW w:w="709" w:type="dxa"/>
            <w:shd w:val="clear" w:color="auto" w:fill="D9D9D9"/>
            <w:vAlign w:val="center"/>
          </w:tcPr>
          <w:p w14:paraId="49EF6C56"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项目类型</w:t>
            </w:r>
          </w:p>
        </w:tc>
        <w:tc>
          <w:tcPr>
            <w:tcW w:w="714" w:type="dxa"/>
            <w:shd w:val="clear" w:color="auto" w:fill="D9D9D9"/>
            <w:vAlign w:val="center"/>
          </w:tcPr>
          <w:p w14:paraId="011C0766"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项目性质</w:t>
            </w:r>
          </w:p>
        </w:tc>
        <w:tc>
          <w:tcPr>
            <w:tcW w:w="2565" w:type="dxa"/>
            <w:shd w:val="clear" w:color="auto" w:fill="D9D9D9"/>
            <w:vAlign w:val="center"/>
          </w:tcPr>
          <w:p w14:paraId="2B54739A"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目的要求</w:t>
            </w:r>
          </w:p>
        </w:tc>
        <w:tc>
          <w:tcPr>
            <w:tcW w:w="1190" w:type="dxa"/>
            <w:shd w:val="clear" w:color="auto" w:fill="D9D9D9"/>
            <w:vAlign w:val="center"/>
          </w:tcPr>
          <w:p w14:paraId="61E3A07A"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支撑的课程目标</w:t>
            </w:r>
          </w:p>
        </w:tc>
      </w:tr>
      <w:tr w:rsidR="003E24BF" w14:paraId="1E210176" w14:textId="77777777">
        <w:tc>
          <w:tcPr>
            <w:tcW w:w="427" w:type="dxa"/>
            <w:vAlign w:val="center"/>
          </w:tcPr>
          <w:p w14:paraId="623C078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1388" w:type="dxa"/>
            <w:vAlign w:val="center"/>
          </w:tcPr>
          <w:p w14:paraId="33F8D2E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实验一：</w:t>
            </w:r>
            <w:r>
              <w:rPr>
                <w:rFonts w:ascii="Times New Roman" w:eastAsia="宋体" w:hAnsi="Times New Roman" w:cs="Times New Roman"/>
                <w:kern w:val="0"/>
                <w:sz w:val="18"/>
                <w:szCs w:val="18"/>
                <w:lang w:bidi="ar"/>
              </w:rPr>
              <w:t>熟悉开发环境和上机过程</w:t>
            </w:r>
          </w:p>
        </w:tc>
        <w:tc>
          <w:tcPr>
            <w:tcW w:w="630" w:type="dxa"/>
            <w:vAlign w:val="center"/>
          </w:tcPr>
          <w:p w14:paraId="6BBED49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665" w:type="dxa"/>
            <w:vAlign w:val="center"/>
          </w:tcPr>
          <w:p w14:paraId="12EF3A7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vAlign w:val="center"/>
          </w:tcPr>
          <w:p w14:paraId="7EA2C05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44B8E28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vAlign w:val="center"/>
          </w:tcPr>
          <w:p w14:paraId="03D64B1B" w14:textId="77777777" w:rsidR="003E24BF" w:rsidRDefault="00000000">
            <w:pPr>
              <w:numPr>
                <w:ilvl w:val="0"/>
                <w:numId w:val="61"/>
              </w:numPr>
              <w:spacing w:line="360" w:lineRule="auto"/>
              <w:jc w:val="left"/>
              <w:rPr>
                <w:rFonts w:ascii="Times New Roman" w:eastAsia="宋体" w:hAnsi="Times New Roman" w:cs="Times New Roman"/>
                <w:kern w:val="0"/>
                <w:sz w:val="18"/>
                <w:szCs w:val="18"/>
                <w:lang w:bidi="ar"/>
              </w:rPr>
            </w:pPr>
            <w:r>
              <w:rPr>
                <w:rFonts w:ascii="Times New Roman" w:eastAsia="宋体" w:hAnsi="Times New Roman" w:cs="Times New Roman"/>
                <w:kern w:val="0"/>
                <w:sz w:val="18"/>
                <w:szCs w:val="18"/>
                <w:lang w:bidi="ar"/>
              </w:rPr>
              <w:t>了解实验的硬件和软件环境；</w:t>
            </w:r>
          </w:p>
          <w:p w14:paraId="4F0BEEEC" w14:textId="77777777" w:rsidR="003E24BF" w:rsidRDefault="00000000">
            <w:pPr>
              <w:numPr>
                <w:ilvl w:val="0"/>
                <w:numId w:val="61"/>
              </w:numPr>
              <w:spacing w:line="360" w:lineRule="auto"/>
              <w:jc w:val="left"/>
              <w:rPr>
                <w:rFonts w:ascii="Times New Roman" w:eastAsia="宋体" w:hAnsi="Times New Roman" w:cs="Times New Roman"/>
                <w:sz w:val="18"/>
                <w:szCs w:val="18"/>
              </w:rPr>
            </w:pPr>
            <w:r>
              <w:rPr>
                <w:rFonts w:ascii="Times New Roman" w:eastAsia="宋体" w:hAnsi="Times New Roman" w:cs="Times New Roman"/>
                <w:kern w:val="0"/>
                <w:sz w:val="18"/>
                <w:szCs w:val="18"/>
                <w:lang w:bidi="ar"/>
              </w:rPr>
              <w:t>掌握在开发环境中运行一个</w:t>
            </w:r>
            <w:r>
              <w:rPr>
                <w:rFonts w:ascii="Times New Roman" w:eastAsia="宋体" w:hAnsi="Times New Roman" w:cs="Times New Roman"/>
                <w:kern w:val="0"/>
                <w:sz w:val="18"/>
                <w:szCs w:val="18"/>
                <w:lang w:bidi="ar"/>
              </w:rPr>
              <w:t>C</w:t>
            </w:r>
            <w:r>
              <w:rPr>
                <w:rFonts w:ascii="Times New Roman" w:eastAsia="宋体" w:hAnsi="Times New Roman" w:cs="Times New Roman"/>
                <w:kern w:val="0"/>
                <w:sz w:val="18"/>
                <w:szCs w:val="18"/>
                <w:lang w:bidi="ar"/>
              </w:rPr>
              <w:t>程序的方法和步骤；</w:t>
            </w:r>
          </w:p>
          <w:p w14:paraId="17D9C2B5" w14:textId="77777777" w:rsidR="003E24BF" w:rsidRDefault="00000000">
            <w:pPr>
              <w:numPr>
                <w:ilvl w:val="0"/>
                <w:numId w:val="61"/>
              </w:numPr>
              <w:spacing w:line="360" w:lineRule="auto"/>
              <w:jc w:val="left"/>
              <w:rPr>
                <w:rFonts w:ascii="Times New Roman" w:eastAsia="宋体" w:hAnsi="Times New Roman" w:cs="Times New Roman"/>
                <w:sz w:val="18"/>
                <w:szCs w:val="18"/>
              </w:rPr>
            </w:pPr>
            <w:r>
              <w:rPr>
                <w:rFonts w:ascii="Times New Roman" w:eastAsia="宋体" w:hAnsi="Times New Roman" w:cs="Times New Roman"/>
                <w:kern w:val="0"/>
                <w:sz w:val="18"/>
                <w:szCs w:val="18"/>
                <w:lang w:bidi="ar"/>
              </w:rPr>
              <w:t>通过运行简单的</w:t>
            </w:r>
            <w:r>
              <w:rPr>
                <w:rFonts w:ascii="Times New Roman" w:eastAsia="宋体" w:hAnsi="Times New Roman" w:cs="Times New Roman"/>
                <w:kern w:val="0"/>
                <w:sz w:val="18"/>
                <w:szCs w:val="18"/>
                <w:lang w:bidi="ar"/>
              </w:rPr>
              <w:t>C</w:t>
            </w:r>
            <w:r>
              <w:rPr>
                <w:rFonts w:ascii="Times New Roman" w:eastAsia="宋体" w:hAnsi="Times New Roman" w:cs="Times New Roman"/>
                <w:kern w:val="0"/>
                <w:sz w:val="18"/>
                <w:szCs w:val="18"/>
                <w:lang w:bidi="ar"/>
              </w:rPr>
              <w:t>程序，初步了解</w:t>
            </w:r>
            <w:r>
              <w:rPr>
                <w:rFonts w:ascii="Times New Roman" w:eastAsia="宋体" w:hAnsi="Times New Roman" w:cs="Times New Roman"/>
                <w:kern w:val="0"/>
                <w:sz w:val="18"/>
                <w:szCs w:val="18"/>
                <w:lang w:bidi="ar"/>
              </w:rPr>
              <w:t>C</w:t>
            </w:r>
            <w:r>
              <w:rPr>
                <w:rFonts w:ascii="Times New Roman" w:eastAsia="宋体" w:hAnsi="Times New Roman" w:cs="Times New Roman"/>
                <w:kern w:val="0"/>
                <w:sz w:val="18"/>
                <w:szCs w:val="18"/>
                <w:lang w:bidi="ar"/>
              </w:rPr>
              <w:t>程序的结构及特点</w:t>
            </w:r>
          </w:p>
        </w:tc>
        <w:tc>
          <w:tcPr>
            <w:tcW w:w="1190" w:type="dxa"/>
            <w:vAlign w:val="center"/>
          </w:tcPr>
          <w:p w14:paraId="180F4D9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70FC06AA" w14:textId="77777777">
        <w:tc>
          <w:tcPr>
            <w:tcW w:w="427" w:type="dxa"/>
            <w:vAlign w:val="center"/>
          </w:tcPr>
          <w:p w14:paraId="7341D0A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1388" w:type="dxa"/>
            <w:vAlign w:val="center"/>
          </w:tcPr>
          <w:p w14:paraId="3EEE66C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实验二：</w:t>
            </w:r>
            <w:r>
              <w:rPr>
                <w:rFonts w:ascii="Times New Roman" w:eastAsia="宋体" w:hAnsi="Times New Roman" w:cs="Times New Roman"/>
                <w:kern w:val="0"/>
                <w:sz w:val="18"/>
                <w:szCs w:val="18"/>
                <w:lang w:bidi="ar"/>
              </w:rPr>
              <w:t>顺序结构程序设计</w:t>
            </w:r>
          </w:p>
        </w:tc>
        <w:tc>
          <w:tcPr>
            <w:tcW w:w="630" w:type="dxa"/>
            <w:vAlign w:val="center"/>
          </w:tcPr>
          <w:p w14:paraId="5AE94DC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vAlign w:val="center"/>
          </w:tcPr>
          <w:p w14:paraId="4359F70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vAlign w:val="center"/>
          </w:tcPr>
          <w:p w14:paraId="6D66ADA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1721691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vAlign w:val="center"/>
          </w:tcPr>
          <w:p w14:paraId="77C87309" w14:textId="77777777" w:rsidR="003E24BF" w:rsidRDefault="00000000">
            <w:pPr>
              <w:numPr>
                <w:ilvl w:val="0"/>
                <w:numId w:val="62"/>
              </w:numPr>
              <w:spacing w:line="360" w:lineRule="auto"/>
              <w:jc w:val="left"/>
              <w:rPr>
                <w:rFonts w:ascii="Times New Roman" w:eastAsia="宋体" w:hAnsi="Times New Roman" w:cs="Times New Roman"/>
                <w:kern w:val="0"/>
                <w:sz w:val="18"/>
                <w:szCs w:val="18"/>
                <w:lang w:bidi="ar"/>
              </w:rPr>
            </w:pPr>
            <w:r>
              <w:rPr>
                <w:rFonts w:ascii="Times New Roman" w:eastAsia="宋体" w:hAnsi="Times New Roman" w:cs="Times New Roman"/>
                <w:kern w:val="0"/>
                <w:sz w:val="18"/>
                <w:szCs w:val="18"/>
                <w:lang w:bidi="ar"/>
              </w:rPr>
              <w:t>掌握表达式的正确书写方法及数学函数、运算符的正确使用；</w:t>
            </w:r>
          </w:p>
          <w:p w14:paraId="5FF21382" w14:textId="77777777" w:rsidR="003E24BF" w:rsidRDefault="00000000">
            <w:pPr>
              <w:numPr>
                <w:ilvl w:val="0"/>
                <w:numId w:val="62"/>
              </w:numPr>
              <w:spacing w:line="360" w:lineRule="auto"/>
              <w:jc w:val="left"/>
              <w:rPr>
                <w:rFonts w:ascii="Times New Roman" w:eastAsia="宋体" w:hAnsi="Times New Roman" w:cs="Times New Roman"/>
                <w:sz w:val="18"/>
                <w:szCs w:val="18"/>
              </w:rPr>
            </w:pPr>
            <w:r>
              <w:rPr>
                <w:rFonts w:ascii="Times New Roman" w:eastAsia="宋体" w:hAnsi="Times New Roman" w:cs="Times New Roman"/>
                <w:kern w:val="0"/>
                <w:sz w:val="18"/>
                <w:szCs w:val="18"/>
                <w:lang w:bidi="ar"/>
              </w:rPr>
              <w:t>掌握赋值语句的使用方法；掌握各种类型数据的输入输出方法及程序运行时数据的输入、输出格式；</w:t>
            </w:r>
          </w:p>
          <w:p w14:paraId="64E34A26" w14:textId="77777777" w:rsidR="003E24BF" w:rsidRDefault="00000000">
            <w:pPr>
              <w:numPr>
                <w:ilvl w:val="0"/>
                <w:numId w:val="62"/>
              </w:numPr>
              <w:spacing w:line="360" w:lineRule="auto"/>
              <w:jc w:val="left"/>
              <w:rPr>
                <w:rFonts w:ascii="Times New Roman" w:eastAsia="宋体" w:hAnsi="Times New Roman" w:cs="Times New Roman"/>
                <w:sz w:val="18"/>
                <w:szCs w:val="18"/>
              </w:rPr>
            </w:pPr>
            <w:r>
              <w:rPr>
                <w:rFonts w:ascii="Times New Roman" w:eastAsia="宋体" w:hAnsi="Times New Roman" w:cs="Times New Roman"/>
                <w:kern w:val="0"/>
                <w:sz w:val="18"/>
                <w:szCs w:val="18"/>
                <w:lang w:bidi="ar"/>
              </w:rPr>
              <w:t>掌握顺序结构程序设计方法。</w:t>
            </w:r>
          </w:p>
        </w:tc>
        <w:tc>
          <w:tcPr>
            <w:tcW w:w="1190" w:type="dxa"/>
            <w:vAlign w:val="center"/>
          </w:tcPr>
          <w:p w14:paraId="7EA0918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3184B15D" w14:textId="77777777">
        <w:tc>
          <w:tcPr>
            <w:tcW w:w="427" w:type="dxa"/>
            <w:vAlign w:val="center"/>
          </w:tcPr>
          <w:p w14:paraId="0F98962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1388" w:type="dxa"/>
            <w:vAlign w:val="center"/>
          </w:tcPr>
          <w:p w14:paraId="6BC438E4" w14:textId="77777777" w:rsidR="003E24BF" w:rsidRDefault="00000000">
            <w:pPr>
              <w:spacing w:line="360" w:lineRule="auto"/>
              <w:jc w:val="center"/>
              <w:rPr>
                <w:rFonts w:ascii="Times New Roman" w:eastAsia="宋体" w:hAnsi="Times New Roman" w:cs="Times New Roman"/>
                <w:sz w:val="18"/>
                <w:szCs w:val="18"/>
              </w:rPr>
            </w:pPr>
            <w:hyperlink r:id="rId51" w:tooltip="实验三：Python字符串" w:history="1">
              <w:r>
                <w:rPr>
                  <w:rFonts w:ascii="Times New Roman" w:eastAsia="宋体" w:hAnsi="Times New Roman" w:cs="Times New Roman"/>
                  <w:sz w:val="18"/>
                  <w:szCs w:val="18"/>
                </w:rPr>
                <w:t>实验三：</w:t>
              </w:r>
              <w:r>
                <w:rPr>
                  <w:rFonts w:ascii="Times New Roman" w:eastAsia="宋体" w:hAnsi="Times New Roman" w:cs="Times New Roman"/>
                  <w:kern w:val="0"/>
                  <w:sz w:val="18"/>
                  <w:szCs w:val="18"/>
                  <w:lang w:bidi="ar"/>
                </w:rPr>
                <w:t>选择结构程序设计</w:t>
              </w:r>
            </w:hyperlink>
          </w:p>
        </w:tc>
        <w:tc>
          <w:tcPr>
            <w:tcW w:w="630" w:type="dxa"/>
            <w:vAlign w:val="center"/>
          </w:tcPr>
          <w:p w14:paraId="61C778E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vAlign w:val="center"/>
          </w:tcPr>
          <w:p w14:paraId="3C768D0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vAlign w:val="center"/>
          </w:tcPr>
          <w:p w14:paraId="2B0D7EE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3FCABF6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vAlign w:val="center"/>
          </w:tcPr>
          <w:p w14:paraId="601CED6A" w14:textId="77777777" w:rsidR="003E24BF" w:rsidRDefault="00000000">
            <w:pPr>
              <w:numPr>
                <w:ilvl w:val="0"/>
                <w:numId w:val="63"/>
              </w:numPr>
              <w:spacing w:line="360" w:lineRule="auto"/>
              <w:jc w:val="left"/>
              <w:rPr>
                <w:rFonts w:ascii="Times New Roman" w:eastAsia="宋体" w:hAnsi="Times New Roman" w:cs="Times New Roman"/>
                <w:kern w:val="0"/>
                <w:sz w:val="18"/>
                <w:szCs w:val="18"/>
                <w:lang w:bidi="ar"/>
              </w:rPr>
            </w:pPr>
            <w:r>
              <w:rPr>
                <w:rFonts w:ascii="Times New Roman" w:eastAsia="宋体" w:hAnsi="Times New Roman" w:cs="Times New Roman"/>
                <w:kern w:val="0"/>
                <w:sz w:val="18"/>
                <w:szCs w:val="18"/>
                <w:lang w:bidi="ar"/>
              </w:rPr>
              <w:t>了解</w:t>
            </w:r>
            <w:r>
              <w:rPr>
                <w:rFonts w:ascii="Times New Roman" w:eastAsia="宋体" w:hAnsi="Times New Roman" w:cs="Times New Roman"/>
                <w:kern w:val="0"/>
                <w:sz w:val="18"/>
                <w:szCs w:val="18"/>
                <w:lang w:bidi="ar"/>
              </w:rPr>
              <w:t>C</w:t>
            </w:r>
            <w:r>
              <w:rPr>
                <w:rFonts w:ascii="Times New Roman" w:eastAsia="宋体" w:hAnsi="Times New Roman" w:cs="Times New Roman"/>
                <w:kern w:val="0"/>
                <w:sz w:val="18"/>
                <w:szCs w:val="18"/>
                <w:lang w:bidi="ar"/>
              </w:rPr>
              <w:t>语言表示逻辑量的方法；</w:t>
            </w:r>
          </w:p>
          <w:p w14:paraId="50CCDB0A" w14:textId="77777777" w:rsidR="003E24BF" w:rsidRDefault="00000000">
            <w:pPr>
              <w:numPr>
                <w:ilvl w:val="0"/>
                <w:numId w:val="63"/>
              </w:numPr>
              <w:spacing w:line="360" w:lineRule="auto"/>
              <w:jc w:val="left"/>
              <w:rPr>
                <w:rFonts w:ascii="Times New Roman" w:eastAsia="宋体" w:hAnsi="Times New Roman" w:cs="Times New Roman"/>
                <w:sz w:val="18"/>
                <w:szCs w:val="18"/>
              </w:rPr>
            </w:pPr>
            <w:r>
              <w:rPr>
                <w:rFonts w:ascii="Times New Roman" w:eastAsia="宋体" w:hAnsi="Times New Roman" w:cs="Times New Roman"/>
                <w:kern w:val="0"/>
                <w:sz w:val="18"/>
                <w:szCs w:val="18"/>
                <w:lang w:bidi="ar"/>
              </w:rPr>
              <w:t>掌握逻辑表达式的正确书写形式；</w:t>
            </w:r>
          </w:p>
          <w:p w14:paraId="5DFBFF2C" w14:textId="77777777" w:rsidR="003E24BF" w:rsidRDefault="00000000">
            <w:pPr>
              <w:numPr>
                <w:ilvl w:val="0"/>
                <w:numId w:val="63"/>
              </w:numPr>
              <w:spacing w:line="360" w:lineRule="auto"/>
              <w:jc w:val="left"/>
              <w:rPr>
                <w:rFonts w:ascii="Times New Roman" w:eastAsia="宋体" w:hAnsi="Times New Roman" w:cs="Times New Roman"/>
                <w:sz w:val="18"/>
                <w:szCs w:val="18"/>
              </w:rPr>
            </w:pPr>
            <w:r>
              <w:rPr>
                <w:rFonts w:ascii="Times New Roman" w:eastAsia="宋体" w:hAnsi="Times New Roman" w:cs="Times New Roman"/>
                <w:kern w:val="0"/>
                <w:sz w:val="18"/>
                <w:szCs w:val="18"/>
                <w:lang w:bidi="ar"/>
              </w:rPr>
              <w:t>熟练掌握</w:t>
            </w:r>
            <w:r>
              <w:rPr>
                <w:rFonts w:ascii="Times New Roman" w:eastAsia="宋体" w:hAnsi="Times New Roman" w:cs="Times New Roman"/>
                <w:kern w:val="0"/>
                <w:sz w:val="18"/>
                <w:szCs w:val="18"/>
                <w:lang w:bidi="ar"/>
              </w:rPr>
              <w:t>if</w:t>
            </w:r>
            <w:r>
              <w:rPr>
                <w:rFonts w:ascii="Times New Roman" w:eastAsia="宋体" w:hAnsi="Times New Roman" w:cs="Times New Roman"/>
                <w:kern w:val="0"/>
                <w:sz w:val="18"/>
                <w:szCs w:val="18"/>
                <w:lang w:bidi="ar"/>
              </w:rPr>
              <w:t>语句及其嵌套；掌握复合语句的正确使用方法；</w:t>
            </w:r>
          </w:p>
          <w:p w14:paraId="27793472" w14:textId="77777777" w:rsidR="003E24BF" w:rsidRDefault="00000000">
            <w:pPr>
              <w:numPr>
                <w:ilvl w:val="0"/>
                <w:numId w:val="63"/>
              </w:numPr>
              <w:spacing w:line="360" w:lineRule="auto"/>
              <w:jc w:val="left"/>
              <w:rPr>
                <w:rFonts w:ascii="Times New Roman" w:eastAsia="宋体" w:hAnsi="Times New Roman" w:cs="Times New Roman"/>
                <w:sz w:val="18"/>
                <w:szCs w:val="18"/>
              </w:rPr>
            </w:pPr>
            <w:r>
              <w:rPr>
                <w:rFonts w:ascii="Times New Roman" w:eastAsia="宋体" w:hAnsi="Times New Roman" w:cs="Times New Roman"/>
                <w:kern w:val="0"/>
                <w:sz w:val="18"/>
                <w:szCs w:val="18"/>
                <w:lang w:bidi="ar"/>
              </w:rPr>
              <w:t>掌握</w:t>
            </w:r>
            <w:r>
              <w:rPr>
                <w:rFonts w:ascii="Times New Roman" w:eastAsia="宋体" w:hAnsi="Times New Roman" w:cs="Times New Roman"/>
                <w:kern w:val="0"/>
                <w:sz w:val="18"/>
                <w:szCs w:val="18"/>
                <w:lang w:bidi="ar"/>
              </w:rPr>
              <w:t>switch</w:t>
            </w:r>
            <w:r>
              <w:rPr>
                <w:rFonts w:ascii="Times New Roman" w:eastAsia="宋体" w:hAnsi="Times New Roman" w:cs="Times New Roman"/>
                <w:kern w:val="0"/>
                <w:sz w:val="18"/>
                <w:szCs w:val="18"/>
                <w:lang w:bidi="ar"/>
              </w:rPr>
              <w:t>语句和</w:t>
            </w:r>
            <w:r>
              <w:rPr>
                <w:rFonts w:ascii="Times New Roman" w:eastAsia="宋体" w:hAnsi="Times New Roman" w:cs="Times New Roman"/>
                <w:kern w:val="0"/>
                <w:sz w:val="18"/>
                <w:szCs w:val="18"/>
                <w:lang w:bidi="ar"/>
              </w:rPr>
              <w:t>break</w:t>
            </w:r>
            <w:r>
              <w:rPr>
                <w:rFonts w:ascii="Times New Roman" w:eastAsia="宋体" w:hAnsi="Times New Roman" w:cs="Times New Roman"/>
                <w:kern w:val="0"/>
                <w:sz w:val="18"/>
                <w:szCs w:val="18"/>
                <w:lang w:bidi="ar"/>
              </w:rPr>
              <w:t>语句的正确使用方法；</w:t>
            </w:r>
          </w:p>
          <w:p w14:paraId="6FDDBDBF" w14:textId="77777777" w:rsidR="003E24BF" w:rsidRDefault="00000000">
            <w:pPr>
              <w:numPr>
                <w:ilvl w:val="0"/>
                <w:numId w:val="63"/>
              </w:numPr>
              <w:spacing w:line="360" w:lineRule="auto"/>
              <w:jc w:val="left"/>
              <w:rPr>
                <w:rFonts w:ascii="Times New Roman" w:eastAsia="宋体" w:hAnsi="Times New Roman" w:cs="Times New Roman"/>
                <w:sz w:val="18"/>
                <w:szCs w:val="18"/>
              </w:rPr>
            </w:pPr>
            <w:r>
              <w:rPr>
                <w:rFonts w:ascii="Times New Roman" w:eastAsia="宋体" w:hAnsi="Times New Roman" w:cs="Times New Roman"/>
                <w:kern w:val="0"/>
                <w:sz w:val="18"/>
                <w:szCs w:val="18"/>
                <w:lang w:bidi="ar"/>
              </w:rPr>
              <w:t>结合程序设计掌握一些简单的算法并学习程序的调试方法。</w:t>
            </w:r>
          </w:p>
        </w:tc>
        <w:tc>
          <w:tcPr>
            <w:tcW w:w="1190" w:type="dxa"/>
            <w:vAlign w:val="center"/>
          </w:tcPr>
          <w:p w14:paraId="28C53B6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577B27EB" w14:textId="77777777">
        <w:tc>
          <w:tcPr>
            <w:tcW w:w="427" w:type="dxa"/>
            <w:vAlign w:val="center"/>
          </w:tcPr>
          <w:p w14:paraId="4A95198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w:t>
            </w:r>
          </w:p>
        </w:tc>
        <w:tc>
          <w:tcPr>
            <w:tcW w:w="1388" w:type="dxa"/>
            <w:vAlign w:val="center"/>
          </w:tcPr>
          <w:p w14:paraId="5501E4C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实验四：</w:t>
            </w:r>
            <w:r>
              <w:rPr>
                <w:rFonts w:ascii="Times New Roman" w:eastAsia="宋体" w:hAnsi="Times New Roman" w:cs="Times New Roman"/>
                <w:kern w:val="0"/>
                <w:sz w:val="18"/>
                <w:szCs w:val="18"/>
                <w:lang w:bidi="ar"/>
              </w:rPr>
              <w:t>循环结构程序设计</w:t>
            </w:r>
          </w:p>
        </w:tc>
        <w:tc>
          <w:tcPr>
            <w:tcW w:w="630" w:type="dxa"/>
            <w:vAlign w:val="center"/>
          </w:tcPr>
          <w:p w14:paraId="44B1923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vAlign w:val="center"/>
          </w:tcPr>
          <w:p w14:paraId="6B43E4A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vAlign w:val="center"/>
          </w:tcPr>
          <w:p w14:paraId="26A6F6B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6E5398A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vAlign w:val="center"/>
          </w:tcPr>
          <w:p w14:paraId="181343A3" w14:textId="77777777" w:rsidR="003E24BF" w:rsidRDefault="00000000">
            <w:pPr>
              <w:numPr>
                <w:ilvl w:val="0"/>
                <w:numId w:val="64"/>
              </w:numPr>
              <w:spacing w:line="360" w:lineRule="auto"/>
              <w:jc w:val="left"/>
              <w:rPr>
                <w:rFonts w:ascii="Times New Roman" w:eastAsia="宋体" w:hAnsi="Times New Roman" w:cs="Times New Roman"/>
                <w:kern w:val="0"/>
                <w:sz w:val="18"/>
                <w:szCs w:val="18"/>
                <w:lang w:bidi="ar"/>
              </w:rPr>
            </w:pPr>
            <w:r>
              <w:rPr>
                <w:rFonts w:ascii="Times New Roman" w:eastAsia="宋体" w:hAnsi="Times New Roman" w:cs="Times New Roman"/>
                <w:kern w:val="0"/>
                <w:sz w:val="18"/>
                <w:szCs w:val="18"/>
                <w:lang w:bidi="ar"/>
              </w:rPr>
              <w:t>熟练掌握三种循环语句（</w:t>
            </w:r>
            <w:r>
              <w:rPr>
                <w:rFonts w:ascii="Times New Roman" w:eastAsia="宋体" w:hAnsi="Times New Roman" w:cs="Times New Roman"/>
                <w:kern w:val="0"/>
                <w:sz w:val="18"/>
                <w:szCs w:val="18"/>
                <w:lang w:bidi="ar"/>
              </w:rPr>
              <w:t>while,for,do-while</w:t>
            </w:r>
            <w:r>
              <w:rPr>
                <w:rFonts w:ascii="Times New Roman" w:eastAsia="宋体" w:hAnsi="Times New Roman" w:cs="Times New Roman"/>
                <w:kern w:val="0"/>
                <w:sz w:val="18"/>
                <w:szCs w:val="18"/>
                <w:lang w:bidi="ar"/>
              </w:rPr>
              <w:t>），并掌握三种循环结构各自的特点；</w:t>
            </w:r>
          </w:p>
          <w:p w14:paraId="36169477" w14:textId="77777777" w:rsidR="003E24BF" w:rsidRDefault="00000000">
            <w:pPr>
              <w:numPr>
                <w:ilvl w:val="0"/>
                <w:numId w:val="64"/>
              </w:numPr>
              <w:spacing w:line="360" w:lineRule="auto"/>
              <w:jc w:val="left"/>
              <w:rPr>
                <w:rFonts w:ascii="Times New Roman" w:eastAsia="宋体" w:hAnsi="Times New Roman" w:cs="Times New Roman"/>
                <w:sz w:val="18"/>
                <w:szCs w:val="18"/>
              </w:rPr>
            </w:pPr>
            <w:r>
              <w:rPr>
                <w:rFonts w:ascii="Times New Roman" w:eastAsia="宋体" w:hAnsi="Times New Roman" w:cs="Times New Roman"/>
                <w:kern w:val="0"/>
                <w:sz w:val="18"/>
                <w:szCs w:val="18"/>
                <w:lang w:bidi="ar"/>
              </w:rPr>
              <w:t>熟练掌握循环条件设置及循环的控制方法；</w:t>
            </w:r>
          </w:p>
          <w:p w14:paraId="1B4A6150" w14:textId="77777777" w:rsidR="003E24BF" w:rsidRDefault="00000000">
            <w:pPr>
              <w:numPr>
                <w:ilvl w:val="0"/>
                <w:numId w:val="64"/>
              </w:numPr>
              <w:spacing w:line="360" w:lineRule="auto"/>
              <w:jc w:val="left"/>
              <w:rPr>
                <w:rFonts w:ascii="Times New Roman" w:eastAsia="宋体" w:hAnsi="Times New Roman" w:cs="Times New Roman"/>
                <w:sz w:val="18"/>
                <w:szCs w:val="18"/>
              </w:rPr>
            </w:pPr>
            <w:r>
              <w:rPr>
                <w:rFonts w:ascii="Times New Roman" w:eastAsia="宋体" w:hAnsi="Times New Roman" w:cs="Times New Roman"/>
                <w:kern w:val="0"/>
                <w:sz w:val="18"/>
                <w:szCs w:val="18"/>
                <w:lang w:bidi="ar"/>
              </w:rPr>
              <w:t>掌握多重循环的组织方法；进一步学习调试程序。</w:t>
            </w:r>
          </w:p>
        </w:tc>
        <w:tc>
          <w:tcPr>
            <w:tcW w:w="1190" w:type="dxa"/>
            <w:vAlign w:val="center"/>
          </w:tcPr>
          <w:p w14:paraId="0F8409D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67E2EA86" w14:textId="77777777">
        <w:trPr>
          <w:trHeight w:val="776"/>
        </w:trPr>
        <w:tc>
          <w:tcPr>
            <w:tcW w:w="427" w:type="dxa"/>
            <w:vAlign w:val="center"/>
          </w:tcPr>
          <w:p w14:paraId="2AB74AE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c>
          <w:tcPr>
            <w:tcW w:w="1388" w:type="dxa"/>
            <w:vAlign w:val="center"/>
          </w:tcPr>
          <w:p w14:paraId="54C11BF1"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sz w:val="18"/>
                <w:szCs w:val="18"/>
              </w:rPr>
              <w:t>实验五：</w:t>
            </w:r>
            <w:r>
              <w:rPr>
                <w:rFonts w:ascii="Times New Roman" w:eastAsia="宋体" w:hAnsi="Times New Roman" w:cs="Times New Roman"/>
                <w:kern w:val="0"/>
                <w:sz w:val="18"/>
                <w:szCs w:val="18"/>
                <w:lang w:bidi="ar"/>
              </w:rPr>
              <w:t>数组的使用</w:t>
            </w:r>
          </w:p>
        </w:tc>
        <w:tc>
          <w:tcPr>
            <w:tcW w:w="630" w:type="dxa"/>
            <w:vAlign w:val="center"/>
          </w:tcPr>
          <w:p w14:paraId="0F59C3D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vAlign w:val="center"/>
          </w:tcPr>
          <w:p w14:paraId="01BB006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vAlign w:val="center"/>
          </w:tcPr>
          <w:p w14:paraId="7E0B151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0A3594A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vAlign w:val="center"/>
          </w:tcPr>
          <w:p w14:paraId="4494FEDF" w14:textId="77777777" w:rsidR="003E24BF" w:rsidRDefault="00000000">
            <w:pPr>
              <w:numPr>
                <w:ilvl w:val="0"/>
                <w:numId w:val="65"/>
              </w:numPr>
              <w:spacing w:line="360" w:lineRule="auto"/>
              <w:jc w:val="left"/>
              <w:rPr>
                <w:rFonts w:ascii="Times New Roman" w:eastAsia="宋体" w:hAnsi="Times New Roman" w:cs="Times New Roman"/>
                <w:kern w:val="0"/>
                <w:sz w:val="18"/>
                <w:szCs w:val="18"/>
                <w:lang w:bidi="ar"/>
              </w:rPr>
            </w:pPr>
            <w:r>
              <w:rPr>
                <w:rFonts w:ascii="Times New Roman" w:eastAsia="宋体" w:hAnsi="Times New Roman" w:cs="Times New Roman"/>
                <w:kern w:val="0"/>
                <w:sz w:val="18"/>
                <w:szCs w:val="18"/>
                <w:lang w:bidi="ar"/>
              </w:rPr>
              <w:t>掌握一、二维数组的定义和初始化方法；</w:t>
            </w:r>
          </w:p>
          <w:p w14:paraId="230284EF" w14:textId="77777777" w:rsidR="003E24BF" w:rsidRDefault="00000000">
            <w:pPr>
              <w:numPr>
                <w:ilvl w:val="0"/>
                <w:numId w:val="65"/>
              </w:numPr>
              <w:spacing w:line="360" w:lineRule="auto"/>
              <w:jc w:val="left"/>
              <w:rPr>
                <w:rFonts w:ascii="Times New Roman" w:eastAsia="宋体" w:hAnsi="Times New Roman" w:cs="Times New Roman"/>
                <w:sz w:val="18"/>
                <w:szCs w:val="18"/>
              </w:rPr>
            </w:pPr>
            <w:r>
              <w:rPr>
                <w:rFonts w:ascii="Times New Roman" w:eastAsia="宋体" w:hAnsi="Times New Roman" w:cs="Times New Roman"/>
                <w:kern w:val="0"/>
                <w:sz w:val="18"/>
                <w:szCs w:val="18"/>
                <w:lang w:bidi="ar"/>
              </w:rPr>
              <w:t>掌握数组的赋值、输入输出等方法；</w:t>
            </w:r>
          </w:p>
          <w:p w14:paraId="32B28916" w14:textId="77777777" w:rsidR="003E24BF" w:rsidRDefault="00000000">
            <w:pPr>
              <w:numPr>
                <w:ilvl w:val="0"/>
                <w:numId w:val="65"/>
              </w:numPr>
              <w:spacing w:line="360" w:lineRule="auto"/>
              <w:jc w:val="left"/>
              <w:rPr>
                <w:rFonts w:ascii="Times New Roman" w:eastAsia="宋体" w:hAnsi="Times New Roman" w:cs="Times New Roman"/>
                <w:sz w:val="18"/>
                <w:szCs w:val="18"/>
              </w:rPr>
            </w:pPr>
            <w:r>
              <w:rPr>
                <w:rFonts w:ascii="Times New Roman" w:eastAsia="宋体" w:hAnsi="Times New Roman" w:cs="Times New Roman"/>
                <w:kern w:val="0"/>
                <w:sz w:val="18"/>
                <w:szCs w:val="18"/>
                <w:lang w:bidi="ar"/>
              </w:rPr>
              <w:t>掌握字符数组和字符串函数的正确使用方法；</w:t>
            </w:r>
          </w:p>
          <w:p w14:paraId="0641D6AE" w14:textId="77777777" w:rsidR="003E24BF" w:rsidRDefault="00000000">
            <w:pPr>
              <w:numPr>
                <w:ilvl w:val="0"/>
                <w:numId w:val="65"/>
              </w:numPr>
              <w:spacing w:line="360" w:lineRule="auto"/>
              <w:jc w:val="left"/>
              <w:rPr>
                <w:rFonts w:ascii="Times New Roman" w:eastAsia="宋体" w:hAnsi="Times New Roman" w:cs="Times New Roman"/>
                <w:sz w:val="18"/>
                <w:szCs w:val="18"/>
              </w:rPr>
            </w:pPr>
            <w:r>
              <w:rPr>
                <w:rFonts w:ascii="Times New Roman" w:eastAsia="宋体" w:hAnsi="Times New Roman" w:cs="Times New Roman"/>
                <w:kern w:val="0"/>
                <w:sz w:val="18"/>
                <w:szCs w:val="18"/>
                <w:lang w:bidi="ar"/>
              </w:rPr>
              <w:t>熟悉一些有关数组的常用算法。</w:t>
            </w:r>
          </w:p>
        </w:tc>
        <w:tc>
          <w:tcPr>
            <w:tcW w:w="1190" w:type="dxa"/>
            <w:vAlign w:val="center"/>
          </w:tcPr>
          <w:p w14:paraId="26D581D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5547C23F" w14:textId="77777777">
        <w:tc>
          <w:tcPr>
            <w:tcW w:w="427" w:type="dxa"/>
            <w:vAlign w:val="center"/>
          </w:tcPr>
          <w:p w14:paraId="074BF33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6</w:t>
            </w:r>
          </w:p>
        </w:tc>
        <w:tc>
          <w:tcPr>
            <w:tcW w:w="1388" w:type="dxa"/>
            <w:vAlign w:val="center"/>
          </w:tcPr>
          <w:p w14:paraId="07BE6B56"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sz w:val="18"/>
                <w:szCs w:val="18"/>
              </w:rPr>
              <w:t>实验六：</w:t>
            </w:r>
            <w:r>
              <w:rPr>
                <w:rFonts w:ascii="Times New Roman" w:eastAsia="宋体" w:hAnsi="Times New Roman" w:cs="Times New Roman"/>
                <w:kern w:val="0"/>
                <w:sz w:val="18"/>
                <w:szCs w:val="18"/>
                <w:lang w:bidi="ar"/>
              </w:rPr>
              <w:t>函数的定义与调用</w:t>
            </w:r>
          </w:p>
        </w:tc>
        <w:tc>
          <w:tcPr>
            <w:tcW w:w="630" w:type="dxa"/>
            <w:vAlign w:val="center"/>
          </w:tcPr>
          <w:p w14:paraId="2F287A5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vAlign w:val="center"/>
          </w:tcPr>
          <w:p w14:paraId="3EEB1D7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vAlign w:val="center"/>
          </w:tcPr>
          <w:p w14:paraId="5CD7779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5112B4C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vAlign w:val="center"/>
          </w:tcPr>
          <w:p w14:paraId="55AD9ACB" w14:textId="77777777" w:rsidR="003E24BF" w:rsidRDefault="00000000">
            <w:pPr>
              <w:numPr>
                <w:ilvl w:val="0"/>
                <w:numId w:val="66"/>
              </w:numPr>
              <w:spacing w:line="360" w:lineRule="auto"/>
              <w:jc w:val="left"/>
              <w:rPr>
                <w:rFonts w:ascii="Times New Roman" w:eastAsia="宋体" w:hAnsi="Times New Roman" w:cs="Times New Roman"/>
                <w:kern w:val="0"/>
                <w:sz w:val="18"/>
                <w:szCs w:val="18"/>
                <w:lang w:bidi="ar"/>
              </w:rPr>
            </w:pPr>
            <w:r>
              <w:rPr>
                <w:rFonts w:ascii="Times New Roman" w:eastAsia="宋体" w:hAnsi="Times New Roman" w:cs="Times New Roman"/>
                <w:kern w:val="0"/>
                <w:sz w:val="18"/>
                <w:szCs w:val="18"/>
                <w:lang w:bidi="ar"/>
              </w:rPr>
              <w:t>函数的定义和调用；形参与实参的对应关系及值传递方式；</w:t>
            </w:r>
          </w:p>
          <w:p w14:paraId="0018448D" w14:textId="77777777" w:rsidR="003E24BF" w:rsidRDefault="00000000">
            <w:pPr>
              <w:numPr>
                <w:ilvl w:val="0"/>
                <w:numId w:val="66"/>
              </w:numPr>
              <w:spacing w:line="360" w:lineRule="auto"/>
              <w:jc w:val="left"/>
              <w:rPr>
                <w:rFonts w:ascii="Times New Roman" w:eastAsia="宋体" w:hAnsi="Times New Roman" w:cs="Times New Roman"/>
                <w:sz w:val="18"/>
                <w:szCs w:val="18"/>
              </w:rPr>
            </w:pPr>
            <w:r>
              <w:rPr>
                <w:rFonts w:ascii="Times New Roman" w:eastAsia="宋体" w:hAnsi="Times New Roman" w:cs="Times New Roman"/>
                <w:kern w:val="0"/>
                <w:sz w:val="18"/>
                <w:szCs w:val="18"/>
                <w:lang w:bidi="ar"/>
              </w:rPr>
              <w:t>局部变量与全局变量、动态变量与表态变量的概念、区别与使用方法；</w:t>
            </w:r>
          </w:p>
          <w:p w14:paraId="3E0A90CB" w14:textId="77777777" w:rsidR="003E24BF" w:rsidRDefault="00000000">
            <w:pPr>
              <w:numPr>
                <w:ilvl w:val="0"/>
                <w:numId w:val="66"/>
              </w:numPr>
              <w:spacing w:line="360" w:lineRule="auto"/>
              <w:jc w:val="left"/>
              <w:rPr>
                <w:rFonts w:ascii="Times New Roman" w:eastAsia="宋体" w:hAnsi="Times New Roman" w:cs="Times New Roman"/>
                <w:sz w:val="18"/>
                <w:szCs w:val="18"/>
              </w:rPr>
            </w:pPr>
            <w:r>
              <w:rPr>
                <w:rFonts w:ascii="Times New Roman" w:eastAsia="宋体" w:hAnsi="Times New Roman" w:cs="Times New Roman"/>
                <w:kern w:val="0"/>
                <w:sz w:val="18"/>
                <w:szCs w:val="18"/>
                <w:lang w:bidi="ar"/>
              </w:rPr>
              <w:t>函数的嵌套调用与递归调用的概念与方法。</w:t>
            </w:r>
          </w:p>
        </w:tc>
        <w:tc>
          <w:tcPr>
            <w:tcW w:w="1190" w:type="dxa"/>
            <w:vAlign w:val="center"/>
          </w:tcPr>
          <w:p w14:paraId="36617EB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2F76333A" w14:textId="77777777">
        <w:tc>
          <w:tcPr>
            <w:tcW w:w="427" w:type="dxa"/>
            <w:vAlign w:val="center"/>
          </w:tcPr>
          <w:p w14:paraId="3CF3BD75" w14:textId="77777777" w:rsidR="003E24BF" w:rsidRDefault="003E24BF">
            <w:pPr>
              <w:spacing w:line="360" w:lineRule="auto"/>
              <w:jc w:val="center"/>
              <w:rPr>
                <w:rFonts w:ascii="Times New Roman" w:eastAsia="宋体" w:hAnsi="Times New Roman" w:cs="Times New Roman"/>
                <w:sz w:val="18"/>
                <w:szCs w:val="18"/>
              </w:rPr>
            </w:pPr>
          </w:p>
        </w:tc>
        <w:tc>
          <w:tcPr>
            <w:tcW w:w="1388" w:type="dxa"/>
            <w:vAlign w:val="center"/>
          </w:tcPr>
          <w:p w14:paraId="6DB811C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kern w:val="0"/>
                <w:sz w:val="18"/>
                <w:szCs w:val="18"/>
                <w:lang w:bidi="ar"/>
              </w:rPr>
              <w:t>实验七：指针的使用</w:t>
            </w:r>
          </w:p>
        </w:tc>
        <w:tc>
          <w:tcPr>
            <w:tcW w:w="630" w:type="dxa"/>
            <w:vAlign w:val="center"/>
          </w:tcPr>
          <w:p w14:paraId="498F358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vAlign w:val="center"/>
          </w:tcPr>
          <w:p w14:paraId="1604FF9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vAlign w:val="center"/>
          </w:tcPr>
          <w:p w14:paraId="58CD25C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512E534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vAlign w:val="center"/>
          </w:tcPr>
          <w:p w14:paraId="793D8F6D" w14:textId="77777777" w:rsidR="003E24BF" w:rsidRDefault="00000000">
            <w:pPr>
              <w:numPr>
                <w:ilvl w:val="0"/>
                <w:numId w:val="67"/>
              </w:numPr>
              <w:spacing w:line="360" w:lineRule="auto"/>
              <w:jc w:val="left"/>
              <w:rPr>
                <w:rFonts w:ascii="Times New Roman" w:eastAsia="宋体" w:hAnsi="Times New Roman" w:cs="Times New Roman"/>
                <w:kern w:val="0"/>
                <w:sz w:val="18"/>
                <w:szCs w:val="18"/>
                <w:lang w:bidi="ar"/>
              </w:rPr>
            </w:pPr>
            <w:r>
              <w:rPr>
                <w:rFonts w:ascii="Times New Roman" w:eastAsia="宋体" w:hAnsi="Times New Roman" w:cs="Times New Roman"/>
                <w:kern w:val="0"/>
                <w:sz w:val="18"/>
                <w:szCs w:val="18"/>
                <w:lang w:bidi="ar"/>
              </w:rPr>
              <w:t>掌握指针的概念及定义和使用指针变量的方法；</w:t>
            </w:r>
          </w:p>
          <w:p w14:paraId="49B4311F" w14:textId="77777777" w:rsidR="003E24BF" w:rsidRDefault="00000000">
            <w:pPr>
              <w:numPr>
                <w:ilvl w:val="0"/>
                <w:numId w:val="67"/>
              </w:numPr>
              <w:spacing w:line="360" w:lineRule="auto"/>
              <w:jc w:val="left"/>
              <w:rPr>
                <w:rFonts w:ascii="Times New Roman" w:eastAsia="宋体" w:hAnsi="Times New Roman" w:cs="Times New Roman"/>
                <w:kern w:val="0"/>
                <w:sz w:val="18"/>
                <w:szCs w:val="18"/>
                <w:lang w:bidi="ar"/>
              </w:rPr>
            </w:pPr>
            <w:r>
              <w:rPr>
                <w:rFonts w:ascii="Times New Roman" w:eastAsia="宋体" w:hAnsi="Times New Roman" w:cs="Times New Roman"/>
                <w:kern w:val="0"/>
                <w:sz w:val="18"/>
                <w:szCs w:val="18"/>
                <w:lang w:bidi="ar"/>
              </w:rPr>
              <w:t>能正确使用数组的指针和指向数组的指针变量；</w:t>
            </w:r>
          </w:p>
          <w:p w14:paraId="20CD5B17" w14:textId="77777777" w:rsidR="003E24BF" w:rsidRDefault="00000000">
            <w:pPr>
              <w:numPr>
                <w:ilvl w:val="0"/>
                <w:numId w:val="67"/>
              </w:numPr>
              <w:spacing w:line="360" w:lineRule="auto"/>
              <w:jc w:val="left"/>
              <w:rPr>
                <w:rFonts w:ascii="Times New Roman" w:eastAsia="宋体" w:hAnsi="Times New Roman" w:cs="Times New Roman"/>
                <w:kern w:val="0"/>
                <w:sz w:val="18"/>
                <w:szCs w:val="18"/>
                <w:lang w:bidi="ar"/>
              </w:rPr>
            </w:pPr>
            <w:r>
              <w:rPr>
                <w:rFonts w:ascii="Times New Roman" w:eastAsia="宋体" w:hAnsi="Times New Roman" w:cs="Times New Roman"/>
                <w:kern w:val="0"/>
                <w:sz w:val="18"/>
                <w:szCs w:val="18"/>
                <w:lang w:bidi="ar"/>
              </w:rPr>
              <w:t>能正确使用字符串的指针和指向字符串的指针变量；</w:t>
            </w:r>
          </w:p>
          <w:p w14:paraId="012C3942" w14:textId="77777777" w:rsidR="003E24BF" w:rsidRDefault="00000000">
            <w:pPr>
              <w:numPr>
                <w:ilvl w:val="0"/>
                <w:numId w:val="67"/>
              </w:numPr>
              <w:spacing w:line="360" w:lineRule="auto"/>
              <w:jc w:val="left"/>
              <w:rPr>
                <w:rFonts w:ascii="Times New Roman" w:eastAsia="宋体" w:hAnsi="Times New Roman" w:cs="Times New Roman"/>
                <w:kern w:val="0"/>
                <w:sz w:val="18"/>
                <w:szCs w:val="18"/>
                <w:lang w:bidi="ar"/>
              </w:rPr>
            </w:pPr>
            <w:r>
              <w:rPr>
                <w:rFonts w:ascii="Times New Roman" w:eastAsia="宋体" w:hAnsi="Times New Roman" w:cs="Times New Roman"/>
                <w:kern w:val="0"/>
                <w:sz w:val="18"/>
                <w:szCs w:val="18"/>
                <w:lang w:bidi="ar"/>
              </w:rPr>
              <w:t>能正确使用指向函数的指针变量；</w:t>
            </w:r>
          </w:p>
          <w:p w14:paraId="189D396C" w14:textId="77777777" w:rsidR="003E24BF" w:rsidRDefault="00000000">
            <w:pPr>
              <w:numPr>
                <w:ilvl w:val="0"/>
                <w:numId w:val="67"/>
              </w:numPr>
              <w:spacing w:line="360" w:lineRule="auto"/>
              <w:jc w:val="left"/>
              <w:rPr>
                <w:rFonts w:ascii="Times New Roman" w:eastAsia="宋体" w:hAnsi="Times New Roman" w:cs="Times New Roman"/>
                <w:kern w:val="0"/>
                <w:sz w:val="18"/>
                <w:szCs w:val="18"/>
                <w:lang w:bidi="ar"/>
              </w:rPr>
            </w:pPr>
            <w:r>
              <w:rPr>
                <w:rFonts w:ascii="Times New Roman" w:eastAsia="宋体" w:hAnsi="Times New Roman" w:cs="Times New Roman"/>
                <w:kern w:val="0"/>
                <w:sz w:val="18"/>
                <w:szCs w:val="18"/>
                <w:lang w:bidi="ar"/>
              </w:rPr>
              <w:t>了解指向指针的指针的概念及使用方法。</w:t>
            </w:r>
          </w:p>
        </w:tc>
        <w:tc>
          <w:tcPr>
            <w:tcW w:w="1190" w:type="dxa"/>
            <w:vAlign w:val="center"/>
          </w:tcPr>
          <w:p w14:paraId="62B0B0A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3382F22F" w14:textId="77777777">
        <w:tc>
          <w:tcPr>
            <w:tcW w:w="427" w:type="dxa"/>
            <w:vAlign w:val="center"/>
          </w:tcPr>
          <w:p w14:paraId="6498028C" w14:textId="77777777" w:rsidR="003E24BF" w:rsidRDefault="003E24BF">
            <w:pPr>
              <w:spacing w:line="360" w:lineRule="auto"/>
              <w:jc w:val="center"/>
              <w:rPr>
                <w:rFonts w:ascii="Times New Roman" w:eastAsia="宋体" w:hAnsi="Times New Roman" w:cs="Times New Roman"/>
                <w:sz w:val="18"/>
                <w:szCs w:val="18"/>
              </w:rPr>
            </w:pPr>
          </w:p>
        </w:tc>
        <w:tc>
          <w:tcPr>
            <w:tcW w:w="1388" w:type="dxa"/>
            <w:vAlign w:val="center"/>
          </w:tcPr>
          <w:p w14:paraId="36A6A3D4" w14:textId="77777777" w:rsidR="003E24BF" w:rsidRDefault="00000000">
            <w:pPr>
              <w:spacing w:line="360" w:lineRule="auto"/>
              <w:jc w:val="center"/>
              <w:rPr>
                <w:rFonts w:ascii="Times New Roman" w:eastAsia="宋体" w:hAnsi="Times New Roman" w:cs="Times New Roman"/>
                <w:kern w:val="0"/>
                <w:sz w:val="18"/>
                <w:szCs w:val="18"/>
                <w:lang w:bidi="ar"/>
              </w:rPr>
            </w:pPr>
            <w:r>
              <w:rPr>
                <w:rFonts w:ascii="Times New Roman" w:eastAsia="宋体" w:hAnsi="Times New Roman" w:cs="Times New Roman"/>
                <w:kern w:val="0"/>
                <w:sz w:val="18"/>
                <w:szCs w:val="18"/>
                <w:lang w:bidi="ar"/>
              </w:rPr>
              <w:t>实验八：结构体的使用</w:t>
            </w:r>
          </w:p>
        </w:tc>
        <w:tc>
          <w:tcPr>
            <w:tcW w:w="630" w:type="dxa"/>
            <w:vAlign w:val="center"/>
          </w:tcPr>
          <w:p w14:paraId="31E7D63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vAlign w:val="center"/>
          </w:tcPr>
          <w:p w14:paraId="2612639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vAlign w:val="center"/>
          </w:tcPr>
          <w:p w14:paraId="2A83364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06C611E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vAlign w:val="center"/>
          </w:tcPr>
          <w:p w14:paraId="77A93855" w14:textId="77777777" w:rsidR="003E24BF" w:rsidRDefault="00000000">
            <w:pPr>
              <w:numPr>
                <w:ilvl w:val="0"/>
                <w:numId w:val="68"/>
              </w:numPr>
              <w:spacing w:line="360" w:lineRule="auto"/>
              <w:jc w:val="left"/>
              <w:rPr>
                <w:rFonts w:ascii="Times New Roman" w:eastAsia="宋体" w:hAnsi="Times New Roman" w:cs="Times New Roman"/>
                <w:kern w:val="0"/>
                <w:sz w:val="18"/>
                <w:szCs w:val="18"/>
                <w:lang w:bidi="ar"/>
              </w:rPr>
            </w:pPr>
            <w:r>
              <w:rPr>
                <w:rFonts w:ascii="Times New Roman" w:eastAsia="宋体" w:hAnsi="Times New Roman" w:cs="Times New Roman"/>
                <w:kern w:val="0"/>
                <w:sz w:val="18"/>
                <w:szCs w:val="18"/>
                <w:lang w:bidi="ar"/>
              </w:rPr>
              <w:t>掌握结构体类型变量的定义和使用、结构体数组的概念和使用；</w:t>
            </w:r>
          </w:p>
          <w:p w14:paraId="31E31349" w14:textId="77777777" w:rsidR="003E24BF" w:rsidRDefault="00000000">
            <w:pPr>
              <w:numPr>
                <w:ilvl w:val="0"/>
                <w:numId w:val="68"/>
              </w:numPr>
              <w:spacing w:line="360" w:lineRule="auto"/>
              <w:jc w:val="left"/>
              <w:rPr>
                <w:rFonts w:ascii="Times New Roman" w:eastAsia="宋体" w:hAnsi="Times New Roman" w:cs="Times New Roman"/>
                <w:kern w:val="0"/>
                <w:sz w:val="18"/>
                <w:szCs w:val="18"/>
                <w:lang w:bidi="ar"/>
              </w:rPr>
            </w:pPr>
            <w:r>
              <w:rPr>
                <w:rFonts w:ascii="Times New Roman" w:eastAsia="宋体" w:hAnsi="Times New Roman" w:cs="Times New Roman"/>
                <w:kern w:val="0"/>
                <w:sz w:val="18"/>
                <w:szCs w:val="18"/>
                <w:lang w:bidi="ar"/>
              </w:rPr>
              <w:t>掌握指向结构体的指针在函数参数传递中的应用；</w:t>
            </w:r>
          </w:p>
          <w:p w14:paraId="6F679B7A" w14:textId="77777777" w:rsidR="003E24BF" w:rsidRDefault="00000000">
            <w:pPr>
              <w:numPr>
                <w:ilvl w:val="0"/>
                <w:numId w:val="68"/>
              </w:numPr>
              <w:spacing w:line="360" w:lineRule="auto"/>
              <w:jc w:val="left"/>
              <w:rPr>
                <w:rFonts w:ascii="Times New Roman" w:eastAsia="宋体" w:hAnsi="Times New Roman" w:cs="Times New Roman"/>
                <w:kern w:val="0"/>
                <w:sz w:val="18"/>
                <w:szCs w:val="18"/>
                <w:lang w:bidi="ar"/>
              </w:rPr>
            </w:pPr>
            <w:r>
              <w:rPr>
                <w:rFonts w:ascii="Times New Roman" w:eastAsia="宋体" w:hAnsi="Times New Roman" w:cs="Times New Roman"/>
                <w:kern w:val="0"/>
                <w:sz w:val="18"/>
                <w:szCs w:val="18"/>
                <w:lang w:bidi="ar"/>
              </w:rPr>
              <w:t>掌握结构体与指针的关系。</w:t>
            </w:r>
          </w:p>
        </w:tc>
        <w:tc>
          <w:tcPr>
            <w:tcW w:w="1190" w:type="dxa"/>
            <w:vAlign w:val="center"/>
          </w:tcPr>
          <w:p w14:paraId="74C48DD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1A174785" w14:textId="77777777">
        <w:tc>
          <w:tcPr>
            <w:tcW w:w="427" w:type="dxa"/>
            <w:vAlign w:val="center"/>
          </w:tcPr>
          <w:p w14:paraId="4191D701" w14:textId="77777777" w:rsidR="003E24BF" w:rsidRDefault="003E24BF">
            <w:pPr>
              <w:spacing w:line="360" w:lineRule="auto"/>
              <w:jc w:val="center"/>
              <w:rPr>
                <w:rFonts w:ascii="Times New Roman" w:eastAsia="宋体" w:hAnsi="Times New Roman" w:cs="Times New Roman"/>
                <w:sz w:val="18"/>
                <w:szCs w:val="18"/>
              </w:rPr>
            </w:pPr>
          </w:p>
        </w:tc>
        <w:tc>
          <w:tcPr>
            <w:tcW w:w="1388" w:type="dxa"/>
            <w:vAlign w:val="center"/>
          </w:tcPr>
          <w:p w14:paraId="12F22AB7" w14:textId="77777777" w:rsidR="003E24BF" w:rsidRDefault="00000000">
            <w:pPr>
              <w:spacing w:line="360" w:lineRule="auto"/>
              <w:jc w:val="center"/>
              <w:rPr>
                <w:rFonts w:ascii="Times New Roman" w:eastAsia="宋体" w:hAnsi="Times New Roman" w:cs="Times New Roman"/>
                <w:kern w:val="0"/>
                <w:sz w:val="18"/>
                <w:szCs w:val="18"/>
                <w:lang w:bidi="ar"/>
              </w:rPr>
            </w:pPr>
            <w:r>
              <w:rPr>
                <w:rFonts w:ascii="Times New Roman" w:eastAsia="宋体" w:hAnsi="Times New Roman" w:cs="Times New Roman"/>
                <w:kern w:val="0"/>
                <w:sz w:val="18"/>
                <w:szCs w:val="18"/>
                <w:lang w:bidi="ar"/>
              </w:rPr>
              <w:t>实验九：文件操作</w:t>
            </w:r>
          </w:p>
        </w:tc>
        <w:tc>
          <w:tcPr>
            <w:tcW w:w="630" w:type="dxa"/>
            <w:vAlign w:val="center"/>
          </w:tcPr>
          <w:p w14:paraId="6F5D70C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665" w:type="dxa"/>
            <w:vAlign w:val="center"/>
          </w:tcPr>
          <w:p w14:paraId="6EBCEC1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vAlign w:val="center"/>
          </w:tcPr>
          <w:p w14:paraId="60B93D9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3D7C959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vAlign w:val="center"/>
          </w:tcPr>
          <w:p w14:paraId="6F844DA6" w14:textId="77777777" w:rsidR="003E24BF" w:rsidRDefault="00000000">
            <w:pPr>
              <w:numPr>
                <w:ilvl w:val="0"/>
                <w:numId w:val="69"/>
              </w:numPr>
              <w:spacing w:line="360" w:lineRule="auto"/>
              <w:jc w:val="left"/>
              <w:rPr>
                <w:rFonts w:ascii="Times New Roman" w:eastAsia="宋体" w:hAnsi="Times New Roman" w:cs="Times New Roman"/>
                <w:kern w:val="0"/>
                <w:sz w:val="18"/>
                <w:szCs w:val="18"/>
                <w:lang w:bidi="ar"/>
              </w:rPr>
            </w:pPr>
            <w:r>
              <w:rPr>
                <w:rFonts w:ascii="Times New Roman" w:eastAsia="宋体" w:hAnsi="Times New Roman" w:cs="Times New Roman"/>
                <w:kern w:val="0"/>
                <w:sz w:val="18"/>
                <w:szCs w:val="18"/>
                <w:lang w:bidi="ar"/>
              </w:rPr>
              <w:t>掌握文件、缓冲文件系统及文件指针的概念；</w:t>
            </w:r>
          </w:p>
          <w:p w14:paraId="41A3BA30" w14:textId="77777777" w:rsidR="003E24BF" w:rsidRDefault="00000000">
            <w:pPr>
              <w:numPr>
                <w:ilvl w:val="0"/>
                <w:numId w:val="69"/>
              </w:numPr>
              <w:spacing w:line="360" w:lineRule="auto"/>
              <w:jc w:val="left"/>
              <w:rPr>
                <w:rFonts w:ascii="Times New Roman" w:eastAsia="宋体" w:hAnsi="Times New Roman" w:cs="Times New Roman"/>
                <w:kern w:val="0"/>
                <w:sz w:val="18"/>
                <w:szCs w:val="18"/>
                <w:lang w:bidi="ar"/>
              </w:rPr>
            </w:pPr>
            <w:r>
              <w:rPr>
                <w:rFonts w:ascii="Times New Roman" w:eastAsia="宋体" w:hAnsi="Times New Roman" w:cs="Times New Roman"/>
                <w:kern w:val="0"/>
                <w:sz w:val="18"/>
                <w:szCs w:val="18"/>
                <w:lang w:bidi="ar"/>
              </w:rPr>
              <w:t>掌握文件的打开、关闭、读和写等基本操作。</w:t>
            </w:r>
          </w:p>
        </w:tc>
        <w:tc>
          <w:tcPr>
            <w:tcW w:w="1190" w:type="dxa"/>
            <w:vAlign w:val="center"/>
          </w:tcPr>
          <w:p w14:paraId="412A980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1DCB62D6" w14:textId="77777777">
        <w:tc>
          <w:tcPr>
            <w:tcW w:w="1815" w:type="dxa"/>
            <w:gridSpan w:val="2"/>
            <w:vAlign w:val="center"/>
          </w:tcPr>
          <w:p w14:paraId="0A1F804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合计</w:t>
            </w:r>
          </w:p>
        </w:tc>
        <w:tc>
          <w:tcPr>
            <w:tcW w:w="6473" w:type="dxa"/>
            <w:gridSpan w:val="6"/>
            <w:vAlign w:val="center"/>
          </w:tcPr>
          <w:p w14:paraId="7588D7C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16</w:t>
            </w:r>
            <w:r>
              <w:rPr>
                <w:rFonts w:ascii="Times New Roman" w:eastAsia="宋体" w:hAnsi="Times New Roman" w:cs="Times New Roman"/>
                <w:bCs/>
                <w:sz w:val="18"/>
                <w:szCs w:val="18"/>
              </w:rPr>
              <w:t>学时</w:t>
            </w:r>
            <w:r>
              <w:rPr>
                <w:rFonts w:ascii="Times New Roman" w:eastAsia="宋体" w:hAnsi="Times New Roman" w:cs="Times New Roman"/>
                <w:bCs/>
                <w:sz w:val="18"/>
                <w:szCs w:val="18"/>
              </w:rPr>
              <w:t xml:space="preserve">  </w:t>
            </w:r>
          </w:p>
        </w:tc>
      </w:tr>
    </w:tbl>
    <w:p w14:paraId="1E9B685D"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四、课程考核环节、评价方式、考核环节评价标准及其达成度评价</w:t>
      </w:r>
    </w:p>
    <w:p w14:paraId="4AFF693D"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4.1 </w:t>
      </w:r>
      <w:r>
        <w:rPr>
          <w:rFonts w:ascii="Times New Roman" w:eastAsia="宋体" w:hAnsi="Times New Roman" w:cs="Times New Roman"/>
          <w:bCs/>
        </w:rPr>
        <w:t>课程考核环节与评价方式</w:t>
      </w:r>
    </w:p>
    <w:p w14:paraId="43751E81"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总评计分制</w:t>
      </w:r>
      <w:r>
        <w:rPr>
          <w:rFonts w:ascii="Times New Roman" w:eastAsia="宋体" w:hAnsi="Times New Roman" w:cs="Times New Roman"/>
          <w:bCs/>
          <w:szCs w:val="21"/>
        </w:rPr>
        <w:t>：百分制（</w:t>
      </w:r>
      <w:r>
        <w:rPr>
          <w:rFonts w:ascii="Times New Roman" w:eastAsia="宋体" w:hAnsi="Times New Roman" w:cs="Times New Roman"/>
          <w:bCs/>
          <w:szCs w:val="21"/>
        </w:rPr>
        <w:t>√</w:t>
      </w:r>
      <w:r>
        <w:rPr>
          <w:rFonts w:ascii="Times New Roman" w:eastAsia="宋体" w:hAnsi="Times New Roman" w:cs="Times New Roman"/>
          <w:bCs/>
          <w:szCs w:val="21"/>
        </w:rPr>
        <w:t>）；五级分制（</w:t>
      </w:r>
      <w:r>
        <w:rPr>
          <w:rFonts w:ascii="Times New Roman" w:eastAsia="宋体" w:hAnsi="Times New Roman" w:cs="Times New Roman"/>
          <w:bCs/>
          <w:szCs w:val="21"/>
        </w:rPr>
        <w:t xml:space="preserve"> </w:t>
      </w:r>
      <w:r>
        <w:rPr>
          <w:rFonts w:ascii="Times New Roman" w:eastAsia="宋体" w:hAnsi="Times New Roman" w:cs="Times New Roman"/>
          <w:bCs/>
          <w:szCs w:val="21"/>
        </w:rPr>
        <w:t>）；两级分制（</w:t>
      </w:r>
      <w:r>
        <w:rPr>
          <w:rFonts w:ascii="Times New Roman" w:eastAsia="宋体" w:hAnsi="Times New Roman" w:cs="Times New Roman"/>
          <w:bCs/>
          <w:szCs w:val="21"/>
        </w:rPr>
        <w:t xml:space="preserve"> </w:t>
      </w:r>
      <w:r>
        <w:rPr>
          <w:rFonts w:ascii="Times New Roman" w:eastAsia="宋体" w:hAnsi="Times New Roman" w:cs="Times New Roman"/>
          <w:bCs/>
          <w:szCs w:val="21"/>
        </w:rPr>
        <w:t>）</w:t>
      </w:r>
    </w:p>
    <w:p w14:paraId="7F20106E"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考核方式</w:t>
      </w:r>
      <w:r>
        <w:rPr>
          <w:rFonts w:ascii="Times New Roman" w:eastAsia="宋体" w:hAnsi="Times New Roman" w:cs="Times New Roman"/>
          <w:bCs/>
          <w:szCs w:val="21"/>
        </w:rPr>
        <w:t>：考试（</w:t>
      </w:r>
      <w:r>
        <w:rPr>
          <w:rFonts w:ascii="Times New Roman" w:eastAsia="宋体" w:hAnsi="Times New Roman" w:cs="Times New Roman"/>
          <w:bCs/>
          <w:szCs w:val="21"/>
        </w:rPr>
        <w:t>√</w:t>
      </w:r>
      <w:r>
        <w:rPr>
          <w:rFonts w:ascii="Times New Roman" w:eastAsia="宋体" w:hAnsi="Times New Roman" w:cs="Times New Roman"/>
          <w:bCs/>
          <w:szCs w:val="21"/>
        </w:rPr>
        <w:t>）；考查（</w:t>
      </w:r>
      <w:r>
        <w:rPr>
          <w:rFonts w:ascii="Times New Roman" w:eastAsia="宋体" w:hAnsi="Times New Roman" w:cs="Times New Roman"/>
          <w:bCs/>
          <w:szCs w:val="21"/>
        </w:rPr>
        <w:t xml:space="preserve"> </w:t>
      </w:r>
      <w:r>
        <w:rPr>
          <w:rFonts w:ascii="Times New Roman" w:eastAsia="宋体" w:hAnsi="Times New Roman" w:cs="Times New Roman"/>
          <w:bCs/>
          <w:szCs w:val="21"/>
        </w:rPr>
        <w:t>）</w:t>
      </w:r>
    </w:p>
    <w:p w14:paraId="0C233670"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课程的考核环节、评价方式、比重和对应的课程目标关系如表</w:t>
      </w:r>
      <w:r>
        <w:rPr>
          <w:rFonts w:ascii="Times New Roman" w:eastAsia="宋体" w:hAnsi="Times New Roman" w:cs="Times New Roman"/>
          <w:szCs w:val="21"/>
        </w:rPr>
        <w:t>4</w:t>
      </w:r>
      <w:r>
        <w:rPr>
          <w:rFonts w:ascii="Times New Roman" w:eastAsia="宋体" w:hAnsi="Times New Roman" w:cs="Times New Roman"/>
          <w:szCs w:val="21"/>
        </w:rPr>
        <w:t>所示。</w:t>
      </w:r>
    </w:p>
    <w:p w14:paraId="3DEC1E82"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4 </w:t>
      </w:r>
      <w:r>
        <w:rPr>
          <w:bCs/>
          <w:sz w:val="21"/>
          <w:szCs w:val="21"/>
        </w:rPr>
        <w:t>考核环节、评价方式、比重和对应的课程目标</w:t>
      </w:r>
    </w:p>
    <w:tbl>
      <w:tblPr>
        <w:tblW w:w="81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54"/>
        <w:gridCol w:w="4961"/>
        <w:gridCol w:w="709"/>
        <w:gridCol w:w="1153"/>
      </w:tblGrid>
      <w:tr w:rsidR="003E24BF" w14:paraId="6DDE2E75" w14:textId="77777777">
        <w:trPr>
          <w:jc w:val="center"/>
        </w:trPr>
        <w:tc>
          <w:tcPr>
            <w:tcW w:w="1354" w:type="dxa"/>
            <w:tcBorders>
              <w:top w:val="single" w:sz="12" w:space="0" w:color="auto"/>
              <w:bottom w:val="single" w:sz="4" w:space="0" w:color="auto"/>
            </w:tcBorders>
            <w:shd w:val="clear" w:color="auto" w:fill="D9D9D9"/>
          </w:tcPr>
          <w:p w14:paraId="265B476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4961" w:type="dxa"/>
            <w:tcBorders>
              <w:top w:val="single" w:sz="12" w:space="0" w:color="auto"/>
              <w:bottom w:val="single" w:sz="4" w:space="0" w:color="auto"/>
            </w:tcBorders>
            <w:shd w:val="clear" w:color="auto" w:fill="D9D9D9"/>
          </w:tcPr>
          <w:p w14:paraId="16D0178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评价方式</w:t>
            </w:r>
          </w:p>
        </w:tc>
        <w:tc>
          <w:tcPr>
            <w:tcW w:w="709" w:type="dxa"/>
            <w:tcBorders>
              <w:top w:val="single" w:sz="12" w:space="0" w:color="auto"/>
              <w:bottom w:val="single" w:sz="4" w:space="0" w:color="auto"/>
            </w:tcBorders>
            <w:shd w:val="clear" w:color="auto" w:fill="D9D9D9"/>
          </w:tcPr>
          <w:p w14:paraId="4822BA2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比重</w:t>
            </w:r>
          </w:p>
        </w:tc>
        <w:tc>
          <w:tcPr>
            <w:tcW w:w="1153" w:type="dxa"/>
            <w:tcBorders>
              <w:top w:val="single" w:sz="12" w:space="0" w:color="auto"/>
              <w:bottom w:val="single" w:sz="4" w:space="0" w:color="auto"/>
            </w:tcBorders>
            <w:shd w:val="clear" w:color="auto" w:fill="D9D9D9"/>
          </w:tcPr>
          <w:p w14:paraId="774D5C6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p>
        </w:tc>
      </w:tr>
      <w:tr w:rsidR="003E24BF" w14:paraId="1E03536F" w14:textId="77777777">
        <w:trPr>
          <w:trHeight w:val="170"/>
          <w:jc w:val="center"/>
        </w:trPr>
        <w:tc>
          <w:tcPr>
            <w:tcW w:w="1354" w:type="dxa"/>
            <w:tcBorders>
              <w:top w:val="single" w:sz="4" w:space="0" w:color="auto"/>
            </w:tcBorders>
            <w:vAlign w:val="center"/>
          </w:tcPr>
          <w:p w14:paraId="7FA93F4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平时成绩</w:t>
            </w:r>
          </w:p>
        </w:tc>
        <w:tc>
          <w:tcPr>
            <w:tcW w:w="4961" w:type="dxa"/>
            <w:tcBorders>
              <w:top w:val="single" w:sz="4" w:space="0" w:color="auto"/>
            </w:tcBorders>
            <w:vAlign w:val="center"/>
          </w:tcPr>
          <w:p w14:paraId="1AEE7678"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根据课前预习情况、课内学习表现、课后线上完成的课程作业、线上自主练习情况等多方面的平时表现作为评价依据。</w:t>
            </w:r>
          </w:p>
        </w:tc>
        <w:tc>
          <w:tcPr>
            <w:tcW w:w="709" w:type="dxa"/>
            <w:tcBorders>
              <w:top w:val="single" w:sz="4" w:space="0" w:color="auto"/>
            </w:tcBorders>
            <w:vAlign w:val="center"/>
          </w:tcPr>
          <w:p w14:paraId="4943990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1153" w:type="dxa"/>
            <w:tcBorders>
              <w:top w:val="single" w:sz="4" w:space="0" w:color="auto"/>
            </w:tcBorders>
            <w:vAlign w:val="center"/>
          </w:tcPr>
          <w:p w14:paraId="4153A88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4174C88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383D2D6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26830E9C" w14:textId="77777777">
        <w:trPr>
          <w:jc w:val="center"/>
        </w:trPr>
        <w:tc>
          <w:tcPr>
            <w:tcW w:w="1354" w:type="dxa"/>
            <w:vAlign w:val="center"/>
          </w:tcPr>
          <w:p w14:paraId="00A497B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期中测试</w:t>
            </w:r>
          </w:p>
        </w:tc>
        <w:tc>
          <w:tcPr>
            <w:tcW w:w="4961" w:type="dxa"/>
            <w:vAlign w:val="center"/>
          </w:tcPr>
          <w:p w14:paraId="455C87B7"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sz w:val="18"/>
                <w:szCs w:val="18"/>
              </w:rPr>
              <w:t>以期中上机考试作为评价标准</w:t>
            </w:r>
          </w:p>
        </w:tc>
        <w:tc>
          <w:tcPr>
            <w:tcW w:w="709" w:type="dxa"/>
            <w:vAlign w:val="center"/>
          </w:tcPr>
          <w:p w14:paraId="09CF6195"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1153" w:type="dxa"/>
            <w:vAlign w:val="center"/>
          </w:tcPr>
          <w:p w14:paraId="73DF57D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5A3A7EB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111D278D"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4D46CFC9" w14:textId="77777777">
        <w:trPr>
          <w:trHeight w:val="804"/>
          <w:jc w:val="center"/>
        </w:trPr>
        <w:tc>
          <w:tcPr>
            <w:tcW w:w="1354" w:type="dxa"/>
            <w:tcBorders>
              <w:top w:val="single" w:sz="4" w:space="0" w:color="auto"/>
            </w:tcBorders>
            <w:vAlign w:val="center"/>
          </w:tcPr>
          <w:p w14:paraId="0CD44DF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实验成绩</w:t>
            </w:r>
          </w:p>
        </w:tc>
        <w:tc>
          <w:tcPr>
            <w:tcW w:w="4961" w:type="dxa"/>
            <w:tcBorders>
              <w:top w:val="single" w:sz="4" w:space="0" w:color="auto"/>
            </w:tcBorders>
            <w:vAlign w:val="center"/>
          </w:tcPr>
          <w:p w14:paraId="47BFC7A9"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依据实验教学进度计划，共设置六次实验，以过关检测、团队赛、个人赛等方式考查学生在各个阶段对知识点的掌握和应用能力，每次实验完成一个实验报告，实验报告采用电子稿形式</w:t>
            </w:r>
          </w:p>
        </w:tc>
        <w:tc>
          <w:tcPr>
            <w:tcW w:w="709" w:type="dxa"/>
            <w:tcBorders>
              <w:top w:val="single" w:sz="4" w:space="0" w:color="auto"/>
            </w:tcBorders>
            <w:vAlign w:val="center"/>
          </w:tcPr>
          <w:p w14:paraId="235B6A7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1153" w:type="dxa"/>
            <w:tcBorders>
              <w:top w:val="single" w:sz="4" w:space="0" w:color="auto"/>
            </w:tcBorders>
            <w:vAlign w:val="center"/>
          </w:tcPr>
          <w:p w14:paraId="050F7F4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3E92241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077FCF7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709375A4" w14:textId="77777777">
        <w:trPr>
          <w:trHeight w:val="310"/>
          <w:jc w:val="center"/>
        </w:trPr>
        <w:tc>
          <w:tcPr>
            <w:tcW w:w="1354" w:type="dxa"/>
            <w:vAlign w:val="center"/>
          </w:tcPr>
          <w:p w14:paraId="309E3DC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期末测试</w:t>
            </w:r>
          </w:p>
        </w:tc>
        <w:tc>
          <w:tcPr>
            <w:tcW w:w="4961" w:type="dxa"/>
            <w:vAlign w:val="center"/>
          </w:tcPr>
          <w:p w14:paraId="41B469AF"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sz w:val="18"/>
                <w:szCs w:val="18"/>
              </w:rPr>
              <w:t>以期末笔试卷面成绩作为评价标准</w:t>
            </w:r>
          </w:p>
        </w:tc>
        <w:tc>
          <w:tcPr>
            <w:tcW w:w="709" w:type="dxa"/>
            <w:vAlign w:val="center"/>
          </w:tcPr>
          <w:p w14:paraId="4147447A"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50%</w:t>
            </w:r>
          </w:p>
        </w:tc>
        <w:tc>
          <w:tcPr>
            <w:tcW w:w="1153" w:type="dxa"/>
            <w:vAlign w:val="center"/>
          </w:tcPr>
          <w:p w14:paraId="661AD75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2EC4B28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4B009651"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69E1DFA8" w14:textId="77777777">
        <w:trPr>
          <w:trHeight w:val="150"/>
          <w:jc w:val="center"/>
        </w:trPr>
        <w:tc>
          <w:tcPr>
            <w:tcW w:w="1354" w:type="dxa"/>
            <w:vAlign w:val="center"/>
          </w:tcPr>
          <w:p w14:paraId="64151B1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课程总成绩</w:t>
            </w:r>
          </w:p>
        </w:tc>
        <w:tc>
          <w:tcPr>
            <w:tcW w:w="4961" w:type="dxa"/>
            <w:vAlign w:val="center"/>
          </w:tcPr>
          <w:p w14:paraId="18BC838B"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平时成绩</w:t>
            </w:r>
            <w:r>
              <w:rPr>
                <w:rFonts w:ascii="Times New Roman" w:eastAsia="宋体" w:hAnsi="Times New Roman" w:cs="Times New Roman"/>
                <w:bCs/>
                <w:sz w:val="18"/>
                <w:szCs w:val="18"/>
              </w:rPr>
              <w:t>×25%+</w:t>
            </w:r>
            <w:r>
              <w:rPr>
                <w:rFonts w:ascii="Times New Roman" w:eastAsia="宋体" w:hAnsi="Times New Roman" w:cs="Times New Roman"/>
                <w:bCs/>
                <w:sz w:val="18"/>
                <w:szCs w:val="18"/>
              </w:rPr>
              <w:t>期中测试</w:t>
            </w:r>
            <w:r>
              <w:rPr>
                <w:rFonts w:ascii="Times New Roman" w:eastAsia="宋体" w:hAnsi="Times New Roman" w:cs="Times New Roman"/>
                <w:bCs/>
                <w:sz w:val="18"/>
                <w:szCs w:val="18"/>
              </w:rPr>
              <w:t>×10%+</w:t>
            </w:r>
            <w:r>
              <w:rPr>
                <w:rFonts w:ascii="Times New Roman" w:eastAsia="宋体" w:hAnsi="Times New Roman" w:cs="Times New Roman"/>
                <w:sz w:val="18"/>
                <w:szCs w:val="18"/>
              </w:rPr>
              <w:t>实验成绩</w:t>
            </w:r>
            <w:r>
              <w:rPr>
                <w:rFonts w:ascii="Times New Roman" w:eastAsia="宋体" w:hAnsi="Times New Roman" w:cs="Times New Roman"/>
                <w:bCs/>
                <w:sz w:val="18"/>
                <w:szCs w:val="18"/>
              </w:rPr>
              <w:t>×15%+</w:t>
            </w:r>
            <w:r>
              <w:rPr>
                <w:rFonts w:ascii="Times New Roman" w:eastAsia="宋体" w:hAnsi="Times New Roman" w:cs="Times New Roman"/>
                <w:sz w:val="18"/>
                <w:szCs w:val="18"/>
              </w:rPr>
              <w:t>期末测试</w:t>
            </w:r>
            <w:r>
              <w:rPr>
                <w:rFonts w:ascii="Times New Roman" w:eastAsia="宋体" w:hAnsi="Times New Roman" w:cs="Times New Roman"/>
                <w:bCs/>
                <w:sz w:val="18"/>
                <w:szCs w:val="18"/>
              </w:rPr>
              <w:t>×50%</w:t>
            </w:r>
          </w:p>
        </w:tc>
        <w:tc>
          <w:tcPr>
            <w:tcW w:w="709" w:type="dxa"/>
            <w:vAlign w:val="center"/>
          </w:tcPr>
          <w:p w14:paraId="130F2498"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c>
          <w:tcPr>
            <w:tcW w:w="1153" w:type="dxa"/>
            <w:vAlign w:val="center"/>
          </w:tcPr>
          <w:p w14:paraId="46FB9E6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3DF9B92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3041DDAC"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bl>
    <w:p w14:paraId="194E1783" w14:textId="77777777" w:rsidR="003E24BF" w:rsidRDefault="003E24BF">
      <w:pPr>
        <w:pStyle w:val="a4"/>
        <w:spacing w:line="360" w:lineRule="auto"/>
        <w:ind w:firstLineChars="200" w:firstLine="420"/>
        <w:jc w:val="center"/>
        <w:rPr>
          <w:bCs/>
          <w:sz w:val="21"/>
          <w:szCs w:val="21"/>
        </w:rPr>
      </w:pPr>
    </w:p>
    <w:p w14:paraId="63E8AA25"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4.2 </w:t>
      </w:r>
      <w:r>
        <w:rPr>
          <w:rFonts w:ascii="Times New Roman" w:eastAsia="宋体" w:hAnsi="Times New Roman" w:cs="Times New Roman"/>
          <w:bCs/>
        </w:rPr>
        <w:t>考核环节评价标准及其支撑课程目标的权值</w:t>
      </w:r>
    </w:p>
    <w:p w14:paraId="6FD43810"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4</w:t>
      </w:r>
      <w:r>
        <w:rPr>
          <w:rFonts w:ascii="Times New Roman" w:eastAsia="宋体" w:hAnsi="Times New Roman" w:cs="Times New Roman"/>
          <w:szCs w:val="21"/>
        </w:rPr>
        <w:t>可知，本课程的</w:t>
      </w:r>
      <w:r>
        <w:rPr>
          <w:rFonts w:ascii="Times New Roman" w:eastAsia="宋体" w:hAnsi="Times New Roman" w:cs="Times New Roman"/>
          <w:szCs w:val="21"/>
        </w:rPr>
        <w:t>3</w:t>
      </w:r>
      <w:r>
        <w:rPr>
          <w:rFonts w:ascii="Times New Roman" w:eastAsia="宋体" w:hAnsi="Times New Roman" w:cs="Times New Roman"/>
          <w:szCs w:val="21"/>
        </w:rPr>
        <w:t>个课程目标分别由多个考核环节来支撑，每个考核环节的评价标准及其对课程目标的支撑权值如表</w:t>
      </w:r>
      <w:r>
        <w:rPr>
          <w:rFonts w:ascii="Times New Roman" w:eastAsia="宋体" w:hAnsi="Times New Roman" w:cs="Times New Roman"/>
          <w:szCs w:val="21"/>
        </w:rPr>
        <w:t>5</w:t>
      </w:r>
      <w:r>
        <w:rPr>
          <w:rFonts w:ascii="Times New Roman" w:eastAsia="宋体" w:hAnsi="Times New Roman" w:cs="Times New Roman"/>
          <w:szCs w:val="21"/>
        </w:rPr>
        <w:t>所示：</w:t>
      </w:r>
    </w:p>
    <w:p w14:paraId="3B77A9DC"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5 </w:t>
      </w:r>
      <w:r>
        <w:rPr>
          <w:bCs/>
          <w:sz w:val="21"/>
          <w:szCs w:val="21"/>
        </w:rPr>
        <w:t>考核环节评价标准及其支撑课程目标的权值</w:t>
      </w:r>
    </w:p>
    <w:tbl>
      <w:tblPr>
        <w:tblW w:w="83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6"/>
        <w:gridCol w:w="523"/>
        <w:gridCol w:w="583"/>
        <w:gridCol w:w="636"/>
        <w:gridCol w:w="1238"/>
        <w:gridCol w:w="1238"/>
        <w:gridCol w:w="1238"/>
        <w:gridCol w:w="1238"/>
        <w:gridCol w:w="1239"/>
      </w:tblGrid>
      <w:tr w:rsidR="003E24BF" w14:paraId="78587A77" w14:textId="77777777">
        <w:trPr>
          <w:trHeight w:val="496"/>
          <w:jc w:val="center"/>
        </w:trPr>
        <w:tc>
          <w:tcPr>
            <w:tcW w:w="396" w:type="dxa"/>
            <w:vMerge w:val="restart"/>
            <w:tcBorders>
              <w:top w:val="single" w:sz="12" w:space="0" w:color="auto"/>
              <w:bottom w:val="single" w:sz="4" w:space="0" w:color="auto"/>
            </w:tcBorders>
            <w:shd w:val="clear" w:color="auto" w:fill="D9D9D9"/>
            <w:vAlign w:val="center"/>
          </w:tcPr>
          <w:p w14:paraId="78BC340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w:t>
            </w:r>
          </w:p>
          <w:p w14:paraId="67262D2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p>
        </w:tc>
        <w:tc>
          <w:tcPr>
            <w:tcW w:w="523" w:type="dxa"/>
            <w:vMerge w:val="restart"/>
            <w:tcBorders>
              <w:top w:val="single" w:sz="12" w:space="0" w:color="auto"/>
              <w:bottom w:val="single" w:sz="4" w:space="0" w:color="auto"/>
            </w:tcBorders>
            <w:shd w:val="clear" w:color="auto" w:fill="D9D9D9"/>
            <w:vAlign w:val="center"/>
          </w:tcPr>
          <w:p w14:paraId="3E9F9F1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83" w:type="dxa"/>
            <w:vMerge w:val="restart"/>
            <w:tcBorders>
              <w:top w:val="single" w:sz="12" w:space="0" w:color="auto"/>
              <w:bottom w:val="single" w:sz="4" w:space="0" w:color="auto"/>
            </w:tcBorders>
            <w:shd w:val="clear" w:color="auto" w:fill="D9D9D9"/>
            <w:vAlign w:val="center"/>
          </w:tcPr>
          <w:p w14:paraId="0CA61DD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考核环节支撑课程目标权值</w:t>
            </w:r>
          </w:p>
        </w:tc>
        <w:tc>
          <w:tcPr>
            <w:tcW w:w="636" w:type="dxa"/>
            <w:vMerge w:val="restart"/>
            <w:tcBorders>
              <w:top w:val="single" w:sz="12" w:space="0" w:color="auto"/>
            </w:tcBorders>
            <w:shd w:val="clear" w:color="auto" w:fill="D9D9D9"/>
            <w:vAlign w:val="center"/>
          </w:tcPr>
          <w:p w14:paraId="5BD4036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权值合计</w:t>
            </w:r>
          </w:p>
        </w:tc>
        <w:tc>
          <w:tcPr>
            <w:tcW w:w="6191" w:type="dxa"/>
            <w:gridSpan w:val="5"/>
            <w:tcBorders>
              <w:top w:val="single" w:sz="12" w:space="0" w:color="auto"/>
              <w:bottom w:val="single" w:sz="4" w:space="0" w:color="auto"/>
            </w:tcBorders>
            <w:shd w:val="clear" w:color="auto" w:fill="D9D9D9"/>
            <w:vAlign w:val="center"/>
          </w:tcPr>
          <w:p w14:paraId="6F93134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评价标准</w:t>
            </w:r>
          </w:p>
        </w:tc>
      </w:tr>
      <w:tr w:rsidR="003E24BF" w14:paraId="0E3CA8FF" w14:textId="77777777">
        <w:trPr>
          <w:trHeight w:val="536"/>
          <w:jc w:val="center"/>
        </w:trPr>
        <w:tc>
          <w:tcPr>
            <w:tcW w:w="396" w:type="dxa"/>
            <w:vMerge/>
            <w:tcBorders>
              <w:top w:val="single" w:sz="4" w:space="0" w:color="auto"/>
              <w:bottom w:val="single" w:sz="4" w:space="0" w:color="auto"/>
            </w:tcBorders>
            <w:shd w:val="clear" w:color="auto" w:fill="D9D9D9"/>
            <w:vAlign w:val="center"/>
          </w:tcPr>
          <w:p w14:paraId="755F0D0E"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5A84CC98"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33A9BC76"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shd w:val="clear" w:color="auto" w:fill="D9D9D9"/>
          </w:tcPr>
          <w:p w14:paraId="11AFBB29" w14:textId="77777777" w:rsidR="003E24BF" w:rsidRDefault="003E24BF">
            <w:pPr>
              <w:spacing w:line="360" w:lineRule="auto"/>
              <w:jc w:val="center"/>
              <w:rPr>
                <w:rFonts w:ascii="Times New Roman" w:eastAsia="宋体" w:hAnsi="Times New Roman" w:cs="Times New Roman"/>
                <w:bCs/>
                <w:sz w:val="18"/>
                <w:szCs w:val="18"/>
              </w:rPr>
            </w:pPr>
          </w:p>
        </w:tc>
        <w:tc>
          <w:tcPr>
            <w:tcW w:w="1238" w:type="dxa"/>
            <w:tcBorders>
              <w:top w:val="single" w:sz="4" w:space="0" w:color="auto"/>
              <w:bottom w:val="single" w:sz="4" w:space="0" w:color="auto"/>
            </w:tcBorders>
            <w:shd w:val="clear" w:color="auto" w:fill="D9D9D9"/>
            <w:vAlign w:val="center"/>
          </w:tcPr>
          <w:p w14:paraId="1DABC18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100~90</w:t>
            </w:r>
          </w:p>
        </w:tc>
        <w:tc>
          <w:tcPr>
            <w:tcW w:w="1238" w:type="dxa"/>
            <w:tcBorders>
              <w:top w:val="single" w:sz="4" w:space="0" w:color="auto"/>
              <w:bottom w:val="single" w:sz="4" w:space="0" w:color="auto"/>
            </w:tcBorders>
            <w:shd w:val="clear" w:color="auto" w:fill="D9D9D9"/>
            <w:vAlign w:val="center"/>
          </w:tcPr>
          <w:p w14:paraId="612C234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89~80</w:t>
            </w:r>
          </w:p>
        </w:tc>
        <w:tc>
          <w:tcPr>
            <w:tcW w:w="1238" w:type="dxa"/>
            <w:tcBorders>
              <w:top w:val="single" w:sz="4" w:space="0" w:color="auto"/>
              <w:bottom w:val="single" w:sz="4" w:space="0" w:color="auto"/>
            </w:tcBorders>
            <w:shd w:val="clear" w:color="auto" w:fill="D9D9D9"/>
            <w:vAlign w:val="center"/>
          </w:tcPr>
          <w:p w14:paraId="7551F5F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79~70</w:t>
            </w:r>
          </w:p>
        </w:tc>
        <w:tc>
          <w:tcPr>
            <w:tcW w:w="1238" w:type="dxa"/>
            <w:tcBorders>
              <w:top w:val="single" w:sz="4" w:space="0" w:color="auto"/>
              <w:bottom w:val="single" w:sz="4" w:space="0" w:color="auto"/>
            </w:tcBorders>
            <w:shd w:val="clear" w:color="auto" w:fill="D9D9D9"/>
            <w:vAlign w:val="center"/>
          </w:tcPr>
          <w:p w14:paraId="6456E8A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69~60</w:t>
            </w:r>
          </w:p>
        </w:tc>
        <w:tc>
          <w:tcPr>
            <w:tcW w:w="1239" w:type="dxa"/>
            <w:tcBorders>
              <w:top w:val="single" w:sz="4" w:space="0" w:color="auto"/>
              <w:bottom w:val="single" w:sz="4" w:space="0" w:color="auto"/>
            </w:tcBorders>
            <w:shd w:val="clear" w:color="auto" w:fill="D9D9D9"/>
            <w:vAlign w:val="center"/>
          </w:tcPr>
          <w:p w14:paraId="7527AD9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&lt; 59</w:t>
            </w:r>
          </w:p>
        </w:tc>
      </w:tr>
      <w:tr w:rsidR="003E24BF" w14:paraId="400B7D2D" w14:textId="77777777">
        <w:trPr>
          <w:trHeight w:val="225"/>
          <w:jc w:val="center"/>
        </w:trPr>
        <w:tc>
          <w:tcPr>
            <w:tcW w:w="396" w:type="dxa"/>
            <w:vMerge/>
            <w:tcBorders>
              <w:top w:val="single" w:sz="4" w:space="0" w:color="auto"/>
              <w:bottom w:val="single" w:sz="4" w:space="0" w:color="auto"/>
            </w:tcBorders>
            <w:shd w:val="clear" w:color="auto" w:fill="D9D9D9"/>
            <w:vAlign w:val="center"/>
          </w:tcPr>
          <w:p w14:paraId="482BF868"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59E58958"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55D2CD75"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tcBorders>
              <w:bottom w:val="single" w:sz="4" w:space="0" w:color="auto"/>
            </w:tcBorders>
            <w:shd w:val="clear" w:color="auto" w:fill="D9D9D9"/>
          </w:tcPr>
          <w:p w14:paraId="1320EF34" w14:textId="77777777" w:rsidR="003E24BF" w:rsidRDefault="003E24BF">
            <w:pPr>
              <w:spacing w:line="360" w:lineRule="auto"/>
              <w:jc w:val="center"/>
              <w:rPr>
                <w:rFonts w:ascii="Times New Roman" w:eastAsia="宋体" w:hAnsi="Times New Roman" w:cs="Times New Roman"/>
                <w:bCs/>
                <w:sz w:val="18"/>
                <w:szCs w:val="18"/>
              </w:rPr>
            </w:pPr>
          </w:p>
        </w:tc>
        <w:tc>
          <w:tcPr>
            <w:tcW w:w="1238" w:type="dxa"/>
            <w:tcBorders>
              <w:top w:val="single" w:sz="4" w:space="0" w:color="auto"/>
              <w:bottom w:val="single" w:sz="4" w:space="0" w:color="auto"/>
            </w:tcBorders>
            <w:shd w:val="clear" w:color="auto" w:fill="D9D9D9"/>
            <w:vAlign w:val="center"/>
          </w:tcPr>
          <w:p w14:paraId="71854E5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优</w:t>
            </w:r>
          </w:p>
        </w:tc>
        <w:tc>
          <w:tcPr>
            <w:tcW w:w="1238" w:type="dxa"/>
            <w:tcBorders>
              <w:top w:val="single" w:sz="4" w:space="0" w:color="auto"/>
              <w:bottom w:val="single" w:sz="4" w:space="0" w:color="auto"/>
            </w:tcBorders>
            <w:shd w:val="clear" w:color="auto" w:fill="D9D9D9"/>
            <w:vAlign w:val="center"/>
          </w:tcPr>
          <w:p w14:paraId="221C59F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良</w:t>
            </w:r>
          </w:p>
        </w:tc>
        <w:tc>
          <w:tcPr>
            <w:tcW w:w="1238" w:type="dxa"/>
            <w:tcBorders>
              <w:top w:val="single" w:sz="4" w:space="0" w:color="auto"/>
              <w:bottom w:val="single" w:sz="4" w:space="0" w:color="auto"/>
            </w:tcBorders>
            <w:shd w:val="clear" w:color="auto" w:fill="D9D9D9"/>
            <w:vAlign w:val="center"/>
          </w:tcPr>
          <w:p w14:paraId="34B54A3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中</w:t>
            </w:r>
          </w:p>
        </w:tc>
        <w:tc>
          <w:tcPr>
            <w:tcW w:w="1238" w:type="dxa"/>
            <w:tcBorders>
              <w:top w:val="single" w:sz="4" w:space="0" w:color="auto"/>
              <w:bottom w:val="single" w:sz="4" w:space="0" w:color="auto"/>
            </w:tcBorders>
            <w:shd w:val="clear" w:color="auto" w:fill="D9D9D9"/>
            <w:vAlign w:val="center"/>
          </w:tcPr>
          <w:p w14:paraId="29EC7A1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及格</w:t>
            </w:r>
          </w:p>
        </w:tc>
        <w:tc>
          <w:tcPr>
            <w:tcW w:w="1239" w:type="dxa"/>
            <w:tcBorders>
              <w:top w:val="single" w:sz="4" w:space="0" w:color="auto"/>
              <w:bottom w:val="single" w:sz="4" w:space="0" w:color="auto"/>
            </w:tcBorders>
            <w:shd w:val="clear" w:color="auto" w:fill="D9D9D9"/>
            <w:vAlign w:val="center"/>
          </w:tcPr>
          <w:p w14:paraId="7013BB7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不及格</w:t>
            </w:r>
          </w:p>
        </w:tc>
      </w:tr>
      <w:tr w:rsidR="003E24BF" w14:paraId="28149486" w14:textId="77777777">
        <w:trPr>
          <w:jc w:val="center"/>
        </w:trPr>
        <w:tc>
          <w:tcPr>
            <w:tcW w:w="396" w:type="dxa"/>
            <w:vMerge w:val="restart"/>
            <w:tcBorders>
              <w:top w:val="single" w:sz="4" w:space="0" w:color="auto"/>
            </w:tcBorders>
            <w:vAlign w:val="center"/>
          </w:tcPr>
          <w:p w14:paraId="13CE02F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tc>
        <w:tc>
          <w:tcPr>
            <w:tcW w:w="523" w:type="dxa"/>
            <w:tcBorders>
              <w:top w:val="single" w:sz="4" w:space="0" w:color="auto"/>
            </w:tcBorders>
            <w:vAlign w:val="center"/>
          </w:tcPr>
          <w:p w14:paraId="61555D0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平时成绩</w:t>
            </w:r>
          </w:p>
        </w:tc>
        <w:tc>
          <w:tcPr>
            <w:tcW w:w="583" w:type="dxa"/>
            <w:tcBorders>
              <w:top w:val="single" w:sz="4" w:space="0" w:color="auto"/>
            </w:tcBorders>
            <w:vAlign w:val="center"/>
          </w:tcPr>
          <w:p w14:paraId="22DDD8F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40%</w:t>
            </w:r>
          </w:p>
        </w:tc>
        <w:tc>
          <w:tcPr>
            <w:tcW w:w="636" w:type="dxa"/>
            <w:vMerge w:val="restart"/>
            <w:tcBorders>
              <w:top w:val="single" w:sz="4" w:space="0" w:color="auto"/>
            </w:tcBorders>
            <w:vAlign w:val="center"/>
          </w:tcPr>
          <w:p w14:paraId="33D8466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238" w:type="dxa"/>
            <w:tcBorders>
              <w:top w:val="single" w:sz="4" w:space="0" w:color="auto"/>
            </w:tcBorders>
            <w:vAlign w:val="center"/>
          </w:tcPr>
          <w:p w14:paraId="0B11C7BF"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平时学习非常积极主动，课前认真完成预习，课内参与度很高，课后作业成绩优秀，自主拓展练习积极性高，代码量、积分值、难度系数等各项指标优秀。</w:t>
            </w:r>
          </w:p>
        </w:tc>
        <w:tc>
          <w:tcPr>
            <w:tcW w:w="1238" w:type="dxa"/>
            <w:tcBorders>
              <w:top w:val="single" w:sz="4" w:space="0" w:color="auto"/>
            </w:tcBorders>
            <w:vAlign w:val="center"/>
          </w:tcPr>
          <w:p w14:paraId="4428943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平时学习比较积极主动，课前比较认真完成预习，课内参与度较高，课后作业和自主练习比较积极代码量、积分值、难度系数等各项指标良好。</w:t>
            </w:r>
          </w:p>
        </w:tc>
        <w:tc>
          <w:tcPr>
            <w:tcW w:w="1238" w:type="dxa"/>
            <w:tcBorders>
              <w:top w:val="single" w:sz="4" w:space="0" w:color="auto"/>
            </w:tcBorders>
            <w:vAlign w:val="center"/>
          </w:tcPr>
          <w:p w14:paraId="63CA29A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平时学习主动一般，在课前预习、课内参与学习、课后作业和自主练习等方面表现中等，代码量、积分值、难度系数等各项指标中等。</w:t>
            </w:r>
          </w:p>
        </w:tc>
        <w:tc>
          <w:tcPr>
            <w:tcW w:w="1238" w:type="dxa"/>
            <w:tcBorders>
              <w:top w:val="single" w:sz="4" w:space="0" w:color="auto"/>
            </w:tcBorders>
            <w:vAlign w:val="center"/>
          </w:tcPr>
          <w:p w14:paraId="5DAC4C7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平时学习主动尚可，在课前预习、课内参与学习、课后作业和自主练习等方面表现尚可，代码量、积分值、难度系数等各项指标尚可。</w:t>
            </w:r>
          </w:p>
        </w:tc>
        <w:tc>
          <w:tcPr>
            <w:tcW w:w="1239" w:type="dxa"/>
            <w:tcBorders>
              <w:top w:val="single" w:sz="4" w:space="0" w:color="auto"/>
            </w:tcBorders>
            <w:vAlign w:val="center"/>
          </w:tcPr>
          <w:p w14:paraId="35FF8EC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平时学习主动较差，在课前预习、课内参与学习、课后作业和自主练习等方面表现较差，代码量、积分值、难度系数等各项指标较差。</w:t>
            </w:r>
          </w:p>
        </w:tc>
      </w:tr>
      <w:tr w:rsidR="003E24BF" w14:paraId="42C64186" w14:textId="77777777">
        <w:trPr>
          <w:jc w:val="center"/>
        </w:trPr>
        <w:tc>
          <w:tcPr>
            <w:tcW w:w="396" w:type="dxa"/>
            <w:vMerge/>
            <w:vAlign w:val="center"/>
          </w:tcPr>
          <w:p w14:paraId="3892AFAC"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6E6A2EE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期中测试</w:t>
            </w:r>
          </w:p>
        </w:tc>
        <w:tc>
          <w:tcPr>
            <w:tcW w:w="583" w:type="dxa"/>
            <w:vAlign w:val="center"/>
          </w:tcPr>
          <w:p w14:paraId="7A963073"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6ECDB891" w14:textId="77777777" w:rsidR="003E24BF" w:rsidRDefault="003E24BF">
            <w:pPr>
              <w:spacing w:line="360" w:lineRule="auto"/>
              <w:jc w:val="center"/>
              <w:rPr>
                <w:rFonts w:ascii="Times New Roman" w:eastAsia="宋体" w:hAnsi="Times New Roman" w:cs="Times New Roman"/>
                <w:bCs/>
                <w:sz w:val="18"/>
                <w:szCs w:val="18"/>
              </w:rPr>
            </w:pPr>
          </w:p>
        </w:tc>
        <w:tc>
          <w:tcPr>
            <w:tcW w:w="6191" w:type="dxa"/>
            <w:gridSpan w:val="5"/>
            <w:vAlign w:val="center"/>
          </w:tcPr>
          <w:p w14:paraId="652E783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取期中上机测试成绩作为优秀、良好、中等、及格或不及格的评分标准。</w:t>
            </w:r>
          </w:p>
        </w:tc>
      </w:tr>
      <w:tr w:rsidR="003E24BF" w14:paraId="7475F4ED" w14:textId="77777777">
        <w:trPr>
          <w:jc w:val="center"/>
        </w:trPr>
        <w:tc>
          <w:tcPr>
            <w:tcW w:w="396" w:type="dxa"/>
            <w:vMerge/>
            <w:vAlign w:val="center"/>
          </w:tcPr>
          <w:p w14:paraId="4ACC9B54"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266FC3B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实验成绩</w:t>
            </w:r>
          </w:p>
        </w:tc>
        <w:tc>
          <w:tcPr>
            <w:tcW w:w="583" w:type="dxa"/>
            <w:vAlign w:val="center"/>
          </w:tcPr>
          <w:p w14:paraId="28B3903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0BB0F7FC" w14:textId="77777777" w:rsidR="003E24BF" w:rsidRDefault="003E24BF">
            <w:pPr>
              <w:spacing w:line="360" w:lineRule="auto"/>
              <w:jc w:val="center"/>
              <w:rPr>
                <w:rFonts w:ascii="Times New Roman" w:eastAsia="宋体" w:hAnsi="Times New Roman" w:cs="Times New Roman"/>
                <w:bCs/>
                <w:sz w:val="18"/>
                <w:szCs w:val="18"/>
              </w:rPr>
            </w:pPr>
          </w:p>
        </w:tc>
        <w:tc>
          <w:tcPr>
            <w:tcW w:w="1238" w:type="dxa"/>
            <w:vAlign w:val="center"/>
          </w:tcPr>
          <w:p w14:paraId="1F263C24"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实践能力很强，善于独立思考并与教师或同伴沟通；程序设计能力和解决问题能力强，报告撰写质量很高；实验过程综合表现很好</w:t>
            </w:r>
          </w:p>
        </w:tc>
        <w:tc>
          <w:tcPr>
            <w:tcW w:w="1238" w:type="dxa"/>
            <w:vAlign w:val="center"/>
          </w:tcPr>
          <w:p w14:paraId="18DDF065"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实践能力较强，善于独立思考并与教师或同伴沟通；程序设计能力和解决问题能力较强，报告撰写质量较高；实验过程综合表现较好</w:t>
            </w:r>
          </w:p>
        </w:tc>
        <w:tc>
          <w:tcPr>
            <w:tcW w:w="1238" w:type="dxa"/>
            <w:vAlign w:val="center"/>
          </w:tcPr>
          <w:p w14:paraId="155C18D4"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实践能力一般，能够独立思考并与教师或同伴沟通；程序设计能力和解决问题能力一般，报告撰写质量中等；实验过程综合表现中等</w:t>
            </w:r>
          </w:p>
        </w:tc>
        <w:tc>
          <w:tcPr>
            <w:tcW w:w="1238" w:type="dxa"/>
            <w:vAlign w:val="center"/>
          </w:tcPr>
          <w:p w14:paraId="09313118"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实践能力尚可，能够独立思考并与教师或同伴沟通；程序设计能力和解决问题能力尚可，报告撰写质量一般；实验过程综合表现尚可</w:t>
            </w:r>
          </w:p>
        </w:tc>
        <w:tc>
          <w:tcPr>
            <w:tcW w:w="1239" w:type="dxa"/>
            <w:vAlign w:val="center"/>
          </w:tcPr>
          <w:p w14:paraId="3F352269"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实践能力较弱，缺乏独立思考与沟通表达能力；程序设计能力和解决问题能力较弱，报告撰写质量较差；实验过程综合表现较差</w:t>
            </w:r>
          </w:p>
        </w:tc>
      </w:tr>
      <w:tr w:rsidR="003E24BF" w14:paraId="1AE61254" w14:textId="77777777">
        <w:trPr>
          <w:jc w:val="center"/>
        </w:trPr>
        <w:tc>
          <w:tcPr>
            <w:tcW w:w="396" w:type="dxa"/>
            <w:vAlign w:val="center"/>
          </w:tcPr>
          <w:p w14:paraId="6C421FAE"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3FC6528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期末测试</w:t>
            </w:r>
          </w:p>
        </w:tc>
        <w:tc>
          <w:tcPr>
            <w:tcW w:w="583" w:type="dxa"/>
            <w:vAlign w:val="center"/>
          </w:tcPr>
          <w:p w14:paraId="365878F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7B2605A7" w14:textId="77777777" w:rsidR="003E24BF" w:rsidRDefault="003E24BF">
            <w:pPr>
              <w:spacing w:line="360" w:lineRule="auto"/>
              <w:jc w:val="center"/>
              <w:rPr>
                <w:rFonts w:ascii="Times New Roman" w:eastAsia="宋体" w:hAnsi="Times New Roman" w:cs="Times New Roman"/>
                <w:bCs/>
                <w:sz w:val="18"/>
                <w:szCs w:val="18"/>
              </w:rPr>
            </w:pPr>
          </w:p>
        </w:tc>
        <w:tc>
          <w:tcPr>
            <w:tcW w:w="6191" w:type="dxa"/>
            <w:gridSpan w:val="5"/>
            <w:vAlign w:val="center"/>
          </w:tcPr>
          <w:p w14:paraId="7CB3DB0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取期末笔试成绩作为优秀、良好、中等、及格或不及格的评分标准。</w:t>
            </w:r>
          </w:p>
        </w:tc>
      </w:tr>
      <w:tr w:rsidR="003E24BF" w14:paraId="4EDC1588" w14:textId="77777777">
        <w:trPr>
          <w:jc w:val="center"/>
        </w:trPr>
        <w:tc>
          <w:tcPr>
            <w:tcW w:w="396" w:type="dxa"/>
            <w:vMerge w:val="restart"/>
            <w:vAlign w:val="center"/>
          </w:tcPr>
          <w:p w14:paraId="0759ED5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tc>
        <w:tc>
          <w:tcPr>
            <w:tcW w:w="523" w:type="dxa"/>
            <w:vAlign w:val="center"/>
          </w:tcPr>
          <w:p w14:paraId="1FF21D3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平时成绩</w:t>
            </w:r>
          </w:p>
        </w:tc>
        <w:tc>
          <w:tcPr>
            <w:tcW w:w="583" w:type="dxa"/>
            <w:vAlign w:val="center"/>
          </w:tcPr>
          <w:p w14:paraId="2658545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val="restart"/>
            <w:vAlign w:val="center"/>
          </w:tcPr>
          <w:p w14:paraId="25A8B41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6191" w:type="dxa"/>
            <w:gridSpan w:val="5"/>
            <w:vAlign w:val="center"/>
          </w:tcPr>
          <w:p w14:paraId="5411EDC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48FA3877" w14:textId="77777777">
        <w:trPr>
          <w:jc w:val="center"/>
        </w:trPr>
        <w:tc>
          <w:tcPr>
            <w:tcW w:w="396" w:type="dxa"/>
            <w:vMerge/>
            <w:vAlign w:val="center"/>
          </w:tcPr>
          <w:p w14:paraId="6C32D041"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746C433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期中测试</w:t>
            </w:r>
          </w:p>
        </w:tc>
        <w:tc>
          <w:tcPr>
            <w:tcW w:w="583" w:type="dxa"/>
            <w:vAlign w:val="center"/>
          </w:tcPr>
          <w:p w14:paraId="785CCEF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1B7D6035"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6191" w:type="dxa"/>
            <w:gridSpan w:val="5"/>
            <w:vAlign w:val="center"/>
          </w:tcPr>
          <w:p w14:paraId="33E08FD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1C9A3669" w14:textId="77777777">
        <w:trPr>
          <w:jc w:val="center"/>
        </w:trPr>
        <w:tc>
          <w:tcPr>
            <w:tcW w:w="396" w:type="dxa"/>
            <w:vMerge/>
            <w:vAlign w:val="center"/>
          </w:tcPr>
          <w:p w14:paraId="42550A84"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5381494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实验成绩</w:t>
            </w:r>
          </w:p>
        </w:tc>
        <w:tc>
          <w:tcPr>
            <w:tcW w:w="583" w:type="dxa"/>
            <w:vAlign w:val="center"/>
          </w:tcPr>
          <w:p w14:paraId="21E46AF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52E8D847"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49BE055E"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19E0BE5E"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5DF3E01B"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6FE96258"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9" w:type="dxa"/>
            <w:vAlign w:val="center"/>
          </w:tcPr>
          <w:p w14:paraId="676EB171"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614A2E8B" w14:textId="77777777">
        <w:trPr>
          <w:jc w:val="center"/>
        </w:trPr>
        <w:tc>
          <w:tcPr>
            <w:tcW w:w="396" w:type="dxa"/>
            <w:vMerge/>
            <w:vAlign w:val="center"/>
          </w:tcPr>
          <w:p w14:paraId="6326255F"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4974957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期末测试</w:t>
            </w:r>
          </w:p>
        </w:tc>
        <w:tc>
          <w:tcPr>
            <w:tcW w:w="583" w:type="dxa"/>
            <w:vAlign w:val="center"/>
          </w:tcPr>
          <w:p w14:paraId="1895C10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441C07FC"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6191" w:type="dxa"/>
            <w:gridSpan w:val="5"/>
            <w:vAlign w:val="center"/>
          </w:tcPr>
          <w:p w14:paraId="026B167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78374A13" w14:textId="77777777">
        <w:trPr>
          <w:jc w:val="center"/>
        </w:trPr>
        <w:tc>
          <w:tcPr>
            <w:tcW w:w="396" w:type="dxa"/>
            <w:vMerge w:val="restart"/>
            <w:vAlign w:val="center"/>
          </w:tcPr>
          <w:p w14:paraId="75E87DB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c>
          <w:tcPr>
            <w:tcW w:w="523" w:type="dxa"/>
            <w:vAlign w:val="center"/>
          </w:tcPr>
          <w:p w14:paraId="732C9413"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平时成绩</w:t>
            </w:r>
          </w:p>
        </w:tc>
        <w:tc>
          <w:tcPr>
            <w:tcW w:w="583" w:type="dxa"/>
            <w:vAlign w:val="center"/>
          </w:tcPr>
          <w:p w14:paraId="103983A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val="restart"/>
            <w:vAlign w:val="center"/>
          </w:tcPr>
          <w:p w14:paraId="097B9288"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6191" w:type="dxa"/>
            <w:gridSpan w:val="5"/>
            <w:vAlign w:val="center"/>
          </w:tcPr>
          <w:p w14:paraId="64B1131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62AEB738" w14:textId="77777777">
        <w:trPr>
          <w:jc w:val="center"/>
        </w:trPr>
        <w:tc>
          <w:tcPr>
            <w:tcW w:w="396" w:type="dxa"/>
            <w:vMerge/>
            <w:vAlign w:val="center"/>
          </w:tcPr>
          <w:p w14:paraId="7C21B57B"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343C362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期中测试</w:t>
            </w:r>
          </w:p>
        </w:tc>
        <w:tc>
          <w:tcPr>
            <w:tcW w:w="583" w:type="dxa"/>
            <w:vAlign w:val="center"/>
          </w:tcPr>
          <w:p w14:paraId="04F75E5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20EB5BCB"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6191" w:type="dxa"/>
            <w:gridSpan w:val="5"/>
            <w:vAlign w:val="center"/>
          </w:tcPr>
          <w:p w14:paraId="002D3DF6"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5A9CBA66" w14:textId="77777777">
        <w:trPr>
          <w:jc w:val="center"/>
        </w:trPr>
        <w:tc>
          <w:tcPr>
            <w:tcW w:w="396" w:type="dxa"/>
            <w:vMerge/>
            <w:vAlign w:val="center"/>
          </w:tcPr>
          <w:p w14:paraId="63B7C9AB"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1CC083A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实验成绩</w:t>
            </w:r>
          </w:p>
        </w:tc>
        <w:tc>
          <w:tcPr>
            <w:tcW w:w="583" w:type="dxa"/>
            <w:vAlign w:val="center"/>
          </w:tcPr>
          <w:p w14:paraId="20888CE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3191E923"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45A9A32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17E5EFC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6B2C9DDA"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29B09800"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9" w:type="dxa"/>
            <w:vAlign w:val="center"/>
          </w:tcPr>
          <w:p w14:paraId="76C40FBD"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4F1C9902" w14:textId="77777777">
        <w:trPr>
          <w:jc w:val="center"/>
        </w:trPr>
        <w:tc>
          <w:tcPr>
            <w:tcW w:w="396" w:type="dxa"/>
            <w:vMerge/>
            <w:vAlign w:val="center"/>
          </w:tcPr>
          <w:p w14:paraId="49A7B4E5"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41D386D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期末测试</w:t>
            </w:r>
          </w:p>
        </w:tc>
        <w:tc>
          <w:tcPr>
            <w:tcW w:w="583" w:type="dxa"/>
            <w:vAlign w:val="center"/>
          </w:tcPr>
          <w:p w14:paraId="6AE9A5A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636" w:type="dxa"/>
            <w:vMerge/>
          </w:tcPr>
          <w:p w14:paraId="2085AC13"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6191" w:type="dxa"/>
            <w:gridSpan w:val="5"/>
            <w:vAlign w:val="center"/>
          </w:tcPr>
          <w:p w14:paraId="432720A8"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bl>
    <w:p w14:paraId="1726C29D" w14:textId="77777777" w:rsidR="003E24BF" w:rsidRDefault="003E24BF">
      <w:pPr>
        <w:pStyle w:val="a4"/>
        <w:spacing w:line="360" w:lineRule="auto"/>
        <w:ind w:firstLineChars="200" w:firstLine="420"/>
        <w:jc w:val="center"/>
        <w:rPr>
          <w:bCs/>
          <w:sz w:val="21"/>
          <w:szCs w:val="21"/>
        </w:rPr>
      </w:pPr>
    </w:p>
    <w:p w14:paraId="4504AF31"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4.3 </w:t>
      </w:r>
      <w:r>
        <w:rPr>
          <w:rFonts w:ascii="Times New Roman" w:eastAsia="宋体" w:hAnsi="Times New Roman" w:cs="Times New Roman"/>
          <w:bCs/>
        </w:rPr>
        <w:t>课程目标达成度评价</w:t>
      </w:r>
    </w:p>
    <w:p w14:paraId="5FC1C071"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5</w:t>
      </w:r>
      <w:r>
        <w:rPr>
          <w:rFonts w:ascii="Times New Roman" w:eastAsia="宋体" w:hAnsi="Times New Roman" w:cs="Times New Roman"/>
          <w:szCs w:val="21"/>
        </w:rPr>
        <w:t>所列的各考核环节支撑课程目标的权值，本课程的课程目标达成度评价方法如表</w:t>
      </w:r>
      <w:r>
        <w:rPr>
          <w:rFonts w:ascii="Times New Roman" w:eastAsia="宋体" w:hAnsi="Times New Roman" w:cs="Times New Roman"/>
          <w:szCs w:val="21"/>
        </w:rPr>
        <w:t>6</w:t>
      </w:r>
      <w:r>
        <w:rPr>
          <w:rFonts w:ascii="Times New Roman" w:eastAsia="宋体" w:hAnsi="Times New Roman" w:cs="Times New Roman"/>
          <w:szCs w:val="21"/>
        </w:rPr>
        <w:t>所示。</w:t>
      </w:r>
    </w:p>
    <w:p w14:paraId="2700A07E"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6</w:t>
      </w:r>
      <w:r>
        <w:rPr>
          <w:bCs/>
          <w:sz w:val="21"/>
          <w:szCs w:val="21"/>
        </w:rPr>
        <w:t>课程目标达成度评价方法</w:t>
      </w:r>
    </w:p>
    <w:tbl>
      <w:tblPr>
        <w:tblW w:w="826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75"/>
        <w:gridCol w:w="1134"/>
        <w:gridCol w:w="6160"/>
      </w:tblGrid>
      <w:tr w:rsidR="003E24BF" w14:paraId="2B16172B" w14:textId="77777777">
        <w:trPr>
          <w:trHeight w:val="578"/>
          <w:jc w:val="center"/>
        </w:trPr>
        <w:tc>
          <w:tcPr>
            <w:tcW w:w="975" w:type="dxa"/>
            <w:tcBorders>
              <w:top w:val="single" w:sz="12" w:space="0" w:color="auto"/>
              <w:bottom w:val="single" w:sz="4" w:space="0" w:color="auto"/>
            </w:tcBorders>
            <w:shd w:val="clear" w:color="auto" w:fill="D9D9D9"/>
            <w:vAlign w:val="center"/>
          </w:tcPr>
          <w:p w14:paraId="5E19DBC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w:t>
            </w:r>
          </w:p>
          <w:p w14:paraId="2110A77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目标</w:t>
            </w:r>
          </w:p>
        </w:tc>
        <w:tc>
          <w:tcPr>
            <w:tcW w:w="1134" w:type="dxa"/>
            <w:tcBorders>
              <w:top w:val="single" w:sz="12" w:space="0" w:color="auto"/>
              <w:bottom w:val="single" w:sz="4" w:space="0" w:color="auto"/>
            </w:tcBorders>
            <w:shd w:val="clear" w:color="auto" w:fill="D9D9D9"/>
            <w:vAlign w:val="center"/>
          </w:tcPr>
          <w:p w14:paraId="16F4B7ED"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考核</w:t>
            </w:r>
          </w:p>
          <w:p w14:paraId="4540CE1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环节</w:t>
            </w:r>
          </w:p>
        </w:tc>
        <w:tc>
          <w:tcPr>
            <w:tcW w:w="6160" w:type="dxa"/>
            <w:tcBorders>
              <w:top w:val="single" w:sz="12" w:space="0" w:color="auto"/>
              <w:bottom w:val="single" w:sz="4" w:space="0" w:color="auto"/>
            </w:tcBorders>
            <w:shd w:val="clear" w:color="auto" w:fill="D9D9D9"/>
            <w:vAlign w:val="center"/>
          </w:tcPr>
          <w:p w14:paraId="622E739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评价方法</w:t>
            </w:r>
          </w:p>
        </w:tc>
      </w:tr>
      <w:tr w:rsidR="003E24BF" w14:paraId="5D5A6149" w14:textId="77777777">
        <w:trPr>
          <w:jc w:val="center"/>
        </w:trPr>
        <w:tc>
          <w:tcPr>
            <w:tcW w:w="975" w:type="dxa"/>
            <w:tcBorders>
              <w:top w:val="single" w:sz="4" w:space="0" w:color="auto"/>
            </w:tcBorders>
            <w:vAlign w:val="center"/>
          </w:tcPr>
          <w:p w14:paraId="09838AE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134" w:type="dxa"/>
            <w:tcBorders>
              <w:top w:val="single" w:sz="4" w:space="0" w:color="auto"/>
            </w:tcBorders>
            <w:vAlign w:val="center"/>
          </w:tcPr>
          <w:p w14:paraId="1673FE22"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平时成绩、</w:t>
            </w:r>
            <w:r>
              <w:rPr>
                <w:rFonts w:ascii="Times New Roman" w:eastAsia="宋体" w:hAnsi="Times New Roman" w:cs="Times New Roman"/>
                <w:sz w:val="18"/>
                <w:szCs w:val="18"/>
              </w:rPr>
              <w:t>期中测试、</w:t>
            </w:r>
            <w:r>
              <w:rPr>
                <w:rFonts w:ascii="Times New Roman" w:eastAsia="宋体" w:hAnsi="Times New Roman" w:cs="Times New Roman"/>
                <w:bCs/>
                <w:sz w:val="18"/>
                <w:szCs w:val="18"/>
              </w:rPr>
              <w:t>实验成绩、期末测试</w:t>
            </w:r>
          </w:p>
        </w:tc>
        <w:tc>
          <w:tcPr>
            <w:tcW w:w="6160" w:type="dxa"/>
            <w:tcBorders>
              <w:top w:val="single" w:sz="4" w:space="0" w:color="auto"/>
            </w:tcBorders>
            <w:vAlign w:val="center"/>
          </w:tcPr>
          <w:p w14:paraId="7AE925C1" w14:textId="77777777" w:rsidR="003E24BF" w:rsidRDefault="00000000">
            <w:pPr>
              <w:spacing w:line="360" w:lineRule="auto"/>
              <w:ind w:left="1080" w:hangingChars="600" w:hanging="1080"/>
              <w:jc w:val="left"/>
              <w:rPr>
                <w:rFonts w:ascii="Times New Roman" w:eastAsia="宋体" w:hAnsi="Times New Roman" w:cs="Times New Roman"/>
                <w:szCs w:val="21"/>
              </w:rPr>
            </w:pPr>
            <w:r>
              <w:rPr>
                <w:rFonts w:ascii="Times New Roman" w:eastAsia="宋体" w:hAnsi="Times New Roman" w:cs="Times New Roman"/>
                <w:position w:val="-20"/>
                <w:sz w:val="18"/>
                <w:szCs w:val="18"/>
              </w:rPr>
              <w:object w:dxaOrig="5868" w:dyaOrig="461" w14:anchorId="6C333B35">
                <v:shape id="_x0000_i1043" type="#_x0000_t75" style="width:292.95pt;height:23.6pt" o:ole="">
                  <v:imagedata r:id="rId52" o:title=""/>
                </v:shape>
                <o:OLEObject Type="Embed" ProgID="Equation.DSMT4" ShapeID="_x0000_i1043" DrawAspect="Content" ObjectID="_1759839785" r:id="rId53"/>
              </w:object>
            </w:r>
          </w:p>
        </w:tc>
      </w:tr>
      <w:tr w:rsidR="003E24BF" w14:paraId="7C986B1F" w14:textId="77777777">
        <w:trPr>
          <w:jc w:val="center"/>
        </w:trPr>
        <w:tc>
          <w:tcPr>
            <w:tcW w:w="975" w:type="dxa"/>
            <w:vAlign w:val="center"/>
          </w:tcPr>
          <w:p w14:paraId="6F53173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134" w:type="dxa"/>
            <w:vAlign w:val="center"/>
          </w:tcPr>
          <w:p w14:paraId="61AF8AAD"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平时成绩、</w:t>
            </w:r>
            <w:r>
              <w:rPr>
                <w:rFonts w:ascii="Times New Roman" w:eastAsia="宋体" w:hAnsi="Times New Roman" w:cs="Times New Roman"/>
                <w:sz w:val="18"/>
                <w:szCs w:val="18"/>
              </w:rPr>
              <w:t>期中测试、</w:t>
            </w:r>
            <w:r>
              <w:rPr>
                <w:rFonts w:ascii="Times New Roman" w:eastAsia="宋体" w:hAnsi="Times New Roman" w:cs="Times New Roman"/>
                <w:bCs/>
                <w:sz w:val="18"/>
                <w:szCs w:val="18"/>
              </w:rPr>
              <w:t>实验成绩、期末测试</w:t>
            </w:r>
          </w:p>
        </w:tc>
        <w:tc>
          <w:tcPr>
            <w:tcW w:w="6160" w:type="dxa"/>
            <w:vAlign w:val="center"/>
          </w:tcPr>
          <w:p w14:paraId="2667F115" w14:textId="77777777" w:rsidR="003E24BF" w:rsidRDefault="00000000">
            <w:pPr>
              <w:spacing w:line="360" w:lineRule="auto"/>
              <w:ind w:left="1080" w:hangingChars="600" w:hanging="1080"/>
              <w:jc w:val="left"/>
              <w:rPr>
                <w:rFonts w:ascii="Times New Roman" w:eastAsia="宋体" w:hAnsi="Times New Roman" w:cs="Times New Roman"/>
                <w:sz w:val="18"/>
                <w:szCs w:val="18"/>
              </w:rPr>
            </w:pPr>
            <w:r>
              <w:rPr>
                <w:rFonts w:ascii="Times New Roman" w:eastAsia="宋体" w:hAnsi="Times New Roman" w:cs="Times New Roman"/>
                <w:position w:val="-20"/>
                <w:sz w:val="18"/>
                <w:szCs w:val="18"/>
              </w:rPr>
              <w:object w:dxaOrig="5854" w:dyaOrig="461" w14:anchorId="047340B1">
                <v:shape id="_x0000_i1044" type="#_x0000_t75" style="width:292.95pt;height:23.6pt" o:ole="">
                  <v:imagedata r:id="rId54" o:title=""/>
                </v:shape>
                <o:OLEObject Type="Embed" ProgID="Equation.DSMT4" ShapeID="_x0000_i1044" DrawAspect="Content" ObjectID="_1759839786" r:id="rId55"/>
              </w:object>
            </w:r>
          </w:p>
        </w:tc>
      </w:tr>
      <w:tr w:rsidR="003E24BF" w14:paraId="2D162F3A" w14:textId="77777777">
        <w:trPr>
          <w:jc w:val="center"/>
        </w:trPr>
        <w:tc>
          <w:tcPr>
            <w:tcW w:w="975" w:type="dxa"/>
            <w:vAlign w:val="center"/>
          </w:tcPr>
          <w:p w14:paraId="7E5282D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134" w:type="dxa"/>
            <w:vAlign w:val="center"/>
          </w:tcPr>
          <w:p w14:paraId="3E715DD3"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平时成绩、</w:t>
            </w:r>
            <w:r>
              <w:rPr>
                <w:rFonts w:ascii="Times New Roman" w:eastAsia="宋体" w:hAnsi="Times New Roman" w:cs="Times New Roman"/>
                <w:sz w:val="18"/>
                <w:szCs w:val="18"/>
              </w:rPr>
              <w:t>期中测试、</w:t>
            </w:r>
            <w:r>
              <w:rPr>
                <w:rFonts w:ascii="Times New Roman" w:eastAsia="宋体" w:hAnsi="Times New Roman" w:cs="Times New Roman"/>
                <w:bCs/>
                <w:sz w:val="18"/>
                <w:szCs w:val="18"/>
              </w:rPr>
              <w:t>实验成绩、期末测试</w:t>
            </w:r>
          </w:p>
        </w:tc>
        <w:tc>
          <w:tcPr>
            <w:tcW w:w="6160" w:type="dxa"/>
            <w:vAlign w:val="center"/>
          </w:tcPr>
          <w:p w14:paraId="1E292FA9" w14:textId="77777777" w:rsidR="003E24BF" w:rsidRDefault="00000000">
            <w:pPr>
              <w:spacing w:line="360" w:lineRule="auto"/>
              <w:ind w:left="900" w:hangingChars="500" w:hanging="900"/>
              <w:rPr>
                <w:rFonts w:ascii="Times New Roman" w:eastAsia="宋体" w:hAnsi="Times New Roman" w:cs="Times New Roman"/>
                <w:sz w:val="18"/>
                <w:szCs w:val="18"/>
              </w:rPr>
            </w:pPr>
            <w:r>
              <w:rPr>
                <w:rFonts w:ascii="Times New Roman" w:eastAsia="宋体" w:hAnsi="Times New Roman" w:cs="Times New Roman"/>
                <w:position w:val="-20"/>
                <w:sz w:val="18"/>
                <w:szCs w:val="18"/>
              </w:rPr>
              <w:object w:dxaOrig="5818" w:dyaOrig="461" w14:anchorId="54857115">
                <v:shape id="_x0000_i1045" type="#_x0000_t75" style="width:290.5pt;height:23.6pt" o:ole="">
                  <v:imagedata r:id="rId56" o:title=""/>
                </v:shape>
                <o:OLEObject Type="Embed" ProgID="Equation.DSMT4" ShapeID="_x0000_i1045" DrawAspect="Content" ObjectID="_1759839787" r:id="rId57"/>
              </w:object>
            </w:r>
          </w:p>
        </w:tc>
      </w:tr>
    </w:tbl>
    <w:p w14:paraId="471E8CD3"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五、持续改进</w:t>
      </w:r>
    </w:p>
    <w:p w14:paraId="7A0D62CD" w14:textId="77777777" w:rsidR="003E24BF" w:rsidRDefault="00000000">
      <w:pPr>
        <w:pStyle w:val="a4"/>
        <w:spacing w:beforeLines="30" w:before="93" w:afterLines="30" w:after="93" w:line="360" w:lineRule="auto"/>
        <w:ind w:firstLineChars="200" w:firstLine="420"/>
        <w:rPr>
          <w:bCs/>
          <w:sz w:val="21"/>
          <w:szCs w:val="21"/>
        </w:rPr>
      </w:pPr>
      <w:r>
        <w:rPr>
          <w:bCs/>
          <w:sz w:val="21"/>
          <w:szCs w:val="21"/>
        </w:rPr>
        <w:t>本课程根据平时成绩、期中测试、实验成绩、期末考试、各教学目标评分值和学生、教学督导等反馈，及时掌握学生的学习动态和学习状况；课后及时反思，发现教学中的不足并及时改进。尚需在下一轮课程教学中改进提高的，需在下一轮及时改进和提高，确保教学目标的实现和相应毕业要求指标点的顺利达成。</w:t>
      </w:r>
    </w:p>
    <w:p w14:paraId="6E943EBE"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六、推荐教材和主要参考书目</w:t>
      </w:r>
    </w:p>
    <w:p w14:paraId="4837EAFF" w14:textId="77777777" w:rsidR="003E24BF" w:rsidRDefault="00000000">
      <w:pPr>
        <w:spacing w:line="360" w:lineRule="auto"/>
        <w:ind w:firstLine="420"/>
        <w:rPr>
          <w:rFonts w:ascii="Times New Roman" w:eastAsia="宋体" w:hAnsi="Times New Roman" w:cs="Times New Roman"/>
          <w:bCs/>
          <w:szCs w:val="21"/>
        </w:rPr>
      </w:pPr>
      <w:r>
        <w:rPr>
          <w:rFonts w:ascii="Times New Roman" w:eastAsia="宋体" w:hAnsi="Times New Roman" w:cs="Times New Roman"/>
          <w:bCs/>
          <w:szCs w:val="21"/>
        </w:rPr>
        <w:t xml:space="preserve">6.1 </w:t>
      </w:r>
      <w:r>
        <w:rPr>
          <w:rFonts w:ascii="Times New Roman" w:eastAsia="宋体" w:hAnsi="Times New Roman" w:cs="Times New Roman"/>
          <w:bCs/>
          <w:szCs w:val="21"/>
        </w:rPr>
        <w:t>参考教材：</w:t>
      </w:r>
    </w:p>
    <w:p w14:paraId="243F08BD" w14:textId="77777777" w:rsidR="003E24BF" w:rsidRDefault="00000000">
      <w:pPr>
        <w:spacing w:line="360" w:lineRule="auto"/>
        <w:ind w:firstLine="420"/>
        <w:rPr>
          <w:rFonts w:ascii="Times New Roman" w:eastAsia="宋体" w:hAnsi="Times New Roman" w:cs="Times New Roman"/>
          <w:lang w:bidi="ar"/>
        </w:rPr>
      </w:pPr>
      <w:r>
        <w:rPr>
          <w:rFonts w:ascii="Times New Roman" w:eastAsia="宋体" w:hAnsi="Times New Roman" w:cs="Times New Roman"/>
          <w:lang w:bidi="ar"/>
        </w:rPr>
        <w:t>何钦铭，</w:t>
      </w:r>
      <w:r>
        <w:rPr>
          <w:rFonts w:ascii="Times New Roman" w:eastAsia="宋体" w:hAnsi="Times New Roman" w:cs="Times New Roman"/>
          <w:lang w:bidi="ar"/>
        </w:rPr>
        <w:t>C</w:t>
      </w:r>
      <w:r>
        <w:rPr>
          <w:rFonts w:ascii="Times New Roman" w:eastAsia="宋体" w:hAnsi="Times New Roman" w:cs="Times New Roman"/>
          <w:lang w:bidi="ar"/>
        </w:rPr>
        <w:t>语言程序设计，第</w:t>
      </w:r>
      <w:r>
        <w:rPr>
          <w:rFonts w:ascii="Times New Roman" w:eastAsia="宋体" w:hAnsi="Times New Roman" w:cs="Times New Roman"/>
          <w:lang w:bidi="ar"/>
        </w:rPr>
        <w:t>4</w:t>
      </w:r>
      <w:r>
        <w:rPr>
          <w:rFonts w:ascii="Times New Roman" w:eastAsia="宋体" w:hAnsi="Times New Roman" w:cs="Times New Roman"/>
          <w:lang w:bidi="ar"/>
        </w:rPr>
        <w:t>版，高等教育出版社，</w:t>
      </w:r>
      <w:r>
        <w:rPr>
          <w:rFonts w:ascii="Times New Roman" w:eastAsia="宋体" w:hAnsi="Times New Roman" w:cs="Times New Roman"/>
          <w:lang w:bidi="ar"/>
        </w:rPr>
        <w:t>2020</w:t>
      </w:r>
    </w:p>
    <w:p w14:paraId="213EF4CF" w14:textId="77777777" w:rsidR="003E24BF" w:rsidRDefault="00000000">
      <w:pPr>
        <w:spacing w:line="360" w:lineRule="auto"/>
        <w:ind w:firstLine="420"/>
        <w:rPr>
          <w:rFonts w:ascii="Times New Roman" w:eastAsia="宋体" w:hAnsi="Times New Roman" w:cs="Times New Roman"/>
          <w:bCs/>
          <w:szCs w:val="21"/>
        </w:rPr>
      </w:pPr>
      <w:r>
        <w:rPr>
          <w:rFonts w:ascii="Times New Roman" w:eastAsia="宋体" w:hAnsi="Times New Roman" w:cs="Times New Roman"/>
          <w:bCs/>
          <w:szCs w:val="21"/>
        </w:rPr>
        <w:t xml:space="preserve">6.2 </w:t>
      </w:r>
      <w:r>
        <w:rPr>
          <w:rFonts w:ascii="Times New Roman" w:eastAsia="宋体" w:hAnsi="Times New Roman" w:cs="Times New Roman"/>
          <w:bCs/>
          <w:szCs w:val="21"/>
        </w:rPr>
        <w:t>参考书目：</w:t>
      </w:r>
    </w:p>
    <w:p w14:paraId="07425AE1"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lang w:bidi="ar"/>
        </w:rPr>
        <w:t>[1]</w:t>
      </w:r>
      <w:r>
        <w:rPr>
          <w:rFonts w:ascii="Times New Roman" w:eastAsia="宋体" w:hAnsi="Times New Roman" w:cs="Times New Roman"/>
          <w:bCs/>
          <w:lang w:bidi="ar"/>
        </w:rPr>
        <w:t>（美）克尼汉著、徐宝文译，</w:t>
      </w:r>
      <w:r>
        <w:rPr>
          <w:rFonts w:ascii="Times New Roman" w:eastAsia="宋体" w:hAnsi="Times New Roman" w:cs="Times New Roman"/>
          <w:bCs/>
          <w:lang w:bidi="ar"/>
        </w:rPr>
        <w:t>C</w:t>
      </w:r>
      <w:r>
        <w:rPr>
          <w:rFonts w:ascii="Times New Roman" w:eastAsia="宋体" w:hAnsi="Times New Roman" w:cs="Times New Roman"/>
          <w:bCs/>
          <w:lang w:bidi="ar"/>
        </w:rPr>
        <w:t>程序设计语言，第</w:t>
      </w:r>
      <w:r>
        <w:rPr>
          <w:rFonts w:ascii="Times New Roman" w:eastAsia="宋体" w:hAnsi="Times New Roman" w:cs="Times New Roman"/>
          <w:bCs/>
          <w:lang w:bidi="ar"/>
        </w:rPr>
        <w:t>2</w:t>
      </w:r>
      <w:r>
        <w:rPr>
          <w:rFonts w:ascii="Times New Roman" w:eastAsia="宋体" w:hAnsi="Times New Roman" w:cs="Times New Roman"/>
          <w:bCs/>
          <w:lang w:bidi="ar"/>
        </w:rPr>
        <w:t>版，机械工业出版社，</w:t>
      </w:r>
      <w:r>
        <w:rPr>
          <w:rFonts w:ascii="Times New Roman" w:eastAsia="宋体" w:hAnsi="Times New Roman" w:cs="Times New Roman"/>
          <w:bCs/>
          <w:lang w:bidi="ar"/>
        </w:rPr>
        <w:t>2004</w:t>
      </w:r>
    </w:p>
    <w:p w14:paraId="17A52DA0"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lang w:bidi="ar"/>
        </w:rPr>
        <w:t xml:space="preserve">[2] </w:t>
      </w:r>
      <w:r>
        <w:rPr>
          <w:rFonts w:ascii="Times New Roman" w:eastAsia="宋体" w:hAnsi="Times New Roman" w:cs="Times New Roman"/>
          <w:szCs w:val="21"/>
          <w:lang w:bidi="ar"/>
        </w:rPr>
        <w:t>谭浩强</w:t>
      </w:r>
      <w:r>
        <w:rPr>
          <w:rFonts w:ascii="Times New Roman" w:eastAsia="宋体" w:hAnsi="Times New Roman" w:cs="Times New Roman"/>
          <w:szCs w:val="21"/>
          <w:lang w:bidi="ar"/>
        </w:rPr>
        <w:t>,C</w:t>
      </w:r>
      <w:r>
        <w:rPr>
          <w:rFonts w:ascii="Times New Roman" w:eastAsia="宋体" w:hAnsi="Times New Roman" w:cs="Times New Roman"/>
          <w:szCs w:val="21"/>
          <w:lang w:bidi="ar"/>
        </w:rPr>
        <w:t>程序设计题解与上机指导，第</w:t>
      </w:r>
      <w:r>
        <w:rPr>
          <w:rFonts w:ascii="Times New Roman" w:eastAsia="宋体" w:hAnsi="Times New Roman" w:cs="Times New Roman"/>
          <w:szCs w:val="21"/>
          <w:lang w:bidi="ar"/>
        </w:rPr>
        <w:t>4</w:t>
      </w:r>
      <w:r>
        <w:rPr>
          <w:rFonts w:ascii="Times New Roman" w:eastAsia="宋体" w:hAnsi="Times New Roman" w:cs="Times New Roman"/>
          <w:szCs w:val="21"/>
          <w:lang w:bidi="ar"/>
        </w:rPr>
        <w:t>版，清华大学出版社，</w:t>
      </w:r>
      <w:r>
        <w:rPr>
          <w:rFonts w:ascii="Times New Roman" w:eastAsia="宋体" w:hAnsi="Times New Roman" w:cs="Times New Roman"/>
          <w:szCs w:val="21"/>
          <w:lang w:bidi="ar"/>
        </w:rPr>
        <w:t>2010</w:t>
      </w:r>
    </w:p>
    <w:p w14:paraId="36D41C55"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 xml:space="preserve">[3] </w:t>
      </w:r>
      <w:r>
        <w:rPr>
          <w:rFonts w:ascii="Times New Roman" w:eastAsia="宋体" w:hAnsi="Times New Roman" w:cs="Times New Roman"/>
          <w:szCs w:val="21"/>
          <w:lang w:bidi="ar"/>
        </w:rPr>
        <w:t>田淑清等编著，</w:t>
      </w:r>
      <w:r>
        <w:rPr>
          <w:rFonts w:ascii="Times New Roman" w:eastAsia="宋体" w:hAnsi="Times New Roman" w:cs="Times New Roman"/>
          <w:szCs w:val="21"/>
          <w:lang w:bidi="ar"/>
        </w:rPr>
        <w:t>C</w:t>
      </w:r>
      <w:r>
        <w:rPr>
          <w:rFonts w:ascii="Times New Roman" w:eastAsia="宋体" w:hAnsi="Times New Roman" w:cs="Times New Roman"/>
          <w:szCs w:val="21"/>
          <w:lang w:bidi="ar"/>
        </w:rPr>
        <w:t>语言程序设计辅导与习题集，中国铁道出版社，</w:t>
      </w:r>
      <w:r>
        <w:rPr>
          <w:rFonts w:ascii="Times New Roman" w:eastAsia="宋体" w:hAnsi="Times New Roman" w:cs="Times New Roman"/>
          <w:szCs w:val="21"/>
          <w:lang w:bidi="ar"/>
        </w:rPr>
        <w:t>2000</w:t>
      </w:r>
    </w:p>
    <w:p w14:paraId="024FAE1E" w14:textId="77777777" w:rsidR="003E24BF" w:rsidRDefault="00000000">
      <w:pPr>
        <w:spacing w:line="360" w:lineRule="auto"/>
        <w:ind w:firstLine="420"/>
        <w:rPr>
          <w:rFonts w:ascii="Times New Roman" w:eastAsia="宋体" w:hAnsi="Times New Roman" w:cs="Times New Roman"/>
          <w:bCs/>
          <w:lang w:bidi="ar"/>
        </w:rPr>
      </w:pPr>
      <w:r>
        <w:rPr>
          <w:rFonts w:ascii="Times New Roman" w:eastAsia="宋体" w:hAnsi="Times New Roman" w:cs="Times New Roman"/>
          <w:bCs/>
          <w:lang w:bidi="ar"/>
        </w:rPr>
        <w:t xml:space="preserve">[4] </w:t>
      </w:r>
      <w:r>
        <w:rPr>
          <w:rFonts w:ascii="Times New Roman" w:eastAsia="宋体" w:hAnsi="Times New Roman" w:cs="Times New Roman"/>
          <w:bCs/>
          <w:lang w:bidi="ar"/>
        </w:rPr>
        <w:t>谭浩强，</w:t>
      </w:r>
      <w:r>
        <w:rPr>
          <w:rFonts w:ascii="Times New Roman" w:eastAsia="宋体" w:hAnsi="Times New Roman" w:cs="Times New Roman"/>
          <w:bCs/>
          <w:lang w:bidi="ar"/>
        </w:rPr>
        <w:t>C</w:t>
      </w:r>
      <w:r>
        <w:rPr>
          <w:rFonts w:ascii="Times New Roman" w:eastAsia="宋体" w:hAnsi="Times New Roman" w:cs="Times New Roman"/>
          <w:bCs/>
          <w:lang w:bidi="ar"/>
        </w:rPr>
        <w:t>程序设计，第</w:t>
      </w:r>
      <w:r>
        <w:rPr>
          <w:rFonts w:ascii="Times New Roman" w:eastAsia="宋体" w:hAnsi="Times New Roman" w:cs="Times New Roman"/>
          <w:bCs/>
          <w:lang w:bidi="ar"/>
        </w:rPr>
        <w:t>4</w:t>
      </w:r>
      <w:r>
        <w:rPr>
          <w:rFonts w:ascii="Times New Roman" w:eastAsia="宋体" w:hAnsi="Times New Roman" w:cs="Times New Roman"/>
          <w:bCs/>
          <w:lang w:bidi="ar"/>
        </w:rPr>
        <w:t>版，清华大学出版社，</w:t>
      </w:r>
      <w:r>
        <w:rPr>
          <w:rFonts w:ascii="Times New Roman" w:eastAsia="宋体" w:hAnsi="Times New Roman" w:cs="Times New Roman"/>
          <w:bCs/>
          <w:lang w:bidi="ar"/>
        </w:rPr>
        <w:t>2010</w:t>
      </w:r>
    </w:p>
    <w:p w14:paraId="45D76215" w14:textId="77777777" w:rsidR="003E24BF" w:rsidRDefault="00000000">
      <w:pPr>
        <w:spacing w:line="360" w:lineRule="auto"/>
        <w:ind w:firstLine="420"/>
        <w:rPr>
          <w:rFonts w:ascii="Times New Roman" w:eastAsia="宋体" w:hAnsi="Times New Roman" w:cs="Times New Roman"/>
          <w:kern w:val="0"/>
        </w:rPr>
      </w:pPr>
      <w:r>
        <w:rPr>
          <w:rFonts w:ascii="Times New Roman" w:eastAsia="宋体" w:hAnsi="Times New Roman" w:cs="Times New Roman"/>
          <w:lang w:bidi="ar"/>
        </w:rPr>
        <w:t xml:space="preserve">[5] </w:t>
      </w:r>
      <w:r>
        <w:rPr>
          <w:rFonts w:ascii="Times New Roman" w:eastAsia="宋体" w:hAnsi="Times New Roman" w:cs="Times New Roman"/>
          <w:lang w:bidi="ar"/>
        </w:rPr>
        <w:t>陈荣钦</w:t>
      </w:r>
      <w:r>
        <w:rPr>
          <w:rFonts w:ascii="Times New Roman" w:eastAsia="宋体" w:hAnsi="Times New Roman" w:cs="Times New Roman"/>
          <w:lang w:bidi="ar"/>
        </w:rPr>
        <w:t>.C</w:t>
      </w:r>
      <w:r>
        <w:rPr>
          <w:rFonts w:ascii="Times New Roman" w:eastAsia="宋体" w:hAnsi="Times New Roman" w:cs="Times New Roman"/>
          <w:lang w:bidi="ar"/>
        </w:rPr>
        <w:t>语言实验指导</w:t>
      </w:r>
      <w:r>
        <w:rPr>
          <w:rFonts w:ascii="Times New Roman" w:eastAsia="宋体" w:hAnsi="Times New Roman" w:cs="Times New Roman"/>
          <w:lang w:bidi="ar"/>
        </w:rPr>
        <w:t>——</w:t>
      </w:r>
      <w:r>
        <w:rPr>
          <w:rFonts w:ascii="Times New Roman" w:eastAsia="宋体" w:hAnsi="Times New Roman" w:cs="Times New Roman"/>
          <w:lang w:bidi="ar"/>
        </w:rPr>
        <w:t>基于程序设计的在线评判系统</w:t>
      </w:r>
      <w:r>
        <w:rPr>
          <w:rFonts w:ascii="Times New Roman" w:eastAsia="宋体" w:hAnsi="Times New Roman" w:cs="Times New Roman"/>
          <w:lang w:bidi="ar"/>
        </w:rPr>
        <w:t>.</w:t>
      </w:r>
      <w:r>
        <w:rPr>
          <w:rFonts w:ascii="Times New Roman" w:eastAsia="宋体" w:hAnsi="Times New Roman" w:cs="Times New Roman"/>
          <w:lang w:bidi="ar"/>
        </w:rPr>
        <w:t>清华大学出版社，</w:t>
      </w:r>
      <w:r>
        <w:rPr>
          <w:rFonts w:ascii="Times New Roman" w:eastAsia="宋体" w:hAnsi="Times New Roman" w:cs="Times New Roman"/>
          <w:lang w:bidi="ar"/>
        </w:rPr>
        <w:t>2015.</w:t>
      </w:r>
    </w:p>
    <w:p w14:paraId="72DA8769" w14:textId="77777777" w:rsidR="003E24BF" w:rsidRDefault="003E24BF">
      <w:pPr>
        <w:pStyle w:val="a5"/>
        <w:spacing w:line="360" w:lineRule="auto"/>
        <w:rPr>
          <w:rFonts w:ascii="Times New Roman" w:hAnsi="Times New Roman"/>
        </w:rPr>
      </w:pPr>
    </w:p>
    <w:p w14:paraId="4489B870" w14:textId="77777777" w:rsidR="003E24BF" w:rsidRDefault="00000000">
      <w:pPr>
        <w:pStyle w:val="3"/>
        <w:spacing w:line="360" w:lineRule="auto"/>
        <w:jc w:val="center"/>
        <w:rPr>
          <w:b w:val="0"/>
          <w:sz w:val="30"/>
          <w:szCs w:val="30"/>
        </w:rPr>
      </w:pPr>
      <w:r>
        <w:rPr>
          <w:b w:val="0"/>
          <w:sz w:val="30"/>
          <w:szCs w:val="30"/>
          <w:lang w:bidi="ar"/>
        </w:rPr>
        <w:br w:type="page"/>
      </w:r>
      <w:bookmarkStart w:id="21" w:name="_Toc148687599"/>
      <w:bookmarkStart w:id="22" w:name="_Toc148907280"/>
      <w:bookmarkEnd w:id="20"/>
      <w:r>
        <w:rPr>
          <w:rStyle w:val="11"/>
          <w:b/>
          <w:sz w:val="32"/>
          <w:szCs w:val="32"/>
        </w:rPr>
        <w:t>《模拟电子电路》教学大纲</w:t>
      </w:r>
      <w:bookmarkEnd w:id="21"/>
      <w:bookmarkEnd w:id="22"/>
    </w:p>
    <w:p w14:paraId="72756CBD"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098"/>
        <w:gridCol w:w="1276"/>
        <w:gridCol w:w="1894"/>
        <w:gridCol w:w="1037"/>
      </w:tblGrid>
      <w:tr w:rsidR="003E24BF" w14:paraId="25F4119C" w14:textId="77777777">
        <w:trPr>
          <w:trHeight w:val="471"/>
        </w:trPr>
        <w:tc>
          <w:tcPr>
            <w:tcW w:w="1862" w:type="dxa"/>
            <w:vAlign w:val="center"/>
          </w:tcPr>
          <w:p w14:paraId="1DD9768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215" w:type="dxa"/>
            <w:gridSpan w:val="2"/>
            <w:vAlign w:val="center"/>
          </w:tcPr>
          <w:p w14:paraId="3AA4502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模拟电子电路</w:t>
            </w:r>
          </w:p>
        </w:tc>
        <w:tc>
          <w:tcPr>
            <w:tcW w:w="1276" w:type="dxa"/>
            <w:vAlign w:val="center"/>
          </w:tcPr>
          <w:p w14:paraId="4CA332A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931" w:type="dxa"/>
            <w:gridSpan w:val="2"/>
            <w:vAlign w:val="center"/>
          </w:tcPr>
          <w:p w14:paraId="2BDBAFC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 Analog Electronic Circuit</w:t>
            </w:r>
          </w:p>
        </w:tc>
      </w:tr>
      <w:tr w:rsidR="003E24BF" w14:paraId="171D639F" w14:textId="77777777">
        <w:trPr>
          <w:trHeight w:val="90"/>
        </w:trPr>
        <w:tc>
          <w:tcPr>
            <w:tcW w:w="1862" w:type="dxa"/>
            <w:vAlign w:val="center"/>
          </w:tcPr>
          <w:p w14:paraId="1F5441C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15" w:type="dxa"/>
            <w:gridSpan w:val="2"/>
            <w:vAlign w:val="center"/>
          </w:tcPr>
          <w:p w14:paraId="7E6B1F7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05120298</w:t>
            </w:r>
          </w:p>
        </w:tc>
        <w:tc>
          <w:tcPr>
            <w:tcW w:w="1276" w:type="dxa"/>
            <w:vAlign w:val="center"/>
          </w:tcPr>
          <w:p w14:paraId="6EA210D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931" w:type="dxa"/>
            <w:gridSpan w:val="2"/>
            <w:vAlign w:val="center"/>
          </w:tcPr>
          <w:p w14:paraId="5A6CB30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必修课</w:t>
            </w:r>
          </w:p>
        </w:tc>
      </w:tr>
      <w:tr w:rsidR="003E24BF" w14:paraId="026C1B2C" w14:textId="77777777">
        <w:trPr>
          <w:trHeight w:val="383"/>
        </w:trPr>
        <w:tc>
          <w:tcPr>
            <w:tcW w:w="1862" w:type="dxa"/>
            <w:vAlign w:val="center"/>
          </w:tcPr>
          <w:p w14:paraId="5D838E3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15" w:type="dxa"/>
            <w:gridSpan w:val="2"/>
            <w:vAlign w:val="center"/>
          </w:tcPr>
          <w:p w14:paraId="1AF3004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专业基础课</w:t>
            </w:r>
          </w:p>
        </w:tc>
        <w:tc>
          <w:tcPr>
            <w:tcW w:w="1276" w:type="dxa"/>
            <w:vAlign w:val="center"/>
          </w:tcPr>
          <w:p w14:paraId="775ECE7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931" w:type="dxa"/>
            <w:gridSpan w:val="2"/>
            <w:vAlign w:val="center"/>
          </w:tcPr>
          <w:p w14:paraId="0B2415F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考试</w:t>
            </w:r>
          </w:p>
        </w:tc>
      </w:tr>
      <w:tr w:rsidR="003E24BF" w14:paraId="39ABB2E4" w14:textId="77777777">
        <w:trPr>
          <w:trHeight w:val="736"/>
        </w:trPr>
        <w:tc>
          <w:tcPr>
            <w:tcW w:w="1862" w:type="dxa"/>
            <w:vAlign w:val="center"/>
          </w:tcPr>
          <w:p w14:paraId="085B2A6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vAlign w:val="center"/>
          </w:tcPr>
          <w:p w14:paraId="2C7736F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4.5</w:t>
            </w:r>
            <w:r>
              <w:rPr>
                <w:rFonts w:ascii="Times New Roman" w:eastAsia="宋体" w:hAnsi="Times New Roman" w:cs="Times New Roman"/>
                <w:szCs w:val="21"/>
              </w:rPr>
              <w:t>（</w:t>
            </w:r>
            <w:r>
              <w:rPr>
                <w:rFonts w:ascii="Times New Roman" w:eastAsia="宋体" w:hAnsi="Times New Roman" w:cs="Times New Roman"/>
                <w:szCs w:val="21"/>
              </w:rPr>
              <w:t>80</w:t>
            </w:r>
            <w:r>
              <w:rPr>
                <w:rFonts w:ascii="Times New Roman" w:eastAsia="宋体" w:hAnsi="Times New Roman" w:cs="Times New Roman"/>
                <w:szCs w:val="21"/>
              </w:rPr>
              <w:t>）</w:t>
            </w:r>
          </w:p>
        </w:tc>
        <w:tc>
          <w:tcPr>
            <w:tcW w:w="1098" w:type="dxa"/>
            <w:vAlign w:val="center"/>
          </w:tcPr>
          <w:p w14:paraId="7485A33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276" w:type="dxa"/>
            <w:vAlign w:val="center"/>
          </w:tcPr>
          <w:p w14:paraId="45D3C76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w:t>
            </w:r>
            <w:r>
              <w:rPr>
                <w:rFonts w:ascii="Times New Roman" w:eastAsia="宋体" w:hAnsi="Times New Roman" w:cs="Times New Roman"/>
                <w:szCs w:val="21"/>
              </w:rPr>
              <w:t>64</w:t>
            </w:r>
            <w:r>
              <w:rPr>
                <w:rFonts w:ascii="Times New Roman" w:eastAsia="宋体" w:hAnsi="Times New Roman" w:cs="Times New Roman"/>
                <w:szCs w:val="21"/>
              </w:rPr>
              <w:t>）</w:t>
            </w:r>
          </w:p>
        </w:tc>
        <w:tc>
          <w:tcPr>
            <w:tcW w:w="1894" w:type="dxa"/>
            <w:vAlign w:val="center"/>
          </w:tcPr>
          <w:p w14:paraId="68961FE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037" w:type="dxa"/>
            <w:vAlign w:val="center"/>
          </w:tcPr>
          <w:p w14:paraId="6253889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w:t>
            </w:r>
            <w:r>
              <w:rPr>
                <w:rFonts w:ascii="Times New Roman" w:eastAsia="宋体" w:hAnsi="Times New Roman" w:cs="Times New Roman"/>
                <w:szCs w:val="21"/>
              </w:rPr>
              <w:t>（</w:t>
            </w:r>
            <w:r>
              <w:rPr>
                <w:rFonts w:ascii="Times New Roman" w:eastAsia="宋体" w:hAnsi="Times New Roman" w:cs="Times New Roman"/>
                <w:szCs w:val="21"/>
              </w:rPr>
              <w:t>16</w:t>
            </w:r>
            <w:r>
              <w:rPr>
                <w:rFonts w:ascii="Times New Roman" w:eastAsia="宋体" w:hAnsi="Times New Roman" w:cs="Times New Roman"/>
                <w:szCs w:val="21"/>
              </w:rPr>
              <w:t>）</w:t>
            </w:r>
          </w:p>
        </w:tc>
      </w:tr>
      <w:tr w:rsidR="003E24BF" w14:paraId="5418CD7C" w14:textId="77777777">
        <w:trPr>
          <w:trHeight w:val="383"/>
        </w:trPr>
        <w:tc>
          <w:tcPr>
            <w:tcW w:w="1862" w:type="dxa"/>
            <w:vAlign w:val="center"/>
          </w:tcPr>
          <w:p w14:paraId="0AFAAAD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215" w:type="dxa"/>
            <w:gridSpan w:val="2"/>
            <w:vAlign w:val="center"/>
          </w:tcPr>
          <w:p w14:paraId="4D790E6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《电路原理》</w:t>
            </w:r>
          </w:p>
        </w:tc>
        <w:tc>
          <w:tcPr>
            <w:tcW w:w="1276" w:type="dxa"/>
            <w:vAlign w:val="center"/>
          </w:tcPr>
          <w:p w14:paraId="3829D7B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931" w:type="dxa"/>
            <w:gridSpan w:val="2"/>
            <w:vAlign w:val="center"/>
          </w:tcPr>
          <w:p w14:paraId="3845429A"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《高频电子线路》</w:t>
            </w:r>
          </w:p>
        </w:tc>
      </w:tr>
      <w:tr w:rsidR="003E24BF" w14:paraId="520A69ED" w14:textId="77777777">
        <w:trPr>
          <w:trHeight w:val="358"/>
        </w:trPr>
        <w:tc>
          <w:tcPr>
            <w:tcW w:w="1862" w:type="dxa"/>
            <w:vAlign w:val="center"/>
          </w:tcPr>
          <w:p w14:paraId="568FE91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215" w:type="dxa"/>
            <w:gridSpan w:val="2"/>
            <w:vAlign w:val="center"/>
          </w:tcPr>
          <w:p w14:paraId="69EDBF1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276" w:type="dxa"/>
            <w:vAlign w:val="center"/>
          </w:tcPr>
          <w:p w14:paraId="60C7D35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931" w:type="dxa"/>
            <w:gridSpan w:val="2"/>
            <w:vAlign w:val="center"/>
          </w:tcPr>
          <w:p w14:paraId="6D041E4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w:t>
            </w:r>
          </w:p>
        </w:tc>
      </w:tr>
      <w:tr w:rsidR="003E24BF" w14:paraId="70FCC945" w14:textId="77777777">
        <w:trPr>
          <w:trHeight w:val="383"/>
        </w:trPr>
        <w:tc>
          <w:tcPr>
            <w:tcW w:w="1862" w:type="dxa"/>
            <w:vAlign w:val="center"/>
          </w:tcPr>
          <w:p w14:paraId="748E84B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215" w:type="dxa"/>
            <w:gridSpan w:val="2"/>
            <w:vAlign w:val="center"/>
          </w:tcPr>
          <w:p w14:paraId="1A86FFC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p>
        </w:tc>
        <w:tc>
          <w:tcPr>
            <w:tcW w:w="1276" w:type="dxa"/>
            <w:vAlign w:val="center"/>
          </w:tcPr>
          <w:p w14:paraId="480E78D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931" w:type="dxa"/>
            <w:gridSpan w:val="2"/>
            <w:vAlign w:val="center"/>
          </w:tcPr>
          <w:p w14:paraId="6E3E8EE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766A70B0" w14:textId="77777777">
        <w:trPr>
          <w:trHeight w:val="383"/>
        </w:trPr>
        <w:tc>
          <w:tcPr>
            <w:tcW w:w="1862" w:type="dxa"/>
            <w:vAlign w:val="center"/>
          </w:tcPr>
          <w:p w14:paraId="2CC2536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15" w:type="dxa"/>
            <w:gridSpan w:val="2"/>
            <w:vAlign w:val="center"/>
          </w:tcPr>
          <w:p w14:paraId="36076413"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信号与信息处理</w:t>
            </w:r>
          </w:p>
        </w:tc>
        <w:tc>
          <w:tcPr>
            <w:tcW w:w="1276" w:type="dxa"/>
            <w:vAlign w:val="center"/>
          </w:tcPr>
          <w:p w14:paraId="549700D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931" w:type="dxa"/>
            <w:gridSpan w:val="2"/>
            <w:vAlign w:val="center"/>
          </w:tcPr>
          <w:p w14:paraId="400762E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杨本全</w:t>
            </w:r>
          </w:p>
        </w:tc>
      </w:tr>
      <w:tr w:rsidR="003E24BF" w14:paraId="11B8F53E" w14:textId="77777777">
        <w:trPr>
          <w:trHeight w:val="383"/>
        </w:trPr>
        <w:tc>
          <w:tcPr>
            <w:tcW w:w="1862" w:type="dxa"/>
            <w:vAlign w:val="center"/>
          </w:tcPr>
          <w:p w14:paraId="6C720D4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6E74CBBD" w14:textId="77777777" w:rsidR="003E24BF" w:rsidRDefault="003E24BF">
            <w:pPr>
              <w:spacing w:line="360" w:lineRule="auto"/>
              <w:jc w:val="center"/>
              <w:rPr>
                <w:rFonts w:ascii="Times New Roman" w:eastAsia="宋体" w:hAnsi="Times New Roman" w:cs="Times New Roman"/>
                <w:szCs w:val="21"/>
              </w:rPr>
            </w:pPr>
          </w:p>
        </w:tc>
      </w:tr>
      <w:tr w:rsidR="003E24BF" w14:paraId="6E11AB94" w14:textId="77777777">
        <w:trPr>
          <w:trHeight w:val="414"/>
        </w:trPr>
        <w:tc>
          <w:tcPr>
            <w:tcW w:w="1862" w:type="dxa"/>
            <w:vAlign w:val="center"/>
          </w:tcPr>
          <w:p w14:paraId="7FA50E6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215" w:type="dxa"/>
            <w:gridSpan w:val="2"/>
            <w:vAlign w:val="center"/>
          </w:tcPr>
          <w:p w14:paraId="7A279A0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杨本全</w:t>
            </w:r>
          </w:p>
        </w:tc>
        <w:tc>
          <w:tcPr>
            <w:tcW w:w="1276" w:type="dxa"/>
            <w:vAlign w:val="center"/>
          </w:tcPr>
          <w:p w14:paraId="5C4CF95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931" w:type="dxa"/>
            <w:gridSpan w:val="2"/>
            <w:vAlign w:val="center"/>
          </w:tcPr>
          <w:p w14:paraId="1006C07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36F0489F" w14:textId="77777777" w:rsidR="003E24BF" w:rsidRDefault="003E24BF">
      <w:pPr>
        <w:adjustRightInd w:val="0"/>
        <w:snapToGrid w:val="0"/>
        <w:spacing w:line="360" w:lineRule="auto"/>
        <w:ind w:firstLineChars="200" w:firstLine="420"/>
        <w:rPr>
          <w:rFonts w:ascii="Times New Roman" w:eastAsia="宋体" w:hAnsi="Times New Roman" w:cs="Times New Roman"/>
          <w:szCs w:val="21"/>
        </w:rPr>
      </w:pPr>
    </w:p>
    <w:p w14:paraId="3B1EDF58"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二、课程目标及其对毕业要求的支撑</w:t>
      </w:r>
    </w:p>
    <w:p w14:paraId="2A6AF5CE"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2.1 </w:t>
      </w:r>
      <w:r>
        <w:rPr>
          <w:rFonts w:ascii="Times New Roman" w:eastAsia="宋体" w:hAnsi="Times New Roman" w:cs="Times New Roman"/>
          <w:bCs/>
        </w:rPr>
        <w:t>课程目标</w:t>
      </w:r>
    </w:p>
    <w:p w14:paraId="6464BA92"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通过本课程的学习，学生应具备以下几个方面的课程目标：</w:t>
      </w:r>
    </w:p>
    <w:p w14:paraId="075671F9"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bCs/>
          <w:szCs w:val="21"/>
        </w:rPr>
        <w:t>课程目标</w:t>
      </w: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rPr>
        <w:t>使学生比较系统地了解</w:t>
      </w:r>
      <w:r>
        <w:rPr>
          <w:rFonts w:ascii="Times New Roman" w:eastAsia="宋体" w:hAnsi="Times New Roman" w:cs="Times New Roman"/>
          <w:szCs w:val="21"/>
        </w:rPr>
        <w:t>模拟电子电路的基本概念和基本规律，掌握模拟电子电路的基本理论与基本方法，了解</w:t>
      </w:r>
      <w:r>
        <w:rPr>
          <w:rFonts w:ascii="Times New Roman" w:eastAsia="宋体" w:hAnsi="Times New Roman" w:cs="Times New Roman"/>
        </w:rPr>
        <w:t>这些概念和规律在实际工程技术中的应用，为后续相关课程和专业知识的学习打下基础</w:t>
      </w:r>
      <w:r>
        <w:rPr>
          <w:rFonts w:ascii="Times New Roman" w:eastAsia="宋体" w:hAnsi="Times New Roman" w:cs="Times New Roman"/>
          <w:sz w:val="24"/>
        </w:rPr>
        <w:t>。</w:t>
      </w:r>
    </w:p>
    <w:p w14:paraId="1A5F0565" w14:textId="77777777" w:rsidR="003E24BF" w:rsidRDefault="00000000">
      <w:pPr>
        <w:spacing w:line="360" w:lineRule="auto"/>
        <w:ind w:firstLineChars="200" w:firstLine="420"/>
        <w:rPr>
          <w:rFonts w:ascii="Times New Roman" w:eastAsia="宋体" w:hAnsi="Times New Roman" w:cs="Times New Roman"/>
          <w:sz w:val="24"/>
        </w:rPr>
      </w:pPr>
      <w:r>
        <w:rPr>
          <w:rFonts w:ascii="Times New Roman" w:eastAsia="宋体" w:hAnsi="Times New Roman" w:cs="Times New Roman"/>
          <w:bCs/>
          <w:szCs w:val="21"/>
        </w:rPr>
        <w:t>课程目标</w:t>
      </w:r>
      <w:r>
        <w:rPr>
          <w:rFonts w:ascii="Times New Roman" w:eastAsia="宋体" w:hAnsi="Times New Roman" w:cs="Times New Roman"/>
          <w:bCs/>
          <w:szCs w:val="21"/>
        </w:rPr>
        <w:t>2</w:t>
      </w:r>
      <w:r>
        <w:rPr>
          <w:rFonts w:ascii="Times New Roman" w:eastAsia="宋体" w:hAnsi="Times New Roman" w:cs="Times New Roman"/>
          <w:bCs/>
          <w:szCs w:val="21"/>
        </w:rPr>
        <w:t>：</w:t>
      </w:r>
      <w:r>
        <w:rPr>
          <w:rFonts w:ascii="Times New Roman" w:eastAsia="宋体" w:hAnsi="Times New Roman" w:cs="Times New Roman"/>
        </w:rPr>
        <w:t>使学生在电子线路分析、设计、实验和自学能力等方面得到严格的训练，</w:t>
      </w:r>
      <w:r>
        <w:rPr>
          <w:rFonts w:ascii="Times New Roman" w:eastAsia="宋体" w:hAnsi="Times New Roman" w:cs="Times New Roman"/>
          <w:szCs w:val="21"/>
        </w:rPr>
        <w:t>从而提高学生提出问题、分析问题和解决问题的能力，培养学生的探索精神和创新意识，培养学生应用能力、团队合作能力、科研能力，努力实现知识、能力、素质的协调发展</w:t>
      </w:r>
      <w:r>
        <w:rPr>
          <w:rFonts w:ascii="Times New Roman" w:eastAsia="宋体" w:hAnsi="Times New Roman" w:cs="Times New Roman"/>
          <w:sz w:val="24"/>
        </w:rPr>
        <w:t>。</w:t>
      </w:r>
    </w:p>
    <w:p w14:paraId="4A5EC669" w14:textId="77777777" w:rsidR="003E24BF" w:rsidRDefault="00000000">
      <w:pPr>
        <w:spacing w:line="360" w:lineRule="auto"/>
        <w:ind w:firstLineChars="200" w:firstLine="420"/>
        <w:rPr>
          <w:rFonts w:ascii="Times New Roman" w:eastAsia="宋体" w:hAnsi="Times New Roman" w:cs="Times New Roman"/>
          <w:szCs w:val="18"/>
        </w:rPr>
      </w:pPr>
      <w:r>
        <w:rPr>
          <w:rFonts w:ascii="Times New Roman" w:eastAsia="宋体" w:hAnsi="Times New Roman" w:cs="Times New Roman"/>
          <w:bCs/>
          <w:szCs w:val="21"/>
        </w:rPr>
        <w:t>课程目标</w:t>
      </w:r>
      <w:r>
        <w:rPr>
          <w:rFonts w:ascii="Times New Roman" w:eastAsia="宋体" w:hAnsi="Times New Roman" w:cs="Times New Roman"/>
          <w:bCs/>
          <w:szCs w:val="21"/>
        </w:rPr>
        <w:t>3</w:t>
      </w:r>
      <w:r>
        <w:rPr>
          <w:rFonts w:ascii="Times New Roman" w:eastAsia="宋体" w:hAnsi="Times New Roman" w:cs="Times New Roman"/>
          <w:bCs/>
          <w:szCs w:val="21"/>
        </w:rPr>
        <w:t>：</w:t>
      </w:r>
      <w:r>
        <w:rPr>
          <w:rFonts w:ascii="Times New Roman" w:eastAsia="宋体" w:hAnsi="Times New Roman" w:cs="Times New Roman"/>
          <w:szCs w:val="21"/>
        </w:rPr>
        <w:t>通过课堂理论教学、实践操作和课外作业等环节，培养学生学习模拟电路的兴趣、</w:t>
      </w:r>
      <w:r>
        <w:rPr>
          <w:rFonts w:ascii="Times New Roman" w:eastAsia="宋体" w:hAnsi="Times New Roman" w:cs="Times New Roman"/>
        </w:rPr>
        <w:t>实事求是的科学态度、辩证唯物主义的世界观与爱国主义情操</w:t>
      </w:r>
      <w:r>
        <w:rPr>
          <w:rFonts w:ascii="Times New Roman" w:eastAsia="宋体" w:hAnsi="Times New Roman" w:cs="Times New Roman"/>
          <w:sz w:val="24"/>
        </w:rPr>
        <w:t>。</w:t>
      </w:r>
    </w:p>
    <w:p w14:paraId="30EE985E"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2.2 </w:t>
      </w:r>
      <w:r>
        <w:rPr>
          <w:rFonts w:ascii="Times New Roman" w:eastAsia="宋体" w:hAnsi="Times New Roman" w:cs="Times New Roman"/>
          <w:bCs/>
        </w:rPr>
        <w:t>毕业要求、指标点与课程目标的对应关系</w:t>
      </w:r>
    </w:p>
    <w:p w14:paraId="4C58090B"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毕业要求、指标点与本课程的课程目标的之间对应关系如表</w:t>
      </w:r>
      <w:r>
        <w:rPr>
          <w:rFonts w:ascii="Times New Roman" w:eastAsia="宋体" w:hAnsi="Times New Roman" w:cs="Times New Roman"/>
          <w:szCs w:val="21"/>
        </w:rPr>
        <w:t xml:space="preserve">1 </w:t>
      </w:r>
      <w:r>
        <w:rPr>
          <w:rFonts w:ascii="Times New Roman" w:eastAsia="宋体" w:hAnsi="Times New Roman" w:cs="Times New Roman"/>
          <w:szCs w:val="21"/>
        </w:rPr>
        <w:t>所示。</w:t>
      </w:r>
    </w:p>
    <w:p w14:paraId="685FBBFE"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毕业要求、指标点与课程目标的对应关系</w:t>
      </w:r>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35"/>
        <w:gridCol w:w="1135"/>
        <w:gridCol w:w="1276"/>
      </w:tblGrid>
      <w:tr w:rsidR="003E24BF" w14:paraId="12E3803D" w14:textId="77777777">
        <w:trPr>
          <w:jc w:val="center"/>
        </w:trPr>
        <w:tc>
          <w:tcPr>
            <w:tcW w:w="1276" w:type="dxa"/>
            <w:tcBorders>
              <w:top w:val="single" w:sz="12" w:space="0" w:color="auto"/>
              <w:bottom w:val="single" w:sz="4" w:space="0" w:color="auto"/>
            </w:tcBorders>
            <w:shd w:val="clear" w:color="auto" w:fill="D9D9D9"/>
            <w:vAlign w:val="center"/>
          </w:tcPr>
          <w:p w14:paraId="3BBBE6A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4535" w:type="dxa"/>
            <w:tcBorders>
              <w:top w:val="single" w:sz="12" w:space="0" w:color="auto"/>
              <w:bottom w:val="single" w:sz="4" w:space="0" w:color="auto"/>
            </w:tcBorders>
            <w:shd w:val="clear" w:color="auto" w:fill="D9D9D9"/>
            <w:vAlign w:val="center"/>
          </w:tcPr>
          <w:p w14:paraId="328D47C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1135" w:type="dxa"/>
            <w:tcBorders>
              <w:top w:val="single" w:sz="12" w:space="0" w:color="auto"/>
              <w:bottom w:val="single" w:sz="4" w:space="0" w:color="auto"/>
            </w:tcBorders>
            <w:shd w:val="clear" w:color="auto" w:fill="D9D9D9"/>
            <w:vAlign w:val="center"/>
          </w:tcPr>
          <w:p w14:paraId="71084BD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本课程的课程目标</w:t>
            </w:r>
          </w:p>
        </w:tc>
        <w:tc>
          <w:tcPr>
            <w:tcW w:w="1276" w:type="dxa"/>
            <w:tcBorders>
              <w:top w:val="single" w:sz="12" w:space="0" w:color="auto"/>
              <w:bottom w:val="single" w:sz="4" w:space="0" w:color="auto"/>
            </w:tcBorders>
            <w:shd w:val="clear" w:color="auto" w:fill="D9D9D9"/>
            <w:vAlign w:val="center"/>
          </w:tcPr>
          <w:p w14:paraId="6652D5D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23932489" w14:textId="77777777">
        <w:trPr>
          <w:trHeight w:val="346"/>
          <w:jc w:val="center"/>
        </w:trPr>
        <w:tc>
          <w:tcPr>
            <w:tcW w:w="1276" w:type="dxa"/>
            <w:tcBorders>
              <w:top w:val="single" w:sz="4" w:space="0" w:color="auto"/>
            </w:tcBorders>
            <w:vAlign w:val="center"/>
          </w:tcPr>
          <w:p w14:paraId="3CBB6ECA"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1. </w:t>
            </w:r>
            <w:r>
              <w:rPr>
                <w:rFonts w:ascii="Times New Roman" w:eastAsia="宋体" w:hAnsi="Times New Roman" w:cs="Times New Roman"/>
                <w:sz w:val="18"/>
                <w:szCs w:val="18"/>
              </w:rPr>
              <w:t>工程知识</w:t>
            </w:r>
          </w:p>
        </w:tc>
        <w:tc>
          <w:tcPr>
            <w:tcW w:w="4535" w:type="dxa"/>
            <w:tcBorders>
              <w:top w:val="single" w:sz="4" w:space="0" w:color="auto"/>
            </w:tcBorders>
            <w:vAlign w:val="center"/>
          </w:tcPr>
          <w:p w14:paraId="7D9611EC"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1.2</w:t>
            </w:r>
            <w:r>
              <w:rPr>
                <w:rFonts w:ascii="Times New Roman" w:eastAsia="宋体" w:hAnsi="Times New Roman" w:cs="Times New Roman"/>
                <w:sz w:val="18"/>
                <w:szCs w:val="18"/>
              </w:rPr>
              <w:t>掌握电子电路等工程基础知识，能将其用于分析电子电路相关的工程问题。</w:t>
            </w:r>
          </w:p>
        </w:tc>
        <w:tc>
          <w:tcPr>
            <w:tcW w:w="1135" w:type="dxa"/>
            <w:tcBorders>
              <w:top w:val="single" w:sz="4" w:space="0" w:color="auto"/>
            </w:tcBorders>
            <w:vAlign w:val="center"/>
          </w:tcPr>
          <w:p w14:paraId="013A831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276" w:type="dxa"/>
            <w:tcBorders>
              <w:top w:val="single" w:sz="4" w:space="0" w:color="auto"/>
            </w:tcBorders>
            <w:vAlign w:val="center"/>
          </w:tcPr>
          <w:p w14:paraId="3CC3189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0F79EDF0" w14:textId="77777777">
        <w:trPr>
          <w:jc w:val="center"/>
        </w:trPr>
        <w:tc>
          <w:tcPr>
            <w:tcW w:w="1276" w:type="dxa"/>
            <w:vAlign w:val="center"/>
          </w:tcPr>
          <w:p w14:paraId="5EED6C3E"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2. </w:t>
            </w:r>
            <w:r>
              <w:rPr>
                <w:rFonts w:ascii="Times New Roman" w:eastAsia="宋体" w:hAnsi="Times New Roman" w:cs="Times New Roman"/>
                <w:sz w:val="18"/>
                <w:szCs w:val="18"/>
              </w:rPr>
              <w:t>问题分析</w:t>
            </w:r>
          </w:p>
        </w:tc>
        <w:tc>
          <w:tcPr>
            <w:tcW w:w="4535" w:type="dxa"/>
            <w:vAlign w:val="center"/>
          </w:tcPr>
          <w:p w14:paraId="555E6382"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2.3 </w:t>
            </w:r>
            <w:r>
              <w:rPr>
                <w:rFonts w:ascii="Times New Roman" w:eastAsia="宋体" w:hAnsi="Times New Roman" w:cs="Times New Roman"/>
                <w:sz w:val="18"/>
                <w:szCs w:val="18"/>
              </w:rPr>
              <w:t>能运用工程科学基本原理分析复杂工程问题，以获得有效结论。</w:t>
            </w:r>
          </w:p>
        </w:tc>
        <w:tc>
          <w:tcPr>
            <w:tcW w:w="1135" w:type="dxa"/>
            <w:vAlign w:val="center"/>
          </w:tcPr>
          <w:p w14:paraId="211C5C0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276" w:type="dxa"/>
            <w:vAlign w:val="center"/>
          </w:tcPr>
          <w:p w14:paraId="58033E4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02468A6D" w14:textId="77777777">
        <w:trPr>
          <w:jc w:val="center"/>
        </w:trPr>
        <w:tc>
          <w:tcPr>
            <w:tcW w:w="1276" w:type="dxa"/>
            <w:vAlign w:val="center"/>
          </w:tcPr>
          <w:p w14:paraId="53A9BB1F"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3. </w:t>
            </w:r>
            <w:r>
              <w:rPr>
                <w:rFonts w:ascii="Times New Roman" w:eastAsia="宋体" w:hAnsi="Times New Roman" w:cs="Times New Roman"/>
                <w:sz w:val="18"/>
                <w:szCs w:val="18"/>
              </w:rPr>
              <w:t>设计</w:t>
            </w:r>
            <w:r>
              <w:rPr>
                <w:rFonts w:ascii="Times New Roman" w:eastAsia="宋体" w:hAnsi="Times New Roman" w:cs="Times New Roman"/>
                <w:sz w:val="18"/>
                <w:szCs w:val="18"/>
              </w:rPr>
              <w:t>/</w:t>
            </w:r>
            <w:r>
              <w:rPr>
                <w:rFonts w:ascii="Times New Roman" w:eastAsia="宋体" w:hAnsi="Times New Roman" w:cs="Times New Roman"/>
                <w:sz w:val="18"/>
                <w:szCs w:val="18"/>
              </w:rPr>
              <w:t>开发解决方案</w:t>
            </w:r>
          </w:p>
        </w:tc>
        <w:tc>
          <w:tcPr>
            <w:tcW w:w="4535" w:type="dxa"/>
            <w:vAlign w:val="center"/>
          </w:tcPr>
          <w:p w14:paraId="317C712D"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3.1 </w:t>
            </w:r>
            <w:r>
              <w:rPr>
                <w:rFonts w:ascii="Times New Roman" w:eastAsia="宋体" w:hAnsi="Times New Roman" w:cs="Times New Roman"/>
                <w:sz w:val="18"/>
                <w:szCs w:val="18"/>
              </w:rPr>
              <w:t>掌握设计</w:t>
            </w:r>
            <w:r>
              <w:rPr>
                <w:rFonts w:ascii="Times New Roman" w:eastAsia="宋体" w:hAnsi="Times New Roman" w:cs="Times New Roman"/>
                <w:sz w:val="18"/>
                <w:szCs w:val="18"/>
              </w:rPr>
              <w:t>/</w:t>
            </w:r>
            <w:r>
              <w:rPr>
                <w:rFonts w:ascii="Times New Roman" w:eastAsia="宋体" w:hAnsi="Times New Roman" w:cs="Times New Roman"/>
                <w:sz w:val="18"/>
                <w:szCs w:val="18"/>
              </w:rPr>
              <w:t>开发电子信息工程领域复杂工程问题解决方案所需要的专业知识和开发工具。</w:t>
            </w:r>
          </w:p>
        </w:tc>
        <w:tc>
          <w:tcPr>
            <w:tcW w:w="1135" w:type="dxa"/>
            <w:vAlign w:val="center"/>
          </w:tcPr>
          <w:p w14:paraId="0E0E87D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76" w:type="dxa"/>
            <w:vAlign w:val="center"/>
          </w:tcPr>
          <w:p w14:paraId="5E7D26C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bl>
    <w:p w14:paraId="6739260D"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填写说明</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支撑的毕业要求</w:t>
      </w:r>
      <w:r>
        <w:rPr>
          <w:rFonts w:ascii="Times New Roman" w:eastAsia="宋体" w:hAnsi="Times New Roman" w:cs="Times New Roman"/>
          <w:sz w:val="18"/>
          <w:szCs w:val="18"/>
        </w:rPr>
        <w:t>”</w:t>
      </w:r>
      <w:r>
        <w:rPr>
          <w:rFonts w:ascii="Times New Roman" w:eastAsia="宋体" w:hAnsi="Times New Roman" w:cs="Times New Roman"/>
          <w:sz w:val="18"/>
          <w:szCs w:val="18"/>
        </w:rPr>
        <w:t>和</w:t>
      </w:r>
      <w:r>
        <w:rPr>
          <w:rFonts w:ascii="Times New Roman" w:eastAsia="宋体" w:hAnsi="Times New Roman" w:cs="Times New Roman"/>
          <w:sz w:val="18"/>
          <w:szCs w:val="18"/>
        </w:rPr>
        <w:t>“</w:t>
      </w:r>
      <w:r>
        <w:rPr>
          <w:rFonts w:ascii="Times New Roman" w:eastAsia="宋体" w:hAnsi="Times New Roman" w:cs="Times New Roman"/>
          <w:sz w:val="18"/>
          <w:szCs w:val="18"/>
        </w:rPr>
        <w:t>涉及的毕业要求指标点</w:t>
      </w:r>
      <w:r>
        <w:rPr>
          <w:rFonts w:ascii="Times New Roman" w:eastAsia="宋体" w:hAnsi="Times New Roman" w:cs="Times New Roman"/>
          <w:sz w:val="18"/>
          <w:szCs w:val="18"/>
        </w:rPr>
        <w:t>”</w:t>
      </w:r>
      <w:r>
        <w:rPr>
          <w:rFonts w:ascii="Times New Roman" w:eastAsia="宋体" w:hAnsi="Times New Roman" w:cs="Times New Roman"/>
          <w:sz w:val="18"/>
          <w:szCs w:val="18"/>
        </w:rPr>
        <w:t>是指计算机科学与技术专业人才培养方案中的毕业要求及毕业要求指标点；支撑强度选用标志（如</w:t>
      </w:r>
      <w:r>
        <w:rPr>
          <w:rFonts w:ascii="Times New Roman" w:eastAsia="宋体" w:hAnsi="Times New Roman" w:cs="Times New Roman"/>
          <w:sz w:val="18"/>
          <w:szCs w:val="18"/>
        </w:rPr>
        <w:t>“H”</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强支撑</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“M”</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中支撑</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“L”</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弱支撑</w:t>
      </w:r>
      <w:r>
        <w:rPr>
          <w:rFonts w:ascii="Times New Roman" w:eastAsia="宋体" w:hAnsi="Times New Roman" w:cs="Times New Roman"/>
          <w:sz w:val="18"/>
          <w:szCs w:val="18"/>
        </w:rPr>
        <w:t>”</w:t>
      </w:r>
      <w:r>
        <w:rPr>
          <w:rFonts w:ascii="Times New Roman" w:eastAsia="宋体" w:hAnsi="Times New Roman" w:cs="Times New Roman"/>
          <w:sz w:val="18"/>
          <w:szCs w:val="18"/>
        </w:rPr>
        <w:t>）表示，并且应与人才培养方案中的</w:t>
      </w:r>
      <w:r>
        <w:rPr>
          <w:rFonts w:ascii="Times New Roman" w:eastAsia="宋体" w:hAnsi="Times New Roman" w:cs="Times New Roman"/>
          <w:sz w:val="18"/>
          <w:szCs w:val="18"/>
        </w:rPr>
        <w:t>H</w:t>
      </w:r>
      <w:r>
        <w:rPr>
          <w:rFonts w:ascii="Times New Roman" w:eastAsia="宋体" w:hAnsi="Times New Roman" w:cs="Times New Roman"/>
          <w:sz w:val="18"/>
          <w:szCs w:val="18"/>
        </w:rPr>
        <w:t>、</w:t>
      </w:r>
      <w:r>
        <w:rPr>
          <w:rFonts w:ascii="Times New Roman" w:eastAsia="宋体" w:hAnsi="Times New Roman" w:cs="Times New Roman"/>
          <w:sz w:val="18"/>
          <w:szCs w:val="18"/>
        </w:rPr>
        <w:t>M</w:t>
      </w:r>
      <w:r>
        <w:rPr>
          <w:rFonts w:ascii="Times New Roman" w:eastAsia="宋体" w:hAnsi="Times New Roman" w:cs="Times New Roman"/>
          <w:sz w:val="18"/>
          <w:szCs w:val="18"/>
        </w:rPr>
        <w:t>、</w:t>
      </w:r>
      <w:r>
        <w:rPr>
          <w:rFonts w:ascii="Times New Roman" w:eastAsia="宋体" w:hAnsi="Times New Roman" w:cs="Times New Roman"/>
          <w:sz w:val="18"/>
          <w:szCs w:val="18"/>
        </w:rPr>
        <w:t>L</w:t>
      </w:r>
      <w:r>
        <w:rPr>
          <w:rFonts w:ascii="Times New Roman" w:eastAsia="宋体" w:hAnsi="Times New Roman" w:cs="Times New Roman"/>
          <w:sz w:val="18"/>
          <w:szCs w:val="18"/>
        </w:rPr>
        <w:t>保持一致。</w:t>
      </w:r>
    </w:p>
    <w:p w14:paraId="1675B23F"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本课程的各个课程目标对应毕业要求指标点的权值矩阵如表</w:t>
      </w:r>
      <w:r>
        <w:rPr>
          <w:rFonts w:ascii="Times New Roman" w:eastAsia="宋体" w:hAnsi="Times New Roman" w:cs="Times New Roman"/>
          <w:szCs w:val="21"/>
        </w:rPr>
        <w:t>2</w:t>
      </w:r>
      <w:r>
        <w:rPr>
          <w:rFonts w:ascii="Times New Roman" w:eastAsia="宋体" w:hAnsi="Times New Roman" w:cs="Times New Roman"/>
          <w:szCs w:val="21"/>
        </w:rPr>
        <w:t>所示</w:t>
      </w:r>
    </w:p>
    <w:p w14:paraId="3C43C61F"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65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4"/>
        <w:gridCol w:w="1718"/>
        <w:gridCol w:w="1718"/>
        <w:gridCol w:w="1718"/>
      </w:tblGrid>
      <w:tr w:rsidR="003E24BF" w14:paraId="0AF2807F" w14:textId="77777777">
        <w:trPr>
          <w:trHeight w:val="631"/>
          <w:jc w:val="center"/>
        </w:trPr>
        <w:tc>
          <w:tcPr>
            <w:tcW w:w="1384" w:type="dxa"/>
            <w:tcBorders>
              <w:top w:val="single" w:sz="12" w:space="0" w:color="auto"/>
              <w:bottom w:val="single" w:sz="4" w:space="0" w:color="auto"/>
              <w:tl2br w:val="single" w:sz="4" w:space="0" w:color="auto"/>
            </w:tcBorders>
            <w:shd w:val="clear" w:color="auto" w:fill="D9D9D9"/>
          </w:tcPr>
          <w:p w14:paraId="0F1465B0"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毕业要求指</w:t>
            </w:r>
          </w:p>
          <w:p w14:paraId="1C8DBCEC"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标点</w:t>
            </w:r>
          </w:p>
          <w:p w14:paraId="0495751E"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 xml:space="preserve">  </w:t>
            </w:r>
          </w:p>
        </w:tc>
        <w:tc>
          <w:tcPr>
            <w:tcW w:w="1718" w:type="dxa"/>
            <w:tcBorders>
              <w:top w:val="single" w:sz="12" w:space="0" w:color="auto"/>
              <w:bottom w:val="single" w:sz="4" w:space="0" w:color="auto"/>
            </w:tcBorders>
            <w:shd w:val="clear" w:color="auto" w:fill="D9D9D9"/>
            <w:vAlign w:val="center"/>
          </w:tcPr>
          <w:p w14:paraId="74BAA90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bCs/>
                <w:sz w:val="18"/>
                <w:szCs w:val="18"/>
              </w:rPr>
              <w:t>1.2</w:t>
            </w:r>
          </w:p>
        </w:tc>
        <w:tc>
          <w:tcPr>
            <w:tcW w:w="1718" w:type="dxa"/>
            <w:tcBorders>
              <w:top w:val="single" w:sz="12" w:space="0" w:color="auto"/>
              <w:bottom w:val="single" w:sz="4" w:space="0" w:color="auto"/>
            </w:tcBorders>
            <w:shd w:val="clear" w:color="auto" w:fill="D9D9D9"/>
            <w:vAlign w:val="center"/>
          </w:tcPr>
          <w:p w14:paraId="37F38D6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bCs/>
                <w:sz w:val="18"/>
                <w:szCs w:val="18"/>
              </w:rPr>
              <w:t>2.3</w:t>
            </w:r>
          </w:p>
        </w:tc>
        <w:tc>
          <w:tcPr>
            <w:tcW w:w="1718" w:type="dxa"/>
            <w:tcBorders>
              <w:top w:val="single" w:sz="12" w:space="0" w:color="auto"/>
              <w:bottom w:val="single" w:sz="4" w:space="0" w:color="auto"/>
            </w:tcBorders>
            <w:shd w:val="clear" w:color="auto" w:fill="D9D9D9"/>
            <w:vAlign w:val="center"/>
          </w:tcPr>
          <w:p w14:paraId="15842E5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bCs/>
                <w:sz w:val="18"/>
                <w:szCs w:val="18"/>
              </w:rPr>
              <w:t>3.1</w:t>
            </w:r>
          </w:p>
        </w:tc>
      </w:tr>
      <w:tr w:rsidR="003E24BF" w14:paraId="391AB3B3" w14:textId="77777777">
        <w:trPr>
          <w:trHeight w:val="357"/>
          <w:jc w:val="center"/>
        </w:trPr>
        <w:tc>
          <w:tcPr>
            <w:tcW w:w="1384" w:type="dxa"/>
            <w:tcBorders>
              <w:top w:val="single" w:sz="4" w:space="0" w:color="auto"/>
            </w:tcBorders>
            <w:vAlign w:val="center"/>
          </w:tcPr>
          <w:p w14:paraId="1438472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718" w:type="dxa"/>
            <w:tcBorders>
              <w:top w:val="single" w:sz="4" w:space="0" w:color="auto"/>
            </w:tcBorders>
            <w:vAlign w:val="center"/>
          </w:tcPr>
          <w:p w14:paraId="4E0E73C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718" w:type="dxa"/>
            <w:tcBorders>
              <w:top w:val="single" w:sz="4" w:space="0" w:color="auto"/>
            </w:tcBorders>
            <w:vAlign w:val="center"/>
          </w:tcPr>
          <w:p w14:paraId="1B7CF74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c>
          <w:tcPr>
            <w:tcW w:w="1718" w:type="dxa"/>
            <w:tcBorders>
              <w:top w:val="single" w:sz="4" w:space="0" w:color="auto"/>
            </w:tcBorders>
            <w:vAlign w:val="center"/>
          </w:tcPr>
          <w:p w14:paraId="24284CE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r>
      <w:tr w:rsidR="003E24BF" w14:paraId="3DB6695E" w14:textId="77777777">
        <w:trPr>
          <w:trHeight w:val="277"/>
          <w:jc w:val="center"/>
        </w:trPr>
        <w:tc>
          <w:tcPr>
            <w:tcW w:w="1384" w:type="dxa"/>
            <w:vAlign w:val="center"/>
          </w:tcPr>
          <w:p w14:paraId="506CB0F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718" w:type="dxa"/>
            <w:vAlign w:val="center"/>
          </w:tcPr>
          <w:p w14:paraId="74CD025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718" w:type="dxa"/>
            <w:vAlign w:val="center"/>
          </w:tcPr>
          <w:p w14:paraId="77E08A7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0.5</w:t>
            </w:r>
          </w:p>
        </w:tc>
        <w:tc>
          <w:tcPr>
            <w:tcW w:w="1718" w:type="dxa"/>
            <w:vAlign w:val="center"/>
          </w:tcPr>
          <w:p w14:paraId="7C2BF72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0.6</w:t>
            </w:r>
          </w:p>
        </w:tc>
      </w:tr>
      <w:tr w:rsidR="003E24BF" w14:paraId="5BBC6C1E" w14:textId="77777777">
        <w:trPr>
          <w:trHeight w:val="268"/>
          <w:jc w:val="center"/>
        </w:trPr>
        <w:tc>
          <w:tcPr>
            <w:tcW w:w="1384" w:type="dxa"/>
            <w:vAlign w:val="center"/>
          </w:tcPr>
          <w:p w14:paraId="19F503E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718" w:type="dxa"/>
            <w:vAlign w:val="center"/>
          </w:tcPr>
          <w:p w14:paraId="67A39D1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718" w:type="dxa"/>
            <w:vAlign w:val="center"/>
          </w:tcPr>
          <w:p w14:paraId="0ACD817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718" w:type="dxa"/>
            <w:vAlign w:val="center"/>
          </w:tcPr>
          <w:p w14:paraId="08EBDE5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r>
    </w:tbl>
    <w:p w14:paraId="668C988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注</w:t>
      </w:r>
      <w:r>
        <w:rPr>
          <w:rFonts w:ascii="Times New Roman" w:eastAsia="宋体" w:hAnsi="Times New Roman" w:cs="Times New Roman"/>
          <w:sz w:val="18"/>
          <w:szCs w:val="18"/>
        </w:rPr>
        <w:t>：将一个毕业要求指标点分解到对应课程目标中，每一列的权值</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3AC581BD"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三、课程内容及学时分配</w:t>
      </w:r>
    </w:p>
    <w:p w14:paraId="460EF6B1" w14:textId="77777777" w:rsidR="003E24BF" w:rsidRDefault="00000000">
      <w:pPr>
        <w:spacing w:line="360" w:lineRule="auto"/>
        <w:ind w:firstLine="420"/>
        <w:jc w:val="center"/>
        <w:rPr>
          <w:rFonts w:ascii="Times New Roman" w:eastAsia="宋体" w:hAnsi="Times New Roman" w:cs="Times New Roman"/>
          <w:sz w:val="24"/>
        </w:rPr>
      </w:pPr>
      <w:r>
        <w:rPr>
          <w:rFonts w:ascii="Times New Roman" w:eastAsia="宋体" w:hAnsi="Times New Roman" w:cs="Times New Roman"/>
          <w:sz w:val="24"/>
        </w:rPr>
        <w:t>第一部分</w:t>
      </w:r>
      <w:r>
        <w:rPr>
          <w:rFonts w:ascii="Times New Roman" w:eastAsia="宋体" w:hAnsi="Times New Roman" w:cs="Times New Roman"/>
          <w:sz w:val="24"/>
        </w:rPr>
        <w:t xml:space="preserve">  </w:t>
      </w:r>
      <w:r>
        <w:rPr>
          <w:rFonts w:ascii="Times New Roman" w:eastAsia="宋体" w:hAnsi="Times New Roman" w:cs="Times New Roman"/>
          <w:sz w:val="24"/>
        </w:rPr>
        <w:t>理论教学</w:t>
      </w:r>
    </w:p>
    <w:p w14:paraId="471AC5A2"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bCs/>
        </w:rPr>
        <w:t>绪论</w:t>
      </w:r>
      <w:r>
        <w:rPr>
          <w:rFonts w:ascii="Times New Roman" w:eastAsia="宋体" w:hAnsi="Times New Roman" w:cs="Times New Roman"/>
          <w:bCs/>
          <w:kern w:val="0"/>
          <w:szCs w:val="21"/>
        </w:rPr>
        <w:t>（</w:t>
      </w:r>
      <w:r>
        <w:rPr>
          <w:rFonts w:ascii="Times New Roman" w:eastAsia="宋体" w:hAnsi="Times New Roman" w:cs="Times New Roman"/>
          <w:bCs/>
          <w:kern w:val="0"/>
          <w:szCs w:val="21"/>
        </w:rPr>
        <w:t>2</w:t>
      </w:r>
      <w:r>
        <w:rPr>
          <w:rFonts w:ascii="Times New Roman" w:eastAsia="宋体" w:hAnsi="Times New Roman" w:cs="Times New Roman"/>
          <w:bCs/>
          <w:kern w:val="0"/>
          <w:szCs w:val="21"/>
        </w:rPr>
        <w:t>学时）</w:t>
      </w:r>
    </w:p>
    <w:p w14:paraId="691CAFD1"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0C91C836" w14:textId="77777777" w:rsidR="003E24BF" w:rsidRDefault="00000000">
      <w:pPr>
        <w:spacing w:line="360" w:lineRule="auto"/>
        <w:ind w:firstLineChars="300" w:firstLine="630"/>
        <w:rPr>
          <w:rFonts w:ascii="Times New Roman" w:eastAsia="宋体" w:hAnsi="Times New Roman" w:cs="Times New Roman"/>
          <w:szCs w:val="21"/>
        </w:rPr>
      </w:pPr>
      <w:r>
        <w:rPr>
          <w:rFonts w:ascii="Times New Roman" w:eastAsia="宋体" w:hAnsi="Times New Roman" w:cs="Times New Roman"/>
          <w:kern w:val="0"/>
          <w:szCs w:val="21"/>
        </w:rPr>
        <w:t>（</w:t>
      </w:r>
      <w:r>
        <w:rPr>
          <w:rFonts w:ascii="Times New Roman" w:eastAsia="宋体" w:hAnsi="Times New Roman" w:cs="Times New Roman"/>
          <w:kern w:val="0"/>
          <w:szCs w:val="21"/>
        </w:rPr>
        <w:t>1</w:t>
      </w:r>
      <w:r>
        <w:rPr>
          <w:rFonts w:ascii="Times New Roman" w:eastAsia="宋体" w:hAnsi="Times New Roman" w:cs="Times New Roman"/>
          <w:kern w:val="0"/>
          <w:szCs w:val="21"/>
        </w:rPr>
        <w:t>）</w:t>
      </w:r>
      <w:r>
        <w:rPr>
          <w:rFonts w:ascii="Times New Roman" w:eastAsia="宋体" w:hAnsi="Times New Roman" w:cs="Times New Roman"/>
        </w:rPr>
        <w:t>电子技术的发展历史、应用领域</w:t>
      </w:r>
      <w:r>
        <w:rPr>
          <w:rFonts w:ascii="Times New Roman" w:eastAsia="宋体" w:hAnsi="Times New Roman" w:cs="Times New Roman"/>
          <w:kern w:val="0"/>
          <w:szCs w:val="21"/>
        </w:rPr>
        <w:t>；（</w:t>
      </w:r>
      <w:r>
        <w:rPr>
          <w:rFonts w:ascii="Times New Roman" w:eastAsia="宋体" w:hAnsi="Times New Roman" w:cs="Times New Roman"/>
          <w:kern w:val="0"/>
          <w:szCs w:val="21"/>
        </w:rPr>
        <w:t>2</w:t>
      </w:r>
      <w:r>
        <w:rPr>
          <w:rFonts w:ascii="Times New Roman" w:eastAsia="宋体" w:hAnsi="Times New Roman" w:cs="Times New Roman"/>
          <w:kern w:val="0"/>
          <w:szCs w:val="21"/>
        </w:rPr>
        <w:t>）</w:t>
      </w:r>
      <w:r>
        <w:rPr>
          <w:rFonts w:ascii="Times New Roman" w:eastAsia="宋体" w:hAnsi="Times New Roman" w:cs="Times New Roman"/>
        </w:rPr>
        <w:t>模拟电子电路的课程特点、学习方法</w:t>
      </w:r>
      <w:r>
        <w:rPr>
          <w:rFonts w:ascii="Times New Roman" w:eastAsia="宋体" w:hAnsi="Times New Roman" w:cs="Times New Roman"/>
          <w:kern w:val="0"/>
          <w:szCs w:val="21"/>
        </w:rPr>
        <w:t>；（</w:t>
      </w:r>
      <w:r>
        <w:rPr>
          <w:rFonts w:ascii="Times New Roman" w:eastAsia="宋体" w:hAnsi="Times New Roman" w:cs="Times New Roman"/>
          <w:kern w:val="0"/>
          <w:szCs w:val="21"/>
        </w:rPr>
        <w:t>3</w:t>
      </w:r>
      <w:r>
        <w:rPr>
          <w:rFonts w:ascii="Times New Roman" w:eastAsia="宋体" w:hAnsi="Times New Roman" w:cs="Times New Roman"/>
          <w:kern w:val="0"/>
          <w:szCs w:val="21"/>
        </w:rPr>
        <w:t>）</w:t>
      </w:r>
      <w:r>
        <w:rPr>
          <w:rFonts w:ascii="Times New Roman" w:eastAsia="宋体" w:hAnsi="Times New Roman" w:cs="Times New Roman"/>
        </w:rPr>
        <w:t>课程结构设置</w:t>
      </w:r>
      <w:r>
        <w:rPr>
          <w:rFonts w:ascii="Times New Roman" w:eastAsia="宋体" w:hAnsi="Times New Roman" w:cs="Times New Roman"/>
          <w:kern w:val="0"/>
          <w:szCs w:val="21"/>
        </w:rPr>
        <w:t>。</w:t>
      </w:r>
    </w:p>
    <w:p w14:paraId="4FBA6694"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3CFE26FD"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rPr>
        <w:t>模拟电子电路的课程特点、学习方法</w:t>
      </w:r>
      <w:r>
        <w:rPr>
          <w:rFonts w:ascii="Times New Roman" w:eastAsia="宋体" w:hAnsi="Times New Roman" w:cs="Times New Roman"/>
          <w:kern w:val="0"/>
          <w:szCs w:val="21"/>
        </w:rPr>
        <w:t>。</w:t>
      </w:r>
    </w:p>
    <w:p w14:paraId="7D2A8EF9"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p>
    <w:p w14:paraId="64BBE934"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bCs/>
        </w:rPr>
        <w:t>直流稳压电源（</w:t>
      </w:r>
      <w:r>
        <w:rPr>
          <w:rFonts w:ascii="Times New Roman" w:eastAsia="宋体" w:hAnsi="Times New Roman" w:cs="Times New Roman"/>
          <w:bCs/>
          <w:kern w:val="0"/>
          <w:szCs w:val="21"/>
        </w:rPr>
        <w:t>8</w:t>
      </w:r>
      <w:r>
        <w:rPr>
          <w:rFonts w:ascii="Times New Roman" w:eastAsia="宋体" w:hAnsi="Times New Roman" w:cs="Times New Roman"/>
          <w:bCs/>
          <w:kern w:val="0"/>
          <w:szCs w:val="21"/>
        </w:rPr>
        <w:t>学时）</w:t>
      </w:r>
    </w:p>
    <w:p w14:paraId="17EE6EBF"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311B5CB8" w14:textId="77777777" w:rsidR="003E24BF" w:rsidRDefault="00000000">
      <w:pPr>
        <w:spacing w:line="360" w:lineRule="auto"/>
        <w:ind w:leftChars="200" w:left="420" w:firstLine="420"/>
        <w:rPr>
          <w:rFonts w:ascii="Times New Roman" w:eastAsia="宋体" w:hAnsi="Times New Roman" w:cs="Times New Roman"/>
          <w:kern w:val="0"/>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rPr>
        <w:t>半导体基础知识</w:t>
      </w:r>
      <w:r>
        <w:rPr>
          <w:rFonts w:ascii="Times New Roman" w:eastAsia="宋体" w:hAnsi="Times New Roman" w:cs="Times New Roman"/>
          <w:kern w:val="0"/>
          <w:szCs w:val="21"/>
        </w:rPr>
        <w:t>；（</w:t>
      </w:r>
      <w:r>
        <w:rPr>
          <w:rFonts w:ascii="Times New Roman" w:eastAsia="宋体" w:hAnsi="Times New Roman" w:cs="Times New Roman"/>
          <w:kern w:val="0"/>
          <w:szCs w:val="21"/>
        </w:rPr>
        <w:t>2</w:t>
      </w:r>
      <w:r>
        <w:rPr>
          <w:rFonts w:ascii="Times New Roman" w:eastAsia="宋体" w:hAnsi="Times New Roman" w:cs="Times New Roman"/>
          <w:kern w:val="0"/>
          <w:szCs w:val="21"/>
        </w:rPr>
        <w:t>）</w:t>
      </w:r>
      <w:r>
        <w:rPr>
          <w:rFonts w:ascii="Times New Roman" w:eastAsia="宋体" w:hAnsi="Times New Roman" w:cs="Times New Roman"/>
        </w:rPr>
        <w:t>半导体二极管的基本特性和伏安特性</w:t>
      </w:r>
      <w:r>
        <w:rPr>
          <w:rFonts w:ascii="Times New Roman" w:eastAsia="宋体" w:hAnsi="Times New Roman" w:cs="Times New Roman"/>
          <w:kern w:val="0"/>
          <w:szCs w:val="21"/>
        </w:rPr>
        <w:t>；（</w:t>
      </w:r>
      <w:r>
        <w:rPr>
          <w:rFonts w:ascii="Times New Roman" w:eastAsia="宋体" w:hAnsi="Times New Roman" w:cs="Times New Roman"/>
          <w:kern w:val="0"/>
          <w:szCs w:val="21"/>
        </w:rPr>
        <w:t>3</w:t>
      </w:r>
      <w:r>
        <w:rPr>
          <w:rFonts w:ascii="Times New Roman" w:eastAsia="宋体" w:hAnsi="Times New Roman" w:cs="Times New Roman"/>
          <w:kern w:val="0"/>
          <w:szCs w:val="21"/>
        </w:rPr>
        <w:t>）稳压二极管及发光二极管工作原理；（</w:t>
      </w:r>
      <w:r>
        <w:rPr>
          <w:rFonts w:ascii="Times New Roman" w:eastAsia="宋体" w:hAnsi="Times New Roman" w:cs="Times New Roman"/>
          <w:kern w:val="0"/>
          <w:szCs w:val="21"/>
        </w:rPr>
        <w:t>4</w:t>
      </w:r>
      <w:r>
        <w:rPr>
          <w:rFonts w:ascii="Times New Roman" w:eastAsia="宋体" w:hAnsi="Times New Roman" w:cs="Times New Roman"/>
          <w:kern w:val="0"/>
          <w:szCs w:val="21"/>
        </w:rPr>
        <w:t>）</w:t>
      </w:r>
      <w:r>
        <w:rPr>
          <w:rFonts w:ascii="Times New Roman" w:eastAsia="宋体" w:hAnsi="Times New Roman" w:cs="Times New Roman"/>
        </w:rPr>
        <w:t>直流电源的组成及各部分的作用</w:t>
      </w:r>
      <w:r>
        <w:rPr>
          <w:rFonts w:ascii="Times New Roman" w:eastAsia="宋体" w:hAnsi="Times New Roman" w:cs="Times New Roman"/>
          <w:kern w:val="0"/>
          <w:szCs w:val="21"/>
        </w:rPr>
        <w:t>；（</w:t>
      </w:r>
      <w:r>
        <w:rPr>
          <w:rFonts w:ascii="Times New Roman" w:eastAsia="宋体" w:hAnsi="Times New Roman" w:cs="Times New Roman"/>
          <w:kern w:val="0"/>
          <w:szCs w:val="21"/>
        </w:rPr>
        <w:t>5</w:t>
      </w:r>
      <w:r>
        <w:rPr>
          <w:rFonts w:ascii="Times New Roman" w:eastAsia="宋体" w:hAnsi="Times New Roman" w:cs="Times New Roman"/>
          <w:kern w:val="0"/>
          <w:szCs w:val="21"/>
        </w:rPr>
        <w:t>）</w:t>
      </w:r>
      <w:r>
        <w:rPr>
          <w:rFonts w:ascii="Times New Roman" w:eastAsia="宋体" w:hAnsi="Times New Roman" w:cs="Times New Roman"/>
        </w:rPr>
        <w:t>整流电路、滤波电路的工作原理、计算</w:t>
      </w:r>
      <w:r>
        <w:rPr>
          <w:rFonts w:ascii="Times New Roman" w:eastAsia="宋体" w:hAnsi="Times New Roman" w:cs="Times New Roman"/>
          <w:kern w:val="0"/>
          <w:szCs w:val="21"/>
        </w:rPr>
        <w:t>；（</w:t>
      </w:r>
      <w:r>
        <w:rPr>
          <w:rFonts w:ascii="Times New Roman" w:eastAsia="宋体" w:hAnsi="Times New Roman" w:cs="Times New Roman"/>
          <w:kern w:val="0"/>
          <w:szCs w:val="21"/>
        </w:rPr>
        <w:t>6</w:t>
      </w:r>
      <w:r>
        <w:rPr>
          <w:rFonts w:ascii="Times New Roman" w:eastAsia="宋体" w:hAnsi="Times New Roman" w:cs="Times New Roman"/>
          <w:kern w:val="0"/>
          <w:szCs w:val="21"/>
        </w:rPr>
        <w:t>）</w:t>
      </w:r>
      <w:r>
        <w:rPr>
          <w:rFonts w:ascii="Times New Roman" w:eastAsia="宋体" w:hAnsi="Times New Roman" w:cs="Times New Roman"/>
        </w:rPr>
        <w:t>稳压二极管稳压电路的工作原理、计算</w:t>
      </w:r>
      <w:r>
        <w:rPr>
          <w:rFonts w:ascii="Times New Roman" w:eastAsia="宋体" w:hAnsi="Times New Roman" w:cs="Times New Roman"/>
          <w:kern w:val="0"/>
          <w:szCs w:val="21"/>
        </w:rPr>
        <w:t>。</w:t>
      </w:r>
    </w:p>
    <w:p w14:paraId="01C0D5B1"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5DD2886B"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rPr>
        <w:t>半导体二极管的基本特性和伏安特性</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rPr>
        <w:t>直流电源的组成及各部分的作用；（</w:t>
      </w:r>
      <w:r>
        <w:rPr>
          <w:rFonts w:ascii="Times New Roman" w:eastAsia="宋体" w:hAnsi="Times New Roman" w:cs="Times New Roman"/>
        </w:rPr>
        <w:t>3</w:t>
      </w:r>
      <w:r>
        <w:rPr>
          <w:rFonts w:ascii="Times New Roman" w:eastAsia="宋体" w:hAnsi="Times New Roman" w:cs="Times New Roman"/>
        </w:rPr>
        <w:t>）整流电路、滤波电路的工作原理、计算。</w:t>
      </w:r>
    </w:p>
    <w:p w14:paraId="70C855A6"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508ABDE9"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bCs/>
        </w:rPr>
        <w:t>低频放大器</w:t>
      </w:r>
      <w:r>
        <w:rPr>
          <w:rFonts w:ascii="Times New Roman" w:eastAsia="宋体" w:hAnsi="Times New Roman" w:cs="Times New Roman"/>
          <w:szCs w:val="21"/>
        </w:rPr>
        <w:t>（</w:t>
      </w:r>
      <w:r>
        <w:rPr>
          <w:rFonts w:ascii="Times New Roman" w:eastAsia="宋体" w:hAnsi="Times New Roman" w:cs="Times New Roman"/>
          <w:szCs w:val="21"/>
        </w:rPr>
        <w:t>18</w:t>
      </w:r>
      <w:r>
        <w:rPr>
          <w:rFonts w:ascii="Times New Roman" w:eastAsia="宋体" w:hAnsi="Times New Roman" w:cs="Times New Roman"/>
          <w:szCs w:val="21"/>
        </w:rPr>
        <w:t>学时）</w:t>
      </w:r>
    </w:p>
    <w:p w14:paraId="75A4702E"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40707B10" w14:textId="77777777" w:rsidR="003E24BF" w:rsidRDefault="00000000">
      <w:pPr>
        <w:spacing w:line="360" w:lineRule="auto"/>
        <w:ind w:leftChars="300" w:left="630"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rPr>
        <w:t>双极性晶体管结构、输入特性曲线和输出特性曲线</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rPr>
        <w:t>场效应管结构、类型及输入特性曲线和转移特性曲线</w:t>
      </w: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rPr>
        <w:t>放大的概念及放大电路的主要性能指标；（</w:t>
      </w:r>
      <w:r>
        <w:rPr>
          <w:rFonts w:ascii="Times New Roman" w:eastAsia="宋体" w:hAnsi="Times New Roman" w:cs="Times New Roman"/>
        </w:rPr>
        <w:t>4</w:t>
      </w:r>
      <w:r>
        <w:rPr>
          <w:rFonts w:ascii="Times New Roman" w:eastAsia="宋体" w:hAnsi="Times New Roman" w:cs="Times New Roman"/>
        </w:rPr>
        <w:t>）基本共射放大电路的工作原理；（</w:t>
      </w:r>
      <w:r>
        <w:rPr>
          <w:rFonts w:ascii="Times New Roman" w:eastAsia="宋体" w:hAnsi="Times New Roman" w:cs="Times New Roman"/>
        </w:rPr>
        <w:t>5</w:t>
      </w:r>
      <w:r>
        <w:rPr>
          <w:rFonts w:ascii="Times New Roman" w:eastAsia="宋体" w:hAnsi="Times New Roman" w:cs="Times New Roman"/>
        </w:rPr>
        <w:t>）</w:t>
      </w:r>
      <w:r>
        <w:rPr>
          <w:rFonts w:ascii="Times New Roman" w:eastAsia="宋体" w:hAnsi="Times New Roman" w:cs="Times New Roman"/>
          <w:kern w:val="0"/>
          <w:szCs w:val="21"/>
        </w:rPr>
        <w:t>放大电路的分析方法</w:t>
      </w:r>
      <w:r>
        <w:rPr>
          <w:rFonts w:ascii="Times New Roman" w:eastAsia="宋体" w:hAnsi="Times New Roman" w:cs="Times New Roman"/>
        </w:rPr>
        <w:t>；（</w:t>
      </w:r>
      <w:r>
        <w:rPr>
          <w:rFonts w:ascii="Times New Roman" w:eastAsia="宋体" w:hAnsi="Times New Roman" w:cs="Times New Roman"/>
        </w:rPr>
        <w:t>6</w:t>
      </w:r>
      <w:r>
        <w:rPr>
          <w:rFonts w:ascii="Times New Roman" w:eastAsia="宋体" w:hAnsi="Times New Roman" w:cs="Times New Roman"/>
        </w:rPr>
        <w:t>）稳定工作点的措施；（</w:t>
      </w:r>
      <w:r>
        <w:rPr>
          <w:rFonts w:ascii="Times New Roman" w:eastAsia="宋体" w:hAnsi="Times New Roman" w:cs="Times New Roman"/>
        </w:rPr>
        <w:t>7</w:t>
      </w:r>
      <w:r>
        <w:rPr>
          <w:rFonts w:ascii="Times New Roman" w:eastAsia="宋体" w:hAnsi="Times New Roman" w:cs="Times New Roman"/>
        </w:rPr>
        <w:t>）三种组态放大电路的工作原理及比较；（</w:t>
      </w:r>
      <w:r>
        <w:rPr>
          <w:rFonts w:ascii="Times New Roman" w:eastAsia="宋体" w:hAnsi="Times New Roman" w:cs="Times New Roman"/>
        </w:rPr>
        <w:t>8</w:t>
      </w:r>
      <w:r>
        <w:rPr>
          <w:rFonts w:ascii="Times New Roman" w:eastAsia="宋体" w:hAnsi="Times New Roman" w:cs="Times New Roman"/>
        </w:rPr>
        <w:t>）多级放大电路的四种基本耦合方式；（</w:t>
      </w:r>
      <w:r>
        <w:rPr>
          <w:rFonts w:ascii="Times New Roman" w:eastAsia="宋体" w:hAnsi="Times New Roman" w:cs="Times New Roman"/>
        </w:rPr>
        <w:t>9</w:t>
      </w:r>
      <w:r>
        <w:rPr>
          <w:rFonts w:ascii="Times New Roman" w:eastAsia="宋体" w:hAnsi="Times New Roman" w:cs="Times New Roman"/>
        </w:rPr>
        <w:t>）多级放大电路的动态分析；（</w:t>
      </w:r>
      <w:r>
        <w:rPr>
          <w:rFonts w:ascii="Times New Roman" w:eastAsia="宋体" w:hAnsi="Times New Roman" w:cs="Times New Roman"/>
        </w:rPr>
        <w:t>10</w:t>
      </w:r>
      <w:r>
        <w:rPr>
          <w:rFonts w:ascii="Times New Roman" w:eastAsia="宋体" w:hAnsi="Times New Roman" w:cs="Times New Roman"/>
        </w:rPr>
        <w:t>）直接耦合放大电路的零点漂移；（</w:t>
      </w:r>
      <w:r>
        <w:rPr>
          <w:rFonts w:ascii="Times New Roman" w:eastAsia="宋体" w:hAnsi="Times New Roman" w:cs="Times New Roman"/>
        </w:rPr>
        <w:t>11</w:t>
      </w:r>
      <w:r>
        <w:rPr>
          <w:rFonts w:ascii="Times New Roman" w:eastAsia="宋体" w:hAnsi="Times New Roman" w:cs="Times New Roman"/>
        </w:rPr>
        <w:t>）差分放大电路的工作原理、参数计算。</w:t>
      </w:r>
    </w:p>
    <w:p w14:paraId="362DF373"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1BE14611" w14:textId="77777777" w:rsidR="003E24BF" w:rsidRDefault="00000000">
      <w:pPr>
        <w:spacing w:line="360" w:lineRule="auto"/>
        <w:ind w:left="84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rPr>
        <w:t>双极性晶体管结构、输入特性曲线和输出特性曲线</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rPr>
        <w:t>放大的概念及放大电路的主要性能指标；（</w:t>
      </w:r>
      <w:r>
        <w:rPr>
          <w:rFonts w:ascii="Times New Roman" w:eastAsia="宋体" w:hAnsi="Times New Roman" w:cs="Times New Roman"/>
        </w:rPr>
        <w:t>3</w:t>
      </w:r>
      <w:r>
        <w:rPr>
          <w:rFonts w:ascii="Times New Roman" w:eastAsia="宋体" w:hAnsi="Times New Roman" w:cs="Times New Roman"/>
        </w:rPr>
        <w:t>）基本共射放大电路的工作原理；（</w:t>
      </w:r>
      <w:r>
        <w:rPr>
          <w:rFonts w:ascii="Times New Roman" w:eastAsia="宋体" w:hAnsi="Times New Roman" w:cs="Times New Roman"/>
        </w:rPr>
        <w:t>4</w:t>
      </w:r>
      <w:r>
        <w:rPr>
          <w:rFonts w:ascii="Times New Roman" w:eastAsia="宋体" w:hAnsi="Times New Roman" w:cs="Times New Roman"/>
        </w:rPr>
        <w:t>）</w:t>
      </w:r>
      <w:r>
        <w:rPr>
          <w:rFonts w:ascii="Times New Roman" w:eastAsia="宋体" w:hAnsi="Times New Roman" w:cs="Times New Roman"/>
          <w:kern w:val="0"/>
          <w:szCs w:val="21"/>
        </w:rPr>
        <w:t>放大电路的分析方法</w:t>
      </w:r>
      <w:r>
        <w:rPr>
          <w:rFonts w:ascii="Times New Roman" w:eastAsia="宋体" w:hAnsi="Times New Roman" w:cs="Times New Roman"/>
        </w:rPr>
        <w:t>；（</w:t>
      </w:r>
      <w:r>
        <w:rPr>
          <w:rFonts w:ascii="Times New Roman" w:eastAsia="宋体" w:hAnsi="Times New Roman" w:cs="Times New Roman"/>
        </w:rPr>
        <w:t>5</w:t>
      </w:r>
      <w:r>
        <w:rPr>
          <w:rFonts w:ascii="Times New Roman" w:eastAsia="宋体" w:hAnsi="Times New Roman" w:cs="Times New Roman"/>
        </w:rPr>
        <w:t>）三种组态放大电路的工作原理及比较；（</w:t>
      </w:r>
      <w:r>
        <w:rPr>
          <w:rFonts w:ascii="Times New Roman" w:eastAsia="宋体" w:hAnsi="Times New Roman" w:cs="Times New Roman"/>
        </w:rPr>
        <w:t>6</w:t>
      </w:r>
      <w:r>
        <w:rPr>
          <w:rFonts w:ascii="Times New Roman" w:eastAsia="宋体" w:hAnsi="Times New Roman" w:cs="Times New Roman"/>
        </w:rPr>
        <w:t>）多级放大电路的动态分析；（</w:t>
      </w:r>
      <w:r>
        <w:rPr>
          <w:rFonts w:ascii="Times New Roman" w:eastAsia="宋体" w:hAnsi="Times New Roman" w:cs="Times New Roman"/>
        </w:rPr>
        <w:t>7</w:t>
      </w:r>
      <w:r>
        <w:rPr>
          <w:rFonts w:ascii="Times New Roman" w:eastAsia="宋体" w:hAnsi="Times New Roman" w:cs="Times New Roman"/>
        </w:rPr>
        <w:t>）差分放大电路的工作原理、参数计算。</w:t>
      </w:r>
    </w:p>
    <w:p w14:paraId="2C49B200"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223E69D7"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集成放大电路（</w:t>
      </w:r>
      <w:r>
        <w:rPr>
          <w:rFonts w:ascii="Times New Roman" w:eastAsia="宋体" w:hAnsi="Times New Roman" w:cs="Times New Roman"/>
          <w:bCs/>
        </w:rPr>
        <w:t>22</w:t>
      </w:r>
      <w:r>
        <w:rPr>
          <w:rFonts w:ascii="Times New Roman" w:eastAsia="宋体" w:hAnsi="Times New Roman" w:cs="Times New Roman"/>
          <w:bCs/>
        </w:rPr>
        <w:t>学时）</w:t>
      </w:r>
    </w:p>
    <w:p w14:paraId="4F6F2DA7"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7737439F" w14:textId="77777777" w:rsidR="003E24BF" w:rsidRDefault="00000000">
      <w:pPr>
        <w:spacing w:line="360" w:lineRule="auto"/>
        <w:ind w:leftChars="400" w:left="84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rPr>
        <w:t>集成运算放大电路结构、特点、各部分组成、作用</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rPr>
        <w:t>各种电流源电路的工作原理</w:t>
      </w: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rPr>
        <w:t>反馈的基本概念，各种反馈类型的判别方法</w:t>
      </w: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w:t>
      </w:r>
      <w:r>
        <w:rPr>
          <w:rFonts w:ascii="Times New Roman" w:eastAsia="宋体" w:hAnsi="Times New Roman" w:cs="Times New Roman"/>
        </w:rPr>
        <w:t>负反馈放大电路的四种基本组态的分析、判断</w:t>
      </w:r>
      <w:r>
        <w:rPr>
          <w:rFonts w:ascii="Times New Roman" w:eastAsia="宋体" w:hAnsi="Times New Roman" w:cs="Times New Roman"/>
          <w:szCs w:val="21"/>
        </w:rPr>
        <w:t>；（</w:t>
      </w:r>
      <w:r>
        <w:rPr>
          <w:rFonts w:ascii="Times New Roman" w:eastAsia="宋体" w:hAnsi="Times New Roman" w:cs="Times New Roman"/>
          <w:szCs w:val="21"/>
        </w:rPr>
        <w:t>5</w:t>
      </w:r>
      <w:r>
        <w:rPr>
          <w:rFonts w:ascii="Times New Roman" w:eastAsia="宋体" w:hAnsi="Times New Roman" w:cs="Times New Roman"/>
          <w:szCs w:val="21"/>
        </w:rPr>
        <w:t>）</w:t>
      </w:r>
      <w:r>
        <w:rPr>
          <w:rFonts w:ascii="Times New Roman" w:eastAsia="宋体" w:hAnsi="Times New Roman" w:cs="Times New Roman"/>
        </w:rPr>
        <w:t>负反馈放大电路的计算、分析方法</w:t>
      </w:r>
      <w:r>
        <w:rPr>
          <w:rFonts w:ascii="Times New Roman" w:eastAsia="宋体" w:hAnsi="Times New Roman" w:cs="Times New Roman"/>
          <w:szCs w:val="21"/>
        </w:rPr>
        <w:t>；（</w:t>
      </w:r>
      <w:r>
        <w:rPr>
          <w:rFonts w:ascii="Times New Roman" w:eastAsia="宋体" w:hAnsi="Times New Roman" w:cs="Times New Roman"/>
          <w:szCs w:val="21"/>
        </w:rPr>
        <w:t>6</w:t>
      </w:r>
      <w:r>
        <w:rPr>
          <w:rFonts w:ascii="Times New Roman" w:eastAsia="宋体" w:hAnsi="Times New Roman" w:cs="Times New Roman"/>
          <w:szCs w:val="21"/>
        </w:rPr>
        <w:t>）</w:t>
      </w:r>
      <w:r>
        <w:rPr>
          <w:rFonts w:ascii="Times New Roman" w:eastAsia="宋体" w:hAnsi="Times New Roman" w:cs="Times New Roman"/>
        </w:rPr>
        <w:t>负反馈对放大电路性能的影响的分析、计算</w:t>
      </w:r>
      <w:r>
        <w:rPr>
          <w:rFonts w:ascii="Times New Roman" w:eastAsia="宋体" w:hAnsi="Times New Roman" w:cs="Times New Roman"/>
          <w:szCs w:val="21"/>
        </w:rPr>
        <w:t>；（</w:t>
      </w:r>
      <w:r>
        <w:rPr>
          <w:rFonts w:ascii="Times New Roman" w:eastAsia="宋体" w:hAnsi="Times New Roman" w:cs="Times New Roman"/>
          <w:szCs w:val="21"/>
        </w:rPr>
        <w:t>7</w:t>
      </w:r>
      <w:r>
        <w:rPr>
          <w:rFonts w:ascii="Times New Roman" w:eastAsia="宋体" w:hAnsi="Times New Roman" w:cs="Times New Roman"/>
          <w:szCs w:val="21"/>
        </w:rPr>
        <w:t>）</w:t>
      </w:r>
      <w:r>
        <w:rPr>
          <w:rFonts w:ascii="Times New Roman" w:eastAsia="宋体" w:hAnsi="Times New Roman" w:cs="Times New Roman"/>
        </w:rPr>
        <w:t>负反馈放大电路的稳定性</w:t>
      </w:r>
      <w:r>
        <w:rPr>
          <w:rFonts w:ascii="Times New Roman" w:eastAsia="宋体" w:hAnsi="Times New Roman" w:cs="Times New Roman"/>
          <w:szCs w:val="21"/>
        </w:rPr>
        <w:t>；（</w:t>
      </w:r>
      <w:r>
        <w:rPr>
          <w:rFonts w:ascii="Times New Roman" w:eastAsia="宋体" w:hAnsi="Times New Roman" w:cs="Times New Roman"/>
          <w:szCs w:val="21"/>
        </w:rPr>
        <w:t>8</w:t>
      </w:r>
      <w:r>
        <w:rPr>
          <w:rFonts w:ascii="Times New Roman" w:eastAsia="宋体" w:hAnsi="Times New Roman" w:cs="Times New Roman"/>
          <w:szCs w:val="21"/>
        </w:rPr>
        <w:t>）</w:t>
      </w:r>
      <w:r>
        <w:rPr>
          <w:rFonts w:ascii="Times New Roman" w:eastAsia="宋体" w:hAnsi="Times New Roman" w:cs="Times New Roman"/>
        </w:rPr>
        <w:t>集成运算放大电路应用原理</w:t>
      </w:r>
      <w:r>
        <w:rPr>
          <w:rFonts w:ascii="Times New Roman" w:eastAsia="宋体" w:hAnsi="Times New Roman" w:cs="Times New Roman"/>
          <w:szCs w:val="21"/>
        </w:rPr>
        <w:t>；（</w:t>
      </w:r>
      <w:r>
        <w:rPr>
          <w:rFonts w:ascii="Times New Roman" w:eastAsia="宋体" w:hAnsi="Times New Roman" w:cs="Times New Roman"/>
          <w:szCs w:val="21"/>
        </w:rPr>
        <w:t>9</w:t>
      </w:r>
      <w:r>
        <w:rPr>
          <w:rFonts w:ascii="Times New Roman" w:eastAsia="宋体" w:hAnsi="Times New Roman" w:cs="Times New Roman"/>
          <w:szCs w:val="21"/>
        </w:rPr>
        <w:t>）</w:t>
      </w:r>
      <w:r>
        <w:rPr>
          <w:rFonts w:ascii="Times New Roman" w:eastAsia="宋体" w:hAnsi="Times New Roman" w:cs="Times New Roman"/>
        </w:rPr>
        <w:t>比例、加减、积分微分等基本运算电路的工作原理、计算</w:t>
      </w:r>
      <w:r>
        <w:rPr>
          <w:rFonts w:ascii="Times New Roman" w:eastAsia="宋体" w:hAnsi="Times New Roman" w:cs="Times New Roman"/>
          <w:szCs w:val="21"/>
        </w:rPr>
        <w:t>；（</w:t>
      </w:r>
      <w:r>
        <w:rPr>
          <w:rFonts w:ascii="Times New Roman" w:eastAsia="宋体" w:hAnsi="Times New Roman" w:cs="Times New Roman"/>
          <w:szCs w:val="21"/>
        </w:rPr>
        <w:t>10</w:t>
      </w:r>
      <w:r>
        <w:rPr>
          <w:rFonts w:ascii="Times New Roman" w:eastAsia="宋体" w:hAnsi="Times New Roman" w:cs="Times New Roman"/>
          <w:szCs w:val="21"/>
        </w:rPr>
        <w:t>）</w:t>
      </w:r>
      <w:r>
        <w:rPr>
          <w:rFonts w:ascii="Times New Roman" w:eastAsia="宋体" w:hAnsi="Times New Roman" w:cs="Times New Roman"/>
        </w:rPr>
        <w:t>模拟乘法器及其在运算电路中的应用</w:t>
      </w:r>
      <w:r>
        <w:rPr>
          <w:rFonts w:ascii="Times New Roman" w:eastAsia="宋体" w:hAnsi="Times New Roman" w:cs="Times New Roman"/>
          <w:szCs w:val="21"/>
        </w:rPr>
        <w:t>；（</w:t>
      </w:r>
      <w:r>
        <w:rPr>
          <w:rFonts w:ascii="Times New Roman" w:eastAsia="宋体" w:hAnsi="Times New Roman" w:cs="Times New Roman"/>
          <w:szCs w:val="21"/>
        </w:rPr>
        <w:t>11</w:t>
      </w:r>
      <w:r>
        <w:rPr>
          <w:rFonts w:ascii="Times New Roman" w:eastAsia="宋体" w:hAnsi="Times New Roman" w:cs="Times New Roman"/>
          <w:szCs w:val="21"/>
        </w:rPr>
        <w:t>）</w:t>
      </w:r>
      <w:r>
        <w:rPr>
          <w:rFonts w:ascii="Times New Roman" w:eastAsia="宋体" w:hAnsi="Times New Roman" w:cs="Times New Roman"/>
        </w:rPr>
        <w:t>电子信息预处理中的放大电路</w:t>
      </w:r>
      <w:r>
        <w:rPr>
          <w:rFonts w:ascii="Times New Roman" w:eastAsia="宋体" w:hAnsi="Times New Roman" w:cs="Times New Roman"/>
          <w:szCs w:val="21"/>
        </w:rPr>
        <w:t>。</w:t>
      </w:r>
    </w:p>
    <w:p w14:paraId="1E2A1071"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4EC58542" w14:textId="77777777" w:rsidR="003E24BF" w:rsidRDefault="00000000">
      <w:pPr>
        <w:spacing w:line="360" w:lineRule="auto"/>
        <w:ind w:leftChars="400" w:left="84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rPr>
        <w:t>集成运算放大电路结构、特点、各部分组成、作用；</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rPr>
        <w:t>各种电流源电路的工作原理；（</w:t>
      </w:r>
      <w:r>
        <w:rPr>
          <w:rFonts w:ascii="Times New Roman" w:eastAsia="宋体" w:hAnsi="Times New Roman" w:cs="Times New Roman"/>
        </w:rPr>
        <w:t>3</w:t>
      </w:r>
      <w:r>
        <w:rPr>
          <w:rFonts w:ascii="Times New Roman" w:eastAsia="宋体" w:hAnsi="Times New Roman" w:cs="Times New Roman"/>
        </w:rPr>
        <w:t>）反馈的基本概念，各种反馈类型的判别方法；（</w:t>
      </w:r>
      <w:r>
        <w:rPr>
          <w:rFonts w:ascii="Times New Roman" w:eastAsia="宋体" w:hAnsi="Times New Roman" w:cs="Times New Roman"/>
        </w:rPr>
        <w:t>4</w:t>
      </w:r>
      <w:r>
        <w:rPr>
          <w:rFonts w:ascii="Times New Roman" w:eastAsia="宋体" w:hAnsi="Times New Roman" w:cs="Times New Roman"/>
        </w:rPr>
        <w:t>）负反馈放大电路的四种基本组态的分析、判断；（</w:t>
      </w:r>
      <w:r>
        <w:rPr>
          <w:rFonts w:ascii="Times New Roman" w:eastAsia="宋体" w:hAnsi="Times New Roman" w:cs="Times New Roman"/>
        </w:rPr>
        <w:t>5</w:t>
      </w:r>
      <w:r>
        <w:rPr>
          <w:rFonts w:ascii="Times New Roman" w:eastAsia="宋体" w:hAnsi="Times New Roman" w:cs="Times New Roman"/>
        </w:rPr>
        <w:t>）负反馈放大电路的计算、分析方法；（</w:t>
      </w:r>
      <w:r>
        <w:rPr>
          <w:rFonts w:ascii="Times New Roman" w:eastAsia="宋体" w:hAnsi="Times New Roman" w:cs="Times New Roman"/>
        </w:rPr>
        <w:t>6</w:t>
      </w:r>
      <w:r>
        <w:rPr>
          <w:rFonts w:ascii="Times New Roman" w:eastAsia="宋体" w:hAnsi="Times New Roman" w:cs="Times New Roman"/>
        </w:rPr>
        <w:t>）负反馈对放大电路性能的影响的分析、计算；（</w:t>
      </w:r>
      <w:r>
        <w:rPr>
          <w:rFonts w:ascii="Times New Roman" w:eastAsia="宋体" w:hAnsi="Times New Roman" w:cs="Times New Roman"/>
        </w:rPr>
        <w:t>7</w:t>
      </w:r>
      <w:r>
        <w:rPr>
          <w:rFonts w:ascii="Times New Roman" w:eastAsia="宋体" w:hAnsi="Times New Roman" w:cs="Times New Roman"/>
        </w:rPr>
        <w:t>）集成运算放大电路应用原理；（</w:t>
      </w:r>
      <w:r>
        <w:rPr>
          <w:rFonts w:ascii="Times New Roman" w:eastAsia="宋体" w:hAnsi="Times New Roman" w:cs="Times New Roman"/>
        </w:rPr>
        <w:t>8</w:t>
      </w:r>
      <w:r>
        <w:rPr>
          <w:rFonts w:ascii="Times New Roman" w:eastAsia="宋体" w:hAnsi="Times New Roman" w:cs="Times New Roman"/>
        </w:rPr>
        <w:t>）比例、加减、积分微分等基本运算电路的工作原理、计算。</w:t>
      </w:r>
    </w:p>
    <w:p w14:paraId="0A961663"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3AE58C89"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有源滤波器（</w:t>
      </w:r>
      <w:r>
        <w:rPr>
          <w:rFonts w:ascii="Times New Roman" w:eastAsia="宋体" w:hAnsi="Times New Roman" w:cs="Times New Roman"/>
          <w:bCs/>
        </w:rPr>
        <w:t>6</w:t>
      </w:r>
      <w:r>
        <w:rPr>
          <w:rFonts w:ascii="Times New Roman" w:eastAsia="宋体" w:hAnsi="Times New Roman" w:cs="Times New Roman"/>
          <w:bCs/>
        </w:rPr>
        <w:t>学时）</w:t>
      </w:r>
    </w:p>
    <w:p w14:paraId="134D42EE"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160D722A" w14:textId="77777777" w:rsidR="003E24BF" w:rsidRDefault="00000000">
      <w:pPr>
        <w:spacing w:line="360" w:lineRule="auto"/>
        <w:ind w:leftChars="400" w:left="84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rPr>
        <w:t>放大电路频率响应</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rPr>
        <w:t>波特图的概念</w:t>
      </w: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rPr>
        <w:t>晶体管的高频等效模型</w:t>
      </w: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w:t>
      </w:r>
      <w:r>
        <w:rPr>
          <w:rFonts w:ascii="Times New Roman" w:eastAsia="宋体" w:hAnsi="Times New Roman" w:cs="Times New Roman"/>
        </w:rPr>
        <w:t>有源滤波电路的工作原理</w:t>
      </w:r>
      <w:r>
        <w:rPr>
          <w:rFonts w:ascii="Times New Roman" w:eastAsia="宋体" w:hAnsi="Times New Roman" w:cs="Times New Roman"/>
          <w:szCs w:val="21"/>
        </w:rPr>
        <w:t>。</w:t>
      </w:r>
    </w:p>
    <w:p w14:paraId="1CE17699"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108F8E0C" w14:textId="77777777" w:rsidR="003E24BF" w:rsidRDefault="00000000">
      <w:pPr>
        <w:spacing w:line="360" w:lineRule="auto"/>
        <w:ind w:leftChars="400" w:left="840"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rPr>
        <w:t>放大电路频率响应；（</w:t>
      </w:r>
      <w:r>
        <w:rPr>
          <w:rFonts w:ascii="Times New Roman" w:eastAsia="宋体" w:hAnsi="Times New Roman" w:cs="Times New Roman"/>
        </w:rPr>
        <w:t>2</w:t>
      </w:r>
      <w:r>
        <w:rPr>
          <w:rFonts w:ascii="Times New Roman" w:eastAsia="宋体" w:hAnsi="Times New Roman" w:cs="Times New Roman"/>
        </w:rPr>
        <w:t>）有源滤波电路的工作原理</w:t>
      </w:r>
      <w:r>
        <w:rPr>
          <w:rFonts w:ascii="Times New Roman" w:eastAsia="宋体" w:hAnsi="Times New Roman" w:cs="Times New Roman"/>
          <w:szCs w:val="21"/>
        </w:rPr>
        <w:t>。</w:t>
      </w:r>
    </w:p>
    <w:p w14:paraId="6E491A41"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p>
    <w:p w14:paraId="05811CCA"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函数信号发生器（</w:t>
      </w:r>
      <w:r>
        <w:rPr>
          <w:rFonts w:ascii="Times New Roman" w:eastAsia="宋体" w:hAnsi="Times New Roman" w:cs="Times New Roman"/>
          <w:bCs/>
        </w:rPr>
        <w:t>8</w:t>
      </w:r>
      <w:r>
        <w:rPr>
          <w:rFonts w:ascii="Times New Roman" w:eastAsia="宋体" w:hAnsi="Times New Roman" w:cs="Times New Roman"/>
          <w:bCs/>
        </w:rPr>
        <w:t>学时）</w:t>
      </w:r>
    </w:p>
    <w:p w14:paraId="453A1785"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60A5349D" w14:textId="77777777" w:rsidR="003E24BF" w:rsidRDefault="00000000">
      <w:pPr>
        <w:spacing w:line="360" w:lineRule="auto"/>
        <w:ind w:leftChars="400" w:left="84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rPr>
        <w:t>振荡电路的概念</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rPr>
        <w:t>RC</w:t>
      </w:r>
      <w:r>
        <w:rPr>
          <w:rFonts w:ascii="Times New Roman" w:eastAsia="宋体" w:hAnsi="Times New Roman" w:cs="Times New Roman"/>
        </w:rPr>
        <w:t>、</w:t>
      </w:r>
      <w:r>
        <w:rPr>
          <w:rFonts w:ascii="Times New Roman" w:eastAsia="宋体" w:hAnsi="Times New Roman" w:cs="Times New Roman"/>
        </w:rPr>
        <w:t>LC</w:t>
      </w:r>
      <w:r>
        <w:rPr>
          <w:rFonts w:ascii="Times New Roman" w:eastAsia="宋体" w:hAnsi="Times New Roman" w:cs="Times New Roman"/>
        </w:rPr>
        <w:t>、石英晶体正弦波振荡电路的工作原理、计算</w:t>
      </w: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rPr>
        <w:t>各种电压比较电路的工作原理、计算</w:t>
      </w: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w:t>
      </w:r>
      <w:r>
        <w:rPr>
          <w:rFonts w:ascii="Times New Roman" w:eastAsia="宋体" w:hAnsi="Times New Roman" w:cs="Times New Roman"/>
        </w:rPr>
        <w:t>矩形波、三角波、锯齿波等非正弦波电路工作原理</w:t>
      </w:r>
      <w:r>
        <w:rPr>
          <w:rFonts w:ascii="Times New Roman" w:eastAsia="宋体" w:hAnsi="Times New Roman" w:cs="Times New Roman"/>
          <w:szCs w:val="21"/>
        </w:rPr>
        <w:t>；（</w:t>
      </w:r>
      <w:r>
        <w:rPr>
          <w:rFonts w:ascii="Times New Roman" w:eastAsia="宋体" w:hAnsi="Times New Roman" w:cs="Times New Roman"/>
          <w:szCs w:val="21"/>
        </w:rPr>
        <w:t>5</w:t>
      </w:r>
      <w:r>
        <w:rPr>
          <w:rFonts w:ascii="Times New Roman" w:eastAsia="宋体" w:hAnsi="Times New Roman" w:cs="Times New Roman"/>
          <w:szCs w:val="21"/>
        </w:rPr>
        <w:t>）</w:t>
      </w:r>
      <w:r>
        <w:rPr>
          <w:rFonts w:ascii="Times New Roman" w:eastAsia="宋体" w:hAnsi="Times New Roman" w:cs="Times New Roman"/>
        </w:rPr>
        <w:t>集成运放实现信号转换</w:t>
      </w:r>
      <w:r>
        <w:rPr>
          <w:rFonts w:ascii="Times New Roman" w:eastAsia="宋体" w:hAnsi="Times New Roman" w:cs="Times New Roman"/>
          <w:szCs w:val="21"/>
        </w:rPr>
        <w:t>。</w:t>
      </w:r>
    </w:p>
    <w:p w14:paraId="3CE04912"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03600FCF" w14:textId="77777777" w:rsidR="003E24BF" w:rsidRDefault="00000000">
      <w:pPr>
        <w:spacing w:line="360" w:lineRule="auto"/>
        <w:ind w:leftChars="400" w:left="840"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rPr>
        <w:t>各种电压比较电路的工作原理、计算</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rPr>
        <w:t>矩形波、三角波、锯齿波等非正弦波电路工作原理</w:t>
      </w:r>
      <w:r>
        <w:rPr>
          <w:rFonts w:ascii="Times New Roman" w:eastAsia="宋体" w:hAnsi="Times New Roman" w:cs="Times New Roman"/>
          <w:szCs w:val="21"/>
        </w:rPr>
        <w:t>。</w:t>
      </w:r>
    </w:p>
    <w:p w14:paraId="174B2AA1"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39AF1F55" w14:textId="77777777" w:rsidR="003E24BF" w:rsidRDefault="00000000">
      <w:pPr>
        <w:spacing w:line="360" w:lineRule="auto"/>
        <w:ind w:firstLine="420"/>
        <w:jc w:val="center"/>
        <w:rPr>
          <w:rFonts w:ascii="Times New Roman" w:eastAsia="宋体" w:hAnsi="Times New Roman" w:cs="Times New Roman"/>
          <w:sz w:val="24"/>
        </w:rPr>
      </w:pPr>
      <w:r>
        <w:rPr>
          <w:rFonts w:ascii="Times New Roman" w:eastAsia="宋体" w:hAnsi="Times New Roman" w:cs="Times New Roman"/>
          <w:sz w:val="24"/>
        </w:rPr>
        <w:t>第二部分</w:t>
      </w:r>
      <w:r>
        <w:rPr>
          <w:rFonts w:ascii="Times New Roman" w:eastAsia="宋体" w:hAnsi="Times New Roman" w:cs="Times New Roman"/>
          <w:sz w:val="24"/>
        </w:rPr>
        <w:t xml:space="preserve">  </w:t>
      </w:r>
      <w:r>
        <w:rPr>
          <w:rFonts w:ascii="Times New Roman" w:eastAsia="宋体" w:hAnsi="Times New Roman" w:cs="Times New Roman"/>
          <w:sz w:val="24"/>
        </w:rPr>
        <w:t>实践教学环节</w:t>
      </w:r>
    </w:p>
    <w:p w14:paraId="0E51C63D"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3  </w:t>
      </w:r>
      <w:r>
        <w:rPr>
          <w:bCs/>
          <w:sz w:val="21"/>
          <w:szCs w:val="21"/>
        </w:rPr>
        <w:t>实验项目设置、目的要求及支撑的课程目标</w:t>
      </w:r>
    </w:p>
    <w:tbl>
      <w:tblPr>
        <w:tblW w:w="94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27"/>
        <w:gridCol w:w="1593"/>
        <w:gridCol w:w="633"/>
        <w:gridCol w:w="634"/>
        <w:gridCol w:w="654"/>
        <w:gridCol w:w="760"/>
        <w:gridCol w:w="3632"/>
        <w:gridCol w:w="1068"/>
      </w:tblGrid>
      <w:tr w:rsidR="003E24BF" w14:paraId="721BF811" w14:textId="77777777">
        <w:trPr>
          <w:jc w:val="center"/>
        </w:trPr>
        <w:tc>
          <w:tcPr>
            <w:tcW w:w="427" w:type="dxa"/>
            <w:shd w:val="clear" w:color="auto" w:fill="D9D9D9"/>
            <w:vAlign w:val="center"/>
          </w:tcPr>
          <w:p w14:paraId="722EDB2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序号</w:t>
            </w:r>
          </w:p>
        </w:tc>
        <w:tc>
          <w:tcPr>
            <w:tcW w:w="1593" w:type="dxa"/>
            <w:shd w:val="clear" w:color="auto" w:fill="D9D9D9"/>
            <w:vAlign w:val="center"/>
          </w:tcPr>
          <w:p w14:paraId="0A99CAC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实验项目</w:t>
            </w:r>
          </w:p>
        </w:tc>
        <w:tc>
          <w:tcPr>
            <w:tcW w:w="633" w:type="dxa"/>
            <w:shd w:val="clear" w:color="auto" w:fill="D9D9D9"/>
            <w:vAlign w:val="center"/>
          </w:tcPr>
          <w:p w14:paraId="4904C78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学时数</w:t>
            </w:r>
          </w:p>
        </w:tc>
        <w:tc>
          <w:tcPr>
            <w:tcW w:w="634" w:type="dxa"/>
            <w:shd w:val="clear" w:color="auto" w:fill="D9D9D9"/>
            <w:vAlign w:val="center"/>
          </w:tcPr>
          <w:p w14:paraId="576839D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项目要求</w:t>
            </w:r>
          </w:p>
        </w:tc>
        <w:tc>
          <w:tcPr>
            <w:tcW w:w="654" w:type="dxa"/>
            <w:shd w:val="clear" w:color="auto" w:fill="D9D9D9"/>
            <w:vAlign w:val="center"/>
          </w:tcPr>
          <w:p w14:paraId="54801A9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项目类型</w:t>
            </w:r>
          </w:p>
        </w:tc>
        <w:tc>
          <w:tcPr>
            <w:tcW w:w="760" w:type="dxa"/>
            <w:shd w:val="clear" w:color="auto" w:fill="D9D9D9"/>
            <w:vAlign w:val="center"/>
          </w:tcPr>
          <w:p w14:paraId="5187F34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项目性质</w:t>
            </w:r>
          </w:p>
        </w:tc>
        <w:tc>
          <w:tcPr>
            <w:tcW w:w="3632" w:type="dxa"/>
            <w:shd w:val="clear" w:color="auto" w:fill="D9D9D9"/>
            <w:vAlign w:val="center"/>
          </w:tcPr>
          <w:p w14:paraId="678C08D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目的要求</w:t>
            </w:r>
          </w:p>
        </w:tc>
        <w:tc>
          <w:tcPr>
            <w:tcW w:w="1068" w:type="dxa"/>
            <w:shd w:val="clear" w:color="auto" w:fill="D9D9D9"/>
            <w:vAlign w:val="center"/>
          </w:tcPr>
          <w:p w14:paraId="023CD09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支撑的课程目标</w:t>
            </w:r>
          </w:p>
        </w:tc>
      </w:tr>
      <w:tr w:rsidR="003E24BF" w14:paraId="185232DB" w14:textId="77777777">
        <w:trPr>
          <w:jc w:val="center"/>
        </w:trPr>
        <w:tc>
          <w:tcPr>
            <w:tcW w:w="427" w:type="dxa"/>
            <w:vAlign w:val="center"/>
          </w:tcPr>
          <w:p w14:paraId="360886A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1593" w:type="dxa"/>
            <w:vAlign w:val="center"/>
          </w:tcPr>
          <w:p w14:paraId="0021D95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常用电子仪器的使用</w:t>
            </w:r>
          </w:p>
        </w:tc>
        <w:tc>
          <w:tcPr>
            <w:tcW w:w="633" w:type="dxa"/>
            <w:vAlign w:val="center"/>
          </w:tcPr>
          <w:p w14:paraId="2D9B5B9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634" w:type="dxa"/>
            <w:vAlign w:val="center"/>
          </w:tcPr>
          <w:p w14:paraId="3C163F5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654" w:type="dxa"/>
            <w:vAlign w:val="center"/>
          </w:tcPr>
          <w:p w14:paraId="3C88183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60" w:type="dxa"/>
            <w:vAlign w:val="center"/>
          </w:tcPr>
          <w:p w14:paraId="4C16A1C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3632" w:type="dxa"/>
            <w:vAlign w:val="center"/>
          </w:tcPr>
          <w:p w14:paraId="1B48D298"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学习、掌握常用电子仪器的调整和正确使用方法；初步掌握用示波器观察正弦波信号波形和读取波形参数的方法。</w:t>
            </w:r>
          </w:p>
        </w:tc>
        <w:tc>
          <w:tcPr>
            <w:tcW w:w="1068" w:type="dxa"/>
            <w:vAlign w:val="center"/>
          </w:tcPr>
          <w:p w14:paraId="53C3C46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79D2DA05" w14:textId="77777777">
        <w:trPr>
          <w:jc w:val="center"/>
        </w:trPr>
        <w:tc>
          <w:tcPr>
            <w:tcW w:w="427" w:type="dxa"/>
            <w:vAlign w:val="center"/>
          </w:tcPr>
          <w:p w14:paraId="2475BF1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1593" w:type="dxa"/>
            <w:vAlign w:val="center"/>
          </w:tcPr>
          <w:p w14:paraId="542FE24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单级放大电路静态工作点测试</w:t>
            </w:r>
          </w:p>
        </w:tc>
        <w:tc>
          <w:tcPr>
            <w:tcW w:w="633" w:type="dxa"/>
            <w:vAlign w:val="center"/>
          </w:tcPr>
          <w:p w14:paraId="4C08248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34" w:type="dxa"/>
            <w:vAlign w:val="center"/>
          </w:tcPr>
          <w:p w14:paraId="6F6EBA2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654" w:type="dxa"/>
            <w:vAlign w:val="center"/>
          </w:tcPr>
          <w:p w14:paraId="05E8DD0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60" w:type="dxa"/>
            <w:vAlign w:val="center"/>
          </w:tcPr>
          <w:p w14:paraId="51738A6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3632" w:type="dxa"/>
            <w:vAlign w:val="center"/>
          </w:tcPr>
          <w:p w14:paraId="5890F10C"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学会测量和调试放大器的静态工作点及对放大器性能的影响；</w:t>
            </w:r>
            <w:r>
              <w:rPr>
                <w:rFonts w:ascii="Times New Roman" w:eastAsia="宋体" w:hAnsi="Times New Roman" w:cs="Times New Roman"/>
                <w:sz w:val="18"/>
                <w:szCs w:val="18"/>
              </w:rPr>
              <w:t xml:space="preserve"> </w:t>
            </w:r>
          </w:p>
        </w:tc>
        <w:tc>
          <w:tcPr>
            <w:tcW w:w="1068" w:type="dxa"/>
            <w:vAlign w:val="center"/>
          </w:tcPr>
          <w:p w14:paraId="4B7C479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725A5C3C" w14:textId="77777777">
        <w:trPr>
          <w:jc w:val="center"/>
        </w:trPr>
        <w:tc>
          <w:tcPr>
            <w:tcW w:w="427" w:type="dxa"/>
            <w:vAlign w:val="center"/>
          </w:tcPr>
          <w:p w14:paraId="2902E92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1593" w:type="dxa"/>
            <w:vAlign w:val="center"/>
          </w:tcPr>
          <w:p w14:paraId="6FB84AD2" w14:textId="77777777" w:rsidR="003E24BF" w:rsidRDefault="00000000">
            <w:pPr>
              <w:spacing w:line="360" w:lineRule="auto"/>
              <w:jc w:val="center"/>
              <w:rPr>
                <w:rFonts w:ascii="Times New Roman" w:eastAsia="宋体" w:hAnsi="Times New Roman" w:cs="Times New Roman"/>
                <w:sz w:val="18"/>
                <w:szCs w:val="18"/>
              </w:rPr>
            </w:pPr>
            <w:hyperlink r:id="rId58" w:tooltip="实验三：Python字符串" w:history="1">
              <w:r>
                <w:rPr>
                  <w:rFonts w:ascii="Times New Roman" w:eastAsia="宋体" w:hAnsi="Times New Roman" w:cs="Times New Roman"/>
                  <w:sz w:val="18"/>
                  <w:szCs w:val="18"/>
                </w:rPr>
                <w:t>单机放大电路动态参数测试</w:t>
              </w:r>
            </w:hyperlink>
          </w:p>
        </w:tc>
        <w:tc>
          <w:tcPr>
            <w:tcW w:w="633" w:type="dxa"/>
            <w:vAlign w:val="center"/>
          </w:tcPr>
          <w:p w14:paraId="0C1B549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34" w:type="dxa"/>
            <w:vAlign w:val="center"/>
          </w:tcPr>
          <w:p w14:paraId="0F884FA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654" w:type="dxa"/>
            <w:vAlign w:val="center"/>
          </w:tcPr>
          <w:p w14:paraId="7B64F27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60" w:type="dxa"/>
            <w:vAlign w:val="center"/>
          </w:tcPr>
          <w:p w14:paraId="6AB5B00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3632" w:type="dxa"/>
            <w:vAlign w:val="center"/>
          </w:tcPr>
          <w:p w14:paraId="572F6B7D"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掌握测量放大器的电压放大倍数、输入和输出电阻以及频带宽度的方法。</w:t>
            </w:r>
          </w:p>
        </w:tc>
        <w:tc>
          <w:tcPr>
            <w:tcW w:w="1068" w:type="dxa"/>
            <w:vAlign w:val="center"/>
          </w:tcPr>
          <w:p w14:paraId="513B7DE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3A5DECBA" w14:textId="77777777">
        <w:trPr>
          <w:jc w:val="center"/>
        </w:trPr>
        <w:tc>
          <w:tcPr>
            <w:tcW w:w="427" w:type="dxa"/>
            <w:vAlign w:val="center"/>
          </w:tcPr>
          <w:p w14:paraId="0F916F0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w:t>
            </w:r>
          </w:p>
        </w:tc>
        <w:tc>
          <w:tcPr>
            <w:tcW w:w="1593" w:type="dxa"/>
            <w:vAlign w:val="center"/>
          </w:tcPr>
          <w:p w14:paraId="595CEB2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比例求和运算电路</w:t>
            </w:r>
          </w:p>
        </w:tc>
        <w:tc>
          <w:tcPr>
            <w:tcW w:w="633" w:type="dxa"/>
            <w:vAlign w:val="center"/>
          </w:tcPr>
          <w:p w14:paraId="5CB63D4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34" w:type="dxa"/>
            <w:vAlign w:val="center"/>
          </w:tcPr>
          <w:p w14:paraId="565A1EF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654" w:type="dxa"/>
            <w:vAlign w:val="center"/>
          </w:tcPr>
          <w:p w14:paraId="5A62D6D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60" w:type="dxa"/>
            <w:vAlign w:val="center"/>
          </w:tcPr>
          <w:p w14:paraId="1CD8487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3632" w:type="dxa"/>
            <w:vAlign w:val="center"/>
          </w:tcPr>
          <w:p w14:paraId="30613269"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掌握用集成运算放大器组成比例、求和电路的特点及性能；学会上述电路的测试和分析方法。</w:t>
            </w:r>
          </w:p>
        </w:tc>
        <w:tc>
          <w:tcPr>
            <w:tcW w:w="1068" w:type="dxa"/>
            <w:vAlign w:val="center"/>
          </w:tcPr>
          <w:p w14:paraId="1BD7A19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098E14B5" w14:textId="77777777">
        <w:trPr>
          <w:trHeight w:val="776"/>
          <w:jc w:val="center"/>
        </w:trPr>
        <w:tc>
          <w:tcPr>
            <w:tcW w:w="427" w:type="dxa"/>
            <w:vAlign w:val="center"/>
          </w:tcPr>
          <w:p w14:paraId="404F662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c>
          <w:tcPr>
            <w:tcW w:w="1593" w:type="dxa"/>
            <w:vAlign w:val="center"/>
          </w:tcPr>
          <w:p w14:paraId="410DA93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功率放大电路</w:t>
            </w:r>
          </w:p>
        </w:tc>
        <w:tc>
          <w:tcPr>
            <w:tcW w:w="633" w:type="dxa"/>
            <w:vAlign w:val="center"/>
          </w:tcPr>
          <w:p w14:paraId="4420DF9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34" w:type="dxa"/>
            <w:vAlign w:val="center"/>
          </w:tcPr>
          <w:p w14:paraId="3C2FA54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654" w:type="dxa"/>
            <w:vAlign w:val="center"/>
          </w:tcPr>
          <w:p w14:paraId="0AE4C92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60" w:type="dxa"/>
            <w:vAlign w:val="center"/>
          </w:tcPr>
          <w:p w14:paraId="0605724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3632" w:type="dxa"/>
            <w:vAlign w:val="center"/>
          </w:tcPr>
          <w:p w14:paraId="19FEAFFE"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熟悉功率放大器的特点；掌握功率放大器的主要性能指标及测量方法。</w:t>
            </w:r>
          </w:p>
        </w:tc>
        <w:tc>
          <w:tcPr>
            <w:tcW w:w="1068" w:type="dxa"/>
            <w:vAlign w:val="center"/>
          </w:tcPr>
          <w:p w14:paraId="5AB269B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4AC11A3D" w14:textId="77777777">
        <w:trPr>
          <w:jc w:val="center"/>
        </w:trPr>
        <w:tc>
          <w:tcPr>
            <w:tcW w:w="427" w:type="dxa"/>
            <w:vAlign w:val="center"/>
          </w:tcPr>
          <w:p w14:paraId="2ABD0FF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6</w:t>
            </w:r>
          </w:p>
        </w:tc>
        <w:tc>
          <w:tcPr>
            <w:tcW w:w="1593" w:type="dxa"/>
            <w:vAlign w:val="center"/>
          </w:tcPr>
          <w:p w14:paraId="321A30A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直流</w:t>
            </w:r>
          </w:p>
          <w:p w14:paraId="31C939C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稳压电源</w:t>
            </w:r>
          </w:p>
        </w:tc>
        <w:tc>
          <w:tcPr>
            <w:tcW w:w="633" w:type="dxa"/>
            <w:vAlign w:val="center"/>
          </w:tcPr>
          <w:p w14:paraId="0FBB641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34" w:type="dxa"/>
            <w:vAlign w:val="center"/>
          </w:tcPr>
          <w:p w14:paraId="22FB681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654" w:type="dxa"/>
            <w:vAlign w:val="center"/>
          </w:tcPr>
          <w:p w14:paraId="21D470B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60" w:type="dxa"/>
            <w:vAlign w:val="center"/>
          </w:tcPr>
          <w:p w14:paraId="6DF46E0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3632" w:type="dxa"/>
            <w:vAlign w:val="center"/>
          </w:tcPr>
          <w:p w14:paraId="552DC4B4"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掌握直流稳压电源的设计及性能指标的测试方法。</w:t>
            </w:r>
          </w:p>
        </w:tc>
        <w:tc>
          <w:tcPr>
            <w:tcW w:w="1068" w:type="dxa"/>
            <w:vAlign w:val="center"/>
          </w:tcPr>
          <w:p w14:paraId="57E0163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2688CC44" w14:textId="77777777">
        <w:trPr>
          <w:jc w:val="center"/>
        </w:trPr>
        <w:tc>
          <w:tcPr>
            <w:tcW w:w="427" w:type="dxa"/>
            <w:vAlign w:val="center"/>
          </w:tcPr>
          <w:p w14:paraId="6D18835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7</w:t>
            </w:r>
          </w:p>
        </w:tc>
        <w:tc>
          <w:tcPr>
            <w:tcW w:w="1593" w:type="dxa"/>
            <w:vAlign w:val="center"/>
          </w:tcPr>
          <w:p w14:paraId="6073204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RC</w:t>
            </w:r>
            <w:r>
              <w:rPr>
                <w:rFonts w:ascii="Times New Roman" w:eastAsia="宋体" w:hAnsi="Times New Roman" w:cs="Times New Roman"/>
                <w:sz w:val="18"/>
                <w:szCs w:val="18"/>
              </w:rPr>
              <w:t>正弦波振荡电路</w:t>
            </w:r>
          </w:p>
        </w:tc>
        <w:tc>
          <w:tcPr>
            <w:tcW w:w="633" w:type="dxa"/>
            <w:vAlign w:val="center"/>
          </w:tcPr>
          <w:p w14:paraId="3BAB34A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634" w:type="dxa"/>
            <w:vAlign w:val="center"/>
          </w:tcPr>
          <w:p w14:paraId="32103FE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654" w:type="dxa"/>
            <w:vAlign w:val="center"/>
          </w:tcPr>
          <w:p w14:paraId="3470CBE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60" w:type="dxa"/>
            <w:vAlign w:val="center"/>
          </w:tcPr>
          <w:p w14:paraId="664B12D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3632" w:type="dxa"/>
            <w:vAlign w:val="center"/>
          </w:tcPr>
          <w:p w14:paraId="691FA018"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掌握</w:t>
            </w:r>
            <w:r>
              <w:rPr>
                <w:rFonts w:ascii="Times New Roman" w:eastAsia="宋体" w:hAnsi="Times New Roman" w:cs="Times New Roman"/>
                <w:sz w:val="18"/>
                <w:szCs w:val="18"/>
              </w:rPr>
              <w:t>RC</w:t>
            </w:r>
            <w:r>
              <w:rPr>
                <w:rFonts w:ascii="Times New Roman" w:eastAsia="宋体" w:hAnsi="Times New Roman" w:cs="Times New Roman"/>
                <w:sz w:val="18"/>
                <w:szCs w:val="18"/>
              </w:rPr>
              <w:t>正弦波电路的组成与工作原理，了解二极管的稳幅原理</w:t>
            </w:r>
          </w:p>
        </w:tc>
        <w:tc>
          <w:tcPr>
            <w:tcW w:w="1068" w:type="dxa"/>
            <w:vAlign w:val="center"/>
          </w:tcPr>
          <w:p w14:paraId="7D4DA39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0CECF5A0" w14:textId="77777777">
        <w:trPr>
          <w:jc w:val="center"/>
        </w:trPr>
        <w:tc>
          <w:tcPr>
            <w:tcW w:w="427" w:type="dxa"/>
            <w:vAlign w:val="center"/>
          </w:tcPr>
          <w:p w14:paraId="6911176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8</w:t>
            </w:r>
          </w:p>
        </w:tc>
        <w:tc>
          <w:tcPr>
            <w:tcW w:w="1593" w:type="dxa"/>
            <w:vAlign w:val="center"/>
          </w:tcPr>
          <w:p w14:paraId="4FBBCE4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差动放大器</w:t>
            </w:r>
          </w:p>
        </w:tc>
        <w:tc>
          <w:tcPr>
            <w:tcW w:w="633" w:type="dxa"/>
            <w:vAlign w:val="center"/>
          </w:tcPr>
          <w:p w14:paraId="72E5E11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34" w:type="dxa"/>
            <w:vAlign w:val="center"/>
          </w:tcPr>
          <w:p w14:paraId="77F94B5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654" w:type="dxa"/>
            <w:vAlign w:val="center"/>
          </w:tcPr>
          <w:p w14:paraId="31CCC2C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60" w:type="dxa"/>
            <w:vAlign w:val="center"/>
          </w:tcPr>
          <w:p w14:paraId="1759AC6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3632" w:type="dxa"/>
            <w:vAlign w:val="center"/>
          </w:tcPr>
          <w:p w14:paraId="6637D045"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加深理解差动放大器的特点；学会测量差动大器差模电压增益、共模电压增益的方法；掌握提高差动放大器共模抑制比的方法；学会使用示波器观察和比较两个电压信号相位关系的方法。</w:t>
            </w:r>
          </w:p>
        </w:tc>
        <w:tc>
          <w:tcPr>
            <w:tcW w:w="1068" w:type="dxa"/>
            <w:vAlign w:val="center"/>
          </w:tcPr>
          <w:p w14:paraId="063DD3A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2A220DFD" w14:textId="77777777">
        <w:trPr>
          <w:jc w:val="center"/>
        </w:trPr>
        <w:tc>
          <w:tcPr>
            <w:tcW w:w="427" w:type="dxa"/>
            <w:vAlign w:val="center"/>
          </w:tcPr>
          <w:p w14:paraId="7997B3B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9</w:t>
            </w:r>
          </w:p>
        </w:tc>
        <w:tc>
          <w:tcPr>
            <w:tcW w:w="1593" w:type="dxa"/>
            <w:vAlign w:val="center"/>
          </w:tcPr>
          <w:p w14:paraId="4BD592D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电压比较器</w:t>
            </w:r>
          </w:p>
        </w:tc>
        <w:tc>
          <w:tcPr>
            <w:tcW w:w="633" w:type="dxa"/>
            <w:vAlign w:val="center"/>
          </w:tcPr>
          <w:p w14:paraId="5B6E768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634" w:type="dxa"/>
            <w:vAlign w:val="center"/>
          </w:tcPr>
          <w:p w14:paraId="37C5022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654" w:type="dxa"/>
            <w:vAlign w:val="center"/>
          </w:tcPr>
          <w:p w14:paraId="1BEFD94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60" w:type="dxa"/>
            <w:vAlign w:val="center"/>
          </w:tcPr>
          <w:p w14:paraId="5B70179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3632" w:type="dxa"/>
            <w:vAlign w:val="center"/>
          </w:tcPr>
          <w:p w14:paraId="7646EE86"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掌握比较器的电路构成及特点；学会测试比较器的方法。</w:t>
            </w:r>
          </w:p>
        </w:tc>
        <w:tc>
          <w:tcPr>
            <w:tcW w:w="1068" w:type="dxa"/>
            <w:vAlign w:val="center"/>
          </w:tcPr>
          <w:p w14:paraId="1A397AA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11EDF137" w14:textId="77777777">
        <w:trPr>
          <w:jc w:val="center"/>
        </w:trPr>
        <w:tc>
          <w:tcPr>
            <w:tcW w:w="427" w:type="dxa"/>
            <w:vAlign w:val="center"/>
          </w:tcPr>
          <w:p w14:paraId="777F6FC9" w14:textId="77777777" w:rsidR="003E24BF" w:rsidRDefault="003E24BF">
            <w:pPr>
              <w:spacing w:line="360" w:lineRule="auto"/>
              <w:jc w:val="center"/>
              <w:rPr>
                <w:rFonts w:ascii="Times New Roman" w:eastAsia="宋体" w:hAnsi="Times New Roman" w:cs="Times New Roman"/>
                <w:sz w:val="18"/>
                <w:szCs w:val="18"/>
              </w:rPr>
            </w:pPr>
          </w:p>
        </w:tc>
        <w:tc>
          <w:tcPr>
            <w:tcW w:w="1593" w:type="dxa"/>
            <w:vAlign w:val="center"/>
          </w:tcPr>
          <w:p w14:paraId="6EF059C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积分与微分电路</w:t>
            </w:r>
          </w:p>
        </w:tc>
        <w:tc>
          <w:tcPr>
            <w:tcW w:w="633" w:type="dxa"/>
            <w:vAlign w:val="center"/>
          </w:tcPr>
          <w:p w14:paraId="15B1B09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634" w:type="dxa"/>
            <w:vAlign w:val="center"/>
          </w:tcPr>
          <w:p w14:paraId="5CD1583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654" w:type="dxa"/>
            <w:vAlign w:val="center"/>
          </w:tcPr>
          <w:p w14:paraId="6632265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60" w:type="dxa"/>
            <w:vAlign w:val="center"/>
          </w:tcPr>
          <w:p w14:paraId="2CF6F60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3632" w:type="dxa"/>
            <w:vAlign w:val="center"/>
          </w:tcPr>
          <w:p w14:paraId="194983D9"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学会用运算放大器组成积分、微分电路；学会积分、微分电路的特点及性能。</w:t>
            </w:r>
          </w:p>
        </w:tc>
        <w:tc>
          <w:tcPr>
            <w:tcW w:w="1068" w:type="dxa"/>
            <w:vAlign w:val="center"/>
          </w:tcPr>
          <w:p w14:paraId="3453E7B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7B5B99A2" w14:textId="77777777">
        <w:trPr>
          <w:jc w:val="center"/>
        </w:trPr>
        <w:tc>
          <w:tcPr>
            <w:tcW w:w="2020" w:type="dxa"/>
            <w:gridSpan w:val="2"/>
            <w:vAlign w:val="center"/>
          </w:tcPr>
          <w:p w14:paraId="704B7D4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合计</w:t>
            </w:r>
          </w:p>
        </w:tc>
        <w:tc>
          <w:tcPr>
            <w:tcW w:w="7381" w:type="dxa"/>
            <w:gridSpan w:val="6"/>
            <w:vAlign w:val="center"/>
          </w:tcPr>
          <w:p w14:paraId="1B11223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16</w:t>
            </w:r>
            <w:r>
              <w:rPr>
                <w:rFonts w:ascii="Times New Roman" w:eastAsia="宋体" w:hAnsi="Times New Roman" w:cs="Times New Roman"/>
                <w:sz w:val="18"/>
                <w:szCs w:val="18"/>
              </w:rPr>
              <w:t>学时</w:t>
            </w:r>
          </w:p>
        </w:tc>
      </w:tr>
    </w:tbl>
    <w:p w14:paraId="0421D863"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四、课程考核环节、评价方式、考核环节评价标准及其达成度评价</w:t>
      </w:r>
    </w:p>
    <w:p w14:paraId="2176FD3F"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4.1 </w:t>
      </w:r>
      <w:r>
        <w:rPr>
          <w:rFonts w:ascii="Times New Roman" w:eastAsia="宋体" w:hAnsi="Times New Roman" w:cs="Times New Roman"/>
          <w:bCs/>
        </w:rPr>
        <w:t>课程考核环节与评价方式</w:t>
      </w:r>
    </w:p>
    <w:p w14:paraId="6CDE24F6"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总评计分制</w:t>
      </w:r>
      <w:r>
        <w:rPr>
          <w:rFonts w:ascii="Times New Roman" w:eastAsia="宋体" w:hAnsi="Times New Roman" w:cs="Times New Roman"/>
          <w:bCs/>
          <w:szCs w:val="21"/>
        </w:rPr>
        <w:t>：百分制（</w:t>
      </w:r>
      <w:r>
        <w:rPr>
          <w:rFonts w:ascii="Times New Roman" w:eastAsia="宋体" w:hAnsi="Times New Roman" w:cs="Times New Roman"/>
          <w:bCs/>
          <w:szCs w:val="21"/>
        </w:rPr>
        <w:t>√</w:t>
      </w:r>
      <w:r>
        <w:rPr>
          <w:rFonts w:ascii="Times New Roman" w:eastAsia="宋体" w:hAnsi="Times New Roman" w:cs="Times New Roman"/>
          <w:bCs/>
          <w:szCs w:val="21"/>
        </w:rPr>
        <w:t>）；五级分制（</w:t>
      </w:r>
      <w:r>
        <w:rPr>
          <w:rFonts w:ascii="Times New Roman" w:eastAsia="宋体" w:hAnsi="Times New Roman" w:cs="Times New Roman"/>
          <w:bCs/>
          <w:szCs w:val="21"/>
        </w:rPr>
        <w:t xml:space="preserve"> </w:t>
      </w:r>
      <w:r>
        <w:rPr>
          <w:rFonts w:ascii="Times New Roman" w:eastAsia="宋体" w:hAnsi="Times New Roman" w:cs="Times New Roman"/>
          <w:bCs/>
          <w:szCs w:val="21"/>
        </w:rPr>
        <w:t>）；两级分制（</w:t>
      </w:r>
      <w:r>
        <w:rPr>
          <w:rFonts w:ascii="Times New Roman" w:eastAsia="宋体" w:hAnsi="Times New Roman" w:cs="Times New Roman"/>
          <w:bCs/>
          <w:szCs w:val="21"/>
        </w:rPr>
        <w:t xml:space="preserve"> </w:t>
      </w:r>
      <w:r>
        <w:rPr>
          <w:rFonts w:ascii="Times New Roman" w:eastAsia="宋体" w:hAnsi="Times New Roman" w:cs="Times New Roman"/>
          <w:bCs/>
          <w:szCs w:val="21"/>
        </w:rPr>
        <w:t>）</w:t>
      </w:r>
    </w:p>
    <w:p w14:paraId="213CF1B9"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考核方式</w:t>
      </w:r>
      <w:r>
        <w:rPr>
          <w:rFonts w:ascii="Times New Roman" w:eastAsia="宋体" w:hAnsi="Times New Roman" w:cs="Times New Roman"/>
          <w:bCs/>
          <w:szCs w:val="21"/>
        </w:rPr>
        <w:t>：考试（</w:t>
      </w:r>
      <w:r>
        <w:rPr>
          <w:rFonts w:ascii="Times New Roman" w:eastAsia="宋体" w:hAnsi="Times New Roman" w:cs="Times New Roman"/>
          <w:bCs/>
          <w:szCs w:val="21"/>
        </w:rPr>
        <w:t>√</w:t>
      </w:r>
      <w:r>
        <w:rPr>
          <w:rFonts w:ascii="Times New Roman" w:eastAsia="宋体" w:hAnsi="Times New Roman" w:cs="Times New Roman"/>
          <w:bCs/>
          <w:szCs w:val="21"/>
        </w:rPr>
        <w:t>）；考查（</w:t>
      </w:r>
      <w:r>
        <w:rPr>
          <w:rFonts w:ascii="Times New Roman" w:eastAsia="宋体" w:hAnsi="Times New Roman" w:cs="Times New Roman"/>
          <w:bCs/>
          <w:szCs w:val="21"/>
        </w:rPr>
        <w:t xml:space="preserve"> </w:t>
      </w:r>
      <w:r>
        <w:rPr>
          <w:rFonts w:ascii="Times New Roman" w:eastAsia="宋体" w:hAnsi="Times New Roman" w:cs="Times New Roman"/>
          <w:bCs/>
          <w:szCs w:val="21"/>
        </w:rPr>
        <w:t>）</w:t>
      </w:r>
    </w:p>
    <w:p w14:paraId="3A11FF87"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课程的考核环节、评价方式、比重和对应的课程目标关系如下表</w:t>
      </w:r>
      <w:r>
        <w:rPr>
          <w:rFonts w:ascii="Times New Roman" w:eastAsia="宋体" w:hAnsi="Times New Roman" w:cs="Times New Roman"/>
          <w:szCs w:val="21"/>
        </w:rPr>
        <w:t>4</w:t>
      </w:r>
      <w:r>
        <w:rPr>
          <w:rFonts w:ascii="Times New Roman" w:eastAsia="宋体" w:hAnsi="Times New Roman" w:cs="Times New Roman"/>
          <w:szCs w:val="21"/>
        </w:rPr>
        <w:t>所示。</w:t>
      </w:r>
    </w:p>
    <w:p w14:paraId="5F84B628"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4 </w:t>
      </w:r>
      <w:r>
        <w:rPr>
          <w:bCs/>
          <w:sz w:val="21"/>
          <w:szCs w:val="21"/>
        </w:rPr>
        <w:t>考核环节、评价方式、比重和对应的课程目标</w:t>
      </w:r>
    </w:p>
    <w:tbl>
      <w:tblPr>
        <w:tblW w:w="929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23"/>
        <w:gridCol w:w="5809"/>
        <w:gridCol w:w="709"/>
        <w:gridCol w:w="1153"/>
      </w:tblGrid>
      <w:tr w:rsidR="003E24BF" w14:paraId="20693491" w14:textId="77777777">
        <w:trPr>
          <w:jc w:val="center"/>
        </w:trPr>
        <w:tc>
          <w:tcPr>
            <w:tcW w:w="1623" w:type="dxa"/>
            <w:tcBorders>
              <w:top w:val="single" w:sz="12" w:space="0" w:color="auto"/>
              <w:bottom w:val="single" w:sz="4" w:space="0" w:color="auto"/>
            </w:tcBorders>
            <w:shd w:val="clear" w:color="auto" w:fill="D9D9D9"/>
          </w:tcPr>
          <w:p w14:paraId="014D0DC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809" w:type="dxa"/>
            <w:tcBorders>
              <w:top w:val="single" w:sz="12" w:space="0" w:color="auto"/>
              <w:bottom w:val="single" w:sz="4" w:space="0" w:color="auto"/>
            </w:tcBorders>
            <w:shd w:val="clear" w:color="auto" w:fill="D9D9D9"/>
          </w:tcPr>
          <w:p w14:paraId="041543D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评价方式</w:t>
            </w:r>
          </w:p>
        </w:tc>
        <w:tc>
          <w:tcPr>
            <w:tcW w:w="709" w:type="dxa"/>
            <w:tcBorders>
              <w:top w:val="single" w:sz="12" w:space="0" w:color="auto"/>
              <w:bottom w:val="single" w:sz="4" w:space="0" w:color="auto"/>
            </w:tcBorders>
            <w:shd w:val="clear" w:color="auto" w:fill="D9D9D9"/>
          </w:tcPr>
          <w:p w14:paraId="3ED82E5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比重</w:t>
            </w:r>
          </w:p>
        </w:tc>
        <w:tc>
          <w:tcPr>
            <w:tcW w:w="1153" w:type="dxa"/>
            <w:tcBorders>
              <w:top w:val="single" w:sz="12" w:space="0" w:color="auto"/>
              <w:bottom w:val="single" w:sz="4" w:space="0" w:color="auto"/>
            </w:tcBorders>
            <w:shd w:val="clear" w:color="auto" w:fill="D9D9D9"/>
          </w:tcPr>
          <w:p w14:paraId="06770E3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p>
        </w:tc>
      </w:tr>
      <w:tr w:rsidR="003E24BF" w14:paraId="7024B05B" w14:textId="77777777">
        <w:trPr>
          <w:trHeight w:val="170"/>
          <w:jc w:val="center"/>
        </w:trPr>
        <w:tc>
          <w:tcPr>
            <w:tcW w:w="1623" w:type="dxa"/>
            <w:tcBorders>
              <w:top w:val="single" w:sz="4" w:space="0" w:color="auto"/>
            </w:tcBorders>
            <w:vAlign w:val="center"/>
          </w:tcPr>
          <w:p w14:paraId="7F12575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作业</w:t>
            </w:r>
          </w:p>
        </w:tc>
        <w:tc>
          <w:tcPr>
            <w:tcW w:w="5809" w:type="dxa"/>
            <w:tcBorders>
              <w:top w:val="single" w:sz="4" w:space="0" w:color="auto"/>
            </w:tcBorders>
            <w:vAlign w:val="center"/>
          </w:tcPr>
          <w:p w14:paraId="7DACCAEA"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所有作业批改成绩的平均值作为评价标准</w:t>
            </w:r>
          </w:p>
        </w:tc>
        <w:tc>
          <w:tcPr>
            <w:tcW w:w="709" w:type="dxa"/>
            <w:tcBorders>
              <w:top w:val="single" w:sz="4" w:space="0" w:color="auto"/>
            </w:tcBorders>
            <w:vAlign w:val="center"/>
          </w:tcPr>
          <w:p w14:paraId="68F1630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1153" w:type="dxa"/>
            <w:tcBorders>
              <w:top w:val="single" w:sz="4" w:space="0" w:color="auto"/>
            </w:tcBorders>
            <w:vAlign w:val="center"/>
          </w:tcPr>
          <w:p w14:paraId="0F70CC4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755A67C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284B69C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35969C8F" w14:textId="77777777">
        <w:trPr>
          <w:jc w:val="center"/>
        </w:trPr>
        <w:tc>
          <w:tcPr>
            <w:tcW w:w="1623" w:type="dxa"/>
            <w:vAlign w:val="center"/>
          </w:tcPr>
          <w:p w14:paraId="4A8E897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期中笔试</w:t>
            </w:r>
          </w:p>
        </w:tc>
        <w:tc>
          <w:tcPr>
            <w:tcW w:w="5809" w:type="dxa"/>
            <w:vAlign w:val="center"/>
          </w:tcPr>
          <w:p w14:paraId="593BB3F4"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sz w:val="18"/>
                <w:szCs w:val="18"/>
              </w:rPr>
              <w:t>以期中笔试卷面成绩作为评价标准</w:t>
            </w:r>
          </w:p>
        </w:tc>
        <w:tc>
          <w:tcPr>
            <w:tcW w:w="709" w:type="dxa"/>
            <w:vAlign w:val="center"/>
          </w:tcPr>
          <w:p w14:paraId="627373CD"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1153" w:type="dxa"/>
            <w:vAlign w:val="center"/>
          </w:tcPr>
          <w:p w14:paraId="022E695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498C480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25B5414B"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47495A98" w14:textId="77777777">
        <w:trPr>
          <w:trHeight w:val="804"/>
          <w:jc w:val="center"/>
        </w:trPr>
        <w:tc>
          <w:tcPr>
            <w:tcW w:w="1623" w:type="dxa"/>
            <w:tcBorders>
              <w:top w:val="single" w:sz="4" w:space="0" w:color="auto"/>
            </w:tcBorders>
            <w:vAlign w:val="center"/>
          </w:tcPr>
          <w:p w14:paraId="6E00EA4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实验环节</w:t>
            </w:r>
          </w:p>
        </w:tc>
        <w:tc>
          <w:tcPr>
            <w:tcW w:w="5809" w:type="dxa"/>
            <w:tcBorders>
              <w:top w:val="single" w:sz="4" w:space="0" w:color="auto"/>
            </w:tcBorders>
            <w:vAlign w:val="center"/>
          </w:tcPr>
          <w:p w14:paraId="34284E7B"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所有实验学生表现情况作为评价标准；依据实验教学进度计划，共设置六次实验，每次实验完成一个实验报告，主要考察学生对各章节知识点的理解与应用能力，实验报告采用电子稿形式</w:t>
            </w:r>
          </w:p>
        </w:tc>
        <w:tc>
          <w:tcPr>
            <w:tcW w:w="709" w:type="dxa"/>
            <w:tcBorders>
              <w:top w:val="single" w:sz="4" w:space="0" w:color="auto"/>
            </w:tcBorders>
            <w:vAlign w:val="center"/>
          </w:tcPr>
          <w:p w14:paraId="0957907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3" w:type="dxa"/>
            <w:tcBorders>
              <w:top w:val="single" w:sz="4" w:space="0" w:color="auto"/>
            </w:tcBorders>
            <w:vAlign w:val="center"/>
          </w:tcPr>
          <w:p w14:paraId="7F4CE4A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43ED2EA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7D231E2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62D55CD0" w14:textId="77777777">
        <w:trPr>
          <w:trHeight w:val="310"/>
          <w:jc w:val="center"/>
        </w:trPr>
        <w:tc>
          <w:tcPr>
            <w:tcW w:w="1623" w:type="dxa"/>
            <w:vAlign w:val="center"/>
          </w:tcPr>
          <w:p w14:paraId="6425668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期末笔试</w:t>
            </w:r>
          </w:p>
        </w:tc>
        <w:tc>
          <w:tcPr>
            <w:tcW w:w="5809" w:type="dxa"/>
            <w:vAlign w:val="center"/>
          </w:tcPr>
          <w:p w14:paraId="09DB9680"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sz w:val="18"/>
                <w:szCs w:val="18"/>
              </w:rPr>
              <w:t>以期末笔试卷面成绩作为评价标准</w:t>
            </w:r>
          </w:p>
        </w:tc>
        <w:tc>
          <w:tcPr>
            <w:tcW w:w="709" w:type="dxa"/>
            <w:vAlign w:val="center"/>
          </w:tcPr>
          <w:p w14:paraId="48296239"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50%</w:t>
            </w:r>
          </w:p>
        </w:tc>
        <w:tc>
          <w:tcPr>
            <w:tcW w:w="1153" w:type="dxa"/>
            <w:vAlign w:val="center"/>
          </w:tcPr>
          <w:p w14:paraId="76AA079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73F2E2E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47F6D1A4"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06CD3ABA" w14:textId="77777777">
        <w:trPr>
          <w:trHeight w:val="150"/>
          <w:jc w:val="center"/>
        </w:trPr>
        <w:tc>
          <w:tcPr>
            <w:tcW w:w="1623" w:type="dxa"/>
            <w:vAlign w:val="center"/>
          </w:tcPr>
          <w:p w14:paraId="2E56886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课程总成绩</w:t>
            </w:r>
          </w:p>
        </w:tc>
        <w:tc>
          <w:tcPr>
            <w:tcW w:w="5809" w:type="dxa"/>
            <w:vAlign w:val="center"/>
          </w:tcPr>
          <w:p w14:paraId="48BBC663"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作业</w:t>
            </w:r>
            <w:r>
              <w:rPr>
                <w:rFonts w:ascii="Times New Roman" w:eastAsia="宋体" w:hAnsi="Times New Roman" w:cs="Times New Roman"/>
                <w:bCs/>
                <w:sz w:val="18"/>
                <w:szCs w:val="18"/>
              </w:rPr>
              <w:t>×20%+</w:t>
            </w:r>
            <w:r>
              <w:rPr>
                <w:rFonts w:ascii="Times New Roman" w:eastAsia="宋体" w:hAnsi="Times New Roman" w:cs="Times New Roman"/>
                <w:bCs/>
                <w:sz w:val="18"/>
                <w:szCs w:val="18"/>
              </w:rPr>
              <w:t>期中笔试</w:t>
            </w:r>
            <w:r>
              <w:rPr>
                <w:rFonts w:ascii="Times New Roman" w:eastAsia="宋体" w:hAnsi="Times New Roman" w:cs="Times New Roman"/>
                <w:bCs/>
                <w:sz w:val="18"/>
                <w:szCs w:val="18"/>
              </w:rPr>
              <w:t>×10%+</w:t>
            </w:r>
            <w:r>
              <w:rPr>
                <w:rFonts w:ascii="Times New Roman" w:eastAsia="宋体" w:hAnsi="Times New Roman" w:cs="Times New Roman"/>
                <w:sz w:val="18"/>
                <w:szCs w:val="18"/>
              </w:rPr>
              <w:t>实验环节</w:t>
            </w:r>
            <w:r>
              <w:rPr>
                <w:rFonts w:ascii="Times New Roman" w:eastAsia="宋体" w:hAnsi="Times New Roman" w:cs="Times New Roman"/>
                <w:bCs/>
                <w:sz w:val="18"/>
                <w:szCs w:val="18"/>
              </w:rPr>
              <w:t>×20%+</w:t>
            </w:r>
            <w:r>
              <w:rPr>
                <w:rFonts w:ascii="Times New Roman" w:eastAsia="宋体" w:hAnsi="Times New Roman" w:cs="Times New Roman"/>
                <w:sz w:val="18"/>
                <w:szCs w:val="18"/>
              </w:rPr>
              <w:t>期末笔试</w:t>
            </w:r>
            <w:r>
              <w:rPr>
                <w:rFonts w:ascii="Times New Roman" w:eastAsia="宋体" w:hAnsi="Times New Roman" w:cs="Times New Roman"/>
                <w:bCs/>
                <w:sz w:val="18"/>
                <w:szCs w:val="18"/>
              </w:rPr>
              <w:t>×50%</w:t>
            </w:r>
          </w:p>
        </w:tc>
        <w:tc>
          <w:tcPr>
            <w:tcW w:w="709" w:type="dxa"/>
            <w:vAlign w:val="center"/>
          </w:tcPr>
          <w:p w14:paraId="66B69E2D"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c>
          <w:tcPr>
            <w:tcW w:w="1153" w:type="dxa"/>
            <w:vAlign w:val="center"/>
          </w:tcPr>
          <w:p w14:paraId="06DF18D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37C99B1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4C4ED1A3"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bl>
    <w:p w14:paraId="0A52A340"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4.2 </w:t>
      </w:r>
      <w:r>
        <w:rPr>
          <w:rFonts w:ascii="Times New Roman" w:eastAsia="宋体" w:hAnsi="Times New Roman" w:cs="Times New Roman"/>
          <w:bCs/>
        </w:rPr>
        <w:t>考核环节评价标准及其支撑课程目标的权值</w:t>
      </w:r>
    </w:p>
    <w:p w14:paraId="1F4D9223"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4</w:t>
      </w:r>
      <w:r>
        <w:rPr>
          <w:rFonts w:ascii="Times New Roman" w:eastAsia="宋体" w:hAnsi="Times New Roman" w:cs="Times New Roman"/>
          <w:szCs w:val="21"/>
        </w:rPr>
        <w:t>可知，本课程的</w:t>
      </w:r>
      <w:r>
        <w:rPr>
          <w:rFonts w:ascii="Times New Roman" w:eastAsia="宋体" w:hAnsi="Times New Roman" w:cs="Times New Roman"/>
          <w:szCs w:val="21"/>
        </w:rPr>
        <w:t>3</w:t>
      </w:r>
      <w:r>
        <w:rPr>
          <w:rFonts w:ascii="Times New Roman" w:eastAsia="宋体" w:hAnsi="Times New Roman" w:cs="Times New Roman"/>
          <w:szCs w:val="21"/>
        </w:rPr>
        <w:t>个课程目标分别由多个考核环节来支撑，每个考核环节的评价标及其对课程目标的支撑权值如下表</w:t>
      </w:r>
      <w:r>
        <w:rPr>
          <w:rFonts w:ascii="Times New Roman" w:eastAsia="宋体" w:hAnsi="Times New Roman" w:cs="Times New Roman"/>
          <w:szCs w:val="21"/>
        </w:rPr>
        <w:t>5</w:t>
      </w:r>
      <w:r>
        <w:rPr>
          <w:rFonts w:ascii="Times New Roman" w:eastAsia="宋体" w:hAnsi="Times New Roman" w:cs="Times New Roman"/>
          <w:szCs w:val="21"/>
        </w:rPr>
        <w:t>所示：</w:t>
      </w:r>
    </w:p>
    <w:p w14:paraId="7DEC11EB"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5 </w:t>
      </w:r>
      <w:r>
        <w:rPr>
          <w:bCs/>
          <w:sz w:val="21"/>
          <w:szCs w:val="21"/>
        </w:rPr>
        <w:t>考核环节评价标准及其支撑课程目标的权值</w:t>
      </w:r>
    </w:p>
    <w:tbl>
      <w:tblPr>
        <w:tblW w:w="910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6"/>
        <w:gridCol w:w="523"/>
        <w:gridCol w:w="583"/>
        <w:gridCol w:w="636"/>
        <w:gridCol w:w="1463"/>
        <w:gridCol w:w="1340"/>
        <w:gridCol w:w="1372"/>
        <w:gridCol w:w="1433"/>
        <w:gridCol w:w="1358"/>
      </w:tblGrid>
      <w:tr w:rsidR="003E24BF" w14:paraId="00F98089" w14:textId="77777777">
        <w:trPr>
          <w:trHeight w:val="496"/>
          <w:jc w:val="center"/>
        </w:trPr>
        <w:tc>
          <w:tcPr>
            <w:tcW w:w="396" w:type="dxa"/>
            <w:vMerge w:val="restart"/>
            <w:tcBorders>
              <w:top w:val="single" w:sz="12" w:space="0" w:color="auto"/>
              <w:bottom w:val="single" w:sz="4" w:space="0" w:color="auto"/>
            </w:tcBorders>
            <w:shd w:val="clear" w:color="auto" w:fill="D9D9D9"/>
            <w:vAlign w:val="center"/>
          </w:tcPr>
          <w:p w14:paraId="64784FF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w:t>
            </w:r>
          </w:p>
          <w:p w14:paraId="76A0B0A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p>
        </w:tc>
        <w:tc>
          <w:tcPr>
            <w:tcW w:w="523" w:type="dxa"/>
            <w:vMerge w:val="restart"/>
            <w:tcBorders>
              <w:top w:val="single" w:sz="12" w:space="0" w:color="auto"/>
              <w:bottom w:val="single" w:sz="4" w:space="0" w:color="auto"/>
            </w:tcBorders>
            <w:shd w:val="clear" w:color="auto" w:fill="D9D9D9"/>
            <w:vAlign w:val="center"/>
          </w:tcPr>
          <w:p w14:paraId="0DA54B5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83" w:type="dxa"/>
            <w:vMerge w:val="restart"/>
            <w:tcBorders>
              <w:top w:val="single" w:sz="12" w:space="0" w:color="auto"/>
              <w:bottom w:val="single" w:sz="4" w:space="0" w:color="auto"/>
            </w:tcBorders>
            <w:shd w:val="clear" w:color="auto" w:fill="D9D9D9"/>
            <w:vAlign w:val="center"/>
          </w:tcPr>
          <w:p w14:paraId="1948E2D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考核环节支撑课程目标权值</w:t>
            </w:r>
          </w:p>
        </w:tc>
        <w:tc>
          <w:tcPr>
            <w:tcW w:w="636" w:type="dxa"/>
            <w:vMerge w:val="restart"/>
            <w:tcBorders>
              <w:top w:val="single" w:sz="12" w:space="0" w:color="auto"/>
            </w:tcBorders>
            <w:shd w:val="clear" w:color="auto" w:fill="D9D9D9"/>
            <w:vAlign w:val="center"/>
          </w:tcPr>
          <w:p w14:paraId="1C33F4F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权值合计</w:t>
            </w:r>
          </w:p>
        </w:tc>
        <w:tc>
          <w:tcPr>
            <w:tcW w:w="6966" w:type="dxa"/>
            <w:gridSpan w:val="5"/>
            <w:tcBorders>
              <w:top w:val="single" w:sz="12" w:space="0" w:color="auto"/>
              <w:bottom w:val="single" w:sz="4" w:space="0" w:color="auto"/>
            </w:tcBorders>
            <w:shd w:val="clear" w:color="auto" w:fill="D9D9D9"/>
            <w:vAlign w:val="center"/>
          </w:tcPr>
          <w:p w14:paraId="1049F99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评价标准</w:t>
            </w:r>
          </w:p>
        </w:tc>
      </w:tr>
      <w:tr w:rsidR="003E24BF" w14:paraId="4418A7F3" w14:textId="77777777">
        <w:trPr>
          <w:trHeight w:val="536"/>
          <w:jc w:val="center"/>
        </w:trPr>
        <w:tc>
          <w:tcPr>
            <w:tcW w:w="396" w:type="dxa"/>
            <w:vMerge/>
            <w:tcBorders>
              <w:top w:val="single" w:sz="4" w:space="0" w:color="auto"/>
              <w:bottom w:val="single" w:sz="4" w:space="0" w:color="auto"/>
            </w:tcBorders>
            <w:shd w:val="clear" w:color="auto" w:fill="D9D9D9"/>
            <w:vAlign w:val="center"/>
          </w:tcPr>
          <w:p w14:paraId="7EC4B758"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5BBAB849"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253C9D91"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shd w:val="clear" w:color="auto" w:fill="D9D9D9"/>
          </w:tcPr>
          <w:p w14:paraId="21757D5F" w14:textId="77777777" w:rsidR="003E24BF" w:rsidRDefault="003E24BF">
            <w:pPr>
              <w:spacing w:line="360" w:lineRule="auto"/>
              <w:jc w:val="center"/>
              <w:rPr>
                <w:rFonts w:ascii="Times New Roman" w:eastAsia="宋体" w:hAnsi="Times New Roman" w:cs="Times New Roman"/>
                <w:bCs/>
                <w:sz w:val="18"/>
                <w:szCs w:val="18"/>
              </w:rPr>
            </w:pPr>
          </w:p>
        </w:tc>
        <w:tc>
          <w:tcPr>
            <w:tcW w:w="1463" w:type="dxa"/>
            <w:tcBorders>
              <w:top w:val="single" w:sz="4" w:space="0" w:color="auto"/>
              <w:bottom w:val="single" w:sz="4" w:space="0" w:color="auto"/>
            </w:tcBorders>
            <w:shd w:val="clear" w:color="auto" w:fill="D9D9D9"/>
            <w:vAlign w:val="center"/>
          </w:tcPr>
          <w:p w14:paraId="33577A1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100~90</w:t>
            </w:r>
          </w:p>
        </w:tc>
        <w:tc>
          <w:tcPr>
            <w:tcW w:w="1340" w:type="dxa"/>
            <w:tcBorders>
              <w:top w:val="single" w:sz="4" w:space="0" w:color="auto"/>
              <w:bottom w:val="single" w:sz="4" w:space="0" w:color="auto"/>
            </w:tcBorders>
            <w:shd w:val="clear" w:color="auto" w:fill="D9D9D9"/>
            <w:vAlign w:val="center"/>
          </w:tcPr>
          <w:p w14:paraId="3DF43A6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89~80</w:t>
            </w:r>
          </w:p>
        </w:tc>
        <w:tc>
          <w:tcPr>
            <w:tcW w:w="1372" w:type="dxa"/>
            <w:tcBorders>
              <w:top w:val="single" w:sz="4" w:space="0" w:color="auto"/>
              <w:bottom w:val="single" w:sz="4" w:space="0" w:color="auto"/>
            </w:tcBorders>
            <w:shd w:val="clear" w:color="auto" w:fill="D9D9D9"/>
            <w:vAlign w:val="center"/>
          </w:tcPr>
          <w:p w14:paraId="5D72083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79~70</w:t>
            </w:r>
          </w:p>
        </w:tc>
        <w:tc>
          <w:tcPr>
            <w:tcW w:w="1433" w:type="dxa"/>
            <w:tcBorders>
              <w:top w:val="single" w:sz="4" w:space="0" w:color="auto"/>
              <w:bottom w:val="single" w:sz="4" w:space="0" w:color="auto"/>
            </w:tcBorders>
            <w:shd w:val="clear" w:color="auto" w:fill="D9D9D9"/>
            <w:vAlign w:val="center"/>
          </w:tcPr>
          <w:p w14:paraId="7AB11A2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69~60</w:t>
            </w:r>
          </w:p>
        </w:tc>
        <w:tc>
          <w:tcPr>
            <w:tcW w:w="1358" w:type="dxa"/>
            <w:tcBorders>
              <w:top w:val="single" w:sz="4" w:space="0" w:color="auto"/>
              <w:bottom w:val="single" w:sz="4" w:space="0" w:color="auto"/>
            </w:tcBorders>
            <w:shd w:val="clear" w:color="auto" w:fill="D9D9D9"/>
            <w:vAlign w:val="center"/>
          </w:tcPr>
          <w:p w14:paraId="7745995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&lt; 59</w:t>
            </w:r>
          </w:p>
        </w:tc>
      </w:tr>
      <w:tr w:rsidR="003E24BF" w14:paraId="377C527F" w14:textId="77777777">
        <w:trPr>
          <w:trHeight w:val="225"/>
          <w:jc w:val="center"/>
        </w:trPr>
        <w:tc>
          <w:tcPr>
            <w:tcW w:w="396" w:type="dxa"/>
            <w:vMerge/>
            <w:tcBorders>
              <w:top w:val="single" w:sz="4" w:space="0" w:color="auto"/>
              <w:bottom w:val="single" w:sz="4" w:space="0" w:color="auto"/>
            </w:tcBorders>
            <w:shd w:val="clear" w:color="auto" w:fill="D9D9D9"/>
            <w:vAlign w:val="center"/>
          </w:tcPr>
          <w:p w14:paraId="00EFED2C"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0F6A66F0"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7FFBB045"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tcBorders>
              <w:bottom w:val="single" w:sz="4" w:space="0" w:color="auto"/>
            </w:tcBorders>
            <w:shd w:val="clear" w:color="auto" w:fill="D9D9D9"/>
          </w:tcPr>
          <w:p w14:paraId="75A63D6A" w14:textId="77777777" w:rsidR="003E24BF" w:rsidRDefault="003E24BF">
            <w:pPr>
              <w:spacing w:line="360" w:lineRule="auto"/>
              <w:jc w:val="center"/>
              <w:rPr>
                <w:rFonts w:ascii="Times New Roman" w:eastAsia="宋体" w:hAnsi="Times New Roman" w:cs="Times New Roman"/>
                <w:bCs/>
                <w:sz w:val="18"/>
                <w:szCs w:val="18"/>
              </w:rPr>
            </w:pPr>
          </w:p>
        </w:tc>
        <w:tc>
          <w:tcPr>
            <w:tcW w:w="1463" w:type="dxa"/>
            <w:tcBorders>
              <w:top w:val="single" w:sz="4" w:space="0" w:color="auto"/>
              <w:bottom w:val="single" w:sz="4" w:space="0" w:color="auto"/>
            </w:tcBorders>
            <w:shd w:val="clear" w:color="auto" w:fill="D9D9D9"/>
            <w:vAlign w:val="center"/>
          </w:tcPr>
          <w:p w14:paraId="058EF4C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优</w:t>
            </w:r>
          </w:p>
        </w:tc>
        <w:tc>
          <w:tcPr>
            <w:tcW w:w="1340" w:type="dxa"/>
            <w:tcBorders>
              <w:top w:val="single" w:sz="4" w:space="0" w:color="auto"/>
              <w:bottom w:val="single" w:sz="4" w:space="0" w:color="auto"/>
            </w:tcBorders>
            <w:shd w:val="clear" w:color="auto" w:fill="D9D9D9"/>
            <w:vAlign w:val="center"/>
          </w:tcPr>
          <w:p w14:paraId="58517E7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良</w:t>
            </w:r>
          </w:p>
        </w:tc>
        <w:tc>
          <w:tcPr>
            <w:tcW w:w="1372" w:type="dxa"/>
            <w:tcBorders>
              <w:top w:val="single" w:sz="4" w:space="0" w:color="auto"/>
              <w:bottom w:val="single" w:sz="4" w:space="0" w:color="auto"/>
            </w:tcBorders>
            <w:shd w:val="clear" w:color="auto" w:fill="D9D9D9"/>
            <w:vAlign w:val="center"/>
          </w:tcPr>
          <w:p w14:paraId="496C6A1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中</w:t>
            </w:r>
          </w:p>
        </w:tc>
        <w:tc>
          <w:tcPr>
            <w:tcW w:w="1433" w:type="dxa"/>
            <w:tcBorders>
              <w:top w:val="single" w:sz="4" w:space="0" w:color="auto"/>
              <w:bottom w:val="single" w:sz="4" w:space="0" w:color="auto"/>
            </w:tcBorders>
            <w:shd w:val="clear" w:color="auto" w:fill="D9D9D9"/>
            <w:vAlign w:val="center"/>
          </w:tcPr>
          <w:p w14:paraId="5F2F31F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及格</w:t>
            </w:r>
          </w:p>
        </w:tc>
        <w:tc>
          <w:tcPr>
            <w:tcW w:w="1358" w:type="dxa"/>
            <w:tcBorders>
              <w:top w:val="single" w:sz="4" w:space="0" w:color="auto"/>
              <w:bottom w:val="single" w:sz="4" w:space="0" w:color="auto"/>
            </w:tcBorders>
            <w:shd w:val="clear" w:color="auto" w:fill="D9D9D9"/>
            <w:vAlign w:val="center"/>
          </w:tcPr>
          <w:p w14:paraId="309DF99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不及格</w:t>
            </w:r>
          </w:p>
        </w:tc>
      </w:tr>
      <w:tr w:rsidR="003E24BF" w14:paraId="49324C94" w14:textId="77777777">
        <w:trPr>
          <w:jc w:val="center"/>
        </w:trPr>
        <w:tc>
          <w:tcPr>
            <w:tcW w:w="396" w:type="dxa"/>
            <w:vMerge w:val="restart"/>
            <w:tcBorders>
              <w:top w:val="single" w:sz="4" w:space="0" w:color="auto"/>
            </w:tcBorders>
            <w:vAlign w:val="center"/>
          </w:tcPr>
          <w:p w14:paraId="3775A0A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tc>
        <w:tc>
          <w:tcPr>
            <w:tcW w:w="523" w:type="dxa"/>
            <w:tcBorders>
              <w:top w:val="single" w:sz="4" w:space="0" w:color="auto"/>
            </w:tcBorders>
            <w:vAlign w:val="center"/>
          </w:tcPr>
          <w:p w14:paraId="36A15B0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583" w:type="dxa"/>
            <w:tcBorders>
              <w:top w:val="single" w:sz="4" w:space="0" w:color="auto"/>
            </w:tcBorders>
            <w:vAlign w:val="center"/>
          </w:tcPr>
          <w:p w14:paraId="672DB0A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val="restart"/>
            <w:tcBorders>
              <w:top w:val="single" w:sz="4" w:space="0" w:color="auto"/>
            </w:tcBorders>
            <w:vAlign w:val="center"/>
          </w:tcPr>
          <w:p w14:paraId="5EDF98D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6966" w:type="dxa"/>
            <w:gridSpan w:val="5"/>
            <w:tcBorders>
              <w:top w:val="single" w:sz="4" w:space="0" w:color="auto"/>
            </w:tcBorders>
            <w:vAlign w:val="center"/>
          </w:tcPr>
          <w:p w14:paraId="42F8431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取所有作业批改成绩的平均值作为优秀、良好、中等、及格或不及格的评分标准。</w:t>
            </w:r>
          </w:p>
        </w:tc>
      </w:tr>
      <w:tr w:rsidR="003E24BF" w14:paraId="4DA3E594" w14:textId="77777777">
        <w:trPr>
          <w:jc w:val="center"/>
        </w:trPr>
        <w:tc>
          <w:tcPr>
            <w:tcW w:w="396" w:type="dxa"/>
            <w:vMerge/>
            <w:vAlign w:val="center"/>
          </w:tcPr>
          <w:p w14:paraId="29B09C57"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776A6F8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期中笔试</w:t>
            </w:r>
          </w:p>
        </w:tc>
        <w:tc>
          <w:tcPr>
            <w:tcW w:w="583" w:type="dxa"/>
            <w:vAlign w:val="center"/>
          </w:tcPr>
          <w:p w14:paraId="4945512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034821F7" w14:textId="77777777" w:rsidR="003E24BF" w:rsidRDefault="003E24BF">
            <w:pPr>
              <w:spacing w:line="360" w:lineRule="auto"/>
              <w:jc w:val="center"/>
              <w:rPr>
                <w:rFonts w:ascii="Times New Roman" w:eastAsia="宋体" w:hAnsi="Times New Roman" w:cs="Times New Roman"/>
                <w:bCs/>
                <w:sz w:val="18"/>
                <w:szCs w:val="18"/>
              </w:rPr>
            </w:pPr>
          </w:p>
        </w:tc>
        <w:tc>
          <w:tcPr>
            <w:tcW w:w="6966" w:type="dxa"/>
            <w:gridSpan w:val="5"/>
            <w:vAlign w:val="center"/>
          </w:tcPr>
          <w:p w14:paraId="014BA27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取期中笔试成绩作为优秀、良好、中等、及格或不及格的评分标准。</w:t>
            </w:r>
          </w:p>
        </w:tc>
      </w:tr>
      <w:tr w:rsidR="003E24BF" w14:paraId="7CAE2D24" w14:textId="77777777">
        <w:trPr>
          <w:jc w:val="center"/>
        </w:trPr>
        <w:tc>
          <w:tcPr>
            <w:tcW w:w="396" w:type="dxa"/>
            <w:vMerge/>
            <w:vAlign w:val="center"/>
          </w:tcPr>
          <w:p w14:paraId="23AB3A66"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7AEC276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实验环节</w:t>
            </w:r>
          </w:p>
        </w:tc>
        <w:tc>
          <w:tcPr>
            <w:tcW w:w="583" w:type="dxa"/>
            <w:vAlign w:val="center"/>
          </w:tcPr>
          <w:p w14:paraId="50B09E2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22AFB182" w14:textId="77777777" w:rsidR="003E24BF" w:rsidRDefault="003E24BF">
            <w:pPr>
              <w:spacing w:line="360" w:lineRule="auto"/>
              <w:jc w:val="center"/>
              <w:rPr>
                <w:rFonts w:ascii="Times New Roman" w:eastAsia="宋体" w:hAnsi="Times New Roman" w:cs="Times New Roman"/>
                <w:bCs/>
                <w:sz w:val="18"/>
                <w:szCs w:val="18"/>
              </w:rPr>
            </w:pPr>
          </w:p>
        </w:tc>
        <w:tc>
          <w:tcPr>
            <w:tcW w:w="1463" w:type="dxa"/>
            <w:vAlign w:val="center"/>
          </w:tcPr>
          <w:p w14:paraId="49398751"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实践能力很强，善于独立思考并与教师沟通；实验数据记录非常完整，对实验结果分析正确且非常深入，报告撰写质量很高；实验过程综合表现很好</w:t>
            </w:r>
          </w:p>
        </w:tc>
        <w:tc>
          <w:tcPr>
            <w:tcW w:w="1340" w:type="dxa"/>
            <w:vAlign w:val="center"/>
          </w:tcPr>
          <w:p w14:paraId="3F090604"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实践能力较强，能独立思考并与教师沟通；实验数据记录较为完整，对实验结果分析正确且深入，报告撰写质量较高；实验综合表现较好</w:t>
            </w:r>
          </w:p>
        </w:tc>
        <w:tc>
          <w:tcPr>
            <w:tcW w:w="1372" w:type="dxa"/>
            <w:vAlign w:val="center"/>
          </w:tcPr>
          <w:p w14:paraId="5838AE41"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实践能力一般，能对问题进行一定的思考；实验数据记录基本完整，对实验结果分析基本正确，报告撰写质量一般；实验综合表现一般</w:t>
            </w:r>
          </w:p>
        </w:tc>
        <w:tc>
          <w:tcPr>
            <w:tcW w:w="1433" w:type="dxa"/>
            <w:vAlign w:val="center"/>
          </w:tcPr>
          <w:p w14:paraId="1181D58C"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实践能力尚可，能对问题进行一定的思考；实验数据记录尚可，对实验结果分析深入程度尚可，报告撰写质量基本满足要求；实验综合表现尚可</w:t>
            </w:r>
          </w:p>
        </w:tc>
        <w:tc>
          <w:tcPr>
            <w:tcW w:w="1358" w:type="dxa"/>
            <w:vAlign w:val="center"/>
          </w:tcPr>
          <w:p w14:paraId="3CEA1ED9"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实践能力较差，态度不端；实验数据记录完整度较差，对实验结果分析缺乏或应付了事，报告撰写质量较差；实验综合表现较差</w:t>
            </w:r>
          </w:p>
        </w:tc>
      </w:tr>
      <w:tr w:rsidR="003E24BF" w14:paraId="368BCC8B" w14:textId="77777777">
        <w:trPr>
          <w:jc w:val="center"/>
        </w:trPr>
        <w:tc>
          <w:tcPr>
            <w:tcW w:w="396" w:type="dxa"/>
            <w:vAlign w:val="center"/>
          </w:tcPr>
          <w:p w14:paraId="4106B4C4"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3951924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期末笔试</w:t>
            </w:r>
          </w:p>
        </w:tc>
        <w:tc>
          <w:tcPr>
            <w:tcW w:w="583" w:type="dxa"/>
            <w:vAlign w:val="center"/>
          </w:tcPr>
          <w:p w14:paraId="0964934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72736941" w14:textId="77777777" w:rsidR="003E24BF" w:rsidRDefault="003E24BF">
            <w:pPr>
              <w:spacing w:line="360" w:lineRule="auto"/>
              <w:jc w:val="center"/>
              <w:rPr>
                <w:rFonts w:ascii="Times New Roman" w:eastAsia="宋体" w:hAnsi="Times New Roman" w:cs="Times New Roman"/>
                <w:bCs/>
                <w:sz w:val="18"/>
                <w:szCs w:val="18"/>
              </w:rPr>
            </w:pPr>
          </w:p>
        </w:tc>
        <w:tc>
          <w:tcPr>
            <w:tcW w:w="6966" w:type="dxa"/>
            <w:gridSpan w:val="5"/>
            <w:vAlign w:val="center"/>
          </w:tcPr>
          <w:p w14:paraId="5099C79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取期末笔试成绩作为优秀、良好、中等、及格或不及格的评分标准。</w:t>
            </w:r>
          </w:p>
        </w:tc>
      </w:tr>
      <w:tr w:rsidR="003E24BF" w14:paraId="65D41476" w14:textId="77777777">
        <w:trPr>
          <w:jc w:val="center"/>
        </w:trPr>
        <w:tc>
          <w:tcPr>
            <w:tcW w:w="396" w:type="dxa"/>
            <w:vMerge w:val="restart"/>
            <w:vAlign w:val="center"/>
          </w:tcPr>
          <w:p w14:paraId="2C32C9A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tc>
        <w:tc>
          <w:tcPr>
            <w:tcW w:w="523" w:type="dxa"/>
            <w:vAlign w:val="center"/>
          </w:tcPr>
          <w:p w14:paraId="336F381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作业</w:t>
            </w:r>
          </w:p>
        </w:tc>
        <w:tc>
          <w:tcPr>
            <w:tcW w:w="583" w:type="dxa"/>
            <w:vAlign w:val="center"/>
          </w:tcPr>
          <w:p w14:paraId="4CC72F6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val="restart"/>
            <w:vAlign w:val="center"/>
          </w:tcPr>
          <w:p w14:paraId="10718D7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6966" w:type="dxa"/>
            <w:gridSpan w:val="5"/>
            <w:vAlign w:val="center"/>
          </w:tcPr>
          <w:p w14:paraId="6F4C869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61DFA4B8" w14:textId="77777777">
        <w:trPr>
          <w:jc w:val="center"/>
        </w:trPr>
        <w:tc>
          <w:tcPr>
            <w:tcW w:w="396" w:type="dxa"/>
            <w:vMerge/>
            <w:vAlign w:val="center"/>
          </w:tcPr>
          <w:p w14:paraId="1421E955"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74011C0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期中测试</w:t>
            </w:r>
          </w:p>
        </w:tc>
        <w:tc>
          <w:tcPr>
            <w:tcW w:w="583" w:type="dxa"/>
            <w:vAlign w:val="center"/>
          </w:tcPr>
          <w:p w14:paraId="699CEA3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43D250AB"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6966" w:type="dxa"/>
            <w:gridSpan w:val="5"/>
            <w:vAlign w:val="center"/>
          </w:tcPr>
          <w:p w14:paraId="766D804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2F2F3888" w14:textId="77777777">
        <w:trPr>
          <w:jc w:val="center"/>
        </w:trPr>
        <w:tc>
          <w:tcPr>
            <w:tcW w:w="396" w:type="dxa"/>
            <w:vMerge/>
            <w:vAlign w:val="center"/>
          </w:tcPr>
          <w:p w14:paraId="5BBF2133"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4E69931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实验环节</w:t>
            </w:r>
          </w:p>
        </w:tc>
        <w:tc>
          <w:tcPr>
            <w:tcW w:w="583" w:type="dxa"/>
            <w:vAlign w:val="center"/>
          </w:tcPr>
          <w:p w14:paraId="433DCDD3"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350DEF05"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463" w:type="dxa"/>
            <w:vAlign w:val="center"/>
          </w:tcPr>
          <w:p w14:paraId="729764B6"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340" w:type="dxa"/>
            <w:vAlign w:val="center"/>
          </w:tcPr>
          <w:p w14:paraId="34FF886A"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372" w:type="dxa"/>
            <w:vAlign w:val="center"/>
          </w:tcPr>
          <w:p w14:paraId="4A210C5F"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33" w:type="dxa"/>
            <w:vAlign w:val="center"/>
          </w:tcPr>
          <w:p w14:paraId="70E46563"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358" w:type="dxa"/>
            <w:vAlign w:val="center"/>
          </w:tcPr>
          <w:p w14:paraId="05126EBF"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59CA1428" w14:textId="77777777">
        <w:trPr>
          <w:jc w:val="center"/>
        </w:trPr>
        <w:tc>
          <w:tcPr>
            <w:tcW w:w="396" w:type="dxa"/>
            <w:vMerge/>
            <w:vAlign w:val="center"/>
          </w:tcPr>
          <w:p w14:paraId="41987426"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10ACBF3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期末笔试</w:t>
            </w:r>
          </w:p>
        </w:tc>
        <w:tc>
          <w:tcPr>
            <w:tcW w:w="583" w:type="dxa"/>
            <w:vAlign w:val="center"/>
          </w:tcPr>
          <w:p w14:paraId="4E3103B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49684FAF"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6966" w:type="dxa"/>
            <w:gridSpan w:val="5"/>
            <w:vAlign w:val="center"/>
          </w:tcPr>
          <w:p w14:paraId="41C5BC00"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34E145F1" w14:textId="77777777">
        <w:trPr>
          <w:jc w:val="center"/>
        </w:trPr>
        <w:tc>
          <w:tcPr>
            <w:tcW w:w="396" w:type="dxa"/>
            <w:vMerge w:val="restart"/>
            <w:vAlign w:val="center"/>
          </w:tcPr>
          <w:p w14:paraId="3874194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c>
          <w:tcPr>
            <w:tcW w:w="523" w:type="dxa"/>
            <w:vAlign w:val="center"/>
          </w:tcPr>
          <w:p w14:paraId="58FB5F7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583" w:type="dxa"/>
            <w:vAlign w:val="center"/>
          </w:tcPr>
          <w:p w14:paraId="3E8B00F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val="restart"/>
            <w:vAlign w:val="center"/>
          </w:tcPr>
          <w:p w14:paraId="75B02924"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6966" w:type="dxa"/>
            <w:gridSpan w:val="5"/>
            <w:vAlign w:val="center"/>
          </w:tcPr>
          <w:p w14:paraId="0227332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22358AAA" w14:textId="77777777">
        <w:trPr>
          <w:jc w:val="center"/>
        </w:trPr>
        <w:tc>
          <w:tcPr>
            <w:tcW w:w="396" w:type="dxa"/>
            <w:vMerge/>
            <w:vAlign w:val="center"/>
          </w:tcPr>
          <w:p w14:paraId="4144F6EF"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0DC20B2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期中笔试</w:t>
            </w:r>
          </w:p>
        </w:tc>
        <w:tc>
          <w:tcPr>
            <w:tcW w:w="583" w:type="dxa"/>
            <w:vAlign w:val="center"/>
          </w:tcPr>
          <w:p w14:paraId="68320F2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tcPr>
          <w:p w14:paraId="637C82BE"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6966" w:type="dxa"/>
            <w:gridSpan w:val="5"/>
            <w:vAlign w:val="center"/>
          </w:tcPr>
          <w:p w14:paraId="3AB08D9D"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6AC1C359" w14:textId="77777777">
        <w:trPr>
          <w:jc w:val="center"/>
        </w:trPr>
        <w:tc>
          <w:tcPr>
            <w:tcW w:w="396" w:type="dxa"/>
            <w:vMerge/>
            <w:vAlign w:val="center"/>
          </w:tcPr>
          <w:p w14:paraId="7B15724C"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00CEC5F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上机实验</w:t>
            </w:r>
          </w:p>
        </w:tc>
        <w:tc>
          <w:tcPr>
            <w:tcW w:w="583" w:type="dxa"/>
            <w:vAlign w:val="center"/>
          </w:tcPr>
          <w:p w14:paraId="178CA3F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tcPr>
          <w:p w14:paraId="097B066A"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463" w:type="dxa"/>
            <w:vAlign w:val="center"/>
          </w:tcPr>
          <w:p w14:paraId="4FB1BAA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340" w:type="dxa"/>
            <w:vAlign w:val="center"/>
          </w:tcPr>
          <w:p w14:paraId="70528C51"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372" w:type="dxa"/>
            <w:vAlign w:val="center"/>
          </w:tcPr>
          <w:p w14:paraId="29DDFA4F"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33" w:type="dxa"/>
            <w:vAlign w:val="center"/>
          </w:tcPr>
          <w:p w14:paraId="43D87E5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358" w:type="dxa"/>
            <w:vAlign w:val="center"/>
          </w:tcPr>
          <w:p w14:paraId="6373C10C"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0B01088A" w14:textId="77777777">
        <w:trPr>
          <w:jc w:val="center"/>
        </w:trPr>
        <w:tc>
          <w:tcPr>
            <w:tcW w:w="396" w:type="dxa"/>
            <w:vMerge/>
            <w:vAlign w:val="center"/>
          </w:tcPr>
          <w:p w14:paraId="26700CF1"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33AD4AB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期末笔试</w:t>
            </w:r>
          </w:p>
        </w:tc>
        <w:tc>
          <w:tcPr>
            <w:tcW w:w="583" w:type="dxa"/>
            <w:vAlign w:val="center"/>
          </w:tcPr>
          <w:p w14:paraId="1A17840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tcPr>
          <w:p w14:paraId="132FDF13"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6966" w:type="dxa"/>
            <w:gridSpan w:val="5"/>
            <w:vAlign w:val="center"/>
          </w:tcPr>
          <w:p w14:paraId="2E8DA509"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bl>
    <w:p w14:paraId="41B14770"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4.3 </w:t>
      </w:r>
      <w:r>
        <w:rPr>
          <w:rFonts w:ascii="Times New Roman" w:eastAsia="宋体" w:hAnsi="Times New Roman" w:cs="Times New Roman"/>
          <w:bCs/>
        </w:rPr>
        <w:t>课程目标达成度评价</w:t>
      </w:r>
    </w:p>
    <w:p w14:paraId="490E5B18"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5</w:t>
      </w:r>
      <w:r>
        <w:rPr>
          <w:rFonts w:ascii="Times New Roman" w:eastAsia="宋体" w:hAnsi="Times New Roman" w:cs="Times New Roman"/>
          <w:szCs w:val="21"/>
        </w:rPr>
        <w:t>所列的各考核环节支撑课程目标的权值，本课程的课程目标达成度评价方法如下表</w:t>
      </w:r>
      <w:r>
        <w:rPr>
          <w:rFonts w:ascii="Times New Roman" w:eastAsia="宋体" w:hAnsi="Times New Roman" w:cs="Times New Roman"/>
          <w:szCs w:val="21"/>
        </w:rPr>
        <w:t>6</w:t>
      </w:r>
      <w:r>
        <w:rPr>
          <w:rFonts w:ascii="Times New Roman" w:eastAsia="宋体" w:hAnsi="Times New Roman" w:cs="Times New Roman"/>
          <w:szCs w:val="21"/>
        </w:rPr>
        <w:t>所示。</w:t>
      </w:r>
    </w:p>
    <w:p w14:paraId="46C98587"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6</w:t>
      </w:r>
      <w:r>
        <w:rPr>
          <w:bCs/>
          <w:sz w:val="21"/>
          <w:szCs w:val="21"/>
        </w:rPr>
        <w:t>课程目标达成度评价方法</w:t>
      </w:r>
    </w:p>
    <w:tbl>
      <w:tblPr>
        <w:tblW w:w="88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75"/>
        <w:gridCol w:w="1134"/>
        <w:gridCol w:w="6713"/>
      </w:tblGrid>
      <w:tr w:rsidR="003E24BF" w14:paraId="7BA21149" w14:textId="77777777">
        <w:trPr>
          <w:trHeight w:val="578"/>
          <w:jc w:val="center"/>
        </w:trPr>
        <w:tc>
          <w:tcPr>
            <w:tcW w:w="975" w:type="dxa"/>
            <w:tcBorders>
              <w:top w:val="single" w:sz="12" w:space="0" w:color="auto"/>
              <w:bottom w:val="single" w:sz="4" w:space="0" w:color="auto"/>
            </w:tcBorders>
            <w:shd w:val="clear" w:color="auto" w:fill="D9D9D9"/>
            <w:vAlign w:val="center"/>
          </w:tcPr>
          <w:p w14:paraId="3C1475C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w:t>
            </w:r>
          </w:p>
          <w:p w14:paraId="77F6C55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目标</w:t>
            </w:r>
          </w:p>
        </w:tc>
        <w:tc>
          <w:tcPr>
            <w:tcW w:w="1134" w:type="dxa"/>
            <w:tcBorders>
              <w:top w:val="single" w:sz="12" w:space="0" w:color="auto"/>
              <w:bottom w:val="single" w:sz="4" w:space="0" w:color="auto"/>
            </w:tcBorders>
            <w:shd w:val="clear" w:color="auto" w:fill="D9D9D9"/>
            <w:vAlign w:val="center"/>
          </w:tcPr>
          <w:p w14:paraId="50FE1624"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考核</w:t>
            </w:r>
          </w:p>
          <w:p w14:paraId="3EA4341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环节</w:t>
            </w:r>
          </w:p>
        </w:tc>
        <w:tc>
          <w:tcPr>
            <w:tcW w:w="6713" w:type="dxa"/>
            <w:tcBorders>
              <w:top w:val="single" w:sz="12" w:space="0" w:color="auto"/>
              <w:bottom w:val="single" w:sz="4" w:space="0" w:color="auto"/>
            </w:tcBorders>
            <w:shd w:val="clear" w:color="auto" w:fill="D9D9D9"/>
            <w:vAlign w:val="center"/>
          </w:tcPr>
          <w:p w14:paraId="3C6EA44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评价方法</w:t>
            </w:r>
          </w:p>
        </w:tc>
      </w:tr>
      <w:tr w:rsidR="003E24BF" w14:paraId="5BDE1ECF" w14:textId="77777777">
        <w:trPr>
          <w:jc w:val="center"/>
        </w:trPr>
        <w:tc>
          <w:tcPr>
            <w:tcW w:w="975" w:type="dxa"/>
            <w:tcBorders>
              <w:top w:val="single" w:sz="4" w:space="0" w:color="auto"/>
            </w:tcBorders>
            <w:vAlign w:val="center"/>
          </w:tcPr>
          <w:p w14:paraId="137E0C4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134" w:type="dxa"/>
            <w:tcBorders>
              <w:top w:val="single" w:sz="4" w:space="0" w:color="auto"/>
            </w:tcBorders>
            <w:vAlign w:val="center"/>
          </w:tcPr>
          <w:p w14:paraId="65A9522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作业</w:t>
            </w:r>
          </w:p>
          <w:p w14:paraId="2BC1D759"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期中笔试、实验环节、</w:t>
            </w:r>
          </w:p>
          <w:p w14:paraId="466F2CC0"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期末笔试</w:t>
            </w:r>
          </w:p>
        </w:tc>
        <w:tc>
          <w:tcPr>
            <w:tcW w:w="6713" w:type="dxa"/>
            <w:tcBorders>
              <w:top w:val="single" w:sz="4" w:space="0" w:color="auto"/>
            </w:tcBorders>
            <w:vAlign w:val="center"/>
          </w:tcPr>
          <w:p w14:paraId="32149D2A" w14:textId="77777777" w:rsidR="003E24BF" w:rsidRDefault="00000000">
            <w:pPr>
              <w:spacing w:line="360" w:lineRule="auto"/>
              <w:ind w:left="1260" w:hangingChars="600" w:hanging="1260"/>
              <w:jc w:val="left"/>
              <w:rPr>
                <w:rFonts w:ascii="Times New Roman" w:eastAsia="宋体" w:hAnsi="Times New Roman" w:cs="Times New Roman"/>
                <w:szCs w:val="21"/>
              </w:rPr>
            </w:pPr>
            <w:r>
              <w:rPr>
                <w:rFonts w:ascii="Times New Roman" w:eastAsia="宋体" w:hAnsi="Times New Roman" w:cs="Times New Roman"/>
                <w:position w:val="-20"/>
              </w:rPr>
              <w:object w:dxaOrig="5932" w:dyaOrig="495" w14:anchorId="1E5027F8">
                <v:shape id="_x0000_i1046" type="#_x0000_t75" style="width:296.7pt;height:24.85pt" o:ole="">
                  <v:imagedata r:id="rId45" o:title=""/>
                </v:shape>
                <o:OLEObject Type="Embed" ProgID="Equation.DSMT4" ShapeID="_x0000_i1046" DrawAspect="Content" ObjectID="_1759839788" r:id="rId59"/>
              </w:object>
            </w:r>
          </w:p>
        </w:tc>
      </w:tr>
      <w:tr w:rsidR="003E24BF" w14:paraId="7EAE2296" w14:textId="77777777">
        <w:trPr>
          <w:jc w:val="center"/>
        </w:trPr>
        <w:tc>
          <w:tcPr>
            <w:tcW w:w="975" w:type="dxa"/>
            <w:vAlign w:val="center"/>
          </w:tcPr>
          <w:p w14:paraId="7350E12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134" w:type="dxa"/>
            <w:vAlign w:val="center"/>
          </w:tcPr>
          <w:p w14:paraId="00D9D1D0"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作业</w:t>
            </w:r>
          </w:p>
          <w:p w14:paraId="3F52C0CD"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期中笔试、实验环节、期末笔试</w:t>
            </w:r>
          </w:p>
        </w:tc>
        <w:tc>
          <w:tcPr>
            <w:tcW w:w="6713" w:type="dxa"/>
            <w:vAlign w:val="center"/>
          </w:tcPr>
          <w:p w14:paraId="64BB40B4" w14:textId="77777777" w:rsidR="003E24BF" w:rsidRDefault="00000000">
            <w:pPr>
              <w:spacing w:line="360" w:lineRule="auto"/>
              <w:ind w:left="1260" w:hangingChars="600" w:hanging="1260"/>
              <w:jc w:val="left"/>
              <w:rPr>
                <w:rFonts w:ascii="Times New Roman" w:eastAsia="宋体" w:hAnsi="Times New Roman" w:cs="Times New Roman"/>
                <w:sz w:val="18"/>
                <w:szCs w:val="18"/>
              </w:rPr>
            </w:pPr>
            <w:r>
              <w:rPr>
                <w:rFonts w:ascii="Times New Roman" w:eastAsia="宋体" w:hAnsi="Times New Roman" w:cs="Times New Roman"/>
                <w:position w:val="-20"/>
              </w:rPr>
              <w:object w:dxaOrig="5932" w:dyaOrig="495" w14:anchorId="041A19CF">
                <v:shape id="_x0000_i1047" type="#_x0000_t75" style="width:296.7pt;height:24.85pt" o:ole="">
                  <v:imagedata r:id="rId47" o:title=""/>
                </v:shape>
                <o:OLEObject Type="Embed" ProgID="Equation.DSMT4" ShapeID="_x0000_i1047" DrawAspect="Content" ObjectID="_1759839789" r:id="rId60"/>
              </w:object>
            </w:r>
          </w:p>
        </w:tc>
      </w:tr>
      <w:tr w:rsidR="003E24BF" w14:paraId="15A4E03F" w14:textId="77777777">
        <w:trPr>
          <w:jc w:val="center"/>
        </w:trPr>
        <w:tc>
          <w:tcPr>
            <w:tcW w:w="975" w:type="dxa"/>
            <w:vAlign w:val="center"/>
          </w:tcPr>
          <w:p w14:paraId="7971D59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134" w:type="dxa"/>
            <w:vAlign w:val="center"/>
          </w:tcPr>
          <w:p w14:paraId="1F1C00D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作业</w:t>
            </w:r>
          </w:p>
          <w:p w14:paraId="1059CD45"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期中笔试、上机实验、</w:t>
            </w:r>
          </w:p>
          <w:p w14:paraId="60247F45"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期末笔试</w:t>
            </w:r>
          </w:p>
        </w:tc>
        <w:tc>
          <w:tcPr>
            <w:tcW w:w="6713" w:type="dxa"/>
            <w:vAlign w:val="center"/>
          </w:tcPr>
          <w:p w14:paraId="73336489" w14:textId="77777777" w:rsidR="003E24BF" w:rsidRDefault="00000000">
            <w:pPr>
              <w:spacing w:line="360" w:lineRule="auto"/>
              <w:ind w:left="1050" w:hangingChars="500" w:hanging="1050"/>
              <w:rPr>
                <w:rFonts w:ascii="Times New Roman" w:eastAsia="宋体" w:hAnsi="Times New Roman" w:cs="Times New Roman"/>
                <w:sz w:val="18"/>
                <w:szCs w:val="18"/>
              </w:rPr>
            </w:pPr>
            <w:r>
              <w:rPr>
                <w:rFonts w:ascii="Times New Roman" w:eastAsia="宋体" w:hAnsi="Times New Roman" w:cs="Times New Roman"/>
                <w:position w:val="-20"/>
              </w:rPr>
              <w:object w:dxaOrig="5932" w:dyaOrig="495" w14:anchorId="785CBCF6">
                <v:shape id="_x0000_i1048" type="#_x0000_t75" style="width:296.7pt;height:24.85pt" o:ole="">
                  <v:imagedata r:id="rId49" o:title=""/>
                </v:shape>
                <o:OLEObject Type="Embed" ProgID="Equation.DSMT4" ShapeID="_x0000_i1048" DrawAspect="Content" ObjectID="_1759839790" r:id="rId61"/>
              </w:object>
            </w:r>
          </w:p>
        </w:tc>
      </w:tr>
    </w:tbl>
    <w:p w14:paraId="713B89C1"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五、持续改进</w:t>
      </w:r>
    </w:p>
    <w:p w14:paraId="1420AC26" w14:textId="77777777" w:rsidR="003E24BF" w:rsidRDefault="00000000">
      <w:pPr>
        <w:pStyle w:val="a4"/>
        <w:spacing w:beforeLines="30" w:before="93" w:afterLines="30" w:after="93" w:line="360" w:lineRule="auto"/>
        <w:ind w:firstLineChars="200" w:firstLine="420"/>
        <w:rPr>
          <w:bCs/>
          <w:sz w:val="21"/>
          <w:szCs w:val="21"/>
        </w:rPr>
      </w:pPr>
      <w:r>
        <w:rPr>
          <w:bCs/>
          <w:sz w:val="21"/>
          <w:szCs w:val="21"/>
        </w:rPr>
        <w:t>本课程根据作业、期中笔试、实验环节和期末笔试、各课程目标评价值和学生、教学督导等反馈，及时掌握学生的学习动态和学习状况；课后及时反思，发现教学中的不足并及时改进。尚需在下一轮课程教学中改进提高的，需在下一轮及时改进和提高，确保课程目标的实现和相应毕业要求指标点顺利达成。</w:t>
      </w:r>
    </w:p>
    <w:p w14:paraId="4478EB2C"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六、推荐教材和主要参考书目</w:t>
      </w:r>
    </w:p>
    <w:p w14:paraId="6DE2C7C1" w14:textId="77777777" w:rsidR="003E24BF" w:rsidRDefault="00000000">
      <w:pPr>
        <w:spacing w:line="360" w:lineRule="auto"/>
        <w:ind w:firstLineChars="100" w:firstLine="210"/>
        <w:rPr>
          <w:rFonts w:ascii="Times New Roman" w:eastAsia="宋体" w:hAnsi="Times New Roman" w:cs="Times New Roman"/>
          <w:bCs/>
        </w:rPr>
      </w:pPr>
      <w:r>
        <w:rPr>
          <w:rFonts w:ascii="Times New Roman" w:eastAsia="宋体" w:hAnsi="Times New Roman" w:cs="Times New Roman"/>
          <w:bCs/>
        </w:rPr>
        <w:t>6.1</w:t>
      </w:r>
      <w:r>
        <w:rPr>
          <w:rFonts w:ascii="Times New Roman" w:eastAsia="宋体" w:hAnsi="Times New Roman" w:cs="Times New Roman"/>
          <w:bCs/>
        </w:rPr>
        <w:t>建议教材：</w:t>
      </w:r>
    </w:p>
    <w:p w14:paraId="30162FF9" w14:textId="77777777" w:rsidR="003E24BF" w:rsidRDefault="00000000">
      <w:pPr>
        <w:spacing w:line="360" w:lineRule="auto"/>
        <w:ind w:firstLineChars="98" w:firstLine="206"/>
        <w:rPr>
          <w:rFonts w:ascii="Times New Roman" w:eastAsia="宋体" w:hAnsi="Times New Roman" w:cs="Times New Roman"/>
          <w:bCs/>
        </w:rPr>
      </w:pPr>
      <w:r>
        <w:rPr>
          <w:rFonts w:ascii="Times New Roman" w:eastAsia="宋体" w:hAnsi="Times New Roman" w:cs="Times New Roman"/>
          <w:szCs w:val="21"/>
        </w:rPr>
        <w:t>[1]</w:t>
      </w:r>
      <w:r>
        <w:rPr>
          <w:rFonts w:ascii="Times New Roman" w:eastAsia="宋体" w:hAnsi="Times New Roman" w:cs="Times New Roman"/>
          <w:bCs/>
          <w:szCs w:val="21"/>
        </w:rPr>
        <w:t xml:space="preserve"> </w:t>
      </w:r>
      <w:r>
        <w:rPr>
          <w:rFonts w:ascii="Times New Roman" w:eastAsia="宋体" w:hAnsi="Times New Roman" w:cs="Times New Roman"/>
          <w:bCs/>
          <w:szCs w:val="21"/>
        </w:rPr>
        <w:t>童诗白、华成英主编，模拟电子技术基础，第五版，高等教育出版社，</w:t>
      </w:r>
      <w:r>
        <w:rPr>
          <w:rFonts w:ascii="Times New Roman" w:eastAsia="宋体" w:hAnsi="Times New Roman" w:cs="Times New Roman"/>
          <w:bCs/>
          <w:szCs w:val="21"/>
        </w:rPr>
        <w:t>2015</w:t>
      </w:r>
    </w:p>
    <w:p w14:paraId="5E3B3CD8" w14:textId="77777777" w:rsidR="003E24BF" w:rsidRDefault="00000000">
      <w:pPr>
        <w:spacing w:line="360" w:lineRule="auto"/>
        <w:ind w:firstLineChars="100" w:firstLine="210"/>
        <w:rPr>
          <w:rFonts w:ascii="Times New Roman" w:eastAsia="宋体" w:hAnsi="Times New Roman" w:cs="Times New Roman"/>
        </w:rPr>
      </w:pPr>
      <w:r>
        <w:rPr>
          <w:rFonts w:ascii="Times New Roman" w:eastAsia="宋体" w:hAnsi="Times New Roman" w:cs="Times New Roman"/>
          <w:bCs/>
        </w:rPr>
        <w:t>6.2</w:t>
      </w:r>
      <w:r>
        <w:rPr>
          <w:rFonts w:ascii="Times New Roman" w:eastAsia="宋体" w:hAnsi="Times New Roman" w:cs="Times New Roman"/>
          <w:bCs/>
        </w:rPr>
        <w:t>主要参考书：</w:t>
      </w:r>
      <w:r>
        <w:rPr>
          <w:rFonts w:ascii="Times New Roman" w:eastAsia="宋体" w:hAnsi="Times New Roman" w:cs="Times New Roman"/>
        </w:rPr>
        <w:t xml:space="preserve"> </w:t>
      </w:r>
    </w:p>
    <w:p w14:paraId="219A1F0F" w14:textId="77777777" w:rsidR="003E24BF" w:rsidRDefault="00000000">
      <w:pPr>
        <w:spacing w:line="360" w:lineRule="auto"/>
        <w:ind w:leftChars="100" w:left="210"/>
        <w:rPr>
          <w:rFonts w:ascii="Times New Roman" w:eastAsia="宋体" w:hAnsi="Times New Roman" w:cs="Times New Roman"/>
          <w:kern w:val="0"/>
        </w:rPr>
      </w:pPr>
      <w:r>
        <w:rPr>
          <w:rFonts w:ascii="Times New Roman" w:eastAsia="宋体" w:hAnsi="Times New Roman" w:cs="Times New Roman"/>
          <w:kern w:val="0"/>
        </w:rPr>
        <w:t xml:space="preserve">[1] </w:t>
      </w:r>
      <w:r>
        <w:rPr>
          <w:rFonts w:ascii="Times New Roman" w:eastAsia="宋体" w:hAnsi="Times New Roman" w:cs="Times New Roman"/>
          <w:bCs/>
          <w:szCs w:val="21"/>
        </w:rPr>
        <w:t>康华光主编，电子技术基础</w:t>
      </w:r>
      <w:r>
        <w:rPr>
          <w:rFonts w:ascii="Times New Roman" w:eastAsia="宋体" w:hAnsi="Times New Roman" w:cs="Times New Roman"/>
          <w:bCs/>
          <w:szCs w:val="21"/>
        </w:rPr>
        <w:t>--</w:t>
      </w:r>
      <w:r>
        <w:rPr>
          <w:rFonts w:ascii="Times New Roman" w:eastAsia="宋体" w:hAnsi="Times New Roman" w:cs="Times New Roman"/>
          <w:bCs/>
          <w:szCs w:val="21"/>
        </w:rPr>
        <w:t>模拟部分，第七版，高等教育出版社，</w:t>
      </w:r>
      <w:r>
        <w:rPr>
          <w:rFonts w:ascii="Times New Roman" w:eastAsia="宋体" w:hAnsi="Times New Roman" w:cs="Times New Roman"/>
          <w:bCs/>
          <w:szCs w:val="21"/>
        </w:rPr>
        <w:t>2021</w:t>
      </w:r>
    </w:p>
    <w:p w14:paraId="30A64E34" w14:textId="77777777" w:rsidR="003E24BF" w:rsidRDefault="00000000">
      <w:pPr>
        <w:spacing w:line="360" w:lineRule="auto"/>
        <w:ind w:leftChars="100" w:left="210"/>
        <w:rPr>
          <w:rFonts w:ascii="Times New Roman" w:eastAsia="宋体" w:hAnsi="Times New Roman" w:cs="Times New Roman"/>
          <w:kern w:val="0"/>
        </w:rPr>
      </w:pPr>
      <w:r>
        <w:rPr>
          <w:rFonts w:ascii="Times New Roman" w:eastAsia="宋体" w:hAnsi="Times New Roman" w:cs="Times New Roman"/>
          <w:kern w:val="0"/>
        </w:rPr>
        <w:t xml:space="preserve">[2] </w:t>
      </w:r>
      <w:r>
        <w:rPr>
          <w:rFonts w:ascii="Times New Roman" w:eastAsia="宋体" w:hAnsi="Times New Roman" w:cs="Times New Roman"/>
          <w:bCs/>
          <w:szCs w:val="21"/>
        </w:rPr>
        <w:t>陈大钦主编，模拟电子技术基础，高等教育出版社，</w:t>
      </w:r>
      <w:r>
        <w:rPr>
          <w:rFonts w:ascii="Times New Roman" w:eastAsia="宋体" w:hAnsi="Times New Roman" w:cs="Times New Roman"/>
          <w:bCs/>
          <w:szCs w:val="21"/>
        </w:rPr>
        <w:t>2002</w:t>
      </w:r>
    </w:p>
    <w:p w14:paraId="7712ECDD" w14:textId="77777777" w:rsidR="003E24BF" w:rsidRDefault="00000000">
      <w:pPr>
        <w:spacing w:line="360" w:lineRule="auto"/>
        <w:ind w:leftChars="100" w:left="210"/>
        <w:rPr>
          <w:rFonts w:ascii="Times New Roman" w:eastAsia="宋体" w:hAnsi="Times New Roman" w:cs="Times New Roman"/>
          <w:kern w:val="0"/>
        </w:rPr>
      </w:pPr>
      <w:r>
        <w:rPr>
          <w:rFonts w:ascii="Times New Roman" w:eastAsia="宋体" w:hAnsi="Times New Roman" w:cs="Times New Roman"/>
          <w:kern w:val="0"/>
        </w:rPr>
        <w:t xml:space="preserve">[3] </w:t>
      </w:r>
      <w:r>
        <w:rPr>
          <w:rFonts w:ascii="Times New Roman" w:eastAsia="宋体" w:hAnsi="Times New Roman" w:cs="Times New Roman"/>
          <w:bCs/>
          <w:szCs w:val="21"/>
        </w:rPr>
        <w:t>王成华主编，现代电子技术基础</w:t>
      </w:r>
      <w:r>
        <w:rPr>
          <w:rFonts w:ascii="Times New Roman" w:eastAsia="宋体" w:hAnsi="Times New Roman" w:cs="Times New Roman"/>
          <w:bCs/>
          <w:szCs w:val="21"/>
        </w:rPr>
        <w:t>(</w:t>
      </w:r>
      <w:r>
        <w:rPr>
          <w:rFonts w:ascii="Times New Roman" w:eastAsia="宋体" w:hAnsi="Times New Roman" w:cs="Times New Roman"/>
          <w:bCs/>
          <w:szCs w:val="21"/>
        </w:rPr>
        <w:t>模拟部分</w:t>
      </w:r>
      <w:r>
        <w:rPr>
          <w:rFonts w:ascii="Times New Roman" w:eastAsia="宋体" w:hAnsi="Times New Roman" w:cs="Times New Roman"/>
          <w:bCs/>
          <w:szCs w:val="21"/>
        </w:rPr>
        <w:t>)</w:t>
      </w:r>
      <w:r>
        <w:rPr>
          <w:rFonts w:ascii="Times New Roman" w:eastAsia="宋体" w:hAnsi="Times New Roman" w:cs="Times New Roman"/>
          <w:bCs/>
          <w:szCs w:val="21"/>
        </w:rPr>
        <w:t>，航空航天出版社，</w:t>
      </w:r>
      <w:r>
        <w:rPr>
          <w:rFonts w:ascii="Times New Roman" w:eastAsia="宋体" w:hAnsi="Times New Roman" w:cs="Times New Roman"/>
          <w:bCs/>
          <w:szCs w:val="21"/>
        </w:rPr>
        <w:t>2005</w:t>
      </w:r>
    </w:p>
    <w:p w14:paraId="2C15E188" w14:textId="77777777" w:rsidR="003E24BF" w:rsidRDefault="00000000">
      <w:pPr>
        <w:spacing w:line="360" w:lineRule="auto"/>
        <w:ind w:leftChars="100" w:left="210"/>
        <w:rPr>
          <w:rFonts w:ascii="Times New Roman" w:eastAsia="宋体" w:hAnsi="Times New Roman" w:cs="Times New Roman"/>
          <w:kern w:val="0"/>
        </w:rPr>
      </w:pPr>
      <w:r>
        <w:rPr>
          <w:rFonts w:ascii="Times New Roman" w:eastAsia="宋体" w:hAnsi="Times New Roman" w:cs="Times New Roman"/>
        </w:rPr>
        <w:t xml:space="preserve">[4] </w:t>
      </w:r>
      <w:r>
        <w:rPr>
          <w:rFonts w:ascii="Times New Roman" w:eastAsia="宋体" w:hAnsi="Times New Roman" w:cs="Times New Roman"/>
          <w:bCs/>
          <w:szCs w:val="21"/>
        </w:rPr>
        <w:t>杨拴科</w:t>
      </w:r>
      <w:r>
        <w:rPr>
          <w:rFonts w:ascii="Times New Roman" w:eastAsia="宋体" w:hAnsi="Times New Roman" w:cs="Times New Roman"/>
          <w:bCs/>
          <w:szCs w:val="21"/>
        </w:rPr>
        <w:t xml:space="preserve">, </w:t>
      </w:r>
      <w:r>
        <w:rPr>
          <w:rFonts w:ascii="Times New Roman" w:eastAsia="宋体" w:hAnsi="Times New Roman" w:cs="Times New Roman"/>
          <w:bCs/>
          <w:szCs w:val="21"/>
        </w:rPr>
        <w:t>模拟电子技术基础（第</w:t>
      </w:r>
      <w:r>
        <w:rPr>
          <w:rFonts w:ascii="Times New Roman" w:eastAsia="宋体" w:hAnsi="Times New Roman" w:cs="Times New Roman"/>
          <w:bCs/>
          <w:szCs w:val="21"/>
        </w:rPr>
        <w:t>2</w:t>
      </w:r>
      <w:r>
        <w:rPr>
          <w:rFonts w:ascii="Times New Roman" w:eastAsia="宋体" w:hAnsi="Times New Roman" w:cs="Times New Roman"/>
          <w:bCs/>
          <w:szCs w:val="21"/>
        </w:rPr>
        <w:t>版）</w:t>
      </w:r>
      <w:r>
        <w:rPr>
          <w:rFonts w:ascii="Times New Roman" w:eastAsia="宋体" w:hAnsi="Times New Roman" w:cs="Times New Roman"/>
          <w:bCs/>
          <w:szCs w:val="21"/>
        </w:rPr>
        <w:t xml:space="preserve">, </w:t>
      </w:r>
      <w:r>
        <w:rPr>
          <w:rFonts w:ascii="Times New Roman" w:eastAsia="宋体" w:hAnsi="Times New Roman" w:cs="Times New Roman"/>
          <w:bCs/>
          <w:szCs w:val="21"/>
        </w:rPr>
        <w:t>高等教育出版社，</w:t>
      </w:r>
      <w:r>
        <w:rPr>
          <w:rFonts w:ascii="Times New Roman" w:eastAsia="宋体" w:hAnsi="Times New Roman" w:cs="Times New Roman"/>
          <w:bCs/>
          <w:szCs w:val="21"/>
        </w:rPr>
        <w:t>2010</w:t>
      </w:r>
    </w:p>
    <w:p w14:paraId="5E79F300" w14:textId="77777777" w:rsidR="003E24BF" w:rsidRDefault="00000000">
      <w:pPr>
        <w:pStyle w:val="3"/>
        <w:spacing w:line="360" w:lineRule="auto"/>
        <w:jc w:val="center"/>
        <w:rPr>
          <w:b w:val="0"/>
          <w:sz w:val="30"/>
          <w:szCs w:val="30"/>
        </w:rPr>
      </w:pPr>
      <w:r>
        <w:rPr>
          <w:b w:val="0"/>
          <w:lang w:bidi="ar"/>
        </w:rPr>
        <w:br w:type="page"/>
      </w:r>
      <w:bookmarkStart w:id="23" w:name="_Toc148687600"/>
      <w:bookmarkStart w:id="24" w:name="_Toc148907281"/>
      <w:bookmarkStart w:id="25" w:name="_Toc24401"/>
      <w:r>
        <w:rPr>
          <w:rStyle w:val="11"/>
          <w:b/>
          <w:sz w:val="32"/>
          <w:szCs w:val="32"/>
        </w:rPr>
        <w:t>《数字电路与逻辑设计》教学大纲</w:t>
      </w:r>
      <w:bookmarkEnd w:id="23"/>
      <w:bookmarkEnd w:id="24"/>
    </w:p>
    <w:p w14:paraId="076C239D"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119"/>
        <w:gridCol w:w="1866"/>
        <w:gridCol w:w="1283"/>
        <w:gridCol w:w="1037"/>
      </w:tblGrid>
      <w:tr w:rsidR="003E24BF" w14:paraId="047DEB97" w14:textId="77777777">
        <w:trPr>
          <w:trHeight w:val="471"/>
        </w:trPr>
        <w:tc>
          <w:tcPr>
            <w:tcW w:w="1862" w:type="dxa"/>
            <w:vAlign w:val="center"/>
          </w:tcPr>
          <w:p w14:paraId="5A9F04F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236" w:type="dxa"/>
            <w:gridSpan w:val="2"/>
            <w:vAlign w:val="center"/>
          </w:tcPr>
          <w:p w14:paraId="218F5EA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数字电路与逻辑设计</w:t>
            </w:r>
          </w:p>
        </w:tc>
        <w:tc>
          <w:tcPr>
            <w:tcW w:w="1866" w:type="dxa"/>
            <w:vAlign w:val="center"/>
          </w:tcPr>
          <w:p w14:paraId="142E6F4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320" w:type="dxa"/>
            <w:gridSpan w:val="2"/>
            <w:vAlign w:val="center"/>
          </w:tcPr>
          <w:p w14:paraId="5470BFE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Digital Circuit and Logic Design</w:t>
            </w:r>
          </w:p>
        </w:tc>
      </w:tr>
      <w:tr w:rsidR="003E24BF" w14:paraId="54831F23" w14:textId="77777777">
        <w:trPr>
          <w:trHeight w:val="90"/>
        </w:trPr>
        <w:tc>
          <w:tcPr>
            <w:tcW w:w="1862" w:type="dxa"/>
            <w:vAlign w:val="center"/>
          </w:tcPr>
          <w:p w14:paraId="6DC3B2F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36" w:type="dxa"/>
            <w:gridSpan w:val="2"/>
            <w:vAlign w:val="center"/>
          </w:tcPr>
          <w:p w14:paraId="07B5363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05120296</w:t>
            </w:r>
          </w:p>
        </w:tc>
        <w:tc>
          <w:tcPr>
            <w:tcW w:w="1866" w:type="dxa"/>
            <w:vAlign w:val="center"/>
          </w:tcPr>
          <w:p w14:paraId="4DED0A3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320" w:type="dxa"/>
            <w:gridSpan w:val="2"/>
            <w:vAlign w:val="center"/>
          </w:tcPr>
          <w:p w14:paraId="19AE731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必修课</w:t>
            </w:r>
          </w:p>
        </w:tc>
      </w:tr>
      <w:tr w:rsidR="003E24BF" w14:paraId="32530BBA" w14:textId="77777777">
        <w:trPr>
          <w:trHeight w:val="383"/>
        </w:trPr>
        <w:tc>
          <w:tcPr>
            <w:tcW w:w="1862" w:type="dxa"/>
            <w:vAlign w:val="center"/>
          </w:tcPr>
          <w:p w14:paraId="454E685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36" w:type="dxa"/>
            <w:gridSpan w:val="2"/>
            <w:vAlign w:val="center"/>
          </w:tcPr>
          <w:p w14:paraId="6C06B22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专业基础课</w:t>
            </w:r>
          </w:p>
        </w:tc>
        <w:tc>
          <w:tcPr>
            <w:tcW w:w="1866" w:type="dxa"/>
            <w:vAlign w:val="center"/>
          </w:tcPr>
          <w:p w14:paraId="57ED00A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320" w:type="dxa"/>
            <w:gridSpan w:val="2"/>
            <w:vAlign w:val="center"/>
          </w:tcPr>
          <w:p w14:paraId="3A3F880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考试</w:t>
            </w:r>
          </w:p>
        </w:tc>
      </w:tr>
      <w:tr w:rsidR="003E24BF" w14:paraId="339FAA00" w14:textId="77777777">
        <w:trPr>
          <w:trHeight w:val="736"/>
        </w:trPr>
        <w:tc>
          <w:tcPr>
            <w:tcW w:w="1862" w:type="dxa"/>
            <w:vAlign w:val="center"/>
          </w:tcPr>
          <w:p w14:paraId="36F5B07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vAlign w:val="center"/>
          </w:tcPr>
          <w:p w14:paraId="0A7FB38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4.5</w:t>
            </w:r>
            <w:r>
              <w:rPr>
                <w:rFonts w:ascii="Times New Roman" w:eastAsia="宋体" w:hAnsi="Times New Roman" w:cs="Times New Roman"/>
                <w:szCs w:val="21"/>
              </w:rPr>
              <w:t>（</w:t>
            </w:r>
            <w:r>
              <w:rPr>
                <w:rFonts w:ascii="Times New Roman" w:eastAsia="宋体" w:hAnsi="Times New Roman" w:cs="Times New Roman"/>
                <w:szCs w:val="21"/>
              </w:rPr>
              <w:t>80</w:t>
            </w:r>
            <w:r>
              <w:rPr>
                <w:rFonts w:ascii="Times New Roman" w:eastAsia="宋体" w:hAnsi="Times New Roman" w:cs="Times New Roman"/>
                <w:szCs w:val="21"/>
              </w:rPr>
              <w:t>）</w:t>
            </w:r>
          </w:p>
        </w:tc>
        <w:tc>
          <w:tcPr>
            <w:tcW w:w="1119" w:type="dxa"/>
            <w:vAlign w:val="center"/>
          </w:tcPr>
          <w:p w14:paraId="601703E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866" w:type="dxa"/>
            <w:vAlign w:val="center"/>
          </w:tcPr>
          <w:p w14:paraId="6DFDA82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w:t>
            </w:r>
            <w:r>
              <w:rPr>
                <w:rFonts w:ascii="Times New Roman" w:eastAsia="宋体" w:hAnsi="Times New Roman" w:cs="Times New Roman"/>
                <w:szCs w:val="21"/>
              </w:rPr>
              <w:t>64</w:t>
            </w:r>
            <w:r>
              <w:rPr>
                <w:rFonts w:ascii="Times New Roman" w:eastAsia="宋体" w:hAnsi="Times New Roman" w:cs="Times New Roman"/>
                <w:szCs w:val="21"/>
              </w:rPr>
              <w:t>）</w:t>
            </w:r>
          </w:p>
        </w:tc>
        <w:tc>
          <w:tcPr>
            <w:tcW w:w="1283" w:type="dxa"/>
            <w:vAlign w:val="center"/>
          </w:tcPr>
          <w:p w14:paraId="3728EE4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037" w:type="dxa"/>
            <w:vAlign w:val="center"/>
          </w:tcPr>
          <w:p w14:paraId="384B163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w:t>
            </w:r>
            <w:r>
              <w:rPr>
                <w:rFonts w:ascii="Times New Roman" w:eastAsia="宋体" w:hAnsi="Times New Roman" w:cs="Times New Roman"/>
                <w:szCs w:val="21"/>
              </w:rPr>
              <w:t>（</w:t>
            </w:r>
            <w:r>
              <w:rPr>
                <w:rFonts w:ascii="Times New Roman" w:eastAsia="宋体" w:hAnsi="Times New Roman" w:cs="Times New Roman"/>
                <w:szCs w:val="21"/>
              </w:rPr>
              <w:t>16</w:t>
            </w:r>
            <w:r>
              <w:rPr>
                <w:rFonts w:ascii="Times New Roman" w:eastAsia="宋体" w:hAnsi="Times New Roman" w:cs="Times New Roman"/>
                <w:szCs w:val="21"/>
              </w:rPr>
              <w:t>）</w:t>
            </w:r>
          </w:p>
        </w:tc>
      </w:tr>
      <w:tr w:rsidR="003E24BF" w14:paraId="68804A0C" w14:textId="77777777">
        <w:trPr>
          <w:trHeight w:val="383"/>
        </w:trPr>
        <w:tc>
          <w:tcPr>
            <w:tcW w:w="1862" w:type="dxa"/>
            <w:vAlign w:val="center"/>
          </w:tcPr>
          <w:p w14:paraId="0F49851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236" w:type="dxa"/>
            <w:gridSpan w:val="2"/>
            <w:vAlign w:val="center"/>
          </w:tcPr>
          <w:p w14:paraId="1282801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《电路原理》</w:t>
            </w:r>
          </w:p>
        </w:tc>
        <w:tc>
          <w:tcPr>
            <w:tcW w:w="1866" w:type="dxa"/>
            <w:vAlign w:val="center"/>
          </w:tcPr>
          <w:p w14:paraId="3378E4E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320" w:type="dxa"/>
            <w:gridSpan w:val="2"/>
            <w:vAlign w:val="center"/>
          </w:tcPr>
          <w:p w14:paraId="3FF30129"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《信号与系统》</w:t>
            </w:r>
          </w:p>
        </w:tc>
      </w:tr>
      <w:tr w:rsidR="003E24BF" w14:paraId="37114422" w14:textId="77777777">
        <w:trPr>
          <w:trHeight w:val="358"/>
        </w:trPr>
        <w:tc>
          <w:tcPr>
            <w:tcW w:w="1862" w:type="dxa"/>
            <w:vAlign w:val="center"/>
          </w:tcPr>
          <w:p w14:paraId="1CA5AB7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236" w:type="dxa"/>
            <w:gridSpan w:val="2"/>
            <w:vAlign w:val="center"/>
          </w:tcPr>
          <w:p w14:paraId="1AB0C14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866" w:type="dxa"/>
            <w:vAlign w:val="center"/>
          </w:tcPr>
          <w:p w14:paraId="09F3F66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320" w:type="dxa"/>
            <w:gridSpan w:val="2"/>
            <w:vAlign w:val="center"/>
          </w:tcPr>
          <w:p w14:paraId="6F414C1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电子信息工程</w:t>
            </w:r>
          </w:p>
        </w:tc>
      </w:tr>
      <w:tr w:rsidR="003E24BF" w14:paraId="55E8003C" w14:textId="77777777">
        <w:trPr>
          <w:trHeight w:val="383"/>
        </w:trPr>
        <w:tc>
          <w:tcPr>
            <w:tcW w:w="1862" w:type="dxa"/>
            <w:vAlign w:val="center"/>
          </w:tcPr>
          <w:p w14:paraId="2C6F994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236" w:type="dxa"/>
            <w:gridSpan w:val="2"/>
            <w:vAlign w:val="center"/>
          </w:tcPr>
          <w:p w14:paraId="50590DB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p>
        </w:tc>
        <w:tc>
          <w:tcPr>
            <w:tcW w:w="1866" w:type="dxa"/>
            <w:vAlign w:val="center"/>
          </w:tcPr>
          <w:p w14:paraId="0370112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320" w:type="dxa"/>
            <w:gridSpan w:val="2"/>
            <w:vAlign w:val="center"/>
          </w:tcPr>
          <w:p w14:paraId="7D4EDFA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4C20E812" w14:textId="77777777">
        <w:trPr>
          <w:trHeight w:val="383"/>
        </w:trPr>
        <w:tc>
          <w:tcPr>
            <w:tcW w:w="1862" w:type="dxa"/>
            <w:vAlign w:val="center"/>
          </w:tcPr>
          <w:p w14:paraId="405DD88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36" w:type="dxa"/>
            <w:gridSpan w:val="2"/>
            <w:vAlign w:val="center"/>
          </w:tcPr>
          <w:p w14:paraId="6B48D855"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信号与信息处理</w:t>
            </w:r>
          </w:p>
        </w:tc>
        <w:tc>
          <w:tcPr>
            <w:tcW w:w="1866" w:type="dxa"/>
            <w:vAlign w:val="center"/>
          </w:tcPr>
          <w:p w14:paraId="64A0298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320" w:type="dxa"/>
            <w:gridSpan w:val="2"/>
            <w:vAlign w:val="center"/>
          </w:tcPr>
          <w:p w14:paraId="6F668C4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陈爱华</w:t>
            </w:r>
          </w:p>
        </w:tc>
      </w:tr>
      <w:tr w:rsidR="003E24BF" w14:paraId="0F0B1D3A" w14:textId="77777777">
        <w:trPr>
          <w:trHeight w:val="383"/>
        </w:trPr>
        <w:tc>
          <w:tcPr>
            <w:tcW w:w="1862" w:type="dxa"/>
            <w:vAlign w:val="center"/>
          </w:tcPr>
          <w:p w14:paraId="2573D7A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6825D938" w14:textId="77777777" w:rsidR="003E24BF" w:rsidRDefault="003E24BF">
            <w:pPr>
              <w:spacing w:line="360" w:lineRule="auto"/>
              <w:jc w:val="center"/>
              <w:rPr>
                <w:rFonts w:ascii="Times New Roman" w:eastAsia="宋体" w:hAnsi="Times New Roman" w:cs="Times New Roman"/>
                <w:szCs w:val="21"/>
              </w:rPr>
            </w:pPr>
          </w:p>
        </w:tc>
      </w:tr>
      <w:tr w:rsidR="003E24BF" w14:paraId="4B2C40FB" w14:textId="77777777">
        <w:trPr>
          <w:trHeight w:val="414"/>
        </w:trPr>
        <w:tc>
          <w:tcPr>
            <w:tcW w:w="1862" w:type="dxa"/>
            <w:vAlign w:val="center"/>
          </w:tcPr>
          <w:p w14:paraId="386CF26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236" w:type="dxa"/>
            <w:gridSpan w:val="2"/>
            <w:vAlign w:val="center"/>
          </w:tcPr>
          <w:p w14:paraId="469CBD2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陈爱华</w:t>
            </w:r>
          </w:p>
        </w:tc>
        <w:tc>
          <w:tcPr>
            <w:tcW w:w="1866" w:type="dxa"/>
            <w:vAlign w:val="center"/>
          </w:tcPr>
          <w:p w14:paraId="06104EB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320" w:type="dxa"/>
            <w:gridSpan w:val="2"/>
            <w:vAlign w:val="center"/>
          </w:tcPr>
          <w:p w14:paraId="3AA79C8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7BC5AC88"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sz w:val="24"/>
        </w:rPr>
        <w:t>指导思想：</w:t>
      </w:r>
      <w:r>
        <w:rPr>
          <w:rFonts w:ascii="Times New Roman" w:eastAsia="宋体" w:hAnsi="Times New Roman" w:cs="Times New Roman"/>
          <w:szCs w:val="21"/>
        </w:rPr>
        <w:t>夯实数字电路与逻辑设计理论及实验基础，提升学生电子线路设计的专业素养，并用其基本方法解决相关问题，让学生在掌握课程基本理论的同时，强化其实践应用能力</w:t>
      </w:r>
      <w:r>
        <w:rPr>
          <w:rFonts w:ascii="Times New Roman" w:eastAsia="宋体" w:hAnsi="Times New Roman" w:cs="Times New Roman"/>
          <w:sz w:val="24"/>
        </w:rPr>
        <w:t>。</w:t>
      </w:r>
    </w:p>
    <w:p w14:paraId="6978C4F4"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Times New Roman" w:cs="Times New Roman"/>
          <w:sz w:val="24"/>
        </w:rPr>
        <w:t>基本原则：</w:t>
      </w:r>
      <w:r>
        <w:rPr>
          <w:rFonts w:ascii="Times New Roman" w:eastAsia="宋体" w:hAnsi="Times New Roman" w:cs="Times New Roman"/>
          <w:szCs w:val="21"/>
        </w:rPr>
        <w:t>理论联系实际，知识、能力、素质协同发展</w:t>
      </w:r>
      <w:r>
        <w:rPr>
          <w:rFonts w:ascii="Times New Roman" w:eastAsia="宋体" w:hAnsi="Times New Roman" w:cs="Times New Roman"/>
          <w:sz w:val="24"/>
        </w:rPr>
        <w:t>。</w:t>
      </w:r>
    </w:p>
    <w:p w14:paraId="5928C60A"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3.</w:t>
      </w:r>
      <w:r>
        <w:rPr>
          <w:rFonts w:ascii="Times New Roman" w:eastAsia="宋体" w:hAnsi="Times New Roman" w:cs="Times New Roman"/>
          <w:sz w:val="24"/>
        </w:rPr>
        <w:t>课程思政</w:t>
      </w:r>
      <w:r>
        <w:rPr>
          <w:rFonts w:ascii="Times New Roman" w:eastAsia="宋体" w:hAnsi="Times New Roman" w:cs="Times New Roman"/>
          <w:sz w:val="24"/>
        </w:rPr>
        <w:t>:</w:t>
      </w:r>
      <w:r>
        <w:rPr>
          <w:rFonts w:ascii="Times New Roman" w:eastAsia="宋体" w:hAnsi="Times New Roman" w:cs="Times New Roman"/>
          <w:szCs w:val="21"/>
        </w:rPr>
        <w:t xml:space="preserve"> </w:t>
      </w:r>
      <w:r>
        <w:rPr>
          <w:rFonts w:ascii="Times New Roman" w:eastAsia="宋体" w:hAnsi="Times New Roman" w:cs="Times New Roman"/>
          <w:szCs w:val="21"/>
        </w:rPr>
        <w:t>在教学中，结合教学内容，培养学生对科学的兴趣、</w:t>
      </w:r>
      <w:r>
        <w:rPr>
          <w:rFonts w:ascii="Times New Roman" w:eastAsia="宋体" w:hAnsi="Times New Roman" w:cs="Times New Roman"/>
        </w:rPr>
        <w:t>实事求是的科学态度、辩证唯物主义的世界观</w:t>
      </w:r>
      <w:r>
        <w:rPr>
          <w:rFonts w:ascii="Times New Roman" w:eastAsia="宋体" w:hAnsi="Times New Roman" w:cs="Times New Roman"/>
          <w:szCs w:val="21"/>
        </w:rPr>
        <w:t>，培养学生的爱国主义情操</w:t>
      </w:r>
      <w:r>
        <w:rPr>
          <w:rFonts w:ascii="Times New Roman" w:eastAsia="宋体" w:hAnsi="Times New Roman" w:cs="Times New Roman"/>
          <w:sz w:val="24"/>
        </w:rPr>
        <w:t>。</w:t>
      </w:r>
    </w:p>
    <w:p w14:paraId="0C426213"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二、课程目标及其对毕业要求的支撑</w:t>
      </w:r>
    </w:p>
    <w:p w14:paraId="69B930B7"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2.1 </w:t>
      </w:r>
      <w:r>
        <w:rPr>
          <w:rFonts w:ascii="Times New Roman" w:eastAsia="宋体" w:hAnsi="Times New Roman" w:cs="Times New Roman"/>
          <w:bCs/>
        </w:rPr>
        <w:t>课程目标</w:t>
      </w:r>
    </w:p>
    <w:p w14:paraId="008ED711"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通过本课程的学习，学生应具备以下几个方面的课程目标：</w:t>
      </w:r>
    </w:p>
    <w:p w14:paraId="02DD60F3"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bCs/>
          <w:szCs w:val="21"/>
        </w:rPr>
        <w:t>课程目标</w:t>
      </w: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rPr>
        <w:t>使学生比较系统地了解</w:t>
      </w:r>
      <w:r>
        <w:rPr>
          <w:rFonts w:ascii="Times New Roman" w:eastAsia="宋体" w:hAnsi="Times New Roman" w:cs="Times New Roman"/>
          <w:szCs w:val="21"/>
        </w:rPr>
        <w:t>数字电路设计的基本概念和基本规律，掌握数字逻辑电路的基本理论与基本方法，了解</w:t>
      </w:r>
      <w:r>
        <w:rPr>
          <w:rFonts w:ascii="Times New Roman" w:eastAsia="宋体" w:hAnsi="Times New Roman" w:cs="Times New Roman"/>
        </w:rPr>
        <w:t>这些概念和规律在实际工程技术中的应用，为后续相关课程和专业知识的学习打下基础</w:t>
      </w:r>
      <w:r>
        <w:rPr>
          <w:rFonts w:ascii="Times New Roman" w:eastAsia="宋体" w:hAnsi="Times New Roman" w:cs="Times New Roman"/>
          <w:sz w:val="24"/>
        </w:rPr>
        <w:t>。</w:t>
      </w:r>
    </w:p>
    <w:p w14:paraId="01DCFF7B" w14:textId="77777777" w:rsidR="003E24BF" w:rsidRDefault="00000000">
      <w:pPr>
        <w:spacing w:line="360" w:lineRule="auto"/>
        <w:ind w:firstLineChars="200" w:firstLine="420"/>
        <w:rPr>
          <w:rFonts w:ascii="Times New Roman" w:eastAsia="宋体" w:hAnsi="Times New Roman" w:cs="Times New Roman"/>
          <w:sz w:val="24"/>
        </w:rPr>
      </w:pPr>
      <w:r>
        <w:rPr>
          <w:rFonts w:ascii="Times New Roman" w:eastAsia="宋体" w:hAnsi="Times New Roman" w:cs="Times New Roman"/>
          <w:bCs/>
          <w:szCs w:val="21"/>
        </w:rPr>
        <w:t>课程目标</w:t>
      </w:r>
      <w:r>
        <w:rPr>
          <w:rFonts w:ascii="Times New Roman" w:eastAsia="宋体" w:hAnsi="Times New Roman" w:cs="Times New Roman"/>
          <w:bCs/>
          <w:szCs w:val="21"/>
        </w:rPr>
        <w:t>2</w:t>
      </w:r>
      <w:r>
        <w:rPr>
          <w:rFonts w:ascii="Times New Roman" w:eastAsia="宋体" w:hAnsi="Times New Roman" w:cs="Times New Roman"/>
          <w:bCs/>
          <w:szCs w:val="21"/>
        </w:rPr>
        <w:t>：</w:t>
      </w:r>
      <w:r>
        <w:rPr>
          <w:rFonts w:ascii="Times New Roman" w:eastAsia="宋体" w:hAnsi="Times New Roman" w:cs="Times New Roman"/>
        </w:rPr>
        <w:t>使学生在电子线路分析、设计、实验和自学能力等方面得到严格的训练，</w:t>
      </w:r>
      <w:r>
        <w:rPr>
          <w:rFonts w:ascii="Times New Roman" w:eastAsia="宋体" w:hAnsi="Times New Roman" w:cs="Times New Roman"/>
          <w:szCs w:val="21"/>
        </w:rPr>
        <w:t>从而提高学生提出问题、分析问题和解决问题的能力，培养学生的探索精神和创新意识，培养学生应用能力、团队合作能力、科研能力，努力实现知识、能力、素质的协调发展</w:t>
      </w:r>
      <w:r>
        <w:rPr>
          <w:rFonts w:ascii="Times New Roman" w:eastAsia="宋体" w:hAnsi="Times New Roman" w:cs="Times New Roman"/>
          <w:sz w:val="24"/>
        </w:rPr>
        <w:t>。</w:t>
      </w:r>
    </w:p>
    <w:p w14:paraId="1641CF50" w14:textId="77777777" w:rsidR="003E24BF" w:rsidRDefault="00000000">
      <w:pPr>
        <w:spacing w:line="360" w:lineRule="auto"/>
        <w:ind w:firstLineChars="200" w:firstLine="420"/>
        <w:rPr>
          <w:rFonts w:ascii="Times New Roman" w:eastAsia="宋体" w:hAnsi="Times New Roman" w:cs="Times New Roman"/>
          <w:szCs w:val="18"/>
        </w:rPr>
      </w:pPr>
      <w:r>
        <w:rPr>
          <w:rFonts w:ascii="Times New Roman" w:eastAsia="宋体" w:hAnsi="Times New Roman" w:cs="Times New Roman"/>
          <w:bCs/>
          <w:szCs w:val="21"/>
        </w:rPr>
        <w:t>课程目标</w:t>
      </w:r>
      <w:r>
        <w:rPr>
          <w:rFonts w:ascii="Times New Roman" w:eastAsia="宋体" w:hAnsi="Times New Roman" w:cs="Times New Roman"/>
          <w:bCs/>
          <w:szCs w:val="21"/>
        </w:rPr>
        <w:t>3</w:t>
      </w:r>
      <w:r>
        <w:rPr>
          <w:rFonts w:ascii="Times New Roman" w:eastAsia="宋体" w:hAnsi="Times New Roman" w:cs="Times New Roman"/>
          <w:bCs/>
          <w:szCs w:val="21"/>
        </w:rPr>
        <w:t>：</w:t>
      </w:r>
      <w:r>
        <w:rPr>
          <w:rFonts w:ascii="Times New Roman" w:eastAsia="宋体" w:hAnsi="Times New Roman" w:cs="Times New Roman"/>
          <w:szCs w:val="21"/>
        </w:rPr>
        <w:t>通过课堂理论教学、实践操作和课外作业等环节，培养学生学习数字电路的兴趣、</w:t>
      </w:r>
      <w:r>
        <w:rPr>
          <w:rFonts w:ascii="Times New Roman" w:eastAsia="宋体" w:hAnsi="Times New Roman" w:cs="Times New Roman"/>
        </w:rPr>
        <w:t>实事求是的科学态度、辩证唯物主义的世界观与爱国主义情操</w:t>
      </w:r>
      <w:r>
        <w:rPr>
          <w:rFonts w:ascii="Times New Roman" w:eastAsia="宋体" w:hAnsi="Times New Roman" w:cs="Times New Roman"/>
          <w:sz w:val="24"/>
        </w:rPr>
        <w:t>。</w:t>
      </w:r>
    </w:p>
    <w:p w14:paraId="75BAEF0C"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2.2 </w:t>
      </w:r>
      <w:r>
        <w:rPr>
          <w:rFonts w:ascii="Times New Roman" w:eastAsia="宋体" w:hAnsi="Times New Roman" w:cs="Times New Roman"/>
          <w:bCs/>
        </w:rPr>
        <w:t>毕业要求、指标点与课程目标的对应关系</w:t>
      </w:r>
    </w:p>
    <w:p w14:paraId="1F718EEE"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毕业要求、指标点与本课程的课程目标的之间对应关系如表</w:t>
      </w:r>
      <w:r>
        <w:rPr>
          <w:rFonts w:ascii="Times New Roman" w:eastAsia="宋体" w:hAnsi="Times New Roman" w:cs="Times New Roman"/>
          <w:szCs w:val="21"/>
        </w:rPr>
        <w:t xml:space="preserve">1 </w:t>
      </w:r>
      <w:r>
        <w:rPr>
          <w:rFonts w:ascii="Times New Roman" w:eastAsia="宋体" w:hAnsi="Times New Roman" w:cs="Times New Roman"/>
          <w:szCs w:val="21"/>
        </w:rPr>
        <w:t>所示。</w:t>
      </w:r>
    </w:p>
    <w:p w14:paraId="628505C5"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毕业要求、指标点与课程目标的对应关系</w:t>
      </w:r>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35"/>
        <w:gridCol w:w="1135"/>
        <w:gridCol w:w="1276"/>
      </w:tblGrid>
      <w:tr w:rsidR="003E24BF" w14:paraId="41C83DED" w14:textId="77777777">
        <w:trPr>
          <w:jc w:val="center"/>
        </w:trPr>
        <w:tc>
          <w:tcPr>
            <w:tcW w:w="1276" w:type="dxa"/>
            <w:tcBorders>
              <w:top w:val="single" w:sz="12" w:space="0" w:color="auto"/>
              <w:bottom w:val="single" w:sz="4" w:space="0" w:color="auto"/>
            </w:tcBorders>
            <w:shd w:val="clear" w:color="auto" w:fill="D9D9D9"/>
            <w:vAlign w:val="center"/>
          </w:tcPr>
          <w:p w14:paraId="243B311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4535" w:type="dxa"/>
            <w:tcBorders>
              <w:top w:val="single" w:sz="12" w:space="0" w:color="auto"/>
              <w:bottom w:val="single" w:sz="4" w:space="0" w:color="auto"/>
            </w:tcBorders>
            <w:shd w:val="clear" w:color="auto" w:fill="D9D9D9"/>
            <w:vAlign w:val="center"/>
          </w:tcPr>
          <w:p w14:paraId="0DD6B64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1135" w:type="dxa"/>
            <w:tcBorders>
              <w:top w:val="single" w:sz="12" w:space="0" w:color="auto"/>
              <w:bottom w:val="single" w:sz="4" w:space="0" w:color="auto"/>
            </w:tcBorders>
            <w:shd w:val="clear" w:color="auto" w:fill="D9D9D9"/>
            <w:vAlign w:val="center"/>
          </w:tcPr>
          <w:p w14:paraId="011C0F8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本课程的课程目标</w:t>
            </w:r>
          </w:p>
        </w:tc>
        <w:tc>
          <w:tcPr>
            <w:tcW w:w="1276" w:type="dxa"/>
            <w:tcBorders>
              <w:top w:val="single" w:sz="12" w:space="0" w:color="auto"/>
              <w:bottom w:val="single" w:sz="4" w:space="0" w:color="auto"/>
            </w:tcBorders>
            <w:shd w:val="clear" w:color="auto" w:fill="D9D9D9"/>
            <w:vAlign w:val="center"/>
          </w:tcPr>
          <w:p w14:paraId="2C8D3F7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0C0C32FB" w14:textId="77777777">
        <w:trPr>
          <w:trHeight w:val="346"/>
          <w:jc w:val="center"/>
        </w:trPr>
        <w:tc>
          <w:tcPr>
            <w:tcW w:w="1276" w:type="dxa"/>
            <w:tcBorders>
              <w:top w:val="single" w:sz="4" w:space="0" w:color="auto"/>
            </w:tcBorders>
            <w:vAlign w:val="center"/>
          </w:tcPr>
          <w:p w14:paraId="39FC8AF2"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工程知识</w:t>
            </w:r>
          </w:p>
        </w:tc>
        <w:tc>
          <w:tcPr>
            <w:tcW w:w="4535" w:type="dxa"/>
            <w:tcBorders>
              <w:top w:val="single" w:sz="4" w:space="0" w:color="auto"/>
            </w:tcBorders>
            <w:vAlign w:val="center"/>
          </w:tcPr>
          <w:p w14:paraId="286B3FFB"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1.2</w:t>
            </w:r>
            <w:r>
              <w:rPr>
                <w:rFonts w:ascii="Times New Roman" w:eastAsia="宋体" w:hAnsi="Times New Roman" w:cs="Times New Roman"/>
                <w:sz w:val="18"/>
                <w:szCs w:val="18"/>
              </w:rPr>
              <w:t>掌握电子电路等工程基础知识，能将其用于分析电子电路相关的工程问题。</w:t>
            </w:r>
          </w:p>
        </w:tc>
        <w:tc>
          <w:tcPr>
            <w:tcW w:w="1135" w:type="dxa"/>
            <w:tcBorders>
              <w:top w:val="single" w:sz="4" w:space="0" w:color="auto"/>
            </w:tcBorders>
            <w:vAlign w:val="center"/>
          </w:tcPr>
          <w:p w14:paraId="3582406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276" w:type="dxa"/>
            <w:tcBorders>
              <w:top w:val="single" w:sz="4" w:space="0" w:color="auto"/>
            </w:tcBorders>
            <w:vAlign w:val="center"/>
          </w:tcPr>
          <w:p w14:paraId="60ED561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29786633" w14:textId="77777777">
        <w:trPr>
          <w:jc w:val="center"/>
        </w:trPr>
        <w:tc>
          <w:tcPr>
            <w:tcW w:w="1276" w:type="dxa"/>
            <w:vAlign w:val="center"/>
          </w:tcPr>
          <w:p w14:paraId="4B0C885F"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2. </w:t>
            </w:r>
            <w:r>
              <w:rPr>
                <w:rFonts w:ascii="Times New Roman" w:eastAsia="宋体" w:hAnsi="Times New Roman" w:cs="Times New Roman"/>
                <w:sz w:val="18"/>
                <w:szCs w:val="18"/>
              </w:rPr>
              <w:t>问题分析</w:t>
            </w:r>
          </w:p>
        </w:tc>
        <w:tc>
          <w:tcPr>
            <w:tcW w:w="4535" w:type="dxa"/>
            <w:vAlign w:val="center"/>
          </w:tcPr>
          <w:p w14:paraId="3AD87F66"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2.3 </w:t>
            </w:r>
            <w:r>
              <w:rPr>
                <w:rFonts w:ascii="Times New Roman" w:eastAsia="宋体" w:hAnsi="Times New Roman" w:cs="Times New Roman"/>
                <w:sz w:val="18"/>
                <w:szCs w:val="18"/>
              </w:rPr>
              <w:t>能运用工程科学基本原理分析复杂工程问题，以获得有效结论</w:t>
            </w:r>
          </w:p>
        </w:tc>
        <w:tc>
          <w:tcPr>
            <w:tcW w:w="1135" w:type="dxa"/>
            <w:vAlign w:val="center"/>
          </w:tcPr>
          <w:p w14:paraId="1E9C528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276" w:type="dxa"/>
            <w:vAlign w:val="center"/>
          </w:tcPr>
          <w:p w14:paraId="6E17FE0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506E6AEF" w14:textId="77777777">
        <w:trPr>
          <w:jc w:val="center"/>
        </w:trPr>
        <w:tc>
          <w:tcPr>
            <w:tcW w:w="1276" w:type="dxa"/>
            <w:vAlign w:val="center"/>
          </w:tcPr>
          <w:p w14:paraId="0AF5737E"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3. </w:t>
            </w:r>
            <w:r>
              <w:rPr>
                <w:rFonts w:ascii="Times New Roman" w:eastAsia="宋体" w:hAnsi="Times New Roman" w:cs="Times New Roman"/>
                <w:sz w:val="18"/>
                <w:szCs w:val="18"/>
              </w:rPr>
              <w:t>设计</w:t>
            </w:r>
            <w:r>
              <w:rPr>
                <w:rFonts w:ascii="Times New Roman" w:eastAsia="宋体" w:hAnsi="Times New Roman" w:cs="Times New Roman"/>
                <w:sz w:val="18"/>
                <w:szCs w:val="18"/>
              </w:rPr>
              <w:t>/</w:t>
            </w:r>
            <w:r>
              <w:rPr>
                <w:rFonts w:ascii="Times New Roman" w:eastAsia="宋体" w:hAnsi="Times New Roman" w:cs="Times New Roman"/>
                <w:sz w:val="18"/>
                <w:szCs w:val="18"/>
              </w:rPr>
              <w:t>开发解决方案</w:t>
            </w:r>
          </w:p>
        </w:tc>
        <w:tc>
          <w:tcPr>
            <w:tcW w:w="4535" w:type="dxa"/>
            <w:vAlign w:val="center"/>
          </w:tcPr>
          <w:p w14:paraId="055C6EC3"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3.1 </w:t>
            </w:r>
            <w:r>
              <w:rPr>
                <w:rFonts w:ascii="Times New Roman" w:eastAsia="宋体" w:hAnsi="Times New Roman" w:cs="Times New Roman"/>
                <w:sz w:val="18"/>
                <w:szCs w:val="18"/>
              </w:rPr>
              <w:t>掌握设计</w:t>
            </w:r>
            <w:r>
              <w:rPr>
                <w:rFonts w:ascii="Times New Roman" w:eastAsia="宋体" w:hAnsi="Times New Roman" w:cs="Times New Roman"/>
                <w:sz w:val="18"/>
                <w:szCs w:val="18"/>
              </w:rPr>
              <w:t>/</w:t>
            </w:r>
            <w:r>
              <w:rPr>
                <w:rFonts w:ascii="Times New Roman" w:eastAsia="宋体" w:hAnsi="Times New Roman" w:cs="Times New Roman"/>
                <w:sz w:val="18"/>
                <w:szCs w:val="18"/>
              </w:rPr>
              <w:t>开发电子信息工程领域复杂工程问题解决方案所需要的专业知识和开发工具。</w:t>
            </w:r>
          </w:p>
        </w:tc>
        <w:tc>
          <w:tcPr>
            <w:tcW w:w="1135" w:type="dxa"/>
            <w:vAlign w:val="center"/>
          </w:tcPr>
          <w:p w14:paraId="4611D4F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76" w:type="dxa"/>
            <w:vAlign w:val="center"/>
          </w:tcPr>
          <w:p w14:paraId="3524661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bl>
    <w:p w14:paraId="37092B17"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填写说明</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支撑的毕业要求</w:t>
      </w:r>
      <w:r>
        <w:rPr>
          <w:rFonts w:ascii="Times New Roman" w:eastAsia="宋体" w:hAnsi="Times New Roman" w:cs="Times New Roman"/>
          <w:sz w:val="18"/>
          <w:szCs w:val="18"/>
        </w:rPr>
        <w:t>”</w:t>
      </w:r>
      <w:r>
        <w:rPr>
          <w:rFonts w:ascii="Times New Roman" w:eastAsia="宋体" w:hAnsi="Times New Roman" w:cs="Times New Roman"/>
          <w:sz w:val="18"/>
          <w:szCs w:val="18"/>
        </w:rPr>
        <w:t>和</w:t>
      </w:r>
      <w:r>
        <w:rPr>
          <w:rFonts w:ascii="Times New Roman" w:eastAsia="宋体" w:hAnsi="Times New Roman" w:cs="Times New Roman"/>
          <w:sz w:val="18"/>
          <w:szCs w:val="18"/>
        </w:rPr>
        <w:t>“</w:t>
      </w:r>
      <w:r>
        <w:rPr>
          <w:rFonts w:ascii="Times New Roman" w:eastAsia="宋体" w:hAnsi="Times New Roman" w:cs="Times New Roman"/>
          <w:sz w:val="18"/>
          <w:szCs w:val="18"/>
        </w:rPr>
        <w:t>涉及的毕业要求指标点</w:t>
      </w:r>
      <w:r>
        <w:rPr>
          <w:rFonts w:ascii="Times New Roman" w:eastAsia="宋体" w:hAnsi="Times New Roman" w:cs="Times New Roman"/>
          <w:sz w:val="18"/>
          <w:szCs w:val="18"/>
        </w:rPr>
        <w:t>”</w:t>
      </w:r>
      <w:r>
        <w:rPr>
          <w:rFonts w:ascii="Times New Roman" w:eastAsia="宋体" w:hAnsi="Times New Roman" w:cs="Times New Roman"/>
          <w:sz w:val="18"/>
          <w:szCs w:val="18"/>
        </w:rPr>
        <w:t>是指计算机科学与技术专业人才培养方案中的毕业要求及毕业要求指标点；支撑强度选用标志（如</w:t>
      </w:r>
      <w:r>
        <w:rPr>
          <w:rFonts w:ascii="Times New Roman" w:eastAsia="宋体" w:hAnsi="Times New Roman" w:cs="Times New Roman"/>
          <w:sz w:val="18"/>
          <w:szCs w:val="18"/>
        </w:rPr>
        <w:t>“H”</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强支撑</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“M”</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中支撑</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“L”</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弱支撑</w:t>
      </w:r>
      <w:r>
        <w:rPr>
          <w:rFonts w:ascii="Times New Roman" w:eastAsia="宋体" w:hAnsi="Times New Roman" w:cs="Times New Roman"/>
          <w:sz w:val="18"/>
          <w:szCs w:val="18"/>
        </w:rPr>
        <w:t>”</w:t>
      </w:r>
      <w:r>
        <w:rPr>
          <w:rFonts w:ascii="Times New Roman" w:eastAsia="宋体" w:hAnsi="Times New Roman" w:cs="Times New Roman"/>
          <w:sz w:val="18"/>
          <w:szCs w:val="18"/>
        </w:rPr>
        <w:t>）表示，并且应与人才培养方案中的</w:t>
      </w:r>
      <w:r>
        <w:rPr>
          <w:rFonts w:ascii="Times New Roman" w:eastAsia="宋体" w:hAnsi="Times New Roman" w:cs="Times New Roman"/>
          <w:sz w:val="18"/>
          <w:szCs w:val="18"/>
        </w:rPr>
        <w:t>H</w:t>
      </w:r>
      <w:r>
        <w:rPr>
          <w:rFonts w:ascii="Times New Roman" w:eastAsia="宋体" w:hAnsi="Times New Roman" w:cs="Times New Roman"/>
          <w:sz w:val="18"/>
          <w:szCs w:val="18"/>
        </w:rPr>
        <w:t>、</w:t>
      </w:r>
      <w:r>
        <w:rPr>
          <w:rFonts w:ascii="Times New Roman" w:eastAsia="宋体" w:hAnsi="Times New Roman" w:cs="Times New Roman"/>
          <w:sz w:val="18"/>
          <w:szCs w:val="18"/>
        </w:rPr>
        <w:t>M</w:t>
      </w:r>
      <w:r>
        <w:rPr>
          <w:rFonts w:ascii="Times New Roman" w:eastAsia="宋体" w:hAnsi="Times New Roman" w:cs="Times New Roman"/>
          <w:sz w:val="18"/>
          <w:szCs w:val="18"/>
        </w:rPr>
        <w:t>、</w:t>
      </w:r>
      <w:r>
        <w:rPr>
          <w:rFonts w:ascii="Times New Roman" w:eastAsia="宋体" w:hAnsi="Times New Roman" w:cs="Times New Roman"/>
          <w:sz w:val="18"/>
          <w:szCs w:val="18"/>
        </w:rPr>
        <w:t>L</w:t>
      </w:r>
      <w:r>
        <w:rPr>
          <w:rFonts w:ascii="Times New Roman" w:eastAsia="宋体" w:hAnsi="Times New Roman" w:cs="Times New Roman"/>
          <w:sz w:val="18"/>
          <w:szCs w:val="18"/>
        </w:rPr>
        <w:t>保持一致。</w:t>
      </w:r>
    </w:p>
    <w:p w14:paraId="75C6EA24"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本课程的各个课程目标对应毕业要求指标点的权值矩阵如表</w:t>
      </w:r>
      <w:r>
        <w:rPr>
          <w:rFonts w:ascii="Times New Roman" w:eastAsia="宋体" w:hAnsi="Times New Roman" w:cs="Times New Roman"/>
          <w:szCs w:val="21"/>
        </w:rPr>
        <w:t>2</w:t>
      </w:r>
      <w:r>
        <w:rPr>
          <w:rFonts w:ascii="Times New Roman" w:eastAsia="宋体" w:hAnsi="Times New Roman" w:cs="Times New Roman"/>
          <w:szCs w:val="21"/>
        </w:rPr>
        <w:t>所示</w:t>
      </w:r>
    </w:p>
    <w:p w14:paraId="6B1170A5"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65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4"/>
        <w:gridCol w:w="1718"/>
        <w:gridCol w:w="1718"/>
        <w:gridCol w:w="1718"/>
      </w:tblGrid>
      <w:tr w:rsidR="003E24BF" w14:paraId="1C4AA79D" w14:textId="77777777">
        <w:trPr>
          <w:trHeight w:val="631"/>
          <w:jc w:val="center"/>
        </w:trPr>
        <w:tc>
          <w:tcPr>
            <w:tcW w:w="1384" w:type="dxa"/>
            <w:tcBorders>
              <w:top w:val="single" w:sz="12" w:space="0" w:color="auto"/>
              <w:bottom w:val="single" w:sz="4" w:space="0" w:color="auto"/>
              <w:tl2br w:val="single" w:sz="4" w:space="0" w:color="auto"/>
            </w:tcBorders>
            <w:shd w:val="clear" w:color="auto" w:fill="D9D9D9"/>
          </w:tcPr>
          <w:p w14:paraId="171B56AA"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毕业要求指</w:t>
            </w:r>
          </w:p>
          <w:p w14:paraId="0ED880D1"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标点</w:t>
            </w:r>
          </w:p>
          <w:p w14:paraId="22D2893A"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 xml:space="preserve">  </w:t>
            </w:r>
          </w:p>
        </w:tc>
        <w:tc>
          <w:tcPr>
            <w:tcW w:w="1718" w:type="dxa"/>
            <w:tcBorders>
              <w:top w:val="single" w:sz="12" w:space="0" w:color="auto"/>
              <w:bottom w:val="single" w:sz="4" w:space="0" w:color="auto"/>
            </w:tcBorders>
            <w:shd w:val="clear" w:color="auto" w:fill="D9D9D9"/>
            <w:vAlign w:val="center"/>
          </w:tcPr>
          <w:p w14:paraId="01E72B8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1.2</w:t>
            </w:r>
          </w:p>
        </w:tc>
        <w:tc>
          <w:tcPr>
            <w:tcW w:w="1718" w:type="dxa"/>
            <w:tcBorders>
              <w:top w:val="single" w:sz="12" w:space="0" w:color="auto"/>
              <w:bottom w:val="single" w:sz="4" w:space="0" w:color="auto"/>
            </w:tcBorders>
            <w:shd w:val="clear" w:color="auto" w:fill="D9D9D9"/>
            <w:vAlign w:val="center"/>
          </w:tcPr>
          <w:p w14:paraId="1C7C6E2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2.3</w:t>
            </w:r>
          </w:p>
        </w:tc>
        <w:tc>
          <w:tcPr>
            <w:tcW w:w="1718" w:type="dxa"/>
            <w:tcBorders>
              <w:top w:val="single" w:sz="12" w:space="0" w:color="auto"/>
              <w:bottom w:val="single" w:sz="4" w:space="0" w:color="auto"/>
            </w:tcBorders>
            <w:shd w:val="clear" w:color="auto" w:fill="D9D9D9"/>
            <w:vAlign w:val="center"/>
          </w:tcPr>
          <w:p w14:paraId="6C9B48F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3.1</w:t>
            </w:r>
          </w:p>
        </w:tc>
      </w:tr>
      <w:tr w:rsidR="003E24BF" w14:paraId="63D86FDC" w14:textId="77777777">
        <w:trPr>
          <w:trHeight w:val="357"/>
          <w:jc w:val="center"/>
        </w:trPr>
        <w:tc>
          <w:tcPr>
            <w:tcW w:w="1384" w:type="dxa"/>
            <w:tcBorders>
              <w:top w:val="single" w:sz="4" w:space="0" w:color="auto"/>
            </w:tcBorders>
            <w:vAlign w:val="center"/>
          </w:tcPr>
          <w:p w14:paraId="770CE5F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718" w:type="dxa"/>
            <w:tcBorders>
              <w:top w:val="single" w:sz="4" w:space="0" w:color="auto"/>
            </w:tcBorders>
            <w:vAlign w:val="center"/>
          </w:tcPr>
          <w:p w14:paraId="44DEE37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718" w:type="dxa"/>
            <w:tcBorders>
              <w:top w:val="single" w:sz="4" w:space="0" w:color="auto"/>
            </w:tcBorders>
            <w:vAlign w:val="center"/>
          </w:tcPr>
          <w:p w14:paraId="35C9F31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c>
          <w:tcPr>
            <w:tcW w:w="1718" w:type="dxa"/>
            <w:tcBorders>
              <w:top w:val="single" w:sz="4" w:space="0" w:color="auto"/>
            </w:tcBorders>
            <w:vAlign w:val="center"/>
          </w:tcPr>
          <w:p w14:paraId="1F7EF06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r>
      <w:tr w:rsidR="003E24BF" w14:paraId="7A6FC4B4" w14:textId="77777777">
        <w:trPr>
          <w:trHeight w:val="277"/>
          <w:jc w:val="center"/>
        </w:trPr>
        <w:tc>
          <w:tcPr>
            <w:tcW w:w="1384" w:type="dxa"/>
            <w:vAlign w:val="center"/>
          </w:tcPr>
          <w:p w14:paraId="014834B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718" w:type="dxa"/>
            <w:vAlign w:val="center"/>
          </w:tcPr>
          <w:p w14:paraId="4A1B62F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718" w:type="dxa"/>
            <w:vAlign w:val="center"/>
          </w:tcPr>
          <w:p w14:paraId="17B07BB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0.5</w:t>
            </w:r>
          </w:p>
        </w:tc>
        <w:tc>
          <w:tcPr>
            <w:tcW w:w="1718" w:type="dxa"/>
            <w:vAlign w:val="center"/>
          </w:tcPr>
          <w:p w14:paraId="6886120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0.6</w:t>
            </w:r>
          </w:p>
        </w:tc>
      </w:tr>
      <w:tr w:rsidR="003E24BF" w14:paraId="1B1508CA" w14:textId="77777777">
        <w:trPr>
          <w:trHeight w:val="268"/>
          <w:jc w:val="center"/>
        </w:trPr>
        <w:tc>
          <w:tcPr>
            <w:tcW w:w="1384" w:type="dxa"/>
            <w:vAlign w:val="center"/>
          </w:tcPr>
          <w:p w14:paraId="2CDA25E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718" w:type="dxa"/>
            <w:vAlign w:val="center"/>
          </w:tcPr>
          <w:p w14:paraId="47EBDF3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718" w:type="dxa"/>
            <w:vAlign w:val="center"/>
          </w:tcPr>
          <w:p w14:paraId="3EDEF67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718" w:type="dxa"/>
            <w:vAlign w:val="center"/>
          </w:tcPr>
          <w:p w14:paraId="0AA29AB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r>
    </w:tbl>
    <w:p w14:paraId="10FEDF5D"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注</w:t>
      </w:r>
      <w:r>
        <w:rPr>
          <w:rFonts w:ascii="Times New Roman" w:eastAsia="宋体" w:hAnsi="Times New Roman" w:cs="Times New Roman"/>
          <w:sz w:val="18"/>
          <w:szCs w:val="18"/>
        </w:rPr>
        <w:t>：将一个毕业要求指标点分解到对应课程目标中，每一列的权值</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1CCBAC2F"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三、课程内容及学时分配</w:t>
      </w:r>
    </w:p>
    <w:p w14:paraId="4C993FCB" w14:textId="77777777" w:rsidR="003E24BF" w:rsidRDefault="00000000">
      <w:pPr>
        <w:spacing w:line="360" w:lineRule="auto"/>
        <w:ind w:firstLine="420"/>
        <w:jc w:val="center"/>
        <w:rPr>
          <w:rFonts w:ascii="Times New Roman" w:eastAsia="宋体" w:hAnsi="Times New Roman" w:cs="Times New Roman"/>
          <w:sz w:val="24"/>
        </w:rPr>
      </w:pPr>
      <w:r>
        <w:rPr>
          <w:rFonts w:ascii="Times New Roman" w:eastAsia="宋体" w:hAnsi="Times New Roman" w:cs="Times New Roman"/>
          <w:sz w:val="24"/>
        </w:rPr>
        <w:t>第一部分</w:t>
      </w:r>
      <w:r>
        <w:rPr>
          <w:rFonts w:ascii="Times New Roman" w:eastAsia="宋体" w:hAnsi="Times New Roman" w:cs="Times New Roman"/>
          <w:sz w:val="24"/>
        </w:rPr>
        <w:t xml:space="preserve">  </w:t>
      </w:r>
      <w:r>
        <w:rPr>
          <w:rFonts w:ascii="Times New Roman" w:eastAsia="宋体" w:hAnsi="Times New Roman" w:cs="Times New Roman"/>
          <w:sz w:val="24"/>
        </w:rPr>
        <w:t>理论教学</w:t>
      </w:r>
    </w:p>
    <w:p w14:paraId="2E313BD8" w14:textId="77777777" w:rsidR="003E24BF" w:rsidRDefault="00000000">
      <w:pPr>
        <w:spacing w:line="360" w:lineRule="auto"/>
        <w:ind w:firstLineChars="100" w:firstLine="210"/>
        <w:rPr>
          <w:rFonts w:ascii="Times New Roman" w:eastAsia="宋体" w:hAnsi="Times New Roman" w:cs="Times New Roman"/>
          <w:bCs/>
          <w:szCs w:val="21"/>
        </w:rPr>
      </w:pPr>
      <w:r>
        <w:rPr>
          <w:rFonts w:ascii="Times New Roman" w:eastAsia="宋体" w:hAnsi="Times New Roman" w:cs="Times New Roman"/>
          <w:bCs/>
          <w:szCs w:val="21"/>
        </w:rPr>
        <w:t>第一章</w:t>
      </w:r>
      <w:r>
        <w:rPr>
          <w:rFonts w:ascii="Times New Roman" w:eastAsia="宋体" w:hAnsi="Times New Roman" w:cs="Times New Roman"/>
          <w:bCs/>
          <w:szCs w:val="21"/>
        </w:rPr>
        <w:tab/>
      </w:r>
      <w:r>
        <w:rPr>
          <w:rFonts w:ascii="Times New Roman" w:eastAsia="宋体" w:hAnsi="Times New Roman" w:cs="Times New Roman"/>
          <w:bCs/>
          <w:szCs w:val="21"/>
        </w:rPr>
        <w:t>数制与编码（</w:t>
      </w:r>
      <w:r>
        <w:rPr>
          <w:rFonts w:ascii="Times New Roman" w:eastAsia="宋体" w:hAnsi="Times New Roman" w:cs="Times New Roman"/>
          <w:bCs/>
          <w:szCs w:val="21"/>
        </w:rPr>
        <w:t>2</w:t>
      </w:r>
      <w:r>
        <w:rPr>
          <w:rFonts w:ascii="Times New Roman" w:eastAsia="宋体" w:hAnsi="Times New Roman" w:cs="Times New Roman"/>
          <w:bCs/>
          <w:szCs w:val="21"/>
        </w:rPr>
        <w:t>学时）</w:t>
      </w:r>
    </w:p>
    <w:p w14:paraId="31D192EE"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r>
        <w:rPr>
          <w:rFonts w:ascii="Times New Roman" w:eastAsia="宋体" w:hAnsi="Times New Roman" w:cs="Times New Roman"/>
          <w:kern w:val="0"/>
          <w:szCs w:val="21"/>
        </w:rPr>
        <w:t>（</w:t>
      </w:r>
      <w:r>
        <w:rPr>
          <w:rFonts w:ascii="Times New Roman" w:eastAsia="宋体" w:hAnsi="Times New Roman" w:cs="Times New Roman"/>
          <w:kern w:val="0"/>
          <w:szCs w:val="21"/>
        </w:rPr>
        <w:t>1</w:t>
      </w:r>
      <w:r>
        <w:rPr>
          <w:rFonts w:ascii="Times New Roman" w:eastAsia="宋体" w:hAnsi="Times New Roman" w:cs="Times New Roman"/>
          <w:kern w:val="0"/>
          <w:szCs w:val="21"/>
        </w:rPr>
        <w:t>）数字信号及数字电路的特点；（</w:t>
      </w:r>
      <w:r>
        <w:rPr>
          <w:rFonts w:ascii="Times New Roman" w:eastAsia="宋体" w:hAnsi="Times New Roman" w:cs="Times New Roman"/>
          <w:kern w:val="0"/>
          <w:szCs w:val="21"/>
        </w:rPr>
        <w:t>2</w:t>
      </w:r>
      <w:r>
        <w:rPr>
          <w:rFonts w:ascii="Times New Roman" w:eastAsia="宋体" w:hAnsi="Times New Roman" w:cs="Times New Roman"/>
          <w:kern w:val="0"/>
          <w:szCs w:val="21"/>
        </w:rPr>
        <w:t>）常用数制；（</w:t>
      </w:r>
      <w:r>
        <w:rPr>
          <w:rFonts w:ascii="Times New Roman" w:eastAsia="宋体" w:hAnsi="Times New Roman" w:cs="Times New Roman"/>
          <w:kern w:val="0"/>
          <w:szCs w:val="21"/>
        </w:rPr>
        <w:t>3</w:t>
      </w:r>
      <w:r>
        <w:rPr>
          <w:rFonts w:ascii="Times New Roman" w:eastAsia="宋体" w:hAnsi="Times New Roman" w:cs="Times New Roman"/>
          <w:kern w:val="0"/>
          <w:szCs w:val="21"/>
        </w:rPr>
        <w:t>）数制间的转换；（</w:t>
      </w:r>
      <w:r>
        <w:rPr>
          <w:rFonts w:ascii="Times New Roman" w:eastAsia="宋体" w:hAnsi="Times New Roman" w:cs="Times New Roman"/>
          <w:kern w:val="0"/>
          <w:szCs w:val="21"/>
        </w:rPr>
        <w:t>4</w:t>
      </w:r>
      <w:r>
        <w:rPr>
          <w:rFonts w:ascii="Times New Roman" w:eastAsia="宋体" w:hAnsi="Times New Roman" w:cs="Times New Roman"/>
          <w:kern w:val="0"/>
          <w:szCs w:val="21"/>
        </w:rPr>
        <w:t>）数字系统中的数的表示方法和格式。</w:t>
      </w:r>
    </w:p>
    <w:p w14:paraId="4FFE768C"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kern w:val="0"/>
          <w:szCs w:val="21"/>
        </w:rPr>
        <w:t>常用数制</w:t>
      </w: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w:t>
      </w:r>
      <w:r>
        <w:rPr>
          <w:rFonts w:ascii="Times New Roman" w:eastAsia="宋体" w:hAnsi="Times New Roman" w:cs="Times New Roman"/>
          <w:kern w:val="0"/>
          <w:szCs w:val="21"/>
        </w:rPr>
        <w:t>数制间的转换。</w:t>
      </w:r>
    </w:p>
    <w:p w14:paraId="7016BAA3"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p>
    <w:p w14:paraId="330300FE" w14:textId="77777777" w:rsidR="003E24BF" w:rsidRDefault="00000000">
      <w:pPr>
        <w:spacing w:line="360" w:lineRule="auto"/>
        <w:ind w:firstLineChars="100" w:firstLine="210"/>
        <w:rPr>
          <w:rFonts w:ascii="Times New Roman" w:eastAsia="宋体" w:hAnsi="Times New Roman" w:cs="Times New Roman"/>
          <w:bCs/>
          <w:szCs w:val="21"/>
        </w:rPr>
      </w:pPr>
      <w:r>
        <w:rPr>
          <w:rFonts w:ascii="Times New Roman" w:eastAsia="宋体" w:hAnsi="Times New Roman" w:cs="Times New Roman"/>
          <w:bCs/>
          <w:szCs w:val="21"/>
        </w:rPr>
        <w:t>第二章</w:t>
      </w:r>
      <w:r>
        <w:rPr>
          <w:rFonts w:ascii="Times New Roman" w:eastAsia="宋体" w:hAnsi="Times New Roman" w:cs="Times New Roman"/>
          <w:bCs/>
          <w:szCs w:val="21"/>
        </w:rPr>
        <w:tab/>
      </w:r>
      <w:r>
        <w:rPr>
          <w:rFonts w:ascii="Times New Roman" w:eastAsia="宋体" w:hAnsi="Times New Roman" w:cs="Times New Roman"/>
          <w:bCs/>
          <w:szCs w:val="21"/>
        </w:rPr>
        <w:t>逻辑代数基础（</w:t>
      </w:r>
      <w:r>
        <w:rPr>
          <w:rFonts w:ascii="Times New Roman" w:eastAsia="宋体" w:hAnsi="Times New Roman" w:cs="Times New Roman"/>
          <w:bCs/>
          <w:szCs w:val="21"/>
        </w:rPr>
        <w:t>8</w:t>
      </w:r>
      <w:r>
        <w:rPr>
          <w:rFonts w:ascii="Times New Roman" w:eastAsia="宋体" w:hAnsi="Times New Roman" w:cs="Times New Roman"/>
          <w:bCs/>
          <w:szCs w:val="21"/>
        </w:rPr>
        <w:t>学时）</w:t>
      </w:r>
    </w:p>
    <w:p w14:paraId="1549DAD4" w14:textId="77777777" w:rsidR="003E24BF" w:rsidRDefault="00000000">
      <w:pPr>
        <w:spacing w:line="360" w:lineRule="auto"/>
        <w:ind w:leftChars="200" w:left="420" w:firstLine="420"/>
        <w:rPr>
          <w:rFonts w:ascii="Times New Roman" w:eastAsia="宋体" w:hAnsi="Times New Roman" w:cs="Times New Roman"/>
          <w:kern w:val="0"/>
          <w:szCs w:val="21"/>
        </w:rPr>
      </w:pPr>
      <w:r>
        <w:rPr>
          <w:rFonts w:ascii="Times New Roman" w:eastAsia="宋体" w:hAnsi="Times New Roman" w:cs="Times New Roman"/>
          <w:szCs w:val="21"/>
        </w:rPr>
        <w:t>教学内容：（</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kern w:val="0"/>
          <w:szCs w:val="21"/>
        </w:rPr>
        <w:t>逻辑代数的运算规则；（</w:t>
      </w:r>
      <w:r>
        <w:rPr>
          <w:rFonts w:ascii="Times New Roman" w:eastAsia="宋体" w:hAnsi="Times New Roman" w:cs="Times New Roman"/>
          <w:kern w:val="0"/>
          <w:szCs w:val="21"/>
        </w:rPr>
        <w:t>2</w:t>
      </w:r>
      <w:r>
        <w:rPr>
          <w:rFonts w:ascii="Times New Roman" w:eastAsia="宋体" w:hAnsi="Times New Roman" w:cs="Times New Roman"/>
          <w:kern w:val="0"/>
          <w:szCs w:val="21"/>
        </w:rPr>
        <w:t>）逻辑函数的四种常用表达方式；（</w:t>
      </w:r>
      <w:r>
        <w:rPr>
          <w:rFonts w:ascii="Times New Roman" w:eastAsia="宋体" w:hAnsi="Times New Roman" w:cs="Times New Roman"/>
          <w:kern w:val="0"/>
          <w:szCs w:val="21"/>
        </w:rPr>
        <w:t>3</w:t>
      </w:r>
      <w:r>
        <w:rPr>
          <w:rFonts w:ascii="Times New Roman" w:eastAsia="宋体" w:hAnsi="Times New Roman" w:cs="Times New Roman"/>
          <w:kern w:val="0"/>
          <w:szCs w:val="21"/>
        </w:rPr>
        <w:t>）逻辑函数的标准形式；（</w:t>
      </w:r>
      <w:r>
        <w:rPr>
          <w:rFonts w:ascii="Times New Roman" w:eastAsia="宋体" w:hAnsi="Times New Roman" w:cs="Times New Roman"/>
          <w:kern w:val="0"/>
          <w:szCs w:val="21"/>
        </w:rPr>
        <w:t>4</w:t>
      </w:r>
      <w:r>
        <w:rPr>
          <w:rFonts w:ascii="Times New Roman" w:eastAsia="宋体" w:hAnsi="Times New Roman" w:cs="Times New Roman"/>
          <w:kern w:val="0"/>
          <w:szCs w:val="21"/>
        </w:rPr>
        <w:t>）逻辑代数化简法；（</w:t>
      </w:r>
      <w:r>
        <w:rPr>
          <w:rFonts w:ascii="Times New Roman" w:eastAsia="宋体" w:hAnsi="Times New Roman" w:cs="Times New Roman"/>
          <w:kern w:val="0"/>
          <w:szCs w:val="21"/>
        </w:rPr>
        <w:t>5</w:t>
      </w:r>
      <w:r>
        <w:rPr>
          <w:rFonts w:ascii="Times New Roman" w:eastAsia="宋体" w:hAnsi="Times New Roman" w:cs="Times New Roman"/>
          <w:kern w:val="0"/>
          <w:szCs w:val="21"/>
        </w:rPr>
        <w:t>）卡诺图化简法。</w:t>
      </w:r>
    </w:p>
    <w:p w14:paraId="4D5CC697"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7B3B64F2"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kern w:val="0"/>
          <w:szCs w:val="21"/>
        </w:rPr>
        <w:t>逻辑代数的运算规则</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kern w:val="0"/>
          <w:szCs w:val="21"/>
        </w:rPr>
        <w:t>逻辑函数的四种常用表达方式；（</w:t>
      </w:r>
      <w:r>
        <w:rPr>
          <w:rFonts w:ascii="Times New Roman" w:eastAsia="宋体" w:hAnsi="Times New Roman" w:cs="Times New Roman"/>
          <w:kern w:val="0"/>
          <w:szCs w:val="21"/>
        </w:rPr>
        <w:t>3</w:t>
      </w:r>
      <w:r>
        <w:rPr>
          <w:rFonts w:ascii="Times New Roman" w:eastAsia="宋体" w:hAnsi="Times New Roman" w:cs="Times New Roman"/>
          <w:kern w:val="0"/>
          <w:szCs w:val="21"/>
        </w:rPr>
        <w:t>）卡诺图化简法。</w:t>
      </w:r>
    </w:p>
    <w:p w14:paraId="309C8CCE"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00D27C1A"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bCs/>
          <w:szCs w:val="21"/>
        </w:rPr>
        <w:t>第三章</w:t>
      </w:r>
      <w:r>
        <w:rPr>
          <w:rFonts w:ascii="Times New Roman" w:eastAsia="宋体" w:hAnsi="Times New Roman" w:cs="Times New Roman"/>
          <w:bCs/>
          <w:szCs w:val="21"/>
        </w:rPr>
        <w:t xml:space="preserve"> </w:t>
      </w:r>
      <w:r>
        <w:rPr>
          <w:rFonts w:ascii="Times New Roman" w:eastAsia="宋体" w:hAnsi="Times New Roman" w:cs="Times New Roman"/>
          <w:bCs/>
          <w:szCs w:val="21"/>
        </w:rPr>
        <w:t>逻辑门电路（</w:t>
      </w:r>
      <w:r>
        <w:rPr>
          <w:rFonts w:ascii="Times New Roman" w:eastAsia="宋体" w:hAnsi="Times New Roman" w:cs="Times New Roman"/>
          <w:bCs/>
          <w:szCs w:val="21"/>
        </w:rPr>
        <w:t>4</w:t>
      </w:r>
      <w:r>
        <w:rPr>
          <w:rFonts w:ascii="Times New Roman" w:eastAsia="宋体" w:hAnsi="Times New Roman" w:cs="Times New Roman"/>
          <w:bCs/>
          <w:szCs w:val="21"/>
        </w:rPr>
        <w:t>学时）</w:t>
      </w:r>
    </w:p>
    <w:p w14:paraId="25EFACF1"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76CA5591" w14:textId="77777777" w:rsidR="003E24BF" w:rsidRDefault="00000000">
      <w:pPr>
        <w:spacing w:line="360" w:lineRule="auto"/>
        <w:ind w:leftChars="400" w:left="840"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kern w:val="0"/>
          <w:szCs w:val="21"/>
        </w:rPr>
        <w:t>基本逻辑门符号及意义</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kern w:val="0"/>
          <w:szCs w:val="21"/>
        </w:rPr>
        <w:t>复合逻辑门符号及意义</w:t>
      </w: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kern w:val="0"/>
          <w:szCs w:val="21"/>
        </w:rPr>
        <w:t>三态门及</w:t>
      </w:r>
      <w:r>
        <w:rPr>
          <w:rFonts w:ascii="Times New Roman" w:eastAsia="宋体" w:hAnsi="Times New Roman" w:cs="Times New Roman"/>
          <w:kern w:val="0"/>
          <w:szCs w:val="21"/>
        </w:rPr>
        <w:t>OC</w:t>
      </w:r>
      <w:r>
        <w:rPr>
          <w:rFonts w:ascii="Times New Roman" w:eastAsia="宋体" w:hAnsi="Times New Roman" w:cs="Times New Roman"/>
          <w:kern w:val="0"/>
          <w:szCs w:val="21"/>
        </w:rPr>
        <w:t>，</w:t>
      </w:r>
      <w:r>
        <w:rPr>
          <w:rFonts w:ascii="Times New Roman" w:eastAsia="宋体" w:hAnsi="Times New Roman" w:cs="Times New Roman"/>
          <w:kern w:val="0"/>
          <w:szCs w:val="21"/>
        </w:rPr>
        <w:t>OD</w:t>
      </w:r>
      <w:r>
        <w:rPr>
          <w:rFonts w:ascii="Times New Roman" w:eastAsia="宋体" w:hAnsi="Times New Roman" w:cs="Times New Roman"/>
          <w:kern w:val="0"/>
          <w:szCs w:val="21"/>
        </w:rPr>
        <w:t>门的功能；（</w:t>
      </w:r>
      <w:r>
        <w:rPr>
          <w:rFonts w:ascii="Times New Roman" w:eastAsia="宋体" w:hAnsi="Times New Roman" w:cs="Times New Roman"/>
          <w:kern w:val="0"/>
          <w:szCs w:val="21"/>
        </w:rPr>
        <w:t>4</w:t>
      </w:r>
      <w:r>
        <w:rPr>
          <w:rFonts w:ascii="Times New Roman" w:eastAsia="宋体" w:hAnsi="Times New Roman" w:cs="Times New Roman"/>
          <w:kern w:val="0"/>
          <w:szCs w:val="21"/>
        </w:rPr>
        <w:t>）逻辑门的结构和原理；（</w:t>
      </w:r>
      <w:r>
        <w:rPr>
          <w:rFonts w:ascii="Times New Roman" w:eastAsia="宋体" w:hAnsi="Times New Roman" w:cs="Times New Roman"/>
          <w:kern w:val="0"/>
          <w:szCs w:val="21"/>
        </w:rPr>
        <w:t>5</w:t>
      </w:r>
      <w:r>
        <w:rPr>
          <w:rFonts w:ascii="Times New Roman" w:eastAsia="宋体" w:hAnsi="Times New Roman" w:cs="Times New Roman"/>
          <w:kern w:val="0"/>
          <w:szCs w:val="21"/>
        </w:rPr>
        <w:t>）常用性能参数及意义；（</w:t>
      </w:r>
      <w:r>
        <w:rPr>
          <w:rFonts w:ascii="Times New Roman" w:eastAsia="宋体" w:hAnsi="Times New Roman" w:cs="Times New Roman"/>
          <w:kern w:val="0"/>
          <w:szCs w:val="21"/>
        </w:rPr>
        <w:t>6</w:t>
      </w:r>
      <w:r>
        <w:rPr>
          <w:rFonts w:ascii="Times New Roman" w:eastAsia="宋体" w:hAnsi="Times New Roman" w:cs="Times New Roman"/>
          <w:kern w:val="0"/>
          <w:szCs w:val="21"/>
        </w:rPr>
        <w:t>）数字电路芯片常用资料的查询和阅读</w:t>
      </w:r>
      <w:r>
        <w:rPr>
          <w:rFonts w:ascii="Times New Roman" w:eastAsia="宋体" w:hAnsi="Times New Roman" w:cs="Times New Roman"/>
          <w:szCs w:val="21"/>
        </w:rPr>
        <w:t>。</w:t>
      </w:r>
    </w:p>
    <w:p w14:paraId="4B4193F9"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2DD69618" w14:textId="77777777" w:rsidR="003E24BF" w:rsidRDefault="00000000">
      <w:pPr>
        <w:spacing w:line="360" w:lineRule="auto"/>
        <w:ind w:left="84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kern w:val="0"/>
          <w:szCs w:val="21"/>
        </w:rPr>
        <w:t>基本逻辑门符号及意义</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kern w:val="0"/>
          <w:szCs w:val="21"/>
        </w:rPr>
        <w:t>复合逻辑门符号及意义</w:t>
      </w: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kern w:val="0"/>
          <w:szCs w:val="21"/>
        </w:rPr>
        <w:t>三态门及</w:t>
      </w:r>
      <w:r>
        <w:rPr>
          <w:rFonts w:ascii="Times New Roman" w:eastAsia="宋体" w:hAnsi="Times New Roman" w:cs="Times New Roman"/>
          <w:kern w:val="0"/>
          <w:szCs w:val="21"/>
        </w:rPr>
        <w:t>OC</w:t>
      </w:r>
      <w:r>
        <w:rPr>
          <w:rFonts w:ascii="Times New Roman" w:eastAsia="宋体" w:hAnsi="Times New Roman" w:cs="Times New Roman"/>
          <w:kern w:val="0"/>
          <w:szCs w:val="21"/>
        </w:rPr>
        <w:t>，</w:t>
      </w:r>
      <w:r>
        <w:rPr>
          <w:rFonts w:ascii="Times New Roman" w:eastAsia="宋体" w:hAnsi="Times New Roman" w:cs="Times New Roman"/>
          <w:kern w:val="0"/>
          <w:szCs w:val="21"/>
        </w:rPr>
        <w:t>OD</w:t>
      </w:r>
      <w:r>
        <w:rPr>
          <w:rFonts w:ascii="Times New Roman" w:eastAsia="宋体" w:hAnsi="Times New Roman" w:cs="Times New Roman"/>
          <w:kern w:val="0"/>
          <w:szCs w:val="21"/>
        </w:rPr>
        <w:t>门的功能</w:t>
      </w:r>
      <w:r>
        <w:rPr>
          <w:rFonts w:ascii="Times New Roman" w:eastAsia="宋体" w:hAnsi="Times New Roman" w:cs="Times New Roman"/>
          <w:szCs w:val="21"/>
        </w:rPr>
        <w:t>。</w:t>
      </w:r>
    </w:p>
    <w:p w14:paraId="1C48DA02"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31E0368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第四章</w:t>
      </w:r>
      <w:r>
        <w:rPr>
          <w:rFonts w:ascii="Times New Roman" w:eastAsia="宋体" w:hAnsi="Times New Roman" w:cs="Times New Roman"/>
          <w:szCs w:val="21"/>
        </w:rPr>
        <w:t xml:space="preserve">  </w:t>
      </w:r>
      <w:r>
        <w:rPr>
          <w:rFonts w:ascii="Times New Roman" w:eastAsia="宋体" w:hAnsi="Times New Roman" w:cs="Times New Roman"/>
          <w:bCs/>
          <w:szCs w:val="21"/>
        </w:rPr>
        <w:t>组合逻辑电路的分析与设计（</w:t>
      </w:r>
      <w:r>
        <w:rPr>
          <w:rFonts w:ascii="Times New Roman" w:eastAsia="宋体" w:hAnsi="Times New Roman" w:cs="Times New Roman"/>
          <w:bCs/>
          <w:szCs w:val="21"/>
        </w:rPr>
        <w:t>10</w:t>
      </w:r>
      <w:r>
        <w:rPr>
          <w:rFonts w:ascii="Times New Roman" w:eastAsia="宋体" w:hAnsi="Times New Roman" w:cs="Times New Roman"/>
          <w:bCs/>
          <w:szCs w:val="21"/>
        </w:rPr>
        <w:t>学时）</w:t>
      </w:r>
    </w:p>
    <w:p w14:paraId="01997F11"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78AC595B" w14:textId="77777777" w:rsidR="003E24BF" w:rsidRDefault="00000000">
      <w:pPr>
        <w:spacing w:line="360" w:lineRule="auto"/>
        <w:ind w:leftChars="400" w:left="84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kern w:val="0"/>
          <w:szCs w:val="21"/>
        </w:rPr>
        <w:t>组合逻辑电路的手工分析；</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kern w:val="0"/>
          <w:szCs w:val="21"/>
        </w:rPr>
        <w:t>组合逻辑电路手工设计方法</w:t>
      </w: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kern w:val="0"/>
          <w:szCs w:val="21"/>
        </w:rPr>
        <w:t>编码器、译码器、数据选择器、加法器、比较器的概念及分析；（</w:t>
      </w:r>
      <w:r>
        <w:rPr>
          <w:rFonts w:ascii="Times New Roman" w:eastAsia="宋体" w:hAnsi="Times New Roman" w:cs="Times New Roman"/>
          <w:kern w:val="0"/>
          <w:szCs w:val="21"/>
        </w:rPr>
        <w:t>4</w:t>
      </w:r>
      <w:r>
        <w:rPr>
          <w:rFonts w:ascii="Times New Roman" w:eastAsia="宋体" w:hAnsi="Times New Roman" w:cs="Times New Roman"/>
          <w:kern w:val="0"/>
          <w:szCs w:val="21"/>
        </w:rPr>
        <w:t>）广义译码器的概念与理解；（</w:t>
      </w:r>
      <w:r>
        <w:rPr>
          <w:rFonts w:ascii="Times New Roman" w:eastAsia="宋体" w:hAnsi="Times New Roman" w:cs="Times New Roman"/>
          <w:kern w:val="0"/>
          <w:szCs w:val="21"/>
        </w:rPr>
        <w:t>5</w:t>
      </w:r>
      <w:r>
        <w:rPr>
          <w:rFonts w:ascii="Times New Roman" w:eastAsia="宋体" w:hAnsi="Times New Roman" w:cs="Times New Roman"/>
          <w:kern w:val="0"/>
          <w:szCs w:val="21"/>
        </w:rPr>
        <w:t>）可编程逻辑器件的结构与原理；（</w:t>
      </w:r>
      <w:r>
        <w:rPr>
          <w:rFonts w:ascii="Times New Roman" w:eastAsia="宋体" w:hAnsi="Times New Roman" w:cs="Times New Roman"/>
          <w:kern w:val="0"/>
          <w:szCs w:val="21"/>
        </w:rPr>
        <w:t>6</w:t>
      </w:r>
      <w:r>
        <w:rPr>
          <w:rFonts w:ascii="Times New Roman" w:eastAsia="宋体" w:hAnsi="Times New Roman" w:cs="Times New Roman"/>
          <w:kern w:val="0"/>
          <w:szCs w:val="21"/>
        </w:rPr>
        <w:t>）组合电路的竞争冒险</w:t>
      </w:r>
      <w:r>
        <w:rPr>
          <w:rFonts w:ascii="Times New Roman" w:eastAsia="宋体" w:hAnsi="Times New Roman" w:cs="Times New Roman"/>
          <w:szCs w:val="21"/>
        </w:rPr>
        <w:t>。</w:t>
      </w:r>
    </w:p>
    <w:p w14:paraId="06ED0262"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4D810E17" w14:textId="77777777" w:rsidR="003E24BF" w:rsidRDefault="00000000">
      <w:pPr>
        <w:spacing w:line="360" w:lineRule="auto"/>
        <w:ind w:leftChars="400" w:left="84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kern w:val="0"/>
          <w:szCs w:val="21"/>
        </w:rPr>
        <w:t>组合逻辑电路手工设计方法</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kern w:val="0"/>
          <w:szCs w:val="21"/>
        </w:rPr>
        <w:t>编码器、译码器、数据选择器、加法器、比较器的概念及分析；（</w:t>
      </w:r>
      <w:r>
        <w:rPr>
          <w:rFonts w:ascii="Times New Roman" w:eastAsia="宋体" w:hAnsi="Times New Roman" w:cs="Times New Roman"/>
          <w:kern w:val="0"/>
          <w:szCs w:val="21"/>
        </w:rPr>
        <w:t>3</w:t>
      </w:r>
      <w:r>
        <w:rPr>
          <w:rFonts w:ascii="Times New Roman" w:eastAsia="宋体" w:hAnsi="Times New Roman" w:cs="Times New Roman"/>
          <w:kern w:val="0"/>
          <w:szCs w:val="21"/>
        </w:rPr>
        <w:t>）可编程逻辑器件的结构与原理。</w:t>
      </w:r>
    </w:p>
    <w:p w14:paraId="6B0673CD"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71956B71"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bCs/>
          <w:szCs w:val="21"/>
        </w:rPr>
        <w:t>第五章</w:t>
      </w:r>
      <w:r>
        <w:rPr>
          <w:rFonts w:ascii="Times New Roman" w:eastAsia="宋体" w:hAnsi="Times New Roman" w:cs="Times New Roman"/>
          <w:bCs/>
          <w:szCs w:val="21"/>
        </w:rPr>
        <w:t xml:space="preserve">  </w:t>
      </w:r>
      <w:r>
        <w:rPr>
          <w:rFonts w:ascii="Times New Roman" w:eastAsia="宋体" w:hAnsi="Times New Roman" w:cs="Times New Roman"/>
          <w:bCs/>
          <w:szCs w:val="21"/>
        </w:rPr>
        <w:t>触发器电路的逻辑原理（</w:t>
      </w:r>
      <w:r>
        <w:rPr>
          <w:rFonts w:ascii="Times New Roman" w:eastAsia="宋体" w:hAnsi="Times New Roman" w:cs="Times New Roman"/>
          <w:bCs/>
          <w:szCs w:val="21"/>
        </w:rPr>
        <w:t>8</w:t>
      </w:r>
      <w:r>
        <w:rPr>
          <w:rFonts w:ascii="Times New Roman" w:eastAsia="宋体" w:hAnsi="Times New Roman" w:cs="Times New Roman"/>
          <w:bCs/>
          <w:szCs w:val="21"/>
        </w:rPr>
        <w:t>学时）</w:t>
      </w:r>
    </w:p>
    <w:p w14:paraId="0C47C484"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384AB62C" w14:textId="77777777" w:rsidR="003E24BF" w:rsidRDefault="00000000">
      <w:pPr>
        <w:spacing w:line="360" w:lineRule="auto"/>
        <w:ind w:leftChars="400" w:left="84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kern w:val="0"/>
          <w:szCs w:val="21"/>
        </w:rPr>
        <w:t>RS</w:t>
      </w:r>
      <w:r>
        <w:rPr>
          <w:rFonts w:ascii="Times New Roman" w:eastAsia="宋体" w:hAnsi="Times New Roman" w:cs="Times New Roman"/>
          <w:kern w:val="0"/>
          <w:szCs w:val="21"/>
        </w:rPr>
        <w:t>、</w:t>
      </w:r>
      <w:r>
        <w:rPr>
          <w:rFonts w:ascii="Times New Roman" w:eastAsia="宋体" w:hAnsi="Times New Roman" w:cs="Times New Roman"/>
          <w:kern w:val="0"/>
          <w:szCs w:val="21"/>
        </w:rPr>
        <w:t>JK</w:t>
      </w:r>
      <w:r>
        <w:rPr>
          <w:rFonts w:ascii="Times New Roman" w:eastAsia="宋体" w:hAnsi="Times New Roman" w:cs="Times New Roman"/>
          <w:kern w:val="0"/>
          <w:szCs w:val="21"/>
        </w:rPr>
        <w:t>触发器的逻辑原理及结构</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kern w:val="0"/>
          <w:szCs w:val="21"/>
        </w:rPr>
        <w:t>D</w:t>
      </w:r>
      <w:r>
        <w:rPr>
          <w:rFonts w:ascii="Times New Roman" w:eastAsia="宋体" w:hAnsi="Times New Roman" w:cs="Times New Roman"/>
          <w:kern w:val="0"/>
          <w:szCs w:val="21"/>
        </w:rPr>
        <w:t>触发器的逻辑原理及应用</w:t>
      </w: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kern w:val="0"/>
          <w:szCs w:val="21"/>
        </w:rPr>
        <w:t>触发器件的转换</w:t>
      </w: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w:t>
      </w:r>
      <w:r>
        <w:rPr>
          <w:rFonts w:ascii="Times New Roman" w:eastAsia="宋体" w:hAnsi="Times New Roman" w:cs="Times New Roman"/>
          <w:kern w:val="0"/>
          <w:szCs w:val="21"/>
        </w:rPr>
        <w:t>GAL</w:t>
      </w:r>
      <w:r>
        <w:rPr>
          <w:rFonts w:ascii="Times New Roman" w:eastAsia="宋体" w:hAnsi="Times New Roman" w:cs="Times New Roman"/>
          <w:kern w:val="0"/>
          <w:szCs w:val="21"/>
        </w:rPr>
        <w:t>、</w:t>
      </w:r>
      <w:r>
        <w:rPr>
          <w:rFonts w:ascii="Times New Roman" w:eastAsia="宋体" w:hAnsi="Times New Roman" w:cs="Times New Roman"/>
          <w:kern w:val="0"/>
          <w:szCs w:val="21"/>
        </w:rPr>
        <w:t>CPLD</w:t>
      </w:r>
      <w:r>
        <w:rPr>
          <w:rFonts w:ascii="Times New Roman" w:eastAsia="宋体" w:hAnsi="Times New Roman" w:cs="Times New Roman"/>
          <w:kern w:val="0"/>
          <w:szCs w:val="21"/>
        </w:rPr>
        <w:t>、</w:t>
      </w:r>
      <w:r>
        <w:rPr>
          <w:rFonts w:ascii="Times New Roman" w:eastAsia="宋体" w:hAnsi="Times New Roman" w:cs="Times New Roman"/>
          <w:kern w:val="0"/>
          <w:szCs w:val="21"/>
        </w:rPr>
        <w:t>FPGA</w:t>
      </w:r>
      <w:r>
        <w:rPr>
          <w:rFonts w:ascii="Times New Roman" w:eastAsia="宋体" w:hAnsi="Times New Roman" w:cs="Times New Roman"/>
          <w:kern w:val="0"/>
          <w:szCs w:val="21"/>
        </w:rPr>
        <w:t>的结构与原理</w:t>
      </w:r>
      <w:r>
        <w:rPr>
          <w:rFonts w:ascii="Times New Roman" w:eastAsia="宋体" w:hAnsi="Times New Roman" w:cs="Times New Roman"/>
          <w:szCs w:val="21"/>
        </w:rPr>
        <w:t>。</w:t>
      </w:r>
    </w:p>
    <w:p w14:paraId="253B94FF"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79CFBA66" w14:textId="77777777" w:rsidR="003E24BF" w:rsidRDefault="00000000">
      <w:pPr>
        <w:spacing w:line="360" w:lineRule="auto"/>
        <w:ind w:leftChars="400" w:left="840"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kern w:val="0"/>
          <w:szCs w:val="21"/>
        </w:rPr>
        <w:t>RS</w:t>
      </w:r>
      <w:r>
        <w:rPr>
          <w:rFonts w:ascii="Times New Roman" w:eastAsia="宋体" w:hAnsi="Times New Roman" w:cs="Times New Roman"/>
          <w:kern w:val="0"/>
          <w:szCs w:val="21"/>
        </w:rPr>
        <w:t>、</w:t>
      </w:r>
      <w:r>
        <w:rPr>
          <w:rFonts w:ascii="Times New Roman" w:eastAsia="宋体" w:hAnsi="Times New Roman" w:cs="Times New Roman"/>
          <w:kern w:val="0"/>
          <w:szCs w:val="21"/>
        </w:rPr>
        <w:t>JK</w:t>
      </w:r>
      <w:r>
        <w:rPr>
          <w:rFonts w:ascii="Times New Roman" w:eastAsia="宋体" w:hAnsi="Times New Roman" w:cs="Times New Roman"/>
          <w:kern w:val="0"/>
          <w:szCs w:val="21"/>
        </w:rPr>
        <w:t>触发器的逻辑原理及结构</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kern w:val="0"/>
          <w:szCs w:val="21"/>
        </w:rPr>
        <w:t>D</w:t>
      </w:r>
      <w:r>
        <w:rPr>
          <w:rFonts w:ascii="Times New Roman" w:eastAsia="宋体" w:hAnsi="Times New Roman" w:cs="Times New Roman"/>
          <w:kern w:val="0"/>
          <w:szCs w:val="21"/>
        </w:rPr>
        <w:t>触发器的逻辑原理及应用</w:t>
      </w: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kern w:val="0"/>
          <w:szCs w:val="21"/>
        </w:rPr>
        <w:t>触发器件的转换</w:t>
      </w:r>
      <w:r>
        <w:rPr>
          <w:rFonts w:ascii="Times New Roman" w:eastAsia="宋体" w:hAnsi="Times New Roman" w:cs="Times New Roman"/>
          <w:szCs w:val="21"/>
        </w:rPr>
        <w:t>。</w:t>
      </w:r>
    </w:p>
    <w:p w14:paraId="312ECB00"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6B2E80DC"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szCs w:val="21"/>
        </w:rPr>
        <w:t>第六章</w:t>
      </w:r>
      <w:r>
        <w:rPr>
          <w:rFonts w:ascii="Times New Roman" w:eastAsia="宋体" w:hAnsi="Times New Roman" w:cs="Times New Roman"/>
          <w:szCs w:val="21"/>
        </w:rPr>
        <w:t xml:space="preserve">  </w:t>
      </w:r>
      <w:r>
        <w:rPr>
          <w:rFonts w:ascii="Times New Roman" w:eastAsia="宋体" w:hAnsi="Times New Roman" w:cs="Times New Roman"/>
          <w:bCs/>
          <w:szCs w:val="21"/>
        </w:rPr>
        <w:t>组合逻辑电路的时序分析与自动化设计（</w:t>
      </w:r>
      <w:r>
        <w:rPr>
          <w:rFonts w:ascii="Times New Roman" w:eastAsia="宋体" w:hAnsi="Times New Roman" w:cs="Times New Roman"/>
          <w:bCs/>
          <w:szCs w:val="21"/>
        </w:rPr>
        <w:t>6</w:t>
      </w:r>
      <w:r>
        <w:rPr>
          <w:rFonts w:ascii="Times New Roman" w:eastAsia="宋体" w:hAnsi="Times New Roman" w:cs="Times New Roman"/>
          <w:bCs/>
          <w:szCs w:val="21"/>
        </w:rPr>
        <w:t>学时）</w:t>
      </w:r>
    </w:p>
    <w:p w14:paraId="72126B29"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47A5EBD2" w14:textId="77777777" w:rsidR="003E24BF" w:rsidRDefault="00000000">
      <w:pPr>
        <w:spacing w:line="360" w:lineRule="auto"/>
        <w:ind w:leftChars="400" w:left="84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kern w:val="0"/>
          <w:szCs w:val="21"/>
        </w:rPr>
        <w:t>软件的安装及使用介绍；</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kern w:val="0"/>
          <w:szCs w:val="21"/>
        </w:rPr>
        <w:t>HDL</w:t>
      </w:r>
      <w:r>
        <w:rPr>
          <w:rFonts w:ascii="Times New Roman" w:eastAsia="宋体" w:hAnsi="Times New Roman" w:cs="Times New Roman"/>
          <w:kern w:val="0"/>
          <w:szCs w:val="21"/>
        </w:rPr>
        <w:t>语言及</w:t>
      </w:r>
      <w:r>
        <w:rPr>
          <w:rFonts w:ascii="Times New Roman" w:eastAsia="宋体" w:hAnsi="Times New Roman" w:cs="Times New Roman"/>
          <w:kern w:val="0"/>
          <w:szCs w:val="21"/>
        </w:rPr>
        <w:t>quarter</w:t>
      </w:r>
      <w:r>
        <w:rPr>
          <w:rFonts w:ascii="Times New Roman" w:eastAsia="宋体" w:hAnsi="Times New Roman" w:cs="Times New Roman"/>
          <w:kern w:val="0"/>
          <w:szCs w:val="21"/>
        </w:rPr>
        <w:t>软件介绍及基本操作；</w:t>
      </w: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kern w:val="0"/>
          <w:szCs w:val="21"/>
        </w:rPr>
        <w:t>原理图法设计逻辑电路；</w:t>
      </w: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w:t>
      </w:r>
      <w:r>
        <w:rPr>
          <w:rFonts w:ascii="Times New Roman" w:eastAsia="宋体" w:hAnsi="Times New Roman" w:cs="Times New Roman"/>
          <w:kern w:val="0"/>
          <w:szCs w:val="21"/>
        </w:rPr>
        <w:t>HDL</w:t>
      </w:r>
      <w:r>
        <w:rPr>
          <w:rFonts w:ascii="Times New Roman" w:eastAsia="宋体" w:hAnsi="Times New Roman" w:cs="Times New Roman"/>
          <w:kern w:val="0"/>
          <w:szCs w:val="21"/>
        </w:rPr>
        <w:t>语言描述广义译码器；（</w:t>
      </w:r>
      <w:r>
        <w:rPr>
          <w:rFonts w:ascii="Times New Roman" w:eastAsia="宋体" w:hAnsi="Times New Roman" w:cs="Times New Roman"/>
          <w:kern w:val="0"/>
          <w:szCs w:val="21"/>
        </w:rPr>
        <w:t>5</w:t>
      </w:r>
      <w:r>
        <w:rPr>
          <w:rFonts w:ascii="Times New Roman" w:eastAsia="宋体" w:hAnsi="Times New Roman" w:cs="Times New Roman"/>
          <w:kern w:val="0"/>
          <w:szCs w:val="21"/>
        </w:rPr>
        <w:t>）组合电路的设计实验与案例分析。</w:t>
      </w:r>
    </w:p>
    <w:p w14:paraId="4354AEBB"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22C014CD" w14:textId="77777777" w:rsidR="003E24BF" w:rsidRDefault="00000000">
      <w:pPr>
        <w:spacing w:line="360" w:lineRule="auto"/>
        <w:ind w:leftChars="400" w:left="840"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kern w:val="0"/>
          <w:szCs w:val="21"/>
        </w:rPr>
        <w:t>原理图法设计逻辑电路；</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kern w:val="0"/>
          <w:szCs w:val="21"/>
        </w:rPr>
        <w:t>组合电路的设计实验与案例分析。</w:t>
      </w:r>
    </w:p>
    <w:p w14:paraId="3DEAC049"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71DF72C1"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szCs w:val="21"/>
        </w:rPr>
        <w:t>第七章</w:t>
      </w:r>
      <w:r>
        <w:rPr>
          <w:rFonts w:ascii="Times New Roman" w:eastAsia="宋体" w:hAnsi="Times New Roman" w:cs="Times New Roman"/>
          <w:szCs w:val="21"/>
        </w:rPr>
        <w:t xml:space="preserve">  </w:t>
      </w:r>
      <w:r>
        <w:rPr>
          <w:rFonts w:ascii="Times New Roman" w:eastAsia="宋体" w:hAnsi="Times New Roman" w:cs="Times New Roman"/>
          <w:bCs/>
          <w:szCs w:val="21"/>
        </w:rPr>
        <w:t>时序电路的分析与设计（</w:t>
      </w:r>
      <w:r>
        <w:rPr>
          <w:rFonts w:ascii="Times New Roman" w:eastAsia="宋体" w:hAnsi="Times New Roman" w:cs="Times New Roman"/>
          <w:bCs/>
          <w:szCs w:val="21"/>
        </w:rPr>
        <w:t>10</w:t>
      </w:r>
      <w:r>
        <w:rPr>
          <w:rFonts w:ascii="Times New Roman" w:eastAsia="宋体" w:hAnsi="Times New Roman" w:cs="Times New Roman"/>
          <w:bCs/>
          <w:szCs w:val="21"/>
        </w:rPr>
        <w:t>学时）</w:t>
      </w:r>
    </w:p>
    <w:p w14:paraId="244245D5"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1D7DCFA0" w14:textId="77777777" w:rsidR="003E24BF" w:rsidRDefault="00000000">
      <w:pPr>
        <w:spacing w:line="360" w:lineRule="auto"/>
        <w:ind w:leftChars="400" w:left="84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kern w:val="0"/>
          <w:szCs w:val="21"/>
        </w:rPr>
        <w:t>时序逻辑电路的特点与功能；</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kern w:val="0"/>
          <w:szCs w:val="21"/>
        </w:rPr>
        <w:t>同步</w:t>
      </w:r>
      <w:r>
        <w:rPr>
          <w:rFonts w:ascii="Times New Roman" w:eastAsia="宋体" w:hAnsi="Times New Roman" w:cs="Times New Roman"/>
          <w:kern w:val="0"/>
          <w:szCs w:val="21"/>
        </w:rPr>
        <w:t>/</w:t>
      </w:r>
      <w:r>
        <w:rPr>
          <w:rFonts w:ascii="Times New Roman" w:eastAsia="宋体" w:hAnsi="Times New Roman" w:cs="Times New Roman"/>
          <w:kern w:val="0"/>
          <w:szCs w:val="21"/>
        </w:rPr>
        <w:t>异步的手工分析</w:t>
      </w: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kern w:val="0"/>
          <w:szCs w:val="21"/>
        </w:rPr>
        <w:t>同步异步的手工设计</w:t>
      </w: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w:t>
      </w:r>
      <w:r>
        <w:rPr>
          <w:rFonts w:ascii="Times New Roman" w:eastAsia="宋体" w:hAnsi="Times New Roman" w:cs="Times New Roman"/>
          <w:kern w:val="0"/>
          <w:szCs w:val="21"/>
        </w:rPr>
        <w:t>寄存器的结构分析与应用；（</w:t>
      </w:r>
      <w:r>
        <w:rPr>
          <w:rFonts w:ascii="Times New Roman" w:eastAsia="宋体" w:hAnsi="Times New Roman" w:cs="Times New Roman"/>
          <w:kern w:val="0"/>
          <w:szCs w:val="21"/>
        </w:rPr>
        <w:t>5</w:t>
      </w:r>
      <w:r>
        <w:rPr>
          <w:rFonts w:ascii="Times New Roman" w:eastAsia="宋体" w:hAnsi="Times New Roman" w:cs="Times New Roman"/>
          <w:kern w:val="0"/>
          <w:szCs w:val="21"/>
        </w:rPr>
        <w:t>）计数器的手工设计；（</w:t>
      </w:r>
      <w:r>
        <w:rPr>
          <w:rFonts w:ascii="Times New Roman" w:eastAsia="宋体" w:hAnsi="Times New Roman" w:cs="Times New Roman"/>
          <w:kern w:val="0"/>
          <w:szCs w:val="21"/>
        </w:rPr>
        <w:t>6</w:t>
      </w:r>
      <w:r>
        <w:rPr>
          <w:rFonts w:ascii="Times New Roman" w:eastAsia="宋体" w:hAnsi="Times New Roman" w:cs="Times New Roman"/>
          <w:kern w:val="0"/>
          <w:szCs w:val="21"/>
        </w:rPr>
        <w:t>）寄存器及计数器及专用芯片。</w:t>
      </w:r>
    </w:p>
    <w:p w14:paraId="7E92FF65"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685CB076" w14:textId="77777777" w:rsidR="003E24BF" w:rsidRDefault="00000000">
      <w:pPr>
        <w:spacing w:line="360" w:lineRule="auto"/>
        <w:ind w:left="420" w:firstLineChars="400" w:firstLine="84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kern w:val="0"/>
          <w:szCs w:val="21"/>
        </w:rPr>
        <w:t>同步</w:t>
      </w:r>
      <w:r>
        <w:rPr>
          <w:rFonts w:ascii="Times New Roman" w:eastAsia="宋体" w:hAnsi="Times New Roman" w:cs="Times New Roman"/>
          <w:kern w:val="0"/>
          <w:szCs w:val="21"/>
        </w:rPr>
        <w:t>/</w:t>
      </w:r>
      <w:r>
        <w:rPr>
          <w:rFonts w:ascii="Times New Roman" w:eastAsia="宋体" w:hAnsi="Times New Roman" w:cs="Times New Roman"/>
          <w:kern w:val="0"/>
          <w:szCs w:val="21"/>
        </w:rPr>
        <w:t>异步的手工分析</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kern w:val="0"/>
          <w:szCs w:val="21"/>
        </w:rPr>
        <w:t>同步异步的手工设计</w:t>
      </w:r>
      <w:r>
        <w:rPr>
          <w:rFonts w:ascii="Times New Roman" w:eastAsia="宋体" w:hAnsi="Times New Roman" w:cs="Times New Roman"/>
          <w:szCs w:val="21"/>
        </w:rPr>
        <w:t>；</w:t>
      </w:r>
      <w:r>
        <w:rPr>
          <w:rFonts w:ascii="Times New Roman" w:eastAsia="宋体" w:hAnsi="Times New Roman" w:cs="Times New Roman"/>
          <w:kern w:val="0"/>
          <w:szCs w:val="21"/>
        </w:rPr>
        <w:t>（</w:t>
      </w:r>
      <w:r>
        <w:rPr>
          <w:rFonts w:ascii="Times New Roman" w:eastAsia="宋体" w:hAnsi="Times New Roman" w:cs="Times New Roman"/>
          <w:kern w:val="0"/>
          <w:szCs w:val="21"/>
        </w:rPr>
        <w:t>3</w:t>
      </w:r>
      <w:r>
        <w:rPr>
          <w:rFonts w:ascii="Times New Roman" w:eastAsia="宋体" w:hAnsi="Times New Roman" w:cs="Times New Roman"/>
          <w:kern w:val="0"/>
          <w:szCs w:val="21"/>
        </w:rPr>
        <w:t>）计数器的手工设计。</w:t>
      </w:r>
    </w:p>
    <w:p w14:paraId="46EA98ED"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30F991D1"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szCs w:val="21"/>
        </w:rPr>
        <w:t>第八章</w:t>
      </w:r>
      <w:r>
        <w:rPr>
          <w:rFonts w:ascii="Times New Roman" w:eastAsia="宋体" w:hAnsi="Times New Roman" w:cs="Times New Roman"/>
          <w:szCs w:val="21"/>
        </w:rPr>
        <w:t xml:space="preserve">  </w:t>
      </w:r>
      <w:r>
        <w:rPr>
          <w:rFonts w:ascii="Times New Roman" w:eastAsia="宋体" w:hAnsi="Times New Roman" w:cs="Times New Roman"/>
          <w:bCs/>
          <w:szCs w:val="21"/>
        </w:rPr>
        <w:t>时序逻辑电路的自动化设计与分析（</w:t>
      </w:r>
      <w:r>
        <w:rPr>
          <w:rFonts w:ascii="Times New Roman" w:eastAsia="宋体" w:hAnsi="Times New Roman" w:cs="Times New Roman"/>
          <w:bCs/>
          <w:szCs w:val="21"/>
        </w:rPr>
        <w:t>6</w:t>
      </w:r>
      <w:r>
        <w:rPr>
          <w:rFonts w:ascii="Times New Roman" w:eastAsia="宋体" w:hAnsi="Times New Roman" w:cs="Times New Roman"/>
          <w:bCs/>
          <w:szCs w:val="21"/>
        </w:rPr>
        <w:t>学时）</w:t>
      </w:r>
    </w:p>
    <w:p w14:paraId="715BD0F8"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6A6CB653" w14:textId="77777777" w:rsidR="003E24BF" w:rsidRDefault="00000000">
      <w:pPr>
        <w:spacing w:line="360" w:lineRule="auto"/>
        <w:ind w:leftChars="400" w:left="84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kern w:val="0"/>
          <w:szCs w:val="21"/>
        </w:rPr>
        <w:t>宏模块设计计数器案例分析；</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kern w:val="0"/>
          <w:szCs w:val="21"/>
        </w:rPr>
        <w:t>计数器通用模型设计方法</w:t>
      </w: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kern w:val="0"/>
          <w:szCs w:val="21"/>
        </w:rPr>
        <w:t>状态机方式的计数器设计</w:t>
      </w: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w:t>
      </w:r>
      <w:r>
        <w:rPr>
          <w:rFonts w:ascii="Times New Roman" w:eastAsia="宋体" w:hAnsi="Times New Roman" w:cs="Times New Roman"/>
          <w:kern w:val="0"/>
          <w:szCs w:val="21"/>
        </w:rPr>
        <w:t>有限状态机的设计与应用。</w:t>
      </w:r>
    </w:p>
    <w:p w14:paraId="679B6E49"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50E2C215" w14:textId="77777777" w:rsidR="003E24BF" w:rsidRDefault="00000000">
      <w:pPr>
        <w:spacing w:line="360" w:lineRule="auto"/>
        <w:ind w:leftChars="400" w:left="840"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kern w:val="0"/>
          <w:szCs w:val="21"/>
        </w:rPr>
        <w:t>计数器通用模型设计方法</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kern w:val="0"/>
          <w:szCs w:val="21"/>
        </w:rPr>
        <w:t>状态机方式的计数器设计。</w:t>
      </w:r>
    </w:p>
    <w:p w14:paraId="263C781F"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78D90497"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bCs/>
          <w:szCs w:val="21"/>
        </w:rPr>
        <w:t>第九章</w:t>
      </w:r>
      <w:r>
        <w:rPr>
          <w:rFonts w:ascii="Times New Roman" w:eastAsia="宋体" w:hAnsi="Times New Roman" w:cs="Times New Roman"/>
          <w:bCs/>
          <w:szCs w:val="21"/>
        </w:rPr>
        <w:t xml:space="preserve">  </w:t>
      </w:r>
      <w:r>
        <w:rPr>
          <w:rFonts w:ascii="Times New Roman" w:eastAsia="宋体" w:hAnsi="Times New Roman" w:cs="Times New Roman"/>
          <w:bCs/>
          <w:szCs w:val="21"/>
        </w:rPr>
        <w:t>半导体存储器介绍与应用（</w:t>
      </w:r>
      <w:r>
        <w:rPr>
          <w:rFonts w:ascii="Times New Roman" w:eastAsia="宋体" w:hAnsi="Times New Roman" w:cs="Times New Roman"/>
          <w:bCs/>
          <w:szCs w:val="21"/>
        </w:rPr>
        <w:t>2</w:t>
      </w:r>
      <w:r>
        <w:rPr>
          <w:rFonts w:ascii="Times New Roman" w:eastAsia="宋体" w:hAnsi="Times New Roman" w:cs="Times New Roman"/>
          <w:bCs/>
          <w:szCs w:val="21"/>
        </w:rPr>
        <w:t>学时）</w:t>
      </w:r>
    </w:p>
    <w:p w14:paraId="38921210" w14:textId="77777777" w:rsidR="003E24BF" w:rsidRDefault="00000000">
      <w:pPr>
        <w:pStyle w:val="a8"/>
        <w:spacing w:line="360" w:lineRule="auto"/>
        <w:ind w:left="420"/>
        <w:rPr>
          <w:szCs w:val="21"/>
        </w:rPr>
      </w:pPr>
      <w:r>
        <w:rPr>
          <w:szCs w:val="21"/>
        </w:rPr>
        <w:t>教学内容：</w:t>
      </w:r>
    </w:p>
    <w:p w14:paraId="56CBB75E" w14:textId="77777777" w:rsidR="003E24BF" w:rsidRDefault="00000000">
      <w:p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kern w:val="0"/>
          <w:szCs w:val="21"/>
        </w:rPr>
        <w:t>存储器分类及指标介绍；</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kern w:val="0"/>
          <w:szCs w:val="21"/>
        </w:rPr>
        <w:t>RAM</w:t>
      </w:r>
      <w:r>
        <w:rPr>
          <w:rFonts w:ascii="Times New Roman" w:eastAsia="宋体" w:hAnsi="Times New Roman" w:cs="Times New Roman"/>
          <w:kern w:val="0"/>
          <w:szCs w:val="21"/>
        </w:rPr>
        <w:t>、</w:t>
      </w:r>
      <w:r>
        <w:rPr>
          <w:rFonts w:ascii="Times New Roman" w:eastAsia="宋体" w:hAnsi="Times New Roman" w:cs="Times New Roman"/>
          <w:kern w:val="0"/>
          <w:szCs w:val="21"/>
        </w:rPr>
        <w:t>ROM</w:t>
      </w:r>
      <w:r>
        <w:rPr>
          <w:rFonts w:ascii="Times New Roman" w:eastAsia="宋体" w:hAnsi="Times New Roman" w:cs="Times New Roman"/>
          <w:kern w:val="0"/>
          <w:szCs w:val="21"/>
        </w:rPr>
        <w:t>介绍；</w:t>
      </w: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kern w:val="0"/>
          <w:szCs w:val="21"/>
        </w:rPr>
        <w:t>存储器的应用案例。</w:t>
      </w:r>
    </w:p>
    <w:p w14:paraId="60467CE5" w14:textId="77777777" w:rsidR="003E24BF" w:rsidRDefault="00000000">
      <w:pPr>
        <w:spacing w:line="360" w:lineRule="auto"/>
        <w:ind w:left="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0B323EAD" w14:textId="77777777" w:rsidR="003E24BF" w:rsidRDefault="00000000">
      <w:p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kern w:val="0"/>
          <w:szCs w:val="21"/>
        </w:rPr>
        <w:t>存储器分类及指标介绍</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kern w:val="0"/>
          <w:szCs w:val="21"/>
        </w:rPr>
        <w:t>RAM</w:t>
      </w:r>
      <w:r>
        <w:rPr>
          <w:rFonts w:ascii="Times New Roman" w:eastAsia="宋体" w:hAnsi="Times New Roman" w:cs="Times New Roman"/>
          <w:kern w:val="0"/>
          <w:szCs w:val="21"/>
        </w:rPr>
        <w:t>、</w:t>
      </w:r>
      <w:r>
        <w:rPr>
          <w:rFonts w:ascii="Times New Roman" w:eastAsia="宋体" w:hAnsi="Times New Roman" w:cs="Times New Roman"/>
          <w:kern w:val="0"/>
          <w:szCs w:val="21"/>
        </w:rPr>
        <w:t>ROM</w:t>
      </w:r>
      <w:r>
        <w:rPr>
          <w:rFonts w:ascii="Times New Roman" w:eastAsia="宋体" w:hAnsi="Times New Roman" w:cs="Times New Roman"/>
          <w:kern w:val="0"/>
          <w:szCs w:val="21"/>
        </w:rPr>
        <w:t>介绍。</w:t>
      </w:r>
    </w:p>
    <w:p w14:paraId="219B3264" w14:textId="77777777" w:rsidR="003E24BF" w:rsidRDefault="00000000">
      <w:pPr>
        <w:spacing w:line="360" w:lineRule="auto"/>
        <w:ind w:left="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p>
    <w:p w14:paraId="59E8DB00"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bCs/>
          <w:szCs w:val="21"/>
        </w:rPr>
        <w:t>第十章</w:t>
      </w:r>
      <w:r>
        <w:rPr>
          <w:rFonts w:ascii="Times New Roman" w:eastAsia="宋体" w:hAnsi="Times New Roman" w:cs="Times New Roman"/>
          <w:bCs/>
          <w:szCs w:val="21"/>
        </w:rPr>
        <w:t xml:space="preserve">  DA</w:t>
      </w:r>
      <w:r>
        <w:rPr>
          <w:rFonts w:ascii="Times New Roman" w:eastAsia="宋体" w:hAnsi="Times New Roman" w:cs="Times New Roman"/>
          <w:bCs/>
          <w:szCs w:val="21"/>
        </w:rPr>
        <w:t>、</w:t>
      </w:r>
      <w:r>
        <w:rPr>
          <w:rFonts w:ascii="Times New Roman" w:eastAsia="宋体" w:hAnsi="Times New Roman" w:cs="Times New Roman"/>
          <w:bCs/>
          <w:szCs w:val="21"/>
        </w:rPr>
        <w:t>AD</w:t>
      </w:r>
      <w:r>
        <w:rPr>
          <w:rFonts w:ascii="Times New Roman" w:eastAsia="宋体" w:hAnsi="Times New Roman" w:cs="Times New Roman"/>
          <w:bCs/>
          <w:szCs w:val="21"/>
        </w:rPr>
        <w:t>的转换原理与应用（</w:t>
      </w:r>
      <w:r>
        <w:rPr>
          <w:rFonts w:ascii="Times New Roman" w:eastAsia="宋体" w:hAnsi="Times New Roman" w:cs="Times New Roman"/>
          <w:bCs/>
          <w:szCs w:val="21"/>
        </w:rPr>
        <w:t>4</w:t>
      </w:r>
      <w:r>
        <w:rPr>
          <w:rFonts w:ascii="Times New Roman" w:eastAsia="宋体" w:hAnsi="Times New Roman" w:cs="Times New Roman"/>
          <w:bCs/>
          <w:szCs w:val="21"/>
        </w:rPr>
        <w:t>学时）</w:t>
      </w:r>
    </w:p>
    <w:p w14:paraId="55268370" w14:textId="77777777" w:rsidR="003E24BF" w:rsidRDefault="00000000">
      <w:pPr>
        <w:pStyle w:val="a8"/>
        <w:spacing w:line="360" w:lineRule="auto"/>
        <w:ind w:left="420"/>
        <w:rPr>
          <w:szCs w:val="21"/>
        </w:rPr>
      </w:pPr>
      <w:r>
        <w:rPr>
          <w:szCs w:val="21"/>
        </w:rPr>
        <w:t>教学内容：</w:t>
      </w:r>
    </w:p>
    <w:p w14:paraId="418D43DE" w14:textId="77777777" w:rsidR="003E24BF" w:rsidRDefault="00000000">
      <w:pPr>
        <w:spacing w:line="360" w:lineRule="auto"/>
        <w:ind w:left="840" w:firstLineChars="200" w:firstLine="420"/>
        <w:rPr>
          <w:rFonts w:ascii="Times New Roman" w:eastAsia="宋体" w:hAnsi="Times New Roman" w:cs="Times New Roman"/>
          <w:kern w:val="0"/>
          <w:szCs w:val="21"/>
        </w:rPr>
      </w:pPr>
      <w:r>
        <w:rPr>
          <w:rFonts w:ascii="Times New Roman" w:eastAsia="宋体" w:hAnsi="Times New Roman" w:cs="Times New Roman"/>
          <w:kern w:val="0"/>
          <w:szCs w:val="21"/>
        </w:rPr>
        <w:t>（</w:t>
      </w:r>
      <w:r>
        <w:rPr>
          <w:rFonts w:ascii="Times New Roman" w:eastAsia="宋体" w:hAnsi="Times New Roman" w:cs="Times New Roman"/>
          <w:kern w:val="0"/>
          <w:szCs w:val="21"/>
        </w:rPr>
        <w:t>1</w:t>
      </w:r>
      <w:r>
        <w:rPr>
          <w:rFonts w:ascii="Times New Roman" w:eastAsia="宋体" w:hAnsi="Times New Roman" w:cs="Times New Roman"/>
          <w:kern w:val="0"/>
          <w:szCs w:val="21"/>
        </w:rPr>
        <w:t>）</w:t>
      </w:r>
      <w:r>
        <w:rPr>
          <w:rFonts w:ascii="Times New Roman" w:eastAsia="宋体" w:hAnsi="Times New Roman" w:cs="Times New Roman"/>
          <w:kern w:val="0"/>
          <w:szCs w:val="21"/>
        </w:rPr>
        <w:t>DA</w:t>
      </w:r>
      <w:r>
        <w:rPr>
          <w:rFonts w:ascii="Times New Roman" w:eastAsia="宋体" w:hAnsi="Times New Roman" w:cs="Times New Roman"/>
          <w:kern w:val="0"/>
          <w:szCs w:val="21"/>
        </w:rPr>
        <w:t>、</w:t>
      </w:r>
      <w:r>
        <w:rPr>
          <w:rFonts w:ascii="Times New Roman" w:eastAsia="宋体" w:hAnsi="Times New Roman" w:cs="Times New Roman"/>
          <w:kern w:val="0"/>
          <w:szCs w:val="21"/>
        </w:rPr>
        <w:t>AD</w:t>
      </w:r>
      <w:r>
        <w:rPr>
          <w:rFonts w:ascii="Times New Roman" w:eastAsia="宋体" w:hAnsi="Times New Roman" w:cs="Times New Roman"/>
          <w:kern w:val="0"/>
          <w:szCs w:val="21"/>
        </w:rPr>
        <w:t>的基本工作原理；（</w:t>
      </w:r>
      <w:r>
        <w:rPr>
          <w:rFonts w:ascii="Times New Roman" w:eastAsia="宋体" w:hAnsi="Times New Roman" w:cs="Times New Roman"/>
          <w:kern w:val="0"/>
          <w:szCs w:val="21"/>
        </w:rPr>
        <w:t>2</w:t>
      </w:r>
      <w:r>
        <w:rPr>
          <w:rFonts w:ascii="Times New Roman" w:eastAsia="宋体" w:hAnsi="Times New Roman" w:cs="Times New Roman"/>
          <w:kern w:val="0"/>
          <w:szCs w:val="21"/>
        </w:rPr>
        <w:t>）</w:t>
      </w:r>
      <w:r>
        <w:rPr>
          <w:rFonts w:ascii="Times New Roman" w:eastAsia="宋体" w:hAnsi="Times New Roman" w:cs="Times New Roman"/>
          <w:kern w:val="0"/>
          <w:szCs w:val="21"/>
        </w:rPr>
        <w:t>DA</w:t>
      </w:r>
      <w:r>
        <w:rPr>
          <w:rFonts w:ascii="Times New Roman" w:eastAsia="宋体" w:hAnsi="Times New Roman" w:cs="Times New Roman"/>
          <w:kern w:val="0"/>
          <w:szCs w:val="21"/>
        </w:rPr>
        <w:t>、</w:t>
      </w:r>
      <w:r>
        <w:rPr>
          <w:rFonts w:ascii="Times New Roman" w:eastAsia="宋体" w:hAnsi="Times New Roman" w:cs="Times New Roman"/>
          <w:kern w:val="0"/>
          <w:szCs w:val="21"/>
        </w:rPr>
        <w:t>AD</w:t>
      </w:r>
      <w:r>
        <w:rPr>
          <w:rFonts w:ascii="Times New Roman" w:eastAsia="宋体" w:hAnsi="Times New Roman" w:cs="Times New Roman"/>
          <w:kern w:val="0"/>
          <w:szCs w:val="21"/>
        </w:rPr>
        <w:t>的基本性能指标；（</w:t>
      </w:r>
      <w:r>
        <w:rPr>
          <w:rFonts w:ascii="Times New Roman" w:eastAsia="宋体" w:hAnsi="Times New Roman" w:cs="Times New Roman"/>
          <w:kern w:val="0"/>
          <w:szCs w:val="21"/>
        </w:rPr>
        <w:t>3</w:t>
      </w:r>
      <w:r>
        <w:rPr>
          <w:rFonts w:ascii="Times New Roman" w:eastAsia="宋体" w:hAnsi="Times New Roman" w:cs="Times New Roman"/>
          <w:kern w:val="0"/>
          <w:szCs w:val="21"/>
        </w:rPr>
        <w:t>）</w:t>
      </w:r>
      <w:r>
        <w:rPr>
          <w:rFonts w:ascii="Times New Roman" w:eastAsia="宋体" w:hAnsi="Times New Roman" w:cs="Times New Roman"/>
          <w:kern w:val="0"/>
          <w:szCs w:val="21"/>
        </w:rPr>
        <w:t>DA</w:t>
      </w:r>
      <w:r>
        <w:rPr>
          <w:rFonts w:ascii="Times New Roman" w:eastAsia="宋体" w:hAnsi="Times New Roman" w:cs="Times New Roman"/>
          <w:kern w:val="0"/>
          <w:szCs w:val="21"/>
        </w:rPr>
        <w:t>的应用设计；（</w:t>
      </w:r>
      <w:r>
        <w:rPr>
          <w:rFonts w:ascii="Times New Roman" w:eastAsia="宋体" w:hAnsi="Times New Roman" w:cs="Times New Roman"/>
          <w:kern w:val="0"/>
          <w:szCs w:val="21"/>
        </w:rPr>
        <w:t>4</w:t>
      </w:r>
      <w:r>
        <w:rPr>
          <w:rFonts w:ascii="Times New Roman" w:eastAsia="宋体" w:hAnsi="Times New Roman" w:cs="Times New Roman"/>
          <w:kern w:val="0"/>
          <w:szCs w:val="21"/>
        </w:rPr>
        <w:t>）</w:t>
      </w:r>
      <w:r>
        <w:rPr>
          <w:rFonts w:ascii="Times New Roman" w:eastAsia="宋体" w:hAnsi="Times New Roman" w:cs="Times New Roman"/>
          <w:kern w:val="0"/>
          <w:szCs w:val="21"/>
        </w:rPr>
        <w:t>AD</w:t>
      </w:r>
      <w:r>
        <w:rPr>
          <w:rFonts w:ascii="Times New Roman" w:eastAsia="宋体" w:hAnsi="Times New Roman" w:cs="Times New Roman"/>
          <w:kern w:val="0"/>
          <w:szCs w:val="21"/>
        </w:rPr>
        <w:t>的应用设计。</w:t>
      </w:r>
    </w:p>
    <w:p w14:paraId="63716FDE" w14:textId="77777777" w:rsidR="003E24BF" w:rsidRDefault="00000000">
      <w:p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11DD77C9" w14:textId="77777777" w:rsidR="003E24BF" w:rsidRDefault="00000000">
      <w:pPr>
        <w:spacing w:line="360" w:lineRule="auto"/>
        <w:ind w:left="420" w:firstLineChars="400" w:firstLine="84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kern w:val="0"/>
          <w:szCs w:val="21"/>
        </w:rPr>
        <w:t>DA</w:t>
      </w:r>
      <w:r>
        <w:rPr>
          <w:rFonts w:ascii="Times New Roman" w:eastAsia="宋体" w:hAnsi="Times New Roman" w:cs="Times New Roman"/>
          <w:kern w:val="0"/>
          <w:szCs w:val="21"/>
        </w:rPr>
        <w:t>、</w:t>
      </w:r>
      <w:r>
        <w:rPr>
          <w:rFonts w:ascii="Times New Roman" w:eastAsia="宋体" w:hAnsi="Times New Roman" w:cs="Times New Roman"/>
          <w:kern w:val="0"/>
          <w:szCs w:val="21"/>
        </w:rPr>
        <w:t>AD</w:t>
      </w:r>
      <w:r>
        <w:rPr>
          <w:rFonts w:ascii="Times New Roman" w:eastAsia="宋体" w:hAnsi="Times New Roman" w:cs="Times New Roman"/>
          <w:kern w:val="0"/>
          <w:szCs w:val="21"/>
        </w:rPr>
        <w:t>的基本工作原理</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kern w:val="0"/>
          <w:szCs w:val="21"/>
        </w:rPr>
        <w:t>DA</w:t>
      </w:r>
      <w:r>
        <w:rPr>
          <w:rFonts w:ascii="Times New Roman" w:eastAsia="宋体" w:hAnsi="Times New Roman" w:cs="Times New Roman"/>
          <w:kern w:val="0"/>
          <w:szCs w:val="21"/>
        </w:rPr>
        <w:t>、</w:t>
      </w:r>
      <w:r>
        <w:rPr>
          <w:rFonts w:ascii="Times New Roman" w:eastAsia="宋体" w:hAnsi="Times New Roman" w:cs="Times New Roman"/>
          <w:kern w:val="0"/>
          <w:szCs w:val="21"/>
        </w:rPr>
        <w:t>AD</w:t>
      </w:r>
      <w:r>
        <w:rPr>
          <w:rFonts w:ascii="Times New Roman" w:eastAsia="宋体" w:hAnsi="Times New Roman" w:cs="Times New Roman"/>
          <w:kern w:val="0"/>
          <w:szCs w:val="21"/>
        </w:rPr>
        <w:t>的基本性能指标。</w:t>
      </w:r>
    </w:p>
    <w:p w14:paraId="78490F37" w14:textId="77777777" w:rsidR="003E24BF" w:rsidRDefault="00000000">
      <w:p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p>
    <w:p w14:paraId="25D9AFD6"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bCs/>
          <w:szCs w:val="21"/>
        </w:rPr>
        <w:t>第十一章</w:t>
      </w:r>
      <w:r>
        <w:rPr>
          <w:rFonts w:ascii="Times New Roman" w:eastAsia="宋体" w:hAnsi="Times New Roman" w:cs="Times New Roman"/>
          <w:bCs/>
          <w:szCs w:val="21"/>
        </w:rPr>
        <w:t xml:space="preserve">  </w:t>
      </w:r>
      <w:r>
        <w:rPr>
          <w:rFonts w:ascii="Times New Roman" w:eastAsia="宋体" w:hAnsi="Times New Roman" w:cs="Times New Roman"/>
          <w:bCs/>
          <w:szCs w:val="21"/>
        </w:rPr>
        <w:t>脉冲电路及其分析（</w:t>
      </w:r>
      <w:r>
        <w:rPr>
          <w:rFonts w:ascii="Times New Roman" w:eastAsia="宋体" w:hAnsi="Times New Roman" w:cs="Times New Roman"/>
          <w:bCs/>
          <w:szCs w:val="21"/>
        </w:rPr>
        <w:t>4</w:t>
      </w:r>
      <w:r>
        <w:rPr>
          <w:rFonts w:ascii="Times New Roman" w:eastAsia="宋体" w:hAnsi="Times New Roman" w:cs="Times New Roman"/>
          <w:bCs/>
          <w:szCs w:val="21"/>
        </w:rPr>
        <w:t>学时）</w:t>
      </w:r>
    </w:p>
    <w:p w14:paraId="2B3B6C27" w14:textId="77777777" w:rsidR="003E24BF" w:rsidRDefault="00000000">
      <w:pPr>
        <w:pStyle w:val="a8"/>
        <w:spacing w:line="360" w:lineRule="auto"/>
        <w:ind w:left="420"/>
        <w:rPr>
          <w:szCs w:val="21"/>
        </w:rPr>
      </w:pPr>
      <w:r>
        <w:rPr>
          <w:szCs w:val="21"/>
        </w:rPr>
        <w:t>教学内容：</w:t>
      </w:r>
    </w:p>
    <w:p w14:paraId="21B0CB9E" w14:textId="77777777" w:rsidR="003E24BF" w:rsidRDefault="00000000">
      <w:pPr>
        <w:spacing w:line="360" w:lineRule="auto"/>
        <w:ind w:left="840" w:firstLineChars="200" w:firstLine="420"/>
        <w:rPr>
          <w:rFonts w:ascii="Times New Roman" w:eastAsia="宋体" w:hAnsi="Times New Roman" w:cs="Times New Roman"/>
          <w:kern w:val="0"/>
          <w:szCs w:val="21"/>
        </w:rPr>
      </w:pPr>
      <w:r>
        <w:rPr>
          <w:rFonts w:ascii="Times New Roman" w:eastAsia="宋体" w:hAnsi="Times New Roman" w:cs="Times New Roman"/>
          <w:kern w:val="0"/>
          <w:szCs w:val="21"/>
        </w:rPr>
        <w:t>（</w:t>
      </w:r>
      <w:r>
        <w:rPr>
          <w:rFonts w:ascii="Times New Roman" w:eastAsia="宋体" w:hAnsi="Times New Roman" w:cs="Times New Roman"/>
          <w:kern w:val="0"/>
          <w:szCs w:val="21"/>
        </w:rPr>
        <w:t>1</w:t>
      </w:r>
      <w:r>
        <w:rPr>
          <w:rFonts w:ascii="Times New Roman" w:eastAsia="宋体" w:hAnsi="Times New Roman" w:cs="Times New Roman"/>
          <w:kern w:val="0"/>
          <w:szCs w:val="21"/>
        </w:rPr>
        <w:t>）脉冲电路的应用和新发展；；（</w:t>
      </w:r>
      <w:r>
        <w:rPr>
          <w:rFonts w:ascii="Times New Roman" w:eastAsia="宋体" w:hAnsi="Times New Roman" w:cs="Times New Roman"/>
          <w:kern w:val="0"/>
          <w:szCs w:val="21"/>
        </w:rPr>
        <w:t>2</w:t>
      </w:r>
      <w:r>
        <w:rPr>
          <w:rFonts w:ascii="Times New Roman" w:eastAsia="宋体" w:hAnsi="Times New Roman" w:cs="Times New Roman"/>
          <w:kern w:val="0"/>
          <w:szCs w:val="21"/>
        </w:rPr>
        <w:t>）多谐振荡器、单稳态触发器、施密特触发器；（</w:t>
      </w:r>
      <w:r>
        <w:rPr>
          <w:rFonts w:ascii="Times New Roman" w:eastAsia="宋体" w:hAnsi="Times New Roman" w:cs="Times New Roman"/>
          <w:kern w:val="0"/>
          <w:szCs w:val="21"/>
        </w:rPr>
        <w:t>3</w:t>
      </w:r>
      <w:r>
        <w:rPr>
          <w:rFonts w:ascii="Times New Roman" w:eastAsia="宋体" w:hAnsi="Times New Roman" w:cs="Times New Roman"/>
          <w:kern w:val="0"/>
          <w:szCs w:val="21"/>
        </w:rPr>
        <w:t>）</w:t>
      </w:r>
      <w:r>
        <w:rPr>
          <w:rFonts w:ascii="Times New Roman" w:eastAsia="宋体" w:hAnsi="Times New Roman" w:cs="Times New Roman"/>
          <w:kern w:val="0"/>
          <w:szCs w:val="21"/>
        </w:rPr>
        <w:t>555</w:t>
      </w:r>
      <w:r>
        <w:rPr>
          <w:rFonts w:ascii="Times New Roman" w:eastAsia="宋体" w:hAnsi="Times New Roman" w:cs="Times New Roman"/>
          <w:kern w:val="0"/>
          <w:szCs w:val="21"/>
        </w:rPr>
        <w:t>定时器及其应用。</w:t>
      </w:r>
    </w:p>
    <w:p w14:paraId="16802FC3" w14:textId="77777777" w:rsidR="003E24BF" w:rsidRDefault="00000000">
      <w:p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4EB50AA1" w14:textId="77777777" w:rsidR="003E24BF" w:rsidRDefault="00000000">
      <w:pPr>
        <w:spacing w:line="360" w:lineRule="auto"/>
        <w:ind w:left="840" w:firstLineChars="200" w:firstLine="420"/>
        <w:rPr>
          <w:rFonts w:ascii="Times New Roman" w:eastAsia="宋体" w:hAnsi="Times New Roman" w:cs="Times New Roman"/>
          <w:kern w:val="0"/>
          <w:szCs w:val="21"/>
        </w:rPr>
      </w:pPr>
      <w:r>
        <w:rPr>
          <w:rFonts w:ascii="Times New Roman" w:eastAsia="宋体" w:hAnsi="Times New Roman" w:cs="Times New Roman"/>
          <w:kern w:val="0"/>
          <w:szCs w:val="21"/>
        </w:rPr>
        <w:t>（</w:t>
      </w:r>
      <w:r>
        <w:rPr>
          <w:rFonts w:ascii="Times New Roman" w:eastAsia="宋体" w:hAnsi="Times New Roman" w:cs="Times New Roman"/>
          <w:kern w:val="0"/>
          <w:szCs w:val="21"/>
        </w:rPr>
        <w:t>1</w:t>
      </w:r>
      <w:r>
        <w:rPr>
          <w:rFonts w:ascii="Times New Roman" w:eastAsia="宋体" w:hAnsi="Times New Roman" w:cs="Times New Roman"/>
          <w:kern w:val="0"/>
          <w:szCs w:val="21"/>
        </w:rPr>
        <w:t>）多谐振荡器、单稳态触发器、施密特触发器；</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kern w:val="0"/>
          <w:szCs w:val="21"/>
        </w:rPr>
        <w:t>555</w:t>
      </w:r>
      <w:r>
        <w:rPr>
          <w:rFonts w:ascii="Times New Roman" w:eastAsia="宋体" w:hAnsi="Times New Roman" w:cs="Times New Roman"/>
          <w:kern w:val="0"/>
          <w:szCs w:val="21"/>
        </w:rPr>
        <w:t>定时器及其应用。</w:t>
      </w:r>
    </w:p>
    <w:p w14:paraId="1265A493" w14:textId="77777777" w:rsidR="003E24BF" w:rsidRDefault="00000000">
      <w:pPr>
        <w:spacing w:line="360" w:lineRule="auto"/>
        <w:ind w:left="84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606745F6" w14:textId="77777777" w:rsidR="003E24BF" w:rsidRDefault="00000000">
      <w:pPr>
        <w:spacing w:line="360" w:lineRule="auto"/>
        <w:ind w:firstLine="420"/>
        <w:jc w:val="center"/>
        <w:rPr>
          <w:rFonts w:ascii="Times New Roman" w:eastAsia="宋体" w:hAnsi="Times New Roman" w:cs="Times New Roman"/>
          <w:sz w:val="24"/>
        </w:rPr>
      </w:pPr>
      <w:r>
        <w:rPr>
          <w:rFonts w:ascii="Times New Roman" w:eastAsia="宋体" w:hAnsi="Times New Roman" w:cs="Times New Roman"/>
          <w:sz w:val="24"/>
        </w:rPr>
        <w:t>第二部分</w:t>
      </w:r>
      <w:r>
        <w:rPr>
          <w:rFonts w:ascii="Times New Roman" w:eastAsia="宋体" w:hAnsi="Times New Roman" w:cs="Times New Roman"/>
          <w:sz w:val="24"/>
        </w:rPr>
        <w:t xml:space="preserve">  </w:t>
      </w:r>
      <w:r>
        <w:rPr>
          <w:rFonts w:ascii="Times New Roman" w:eastAsia="宋体" w:hAnsi="Times New Roman" w:cs="Times New Roman"/>
          <w:sz w:val="24"/>
        </w:rPr>
        <w:t>实践教学环节</w:t>
      </w:r>
    </w:p>
    <w:p w14:paraId="74F3CECC"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3  </w:t>
      </w:r>
      <w:r>
        <w:rPr>
          <w:bCs/>
          <w:sz w:val="21"/>
          <w:szCs w:val="21"/>
        </w:rPr>
        <w:t>实验项目设置、目的要求及支撑的课程目标</w:t>
      </w:r>
    </w:p>
    <w:tbl>
      <w:tblPr>
        <w:tblW w:w="82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27"/>
        <w:gridCol w:w="1388"/>
        <w:gridCol w:w="630"/>
        <w:gridCol w:w="665"/>
        <w:gridCol w:w="709"/>
        <w:gridCol w:w="714"/>
        <w:gridCol w:w="2565"/>
        <w:gridCol w:w="1190"/>
      </w:tblGrid>
      <w:tr w:rsidR="003E24BF" w14:paraId="18205875" w14:textId="77777777">
        <w:trPr>
          <w:jc w:val="center"/>
        </w:trPr>
        <w:tc>
          <w:tcPr>
            <w:tcW w:w="427" w:type="dxa"/>
            <w:shd w:val="clear" w:color="auto" w:fill="D9D9D9"/>
            <w:vAlign w:val="center"/>
          </w:tcPr>
          <w:p w14:paraId="48515F8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序号</w:t>
            </w:r>
          </w:p>
        </w:tc>
        <w:tc>
          <w:tcPr>
            <w:tcW w:w="1388" w:type="dxa"/>
            <w:shd w:val="clear" w:color="auto" w:fill="D9D9D9"/>
            <w:vAlign w:val="center"/>
          </w:tcPr>
          <w:p w14:paraId="74CB460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实验项目</w:t>
            </w:r>
          </w:p>
        </w:tc>
        <w:tc>
          <w:tcPr>
            <w:tcW w:w="630" w:type="dxa"/>
            <w:shd w:val="clear" w:color="auto" w:fill="D9D9D9"/>
            <w:vAlign w:val="center"/>
          </w:tcPr>
          <w:p w14:paraId="3549DE3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学时数</w:t>
            </w:r>
          </w:p>
        </w:tc>
        <w:tc>
          <w:tcPr>
            <w:tcW w:w="665" w:type="dxa"/>
            <w:shd w:val="clear" w:color="auto" w:fill="D9D9D9"/>
            <w:vAlign w:val="center"/>
          </w:tcPr>
          <w:p w14:paraId="6DDEF15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项目要求</w:t>
            </w:r>
          </w:p>
        </w:tc>
        <w:tc>
          <w:tcPr>
            <w:tcW w:w="709" w:type="dxa"/>
            <w:shd w:val="clear" w:color="auto" w:fill="D9D9D9"/>
            <w:vAlign w:val="center"/>
          </w:tcPr>
          <w:p w14:paraId="1CDE99F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项目类型</w:t>
            </w:r>
          </w:p>
        </w:tc>
        <w:tc>
          <w:tcPr>
            <w:tcW w:w="714" w:type="dxa"/>
            <w:shd w:val="clear" w:color="auto" w:fill="D9D9D9"/>
            <w:vAlign w:val="center"/>
          </w:tcPr>
          <w:p w14:paraId="22C635A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项目性质</w:t>
            </w:r>
          </w:p>
        </w:tc>
        <w:tc>
          <w:tcPr>
            <w:tcW w:w="2565" w:type="dxa"/>
            <w:shd w:val="clear" w:color="auto" w:fill="D9D9D9"/>
            <w:vAlign w:val="center"/>
          </w:tcPr>
          <w:p w14:paraId="29064BF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目的要求</w:t>
            </w:r>
          </w:p>
        </w:tc>
        <w:tc>
          <w:tcPr>
            <w:tcW w:w="1190" w:type="dxa"/>
            <w:shd w:val="clear" w:color="auto" w:fill="D9D9D9"/>
            <w:vAlign w:val="center"/>
          </w:tcPr>
          <w:p w14:paraId="719C66C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支撑的课程目标</w:t>
            </w:r>
          </w:p>
        </w:tc>
      </w:tr>
      <w:tr w:rsidR="003E24BF" w14:paraId="38B52278" w14:textId="77777777">
        <w:trPr>
          <w:jc w:val="center"/>
        </w:trPr>
        <w:tc>
          <w:tcPr>
            <w:tcW w:w="427" w:type="dxa"/>
            <w:vAlign w:val="center"/>
          </w:tcPr>
          <w:p w14:paraId="2BEE4AC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1388" w:type="dxa"/>
            <w:vAlign w:val="center"/>
          </w:tcPr>
          <w:p w14:paraId="6FB6CE8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集成逻辑电路的性能参数测量</w:t>
            </w:r>
          </w:p>
        </w:tc>
        <w:tc>
          <w:tcPr>
            <w:tcW w:w="630" w:type="dxa"/>
            <w:vAlign w:val="center"/>
          </w:tcPr>
          <w:p w14:paraId="531E6AB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vAlign w:val="center"/>
          </w:tcPr>
          <w:p w14:paraId="50F0953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vAlign w:val="center"/>
          </w:tcPr>
          <w:p w14:paraId="38995BA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6E5E45D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vAlign w:val="center"/>
          </w:tcPr>
          <w:p w14:paraId="31A98AEB"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掌握集成与非门的逻辑功能和主要参数的测试方法</w:t>
            </w:r>
            <w:r>
              <w:rPr>
                <w:rFonts w:ascii="Times New Roman" w:eastAsia="宋体" w:hAnsi="Times New Roman" w:cs="Times New Roman"/>
                <w:sz w:val="18"/>
                <w:szCs w:val="18"/>
              </w:rPr>
              <w:t xml:space="preserve">, </w:t>
            </w:r>
            <w:r>
              <w:rPr>
                <w:rFonts w:ascii="Times New Roman" w:eastAsia="宋体" w:hAnsi="Times New Roman" w:cs="Times New Roman"/>
                <w:sz w:val="18"/>
                <w:szCs w:val="18"/>
              </w:rPr>
              <w:t>熟悉数字电路实验系统的使用方法</w:t>
            </w:r>
          </w:p>
        </w:tc>
        <w:tc>
          <w:tcPr>
            <w:tcW w:w="1190" w:type="dxa"/>
            <w:vAlign w:val="center"/>
          </w:tcPr>
          <w:p w14:paraId="5043162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2A0CA79B" w14:textId="77777777">
        <w:trPr>
          <w:jc w:val="center"/>
        </w:trPr>
        <w:tc>
          <w:tcPr>
            <w:tcW w:w="427" w:type="dxa"/>
            <w:vAlign w:val="center"/>
          </w:tcPr>
          <w:p w14:paraId="17F822B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1388" w:type="dxa"/>
            <w:vAlign w:val="center"/>
          </w:tcPr>
          <w:p w14:paraId="2557DCF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组合电路的设计实验</w:t>
            </w:r>
          </w:p>
        </w:tc>
        <w:tc>
          <w:tcPr>
            <w:tcW w:w="630" w:type="dxa"/>
            <w:vAlign w:val="center"/>
          </w:tcPr>
          <w:p w14:paraId="36C56C9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665" w:type="dxa"/>
            <w:vAlign w:val="center"/>
          </w:tcPr>
          <w:p w14:paraId="4EE49E4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vAlign w:val="center"/>
          </w:tcPr>
          <w:p w14:paraId="3399AC9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297EF4A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vAlign w:val="center"/>
          </w:tcPr>
          <w:p w14:paraId="067D3FD5"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掌握常用组合电路的设计、调用与仿真；基于问题的组合电路设计方法及设计。</w:t>
            </w:r>
            <w:r>
              <w:rPr>
                <w:rFonts w:ascii="Times New Roman" w:eastAsia="宋体" w:hAnsi="Times New Roman" w:cs="Times New Roman"/>
                <w:sz w:val="18"/>
                <w:szCs w:val="18"/>
              </w:rPr>
              <w:t>7</w:t>
            </w:r>
            <w:r>
              <w:rPr>
                <w:rFonts w:ascii="Times New Roman" w:eastAsia="宋体" w:hAnsi="Times New Roman" w:cs="Times New Roman"/>
                <w:sz w:val="18"/>
                <w:szCs w:val="18"/>
              </w:rPr>
              <w:t>位显示及其他译码器的设计。</w:t>
            </w:r>
          </w:p>
        </w:tc>
        <w:tc>
          <w:tcPr>
            <w:tcW w:w="1190" w:type="dxa"/>
            <w:vAlign w:val="center"/>
          </w:tcPr>
          <w:p w14:paraId="0E067D9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372A9D63" w14:textId="77777777">
        <w:trPr>
          <w:jc w:val="center"/>
        </w:trPr>
        <w:tc>
          <w:tcPr>
            <w:tcW w:w="427" w:type="dxa"/>
            <w:vAlign w:val="center"/>
          </w:tcPr>
          <w:p w14:paraId="42869D0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1388" w:type="dxa"/>
            <w:vAlign w:val="center"/>
          </w:tcPr>
          <w:p w14:paraId="4144015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触发器实验</w:t>
            </w:r>
          </w:p>
        </w:tc>
        <w:tc>
          <w:tcPr>
            <w:tcW w:w="630" w:type="dxa"/>
            <w:vAlign w:val="center"/>
          </w:tcPr>
          <w:p w14:paraId="68F37B7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vAlign w:val="center"/>
          </w:tcPr>
          <w:p w14:paraId="5FD41B1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vAlign w:val="center"/>
          </w:tcPr>
          <w:p w14:paraId="671FDDD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4C8DE8C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vAlign w:val="center"/>
          </w:tcPr>
          <w:p w14:paraId="7B270CAD"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理解各类触发器的构建及仿真。简单应用触发器的案例仿真与设计实现。</w:t>
            </w:r>
          </w:p>
        </w:tc>
        <w:tc>
          <w:tcPr>
            <w:tcW w:w="1190" w:type="dxa"/>
            <w:vAlign w:val="center"/>
          </w:tcPr>
          <w:p w14:paraId="241E3D8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702A7D29" w14:textId="77777777">
        <w:trPr>
          <w:jc w:val="center"/>
        </w:trPr>
        <w:tc>
          <w:tcPr>
            <w:tcW w:w="427" w:type="dxa"/>
            <w:vAlign w:val="center"/>
          </w:tcPr>
          <w:p w14:paraId="78E4ADC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w:t>
            </w:r>
          </w:p>
        </w:tc>
        <w:tc>
          <w:tcPr>
            <w:tcW w:w="1388" w:type="dxa"/>
            <w:vAlign w:val="center"/>
          </w:tcPr>
          <w:p w14:paraId="77EBFB8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计数器和移位寄存器设计实验</w:t>
            </w:r>
          </w:p>
        </w:tc>
        <w:tc>
          <w:tcPr>
            <w:tcW w:w="630" w:type="dxa"/>
            <w:vAlign w:val="center"/>
          </w:tcPr>
          <w:p w14:paraId="331CEEC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vAlign w:val="center"/>
          </w:tcPr>
          <w:p w14:paraId="780099C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vAlign w:val="center"/>
          </w:tcPr>
          <w:p w14:paraId="4A17AF6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09B0A2B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vAlign w:val="center"/>
          </w:tcPr>
          <w:p w14:paraId="585F04F8"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常规计数器的手工设计与实现，基于状态机的计数器设计与实现。</w:t>
            </w:r>
          </w:p>
        </w:tc>
        <w:tc>
          <w:tcPr>
            <w:tcW w:w="1190" w:type="dxa"/>
            <w:vAlign w:val="center"/>
          </w:tcPr>
          <w:p w14:paraId="504E8AA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7B937722" w14:textId="77777777">
        <w:trPr>
          <w:trHeight w:val="776"/>
          <w:jc w:val="center"/>
        </w:trPr>
        <w:tc>
          <w:tcPr>
            <w:tcW w:w="427" w:type="dxa"/>
            <w:vAlign w:val="center"/>
          </w:tcPr>
          <w:p w14:paraId="2910933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c>
          <w:tcPr>
            <w:tcW w:w="1388" w:type="dxa"/>
            <w:vAlign w:val="center"/>
          </w:tcPr>
          <w:p w14:paraId="7BEB9E0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基于</w:t>
            </w:r>
            <w:r>
              <w:rPr>
                <w:rFonts w:ascii="Times New Roman" w:eastAsia="宋体" w:hAnsi="Times New Roman" w:cs="Times New Roman"/>
                <w:sz w:val="18"/>
                <w:szCs w:val="18"/>
              </w:rPr>
              <w:t>LPM</w:t>
            </w:r>
            <w:r>
              <w:rPr>
                <w:rFonts w:ascii="Times New Roman" w:eastAsia="宋体" w:hAnsi="Times New Roman" w:cs="Times New Roman"/>
                <w:sz w:val="18"/>
                <w:szCs w:val="18"/>
              </w:rPr>
              <w:t>的自动化设计</w:t>
            </w:r>
          </w:p>
        </w:tc>
        <w:tc>
          <w:tcPr>
            <w:tcW w:w="630" w:type="dxa"/>
            <w:vAlign w:val="center"/>
          </w:tcPr>
          <w:p w14:paraId="191A93F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665" w:type="dxa"/>
            <w:vAlign w:val="center"/>
          </w:tcPr>
          <w:p w14:paraId="2BAA41E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vAlign w:val="center"/>
          </w:tcPr>
          <w:p w14:paraId="3DAFA52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165F4EF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vAlign w:val="center"/>
          </w:tcPr>
          <w:p w14:paraId="61642680"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基于</w:t>
            </w:r>
            <w:r>
              <w:rPr>
                <w:rFonts w:ascii="Times New Roman" w:eastAsia="宋体" w:hAnsi="Times New Roman" w:cs="Times New Roman"/>
                <w:sz w:val="18"/>
                <w:szCs w:val="18"/>
              </w:rPr>
              <w:t>LPM</w:t>
            </w:r>
            <w:r>
              <w:rPr>
                <w:rFonts w:ascii="Times New Roman" w:eastAsia="宋体" w:hAnsi="Times New Roman" w:cs="Times New Roman"/>
                <w:sz w:val="18"/>
                <w:szCs w:val="18"/>
              </w:rPr>
              <w:t>的计数器、</w:t>
            </w:r>
            <w:r>
              <w:rPr>
                <w:rFonts w:ascii="Times New Roman" w:eastAsia="宋体" w:hAnsi="Times New Roman" w:cs="Times New Roman"/>
                <w:sz w:val="18"/>
                <w:szCs w:val="18"/>
              </w:rPr>
              <w:t>PLL</w:t>
            </w:r>
            <w:r>
              <w:rPr>
                <w:rFonts w:ascii="Times New Roman" w:eastAsia="宋体" w:hAnsi="Times New Roman" w:cs="Times New Roman"/>
                <w:sz w:val="18"/>
                <w:szCs w:val="18"/>
              </w:rPr>
              <w:t>、</w:t>
            </w:r>
            <w:r>
              <w:rPr>
                <w:rFonts w:ascii="Times New Roman" w:eastAsia="宋体" w:hAnsi="Times New Roman" w:cs="Times New Roman"/>
                <w:sz w:val="18"/>
                <w:szCs w:val="18"/>
              </w:rPr>
              <w:t>ROM</w:t>
            </w:r>
            <w:r>
              <w:rPr>
                <w:rFonts w:ascii="Times New Roman" w:eastAsia="宋体" w:hAnsi="Times New Roman" w:cs="Times New Roman"/>
                <w:sz w:val="18"/>
                <w:szCs w:val="18"/>
              </w:rPr>
              <w:t>查询表建立与仿真</w:t>
            </w:r>
          </w:p>
        </w:tc>
        <w:tc>
          <w:tcPr>
            <w:tcW w:w="1190" w:type="dxa"/>
            <w:vAlign w:val="center"/>
          </w:tcPr>
          <w:p w14:paraId="5A25EA1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73E6A036" w14:textId="77777777">
        <w:trPr>
          <w:jc w:val="center"/>
        </w:trPr>
        <w:tc>
          <w:tcPr>
            <w:tcW w:w="427" w:type="dxa"/>
            <w:vAlign w:val="center"/>
          </w:tcPr>
          <w:p w14:paraId="634E455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6</w:t>
            </w:r>
          </w:p>
        </w:tc>
        <w:tc>
          <w:tcPr>
            <w:tcW w:w="1388" w:type="dxa"/>
            <w:vAlign w:val="center"/>
          </w:tcPr>
          <w:p w14:paraId="4CC618E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时序电路的分析与设计</w:t>
            </w:r>
            <w:r>
              <w:rPr>
                <w:rFonts w:ascii="Times New Roman" w:eastAsia="宋体" w:hAnsi="Times New Roman" w:cs="Times New Roman"/>
                <w:sz w:val="18"/>
                <w:szCs w:val="18"/>
              </w:rPr>
              <w:t>(</w:t>
            </w:r>
            <w:r>
              <w:rPr>
                <w:rFonts w:ascii="Times New Roman" w:eastAsia="宋体" w:hAnsi="Times New Roman" w:cs="Times New Roman"/>
                <w:sz w:val="18"/>
                <w:szCs w:val="18"/>
              </w:rPr>
              <w:t>设计型实验</w:t>
            </w:r>
            <w:r>
              <w:rPr>
                <w:rFonts w:ascii="Times New Roman" w:eastAsia="宋体" w:hAnsi="Times New Roman" w:cs="Times New Roman"/>
                <w:sz w:val="18"/>
                <w:szCs w:val="18"/>
              </w:rPr>
              <w:t>)</w:t>
            </w:r>
          </w:p>
        </w:tc>
        <w:tc>
          <w:tcPr>
            <w:tcW w:w="630" w:type="dxa"/>
            <w:vAlign w:val="center"/>
          </w:tcPr>
          <w:p w14:paraId="66B6460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vAlign w:val="center"/>
          </w:tcPr>
          <w:p w14:paraId="79A8B0B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vAlign w:val="center"/>
          </w:tcPr>
          <w:p w14:paraId="57911FB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757AC6C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vAlign w:val="center"/>
          </w:tcPr>
          <w:p w14:paraId="0227F66B"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基于问题需求的时序电路设计。分析问题，提出数字系统的模型，构建模型并实现。</w:t>
            </w:r>
          </w:p>
        </w:tc>
        <w:tc>
          <w:tcPr>
            <w:tcW w:w="1190" w:type="dxa"/>
            <w:vAlign w:val="center"/>
          </w:tcPr>
          <w:p w14:paraId="522516C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6FD2E6DE" w14:textId="77777777">
        <w:trPr>
          <w:jc w:val="center"/>
        </w:trPr>
        <w:tc>
          <w:tcPr>
            <w:tcW w:w="427" w:type="dxa"/>
            <w:vAlign w:val="center"/>
          </w:tcPr>
          <w:p w14:paraId="719D2E0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7</w:t>
            </w:r>
          </w:p>
        </w:tc>
        <w:tc>
          <w:tcPr>
            <w:tcW w:w="1388" w:type="dxa"/>
            <w:vAlign w:val="center"/>
          </w:tcPr>
          <w:p w14:paraId="35FAB5E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多谐振荡及单</w:t>
            </w:r>
            <w:r>
              <w:rPr>
                <w:rFonts w:ascii="Times New Roman" w:eastAsia="宋体" w:hAnsi="Times New Roman" w:cs="Times New Roman"/>
                <w:sz w:val="18"/>
                <w:szCs w:val="18"/>
              </w:rPr>
              <w:t>/</w:t>
            </w:r>
            <w:r>
              <w:rPr>
                <w:rFonts w:ascii="Times New Roman" w:eastAsia="宋体" w:hAnsi="Times New Roman" w:cs="Times New Roman"/>
                <w:sz w:val="18"/>
                <w:szCs w:val="18"/>
              </w:rPr>
              <w:t>双稳态电路的设计与实现</w:t>
            </w:r>
          </w:p>
        </w:tc>
        <w:tc>
          <w:tcPr>
            <w:tcW w:w="630" w:type="dxa"/>
            <w:vAlign w:val="center"/>
          </w:tcPr>
          <w:p w14:paraId="6E213B2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vAlign w:val="center"/>
          </w:tcPr>
          <w:p w14:paraId="0BE7380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vAlign w:val="center"/>
          </w:tcPr>
          <w:p w14:paraId="405C93D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3AA0AD9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vAlign w:val="center"/>
          </w:tcPr>
          <w:p w14:paraId="413172AC"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掌握多谐电路设计的方法；测定多谐电路的谐振频率及调整等；实现单</w:t>
            </w:r>
            <w:r>
              <w:rPr>
                <w:rFonts w:ascii="Times New Roman" w:eastAsia="宋体" w:hAnsi="Times New Roman" w:cs="Times New Roman"/>
                <w:sz w:val="18"/>
                <w:szCs w:val="18"/>
              </w:rPr>
              <w:t>/</w:t>
            </w:r>
            <w:r>
              <w:rPr>
                <w:rFonts w:ascii="Times New Roman" w:eastAsia="宋体" w:hAnsi="Times New Roman" w:cs="Times New Roman"/>
                <w:sz w:val="18"/>
                <w:szCs w:val="18"/>
              </w:rPr>
              <w:t>双稳态电路的设计及调整；</w:t>
            </w:r>
          </w:p>
        </w:tc>
        <w:tc>
          <w:tcPr>
            <w:tcW w:w="1190" w:type="dxa"/>
            <w:vAlign w:val="center"/>
          </w:tcPr>
          <w:p w14:paraId="2108F60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7F2BA205" w14:textId="77777777">
        <w:trPr>
          <w:jc w:val="center"/>
        </w:trPr>
        <w:tc>
          <w:tcPr>
            <w:tcW w:w="427" w:type="dxa"/>
            <w:vAlign w:val="center"/>
          </w:tcPr>
          <w:p w14:paraId="08EFD6A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8</w:t>
            </w:r>
          </w:p>
        </w:tc>
        <w:tc>
          <w:tcPr>
            <w:tcW w:w="1388" w:type="dxa"/>
            <w:vAlign w:val="center"/>
          </w:tcPr>
          <w:p w14:paraId="740B606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DA/AD</w:t>
            </w:r>
            <w:r>
              <w:rPr>
                <w:rFonts w:ascii="Times New Roman" w:eastAsia="宋体" w:hAnsi="Times New Roman" w:cs="Times New Roman"/>
                <w:sz w:val="18"/>
                <w:szCs w:val="18"/>
              </w:rPr>
              <w:t>实验</w:t>
            </w:r>
          </w:p>
        </w:tc>
        <w:tc>
          <w:tcPr>
            <w:tcW w:w="630" w:type="dxa"/>
            <w:vAlign w:val="center"/>
          </w:tcPr>
          <w:p w14:paraId="737EE43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665" w:type="dxa"/>
            <w:vAlign w:val="center"/>
          </w:tcPr>
          <w:p w14:paraId="6605782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vAlign w:val="center"/>
          </w:tcPr>
          <w:p w14:paraId="7ADE70B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4296F77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vAlign w:val="center"/>
          </w:tcPr>
          <w:p w14:paraId="349F97AC"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DA/AD</w:t>
            </w:r>
            <w:r>
              <w:rPr>
                <w:rFonts w:ascii="Times New Roman" w:eastAsia="宋体" w:hAnsi="Times New Roman" w:cs="Times New Roman"/>
                <w:sz w:val="18"/>
                <w:szCs w:val="18"/>
              </w:rPr>
              <w:t>的时序及控制与数据读取及显示等设计。</w:t>
            </w:r>
          </w:p>
        </w:tc>
        <w:tc>
          <w:tcPr>
            <w:tcW w:w="1190" w:type="dxa"/>
            <w:vAlign w:val="center"/>
          </w:tcPr>
          <w:p w14:paraId="698A715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6C517E61" w14:textId="77777777">
        <w:trPr>
          <w:jc w:val="center"/>
        </w:trPr>
        <w:tc>
          <w:tcPr>
            <w:tcW w:w="1815" w:type="dxa"/>
            <w:gridSpan w:val="2"/>
            <w:vAlign w:val="center"/>
          </w:tcPr>
          <w:p w14:paraId="47F3A49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合计</w:t>
            </w:r>
          </w:p>
        </w:tc>
        <w:tc>
          <w:tcPr>
            <w:tcW w:w="6473" w:type="dxa"/>
            <w:gridSpan w:val="6"/>
            <w:vAlign w:val="center"/>
          </w:tcPr>
          <w:p w14:paraId="68FDD14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16</w:t>
            </w:r>
            <w:r>
              <w:rPr>
                <w:rFonts w:ascii="Times New Roman" w:eastAsia="宋体" w:hAnsi="Times New Roman" w:cs="Times New Roman"/>
                <w:sz w:val="18"/>
                <w:szCs w:val="18"/>
              </w:rPr>
              <w:t>学时</w:t>
            </w:r>
          </w:p>
        </w:tc>
      </w:tr>
    </w:tbl>
    <w:p w14:paraId="0D6A524B"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四、课程考核环节、评价方式、考核环节评价标准及其达成度评价</w:t>
      </w:r>
    </w:p>
    <w:p w14:paraId="42E3AEE2"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4.1 </w:t>
      </w:r>
      <w:r>
        <w:rPr>
          <w:rFonts w:ascii="Times New Roman" w:eastAsia="宋体" w:hAnsi="Times New Roman" w:cs="Times New Roman"/>
          <w:bCs/>
        </w:rPr>
        <w:t>课程考核环节与评价方式</w:t>
      </w:r>
    </w:p>
    <w:p w14:paraId="33B8F150"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总评计分制</w:t>
      </w:r>
      <w:r>
        <w:rPr>
          <w:rFonts w:ascii="Times New Roman" w:eastAsia="宋体" w:hAnsi="Times New Roman" w:cs="Times New Roman"/>
          <w:bCs/>
          <w:szCs w:val="21"/>
        </w:rPr>
        <w:t>：百分制（</w:t>
      </w:r>
      <w:r>
        <w:rPr>
          <w:rFonts w:ascii="Times New Roman" w:eastAsia="宋体" w:hAnsi="Times New Roman" w:cs="Times New Roman"/>
          <w:bCs/>
          <w:szCs w:val="21"/>
        </w:rPr>
        <w:t>√</w:t>
      </w:r>
      <w:r>
        <w:rPr>
          <w:rFonts w:ascii="Times New Roman" w:eastAsia="宋体" w:hAnsi="Times New Roman" w:cs="Times New Roman"/>
          <w:bCs/>
          <w:szCs w:val="21"/>
        </w:rPr>
        <w:t>）；五级分制（</w:t>
      </w:r>
      <w:r>
        <w:rPr>
          <w:rFonts w:ascii="Times New Roman" w:eastAsia="宋体" w:hAnsi="Times New Roman" w:cs="Times New Roman"/>
          <w:bCs/>
          <w:szCs w:val="21"/>
        </w:rPr>
        <w:t xml:space="preserve"> </w:t>
      </w:r>
      <w:r>
        <w:rPr>
          <w:rFonts w:ascii="Times New Roman" w:eastAsia="宋体" w:hAnsi="Times New Roman" w:cs="Times New Roman"/>
          <w:bCs/>
          <w:szCs w:val="21"/>
        </w:rPr>
        <w:t>）；两级分制（</w:t>
      </w:r>
      <w:r>
        <w:rPr>
          <w:rFonts w:ascii="Times New Roman" w:eastAsia="宋体" w:hAnsi="Times New Roman" w:cs="Times New Roman"/>
          <w:bCs/>
          <w:szCs w:val="21"/>
        </w:rPr>
        <w:t xml:space="preserve"> </w:t>
      </w:r>
      <w:r>
        <w:rPr>
          <w:rFonts w:ascii="Times New Roman" w:eastAsia="宋体" w:hAnsi="Times New Roman" w:cs="Times New Roman"/>
          <w:bCs/>
          <w:szCs w:val="21"/>
        </w:rPr>
        <w:t>）</w:t>
      </w:r>
    </w:p>
    <w:p w14:paraId="590E6267"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考核方式</w:t>
      </w:r>
      <w:r>
        <w:rPr>
          <w:rFonts w:ascii="Times New Roman" w:eastAsia="宋体" w:hAnsi="Times New Roman" w:cs="Times New Roman"/>
          <w:bCs/>
          <w:szCs w:val="21"/>
        </w:rPr>
        <w:t>：考试（</w:t>
      </w:r>
      <w:r>
        <w:rPr>
          <w:rFonts w:ascii="Times New Roman" w:eastAsia="宋体" w:hAnsi="Times New Roman" w:cs="Times New Roman"/>
          <w:bCs/>
          <w:szCs w:val="21"/>
        </w:rPr>
        <w:t>√</w:t>
      </w:r>
      <w:r>
        <w:rPr>
          <w:rFonts w:ascii="Times New Roman" w:eastAsia="宋体" w:hAnsi="Times New Roman" w:cs="Times New Roman"/>
          <w:bCs/>
          <w:szCs w:val="21"/>
        </w:rPr>
        <w:t>）；考查（</w:t>
      </w:r>
      <w:r>
        <w:rPr>
          <w:rFonts w:ascii="Times New Roman" w:eastAsia="宋体" w:hAnsi="Times New Roman" w:cs="Times New Roman"/>
          <w:bCs/>
          <w:szCs w:val="21"/>
        </w:rPr>
        <w:t xml:space="preserve"> </w:t>
      </w:r>
      <w:r>
        <w:rPr>
          <w:rFonts w:ascii="Times New Roman" w:eastAsia="宋体" w:hAnsi="Times New Roman" w:cs="Times New Roman"/>
          <w:bCs/>
          <w:szCs w:val="21"/>
        </w:rPr>
        <w:t>）</w:t>
      </w:r>
    </w:p>
    <w:p w14:paraId="17E1E92E"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课程的考核环节、评价方式、比重和对应的课程目标关系如下表</w:t>
      </w:r>
      <w:r>
        <w:rPr>
          <w:rFonts w:ascii="Times New Roman" w:eastAsia="宋体" w:hAnsi="Times New Roman" w:cs="Times New Roman"/>
          <w:szCs w:val="21"/>
        </w:rPr>
        <w:t>4</w:t>
      </w:r>
      <w:r>
        <w:rPr>
          <w:rFonts w:ascii="Times New Roman" w:eastAsia="宋体" w:hAnsi="Times New Roman" w:cs="Times New Roman"/>
          <w:szCs w:val="21"/>
        </w:rPr>
        <w:t>所示。</w:t>
      </w:r>
    </w:p>
    <w:p w14:paraId="50BB426E"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4 </w:t>
      </w:r>
      <w:r>
        <w:rPr>
          <w:bCs/>
          <w:sz w:val="21"/>
          <w:szCs w:val="21"/>
        </w:rPr>
        <w:t>考核环节、评价方式、比重和对应的课程目标</w:t>
      </w:r>
    </w:p>
    <w:tbl>
      <w:tblPr>
        <w:tblW w:w="81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54"/>
        <w:gridCol w:w="4961"/>
        <w:gridCol w:w="709"/>
        <w:gridCol w:w="1153"/>
      </w:tblGrid>
      <w:tr w:rsidR="003E24BF" w14:paraId="2E3925E5" w14:textId="77777777">
        <w:trPr>
          <w:jc w:val="center"/>
        </w:trPr>
        <w:tc>
          <w:tcPr>
            <w:tcW w:w="1354" w:type="dxa"/>
            <w:tcBorders>
              <w:top w:val="single" w:sz="12" w:space="0" w:color="auto"/>
              <w:bottom w:val="single" w:sz="4" w:space="0" w:color="auto"/>
            </w:tcBorders>
            <w:shd w:val="clear" w:color="auto" w:fill="D9D9D9"/>
          </w:tcPr>
          <w:p w14:paraId="3AF0630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4961" w:type="dxa"/>
            <w:tcBorders>
              <w:top w:val="single" w:sz="12" w:space="0" w:color="auto"/>
              <w:bottom w:val="single" w:sz="4" w:space="0" w:color="auto"/>
            </w:tcBorders>
            <w:shd w:val="clear" w:color="auto" w:fill="D9D9D9"/>
          </w:tcPr>
          <w:p w14:paraId="3314FBE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评价方式</w:t>
            </w:r>
          </w:p>
        </w:tc>
        <w:tc>
          <w:tcPr>
            <w:tcW w:w="709" w:type="dxa"/>
            <w:tcBorders>
              <w:top w:val="single" w:sz="12" w:space="0" w:color="auto"/>
              <w:bottom w:val="single" w:sz="4" w:space="0" w:color="auto"/>
            </w:tcBorders>
            <w:shd w:val="clear" w:color="auto" w:fill="D9D9D9"/>
          </w:tcPr>
          <w:p w14:paraId="4710DBB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比重</w:t>
            </w:r>
          </w:p>
        </w:tc>
        <w:tc>
          <w:tcPr>
            <w:tcW w:w="1153" w:type="dxa"/>
            <w:tcBorders>
              <w:top w:val="single" w:sz="12" w:space="0" w:color="auto"/>
              <w:bottom w:val="single" w:sz="4" w:space="0" w:color="auto"/>
            </w:tcBorders>
            <w:shd w:val="clear" w:color="auto" w:fill="D9D9D9"/>
          </w:tcPr>
          <w:p w14:paraId="6CCA76B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p>
        </w:tc>
      </w:tr>
      <w:tr w:rsidR="003E24BF" w14:paraId="3A1EA585" w14:textId="77777777">
        <w:trPr>
          <w:trHeight w:val="170"/>
          <w:jc w:val="center"/>
        </w:trPr>
        <w:tc>
          <w:tcPr>
            <w:tcW w:w="1354" w:type="dxa"/>
            <w:tcBorders>
              <w:top w:val="single" w:sz="4" w:space="0" w:color="auto"/>
            </w:tcBorders>
            <w:vAlign w:val="center"/>
          </w:tcPr>
          <w:p w14:paraId="616F8CB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作业</w:t>
            </w:r>
          </w:p>
        </w:tc>
        <w:tc>
          <w:tcPr>
            <w:tcW w:w="4961" w:type="dxa"/>
            <w:tcBorders>
              <w:top w:val="single" w:sz="4" w:space="0" w:color="auto"/>
            </w:tcBorders>
            <w:vAlign w:val="center"/>
          </w:tcPr>
          <w:p w14:paraId="0F774AF7"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所有作业批改成绩的平均值作为评价标准</w:t>
            </w:r>
          </w:p>
        </w:tc>
        <w:tc>
          <w:tcPr>
            <w:tcW w:w="709" w:type="dxa"/>
            <w:tcBorders>
              <w:top w:val="single" w:sz="4" w:space="0" w:color="auto"/>
            </w:tcBorders>
            <w:vAlign w:val="center"/>
          </w:tcPr>
          <w:p w14:paraId="6E83957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1153" w:type="dxa"/>
            <w:tcBorders>
              <w:top w:val="single" w:sz="4" w:space="0" w:color="auto"/>
            </w:tcBorders>
            <w:vAlign w:val="center"/>
          </w:tcPr>
          <w:p w14:paraId="49099E6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110E49F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6C37F77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7FF3F54C" w14:textId="77777777">
        <w:trPr>
          <w:jc w:val="center"/>
        </w:trPr>
        <w:tc>
          <w:tcPr>
            <w:tcW w:w="1354" w:type="dxa"/>
            <w:vAlign w:val="center"/>
          </w:tcPr>
          <w:p w14:paraId="44C0A5D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期中笔试</w:t>
            </w:r>
          </w:p>
        </w:tc>
        <w:tc>
          <w:tcPr>
            <w:tcW w:w="4961" w:type="dxa"/>
            <w:vAlign w:val="center"/>
          </w:tcPr>
          <w:p w14:paraId="2DA66692"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sz w:val="18"/>
                <w:szCs w:val="18"/>
              </w:rPr>
              <w:t>以期中笔试卷面成绩作为评价标准</w:t>
            </w:r>
          </w:p>
        </w:tc>
        <w:tc>
          <w:tcPr>
            <w:tcW w:w="709" w:type="dxa"/>
            <w:vAlign w:val="center"/>
          </w:tcPr>
          <w:p w14:paraId="63B9BD7D"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1153" w:type="dxa"/>
            <w:vAlign w:val="center"/>
          </w:tcPr>
          <w:p w14:paraId="67A7451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1711832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15E1512D"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5CF85CDD" w14:textId="77777777">
        <w:trPr>
          <w:trHeight w:val="804"/>
          <w:jc w:val="center"/>
        </w:trPr>
        <w:tc>
          <w:tcPr>
            <w:tcW w:w="1354" w:type="dxa"/>
            <w:tcBorders>
              <w:top w:val="single" w:sz="4" w:space="0" w:color="auto"/>
            </w:tcBorders>
            <w:vAlign w:val="center"/>
          </w:tcPr>
          <w:p w14:paraId="4D166F8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实验环节</w:t>
            </w:r>
          </w:p>
        </w:tc>
        <w:tc>
          <w:tcPr>
            <w:tcW w:w="4961" w:type="dxa"/>
            <w:tcBorders>
              <w:top w:val="single" w:sz="4" w:space="0" w:color="auto"/>
            </w:tcBorders>
            <w:vAlign w:val="center"/>
          </w:tcPr>
          <w:p w14:paraId="70C15EE3"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所有实验学生表现情况作为评价标准；依据实验教学进度计划，共设置六次实验，每次实验完成一个实验报告，主要考察学生对各章节知识点的理解与应用能力，实验报告采用电子稿形式</w:t>
            </w:r>
          </w:p>
        </w:tc>
        <w:tc>
          <w:tcPr>
            <w:tcW w:w="709" w:type="dxa"/>
            <w:tcBorders>
              <w:top w:val="single" w:sz="4" w:space="0" w:color="auto"/>
            </w:tcBorders>
            <w:vAlign w:val="center"/>
          </w:tcPr>
          <w:p w14:paraId="45622A4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3" w:type="dxa"/>
            <w:tcBorders>
              <w:top w:val="single" w:sz="4" w:space="0" w:color="auto"/>
            </w:tcBorders>
            <w:vAlign w:val="center"/>
          </w:tcPr>
          <w:p w14:paraId="61FD549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4EA2FA6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5D6DEBB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7823DA7D" w14:textId="77777777">
        <w:trPr>
          <w:trHeight w:val="310"/>
          <w:jc w:val="center"/>
        </w:trPr>
        <w:tc>
          <w:tcPr>
            <w:tcW w:w="1354" w:type="dxa"/>
            <w:vAlign w:val="center"/>
          </w:tcPr>
          <w:p w14:paraId="3F0F698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期末笔试</w:t>
            </w:r>
          </w:p>
        </w:tc>
        <w:tc>
          <w:tcPr>
            <w:tcW w:w="4961" w:type="dxa"/>
            <w:vAlign w:val="center"/>
          </w:tcPr>
          <w:p w14:paraId="4D4FE7FC"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sz w:val="18"/>
                <w:szCs w:val="18"/>
              </w:rPr>
              <w:t>以期末笔试卷面成绩作为评价标准</w:t>
            </w:r>
          </w:p>
        </w:tc>
        <w:tc>
          <w:tcPr>
            <w:tcW w:w="709" w:type="dxa"/>
            <w:vAlign w:val="center"/>
          </w:tcPr>
          <w:p w14:paraId="0D839221"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50%</w:t>
            </w:r>
          </w:p>
        </w:tc>
        <w:tc>
          <w:tcPr>
            <w:tcW w:w="1153" w:type="dxa"/>
            <w:vAlign w:val="center"/>
          </w:tcPr>
          <w:p w14:paraId="0B89BED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3E6A7F6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16A5F7E5"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6D707DE7" w14:textId="77777777">
        <w:trPr>
          <w:trHeight w:val="150"/>
          <w:jc w:val="center"/>
        </w:trPr>
        <w:tc>
          <w:tcPr>
            <w:tcW w:w="1354" w:type="dxa"/>
            <w:vAlign w:val="center"/>
          </w:tcPr>
          <w:p w14:paraId="1281E67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课程总成绩</w:t>
            </w:r>
          </w:p>
        </w:tc>
        <w:tc>
          <w:tcPr>
            <w:tcW w:w="4961" w:type="dxa"/>
            <w:vAlign w:val="center"/>
          </w:tcPr>
          <w:p w14:paraId="1C745DFF"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作业</w:t>
            </w:r>
            <w:r>
              <w:rPr>
                <w:rFonts w:ascii="Times New Roman" w:eastAsia="宋体" w:hAnsi="Times New Roman" w:cs="Times New Roman"/>
                <w:bCs/>
                <w:sz w:val="18"/>
                <w:szCs w:val="18"/>
              </w:rPr>
              <w:t>×20%+</w:t>
            </w:r>
            <w:r>
              <w:rPr>
                <w:rFonts w:ascii="Times New Roman" w:eastAsia="宋体" w:hAnsi="Times New Roman" w:cs="Times New Roman"/>
                <w:bCs/>
                <w:sz w:val="18"/>
                <w:szCs w:val="18"/>
              </w:rPr>
              <w:t>期中笔试</w:t>
            </w:r>
            <w:r>
              <w:rPr>
                <w:rFonts w:ascii="Times New Roman" w:eastAsia="宋体" w:hAnsi="Times New Roman" w:cs="Times New Roman"/>
                <w:bCs/>
                <w:sz w:val="18"/>
                <w:szCs w:val="18"/>
              </w:rPr>
              <w:t>×10%+</w:t>
            </w:r>
            <w:r>
              <w:rPr>
                <w:rFonts w:ascii="Times New Roman" w:eastAsia="宋体" w:hAnsi="Times New Roman" w:cs="Times New Roman"/>
                <w:sz w:val="18"/>
                <w:szCs w:val="18"/>
              </w:rPr>
              <w:t>实验环节</w:t>
            </w:r>
            <w:r>
              <w:rPr>
                <w:rFonts w:ascii="Times New Roman" w:eastAsia="宋体" w:hAnsi="Times New Roman" w:cs="Times New Roman"/>
                <w:bCs/>
                <w:sz w:val="18"/>
                <w:szCs w:val="18"/>
              </w:rPr>
              <w:t>×20%+</w:t>
            </w:r>
            <w:r>
              <w:rPr>
                <w:rFonts w:ascii="Times New Roman" w:eastAsia="宋体" w:hAnsi="Times New Roman" w:cs="Times New Roman"/>
                <w:sz w:val="18"/>
                <w:szCs w:val="18"/>
              </w:rPr>
              <w:t>期末笔试</w:t>
            </w:r>
            <w:r>
              <w:rPr>
                <w:rFonts w:ascii="Times New Roman" w:eastAsia="宋体" w:hAnsi="Times New Roman" w:cs="Times New Roman"/>
                <w:bCs/>
                <w:sz w:val="18"/>
                <w:szCs w:val="18"/>
              </w:rPr>
              <w:t>×50%</w:t>
            </w:r>
          </w:p>
        </w:tc>
        <w:tc>
          <w:tcPr>
            <w:tcW w:w="709" w:type="dxa"/>
            <w:vAlign w:val="center"/>
          </w:tcPr>
          <w:p w14:paraId="3746BA88"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c>
          <w:tcPr>
            <w:tcW w:w="1153" w:type="dxa"/>
            <w:vAlign w:val="center"/>
          </w:tcPr>
          <w:p w14:paraId="2F6EC46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47718AD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69E7673D"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bl>
    <w:p w14:paraId="0F9AF298"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4.2 </w:t>
      </w:r>
      <w:r>
        <w:rPr>
          <w:rFonts w:ascii="Times New Roman" w:eastAsia="宋体" w:hAnsi="Times New Roman" w:cs="Times New Roman"/>
          <w:bCs/>
        </w:rPr>
        <w:t>考核环节评价标准及其支撑课程目标的权值</w:t>
      </w:r>
    </w:p>
    <w:p w14:paraId="46596572"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4</w:t>
      </w:r>
      <w:r>
        <w:rPr>
          <w:rFonts w:ascii="Times New Roman" w:eastAsia="宋体" w:hAnsi="Times New Roman" w:cs="Times New Roman"/>
          <w:szCs w:val="21"/>
        </w:rPr>
        <w:t>可知，本课程的</w:t>
      </w:r>
      <w:r>
        <w:rPr>
          <w:rFonts w:ascii="Times New Roman" w:eastAsia="宋体" w:hAnsi="Times New Roman" w:cs="Times New Roman"/>
          <w:szCs w:val="21"/>
        </w:rPr>
        <w:t>3</w:t>
      </w:r>
      <w:r>
        <w:rPr>
          <w:rFonts w:ascii="Times New Roman" w:eastAsia="宋体" w:hAnsi="Times New Roman" w:cs="Times New Roman"/>
          <w:szCs w:val="21"/>
        </w:rPr>
        <w:t>个课程目标分别由多个考核环节来支撑，每个考核环节的评价标及其对课程目标的支撑权值如下表</w:t>
      </w:r>
      <w:r>
        <w:rPr>
          <w:rFonts w:ascii="Times New Roman" w:eastAsia="宋体" w:hAnsi="Times New Roman" w:cs="Times New Roman"/>
          <w:szCs w:val="21"/>
        </w:rPr>
        <w:t>5</w:t>
      </w:r>
      <w:r>
        <w:rPr>
          <w:rFonts w:ascii="Times New Roman" w:eastAsia="宋体" w:hAnsi="Times New Roman" w:cs="Times New Roman"/>
          <w:szCs w:val="21"/>
        </w:rPr>
        <w:t>所示：</w:t>
      </w:r>
    </w:p>
    <w:p w14:paraId="6E95910A"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5 </w:t>
      </w:r>
      <w:r>
        <w:rPr>
          <w:bCs/>
          <w:sz w:val="21"/>
          <w:szCs w:val="21"/>
        </w:rPr>
        <w:t>考核环节评价标准及其支撑课程目标的权值</w:t>
      </w:r>
    </w:p>
    <w:tbl>
      <w:tblPr>
        <w:tblW w:w="83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6"/>
        <w:gridCol w:w="523"/>
        <w:gridCol w:w="583"/>
        <w:gridCol w:w="636"/>
        <w:gridCol w:w="1238"/>
        <w:gridCol w:w="1238"/>
        <w:gridCol w:w="1238"/>
        <w:gridCol w:w="1238"/>
        <w:gridCol w:w="1239"/>
      </w:tblGrid>
      <w:tr w:rsidR="003E24BF" w14:paraId="6BC35C9F" w14:textId="77777777">
        <w:trPr>
          <w:trHeight w:val="496"/>
          <w:jc w:val="center"/>
        </w:trPr>
        <w:tc>
          <w:tcPr>
            <w:tcW w:w="396" w:type="dxa"/>
            <w:vMerge w:val="restart"/>
            <w:tcBorders>
              <w:top w:val="single" w:sz="12" w:space="0" w:color="auto"/>
              <w:bottom w:val="single" w:sz="4" w:space="0" w:color="auto"/>
            </w:tcBorders>
            <w:shd w:val="clear" w:color="auto" w:fill="D9D9D9"/>
            <w:vAlign w:val="center"/>
          </w:tcPr>
          <w:p w14:paraId="7AEA298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w:t>
            </w:r>
          </w:p>
          <w:p w14:paraId="0448652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p>
        </w:tc>
        <w:tc>
          <w:tcPr>
            <w:tcW w:w="523" w:type="dxa"/>
            <w:vMerge w:val="restart"/>
            <w:tcBorders>
              <w:top w:val="single" w:sz="12" w:space="0" w:color="auto"/>
              <w:bottom w:val="single" w:sz="4" w:space="0" w:color="auto"/>
            </w:tcBorders>
            <w:shd w:val="clear" w:color="auto" w:fill="D9D9D9"/>
            <w:vAlign w:val="center"/>
          </w:tcPr>
          <w:p w14:paraId="685E6BA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83" w:type="dxa"/>
            <w:vMerge w:val="restart"/>
            <w:tcBorders>
              <w:top w:val="single" w:sz="12" w:space="0" w:color="auto"/>
              <w:bottom w:val="single" w:sz="4" w:space="0" w:color="auto"/>
            </w:tcBorders>
            <w:shd w:val="clear" w:color="auto" w:fill="D9D9D9"/>
            <w:vAlign w:val="center"/>
          </w:tcPr>
          <w:p w14:paraId="0954CCA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考核环节支撑课程目标权值</w:t>
            </w:r>
          </w:p>
        </w:tc>
        <w:tc>
          <w:tcPr>
            <w:tcW w:w="636" w:type="dxa"/>
            <w:vMerge w:val="restart"/>
            <w:tcBorders>
              <w:top w:val="single" w:sz="12" w:space="0" w:color="auto"/>
            </w:tcBorders>
            <w:shd w:val="clear" w:color="auto" w:fill="D9D9D9"/>
            <w:vAlign w:val="center"/>
          </w:tcPr>
          <w:p w14:paraId="153AB94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权值合计</w:t>
            </w:r>
          </w:p>
        </w:tc>
        <w:tc>
          <w:tcPr>
            <w:tcW w:w="6191" w:type="dxa"/>
            <w:gridSpan w:val="5"/>
            <w:tcBorders>
              <w:top w:val="single" w:sz="12" w:space="0" w:color="auto"/>
              <w:bottom w:val="single" w:sz="4" w:space="0" w:color="auto"/>
            </w:tcBorders>
            <w:shd w:val="clear" w:color="auto" w:fill="D9D9D9"/>
            <w:vAlign w:val="center"/>
          </w:tcPr>
          <w:p w14:paraId="08E246D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评价标准</w:t>
            </w:r>
          </w:p>
        </w:tc>
      </w:tr>
      <w:tr w:rsidR="003E24BF" w14:paraId="3CCD5298" w14:textId="77777777">
        <w:trPr>
          <w:trHeight w:val="536"/>
          <w:jc w:val="center"/>
        </w:trPr>
        <w:tc>
          <w:tcPr>
            <w:tcW w:w="396" w:type="dxa"/>
            <w:vMerge/>
            <w:tcBorders>
              <w:top w:val="single" w:sz="4" w:space="0" w:color="auto"/>
              <w:bottom w:val="single" w:sz="4" w:space="0" w:color="auto"/>
            </w:tcBorders>
            <w:shd w:val="clear" w:color="auto" w:fill="D9D9D9"/>
            <w:vAlign w:val="center"/>
          </w:tcPr>
          <w:p w14:paraId="40C52F68"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67B87522"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2A7276B7"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shd w:val="clear" w:color="auto" w:fill="D9D9D9"/>
          </w:tcPr>
          <w:p w14:paraId="04410A66" w14:textId="77777777" w:rsidR="003E24BF" w:rsidRDefault="003E24BF">
            <w:pPr>
              <w:spacing w:line="360" w:lineRule="auto"/>
              <w:jc w:val="center"/>
              <w:rPr>
                <w:rFonts w:ascii="Times New Roman" w:eastAsia="宋体" w:hAnsi="Times New Roman" w:cs="Times New Roman"/>
                <w:bCs/>
                <w:sz w:val="18"/>
                <w:szCs w:val="18"/>
              </w:rPr>
            </w:pPr>
          </w:p>
        </w:tc>
        <w:tc>
          <w:tcPr>
            <w:tcW w:w="1238" w:type="dxa"/>
            <w:tcBorders>
              <w:top w:val="single" w:sz="4" w:space="0" w:color="auto"/>
              <w:bottom w:val="single" w:sz="4" w:space="0" w:color="auto"/>
            </w:tcBorders>
            <w:shd w:val="clear" w:color="auto" w:fill="D9D9D9"/>
            <w:vAlign w:val="center"/>
          </w:tcPr>
          <w:p w14:paraId="4E389C3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100~90</w:t>
            </w:r>
          </w:p>
        </w:tc>
        <w:tc>
          <w:tcPr>
            <w:tcW w:w="1238" w:type="dxa"/>
            <w:tcBorders>
              <w:top w:val="single" w:sz="4" w:space="0" w:color="auto"/>
              <w:bottom w:val="single" w:sz="4" w:space="0" w:color="auto"/>
            </w:tcBorders>
            <w:shd w:val="clear" w:color="auto" w:fill="D9D9D9"/>
            <w:vAlign w:val="center"/>
          </w:tcPr>
          <w:p w14:paraId="6CCD7D1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89~80</w:t>
            </w:r>
          </w:p>
        </w:tc>
        <w:tc>
          <w:tcPr>
            <w:tcW w:w="1238" w:type="dxa"/>
            <w:tcBorders>
              <w:top w:val="single" w:sz="4" w:space="0" w:color="auto"/>
              <w:bottom w:val="single" w:sz="4" w:space="0" w:color="auto"/>
            </w:tcBorders>
            <w:shd w:val="clear" w:color="auto" w:fill="D9D9D9"/>
            <w:vAlign w:val="center"/>
          </w:tcPr>
          <w:p w14:paraId="22449B0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79~70</w:t>
            </w:r>
          </w:p>
        </w:tc>
        <w:tc>
          <w:tcPr>
            <w:tcW w:w="1238" w:type="dxa"/>
            <w:tcBorders>
              <w:top w:val="single" w:sz="4" w:space="0" w:color="auto"/>
              <w:bottom w:val="single" w:sz="4" w:space="0" w:color="auto"/>
            </w:tcBorders>
            <w:shd w:val="clear" w:color="auto" w:fill="D9D9D9"/>
            <w:vAlign w:val="center"/>
          </w:tcPr>
          <w:p w14:paraId="3CFCDE1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69~60</w:t>
            </w:r>
          </w:p>
        </w:tc>
        <w:tc>
          <w:tcPr>
            <w:tcW w:w="1239" w:type="dxa"/>
            <w:tcBorders>
              <w:top w:val="single" w:sz="4" w:space="0" w:color="auto"/>
              <w:bottom w:val="single" w:sz="4" w:space="0" w:color="auto"/>
            </w:tcBorders>
            <w:shd w:val="clear" w:color="auto" w:fill="D9D9D9"/>
            <w:vAlign w:val="center"/>
          </w:tcPr>
          <w:p w14:paraId="4BE21F0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&lt; 59</w:t>
            </w:r>
          </w:p>
        </w:tc>
      </w:tr>
      <w:tr w:rsidR="003E24BF" w14:paraId="63928368" w14:textId="77777777">
        <w:trPr>
          <w:trHeight w:val="225"/>
          <w:jc w:val="center"/>
        </w:trPr>
        <w:tc>
          <w:tcPr>
            <w:tcW w:w="396" w:type="dxa"/>
            <w:vMerge/>
            <w:tcBorders>
              <w:top w:val="single" w:sz="4" w:space="0" w:color="auto"/>
              <w:bottom w:val="single" w:sz="4" w:space="0" w:color="auto"/>
            </w:tcBorders>
            <w:shd w:val="clear" w:color="auto" w:fill="D9D9D9"/>
            <w:vAlign w:val="center"/>
          </w:tcPr>
          <w:p w14:paraId="2BE65F25"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3FDCE4AF"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183DEA0A"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tcBorders>
              <w:bottom w:val="single" w:sz="4" w:space="0" w:color="auto"/>
            </w:tcBorders>
            <w:shd w:val="clear" w:color="auto" w:fill="D9D9D9"/>
          </w:tcPr>
          <w:p w14:paraId="1A483AA8" w14:textId="77777777" w:rsidR="003E24BF" w:rsidRDefault="003E24BF">
            <w:pPr>
              <w:spacing w:line="360" w:lineRule="auto"/>
              <w:jc w:val="center"/>
              <w:rPr>
                <w:rFonts w:ascii="Times New Roman" w:eastAsia="宋体" w:hAnsi="Times New Roman" w:cs="Times New Roman"/>
                <w:bCs/>
                <w:sz w:val="18"/>
                <w:szCs w:val="18"/>
              </w:rPr>
            </w:pPr>
          </w:p>
        </w:tc>
        <w:tc>
          <w:tcPr>
            <w:tcW w:w="1238" w:type="dxa"/>
            <w:tcBorders>
              <w:top w:val="single" w:sz="4" w:space="0" w:color="auto"/>
              <w:bottom w:val="single" w:sz="4" w:space="0" w:color="auto"/>
            </w:tcBorders>
            <w:shd w:val="clear" w:color="auto" w:fill="D9D9D9"/>
            <w:vAlign w:val="center"/>
          </w:tcPr>
          <w:p w14:paraId="5FFEFB4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优</w:t>
            </w:r>
          </w:p>
        </w:tc>
        <w:tc>
          <w:tcPr>
            <w:tcW w:w="1238" w:type="dxa"/>
            <w:tcBorders>
              <w:top w:val="single" w:sz="4" w:space="0" w:color="auto"/>
              <w:bottom w:val="single" w:sz="4" w:space="0" w:color="auto"/>
            </w:tcBorders>
            <w:shd w:val="clear" w:color="auto" w:fill="D9D9D9"/>
            <w:vAlign w:val="center"/>
          </w:tcPr>
          <w:p w14:paraId="53FA87C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良</w:t>
            </w:r>
          </w:p>
        </w:tc>
        <w:tc>
          <w:tcPr>
            <w:tcW w:w="1238" w:type="dxa"/>
            <w:tcBorders>
              <w:top w:val="single" w:sz="4" w:space="0" w:color="auto"/>
              <w:bottom w:val="single" w:sz="4" w:space="0" w:color="auto"/>
            </w:tcBorders>
            <w:shd w:val="clear" w:color="auto" w:fill="D9D9D9"/>
            <w:vAlign w:val="center"/>
          </w:tcPr>
          <w:p w14:paraId="4D37542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中</w:t>
            </w:r>
          </w:p>
        </w:tc>
        <w:tc>
          <w:tcPr>
            <w:tcW w:w="1238" w:type="dxa"/>
            <w:tcBorders>
              <w:top w:val="single" w:sz="4" w:space="0" w:color="auto"/>
              <w:bottom w:val="single" w:sz="4" w:space="0" w:color="auto"/>
            </w:tcBorders>
            <w:shd w:val="clear" w:color="auto" w:fill="D9D9D9"/>
            <w:vAlign w:val="center"/>
          </w:tcPr>
          <w:p w14:paraId="5EA42FD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及格</w:t>
            </w:r>
          </w:p>
        </w:tc>
        <w:tc>
          <w:tcPr>
            <w:tcW w:w="1239" w:type="dxa"/>
            <w:tcBorders>
              <w:top w:val="single" w:sz="4" w:space="0" w:color="auto"/>
              <w:bottom w:val="single" w:sz="4" w:space="0" w:color="auto"/>
            </w:tcBorders>
            <w:shd w:val="clear" w:color="auto" w:fill="D9D9D9"/>
            <w:vAlign w:val="center"/>
          </w:tcPr>
          <w:p w14:paraId="5BCD070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不及格</w:t>
            </w:r>
          </w:p>
        </w:tc>
      </w:tr>
      <w:tr w:rsidR="003E24BF" w14:paraId="37D2D043" w14:textId="77777777">
        <w:trPr>
          <w:jc w:val="center"/>
        </w:trPr>
        <w:tc>
          <w:tcPr>
            <w:tcW w:w="396" w:type="dxa"/>
            <w:vMerge w:val="restart"/>
            <w:tcBorders>
              <w:top w:val="single" w:sz="4" w:space="0" w:color="auto"/>
            </w:tcBorders>
            <w:vAlign w:val="center"/>
          </w:tcPr>
          <w:p w14:paraId="06C8290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tc>
        <w:tc>
          <w:tcPr>
            <w:tcW w:w="523" w:type="dxa"/>
            <w:tcBorders>
              <w:top w:val="single" w:sz="4" w:space="0" w:color="auto"/>
            </w:tcBorders>
            <w:vAlign w:val="center"/>
          </w:tcPr>
          <w:p w14:paraId="47DA3813"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583" w:type="dxa"/>
            <w:tcBorders>
              <w:top w:val="single" w:sz="4" w:space="0" w:color="auto"/>
            </w:tcBorders>
            <w:vAlign w:val="center"/>
          </w:tcPr>
          <w:p w14:paraId="19A5FE8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val="restart"/>
            <w:tcBorders>
              <w:top w:val="single" w:sz="4" w:space="0" w:color="auto"/>
            </w:tcBorders>
            <w:vAlign w:val="center"/>
          </w:tcPr>
          <w:p w14:paraId="102261C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6191" w:type="dxa"/>
            <w:gridSpan w:val="5"/>
            <w:tcBorders>
              <w:top w:val="single" w:sz="4" w:space="0" w:color="auto"/>
            </w:tcBorders>
            <w:vAlign w:val="center"/>
          </w:tcPr>
          <w:p w14:paraId="120DD5E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取所有作业批改成绩的平均值作为优秀、良好、中等、及格或不及格的评分标准。</w:t>
            </w:r>
          </w:p>
        </w:tc>
      </w:tr>
      <w:tr w:rsidR="003E24BF" w14:paraId="24D605BE" w14:textId="77777777">
        <w:trPr>
          <w:jc w:val="center"/>
        </w:trPr>
        <w:tc>
          <w:tcPr>
            <w:tcW w:w="396" w:type="dxa"/>
            <w:vMerge/>
            <w:vAlign w:val="center"/>
          </w:tcPr>
          <w:p w14:paraId="2D8C64AC"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7DFED52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期中笔试</w:t>
            </w:r>
          </w:p>
        </w:tc>
        <w:tc>
          <w:tcPr>
            <w:tcW w:w="583" w:type="dxa"/>
            <w:vAlign w:val="center"/>
          </w:tcPr>
          <w:p w14:paraId="34441BA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33E496AD" w14:textId="77777777" w:rsidR="003E24BF" w:rsidRDefault="003E24BF">
            <w:pPr>
              <w:spacing w:line="360" w:lineRule="auto"/>
              <w:jc w:val="center"/>
              <w:rPr>
                <w:rFonts w:ascii="Times New Roman" w:eastAsia="宋体" w:hAnsi="Times New Roman" w:cs="Times New Roman"/>
                <w:bCs/>
                <w:sz w:val="18"/>
                <w:szCs w:val="18"/>
              </w:rPr>
            </w:pPr>
          </w:p>
        </w:tc>
        <w:tc>
          <w:tcPr>
            <w:tcW w:w="6191" w:type="dxa"/>
            <w:gridSpan w:val="5"/>
            <w:vAlign w:val="center"/>
          </w:tcPr>
          <w:p w14:paraId="6375449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取期中笔试成绩作为优秀、良好、中等、及格或不及格的评分标准。</w:t>
            </w:r>
          </w:p>
        </w:tc>
      </w:tr>
      <w:tr w:rsidR="003E24BF" w14:paraId="214B1341" w14:textId="77777777">
        <w:trPr>
          <w:jc w:val="center"/>
        </w:trPr>
        <w:tc>
          <w:tcPr>
            <w:tcW w:w="396" w:type="dxa"/>
            <w:vMerge/>
            <w:vAlign w:val="center"/>
          </w:tcPr>
          <w:p w14:paraId="41A7012C"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3EE4C2D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实验环节</w:t>
            </w:r>
          </w:p>
        </w:tc>
        <w:tc>
          <w:tcPr>
            <w:tcW w:w="583" w:type="dxa"/>
            <w:vAlign w:val="center"/>
          </w:tcPr>
          <w:p w14:paraId="69135B0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2697890A" w14:textId="77777777" w:rsidR="003E24BF" w:rsidRDefault="003E24BF">
            <w:pPr>
              <w:spacing w:line="360" w:lineRule="auto"/>
              <w:jc w:val="center"/>
              <w:rPr>
                <w:rFonts w:ascii="Times New Roman" w:eastAsia="宋体" w:hAnsi="Times New Roman" w:cs="Times New Roman"/>
                <w:bCs/>
                <w:sz w:val="18"/>
                <w:szCs w:val="18"/>
              </w:rPr>
            </w:pPr>
          </w:p>
        </w:tc>
        <w:tc>
          <w:tcPr>
            <w:tcW w:w="1238" w:type="dxa"/>
            <w:vAlign w:val="center"/>
          </w:tcPr>
          <w:p w14:paraId="1E70FD48"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实践能力很强，善于独立思考并与教师沟通；实验数据记录非常完整，对实验结果分析正确且非常深入，报告撰写质量很高；实验过程综合表现很好</w:t>
            </w:r>
          </w:p>
        </w:tc>
        <w:tc>
          <w:tcPr>
            <w:tcW w:w="1238" w:type="dxa"/>
            <w:vAlign w:val="center"/>
          </w:tcPr>
          <w:p w14:paraId="6FB172EB"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实践能力较强，能独立思考并与教师沟通；实验数据记录较为完整，对实验结果分析正确且深入，报告撰写质量较高；实验综合表现较好</w:t>
            </w:r>
          </w:p>
        </w:tc>
        <w:tc>
          <w:tcPr>
            <w:tcW w:w="1238" w:type="dxa"/>
            <w:vAlign w:val="center"/>
          </w:tcPr>
          <w:p w14:paraId="05929151"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实践能力一般，能对问题进行一定的思考；实验数据记录基本完整，对实验结果分析基本正确，报告撰写质量一般；实验综合表现一般</w:t>
            </w:r>
          </w:p>
        </w:tc>
        <w:tc>
          <w:tcPr>
            <w:tcW w:w="1238" w:type="dxa"/>
            <w:vAlign w:val="center"/>
          </w:tcPr>
          <w:p w14:paraId="62DD9249"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实践能力尚可，能对问题进行一定的思考；实验数据记录尚可，对实验结果分析深入程度尚可，报告撰写质量基本满足要求；实验综合表现尚可</w:t>
            </w:r>
          </w:p>
        </w:tc>
        <w:tc>
          <w:tcPr>
            <w:tcW w:w="1239" w:type="dxa"/>
            <w:vAlign w:val="center"/>
          </w:tcPr>
          <w:p w14:paraId="6941EDC2"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实践能力较差，态度不端；实验数据记录完整度较差，对实验结果分析缺乏或应付了事，报告撰写质量较差；实验综合表现较差</w:t>
            </w:r>
          </w:p>
        </w:tc>
      </w:tr>
      <w:tr w:rsidR="003E24BF" w14:paraId="1CA0F9E3" w14:textId="77777777">
        <w:trPr>
          <w:jc w:val="center"/>
        </w:trPr>
        <w:tc>
          <w:tcPr>
            <w:tcW w:w="396" w:type="dxa"/>
            <w:vAlign w:val="center"/>
          </w:tcPr>
          <w:p w14:paraId="582E6E0B"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0840762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期末笔试</w:t>
            </w:r>
          </w:p>
        </w:tc>
        <w:tc>
          <w:tcPr>
            <w:tcW w:w="583" w:type="dxa"/>
            <w:vAlign w:val="center"/>
          </w:tcPr>
          <w:p w14:paraId="2C00E3E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3933B776" w14:textId="77777777" w:rsidR="003E24BF" w:rsidRDefault="003E24BF">
            <w:pPr>
              <w:spacing w:line="360" w:lineRule="auto"/>
              <w:jc w:val="center"/>
              <w:rPr>
                <w:rFonts w:ascii="Times New Roman" w:eastAsia="宋体" w:hAnsi="Times New Roman" w:cs="Times New Roman"/>
                <w:bCs/>
                <w:sz w:val="18"/>
                <w:szCs w:val="18"/>
              </w:rPr>
            </w:pPr>
          </w:p>
        </w:tc>
        <w:tc>
          <w:tcPr>
            <w:tcW w:w="6191" w:type="dxa"/>
            <w:gridSpan w:val="5"/>
            <w:vAlign w:val="center"/>
          </w:tcPr>
          <w:p w14:paraId="1011F99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取期末笔试成绩作为优秀、良好、中等、及格或不及格的评分标准。</w:t>
            </w:r>
          </w:p>
        </w:tc>
      </w:tr>
      <w:tr w:rsidR="003E24BF" w14:paraId="7CCB25A2" w14:textId="77777777">
        <w:trPr>
          <w:jc w:val="center"/>
        </w:trPr>
        <w:tc>
          <w:tcPr>
            <w:tcW w:w="396" w:type="dxa"/>
            <w:vMerge w:val="restart"/>
            <w:vAlign w:val="center"/>
          </w:tcPr>
          <w:p w14:paraId="669F3FB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tc>
        <w:tc>
          <w:tcPr>
            <w:tcW w:w="523" w:type="dxa"/>
            <w:vAlign w:val="center"/>
          </w:tcPr>
          <w:p w14:paraId="065D6AC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作业</w:t>
            </w:r>
          </w:p>
        </w:tc>
        <w:tc>
          <w:tcPr>
            <w:tcW w:w="583" w:type="dxa"/>
            <w:vAlign w:val="center"/>
          </w:tcPr>
          <w:p w14:paraId="48D595A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val="restart"/>
            <w:vAlign w:val="center"/>
          </w:tcPr>
          <w:p w14:paraId="44DB073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6191" w:type="dxa"/>
            <w:gridSpan w:val="5"/>
            <w:vAlign w:val="center"/>
          </w:tcPr>
          <w:p w14:paraId="21B0201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04D57FB1" w14:textId="77777777">
        <w:trPr>
          <w:jc w:val="center"/>
        </w:trPr>
        <w:tc>
          <w:tcPr>
            <w:tcW w:w="396" w:type="dxa"/>
            <w:vMerge/>
            <w:vAlign w:val="center"/>
          </w:tcPr>
          <w:p w14:paraId="186FA28D"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0DBBC7E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期中测试</w:t>
            </w:r>
          </w:p>
        </w:tc>
        <w:tc>
          <w:tcPr>
            <w:tcW w:w="583" w:type="dxa"/>
            <w:vAlign w:val="center"/>
          </w:tcPr>
          <w:p w14:paraId="77EFAF3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4122D9AE"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6191" w:type="dxa"/>
            <w:gridSpan w:val="5"/>
            <w:vAlign w:val="center"/>
          </w:tcPr>
          <w:p w14:paraId="7105C14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262B2855" w14:textId="77777777">
        <w:trPr>
          <w:jc w:val="center"/>
        </w:trPr>
        <w:tc>
          <w:tcPr>
            <w:tcW w:w="396" w:type="dxa"/>
            <w:vMerge/>
            <w:vAlign w:val="center"/>
          </w:tcPr>
          <w:p w14:paraId="0D905F2D"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76A00BD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实验环节</w:t>
            </w:r>
          </w:p>
        </w:tc>
        <w:tc>
          <w:tcPr>
            <w:tcW w:w="583" w:type="dxa"/>
            <w:vAlign w:val="center"/>
          </w:tcPr>
          <w:p w14:paraId="74F28C9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18098A0E"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4101E9EB"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0177A402"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65DB86B7"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31CBF7D8"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9" w:type="dxa"/>
            <w:vAlign w:val="center"/>
          </w:tcPr>
          <w:p w14:paraId="78EFE4D8"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51C968A2" w14:textId="77777777">
        <w:trPr>
          <w:jc w:val="center"/>
        </w:trPr>
        <w:tc>
          <w:tcPr>
            <w:tcW w:w="396" w:type="dxa"/>
            <w:vMerge/>
            <w:vAlign w:val="center"/>
          </w:tcPr>
          <w:p w14:paraId="60B71414"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6A8A1CE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期末笔试</w:t>
            </w:r>
          </w:p>
        </w:tc>
        <w:tc>
          <w:tcPr>
            <w:tcW w:w="583" w:type="dxa"/>
            <w:vAlign w:val="center"/>
          </w:tcPr>
          <w:p w14:paraId="4F82C6D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67141866"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6191" w:type="dxa"/>
            <w:gridSpan w:val="5"/>
            <w:vAlign w:val="center"/>
          </w:tcPr>
          <w:p w14:paraId="08F8F486"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369E3AC9" w14:textId="77777777">
        <w:trPr>
          <w:jc w:val="center"/>
        </w:trPr>
        <w:tc>
          <w:tcPr>
            <w:tcW w:w="396" w:type="dxa"/>
            <w:vMerge w:val="restart"/>
            <w:vAlign w:val="center"/>
          </w:tcPr>
          <w:p w14:paraId="36BFF24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c>
          <w:tcPr>
            <w:tcW w:w="523" w:type="dxa"/>
            <w:vAlign w:val="center"/>
          </w:tcPr>
          <w:p w14:paraId="7CBE8F6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583" w:type="dxa"/>
            <w:vAlign w:val="center"/>
          </w:tcPr>
          <w:p w14:paraId="3590DED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val="restart"/>
            <w:vAlign w:val="center"/>
          </w:tcPr>
          <w:p w14:paraId="11C22917"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6191" w:type="dxa"/>
            <w:gridSpan w:val="5"/>
            <w:vAlign w:val="center"/>
          </w:tcPr>
          <w:p w14:paraId="60AF0D4D"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0475668C" w14:textId="77777777">
        <w:trPr>
          <w:jc w:val="center"/>
        </w:trPr>
        <w:tc>
          <w:tcPr>
            <w:tcW w:w="396" w:type="dxa"/>
            <w:vMerge/>
            <w:vAlign w:val="center"/>
          </w:tcPr>
          <w:p w14:paraId="6F41F580"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5074307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期中笔试</w:t>
            </w:r>
          </w:p>
        </w:tc>
        <w:tc>
          <w:tcPr>
            <w:tcW w:w="583" w:type="dxa"/>
            <w:vAlign w:val="center"/>
          </w:tcPr>
          <w:p w14:paraId="14739CD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tcPr>
          <w:p w14:paraId="3254E7FB"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6191" w:type="dxa"/>
            <w:gridSpan w:val="5"/>
            <w:vAlign w:val="center"/>
          </w:tcPr>
          <w:p w14:paraId="7E54560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083BD669" w14:textId="77777777">
        <w:trPr>
          <w:jc w:val="center"/>
        </w:trPr>
        <w:tc>
          <w:tcPr>
            <w:tcW w:w="396" w:type="dxa"/>
            <w:vMerge/>
            <w:vAlign w:val="center"/>
          </w:tcPr>
          <w:p w14:paraId="26EBC33B"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3DAD750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上机实验</w:t>
            </w:r>
          </w:p>
        </w:tc>
        <w:tc>
          <w:tcPr>
            <w:tcW w:w="583" w:type="dxa"/>
            <w:vAlign w:val="center"/>
          </w:tcPr>
          <w:p w14:paraId="426EF85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tcPr>
          <w:p w14:paraId="3639EBEF"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671D10D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611C8403"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1E015AD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35074F63"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9" w:type="dxa"/>
            <w:vAlign w:val="center"/>
          </w:tcPr>
          <w:p w14:paraId="747D5BE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0AC0457E" w14:textId="77777777">
        <w:trPr>
          <w:jc w:val="center"/>
        </w:trPr>
        <w:tc>
          <w:tcPr>
            <w:tcW w:w="396" w:type="dxa"/>
            <w:vMerge/>
            <w:vAlign w:val="center"/>
          </w:tcPr>
          <w:p w14:paraId="7A9D28D2"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7A3406B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期末笔试</w:t>
            </w:r>
          </w:p>
        </w:tc>
        <w:tc>
          <w:tcPr>
            <w:tcW w:w="583" w:type="dxa"/>
            <w:vAlign w:val="center"/>
          </w:tcPr>
          <w:p w14:paraId="38F248D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tcPr>
          <w:p w14:paraId="41E20A8C"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6191" w:type="dxa"/>
            <w:gridSpan w:val="5"/>
            <w:vAlign w:val="center"/>
          </w:tcPr>
          <w:p w14:paraId="17BB628C"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bl>
    <w:p w14:paraId="0D36A1D5" w14:textId="77777777" w:rsidR="003E24BF" w:rsidRDefault="003E24BF">
      <w:pPr>
        <w:pStyle w:val="a4"/>
        <w:spacing w:line="360" w:lineRule="auto"/>
        <w:ind w:firstLineChars="200" w:firstLine="420"/>
        <w:jc w:val="center"/>
        <w:rPr>
          <w:bCs/>
          <w:sz w:val="21"/>
          <w:szCs w:val="21"/>
        </w:rPr>
      </w:pPr>
    </w:p>
    <w:p w14:paraId="03EB1E8E"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4.3 </w:t>
      </w:r>
      <w:r>
        <w:rPr>
          <w:rFonts w:ascii="Times New Roman" w:eastAsia="宋体" w:hAnsi="Times New Roman" w:cs="Times New Roman"/>
          <w:bCs/>
        </w:rPr>
        <w:t>课程目标达成度评价</w:t>
      </w:r>
    </w:p>
    <w:p w14:paraId="6DFFED92"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5</w:t>
      </w:r>
      <w:r>
        <w:rPr>
          <w:rFonts w:ascii="Times New Roman" w:eastAsia="宋体" w:hAnsi="Times New Roman" w:cs="Times New Roman"/>
          <w:szCs w:val="21"/>
        </w:rPr>
        <w:t>所列的各考核环节支撑课程目标的权值，本课程的课程目标达成度评价方法如下表</w:t>
      </w:r>
      <w:r>
        <w:rPr>
          <w:rFonts w:ascii="Times New Roman" w:eastAsia="宋体" w:hAnsi="Times New Roman" w:cs="Times New Roman"/>
          <w:szCs w:val="21"/>
        </w:rPr>
        <w:t>6</w:t>
      </w:r>
      <w:r>
        <w:rPr>
          <w:rFonts w:ascii="Times New Roman" w:eastAsia="宋体" w:hAnsi="Times New Roman" w:cs="Times New Roman"/>
          <w:szCs w:val="21"/>
        </w:rPr>
        <w:t>所示。</w:t>
      </w:r>
    </w:p>
    <w:p w14:paraId="0E49FEE4"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6</w:t>
      </w:r>
      <w:r>
        <w:rPr>
          <w:bCs/>
          <w:sz w:val="21"/>
          <w:szCs w:val="21"/>
        </w:rPr>
        <w:t>课程目标达成度评价方法</w:t>
      </w:r>
    </w:p>
    <w:tbl>
      <w:tblPr>
        <w:tblW w:w="826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75"/>
        <w:gridCol w:w="1134"/>
        <w:gridCol w:w="6160"/>
      </w:tblGrid>
      <w:tr w:rsidR="003E24BF" w14:paraId="2E01A4C9" w14:textId="77777777">
        <w:trPr>
          <w:trHeight w:val="578"/>
          <w:jc w:val="center"/>
        </w:trPr>
        <w:tc>
          <w:tcPr>
            <w:tcW w:w="975" w:type="dxa"/>
            <w:tcBorders>
              <w:top w:val="single" w:sz="12" w:space="0" w:color="auto"/>
              <w:bottom w:val="single" w:sz="4" w:space="0" w:color="auto"/>
            </w:tcBorders>
            <w:shd w:val="clear" w:color="auto" w:fill="D9D9D9"/>
            <w:vAlign w:val="center"/>
          </w:tcPr>
          <w:p w14:paraId="47C4264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w:t>
            </w:r>
          </w:p>
          <w:p w14:paraId="4AFC52A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目标</w:t>
            </w:r>
          </w:p>
        </w:tc>
        <w:tc>
          <w:tcPr>
            <w:tcW w:w="1134" w:type="dxa"/>
            <w:tcBorders>
              <w:top w:val="single" w:sz="12" w:space="0" w:color="auto"/>
              <w:bottom w:val="single" w:sz="4" w:space="0" w:color="auto"/>
            </w:tcBorders>
            <w:shd w:val="clear" w:color="auto" w:fill="D9D9D9"/>
            <w:vAlign w:val="center"/>
          </w:tcPr>
          <w:p w14:paraId="4CFB6546"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考核</w:t>
            </w:r>
          </w:p>
          <w:p w14:paraId="6369066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环节</w:t>
            </w:r>
          </w:p>
        </w:tc>
        <w:tc>
          <w:tcPr>
            <w:tcW w:w="6160" w:type="dxa"/>
            <w:tcBorders>
              <w:top w:val="single" w:sz="12" w:space="0" w:color="auto"/>
              <w:bottom w:val="single" w:sz="4" w:space="0" w:color="auto"/>
            </w:tcBorders>
            <w:shd w:val="clear" w:color="auto" w:fill="D9D9D9"/>
            <w:vAlign w:val="center"/>
          </w:tcPr>
          <w:p w14:paraId="4F2733F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评价方法</w:t>
            </w:r>
          </w:p>
        </w:tc>
      </w:tr>
      <w:tr w:rsidR="003E24BF" w14:paraId="6BFDBEF2" w14:textId="77777777">
        <w:trPr>
          <w:jc w:val="center"/>
        </w:trPr>
        <w:tc>
          <w:tcPr>
            <w:tcW w:w="975" w:type="dxa"/>
            <w:tcBorders>
              <w:top w:val="single" w:sz="4" w:space="0" w:color="auto"/>
            </w:tcBorders>
            <w:vAlign w:val="center"/>
          </w:tcPr>
          <w:p w14:paraId="101B77E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134" w:type="dxa"/>
            <w:tcBorders>
              <w:top w:val="single" w:sz="4" w:space="0" w:color="auto"/>
            </w:tcBorders>
            <w:vAlign w:val="center"/>
          </w:tcPr>
          <w:p w14:paraId="08D2C9C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作业</w:t>
            </w:r>
          </w:p>
          <w:p w14:paraId="1994C03A"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期中笔试、实验环节、</w:t>
            </w:r>
          </w:p>
          <w:p w14:paraId="7A9F231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期末笔试</w:t>
            </w:r>
          </w:p>
        </w:tc>
        <w:tc>
          <w:tcPr>
            <w:tcW w:w="6160" w:type="dxa"/>
            <w:tcBorders>
              <w:top w:val="single" w:sz="4" w:space="0" w:color="auto"/>
            </w:tcBorders>
            <w:vAlign w:val="center"/>
          </w:tcPr>
          <w:p w14:paraId="461342FD" w14:textId="77777777" w:rsidR="003E24BF" w:rsidRDefault="00000000">
            <w:pPr>
              <w:spacing w:line="360" w:lineRule="auto"/>
              <w:ind w:left="1260" w:hangingChars="600" w:hanging="1260"/>
              <w:jc w:val="left"/>
              <w:rPr>
                <w:rFonts w:ascii="Times New Roman" w:eastAsia="宋体" w:hAnsi="Times New Roman" w:cs="Times New Roman"/>
                <w:szCs w:val="21"/>
              </w:rPr>
            </w:pPr>
            <w:r>
              <w:rPr>
                <w:rFonts w:ascii="Times New Roman" w:eastAsia="宋体" w:hAnsi="Times New Roman" w:cs="Times New Roman"/>
                <w:position w:val="-20"/>
              </w:rPr>
              <w:object w:dxaOrig="5932" w:dyaOrig="507" w14:anchorId="18CA345D">
                <v:shape id="_x0000_i1049" type="#_x0000_t75" style="width:296.7pt;height:24.85pt" o:ole="">
                  <v:imagedata r:id="rId45" o:title=""/>
                </v:shape>
                <o:OLEObject Type="Embed" ProgID="Equation.DSMT4" ShapeID="_x0000_i1049" DrawAspect="Content" ObjectID="_1759839791" r:id="rId62"/>
              </w:object>
            </w:r>
          </w:p>
        </w:tc>
      </w:tr>
      <w:tr w:rsidR="003E24BF" w14:paraId="75D3AAD9" w14:textId="77777777">
        <w:trPr>
          <w:jc w:val="center"/>
        </w:trPr>
        <w:tc>
          <w:tcPr>
            <w:tcW w:w="975" w:type="dxa"/>
            <w:vAlign w:val="center"/>
          </w:tcPr>
          <w:p w14:paraId="00933E5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134" w:type="dxa"/>
            <w:vAlign w:val="center"/>
          </w:tcPr>
          <w:p w14:paraId="2BCBE707"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作业</w:t>
            </w:r>
          </w:p>
          <w:p w14:paraId="486AB356"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期中笔试、实验环节、期末笔试</w:t>
            </w:r>
          </w:p>
        </w:tc>
        <w:tc>
          <w:tcPr>
            <w:tcW w:w="6160" w:type="dxa"/>
            <w:vAlign w:val="center"/>
          </w:tcPr>
          <w:p w14:paraId="406ECDA3" w14:textId="77777777" w:rsidR="003E24BF" w:rsidRDefault="00000000">
            <w:pPr>
              <w:spacing w:line="360" w:lineRule="auto"/>
              <w:ind w:left="1260" w:hangingChars="600" w:hanging="1260"/>
              <w:jc w:val="left"/>
              <w:rPr>
                <w:rFonts w:ascii="Times New Roman" w:eastAsia="宋体" w:hAnsi="Times New Roman" w:cs="Times New Roman"/>
                <w:sz w:val="18"/>
                <w:szCs w:val="18"/>
              </w:rPr>
            </w:pPr>
            <w:r>
              <w:rPr>
                <w:rFonts w:ascii="Times New Roman" w:eastAsia="宋体" w:hAnsi="Times New Roman" w:cs="Times New Roman"/>
                <w:position w:val="-20"/>
              </w:rPr>
              <w:object w:dxaOrig="5932" w:dyaOrig="507" w14:anchorId="2047852A">
                <v:shape id="_x0000_i1050" type="#_x0000_t75" style="width:296.7pt;height:24.85pt" o:ole="">
                  <v:imagedata r:id="rId47" o:title=""/>
                </v:shape>
                <o:OLEObject Type="Embed" ProgID="Equation.DSMT4" ShapeID="_x0000_i1050" DrawAspect="Content" ObjectID="_1759839792" r:id="rId63"/>
              </w:object>
            </w:r>
          </w:p>
        </w:tc>
      </w:tr>
      <w:tr w:rsidR="003E24BF" w14:paraId="1F829546" w14:textId="77777777">
        <w:trPr>
          <w:jc w:val="center"/>
        </w:trPr>
        <w:tc>
          <w:tcPr>
            <w:tcW w:w="975" w:type="dxa"/>
            <w:vAlign w:val="center"/>
          </w:tcPr>
          <w:p w14:paraId="544E2F5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134" w:type="dxa"/>
            <w:vAlign w:val="center"/>
          </w:tcPr>
          <w:p w14:paraId="567B9EE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作业</w:t>
            </w:r>
          </w:p>
          <w:p w14:paraId="5F8B225C"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期中笔试、上机实验、</w:t>
            </w:r>
          </w:p>
          <w:p w14:paraId="77B21097"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期末笔试</w:t>
            </w:r>
          </w:p>
        </w:tc>
        <w:tc>
          <w:tcPr>
            <w:tcW w:w="6160" w:type="dxa"/>
            <w:vAlign w:val="center"/>
          </w:tcPr>
          <w:p w14:paraId="053363A6" w14:textId="77777777" w:rsidR="003E24BF" w:rsidRDefault="00000000">
            <w:pPr>
              <w:spacing w:line="360" w:lineRule="auto"/>
              <w:ind w:left="1050" w:hangingChars="500" w:hanging="1050"/>
              <w:rPr>
                <w:rFonts w:ascii="Times New Roman" w:eastAsia="宋体" w:hAnsi="Times New Roman" w:cs="Times New Roman"/>
                <w:sz w:val="18"/>
                <w:szCs w:val="18"/>
              </w:rPr>
            </w:pPr>
            <w:r>
              <w:rPr>
                <w:rFonts w:ascii="Times New Roman" w:eastAsia="宋体" w:hAnsi="Times New Roman" w:cs="Times New Roman"/>
                <w:position w:val="-20"/>
              </w:rPr>
              <w:object w:dxaOrig="5932" w:dyaOrig="507" w14:anchorId="72CC6AA1">
                <v:shape id="_x0000_i1051" type="#_x0000_t75" style="width:296.7pt;height:24.85pt" o:ole="">
                  <v:imagedata r:id="rId49" o:title=""/>
                </v:shape>
                <o:OLEObject Type="Embed" ProgID="Equation.DSMT4" ShapeID="_x0000_i1051" DrawAspect="Content" ObjectID="_1759839793" r:id="rId64"/>
              </w:object>
            </w:r>
          </w:p>
        </w:tc>
      </w:tr>
    </w:tbl>
    <w:p w14:paraId="6FA55A38"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五、持续改进</w:t>
      </w:r>
    </w:p>
    <w:p w14:paraId="35831499" w14:textId="77777777" w:rsidR="003E24BF" w:rsidRDefault="00000000">
      <w:pPr>
        <w:pStyle w:val="a4"/>
        <w:spacing w:beforeLines="30" w:before="93" w:afterLines="30" w:after="93" w:line="360" w:lineRule="auto"/>
        <w:ind w:firstLineChars="200" w:firstLine="420"/>
        <w:rPr>
          <w:bCs/>
          <w:sz w:val="21"/>
          <w:szCs w:val="21"/>
        </w:rPr>
      </w:pPr>
      <w:r>
        <w:rPr>
          <w:bCs/>
          <w:sz w:val="21"/>
          <w:szCs w:val="21"/>
        </w:rPr>
        <w:t>本课程根据作业、期中笔试、实验环节和期末笔试、各课程目标评价值和学生、教学督导等反馈，及时掌握学生的学习动态和学习状况；课后及时反思，发现教学中的不足并及时改进。尚需在下一轮课程教学中改进提高的，需在下一轮及时改进和提高，确保课程目标的实现和相应毕业要求指标点顺利达成。</w:t>
      </w:r>
    </w:p>
    <w:p w14:paraId="00BA0DF9"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六、推荐教材和主要参考书目</w:t>
      </w:r>
    </w:p>
    <w:p w14:paraId="7CB6BB81"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6.1</w:t>
      </w:r>
      <w:r>
        <w:rPr>
          <w:rFonts w:ascii="Times New Roman" w:eastAsia="宋体" w:hAnsi="Times New Roman" w:cs="Times New Roman"/>
          <w:bCs/>
        </w:rPr>
        <w:t>建议教材：</w:t>
      </w:r>
    </w:p>
    <w:p w14:paraId="094450F5" w14:textId="77777777" w:rsidR="003E24BF" w:rsidRDefault="00000000">
      <w:pPr>
        <w:spacing w:line="360" w:lineRule="auto"/>
        <w:ind w:firstLineChars="100" w:firstLine="210"/>
        <w:rPr>
          <w:rFonts w:ascii="Times New Roman" w:eastAsia="宋体" w:hAnsi="Times New Roman" w:cs="Times New Roman"/>
          <w:bCs/>
          <w:szCs w:val="21"/>
        </w:rPr>
      </w:pPr>
      <w:r>
        <w:rPr>
          <w:rFonts w:ascii="Times New Roman" w:eastAsia="宋体" w:hAnsi="Times New Roman" w:cs="Times New Roman"/>
          <w:szCs w:val="21"/>
        </w:rPr>
        <w:t>[1]</w:t>
      </w:r>
      <w:r>
        <w:rPr>
          <w:rFonts w:ascii="Times New Roman" w:eastAsia="宋体" w:hAnsi="Times New Roman" w:cs="Times New Roman"/>
          <w:bCs/>
          <w:szCs w:val="21"/>
        </w:rPr>
        <w:t xml:space="preserve"> </w:t>
      </w:r>
      <w:r>
        <w:rPr>
          <w:rFonts w:ascii="Times New Roman" w:eastAsia="宋体" w:hAnsi="Times New Roman" w:cs="Times New Roman"/>
          <w:bCs/>
          <w:szCs w:val="21"/>
        </w:rPr>
        <w:t>数字电子技术基础，科学出版社，潘松，</w:t>
      </w:r>
      <w:r>
        <w:rPr>
          <w:rFonts w:ascii="Times New Roman" w:eastAsia="宋体" w:hAnsi="Times New Roman" w:cs="Times New Roman"/>
          <w:bCs/>
          <w:szCs w:val="21"/>
        </w:rPr>
        <w:t>2019.12</w:t>
      </w:r>
      <w:r>
        <w:rPr>
          <w:rFonts w:ascii="Times New Roman" w:eastAsia="宋体" w:hAnsi="Times New Roman" w:cs="Times New Roman"/>
          <w:bCs/>
          <w:szCs w:val="21"/>
        </w:rPr>
        <w:t>，第三版本。</w:t>
      </w:r>
    </w:p>
    <w:p w14:paraId="1CE28738"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bCs/>
        </w:rPr>
        <w:t>6.2</w:t>
      </w:r>
      <w:r>
        <w:rPr>
          <w:rFonts w:ascii="Times New Roman" w:eastAsia="宋体" w:hAnsi="Times New Roman" w:cs="Times New Roman"/>
          <w:bCs/>
        </w:rPr>
        <w:t>主要参考书：</w:t>
      </w:r>
      <w:r>
        <w:rPr>
          <w:rFonts w:ascii="Times New Roman" w:eastAsia="宋体" w:hAnsi="Times New Roman" w:cs="Times New Roman"/>
        </w:rPr>
        <w:t xml:space="preserve"> </w:t>
      </w:r>
    </w:p>
    <w:p w14:paraId="396A3C5F" w14:textId="77777777" w:rsidR="003E24BF" w:rsidRDefault="00000000">
      <w:pPr>
        <w:spacing w:line="360" w:lineRule="auto"/>
        <w:ind w:leftChars="100" w:left="210"/>
        <w:rPr>
          <w:rFonts w:ascii="Times New Roman" w:eastAsia="宋体" w:hAnsi="Times New Roman" w:cs="Times New Roman"/>
          <w:kern w:val="0"/>
        </w:rPr>
      </w:pPr>
      <w:r>
        <w:rPr>
          <w:rFonts w:ascii="Times New Roman" w:eastAsia="宋体" w:hAnsi="Times New Roman" w:cs="Times New Roman"/>
          <w:kern w:val="0"/>
        </w:rPr>
        <w:t xml:space="preserve">[1] </w:t>
      </w:r>
      <w:r>
        <w:rPr>
          <w:rFonts w:ascii="Times New Roman" w:eastAsia="宋体" w:hAnsi="Times New Roman" w:cs="Times New Roman"/>
          <w:kern w:val="0"/>
        </w:rPr>
        <w:t>康华光</w:t>
      </w:r>
      <w:r>
        <w:rPr>
          <w:rFonts w:ascii="Times New Roman" w:eastAsia="宋体" w:hAnsi="Times New Roman" w:cs="Times New Roman"/>
          <w:kern w:val="0"/>
        </w:rPr>
        <w:t xml:space="preserve">. </w:t>
      </w:r>
      <w:r>
        <w:rPr>
          <w:rFonts w:ascii="Times New Roman" w:eastAsia="宋体" w:hAnsi="Times New Roman" w:cs="Times New Roman"/>
          <w:kern w:val="0"/>
        </w:rPr>
        <w:t>电子技术基础</w:t>
      </w:r>
      <w:r>
        <w:rPr>
          <w:rFonts w:ascii="Times New Roman" w:eastAsia="宋体" w:hAnsi="Times New Roman" w:cs="Times New Roman"/>
          <w:kern w:val="0"/>
        </w:rPr>
        <w:t>--</w:t>
      </w:r>
      <w:r>
        <w:rPr>
          <w:rFonts w:ascii="Times New Roman" w:eastAsia="宋体" w:hAnsi="Times New Roman" w:cs="Times New Roman"/>
          <w:kern w:val="0"/>
        </w:rPr>
        <w:t>数字部分</w:t>
      </w:r>
      <w:r>
        <w:rPr>
          <w:rFonts w:ascii="Times New Roman" w:eastAsia="宋体" w:hAnsi="Times New Roman" w:cs="Times New Roman"/>
          <w:kern w:val="0"/>
        </w:rPr>
        <w:t>.</w:t>
      </w:r>
      <w:r>
        <w:rPr>
          <w:rFonts w:ascii="Times New Roman" w:eastAsia="宋体" w:hAnsi="Times New Roman" w:cs="Times New Roman"/>
          <w:kern w:val="0"/>
        </w:rPr>
        <w:t>北京：高等教育出版社，</w:t>
      </w:r>
      <w:r>
        <w:rPr>
          <w:rFonts w:ascii="Times New Roman" w:eastAsia="宋体" w:hAnsi="Times New Roman" w:cs="Times New Roman"/>
          <w:kern w:val="0"/>
        </w:rPr>
        <w:t>2021.8.</w:t>
      </w:r>
    </w:p>
    <w:p w14:paraId="3B9AD7DD" w14:textId="77777777" w:rsidR="003E24BF" w:rsidRDefault="00000000">
      <w:pPr>
        <w:spacing w:line="360" w:lineRule="auto"/>
        <w:ind w:leftChars="100" w:left="210"/>
        <w:rPr>
          <w:rFonts w:ascii="Times New Roman" w:eastAsia="宋体" w:hAnsi="Times New Roman" w:cs="Times New Roman"/>
          <w:kern w:val="0"/>
        </w:rPr>
      </w:pPr>
      <w:r>
        <w:rPr>
          <w:rFonts w:ascii="Times New Roman" w:eastAsia="宋体" w:hAnsi="Times New Roman" w:cs="Times New Roman"/>
          <w:kern w:val="0"/>
        </w:rPr>
        <w:t xml:space="preserve">[2] </w:t>
      </w:r>
      <w:r>
        <w:rPr>
          <w:rFonts w:ascii="Times New Roman" w:eastAsia="宋体" w:hAnsi="Times New Roman" w:cs="Times New Roman"/>
          <w:kern w:val="0"/>
        </w:rPr>
        <w:t>阎石，王红</w:t>
      </w:r>
      <w:r>
        <w:rPr>
          <w:rFonts w:ascii="Times New Roman" w:eastAsia="宋体" w:hAnsi="Times New Roman" w:cs="Times New Roman"/>
          <w:kern w:val="0"/>
        </w:rPr>
        <w:t>.</w:t>
      </w:r>
      <w:r>
        <w:rPr>
          <w:rFonts w:ascii="Times New Roman" w:eastAsia="宋体" w:hAnsi="Times New Roman" w:cs="Times New Roman"/>
          <w:kern w:val="0"/>
        </w:rPr>
        <w:t>数字电子技术基础</w:t>
      </w:r>
      <w:r>
        <w:rPr>
          <w:rFonts w:ascii="Times New Roman" w:eastAsia="宋体" w:hAnsi="Times New Roman" w:cs="Times New Roman"/>
          <w:kern w:val="0"/>
        </w:rPr>
        <w:t>.</w:t>
      </w:r>
      <w:r>
        <w:rPr>
          <w:rFonts w:ascii="Times New Roman" w:eastAsia="宋体" w:hAnsi="Times New Roman" w:cs="Times New Roman"/>
          <w:kern w:val="0"/>
        </w:rPr>
        <w:t>北京：高等教育出版社，</w:t>
      </w:r>
      <w:r>
        <w:rPr>
          <w:rFonts w:ascii="Times New Roman" w:eastAsia="宋体" w:hAnsi="Times New Roman" w:cs="Times New Roman"/>
          <w:kern w:val="0"/>
        </w:rPr>
        <w:t>2016.5.</w:t>
      </w:r>
    </w:p>
    <w:p w14:paraId="3E57FA79" w14:textId="77777777" w:rsidR="003E24BF" w:rsidRDefault="00000000">
      <w:pPr>
        <w:spacing w:line="360" w:lineRule="auto"/>
        <w:ind w:firstLineChars="100" w:firstLine="210"/>
        <w:rPr>
          <w:rFonts w:ascii="Times New Roman" w:eastAsia="宋体" w:hAnsi="Times New Roman" w:cs="Times New Roman"/>
          <w:bCs/>
          <w:szCs w:val="21"/>
        </w:rPr>
      </w:pPr>
      <w:r>
        <w:rPr>
          <w:rFonts w:ascii="Times New Roman" w:eastAsia="宋体" w:hAnsi="Times New Roman" w:cs="Times New Roman"/>
          <w:kern w:val="0"/>
        </w:rPr>
        <w:t xml:space="preserve">[3] </w:t>
      </w:r>
      <w:r>
        <w:rPr>
          <w:rFonts w:ascii="Times New Roman" w:eastAsia="宋体" w:hAnsi="Times New Roman" w:cs="Times New Roman"/>
          <w:bCs/>
          <w:szCs w:val="21"/>
        </w:rPr>
        <w:t>EDA</w:t>
      </w:r>
      <w:r>
        <w:rPr>
          <w:rFonts w:ascii="Times New Roman" w:eastAsia="宋体" w:hAnsi="Times New Roman" w:cs="Times New Roman"/>
          <w:bCs/>
          <w:szCs w:val="21"/>
        </w:rPr>
        <w:t>技术实用教程，第四版本，潘松，科学出版社，</w:t>
      </w:r>
      <w:r>
        <w:rPr>
          <w:rFonts w:ascii="Times New Roman" w:eastAsia="宋体" w:hAnsi="Times New Roman" w:cs="Times New Roman"/>
          <w:bCs/>
          <w:szCs w:val="21"/>
        </w:rPr>
        <w:t>2010.06</w:t>
      </w:r>
      <w:r>
        <w:rPr>
          <w:rFonts w:ascii="Times New Roman" w:eastAsia="宋体" w:hAnsi="Times New Roman" w:cs="Times New Roman"/>
          <w:bCs/>
          <w:szCs w:val="21"/>
        </w:rPr>
        <w:t>。</w:t>
      </w:r>
    </w:p>
    <w:p w14:paraId="5030CED8" w14:textId="77777777" w:rsidR="003E24BF" w:rsidRDefault="003E24BF">
      <w:pPr>
        <w:spacing w:line="360" w:lineRule="auto"/>
        <w:ind w:leftChars="100" w:left="210"/>
        <w:rPr>
          <w:rFonts w:ascii="Times New Roman" w:eastAsia="宋体" w:hAnsi="Times New Roman" w:cs="Times New Roman"/>
          <w:kern w:val="0"/>
        </w:rPr>
      </w:pPr>
    </w:p>
    <w:p w14:paraId="7B7C1AF8" w14:textId="77777777" w:rsidR="003E24BF" w:rsidRDefault="00000000">
      <w:pPr>
        <w:pStyle w:val="3"/>
        <w:spacing w:line="360" w:lineRule="auto"/>
        <w:jc w:val="center"/>
        <w:rPr>
          <w:b w:val="0"/>
          <w:sz w:val="30"/>
          <w:szCs w:val="30"/>
        </w:rPr>
      </w:pPr>
      <w:r>
        <w:rPr>
          <w:b w:val="0"/>
          <w:szCs w:val="21"/>
        </w:rPr>
        <w:br w:type="page"/>
      </w:r>
      <w:bookmarkStart w:id="26" w:name="_Toc148687601"/>
      <w:bookmarkStart w:id="27" w:name="_Toc148907282"/>
      <w:r>
        <w:rPr>
          <w:rStyle w:val="11"/>
          <w:b/>
          <w:sz w:val="32"/>
          <w:szCs w:val="32"/>
        </w:rPr>
        <w:t>《信号与系统》课程教学大纲</w:t>
      </w:r>
      <w:bookmarkEnd w:id="26"/>
      <w:bookmarkEnd w:id="27"/>
    </w:p>
    <w:p w14:paraId="63238883"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119"/>
        <w:gridCol w:w="1866"/>
        <w:gridCol w:w="1613"/>
        <w:gridCol w:w="707"/>
      </w:tblGrid>
      <w:tr w:rsidR="003E24BF" w14:paraId="30EF4F70" w14:textId="77777777">
        <w:trPr>
          <w:trHeight w:val="471"/>
        </w:trPr>
        <w:tc>
          <w:tcPr>
            <w:tcW w:w="1862" w:type="dxa"/>
            <w:vAlign w:val="center"/>
          </w:tcPr>
          <w:p w14:paraId="6539037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236" w:type="dxa"/>
            <w:gridSpan w:val="2"/>
            <w:vAlign w:val="center"/>
          </w:tcPr>
          <w:p w14:paraId="57480D4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信号与系统</w:t>
            </w:r>
          </w:p>
        </w:tc>
        <w:tc>
          <w:tcPr>
            <w:tcW w:w="1866" w:type="dxa"/>
            <w:vAlign w:val="center"/>
          </w:tcPr>
          <w:p w14:paraId="02325D7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320" w:type="dxa"/>
            <w:gridSpan w:val="2"/>
            <w:vAlign w:val="center"/>
          </w:tcPr>
          <w:p w14:paraId="6137B38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Signals and Systems</w:t>
            </w:r>
          </w:p>
        </w:tc>
      </w:tr>
      <w:tr w:rsidR="003E24BF" w14:paraId="1E84D325" w14:textId="77777777">
        <w:trPr>
          <w:trHeight w:val="90"/>
        </w:trPr>
        <w:tc>
          <w:tcPr>
            <w:tcW w:w="1862" w:type="dxa"/>
            <w:vAlign w:val="center"/>
          </w:tcPr>
          <w:p w14:paraId="67C73CC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36" w:type="dxa"/>
            <w:gridSpan w:val="2"/>
            <w:vAlign w:val="center"/>
          </w:tcPr>
          <w:p w14:paraId="6174586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05120063</w:t>
            </w:r>
          </w:p>
        </w:tc>
        <w:tc>
          <w:tcPr>
            <w:tcW w:w="1866" w:type="dxa"/>
            <w:vAlign w:val="center"/>
          </w:tcPr>
          <w:p w14:paraId="476FDEF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320" w:type="dxa"/>
            <w:gridSpan w:val="2"/>
            <w:vAlign w:val="center"/>
          </w:tcPr>
          <w:p w14:paraId="29C8FC5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必修</w:t>
            </w:r>
          </w:p>
        </w:tc>
      </w:tr>
      <w:tr w:rsidR="003E24BF" w14:paraId="5CF2AAB5" w14:textId="77777777">
        <w:trPr>
          <w:trHeight w:val="383"/>
        </w:trPr>
        <w:tc>
          <w:tcPr>
            <w:tcW w:w="1862" w:type="dxa"/>
            <w:vAlign w:val="center"/>
          </w:tcPr>
          <w:p w14:paraId="68A507D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36" w:type="dxa"/>
            <w:gridSpan w:val="2"/>
            <w:vAlign w:val="center"/>
          </w:tcPr>
          <w:p w14:paraId="1E2B5F7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专业基础课</w:t>
            </w:r>
          </w:p>
        </w:tc>
        <w:tc>
          <w:tcPr>
            <w:tcW w:w="1866" w:type="dxa"/>
            <w:vAlign w:val="center"/>
          </w:tcPr>
          <w:p w14:paraId="00F9F1D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320" w:type="dxa"/>
            <w:gridSpan w:val="2"/>
            <w:vAlign w:val="center"/>
          </w:tcPr>
          <w:p w14:paraId="0FC03D0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考试</w:t>
            </w:r>
          </w:p>
        </w:tc>
      </w:tr>
      <w:tr w:rsidR="003E24BF" w14:paraId="529E4D34" w14:textId="77777777">
        <w:trPr>
          <w:trHeight w:val="736"/>
        </w:trPr>
        <w:tc>
          <w:tcPr>
            <w:tcW w:w="1862" w:type="dxa"/>
            <w:vAlign w:val="center"/>
          </w:tcPr>
          <w:p w14:paraId="648BD3A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vAlign w:val="center"/>
          </w:tcPr>
          <w:p w14:paraId="6344AE5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3.0</w:t>
            </w:r>
          </w:p>
        </w:tc>
        <w:tc>
          <w:tcPr>
            <w:tcW w:w="1119" w:type="dxa"/>
            <w:vAlign w:val="center"/>
          </w:tcPr>
          <w:p w14:paraId="5CE17B0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866" w:type="dxa"/>
            <w:vAlign w:val="center"/>
          </w:tcPr>
          <w:p w14:paraId="513893B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szCs w:val="21"/>
              </w:rPr>
              <w:t>48</w:t>
            </w:r>
            <w:r>
              <w:rPr>
                <w:rFonts w:ascii="Times New Roman" w:eastAsia="宋体" w:hAnsi="Times New Roman" w:cs="Times New Roman"/>
                <w:szCs w:val="21"/>
              </w:rPr>
              <w:t>）</w:t>
            </w:r>
          </w:p>
        </w:tc>
        <w:tc>
          <w:tcPr>
            <w:tcW w:w="1613" w:type="dxa"/>
            <w:vAlign w:val="center"/>
          </w:tcPr>
          <w:p w14:paraId="02873F0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707" w:type="dxa"/>
            <w:vAlign w:val="center"/>
          </w:tcPr>
          <w:p w14:paraId="1989B2D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w:t>
            </w:r>
          </w:p>
        </w:tc>
      </w:tr>
      <w:tr w:rsidR="003E24BF" w14:paraId="114DAA9C" w14:textId="77777777">
        <w:trPr>
          <w:trHeight w:val="383"/>
        </w:trPr>
        <w:tc>
          <w:tcPr>
            <w:tcW w:w="1862" w:type="dxa"/>
            <w:vAlign w:val="center"/>
          </w:tcPr>
          <w:p w14:paraId="1E049AB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236" w:type="dxa"/>
            <w:gridSpan w:val="2"/>
            <w:vAlign w:val="center"/>
          </w:tcPr>
          <w:p w14:paraId="31B0E5C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电路原理、高等数学</w:t>
            </w:r>
          </w:p>
        </w:tc>
        <w:tc>
          <w:tcPr>
            <w:tcW w:w="1866" w:type="dxa"/>
            <w:vAlign w:val="center"/>
          </w:tcPr>
          <w:p w14:paraId="6A6BE81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320" w:type="dxa"/>
            <w:gridSpan w:val="2"/>
            <w:vAlign w:val="center"/>
          </w:tcPr>
          <w:p w14:paraId="48B2E02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数字信号处理</w:t>
            </w:r>
          </w:p>
        </w:tc>
      </w:tr>
      <w:tr w:rsidR="003E24BF" w14:paraId="1E3DD7DC" w14:textId="77777777">
        <w:trPr>
          <w:trHeight w:val="358"/>
        </w:trPr>
        <w:tc>
          <w:tcPr>
            <w:tcW w:w="1862" w:type="dxa"/>
            <w:vAlign w:val="center"/>
          </w:tcPr>
          <w:p w14:paraId="6B96DAD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236" w:type="dxa"/>
            <w:gridSpan w:val="2"/>
            <w:vAlign w:val="center"/>
          </w:tcPr>
          <w:p w14:paraId="1557595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866" w:type="dxa"/>
            <w:vAlign w:val="center"/>
          </w:tcPr>
          <w:p w14:paraId="530ACDE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320" w:type="dxa"/>
            <w:gridSpan w:val="2"/>
            <w:vAlign w:val="center"/>
          </w:tcPr>
          <w:p w14:paraId="6089B6F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电子信息工程</w:t>
            </w:r>
          </w:p>
        </w:tc>
      </w:tr>
      <w:tr w:rsidR="003E24BF" w14:paraId="2A34741B" w14:textId="77777777">
        <w:trPr>
          <w:trHeight w:val="383"/>
        </w:trPr>
        <w:tc>
          <w:tcPr>
            <w:tcW w:w="1862" w:type="dxa"/>
            <w:vAlign w:val="center"/>
          </w:tcPr>
          <w:p w14:paraId="458EE57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236" w:type="dxa"/>
            <w:gridSpan w:val="2"/>
            <w:vAlign w:val="center"/>
          </w:tcPr>
          <w:p w14:paraId="1606F30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p>
        </w:tc>
        <w:tc>
          <w:tcPr>
            <w:tcW w:w="1866" w:type="dxa"/>
            <w:vAlign w:val="center"/>
          </w:tcPr>
          <w:p w14:paraId="23A7499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320" w:type="dxa"/>
            <w:gridSpan w:val="2"/>
            <w:vAlign w:val="center"/>
          </w:tcPr>
          <w:p w14:paraId="63BECFB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14D43DC7" w14:textId="77777777">
        <w:trPr>
          <w:trHeight w:val="383"/>
        </w:trPr>
        <w:tc>
          <w:tcPr>
            <w:tcW w:w="1862" w:type="dxa"/>
            <w:vAlign w:val="center"/>
          </w:tcPr>
          <w:p w14:paraId="3956FF9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36" w:type="dxa"/>
            <w:gridSpan w:val="2"/>
            <w:vAlign w:val="center"/>
          </w:tcPr>
          <w:p w14:paraId="5998C84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信号与系统</w:t>
            </w:r>
          </w:p>
        </w:tc>
        <w:tc>
          <w:tcPr>
            <w:tcW w:w="1866" w:type="dxa"/>
            <w:vAlign w:val="center"/>
          </w:tcPr>
          <w:p w14:paraId="554940D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320" w:type="dxa"/>
            <w:gridSpan w:val="2"/>
            <w:vAlign w:val="center"/>
          </w:tcPr>
          <w:p w14:paraId="764A20A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田全</w:t>
            </w:r>
          </w:p>
        </w:tc>
      </w:tr>
      <w:tr w:rsidR="003E24BF" w14:paraId="77201837" w14:textId="77777777">
        <w:trPr>
          <w:trHeight w:val="383"/>
        </w:trPr>
        <w:tc>
          <w:tcPr>
            <w:tcW w:w="1862" w:type="dxa"/>
            <w:vAlign w:val="center"/>
          </w:tcPr>
          <w:p w14:paraId="2D52C64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5B8E24A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https://coursehome.zhihuishu.com/courseHome/1000076309/148946/19#teachTeam</w:t>
            </w:r>
          </w:p>
        </w:tc>
      </w:tr>
      <w:tr w:rsidR="003E24BF" w14:paraId="1CFA08D4" w14:textId="77777777">
        <w:trPr>
          <w:trHeight w:val="414"/>
        </w:trPr>
        <w:tc>
          <w:tcPr>
            <w:tcW w:w="1862" w:type="dxa"/>
            <w:vAlign w:val="center"/>
          </w:tcPr>
          <w:p w14:paraId="254DED1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236" w:type="dxa"/>
            <w:gridSpan w:val="2"/>
            <w:vAlign w:val="center"/>
          </w:tcPr>
          <w:p w14:paraId="398E6A8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田全</w:t>
            </w:r>
          </w:p>
        </w:tc>
        <w:tc>
          <w:tcPr>
            <w:tcW w:w="1866" w:type="dxa"/>
            <w:vAlign w:val="center"/>
          </w:tcPr>
          <w:p w14:paraId="279A3DC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320" w:type="dxa"/>
            <w:gridSpan w:val="2"/>
            <w:vAlign w:val="center"/>
          </w:tcPr>
          <w:p w14:paraId="633FADC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3F317193"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w:t>
      </w:r>
    </w:p>
    <w:p w14:paraId="66DEF5F5"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以培养学生的创新能力和提高综合素质为指导思想，以信号与系统的基本理论为主要内容，适应高校教学改革的需要，培养具有综合素质、全面发展的学生。以体现课程的选择性、重视基础、注重学科渗透为本课程的基本理念，以理论联系实际、因材施教作为基本原则，培养学生的系统分析能力与应用能力。引导学生树立正确的人生观，通过学生之间、师生之间的交流与互动，创造</w:t>
      </w:r>
      <w:r>
        <w:rPr>
          <w:rFonts w:ascii="Times New Roman" w:eastAsia="宋体" w:hAnsi="Times New Roman" w:cs="Times New Roman"/>
          <w:szCs w:val="21"/>
        </w:rPr>
        <w:t xml:space="preserve"> </w:t>
      </w:r>
      <w:r>
        <w:rPr>
          <w:rFonts w:ascii="Times New Roman" w:eastAsia="宋体" w:hAnsi="Times New Roman" w:cs="Times New Roman"/>
          <w:szCs w:val="21"/>
        </w:rPr>
        <w:t>平等和快乐的教学氛围，调动学生的主动性和积极性，给学生成功的体验，激发学生学习的</w:t>
      </w:r>
      <w:r>
        <w:rPr>
          <w:rFonts w:ascii="Times New Roman" w:eastAsia="宋体" w:hAnsi="Times New Roman" w:cs="Times New Roman"/>
          <w:szCs w:val="21"/>
        </w:rPr>
        <w:t xml:space="preserve"> </w:t>
      </w:r>
      <w:r>
        <w:rPr>
          <w:rFonts w:ascii="Times New Roman" w:eastAsia="宋体" w:hAnsi="Times New Roman" w:cs="Times New Roman"/>
          <w:szCs w:val="21"/>
        </w:rPr>
        <w:t>兴趣，学习时养成勤学严谨的思维习惯。课程具体目标如下：</w:t>
      </w:r>
    </w:p>
    <w:p w14:paraId="128EA4E1"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szCs w:val="21"/>
        </w:rPr>
        <w:t>熟练掌握信号分类，连续信号时域描述，连续信号频域描述，连续信号</w:t>
      </w:r>
      <w:r>
        <w:rPr>
          <w:rFonts w:ascii="Times New Roman" w:eastAsia="宋体" w:hAnsi="Times New Roman" w:cs="Times New Roman"/>
          <w:szCs w:val="21"/>
        </w:rPr>
        <w:t>S</w:t>
      </w:r>
      <w:r>
        <w:rPr>
          <w:rFonts w:ascii="Times New Roman" w:eastAsia="宋体" w:hAnsi="Times New Roman" w:cs="Times New Roman"/>
          <w:szCs w:val="21"/>
        </w:rPr>
        <w:t>域描述以及各种描述之间的相互转换。熟练掌握离散信号时域描述，离散信号</w:t>
      </w:r>
      <w:r>
        <w:rPr>
          <w:rFonts w:ascii="Times New Roman" w:eastAsia="宋体" w:hAnsi="Times New Roman" w:cs="Times New Roman"/>
          <w:szCs w:val="21"/>
        </w:rPr>
        <w:t>Z</w:t>
      </w:r>
      <w:r>
        <w:rPr>
          <w:rFonts w:ascii="Times New Roman" w:eastAsia="宋体" w:hAnsi="Times New Roman" w:cs="Times New Roman"/>
          <w:szCs w:val="21"/>
        </w:rPr>
        <w:t>域描述以及相互转换，了解离散信号频域描述。</w:t>
      </w:r>
    </w:p>
    <w:p w14:paraId="0557FC4C"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2</w:t>
      </w:r>
      <w:r>
        <w:rPr>
          <w:rFonts w:ascii="Times New Roman" w:eastAsia="宋体" w:hAnsi="Times New Roman" w:cs="Times New Roman"/>
          <w:bCs/>
          <w:szCs w:val="21"/>
        </w:rPr>
        <w:t>：</w:t>
      </w:r>
      <w:r>
        <w:rPr>
          <w:rFonts w:ascii="Times New Roman" w:eastAsia="宋体" w:hAnsi="Times New Roman" w:cs="Times New Roman"/>
          <w:szCs w:val="21"/>
        </w:rPr>
        <w:t>掌握连续系统时域分析方法，频域分析方法和</w:t>
      </w:r>
      <w:r>
        <w:rPr>
          <w:rFonts w:ascii="Times New Roman" w:eastAsia="宋体" w:hAnsi="Times New Roman" w:cs="Times New Roman"/>
          <w:szCs w:val="21"/>
        </w:rPr>
        <w:t>S</w:t>
      </w:r>
      <w:r>
        <w:rPr>
          <w:rFonts w:ascii="Times New Roman" w:eastAsia="宋体" w:hAnsi="Times New Roman" w:cs="Times New Roman"/>
          <w:szCs w:val="21"/>
        </w:rPr>
        <w:t>域分析方法。熟练掌握离散系统时域描述，离散系统</w:t>
      </w:r>
      <w:r>
        <w:rPr>
          <w:rFonts w:ascii="Times New Roman" w:eastAsia="宋体" w:hAnsi="Times New Roman" w:cs="Times New Roman"/>
          <w:szCs w:val="21"/>
        </w:rPr>
        <w:t>Z</w:t>
      </w:r>
      <w:r>
        <w:rPr>
          <w:rFonts w:ascii="Times New Roman" w:eastAsia="宋体" w:hAnsi="Times New Roman" w:cs="Times New Roman"/>
          <w:szCs w:val="21"/>
        </w:rPr>
        <w:t>域描述以及相互转换，了解离散系统频域描述。从而提高学生提出问题、分析问题和解决问题的能力。</w:t>
      </w:r>
    </w:p>
    <w:p w14:paraId="1B7697B3"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3</w:t>
      </w:r>
      <w:r>
        <w:rPr>
          <w:rFonts w:ascii="Times New Roman" w:eastAsia="宋体" w:hAnsi="Times New Roman" w:cs="Times New Roman"/>
          <w:bCs/>
          <w:szCs w:val="21"/>
        </w:rPr>
        <w:t>：</w:t>
      </w:r>
      <w:r>
        <w:rPr>
          <w:rFonts w:ascii="Times New Roman" w:eastAsia="宋体" w:hAnsi="Times New Roman" w:cs="Times New Roman"/>
          <w:szCs w:val="21"/>
        </w:rPr>
        <w:t>通过课堂理论教学、课程设计实践操作和课外作业等环节，培养学生学习信号与系统的兴趣、实事求是的科学态度、团队协作能力，以及培养学生的创新意愿。</w:t>
      </w:r>
    </w:p>
    <w:p w14:paraId="2FA66853"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三、课程目标与毕业要求对应关系</w:t>
      </w:r>
    </w:p>
    <w:p w14:paraId="1DFCF7C5"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毕业要求、指标点与本课程的课程目标的之间对应关系如表</w:t>
      </w:r>
      <w:r>
        <w:rPr>
          <w:rFonts w:ascii="Times New Roman" w:eastAsia="宋体" w:hAnsi="Times New Roman" w:cs="Times New Roman"/>
          <w:sz w:val="24"/>
        </w:rPr>
        <w:t xml:space="preserve">1 </w:t>
      </w:r>
      <w:r>
        <w:rPr>
          <w:rFonts w:ascii="Times New Roman" w:eastAsia="宋体" w:hAnsi="Times New Roman" w:cs="Times New Roman"/>
          <w:sz w:val="24"/>
        </w:rPr>
        <w:t>所示。</w:t>
      </w:r>
    </w:p>
    <w:p w14:paraId="0CB9FC36" w14:textId="77777777" w:rsidR="003E24BF" w:rsidRDefault="00000000">
      <w:pPr>
        <w:pStyle w:val="a4"/>
        <w:spacing w:beforeLines="30" w:before="93" w:afterLines="30" w:after="93"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毕业要求、指标点与课程目标的对应关系</w:t>
      </w:r>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35"/>
        <w:gridCol w:w="1135"/>
        <w:gridCol w:w="1276"/>
      </w:tblGrid>
      <w:tr w:rsidR="003E24BF" w14:paraId="32BF73FE" w14:textId="77777777">
        <w:trPr>
          <w:jc w:val="center"/>
        </w:trPr>
        <w:tc>
          <w:tcPr>
            <w:tcW w:w="1276" w:type="dxa"/>
            <w:tcBorders>
              <w:top w:val="single" w:sz="12" w:space="0" w:color="auto"/>
              <w:bottom w:val="single" w:sz="4" w:space="0" w:color="auto"/>
            </w:tcBorders>
            <w:shd w:val="clear" w:color="auto" w:fill="D9D9D9"/>
            <w:vAlign w:val="center"/>
          </w:tcPr>
          <w:p w14:paraId="560D6D9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4535" w:type="dxa"/>
            <w:tcBorders>
              <w:top w:val="single" w:sz="12" w:space="0" w:color="auto"/>
              <w:bottom w:val="single" w:sz="4" w:space="0" w:color="auto"/>
            </w:tcBorders>
            <w:shd w:val="clear" w:color="auto" w:fill="D9D9D9"/>
            <w:vAlign w:val="center"/>
          </w:tcPr>
          <w:p w14:paraId="5C315E9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1135" w:type="dxa"/>
            <w:tcBorders>
              <w:top w:val="single" w:sz="12" w:space="0" w:color="auto"/>
              <w:bottom w:val="single" w:sz="4" w:space="0" w:color="auto"/>
            </w:tcBorders>
            <w:shd w:val="clear" w:color="auto" w:fill="D9D9D9"/>
            <w:vAlign w:val="center"/>
          </w:tcPr>
          <w:p w14:paraId="6D06BDE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本课程的课程目标</w:t>
            </w:r>
          </w:p>
        </w:tc>
        <w:tc>
          <w:tcPr>
            <w:tcW w:w="1276" w:type="dxa"/>
            <w:tcBorders>
              <w:top w:val="single" w:sz="12" w:space="0" w:color="auto"/>
              <w:bottom w:val="single" w:sz="4" w:space="0" w:color="auto"/>
            </w:tcBorders>
            <w:shd w:val="clear" w:color="auto" w:fill="D9D9D9"/>
            <w:vAlign w:val="center"/>
          </w:tcPr>
          <w:p w14:paraId="36B0ABE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7A3A23E8" w14:textId="77777777">
        <w:trPr>
          <w:trHeight w:val="346"/>
          <w:jc w:val="center"/>
        </w:trPr>
        <w:tc>
          <w:tcPr>
            <w:tcW w:w="1276" w:type="dxa"/>
            <w:tcBorders>
              <w:top w:val="single" w:sz="4" w:space="0" w:color="auto"/>
            </w:tcBorders>
            <w:vAlign w:val="center"/>
          </w:tcPr>
          <w:p w14:paraId="75D19E27"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 w:val="18"/>
                <w:szCs w:val="18"/>
              </w:rPr>
              <w:t>1.</w:t>
            </w:r>
            <w:r>
              <w:rPr>
                <w:rFonts w:ascii="Times New Roman" w:eastAsia="宋体" w:hAnsi="Times New Roman" w:cs="Times New Roman"/>
                <w:sz w:val="18"/>
                <w:szCs w:val="18"/>
              </w:rPr>
              <w:t>工程知识</w:t>
            </w:r>
          </w:p>
        </w:tc>
        <w:tc>
          <w:tcPr>
            <w:tcW w:w="4535" w:type="dxa"/>
            <w:tcBorders>
              <w:top w:val="single" w:sz="4" w:space="0" w:color="auto"/>
            </w:tcBorders>
            <w:vAlign w:val="center"/>
          </w:tcPr>
          <w:p w14:paraId="05AD37EE"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 w:val="18"/>
                <w:szCs w:val="18"/>
              </w:rPr>
              <w:t>1.2</w:t>
            </w:r>
            <w:r>
              <w:rPr>
                <w:rFonts w:ascii="Times New Roman" w:eastAsia="宋体" w:hAnsi="Times New Roman" w:cs="Times New Roman"/>
                <w:sz w:val="18"/>
                <w:szCs w:val="18"/>
              </w:rPr>
              <w:t>掌握电子电路等工程基础知识，能将其用于分析电子电路相关的工程问题。</w:t>
            </w:r>
          </w:p>
        </w:tc>
        <w:tc>
          <w:tcPr>
            <w:tcW w:w="1135" w:type="dxa"/>
            <w:tcBorders>
              <w:top w:val="single" w:sz="4" w:space="0" w:color="auto"/>
            </w:tcBorders>
            <w:vAlign w:val="center"/>
          </w:tcPr>
          <w:p w14:paraId="61475F6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76" w:type="dxa"/>
            <w:tcBorders>
              <w:top w:val="single" w:sz="4" w:space="0" w:color="auto"/>
            </w:tcBorders>
            <w:vAlign w:val="center"/>
          </w:tcPr>
          <w:p w14:paraId="0A22F5B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7F1940E2" w14:textId="77777777">
        <w:trPr>
          <w:jc w:val="center"/>
        </w:trPr>
        <w:tc>
          <w:tcPr>
            <w:tcW w:w="1276" w:type="dxa"/>
            <w:vAlign w:val="center"/>
          </w:tcPr>
          <w:p w14:paraId="238069BA"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sz w:val="18"/>
                <w:szCs w:val="18"/>
              </w:rPr>
              <w:t>问题分析</w:t>
            </w:r>
          </w:p>
        </w:tc>
        <w:tc>
          <w:tcPr>
            <w:tcW w:w="4535" w:type="dxa"/>
            <w:vAlign w:val="center"/>
          </w:tcPr>
          <w:p w14:paraId="1064D486"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2.3</w:t>
            </w:r>
            <w:r>
              <w:rPr>
                <w:rFonts w:ascii="Times New Roman" w:eastAsia="宋体" w:hAnsi="Times New Roman" w:cs="Times New Roman"/>
                <w:sz w:val="18"/>
                <w:szCs w:val="18"/>
              </w:rPr>
              <w:t>能运用工程科学基本原理分析复杂工程问题，以获得有效结论。</w:t>
            </w:r>
          </w:p>
        </w:tc>
        <w:tc>
          <w:tcPr>
            <w:tcW w:w="1135" w:type="dxa"/>
            <w:vAlign w:val="center"/>
          </w:tcPr>
          <w:p w14:paraId="0739C4E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276" w:type="dxa"/>
            <w:vAlign w:val="center"/>
          </w:tcPr>
          <w:p w14:paraId="4E4318B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560A0F6C" w14:textId="77777777">
        <w:trPr>
          <w:jc w:val="center"/>
        </w:trPr>
        <w:tc>
          <w:tcPr>
            <w:tcW w:w="1276" w:type="dxa"/>
            <w:vAlign w:val="center"/>
          </w:tcPr>
          <w:p w14:paraId="06DB14B8"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设计</w:t>
            </w:r>
            <w:r>
              <w:rPr>
                <w:rFonts w:ascii="Times New Roman" w:eastAsia="宋体" w:hAnsi="Times New Roman" w:cs="Times New Roman"/>
                <w:sz w:val="18"/>
                <w:szCs w:val="18"/>
              </w:rPr>
              <w:t>/</w:t>
            </w:r>
            <w:r>
              <w:rPr>
                <w:rFonts w:ascii="Times New Roman" w:eastAsia="宋体" w:hAnsi="Times New Roman" w:cs="Times New Roman"/>
                <w:sz w:val="18"/>
                <w:szCs w:val="18"/>
              </w:rPr>
              <w:t>开发解决方案</w:t>
            </w:r>
          </w:p>
        </w:tc>
        <w:tc>
          <w:tcPr>
            <w:tcW w:w="4535" w:type="dxa"/>
            <w:vAlign w:val="center"/>
          </w:tcPr>
          <w:p w14:paraId="1DB678A4"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3.1 </w:t>
            </w:r>
            <w:r>
              <w:rPr>
                <w:rFonts w:ascii="Times New Roman" w:eastAsia="宋体" w:hAnsi="Times New Roman" w:cs="Times New Roman"/>
                <w:sz w:val="18"/>
                <w:szCs w:val="18"/>
              </w:rPr>
              <w:t>掌握设计</w:t>
            </w:r>
            <w:r>
              <w:rPr>
                <w:rFonts w:ascii="Times New Roman" w:eastAsia="宋体" w:hAnsi="Times New Roman" w:cs="Times New Roman"/>
                <w:sz w:val="18"/>
                <w:szCs w:val="18"/>
              </w:rPr>
              <w:t>/</w:t>
            </w:r>
            <w:r>
              <w:rPr>
                <w:rFonts w:ascii="Times New Roman" w:eastAsia="宋体" w:hAnsi="Times New Roman" w:cs="Times New Roman"/>
                <w:sz w:val="18"/>
                <w:szCs w:val="18"/>
              </w:rPr>
              <w:t>开发电子信息工程领域复杂工程问题解决方案所需要的专业知识和开发工具。</w:t>
            </w:r>
          </w:p>
        </w:tc>
        <w:tc>
          <w:tcPr>
            <w:tcW w:w="1135" w:type="dxa"/>
            <w:vAlign w:val="center"/>
          </w:tcPr>
          <w:p w14:paraId="7C3EDBF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76" w:type="dxa"/>
            <w:vAlign w:val="center"/>
          </w:tcPr>
          <w:p w14:paraId="128A131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L</w:t>
            </w:r>
          </w:p>
        </w:tc>
      </w:tr>
    </w:tbl>
    <w:p w14:paraId="5AFE8E6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本课程的各个课程目标对应毕业要求指标点的权值矩阵如表</w:t>
      </w:r>
      <w:r>
        <w:rPr>
          <w:rFonts w:ascii="Times New Roman" w:eastAsia="宋体" w:hAnsi="Times New Roman" w:cs="Times New Roman"/>
          <w:szCs w:val="21"/>
        </w:rPr>
        <w:t>2</w:t>
      </w:r>
      <w:r>
        <w:rPr>
          <w:rFonts w:ascii="Times New Roman" w:eastAsia="宋体" w:hAnsi="Times New Roman" w:cs="Times New Roman"/>
          <w:szCs w:val="21"/>
        </w:rPr>
        <w:t>所示。</w:t>
      </w:r>
    </w:p>
    <w:p w14:paraId="72AAF6E3" w14:textId="77777777" w:rsidR="003E24BF" w:rsidRDefault="00000000">
      <w:pPr>
        <w:pStyle w:val="a4"/>
        <w:spacing w:beforeLines="30" w:before="93" w:afterLines="30" w:after="93"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5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1373"/>
        <w:gridCol w:w="1418"/>
        <w:gridCol w:w="1418"/>
      </w:tblGrid>
      <w:tr w:rsidR="003E24BF" w14:paraId="50DF44BC" w14:textId="77777777">
        <w:trPr>
          <w:trHeight w:val="631"/>
          <w:jc w:val="center"/>
        </w:trPr>
        <w:tc>
          <w:tcPr>
            <w:tcW w:w="1269" w:type="dxa"/>
            <w:tcBorders>
              <w:tl2br w:val="single" w:sz="4" w:space="0" w:color="auto"/>
            </w:tcBorders>
          </w:tcPr>
          <w:p w14:paraId="23CE5602" w14:textId="77777777" w:rsidR="003E24BF" w:rsidRDefault="00000000">
            <w:pPr>
              <w:spacing w:line="360" w:lineRule="auto"/>
              <w:jc w:val="right"/>
              <w:rPr>
                <w:rFonts w:ascii="Times New Roman" w:eastAsia="宋体" w:hAnsi="Times New Roman" w:cs="Times New Roman"/>
                <w:bCs/>
                <w:sz w:val="18"/>
                <w:szCs w:val="18"/>
              </w:rPr>
            </w:pPr>
            <w:r>
              <w:rPr>
                <w:rFonts w:ascii="Times New Roman" w:eastAsia="宋体" w:hAnsi="Times New Roman" w:cs="Times New Roman"/>
                <w:bCs/>
                <w:sz w:val="18"/>
                <w:szCs w:val="18"/>
              </w:rPr>
              <w:t xml:space="preserve"> </w:t>
            </w:r>
            <w:r>
              <w:rPr>
                <w:rFonts w:ascii="Times New Roman" w:eastAsia="宋体" w:hAnsi="Times New Roman" w:cs="Times New Roman"/>
                <w:bCs/>
                <w:sz w:val="18"/>
                <w:szCs w:val="18"/>
              </w:rPr>
              <w:t>毕业要求指标点</w:t>
            </w:r>
          </w:p>
          <w:p w14:paraId="3DC641CD"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 xml:space="preserve">  </w:t>
            </w:r>
          </w:p>
        </w:tc>
        <w:tc>
          <w:tcPr>
            <w:tcW w:w="1373" w:type="dxa"/>
            <w:vAlign w:val="center"/>
          </w:tcPr>
          <w:p w14:paraId="79D71C5A"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1.2</w:t>
            </w:r>
          </w:p>
        </w:tc>
        <w:tc>
          <w:tcPr>
            <w:tcW w:w="1418" w:type="dxa"/>
            <w:vAlign w:val="center"/>
          </w:tcPr>
          <w:p w14:paraId="4C67A274"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2.3</w:t>
            </w:r>
          </w:p>
        </w:tc>
        <w:tc>
          <w:tcPr>
            <w:tcW w:w="1418" w:type="dxa"/>
            <w:vAlign w:val="center"/>
          </w:tcPr>
          <w:p w14:paraId="3ED01C6D"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3.1</w:t>
            </w:r>
          </w:p>
        </w:tc>
      </w:tr>
      <w:tr w:rsidR="003E24BF" w14:paraId="2860AB0B" w14:textId="77777777">
        <w:trPr>
          <w:trHeight w:val="459"/>
          <w:jc w:val="center"/>
        </w:trPr>
        <w:tc>
          <w:tcPr>
            <w:tcW w:w="1269" w:type="dxa"/>
            <w:vAlign w:val="center"/>
          </w:tcPr>
          <w:p w14:paraId="205CB08C"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373" w:type="dxa"/>
            <w:vAlign w:val="center"/>
          </w:tcPr>
          <w:p w14:paraId="1EEDB2F1"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0.4</w:t>
            </w:r>
          </w:p>
        </w:tc>
        <w:tc>
          <w:tcPr>
            <w:tcW w:w="1418" w:type="dxa"/>
            <w:vAlign w:val="center"/>
          </w:tcPr>
          <w:p w14:paraId="1FF6975A"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0.3</w:t>
            </w:r>
          </w:p>
        </w:tc>
        <w:tc>
          <w:tcPr>
            <w:tcW w:w="1418" w:type="dxa"/>
          </w:tcPr>
          <w:p w14:paraId="52191C54"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0.2</w:t>
            </w:r>
          </w:p>
        </w:tc>
      </w:tr>
      <w:tr w:rsidR="003E24BF" w14:paraId="00C4C2EB" w14:textId="77777777">
        <w:trPr>
          <w:trHeight w:val="409"/>
          <w:jc w:val="center"/>
        </w:trPr>
        <w:tc>
          <w:tcPr>
            <w:tcW w:w="1269" w:type="dxa"/>
            <w:vAlign w:val="center"/>
          </w:tcPr>
          <w:p w14:paraId="1F8E8763"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373" w:type="dxa"/>
            <w:vAlign w:val="center"/>
          </w:tcPr>
          <w:p w14:paraId="39EC91E5"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418" w:type="dxa"/>
            <w:vAlign w:val="center"/>
          </w:tcPr>
          <w:p w14:paraId="43A5C91F"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0.5</w:t>
            </w:r>
          </w:p>
        </w:tc>
        <w:tc>
          <w:tcPr>
            <w:tcW w:w="1418" w:type="dxa"/>
          </w:tcPr>
          <w:p w14:paraId="4A217650"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0.5</w:t>
            </w:r>
          </w:p>
        </w:tc>
      </w:tr>
      <w:tr w:rsidR="003E24BF" w14:paraId="263E708C" w14:textId="77777777">
        <w:trPr>
          <w:trHeight w:val="268"/>
          <w:jc w:val="center"/>
        </w:trPr>
        <w:tc>
          <w:tcPr>
            <w:tcW w:w="1269" w:type="dxa"/>
            <w:vAlign w:val="center"/>
          </w:tcPr>
          <w:p w14:paraId="17765B69"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373" w:type="dxa"/>
            <w:vAlign w:val="center"/>
          </w:tcPr>
          <w:p w14:paraId="329D7ACD"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418" w:type="dxa"/>
            <w:vAlign w:val="center"/>
          </w:tcPr>
          <w:p w14:paraId="5E7CDD87"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c>
          <w:tcPr>
            <w:tcW w:w="1418" w:type="dxa"/>
          </w:tcPr>
          <w:p w14:paraId="774B7E6F"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0.3</w:t>
            </w:r>
          </w:p>
        </w:tc>
      </w:tr>
    </w:tbl>
    <w:p w14:paraId="44706707" w14:textId="77777777" w:rsidR="003E24BF" w:rsidRDefault="00000000">
      <w:pPr>
        <w:widowControl/>
        <w:spacing w:line="360" w:lineRule="auto"/>
        <w:ind w:firstLineChars="200" w:firstLine="360"/>
        <w:jc w:val="left"/>
        <w:rPr>
          <w:rFonts w:ascii="Times New Roman" w:eastAsia="宋体" w:hAnsi="Times New Roman" w:cs="Times New Roman"/>
          <w:sz w:val="18"/>
          <w:szCs w:val="18"/>
        </w:rPr>
      </w:pPr>
      <w:r>
        <w:rPr>
          <w:rFonts w:ascii="Times New Roman" w:eastAsia="宋体" w:hAnsi="Times New Roman" w:cs="Times New Roman"/>
          <w:sz w:val="18"/>
          <w:szCs w:val="18"/>
        </w:rPr>
        <w:t>注：将一个毕业要求指标点分解到对应课程教学目标中，每一列的权重</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272D4BEA"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四、课程目标与教学内容及资源对应关系</w:t>
      </w:r>
    </w:p>
    <w:p w14:paraId="0FC617B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1</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lang w:eastAsia="zh-Hans"/>
        </w:rPr>
        <w:t>绪论</w:t>
      </w: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学时）</w:t>
      </w:r>
    </w:p>
    <w:p w14:paraId="3D889ACD"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信号与系统的基本概念；信号的描述、分类和典型示范；信号的运算；阶跃信号和冲激信号；线性时不变系统。</w:t>
      </w:r>
      <w:r>
        <w:rPr>
          <w:rFonts w:ascii="Times New Roman" w:eastAsia="宋体" w:hAnsi="Times New Roman" w:cs="Times New Roman"/>
          <w:szCs w:val="21"/>
        </w:rPr>
        <w:t xml:space="preserve"> </w:t>
      </w:r>
    </w:p>
    <w:p w14:paraId="3CA783B6"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教学重点：信号的描述、分类和典型示范；信号的运算；线性时不变系统。</w:t>
      </w:r>
    </w:p>
    <w:p w14:paraId="0174C3C6"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7787308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2</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连续时间系统的时域分析（</w:t>
      </w:r>
      <w:r>
        <w:rPr>
          <w:rFonts w:ascii="Times New Roman" w:eastAsia="宋体" w:hAnsi="Times New Roman" w:cs="Times New Roman"/>
          <w:szCs w:val="21"/>
        </w:rPr>
        <w:t>9</w:t>
      </w:r>
      <w:r>
        <w:rPr>
          <w:rFonts w:ascii="Times New Roman" w:eastAsia="宋体" w:hAnsi="Times New Roman" w:cs="Times New Roman"/>
          <w:szCs w:val="21"/>
        </w:rPr>
        <w:t>学时）</w:t>
      </w:r>
    </w:p>
    <w:p w14:paraId="185ECF8B"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微分方程式的建立与求解；起始点的跳变（从</w:t>
      </w:r>
      <w:r>
        <w:rPr>
          <w:rFonts w:ascii="Times New Roman" w:eastAsia="宋体" w:hAnsi="Times New Roman" w:cs="Times New Roman"/>
          <w:szCs w:val="21"/>
        </w:rPr>
        <w:t xml:space="preserve"> 0-</w:t>
      </w:r>
      <w:r>
        <w:rPr>
          <w:rFonts w:ascii="Times New Roman" w:eastAsia="宋体" w:hAnsi="Times New Roman" w:cs="Times New Roman"/>
          <w:szCs w:val="21"/>
        </w:rPr>
        <w:t>到</w:t>
      </w:r>
      <w:r>
        <w:rPr>
          <w:rFonts w:ascii="Times New Roman" w:eastAsia="宋体" w:hAnsi="Times New Roman" w:cs="Times New Roman"/>
          <w:szCs w:val="21"/>
        </w:rPr>
        <w:t xml:space="preserve"> 0+</w:t>
      </w:r>
      <w:r>
        <w:rPr>
          <w:rFonts w:ascii="Times New Roman" w:eastAsia="宋体" w:hAnsi="Times New Roman" w:cs="Times New Roman"/>
          <w:szCs w:val="21"/>
        </w:rPr>
        <w:t>状态的转换）；零输入响应和零状态响应；冲激响应与阶跃响应；卷积和卷积性质。</w:t>
      </w:r>
    </w:p>
    <w:p w14:paraId="084CD49A"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教学重点：分方程的求解；</w:t>
      </w:r>
      <w:r>
        <w:rPr>
          <w:rFonts w:ascii="Times New Roman" w:eastAsia="宋体" w:hAnsi="Times New Roman" w:cs="Times New Roman"/>
          <w:szCs w:val="21"/>
        </w:rPr>
        <w:t>0-</w:t>
      </w:r>
      <w:r>
        <w:rPr>
          <w:rFonts w:ascii="Times New Roman" w:eastAsia="宋体" w:hAnsi="Times New Roman" w:cs="Times New Roman"/>
          <w:szCs w:val="21"/>
        </w:rPr>
        <w:t>状态和</w:t>
      </w:r>
      <w:r>
        <w:rPr>
          <w:rFonts w:ascii="Times New Roman" w:eastAsia="宋体" w:hAnsi="Times New Roman" w:cs="Times New Roman"/>
          <w:szCs w:val="21"/>
        </w:rPr>
        <w:t xml:space="preserve"> 0+</w:t>
      </w:r>
      <w:r>
        <w:rPr>
          <w:rFonts w:ascii="Times New Roman" w:eastAsia="宋体" w:hAnsi="Times New Roman" w:cs="Times New Roman"/>
          <w:szCs w:val="21"/>
        </w:rPr>
        <w:t>状态的含义；零输入响应和零状态响应；卷积的计算和应用。</w:t>
      </w:r>
    </w:p>
    <w:p w14:paraId="0684C7E7"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2EF5A5F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3</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lang w:eastAsia="zh-Hans"/>
        </w:rPr>
        <w:t>傅里叶变换</w:t>
      </w:r>
      <w:r>
        <w:rPr>
          <w:rFonts w:ascii="Times New Roman" w:eastAsia="宋体" w:hAnsi="Times New Roman" w:cs="Times New Roman"/>
          <w:szCs w:val="21"/>
        </w:rPr>
        <w:t>（</w:t>
      </w:r>
      <w:r>
        <w:rPr>
          <w:rFonts w:ascii="Times New Roman" w:eastAsia="宋体" w:hAnsi="Times New Roman" w:cs="Times New Roman"/>
          <w:szCs w:val="21"/>
        </w:rPr>
        <w:t>9</w:t>
      </w:r>
      <w:r>
        <w:rPr>
          <w:rFonts w:ascii="Times New Roman" w:eastAsia="宋体" w:hAnsi="Times New Roman" w:cs="Times New Roman"/>
          <w:szCs w:val="21"/>
        </w:rPr>
        <w:t>学时）</w:t>
      </w:r>
    </w:p>
    <w:p w14:paraId="20ED8FD0"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周期信号的傅立叶级数分析；典型周期信号的傅立叶级数；傅立叶变换；典型非周期信号的傅立叶变换；冲激函数和阶跃函数的傅立叶变换；傅立叶变换的性质；周期信号的傅立叶变换；抽样信号的傅立叶变换。</w:t>
      </w:r>
    </w:p>
    <w:p w14:paraId="54B2DB2E"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教学重点：周期信号的傅立叶级数分析；傅立叶变换及其性质；典型信号的傅立叶变换；傅立叶变换的性质；信号的抽样和恢复。</w:t>
      </w:r>
    </w:p>
    <w:p w14:paraId="6C8F4B86"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50514F6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4</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拉普拉斯变换、连续时间系统的</w:t>
      </w:r>
      <w:r>
        <w:rPr>
          <w:rFonts w:ascii="Times New Roman" w:eastAsia="宋体" w:hAnsi="Times New Roman" w:cs="Times New Roman"/>
          <w:szCs w:val="21"/>
        </w:rPr>
        <w:t xml:space="preserve">s </w:t>
      </w:r>
      <w:r>
        <w:rPr>
          <w:rFonts w:ascii="Times New Roman" w:eastAsia="宋体" w:hAnsi="Times New Roman" w:cs="Times New Roman"/>
          <w:szCs w:val="21"/>
        </w:rPr>
        <w:t>域分析（</w:t>
      </w:r>
      <w:r>
        <w:rPr>
          <w:rFonts w:ascii="Times New Roman" w:eastAsia="宋体" w:hAnsi="Times New Roman" w:cs="Times New Roman"/>
          <w:szCs w:val="21"/>
        </w:rPr>
        <w:t>12</w:t>
      </w:r>
      <w:r>
        <w:rPr>
          <w:rFonts w:ascii="Times New Roman" w:eastAsia="宋体" w:hAnsi="Times New Roman" w:cs="Times New Roman"/>
          <w:szCs w:val="21"/>
        </w:rPr>
        <w:t>学时）</w:t>
      </w:r>
    </w:p>
    <w:p w14:paraId="5A5F5E9B"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拉普拉斯变换的基本性质；拉普拉斯逆变换；用拉普拉斯变换法分析电路、</w:t>
      </w:r>
      <w:r>
        <w:rPr>
          <w:rFonts w:ascii="Times New Roman" w:eastAsia="宋体" w:hAnsi="Times New Roman" w:cs="Times New Roman"/>
          <w:szCs w:val="21"/>
        </w:rPr>
        <w:t xml:space="preserve">s </w:t>
      </w:r>
      <w:r>
        <w:rPr>
          <w:rFonts w:ascii="Times New Roman" w:eastAsia="宋体" w:hAnsi="Times New Roman" w:cs="Times New Roman"/>
          <w:szCs w:val="21"/>
        </w:rPr>
        <w:t>域元件模型；系统函数</w:t>
      </w:r>
      <w:r>
        <w:rPr>
          <w:rFonts w:ascii="Times New Roman" w:eastAsia="宋体" w:hAnsi="Times New Roman" w:cs="Times New Roman"/>
          <w:szCs w:val="21"/>
        </w:rPr>
        <w:t xml:space="preserve"> H(s)</w:t>
      </w:r>
      <w:r>
        <w:rPr>
          <w:rFonts w:ascii="Times New Roman" w:eastAsia="宋体" w:hAnsi="Times New Roman" w:cs="Times New Roman"/>
          <w:szCs w:val="21"/>
        </w:rPr>
        <w:t>；由系统函数零、极点分布决定时域特性；由系统函数零、极点分布决定频响特性；线性系统的稳定性；双边拉氏变换；拉普拉斯变换与傅立叶变换的关系。</w:t>
      </w:r>
    </w:p>
    <w:p w14:paraId="17BD51C1"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教学重点：拉普拉斯变换的基本性质；拉普拉斯反变换；用拉氏变换法分析电路；系统函数的零极点分布对时域特性和频响特性的影响；系统的稳定性分析；拉氏变换和傅立叶变换的关系。</w:t>
      </w:r>
    </w:p>
    <w:p w14:paraId="54F60CBD"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7E538E4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5</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傅立叶变换应用于通信系统</w:t>
      </w:r>
      <w:r>
        <w:rPr>
          <w:rFonts w:ascii="Times New Roman" w:eastAsia="宋体" w:hAnsi="Times New Roman" w:cs="Times New Roman"/>
          <w:szCs w:val="21"/>
        </w:rPr>
        <w:t>——</w:t>
      </w:r>
      <w:r>
        <w:rPr>
          <w:rFonts w:ascii="Times New Roman" w:eastAsia="宋体" w:hAnsi="Times New Roman" w:cs="Times New Roman"/>
          <w:szCs w:val="21"/>
        </w:rPr>
        <w:t>滤波、调制与抽样（</w:t>
      </w:r>
      <w:r>
        <w:rPr>
          <w:rFonts w:ascii="Times New Roman" w:eastAsia="宋体" w:hAnsi="Times New Roman" w:cs="Times New Roman"/>
          <w:szCs w:val="21"/>
        </w:rPr>
        <w:t>3</w:t>
      </w:r>
      <w:r>
        <w:rPr>
          <w:rFonts w:ascii="Times New Roman" w:eastAsia="宋体" w:hAnsi="Times New Roman" w:cs="Times New Roman"/>
          <w:szCs w:val="21"/>
        </w:rPr>
        <w:t>学时）</w:t>
      </w:r>
    </w:p>
    <w:p w14:paraId="6685BE36"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系统的频率响应特性</w:t>
      </w:r>
      <w:r>
        <w:rPr>
          <w:rFonts w:ascii="Times New Roman" w:eastAsia="宋体" w:hAnsi="Times New Roman" w:cs="Times New Roman"/>
          <w:szCs w:val="21"/>
        </w:rPr>
        <w:t xml:space="preserve"> H(jw)</w:t>
      </w:r>
      <w:r>
        <w:rPr>
          <w:rFonts w:ascii="Times New Roman" w:eastAsia="宋体" w:hAnsi="Times New Roman" w:cs="Times New Roman"/>
          <w:szCs w:val="21"/>
        </w:rPr>
        <w:t>；无失真传输；理想低通滤波器；调制与解调；带通滤波系统的运用；从抽样信号恢复连续时间信号。</w:t>
      </w:r>
    </w:p>
    <w:p w14:paraId="33DF1308"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教学重点：系统的频率响应特性</w:t>
      </w:r>
      <w:r>
        <w:rPr>
          <w:rFonts w:ascii="Times New Roman" w:eastAsia="宋体" w:hAnsi="Times New Roman" w:cs="Times New Roman"/>
          <w:szCs w:val="21"/>
        </w:rPr>
        <w:t xml:space="preserve"> H(jw)</w:t>
      </w:r>
      <w:r>
        <w:rPr>
          <w:rFonts w:ascii="Times New Roman" w:eastAsia="宋体" w:hAnsi="Times New Roman" w:cs="Times New Roman"/>
          <w:szCs w:val="21"/>
        </w:rPr>
        <w:t>；无失真传输；理想低通滤波器；调制与解调。</w:t>
      </w:r>
    </w:p>
    <w:p w14:paraId="0FE9E596"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1B19708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7</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离散时间系统的时域分析（</w:t>
      </w:r>
      <w:r>
        <w:rPr>
          <w:rFonts w:ascii="Times New Roman" w:eastAsia="宋体" w:hAnsi="Times New Roman" w:cs="Times New Roman"/>
          <w:szCs w:val="21"/>
        </w:rPr>
        <w:t>6</w:t>
      </w:r>
      <w:r>
        <w:rPr>
          <w:rFonts w:ascii="Times New Roman" w:eastAsia="宋体" w:hAnsi="Times New Roman" w:cs="Times New Roman"/>
          <w:szCs w:val="21"/>
        </w:rPr>
        <w:t>学时）</w:t>
      </w:r>
    </w:p>
    <w:p w14:paraId="39FDC381"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离散时间信号</w:t>
      </w:r>
      <w:r>
        <w:rPr>
          <w:rFonts w:ascii="Times New Roman" w:eastAsia="宋体" w:hAnsi="Times New Roman" w:cs="Times New Roman"/>
          <w:szCs w:val="21"/>
        </w:rPr>
        <w:t>——</w:t>
      </w:r>
      <w:r>
        <w:rPr>
          <w:rFonts w:ascii="Times New Roman" w:eastAsia="宋体" w:hAnsi="Times New Roman" w:cs="Times New Roman"/>
          <w:szCs w:val="21"/>
        </w:rPr>
        <w:t>序列；离散时间系统的数学模型；常系数线性差分方程的求解；离散时间系统的单位样值（单位冲激）响应；卷积（卷积和）。</w:t>
      </w:r>
    </w:p>
    <w:p w14:paraId="57420002"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教学重点：序列的定义；离散时间系统的数学模型；离散时间系统的单位冲激响应；卷积（卷积和）。</w:t>
      </w:r>
    </w:p>
    <w:p w14:paraId="1A0725E5"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1F457B8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8</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离散时间系统的</w:t>
      </w:r>
      <w:r>
        <w:rPr>
          <w:rFonts w:ascii="Times New Roman" w:eastAsia="宋体" w:hAnsi="Times New Roman" w:cs="Times New Roman"/>
          <w:szCs w:val="21"/>
        </w:rPr>
        <w:t xml:space="preserve"> z </w:t>
      </w:r>
      <w:r>
        <w:rPr>
          <w:rFonts w:ascii="Times New Roman" w:eastAsia="宋体" w:hAnsi="Times New Roman" w:cs="Times New Roman"/>
          <w:szCs w:val="21"/>
        </w:rPr>
        <w:t>域分析（</w:t>
      </w:r>
      <w:r>
        <w:rPr>
          <w:rFonts w:ascii="Times New Roman" w:eastAsia="宋体" w:hAnsi="Times New Roman" w:cs="Times New Roman"/>
          <w:szCs w:val="21"/>
        </w:rPr>
        <w:t>6</w:t>
      </w:r>
      <w:r>
        <w:rPr>
          <w:rFonts w:ascii="Times New Roman" w:eastAsia="宋体" w:hAnsi="Times New Roman" w:cs="Times New Roman"/>
          <w:szCs w:val="21"/>
        </w:rPr>
        <w:t>学时）</w:t>
      </w:r>
    </w:p>
    <w:p w14:paraId="47A028B5"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 xml:space="preserve">z </w:t>
      </w:r>
      <w:r>
        <w:rPr>
          <w:rFonts w:ascii="Times New Roman" w:eastAsia="宋体" w:hAnsi="Times New Roman" w:cs="Times New Roman"/>
          <w:szCs w:val="21"/>
        </w:rPr>
        <w:t>变换定义、典型序列的</w:t>
      </w:r>
      <w:r>
        <w:rPr>
          <w:rFonts w:ascii="Times New Roman" w:eastAsia="宋体" w:hAnsi="Times New Roman" w:cs="Times New Roman"/>
          <w:szCs w:val="21"/>
        </w:rPr>
        <w:t>z</w:t>
      </w:r>
      <w:r>
        <w:rPr>
          <w:rFonts w:ascii="Times New Roman" w:eastAsia="宋体" w:hAnsi="Times New Roman" w:cs="Times New Roman"/>
          <w:szCs w:val="21"/>
        </w:rPr>
        <w:t>变换；</w:t>
      </w:r>
      <w:r>
        <w:rPr>
          <w:rFonts w:ascii="Times New Roman" w:eastAsia="宋体" w:hAnsi="Times New Roman" w:cs="Times New Roman"/>
          <w:szCs w:val="21"/>
        </w:rPr>
        <w:t>z</w:t>
      </w:r>
      <w:r>
        <w:rPr>
          <w:rFonts w:ascii="Times New Roman" w:eastAsia="宋体" w:hAnsi="Times New Roman" w:cs="Times New Roman"/>
          <w:szCs w:val="21"/>
        </w:rPr>
        <w:t>变换的收敛域；</w:t>
      </w:r>
      <w:r>
        <w:rPr>
          <w:rFonts w:ascii="Times New Roman" w:eastAsia="宋体" w:hAnsi="Times New Roman" w:cs="Times New Roman"/>
          <w:szCs w:val="21"/>
        </w:rPr>
        <w:t xml:space="preserve">z </w:t>
      </w:r>
      <w:r>
        <w:rPr>
          <w:rFonts w:ascii="Times New Roman" w:eastAsia="宋体" w:hAnsi="Times New Roman" w:cs="Times New Roman"/>
          <w:szCs w:val="21"/>
        </w:rPr>
        <w:t>反变换；</w:t>
      </w:r>
      <w:r>
        <w:rPr>
          <w:rFonts w:ascii="Times New Roman" w:eastAsia="宋体" w:hAnsi="Times New Roman" w:cs="Times New Roman"/>
          <w:szCs w:val="21"/>
        </w:rPr>
        <w:t xml:space="preserve">z </w:t>
      </w:r>
      <w:r>
        <w:rPr>
          <w:rFonts w:ascii="Times New Roman" w:eastAsia="宋体" w:hAnsi="Times New Roman" w:cs="Times New Roman"/>
          <w:szCs w:val="21"/>
        </w:rPr>
        <w:t>变换的基本性质；</w:t>
      </w:r>
      <w:r>
        <w:rPr>
          <w:rFonts w:ascii="Times New Roman" w:eastAsia="宋体" w:hAnsi="Times New Roman" w:cs="Times New Roman"/>
          <w:szCs w:val="21"/>
        </w:rPr>
        <w:t xml:space="preserve">z </w:t>
      </w:r>
      <w:r>
        <w:rPr>
          <w:rFonts w:ascii="Times New Roman" w:eastAsia="宋体" w:hAnsi="Times New Roman" w:cs="Times New Roman"/>
          <w:szCs w:val="21"/>
        </w:rPr>
        <w:t>变换与拉普拉斯变换的关系；利用</w:t>
      </w:r>
      <w:r>
        <w:rPr>
          <w:rFonts w:ascii="Times New Roman" w:eastAsia="宋体" w:hAnsi="Times New Roman" w:cs="Times New Roman"/>
          <w:szCs w:val="21"/>
        </w:rPr>
        <w:t xml:space="preserve">z </w:t>
      </w:r>
      <w:r>
        <w:rPr>
          <w:rFonts w:ascii="Times New Roman" w:eastAsia="宋体" w:hAnsi="Times New Roman" w:cs="Times New Roman"/>
          <w:szCs w:val="21"/>
        </w:rPr>
        <w:t>变换解差分方程；离散系统的系统函数；序列傅立叶变换（</w:t>
      </w:r>
      <w:r>
        <w:rPr>
          <w:rFonts w:ascii="Times New Roman" w:eastAsia="宋体" w:hAnsi="Times New Roman" w:cs="Times New Roman"/>
          <w:szCs w:val="21"/>
        </w:rPr>
        <w:t>DTFT</w:t>
      </w:r>
      <w:r>
        <w:rPr>
          <w:rFonts w:ascii="Times New Roman" w:eastAsia="宋体" w:hAnsi="Times New Roman" w:cs="Times New Roman"/>
          <w:szCs w:val="21"/>
        </w:rPr>
        <w:t>）；离散时间系统的频率响应特性。</w:t>
      </w:r>
    </w:p>
    <w:p w14:paraId="6646729B"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w:t>
      </w:r>
      <w:r>
        <w:rPr>
          <w:rFonts w:ascii="Times New Roman" w:eastAsia="宋体" w:hAnsi="Times New Roman" w:cs="Times New Roman"/>
          <w:szCs w:val="21"/>
        </w:rPr>
        <w:t xml:space="preserve">z </w:t>
      </w:r>
      <w:r>
        <w:rPr>
          <w:rFonts w:ascii="Times New Roman" w:eastAsia="宋体" w:hAnsi="Times New Roman" w:cs="Times New Roman"/>
          <w:szCs w:val="21"/>
        </w:rPr>
        <w:t>变换及收敛域；</w:t>
      </w:r>
      <w:r>
        <w:rPr>
          <w:rFonts w:ascii="Times New Roman" w:eastAsia="宋体" w:hAnsi="Times New Roman" w:cs="Times New Roman"/>
          <w:szCs w:val="21"/>
        </w:rPr>
        <w:t xml:space="preserve">z </w:t>
      </w:r>
      <w:r>
        <w:rPr>
          <w:rFonts w:ascii="Times New Roman" w:eastAsia="宋体" w:hAnsi="Times New Roman" w:cs="Times New Roman"/>
          <w:szCs w:val="21"/>
        </w:rPr>
        <w:t>反变换；</w:t>
      </w:r>
      <w:r>
        <w:rPr>
          <w:rFonts w:ascii="Times New Roman" w:eastAsia="宋体" w:hAnsi="Times New Roman" w:cs="Times New Roman"/>
          <w:szCs w:val="21"/>
        </w:rPr>
        <w:t xml:space="preserve">z </w:t>
      </w:r>
      <w:r>
        <w:rPr>
          <w:rFonts w:ascii="Times New Roman" w:eastAsia="宋体" w:hAnsi="Times New Roman" w:cs="Times New Roman"/>
          <w:szCs w:val="21"/>
        </w:rPr>
        <w:t>变换的基本性质；</w:t>
      </w:r>
      <w:r>
        <w:rPr>
          <w:rFonts w:ascii="Times New Roman" w:eastAsia="宋体" w:hAnsi="Times New Roman" w:cs="Times New Roman"/>
          <w:szCs w:val="21"/>
        </w:rPr>
        <w:t xml:space="preserve">z </w:t>
      </w:r>
      <w:r>
        <w:rPr>
          <w:rFonts w:ascii="Times New Roman" w:eastAsia="宋体" w:hAnsi="Times New Roman" w:cs="Times New Roman"/>
          <w:szCs w:val="21"/>
        </w:rPr>
        <w:t>变换与拉普拉斯变换的关系；系统函数</w:t>
      </w:r>
      <w:r>
        <w:rPr>
          <w:rFonts w:ascii="Times New Roman" w:eastAsia="宋体" w:hAnsi="Times New Roman" w:cs="Times New Roman"/>
          <w:szCs w:val="21"/>
        </w:rPr>
        <w:t xml:space="preserve"> H(z)</w:t>
      </w:r>
      <w:r>
        <w:rPr>
          <w:rFonts w:ascii="Times New Roman" w:eastAsia="宋体" w:hAnsi="Times New Roman" w:cs="Times New Roman"/>
          <w:szCs w:val="21"/>
        </w:rPr>
        <w:t>；序列的傅立叶变换；离散系统的频率响应特性。</w:t>
      </w:r>
    </w:p>
    <w:p w14:paraId="37A78FC2"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3242CB16" w14:textId="77777777" w:rsidR="003E24BF" w:rsidRDefault="00000000">
      <w:pPr>
        <w:spacing w:line="360" w:lineRule="auto"/>
        <w:rPr>
          <w:rFonts w:ascii="Times New Roman" w:eastAsia="宋体" w:hAnsi="Times New Roman" w:cs="Times New Roman"/>
          <w:sz w:val="24"/>
          <w:szCs w:val="21"/>
        </w:rPr>
      </w:pPr>
      <w:r>
        <w:rPr>
          <w:rFonts w:ascii="Times New Roman" w:eastAsia="宋体" w:hAnsi="Times New Roman" w:cs="Times New Roman"/>
          <w:sz w:val="24"/>
          <w:szCs w:val="21"/>
        </w:rPr>
        <w:t>课程思政融入点：重塑</w:t>
      </w:r>
      <w:r>
        <w:rPr>
          <w:rFonts w:ascii="Times New Roman" w:eastAsia="宋体" w:hAnsi="Times New Roman" w:cs="Times New Roman"/>
          <w:sz w:val="24"/>
          <w:szCs w:val="21"/>
        </w:rPr>
        <w:t>“</w:t>
      </w:r>
      <w:r>
        <w:rPr>
          <w:rFonts w:ascii="Times New Roman" w:eastAsia="宋体" w:hAnsi="Times New Roman" w:cs="Times New Roman"/>
          <w:sz w:val="24"/>
          <w:szCs w:val="21"/>
        </w:rPr>
        <w:t>连续时间信号的时域抽样</w:t>
      </w:r>
      <w:r>
        <w:rPr>
          <w:rFonts w:ascii="Times New Roman" w:eastAsia="宋体" w:hAnsi="Times New Roman" w:cs="Times New Roman"/>
          <w:sz w:val="24"/>
          <w:szCs w:val="21"/>
        </w:rPr>
        <w:t>”</w:t>
      </w:r>
      <w:r>
        <w:rPr>
          <w:rFonts w:ascii="Times New Roman" w:eastAsia="宋体" w:hAnsi="Times New Roman" w:cs="Times New Roman"/>
          <w:sz w:val="24"/>
          <w:szCs w:val="21"/>
        </w:rPr>
        <w:t>的教学内容，深度挖掘了该内容蕴含的思政元素，以先进的教学内容为载体，无痕融合思政元素</w:t>
      </w:r>
      <w:r>
        <w:rPr>
          <w:rFonts w:ascii="Times New Roman" w:eastAsia="宋体" w:hAnsi="Times New Roman" w:cs="Times New Roman"/>
          <w:sz w:val="24"/>
          <w:szCs w:val="21"/>
          <w:lang w:eastAsia="zh-Hans"/>
        </w:rPr>
        <w:t>。</w:t>
      </w:r>
      <w:r>
        <w:rPr>
          <w:rFonts w:ascii="Times New Roman" w:eastAsia="宋体" w:hAnsi="Times New Roman" w:cs="Times New Roman"/>
          <w:sz w:val="24"/>
          <w:szCs w:val="21"/>
        </w:rPr>
        <w:t>熏陶探索精神，启发辩证思维</w:t>
      </w:r>
      <w:r>
        <w:rPr>
          <w:rFonts w:ascii="Times New Roman" w:eastAsia="宋体" w:hAnsi="Times New Roman" w:cs="Times New Roman"/>
          <w:sz w:val="24"/>
          <w:szCs w:val="21"/>
          <w:lang w:eastAsia="zh-Hans"/>
        </w:rPr>
        <w:t>，</w:t>
      </w:r>
      <w:r>
        <w:rPr>
          <w:rFonts w:ascii="Times New Roman" w:eastAsia="宋体" w:hAnsi="Times New Roman" w:cs="Times New Roman"/>
          <w:sz w:val="24"/>
          <w:szCs w:val="21"/>
        </w:rPr>
        <w:t>在信号抽样过程中，抽样间隔较大，则可能造成信号精度降低；若抽样间隔较小，则可能造成信号处理效率减低。因此，需要合理选择抽样间隔，正确处理精度与效率的辩证关系。增强民族自信，厚植家国情怀</w:t>
      </w:r>
      <w:r>
        <w:rPr>
          <w:rFonts w:ascii="Times New Roman" w:eastAsia="宋体" w:hAnsi="Times New Roman" w:cs="Times New Roman"/>
          <w:sz w:val="24"/>
          <w:szCs w:val="21"/>
          <w:lang w:eastAsia="zh-Hans"/>
        </w:rPr>
        <w:t>。</w:t>
      </w:r>
      <w:r>
        <w:rPr>
          <w:rFonts w:ascii="Times New Roman" w:eastAsia="宋体" w:hAnsi="Times New Roman" w:cs="Times New Roman"/>
          <w:sz w:val="24"/>
          <w:szCs w:val="21"/>
        </w:rPr>
        <w:t>基于信号抽样定理，阐述了其在</w:t>
      </w:r>
      <w:r>
        <w:rPr>
          <w:rFonts w:ascii="Times New Roman" w:eastAsia="宋体" w:hAnsi="Times New Roman" w:cs="Times New Roman"/>
          <w:sz w:val="24"/>
          <w:szCs w:val="21"/>
        </w:rPr>
        <w:t>5G</w:t>
      </w:r>
      <w:r>
        <w:rPr>
          <w:rFonts w:ascii="Times New Roman" w:eastAsia="宋体" w:hAnsi="Times New Roman" w:cs="Times New Roman"/>
          <w:sz w:val="24"/>
          <w:szCs w:val="21"/>
        </w:rPr>
        <w:t>信号抽样以及铁道控制信号识别等方面的工程应用，展现了我国在通信和高铁领域，从跟随到引领的发展历程，增强学生的民族自信和强国有我的家国情怀。</w:t>
      </w:r>
    </w:p>
    <w:p w14:paraId="4775DB04"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课程主要教学资源及参考资源、教学平台网站：</w:t>
      </w:r>
    </w:p>
    <w:p w14:paraId="0F6001FF"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1</w:t>
      </w:r>
      <w:r>
        <w:rPr>
          <w:rFonts w:ascii="Times New Roman" w:eastAsia="宋体" w:hAnsi="Times New Roman" w:cs="Times New Roman"/>
          <w:sz w:val="24"/>
        </w:rPr>
        <w:t>）推荐参考教材及参考书目</w:t>
      </w:r>
    </w:p>
    <w:p w14:paraId="7139496F"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参考教材及参考书目见表</w:t>
      </w:r>
      <w:r>
        <w:rPr>
          <w:rFonts w:ascii="Times New Roman" w:eastAsia="宋体" w:hAnsi="Times New Roman" w:cs="Times New Roman"/>
          <w:sz w:val="24"/>
        </w:rPr>
        <w:t>3</w:t>
      </w:r>
      <w:r>
        <w:rPr>
          <w:rFonts w:ascii="Times New Roman" w:eastAsia="宋体" w:hAnsi="Times New Roman" w:cs="Times New Roman"/>
          <w:sz w:val="24"/>
        </w:rPr>
        <w:t>。</w:t>
      </w:r>
    </w:p>
    <w:p w14:paraId="3DC31133"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bCs/>
          <w:szCs w:val="21"/>
        </w:rPr>
        <w:t>表</w:t>
      </w:r>
      <w:r>
        <w:rPr>
          <w:rFonts w:ascii="Times New Roman" w:eastAsia="宋体" w:hAnsi="Times New Roman" w:cs="Times New Roman"/>
          <w:bCs/>
          <w:szCs w:val="21"/>
        </w:rPr>
        <w:t xml:space="preserve">3 </w:t>
      </w:r>
      <w:r>
        <w:rPr>
          <w:rFonts w:ascii="Times New Roman" w:eastAsia="宋体" w:hAnsi="Times New Roman" w:cs="Times New Roman"/>
          <w:bCs/>
          <w:szCs w:val="21"/>
        </w:rPr>
        <w:t>参考教材及参考书目</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2"/>
        <w:gridCol w:w="1673"/>
        <w:gridCol w:w="1434"/>
        <w:gridCol w:w="1742"/>
        <w:gridCol w:w="1417"/>
      </w:tblGrid>
      <w:tr w:rsidR="003E24BF" w14:paraId="636134C5" w14:textId="77777777">
        <w:trPr>
          <w:tblHeader/>
        </w:trPr>
        <w:tc>
          <w:tcPr>
            <w:tcW w:w="1672" w:type="dxa"/>
            <w:vAlign w:val="center"/>
          </w:tcPr>
          <w:p w14:paraId="7F779E5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类别</w:t>
            </w:r>
          </w:p>
        </w:tc>
        <w:tc>
          <w:tcPr>
            <w:tcW w:w="1673" w:type="dxa"/>
            <w:vAlign w:val="center"/>
          </w:tcPr>
          <w:p w14:paraId="2B01DD5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教材名称</w:t>
            </w:r>
          </w:p>
        </w:tc>
        <w:tc>
          <w:tcPr>
            <w:tcW w:w="1434" w:type="dxa"/>
            <w:vAlign w:val="center"/>
          </w:tcPr>
          <w:p w14:paraId="019486B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主编</w:t>
            </w:r>
          </w:p>
        </w:tc>
        <w:tc>
          <w:tcPr>
            <w:tcW w:w="1742" w:type="dxa"/>
            <w:vAlign w:val="center"/>
          </w:tcPr>
          <w:p w14:paraId="3A00812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出版社</w:t>
            </w:r>
          </w:p>
        </w:tc>
        <w:tc>
          <w:tcPr>
            <w:tcW w:w="1417" w:type="dxa"/>
            <w:vAlign w:val="center"/>
          </w:tcPr>
          <w:p w14:paraId="4067A63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出版时间</w:t>
            </w:r>
          </w:p>
        </w:tc>
      </w:tr>
      <w:tr w:rsidR="003E24BF" w14:paraId="5EF5A43C" w14:textId="77777777">
        <w:tc>
          <w:tcPr>
            <w:tcW w:w="1672" w:type="dxa"/>
            <w:vAlign w:val="center"/>
          </w:tcPr>
          <w:p w14:paraId="233255C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参考教材</w:t>
            </w:r>
          </w:p>
        </w:tc>
        <w:tc>
          <w:tcPr>
            <w:tcW w:w="1673" w:type="dxa"/>
            <w:vAlign w:val="center"/>
          </w:tcPr>
          <w:p w14:paraId="5D10FEC4"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lang w:eastAsia="zh-Hans"/>
              </w:rPr>
              <w:t>信号与系统（上、下册）（第三版）</w:t>
            </w:r>
          </w:p>
        </w:tc>
        <w:tc>
          <w:tcPr>
            <w:tcW w:w="1434" w:type="dxa"/>
            <w:vAlign w:val="center"/>
          </w:tcPr>
          <w:p w14:paraId="700A98B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eastAsia="zh-Hans"/>
              </w:rPr>
              <w:t>郑君里</w:t>
            </w:r>
            <w:r>
              <w:rPr>
                <w:rFonts w:ascii="Times New Roman" w:eastAsia="宋体" w:hAnsi="Times New Roman" w:cs="Times New Roman"/>
                <w:szCs w:val="21"/>
              </w:rPr>
              <w:t>等</w:t>
            </w:r>
          </w:p>
        </w:tc>
        <w:tc>
          <w:tcPr>
            <w:tcW w:w="1742" w:type="dxa"/>
            <w:vAlign w:val="center"/>
          </w:tcPr>
          <w:p w14:paraId="61928E4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eastAsia="zh-Hans"/>
              </w:rPr>
              <w:t>高等教育出版社</w:t>
            </w:r>
          </w:p>
        </w:tc>
        <w:tc>
          <w:tcPr>
            <w:tcW w:w="1417" w:type="dxa"/>
            <w:vAlign w:val="center"/>
          </w:tcPr>
          <w:p w14:paraId="4E6A4C1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2011</w:t>
            </w:r>
          </w:p>
        </w:tc>
      </w:tr>
      <w:tr w:rsidR="003E24BF" w14:paraId="1F7CA89C" w14:textId="77777777">
        <w:tc>
          <w:tcPr>
            <w:tcW w:w="1672" w:type="dxa"/>
            <w:vMerge w:val="restart"/>
            <w:vAlign w:val="center"/>
          </w:tcPr>
          <w:p w14:paraId="10AA6D23" w14:textId="77777777" w:rsidR="003E24BF" w:rsidRDefault="003E24BF">
            <w:pPr>
              <w:spacing w:line="360" w:lineRule="auto"/>
              <w:jc w:val="center"/>
              <w:rPr>
                <w:rFonts w:ascii="Times New Roman" w:eastAsia="宋体" w:hAnsi="Times New Roman" w:cs="Times New Roman"/>
                <w:szCs w:val="21"/>
              </w:rPr>
            </w:pPr>
          </w:p>
          <w:p w14:paraId="75299B4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参考书目</w:t>
            </w:r>
          </w:p>
          <w:p w14:paraId="5837ACAB" w14:textId="77777777" w:rsidR="003E24BF" w:rsidRDefault="003E24BF">
            <w:pPr>
              <w:spacing w:line="360" w:lineRule="auto"/>
              <w:jc w:val="center"/>
              <w:rPr>
                <w:rFonts w:ascii="Times New Roman" w:eastAsia="宋体" w:hAnsi="Times New Roman" w:cs="Times New Roman"/>
                <w:szCs w:val="21"/>
              </w:rPr>
            </w:pPr>
          </w:p>
        </w:tc>
        <w:tc>
          <w:tcPr>
            <w:tcW w:w="1673" w:type="dxa"/>
            <w:vAlign w:val="center"/>
          </w:tcPr>
          <w:p w14:paraId="6AE7F1E9"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lang w:eastAsia="zh-Hans"/>
              </w:rPr>
              <w:t>信号与系统（第二版）</w:t>
            </w:r>
          </w:p>
        </w:tc>
        <w:tc>
          <w:tcPr>
            <w:tcW w:w="1434" w:type="dxa"/>
            <w:vAlign w:val="center"/>
          </w:tcPr>
          <w:p w14:paraId="5F38770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赫金著，林秩盛译</w:t>
            </w:r>
          </w:p>
        </w:tc>
        <w:tc>
          <w:tcPr>
            <w:tcW w:w="1742" w:type="dxa"/>
            <w:vAlign w:val="center"/>
          </w:tcPr>
          <w:p w14:paraId="143AF2E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eastAsia="zh-Hans"/>
              </w:rPr>
              <w:t>电子工业</w:t>
            </w:r>
            <w:r>
              <w:rPr>
                <w:rFonts w:ascii="Times New Roman" w:eastAsia="宋体" w:hAnsi="Times New Roman" w:cs="Times New Roman"/>
                <w:szCs w:val="21"/>
              </w:rPr>
              <w:t>出版社</w:t>
            </w:r>
          </w:p>
        </w:tc>
        <w:tc>
          <w:tcPr>
            <w:tcW w:w="1417" w:type="dxa"/>
            <w:vAlign w:val="center"/>
          </w:tcPr>
          <w:p w14:paraId="34864E7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2004</w:t>
            </w:r>
          </w:p>
        </w:tc>
      </w:tr>
      <w:tr w:rsidR="003E24BF" w14:paraId="6007BC2F" w14:textId="77777777">
        <w:tc>
          <w:tcPr>
            <w:tcW w:w="1672" w:type="dxa"/>
            <w:vMerge/>
            <w:vAlign w:val="center"/>
          </w:tcPr>
          <w:p w14:paraId="0C5D34CD" w14:textId="77777777" w:rsidR="003E24BF" w:rsidRDefault="003E24BF">
            <w:pPr>
              <w:spacing w:line="360" w:lineRule="auto"/>
              <w:jc w:val="center"/>
              <w:rPr>
                <w:rFonts w:ascii="Times New Roman" w:eastAsia="宋体" w:hAnsi="Times New Roman" w:cs="Times New Roman"/>
                <w:szCs w:val="21"/>
              </w:rPr>
            </w:pPr>
          </w:p>
        </w:tc>
        <w:tc>
          <w:tcPr>
            <w:tcW w:w="1673" w:type="dxa"/>
            <w:vAlign w:val="center"/>
          </w:tcPr>
          <w:p w14:paraId="6EBF64ED"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lang w:eastAsia="zh-Hans"/>
              </w:rPr>
              <w:t>信号与系统</w:t>
            </w:r>
          </w:p>
        </w:tc>
        <w:tc>
          <w:tcPr>
            <w:tcW w:w="1434" w:type="dxa"/>
            <w:vAlign w:val="center"/>
          </w:tcPr>
          <w:p w14:paraId="3F8FCAB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奥本海姆等著，刘树棠译</w:t>
            </w:r>
          </w:p>
        </w:tc>
        <w:tc>
          <w:tcPr>
            <w:tcW w:w="1742" w:type="dxa"/>
            <w:vAlign w:val="center"/>
          </w:tcPr>
          <w:p w14:paraId="0A618B35"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lang w:eastAsia="zh-Hans"/>
              </w:rPr>
              <w:t>电子工业出版社</w:t>
            </w:r>
          </w:p>
        </w:tc>
        <w:tc>
          <w:tcPr>
            <w:tcW w:w="1417" w:type="dxa"/>
            <w:vAlign w:val="center"/>
          </w:tcPr>
          <w:p w14:paraId="5B261BD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2013</w:t>
            </w:r>
          </w:p>
        </w:tc>
      </w:tr>
      <w:tr w:rsidR="003E24BF" w14:paraId="2029E3D2" w14:textId="77777777">
        <w:tc>
          <w:tcPr>
            <w:tcW w:w="1672" w:type="dxa"/>
            <w:vMerge/>
            <w:vAlign w:val="center"/>
          </w:tcPr>
          <w:p w14:paraId="23CB3B2E" w14:textId="77777777" w:rsidR="003E24BF" w:rsidRDefault="003E24BF">
            <w:pPr>
              <w:spacing w:line="360" w:lineRule="auto"/>
              <w:jc w:val="center"/>
              <w:rPr>
                <w:rFonts w:ascii="Times New Roman" w:eastAsia="宋体" w:hAnsi="Times New Roman" w:cs="Times New Roman"/>
                <w:szCs w:val="21"/>
              </w:rPr>
            </w:pPr>
          </w:p>
        </w:tc>
        <w:tc>
          <w:tcPr>
            <w:tcW w:w="1673" w:type="dxa"/>
            <w:vAlign w:val="center"/>
          </w:tcPr>
          <w:p w14:paraId="46AA20F6" w14:textId="77777777" w:rsidR="003E24BF" w:rsidRDefault="00000000">
            <w:pPr>
              <w:spacing w:line="360" w:lineRule="auto"/>
              <w:rPr>
                <w:rFonts w:ascii="Times New Roman" w:eastAsia="宋体" w:hAnsi="Times New Roman" w:cs="Times New Roman"/>
                <w:szCs w:val="21"/>
                <w:lang w:eastAsia="zh-Hans"/>
              </w:rPr>
            </w:pPr>
            <w:r>
              <w:rPr>
                <w:rFonts w:ascii="Times New Roman" w:eastAsia="宋体" w:hAnsi="Times New Roman" w:cs="Times New Roman"/>
                <w:szCs w:val="21"/>
                <w:lang w:eastAsia="zh-Hans"/>
              </w:rPr>
              <w:t>信号与系统（第二版）</w:t>
            </w:r>
          </w:p>
        </w:tc>
        <w:tc>
          <w:tcPr>
            <w:tcW w:w="1434" w:type="dxa"/>
            <w:vAlign w:val="center"/>
          </w:tcPr>
          <w:p w14:paraId="07BF61A0"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lang w:eastAsia="zh-Hans"/>
              </w:rPr>
              <w:t>陈后金</w:t>
            </w:r>
          </w:p>
        </w:tc>
        <w:tc>
          <w:tcPr>
            <w:tcW w:w="1742" w:type="dxa"/>
            <w:vAlign w:val="center"/>
          </w:tcPr>
          <w:p w14:paraId="5410EBF3"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lang w:eastAsia="zh-Hans"/>
              </w:rPr>
              <w:t>高等教育出版社</w:t>
            </w:r>
          </w:p>
        </w:tc>
        <w:tc>
          <w:tcPr>
            <w:tcW w:w="1417" w:type="dxa"/>
            <w:vAlign w:val="center"/>
          </w:tcPr>
          <w:p w14:paraId="2838A54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2015</w:t>
            </w:r>
          </w:p>
        </w:tc>
      </w:tr>
    </w:tbl>
    <w:p w14:paraId="0215C443" w14:textId="77777777" w:rsidR="003E24BF" w:rsidRDefault="003E24BF">
      <w:pPr>
        <w:spacing w:line="360" w:lineRule="auto"/>
        <w:ind w:firstLineChars="200" w:firstLine="480"/>
        <w:rPr>
          <w:rFonts w:ascii="Times New Roman" w:eastAsia="宋体" w:hAnsi="Times New Roman" w:cs="Times New Roman"/>
          <w:sz w:val="24"/>
        </w:rPr>
      </w:pPr>
    </w:p>
    <w:p w14:paraId="1816F112" w14:textId="77777777" w:rsidR="003E24BF" w:rsidRDefault="00000000">
      <w:pPr>
        <w:spacing w:line="360" w:lineRule="auto"/>
        <w:ind w:firstLineChars="200" w:firstLine="480"/>
        <w:rPr>
          <w:rFonts w:ascii="Times New Roman" w:eastAsia="宋体" w:hAnsi="Times New Roman" w:cs="Times New Roman"/>
          <w:i/>
          <w:sz w:val="24"/>
        </w:rPr>
      </w:pP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）课程网站</w:t>
      </w:r>
    </w:p>
    <w:p w14:paraId="432AF1E5" w14:textId="77777777" w:rsidR="003E24BF" w:rsidRDefault="00000000">
      <w:pPr>
        <w:spacing w:line="360" w:lineRule="auto"/>
        <w:ind w:firstLineChars="200" w:firstLine="480"/>
        <w:rPr>
          <w:rFonts w:ascii="Times New Roman" w:eastAsia="宋体" w:hAnsi="Times New Roman" w:cs="Times New Roman"/>
          <w:sz w:val="24"/>
          <w:lang w:eastAsia="zh-Hans"/>
        </w:rPr>
      </w:pP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 1 \* GB3 </w:instrText>
      </w:r>
      <w:r>
        <w:rPr>
          <w:rFonts w:ascii="Times New Roman" w:eastAsia="宋体" w:hAnsi="Times New Roman" w:cs="Times New Roman"/>
          <w:sz w:val="24"/>
        </w:rPr>
        <w:fldChar w:fldCharType="separate"/>
      </w:r>
      <w:r>
        <w:rPr>
          <w:rFonts w:ascii="宋体" w:eastAsia="宋体" w:hAnsi="宋体" w:cs="宋体" w:hint="eastAsia"/>
          <w:sz w:val="24"/>
        </w:rPr>
        <w:t>①</w:t>
      </w:r>
      <w:r>
        <w:rPr>
          <w:rFonts w:ascii="Times New Roman" w:eastAsia="宋体" w:hAnsi="Times New Roman" w:cs="Times New Roman"/>
          <w:sz w:val="24"/>
        </w:rPr>
        <w:fldChar w:fldCharType="end"/>
      </w:r>
      <w:r>
        <w:rPr>
          <w:rFonts w:ascii="Times New Roman" w:eastAsia="宋体" w:hAnsi="Times New Roman" w:cs="Times New Roman"/>
          <w:sz w:val="24"/>
        </w:rPr>
        <w:t xml:space="preserve"> </w:t>
      </w:r>
      <w:r>
        <w:rPr>
          <w:rFonts w:ascii="Times New Roman" w:eastAsia="宋体" w:hAnsi="Times New Roman" w:cs="Times New Roman"/>
          <w:sz w:val="24"/>
          <w:lang w:eastAsia="zh-Hans"/>
        </w:rPr>
        <w:t>信号与系统</w:t>
      </w:r>
      <w:r>
        <w:rPr>
          <w:rFonts w:ascii="Times New Roman" w:eastAsia="宋体" w:hAnsi="Times New Roman" w:cs="Times New Roman"/>
          <w:sz w:val="24"/>
        </w:rPr>
        <w:t>_</w:t>
      </w:r>
      <w:r>
        <w:rPr>
          <w:rFonts w:ascii="Times New Roman" w:eastAsia="宋体" w:hAnsi="Times New Roman" w:cs="Times New Roman"/>
          <w:sz w:val="24"/>
          <w:lang w:eastAsia="zh-Hans"/>
        </w:rPr>
        <w:t>西安电子科技大学</w:t>
      </w:r>
      <w:r>
        <w:rPr>
          <w:rFonts w:ascii="Times New Roman" w:eastAsia="宋体" w:hAnsi="Times New Roman" w:cs="Times New Roman"/>
          <w:sz w:val="24"/>
        </w:rPr>
        <w:t>_</w:t>
      </w:r>
      <w:r>
        <w:rPr>
          <w:rFonts w:ascii="Times New Roman" w:eastAsia="宋体" w:hAnsi="Times New Roman" w:cs="Times New Roman"/>
          <w:sz w:val="24"/>
        </w:rPr>
        <w:t>中国大学</w:t>
      </w:r>
      <w:r>
        <w:rPr>
          <w:rFonts w:ascii="Times New Roman" w:eastAsia="宋体" w:hAnsi="Times New Roman" w:cs="Times New Roman"/>
          <w:sz w:val="24"/>
        </w:rPr>
        <w:t>MOOC</w:t>
      </w:r>
      <w:r>
        <w:rPr>
          <w:rFonts w:ascii="Times New Roman" w:eastAsia="宋体" w:hAnsi="Times New Roman" w:cs="Times New Roman"/>
          <w:sz w:val="24"/>
        </w:rPr>
        <w:t>（慕课）</w:t>
      </w:r>
    </w:p>
    <w:p w14:paraId="618EAB11"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https://www.icourse163.org/course/xidian-483006</w:t>
      </w:r>
    </w:p>
    <w:p w14:paraId="394592F4"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 2 \* GB3 </w:instrText>
      </w:r>
      <w:r>
        <w:rPr>
          <w:rFonts w:ascii="Times New Roman" w:eastAsia="宋体" w:hAnsi="Times New Roman" w:cs="Times New Roman"/>
          <w:sz w:val="24"/>
        </w:rPr>
        <w:fldChar w:fldCharType="separate"/>
      </w:r>
      <w:r>
        <w:rPr>
          <w:rFonts w:ascii="宋体" w:eastAsia="宋体" w:hAnsi="宋体" w:cs="宋体" w:hint="eastAsia"/>
          <w:sz w:val="24"/>
        </w:rPr>
        <w:t>②</w:t>
      </w:r>
      <w:r>
        <w:rPr>
          <w:rFonts w:ascii="Times New Roman" w:eastAsia="宋体" w:hAnsi="Times New Roman" w:cs="Times New Roman"/>
          <w:sz w:val="24"/>
        </w:rPr>
        <w:fldChar w:fldCharType="end"/>
      </w:r>
      <w:r>
        <w:rPr>
          <w:rFonts w:ascii="Times New Roman" w:eastAsia="宋体" w:hAnsi="Times New Roman" w:cs="Times New Roman"/>
          <w:sz w:val="24"/>
        </w:rPr>
        <w:t xml:space="preserve"> </w:t>
      </w:r>
      <w:r>
        <w:rPr>
          <w:rFonts w:ascii="Times New Roman" w:eastAsia="宋体" w:hAnsi="Times New Roman" w:cs="Times New Roman"/>
          <w:sz w:val="24"/>
          <w:lang w:eastAsia="zh-Hans"/>
        </w:rPr>
        <w:t>信号与系统</w:t>
      </w:r>
      <w:r>
        <w:rPr>
          <w:rFonts w:ascii="Times New Roman" w:eastAsia="宋体" w:hAnsi="Times New Roman" w:cs="Times New Roman"/>
          <w:sz w:val="24"/>
        </w:rPr>
        <w:t>_</w:t>
      </w:r>
      <w:r>
        <w:rPr>
          <w:rFonts w:ascii="Times New Roman" w:eastAsia="宋体" w:hAnsi="Times New Roman" w:cs="Times New Roman"/>
          <w:sz w:val="24"/>
        </w:rPr>
        <w:t>北京交通大学</w:t>
      </w:r>
      <w:r>
        <w:rPr>
          <w:rFonts w:ascii="Times New Roman" w:eastAsia="宋体" w:hAnsi="Times New Roman" w:cs="Times New Roman"/>
          <w:sz w:val="24"/>
        </w:rPr>
        <w:t>_</w:t>
      </w:r>
      <w:r>
        <w:rPr>
          <w:rFonts w:ascii="Times New Roman" w:eastAsia="宋体" w:hAnsi="Times New Roman" w:cs="Times New Roman"/>
          <w:sz w:val="24"/>
        </w:rPr>
        <w:t>中国大学</w:t>
      </w:r>
      <w:r>
        <w:rPr>
          <w:rFonts w:ascii="Times New Roman" w:eastAsia="宋体" w:hAnsi="Times New Roman" w:cs="Times New Roman"/>
          <w:sz w:val="24"/>
        </w:rPr>
        <w:t>MOOC</w:t>
      </w:r>
      <w:r>
        <w:rPr>
          <w:rFonts w:ascii="Times New Roman" w:eastAsia="宋体" w:hAnsi="Times New Roman" w:cs="Times New Roman"/>
          <w:sz w:val="24"/>
        </w:rPr>
        <w:t>（慕课）</w:t>
      </w:r>
    </w:p>
    <w:p w14:paraId="3D236412"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https://www.icourse163.org/course/NJTU-359003</w:t>
      </w:r>
    </w:p>
    <w:p w14:paraId="11C2E0AE"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 3 \* GB3 </w:instrText>
      </w:r>
      <w:r>
        <w:rPr>
          <w:rFonts w:ascii="Times New Roman" w:eastAsia="宋体" w:hAnsi="Times New Roman" w:cs="Times New Roman"/>
          <w:sz w:val="24"/>
        </w:rPr>
        <w:fldChar w:fldCharType="separate"/>
      </w:r>
      <w:r>
        <w:rPr>
          <w:rFonts w:ascii="宋体" w:eastAsia="宋体" w:hAnsi="宋体" w:cs="宋体" w:hint="eastAsia"/>
          <w:sz w:val="24"/>
        </w:rPr>
        <w:t>③</w:t>
      </w:r>
      <w:r>
        <w:rPr>
          <w:rFonts w:ascii="Times New Roman" w:eastAsia="宋体" w:hAnsi="Times New Roman" w:cs="Times New Roman"/>
          <w:sz w:val="24"/>
        </w:rPr>
        <w:fldChar w:fldCharType="end"/>
      </w:r>
      <w:r>
        <w:rPr>
          <w:rFonts w:ascii="Times New Roman" w:eastAsia="宋体" w:hAnsi="Times New Roman" w:cs="Times New Roman"/>
          <w:sz w:val="24"/>
        </w:rPr>
        <w:t xml:space="preserve"> </w:t>
      </w:r>
      <w:r>
        <w:rPr>
          <w:rFonts w:ascii="Times New Roman" w:eastAsia="宋体" w:hAnsi="Times New Roman" w:cs="Times New Roman"/>
          <w:sz w:val="24"/>
          <w:lang w:eastAsia="zh-Hans"/>
        </w:rPr>
        <w:t>信号与系统</w:t>
      </w:r>
      <w:r>
        <w:rPr>
          <w:rFonts w:ascii="Times New Roman" w:eastAsia="宋体" w:hAnsi="Times New Roman" w:cs="Times New Roman"/>
          <w:sz w:val="24"/>
        </w:rPr>
        <w:t>_</w:t>
      </w:r>
      <w:r>
        <w:rPr>
          <w:rFonts w:ascii="Times New Roman" w:eastAsia="宋体" w:hAnsi="Times New Roman" w:cs="Times New Roman"/>
          <w:sz w:val="24"/>
          <w:lang w:eastAsia="zh-Hans"/>
        </w:rPr>
        <w:t>湖南</w:t>
      </w:r>
      <w:r>
        <w:rPr>
          <w:rFonts w:ascii="Times New Roman" w:eastAsia="宋体" w:hAnsi="Times New Roman" w:cs="Times New Roman"/>
          <w:sz w:val="24"/>
        </w:rPr>
        <w:t>大学</w:t>
      </w:r>
      <w:r>
        <w:rPr>
          <w:rFonts w:ascii="Times New Roman" w:eastAsia="宋体" w:hAnsi="Times New Roman" w:cs="Times New Roman"/>
          <w:sz w:val="24"/>
        </w:rPr>
        <w:t>_</w:t>
      </w:r>
      <w:r>
        <w:rPr>
          <w:rFonts w:ascii="Times New Roman" w:eastAsia="宋体" w:hAnsi="Times New Roman" w:cs="Times New Roman"/>
          <w:sz w:val="24"/>
        </w:rPr>
        <w:t>中国大学</w:t>
      </w:r>
      <w:r>
        <w:rPr>
          <w:rFonts w:ascii="Times New Roman" w:eastAsia="宋体" w:hAnsi="Times New Roman" w:cs="Times New Roman"/>
          <w:sz w:val="24"/>
        </w:rPr>
        <w:t>MOOC</w:t>
      </w:r>
      <w:r>
        <w:rPr>
          <w:rFonts w:ascii="Times New Roman" w:eastAsia="宋体" w:hAnsi="Times New Roman" w:cs="Times New Roman"/>
          <w:sz w:val="24"/>
        </w:rPr>
        <w:t>（慕课）</w:t>
      </w:r>
    </w:p>
    <w:p w14:paraId="7C323A64" w14:textId="77777777" w:rsidR="003E24BF" w:rsidRDefault="00000000">
      <w:pPr>
        <w:spacing w:line="360" w:lineRule="auto"/>
        <w:ind w:firstLineChars="200" w:firstLine="480"/>
        <w:rPr>
          <w:rFonts w:ascii="Times New Roman" w:eastAsia="宋体" w:hAnsi="Times New Roman" w:cs="Times New Roman"/>
        </w:rPr>
      </w:pPr>
      <w:r>
        <w:rPr>
          <w:rFonts w:ascii="Times New Roman" w:eastAsia="宋体" w:hAnsi="Times New Roman" w:cs="Times New Roman"/>
          <w:sz w:val="24"/>
        </w:rPr>
        <w:t>https://www.icourse163.org/course/HNU-1003363020</w:t>
      </w:r>
    </w:p>
    <w:p w14:paraId="2DF6FD99" w14:textId="77777777" w:rsidR="003E24BF" w:rsidRDefault="003E24BF">
      <w:pPr>
        <w:autoSpaceDE w:val="0"/>
        <w:autoSpaceDN w:val="0"/>
        <w:adjustRightInd w:val="0"/>
        <w:spacing w:line="360" w:lineRule="auto"/>
        <w:jc w:val="left"/>
        <w:rPr>
          <w:rFonts w:ascii="Times New Roman" w:eastAsia="宋体" w:hAnsi="Times New Roman" w:cs="Times New Roman"/>
          <w:bCs/>
          <w:sz w:val="24"/>
        </w:rPr>
      </w:pPr>
    </w:p>
    <w:p w14:paraId="776BA661"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五、课程目标与考核依据及评价标准对应关系</w:t>
      </w:r>
    </w:p>
    <w:p w14:paraId="77DAC23C" w14:textId="77777777" w:rsidR="003E24BF" w:rsidRDefault="00000000">
      <w:pPr>
        <w:spacing w:line="360" w:lineRule="auto"/>
        <w:ind w:firstLineChars="200" w:firstLine="480"/>
        <w:rPr>
          <w:rFonts w:ascii="Times New Roman" w:eastAsia="宋体" w:hAnsi="Times New Roman" w:cs="Times New Roman"/>
          <w:bCs/>
          <w:sz w:val="24"/>
          <w:szCs w:val="21"/>
          <w:lang w:bidi="ar"/>
        </w:rPr>
      </w:pPr>
      <w:r>
        <w:rPr>
          <w:rFonts w:ascii="Times New Roman" w:eastAsia="宋体" w:hAnsi="Times New Roman" w:cs="Times New Roman"/>
          <w:bCs/>
          <w:sz w:val="24"/>
          <w:szCs w:val="21"/>
          <w:lang w:bidi="ar"/>
        </w:rPr>
        <w:t>总评计分制：百分制（</w:t>
      </w:r>
      <w:r>
        <w:rPr>
          <w:rFonts w:ascii="Times New Roman" w:eastAsia="宋体" w:hAnsi="Times New Roman" w:cs="Times New Roman"/>
          <w:bCs/>
          <w:sz w:val="24"/>
          <w:szCs w:val="21"/>
          <w:lang w:bidi="ar"/>
        </w:rPr>
        <w:t>√</w:t>
      </w:r>
      <w:r>
        <w:rPr>
          <w:rFonts w:ascii="Times New Roman" w:eastAsia="宋体" w:hAnsi="Times New Roman" w:cs="Times New Roman"/>
          <w:bCs/>
          <w:sz w:val="24"/>
          <w:szCs w:val="21"/>
          <w:lang w:bidi="ar"/>
        </w:rPr>
        <w:t>）；五级分制（</w:t>
      </w:r>
      <w:r>
        <w:rPr>
          <w:rFonts w:ascii="Times New Roman" w:eastAsia="宋体" w:hAnsi="Times New Roman" w:cs="Times New Roman"/>
          <w:bCs/>
          <w:sz w:val="24"/>
          <w:szCs w:val="21"/>
          <w:lang w:bidi="ar"/>
        </w:rPr>
        <w:t xml:space="preserve"> </w:t>
      </w:r>
      <w:r>
        <w:rPr>
          <w:rFonts w:ascii="Times New Roman" w:eastAsia="宋体" w:hAnsi="Times New Roman" w:cs="Times New Roman"/>
          <w:bCs/>
          <w:sz w:val="24"/>
          <w:szCs w:val="21"/>
          <w:lang w:bidi="ar"/>
        </w:rPr>
        <w:t>）；两级分制（</w:t>
      </w:r>
      <w:r>
        <w:rPr>
          <w:rFonts w:ascii="Times New Roman" w:eastAsia="宋体" w:hAnsi="Times New Roman" w:cs="Times New Roman"/>
          <w:bCs/>
          <w:sz w:val="24"/>
          <w:szCs w:val="21"/>
          <w:lang w:bidi="ar"/>
        </w:rPr>
        <w:t xml:space="preserve"> </w:t>
      </w:r>
      <w:r>
        <w:rPr>
          <w:rFonts w:ascii="Times New Roman" w:eastAsia="宋体" w:hAnsi="Times New Roman" w:cs="Times New Roman"/>
          <w:bCs/>
          <w:sz w:val="24"/>
          <w:szCs w:val="21"/>
          <w:lang w:bidi="ar"/>
        </w:rPr>
        <w:t>）</w:t>
      </w:r>
    </w:p>
    <w:p w14:paraId="1E5A6053" w14:textId="77777777" w:rsidR="003E24BF" w:rsidRDefault="00000000">
      <w:pPr>
        <w:spacing w:line="360" w:lineRule="auto"/>
        <w:ind w:firstLineChars="200" w:firstLine="480"/>
        <w:rPr>
          <w:rFonts w:ascii="Times New Roman" w:eastAsia="宋体" w:hAnsi="Times New Roman" w:cs="Times New Roman"/>
          <w:bCs/>
          <w:sz w:val="24"/>
          <w:szCs w:val="21"/>
          <w:lang w:bidi="ar"/>
        </w:rPr>
      </w:pPr>
      <w:r>
        <w:rPr>
          <w:rFonts w:ascii="Times New Roman" w:eastAsia="宋体" w:hAnsi="Times New Roman" w:cs="Times New Roman"/>
          <w:bCs/>
          <w:sz w:val="24"/>
          <w:szCs w:val="21"/>
          <w:lang w:bidi="ar"/>
        </w:rPr>
        <w:t>考核方式：考试（</w:t>
      </w:r>
      <w:r>
        <w:rPr>
          <w:rFonts w:ascii="Times New Roman" w:eastAsia="宋体" w:hAnsi="Times New Roman" w:cs="Times New Roman"/>
          <w:bCs/>
          <w:sz w:val="24"/>
          <w:szCs w:val="21"/>
          <w:lang w:bidi="ar"/>
        </w:rPr>
        <w:t>√</w:t>
      </w:r>
      <w:r>
        <w:rPr>
          <w:rFonts w:ascii="Times New Roman" w:eastAsia="宋体" w:hAnsi="Times New Roman" w:cs="Times New Roman"/>
          <w:bCs/>
          <w:sz w:val="24"/>
          <w:szCs w:val="21"/>
          <w:lang w:bidi="ar"/>
        </w:rPr>
        <w:t>）；考查（）</w:t>
      </w:r>
    </w:p>
    <w:p w14:paraId="0C2E129E" w14:textId="77777777" w:rsidR="003E24BF" w:rsidRDefault="00000000">
      <w:pPr>
        <w:spacing w:line="360" w:lineRule="auto"/>
        <w:ind w:firstLineChars="200" w:firstLine="480"/>
        <w:rPr>
          <w:rFonts w:ascii="Times New Roman" w:eastAsia="宋体" w:hAnsi="Times New Roman" w:cs="Times New Roman"/>
          <w:bCs/>
          <w:sz w:val="24"/>
          <w:szCs w:val="21"/>
          <w:lang w:bidi="ar"/>
        </w:rPr>
      </w:pPr>
      <w:r>
        <w:rPr>
          <w:rFonts w:ascii="Times New Roman" w:eastAsia="宋体" w:hAnsi="Times New Roman" w:cs="Times New Roman"/>
          <w:bCs/>
          <w:sz w:val="24"/>
          <w:szCs w:val="21"/>
          <w:lang w:bidi="ar"/>
        </w:rPr>
        <w:t>本课程考核环节由课堂表现</w:t>
      </w:r>
      <w:r>
        <w:rPr>
          <w:rFonts w:ascii="Times New Roman" w:eastAsia="宋体" w:hAnsi="Times New Roman" w:cs="Times New Roman"/>
          <w:sz w:val="24"/>
          <w:szCs w:val="21"/>
          <w:lang w:eastAsia="zh-Hans"/>
        </w:rPr>
        <w:t>、作业</w:t>
      </w:r>
      <w:r>
        <w:rPr>
          <w:rFonts w:ascii="Times New Roman" w:eastAsia="宋体" w:hAnsi="Times New Roman" w:cs="Times New Roman"/>
          <w:bCs/>
          <w:sz w:val="24"/>
          <w:szCs w:val="21"/>
          <w:lang w:bidi="ar"/>
        </w:rPr>
        <w:t>、期中考试、期末</w:t>
      </w:r>
      <w:r>
        <w:rPr>
          <w:rFonts w:ascii="Times New Roman" w:eastAsia="宋体" w:hAnsi="Times New Roman" w:cs="Times New Roman"/>
          <w:bCs/>
          <w:sz w:val="24"/>
          <w:szCs w:val="21"/>
          <w:lang w:eastAsia="zh-Hans" w:bidi="ar"/>
        </w:rPr>
        <w:t>考</w:t>
      </w:r>
      <w:r>
        <w:rPr>
          <w:rFonts w:ascii="Times New Roman" w:eastAsia="宋体" w:hAnsi="Times New Roman" w:cs="Times New Roman"/>
          <w:bCs/>
          <w:sz w:val="24"/>
          <w:szCs w:val="21"/>
          <w:lang w:bidi="ar"/>
        </w:rPr>
        <w:t>试成绩组成。</w:t>
      </w:r>
    </w:p>
    <w:p w14:paraId="5E8CEF4B" w14:textId="77777777" w:rsidR="003E24BF" w:rsidRDefault="00000000">
      <w:pPr>
        <w:spacing w:line="360" w:lineRule="auto"/>
        <w:ind w:firstLineChars="200" w:firstLine="480"/>
        <w:rPr>
          <w:rFonts w:ascii="Times New Roman" w:eastAsia="宋体" w:hAnsi="Times New Roman" w:cs="Times New Roman"/>
          <w:bCs/>
          <w:sz w:val="24"/>
          <w:szCs w:val="21"/>
        </w:rPr>
      </w:pPr>
      <w:r>
        <w:rPr>
          <w:rFonts w:ascii="Times New Roman" w:eastAsia="宋体" w:hAnsi="Times New Roman" w:cs="Times New Roman"/>
          <w:sz w:val="24"/>
          <w:szCs w:val="21"/>
        </w:rPr>
        <w:t>课程总成绩</w:t>
      </w:r>
      <w:r>
        <w:rPr>
          <w:rFonts w:ascii="Times New Roman" w:eastAsia="宋体" w:hAnsi="Times New Roman" w:cs="Times New Roman"/>
          <w:sz w:val="24"/>
          <w:szCs w:val="21"/>
        </w:rPr>
        <w:t xml:space="preserve"> </w:t>
      </w:r>
      <w:r>
        <w:rPr>
          <w:rFonts w:ascii="Times New Roman" w:eastAsia="宋体" w:hAnsi="Times New Roman" w:cs="Times New Roman"/>
          <w:bCs/>
          <w:sz w:val="24"/>
          <w:szCs w:val="21"/>
        </w:rPr>
        <w:t xml:space="preserve">= </w:t>
      </w:r>
      <w:r>
        <w:rPr>
          <w:rFonts w:ascii="Times New Roman" w:eastAsia="宋体" w:hAnsi="Times New Roman" w:cs="Times New Roman"/>
          <w:bCs/>
          <w:sz w:val="24"/>
          <w:szCs w:val="21"/>
        </w:rPr>
        <w:t>课堂表现</w:t>
      </w:r>
      <w:r>
        <w:rPr>
          <w:rFonts w:ascii="Times New Roman" w:eastAsia="宋体" w:hAnsi="Times New Roman" w:cs="Times New Roman"/>
          <w:bCs/>
          <w:sz w:val="24"/>
          <w:szCs w:val="21"/>
        </w:rPr>
        <w:t xml:space="preserve">×10% </w:t>
      </w:r>
      <w:r>
        <w:rPr>
          <w:rFonts w:ascii="Times New Roman" w:eastAsia="宋体" w:hAnsi="Times New Roman" w:cs="Times New Roman"/>
          <w:sz w:val="24"/>
          <w:szCs w:val="21"/>
        </w:rPr>
        <w:t xml:space="preserve">+ </w:t>
      </w:r>
      <w:r>
        <w:rPr>
          <w:rFonts w:ascii="Times New Roman" w:eastAsia="宋体" w:hAnsi="Times New Roman" w:cs="Times New Roman"/>
          <w:sz w:val="24"/>
          <w:szCs w:val="21"/>
          <w:lang w:eastAsia="zh-Hans"/>
        </w:rPr>
        <w:t>作业</w:t>
      </w:r>
      <w:r>
        <w:rPr>
          <w:rFonts w:ascii="Times New Roman" w:eastAsia="宋体" w:hAnsi="Times New Roman" w:cs="Times New Roman"/>
          <w:bCs/>
          <w:sz w:val="24"/>
          <w:szCs w:val="21"/>
        </w:rPr>
        <w:t xml:space="preserve">×20% + </w:t>
      </w:r>
      <w:r>
        <w:rPr>
          <w:rFonts w:ascii="Times New Roman" w:eastAsia="宋体" w:hAnsi="Times New Roman" w:cs="Times New Roman"/>
          <w:bCs/>
          <w:sz w:val="24"/>
          <w:szCs w:val="21"/>
          <w:lang w:eastAsia="zh-Hans"/>
        </w:rPr>
        <w:t>期中考试</w:t>
      </w:r>
      <w:r>
        <w:rPr>
          <w:rFonts w:ascii="Times New Roman" w:eastAsia="宋体" w:hAnsi="Times New Roman" w:cs="Times New Roman"/>
          <w:bCs/>
          <w:sz w:val="24"/>
          <w:szCs w:val="21"/>
        </w:rPr>
        <w:t xml:space="preserve">×20% + </w:t>
      </w:r>
      <w:r>
        <w:rPr>
          <w:rFonts w:ascii="Times New Roman" w:eastAsia="宋体" w:hAnsi="Times New Roman" w:cs="Times New Roman"/>
          <w:sz w:val="24"/>
          <w:szCs w:val="21"/>
        </w:rPr>
        <w:t>期末</w:t>
      </w:r>
      <w:r>
        <w:rPr>
          <w:rFonts w:ascii="Times New Roman" w:eastAsia="宋体" w:hAnsi="Times New Roman" w:cs="Times New Roman"/>
          <w:sz w:val="24"/>
          <w:szCs w:val="21"/>
          <w:lang w:eastAsia="zh-Hans"/>
        </w:rPr>
        <w:t>考试</w:t>
      </w:r>
      <w:r>
        <w:rPr>
          <w:rFonts w:ascii="Times New Roman" w:eastAsia="宋体" w:hAnsi="Times New Roman" w:cs="Times New Roman"/>
          <w:bCs/>
          <w:sz w:val="24"/>
          <w:szCs w:val="21"/>
        </w:rPr>
        <w:t>×50%</w:t>
      </w:r>
      <w:r>
        <w:rPr>
          <w:rFonts w:ascii="Times New Roman" w:eastAsia="宋体" w:hAnsi="Times New Roman" w:cs="Times New Roman"/>
          <w:bCs/>
          <w:sz w:val="24"/>
          <w:szCs w:val="21"/>
        </w:rPr>
        <w:t>。具体考核会环节、评价方式、比重和对应的课程目标如表</w:t>
      </w:r>
      <w:r>
        <w:rPr>
          <w:rFonts w:ascii="Times New Roman" w:eastAsia="宋体" w:hAnsi="Times New Roman" w:cs="Times New Roman"/>
          <w:bCs/>
          <w:sz w:val="24"/>
          <w:szCs w:val="21"/>
        </w:rPr>
        <w:t>4</w:t>
      </w:r>
      <w:r>
        <w:rPr>
          <w:rFonts w:ascii="Times New Roman" w:eastAsia="宋体" w:hAnsi="Times New Roman" w:cs="Times New Roman"/>
          <w:bCs/>
          <w:sz w:val="24"/>
          <w:szCs w:val="21"/>
        </w:rPr>
        <w:t>所示。</w:t>
      </w:r>
    </w:p>
    <w:p w14:paraId="5FC4FD6A" w14:textId="77777777" w:rsidR="003E24BF" w:rsidRDefault="00000000">
      <w:pPr>
        <w:pStyle w:val="a4"/>
        <w:spacing w:beforeLines="30" w:before="93" w:afterLines="30" w:after="93" w:line="360" w:lineRule="auto"/>
        <w:ind w:firstLineChars="200" w:firstLine="420"/>
        <w:jc w:val="center"/>
        <w:rPr>
          <w:bCs/>
          <w:sz w:val="21"/>
          <w:szCs w:val="21"/>
        </w:rPr>
      </w:pPr>
      <w:r>
        <w:rPr>
          <w:bCs/>
          <w:sz w:val="21"/>
          <w:szCs w:val="21"/>
        </w:rPr>
        <w:t>表</w:t>
      </w:r>
      <w:r>
        <w:rPr>
          <w:bCs/>
          <w:sz w:val="21"/>
          <w:szCs w:val="21"/>
        </w:rPr>
        <w:t xml:space="preserve">4 </w:t>
      </w:r>
      <w:r>
        <w:rPr>
          <w:bCs/>
          <w:sz w:val="21"/>
          <w:szCs w:val="21"/>
        </w:rPr>
        <w:t>考核</w:t>
      </w:r>
      <w:r>
        <w:rPr>
          <w:bCs/>
          <w:sz w:val="21"/>
          <w:szCs w:val="21"/>
        </w:rPr>
        <w:t>/</w:t>
      </w:r>
      <w:r>
        <w:rPr>
          <w:bCs/>
          <w:sz w:val="21"/>
          <w:szCs w:val="21"/>
        </w:rPr>
        <w:t>评价方法、依据和对应的课程目标</w:t>
      </w:r>
    </w:p>
    <w:tbl>
      <w:tblPr>
        <w:tblW w:w="6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5"/>
        <w:gridCol w:w="3372"/>
        <w:gridCol w:w="739"/>
        <w:gridCol w:w="1276"/>
      </w:tblGrid>
      <w:tr w:rsidR="003E24BF" w14:paraId="4A94413C" w14:textId="77777777">
        <w:trPr>
          <w:jc w:val="center"/>
        </w:trPr>
        <w:tc>
          <w:tcPr>
            <w:tcW w:w="1395" w:type="dxa"/>
          </w:tcPr>
          <w:p w14:paraId="233ABE4D"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考核环节</w:t>
            </w:r>
          </w:p>
        </w:tc>
        <w:tc>
          <w:tcPr>
            <w:tcW w:w="3372" w:type="dxa"/>
          </w:tcPr>
          <w:p w14:paraId="1FA34DF1"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评价方式</w:t>
            </w:r>
          </w:p>
        </w:tc>
        <w:tc>
          <w:tcPr>
            <w:tcW w:w="739" w:type="dxa"/>
          </w:tcPr>
          <w:p w14:paraId="56F1D258"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比重</w:t>
            </w:r>
          </w:p>
        </w:tc>
        <w:tc>
          <w:tcPr>
            <w:tcW w:w="1276" w:type="dxa"/>
          </w:tcPr>
          <w:p w14:paraId="161F51DD"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p>
        </w:tc>
      </w:tr>
      <w:tr w:rsidR="003E24BF" w14:paraId="00FCCADE" w14:textId="77777777">
        <w:trPr>
          <w:trHeight w:val="170"/>
          <w:jc w:val="center"/>
        </w:trPr>
        <w:tc>
          <w:tcPr>
            <w:tcW w:w="1395" w:type="dxa"/>
            <w:vAlign w:val="center"/>
          </w:tcPr>
          <w:p w14:paraId="34976C3F" w14:textId="77777777" w:rsidR="003E24BF" w:rsidRDefault="00000000">
            <w:pPr>
              <w:spacing w:line="360" w:lineRule="auto"/>
              <w:jc w:val="center"/>
              <w:rPr>
                <w:rFonts w:ascii="Times New Roman" w:eastAsia="宋体" w:hAnsi="Times New Roman" w:cs="Times New Roman"/>
                <w:bCs/>
                <w:szCs w:val="18"/>
                <w:lang w:eastAsia="zh-Hans"/>
              </w:rPr>
            </w:pPr>
            <w:r>
              <w:rPr>
                <w:rFonts w:ascii="Times New Roman" w:eastAsia="宋体" w:hAnsi="Times New Roman" w:cs="Times New Roman"/>
                <w:bCs/>
                <w:szCs w:val="18"/>
                <w:lang w:eastAsia="zh-Hans"/>
              </w:rPr>
              <w:t>课堂表现</w:t>
            </w:r>
          </w:p>
        </w:tc>
        <w:tc>
          <w:tcPr>
            <w:tcW w:w="3372" w:type="dxa"/>
            <w:vAlign w:val="center"/>
          </w:tcPr>
          <w:p w14:paraId="3020715F" w14:textId="77777777" w:rsidR="003E24BF" w:rsidRDefault="00000000">
            <w:pPr>
              <w:spacing w:line="360" w:lineRule="auto"/>
              <w:jc w:val="left"/>
              <w:rPr>
                <w:rFonts w:ascii="Times New Roman" w:eastAsia="宋体" w:hAnsi="Times New Roman" w:cs="Times New Roman"/>
                <w:bCs/>
                <w:szCs w:val="18"/>
              </w:rPr>
            </w:pPr>
            <w:r>
              <w:rPr>
                <w:rFonts w:ascii="Times New Roman" w:eastAsia="宋体" w:hAnsi="Times New Roman" w:cs="Times New Roman"/>
                <w:bCs/>
                <w:szCs w:val="18"/>
              </w:rPr>
              <w:t>主要包括出勤情况和课堂参与度</w:t>
            </w:r>
          </w:p>
        </w:tc>
        <w:tc>
          <w:tcPr>
            <w:tcW w:w="739" w:type="dxa"/>
            <w:vAlign w:val="center"/>
          </w:tcPr>
          <w:p w14:paraId="67AA2419" w14:textId="77777777" w:rsidR="003E24BF" w:rsidRDefault="00000000">
            <w:pPr>
              <w:spacing w:line="360" w:lineRule="auto"/>
              <w:jc w:val="center"/>
              <w:rPr>
                <w:rFonts w:ascii="Times New Roman" w:eastAsia="宋体" w:hAnsi="Times New Roman" w:cs="Times New Roman"/>
                <w:szCs w:val="18"/>
              </w:rPr>
            </w:pPr>
            <w:r>
              <w:rPr>
                <w:rFonts w:ascii="Times New Roman" w:eastAsia="宋体" w:hAnsi="Times New Roman" w:cs="Times New Roman"/>
                <w:szCs w:val="18"/>
              </w:rPr>
              <w:t>10%</w:t>
            </w:r>
          </w:p>
        </w:tc>
        <w:tc>
          <w:tcPr>
            <w:tcW w:w="1276" w:type="dxa"/>
            <w:vAlign w:val="center"/>
          </w:tcPr>
          <w:p w14:paraId="0537C414"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1</w:t>
            </w:r>
          </w:p>
          <w:p w14:paraId="4769E372"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2</w:t>
            </w:r>
          </w:p>
          <w:p w14:paraId="44475E63" w14:textId="77777777" w:rsidR="003E24BF" w:rsidRDefault="00000000">
            <w:pPr>
              <w:spacing w:line="360" w:lineRule="auto"/>
              <w:jc w:val="center"/>
              <w:rPr>
                <w:rFonts w:ascii="Times New Roman" w:eastAsia="宋体" w:hAnsi="Times New Roman" w:cs="Times New Roman"/>
                <w:szCs w:val="18"/>
              </w:rPr>
            </w:pPr>
            <w:r>
              <w:rPr>
                <w:rFonts w:ascii="Times New Roman" w:eastAsia="宋体" w:hAnsi="Times New Roman" w:cs="Times New Roman"/>
                <w:bCs/>
                <w:szCs w:val="18"/>
              </w:rPr>
              <w:t>课程</w:t>
            </w:r>
            <w:r>
              <w:rPr>
                <w:rFonts w:ascii="Times New Roman" w:eastAsia="宋体" w:hAnsi="Times New Roman" w:cs="Times New Roman"/>
                <w:szCs w:val="18"/>
              </w:rPr>
              <w:t>目标</w:t>
            </w:r>
            <w:r>
              <w:rPr>
                <w:rFonts w:ascii="Times New Roman" w:eastAsia="宋体" w:hAnsi="Times New Roman" w:cs="Times New Roman"/>
                <w:szCs w:val="18"/>
              </w:rPr>
              <w:t>3</w:t>
            </w:r>
          </w:p>
        </w:tc>
      </w:tr>
      <w:tr w:rsidR="003E24BF" w14:paraId="116660EE" w14:textId="77777777">
        <w:trPr>
          <w:trHeight w:val="310"/>
          <w:jc w:val="center"/>
        </w:trPr>
        <w:tc>
          <w:tcPr>
            <w:tcW w:w="1395" w:type="dxa"/>
            <w:vAlign w:val="center"/>
          </w:tcPr>
          <w:p w14:paraId="7CFF6463" w14:textId="77777777" w:rsidR="003E24BF" w:rsidRDefault="00000000">
            <w:pPr>
              <w:spacing w:line="360" w:lineRule="auto"/>
              <w:jc w:val="center"/>
              <w:rPr>
                <w:rFonts w:ascii="Times New Roman" w:eastAsia="宋体" w:hAnsi="Times New Roman" w:cs="Times New Roman"/>
                <w:bCs/>
                <w:szCs w:val="18"/>
                <w:lang w:eastAsia="zh-Hans"/>
              </w:rPr>
            </w:pPr>
            <w:r>
              <w:rPr>
                <w:rFonts w:ascii="Times New Roman" w:eastAsia="宋体" w:hAnsi="Times New Roman" w:cs="Times New Roman"/>
                <w:bCs/>
                <w:szCs w:val="18"/>
              </w:rPr>
              <w:t>作业</w:t>
            </w:r>
            <w:r>
              <w:rPr>
                <w:rFonts w:ascii="Times New Roman" w:eastAsia="宋体" w:hAnsi="Times New Roman" w:cs="Times New Roman"/>
                <w:bCs/>
                <w:szCs w:val="18"/>
                <w:lang w:eastAsia="zh-Hans"/>
              </w:rPr>
              <w:t>成绩</w:t>
            </w:r>
          </w:p>
        </w:tc>
        <w:tc>
          <w:tcPr>
            <w:tcW w:w="3372" w:type="dxa"/>
            <w:vAlign w:val="center"/>
          </w:tcPr>
          <w:p w14:paraId="6CBB1D94" w14:textId="77777777" w:rsidR="003E24BF" w:rsidRDefault="00000000">
            <w:pPr>
              <w:spacing w:line="360" w:lineRule="auto"/>
              <w:jc w:val="left"/>
              <w:rPr>
                <w:rFonts w:ascii="Times New Roman" w:eastAsia="宋体" w:hAnsi="Times New Roman" w:cs="Times New Roman"/>
                <w:bCs/>
                <w:szCs w:val="18"/>
              </w:rPr>
            </w:pPr>
            <w:r>
              <w:rPr>
                <w:rFonts w:ascii="Times New Roman" w:eastAsia="宋体" w:hAnsi="Times New Roman" w:cs="Times New Roman"/>
                <w:bCs/>
                <w:szCs w:val="18"/>
              </w:rPr>
              <w:t>主要是学生完成课后作业的情况</w:t>
            </w:r>
          </w:p>
        </w:tc>
        <w:tc>
          <w:tcPr>
            <w:tcW w:w="739" w:type="dxa"/>
            <w:vAlign w:val="center"/>
          </w:tcPr>
          <w:p w14:paraId="616AA6A2"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szCs w:val="18"/>
              </w:rPr>
              <w:t>20%</w:t>
            </w:r>
          </w:p>
        </w:tc>
        <w:tc>
          <w:tcPr>
            <w:tcW w:w="1276" w:type="dxa"/>
            <w:vAlign w:val="center"/>
          </w:tcPr>
          <w:p w14:paraId="53877608"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1</w:t>
            </w:r>
          </w:p>
          <w:p w14:paraId="0EC8014D"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2</w:t>
            </w:r>
          </w:p>
          <w:p w14:paraId="29E6AC22"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bCs/>
                <w:szCs w:val="18"/>
              </w:rPr>
              <w:t>课程</w:t>
            </w:r>
            <w:r>
              <w:rPr>
                <w:rFonts w:ascii="Times New Roman" w:eastAsia="宋体" w:hAnsi="Times New Roman" w:cs="Times New Roman"/>
                <w:szCs w:val="18"/>
              </w:rPr>
              <w:t>目标</w:t>
            </w:r>
            <w:r>
              <w:rPr>
                <w:rFonts w:ascii="Times New Roman" w:eastAsia="宋体" w:hAnsi="Times New Roman" w:cs="Times New Roman"/>
                <w:szCs w:val="18"/>
              </w:rPr>
              <w:t>3</w:t>
            </w:r>
          </w:p>
        </w:tc>
      </w:tr>
      <w:tr w:rsidR="003E24BF" w14:paraId="6F04A6FB" w14:textId="77777777">
        <w:trPr>
          <w:trHeight w:val="310"/>
          <w:jc w:val="center"/>
        </w:trPr>
        <w:tc>
          <w:tcPr>
            <w:tcW w:w="1395" w:type="dxa"/>
            <w:vAlign w:val="center"/>
          </w:tcPr>
          <w:p w14:paraId="1FA1565E" w14:textId="77777777" w:rsidR="003E24BF" w:rsidRDefault="00000000">
            <w:pPr>
              <w:spacing w:line="360" w:lineRule="auto"/>
              <w:jc w:val="center"/>
              <w:rPr>
                <w:rFonts w:ascii="Times New Roman" w:eastAsia="宋体" w:hAnsi="Times New Roman" w:cs="Times New Roman"/>
                <w:bCs/>
                <w:szCs w:val="18"/>
                <w:lang w:eastAsia="zh-Hans"/>
              </w:rPr>
            </w:pPr>
            <w:r>
              <w:rPr>
                <w:rFonts w:ascii="Times New Roman" w:eastAsia="宋体" w:hAnsi="Times New Roman" w:cs="Times New Roman"/>
                <w:bCs/>
                <w:szCs w:val="18"/>
                <w:lang w:eastAsia="zh-Hans"/>
              </w:rPr>
              <w:t>期中考试</w:t>
            </w:r>
          </w:p>
        </w:tc>
        <w:tc>
          <w:tcPr>
            <w:tcW w:w="3372" w:type="dxa"/>
            <w:vAlign w:val="center"/>
          </w:tcPr>
          <w:p w14:paraId="0B7B07B4" w14:textId="77777777" w:rsidR="003E24BF" w:rsidRDefault="00000000">
            <w:pPr>
              <w:spacing w:line="360" w:lineRule="auto"/>
              <w:jc w:val="left"/>
              <w:rPr>
                <w:rFonts w:ascii="Times New Roman" w:eastAsia="宋体" w:hAnsi="Times New Roman" w:cs="Times New Roman"/>
                <w:bCs/>
                <w:szCs w:val="18"/>
                <w:lang w:eastAsia="zh-Hans"/>
              </w:rPr>
            </w:pPr>
            <w:r>
              <w:rPr>
                <w:rFonts w:ascii="Times New Roman" w:eastAsia="宋体" w:hAnsi="Times New Roman" w:cs="Times New Roman"/>
                <w:bCs/>
                <w:szCs w:val="18"/>
              </w:rPr>
              <w:t>根据期中考试结果给出相应的成绩</w:t>
            </w:r>
          </w:p>
        </w:tc>
        <w:tc>
          <w:tcPr>
            <w:tcW w:w="739" w:type="dxa"/>
            <w:vAlign w:val="center"/>
          </w:tcPr>
          <w:p w14:paraId="09E336AC"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szCs w:val="18"/>
              </w:rPr>
              <w:t>20%</w:t>
            </w:r>
          </w:p>
        </w:tc>
        <w:tc>
          <w:tcPr>
            <w:tcW w:w="1276" w:type="dxa"/>
            <w:vAlign w:val="center"/>
          </w:tcPr>
          <w:p w14:paraId="6CB51363"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1</w:t>
            </w:r>
          </w:p>
          <w:p w14:paraId="79B5B1ED"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2</w:t>
            </w:r>
          </w:p>
          <w:p w14:paraId="4A77BFC4"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bCs/>
                <w:szCs w:val="18"/>
              </w:rPr>
              <w:t>课程</w:t>
            </w:r>
            <w:r>
              <w:rPr>
                <w:rFonts w:ascii="Times New Roman" w:eastAsia="宋体" w:hAnsi="Times New Roman" w:cs="Times New Roman"/>
                <w:szCs w:val="18"/>
              </w:rPr>
              <w:t>目标</w:t>
            </w:r>
            <w:r>
              <w:rPr>
                <w:rFonts w:ascii="Times New Roman" w:eastAsia="宋体" w:hAnsi="Times New Roman" w:cs="Times New Roman"/>
                <w:szCs w:val="18"/>
              </w:rPr>
              <w:t>3</w:t>
            </w:r>
          </w:p>
        </w:tc>
      </w:tr>
      <w:tr w:rsidR="003E24BF" w14:paraId="7F875E39" w14:textId="77777777">
        <w:trPr>
          <w:trHeight w:val="310"/>
          <w:jc w:val="center"/>
        </w:trPr>
        <w:tc>
          <w:tcPr>
            <w:tcW w:w="1395" w:type="dxa"/>
            <w:vAlign w:val="center"/>
          </w:tcPr>
          <w:p w14:paraId="2086D0CA" w14:textId="77777777" w:rsidR="003E24BF" w:rsidRDefault="00000000">
            <w:pPr>
              <w:spacing w:line="360" w:lineRule="auto"/>
              <w:jc w:val="center"/>
              <w:rPr>
                <w:rFonts w:ascii="Times New Roman" w:eastAsia="宋体" w:hAnsi="Times New Roman" w:cs="Times New Roman"/>
                <w:bCs/>
                <w:szCs w:val="18"/>
                <w:lang w:eastAsia="zh-Hans"/>
              </w:rPr>
            </w:pPr>
            <w:r>
              <w:rPr>
                <w:rFonts w:ascii="Times New Roman" w:eastAsia="宋体" w:hAnsi="Times New Roman" w:cs="Times New Roman"/>
                <w:bCs/>
                <w:szCs w:val="18"/>
              </w:rPr>
              <w:t>期末</w:t>
            </w:r>
            <w:r>
              <w:rPr>
                <w:rFonts w:ascii="Times New Roman" w:eastAsia="宋体" w:hAnsi="Times New Roman" w:cs="Times New Roman"/>
                <w:bCs/>
                <w:szCs w:val="18"/>
                <w:lang w:eastAsia="zh-Hans"/>
              </w:rPr>
              <w:t>考试</w:t>
            </w:r>
          </w:p>
        </w:tc>
        <w:tc>
          <w:tcPr>
            <w:tcW w:w="3372" w:type="dxa"/>
            <w:vAlign w:val="center"/>
          </w:tcPr>
          <w:p w14:paraId="6F04948B" w14:textId="77777777" w:rsidR="003E24BF" w:rsidRDefault="00000000">
            <w:pPr>
              <w:spacing w:line="360" w:lineRule="auto"/>
              <w:jc w:val="left"/>
              <w:rPr>
                <w:rFonts w:ascii="Times New Roman" w:eastAsia="宋体" w:hAnsi="Times New Roman" w:cs="Times New Roman"/>
                <w:bCs/>
                <w:szCs w:val="18"/>
              </w:rPr>
            </w:pPr>
            <w:r>
              <w:rPr>
                <w:rFonts w:ascii="Times New Roman" w:eastAsia="宋体" w:hAnsi="Times New Roman" w:cs="Times New Roman"/>
                <w:bCs/>
                <w:szCs w:val="18"/>
              </w:rPr>
              <w:t>根据期末考核结果给出相应的成绩</w:t>
            </w:r>
          </w:p>
        </w:tc>
        <w:tc>
          <w:tcPr>
            <w:tcW w:w="739" w:type="dxa"/>
            <w:vAlign w:val="center"/>
          </w:tcPr>
          <w:p w14:paraId="1DC39D6C"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szCs w:val="18"/>
              </w:rPr>
              <w:t>50%</w:t>
            </w:r>
          </w:p>
        </w:tc>
        <w:tc>
          <w:tcPr>
            <w:tcW w:w="1276" w:type="dxa"/>
            <w:vAlign w:val="center"/>
          </w:tcPr>
          <w:p w14:paraId="747AF4B3"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1</w:t>
            </w:r>
          </w:p>
          <w:p w14:paraId="2C0A6745"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2</w:t>
            </w:r>
          </w:p>
          <w:p w14:paraId="26289FCE"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bCs/>
                <w:szCs w:val="18"/>
              </w:rPr>
              <w:t>课程</w:t>
            </w:r>
            <w:r>
              <w:rPr>
                <w:rFonts w:ascii="Times New Roman" w:eastAsia="宋体" w:hAnsi="Times New Roman" w:cs="Times New Roman"/>
                <w:szCs w:val="18"/>
              </w:rPr>
              <w:t>目标</w:t>
            </w:r>
            <w:r>
              <w:rPr>
                <w:rFonts w:ascii="Times New Roman" w:eastAsia="宋体" w:hAnsi="Times New Roman" w:cs="Times New Roman"/>
                <w:szCs w:val="18"/>
              </w:rPr>
              <w:t>3</w:t>
            </w:r>
          </w:p>
        </w:tc>
      </w:tr>
      <w:tr w:rsidR="003E24BF" w14:paraId="380D81BA" w14:textId="77777777">
        <w:trPr>
          <w:trHeight w:val="150"/>
          <w:jc w:val="center"/>
        </w:trPr>
        <w:tc>
          <w:tcPr>
            <w:tcW w:w="1395" w:type="dxa"/>
            <w:vAlign w:val="center"/>
          </w:tcPr>
          <w:p w14:paraId="0736C059"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课程总成绩</w:t>
            </w:r>
          </w:p>
        </w:tc>
        <w:tc>
          <w:tcPr>
            <w:tcW w:w="3372" w:type="dxa"/>
            <w:vAlign w:val="center"/>
          </w:tcPr>
          <w:p w14:paraId="5A7DD1C0" w14:textId="77777777" w:rsidR="003E24BF" w:rsidRDefault="00000000">
            <w:pPr>
              <w:spacing w:line="360" w:lineRule="auto"/>
              <w:jc w:val="left"/>
              <w:rPr>
                <w:rFonts w:ascii="Times New Roman" w:eastAsia="宋体" w:hAnsi="Times New Roman" w:cs="Times New Roman"/>
                <w:bCs/>
                <w:szCs w:val="18"/>
              </w:rPr>
            </w:pPr>
            <w:r>
              <w:rPr>
                <w:rFonts w:ascii="Times New Roman" w:eastAsia="宋体" w:hAnsi="Times New Roman" w:cs="Times New Roman"/>
                <w:bCs/>
                <w:szCs w:val="18"/>
                <w:lang w:eastAsia="zh-Hans"/>
              </w:rPr>
              <w:t>平时</w:t>
            </w:r>
            <w:r>
              <w:rPr>
                <w:rFonts w:ascii="Times New Roman" w:eastAsia="宋体" w:hAnsi="Times New Roman" w:cs="Times New Roman"/>
                <w:bCs/>
                <w:szCs w:val="18"/>
              </w:rPr>
              <w:t xml:space="preserve">×10% + </w:t>
            </w:r>
            <w:r>
              <w:rPr>
                <w:rFonts w:ascii="Times New Roman" w:eastAsia="宋体" w:hAnsi="Times New Roman" w:cs="Times New Roman"/>
                <w:bCs/>
                <w:szCs w:val="18"/>
              </w:rPr>
              <w:t>作业</w:t>
            </w:r>
            <w:r>
              <w:rPr>
                <w:rFonts w:ascii="Times New Roman" w:eastAsia="宋体" w:hAnsi="Times New Roman" w:cs="Times New Roman"/>
                <w:bCs/>
                <w:szCs w:val="18"/>
              </w:rPr>
              <w:t xml:space="preserve">×20% + </w:t>
            </w:r>
            <w:r>
              <w:rPr>
                <w:rFonts w:ascii="Times New Roman" w:eastAsia="宋体" w:hAnsi="Times New Roman" w:cs="Times New Roman"/>
                <w:bCs/>
                <w:szCs w:val="18"/>
                <w:lang w:eastAsia="zh-Hans"/>
              </w:rPr>
              <w:t>期中考试</w:t>
            </w:r>
            <w:r>
              <w:rPr>
                <w:rFonts w:ascii="Times New Roman" w:eastAsia="宋体" w:hAnsi="Times New Roman" w:cs="Times New Roman"/>
                <w:bCs/>
                <w:szCs w:val="18"/>
              </w:rPr>
              <w:t xml:space="preserve">×20% + </w:t>
            </w:r>
            <w:r>
              <w:rPr>
                <w:rFonts w:ascii="Times New Roman" w:eastAsia="宋体" w:hAnsi="Times New Roman" w:cs="Times New Roman"/>
                <w:bCs/>
                <w:szCs w:val="18"/>
              </w:rPr>
              <w:t>期末</w:t>
            </w:r>
            <w:r>
              <w:rPr>
                <w:rFonts w:ascii="Times New Roman" w:eastAsia="宋体" w:hAnsi="Times New Roman" w:cs="Times New Roman"/>
                <w:bCs/>
                <w:szCs w:val="18"/>
                <w:lang w:eastAsia="zh-Hans"/>
              </w:rPr>
              <w:t>考试</w:t>
            </w:r>
            <w:r>
              <w:rPr>
                <w:rFonts w:ascii="Times New Roman" w:eastAsia="宋体" w:hAnsi="Times New Roman" w:cs="Times New Roman"/>
                <w:bCs/>
                <w:szCs w:val="18"/>
              </w:rPr>
              <w:t>×50%</w:t>
            </w:r>
          </w:p>
        </w:tc>
        <w:tc>
          <w:tcPr>
            <w:tcW w:w="739" w:type="dxa"/>
            <w:vAlign w:val="center"/>
          </w:tcPr>
          <w:p w14:paraId="27E48E2A"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szCs w:val="18"/>
              </w:rPr>
              <w:t>100%</w:t>
            </w:r>
          </w:p>
        </w:tc>
        <w:tc>
          <w:tcPr>
            <w:tcW w:w="1276" w:type="dxa"/>
            <w:vAlign w:val="center"/>
          </w:tcPr>
          <w:p w14:paraId="062EABD1"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1</w:t>
            </w:r>
          </w:p>
          <w:p w14:paraId="47821A23"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2</w:t>
            </w:r>
          </w:p>
          <w:p w14:paraId="653186CE"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bCs/>
                <w:szCs w:val="18"/>
              </w:rPr>
              <w:t>课程</w:t>
            </w:r>
            <w:r>
              <w:rPr>
                <w:rFonts w:ascii="Times New Roman" w:eastAsia="宋体" w:hAnsi="Times New Roman" w:cs="Times New Roman"/>
                <w:szCs w:val="18"/>
              </w:rPr>
              <w:t>目标</w:t>
            </w:r>
            <w:r>
              <w:rPr>
                <w:rFonts w:ascii="Times New Roman" w:eastAsia="宋体" w:hAnsi="Times New Roman" w:cs="Times New Roman"/>
                <w:szCs w:val="18"/>
              </w:rPr>
              <w:t>3</w:t>
            </w:r>
          </w:p>
        </w:tc>
      </w:tr>
    </w:tbl>
    <w:p w14:paraId="79367DD4" w14:textId="77777777" w:rsidR="003E24BF" w:rsidRDefault="003E24BF">
      <w:pPr>
        <w:spacing w:line="360" w:lineRule="auto"/>
        <w:ind w:firstLine="420"/>
        <w:rPr>
          <w:rFonts w:ascii="Times New Roman" w:eastAsia="宋体" w:hAnsi="Times New Roman" w:cs="Times New Roman"/>
          <w:sz w:val="24"/>
          <w:szCs w:val="21"/>
        </w:rPr>
      </w:pPr>
    </w:p>
    <w:p w14:paraId="3A86363C" w14:textId="77777777" w:rsidR="003E24BF" w:rsidRDefault="00000000">
      <w:pPr>
        <w:spacing w:line="360" w:lineRule="auto"/>
        <w:ind w:firstLine="420"/>
        <w:rPr>
          <w:rFonts w:ascii="Times New Roman" w:eastAsia="宋体" w:hAnsi="Times New Roman" w:cs="Times New Roman"/>
          <w:sz w:val="24"/>
          <w:szCs w:val="21"/>
        </w:rPr>
      </w:pPr>
      <w:r>
        <w:rPr>
          <w:rFonts w:ascii="Times New Roman" w:eastAsia="宋体" w:hAnsi="Times New Roman" w:cs="Times New Roman"/>
          <w:sz w:val="24"/>
          <w:szCs w:val="21"/>
        </w:rPr>
        <w:t>根据表</w:t>
      </w:r>
      <w:r>
        <w:rPr>
          <w:rFonts w:ascii="Times New Roman" w:eastAsia="宋体" w:hAnsi="Times New Roman" w:cs="Times New Roman"/>
          <w:sz w:val="24"/>
          <w:szCs w:val="21"/>
        </w:rPr>
        <w:t>4</w:t>
      </w:r>
      <w:r>
        <w:rPr>
          <w:rFonts w:ascii="Times New Roman" w:eastAsia="宋体" w:hAnsi="Times New Roman" w:cs="Times New Roman"/>
          <w:sz w:val="24"/>
          <w:szCs w:val="21"/>
        </w:rPr>
        <w:t>可知，本课程的</w:t>
      </w:r>
      <w:r>
        <w:rPr>
          <w:rFonts w:ascii="Times New Roman" w:eastAsia="宋体" w:hAnsi="Times New Roman" w:cs="Times New Roman"/>
          <w:sz w:val="24"/>
          <w:szCs w:val="21"/>
        </w:rPr>
        <w:t>3</w:t>
      </w:r>
      <w:r>
        <w:rPr>
          <w:rFonts w:ascii="Times New Roman" w:eastAsia="宋体" w:hAnsi="Times New Roman" w:cs="Times New Roman"/>
          <w:sz w:val="24"/>
          <w:szCs w:val="21"/>
        </w:rPr>
        <w:t>个课程目标分别由多个考核环节来支撑，每个考核环节的评价标及其对课程目标的支撑权值如表</w:t>
      </w:r>
      <w:r>
        <w:rPr>
          <w:rFonts w:ascii="Times New Roman" w:eastAsia="宋体" w:hAnsi="Times New Roman" w:cs="Times New Roman"/>
          <w:sz w:val="24"/>
          <w:szCs w:val="21"/>
        </w:rPr>
        <w:t>5</w:t>
      </w:r>
      <w:r>
        <w:rPr>
          <w:rFonts w:ascii="Times New Roman" w:eastAsia="宋体" w:hAnsi="Times New Roman" w:cs="Times New Roman"/>
          <w:sz w:val="24"/>
          <w:szCs w:val="21"/>
        </w:rPr>
        <w:t>所示。</w:t>
      </w:r>
    </w:p>
    <w:p w14:paraId="49DB7E54"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5 </w:t>
      </w:r>
      <w:r>
        <w:rPr>
          <w:bCs/>
          <w:sz w:val="21"/>
          <w:szCs w:val="21"/>
        </w:rPr>
        <w:t>考核环节评价标准及其支撑课程目标的权值</w:t>
      </w:r>
    </w:p>
    <w:tbl>
      <w:tblPr>
        <w:tblW w:w="93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6"/>
        <w:gridCol w:w="523"/>
        <w:gridCol w:w="583"/>
        <w:gridCol w:w="636"/>
        <w:gridCol w:w="1372"/>
        <w:gridCol w:w="1309"/>
        <w:gridCol w:w="1434"/>
        <w:gridCol w:w="1465"/>
        <w:gridCol w:w="1636"/>
      </w:tblGrid>
      <w:tr w:rsidR="003E24BF" w14:paraId="11D87BDC" w14:textId="77777777">
        <w:trPr>
          <w:trHeight w:val="496"/>
          <w:jc w:val="center"/>
        </w:trPr>
        <w:tc>
          <w:tcPr>
            <w:tcW w:w="396" w:type="dxa"/>
            <w:vMerge w:val="restart"/>
            <w:tcBorders>
              <w:top w:val="single" w:sz="12" w:space="0" w:color="auto"/>
              <w:bottom w:val="single" w:sz="4" w:space="0" w:color="auto"/>
            </w:tcBorders>
            <w:shd w:val="clear" w:color="auto" w:fill="D9D9D9"/>
            <w:vAlign w:val="center"/>
          </w:tcPr>
          <w:p w14:paraId="048A30E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w:t>
            </w:r>
          </w:p>
          <w:p w14:paraId="44823C2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p>
        </w:tc>
        <w:tc>
          <w:tcPr>
            <w:tcW w:w="523" w:type="dxa"/>
            <w:vMerge w:val="restart"/>
            <w:tcBorders>
              <w:top w:val="single" w:sz="12" w:space="0" w:color="auto"/>
              <w:bottom w:val="single" w:sz="4" w:space="0" w:color="auto"/>
            </w:tcBorders>
            <w:shd w:val="clear" w:color="auto" w:fill="D9D9D9"/>
            <w:vAlign w:val="center"/>
          </w:tcPr>
          <w:p w14:paraId="534B374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83" w:type="dxa"/>
            <w:vMerge w:val="restart"/>
            <w:tcBorders>
              <w:top w:val="single" w:sz="12" w:space="0" w:color="auto"/>
              <w:bottom w:val="single" w:sz="4" w:space="0" w:color="auto"/>
            </w:tcBorders>
            <w:shd w:val="clear" w:color="auto" w:fill="D9D9D9"/>
            <w:vAlign w:val="center"/>
          </w:tcPr>
          <w:p w14:paraId="0795849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考核环节支撑课程目标权值</w:t>
            </w:r>
          </w:p>
        </w:tc>
        <w:tc>
          <w:tcPr>
            <w:tcW w:w="636" w:type="dxa"/>
            <w:vMerge w:val="restart"/>
            <w:tcBorders>
              <w:top w:val="single" w:sz="12" w:space="0" w:color="auto"/>
            </w:tcBorders>
            <w:shd w:val="clear" w:color="auto" w:fill="D9D9D9"/>
            <w:vAlign w:val="center"/>
          </w:tcPr>
          <w:p w14:paraId="0E0BE20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权值合计</w:t>
            </w:r>
          </w:p>
        </w:tc>
        <w:tc>
          <w:tcPr>
            <w:tcW w:w="7216" w:type="dxa"/>
            <w:gridSpan w:val="5"/>
            <w:tcBorders>
              <w:top w:val="single" w:sz="12" w:space="0" w:color="auto"/>
              <w:bottom w:val="single" w:sz="4" w:space="0" w:color="auto"/>
            </w:tcBorders>
            <w:shd w:val="clear" w:color="auto" w:fill="D9D9D9"/>
            <w:vAlign w:val="center"/>
          </w:tcPr>
          <w:p w14:paraId="78EC071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评价标准</w:t>
            </w:r>
          </w:p>
        </w:tc>
      </w:tr>
      <w:tr w:rsidR="003E24BF" w14:paraId="5D0731EE" w14:textId="77777777">
        <w:trPr>
          <w:trHeight w:val="536"/>
          <w:jc w:val="center"/>
        </w:trPr>
        <w:tc>
          <w:tcPr>
            <w:tcW w:w="396" w:type="dxa"/>
            <w:vMerge/>
            <w:tcBorders>
              <w:top w:val="single" w:sz="4" w:space="0" w:color="auto"/>
              <w:bottom w:val="single" w:sz="4" w:space="0" w:color="auto"/>
            </w:tcBorders>
            <w:shd w:val="clear" w:color="auto" w:fill="D9D9D9"/>
            <w:vAlign w:val="center"/>
          </w:tcPr>
          <w:p w14:paraId="3914687C"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5EF93469"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195C9868"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shd w:val="clear" w:color="auto" w:fill="D9D9D9"/>
          </w:tcPr>
          <w:p w14:paraId="104F95B7" w14:textId="77777777" w:rsidR="003E24BF" w:rsidRDefault="003E24BF">
            <w:pPr>
              <w:spacing w:line="360" w:lineRule="auto"/>
              <w:jc w:val="center"/>
              <w:rPr>
                <w:rFonts w:ascii="Times New Roman" w:eastAsia="宋体" w:hAnsi="Times New Roman" w:cs="Times New Roman"/>
                <w:bCs/>
                <w:sz w:val="18"/>
                <w:szCs w:val="18"/>
              </w:rPr>
            </w:pPr>
          </w:p>
        </w:tc>
        <w:tc>
          <w:tcPr>
            <w:tcW w:w="1372" w:type="dxa"/>
            <w:tcBorders>
              <w:top w:val="single" w:sz="4" w:space="0" w:color="auto"/>
              <w:bottom w:val="single" w:sz="4" w:space="0" w:color="auto"/>
            </w:tcBorders>
            <w:shd w:val="clear" w:color="auto" w:fill="D9D9D9"/>
            <w:vAlign w:val="center"/>
          </w:tcPr>
          <w:p w14:paraId="582F4F5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100~90</w:t>
            </w:r>
          </w:p>
        </w:tc>
        <w:tc>
          <w:tcPr>
            <w:tcW w:w="1309" w:type="dxa"/>
            <w:tcBorders>
              <w:top w:val="single" w:sz="4" w:space="0" w:color="auto"/>
              <w:bottom w:val="single" w:sz="4" w:space="0" w:color="auto"/>
            </w:tcBorders>
            <w:shd w:val="clear" w:color="auto" w:fill="D9D9D9"/>
            <w:vAlign w:val="center"/>
          </w:tcPr>
          <w:p w14:paraId="2A03AFD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89~80</w:t>
            </w:r>
          </w:p>
        </w:tc>
        <w:tc>
          <w:tcPr>
            <w:tcW w:w="1434" w:type="dxa"/>
            <w:tcBorders>
              <w:top w:val="single" w:sz="4" w:space="0" w:color="auto"/>
              <w:bottom w:val="single" w:sz="4" w:space="0" w:color="auto"/>
            </w:tcBorders>
            <w:shd w:val="clear" w:color="auto" w:fill="D9D9D9"/>
            <w:vAlign w:val="center"/>
          </w:tcPr>
          <w:p w14:paraId="6A7DD93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79~70</w:t>
            </w:r>
          </w:p>
        </w:tc>
        <w:tc>
          <w:tcPr>
            <w:tcW w:w="1465" w:type="dxa"/>
            <w:tcBorders>
              <w:top w:val="single" w:sz="4" w:space="0" w:color="auto"/>
              <w:bottom w:val="single" w:sz="4" w:space="0" w:color="auto"/>
            </w:tcBorders>
            <w:shd w:val="clear" w:color="auto" w:fill="D9D9D9"/>
            <w:vAlign w:val="center"/>
          </w:tcPr>
          <w:p w14:paraId="79040F5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69~60</w:t>
            </w:r>
          </w:p>
        </w:tc>
        <w:tc>
          <w:tcPr>
            <w:tcW w:w="1636" w:type="dxa"/>
            <w:tcBorders>
              <w:top w:val="single" w:sz="4" w:space="0" w:color="auto"/>
              <w:bottom w:val="single" w:sz="4" w:space="0" w:color="auto"/>
            </w:tcBorders>
            <w:shd w:val="clear" w:color="auto" w:fill="D9D9D9"/>
            <w:vAlign w:val="center"/>
          </w:tcPr>
          <w:p w14:paraId="2BCC709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&lt; 59</w:t>
            </w:r>
          </w:p>
        </w:tc>
      </w:tr>
      <w:tr w:rsidR="003E24BF" w14:paraId="46592461" w14:textId="77777777">
        <w:trPr>
          <w:trHeight w:val="225"/>
          <w:jc w:val="center"/>
        </w:trPr>
        <w:tc>
          <w:tcPr>
            <w:tcW w:w="396" w:type="dxa"/>
            <w:vMerge/>
            <w:tcBorders>
              <w:top w:val="single" w:sz="4" w:space="0" w:color="auto"/>
              <w:bottom w:val="single" w:sz="4" w:space="0" w:color="auto"/>
            </w:tcBorders>
            <w:shd w:val="clear" w:color="auto" w:fill="D9D9D9"/>
            <w:vAlign w:val="center"/>
          </w:tcPr>
          <w:p w14:paraId="78136DB2"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1C6437A2"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4BB6FFF7"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tcBorders>
              <w:bottom w:val="single" w:sz="4" w:space="0" w:color="auto"/>
            </w:tcBorders>
            <w:shd w:val="clear" w:color="auto" w:fill="D9D9D9"/>
          </w:tcPr>
          <w:p w14:paraId="468696D3" w14:textId="77777777" w:rsidR="003E24BF" w:rsidRDefault="003E24BF">
            <w:pPr>
              <w:spacing w:line="360" w:lineRule="auto"/>
              <w:jc w:val="center"/>
              <w:rPr>
                <w:rFonts w:ascii="Times New Roman" w:eastAsia="宋体" w:hAnsi="Times New Roman" w:cs="Times New Roman"/>
                <w:bCs/>
                <w:sz w:val="18"/>
                <w:szCs w:val="18"/>
              </w:rPr>
            </w:pPr>
          </w:p>
        </w:tc>
        <w:tc>
          <w:tcPr>
            <w:tcW w:w="1372" w:type="dxa"/>
            <w:tcBorders>
              <w:top w:val="single" w:sz="4" w:space="0" w:color="auto"/>
              <w:bottom w:val="single" w:sz="4" w:space="0" w:color="auto"/>
            </w:tcBorders>
            <w:shd w:val="clear" w:color="auto" w:fill="D9D9D9"/>
            <w:vAlign w:val="center"/>
          </w:tcPr>
          <w:p w14:paraId="3454EC4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优</w:t>
            </w:r>
          </w:p>
        </w:tc>
        <w:tc>
          <w:tcPr>
            <w:tcW w:w="1309" w:type="dxa"/>
            <w:tcBorders>
              <w:top w:val="single" w:sz="4" w:space="0" w:color="auto"/>
              <w:bottom w:val="single" w:sz="4" w:space="0" w:color="auto"/>
            </w:tcBorders>
            <w:shd w:val="clear" w:color="auto" w:fill="D9D9D9"/>
            <w:vAlign w:val="center"/>
          </w:tcPr>
          <w:p w14:paraId="38FA230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良</w:t>
            </w:r>
          </w:p>
        </w:tc>
        <w:tc>
          <w:tcPr>
            <w:tcW w:w="1434" w:type="dxa"/>
            <w:tcBorders>
              <w:top w:val="single" w:sz="4" w:space="0" w:color="auto"/>
              <w:bottom w:val="single" w:sz="4" w:space="0" w:color="auto"/>
            </w:tcBorders>
            <w:shd w:val="clear" w:color="auto" w:fill="D9D9D9"/>
            <w:vAlign w:val="center"/>
          </w:tcPr>
          <w:p w14:paraId="6F1EDAA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中</w:t>
            </w:r>
          </w:p>
        </w:tc>
        <w:tc>
          <w:tcPr>
            <w:tcW w:w="1465" w:type="dxa"/>
            <w:tcBorders>
              <w:top w:val="single" w:sz="4" w:space="0" w:color="auto"/>
              <w:bottom w:val="single" w:sz="4" w:space="0" w:color="auto"/>
            </w:tcBorders>
            <w:shd w:val="clear" w:color="auto" w:fill="D9D9D9"/>
            <w:vAlign w:val="center"/>
          </w:tcPr>
          <w:p w14:paraId="0DB7E07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及格</w:t>
            </w:r>
          </w:p>
        </w:tc>
        <w:tc>
          <w:tcPr>
            <w:tcW w:w="1636" w:type="dxa"/>
            <w:tcBorders>
              <w:top w:val="single" w:sz="4" w:space="0" w:color="auto"/>
              <w:bottom w:val="single" w:sz="4" w:space="0" w:color="auto"/>
            </w:tcBorders>
            <w:shd w:val="clear" w:color="auto" w:fill="D9D9D9"/>
            <w:vAlign w:val="center"/>
          </w:tcPr>
          <w:p w14:paraId="622BD36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不及格</w:t>
            </w:r>
          </w:p>
        </w:tc>
      </w:tr>
      <w:tr w:rsidR="003E24BF" w14:paraId="43007232" w14:textId="77777777">
        <w:trPr>
          <w:jc w:val="center"/>
        </w:trPr>
        <w:tc>
          <w:tcPr>
            <w:tcW w:w="396" w:type="dxa"/>
            <w:vMerge w:val="restart"/>
            <w:tcBorders>
              <w:top w:val="single" w:sz="4" w:space="0" w:color="auto"/>
            </w:tcBorders>
            <w:vAlign w:val="center"/>
          </w:tcPr>
          <w:p w14:paraId="64D5658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tc>
        <w:tc>
          <w:tcPr>
            <w:tcW w:w="523" w:type="dxa"/>
            <w:tcBorders>
              <w:top w:val="single" w:sz="4" w:space="0" w:color="auto"/>
            </w:tcBorders>
            <w:vAlign w:val="center"/>
          </w:tcPr>
          <w:p w14:paraId="69A56A33"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tcBorders>
              <w:top w:val="single" w:sz="4" w:space="0" w:color="auto"/>
            </w:tcBorders>
            <w:vAlign w:val="center"/>
          </w:tcPr>
          <w:p w14:paraId="09E8052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val="restart"/>
            <w:tcBorders>
              <w:top w:val="single" w:sz="4" w:space="0" w:color="auto"/>
            </w:tcBorders>
            <w:vAlign w:val="center"/>
          </w:tcPr>
          <w:p w14:paraId="251ADF8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372" w:type="dxa"/>
            <w:tcBorders>
              <w:top w:val="single" w:sz="4" w:space="0" w:color="auto"/>
            </w:tcBorders>
            <w:vAlign w:val="center"/>
          </w:tcPr>
          <w:p w14:paraId="12FEB5A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按时到课，从不缺课；课堂能积极并正确回答问题；课堂交流讨论积极主动；课堂表现总体很好</w:t>
            </w:r>
          </w:p>
        </w:tc>
        <w:tc>
          <w:tcPr>
            <w:tcW w:w="1309" w:type="dxa"/>
            <w:tcBorders>
              <w:top w:val="single" w:sz="4" w:space="0" w:color="auto"/>
            </w:tcBorders>
            <w:vAlign w:val="center"/>
          </w:tcPr>
          <w:p w14:paraId="508CBA6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不无故缺课、迟到早退；课堂能积极并正确回答问题；课堂交流表现良好；课堂表现总体较好</w:t>
            </w:r>
          </w:p>
        </w:tc>
        <w:tc>
          <w:tcPr>
            <w:tcW w:w="1434" w:type="dxa"/>
            <w:tcBorders>
              <w:top w:val="single" w:sz="4" w:space="0" w:color="auto"/>
            </w:tcBorders>
            <w:vAlign w:val="center"/>
          </w:tcPr>
          <w:p w14:paraId="41D8450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不无故缺课、偶尔会有迟到早退；课堂下能正确回答问题；课堂交流表现这中等；课堂表现总体一般</w:t>
            </w:r>
          </w:p>
        </w:tc>
        <w:tc>
          <w:tcPr>
            <w:tcW w:w="1465" w:type="dxa"/>
            <w:tcBorders>
              <w:top w:val="single" w:sz="4" w:space="0" w:color="auto"/>
            </w:tcBorders>
            <w:vAlign w:val="center"/>
          </w:tcPr>
          <w:p w14:paraId="20DE0E0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偶尔迟到早退；课堂回答问题和相互交流积极性尚可，态度基本端正；课堂总体表现尚可</w:t>
            </w:r>
          </w:p>
        </w:tc>
        <w:tc>
          <w:tcPr>
            <w:tcW w:w="1636" w:type="dxa"/>
            <w:tcBorders>
              <w:top w:val="single" w:sz="4" w:space="0" w:color="auto"/>
            </w:tcBorders>
            <w:vAlign w:val="center"/>
          </w:tcPr>
          <w:p w14:paraId="01CD7B5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偶尔缺课或经常迟到早退；课堂回答问题和相互交流积极性较差，态度不端正；课堂总体表现较差</w:t>
            </w:r>
          </w:p>
        </w:tc>
      </w:tr>
      <w:tr w:rsidR="003E24BF" w14:paraId="7FBACE78" w14:textId="77777777">
        <w:trPr>
          <w:jc w:val="center"/>
        </w:trPr>
        <w:tc>
          <w:tcPr>
            <w:tcW w:w="396" w:type="dxa"/>
            <w:vMerge/>
            <w:vAlign w:val="center"/>
          </w:tcPr>
          <w:p w14:paraId="0329C29C"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741B880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583" w:type="dxa"/>
            <w:vAlign w:val="center"/>
          </w:tcPr>
          <w:p w14:paraId="5F3D641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tcPr>
          <w:p w14:paraId="513562C1" w14:textId="77777777" w:rsidR="003E24BF" w:rsidRDefault="003E24BF">
            <w:pPr>
              <w:spacing w:line="360" w:lineRule="auto"/>
              <w:jc w:val="center"/>
              <w:rPr>
                <w:rFonts w:ascii="Times New Roman" w:eastAsia="宋体" w:hAnsi="Times New Roman" w:cs="Times New Roman"/>
                <w:bCs/>
                <w:sz w:val="18"/>
                <w:szCs w:val="18"/>
              </w:rPr>
            </w:pPr>
          </w:p>
        </w:tc>
        <w:tc>
          <w:tcPr>
            <w:tcW w:w="1372" w:type="dxa"/>
            <w:vAlign w:val="center"/>
          </w:tcPr>
          <w:p w14:paraId="081A59E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作业严格按要求并及时完成，正确率</w:t>
            </w:r>
            <w:r>
              <w:rPr>
                <w:rFonts w:ascii="Times New Roman" w:eastAsia="宋体" w:hAnsi="Times New Roman" w:cs="Times New Roman"/>
                <w:bCs/>
                <w:sz w:val="18"/>
                <w:szCs w:val="18"/>
              </w:rPr>
              <w:t>90%</w:t>
            </w:r>
            <w:r>
              <w:rPr>
                <w:rFonts w:ascii="Times New Roman" w:eastAsia="宋体" w:hAnsi="Times New Roman" w:cs="Times New Roman"/>
                <w:bCs/>
                <w:sz w:val="18"/>
                <w:szCs w:val="18"/>
              </w:rPr>
              <w:t>以上</w:t>
            </w:r>
          </w:p>
        </w:tc>
        <w:tc>
          <w:tcPr>
            <w:tcW w:w="1309" w:type="dxa"/>
            <w:vAlign w:val="center"/>
          </w:tcPr>
          <w:p w14:paraId="75F70FC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w:t>
            </w:r>
            <w:r>
              <w:rPr>
                <w:rFonts w:ascii="Times New Roman" w:eastAsia="宋体" w:hAnsi="Times New Roman" w:cs="Times New Roman"/>
                <w:bCs/>
                <w:sz w:val="18"/>
                <w:szCs w:val="18"/>
              </w:rPr>
              <w:t>80%</w:t>
            </w:r>
            <w:r>
              <w:rPr>
                <w:rFonts w:ascii="Times New Roman" w:eastAsia="宋体" w:hAnsi="Times New Roman" w:cs="Times New Roman"/>
                <w:bCs/>
                <w:sz w:val="18"/>
                <w:szCs w:val="18"/>
              </w:rPr>
              <w:t>至</w:t>
            </w:r>
            <w:r>
              <w:rPr>
                <w:rFonts w:ascii="Times New Roman" w:eastAsia="宋体" w:hAnsi="Times New Roman" w:cs="Times New Roman"/>
                <w:bCs/>
                <w:sz w:val="18"/>
                <w:szCs w:val="18"/>
              </w:rPr>
              <w:t>90%</w:t>
            </w:r>
          </w:p>
        </w:tc>
        <w:tc>
          <w:tcPr>
            <w:tcW w:w="1434" w:type="dxa"/>
            <w:vAlign w:val="center"/>
          </w:tcPr>
          <w:p w14:paraId="2225864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w:t>
            </w:r>
            <w:r>
              <w:rPr>
                <w:rFonts w:ascii="Times New Roman" w:eastAsia="宋体" w:hAnsi="Times New Roman" w:cs="Times New Roman"/>
                <w:bCs/>
                <w:sz w:val="18"/>
                <w:szCs w:val="18"/>
              </w:rPr>
              <w:t>70%</w:t>
            </w:r>
            <w:r>
              <w:rPr>
                <w:rFonts w:ascii="Times New Roman" w:eastAsia="宋体" w:hAnsi="Times New Roman" w:cs="Times New Roman"/>
                <w:bCs/>
                <w:sz w:val="18"/>
                <w:szCs w:val="18"/>
              </w:rPr>
              <w:t>至</w:t>
            </w:r>
            <w:r>
              <w:rPr>
                <w:rFonts w:ascii="Times New Roman" w:eastAsia="宋体" w:hAnsi="Times New Roman" w:cs="Times New Roman"/>
                <w:bCs/>
                <w:sz w:val="18"/>
                <w:szCs w:val="18"/>
              </w:rPr>
              <w:t>80%</w:t>
            </w:r>
          </w:p>
        </w:tc>
        <w:tc>
          <w:tcPr>
            <w:tcW w:w="1465" w:type="dxa"/>
            <w:vAlign w:val="center"/>
          </w:tcPr>
          <w:p w14:paraId="149E5AF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w:t>
            </w:r>
            <w:r>
              <w:rPr>
                <w:rFonts w:ascii="Times New Roman" w:eastAsia="宋体" w:hAnsi="Times New Roman" w:cs="Times New Roman"/>
                <w:bCs/>
                <w:sz w:val="18"/>
                <w:szCs w:val="18"/>
              </w:rPr>
              <w:t>60%</w:t>
            </w:r>
            <w:r>
              <w:rPr>
                <w:rFonts w:ascii="Times New Roman" w:eastAsia="宋体" w:hAnsi="Times New Roman" w:cs="Times New Roman"/>
                <w:bCs/>
                <w:sz w:val="18"/>
                <w:szCs w:val="18"/>
              </w:rPr>
              <w:t>至</w:t>
            </w:r>
            <w:r>
              <w:rPr>
                <w:rFonts w:ascii="Times New Roman" w:eastAsia="宋体" w:hAnsi="Times New Roman" w:cs="Times New Roman"/>
                <w:bCs/>
                <w:sz w:val="18"/>
                <w:szCs w:val="18"/>
              </w:rPr>
              <w:t>70%</w:t>
            </w:r>
          </w:p>
        </w:tc>
        <w:tc>
          <w:tcPr>
            <w:tcW w:w="1636" w:type="dxa"/>
            <w:vAlign w:val="center"/>
          </w:tcPr>
          <w:p w14:paraId="1A13AC0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作业未按要求完成，正确率小于</w:t>
            </w:r>
            <w:r>
              <w:rPr>
                <w:rFonts w:ascii="Times New Roman" w:eastAsia="宋体" w:hAnsi="Times New Roman" w:cs="Times New Roman"/>
                <w:bCs/>
                <w:sz w:val="18"/>
                <w:szCs w:val="18"/>
              </w:rPr>
              <w:t>60%</w:t>
            </w:r>
          </w:p>
        </w:tc>
      </w:tr>
      <w:tr w:rsidR="003E24BF" w14:paraId="64874691" w14:textId="77777777">
        <w:trPr>
          <w:jc w:val="center"/>
        </w:trPr>
        <w:tc>
          <w:tcPr>
            <w:tcW w:w="396" w:type="dxa"/>
            <w:vMerge/>
            <w:vAlign w:val="center"/>
          </w:tcPr>
          <w:p w14:paraId="3C8FDA90"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75C0A1A6" w14:textId="77777777" w:rsidR="003E24BF" w:rsidRDefault="00000000">
            <w:pPr>
              <w:spacing w:line="360" w:lineRule="auto"/>
              <w:jc w:val="center"/>
              <w:rPr>
                <w:rFonts w:ascii="Times New Roman" w:eastAsia="宋体" w:hAnsi="Times New Roman" w:cs="Times New Roman"/>
                <w:bCs/>
                <w:sz w:val="18"/>
                <w:szCs w:val="18"/>
                <w:lang w:eastAsia="zh-Hans"/>
              </w:rPr>
            </w:pPr>
            <w:r>
              <w:rPr>
                <w:rFonts w:ascii="Times New Roman" w:eastAsia="宋体" w:hAnsi="Times New Roman" w:cs="Times New Roman"/>
                <w:bCs/>
                <w:sz w:val="18"/>
                <w:szCs w:val="18"/>
                <w:lang w:eastAsia="zh-Hans"/>
              </w:rPr>
              <w:t>期中考试</w:t>
            </w:r>
          </w:p>
        </w:tc>
        <w:tc>
          <w:tcPr>
            <w:tcW w:w="583" w:type="dxa"/>
            <w:vAlign w:val="center"/>
          </w:tcPr>
          <w:p w14:paraId="7A06474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tcPr>
          <w:p w14:paraId="5DE85C75" w14:textId="77777777" w:rsidR="003E24BF" w:rsidRDefault="003E24BF">
            <w:pPr>
              <w:spacing w:line="360" w:lineRule="auto"/>
              <w:jc w:val="center"/>
              <w:rPr>
                <w:rFonts w:ascii="Times New Roman" w:eastAsia="宋体" w:hAnsi="Times New Roman" w:cs="Times New Roman"/>
                <w:bCs/>
                <w:sz w:val="18"/>
                <w:szCs w:val="18"/>
              </w:rPr>
            </w:pPr>
          </w:p>
        </w:tc>
        <w:tc>
          <w:tcPr>
            <w:tcW w:w="7216" w:type="dxa"/>
            <w:gridSpan w:val="5"/>
            <w:vAlign w:val="center"/>
          </w:tcPr>
          <w:p w14:paraId="362FD83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见期中试卷评分标准</w:t>
            </w:r>
          </w:p>
        </w:tc>
      </w:tr>
      <w:tr w:rsidR="003E24BF" w14:paraId="049E6C7A" w14:textId="77777777">
        <w:trPr>
          <w:jc w:val="center"/>
        </w:trPr>
        <w:tc>
          <w:tcPr>
            <w:tcW w:w="396" w:type="dxa"/>
            <w:vMerge/>
            <w:vAlign w:val="center"/>
          </w:tcPr>
          <w:p w14:paraId="34AB2189"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24325E1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p>
        </w:tc>
        <w:tc>
          <w:tcPr>
            <w:tcW w:w="583" w:type="dxa"/>
            <w:vAlign w:val="center"/>
          </w:tcPr>
          <w:p w14:paraId="3B50394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tcPr>
          <w:p w14:paraId="0FB11C20" w14:textId="77777777" w:rsidR="003E24BF" w:rsidRDefault="003E24BF">
            <w:pPr>
              <w:spacing w:line="360" w:lineRule="auto"/>
              <w:jc w:val="center"/>
              <w:rPr>
                <w:rFonts w:ascii="Times New Roman" w:eastAsia="宋体" w:hAnsi="Times New Roman" w:cs="Times New Roman"/>
                <w:bCs/>
                <w:sz w:val="18"/>
                <w:szCs w:val="18"/>
              </w:rPr>
            </w:pPr>
          </w:p>
        </w:tc>
        <w:tc>
          <w:tcPr>
            <w:tcW w:w="7216" w:type="dxa"/>
            <w:gridSpan w:val="5"/>
            <w:vAlign w:val="center"/>
          </w:tcPr>
          <w:p w14:paraId="1890C33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见期末试卷评分标准</w:t>
            </w:r>
          </w:p>
        </w:tc>
      </w:tr>
      <w:tr w:rsidR="003E24BF" w14:paraId="6129A444" w14:textId="77777777">
        <w:trPr>
          <w:jc w:val="center"/>
        </w:trPr>
        <w:tc>
          <w:tcPr>
            <w:tcW w:w="396" w:type="dxa"/>
            <w:vMerge w:val="restart"/>
            <w:vAlign w:val="center"/>
          </w:tcPr>
          <w:p w14:paraId="4CB4471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tc>
        <w:tc>
          <w:tcPr>
            <w:tcW w:w="523" w:type="dxa"/>
            <w:vAlign w:val="center"/>
          </w:tcPr>
          <w:p w14:paraId="3B17C46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vAlign w:val="center"/>
          </w:tcPr>
          <w:p w14:paraId="19D659B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val="restart"/>
            <w:vAlign w:val="center"/>
          </w:tcPr>
          <w:p w14:paraId="4F3D9BF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372" w:type="dxa"/>
            <w:vAlign w:val="center"/>
          </w:tcPr>
          <w:p w14:paraId="09948F8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309" w:type="dxa"/>
            <w:vAlign w:val="center"/>
          </w:tcPr>
          <w:p w14:paraId="2352BDC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34" w:type="dxa"/>
            <w:vAlign w:val="center"/>
          </w:tcPr>
          <w:p w14:paraId="38475AA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65" w:type="dxa"/>
            <w:vAlign w:val="center"/>
          </w:tcPr>
          <w:p w14:paraId="246E817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636" w:type="dxa"/>
            <w:vAlign w:val="center"/>
          </w:tcPr>
          <w:p w14:paraId="3E691A7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501224DD" w14:textId="77777777">
        <w:trPr>
          <w:jc w:val="center"/>
        </w:trPr>
        <w:tc>
          <w:tcPr>
            <w:tcW w:w="396" w:type="dxa"/>
            <w:vMerge/>
            <w:vAlign w:val="center"/>
          </w:tcPr>
          <w:p w14:paraId="158FBEC4" w14:textId="77777777" w:rsidR="003E24BF" w:rsidRDefault="003E24BF">
            <w:pPr>
              <w:spacing w:line="360" w:lineRule="auto"/>
              <w:jc w:val="center"/>
              <w:rPr>
                <w:rFonts w:ascii="Times New Roman" w:eastAsia="宋体" w:hAnsi="Times New Roman" w:cs="Times New Roman"/>
                <w:bCs/>
                <w:sz w:val="18"/>
                <w:szCs w:val="18"/>
              </w:rPr>
            </w:pPr>
          </w:p>
        </w:tc>
        <w:tc>
          <w:tcPr>
            <w:tcW w:w="523" w:type="dxa"/>
            <w:vAlign w:val="center"/>
          </w:tcPr>
          <w:p w14:paraId="4696148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作业</w:t>
            </w:r>
          </w:p>
        </w:tc>
        <w:tc>
          <w:tcPr>
            <w:tcW w:w="583" w:type="dxa"/>
            <w:vAlign w:val="center"/>
          </w:tcPr>
          <w:p w14:paraId="069F840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vAlign w:val="center"/>
          </w:tcPr>
          <w:p w14:paraId="3097A381" w14:textId="77777777" w:rsidR="003E24BF" w:rsidRDefault="003E24BF">
            <w:pPr>
              <w:spacing w:line="360" w:lineRule="auto"/>
              <w:jc w:val="center"/>
              <w:rPr>
                <w:rFonts w:ascii="Times New Roman" w:eastAsia="宋体" w:hAnsi="Times New Roman" w:cs="Times New Roman"/>
                <w:bCs/>
                <w:sz w:val="18"/>
                <w:szCs w:val="18"/>
              </w:rPr>
            </w:pPr>
          </w:p>
        </w:tc>
        <w:tc>
          <w:tcPr>
            <w:tcW w:w="1372" w:type="dxa"/>
            <w:vAlign w:val="center"/>
          </w:tcPr>
          <w:p w14:paraId="44686BD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309" w:type="dxa"/>
            <w:vAlign w:val="center"/>
          </w:tcPr>
          <w:p w14:paraId="74FE317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34" w:type="dxa"/>
            <w:vAlign w:val="center"/>
          </w:tcPr>
          <w:p w14:paraId="56BC363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65" w:type="dxa"/>
            <w:vAlign w:val="center"/>
          </w:tcPr>
          <w:p w14:paraId="0D7988D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636" w:type="dxa"/>
            <w:vAlign w:val="center"/>
          </w:tcPr>
          <w:p w14:paraId="0A829EC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3ECCE7F6" w14:textId="77777777">
        <w:trPr>
          <w:jc w:val="center"/>
        </w:trPr>
        <w:tc>
          <w:tcPr>
            <w:tcW w:w="396" w:type="dxa"/>
            <w:vMerge/>
            <w:vAlign w:val="center"/>
          </w:tcPr>
          <w:p w14:paraId="631D13B1"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6D894C3C" w14:textId="77777777" w:rsidR="003E24BF" w:rsidRDefault="00000000">
            <w:pPr>
              <w:spacing w:line="360" w:lineRule="auto"/>
              <w:jc w:val="center"/>
              <w:rPr>
                <w:rFonts w:ascii="Times New Roman" w:eastAsia="宋体" w:hAnsi="Times New Roman" w:cs="Times New Roman"/>
                <w:bCs/>
                <w:sz w:val="18"/>
                <w:szCs w:val="18"/>
                <w:lang w:eastAsia="zh-Hans"/>
              </w:rPr>
            </w:pPr>
            <w:r>
              <w:rPr>
                <w:rFonts w:ascii="Times New Roman" w:eastAsia="宋体" w:hAnsi="Times New Roman" w:cs="Times New Roman"/>
                <w:bCs/>
                <w:sz w:val="18"/>
                <w:szCs w:val="18"/>
                <w:lang w:eastAsia="zh-Hans"/>
              </w:rPr>
              <w:t>期中考试</w:t>
            </w:r>
          </w:p>
        </w:tc>
        <w:tc>
          <w:tcPr>
            <w:tcW w:w="583" w:type="dxa"/>
            <w:vAlign w:val="center"/>
          </w:tcPr>
          <w:p w14:paraId="473E78F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42B31CDB"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7216" w:type="dxa"/>
            <w:gridSpan w:val="5"/>
            <w:vAlign w:val="center"/>
          </w:tcPr>
          <w:p w14:paraId="6C66CCD5"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见期中试卷评分标准</w:t>
            </w:r>
          </w:p>
        </w:tc>
      </w:tr>
      <w:tr w:rsidR="003E24BF" w14:paraId="74A21743" w14:textId="77777777">
        <w:trPr>
          <w:jc w:val="center"/>
        </w:trPr>
        <w:tc>
          <w:tcPr>
            <w:tcW w:w="396" w:type="dxa"/>
            <w:vMerge/>
            <w:vAlign w:val="center"/>
          </w:tcPr>
          <w:p w14:paraId="55EBA773"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4C83D3D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期末考试</w:t>
            </w:r>
          </w:p>
        </w:tc>
        <w:tc>
          <w:tcPr>
            <w:tcW w:w="583" w:type="dxa"/>
            <w:vAlign w:val="center"/>
          </w:tcPr>
          <w:p w14:paraId="7863FDD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2F0DBCD5"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7216" w:type="dxa"/>
            <w:gridSpan w:val="5"/>
            <w:vAlign w:val="center"/>
          </w:tcPr>
          <w:p w14:paraId="3D11F2F3"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见期末试卷评分标准</w:t>
            </w:r>
          </w:p>
        </w:tc>
      </w:tr>
      <w:tr w:rsidR="003E24BF" w14:paraId="5CEE8A10" w14:textId="77777777">
        <w:trPr>
          <w:jc w:val="center"/>
        </w:trPr>
        <w:tc>
          <w:tcPr>
            <w:tcW w:w="396" w:type="dxa"/>
            <w:vMerge w:val="restart"/>
            <w:vAlign w:val="center"/>
          </w:tcPr>
          <w:p w14:paraId="09634E0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c>
          <w:tcPr>
            <w:tcW w:w="523" w:type="dxa"/>
            <w:vAlign w:val="center"/>
          </w:tcPr>
          <w:p w14:paraId="41B4BFD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vAlign w:val="center"/>
          </w:tcPr>
          <w:p w14:paraId="4E30E43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val="restart"/>
            <w:vAlign w:val="center"/>
          </w:tcPr>
          <w:p w14:paraId="44AFD989"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372" w:type="dxa"/>
            <w:vAlign w:val="center"/>
          </w:tcPr>
          <w:p w14:paraId="29394885"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309" w:type="dxa"/>
            <w:vAlign w:val="center"/>
          </w:tcPr>
          <w:p w14:paraId="159FD170"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34" w:type="dxa"/>
            <w:vAlign w:val="center"/>
          </w:tcPr>
          <w:p w14:paraId="2F32753A"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65" w:type="dxa"/>
            <w:vAlign w:val="center"/>
          </w:tcPr>
          <w:p w14:paraId="3DC80D1C"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636" w:type="dxa"/>
            <w:vAlign w:val="center"/>
          </w:tcPr>
          <w:p w14:paraId="3EABB93F"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285E0AC2" w14:textId="77777777">
        <w:trPr>
          <w:jc w:val="center"/>
        </w:trPr>
        <w:tc>
          <w:tcPr>
            <w:tcW w:w="396" w:type="dxa"/>
            <w:vMerge/>
            <w:vAlign w:val="center"/>
          </w:tcPr>
          <w:p w14:paraId="46338265"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411E3CD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583" w:type="dxa"/>
            <w:vAlign w:val="center"/>
          </w:tcPr>
          <w:p w14:paraId="4010463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4B628478"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372" w:type="dxa"/>
            <w:vAlign w:val="center"/>
          </w:tcPr>
          <w:p w14:paraId="1D80DD4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309" w:type="dxa"/>
            <w:vAlign w:val="center"/>
          </w:tcPr>
          <w:p w14:paraId="73B636B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34" w:type="dxa"/>
            <w:vAlign w:val="center"/>
          </w:tcPr>
          <w:p w14:paraId="305E450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65" w:type="dxa"/>
            <w:vAlign w:val="center"/>
          </w:tcPr>
          <w:p w14:paraId="2B8BE8A7"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636" w:type="dxa"/>
            <w:vAlign w:val="center"/>
          </w:tcPr>
          <w:p w14:paraId="31691BD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60B77610" w14:textId="77777777">
        <w:trPr>
          <w:jc w:val="center"/>
        </w:trPr>
        <w:tc>
          <w:tcPr>
            <w:tcW w:w="396" w:type="dxa"/>
            <w:vMerge/>
            <w:vAlign w:val="center"/>
          </w:tcPr>
          <w:p w14:paraId="3ACF6D6C"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42A5A3DF" w14:textId="77777777" w:rsidR="003E24BF" w:rsidRDefault="00000000">
            <w:pPr>
              <w:spacing w:line="360" w:lineRule="auto"/>
              <w:jc w:val="center"/>
              <w:rPr>
                <w:rFonts w:ascii="Times New Roman" w:eastAsia="宋体" w:hAnsi="Times New Roman" w:cs="Times New Roman"/>
                <w:bCs/>
                <w:sz w:val="18"/>
                <w:szCs w:val="18"/>
                <w:lang w:eastAsia="zh-Hans"/>
              </w:rPr>
            </w:pPr>
            <w:r>
              <w:rPr>
                <w:rFonts w:ascii="Times New Roman" w:eastAsia="宋体" w:hAnsi="Times New Roman" w:cs="Times New Roman"/>
                <w:bCs/>
                <w:sz w:val="18"/>
                <w:szCs w:val="18"/>
                <w:lang w:eastAsia="zh-Hans"/>
              </w:rPr>
              <w:t>期中考试</w:t>
            </w:r>
          </w:p>
        </w:tc>
        <w:tc>
          <w:tcPr>
            <w:tcW w:w="583" w:type="dxa"/>
            <w:vAlign w:val="center"/>
          </w:tcPr>
          <w:p w14:paraId="678C817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144FC22C"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7216" w:type="dxa"/>
            <w:gridSpan w:val="5"/>
            <w:vAlign w:val="center"/>
          </w:tcPr>
          <w:p w14:paraId="52D8C2D6"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见期中试卷评分标准</w:t>
            </w:r>
          </w:p>
        </w:tc>
      </w:tr>
      <w:tr w:rsidR="003E24BF" w14:paraId="6BCF75FA" w14:textId="77777777">
        <w:trPr>
          <w:jc w:val="center"/>
        </w:trPr>
        <w:tc>
          <w:tcPr>
            <w:tcW w:w="396" w:type="dxa"/>
            <w:vMerge/>
            <w:vAlign w:val="center"/>
          </w:tcPr>
          <w:p w14:paraId="79393A59"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23804FC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期末考试</w:t>
            </w:r>
          </w:p>
        </w:tc>
        <w:tc>
          <w:tcPr>
            <w:tcW w:w="583" w:type="dxa"/>
            <w:vAlign w:val="center"/>
          </w:tcPr>
          <w:p w14:paraId="0C828C33"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07492565"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7216" w:type="dxa"/>
            <w:gridSpan w:val="5"/>
            <w:vAlign w:val="center"/>
          </w:tcPr>
          <w:p w14:paraId="1C2C5542"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见期末试卷评分标准</w:t>
            </w:r>
          </w:p>
        </w:tc>
      </w:tr>
    </w:tbl>
    <w:p w14:paraId="10EDF015"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六、课程目标达成评价</w:t>
      </w:r>
    </w:p>
    <w:p w14:paraId="13201DA3" w14:textId="77777777" w:rsidR="003E24BF" w:rsidRDefault="00000000">
      <w:pPr>
        <w:pStyle w:val="a4"/>
        <w:spacing w:beforeLines="30" w:before="93" w:afterLines="30" w:after="93" w:line="360" w:lineRule="auto"/>
        <w:ind w:firstLineChars="200"/>
        <w:rPr>
          <w:bCs/>
        </w:rPr>
      </w:pPr>
      <w:r>
        <w:rPr>
          <w:bCs/>
        </w:rPr>
        <w:t>本课程目标达成评价依据和方法如表</w:t>
      </w:r>
      <w:r>
        <w:rPr>
          <w:bCs/>
        </w:rPr>
        <w:t>6</w:t>
      </w:r>
      <w:r>
        <w:rPr>
          <w:bCs/>
        </w:rPr>
        <w:t>所示。</w:t>
      </w:r>
    </w:p>
    <w:p w14:paraId="521DBF0B" w14:textId="77777777" w:rsidR="003E24BF" w:rsidRDefault="00000000">
      <w:pPr>
        <w:pStyle w:val="a4"/>
        <w:spacing w:beforeLines="30" w:before="93" w:afterLines="30" w:after="93" w:line="360" w:lineRule="auto"/>
        <w:ind w:firstLine="420"/>
        <w:jc w:val="center"/>
        <w:rPr>
          <w:bCs/>
          <w:sz w:val="21"/>
          <w:szCs w:val="21"/>
        </w:rPr>
      </w:pPr>
      <w:r>
        <w:rPr>
          <w:bCs/>
          <w:sz w:val="21"/>
          <w:szCs w:val="21"/>
        </w:rPr>
        <w:t>表</w:t>
      </w:r>
      <w:r>
        <w:rPr>
          <w:bCs/>
          <w:sz w:val="21"/>
          <w:szCs w:val="21"/>
        </w:rPr>
        <w:t>6</w:t>
      </w:r>
      <w:r>
        <w:rPr>
          <w:bCs/>
          <w:sz w:val="21"/>
          <w:szCs w:val="21"/>
        </w:rPr>
        <w:t>课程目标达成评价依据和方法</w:t>
      </w:r>
    </w:p>
    <w:tbl>
      <w:tblPr>
        <w:tblW w:w="8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7"/>
        <w:gridCol w:w="2201"/>
        <w:gridCol w:w="5527"/>
      </w:tblGrid>
      <w:tr w:rsidR="003E24BF" w14:paraId="2181D35E" w14:textId="77777777">
        <w:trPr>
          <w:trHeight w:val="477"/>
          <w:jc w:val="center"/>
        </w:trPr>
        <w:tc>
          <w:tcPr>
            <w:tcW w:w="1257" w:type="dxa"/>
          </w:tcPr>
          <w:p w14:paraId="5A36F81D"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教学目标</w:t>
            </w:r>
          </w:p>
        </w:tc>
        <w:tc>
          <w:tcPr>
            <w:tcW w:w="2201" w:type="dxa"/>
          </w:tcPr>
          <w:p w14:paraId="09D958B0"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考核环节</w:t>
            </w:r>
          </w:p>
        </w:tc>
        <w:tc>
          <w:tcPr>
            <w:tcW w:w="5527" w:type="dxa"/>
          </w:tcPr>
          <w:p w14:paraId="722C1DD8"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评价方法</w:t>
            </w:r>
          </w:p>
        </w:tc>
      </w:tr>
      <w:tr w:rsidR="003E24BF" w14:paraId="26D4A920" w14:textId="77777777">
        <w:trPr>
          <w:trHeight w:val="1256"/>
          <w:jc w:val="center"/>
        </w:trPr>
        <w:tc>
          <w:tcPr>
            <w:tcW w:w="1257" w:type="dxa"/>
            <w:vAlign w:val="center"/>
          </w:tcPr>
          <w:p w14:paraId="0C968635" w14:textId="77777777" w:rsidR="003E24BF" w:rsidRDefault="00000000">
            <w:pPr>
              <w:spacing w:line="360" w:lineRule="auto"/>
              <w:rPr>
                <w:rFonts w:ascii="Times New Roman" w:eastAsia="宋体" w:hAnsi="Times New Roman" w:cs="Times New Roman"/>
                <w:sz w:val="20"/>
                <w:szCs w:val="20"/>
              </w:rPr>
            </w:pPr>
            <w:r>
              <w:rPr>
                <w:rFonts w:ascii="Times New Roman" w:eastAsia="宋体" w:hAnsi="Times New Roman" w:cs="Times New Roman"/>
                <w:sz w:val="20"/>
                <w:szCs w:val="20"/>
              </w:rPr>
              <w:t>课程目标</w:t>
            </w:r>
            <w:r>
              <w:rPr>
                <w:rFonts w:ascii="Times New Roman" w:eastAsia="宋体" w:hAnsi="Times New Roman" w:cs="Times New Roman"/>
                <w:sz w:val="20"/>
                <w:szCs w:val="20"/>
              </w:rPr>
              <w:t>1</w:t>
            </w:r>
          </w:p>
        </w:tc>
        <w:tc>
          <w:tcPr>
            <w:tcW w:w="2201" w:type="dxa"/>
            <w:vAlign w:val="center"/>
          </w:tcPr>
          <w:p w14:paraId="05A7568E" w14:textId="77777777" w:rsidR="003E24BF" w:rsidRDefault="00000000">
            <w:pPr>
              <w:spacing w:line="360" w:lineRule="auto"/>
              <w:rPr>
                <w:rFonts w:ascii="Times New Roman" w:eastAsia="宋体" w:hAnsi="Times New Roman" w:cs="Times New Roman"/>
                <w:sz w:val="20"/>
                <w:szCs w:val="20"/>
              </w:rPr>
            </w:pPr>
            <w:r>
              <w:rPr>
                <w:rFonts w:ascii="Times New Roman" w:eastAsia="宋体" w:hAnsi="Times New Roman" w:cs="Times New Roman"/>
                <w:sz w:val="20"/>
                <w:szCs w:val="20"/>
              </w:rPr>
              <w:t>课堂表现、作业、</w:t>
            </w:r>
            <w:r>
              <w:rPr>
                <w:rFonts w:ascii="Times New Roman" w:eastAsia="宋体" w:hAnsi="Times New Roman" w:cs="Times New Roman"/>
                <w:sz w:val="20"/>
                <w:szCs w:val="20"/>
                <w:lang w:eastAsia="zh-Hans"/>
              </w:rPr>
              <w:t>期中考试</w:t>
            </w:r>
            <w:r>
              <w:rPr>
                <w:rFonts w:ascii="Times New Roman" w:eastAsia="宋体" w:hAnsi="Times New Roman" w:cs="Times New Roman"/>
                <w:sz w:val="20"/>
                <w:szCs w:val="20"/>
              </w:rPr>
              <w:t>、期末考试</w:t>
            </w:r>
          </w:p>
        </w:tc>
        <w:tc>
          <w:tcPr>
            <w:tcW w:w="5527" w:type="dxa"/>
            <w:vAlign w:val="center"/>
          </w:tcPr>
          <w:p w14:paraId="7FB03B02" w14:textId="77777777" w:rsidR="003E24BF" w:rsidRDefault="00000000">
            <w:pPr>
              <w:spacing w:line="360" w:lineRule="auto"/>
              <w:jc w:val="center"/>
              <w:rPr>
                <w:rFonts w:ascii="Times New Roman" w:eastAsia="宋体" w:hAnsi="Times New Roman" w:cs="Times New Roman"/>
                <w:sz w:val="20"/>
                <w:szCs w:val="20"/>
              </w:rPr>
            </w:pPr>
            <w:r>
              <w:rPr>
                <w:rFonts w:ascii="Times New Roman" w:eastAsia="宋体" w:hAnsi="Times New Roman" w:cs="Times New Roman"/>
                <w:position w:val="-52"/>
                <w:sz w:val="20"/>
                <w:szCs w:val="20"/>
              </w:rPr>
              <w:object w:dxaOrig="5405" w:dyaOrig="1140" w14:anchorId="2723A28B">
                <v:shape id="_x0000_i1052" type="#_x0000_t75" style="width:270.6pt;height:57.1pt" o:ole="">
                  <v:imagedata r:id="rId65" o:title=""/>
                </v:shape>
                <o:OLEObject Type="Embed" ProgID="Equation.DSMT4" ShapeID="_x0000_i1052" DrawAspect="Content" ObjectID="_1759839794" r:id="rId66"/>
              </w:object>
            </w:r>
          </w:p>
        </w:tc>
      </w:tr>
      <w:tr w:rsidR="003E24BF" w14:paraId="30AB5463" w14:textId="77777777">
        <w:trPr>
          <w:trHeight w:val="1264"/>
          <w:jc w:val="center"/>
        </w:trPr>
        <w:tc>
          <w:tcPr>
            <w:tcW w:w="1257" w:type="dxa"/>
            <w:vAlign w:val="center"/>
          </w:tcPr>
          <w:p w14:paraId="4768EB98" w14:textId="77777777" w:rsidR="003E24BF" w:rsidRDefault="00000000">
            <w:pPr>
              <w:spacing w:line="360" w:lineRule="auto"/>
              <w:rPr>
                <w:rFonts w:ascii="Times New Roman" w:eastAsia="宋体" w:hAnsi="Times New Roman" w:cs="Times New Roman"/>
                <w:sz w:val="20"/>
                <w:szCs w:val="20"/>
              </w:rPr>
            </w:pPr>
            <w:r>
              <w:rPr>
                <w:rFonts w:ascii="Times New Roman" w:eastAsia="宋体" w:hAnsi="Times New Roman" w:cs="Times New Roman"/>
                <w:sz w:val="20"/>
                <w:szCs w:val="20"/>
              </w:rPr>
              <w:t>课程目标</w:t>
            </w:r>
            <w:r>
              <w:rPr>
                <w:rFonts w:ascii="Times New Roman" w:eastAsia="宋体" w:hAnsi="Times New Roman" w:cs="Times New Roman"/>
                <w:sz w:val="20"/>
                <w:szCs w:val="20"/>
              </w:rPr>
              <w:t>2</w:t>
            </w:r>
          </w:p>
        </w:tc>
        <w:tc>
          <w:tcPr>
            <w:tcW w:w="2201" w:type="dxa"/>
            <w:vAlign w:val="center"/>
          </w:tcPr>
          <w:p w14:paraId="1F22FE30" w14:textId="77777777" w:rsidR="003E24BF" w:rsidRDefault="00000000">
            <w:pPr>
              <w:spacing w:line="360" w:lineRule="auto"/>
              <w:rPr>
                <w:rFonts w:ascii="Times New Roman" w:eastAsia="宋体" w:hAnsi="Times New Roman" w:cs="Times New Roman"/>
                <w:sz w:val="20"/>
                <w:szCs w:val="20"/>
              </w:rPr>
            </w:pPr>
            <w:r>
              <w:rPr>
                <w:rFonts w:ascii="Times New Roman" w:eastAsia="宋体" w:hAnsi="Times New Roman" w:cs="Times New Roman"/>
                <w:sz w:val="20"/>
                <w:szCs w:val="20"/>
              </w:rPr>
              <w:t>课堂表现、作业、</w:t>
            </w:r>
            <w:r>
              <w:rPr>
                <w:rFonts w:ascii="Times New Roman" w:eastAsia="宋体" w:hAnsi="Times New Roman" w:cs="Times New Roman"/>
                <w:sz w:val="20"/>
                <w:szCs w:val="20"/>
                <w:lang w:eastAsia="zh-Hans"/>
              </w:rPr>
              <w:t>期中考试</w:t>
            </w:r>
            <w:r>
              <w:rPr>
                <w:rFonts w:ascii="Times New Roman" w:eastAsia="宋体" w:hAnsi="Times New Roman" w:cs="Times New Roman"/>
                <w:sz w:val="20"/>
                <w:szCs w:val="20"/>
              </w:rPr>
              <w:t>、期末考试</w:t>
            </w:r>
          </w:p>
        </w:tc>
        <w:tc>
          <w:tcPr>
            <w:tcW w:w="5527" w:type="dxa"/>
            <w:vAlign w:val="center"/>
          </w:tcPr>
          <w:p w14:paraId="1C7E345B" w14:textId="77777777" w:rsidR="003E24BF" w:rsidRDefault="00000000">
            <w:pPr>
              <w:spacing w:line="360" w:lineRule="auto"/>
              <w:ind w:left="800" w:hangingChars="400" w:hanging="800"/>
              <w:jc w:val="center"/>
              <w:rPr>
                <w:rFonts w:ascii="Times New Roman" w:eastAsia="宋体" w:hAnsi="Times New Roman" w:cs="Times New Roman"/>
                <w:bCs/>
                <w:sz w:val="20"/>
                <w:szCs w:val="20"/>
              </w:rPr>
            </w:pPr>
            <w:r>
              <w:rPr>
                <w:rFonts w:ascii="Times New Roman" w:eastAsia="宋体" w:hAnsi="Times New Roman" w:cs="Times New Roman"/>
                <w:position w:val="-52"/>
                <w:sz w:val="20"/>
                <w:szCs w:val="20"/>
              </w:rPr>
              <w:object w:dxaOrig="5380" w:dyaOrig="1140" w14:anchorId="1D1F724F">
                <v:shape id="_x0000_i1053" type="#_x0000_t75" style="width:269.4pt;height:57.1pt" o:ole="">
                  <v:imagedata r:id="rId67" o:title=""/>
                </v:shape>
                <o:OLEObject Type="Embed" ProgID="Equation.DSMT4" ShapeID="_x0000_i1053" DrawAspect="Content" ObjectID="_1759839795" r:id="rId68"/>
              </w:object>
            </w:r>
          </w:p>
        </w:tc>
      </w:tr>
      <w:tr w:rsidR="003E24BF" w14:paraId="1D0E75ED" w14:textId="77777777">
        <w:trPr>
          <w:trHeight w:val="1210"/>
          <w:jc w:val="center"/>
        </w:trPr>
        <w:tc>
          <w:tcPr>
            <w:tcW w:w="1257" w:type="dxa"/>
            <w:vAlign w:val="center"/>
          </w:tcPr>
          <w:p w14:paraId="37D11ED3" w14:textId="77777777" w:rsidR="003E24BF" w:rsidRDefault="00000000">
            <w:pPr>
              <w:spacing w:line="360" w:lineRule="auto"/>
              <w:jc w:val="center"/>
              <w:rPr>
                <w:rFonts w:ascii="Times New Roman" w:eastAsia="宋体" w:hAnsi="Times New Roman" w:cs="Times New Roman"/>
                <w:bCs/>
                <w:sz w:val="20"/>
                <w:szCs w:val="20"/>
              </w:rPr>
            </w:pPr>
            <w:r>
              <w:rPr>
                <w:rFonts w:ascii="Times New Roman" w:eastAsia="宋体" w:hAnsi="Times New Roman" w:cs="Times New Roman"/>
                <w:sz w:val="20"/>
                <w:szCs w:val="20"/>
              </w:rPr>
              <w:t>课程目标</w:t>
            </w:r>
            <w:r>
              <w:rPr>
                <w:rFonts w:ascii="Times New Roman" w:eastAsia="宋体" w:hAnsi="Times New Roman" w:cs="Times New Roman"/>
                <w:sz w:val="20"/>
                <w:szCs w:val="20"/>
              </w:rPr>
              <w:t>3</w:t>
            </w:r>
          </w:p>
        </w:tc>
        <w:tc>
          <w:tcPr>
            <w:tcW w:w="2201" w:type="dxa"/>
            <w:vAlign w:val="center"/>
          </w:tcPr>
          <w:p w14:paraId="6C985BB7" w14:textId="77777777" w:rsidR="003E24BF" w:rsidRDefault="00000000">
            <w:pPr>
              <w:spacing w:line="360" w:lineRule="auto"/>
              <w:rPr>
                <w:rFonts w:ascii="Times New Roman" w:eastAsia="宋体" w:hAnsi="Times New Roman" w:cs="Times New Roman"/>
                <w:sz w:val="20"/>
                <w:szCs w:val="20"/>
              </w:rPr>
            </w:pPr>
            <w:r>
              <w:rPr>
                <w:rFonts w:ascii="Times New Roman" w:eastAsia="宋体" w:hAnsi="Times New Roman" w:cs="Times New Roman"/>
                <w:sz w:val="20"/>
                <w:szCs w:val="20"/>
              </w:rPr>
              <w:t>课堂表现、作业、</w:t>
            </w:r>
            <w:r>
              <w:rPr>
                <w:rFonts w:ascii="Times New Roman" w:eastAsia="宋体" w:hAnsi="Times New Roman" w:cs="Times New Roman"/>
                <w:sz w:val="20"/>
                <w:szCs w:val="20"/>
                <w:lang w:eastAsia="zh-Hans"/>
              </w:rPr>
              <w:t>期中考试</w:t>
            </w:r>
            <w:r>
              <w:rPr>
                <w:rFonts w:ascii="Times New Roman" w:eastAsia="宋体" w:hAnsi="Times New Roman" w:cs="Times New Roman"/>
                <w:sz w:val="20"/>
                <w:szCs w:val="20"/>
              </w:rPr>
              <w:t>、期末考试</w:t>
            </w:r>
          </w:p>
        </w:tc>
        <w:tc>
          <w:tcPr>
            <w:tcW w:w="5527" w:type="dxa"/>
          </w:tcPr>
          <w:p w14:paraId="2C037E3B" w14:textId="77777777" w:rsidR="003E24BF" w:rsidRDefault="00000000">
            <w:pPr>
              <w:adjustRightInd w:val="0"/>
              <w:snapToGrid w:val="0"/>
              <w:spacing w:line="360" w:lineRule="auto"/>
              <w:ind w:left="800" w:hangingChars="400" w:hanging="800"/>
              <w:jc w:val="center"/>
              <w:rPr>
                <w:rFonts w:ascii="Times New Roman" w:eastAsia="宋体" w:hAnsi="Times New Roman" w:cs="Times New Roman"/>
                <w:sz w:val="20"/>
                <w:szCs w:val="20"/>
              </w:rPr>
            </w:pPr>
            <w:r>
              <w:rPr>
                <w:rFonts w:ascii="Times New Roman" w:eastAsia="宋体" w:hAnsi="Times New Roman" w:cs="Times New Roman"/>
                <w:position w:val="-52"/>
                <w:sz w:val="20"/>
                <w:szCs w:val="20"/>
              </w:rPr>
              <w:object w:dxaOrig="5380" w:dyaOrig="1140" w14:anchorId="5A7102EF">
                <v:shape id="_x0000_i1054" type="#_x0000_t75" style="width:269.4pt;height:57.1pt" o:ole="">
                  <v:imagedata r:id="rId69" o:title=""/>
                </v:shape>
                <o:OLEObject Type="Embed" ProgID="Equation.DSMT4" ShapeID="_x0000_i1054" DrawAspect="Content" ObjectID="_1759839796" r:id="rId70"/>
              </w:object>
            </w:r>
          </w:p>
        </w:tc>
      </w:tr>
    </w:tbl>
    <w:p w14:paraId="4ECECC6E" w14:textId="77777777" w:rsidR="003E24BF" w:rsidRDefault="003E24BF">
      <w:pPr>
        <w:spacing w:line="360" w:lineRule="auto"/>
        <w:ind w:firstLineChars="200" w:firstLine="480"/>
        <w:contextualSpacing/>
        <w:rPr>
          <w:rFonts w:ascii="Times New Roman" w:eastAsia="宋体" w:hAnsi="Times New Roman" w:cs="Times New Roman"/>
          <w:bCs/>
          <w:sz w:val="24"/>
        </w:rPr>
      </w:pPr>
    </w:p>
    <w:p w14:paraId="6E856ECD" w14:textId="77777777" w:rsidR="003E24BF" w:rsidRDefault="00000000">
      <w:pPr>
        <w:spacing w:line="360" w:lineRule="auto"/>
        <w:rPr>
          <w:rFonts w:ascii="Times New Roman" w:eastAsia="宋体" w:hAnsi="Times New Roman" w:cs="Times New Roman"/>
          <w:kern w:val="0"/>
          <w:sz w:val="28"/>
          <w:szCs w:val="28"/>
        </w:rPr>
      </w:pPr>
      <w:r>
        <w:rPr>
          <w:rFonts w:ascii="Times New Roman" w:eastAsia="宋体" w:hAnsi="Times New Roman" w:cs="Times New Roman"/>
          <w:sz w:val="28"/>
          <w:szCs w:val="28"/>
        </w:rPr>
        <w:t>七、课程教学改进方案</w:t>
      </w:r>
      <w:r>
        <w:rPr>
          <w:rFonts w:ascii="Times New Roman" w:eastAsia="宋体" w:hAnsi="Times New Roman" w:cs="Times New Roman"/>
          <w:kern w:val="0"/>
          <w:sz w:val="28"/>
          <w:szCs w:val="28"/>
        </w:rPr>
        <w:tab/>
      </w:r>
    </w:p>
    <w:p w14:paraId="0FF89C52" w14:textId="77777777" w:rsidR="003E24BF" w:rsidRDefault="00000000">
      <w:pPr>
        <w:spacing w:line="360" w:lineRule="auto"/>
        <w:ind w:firstLineChars="200" w:firstLine="420"/>
        <w:contextualSpacing/>
        <w:rPr>
          <w:rFonts w:ascii="Times New Roman" w:eastAsia="宋体" w:hAnsi="Times New Roman" w:cs="Times New Roman"/>
          <w:szCs w:val="21"/>
        </w:rPr>
      </w:pPr>
      <w:r>
        <w:rPr>
          <w:rFonts w:ascii="Times New Roman" w:eastAsia="宋体" w:hAnsi="Times New Roman" w:cs="Times New Roman"/>
          <w:szCs w:val="21"/>
        </w:rPr>
        <w:t>本课程根据课堂表现、作业、实验和期末考试，以及各课程目标评价值和学生、教学督导等反馈，及时掌握学生的学习动态和学习状况；课后及时反思，发现教学中的不足并及时改进。尚需在下一轮课程教学中改进提高的，需在下一轮及时改进和提高，确保课程目标的实现和相应毕业要求指标点顺利达成。</w:t>
      </w:r>
    </w:p>
    <w:p w14:paraId="4F91B45B"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八、有关说明</w:t>
      </w:r>
    </w:p>
    <w:p w14:paraId="23C0D43D"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本课程大纲自</w:t>
      </w:r>
      <w:r>
        <w:rPr>
          <w:rFonts w:ascii="Times New Roman" w:eastAsia="宋体" w:hAnsi="Times New Roman" w:cs="Times New Roman"/>
          <w:sz w:val="24"/>
        </w:rPr>
        <w:t>2023</w:t>
      </w:r>
      <w:r>
        <w:rPr>
          <w:rFonts w:ascii="Times New Roman" w:eastAsia="宋体" w:hAnsi="Times New Roman" w:cs="Times New Roman"/>
          <w:sz w:val="24"/>
        </w:rPr>
        <w:t>级开始执行，生效之日原先版本均不再使用。</w:t>
      </w:r>
    </w:p>
    <w:p w14:paraId="379ADF15" w14:textId="77777777" w:rsidR="003E24BF" w:rsidRDefault="003E24BF">
      <w:pPr>
        <w:spacing w:line="360" w:lineRule="auto"/>
        <w:rPr>
          <w:rFonts w:ascii="Times New Roman" w:eastAsia="宋体" w:hAnsi="Times New Roman" w:cs="Times New Roman"/>
          <w:szCs w:val="32"/>
        </w:rPr>
      </w:pPr>
    </w:p>
    <w:p w14:paraId="4B6D07F0" w14:textId="77777777" w:rsidR="003E24BF" w:rsidRDefault="003E24BF">
      <w:pPr>
        <w:pStyle w:val="a5"/>
        <w:spacing w:line="360" w:lineRule="auto"/>
        <w:rPr>
          <w:rFonts w:ascii="Times New Roman" w:hAnsi="Times New Roman"/>
        </w:rPr>
      </w:pPr>
    </w:p>
    <w:p w14:paraId="30D65DD3" w14:textId="77777777" w:rsidR="003E24BF" w:rsidRDefault="00000000">
      <w:pPr>
        <w:pStyle w:val="2"/>
        <w:spacing w:line="360" w:lineRule="auto"/>
        <w:rPr>
          <w:rStyle w:val="11"/>
          <w:rFonts w:ascii="Times New Roman" w:eastAsia="宋体" w:hAnsi="Times New Roman"/>
          <w:sz w:val="32"/>
          <w:szCs w:val="32"/>
        </w:rPr>
      </w:pPr>
      <w:r>
        <w:rPr>
          <w:rFonts w:ascii="Times New Roman" w:eastAsia="宋体" w:hAnsi="Times New Roman"/>
          <w:sz w:val="30"/>
          <w:szCs w:val="30"/>
          <w:lang w:bidi="ar"/>
        </w:rPr>
        <w:br w:type="page"/>
      </w:r>
      <w:bookmarkStart w:id="28" w:name="_Toc148907283"/>
      <w:bookmarkStart w:id="29" w:name="_Toc148687602"/>
      <w:bookmarkStart w:id="30" w:name="_Toc511997381"/>
      <w:bookmarkStart w:id="31" w:name="_Toc509314947"/>
      <w:bookmarkStart w:id="32" w:name="_Toc509416288"/>
      <w:bookmarkEnd w:id="25"/>
      <w:r>
        <w:rPr>
          <w:rStyle w:val="11"/>
          <w:rFonts w:ascii="Times New Roman" w:eastAsia="宋体" w:hAnsi="Times New Roman"/>
          <w:sz w:val="32"/>
          <w:szCs w:val="32"/>
        </w:rPr>
        <w:t>1</w:t>
      </w:r>
      <w:r>
        <w:rPr>
          <w:rStyle w:val="11"/>
          <w:rFonts w:ascii="Times New Roman" w:eastAsia="宋体" w:hAnsi="Times New Roman"/>
          <w:b/>
          <w:sz w:val="32"/>
          <w:szCs w:val="32"/>
        </w:rPr>
        <w:t xml:space="preserve">.2 </w:t>
      </w:r>
      <w:r>
        <w:rPr>
          <w:rStyle w:val="11"/>
          <w:rFonts w:ascii="Times New Roman" w:eastAsia="宋体" w:hAnsi="Times New Roman"/>
          <w:b/>
          <w:sz w:val="32"/>
          <w:szCs w:val="32"/>
        </w:rPr>
        <w:t>专业</w:t>
      </w:r>
      <w:r>
        <w:rPr>
          <w:rStyle w:val="11"/>
          <w:rFonts w:ascii="Times New Roman" w:eastAsia="宋体" w:hAnsi="Times New Roman"/>
          <w:sz w:val="32"/>
          <w:szCs w:val="32"/>
        </w:rPr>
        <w:t>必修课</w:t>
      </w:r>
      <w:bookmarkEnd w:id="28"/>
      <w:bookmarkEnd w:id="29"/>
    </w:p>
    <w:p w14:paraId="2ADA471D" w14:textId="77777777" w:rsidR="003E24BF" w:rsidRDefault="00000000">
      <w:pPr>
        <w:pStyle w:val="3"/>
        <w:spacing w:line="360" w:lineRule="auto"/>
        <w:jc w:val="center"/>
        <w:rPr>
          <w:rStyle w:val="11"/>
          <w:sz w:val="32"/>
          <w:szCs w:val="32"/>
        </w:rPr>
      </w:pPr>
      <w:bookmarkStart w:id="33" w:name="_Toc148687603"/>
      <w:bookmarkStart w:id="34" w:name="_Toc148907284"/>
      <w:r>
        <w:rPr>
          <w:rStyle w:val="11"/>
          <w:sz w:val="32"/>
          <w:szCs w:val="32"/>
        </w:rPr>
        <w:t>《电子信息工程专业导论与规划》教学大纲</w:t>
      </w:r>
      <w:bookmarkEnd w:id="30"/>
      <w:bookmarkEnd w:id="33"/>
      <w:bookmarkEnd w:id="34"/>
    </w:p>
    <w:p w14:paraId="12E6E6C0"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119"/>
        <w:gridCol w:w="1866"/>
        <w:gridCol w:w="1613"/>
        <w:gridCol w:w="707"/>
      </w:tblGrid>
      <w:tr w:rsidR="003E24BF" w14:paraId="22A517FA" w14:textId="77777777">
        <w:trPr>
          <w:trHeight w:val="471"/>
        </w:trPr>
        <w:tc>
          <w:tcPr>
            <w:tcW w:w="1862" w:type="dxa"/>
            <w:vAlign w:val="center"/>
          </w:tcPr>
          <w:p w14:paraId="3F2F049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236" w:type="dxa"/>
            <w:gridSpan w:val="2"/>
            <w:vAlign w:val="center"/>
          </w:tcPr>
          <w:p w14:paraId="09D0724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电子信息工程专业导论与规划</w:t>
            </w:r>
          </w:p>
        </w:tc>
        <w:tc>
          <w:tcPr>
            <w:tcW w:w="1866" w:type="dxa"/>
            <w:vAlign w:val="center"/>
          </w:tcPr>
          <w:p w14:paraId="1CBC913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320" w:type="dxa"/>
            <w:gridSpan w:val="2"/>
            <w:vAlign w:val="center"/>
          </w:tcPr>
          <w:p w14:paraId="091CB8A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Introduction and Planning of Electronic</w:t>
            </w:r>
          </w:p>
          <w:p w14:paraId="2DE4192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Information Engineering</w:t>
            </w:r>
          </w:p>
        </w:tc>
      </w:tr>
      <w:tr w:rsidR="003E24BF" w14:paraId="4F342469" w14:textId="77777777">
        <w:trPr>
          <w:trHeight w:val="90"/>
        </w:trPr>
        <w:tc>
          <w:tcPr>
            <w:tcW w:w="1862" w:type="dxa"/>
            <w:vAlign w:val="center"/>
          </w:tcPr>
          <w:p w14:paraId="3295978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36" w:type="dxa"/>
            <w:gridSpan w:val="2"/>
            <w:vAlign w:val="center"/>
          </w:tcPr>
          <w:p w14:paraId="2FE206D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05120001</w:t>
            </w:r>
          </w:p>
        </w:tc>
        <w:tc>
          <w:tcPr>
            <w:tcW w:w="1866" w:type="dxa"/>
            <w:vAlign w:val="center"/>
          </w:tcPr>
          <w:p w14:paraId="0D2DD4F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320" w:type="dxa"/>
            <w:gridSpan w:val="2"/>
            <w:vAlign w:val="center"/>
          </w:tcPr>
          <w:p w14:paraId="3250575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必修</w:t>
            </w:r>
          </w:p>
        </w:tc>
      </w:tr>
      <w:tr w:rsidR="003E24BF" w14:paraId="512CA24F" w14:textId="77777777">
        <w:trPr>
          <w:trHeight w:val="383"/>
        </w:trPr>
        <w:tc>
          <w:tcPr>
            <w:tcW w:w="1862" w:type="dxa"/>
            <w:vAlign w:val="center"/>
          </w:tcPr>
          <w:p w14:paraId="1E65AEA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36" w:type="dxa"/>
            <w:gridSpan w:val="2"/>
            <w:vAlign w:val="center"/>
          </w:tcPr>
          <w:p w14:paraId="3DE9323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专业必修课</w:t>
            </w:r>
          </w:p>
        </w:tc>
        <w:tc>
          <w:tcPr>
            <w:tcW w:w="1866" w:type="dxa"/>
            <w:vAlign w:val="center"/>
          </w:tcPr>
          <w:p w14:paraId="3637B4F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320" w:type="dxa"/>
            <w:gridSpan w:val="2"/>
            <w:vAlign w:val="center"/>
          </w:tcPr>
          <w:p w14:paraId="1225DA1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考查</w:t>
            </w:r>
          </w:p>
        </w:tc>
      </w:tr>
      <w:tr w:rsidR="003E24BF" w14:paraId="2C0B8A85" w14:textId="77777777">
        <w:trPr>
          <w:trHeight w:val="736"/>
        </w:trPr>
        <w:tc>
          <w:tcPr>
            <w:tcW w:w="1862" w:type="dxa"/>
            <w:vAlign w:val="center"/>
          </w:tcPr>
          <w:p w14:paraId="385B978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vAlign w:val="center"/>
          </w:tcPr>
          <w:p w14:paraId="2CCFEB6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p>
        </w:tc>
        <w:tc>
          <w:tcPr>
            <w:tcW w:w="1119" w:type="dxa"/>
            <w:vAlign w:val="center"/>
          </w:tcPr>
          <w:p w14:paraId="3F87C44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866" w:type="dxa"/>
            <w:vAlign w:val="center"/>
          </w:tcPr>
          <w:p w14:paraId="5682F35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16</w:t>
            </w:r>
            <w:r>
              <w:rPr>
                <w:rFonts w:ascii="Times New Roman" w:eastAsia="宋体" w:hAnsi="Times New Roman" w:cs="Times New Roman"/>
                <w:szCs w:val="21"/>
              </w:rPr>
              <w:t>）</w:t>
            </w:r>
          </w:p>
        </w:tc>
        <w:tc>
          <w:tcPr>
            <w:tcW w:w="1613" w:type="dxa"/>
            <w:vAlign w:val="center"/>
          </w:tcPr>
          <w:p w14:paraId="78BF7A3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707" w:type="dxa"/>
            <w:vAlign w:val="center"/>
          </w:tcPr>
          <w:p w14:paraId="64BFC59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w:t>
            </w:r>
          </w:p>
        </w:tc>
      </w:tr>
      <w:tr w:rsidR="003E24BF" w14:paraId="116AEE18" w14:textId="77777777">
        <w:trPr>
          <w:trHeight w:val="383"/>
        </w:trPr>
        <w:tc>
          <w:tcPr>
            <w:tcW w:w="1862" w:type="dxa"/>
            <w:vAlign w:val="center"/>
          </w:tcPr>
          <w:p w14:paraId="51CDDC4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236" w:type="dxa"/>
            <w:gridSpan w:val="2"/>
            <w:vAlign w:val="center"/>
          </w:tcPr>
          <w:p w14:paraId="61890A2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无</w:t>
            </w:r>
          </w:p>
        </w:tc>
        <w:tc>
          <w:tcPr>
            <w:tcW w:w="1866" w:type="dxa"/>
            <w:vAlign w:val="center"/>
          </w:tcPr>
          <w:p w14:paraId="6156688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320" w:type="dxa"/>
            <w:gridSpan w:val="2"/>
            <w:vAlign w:val="center"/>
          </w:tcPr>
          <w:p w14:paraId="4AF418D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模拟电子线路、数字电路与逻辑设计、信号与系统等</w:t>
            </w:r>
          </w:p>
        </w:tc>
      </w:tr>
      <w:tr w:rsidR="003E24BF" w14:paraId="0E92A642" w14:textId="77777777">
        <w:trPr>
          <w:trHeight w:val="358"/>
        </w:trPr>
        <w:tc>
          <w:tcPr>
            <w:tcW w:w="1862" w:type="dxa"/>
            <w:vAlign w:val="center"/>
          </w:tcPr>
          <w:p w14:paraId="4E3CC25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236" w:type="dxa"/>
            <w:gridSpan w:val="2"/>
            <w:vAlign w:val="center"/>
          </w:tcPr>
          <w:p w14:paraId="0BF8899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866" w:type="dxa"/>
            <w:vAlign w:val="center"/>
          </w:tcPr>
          <w:p w14:paraId="58C2C3E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320" w:type="dxa"/>
            <w:gridSpan w:val="2"/>
            <w:vAlign w:val="center"/>
          </w:tcPr>
          <w:p w14:paraId="42E2B6F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电子信息工程</w:t>
            </w:r>
          </w:p>
        </w:tc>
      </w:tr>
      <w:tr w:rsidR="003E24BF" w14:paraId="5C74700A" w14:textId="77777777">
        <w:trPr>
          <w:trHeight w:val="383"/>
        </w:trPr>
        <w:tc>
          <w:tcPr>
            <w:tcW w:w="1862" w:type="dxa"/>
            <w:vAlign w:val="center"/>
          </w:tcPr>
          <w:p w14:paraId="2B00FB1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236" w:type="dxa"/>
            <w:gridSpan w:val="2"/>
            <w:vAlign w:val="center"/>
          </w:tcPr>
          <w:p w14:paraId="5FAE1F7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p>
        </w:tc>
        <w:tc>
          <w:tcPr>
            <w:tcW w:w="1866" w:type="dxa"/>
            <w:vAlign w:val="center"/>
          </w:tcPr>
          <w:p w14:paraId="35F8E35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320" w:type="dxa"/>
            <w:gridSpan w:val="2"/>
            <w:vAlign w:val="center"/>
          </w:tcPr>
          <w:p w14:paraId="2836E17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5475E77E" w14:textId="77777777">
        <w:trPr>
          <w:trHeight w:val="383"/>
        </w:trPr>
        <w:tc>
          <w:tcPr>
            <w:tcW w:w="1862" w:type="dxa"/>
            <w:vAlign w:val="center"/>
          </w:tcPr>
          <w:p w14:paraId="79FB195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36" w:type="dxa"/>
            <w:gridSpan w:val="2"/>
            <w:vAlign w:val="center"/>
          </w:tcPr>
          <w:p w14:paraId="31089D3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信号与信息处理</w:t>
            </w:r>
          </w:p>
        </w:tc>
        <w:tc>
          <w:tcPr>
            <w:tcW w:w="1866" w:type="dxa"/>
            <w:vAlign w:val="center"/>
          </w:tcPr>
          <w:p w14:paraId="328402D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320" w:type="dxa"/>
            <w:gridSpan w:val="2"/>
            <w:vAlign w:val="center"/>
          </w:tcPr>
          <w:p w14:paraId="0D6E1DB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汪洋</w:t>
            </w:r>
          </w:p>
        </w:tc>
      </w:tr>
      <w:tr w:rsidR="003E24BF" w14:paraId="2ABC04D8" w14:textId="77777777">
        <w:trPr>
          <w:trHeight w:val="383"/>
        </w:trPr>
        <w:tc>
          <w:tcPr>
            <w:tcW w:w="1862" w:type="dxa"/>
            <w:vAlign w:val="center"/>
          </w:tcPr>
          <w:p w14:paraId="4A3E9E9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5F57148B" w14:textId="77777777" w:rsidR="003E24BF" w:rsidRDefault="003E24BF">
            <w:pPr>
              <w:spacing w:line="360" w:lineRule="auto"/>
              <w:jc w:val="center"/>
              <w:rPr>
                <w:rFonts w:ascii="Times New Roman" w:eastAsia="宋体" w:hAnsi="Times New Roman" w:cs="Times New Roman"/>
                <w:szCs w:val="21"/>
              </w:rPr>
            </w:pPr>
          </w:p>
        </w:tc>
      </w:tr>
      <w:tr w:rsidR="003E24BF" w14:paraId="5A7104A9" w14:textId="77777777">
        <w:trPr>
          <w:trHeight w:val="414"/>
        </w:trPr>
        <w:tc>
          <w:tcPr>
            <w:tcW w:w="1862" w:type="dxa"/>
            <w:vAlign w:val="center"/>
          </w:tcPr>
          <w:p w14:paraId="0A129EF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236" w:type="dxa"/>
            <w:gridSpan w:val="2"/>
            <w:vAlign w:val="center"/>
          </w:tcPr>
          <w:p w14:paraId="07697B6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汪洋</w:t>
            </w:r>
          </w:p>
        </w:tc>
        <w:tc>
          <w:tcPr>
            <w:tcW w:w="1866" w:type="dxa"/>
            <w:vAlign w:val="center"/>
          </w:tcPr>
          <w:p w14:paraId="74AF895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320" w:type="dxa"/>
            <w:gridSpan w:val="2"/>
            <w:vAlign w:val="center"/>
          </w:tcPr>
          <w:p w14:paraId="0D358D0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3CCCB889"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w:t>
      </w:r>
    </w:p>
    <w:p w14:paraId="14D04440"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是进入电子信息工程专业学习的引导性质的课程。该课程面向电子信息类专业的低年级学生，整体介绍当代信息科学与技术的主要内容和发展前沿的概貌，引导该专业的新生了解电子信息学科的产生、发展、研究的基本内容和最新进展；介绍电子信息类专业的产生背景、专业培养目标、培养要求、专业特色、发展历程、发展趋势、主要课程设置特点、主要教学内容、就业前景等，引导学生建立适应大学专业学习基本方法，为学生深入学习本专业的知识打下必要的基础。</w:t>
      </w:r>
    </w:p>
    <w:p w14:paraId="14D714FB"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课程具体目标如下：</w:t>
      </w:r>
    </w:p>
    <w:p w14:paraId="1A4CB0D6"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szCs w:val="21"/>
        </w:rPr>
        <w:t>通过本课程的学习使学生了解电子信息工程专业的人才培养计划、知识结构框架、课程设置、学习纲要、主要学习内容等与专业紧密相关的内容，使学生了解本专业的知识体系，建立专业思想。</w:t>
      </w:r>
    </w:p>
    <w:p w14:paraId="0B28B872"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2:</w:t>
      </w:r>
      <w:r>
        <w:rPr>
          <w:rFonts w:ascii="Times New Roman" w:eastAsia="宋体" w:hAnsi="Times New Roman" w:cs="Times New Roman"/>
          <w:szCs w:val="21"/>
        </w:rPr>
        <w:t xml:space="preserve"> </w:t>
      </w:r>
      <w:r>
        <w:rPr>
          <w:rFonts w:ascii="Times New Roman" w:eastAsia="宋体" w:hAnsi="Times New Roman" w:cs="Times New Roman"/>
          <w:szCs w:val="21"/>
        </w:rPr>
        <w:t>了解电子、信息、通信及相关领域的新技术、新产品的开发以及对社会和环境的影响，初步了解工程实践活动基本规律。</w:t>
      </w:r>
    </w:p>
    <w:p w14:paraId="34389175"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3</w:t>
      </w:r>
      <w:r>
        <w:rPr>
          <w:rFonts w:ascii="Times New Roman" w:eastAsia="宋体" w:hAnsi="Times New Roman" w:cs="Times New Roman"/>
          <w:bCs/>
          <w:szCs w:val="21"/>
        </w:rPr>
        <w:t>：</w:t>
      </w:r>
      <w:r>
        <w:rPr>
          <w:rFonts w:ascii="Times New Roman" w:eastAsia="宋体" w:hAnsi="Times New Roman" w:cs="Times New Roman"/>
          <w:szCs w:val="21"/>
        </w:rPr>
        <w:t>通过课堂理论教学、实践操作和课外作业等环节，培养学生自主学习和终身学习的意识、实事求是的科学态度、辩证唯物主义的世界观与爱国主义情操。</w:t>
      </w:r>
    </w:p>
    <w:p w14:paraId="7930F723"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三、课程目标与毕业要求对应关系</w:t>
      </w:r>
    </w:p>
    <w:p w14:paraId="6685FE69"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毕业要求、指标点与本课程的课程目标的之间对应关系如表</w:t>
      </w:r>
      <w:r>
        <w:rPr>
          <w:rFonts w:ascii="Times New Roman" w:eastAsia="宋体" w:hAnsi="Times New Roman" w:cs="Times New Roman"/>
          <w:sz w:val="24"/>
        </w:rPr>
        <w:t xml:space="preserve">1 </w:t>
      </w:r>
      <w:r>
        <w:rPr>
          <w:rFonts w:ascii="Times New Roman" w:eastAsia="宋体" w:hAnsi="Times New Roman" w:cs="Times New Roman"/>
          <w:sz w:val="24"/>
        </w:rPr>
        <w:t>所示。</w:t>
      </w:r>
    </w:p>
    <w:p w14:paraId="3D7DF65C" w14:textId="77777777" w:rsidR="003E24BF" w:rsidRDefault="00000000">
      <w:pPr>
        <w:pStyle w:val="a4"/>
        <w:spacing w:beforeLines="30" w:before="93" w:afterLines="30" w:after="93"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毕业要求、指标点与课程目标的对应关系</w:t>
      </w:r>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35"/>
        <w:gridCol w:w="1135"/>
        <w:gridCol w:w="1276"/>
      </w:tblGrid>
      <w:tr w:rsidR="003E24BF" w14:paraId="4651AC5E" w14:textId="77777777">
        <w:trPr>
          <w:jc w:val="center"/>
        </w:trPr>
        <w:tc>
          <w:tcPr>
            <w:tcW w:w="1276" w:type="dxa"/>
            <w:tcBorders>
              <w:top w:val="single" w:sz="12" w:space="0" w:color="auto"/>
              <w:bottom w:val="single" w:sz="4" w:space="0" w:color="auto"/>
            </w:tcBorders>
            <w:shd w:val="clear" w:color="auto" w:fill="D9D9D9"/>
            <w:vAlign w:val="center"/>
          </w:tcPr>
          <w:p w14:paraId="2460F6B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4535" w:type="dxa"/>
            <w:tcBorders>
              <w:top w:val="single" w:sz="12" w:space="0" w:color="auto"/>
              <w:bottom w:val="single" w:sz="4" w:space="0" w:color="auto"/>
            </w:tcBorders>
            <w:shd w:val="clear" w:color="auto" w:fill="D9D9D9"/>
            <w:vAlign w:val="center"/>
          </w:tcPr>
          <w:p w14:paraId="36E4EB3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1135" w:type="dxa"/>
            <w:tcBorders>
              <w:top w:val="single" w:sz="12" w:space="0" w:color="auto"/>
              <w:bottom w:val="single" w:sz="4" w:space="0" w:color="auto"/>
            </w:tcBorders>
            <w:shd w:val="clear" w:color="auto" w:fill="D9D9D9"/>
            <w:vAlign w:val="center"/>
          </w:tcPr>
          <w:p w14:paraId="0721AEE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本课程的课程目标</w:t>
            </w:r>
          </w:p>
        </w:tc>
        <w:tc>
          <w:tcPr>
            <w:tcW w:w="1276" w:type="dxa"/>
            <w:tcBorders>
              <w:top w:val="single" w:sz="12" w:space="0" w:color="auto"/>
              <w:bottom w:val="single" w:sz="4" w:space="0" w:color="auto"/>
            </w:tcBorders>
            <w:shd w:val="clear" w:color="auto" w:fill="D9D9D9"/>
            <w:vAlign w:val="center"/>
          </w:tcPr>
          <w:p w14:paraId="323F6D5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354D1B5C" w14:textId="77777777">
        <w:trPr>
          <w:trHeight w:val="346"/>
          <w:jc w:val="center"/>
        </w:trPr>
        <w:tc>
          <w:tcPr>
            <w:tcW w:w="1276" w:type="dxa"/>
            <w:tcBorders>
              <w:top w:val="single" w:sz="4" w:space="0" w:color="auto"/>
            </w:tcBorders>
            <w:vAlign w:val="center"/>
          </w:tcPr>
          <w:p w14:paraId="464E7A39"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工程知识</w:t>
            </w:r>
          </w:p>
        </w:tc>
        <w:tc>
          <w:tcPr>
            <w:tcW w:w="4535" w:type="dxa"/>
            <w:tcBorders>
              <w:top w:val="single" w:sz="4" w:space="0" w:color="auto"/>
            </w:tcBorders>
            <w:vAlign w:val="center"/>
          </w:tcPr>
          <w:p w14:paraId="4BB3C202"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1.4</w:t>
            </w:r>
            <w:r>
              <w:rPr>
                <w:rFonts w:ascii="Times New Roman" w:eastAsia="宋体" w:hAnsi="Times New Roman" w:cs="Times New Roman"/>
                <w:sz w:val="18"/>
                <w:szCs w:val="18"/>
              </w:rPr>
              <w:t>掌握电子信息工程及相关领域的专业知识，并能将其应用于分析和解决电子信息领域复杂工程问题。</w:t>
            </w:r>
          </w:p>
        </w:tc>
        <w:tc>
          <w:tcPr>
            <w:tcW w:w="1135" w:type="dxa"/>
            <w:tcBorders>
              <w:top w:val="single" w:sz="4" w:space="0" w:color="auto"/>
            </w:tcBorders>
            <w:vAlign w:val="center"/>
          </w:tcPr>
          <w:p w14:paraId="4A26B6B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76" w:type="dxa"/>
            <w:tcBorders>
              <w:top w:val="single" w:sz="4" w:space="0" w:color="auto"/>
            </w:tcBorders>
            <w:vAlign w:val="center"/>
          </w:tcPr>
          <w:p w14:paraId="4A3D861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2648098A" w14:textId="77777777">
        <w:trPr>
          <w:jc w:val="center"/>
        </w:trPr>
        <w:tc>
          <w:tcPr>
            <w:tcW w:w="1276" w:type="dxa"/>
            <w:vAlign w:val="center"/>
          </w:tcPr>
          <w:p w14:paraId="6A1F627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 w:val="18"/>
                <w:szCs w:val="18"/>
              </w:rPr>
              <w:t>2.</w:t>
            </w:r>
            <w:r>
              <w:rPr>
                <w:rFonts w:ascii="Times New Roman" w:eastAsia="宋体" w:hAnsi="Times New Roman" w:cs="Times New Roman"/>
                <w:sz w:val="18"/>
                <w:szCs w:val="18"/>
              </w:rPr>
              <w:t>工程与社会</w:t>
            </w:r>
          </w:p>
        </w:tc>
        <w:tc>
          <w:tcPr>
            <w:tcW w:w="4535" w:type="dxa"/>
            <w:vAlign w:val="center"/>
          </w:tcPr>
          <w:p w14:paraId="5110C14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 w:val="18"/>
                <w:szCs w:val="18"/>
              </w:rPr>
              <w:t>6.1</w:t>
            </w:r>
            <w:r>
              <w:rPr>
                <w:rFonts w:ascii="Times New Roman" w:eastAsia="宋体" w:hAnsi="Times New Roman" w:cs="Times New Roman"/>
                <w:sz w:val="18"/>
                <w:szCs w:val="18"/>
              </w:rPr>
              <w:t>熟悉电子信息工程及相关领域相关的国家和行业标准、发展规划、政策，了解企业管理体系。</w:t>
            </w:r>
          </w:p>
        </w:tc>
        <w:tc>
          <w:tcPr>
            <w:tcW w:w="1135" w:type="dxa"/>
            <w:vAlign w:val="center"/>
          </w:tcPr>
          <w:p w14:paraId="0AD4738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276" w:type="dxa"/>
            <w:vAlign w:val="center"/>
          </w:tcPr>
          <w:p w14:paraId="1361B42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23485F15" w14:textId="77777777">
        <w:trPr>
          <w:jc w:val="center"/>
        </w:trPr>
        <w:tc>
          <w:tcPr>
            <w:tcW w:w="1276" w:type="dxa"/>
            <w:vAlign w:val="center"/>
          </w:tcPr>
          <w:p w14:paraId="34A2CBC6"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终身学习</w:t>
            </w:r>
          </w:p>
        </w:tc>
        <w:tc>
          <w:tcPr>
            <w:tcW w:w="4535" w:type="dxa"/>
            <w:vAlign w:val="center"/>
          </w:tcPr>
          <w:p w14:paraId="64704032"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12.1</w:t>
            </w:r>
            <w:r>
              <w:rPr>
                <w:rFonts w:ascii="Times New Roman" w:eastAsia="宋体" w:hAnsi="Times New Roman" w:cs="Times New Roman"/>
                <w:sz w:val="18"/>
                <w:szCs w:val="18"/>
              </w:rPr>
              <w:t>能认识不断探索和学习的必要性，具有自主学习和终身学习的意识，了解拓展知识和能力的途径。</w:t>
            </w:r>
          </w:p>
        </w:tc>
        <w:tc>
          <w:tcPr>
            <w:tcW w:w="1135" w:type="dxa"/>
            <w:vAlign w:val="center"/>
          </w:tcPr>
          <w:p w14:paraId="415BB32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76" w:type="dxa"/>
            <w:vAlign w:val="center"/>
          </w:tcPr>
          <w:p w14:paraId="75F3C13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M</w:t>
            </w:r>
          </w:p>
        </w:tc>
      </w:tr>
    </w:tbl>
    <w:p w14:paraId="2A746519"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本课程的各个课程目标对应毕业要求指标点的权值矩阵如表</w:t>
      </w:r>
      <w:r>
        <w:rPr>
          <w:rFonts w:ascii="Times New Roman" w:eastAsia="宋体" w:hAnsi="Times New Roman" w:cs="Times New Roman"/>
          <w:sz w:val="24"/>
        </w:rPr>
        <w:t>2</w:t>
      </w:r>
      <w:r>
        <w:rPr>
          <w:rFonts w:ascii="Times New Roman" w:eastAsia="宋体" w:hAnsi="Times New Roman" w:cs="Times New Roman"/>
          <w:sz w:val="24"/>
        </w:rPr>
        <w:t>所示。</w:t>
      </w:r>
    </w:p>
    <w:p w14:paraId="4E5739F6" w14:textId="77777777" w:rsidR="003E24BF" w:rsidRDefault="00000000">
      <w:pPr>
        <w:pStyle w:val="a4"/>
        <w:spacing w:beforeLines="30" w:before="93" w:afterLines="30" w:after="93"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5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1373"/>
        <w:gridCol w:w="1418"/>
        <w:gridCol w:w="1418"/>
      </w:tblGrid>
      <w:tr w:rsidR="003E24BF" w14:paraId="4DC11F64" w14:textId="77777777">
        <w:trPr>
          <w:trHeight w:val="631"/>
          <w:jc w:val="center"/>
        </w:trPr>
        <w:tc>
          <w:tcPr>
            <w:tcW w:w="1269" w:type="dxa"/>
            <w:tcBorders>
              <w:tl2br w:val="single" w:sz="4" w:space="0" w:color="auto"/>
            </w:tcBorders>
          </w:tcPr>
          <w:p w14:paraId="03576FF5" w14:textId="77777777" w:rsidR="003E24BF" w:rsidRDefault="00000000">
            <w:pPr>
              <w:spacing w:line="360" w:lineRule="auto"/>
              <w:jc w:val="right"/>
              <w:rPr>
                <w:rFonts w:ascii="Times New Roman" w:eastAsia="宋体" w:hAnsi="Times New Roman" w:cs="Times New Roman"/>
                <w:bCs/>
                <w:sz w:val="18"/>
                <w:szCs w:val="18"/>
              </w:rPr>
            </w:pPr>
            <w:r>
              <w:rPr>
                <w:rFonts w:ascii="Times New Roman" w:eastAsia="宋体" w:hAnsi="Times New Roman" w:cs="Times New Roman"/>
                <w:bCs/>
                <w:sz w:val="18"/>
                <w:szCs w:val="18"/>
              </w:rPr>
              <w:t xml:space="preserve"> </w:t>
            </w:r>
            <w:r>
              <w:rPr>
                <w:rFonts w:ascii="Times New Roman" w:eastAsia="宋体" w:hAnsi="Times New Roman" w:cs="Times New Roman"/>
                <w:bCs/>
                <w:sz w:val="18"/>
                <w:szCs w:val="18"/>
              </w:rPr>
              <w:t>毕业要求指标点</w:t>
            </w:r>
          </w:p>
          <w:p w14:paraId="4C6EB876"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 xml:space="preserve">  </w:t>
            </w:r>
          </w:p>
        </w:tc>
        <w:tc>
          <w:tcPr>
            <w:tcW w:w="1373" w:type="dxa"/>
            <w:vAlign w:val="center"/>
          </w:tcPr>
          <w:p w14:paraId="4EA75205"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1.4</w:t>
            </w:r>
          </w:p>
        </w:tc>
        <w:tc>
          <w:tcPr>
            <w:tcW w:w="1418" w:type="dxa"/>
            <w:vAlign w:val="center"/>
          </w:tcPr>
          <w:p w14:paraId="04026AC7"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6.1</w:t>
            </w:r>
          </w:p>
        </w:tc>
        <w:tc>
          <w:tcPr>
            <w:tcW w:w="1418" w:type="dxa"/>
            <w:vAlign w:val="center"/>
          </w:tcPr>
          <w:p w14:paraId="6BC7096A"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12.1</w:t>
            </w:r>
          </w:p>
        </w:tc>
      </w:tr>
      <w:tr w:rsidR="003E24BF" w14:paraId="01B45DE3" w14:textId="77777777">
        <w:trPr>
          <w:trHeight w:val="459"/>
          <w:jc w:val="center"/>
        </w:trPr>
        <w:tc>
          <w:tcPr>
            <w:tcW w:w="1269" w:type="dxa"/>
            <w:vAlign w:val="center"/>
          </w:tcPr>
          <w:p w14:paraId="04DE3126"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373" w:type="dxa"/>
            <w:vAlign w:val="center"/>
          </w:tcPr>
          <w:p w14:paraId="5B102EE8"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0.4</w:t>
            </w:r>
          </w:p>
        </w:tc>
        <w:tc>
          <w:tcPr>
            <w:tcW w:w="1418" w:type="dxa"/>
            <w:vAlign w:val="center"/>
          </w:tcPr>
          <w:p w14:paraId="16E46BA7"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0.3</w:t>
            </w:r>
          </w:p>
        </w:tc>
        <w:tc>
          <w:tcPr>
            <w:tcW w:w="1418" w:type="dxa"/>
            <w:vAlign w:val="center"/>
          </w:tcPr>
          <w:p w14:paraId="54029253"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0.3</w:t>
            </w:r>
          </w:p>
        </w:tc>
      </w:tr>
      <w:tr w:rsidR="003E24BF" w14:paraId="06CBBB3E" w14:textId="77777777">
        <w:trPr>
          <w:trHeight w:val="409"/>
          <w:jc w:val="center"/>
        </w:trPr>
        <w:tc>
          <w:tcPr>
            <w:tcW w:w="1269" w:type="dxa"/>
            <w:vAlign w:val="center"/>
          </w:tcPr>
          <w:p w14:paraId="7F8277DF"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373" w:type="dxa"/>
            <w:vAlign w:val="center"/>
          </w:tcPr>
          <w:p w14:paraId="4B3D9EDF"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418" w:type="dxa"/>
            <w:vAlign w:val="center"/>
          </w:tcPr>
          <w:p w14:paraId="1604C155"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0.5</w:t>
            </w:r>
          </w:p>
        </w:tc>
        <w:tc>
          <w:tcPr>
            <w:tcW w:w="1418" w:type="dxa"/>
            <w:vAlign w:val="center"/>
          </w:tcPr>
          <w:p w14:paraId="4F799812"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r>
      <w:tr w:rsidR="003E24BF" w14:paraId="666FDC09" w14:textId="77777777">
        <w:trPr>
          <w:trHeight w:val="268"/>
          <w:jc w:val="center"/>
        </w:trPr>
        <w:tc>
          <w:tcPr>
            <w:tcW w:w="1269" w:type="dxa"/>
            <w:vAlign w:val="center"/>
          </w:tcPr>
          <w:p w14:paraId="50DADEB0"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373" w:type="dxa"/>
            <w:vAlign w:val="center"/>
          </w:tcPr>
          <w:p w14:paraId="779DE35F"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418" w:type="dxa"/>
            <w:vAlign w:val="center"/>
          </w:tcPr>
          <w:p w14:paraId="7F28A0C1"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c>
          <w:tcPr>
            <w:tcW w:w="1418" w:type="dxa"/>
            <w:vAlign w:val="center"/>
          </w:tcPr>
          <w:p w14:paraId="54AC0605"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0.5</w:t>
            </w:r>
          </w:p>
        </w:tc>
      </w:tr>
    </w:tbl>
    <w:p w14:paraId="6C592686" w14:textId="77777777" w:rsidR="003E24BF" w:rsidRDefault="00000000">
      <w:pPr>
        <w:widowControl/>
        <w:spacing w:line="360" w:lineRule="auto"/>
        <w:ind w:firstLineChars="200" w:firstLine="360"/>
        <w:jc w:val="left"/>
        <w:rPr>
          <w:rFonts w:ascii="Times New Roman" w:eastAsia="宋体" w:hAnsi="Times New Roman" w:cs="Times New Roman"/>
          <w:sz w:val="18"/>
          <w:szCs w:val="18"/>
        </w:rPr>
      </w:pPr>
      <w:r>
        <w:rPr>
          <w:rFonts w:ascii="Times New Roman" w:eastAsia="宋体" w:hAnsi="Times New Roman" w:cs="Times New Roman"/>
          <w:sz w:val="18"/>
          <w:szCs w:val="18"/>
        </w:rPr>
        <w:t>注：将一个毕业要求指标点分解到对应课程教学目标中，每一列的权重</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3327DA0B"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四、课程目标与教学内容及资源对应关系</w:t>
      </w:r>
    </w:p>
    <w:p w14:paraId="1AE4991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注：下文中</w:t>
      </w:r>
      <w:r>
        <w:rPr>
          <w:rFonts w:ascii="Times New Roman" w:eastAsia="宋体" w:hAnsi="Times New Roman" w:cs="Times New Roman"/>
          <w:szCs w:val="21"/>
          <w:lang w:bidi="ar"/>
        </w:rPr>
        <w:t>“*”</w:t>
      </w:r>
      <w:r>
        <w:rPr>
          <w:rFonts w:ascii="Times New Roman" w:eastAsia="宋体" w:hAnsi="Times New Roman" w:cs="Times New Roman"/>
          <w:szCs w:val="21"/>
          <w:lang w:bidi="ar"/>
        </w:rPr>
        <w:t>代表基本了解，</w:t>
      </w:r>
      <w:r>
        <w:rPr>
          <w:rFonts w:ascii="Times New Roman" w:eastAsia="宋体" w:hAnsi="Times New Roman" w:cs="Times New Roman"/>
          <w:szCs w:val="21"/>
          <w:lang w:bidi="ar"/>
        </w:rPr>
        <w:t>“**”</w:t>
      </w:r>
      <w:r>
        <w:rPr>
          <w:rFonts w:ascii="Times New Roman" w:eastAsia="宋体" w:hAnsi="Times New Roman" w:cs="Times New Roman"/>
          <w:szCs w:val="21"/>
          <w:lang w:bidi="ar"/>
        </w:rPr>
        <w:t>代表一般掌握，</w:t>
      </w:r>
      <w:r>
        <w:rPr>
          <w:rFonts w:ascii="Times New Roman" w:eastAsia="宋体" w:hAnsi="Times New Roman" w:cs="Times New Roman"/>
          <w:szCs w:val="21"/>
          <w:lang w:bidi="ar"/>
        </w:rPr>
        <w:t>“***”</w:t>
      </w:r>
      <w:r>
        <w:rPr>
          <w:rFonts w:ascii="Times New Roman" w:eastAsia="宋体" w:hAnsi="Times New Roman" w:cs="Times New Roman"/>
          <w:szCs w:val="21"/>
          <w:lang w:bidi="ar"/>
        </w:rPr>
        <w:t>代表熟练掌握。</w:t>
      </w:r>
    </w:p>
    <w:p w14:paraId="4ED29B1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主题一</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专业概况、人才培养方案解读（</w:t>
      </w:r>
      <w:r>
        <w:rPr>
          <w:rFonts w:ascii="Times New Roman" w:eastAsia="宋体" w:hAnsi="Times New Roman" w:cs="Times New Roman"/>
          <w:szCs w:val="21"/>
          <w:lang w:bidi="ar"/>
        </w:rPr>
        <w:t>2</w:t>
      </w:r>
      <w:r>
        <w:rPr>
          <w:rFonts w:ascii="Times New Roman" w:eastAsia="宋体" w:hAnsi="Times New Roman" w:cs="Times New Roman"/>
          <w:szCs w:val="21"/>
          <w:lang w:bidi="ar"/>
        </w:rPr>
        <w:t>学时）</w:t>
      </w:r>
    </w:p>
    <w:p w14:paraId="0094ABFC" w14:textId="77777777" w:rsidR="003E24BF" w:rsidRDefault="00000000">
      <w:pPr>
        <w:pStyle w:val="a5"/>
        <w:widowControl/>
        <w:numPr>
          <w:ilvl w:val="0"/>
          <w:numId w:val="70"/>
        </w:numPr>
        <w:spacing w:line="360" w:lineRule="auto"/>
        <w:ind w:firstLineChars="200" w:firstLine="420"/>
        <w:rPr>
          <w:rFonts w:ascii="Times New Roman" w:hAnsi="Times New Roman"/>
          <w:bCs/>
        </w:rPr>
      </w:pPr>
      <w:r>
        <w:rPr>
          <w:rFonts w:ascii="Times New Roman" w:hAnsi="Times New Roman"/>
          <w:bCs/>
        </w:rPr>
        <w:t>我校电子信息工程专业的基本概况；</w:t>
      </w:r>
      <w:r>
        <w:rPr>
          <w:rFonts w:ascii="Times New Roman" w:hAnsi="Times New Roman"/>
        </w:rPr>
        <w:t>（</w:t>
      </w:r>
      <w:r>
        <w:rPr>
          <w:rFonts w:ascii="Times New Roman" w:hAnsi="Times New Roman"/>
        </w:rPr>
        <w:t>*</w:t>
      </w:r>
      <w:r>
        <w:rPr>
          <w:rFonts w:ascii="Times New Roman" w:hAnsi="Times New Roman"/>
        </w:rPr>
        <w:t>）</w:t>
      </w:r>
    </w:p>
    <w:p w14:paraId="629681DD" w14:textId="77777777" w:rsidR="003E24BF" w:rsidRDefault="00000000">
      <w:pPr>
        <w:pStyle w:val="a5"/>
        <w:widowControl/>
        <w:numPr>
          <w:ilvl w:val="0"/>
          <w:numId w:val="70"/>
        </w:numPr>
        <w:spacing w:line="360" w:lineRule="auto"/>
        <w:ind w:firstLineChars="200" w:firstLine="420"/>
        <w:rPr>
          <w:rFonts w:ascii="Times New Roman" w:hAnsi="Times New Roman"/>
          <w:bCs/>
        </w:rPr>
      </w:pPr>
      <w:r>
        <w:rPr>
          <w:rFonts w:ascii="Times New Roman" w:hAnsi="Times New Roman"/>
          <w:bCs/>
        </w:rPr>
        <w:t>电子信息工程专业人才培养方案解读；</w:t>
      </w:r>
      <w:r>
        <w:rPr>
          <w:rFonts w:ascii="Times New Roman" w:hAnsi="Times New Roman"/>
        </w:rPr>
        <w:t>（</w:t>
      </w:r>
      <w:r>
        <w:rPr>
          <w:rFonts w:ascii="Times New Roman" w:hAnsi="Times New Roman"/>
        </w:rPr>
        <w:t>* *</w:t>
      </w:r>
      <w:r>
        <w:rPr>
          <w:rFonts w:ascii="Times New Roman" w:hAnsi="Times New Roman"/>
        </w:rPr>
        <w:t>）</w:t>
      </w:r>
    </w:p>
    <w:p w14:paraId="4300F8A4" w14:textId="77777777" w:rsidR="003E24BF" w:rsidRDefault="00000000">
      <w:pPr>
        <w:pStyle w:val="a5"/>
        <w:widowControl/>
        <w:spacing w:line="360" w:lineRule="auto"/>
        <w:ind w:left="480" w:firstLineChars="100" w:firstLine="210"/>
        <w:rPr>
          <w:rFonts w:ascii="Times New Roman" w:hAnsi="Times New Roman"/>
          <w:bCs/>
        </w:rPr>
      </w:pPr>
      <w:r>
        <w:rPr>
          <w:rFonts w:ascii="Times New Roman" w:hAnsi="Times New Roman"/>
          <w:bCs/>
        </w:rPr>
        <w:t>支撑的课程目标：</w:t>
      </w:r>
      <w:r>
        <w:rPr>
          <w:rFonts w:ascii="Times New Roman" w:hAnsi="Times New Roman"/>
          <w:bCs/>
        </w:rPr>
        <w:t>1</w:t>
      </w:r>
      <w:r>
        <w:rPr>
          <w:rFonts w:ascii="Times New Roman" w:hAnsi="Times New Roman"/>
          <w:bCs/>
        </w:rPr>
        <w:t>，</w:t>
      </w:r>
      <w:r>
        <w:rPr>
          <w:rFonts w:ascii="Times New Roman" w:hAnsi="Times New Roman"/>
          <w:bCs/>
        </w:rPr>
        <w:t>2</w:t>
      </w:r>
      <w:r>
        <w:rPr>
          <w:rFonts w:ascii="Times New Roman" w:hAnsi="Times New Roman"/>
          <w:bCs/>
        </w:rPr>
        <w:t>，</w:t>
      </w:r>
      <w:r>
        <w:rPr>
          <w:rFonts w:ascii="Times New Roman" w:hAnsi="Times New Roman"/>
          <w:bCs/>
        </w:rPr>
        <w:t>3</w:t>
      </w:r>
    </w:p>
    <w:p w14:paraId="174F8C7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主题二</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专业基础课程介绍（</w:t>
      </w:r>
      <w:r>
        <w:rPr>
          <w:rFonts w:ascii="Times New Roman" w:eastAsia="宋体" w:hAnsi="Times New Roman" w:cs="Times New Roman"/>
          <w:szCs w:val="21"/>
          <w:lang w:bidi="ar"/>
        </w:rPr>
        <w:t>2</w:t>
      </w:r>
      <w:r>
        <w:rPr>
          <w:rFonts w:ascii="Times New Roman" w:eastAsia="宋体" w:hAnsi="Times New Roman" w:cs="Times New Roman"/>
          <w:szCs w:val="21"/>
          <w:lang w:bidi="ar"/>
        </w:rPr>
        <w:t>学时）</w:t>
      </w:r>
    </w:p>
    <w:p w14:paraId="61CC5F62" w14:textId="77777777" w:rsidR="003E24BF" w:rsidRDefault="00000000">
      <w:pPr>
        <w:pStyle w:val="a5"/>
        <w:widowControl/>
        <w:spacing w:line="360" w:lineRule="auto"/>
        <w:ind w:firstLineChars="202" w:firstLine="424"/>
        <w:rPr>
          <w:rFonts w:ascii="Times New Roman" w:hAnsi="Times New Roman"/>
          <w:bCs/>
        </w:rPr>
      </w:pPr>
      <w:r>
        <w:rPr>
          <w:rFonts w:ascii="Times New Roman" w:hAnsi="Times New Roman"/>
          <w:bCs/>
        </w:rPr>
        <w:t>1.</w:t>
      </w:r>
      <w:r>
        <w:rPr>
          <w:rFonts w:ascii="Times New Roman" w:hAnsi="Times New Roman"/>
          <w:bCs/>
        </w:rPr>
        <w:t>公共基础课学习；</w:t>
      </w:r>
      <w:r>
        <w:rPr>
          <w:rFonts w:ascii="Times New Roman" w:hAnsi="Times New Roman"/>
        </w:rPr>
        <w:t>（</w:t>
      </w:r>
      <w:r>
        <w:rPr>
          <w:rFonts w:ascii="Times New Roman" w:hAnsi="Times New Roman"/>
        </w:rPr>
        <w:t xml:space="preserve">** </w:t>
      </w:r>
      <w:r>
        <w:rPr>
          <w:rFonts w:ascii="Times New Roman" w:hAnsi="Times New Roman"/>
        </w:rPr>
        <w:t>）</w:t>
      </w:r>
    </w:p>
    <w:p w14:paraId="78742E9B" w14:textId="77777777" w:rsidR="003E24BF" w:rsidRDefault="00000000">
      <w:pPr>
        <w:pStyle w:val="a5"/>
        <w:widowControl/>
        <w:spacing w:line="360" w:lineRule="auto"/>
        <w:ind w:left="420"/>
        <w:rPr>
          <w:rFonts w:ascii="Times New Roman" w:hAnsi="Times New Roman"/>
        </w:rPr>
      </w:pPr>
      <w:r>
        <w:rPr>
          <w:rFonts w:ascii="Times New Roman" w:hAnsi="Times New Roman"/>
          <w:bCs/>
        </w:rPr>
        <w:t>2.</w:t>
      </w:r>
      <w:r>
        <w:rPr>
          <w:rFonts w:ascii="Times New Roman" w:hAnsi="Times New Roman"/>
          <w:bCs/>
        </w:rPr>
        <w:t>专业基础课程学习指导。</w:t>
      </w:r>
      <w:r>
        <w:rPr>
          <w:rFonts w:ascii="Times New Roman" w:hAnsi="Times New Roman"/>
        </w:rPr>
        <w:t>（</w:t>
      </w:r>
      <w:r>
        <w:rPr>
          <w:rFonts w:ascii="Times New Roman" w:hAnsi="Times New Roman"/>
        </w:rPr>
        <w:t>***</w:t>
      </w:r>
      <w:r>
        <w:rPr>
          <w:rFonts w:ascii="Times New Roman" w:hAnsi="Times New Roman"/>
        </w:rPr>
        <w:t>）</w:t>
      </w:r>
    </w:p>
    <w:p w14:paraId="1C2CE1C1" w14:textId="77777777" w:rsidR="003E24BF" w:rsidRDefault="00000000">
      <w:pPr>
        <w:pStyle w:val="a5"/>
        <w:widowControl/>
        <w:spacing w:line="360" w:lineRule="auto"/>
        <w:ind w:left="480" w:firstLineChars="100" w:firstLine="210"/>
        <w:rPr>
          <w:rFonts w:ascii="Times New Roman" w:hAnsi="Times New Roman"/>
          <w:bCs/>
        </w:rPr>
      </w:pPr>
      <w:r>
        <w:rPr>
          <w:rFonts w:ascii="Times New Roman" w:hAnsi="Times New Roman"/>
          <w:bCs/>
        </w:rPr>
        <w:t>支撑的课程目标：</w:t>
      </w:r>
      <w:r>
        <w:rPr>
          <w:rFonts w:ascii="Times New Roman" w:hAnsi="Times New Roman"/>
          <w:bCs/>
        </w:rPr>
        <w:t>1</w:t>
      </w:r>
      <w:r>
        <w:rPr>
          <w:rFonts w:ascii="Times New Roman" w:hAnsi="Times New Roman"/>
          <w:bCs/>
        </w:rPr>
        <w:t>，</w:t>
      </w:r>
      <w:r>
        <w:rPr>
          <w:rFonts w:ascii="Times New Roman" w:hAnsi="Times New Roman"/>
          <w:bCs/>
        </w:rPr>
        <w:t>2</w:t>
      </w:r>
      <w:r>
        <w:rPr>
          <w:rFonts w:ascii="Times New Roman" w:hAnsi="Times New Roman"/>
          <w:bCs/>
        </w:rPr>
        <w:t>，</w:t>
      </w:r>
      <w:r>
        <w:rPr>
          <w:rFonts w:ascii="Times New Roman" w:hAnsi="Times New Roman"/>
          <w:bCs/>
        </w:rPr>
        <w:t>3</w:t>
      </w:r>
    </w:p>
    <w:p w14:paraId="00DD5CE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主题三</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软件类课程介绍（</w:t>
      </w:r>
      <w:r>
        <w:rPr>
          <w:rFonts w:ascii="Times New Roman" w:eastAsia="宋体" w:hAnsi="Times New Roman" w:cs="Times New Roman"/>
          <w:szCs w:val="21"/>
          <w:lang w:bidi="ar"/>
        </w:rPr>
        <w:t>2</w:t>
      </w:r>
      <w:r>
        <w:rPr>
          <w:rFonts w:ascii="Times New Roman" w:eastAsia="宋体" w:hAnsi="Times New Roman" w:cs="Times New Roman"/>
          <w:szCs w:val="21"/>
          <w:lang w:bidi="ar"/>
        </w:rPr>
        <w:t>学时）</w:t>
      </w:r>
    </w:p>
    <w:p w14:paraId="47415E03" w14:textId="77777777" w:rsidR="003E24BF" w:rsidRDefault="00000000">
      <w:pPr>
        <w:numPr>
          <w:ilvl w:val="0"/>
          <w:numId w:val="71"/>
        </w:numPr>
        <w:spacing w:line="360" w:lineRule="auto"/>
        <w:ind w:firstLine="420"/>
        <w:rPr>
          <w:rFonts w:ascii="Times New Roman" w:eastAsia="宋体" w:hAnsi="Times New Roman" w:cs="Times New Roman"/>
          <w:bCs/>
          <w:szCs w:val="21"/>
        </w:rPr>
      </w:pPr>
      <w:r>
        <w:rPr>
          <w:rFonts w:ascii="Times New Roman" w:eastAsia="宋体" w:hAnsi="Times New Roman" w:cs="Times New Roman"/>
          <w:bCs/>
          <w:szCs w:val="21"/>
          <w:lang w:bidi="ar"/>
        </w:rPr>
        <w:t>C</w:t>
      </w:r>
      <w:r>
        <w:rPr>
          <w:rFonts w:ascii="Times New Roman" w:eastAsia="宋体" w:hAnsi="Times New Roman" w:cs="Times New Roman"/>
          <w:bCs/>
          <w:szCs w:val="21"/>
          <w:lang w:bidi="ar"/>
        </w:rPr>
        <w:t>语言基本概况及学习指导；</w:t>
      </w:r>
      <w:r>
        <w:rPr>
          <w:rFonts w:ascii="Times New Roman" w:eastAsia="宋体" w:hAnsi="Times New Roman" w:cs="Times New Roman"/>
          <w:szCs w:val="21"/>
          <w:lang w:bidi="ar"/>
        </w:rPr>
        <w:t>（</w:t>
      </w:r>
      <w:r>
        <w:rPr>
          <w:rFonts w:ascii="Times New Roman" w:eastAsia="宋体" w:hAnsi="Times New Roman" w:cs="Times New Roman"/>
          <w:szCs w:val="21"/>
          <w:lang w:bidi="ar"/>
        </w:rPr>
        <w:t>***</w:t>
      </w:r>
      <w:r>
        <w:rPr>
          <w:rFonts w:ascii="Times New Roman" w:eastAsia="宋体" w:hAnsi="Times New Roman" w:cs="Times New Roman"/>
          <w:szCs w:val="21"/>
          <w:lang w:bidi="ar"/>
        </w:rPr>
        <w:t>）</w:t>
      </w:r>
    </w:p>
    <w:p w14:paraId="31C061FF" w14:textId="77777777" w:rsidR="003E24BF" w:rsidRDefault="00000000">
      <w:pPr>
        <w:numPr>
          <w:ilvl w:val="0"/>
          <w:numId w:val="71"/>
        </w:numPr>
        <w:spacing w:line="360" w:lineRule="auto"/>
        <w:ind w:firstLine="420"/>
        <w:rPr>
          <w:rFonts w:ascii="Times New Roman" w:eastAsia="宋体" w:hAnsi="Times New Roman" w:cs="Times New Roman"/>
          <w:bCs/>
          <w:szCs w:val="21"/>
        </w:rPr>
      </w:pPr>
      <w:r>
        <w:rPr>
          <w:rFonts w:ascii="Times New Roman" w:eastAsia="宋体" w:hAnsi="Times New Roman" w:cs="Times New Roman"/>
          <w:bCs/>
          <w:szCs w:val="21"/>
          <w:lang w:bidi="ar"/>
        </w:rPr>
        <w:t>电子信息工程专业相关工具软件与软件课程学习指导。</w:t>
      </w:r>
      <w:r>
        <w:rPr>
          <w:rFonts w:ascii="Times New Roman" w:eastAsia="宋体" w:hAnsi="Times New Roman" w:cs="Times New Roman"/>
          <w:szCs w:val="21"/>
          <w:lang w:bidi="ar"/>
        </w:rPr>
        <w:t>（</w:t>
      </w:r>
      <w:r>
        <w:rPr>
          <w:rFonts w:ascii="Times New Roman" w:eastAsia="宋体" w:hAnsi="Times New Roman" w:cs="Times New Roman"/>
          <w:szCs w:val="21"/>
          <w:lang w:bidi="ar"/>
        </w:rPr>
        <w:t>***</w:t>
      </w:r>
      <w:r>
        <w:rPr>
          <w:rFonts w:ascii="Times New Roman" w:eastAsia="宋体" w:hAnsi="Times New Roman" w:cs="Times New Roman"/>
          <w:szCs w:val="21"/>
          <w:lang w:bidi="ar"/>
        </w:rPr>
        <w:t>）</w:t>
      </w:r>
    </w:p>
    <w:p w14:paraId="3C7C4ED3" w14:textId="77777777" w:rsidR="003E24BF" w:rsidRDefault="00000000">
      <w:pPr>
        <w:pStyle w:val="a5"/>
        <w:widowControl/>
        <w:spacing w:line="360" w:lineRule="auto"/>
        <w:ind w:firstLineChars="150" w:firstLine="315"/>
        <w:rPr>
          <w:rFonts w:ascii="Times New Roman" w:hAnsi="Times New Roman"/>
          <w:bCs/>
        </w:rPr>
      </w:pPr>
      <w:r>
        <w:rPr>
          <w:rFonts w:ascii="Times New Roman" w:hAnsi="Times New Roman"/>
          <w:bCs/>
        </w:rPr>
        <w:t>支撑的课程目标：</w:t>
      </w:r>
      <w:r>
        <w:rPr>
          <w:rFonts w:ascii="Times New Roman" w:hAnsi="Times New Roman"/>
          <w:bCs/>
        </w:rPr>
        <w:t>1</w:t>
      </w:r>
      <w:r>
        <w:rPr>
          <w:rFonts w:ascii="Times New Roman" w:hAnsi="Times New Roman"/>
          <w:bCs/>
        </w:rPr>
        <w:t>，</w:t>
      </w:r>
      <w:r>
        <w:rPr>
          <w:rFonts w:ascii="Times New Roman" w:hAnsi="Times New Roman"/>
          <w:bCs/>
        </w:rPr>
        <w:t>2</w:t>
      </w:r>
      <w:r>
        <w:rPr>
          <w:rFonts w:ascii="Times New Roman" w:hAnsi="Times New Roman"/>
          <w:bCs/>
        </w:rPr>
        <w:t>，</w:t>
      </w:r>
      <w:r>
        <w:rPr>
          <w:rFonts w:ascii="Times New Roman" w:hAnsi="Times New Roman"/>
          <w:bCs/>
        </w:rPr>
        <w:t>3</w:t>
      </w:r>
    </w:p>
    <w:p w14:paraId="07E8D0A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主题四</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信号处理类课程介绍（</w:t>
      </w:r>
      <w:r>
        <w:rPr>
          <w:rFonts w:ascii="Times New Roman" w:eastAsia="宋体" w:hAnsi="Times New Roman" w:cs="Times New Roman"/>
          <w:szCs w:val="21"/>
          <w:lang w:bidi="ar"/>
        </w:rPr>
        <w:t>2</w:t>
      </w:r>
      <w:r>
        <w:rPr>
          <w:rFonts w:ascii="Times New Roman" w:eastAsia="宋体" w:hAnsi="Times New Roman" w:cs="Times New Roman"/>
          <w:szCs w:val="21"/>
          <w:lang w:bidi="ar"/>
        </w:rPr>
        <w:t>学时）</w:t>
      </w:r>
    </w:p>
    <w:p w14:paraId="0999E5B3" w14:textId="77777777" w:rsidR="003E24BF" w:rsidRDefault="00000000">
      <w:pPr>
        <w:pStyle w:val="a5"/>
        <w:widowControl/>
        <w:spacing w:line="360" w:lineRule="auto"/>
        <w:ind w:firstLine="420"/>
        <w:rPr>
          <w:rFonts w:ascii="Times New Roman" w:hAnsi="Times New Roman"/>
          <w:bCs/>
        </w:rPr>
      </w:pPr>
      <w:r>
        <w:rPr>
          <w:rFonts w:ascii="Times New Roman" w:hAnsi="Times New Roman"/>
          <w:bCs/>
        </w:rPr>
        <w:t xml:space="preserve">1. </w:t>
      </w:r>
      <w:r>
        <w:rPr>
          <w:rFonts w:ascii="Times New Roman" w:hAnsi="Times New Roman"/>
          <w:bCs/>
        </w:rPr>
        <w:t>信号与通信基础课介绍；</w:t>
      </w:r>
      <w:r>
        <w:rPr>
          <w:rFonts w:ascii="Times New Roman" w:hAnsi="Times New Roman"/>
        </w:rPr>
        <w:t>（</w:t>
      </w:r>
      <w:r>
        <w:rPr>
          <w:rFonts w:ascii="Times New Roman" w:hAnsi="Times New Roman"/>
        </w:rPr>
        <w:t>***</w:t>
      </w:r>
      <w:r>
        <w:rPr>
          <w:rFonts w:ascii="Times New Roman" w:hAnsi="Times New Roman"/>
        </w:rPr>
        <w:t>）</w:t>
      </w:r>
    </w:p>
    <w:p w14:paraId="700DB2A1" w14:textId="77777777" w:rsidR="003E24BF" w:rsidRDefault="00000000">
      <w:pPr>
        <w:pStyle w:val="a5"/>
        <w:widowControl/>
        <w:spacing w:line="360" w:lineRule="auto"/>
        <w:ind w:firstLine="420"/>
        <w:rPr>
          <w:rFonts w:ascii="Times New Roman" w:hAnsi="Times New Roman"/>
        </w:rPr>
      </w:pPr>
      <w:r>
        <w:rPr>
          <w:rFonts w:ascii="Times New Roman" w:hAnsi="Times New Roman"/>
          <w:bCs/>
        </w:rPr>
        <w:t xml:space="preserve">2. </w:t>
      </w:r>
      <w:r>
        <w:rPr>
          <w:rFonts w:ascii="Times New Roman" w:hAnsi="Times New Roman"/>
          <w:bCs/>
        </w:rPr>
        <w:t>信号与通信方向选修课介绍。</w:t>
      </w:r>
      <w:r>
        <w:rPr>
          <w:rFonts w:ascii="Times New Roman" w:hAnsi="Times New Roman"/>
        </w:rPr>
        <w:t>（</w:t>
      </w:r>
      <w:r>
        <w:rPr>
          <w:rFonts w:ascii="Times New Roman" w:hAnsi="Times New Roman"/>
        </w:rPr>
        <w:t>**</w:t>
      </w:r>
      <w:r>
        <w:rPr>
          <w:rFonts w:ascii="Times New Roman" w:hAnsi="Times New Roman"/>
        </w:rPr>
        <w:t>）</w:t>
      </w:r>
    </w:p>
    <w:p w14:paraId="588AC9F1" w14:textId="77777777" w:rsidR="003E24BF" w:rsidRDefault="00000000">
      <w:pPr>
        <w:pStyle w:val="a5"/>
        <w:widowControl/>
        <w:spacing w:line="360" w:lineRule="auto"/>
        <w:ind w:left="480" w:firstLineChars="100" w:firstLine="210"/>
        <w:rPr>
          <w:rFonts w:ascii="Times New Roman" w:hAnsi="Times New Roman"/>
          <w:bCs/>
        </w:rPr>
      </w:pPr>
      <w:r>
        <w:rPr>
          <w:rFonts w:ascii="Times New Roman" w:hAnsi="Times New Roman"/>
          <w:bCs/>
        </w:rPr>
        <w:t>支撑的课程目标：</w:t>
      </w:r>
      <w:r>
        <w:rPr>
          <w:rFonts w:ascii="Times New Roman" w:hAnsi="Times New Roman"/>
          <w:bCs/>
        </w:rPr>
        <w:t>1</w:t>
      </w:r>
      <w:r>
        <w:rPr>
          <w:rFonts w:ascii="Times New Roman" w:hAnsi="Times New Roman"/>
          <w:bCs/>
        </w:rPr>
        <w:t>，</w:t>
      </w:r>
      <w:r>
        <w:rPr>
          <w:rFonts w:ascii="Times New Roman" w:hAnsi="Times New Roman"/>
          <w:bCs/>
        </w:rPr>
        <w:t>2</w:t>
      </w:r>
      <w:r>
        <w:rPr>
          <w:rFonts w:ascii="Times New Roman" w:hAnsi="Times New Roman"/>
          <w:bCs/>
        </w:rPr>
        <w:t>，</w:t>
      </w:r>
      <w:r>
        <w:rPr>
          <w:rFonts w:ascii="Times New Roman" w:hAnsi="Times New Roman"/>
          <w:bCs/>
        </w:rPr>
        <w:t>3</w:t>
      </w:r>
    </w:p>
    <w:p w14:paraId="5F71FB57" w14:textId="77777777" w:rsidR="003E24BF" w:rsidRDefault="00000000">
      <w:pPr>
        <w:pStyle w:val="a5"/>
        <w:widowControl/>
        <w:spacing w:line="360" w:lineRule="auto"/>
        <w:rPr>
          <w:rFonts w:ascii="Times New Roman" w:hAnsi="Times New Roman"/>
          <w:bCs/>
        </w:rPr>
      </w:pPr>
      <w:r>
        <w:rPr>
          <w:rFonts w:ascii="Times New Roman" w:hAnsi="Times New Roman"/>
        </w:rPr>
        <w:t>主题五</w:t>
      </w:r>
      <w:r>
        <w:rPr>
          <w:rFonts w:ascii="Times New Roman" w:hAnsi="Times New Roman"/>
        </w:rPr>
        <w:t xml:space="preserve"> </w:t>
      </w:r>
      <w:r>
        <w:rPr>
          <w:rFonts w:ascii="Times New Roman" w:hAnsi="Times New Roman"/>
        </w:rPr>
        <w:t>人工智能</w:t>
      </w:r>
      <w:r>
        <w:rPr>
          <w:rFonts w:ascii="Times New Roman" w:hAnsi="Times New Roman"/>
          <w:lang w:bidi="ar"/>
        </w:rPr>
        <w:t>类课程介绍</w:t>
      </w:r>
      <w:r>
        <w:rPr>
          <w:rFonts w:ascii="Times New Roman" w:hAnsi="Times New Roman"/>
        </w:rPr>
        <w:t>（</w:t>
      </w:r>
      <w:r>
        <w:rPr>
          <w:rFonts w:ascii="Times New Roman" w:hAnsi="Times New Roman"/>
        </w:rPr>
        <w:t>2</w:t>
      </w:r>
      <w:r>
        <w:rPr>
          <w:rFonts w:ascii="Times New Roman" w:hAnsi="Times New Roman"/>
        </w:rPr>
        <w:t>学时）</w:t>
      </w:r>
    </w:p>
    <w:p w14:paraId="32C41BD0" w14:textId="77777777" w:rsidR="003E24BF" w:rsidRDefault="00000000">
      <w:pPr>
        <w:pStyle w:val="a5"/>
        <w:widowControl/>
        <w:spacing w:line="360" w:lineRule="auto"/>
        <w:ind w:firstLine="420"/>
        <w:rPr>
          <w:rFonts w:ascii="Times New Roman" w:hAnsi="Times New Roman"/>
          <w:bCs/>
        </w:rPr>
      </w:pPr>
      <w:r>
        <w:rPr>
          <w:rFonts w:ascii="Times New Roman" w:hAnsi="Times New Roman"/>
          <w:bCs/>
        </w:rPr>
        <w:t xml:space="preserve">1. </w:t>
      </w:r>
      <w:r>
        <w:rPr>
          <w:rFonts w:ascii="Times New Roman" w:hAnsi="Times New Roman"/>
          <w:bCs/>
        </w:rPr>
        <w:t>人工智能概况；</w:t>
      </w:r>
      <w:r>
        <w:rPr>
          <w:rFonts w:ascii="Times New Roman" w:hAnsi="Times New Roman"/>
        </w:rPr>
        <w:t>（</w:t>
      </w:r>
      <w:r>
        <w:rPr>
          <w:rFonts w:ascii="Times New Roman" w:hAnsi="Times New Roman"/>
        </w:rPr>
        <w:t>**</w:t>
      </w:r>
      <w:r>
        <w:rPr>
          <w:rFonts w:ascii="Times New Roman" w:hAnsi="Times New Roman"/>
        </w:rPr>
        <w:t>）</w:t>
      </w:r>
    </w:p>
    <w:p w14:paraId="286BC0EC" w14:textId="77777777" w:rsidR="003E24BF" w:rsidRDefault="00000000">
      <w:pPr>
        <w:pStyle w:val="a5"/>
        <w:widowControl/>
        <w:spacing w:line="360" w:lineRule="auto"/>
        <w:ind w:firstLine="420"/>
        <w:rPr>
          <w:rFonts w:ascii="Times New Roman" w:hAnsi="Times New Roman"/>
        </w:rPr>
      </w:pPr>
      <w:r>
        <w:rPr>
          <w:rFonts w:ascii="Times New Roman" w:hAnsi="Times New Roman"/>
          <w:bCs/>
        </w:rPr>
        <w:t xml:space="preserve">2. </w:t>
      </w:r>
      <w:r>
        <w:rPr>
          <w:rFonts w:ascii="Times New Roman" w:hAnsi="Times New Roman"/>
          <w:bCs/>
        </w:rPr>
        <w:t>人工智能类课程学习指导。</w:t>
      </w:r>
      <w:r>
        <w:rPr>
          <w:rFonts w:ascii="Times New Roman" w:hAnsi="Times New Roman"/>
        </w:rPr>
        <w:t>（</w:t>
      </w:r>
      <w:r>
        <w:rPr>
          <w:rFonts w:ascii="Times New Roman" w:hAnsi="Times New Roman"/>
        </w:rPr>
        <w:t>***</w:t>
      </w:r>
      <w:r>
        <w:rPr>
          <w:rFonts w:ascii="Times New Roman" w:hAnsi="Times New Roman"/>
        </w:rPr>
        <w:t>）</w:t>
      </w:r>
    </w:p>
    <w:p w14:paraId="48D4E6B7" w14:textId="77777777" w:rsidR="003E24BF" w:rsidRDefault="00000000">
      <w:pPr>
        <w:pStyle w:val="a5"/>
        <w:widowControl/>
        <w:spacing w:line="360" w:lineRule="auto"/>
        <w:ind w:left="480" w:firstLineChars="100" w:firstLine="210"/>
        <w:rPr>
          <w:rFonts w:ascii="Times New Roman" w:hAnsi="Times New Roman"/>
          <w:bCs/>
        </w:rPr>
      </w:pPr>
      <w:r>
        <w:rPr>
          <w:rFonts w:ascii="Times New Roman" w:hAnsi="Times New Roman"/>
          <w:bCs/>
        </w:rPr>
        <w:t>支撑的课程目标：</w:t>
      </w:r>
      <w:r>
        <w:rPr>
          <w:rFonts w:ascii="Times New Roman" w:hAnsi="Times New Roman"/>
          <w:bCs/>
        </w:rPr>
        <w:t>1</w:t>
      </w:r>
      <w:r>
        <w:rPr>
          <w:rFonts w:ascii="Times New Roman" w:hAnsi="Times New Roman"/>
          <w:bCs/>
        </w:rPr>
        <w:t>，</w:t>
      </w:r>
      <w:r>
        <w:rPr>
          <w:rFonts w:ascii="Times New Roman" w:hAnsi="Times New Roman"/>
          <w:bCs/>
        </w:rPr>
        <w:t>2</w:t>
      </w:r>
      <w:r>
        <w:rPr>
          <w:rFonts w:ascii="Times New Roman" w:hAnsi="Times New Roman"/>
          <w:bCs/>
        </w:rPr>
        <w:t>，</w:t>
      </w:r>
      <w:r>
        <w:rPr>
          <w:rFonts w:ascii="Times New Roman" w:hAnsi="Times New Roman"/>
          <w:bCs/>
        </w:rPr>
        <w:t>3</w:t>
      </w:r>
    </w:p>
    <w:p w14:paraId="2AA3D12D" w14:textId="77777777" w:rsidR="003E24BF" w:rsidRDefault="00000000">
      <w:pPr>
        <w:pStyle w:val="a5"/>
        <w:widowControl/>
        <w:spacing w:line="360" w:lineRule="auto"/>
        <w:rPr>
          <w:rFonts w:ascii="Times New Roman" w:hAnsi="Times New Roman"/>
          <w:bCs/>
        </w:rPr>
      </w:pPr>
      <w:r>
        <w:rPr>
          <w:rFonts w:ascii="Times New Roman" w:hAnsi="Times New Roman"/>
        </w:rPr>
        <w:t>主题六</w:t>
      </w:r>
      <w:r>
        <w:rPr>
          <w:rFonts w:ascii="Times New Roman" w:hAnsi="Times New Roman"/>
        </w:rPr>
        <w:t xml:space="preserve"> </w:t>
      </w:r>
      <w:r>
        <w:rPr>
          <w:rFonts w:ascii="Times New Roman" w:hAnsi="Times New Roman"/>
        </w:rPr>
        <w:t>嵌入式物联网类课程</w:t>
      </w:r>
      <w:r>
        <w:rPr>
          <w:rFonts w:ascii="Times New Roman" w:hAnsi="Times New Roman"/>
          <w:lang w:bidi="ar"/>
        </w:rPr>
        <w:t>介绍</w:t>
      </w:r>
      <w:r>
        <w:rPr>
          <w:rFonts w:ascii="Times New Roman" w:hAnsi="Times New Roman"/>
        </w:rPr>
        <w:t>（</w:t>
      </w:r>
      <w:r>
        <w:rPr>
          <w:rFonts w:ascii="Times New Roman" w:hAnsi="Times New Roman"/>
        </w:rPr>
        <w:t>2</w:t>
      </w:r>
      <w:r>
        <w:rPr>
          <w:rFonts w:ascii="Times New Roman" w:hAnsi="Times New Roman"/>
        </w:rPr>
        <w:t>学时）</w:t>
      </w:r>
    </w:p>
    <w:p w14:paraId="699C64E4" w14:textId="77777777" w:rsidR="003E24BF" w:rsidRDefault="00000000">
      <w:pPr>
        <w:pStyle w:val="a5"/>
        <w:widowControl/>
        <w:spacing w:line="360" w:lineRule="auto"/>
        <w:ind w:firstLineChars="200" w:firstLine="420"/>
        <w:rPr>
          <w:rFonts w:ascii="Times New Roman" w:hAnsi="Times New Roman"/>
          <w:bCs/>
        </w:rPr>
      </w:pPr>
      <w:r>
        <w:rPr>
          <w:rFonts w:ascii="Times New Roman" w:hAnsi="Times New Roman"/>
          <w:bCs/>
        </w:rPr>
        <w:t xml:space="preserve">1. </w:t>
      </w:r>
      <w:r>
        <w:rPr>
          <w:rFonts w:ascii="Times New Roman" w:hAnsi="Times New Roman"/>
          <w:bCs/>
        </w:rPr>
        <w:t>嵌入式物联网类概况；</w:t>
      </w:r>
      <w:r>
        <w:rPr>
          <w:rFonts w:ascii="Times New Roman" w:hAnsi="Times New Roman"/>
        </w:rPr>
        <w:t>（</w:t>
      </w:r>
      <w:r>
        <w:rPr>
          <w:rFonts w:ascii="Times New Roman" w:hAnsi="Times New Roman"/>
        </w:rPr>
        <w:t>**</w:t>
      </w:r>
      <w:r>
        <w:rPr>
          <w:rFonts w:ascii="Times New Roman" w:hAnsi="Times New Roman"/>
        </w:rPr>
        <w:t>）</w:t>
      </w:r>
    </w:p>
    <w:p w14:paraId="2FD76BDA" w14:textId="77777777" w:rsidR="003E24BF" w:rsidRDefault="00000000">
      <w:pPr>
        <w:pStyle w:val="a5"/>
        <w:widowControl/>
        <w:spacing w:line="360" w:lineRule="auto"/>
        <w:ind w:firstLineChars="200" w:firstLine="420"/>
        <w:rPr>
          <w:rFonts w:ascii="Times New Roman" w:hAnsi="Times New Roman"/>
        </w:rPr>
      </w:pPr>
      <w:r>
        <w:rPr>
          <w:rFonts w:ascii="Times New Roman" w:hAnsi="Times New Roman"/>
          <w:bCs/>
        </w:rPr>
        <w:t xml:space="preserve">2. </w:t>
      </w:r>
      <w:r>
        <w:rPr>
          <w:rFonts w:ascii="Times New Roman" w:hAnsi="Times New Roman"/>
          <w:bCs/>
        </w:rPr>
        <w:t>嵌入式物联网方向课程学习指导。</w:t>
      </w:r>
      <w:r>
        <w:rPr>
          <w:rFonts w:ascii="Times New Roman" w:hAnsi="Times New Roman"/>
        </w:rPr>
        <w:t>（</w:t>
      </w:r>
      <w:r>
        <w:rPr>
          <w:rFonts w:ascii="Times New Roman" w:hAnsi="Times New Roman"/>
        </w:rPr>
        <w:t>***</w:t>
      </w:r>
      <w:r>
        <w:rPr>
          <w:rFonts w:ascii="Times New Roman" w:hAnsi="Times New Roman"/>
        </w:rPr>
        <w:t>）</w:t>
      </w:r>
    </w:p>
    <w:p w14:paraId="765148AF" w14:textId="77777777" w:rsidR="003E24BF" w:rsidRDefault="00000000">
      <w:pPr>
        <w:pStyle w:val="a5"/>
        <w:widowControl/>
        <w:spacing w:line="360" w:lineRule="auto"/>
        <w:ind w:left="480" w:firstLineChars="100" w:firstLine="210"/>
        <w:rPr>
          <w:rFonts w:ascii="Times New Roman" w:hAnsi="Times New Roman"/>
          <w:bCs/>
        </w:rPr>
      </w:pPr>
      <w:r>
        <w:rPr>
          <w:rFonts w:ascii="Times New Roman" w:hAnsi="Times New Roman"/>
          <w:bCs/>
        </w:rPr>
        <w:t>支撑的课程目标：</w:t>
      </w:r>
      <w:r>
        <w:rPr>
          <w:rFonts w:ascii="Times New Roman" w:hAnsi="Times New Roman"/>
          <w:bCs/>
        </w:rPr>
        <w:t>1</w:t>
      </w:r>
      <w:r>
        <w:rPr>
          <w:rFonts w:ascii="Times New Roman" w:hAnsi="Times New Roman"/>
          <w:bCs/>
        </w:rPr>
        <w:t>，</w:t>
      </w:r>
      <w:r>
        <w:rPr>
          <w:rFonts w:ascii="Times New Roman" w:hAnsi="Times New Roman"/>
          <w:bCs/>
        </w:rPr>
        <w:t>2</w:t>
      </w:r>
      <w:r>
        <w:rPr>
          <w:rFonts w:ascii="Times New Roman" w:hAnsi="Times New Roman"/>
          <w:bCs/>
        </w:rPr>
        <w:t>，</w:t>
      </w:r>
      <w:r>
        <w:rPr>
          <w:rFonts w:ascii="Times New Roman" w:hAnsi="Times New Roman"/>
          <w:bCs/>
        </w:rPr>
        <w:t>3</w:t>
      </w:r>
    </w:p>
    <w:p w14:paraId="275E4E26" w14:textId="77777777" w:rsidR="003E24BF" w:rsidRDefault="00000000">
      <w:pPr>
        <w:pStyle w:val="a5"/>
        <w:widowControl/>
        <w:spacing w:line="360" w:lineRule="auto"/>
        <w:rPr>
          <w:rFonts w:ascii="Times New Roman" w:hAnsi="Times New Roman"/>
        </w:rPr>
      </w:pPr>
      <w:r>
        <w:rPr>
          <w:rFonts w:ascii="Times New Roman" w:hAnsi="Times New Roman"/>
        </w:rPr>
        <w:t>主题七</w:t>
      </w:r>
      <w:r>
        <w:rPr>
          <w:rFonts w:ascii="Times New Roman" w:hAnsi="Times New Roman"/>
        </w:rPr>
        <w:t xml:space="preserve"> </w:t>
      </w:r>
      <w:r>
        <w:rPr>
          <w:rFonts w:ascii="Times New Roman" w:hAnsi="Times New Roman"/>
        </w:rPr>
        <w:t>竞赛、课外学习（</w:t>
      </w:r>
      <w:r>
        <w:rPr>
          <w:rFonts w:ascii="Times New Roman" w:hAnsi="Times New Roman"/>
        </w:rPr>
        <w:t>2</w:t>
      </w:r>
      <w:r>
        <w:rPr>
          <w:rFonts w:ascii="Times New Roman" w:hAnsi="Times New Roman"/>
        </w:rPr>
        <w:t>学时）</w:t>
      </w:r>
    </w:p>
    <w:p w14:paraId="67E8C2EC" w14:textId="77777777" w:rsidR="003E24BF" w:rsidRDefault="00000000">
      <w:pPr>
        <w:pStyle w:val="a5"/>
        <w:widowControl/>
        <w:spacing w:line="360" w:lineRule="auto"/>
        <w:ind w:firstLineChars="200" w:firstLine="420"/>
        <w:rPr>
          <w:rFonts w:ascii="Times New Roman" w:hAnsi="Times New Roman"/>
          <w:bCs/>
        </w:rPr>
      </w:pPr>
      <w:r>
        <w:rPr>
          <w:rFonts w:ascii="Times New Roman" w:hAnsi="Times New Roman"/>
          <w:bCs/>
        </w:rPr>
        <w:t>1.</w:t>
      </w:r>
      <w:r>
        <w:rPr>
          <w:rFonts w:ascii="Times New Roman" w:hAnsi="Times New Roman"/>
          <w:bCs/>
        </w:rPr>
        <w:t>大学四年主要竞赛；（</w:t>
      </w:r>
      <w:r>
        <w:rPr>
          <w:rFonts w:ascii="Times New Roman" w:hAnsi="Times New Roman"/>
        </w:rPr>
        <w:t>*</w:t>
      </w:r>
      <w:r>
        <w:rPr>
          <w:rFonts w:ascii="Times New Roman" w:hAnsi="Times New Roman"/>
        </w:rPr>
        <w:t>）</w:t>
      </w:r>
    </w:p>
    <w:p w14:paraId="678ABDA2" w14:textId="77777777" w:rsidR="003E24BF" w:rsidRDefault="00000000">
      <w:pPr>
        <w:pStyle w:val="a5"/>
        <w:widowControl/>
        <w:spacing w:line="360" w:lineRule="auto"/>
        <w:ind w:firstLineChars="200" w:firstLine="420"/>
        <w:rPr>
          <w:rFonts w:ascii="Times New Roman" w:hAnsi="Times New Roman"/>
          <w:bCs/>
        </w:rPr>
      </w:pPr>
      <w:r>
        <w:rPr>
          <w:rFonts w:ascii="Times New Roman" w:hAnsi="Times New Roman"/>
          <w:bCs/>
        </w:rPr>
        <w:t xml:space="preserve">2. </w:t>
      </w:r>
      <w:r>
        <w:rPr>
          <w:rFonts w:ascii="Times New Roman" w:hAnsi="Times New Roman"/>
          <w:bCs/>
        </w:rPr>
        <w:t>专业竞赛介绍；</w:t>
      </w:r>
      <w:r>
        <w:rPr>
          <w:rFonts w:ascii="Times New Roman" w:hAnsi="Times New Roman"/>
        </w:rPr>
        <w:t>（</w:t>
      </w:r>
      <w:r>
        <w:rPr>
          <w:rFonts w:ascii="Times New Roman" w:hAnsi="Times New Roman"/>
        </w:rPr>
        <w:t>***</w:t>
      </w:r>
      <w:r>
        <w:rPr>
          <w:rFonts w:ascii="Times New Roman" w:hAnsi="Times New Roman"/>
        </w:rPr>
        <w:t>）</w:t>
      </w:r>
    </w:p>
    <w:p w14:paraId="5099F141" w14:textId="77777777" w:rsidR="003E24BF" w:rsidRDefault="00000000">
      <w:pPr>
        <w:pStyle w:val="a5"/>
        <w:widowControl/>
        <w:spacing w:line="360" w:lineRule="auto"/>
        <w:ind w:firstLineChars="200" w:firstLine="420"/>
        <w:rPr>
          <w:rFonts w:ascii="Times New Roman" w:hAnsi="Times New Roman"/>
        </w:rPr>
      </w:pPr>
      <w:r>
        <w:rPr>
          <w:rFonts w:ascii="Times New Roman" w:hAnsi="Times New Roman"/>
          <w:bCs/>
        </w:rPr>
        <w:t xml:space="preserve">3. </w:t>
      </w:r>
      <w:r>
        <w:rPr>
          <w:rFonts w:ascii="Times New Roman" w:hAnsi="Times New Roman"/>
          <w:bCs/>
        </w:rPr>
        <w:t>社团、学生科研、创新项目申报等。</w:t>
      </w:r>
      <w:r>
        <w:rPr>
          <w:rFonts w:ascii="Times New Roman" w:hAnsi="Times New Roman"/>
        </w:rPr>
        <w:t>（</w:t>
      </w:r>
      <w:r>
        <w:rPr>
          <w:rFonts w:ascii="Times New Roman" w:hAnsi="Times New Roman"/>
        </w:rPr>
        <w:t>***</w:t>
      </w:r>
      <w:r>
        <w:rPr>
          <w:rFonts w:ascii="Times New Roman" w:hAnsi="Times New Roman"/>
        </w:rPr>
        <w:t>）</w:t>
      </w:r>
    </w:p>
    <w:p w14:paraId="3CC918B0" w14:textId="77777777" w:rsidR="003E24BF" w:rsidRDefault="00000000">
      <w:pPr>
        <w:pStyle w:val="a5"/>
        <w:widowControl/>
        <w:spacing w:line="360" w:lineRule="auto"/>
        <w:ind w:left="480" w:firstLineChars="100" w:firstLine="210"/>
        <w:rPr>
          <w:rFonts w:ascii="Times New Roman" w:hAnsi="Times New Roman"/>
          <w:bCs/>
        </w:rPr>
      </w:pPr>
      <w:r>
        <w:rPr>
          <w:rFonts w:ascii="Times New Roman" w:hAnsi="Times New Roman"/>
          <w:bCs/>
        </w:rPr>
        <w:t>支撑的课程目标：</w:t>
      </w:r>
      <w:r>
        <w:rPr>
          <w:rFonts w:ascii="Times New Roman" w:hAnsi="Times New Roman"/>
          <w:bCs/>
        </w:rPr>
        <w:t>1</w:t>
      </w:r>
      <w:r>
        <w:rPr>
          <w:rFonts w:ascii="Times New Roman" w:hAnsi="Times New Roman"/>
          <w:bCs/>
        </w:rPr>
        <w:t>，</w:t>
      </w:r>
      <w:r>
        <w:rPr>
          <w:rFonts w:ascii="Times New Roman" w:hAnsi="Times New Roman"/>
          <w:bCs/>
        </w:rPr>
        <w:t>2</w:t>
      </w:r>
      <w:r>
        <w:rPr>
          <w:rFonts w:ascii="Times New Roman" w:hAnsi="Times New Roman"/>
          <w:bCs/>
        </w:rPr>
        <w:t>，</w:t>
      </w:r>
      <w:r>
        <w:rPr>
          <w:rFonts w:ascii="Times New Roman" w:hAnsi="Times New Roman"/>
          <w:bCs/>
        </w:rPr>
        <w:t>3</w:t>
      </w:r>
    </w:p>
    <w:p w14:paraId="09C4FC1F" w14:textId="77777777" w:rsidR="003E24BF" w:rsidRDefault="00000000">
      <w:pPr>
        <w:pStyle w:val="a5"/>
        <w:widowControl/>
        <w:spacing w:line="360" w:lineRule="auto"/>
        <w:rPr>
          <w:rFonts w:ascii="Times New Roman" w:hAnsi="Times New Roman"/>
        </w:rPr>
      </w:pPr>
      <w:r>
        <w:rPr>
          <w:rFonts w:ascii="Times New Roman" w:hAnsi="Times New Roman"/>
        </w:rPr>
        <w:t>主题八</w:t>
      </w:r>
      <w:r>
        <w:rPr>
          <w:rFonts w:ascii="Times New Roman" w:hAnsi="Times New Roman"/>
        </w:rPr>
        <w:t xml:space="preserve"> </w:t>
      </w:r>
      <w:r>
        <w:rPr>
          <w:rFonts w:ascii="Times New Roman" w:hAnsi="Times New Roman"/>
        </w:rPr>
        <w:t>期末答辩（</w:t>
      </w:r>
      <w:r>
        <w:rPr>
          <w:rFonts w:ascii="Times New Roman" w:hAnsi="Times New Roman"/>
        </w:rPr>
        <w:t>2</w:t>
      </w:r>
      <w:r>
        <w:rPr>
          <w:rFonts w:ascii="Times New Roman" w:hAnsi="Times New Roman"/>
        </w:rPr>
        <w:t>学时）</w:t>
      </w:r>
    </w:p>
    <w:p w14:paraId="6508DF1E" w14:textId="77777777" w:rsidR="003E24BF" w:rsidRDefault="00000000">
      <w:pPr>
        <w:pStyle w:val="a5"/>
        <w:widowControl/>
        <w:spacing w:line="360" w:lineRule="auto"/>
        <w:ind w:firstLineChars="200" w:firstLine="420"/>
        <w:rPr>
          <w:rFonts w:ascii="Times New Roman" w:hAnsi="Times New Roman"/>
          <w:bCs/>
        </w:rPr>
      </w:pPr>
      <w:r>
        <w:rPr>
          <w:rFonts w:ascii="Times New Roman" w:hAnsi="Times New Roman"/>
          <w:bCs/>
        </w:rPr>
        <w:t xml:space="preserve">1. </w:t>
      </w:r>
      <w:r>
        <w:rPr>
          <w:rFonts w:ascii="Times New Roman" w:hAnsi="Times New Roman"/>
          <w:bCs/>
        </w:rPr>
        <w:t>根据答辩提纲制作</w:t>
      </w:r>
      <w:r>
        <w:rPr>
          <w:rFonts w:ascii="Times New Roman" w:hAnsi="Times New Roman"/>
          <w:bCs/>
        </w:rPr>
        <w:t>ppt</w:t>
      </w:r>
      <w:r>
        <w:rPr>
          <w:rFonts w:ascii="Times New Roman" w:hAnsi="Times New Roman"/>
          <w:bCs/>
        </w:rPr>
        <w:t>内容；（</w:t>
      </w:r>
      <w:r>
        <w:rPr>
          <w:rFonts w:ascii="Times New Roman" w:hAnsi="Times New Roman"/>
        </w:rPr>
        <w:t>**</w:t>
      </w:r>
      <w:r>
        <w:rPr>
          <w:rFonts w:ascii="Times New Roman" w:hAnsi="Times New Roman"/>
        </w:rPr>
        <w:t>）</w:t>
      </w:r>
    </w:p>
    <w:p w14:paraId="20646209" w14:textId="77777777" w:rsidR="003E24BF" w:rsidRDefault="00000000">
      <w:pPr>
        <w:pStyle w:val="a5"/>
        <w:widowControl/>
        <w:spacing w:line="360" w:lineRule="auto"/>
        <w:ind w:firstLineChars="200" w:firstLine="420"/>
        <w:rPr>
          <w:rFonts w:ascii="Times New Roman" w:hAnsi="Times New Roman"/>
        </w:rPr>
      </w:pPr>
      <w:r>
        <w:rPr>
          <w:rFonts w:ascii="Times New Roman" w:hAnsi="Times New Roman"/>
          <w:bCs/>
        </w:rPr>
        <w:t xml:space="preserve">2. </w:t>
      </w:r>
      <w:r>
        <w:rPr>
          <w:rFonts w:ascii="Times New Roman" w:hAnsi="Times New Roman"/>
          <w:bCs/>
        </w:rPr>
        <w:t>组织答辩。</w:t>
      </w:r>
      <w:r>
        <w:rPr>
          <w:rFonts w:ascii="Times New Roman" w:hAnsi="Times New Roman"/>
        </w:rPr>
        <w:t>（</w:t>
      </w:r>
      <w:r>
        <w:rPr>
          <w:rFonts w:ascii="Times New Roman" w:hAnsi="Times New Roman"/>
        </w:rPr>
        <w:t>***</w:t>
      </w:r>
      <w:r>
        <w:rPr>
          <w:rFonts w:ascii="Times New Roman" w:hAnsi="Times New Roman"/>
        </w:rPr>
        <w:t>）</w:t>
      </w:r>
    </w:p>
    <w:p w14:paraId="4611A878" w14:textId="77777777" w:rsidR="003E24BF" w:rsidRDefault="00000000">
      <w:pPr>
        <w:pStyle w:val="a5"/>
        <w:widowControl/>
        <w:spacing w:line="360" w:lineRule="auto"/>
        <w:ind w:left="480" w:firstLineChars="100" w:firstLine="210"/>
        <w:rPr>
          <w:rFonts w:ascii="Times New Roman" w:hAnsi="Times New Roman"/>
          <w:bCs/>
        </w:rPr>
      </w:pPr>
      <w:r>
        <w:rPr>
          <w:rFonts w:ascii="Times New Roman" w:hAnsi="Times New Roman"/>
          <w:bCs/>
        </w:rPr>
        <w:t>支撑的课程目标：</w:t>
      </w:r>
      <w:r>
        <w:rPr>
          <w:rFonts w:ascii="Times New Roman" w:hAnsi="Times New Roman"/>
          <w:bCs/>
        </w:rPr>
        <w:t>1</w:t>
      </w:r>
      <w:r>
        <w:rPr>
          <w:rFonts w:ascii="Times New Roman" w:hAnsi="Times New Roman"/>
          <w:bCs/>
        </w:rPr>
        <w:t>，</w:t>
      </w:r>
      <w:r>
        <w:rPr>
          <w:rFonts w:ascii="Times New Roman" w:hAnsi="Times New Roman"/>
          <w:bCs/>
        </w:rPr>
        <w:t>2</w:t>
      </w:r>
      <w:r>
        <w:rPr>
          <w:rFonts w:ascii="Times New Roman" w:hAnsi="Times New Roman"/>
          <w:bCs/>
        </w:rPr>
        <w:t>，</w:t>
      </w:r>
      <w:r>
        <w:rPr>
          <w:rFonts w:ascii="Times New Roman" w:hAnsi="Times New Roman"/>
          <w:bCs/>
        </w:rPr>
        <w:t>3</w:t>
      </w:r>
    </w:p>
    <w:p w14:paraId="2E78DC1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课程思政融入点：</w:t>
      </w:r>
      <w:r>
        <w:rPr>
          <w:rFonts w:ascii="Times New Roman" w:eastAsia="宋体" w:hAnsi="Times New Roman" w:cs="Times New Roman"/>
          <w:szCs w:val="21"/>
          <w:shd w:val="clear" w:color="auto" w:fill="FFFFFF"/>
        </w:rPr>
        <w:t>启发式教学以构建理论框架</w:t>
      </w:r>
      <w:r>
        <w:rPr>
          <w:rFonts w:ascii="Times New Roman" w:eastAsia="宋体" w:hAnsi="Times New Roman" w:cs="Times New Roman"/>
          <w:szCs w:val="21"/>
          <w:shd w:val="clear" w:color="auto" w:fill="FFFFFF"/>
        </w:rPr>
        <w:t>-</w:t>
      </w:r>
      <w:r>
        <w:rPr>
          <w:rFonts w:ascii="Times New Roman" w:eastAsia="宋体" w:hAnsi="Times New Roman" w:cs="Times New Roman"/>
          <w:szCs w:val="21"/>
          <w:shd w:val="clear" w:color="auto" w:fill="FFFFFF"/>
        </w:rPr>
        <w:t>应用填充</w:t>
      </w:r>
      <w:r>
        <w:rPr>
          <w:rFonts w:ascii="Times New Roman" w:eastAsia="宋体" w:hAnsi="Times New Roman" w:cs="Times New Roman"/>
          <w:szCs w:val="21"/>
          <w:shd w:val="clear" w:color="auto" w:fill="FFFFFF"/>
        </w:rPr>
        <w:t>-</w:t>
      </w:r>
      <w:r>
        <w:rPr>
          <w:rFonts w:ascii="Times New Roman" w:eastAsia="宋体" w:hAnsi="Times New Roman" w:cs="Times New Roman"/>
          <w:szCs w:val="21"/>
          <w:shd w:val="clear" w:color="auto" w:fill="FFFFFF"/>
        </w:rPr>
        <w:t>思政充盈的知识体系。在教学过程中，以</w:t>
      </w:r>
      <w:r>
        <w:rPr>
          <w:rFonts w:ascii="Times New Roman" w:eastAsia="宋体" w:hAnsi="Times New Roman" w:cs="Times New Roman"/>
          <w:szCs w:val="21"/>
          <w:shd w:val="clear" w:color="auto" w:fill="FFFFFF"/>
        </w:rPr>
        <w:t>“</w:t>
      </w:r>
      <w:r>
        <w:rPr>
          <w:rFonts w:ascii="Times New Roman" w:eastAsia="宋体" w:hAnsi="Times New Roman" w:cs="Times New Roman"/>
          <w:szCs w:val="21"/>
          <w:shd w:val="clear" w:color="auto" w:fill="FFFFFF"/>
        </w:rPr>
        <w:t>问题</w:t>
      </w:r>
      <w:r>
        <w:rPr>
          <w:rFonts w:ascii="Times New Roman" w:eastAsia="宋体" w:hAnsi="Times New Roman" w:cs="Times New Roman"/>
          <w:szCs w:val="21"/>
          <w:shd w:val="clear" w:color="auto" w:fill="FFFFFF"/>
        </w:rPr>
        <w:t>”</w:t>
      </w:r>
      <w:r>
        <w:rPr>
          <w:rFonts w:ascii="Times New Roman" w:eastAsia="宋体" w:hAnsi="Times New Roman" w:cs="Times New Roman"/>
          <w:szCs w:val="21"/>
          <w:shd w:val="clear" w:color="auto" w:fill="FFFFFF"/>
        </w:rPr>
        <w:t>为导向，通过电子科学与技术发展史重要结点、</w:t>
      </w:r>
      <w:r>
        <w:rPr>
          <w:rFonts w:ascii="Times New Roman" w:eastAsia="宋体" w:hAnsi="Times New Roman" w:cs="Times New Roman"/>
          <w:szCs w:val="21"/>
          <w:shd w:val="clear" w:color="auto" w:fill="FFFFFF"/>
        </w:rPr>
        <w:t>“</w:t>
      </w:r>
      <w:r>
        <w:rPr>
          <w:rFonts w:ascii="Times New Roman" w:eastAsia="宋体" w:hAnsi="Times New Roman" w:cs="Times New Roman"/>
          <w:szCs w:val="21"/>
          <w:shd w:val="clear" w:color="auto" w:fill="FFFFFF"/>
        </w:rPr>
        <w:t>中兴事件</w:t>
      </w:r>
      <w:r>
        <w:rPr>
          <w:rFonts w:ascii="Times New Roman" w:eastAsia="宋体" w:hAnsi="Times New Roman" w:cs="Times New Roman"/>
          <w:szCs w:val="21"/>
          <w:shd w:val="clear" w:color="auto" w:fill="FFFFFF"/>
        </w:rPr>
        <w:t>”</w:t>
      </w:r>
      <w:r>
        <w:rPr>
          <w:rFonts w:ascii="Times New Roman" w:eastAsia="宋体" w:hAnsi="Times New Roman" w:cs="Times New Roman"/>
          <w:szCs w:val="21"/>
          <w:shd w:val="clear" w:color="auto" w:fill="FFFFFF"/>
        </w:rPr>
        <w:t>、</w:t>
      </w:r>
      <w:r>
        <w:rPr>
          <w:rFonts w:ascii="Times New Roman" w:eastAsia="宋体" w:hAnsi="Times New Roman" w:cs="Times New Roman"/>
          <w:szCs w:val="21"/>
          <w:shd w:val="clear" w:color="auto" w:fill="FFFFFF"/>
        </w:rPr>
        <w:t>“</w:t>
      </w:r>
      <w:r>
        <w:rPr>
          <w:rFonts w:ascii="Times New Roman" w:eastAsia="宋体" w:hAnsi="Times New Roman" w:cs="Times New Roman"/>
          <w:szCs w:val="21"/>
          <w:shd w:val="clear" w:color="auto" w:fill="FFFFFF"/>
        </w:rPr>
        <w:t>华为事件</w:t>
      </w:r>
      <w:r>
        <w:rPr>
          <w:rFonts w:ascii="Times New Roman" w:eastAsia="宋体" w:hAnsi="Times New Roman" w:cs="Times New Roman"/>
          <w:szCs w:val="21"/>
          <w:shd w:val="clear" w:color="auto" w:fill="FFFFFF"/>
        </w:rPr>
        <w:t>”</w:t>
      </w:r>
      <w:r>
        <w:rPr>
          <w:rFonts w:ascii="Times New Roman" w:eastAsia="宋体" w:hAnsi="Times New Roman" w:cs="Times New Roman"/>
          <w:szCs w:val="21"/>
          <w:shd w:val="clear" w:color="auto" w:fill="FFFFFF"/>
        </w:rPr>
        <w:t>等象征意义</w:t>
      </w:r>
      <w:r>
        <w:rPr>
          <w:rFonts w:ascii="Times New Roman" w:eastAsia="宋体" w:hAnsi="Times New Roman" w:cs="Times New Roman"/>
          <w:szCs w:val="21"/>
          <w:shd w:val="clear" w:color="auto" w:fill="FFFFFF"/>
        </w:rPr>
        <w:t>“</w:t>
      </w:r>
      <w:r>
        <w:rPr>
          <w:rFonts w:ascii="Times New Roman" w:eastAsia="宋体" w:hAnsi="Times New Roman" w:cs="Times New Roman"/>
          <w:szCs w:val="21"/>
          <w:shd w:val="clear" w:color="auto" w:fill="FFFFFF"/>
        </w:rPr>
        <w:t>问题</w:t>
      </w:r>
      <w:r>
        <w:rPr>
          <w:rFonts w:ascii="Times New Roman" w:eastAsia="宋体" w:hAnsi="Times New Roman" w:cs="Times New Roman"/>
          <w:szCs w:val="21"/>
          <w:shd w:val="clear" w:color="auto" w:fill="FFFFFF"/>
        </w:rPr>
        <w:t>”</w:t>
      </w:r>
      <w:r>
        <w:rPr>
          <w:rFonts w:ascii="Times New Roman" w:eastAsia="宋体" w:hAnsi="Times New Roman" w:cs="Times New Roman"/>
          <w:szCs w:val="21"/>
          <w:shd w:val="clear" w:color="auto" w:fill="FFFFFF"/>
        </w:rPr>
        <w:t>作为导学方案，引导学生自主学习。在此过程，尝试了让学生从不同的渠道了解学科前沿科技，唤起了同学们强烈的道路自信和文化自信，让学生实现自主学习，并勇于付诸行动，为我国的科学技术发展事业贡献自己的一份力量，积极投身到</w:t>
      </w:r>
      <w:r>
        <w:rPr>
          <w:rFonts w:ascii="Times New Roman" w:eastAsia="宋体" w:hAnsi="Times New Roman" w:cs="Times New Roman"/>
          <w:szCs w:val="21"/>
          <w:shd w:val="clear" w:color="auto" w:fill="FFFFFF"/>
        </w:rPr>
        <w:t>“</w:t>
      </w:r>
      <w:r>
        <w:rPr>
          <w:rFonts w:ascii="Times New Roman" w:eastAsia="宋体" w:hAnsi="Times New Roman" w:cs="Times New Roman"/>
          <w:szCs w:val="21"/>
          <w:shd w:val="clear" w:color="auto" w:fill="FFFFFF"/>
        </w:rPr>
        <w:t>科技报国</w:t>
      </w:r>
      <w:r>
        <w:rPr>
          <w:rFonts w:ascii="Times New Roman" w:eastAsia="宋体" w:hAnsi="Times New Roman" w:cs="Times New Roman"/>
          <w:szCs w:val="21"/>
          <w:shd w:val="clear" w:color="auto" w:fill="FFFFFF"/>
        </w:rPr>
        <w:t>”</w:t>
      </w:r>
      <w:r>
        <w:rPr>
          <w:rFonts w:ascii="Times New Roman" w:eastAsia="宋体" w:hAnsi="Times New Roman" w:cs="Times New Roman"/>
          <w:szCs w:val="21"/>
          <w:shd w:val="clear" w:color="auto" w:fill="FFFFFF"/>
        </w:rPr>
        <w:t>的队伍中去，增强学生的民族自信和强国有我的家国情怀。</w:t>
      </w:r>
    </w:p>
    <w:p w14:paraId="6D9FFF52"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推荐参考教材及参考书目</w:t>
      </w:r>
    </w:p>
    <w:p w14:paraId="2E12E9FF"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参考教材及参考书目见表</w:t>
      </w:r>
      <w:r>
        <w:rPr>
          <w:rFonts w:ascii="Times New Roman" w:eastAsia="宋体" w:hAnsi="Times New Roman" w:cs="Times New Roman"/>
          <w:szCs w:val="21"/>
        </w:rPr>
        <w:t>3</w:t>
      </w:r>
      <w:r>
        <w:rPr>
          <w:rFonts w:ascii="Times New Roman" w:eastAsia="宋体" w:hAnsi="Times New Roman" w:cs="Times New Roman"/>
          <w:szCs w:val="21"/>
        </w:rPr>
        <w:t>。</w:t>
      </w:r>
    </w:p>
    <w:p w14:paraId="26A7A33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bCs/>
          <w:szCs w:val="21"/>
        </w:rPr>
        <w:t>表</w:t>
      </w:r>
      <w:r>
        <w:rPr>
          <w:rFonts w:ascii="Times New Roman" w:eastAsia="宋体" w:hAnsi="Times New Roman" w:cs="Times New Roman"/>
          <w:bCs/>
          <w:szCs w:val="21"/>
        </w:rPr>
        <w:t xml:space="preserve">3 </w:t>
      </w:r>
      <w:r>
        <w:rPr>
          <w:rFonts w:ascii="Times New Roman" w:eastAsia="宋体" w:hAnsi="Times New Roman" w:cs="Times New Roman"/>
          <w:bCs/>
          <w:szCs w:val="21"/>
        </w:rPr>
        <w:t>参考教材及参考书目</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898"/>
        <w:gridCol w:w="1434"/>
        <w:gridCol w:w="1742"/>
        <w:gridCol w:w="1417"/>
      </w:tblGrid>
      <w:tr w:rsidR="003E24BF" w14:paraId="6641BB78" w14:textId="77777777">
        <w:trPr>
          <w:tblHeader/>
        </w:trPr>
        <w:tc>
          <w:tcPr>
            <w:tcW w:w="1447" w:type="dxa"/>
            <w:vAlign w:val="center"/>
          </w:tcPr>
          <w:p w14:paraId="082C7A8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类别</w:t>
            </w:r>
          </w:p>
        </w:tc>
        <w:tc>
          <w:tcPr>
            <w:tcW w:w="1898" w:type="dxa"/>
            <w:vAlign w:val="center"/>
          </w:tcPr>
          <w:p w14:paraId="2D662E5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教材名称</w:t>
            </w:r>
          </w:p>
        </w:tc>
        <w:tc>
          <w:tcPr>
            <w:tcW w:w="1434" w:type="dxa"/>
            <w:vAlign w:val="center"/>
          </w:tcPr>
          <w:p w14:paraId="440CA58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主编</w:t>
            </w:r>
          </w:p>
        </w:tc>
        <w:tc>
          <w:tcPr>
            <w:tcW w:w="1742" w:type="dxa"/>
            <w:vAlign w:val="center"/>
          </w:tcPr>
          <w:p w14:paraId="3436474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出版社</w:t>
            </w:r>
          </w:p>
        </w:tc>
        <w:tc>
          <w:tcPr>
            <w:tcW w:w="1417" w:type="dxa"/>
            <w:vAlign w:val="center"/>
          </w:tcPr>
          <w:p w14:paraId="2158C9C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出版时间</w:t>
            </w:r>
          </w:p>
        </w:tc>
      </w:tr>
      <w:tr w:rsidR="003E24BF" w14:paraId="3E738651" w14:textId="77777777">
        <w:tc>
          <w:tcPr>
            <w:tcW w:w="1447" w:type="dxa"/>
            <w:vAlign w:val="center"/>
          </w:tcPr>
          <w:p w14:paraId="02C1E52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参考教材</w:t>
            </w:r>
          </w:p>
        </w:tc>
        <w:tc>
          <w:tcPr>
            <w:tcW w:w="1898" w:type="dxa"/>
            <w:vAlign w:val="center"/>
          </w:tcPr>
          <w:p w14:paraId="6381CF7B" w14:textId="77777777" w:rsidR="003E24BF" w:rsidRDefault="00000000">
            <w:pPr>
              <w:spacing w:line="360" w:lineRule="auto"/>
              <w:jc w:val="center"/>
              <w:rPr>
                <w:rFonts w:ascii="Times New Roman" w:eastAsia="宋体" w:hAnsi="Times New Roman" w:cs="Times New Roman"/>
                <w:szCs w:val="21"/>
                <w:shd w:val="clear" w:color="auto" w:fill="FFFFFF"/>
              </w:rPr>
            </w:pPr>
            <w:r>
              <w:rPr>
                <w:rFonts w:ascii="Times New Roman" w:eastAsia="宋体" w:hAnsi="Times New Roman" w:cs="Times New Roman"/>
                <w:szCs w:val="21"/>
                <w:shd w:val="clear" w:color="auto" w:fill="FFFFFF"/>
              </w:rPr>
              <w:t>电子信息工程概论（第二版）</w:t>
            </w:r>
          </w:p>
        </w:tc>
        <w:tc>
          <w:tcPr>
            <w:tcW w:w="1434" w:type="dxa"/>
            <w:vAlign w:val="center"/>
          </w:tcPr>
          <w:p w14:paraId="06017D41" w14:textId="77777777" w:rsidR="003E24BF" w:rsidRDefault="00000000">
            <w:pPr>
              <w:spacing w:line="360" w:lineRule="auto"/>
              <w:jc w:val="center"/>
              <w:rPr>
                <w:rFonts w:ascii="Times New Roman" w:eastAsia="宋体" w:hAnsi="Times New Roman" w:cs="Times New Roman"/>
                <w:szCs w:val="21"/>
                <w:shd w:val="clear" w:color="auto" w:fill="FFFFFF"/>
              </w:rPr>
            </w:pPr>
            <w:r>
              <w:rPr>
                <w:rFonts w:ascii="Times New Roman" w:eastAsia="宋体" w:hAnsi="Times New Roman" w:cs="Times New Roman"/>
                <w:szCs w:val="21"/>
                <w:shd w:val="clear" w:color="auto" w:fill="FFFFFF"/>
              </w:rPr>
              <w:t>叶树江，刘海成</w:t>
            </w:r>
          </w:p>
        </w:tc>
        <w:tc>
          <w:tcPr>
            <w:tcW w:w="1742" w:type="dxa"/>
            <w:vAlign w:val="center"/>
          </w:tcPr>
          <w:p w14:paraId="022EC962" w14:textId="77777777" w:rsidR="003E24BF" w:rsidRDefault="00000000">
            <w:pPr>
              <w:spacing w:line="360" w:lineRule="auto"/>
              <w:jc w:val="center"/>
              <w:rPr>
                <w:rFonts w:ascii="Times New Roman" w:eastAsia="宋体" w:hAnsi="Times New Roman" w:cs="Times New Roman"/>
                <w:szCs w:val="21"/>
                <w:shd w:val="clear" w:color="auto" w:fill="FFFFFF"/>
              </w:rPr>
            </w:pPr>
            <w:r>
              <w:rPr>
                <w:rFonts w:ascii="Times New Roman" w:eastAsia="宋体" w:hAnsi="Times New Roman" w:cs="Times New Roman"/>
                <w:szCs w:val="21"/>
                <w:shd w:val="clear" w:color="auto" w:fill="FFFFFF"/>
              </w:rPr>
              <w:t>中国电力出版社</w:t>
            </w:r>
          </w:p>
        </w:tc>
        <w:tc>
          <w:tcPr>
            <w:tcW w:w="1417" w:type="dxa"/>
            <w:vAlign w:val="center"/>
          </w:tcPr>
          <w:p w14:paraId="57F072DE" w14:textId="77777777" w:rsidR="003E24BF" w:rsidRDefault="00000000">
            <w:pPr>
              <w:spacing w:line="360" w:lineRule="auto"/>
              <w:jc w:val="center"/>
              <w:rPr>
                <w:rFonts w:ascii="Times New Roman" w:eastAsia="宋体" w:hAnsi="Times New Roman" w:cs="Times New Roman"/>
                <w:szCs w:val="21"/>
                <w:shd w:val="clear" w:color="auto" w:fill="FFFFFF"/>
              </w:rPr>
            </w:pPr>
            <w:r>
              <w:rPr>
                <w:rFonts w:ascii="Times New Roman" w:eastAsia="宋体" w:hAnsi="Times New Roman" w:cs="Times New Roman"/>
                <w:szCs w:val="21"/>
                <w:shd w:val="clear" w:color="auto" w:fill="FFFFFF"/>
              </w:rPr>
              <w:t>2023.8</w:t>
            </w:r>
          </w:p>
        </w:tc>
      </w:tr>
    </w:tbl>
    <w:p w14:paraId="70F4AFD5"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五、课程目标与考核依据及评价标准对应关系</w:t>
      </w:r>
    </w:p>
    <w:p w14:paraId="760A797C" w14:textId="77777777" w:rsidR="003E24BF" w:rsidRDefault="00000000">
      <w:pPr>
        <w:spacing w:line="360" w:lineRule="auto"/>
        <w:ind w:firstLineChars="200" w:firstLine="420"/>
        <w:rPr>
          <w:rFonts w:ascii="Times New Roman" w:eastAsia="宋体" w:hAnsi="Times New Roman" w:cs="Times New Roman"/>
          <w:bCs/>
          <w:szCs w:val="21"/>
          <w:lang w:bidi="ar"/>
        </w:rPr>
      </w:pPr>
      <w:r>
        <w:rPr>
          <w:rFonts w:ascii="Times New Roman" w:eastAsia="宋体" w:hAnsi="Times New Roman" w:cs="Times New Roman"/>
          <w:bCs/>
          <w:szCs w:val="21"/>
          <w:lang w:bidi="ar"/>
        </w:rPr>
        <w:t>总评计分制：百分制（</w:t>
      </w:r>
      <w:r>
        <w:rPr>
          <w:rFonts w:ascii="Times New Roman" w:eastAsia="宋体" w:hAnsi="Times New Roman" w:cs="Times New Roman"/>
          <w:bCs/>
          <w:szCs w:val="21"/>
          <w:lang w:bidi="ar"/>
        </w:rPr>
        <w:t>√</w:t>
      </w:r>
      <w:r>
        <w:rPr>
          <w:rFonts w:ascii="Times New Roman" w:eastAsia="宋体" w:hAnsi="Times New Roman" w:cs="Times New Roman"/>
          <w:bCs/>
          <w:szCs w:val="21"/>
          <w:lang w:bidi="ar"/>
        </w:rPr>
        <w:t>）；五级分制（</w:t>
      </w:r>
      <w:r>
        <w:rPr>
          <w:rFonts w:ascii="Times New Roman" w:eastAsia="宋体" w:hAnsi="Times New Roman" w:cs="Times New Roman"/>
          <w:bCs/>
          <w:szCs w:val="21"/>
          <w:lang w:bidi="ar"/>
        </w:rPr>
        <w:t xml:space="preserve"> </w:t>
      </w:r>
      <w:r>
        <w:rPr>
          <w:rFonts w:ascii="Times New Roman" w:eastAsia="宋体" w:hAnsi="Times New Roman" w:cs="Times New Roman"/>
          <w:bCs/>
          <w:szCs w:val="21"/>
          <w:lang w:bidi="ar"/>
        </w:rPr>
        <w:t>）；两级分制（</w:t>
      </w:r>
      <w:r>
        <w:rPr>
          <w:rFonts w:ascii="Times New Roman" w:eastAsia="宋体" w:hAnsi="Times New Roman" w:cs="Times New Roman"/>
          <w:bCs/>
          <w:szCs w:val="21"/>
          <w:lang w:bidi="ar"/>
        </w:rPr>
        <w:t xml:space="preserve"> </w:t>
      </w:r>
      <w:r>
        <w:rPr>
          <w:rFonts w:ascii="Times New Roman" w:eastAsia="宋体" w:hAnsi="Times New Roman" w:cs="Times New Roman"/>
          <w:bCs/>
          <w:szCs w:val="21"/>
          <w:lang w:bidi="ar"/>
        </w:rPr>
        <w:t>）</w:t>
      </w:r>
    </w:p>
    <w:p w14:paraId="0AE374AC" w14:textId="77777777" w:rsidR="003E24BF" w:rsidRDefault="00000000">
      <w:pPr>
        <w:spacing w:line="360" w:lineRule="auto"/>
        <w:ind w:firstLineChars="200" w:firstLine="420"/>
        <w:rPr>
          <w:rFonts w:ascii="Times New Roman" w:eastAsia="宋体" w:hAnsi="Times New Roman" w:cs="Times New Roman"/>
          <w:bCs/>
          <w:szCs w:val="21"/>
          <w:lang w:bidi="ar"/>
        </w:rPr>
      </w:pPr>
      <w:r>
        <w:rPr>
          <w:rFonts w:ascii="Times New Roman" w:eastAsia="宋体" w:hAnsi="Times New Roman" w:cs="Times New Roman"/>
          <w:bCs/>
          <w:szCs w:val="21"/>
          <w:lang w:bidi="ar"/>
        </w:rPr>
        <w:t>考核方式：考试（）；考查（</w:t>
      </w:r>
      <w:r>
        <w:rPr>
          <w:rFonts w:ascii="Times New Roman" w:eastAsia="宋体" w:hAnsi="Times New Roman" w:cs="Times New Roman"/>
          <w:bCs/>
          <w:szCs w:val="21"/>
          <w:lang w:bidi="ar"/>
        </w:rPr>
        <w:t>√</w:t>
      </w:r>
      <w:r>
        <w:rPr>
          <w:rFonts w:ascii="Times New Roman" w:eastAsia="宋体" w:hAnsi="Times New Roman" w:cs="Times New Roman"/>
          <w:bCs/>
          <w:szCs w:val="21"/>
          <w:lang w:bidi="ar"/>
        </w:rPr>
        <w:t>）</w:t>
      </w:r>
    </w:p>
    <w:p w14:paraId="52FFB03E" w14:textId="77777777" w:rsidR="003E24BF" w:rsidRDefault="00000000">
      <w:pPr>
        <w:spacing w:line="360" w:lineRule="auto"/>
        <w:ind w:firstLineChars="200" w:firstLine="420"/>
        <w:rPr>
          <w:rFonts w:ascii="Times New Roman" w:eastAsia="宋体" w:hAnsi="Times New Roman" w:cs="Times New Roman"/>
          <w:bCs/>
          <w:szCs w:val="21"/>
          <w:lang w:bidi="ar"/>
        </w:rPr>
      </w:pPr>
      <w:r>
        <w:rPr>
          <w:rFonts w:ascii="Times New Roman" w:eastAsia="宋体" w:hAnsi="Times New Roman" w:cs="Times New Roman"/>
          <w:bCs/>
          <w:szCs w:val="21"/>
          <w:lang w:bidi="ar"/>
        </w:rPr>
        <w:t>本课程考核环节由</w:t>
      </w:r>
      <w:r>
        <w:rPr>
          <w:rFonts w:ascii="Times New Roman" w:eastAsia="宋体" w:hAnsi="Times New Roman" w:cs="Times New Roman"/>
          <w:bCs/>
          <w:szCs w:val="21"/>
          <w:lang w:eastAsia="zh-Hans"/>
        </w:rPr>
        <w:t>课堂表现</w:t>
      </w:r>
      <w:r>
        <w:rPr>
          <w:rFonts w:ascii="Times New Roman" w:eastAsia="宋体" w:hAnsi="Times New Roman" w:cs="Times New Roman"/>
          <w:szCs w:val="21"/>
          <w:lang w:eastAsia="zh-Hans"/>
        </w:rPr>
        <w:t>、作业</w:t>
      </w:r>
      <w:r>
        <w:rPr>
          <w:rFonts w:ascii="Times New Roman" w:eastAsia="宋体" w:hAnsi="Times New Roman" w:cs="Times New Roman"/>
          <w:bCs/>
          <w:szCs w:val="21"/>
          <w:lang w:bidi="ar"/>
        </w:rPr>
        <w:t>、</w:t>
      </w:r>
      <w:r>
        <w:rPr>
          <w:rFonts w:ascii="Times New Roman" w:eastAsia="宋体" w:hAnsi="Times New Roman" w:cs="Times New Roman"/>
          <w:bCs/>
          <w:szCs w:val="21"/>
          <w:lang w:eastAsia="zh-Hans"/>
        </w:rPr>
        <w:t>期末</w:t>
      </w:r>
      <w:r>
        <w:rPr>
          <w:rFonts w:ascii="Times New Roman" w:eastAsia="宋体" w:hAnsi="Times New Roman" w:cs="Times New Roman"/>
          <w:bCs/>
          <w:szCs w:val="21"/>
          <w:lang w:eastAsia="zh-Hans"/>
        </w:rPr>
        <w:t>ppt</w:t>
      </w:r>
      <w:r>
        <w:rPr>
          <w:rFonts w:ascii="Times New Roman" w:eastAsia="宋体" w:hAnsi="Times New Roman" w:cs="Times New Roman"/>
          <w:bCs/>
          <w:szCs w:val="21"/>
          <w:lang w:bidi="ar"/>
        </w:rPr>
        <w:t>、答辩成绩组成。</w:t>
      </w:r>
    </w:p>
    <w:p w14:paraId="3619187C"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课程总成绩</w:t>
      </w:r>
      <w:r>
        <w:rPr>
          <w:rFonts w:ascii="Times New Roman" w:eastAsia="宋体" w:hAnsi="Times New Roman" w:cs="Times New Roman"/>
          <w:szCs w:val="21"/>
        </w:rPr>
        <w:t xml:space="preserve"> </w:t>
      </w:r>
      <w:r>
        <w:rPr>
          <w:rFonts w:ascii="Times New Roman" w:eastAsia="宋体" w:hAnsi="Times New Roman" w:cs="Times New Roman"/>
          <w:bCs/>
          <w:szCs w:val="21"/>
        </w:rPr>
        <w:t xml:space="preserve">= </w:t>
      </w:r>
      <w:r>
        <w:rPr>
          <w:rFonts w:ascii="Times New Roman" w:eastAsia="宋体" w:hAnsi="Times New Roman" w:cs="Times New Roman"/>
          <w:bCs/>
          <w:szCs w:val="21"/>
          <w:lang w:eastAsia="zh-Hans"/>
        </w:rPr>
        <w:t>课堂表现</w:t>
      </w:r>
      <w:r>
        <w:rPr>
          <w:rFonts w:ascii="Times New Roman" w:eastAsia="宋体" w:hAnsi="Times New Roman" w:cs="Times New Roman"/>
          <w:bCs/>
          <w:szCs w:val="21"/>
        </w:rPr>
        <w:t xml:space="preserve">×10% </w:t>
      </w:r>
      <w:r>
        <w:rPr>
          <w:rFonts w:ascii="Times New Roman" w:eastAsia="宋体" w:hAnsi="Times New Roman" w:cs="Times New Roman"/>
          <w:szCs w:val="21"/>
        </w:rPr>
        <w:t xml:space="preserve">+ </w:t>
      </w:r>
      <w:r>
        <w:rPr>
          <w:rFonts w:ascii="Times New Roman" w:eastAsia="宋体" w:hAnsi="Times New Roman" w:cs="Times New Roman"/>
          <w:szCs w:val="21"/>
          <w:lang w:eastAsia="zh-Hans"/>
        </w:rPr>
        <w:t>作业</w:t>
      </w:r>
      <w:r>
        <w:rPr>
          <w:rFonts w:ascii="Times New Roman" w:eastAsia="宋体" w:hAnsi="Times New Roman" w:cs="Times New Roman"/>
          <w:bCs/>
          <w:szCs w:val="21"/>
        </w:rPr>
        <w:t xml:space="preserve">×20% + </w:t>
      </w:r>
      <w:r>
        <w:rPr>
          <w:rFonts w:ascii="Times New Roman" w:eastAsia="宋体" w:hAnsi="Times New Roman" w:cs="Times New Roman"/>
          <w:bCs/>
          <w:szCs w:val="21"/>
          <w:lang w:eastAsia="zh-Hans"/>
        </w:rPr>
        <w:t>期末</w:t>
      </w:r>
      <w:r>
        <w:rPr>
          <w:rFonts w:ascii="Times New Roman" w:eastAsia="宋体" w:hAnsi="Times New Roman" w:cs="Times New Roman"/>
          <w:bCs/>
          <w:szCs w:val="21"/>
          <w:lang w:eastAsia="zh-Hans"/>
        </w:rPr>
        <w:t>ppt</w:t>
      </w:r>
      <w:r>
        <w:rPr>
          <w:rFonts w:ascii="Times New Roman" w:eastAsia="宋体" w:hAnsi="Times New Roman" w:cs="Times New Roman"/>
          <w:bCs/>
          <w:szCs w:val="21"/>
        </w:rPr>
        <w:t>×30% +</w:t>
      </w:r>
      <w:r>
        <w:rPr>
          <w:rFonts w:ascii="Times New Roman" w:eastAsia="宋体" w:hAnsi="Times New Roman" w:cs="Times New Roman"/>
          <w:szCs w:val="21"/>
        </w:rPr>
        <w:t>答辩</w:t>
      </w:r>
      <w:r>
        <w:rPr>
          <w:rFonts w:ascii="Times New Roman" w:eastAsia="宋体" w:hAnsi="Times New Roman" w:cs="Times New Roman"/>
          <w:bCs/>
          <w:szCs w:val="21"/>
        </w:rPr>
        <w:t>×40%</w:t>
      </w:r>
      <w:r>
        <w:rPr>
          <w:rFonts w:ascii="Times New Roman" w:eastAsia="宋体" w:hAnsi="Times New Roman" w:cs="Times New Roman"/>
          <w:bCs/>
          <w:szCs w:val="21"/>
        </w:rPr>
        <w:t>。具体考核会环节、评价方式、比重和对应的课程目标如表</w:t>
      </w:r>
      <w:r>
        <w:rPr>
          <w:rFonts w:ascii="Times New Roman" w:eastAsia="宋体" w:hAnsi="Times New Roman" w:cs="Times New Roman"/>
          <w:bCs/>
          <w:szCs w:val="21"/>
        </w:rPr>
        <w:t>4</w:t>
      </w:r>
      <w:r>
        <w:rPr>
          <w:rFonts w:ascii="Times New Roman" w:eastAsia="宋体" w:hAnsi="Times New Roman" w:cs="Times New Roman"/>
          <w:bCs/>
          <w:szCs w:val="21"/>
        </w:rPr>
        <w:t>所示。</w:t>
      </w:r>
    </w:p>
    <w:p w14:paraId="7BCD1E57" w14:textId="77777777" w:rsidR="003E24BF" w:rsidRDefault="00000000">
      <w:pPr>
        <w:pStyle w:val="a4"/>
        <w:spacing w:beforeLines="30" w:before="93" w:afterLines="30" w:after="93" w:line="360" w:lineRule="auto"/>
        <w:ind w:firstLineChars="200" w:firstLine="420"/>
        <w:jc w:val="center"/>
        <w:rPr>
          <w:bCs/>
          <w:sz w:val="21"/>
          <w:szCs w:val="21"/>
        </w:rPr>
      </w:pPr>
      <w:r>
        <w:rPr>
          <w:bCs/>
          <w:sz w:val="21"/>
          <w:szCs w:val="21"/>
        </w:rPr>
        <w:t>表</w:t>
      </w:r>
      <w:r>
        <w:rPr>
          <w:bCs/>
          <w:sz w:val="21"/>
          <w:szCs w:val="21"/>
        </w:rPr>
        <w:t xml:space="preserve">4 </w:t>
      </w:r>
      <w:r>
        <w:rPr>
          <w:bCs/>
          <w:sz w:val="21"/>
          <w:szCs w:val="21"/>
        </w:rPr>
        <w:t>考核</w:t>
      </w:r>
      <w:r>
        <w:rPr>
          <w:bCs/>
          <w:sz w:val="21"/>
          <w:szCs w:val="21"/>
        </w:rPr>
        <w:t>/</w:t>
      </w:r>
      <w:r>
        <w:rPr>
          <w:bCs/>
          <w:sz w:val="21"/>
          <w:szCs w:val="21"/>
        </w:rPr>
        <w:t>评价方法、依据和对应的课程目标</w:t>
      </w:r>
    </w:p>
    <w:tbl>
      <w:tblPr>
        <w:tblW w:w="6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5"/>
        <w:gridCol w:w="3372"/>
        <w:gridCol w:w="739"/>
        <w:gridCol w:w="1276"/>
      </w:tblGrid>
      <w:tr w:rsidR="003E24BF" w14:paraId="7697DDD2" w14:textId="77777777">
        <w:trPr>
          <w:jc w:val="center"/>
        </w:trPr>
        <w:tc>
          <w:tcPr>
            <w:tcW w:w="1395" w:type="dxa"/>
          </w:tcPr>
          <w:p w14:paraId="0711F2E2"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考核环节</w:t>
            </w:r>
          </w:p>
        </w:tc>
        <w:tc>
          <w:tcPr>
            <w:tcW w:w="3372" w:type="dxa"/>
          </w:tcPr>
          <w:p w14:paraId="569F8491"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评价方式</w:t>
            </w:r>
          </w:p>
        </w:tc>
        <w:tc>
          <w:tcPr>
            <w:tcW w:w="739" w:type="dxa"/>
          </w:tcPr>
          <w:p w14:paraId="40AD9EEB"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比重</w:t>
            </w:r>
          </w:p>
        </w:tc>
        <w:tc>
          <w:tcPr>
            <w:tcW w:w="1276" w:type="dxa"/>
          </w:tcPr>
          <w:p w14:paraId="5FB67AF4"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p>
        </w:tc>
      </w:tr>
      <w:tr w:rsidR="003E24BF" w14:paraId="1AB27230" w14:textId="77777777">
        <w:trPr>
          <w:trHeight w:val="170"/>
          <w:jc w:val="center"/>
        </w:trPr>
        <w:tc>
          <w:tcPr>
            <w:tcW w:w="1395" w:type="dxa"/>
            <w:vAlign w:val="center"/>
          </w:tcPr>
          <w:p w14:paraId="3B25B2CE" w14:textId="77777777" w:rsidR="003E24BF" w:rsidRDefault="00000000">
            <w:pPr>
              <w:spacing w:line="360" w:lineRule="auto"/>
              <w:jc w:val="center"/>
              <w:rPr>
                <w:rFonts w:ascii="Times New Roman" w:eastAsia="宋体" w:hAnsi="Times New Roman" w:cs="Times New Roman"/>
                <w:bCs/>
                <w:szCs w:val="21"/>
                <w:lang w:eastAsia="zh-Hans"/>
              </w:rPr>
            </w:pPr>
            <w:r>
              <w:rPr>
                <w:rFonts w:ascii="Times New Roman" w:eastAsia="宋体" w:hAnsi="Times New Roman" w:cs="Times New Roman"/>
                <w:bCs/>
                <w:szCs w:val="21"/>
                <w:lang w:eastAsia="zh-Hans"/>
              </w:rPr>
              <w:t>课堂表现</w:t>
            </w:r>
          </w:p>
        </w:tc>
        <w:tc>
          <w:tcPr>
            <w:tcW w:w="3372" w:type="dxa"/>
            <w:vAlign w:val="center"/>
          </w:tcPr>
          <w:p w14:paraId="304969DF" w14:textId="77777777" w:rsidR="003E24BF" w:rsidRDefault="00000000">
            <w:pPr>
              <w:spacing w:line="360" w:lineRule="auto"/>
              <w:jc w:val="left"/>
              <w:rPr>
                <w:rFonts w:ascii="Times New Roman" w:eastAsia="宋体" w:hAnsi="Times New Roman" w:cs="Times New Roman"/>
                <w:bCs/>
                <w:szCs w:val="21"/>
              </w:rPr>
            </w:pPr>
            <w:r>
              <w:rPr>
                <w:rFonts w:ascii="Times New Roman" w:eastAsia="宋体" w:hAnsi="Times New Roman" w:cs="Times New Roman"/>
                <w:bCs/>
                <w:szCs w:val="21"/>
              </w:rPr>
              <w:t>主要包括出勤情况和课堂参与度</w:t>
            </w:r>
          </w:p>
        </w:tc>
        <w:tc>
          <w:tcPr>
            <w:tcW w:w="739" w:type="dxa"/>
            <w:vAlign w:val="center"/>
          </w:tcPr>
          <w:p w14:paraId="0B6F4C1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w:t>
            </w:r>
          </w:p>
        </w:tc>
        <w:tc>
          <w:tcPr>
            <w:tcW w:w="1276" w:type="dxa"/>
            <w:vAlign w:val="center"/>
          </w:tcPr>
          <w:p w14:paraId="47C77536"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1</w:t>
            </w:r>
          </w:p>
          <w:p w14:paraId="49E86472"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2</w:t>
            </w:r>
          </w:p>
          <w:p w14:paraId="73623C5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bCs/>
                <w:szCs w:val="21"/>
              </w:rPr>
              <w:t>课程</w:t>
            </w:r>
            <w:r>
              <w:rPr>
                <w:rFonts w:ascii="Times New Roman" w:eastAsia="宋体" w:hAnsi="Times New Roman" w:cs="Times New Roman"/>
                <w:szCs w:val="21"/>
              </w:rPr>
              <w:t>目标</w:t>
            </w:r>
            <w:r>
              <w:rPr>
                <w:rFonts w:ascii="Times New Roman" w:eastAsia="宋体" w:hAnsi="Times New Roman" w:cs="Times New Roman"/>
                <w:szCs w:val="21"/>
              </w:rPr>
              <w:t>3</w:t>
            </w:r>
          </w:p>
        </w:tc>
      </w:tr>
      <w:tr w:rsidR="003E24BF" w14:paraId="5CF5D336" w14:textId="77777777">
        <w:trPr>
          <w:trHeight w:val="310"/>
          <w:jc w:val="center"/>
        </w:trPr>
        <w:tc>
          <w:tcPr>
            <w:tcW w:w="1395" w:type="dxa"/>
            <w:vAlign w:val="center"/>
          </w:tcPr>
          <w:p w14:paraId="4AD34A1E" w14:textId="77777777" w:rsidR="003E24BF" w:rsidRDefault="00000000">
            <w:pPr>
              <w:spacing w:line="360" w:lineRule="auto"/>
              <w:jc w:val="center"/>
              <w:rPr>
                <w:rFonts w:ascii="Times New Roman" w:eastAsia="宋体" w:hAnsi="Times New Roman" w:cs="Times New Roman"/>
                <w:bCs/>
                <w:szCs w:val="21"/>
                <w:lang w:eastAsia="zh-Hans"/>
              </w:rPr>
            </w:pPr>
            <w:r>
              <w:rPr>
                <w:rFonts w:ascii="Times New Roman" w:eastAsia="宋体" w:hAnsi="Times New Roman" w:cs="Times New Roman"/>
                <w:bCs/>
                <w:szCs w:val="21"/>
              </w:rPr>
              <w:t>作业</w:t>
            </w:r>
            <w:r>
              <w:rPr>
                <w:rFonts w:ascii="Times New Roman" w:eastAsia="宋体" w:hAnsi="Times New Roman" w:cs="Times New Roman"/>
                <w:bCs/>
                <w:szCs w:val="21"/>
                <w:lang w:eastAsia="zh-Hans"/>
              </w:rPr>
              <w:t>成绩</w:t>
            </w:r>
          </w:p>
        </w:tc>
        <w:tc>
          <w:tcPr>
            <w:tcW w:w="3372" w:type="dxa"/>
            <w:vAlign w:val="center"/>
          </w:tcPr>
          <w:p w14:paraId="26CF40F5" w14:textId="77777777" w:rsidR="003E24BF" w:rsidRDefault="00000000">
            <w:pPr>
              <w:spacing w:line="360" w:lineRule="auto"/>
              <w:jc w:val="left"/>
              <w:rPr>
                <w:rFonts w:ascii="Times New Roman" w:eastAsia="宋体" w:hAnsi="Times New Roman" w:cs="Times New Roman"/>
                <w:bCs/>
                <w:szCs w:val="21"/>
              </w:rPr>
            </w:pPr>
            <w:r>
              <w:rPr>
                <w:rFonts w:ascii="Times New Roman" w:eastAsia="宋体" w:hAnsi="Times New Roman" w:cs="Times New Roman"/>
                <w:bCs/>
                <w:szCs w:val="21"/>
              </w:rPr>
              <w:t>主要是学生完成课后作业的情况</w:t>
            </w:r>
          </w:p>
        </w:tc>
        <w:tc>
          <w:tcPr>
            <w:tcW w:w="739" w:type="dxa"/>
            <w:vAlign w:val="center"/>
          </w:tcPr>
          <w:p w14:paraId="77FBCB98"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w:t>
            </w:r>
          </w:p>
        </w:tc>
        <w:tc>
          <w:tcPr>
            <w:tcW w:w="1276" w:type="dxa"/>
            <w:vAlign w:val="center"/>
          </w:tcPr>
          <w:p w14:paraId="11BE8932"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1</w:t>
            </w:r>
          </w:p>
          <w:p w14:paraId="55A20A1F"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2</w:t>
            </w:r>
          </w:p>
          <w:p w14:paraId="446B21A0"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bCs/>
                <w:szCs w:val="21"/>
              </w:rPr>
              <w:t>课程</w:t>
            </w:r>
            <w:r>
              <w:rPr>
                <w:rFonts w:ascii="Times New Roman" w:eastAsia="宋体" w:hAnsi="Times New Roman" w:cs="Times New Roman"/>
                <w:szCs w:val="21"/>
              </w:rPr>
              <w:t>目标</w:t>
            </w:r>
            <w:r>
              <w:rPr>
                <w:rFonts w:ascii="Times New Roman" w:eastAsia="宋体" w:hAnsi="Times New Roman" w:cs="Times New Roman"/>
                <w:szCs w:val="21"/>
              </w:rPr>
              <w:t>3</w:t>
            </w:r>
          </w:p>
        </w:tc>
      </w:tr>
      <w:tr w:rsidR="003E24BF" w14:paraId="328B2E82" w14:textId="77777777">
        <w:trPr>
          <w:trHeight w:val="310"/>
          <w:jc w:val="center"/>
        </w:trPr>
        <w:tc>
          <w:tcPr>
            <w:tcW w:w="1395" w:type="dxa"/>
            <w:vAlign w:val="center"/>
          </w:tcPr>
          <w:p w14:paraId="5DB4A185" w14:textId="77777777" w:rsidR="003E24BF" w:rsidRDefault="00000000">
            <w:pPr>
              <w:spacing w:line="360" w:lineRule="auto"/>
              <w:jc w:val="center"/>
              <w:rPr>
                <w:rFonts w:ascii="Times New Roman" w:eastAsia="宋体" w:hAnsi="Times New Roman" w:cs="Times New Roman"/>
                <w:bCs/>
                <w:szCs w:val="21"/>
                <w:lang w:eastAsia="zh-Hans"/>
              </w:rPr>
            </w:pPr>
            <w:r>
              <w:rPr>
                <w:rFonts w:ascii="Times New Roman" w:eastAsia="宋体" w:hAnsi="Times New Roman" w:cs="Times New Roman"/>
                <w:bCs/>
                <w:szCs w:val="21"/>
                <w:lang w:eastAsia="zh-Hans"/>
              </w:rPr>
              <w:t>期末</w:t>
            </w:r>
            <w:r>
              <w:rPr>
                <w:rFonts w:ascii="Times New Roman" w:eastAsia="宋体" w:hAnsi="Times New Roman" w:cs="Times New Roman"/>
                <w:bCs/>
                <w:szCs w:val="21"/>
                <w:lang w:eastAsia="zh-Hans"/>
              </w:rPr>
              <w:t>ppt</w:t>
            </w:r>
          </w:p>
        </w:tc>
        <w:tc>
          <w:tcPr>
            <w:tcW w:w="3372" w:type="dxa"/>
            <w:vAlign w:val="center"/>
          </w:tcPr>
          <w:p w14:paraId="75A56286" w14:textId="77777777" w:rsidR="003E24BF" w:rsidRDefault="00000000">
            <w:pPr>
              <w:spacing w:line="360" w:lineRule="auto"/>
              <w:jc w:val="left"/>
              <w:rPr>
                <w:rFonts w:ascii="Times New Roman" w:eastAsia="宋体" w:hAnsi="Times New Roman" w:cs="Times New Roman"/>
                <w:bCs/>
                <w:szCs w:val="21"/>
                <w:lang w:eastAsia="zh-Hans"/>
              </w:rPr>
            </w:pPr>
            <w:r>
              <w:rPr>
                <w:rFonts w:ascii="Times New Roman" w:eastAsia="宋体" w:hAnsi="Times New Roman" w:cs="Times New Roman"/>
                <w:bCs/>
                <w:szCs w:val="21"/>
              </w:rPr>
              <w:t>根据期末考核内容提纲制作</w:t>
            </w:r>
            <w:r>
              <w:rPr>
                <w:rFonts w:ascii="Times New Roman" w:eastAsia="宋体" w:hAnsi="Times New Roman" w:cs="Times New Roman"/>
                <w:bCs/>
                <w:szCs w:val="21"/>
              </w:rPr>
              <w:t>ppt</w:t>
            </w:r>
            <w:r>
              <w:rPr>
                <w:rFonts w:ascii="Times New Roman" w:eastAsia="宋体" w:hAnsi="Times New Roman" w:cs="Times New Roman"/>
                <w:bCs/>
                <w:szCs w:val="21"/>
              </w:rPr>
              <w:t>并进行相应打分</w:t>
            </w:r>
          </w:p>
        </w:tc>
        <w:tc>
          <w:tcPr>
            <w:tcW w:w="739" w:type="dxa"/>
            <w:vAlign w:val="center"/>
          </w:tcPr>
          <w:p w14:paraId="64C1AE81"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30%</w:t>
            </w:r>
          </w:p>
        </w:tc>
        <w:tc>
          <w:tcPr>
            <w:tcW w:w="1276" w:type="dxa"/>
            <w:vAlign w:val="center"/>
          </w:tcPr>
          <w:p w14:paraId="75508691"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1</w:t>
            </w:r>
          </w:p>
          <w:p w14:paraId="2D47649C"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2</w:t>
            </w:r>
          </w:p>
          <w:p w14:paraId="26EB78EF"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bCs/>
                <w:szCs w:val="21"/>
              </w:rPr>
              <w:t>课程</w:t>
            </w:r>
            <w:r>
              <w:rPr>
                <w:rFonts w:ascii="Times New Roman" w:eastAsia="宋体" w:hAnsi="Times New Roman" w:cs="Times New Roman"/>
                <w:szCs w:val="21"/>
              </w:rPr>
              <w:t>目标</w:t>
            </w:r>
            <w:r>
              <w:rPr>
                <w:rFonts w:ascii="Times New Roman" w:eastAsia="宋体" w:hAnsi="Times New Roman" w:cs="Times New Roman"/>
                <w:szCs w:val="21"/>
              </w:rPr>
              <w:t>3</w:t>
            </w:r>
          </w:p>
        </w:tc>
      </w:tr>
      <w:tr w:rsidR="003E24BF" w14:paraId="2876670A" w14:textId="77777777">
        <w:trPr>
          <w:trHeight w:val="310"/>
          <w:jc w:val="center"/>
        </w:trPr>
        <w:tc>
          <w:tcPr>
            <w:tcW w:w="1395" w:type="dxa"/>
            <w:vAlign w:val="center"/>
          </w:tcPr>
          <w:p w14:paraId="20840838" w14:textId="77777777" w:rsidR="003E24BF" w:rsidRDefault="00000000">
            <w:pPr>
              <w:spacing w:line="360" w:lineRule="auto"/>
              <w:jc w:val="center"/>
              <w:rPr>
                <w:rFonts w:ascii="Times New Roman" w:eastAsia="宋体" w:hAnsi="Times New Roman" w:cs="Times New Roman"/>
                <w:bCs/>
                <w:szCs w:val="21"/>
                <w:lang w:eastAsia="zh-Hans"/>
              </w:rPr>
            </w:pPr>
            <w:r>
              <w:rPr>
                <w:rFonts w:ascii="Times New Roman" w:eastAsia="宋体" w:hAnsi="Times New Roman" w:cs="Times New Roman"/>
                <w:bCs/>
                <w:szCs w:val="21"/>
              </w:rPr>
              <w:t>答辩</w:t>
            </w:r>
          </w:p>
        </w:tc>
        <w:tc>
          <w:tcPr>
            <w:tcW w:w="3372" w:type="dxa"/>
            <w:vAlign w:val="center"/>
          </w:tcPr>
          <w:p w14:paraId="043C21C4" w14:textId="77777777" w:rsidR="003E24BF" w:rsidRDefault="00000000">
            <w:pPr>
              <w:spacing w:line="360" w:lineRule="auto"/>
              <w:jc w:val="left"/>
              <w:rPr>
                <w:rFonts w:ascii="Times New Roman" w:eastAsia="宋体" w:hAnsi="Times New Roman" w:cs="Times New Roman"/>
                <w:bCs/>
                <w:szCs w:val="21"/>
              </w:rPr>
            </w:pPr>
            <w:r>
              <w:rPr>
                <w:rFonts w:ascii="Times New Roman" w:eastAsia="宋体" w:hAnsi="Times New Roman" w:cs="Times New Roman"/>
                <w:bCs/>
                <w:szCs w:val="21"/>
              </w:rPr>
              <w:t>由录制的答辩视频结果给出相应的成绩</w:t>
            </w:r>
          </w:p>
        </w:tc>
        <w:tc>
          <w:tcPr>
            <w:tcW w:w="739" w:type="dxa"/>
            <w:vAlign w:val="center"/>
          </w:tcPr>
          <w:p w14:paraId="11E81261"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40%</w:t>
            </w:r>
          </w:p>
        </w:tc>
        <w:tc>
          <w:tcPr>
            <w:tcW w:w="1276" w:type="dxa"/>
            <w:vAlign w:val="center"/>
          </w:tcPr>
          <w:p w14:paraId="0F15D33B"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1</w:t>
            </w:r>
          </w:p>
          <w:p w14:paraId="5355368E"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2</w:t>
            </w:r>
          </w:p>
          <w:p w14:paraId="071AC14D"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bCs/>
                <w:szCs w:val="21"/>
              </w:rPr>
              <w:t>课程</w:t>
            </w:r>
            <w:r>
              <w:rPr>
                <w:rFonts w:ascii="Times New Roman" w:eastAsia="宋体" w:hAnsi="Times New Roman" w:cs="Times New Roman"/>
                <w:szCs w:val="21"/>
              </w:rPr>
              <w:t>目标</w:t>
            </w:r>
            <w:r>
              <w:rPr>
                <w:rFonts w:ascii="Times New Roman" w:eastAsia="宋体" w:hAnsi="Times New Roman" w:cs="Times New Roman"/>
                <w:szCs w:val="21"/>
              </w:rPr>
              <w:t>3</w:t>
            </w:r>
          </w:p>
        </w:tc>
      </w:tr>
      <w:tr w:rsidR="003E24BF" w14:paraId="185E50BD" w14:textId="77777777">
        <w:trPr>
          <w:trHeight w:val="150"/>
          <w:jc w:val="center"/>
        </w:trPr>
        <w:tc>
          <w:tcPr>
            <w:tcW w:w="1395" w:type="dxa"/>
            <w:vAlign w:val="center"/>
          </w:tcPr>
          <w:p w14:paraId="615BA9B9"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课程总成绩</w:t>
            </w:r>
          </w:p>
        </w:tc>
        <w:tc>
          <w:tcPr>
            <w:tcW w:w="3372" w:type="dxa"/>
            <w:vAlign w:val="center"/>
          </w:tcPr>
          <w:p w14:paraId="148AF5CD" w14:textId="77777777" w:rsidR="003E24BF" w:rsidRDefault="00000000">
            <w:pPr>
              <w:spacing w:line="360" w:lineRule="auto"/>
              <w:jc w:val="left"/>
              <w:rPr>
                <w:rFonts w:ascii="Times New Roman" w:eastAsia="宋体" w:hAnsi="Times New Roman" w:cs="Times New Roman"/>
                <w:bCs/>
                <w:szCs w:val="21"/>
              </w:rPr>
            </w:pPr>
            <w:r>
              <w:rPr>
                <w:rFonts w:ascii="Times New Roman" w:eastAsia="宋体" w:hAnsi="Times New Roman" w:cs="Times New Roman"/>
                <w:bCs/>
                <w:szCs w:val="21"/>
                <w:lang w:eastAsia="zh-Hans"/>
              </w:rPr>
              <w:t>课堂表现</w:t>
            </w:r>
            <w:r>
              <w:rPr>
                <w:rFonts w:ascii="Times New Roman" w:eastAsia="宋体" w:hAnsi="Times New Roman" w:cs="Times New Roman"/>
                <w:bCs/>
                <w:szCs w:val="21"/>
              </w:rPr>
              <w:t xml:space="preserve">×10% + </w:t>
            </w:r>
            <w:r>
              <w:rPr>
                <w:rFonts w:ascii="Times New Roman" w:eastAsia="宋体" w:hAnsi="Times New Roman" w:cs="Times New Roman"/>
                <w:bCs/>
                <w:szCs w:val="21"/>
              </w:rPr>
              <w:t>作业</w:t>
            </w:r>
            <w:r>
              <w:rPr>
                <w:rFonts w:ascii="Times New Roman" w:eastAsia="宋体" w:hAnsi="Times New Roman" w:cs="Times New Roman"/>
                <w:bCs/>
                <w:szCs w:val="21"/>
              </w:rPr>
              <w:t xml:space="preserve">×20% + </w:t>
            </w:r>
            <w:r>
              <w:rPr>
                <w:rFonts w:ascii="Times New Roman" w:eastAsia="宋体" w:hAnsi="Times New Roman" w:cs="Times New Roman"/>
                <w:bCs/>
                <w:szCs w:val="21"/>
                <w:lang w:eastAsia="zh-Hans"/>
              </w:rPr>
              <w:t>期末</w:t>
            </w:r>
            <w:r>
              <w:rPr>
                <w:rFonts w:ascii="Times New Roman" w:eastAsia="宋体" w:hAnsi="Times New Roman" w:cs="Times New Roman"/>
                <w:bCs/>
                <w:szCs w:val="21"/>
                <w:lang w:eastAsia="zh-Hans"/>
              </w:rPr>
              <w:t>ppt</w:t>
            </w:r>
            <w:r>
              <w:rPr>
                <w:rFonts w:ascii="Times New Roman" w:eastAsia="宋体" w:hAnsi="Times New Roman" w:cs="Times New Roman"/>
                <w:bCs/>
                <w:szCs w:val="21"/>
              </w:rPr>
              <w:t xml:space="preserve">×30% + </w:t>
            </w:r>
            <w:r>
              <w:rPr>
                <w:rFonts w:ascii="Times New Roman" w:eastAsia="宋体" w:hAnsi="Times New Roman" w:cs="Times New Roman"/>
                <w:bCs/>
                <w:szCs w:val="21"/>
                <w:lang w:eastAsia="zh-Hans"/>
              </w:rPr>
              <w:t>答辩</w:t>
            </w:r>
            <w:r>
              <w:rPr>
                <w:rFonts w:ascii="Times New Roman" w:eastAsia="宋体" w:hAnsi="Times New Roman" w:cs="Times New Roman"/>
                <w:bCs/>
                <w:szCs w:val="21"/>
              </w:rPr>
              <w:t>×40%</w:t>
            </w:r>
          </w:p>
        </w:tc>
        <w:tc>
          <w:tcPr>
            <w:tcW w:w="739" w:type="dxa"/>
            <w:vAlign w:val="center"/>
          </w:tcPr>
          <w:p w14:paraId="320479EA"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100%</w:t>
            </w:r>
          </w:p>
        </w:tc>
        <w:tc>
          <w:tcPr>
            <w:tcW w:w="1276" w:type="dxa"/>
            <w:vAlign w:val="center"/>
          </w:tcPr>
          <w:p w14:paraId="70C5C193"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1</w:t>
            </w:r>
          </w:p>
          <w:p w14:paraId="6DA00DC0"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2</w:t>
            </w:r>
          </w:p>
          <w:p w14:paraId="303C6793"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bCs/>
                <w:szCs w:val="21"/>
              </w:rPr>
              <w:t>课程</w:t>
            </w:r>
            <w:r>
              <w:rPr>
                <w:rFonts w:ascii="Times New Roman" w:eastAsia="宋体" w:hAnsi="Times New Roman" w:cs="Times New Roman"/>
                <w:szCs w:val="21"/>
              </w:rPr>
              <w:t>目标</w:t>
            </w:r>
            <w:r>
              <w:rPr>
                <w:rFonts w:ascii="Times New Roman" w:eastAsia="宋体" w:hAnsi="Times New Roman" w:cs="Times New Roman"/>
                <w:szCs w:val="21"/>
              </w:rPr>
              <w:t>3</w:t>
            </w:r>
          </w:p>
        </w:tc>
      </w:tr>
    </w:tbl>
    <w:p w14:paraId="754C306F" w14:textId="77777777" w:rsidR="003E24BF" w:rsidRDefault="003E24BF">
      <w:pPr>
        <w:spacing w:line="360" w:lineRule="auto"/>
        <w:ind w:firstLine="420"/>
        <w:rPr>
          <w:rFonts w:ascii="Times New Roman" w:eastAsia="宋体" w:hAnsi="Times New Roman" w:cs="Times New Roman"/>
          <w:szCs w:val="21"/>
        </w:rPr>
      </w:pPr>
    </w:p>
    <w:p w14:paraId="06EB00FF"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4</w:t>
      </w:r>
      <w:r>
        <w:rPr>
          <w:rFonts w:ascii="Times New Roman" w:eastAsia="宋体" w:hAnsi="Times New Roman" w:cs="Times New Roman"/>
          <w:szCs w:val="21"/>
        </w:rPr>
        <w:t>可知，本课程的</w:t>
      </w:r>
      <w:r>
        <w:rPr>
          <w:rFonts w:ascii="Times New Roman" w:eastAsia="宋体" w:hAnsi="Times New Roman" w:cs="Times New Roman"/>
          <w:szCs w:val="21"/>
        </w:rPr>
        <w:t>3</w:t>
      </w:r>
      <w:r>
        <w:rPr>
          <w:rFonts w:ascii="Times New Roman" w:eastAsia="宋体" w:hAnsi="Times New Roman" w:cs="Times New Roman"/>
          <w:szCs w:val="21"/>
        </w:rPr>
        <w:t>个课程目标分别由多个考核环节来支撑，每个考核环节的评价标及其对课程目标的支撑权值如表</w:t>
      </w:r>
      <w:r>
        <w:rPr>
          <w:rFonts w:ascii="Times New Roman" w:eastAsia="宋体" w:hAnsi="Times New Roman" w:cs="Times New Roman"/>
          <w:szCs w:val="21"/>
        </w:rPr>
        <w:t>5</w:t>
      </w:r>
      <w:r>
        <w:rPr>
          <w:rFonts w:ascii="Times New Roman" w:eastAsia="宋体" w:hAnsi="Times New Roman" w:cs="Times New Roman"/>
          <w:szCs w:val="21"/>
        </w:rPr>
        <w:t>所示。</w:t>
      </w:r>
    </w:p>
    <w:p w14:paraId="0091F50E" w14:textId="77777777" w:rsidR="003E24BF" w:rsidRDefault="00000000">
      <w:pPr>
        <w:spacing w:line="360" w:lineRule="auto"/>
        <w:ind w:firstLine="420"/>
        <w:rPr>
          <w:rFonts w:ascii="Times New Roman" w:eastAsia="宋体" w:hAnsi="Times New Roman" w:cs="Times New Roman"/>
          <w:sz w:val="24"/>
          <w:szCs w:val="21"/>
        </w:rPr>
      </w:pPr>
      <w:r>
        <w:rPr>
          <w:rFonts w:ascii="Times New Roman" w:eastAsia="宋体" w:hAnsi="Times New Roman" w:cs="Times New Roman"/>
          <w:sz w:val="24"/>
          <w:szCs w:val="21"/>
        </w:rPr>
        <w:t xml:space="preserve">              </w:t>
      </w:r>
      <w:r>
        <w:rPr>
          <w:rFonts w:ascii="Times New Roman" w:eastAsia="宋体" w:hAnsi="Times New Roman" w:cs="Times New Roman"/>
          <w:sz w:val="24"/>
          <w:szCs w:val="21"/>
        </w:rPr>
        <w:t>表</w:t>
      </w:r>
      <w:r>
        <w:rPr>
          <w:rFonts w:ascii="Times New Roman" w:eastAsia="宋体" w:hAnsi="Times New Roman" w:cs="Times New Roman"/>
          <w:sz w:val="24"/>
          <w:szCs w:val="21"/>
        </w:rPr>
        <w:t xml:space="preserve">5 </w:t>
      </w:r>
      <w:r>
        <w:rPr>
          <w:rFonts w:ascii="Times New Roman" w:eastAsia="宋体" w:hAnsi="Times New Roman" w:cs="Times New Roman"/>
          <w:bCs/>
          <w:szCs w:val="21"/>
        </w:rPr>
        <w:t>考核环节评价标准及其支撑课程目标的权值</w:t>
      </w:r>
    </w:p>
    <w:tbl>
      <w:tblPr>
        <w:tblW w:w="96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6"/>
        <w:gridCol w:w="523"/>
        <w:gridCol w:w="583"/>
        <w:gridCol w:w="636"/>
        <w:gridCol w:w="1238"/>
        <w:gridCol w:w="1477"/>
        <w:gridCol w:w="1403"/>
        <w:gridCol w:w="1714"/>
        <w:gridCol w:w="1637"/>
      </w:tblGrid>
      <w:tr w:rsidR="003E24BF" w14:paraId="72FA59C0" w14:textId="77777777">
        <w:trPr>
          <w:trHeight w:val="496"/>
          <w:jc w:val="center"/>
        </w:trPr>
        <w:tc>
          <w:tcPr>
            <w:tcW w:w="396" w:type="dxa"/>
            <w:vMerge w:val="restart"/>
            <w:tcBorders>
              <w:top w:val="single" w:sz="12" w:space="0" w:color="auto"/>
              <w:bottom w:val="single" w:sz="4" w:space="0" w:color="auto"/>
            </w:tcBorders>
            <w:shd w:val="clear" w:color="auto" w:fill="D9D9D9"/>
            <w:tcMar>
              <w:left w:w="28" w:type="dxa"/>
              <w:right w:w="28" w:type="dxa"/>
            </w:tcMar>
            <w:vAlign w:val="center"/>
          </w:tcPr>
          <w:p w14:paraId="7A72D95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w:t>
            </w:r>
          </w:p>
          <w:p w14:paraId="23082AA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p>
        </w:tc>
        <w:tc>
          <w:tcPr>
            <w:tcW w:w="523" w:type="dxa"/>
            <w:vMerge w:val="restart"/>
            <w:tcBorders>
              <w:top w:val="single" w:sz="12" w:space="0" w:color="auto"/>
              <w:bottom w:val="single" w:sz="4" w:space="0" w:color="auto"/>
            </w:tcBorders>
            <w:shd w:val="clear" w:color="auto" w:fill="D9D9D9"/>
            <w:tcMar>
              <w:left w:w="28" w:type="dxa"/>
              <w:right w:w="28" w:type="dxa"/>
            </w:tcMar>
            <w:vAlign w:val="center"/>
          </w:tcPr>
          <w:p w14:paraId="0B5A3F6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83" w:type="dxa"/>
            <w:vMerge w:val="restart"/>
            <w:tcBorders>
              <w:top w:val="single" w:sz="12" w:space="0" w:color="auto"/>
              <w:bottom w:val="single" w:sz="4" w:space="0" w:color="auto"/>
            </w:tcBorders>
            <w:shd w:val="clear" w:color="auto" w:fill="D9D9D9"/>
            <w:tcMar>
              <w:left w:w="28" w:type="dxa"/>
              <w:right w:w="28" w:type="dxa"/>
            </w:tcMar>
            <w:vAlign w:val="center"/>
          </w:tcPr>
          <w:p w14:paraId="203E7B3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考核环节支撑课程目标权值</w:t>
            </w:r>
          </w:p>
        </w:tc>
        <w:tc>
          <w:tcPr>
            <w:tcW w:w="636" w:type="dxa"/>
            <w:vMerge w:val="restart"/>
            <w:tcBorders>
              <w:top w:val="single" w:sz="12" w:space="0" w:color="auto"/>
            </w:tcBorders>
            <w:shd w:val="clear" w:color="auto" w:fill="D9D9D9"/>
            <w:tcMar>
              <w:left w:w="28" w:type="dxa"/>
              <w:right w:w="28" w:type="dxa"/>
            </w:tcMar>
            <w:vAlign w:val="center"/>
          </w:tcPr>
          <w:p w14:paraId="1809434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权值合计</w:t>
            </w:r>
          </w:p>
        </w:tc>
        <w:tc>
          <w:tcPr>
            <w:tcW w:w="7469" w:type="dxa"/>
            <w:gridSpan w:val="5"/>
            <w:tcBorders>
              <w:top w:val="single" w:sz="12" w:space="0" w:color="auto"/>
              <w:bottom w:val="single" w:sz="4" w:space="0" w:color="auto"/>
            </w:tcBorders>
            <w:shd w:val="clear" w:color="auto" w:fill="D9D9D9"/>
            <w:tcMar>
              <w:left w:w="28" w:type="dxa"/>
              <w:right w:w="28" w:type="dxa"/>
            </w:tcMar>
            <w:vAlign w:val="center"/>
          </w:tcPr>
          <w:p w14:paraId="36659B0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评价标准</w:t>
            </w:r>
          </w:p>
        </w:tc>
      </w:tr>
      <w:tr w:rsidR="003E24BF" w14:paraId="1498345D" w14:textId="77777777">
        <w:trPr>
          <w:trHeight w:val="878"/>
          <w:jc w:val="center"/>
        </w:trPr>
        <w:tc>
          <w:tcPr>
            <w:tcW w:w="396" w:type="dxa"/>
            <w:vMerge/>
            <w:tcBorders>
              <w:top w:val="single" w:sz="4" w:space="0" w:color="auto"/>
              <w:bottom w:val="single" w:sz="4" w:space="0" w:color="auto"/>
            </w:tcBorders>
            <w:shd w:val="clear" w:color="auto" w:fill="D9D9D9"/>
            <w:tcMar>
              <w:left w:w="28" w:type="dxa"/>
              <w:right w:w="28" w:type="dxa"/>
            </w:tcMar>
            <w:vAlign w:val="center"/>
          </w:tcPr>
          <w:p w14:paraId="095209A6"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tcMar>
              <w:left w:w="28" w:type="dxa"/>
              <w:right w:w="28" w:type="dxa"/>
            </w:tcMar>
            <w:vAlign w:val="center"/>
          </w:tcPr>
          <w:p w14:paraId="2B48D230"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tcMar>
              <w:left w:w="28" w:type="dxa"/>
              <w:right w:w="28" w:type="dxa"/>
            </w:tcMar>
            <w:vAlign w:val="center"/>
          </w:tcPr>
          <w:p w14:paraId="23B44DB6"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shd w:val="clear" w:color="auto" w:fill="D9D9D9"/>
            <w:tcMar>
              <w:left w:w="28" w:type="dxa"/>
              <w:right w:w="28" w:type="dxa"/>
            </w:tcMar>
          </w:tcPr>
          <w:p w14:paraId="57160387" w14:textId="77777777" w:rsidR="003E24BF" w:rsidRDefault="003E24BF">
            <w:pPr>
              <w:spacing w:line="360" w:lineRule="auto"/>
              <w:jc w:val="center"/>
              <w:rPr>
                <w:rFonts w:ascii="Times New Roman" w:eastAsia="宋体" w:hAnsi="Times New Roman" w:cs="Times New Roman"/>
                <w:bCs/>
                <w:sz w:val="18"/>
                <w:szCs w:val="18"/>
              </w:rPr>
            </w:pPr>
          </w:p>
        </w:tc>
        <w:tc>
          <w:tcPr>
            <w:tcW w:w="1238" w:type="dxa"/>
            <w:tcBorders>
              <w:top w:val="single" w:sz="4" w:space="0" w:color="auto"/>
            </w:tcBorders>
            <w:shd w:val="clear" w:color="auto" w:fill="D9D9D9"/>
            <w:tcMar>
              <w:left w:w="28" w:type="dxa"/>
              <w:right w:w="28" w:type="dxa"/>
            </w:tcMar>
            <w:vAlign w:val="center"/>
          </w:tcPr>
          <w:p w14:paraId="029225A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100~90</w:t>
            </w:r>
          </w:p>
          <w:p w14:paraId="3BBBB982" w14:textId="77777777" w:rsidR="003E24BF" w:rsidRDefault="003E24BF">
            <w:pPr>
              <w:spacing w:line="360" w:lineRule="auto"/>
              <w:jc w:val="center"/>
              <w:rPr>
                <w:rFonts w:ascii="Times New Roman" w:eastAsia="宋体" w:hAnsi="Times New Roman" w:cs="Times New Roman"/>
                <w:bCs/>
                <w:sz w:val="18"/>
                <w:szCs w:val="18"/>
              </w:rPr>
            </w:pPr>
          </w:p>
        </w:tc>
        <w:tc>
          <w:tcPr>
            <w:tcW w:w="1477" w:type="dxa"/>
            <w:tcBorders>
              <w:top w:val="single" w:sz="4" w:space="0" w:color="auto"/>
            </w:tcBorders>
            <w:shd w:val="clear" w:color="auto" w:fill="D9D9D9"/>
            <w:tcMar>
              <w:left w:w="28" w:type="dxa"/>
              <w:right w:w="28" w:type="dxa"/>
            </w:tcMar>
            <w:vAlign w:val="center"/>
          </w:tcPr>
          <w:p w14:paraId="2BC8866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89~80</w:t>
            </w:r>
          </w:p>
          <w:p w14:paraId="46D8BD30" w14:textId="77777777" w:rsidR="003E24BF" w:rsidRDefault="003E24BF">
            <w:pPr>
              <w:spacing w:line="360" w:lineRule="auto"/>
              <w:jc w:val="center"/>
              <w:rPr>
                <w:rFonts w:ascii="Times New Roman" w:eastAsia="宋体" w:hAnsi="Times New Roman" w:cs="Times New Roman"/>
                <w:bCs/>
                <w:sz w:val="18"/>
                <w:szCs w:val="18"/>
              </w:rPr>
            </w:pPr>
          </w:p>
        </w:tc>
        <w:tc>
          <w:tcPr>
            <w:tcW w:w="1403" w:type="dxa"/>
            <w:tcBorders>
              <w:top w:val="single" w:sz="4" w:space="0" w:color="auto"/>
            </w:tcBorders>
            <w:shd w:val="clear" w:color="auto" w:fill="D9D9D9"/>
            <w:tcMar>
              <w:left w:w="28" w:type="dxa"/>
              <w:right w:w="28" w:type="dxa"/>
            </w:tcMar>
            <w:vAlign w:val="center"/>
          </w:tcPr>
          <w:p w14:paraId="03DEB4E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79~70</w:t>
            </w:r>
          </w:p>
          <w:p w14:paraId="11CDD86F" w14:textId="77777777" w:rsidR="003E24BF" w:rsidRDefault="003E24BF">
            <w:pPr>
              <w:spacing w:line="360" w:lineRule="auto"/>
              <w:jc w:val="center"/>
              <w:rPr>
                <w:rFonts w:ascii="Times New Roman" w:eastAsia="宋体" w:hAnsi="Times New Roman" w:cs="Times New Roman"/>
                <w:bCs/>
                <w:sz w:val="18"/>
                <w:szCs w:val="18"/>
              </w:rPr>
            </w:pPr>
          </w:p>
        </w:tc>
        <w:tc>
          <w:tcPr>
            <w:tcW w:w="1714" w:type="dxa"/>
            <w:tcBorders>
              <w:top w:val="single" w:sz="4" w:space="0" w:color="auto"/>
            </w:tcBorders>
            <w:shd w:val="clear" w:color="auto" w:fill="D9D9D9"/>
            <w:tcMar>
              <w:left w:w="28" w:type="dxa"/>
              <w:right w:w="28" w:type="dxa"/>
            </w:tcMar>
            <w:vAlign w:val="center"/>
          </w:tcPr>
          <w:p w14:paraId="20F4D2B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69~60</w:t>
            </w:r>
          </w:p>
          <w:p w14:paraId="6B45BA9B" w14:textId="77777777" w:rsidR="003E24BF" w:rsidRDefault="003E24BF">
            <w:pPr>
              <w:spacing w:line="360" w:lineRule="auto"/>
              <w:jc w:val="center"/>
              <w:rPr>
                <w:rFonts w:ascii="Times New Roman" w:eastAsia="宋体" w:hAnsi="Times New Roman" w:cs="Times New Roman"/>
                <w:bCs/>
                <w:sz w:val="18"/>
                <w:szCs w:val="18"/>
              </w:rPr>
            </w:pPr>
          </w:p>
        </w:tc>
        <w:tc>
          <w:tcPr>
            <w:tcW w:w="1637" w:type="dxa"/>
            <w:tcBorders>
              <w:top w:val="single" w:sz="4" w:space="0" w:color="auto"/>
            </w:tcBorders>
            <w:shd w:val="clear" w:color="auto" w:fill="D9D9D9"/>
            <w:tcMar>
              <w:left w:w="28" w:type="dxa"/>
              <w:right w:w="28" w:type="dxa"/>
            </w:tcMar>
            <w:vAlign w:val="center"/>
          </w:tcPr>
          <w:p w14:paraId="6D14C89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&lt; 60</w:t>
            </w:r>
          </w:p>
          <w:p w14:paraId="51611610" w14:textId="77777777" w:rsidR="003E24BF" w:rsidRDefault="003E24BF">
            <w:pPr>
              <w:spacing w:line="360" w:lineRule="auto"/>
              <w:jc w:val="center"/>
              <w:rPr>
                <w:rFonts w:ascii="Times New Roman" w:eastAsia="宋体" w:hAnsi="Times New Roman" w:cs="Times New Roman"/>
                <w:bCs/>
                <w:sz w:val="18"/>
                <w:szCs w:val="18"/>
              </w:rPr>
            </w:pPr>
          </w:p>
        </w:tc>
      </w:tr>
      <w:tr w:rsidR="003E24BF" w14:paraId="35A12584" w14:textId="77777777">
        <w:trPr>
          <w:jc w:val="center"/>
        </w:trPr>
        <w:tc>
          <w:tcPr>
            <w:tcW w:w="396" w:type="dxa"/>
            <w:vMerge w:val="restart"/>
            <w:tcBorders>
              <w:top w:val="single" w:sz="4" w:space="0" w:color="auto"/>
            </w:tcBorders>
            <w:tcMar>
              <w:left w:w="28" w:type="dxa"/>
              <w:right w:w="28" w:type="dxa"/>
            </w:tcMar>
            <w:vAlign w:val="center"/>
          </w:tcPr>
          <w:p w14:paraId="2E1D916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p>
          <w:p w14:paraId="3F5EF58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w:t>
            </w:r>
          </w:p>
        </w:tc>
        <w:tc>
          <w:tcPr>
            <w:tcW w:w="523" w:type="dxa"/>
            <w:tcBorders>
              <w:top w:val="single" w:sz="4" w:space="0" w:color="auto"/>
            </w:tcBorders>
            <w:tcMar>
              <w:left w:w="28" w:type="dxa"/>
              <w:right w:w="28" w:type="dxa"/>
            </w:tcMar>
            <w:vAlign w:val="center"/>
          </w:tcPr>
          <w:p w14:paraId="38FF0EB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tcBorders>
              <w:top w:val="single" w:sz="4" w:space="0" w:color="auto"/>
            </w:tcBorders>
            <w:tcMar>
              <w:left w:w="28" w:type="dxa"/>
              <w:right w:w="28" w:type="dxa"/>
            </w:tcMar>
            <w:vAlign w:val="center"/>
          </w:tcPr>
          <w:p w14:paraId="2BE4834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636" w:type="dxa"/>
            <w:vMerge w:val="restart"/>
            <w:tcBorders>
              <w:top w:val="single" w:sz="4" w:space="0" w:color="auto"/>
            </w:tcBorders>
            <w:tcMar>
              <w:left w:w="28" w:type="dxa"/>
              <w:right w:w="28" w:type="dxa"/>
            </w:tcMar>
            <w:vAlign w:val="center"/>
          </w:tcPr>
          <w:p w14:paraId="788D443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238" w:type="dxa"/>
            <w:tcBorders>
              <w:top w:val="single" w:sz="4" w:space="0" w:color="auto"/>
            </w:tcBorders>
            <w:tcMar>
              <w:left w:w="28" w:type="dxa"/>
              <w:right w:w="28" w:type="dxa"/>
            </w:tcMar>
            <w:vAlign w:val="center"/>
          </w:tcPr>
          <w:p w14:paraId="5E7EAA66"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不旷课不迟到，积极正确回答问题</w:t>
            </w:r>
            <w:r>
              <w:rPr>
                <w:rFonts w:ascii="Times New Roman" w:eastAsia="宋体" w:hAnsi="Times New Roman" w:cs="Times New Roman"/>
                <w:bCs/>
                <w:sz w:val="18"/>
                <w:szCs w:val="18"/>
              </w:rPr>
              <w:t>3</w:t>
            </w:r>
            <w:r>
              <w:rPr>
                <w:rFonts w:ascii="Times New Roman" w:eastAsia="宋体" w:hAnsi="Times New Roman" w:cs="Times New Roman"/>
                <w:bCs/>
                <w:sz w:val="18"/>
                <w:szCs w:val="18"/>
              </w:rPr>
              <w:t>次以上，主动与教师互动</w:t>
            </w:r>
          </w:p>
        </w:tc>
        <w:tc>
          <w:tcPr>
            <w:tcW w:w="1477" w:type="dxa"/>
            <w:tcBorders>
              <w:top w:val="single" w:sz="4" w:space="0" w:color="auto"/>
            </w:tcBorders>
            <w:tcMar>
              <w:left w:w="28" w:type="dxa"/>
              <w:right w:w="28" w:type="dxa"/>
            </w:tcMar>
            <w:vAlign w:val="center"/>
          </w:tcPr>
          <w:p w14:paraId="3C5C02B7"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不旷课不迟到，积极正确回答问题</w:t>
            </w:r>
            <w:r>
              <w:rPr>
                <w:rFonts w:ascii="Times New Roman" w:eastAsia="宋体" w:hAnsi="Times New Roman" w:cs="Times New Roman"/>
                <w:bCs/>
                <w:sz w:val="18"/>
                <w:szCs w:val="18"/>
              </w:rPr>
              <w:t>2</w:t>
            </w:r>
            <w:r>
              <w:rPr>
                <w:rFonts w:ascii="Times New Roman" w:eastAsia="宋体" w:hAnsi="Times New Roman" w:cs="Times New Roman"/>
                <w:bCs/>
                <w:sz w:val="18"/>
                <w:szCs w:val="18"/>
              </w:rPr>
              <w:t>次以上，与教师互动比较积极</w:t>
            </w:r>
          </w:p>
        </w:tc>
        <w:tc>
          <w:tcPr>
            <w:tcW w:w="1403" w:type="dxa"/>
            <w:tcBorders>
              <w:top w:val="single" w:sz="4" w:space="0" w:color="auto"/>
            </w:tcBorders>
            <w:tcMar>
              <w:left w:w="28" w:type="dxa"/>
              <w:right w:w="28" w:type="dxa"/>
            </w:tcMar>
            <w:vAlign w:val="center"/>
          </w:tcPr>
          <w:p w14:paraId="30E10365"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1-2</w:t>
            </w:r>
            <w:r>
              <w:rPr>
                <w:rFonts w:ascii="Times New Roman" w:eastAsia="宋体" w:hAnsi="Times New Roman" w:cs="Times New Roman"/>
                <w:bCs/>
                <w:sz w:val="18"/>
                <w:szCs w:val="18"/>
              </w:rPr>
              <w:t>次旷课或迟到，正确回答老师问题</w:t>
            </w:r>
            <w:r>
              <w:rPr>
                <w:rFonts w:ascii="Times New Roman" w:eastAsia="宋体" w:hAnsi="Times New Roman" w:cs="Times New Roman"/>
                <w:bCs/>
                <w:sz w:val="18"/>
                <w:szCs w:val="18"/>
              </w:rPr>
              <w:t>1</w:t>
            </w:r>
            <w:r>
              <w:rPr>
                <w:rFonts w:ascii="Times New Roman" w:eastAsia="宋体" w:hAnsi="Times New Roman" w:cs="Times New Roman"/>
                <w:bCs/>
                <w:sz w:val="18"/>
                <w:szCs w:val="18"/>
              </w:rPr>
              <w:t>次以上，与教师互动一般</w:t>
            </w:r>
          </w:p>
        </w:tc>
        <w:tc>
          <w:tcPr>
            <w:tcW w:w="1714" w:type="dxa"/>
            <w:tcBorders>
              <w:top w:val="single" w:sz="4" w:space="0" w:color="auto"/>
            </w:tcBorders>
            <w:tcMar>
              <w:left w:w="28" w:type="dxa"/>
              <w:right w:w="28" w:type="dxa"/>
            </w:tcMar>
            <w:vAlign w:val="center"/>
          </w:tcPr>
          <w:p w14:paraId="434BF629"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2</w:t>
            </w:r>
            <w:r>
              <w:rPr>
                <w:rFonts w:ascii="Times New Roman" w:eastAsia="宋体" w:hAnsi="Times New Roman" w:cs="Times New Roman"/>
                <w:bCs/>
                <w:sz w:val="18"/>
                <w:szCs w:val="18"/>
              </w:rPr>
              <w:t>次以上旷课或迟到，不能回答老师问题，与教师互动较少</w:t>
            </w:r>
          </w:p>
        </w:tc>
        <w:tc>
          <w:tcPr>
            <w:tcW w:w="1637" w:type="dxa"/>
            <w:tcBorders>
              <w:top w:val="single" w:sz="4" w:space="0" w:color="auto"/>
            </w:tcBorders>
            <w:tcMar>
              <w:left w:w="28" w:type="dxa"/>
              <w:right w:w="28" w:type="dxa"/>
            </w:tcMar>
            <w:vAlign w:val="center"/>
          </w:tcPr>
          <w:p w14:paraId="542F4CC6"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3</w:t>
            </w:r>
            <w:r>
              <w:rPr>
                <w:rFonts w:ascii="Times New Roman" w:eastAsia="宋体" w:hAnsi="Times New Roman" w:cs="Times New Roman"/>
                <w:bCs/>
                <w:sz w:val="18"/>
                <w:szCs w:val="18"/>
              </w:rPr>
              <w:t>次以上旷课或迟到，不能回答老师提问，缺乏互动。</w:t>
            </w:r>
          </w:p>
        </w:tc>
      </w:tr>
      <w:tr w:rsidR="003E24BF" w14:paraId="342AB83E" w14:textId="77777777">
        <w:trPr>
          <w:jc w:val="center"/>
        </w:trPr>
        <w:tc>
          <w:tcPr>
            <w:tcW w:w="396" w:type="dxa"/>
            <w:vMerge/>
            <w:tcMar>
              <w:left w:w="28" w:type="dxa"/>
              <w:right w:w="28" w:type="dxa"/>
            </w:tcMar>
            <w:vAlign w:val="center"/>
          </w:tcPr>
          <w:p w14:paraId="02290DC7"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left w:w="28" w:type="dxa"/>
              <w:right w:w="28" w:type="dxa"/>
            </w:tcMar>
            <w:vAlign w:val="center"/>
          </w:tcPr>
          <w:p w14:paraId="7C02301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583" w:type="dxa"/>
            <w:tcMar>
              <w:left w:w="28" w:type="dxa"/>
              <w:right w:w="28" w:type="dxa"/>
            </w:tcMar>
            <w:vAlign w:val="center"/>
          </w:tcPr>
          <w:p w14:paraId="7AFB769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Mar>
              <w:left w:w="28" w:type="dxa"/>
              <w:right w:w="28" w:type="dxa"/>
            </w:tcMar>
          </w:tcPr>
          <w:p w14:paraId="1C014B0F" w14:textId="77777777" w:rsidR="003E24BF" w:rsidRDefault="003E24BF">
            <w:pPr>
              <w:spacing w:line="360" w:lineRule="auto"/>
              <w:jc w:val="center"/>
              <w:rPr>
                <w:rFonts w:ascii="Times New Roman" w:eastAsia="宋体" w:hAnsi="Times New Roman" w:cs="Times New Roman"/>
                <w:bCs/>
                <w:sz w:val="18"/>
                <w:szCs w:val="18"/>
              </w:rPr>
            </w:pPr>
          </w:p>
        </w:tc>
        <w:tc>
          <w:tcPr>
            <w:tcW w:w="1238" w:type="dxa"/>
            <w:tcMar>
              <w:left w:w="28" w:type="dxa"/>
              <w:right w:w="28" w:type="dxa"/>
            </w:tcMar>
            <w:vAlign w:val="center"/>
          </w:tcPr>
          <w:p w14:paraId="78A94DF2"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根据网上题目进行作答，电脑自行改卷，正确率</w:t>
            </w:r>
            <w:r>
              <w:rPr>
                <w:rFonts w:ascii="Times New Roman" w:eastAsia="宋体" w:hAnsi="Times New Roman" w:cs="Times New Roman"/>
                <w:bCs/>
                <w:sz w:val="18"/>
                <w:szCs w:val="18"/>
              </w:rPr>
              <w:t>90%</w:t>
            </w:r>
            <w:r>
              <w:rPr>
                <w:rFonts w:ascii="Times New Roman" w:eastAsia="宋体" w:hAnsi="Times New Roman" w:cs="Times New Roman"/>
                <w:bCs/>
                <w:sz w:val="18"/>
                <w:szCs w:val="18"/>
              </w:rPr>
              <w:t>以上。</w:t>
            </w:r>
          </w:p>
        </w:tc>
        <w:tc>
          <w:tcPr>
            <w:tcW w:w="1477" w:type="dxa"/>
            <w:tcMar>
              <w:left w:w="28" w:type="dxa"/>
              <w:right w:w="28" w:type="dxa"/>
            </w:tcMar>
          </w:tcPr>
          <w:p w14:paraId="12203268"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bCs/>
                <w:sz w:val="18"/>
                <w:szCs w:val="18"/>
              </w:rPr>
              <w:t>根据网上题目进行作答，电脑自行改卷，正确率</w:t>
            </w:r>
            <w:r>
              <w:rPr>
                <w:rFonts w:ascii="Times New Roman" w:eastAsia="宋体" w:hAnsi="Times New Roman" w:cs="Times New Roman"/>
                <w:bCs/>
                <w:sz w:val="18"/>
                <w:szCs w:val="18"/>
              </w:rPr>
              <w:t>80-90%</w:t>
            </w:r>
            <w:r>
              <w:rPr>
                <w:rFonts w:ascii="Times New Roman" w:eastAsia="宋体" w:hAnsi="Times New Roman" w:cs="Times New Roman"/>
                <w:bCs/>
                <w:sz w:val="18"/>
                <w:szCs w:val="18"/>
              </w:rPr>
              <w:t>。</w:t>
            </w:r>
          </w:p>
        </w:tc>
        <w:tc>
          <w:tcPr>
            <w:tcW w:w="1403" w:type="dxa"/>
            <w:tcMar>
              <w:left w:w="28" w:type="dxa"/>
              <w:right w:w="28" w:type="dxa"/>
            </w:tcMar>
          </w:tcPr>
          <w:p w14:paraId="783A6C10"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bCs/>
                <w:sz w:val="18"/>
                <w:szCs w:val="18"/>
              </w:rPr>
              <w:t>根据网上题目进行作答，电脑自行改卷，正确率</w:t>
            </w:r>
            <w:r>
              <w:rPr>
                <w:rFonts w:ascii="Times New Roman" w:eastAsia="宋体" w:hAnsi="Times New Roman" w:cs="Times New Roman"/>
                <w:bCs/>
                <w:sz w:val="18"/>
                <w:szCs w:val="18"/>
              </w:rPr>
              <w:t>70-80%</w:t>
            </w:r>
            <w:r>
              <w:rPr>
                <w:rFonts w:ascii="Times New Roman" w:eastAsia="宋体" w:hAnsi="Times New Roman" w:cs="Times New Roman"/>
                <w:bCs/>
                <w:sz w:val="18"/>
                <w:szCs w:val="18"/>
              </w:rPr>
              <w:t>。</w:t>
            </w:r>
          </w:p>
        </w:tc>
        <w:tc>
          <w:tcPr>
            <w:tcW w:w="1714" w:type="dxa"/>
            <w:tcMar>
              <w:left w:w="28" w:type="dxa"/>
              <w:right w:w="28" w:type="dxa"/>
            </w:tcMar>
          </w:tcPr>
          <w:p w14:paraId="74508910"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bCs/>
                <w:sz w:val="18"/>
                <w:szCs w:val="18"/>
              </w:rPr>
              <w:t>根据网上题目进行作答，电脑自行改卷，正确率</w:t>
            </w:r>
            <w:r>
              <w:rPr>
                <w:rFonts w:ascii="Times New Roman" w:eastAsia="宋体" w:hAnsi="Times New Roman" w:cs="Times New Roman"/>
                <w:bCs/>
                <w:sz w:val="18"/>
                <w:szCs w:val="18"/>
              </w:rPr>
              <w:t>60-70%</w:t>
            </w:r>
            <w:r>
              <w:rPr>
                <w:rFonts w:ascii="Times New Roman" w:eastAsia="宋体" w:hAnsi="Times New Roman" w:cs="Times New Roman"/>
                <w:bCs/>
                <w:sz w:val="18"/>
                <w:szCs w:val="18"/>
              </w:rPr>
              <w:t>。</w:t>
            </w:r>
          </w:p>
        </w:tc>
        <w:tc>
          <w:tcPr>
            <w:tcW w:w="1637" w:type="dxa"/>
            <w:tcMar>
              <w:left w:w="28" w:type="dxa"/>
              <w:right w:w="28" w:type="dxa"/>
            </w:tcMar>
          </w:tcPr>
          <w:p w14:paraId="50A71057"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bCs/>
                <w:sz w:val="18"/>
                <w:szCs w:val="18"/>
              </w:rPr>
              <w:t>根据网上题目进行作答，电脑自行改卷，正确率</w:t>
            </w:r>
            <w:r>
              <w:rPr>
                <w:rFonts w:ascii="Times New Roman" w:eastAsia="宋体" w:hAnsi="Times New Roman" w:cs="Times New Roman"/>
                <w:bCs/>
                <w:sz w:val="18"/>
                <w:szCs w:val="18"/>
              </w:rPr>
              <w:t>60%</w:t>
            </w:r>
            <w:r>
              <w:rPr>
                <w:rFonts w:ascii="Times New Roman" w:eastAsia="宋体" w:hAnsi="Times New Roman" w:cs="Times New Roman"/>
                <w:bCs/>
                <w:sz w:val="18"/>
                <w:szCs w:val="18"/>
              </w:rPr>
              <w:t>以下。</w:t>
            </w:r>
          </w:p>
        </w:tc>
      </w:tr>
      <w:tr w:rsidR="003E24BF" w14:paraId="21025AFD" w14:textId="77777777">
        <w:trPr>
          <w:jc w:val="center"/>
        </w:trPr>
        <w:tc>
          <w:tcPr>
            <w:tcW w:w="396" w:type="dxa"/>
            <w:vMerge/>
            <w:tcMar>
              <w:left w:w="28" w:type="dxa"/>
              <w:right w:w="28" w:type="dxa"/>
            </w:tcMar>
            <w:vAlign w:val="center"/>
          </w:tcPr>
          <w:p w14:paraId="65EAE5CF"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left w:w="28" w:type="dxa"/>
              <w:right w:w="28" w:type="dxa"/>
            </w:tcMar>
            <w:vAlign w:val="center"/>
          </w:tcPr>
          <w:p w14:paraId="7F7F146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w:t>
            </w:r>
            <w:r>
              <w:rPr>
                <w:rFonts w:ascii="Times New Roman" w:eastAsia="宋体" w:hAnsi="Times New Roman" w:cs="Times New Roman"/>
                <w:sz w:val="18"/>
                <w:szCs w:val="18"/>
              </w:rPr>
              <w:t>ppt</w:t>
            </w:r>
          </w:p>
        </w:tc>
        <w:tc>
          <w:tcPr>
            <w:tcW w:w="583" w:type="dxa"/>
            <w:tcMar>
              <w:left w:w="28" w:type="dxa"/>
              <w:right w:w="28" w:type="dxa"/>
            </w:tcMar>
            <w:vAlign w:val="center"/>
          </w:tcPr>
          <w:p w14:paraId="493DD9C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Mar>
              <w:left w:w="28" w:type="dxa"/>
              <w:right w:w="28" w:type="dxa"/>
            </w:tcMar>
          </w:tcPr>
          <w:p w14:paraId="64D98462" w14:textId="77777777" w:rsidR="003E24BF" w:rsidRDefault="003E24BF">
            <w:pPr>
              <w:spacing w:line="360" w:lineRule="auto"/>
              <w:jc w:val="center"/>
              <w:rPr>
                <w:rFonts w:ascii="Times New Roman" w:eastAsia="宋体" w:hAnsi="Times New Roman" w:cs="Times New Roman"/>
                <w:bCs/>
                <w:sz w:val="18"/>
                <w:szCs w:val="18"/>
              </w:rPr>
            </w:pPr>
          </w:p>
        </w:tc>
        <w:tc>
          <w:tcPr>
            <w:tcW w:w="1238" w:type="dxa"/>
            <w:tcMar>
              <w:left w:w="28" w:type="dxa"/>
              <w:right w:w="28" w:type="dxa"/>
            </w:tcMar>
            <w:vAlign w:val="center"/>
          </w:tcPr>
          <w:p w14:paraId="07B8878F"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严格按照提纲内容要求制作</w:t>
            </w:r>
            <w:r>
              <w:rPr>
                <w:rFonts w:ascii="Times New Roman" w:eastAsia="宋体" w:hAnsi="Times New Roman" w:cs="Times New Roman"/>
                <w:bCs/>
                <w:sz w:val="18"/>
                <w:szCs w:val="18"/>
              </w:rPr>
              <w:t>ppt</w:t>
            </w:r>
            <w:r>
              <w:rPr>
                <w:rFonts w:ascii="Times New Roman" w:eastAsia="宋体" w:hAnsi="Times New Roman" w:cs="Times New Roman"/>
                <w:bCs/>
                <w:sz w:val="18"/>
                <w:szCs w:val="18"/>
              </w:rPr>
              <w:t>，内容充实，充分结合个人发展实际作答。</w:t>
            </w:r>
          </w:p>
        </w:tc>
        <w:tc>
          <w:tcPr>
            <w:tcW w:w="1477" w:type="dxa"/>
            <w:tcMar>
              <w:left w:w="28" w:type="dxa"/>
              <w:right w:w="28" w:type="dxa"/>
            </w:tcMar>
            <w:vAlign w:val="center"/>
          </w:tcPr>
          <w:p w14:paraId="4D353843"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比较严格按照提纲内容要求制作</w:t>
            </w:r>
            <w:r>
              <w:rPr>
                <w:rFonts w:ascii="Times New Roman" w:eastAsia="宋体" w:hAnsi="Times New Roman" w:cs="Times New Roman"/>
                <w:bCs/>
                <w:sz w:val="18"/>
                <w:szCs w:val="18"/>
              </w:rPr>
              <w:t>ppt</w:t>
            </w:r>
            <w:r>
              <w:rPr>
                <w:rFonts w:ascii="Times New Roman" w:eastAsia="宋体" w:hAnsi="Times New Roman" w:cs="Times New Roman"/>
                <w:bCs/>
                <w:sz w:val="18"/>
                <w:szCs w:val="18"/>
              </w:rPr>
              <w:t>，内容比较充实，回答问题比较完整，能够结合个人发展实际。</w:t>
            </w:r>
          </w:p>
        </w:tc>
        <w:tc>
          <w:tcPr>
            <w:tcW w:w="1403" w:type="dxa"/>
            <w:tcMar>
              <w:left w:w="28" w:type="dxa"/>
              <w:right w:w="28" w:type="dxa"/>
            </w:tcMar>
            <w:vAlign w:val="center"/>
          </w:tcPr>
          <w:p w14:paraId="0DBC4ED7"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基本按照提纲内容要求制作</w:t>
            </w:r>
            <w:r>
              <w:rPr>
                <w:rFonts w:ascii="Times New Roman" w:eastAsia="宋体" w:hAnsi="Times New Roman" w:cs="Times New Roman"/>
                <w:bCs/>
                <w:sz w:val="18"/>
                <w:szCs w:val="18"/>
              </w:rPr>
              <w:t>ppt</w:t>
            </w:r>
            <w:r>
              <w:rPr>
                <w:rFonts w:ascii="Times New Roman" w:eastAsia="宋体" w:hAnsi="Times New Roman" w:cs="Times New Roman"/>
                <w:bCs/>
                <w:sz w:val="18"/>
                <w:szCs w:val="18"/>
              </w:rPr>
              <w:t>，内容一般，回答问题基本完整，能够结合个人发展实际。</w:t>
            </w:r>
          </w:p>
        </w:tc>
        <w:tc>
          <w:tcPr>
            <w:tcW w:w="1714" w:type="dxa"/>
            <w:tcMar>
              <w:left w:w="28" w:type="dxa"/>
              <w:right w:w="28" w:type="dxa"/>
            </w:tcMar>
            <w:vAlign w:val="center"/>
          </w:tcPr>
          <w:p w14:paraId="0C29422F"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基本按照提纲内容要求制作</w:t>
            </w:r>
            <w:r>
              <w:rPr>
                <w:rFonts w:ascii="Times New Roman" w:eastAsia="宋体" w:hAnsi="Times New Roman" w:cs="Times New Roman"/>
                <w:bCs/>
                <w:sz w:val="18"/>
                <w:szCs w:val="18"/>
              </w:rPr>
              <w:t>ppt</w:t>
            </w:r>
            <w:r>
              <w:rPr>
                <w:rFonts w:ascii="Times New Roman" w:eastAsia="宋体" w:hAnsi="Times New Roman" w:cs="Times New Roman"/>
                <w:bCs/>
                <w:sz w:val="18"/>
                <w:szCs w:val="18"/>
              </w:rPr>
              <w:t>，内容一般，回答问题内容部分缺失，个人发展规划内容过于简单。</w:t>
            </w:r>
          </w:p>
        </w:tc>
        <w:tc>
          <w:tcPr>
            <w:tcW w:w="1637" w:type="dxa"/>
            <w:tcMar>
              <w:left w:w="28" w:type="dxa"/>
              <w:right w:w="28" w:type="dxa"/>
            </w:tcMar>
            <w:vAlign w:val="center"/>
          </w:tcPr>
          <w:p w14:paraId="25DCC1C5"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制作</w:t>
            </w:r>
            <w:r>
              <w:rPr>
                <w:rFonts w:ascii="Times New Roman" w:eastAsia="宋体" w:hAnsi="Times New Roman" w:cs="Times New Roman"/>
                <w:bCs/>
                <w:sz w:val="18"/>
                <w:szCs w:val="18"/>
              </w:rPr>
              <w:t>ppt</w:t>
            </w:r>
            <w:r>
              <w:rPr>
                <w:rFonts w:ascii="Times New Roman" w:eastAsia="宋体" w:hAnsi="Times New Roman" w:cs="Times New Roman"/>
                <w:bCs/>
                <w:sz w:val="18"/>
                <w:szCs w:val="18"/>
              </w:rPr>
              <w:t>内容过于简单，大部分缺失，不够完整，没有结合个人发展实际情况回答问题。</w:t>
            </w:r>
          </w:p>
        </w:tc>
      </w:tr>
      <w:tr w:rsidR="003E24BF" w14:paraId="2DEDE561" w14:textId="77777777">
        <w:trPr>
          <w:trHeight w:val="1781"/>
          <w:jc w:val="center"/>
        </w:trPr>
        <w:tc>
          <w:tcPr>
            <w:tcW w:w="396" w:type="dxa"/>
            <w:vMerge/>
            <w:tcMar>
              <w:left w:w="28" w:type="dxa"/>
              <w:right w:w="28" w:type="dxa"/>
            </w:tcMar>
            <w:vAlign w:val="center"/>
          </w:tcPr>
          <w:p w14:paraId="72696D21"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left w:w="28" w:type="dxa"/>
              <w:right w:w="28" w:type="dxa"/>
            </w:tcMar>
            <w:vAlign w:val="center"/>
          </w:tcPr>
          <w:p w14:paraId="518C874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答辩</w:t>
            </w:r>
          </w:p>
        </w:tc>
        <w:tc>
          <w:tcPr>
            <w:tcW w:w="583" w:type="dxa"/>
            <w:tcMar>
              <w:left w:w="28" w:type="dxa"/>
              <w:right w:w="28" w:type="dxa"/>
            </w:tcMar>
            <w:vAlign w:val="center"/>
          </w:tcPr>
          <w:p w14:paraId="172F2F4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40%</w:t>
            </w:r>
          </w:p>
        </w:tc>
        <w:tc>
          <w:tcPr>
            <w:tcW w:w="636" w:type="dxa"/>
            <w:vMerge/>
            <w:tcMar>
              <w:left w:w="28" w:type="dxa"/>
              <w:right w:w="28" w:type="dxa"/>
            </w:tcMar>
          </w:tcPr>
          <w:p w14:paraId="083560E8" w14:textId="77777777" w:rsidR="003E24BF" w:rsidRDefault="003E24BF">
            <w:pPr>
              <w:spacing w:line="360" w:lineRule="auto"/>
              <w:jc w:val="center"/>
              <w:rPr>
                <w:rFonts w:ascii="Times New Roman" w:eastAsia="宋体" w:hAnsi="Times New Roman" w:cs="Times New Roman"/>
                <w:bCs/>
                <w:sz w:val="18"/>
                <w:szCs w:val="18"/>
              </w:rPr>
            </w:pPr>
          </w:p>
        </w:tc>
        <w:tc>
          <w:tcPr>
            <w:tcW w:w="1238" w:type="dxa"/>
            <w:tcMar>
              <w:left w:w="28" w:type="dxa"/>
              <w:right w:w="28" w:type="dxa"/>
            </w:tcMar>
            <w:vAlign w:val="center"/>
          </w:tcPr>
          <w:p w14:paraId="02D35AE8"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答辩的内容完整，结构严谨、逻辑性强，语言表达准确、格式规范。</w:t>
            </w:r>
          </w:p>
        </w:tc>
        <w:tc>
          <w:tcPr>
            <w:tcW w:w="1477" w:type="dxa"/>
            <w:tcMar>
              <w:left w:w="28" w:type="dxa"/>
              <w:right w:w="28" w:type="dxa"/>
            </w:tcMar>
            <w:vAlign w:val="center"/>
          </w:tcPr>
          <w:p w14:paraId="015339B9"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答辩的内容较为完整，结构较严谨、逻辑性较强，语言表达较为准确、格式较为正确。</w:t>
            </w:r>
          </w:p>
        </w:tc>
        <w:tc>
          <w:tcPr>
            <w:tcW w:w="1403" w:type="dxa"/>
            <w:tcMar>
              <w:left w:w="28" w:type="dxa"/>
              <w:right w:w="28" w:type="dxa"/>
            </w:tcMar>
            <w:vAlign w:val="center"/>
          </w:tcPr>
          <w:p w14:paraId="70DA0D9A"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答辩的内容基本有欠缺，结构欠严谨、逻辑性还算好，语言表达基本准确、格式基本正确。</w:t>
            </w:r>
          </w:p>
        </w:tc>
        <w:tc>
          <w:tcPr>
            <w:tcW w:w="1714" w:type="dxa"/>
            <w:tcMar>
              <w:left w:w="28" w:type="dxa"/>
              <w:right w:w="28" w:type="dxa"/>
            </w:tcMar>
            <w:vAlign w:val="center"/>
          </w:tcPr>
          <w:p w14:paraId="7848C1E6"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答辩内容不完整，结构有漏洞，逻辑有点混乱，语言描述有误，格式基本正确。</w:t>
            </w:r>
          </w:p>
        </w:tc>
        <w:tc>
          <w:tcPr>
            <w:tcW w:w="1637" w:type="dxa"/>
            <w:tcMar>
              <w:left w:w="28" w:type="dxa"/>
              <w:right w:w="28" w:type="dxa"/>
            </w:tcMar>
            <w:vAlign w:val="center"/>
          </w:tcPr>
          <w:p w14:paraId="1A439668"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答辩的内容不完整，结构不严谨、逻辑性差，语言表达不够准确、格式不够正确。</w:t>
            </w:r>
          </w:p>
        </w:tc>
      </w:tr>
      <w:tr w:rsidR="003E24BF" w14:paraId="2584D707" w14:textId="77777777">
        <w:trPr>
          <w:trHeight w:val="1006"/>
          <w:jc w:val="center"/>
        </w:trPr>
        <w:tc>
          <w:tcPr>
            <w:tcW w:w="396" w:type="dxa"/>
            <w:vMerge w:val="restart"/>
            <w:tcMar>
              <w:left w:w="28" w:type="dxa"/>
              <w:right w:w="28" w:type="dxa"/>
            </w:tcMar>
            <w:vAlign w:val="center"/>
          </w:tcPr>
          <w:p w14:paraId="1A858CA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p>
          <w:p w14:paraId="107201B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w:t>
            </w:r>
          </w:p>
        </w:tc>
        <w:tc>
          <w:tcPr>
            <w:tcW w:w="523" w:type="dxa"/>
            <w:tcMar>
              <w:left w:w="28" w:type="dxa"/>
              <w:right w:w="28" w:type="dxa"/>
            </w:tcMar>
            <w:vAlign w:val="center"/>
          </w:tcPr>
          <w:p w14:paraId="00B9A16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tcMar>
              <w:left w:w="28" w:type="dxa"/>
              <w:right w:w="28" w:type="dxa"/>
            </w:tcMar>
            <w:vAlign w:val="center"/>
          </w:tcPr>
          <w:p w14:paraId="6C71BBE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val="restart"/>
            <w:tcMar>
              <w:left w:w="28" w:type="dxa"/>
              <w:right w:w="28" w:type="dxa"/>
            </w:tcMar>
            <w:vAlign w:val="center"/>
          </w:tcPr>
          <w:p w14:paraId="6242F57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238" w:type="dxa"/>
            <w:tcMar>
              <w:left w:w="28" w:type="dxa"/>
              <w:right w:w="28" w:type="dxa"/>
            </w:tcMar>
            <w:vAlign w:val="center"/>
          </w:tcPr>
          <w:p w14:paraId="3DD0E75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77" w:type="dxa"/>
            <w:tcMar>
              <w:left w:w="28" w:type="dxa"/>
              <w:right w:w="28" w:type="dxa"/>
            </w:tcMar>
            <w:vAlign w:val="center"/>
          </w:tcPr>
          <w:p w14:paraId="12471AF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03" w:type="dxa"/>
            <w:tcMar>
              <w:left w:w="28" w:type="dxa"/>
              <w:right w:w="28" w:type="dxa"/>
            </w:tcMar>
            <w:vAlign w:val="center"/>
          </w:tcPr>
          <w:p w14:paraId="4CE352D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714" w:type="dxa"/>
            <w:tcMar>
              <w:left w:w="28" w:type="dxa"/>
              <w:right w:w="28" w:type="dxa"/>
            </w:tcMar>
            <w:vAlign w:val="center"/>
          </w:tcPr>
          <w:p w14:paraId="47ED263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637" w:type="dxa"/>
            <w:tcMar>
              <w:left w:w="28" w:type="dxa"/>
              <w:right w:w="28" w:type="dxa"/>
            </w:tcMar>
            <w:vAlign w:val="center"/>
          </w:tcPr>
          <w:p w14:paraId="6FE0FE3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475DFBD7" w14:textId="77777777">
        <w:trPr>
          <w:trHeight w:val="750"/>
          <w:jc w:val="center"/>
        </w:trPr>
        <w:tc>
          <w:tcPr>
            <w:tcW w:w="396" w:type="dxa"/>
            <w:vMerge/>
            <w:tcMar>
              <w:left w:w="28" w:type="dxa"/>
              <w:right w:w="28" w:type="dxa"/>
            </w:tcMar>
            <w:vAlign w:val="center"/>
          </w:tcPr>
          <w:p w14:paraId="7439DB9E"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left w:w="28" w:type="dxa"/>
              <w:right w:w="28" w:type="dxa"/>
            </w:tcMar>
            <w:vAlign w:val="center"/>
          </w:tcPr>
          <w:p w14:paraId="6AAB1F7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583" w:type="dxa"/>
            <w:tcMar>
              <w:left w:w="28" w:type="dxa"/>
              <w:right w:w="28" w:type="dxa"/>
            </w:tcMar>
            <w:vAlign w:val="center"/>
          </w:tcPr>
          <w:p w14:paraId="41E28413"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Mar>
              <w:left w:w="28" w:type="dxa"/>
              <w:right w:w="28" w:type="dxa"/>
            </w:tcMar>
          </w:tcPr>
          <w:p w14:paraId="29F1AC10"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tcMar>
              <w:left w:w="28" w:type="dxa"/>
              <w:right w:w="28" w:type="dxa"/>
            </w:tcMar>
            <w:vAlign w:val="center"/>
          </w:tcPr>
          <w:p w14:paraId="3762AF8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77" w:type="dxa"/>
            <w:tcMar>
              <w:left w:w="28" w:type="dxa"/>
              <w:right w:w="28" w:type="dxa"/>
            </w:tcMar>
            <w:vAlign w:val="center"/>
          </w:tcPr>
          <w:p w14:paraId="5FF41C4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03" w:type="dxa"/>
            <w:tcMar>
              <w:left w:w="28" w:type="dxa"/>
              <w:right w:w="28" w:type="dxa"/>
            </w:tcMar>
            <w:vAlign w:val="center"/>
          </w:tcPr>
          <w:p w14:paraId="32EE2BB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714" w:type="dxa"/>
            <w:tcMar>
              <w:left w:w="28" w:type="dxa"/>
              <w:right w:w="28" w:type="dxa"/>
            </w:tcMar>
            <w:vAlign w:val="center"/>
          </w:tcPr>
          <w:p w14:paraId="760F9D0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637" w:type="dxa"/>
            <w:tcMar>
              <w:left w:w="28" w:type="dxa"/>
              <w:right w:w="28" w:type="dxa"/>
            </w:tcMar>
            <w:vAlign w:val="center"/>
          </w:tcPr>
          <w:p w14:paraId="5007694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2BACCBCF" w14:textId="77777777">
        <w:trPr>
          <w:trHeight w:val="814"/>
          <w:jc w:val="center"/>
        </w:trPr>
        <w:tc>
          <w:tcPr>
            <w:tcW w:w="396" w:type="dxa"/>
            <w:vMerge/>
            <w:tcMar>
              <w:left w:w="28" w:type="dxa"/>
              <w:right w:w="28" w:type="dxa"/>
            </w:tcMar>
            <w:vAlign w:val="center"/>
          </w:tcPr>
          <w:p w14:paraId="7B935266"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left w:w="28" w:type="dxa"/>
              <w:right w:w="28" w:type="dxa"/>
            </w:tcMar>
            <w:vAlign w:val="center"/>
          </w:tcPr>
          <w:p w14:paraId="5DCD177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w:t>
            </w:r>
            <w:r>
              <w:rPr>
                <w:rFonts w:ascii="Times New Roman" w:eastAsia="宋体" w:hAnsi="Times New Roman" w:cs="Times New Roman"/>
                <w:sz w:val="18"/>
                <w:szCs w:val="18"/>
              </w:rPr>
              <w:t>ppt</w:t>
            </w:r>
          </w:p>
        </w:tc>
        <w:tc>
          <w:tcPr>
            <w:tcW w:w="583" w:type="dxa"/>
            <w:tcMar>
              <w:left w:w="28" w:type="dxa"/>
              <w:right w:w="28" w:type="dxa"/>
            </w:tcMar>
            <w:vAlign w:val="center"/>
          </w:tcPr>
          <w:p w14:paraId="2009957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40%</w:t>
            </w:r>
          </w:p>
        </w:tc>
        <w:tc>
          <w:tcPr>
            <w:tcW w:w="636" w:type="dxa"/>
            <w:vMerge/>
            <w:tcMar>
              <w:left w:w="28" w:type="dxa"/>
              <w:right w:w="28" w:type="dxa"/>
            </w:tcMar>
          </w:tcPr>
          <w:p w14:paraId="2AB86F72"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tcMar>
              <w:left w:w="28" w:type="dxa"/>
              <w:right w:w="28" w:type="dxa"/>
            </w:tcMar>
            <w:vAlign w:val="center"/>
          </w:tcPr>
          <w:p w14:paraId="00982124"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77" w:type="dxa"/>
            <w:tcMar>
              <w:left w:w="28" w:type="dxa"/>
              <w:right w:w="28" w:type="dxa"/>
            </w:tcMar>
            <w:vAlign w:val="center"/>
          </w:tcPr>
          <w:p w14:paraId="673C0272"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03" w:type="dxa"/>
            <w:tcMar>
              <w:left w:w="28" w:type="dxa"/>
              <w:right w:w="28" w:type="dxa"/>
            </w:tcMar>
            <w:vAlign w:val="center"/>
          </w:tcPr>
          <w:p w14:paraId="0436BB3E"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714" w:type="dxa"/>
            <w:tcMar>
              <w:left w:w="28" w:type="dxa"/>
              <w:right w:w="28" w:type="dxa"/>
            </w:tcMar>
            <w:vAlign w:val="center"/>
          </w:tcPr>
          <w:p w14:paraId="42B9E0B6"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637" w:type="dxa"/>
            <w:tcMar>
              <w:left w:w="28" w:type="dxa"/>
              <w:right w:w="28" w:type="dxa"/>
            </w:tcMar>
            <w:vAlign w:val="center"/>
          </w:tcPr>
          <w:p w14:paraId="6FEE7FE1"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55CB6BEB" w14:textId="77777777">
        <w:trPr>
          <w:trHeight w:val="716"/>
          <w:jc w:val="center"/>
        </w:trPr>
        <w:tc>
          <w:tcPr>
            <w:tcW w:w="396" w:type="dxa"/>
            <w:vMerge/>
            <w:tcMar>
              <w:left w:w="28" w:type="dxa"/>
              <w:right w:w="28" w:type="dxa"/>
            </w:tcMar>
            <w:vAlign w:val="center"/>
          </w:tcPr>
          <w:p w14:paraId="1F137B6C"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left w:w="28" w:type="dxa"/>
              <w:right w:w="28" w:type="dxa"/>
            </w:tcMar>
            <w:vAlign w:val="center"/>
          </w:tcPr>
          <w:p w14:paraId="4972B30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答辩</w:t>
            </w:r>
          </w:p>
        </w:tc>
        <w:tc>
          <w:tcPr>
            <w:tcW w:w="583" w:type="dxa"/>
            <w:tcMar>
              <w:left w:w="28" w:type="dxa"/>
              <w:right w:w="28" w:type="dxa"/>
            </w:tcMar>
            <w:vAlign w:val="center"/>
          </w:tcPr>
          <w:p w14:paraId="504BEB3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Mar>
              <w:left w:w="28" w:type="dxa"/>
              <w:right w:w="28" w:type="dxa"/>
            </w:tcMar>
          </w:tcPr>
          <w:p w14:paraId="0B8C641F"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tcMar>
              <w:left w:w="28" w:type="dxa"/>
              <w:right w:w="28" w:type="dxa"/>
            </w:tcMar>
            <w:vAlign w:val="center"/>
          </w:tcPr>
          <w:p w14:paraId="23E9AE63"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77" w:type="dxa"/>
            <w:tcMar>
              <w:left w:w="28" w:type="dxa"/>
              <w:right w:w="28" w:type="dxa"/>
            </w:tcMar>
            <w:vAlign w:val="center"/>
          </w:tcPr>
          <w:p w14:paraId="56D3DD7C"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3" w:type="dxa"/>
            <w:tcMar>
              <w:left w:w="28" w:type="dxa"/>
              <w:right w:w="28" w:type="dxa"/>
            </w:tcMar>
            <w:vAlign w:val="center"/>
          </w:tcPr>
          <w:p w14:paraId="18E4CFD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714" w:type="dxa"/>
            <w:tcMar>
              <w:left w:w="28" w:type="dxa"/>
              <w:right w:w="28" w:type="dxa"/>
            </w:tcMar>
            <w:vAlign w:val="center"/>
          </w:tcPr>
          <w:p w14:paraId="1D0727C1"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637" w:type="dxa"/>
            <w:tcMar>
              <w:left w:w="28" w:type="dxa"/>
              <w:right w:w="28" w:type="dxa"/>
            </w:tcMar>
            <w:vAlign w:val="center"/>
          </w:tcPr>
          <w:p w14:paraId="368CE21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56AB7063" w14:textId="77777777">
        <w:trPr>
          <w:trHeight w:val="1123"/>
          <w:jc w:val="center"/>
        </w:trPr>
        <w:tc>
          <w:tcPr>
            <w:tcW w:w="396" w:type="dxa"/>
            <w:vMerge w:val="restart"/>
            <w:tcMar>
              <w:left w:w="28" w:type="dxa"/>
              <w:right w:w="28" w:type="dxa"/>
            </w:tcMar>
            <w:vAlign w:val="center"/>
          </w:tcPr>
          <w:p w14:paraId="77F7FA1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p>
          <w:p w14:paraId="7F42883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w:t>
            </w:r>
          </w:p>
        </w:tc>
        <w:tc>
          <w:tcPr>
            <w:tcW w:w="523" w:type="dxa"/>
            <w:tcMar>
              <w:left w:w="28" w:type="dxa"/>
              <w:right w:w="28" w:type="dxa"/>
            </w:tcMar>
            <w:vAlign w:val="center"/>
          </w:tcPr>
          <w:p w14:paraId="36709EF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tcMar>
              <w:left w:w="28" w:type="dxa"/>
              <w:right w:w="28" w:type="dxa"/>
            </w:tcMar>
            <w:vAlign w:val="center"/>
          </w:tcPr>
          <w:p w14:paraId="1990373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636" w:type="dxa"/>
            <w:vMerge w:val="restart"/>
            <w:tcMar>
              <w:left w:w="28" w:type="dxa"/>
              <w:right w:w="28" w:type="dxa"/>
            </w:tcMar>
            <w:vAlign w:val="center"/>
          </w:tcPr>
          <w:p w14:paraId="4CA3E525"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238" w:type="dxa"/>
            <w:tcMar>
              <w:left w:w="28" w:type="dxa"/>
              <w:right w:w="28" w:type="dxa"/>
            </w:tcMar>
            <w:vAlign w:val="center"/>
          </w:tcPr>
          <w:p w14:paraId="469A88F1"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77" w:type="dxa"/>
            <w:tcMar>
              <w:left w:w="28" w:type="dxa"/>
              <w:right w:w="28" w:type="dxa"/>
            </w:tcMar>
            <w:vAlign w:val="center"/>
          </w:tcPr>
          <w:p w14:paraId="318470D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3" w:type="dxa"/>
            <w:tcMar>
              <w:left w:w="28" w:type="dxa"/>
              <w:right w:w="28" w:type="dxa"/>
            </w:tcMar>
            <w:vAlign w:val="center"/>
          </w:tcPr>
          <w:p w14:paraId="40EA12D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714" w:type="dxa"/>
            <w:tcMar>
              <w:left w:w="28" w:type="dxa"/>
              <w:right w:w="28" w:type="dxa"/>
            </w:tcMar>
            <w:vAlign w:val="center"/>
          </w:tcPr>
          <w:p w14:paraId="6EE2A6E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637" w:type="dxa"/>
            <w:tcMar>
              <w:left w:w="28" w:type="dxa"/>
              <w:right w:w="28" w:type="dxa"/>
            </w:tcMar>
            <w:vAlign w:val="center"/>
          </w:tcPr>
          <w:p w14:paraId="082A37CD"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3C36FC47" w14:textId="77777777">
        <w:trPr>
          <w:trHeight w:val="726"/>
          <w:jc w:val="center"/>
        </w:trPr>
        <w:tc>
          <w:tcPr>
            <w:tcW w:w="396" w:type="dxa"/>
            <w:vMerge/>
            <w:tcMar>
              <w:left w:w="28" w:type="dxa"/>
              <w:right w:w="28" w:type="dxa"/>
            </w:tcMar>
            <w:vAlign w:val="center"/>
          </w:tcPr>
          <w:p w14:paraId="0A0379A8"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left w:w="28" w:type="dxa"/>
              <w:right w:w="28" w:type="dxa"/>
            </w:tcMar>
            <w:vAlign w:val="center"/>
          </w:tcPr>
          <w:p w14:paraId="425EE6E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583" w:type="dxa"/>
            <w:tcMar>
              <w:left w:w="28" w:type="dxa"/>
              <w:right w:w="28" w:type="dxa"/>
            </w:tcMar>
            <w:vAlign w:val="center"/>
          </w:tcPr>
          <w:p w14:paraId="4DCC8FE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Mar>
              <w:left w:w="28" w:type="dxa"/>
              <w:right w:w="28" w:type="dxa"/>
            </w:tcMar>
          </w:tcPr>
          <w:p w14:paraId="3BB92094"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tcMar>
              <w:left w:w="28" w:type="dxa"/>
              <w:right w:w="28" w:type="dxa"/>
            </w:tcMar>
            <w:vAlign w:val="center"/>
          </w:tcPr>
          <w:p w14:paraId="4823A62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77" w:type="dxa"/>
            <w:tcMar>
              <w:left w:w="28" w:type="dxa"/>
              <w:right w:w="28" w:type="dxa"/>
            </w:tcMar>
            <w:vAlign w:val="center"/>
          </w:tcPr>
          <w:p w14:paraId="1AAB1971"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3" w:type="dxa"/>
            <w:tcMar>
              <w:left w:w="28" w:type="dxa"/>
              <w:right w:w="28" w:type="dxa"/>
            </w:tcMar>
            <w:vAlign w:val="center"/>
          </w:tcPr>
          <w:p w14:paraId="30FBB8A7"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714" w:type="dxa"/>
            <w:tcMar>
              <w:left w:w="28" w:type="dxa"/>
              <w:right w:w="28" w:type="dxa"/>
            </w:tcMar>
            <w:vAlign w:val="center"/>
          </w:tcPr>
          <w:p w14:paraId="43E7A5C6"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637" w:type="dxa"/>
            <w:tcMar>
              <w:left w:w="28" w:type="dxa"/>
              <w:right w:w="28" w:type="dxa"/>
            </w:tcMar>
            <w:vAlign w:val="center"/>
          </w:tcPr>
          <w:p w14:paraId="28CF853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69DFDB0E" w14:textId="77777777">
        <w:trPr>
          <w:trHeight w:val="804"/>
          <w:jc w:val="center"/>
        </w:trPr>
        <w:tc>
          <w:tcPr>
            <w:tcW w:w="396" w:type="dxa"/>
            <w:vMerge/>
            <w:tcMar>
              <w:left w:w="28" w:type="dxa"/>
              <w:right w:w="28" w:type="dxa"/>
            </w:tcMar>
            <w:vAlign w:val="center"/>
          </w:tcPr>
          <w:p w14:paraId="24791373"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left w:w="28" w:type="dxa"/>
              <w:right w:w="28" w:type="dxa"/>
            </w:tcMar>
            <w:vAlign w:val="center"/>
          </w:tcPr>
          <w:p w14:paraId="53EBEC9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w:t>
            </w:r>
            <w:r>
              <w:rPr>
                <w:rFonts w:ascii="Times New Roman" w:eastAsia="宋体" w:hAnsi="Times New Roman" w:cs="Times New Roman"/>
                <w:sz w:val="18"/>
                <w:szCs w:val="18"/>
              </w:rPr>
              <w:t>ppt</w:t>
            </w:r>
          </w:p>
        </w:tc>
        <w:tc>
          <w:tcPr>
            <w:tcW w:w="583" w:type="dxa"/>
            <w:tcMar>
              <w:left w:w="28" w:type="dxa"/>
              <w:right w:w="28" w:type="dxa"/>
            </w:tcMar>
            <w:vAlign w:val="center"/>
          </w:tcPr>
          <w:p w14:paraId="1CDFE6C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Mar>
              <w:left w:w="28" w:type="dxa"/>
              <w:right w:w="28" w:type="dxa"/>
            </w:tcMar>
          </w:tcPr>
          <w:p w14:paraId="54A40653"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tcMar>
              <w:left w:w="28" w:type="dxa"/>
              <w:right w:w="28" w:type="dxa"/>
            </w:tcMar>
            <w:vAlign w:val="center"/>
          </w:tcPr>
          <w:p w14:paraId="33938F4C"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77" w:type="dxa"/>
            <w:tcMar>
              <w:left w:w="28" w:type="dxa"/>
              <w:right w:w="28" w:type="dxa"/>
            </w:tcMar>
            <w:vAlign w:val="center"/>
          </w:tcPr>
          <w:p w14:paraId="3EED14BA"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3" w:type="dxa"/>
            <w:tcMar>
              <w:left w:w="28" w:type="dxa"/>
              <w:right w:w="28" w:type="dxa"/>
            </w:tcMar>
            <w:vAlign w:val="center"/>
          </w:tcPr>
          <w:p w14:paraId="2840ED4D"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714" w:type="dxa"/>
            <w:tcMar>
              <w:left w:w="28" w:type="dxa"/>
              <w:right w:w="28" w:type="dxa"/>
            </w:tcMar>
            <w:vAlign w:val="center"/>
          </w:tcPr>
          <w:p w14:paraId="5DDC729F"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637" w:type="dxa"/>
            <w:tcMar>
              <w:left w:w="28" w:type="dxa"/>
              <w:right w:w="28" w:type="dxa"/>
            </w:tcMar>
            <w:vAlign w:val="center"/>
          </w:tcPr>
          <w:p w14:paraId="6D261AD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38CB5029" w14:textId="77777777">
        <w:trPr>
          <w:trHeight w:val="786"/>
          <w:jc w:val="center"/>
        </w:trPr>
        <w:tc>
          <w:tcPr>
            <w:tcW w:w="396" w:type="dxa"/>
            <w:vMerge/>
            <w:tcMar>
              <w:left w:w="28" w:type="dxa"/>
              <w:right w:w="28" w:type="dxa"/>
            </w:tcMar>
            <w:vAlign w:val="center"/>
          </w:tcPr>
          <w:p w14:paraId="4BE39029"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left w:w="28" w:type="dxa"/>
              <w:right w:w="28" w:type="dxa"/>
            </w:tcMar>
            <w:vAlign w:val="center"/>
          </w:tcPr>
          <w:p w14:paraId="741E5A32"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答辩</w:t>
            </w:r>
          </w:p>
        </w:tc>
        <w:tc>
          <w:tcPr>
            <w:tcW w:w="583" w:type="dxa"/>
            <w:tcMar>
              <w:left w:w="28" w:type="dxa"/>
              <w:right w:w="28" w:type="dxa"/>
            </w:tcMar>
            <w:vAlign w:val="center"/>
          </w:tcPr>
          <w:p w14:paraId="4B77202E"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40%</w:t>
            </w:r>
          </w:p>
        </w:tc>
        <w:tc>
          <w:tcPr>
            <w:tcW w:w="636" w:type="dxa"/>
            <w:vMerge/>
            <w:tcMar>
              <w:left w:w="28" w:type="dxa"/>
              <w:right w:w="28" w:type="dxa"/>
            </w:tcMar>
          </w:tcPr>
          <w:p w14:paraId="341A73D5"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tcMar>
              <w:left w:w="28" w:type="dxa"/>
              <w:right w:w="28" w:type="dxa"/>
            </w:tcMar>
            <w:vAlign w:val="center"/>
          </w:tcPr>
          <w:p w14:paraId="75DA742A"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77" w:type="dxa"/>
            <w:tcMar>
              <w:left w:w="28" w:type="dxa"/>
              <w:right w:w="28" w:type="dxa"/>
            </w:tcMar>
            <w:vAlign w:val="center"/>
          </w:tcPr>
          <w:p w14:paraId="58A75B87"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03" w:type="dxa"/>
            <w:tcMar>
              <w:left w:w="28" w:type="dxa"/>
              <w:right w:w="28" w:type="dxa"/>
            </w:tcMar>
            <w:vAlign w:val="center"/>
          </w:tcPr>
          <w:p w14:paraId="276F3604"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714" w:type="dxa"/>
            <w:tcMar>
              <w:left w:w="28" w:type="dxa"/>
              <w:right w:w="28" w:type="dxa"/>
            </w:tcMar>
            <w:vAlign w:val="center"/>
          </w:tcPr>
          <w:p w14:paraId="70780779"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637" w:type="dxa"/>
            <w:tcMar>
              <w:left w:w="28" w:type="dxa"/>
              <w:right w:w="28" w:type="dxa"/>
            </w:tcMar>
            <w:vAlign w:val="center"/>
          </w:tcPr>
          <w:p w14:paraId="47C3ACDC"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bl>
    <w:p w14:paraId="6ACEFF5F" w14:textId="77777777" w:rsidR="003E24BF" w:rsidRDefault="003E24BF">
      <w:pPr>
        <w:spacing w:line="360" w:lineRule="auto"/>
        <w:ind w:firstLine="420"/>
        <w:rPr>
          <w:rFonts w:ascii="Times New Roman" w:eastAsia="宋体" w:hAnsi="Times New Roman" w:cs="Times New Roman"/>
          <w:sz w:val="24"/>
          <w:szCs w:val="21"/>
        </w:rPr>
      </w:pPr>
    </w:p>
    <w:p w14:paraId="2227CE7C"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六、课程目标达成评价</w:t>
      </w:r>
    </w:p>
    <w:p w14:paraId="6C291EF8" w14:textId="77777777" w:rsidR="003E24BF" w:rsidRDefault="00000000">
      <w:pPr>
        <w:pStyle w:val="a4"/>
        <w:spacing w:beforeLines="30" w:before="93" w:afterLines="30" w:after="93" w:line="360" w:lineRule="auto"/>
        <w:ind w:firstLineChars="200"/>
        <w:rPr>
          <w:bCs/>
        </w:rPr>
      </w:pPr>
      <w:r>
        <w:rPr>
          <w:bCs/>
        </w:rPr>
        <w:t>本课程目标达成评价依据和方法如表</w:t>
      </w:r>
      <w:r>
        <w:rPr>
          <w:bCs/>
        </w:rPr>
        <w:t>7</w:t>
      </w:r>
      <w:r>
        <w:rPr>
          <w:bCs/>
        </w:rPr>
        <w:t>所示。</w:t>
      </w:r>
    </w:p>
    <w:p w14:paraId="00960B94" w14:textId="77777777" w:rsidR="003E24BF" w:rsidRDefault="00000000">
      <w:pPr>
        <w:pStyle w:val="a4"/>
        <w:spacing w:beforeLines="30" w:before="93" w:afterLines="30" w:after="93" w:line="360" w:lineRule="auto"/>
        <w:ind w:firstLine="420"/>
        <w:jc w:val="center"/>
        <w:rPr>
          <w:bCs/>
          <w:sz w:val="21"/>
          <w:szCs w:val="21"/>
        </w:rPr>
      </w:pPr>
      <w:r>
        <w:rPr>
          <w:bCs/>
          <w:sz w:val="21"/>
          <w:szCs w:val="21"/>
        </w:rPr>
        <w:t>表</w:t>
      </w:r>
      <w:r>
        <w:rPr>
          <w:bCs/>
          <w:sz w:val="21"/>
          <w:szCs w:val="21"/>
        </w:rPr>
        <w:t xml:space="preserve">7 </w:t>
      </w:r>
      <w:r>
        <w:rPr>
          <w:bCs/>
          <w:sz w:val="21"/>
          <w:szCs w:val="21"/>
        </w:rPr>
        <w:t>课程目标达成评价依据和方法</w:t>
      </w:r>
    </w:p>
    <w:tbl>
      <w:tblPr>
        <w:tblW w:w="8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985"/>
        <w:gridCol w:w="4983"/>
      </w:tblGrid>
      <w:tr w:rsidR="003E24BF" w14:paraId="2B0A6CA6" w14:textId="77777777">
        <w:trPr>
          <w:jc w:val="center"/>
        </w:trPr>
        <w:tc>
          <w:tcPr>
            <w:tcW w:w="1134" w:type="dxa"/>
          </w:tcPr>
          <w:p w14:paraId="1746ED6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p>
        </w:tc>
        <w:tc>
          <w:tcPr>
            <w:tcW w:w="1985" w:type="dxa"/>
          </w:tcPr>
          <w:p w14:paraId="170F657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4983" w:type="dxa"/>
          </w:tcPr>
          <w:p w14:paraId="44B33BD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评价方法</w:t>
            </w:r>
          </w:p>
        </w:tc>
      </w:tr>
      <w:tr w:rsidR="003E24BF" w14:paraId="71658CFE" w14:textId="77777777">
        <w:trPr>
          <w:jc w:val="center"/>
        </w:trPr>
        <w:tc>
          <w:tcPr>
            <w:tcW w:w="1134" w:type="dxa"/>
            <w:vAlign w:val="center"/>
          </w:tcPr>
          <w:p w14:paraId="49F6E270"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985" w:type="dxa"/>
            <w:vAlign w:val="center"/>
          </w:tcPr>
          <w:p w14:paraId="1F59BD21"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课堂表现、作业、期末</w:t>
            </w:r>
            <w:r>
              <w:rPr>
                <w:rFonts w:ascii="Times New Roman" w:eastAsia="宋体" w:hAnsi="Times New Roman" w:cs="Times New Roman"/>
                <w:sz w:val="18"/>
                <w:szCs w:val="18"/>
              </w:rPr>
              <w:t>ppt</w:t>
            </w:r>
            <w:r>
              <w:rPr>
                <w:rFonts w:ascii="Times New Roman" w:eastAsia="宋体" w:hAnsi="Times New Roman" w:cs="Times New Roman"/>
                <w:sz w:val="18"/>
                <w:szCs w:val="18"/>
              </w:rPr>
              <w:t>、答辩</w:t>
            </w:r>
          </w:p>
        </w:tc>
        <w:tc>
          <w:tcPr>
            <w:tcW w:w="4983" w:type="dxa"/>
            <w:vAlign w:val="center"/>
          </w:tcPr>
          <w:p w14:paraId="50B957A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position w:val="-54"/>
                <w:sz w:val="18"/>
                <w:szCs w:val="18"/>
              </w:rPr>
              <w:object w:dxaOrig="4493" w:dyaOrig="1175" w14:anchorId="3C8A7A8B">
                <v:shape id="_x0000_i1055" type="#_x0000_t75" style="width:224.7pt;height:58.35pt" o:ole="">
                  <v:imagedata r:id="rId71" o:title=""/>
                </v:shape>
                <o:OLEObject Type="Embed" ProgID="Equation.DSMT4" ShapeID="_x0000_i1055" DrawAspect="Content" ObjectID="_1759839797" r:id="rId72"/>
              </w:object>
            </w:r>
          </w:p>
        </w:tc>
      </w:tr>
      <w:tr w:rsidR="003E24BF" w14:paraId="038D22AB" w14:textId="77777777">
        <w:trPr>
          <w:jc w:val="center"/>
        </w:trPr>
        <w:tc>
          <w:tcPr>
            <w:tcW w:w="1134" w:type="dxa"/>
            <w:vAlign w:val="center"/>
          </w:tcPr>
          <w:p w14:paraId="5FDEE3DB"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985" w:type="dxa"/>
            <w:vAlign w:val="center"/>
          </w:tcPr>
          <w:p w14:paraId="04D844DE"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课堂表现、作业、期末</w:t>
            </w:r>
            <w:r>
              <w:rPr>
                <w:rFonts w:ascii="Times New Roman" w:eastAsia="宋体" w:hAnsi="Times New Roman" w:cs="Times New Roman"/>
                <w:sz w:val="18"/>
                <w:szCs w:val="18"/>
              </w:rPr>
              <w:t>ppt</w:t>
            </w:r>
            <w:r>
              <w:rPr>
                <w:rFonts w:ascii="Times New Roman" w:eastAsia="宋体" w:hAnsi="Times New Roman" w:cs="Times New Roman"/>
                <w:sz w:val="18"/>
                <w:szCs w:val="18"/>
              </w:rPr>
              <w:t>、答辩</w:t>
            </w:r>
          </w:p>
        </w:tc>
        <w:tc>
          <w:tcPr>
            <w:tcW w:w="4983" w:type="dxa"/>
            <w:vAlign w:val="center"/>
          </w:tcPr>
          <w:p w14:paraId="77D6B93C" w14:textId="77777777" w:rsidR="003E24BF" w:rsidRDefault="00000000">
            <w:pPr>
              <w:spacing w:line="360" w:lineRule="auto"/>
              <w:ind w:left="720" w:hangingChars="400" w:hanging="720"/>
              <w:jc w:val="center"/>
              <w:rPr>
                <w:rFonts w:ascii="Times New Roman" w:eastAsia="宋体" w:hAnsi="Times New Roman" w:cs="Times New Roman"/>
                <w:bCs/>
                <w:sz w:val="18"/>
                <w:szCs w:val="18"/>
              </w:rPr>
            </w:pPr>
            <w:r>
              <w:rPr>
                <w:rFonts w:ascii="Times New Roman" w:eastAsia="宋体" w:hAnsi="Times New Roman" w:cs="Times New Roman"/>
                <w:position w:val="-54"/>
                <w:sz w:val="18"/>
                <w:szCs w:val="18"/>
              </w:rPr>
              <w:object w:dxaOrig="4516" w:dyaOrig="1175" w14:anchorId="278BF9AB">
                <v:shape id="_x0000_i1056" type="#_x0000_t75" style="width:225.95pt;height:58.35pt" o:ole="">
                  <v:imagedata r:id="rId73" o:title=""/>
                </v:shape>
                <o:OLEObject Type="Embed" ProgID="Equation.DSMT4" ShapeID="_x0000_i1056" DrawAspect="Content" ObjectID="_1759839798" r:id="rId74"/>
              </w:object>
            </w:r>
          </w:p>
        </w:tc>
      </w:tr>
      <w:tr w:rsidR="003E24BF" w14:paraId="1474DB76" w14:textId="77777777">
        <w:trPr>
          <w:jc w:val="center"/>
        </w:trPr>
        <w:tc>
          <w:tcPr>
            <w:tcW w:w="1134" w:type="dxa"/>
            <w:vAlign w:val="center"/>
          </w:tcPr>
          <w:p w14:paraId="5877B4F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985" w:type="dxa"/>
            <w:vAlign w:val="center"/>
          </w:tcPr>
          <w:p w14:paraId="03654B95"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课堂表现、作业、期末</w:t>
            </w:r>
            <w:r>
              <w:rPr>
                <w:rFonts w:ascii="Times New Roman" w:eastAsia="宋体" w:hAnsi="Times New Roman" w:cs="Times New Roman"/>
                <w:sz w:val="18"/>
                <w:szCs w:val="18"/>
              </w:rPr>
              <w:t>ppt</w:t>
            </w:r>
            <w:r>
              <w:rPr>
                <w:rFonts w:ascii="Times New Roman" w:eastAsia="宋体" w:hAnsi="Times New Roman" w:cs="Times New Roman"/>
                <w:sz w:val="18"/>
                <w:szCs w:val="18"/>
              </w:rPr>
              <w:t>、答辩</w:t>
            </w:r>
          </w:p>
        </w:tc>
        <w:tc>
          <w:tcPr>
            <w:tcW w:w="4983" w:type="dxa"/>
          </w:tcPr>
          <w:p w14:paraId="60115849" w14:textId="77777777" w:rsidR="003E24BF" w:rsidRDefault="00000000">
            <w:pPr>
              <w:adjustRightInd w:val="0"/>
              <w:snapToGrid w:val="0"/>
              <w:spacing w:line="360" w:lineRule="auto"/>
              <w:ind w:left="720" w:hangingChars="400" w:hanging="720"/>
              <w:jc w:val="center"/>
              <w:rPr>
                <w:rFonts w:ascii="Times New Roman" w:eastAsia="宋体" w:hAnsi="Times New Roman" w:cs="Times New Roman"/>
                <w:sz w:val="18"/>
                <w:szCs w:val="18"/>
              </w:rPr>
            </w:pPr>
            <w:r>
              <w:rPr>
                <w:rFonts w:ascii="Times New Roman" w:eastAsia="宋体" w:hAnsi="Times New Roman" w:cs="Times New Roman"/>
                <w:position w:val="-54"/>
                <w:sz w:val="18"/>
                <w:szCs w:val="18"/>
              </w:rPr>
              <w:object w:dxaOrig="4493" w:dyaOrig="1175" w14:anchorId="3FF5E06D">
                <v:shape id="_x0000_i1057" type="#_x0000_t75" style="width:224.7pt;height:58.35pt" o:ole="">
                  <v:imagedata r:id="rId71" o:title=""/>
                </v:shape>
                <o:OLEObject Type="Embed" ProgID="Equation.DSMT4" ShapeID="_x0000_i1057" DrawAspect="Content" ObjectID="_1759839799" r:id="rId75"/>
              </w:object>
            </w:r>
          </w:p>
        </w:tc>
      </w:tr>
    </w:tbl>
    <w:p w14:paraId="621409C5" w14:textId="77777777" w:rsidR="003E24BF" w:rsidRDefault="00000000">
      <w:pPr>
        <w:widowControl/>
        <w:tabs>
          <w:tab w:val="right" w:pos="8306"/>
        </w:tabs>
        <w:spacing w:line="360" w:lineRule="auto"/>
        <w:ind w:firstLineChars="200" w:firstLine="560"/>
        <w:jc w:val="left"/>
        <w:rPr>
          <w:rFonts w:ascii="Times New Roman" w:eastAsia="宋体" w:hAnsi="Times New Roman" w:cs="Times New Roman"/>
          <w:kern w:val="0"/>
          <w:sz w:val="28"/>
          <w:szCs w:val="28"/>
        </w:rPr>
      </w:pPr>
      <w:r>
        <w:rPr>
          <w:rFonts w:ascii="Times New Roman" w:eastAsia="宋体" w:hAnsi="Times New Roman" w:cs="Times New Roman"/>
          <w:sz w:val="28"/>
          <w:szCs w:val="28"/>
        </w:rPr>
        <w:t>七、课程教学改进方案</w:t>
      </w:r>
      <w:r>
        <w:rPr>
          <w:rFonts w:ascii="Times New Roman" w:eastAsia="宋体" w:hAnsi="Times New Roman" w:cs="Times New Roman"/>
          <w:kern w:val="0"/>
          <w:sz w:val="28"/>
          <w:szCs w:val="28"/>
        </w:rPr>
        <w:tab/>
      </w:r>
    </w:p>
    <w:p w14:paraId="35C7A47B" w14:textId="77777777" w:rsidR="003E24BF" w:rsidRDefault="00000000">
      <w:pPr>
        <w:spacing w:line="360" w:lineRule="auto"/>
        <w:ind w:firstLineChars="200" w:firstLine="420"/>
        <w:contextualSpacing/>
        <w:rPr>
          <w:rFonts w:ascii="Times New Roman" w:eastAsia="宋体" w:hAnsi="Times New Roman" w:cs="Times New Roman"/>
          <w:szCs w:val="21"/>
        </w:rPr>
      </w:pPr>
      <w:r>
        <w:rPr>
          <w:rFonts w:ascii="Times New Roman" w:eastAsia="宋体" w:hAnsi="Times New Roman" w:cs="Times New Roman"/>
          <w:szCs w:val="21"/>
        </w:rPr>
        <w:t>本课程根据课堂表现、作业和期末考核，以及各课程目标评价值和学生、教学督导等反馈，及时掌握学生的学习动态和学习状况；课后及时反思，发现教学中的不足并及时改进。尚需在下一轮课程教学中改进提高的，需在下一轮及时改进和提高，确保课程目标的实现和相应毕业要求指标点顺利达成。</w:t>
      </w:r>
    </w:p>
    <w:p w14:paraId="46FDDB53"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八、有关说明</w:t>
      </w:r>
    </w:p>
    <w:p w14:paraId="13D3D46C" w14:textId="77777777" w:rsidR="003E24BF" w:rsidRDefault="00000000">
      <w:pPr>
        <w:spacing w:line="360" w:lineRule="auto"/>
        <w:ind w:firstLineChars="200" w:firstLine="420"/>
        <w:contextualSpacing/>
        <w:rPr>
          <w:rFonts w:ascii="Times New Roman" w:eastAsia="宋体" w:hAnsi="Times New Roman" w:cs="Times New Roman"/>
          <w:szCs w:val="21"/>
        </w:rPr>
      </w:pPr>
      <w:r>
        <w:rPr>
          <w:rFonts w:ascii="Times New Roman" w:eastAsia="宋体" w:hAnsi="Times New Roman" w:cs="Times New Roman"/>
          <w:szCs w:val="21"/>
        </w:rPr>
        <w:t>本课程大纲自</w:t>
      </w:r>
      <w:r>
        <w:rPr>
          <w:rFonts w:ascii="Times New Roman" w:eastAsia="宋体" w:hAnsi="Times New Roman" w:cs="Times New Roman"/>
          <w:szCs w:val="21"/>
        </w:rPr>
        <w:t>2023</w:t>
      </w:r>
      <w:r>
        <w:rPr>
          <w:rFonts w:ascii="Times New Roman" w:eastAsia="宋体" w:hAnsi="Times New Roman" w:cs="Times New Roman"/>
          <w:szCs w:val="21"/>
        </w:rPr>
        <w:t>级开始执行，生效之日原先版本均不再使用。</w:t>
      </w:r>
    </w:p>
    <w:p w14:paraId="408901D6" w14:textId="77777777" w:rsidR="003E24BF" w:rsidRDefault="00000000">
      <w:pPr>
        <w:pStyle w:val="3"/>
        <w:spacing w:line="360" w:lineRule="auto"/>
        <w:jc w:val="center"/>
        <w:rPr>
          <w:b w:val="0"/>
        </w:rPr>
      </w:pPr>
      <w:r>
        <w:rPr>
          <w:b w:val="0"/>
          <w:szCs w:val="21"/>
          <w:lang w:bidi="ar"/>
        </w:rPr>
        <w:br w:type="page"/>
      </w:r>
      <w:bookmarkStart w:id="35" w:name="_Toc148687604"/>
      <w:bookmarkStart w:id="36" w:name="_Toc148907285"/>
      <w:bookmarkEnd w:id="31"/>
      <w:bookmarkEnd w:id="32"/>
      <w:r>
        <w:rPr>
          <w:rStyle w:val="11"/>
          <w:sz w:val="32"/>
          <w:szCs w:val="32"/>
        </w:rPr>
        <w:t>《单片机原理与接口技术》教学大纲</w:t>
      </w:r>
      <w:bookmarkEnd w:id="35"/>
      <w:bookmarkEnd w:id="36"/>
    </w:p>
    <w:p w14:paraId="631836F9"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3" w:type="dxa"/>
          <w:right w:w="23" w:type="dxa"/>
        </w:tblCellMar>
        <w:tblLook w:val="04A0" w:firstRow="1" w:lastRow="0" w:firstColumn="1" w:lastColumn="0" w:noHBand="0" w:noVBand="1"/>
      </w:tblPr>
      <w:tblGrid>
        <w:gridCol w:w="1862"/>
        <w:gridCol w:w="1117"/>
        <w:gridCol w:w="1098"/>
        <w:gridCol w:w="1276"/>
        <w:gridCol w:w="1894"/>
        <w:gridCol w:w="1037"/>
      </w:tblGrid>
      <w:tr w:rsidR="003E24BF" w14:paraId="39705FB3" w14:textId="77777777">
        <w:trPr>
          <w:trHeight w:val="1065"/>
        </w:trPr>
        <w:tc>
          <w:tcPr>
            <w:tcW w:w="1862" w:type="dxa"/>
            <w:vAlign w:val="center"/>
          </w:tcPr>
          <w:p w14:paraId="3301CC3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215" w:type="dxa"/>
            <w:gridSpan w:val="2"/>
            <w:vAlign w:val="center"/>
          </w:tcPr>
          <w:p w14:paraId="6703568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单片机原理与接</w:t>
            </w:r>
            <w:r>
              <w:rPr>
                <w:rFonts w:ascii="Times New Roman" w:eastAsia="宋体" w:hAnsi="Times New Roman" w:cs="Times New Roman"/>
                <w:szCs w:val="21"/>
              </w:rPr>
              <w:t xml:space="preserve"> </w:t>
            </w:r>
          </w:p>
          <w:p w14:paraId="061C6ED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口技术</w:t>
            </w:r>
          </w:p>
        </w:tc>
        <w:tc>
          <w:tcPr>
            <w:tcW w:w="1276" w:type="dxa"/>
            <w:vAlign w:val="center"/>
          </w:tcPr>
          <w:p w14:paraId="0BD5CFA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w:t>
            </w:r>
          </w:p>
          <w:p w14:paraId="248B27E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（英文）</w:t>
            </w:r>
          </w:p>
        </w:tc>
        <w:tc>
          <w:tcPr>
            <w:tcW w:w="2931" w:type="dxa"/>
            <w:gridSpan w:val="2"/>
            <w:vAlign w:val="center"/>
          </w:tcPr>
          <w:p w14:paraId="0987CA8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 xml:space="preserve">Single-chip Microcomputer Principle and Interface Technology </w:t>
            </w:r>
          </w:p>
        </w:tc>
      </w:tr>
      <w:tr w:rsidR="003E24BF" w14:paraId="4DEF2ED5" w14:textId="77777777">
        <w:trPr>
          <w:trHeight w:val="435"/>
        </w:trPr>
        <w:tc>
          <w:tcPr>
            <w:tcW w:w="1862" w:type="dxa"/>
            <w:vAlign w:val="center"/>
          </w:tcPr>
          <w:p w14:paraId="27142FA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15" w:type="dxa"/>
            <w:gridSpan w:val="2"/>
            <w:vAlign w:val="center"/>
          </w:tcPr>
          <w:p w14:paraId="4C7489B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05120292</w:t>
            </w:r>
          </w:p>
        </w:tc>
        <w:tc>
          <w:tcPr>
            <w:tcW w:w="1276" w:type="dxa"/>
            <w:vAlign w:val="center"/>
          </w:tcPr>
          <w:p w14:paraId="2DD3CA8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931" w:type="dxa"/>
            <w:gridSpan w:val="2"/>
            <w:vAlign w:val="center"/>
          </w:tcPr>
          <w:p w14:paraId="310CAA5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必修课</w:t>
            </w:r>
          </w:p>
        </w:tc>
      </w:tr>
      <w:tr w:rsidR="003E24BF" w14:paraId="1368F26F" w14:textId="77777777">
        <w:trPr>
          <w:trHeight w:val="413"/>
        </w:trPr>
        <w:tc>
          <w:tcPr>
            <w:tcW w:w="1862" w:type="dxa"/>
            <w:vAlign w:val="center"/>
          </w:tcPr>
          <w:p w14:paraId="6BE484C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15" w:type="dxa"/>
            <w:gridSpan w:val="2"/>
            <w:vAlign w:val="center"/>
          </w:tcPr>
          <w:p w14:paraId="38C7D47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专业必修课</w:t>
            </w:r>
          </w:p>
        </w:tc>
        <w:tc>
          <w:tcPr>
            <w:tcW w:w="1276" w:type="dxa"/>
            <w:vAlign w:val="center"/>
          </w:tcPr>
          <w:p w14:paraId="652E95F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931" w:type="dxa"/>
            <w:gridSpan w:val="2"/>
            <w:vAlign w:val="center"/>
          </w:tcPr>
          <w:p w14:paraId="473D3D6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考试</w:t>
            </w:r>
          </w:p>
        </w:tc>
      </w:tr>
      <w:tr w:rsidR="003E24BF" w14:paraId="77A1ECFC" w14:textId="77777777">
        <w:trPr>
          <w:trHeight w:val="736"/>
        </w:trPr>
        <w:tc>
          <w:tcPr>
            <w:tcW w:w="1862" w:type="dxa"/>
            <w:vAlign w:val="center"/>
          </w:tcPr>
          <w:p w14:paraId="3C293C4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vAlign w:val="center"/>
          </w:tcPr>
          <w:p w14:paraId="14FA533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3.5</w:t>
            </w:r>
          </w:p>
        </w:tc>
        <w:tc>
          <w:tcPr>
            <w:tcW w:w="1098" w:type="dxa"/>
            <w:vAlign w:val="center"/>
          </w:tcPr>
          <w:p w14:paraId="62578CF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276" w:type="dxa"/>
            <w:vAlign w:val="center"/>
          </w:tcPr>
          <w:p w14:paraId="53C7E91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szCs w:val="21"/>
              </w:rPr>
              <w:t>48</w:t>
            </w:r>
            <w:r>
              <w:rPr>
                <w:rFonts w:ascii="Times New Roman" w:eastAsia="宋体" w:hAnsi="Times New Roman" w:cs="Times New Roman"/>
                <w:szCs w:val="21"/>
              </w:rPr>
              <w:t>）</w:t>
            </w:r>
          </w:p>
        </w:tc>
        <w:tc>
          <w:tcPr>
            <w:tcW w:w="1894" w:type="dxa"/>
            <w:vAlign w:val="center"/>
          </w:tcPr>
          <w:p w14:paraId="374555B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w:t>
            </w:r>
          </w:p>
          <w:p w14:paraId="79F6492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037" w:type="dxa"/>
            <w:vAlign w:val="center"/>
          </w:tcPr>
          <w:p w14:paraId="78628C0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w:t>
            </w:r>
            <w:r>
              <w:rPr>
                <w:rFonts w:ascii="Times New Roman" w:eastAsia="宋体" w:hAnsi="Times New Roman" w:cs="Times New Roman"/>
                <w:szCs w:val="21"/>
              </w:rPr>
              <w:t>（</w:t>
            </w:r>
            <w:r>
              <w:rPr>
                <w:rFonts w:ascii="Times New Roman" w:eastAsia="宋体" w:hAnsi="Times New Roman" w:cs="Times New Roman"/>
                <w:szCs w:val="21"/>
              </w:rPr>
              <w:t>16</w:t>
            </w:r>
            <w:r>
              <w:rPr>
                <w:rFonts w:ascii="Times New Roman" w:eastAsia="宋体" w:hAnsi="Times New Roman" w:cs="Times New Roman"/>
                <w:szCs w:val="21"/>
              </w:rPr>
              <w:t>）</w:t>
            </w:r>
          </w:p>
        </w:tc>
      </w:tr>
      <w:tr w:rsidR="003E24BF" w14:paraId="3EAAB3C3" w14:textId="77777777">
        <w:trPr>
          <w:trHeight w:val="383"/>
        </w:trPr>
        <w:tc>
          <w:tcPr>
            <w:tcW w:w="1862" w:type="dxa"/>
            <w:vAlign w:val="center"/>
          </w:tcPr>
          <w:p w14:paraId="1A0D6BA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215" w:type="dxa"/>
            <w:gridSpan w:val="2"/>
            <w:vAlign w:val="center"/>
          </w:tcPr>
          <w:p w14:paraId="0FE85D2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《模拟电子电路》《数字电路》</w:t>
            </w:r>
          </w:p>
        </w:tc>
        <w:tc>
          <w:tcPr>
            <w:tcW w:w="1276" w:type="dxa"/>
            <w:vAlign w:val="center"/>
          </w:tcPr>
          <w:p w14:paraId="604A9FC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931" w:type="dxa"/>
            <w:gridSpan w:val="2"/>
            <w:vAlign w:val="center"/>
          </w:tcPr>
          <w:p w14:paraId="29E12DE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《通信原理》，《信号与系统》，《嵌入式系统开发》</w:t>
            </w:r>
          </w:p>
        </w:tc>
      </w:tr>
      <w:tr w:rsidR="003E24BF" w14:paraId="06156BB0" w14:textId="77777777">
        <w:trPr>
          <w:trHeight w:val="358"/>
        </w:trPr>
        <w:tc>
          <w:tcPr>
            <w:tcW w:w="1862" w:type="dxa"/>
            <w:vAlign w:val="center"/>
          </w:tcPr>
          <w:p w14:paraId="35BF063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215" w:type="dxa"/>
            <w:gridSpan w:val="2"/>
            <w:vAlign w:val="center"/>
          </w:tcPr>
          <w:p w14:paraId="7C5D9B8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276" w:type="dxa"/>
            <w:vAlign w:val="center"/>
          </w:tcPr>
          <w:p w14:paraId="2E23A0E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931" w:type="dxa"/>
            <w:gridSpan w:val="2"/>
            <w:vAlign w:val="center"/>
          </w:tcPr>
          <w:p w14:paraId="27E1375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电子信息工程</w:t>
            </w:r>
          </w:p>
        </w:tc>
      </w:tr>
      <w:tr w:rsidR="003E24BF" w14:paraId="6B0D16F7" w14:textId="77777777">
        <w:trPr>
          <w:trHeight w:val="383"/>
        </w:trPr>
        <w:tc>
          <w:tcPr>
            <w:tcW w:w="1862" w:type="dxa"/>
            <w:vAlign w:val="center"/>
          </w:tcPr>
          <w:p w14:paraId="7ED0F94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215" w:type="dxa"/>
            <w:gridSpan w:val="2"/>
            <w:vAlign w:val="center"/>
          </w:tcPr>
          <w:p w14:paraId="31F9124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p>
        </w:tc>
        <w:tc>
          <w:tcPr>
            <w:tcW w:w="1276" w:type="dxa"/>
            <w:vAlign w:val="center"/>
          </w:tcPr>
          <w:p w14:paraId="3B3F323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931" w:type="dxa"/>
            <w:gridSpan w:val="2"/>
            <w:vAlign w:val="center"/>
          </w:tcPr>
          <w:p w14:paraId="02755A1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5D556082" w14:textId="77777777">
        <w:trPr>
          <w:trHeight w:val="383"/>
        </w:trPr>
        <w:tc>
          <w:tcPr>
            <w:tcW w:w="1862" w:type="dxa"/>
            <w:vAlign w:val="center"/>
          </w:tcPr>
          <w:p w14:paraId="7036E4E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15" w:type="dxa"/>
            <w:gridSpan w:val="2"/>
            <w:vAlign w:val="center"/>
          </w:tcPr>
          <w:p w14:paraId="04F9A8A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电子技术应用与开发</w:t>
            </w:r>
          </w:p>
        </w:tc>
        <w:tc>
          <w:tcPr>
            <w:tcW w:w="1276" w:type="dxa"/>
            <w:vAlign w:val="center"/>
          </w:tcPr>
          <w:p w14:paraId="78C6C91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931" w:type="dxa"/>
            <w:gridSpan w:val="2"/>
            <w:vAlign w:val="center"/>
          </w:tcPr>
          <w:p w14:paraId="7D1D04F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罗成石</w:t>
            </w:r>
          </w:p>
        </w:tc>
      </w:tr>
      <w:tr w:rsidR="003E24BF" w14:paraId="20162A8C" w14:textId="77777777">
        <w:trPr>
          <w:trHeight w:val="383"/>
        </w:trPr>
        <w:tc>
          <w:tcPr>
            <w:tcW w:w="1862" w:type="dxa"/>
            <w:vAlign w:val="center"/>
          </w:tcPr>
          <w:p w14:paraId="2F644C2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35C9F704" w14:textId="77777777" w:rsidR="003E24BF" w:rsidRDefault="003E24BF">
            <w:pPr>
              <w:spacing w:line="360" w:lineRule="auto"/>
              <w:jc w:val="center"/>
              <w:rPr>
                <w:rFonts w:ascii="Times New Roman" w:eastAsia="宋体" w:hAnsi="Times New Roman" w:cs="Times New Roman"/>
                <w:szCs w:val="21"/>
              </w:rPr>
            </w:pPr>
          </w:p>
        </w:tc>
      </w:tr>
      <w:tr w:rsidR="003E24BF" w14:paraId="39E4D31E" w14:textId="77777777">
        <w:trPr>
          <w:trHeight w:val="414"/>
        </w:trPr>
        <w:tc>
          <w:tcPr>
            <w:tcW w:w="1862" w:type="dxa"/>
            <w:vAlign w:val="center"/>
          </w:tcPr>
          <w:p w14:paraId="0D6B0B6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215" w:type="dxa"/>
            <w:gridSpan w:val="2"/>
            <w:vAlign w:val="center"/>
          </w:tcPr>
          <w:p w14:paraId="5EA0963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罗成石</w:t>
            </w:r>
          </w:p>
        </w:tc>
        <w:tc>
          <w:tcPr>
            <w:tcW w:w="1276" w:type="dxa"/>
            <w:vAlign w:val="center"/>
          </w:tcPr>
          <w:p w14:paraId="51B010E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931" w:type="dxa"/>
            <w:gridSpan w:val="2"/>
            <w:vAlign w:val="center"/>
          </w:tcPr>
          <w:p w14:paraId="6A86367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1A83F5D9" w14:textId="77777777" w:rsidR="003E24BF" w:rsidRDefault="00000000">
      <w:pPr>
        <w:numPr>
          <w:ilvl w:val="0"/>
          <w:numId w:val="72"/>
        </w:numPr>
        <w:spacing w:line="360" w:lineRule="auto"/>
        <w:ind w:firstLine="420"/>
        <w:rPr>
          <w:rFonts w:ascii="Times New Roman" w:eastAsia="宋体" w:hAnsi="Times New Roman" w:cs="Times New Roman"/>
          <w:bCs/>
          <w:szCs w:val="21"/>
          <w:lang w:bidi="ar"/>
        </w:rPr>
      </w:pPr>
      <w:r>
        <w:rPr>
          <w:rFonts w:ascii="Times New Roman" w:eastAsia="宋体" w:hAnsi="Times New Roman" w:cs="Times New Roman"/>
          <w:bCs/>
          <w:szCs w:val="21"/>
          <w:lang w:bidi="ar"/>
        </w:rPr>
        <w:t>指导思想：坚持培养学生的单片机硬件电路及基础程序分析和应用设计的方法，为后续课程设计、双创活动、毕业设计及未来电子工程师的培养打下基础。</w:t>
      </w:r>
    </w:p>
    <w:p w14:paraId="537B5867" w14:textId="77777777" w:rsidR="003E24BF" w:rsidRDefault="00000000">
      <w:pPr>
        <w:spacing w:line="360" w:lineRule="auto"/>
        <w:ind w:firstLine="420"/>
        <w:rPr>
          <w:rFonts w:ascii="Times New Roman" w:eastAsia="宋体" w:hAnsi="Times New Roman" w:cs="Times New Roman"/>
          <w:bCs/>
          <w:szCs w:val="21"/>
          <w:lang w:bidi="ar"/>
        </w:rPr>
      </w:pPr>
      <w:r>
        <w:rPr>
          <w:rFonts w:ascii="Times New Roman" w:eastAsia="宋体" w:hAnsi="Times New Roman" w:cs="Times New Roman"/>
          <w:bCs/>
          <w:szCs w:val="21"/>
          <w:lang w:bidi="ar"/>
        </w:rPr>
        <w:t xml:space="preserve">2. </w:t>
      </w:r>
      <w:r>
        <w:rPr>
          <w:rFonts w:ascii="Times New Roman" w:eastAsia="宋体" w:hAnsi="Times New Roman" w:cs="Times New Roman"/>
          <w:bCs/>
          <w:szCs w:val="21"/>
          <w:lang w:bidi="ar"/>
        </w:rPr>
        <w:t>基本原则：重视原理教学、加强仿真和案例教学，加强学生动手能力培养，逐步积累单片机电路设计和应用经验，提高学生的自主学习和调试判断能力，培养学生团队协作精神。</w:t>
      </w:r>
    </w:p>
    <w:p w14:paraId="3DFB47B4" w14:textId="77777777" w:rsidR="003E24BF" w:rsidRDefault="00000000">
      <w:pPr>
        <w:spacing w:beforeLines="50" w:before="156" w:line="360" w:lineRule="auto"/>
        <w:ind w:firstLineChars="200" w:firstLine="420"/>
        <w:rPr>
          <w:rFonts w:ascii="Times New Roman" w:eastAsia="宋体" w:hAnsi="Times New Roman" w:cs="Times New Roman"/>
          <w:bCs/>
          <w:szCs w:val="21"/>
          <w:lang w:bidi="ar"/>
        </w:rPr>
      </w:pPr>
      <w:r>
        <w:rPr>
          <w:rFonts w:ascii="Times New Roman" w:eastAsia="宋体" w:hAnsi="Times New Roman" w:cs="Times New Roman"/>
          <w:bCs/>
          <w:szCs w:val="21"/>
          <w:lang w:bidi="ar"/>
        </w:rPr>
        <w:t xml:space="preserve">3. </w:t>
      </w:r>
      <w:r>
        <w:rPr>
          <w:rFonts w:ascii="Times New Roman" w:eastAsia="宋体" w:hAnsi="Times New Roman" w:cs="Times New Roman"/>
          <w:bCs/>
          <w:szCs w:val="21"/>
          <w:lang w:bidi="ar"/>
        </w:rPr>
        <w:t>课程思政：在专业基础能力锻炼学习中，让学生从仿真调试、验证试验和创新应用中获得兴趣，树立一个电子工程师该有的价值观，</w:t>
      </w:r>
      <w:r>
        <w:rPr>
          <w:rFonts w:ascii="Times New Roman" w:eastAsia="宋体" w:hAnsi="Times New Roman" w:cs="Times New Roman"/>
          <w:szCs w:val="21"/>
        </w:rPr>
        <w:t>培养学生对科学的兴趣、</w:t>
      </w:r>
      <w:r>
        <w:rPr>
          <w:rFonts w:ascii="Times New Roman" w:eastAsia="宋体" w:hAnsi="Times New Roman" w:cs="Times New Roman"/>
        </w:rPr>
        <w:t>实事求是的科学态度、辩证唯物主义的世界观</w:t>
      </w:r>
      <w:r>
        <w:rPr>
          <w:rFonts w:ascii="Times New Roman" w:eastAsia="宋体" w:hAnsi="Times New Roman" w:cs="Times New Roman"/>
          <w:szCs w:val="21"/>
        </w:rPr>
        <w:t>，培养学生的爱国主义情操</w:t>
      </w:r>
      <w:r>
        <w:rPr>
          <w:rFonts w:ascii="Times New Roman" w:eastAsia="宋体" w:hAnsi="Times New Roman" w:cs="Times New Roman"/>
          <w:bCs/>
          <w:szCs w:val="21"/>
          <w:lang w:bidi="ar"/>
        </w:rPr>
        <w:t>。</w:t>
      </w:r>
    </w:p>
    <w:p w14:paraId="6BFA8786"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二、课程目标及其对毕业要求的支撑</w:t>
      </w:r>
    </w:p>
    <w:p w14:paraId="052E164C"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2.1 </w:t>
      </w:r>
      <w:r>
        <w:rPr>
          <w:rFonts w:ascii="Times New Roman" w:eastAsia="宋体" w:hAnsi="Times New Roman" w:cs="Times New Roman"/>
          <w:bCs/>
        </w:rPr>
        <w:t>课程目标</w:t>
      </w:r>
    </w:p>
    <w:p w14:paraId="541A0367"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通过本课程的学习，学生应具备以下几个方面的课程目标：</w:t>
      </w:r>
    </w:p>
    <w:p w14:paraId="05015D30" w14:textId="77777777" w:rsidR="003E24BF" w:rsidRDefault="00000000">
      <w:pPr>
        <w:widowControl/>
        <w:adjustRightInd w:val="0"/>
        <w:spacing w:line="360" w:lineRule="auto"/>
        <w:ind w:firstLine="420"/>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1</w:t>
      </w:r>
      <w:r>
        <w:rPr>
          <w:rFonts w:ascii="Times New Roman" w:eastAsia="宋体" w:hAnsi="Times New Roman" w:cs="Times New Roman"/>
        </w:rPr>
        <w:t>：使学生比较系统地了解</w:t>
      </w:r>
      <w:r>
        <w:rPr>
          <w:rFonts w:ascii="Times New Roman" w:eastAsia="宋体" w:hAnsi="Times New Roman" w:cs="Times New Roman"/>
          <w:szCs w:val="21"/>
          <w:lang w:bidi="ar"/>
        </w:rPr>
        <w:t>单片机软硬件的基础知识</w:t>
      </w:r>
      <w:r>
        <w:rPr>
          <w:rFonts w:ascii="Times New Roman" w:eastAsia="宋体" w:hAnsi="Times New Roman" w:cs="Times New Roman"/>
          <w:szCs w:val="21"/>
        </w:rPr>
        <w:t>，掌握单片机控制系统基本分析方法。</w:t>
      </w:r>
    </w:p>
    <w:p w14:paraId="2060BAF4"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rPr>
        <w:t>课程目标</w:t>
      </w:r>
      <w:r>
        <w:rPr>
          <w:rFonts w:ascii="Times New Roman" w:eastAsia="宋体" w:hAnsi="Times New Roman" w:cs="Times New Roman"/>
        </w:rPr>
        <w:t>2</w:t>
      </w:r>
      <w:r>
        <w:rPr>
          <w:rFonts w:ascii="Times New Roman" w:eastAsia="宋体" w:hAnsi="Times New Roman" w:cs="Times New Roman"/>
        </w:rPr>
        <w:t>：使学生在单片机内容资源和工作原理的基础上能完成外围电路和控制程序的设计、仿真验证，实验操作，逐步提高</w:t>
      </w:r>
      <w:r>
        <w:rPr>
          <w:rFonts w:ascii="Times New Roman" w:eastAsia="宋体" w:hAnsi="Times New Roman" w:cs="Times New Roman"/>
          <w:szCs w:val="21"/>
          <w:lang w:bidi="ar"/>
        </w:rPr>
        <w:t>单片机综合系统的工程应用能力</w:t>
      </w:r>
      <w:r>
        <w:rPr>
          <w:rFonts w:ascii="Times New Roman" w:eastAsia="宋体" w:hAnsi="Times New Roman" w:cs="Times New Roman"/>
          <w:szCs w:val="21"/>
        </w:rPr>
        <w:t>。</w:t>
      </w:r>
    </w:p>
    <w:p w14:paraId="39F0E52D" w14:textId="77777777" w:rsidR="003E24BF" w:rsidRDefault="00000000">
      <w:pPr>
        <w:spacing w:line="360" w:lineRule="auto"/>
        <w:ind w:firstLineChars="200" w:firstLine="420"/>
        <w:rPr>
          <w:rFonts w:ascii="Times New Roman" w:eastAsia="宋体" w:hAnsi="Times New Roman" w:cs="Times New Roman"/>
          <w:szCs w:val="18"/>
        </w:rPr>
      </w:pPr>
      <w:r>
        <w:rPr>
          <w:rFonts w:ascii="Times New Roman" w:eastAsia="宋体" w:hAnsi="Times New Roman" w:cs="Times New Roman"/>
          <w:szCs w:val="21"/>
        </w:rPr>
        <w:t>课程目标</w:t>
      </w:r>
      <w:r>
        <w:rPr>
          <w:rFonts w:ascii="Times New Roman" w:eastAsia="宋体" w:hAnsi="Times New Roman" w:cs="Times New Roman"/>
          <w:szCs w:val="21"/>
        </w:rPr>
        <w:t>3</w:t>
      </w:r>
      <w:r>
        <w:rPr>
          <w:rFonts w:ascii="Times New Roman" w:eastAsia="宋体" w:hAnsi="Times New Roman" w:cs="Times New Roman"/>
          <w:szCs w:val="21"/>
        </w:rPr>
        <w:t>：通过课堂理论教学、实践操作和课外作业等环节，培养学生学习单片机软硬件的兴趣、</w:t>
      </w:r>
      <w:r>
        <w:rPr>
          <w:rFonts w:ascii="Times New Roman" w:eastAsia="宋体" w:hAnsi="Times New Roman" w:cs="Times New Roman"/>
        </w:rPr>
        <w:t>实事求是的科学态度、辩证唯物主义的世界观与爱国主义情操</w:t>
      </w:r>
      <w:r>
        <w:rPr>
          <w:rFonts w:ascii="Times New Roman" w:eastAsia="宋体" w:hAnsi="Times New Roman" w:cs="Times New Roman"/>
          <w:szCs w:val="21"/>
        </w:rPr>
        <w:t>。</w:t>
      </w:r>
      <w:r>
        <w:rPr>
          <w:rFonts w:ascii="Times New Roman" w:eastAsia="宋体" w:hAnsi="Times New Roman" w:cs="Times New Roman"/>
          <w:szCs w:val="21"/>
        </w:rPr>
        <w:t xml:space="preserve"> </w:t>
      </w:r>
    </w:p>
    <w:p w14:paraId="6994D493"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2.2 </w:t>
      </w:r>
      <w:r>
        <w:rPr>
          <w:rFonts w:ascii="Times New Roman" w:eastAsia="宋体" w:hAnsi="Times New Roman" w:cs="Times New Roman"/>
          <w:bCs/>
        </w:rPr>
        <w:t>毕业要求、指标点与课程目标的对应关系</w:t>
      </w:r>
    </w:p>
    <w:p w14:paraId="0DABF475"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毕业要求、指标点与本课程的课程目标的之间对应关系如表</w:t>
      </w:r>
      <w:r>
        <w:rPr>
          <w:rFonts w:ascii="Times New Roman" w:eastAsia="宋体" w:hAnsi="Times New Roman" w:cs="Times New Roman"/>
          <w:szCs w:val="21"/>
        </w:rPr>
        <w:t xml:space="preserve">1 </w:t>
      </w:r>
      <w:r>
        <w:rPr>
          <w:rFonts w:ascii="Times New Roman" w:eastAsia="宋体" w:hAnsi="Times New Roman" w:cs="Times New Roman"/>
          <w:szCs w:val="21"/>
        </w:rPr>
        <w:t>所示。</w:t>
      </w:r>
    </w:p>
    <w:p w14:paraId="18CDD2F2"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毕业要求、指标点与课程目标的对应关系</w:t>
      </w:r>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35"/>
        <w:gridCol w:w="1135"/>
        <w:gridCol w:w="1276"/>
      </w:tblGrid>
      <w:tr w:rsidR="003E24BF" w14:paraId="46892AA8" w14:textId="77777777">
        <w:trPr>
          <w:jc w:val="center"/>
        </w:trPr>
        <w:tc>
          <w:tcPr>
            <w:tcW w:w="1276" w:type="dxa"/>
            <w:tcBorders>
              <w:top w:val="single" w:sz="12" w:space="0" w:color="auto"/>
              <w:bottom w:val="single" w:sz="4" w:space="0" w:color="auto"/>
            </w:tcBorders>
            <w:shd w:val="clear" w:color="auto" w:fill="D9D9D9"/>
            <w:vAlign w:val="center"/>
          </w:tcPr>
          <w:p w14:paraId="2B22485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4535" w:type="dxa"/>
            <w:tcBorders>
              <w:top w:val="single" w:sz="12" w:space="0" w:color="auto"/>
              <w:bottom w:val="single" w:sz="4" w:space="0" w:color="auto"/>
            </w:tcBorders>
            <w:shd w:val="clear" w:color="auto" w:fill="D9D9D9"/>
            <w:vAlign w:val="center"/>
          </w:tcPr>
          <w:p w14:paraId="5D3EBEF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1135" w:type="dxa"/>
            <w:tcBorders>
              <w:top w:val="single" w:sz="12" w:space="0" w:color="auto"/>
              <w:bottom w:val="single" w:sz="4" w:space="0" w:color="auto"/>
            </w:tcBorders>
            <w:shd w:val="clear" w:color="auto" w:fill="D9D9D9"/>
            <w:vAlign w:val="center"/>
          </w:tcPr>
          <w:p w14:paraId="4B31303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本课程的课程目标</w:t>
            </w:r>
          </w:p>
        </w:tc>
        <w:tc>
          <w:tcPr>
            <w:tcW w:w="1276" w:type="dxa"/>
            <w:tcBorders>
              <w:top w:val="single" w:sz="12" w:space="0" w:color="auto"/>
              <w:bottom w:val="single" w:sz="4" w:space="0" w:color="auto"/>
            </w:tcBorders>
            <w:shd w:val="clear" w:color="auto" w:fill="D9D9D9"/>
            <w:vAlign w:val="center"/>
          </w:tcPr>
          <w:p w14:paraId="3913C56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39D0EAB8" w14:textId="77777777">
        <w:trPr>
          <w:trHeight w:val="346"/>
          <w:jc w:val="center"/>
        </w:trPr>
        <w:tc>
          <w:tcPr>
            <w:tcW w:w="1276" w:type="dxa"/>
            <w:tcBorders>
              <w:top w:val="single" w:sz="4" w:space="0" w:color="auto"/>
            </w:tcBorders>
            <w:vAlign w:val="center"/>
          </w:tcPr>
          <w:p w14:paraId="17363CE2"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1. </w:t>
            </w:r>
            <w:r>
              <w:rPr>
                <w:rFonts w:ascii="Times New Roman" w:eastAsia="宋体" w:hAnsi="Times New Roman" w:cs="Times New Roman"/>
                <w:sz w:val="18"/>
                <w:szCs w:val="18"/>
              </w:rPr>
              <w:t>工程知识</w:t>
            </w:r>
          </w:p>
        </w:tc>
        <w:tc>
          <w:tcPr>
            <w:tcW w:w="4535" w:type="dxa"/>
            <w:tcBorders>
              <w:top w:val="single" w:sz="4" w:space="0" w:color="auto"/>
            </w:tcBorders>
            <w:vAlign w:val="center"/>
          </w:tcPr>
          <w:p w14:paraId="16CA7961" w14:textId="77777777" w:rsidR="003E24BF" w:rsidRDefault="00000000">
            <w:pPr>
              <w:widowControl/>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1.2 </w:t>
            </w:r>
            <w:r>
              <w:rPr>
                <w:rFonts w:ascii="Times New Roman" w:eastAsia="宋体" w:hAnsi="Times New Roman" w:cs="Times New Roman"/>
                <w:sz w:val="18"/>
                <w:szCs w:val="18"/>
              </w:rPr>
              <w:t>掌握电子电路等工程基础知识，能将其用于分析电子电路相关的工程问题。</w:t>
            </w:r>
          </w:p>
        </w:tc>
        <w:tc>
          <w:tcPr>
            <w:tcW w:w="1135" w:type="dxa"/>
            <w:tcBorders>
              <w:top w:val="single" w:sz="4" w:space="0" w:color="auto"/>
            </w:tcBorders>
            <w:vAlign w:val="center"/>
          </w:tcPr>
          <w:p w14:paraId="709F387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276" w:type="dxa"/>
            <w:tcBorders>
              <w:top w:val="single" w:sz="4" w:space="0" w:color="auto"/>
            </w:tcBorders>
            <w:vAlign w:val="center"/>
          </w:tcPr>
          <w:p w14:paraId="2745BF8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4559857F" w14:textId="77777777">
        <w:trPr>
          <w:trHeight w:val="688"/>
          <w:jc w:val="center"/>
        </w:trPr>
        <w:tc>
          <w:tcPr>
            <w:tcW w:w="1276" w:type="dxa"/>
            <w:vAlign w:val="center"/>
          </w:tcPr>
          <w:p w14:paraId="1EC95E6D"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3 </w:t>
            </w:r>
            <w:r>
              <w:rPr>
                <w:rFonts w:ascii="Times New Roman" w:eastAsia="宋体" w:hAnsi="Times New Roman" w:cs="Times New Roman"/>
                <w:sz w:val="18"/>
                <w:szCs w:val="18"/>
              </w:rPr>
              <w:t>设计</w:t>
            </w:r>
            <w:r>
              <w:rPr>
                <w:rFonts w:ascii="Times New Roman" w:eastAsia="宋体" w:hAnsi="Times New Roman" w:cs="Times New Roman"/>
                <w:sz w:val="18"/>
                <w:szCs w:val="18"/>
              </w:rPr>
              <w:t>/</w:t>
            </w:r>
            <w:r>
              <w:rPr>
                <w:rFonts w:ascii="Times New Roman" w:eastAsia="宋体" w:hAnsi="Times New Roman" w:cs="Times New Roman"/>
                <w:sz w:val="18"/>
                <w:szCs w:val="18"/>
              </w:rPr>
              <w:t>开发解决方案</w:t>
            </w:r>
          </w:p>
        </w:tc>
        <w:tc>
          <w:tcPr>
            <w:tcW w:w="4535" w:type="dxa"/>
            <w:vAlign w:val="center"/>
          </w:tcPr>
          <w:p w14:paraId="2E383D50"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3.3 </w:t>
            </w:r>
            <w:r>
              <w:rPr>
                <w:rFonts w:ascii="Times New Roman" w:eastAsia="宋体" w:hAnsi="Times New Roman" w:cs="Times New Roman"/>
                <w:sz w:val="18"/>
                <w:szCs w:val="18"/>
              </w:rPr>
              <w:t>能综合利用专业知识对设计方案进行优化，体现创新意识。</w:t>
            </w:r>
          </w:p>
        </w:tc>
        <w:tc>
          <w:tcPr>
            <w:tcW w:w="1135" w:type="dxa"/>
            <w:vAlign w:val="center"/>
          </w:tcPr>
          <w:p w14:paraId="3E94E50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276" w:type="dxa"/>
            <w:vAlign w:val="center"/>
          </w:tcPr>
          <w:p w14:paraId="7122210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L</w:t>
            </w:r>
          </w:p>
        </w:tc>
      </w:tr>
      <w:tr w:rsidR="003E24BF" w14:paraId="33EA8392" w14:textId="77777777">
        <w:trPr>
          <w:jc w:val="center"/>
        </w:trPr>
        <w:tc>
          <w:tcPr>
            <w:tcW w:w="1276" w:type="dxa"/>
            <w:vAlign w:val="center"/>
          </w:tcPr>
          <w:p w14:paraId="16633A79"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5.</w:t>
            </w:r>
            <w:r>
              <w:rPr>
                <w:rFonts w:ascii="Times New Roman" w:eastAsia="宋体" w:hAnsi="Times New Roman" w:cs="Times New Roman"/>
                <w:sz w:val="18"/>
                <w:szCs w:val="18"/>
              </w:rPr>
              <w:t>使用现代工具</w:t>
            </w:r>
          </w:p>
        </w:tc>
        <w:tc>
          <w:tcPr>
            <w:tcW w:w="4535" w:type="dxa"/>
            <w:vAlign w:val="center"/>
          </w:tcPr>
          <w:p w14:paraId="77C6E58E"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5.3 </w:t>
            </w:r>
            <w:r>
              <w:rPr>
                <w:rFonts w:ascii="Times New Roman" w:eastAsia="宋体" w:hAnsi="Times New Roman" w:cs="Times New Roman"/>
                <w:sz w:val="18"/>
                <w:szCs w:val="18"/>
              </w:rPr>
              <w:t>具有使用现代电子仪器设备的能力，并能够理解其局限性。</w:t>
            </w:r>
          </w:p>
        </w:tc>
        <w:tc>
          <w:tcPr>
            <w:tcW w:w="1135" w:type="dxa"/>
            <w:vAlign w:val="center"/>
          </w:tcPr>
          <w:p w14:paraId="2461823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76" w:type="dxa"/>
            <w:vAlign w:val="center"/>
          </w:tcPr>
          <w:p w14:paraId="4BCDDED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bl>
    <w:p w14:paraId="46C64AFC"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填写说明</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支撑的毕业要求</w:t>
      </w:r>
      <w:r>
        <w:rPr>
          <w:rFonts w:ascii="Times New Roman" w:eastAsia="宋体" w:hAnsi="Times New Roman" w:cs="Times New Roman"/>
          <w:sz w:val="18"/>
          <w:szCs w:val="18"/>
        </w:rPr>
        <w:t>”</w:t>
      </w:r>
      <w:r>
        <w:rPr>
          <w:rFonts w:ascii="Times New Roman" w:eastAsia="宋体" w:hAnsi="Times New Roman" w:cs="Times New Roman"/>
          <w:sz w:val="18"/>
          <w:szCs w:val="18"/>
        </w:rPr>
        <w:t>和</w:t>
      </w:r>
      <w:r>
        <w:rPr>
          <w:rFonts w:ascii="Times New Roman" w:eastAsia="宋体" w:hAnsi="Times New Roman" w:cs="Times New Roman"/>
          <w:sz w:val="18"/>
          <w:szCs w:val="18"/>
        </w:rPr>
        <w:t>“</w:t>
      </w:r>
      <w:r>
        <w:rPr>
          <w:rFonts w:ascii="Times New Roman" w:eastAsia="宋体" w:hAnsi="Times New Roman" w:cs="Times New Roman"/>
          <w:sz w:val="18"/>
          <w:szCs w:val="18"/>
        </w:rPr>
        <w:t>涉及的毕业要求指标点</w:t>
      </w:r>
      <w:r>
        <w:rPr>
          <w:rFonts w:ascii="Times New Roman" w:eastAsia="宋体" w:hAnsi="Times New Roman" w:cs="Times New Roman"/>
          <w:sz w:val="18"/>
          <w:szCs w:val="18"/>
        </w:rPr>
        <w:t>”</w:t>
      </w:r>
      <w:r>
        <w:rPr>
          <w:rFonts w:ascii="Times New Roman" w:eastAsia="宋体" w:hAnsi="Times New Roman" w:cs="Times New Roman"/>
          <w:sz w:val="18"/>
          <w:szCs w:val="18"/>
        </w:rPr>
        <w:t>是指计算机科学与技术专业人才培养方案中的毕业要求及毕业要求指标点；支撑强度选用标志（如</w:t>
      </w:r>
      <w:r>
        <w:rPr>
          <w:rFonts w:ascii="Times New Roman" w:eastAsia="宋体" w:hAnsi="Times New Roman" w:cs="Times New Roman"/>
          <w:sz w:val="18"/>
          <w:szCs w:val="18"/>
        </w:rPr>
        <w:t>“H”</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强支撑</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“M”</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中支撑</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“L”</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弱支撑</w:t>
      </w:r>
      <w:r>
        <w:rPr>
          <w:rFonts w:ascii="Times New Roman" w:eastAsia="宋体" w:hAnsi="Times New Roman" w:cs="Times New Roman"/>
          <w:sz w:val="18"/>
          <w:szCs w:val="18"/>
        </w:rPr>
        <w:t>”</w:t>
      </w:r>
      <w:r>
        <w:rPr>
          <w:rFonts w:ascii="Times New Roman" w:eastAsia="宋体" w:hAnsi="Times New Roman" w:cs="Times New Roman"/>
          <w:sz w:val="18"/>
          <w:szCs w:val="18"/>
        </w:rPr>
        <w:t>）表示，并且应与人才培养方案中的</w:t>
      </w:r>
      <w:r>
        <w:rPr>
          <w:rFonts w:ascii="Times New Roman" w:eastAsia="宋体" w:hAnsi="Times New Roman" w:cs="Times New Roman"/>
          <w:sz w:val="18"/>
          <w:szCs w:val="18"/>
        </w:rPr>
        <w:t>H</w:t>
      </w:r>
      <w:r>
        <w:rPr>
          <w:rFonts w:ascii="Times New Roman" w:eastAsia="宋体" w:hAnsi="Times New Roman" w:cs="Times New Roman"/>
          <w:sz w:val="18"/>
          <w:szCs w:val="18"/>
        </w:rPr>
        <w:t>、</w:t>
      </w:r>
      <w:r>
        <w:rPr>
          <w:rFonts w:ascii="Times New Roman" w:eastAsia="宋体" w:hAnsi="Times New Roman" w:cs="Times New Roman"/>
          <w:sz w:val="18"/>
          <w:szCs w:val="18"/>
        </w:rPr>
        <w:t>M</w:t>
      </w:r>
      <w:r>
        <w:rPr>
          <w:rFonts w:ascii="Times New Roman" w:eastAsia="宋体" w:hAnsi="Times New Roman" w:cs="Times New Roman"/>
          <w:sz w:val="18"/>
          <w:szCs w:val="18"/>
        </w:rPr>
        <w:t>、</w:t>
      </w:r>
      <w:r>
        <w:rPr>
          <w:rFonts w:ascii="Times New Roman" w:eastAsia="宋体" w:hAnsi="Times New Roman" w:cs="Times New Roman"/>
          <w:sz w:val="18"/>
          <w:szCs w:val="18"/>
        </w:rPr>
        <w:t>L</w:t>
      </w:r>
      <w:r>
        <w:rPr>
          <w:rFonts w:ascii="Times New Roman" w:eastAsia="宋体" w:hAnsi="Times New Roman" w:cs="Times New Roman"/>
          <w:sz w:val="18"/>
          <w:szCs w:val="18"/>
        </w:rPr>
        <w:t>保持一致。</w:t>
      </w:r>
    </w:p>
    <w:p w14:paraId="4037824F"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本课程的各个课程目标对应毕业要求指标点的权值矩阵如表</w:t>
      </w:r>
      <w:r>
        <w:rPr>
          <w:rFonts w:ascii="Times New Roman" w:eastAsia="宋体" w:hAnsi="Times New Roman" w:cs="Times New Roman"/>
          <w:szCs w:val="21"/>
        </w:rPr>
        <w:t>2</w:t>
      </w:r>
      <w:r>
        <w:rPr>
          <w:rFonts w:ascii="Times New Roman" w:eastAsia="宋体" w:hAnsi="Times New Roman" w:cs="Times New Roman"/>
          <w:szCs w:val="21"/>
        </w:rPr>
        <w:t>所示</w:t>
      </w:r>
    </w:p>
    <w:p w14:paraId="2C8EE598"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65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4"/>
        <w:gridCol w:w="1718"/>
        <w:gridCol w:w="1718"/>
        <w:gridCol w:w="1718"/>
      </w:tblGrid>
      <w:tr w:rsidR="003E24BF" w14:paraId="1264B7E0" w14:textId="77777777">
        <w:trPr>
          <w:trHeight w:val="631"/>
          <w:jc w:val="center"/>
        </w:trPr>
        <w:tc>
          <w:tcPr>
            <w:tcW w:w="1384" w:type="dxa"/>
            <w:tcBorders>
              <w:top w:val="single" w:sz="12" w:space="0" w:color="auto"/>
              <w:bottom w:val="single" w:sz="4" w:space="0" w:color="auto"/>
              <w:tl2br w:val="single" w:sz="4" w:space="0" w:color="auto"/>
            </w:tcBorders>
            <w:shd w:val="clear" w:color="auto" w:fill="D9D9D9"/>
          </w:tcPr>
          <w:p w14:paraId="010ACA58"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毕业要求指</w:t>
            </w:r>
          </w:p>
          <w:p w14:paraId="16014872"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标点</w:t>
            </w:r>
          </w:p>
          <w:p w14:paraId="4A44F2EA"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 xml:space="preserve">  </w:t>
            </w:r>
          </w:p>
        </w:tc>
        <w:tc>
          <w:tcPr>
            <w:tcW w:w="1718" w:type="dxa"/>
            <w:tcBorders>
              <w:top w:val="single" w:sz="12" w:space="0" w:color="auto"/>
              <w:bottom w:val="single" w:sz="4" w:space="0" w:color="auto"/>
            </w:tcBorders>
            <w:shd w:val="clear" w:color="auto" w:fill="D9D9D9"/>
            <w:vAlign w:val="center"/>
          </w:tcPr>
          <w:p w14:paraId="5227D48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bCs/>
                <w:sz w:val="18"/>
                <w:szCs w:val="18"/>
              </w:rPr>
              <w:t>1.2</w:t>
            </w:r>
          </w:p>
        </w:tc>
        <w:tc>
          <w:tcPr>
            <w:tcW w:w="1718" w:type="dxa"/>
            <w:tcBorders>
              <w:top w:val="single" w:sz="12" w:space="0" w:color="auto"/>
              <w:bottom w:val="single" w:sz="4" w:space="0" w:color="auto"/>
            </w:tcBorders>
            <w:shd w:val="clear" w:color="auto" w:fill="D9D9D9"/>
            <w:vAlign w:val="center"/>
          </w:tcPr>
          <w:p w14:paraId="5D106B1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bCs/>
                <w:sz w:val="18"/>
                <w:szCs w:val="18"/>
              </w:rPr>
              <w:t>3.3</w:t>
            </w:r>
          </w:p>
        </w:tc>
        <w:tc>
          <w:tcPr>
            <w:tcW w:w="1718" w:type="dxa"/>
            <w:tcBorders>
              <w:top w:val="single" w:sz="12" w:space="0" w:color="auto"/>
              <w:bottom w:val="single" w:sz="4" w:space="0" w:color="auto"/>
            </w:tcBorders>
            <w:shd w:val="clear" w:color="auto" w:fill="D9D9D9"/>
            <w:vAlign w:val="center"/>
          </w:tcPr>
          <w:p w14:paraId="59EA73A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bCs/>
                <w:sz w:val="18"/>
                <w:szCs w:val="18"/>
              </w:rPr>
              <w:t>5.3</w:t>
            </w:r>
          </w:p>
        </w:tc>
      </w:tr>
      <w:tr w:rsidR="003E24BF" w14:paraId="73058544" w14:textId="77777777">
        <w:trPr>
          <w:trHeight w:val="357"/>
          <w:jc w:val="center"/>
        </w:trPr>
        <w:tc>
          <w:tcPr>
            <w:tcW w:w="1384" w:type="dxa"/>
            <w:tcBorders>
              <w:top w:val="single" w:sz="4" w:space="0" w:color="auto"/>
            </w:tcBorders>
            <w:vAlign w:val="center"/>
          </w:tcPr>
          <w:p w14:paraId="3CEEC1C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718" w:type="dxa"/>
            <w:tcBorders>
              <w:top w:val="single" w:sz="4" w:space="0" w:color="auto"/>
            </w:tcBorders>
            <w:vAlign w:val="center"/>
          </w:tcPr>
          <w:p w14:paraId="2E8D9C8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718" w:type="dxa"/>
            <w:tcBorders>
              <w:top w:val="single" w:sz="4" w:space="0" w:color="auto"/>
            </w:tcBorders>
            <w:vAlign w:val="center"/>
          </w:tcPr>
          <w:p w14:paraId="09B9E23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c>
          <w:tcPr>
            <w:tcW w:w="1718" w:type="dxa"/>
            <w:tcBorders>
              <w:top w:val="single" w:sz="4" w:space="0" w:color="auto"/>
            </w:tcBorders>
            <w:vAlign w:val="center"/>
          </w:tcPr>
          <w:p w14:paraId="3B27702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r>
      <w:tr w:rsidR="003E24BF" w14:paraId="00D1F64D" w14:textId="77777777">
        <w:trPr>
          <w:trHeight w:val="277"/>
          <w:jc w:val="center"/>
        </w:trPr>
        <w:tc>
          <w:tcPr>
            <w:tcW w:w="1384" w:type="dxa"/>
            <w:vAlign w:val="center"/>
          </w:tcPr>
          <w:p w14:paraId="35D6756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718" w:type="dxa"/>
            <w:vAlign w:val="center"/>
          </w:tcPr>
          <w:p w14:paraId="7F62688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718" w:type="dxa"/>
            <w:vAlign w:val="center"/>
          </w:tcPr>
          <w:p w14:paraId="7D51C04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0.5</w:t>
            </w:r>
          </w:p>
        </w:tc>
        <w:tc>
          <w:tcPr>
            <w:tcW w:w="1718" w:type="dxa"/>
            <w:vAlign w:val="center"/>
          </w:tcPr>
          <w:p w14:paraId="444AB36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0.6</w:t>
            </w:r>
          </w:p>
        </w:tc>
      </w:tr>
      <w:tr w:rsidR="003E24BF" w14:paraId="7959F10F" w14:textId="77777777">
        <w:trPr>
          <w:trHeight w:val="268"/>
          <w:jc w:val="center"/>
        </w:trPr>
        <w:tc>
          <w:tcPr>
            <w:tcW w:w="1384" w:type="dxa"/>
            <w:vAlign w:val="center"/>
          </w:tcPr>
          <w:p w14:paraId="11E2A71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718" w:type="dxa"/>
            <w:vAlign w:val="center"/>
          </w:tcPr>
          <w:p w14:paraId="3F2FE86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718" w:type="dxa"/>
            <w:vAlign w:val="center"/>
          </w:tcPr>
          <w:p w14:paraId="2BF3A9B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718" w:type="dxa"/>
            <w:vAlign w:val="center"/>
          </w:tcPr>
          <w:p w14:paraId="3DC2E86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r>
    </w:tbl>
    <w:p w14:paraId="0A81B727"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注</w:t>
      </w:r>
      <w:r>
        <w:rPr>
          <w:rFonts w:ascii="Times New Roman" w:eastAsia="宋体" w:hAnsi="Times New Roman" w:cs="Times New Roman"/>
          <w:sz w:val="18"/>
          <w:szCs w:val="18"/>
        </w:rPr>
        <w:t>：将一个毕业要求指标点分解到对应课程目标中，每一列的权值</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2D5BF975"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三、课程内容及学时分配</w:t>
      </w:r>
    </w:p>
    <w:p w14:paraId="3C7DD060"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bCs/>
          <w:szCs w:val="21"/>
          <w:lang w:bidi="ar"/>
        </w:rPr>
        <w:t>三、</w:t>
      </w:r>
      <w:r>
        <w:rPr>
          <w:rFonts w:ascii="Times New Roman" w:eastAsia="宋体" w:hAnsi="Times New Roman" w:cs="Times New Roman"/>
          <w:kern w:val="0"/>
          <w:sz w:val="22"/>
          <w:szCs w:val="21"/>
          <w:lang w:bidi="ar"/>
        </w:rPr>
        <w:t>课程内容及学时分配</w:t>
      </w:r>
    </w:p>
    <w:p w14:paraId="41AFC8AB" w14:textId="77777777" w:rsidR="003E24BF" w:rsidRDefault="00000000">
      <w:pPr>
        <w:widowControl/>
        <w:adjustRightInd w:val="0"/>
        <w:snapToGrid w:val="0"/>
        <w:spacing w:after="200" w:line="360" w:lineRule="auto"/>
        <w:ind w:firstLine="420"/>
        <w:jc w:val="center"/>
        <w:rPr>
          <w:rFonts w:ascii="Times New Roman" w:eastAsia="宋体" w:hAnsi="Times New Roman" w:cs="Times New Roman"/>
          <w:kern w:val="0"/>
          <w:sz w:val="24"/>
          <w:lang w:bidi="ar"/>
        </w:rPr>
      </w:pPr>
      <w:r>
        <w:rPr>
          <w:rFonts w:ascii="Times New Roman" w:eastAsia="宋体" w:hAnsi="Times New Roman" w:cs="Times New Roman"/>
          <w:kern w:val="0"/>
          <w:sz w:val="24"/>
          <w:lang w:bidi="ar"/>
        </w:rPr>
        <w:t xml:space="preserve"> </w:t>
      </w:r>
      <w:r>
        <w:rPr>
          <w:rFonts w:ascii="Times New Roman" w:eastAsia="宋体" w:hAnsi="Times New Roman" w:cs="Times New Roman"/>
          <w:kern w:val="0"/>
          <w:sz w:val="24"/>
          <w:lang w:bidi="ar"/>
        </w:rPr>
        <w:t>第一部分</w:t>
      </w:r>
      <w:r>
        <w:rPr>
          <w:rFonts w:ascii="Times New Roman" w:eastAsia="宋体" w:hAnsi="Times New Roman" w:cs="Times New Roman"/>
          <w:kern w:val="0"/>
          <w:sz w:val="24"/>
          <w:lang w:bidi="ar"/>
        </w:rPr>
        <w:t xml:space="preserve">  </w:t>
      </w:r>
      <w:r>
        <w:rPr>
          <w:rFonts w:ascii="Times New Roman" w:eastAsia="宋体" w:hAnsi="Times New Roman" w:cs="Times New Roman"/>
          <w:kern w:val="0"/>
          <w:sz w:val="24"/>
          <w:lang w:bidi="ar"/>
        </w:rPr>
        <w:t>理论教学</w:t>
      </w:r>
    </w:p>
    <w:p w14:paraId="0FB22124" w14:textId="77777777" w:rsidR="003E24BF" w:rsidRDefault="00000000">
      <w:pPr>
        <w:spacing w:line="360" w:lineRule="auto"/>
        <w:ind w:leftChars="337" w:left="708"/>
        <w:jc w:val="center"/>
        <w:rPr>
          <w:rFonts w:ascii="Times New Roman" w:eastAsia="宋体" w:hAnsi="Times New Roman" w:cs="Times New Roman"/>
        </w:rPr>
      </w:pPr>
      <w:r>
        <w:rPr>
          <w:rFonts w:ascii="Times New Roman" w:eastAsia="宋体" w:hAnsi="Times New Roman" w:cs="Times New Roman"/>
        </w:rPr>
        <w:t>表</w:t>
      </w:r>
      <w:r>
        <w:rPr>
          <w:rFonts w:ascii="Times New Roman" w:eastAsia="宋体" w:hAnsi="Times New Roman" w:cs="Times New Roman"/>
        </w:rPr>
        <w:t xml:space="preserve">3 </w:t>
      </w:r>
      <w:r>
        <w:rPr>
          <w:rFonts w:ascii="Times New Roman" w:eastAsia="宋体" w:hAnsi="Times New Roman" w:cs="Times New Roman"/>
        </w:rPr>
        <w:t>理论课时安排</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3960"/>
        <w:gridCol w:w="1260"/>
      </w:tblGrid>
      <w:tr w:rsidR="003E24BF" w14:paraId="1D42C17A" w14:textId="77777777">
        <w:tc>
          <w:tcPr>
            <w:tcW w:w="1260" w:type="dxa"/>
            <w:tcBorders>
              <w:top w:val="single" w:sz="4" w:space="0" w:color="auto"/>
              <w:left w:val="single" w:sz="4" w:space="0" w:color="auto"/>
              <w:bottom w:val="single" w:sz="4" w:space="0" w:color="auto"/>
              <w:right w:val="single" w:sz="4" w:space="0" w:color="auto"/>
            </w:tcBorders>
            <w:vAlign w:val="center"/>
          </w:tcPr>
          <w:p w14:paraId="3FAE0D7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章节</w:t>
            </w:r>
          </w:p>
        </w:tc>
        <w:tc>
          <w:tcPr>
            <w:tcW w:w="3960" w:type="dxa"/>
            <w:tcBorders>
              <w:top w:val="single" w:sz="4" w:space="0" w:color="auto"/>
              <w:left w:val="single" w:sz="4" w:space="0" w:color="auto"/>
              <w:bottom w:val="single" w:sz="4" w:space="0" w:color="auto"/>
              <w:right w:val="single" w:sz="4" w:space="0" w:color="auto"/>
            </w:tcBorders>
            <w:vAlign w:val="center"/>
          </w:tcPr>
          <w:p w14:paraId="1347483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内容</w:t>
            </w:r>
          </w:p>
        </w:tc>
        <w:tc>
          <w:tcPr>
            <w:tcW w:w="1260" w:type="dxa"/>
            <w:tcBorders>
              <w:top w:val="single" w:sz="4" w:space="0" w:color="auto"/>
              <w:left w:val="single" w:sz="4" w:space="0" w:color="auto"/>
              <w:bottom w:val="single" w:sz="4" w:space="0" w:color="auto"/>
              <w:right w:val="single" w:sz="4" w:space="0" w:color="auto"/>
            </w:tcBorders>
            <w:vAlign w:val="center"/>
          </w:tcPr>
          <w:p w14:paraId="30AAA32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学时</w:t>
            </w:r>
          </w:p>
        </w:tc>
      </w:tr>
      <w:tr w:rsidR="003E24BF" w14:paraId="2641D05C" w14:textId="77777777">
        <w:tc>
          <w:tcPr>
            <w:tcW w:w="1260" w:type="dxa"/>
            <w:tcBorders>
              <w:top w:val="single" w:sz="4" w:space="0" w:color="auto"/>
              <w:left w:val="single" w:sz="4" w:space="0" w:color="auto"/>
              <w:bottom w:val="single" w:sz="4" w:space="0" w:color="auto"/>
              <w:right w:val="single" w:sz="4" w:space="0" w:color="auto"/>
            </w:tcBorders>
            <w:vAlign w:val="center"/>
          </w:tcPr>
          <w:p w14:paraId="25052DC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一</w:t>
            </w:r>
          </w:p>
        </w:tc>
        <w:tc>
          <w:tcPr>
            <w:tcW w:w="3960" w:type="dxa"/>
            <w:tcBorders>
              <w:top w:val="single" w:sz="4" w:space="0" w:color="auto"/>
              <w:left w:val="single" w:sz="4" w:space="0" w:color="auto"/>
              <w:bottom w:val="single" w:sz="4" w:space="0" w:color="auto"/>
              <w:right w:val="single" w:sz="4" w:space="0" w:color="auto"/>
            </w:tcBorders>
            <w:vAlign w:val="center"/>
          </w:tcPr>
          <w:p w14:paraId="52B9F79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rPr>
              <w:t>51</w:t>
            </w:r>
            <w:r>
              <w:rPr>
                <w:rFonts w:ascii="Times New Roman" w:eastAsia="宋体" w:hAnsi="Times New Roman" w:cs="Times New Roman"/>
              </w:rPr>
              <w:t>单片机结构和原理</w:t>
            </w:r>
          </w:p>
        </w:tc>
        <w:tc>
          <w:tcPr>
            <w:tcW w:w="1260" w:type="dxa"/>
            <w:tcBorders>
              <w:top w:val="single" w:sz="4" w:space="0" w:color="auto"/>
              <w:left w:val="single" w:sz="4" w:space="0" w:color="auto"/>
              <w:bottom w:val="single" w:sz="4" w:space="0" w:color="auto"/>
              <w:right w:val="single" w:sz="4" w:space="0" w:color="auto"/>
            </w:tcBorders>
            <w:vAlign w:val="center"/>
          </w:tcPr>
          <w:p w14:paraId="435B726E"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3</w:t>
            </w:r>
          </w:p>
        </w:tc>
      </w:tr>
      <w:tr w:rsidR="003E24BF" w14:paraId="21274C9D" w14:textId="77777777">
        <w:tc>
          <w:tcPr>
            <w:tcW w:w="1260" w:type="dxa"/>
            <w:tcBorders>
              <w:top w:val="single" w:sz="4" w:space="0" w:color="auto"/>
              <w:left w:val="single" w:sz="4" w:space="0" w:color="auto"/>
              <w:bottom w:val="single" w:sz="4" w:space="0" w:color="auto"/>
              <w:right w:val="single" w:sz="4" w:space="0" w:color="auto"/>
            </w:tcBorders>
            <w:vAlign w:val="center"/>
          </w:tcPr>
          <w:p w14:paraId="45E3309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二</w:t>
            </w:r>
          </w:p>
        </w:tc>
        <w:tc>
          <w:tcPr>
            <w:tcW w:w="3960" w:type="dxa"/>
            <w:tcBorders>
              <w:top w:val="single" w:sz="4" w:space="0" w:color="auto"/>
              <w:left w:val="single" w:sz="4" w:space="0" w:color="auto"/>
              <w:bottom w:val="single" w:sz="4" w:space="0" w:color="auto"/>
              <w:right w:val="single" w:sz="4" w:space="0" w:color="auto"/>
            </w:tcBorders>
            <w:vAlign w:val="center"/>
          </w:tcPr>
          <w:p w14:paraId="37CAE7A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rPr>
              <w:t>Keil</w:t>
            </w:r>
            <w:r>
              <w:rPr>
                <w:rFonts w:ascii="Times New Roman" w:eastAsia="宋体" w:hAnsi="Times New Roman" w:cs="Times New Roman"/>
              </w:rPr>
              <w:t>和</w:t>
            </w:r>
            <w:r>
              <w:rPr>
                <w:rFonts w:ascii="Times New Roman" w:eastAsia="宋体" w:hAnsi="Times New Roman" w:cs="Times New Roman"/>
              </w:rPr>
              <w:t xml:space="preserve"> C51</w:t>
            </w:r>
            <w:r>
              <w:rPr>
                <w:rFonts w:ascii="Times New Roman" w:eastAsia="宋体" w:hAnsi="Times New Roman" w:cs="Times New Roman"/>
              </w:rPr>
              <w:t>程序语言</w:t>
            </w:r>
          </w:p>
        </w:tc>
        <w:tc>
          <w:tcPr>
            <w:tcW w:w="1260" w:type="dxa"/>
            <w:tcBorders>
              <w:top w:val="single" w:sz="4" w:space="0" w:color="auto"/>
              <w:left w:val="single" w:sz="4" w:space="0" w:color="auto"/>
              <w:bottom w:val="single" w:sz="4" w:space="0" w:color="auto"/>
              <w:right w:val="single" w:sz="4" w:space="0" w:color="auto"/>
            </w:tcBorders>
            <w:vAlign w:val="center"/>
          </w:tcPr>
          <w:p w14:paraId="7E265F69"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6</w:t>
            </w:r>
          </w:p>
        </w:tc>
      </w:tr>
      <w:tr w:rsidR="003E24BF" w14:paraId="00B67D6A" w14:textId="77777777">
        <w:tc>
          <w:tcPr>
            <w:tcW w:w="1260" w:type="dxa"/>
            <w:tcBorders>
              <w:top w:val="single" w:sz="4" w:space="0" w:color="auto"/>
              <w:left w:val="single" w:sz="4" w:space="0" w:color="auto"/>
              <w:bottom w:val="single" w:sz="4" w:space="0" w:color="auto"/>
              <w:right w:val="single" w:sz="4" w:space="0" w:color="auto"/>
            </w:tcBorders>
            <w:vAlign w:val="center"/>
          </w:tcPr>
          <w:p w14:paraId="7BB2D41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三</w:t>
            </w:r>
          </w:p>
        </w:tc>
        <w:tc>
          <w:tcPr>
            <w:tcW w:w="3960" w:type="dxa"/>
            <w:tcBorders>
              <w:top w:val="single" w:sz="4" w:space="0" w:color="auto"/>
              <w:left w:val="single" w:sz="4" w:space="0" w:color="auto"/>
              <w:bottom w:val="single" w:sz="4" w:space="0" w:color="auto"/>
              <w:right w:val="single" w:sz="4" w:space="0" w:color="auto"/>
            </w:tcBorders>
            <w:vAlign w:val="center"/>
          </w:tcPr>
          <w:p w14:paraId="1680356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rPr>
              <w:t>I/O</w:t>
            </w:r>
            <w:r>
              <w:rPr>
                <w:rFonts w:ascii="Times New Roman" w:eastAsia="宋体" w:hAnsi="Times New Roman" w:cs="Times New Roman"/>
              </w:rPr>
              <w:t>接口及应用</w:t>
            </w:r>
            <w:r>
              <w:rPr>
                <w:rFonts w:ascii="Times New Roman" w:eastAsia="宋体" w:hAnsi="Times New Roman" w:cs="Times New Roman"/>
              </w:rPr>
              <w:t xml:space="preserve">               </w:t>
            </w:r>
          </w:p>
        </w:tc>
        <w:tc>
          <w:tcPr>
            <w:tcW w:w="1260" w:type="dxa"/>
            <w:tcBorders>
              <w:top w:val="single" w:sz="4" w:space="0" w:color="auto"/>
              <w:left w:val="single" w:sz="4" w:space="0" w:color="auto"/>
              <w:bottom w:val="single" w:sz="4" w:space="0" w:color="auto"/>
              <w:right w:val="single" w:sz="4" w:space="0" w:color="auto"/>
            </w:tcBorders>
            <w:vAlign w:val="center"/>
          </w:tcPr>
          <w:p w14:paraId="4F8D7461"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6</w:t>
            </w:r>
          </w:p>
        </w:tc>
      </w:tr>
      <w:tr w:rsidR="003E24BF" w14:paraId="1CDFC783" w14:textId="77777777">
        <w:tc>
          <w:tcPr>
            <w:tcW w:w="1260" w:type="dxa"/>
            <w:tcBorders>
              <w:top w:val="single" w:sz="4" w:space="0" w:color="auto"/>
              <w:left w:val="single" w:sz="4" w:space="0" w:color="auto"/>
              <w:bottom w:val="single" w:sz="4" w:space="0" w:color="auto"/>
              <w:right w:val="single" w:sz="4" w:space="0" w:color="auto"/>
            </w:tcBorders>
            <w:vAlign w:val="center"/>
          </w:tcPr>
          <w:p w14:paraId="73F60C9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四</w:t>
            </w:r>
          </w:p>
        </w:tc>
        <w:tc>
          <w:tcPr>
            <w:tcW w:w="3960" w:type="dxa"/>
            <w:tcBorders>
              <w:top w:val="single" w:sz="4" w:space="0" w:color="auto"/>
              <w:left w:val="single" w:sz="4" w:space="0" w:color="auto"/>
              <w:bottom w:val="single" w:sz="4" w:space="0" w:color="auto"/>
              <w:right w:val="single" w:sz="4" w:space="0" w:color="auto"/>
            </w:tcBorders>
            <w:vAlign w:val="center"/>
          </w:tcPr>
          <w:p w14:paraId="414F03A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rPr>
              <w:t>中断系统及应用</w:t>
            </w:r>
          </w:p>
        </w:tc>
        <w:tc>
          <w:tcPr>
            <w:tcW w:w="1260" w:type="dxa"/>
            <w:tcBorders>
              <w:top w:val="single" w:sz="4" w:space="0" w:color="auto"/>
              <w:left w:val="single" w:sz="4" w:space="0" w:color="auto"/>
              <w:bottom w:val="single" w:sz="4" w:space="0" w:color="auto"/>
              <w:right w:val="single" w:sz="4" w:space="0" w:color="auto"/>
            </w:tcBorders>
            <w:vAlign w:val="center"/>
          </w:tcPr>
          <w:p w14:paraId="0F4D2060"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9</w:t>
            </w:r>
          </w:p>
        </w:tc>
      </w:tr>
      <w:tr w:rsidR="003E24BF" w14:paraId="0B770BAE" w14:textId="77777777">
        <w:tc>
          <w:tcPr>
            <w:tcW w:w="1260" w:type="dxa"/>
            <w:tcBorders>
              <w:top w:val="single" w:sz="4" w:space="0" w:color="auto"/>
              <w:left w:val="single" w:sz="4" w:space="0" w:color="auto"/>
              <w:bottom w:val="single" w:sz="4" w:space="0" w:color="auto"/>
              <w:right w:val="single" w:sz="4" w:space="0" w:color="auto"/>
            </w:tcBorders>
            <w:vAlign w:val="center"/>
          </w:tcPr>
          <w:p w14:paraId="4FF5AEC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五</w:t>
            </w:r>
          </w:p>
        </w:tc>
        <w:tc>
          <w:tcPr>
            <w:tcW w:w="3960" w:type="dxa"/>
            <w:tcBorders>
              <w:top w:val="single" w:sz="4" w:space="0" w:color="auto"/>
              <w:left w:val="single" w:sz="4" w:space="0" w:color="auto"/>
              <w:bottom w:val="single" w:sz="4" w:space="0" w:color="auto"/>
              <w:right w:val="single" w:sz="4" w:space="0" w:color="auto"/>
            </w:tcBorders>
            <w:vAlign w:val="center"/>
          </w:tcPr>
          <w:p w14:paraId="1F3DE481"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定时</w:t>
            </w:r>
            <w:r>
              <w:rPr>
                <w:rFonts w:ascii="Times New Roman" w:eastAsia="宋体" w:hAnsi="Times New Roman" w:cs="Times New Roman"/>
              </w:rPr>
              <w:t>/</w:t>
            </w:r>
            <w:r>
              <w:rPr>
                <w:rFonts w:ascii="Times New Roman" w:eastAsia="宋体" w:hAnsi="Times New Roman" w:cs="Times New Roman"/>
              </w:rPr>
              <w:t>计数模块及应用</w:t>
            </w:r>
          </w:p>
        </w:tc>
        <w:tc>
          <w:tcPr>
            <w:tcW w:w="1260" w:type="dxa"/>
            <w:tcBorders>
              <w:top w:val="single" w:sz="4" w:space="0" w:color="auto"/>
              <w:left w:val="single" w:sz="4" w:space="0" w:color="auto"/>
              <w:bottom w:val="single" w:sz="4" w:space="0" w:color="auto"/>
              <w:right w:val="single" w:sz="4" w:space="0" w:color="auto"/>
            </w:tcBorders>
            <w:vAlign w:val="center"/>
          </w:tcPr>
          <w:p w14:paraId="2473D9CB"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9</w:t>
            </w:r>
          </w:p>
        </w:tc>
      </w:tr>
      <w:tr w:rsidR="003E24BF" w14:paraId="6F01B278" w14:textId="77777777">
        <w:tc>
          <w:tcPr>
            <w:tcW w:w="1260" w:type="dxa"/>
            <w:tcBorders>
              <w:top w:val="single" w:sz="4" w:space="0" w:color="auto"/>
              <w:left w:val="single" w:sz="4" w:space="0" w:color="auto"/>
              <w:bottom w:val="single" w:sz="4" w:space="0" w:color="auto"/>
              <w:right w:val="single" w:sz="4" w:space="0" w:color="auto"/>
            </w:tcBorders>
            <w:vAlign w:val="center"/>
          </w:tcPr>
          <w:p w14:paraId="7107B7E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六</w:t>
            </w:r>
          </w:p>
        </w:tc>
        <w:tc>
          <w:tcPr>
            <w:tcW w:w="3960" w:type="dxa"/>
            <w:tcBorders>
              <w:top w:val="single" w:sz="4" w:space="0" w:color="auto"/>
              <w:left w:val="single" w:sz="4" w:space="0" w:color="auto"/>
              <w:bottom w:val="single" w:sz="4" w:space="0" w:color="auto"/>
              <w:right w:val="single" w:sz="4" w:space="0" w:color="auto"/>
            </w:tcBorders>
            <w:vAlign w:val="center"/>
          </w:tcPr>
          <w:p w14:paraId="5026DA6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rPr>
              <w:t>通用串行接口</w:t>
            </w:r>
          </w:p>
        </w:tc>
        <w:tc>
          <w:tcPr>
            <w:tcW w:w="1260" w:type="dxa"/>
            <w:tcBorders>
              <w:top w:val="single" w:sz="4" w:space="0" w:color="auto"/>
              <w:left w:val="single" w:sz="4" w:space="0" w:color="auto"/>
              <w:bottom w:val="single" w:sz="4" w:space="0" w:color="auto"/>
              <w:right w:val="single" w:sz="4" w:space="0" w:color="auto"/>
            </w:tcBorders>
            <w:vAlign w:val="center"/>
          </w:tcPr>
          <w:p w14:paraId="7D959853"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6</w:t>
            </w:r>
          </w:p>
        </w:tc>
      </w:tr>
      <w:tr w:rsidR="003E24BF" w14:paraId="1FFBFB1B" w14:textId="77777777">
        <w:tc>
          <w:tcPr>
            <w:tcW w:w="1260" w:type="dxa"/>
            <w:tcBorders>
              <w:top w:val="single" w:sz="4" w:space="0" w:color="auto"/>
              <w:left w:val="single" w:sz="4" w:space="0" w:color="auto"/>
              <w:bottom w:val="single" w:sz="4" w:space="0" w:color="auto"/>
              <w:right w:val="single" w:sz="4" w:space="0" w:color="auto"/>
            </w:tcBorders>
            <w:vAlign w:val="center"/>
          </w:tcPr>
          <w:p w14:paraId="2F288B6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七</w:t>
            </w:r>
          </w:p>
        </w:tc>
        <w:tc>
          <w:tcPr>
            <w:tcW w:w="3960" w:type="dxa"/>
            <w:tcBorders>
              <w:top w:val="single" w:sz="4" w:space="0" w:color="auto"/>
              <w:left w:val="single" w:sz="4" w:space="0" w:color="auto"/>
              <w:bottom w:val="single" w:sz="4" w:space="0" w:color="auto"/>
              <w:right w:val="single" w:sz="4" w:space="0" w:color="auto"/>
            </w:tcBorders>
            <w:vAlign w:val="center"/>
          </w:tcPr>
          <w:p w14:paraId="4179826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rPr>
              <w:t>LED</w:t>
            </w:r>
            <w:r>
              <w:rPr>
                <w:rFonts w:ascii="Times New Roman" w:eastAsia="宋体" w:hAnsi="Times New Roman" w:cs="Times New Roman"/>
              </w:rPr>
              <w:t>点阵</w:t>
            </w:r>
            <w:r>
              <w:rPr>
                <w:rFonts w:ascii="Times New Roman" w:eastAsia="宋体" w:hAnsi="Times New Roman" w:cs="Times New Roman"/>
              </w:rPr>
              <w:t>/LCD</w:t>
            </w:r>
            <w:r>
              <w:rPr>
                <w:rFonts w:ascii="Times New Roman" w:eastAsia="宋体" w:hAnsi="Times New Roman" w:cs="Times New Roman"/>
              </w:rPr>
              <w:t>接口</w:t>
            </w:r>
          </w:p>
        </w:tc>
        <w:tc>
          <w:tcPr>
            <w:tcW w:w="1260" w:type="dxa"/>
            <w:tcBorders>
              <w:top w:val="single" w:sz="4" w:space="0" w:color="auto"/>
              <w:left w:val="single" w:sz="4" w:space="0" w:color="auto"/>
              <w:bottom w:val="single" w:sz="4" w:space="0" w:color="auto"/>
              <w:right w:val="single" w:sz="4" w:space="0" w:color="auto"/>
            </w:tcBorders>
            <w:vAlign w:val="center"/>
          </w:tcPr>
          <w:p w14:paraId="6D8B9C67"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3</w:t>
            </w:r>
          </w:p>
        </w:tc>
      </w:tr>
      <w:tr w:rsidR="003E24BF" w14:paraId="1E430691" w14:textId="77777777">
        <w:trPr>
          <w:trHeight w:val="465"/>
        </w:trPr>
        <w:tc>
          <w:tcPr>
            <w:tcW w:w="1260" w:type="dxa"/>
            <w:tcBorders>
              <w:top w:val="single" w:sz="4" w:space="0" w:color="auto"/>
              <w:left w:val="single" w:sz="4" w:space="0" w:color="auto"/>
              <w:bottom w:val="single" w:sz="4" w:space="0" w:color="auto"/>
              <w:right w:val="single" w:sz="4" w:space="0" w:color="auto"/>
            </w:tcBorders>
            <w:vAlign w:val="center"/>
          </w:tcPr>
          <w:p w14:paraId="20DCECA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八</w:t>
            </w:r>
          </w:p>
        </w:tc>
        <w:tc>
          <w:tcPr>
            <w:tcW w:w="3960" w:type="dxa"/>
            <w:tcBorders>
              <w:top w:val="single" w:sz="4" w:space="0" w:color="auto"/>
              <w:left w:val="single" w:sz="4" w:space="0" w:color="auto"/>
              <w:bottom w:val="single" w:sz="4" w:space="0" w:color="auto"/>
              <w:right w:val="single" w:sz="4" w:space="0" w:color="auto"/>
            </w:tcBorders>
            <w:vAlign w:val="center"/>
          </w:tcPr>
          <w:p w14:paraId="566EFB09"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D/A</w:t>
            </w:r>
            <w:r>
              <w:rPr>
                <w:rFonts w:ascii="Times New Roman" w:eastAsia="宋体" w:hAnsi="Times New Roman" w:cs="Times New Roman"/>
              </w:rPr>
              <w:t>和</w:t>
            </w:r>
            <w:r>
              <w:rPr>
                <w:rFonts w:ascii="Times New Roman" w:eastAsia="宋体" w:hAnsi="Times New Roman" w:cs="Times New Roman"/>
              </w:rPr>
              <w:t>A/D</w:t>
            </w:r>
            <w:r>
              <w:rPr>
                <w:rFonts w:ascii="Times New Roman" w:eastAsia="宋体" w:hAnsi="Times New Roman" w:cs="Times New Roman"/>
              </w:rPr>
              <w:t>接口</w:t>
            </w:r>
          </w:p>
        </w:tc>
        <w:tc>
          <w:tcPr>
            <w:tcW w:w="1260" w:type="dxa"/>
            <w:tcBorders>
              <w:top w:val="single" w:sz="4" w:space="0" w:color="auto"/>
              <w:left w:val="single" w:sz="4" w:space="0" w:color="auto"/>
              <w:bottom w:val="single" w:sz="4" w:space="0" w:color="auto"/>
              <w:right w:val="single" w:sz="4" w:space="0" w:color="auto"/>
            </w:tcBorders>
            <w:vAlign w:val="center"/>
          </w:tcPr>
          <w:p w14:paraId="7AA16F98"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6</w:t>
            </w:r>
          </w:p>
        </w:tc>
      </w:tr>
      <w:tr w:rsidR="003E24BF" w14:paraId="23B2EDC3" w14:textId="77777777">
        <w:tc>
          <w:tcPr>
            <w:tcW w:w="5220" w:type="dxa"/>
            <w:gridSpan w:val="2"/>
            <w:tcBorders>
              <w:top w:val="single" w:sz="4" w:space="0" w:color="auto"/>
              <w:left w:val="single" w:sz="4" w:space="0" w:color="auto"/>
              <w:bottom w:val="single" w:sz="4" w:space="0" w:color="auto"/>
              <w:right w:val="single" w:sz="4" w:space="0" w:color="auto"/>
            </w:tcBorders>
            <w:vAlign w:val="center"/>
          </w:tcPr>
          <w:p w14:paraId="0C5FB55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合计</w:t>
            </w:r>
          </w:p>
        </w:tc>
        <w:tc>
          <w:tcPr>
            <w:tcW w:w="1260" w:type="dxa"/>
            <w:tcBorders>
              <w:top w:val="single" w:sz="4" w:space="0" w:color="auto"/>
              <w:left w:val="single" w:sz="4" w:space="0" w:color="auto"/>
              <w:bottom w:val="single" w:sz="4" w:space="0" w:color="auto"/>
              <w:right w:val="single" w:sz="4" w:space="0" w:color="auto"/>
            </w:tcBorders>
            <w:vAlign w:val="center"/>
          </w:tcPr>
          <w:p w14:paraId="4EBC2A63"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48</w:t>
            </w:r>
          </w:p>
        </w:tc>
      </w:tr>
    </w:tbl>
    <w:p w14:paraId="2258047E"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kern w:val="0"/>
          <w:szCs w:val="21"/>
          <w:lang w:bidi="ar"/>
        </w:rPr>
        <w:t>第一章</w:t>
      </w:r>
      <w:r>
        <w:rPr>
          <w:rFonts w:ascii="Times New Roman" w:eastAsia="宋体" w:hAnsi="Times New Roman" w:cs="Times New Roman"/>
        </w:rPr>
        <w:t>51</w:t>
      </w:r>
      <w:r>
        <w:rPr>
          <w:rFonts w:ascii="Times New Roman" w:eastAsia="宋体" w:hAnsi="Times New Roman" w:cs="Times New Roman"/>
        </w:rPr>
        <w:t>单片机结构和原理（</w:t>
      </w:r>
      <w:r>
        <w:rPr>
          <w:rFonts w:ascii="Times New Roman" w:eastAsia="宋体" w:hAnsi="Times New Roman" w:cs="Times New Roman"/>
        </w:rPr>
        <w:t>3</w:t>
      </w:r>
      <w:r>
        <w:rPr>
          <w:rFonts w:ascii="Times New Roman" w:eastAsia="宋体" w:hAnsi="Times New Roman" w:cs="Times New Roman"/>
        </w:rPr>
        <w:t>学时）</w:t>
      </w:r>
    </w:p>
    <w:p w14:paraId="25B12786" w14:textId="77777777" w:rsidR="003E24BF" w:rsidRDefault="00000000">
      <w:pPr>
        <w:pStyle w:val="a5"/>
        <w:spacing w:line="360" w:lineRule="auto"/>
        <w:ind w:left="420" w:firstLineChars="200" w:firstLine="420"/>
        <w:rPr>
          <w:rFonts w:ascii="Times New Roman" w:hAnsi="Times New Roman"/>
        </w:rPr>
      </w:pPr>
      <w:r>
        <w:rPr>
          <w:rFonts w:ascii="Times New Roman" w:hAnsi="Times New Roman"/>
        </w:rPr>
        <w:t>内容标准：单片机组成结构和引脚信号；寄存器和存储器；时钟和时序；程序执行过程。</w:t>
      </w:r>
    </w:p>
    <w:p w14:paraId="1845F9AD" w14:textId="77777777" w:rsidR="003E24BF" w:rsidRDefault="00000000">
      <w:p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szCs w:val="21"/>
        </w:rPr>
        <w:t>教学重点：寄存器和存储器；时钟和时序。</w:t>
      </w:r>
    </w:p>
    <w:p w14:paraId="4F882BF3" w14:textId="77777777" w:rsidR="003E24BF" w:rsidRDefault="00000000">
      <w:p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szCs w:val="21"/>
        </w:rPr>
        <w:t>教学目标：掌握单片机组成结构和引脚信号；会用寄存器和存储器；读懂访问寄存器和存储器的时序。</w:t>
      </w:r>
    </w:p>
    <w:p w14:paraId="360AFBC5"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kern w:val="0"/>
          <w:szCs w:val="21"/>
          <w:lang w:bidi="ar"/>
        </w:rPr>
        <w:t>第二章</w:t>
      </w:r>
      <w:r>
        <w:rPr>
          <w:rFonts w:ascii="Times New Roman" w:eastAsia="宋体" w:hAnsi="Times New Roman" w:cs="Times New Roman"/>
        </w:rPr>
        <w:t>Keil</w:t>
      </w:r>
      <w:r>
        <w:rPr>
          <w:rFonts w:ascii="Times New Roman" w:eastAsia="宋体" w:hAnsi="Times New Roman" w:cs="Times New Roman"/>
        </w:rPr>
        <w:t>和</w:t>
      </w:r>
      <w:r>
        <w:rPr>
          <w:rFonts w:ascii="Times New Roman" w:eastAsia="宋体" w:hAnsi="Times New Roman" w:cs="Times New Roman"/>
        </w:rPr>
        <w:t xml:space="preserve"> C51</w:t>
      </w:r>
      <w:r>
        <w:rPr>
          <w:rFonts w:ascii="Times New Roman" w:eastAsia="宋体" w:hAnsi="Times New Roman" w:cs="Times New Roman"/>
        </w:rPr>
        <w:t>程序语言（</w:t>
      </w:r>
      <w:r>
        <w:rPr>
          <w:rFonts w:ascii="Times New Roman" w:eastAsia="宋体" w:hAnsi="Times New Roman" w:cs="Times New Roman"/>
        </w:rPr>
        <w:t>6</w:t>
      </w:r>
      <w:r>
        <w:rPr>
          <w:rFonts w:ascii="Times New Roman" w:eastAsia="宋体" w:hAnsi="Times New Roman" w:cs="Times New Roman"/>
        </w:rPr>
        <w:t>学时）</w:t>
      </w:r>
    </w:p>
    <w:p w14:paraId="5E697D05" w14:textId="77777777" w:rsidR="003E24BF" w:rsidRDefault="00000000">
      <w:pPr>
        <w:spacing w:line="360" w:lineRule="auto"/>
        <w:ind w:leftChars="337" w:left="708"/>
        <w:rPr>
          <w:rFonts w:ascii="Times New Roman" w:eastAsia="宋体" w:hAnsi="Times New Roman" w:cs="Times New Roman"/>
        </w:rPr>
      </w:pPr>
      <w:r>
        <w:rPr>
          <w:rFonts w:ascii="Times New Roman" w:eastAsia="宋体" w:hAnsi="Times New Roman" w:cs="Times New Roman"/>
        </w:rPr>
        <w:t>内容标准：</w:t>
      </w:r>
      <w:r>
        <w:rPr>
          <w:rFonts w:ascii="Times New Roman" w:eastAsia="宋体" w:hAnsi="Times New Roman" w:cs="Times New Roman"/>
        </w:rPr>
        <w:t>keil</w:t>
      </w:r>
      <w:r>
        <w:rPr>
          <w:rFonts w:ascii="Times New Roman" w:eastAsia="宋体" w:hAnsi="Times New Roman" w:cs="Times New Roman"/>
        </w:rPr>
        <w:t>程序和项目建立、调试过程；</w:t>
      </w:r>
      <w:r>
        <w:rPr>
          <w:rFonts w:ascii="Times New Roman" w:eastAsia="宋体" w:hAnsi="Times New Roman" w:cs="Times New Roman"/>
        </w:rPr>
        <w:t>C51</w:t>
      </w:r>
      <w:r>
        <w:rPr>
          <w:rFonts w:ascii="Times New Roman" w:eastAsia="宋体" w:hAnsi="Times New Roman" w:cs="Times New Roman"/>
        </w:rPr>
        <w:t>数据类型；</w:t>
      </w:r>
      <w:r>
        <w:rPr>
          <w:rFonts w:ascii="Times New Roman" w:eastAsia="宋体" w:hAnsi="Times New Roman" w:cs="Times New Roman"/>
        </w:rPr>
        <w:t>C51</w:t>
      </w:r>
      <w:r>
        <w:rPr>
          <w:rFonts w:ascii="Times New Roman" w:eastAsia="宋体" w:hAnsi="Times New Roman" w:cs="Times New Roman"/>
        </w:rPr>
        <w:t>顺序、选择和循环程序结构。</w:t>
      </w:r>
    </w:p>
    <w:p w14:paraId="0FEE1B76" w14:textId="77777777" w:rsidR="003E24BF" w:rsidRDefault="00000000">
      <w:pPr>
        <w:spacing w:line="360" w:lineRule="auto"/>
        <w:ind w:leftChars="337" w:left="708"/>
        <w:rPr>
          <w:rFonts w:ascii="Times New Roman" w:eastAsia="宋体" w:hAnsi="Times New Roman" w:cs="Times New Roman"/>
        </w:rPr>
      </w:pPr>
      <w:r>
        <w:rPr>
          <w:rFonts w:ascii="Times New Roman" w:eastAsia="宋体" w:hAnsi="Times New Roman" w:cs="Times New Roman"/>
        </w:rPr>
        <w:t>教学重点：</w:t>
      </w:r>
      <w:r>
        <w:rPr>
          <w:rFonts w:ascii="Times New Roman" w:eastAsia="宋体" w:hAnsi="Times New Roman" w:cs="Times New Roman"/>
        </w:rPr>
        <w:t>C51</w:t>
      </w:r>
      <w:r>
        <w:rPr>
          <w:rFonts w:ascii="Times New Roman" w:eastAsia="宋体" w:hAnsi="Times New Roman" w:cs="Times New Roman"/>
        </w:rPr>
        <w:t>数据类型；</w:t>
      </w:r>
      <w:r>
        <w:rPr>
          <w:rFonts w:ascii="Times New Roman" w:eastAsia="宋体" w:hAnsi="Times New Roman" w:cs="Times New Roman"/>
        </w:rPr>
        <w:t>C51</w:t>
      </w:r>
      <w:r>
        <w:rPr>
          <w:rFonts w:ascii="Times New Roman" w:eastAsia="宋体" w:hAnsi="Times New Roman" w:cs="Times New Roman"/>
        </w:rPr>
        <w:t>顺序、选择和循环程序结构。</w:t>
      </w:r>
    </w:p>
    <w:p w14:paraId="3CA02DE6" w14:textId="77777777" w:rsidR="003E24BF" w:rsidRDefault="00000000">
      <w:pPr>
        <w:spacing w:line="360" w:lineRule="auto"/>
        <w:ind w:leftChars="337" w:left="708"/>
        <w:rPr>
          <w:rFonts w:ascii="Times New Roman" w:eastAsia="宋体" w:hAnsi="Times New Roman" w:cs="Times New Roman"/>
        </w:rPr>
      </w:pPr>
      <w:r>
        <w:rPr>
          <w:rFonts w:ascii="Times New Roman" w:eastAsia="宋体" w:hAnsi="Times New Roman" w:cs="Times New Roman"/>
        </w:rPr>
        <w:t>教学目标：学会运用</w:t>
      </w:r>
      <w:r>
        <w:rPr>
          <w:rFonts w:ascii="Times New Roman" w:eastAsia="宋体" w:hAnsi="Times New Roman" w:cs="Times New Roman"/>
        </w:rPr>
        <w:t>C51</w:t>
      </w:r>
      <w:r>
        <w:rPr>
          <w:rFonts w:ascii="Times New Roman" w:eastAsia="宋体" w:hAnsi="Times New Roman" w:cs="Times New Roman"/>
        </w:rPr>
        <w:t>常用数据类型和常用程序结构。</w:t>
      </w:r>
    </w:p>
    <w:p w14:paraId="680D9496"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kern w:val="0"/>
          <w:szCs w:val="21"/>
          <w:lang w:bidi="ar"/>
        </w:rPr>
        <w:t>第</w:t>
      </w:r>
      <w:r>
        <w:rPr>
          <w:rFonts w:ascii="Times New Roman" w:eastAsia="宋体" w:hAnsi="Times New Roman" w:cs="Times New Roman"/>
        </w:rPr>
        <w:t>三</w:t>
      </w:r>
      <w:r>
        <w:rPr>
          <w:rFonts w:ascii="Times New Roman" w:eastAsia="宋体" w:hAnsi="Times New Roman" w:cs="Times New Roman"/>
          <w:kern w:val="0"/>
          <w:szCs w:val="21"/>
          <w:lang w:bidi="ar"/>
        </w:rPr>
        <w:t>章</w:t>
      </w:r>
      <w:r>
        <w:rPr>
          <w:rFonts w:ascii="Times New Roman" w:eastAsia="宋体" w:hAnsi="Times New Roman" w:cs="Times New Roman"/>
        </w:rPr>
        <w:t>、</w:t>
      </w:r>
      <w:r>
        <w:rPr>
          <w:rFonts w:ascii="Times New Roman" w:eastAsia="宋体" w:hAnsi="Times New Roman" w:cs="Times New Roman"/>
        </w:rPr>
        <w:t>I/O</w:t>
      </w:r>
      <w:r>
        <w:rPr>
          <w:rFonts w:ascii="Times New Roman" w:eastAsia="宋体" w:hAnsi="Times New Roman" w:cs="Times New Roman"/>
        </w:rPr>
        <w:t>端口及应用程序（</w:t>
      </w:r>
      <w:r>
        <w:rPr>
          <w:rFonts w:ascii="Times New Roman" w:eastAsia="宋体" w:hAnsi="Times New Roman" w:cs="Times New Roman"/>
        </w:rPr>
        <w:t>6</w:t>
      </w:r>
      <w:r>
        <w:rPr>
          <w:rFonts w:ascii="Times New Roman" w:eastAsia="宋体" w:hAnsi="Times New Roman" w:cs="Times New Roman"/>
        </w:rPr>
        <w:t>学时）</w:t>
      </w:r>
    </w:p>
    <w:p w14:paraId="6C0A3BFF" w14:textId="77777777" w:rsidR="003E24BF" w:rsidRDefault="00000000">
      <w:pPr>
        <w:spacing w:line="360" w:lineRule="auto"/>
        <w:ind w:left="750"/>
        <w:rPr>
          <w:rFonts w:ascii="Times New Roman" w:eastAsia="宋体" w:hAnsi="Times New Roman" w:cs="Times New Roman"/>
          <w:bCs/>
          <w:szCs w:val="21"/>
        </w:rPr>
      </w:pPr>
      <w:r>
        <w:rPr>
          <w:rFonts w:ascii="Times New Roman" w:eastAsia="宋体" w:hAnsi="Times New Roman" w:cs="Times New Roman"/>
          <w:bCs/>
          <w:szCs w:val="21"/>
        </w:rPr>
        <w:t>内容标准：</w:t>
      </w:r>
      <w:r>
        <w:rPr>
          <w:rFonts w:ascii="Times New Roman" w:eastAsia="宋体" w:hAnsi="Times New Roman" w:cs="Times New Roman"/>
          <w:bCs/>
          <w:szCs w:val="21"/>
        </w:rPr>
        <w:t>P0-P3</w:t>
      </w:r>
      <w:r>
        <w:rPr>
          <w:rFonts w:ascii="Times New Roman" w:eastAsia="宋体" w:hAnsi="Times New Roman" w:cs="Times New Roman"/>
          <w:bCs/>
          <w:szCs w:val="21"/>
        </w:rPr>
        <w:t>端口结构；</w:t>
      </w:r>
      <w:r>
        <w:rPr>
          <w:rFonts w:ascii="Times New Roman" w:eastAsia="宋体" w:hAnsi="Times New Roman" w:cs="Times New Roman"/>
          <w:bCs/>
          <w:szCs w:val="21"/>
        </w:rPr>
        <w:t>LED</w:t>
      </w:r>
      <w:r>
        <w:rPr>
          <w:rFonts w:ascii="Times New Roman" w:eastAsia="宋体" w:hAnsi="Times New Roman" w:cs="Times New Roman"/>
          <w:bCs/>
          <w:szCs w:val="21"/>
        </w:rPr>
        <w:t>接口及应用程序；键盘接口及应用程序。</w:t>
      </w:r>
      <w:r>
        <w:rPr>
          <w:rFonts w:ascii="Times New Roman" w:eastAsia="宋体" w:hAnsi="Times New Roman" w:cs="Times New Roman"/>
          <w:bCs/>
          <w:szCs w:val="21"/>
        </w:rPr>
        <w:t xml:space="preserve">  </w:t>
      </w:r>
    </w:p>
    <w:p w14:paraId="5FAC88FD" w14:textId="77777777" w:rsidR="003E24BF" w:rsidRDefault="00000000">
      <w:pPr>
        <w:spacing w:line="360" w:lineRule="auto"/>
        <w:ind w:left="750"/>
        <w:rPr>
          <w:rFonts w:ascii="Times New Roman" w:eastAsia="宋体" w:hAnsi="Times New Roman" w:cs="Times New Roman"/>
          <w:bCs/>
          <w:szCs w:val="21"/>
        </w:rPr>
      </w:pPr>
      <w:r>
        <w:rPr>
          <w:rFonts w:ascii="Times New Roman" w:eastAsia="宋体" w:hAnsi="Times New Roman" w:cs="Times New Roman"/>
          <w:bCs/>
          <w:szCs w:val="21"/>
        </w:rPr>
        <w:t>教学重点：</w:t>
      </w:r>
      <w:r>
        <w:rPr>
          <w:rFonts w:ascii="Times New Roman" w:eastAsia="宋体" w:hAnsi="Times New Roman" w:cs="Times New Roman"/>
          <w:bCs/>
          <w:szCs w:val="21"/>
        </w:rPr>
        <w:t>P0-P3</w:t>
      </w:r>
      <w:r>
        <w:rPr>
          <w:rFonts w:ascii="Times New Roman" w:eastAsia="宋体" w:hAnsi="Times New Roman" w:cs="Times New Roman"/>
          <w:bCs/>
          <w:szCs w:val="21"/>
        </w:rPr>
        <w:t>端口结构；</w:t>
      </w:r>
      <w:r>
        <w:rPr>
          <w:rFonts w:ascii="Times New Roman" w:eastAsia="宋体" w:hAnsi="Times New Roman" w:cs="Times New Roman"/>
          <w:bCs/>
          <w:szCs w:val="21"/>
        </w:rPr>
        <w:t>LED</w:t>
      </w:r>
      <w:r>
        <w:rPr>
          <w:rFonts w:ascii="Times New Roman" w:eastAsia="宋体" w:hAnsi="Times New Roman" w:cs="Times New Roman"/>
          <w:bCs/>
          <w:szCs w:val="21"/>
        </w:rPr>
        <w:t>接口及应用程序；键盘接口及应用程序。</w:t>
      </w:r>
    </w:p>
    <w:p w14:paraId="79104CB7" w14:textId="77777777" w:rsidR="003E24BF" w:rsidRDefault="00000000">
      <w:pPr>
        <w:spacing w:line="360" w:lineRule="auto"/>
        <w:ind w:left="750"/>
        <w:rPr>
          <w:rFonts w:ascii="Times New Roman" w:eastAsia="宋体" w:hAnsi="Times New Roman" w:cs="Times New Roman"/>
          <w:bCs/>
          <w:szCs w:val="21"/>
        </w:rPr>
      </w:pPr>
      <w:r>
        <w:rPr>
          <w:rFonts w:ascii="Times New Roman" w:eastAsia="宋体" w:hAnsi="Times New Roman" w:cs="Times New Roman"/>
          <w:bCs/>
          <w:szCs w:val="21"/>
        </w:rPr>
        <w:t>教学目标：读懂</w:t>
      </w:r>
      <w:r>
        <w:rPr>
          <w:rFonts w:ascii="Times New Roman" w:eastAsia="宋体" w:hAnsi="Times New Roman" w:cs="Times New Roman"/>
          <w:bCs/>
          <w:szCs w:val="21"/>
        </w:rPr>
        <w:t>P0-P3</w:t>
      </w:r>
      <w:r>
        <w:rPr>
          <w:rFonts w:ascii="Times New Roman" w:eastAsia="宋体" w:hAnsi="Times New Roman" w:cs="Times New Roman"/>
          <w:bCs/>
          <w:szCs w:val="21"/>
        </w:rPr>
        <w:t>端口结构及其各端口的异同；学会</w:t>
      </w:r>
      <w:r>
        <w:rPr>
          <w:rFonts w:ascii="Times New Roman" w:eastAsia="宋体" w:hAnsi="Times New Roman" w:cs="Times New Roman"/>
          <w:bCs/>
          <w:szCs w:val="21"/>
        </w:rPr>
        <w:t>LED</w:t>
      </w:r>
      <w:r>
        <w:rPr>
          <w:rFonts w:ascii="Times New Roman" w:eastAsia="宋体" w:hAnsi="Times New Roman" w:cs="Times New Roman"/>
          <w:bCs/>
          <w:szCs w:val="21"/>
        </w:rPr>
        <w:t>接口、键盘接口及应用程序。</w:t>
      </w:r>
    </w:p>
    <w:p w14:paraId="015BFD86"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kern w:val="0"/>
          <w:szCs w:val="21"/>
          <w:lang w:bidi="ar"/>
        </w:rPr>
        <w:t>第</w:t>
      </w:r>
      <w:r>
        <w:rPr>
          <w:rFonts w:ascii="Times New Roman" w:eastAsia="宋体" w:hAnsi="Times New Roman" w:cs="Times New Roman"/>
        </w:rPr>
        <w:t>四</w:t>
      </w:r>
      <w:r>
        <w:rPr>
          <w:rFonts w:ascii="Times New Roman" w:eastAsia="宋体" w:hAnsi="Times New Roman" w:cs="Times New Roman"/>
          <w:kern w:val="0"/>
          <w:szCs w:val="21"/>
          <w:lang w:bidi="ar"/>
        </w:rPr>
        <w:t>章</w:t>
      </w:r>
      <w:r>
        <w:rPr>
          <w:rFonts w:ascii="Times New Roman" w:eastAsia="宋体" w:hAnsi="Times New Roman" w:cs="Times New Roman"/>
        </w:rPr>
        <w:t>、中断系统及应用（</w:t>
      </w:r>
      <w:r>
        <w:rPr>
          <w:rFonts w:ascii="Times New Roman" w:eastAsia="宋体" w:hAnsi="Times New Roman" w:cs="Times New Roman"/>
        </w:rPr>
        <w:t>9</w:t>
      </w:r>
      <w:r>
        <w:rPr>
          <w:rFonts w:ascii="Times New Roman" w:eastAsia="宋体" w:hAnsi="Times New Roman" w:cs="Times New Roman"/>
        </w:rPr>
        <w:t>学时）</w:t>
      </w:r>
    </w:p>
    <w:p w14:paraId="4119A6AA" w14:textId="77777777" w:rsidR="003E24BF" w:rsidRDefault="00000000">
      <w:pPr>
        <w:spacing w:line="360" w:lineRule="auto"/>
        <w:ind w:leftChars="337" w:left="708"/>
        <w:rPr>
          <w:rFonts w:ascii="Times New Roman" w:eastAsia="宋体" w:hAnsi="Times New Roman" w:cs="Times New Roman"/>
        </w:rPr>
      </w:pPr>
      <w:r>
        <w:rPr>
          <w:rFonts w:ascii="Times New Roman" w:eastAsia="宋体" w:hAnsi="Times New Roman" w:cs="Times New Roman"/>
        </w:rPr>
        <w:t>内容标准：中断系统结构和运行过程；中断配置及外部中断应用程序。</w:t>
      </w:r>
      <w:r>
        <w:rPr>
          <w:rFonts w:ascii="Times New Roman" w:eastAsia="宋体" w:hAnsi="Times New Roman" w:cs="Times New Roman"/>
        </w:rPr>
        <w:t xml:space="preserve"> </w:t>
      </w:r>
    </w:p>
    <w:p w14:paraId="101BAF50" w14:textId="77777777" w:rsidR="003E24BF" w:rsidRDefault="00000000">
      <w:pPr>
        <w:spacing w:line="360" w:lineRule="auto"/>
        <w:ind w:leftChars="337" w:left="708"/>
        <w:rPr>
          <w:rFonts w:ascii="Times New Roman" w:eastAsia="宋体" w:hAnsi="Times New Roman" w:cs="Times New Roman"/>
        </w:rPr>
      </w:pPr>
      <w:r>
        <w:rPr>
          <w:rFonts w:ascii="Times New Roman" w:eastAsia="宋体" w:hAnsi="Times New Roman" w:cs="Times New Roman"/>
        </w:rPr>
        <w:t>教学重点：中断配置及应用程序。</w:t>
      </w:r>
    </w:p>
    <w:p w14:paraId="1121500E" w14:textId="77777777" w:rsidR="003E24BF" w:rsidRDefault="00000000">
      <w:pPr>
        <w:spacing w:line="360" w:lineRule="auto"/>
        <w:ind w:leftChars="337" w:left="708"/>
        <w:rPr>
          <w:rFonts w:ascii="Times New Roman" w:eastAsia="宋体" w:hAnsi="Times New Roman" w:cs="Times New Roman"/>
        </w:rPr>
      </w:pPr>
      <w:r>
        <w:rPr>
          <w:rFonts w:ascii="Times New Roman" w:eastAsia="宋体" w:hAnsi="Times New Roman" w:cs="Times New Roman"/>
        </w:rPr>
        <w:t>教学目标：读懂中断系统结构和运行过程；学会中断配置及编写外部中断应用程序。</w:t>
      </w:r>
    </w:p>
    <w:p w14:paraId="4608E135"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kern w:val="0"/>
          <w:szCs w:val="21"/>
          <w:lang w:bidi="ar"/>
        </w:rPr>
        <w:t>第</w:t>
      </w:r>
      <w:r>
        <w:rPr>
          <w:rFonts w:ascii="Times New Roman" w:eastAsia="宋体" w:hAnsi="Times New Roman" w:cs="Times New Roman"/>
        </w:rPr>
        <w:t>五</w:t>
      </w:r>
      <w:r>
        <w:rPr>
          <w:rFonts w:ascii="Times New Roman" w:eastAsia="宋体" w:hAnsi="Times New Roman" w:cs="Times New Roman"/>
          <w:kern w:val="0"/>
          <w:szCs w:val="21"/>
          <w:lang w:bidi="ar"/>
        </w:rPr>
        <w:t>章</w:t>
      </w:r>
      <w:r>
        <w:rPr>
          <w:rFonts w:ascii="Times New Roman" w:eastAsia="宋体" w:hAnsi="Times New Roman" w:cs="Times New Roman"/>
        </w:rPr>
        <w:t>、定时</w:t>
      </w:r>
      <w:r>
        <w:rPr>
          <w:rFonts w:ascii="Times New Roman" w:eastAsia="宋体" w:hAnsi="Times New Roman" w:cs="Times New Roman"/>
        </w:rPr>
        <w:t>/</w:t>
      </w:r>
      <w:r>
        <w:rPr>
          <w:rFonts w:ascii="Times New Roman" w:eastAsia="宋体" w:hAnsi="Times New Roman" w:cs="Times New Roman"/>
        </w:rPr>
        <w:t>计数模块及应用（</w:t>
      </w:r>
      <w:r>
        <w:rPr>
          <w:rFonts w:ascii="Times New Roman" w:eastAsia="宋体" w:hAnsi="Times New Roman" w:cs="Times New Roman"/>
        </w:rPr>
        <w:t>9</w:t>
      </w:r>
      <w:r>
        <w:rPr>
          <w:rFonts w:ascii="Times New Roman" w:eastAsia="宋体" w:hAnsi="Times New Roman" w:cs="Times New Roman"/>
        </w:rPr>
        <w:t>学时）</w:t>
      </w:r>
    </w:p>
    <w:p w14:paraId="5DB489F7" w14:textId="77777777" w:rsidR="003E24BF" w:rsidRDefault="00000000">
      <w:pPr>
        <w:spacing w:line="360" w:lineRule="auto"/>
        <w:ind w:leftChars="337" w:left="708"/>
        <w:rPr>
          <w:rFonts w:ascii="Times New Roman" w:eastAsia="宋体" w:hAnsi="Times New Roman" w:cs="Times New Roman"/>
        </w:rPr>
      </w:pPr>
      <w:r>
        <w:rPr>
          <w:rFonts w:ascii="Times New Roman" w:eastAsia="宋体" w:hAnsi="Times New Roman" w:cs="Times New Roman"/>
        </w:rPr>
        <w:t>内容标准：定时</w:t>
      </w:r>
      <w:r>
        <w:rPr>
          <w:rFonts w:ascii="Times New Roman" w:eastAsia="宋体" w:hAnsi="Times New Roman" w:cs="Times New Roman"/>
        </w:rPr>
        <w:t>/</w:t>
      </w:r>
      <w:r>
        <w:rPr>
          <w:rFonts w:ascii="Times New Roman" w:eastAsia="宋体" w:hAnsi="Times New Roman" w:cs="Times New Roman"/>
        </w:rPr>
        <w:t>计数器结构和原理；</w:t>
      </w:r>
      <w:r>
        <w:rPr>
          <w:rFonts w:ascii="Times New Roman" w:eastAsia="宋体" w:hAnsi="Times New Roman" w:cs="Times New Roman"/>
        </w:rPr>
        <w:t xml:space="preserve"> </w:t>
      </w:r>
      <w:r>
        <w:rPr>
          <w:rFonts w:ascii="Times New Roman" w:eastAsia="宋体" w:hAnsi="Times New Roman" w:cs="Times New Roman"/>
        </w:rPr>
        <w:t>定时</w:t>
      </w:r>
      <w:r>
        <w:rPr>
          <w:rFonts w:ascii="Times New Roman" w:eastAsia="宋体" w:hAnsi="Times New Roman" w:cs="Times New Roman"/>
        </w:rPr>
        <w:t>/</w:t>
      </w:r>
      <w:r>
        <w:rPr>
          <w:rFonts w:ascii="Times New Roman" w:eastAsia="宋体" w:hAnsi="Times New Roman" w:cs="Times New Roman"/>
        </w:rPr>
        <w:t>计数器配置及中断应用程序；</w:t>
      </w:r>
      <w:r>
        <w:rPr>
          <w:rFonts w:ascii="Times New Roman" w:eastAsia="宋体" w:hAnsi="Times New Roman" w:cs="Times New Roman"/>
        </w:rPr>
        <w:t xml:space="preserve"> </w:t>
      </w:r>
      <w:r>
        <w:rPr>
          <w:rFonts w:ascii="Times New Roman" w:eastAsia="宋体" w:hAnsi="Times New Roman" w:cs="Times New Roman"/>
        </w:rPr>
        <w:t>时钟控制。</w:t>
      </w:r>
    </w:p>
    <w:p w14:paraId="721DAF28" w14:textId="77777777" w:rsidR="003E24BF" w:rsidRDefault="00000000">
      <w:pPr>
        <w:spacing w:line="360" w:lineRule="auto"/>
        <w:ind w:leftChars="337" w:left="708"/>
        <w:rPr>
          <w:rFonts w:ascii="Times New Roman" w:eastAsia="宋体" w:hAnsi="Times New Roman" w:cs="Times New Roman"/>
        </w:rPr>
      </w:pPr>
      <w:r>
        <w:rPr>
          <w:rFonts w:ascii="Times New Roman" w:eastAsia="宋体" w:hAnsi="Times New Roman" w:cs="Times New Roman"/>
        </w:rPr>
        <w:t>教学重点：定时</w:t>
      </w:r>
      <w:r>
        <w:rPr>
          <w:rFonts w:ascii="Times New Roman" w:eastAsia="宋体" w:hAnsi="Times New Roman" w:cs="Times New Roman"/>
        </w:rPr>
        <w:t>/</w:t>
      </w:r>
      <w:r>
        <w:rPr>
          <w:rFonts w:ascii="Times New Roman" w:eastAsia="宋体" w:hAnsi="Times New Roman" w:cs="Times New Roman"/>
        </w:rPr>
        <w:t>计数器配置及中断应用程序；</w:t>
      </w:r>
      <w:r>
        <w:rPr>
          <w:rFonts w:ascii="Times New Roman" w:eastAsia="宋体" w:hAnsi="Times New Roman" w:cs="Times New Roman"/>
        </w:rPr>
        <w:t xml:space="preserve"> </w:t>
      </w:r>
      <w:r>
        <w:rPr>
          <w:rFonts w:ascii="Times New Roman" w:eastAsia="宋体" w:hAnsi="Times New Roman" w:cs="Times New Roman"/>
        </w:rPr>
        <w:t>时钟控制。</w:t>
      </w:r>
    </w:p>
    <w:p w14:paraId="77D576FB" w14:textId="77777777" w:rsidR="003E24BF" w:rsidRDefault="00000000">
      <w:pPr>
        <w:spacing w:line="360" w:lineRule="auto"/>
        <w:ind w:leftChars="337" w:left="708"/>
        <w:rPr>
          <w:rFonts w:ascii="Times New Roman" w:eastAsia="宋体" w:hAnsi="Times New Roman" w:cs="Times New Roman"/>
        </w:rPr>
      </w:pPr>
      <w:r>
        <w:rPr>
          <w:rFonts w:ascii="Times New Roman" w:eastAsia="宋体" w:hAnsi="Times New Roman" w:cs="Times New Roman"/>
        </w:rPr>
        <w:t>教学目标：读懂定时</w:t>
      </w:r>
      <w:r>
        <w:rPr>
          <w:rFonts w:ascii="Times New Roman" w:eastAsia="宋体" w:hAnsi="Times New Roman" w:cs="Times New Roman"/>
        </w:rPr>
        <w:t>/</w:t>
      </w:r>
      <w:r>
        <w:rPr>
          <w:rFonts w:ascii="Times New Roman" w:eastAsia="宋体" w:hAnsi="Times New Roman" w:cs="Times New Roman"/>
        </w:rPr>
        <w:t>计数器结构和原理；学会定时</w:t>
      </w:r>
      <w:r>
        <w:rPr>
          <w:rFonts w:ascii="Times New Roman" w:eastAsia="宋体" w:hAnsi="Times New Roman" w:cs="Times New Roman"/>
        </w:rPr>
        <w:t>/</w:t>
      </w:r>
      <w:r>
        <w:rPr>
          <w:rFonts w:ascii="Times New Roman" w:eastAsia="宋体" w:hAnsi="Times New Roman" w:cs="Times New Roman"/>
        </w:rPr>
        <w:t>计数器配置及中断应用程序和</w:t>
      </w:r>
      <w:r>
        <w:rPr>
          <w:rFonts w:ascii="Times New Roman" w:eastAsia="宋体" w:hAnsi="Times New Roman" w:cs="Times New Roman"/>
        </w:rPr>
        <w:t xml:space="preserve"> </w:t>
      </w:r>
      <w:r>
        <w:rPr>
          <w:rFonts w:ascii="Times New Roman" w:eastAsia="宋体" w:hAnsi="Times New Roman" w:cs="Times New Roman"/>
        </w:rPr>
        <w:t>时钟控制程序。</w:t>
      </w:r>
    </w:p>
    <w:p w14:paraId="53427949"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kern w:val="0"/>
          <w:szCs w:val="21"/>
          <w:lang w:bidi="ar"/>
        </w:rPr>
        <w:t>第</w:t>
      </w:r>
      <w:r>
        <w:rPr>
          <w:rFonts w:ascii="Times New Roman" w:eastAsia="宋体" w:hAnsi="Times New Roman" w:cs="Times New Roman"/>
        </w:rPr>
        <w:t>六</w:t>
      </w:r>
      <w:r>
        <w:rPr>
          <w:rFonts w:ascii="Times New Roman" w:eastAsia="宋体" w:hAnsi="Times New Roman" w:cs="Times New Roman"/>
          <w:kern w:val="0"/>
          <w:szCs w:val="21"/>
          <w:lang w:bidi="ar"/>
        </w:rPr>
        <w:t>章</w:t>
      </w:r>
      <w:r>
        <w:rPr>
          <w:rFonts w:ascii="Times New Roman" w:eastAsia="宋体" w:hAnsi="Times New Roman" w:cs="Times New Roman"/>
        </w:rPr>
        <w:t>、通用串行接口（</w:t>
      </w:r>
      <w:r>
        <w:rPr>
          <w:rFonts w:ascii="Times New Roman" w:eastAsia="宋体" w:hAnsi="Times New Roman" w:cs="Times New Roman"/>
        </w:rPr>
        <w:t>6</w:t>
      </w:r>
      <w:r>
        <w:rPr>
          <w:rFonts w:ascii="Times New Roman" w:eastAsia="宋体" w:hAnsi="Times New Roman" w:cs="Times New Roman"/>
        </w:rPr>
        <w:t>学时）</w:t>
      </w:r>
    </w:p>
    <w:p w14:paraId="3833DA55" w14:textId="77777777" w:rsidR="003E24BF" w:rsidRDefault="00000000">
      <w:pPr>
        <w:spacing w:line="360" w:lineRule="auto"/>
        <w:ind w:leftChars="337" w:left="708"/>
        <w:rPr>
          <w:rFonts w:ascii="Times New Roman" w:eastAsia="宋体" w:hAnsi="Times New Roman" w:cs="Times New Roman"/>
        </w:rPr>
      </w:pPr>
      <w:r>
        <w:rPr>
          <w:rFonts w:ascii="Times New Roman" w:eastAsia="宋体" w:hAnsi="Times New Roman" w:cs="Times New Roman"/>
        </w:rPr>
        <w:t>内容标准：</w:t>
      </w:r>
      <w:r>
        <w:rPr>
          <w:rFonts w:ascii="Times New Roman" w:eastAsia="宋体" w:hAnsi="Times New Roman" w:cs="Times New Roman"/>
        </w:rPr>
        <w:t>USART</w:t>
      </w:r>
      <w:r>
        <w:rPr>
          <w:rFonts w:ascii="Times New Roman" w:eastAsia="宋体" w:hAnsi="Times New Roman" w:cs="Times New Roman"/>
        </w:rPr>
        <w:t>结构和原理；</w:t>
      </w:r>
      <w:r>
        <w:rPr>
          <w:rFonts w:ascii="Times New Roman" w:eastAsia="宋体" w:hAnsi="Times New Roman" w:cs="Times New Roman"/>
        </w:rPr>
        <w:t>USART</w:t>
      </w:r>
      <w:r>
        <w:rPr>
          <w:rFonts w:ascii="Times New Roman" w:eastAsia="宋体" w:hAnsi="Times New Roman" w:cs="Times New Roman"/>
        </w:rPr>
        <w:t>通信配置及中断应用程序；</w:t>
      </w:r>
      <w:r>
        <w:rPr>
          <w:rFonts w:ascii="Times New Roman" w:eastAsia="宋体" w:hAnsi="Times New Roman" w:cs="Times New Roman"/>
        </w:rPr>
        <w:t>IIC</w:t>
      </w:r>
      <w:r>
        <w:rPr>
          <w:rFonts w:ascii="Times New Roman" w:eastAsia="宋体" w:hAnsi="Times New Roman" w:cs="Times New Roman"/>
        </w:rPr>
        <w:t>接口电路及控制程序。</w:t>
      </w:r>
    </w:p>
    <w:p w14:paraId="384BCF8A" w14:textId="77777777" w:rsidR="003E24BF" w:rsidRDefault="00000000">
      <w:pPr>
        <w:spacing w:line="360" w:lineRule="auto"/>
        <w:ind w:leftChars="337" w:left="708"/>
        <w:rPr>
          <w:rFonts w:ascii="Times New Roman" w:eastAsia="宋体" w:hAnsi="Times New Roman" w:cs="Times New Roman"/>
        </w:rPr>
      </w:pPr>
      <w:r>
        <w:rPr>
          <w:rFonts w:ascii="Times New Roman" w:eastAsia="宋体" w:hAnsi="Times New Roman" w:cs="Times New Roman"/>
        </w:rPr>
        <w:t>教学重点：</w:t>
      </w:r>
      <w:r>
        <w:rPr>
          <w:rFonts w:ascii="Times New Roman" w:eastAsia="宋体" w:hAnsi="Times New Roman" w:cs="Times New Roman"/>
        </w:rPr>
        <w:t>USART</w:t>
      </w:r>
      <w:r>
        <w:rPr>
          <w:rFonts w:ascii="Times New Roman" w:eastAsia="宋体" w:hAnsi="Times New Roman" w:cs="Times New Roman"/>
        </w:rPr>
        <w:t>通信配置及中断应用程序；</w:t>
      </w:r>
      <w:r>
        <w:rPr>
          <w:rFonts w:ascii="Times New Roman" w:eastAsia="宋体" w:hAnsi="Times New Roman" w:cs="Times New Roman"/>
        </w:rPr>
        <w:t>IIC</w:t>
      </w:r>
      <w:r>
        <w:rPr>
          <w:rFonts w:ascii="Times New Roman" w:eastAsia="宋体" w:hAnsi="Times New Roman" w:cs="Times New Roman"/>
        </w:rPr>
        <w:t>接口电路及控制程序。</w:t>
      </w:r>
    </w:p>
    <w:p w14:paraId="4F65A0BF" w14:textId="77777777" w:rsidR="003E24BF" w:rsidRDefault="00000000">
      <w:pPr>
        <w:spacing w:line="360" w:lineRule="auto"/>
        <w:ind w:leftChars="337" w:left="708"/>
        <w:rPr>
          <w:rFonts w:ascii="Times New Roman" w:eastAsia="宋体" w:hAnsi="Times New Roman" w:cs="Times New Roman"/>
        </w:rPr>
      </w:pPr>
      <w:r>
        <w:rPr>
          <w:rFonts w:ascii="Times New Roman" w:eastAsia="宋体" w:hAnsi="Times New Roman" w:cs="Times New Roman"/>
        </w:rPr>
        <w:t>教学目标：读懂</w:t>
      </w:r>
      <w:r>
        <w:rPr>
          <w:rFonts w:ascii="Times New Roman" w:eastAsia="宋体" w:hAnsi="Times New Roman" w:cs="Times New Roman"/>
        </w:rPr>
        <w:t>USART</w:t>
      </w:r>
      <w:r>
        <w:rPr>
          <w:rFonts w:ascii="Times New Roman" w:eastAsia="宋体" w:hAnsi="Times New Roman" w:cs="Times New Roman"/>
        </w:rPr>
        <w:t>结构和原理；学会串口通信配置及中断应用程序。</w:t>
      </w:r>
    </w:p>
    <w:p w14:paraId="08D4A166"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kern w:val="0"/>
          <w:szCs w:val="21"/>
          <w:lang w:bidi="ar"/>
        </w:rPr>
        <w:t>第</w:t>
      </w:r>
      <w:r>
        <w:rPr>
          <w:rFonts w:ascii="Times New Roman" w:eastAsia="宋体" w:hAnsi="Times New Roman" w:cs="Times New Roman"/>
        </w:rPr>
        <w:t>七</w:t>
      </w:r>
      <w:r>
        <w:rPr>
          <w:rFonts w:ascii="Times New Roman" w:eastAsia="宋体" w:hAnsi="Times New Roman" w:cs="Times New Roman"/>
          <w:kern w:val="0"/>
          <w:szCs w:val="21"/>
          <w:lang w:bidi="ar"/>
        </w:rPr>
        <w:t>章</w:t>
      </w:r>
      <w:r>
        <w:rPr>
          <w:rFonts w:ascii="Times New Roman" w:eastAsia="宋体" w:hAnsi="Times New Roman" w:cs="Times New Roman"/>
        </w:rPr>
        <w:t>、</w:t>
      </w:r>
      <w:r>
        <w:rPr>
          <w:rFonts w:ascii="Times New Roman" w:eastAsia="宋体" w:hAnsi="Times New Roman" w:cs="Times New Roman"/>
        </w:rPr>
        <w:t>LED</w:t>
      </w:r>
      <w:r>
        <w:rPr>
          <w:rFonts w:ascii="Times New Roman" w:eastAsia="宋体" w:hAnsi="Times New Roman" w:cs="Times New Roman"/>
        </w:rPr>
        <w:t>点阵</w:t>
      </w:r>
      <w:r>
        <w:rPr>
          <w:rFonts w:ascii="Times New Roman" w:eastAsia="宋体" w:hAnsi="Times New Roman" w:cs="Times New Roman"/>
        </w:rPr>
        <w:t>/LCD</w:t>
      </w:r>
      <w:r>
        <w:rPr>
          <w:rFonts w:ascii="Times New Roman" w:eastAsia="宋体" w:hAnsi="Times New Roman" w:cs="Times New Roman"/>
        </w:rPr>
        <w:t>接口（</w:t>
      </w:r>
      <w:r>
        <w:rPr>
          <w:rFonts w:ascii="Times New Roman" w:eastAsia="宋体" w:hAnsi="Times New Roman" w:cs="Times New Roman"/>
        </w:rPr>
        <w:t>3</w:t>
      </w:r>
      <w:r>
        <w:rPr>
          <w:rFonts w:ascii="Times New Roman" w:eastAsia="宋体" w:hAnsi="Times New Roman" w:cs="Times New Roman"/>
        </w:rPr>
        <w:t>学时）</w:t>
      </w:r>
    </w:p>
    <w:p w14:paraId="604069A5" w14:textId="77777777" w:rsidR="003E24BF" w:rsidRDefault="00000000">
      <w:pPr>
        <w:spacing w:line="360" w:lineRule="auto"/>
        <w:ind w:leftChars="337" w:left="708"/>
        <w:rPr>
          <w:rFonts w:ascii="Times New Roman" w:eastAsia="宋体" w:hAnsi="Times New Roman" w:cs="Times New Roman"/>
        </w:rPr>
      </w:pPr>
      <w:r>
        <w:rPr>
          <w:rFonts w:ascii="Times New Roman" w:eastAsia="宋体" w:hAnsi="Times New Roman" w:cs="Times New Roman"/>
        </w:rPr>
        <w:t>内容标准：</w:t>
      </w:r>
      <w:r>
        <w:rPr>
          <w:rFonts w:ascii="Times New Roman" w:eastAsia="宋体" w:hAnsi="Times New Roman" w:cs="Times New Roman"/>
        </w:rPr>
        <w:t>LED</w:t>
      </w:r>
      <w:r>
        <w:rPr>
          <w:rFonts w:ascii="Times New Roman" w:eastAsia="宋体" w:hAnsi="Times New Roman" w:cs="Times New Roman"/>
        </w:rPr>
        <w:t>点阵电路接口和控制程序；</w:t>
      </w:r>
      <w:r>
        <w:rPr>
          <w:rFonts w:ascii="Times New Roman" w:eastAsia="宋体" w:hAnsi="Times New Roman" w:cs="Times New Roman"/>
        </w:rPr>
        <w:t>LCD</w:t>
      </w:r>
      <w:r>
        <w:rPr>
          <w:rFonts w:ascii="Times New Roman" w:eastAsia="宋体" w:hAnsi="Times New Roman" w:cs="Times New Roman"/>
        </w:rPr>
        <w:t>电路接口和控制程序。</w:t>
      </w:r>
    </w:p>
    <w:p w14:paraId="2221C37F" w14:textId="77777777" w:rsidR="003E24BF" w:rsidRDefault="00000000">
      <w:pPr>
        <w:spacing w:line="360" w:lineRule="auto"/>
        <w:ind w:leftChars="337" w:left="708"/>
        <w:rPr>
          <w:rFonts w:ascii="Times New Roman" w:eastAsia="宋体" w:hAnsi="Times New Roman" w:cs="Times New Roman"/>
        </w:rPr>
      </w:pPr>
      <w:r>
        <w:rPr>
          <w:rFonts w:ascii="Times New Roman" w:eastAsia="宋体" w:hAnsi="Times New Roman" w:cs="Times New Roman"/>
        </w:rPr>
        <w:t>教学重点：</w:t>
      </w:r>
      <w:r>
        <w:rPr>
          <w:rFonts w:ascii="Times New Roman" w:eastAsia="宋体" w:hAnsi="Times New Roman" w:cs="Times New Roman"/>
        </w:rPr>
        <w:t>LED</w:t>
      </w:r>
      <w:r>
        <w:rPr>
          <w:rFonts w:ascii="Times New Roman" w:eastAsia="宋体" w:hAnsi="Times New Roman" w:cs="Times New Roman"/>
        </w:rPr>
        <w:t>点阵电路接口和控制程序；</w:t>
      </w:r>
      <w:r>
        <w:rPr>
          <w:rFonts w:ascii="Times New Roman" w:eastAsia="宋体" w:hAnsi="Times New Roman" w:cs="Times New Roman"/>
        </w:rPr>
        <w:t>LCD</w:t>
      </w:r>
      <w:r>
        <w:rPr>
          <w:rFonts w:ascii="Times New Roman" w:eastAsia="宋体" w:hAnsi="Times New Roman" w:cs="Times New Roman"/>
        </w:rPr>
        <w:t>电路接口和控制程序。</w:t>
      </w:r>
    </w:p>
    <w:p w14:paraId="0455AFD7" w14:textId="77777777" w:rsidR="003E24BF" w:rsidRDefault="00000000">
      <w:pPr>
        <w:spacing w:line="360" w:lineRule="auto"/>
        <w:ind w:leftChars="337" w:left="708"/>
        <w:rPr>
          <w:rFonts w:ascii="Times New Roman" w:eastAsia="宋体" w:hAnsi="Times New Roman" w:cs="Times New Roman"/>
        </w:rPr>
      </w:pPr>
      <w:r>
        <w:rPr>
          <w:rFonts w:ascii="Times New Roman" w:eastAsia="宋体" w:hAnsi="Times New Roman" w:cs="Times New Roman"/>
        </w:rPr>
        <w:t>教学目标：学会</w:t>
      </w:r>
      <w:r>
        <w:rPr>
          <w:rFonts w:ascii="Times New Roman" w:eastAsia="宋体" w:hAnsi="Times New Roman" w:cs="Times New Roman"/>
        </w:rPr>
        <w:t>LED</w:t>
      </w:r>
      <w:r>
        <w:rPr>
          <w:rFonts w:ascii="Times New Roman" w:eastAsia="宋体" w:hAnsi="Times New Roman" w:cs="Times New Roman"/>
        </w:rPr>
        <w:t>点阵和</w:t>
      </w:r>
      <w:r>
        <w:rPr>
          <w:rFonts w:ascii="Times New Roman" w:eastAsia="宋体" w:hAnsi="Times New Roman" w:cs="Times New Roman"/>
        </w:rPr>
        <w:t>LCD</w:t>
      </w:r>
      <w:r>
        <w:rPr>
          <w:rFonts w:ascii="Times New Roman" w:eastAsia="宋体" w:hAnsi="Times New Roman" w:cs="Times New Roman"/>
        </w:rPr>
        <w:t>与单片机的电路接口和相应的控制程序。</w:t>
      </w:r>
    </w:p>
    <w:p w14:paraId="66477045"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kern w:val="0"/>
          <w:szCs w:val="21"/>
          <w:lang w:bidi="ar"/>
        </w:rPr>
        <w:t>第</w:t>
      </w:r>
      <w:r>
        <w:rPr>
          <w:rFonts w:ascii="Times New Roman" w:eastAsia="宋体" w:hAnsi="Times New Roman" w:cs="Times New Roman"/>
        </w:rPr>
        <w:t>八</w:t>
      </w:r>
      <w:r>
        <w:rPr>
          <w:rFonts w:ascii="Times New Roman" w:eastAsia="宋体" w:hAnsi="Times New Roman" w:cs="Times New Roman"/>
          <w:kern w:val="0"/>
          <w:szCs w:val="21"/>
          <w:lang w:bidi="ar"/>
        </w:rPr>
        <w:t>章</w:t>
      </w:r>
      <w:r>
        <w:rPr>
          <w:rFonts w:ascii="Times New Roman" w:eastAsia="宋体" w:hAnsi="Times New Roman" w:cs="Times New Roman"/>
        </w:rPr>
        <w:t>、</w:t>
      </w:r>
      <w:r>
        <w:rPr>
          <w:rFonts w:ascii="Times New Roman" w:eastAsia="宋体" w:hAnsi="Times New Roman" w:cs="Times New Roman"/>
        </w:rPr>
        <w:t>D/A</w:t>
      </w:r>
      <w:r>
        <w:rPr>
          <w:rFonts w:ascii="Times New Roman" w:eastAsia="宋体" w:hAnsi="Times New Roman" w:cs="Times New Roman"/>
        </w:rPr>
        <w:t>和</w:t>
      </w:r>
      <w:r>
        <w:rPr>
          <w:rFonts w:ascii="Times New Roman" w:eastAsia="宋体" w:hAnsi="Times New Roman" w:cs="Times New Roman"/>
        </w:rPr>
        <w:t>A/D</w:t>
      </w:r>
      <w:r>
        <w:rPr>
          <w:rFonts w:ascii="Times New Roman" w:eastAsia="宋体" w:hAnsi="Times New Roman" w:cs="Times New Roman"/>
        </w:rPr>
        <w:t>接口（</w:t>
      </w:r>
      <w:r>
        <w:rPr>
          <w:rFonts w:ascii="Times New Roman" w:eastAsia="宋体" w:hAnsi="Times New Roman" w:cs="Times New Roman"/>
        </w:rPr>
        <w:t>6</w:t>
      </w:r>
      <w:r>
        <w:rPr>
          <w:rFonts w:ascii="Times New Roman" w:eastAsia="宋体" w:hAnsi="Times New Roman" w:cs="Times New Roman"/>
        </w:rPr>
        <w:t>学时）</w:t>
      </w:r>
    </w:p>
    <w:p w14:paraId="5DAAE480" w14:textId="77777777" w:rsidR="003E24BF" w:rsidRDefault="00000000">
      <w:pPr>
        <w:spacing w:line="360" w:lineRule="auto"/>
        <w:ind w:leftChars="337" w:left="708"/>
        <w:rPr>
          <w:rFonts w:ascii="Times New Roman" w:eastAsia="宋体" w:hAnsi="Times New Roman" w:cs="Times New Roman"/>
        </w:rPr>
      </w:pPr>
      <w:r>
        <w:rPr>
          <w:rFonts w:ascii="Times New Roman" w:eastAsia="宋体" w:hAnsi="Times New Roman" w:cs="Times New Roman"/>
        </w:rPr>
        <w:t>内容标准：</w:t>
      </w:r>
      <w:r>
        <w:rPr>
          <w:rFonts w:ascii="Times New Roman" w:eastAsia="宋体" w:hAnsi="Times New Roman" w:cs="Times New Roman"/>
        </w:rPr>
        <w:t>D/A</w:t>
      </w:r>
      <w:r>
        <w:rPr>
          <w:rFonts w:ascii="Times New Roman" w:eastAsia="宋体" w:hAnsi="Times New Roman" w:cs="Times New Roman"/>
        </w:rPr>
        <w:t>接口和控制程序；</w:t>
      </w:r>
      <w:r>
        <w:rPr>
          <w:rFonts w:ascii="Times New Roman" w:eastAsia="宋体" w:hAnsi="Times New Roman" w:cs="Times New Roman"/>
        </w:rPr>
        <w:t xml:space="preserve"> A/D</w:t>
      </w:r>
      <w:r>
        <w:rPr>
          <w:rFonts w:ascii="Times New Roman" w:eastAsia="宋体" w:hAnsi="Times New Roman" w:cs="Times New Roman"/>
        </w:rPr>
        <w:t>接口和控制程序。</w:t>
      </w:r>
    </w:p>
    <w:p w14:paraId="000CEFC0" w14:textId="77777777" w:rsidR="003E24BF" w:rsidRDefault="00000000">
      <w:pPr>
        <w:spacing w:line="360" w:lineRule="auto"/>
        <w:ind w:leftChars="337" w:left="708"/>
        <w:rPr>
          <w:rFonts w:ascii="Times New Roman" w:eastAsia="宋体" w:hAnsi="Times New Roman" w:cs="Times New Roman"/>
        </w:rPr>
      </w:pPr>
      <w:r>
        <w:rPr>
          <w:rFonts w:ascii="Times New Roman" w:eastAsia="宋体" w:hAnsi="Times New Roman" w:cs="Times New Roman"/>
        </w:rPr>
        <w:t>教学重点：</w:t>
      </w:r>
      <w:r>
        <w:rPr>
          <w:rFonts w:ascii="Times New Roman" w:eastAsia="宋体" w:hAnsi="Times New Roman" w:cs="Times New Roman"/>
        </w:rPr>
        <w:t>D/A</w:t>
      </w:r>
      <w:r>
        <w:rPr>
          <w:rFonts w:ascii="Times New Roman" w:eastAsia="宋体" w:hAnsi="Times New Roman" w:cs="Times New Roman"/>
        </w:rPr>
        <w:t>接口和控制程序；</w:t>
      </w:r>
      <w:r>
        <w:rPr>
          <w:rFonts w:ascii="Times New Roman" w:eastAsia="宋体" w:hAnsi="Times New Roman" w:cs="Times New Roman"/>
        </w:rPr>
        <w:t xml:space="preserve"> A/D</w:t>
      </w:r>
      <w:r>
        <w:rPr>
          <w:rFonts w:ascii="Times New Roman" w:eastAsia="宋体" w:hAnsi="Times New Roman" w:cs="Times New Roman"/>
        </w:rPr>
        <w:t>接口和控制程序。</w:t>
      </w:r>
    </w:p>
    <w:p w14:paraId="0B5645C9" w14:textId="77777777" w:rsidR="003E24BF" w:rsidRDefault="00000000">
      <w:pPr>
        <w:spacing w:line="360" w:lineRule="auto"/>
        <w:ind w:leftChars="337" w:left="708"/>
        <w:rPr>
          <w:rFonts w:ascii="Times New Roman" w:eastAsia="宋体" w:hAnsi="Times New Roman" w:cs="Times New Roman"/>
        </w:rPr>
      </w:pPr>
      <w:r>
        <w:rPr>
          <w:rFonts w:ascii="Times New Roman" w:eastAsia="宋体" w:hAnsi="Times New Roman" w:cs="Times New Roman"/>
        </w:rPr>
        <w:t>教学目标：学会</w:t>
      </w:r>
      <w:r>
        <w:rPr>
          <w:rFonts w:ascii="Times New Roman" w:eastAsia="宋体" w:hAnsi="Times New Roman" w:cs="Times New Roman"/>
        </w:rPr>
        <w:t>D/A</w:t>
      </w:r>
      <w:r>
        <w:rPr>
          <w:rFonts w:ascii="Times New Roman" w:eastAsia="宋体" w:hAnsi="Times New Roman" w:cs="Times New Roman"/>
        </w:rPr>
        <w:t>和</w:t>
      </w:r>
      <w:r>
        <w:rPr>
          <w:rFonts w:ascii="Times New Roman" w:eastAsia="宋体" w:hAnsi="Times New Roman" w:cs="Times New Roman"/>
        </w:rPr>
        <w:t>A/D</w:t>
      </w:r>
      <w:r>
        <w:rPr>
          <w:rFonts w:ascii="Times New Roman" w:eastAsia="宋体" w:hAnsi="Times New Roman" w:cs="Times New Roman"/>
        </w:rPr>
        <w:t>与单片机的电路接口和相应的控制程序。</w:t>
      </w:r>
    </w:p>
    <w:p w14:paraId="07BFE9DF" w14:textId="77777777" w:rsidR="003E24BF" w:rsidRDefault="003E24BF">
      <w:pPr>
        <w:widowControl/>
        <w:adjustRightInd w:val="0"/>
        <w:snapToGrid w:val="0"/>
        <w:spacing w:line="360" w:lineRule="auto"/>
        <w:ind w:firstLineChars="200" w:firstLine="420"/>
        <w:jc w:val="left"/>
        <w:rPr>
          <w:rFonts w:ascii="Times New Roman" w:eastAsia="宋体" w:hAnsi="Times New Roman" w:cs="Times New Roman"/>
          <w:szCs w:val="21"/>
        </w:rPr>
      </w:pPr>
    </w:p>
    <w:p w14:paraId="687BB378" w14:textId="77777777" w:rsidR="003E24BF" w:rsidRDefault="00000000">
      <w:pPr>
        <w:widowControl/>
        <w:numPr>
          <w:ilvl w:val="0"/>
          <w:numId w:val="73"/>
        </w:numPr>
        <w:adjustRightInd w:val="0"/>
        <w:snapToGrid w:val="0"/>
        <w:spacing w:line="360" w:lineRule="auto"/>
        <w:rPr>
          <w:rFonts w:ascii="Times New Roman" w:eastAsia="宋体" w:hAnsi="Times New Roman" w:cs="Times New Roman"/>
          <w:kern w:val="0"/>
          <w:sz w:val="24"/>
          <w:lang w:bidi="ar"/>
        </w:rPr>
      </w:pPr>
      <w:r>
        <w:rPr>
          <w:rFonts w:ascii="Times New Roman" w:eastAsia="宋体" w:hAnsi="Times New Roman" w:cs="Times New Roman"/>
          <w:kern w:val="0"/>
          <w:sz w:val="24"/>
          <w:lang w:bidi="ar"/>
        </w:rPr>
        <w:t xml:space="preserve"> </w:t>
      </w:r>
      <w:r>
        <w:rPr>
          <w:rFonts w:ascii="Times New Roman" w:eastAsia="宋体" w:hAnsi="Times New Roman" w:cs="Times New Roman"/>
          <w:kern w:val="0"/>
          <w:sz w:val="24"/>
          <w:lang w:bidi="ar"/>
        </w:rPr>
        <w:t>实践教学环节</w:t>
      </w:r>
    </w:p>
    <w:p w14:paraId="6CA0F7B9" w14:textId="77777777" w:rsidR="003E24BF" w:rsidRDefault="00000000">
      <w:pPr>
        <w:spacing w:line="360" w:lineRule="auto"/>
        <w:ind w:leftChars="337" w:left="708"/>
        <w:jc w:val="center"/>
        <w:rPr>
          <w:rFonts w:ascii="Times New Roman" w:eastAsia="宋体" w:hAnsi="Times New Roman" w:cs="Times New Roman"/>
          <w:kern w:val="0"/>
          <w:sz w:val="24"/>
          <w:lang w:bidi="ar"/>
        </w:rPr>
      </w:pPr>
      <w:r>
        <w:rPr>
          <w:rFonts w:ascii="Times New Roman" w:eastAsia="宋体" w:hAnsi="Times New Roman" w:cs="Times New Roman"/>
        </w:rPr>
        <w:t>表</w:t>
      </w:r>
      <w:r>
        <w:rPr>
          <w:rFonts w:ascii="Times New Roman" w:eastAsia="宋体" w:hAnsi="Times New Roman" w:cs="Times New Roman"/>
        </w:rPr>
        <w:t xml:space="preserve">4 </w:t>
      </w:r>
      <w:r>
        <w:rPr>
          <w:rFonts w:ascii="Times New Roman" w:eastAsia="宋体" w:hAnsi="Times New Roman" w:cs="Times New Roman"/>
        </w:rPr>
        <w:t>实践课时安排</w:t>
      </w:r>
    </w:p>
    <w:tbl>
      <w:tblPr>
        <w:tblpPr w:leftFromText="180" w:rightFromText="180" w:vertAnchor="text" w:horzAnchor="page" w:tblpX="1243" w:tblpY="363"/>
        <w:tblOverlap w:val="never"/>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610"/>
        <w:gridCol w:w="1724"/>
        <w:gridCol w:w="542"/>
        <w:gridCol w:w="725"/>
        <w:gridCol w:w="719"/>
        <w:gridCol w:w="719"/>
        <w:gridCol w:w="3274"/>
        <w:gridCol w:w="1204"/>
      </w:tblGrid>
      <w:tr w:rsidR="003E24BF" w14:paraId="6C820593" w14:textId="77777777">
        <w:trPr>
          <w:trHeight w:val="879"/>
        </w:trPr>
        <w:tc>
          <w:tcPr>
            <w:tcW w:w="610" w:type="dxa"/>
            <w:tcBorders>
              <w:top w:val="single" w:sz="4" w:space="0" w:color="auto"/>
              <w:left w:val="single" w:sz="4" w:space="0" w:color="auto"/>
              <w:bottom w:val="single" w:sz="4" w:space="0" w:color="auto"/>
              <w:right w:val="single" w:sz="4" w:space="0" w:color="auto"/>
            </w:tcBorders>
            <w:vAlign w:val="center"/>
          </w:tcPr>
          <w:p w14:paraId="764C68DE"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序号</w:t>
            </w:r>
          </w:p>
        </w:tc>
        <w:tc>
          <w:tcPr>
            <w:tcW w:w="1724" w:type="dxa"/>
            <w:tcBorders>
              <w:top w:val="single" w:sz="4" w:space="0" w:color="auto"/>
              <w:left w:val="single" w:sz="4" w:space="0" w:color="auto"/>
              <w:bottom w:val="single" w:sz="4" w:space="0" w:color="auto"/>
              <w:right w:val="single" w:sz="4" w:space="0" w:color="auto"/>
            </w:tcBorders>
            <w:vAlign w:val="center"/>
          </w:tcPr>
          <w:p w14:paraId="6C6005CE"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实验项目</w:t>
            </w:r>
          </w:p>
        </w:tc>
        <w:tc>
          <w:tcPr>
            <w:tcW w:w="542" w:type="dxa"/>
            <w:tcBorders>
              <w:top w:val="single" w:sz="4" w:space="0" w:color="auto"/>
              <w:left w:val="single" w:sz="4" w:space="0" w:color="auto"/>
              <w:bottom w:val="single" w:sz="4" w:space="0" w:color="auto"/>
              <w:right w:val="single" w:sz="4" w:space="0" w:color="auto"/>
            </w:tcBorders>
            <w:vAlign w:val="center"/>
          </w:tcPr>
          <w:p w14:paraId="3ACBA519"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学时数</w:t>
            </w:r>
          </w:p>
        </w:tc>
        <w:tc>
          <w:tcPr>
            <w:tcW w:w="725" w:type="dxa"/>
            <w:tcBorders>
              <w:top w:val="single" w:sz="4" w:space="0" w:color="auto"/>
              <w:left w:val="single" w:sz="4" w:space="0" w:color="auto"/>
              <w:bottom w:val="single" w:sz="4" w:space="0" w:color="auto"/>
              <w:right w:val="single" w:sz="4" w:space="0" w:color="auto"/>
            </w:tcBorders>
            <w:vAlign w:val="center"/>
          </w:tcPr>
          <w:p w14:paraId="31899443"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项目要求</w:t>
            </w:r>
          </w:p>
        </w:tc>
        <w:tc>
          <w:tcPr>
            <w:tcW w:w="719" w:type="dxa"/>
            <w:tcBorders>
              <w:top w:val="single" w:sz="4" w:space="0" w:color="auto"/>
              <w:left w:val="single" w:sz="4" w:space="0" w:color="auto"/>
              <w:bottom w:val="single" w:sz="4" w:space="0" w:color="auto"/>
              <w:right w:val="single" w:sz="4" w:space="0" w:color="auto"/>
            </w:tcBorders>
            <w:vAlign w:val="center"/>
          </w:tcPr>
          <w:p w14:paraId="0609A290"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项目类型</w:t>
            </w:r>
          </w:p>
        </w:tc>
        <w:tc>
          <w:tcPr>
            <w:tcW w:w="719" w:type="dxa"/>
            <w:tcBorders>
              <w:top w:val="single" w:sz="4" w:space="0" w:color="auto"/>
              <w:left w:val="single" w:sz="4" w:space="0" w:color="auto"/>
              <w:bottom w:val="single" w:sz="4" w:space="0" w:color="auto"/>
              <w:right w:val="single" w:sz="4" w:space="0" w:color="auto"/>
            </w:tcBorders>
            <w:vAlign w:val="center"/>
          </w:tcPr>
          <w:p w14:paraId="3AAE2815"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项目性质</w:t>
            </w:r>
          </w:p>
        </w:tc>
        <w:tc>
          <w:tcPr>
            <w:tcW w:w="3274" w:type="dxa"/>
            <w:tcBorders>
              <w:top w:val="single" w:sz="4" w:space="0" w:color="auto"/>
              <w:left w:val="single" w:sz="4" w:space="0" w:color="auto"/>
              <w:bottom w:val="single" w:sz="4" w:space="0" w:color="auto"/>
              <w:right w:val="single" w:sz="4" w:space="0" w:color="auto"/>
            </w:tcBorders>
            <w:vAlign w:val="center"/>
          </w:tcPr>
          <w:p w14:paraId="46448931"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目的要求</w:t>
            </w:r>
          </w:p>
        </w:tc>
        <w:tc>
          <w:tcPr>
            <w:tcW w:w="1204" w:type="dxa"/>
            <w:tcBorders>
              <w:top w:val="single" w:sz="4" w:space="0" w:color="auto"/>
              <w:left w:val="single" w:sz="4" w:space="0" w:color="auto"/>
              <w:bottom w:val="single" w:sz="4" w:space="0" w:color="auto"/>
              <w:right w:val="single" w:sz="4" w:space="0" w:color="auto"/>
            </w:tcBorders>
            <w:vAlign w:val="center"/>
          </w:tcPr>
          <w:p w14:paraId="4E4FF54A"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所在实验分室</w:t>
            </w:r>
          </w:p>
        </w:tc>
      </w:tr>
      <w:tr w:rsidR="003E24BF" w14:paraId="07A6F4CF" w14:textId="77777777">
        <w:trPr>
          <w:trHeight w:val="450"/>
        </w:trPr>
        <w:tc>
          <w:tcPr>
            <w:tcW w:w="610" w:type="dxa"/>
            <w:tcBorders>
              <w:top w:val="single" w:sz="4" w:space="0" w:color="auto"/>
              <w:left w:val="single" w:sz="4" w:space="0" w:color="auto"/>
              <w:bottom w:val="single" w:sz="4" w:space="0" w:color="auto"/>
              <w:right w:val="single" w:sz="4" w:space="0" w:color="auto"/>
            </w:tcBorders>
            <w:vAlign w:val="center"/>
          </w:tcPr>
          <w:p w14:paraId="531CD59B"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1</w:t>
            </w:r>
          </w:p>
        </w:tc>
        <w:tc>
          <w:tcPr>
            <w:tcW w:w="1724" w:type="dxa"/>
            <w:tcBorders>
              <w:top w:val="single" w:sz="4" w:space="0" w:color="auto"/>
              <w:left w:val="single" w:sz="4" w:space="0" w:color="auto"/>
              <w:bottom w:val="single" w:sz="4" w:space="0" w:color="auto"/>
              <w:right w:val="single" w:sz="4" w:space="0" w:color="auto"/>
            </w:tcBorders>
            <w:vAlign w:val="center"/>
          </w:tcPr>
          <w:p w14:paraId="143B893B"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PROTUES</w:t>
            </w:r>
            <w:r>
              <w:rPr>
                <w:rFonts w:ascii="Times New Roman" w:eastAsia="宋体" w:hAnsi="Times New Roman" w:cs="Times New Roman"/>
                <w:kern w:val="0"/>
                <w:szCs w:val="21"/>
                <w:lang w:bidi="ar"/>
              </w:rPr>
              <w:t>仿真和</w:t>
            </w:r>
            <w:r>
              <w:rPr>
                <w:rFonts w:ascii="Times New Roman" w:eastAsia="宋体" w:hAnsi="Times New Roman" w:cs="Times New Roman"/>
                <w:kern w:val="0"/>
                <w:szCs w:val="21"/>
                <w:lang w:bidi="ar"/>
              </w:rPr>
              <w:t>KEIL</w:t>
            </w:r>
            <w:r>
              <w:rPr>
                <w:rFonts w:ascii="Times New Roman" w:eastAsia="宋体" w:hAnsi="Times New Roman" w:cs="Times New Roman"/>
                <w:kern w:val="0"/>
                <w:szCs w:val="21"/>
                <w:lang w:bidi="ar"/>
              </w:rPr>
              <w:t>的使用</w:t>
            </w:r>
          </w:p>
        </w:tc>
        <w:tc>
          <w:tcPr>
            <w:tcW w:w="542" w:type="dxa"/>
            <w:tcBorders>
              <w:top w:val="single" w:sz="4" w:space="0" w:color="auto"/>
              <w:left w:val="single" w:sz="4" w:space="0" w:color="auto"/>
              <w:bottom w:val="single" w:sz="4" w:space="0" w:color="auto"/>
              <w:right w:val="single" w:sz="4" w:space="0" w:color="auto"/>
            </w:tcBorders>
            <w:vAlign w:val="center"/>
          </w:tcPr>
          <w:p w14:paraId="4B0C61D1"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3</w:t>
            </w:r>
          </w:p>
        </w:tc>
        <w:tc>
          <w:tcPr>
            <w:tcW w:w="725" w:type="dxa"/>
            <w:tcBorders>
              <w:top w:val="single" w:sz="4" w:space="0" w:color="auto"/>
              <w:left w:val="single" w:sz="4" w:space="0" w:color="auto"/>
              <w:bottom w:val="single" w:sz="4" w:space="0" w:color="auto"/>
              <w:right w:val="single" w:sz="4" w:space="0" w:color="auto"/>
            </w:tcBorders>
            <w:vAlign w:val="center"/>
          </w:tcPr>
          <w:p w14:paraId="35117069"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选做</w:t>
            </w:r>
          </w:p>
        </w:tc>
        <w:tc>
          <w:tcPr>
            <w:tcW w:w="719" w:type="dxa"/>
            <w:tcBorders>
              <w:top w:val="single" w:sz="4" w:space="0" w:color="auto"/>
              <w:left w:val="single" w:sz="4" w:space="0" w:color="auto"/>
              <w:bottom w:val="single" w:sz="4" w:space="0" w:color="auto"/>
              <w:right w:val="single" w:sz="4" w:space="0" w:color="auto"/>
            </w:tcBorders>
            <w:vAlign w:val="center"/>
          </w:tcPr>
          <w:p w14:paraId="79122BAE"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仿真</w:t>
            </w:r>
          </w:p>
        </w:tc>
        <w:tc>
          <w:tcPr>
            <w:tcW w:w="719" w:type="dxa"/>
            <w:tcBorders>
              <w:top w:val="single" w:sz="4" w:space="0" w:color="auto"/>
              <w:left w:val="single" w:sz="4" w:space="0" w:color="auto"/>
              <w:bottom w:val="single" w:sz="4" w:space="0" w:color="auto"/>
              <w:right w:val="single" w:sz="4" w:space="0" w:color="auto"/>
            </w:tcBorders>
            <w:vAlign w:val="center"/>
          </w:tcPr>
          <w:p w14:paraId="4922B39D"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验证</w:t>
            </w:r>
          </w:p>
        </w:tc>
        <w:tc>
          <w:tcPr>
            <w:tcW w:w="3274" w:type="dxa"/>
            <w:tcBorders>
              <w:top w:val="single" w:sz="4" w:space="0" w:color="auto"/>
              <w:left w:val="single" w:sz="4" w:space="0" w:color="auto"/>
              <w:bottom w:val="single" w:sz="4" w:space="0" w:color="auto"/>
              <w:right w:val="single" w:sz="4" w:space="0" w:color="auto"/>
            </w:tcBorders>
            <w:vAlign w:val="center"/>
          </w:tcPr>
          <w:p w14:paraId="53515C2F" w14:textId="77777777" w:rsidR="003E24BF" w:rsidRDefault="00000000">
            <w:pPr>
              <w:adjustRightInd w:val="0"/>
              <w:snapToGrid w:val="0"/>
              <w:spacing w:after="200" w:line="360" w:lineRule="auto"/>
              <w:rPr>
                <w:rFonts w:ascii="Times New Roman" w:eastAsia="宋体" w:hAnsi="Times New Roman" w:cs="Times New Roman"/>
                <w:szCs w:val="21"/>
              </w:rPr>
            </w:pPr>
            <w:r>
              <w:rPr>
                <w:rFonts w:ascii="Times New Roman" w:eastAsia="宋体" w:hAnsi="Times New Roman" w:cs="Times New Roman"/>
                <w:kern w:val="0"/>
                <w:szCs w:val="21"/>
                <w:lang w:bidi="ar"/>
              </w:rPr>
              <w:t>掌握</w:t>
            </w:r>
            <w:r>
              <w:rPr>
                <w:rFonts w:ascii="Times New Roman" w:eastAsia="宋体" w:hAnsi="Times New Roman" w:cs="Times New Roman"/>
                <w:kern w:val="0"/>
                <w:szCs w:val="21"/>
                <w:lang w:bidi="ar"/>
              </w:rPr>
              <w:t>PROTUES</w:t>
            </w:r>
            <w:r>
              <w:rPr>
                <w:rFonts w:ascii="Times New Roman" w:eastAsia="宋体" w:hAnsi="Times New Roman" w:cs="Times New Roman"/>
                <w:kern w:val="0"/>
                <w:szCs w:val="21"/>
                <w:lang w:bidi="ar"/>
              </w:rPr>
              <w:t>绘制单片机原理图的方法，学会使用</w:t>
            </w:r>
            <w:r>
              <w:rPr>
                <w:rFonts w:ascii="Times New Roman" w:eastAsia="宋体" w:hAnsi="Times New Roman" w:cs="Times New Roman"/>
                <w:kern w:val="0"/>
                <w:szCs w:val="21"/>
                <w:lang w:bidi="ar"/>
              </w:rPr>
              <w:t>KEIL</w:t>
            </w:r>
            <w:r>
              <w:rPr>
                <w:rFonts w:ascii="Times New Roman" w:eastAsia="宋体" w:hAnsi="Times New Roman" w:cs="Times New Roman"/>
                <w:kern w:val="0"/>
                <w:szCs w:val="21"/>
                <w:lang w:bidi="ar"/>
              </w:rPr>
              <w:t>编写单片机程序</w:t>
            </w:r>
          </w:p>
        </w:tc>
        <w:tc>
          <w:tcPr>
            <w:tcW w:w="1204" w:type="dxa"/>
            <w:tcBorders>
              <w:top w:val="single" w:sz="4" w:space="0" w:color="auto"/>
              <w:left w:val="single" w:sz="4" w:space="0" w:color="auto"/>
              <w:bottom w:val="single" w:sz="4" w:space="0" w:color="auto"/>
              <w:right w:val="single" w:sz="4" w:space="0" w:color="auto"/>
            </w:tcBorders>
            <w:vAlign w:val="center"/>
          </w:tcPr>
          <w:p w14:paraId="734A6238"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单片机</w:t>
            </w:r>
          </w:p>
        </w:tc>
      </w:tr>
      <w:tr w:rsidR="003E24BF" w14:paraId="7CDB1F3B" w14:textId="77777777">
        <w:trPr>
          <w:trHeight w:val="300"/>
        </w:trPr>
        <w:tc>
          <w:tcPr>
            <w:tcW w:w="610" w:type="dxa"/>
            <w:tcBorders>
              <w:top w:val="single" w:sz="4" w:space="0" w:color="auto"/>
              <w:left w:val="single" w:sz="4" w:space="0" w:color="auto"/>
              <w:bottom w:val="single" w:sz="4" w:space="0" w:color="auto"/>
              <w:right w:val="single" w:sz="4" w:space="0" w:color="auto"/>
            </w:tcBorders>
            <w:vAlign w:val="center"/>
          </w:tcPr>
          <w:p w14:paraId="2B0A636C" w14:textId="77777777" w:rsidR="003E24BF" w:rsidRDefault="00000000">
            <w:pPr>
              <w:adjustRightInd w:val="0"/>
              <w:snapToGrid w:val="0"/>
              <w:spacing w:after="200" w:line="360" w:lineRule="auto"/>
              <w:jc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2</w:t>
            </w:r>
          </w:p>
        </w:tc>
        <w:tc>
          <w:tcPr>
            <w:tcW w:w="1724" w:type="dxa"/>
            <w:tcBorders>
              <w:top w:val="single" w:sz="4" w:space="0" w:color="auto"/>
              <w:left w:val="single" w:sz="4" w:space="0" w:color="auto"/>
              <w:bottom w:val="single" w:sz="4" w:space="0" w:color="auto"/>
              <w:right w:val="single" w:sz="4" w:space="0" w:color="auto"/>
            </w:tcBorders>
            <w:vAlign w:val="center"/>
          </w:tcPr>
          <w:p w14:paraId="4894DEE1"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数码管显示实验</w:t>
            </w:r>
          </w:p>
        </w:tc>
        <w:tc>
          <w:tcPr>
            <w:tcW w:w="542" w:type="dxa"/>
            <w:tcBorders>
              <w:top w:val="single" w:sz="4" w:space="0" w:color="auto"/>
              <w:left w:val="single" w:sz="4" w:space="0" w:color="auto"/>
              <w:bottom w:val="single" w:sz="4" w:space="0" w:color="auto"/>
              <w:right w:val="single" w:sz="4" w:space="0" w:color="auto"/>
            </w:tcBorders>
            <w:vAlign w:val="center"/>
          </w:tcPr>
          <w:p w14:paraId="123743DE"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3</w:t>
            </w:r>
          </w:p>
        </w:tc>
        <w:tc>
          <w:tcPr>
            <w:tcW w:w="725" w:type="dxa"/>
            <w:tcBorders>
              <w:top w:val="single" w:sz="4" w:space="0" w:color="auto"/>
              <w:left w:val="single" w:sz="4" w:space="0" w:color="auto"/>
              <w:bottom w:val="single" w:sz="4" w:space="0" w:color="auto"/>
              <w:right w:val="single" w:sz="4" w:space="0" w:color="auto"/>
            </w:tcBorders>
            <w:vAlign w:val="center"/>
          </w:tcPr>
          <w:p w14:paraId="6D33653A"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必做</w:t>
            </w:r>
          </w:p>
        </w:tc>
        <w:tc>
          <w:tcPr>
            <w:tcW w:w="719" w:type="dxa"/>
            <w:tcBorders>
              <w:top w:val="single" w:sz="4" w:space="0" w:color="auto"/>
              <w:left w:val="single" w:sz="4" w:space="0" w:color="auto"/>
              <w:bottom w:val="single" w:sz="4" w:space="0" w:color="auto"/>
              <w:right w:val="single" w:sz="4" w:space="0" w:color="auto"/>
            </w:tcBorders>
            <w:vAlign w:val="center"/>
          </w:tcPr>
          <w:p w14:paraId="67BF4A25"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仿真</w:t>
            </w:r>
          </w:p>
        </w:tc>
        <w:tc>
          <w:tcPr>
            <w:tcW w:w="719" w:type="dxa"/>
            <w:tcBorders>
              <w:top w:val="single" w:sz="4" w:space="0" w:color="auto"/>
              <w:left w:val="single" w:sz="4" w:space="0" w:color="auto"/>
              <w:bottom w:val="single" w:sz="4" w:space="0" w:color="auto"/>
              <w:right w:val="single" w:sz="4" w:space="0" w:color="auto"/>
            </w:tcBorders>
            <w:vAlign w:val="center"/>
          </w:tcPr>
          <w:p w14:paraId="308C52D2"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验证</w:t>
            </w:r>
          </w:p>
        </w:tc>
        <w:tc>
          <w:tcPr>
            <w:tcW w:w="3274" w:type="dxa"/>
            <w:tcBorders>
              <w:top w:val="single" w:sz="4" w:space="0" w:color="auto"/>
              <w:left w:val="single" w:sz="4" w:space="0" w:color="auto"/>
              <w:bottom w:val="single" w:sz="4" w:space="0" w:color="auto"/>
              <w:right w:val="single" w:sz="4" w:space="0" w:color="auto"/>
            </w:tcBorders>
            <w:vAlign w:val="center"/>
          </w:tcPr>
          <w:p w14:paraId="125212EA" w14:textId="77777777" w:rsidR="003E24BF" w:rsidRDefault="00000000">
            <w:pPr>
              <w:adjustRightInd w:val="0"/>
              <w:snapToGrid w:val="0"/>
              <w:spacing w:after="200" w:line="360" w:lineRule="auto"/>
              <w:rPr>
                <w:rFonts w:ascii="Times New Roman" w:eastAsia="宋体" w:hAnsi="Times New Roman" w:cs="Times New Roman"/>
                <w:szCs w:val="21"/>
              </w:rPr>
            </w:pPr>
            <w:r>
              <w:rPr>
                <w:rFonts w:ascii="Times New Roman" w:eastAsia="宋体" w:hAnsi="Times New Roman" w:cs="Times New Roman"/>
                <w:kern w:val="0"/>
                <w:szCs w:val="21"/>
                <w:lang w:bidi="ar"/>
              </w:rPr>
              <w:t>掌握数码管的动态扫描原理和程序编写方法</w:t>
            </w:r>
          </w:p>
        </w:tc>
        <w:tc>
          <w:tcPr>
            <w:tcW w:w="1204" w:type="dxa"/>
            <w:tcBorders>
              <w:top w:val="single" w:sz="4" w:space="0" w:color="auto"/>
              <w:left w:val="single" w:sz="4" w:space="0" w:color="auto"/>
              <w:bottom w:val="single" w:sz="4" w:space="0" w:color="auto"/>
              <w:right w:val="single" w:sz="4" w:space="0" w:color="auto"/>
            </w:tcBorders>
            <w:vAlign w:val="center"/>
          </w:tcPr>
          <w:p w14:paraId="71AC5F91"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单片机</w:t>
            </w:r>
          </w:p>
        </w:tc>
      </w:tr>
      <w:tr w:rsidR="003E24BF" w14:paraId="2908ADC5" w14:textId="77777777">
        <w:trPr>
          <w:trHeight w:val="630"/>
        </w:trPr>
        <w:tc>
          <w:tcPr>
            <w:tcW w:w="610" w:type="dxa"/>
            <w:tcBorders>
              <w:top w:val="single" w:sz="4" w:space="0" w:color="auto"/>
              <w:left w:val="single" w:sz="4" w:space="0" w:color="auto"/>
              <w:bottom w:val="single" w:sz="4" w:space="0" w:color="auto"/>
              <w:right w:val="single" w:sz="4" w:space="0" w:color="auto"/>
            </w:tcBorders>
            <w:vAlign w:val="center"/>
          </w:tcPr>
          <w:p w14:paraId="7D4A0773"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3</w:t>
            </w:r>
          </w:p>
        </w:tc>
        <w:tc>
          <w:tcPr>
            <w:tcW w:w="1724" w:type="dxa"/>
            <w:tcBorders>
              <w:top w:val="single" w:sz="4" w:space="0" w:color="auto"/>
              <w:left w:val="single" w:sz="4" w:space="0" w:color="auto"/>
              <w:bottom w:val="single" w:sz="4" w:space="0" w:color="auto"/>
              <w:right w:val="single" w:sz="4" w:space="0" w:color="auto"/>
            </w:tcBorders>
            <w:vAlign w:val="center"/>
          </w:tcPr>
          <w:p w14:paraId="1C0CD212"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键盘接口实验</w:t>
            </w:r>
          </w:p>
        </w:tc>
        <w:tc>
          <w:tcPr>
            <w:tcW w:w="542" w:type="dxa"/>
            <w:tcBorders>
              <w:top w:val="single" w:sz="4" w:space="0" w:color="auto"/>
              <w:left w:val="single" w:sz="4" w:space="0" w:color="auto"/>
              <w:bottom w:val="single" w:sz="4" w:space="0" w:color="auto"/>
              <w:right w:val="single" w:sz="4" w:space="0" w:color="auto"/>
            </w:tcBorders>
            <w:vAlign w:val="center"/>
          </w:tcPr>
          <w:p w14:paraId="32E3C9CB"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3</w:t>
            </w:r>
          </w:p>
        </w:tc>
        <w:tc>
          <w:tcPr>
            <w:tcW w:w="725" w:type="dxa"/>
            <w:tcBorders>
              <w:top w:val="single" w:sz="4" w:space="0" w:color="auto"/>
              <w:left w:val="single" w:sz="4" w:space="0" w:color="auto"/>
              <w:bottom w:val="single" w:sz="4" w:space="0" w:color="auto"/>
              <w:right w:val="single" w:sz="4" w:space="0" w:color="auto"/>
            </w:tcBorders>
            <w:vAlign w:val="center"/>
          </w:tcPr>
          <w:p w14:paraId="67C12EA2"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选做</w:t>
            </w:r>
          </w:p>
        </w:tc>
        <w:tc>
          <w:tcPr>
            <w:tcW w:w="719" w:type="dxa"/>
            <w:tcBorders>
              <w:top w:val="single" w:sz="4" w:space="0" w:color="auto"/>
              <w:left w:val="single" w:sz="4" w:space="0" w:color="auto"/>
              <w:bottom w:val="single" w:sz="4" w:space="0" w:color="auto"/>
              <w:right w:val="single" w:sz="4" w:space="0" w:color="auto"/>
            </w:tcBorders>
            <w:vAlign w:val="center"/>
          </w:tcPr>
          <w:p w14:paraId="7926FE66"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仿真</w:t>
            </w:r>
          </w:p>
        </w:tc>
        <w:tc>
          <w:tcPr>
            <w:tcW w:w="719" w:type="dxa"/>
            <w:tcBorders>
              <w:top w:val="single" w:sz="4" w:space="0" w:color="auto"/>
              <w:left w:val="single" w:sz="4" w:space="0" w:color="auto"/>
              <w:bottom w:val="single" w:sz="4" w:space="0" w:color="auto"/>
              <w:right w:val="single" w:sz="4" w:space="0" w:color="auto"/>
            </w:tcBorders>
            <w:vAlign w:val="center"/>
          </w:tcPr>
          <w:p w14:paraId="67FA916E"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验证</w:t>
            </w:r>
          </w:p>
        </w:tc>
        <w:tc>
          <w:tcPr>
            <w:tcW w:w="3274" w:type="dxa"/>
            <w:tcBorders>
              <w:top w:val="single" w:sz="4" w:space="0" w:color="auto"/>
              <w:left w:val="single" w:sz="4" w:space="0" w:color="auto"/>
              <w:bottom w:val="single" w:sz="4" w:space="0" w:color="auto"/>
              <w:right w:val="single" w:sz="4" w:space="0" w:color="auto"/>
            </w:tcBorders>
            <w:vAlign w:val="center"/>
          </w:tcPr>
          <w:p w14:paraId="12AA04E7" w14:textId="77777777" w:rsidR="003E24BF" w:rsidRDefault="00000000">
            <w:pPr>
              <w:adjustRightInd w:val="0"/>
              <w:snapToGrid w:val="0"/>
              <w:spacing w:after="200" w:line="360" w:lineRule="auto"/>
              <w:rPr>
                <w:rFonts w:ascii="Times New Roman" w:eastAsia="宋体" w:hAnsi="Times New Roman" w:cs="Times New Roman"/>
                <w:szCs w:val="21"/>
              </w:rPr>
            </w:pPr>
            <w:r>
              <w:rPr>
                <w:rFonts w:ascii="Times New Roman" w:eastAsia="宋体" w:hAnsi="Times New Roman" w:cs="Times New Roman"/>
                <w:kern w:val="0"/>
                <w:szCs w:val="21"/>
                <w:lang w:bidi="ar"/>
              </w:rPr>
              <w:t>掌握</w:t>
            </w:r>
            <w:r>
              <w:rPr>
                <w:rFonts w:ascii="Times New Roman" w:eastAsia="宋体" w:hAnsi="Times New Roman" w:cs="Times New Roman"/>
                <w:kern w:val="0"/>
                <w:szCs w:val="21"/>
                <w:lang w:bidi="ar"/>
              </w:rPr>
              <w:t>I/O</w:t>
            </w:r>
            <w:r>
              <w:rPr>
                <w:rFonts w:ascii="Times New Roman" w:eastAsia="宋体" w:hAnsi="Times New Roman" w:cs="Times New Roman"/>
                <w:kern w:val="0"/>
                <w:szCs w:val="21"/>
                <w:lang w:bidi="ar"/>
              </w:rPr>
              <w:t>口的使用方法和矩阵键盘程序编写方法</w:t>
            </w:r>
          </w:p>
        </w:tc>
        <w:tc>
          <w:tcPr>
            <w:tcW w:w="1204" w:type="dxa"/>
            <w:tcBorders>
              <w:top w:val="single" w:sz="4" w:space="0" w:color="auto"/>
              <w:left w:val="single" w:sz="4" w:space="0" w:color="auto"/>
              <w:bottom w:val="single" w:sz="4" w:space="0" w:color="auto"/>
              <w:right w:val="single" w:sz="4" w:space="0" w:color="auto"/>
            </w:tcBorders>
            <w:vAlign w:val="center"/>
          </w:tcPr>
          <w:p w14:paraId="1F8AC087"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单片机</w:t>
            </w:r>
          </w:p>
        </w:tc>
      </w:tr>
      <w:tr w:rsidR="003E24BF" w14:paraId="09A80CAE" w14:textId="77777777">
        <w:trPr>
          <w:trHeight w:val="540"/>
        </w:trPr>
        <w:tc>
          <w:tcPr>
            <w:tcW w:w="610" w:type="dxa"/>
            <w:tcBorders>
              <w:top w:val="single" w:sz="4" w:space="0" w:color="auto"/>
              <w:left w:val="single" w:sz="4" w:space="0" w:color="auto"/>
              <w:bottom w:val="single" w:sz="4" w:space="0" w:color="auto"/>
              <w:right w:val="single" w:sz="4" w:space="0" w:color="auto"/>
            </w:tcBorders>
            <w:vAlign w:val="center"/>
          </w:tcPr>
          <w:p w14:paraId="4CFF3748"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4</w:t>
            </w:r>
          </w:p>
        </w:tc>
        <w:tc>
          <w:tcPr>
            <w:tcW w:w="1724" w:type="dxa"/>
            <w:tcBorders>
              <w:top w:val="single" w:sz="4" w:space="0" w:color="auto"/>
              <w:left w:val="single" w:sz="4" w:space="0" w:color="auto"/>
              <w:bottom w:val="single" w:sz="4" w:space="0" w:color="auto"/>
              <w:right w:val="single" w:sz="4" w:space="0" w:color="auto"/>
            </w:tcBorders>
            <w:vAlign w:val="center"/>
          </w:tcPr>
          <w:p w14:paraId="75F8A164"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外部中断实验</w:t>
            </w:r>
          </w:p>
        </w:tc>
        <w:tc>
          <w:tcPr>
            <w:tcW w:w="542" w:type="dxa"/>
            <w:tcBorders>
              <w:top w:val="single" w:sz="4" w:space="0" w:color="auto"/>
              <w:left w:val="single" w:sz="4" w:space="0" w:color="auto"/>
              <w:bottom w:val="single" w:sz="4" w:space="0" w:color="auto"/>
              <w:right w:val="single" w:sz="4" w:space="0" w:color="auto"/>
            </w:tcBorders>
            <w:vAlign w:val="center"/>
          </w:tcPr>
          <w:p w14:paraId="5E546A2B"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3</w:t>
            </w:r>
          </w:p>
        </w:tc>
        <w:tc>
          <w:tcPr>
            <w:tcW w:w="725" w:type="dxa"/>
            <w:tcBorders>
              <w:top w:val="single" w:sz="4" w:space="0" w:color="auto"/>
              <w:left w:val="single" w:sz="4" w:space="0" w:color="auto"/>
              <w:bottom w:val="single" w:sz="4" w:space="0" w:color="auto"/>
              <w:right w:val="single" w:sz="4" w:space="0" w:color="auto"/>
            </w:tcBorders>
            <w:vAlign w:val="center"/>
          </w:tcPr>
          <w:p w14:paraId="6779E2BD"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必做</w:t>
            </w:r>
          </w:p>
        </w:tc>
        <w:tc>
          <w:tcPr>
            <w:tcW w:w="719" w:type="dxa"/>
            <w:tcBorders>
              <w:top w:val="single" w:sz="4" w:space="0" w:color="auto"/>
              <w:left w:val="single" w:sz="4" w:space="0" w:color="auto"/>
              <w:bottom w:val="single" w:sz="4" w:space="0" w:color="auto"/>
              <w:right w:val="single" w:sz="4" w:space="0" w:color="auto"/>
            </w:tcBorders>
            <w:vAlign w:val="center"/>
          </w:tcPr>
          <w:p w14:paraId="49FC54CF"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仿真</w:t>
            </w:r>
          </w:p>
        </w:tc>
        <w:tc>
          <w:tcPr>
            <w:tcW w:w="719" w:type="dxa"/>
            <w:tcBorders>
              <w:top w:val="single" w:sz="4" w:space="0" w:color="auto"/>
              <w:left w:val="single" w:sz="4" w:space="0" w:color="auto"/>
              <w:bottom w:val="single" w:sz="4" w:space="0" w:color="auto"/>
              <w:right w:val="single" w:sz="4" w:space="0" w:color="auto"/>
            </w:tcBorders>
            <w:vAlign w:val="center"/>
          </w:tcPr>
          <w:p w14:paraId="704E7578"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验证</w:t>
            </w:r>
          </w:p>
        </w:tc>
        <w:tc>
          <w:tcPr>
            <w:tcW w:w="3274" w:type="dxa"/>
            <w:tcBorders>
              <w:top w:val="single" w:sz="4" w:space="0" w:color="auto"/>
              <w:left w:val="single" w:sz="4" w:space="0" w:color="auto"/>
              <w:bottom w:val="single" w:sz="4" w:space="0" w:color="auto"/>
              <w:right w:val="single" w:sz="4" w:space="0" w:color="auto"/>
            </w:tcBorders>
            <w:vAlign w:val="center"/>
          </w:tcPr>
          <w:p w14:paraId="0CFD687E" w14:textId="77777777" w:rsidR="003E24BF" w:rsidRDefault="00000000">
            <w:pPr>
              <w:adjustRightInd w:val="0"/>
              <w:snapToGrid w:val="0"/>
              <w:spacing w:after="200" w:line="360" w:lineRule="auto"/>
              <w:rPr>
                <w:rFonts w:ascii="Times New Roman" w:eastAsia="宋体" w:hAnsi="Times New Roman" w:cs="Times New Roman"/>
                <w:szCs w:val="21"/>
              </w:rPr>
            </w:pPr>
            <w:r>
              <w:rPr>
                <w:rFonts w:ascii="Times New Roman" w:eastAsia="宋体" w:hAnsi="Times New Roman" w:cs="Times New Roman"/>
                <w:kern w:val="0"/>
                <w:szCs w:val="21"/>
                <w:lang w:bidi="ar"/>
              </w:rPr>
              <w:t>掌握外部中断技术的使用，学习中断处理程序的编写方法</w:t>
            </w:r>
          </w:p>
        </w:tc>
        <w:tc>
          <w:tcPr>
            <w:tcW w:w="1204" w:type="dxa"/>
            <w:tcBorders>
              <w:top w:val="single" w:sz="4" w:space="0" w:color="auto"/>
              <w:left w:val="single" w:sz="4" w:space="0" w:color="auto"/>
              <w:bottom w:val="single" w:sz="4" w:space="0" w:color="auto"/>
              <w:right w:val="single" w:sz="4" w:space="0" w:color="auto"/>
            </w:tcBorders>
            <w:vAlign w:val="center"/>
          </w:tcPr>
          <w:p w14:paraId="709E72D3"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单片机</w:t>
            </w:r>
          </w:p>
        </w:tc>
      </w:tr>
      <w:tr w:rsidR="003E24BF" w14:paraId="48993773" w14:textId="77777777">
        <w:trPr>
          <w:trHeight w:val="195"/>
        </w:trPr>
        <w:tc>
          <w:tcPr>
            <w:tcW w:w="610" w:type="dxa"/>
            <w:tcBorders>
              <w:top w:val="single" w:sz="4" w:space="0" w:color="auto"/>
              <w:left w:val="single" w:sz="4" w:space="0" w:color="auto"/>
              <w:bottom w:val="single" w:sz="4" w:space="0" w:color="auto"/>
              <w:right w:val="single" w:sz="4" w:space="0" w:color="auto"/>
            </w:tcBorders>
            <w:vAlign w:val="center"/>
          </w:tcPr>
          <w:p w14:paraId="0EFB24CA"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5</w:t>
            </w:r>
          </w:p>
        </w:tc>
        <w:tc>
          <w:tcPr>
            <w:tcW w:w="1724" w:type="dxa"/>
            <w:tcBorders>
              <w:top w:val="single" w:sz="4" w:space="0" w:color="auto"/>
              <w:left w:val="single" w:sz="4" w:space="0" w:color="auto"/>
              <w:bottom w:val="single" w:sz="4" w:space="0" w:color="auto"/>
              <w:right w:val="single" w:sz="4" w:space="0" w:color="auto"/>
            </w:tcBorders>
            <w:vAlign w:val="center"/>
          </w:tcPr>
          <w:p w14:paraId="53BF07FD"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电子秒表实验</w:t>
            </w:r>
          </w:p>
        </w:tc>
        <w:tc>
          <w:tcPr>
            <w:tcW w:w="542" w:type="dxa"/>
            <w:tcBorders>
              <w:top w:val="single" w:sz="4" w:space="0" w:color="auto"/>
              <w:left w:val="single" w:sz="4" w:space="0" w:color="auto"/>
              <w:bottom w:val="single" w:sz="4" w:space="0" w:color="auto"/>
              <w:right w:val="single" w:sz="4" w:space="0" w:color="auto"/>
            </w:tcBorders>
            <w:vAlign w:val="center"/>
          </w:tcPr>
          <w:p w14:paraId="62A24E00"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3</w:t>
            </w:r>
          </w:p>
        </w:tc>
        <w:tc>
          <w:tcPr>
            <w:tcW w:w="725" w:type="dxa"/>
            <w:tcBorders>
              <w:top w:val="single" w:sz="4" w:space="0" w:color="auto"/>
              <w:left w:val="single" w:sz="4" w:space="0" w:color="auto"/>
              <w:bottom w:val="single" w:sz="4" w:space="0" w:color="auto"/>
              <w:right w:val="single" w:sz="4" w:space="0" w:color="auto"/>
            </w:tcBorders>
            <w:vAlign w:val="center"/>
          </w:tcPr>
          <w:p w14:paraId="07972EB8"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选做</w:t>
            </w:r>
          </w:p>
        </w:tc>
        <w:tc>
          <w:tcPr>
            <w:tcW w:w="719" w:type="dxa"/>
            <w:tcBorders>
              <w:top w:val="single" w:sz="4" w:space="0" w:color="auto"/>
              <w:left w:val="single" w:sz="4" w:space="0" w:color="auto"/>
              <w:bottom w:val="single" w:sz="4" w:space="0" w:color="auto"/>
              <w:right w:val="single" w:sz="4" w:space="0" w:color="auto"/>
            </w:tcBorders>
            <w:vAlign w:val="center"/>
          </w:tcPr>
          <w:p w14:paraId="4DE7FEB7"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仿真</w:t>
            </w:r>
          </w:p>
        </w:tc>
        <w:tc>
          <w:tcPr>
            <w:tcW w:w="719" w:type="dxa"/>
            <w:tcBorders>
              <w:top w:val="single" w:sz="4" w:space="0" w:color="auto"/>
              <w:left w:val="single" w:sz="4" w:space="0" w:color="auto"/>
              <w:bottom w:val="single" w:sz="4" w:space="0" w:color="auto"/>
              <w:right w:val="single" w:sz="4" w:space="0" w:color="auto"/>
            </w:tcBorders>
            <w:vAlign w:val="center"/>
          </w:tcPr>
          <w:p w14:paraId="5823A352"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验证</w:t>
            </w:r>
          </w:p>
        </w:tc>
        <w:tc>
          <w:tcPr>
            <w:tcW w:w="3274" w:type="dxa"/>
            <w:tcBorders>
              <w:top w:val="single" w:sz="4" w:space="0" w:color="auto"/>
              <w:left w:val="single" w:sz="4" w:space="0" w:color="auto"/>
              <w:bottom w:val="single" w:sz="4" w:space="0" w:color="auto"/>
              <w:right w:val="single" w:sz="4" w:space="0" w:color="auto"/>
            </w:tcBorders>
            <w:vAlign w:val="center"/>
          </w:tcPr>
          <w:p w14:paraId="6A3D6FC1" w14:textId="77777777" w:rsidR="003E24BF" w:rsidRDefault="00000000">
            <w:pPr>
              <w:adjustRightInd w:val="0"/>
              <w:snapToGrid w:val="0"/>
              <w:spacing w:after="200" w:line="360" w:lineRule="auto"/>
              <w:rPr>
                <w:rFonts w:ascii="Times New Roman" w:eastAsia="宋体" w:hAnsi="Times New Roman" w:cs="Times New Roman"/>
                <w:szCs w:val="21"/>
              </w:rPr>
            </w:pPr>
            <w:r>
              <w:rPr>
                <w:rFonts w:ascii="Times New Roman" w:eastAsia="宋体" w:hAnsi="Times New Roman" w:cs="Times New Roman"/>
                <w:kern w:val="0"/>
                <w:szCs w:val="21"/>
                <w:lang w:bidi="ar"/>
              </w:rPr>
              <w:t>掌握定时器的结构和原理，学习电子秒表程序的编写方法</w:t>
            </w:r>
          </w:p>
        </w:tc>
        <w:tc>
          <w:tcPr>
            <w:tcW w:w="1204" w:type="dxa"/>
            <w:tcBorders>
              <w:top w:val="single" w:sz="4" w:space="0" w:color="auto"/>
              <w:left w:val="single" w:sz="4" w:space="0" w:color="auto"/>
              <w:bottom w:val="single" w:sz="4" w:space="0" w:color="auto"/>
              <w:right w:val="single" w:sz="4" w:space="0" w:color="auto"/>
            </w:tcBorders>
            <w:vAlign w:val="center"/>
          </w:tcPr>
          <w:p w14:paraId="51F53FB1"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单片机</w:t>
            </w:r>
          </w:p>
        </w:tc>
      </w:tr>
      <w:tr w:rsidR="003E24BF" w14:paraId="7CF11156" w14:textId="77777777">
        <w:trPr>
          <w:trHeight w:val="460"/>
        </w:trPr>
        <w:tc>
          <w:tcPr>
            <w:tcW w:w="610" w:type="dxa"/>
            <w:tcBorders>
              <w:top w:val="single" w:sz="4" w:space="0" w:color="auto"/>
              <w:left w:val="single" w:sz="4" w:space="0" w:color="auto"/>
              <w:bottom w:val="single" w:sz="4" w:space="0" w:color="auto"/>
              <w:right w:val="single" w:sz="4" w:space="0" w:color="auto"/>
            </w:tcBorders>
            <w:vAlign w:val="center"/>
          </w:tcPr>
          <w:p w14:paraId="38F121ED"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6</w:t>
            </w:r>
          </w:p>
        </w:tc>
        <w:tc>
          <w:tcPr>
            <w:tcW w:w="1724" w:type="dxa"/>
            <w:tcBorders>
              <w:top w:val="single" w:sz="4" w:space="0" w:color="auto"/>
              <w:left w:val="single" w:sz="4" w:space="0" w:color="auto"/>
              <w:bottom w:val="single" w:sz="4" w:space="0" w:color="auto"/>
              <w:right w:val="single" w:sz="4" w:space="0" w:color="auto"/>
            </w:tcBorders>
            <w:vAlign w:val="center"/>
          </w:tcPr>
          <w:p w14:paraId="15AF5133"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时钟设计</w:t>
            </w:r>
          </w:p>
        </w:tc>
        <w:tc>
          <w:tcPr>
            <w:tcW w:w="542" w:type="dxa"/>
            <w:tcBorders>
              <w:top w:val="single" w:sz="4" w:space="0" w:color="auto"/>
              <w:left w:val="single" w:sz="4" w:space="0" w:color="auto"/>
              <w:bottom w:val="single" w:sz="4" w:space="0" w:color="auto"/>
              <w:right w:val="single" w:sz="4" w:space="0" w:color="auto"/>
            </w:tcBorders>
            <w:vAlign w:val="center"/>
          </w:tcPr>
          <w:p w14:paraId="01CACBAD"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3</w:t>
            </w:r>
          </w:p>
        </w:tc>
        <w:tc>
          <w:tcPr>
            <w:tcW w:w="725" w:type="dxa"/>
            <w:tcBorders>
              <w:top w:val="single" w:sz="4" w:space="0" w:color="auto"/>
              <w:left w:val="single" w:sz="4" w:space="0" w:color="auto"/>
              <w:bottom w:val="single" w:sz="4" w:space="0" w:color="auto"/>
              <w:right w:val="single" w:sz="4" w:space="0" w:color="auto"/>
            </w:tcBorders>
            <w:vAlign w:val="center"/>
          </w:tcPr>
          <w:p w14:paraId="5BF45D86"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必做</w:t>
            </w:r>
          </w:p>
        </w:tc>
        <w:tc>
          <w:tcPr>
            <w:tcW w:w="719" w:type="dxa"/>
            <w:tcBorders>
              <w:top w:val="single" w:sz="4" w:space="0" w:color="auto"/>
              <w:left w:val="single" w:sz="4" w:space="0" w:color="auto"/>
              <w:bottom w:val="single" w:sz="4" w:space="0" w:color="auto"/>
              <w:right w:val="single" w:sz="4" w:space="0" w:color="auto"/>
            </w:tcBorders>
            <w:vAlign w:val="center"/>
          </w:tcPr>
          <w:p w14:paraId="48B4C7EE"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制作</w:t>
            </w:r>
          </w:p>
        </w:tc>
        <w:tc>
          <w:tcPr>
            <w:tcW w:w="719" w:type="dxa"/>
            <w:tcBorders>
              <w:top w:val="single" w:sz="4" w:space="0" w:color="auto"/>
              <w:left w:val="single" w:sz="4" w:space="0" w:color="auto"/>
              <w:bottom w:val="single" w:sz="4" w:space="0" w:color="auto"/>
              <w:right w:val="single" w:sz="4" w:space="0" w:color="auto"/>
            </w:tcBorders>
            <w:vAlign w:val="center"/>
          </w:tcPr>
          <w:p w14:paraId="5A66D5AB"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设计</w:t>
            </w:r>
          </w:p>
        </w:tc>
        <w:tc>
          <w:tcPr>
            <w:tcW w:w="3274" w:type="dxa"/>
            <w:tcBorders>
              <w:top w:val="single" w:sz="4" w:space="0" w:color="auto"/>
              <w:left w:val="single" w:sz="4" w:space="0" w:color="auto"/>
              <w:bottom w:val="single" w:sz="4" w:space="0" w:color="auto"/>
              <w:right w:val="single" w:sz="4" w:space="0" w:color="auto"/>
            </w:tcBorders>
            <w:vAlign w:val="center"/>
          </w:tcPr>
          <w:p w14:paraId="361FE3A7" w14:textId="77777777" w:rsidR="003E24BF" w:rsidRDefault="00000000">
            <w:pPr>
              <w:adjustRightInd w:val="0"/>
              <w:snapToGrid w:val="0"/>
              <w:spacing w:after="200" w:line="360" w:lineRule="auto"/>
              <w:rPr>
                <w:rFonts w:ascii="Times New Roman" w:eastAsia="宋体" w:hAnsi="Times New Roman" w:cs="Times New Roman"/>
                <w:szCs w:val="21"/>
              </w:rPr>
            </w:pPr>
            <w:r>
              <w:rPr>
                <w:rFonts w:ascii="Times New Roman" w:eastAsia="宋体" w:hAnsi="Times New Roman" w:cs="Times New Roman"/>
                <w:kern w:val="0"/>
                <w:szCs w:val="21"/>
                <w:lang w:bidi="ar"/>
              </w:rPr>
              <w:t>掌握定时器的结构和原理，学习时钟程序的编写方法</w:t>
            </w:r>
          </w:p>
        </w:tc>
        <w:tc>
          <w:tcPr>
            <w:tcW w:w="1204" w:type="dxa"/>
            <w:tcBorders>
              <w:top w:val="single" w:sz="4" w:space="0" w:color="auto"/>
              <w:left w:val="single" w:sz="4" w:space="0" w:color="auto"/>
              <w:bottom w:val="single" w:sz="4" w:space="0" w:color="auto"/>
              <w:right w:val="single" w:sz="4" w:space="0" w:color="auto"/>
            </w:tcBorders>
            <w:vAlign w:val="center"/>
          </w:tcPr>
          <w:p w14:paraId="006D520B"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单片机</w:t>
            </w:r>
          </w:p>
        </w:tc>
      </w:tr>
      <w:tr w:rsidR="003E24BF" w14:paraId="13B3E505" w14:textId="77777777">
        <w:trPr>
          <w:trHeight w:val="690"/>
        </w:trPr>
        <w:tc>
          <w:tcPr>
            <w:tcW w:w="610" w:type="dxa"/>
            <w:tcBorders>
              <w:top w:val="single" w:sz="4" w:space="0" w:color="auto"/>
              <w:left w:val="single" w:sz="4" w:space="0" w:color="auto"/>
              <w:bottom w:val="single" w:sz="4" w:space="0" w:color="auto"/>
              <w:right w:val="single" w:sz="4" w:space="0" w:color="auto"/>
            </w:tcBorders>
            <w:vAlign w:val="center"/>
          </w:tcPr>
          <w:p w14:paraId="473309ED"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7</w:t>
            </w:r>
          </w:p>
        </w:tc>
        <w:tc>
          <w:tcPr>
            <w:tcW w:w="1724" w:type="dxa"/>
            <w:tcBorders>
              <w:top w:val="single" w:sz="4" w:space="0" w:color="auto"/>
              <w:left w:val="single" w:sz="4" w:space="0" w:color="auto"/>
              <w:bottom w:val="single" w:sz="4" w:space="0" w:color="auto"/>
              <w:right w:val="single" w:sz="4" w:space="0" w:color="auto"/>
            </w:tcBorders>
            <w:vAlign w:val="center"/>
          </w:tcPr>
          <w:p w14:paraId="0C10ADE1"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PWM</w:t>
            </w:r>
            <w:r>
              <w:rPr>
                <w:rFonts w:ascii="Times New Roman" w:eastAsia="宋体" w:hAnsi="Times New Roman" w:cs="Times New Roman"/>
                <w:kern w:val="0"/>
                <w:szCs w:val="21"/>
                <w:lang w:bidi="ar"/>
              </w:rPr>
              <w:t>实验</w:t>
            </w:r>
          </w:p>
        </w:tc>
        <w:tc>
          <w:tcPr>
            <w:tcW w:w="542" w:type="dxa"/>
            <w:tcBorders>
              <w:top w:val="single" w:sz="4" w:space="0" w:color="auto"/>
              <w:left w:val="single" w:sz="4" w:space="0" w:color="auto"/>
              <w:bottom w:val="single" w:sz="4" w:space="0" w:color="auto"/>
              <w:right w:val="single" w:sz="4" w:space="0" w:color="auto"/>
            </w:tcBorders>
            <w:vAlign w:val="center"/>
          </w:tcPr>
          <w:p w14:paraId="76EB4FFA"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3</w:t>
            </w:r>
          </w:p>
        </w:tc>
        <w:tc>
          <w:tcPr>
            <w:tcW w:w="725" w:type="dxa"/>
            <w:tcBorders>
              <w:top w:val="single" w:sz="4" w:space="0" w:color="auto"/>
              <w:left w:val="single" w:sz="4" w:space="0" w:color="auto"/>
              <w:bottom w:val="single" w:sz="4" w:space="0" w:color="auto"/>
              <w:right w:val="single" w:sz="4" w:space="0" w:color="auto"/>
            </w:tcBorders>
            <w:vAlign w:val="center"/>
          </w:tcPr>
          <w:p w14:paraId="3C680F59"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选做</w:t>
            </w:r>
          </w:p>
        </w:tc>
        <w:tc>
          <w:tcPr>
            <w:tcW w:w="719" w:type="dxa"/>
            <w:tcBorders>
              <w:top w:val="single" w:sz="4" w:space="0" w:color="auto"/>
              <w:left w:val="single" w:sz="4" w:space="0" w:color="auto"/>
              <w:bottom w:val="single" w:sz="4" w:space="0" w:color="auto"/>
              <w:right w:val="single" w:sz="4" w:space="0" w:color="auto"/>
            </w:tcBorders>
            <w:vAlign w:val="center"/>
          </w:tcPr>
          <w:p w14:paraId="7F21A7F7"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制作</w:t>
            </w:r>
          </w:p>
        </w:tc>
        <w:tc>
          <w:tcPr>
            <w:tcW w:w="719" w:type="dxa"/>
            <w:tcBorders>
              <w:top w:val="single" w:sz="4" w:space="0" w:color="auto"/>
              <w:left w:val="single" w:sz="4" w:space="0" w:color="auto"/>
              <w:bottom w:val="single" w:sz="4" w:space="0" w:color="auto"/>
              <w:right w:val="single" w:sz="4" w:space="0" w:color="auto"/>
            </w:tcBorders>
            <w:vAlign w:val="center"/>
          </w:tcPr>
          <w:p w14:paraId="49359861"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设计</w:t>
            </w:r>
          </w:p>
        </w:tc>
        <w:tc>
          <w:tcPr>
            <w:tcW w:w="3274" w:type="dxa"/>
            <w:tcBorders>
              <w:top w:val="single" w:sz="4" w:space="0" w:color="auto"/>
              <w:left w:val="single" w:sz="4" w:space="0" w:color="auto"/>
              <w:bottom w:val="single" w:sz="4" w:space="0" w:color="auto"/>
              <w:right w:val="single" w:sz="4" w:space="0" w:color="auto"/>
            </w:tcBorders>
            <w:vAlign w:val="center"/>
          </w:tcPr>
          <w:p w14:paraId="28239F93" w14:textId="77777777" w:rsidR="003E24BF" w:rsidRDefault="00000000">
            <w:pPr>
              <w:tabs>
                <w:tab w:val="left" w:pos="9180"/>
              </w:tabs>
              <w:adjustRightInd w:val="0"/>
              <w:snapToGrid w:val="0"/>
              <w:spacing w:after="200" w:line="360" w:lineRule="auto"/>
              <w:rPr>
                <w:rFonts w:ascii="Times New Roman" w:eastAsia="宋体" w:hAnsi="Times New Roman" w:cs="Times New Roman"/>
                <w:szCs w:val="21"/>
              </w:rPr>
            </w:pPr>
            <w:r>
              <w:rPr>
                <w:rFonts w:ascii="Times New Roman" w:eastAsia="宋体" w:hAnsi="Times New Roman" w:cs="Times New Roman"/>
                <w:kern w:val="0"/>
                <w:szCs w:val="21"/>
                <w:lang w:bidi="ar"/>
              </w:rPr>
              <w:t>掌握定时器的结构和原理，学习定时器产生</w:t>
            </w:r>
            <w:r>
              <w:rPr>
                <w:rFonts w:ascii="Times New Roman" w:eastAsia="宋体" w:hAnsi="Times New Roman" w:cs="Times New Roman"/>
                <w:kern w:val="0"/>
                <w:szCs w:val="21"/>
                <w:lang w:bidi="ar"/>
              </w:rPr>
              <w:t>PWM</w:t>
            </w:r>
            <w:r>
              <w:rPr>
                <w:rFonts w:ascii="Times New Roman" w:eastAsia="宋体" w:hAnsi="Times New Roman" w:cs="Times New Roman"/>
                <w:kern w:val="0"/>
                <w:szCs w:val="21"/>
                <w:lang w:bidi="ar"/>
              </w:rPr>
              <w:t>信号进行调速或调光程序的编写方法</w:t>
            </w:r>
          </w:p>
        </w:tc>
        <w:tc>
          <w:tcPr>
            <w:tcW w:w="1204" w:type="dxa"/>
            <w:tcBorders>
              <w:top w:val="single" w:sz="4" w:space="0" w:color="auto"/>
              <w:left w:val="single" w:sz="4" w:space="0" w:color="auto"/>
              <w:bottom w:val="single" w:sz="4" w:space="0" w:color="auto"/>
              <w:right w:val="single" w:sz="4" w:space="0" w:color="auto"/>
            </w:tcBorders>
            <w:vAlign w:val="center"/>
          </w:tcPr>
          <w:p w14:paraId="79AD982D"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单片机</w:t>
            </w:r>
          </w:p>
        </w:tc>
      </w:tr>
      <w:tr w:rsidR="003E24BF" w14:paraId="5FA46E13" w14:textId="77777777">
        <w:trPr>
          <w:trHeight w:val="210"/>
        </w:trPr>
        <w:tc>
          <w:tcPr>
            <w:tcW w:w="610" w:type="dxa"/>
            <w:tcBorders>
              <w:top w:val="single" w:sz="4" w:space="0" w:color="auto"/>
              <w:left w:val="single" w:sz="4" w:space="0" w:color="auto"/>
              <w:bottom w:val="single" w:sz="4" w:space="0" w:color="auto"/>
              <w:right w:val="single" w:sz="4" w:space="0" w:color="auto"/>
            </w:tcBorders>
            <w:vAlign w:val="center"/>
          </w:tcPr>
          <w:p w14:paraId="7765AF3B"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8</w:t>
            </w:r>
          </w:p>
        </w:tc>
        <w:tc>
          <w:tcPr>
            <w:tcW w:w="1724" w:type="dxa"/>
            <w:tcBorders>
              <w:top w:val="single" w:sz="4" w:space="0" w:color="auto"/>
              <w:left w:val="single" w:sz="4" w:space="0" w:color="auto"/>
              <w:bottom w:val="single" w:sz="4" w:space="0" w:color="auto"/>
              <w:right w:val="single" w:sz="4" w:space="0" w:color="auto"/>
            </w:tcBorders>
            <w:vAlign w:val="center"/>
          </w:tcPr>
          <w:p w14:paraId="1300500A"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Lcd1602</w:t>
            </w:r>
            <w:r>
              <w:rPr>
                <w:rFonts w:ascii="Times New Roman" w:eastAsia="宋体" w:hAnsi="Times New Roman" w:cs="Times New Roman"/>
                <w:kern w:val="0"/>
                <w:szCs w:val="21"/>
                <w:lang w:bidi="ar"/>
              </w:rPr>
              <w:t>液晶显示实验</w:t>
            </w:r>
          </w:p>
        </w:tc>
        <w:tc>
          <w:tcPr>
            <w:tcW w:w="542" w:type="dxa"/>
            <w:tcBorders>
              <w:top w:val="single" w:sz="4" w:space="0" w:color="auto"/>
              <w:left w:val="single" w:sz="4" w:space="0" w:color="auto"/>
              <w:bottom w:val="single" w:sz="4" w:space="0" w:color="auto"/>
              <w:right w:val="single" w:sz="4" w:space="0" w:color="auto"/>
            </w:tcBorders>
            <w:vAlign w:val="center"/>
          </w:tcPr>
          <w:p w14:paraId="0E0B4ECD"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3</w:t>
            </w:r>
          </w:p>
        </w:tc>
        <w:tc>
          <w:tcPr>
            <w:tcW w:w="725" w:type="dxa"/>
            <w:tcBorders>
              <w:top w:val="single" w:sz="4" w:space="0" w:color="auto"/>
              <w:left w:val="single" w:sz="4" w:space="0" w:color="auto"/>
              <w:bottom w:val="single" w:sz="4" w:space="0" w:color="auto"/>
              <w:right w:val="single" w:sz="4" w:space="0" w:color="auto"/>
            </w:tcBorders>
            <w:vAlign w:val="center"/>
          </w:tcPr>
          <w:p w14:paraId="62DAC6AB"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选做</w:t>
            </w:r>
          </w:p>
        </w:tc>
        <w:tc>
          <w:tcPr>
            <w:tcW w:w="719" w:type="dxa"/>
            <w:tcBorders>
              <w:top w:val="single" w:sz="4" w:space="0" w:color="auto"/>
              <w:left w:val="single" w:sz="4" w:space="0" w:color="auto"/>
              <w:bottom w:val="single" w:sz="4" w:space="0" w:color="auto"/>
              <w:right w:val="single" w:sz="4" w:space="0" w:color="auto"/>
            </w:tcBorders>
            <w:vAlign w:val="center"/>
          </w:tcPr>
          <w:p w14:paraId="7E0470CC"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仿真</w:t>
            </w:r>
          </w:p>
        </w:tc>
        <w:tc>
          <w:tcPr>
            <w:tcW w:w="719" w:type="dxa"/>
            <w:tcBorders>
              <w:top w:val="single" w:sz="4" w:space="0" w:color="auto"/>
              <w:left w:val="single" w:sz="4" w:space="0" w:color="auto"/>
              <w:bottom w:val="single" w:sz="4" w:space="0" w:color="auto"/>
              <w:right w:val="single" w:sz="4" w:space="0" w:color="auto"/>
            </w:tcBorders>
            <w:vAlign w:val="center"/>
          </w:tcPr>
          <w:p w14:paraId="0B684AC8"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验证</w:t>
            </w:r>
          </w:p>
        </w:tc>
        <w:tc>
          <w:tcPr>
            <w:tcW w:w="3274" w:type="dxa"/>
            <w:tcBorders>
              <w:top w:val="single" w:sz="4" w:space="0" w:color="auto"/>
              <w:left w:val="single" w:sz="4" w:space="0" w:color="auto"/>
              <w:bottom w:val="single" w:sz="4" w:space="0" w:color="auto"/>
              <w:right w:val="single" w:sz="4" w:space="0" w:color="auto"/>
            </w:tcBorders>
            <w:vAlign w:val="center"/>
          </w:tcPr>
          <w:p w14:paraId="3B099A1F" w14:textId="77777777" w:rsidR="003E24BF" w:rsidRDefault="00000000">
            <w:pPr>
              <w:tabs>
                <w:tab w:val="left" w:pos="9180"/>
              </w:tabs>
              <w:adjustRightInd w:val="0"/>
              <w:snapToGrid w:val="0"/>
              <w:spacing w:after="200" w:line="360" w:lineRule="auto"/>
              <w:rPr>
                <w:rFonts w:ascii="Times New Roman" w:eastAsia="宋体" w:hAnsi="Times New Roman" w:cs="Times New Roman"/>
                <w:szCs w:val="21"/>
              </w:rPr>
            </w:pPr>
            <w:r>
              <w:rPr>
                <w:rFonts w:ascii="Times New Roman" w:eastAsia="宋体" w:hAnsi="Times New Roman" w:cs="Times New Roman"/>
                <w:kern w:val="0"/>
                <w:szCs w:val="21"/>
                <w:lang w:bidi="ar"/>
              </w:rPr>
              <w:t>掌握</w:t>
            </w:r>
            <w:r>
              <w:rPr>
                <w:rFonts w:ascii="Times New Roman" w:eastAsia="宋体" w:hAnsi="Times New Roman" w:cs="Times New Roman"/>
                <w:kern w:val="0"/>
                <w:szCs w:val="21"/>
                <w:lang w:bidi="ar"/>
              </w:rPr>
              <w:t>LCD1602</w:t>
            </w:r>
            <w:r>
              <w:rPr>
                <w:rFonts w:ascii="Times New Roman" w:eastAsia="宋体" w:hAnsi="Times New Roman" w:cs="Times New Roman"/>
                <w:kern w:val="0"/>
                <w:szCs w:val="21"/>
                <w:lang w:bidi="ar"/>
              </w:rPr>
              <w:t>字符液晶的工作原理及编程方法</w:t>
            </w:r>
          </w:p>
        </w:tc>
        <w:tc>
          <w:tcPr>
            <w:tcW w:w="1204" w:type="dxa"/>
            <w:tcBorders>
              <w:top w:val="single" w:sz="4" w:space="0" w:color="auto"/>
              <w:left w:val="single" w:sz="4" w:space="0" w:color="auto"/>
              <w:bottom w:val="single" w:sz="4" w:space="0" w:color="auto"/>
              <w:right w:val="single" w:sz="4" w:space="0" w:color="auto"/>
            </w:tcBorders>
            <w:vAlign w:val="center"/>
          </w:tcPr>
          <w:p w14:paraId="7A6A6B54"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单片机</w:t>
            </w:r>
          </w:p>
        </w:tc>
      </w:tr>
      <w:tr w:rsidR="003E24BF" w14:paraId="34442B91" w14:textId="77777777">
        <w:trPr>
          <w:trHeight w:val="570"/>
        </w:trPr>
        <w:tc>
          <w:tcPr>
            <w:tcW w:w="610" w:type="dxa"/>
            <w:tcBorders>
              <w:top w:val="single" w:sz="4" w:space="0" w:color="auto"/>
              <w:left w:val="single" w:sz="4" w:space="0" w:color="auto"/>
              <w:bottom w:val="single" w:sz="4" w:space="0" w:color="auto"/>
              <w:right w:val="single" w:sz="4" w:space="0" w:color="auto"/>
            </w:tcBorders>
            <w:vAlign w:val="center"/>
          </w:tcPr>
          <w:p w14:paraId="421FB2C8"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9</w:t>
            </w:r>
          </w:p>
        </w:tc>
        <w:tc>
          <w:tcPr>
            <w:tcW w:w="1724" w:type="dxa"/>
            <w:tcBorders>
              <w:top w:val="single" w:sz="4" w:space="0" w:color="auto"/>
              <w:left w:val="single" w:sz="4" w:space="0" w:color="auto"/>
              <w:bottom w:val="single" w:sz="4" w:space="0" w:color="auto"/>
              <w:right w:val="single" w:sz="4" w:space="0" w:color="auto"/>
            </w:tcBorders>
            <w:vAlign w:val="center"/>
          </w:tcPr>
          <w:p w14:paraId="551A815D" w14:textId="77777777" w:rsidR="003E24BF" w:rsidRDefault="00000000">
            <w:pPr>
              <w:adjustRightInd w:val="0"/>
              <w:snapToGrid w:val="0"/>
              <w:spacing w:after="200" w:line="360" w:lineRule="auto"/>
              <w:jc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12864</w:t>
            </w:r>
            <w:r>
              <w:rPr>
                <w:rFonts w:ascii="Times New Roman" w:eastAsia="宋体" w:hAnsi="Times New Roman" w:cs="Times New Roman"/>
                <w:kern w:val="0"/>
                <w:szCs w:val="21"/>
                <w:lang w:bidi="ar"/>
              </w:rPr>
              <w:t>液晶显示实验</w:t>
            </w:r>
          </w:p>
        </w:tc>
        <w:tc>
          <w:tcPr>
            <w:tcW w:w="542" w:type="dxa"/>
            <w:tcBorders>
              <w:top w:val="single" w:sz="4" w:space="0" w:color="auto"/>
              <w:left w:val="single" w:sz="4" w:space="0" w:color="auto"/>
              <w:bottom w:val="single" w:sz="4" w:space="0" w:color="auto"/>
              <w:right w:val="single" w:sz="4" w:space="0" w:color="auto"/>
            </w:tcBorders>
            <w:vAlign w:val="center"/>
          </w:tcPr>
          <w:p w14:paraId="74E1BD66"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3</w:t>
            </w:r>
          </w:p>
        </w:tc>
        <w:tc>
          <w:tcPr>
            <w:tcW w:w="725" w:type="dxa"/>
            <w:tcBorders>
              <w:top w:val="single" w:sz="4" w:space="0" w:color="auto"/>
              <w:left w:val="single" w:sz="4" w:space="0" w:color="auto"/>
              <w:bottom w:val="single" w:sz="4" w:space="0" w:color="auto"/>
              <w:right w:val="single" w:sz="4" w:space="0" w:color="auto"/>
            </w:tcBorders>
            <w:vAlign w:val="center"/>
          </w:tcPr>
          <w:p w14:paraId="132BF27C"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选做</w:t>
            </w:r>
          </w:p>
        </w:tc>
        <w:tc>
          <w:tcPr>
            <w:tcW w:w="719" w:type="dxa"/>
            <w:tcBorders>
              <w:top w:val="single" w:sz="4" w:space="0" w:color="auto"/>
              <w:left w:val="single" w:sz="4" w:space="0" w:color="auto"/>
              <w:bottom w:val="single" w:sz="4" w:space="0" w:color="auto"/>
              <w:right w:val="single" w:sz="4" w:space="0" w:color="auto"/>
            </w:tcBorders>
            <w:vAlign w:val="center"/>
          </w:tcPr>
          <w:p w14:paraId="18023F6A"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仿真</w:t>
            </w:r>
          </w:p>
        </w:tc>
        <w:tc>
          <w:tcPr>
            <w:tcW w:w="719" w:type="dxa"/>
            <w:tcBorders>
              <w:top w:val="single" w:sz="4" w:space="0" w:color="auto"/>
              <w:left w:val="single" w:sz="4" w:space="0" w:color="auto"/>
              <w:bottom w:val="single" w:sz="4" w:space="0" w:color="auto"/>
              <w:right w:val="single" w:sz="4" w:space="0" w:color="auto"/>
            </w:tcBorders>
            <w:vAlign w:val="center"/>
          </w:tcPr>
          <w:p w14:paraId="29477A1C"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验证</w:t>
            </w:r>
          </w:p>
        </w:tc>
        <w:tc>
          <w:tcPr>
            <w:tcW w:w="3274" w:type="dxa"/>
            <w:tcBorders>
              <w:top w:val="single" w:sz="4" w:space="0" w:color="auto"/>
              <w:left w:val="single" w:sz="4" w:space="0" w:color="auto"/>
              <w:bottom w:val="single" w:sz="4" w:space="0" w:color="auto"/>
              <w:right w:val="single" w:sz="4" w:space="0" w:color="auto"/>
            </w:tcBorders>
            <w:vAlign w:val="center"/>
          </w:tcPr>
          <w:p w14:paraId="36244B48" w14:textId="77777777" w:rsidR="003E24BF" w:rsidRDefault="00000000">
            <w:pPr>
              <w:tabs>
                <w:tab w:val="left" w:pos="9180"/>
              </w:tabs>
              <w:adjustRightInd w:val="0"/>
              <w:snapToGrid w:val="0"/>
              <w:spacing w:after="200" w:line="360" w:lineRule="auto"/>
              <w:rPr>
                <w:rFonts w:ascii="Times New Roman" w:eastAsia="宋体" w:hAnsi="Times New Roman" w:cs="Times New Roman"/>
                <w:szCs w:val="21"/>
              </w:rPr>
            </w:pPr>
            <w:r>
              <w:rPr>
                <w:rFonts w:ascii="Times New Roman" w:eastAsia="宋体" w:hAnsi="Times New Roman" w:cs="Times New Roman"/>
                <w:kern w:val="0"/>
                <w:szCs w:val="21"/>
                <w:lang w:bidi="ar"/>
              </w:rPr>
              <w:t>掌握</w:t>
            </w:r>
            <w:r>
              <w:rPr>
                <w:rFonts w:ascii="Times New Roman" w:eastAsia="宋体" w:hAnsi="Times New Roman" w:cs="Times New Roman"/>
                <w:kern w:val="0"/>
                <w:szCs w:val="21"/>
                <w:lang w:bidi="ar"/>
              </w:rPr>
              <w:t>LCD12864</w:t>
            </w:r>
            <w:r>
              <w:rPr>
                <w:rFonts w:ascii="Times New Roman" w:eastAsia="宋体" w:hAnsi="Times New Roman" w:cs="Times New Roman"/>
                <w:kern w:val="0"/>
                <w:szCs w:val="21"/>
                <w:lang w:bidi="ar"/>
              </w:rPr>
              <w:t>汉子液晶的工作原理及编程方法</w:t>
            </w:r>
          </w:p>
        </w:tc>
        <w:tc>
          <w:tcPr>
            <w:tcW w:w="1204" w:type="dxa"/>
            <w:tcBorders>
              <w:top w:val="single" w:sz="4" w:space="0" w:color="auto"/>
              <w:left w:val="single" w:sz="4" w:space="0" w:color="auto"/>
              <w:bottom w:val="single" w:sz="4" w:space="0" w:color="auto"/>
              <w:right w:val="single" w:sz="4" w:space="0" w:color="auto"/>
            </w:tcBorders>
            <w:vAlign w:val="center"/>
          </w:tcPr>
          <w:p w14:paraId="2968CB18"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单片机</w:t>
            </w:r>
          </w:p>
        </w:tc>
      </w:tr>
      <w:tr w:rsidR="003E24BF" w14:paraId="1F8C8978" w14:textId="77777777">
        <w:trPr>
          <w:trHeight w:val="180"/>
        </w:trPr>
        <w:tc>
          <w:tcPr>
            <w:tcW w:w="610" w:type="dxa"/>
            <w:tcBorders>
              <w:top w:val="single" w:sz="4" w:space="0" w:color="auto"/>
              <w:left w:val="single" w:sz="4" w:space="0" w:color="auto"/>
              <w:bottom w:val="single" w:sz="4" w:space="0" w:color="auto"/>
              <w:right w:val="single" w:sz="4" w:space="0" w:color="auto"/>
            </w:tcBorders>
            <w:vAlign w:val="center"/>
          </w:tcPr>
          <w:p w14:paraId="364816F8" w14:textId="77777777" w:rsidR="003E24BF" w:rsidRDefault="00000000">
            <w:pPr>
              <w:adjustRightInd w:val="0"/>
              <w:snapToGrid w:val="0"/>
              <w:spacing w:after="200" w:line="360" w:lineRule="auto"/>
              <w:jc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10</w:t>
            </w:r>
          </w:p>
        </w:tc>
        <w:tc>
          <w:tcPr>
            <w:tcW w:w="1724" w:type="dxa"/>
            <w:tcBorders>
              <w:top w:val="single" w:sz="4" w:space="0" w:color="auto"/>
              <w:left w:val="single" w:sz="4" w:space="0" w:color="auto"/>
              <w:bottom w:val="single" w:sz="4" w:space="0" w:color="auto"/>
              <w:right w:val="single" w:sz="4" w:space="0" w:color="auto"/>
            </w:tcBorders>
            <w:vAlign w:val="center"/>
          </w:tcPr>
          <w:p w14:paraId="06A5F1E7"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串行口实验</w:t>
            </w:r>
          </w:p>
        </w:tc>
        <w:tc>
          <w:tcPr>
            <w:tcW w:w="542" w:type="dxa"/>
            <w:tcBorders>
              <w:top w:val="single" w:sz="4" w:space="0" w:color="auto"/>
              <w:left w:val="single" w:sz="4" w:space="0" w:color="auto"/>
              <w:bottom w:val="single" w:sz="4" w:space="0" w:color="auto"/>
              <w:right w:val="single" w:sz="4" w:space="0" w:color="auto"/>
            </w:tcBorders>
            <w:vAlign w:val="center"/>
          </w:tcPr>
          <w:p w14:paraId="273DDB2C"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3</w:t>
            </w:r>
          </w:p>
        </w:tc>
        <w:tc>
          <w:tcPr>
            <w:tcW w:w="725" w:type="dxa"/>
            <w:tcBorders>
              <w:top w:val="single" w:sz="4" w:space="0" w:color="auto"/>
              <w:left w:val="single" w:sz="4" w:space="0" w:color="auto"/>
              <w:bottom w:val="single" w:sz="4" w:space="0" w:color="auto"/>
              <w:right w:val="single" w:sz="4" w:space="0" w:color="auto"/>
            </w:tcBorders>
            <w:vAlign w:val="center"/>
          </w:tcPr>
          <w:p w14:paraId="0B0DFFEE"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必做</w:t>
            </w:r>
          </w:p>
        </w:tc>
        <w:tc>
          <w:tcPr>
            <w:tcW w:w="719" w:type="dxa"/>
            <w:tcBorders>
              <w:top w:val="single" w:sz="4" w:space="0" w:color="auto"/>
              <w:left w:val="single" w:sz="4" w:space="0" w:color="auto"/>
              <w:bottom w:val="single" w:sz="4" w:space="0" w:color="auto"/>
              <w:right w:val="single" w:sz="4" w:space="0" w:color="auto"/>
            </w:tcBorders>
            <w:vAlign w:val="center"/>
          </w:tcPr>
          <w:p w14:paraId="331FF1E1"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仿真</w:t>
            </w:r>
          </w:p>
        </w:tc>
        <w:tc>
          <w:tcPr>
            <w:tcW w:w="719" w:type="dxa"/>
            <w:tcBorders>
              <w:top w:val="single" w:sz="4" w:space="0" w:color="auto"/>
              <w:left w:val="single" w:sz="4" w:space="0" w:color="auto"/>
              <w:bottom w:val="single" w:sz="4" w:space="0" w:color="auto"/>
              <w:right w:val="single" w:sz="4" w:space="0" w:color="auto"/>
            </w:tcBorders>
            <w:vAlign w:val="center"/>
          </w:tcPr>
          <w:p w14:paraId="6B8F02DA"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验证</w:t>
            </w:r>
          </w:p>
        </w:tc>
        <w:tc>
          <w:tcPr>
            <w:tcW w:w="3274" w:type="dxa"/>
            <w:tcBorders>
              <w:top w:val="single" w:sz="4" w:space="0" w:color="auto"/>
              <w:left w:val="single" w:sz="4" w:space="0" w:color="auto"/>
              <w:bottom w:val="single" w:sz="4" w:space="0" w:color="auto"/>
              <w:right w:val="single" w:sz="4" w:space="0" w:color="auto"/>
            </w:tcBorders>
            <w:vAlign w:val="center"/>
          </w:tcPr>
          <w:p w14:paraId="686D5549" w14:textId="77777777" w:rsidR="003E24BF" w:rsidRDefault="00000000">
            <w:pPr>
              <w:tabs>
                <w:tab w:val="left" w:pos="9180"/>
              </w:tabs>
              <w:adjustRightInd w:val="0"/>
              <w:snapToGrid w:val="0"/>
              <w:spacing w:after="200" w:line="360" w:lineRule="auto"/>
              <w:rPr>
                <w:rFonts w:ascii="Times New Roman" w:eastAsia="宋体" w:hAnsi="Times New Roman" w:cs="Times New Roman"/>
                <w:szCs w:val="21"/>
              </w:rPr>
            </w:pPr>
            <w:r>
              <w:rPr>
                <w:rFonts w:ascii="Times New Roman" w:eastAsia="宋体" w:hAnsi="Times New Roman" w:cs="Times New Roman"/>
                <w:kern w:val="0"/>
                <w:szCs w:val="21"/>
                <w:lang w:bidi="ar"/>
              </w:rPr>
              <w:t>掌握</w:t>
            </w:r>
            <w:r>
              <w:rPr>
                <w:rFonts w:ascii="Times New Roman" w:eastAsia="宋体" w:hAnsi="Times New Roman" w:cs="Times New Roman"/>
                <w:kern w:val="0"/>
                <w:szCs w:val="21"/>
                <w:lang w:bidi="ar"/>
              </w:rPr>
              <w:t>USART</w:t>
            </w:r>
            <w:r>
              <w:rPr>
                <w:rFonts w:ascii="Times New Roman" w:eastAsia="宋体" w:hAnsi="Times New Roman" w:cs="Times New Roman"/>
                <w:kern w:val="0"/>
                <w:szCs w:val="21"/>
                <w:lang w:bidi="ar"/>
              </w:rPr>
              <w:t>接口电路、工作原理和串口通信程序设计方法</w:t>
            </w:r>
          </w:p>
        </w:tc>
        <w:tc>
          <w:tcPr>
            <w:tcW w:w="1204" w:type="dxa"/>
            <w:tcBorders>
              <w:top w:val="single" w:sz="4" w:space="0" w:color="auto"/>
              <w:left w:val="single" w:sz="4" w:space="0" w:color="auto"/>
              <w:bottom w:val="single" w:sz="4" w:space="0" w:color="auto"/>
              <w:right w:val="single" w:sz="4" w:space="0" w:color="auto"/>
            </w:tcBorders>
            <w:vAlign w:val="center"/>
          </w:tcPr>
          <w:p w14:paraId="456DC788"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单片机</w:t>
            </w:r>
          </w:p>
        </w:tc>
      </w:tr>
      <w:tr w:rsidR="003E24BF" w14:paraId="0651A1E2" w14:textId="77777777">
        <w:trPr>
          <w:trHeight w:val="600"/>
        </w:trPr>
        <w:tc>
          <w:tcPr>
            <w:tcW w:w="610" w:type="dxa"/>
            <w:tcBorders>
              <w:top w:val="single" w:sz="4" w:space="0" w:color="auto"/>
              <w:left w:val="single" w:sz="4" w:space="0" w:color="auto"/>
              <w:bottom w:val="single" w:sz="4" w:space="0" w:color="auto"/>
              <w:right w:val="single" w:sz="4" w:space="0" w:color="auto"/>
            </w:tcBorders>
            <w:vAlign w:val="center"/>
          </w:tcPr>
          <w:p w14:paraId="6D828AFF"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11</w:t>
            </w:r>
          </w:p>
        </w:tc>
        <w:tc>
          <w:tcPr>
            <w:tcW w:w="1724" w:type="dxa"/>
            <w:tcBorders>
              <w:top w:val="single" w:sz="4" w:space="0" w:color="auto"/>
              <w:left w:val="single" w:sz="4" w:space="0" w:color="auto"/>
              <w:bottom w:val="single" w:sz="4" w:space="0" w:color="auto"/>
              <w:right w:val="single" w:sz="4" w:space="0" w:color="auto"/>
            </w:tcBorders>
            <w:vAlign w:val="center"/>
          </w:tcPr>
          <w:p w14:paraId="441B40A3"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PCF8591</w:t>
            </w:r>
            <w:r>
              <w:rPr>
                <w:rFonts w:ascii="Times New Roman" w:eastAsia="宋体" w:hAnsi="Times New Roman" w:cs="Times New Roman"/>
                <w:kern w:val="0"/>
                <w:szCs w:val="21"/>
                <w:lang w:bidi="ar"/>
              </w:rPr>
              <w:t>实验</w:t>
            </w:r>
          </w:p>
        </w:tc>
        <w:tc>
          <w:tcPr>
            <w:tcW w:w="542" w:type="dxa"/>
            <w:tcBorders>
              <w:top w:val="single" w:sz="4" w:space="0" w:color="auto"/>
              <w:left w:val="single" w:sz="4" w:space="0" w:color="auto"/>
              <w:bottom w:val="single" w:sz="4" w:space="0" w:color="auto"/>
              <w:right w:val="single" w:sz="4" w:space="0" w:color="auto"/>
            </w:tcBorders>
            <w:vAlign w:val="center"/>
          </w:tcPr>
          <w:p w14:paraId="648B8B8C"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3</w:t>
            </w:r>
          </w:p>
        </w:tc>
        <w:tc>
          <w:tcPr>
            <w:tcW w:w="725" w:type="dxa"/>
            <w:tcBorders>
              <w:top w:val="single" w:sz="4" w:space="0" w:color="auto"/>
              <w:left w:val="single" w:sz="4" w:space="0" w:color="auto"/>
              <w:bottom w:val="single" w:sz="4" w:space="0" w:color="auto"/>
              <w:right w:val="single" w:sz="4" w:space="0" w:color="auto"/>
            </w:tcBorders>
            <w:vAlign w:val="center"/>
          </w:tcPr>
          <w:p w14:paraId="58756DFF"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必做</w:t>
            </w:r>
          </w:p>
        </w:tc>
        <w:tc>
          <w:tcPr>
            <w:tcW w:w="719" w:type="dxa"/>
            <w:tcBorders>
              <w:top w:val="single" w:sz="4" w:space="0" w:color="auto"/>
              <w:left w:val="single" w:sz="4" w:space="0" w:color="auto"/>
              <w:bottom w:val="single" w:sz="4" w:space="0" w:color="auto"/>
              <w:right w:val="single" w:sz="4" w:space="0" w:color="auto"/>
            </w:tcBorders>
            <w:vAlign w:val="center"/>
          </w:tcPr>
          <w:p w14:paraId="2C09BE4F"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仿真</w:t>
            </w:r>
          </w:p>
        </w:tc>
        <w:tc>
          <w:tcPr>
            <w:tcW w:w="719" w:type="dxa"/>
            <w:tcBorders>
              <w:top w:val="single" w:sz="4" w:space="0" w:color="auto"/>
              <w:left w:val="single" w:sz="4" w:space="0" w:color="auto"/>
              <w:bottom w:val="single" w:sz="4" w:space="0" w:color="auto"/>
              <w:right w:val="single" w:sz="4" w:space="0" w:color="auto"/>
            </w:tcBorders>
            <w:vAlign w:val="center"/>
          </w:tcPr>
          <w:p w14:paraId="0CD69B0B"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验证</w:t>
            </w:r>
          </w:p>
        </w:tc>
        <w:tc>
          <w:tcPr>
            <w:tcW w:w="3274" w:type="dxa"/>
            <w:tcBorders>
              <w:top w:val="single" w:sz="4" w:space="0" w:color="auto"/>
              <w:left w:val="single" w:sz="4" w:space="0" w:color="auto"/>
              <w:bottom w:val="single" w:sz="4" w:space="0" w:color="auto"/>
              <w:right w:val="single" w:sz="4" w:space="0" w:color="auto"/>
            </w:tcBorders>
            <w:vAlign w:val="center"/>
          </w:tcPr>
          <w:p w14:paraId="2006AD45" w14:textId="77777777" w:rsidR="003E24BF" w:rsidRDefault="00000000">
            <w:pPr>
              <w:tabs>
                <w:tab w:val="left" w:pos="9180"/>
              </w:tabs>
              <w:adjustRightInd w:val="0"/>
              <w:snapToGrid w:val="0"/>
              <w:spacing w:after="200" w:line="360" w:lineRule="auto"/>
              <w:rPr>
                <w:rFonts w:ascii="Times New Roman" w:eastAsia="宋体" w:hAnsi="Times New Roman" w:cs="Times New Roman"/>
                <w:szCs w:val="21"/>
              </w:rPr>
            </w:pPr>
            <w:r>
              <w:rPr>
                <w:rFonts w:ascii="Times New Roman" w:eastAsia="宋体" w:hAnsi="Times New Roman" w:cs="Times New Roman"/>
                <w:kern w:val="0"/>
                <w:szCs w:val="21"/>
                <w:lang w:bidi="ar"/>
              </w:rPr>
              <w:t>掌握</w:t>
            </w:r>
            <w:r>
              <w:rPr>
                <w:rFonts w:ascii="Times New Roman" w:eastAsia="宋体" w:hAnsi="Times New Roman" w:cs="Times New Roman"/>
                <w:kern w:val="0"/>
                <w:szCs w:val="21"/>
                <w:lang w:bidi="ar"/>
              </w:rPr>
              <w:t>A/D</w:t>
            </w:r>
            <w:r>
              <w:rPr>
                <w:rFonts w:ascii="Times New Roman" w:eastAsia="宋体" w:hAnsi="Times New Roman" w:cs="Times New Roman"/>
                <w:kern w:val="0"/>
                <w:szCs w:val="21"/>
                <w:lang w:bidi="ar"/>
              </w:rPr>
              <w:t>和</w:t>
            </w:r>
            <w:r>
              <w:rPr>
                <w:rFonts w:ascii="Times New Roman" w:eastAsia="宋体" w:hAnsi="Times New Roman" w:cs="Times New Roman"/>
                <w:kern w:val="0"/>
                <w:szCs w:val="21"/>
                <w:lang w:bidi="ar"/>
              </w:rPr>
              <w:t>D/A</w:t>
            </w:r>
            <w:r>
              <w:rPr>
                <w:rFonts w:ascii="Times New Roman" w:eastAsia="宋体" w:hAnsi="Times New Roman" w:cs="Times New Roman"/>
                <w:kern w:val="0"/>
                <w:szCs w:val="21"/>
                <w:lang w:bidi="ar"/>
              </w:rPr>
              <w:t>转换的原理和</w:t>
            </w:r>
            <w:r>
              <w:rPr>
                <w:rFonts w:ascii="Times New Roman" w:eastAsia="宋体" w:hAnsi="Times New Roman" w:cs="Times New Roman"/>
                <w:kern w:val="0"/>
                <w:szCs w:val="21"/>
                <w:lang w:bidi="ar"/>
              </w:rPr>
              <w:t>D/A</w:t>
            </w:r>
            <w:r>
              <w:rPr>
                <w:rFonts w:ascii="Times New Roman" w:eastAsia="宋体" w:hAnsi="Times New Roman" w:cs="Times New Roman"/>
                <w:kern w:val="0"/>
                <w:szCs w:val="21"/>
                <w:lang w:bidi="ar"/>
              </w:rPr>
              <w:t>芯片</w:t>
            </w:r>
            <w:r>
              <w:rPr>
                <w:rFonts w:ascii="Times New Roman" w:eastAsia="宋体" w:hAnsi="Times New Roman" w:cs="Times New Roman"/>
                <w:kern w:val="0"/>
                <w:szCs w:val="21"/>
                <w:lang w:bidi="ar"/>
              </w:rPr>
              <w:t>PCF8591</w:t>
            </w:r>
            <w:r>
              <w:rPr>
                <w:rFonts w:ascii="Times New Roman" w:eastAsia="宋体" w:hAnsi="Times New Roman" w:cs="Times New Roman"/>
                <w:kern w:val="0"/>
                <w:szCs w:val="21"/>
                <w:lang w:bidi="ar"/>
              </w:rPr>
              <w:t>的性能、编程方法</w:t>
            </w:r>
          </w:p>
        </w:tc>
        <w:tc>
          <w:tcPr>
            <w:tcW w:w="1204" w:type="dxa"/>
            <w:tcBorders>
              <w:top w:val="single" w:sz="4" w:space="0" w:color="auto"/>
              <w:left w:val="single" w:sz="4" w:space="0" w:color="auto"/>
              <w:bottom w:val="single" w:sz="4" w:space="0" w:color="auto"/>
              <w:right w:val="single" w:sz="4" w:space="0" w:color="auto"/>
            </w:tcBorders>
            <w:vAlign w:val="center"/>
          </w:tcPr>
          <w:p w14:paraId="3B31F35A"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单片机</w:t>
            </w:r>
          </w:p>
        </w:tc>
      </w:tr>
      <w:tr w:rsidR="003E24BF" w14:paraId="45F0F79C" w14:textId="77777777">
        <w:trPr>
          <w:trHeight w:val="135"/>
        </w:trPr>
        <w:tc>
          <w:tcPr>
            <w:tcW w:w="610" w:type="dxa"/>
            <w:tcBorders>
              <w:top w:val="single" w:sz="4" w:space="0" w:color="auto"/>
              <w:left w:val="single" w:sz="4" w:space="0" w:color="auto"/>
              <w:bottom w:val="single" w:sz="4" w:space="0" w:color="auto"/>
              <w:right w:val="single" w:sz="4" w:space="0" w:color="auto"/>
            </w:tcBorders>
            <w:vAlign w:val="center"/>
          </w:tcPr>
          <w:p w14:paraId="04BC1AF2"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12</w:t>
            </w:r>
          </w:p>
        </w:tc>
        <w:tc>
          <w:tcPr>
            <w:tcW w:w="1724" w:type="dxa"/>
            <w:tcBorders>
              <w:top w:val="single" w:sz="4" w:space="0" w:color="auto"/>
              <w:left w:val="single" w:sz="4" w:space="0" w:color="auto"/>
              <w:bottom w:val="single" w:sz="4" w:space="0" w:color="auto"/>
              <w:right w:val="single" w:sz="4" w:space="0" w:color="auto"/>
            </w:tcBorders>
            <w:vAlign w:val="center"/>
          </w:tcPr>
          <w:p w14:paraId="3F626019" w14:textId="77777777" w:rsidR="003E24BF" w:rsidRDefault="00000000">
            <w:pPr>
              <w:adjustRightInd w:val="0"/>
              <w:snapToGrid w:val="0"/>
              <w:spacing w:after="200" w:line="360" w:lineRule="auto"/>
              <w:jc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片外</w:t>
            </w:r>
            <w:r>
              <w:rPr>
                <w:rFonts w:ascii="Times New Roman" w:eastAsia="宋体" w:hAnsi="Times New Roman" w:cs="Times New Roman"/>
                <w:kern w:val="0"/>
                <w:szCs w:val="21"/>
                <w:lang w:bidi="ar"/>
              </w:rPr>
              <w:t>RAM</w:t>
            </w:r>
            <w:r>
              <w:rPr>
                <w:rFonts w:ascii="Times New Roman" w:eastAsia="宋体" w:hAnsi="Times New Roman" w:cs="Times New Roman"/>
                <w:kern w:val="0"/>
                <w:szCs w:val="21"/>
                <w:lang w:bidi="ar"/>
              </w:rPr>
              <w:t>的读写实验</w:t>
            </w:r>
          </w:p>
        </w:tc>
        <w:tc>
          <w:tcPr>
            <w:tcW w:w="542" w:type="dxa"/>
            <w:tcBorders>
              <w:top w:val="single" w:sz="4" w:space="0" w:color="auto"/>
              <w:left w:val="single" w:sz="4" w:space="0" w:color="auto"/>
              <w:bottom w:val="single" w:sz="4" w:space="0" w:color="auto"/>
              <w:right w:val="single" w:sz="4" w:space="0" w:color="auto"/>
            </w:tcBorders>
            <w:vAlign w:val="center"/>
          </w:tcPr>
          <w:p w14:paraId="3C0D8309"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3</w:t>
            </w:r>
          </w:p>
        </w:tc>
        <w:tc>
          <w:tcPr>
            <w:tcW w:w="725" w:type="dxa"/>
            <w:tcBorders>
              <w:top w:val="single" w:sz="4" w:space="0" w:color="auto"/>
              <w:left w:val="single" w:sz="4" w:space="0" w:color="auto"/>
              <w:bottom w:val="single" w:sz="4" w:space="0" w:color="auto"/>
              <w:right w:val="single" w:sz="4" w:space="0" w:color="auto"/>
            </w:tcBorders>
            <w:vAlign w:val="center"/>
          </w:tcPr>
          <w:p w14:paraId="6D68D5F2"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选做</w:t>
            </w:r>
          </w:p>
        </w:tc>
        <w:tc>
          <w:tcPr>
            <w:tcW w:w="719" w:type="dxa"/>
            <w:tcBorders>
              <w:top w:val="single" w:sz="4" w:space="0" w:color="auto"/>
              <w:left w:val="single" w:sz="4" w:space="0" w:color="auto"/>
              <w:bottom w:val="single" w:sz="4" w:space="0" w:color="auto"/>
              <w:right w:val="single" w:sz="4" w:space="0" w:color="auto"/>
            </w:tcBorders>
            <w:vAlign w:val="center"/>
          </w:tcPr>
          <w:p w14:paraId="69E49168"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仿真</w:t>
            </w:r>
          </w:p>
        </w:tc>
        <w:tc>
          <w:tcPr>
            <w:tcW w:w="719" w:type="dxa"/>
            <w:tcBorders>
              <w:top w:val="single" w:sz="4" w:space="0" w:color="auto"/>
              <w:left w:val="single" w:sz="4" w:space="0" w:color="auto"/>
              <w:bottom w:val="single" w:sz="4" w:space="0" w:color="auto"/>
              <w:right w:val="single" w:sz="4" w:space="0" w:color="auto"/>
            </w:tcBorders>
            <w:vAlign w:val="center"/>
          </w:tcPr>
          <w:p w14:paraId="00AB4396"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验证</w:t>
            </w:r>
          </w:p>
        </w:tc>
        <w:tc>
          <w:tcPr>
            <w:tcW w:w="3274" w:type="dxa"/>
            <w:tcBorders>
              <w:top w:val="single" w:sz="4" w:space="0" w:color="auto"/>
              <w:left w:val="single" w:sz="4" w:space="0" w:color="auto"/>
              <w:bottom w:val="single" w:sz="4" w:space="0" w:color="auto"/>
              <w:right w:val="single" w:sz="4" w:space="0" w:color="auto"/>
            </w:tcBorders>
            <w:vAlign w:val="center"/>
          </w:tcPr>
          <w:p w14:paraId="454C8E2F" w14:textId="77777777" w:rsidR="003E24BF" w:rsidRDefault="00000000">
            <w:pPr>
              <w:tabs>
                <w:tab w:val="left" w:pos="9180"/>
              </w:tabs>
              <w:adjustRightInd w:val="0"/>
              <w:snapToGrid w:val="0"/>
              <w:spacing w:after="200" w:line="360" w:lineRule="auto"/>
              <w:rPr>
                <w:rFonts w:ascii="Times New Roman" w:eastAsia="宋体" w:hAnsi="Times New Roman" w:cs="Times New Roman"/>
                <w:szCs w:val="21"/>
              </w:rPr>
            </w:pPr>
            <w:r>
              <w:rPr>
                <w:rFonts w:ascii="Times New Roman" w:eastAsia="宋体" w:hAnsi="Times New Roman" w:cs="Times New Roman"/>
                <w:kern w:val="0"/>
                <w:szCs w:val="21"/>
                <w:lang w:bidi="ar"/>
              </w:rPr>
              <w:t>掌握</w:t>
            </w:r>
            <w:r>
              <w:rPr>
                <w:rFonts w:ascii="Times New Roman" w:eastAsia="宋体" w:hAnsi="Times New Roman" w:cs="Times New Roman"/>
                <w:kern w:val="0"/>
                <w:szCs w:val="21"/>
                <w:lang w:bidi="ar"/>
              </w:rPr>
              <w:t>24CXX</w:t>
            </w:r>
            <w:r>
              <w:rPr>
                <w:rFonts w:ascii="Times New Roman" w:eastAsia="宋体" w:hAnsi="Times New Roman" w:cs="Times New Roman"/>
                <w:kern w:val="0"/>
                <w:szCs w:val="21"/>
                <w:lang w:bidi="ar"/>
              </w:rPr>
              <w:t>片外存储器的读写时序、编程方法</w:t>
            </w:r>
          </w:p>
        </w:tc>
        <w:tc>
          <w:tcPr>
            <w:tcW w:w="1204" w:type="dxa"/>
            <w:tcBorders>
              <w:top w:val="single" w:sz="4" w:space="0" w:color="auto"/>
              <w:left w:val="single" w:sz="4" w:space="0" w:color="auto"/>
              <w:bottom w:val="single" w:sz="4" w:space="0" w:color="auto"/>
              <w:right w:val="single" w:sz="4" w:space="0" w:color="auto"/>
            </w:tcBorders>
            <w:vAlign w:val="center"/>
          </w:tcPr>
          <w:p w14:paraId="24F77FDD" w14:textId="77777777" w:rsidR="003E24BF" w:rsidRDefault="00000000">
            <w:pPr>
              <w:adjustRightInd w:val="0"/>
              <w:snapToGrid w:val="0"/>
              <w:spacing w:after="200"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单片机</w:t>
            </w:r>
          </w:p>
        </w:tc>
      </w:tr>
      <w:tr w:rsidR="003E24BF" w14:paraId="7629B8F0" w14:textId="77777777">
        <w:trPr>
          <w:trHeight w:val="315"/>
        </w:trPr>
        <w:tc>
          <w:tcPr>
            <w:tcW w:w="610" w:type="dxa"/>
            <w:tcBorders>
              <w:top w:val="single" w:sz="4" w:space="0" w:color="auto"/>
              <w:left w:val="single" w:sz="4" w:space="0" w:color="auto"/>
              <w:bottom w:val="single" w:sz="4" w:space="0" w:color="auto"/>
              <w:right w:val="single" w:sz="4" w:space="0" w:color="auto"/>
            </w:tcBorders>
            <w:vAlign w:val="center"/>
          </w:tcPr>
          <w:p w14:paraId="4857E999" w14:textId="77777777" w:rsidR="003E24BF" w:rsidRDefault="003E24BF">
            <w:pPr>
              <w:adjustRightInd w:val="0"/>
              <w:snapToGrid w:val="0"/>
              <w:spacing w:after="200" w:line="360" w:lineRule="auto"/>
              <w:jc w:val="center"/>
              <w:rPr>
                <w:rFonts w:ascii="Times New Roman" w:eastAsia="宋体" w:hAnsi="Times New Roman" w:cs="Times New Roman"/>
                <w:kern w:val="0"/>
                <w:szCs w:val="21"/>
                <w:lang w:bidi="ar"/>
              </w:rPr>
            </w:pPr>
          </w:p>
        </w:tc>
        <w:tc>
          <w:tcPr>
            <w:tcW w:w="1724" w:type="dxa"/>
            <w:tcBorders>
              <w:top w:val="single" w:sz="4" w:space="0" w:color="auto"/>
              <w:left w:val="single" w:sz="4" w:space="0" w:color="auto"/>
              <w:bottom w:val="single" w:sz="4" w:space="0" w:color="auto"/>
              <w:right w:val="single" w:sz="4" w:space="0" w:color="auto"/>
            </w:tcBorders>
            <w:vAlign w:val="center"/>
          </w:tcPr>
          <w:p w14:paraId="6FA968D2" w14:textId="77777777" w:rsidR="003E24BF" w:rsidRDefault="00000000">
            <w:pPr>
              <w:adjustRightInd w:val="0"/>
              <w:snapToGrid w:val="0"/>
              <w:spacing w:after="200" w:line="360" w:lineRule="auto"/>
              <w:jc w:val="center"/>
              <w:rPr>
                <w:rFonts w:ascii="Times New Roman" w:eastAsia="宋体" w:hAnsi="Times New Roman" w:cs="Times New Roman"/>
                <w:kern w:val="0"/>
                <w:szCs w:val="21"/>
                <w:lang w:bidi="ar"/>
              </w:rPr>
            </w:pPr>
            <w:r>
              <w:rPr>
                <w:rFonts w:ascii="Times New Roman" w:eastAsia="宋体" w:hAnsi="Times New Roman" w:cs="Times New Roman"/>
                <w:szCs w:val="21"/>
                <w:lang w:bidi="ar"/>
              </w:rPr>
              <w:t>合计学时</w:t>
            </w:r>
          </w:p>
        </w:tc>
        <w:tc>
          <w:tcPr>
            <w:tcW w:w="542" w:type="dxa"/>
            <w:tcBorders>
              <w:top w:val="single" w:sz="4" w:space="0" w:color="auto"/>
              <w:left w:val="single" w:sz="4" w:space="0" w:color="auto"/>
              <w:bottom w:val="single" w:sz="4" w:space="0" w:color="auto"/>
              <w:right w:val="single" w:sz="4" w:space="0" w:color="auto"/>
            </w:tcBorders>
            <w:vAlign w:val="center"/>
          </w:tcPr>
          <w:p w14:paraId="5127431D" w14:textId="77777777" w:rsidR="003E24BF" w:rsidRDefault="00000000">
            <w:pPr>
              <w:adjustRightInd w:val="0"/>
              <w:snapToGrid w:val="0"/>
              <w:spacing w:after="200" w:line="360" w:lineRule="auto"/>
              <w:jc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36</w:t>
            </w:r>
          </w:p>
        </w:tc>
        <w:tc>
          <w:tcPr>
            <w:tcW w:w="2163" w:type="dxa"/>
            <w:gridSpan w:val="3"/>
            <w:tcBorders>
              <w:top w:val="single" w:sz="4" w:space="0" w:color="auto"/>
              <w:left w:val="single" w:sz="4" w:space="0" w:color="auto"/>
              <w:bottom w:val="single" w:sz="4" w:space="0" w:color="auto"/>
              <w:right w:val="single" w:sz="4" w:space="0" w:color="auto"/>
            </w:tcBorders>
            <w:vAlign w:val="center"/>
          </w:tcPr>
          <w:p w14:paraId="6A468F11" w14:textId="77777777" w:rsidR="003E24BF" w:rsidRDefault="00000000">
            <w:pPr>
              <w:adjustRightInd w:val="0"/>
              <w:snapToGrid w:val="0"/>
              <w:spacing w:after="200" w:line="360" w:lineRule="auto"/>
              <w:jc w:val="center"/>
              <w:rPr>
                <w:rFonts w:ascii="Times New Roman" w:eastAsia="宋体" w:hAnsi="Times New Roman" w:cs="Times New Roman"/>
                <w:kern w:val="0"/>
                <w:szCs w:val="21"/>
                <w:lang w:bidi="ar"/>
              </w:rPr>
            </w:pPr>
            <w:r>
              <w:rPr>
                <w:rFonts w:ascii="Times New Roman" w:eastAsia="宋体" w:hAnsi="Times New Roman" w:cs="Times New Roman"/>
                <w:szCs w:val="21"/>
                <w:lang w:bidi="ar"/>
              </w:rPr>
              <w:t>计划学时</w:t>
            </w:r>
          </w:p>
        </w:tc>
        <w:tc>
          <w:tcPr>
            <w:tcW w:w="4478" w:type="dxa"/>
            <w:gridSpan w:val="2"/>
            <w:tcBorders>
              <w:top w:val="single" w:sz="4" w:space="0" w:color="auto"/>
              <w:left w:val="single" w:sz="4" w:space="0" w:color="auto"/>
              <w:bottom w:val="single" w:sz="4" w:space="0" w:color="auto"/>
              <w:right w:val="single" w:sz="4" w:space="0" w:color="auto"/>
            </w:tcBorders>
            <w:vAlign w:val="center"/>
          </w:tcPr>
          <w:p w14:paraId="2FEB6FB8" w14:textId="77777777" w:rsidR="003E24BF" w:rsidRDefault="00000000">
            <w:pPr>
              <w:adjustRightInd w:val="0"/>
              <w:snapToGrid w:val="0"/>
              <w:spacing w:after="200" w:line="360" w:lineRule="auto"/>
              <w:jc w:val="center"/>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16</w:t>
            </w:r>
          </w:p>
        </w:tc>
      </w:tr>
    </w:tbl>
    <w:p w14:paraId="39A8B9E3"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四、课程考核环节、评价方式、考核环节评价标准及其达成度评价</w:t>
      </w:r>
    </w:p>
    <w:p w14:paraId="18F0061F"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4.1. </w:t>
      </w:r>
      <w:r>
        <w:rPr>
          <w:rFonts w:ascii="Times New Roman" w:eastAsia="宋体" w:hAnsi="Times New Roman" w:cs="Times New Roman"/>
          <w:bCs/>
        </w:rPr>
        <w:t>课程考核方法及要求</w:t>
      </w:r>
    </w:p>
    <w:p w14:paraId="4B277FC5"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本课程考核建议由平时成绩（包括考勤、作业</w:t>
      </w:r>
      <w:r>
        <w:rPr>
          <w:rFonts w:ascii="Times New Roman" w:eastAsia="宋体" w:hAnsi="Times New Roman" w:cs="Times New Roman"/>
          <w:szCs w:val="21"/>
        </w:rPr>
        <w:t>/</w:t>
      </w:r>
      <w:r>
        <w:rPr>
          <w:rFonts w:ascii="Times New Roman" w:eastAsia="宋体" w:hAnsi="Times New Roman" w:cs="Times New Roman"/>
          <w:szCs w:val="21"/>
        </w:rPr>
        <w:t>测试</w:t>
      </w:r>
      <w:r>
        <w:rPr>
          <w:rFonts w:ascii="Times New Roman" w:eastAsia="宋体" w:hAnsi="Times New Roman" w:cs="Times New Roman"/>
          <w:szCs w:val="21"/>
        </w:rPr>
        <w:t>/</w:t>
      </w:r>
      <w:r>
        <w:rPr>
          <w:rFonts w:ascii="Times New Roman" w:eastAsia="宋体" w:hAnsi="Times New Roman" w:cs="Times New Roman"/>
          <w:szCs w:val="21"/>
        </w:rPr>
        <w:t>调研报告等）、实验成绩、期末考查等构成。成绩采用百分制。</w:t>
      </w:r>
    </w:p>
    <w:p w14:paraId="455D7E5C"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课程综合成绩</w:t>
      </w:r>
      <w:r>
        <w:rPr>
          <w:rFonts w:ascii="Times New Roman" w:eastAsia="宋体" w:hAnsi="Times New Roman" w:cs="Times New Roman"/>
          <w:bCs/>
          <w:szCs w:val="21"/>
        </w:rPr>
        <w:t>=</w:t>
      </w:r>
      <w:r>
        <w:rPr>
          <w:rFonts w:ascii="Times New Roman" w:eastAsia="宋体" w:hAnsi="Times New Roman" w:cs="Times New Roman"/>
          <w:bCs/>
          <w:szCs w:val="21"/>
        </w:rPr>
        <w:t>平时成绩</w:t>
      </w:r>
      <w:r>
        <w:rPr>
          <w:rFonts w:ascii="Times New Roman" w:eastAsia="宋体" w:hAnsi="Times New Roman" w:cs="Times New Roman"/>
          <w:szCs w:val="21"/>
        </w:rPr>
        <w:t>（包括考勤、作业</w:t>
      </w:r>
      <w:r>
        <w:rPr>
          <w:rFonts w:ascii="Times New Roman" w:eastAsia="宋体" w:hAnsi="Times New Roman" w:cs="Times New Roman"/>
          <w:szCs w:val="21"/>
        </w:rPr>
        <w:t>/</w:t>
      </w:r>
      <w:r>
        <w:rPr>
          <w:rFonts w:ascii="Times New Roman" w:eastAsia="宋体" w:hAnsi="Times New Roman" w:cs="Times New Roman"/>
          <w:szCs w:val="21"/>
        </w:rPr>
        <w:t>测试</w:t>
      </w:r>
      <w:r>
        <w:rPr>
          <w:rFonts w:ascii="Times New Roman" w:eastAsia="宋体" w:hAnsi="Times New Roman" w:cs="Times New Roman"/>
          <w:szCs w:val="21"/>
        </w:rPr>
        <w:t>/</w:t>
      </w:r>
      <w:r>
        <w:rPr>
          <w:rFonts w:ascii="Times New Roman" w:eastAsia="宋体" w:hAnsi="Times New Roman" w:cs="Times New Roman"/>
          <w:szCs w:val="21"/>
        </w:rPr>
        <w:t>调研报告等）</w:t>
      </w:r>
      <w:r>
        <w:rPr>
          <w:rFonts w:ascii="Times New Roman" w:eastAsia="宋体" w:hAnsi="Times New Roman" w:cs="Times New Roman"/>
          <w:bCs/>
          <w:szCs w:val="21"/>
        </w:rPr>
        <w:t>×30%+</w:t>
      </w:r>
      <w:r>
        <w:rPr>
          <w:rFonts w:ascii="Times New Roman" w:eastAsia="宋体" w:hAnsi="Times New Roman" w:cs="Times New Roman"/>
          <w:szCs w:val="21"/>
        </w:rPr>
        <w:t>实验成绩</w:t>
      </w:r>
      <w:r>
        <w:rPr>
          <w:rFonts w:ascii="Times New Roman" w:eastAsia="宋体" w:hAnsi="Times New Roman" w:cs="Times New Roman"/>
          <w:bCs/>
          <w:szCs w:val="21"/>
        </w:rPr>
        <w:t>×30%+</w:t>
      </w:r>
      <w:r>
        <w:rPr>
          <w:rFonts w:ascii="Times New Roman" w:eastAsia="宋体" w:hAnsi="Times New Roman" w:cs="Times New Roman"/>
          <w:szCs w:val="21"/>
        </w:rPr>
        <w:t>期末考查</w:t>
      </w:r>
      <w:r>
        <w:rPr>
          <w:rFonts w:ascii="Times New Roman" w:eastAsia="宋体" w:hAnsi="Times New Roman" w:cs="Times New Roman"/>
          <w:bCs/>
          <w:szCs w:val="21"/>
        </w:rPr>
        <w:t>×40%</w:t>
      </w:r>
      <w:r>
        <w:rPr>
          <w:rFonts w:ascii="Times New Roman" w:eastAsia="宋体" w:hAnsi="Times New Roman" w:cs="Times New Roman"/>
          <w:bCs/>
          <w:szCs w:val="21"/>
        </w:rPr>
        <w:t>。具体考核</w:t>
      </w:r>
      <w:r>
        <w:rPr>
          <w:rFonts w:ascii="Times New Roman" w:eastAsia="宋体" w:hAnsi="Times New Roman" w:cs="Times New Roman"/>
          <w:bCs/>
          <w:szCs w:val="21"/>
        </w:rPr>
        <w:t>/</w:t>
      </w:r>
      <w:r>
        <w:rPr>
          <w:rFonts w:ascii="Times New Roman" w:eastAsia="宋体" w:hAnsi="Times New Roman" w:cs="Times New Roman"/>
          <w:bCs/>
          <w:szCs w:val="21"/>
        </w:rPr>
        <w:t>评价方法、依据和对应的教学目标关系如下表</w:t>
      </w:r>
      <w:r>
        <w:rPr>
          <w:rFonts w:ascii="Times New Roman" w:eastAsia="宋体" w:hAnsi="Times New Roman" w:cs="Times New Roman"/>
          <w:bCs/>
          <w:szCs w:val="21"/>
        </w:rPr>
        <w:t>5</w:t>
      </w:r>
      <w:r>
        <w:rPr>
          <w:rFonts w:ascii="Times New Roman" w:eastAsia="宋体" w:hAnsi="Times New Roman" w:cs="Times New Roman"/>
          <w:bCs/>
          <w:szCs w:val="21"/>
        </w:rPr>
        <w:t>所示。</w:t>
      </w:r>
    </w:p>
    <w:p w14:paraId="2EC56870" w14:textId="77777777" w:rsidR="003E24BF" w:rsidRDefault="00000000">
      <w:pPr>
        <w:pStyle w:val="a4"/>
        <w:spacing w:beforeLines="30" w:before="93" w:afterLines="30" w:after="93" w:line="360" w:lineRule="auto"/>
        <w:ind w:firstLineChars="200" w:firstLine="420"/>
        <w:jc w:val="center"/>
        <w:rPr>
          <w:bCs/>
          <w:sz w:val="21"/>
          <w:szCs w:val="21"/>
        </w:rPr>
      </w:pPr>
      <w:r>
        <w:rPr>
          <w:bCs/>
          <w:sz w:val="21"/>
          <w:szCs w:val="21"/>
        </w:rPr>
        <w:t>表</w:t>
      </w:r>
      <w:r>
        <w:rPr>
          <w:bCs/>
          <w:sz w:val="21"/>
          <w:szCs w:val="21"/>
        </w:rPr>
        <w:t xml:space="preserve">5 </w:t>
      </w:r>
      <w:r>
        <w:rPr>
          <w:bCs/>
          <w:sz w:val="21"/>
          <w:szCs w:val="21"/>
        </w:rPr>
        <w:t>考核</w:t>
      </w:r>
      <w:r>
        <w:rPr>
          <w:bCs/>
          <w:sz w:val="21"/>
          <w:szCs w:val="21"/>
        </w:rPr>
        <w:t>/</w:t>
      </w:r>
      <w:r>
        <w:rPr>
          <w:bCs/>
          <w:sz w:val="21"/>
          <w:szCs w:val="21"/>
        </w:rPr>
        <w:t>评价方法、依据和对应的教学目标</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410"/>
        <w:gridCol w:w="992"/>
        <w:gridCol w:w="1559"/>
      </w:tblGrid>
      <w:tr w:rsidR="003E24BF" w14:paraId="1590BC10" w14:textId="77777777">
        <w:trPr>
          <w:jc w:val="center"/>
        </w:trPr>
        <w:tc>
          <w:tcPr>
            <w:tcW w:w="1271" w:type="dxa"/>
          </w:tcPr>
          <w:p w14:paraId="6644626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成绩构成</w:t>
            </w:r>
          </w:p>
        </w:tc>
        <w:tc>
          <w:tcPr>
            <w:tcW w:w="2410" w:type="dxa"/>
          </w:tcPr>
          <w:p w14:paraId="68811CA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w:t>
            </w:r>
            <w:r>
              <w:rPr>
                <w:rFonts w:ascii="Times New Roman" w:eastAsia="宋体" w:hAnsi="Times New Roman" w:cs="Times New Roman"/>
                <w:bCs/>
                <w:sz w:val="18"/>
                <w:szCs w:val="18"/>
              </w:rPr>
              <w:t>/</w:t>
            </w:r>
            <w:r>
              <w:rPr>
                <w:rFonts w:ascii="Times New Roman" w:eastAsia="宋体" w:hAnsi="Times New Roman" w:cs="Times New Roman"/>
                <w:bCs/>
                <w:sz w:val="18"/>
                <w:szCs w:val="18"/>
              </w:rPr>
              <w:t>评价方式</w:t>
            </w:r>
          </w:p>
        </w:tc>
        <w:tc>
          <w:tcPr>
            <w:tcW w:w="992" w:type="dxa"/>
          </w:tcPr>
          <w:p w14:paraId="3C362FA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分值</w:t>
            </w:r>
          </w:p>
        </w:tc>
        <w:tc>
          <w:tcPr>
            <w:tcW w:w="1559" w:type="dxa"/>
          </w:tcPr>
          <w:p w14:paraId="05CFF25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课程教学目标</w:t>
            </w:r>
          </w:p>
        </w:tc>
      </w:tr>
      <w:tr w:rsidR="003E24BF" w14:paraId="49A356F7" w14:textId="77777777">
        <w:trPr>
          <w:trHeight w:val="170"/>
          <w:jc w:val="center"/>
        </w:trPr>
        <w:tc>
          <w:tcPr>
            <w:tcW w:w="1271" w:type="dxa"/>
            <w:vAlign w:val="center"/>
          </w:tcPr>
          <w:p w14:paraId="6C8B7E1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平时成绩</w:t>
            </w:r>
          </w:p>
        </w:tc>
        <w:tc>
          <w:tcPr>
            <w:tcW w:w="2410" w:type="dxa"/>
            <w:vAlign w:val="center"/>
          </w:tcPr>
          <w:p w14:paraId="3E710EC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根据考勤、作业</w:t>
            </w:r>
            <w:r>
              <w:rPr>
                <w:rFonts w:ascii="Times New Roman" w:eastAsia="宋体" w:hAnsi="Times New Roman" w:cs="Times New Roman"/>
                <w:bCs/>
                <w:sz w:val="18"/>
                <w:szCs w:val="18"/>
              </w:rPr>
              <w:t>/</w:t>
            </w:r>
            <w:r>
              <w:rPr>
                <w:rFonts w:ascii="Times New Roman" w:eastAsia="宋体" w:hAnsi="Times New Roman" w:cs="Times New Roman"/>
                <w:bCs/>
                <w:sz w:val="18"/>
                <w:szCs w:val="18"/>
              </w:rPr>
              <w:t>测试</w:t>
            </w:r>
            <w:r>
              <w:rPr>
                <w:rFonts w:ascii="Times New Roman" w:eastAsia="宋体" w:hAnsi="Times New Roman" w:cs="Times New Roman"/>
                <w:bCs/>
                <w:sz w:val="18"/>
                <w:szCs w:val="18"/>
              </w:rPr>
              <w:t>/</w:t>
            </w:r>
            <w:r>
              <w:rPr>
                <w:rFonts w:ascii="Times New Roman" w:eastAsia="宋体" w:hAnsi="Times New Roman" w:cs="Times New Roman"/>
                <w:bCs/>
                <w:sz w:val="18"/>
                <w:szCs w:val="18"/>
              </w:rPr>
              <w:t>调研报告等记分</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992" w:type="dxa"/>
            <w:vAlign w:val="center"/>
          </w:tcPr>
          <w:p w14:paraId="124F9FD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30</w:t>
            </w:r>
          </w:p>
        </w:tc>
        <w:tc>
          <w:tcPr>
            <w:tcW w:w="1559" w:type="dxa"/>
            <w:vAlign w:val="center"/>
          </w:tcPr>
          <w:p w14:paraId="13B4990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125FA72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7A9BE4B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4C814999" w14:textId="77777777">
        <w:trPr>
          <w:jc w:val="center"/>
        </w:trPr>
        <w:tc>
          <w:tcPr>
            <w:tcW w:w="1271" w:type="dxa"/>
            <w:vAlign w:val="center"/>
          </w:tcPr>
          <w:p w14:paraId="1A4C2B0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实验成绩</w:t>
            </w:r>
          </w:p>
        </w:tc>
        <w:tc>
          <w:tcPr>
            <w:tcW w:w="2410" w:type="dxa"/>
            <w:vAlign w:val="center"/>
          </w:tcPr>
          <w:p w14:paraId="771AA71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实验成绩</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992" w:type="dxa"/>
            <w:vAlign w:val="center"/>
          </w:tcPr>
          <w:p w14:paraId="548831F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1559" w:type="dxa"/>
            <w:vAlign w:val="center"/>
          </w:tcPr>
          <w:p w14:paraId="07F25F4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783EBCC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19DCF3C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397E6838" w14:textId="77777777">
        <w:trPr>
          <w:trHeight w:val="310"/>
          <w:jc w:val="center"/>
        </w:trPr>
        <w:tc>
          <w:tcPr>
            <w:tcW w:w="1271" w:type="dxa"/>
            <w:vAlign w:val="center"/>
          </w:tcPr>
          <w:p w14:paraId="16F15BC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期末考查</w:t>
            </w:r>
          </w:p>
        </w:tc>
        <w:tc>
          <w:tcPr>
            <w:tcW w:w="2410" w:type="dxa"/>
            <w:vAlign w:val="center"/>
          </w:tcPr>
          <w:p w14:paraId="445AE26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期末考查</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992" w:type="dxa"/>
            <w:vAlign w:val="center"/>
          </w:tcPr>
          <w:p w14:paraId="6DAC1541"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40</w:t>
            </w:r>
          </w:p>
        </w:tc>
        <w:tc>
          <w:tcPr>
            <w:tcW w:w="1559" w:type="dxa"/>
            <w:vAlign w:val="center"/>
          </w:tcPr>
          <w:p w14:paraId="7DB8534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235F9D9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262D78C2"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49AFB909" w14:textId="77777777">
        <w:trPr>
          <w:trHeight w:val="150"/>
          <w:jc w:val="center"/>
        </w:trPr>
        <w:tc>
          <w:tcPr>
            <w:tcW w:w="1271" w:type="dxa"/>
            <w:vAlign w:val="center"/>
          </w:tcPr>
          <w:p w14:paraId="4170F99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综合成绩</w:t>
            </w:r>
          </w:p>
        </w:tc>
        <w:tc>
          <w:tcPr>
            <w:tcW w:w="2410" w:type="dxa"/>
            <w:vAlign w:val="center"/>
          </w:tcPr>
          <w:p w14:paraId="2624207A"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平时成绩</w:t>
            </w:r>
            <w:r>
              <w:rPr>
                <w:rFonts w:ascii="Times New Roman" w:eastAsia="宋体" w:hAnsi="Times New Roman" w:cs="Times New Roman"/>
                <w:bCs/>
                <w:sz w:val="18"/>
                <w:szCs w:val="18"/>
              </w:rPr>
              <w:t>+</w:t>
            </w:r>
            <w:r>
              <w:rPr>
                <w:rFonts w:ascii="Times New Roman" w:eastAsia="宋体" w:hAnsi="Times New Roman" w:cs="Times New Roman"/>
                <w:bCs/>
                <w:sz w:val="18"/>
                <w:szCs w:val="18"/>
              </w:rPr>
              <w:t>实验成绩</w:t>
            </w:r>
            <w:r>
              <w:rPr>
                <w:rFonts w:ascii="Times New Roman" w:eastAsia="宋体" w:hAnsi="Times New Roman" w:cs="Times New Roman"/>
                <w:bCs/>
                <w:sz w:val="18"/>
                <w:szCs w:val="18"/>
              </w:rPr>
              <w:t>+</w:t>
            </w:r>
            <w:r>
              <w:rPr>
                <w:rFonts w:ascii="Times New Roman" w:eastAsia="宋体" w:hAnsi="Times New Roman" w:cs="Times New Roman"/>
                <w:sz w:val="18"/>
                <w:szCs w:val="18"/>
              </w:rPr>
              <w:t>期末考查</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992" w:type="dxa"/>
            <w:vAlign w:val="center"/>
          </w:tcPr>
          <w:p w14:paraId="52FE9D25"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c>
          <w:tcPr>
            <w:tcW w:w="1559" w:type="dxa"/>
            <w:vAlign w:val="center"/>
          </w:tcPr>
          <w:p w14:paraId="0CDF707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72E9EE1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135F4A3D"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bl>
    <w:p w14:paraId="755A74EB" w14:textId="77777777" w:rsidR="003E24BF" w:rsidRDefault="003E24BF">
      <w:pPr>
        <w:spacing w:line="360" w:lineRule="auto"/>
        <w:jc w:val="left"/>
        <w:rPr>
          <w:rFonts w:ascii="Times New Roman" w:eastAsia="宋体" w:hAnsi="Times New Roman" w:cs="Times New Roman"/>
          <w:bCs/>
          <w:szCs w:val="21"/>
        </w:rPr>
      </w:pPr>
    </w:p>
    <w:p w14:paraId="2A4455BB"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4.2 </w:t>
      </w:r>
      <w:r>
        <w:rPr>
          <w:rFonts w:ascii="Times New Roman" w:eastAsia="宋体" w:hAnsi="Times New Roman" w:cs="Times New Roman"/>
          <w:bCs/>
        </w:rPr>
        <w:t>考核环节评价标准及其支撑课程目标的权值</w:t>
      </w:r>
    </w:p>
    <w:p w14:paraId="1A99B23D"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5</w:t>
      </w:r>
      <w:r>
        <w:rPr>
          <w:rFonts w:ascii="Times New Roman" w:eastAsia="宋体" w:hAnsi="Times New Roman" w:cs="Times New Roman"/>
          <w:szCs w:val="21"/>
        </w:rPr>
        <w:t>可知，本课程的</w:t>
      </w:r>
      <w:r>
        <w:rPr>
          <w:rFonts w:ascii="Times New Roman" w:eastAsia="宋体" w:hAnsi="Times New Roman" w:cs="Times New Roman"/>
          <w:szCs w:val="21"/>
        </w:rPr>
        <w:t>3</w:t>
      </w:r>
      <w:r>
        <w:rPr>
          <w:rFonts w:ascii="Times New Roman" w:eastAsia="宋体" w:hAnsi="Times New Roman" w:cs="Times New Roman"/>
          <w:szCs w:val="21"/>
        </w:rPr>
        <w:t>个课程目标分别由多个考核环节来支撑，每个考核环节的评价标及其对课程目标的支撑权值如下表</w:t>
      </w:r>
      <w:r>
        <w:rPr>
          <w:rFonts w:ascii="Times New Roman" w:eastAsia="宋体" w:hAnsi="Times New Roman" w:cs="Times New Roman"/>
          <w:szCs w:val="21"/>
        </w:rPr>
        <w:t>6</w:t>
      </w:r>
      <w:r>
        <w:rPr>
          <w:rFonts w:ascii="Times New Roman" w:eastAsia="宋体" w:hAnsi="Times New Roman" w:cs="Times New Roman"/>
          <w:szCs w:val="21"/>
        </w:rPr>
        <w:t>所示：</w:t>
      </w:r>
    </w:p>
    <w:p w14:paraId="155796B2"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6 </w:t>
      </w:r>
      <w:r>
        <w:rPr>
          <w:bCs/>
          <w:sz w:val="21"/>
          <w:szCs w:val="21"/>
        </w:rPr>
        <w:t>考核环节评价标准及其支撑课程目标的权值</w:t>
      </w:r>
    </w:p>
    <w:tbl>
      <w:tblPr>
        <w:tblW w:w="83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6"/>
        <w:gridCol w:w="523"/>
        <w:gridCol w:w="653"/>
        <w:gridCol w:w="708"/>
        <w:gridCol w:w="1134"/>
        <w:gridCol w:w="1200"/>
        <w:gridCol w:w="1238"/>
        <w:gridCol w:w="1238"/>
        <w:gridCol w:w="1239"/>
      </w:tblGrid>
      <w:tr w:rsidR="003E24BF" w14:paraId="6BD3EC2B" w14:textId="77777777">
        <w:trPr>
          <w:trHeight w:val="496"/>
          <w:jc w:val="center"/>
        </w:trPr>
        <w:tc>
          <w:tcPr>
            <w:tcW w:w="396" w:type="dxa"/>
            <w:vMerge w:val="restart"/>
            <w:tcBorders>
              <w:top w:val="single" w:sz="12" w:space="0" w:color="auto"/>
              <w:bottom w:val="single" w:sz="4" w:space="0" w:color="auto"/>
            </w:tcBorders>
            <w:shd w:val="clear" w:color="auto" w:fill="D9D9D9"/>
            <w:vAlign w:val="center"/>
          </w:tcPr>
          <w:p w14:paraId="5C3CD78B"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课程</w:t>
            </w:r>
          </w:p>
          <w:p w14:paraId="2525E822"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目标</w:t>
            </w:r>
          </w:p>
        </w:tc>
        <w:tc>
          <w:tcPr>
            <w:tcW w:w="523" w:type="dxa"/>
            <w:vMerge w:val="restart"/>
            <w:tcBorders>
              <w:top w:val="single" w:sz="12" w:space="0" w:color="auto"/>
              <w:bottom w:val="single" w:sz="4" w:space="0" w:color="auto"/>
            </w:tcBorders>
            <w:shd w:val="clear" w:color="auto" w:fill="D9D9D9"/>
            <w:vAlign w:val="center"/>
          </w:tcPr>
          <w:p w14:paraId="3A4724C3"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考核环节</w:t>
            </w:r>
          </w:p>
        </w:tc>
        <w:tc>
          <w:tcPr>
            <w:tcW w:w="653" w:type="dxa"/>
            <w:vMerge w:val="restart"/>
            <w:tcBorders>
              <w:top w:val="single" w:sz="12" w:space="0" w:color="auto"/>
              <w:bottom w:val="single" w:sz="4" w:space="0" w:color="auto"/>
            </w:tcBorders>
            <w:shd w:val="clear" w:color="auto" w:fill="D9D9D9"/>
            <w:vAlign w:val="center"/>
          </w:tcPr>
          <w:p w14:paraId="565A2075"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考核环节支撑课程目标权值</w:t>
            </w:r>
          </w:p>
        </w:tc>
        <w:tc>
          <w:tcPr>
            <w:tcW w:w="708" w:type="dxa"/>
            <w:vMerge w:val="restart"/>
            <w:tcBorders>
              <w:top w:val="single" w:sz="12" w:space="0" w:color="auto"/>
            </w:tcBorders>
            <w:shd w:val="clear" w:color="auto" w:fill="D9D9D9"/>
            <w:vAlign w:val="center"/>
          </w:tcPr>
          <w:p w14:paraId="5A9C1D9E"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权值合计</w:t>
            </w:r>
          </w:p>
        </w:tc>
        <w:tc>
          <w:tcPr>
            <w:tcW w:w="6049" w:type="dxa"/>
            <w:gridSpan w:val="5"/>
            <w:tcBorders>
              <w:top w:val="single" w:sz="12" w:space="0" w:color="auto"/>
              <w:bottom w:val="single" w:sz="4" w:space="0" w:color="auto"/>
            </w:tcBorders>
            <w:shd w:val="clear" w:color="auto" w:fill="D9D9D9"/>
            <w:vAlign w:val="center"/>
          </w:tcPr>
          <w:p w14:paraId="32290C91"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评价标准</w:t>
            </w:r>
          </w:p>
        </w:tc>
      </w:tr>
      <w:tr w:rsidR="003E24BF" w14:paraId="65D6EF4D" w14:textId="77777777">
        <w:trPr>
          <w:trHeight w:val="536"/>
          <w:jc w:val="center"/>
        </w:trPr>
        <w:tc>
          <w:tcPr>
            <w:tcW w:w="396" w:type="dxa"/>
            <w:vMerge/>
            <w:tcBorders>
              <w:top w:val="single" w:sz="4" w:space="0" w:color="auto"/>
              <w:bottom w:val="single" w:sz="4" w:space="0" w:color="auto"/>
            </w:tcBorders>
            <w:shd w:val="clear" w:color="auto" w:fill="D9D9D9"/>
            <w:vAlign w:val="center"/>
          </w:tcPr>
          <w:p w14:paraId="3C181120" w14:textId="77777777" w:rsidR="003E24BF" w:rsidRDefault="003E24BF">
            <w:pPr>
              <w:spacing w:line="360" w:lineRule="auto"/>
              <w:rPr>
                <w:rFonts w:ascii="Times New Roman" w:eastAsia="宋体" w:hAnsi="Times New Roman" w:cs="Times New Roman"/>
              </w:rPr>
            </w:pPr>
          </w:p>
        </w:tc>
        <w:tc>
          <w:tcPr>
            <w:tcW w:w="523" w:type="dxa"/>
            <w:vMerge/>
            <w:tcBorders>
              <w:top w:val="single" w:sz="4" w:space="0" w:color="auto"/>
              <w:bottom w:val="single" w:sz="4" w:space="0" w:color="auto"/>
            </w:tcBorders>
            <w:shd w:val="clear" w:color="auto" w:fill="D9D9D9"/>
            <w:vAlign w:val="center"/>
          </w:tcPr>
          <w:p w14:paraId="0255DADC" w14:textId="77777777" w:rsidR="003E24BF" w:rsidRDefault="003E24BF">
            <w:pPr>
              <w:spacing w:line="360" w:lineRule="auto"/>
              <w:rPr>
                <w:rFonts w:ascii="Times New Roman" w:eastAsia="宋体" w:hAnsi="Times New Roman" w:cs="Times New Roman"/>
              </w:rPr>
            </w:pPr>
          </w:p>
        </w:tc>
        <w:tc>
          <w:tcPr>
            <w:tcW w:w="653" w:type="dxa"/>
            <w:vMerge/>
            <w:tcBorders>
              <w:top w:val="single" w:sz="4" w:space="0" w:color="auto"/>
              <w:bottom w:val="single" w:sz="4" w:space="0" w:color="auto"/>
            </w:tcBorders>
            <w:shd w:val="clear" w:color="auto" w:fill="D9D9D9"/>
            <w:vAlign w:val="center"/>
          </w:tcPr>
          <w:p w14:paraId="32B9E26B" w14:textId="77777777" w:rsidR="003E24BF" w:rsidRDefault="003E24BF">
            <w:pPr>
              <w:spacing w:line="360" w:lineRule="auto"/>
              <w:rPr>
                <w:rFonts w:ascii="Times New Roman" w:eastAsia="宋体" w:hAnsi="Times New Roman" w:cs="Times New Roman"/>
              </w:rPr>
            </w:pPr>
          </w:p>
        </w:tc>
        <w:tc>
          <w:tcPr>
            <w:tcW w:w="708" w:type="dxa"/>
            <w:vMerge/>
            <w:shd w:val="clear" w:color="auto" w:fill="D9D9D9"/>
          </w:tcPr>
          <w:p w14:paraId="202FFB11" w14:textId="77777777" w:rsidR="003E24BF" w:rsidRDefault="003E24BF">
            <w:pPr>
              <w:spacing w:line="360" w:lineRule="auto"/>
              <w:rPr>
                <w:rFonts w:ascii="Times New Roman" w:eastAsia="宋体" w:hAnsi="Times New Roman" w:cs="Times New Roman"/>
              </w:rPr>
            </w:pPr>
          </w:p>
        </w:tc>
        <w:tc>
          <w:tcPr>
            <w:tcW w:w="1134" w:type="dxa"/>
            <w:tcBorders>
              <w:top w:val="single" w:sz="4" w:space="0" w:color="auto"/>
              <w:bottom w:val="single" w:sz="4" w:space="0" w:color="auto"/>
            </w:tcBorders>
            <w:shd w:val="clear" w:color="auto" w:fill="D9D9D9"/>
            <w:vAlign w:val="center"/>
          </w:tcPr>
          <w:p w14:paraId="6BBF7DA3"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100~90</w:t>
            </w:r>
          </w:p>
        </w:tc>
        <w:tc>
          <w:tcPr>
            <w:tcW w:w="1200" w:type="dxa"/>
            <w:tcBorders>
              <w:top w:val="single" w:sz="4" w:space="0" w:color="auto"/>
              <w:bottom w:val="single" w:sz="4" w:space="0" w:color="auto"/>
            </w:tcBorders>
            <w:shd w:val="clear" w:color="auto" w:fill="D9D9D9"/>
            <w:vAlign w:val="center"/>
          </w:tcPr>
          <w:p w14:paraId="2C43B47A"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89~80</w:t>
            </w:r>
          </w:p>
        </w:tc>
        <w:tc>
          <w:tcPr>
            <w:tcW w:w="1238" w:type="dxa"/>
            <w:tcBorders>
              <w:top w:val="single" w:sz="4" w:space="0" w:color="auto"/>
              <w:bottom w:val="single" w:sz="4" w:space="0" w:color="auto"/>
            </w:tcBorders>
            <w:shd w:val="clear" w:color="auto" w:fill="D9D9D9"/>
            <w:vAlign w:val="center"/>
          </w:tcPr>
          <w:p w14:paraId="3C6F7347"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79~70</w:t>
            </w:r>
          </w:p>
        </w:tc>
        <w:tc>
          <w:tcPr>
            <w:tcW w:w="1238" w:type="dxa"/>
            <w:tcBorders>
              <w:top w:val="single" w:sz="4" w:space="0" w:color="auto"/>
              <w:bottom w:val="single" w:sz="4" w:space="0" w:color="auto"/>
            </w:tcBorders>
            <w:shd w:val="clear" w:color="auto" w:fill="D9D9D9"/>
            <w:vAlign w:val="center"/>
          </w:tcPr>
          <w:p w14:paraId="1AA64529"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69~60</w:t>
            </w:r>
          </w:p>
        </w:tc>
        <w:tc>
          <w:tcPr>
            <w:tcW w:w="1239" w:type="dxa"/>
            <w:tcBorders>
              <w:top w:val="single" w:sz="4" w:space="0" w:color="auto"/>
              <w:bottom w:val="single" w:sz="4" w:space="0" w:color="auto"/>
            </w:tcBorders>
            <w:shd w:val="clear" w:color="auto" w:fill="D9D9D9"/>
            <w:vAlign w:val="center"/>
          </w:tcPr>
          <w:p w14:paraId="77B7EB9D"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&lt; 59</w:t>
            </w:r>
          </w:p>
        </w:tc>
      </w:tr>
      <w:tr w:rsidR="003E24BF" w14:paraId="2AD07798" w14:textId="77777777">
        <w:trPr>
          <w:trHeight w:val="225"/>
          <w:jc w:val="center"/>
        </w:trPr>
        <w:tc>
          <w:tcPr>
            <w:tcW w:w="396" w:type="dxa"/>
            <w:vMerge/>
            <w:tcBorders>
              <w:top w:val="single" w:sz="4" w:space="0" w:color="auto"/>
              <w:bottom w:val="single" w:sz="4" w:space="0" w:color="auto"/>
            </w:tcBorders>
            <w:shd w:val="clear" w:color="auto" w:fill="D9D9D9"/>
            <w:vAlign w:val="center"/>
          </w:tcPr>
          <w:p w14:paraId="01A75430" w14:textId="77777777" w:rsidR="003E24BF" w:rsidRDefault="003E24BF">
            <w:pPr>
              <w:spacing w:line="360" w:lineRule="auto"/>
              <w:rPr>
                <w:rFonts w:ascii="Times New Roman" w:eastAsia="宋体" w:hAnsi="Times New Roman" w:cs="Times New Roman"/>
              </w:rPr>
            </w:pPr>
          </w:p>
        </w:tc>
        <w:tc>
          <w:tcPr>
            <w:tcW w:w="523" w:type="dxa"/>
            <w:vMerge/>
            <w:tcBorders>
              <w:top w:val="single" w:sz="4" w:space="0" w:color="auto"/>
              <w:bottom w:val="single" w:sz="4" w:space="0" w:color="auto"/>
            </w:tcBorders>
            <w:shd w:val="clear" w:color="auto" w:fill="D9D9D9"/>
            <w:vAlign w:val="center"/>
          </w:tcPr>
          <w:p w14:paraId="0B55688B" w14:textId="77777777" w:rsidR="003E24BF" w:rsidRDefault="003E24BF">
            <w:pPr>
              <w:spacing w:line="360" w:lineRule="auto"/>
              <w:rPr>
                <w:rFonts w:ascii="Times New Roman" w:eastAsia="宋体" w:hAnsi="Times New Roman" w:cs="Times New Roman"/>
              </w:rPr>
            </w:pPr>
          </w:p>
        </w:tc>
        <w:tc>
          <w:tcPr>
            <w:tcW w:w="653" w:type="dxa"/>
            <w:vMerge/>
            <w:tcBorders>
              <w:top w:val="single" w:sz="4" w:space="0" w:color="auto"/>
              <w:bottom w:val="single" w:sz="4" w:space="0" w:color="auto"/>
            </w:tcBorders>
            <w:shd w:val="clear" w:color="auto" w:fill="D9D9D9"/>
            <w:vAlign w:val="center"/>
          </w:tcPr>
          <w:p w14:paraId="66984B53" w14:textId="77777777" w:rsidR="003E24BF" w:rsidRDefault="003E24BF">
            <w:pPr>
              <w:spacing w:line="360" w:lineRule="auto"/>
              <w:rPr>
                <w:rFonts w:ascii="Times New Roman" w:eastAsia="宋体" w:hAnsi="Times New Roman" w:cs="Times New Roman"/>
              </w:rPr>
            </w:pPr>
          </w:p>
        </w:tc>
        <w:tc>
          <w:tcPr>
            <w:tcW w:w="708" w:type="dxa"/>
            <w:vMerge/>
            <w:tcBorders>
              <w:bottom w:val="single" w:sz="4" w:space="0" w:color="auto"/>
            </w:tcBorders>
            <w:shd w:val="clear" w:color="auto" w:fill="D9D9D9"/>
          </w:tcPr>
          <w:p w14:paraId="7B8EA8A5" w14:textId="77777777" w:rsidR="003E24BF" w:rsidRDefault="003E24BF">
            <w:pPr>
              <w:spacing w:line="360" w:lineRule="auto"/>
              <w:rPr>
                <w:rFonts w:ascii="Times New Roman" w:eastAsia="宋体" w:hAnsi="Times New Roman" w:cs="Times New Roman"/>
              </w:rPr>
            </w:pPr>
          </w:p>
        </w:tc>
        <w:tc>
          <w:tcPr>
            <w:tcW w:w="1134" w:type="dxa"/>
            <w:tcBorders>
              <w:top w:val="single" w:sz="4" w:space="0" w:color="auto"/>
              <w:bottom w:val="single" w:sz="4" w:space="0" w:color="auto"/>
            </w:tcBorders>
            <w:shd w:val="clear" w:color="auto" w:fill="D9D9D9"/>
            <w:vAlign w:val="center"/>
          </w:tcPr>
          <w:p w14:paraId="2AE8C345"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优</w:t>
            </w:r>
          </w:p>
        </w:tc>
        <w:tc>
          <w:tcPr>
            <w:tcW w:w="1200" w:type="dxa"/>
            <w:tcBorders>
              <w:top w:val="single" w:sz="4" w:space="0" w:color="auto"/>
              <w:bottom w:val="single" w:sz="4" w:space="0" w:color="auto"/>
            </w:tcBorders>
            <w:shd w:val="clear" w:color="auto" w:fill="D9D9D9"/>
            <w:vAlign w:val="center"/>
          </w:tcPr>
          <w:p w14:paraId="3E97F553"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良</w:t>
            </w:r>
          </w:p>
        </w:tc>
        <w:tc>
          <w:tcPr>
            <w:tcW w:w="1238" w:type="dxa"/>
            <w:tcBorders>
              <w:top w:val="single" w:sz="4" w:space="0" w:color="auto"/>
              <w:bottom w:val="single" w:sz="4" w:space="0" w:color="auto"/>
            </w:tcBorders>
            <w:shd w:val="clear" w:color="auto" w:fill="D9D9D9"/>
            <w:vAlign w:val="center"/>
          </w:tcPr>
          <w:p w14:paraId="66AB4106"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中</w:t>
            </w:r>
          </w:p>
        </w:tc>
        <w:tc>
          <w:tcPr>
            <w:tcW w:w="1238" w:type="dxa"/>
            <w:tcBorders>
              <w:top w:val="single" w:sz="4" w:space="0" w:color="auto"/>
              <w:bottom w:val="single" w:sz="4" w:space="0" w:color="auto"/>
            </w:tcBorders>
            <w:shd w:val="clear" w:color="auto" w:fill="D9D9D9"/>
            <w:vAlign w:val="center"/>
          </w:tcPr>
          <w:p w14:paraId="52EA7525"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及格</w:t>
            </w:r>
          </w:p>
        </w:tc>
        <w:tc>
          <w:tcPr>
            <w:tcW w:w="1239" w:type="dxa"/>
            <w:tcBorders>
              <w:top w:val="single" w:sz="4" w:space="0" w:color="auto"/>
              <w:bottom w:val="single" w:sz="4" w:space="0" w:color="auto"/>
            </w:tcBorders>
            <w:shd w:val="clear" w:color="auto" w:fill="D9D9D9"/>
            <w:vAlign w:val="center"/>
          </w:tcPr>
          <w:p w14:paraId="079CF0D9"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不及格</w:t>
            </w:r>
          </w:p>
        </w:tc>
      </w:tr>
      <w:tr w:rsidR="003E24BF" w14:paraId="63F3FDA4" w14:textId="77777777">
        <w:trPr>
          <w:jc w:val="center"/>
        </w:trPr>
        <w:tc>
          <w:tcPr>
            <w:tcW w:w="396" w:type="dxa"/>
            <w:vMerge w:val="restart"/>
            <w:tcBorders>
              <w:top w:val="single" w:sz="4" w:space="0" w:color="auto"/>
            </w:tcBorders>
            <w:vAlign w:val="center"/>
          </w:tcPr>
          <w:p w14:paraId="1A88D5FE"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1</w:t>
            </w:r>
          </w:p>
        </w:tc>
        <w:tc>
          <w:tcPr>
            <w:tcW w:w="523" w:type="dxa"/>
            <w:tcBorders>
              <w:top w:val="single" w:sz="4" w:space="0" w:color="auto"/>
            </w:tcBorders>
            <w:vAlign w:val="center"/>
          </w:tcPr>
          <w:p w14:paraId="0E86279A"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平时成绩</w:t>
            </w:r>
          </w:p>
        </w:tc>
        <w:tc>
          <w:tcPr>
            <w:tcW w:w="653" w:type="dxa"/>
            <w:tcBorders>
              <w:top w:val="single" w:sz="4" w:space="0" w:color="auto"/>
            </w:tcBorders>
            <w:vAlign w:val="center"/>
          </w:tcPr>
          <w:p w14:paraId="4BA9E682"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35%</w:t>
            </w:r>
          </w:p>
        </w:tc>
        <w:tc>
          <w:tcPr>
            <w:tcW w:w="708" w:type="dxa"/>
            <w:vMerge w:val="restart"/>
            <w:tcBorders>
              <w:top w:val="single" w:sz="4" w:space="0" w:color="auto"/>
            </w:tcBorders>
            <w:vAlign w:val="center"/>
          </w:tcPr>
          <w:p w14:paraId="4FFCDF78"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100%</w:t>
            </w:r>
          </w:p>
        </w:tc>
        <w:tc>
          <w:tcPr>
            <w:tcW w:w="1134" w:type="dxa"/>
            <w:tcBorders>
              <w:top w:val="single" w:sz="4" w:space="0" w:color="auto"/>
            </w:tcBorders>
            <w:tcMar>
              <w:left w:w="28" w:type="dxa"/>
              <w:right w:w="28" w:type="dxa"/>
            </w:tcMar>
            <w:vAlign w:val="center"/>
          </w:tcPr>
          <w:p w14:paraId="3315DB0E"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作业严格按要求并及时完成，正确率</w:t>
            </w:r>
            <w:r>
              <w:rPr>
                <w:rFonts w:ascii="Times New Roman" w:eastAsia="宋体" w:hAnsi="Times New Roman" w:cs="Times New Roman"/>
              </w:rPr>
              <w:t>90%</w:t>
            </w:r>
            <w:r>
              <w:rPr>
                <w:rFonts w:ascii="Times New Roman" w:eastAsia="宋体" w:hAnsi="Times New Roman" w:cs="Times New Roman"/>
              </w:rPr>
              <w:t>以上，没有抄袭现象。</w:t>
            </w:r>
          </w:p>
        </w:tc>
        <w:tc>
          <w:tcPr>
            <w:tcW w:w="1200" w:type="dxa"/>
            <w:tcBorders>
              <w:top w:val="single" w:sz="4" w:space="0" w:color="auto"/>
            </w:tcBorders>
            <w:vAlign w:val="center"/>
          </w:tcPr>
          <w:p w14:paraId="68818778"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作业按要求并及时完成，正确率</w:t>
            </w:r>
            <w:r>
              <w:rPr>
                <w:rFonts w:ascii="Times New Roman" w:eastAsia="宋体" w:hAnsi="Times New Roman" w:cs="Times New Roman"/>
              </w:rPr>
              <w:t>80%</w:t>
            </w:r>
            <w:r>
              <w:rPr>
                <w:rFonts w:ascii="Times New Roman" w:eastAsia="宋体" w:hAnsi="Times New Roman" w:cs="Times New Roman"/>
              </w:rPr>
              <w:t>至</w:t>
            </w:r>
            <w:r>
              <w:rPr>
                <w:rFonts w:ascii="Times New Roman" w:eastAsia="宋体" w:hAnsi="Times New Roman" w:cs="Times New Roman"/>
              </w:rPr>
              <w:t>90%</w:t>
            </w:r>
            <w:r>
              <w:rPr>
                <w:rFonts w:ascii="Times New Roman" w:eastAsia="宋体" w:hAnsi="Times New Roman" w:cs="Times New Roman"/>
              </w:rPr>
              <w:t>，没有抄袭现象。</w:t>
            </w:r>
          </w:p>
        </w:tc>
        <w:tc>
          <w:tcPr>
            <w:tcW w:w="1238" w:type="dxa"/>
            <w:tcBorders>
              <w:top w:val="single" w:sz="4" w:space="0" w:color="auto"/>
            </w:tcBorders>
            <w:vAlign w:val="center"/>
          </w:tcPr>
          <w:p w14:paraId="4C36E933"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作业按要求并及时完成，正确率</w:t>
            </w:r>
            <w:r>
              <w:rPr>
                <w:rFonts w:ascii="Times New Roman" w:eastAsia="宋体" w:hAnsi="Times New Roman" w:cs="Times New Roman"/>
              </w:rPr>
              <w:t>70%</w:t>
            </w:r>
            <w:r>
              <w:rPr>
                <w:rFonts w:ascii="Times New Roman" w:eastAsia="宋体" w:hAnsi="Times New Roman" w:cs="Times New Roman"/>
              </w:rPr>
              <w:t>至</w:t>
            </w:r>
            <w:r>
              <w:rPr>
                <w:rFonts w:ascii="Times New Roman" w:eastAsia="宋体" w:hAnsi="Times New Roman" w:cs="Times New Roman"/>
              </w:rPr>
              <w:t>80%</w:t>
            </w:r>
            <w:r>
              <w:rPr>
                <w:rFonts w:ascii="Times New Roman" w:eastAsia="宋体" w:hAnsi="Times New Roman" w:cs="Times New Roman"/>
              </w:rPr>
              <w:t>，没有抄袭现象。</w:t>
            </w:r>
          </w:p>
        </w:tc>
        <w:tc>
          <w:tcPr>
            <w:tcW w:w="1238" w:type="dxa"/>
            <w:tcBorders>
              <w:top w:val="single" w:sz="4" w:space="0" w:color="auto"/>
            </w:tcBorders>
            <w:vAlign w:val="center"/>
          </w:tcPr>
          <w:p w14:paraId="719D24DD"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作业按要求并及时完成，正确率</w:t>
            </w:r>
            <w:r>
              <w:rPr>
                <w:rFonts w:ascii="Times New Roman" w:eastAsia="宋体" w:hAnsi="Times New Roman" w:cs="Times New Roman"/>
              </w:rPr>
              <w:t>60%</w:t>
            </w:r>
            <w:r>
              <w:rPr>
                <w:rFonts w:ascii="Times New Roman" w:eastAsia="宋体" w:hAnsi="Times New Roman" w:cs="Times New Roman"/>
              </w:rPr>
              <w:t>至</w:t>
            </w:r>
            <w:r>
              <w:rPr>
                <w:rFonts w:ascii="Times New Roman" w:eastAsia="宋体" w:hAnsi="Times New Roman" w:cs="Times New Roman"/>
              </w:rPr>
              <w:t>70%</w:t>
            </w:r>
            <w:r>
              <w:rPr>
                <w:rFonts w:ascii="Times New Roman" w:eastAsia="宋体" w:hAnsi="Times New Roman" w:cs="Times New Roman"/>
              </w:rPr>
              <w:t>，没有抄袭现象</w:t>
            </w:r>
          </w:p>
        </w:tc>
        <w:tc>
          <w:tcPr>
            <w:tcW w:w="1239" w:type="dxa"/>
            <w:tcBorders>
              <w:top w:val="single" w:sz="4" w:space="0" w:color="auto"/>
            </w:tcBorders>
            <w:vAlign w:val="center"/>
          </w:tcPr>
          <w:p w14:paraId="349C1C3C"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作业未按要求，未及时完成，但改正及时，态度端正。</w:t>
            </w:r>
          </w:p>
        </w:tc>
      </w:tr>
      <w:tr w:rsidR="003E24BF" w14:paraId="6C5B297F" w14:textId="77777777">
        <w:trPr>
          <w:jc w:val="center"/>
        </w:trPr>
        <w:tc>
          <w:tcPr>
            <w:tcW w:w="396" w:type="dxa"/>
            <w:vMerge/>
            <w:vAlign w:val="center"/>
          </w:tcPr>
          <w:p w14:paraId="2256603C" w14:textId="77777777" w:rsidR="003E24BF" w:rsidRDefault="003E24BF">
            <w:pPr>
              <w:spacing w:line="360" w:lineRule="auto"/>
              <w:rPr>
                <w:rFonts w:ascii="Times New Roman" w:eastAsia="宋体" w:hAnsi="Times New Roman" w:cs="Times New Roman"/>
              </w:rPr>
            </w:pPr>
          </w:p>
        </w:tc>
        <w:tc>
          <w:tcPr>
            <w:tcW w:w="523" w:type="dxa"/>
            <w:vAlign w:val="center"/>
          </w:tcPr>
          <w:p w14:paraId="66B6A799"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实验成绩</w:t>
            </w:r>
          </w:p>
        </w:tc>
        <w:tc>
          <w:tcPr>
            <w:tcW w:w="653" w:type="dxa"/>
            <w:vAlign w:val="center"/>
          </w:tcPr>
          <w:p w14:paraId="08489591"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33%</w:t>
            </w:r>
          </w:p>
        </w:tc>
        <w:tc>
          <w:tcPr>
            <w:tcW w:w="708" w:type="dxa"/>
            <w:vMerge/>
          </w:tcPr>
          <w:p w14:paraId="639E8E40" w14:textId="77777777" w:rsidR="003E24BF" w:rsidRDefault="003E24BF">
            <w:pPr>
              <w:spacing w:line="360" w:lineRule="auto"/>
              <w:rPr>
                <w:rFonts w:ascii="Times New Roman" w:eastAsia="宋体" w:hAnsi="Times New Roman" w:cs="Times New Roman"/>
              </w:rPr>
            </w:pPr>
          </w:p>
        </w:tc>
        <w:tc>
          <w:tcPr>
            <w:tcW w:w="1134" w:type="dxa"/>
            <w:tcMar>
              <w:left w:w="28" w:type="dxa"/>
              <w:right w:w="28" w:type="dxa"/>
            </w:tcMar>
            <w:vAlign w:val="center"/>
          </w:tcPr>
          <w:p w14:paraId="54C41E64"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实验严格按要求并及时完成，正确率</w:t>
            </w:r>
            <w:r>
              <w:rPr>
                <w:rFonts w:ascii="Times New Roman" w:eastAsia="宋体" w:hAnsi="Times New Roman" w:cs="Times New Roman"/>
              </w:rPr>
              <w:t>90%</w:t>
            </w:r>
            <w:r>
              <w:rPr>
                <w:rFonts w:ascii="Times New Roman" w:eastAsia="宋体" w:hAnsi="Times New Roman" w:cs="Times New Roman"/>
              </w:rPr>
              <w:t>以上，没有抄袭现象。</w:t>
            </w:r>
          </w:p>
        </w:tc>
        <w:tc>
          <w:tcPr>
            <w:tcW w:w="1200" w:type="dxa"/>
            <w:vAlign w:val="center"/>
          </w:tcPr>
          <w:p w14:paraId="02CEC6D0"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实验按要求并及时完成，正确率</w:t>
            </w:r>
            <w:r>
              <w:rPr>
                <w:rFonts w:ascii="Times New Roman" w:eastAsia="宋体" w:hAnsi="Times New Roman" w:cs="Times New Roman"/>
              </w:rPr>
              <w:t>80%</w:t>
            </w:r>
            <w:r>
              <w:rPr>
                <w:rFonts w:ascii="Times New Roman" w:eastAsia="宋体" w:hAnsi="Times New Roman" w:cs="Times New Roman"/>
              </w:rPr>
              <w:t>至</w:t>
            </w:r>
            <w:r>
              <w:rPr>
                <w:rFonts w:ascii="Times New Roman" w:eastAsia="宋体" w:hAnsi="Times New Roman" w:cs="Times New Roman"/>
              </w:rPr>
              <w:t>90%</w:t>
            </w:r>
            <w:r>
              <w:rPr>
                <w:rFonts w:ascii="Times New Roman" w:eastAsia="宋体" w:hAnsi="Times New Roman" w:cs="Times New Roman"/>
              </w:rPr>
              <w:t>，没有抄袭现象。</w:t>
            </w:r>
          </w:p>
        </w:tc>
        <w:tc>
          <w:tcPr>
            <w:tcW w:w="1238" w:type="dxa"/>
            <w:vAlign w:val="center"/>
          </w:tcPr>
          <w:p w14:paraId="51ADBCEE"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实验按要求并及时完成，正确率</w:t>
            </w:r>
            <w:r>
              <w:rPr>
                <w:rFonts w:ascii="Times New Roman" w:eastAsia="宋体" w:hAnsi="Times New Roman" w:cs="Times New Roman"/>
              </w:rPr>
              <w:t>70%</w:t>
            </w:r>
            <w:r>
              <w:rPr>
                <w:rFonts w:ascii="Times New Roman" w:eastAsia="宋体" w:hAnsi="Times New Roman" w:cs="Times New Roman"/>
              </w:rPr>
              <w:t>至</w:t>
            </w:r>
            <w:r>
              <w:rPr>
                <w:rFonts w:ascii="Times New Roman" w:eastAsia="宋体" w:hAnsi="Times New Roman" w:cs="Times New Roman"/>
              </w:rPr>
              <w:t>80%</w:t>
            </w:r>
            <w:r>
              <w:rPr>
                <w:rFonts w:ascii="Times New Roman" w:eastAsia="宋体" w:hAnsi="Times New Roman" w:cs="Times New Roman"/>
              </w:rPr>
              <w:t>，没有抄袭现象。</w:t>
            </w:r>
          </w:p>
        </w:tc>
        <w:tc>
          <w:tcPr>
            <w:tcW w:w="1238" w:type="dxa"/>
            <w:vAlign w:val="center"/>
          </w:tcPr>
          <w:p w14:paraId="1135C61E"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实验按要求并及时完成，正确率</w:t>
            </w:r>
            <w:r>
              <w:rPr>
                <w:rFonts w:ascii="Times New Roman" w:eastAsia="宋体" w:hAnsi="Times New Roman" w:cs="Times New Roman"/>
              </w:rPr>
              <w:t>60%</w:t>
            </w:r>
            <w:r>
              <w:rPr>
                <w:rFonts w:ascii="Times New Roman" w:eastAsia="宋体" w:hAnsi="Times New Roman" w:cs="Times New Roman"/>
              </w:rPr>
              <w:t>至</w:t>
            </w:r>
            <w:r>
              <w:rPr>
                <w:rFonts w:ascii="Times New Roman" w:eastAsia="宋体" w:hAnsi="Times New Roman" w:cs="Times New Roman"/>
              </w:rPr>
              <w:t>70%</w:t>
            </w:r>
            <w:r>
              <w:rPr>
                <w:rFonts w:ascii="Times New Roman" w:eastAsia="宋体" w:hAnsi="Times New Roman" w:cs="Times New Roman"/>
              </w:rPr>
              <w:t>，没有抄袭现象。</w:t>
            </w:r>
          </w:p>
        </w:tc>
        <w:tc>
          <w:tcPr>
            <w:tcW w:w="1239" w:type="dxa"/>
            <w:vAlign w:val="center"/>
          </w:tcPr>
          <w:p w14:paraId="56FE143C"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实验未按要求，未及时完成，但改正及时，态度端正。</w:t>
            </w:r>
          </w:p>
        </w:tc>
      </w:tr>
      <w:tr w:rsidR="003E24BF" w14:paraId="344E29FC" w14:textId="77777777">
        <w:trPr>
          <w:jc w:val="center"/>
        </w:trPr>
        <w:tc>
          <w:tcPr>
            <w:tcW w:w="396" w:type="dxa"/>
            <w:vMerge/>
            <w:vAlign w:val="center"/>
          </w:tcPr>
          <w:p w14:paraId="0053D5F7" w14:textId="77777777" w:rsidR="003E24BF" w:rsidRDefault="003E24BF">
            <w:pPr>
              <w:spacing w:line="360" w:lineRule="auto"/>
              <w:rPr>
                <w:rFonts w:ascii="Times New Roman" w:eastAsia="宋体" w:hAnsi="Times New Roman" w:cs="Times New Roman"/>
              </w:rPr>
            </w:pPr>
          </w:p>
        </w:tc>
        <w:tc>
          <w:tcPr>
            <w:tcW w:w="523" w:type="dxa"/>
            <w:vAlign w:val="center"/>
          </w:tcPr>
          <w:p w14:paraId="2B441CB4"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期末考试</w:t>
            </w:r>
          </w:p>
        </w:tc>
        <w:tc>
          <w:tcPr>
            <w:tcW w:w="653" w:type="dxa"/>
            <w:vAlign w:val="center"/>
          </w:tcPr>
          <w:p w14:paraId="6F0DF32A"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35%</w:t>
            </w:r>
          </w:p>
        </w:tc>
        <w:tc>
          <w:tcPr>
            <w:tcW w:w="708" w:type="dxa"/>
            <w:vMerge/>
          </w:tcPr>
          <w:p w14:paraId="05368F51" w14:textId="77777777" w:rsidR="003E24BF" w:rsidRDefault="003E24BF">
            <w:pPr>
              <w:spacing w:line="360" w:lineRule="auto"/>
              <w:rPr>
                <w:rFonts w:ascii="Times New Roman" w:eastAsia="宋体" w:hAnsi="Times New Roman" w:cs="Times New Roman"/>
              </w:rPr>
            </w:pPr>
          </w:p>
        </w:tc>
        <w:tc>
          <w:tcPr>
            <w:tcW w:w="6049" w:type="dxa"/>
            <w:gridSpan w:val="5"/>
            <w:vAlign w:val="center"/>
          </w:tcPr>
          <w:p w14:paraId="1924D00C"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期末考试成绩通过期末考试体现，占总成绩的</w:t>
            </w:r>
            <w:r>
              <w:rPr>
                <w:rFonts w:ascii="Times New Roman" w:eastAsia="宋体" w:hAnsi="Times New Roman" w:cs="Times New Roman"/>
              </w:rPr>
              <w:t>40%</w:t>
            </w:r>
            <w:r>
              <w:rPr>
                <w:rFonts w:ascii="Times New Roman" w:eastAsia="宋体" w:hAnsi="Times New Roman" w:cs="Times New Roman"/>
              </w:rPr>
              <w:t>，具体评分标准见期末考试卷的参考答案。</w:t>
            </w:r>
          </w:p>
        </w:tc>
      </w:tr>
      <w:tr w:rsidR="003E24BF" w14:paraId="3BC042C1" w14:textId="77777777">
        <w:trPr>
          <w:jc w:val="center"/>
        </w:trPr>
        <w:tc>
          <w:tcPr>
            <w:tcW w:w="396" w:type="dxa"/>
            <w:vMerge w:val="restart"/>
            <w:vAlign w:val="center"/>
          </w:tcPr>
          <w:p w14:paraId="35AD8948"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2</w:t>
            </w:r>
          </w:p>
        </w:tc>
        <w:tc>
          <w:tcPr>
            <w:tcW w:w="523" w:type="dxa"/>
            <w:vAlign w:val="center"/>
          </w:tcPr>
          <w:p w14:paraId="5D7855BD"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平时成绩</w:t>
            </w:r>
          </w:p>
        </w:tc>
        <w:tc>
          <w:tcPr>
            <w:tcW w:w="653" w:type="dxa"/>
            <w:vAlign w:val="center"/>
          </w:tcPr>
          <w:p w14:paraId="6C7E118B"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30%</w:t>
            </w:r>
          </w:p>
        </w:tc>
        <w:tc>
          <w:tcPr>
            <w:tcW w:w="708" w:type="dxa"/>
            <w:vMerge w:val="restart"/>
            <w:vAlign w:val="center"/>
          </w:tcPr>
          <w:p w14:paraId="3B73F230"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100%</w:t>
            </w:r>
          </w:p>
        </w:tc>
        <w:tc>
          <w:tcPr>
            <w:tcW w:w="1134" w:type="dxa"/>
            <w:vAlign w:val="center"/>
          </w:tcPr>
          <w:p w14:paraId="6A1EFC78"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同上</w:t>
            </w:r>
          </w:p>
        </w:tc>
        <w:tc>
          <w:tcPr>
            <w:tcW w:w="1200" w:type="dxa"/>
            <w:vAlign w:val="center"/>
          </w:tcPr>
          <w:p w14:paraId="41C86A0D"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同上</w:t>
            </w:r>
          </w:p>
        </w:tc>
        <w:tc>
          <w:tcPr>
            <w:tcW w:w="1238" w:type="dxa"/>
            <w:vAlign w:val="center"/>
          </w:tcPr>
          <w:p w14:paraId="40994220"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同上</w:t>
            </w:r>
          </w:p>
        </w:tc>
        <w:tc>
          <w:tcPr>
            <w:tcW w:w="1238" w:type="dxa"/>
            <w:vAlign w:val="center"/>
          </w:tcPr>
          <w:p w14:paraId="528A9174"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同上</w:t>
            </w:r>
          </w:p>
        </w:tc>
        <w:tc>
          <w:tcPr>
            <w:tcW w:w="1239" w:type="dxa"/>
            <w:vAlign w:val="center"/>
          </w:tcPr>
          <w:p w14:paraId="28FAE217"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同上</w:t>
            </w:r>
          </w:p>
        </w:tc>
      </w:tr>
      <w:tr w:rsidR="003E24BF" w14:paraId="7D5F3770" w14:textId="77777777">
        <w:trPr>
          <w:jc w:val="center"/>
        </w:trPr>
        <w:tc>
          <w:tcPr>
            <w:tcW w:w="396" w:type="dxa"/>
            <w:vMerge/>
            <w:vAlign w:val="center"/>
          </w:tcPr>
          <w:p w14:paraId="59CDBB01" w14:textId="77777777" w:rsidR="003E24BF" w:rsidRDefault="003E24BF">
            <w:pPr>
              <w:spacing w:line="360" w:lineRule="auto"/>
              <w:rPr>
                <w:rFonts w:ascii="Times New Roman" w:eastAsia="宋体" w:hAnsi="Times New Roman" w:cs="Times New Roman"/>
              </w:rPr>
            </w:pPr>
          </w:p>
        </w:tc>
        <w:tc>
          <w:tcPr>
            <w:tcW w:w="523" w:type="dxa"/>
            <w:vAlign w:val="center"/>
          </w:tcPr>
          <w:p w14:paraId="448C0DD9"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实验成绩</w:t>
            </w:r>
          </w:p>
        </w:tc>
        <w:tc>
          <w:tcPr>
            <w:tcW w:w="653" w:type="dxa"/>
            <w:vAlign w:val="center"/>
          </w:tcPr>
          <w:p w14:paraId="4BFC1AAB"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30%</w:t>
            </w:r>
          </w:p>
        </w:tc>
        <w:tc>
          <w:tcPr>
            <w:tcW w:w="708" w:type="dxa"/>
            <w:vMerge/>
          </w:tcPr>
          <w:p w14:paraId="2197EDFC" w14:textId="77777777" w:rsidR="003E24BF" w:rsidRDefault="003E24BF">
            <w:pPr>
              <w:spacing w:line="360" w:lineRule="auto"/>
              <w:rPr>
                <w:rFonts w:ascii="Times New Roman" w:eastAsia="宋体" w:hAnsi="Times New Roman" w:cs="Times New Roman"/>
              </w:rPr>
            </w:pPr>
          </w:p>
        </w:tc>
        <w:tc>
          <w:tcPr>
            <w:tcW w:w="1134" w:type="dxa"/>
            <w:vAlign w:val="center"/>
          </w:tcPr>
          <w:p w14:paraId="5C91AA8C"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同上</w:t>
            </w:r>
          </w:p>
        </w:tc>
        <w:tc>
          <w:tcPr>
            <w:tcW w:w="1200" w:type="dxa"/>
            <w:vAlign w:val="center"/>
          </w:tcPr>
          <w:p w14:paraId="5B489A12"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同上</w:t>
            </w:r>
          </w:p>
        </w:tc>
        <w:tc>
          <w:tcPr>
            <w:tcW w:w="1238" w:type="dxa"/>
            <w:vAlign w:val="center"/>
          </w:tcPr>
          <w:p w14:paraId="0B4B7CE2"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同上</w:t>
            </w:r>
          </w:p>
        </w:tc>
        <w:tc>
          <w:tcPr>
            <w:tcW w:w="1238" w:type="dxa"/>
            <w:vAlign w:val="center"/>
          </w:tcPr>
          <w:p w14:paraId="6A02A37F"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同上</w:t>
            </w:r>
          </w:p>
        </w:tc>
        <w:tc>
          <w:tcPr>
            <w:tcW w:w="1239" w:type="dxa"/>
            <w:vAlign w:val="center"/>
          </w:tcPr>
          <w:p w14:paraId="02471E3A"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同上</w:t>
            </w:r>
          </w:p>
        </w:tc>
      </w:tr>
      <w:tr w:rsidR="003E24BF" w14:paraId="7C22FAD3" w14:textId="77777777">
        <w:trPr>
          <w:jc w:val="center"/>
        </w:trPr>
        <w:tc>
          <w:tcPr>
            <w:tcW w:w="396" w:type="dxa"/>
            <w:vMerge/>
            <w:vAlign w:val="center"/>
          </w:tcPr>
          <w:p w14:paraId="48DEAF83" w14:textId="77777777" w:rsidR="003E24BF" w:rsidRDefault="003E24BF">
            <w:pPr>
              <w:spacing w:line="360" w:lineRule="auto"/>
              <w:rPr>
                <w:rFonts w:ascii="Times New Roman" w:eastAsia="宋体" w:hAnsi="Times New Roman" w:cs="Times New Roman"/>
              </w:rPr>
            </w:pPr>
          </w:p>
        </w:tc>
        <w:tc>
          <w:tcPr>
            <w:tcW w:w="523" w:type="dxa"/>
            <w:vAlign w:val="center"/>
          </w:tcPr>
          <w:p w14:paraId="22000DAF"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期末考查</w:t>
            </w:r>
          </w:p>
        </w:tc>
        <w:tc>
          <w:tcPr>
            <w:tcW w:w="653" w:type="dxa"/>
            <w:vAlign w:val="center"/>
          </w:tcPr>
          <w:p w14:paraId="7719A4EC"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40%</w:t>
            </w:r>
          </w:p>
        </w:tc>
        <w:tc>
          <w:tcPr>
            <w:tcW w:w="708" w:type="dxa"/>
            <w:vMerge/>
          </w:tcPr>
          <w:p w14:paraId="2DD8F456" w14:textId="77777777" w:rsidR="003E24BF" w:rsidRDefault="003E24BF">
            <w:pPr>
              <w:spacing w:line="360" w:lineRule="auto"/>
              <w:rPr>
                <w:rFonts w:ascii="Times New Roman" w:eastAsia="宋体" w:hAnsi="Times New Roman" w:cs="Times New Roman"/>
              </w:rPr>
            </w:pPr>
          </w:p>
        </w:tc>
        <w:tc>
          <w:tcPr>
            <w:tcW w:w="1134" w:type="dxa"/>
            <w:vAlign w:val="center"/>
          </w:tcPr>
          <w:p w14:paraId="772251CB"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同上</w:t>
            </w:r>
          </w:p>
        </w:tc>
        <w:tc>
          <w:tcPr>
            <w:tcW w:w="1200" w:type="dxa"/>
            <w:vAlign w:val="center"/>
          </w:tcPr>
          <w:p w14:paraId="7AA8CEAE"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同上</w:t>
            </w:r>
          </w:p>
        </w:tc>
        <w:tc>
          <w:tcPr>
            <w:tcW w:w="1238" w:type="dxa"/>
            <w:vAlign w:val="center"/>
          </w:tcPr>
          <w:p w14:paraId="390DE5D1"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同上</w:t>
            </w:r>
          </w:p>
        </w:tc>
        <w:tc>
          <w:tcPr>
            <w:tcW w:w="1238" w:type="dxa"/>
            <w:vAlign w:val="center"/>
          </w:tcPr>
          <w:p w14:paraId="65365F76"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同上</w:t>
            </w:r>
          </w:p>
        </w:tc>
        <w:tc>
          <w:tcPr>
            <w:tcW w:w="1239" w:type="dxa"/>
            <w:vAlign w:val="center"/>
          </w:tcPr>
          <w:p w14:paraId="71F91837"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同上</w:t>
            </w:r>
          </w:p>
        </w:tc>
      </w:tr>
      <w:tr w:rsidR="003E24BF" w14:paraId="763921EA" w14:textId="77777777">
        <w:trPr>
          <w:jc w:val="center"/>
        </w:trPr>
        <w:tc>
          <w:tcPr>
            <w:tcW w:w="396" w:type="dxa"/>
            <w:vMerge w:val="restart"/>
            <w:vAlign w:val="center"/>
          </w:tcPr>
          <w:p w14:paraId="64FD72CD"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3</w:t>
            </w:r>
          </w:p>
        </w:tc>
        <w:tc>
          <w:tcPr>
            <w:tcW w:w="523" w:type="dxa"/>
            <w:vAlign w:val="center"/>
          </w:tcPr>
          <w:p w14:paraId="6A2A0FF1"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平时成绩</w:t>
            </w:r>
          </w:p>
        </w:tc>
        <w:tc>
          <w:tcPr>
            <w:tcW w:w="653" w:type="dxa"/>
            <w:vAlign w:val="center"/>
          </w:tcPr>
          <w:p w14:paraId="6AB278D9"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40%</w:t>
            </w:r>
          </w:p>
        </w:tc>
        <w:tc>
          <w:tcPr>
            <w:tcW w:w="708" w:type="dxa"/>
            <w:vMerge w:val="restart"/>
            <w:vAlign w:val="center"/>
          </w:tcPr>
          <w:p w14:paraId="5BD3170A"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100%</w:t>
            </w:r>
          </w:p>
        </w:tc>
        <w:tc>
          <w:tcPr>
            <w:tcW w:w="1134" w:type="dxa"/>
            <w:vAlign w:val="center"/>
          </w:tcPr>
          <w:p w14:paraId="4C27BE49"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同上</w:t>
            </w:r>
          </w:p>
        </w:tc>
        <w:tc>
          <w:tcPr>
            <w:tcW w:w="1200" w:type="dxa"/>
            <w:vAlign w:val="center"/>
          </w:tcPr>
          <w:p w14:paraId="2BBBE6B0"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同上</w:t>
            </w:r>
          </w:p>
        </w:tc>
        <w:tc>
          <w:tcPr>
            <w:tcW w:w="1238" w:type="dxa"/>
            <w:vAlign w:val="center"/>
          </w:tcPr>
          <w:p w14:paraId="628DC48E"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同上</w:t>
            </w:r>
          </w:p>
        </w:tc>
        <w:tc>
          <w:tcPr>
            <w:tcW w:w="1238" w:type="dxa"/>
            <w:vAlign w:val="center"/>
          </w:tcPr>
          <w:p w14:paraId="73BA5486"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同上</w:t>
            </w:r>
          </w:p>
        </w:tc>
        <w:tc>
          <w:tcPr>
            <w:tcW w:w="1239" w:type="dxa"/>
            <w:vAlign w:val="center"/>
          </w:tcPr>
          <w:p w14:paraId="4E4989D2"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同上</w:t>
            </w:r>
          </w:p>
        </w:tc>
      </w:tr>
      <w:tr w:rsidR="003E24BF" w14:paraId="1B35F6DB" w14:textId="77777777">
        <w:trPr>
          <w:jc w:val="center"/>
        </w:trPr>
        <w:tc>
          <w:tcPr>
            <w:tcW w:w="396" w:type="dxa"/>
            <w:vMerge/>
            <w:vAlign w:val="center"/>
          </w:tcPr>
          <w:p w14:paraId="08D70C0A" w14:textId="77777777" w:rsidR="003E24BF" w:rsidRDefault="003E24BF">
            <w:pPr>
              <w:spacing w:line="360" w:lineRule="auto"/>
              <w:rPr>
                <w:rFonts w:ascii="Times New Roman" w:eastAsia="宋体" w:hAnsi="Times New Roman" w:cs="Times New Roman"/>
              </w:rPr>
            </w:pPr>
          </w:p>
        </w:tc>
        <w:tc>
          <w:tcPr>
            <w:tcW w:w="523" w:type="dxa"/>
            <w:vAlign w:val="center"/>
          </w:tcPr>
          <w:p w14:paraId="3CF5A331"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实验成绩</w:t>
            </w:r>
          </w:p>
        </w:tc>
        <w:tc>
          <w:tcPr>
            <w:tcW w:w="653" w:type="dxa"/>
            <w:vAlign w:val="center"/>
          </w:tcPr>
          <w:p w14:paraId="3682542F"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30%</w:t>
            </w:r>
          </w:p>
        </w:tc>
        <w:tc>
          <w:tcPr>
            <w:tcW w:w="708" w:type="dxa"/>
            <w:vMerge/>
          </w:tcPr>
          <w:p w14:paraId="40E4708E" w14:textId="77777777" w:rsidR="003E24BF" w:rsidRDefault="003E24BF">
            <w:pPr>
              <w:spacing w:line="360" w:lineRule="auto"/>
              <w:rPr>
                <w:rFonts w:ascii="Times New Roman" w:eastAsia="宋体" w:hAnsi="Times New Roman" w:cs="Times New Roman"/>
              </w:rPr>
            </w:pPr>
          </w:p>
        </w:tc>
        <w:tc>
          <w:tcPr>
            <w:tcW w:w="1134" w:type="dxa"/>
            <w:vAlign w:val="center"/>
          </w:tcPr>
          <w:p w14:paraId="16BEDD7E"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同上</w:t>
            </w:r>
          </w:p>
        </w:tc>
        <w:tc>
          <w:tcPr>
            <w:tcW w:w="1200" w:type="dxa"/>
            <w:vAlign w:val="center"/>
          </w:tcPr>
          <w:p w14:paraId="3343DF73"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同上</w:t>
            </w:r>
          </w:p>
        </w:tc>
        <w:tc>
          <w:tcPr>
            <w:tcW w:w="1238" w:type="dxa"/>
            <w:vAlign w:val="center"/>
          </w:tcPr>
          <w:p w14:paraId="4DE00CDA"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同上</w:t>
            </w:r>
          </w:p>
        </w:tc>
        <w:tc>
          <w:tcPr>
            <w:tcW w:w="1238" w:type="dxa"/>
            <w:vAlign w:val="center"/>
          </w:tcPr>
          <w:p w14:paraId="2759EB60"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同上</w:t>
            </w:r>
          </w:p>
        </w:tc>
        <w:tc>
          <w:tcPr>
            <w:tcW w:w="1239" w:type="dxa"/>
            <w:vAlign w:val="center"/>
          </w:tcPr>
          <w:p w14:paraId="3FA79618"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同上</w:t>
            </w:r>
          </w:p>
        </w:tc>
      </w:tr>
      <w:tr w:rsidR="003E24BF" w14:paraId="00ADB367" w14:textId="77777777">
        <w:trPr>
          <w:jc w:val="center"/>
        </w:trPr>
        <w:tc>
          <w:tcPr>
            <w:tcW w:w="396" w:type="dxa"/>
            <w:vMerge/>
            <w:vAlign w:val="center"/>
          </w:tcPr>
          <w:p w14:paraId="004BE4C3" w14:textId="77777777" w:rsidR="003E24BF" w:rsidRDefault="003E24BF">
            <w:pPr>
              <w:spacing w:line="360" w:lineRule="auto"/>
              <w:rPr>
                <w:rFonts w:ascii="Times New Roman" w:eastAsia="宋体" w:hAnsi="Times New Roman" w:cs="Times New Roman"/>
              </w:rPr>
            </w:pPr>
          </w:p>
        </w:tc>
        <w:tc>
          <w:tcPr>
            <w:tcW w:w="523" w:type="dxa"/>
            <w:vAlign w:val="center"/>
          </w:tcPr>
          <w:p w14:paraId="7A93BEF7"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期末考查</w:t>
            </w:r>
          </w:p>
        </w:tc>
        <w:tc>
          <w:tcPr>
            <w:tcW w:w="653" w:type="dxa"/>
            <w:vAlign w:val="center"/>
          </w:tcPr>
          <w:p w14:paraId="1111F76E"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30%</w:t>
            </w:r>
          </w:p>
        </w:tc>
        <w:tc>
          <w:tcPr>
            <w:tcW w:w="708" w:type="dxa"/>
            <w:vMerge/>
          </w:tcPr>
          <w:p w14:paraId="794DF5D3" w14:textId="77777777" w:rsidR="003E24BF" w:rsidRDefault="003E24BF">
            <w:pPr>
              <w:spacing w:line="360" w:lineRule="auto"/>
              <w:rPr>
                <w:rFonts w:ascii="Times New Roman" w:eastAsia="宋体" w:hAnsi="Times New Roman" w:cs="Times New Roman"/>
              </w:rPr>
            </w:pPr>
          </w:p>
        </w:tc>
        <w:tc>
          <w:tcPr>
            <w:tcW w:w="1134" w:type="dxa"/>
            <w:vAlign w:val="center"/>
          </w:tcPr>
          <w:p w14:paraId="3EDC88B4"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同上</w:t>
            </w:r>
          </w:p>
        </w:tc>
        <w:tc>
          <w:tcPr>
            <w:tcW w:w="1200" w:type="dxa"/>
            <w:vAlign w:val="center"/>
          </w:tcPr>
          <w:p w14:paraId="2D752E58"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同上</w:t>
            </w:r>
          </w:p>
        </w:tc>
        <w:tc>
          <w:tcPr>
            <w:tcW w:w="1238" w:type="dxa"/>
            <w:vAlign w:val="center"/>
          </w:tcPr>
          <w:p w14:paraId="037FAE5A"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同上</w:t>
            </w:r>
          </w:p>
        </w:tc>
        <w:tc>
          <w:tcPr>
            <w:tcW w:w="1238" w:type="dxa"/>
            <w:vAlign w:val="center"/>
          </w:tcPr>
          <w:p w14:paraId="54507801"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同上</w:t>
            </w:r>
          </w:p>
        </w:tc>
        <w:tc>
          <w:tcPr>
            <w:tcW w:w="1239" w:type="dxa"/>
            <w:vAlign w:val="center"/>
          </w:tcPr>
          <w:p w14:paraId="2E1898E1"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同上</w:t>
            </w:r>
          </w:p>
        </w:tc>
      </w:tr>
    </w:tbl>
    <w:p w14:paraId="22C82AB8"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4.3 </w:t>
      </w:r>
      <w:r>
        <w:rPr>
          <w:rFonts w:ascii="Times New Roman" w:eastAsia="宋体" w:hAnsi="Times New Roman" w:cs="Times New Roman"/>
          <w:bCs/>
        </w:rPr>
        <w:t>课程目标达成度评价</w:t>
      </w:r>
    </w:p>
    <w:p w14:paraId="741BA670"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6</w:t>
      </w:r>
      <w:r>
        <w:rPr>
          <w:rFonts w:ascii="Times New Roman" w:eastAsia="宋体" w:hAnsi="Times New Roman" w:cs="Times New Roman"/>
          <w:szCs w:val="21"/>
        </w:rPr>
        <w:t>所列的各考核环节支撑课程目标的权值，本课程的课程目标达成度评价方法如下表</w:t>
      </w:r>
      <w:r>
        <w:rPr>
          <w:rFonts w:ascii="Times New Roman" w:eastAsia="宋体" w:hAnsi="Times New Roman" w:cs="Times New Roman"/>
          <w:szCs w:val="21"/>
        </w:rPr>
        <w:t>7</w:t>
      </w:r>
      <w:r>
        <w:rPr>
          <w:rFonts w:ascii="Times New Roman" w:eastAsia="宋体" w:hAnsi="Times New Roman" w:cs="Times New Roman"/>
          <w:szCs w:val="21"/>
        </w:rPr>
        <w:t>所示。</w:t>
      </w:r>
    </w:p>
    <w:p w14:paraId="63CD1AF9"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7</w:t>
      </w:r>
      <w:r>
        <w:rPr>
          <w:bCs/>
          <w:sz w:val="21"/>
          <w:szCs w:val="21"/>
        </w:rPr>
        <w:t>课程目标达成度评价方法</w:t>
      </w:r>
    </w:p>
    <w:tbl>
      <w:tblPr>
        <w:tblW w:w="8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985"/>
        <w:gridCol w:w="4983"/>
      </w:tblGrid>
      <w:tr w:rsidR="003E24BF" w14:paraId="785DBC8C" w14:textId="77777777">
        <w:trPr>
          <w:jc w:val="center"/>
        </w:trPr>
        <w:tc>
          <w:tcPr>
            <w:tcW w:w="1134" w:type="dxa"/>
            <w:tcBorders>
              <w:top w:val="single" w:sz="4" w:space="0" w:color="auto"/>
              <w:left w:val="single" w:sz="4" w:space="0" w:color="auto"/>
              <w:bottom w:val="single" w:sz="4" w:space="0" w:color="auto"/>
              <w:right w:val="single" w:sz="4" w:space="0" w:color="auto"/>
            </w:tcBorders>
          </w:tcPr>
          <w:p w14:paraId="4E90A37D" w14:textId="77777777" w:rsidR="003E24BF" w:rsidRDefault="00000000">
            <w:pPr>
              <w:spacing w:line="360" w:lineRule="auto"/>
              <w:jc w:val="center"/>
              <w:rPr>
                <w:rFonts w:ascii="Times New Roman" w:eastAsia="宋体" w:hAnsi="Times New Roman" w:cs="Times New Roman"/>
                <w:bCs/>
                <w:kern w:val="0"/>
                <w:sz w:val="18"/>
                <w:szCs w:val="18"/>
              </w:rPr>
            </w:pPr>
            <w:r>
              <w:rPr>
                <w:rFonts w:ascii="Times New Roman" w:eastAsia="宋体" w:hAnsi="Times New Roman" w:cs="Times New Roman"/>
                <w:bCs/>
                <w:sz w:val="18"/>
                <w:szCs w:val="18"/>
              </w:rPr>
              <w:t>教学目标</w:t>
            </w:r>
          </w:p>
        </w:tc>
        <w:tc>
          <w:tcPr>
            <w:tcW w:w="1985" w:type="dxa"/>
            <w:tcBorders>
              <w:top w:val="single" w:sz="4" w:space="0" w:color="auto"/>
              <w:left w:val="single" w:sz="4" w:space="0" w:color="auto"/>
              <w:bottom w:val="single" w:sz="4" w:space="0" w:color="auto"/>
              <w:right w:val="single" w:sz="4" w:space="0" w:color="auto"/>
            </w:tcBorders>
          </w:tcPr>
          <w:p w14:paraId="1DDCD4D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评价依据</w:t>
            </w:r>
          </w:p>
        </w:tc>
        <w:tc>
          <w:tcPr>
            <w:tcW w:w="4983" w:type="dxa"/>
            <w:tcBorders>
              <w:top w:val="single" w:sz="4" w:space="0" w:color="auto"/>
              <w:left w:val="single" w:sz="4" w:space="0" w:color="auto"/>
              <w:bottom w:val="single" w:sz="4" w:space="0" w:color="auto"/>
              <w:right w:val="single" w:sz="4" w:space="0" w:color="auto"/>
            </w:tcBorders>
          </w:tcPr>
          <w:p w14:paraId="3BDF160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评价方法</w:t>
            </w:r>
          </w:p>
        </w:tc>
      </w:tr>
      <w:tr w:rsidR="003E24BF" w14:paraId="522FB64C" w14:textId="77777777">
        <w:trPr>
          <w:jc w:val="center"/>
        </w:trPr>
        <w:tc>
          <w:tcPr>
            <w:tcW w:w="1134" w:type="dxa"/>
            <w:tcBorders>
              <w:top w:val="single" w:sz="4" w:space="0" w:color="auto"/>
              <w:left w:val="single" w:sz="4" w:space="0" w:color="auto"/>
              <w:bottom w:val="single" w:sz="4" w:space="0" w:color="auto"/>
              <w:right w:val="single" w:sz="4" w:space="0" w:color="auto"/>
            </w:tcBorders>
            <w:vAlign w:val="center"/>
          </w:tcPr>
          <w:p w14:paraId="3F17402B"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1</w:t>
            </w:r>
          </w:p>
        </w:tc>
        <w:tc>
          <w:tcPr>
            <w:tcW w:w="1985" w:type="dxa"/>
            <w:tcBorders>
              <w:top w:val="single" w:sz="4" w:space="0" w:color="auto"/>
              <w:left w:val="single" w:sz="4" w:space="0" w:color="auto"/>
              <w:bottom w:val="single" w:sz="4" w:space="0" w:color="auto"/>
              <w:right w:val="single" w:sz="4" w:space="0" w:color="auto"/>
            </w:tcBorders>
            <w:vAlign w:val="center"/>
          </w:tcPr>
          <w:p w14:paraId="7A058E74"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rPr>
              <w:t>平时成绩、实验成绩、期末考查</w:t>
            </w:r>
          </w:p>
        </w:tc>
        <w:tc>
          <w:tcPr>
            <w:tcW w:w="4983" w:type="dxa"/>
            <w:tcBorders>
              <w:top w:val="single" w:sz="4" w:space="0" w:color="auto"/>
              <w:left w:val="single" w:sz="4" w:space="0" w:color="auto"/>
              <w:bottom w:val="single" w:sz="4" w:space="0" w:color="auto"/>
              <w:right w:val="single" w:sz="4" w:space="0" w:color="auto"/>
            </w:tcBorders>
            <w:vAlign w:val="center"/>
          </w:tcPr>
          <w:p w14:paraId="4236FA5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noProof/>
                <w:position w:val="-60"/>
                <w:sz w:val="18"/>
                <w:szCs w:val="18"/>
              </w:rPr>
              <w:drawing>
                <wp:inline distT="0" distB="0" distL="0" distR="0" wp14:anchorId="56AF7E21" wp14:editId="25868B3C">
                  <wp:extent cx="2876550" cy="409575"/>
                  <wp:effectExtent l="0" t="0" r="0" b="9525"/>
                  <wp:docPr id="324906895" name="图片 28"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06895" name="图片 28" descr="形状&#10;&#10;中度可信度描述已自动生成"/>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876550" cy="409575"/>
                          </a:xfrm>
                          <a:prstGeom prst="rect">
                            <a:avLst/>
                          </a:prstGeom>
                          <a:noFill/>
                          <a:ln>
                            <a:noFill/>
                          </a:ln>
                        </pic:spPr>
                      </pic:pic>
                    </a:graphicData>
                  </a:graphic>
                </wp:inline>
              </w:drawing>
            </w:r>
          </w:p>
        </w:tc>
      </w:tr>
      <w:tr w:rsidR="003E24BF" w14:paraId="5C7B3BAF" w14:textId="77777777">
        <w:trPr>
          <w:jc w:val="center"/>
        </w:trPr>
        <w:tc>
          <w:tcPr>
            <w:tcW w:w="1134" w:type="dxa"/>
            <w:tcBorders>
              <w:top w:val="single" w:sz="4" w:space="0" w:color="auto"/>
              <w:left w:val="single" w:sz="4" w:space="0" w:color="auto"/>
              <w:bottom w:val="single" w:sz="4" w:space="0" w:color="auto"/>
              <w:right w:val="single" w:sz="4" w:space="0" w:color="auto"/>
            </w:tcBorders>
            <w:vAlign w:val="center"/>
          </w:tcPr>
          <w:p w14:paraId="0B716CC3"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2</w:t>
            </w:r>
          </w:p>
        </w:tc>
        <w:tc>
          <w:tcPr>
            <w:tcW w:w="1985" w:type="dxa"/>
            <w:tcBorders>
              <w:top w:val="single" w:sz="4" w:space="0" w:color="auto"/>
              <w:left w:val="single" w:sz="4" w:space="0" w:color="auto"/>
              <w:bottom w:val="single" w:sz="4" w:space="0" w:color="auto"/>
              <w:right w:val="single" w:sz="4" w:space="0" w:color="auto"/>
            </w:tcBorders>
            <w:vAlign w:val="center"/>
          </w:tcPr>
          <w:p w14:paraId="19661E94"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rPr>
              <w:t>平时成绩、实验成绩、期末考查</w:t>
            </w:r>
          </w:p>
        </w:tc>
        <w:tc>
          <w:tcPr>
            <w:tcW w:w="4983" w:type="dxa"/>
            <w:tcBorders>
              <w:top w:val="single" w:sz="4" w:space="0" w:color="auto"/>
              <w:left w:val="single" w:sz="4" w:space="0" w:color="auto"/>
              <w:bottom w:val="single" w:sz="4" w:space="0" w:color="auto"/>
              <w:right w:val="single" w:sz="4" w:space="0" w:color="auto"/>
            </w:tcBorders>
            <w:vAlign w:val="center"/>
          </w:tcPr>
          <w:p w14:paraId="7DAFCDE8" w14:textId="77777777" w:rsidR="003E24BF" w:rsidRDefault="00000000">
            <w:pPr>
              <w:spacing w:line="360" w:lineRule="auto"/>
              <w:ind w:left="720" w:hangingChars="400" w:hanging="720"/>
              <w:jc w:val="center"/>
              <w:rPr>
                <w:rFonts w:ascii="Times New Roman" w:eastAsia="宋体" w:hAnsi="Times New Roman" w:cs="Times New Roman"/>
                <w:bCs/>
                <w:sz w:val="18"/>
                <w:szCs w:val="18"/>
              </w:rPr>
            </w:pPr>
            <w:r>
              <w:rPr>
                <w:rFonts w:ascii="Times New Roman" w:eastAsia="宋体" w:hAnsi="Times New Roman" w:cs="Times New Roman"/>
                <w:noProof/>
                <w:position w:val="-60"/>
                <w:sz w:val="18"/>
                <w:szCs w:val="18"/>
              </w:rPr>
              <w:drawing>
                <wp:inline distT="0" distB="0" distL="0" distR="0" wp14:anchorId="35984F12" wp14:editId="2F1E29F3">
                  <wp:extent cx="2933700" cy="438150"/>
                  <wp:effectExtent l="0" t="0" r="0" b="0"/>
                  <wp:docPr id="1691796295" name="图片 27"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796295" name="图片 27" descr="形状&#10;&#10;中度可信度描述已自动生成"/>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33700" cy="438150"/>
                          </a:xfrm>
                          <a:prstGeom prst="rect">
                            <a:avLst/>
                          </a:prstGeom>
                          <a:noFill/>
                          <a:ln>
                            <a:noFill/>
                          </a:ln>
                        </pic:spPr>
                      </pic:pic>
                    </a:graphicData>
                  </a:graphic>
                </wp:inline>
              </w:drawing>
            </w:r>
          </w:p>
        </w:tc>
      </w:tr>
      <w:tr w:rsidR="003E24BF" w14:paraId="286C4406" w14:textId="77777777">
        <w:trPr>
          <w:jc w:val="center"/>
        </w:trPr>
        <w:tc>
          <w:tcPr>
            <w:tcW w:w="1134" w:type="dxa"/>
            <w:tcBorders>
              <w:top w:val="single" w:sz="4" w:space="0" w:color="auto"/>
              <w:left w:val="single" w:sz="4" w:space="0" w:color="auto"/>
              <w:bottom w:val="single" w:sz="4" w:space="0" w:color="auto"/>
              <w:right w:val="single" w:sz="4" w:space="0" w:color="auto"/>
            </w:tcBorders>
            <w:vAlign w:val="center"/>
          </w:tcPr>
          <w:p w14:paraId="7EAD92E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c>
          <w:tcPr>
            <w:tcW w:w="1985" w:type="dxa"/>
            <w:tcBorders>
              <w:top w:val="single" w:sz="4" w:space="0" w:color="auto"/>
              <w:left w:val="single" w:sz="4" w:space="0" w:color="auto"/>
              <w:bottom w:val="single" w:sz="4" w:space="0" w:color="auto"/>
              <w:right w:val="single" w:sz="4" w:space="0" w:color="auto"/>
            </w:tcBorders>
            <w:vAlign w:val="center"/>
          </w:tcPr>
          <w:p w14:paraId="63E951BA"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rPr>
              <w:t>平时成绩、实验成绩、期末考查</w:t>
            </w:r>
          </w:p>
        </w:tc>
        <w:tc>
          <w:tcPr>
            <w:tcW w:w="4983" w:type="dxa"/>
            <w:tcBorders>
              <w:top w:val="single" w:sz="4" w:space="0" w:color="auto"/>
              <w:left w:val="single" w:sz="4" w:space="0" w:color="auto"/>
              <w:bottom w:val="single" w:sz="4" w:space="0" w:color="auto"/>
              <w:right w:val="single" w:sz="4" w:space="0" w:color="auto"/>
            </w:tcBorders>
          </w:tcPr>
          <w:p w14:paraId="08F13433" w14:textId="77777777" w:rsidR="003E24BF" w:rsidRDefault="00000000">
            <w:pPr>
              <w:adjustRightInd w:val="0"/>
              <w:snapToGrid w:val="0"/>
              <w:spacing w:line="360" w:lineRule="auto"/>
              <w:ind w:left="720" w:hangingChars="400" w:hanging="720"/>
              <w:jc w:val="center"/>
              <w:rPr>
                <w:rFonts w:ascii="Times New Roman" w:eastAsia="宋体" w:hAnsi="Times New Roman" w:cs="Times New Roman"/>
                <w:sz w:val="18"/>
                <w:szCs w:val="18"/>
              </w:rPr>
            </w:pPr>
            <w:r>
              <w:rPr>
                <w:rFonts w:ascii="Times New Roman" w:eastAsia="宋体" w:hAnsi="Times New Roman" w:cs="Times New Roman"/>
                <w:noProof/>
                <w:position w:val="-60"/>
                <w:sz w:val="18"/>
                <w:szCs w:val="18"/>
              </w:rPr>
              <w:drawing>
                <wp:inline distT="0" distB="0" distL="0" distR="0" wp14:anchorId="333C22E6" wp14:editId="2513A04E">
                  <wp:extent cx="2838450" cy="476250"/>
                  <wp:effectExtent l="0" t="0" r="0" b="0"/>
                  <wp:docPr id="1299366981" name="图片 26"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66981" name="图片 26" descr="形状&#10;&#10;中度可信度描述已自动生成"/>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838450" cy="476250"/>
                          </a:xfrm>
                          <a:prstGeom prst="rect">
                            <a:avLst/>
                          </a:prstGeom>
                          <a:noFill/>
                          <a:ln>
                            <a:noFill/>
                          </a:ln>
                        </pic:spPr>
                      </pic:pic>
                    </a:graphicData>
                  </a:graphic>
                </wp:inline>
              </w:drawing>
            </w:r>
          </w:p>
        </w:tc>
      </w:tr>
    </w:tbl>
    <w:p w14:paraId="5C7A5632" w14:textId="77777777" w:rsidR="003E24BF" w:rsidRDefault="003E24BF">
      <w:pPr>
        <w:spacing w:line="360" w:lineRule="auto"/>
        <w:jc w:val="left"/>
        <w:rPr>
          <w:rFonts w:ascii="Times New Roman" w:eastAsia="宋体" w:hAnsi="Times New Roman" w:cs="Times New Roman"/>
          <w:bCs/>
        </w:rPr>
      </w:pPr>
    </w:p>
    <w:p w14:paraId="5C49A8F5"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五、持续改进</w:t>
      </w:r>
    </w:p>
    <w:p w14:paraId="10E3B552" w14:textId="77777777" w:rsidR="003E24BF" w:rsidRDefault="00000000">
      <w:pPr>
        <w:spacing w:line="360" w:lineRule="auto"/>
        <w:ind w:firstLine="420"/>
        <w:rPr>
          <w:rFonts w:ascii="Times New Roman" w:eastAsia="宋体" w:hAnsi="Times New Roman" w:cs="Times New Roman"/>
          <w:bCs/>
          <w:szCs w:val="21"/>
        </w:rPr>
      </w:pPr>
      <w:r>
        <w:rPr>
          <w:rFonts w:ascii="Times New Roman" w:eastAsia="宋体" w:hAnsi="Times New Roman" w:cs="Times New Roman"/>
          <w:bCs/>
        </w:rPr>
        <w:t>本课程根据平时成绩（包括考勤、作业</w:t>
      </w:r>
      <w:r>
        <w:rPr>
          <w:rFonts w:ascii="Times New Roman" w:eastAsia="宋体" w:hAnsi="Times New Roman" w:cs="Times New Roman"/>
          <w:bCs/>
        </w:rPr>
        <w:t>/</w:t>
      </w:r>
      <w:r>
        <w:rPr>
          <w:rFonts w:ascii="Times New Roman" w:eastAsia="宋体" w:hAnsi="Times New Roman" w:cs="Times New Roman"/>
          <w:bCs/>
        </w:rPr>
        <w:t>测试</w:t>
      </w:r>
      <w:r>
        <w:rPr>
          <w:rFonts w:ascii="Times New Roman" w:eastAsia="宋体" w:hAnsi="Times New Roman" w:cs="Times New Roman"/>
          <w:bCs/>
        </w:rPr>
        <w:t>/</w:t>
      </w:r>
      <w:r>
        <w:rPr>
          <w:rFonts w:ascii="Times New Roman" w:eastAsia="宋体" w:hAnsi="Times New Roman" w:cs="Times New Roman"/>
          <w:bCs/>
        </w:rPr>
        <w:t>调研报告等）、实验成绩、期末考查、各教学目标评分值和学生、教学督导等反馈，及时掌握学生的学习动态和学习状况；课后及时反思，发现教学中的不足并及时改进。尚需在下一轮课程教学中改进提高的，需在下一轮及时改进和提高，确保教学目标的实现和相应毕业要求指标点的顺利达成。</w:t>
      </w:r>
    </w:p>
    <w:p w14:paraId="0AAFB700"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六、推荐教材和主要参考书目</w:t>
      </w:r>
    </w:p>
    <w:p w14:paraId="120C34EC" w14:textId="77777777" w:rsidR="003E24BF" w:rsidRDefault="00000000">
      <w:pPr>
        <w:spacing w:line="360" w:lineRule="auto"/>
        <w:ind w:firstLine="420"/>
        <w:rPr>
          <w:rFonts w:ascii="Times New Roman" w:eastAsia="宋体" w:hAnsi="Times New Roman" w:cs="Times New Roman"/>
          <w:bCs/>
        </w:rPr>
      </w:pPr>
      <w:r>
        <w:rPr>
          <w:rFonts w:ascii="Times New Roman" w:eastAsia="宋体" w:hAnsi="Times New Roman" w:cs="Times New Roman"/>
          <w:bCs/>
        </w:rPr>
        <w:t xml:space="preserve">1. </w:t>
      </w:r>
      <w:r>
        <w:rPr>
          <w:rFonts w:ascii="Times New Roman" w:eastAsia="宋体" w:hAnsi="Times New Roman" w:cs="Times New Roman"/>
          <w:bCs/>
        </w:rPr>
        <w:t>推荐教材</w:t>
      </w:r>
    </w:p>
    <w:p w14:paraId="795704DE" w14:textId="77777777" w:rsidR="003E24BF" w:rsidRDefault="00000000">
      <w:pPr>
        <w:spacing w:line="360" w:lineRule="auto"/>
        <w:ind w:firstLine="420"/>
        <w:rPr>
          <w:rFonts w:ascii="Times New Roman" w:eastAsia="宋体" w:hAnsi="Times New Roman" w:cs="Times New Roman"/>
          <w:bCs/>
        </w:rPr>
      </w:pPr>
      <w:r>
        <w:rPr>
          <w:rFonts w:ascii="Times New Roman" w:eastAsia="宋体" w:hAnsi="Times New Roman" w:cs="Times New Roman"/>
          <w:bCs/>
        </w:rPr>
        <w:t xml:space="preserve">[1] </w:t>
      </w:r>
      <w:r>
        <w:rPr>
          <w:rFonts w:ascii="Times New Roman" w:eastAsia="宋体" w:hAnsi="Times New Roman" w:cs="Times New Roman"/>
          <w:bCs/>
        </w:rPr>
        <w:t>宋雪松，手把手教你学</w:t>
      </w:r>
      <w:r>
        <w:rPr>
          <w:rFonts w:ascii="Times New Roman" w:eastAsia="宋体" w:hAnsi="Times New Roman" w:cs="Times New Roman"/>
          <w:bCs/>
        </w:rPr>
        <w:t>51</w:t>
      </w:r>
      <w:r>
        <w:rPr>
          <w:rFonts w:ascii="Times New Roman" w:eastAsia="宋体" w:hAnsi="Times New Roman" w:cs="Times New Roman"/>
          <w:bCs/>
        </w:rPr>
        <w:t>单片机（</w:t>
      </w:r>
      <w:r>
        <w:rPr>
          <w:rFonts w:ascii="Times New Roman" w:eastAsia="宋体" w:hAnsi="Times New Roman" w:cs="Times New Roman"/>
          <w:bCs/>
        </w:rPr>
        <w:t>C</w:t>
      </w:r>
      <w:r>
        <w:rPr>
          <w:rFonts w:ascii="Times New Roman" w:eastAsia="宋体" w:hAnsi="Times New Roman" w:cs="Times New Roman"/>
          <w:bCs/>
        </w:rPr>
        <w:t>语言版），清华大学出版社，</w:t>
      </w:r>
      <w:r>
        <w:rPr>
          <w:rFonts w:ascii="Times New Roman" w:eastAsia="宋体" w:hAnsi="Times New Roman" w:cs="Times New Roman"/>
          <w:bCs/>
        </w:rPr>
        <w:t xml:space="preserve">2014 </w:t>
      </w:r>
    </w:p>
    <w:p w14:paraId="1A62AF43" w14:textId="77777777" w:rsidR="003E24BF" w:rsidRDefault="00000000">
      <w:pPr>
        <w:spacing w:line="360" w:lineRule="auto"/>
        <w:ind w:firstLine="420"/>
        <w:rPr>
          <w:rFonts w:ascii="Times New Roman" w:eastAsia="宋体" w:hAnsi="Times New Roman" w:cs="Times New Roman"/>
          <w:bCs/>
        </w:rPr>
      </w:pPr>
      <w:r>
        <w:rPr>
          <w:rFonts w:ascii="Times New Roman" w:eastAsia="宋体" w:hAnsi="Times New Roman" w:cs="Times New Roman"/>
          <w:bCs/>
        </w:rPr>
        <w:t xml:space="preserve">[2] </w:t>
      </w:r>
      <w:r>
        <w:rPr>
          <w:rFonts w:ascii="Times New Roman" w:eastAsia="宋体" w:hAnsi="Times New Roman" w:cs="Times New Roman"/>
          <w:bCs/>
        </w:rPr>
        <w:t>陈忠平，</w:t>
      </w:r>
      <w:r>
        <w:rPr>
          <w:rFonts w:ascii="Times New Roman" w:eastAsia="宋体" w:hAnsi="Times New Roman" w:cs="Times New Roman"/>
          <w:bCs/>
        </w:rPr>
        <w:t>51</w:t>
      </w:r>
      <w:r>
        <w:rPr>
          <w:rFonts w:ascii="Times New Roman" w:eastAsia="宋体" w:hAnsi="Times New Roman" w:cs="Times New Roman"/>
          <w:bCs/>
        </w:rPr>
        <w:t>单片机</w:t>
      </w:r>
      <w:r>
        <w:rPr>
          <w:rFonts w:ascii="Times New Roman" w:eastAsia="宋体" w:hAnsi="Times New Roman" w:cs="Times New Roman"/>
          <w:bCs/>
        </w:rPr>
        <w:t>C</w:t>
      </w:r>
      <w:r>
        <w:rPr>
          <w:rFonts w:ascii="Times New Roman" w:eastAsia="宋体" w:hAnsi="Times New Roman" w:cs="Times New Roman"/>
          <w:bCs/>
        </w:rPr>
        <w:t>语言程序设计经典实例，电子工业出版社，</w:t>
      </w:r>
      <w:r>
        <w:rPr>
          <w:rFonts w:ascii="Times New Roman" w:eastAsia="宋体" w:hAnsi="Times New Roman" w:cs="Times New Roman"/>
          <w:bCs/>
        </w:rPr>
        <w:t>2012</w:t>
      </w:r>
    </w:p>
    <w:p w14:paraId="56EA657F" w14:textId="77777777" w:rsidR="003E24BF" w:rsidRDefault="00000000">
      <w:pPr>
        <w:spacing w:line="360" w:lineRule="auto"/>
        <w:ind w:firstLine="420"/>
        <w:rPr>
          <w:rFonts w:ascii="Times New Roman" w:eastAsia="宋体" w:hAnsi="Times New Roman" w:cs="Times New Roman"/>
          <w:bCs/>
        </w:rPr>
      </w:pPr>
      <w:r>
        <w:rPr>
          <w:rFonts w:ascii="Times New Roman" w:eastAsia="宋体" w:hAnsi="Times New Roman" w:cs="Times New Roman"/>
          <w:bCs/>
        </w:rPr>
        <w:t xml:space="preserve">[3] </w:t>
      </w:r>
      <w:r>
        <w:rPr>
          <w:rFonts w:ascii="Times New Roman" w:eastAsia="宋体" w:hAnsi="Times New Roman" w:cs="Times New Roman"/>
          <w:bCs/>
        </w:rPr>
        <w:t>孙立书，</w:t>
      </w:r>
      <w:r>
        <w:rPr>
          <w:rFonts w:ascii="Times New Roman" w:eastAsia="宋体" w:hAnsi="Times New Roman" w:cs="Times New Roman"/>
          <w:bCs/>
        </w:rPr>
        <w:t>51</w:t>
      </w:r>
      <w:r>
        <w:rPr>
          <w:rFonts w:ascii="Times New Roman" w:eastAsia="宋体" w:hAnsi="Times New Roman" w:cs="Times New Roman"/>
          <w:bCs/>
        </w:rPr>
        <w:t>单片机应用技术项目教学（</w:t>
      </w:r>
      <w:r>
        <w:rPr>
          <w:rFonts w:ascii="Times New Roman" w:eastAsia="宋体" w:hAnsi="Times New Roman" w:cs="Times New Roman"/>
          <w:bCs/>
        </w:rPr>
        <w:t>C</w:t>
      </w:r>
      <w:r>
        <w:rPr>
          <w:rFonts w:ascii="Times New Roman" w:eastAsia="宋体" w:hAnsi="Times New Roman" w:cs="Times New Roman"/>
          <w:bCs/>
        </w:rPr>
        <w:t>语言版），清华大学出版社，</w:t>
      </w:r>
      <w:r>
        <w:rPr>
          <w:rFonts w:ascii="Times New Roman" w:eastAsia="宋体" w:hAnsi="Times New Roman" w:cs="Times New Roman"/>
          <w:bCs/>
        </w:rPr>
        <w:t>2015</w:t>
      </w:r>
    </w:p>
    <w:p w14:paraId="79448FE7" w14:textId="77777777" w:rsidR="003E24BF" w:rsidRDefault="00000000">
      <w:pPr>
        <w:spacing w:line="360" w:lineRule="auto"/>
        <w:ind w:firstLine="420"/>
        <w:rPr>
          <w:rFonts w:ascii="Times New Roman" w:eastAsia="宋体" w:hAnsi="Times New Roman" w:cs="Times New Roman"/>
          <w:bCs/>
        </w:rPr>
      </w:pPr>
      <w:r>
        <w:rPr>
          <w:rFonts w:ascii="Times New Roman" w:eastAsia="宋体" w:hAnsi="Times New Roman" w:cs="Times New Roman"/>
          <w:bCs/>
        </w:rPr>
        <w:t xml:space="preserve">2. </w:t>
      </w:r>
      <w:r>
        <w:rPr>
          <w:rFonts w:ascii="Times New Roman" w:eastAsia="宋体" w:hAnsi="Times New Roman" w:cs="Times New Roman"/>
          <w:bCs/>
        </w:rPr>
        <w:t>主要参考书目</w:t>
      </w:r>
    </w:p>
    <w:p w14:paraId="565177CB" w14:textId="77777777" w:rsidR="003E24BF" w:rsidRDefault="00000000">
      <w:pPr>
        <w:spacing w:line="360" w:lineRule="auto"/>
        <w:ind w:firstLine="420"/>
        <w:rPr>
          <w:rFonts w:ascii="Times New Roman" w:eastAsia="宋体" w:hAnsi="Times New Roman" w:cs="Times New Roman"/>
          <w:bCs/>
        </w:rPr>
      </w:pPr>
      <w:r>
        <w:rPr>
          <w:rFonts w:ascii="Times New Roman" w:eastAsia="宋体" w:hAnsi="Times New Roman" w:cs="Times New Roman"/>
          <w:bCs/>
        </w:rPr>
        <w:t xml:space="preserve">[1] </w:t>
      </w:r>
      <w:r>
        <w:rPr>
          <w:rFonts w:ascii="Times New Roman" w:eastAsia="宋体" w:hAnsi="Times New Roman" w:cs="Times New Roman"/>
          <w:bCs/>
        </w:rPr>
        <w:t>谭浩强</w:t>
      </w:r>
      <w:r>
        <w:rPr>
          <w:rFonts w:ascii="Times New Roman" w:eastAsia="宋体" w:hAnsi="Times New Roman" w:cs="Times New Roman"/>
          <w:bCs/>
        </w:rPr>
        <w:t>, C</w:t>
      </w:r>
      <w:r>
        <w:rPr>
          <w:rFonts w:ascii="Times New Roman" w:eastAsia="宋体" w:hAnsi="Times New Roman" w:cs="Times New Roman"/>
          <w:bCs/>
        </w:rPr>
        <w:t>程序设计，第</w:t>
      </w:r>
      <w:r>
        <w:rPr>
          <w:rFonts w:ascii="Times New Roman" w:eastAsia="宋体" w:hAnsi="Times New Roman" w:cs="Times New Roman"/>
          <w:bCs/>
        </w:rPr>
        <w:t>4</w:t>
      </w:r>
      <w:r>
        <w:rPr>
          <w:rFonts w:ascii="Times New Roman" w:eastAsia="宋体" w:hAnsi="Times New Roman" w:cs="Times New Roman"/>
          <w:bCs/>
        </w:rPr>
        <w:t>版，清华大学出版社，</w:t>
      </w:r>
      <w:r>
        <w:rPr>
          <w:rFonts w:ascii="Times New Roman" w:eastAsia="宋体" w:hAnsi="Times New Roman" w:cs="Times New Roman"/>
          <w:bCs/>
        </w:rPr>
        <w:t>2010</w:t>
      </w:r>
    </w:p>
    <w:p w14:paraId="0E6D8FB9" w14:textId="77777777" w:rsidR="003E24BF" w:rsidRDefault="00000000">
      <w:pPr>
        <w:spacing w:line="360" w:lineRule="auto"/>
        <w:ind w:firstLine="420"/>
        <w:rPr>
          <w:rFonts w:ascii="Times New Roman" w:eastAsia="宋体" w:hAnsi="Times New Roman" w:cs="Times New Roman"/>
          <w:bCs/>
        </w:rPr>
      </w:pPr>
      <w:r>
        <w:rPr>
          <w:rFonts w:ascii="Times New Roman" w:eastAsia="宋体" w:hAnsi="Times New Roman" w:cs="Times New Roman"/>
          <w:bCs/>
        </w:rPr>
        <w:t xml:space="preserve">[2] </w:t>
      </w:r>
      <w:r>
        <w:rPr>
          <w:rFonts w:ascii="Times New Roman" w:eastAsia="宋体" w:hAnsi="Times New Roman" w:cs="Times New Roman"/>
          <w:bCs/>
        </w:rPr>
        <w:t>康华光，电子技术基础数字部分，第五版，高等教育出版社，</w:t>
      </w:r>
      <w:r>
        <w:rPr>
          <w:rFonts w:ascii="Times New Roman" w:eastAsia="宋体" w:hAnsi="Times New Roman" w:cs="Times New Roman"/>
          <w:bCs/>
        </w:rPr>
        <w:t>2006</w:t>
      </w:r>
    </w:p>
    <w:p w14:paraId="1C2F720B"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bCs/>
        </w:rPr>
        <w:t xml:space="preserve">[3] </w:t>
      </w:r>
      <w:r>
        <w:rPr>
          <w:rFonts w:ascii="Times New Roman" w:eastAsia="宋体" w:hAnsi="Times New Roman" w:cs="Times New Roman"/>
          <w:bCs/>
        </w:rPr>
        <w:t>祁伟，单片机</w:t>
      </w:r>
      <w:r>
        <w:rPr>
          <w:rFonts w:ascii="Times New Roman" w:eastAsia="宋体" w:hAnsi="Times New Roman" w:cs="Times New Roman"/>
          <w:bCs/>
        </w:rPr>
        <w:t>C51</w:t>
      </w:r>
      <w:r>
        <w:rPr>
          <w:rFonts w:ascii="Times New Roman" w:eastAsia="宋体" w:hAnsi="Times New Roman" w:cs="Times New Roman"/>
          <w:bCs/>
        </w:rPr>
        <w:t>程序设计教程与实验，北京航空航天大学出版社，</w:t>
      </w:r>
      <w:r>
        <w:rPr>
          <w:rFonts w:ascii="Times New Roman" w:eastAsia="宋体" w:hAnsi="Times New Roman" w:cs="Times New Roman"/>
          <w:bCs/>
        </w:rPr>
        <w:t>2006</w:t>
      </w:r>
    </w:p>
    <w:p w14:paraId="6336CE8F" w14:textId="77777777" w:rsidR="003E24BF" w:rsidRDefault="00000000">
      <w:pPr>
        <w:pStyle w:val="3"/>
        <w:spacing w:line="360" w:lineRule="auto"/>
        <w:jc w:val="center"/>
        <w:rPr>
          <w:b w:val="0"/>
        </w:rPr>
      </w:pPr>
      <w:r>
        <w:rPr>
          <w:b w:val="0"/>
          <w:lang w:bidi="ar"/>
        </w:rPr>
        <w:br w:type="page"/>
      </w:r>
      <w:bookmarkStart w:id="37" w:name="_Toc148687605"/>
      <w:bookmarkStart w:id="38" w:name="_Toc148907286"/>
      <w:bookmarkStart w:id="39" w:name="_Toc26625"/>
      <w:r>
        <w:rPr>
          <w:rStyle w:val="11"/>
          <w:sz w:val="32"/>
          <w:szCs w:val="32"/>
        </w:rPr>
        <w:t>《数字信号处理》教学大纲</w:t>
      </w:r>
      <w:bookmarkEnd w:id="37"/>
      <w:bookmarkEnd w:id="38"/>
    </w:p>
    <w:p w14:paraId="489F377D"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963"/>
        <w:gridCol w:w="1100"/>
        <w:gridCol w:w="1719"/>
        <w:gridCol w:w="1663"/>
        <w:gridCol w:w="977"/>
      </w:tblGrid>
      <w:tr w:rsidR="003E24BF" w14:paraId="7CDA85EB" w14:textId="77777777">
        <w:trPr>
          <w:trHeight w:val="471"/>
        </w:trPr>
        <w:tc>
          <w:tcPr>
            <w:tcW w:w="1862" w:type="dxa"/>
            <w:vAlign w:val="center"/>
          </w:tcPr>
          <w:p w14:paraId="1F2093B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063" w:type="dxa"/>
            <w:gridSpan w:val="2"/>
            <w:vAlign w:val="center"/>
          </w:tcPr>
          <w:p w14:paraId="3FCEF2F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数字信号处理</w:t>
            </w:r>
          </w:p>
        </w:tc>
        <w:tc>
          <w:tcPr>
            <w:tcW w:w="1719" w:type="dxa"/>
            <w:vAlign w:val="center"/>
          </w:tcPr>
          <w:p w14:paraId="014C161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640" w:type="dxa"/>
            <w:gridSpan w:val="2"/>
            <w:vAlign w:val="center"/>
          </w:tcPr>
          <w:p w14:paraId="5EF8762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Digital Signal Processing</w:t>
            </w:r>
          </w:p>
        </w:tc>
      </w:tr>
      <w:tr w:rsidR="003E24BF" w14:paraId="44568974" w14:textId="77777777">
        <w:trPr>
          <w:trHeight w:val="90"/>
        </w:trPr>
        <w:tc>
          <w:tcPr>
            <w:tcW w:w="1862" w:type="dxa"/>
            <w:vAlign w:val="center"/>
          </w:tcPr>
          <w:p w14:paraId="6650916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063" w:type="dxa"/>
            <w:gridSpan w:val="2"/>
            <w:vAlign w:val="center"/>
          </w:tcPr>
          <w:p w14:paraId="3BE771E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 xml:space="preserve">05120299 </w:t>
            </w:r>
            <w:r>
              <w:rPr>
                <w:rFonts w:ascii="Times New Roman" w:eastAsia="宋体" w:hAnsi="Times New Roman" w:cs="Times New Roman"/>
                <w:szCs w:val="21"/>
              </w:rPr>
              <w:t xml:space="preserve"> </w:t>
            </w:r>
          </w:p>
        </w:tc>
        <w:tc>
          <w:tcPr>
            <w:tcW w:w="1719" w:type="dxa"/>
            <w:vAlign w:val="center"/>
          </w:tcPr>
          <w:p w14:paraId="3908FE4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640" w:type="dxa"/>
            <w:gridSpan w:val="2"/>
            <w:vAlign w:val="center"/>
          </w:tcPr>
          <w:p w14:paraId="290F204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必修课</w:t>
            </w:r>
          </w:p>
        </w:tc>
      </w:tr>
      <w:tr w:rsidR="003E24BF" w14:paraId="1BC6725A" w14:textId="77777777">
        <w:trPr>
          <w:trHeight w:val="383"/>
        </w:trPr>
        <w:tc>
          <w:tcPr>
            <w:tcW w:w="1862" w:type="dxa"/>
            <w:vAlign w:val="center"/>
          </w:tcPr>
          <w:p w14:paraId="46E4076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063" w:type="dxa"/>
            <w:gridSpan w:val="2"/>
            <w:vAlign w:val="center"/>
          </w:tcPr>
          <w:p w14:paraId="34FDA3B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专业必修课</w:t>
            </w:r>
          </w:p>
        </w:tc>
        <w:tc>
          <w:tcPr>
            <w:tcW w:w="1719" w:type="dxa"/>
            <w:vAlign w:val="center"/>
          </w:tcPr>
          <w:p w14:paraId="017F338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640" w:type="dxa"/>
            <w:gridSpan w:val="2"/>
            <w:vAlign w:val="center"/>
          </w:tcPr>
          <w:p w14:paraId="07E949F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考试</w:t>
            </w:r>
          </w:p>
        </w:tc>
      </w:tr>
      <w:tr w:rsidR="003E24BF" w14:paraId="58B1C985" w14:textId="77777777">
        <w:trPr>
          <w:trHeight w:val="736"/>
        </w:trPr>
        <w:tc>
          <w:tcPr>
            <w:tcW w:w="1862" w:type="dxa"/>
            <w:vAlign w:val="center"/>
          </w:tcPr>
          <w:p w14:paraId="271DB6D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963" w:type="dxa"/>
            <w:vAlign w:val="center"/>
          </w:tcPr>
          <w:p w14:paraId="39FBDA3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szCs w:val="21"/>
              </w:rPr>
              <w:t>48</w:t>
            </w:r>
            <w:r>
              <w:rPr>
                <w:rFonts w:ascii="Times New Roman" w:eastAsia="宋体" w:hAnsi="Times New Roman" w:cs="Times New Roman"/>
                <w:szCs w:val="21"/>
              </w:rPr>
              <w:t>）</w:t>
            </w:r>
          </w:p>
        </w:tc>
        <w:tc>
          <w:tcPr>
            <w:tcW w:w="1100" w:type="dxa"/>
            <w:vAlign w:val="center"/>
          </w:tcPr>
          <w:p w14:paraId="0DEE4C9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719" w:type="dxa"/>
            <w:vAlign w:val="center"/>
          </w:tcPr>
          <w:p w14:paraId="09FD73F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szCs w:val="21"/>
              </w:rPr>
              <w:t>48</w:t>
            </w:r>
            <w:r>
              <w:rPr>
                <w:rFonts w:ascii="Times New Roman" w:eastAsia="宋体" w:hAnsi="Times New Roman" w:cs="Times New Roman"/>
                <w:szCs w:val="21"/>
              </w:rPr>
              <w:t>）</w:t>
            </w:r>
          </w:p>
        </w:tc>
        <w:tc>
          <w:tcPr>
            <w:tcW w:w="1663" w:type="dxa"/>
            <w:vAlign w:val="center"/>
          </w:tcPr>
          <w:p w14:paraId="5B573B5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977" w:type="dxa"/>
            <w:vAlign w:val="center"/>
          </w:tcPr>
          <w:p w14:paraId="3C8BC28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w:t>
            </w:r>
          </w:p>
        </w:tc>
      </w:tr>
      <w:tr w:rsidR="003E24BF" w14:paraId="2F07CCBE" w14:textId="77777777">
        <w:trPr>
          <w:trHeight w:val="383"/>
        </w:trPr>
        <w:tc>
          <w:tcPr>
            <w:tcW w:w="1862" w:type="dxa"/>
            <w:vAlign w:val="center"/>
          </w:tcPr>
          <w:p w14:paraId="378CDA6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063" w:type="dxa"/>
            <w:gridSpan w:val="2"/>
            <w:vAlign w:val="center"/>
          </w:tcPr>
          <w:p w14:paraId="31A4125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信号与系统</w:t>
            </w:r>
          </w:p>
        </w:tc>
        <w:tc>
          <w:tcPr>
            <w:tcW w:w="1719" w:type="dxa"/>
            <w:vAlign w:val="center"/>
          </w:tcPr>
          <w:p w14:paraId="7E5F5FE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640" w:type="dxa"/>
            <w:gridSpan w:val="2"/>
            <w:vAlign w:val="center"/>
          </w:tcPr>
          <w:p w14:paraId="2BEFF14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《通信原理》</w:t>
            </w:r>
            <w:r>
              <w:rPr>
                <w:rFonts w:ascii="Times New Roman" w:eastAsia="宋体" w:hAnsi="Times New Roman" w:cs="Times New Roman"/>
                <w:szCs w:val="21"/>
              </w:rPr>
              <w:br/>
            </w:r>
            <w:r>
              <w:rPr>
                <w:rFonts w:ascii="Times New Roman" w:eastAsia="宋体" w:hAnsi="Times New Roman" w:cs="Times New Roman"/>
                <w:szCs w:val="21"/>
              </w:rPr>
              <w:t>《数字图像处理》</w:t>
            </w:r>
          </w:p>
        </w:tc>
      </w:tr>
      <w:tr w:rsidR="003E24BF" w14:paraId="11CAA401" w14:textId="77777777">
        <w:trPr>
          <w:trHeight w:val="358"/>
        </w:trPr>
        <w:tc>
          <w:tcPr>
            <w:tcW w:w="1862" w:type="dxa"/>
            <w:vAlign w:val="center"/>
          </w:tcPr>
          <w:p w14:paraId="5946655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063" w:type="dxa"/>
            <w:gridSpan w:val="2"/>
            <w:vAlign w:val="center"/>
          </w:tcPr>
          <w:p w14:paraId="7CAAD66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719" w:type="dxa"/>
            <w:vAlign w:val="center"/>
          </w:tcPr>
          <w:p w14:paraId="40EF394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640" w:type="dxa"/>
            <w:gridSpan w:val="2"/>
            <w:vAlign w:val="center"/>
          </w:tcPr>
          <w:p w14:paraId="3475445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电子信息工程</w:t>
            </w:r>
          </w:p>
        </w:tc>
      </w:tr>
      <w:tr w:rsidR="003E24BF" w14:paraId="61B3BE84" w14:textId="77777777">
        <w:trPr>
          <w:trHeight w:val="383"/>
        </w:trPr>
        <w:tc>
          <w:tcPr>
            <w:tcW w:w="1862" w:type="dxa"/>
            <w:vAlign w:val="center"/>
          </w:tcPr>
          <w:p w14:paraId="2602864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063" w:type="dxa"/>
            <w:gridSpan w:val="2"/>
            <w:vAlign w:val="center"/>
          </w:tcPr>
          <w:p w14:paraId="49E5B89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w:t>
            </w:r>
          </w:p>
        </w:tc>
        <w:tc>
          <w:tcPr>
            <w:tcW w:w="1719" w:type="dxa"/>
            <w:vAlign w:val="center"/>
          </w:tcPr>
          <w:p w14:paraId="0CE85E0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640" w:type="dxa"/>
            <w:gridSpan w:val="2"/>
            <w:vAlign w:val="center"/>
          </w:tcPr>
          <w:p w14:paraId="496C7AE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50EEC161" w14:textId="77777777">
        <w:trPr>
          <w:trHeight w:val="383"/>
        </w:trPr>
        <w:tc>
          <w:tcPr>
            <w:tcW w:w="1862" w:type="dxa"/>
            <w:vAlign w:val="center"/>
          </w:tcPr>
          <w:p w14:paraId="47A0BC8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063" w:type="dxa"/>
            <w:gridSpan w:val="2"/>
            <w:vAlign w:val="center"/>
          </w:tcPr>
          <w:p w14:paraId="7C6E2497" w14:textId="77777777" w:rsidR="003E24BF" w:rsidRDefault="00000000">
            <w:pPr>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szCs w:val="21"/>
              </w:rPr>
              <w:t>信号与信息处理</w:t>
            </w:r>
          </w:p>
        </w:tc>
        <w:tc>
          <w:tcPr>
            <w:tcW w:w="1719" w:type="dxa"/>
            <w:vAlign w:val="center"/>
          </w:tcPr>
          <w:p w14:paraId="287EBDF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640" w:type="dxa"/>
            <w:gridSpan w:val="2"/>
            <w:vAlign w:val="center"/>
          </w:tcPr>
          <w:p w14:paraId="214AE2E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陈月芬</w:t>
            </w:r>
          </w:p>
        </w:tc>
      </w:tr>
      <w:tr w:rsidR="003E24BF" w14:paraId="7B9D607E" w14:textId="77777777">
        <w:trPr>
          <w:trHeight w:val="383"/>
        </w:trPr>
        <w:tc>
          <w:tcPr>
            <w:tcW w:w="1862" w:type="dxa"/>
            <w:vAlign w:val="center"/>
          </w:tcPr>
          <w:p w14:paraId="727D98C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575BE642" w14:textId="77777777" w:rsidR="003E24BF" w:rsidRDefault="003E24BF">
            <w:pPr>
              <w:spacing w:line="360" w:lineRule="auto"/>
              <w:jc w:val="center"/>
              <w:rPr>
                <w:rFonts w:ascii="Times New Roman" w:eastAsia="宋体" w:hAnsi="Times New Roman" w:cs="Times New Roman"/>
                <w:szCs w:val="21"/>
              </w:rPr>
            </w:pPr>
          </w:p>
        </w:tc>
      </w:tr>
      <w:tr w:rsidR="003E24BF" w14:paraId="7F8F6426" w14:textId="77777777">
        <w:trPr>
          <w:trHeight w:val="414"/>
        </w:trPr>
        <w:tc>
          <w:tcPr>
            <w:tcW w:w="1862" w:type="dxa"/>
            <w:vAlign w:val="center"/>
          </w:tcPr>
          <w:p w14:paraId="5F8BBEE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063" w:type="dxa"/>
            <w:gridSpan w:val="2"/>
            <w:vAlign w:val="center"/>
          </w:tcPr>
          <w:p w14:paraId="0F278AF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陈月芬</w:t>
            </w:r>
          </w:p>
        </w:tc>
        <w:tc>
          <w:tcPr>
            <w:tcW w:w="1719" w:type="dxa"/>
            <w:vAlign w:val="center"/>
          </w:tcPr>
          <w:p w14:paraId="7B0A366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640" w:type="dxa"/>
            <w:gridSpan w:val="2"/>
            <w:vAlign w:val="center"/>
          </w:tcPr>
          <w:p w14:paraId="51D550F3" w14:textId="77777777" w:rsidR="003E24BF" w:rsidRDefault="003E24BF">
            <w:pPr>
              <w:spacing w:line="360" w:lineRule="auto"/>
              <w:jc w:val="center"/>
              <w:rPr>
                <w:rFonts w:ascii="Times New Roman" w:eastAsia="宋体" w:hAnsi="Times New Roman" w:cs="Times New Roman"/>
                <w:szCs w:val="21"/>
              </w:rPr>
            </w:pPr>
          </w:p>
        </w:tc>
      </w:tr>
    </w:tbl>
    <w:p w14:paraId="3B01F8E5"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指导思想：以培养学生的创新能力和提高综合素质为指导思想，适应高校教学改革的需要，培养具有综合素质、全面发展的学生。</w:t>
      </w:r>
    </w:p>
    <w:p w14:paraId="55B64308"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基本原则：以体现课程的选择性、重视基础、注重学科渗透为本课程的基本理念，以理论联系实际、因材施教作为基本原则，培养学生的信号分析和处理能力以及设计和应用能力。</w:t>
      </w:r>
    </w:p>
    <w:p w14:paraId="4C365B94"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课程思政</w:t>
      </w:r>
      <w:r>
        <w:rPr>
          <w:rFonts w:ascii="Times New Roman" w:eastAsia="宋体" w:hAnsi="Times New Roman" w:cs="Times New Roman"/>
          <w:szCs w:val="21"/>
        </w:rPr>
        <w:t>:</w:t>
      </w:r>
      <w:r>
        <w:rPr>
          <w:rFonts w:ascii="Times New Roman" w:eastAsia="宋体" w:hAnsi="Times New Roman" w:cs="Times New Roman"/>
          <w:szCs w:val="21"/>
        </w:rPr>
        <w:t>引导学生树立正确的人生观，通过学生之间、师生之间的交流与互动，创造平等和快乐的教学氛围，调动学生的主动性和积极性，结合前沿技术，激发学生热爱科学的兴趣，树立强国志向，并在探究学习过程中养成勤学严谨的思维习惯。</w:t>
      </w:r>
    </w:p>
    <w:p w14:paraId="5C641627"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二、课程目标及其对毕业要求的支撑</w:t>
      </w:r>
    </w:p>
    <w:p w14:paraId="06B2CAC3"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 xml:space="preserve">2.1 </w:t>
      </w:r>
      <w:r>
        <w:rPr>
          <w:rFonts w:ascii="Times New Roman" w:eastAsia="宋体" w:hAnsi="Times New Roman" w:cs="Times New Roman"/>
          <w:bCs/>
          <w:szCs w:val="21"/>
        </w:rPr>
        <w:t>课程目标</w:t>
      </w:r>
    </w:p>
    <w:p w14:paraId="1419403B"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通过本课程的学习，学生应具备以下几个方面的课程目标：</w:t>
      </w:r>
    </w:p>
    <w:p w14:paraId="27C1E36A"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szCs w:val="21"/>
        </w:rPr>
        <w:t>使学生比较系统地了数字信号与系统的基本概念，掌握数字信号处理的基本理论与基本方法，了解这些概念和方法在实际工程技术中的应用，为后续相关课程和专业知识的学习打下基础。</w:t>
      </w:r>
    </w:p>
    <w:p w14:paraId="543E1407"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2</w:t>
      </w:r>
      <w:r>
        <w:rPr>
          <w:rFonts w:ascii="Times New Roman" w:eastAsia="宋体" w:hAnsi="Times New Roman" w:cs="Times New Roman"/>
          <w:bCs/>
          <w:szCs w:val="21"/>
        </w:rPr>
        <w:t>：</w:t>
      </w:r>
      <w:r>
        <w:rPr>
          <w:rFonts w:ascii="Times New Roman" w:eastAsia="宋体" w:hAnsi="Times New Roman" w:cs="Times New Roman"/>
          <w:szCs w:val="21"/>
        </w:rPr>
        <w:t>使学生在数字信号、系统的分析、处理、设计和自学能力等方面得到严格的训练，从而提高学生提出问题、分析问题和解决问题的能力，培养学生的探索精神和创新意识，培养学生应用能力、团队合作能力、科研能力，努力实现知识、能力、素质的协调发展。</w:t>
      </w:r>
    </w:p>
    <w:p w14:paraId="6C93250F"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3</w:t>
      </w:r>
      <w:r>
        <w:rPr>
          <w:rFonts w:ascii="Times New Roman" w:eastAsia="宋体" w:hAnsi="Times New Roman" w:cs="Times New Roman"/>
          <w:bCs/>
          <w:szCs w:val="21"/>
        </w:rPr>
        <w:t>：</w:t>
      </w:r>
      <w:r>
        <w:rPr>
          <w:rFonts w:ascii="Times New Roman" w:eastAsia="宋体" w:hAnsi="Times New Roman" w:cs="Times New Roman"/>
          <w:szCs w:val="21"/>
        </w:rPr>
        <w:t>通过课堂理论教学、课后基础作业、课外综合作业等环节，培养学生学习数字信号处理的兴趣、实事求是的科学态度、辩证唯物主义的世界观与爱国主义情操。</w:t>
      </w:r>
      <w:r>
        <w:rPr>
          <w:rFonts w:ascii="Times New Roman" w:eastAsia="宋体" w:hAnsi="Times New Roman" w:cs="Times New Roman"/>
          <w:szCs w:val="21"/>
        </w:rPr>
        <w:t xml:space="preserve"> </w:t>
      </w:r>
    </w:p>
    <w:p w14:paraId="6401AC74" w14:textId="77777777" w:rsidR="003E24BF" w:rsidRDefault="00000000">
      <w:pPr>
        <w:keepNext/>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2.2 </w:t>
      </w:r>
      <w:r>
        <w:rPr>
          <w:rFonts w:ascii="Times New Roman" w:eastAsia="宋体" w:hAnsi="Times New Roman" w:cs="Times New Roman"/>
          <w:bCs/>
        </w:rPr>
        <w:t>毕业要求、指标点与课程目标的对应关系</w:t>
      </w:r>
    </w:p>
    <w:p w14:paraId="2F41CFA9"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毕业要求、指标点与本课程的课程目标的之间对应关系如表</w:t>
      </w:r>
      <w:r>
        <w:rPr>
          <w:rFonts w:ascii="Times New Roman" w:eastAsia="宋体" w:hAnsi="Times New Roman" w:cs="Times New Roman"/>
          <w:szCs w:val="21"/>
        </w:rPr>
        <w:t xml:space="preserve">1 </w:t>
      </w:r>
      <w:r>
        <w:rPr>
          <w:rFonts w:ascii="Times New Roman" w:eastAsia="宋体" w:hAnsi="Times New Roman" w:cs="Times New Roman"/>
          <w:szCs w:val="21"/>
        </w:rPr>
        <w:t>所示。</w:t>
      </w:r>
    </w:p>
    <w:p w14:paraId="0AC840FE"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毕业要求、指标点与课程目标的对应关系</w:t>
      </w:r>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98"/>
        <w:gridCol w:w="1273"/>
        <w:gridCol w:w="1075"/>
      </w:tblGrid>
      <w:tr w:rsidR="003E24BF" w14:paraId="35BE2091" w14:textId="77777777">
        <w:trPr>
          <w:jc w:val="center"/>
        </w:trPr>
        <w:tc>
          <w:tcPr>
            <w:tcW w:w="1276" w:type="dxa"/>
            <w:tcBorders>
              <w:top w:val="single" w:sz="12" w:space="0" w:color="auto"/>
              <w:bottom w:val="single" w:sz="4" w:space="0" w:color="auto"/>
            </w:tcBorders>
            <w:shd w:val="clear" w:color="auto" w:fill="D9D9D9"/>
            <w:vAlign w:val="center"/>
          </w:tcPr>
          <w:p w14:paraId="3F72056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4598" w:type="dxa"/>
            <w:tcBorders>
              <w:top w:val="single" w:sz="12" w:space="0" w:color="auto"/>
              <w:bottom w:val="single" w:sz="4" w:space="0" w:color="auto"/>
            </w:tcBorders>
            <w:shd w:val="clear" w:color="auto" w:fill="D9D9D9"/>
            <w:vAlign w:val="center"/>
          </w:tcPr>
          <w:p w14:paraId="1445EB9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1273" w:type="dxa"/>
            <w:tcBorders>
              <w:top w:val="single" w:sz="12" w:space="0" w:color="auto"/>
              <w:bottom w:val="single" w:sz="4" w:space="0" w:color="auto"/>
            </w:tcBorders>
            <w:shd w:val="clear" w:color="auto" w:fill="D9D9D9"/>
            <w:vAlign w:val="center"/>
          </w:tcPr>
          <w:p w14:paraId="596B583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本课程的课程目标</w:t>
            </w:r>
          </w:p>
        </w:tc>
        <w:tc>
          <w:tcPr>
            <w:tcW w:w="1075" w:type="dxa"/>
            <w:tcBorders>
              <w:top w:val="single" w:sz="12" w:space="0" w:color="auto"/>
              <w:bottom w:val="single" w:sz="4" w:space="0" w:color="auto"/>
            </w:tcBorders>
            <w:shd w:val="clear" w:color="auto" w:fill="D9D9D9"/>
            <w:vAlign w:val="center"/>
          </w:tcPr>
          <w:p w14:paraId="062432D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2927BBE3" w14:textId="77777777">
        <w:trPr>
          <w:trHeight w:val="346"/>
          <w:jc w:val="center"/>
        </w:trPr>
        <w:tc>
          <w:tcPr>
            <w:tcW w:w="1276" w:type="dxa"/>
            <w:tcBorders>
              <w:top w:val="single" w:sz="4" w:space="0" w:color="auto"/>
            </w:tcBorders>
            <w:vAlign w:val="center"/>
          </w:tcPr>
          <w:p w14:paraId="59F42DB2" w14:textId="77777777" w:rsidR="003E24BF" w:rsidRDefault="00000000">
            <w:pPr>
              <w:spacing w:line="360" w:lineRule="auto"/>
              <w:jc w:val="left"/>
              <w:rPr>
                <w:rFonts w:ascii="Times New Roman" w:eastAsia="宋体" w:hAnsi="Times New Roman" w:cs="Times New Roman"/>
              </w:rPr>
            </w:pPr>
            <w:r>
              <w:rPr>
                <w:rFonts w:ascii="Times New Roman" w:eastAsia="宋体" w:hAnsi="Times New Roman" w:cs="Times New Roman"/>
              </w:rPr>
              <w:t>1.</w:t>
            </w:r>
            <w:r>
              <w:rPr>
                <w:rFonts w:ascii="Times New Roman" w:eastAsia="宋体" w:hAnsi="Times New Roman" w:cs="Times New Roman"/>
              </w:rPr>
              <w:t>工程知识</w:t>
            </w:r>
          </w:p>
        </w:tc>
        <w:tc>
          <w:tcPr>
            <w:tcW w:w="4598" w:type="dxa"/>
            <w:tcBorders>
              <w:top w:val="single" w:sz="4" w:space="0" w:color="auto"/>
            </w:tcBorders>
            <w:vAlign w:val="center"/>
          </w:tcPr>
          <w:p w14:paraId="0789E966" w14:textId="77777777" w:rsidR="003E24BF" w:rsidRDefault="00000000">
            <w:pPr>
              <w:spacing w:line="360" w:lineRule="auto"/>
              <w:jc w:val="left"/>
              <w:rPr>
                <w:rFonts w:ascii="Times New Roman" w:eastAsia="宋体" w:hAnsi="Times New Roman" w:cs="Times New Roman"/>
              </w:rPr>
            </w:pPr>
            <w:r>
              <w:rPr>
                <w:rFonts w:ascii="Times New Roman" w:eastAsia="宋体" w:hAnsi="Times New Roman" w:cs="Times New Roman"/>
              </w:rPr>
              <w:t>1.3</w:t>
            </w:r>
            <w:r>
              <w:rPr>
                <w:rFonts w:ascii="Times New Roman" w:eastAsia="宋体" w:hAnsi="Times New Roman" w:cs="Times New Roman"/>
              </w:rPr>
              <w:t>掌握计算机的基础知识，能够针对电子信息工程类问题进行初步的软件分析和设计。</w:t>
            </w:r>
          </w:p>
        </w:tc>
        <w:tc>
          <w:tcPr>
            <w:tcW w:w="1273" w:type="dxa"/>
            <w:tcBorders>
              <w:top w:val="single" w:sz="4" w:space="0" w:color="auto"/>
            </w:tcBorders>
            <w:vAlign w:val="center"/>
          </w:tcPr>
          <w:p w14:paraId="50CB9877" w14:textId="77777777" w:rsidR="003E24BF" w:rsidRDefault="00000000">
            <w:pPr>
              <w:spacing w:line="360" w:lineRule="auto"/>
              <w:jc w:val="left"/>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1</w:t>
            </w:r>
          </w:p>
        </w:tc>
        <w:tc>
          <w:tcPr>
            <w:tcW w:w="1075" w:type="dxa"/>
            <w:tcBorders>
              <w:top w:val="single" w:sz="4" w:space="0" w:color="auto"/>
            </w:tcBorders>
            <w:vAlign w:val="center"/>
          </w:tcPr>
          <w:p w14:paraId="2DA4DFBA"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H</w:t>
            </w:r>
          </w:p>
        </w:tc>
      </w:tr>
      <w:tr w:rsidR="003E24BF" w14:paraId="3FA17DA6" w14:textId="77777777">
        <w:trPr>
          <w:jc w:val="center"/>
        </w:trPr>
        <w:tc>
          <w:tcPr>
            <w:tcW w:w="1276" w:type="dxa"/>
            <w:vAlign w:val="center"/>
          </w:tcPr>
          <w:p w14:paraId="745FBAB8" w14:textId="77777777" w:rsidR="003E24BF" w:rsidRDefault="00000000">
            <w:pPr>
              <w:spacing w:line="360" w:lineRule="auto"/>
              <w:jc w:val="left"/>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rPr>
              <w:t>问题分析</w:t>
            </w:r>
          </w:p>
        </w:tc>
        <w:tc>
          <w:tcPr>
            <w:tcW w:w="4598" w:type="dxa"/>
            <w:vAlign w:val="center"/>
          </w:tcPr>
          <w:p w14:paraId="178B1B15" w14:textId="77777777" w:rsidR="003E24BF" w:rsidRDefault="00000000">
            <w:pPr>
              <w:spacing w:line="360" w:lineRule="auto"/>
              <w:jc w:val="left"/>
              <w:rPr>
                <w:rFonts w:ascii="Times New Roman" w:eastAsia="宋体" w:hAnsi="Times New Roman" w:cs="Times New Roman"/>
              </w:rPr>
            </w:pPr>
            <w:r>
              <w:rPr>
                <w:rFonts w:ascii="Times New Roman" w:eastAsia="宋体" w:hAnsi="Times New Roman" w:cs="Times New Roman"/>
              </w:rPr>
              <w:t>2.3</w:t>
            </w:r>
            <w:r>
              <w:rPr>
                <w:rFonts w:ascii="Times New Roman" w:eastAsia="宋体" w:hAnsi="Times New Roman" w:cs="Times New Roman"/>
              </w:rPr>
              <w:t>能运用工程科学基本原理分析复杂工程问题，以获得有效结论。</w:t>
            </w:r>
          </w:p>
        </w:tc>
        <w:tc>
          <w:tcPr>
            <w:tcW w:w="1273" w:type="dxa"/>
            <w:vAlign w:val="center"/>
          </w:tcPr>
          <w:p w14:paraId="4E9AC061" w14:textId="77777777" w:rsidR="003E24BF" w:rsidRDefault="00000000">
            <w:pPr>
              <w:spacing w:line="360" w:lineRule="auto"/>
              <w:jc w:val="left"/>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2</w:t>
            </w:r>
          </w:p>
        </w:tc>
        <w:tc>
          <w:tcPr>
            <w:tcW w:w="1075" w:type="dxa"/>
            <w:vAlign w:val="center"/>
          </w:tcPr>
          <w:p w14:paraId="21D33B95"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H</w:t>
            </w:r>
          </w:p>
        </w:tc>
      </w:tr>
      <w:tr w:rsidR="003E24BF" w14:paraId="66D73EB5" w14:textId="77777777">
        <w:trPr>
          <w:jc w:val="center"/>
        </w:trPr>
        <w:tc>
          <w:tcPr>
            <w:tcW w:w="1276" w:type="dxa"/>
            <w:vAlign w:val="center"/>
          </w:tcPr>
          <w:p w14:paraId="315E1DD3" w14:textId="77777777" w:rsidR="003E24BF" w:rsidRDefault="00000000">
            <w:pPr>
              <w:spacing w:line="360" w:lineRule="auto"/>
              <w:jc w:val="left"/>
              <w:rPr>
                <w:rFonts w:ascii="Times New Roman" w:eastAsia="宋体" w:hAnsi="Times New Roman" w:cs="Times New Roman"/>
              </w:rPr>
            </w:pPr>
            <w:r>
              <w:rPr>
                <w:rFonts w:ascii="Times New Roman" w:eastAsia="宋体" w:hAnsi="Times New Roman" w:cs="Times New Roman"/>
              </w:rPr>
              <w:t>3.</w:t>
            </w:r>
            <w:r>
              <w:rPr>
                <w:rFonts w:ascii="Times New Roman" w:eastAsia="宋体" w:hAnsi="Times New Roman" w:cs="Times New Roman"/>
              </w:rPr>
              <w:t>设计</w:t>
            </w:r>
            <w:r>
              <w:rPr>
                <w:rFonts w:ascii="Times New Roman" w:eastAsia="宋体" w:hAnsi="Times New Roman" w:cs="Times New Roman"/>
              </w:rPr>
              <w:t>/</w:t>
            </w:r>
            <w:r>
              <w:rPr>
                <w:rFonts w:ascii="Times New Roman" w:eastAsia="宋体" w:hAnsi="Times New Roman" w:cs="Times New Roman"/>
              </w:rPr>
              <w:t>开发解决方案</w:t>
            </w:r>
          </w:p>
        </w:tc>
        <w:tc>
          <w:tcPr>
            <w:tcW w:w="4598" w:type="dxa"/>
            <w:vAlign w:val="center"/>
          </w:tcPr>
          <w:p w14:paraId="02AAFD4D" w14:textId="77777777" w:rsidR="003E24BF" w:rsidRDefault="00000000">
            <w:pPr>
              <w:spacing w:line="360" w:lineRule="auto"/>
              <w:jc w:val="left"/>
              <w:rPr>
                <w:rFonts w:ascii="Times New Roman" w:eastAsia="宋体" w:hAnsi="Times New Roman" w:cs="Times New Roman"/>
              </w:rPr>
            </w:pPr>
            <w:r>
              <w:rPr>
                <w:rFonts w:ascii="Times New Roman" w:eastAsia="宋体" w:hAnsi="Times New Roman" w:cs="Times New Roman"/>
              </w:rPr>
              <w:t>3.1</w:t>
            </w:r>
            <w:r>
              <w:rPr>
                <w:rFonts w:ascii="Times New Roman" w:eastAsia="宋体" w:hAnsi="Times New Roman" w:cs="Times New Roman"/>
              </w:rPr>
              <w:t>掌握设计</w:t>
            </w:r>
            <w:r>
              <w:rPr>
                <w:rFonts w:ascii="Times New Roman" w:eastAsia="宋体" w:hAnsi="Times New Roman" w:cs="Times New Roman"/>
              </w:rPr>
              <w:t>/</w:t>
            </w:r>
            <w:r>
              <w:rPr>
                <w:rFonts w:ascii="Times New Roman" w:eastAsia="宋体" w:hAnsi="Times New Roman" w:cs="Times New Roman"/>
              </w:rPr>
              <w:t>开发电子信息工程领域复杂工程问题解决方案所需要的专业知识和开发工具。</w:t>
            </w:r>
          </w:p>
        </w:tc>
        <w:tc>
          <w:tcPr>
            <w:tcW w:w="1273" w:type="dxa"/>
            <w:vAlign w:val="center"/>
          </w:tcPr>
          <w:p w14:paraId="74C417AF" w14:textId="77777777" w:rsidR="003E24BF" w:rsidRDefault="00000000">
            <w:pPr>
              <w:spacing w:line="360" w:lineRule="auto"/>
              <w:jc w:val="left"/>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3</w:t>
            </w:r>
          </w:p>
        </w:tc>
        <w:tc>
          <w:tcPr>
            <w:tcW w:w="1075" w:type="dxa"/>
            <w:vAlign w:val="center"/>
          </w:tcPr>
          <w:p w14:paraId="21CD94EE"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H</w:t>
            </w:r>
          </w:p>
        </w:tc>
      </w:tr>
    </w:tbl>
    <w:p w14:paraId="6A8D9432"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填写说明</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支撑的毕业要求</w:t>
      </w:r>
      <w:r>
        <w:rPr>
          <w:rFonts w:ascii="Times New Roman" w:eastAsia="宋体" w:hAnsi="Times New Roman" w:cs="Times New Roman"/>
          <w:sz w:val="18"/>
          <w:szCs w:val="18"/>
        </w:rPr>
        <w:t>”</w:t>
      </w:r>
      <w:r>
        <w:rPr>
          <w:rFonts w:ascii="Times New Roman" w:eastAsia="宋体" w:hAnsi="Times New Roman" w:cs="Times New Roman"/>
          <w:sz w:val="18"/>
          <w:szCs w:val="18"/>
        </w:rPr>
        <w:t>和</w:t>
      </w:r>
      <w:r>
        <w:rPr>
          <w:rFonts w:ascii="Times New Roman" w:eastAsia="宋体" w:hAnsi="Times New Roman" w:cs="Times New Roman"/>
          <w:sz w:val="18"/>
          <w:szCs w:val="18"/>
        </w:rPr>
        <w:t>“</w:t>
      </w:r>
      <w:r>
        <w:rPr>
          <w:rFonts w:ascii="Times New Roman" w:eastAsia="宋体" w:hAnsi="Times New Roman" w:cs="Times New Roman"/>
          <w:sz w:val="18"/>
          <w:szCs w:val="18"/>
        </w:rPr>
        <w:t>涉及的毕业要求指标点</w:t>
      </w:r>
      <w:r>
        <w:rPr>
          <w:rFonts w:ascii="Times New Roman" w:eastAsia="宋体" w:hAnsi="Times New Roman" w:cs="Times New Roman"/>
          <w:sz w:val="18"/>
          <w:szCs w:val="18"/>
        </w:rPr>
        <w:t>”</w:t>
      </w:r>
      <w:r>
        <w:rPr>
          <w:rFonts w:ascii="Times New Roman" w:eastAsia="宋体" w:hAnsi="Times New Roman" w:cs="Times New Roman"/>
          <w:sz w:val="18"/>
          <w:szCs w:val="18"/>
        </w:rPr>
        <w:t>是指计算机科学与技术专业人才培养方案中的毕业要求及毕业要求指标点；支撑强度选用标志（如</w:t>
      </w:r>
      <w:r>
        <w:rPr>
          <w:rFonts w:ascii="Times New Roman" w:eastAsia="宋体" w:hAnsi="Times New Roman" w:cs="Times New Roman"/>
          <w:sz w:val="18"/>
          <w:szCs w:val="18"/>
        </w:rPr>
        <w:t>“H”</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强支撑</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“M”</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中支撑</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“L”</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弱支撑</w:t>
      </w:r>
      <w:r>
        <w:rPr>
          <w:rFonts w:ascii="Times New Roman" w:eastAsia="宋体" w:hAnsi="Times New Roman" w:cs="Times New Roman"/>
          <w:sz w:val="18"/>
          <w:szCs w:val="18"/>
        </w:rPr>
        <w:t>”</w:t>
      </w:r>
      <w:r>
        <w:rPr>
          <w:rFonts w:ascii="Times New Roman" w:eastAsia="宋体" w:hAnsi="Times New Roman" w:cs="Times New Roman"/>
          <w:sz w:val="18"/>
          <w:szCs w:val="18"/>
        </w:rPr>
        <w:t>）表示，并且应与人才培养方案中的</w:t>
      </w:r>
      <w:r>
        <w:rPr>
          <w:rFonts w:ascii="Times New Roman" w:eastAsia="宋体" w:hAnsi="Times New Roman" w:cs="Times New Roman"/>
          <w:sz w:val="18"/>
          <w:szCs w:val="18"/>
        </w:rPr>
        <w:t>H</w:t>
      </w:r>
      <w:r>
        <w:rPr>
          <w:rFonts w:ascii="Times New Roman" w:eastAsia="宋体" w:hAnsi="Times New Roman" w:cs="Times New Roman"/>
          <w:sz w:val="18"/>
          <w:szCs w:val="18"/>
        </w:rPr>
        <w:t>、</w:t>
      </w:r>
      <w:r>
        <w:rPr>
          <w:rFonts w:ascii="Times New Roman" w:eastAsia="宋体" w:hAnsi="Times New Roman" w:cs="Times New Roman"/>
          <w:sz w:val="18"/>
          <w:szCs w:val="18"/>
        </w:rPr>
        <w:t>M</w:t>
      </w:r>
      <w:r>
        <w:rPr>
          <w:rFonts w:ascii="Times New Roman" w:eastAsia="宋体" w:hAnsi="Times New Roman" w:cs="Times New Roman"/>
          <w:sz w:val="18"/>
          <w:szCs w:val="18"/>
        </w:rPr>
        <w:t>、</w:t>
      </w:r>
      <w:r>
        <w:rPr>
          <w:rFonts w:ascii="Times New Roman" w:eastAsia="宋体" w:hAnsi="Times New Roman" w:cs="Times New Roman"/>
          <w:sz w:val="18"/>
          <w:szCs w:val="18"/>
        </w:rPr>
        <w:t>L</w:t>
      </w:r>
      <w:r>
        <w:rPr>
          <w:rFonts w:ascii="Times New Roman" w:eastAsia="宋体" w:hAnsi="Times New Roman" w:cs="Times New Roman"/>
          <w:sz w:val="18"/>
          <w:szCs w:val="18"/>
        </w:rPr>
        <w:t>保持一致。</w:t>
      </w:r>
    </w:p>
    <w:p w14:paraId="547B3853"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本课程的各个课程目标对应毕业要求指标点的权值矩阵如表</w:t>
      </w:r>
      <w:r>
        <w:rPr>
          <w:rFonts w:ascii="Times New Roman" w:eastAsia="宋体" w:hAnsi="Times New Roman" w:cs="Times New Roman"/>
          <w:szCs w:val="21"/>
        </w:rPr>
        <w:t>2</w:t>
      </w:r>
      <w:r>
        <w:rPr>
          <w:rFonts w:ascii="Times New Roman" w:eastAsia="宋体" w:hAnsi="Times New Roman" w:cs="Times New Roman"/>
          <w:szCs w:val="21"/>
        </w:rPr>
        <w:t>所示。</w:t>
      </w:r>
    </w:p>
    <w:p w14:paraId="162CB327"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65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4"/>
        <w:gridCol w:w="1718"/>
        <w:gridCol w:w="1718"/>
        <w:gridCol w:w="1718"/>
      </w:tblGrid>
      <w:tr w:rsidR="003E24BF" w14:paraId="470F00EE" w14:textId="77777777">
        <w:trPr>
          <w:trHeight w:val="631"/>
          <w:jc w:val="center"/>
        </w:trPr>
        <w:tc>
          <w:tcPr>
            <w:tcW w:w="1384" w:type="dxa"/>
            <w:tcBorders>
              <w:top w:val="single" w:sz="12" w:space="0" w:color="auto"/>
              <w:bottom w:val="single" w:sz="4" w:space="0" w:color="auto"/>
              <w:tl2br w:val="single" w:sz="4" w:space="0" w:color="auto"/>
            </w:tcBorders>
            <w:shd w:val="clear" w:color="auto" w:fill="D9D9D9"/>
          </w:tcPr>
          <w:p w14:paraId="4BE1A154"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毕业要求指</w:t>
            </w:r>
          </w:p>
          <w:p w14:paraId="29F6FC44"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标点</w:t>
            </w:r>
          </w:p>
          <w:p w14:paraId="03389400"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 xml:space="preserve">  </w:t>
            </w:r>
          </w:p>
        </w:tc>
        <w:tc>
          <w:tcPr>
            <w:tcW w:w="1718" w:type="dxa"/>
            <w:tcBorders>
              <w:top w:val="single" w:sz="12" w:space="0" w:color="auto"/>
              <w:bottom w:val="single" w:sz="4" w:space="0" w:color="auto"/>
            </w:tcBorders>
            <w:shd w:val="clear" w:color="auto" w:fill="D9D9D9"/>
            <w:vAlign w:val="center"/>
          </w:tcPr>
          <w:p w14:paraId="2C92689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1.3</w:t>
            </w:r>
          </w:p>
        </w:tc>
        <w:tc>
          <w:tcPr>
            <w:tcW w:w="1718" w:type="dxa"/>
            <w:tcBorders>
              <w:top w:val="single" w:sz="12" w:space="0" w:color="auto"/>
              <w:bottom w:val="single" w:sz="4" w:space="0" w:color="auto"/>
            </w:tcBorders>
            <w:shd w:val="clear" w:color="auto" w:fill="D9D9D9"/>
            <w:vAlign w:val="center"/>
          </w:tcPr>
          <w:p w14:paraId="07C24EB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3.1</w:t>
            </w:r>
          </w:p>
        </w:tc>
        <w:tc>
          <w:tcPr>
            <w:tcW w:w="1718" w:type="dxa"/>
            <w:tcBorders>
              <w:top w:val="single" w:sz="12" w:space="0" w:color="auto"/>
              <w:bottom w:val="single" w:sz="4" w:space="0" w:color="auto"/>
            </w:tcBorders>
            <w:shd w:val="clear" w:color="auto" w:fill="D9D9D9"/>
            <w:vAlign w:val="center"/>
          </w:tcPr>
          <w:p w14:paraId="4453346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5.1</w:t>
            </w:r>
          </w:p>
        </w:tc>
      </w:tr>
      <w:tr w:rsidR="003E24BF" w14:paraId="040CA5CE" w14:textId="77777777">
        <w:trPr>
          <w:trHeight w:val="357"/>
          <w:jc w:val="center"/>
        </w:trPr>
        <w:tc>
          <w:tcPr>
            <w:tcW w:w="1384" w:type="dxa"/>
            <w:tcBorders>
              <w:top w:val="single" w:sz="4" w:space="0" w:color="auto"/>
            </w:tcBorders>
            <w:vAlign w:val="center"/>
          </w:tcPr>
          <w:p w14:paraId="25A3814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718" w:type="dxa"/>
            <w:tcBorders>
              <w:top w:val="single" w:sz="4" w:space="0" w:color="auto"/>
            </w:tcBorders>
            <w:vAlign w:val="center"/>
          </w:tcPr>
          <w:p w14:paraId="0CA454D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0.4</w:t>
            </w:r>
          </w:p>
        </w:tc>
        <w:tc>
          <w:tcPr>
            <w:tcW w:w="1718" w:type="dxa"/>
            <w:tcBorders>
              <w:top w:val="single" w:sz="4" w:space="0" w:color="auto"/>
            </w:tcBorders>
            <w:vAlign w:val="center"/>
          </w:tcPr>
          <w:p w14:paraId="1756BAB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0.3</w:t>
            </w:r>
          </w:p>
        </w:tc>
        <w:tc>
          <w:tcPr>
            <w:tcW w:w="1718" w:type="dxa"/>
            <w:tcBorders>
              <w:top w:val="single" w:sz="4" w:space="0" w:color="auto"/>
            </w:tcBorders>
          </w:tcPr>
          <w:p w14:paraId="754570F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0.2</w:t>
            </w:r>
          </w:p>
        </w:tc>
      </w:tr>
      <w:tr w:rsidR="003E24BF" w14:paraId="7C685E67" w14:textId="77777777">
        <w:trPr>
          <w:trHeight w:val="277"/>
          <w:jc w:val="center"/>
        </w:trPr>
        <w:tc>
          <w:tcPr>
            <w:tcW w:w="1384" w:type="dxa"/>
            <w:vAlign w:val="center"/>
          </w:tcPr>
          <w:p w14:paraId="7441881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718" w:type="dxa"/>
            <w:vAlign w:val="center"/>
          </w:tcPr>
          <w:p w14:paraId="110F5D7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718" w:type="dxa"/>
            <w:vAlign w:val="center"/>
          </w:tcPr>
          <w:p w14:paraId="15812FD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0.5</w:t>
            </w:r>
          </w:p>
        </w:tc>
        <w:tc>
          <w:tcPr>
            <w:tcW w:w="1718" w:type="dxa"/>
          </w:tcPr>
          <w:p w14:paraId="181518E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0.6</w:t>
            </w:r>
          </w:p>
        </w:tc>
      </w:tr>
      <w:tr w:rsidR="003E24BF" w14:paraId="55956B03" w14:textId="77777777">
        <w:trPr>
          <w:trHeight w:val="268"/>
          <w:jc w:val="center"/>
        </w:trPr>
        <w:tc>
          <w:tcPr>
            <w:tcW w:w="1384" w:type="dxa"/>
            <w:vAlign w:val="center"/>
          </w:tcPr>
          <w:p w14:paraId="4AFAA07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718" w:type="dxa"/>
            <w:vAlign w:val="center"/>
          </w:tcPr>
          <w:p w14:paraId="0BEB93A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718" w:type="dxa"/>
            <w:vAlign w:val="center"/>
          </w:tcPr>
          <w:p w14:paraId="678D63D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0.2</w:t>
            </w:r>
          </w:p>
        </w:tc>
        <w:tc>
          <w:tcPr>
            <w:tcW w:w="1718" w:type="dxa"/>
          </w:tcPr>
          <w:p w14:paraId="363CCD1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0.2</w:t>
            </w:r>
          </w:p>
        </w:tc>
      </w:tr>
    </w:tbl>
    <w:p w14:paraId="603722A3"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注</w:t>
      </w:r>
      <w:r>
        <w:rPr>
          <w:rFonts w:ascii="Times New Roman" w:eastAsia="宋体" w:hAnsi="Times New Roman" w:cs="Times New Roman"/>
          <w:sz w:val="18"/>
          <w:szCs w:val="18"/>
        </w:rPr>
        <w:t>：将一个毕业要求指标点分解到对应课程目标中，每一列的权值</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3E38AB2B"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三、课程内容及学时分配</w:t>
      </w:r>
    </w:p>
    <w:p w14:paraId="1F0B764D"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第一章</w:t>
      </w:r>
      <w:r>
        <w:rPr>
          <w:rFonts w:ascii="Times New Roman" w:eastAsia="宋体" w:hAnsi="Times New Roman" w:cs="Times New Roman"/>
          <w:szCs w:val="21"/>
        </w:rPr>
        <w:t xml:space="preserve">  </w:t>
      </w:r>
      <w:r>
        <w:rPr>
          <w:rFonts w:ascii="Times New Roman" w:eastAsia="宋体" w:hAnsi="Times New Roman" w:cs="Times New Roman"/>
          <w:szCs w:val="21"/>
        </w:rPr>
        <w:t>概述（</w:t>
      </w:r>
      <w:r>
        <w:rPr>
          <w:rFonts w:ascii="Times New Roman" w:eastAsia="宋体" w:hAnsi="Times New Roman" w:cs="Times New Roman"/>
          <w:szCs w:val="21"/>
        </w:rPr>
        <w:t>1</w:t>
      </w:r>
      <w:r>
        <w:rPr>
          <w:rFonts w:ascii="Times New Roman" w:eastAsia="宋体" w:hAnsi="Times New Roman" w:cs="Times New Roman"/>
          <w:szCs w:val="21"/>
        </w:rPr>
        <w:t>学时）</w:t>
      </w:r>
    </w:p>
    <w:p w14:paraId="15C62E1C"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6EE39C3F" w14:textId="77777777" w:rsidR="003E24BF" w:rsidRDefault="00000000">
      <w:pPr>
        <w:numPr>
          <w:ilvl w:val="0"/>
          <w:numId w:val="42"/>
        </w:numPr>
        <w:spacing w:line="360" w:lineRule="auto"/>
        <w:ind w:firstLine="776"/>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数字信号处理系统的基本组成；</w:t>
      </w:r>
    </w:p>
    <w:p w14:paraId="2CEDFFF2" w14:textId="77777777" w:rsidR="003E24BF" w:rsidRDefault="00000000">
      <w:pPr>
        <w:numPr>
          <w:ilvl w:val="0"/>
          <w:numId w:val="42"/>
        </w:numPr>
        <w:spacing w:line="360" w:lineRule="auto"/>
        <w:ind w:firstLine="776"/>
        <w:rPr>
          <w:rFonts w:ascii="Times New Roman" w:eastAsia="宋体" w:hAnsi="Times New Roman" w:cs="Times New Roman"/>
          <w:kern w:val="0"/>
          <w:szCs w:val="21"/>
          <w:lang w:bidi="ar"/>
        </w:rPr>
      </w:pPr>
      <w:r>
        <w:rPr>
          <w:rFonts w:ascii="Times New Roman" w:eastAsia="宋体" w:hAnsi="Times New Roman" w:cs="Times New Roman"/>
          <w:szCs w:val="21"/>
          <w:lang w:bidi="ar"/>
        </w:rPr>
        <w:t>数字信号处理的特点</w:t>
      </w:r>
      <w:r>
        <w:rPr>
          <w:rFonts w:ascii="Times New Roman" w:eastAsia="宋体" w:hAnsi="Times New Roman" w:cs="Times New Roman"/>
          <w:kern w:val="0"/>
          <w:szCs w:val="21"/>
          <w:lang w:bidi="ar"/>
        </w:rPr>
        <w:t>；</w:t>
      </w:r>
    </w:p>
    <w:p w14:paraId="41809F7C" w14:textId="77777777" w:rsidR="003E24BF" w:rsidRDefault="00000000">
      <w:pPr>
        <w:numPr>
          <w:ilvl w:val="0"/>
          <w:numId w:val="42"/>
        </w:numPr>
        <w:spacing w:line="360" w:lineRule="auto"/>
        <w:ind w:firstLine="776"/>
        <w:rPr>
          <w:rFonts w:ascii="Times New Roman" w:eastAsia="宋体" w:hAnsi="Times New Roman" w:cs="Times New Roman"/>
          <w:kern w:val="0"/>
          <w:szCs w:val="21"/>
          <w:lang w:bidi="ar"/>
        </w:rPr>
      </w:pPr>
      <w:r>
        <w:rPr>
          <w:rFonts w:ascii="Times New Roman" w:eastAsia="宋体" w:hAnsi="Times New Roman" w:cs="Times New Roman"/>
          <w:szCs w:val="21"/>
          <w:lang w:bidi="ar"/>
        </w:rPr>
        <w:t>数字信号处理的应用领域；</w:t>
      </w:r>
    </w:p>
    <w:p w14:paraId="7E733734" w14:textId="77777777" w:rsidR="003E24BF" w:rsidRDefault="00000000">
      <w:pPr>
        <w:numPr>
          <w:ilvl w:val="0"/>
          <w:numId w:val="42"/>
        </w:numPr>
        <w:spacing w:line="360" w:lineRule="auto"/>
        <w:ind w:firstLine="776"/>
        <w:rPr>
          <w:rFonts w:ascii="Times New Roman" w:eastAsia="宋体" w:hAnsi="Times New Roman" w:cs="Times New Roman"/>
          <w:kern w:val="0"/>
          <w:szCs w:val="21"/>
          <w:lang w:bidi="ar"/>
        </w:rPr>
      </w:pPr>
      <w:r>
        <w:rPr>
          <w:rFonts w:ascii="Times New Roman" w:eastAsia="宋体" w:hAnsi="Times New Roman" w:cs="Times New Roman"/>
          <w:szCs w:val="21"/>
          <w:lang w:bidi="ar"/>
        </w:rPr>
        <w:t>数字信号处理的发展概况和发展趋势</w:t>
      </w:r>
      <w:r>
        <w:rPr>
          <w:rFonts w:ascii="Times New Roman" w:eastAsia="宋体" w:hAnsi="Times New Roman" w:cs="Times New Roman"/>
          <w:kern w:val="0"/>
          <w:szCs w:val="21"/>
          <w:lang w:bidi="ar"/>
        </w:rPr>
        <w:t>。</w:t>
      </w:r>
    </w:p>
    <w:p w14:paraId="2519B9F5" w14:textId="77777777" w:rsidR="003E24BF" w:rsidRDefault="00000000">
      <w:pPr>
        <w:spacing w:line="360" w:lineRule="auto"/>
        <w:ind w:firstLine="776"/>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66FFAD6A" w14:textId="77777777" w:rsidR="003E24BF" w:rsidRDefault="00000000">
      <w:pPr>
        <w:numPr>
          <w:ilvl w:val="0"/>
          <w:numId w:val="74"/>
        </w:numPr>
        <w:spacing w:line="360" w:lineRule="auto"/>
        <w:ind w:firstLine="776"/>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数字信号处理系统的基本组成；</w:t>
      </w:r>
    </w:p>
    <w:p w14:paraId="79ACAB4C" w14:textId="77777777" w:rsidR="003E24BF" w:rsidRDefault="00000000">
      <w:pPr>
        <w:numPr>
          <w:ilvl w:val="0"/>
          <w:numId w:val="74"/>
        </w:numPr>
        <w:spacing w:line="360" w:lineRule="auto"/>
        <w:ind w:firstLine="776"/>
        <w:rPr>
          <w:rFonts w:ascii="Times New Roman" w:eastAsia="宋体" w:hAnsi="Times New Roman" w:cs="Times New Roman"/>
          <w:kern w:val="0"/>
          <w:szCs w:val="21"/>
          <w:lang w:bidi="ar"/>
        </w:rPr>
      </w:pPr>
      <w:r>
        <w:rPr>
          <w:rFonts w:ascii="Times New Roman" w:eastAsia="宋体" w:hAnsi="Times New Roman" w:cs="Times New Roman"/>
          <w:szCs w:val="21"/>
          <w:lang w:bidi="ar"/>
        </w:rPr>
        <w:t>数字信号处理的特点</w:t>
      </w:r>
      <w:r>
        <w:rPr>
          <w:rFonts w:ascii="Times New Roman" w:eastAsia="宋体" w:hAnsi="Times New Roman" w:cs="Times New Roman"/>
          <w:kern w:val="0"/>
          <w:szCs w:val="21"/>
          <w:lang w:bidi="ar"/>
        </w:rPr>
        <w:t>；</w:t>
      </w:r>
    </w:p>
    <w:p w14:paraId="7034831C"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p>
    <w:p w14:paraId="2996B6CB"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第二章</w:t>
      </w:r>
      <w:r>
        <w:rPr>
          <w:rFonts w:ascii="Times New Roman" w:eastAsia="宋体" w:hAnsi="Times New Roman" w:cs="Times New Roman"/>
          <w:szCs w:val="21"/>
        </w:rPr>
        <w:t xml:space="preserve"> </w:t>
      </w:r>
      <w:r>
        <w:rPr>
          <w:rFonts w:ascii="Times New Roman" w:eastAsia="宋体" w:hAnsi="Times New Roman" w:cs="Times New Roman"/>
          <w:lang w:bidi="ar"/>
        </w:rPr>
        <w:t>离散时间信号与系统</w:t>
      </w:r>
      <w:r>
        <w:rPr>
          <w:rFonts w:ascii="Times New Roman" w:eastAsia="宋体" w:hAnsi="Times New Roman" w:cs="Times New Roman"/>
          <w:szCs w:val="21"/>
        </w:rPr>
        <w:t>（</w:t>
      </w:r>
      <w:r>
        <w:rPr>
          <w:rFonts w:ascii="Times New Roman" w:eastAsia="宋体" w:hAnsi="Times New Roman" w:cs="Times New Roman"/>
          <w:szCs w:val="21"/>
        </w:rPr>
        <w:t>5</w:t>
      </w:r>
      <w:r>
        <w:rPr>
          <w:rFonts w:ascii="Times New Roman" w:eastAsia="宋体" w:hAnsi="Times New Roman" w:cs="Times New Roman"/>
          <w:szCs w:val="21"/>
        </w:rPr>
        <w:t>学时）</w:t>
      </w:r>
      <w:r>
        <w:rPr>
          <w:rFonts w:ascii="Times New Roman" w:eastAsia="宋体" w:hAnsi="Times New Roman" w:cs="Times New Roman"/>
          <w:szCs w:val="21"/>
        </w:rPr>
        <w:t xml:space="preserve"> </w:t>
      </w:r>
    </w:p>
    <w:p w14:paraId="15EF59B3" w14:textId="77777777" w:rsidR="003E24BF" w:rsidRDefault="00000000">
      <w:pPr>
        <w:spacing w:line="360" w:lineRule="auto"/>
        <w:ind w:leftChars="200" w:left="420" w:firstLine="420"/>
        <w:rPr>
          <w:rFonts w:ascii="Times New Roman" w:eastAsia="宋体" w:hAnsi="Times New Roman" w:cs="Times New Roman"/>
          <w:kern w:val="0"/>
          <w:szCs w:val="21"/>
        </w:rPr>
      </w:pPr>
      <w:r>
        <w:rPr>
          <w:rFonts w:ascii="Times New Roman" w:eastAsia="宋体" w:hAnsi="Times New Roman" w:cs="Times New Roman"/>
          <w:szCs w:val="21"/>
        </w:rPr>
        <w:t>教学内容：</w:t>
      </w:r>
      <w:r>
        <w:rPr>
          <w:rFonts w:ascii="Times New Roman" w:eastAsia="宋体" w:hAnsi="Times New Roman" w:cs="Times New Roman"/>
          <w:kern w:val="0"/>
          <w:szCs w:val="21"/>
        </w:rPr>
        <w:t xml:space="preserve"> </w:t>
      </w:r>
    </w:p>
    <w:p w14:paraId="1A50D43D" w14:textId="77777777" w:rsidR="003E24BF" w:rsidRDefault="00000000">
      <w:pPr>
        <w:numPr>
          <w:ilvl w:val="0"/>
          <w:numId w:val="75"/>
        </w:numPr>
        <w:spacing w:line="360" w:lineRule="auto"/>
        <w:ind w:firstLine="776"/>
        <w:rPr>
          <w:rFonts w:ascii="Times New Roman" w:eastAsia="宋体" w:hAnsi="Times New Roman" w:cs="Times New Roman"/>
          <w:kern w:val="0"/>
          <w:szCs w:val="21"/>
          <w:lang w:bidi="ar"/>
        </w:rPr>
      </w:pPr>
      <w:r>
        <w:rPr>
          <w:rStyle w:val="text"/>
          <w:rFonts w:ascii="Times New Roman" w:eastAsia="宋体" w:hAnsi="Times New Roman" w:cs="Times New Roman"/>
          <w:lang w:bidi="ar"/>
        </w:rPr>
        <w:t>离散时间信号的</w:t>
      </w:r>
      <w:r>
        <w:rPr>
          <w:rFonts w:ascii="Times New Roman" w:eastAsia="宋体" w:hAnsi="Times New Roman" w:cs="Times New Roman"/>
          <w:kern w:val="0"/>
          <w:szCs w:val="21"/>
          <w:lang w:bidi="ar"/>
        </w:rPr>
        <w:t>表示及其运算；</w:t>
      </w:r>
    </w:p>
    <w:p w14:paraId="29EAE215" w14:textId="77777777" w:rsidR="003E24BF" w:rsidRDefault="00000000">
      <w:pPr>
        <w:numPr>
          <w:ilvl w:val="0"/>
          <w:numId w:val="75"/>
        </w:numPr>
        <w:spacing w:line="360" w:lineRule="auto"/>
        <w:ind w:firstLine="776"/>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线性系统、移不变系统、因果系统和稳定系统；</w:t>
      </w:r>
    </w:p>
    <w:p w14:paraId="32F002C4" w14:textId="77777777" w:rsidR="003E24BF" w:rsidRDefault="00000000">
      <w:pPr>
        <w:numPr>
          <w:ilvl w:val="0"/>
          <w:numId w:val="75"/>
        </w:numPr>
        <w:spacing w:line="360" w:lineRule="auto"/>
        <w:ind w:firstLine="776"/>
        <w:rPr>
          <w:rFonts w:ascii="Times New Roman" w:eastAsia="宋体" w:hAnsi="Times New Roman" w:cs="Times New Roman"/>
          <w:kern w:val="0"/>
          <w:szCs w:val="21"/>
        </w:rPr>
      </w:pPr>
      <w:r>
        <w:rPr>
          <w:rFonts w:ascii="Times New Roman" w:eastAsia="宋体" w:hAnsi="Times New Roman" w:cs="Times New Roman"/>
          <w:kern w:val="0"/>
          <w:szCs w:val="21"/>
          <w:lang w:bidi="ar"/>
        </w:rPr>
        <w:t>连续时间信号的抽样。</w:t>
      </w:r>
    </w:p>
    <w:p w14:paraId="3CA6E974"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6A56CF38" w14:textId="77777777" w:rsidR="003E24BF" w:rsidRDefault="00000000">
      <w:pPr>
        <w:numPr>
          <w:ilvl w:val="0"/>
          <w:numId w:val="76"/>
        </w:numPr>
        <w:spacing w:line="360" w:lineRule="auto"/>
        <w:ind w:firstLine="776"/>
        <w:rPr>
          <w:rFonts w:ascii="Times New Roman" w:eastAsia="宋体" w:hAnsi="Times New Roman" w:cs="Times New Roman"/>
          <w:kern w:val="0"/>
          <w:szCs w:val="21"/>
          <w:lang w:bidi="ar"/>
        </w:rPr>
      </w:pPr>
      <w:r>
        <w:rPr>
          <w:rStyle w:val="text"/>
          <w:rFonts w:ascii="Times New Roman" w:eastAsia="宋体" w:hAnsi="Times New Roman" w:cs="Times New Roman"/>
          <w:lang w:bidi="ar"/>
        </w:rPr>
        <w:t>离散时间信号的</w:t>
      </w:r>
      <w:r>
        <w:rPr>
          <w:rFonts w:ascii="Times New Roman" w:eastAsia="宋体" w:hAnsi="Times New Roman" w:cs="Times New Roman"/>
          <w:kern w:val="0"/>
          <w:szCs w:val="21"/>
          <w:lang w:bidi="ar"/>
        </w:rPr>
        <w:t>运算；</w:t>
      </w:r>
    </w:p>
    <w:p w14:paraId="1F588D82" w14:textId="77777777" w:rsidR="003E24BF" w:rsidRDefault="00000000">
      <w:pPr>
        <w:numPr>
          <w:ilvl w:val="0"/>
          <w:numId w:val="76"/>
        </w:numPr>
        <w:spacing w:line="360" w:lineRule="auto"/>
        <w:ind w:firstLine="776"/>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线性系统、移不变系统、因果系统和稳定系统；</w:t>
      </w:r>
    </w:p>
    <w:p w14:paraId="233978DD" w14:textId="77777777" w:rsidR="003E24BF" w:rsidRDefault="00000000">
      <w:pPr>
        <w:numPr>
          <w:ilvl w:val="0"/>
          <w:numId w:val="76"/>
        </w:numPr>
        <w:spacing w:line="360" w:lineRule="auto"/>
        <w:ind w:firstLine="776"/>
        <w:rPr>
          <w:rFonts w:ascii="Times New Roman" w:eastAsia="宋体" w:hAnsi="Times New Roman" w:cs="Times New Roman"/>
          <w:kern w:val="0"/>
          <w:szCs w:val="21"/>
        </w:rPr>
      </w:pPr>
      <w:r>
        <w:rPr>
          <w:rFonts w:ascii="Times New Roman" w:eastAsia="宋体" w:hAnsi="Times New Roman" w:cs="Times New Roman"/>
          <w:kern w:val="0"/>
          <w:szCs w:val="21"/>
          <w:lang w:bidi="ar"/>
        </w:rPr>
        <w:t>连续时间信号的抽样。</w:t>
      </w:r>
    </w:p>
    <w:p w14:paraId="6EDE7872"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67BF9629"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第三章</w:t>
      </w:r>
      <w:r>
        <w:rPr>
          <w:rFonts w:ascii="Times New Roman" w:eastAsia="宋体" w:hAnsi="Times New Roman" w:cs="Times New Roman"/>
          <w:szCs w:val="21"/>
        </w:rPr>
        <w:t xml:space="preserve">  z</w:t>
      </w:r>
      <w:r>
        <w:rPr>
          <w:rFonts w:ascii="Times New Roman" w:eastAsia="宋体" w:hAnsi="Times New Roman" w:cs="Times New Roman"/>
          <w:szCs w:val="21"/>
        </w:rPr>
        <w:t>变换与序列的傅里叶变换（</w:t>
      </w:r>
      <w:r>
        <w:rPr>
          <w:rFonts w:ascii="Times New Roman" w:eastAsia="宋体" w:hAnsi="Times New Roman" w:cs="Times New Roman"/>
          <w:szCs w:val="21"/>
        </w:rPr>
        <w:t>8</w:t>
      </w:r>
      <w:r>
        <w:rPr>
          <w:rFonts w:ascii="Times New Roman" w:eastAsia="宋体" w:hAnsi="Times New Roman" w:cs="Times New Roman"/>
          <w:szCs w:val="21"/>
        </w:rPr>
        <w:t>学时）</w:t>
      </w:r>
      <w:r>
        <w:rPr>
          <w:rFonts w:ascii="Times New Roman" w:eastAsia="宋体" w:hAnsi="Times New Roman" w:cs="Times New Roman"/>
          <w:szCs w:val="21"/>
        </w:rPr>
        <w:t xml:space="preserve"> </w:t>
      </w:r>
    </w:p>
    <w:p w14:paraId="3BF0A0B3"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1951CBE5" w14:textId="77777777" w:rsidR="003E24BF" w:rsidRDefault="00000000">
      <w:pPr>
        <w:numPr>
          <w:ilvl w:val="0"/>
          <w:numId w:val="77"/>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z</w:t>
      </w:r>
      <w:r>
        <w:rPr>
          <w:rStyle w:val="text"/>
          <w:rFonts w:ascii="Times New Roman" w:eastAsia="宋体" w:hAnsi="Times New Roman" w:cs="Times New Roman"/>
          <w:lang w:bidi="ar"/>
        </w:rPr>
        <w:t>变换及其收敛域；</w:t>
      </w:r>
    </w:p>
    <w:p w14:paraId="7207D400" w14:textId="77777777" w:rsidR="003E24BF" w:rsidRDefault="00000000">
      <w:pPr>
        <w:numPr>
          <w:ilvl w:val="0"/>
          <w:numId w:val="77"/>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z</w:t>
      </w:r>
      <w:r>
        <w:rPr>
          <w:rStyle w:val="text"/>
          <w:rFonts w:ascii="Times New Roman" w:eastAsia="宋体" w:hAnsi="Times New Roman" w:cs="Times New Roman"/>
          <w:lang w:bidi="ar"/>
        </w:rPr>
        <w:t>变换的性质；</w:t>
      </w:r>
    </w:p>
    <w:p w14:paraId="315CEC9A" w14:textId="77777777" w:rsidR="003E24BF" w:rsidRDefault="00000000">
      <w:pPr>
        <w:numPr>
          <w:ilvl w:val="0"/>
          <w:numId w:val="77"/>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z</w:t>
      </w:r>
      <w:r>
        <w:rPr>
          <w:rStyle w:val="text"/>
          <w:rFonts w:ascii="Times New Roman" w:eastAsia="宋体" w:hAnsi="Times New Roman" w:cs="Times New Roman"/>
          <w:lang w:bidi="ar"/>
        </w:rPr>
        <w:t>反变换；</w:t>
      </w:r>
    </w:p>
    <w:p w14:paraId="54ED994D" w14:textId="77777777" w:rsidR="003E24BF" w:rsidRDefault="00000000">
      <w:pPr>
        <w:numPr>
          <w:ilvl w:val="0"/>
          <w:numId w:val="77"/>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ｚ变换和傅氏变换、拉氏变换之间的关系；</w:t>
      </w:r>
    </w:p>
    <w:p w14:paraId="3A1EF225" w14:textId="77777777" w:rsidR="003E24BF" w:rsidRDefault="00000000">
      <w:pPr>
        <w:numPr>
          <w:ilvl w:val="0"/>
          <w:numId w:val="77"/>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序列的傅里叶变换（</w:t>
      </w:r>
      <w:r>
        <w:rPr>
          <w:rStyle w:val="text"/>
          <w:rFonts w:ascii="Times New Roman" w:eastAsia="宋体" w:hAnsi="Times New Roman" w:cs="Times New Roman"/>
          <w:lang w:bidi="ar"/>
        </w:rPr>
        <w:t>DTFT</w:t>
      </w:r>
      <w:r>
        <w:rPr>
          <w:rStyle w:val="text"/>
          <w:rFonts w:ascii="Times New Roman" w:eastAsia="宋体" w:hAnsi="Times New Roman" w:cs="Times New Roman"/>
          <w:lang w:bidi="ar"/>
        </w:rPr>
        <w:t>）及其性质；</w:t>
      </w:r>
    </w:p>
    <w:p w14:paraId="503C40BE" w14:textId="77777777" w:rsidR="003E24BF" w:rsidRDefault="00000000">
      <w:pPr>
        <w:numPr>
          <w:ilvl w:val="0"/>
          <w:numId w:val="77"/>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离散系统的系统函数及频率响应。</w:t>
      </w:r>
    </w:p>
    <w:p w14:paraId="328CA7EB"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5912B59D" w14:textId="77777777" w:rsidR="003E24BF" w:rsidRDefault="00000000">
      <w:pPr>
        <w:numPr>
          <w:ilvl w:val="0"/>
          <w:numId w:val="78"/>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z</w:t>
      </w:r>
      <w:r>
        <w:rPr>
          <w:rStyle w:val="text"/>
          <w:rFonts w:ascii="Times New Roman" w:eastAsia="宋体" w:hAnsi="Times New Roman" w:cs="Times New Roman"/>
          <w:lang w:bidi="ar"/>
        </w:rPr>
        <w:t>变换的性质；</w:t>
      </w:r>
    </w:p>
    <w:p w14:paraId="3DCE40AC" w14:textId="77777777" w:rsidR="003E24BF" w:rsidRDefault="00000000">
      <w:pPr>
        <w:numPr>
          <w:ilvl w:val="0"/>
          <w:numId w:val="78"/>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z</w:t>
      </w:r>
      <w:r>
        <w:rPr>
          <w:rStyle w:val="text"/>
          <w:rFonts w:ascii="Times New Roman" w:eastAsia="宋体" w:hAnsi="Times New Roman" w:cs="Times New Roman"/>
          <w:lang w:bidi="ar"/>
        </w:rPr>
        <w:t>反变换；</w:t>
      </w:r>
    </w:p>
    <w:p w14:paraId="2C93CAE5" w14:textId="77777777" w:rsidR="003E24BF" w:rsidRDefault="00000000">
      <w:pPr>
        <w:numPr>
          <w:ilvl w:val="0"/>
          <w:numId w:val="78"/>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序列的傅里叶变换（</w:t>
      </w:r>
      <w:r>
        <w:rPr>
          <w:rStyle w:val="text"/>
          <w:rFonts w:ascii="Times New Roman" w:eastAsia="宋体" w:hAnsi="Times New Roman" w:cs="Times New Roman"/>
          <w:lang w:bidi="ar"/>
        </w:rPr>
        <w:t>DTFT</w:t>
      </w:r>
      <w:r>
        <w:rPr>
          <w:rStyle w:val="text"/>
          <w:rFonts w:ascii="Times New Roman" w:eastAsia="宋体" w:hAnsi="Times New Roman" w:cs="Times New Roman"/>
          <w:lang w:bidi="ar"/>
        </w:rPr>
        <w:t>）及其性质；</w:t>
      </w:r>
    </w:p>
    <w:p w14:paraId="3CDB86D0" w14:textId="77777777" w:rsidR="003E24BF" w:rsidRDefault="00000000">
      <w:pPr>
        <w:numPr>
          <w:ilvl w:val="0"/>
          <w:numId w:val="78"/>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离散系统的系统函数及频率响应。</w:t>
      </w:r>
    </w:p>
    <w:p w14:paraId="4CCFA850"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5578DB3B"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第四章</w:t>
      </w:r>
      <w:r>
        <w:rPr>
          <w:rFonts w:ascii="Times New Roman" w:eastAsia="宋体" w:hAnsi="Times New Roman" w:cs="Times New Roman"/>
          <w:szCs w:val="21"/>
        </w:rPr>
        <w:t xml:space="preserve">  </w:t>
      </w:r>
      <w:r>
        <w:rPr>
          <w:rFonts w:ascii="Times New Roman" w:eastAsia="宋体" w:hAnsi="Times New Roman" w:cs="Times New Roman"/>
          <w:lang w:bidi="ar"/>
        </w:rPr>
        <w:t>离散傅里叶变换</w:t>
      </w:r>
      <w:r>
        <w:rPr>
          <w:rFonts w:ascii="Times New Roman" w:eastAsia="宋体" w:hAnsi="Times New Roman" w:cs="Times New Roman"/>
          <w:szCs w:val="21"/>
        </w:rPr>
        <w:t>（</w:t>
      </w:r>
      <w:r>
        <w:rPr>
          <w:rFonts w:ascii="Times New Roman" w:eastAsia="宋体" w:hAnsi="Times New Roman" w:cs="Times New Roman"/>
          <w:szCs w:val="21"/>
        </w:rPr>
        <w:t>10</w:t>
      </w:r>
      <w:r>
        <w:rPr>
          <w:rFonts w:ascii="Times New Roman" w:eastAsia="宋体" w:hAnsi="Times New Roman" w:cs="Times New Roman"/>
          <w:szCs w:val="21"/>
        </w:rPr>
        <w:t>学时）</w:t>
      </w:r>
      <w:r>
        <w:rPr>
          <w:rFonts w:ascii="Times New Roman" w:eastAsia="宋体" w:hAnsi="Times New Roman" w:cs="Times New Roman"/>
          <w:szCs w:val="21"/>
        </w:rPr>
        <w:t xml:space="preserve"> </w:t>
      </w:r>
    </w:p>
    <w:p w14:paraId="187F3BEE"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642AD69A" w14:textId="77777777" w:rsidR="003E24BF" w:rsidRDefault="00000000">
      <w:pPr>
        <w:numPr>
          <w:ilvl w:val="0"/>
          <w:numId w:val="79"/>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离散傅立叶级数及其性质；</w:t>
      </w:r>
    </w:p>
    <w:p w14:paraId="5A77B42D" w14:textId="77777777" w:rsidR="003E24BF" w:rsidRDefault="00000000">
      <w:pPr>
        <w:numPr>
          <w:ilvl w:val="0"/>
          <w:numId w:val="79"/>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离散傅里叶变换及其性质；</w:t>
      </w:r>
    </w:p>
    <w:p w14:paraId="3D480135" w14:textId="77777777" w:rsidR="003E24BF" w:rsidRDefault="00000000">
      <w:pPr>
        <w:numPr>
          <w:ilvl w:val="0"/>
          <w:numId w:val="79"/>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圆周卷积及其与线性卷积的联系；</w:t>
      </w:r>
    </w:p>
    <w:p w14:paraId="0E632673" w14:textId="77777777" w:rsidR="003E24BF" w:rsidRDefault="00000000">
      <w:pPr>
        <w:numPr>
          <w:ilvl w:val="0"/>
          <w:numId w:val="79"/>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频率采样理论；</w:t>
      </w:r>
    </w:p>
    <w:p w14:paraId="0CC6B53D" w14:textId="77777777" w:rsidR="003E24BF" w:rsidRDefault="00000000">
      <w:pPr>
        <w:numPr>
          <w:ilvl w:val="0"/>
          <w:numId w:val="79"/>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DFT</w:t>
      </w:r>
      <w:r>
        <w:rPr>
          <w:rStyle w:val="text"/>
          <w:rFonts w:ascii="Times New Roman" w:eastAsia="宋体" w:hAnsi="Times New Roman" w:cs="Times New Roman"/>
          <w:lang w:bidi="ar"/>
        </w:rPr>
        <w:t>的应用。</w:t>
      </w:r>
    </w:p>
    <w:p w14:paraId="3E23A620"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78A8DF9B" w14:textId="77777777" w:rsidR="003E24BF" w:rsidRDefault="00000000">
      <w:pPr>
        <w:numPr>
          <w:ilvl w:val="0"/>
          <w:numId w:val="80"/>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离散傅里叶变换及其性质；</w:t>
      </w:r>
    </w:p>
    <w:p w14:paraId="0197302E" w14:textId="77777777" w:rsidR="003E24BF" w:rsidRDefault="00000000">
      <w:pPr>
        <w:numPr>
          <w:ilvl w:val="0"/>
          <w:numId w:val="80"/>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频率采样理论；</w:t>
      </w:r>
    </w:p>
    <w:p w14:paraId="201FF35C" w14:textId="77777777" w:rsidR="003E24BF" w:rsidRDefault="00000000">
      <w:pPr>
        <w:numPr>
          <w:ilvl w:val="0"/>
          <w:numId w:val="80"/>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DFT</w:t>
      </w:r>
      <w:r>
        <w:rPr>
          <w:rStyle w:val="text"/>
          <w:rFonts w:ascii="Times New Roman" w:eastAsia="宋体" w:hAnsi="Times New Roman" w:cs="Times New Roman"/>
          <w:lang w:bidi="ar"/>
        </w:rPr>
        <w:t>的应用。</w:t>
      </w:r>
    </w:p>
    <w:p w14:paraId="04C7CF11"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005F7876"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第五章</w:t>
      </w:r>
      <w:r>
        <w:rPr>
          <w:rFonts w:ascii="Times New Roman" w:eastAsia="宋体" w:hAnsi="Times New Roman" w:cs="Times New Roman"/>
          <w:szCs w:val="21"/>
        </w:rPr>
        <w:t xml:space="preserve">  </w:t>
      </w:r>
      <w:r>
        <w:rPr>
          <w:rFonts w:ascii="Times New Roman" w:eastAsia="宋体" w:hAnsi="Times New Roman" w:cs="Times New Roman"/>
          <w:lang w:bidi="ar"/>
        </w:rPr>
        <w:t>快速傅里叶变换</w:t>
      </w: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学时）</w:t>
      </w:r>
    </w:p>
    <w:p w14:paraId="699D0851"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4854EB86" w14:textId="77777777" w:rsidR="003E24BF" w:rsidRDefault="00000000">
      <w:pPr>
        <w:numPr>
          <w:ilvl w:val="0"/>
          <w:numId w:val="81"/>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DFT</w:t>
      </w:r>
      <w:r>
        <w:rPr>
          <w:rStyle w:val="text"/>
          <w:rFonts w:ascii="Times New Roman" w:eastAsia="宋体" w:hAnsi="Times New Roman" w:cs="Times New Roman"/>
          <w:lang w:bidi="ar"/>
        </w:rPr>
        <w:t>运算的特点；</w:t>
      </w:r>
    </w:p>
    <w:p w14:paraId="7CDC46EC" w14:textId="77777777" w:rsidR="003E24BF" w:rsidRDefault="00000000">
      <w:pPr>
        <w:numPr>
          <w:ilvl w:val="0"/>
          <w:numId w:val="81"/>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按时间抽选（</w:t>
      </w:r>
      <w:r>
        <w:rPr>
          <w:rStyle w:val="text"/>
          <w:rFonts w:ascii="Times New Roman" w:eastAsia="宋体" w:hAnsi="Times New Roman" w:cs="Times New Roman"/>
          <w:lang w:bidi="ar"/>
        </w:rPr>
        <w:t>DIT</w:t>
      </w:r>
      <w:r>
        <w:rPr>
          <w:rStyle w:val="text"/>
          <w:rFonts w:ascii="Times New Roman" w:eastAsia="宋体" w:hAnsi="Times New Roman" w:cs="Times New Roman"/>
          <w:lang w:bidi="ar"/>
        </w:rPr>
        <w:t>）的基</w:t>
      </w:r>
      <w:r>
        <w:rPr>
          <w:rStyle w:val="text"/>
          <w:rFonts w:ascii="Times New Roman" w:eastAsia="宋体" w:hAnsi="Times New Roman" w:cs="Times New Roman"/>
          <w:lang w:bidi="ar"/>
        </w:rPr>
        <w:t>-2FFT</w:t>
      </w:r>
      <w:r>
        <w:rPr>
          <w:rStyle w:val="text"/>
          <w:rFonts w:ascii="Times New Roman" w:eastAsia="宋体" w:hAnsi="Times New Roman" w:cs="Times New Roman"/>
          <w:lang w:bidi="ar"/>
        </w:rPr>
        <w:t>算法；</w:t>
      </w:r>
    </w:p>
    <w:p w14:paraId="2999C45F" w14:textId="77777777" w:rsidR="003E24BF" w:rsidRDefault="00000000">
      <w:pPr>
        <w:numPr>
          <w:ilvl w:val="0"/>
          <w:numId w:val="81"/>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按频率抽选（</w:t>
      </w:r>
      <w:r>
        <w:rPr>
          <w:rStyle w:val="text"/>
          <w:rFonts w:ascii="Times New Roman" w:eastAsia="宋体" w:hAnsi="Times New Roman" w:cs="Times New Roman"/>
          <w:lang w:bidi="ar"/>
        </w:rPr>
        <w:t>DIF</w:t>
      </w:r>
      <w:r>
        <w:rPr>
          <w:rStyle w:val="text"/>
          <w:rFonts w:ascii="Times New Roman" w:eastAsia="宋体" w:hAnsi="Times New Roman" w:cs="Times New Roman"/>
          <w:lang w:bidi="ar"/>
        </w:rPr>
        <w:t>）的基</w:t>
      </w:r>
      <w:r>
        <w:rPr>
          <w:rStyle w:val="text"/>
          <w:rFonts w:ascii="Times New Roman" w:eastAsia="宋体" w:hAnsi="Times New Roman" w:cs="Times New Roman"/>
          <w:lang w:bidi="ar"/>
        </w:rPr>
        <w:t>-2FFT</w:t>
      </w:r>
      <w:r>
        <w:rPr>
          <w:rStyle w:val="text"/>
          <w:rFonts w:ascii="Times New Roman" w:eastAsia="宋体" w:hAnsi="Times New Roman" w:cs="Times New Roman"/>
          <w:lang w:bidi="ar"/>
        </w:rPr>
        <w:t>算法；</w:t>
      </w:r>
    </w:p>
    <w:p w14:paraId="0B0F3513" w14:textId="77777777" w:rsidR="003E24BF" w:rsidRDefault="00000000">
      <w:pPr>
        <w:numPr>
          <w:ilvl w:val="0"/>
          <w:numId w:val="81"/>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离散傅里叶反变换（</w:t>
      </w:r>
      <w:r>
        <w:rPr>
          <w:rStyle w:val="text"/>
          <w:rFonts w:ascii="Times New Roman" w:eastAsia="宋体" w:hAnsi="Times New Roman" w:cs="Times New Roman"/>
          <w:lang w:bidi="ar"/>
        </w:rPr>
        <w:t>IDFT</w:t>
      </w:r>
      <w:r>
        <w:rPr>
          <w:rStyle w:val="text"/>
          <w:rFonts w:ascii="Times New Roman" w:eastAsia="宋体" w:hAnsi="Times New Roman" w:cs="Times New Roman"/>
          <w:lang w:bidi="ar"/>
        </w:rPr>
        <w:t>）的快速计算方法；</w:t>
      </w:r>
    </w:p>
    <w:p w14:paraId="6173D518" w14:textId="77777777" w:rsidR="003E24BF" w:rsidRDefault="00000000">
      <w:pPr>
        <w:numPr>
          <w:ilvl w:val="0"/>
          <w:numId w:val="81"/>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线性卷积的</w:t>
      </w:r>
      <w:r>
        <w:rPr>
          <w:rStyle w:val="text"/>
          <w:rFonts w:ascii="Times New Roman" w:eastAsia="宋体" w:hAnsi="Times New Roman" w:cs="Times New Roman"/>
          <w:lang w:bidi="ar"/>
        </w:rPr>
        <w:t>FFT</w:t>
      </w:r>
      <w:r>
        <w:rPr>
          <w:rStyle w:val="text"/>
          <w:rFonts w:ascii="Times New Roman" w:eastAsia="宋体" w:hAnsi="Times New Roman" w:cs="Times New Roman"/>
          <w:lang w:bidi="ar"/>
        </w:rPr>
        <w:t>算法。</w:t>
      </w:r>
    </w:p>
    <w:p w14:paraId="33C2E697" w14:textId="77777777" w:rsidR="003E24BF" w:rsidRDefault="00000000">
      <w:pPr>
        <w:spacing w:line="360" w:lineRule="auto"/>
        <w:ind w:firstLineChars="400" w:firstLine="84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571505C5" w14:textId="77777777" w:rsidR="003E24BF" w:rsidRDefault="00000000">
      <w:pPr>
        <w:numPr>
          <w:ilvl w:val="0"/>
          <w:numId w:val="82"/>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DFT</w:t>
      </w:r>
      <w:r>
        <w:rPr>
          <w:rStyle w:val="text"/>
          <w:rFonts w:ascii="Times New Roman" w:eastAsia="宋体" w:hAnsi="Times New Roman" w:cs="Times New Roman"/>
          <w:lang w:bidi="ar"/>
        </w:rPr>
        <w:t>运算的特点；</w:t>
      </w:r>
    </w:p>
    <w:p w14:paraId="5C8B4B61" w14:textId="77777777" w:rsidR="003E24BF" w:rsidRDefault="00000000">
      <w:pPr>
        <w:numPr>
          <w:ilvl w:val="0"/>
          <w:numId w:val="82"/>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基</w:t>
      </w:r>
      <w:r>
        <w:rPr>
          <w:rStyle w:val="text"/>
          <w:rFonts w:ascii="Times New Roman" w:eastAsia="宋体" w:hAnsi="Times New Roman" w:cs="Times New Roman"/>
          <w:lang w:bidi="ar"/>
        </w:rPr>
        <w:t>2-FFT</w:t>
      </w:r>
      <w:r>
        <w:rPr>
          <w:rStyle w:val="text"/>
          <w:rFonts w:ascii="Times New Roman" w:eastAsia="宋体" w:hAnsi="Times New Roman" w:cs="Times New Roman"/>
          <w:lang w:bidi="ar"/>
        </w:rPr>
        <w:t>算法特点</w:t>
      </w:r>
    </w:p>
    <w:p w14:paraId="66D7A8E5" w14:textId="77777777" w:rsidR="003E24BF" w:rsidRDefault="00000000">
      <w:pPr>
        <w:numPr>
          <w:ilvl w:val="0"/>
          <w:numId w:val="82"/>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线性卷积的</w:t>
      </w:r>
      <w:r>
        <w:rPr>
          <w:rStyle w:val="text"/>
          <w:rFonts w:ascii="Times New Roman" w:eastAsia="宋体" w:hAnsi="Times New Roman" w:cs="Times New Roman"/>
          <w:lang w:bidi="ar"/>
        </w:rPr>
        <w:t>FFT</w:t>
      </w:r>
      <w:r>
        <w:rPr>
          <w:rStyle w:val="text"/>
          <w:rFonts w:ascii="Times New Roman" w:eastAsia="宋体" w:hAnsi="Times New Roman" w:cs="Times New Roman"/>
          <w:lang w:bidi="ar"/>
        </w:rPr>
        <w:t>算法。</w:t>
      </w:r>
    </w:p>
    <w:p w14:paraId="7A773F2A"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4BBF36A0"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第六章</w:t>
      </w:r>
      <w:r>
        <w:rPr>
          <w:rFonts w:ascii="Times New Roman" w:eastAsia="宋体" w:hAnsi="Times New Roman" w:cs="Times New Roman"/>
          <w:szCs w:val="21"/>
        </w:rPr>
        <w:t xml:space="preserve">  </w:t>
      </w:r>
      <w:r>
        <w:rPr>
          <w:rFonts w:ascii="Times New Roman" w:eastAsia="宋体" w:hAnsi="Times New Roman" w:cs="Times New Roman"/>
          <w:lang w:bidi="ar"/>
        </w:rPr>
        <w:t>数字滤波器的基本结构</w:t>
      </w: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学时）</w:t>
      </w:r>
      <w:r>
        <w:rPr>
          <w:rFonts w:ascii="Times New Roman" w:eastAsia="宋体" w:hAnsi="Times New Roman" w:cs="Times New Roman"/>
          <w:szCs w:val="21"/>
        </w:rPr>
        <w:t xml:space="preserve"> </w:t>
      </w:r>
    </w:p>
    <w:p w14:paraId="019F8872"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60423B9A" w14:textId="77777777" w:rsidR="003E24BF" w:rsidRDefault="00000000">
      <w:pPr>
        <w:numPr>
          <w:ilvl w:val="0"/>
          <w:numId w:val="83"/>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数字滤波器结构特点与表示方法；</w:t>
      </w:r>
    </w:p>
    <w:p w14:paraId="67F57A01" w14:textId="77777777" w:rsidR="003E24BF" w:rsidRDefault="00000000">
      <w:pPr>
        <w:numPr>
          <w:ilvl w:val="0"/>
          <w:numId w:val="83"/>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无限长单位冲激响应（</w:t>
      </w:r>
      <w:r>
        <w:rPr>
          <w:rStyle w:val="text"/>
          <w:rFonts w:ascii="Times New Roman" w:eastAsia="宋体" w:hAnsi="Times New Roman" w:cs="Times New Roman"/>
          <w:lang w:bidi="ar"/>
        </w:rPr>
        <w:t>IIR</w:t>
      </w:r>
      <w:r>
        <w:rPr>
          <w:rStyle w:val="text"/>
          <w:rFonts w:ascii="Times New Roman" w:eastAsia="宋体" w:hAnsi="Times New Roman" w:cs="Times New Roman"/>
          <w:lang w:bidi="ar"/>
        </w:rPr>
        <w:t>）滤波器的基本结构；</w:t>
      </w:r>
    </w:p>
    <w:p w14:paraId="4F5675B8" w14:textId="77777777" w:rsidR="003E24BF" w:rsidRDefault="00000000">
      <w:pPr>
        <w:numPr>
          <w:ilvl w:val="0"/>
          <w:numId w:val="83"/>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有限长单位冲激响应（</w:t>
      </w:r>
      <w:r>
        <w:rPr>
          <w:rStyle w:val="text"/>
          <w:rFonts w:ascii="Times New Roman" w:eastAsia="宋体" w:hAnsi="Times New Roman" w:cs="Times New Roman"/>
          <w:lang w:bidi="ar"/>
        </w:rPr>
        <w:t>FIR</w:t>
      </w:r>
      <w:r>
        <w:rPr>
          <w:rStyle w:val="text"/>
          <w:rFonts w:ascii="Times New Roman" w:eastAsia="宋体" w:hAnsi="Times New Roman" w:cs="Times New Roman"/>
          <w:lang w:bidi="ar"/>
        </w:rPr>
        <w:t>）滤波器的基本结构。</w:t>
      </w:r>
    </w:p>
    <w:p w14:paraId="42EEE943"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62778BE0" w14:textId="77777777" w:rsidR="003E24BF" w:rsidRDefault="00000000">
      <w:pPr>
        <w:numPr>
          <w:ilvl w:val="0"/>
          <w:numId w:val="84"/>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无限长单位冲激响应（</w:t>
      </w:r>
      <w:r>
        <w:rPr>
          <w:rStyle w:val="text"/>
          <w:rFonts w:ascii="Times New Roman" w:eastAsia="宋体" w:hAnsi="Times New Roman" w:cs="Times New Roman"/>
          <w:lang w:bidi="ar"/>
        </w:rPr>
        <w:t>IIR</w:t>
      </w:r>
      <w:r>
        <w:rPr>
          <w:rStyle w:val="text"/>
          <w:rFonts w:ascii="Times New Roman" w:eastAsia="宋体" w:hAnsi="Times New Roman" w:cs="Times New Roman"/>
          <w:lang w:bidi="ar"/>
        </w:rPr>
        <w:t>）滤波器的基本结构；</w:t>
      </w:r>
    </w:p>
    <w:p w14:paraId="1F3DF6BB" w14:textId="77777777" w:rsidR="003E24BF" w:rsidRDefault="00000000">
      <w:pPr>
        <w:numPr>
          <w:ilvl w:val="0"/>
          <w:numId w:val="84"/>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有限长单位冲激响应（</w:t>
      </w:r>
      <w:r>
        <w:rPr>
          <w:rStyle w:val="text"/>
          <w:rFonts w:ascii="Times New Roman" w:eastAsia="宋体" w:hAnsi="Times New Roman" w:cs="Times New Roman"/>
          <w:lang w:bidi="ar"/>
        </w:rPr>
        <w:t>FIR</w:t>
      </w:r>
      <w:r>
        <w:rPr>
          <w:rStyle w:val="text"/>
          <w:rFonts w:ascii="Times New Roman" w:eastAsia="宋体" w:hAnsi="Times New Roman" w:cs="Times New Roman"/>
          <w:lang w:bidi="ar"/>
        </w:rPr>
        <w:t>）滤波器的基本结构。</w:t>
      </w:r>
    </w:p>
    <w:p w14:paraId="272F1C0F"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555420CC"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第七章</w:t>
      </w:r>
      <w:r>
        <w:rPr>
          <w:rFonts w:ascii="Times New Roman" w:eastAsia="宋体" w:hAnsi="Times New Roman" w:cs="Times New Roman"/>
          <w:szCs w:val="21"/>
        </w:rPr>
        <w:t xml:space="preserve"> </w:t>
      </w:r>
      <w:r>
        <w:rPr>
          <w:rFonts w:ascii="Times New Roman" w:eastAsia="宋体" w:hAnsi="Times New Roman" w:cs="Times New Roman"/>
          <w:lang w:bidi="ar"/>
        </w:rPr>
        <w:t>无限长单位冲激响应（</w:t>
      </w:r>
      <w:r>
        <w:rPr>
          <w:rFonts w:ascii="Times New Roman" w:eastAsia="宋体" w:hAnsi="Times New Roman" w:cs="Times New Roman"/>
          <w:lang w:bidi="ar"/>
        </w:rPr>
        <w:t>IIR</w:t>
      </w:r>
      <w:r>
        <w:rPr>
          <w:rFonts w:ascii="Times New Roman" w:eastAsia="宋体" w:hAnsi="Times New Roman" w:cs="Times New Roman"/>
          <w:lang w:bidi="ar"/>
        </w:rPr>
        <w:t>）数字滤波器的设计方法</w:t>
      </w:r>
      <w:r>
        <w:rPr>
          <w:rFonts w:ascii="Times New Roman" w:eastAsia="宋体" w:hAnsi="Times New Roman" w:cs="Times New Roman"/>
          <w:szCs w:val="21"/>
        </w:rPr>
        <w:t>（</w:t>
      </w:r>
      <w:r>
        <w:rPr>
          <w:rFonts w:ascii="Times New Roman" w:eastAsia="宋体" w:hAnsi="Times New Roman" w:cs="Times New Roman"/>
          <w:szCs w:val="21"/>
        </w:rPr>
        <w:t>8</w:t>
      </w:r>
      <w:r>
        <w:rPr>
          <w:rFonts w:ascii="Times New Roman" w:eastAsia="宋体" w:hAnsi="Times New Roman" w:cs="Times New Roman"/>
          <w:szCs w:val="21"/>
        </w:rPr>
        <w:t>学时）</w:t>
      </w:r>
      <w:r>
        <w:rPr>
          <w:rFonts w:ascii="Times New Roman" w:eastAsia="宋体" w:hAnsi="Times New Roman" w:cs="Times New Roman"/>
          <w:szCs w:val="21"/>
        </w:rPr>
        <w:t xml:space="preserve"> </w:t>
      </w:r>
    </w:p>
    <w:p w14:paraId="177B188A"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68692538" w14:textId="77777777" w:rsidR="003E24BF" w:rsidRDefault="00000000">
      <w:pPr>
        <w:numPr>
          <w:ilvl w:val="0"/>
          <w:numId w:val="85"/>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滤波器的性能指标；</w:t>
      </w:r>
    </w:p>
    <w:p w14:paraId="24C5D34D" w14:textId="77777777" w:rsidR="003E24BF" w:rsidRDefault="00000000">
      <w:pPr>
        <w:numPr>
          <w:ilvl w:val="0"/>
          <w:numId w:val="85"/>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常用模拟低通滤波器特性及其设计方法；</w:t>
      </w:r>
    </w:p>
    <w:p w14:paraId="5447F169" w14:textId="77777777" w:rsidR="003E24BF" w:rsidRDefault="00000000">
      <w:pPr>
        <w:numPr>
          <w:ilvl w:val="0"/>
          <w:numId w:val="85"/>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脉冲响应不变法和双线性变换法；</w:t>
      </w:r>
    </w:p>
    <w:p w14:paraId="67052B13" w14:textId="77777777" w:rsidR="003E24BF" w:rsidRDefault="00000000">
      <w:pPr>
        <w:numPr>
          <w:ilvl w:val="0"/>
          <w:numId w:val="85"/>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设计</w:t>
      </w:r>
      <w:r>
        <w:rPr>
          <w:rStyle w:val="text"/>
          <w:rFonts w:ascii="Times New Roman" w:eastAsia="宋体" w:hAnsi="Times New Roman" w:cs="Times New Roman"/>
          <w:lang w:bidi="ar"/>
        </w:rPr>
        <w:t>IIR</w:t>
      </w:r>
      <w:r>
        <w:rPr>
          <w:rStyle w:val="text"/>
          <w:rFonts w:ascii="Times New Roman" w:eastAsia="宋体" w:hAnsi="Times New Roman" w:cs="Times New Roman"/>
          <w:lang w:bidi="ar"/>
        </w:rPr>
        <w:t>滤波器的频率变换法；</w:t>
      </w:r>
    </w:p>
    <w:p w14:paraId="4C526140" w14:textId="77777777" w:rsidR="003E24BF" w:rsidRDefault="00000000">
      <w:pPr>
        <w:numPr>
          <w:ilvl w:val="0"/>
          <w:numId w:val="85"/>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IIR</w:t>
      </w:r>
      <w:r>
        <w:rPr>
          <w:rStyle w:val="text"/>
          <w:rFonts w:ascii="Times New Roman" w:eastAsia="宋体" w:hAnsi="Times New Roman" w:cs="Times New Roman"/>
          <w:lang w:bidi="ar"/>
        </w:rPr>
        <w:t>滤波器设计的</w:t>
      </w:r>
      <w:r>
        <w:rPr>
          <w:rStyle w:val="text"/>
          <w:rFonts w:ascii="Times New Roman" w:eastAsia="宋体" w:hAnsi="Times New Roman" w:cs="Times New Roman"/>
          <w:lang w:bidi="ar"/>
        </w:rPr>
        <w:t>Matlab</w:t>
      </w:r>
      <w:r>
        <w:rPr>
          <w:rStyle w:val="text"/>
          <w:rFonts w:ascii="Times New Roman" w:eastAsia="宋体" w:hAnsi="Times New Roman" w:cs="Times New Roman"/>
          <w:lang w:bidi="ar"/>
        </w:rPr>
        <w:t>实现。</w:t>
      </w:r>
    </w:p>
    <w:p w14:paraId="0F69BCEE"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6681A06B" w14:textId="77777777" w:rsidR="003E24BF" w:rsidRDefault="00000000">
      <w:pPr>
        <w:numPr>
          <w:ilvl w:val="0"/>
          <w:numId w:val="86"/>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滤波器的性能指标；</w:t>
      </w:r>
    </w:p>
    <w:p w14:paraId="15F41E49" w14:textId="77777777" w:rsidR="003E24BF" w:rsidRDefault="00000000">
      <w:pPr>
        <w:numPr>
          <w:ilvl w:val="0"/>
          <w:numId w:val="86"/>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常用模拟低通滤波器特性及其设计方法；</w:t>
      </w:r>
    </w:p>
    <w:p w14:paraId="513AA232" w14:textId="77777777" w:rsidR="003E24BF" w:rsidRDefault="00000000">
      <w:pPr>
        <w:numPr>
          <w:ilvl w:val="0"/>
          <w:numId w:val="86"/>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脉冲响应不变法和双线性变换法；</w:t>
      </w:r>
    </w:p>
    <w:p w14:paraId="516D4389"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67C4C3C5"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第八章</w:t>
      </w:r>
      <w:r>
        <w:rPr>
          <w:rFonts w:ascii="Times New Roman" w:eastAsia="宋体" w:hAnsi="Times New Roman" w:cs="Times New Roman"/>
          <w:szCs w:val="21"/>
        </w:rPr>
        <w:t xml:space="preserve"> </w:t>
      </w:r>
      <w:r>
        <w:rPr>
          <w:rFonts w:ascii="Times New Roman" w:eastAsia="宋体" w:hAnsi="Times New Roman" w:cs="Times New Roman"/>
          <w:lang w:bidi="ar"/>
        </w:rPr>
        <w:t>有限长单位冲激响应（</w:t>
      </w:r>
      <w:r>
        <w:rPr>
          <w:rFonts w:ascii="Times New Roman" w:eastAsia="宋体" w:hAnsi="Times New Roman" w:cs="Times New Roman"/>
          <w:lang w:bidi="ar"/>
        </w:rPr>
        <w:t>FIR</w:t>
      </w:r>
      <w:r>
        <w:rPr>
          <w:rFonts w:ascii="Times New Roman" w:eastAsia="宋体" w:hAnsi="Times New Roman" w:cs="Times New Roman"/>
          <w:lang w:bidi="ar"/>
        </w:rPr>
        <w:t>）数字滤波器的设计方法</w:t>
      </w:r>
      <w:r>
        <w:rPr>
          <w:rFonts w:ascii="Times New Roman" w:eastAsia="宋体" w:hAnsi="Times New Roman" w:cs="Times New Roman"/>
          <w:szCs w:val="21"/>
        </w:rPr>
        <w:t>（</w:t>
      </w:r>
      <w:r>
        <w:rPr>
          <w:rFonts w:ascii="Times New Roman" w:eastAsia="宋体" w:hAnsi="Times New Roman" w:cs="Times New Roman"/>
          <w:szCs w:val="21"/>
        </w:rPr>
        <w:t>8</w:t>
      </w:r>
      <w:r>
        <w:rPr>
          <w:rFonts w:ascii="Times New Roman" w:eastAsia="宋体" w:hAnsi="Times New Roman" w:cs="Times New Roman"/>
          <w:szCs w:val="21"/>
        </w:rPr>
        <w:t>学时）</w:t>
      </w:r>
    </w:p>
    <w:p w14:paraId="02975714"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02F44D12" w14:textId="77777777" w:rsidR="003E24BF" w:rsidRDefault="00000000">
      <w:pPr>
        <w:numPr>
          <w:ilvl w:val="0"/>
          <w:numId w:val="87"/>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线性相位</w:t>
      </w:r>
      <w:r>
        <w:rPr>
          <w:rStyle w:val="text"/>
          <w:rFonts w:ascii="Times New Roman" w:eastAsia="宋体" w:hAnsi="Times New Roman" w:cs="Times New Roman"/>
          <w:lang w:bidi="ar"/>
        </w:rPr>
        <w:t>FIR</w:t>
      </w:r>
      <w:r>
        <w:rPr>
          <w:rStyle w:val="text"/>
          <w:rFonts w:ascii="Times New Roman" w:eastAsia="宋体" w:hAnsi="Times New Roman" w:cs="Times New Roman"/>
          <w:lang w:bidi="ar"/>
        </w:rPr>
        <w:t>滤波器的特点；</w:t>
      </w:r>
    </w:p>
    <w:p w14:paraId="713D64DC" w14:textId="77777777" w:rsidR="003E24BF" w:rsidRDefault="00000000">
      <w:pPr>
        <w:numPr>
          <w:ilvl w:val="0"/>
          <w:numId w:val="87"/>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窗函数设计法；</w:t>
      </w:r>
    </w:p>
    <w:p w14:paraId="5B533B09" w14:textId="77777777" w:rsidR="003E24BF" w:rsidRDefault="00000000">
      <w:pPr>
        <w:numPr>
          <w:ilvl w:val="0"/>
          <w:numId w:val="87"/>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频率抽样设计法；</w:t>
      </w:r>
    </w:p>
    <w:p w14:paraId="230CA8DB" w14:textId="77777777" w:rsidR="003E24BF" w:rsidRDefault="00000000">
      <w:pPr>
        <w:numPr>
          <w:ilvl w:val="0"/>
          <w:numId w:val="87"/>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FIR</w:t>
      </w:r>
      <w:r>
        <w:rPr>
          <w:rStyle w:val="text"/>
          <w:rFonts w:ascii="Times New Roman" w:eastAsia="宋体" w:hAnsi="Times New Roman" w:cs="Times New Roman"/>
          <w:lang w:bidi="ar"/>
        </w:rPr>
        <w:t>滤波器的</w:t>
      </w:r>
      <w:r>
        <w:rPr>
          <w:rStyle w:val="text"/>
          <w:rFonts w:ascii="Times New Roman" w:eastAsia="宋体" w:hAnsi="Times New Roman" w:cs="Times New Roman"/>
          <w:lang w:bidi="ar"/>
        </w:rPr>
        <w:t>Matlab</w:t>
      </w:r>
      <w:r>
        <w:rPr>
          <w:rStyle w:val="text"/>
          <w:rFonts w:ascii="Times New Roman" w:eastAsia="宋体" w:hAnsi="Times New Roman" w:cs="Times New Roman"/>
          <w:lang w:bidi="ar"/>
        </w:rPr>
        <w:t>实现。</w:t>
      </w:r>
    </w:p>
    <w:p w14:paraId="37B69235"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7213BB04" w14:textId="77777777" w:rsidR="003E24BF" w:rsidRDefault="00000000">
      <w:pPr>
        <w:numPr>
          <w:ilvl w:val="0"/>
          <w:numId w:val="88"/>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线性相位</w:t>
      </w:r>
      <w:r>
        <w:rPr>
          <w:rStyle w:val="text"/>
          <w:rFonts w:ascii="Times New Roman" w:eastAsia="宋体" w:hAnsi="Times New Roman" w:cs="Times New Roman"/>
          <w:lang w:bidi="ar"/>
        </w:rPr>
        <w:t>FIR</w:t>
      </w:r>
      <w:r>
        <w:rPr>
          <w:rStyle w:val="text"/>
          <w:rFonts w:ascii="Times New Roman" w:eastAsia="宋体" w:hAnsi="Times New Roman" w:cs="Times New Roman"/>
          <w:lang w:bidi="ar"/>
        </w:rPr>
        <w:t>滤波器的特点；</w:t>
      </w:r>
    </w:p>
    <w:p w14:paraId="79FA7865" w14:textId="77777777" w:rsidR="003E24BF" w:rsidRDefault="00000000">
      <w:pPr>
        <w:numPr>
          <w:ilvl w:val="0"/>
          <w:numId w:val="88"/>
        </w:numPr>
        <w:spacing w:line="360" w:lineRule="auto"/>
        <w:ind w:firstLine="776"/>
        <w:rPr>
          <w:rStyle w:val="text"/>
          <w:rFonts w:ascii="Times New Roman" w:eastAsia="宋体" w:hAnsi="Times New Roman" w:cs="Times New Roman"/>
          <w:lang w:bidi="ar"/>
        </w:rPr>
      </w:pPr>
      <w:r>
        <w:rPr>
          <w:rStyle w:val="text"/>
          <w:rFonts w:ascii="Times New Roman" w:eastAsia="宋体" w:hAnsi="Times New Roman" w:cs="Times New Roman"/>
          <w:lang w:bidi="ar"/>
        </w:rPr>
        <w:t>窗函数设计法；</w:t>
      </w:r>
    </w:p>
    <w:p w14:paraId="18E9A2EB"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561BDE52"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四、课程考核环节、评价方式、考核环节评价标准及其达成度评价</w:t>
      </w:r>
    </w:p>
    <w:p w14:paraId="062CDE89"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4.1 </w:t>
      </w:r>
      <w:r>
        <w:rPr>
          <w:rFonts w:ascii="Times New Roman" w:eastAsia="宋体" w:hAnsi="Times New Roman" w:cs="Times New Roman"/>
          <w:bCs/>
        </w:rPr>
        <w:t>课程考核环节与评价方式</w:t>
      </w:r>
    </w:p>
    <w:p w14:paraId="0261F315"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总评计分制</w:t>
      </w:r>
      <w:r>
        <w:rPr>
          <w:rFonts w:ascii="Times New Roman" w:eastAsia="宋体" w:hAnsi="Times New Roman" w:cs="Times New Roman"/>
          <w:bCs/>
          <w:szCs w:val="21"/>
        </w:rPr>
        <w:t>：百分制（</w:t>
      </w:r>
      <w:r>
        <w:rPr>
          <w:rFonts w:ascii="Times New Roman" w:eastAsia="宋体" w:hAnsi="Times New Roman" w:cs="Times New Roman"/>
          <w:bCs/>
          <w:szCs w:val="21"/>
        </w:rPr>
        <w:t>√</w:t>
      </w:r>
      <w:r>
        <w:rPr>
          <w:rFonts w:ascii="Times New Roman" w:eastAsia="宋体" w:hAnsi="Times New Roman" w:cs="Times New Roman"/>
          <w:bCs/>
          <w:szCs w:val="21"/>
        </w:rPr>
        <w:t>）；五级分制（</w:t>
      </w:r>
      <w:r>
        <w:rPr>
          <w:rFonts w:ascii="Times New Roman" w:eastAsia="宋体" w:hAnsi="Times New Roman" w:cs="Times New Roman"/>
          <w:bCs/>
          <w:szCs w:val="21"/>
        </w:rPr>
        <w:t xml:space="preserve"> </w:t>
      </w:r>
      <w:r>
        <w:rPr>
          <w:rFonts w:ascii="Times New Roman" w:eastAsia="宋体" w:hAnsi="Times New Roman" w:cs="Times New Roman"/>
          <w:bCs/>
          <w:szCs w:val="21"/>
        </w:rPr>
        <w:t>）；两级分制（</w:t>
      </w:r>
      <w:r>
        <w:rPr>
          <w:rFonts w:ascii="Times New Roman" w:eastAsia="宋体" w:hAnsi="Times New Roman" w:cs="Times New Roman"/>
          <w:bCs/>
          <w:szCs w:val="21"/>
        </w:rPr>
        <w:t xml:space="preserve"> </w:t>
      </w:r>
      <w:r>
        <w:rPr>
          <w:rFonts w:ascii="Times New Roman" w:eastAsia="宋体" w:hAnsi="Times New Roman" w:cs="Times New Roman"/>
          <w:bCs/>
          <w:szCs w:val="21"/>
        </w:rPr>
        <w:t>）</w:t>
      </w:r>
    </w:p>
    <w:p w14:paraId="02B720C8"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考核方式</w:t>
      </w:r>
      <w:r>
        <w:rPr>
          <w:rFonts w:ascii="Times New Roman" w:eastAsia="宋体" w:hAnsi="Times New Roman" w:cs="Times New Roman"/>
          <w:bCs/>
          <w:szCs w:val="21"/>
        </w:rPr>
        <w:t>：考试（</w:t>
      </w:r>
      <w:r>
        <w:rPr>
          <w:rFonts w:ascii="Times New Roman" w:eastAsia="宋体" w:hAnsi="Times New Roman" w:cs="Times New Roman"/>
          <w:bCs/>
          <w:szCs w:val="21"/>
        </w:rPr>
        <w:t>√</w:t>
      </w:r>
      <w:r>
        <w:rPr>
          <w:rFonts w:ascii="Times New Roman" w:eastAsia="宋体" w:hAnsi="Times New Roman" w:cs="Times New Roman"/>
          <w:bCs/>
          <w:szCs w:val="21"/>
        </w:rPr>
        <w:t>）；考查（</w:t>
      </w:r>
      <w:r>
        <w:rPr>
          <w:rFonts w:ascii="Times New Roman" w:eastAsia="宋体" w:hAnsi="Times New Roman" w:cs="Times New Roman"/>
          <w:bCs/>
          <w:szCs w:val="21"/>
        </w:rPr>
        <w:t xml:space="preserve"> </w:t>
      </w:r>
      <w:r>
        <w:rPr>
          <w:rFonts w:ascii="Times New Roman" w:eastAsia="宋体" w:hAnsi="Times New Roman" w:cs="Times New Roman"/>
          <w:bCs/>
          <w:szCs w:val="21"/>
        </w:rPr>
        <w:t>）</w:t>
      </w:r>
    </w:p>
    <w:p w14:paraId="46715C52"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课程的考核环节、评价方式、比重和对应的课程目标关系如表</w:t>
      </w:r>
      <w:r>
        <w:rPr>
          <w:rFonts w:ascii="Times New Roman" w:eastAsia="宋体" w:hAnsi="Times New Roman" w:cs="Times New Roman"/>
          <w:szCs w:val="21"/>
        </w:rPr>
        <w:t>3</w:t>
      </w:r>
      <w:r>
        <w:rPr>
          <w:rFonts w:ascii="Times New Roman" w:eastAsia="宋体" w:hAnsi="Times New Roman" w:cs="Times New Roman"/>
          <w:szCs w:val="21"/>
        </w:rPr>
        <w:t>所示。</w:t>
      </w:r>
    </w:p>
    <w:p w14:paraId="05EF8117"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3 </w:t>
      </w:r>
      <w:r>
        <w:rPr>
          <w:bCs/>
          <w:sz w:val="21"/>
          <w:szCs w:val="21"/>
        </w:rPr>
        <w:t>考核环节、评价方式、比重和对应的课程目标</w:t>
      </w:r>
    </w:p>
    <w:tbl>
      <w:tblPr>
        <w:tblW w:w="81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54"/>
        <w:gridCol w:w="4961"/>
        <w:gridCol w:w="709"/>
        <w:gridCol w:w="1153"/>
      </w:tblGrid>
      <w:tr w:rsidR="003E24BF" w14:paraId="06C8E8A5" w14:textId="77777777">
        <w:trPr>
          <w:jc w:val="center"/>
        </w:trPr>
        <w:tc>
          <w:tcPr>
            <w:tcW w:w="1354" w:type="dxa"/>
            <w:tcBorders>
              <w:top w:val="single" w:sz="12" w:space="0" w:color="auto"/>
              <w:bottom w:val="single" w:sz="4" w:space="0" w:color="auto"/>
            </w:tcBorders>
            <w:shd w:val="clear" w:color="auto" w:fill="D9D9D9"/>
          </w:tcPr>
          <w:p w14:paraId="5038103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4961" w:type="dxa"/>
            <w:tcBorders>
              <w:top w:val="single" w:sz="12" w:space="0" w:color="auto"/>
              <w:bottom w:val="single" w:sz="4" w:space="0" w:color="auto"/>
            </w:tcBorders>
            <w:shd w:val="clear" w:color="auto" w:fill="D9D9D9"/>
          </w:tcPr>
          <w:p w14:paraId="11D3FFE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评价方式</w:t>
            </w:r>
          </w:p>
        </w:tc>
        <w:tc>
          <w:tcPr>
            <w:tcW w:w="709" w:type="dxa"/>
            <w:tcBorders>
              <w:top w:val="single" w:sz="12" w:space="0" w:color="auto"/>
              <w:bottom w:val="single" w:sz="4" w:space="0" w:color="auto"/>
            </w:tcBorders>
            <w:shd w:val="clear" w:color="auto" w:fill="D9D9D9"/>
          </w:tcPr>
          <w:p w14:paraId="0D0D118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比重</w:t>
            </w:r>
          </w:p>
        </w:tc>
        <w:tc>
          <w:tcPr>
            <w:tcW w:w="1153" w:type="dxa"/>
            <w:tcBorders>
              <w:top w:val="single" w:sz="12" w:space="0" w:color="auto"/>
              <w:bottom w:val="single" w:sz="4" w:space="0" w:color="auto"/>
            </w:tcBorders>
            <w:shd w:val="clear" w:color="auto" w:fill="D9D9D9"/>
          </w:tcPr>
          <w:p w14:paraId="4966C60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p>
        </w:tc>
      </w:tr>
      <w:tr w:rsidR="003E24BF" w14:paraId="04A536CD" w14:textId="77777777">
        <w:trPr>
          <w:trHeight w:val="170"/>
          <w:jc w:val="center"/>
        </w:trPr>
        <w:tc>
          <w:tcPr>
            <w:tcW w:w="1354" w:type="dxa"/>
            <w:tcBorders>
              <w:top w:val="single" w:sz="4" w:space="0" w:color="auto"/>
            </w:tcBorders>
            <w:vAlign w:val="center"/>
          </w:tcPr>
          <w:p w14:paraId="6491C87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平时成绩</w:t>
            </w:r>
          </w:p>
        </w:tc>
        <w:tc>
          <w:tcPr>
            <w:tcW w:w="4961" w:type="dxa"/>
            <w:tcBorders>
              <w:top w:val="single" w:sz="4" w:space="0" w:color="auto"/>
            </w:tcBorders>
            <w:vAlign w:val="center"/>
          </w:tcPr>
          <w:p w14:paraId="47C3BAB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根据平时作业、考勤、课堂表现等记分</w:t>
            </w:r>
          </w:p>
        </w:tc>
        <w:tc>
          <w:tcPr>
            <w:tcW w:w="709" w:type="dxa"/>
            <w:tcBorders>
              <w:top w:val="single" w:sz="4" w:space="0" w:color="auto"/>
            </w:tcBorders>
            <w:vAlign w:val="center"/>
          </w:tcPr>
          <w:p w14:paraId="3ADE0D1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1153" w:type="dxa"/>
            <w:tcBorders>
              <w:top w:val="single" w:sz="4" w:space="0" w:color="auto"/>
            </w:tcBorders>
            <w:vAlign w:val="center"/>
          </w:tcPr>
          <w:p w14:paraId="73A9F23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59BD27C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48ABDF6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005E7E93" w14:textId="77777777">
        <w:trPr>
          <w:jc w:val="center"/>
        </w:trPr>
        <w:tc>
          <w:tcPr>
            <w:tcW w:w="1354" w:type="dxa"/>
            <w:vAlign w:val="center"/>
          </w:tcPr>
          <w:p w14:paraId="5134108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仿真作业</w:t>
            </w:r>
          </w:p>
        </w:tc>
        <w:tc>
          <w:tcPr>
            <w:tcW w:w="4961" w:type="dxa"/>
            <w:vAlign w:val="center"/>
          </w:tcPr>
          <w:p w14:paraId="556B759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根据仿真设计报告计分</w:t>
            </w:r>
          </w:p>
        </w:tc>
        <w:tc>
          <w:tcPr>
            <w:tcW w:w="709" w:type="dxa"/>
            <w:vAlign w:val="center"/>
          </w:tcPr>
          <w:p w14:paraId="168A2A0C"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1153" w:type="dxa"/>
            <w:vAlign w:val="center"/>
          </w:tcPr>
          <w:p w14:paraId="4D7BD73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22FB3B8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1B289EBD"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4B3F8B35" w14:textId="77777777">
        <w:trPr>
          <w:trHeight w:val="804"/>
          <w:jc w:val="center"/>
        </w:trPr>
        <w:tc>
          <w:tcPr>
            <w:tcW w:w="1354" w:type="dxa"/>
            <w:tcBorders>
              <w:top w:val="single" w:sz="4" w:space="0" w:color="auto"/>
            </w:tcBorders>
            <w:vAlign w:val="center"/>
          </w:tcPr>
          <w:p w14:paraId="442A6C9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期中考试</w:t>
            </w:r>
          </w:p>
        </w:tc>
        <w:tc>
          <w:tcPr>
            <w:tcW w:w="4961" w:type="dxa"/>
            <w:tcBorders>
              <w:top w:val="single" w:sz="4" w:space="0" w:color="auto"/>
            </w:tcBorders>
            <w:vAlign w:val="center"/>
          </w:tcPr>
          <w:p w14:paraId="2A940C7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期中考试成绩</w:t>
            </w:r>
          </w:p>
        </w:tc>
        <w:tc>
          <w:tcPr>
            <w:tcW w:w="709" w:type="dxa"/>
            <w:tcBorders>
              <w:top w:val="single" w:sz="4" w:space="0" w:color="auto"/>
            </w:tcBorders>
            <w:vAlign w:val="center"/>
          </w:tcPr>
          <w:p w14:paraId="0CAED08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1153" w:type="dxa"/>
            <w:tcBorders>
              <w:top w:val="single" w:sz="4" w:space="0" w:color="auto"/>
            </w:tcBorders>
            <w:vAlign w:val="center"/>
          </w:tcPr>
          <w:p w14:paraId="2983883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360D7B6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3E43D49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70784E2A" w14:textId="77777777">
        <w:trPr>
          <w:trHeight w:val="310"/>
          <w:jc w:val="center"/>
        </w:trPr>
        <w:tc>
          <w:tcPr>
            <w:tcW w:w="1354" w:type="dxa"/>
            <w:vAlign w:val="center"/>
          </w:tcPr>
          <w:p w14:paraId="5FCC4EB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p>
        </w:tc>
        <w:tc>
          <w:tcPr>
            <w:tcW w:w="4961" w:type="dxa"/>
            <w:vAlign w:val="center"/>
          </w:tcPr>
          <w:p w14:paraId="3BF5845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p>
        </w:tc>
        <w:tc>
          <w:tcPr>
            <w:tcW w:w="709" w:type="dxa"/>
            <w:vAlign w:val="center"/>
          </w:tcPr>
          <w:p w14:paraId="54E416F0"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50%</w:t>
            </w:r>
          </w:p>
        </w:tc>
        <w:tc>
          <w:tcPr>
            <w:tcW w:w="1153" w:type="dxa"/>
            <w:vAlign w:val="center"/>
          </w:tcPr>
          <w:p w14:paraId="4D50DAA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31E09D2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10FA616D"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0157437A" w14:textId="77777777">
        <w:trPr>
          <w:trHeight w:val="150"/>
          <w:jc w:val="center"/>
        </w:trPr>
        <w:tc>
          <w:tcPr>
            <w:tcW w:w="1354" w:type="dxa"/>
            <w:vAlign w:val="center"/>
          </w:tcPr>
          <w:p w14:paraId="525B8A9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课程总成绩</w:t>
            </w:r>
          </w:p>
        </w:tc>
        <w:tc>
          <w:tcPr>
            <w:tcW w:w="4961" w:type="dxa"/>
            <w:vAlign w:val="center"/>
          </w:tcPr>
          <w:p w14:paraId="1CE14523"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平时成绩</w:t>
            </w:r>
            <w:r>
              <w:rPr>
                <w:rFonts w:ascii="Times New Roman" w:eastAsia="宋体" w:hAnsi="Times New Roman" w:cs="Times New Roman"/>
                <w:bCs/>
                <w:sz w:val="18"/>
                <w:szCs w:val="18"/>
              </w:rPr>
              <w:t>×25%+</w:t>
            </w:r>
            <w:r>
              <w:rPr>
                <w:rFonts w:ascii="Times New Roman" w:eastAsia="宋体" w:hAnsi="Times New Roman" w:cs="Times New Roman"/>
                <w:sz w:val="18"/>
                <w:szCs w:val="18"/>
              </w:rPr>
              <w:t>综合性作业</w:t>
            </w:r>
            <w:r>
              <w:rPr>
                <w:rFonts w:ascii="Times New Roman" w:eastAsia="宋体" w:hAnsi="Times New Roman" w:cs="Times New Roman"/>
                <w:bCs/>
                <w:sz w:val="18"/>
                <w:szCs w:val="18"/>
              </w:rPr>
              <w:t>×15%+</w:t>
            </w:r>
            <w:r>
              <w:rPr>
                <w:rFonts w:ascii="Times New Roman" w:eastAsia="宋体" w:hAnsi="Times New Roman" w:cs="Times New Roman"/>
                <w:bCs/>
                <w:sz w:val="18"/>
                <w:szCs w:val="18"/>
              </w:rPr>
              <w:t>期中测试</w:t>
            </w:r>
            <w:r>
              <w:rPr>
                <w:rFonts w:ascii="Times New Roman" w:eastAsia="宋体" w:hAnsi="Times New Roman" w:cs="Times New Roman"/>
                <w:bCs/>
                <w:sz w:val="18"/>
                <w:szCs w:val="18"/>
              </w:rPr>
              <w:t>×10%+</w:t>
            </w:r>
            <w:r>
              <w:rPr>
                <w:rFonts w:ascii="Times New Roman" w:eastAsia="宋体" w:hAnsi="Times New Roman" w:cs="Times New Roman"/>
                <w:sz w:val="18"/>
                <w:szCs w:val="18"/>
              </w:rPr>
              <w:t>期末测试</w:t>
            </w:r>
            <w:r>
              <w:rPr>
                <w:rFonts w:ascii="Times New Roman" w:eastAsia="宋体" w:hAnsi="Times New Roman" w:cs="Times New Roman"/>
                <w:bCs/>
                <w:sz w:val="18"/>
                <w:szCs w:val="18"/>
              </w:rPr>
              <w:t>×50%</w:t>
            </w:r>
          </w:p>
        </w:tc>
        <w:tc>
          <w:tcPr>
            <w:tcW w:w="709" w:type="dxa"/>
            <w:vAlign w:val="center"/>
          </w:tcPr>
          <w:p w14:paraId="0926079D"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c>
          <w:tcPr>
            <w:tcW w:w="1153" w:type="dxa"/>
            <w:vAlign w:val="center"/>
          </w:tcPr>
          <w:p w14:paraId="12FED8D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55D1A2E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66630F85"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bl>
    <w:p w14:paraId="0BC450DA" w14:textId="77777777" w:rsidR="003E24BF" w:rsidRDefault="003E24BF">
      <w:pPr>
        <w:spacing w:line="360" w:lineRule="auto"/>
        <w:ind w:firstLineChars="200" w:firstLine="420"/>
        <w:rPr>
          <w:rFonts w:ascii="Times New Roman" w:eastAsia="宋体" w:hAnsi="Times New Roman" w:cs="Times New Roman"/>
          <w:bCs/>
        </w:rPr>
      </w:pPr>
    </w:p>
    <w:p w14:paraId="055E7126"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4.2 </w:t>
      </w:r>
      <w:r>
        <w:rPr>
          <w:rFonts w:ascii="Times New Roman" w:eastAsia="宋体" w:hAnsi="Times New Roman" w:cs="Times New Roman"/>
          <w:bCs/>
        </w:rPr>
        <w:t>考核环节评价标准及其支撑课程目标的权值</w:t>
      </w:r>
    </w:p>
    <w:p w14:paraId="13277565"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3</w:t>
      </w:r>
      <w:r>
        <w:rPr>
          <w:rFonts w:ascii="Times New Roman" w:eastAsia="宋体" w:hAnsi="Times New Roman" w:cs="Times New Roman"/>
          <w:szCs w:val="21"/>
        </w:rPr>
        <w:t>可知，本课程的</w:t>
      </w:r>
      <w:r>
        <w:rPr>
          <w:rFonts w:ascii="Times New Roman" w:eastAsia="宋体" w:hAnsi="Times New Roman" w:cs="Times New Roman"/>
          <w:szCs w:val="21"/>
        </w:rPr>
        <w:t>3</w:t>
      </w:r>
      <w:r>
        <w:rPr>
          <w:rFonts w:ascii="Times New Roman" w:eastAsia="宋体" w:hAnsi="Times New Roman" w:cs="Times New Roman"/>
          <w:szCs w:val="21"/>
        </w:rPr>
        <w:t>个课程目标分别由多个考核环节来支撑，每个考核环节的评价标准及其对课程目标的支撑权值如表</w:t>
      </w:r>
      <w:r>
        <w:rPr>
          <w:rFonts w:ascii="Times New Roman" w:eastAsia="宋体" w:hAnsi="Times New Roman" w:cs="Times New Roman"/>
          <w:szCs w:val="21"/>
        </w:rPr>
        <w:t>4</w:t>
      </w:r>
      <w:r>
        <w:rPr>
          <w:rFonts w:ascii="Times New Roman" w:eastAsia="宋体" w:hAnsi="Times New Roman" w:cs="Times New Roman"/>
          <w:szCs w:val="21"/>
        </w:rPr>
        <w:t>所示：</w:t>
      </w:r>
    </w:p>
    <w:p w14:paraId="6BCF5075"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4 </w:t>
      </w:r>
      <w:r>
        <w:rPr>
          <w:bCs/>
          <w:sz w:val="21"/>
          <w:szCs w:val="21"/>
        </w:rPr>
        <w:t>考核环节评价标准及其支撑课程目标的权值</w:t>
      </w:r>
    </w:p>
    <w:tbl>
      <w:tblPr>
        <w:tblW w:w="94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6"/>
        <w:gridCol w:w="523"/>
        <w:gridCol w:w="583"/>
        <w:gridCol w:w="636"/>
        <w:gridCol w:w="1446"/>
        <w:gridCol w:w="1434"/>
        <w:gridCol w:w="1496"/>
        <w:gridCol w:w="1465"/>
        <w:gridCol w:w="1466"/>
      </w:tblGrid>
      <w:tr w:rsidR="003E24BF" w14:paraId="14F708AE" w14:textId="77777777">
        <w:trPr>
          <w:trHeight w:val="496"/>
          <w:jc w:val="center"/>
        </w:trPr>
        <w:tc>
          <w:tcPr>
            <w:tcW w:w="396" w:type="dxa"/>
            <w:vMerge w:val="restart"/>
            <w:tcBorders>
              <w:top w:val="single" w:sz="12" w:space="0" w:color="auto"/>
              <w:bottom w:val="single" w:sz="4" w:space="0" w:color="auto"/>
            </w:tcBorders>
            <w:shd w:val="clear" w:color="auto" w:fill="D9D9D9"/>
            <w:vAlign w:val="center"/>
          </w:tcPr>
          <w:p w14:paraId="0B4E99D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w:t>
            </w:r>
          </w:p>
          <w:p w14:paraId="6171B78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p>
        </w:tc>
        <w:tc>
          <w:tcPr>
            <w:tcW w:w="523" w:type="dxa"/>
            <w:vMerge w:val="restart"/>
            <w:tcBorders>
              <w:top w:val="single" w:sz="12" w:space="0" w:color="auto"/>
              <w:bottom w:val="single" w:sz="4" w:space="0" w:color="auto"/>
            </w:tcBorders>
            <w:shd w:val="clear" w:color="auto" w:fill="D9D9D9"/>
            <w:vAlign w:val="center"/>
          </w:tcPr>
          <w:p w14:paraId="629ACD1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83" w:type="dxa"/>
            <w:vMerge w:val="restart"/>
            <w:tcBorders>
              <w:top w:val="single" w:sz="12" w:space="0" w:color="auto"/>
              <w:bottom w:val="single" w:sz="4" w:space="0" w:color="auto"/>
            </w:tcBorders>
            <w:shd w:val="clear" w:color="auto" w:fill="D9D9D9"/>
            <w:vAlign w:val="center"/>
          </w:tcPr>
          <w:p w14:paraId="67BB191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考核环节支撑课程目标权值</w:t>
            </w:r>
          </w:p>
        </w:tc>
        <w:tc>
          <w:tcPr>
            <w:tcW w:w="636" w:type="dxa"/>
            <w:vMerge w:val="restart"/>
            <w:tcBorders>
              <w:top w:val="single" w:sz="12" w:space="0" w:color="auto"/>
            </w:tcBorders>
            <w:shd w:val="clear" w:color="auto" w:fill="D9D9D9"/>
            <w:vAlign w:val="center"/>
          </w:tcPr>
          <w:p w14:paraId="0FBF4FF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权值合计</w:t>
            </w:r>
          </w:p>
        </w:tc>
        <w:tc>
          <w:tcPr>
            <w:tcW w:w="7307" w:type="dxa"/>
            <w:gridSpan w:val="5"/>
            <w:tcBorders>
              <w:top w:val="single" w:sz="12" w:space="0" w:color="auto"/>
              <w:bottom w:val="single" w:sz="4" w:space="0" w:color="auto"/>
            </w:tcBorders>
            <w:shd w:val="clear" w:color="auto" w:fill="D9D9D9"/>
            <w:vAlign w:val="center"/>
          </w:tcPr>
          <w:p w14:paraId="396C90A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评价标准</w:t>
            </w:r>
          </w:p>
        </w:tc>
      </w:tr>
      <w:tr w:rsidR="003E24BF" w14:paraId="306FCC86" w14:textId="77777777">
        <w:trPr>
          <w:trHeight w:val="536"/>
          <w:jc w:val="center"/>
        </w:trPr>
        <w:tc>
          <w:tcPr>
            <w:tcW w:w="396" w:type="dxa"/>
            <w:vMerge/>
            <w:tcBorders>
              <w:top w:val="single" w:sz="4" w:space="0" w:color="auto"/>
              <w:bottom w:val="single" w:sz="4" w:space="0" w:color="auto"/>
            </w:tcBorders>
            <w:shd w:val="clear" w:color="auto" w:fill="D9D9D9"/>
            <w:vAlign w:val="center"/>
          </w:tcPr>
          <w:p w14:paraId="6414A7CB"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0775F383"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530B971F"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shd w:val="clear" w:color="auto" w:fill="D9D9D9"/>
          </w:tcPr>
          <w:p w14:paraId="7EB15261" w14:textId="77777777" w:rsidR="003E24BF" w:rsidRDefault="003E24BF">
            <w:pPr>
              <w:spacing w:line="360" w:lineRule="auto"/>
              <w:jc w:val="center"/>
              <w:rPr>
                <w:rFonts w:ascii="Times New Roman" w:eastAsia="宋体" w:hAnsi="Times New Roman" w:cs="Times New Roman"/>
                <w:bCs/>
                <w:sz w:val="18"/>
                <w:szCs w:val="18"/>
              </w:rPr>
            </w:pPr>
          </w:p>
        </w:tc>
        <w:tc>
          <w:tcPr>
            <w:tcW w:w="1446" w:type="dxa"/>
            <w:tcBorders>
              <w:top w:val="single" w:sz="4" w:space="0" w:color="auto"/>
              <w:bottom w:val="single" w:sz="4" w:space="0" w:color="auto"/>
            </w:tcBorders>
            <w:shd w:val="clear" w:color="auto" w:fill="D9D9D9"/>
            <w:vAlign w:val="center"/>
          </w:tcPr>
          <w:p w14:paraId="73B2566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100~90</w:t>
            </w:r>
          </w:p>
        </w:tc>
        <w:tc>
          <w:tcPr>
            <w:tcW w:w="1434" w:type="dxa"/>
            <w:tcBorders>
              <w:top w:val="single" w:sz="4" w:space="0" w:color="auto"/>
              <w:bottom w:val="single" w:sz="4" w:space="0" w:color="auto"/>
            </w:tcBorders>
            <w:shd w:val="clear" w:color="auto" w:fill="D9D9D9"/>
            <w:vAlign w:val="center"/>
          </w:tcPr>
          <w:p w14:paraId="1BAAE2A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89~80</w:t>
            </w:r>
          </w:p>
        </w:tc>
        <w:tc>
          <w:tcPr>
            <w:tcW w:w="1496" w:type="dxa"/>
            <w:tcBorders>
              <w:top w:val="single" w:sz="4" w:space="0" w:color="auto"/>
              <w:bottom w:val="single" w:sz="4" w:space="0" w:color="auto"/>
            </w:tcBorders>
            <w:shd w:val="clear" w:color="auto" w:fill="D9D9D9"/>
            <w:vAlign w:val="center"/>
          </w:tcPr>
          <w:p w14:paraId="05C4E92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79~70</w:t>
            </w:r>
          </w:p>
        </w:tc>
        <w:tc>
          <w:tcPr>
            <w:tcW w:w="1465" w:type="dxa"/>
            <w:tcBorders>
              <w:top w:val="single" w:sz="4" w:space="0" w:color="auto"/>
              <w:bottom w:val="single" w:sz="4" w:space="0" w:color="auto"/>
            </w:tcBorders>
            <w:shd w:val="clear" w:color="auto" w:fill="D9D9D9"/>
            <w:vAlign w:val="center"/>
          </w:tcPr>
          <w:p w14:paraId="6E31F6A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69~60</w:t>
            </w:r>
          </w:p>
        </w:tc>
        <w:tc>
          <w:tcPr>
            <w:tcW w:w="1466" w:type="dxa"/>
            <w:tcBorders>
              <w:top w:val="single" w:sz="4" w:space="0" w:color="auto"/>
              <w:bottom w:val="single" w:sz="4" w:space="0" w:color="auto"/>
            </w:tcBorders>
            <w:shd w:val="clear" w:color="auto" w:fill="D9D9D9"/>
            <w:vAlign w:val="center"/>
          </w:tcPr>
          <w:p w14:paraId="0DD145C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&lt; 59</w:t>
            </w:r>
          </w:p>
        </w:tc>
      </w:tr>
      <w:tr w:rsidR="003E24BF" w14:paraId="5AAF72AC" w14:textId="77777777">
        <w:trPr>
          <w:trHeight w:val="225"/>
          <w:jc w:val="center"/>
        </w:trPr>
        <w:tc>
          <w:tcPr>
            <w:tcW w:w="396" w:type="dxa"/>
            <w:vMerge/>
            <w:tcBorders>
              <w:top w:val="single" w:sz="4" w:space="0" w:color="auto"/>
              <w:bottom w:val="single" w:sz="4" w:space="0" w:color="auto"/>
            </w:tcBorders>
            <w:shd w:val="clear" w:color="auto" w:fill="D9D9D9"/>
            <w:vAlign w:val="center"/>
          </w:tcPr>
          <w:p w14:paraId="4C05FE9B"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1D05568E"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70D63BAE"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tcBorders>
              <w:bottom w:val="single" w:sz="4" w:space="0" w:color="auto"/>
            </w:tcBorders>
            <w:shd w:val="clear" w:color="auto" w:fill="D9D9D9"/>
          </w:tcPr>
          <w:p w14:paraId="65BC87F5" w14:textId="77777777" w:rsidR="003E24BF" w:rsidRDefault="003E24BF">
            <w:pPr>
              <w:spacing w:line="360" w:lineRule="auto"/>
              <w:jc w:val="center"/>
              <w:rPr>
                <w:rFonts w:ascii="Times New Roman" w:eastAsia="宋体" w:hAnsi="Times New Roman" w:cs="Times New Roman"/>
                <w:bCs/>
                <w:sz w:val="18"/>
                <w:szCs w:val="18"/>
              </w:rPr>
            </w:pPr>
          </w:p>
        </w:tc>
        <w:tc>
          <w:tcPr>
            <w:tcW w:w="1446" w:type="dxa"/>
            <w:tcBorders>
              <w:top w:val="single" w:sz="4" w:space="0" w:color="auto"/>
              <w:bottom w:val="single" w:sz="4" w:space="0" w:color="auto"/>
            </w:tcBorders>
            <w:shd w:val="clear" w:color="auto" w:fill="D9D9D9"/>
            <w:vAlign w:val="center"/>
          </w:tcPr>
          <w:p w14:paraId="0CB8A4B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优</w:t>
            </w:r>
          </w:p>
        </w:tc>
        <w:tc>
          <w:tcPr>
            <w:tcW w:w="1434" w:type="dxa"/>
            <w:tcBorders>
              <w:top w:val="single" w:sz="4" w:space="0" w:color="auto"/>
              <w:bottom w:val="single" w:sz="4" w:space="0" w:color="auto"/>
            </w:tcBorders>
            <w:shd w:val="clear" w:color="auto" w:fill="D9D9D9"/>
            <w:vAlign w:val="center"/>
          </w:tcPr>
          <w:p w14:paraId="2292AFE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良</w:t>
            </w:r>
          </w:p>
        </w:tc>
        <w:tc>
          <w:tcPr>
            <w:tcW w:w="1496" w:type="dxa"/>
            <w:tcBorders>
              <w:top w:val="single" w:sz="4" w:space="0" w:color="auto"/>
              <w:bottom w:val="single" w:sz="4" w:space="0" w:color="auto"/>
            </w:tcBorders>
            <w:shd w:val="clear" w:color="auto" w:fill="D9D9D9"/>
            <w:vAlign w:val="center"/>
          </w:tcPr>
          <w:p w14:paraId="7072309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中</w:t>
            </w:r>
          </w:p>
        </w:tc>
        <w:tc>
          <w:tcPr>
            <w:tcW w:w="1465" w:type="dxa"/>
            <w:tcBorders>
              <w:top w:val="single" w:sz="4" w:space="0" w:color="auto"/>
              <w:bottom w:val="single" w:sz="4" w:space="0" w:color="auto"/>
            </w:tcBorders>
            <w:shd w:val="clear" w:color="auto" w:fill="D9D9D9"/>
            <w:vAlign w:val="center"/>
          </w:tcPr>
          <w:p w14:paraId="67BDFEB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及格</w:t>
            </w:r>
          </w:p>
        </w:tc>
        <w:tc>
          <w:tcPr>
            <w:tcW w:w="1466" w:type="dxa"/>
            <w:tcBorders>
              <w:top w:val="single" w:sz="4" w:space="0" w:color="auto"/>
              <w:bottom w:val="single" w:sz="4" w:space="0" w:color="auto"/>
            </w:tcBorders>
            <w:shd w:val="clear" w:color="auto" w:fill="D9D9D9"/>
            <w:vAlign w:val="center"/>
          </w:tcPr>
          <w:p w14:paraId="7EE2B7B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不及格</w:t>
            </w:r>
          </w:p>
        </w:tc>
      </w:tr>
      <w:tr w:rsidR="003E24BF" w14:paraId="62F2F8DA" w14:textId="77777777">
        <w:trPr>
          <w:jc w:val="center"/>
        </w:trPr>
        <w:tc>
          <w:tcPr>
            <w:tcW w:w="396" w:type="dxa"/>
            <w:vMerge w:val="restart"/>
            <w:tcBorders>
              <w:top w:val="single" w:sz="4" w:space="0" w:color="auto"/>
            </w:tcBorders>
            <w:vAlign w:val="center"/>
          </w:tcPr>
          <w:p w14:paraId="17CF268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tc>
        <w:tc>
          <w:tcPr>
            <w:tcW w:w="523" w:type="dxa"/>
            <w:tcBorders>
              <w:top w:val="single" w:sz="4" w:space="0" w:color="auto"/>
            </w:tcBorders>
            <w:vAlign w:val="center"/>
          </w:tcPr>
          <w:p w14:paraId="0104B33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平时成绩</w:t>
            </w:r>
          </w:p>
        </w:tc>
        <w:tc>
          <w:tcPr>
            <w:tcW w:w="583" w:type="dxa"/>
            <w:tcBorders>
              <w:top w:val="single" w:sz="4" w:space="0" w:color="auto"/>
            </w:tcBorders>
            <w:vAlign w:val="center"/>
          </w:tcPr>
          <w:p w14:paraId="2C5B75E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val="restart"/>
            <w:tcBorders>
              <w:top w:val="single" w:sz="4" w:space="0" w:color="auto"/>
            </w:tcBorders>
            <w:vAlign w:val="center"/>
          </w:tcPr>
          <w:p w14:paraId="4BC8137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7307" w:type="dxa"/>
            <w:gridSpan w:val="5"/>
            <w:tcBorders>
              <w:top w:val="single" w:sz="4" w:space="0" w:color="auto"/>
            </w:tcBorders>
            <w:vAlign w:val="center"/>
          </w:tcPr>
          <w:p w14:paraId="559F7FB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取平时作业、课堂练习的加权成绩作为优秀、良好、中等、及格或不及格的评分标准。</w:t>
            </w:r>
          </w:p>
        </w:tc>
      </w:tr>
      <w:tr w:rsidR="003E24BF" w14:paraId="021A497E" w14:textId="77777777">
        <w:trPr>
          <w:jc w:val="center"/>
        </w:trPr>
        <w:tc>
          <w:tcPr>
            <w:tcW w:w="396" w:type="dxa"/>
            <w:vMerge/>
            <w:vAlign w:val="center"/>
          </w:tcPr>
          <w:p w14:paraId="1E41A295"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5706EA5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期中测试</w:t>
            </w:r>
          </w:p>
        </w:tc>
        <w:tc>
          <w:tcPr>
            <w:tcW w:w="583" w:type="dxa"/>
            <w:vAlign w:val="center"/>
          </w:tcPr>
          <w:p w14:paraId="3F5A19D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tcPr>
          <w:p w14:paraId="7E9E83C7" w14:textId="77777777" w:rsidR="003E24BF" w:rsidRDefault="003E24BF">
            <w:pPr>
              <w:spacing w:line="360" w:lineRule="auto"/>
              <w:jc w:val="center"/>
              <w:rPr>
                <w:rFonts w:ascii="Times New Roman" w:eastAsia="宋体" w:hAnsi="Times New Roman" w:cs="Times New Roman"/>
                <w:bCs/>
                <w:sz w:val="18"/>
                <w:szCs w:val="18"/>
              </w:rPr>
            </w:pPr>
          </w:p>
        </w:tc>
        <w:tc>
          <w:tcPr>
            <w:tcW w:w="7307" w:type="dxa"/>
            <w:gridSpan w:val="5"/>
            <w:vAlign w:val="center"/>
          </w:tcPr>
          <w:p w14:paraId="2232635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取期中卷面测试成绩作为优秀、良好、中等、及格或不及格的评分标准。</w:t>
            </w:r>
          </w:p>
        </w:tc>
      </w:tr>
      <w:tr w:rsidR="003E24BF" w14:paraId="6855BC16" w14:textId="77777777">
        <w:trPr>
          <w:jc w:val="center"/>
        </w:trPr>
        <w:tc>
          <w:tcPr>
            <w:tcW w:w="396" w:type="dxa"/>
            <w:vMerge/>
            <w:vAlign w:val="center"/>
          </w:tcPr>
          <w:p w14:paraId="4582196D"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2B163C5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仿真作业</w:t>
            </w:r>
          </w:p>
        </w:tc>
        <w:tc>
          <w:tcPr>
            <w:tcW w:w="583" w:type="dxa"/>
            <w:vAlign w:val="center"/>
          </w:tcPr>
          <w:p w14:paraId="0F15F35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tcPr>
          <w:p w14:paraId="5824C4EA" w14:textId="77777777" w:rsidR="003E24BF" w:rsidRDefault="003E24BF">
            <w:pPr>
              <w:spacing w:line="360" w:lineRule="auto"/>
              <w:jc w:val="center"/>
              <w:rPr>
                <w:rFonts w:ascii="Times New Roman" w:eastAsia="宋体" w:hAnsi="Times New Roman" w:cs="Times New Roman"/>
                <w:bCs/>
                <w:sz w:val="18"/>
                <w:szCs w:val="18"/>
              </w:rPr>
            </w:pPr>
          </w:p>
        </w:tc>
        <w:tc>
          <w:tcPr>
            <w:tcW w:w="1446" w:type="dxa"/>
            <w:vAlign w:val="center"/>
          </w:tcPr>
          <w:p w14:paraId="15A33853"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rPr>
              <w:t>框架合理，内容非常充实，实验数据非常丰富，仿真结果分析到位，格式规范。</w:t>
            </w:r>
          </w:p>
        </w:tc>
        <w:tc>
          <w:tcPr>
            <w:tcW w:w="1434" w:type="dxa"/>
            <w:vAlign w:val="center"/>
          </w:tcPr>
          <w:p w14:paraId="31B49089"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rPr>
              <w:t>框架合理，内容比较充实，实验数据比较丰富，仿真结果过分析比较到位，格式规范。</w:t>
            </w:r>
          </w:p>
        </w:tc>
        <w:tc>
          <w:tcPr>
            <w:tcW w:w="1496" w:type="dxa"/>
            <w:vAlign w:val="center"/>
          </w:tcPr>
          <w:p w14:paraId="77199D13"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rPr>
              <w:t>框架合理，内容比较完整，实验数据一般，仿真结果分析一般，格式比较规范。</w:t>
            </w:r>
          </w:p>
        </w:tc>
        <w:tc>
          <w:tcPr>
            <w:tcW w:w="1465" w:type="dxa"/>
            <w:vAlign w:val="center"/>
          </w:tcPr>
          <w:p w14:paraId="2CABE2C8"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rPr>
              <w:t>框架基本合理，内容简单，实验数据较少，结果分析较少，格式不太规范。</w:t>
            </w:r>
          </w:p>
        </w:tc>
        <w:tc>
          <w:tcPr>
            <w:tcW w:w="1466" w:type="dxa"/>
            <w:vAlign w:val="center"/>
          </w:tcPr>
          <w:p w14:paraId="5927D651"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rPr>
              <w:t>框架不够合理，内容非常简单，实验数据不够完整，结果分析较差，格式不规范。</w:t>
            </w:r>
          </w:p>
        </w:tc>
      </w:tr>
      <w:tr w:rsidR="003E24BF" w14:paraId="4891D396" w14:textId="77777777">
        <w:trPr>
          <w:jc w:val="center"/>
        </w:trPr>
        <w:tc>
          <w:tcPr>
            <w:tcW w:w="396" w:type="dxa"/>
            <w:vAlign w:val="center"/>
          </w:tcPr>
          <w:p w14:paraId="3C1D8FF4"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5528561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期末测试</w:t>
            </w:r>
          </w:p>
        </w:tc>
        <w:tc>
          <w:tcPr>
            <w:tcW w:w="583" w:type="dxa"/>
            <w:vAlign w:val="center"/>
          </w:tcPr>
          <w:p w14:paraId="077A762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tcPr>
          <w:p w14:paraId="0013CE47" w14:textId="77777777" w:rsidR="003E24BF" w:rsidRDefault="003E24BF">
            <w:pPr>
              <w:spacing w:line="360" w:lineRule="auto"/>
              <w:jc w:val="center"/>
              <w:rPr>
                <w:rFonts w:ascii="Times New Roman" w:eastAsia="宋体" w:hAnsi="Times New Roman" w:cs="Times New Roman"/>
                <w:bCs/>
                <w:sz w:val="18"/>
                <w:szCs w:val="18"/>
              </w:rPr>
            </w:pPr>
          </w:p>
        </w:tc>
        <w:tc>
          <w:tcPr>
            <w:tcW w:w="7307" w:type="dxa"/>
            <w:gridSpan w:val="5"/>
            <w:vAlign w:val="center"/>
          </w:tcPr>
          <w:p w14:paraId="12DD22E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取期末笔试成绩作为优秀、良好、中等、及格或不及格的评分标准。</w:t>
            </w:r>
          </w:p>
        </w:tc>
      </w:tr>
      <w:tr w:rsidR="003E24BF" w14:paraId="693EE388" w14:textId="77777777">
        <w:trPr>
          <w:jc w:val="center"/>
        </w:trPr>
        <w:tc>
          <w:tcPr>
            <w:tcW w:w="396" w:type="dxa"/>
            <w:vMerge w:val="restart"/>
            <w:vAlign w:val="center"/>
          </w:tcPr>
          <w:p w14:paraId="1D6F01C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tc>
        <w:tc>
          <w:tcPr>
            <w:tcW w:w="523" w:type="dxa"/>
            <w:vAlign w:val="center"/>
          </w:tcPr>
          <w:p w14:paraId="46A4AA6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平时成绩</w:t>
            </w:r>
          </w:p>
        </w:tc>
        <w:tc>
          <w:tcPr>
            <w:tcW w:w="583" w:type="dxa"/>
            <w:vAlign w:val="center"/>
          </w:tcPr>
          <w:p w14:paraId="362918B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val="restart"/>
            <w:vAlign w:val="center"/>
          </w:tcPr>
          <w:p w14:paraId="61A5F74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7307" w:type="dxa"/>
            <w:gridSpan w:val="5"/>
            <w:vAlign w:val="center"/>
          </w:tcPr>
          <w:p w14:paraId="370C2D9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4C6A8500" w14:textId="77777777">
        <w:trPr>
          <w:jc w:val="center"/>
        </w:trPr>
        <w:tc>
          <w:tcPr>
            <w:tcW w:w="396" w:type="dxa"/>
            <w:vMerge/>
            <w:vAlign w:val="center"/>
          </w:tcPr>
          <w:p w14:paraId="2CABD025"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565CD8F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期中测试</w:t>
            </w:r>
          </w:p>
        </w:tc>
        <w:tc>
          <w:tcPr>
            <w:tcW w:w="583" w:type="dxa"/>
            <w:vAlign w:val="center"/>
          </w:tcPr>
          <w:p w14:paraId="42FC0DB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5AA6EFBC"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7307" w:type="dxa"/>
            <w:gridSpan w:val="5"/>
            <w:vAlign w:val="center"/>
          </w:tcPr>
          <w:p w14:paraId="5147D95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61BD9557" w14:textId="77777777">
        <w:trPr>
          <w:jc w:val="center"/>
        </w:trPr>
        <w:tc>
          <w:tcPr>
            <w:tcW w:w="396" w:type="dxa"/>
            <w:vMerge/>
            <w:vAlign w:val="center"/>
          </w:tcPr>
          <w:p w14:paraId="2D7D1E07"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33F5C1E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仿真作业</w:t>
            </w:r>
          </w:p>
        </w:tc>
        <w:tc>
          <w:tcPr>
            <w:tcW w:w="583" w:type="dxa"/>
            <w:vAlign w:val="center"/>
          </w:tcPr>
          <w:p w14:paraId="761C2F6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32527721"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446" w:type="dxa"/>
            <w:vAlign w:val="center"/>
          </w:tcPr>
          <w:p w14:paraId="20B0ED34"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34" w:type="dxa"/>
            <w:vAlign w:val="center"/>
          </w:tcPr>
          <w:p w14:paraId="3E88B0EB"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96" w:type="dxa"/>
            <w:vAlign w:val="center"/>
          </w:tcPr>
          <w:p w14:paraId="1CF7F6B9"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65" w:type="dxa"/>
            <w:vAlign w:val="center"/>
          </w:tcPr>
          <w:p w14:paraId="6FC0D864"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66" w:type="dxa"/>
            <w:vAlign w:val="center"/>
          </w:tcPr>
          <w:p w14:paraId="543A7594"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6EA1E9A3" w14:textId="77777777">
        <w:trPr>
          <w:jc w:val="center"/>
        </w:trPr>
        <w:tc>
          <w:tcPr>
            <w:tcW w:w="396" w:type="dxa"/>
            <w:vMerge/>
            <w:vAlign w:val="center"/>
          </w:tcPr>
          <w:p w14:paraId="41171DFF"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2EE68EF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期末测试</w:t>
            </w:r>
          </w:p>
        </w:tc>
        <w:tc>
          <w:tcPr>
            <w:tcW w:w="583" w:type="dxa"/>
            <w:vAlign w:val="center"/>
          </w:tcPr>
          <w:p w14:paraId="5E08411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7DB636F7"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7307" w:type="dxa"/>
            <w:gridSpan w:val="5"/>
            <w:vAlign w:val="center"/>
          </w:tcPr>
          <w:p w14:paraId="5267AE9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70840DC0" w14:textId="77777777">
        <w:trPr>
          <w:jc w:val="center"/>
        </w:trPr>
        <w:tc>
          <w:tcPr>
            <w:tcW w:w="396" w:type="dxa"/>
            <w:vMerge w:val="restart"/>
            <w:vAlign w:val="center"/>
          </w:tcPr>
          <w:p w14:paraId="548D0C0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c>
          <w:tcPr>
            <w:tcW w:w="523" w:type="dxa"/>
            <w:vAlign w:val="center"/>
          </w:tcPr>
          <w:p w14:paraId="42140FB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平时成绩</w:t>
            </w:r>
          </w:p>
        </w:tc>
        <w:tc>
          <w:tcPr>
            <w:tcW w:w="583" w:type="dxa"/>
            <w:vAlign w:val="center"/>
          </w:tcPr>
          <w:p w14:paraId="16AA98E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val="restart"/>
            <w:vAlign w:val="center"/>
          </w:tcPr>
          <w:p w14:paraId="29B9623D"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7307" w:type="dxa"/>
            <w:gridSpan w:val="5"/>
            <w:vAlign w:val="center"/>
          </w:tcPr>
          <w:p w14:paraId="47FA831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5595BE78" w14:textId="77777777">
        <w:trPr>
          <w:jc w:val="center"/>
        </w:trPr>
        <w:tc>
          <w:tcPr>
            <w:tcW w:w="396" w:type="dxa"/>
            <w:vMerge/>
            <w:vAlign w:val="center"/>
          </w:tcPr>
          <w:p w14:paraId="15107D62"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34A6CB2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期中测试</w:t>
            </w:r>
          </w:p>
        </w:tc>
        <w:tc>
          <w:tcPr>
            <w:tcW w:w="583" w:type="dxa"/>
            <w:vAlign w:val="center"/>
          </w:tcPr>
          <w:p w14:paraId="7DCD6E7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4D1495E3"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7307" w:type="dxa"/>
            <w:gridSpan w:val="5"/>
            <w:vAlign w:val="center"/>
          </w:tcPr>
          <w:p w14:paraId="29C715A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26822605" w14:textId="77777777">
        <w:trPr>
          <w:jc w:val="center"/>
        </w:trPr>
        <w:tc>
          <w:tcPr>
            <w:tcW w:w="396" w:type="dxa"/>
            <w:vMerge/>
            <w:vAlign w:val="center"/>
          </w:tcPr>
          <w:p w14:paraId="6CB8DA88"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0AA4848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仿真作业</w:t>
            </w:r>
          </w:p>
        </w:tc>
        <w:tc>
          <w:tcPr>
            <w:tcW w:w="583" w:type="dxa"/>
            <w:vAlign w:val="center"/>
          </w:tcPr>
          <w:p w14:paraId="647DD37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4A273A13"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446" w:type="dxa"/>
            <w:vAlign w:val="center"/>
          </w:tcPr>
          <w:p w14:paraId="5DEBD8AC"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34" w:type="dxa"/>
            <w:vAlign w:val="center"/>
          </w:tcPr>
          <w:p w14:paraId="3BE41C4C"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96" w:type="dxa"/>
            <w:vAlign w:val="center"/>
          </w:tcPr>
          <w:p w14:paraId="391E52F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65" w:type="dxa"/>
            <w:vAlign w:val="center"/>
          </w:tcPr>
          <w:p w14:paraId="5B61D93F"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66" w:type="dxa"/>
            <w:vAlign w:val="center"/>
          </w:tcPr>
          <w:p w14:paraId="53D827F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54317B34" w14:textId="77777777">
        <w:trPr>
          <w:jc w:val="center"/>
        </w:trPr>
        <w:tc>
          <w:tcPr>
            <w:tcW w:w="396" w:type="dxa"/>
            <w:vMerge/>
            <w:vAlign w:val="center"/>
          </w:tcPr>
          <w:p w14:paraId="69F947E2"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1B47A08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期末测试</w:t>
            </w:r>
          </w:p>
        </w:tc>
        <w:tc>
          <w:tcPr>
            <w:tcW w:w="583" w:type="dxa"/>
            <w:vAlign w:val="center"/>
          </w:tcPr>
          <w:p w14:paraId="25E6962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1A1AABE9"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7307" w:type="dxa"/>
            <w:gridSpan w:val="5"/>
            <w:vAlign w:val="center"/>
          </w:tcPr>
          <w:p w14:paraId="0C41D267"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bl>
    <w:p w14:paraId="0950662A"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4.3 </w:t>
      </w:r>
      <w:r>
        <w:rPr>
          <w:rFonts w:ascii="Times New Roman" w:eastAsia="宋体" w:hAnsi="Times New Roman" w:cs="Times New Roman"/>
          <w:bCs/>
        </w:rPr>
        <w:t>课程目标达成度评价</w:t>
      </w:r>
    </w:p>
    <w:p w14:paraId="6C6C1ECA" w14:textId="77777777" w:rsidR="003E24BF" w:rsidRDefault="00000000">
      <w:pPr>
        <w:spacing w:line="360" w:lineRule="auto"/>
        <w:ind w:firstLine="420"/>
        <w:rPr>
          <w:rFonts w:ascii="Times New Roman" w:eastAsia="宋体" w:hAnsi="Times New Roman" w:cs="Times New Roman"/>
          <w:bCs/>
          <w:szCs w:val="21"/>
        </w:rPr>
      </w:pPr>
      <w:r>
        <w:rPr>
          <w:rFonts w:ascii="Times New Roman" w:eastAsia="宋体" w:hAnsi="Times New Roman" w:cs="Times New Roman"/>
          <w:szCs w:val="21"/>
        </w:rPr>
        <w:t>根据表</w:t>
      </w:r>
      <w:r>
        <w:rPr>
          <w:rFonts w:ascii="Times New Roman" w:eastAsia="宋体" w:hAnsi="Times New Roman" w:cs="Times New Roman"/>
          <w:szCs w:val="21"/>
        </w:rPr>
        <w:t>4</w:t>
      </w:r>
      <w:r>
        <w:rPr>
          <w:rFonts w:ascii="Times New Roman" w:eastAsia="宋体" w:hAnsi="Times New Roman" w:cs="Times New Roman"/>
          <w:szCs w:val="21"/>
        </w:rPr>
        <w:t>所列的各考核环节支撑课程目标的权值，本课程的课程目标达成度评价方法如表</w:t>
      </w:r>
      <w:r>
        <w:rPr>
          <w:rFonts w:ascii="Times New Roman" w:eastAsia="宋体" w:hAnsi="Times New Roman" w:cs="Times New Roman"/>
          <w:szCs w:val="21"/>
        </w:rPr>
        <w:t>5</w:t>
      </w:r>
      <w:r>
        <w:rPr>
          <w:rFonts w:ascii="Times New Roman" w:eastAsia="宋体" w:hAnsi="Times New Roman" w:cs="Times New Roman"/>
          <w:szCs w:val="21"/>
        </w:rPr>
        <w:t>所示。</w:t>
      </w:r>
    </w:p>
    <w:p w14:paraId="0AE61ACE"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5</w:t>
      </w:r>
      <w:r>
        <w:rPr>
          <w:bCs/>
          <w:sz w:val="21"/>
          <w:szCs w:val="21"/>
        </w:rPr>
        <w:t>课程目标达成度评价方法</w:t>
      </w:r>
    </w:p>
    <w:tbl>
      <w:tblPr>
        <w:tblW w:w="826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75"/>
        <w:gridCol w:w="1134"/>
        <w:gridCol w:w="6160"/>
      </w:tblGrid>
      <w:tr w:rsidR="003E24BF" w14:paraId="02E34A35" w14:textId="77777777">
        <w:trPr>
          <w:trHeight w:val="578"/>
          <w:jc w:val="center"/>
        </w:trPr>
        <w:tc>
          <w:tcPr>
            <w:tcW w:w="975" w:type="dxa"/>
            <w:tcBorders>
              <w:top w:val="single" w:sz="12" w:space="0" w:color="auto"/>
              <w:bottom w:val="single" w:sz="4" w:space="0" w:color="auto"/>
            </w:tcBorders>
            <w:shd w:val="clear" w:color="auto" w:fill="D9D9D9"/>
            <w:vAlign w:val="center"/>
          </w:tcPr>
          <w:p w14:paraId="389F083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w:t>
            </w:r>
          </w:p>
          <w:p w14:paraId="480ABC0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目标</w:t>
            </w:r>
          </w:p>
        </w:tc>
        <w:tc>
          <w:tcPr>
            <w:tcW w:w="1134" w:type="dxa"/>
            <w:tcBorders>
              <w:top w:val="single" w:sz="12" w:space="0" w:color="auto"/>
              <w:bottom w:val="single" w:sz="4" w:space="0" w:color="auto"/>
            </w:tcBorders>
            <w:shd w:val="clear" w:color="auto" w:fill="D9D9D9"/>
            <w:vAlign w:val="center"/>
          </w:tcPr>
          <w:p w14:paraId="5EDB8200"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考核</w:t>
            </w:r>
          </w:p>
          <w:p w14:paraId="26171BB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环节</w:t>
            </w:r>
          </w:p>
        </w:tc>
        <w:tc>
          <w:tcPr>
            <w:tcW w:w="6160" w:type="dxa"/>
            <w:tcBorders>
              <w:top w:val="single" w:sz="12" w:space="0" w:color="auto"/>
              <w:bottom w:val="single" w:sz="4" w:space="0" w:color="auto"/>
            </w:tcBorders>
            <w:shd w:val="clear" w:color="auto" w:fill="D9D9D9"/>
            <w:vAlign w:val="center"/>
          </w:tcPr>
          <w:p w14:paraId="5F8EC33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评价方法</w:t>
            </w:r>
          </w:p>
        </w:tc>
      </w:tr>
      <w:tr w:rsidR="003E24BF" w14:paraId="45DAF0C2" w14:textId="77777777">
        <w:trPr>
          <w:jc w:val="center"/>
        </w:trPr>
        <w:tc>
          <w:tcPr>
            <w:tcW w:w="975" w:type="dxa"/>
            <w:tcBorders>
              <w:top w:val="single" w:sz="4" w:space="0" w:color="auto"/>
            </w:tcBorders>
            <w:vAlign w:val="center"/>
          </w:tcPr>
          <w:p w14:paraId="64A27C1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134" w:type="dxa"/>
            <w:tcBorders>
              <w:top w:val="single" w:sz="4" w:space="0" w:color="auto"/>
            </w:tcBorders>
            <w:vAlign w:val="center"/>
          </w:tcPr>
          <w:p w14:paraId="487F57F9"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平时成绩、仿真作业、期中考试、期末考试</w:t>
            </w:r>
          </w:p>
        </w:tc>
        <w:tc>
          <w:tcPr>
            <w:tcW w:w="6160" w:type="dxa"/>
            <w:tcBorders>
              <w:top w:val="single" w:sz="4" w:space="0" w:color="auto"/>
            </w:tcBorders>
            <w:vAlign w:val="center"/>
          </w:tcPr>
          <w:p w14:paraId="585EBF3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position w:val="-52"/>
                <w:sz w:val="18"/>
                <w:szCs w:val="18"/>
              </w:rPr>
              <w:object w:dxaOrig="4572" w:dyaOrig="1025" w14:anchorId="7CF9A680">
                <v:shape id="_x0000_i1058" type="#_x0000_t75" style="width:228.4pt;height:50.9pt" o:ole="">
                  <v:imagedata r:id="rId79" o:title=""/>
                </v:shape>
                <o:OLEObject Type="Embed" ProgID="Equation.DSMT4" ShapeID="_x0000_i1058" DrawAspect="Content" ObjectID="_1759839800" r:id="rId80"/>
              </w:object>
            </w:r>
          </w:p>
        </w:tc>
      </w:tr>
      <w:tr w:rsidR="003E24BF" w14:paraId="434C20D0" w14:textId="77777777">
        <w:trPr>
          <w:jc w:val="center"/>
        </w:trPr>
        <w:tc>
          <w:tcPr>
            <w:tcW w:w="975" w:type="dxa"/>
            <w:vAlign w:val="center"/>
          </w:tcPr>
          <w:p w14:paraId="7B53106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134" w:type="dxa"/>
            <w:vAlign w:val="center"/>
          </w:tcPr>
          <w:p w14:paraId="3CA915A9"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平时成绩、仿真作业、期中考试、期末考试</w:t>
            </w:r>
          </w:p>
        </w:tc>
        <w:tc>
          <w:tcPr>
            <w:tcW w:w="6160" w:type="dxa"/>
            <w:vAlign w:val="center"/>
          </w:tcPr>
          <w:p w14:paraId="3DB0D0EE" w14:textId="77777777" w:rsidR="003E24BF" w:rsidRDefault="00000000">
            <w:pPr>
              <w:spacing w:line="360" w:lineRule="auto"/>
              <w:ind w:left="720" w:hangingChars="400" w:hanging="720"/>
              <w:jc w:val="center"/>
              <w:rPr>
                <w:rFonts w:ascii="Times New Roman" w:eastAsia="宋体" w:hAnsi="Times New Roman" w:cs="Times New Roman"/>
                <w:sz w:val="18"/>
                <w:szCs w:val="18"/>
              </w:rPr>
            </w:pPr>
            <w:r>
              <w:rPr>
                <w:rFonts w:ascii="Times New Roman" w:eastAsia="宋体" w:hAnsi="Times New Roman" w:cs="Times New Roman"/>
                <w:position w:val="-52"/>
                <w:sz w:val="18"/>
                <w:szCs w:val="18"/>
              </w:rPr>
              <w:object w:dxaOrig="4547" w:dyaOrig="1025" w14:anchorId="1075785C">
                <v:shape id="_x0000_i1059" type="#_x0000_t75" style="width:227.15pt;height:50.9pt" o:ole="">
                  <v:imagedata r:id="rId81" o:title=""/>
                </v:shape>
                <o:OLEObject Type="Embed" ProgID="Equation.DSMT4" ShapeID="_x0000_i1059" DrawAspect="Content" ObjectID="_1759839801" r:id="rId82"/>
              </w:object>
            </w:r>
          </w:p>
        </w:tc>
      </w:tr>
      <w:tr w:rsidR="003E24BF" w14:paraId="68A85B42" w14:textId="77777777">
        <w:trPr>
          <w:jc w:val="center"/>
        </w:trPr>
        <w:tc>
          <w:tcPr>
            <w:tcW w:w="975" w:type="dxa"/>
            <w:vAlign w:val="center"/>
          </w:tcPr>
          <w:p w14:paraId="5A93AA0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134" w:type="dxa"/>
            <w:vAlign w:val="center"/>
          </w:tcPr>
          <w:p w14:paraId="6DEF6A12"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平时成绩、仿真作业、期中考试、期末考试</w:t>
            </w:r>
          </w:p>
        </w:tc>
        <w:tc>
          <w:tcPr>
            <w:tcW w:w="6160" w:type="dxa"/>
          </w:tcPr>
          <w:p w14:paraId="14C51AF8" w14:textId="77777777" w:rsidR="003E24BF" w:rsidRDefault="00000000">
            <w:pPr>
              <w:adjustRightInd w:val="0"/>
              <w:snapToGrid w:val="0"/>
              <w:spacing w:line="360" w:lineRule="auto"/>
              <w:ind w:left="720" w:hangingChars="400" w:hanging="720"/>
              <w:jc w:val="center"/>
              <w:rPr>
                <w:rFonts w:ascii="Times New Roman" w:eastAsia="宋体" w:hAnsi="Times New Roman" w:cs="Times New Roman"/>
                <w:sz w:val="18"/>
                <w:szCs w:val="18"/>
              </w:rPr>
            </w:pPr>
            <w:r>
              <w:rPr>
                <w:rFonts w:ascii="Times New Roman" w:eastAsia="宋体" w:hAnsi="Times New Roman" w:cs="Times New Roman"/>
                <w:position w:val="-52"/>
                <w:sz w:val="18"/>
                <w:szCs w:val="18"/>
              </w:rPr>
              <w:object w:dxaOrig="4550" w:dyaOrig="1025" w14:anchorId="05971EA4">
                <v:shape id="_x0000_i1060" type="#_x0000_t75" style="width:227.15pt;height:50.9pt" o:ole="">
                  <v:imagedata r:id="rId83" o:title=""/>
                </v:shape>
                <o:OLEObject Type="Embed" ProgID="Equation.DSMT4" ShapeID="_x0000_i1060" DrawAspect="Content" ObjectID="_1759839802" r:id="rId84"/>
              </w:object>
            </w:r>
          </w:p>
        </w:tc>
      </w:tr>
    </w:tbl>
    <w:p w14:paraId="1DC1D18A"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五、持续改进</w:t>
      </w:r>
    </w:p>
    <w:p w14:paraId="2F905774" w14:textId="77777777" w:rsidR="003E24BF" w:rsidRDefault="00000000">
      <w:pPr>
        <w:spacing w:beforeLines="50" w:before="156" w:line="360" w:lineRule="auto"/>
        <w:ind w:firstLine="420"/>
        <w:rPr>
          <w:rFonts w:ascii="Times New Roman" w:eastAsia="宋体" w:hAnsi="Times New Roman" w:cs="Times New Roman"/>
          <w:bCs/>
          <w:szCs w:val="21"/>
        </w:rPr>
      </w:pPr>
      <w:r>
        <w:rPr>
          <w:rFonts w:ascii="Times New Roman" w:eastAsia="宋体" w:hAnsi="Times New Roman" w:cs="Times New Roman"/>
          <w:bCs/>
          <w:szCs w:val="21"/>
        </w:rPr>
        <w:t>本课程根据平时成绩、综合性作业、期中考试、期末考试、各教学目标评分值和学生、教学督导等反馈，及时掌握学生的学习动态和学习状况；课后及时反思，发现教学中的不足并及时改进。尚需在下一轮课程教学中改进提高的，需在下一轮及时改进和提高，确保教学目标的实现和相应毕业要求指标点的顺利达成。</w:t>
      </w:r>
    </w:p>
    <w:p w14:paraId="4F77B915"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六、推荐教材和主要参考书目</w:t>
      </w:r>
    </w:p>
    <w:p w14:paraId="3F044075" w14:textId="77777777" w:rsidR="003E24BF" w:rsidRDefault="00000000">
      <w:pPr>
        <w:spacing w:line="360" w:lineRule="auto"/>
        <w:ind w:firstLineChars="200" w:firstLine="420"/>
        <w:rPr>
          <w:rFonts w:ascii="Times New Roman" w:eastAsia="宋体" w:hAnsi="Times New Roman" w:cs="Times New Roman"/>
          <w:szCs w:val="21"/>
          <w:lang w:bidi="ar"/>
        </w:rPr>
      </w:pPr>
      <w:r>
        <w:rPr>
          <w:rFonts w:ascii="Times New Roman" w:eastAsia="宋体" w:hAnsi="Times New Roman" w:cs="Times New Roman"/>
          <w:szCs w:val="21"/>
          <w:lang w:bidi="ar"/>
        </w:rPr>
        <w:t>[1]</w:t>
      </w:r>
      <w:r>
        <w:rPr>
          <w:rFonts w:ascii="Times New Roman" w:eastAsia="宋体" w:hAnsi="Times New Roman" w:cs="Times New Roman"/>
          <w:szCs w:val="21"/>
          <w:lang w:bidi="ar"/>
        </w:rPr>
        <w:t>程佩青，数字信号处理教程（第五版</w:t>
      </w:r>
      <w:r>
        <w:rPr>
          <w:rFonts w:ascii="Times New Roman" w:eastAsia="宋体" w:hAnsi="Times New Roman" w:cs="Times New Roman"/>
          <w:szCs w:val="21"/>
          <w:lang w:bidi="ar"/>
        </w:rPr>
        <w:t>matlab</w:t>
      </w:r>
      <w:r>
        <w:rPr>
          <w:rFonts w:ascii="Times New Roman" w:eastAsia="宋体" w:hAnsi="Times New Roman" w:cs="Times New Roman"/>
          <w:szCs w:val="21"/>
          <w:lang w:bidi="ar"/>
        </w:rPr>
        <w:t>版），清华大学出版社，</w:t>
      </w:r>
      <w:r>
        <w:rPr>
          <w:rFonts w:ascii="Times New Roman" w:eastAsia="宋体" w:hAnsi="Times New Roman" w:cs="Times New Roman"/>
          <w:szCs w:val="21"/>
          <w:lang w:bidi="ar"/>
        </w:rPr>
        <w:t>2017</w:t>
      </w:r>
    </w:p>
    <w:p w14:paraId="21299C93"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[2]</w:t>
      </w:r>
      <w:r>
        <w:rPr>
          <w:rFonts w:ascii="Times New Roman" w:eastAsia="宋体" w:hAnsi="Times New Roman" w:cs="Times New Roman"/>
          <w:szCs w:val="21"/>
          <w:lang w:bidi="ar"/>
        </w:rPr>
        <w:t>桂志国，数字信号处理原理及应用，国防工业出版社，</w:t>
      </w:r>
      <w:r>
        <w:rPr>
          <w:rFonts w:ascii="Times New Roman" w:eastAsia="宋体" w:hAnsi="Times New Roman" w:cs="Times New Roman"/>
          <w:szCs w:val="21"/>
          <w:lang w:bidi="ar"/>
        </w:rPr>
        <w:t>2012</w:t>
      </w:r>
    </w:p>
    <w:p w14:paraId="54688599"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[3]</w:t>
      </w:r>
      <w:r>
        <w:rPr>
          <w:rFonts w:ascii="Times New Roman" w:eastAsia="宋体" w:hAnsi="Times New Roman" w:cs="Times New Roman"/>
          <w:szCs w:val="21"/>
          <w:lang w:bidi="ar"/>
        </w:rPr>
        <w:t>程佩青，数字信号处理教程系统分析与解答，清华大学出版社，</w:t>
      </w:r>
      <w:r>
        <w:rPr>
          <w:rFonts w:ascii="Times New Roman" w:eastAsia="宋体" w:hAnsi="Times New Roman" w:cs="Times New Roman"/>
          <w:szCs w:val="21"/>
          <w:lang w:bidi="ar"/>
        </w:rPr>
        <w:t>2012</w:t>
      </w:r>
    </w:p>
    <w:p w14:paraId="48DA2263" w14:textId="77777777" w:rsidR="003E24BF" w:rsidRDefault="00000000">
      <w:pPr>
        <w:spacing w:line="360" w:lineRule="auto"/>
        <w:ind w:firstLineChars="200" w:firstLine="420"/>
        <w:rPr>
          <w:rFonts w:ascii="Times New Roman" w:eastAsia="宋体" w:hAnsi="Times New Roman" w:cs="Times New Roman"/>
          <w:szCs w:val="21"/>
          <w:lang w:bidi="ar"/>
        </w:rPr>
      </w:pPr>
      <w:r>
        <w:rPr>
          <w:rFonts w:ascii="Times New Roman" w:eastAsia="宋体" w:hAnsi="Times New Roman" w:cs="Times New Roman"/>
          <w:szCs w:val="21"/>
          <w:lang w:bidi="ar"/>
        </w:rPr>
        <w:t>[4]Vinay K.Ingle</w:t>
      </w:r>
      <w:r>
        <w:rPr>
          <w:rFonts w:ascii="Times New Roman" w:eastAsia="宋体" w:hAnsi="Times New Roman" w:cs="Times New Roman"/>
          <w:szCs w:val="21"/>
          <w:lang w:bidi="ar"/>
        </w:rPr>
        <w:t>等著，刘树棠，陈志刚译，数字信号处理（</w:t>
      </w:r>
      <w:r>
        <w:rPr>
          <w:rFonts w:ascii="Times New Roman" w:eastAsia="宋体" w:hAnsi="Times New Roman" w:cs="Times New Roman"/>
          <w:szCs w:val="21"/>
          <w:lang w:bidi="ar"/>
        </w:rPr>
        <w:t>MATLAB</w:t>
      </w:r>
      <w:r>
        <w:rPr>
          <w:rFonts w:ascii="Times New Roman" w:eastAsia="宋体" w:hAnsi="Times New Roman" w:cs="Times New Roman"/>
          <w:szCs w:val="21"/>
          <w:lang w:bidi="ar"/>
        </w:rPr>
        <w:t>版）（第</w:t>
      </w:r>
      <w:r>
        <w:rPr>
          <w:rFonts w:ascii="Times New Roman" w:eastAsia="宋体" w:hAnsi="Times New Roman" w:cs="Times New Roman"/>
          <w:szCs w:val="21"/>
          <w:lang w:bidi="ar"/>
        </w:rPr>
        <w:t>3</w:t>
      </w:r>
      <w:r>
        <w:rPr>
          <w:rFonts w:ascii="Times New Roman" w:eastAsia="宋体" w:hAnsi="Times New Roman" w:cs="Times New Roman"/>
          <w:szCs w:val="21"/>
          <w:lang w:bidi="ar"/>
        </w:rPr>
        <w:t>版），</w:t>
      </w:r>
      <w:r>
        <w:rPr>
          <w:rFonts w:ascii="Times New Roman" w:eastAsia="宋体" w:hAnsi="Times New Roman" w:cs="Times New Roman"/>
          <w:szCs w:val="21"/>
          <w:lang w:bidi="ar"/>
        </w:rPr>
        <w:t xml:space="preserve">   </w:t>
      </w:r>
    </w:p>
    <w:p w14:paraId="736607B4"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西安交通大学出版社，</w:t>
      </w:r>
      <w:r>
        <w:rPr>
          <w:rFonts w:ascii="Times New Roman" w:eastAsia="宋体" w:hAnsi="Times New Roman" w:cs="Times New Roman"/>
          <w:szCs w:val="21"/>
          <w:lang w:bidi="ar"/>
        </w:rPr>
        <w:t>2013</w:t>
      </w:r>
    </w:p>
    <w:p w14:paraId="2C427921" w14:textId="77777777" w:rsidR="003E24BF" w:rsidRDefault="003E24BF">
      <w:pPr>
        <w:spacing w:line="360" w:lineRule="auto"/>
        <w:ind w:firstLine="420"/>
        <w:rPr>
          <w:rFonts w:ascii="Times New Roman" w:eastAsia="宋体" w:hAnsi="Times New Roman" w:cs="Times New Roman"/>
          <w:kern w:val="0"/>
        </w:rPr>
      </w:pPr>
    </w:p>
    <w:p w14:paraId="0D2DC0D5" w14:textId="77777777" w:rsidR="003E24BF" w:rsidRDefault="00000000">
      <w:pPr>
        <w:pStyle w:val="3"/>
        <w:spacing w:line="360" w:lineRule="auto"/>
        <w:jc w:val="center"/>
        <w:rPr>
          <w:b w:val="0"/>
        </w:rPr>
      </w:pPr>
      <w:r>
        <w:rPr>
          <w:b w:val="0"/>
        </w:rPr>
        <w:br w:type="page"/>
      </w:r>
      <w:bookmarkStart w:id="40" w:name="_Toc148687606"/>
      <w:bookmarkStart w:id="41" w:name="_Toc148907287"/>
      <w:bookmarkStart w:id="42" w:name="_Toc18311285"/>
      <w:bookmarkStart w:id="43" w:name="_Toc509416291"/>
      <w:bookmarkStart w:id="44" w:name="_Toc509314952"/>
      <w:bookmarkEnd w:id="39"/>
      <w:r>
        <w:rPr>
          <w:rStyle w:val="11"/>
          <w:b/>
          <w:sz w:val="32"/>
          <w:szCs w:val="32"/>
        </w:rPr>
        <w:t>《高频电子线路》教学大纲</w:t>
      </w:r>
      <w:bookmarkEnd w:id="40"/>
      <w:bookmarkEnd w:id="41"/>
    </w:p>
    <w:p w14:paraId="2F4B56B0"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228" w:tblpY="176"/>
        <w:tblOverlap w:val="neve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6"/>
        <w:gridCol w:w="1247"/>
        <w:gridCol w:w="1184"/>
        <w:gridCol w:w="2002"/>
        <w:gridCol w:w="1701"/>
        <w:gridCol w:w="1627"/>
      </w:tblGrid>
      <w:tr w:rsidR="003E24BF" w14:paraId="401B1CF3" w14:textId="77777777">
        <w:trPr>
          <w:trHeight w:val="471"/>
        </w:trPr>
        <w:tc>
          <w:tcPr>
            <w:tcW w:w="2026" w:type="dxa"/>
            <w:tcMar>
              <w:left w:w="57" w:type="dxa"/>
              <w:right w:w="57" w:type="dxa"/>
            </w:tcMar>
            <w:vAlign w:val="center"/>
          </w:tcPr>
          <w:p w14:paraId="7849775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431" w:type="dxa"/>
            <w:gridSpan w:val="2"/>
            <w:tcMar>
              <w:left w:w="57" w:type="dxa"/>
              <w:right w:w="57" w:type="dxa"/>
            </w:tcMar>
            <w:vAlign w:val="center"/>
          </w:tcPr>
          <w:p w14:paraId="35739FB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高频电子线路</w:t>
            </w:r>
          </w:p>
        </w:tc>
        <w:tc>
          <w:tcPr>
            <w:tcW w:w="2002" w:type="dxa"/>
            <w:tcMar>
              <w:left w:w="57" w:type="dxa"/>
              <w:right w:w="57" w:type="dxa"/>
            </w:tcMar>
            <w:vAlign w:val="center"/>
          </w:tcPr>
          <w:p w14:paraId="2FC407C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3328" w:type="dxa"/>
            <w:gridSpan w:val="2"/>
            <w:tcMar>
              <w:left w:w="57" w:type="dxa"/>
              <w:right w:w="57" w:type="dxa"/>
            </w:tcMar>
            <w:vAlign w:val="center"/>
          </w:tcPr>
          <w:p w14:paraId="0E6B294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High Frequency Electronic Circuit</w:t>
            </w:r>
          </w:p>
        </w:tc>
      </w:tr>
      <w:tr w:rsidR="003E24BF" w14:paraId="6A0897E1" w14:textId="77777777">
        <w:trPr>
          <w:trHeight w:val="90"/>
        </w:trPr>
        <w:tc>
          <w:tcPr>
            <w:tcW w:w="2026" w:type="dxa"/>
            <w:tcMar>
              <w:left w:w="57" w:type="dxa"/>
              <w:right w:w="57" w:type="dxa"/>
            </w:tcMar>
            <w:vAlign w:val="center"/>
          </w:tcPr>
          <w:p w14:paraId="6B326AC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431" w:type="dxa"/>
            <w:gridSpan w:val="2"/>
            <w:tcMar>
              <w:left w:w="57" w:type="dxa"/>
              <w:right w:w="57" w:type="dxa"/>
            </w:tcMar>
            <w:vAlign w:val="center"/>
          </w:tcPr>
          <w:p w14:paraId="0837E9C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05100476</w:t>
            </w:r>
          </w:p>
        </w:tc>
        <w:tc>
          <w:tcPr>
            <w:tcW w:w="2002" w:type="dxa"/>
            <w:tcMar>
              <w:left w:w="57" w:type="dxa"/>
              <w:right w:w="57" w:type="dxa"/>
            </w:tcMar>
            <w:vAlign w:val="center"/>
          </w:tcPr>
          <w:p w14:paraId="640F5C4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3328" w:type="dxa"/>
            <w:gridSpan w:val="2"/>
            <w:tcMar>
              <w:left w:w="57" w:type="dxa"/>
              <w:right w:w="57" w:type="dxa"/>
            </w:tcMar>
            <w:vAlign w:val="center"/>
          </w:tcPr>
          <w:p w14:paraId="3C537DA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必修课</w:t>
            </w:r>
          </w:p>
        </w:tc>
      </w:tr>
      <w:tr w:rsidR="003E24BF" w14:paraId="6734DA7E" w14:textId="77777777">
        <w:trPr>
          <w:trHeight w:val="383"/>
        </w:trPr>
        <w:tc>
          <w:tcPr>
            <w:tcW w:w="2026" w:type="dxa"/>
            <w:tcMar>
              <w:left w:w="57" w:type="dxa"/>
              <w:right w:w="57" w:type="dxa"/>
            </w:tcMar>
            <w:vAlign w:val="center"/>
          </w:tcPr>
          <w:p w14:paraId="66B78A9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431" w:type="dxa"/>
            <w:gridSpan w:val="2"/>
            <w:tcMar>
              <w:left w:w="57" w:type="dxa"/>
              <w:right w:w="57" w:type="dxa"/>
            </w:tcMar>
            <w:vAlign w:val="center"/>
          </w:tcPr>
          <w:p w14:paraId="2A4DE79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专业必修课</w:t>
            </w:r>
          </w:p>
        </w:tc>
        <w:tc>
          <w:tcPr>
            <w:tcW w:w="2002" w:type="dxa"/>
            <w:tcMar>
              <w:left w:w="57" w:type="dxa"/>
              <w:right w:w="57" w:type="dxa"/>
            </w:tcMar>
            <w:vAlign w:val="center"/>
          </w:tcPr>
          <w:p w14:paraId="09B9EF3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3328" w:type="dxa"/>
            <w:gridSpan w:val="2"/>
            <w:tcMar>
              <w:left w:w="57" w:type="dxa"/>
              <w:right w:w="57" w:type="dxa"/>
            </w:tcMar>
            <w:vAlign w:val="center"/>
          </w:tcPr>
          <w:p w14:paraId="3D1B9BC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考试</w:t>
            </w:r>
          </w:p>
        </w:tc>
      </w:tr>
      <w:tr w:rsidR="003E24BF" w14:paraId="560A637C" w14:textId="77777777">
        <w:trPr>
          <w:trHeight w:val="736"/>
        </w:trPr>
        <w:tc>
          <w:tcPr>
            <w:tcW w:w="2026" w:type="dxa"/>
            <w:tcMar>
              <w:left w:w="57" w:type="dxa"/>
              <w:right w:w="57" w:type="dxa"/>
            </w:tcMar>
            <w:vAlign w:val="center"/>
          </w:tcPr>
          <w:p w14:paraId="71AEF78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247" w:type="dxa"/>
            <w:tcMar>
              <w:left w:w="57" w:type="dxa"/>
              <w:right w:w="57" w:type="dxa"/>
            </w:tcMar>
            <w:vAlign w:val="center"/>
          </w:tcPr>
          <w:p w14:paraId="6059E0A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2.5</w:t>
            </w:r>
            <w:r>
              <w:rPr>
                <w:rFonts w:ascii="Times New Roman" w:eastAsia="宋体" w:hAnsi="Times New Roman" w:cs="Times New Roman"/>
                <w:szCs w:val="21"/>
              </w:rPr>
              <w:t>（</w:t>
            </w:r>
            <w:r>
              <w:rPr>
                <w:rFonts w:ascii="Times New Roman" w:eastAsia="宋体" w:hAnsi="Times New Roman" w:cs="Times New Roman"/>
                <w:szCs w:val="21"/>
              </w:rPr>
              <w:t>48</w:t>
            </w:r>
            <w:r>
              <w:rPr>
                <w:rFonts w:ascii="Times New Roman" w:eastAsia="宋体" w:hAnsi="Times New Roman" w:cs="Times New Roman"/>
                <w:szCs w:val="21"/>
              </w:rPr>
              <w:t>）</w:t>
            </w:r>
          </w:p>
        </w:tc>
        <w:tc>
          <w:tcPr>
            <w:tcW w:w="1184" w:type="dxa"/>
            <w:tcMar>
              <w:left w:w="57" w:type="dxa"/>
              <w:right w:w="57" w:type="dxa"/>
            </w:tcMar>
            <w:vAlign w:val="center"/>
          </w:tcPr>
          <w:p w14:paraId="730B9FD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2002" w:type="dxa"/>
            <w:tcMar>
              <w:left w:w="57" w:type="dxa"/>
              <w:right w:w="57" w:type="dxa"/>
            </w:tcMar>
            <w:vAlign w:val="center"/>
          </w:tcPr>
          <w:p w14:paraId="2000A22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32</w:t>
            </w:r>
            <w:r>
              <w:rPr>
                <w:rFonts w:ascii="Times New Roman" w:eastAsia="宋体" w:hAnsi="Times New Roman" w:cs="Times New Roman"/>
                <w:szCs w:val="21"/>
              </w:rPr>
              <w:t>）</w:t>
            </w:r>
          </w:p>
        </w:tc>
        <w:tc>
          <w:tcPr>
            <w:tcW w:w="1701" w:type="dxa"/>
            <w:tcMar>
              <w:left w:w="57" w:type="dxa"/>
              <w:right w:w="57" w:type="dxa"/>
            </w:tcMar>
            <w:vAlign w:val="center"/>
          </w:tcPr>
          <w:p w14:paraId="535A578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627" w:type="dxa"/>
            <w:tcMar>
              <w:left w:w="57" w:type="dxa"/>
              <w:right w:w="57" w:type="dxa"/>
            </w:tcMar>
            <w:vAlign w:val="center"/>
          </w:tcPr>
          <w:p w14:paraId="4BDC1B2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w:t>
            </w:r>
            <w:r>
              <w:rPr>
                <w:rFonts w:ascii="Times New Roman" w:eastAsia="宋体" w:hAnsi="Times New Roman" w:cs="Times New Roman"/>
                <w:szCs w:val="21"/>
              </w:rPr>
              <w:t>（</w:t>
            </w:r>
            <w:r>
              <w:rPr>
                <w:rFonts w:ascii="Times New Roman" w:eastAsia="宋体" w:hAnsi="Times New Roman" w:cs="Times New Roman"/>
                <w:szCs w:val="21"/>
              </w:rPr>
              <w:t>16</w:t>
            </w:r>
            <w:r>
              <w:rPr>
                <w:rFonts w:ascii="Times New Roman" w:eastAsia="宋体" w:hAnsi="Times New Roman" w:cs="Times New Roman"/>
                <w:szCs w:val="21"/>
              </w:rPr>
              <w:t>）</w:t>
            </w:r>
          </w:p>
        </w:tc>
      </w:tr>
      <w:tr w:rsidR="003E24BF" w14:paraId="7FCBE2B7" w14:textId="77777777">
        <w:trPr>
          <w:trHeight w:val="383"/>
        </w:trPr>
        <w:tc>
          <w:tcPr>
            <w:tcW w:w="2026" w:type="dxa"/>
            <w:tcMar>
              <w:left w:w="57" w:type="dxa"/>
              <w:right w:w="57" w:type="dxa"/>
            </w:tcMar>
            <w:vAlign w:val="center"/>
          </w:tcPr>
          <w:p w14:paraId="67976E5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431" w:type="dxa"/>
            <w:gridSpan w:val="2"/>
            <w:tcMar>
              <w:left w:w="57" w:type="dxa"/>
              <w:right w:w="57" w:type="dxa"/>
            </w:tcMar>
            <w:vAlign w:val="center"/>
          </w:tcPr>
          <w:p w14:paraId="3771588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《模拟电子电路》</w:t>
            </w:r>
          </w:p>
        </w:tc>
        <w:tc>
          <w:tcPr>
            <w:tcW w:w="2002" w:type="dxa"/>
            <w:tcMar>
              <w:left w:w="57" w:type="dxa"/>
              <w:right w:w="57" w:type="dxa"/>
            </w:tcMar>
            <w:vAlign w:val="center"/>
          </w:tcPr>
          <w:p w14:paraId="125DE0C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3328" w:type="dxa"/>
            <w:gridSpan w:val="2"/>
            <w:tcMar>
              <w:left w:w="57" w:type="dxa"/>
              <w:right w:w="57" w:type="dxa"/>
            </w:tcMar>
            <w:vAlign w:val="center"/>
          </w:tcPr>
          <w:p w14:paraId="3683F7F2"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szCs w:val="21"/>
              </w:rPr>
              <w:t>《通信原理》</w:t>
            </w:r>
          </w:p>
        </w:tc>
      </w:tr>
      <w:tr w:rsidR="003E24BF" w14:paraId="54E22E2F" w14:textId="77777777">
        <w:trPr>
          <w:trHeight w:val="358"/>
        </w:trPr>
        <w:tc>
          <w:tcPr>
            <w:tcW w:w="2026" w:type="dxa"/>
            <w:tcMar>
              <w:left w:w="57" w:type="dxa"/>
              <w:right w:w="57" w:type="dxa"/>
            </w:tcMar>
            <w:vAlign w:val="center"/>
          </w:tcPr>
          <w:p w14:paraId="4BC5849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431" w:type="dxa"/>
            <w:gridSpan w:val="2"/>
            <w:tcMar>
              <w:left w:w="57" w:type="dxa"/>
              <w:right w:w="57" w:type="dxa"/>
            </w:tcMar>
            <w:vAlign w:val="center"/>
          </w:tcPr>
          <w:p w14:paraId="737C3CF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2002" w:type="dxa"/>
            <w:tcMar>
              <w:left w:w="57" w:type="dxa"/>
              <w:right w:w="57" w:type="dxa"/>
            </w:tcMar>
            <w:vAlign w:val="center"/>
          </w:tcPr>
          <w:p w14:paraId="003ACA3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3328" w:type="dxa"/>
            <w:gridSpan w:val="2"/>
            <w:tcMar>
              <w:left w:w="57" w:type="dxa"/>
              <w:right w:w="57" w:type="dxa"/>
            </w:tcMar>
            <w:vAlign w:val="center"/>
          </w:tcPr>
          <w:p w14:paraId="6A6C396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电子信息工程</w:t>
            </w:r>
          </w:p>
        </w:tc>
      </w:tr>
      <w:tr w:rsidR="003E24BF" w14:paraId="546B8FEB" w14:textId="77777777">
        <w:trPr>
          <w:trHeight w:val="383"/>
        </w:trPr>
        <w:tc>
          <w:tcPr>
            <w:tcW w:w="2026" w:type="dxa"/>
            <w:tcMar>
              <w:left w:w="57" w:type="dxa"/>
              <w:right w:w="57" w:type="dxa"/>
            </w:tcMar>
            <w:vAlign w:val="center"/>
          </w:tcPr>
          <w:p w14:paraId="0412912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431" w:type="dxa"/>
            <w:gridSpan w:val="2"/>
            <w:tcMar>
              <w:left w:w="57" w:type="dxa"/>
              <w:right w:w="57" w:type="dxa"/>
            </w:tcMar>
            <w:vAlign w:val="center"/>
          </w:tcPr>
          <w:p w14:paraId="5758257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p>
        </w:tc>
        <w:tc>
          <w:tcPr>
            <w:tcW w:w="2002" w:type="dxa"/>
            <w:tcMar>
              <w:left w:w="57" w:type="dxa"/>
              <w:right w:w="57" w:type="dxa"/>
            </w:tcMar>
            <w:vAlign w:val="center"/>
          </w:tcPr>
          <w:p w14:paraId="6BA32AD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3328" w:type="dxa"/>
            <w:gridSpan w:val="2"/>
            <w:tcMar>
              <w:left w:w="57" w:type="dxa"/>
              <w:right w:w="57" w:type="dxa"/>
            </w:tcMar>
            <w:vAlign w:val="center"/>
          </w:tcPr>
          <w:p w14:paraId="6DAE57C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0A8F5030" w14:textId="77777777">
        <w:trPr>
          <w:trHeight w:val="383"/>
        </w:trPr>
        <w:tc>
          <w:tcPr>
            <w:tcW w:w="2026" w:type="dxa"/>
            <w:tcMar>
              <w:left w:w="57" w:type="dxa"/>
              <w:right w:w="57" w:type="dxa"/>
            </w:tcMar>
            <w:vAlign w:val="center"/>
          </w:tcPr>
          <w:p w14:paraId="3D7CFD9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431" w:type="dxa"/>
            <w:gridSpan w:val="2"/>
            <w:tcMar>
              <w:left w:w="57" w:type="dxa"/>
              <w:right w:w="57" w:type="dxa"/>
            </w:tcMar>
            <w:vAlign w:val="center"/>
          </w:tcPr>
          <w:p w14:paraId="7F1A68A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信号与信息处理</w:t>
            </w:r>
          </w:p>
        </w:tc>
        <w:tc>
          <w:tcPr>
            <w:tcW w:w="2002" w:type="dxa"/>
            <w:tcMar>
              <w:left w:w="57" w:type="dxa"/>
              <w:right w:w="57" w:type="dxa"/>
            </w:tcMar>
            <w:vAlign w:val="center"/>
          </w:tcPr>
          <w:p w14:paraId="332E52E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3328" w:type="dxa"/>
            <w:gridSpan w:val="2"/>
            <w:tcMar>
              <w:left w:w="57" w:type="dxa"/>
              <w:right w:w="57" w:type="dxa"/>
            </w:tcMar>
            <w:vAlign w:val="center"/>
          </w:tcPr>
          <w:p w14:paraId="132EEEE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何鹏</w:t>
            </w:r>
          </w:p>
        </w:tc>
      </w:tr>
      <w:tr w:rsidR="003E24BF" w14:paraId="73BB95F8" w14:textId="77777777">
        <w:trPr>
          <w:trHeight w:val="383"/>
        </w:trPr>
        <w:tc>
          <w:tcPr>
            <w:tcW w:w="2026" w:type="dxa"/>
            <w:tcMar>
              <w:left w:w="57" w:type="dxa"/>
              <w:right w:w="57" w:type="dxa"/>
            </w:tcMar>
            <w:vAlign w:val="center"/>
          </w:tcPr>
          <w:p w14:paraId="3703ED1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7761" w:type="dxa"/>
            <w:gridSpan w:val="5"/>
            <w:tcMar>
              <w:left w:w="57" w:type="dxa"/>
              <w:right w:w="57" w:type="dxa"/>
            </w:tcMar>
            <w:vAlign w:val="center"/>
          </w:tcPr>
          <w:p w14:paraId="2CAC9422" w14:textId="77777777" w:rsidR="003E24BF" w:rsidRDefault="003E24BF">
            <w:pPr>
              <w:spacing w:line="360" w:lineRule="auto"/>
              <w:jc w:val="center"/>
              <w:rPr>
                <w:rFonts w:ascii="Times New Roman" w:eastAsia="宋体" w:hAnsi="Times New Roman" w:cs="Times New Roman"/>
                <w:szCs w:val="21"/>
              </w:rPr>
            </w:pPr>
          </w:p>
        </w:tc>
      </w:tr>
      <w:tr w:rsidR="003E24BF" w14:paraId="74C2845B" w14:textId="77777777">
        <w:trPr>
          <w:trHeight w:val="414"/>
        </w:trPr>
        <w:tc>
          <w:tcPr>
            <w:tcW w:w="2026" w:type="dxa"/>
            <w:tcMar>
              <w:left w:w="57" w:type="dxa"/>
              <w:right w:w="57" w:type="dxa"/>
            </w:tcMar>
            <w:vAlign w:val="center"/>
          </w:tcPr>
          <w:p w14:paraId="7E753F1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431" w:type="dxa"/>
            <w:gridSpan w:val="2"/>
            <w:tcMar>
              <w:left w:w="57" w:type="dxa"/>
              <w:right w:w="57" w:type="dxa"/>
            </w:tcMar>
            <w:vAlign w:val="center"/>
          </w:tcPr>
          <w:p w14:paraId="7301E95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何鹏</w:t>
            </w:r>
          </w:p>
        </w:tc>
        <w:tc>
          <w:tcPr>
            <w:tcW w:w="2002" w:type="dxa"/>
            <w:tcMar>
              <w:left w:w="57" w:type="dxa"/>
              <w:right w:w="57" w:type="dxa"/>
            </w:tcMar>
            <w:vAlign w:val="center"/>
          </w:tcPr>
          <w:p w14:paraId="2B625B7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3328" w:type="dxa"/>
            <w:gridSpan w:val="2"/>
            <w:tcMar>
              <w:left w:w="57" w:type="dxa"/>
              <w:right w:w="57" w:type="dxa"/>
            </w:tcMar>
            <w:vAlign w:val="center"/>
          </w:tcPr>
          <w:p w14:paraId="775AE2F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655C9ADB"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szCs w:val="21"/>
        </w:rPr>
        <w:t>指导思想：突出问题与需求导向，将理论教学体系中融入实践教学，实践教学体系中培养综合分析能力，课程以外培养实际动手能力。</w:t>
      </w:r>
    </w:p>
    <w:p w14:paraId="2CADB0E1"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Times New Roman" w:cs="Times New Roman"/>
          <w:szCs w:val="21"/>
        </w:rPr>
        <w:t>基本原则：采用项目驱动方式教学，学生自学为主，教师讲授为辅；技术应用与原理理解并重，追求道术合一。</w:t>
      </w:r>
    </w:p>
    <w:p w14:paraId="1E67821B" w14:textId="77777777" w:rsidR="003E24BF" w:rsidRDefault="00000000">
      <w:pPr>
        <w:spacing w:line="360" w:lineRule="auto"/>
        <w:ind w:firstLineChars="200" w:firstLine="480"/>
        <w:rPr>
          <w:rFonts w:ascii="Times New Roman" w:eastAsia="宋体" w:hAnsi="Times New Roman" w:cs="Times New Roman"/>
          <w:szCs w:val="21"/>
        </w:rPr>
      </w:pPr>
      <w:r>
        <w:rPr>
          <w:rFonts w:ascii="Times New Roman" w:eastAsia="宋体" w:hAnsi="Times New Roman" w:cs="Times New Roman"/>
          <w:sz w:val="24"/>
        </w:rPr>
        <w:t>3.</w:t>
      </w:r>
      <w:r>
        <w:rPr>
          <w:rFonts w:ascii="Times New Roman" w:eastAsia="宋体" w:hAnsi="Times New Roman" w:cs="Times New Roman"/>
          <w:szCs w:val="21"/>
        </w:rPr>
        <w:t>课程思政</w:t>
      </w:r>
      <w:r>
        <w:rPr>
          <w:rFonts w:ascii="Times New Roman" w:eastAsia="宋体" w:hAnsi="Times New Roman" w:cs="Times New Roman"/>
          <w:szCs w:val="21"/>
        </w:rPr>
        <w:t>:</w:t>
      </w:r>
      <w:r>
        <w:rPr>
          <w:rFonts w:ascii="Times New Roman" w:eastAsia="宋体" w:hAnsi="Times New Roman" w:cs="Times New Roman"/>
          <w:szCs w:val="21"/>
        </w:rPr>
        <w:t>在课堂教学中间接或隐性地实现课程内容与思政教育的双向同行，培养学生精益求精的大国工匠精神、团队合作精神、创新精神、民族自豪感，激发学生科技报国的家国情怀和使命担当，从根本上落实立德树人的任务。</w:t>
      </w:r>
    </w:p>
    <w:p w14:paraId="03F6FB89"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二、课程目标及其对毕业要求的支撑</w:t>
      </w:r>
    </w:p>
    <w:p w14:paraId="351C7350" w14:textId="77777777" w:rsidR="003E24BF" w:rsidRDefault="00000000">
      <w:pPr>
        <w:keepNext/>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2.1 </w:t>
      </w:r>
      <w:r>
        <w:rPr>
          <w:rFonts w:ascii="Times New Roman" w:eastAsia="宋体" w:hAnsi="Times New Roman" w:cs="Times New Roman"/>
          <w:bCs/>
        </w:rPr>
        <w:t>课程目标</w:t>
      </w:r>
    </w:p>
    <w:p w14:paraId="1F8094EA"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通过本课程的学习，学生应具备以下几个方面的课程目标：</w:t>
      </w:r>
    </w:p>
    <w:p w14:paraId="22DD881C"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bCs/>
          <w:szCs w:val="21"/>
        </w:rPr>
        <w:t>课程目标</w:t>
      </w: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szCs w:val="21"/>
        </w:rPr>
        <w:t>认识通信系统各个功能电路的组成、特点、技术指标、工作原理及在整个通信系统中的位置和用途；归纳总结出高频电子线路研究的对象和范畴；熟悉无线电发射和接收设备的基本组成；掌握本课程的特点和学习方法。辨识选频网络、高频小信号放大器、高频功率放大器、正弦波振荡器、振幅调制和解调电路、角度调制与解调电路、变频电路和反馈控制电路等典型电路；能够理解这些电路的构成、特征、工作原理、分析方法及工程估算方法。</w:t>
      </w:r>
    </w:p>
    <w:p w14:paraId="27BB6F5E" w14:textId="77777777" w:rsidR="003E24BF" w:rsidRDefault="00000000">
      <w:pPr>
        <w:spacing w:line="360" w:lineRule="auto"/>
        <w:ind w:firstLineChars="200" w:firstLine="420"/>
        <w:rPr>
          <w:rFonts w:ascii="Times New Roman" w:eastAsia="宋体" w:hAnsi="Times New Roman" w:cs="Times New Roman"/>
          <w:sz w:val="24"/>
        </w:rPr>
      </w:pPr>
      <w:r>
        <w:rPr>
          <w:rFonts w:ascii="Times New Roman" w:eastAsia="宋体" w:hAnsi="Times New Roman" w:cs="Times New Roman"/>
          <w:bCs/>
          <w:szCs w:val="21"/>
        </w:rPr>
        <w:t>课程目标</w:t>
      </w:r>
      <w:r>
        <w:rPr>
          <w:rFonts w:ascii="Times New Roman" w:eastAsia="宋体" w:hAnsi="Times New Roman" w:cs="Times New Roman"/>
          <w:bCs/>
          <w:szCs w:val="21"/>
        </w:rPr>
        <w:t>2</w:t>
      </w:r>
      <w:r>
        <w:rPr>
          <w:rFonts w:ascii="Times New Roman" w:eastAsia="宋体" w:hAnsi="Times New Roman" w:cs="Times New Roman"/>
          <w:bCs/>
          <w:szCs w:val="21"/>
        </w:rPr>
        <w:t>：</w:t>
      </w:r>
      <w:r>
        <w:rPr>
          <w:rFonts w:ascii="Times New Roman" w:eastAsia="宋体" w:hAnsi="Times New Roman" w:cs="Times New Roman"/>
          <w:szCs w:val="21"/>
        </w:rPr>
        <w:t>能够运用高频电子线路课程中所学的知识设计、制作高频功率放大电路、正弦波振荡电路、调制解调电路、混频电路、滤波电路等各种高频电路；学会使用示波器、频谱分析仪等仪器对电路输出现象及相关参数进行观察、测量、调试的方法；具备对典型通信电路进行设计与开发的能力。</w:t>
      </w:r>
    </w:p>
    <w:p w14:paraId="5CAC30C7" w14:textId="77777777" w:rsidR="003E24BF" w:rsidRDefault="00000000">
      <w:pPr>
        <w:spacing w:line="360" w:lineRule="auto"/>
        <w:ind w:firstLineChars="200" w:firstLine="420"/>
        <w:rPr>
          <w:rFonts w:ascii="Times New Roman" w:eastAsia="宋体" w:hAnsi="Times New Roman" w:cs="Times New Roman"/>
          <w:szCs w:val="18"/>
        </w:rPr>
      </w:pPr>
      <w:r>
        <w:rPr>
          <w:rFonts w:ascii="Times New Roman" w:eastAsia="宋体" w:hAnsi="Times New Roman" w:cs="Times New Roman"/>
          <w:bCs/>
          <w:szCs w:val="21"/>
        </w:rPr>
        <w:t>课程目标</w:t>
      </w:r>
      <w:r>
        <w:rPr>
          <w:rFonts w:ascii="Times New Roman" w:eastAsia="宋体" w:hAnsi="Times New Roman" w:cs="Times New Roman"/>
          <w:bCs/>
          <w:szCs w:val="21"/>
        </w:rPr>
        <w:t>3</w:t>
      </w:r>
      <w:r>
        <w:rPr>
          <w:rFonts w:ascii="Times New Roman" w:eastAsia="宋体" w:hAnsi="Times New Roman" w:cs="Times New Roman"/>
          <w:bCs/>
          <w:szCs w:val="21"/>
        </w:rPr>
        <w:t>：</w:t>
      </w:r>
      <w:r>
        <w:rPr>
          <w:rFonts w:ascii="Times New Roman" w:eastAsia="宋体" w:hAnsi="Times New Roman" w:cs="Times New Roman"/>
          <w:szCs w:val="21"/>
        </w:rPr>
        <w:t>引导学生形成良好的思想政治素质、人文情怀、道德品质、工程职业道德、社会责任感，并锻炼健康的体魄；使学生了解通信领域的新知识、新技术、新应用，培养学生的创新精神和创造能力。</w:t>
      </w:r>
      <w:r>
        <w:rPr>
          <w:rFonts w:ascii="Times New Roman" w:eastAsia="宋体" w:hAnsi="Times New Roman" w:cs="Times New Roman"/>
          <w:sz w:val="24"/>
        </w:rPr>
        <w:t xml:space="preserve"> </w:t>
      </w:r>
    </w:p>
    <w:p w14:paraId="54D83502" w14:textId="77777777" w:rsidR="003E24BF" w:rsidRDefault="00000000">
      <w:pPr>
        <w:keepNext/>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2. 2 </w:t>
      </w:r>
      <w:r>
        <w:rPr>
          <w:rFonts w:ascii="Times New Roman" w:eastAsia="宋体" w:hAnsi="Times New Roman" w:cs="Times New Roman"/>
          <w:bCs/>
        </w:rPr>
        <w:t>毕业要求、指标点与课程目标的对应关系</w:t>
      </w:r>
    </w:p>
    <w:p w14:paraId="05766B17"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毕业要求、指标点与本课程的课程目标的之间对应关系如表</w:t>
      </w:r>
      <w:r>
        <w:rPr>
          <w:rFonts w:ascii="Times New Roman" w:eastAsia="宋体" w:hAnsi="Times New Roman" w:cs="Times New Roman"/>
          <w:szCs w:val="21"/>
        </w:rPr>
        <w:t xml:space="preserve">1 </w:t>
      </w:r>
      <w:r>
        <w:rPr>
          <w:rFonts w:ascii="Times New Roman" w:eastAsia="宋体" w:hAnsi="Times New Roman" w:cs="Times New Roman"/>
          <w:szCs w:val="21"/>
        </w:rPr>
        <w:t>所示。</w:t>
      </w:r>
    </w:p>
    <w:p w14:paraId="2AF71145"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毕业要求、指标点与课程目标的对应关系</w:t>
      </w:r>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35"/>
        <w:gridCol w:w="1135"/>
        <w:gridCol w:w="1276"/>
      </w:tblGrid>
      <w:tr w:rsidR="003E24BF" w14:paraId="5BAD3CAA" w14:textId="77777777">
        <w:trPr>
          <w:jc w:val="center"/>
        </w:trPr>
        <w:tc>
          <w:tcPr>
            <w:tcW w:w="1276" w:type="dxa"/>
            <w:tcBorders>
              <w:top w:val="single" w:sz="12" w:space="0" w:color="auto"/>
              <w:bottom w:val="single" w:sz="4" w:space="0" w:color="auto"/>
            </w:tcBorders>
            <w:shd w:val="clear" w:color="auto" w:fill="D9D9D9"/>
            <w:vAlign w:val="center"/>
          </w:tcPr>
          <w:p w14:paraId="635E5B9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4535" w:type="dxa"/>
            <w:tcBorders>
              <w:top w:val="single" w:sz="12" w:space="0" w:color="auto"/>
              <w:bottom w:val="single" w:sz="4" w:space="0" w:color="auto"/>
            </w:tcBorders>
            <w:shd w:val="clear" w:color="auto" w:fill="D9D9D9"/>
            <w:vAlign w:val="center"/>
          </w:tcPr>
          <w:p w14:paraId="35EC42F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1135" w:type="dxa"/>
            <w:tcBorders>
              <w:top w:val="single" w:sz="12" w:space="0" w:color="auto"/>
              <w:bottom w:val="single" w:sz="4" w:space="0" w:color="auto"/>
            </w:tcBorders>
            <w:shd w:val="clear" w:color="auto" w:fill="D9D9D9"/>
            <w:vAlign w:val="center"/>
          </w:tcPr>
          <w:p w14:paraId="43D1BD6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本课程的课程目标</w:t>
            </w:r>
          </w:p>
        </w:tc>
        <w:tc>
          <w:tcPr>
            <w:tcW w:w="1276" w:type="dxa"/>
            <w:tcBorders>
              <w:top w:val="single" w:sz="12" w:space="0" w:color="auto"/>
              <w:bottom w:val="single" w:sz="4" w:space="0" w:color="auto"/>
            </w:tcBorders>
            <w:shd w:val="clear" w:color="auto" w:fill="D9D9D9"/>
            <w:vAlign w:val="center"/>
          </w:tcPr>
          <w:p w14:paraId="605C9AD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024E2C39" w14:textId="77777777">
        <w:trPr>
          <w:trHeight w:val="346"/>
          <w:jc w:val="center"/>
        </w:trPr>
        <w:tc>
          <w:tcPr>
            <w:tcW w:w="1276" w:type="dxa"/>
            <w:tcBorders>
              <w:top w:val="single" w:sz="4" w:space="0" w:color="auto"/>
            </w:tcBorders>
            <w:vAlign w:val="center"/>
          </w:tcPr>
          <w:p w14:paraId="1FFD2AB0"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 w:val="18"/>
                <w:szCs w:val="18"/>
              </w:rPr>
              <w:t>1.</w:t>
            </w:r>
            <w:r>
              <w:rPr>
                <w:rFonts w:ascii="Times New Roman" w:eastAsia="宋体" w:hAnsi="Times New Roman" w:cs="Times New Roman"/>
                <w:sz w:val="18"/>
                <w:szCs w:val="18"/>
              </w:rPr>
              <w:t>工程知识</w:t>
            </w:r>
          </w:p>
        </w:tc>
        <w:tc>
          <w:tcPr>
            <w:tcW w:w="4535" w:type="dxa"/>
            <w:tcBorders>
              <w:top w:val="single" w:sz="4" w:space="0" w:color="auto"/>
            </w:tcBorders>
            <w:vAlign w:val="center"/>
          </w:tcPr>
          <w:p w14:paraId="4E5B6F1D"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 w:val="18"/>
                <w:szCs w:val="18"/>
              </w:rPr>
              <w:t>1.2</w:t>
            </w:r>
            <w:r>
              <w:rPr>
                <w:rFonts w:ascii="Times New Roman" w:eastAsia="宋体" w:hAnsi="Times New Roman" w:cs="Times New Roman"/>
                <w:sz w:val="18"/>
                <w:szCs w:val="18"/>
              </w:rPr>
              <w:t>掌握电子电路等工程基础知识，能将其用于分析电子电路相关的工程问题。</w:t>
            </w:r>
          </w:p>
        </w:tc>
        <w:tc>
          <w:tcPr>
            <w:tcW w:w="1135" w:type="dxa"/>
            <w:tcBorders>
              <w:top w:val="single" w:sz="4" w:space="0" w:color="auto"/>
            </w:tcBorders>
            <w:vAlign w:val="center"/>
          </w:tcPr>
          <w:p w14:paraId="24C288D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276" w:type="dxa"/>
            <w:tcBorders>
              <w:top w:val="single" w:sz="4" w:space="0" w:color="auto"/>
            </w:tcBorders>
            <w:vAlign w:val="center"/>
          </w:tcPr>
          <w:p w14:paraId="5607BF9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2288CBDD" w14:textId="77777777">
        <w:trPr>
          <w:jc w:val="center"/>
        </w:trPr>
        <w:tc>
          <w:tcPr>
            <w:tcW w:w="1276" w:type="dxa"/>
            <w:vAlign w:val="center"/>
          </w:tcPr>
          <w:p w14:paraId="0C033FCE"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sz w:val="18"/>
                <w:szCs w:val="18"/>
              </w:rPr>
              <w:t>问题分析</w:t>
            </w:r>
          </w:p>
        </w:tc>
        <w:tc>
          <w:tcPr>
            <w:tcW w:w="4535" w:type="dxa"/>
            <w:vAlign w:val="center"/>
          </w:tcPr>
          <w:p w14:paraId="73B3850C"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2.3</w:t>
            </w:r>
            <w:r>
              <w:rPr>
                <w:rFonts w:ascii="Times New Roman" w:eastAsia="宋体" w:hAnsi="Times New Roman" w:cs="Times New Roman"/>
                <w:sz w:val="18"/>
                <w:szCs w:val="18"/>
              </w:rPr>
              <w:t>能运用工程科学基本原理分析复杂工程问题，以获得有效结论。</w:t>
            </w:r>
          </w:p>
        </w:tc>
        <w:tc>
          <w:tcPr>
            <w:tcW w:w="1135" w:type="dxa"/>
            <w:vAlign w:val="center"/>
          </w:tcPr>
          <w:p w14:paraId="49040B9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276" w:type="dxa"/>
            <w:vAlign w:val="center"/>
          </w:tcPr>
          <w:p w14:paraId="3B3CB21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M</w:t>
            </w:r>
          </w:p>
        </w:tc>
      </w:tr>
      <w:tr w:rsidR="003E24BF" w14:paraId="293EEF4E" w14:textId="77777777">
        <w:trPr>
          <w:jc w:val="center"/>
        </w:trPr>
        <w:tc>
          <w:tcPr>
            <w:tcW w:w="1276" w:type="dxa"/>
            <w:vAlign w:val="center"/>
          </w:tcPr>
          <w:p w14:paraId="750196E7"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设计</w:t>
            </w:r>
            <w:r>
              <w:rPr>
                <w:rFonts w:ascii="Times New Roman" w:eastAsia="宋体" w:hAnsi="Times New Roman" w:cs="Times New Roman"/>
                <w:sz w:val="18"/>
                <w:szCs w:val="18"/>
              </w:rPr>
              <w:t>/</w:t>
            </w:r>
            <w:r>
              <w:rPr>
                <w:rFonts w:ascii="Times New Roman" w:eastAsia="宋体" w:hAnsi="Times New Roman" w:cs="Times New Roman"/>
                <w:sz w:val="18"/>
                <w:szCs w:val="18"/>
              </w:rPr>
              <w:t>开发解决方案</w:t>
            </w:r>
          </w:p>
        </w:tc>
        <w:tc>
          <w:tcPr>
            <w:tcW w:w="4535" w:type="dxa"/>
            <w:vAlign w:val="center"/>
          </w:tcPr>
          <w:p w14:paraId="59070FE8"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3.1 </w:t>
            </w:r>
            <w:r>
              <w:rPr>
                <w:rFonts w:ascii="Times New Roman" w:eastAsia="宋体" w:hAnsi="Times New Roman" w:cs="Times New Roman"/>
                <w:sz w:val="18"/>
                <w:szCs w:val="18"/>
              </w:rPr>
              <w:t>掌握设计</w:t>
            </w:r>
            <w:r>
              <w:rPr>
                <w:rFonts w:ascii="Times New Roman" w:eastAsia="宋体" w:hAnsi="Times New Roman" w:cs="Times New Roman"/>
                <w:sz w:val="18"/>
                <w:szCs w:val="18"/>
              </w:rPr>
              <w:t>/</w:t>
            </w:r>
            <w:r>
              <w:rPr>
                <w:rFonts w:ascii="Times New Roman" w:eastAsia="宋体" w:hAnsi="Times New Roman" w:cs="Times New Roman"/>
                <w:sz w:val="18"/>
                <w:szCs w:val="18"/>
              </w:rPr>
              <w:t>开发电子信息工程领域复杂工程问题解决方案所需要的专业知识和开发工具。</w:t>
            </w:r>
          </w:p>
        </w:tc>
        <w:tc>
          <w:tcPr>
            <w:tcW w:w="1135" w:type="dxa"/>
            <w:vAlign w:val="center"/>
          </w:tcPr>
          <w:p w14:paraId="7EFA180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76" w:type="dxa"/>
            <w:vAlign w:val="center"/>
          </w:tcPr>
          <w:p w14:paraId="5B78180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L</w:t>
            </w:r>
          </w:p>
        </w:tc>
      </w:tr>
    </w:tbl>
    <w:p w14:paraId="6E6F5B99"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本课程的各个课程目标对应毕业要求指标点的权值矩阵如表</w:t>
      </w:r>
      <w:r>
        <w:rPr>
          <w:rFonts w:ascii="Times New Roman" w:eastAsia="宋体" w:hAnsi="Times New Roman" w:cs="Times New Roman"/>
          <w:szCs w:val="21"/>
        </w:rPr>
        <w:t>2</w:t>
      </w:r>
      <w:r>
        <w:rPr>
          <w:rFonts w:ascii="Times New Roman" w:eastAsia="宋体" w:hAnsi="Times New Roman" w:cs="Times New Roman"/>
          <w:szCs w:val="21"/>
        </w:rPr>
        <w:t>所示</w:t>
      </w:r>
    </w:p>
    <w:p w14:paraId="4119FBBC"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65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4"/>
        <w:gridCol w:w="1718"/>
        <w:gridCol w:w="1718"/>
        <w:gridCol w:w="1718"/>
      </w:tblGrid>
      <w:tr w:rsidR="003E24BF" w14:paraId="085A0FE9" w14:textId="77777777">
        <w:trPr>
          <w:trHeight w:val="631"/>
          <w:jc w:val="center"/>
        </w:trPr>
        <w:tc>
          <w:tcPr>
            <w:tcW w:w="1384" w:type="dxa"/>
            <w:tcBorders>
              <w:top w:val="single" w:sz="12" w:space="0" w:color="auto"/>
              <w:bottom w:val="single" w:sz="4" w:space="0" w:color="auto"/>
              <w:tl2br w:val="single" w:sz="4" w:space="0" w:color="auto"/>
            </w:tcBorders>
            <w:shd w:val="clear" w:color="auto" w:fill="D9D9D9"/>
          </w:tcPr>
          <w:p w14:paraId="1CDB3E94"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毕业要求指</w:t>
            </w:r>
          </w:p>
          <w:p w14:paraId="21FC8118"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标点</w:t>
            </w:r>
          </w:p>
          <w:p w14:paraId="6EF13A93"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 xml:space="preserve">  </w:t>
            </w:r>
          </w:p>
        </w:tc>
        <w:tc>
          <w:tcPr>
            <w:tcW w:w="1718" w:type="dxa"/>
            <w:tcBorders>
              <w:top w:val="single" w:sz="12" w:space="0" w:color="auto"/>
              <w:bottom w:val="single" w:sz="4" w:space="0" w:color="auto"/>
            </w:tcBorders>
            <w:shd w:val="clear" w:color="auto" w:fill="D9D9D9"/>
            <w:vAlign w:val="center"/>
          </w:tcPr>
          <w:p w14:paraId="376116D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1.2</w:t>
            </w:r>
          </w:p>
        </w:tc>
        <w:tc>
          <w:tcPr>
            <w:tcW w:w="1718" w:type="dxa"/>
            <w:tcBorders>
              <w:top w:val="single" w:sz="12" w:space="0" w:color="auto"/>
              <w:bottom w:val="single" w:sz="4" w:space="0" w:color="auto"/>
            </w:tcBorders>
            <w:shd w:val="clear" w:color="auto" w:fill="D9D9D9"/>
            <w:vAlign w:val="center"/>
          </w:tcPr>
          <w:p w14:paraId="22B5C5E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2.3</w:t>
            </w:r>
          </w:p>
        </w:tc>
        <w:tc>
          <w:tcPr>
            <w:tcW w:w="1718" w:type="dxa"/>
            <w:tcBorders>
              <w:top w:val="single" w:sz="12" w:space="0" w:color="auto"/>
              <w:bottom w:val="single" w:sz="4" w:space="0" w:color="auto"/>
            </w:tcBorders>
            <w:shd w:val="clear" w:color="auto" w:fill="D9D9D9"/>
            <w:vAlign w:val="center"/>
          </w:tcPr>
          <w:p w14:paraId="3276885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3.1</w:t>
            </w:r>
          </w:p>
        </w:tc>
      </w:tr>
      <w:tr w:rsidR="003E24BF" w14:paraId="6FBE4287" w14:textId="77777777">
        <w:trPr>
          <w:trHeight w:val="357"/>
          <w:jc w:val="center"/>
        </w:trPr>
        <w:tc>
          <w:tcPr>
            <w:tcW w:w="1384" w:type="dxa"/>
            <w:tcBorders>
              <w:top w:val="single" w:sz="4" w:space="0" w:color="auto"/>
            </w:tcBorders>
            <w:vAlign w:val="center"/>
          </w:tcPr>
          <w:p w14:paraId="022112F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718" w:type="dxa"/>
            <w:tcBorders>
              <w:top w:val="single" w:sz="4" w:space="0" w:color="auto"/>
            </w:tcBorders>
            <w:vAlign w:val="center"/>
          </w:tcPr>
          <w:p w14:paraId="49E280B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718" w:type="dxa"/>
            <w:tcBorders>
              <w:top w:val="single" w:sz="4" w:space="0" w:color="auto"/>
            </w:tcBorders>
            <w:vAlign w:val="center"/>
          </w:tcPr>
          <w:p w14:paraId="1170387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c>
          <w:tcPr>
            <w:tcW w:w="1718" w:type="dxa"/>
            <w:tcBorders>
              <w:top w:val="single" w:sz="4" w:space="0" w:color="auto"/>
            </w:tcBorders>
            <w:vAlign w:val="center"/>
          </w:tcPr>
          <w:p w14:paraId="1933B54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r>
      <w:tr w:rsidR="003E24BF" w14:paraId="643B8A69" w14:textId="77777777">
        <w:trPr>
          <w:trHeight w:val="277"/>
          <w:jc w:val="center"/>
        </w:trPr>
        <w:tc>
          <w:tcPr>
            <w:tcW w:w="1384" w:type="dxa"/>
            <w:vAlign w:val="center"/>
          </w:tcPr>
          <w:p w14:paraId="710B17C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718" w:type="dxa"/>
            <w:vAlign w:val="center"/>
          </w:tcPr>
          <w:p w14:paraId="519CD68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718" w:type="dxa"/>
            <w:vAlign w:val="center"/>
          </w:tcPr>
          <w:p w14:paraId="08DF0F2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0.5</w:t>
            </w:r>
          </w:p>
        </w:tc>
        <w:tc>
          <w:tcPr>
            <w:tcW w:w="1718" w:type="dxa"/>
            <w:vAlign w:val="center"/>
          </w:tcPr>
          <w:p w14:paraId="705411C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0.6</w:t>
            </w:r>
          </w:p>
        </w:tc>
      </w:tr>
      <w:tr w:rsidR="003E24BF" w14:paraId="3E27257D" w14:textId="77777777">
        <w:trPr>
          <w:trHeight w:val="268"/>
          <w:jc w:val="center"/>
        </w:trPr>
        <w:tc>
          <w:tcPr>
            <w:tcW w:w="1384" w:type="dxa"/>
            <w:vAlign w:val="center"/>
          </w:tcPr>
          <w:p w14:paraId="5B39CD1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718" w:type="dxa"/>
            <w:vAlign w:val="center"/>
          </w:tcPr>
          <w:p w14:paraId="537EABB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718" w:type="dxa"/>
            <w:vAlign w:val="center"/>
          </w:tcPr>
          <w:p w14:paraId="3D8FB2E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718" w:type="dxa"/>
            <w:vAlign w:val="center"/>
          </w:tcPr>
          <w:p w14:paraId="4CCF0CB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r>
    </w:tbl>
    <w:p w14:paraId="7ED60CEA"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三、课程内容及学时分配</w:t>
      </w:r>
    </w:p>
    <w:p w14:paraId="74BA6B69" w14:textId="77777777" w:rsidR="003E24BF" w:rsidRDefault="00000000">
      <w:pPr>
        <w:spacing w:line="360" w:lineRule="auto"/>
        <w:ind w:firstLine="420"/>
        <w:jc w:val="center"/>
        <w:rPr>
          <w:rFonts w:ascii="Times New Roman" w:eastAsia="宋体" w:hAnsi="Times New Roman" w:cs="Times New Roman"/>
          <w:sz w:val="24"/>
        </w:rPr>
      </w:pPr>
      <w:r>
        <w:rPr>
          <w:rFonts w:ascii="Times New Roman" w:eastAsia="宋体" w:hAnsi="Times New Roman" w:cs="Times New Roman"/>
          <w:sz w:val="24"/>
        </w:rPr>
        <w:t>第一部分</w:t>
      </w:r>
      <w:r>
        <w:rPr>
          <w:rFonts w:ascii="Times New Roman" w:eastAsia="宋体" w:hAnsi="Times New Roman" w:cs="Times New Roman"/>
          <w:sz w:val="24"/>
        </w:rPr>
        <w:t xml:space="preserve">  </w:t>
      </w:r>
      <w:r>
        <w:rPr>
          <w:rFonts w:ascii="Times New Roman" w:eastAsia="宋体" w:hAnsi="Times New Roman" w:cs="Times New Roman"/>
          <w:sz w:val="24"/>
        </w:rPr>
        <w:t>理论教学</w:t>
      </w:r>
    </w:p>
    <w:p w14:paraId="2EB78578"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第一章</w:t>
      </w:r>
      <w:r>
        <w:rPr>
          <w:rFonts w:ascii="Times New Roman" w:eastAsia="宋体" w:hAnsi="Times New Roman" w:cs="Times New Roman"/>
          <w:szCs w:val="21"/>
          <w:lang w:bidi="ar"/>
        </w:rPr>
        <w:t xml:space="preserve">  </w:t>
      </w:r>
      <w:r>
        <w:rPr>
          <w:rFonts w:ascii="Times New Roman" w:eastAsia="宋体" w:hAnsi="Times New Roman" w:cs="Times New Roman"/>
          <w:lang w:bidi="ar"/>
        </w:rPr>
        <w:t>选频网路与非线性电路</w:t>
      </w:r>
      <w:r>
        <w:rPr>
          <w:rFonts w:ascii="Times New Roman" w:eastAsia="宋体" w:hAnsi="Times New Roman" w:cs="Times New Roman"/>
          <w:szCs w:val="21"/>
          <w:lang w:bidi="ar"/>
        </w:rPr>
        <w:t>（</w:t>
      </w:r>
      <w:r>
        <w:rPr>
          <w:rFonts w:ascii="Times New Roman" w:eastAsia="宋体" w:hAnsi="Times New Roman" w:cs="Times New Roman"/>
          <w:szCs w:val="21"/>
          <w:lang w:bidi="ar"/>
        </w:rPr>
        <w:t>4</w:t>
      </w:r>
      <w:r>
        <w:rPr>
          <w:rFonts w:ascii="Times New Roman" w:eastAsia="宋体" w:hAnsi="Times New Roman" w:cs="Times New Roman"/>
          <w:szCs w:val="21"/>
          <w:lang w:bidi="ar"/>
        </w:rPr>
        <w:t>学时）</w:t>
      </w:r>
    </w:p>
    <w:p w14:paraId="51881CD7"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r>
        <w:rPr>
          <w:rFonts w:ascii="Times New Roman" w:eastAsia="宋体" w:hAnsi="Times New Roman" w:cs="Times New Roman"/>
          <w:kern w:val="0"/>
          <w:szCs w:val="21"/>
        </w:rPr>
        <w:t>（</w:t>
      </w:r>
      <w:r>
        <w:rPr>
          <w:rFonts w:ascii="Times New Roman" w:eastAsia="宋体" w:hAnsi="Times New Roman" w:cs="Times New Roman"/>
          <w:kern w:val="0"/>
          <w:szCs w:val="21"/>
        </w:rPr>
        <w:t>1</w:t>
      </w:r>
      <w:r>
        <w:rPr>
          <w:rFonts w:ascii="Times New Roman" w:eastAsia="宋体" w:hAnsi="Times New Roman" w:cs="Times New Roman"/>
          <w:kern w:val="0"/>
          <w:szCs w:val="21"/>
        </w:rPr>
        <w:t>）选频网络的作用、分类、特性参数谐振回路为重点。（</w:t>
      </w:r>
      <w:r>
        <w:rPr>
          <w:rFonts w:ascii="Times New Roman" w:eastAsia="宋体" w:hAnsi="Times New Roman" w:cs="Times New Roman"/>
          <w:kern w:val="0"/>
          <w:szCs w:val="21"/>
        </w:rPr>
        <w:t>2</w:t>
      </w:r>
      <w:r>
        <w:rPr>
          <w:rFonts w:ascii="Times New Roman" w:eastAsia="宋体" w:hAnsi="Times New Roman" w:cs="Times New Roman"/>
          <w:kern w:val="0"/>
          <w:szCs w:val="21"/>
        </w:rPr>
        <w:t>）</w:t>
      </w:r>
      <w:r>
        <w:rPr>
          <w:rFonts w:ascii="Times New Roman" w:eastAsia="宋体" w:hAnsi="Times New Roman" w:cs="Times New Roman"/>
          <w:kern w:val="0"/>
          <w:szCs w:val="21"/>
        </w:rPr>
        <w:t>LC</w:t>
      </w:r>
      <w:r>
        <w:rPr>
          <w:rFonts w:ascii="Times New Roman" w:eastAsia="宋体" w:hAnsi="Times New Roman" w:cs="Times New Roman"/>
          <w:kern w:val="0"/>
          <w:szCs w:val="21"/>
        </w:rPr>
        <w:t>谐振回路的原理与分析。（</w:t>
      </w:r>
      <w:r>
        <w:rPr>
          <w:rFonts w:ascii="Times New Roman" w:eastAsia="宋体" w:hAnsi="Times New Roman" w:cs="Times New Roman"/>
          <w:kern w:val="0"/>
          <w:szCs w:val="21"/>
        </w:rPr>
        <w:t>3</w:t>
      </w:r>
      <w:r>
        <w:rPr>
          <w:rFonts w:ascii="Times New Roman" w:eastAsia="宋体" w:hAnsi="Times New Roman" w:cs="Times New Roman"/>
          <w:kern w:val="0"/>
          <w:szCs w:val="21"/>
        </w:rPr>
        <w:t>）特性阻抗、谐振回路的部分接入法、传输线变压器。（</w:t>
      </w:r>
      <w:r>
        <w:rPr>
          <w:rFonts w:ascii="Times New Roman" w:eastAsia="宋体" w:hAnsi="Times New Roman" w:cs="Times New Roman"/>
          <w:kern w:val="0"/>
          <w:szCs w:val="21"/>
        </w:rPr>
        <w:t>4</w:t>
      </w:r>
      <w:r>
        <w:rPr>
          <w:rFonts w:ascii="Times New Roman" w:eastAsia="宋体" w:hAnsi="Times New Roman" w:cs="Times New Roman"/>
          <w:kern w:val="0"/>
          <w:szCs w:val="21"/>
        </w:rPr>
        <w:t>）常用选择性滤波器。（</w:t>
      </w:r>
      <w:r>
        <w:rPr>
          <w:rFonts w:ascii="Times New Roman" w:eastAsia="宋体" w:hAnsi="Times New Roman" w:cs="Times New Roman"/>
          <w:kern w:val="0"/>
          <w:szCs w:val="21"/>
        </w:rPr>
        <w:t>5</w:t>
      </w:r>
      <w:r>
        <w:rPr>
          <w:rFonts w:ascii="Times New Roman" w:eastAsia="宋体" w:hAnsi="Times New Roman" w:cs="Times New Roman"/>
          <w:kern w:val="0"/>
          <w:szCs w:val="21"/>
        </w:rPr>
        <w:t>）阻抗匹配与谐振现象对电路稳定性的影响分析。</w:t>
      </w:r>
    </w:p>
    <w:p w14:paraId="6DC7528C"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kern w:val="0"/>
          <w:szCs w:val="21"/>
        </w:rPr>
        <w:t>LC</w:t>
      </w:r>
      <w:r>
        <w:rPr>
          <w:rFonts w:ascii="Times New Roman" w:eastAsia="宋体" w:hAnsi="Times New Roman" w:cs="Times New Roman"/>
          <w:kern w:val="0"/>
          <w:szCs w:val="21"/>
        </w:rPr>
        <w:t>谐振回路的原理分析</w:t>
      </w: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w:t>
      </w:r>
      <w:r>
        <w:rPr>
          <w:rFonts w:ascii="Times New Roman" w:eastAsia="宋体" w:hAnsi="Times New Roman" w:cs="Times New Roman"/>
          <w:kern w:val="0"/>
          <w:szCs w:val="21"/>
        </w:rPr>
        <w:t>特性阻抗、谐振回路的部分接入法、传输线变压器。</w:t>
      </w:r>
    </w:p>
    <w:p w14:paraId="12B6BB06"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p>
    <w:p w14:paraId="073199E5"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第二章</w:t>
      </w:r>
      <w:r>
        <w:rPr>
          <w:rFonts w:ascii="Times New Roman" w:eastAsia="宋体" w:hAnsi="Times New Roman" w:cs="Times New Roman"/>
          <w:szCs w:val="21"/>
          <w:lang w:bidi="ar"/>
        </w:rPr>
        <w:t xml:space="preserve">  </w:t>
      </w:r>
      <w:r>
        <w:rPr>
          <w:rFonts w:ascii="Times New Roman" w:eastAsia="宋体" w:hAnsi="Times New Roman" w:cs="Times New Roman"/>
          <w:lang w:bidi="ar"/>
        </w:rPr>
        <w:t>高频小信号放大器</w:t>
      </w:r>
      <w:r>
        <w:rPr>
          <w:rFonts w:ascii="Times New Roman" w:eastAsia="宋体" w:hAnsi="Times New Roman" w:cs="Times New Roman"/>
          <w:szCs w:val="21"/>
          <w:lang w:bidi="ar"/>
        </w:rPr>
        <w:t xml:space="preserve"> (6</w:t>
      </w:r>
      <w:r>
        <w:rPr>
          <w:rFonts w:ascii="Times New Roman" w:eastAsia="宋体" w:hAnsi="Times New Roman" w:cs="Times New Roman"/>
          <w:szCs w:val="21"/>
          <w:lang w:bidi="ar"/>
        </w:rPr>
        <w:t>学时</w:t>
      </w:r>
      <w:r>
        <w:rPr>
          <w:rFonts w:ascii="Times New Roman" w:eastAsia="宋体" w:hAnsi="Times New Roman" w:cs="Times New Roman"/>
          <w:szCs w:val="21"/>
          <w:lang w:bidi="ar"/>
        </w:rPr>
        <w:t xml:space="preserve">) </w:t>
      </w:r>
    </w:p>
    <w:p w14:paraId="14E988F6" w14:textId="77777777" w:rsidR="003E24BF" w:rsidRDefault="00000000">
      <w:pPr>
        <w:spacing w:line="360" w:lineRule="auto"/>
        <w:ind w:leftChars="200" w:left="420" w:firstLine="420"/>
        <w:rPr>
          <w:rFonts w:ascii="Times New Roman" w:eastAsia="宋体" w:hAnsi="Times New Roman" w:cs="Times New Roman"/>
          <w:kern w:val="0"/>
          <w:szCs w:val="21"/>
        </w:rPr>
      </w:pPr>
      <w:r>
        <w:rPr>
          <w:rFonts w:ascii="Times New Roman" w:eastAsia="宋体" w:hAnsi="Times New Roman" w:cs="Times New Roman"/>
          <w:szCs w:val="21"/>
        </w:rPr>
        <w:t>教学内容：（</w:t>
      </w:r>
      <w:r>
        <w:rPr>
          <w:rFonts w:ascii="Times New Roman" w:eastAsia="宋体" w:hAnsi="Times New Roman" w:cs="Times New Roman"/>
          <w:szCs w:val="21"/>
        </w:rPr>
        <w:t>1</w:t>
      </w:r>
      <w:r>
        <w:rPr>
          <w:rFonts w:ascii="Times New Roman" w:eastAsia="宋体" w:hAnsi="Times New Roman" w:cs="Times New Roman"/>
          <w:szCs w:val="21"/>
        </w:rPr>
        <w:t>）高频小信号放大器的分类</w:t>
      </w:r>
      <w:r>
        <w:rPr>
          <w:rFonts w:ascii="Times New Roman" w:eastAsia="宋体" w:hAnsi="Times New Roman" w:cs="Times New Roman"/>
          <w:szCs w:val="21"/>
        </w:rPr>
        <w:t>,</w:t>
      </w:r>
      <w:r>
        <w:rPr>
          <w:rFonts w:ascii="Times New Roman" w:eastAsia="宋体" w:hAnsi="Times New Roman" w:cs="Times New Roman"/>
          <w:szCs w:val="21"/>
        </w:rPr>
        <w:t>高频小信号放大器的要求。（</w:t>
      </w:r>
      <w:r>
        <w:rPr>
          <w:rFonts w:ascii="Times New Roman" w:eastAsia="宋体" w:hAnsi="Times New Roman" w:cs="Times New Roman"/>
          <w:szCs w:val="21"/>
        </w:rPr>
        <w:t>2</w:t>
      </w:r>
      <w:r>
        <w:rPr>
          <w:rFonts w:ascii="Times New Roman" w:eastAsia="宋体" w:hAnsi="Times New Roman" w:cs="Times New Roman"/>
          <w:szCs w:val="21"/>
        </w:rPr>
        <w:t>）晶体管</w:t>
      </w:r>
      <w:r>
        <w:rPr>
          <w:rFonts w:ascii="Times New Roman" w:eastAsia="宋体" w:hAnsi="Times New Roman" w:cs="Times New Roman"/>
          <w:szCs w:val="21"/>
        </w:rPr>
        <w:t>Y</w:t>
      </w:r>
      <w:r>
        <w:rPr>
          <w:rFonts w:ascii="Times New Roman" w:eastAsia="宋体" w:hAnsi="Times New Roman" w:cs="Times New Roman"/>
          <w:szCs w:val="21"/>
        </w:rPr>
        <w:t>参数等效电路和混合等效电路的分析。（</w:t>
      </w:r>
      <w:r>
        <w:rPr>
          <w:rFonts w:ascii="Times New Roman" w:eastAsia="宋体" w:hAnsi="Times New Roman" w:cs="Times New Roman"/>
          <w:szCs w:val="21"/>
        </w:rPr>
        <w:t>3</w:t>
      </w:r>
      <w:r>
        <w:rPr>
          <w:rFonts w:ascii="Times New Roman" w:eastAsia="宋体" w:hAnsi="Times New Roman" w:cs="Times New Roman"/>
          <w:szCs w:val="21"/>
        </w:rPr>
        <w:t>）调谐回路谐振放大器的稳定性设计方法。（</w:t>
      </w:r>
      <w:r>
        <w:rPr>
          <w:rFonts w:ascii="Times New Roman" w:eastAsia="宋体" w:hAnsi="Times New Roman" w:cs="Times New Roman"/>
          <w:szCs w:val="21"/>
        </w:rPr>
        <w:t>4</w:t>
      </w:r>
      <w:r>
        <w:rPr>
          <w:rFonts w:ascii="Times New Roman" w:eastAsia="宋体" w:hAnsi="Times New Roman" w:cs="Times New Roman"/>
          <w:szCs w:val="21"/>
        </w:rPr>
        <w:t>）小信号放大器内部不稳定因素。</w:t>
      </w:r>
    </w:p>
    <w:p w14:paraId="5E3803A2"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）调谐回路谐振放大器的稳定性设计方法；（</w:t>
      </w:r>
      <w:r>
        <w:rPr>
          <w:rFonts w:ascii="Times New Roman" w:eastAsia="宋体" w:hAnsi="Times New Roman" w:cs="Times New Roman"/>
          <w:szCs w:val="21"/>
        </w:rPr>
        <w:t>2</w:t>
      </w:r>
      <w:r>
        <w:rPr>
          <w:rFonts w:ascii="Times New Roman" w:eastAsia="宋体" w:hAnsi="Times New Roman" w:cs="Times New Roman"/>
          <w:szCs w:val="21"/>
        </w:rPr>
        <w:t>）小信号放大器内部不稳定因素</w:t>
      </w:r>
      <w:r>
        <w:rPr>
          <w:rFonts w:ascii="Times New Roman" w:eastAsia="宋体" w:hAnsi="Times New Roman" w:cs="Times New Roman"/>
          <w:kern w:val="0"/>
          <w:szCs w:val="21"/>
        </w:rPr>
        <w:t>。</w:t>
      </w:r>
    </w:p>
    <w:p w14:paraId="25F03585"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p>
    <w:p w14:paraId="0B41F6BA"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第三章</w:t>
      </w:r>
      <w:r>
        <w:rPr>
          <w:rFonts w:ascii="Times New Roman" w:eastAsia="宋体" w:hAnsi="Times New Roman" w:cs="Times New Roman"/>
          <w:szCs w:val="21"/>
          <w:lang w:bidi="ar"/>
        </w:rPr>
        <w:t xml:space="preserve">  </w:t>
      </w:r>
      <w:r>
        <w:rPr>
          <w:rFonts w:ascii="Times New Roman" w:eastAsia="宋体" w:hAnsi="Times New Roman" w:cs="Times New Roman"/>
          <w:lang w:bidi="ar"/>
        </w:rPr>
        <w:t>正弦波振荡器</w:t>
      </w:r>
      <w:r>
        <w:rPr>
          <w:rFonts w:ascii="Times New Roman" w:eastAsia="宋体" w:hAnsi="Times New Roman" w:cs="Times New Roman"/>
          <w:szCs w:val="21"/>
          <w:lang w:bidi="ar"/>
        </w:rPr>
        <w:t>(6</w:t>
      </w:r>
      <w:r>
        <w:rPr>
          <w:rFonts w:ascii="Times New Roman" w:eastAsia="宋体" w:hAnsi="Times New Roman" w:cs="Times New Roman"/>
          <w:szCs w:val="21"/>
          <w:lang w:bidi="ar"/>
        </w:rPr>
        <w:t>学时</w:t>
      </w:r>
      <w:r>
        <w:rPr>
          <w:rFonts w:ascii="Times New Roman" w:eastAsia="宋体" w:hAnsi="Times New Roman" w:cs="Times New Roman"/>
          <w:szCs w:val="21"/>
          <w:lang w:bidi="ar"/>
        </w:rPr>
        <w:t>)</w:t>
      </w:r>
    </w:p>
    <w:p w14:paraId="7CA2F504"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r>
        <w:rPr>
          <w:rFonts w:ascii="Times New Roman" w:eastAsia="宋体" w:hAnsi="Times New Roman" w:cs="Times New Roman"/>
          <w:szCs w:val="21"/>
        </w:rPr>
        <w:t>1</w:t>
      </w:r>
      <w:r>
        <w:rPr>
          <w:rFonts w:ascii="Times New Roman" w:eastAsia="宋体" w:hAnsi="Times New Roman" w:cs="Times New Roman"/>
          <w:szCs w:val="21"/>
        </w:rPr>
        <w:t>）反馈型振荡器的基本工作原理、起振条件、平衡条件与稳定条件。（</w:t>
      </w:r>
      <w:r>
        <w:rPr>
          <w:rFonts w:ascii="Times New Roman" w:eastAsia="宋体" w:hAnsi="Times New Roman" w:cs="Times New Roman"/>
          <w:szCs w:val="21"/>
        </w:rPr>
        <w:t>2</w:t>
      </w:r>
      <w:r>
        <w:rPr>
          <w:rFonts w:ascii="Times New Roman" w:eastAsia="宋体" w:hAnsi="Times New Roman" w:cs="Times New Roman"/>
          <w:szCs w:val="21"/>
        </w:rPr>
        <w:t>）电感反馈三端式振荡器。（</w:t>
      </w:r>
      <w:r>
        <w:rPr>
          <w:rFonts w:ascii="Times New Roman" w:eastAsia="宋体" w:hAnsi="Times New Roman" w:cs="Times New Roman"/>
          <w:szCs w:val="21"/>
        </w:rPr>
        <w:t>3</w:t>
      </w:r>
      <w:r>
        <w:rPr>
          <w:rFonts w:ascii="Times New Roman" w:eastAsia="宋体" w:hAnsi="Times New Roman" w:cs="Times New Roman"/>
          <w:szCs w:val="21"/>
        </w:rPr>
        <w:t>）电容反馈三端式振荡器。（</w:t>
      </w:r>
      <w:r>
        <w:rPr>
          <w:rFonts w:ascii="Times New Roman" w:eastAsia="宋体" w:hAnsi="Times New Roman" w:cs="Times New Roman"/>
          <w:szCs w:val="21"/>
        </w:rPr>
        <w:t>4</w:t>
      </w:r>
      <w:r>
        <w:rPr>
          <w:rFonts w:ascii="Times New Roman" w:eastAsia="宋体" w:hAnsi="Times New Roman" w:cs="Times New Roman"/>
          <w:szCs w:val="21"/>
        </w:rPr>
        <w:t>）石英晶体振荡器。（</w:t>
      </w:r>
      <w:r>
        <w:rPr>
          <w:rFonts w:ascii="Times New Roman" w:eastAsia="宋体" w:hAnsi="Times New Roman" w:cs="Times New Roman"/>
          <w:szCs w:val="21"/>
        </w:rPr>
        <w:t>5</w:t>
      </w:r>
      <w:r>
        <w:rPr>
          <w:rFonts w:ascii="Times New Roman" w:eastAsia="宋体" w:hAnsi="Times New Roman" w:cs="Times New Roman"/>
          <w:szCs w:val="21"/>
        </w:rPr>
        <w:t>）压控振荡器</w:t>
      </w:r>
      <w:r>
        <w:rPr>
          <w:rFonts w:ascii="Times New Roman" w:eastAsia="宋体" w:hAnsi="Times New Roman" w:cs="Times New Roman"/>
          <w:szCs w:val="21"/>
        </w:rPr>
        <w:t>(VCO)</w:t>
      </w:r>
      <w:r>
        <w:rPr>
          <w:rFonts w:ascii="Times New Roman" w:eastAsia="宋体" w:hAnsi="Times New Roman" w:cs="Times New Roman"/>
          <w:szCs w:val="21"/>
        </w:rPr>
        <w:t>。</w:t>
      </w:r>
    </w:p>
    <w:p w14:paraId="129E842E"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66419793" w14:textId="77777777" w:rsidR="003E24BF" w:rsidRDefault="00000000">
      <w:pPr>
        <w:spacing w:line="360" w:lineRule="auto"/>
        <w:ind w:left="84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）电容反馈三端式振荡器；（</w:t>
      </w:r>
      <w:r>
        <w:rPr>
          <w:rFonts w:ascii="Times New Roman" w:eastAsia="宋体" w:hAnsi="Times New Roman" w:cs="Times New Roman"/>
          <w:szCs w:val="21"/>
        </w:rPr>
        <w:t>2</w:t>
      </w:r>
      <w:r>
        <w:rPr>
          <w:rFonts w:ascii="Times New Roman" w:eastAsia="宋体" w:hAnsi="Times New Roman" w:cs="Times New Roman"/>
          <w:szCs w:val="21"/>
        </w:rPr>
        <w:t>）石英晶体振荡器。（</w:t>
      </w:r>
      <w:r>
        <w:rPr>
          <w:rFonts w:ascii="Times New Roman" w:eastAsia="宋体" w:hAnsi="Times New Roman" w:cs="Times New Roman"/>
          <w:szCs w:val="21"/>
        </w:rPr>
        <w:t>3</w:t>
      </w:r>
      <w:r>
        <w:rPr>
          <w:rFonts w:ascii="Times New Roman" w:eastAsia="宋体" w:hAnsi="Times New Roman" w:cs="Times New Roman"/>
          <w:szCs w:val="21"/>
        </w:rPr>
        <w:t>）压控振荡器</w:t>
      </w:r>
      <w:r>
        <w:rPr>
          <w:rFonts w:ascii="Times New Roman" w:eastAsia="宋体" w:hAnsi="Times New Roman" w:cs="Times New Roman"/>
          <w:szCs w:val="21"/>
        </w:rPr>
        <w:t>(VCO)</w:t>
      </w:r>
      <w:r>
        <w:rPr>
          <w:rFonts w:ascii="Times New Roman" w:eastAsia="宋体" w:hAnsi="Times New Roman" w:cs="Times New Roman"/>
          <w:szCs w:val="21"/>
        </w:rPr>
        <w:t>。</w:t>
      </w:r>
    </w:p>
    <w:p w14:paraId="7D60CB73"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0569EDF2"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第四章</w:t>
      </w:r>
      <w:r>
        <w:rPr>
          <w:rFonts w:ascii="Times New Roman" w:eastAsia="宋体" w:hAnsi="Times New Roman" w:cs="Times New Roman"/>
          <w:szCs w:val="21"/>
          <w:lang w:bidi="ar"/>
        </w:rPr>
        <w:t xml:space="preserve">  </w:t>
      </w:r>
      <w:r>
        <w:rPr>
          <w:rFonts w:ascii="Times New Roman" w:eastAsia="宋体" w:hAnsi="Times New Roman" w:cs="Times New Roman"/>
          <w:lang w:bidi="ar"/>
        </w:rPr>
        <w:t>频谱搬移电路</w:t>
      </w:r>
      <w:r>
        <w:rPr>
          <w:rFonts w:ascii="Times New Roman" w:eastAsia="宋体" w:hAnsi="Times New Roman" w:cs="Times New Roman"/>
          <w:lang w:bidi="ar"/>
        </w:rPr>
        <w:t>-</w:t>
      </w:r>
      <w:r>
        <w:rPr>
          <w:rFonts w:ascii="Times New Roman" w:eastAsia="宋体" w:hAnsi="Times New Roman" w:cs="Times New Roman"/>
          <w:lang w:bidi="ar"/>
        </w:rPr>
        <w:t>调幅</w:t>
      </w:r>
      <w:r>
        <w:rPr>
          <w:rFonts w:ascii="Times New Roman" w:eastAsia="宋体" w:hAnsi="Times New Roman" w:cs="Times New Roman"/>
          <w:lang w:bidi="ar"/>
        </w:rPr>
        <w:t>,</w:t>
      </w:r>
      <w:r>
        <w:rPr>
          <w:rFonts w:ascii="Times New Roman" w:eastAsia="宋体" w:hAnsi="Times New Roman" w:cs="Times New Roman"/>
          <w:lang w:bidi="ar"/>
        </w:rPr>
        <w:t>检波与混频</w:t>
      </w:r>
      <w:r>
        <w:rPr>
          <w:rFonts w:ascii="Times New Roman" w:eastAsia="宋体" w:hAnsi="Times New Roman" w:cs="Times New Roman"/>
          <w:szCs w:val="21"/>
          <w:lang w:bidi="ar"/>
        </w:rPr>
        <w:t>(6</w:t>
      </w:r>
      <w:r>
        <w:rPr>
          <w:rFonts w:ascii="Times New Roman" w:eastAsia="宋体" w:hAnsi="Times New Roman" w:cs="Times New Roman"/>
          <w:szCs w:val="21"/>
          <w:lang w:bidi="ar"/>
        </w:rPr>
        <w:t>学时</w:t>
      </w:r>
      <w:r>
        <w:rPr>
          <w:rFonts w:ascii="Times New Roman" w:eastAsia="宋体" w:hAnsi="Times New Roman" w:cs="Times New Roman"/>
          <w:szCs w:val="21"/>
          <w:lang w:bidi="ar"/>
        </w:rPr>
        <w:t>)</w:t>
      </w:r>
    </w:p>
    <w:p w14:paraId="4BDA176F" w14:textId="77777777" w:rsidR="003E24BF" w:rsidRDefault="00000000">
      <w:pPr>
        <w:spacing w:line="360" w:lineRule="auto"/>
        <w:ind w:leftChars="400" w:left="840" w:firstLine="420"/>
        <w:rPr>
          <w:rFonts w:ascii="Times New Roman" w:eastAsia="宋体" w:hAnsi="Times New Roman" w:cs="Times New Roman"/>
          <w:szCs w:val="21"/>
        </w:rPr>
      </w:pPr>
      <w:r>
        <w:rPr>
          <w:rFonts w:ascii="Times New Roman" w:eastAsia="宋体" w:hAnsi="Times New Roman" w:cs="Times New Roman"/>
          <w:szCs w:val="21"/>
        </w:rPr>
        <w:t>教学内容：（</w:t>
      </w:r>
      <w:r>
        <w:rPr>
          <w:rFonts w:ascii="Times New Roman" w:eastAsia="宋体" w:hAnsi="Times New Roman" w:cs="Times New Roman"/>
          <w:szCs w:val="21"/>
        </w:rPr>
        <w:t>1</w:t>
      </w:r>
      <w:r>
        <w:rPr>
          <w:rFonts w:ascii="Times New Roman" w:eastAsia="宋体" w:hAnsi="Times New Roman" w:cs="Times New Roman"/>
          <w:szCs w:val="21"/>
        </w:rPr>
        <w:t>）频谱搬移电路的特性</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）调幅的算法</w:t>
      </w:r>
      <w:r>
        <w:rPr>
          <w:rFonts w:ascii="Times New Roman" w:eastAsia="宋体" w:hAnsi="Times New Roman" w:cs="Times New Roman"/>
          <w:szCs w:val="21"/>
        </w:rPr>
        <w:t>,</w:t>
      </w:r>
      <w:r>
        <w:rPr>
          <w:rFonts w:ascii="Times New Roman" w:eastAsia="宋体" w:hAnsi="Times New Roman" w:cs="Times New Roman"/>
          <w:szCs w:val="21"/>
        </w:rPr>
        <w:t>调幅波的波形</w:t>
      </w:r>
      <w:r>
        <w:rPr>
          <w:rFonts w:ascii="Times New Roman" w:eastAsia="宋体" w:hAnsi="Times New Roman" w:cs="Times New Roman"/>
          <w:szCs w:val="21"/>
        </w:rPr>
        <w:t>,</w:t>
      </w:r>
      <w:r>
        <w:rPr>
          <w:rFonts w:ascii="Times New Roman" w:eastAsia="宋体" w:hAnsi="Times New Roman" w:cs="Times New Roman"/>
          <w:szCs w:val="21"/>
        </w:rPr>
        <w:t>调幅信号的频谱及带宽</w:t>
      </w:r>
      <w:r>
        <w:rPr>
          <w:rFonts w:ascii="Times New Roman" w:eastAsia="宋体" w:hAnsi="Times New Roman" w:cs="Times New Roman"/>
          <w:szCs w:val="21"/>
        </w:rPr>
        <w:t>,</w:t>
      </w:r>
      <w:r>
        <w:rPr>
          <w:rFonts w:ascii="Times New Roman" w:eastAsia="宋体" w:hAnsi="Times New Roman" w:cs="Times New Roman"/>
          <w:szCs w:val="21"/>
        </w:rPr>
        <w:t>普通调幅波的功率关系。（</w:t>
      </w:r>
      <w:r>
        <w:rPr>
          <w:rFonts w:ascii="Times New Roman" w:eastAsia="宋体" w:hAnsi="Times New Roman" w:cs="Times New Roman"/>
          <w:szCs w:val="21"/>
        </w:rPr>
        <w:t>3</w:t>
      </w:r>
      <w:r>
        <w:rPr>
          <w:rFonts w:ascii="Times New Roman" w:eastAsia="宋体" w:hAnsi="Times New Roman" w:cs="Times New Roman"/>
          <w:szCs w:val="21"/>
        </w:rPr>
        <w:t>）振幅解调</w:t>
      </w:r>
      <w:r>
        <w:rPr>
          <w:rFonts w:ascii="Times New Roman" w:eastAsia="宋体" w:hAnsi="Times New Roman" w:cs="Times New Roman"/>
          <w:szCs w:val="21"/>
        </w:rPr>
        <w:t>(</w:t>
      </w:r>
      <w:r>
        <w:rPr>
          <w:rFonts w:ascii="Times New Roman" w:eastAsia="宋体" w:hAnsi="Times New Roman" w:cs="Times New Roman"/>
          <w:szCs w:val="21"/>
        </w:rPr>
        <w:t>检波</w:t>
      </w:r>
      <w:r>
        <w:rPr>
          <w:rFonts w:ascii="Times New Roman" w:eastAsia="宋体" w:hAnsi="Times New Roman" w:cs="Times New Roman"/>
          <w:szCs w:val="21"/>
        </w:rPr>
        <w:t>)</w:t>
      </w:r>
      <w:r>
        <w:rPr>
          <w:rFonts w:ascii="Times New Roman" w:eastAsia="宋体" w:hAnsi="Times New Roman" w:cs="Times New Roman"/>
          <w:szCs w:val="21"/>
        </w:rPr>
        <w:t>原理与电路。（</w:t>
      </w:r>
      <w:r>
        <w:rPr>
          <w:rFonts w:ascii="Times New Roman" w:eastAsia="宋体" w:hAnsi="Times New Roman" w:cs="Times New Roman"/>
          <w:szCs w:val="21"/>
        </w:rPr>
        <w:t>4</w:t>
      </w:r>
      <w:r>
        <w:rPr>
          <w:rFonts w:ascii="Times New Roman" w:eastAsia="宋体" w:hAnsi="Times New Roman" w:cs="Times New Roman"/>
          <w:szCs w:val="21"/>
        </w:rPr>
        <w:t>）普通调幅算法在微弱信号检测领域的创新应用。</w:t>
      </w:r>
    </w:p>
    <w:p w14:paraId="08C1D1D9"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）调幅的算法</w:t>
      </w:r>
      <w:r>
        <w:rPr>
          <w:rFonts w:ascii="Times New Roman" w:eastAsia="宋体" w:hAnsi="Times New Roman" w:cs="Times New Roman"/>
          <w:szCs w:val="21"/>
        </w:rPr>
        <w:t>,</w:t>
      </w:r>
      <w:r>
        <w:rPr>
          <w:rFonts w:ascii="Times New Roman" w:eastAsia="宋体" w:hAnsi="Times New Roman" w:cs="Times New Roman"/>
          <w:szCs w:val="21"/>
        </w:rPr>
        <w:t>调幅波的波形</w:t>
      </w:r>
      <w:r>
        <w:rPr>
          <w:rFonts w:ascii="Times New Roman" w:eastAsia="宋体" w:hAnsi="Times New Roman" w:cs="Times New Roman"/>
          <w:szCs w:val="21"/>
        </w:rPr>
        <w:t>,</w:t>
      </w:r>
      <w:r>
        <w:rPr>
          <w:rFonts w:ascii="Times New Roman" w:eastAsia="宋体" w:hAnsi="Times New Roman" w:cs="Times New Roman"/>
          <w:szCs w:val="21"/>
        </w:rPr>
        <w:t>调幅信号的频谱及带宽</w:t>
      </w:r>
      <w:r>
        <w:rPr>
          <w:rFonts w:ascii="Times New Roman" w:eastAsia="宋体" w:hAnsi="Times New Roman" w:cs="Times New Roman"/>
          <w:szCs w:val="21"/>
        </w:rPr>
        <w:t>,</w:t>
      </w:r>
      <w:r>
        <w:rPr>
          <w:rFonts w:ascii="Times New Roman" w:eastAsia="宋体" w:hAnsi="Times New Roman" w:cs="Times New Roman"/>
          <w:szCs w:val="21"/>
        </w:rPr>
        <w:t>普通调幅波的功率关系。（</w:t>
      </w:r>
      <w:r>
        <w:rPr>
          <w:rFonts w:ascii="Times New Roman" w:eastAsia="宋体" w:hAnsi="Times New Roman" w:cs="Times New Roman"/>
          <w:szCs w:val="21"/>
        </w:rPr>
        <w:t>2</w:t>
      </w:r>
      <w:r>
        <w:rPr>
          <w:rFonts w:ascii="Times New Roman" w:eastAsia="宋体" w:hAnsi="Times New Roman" w:cs="Times New Roman"/>
          <w:szCs w:val="21"/>
        </w:rPr>
        <w:t>）普通调幅算法在微弱信号检测领域的创新应用。</w:t>
      </w:r>
    </w:p>
    <w:p w14:paraId="0E9C211D"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16AF209E"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 xml:space="preserve">第五章　</w:t>
      </w:r>
      <w:r>
        <w:rPr>
          <w:rFonts w:ascii="Times New Roman" w:eastAsia="宋体" w:hAnsi="Times New Roman" w:cs="Times New Roman"/>
          <w:lang w:bidi="ar"/>
        </w:rPr>
        <w:t>反馈控制电路</w:t>
      </w:r>
      <w:r>
        <w:rPr>
          <w:rFonts w:ascii="Times New Roman" w:eastAsia="宋体" w:hAnsi="Times New Roman" w:cs="Times New Roman"/>
          <w:szCs w:val="21"/>
          <w:lang w:bidi="ar"/>
        </w:rPr>
        <w:t>(2</w:t>
      </w:r>
      <w:r>
        <w:rPr>
          <w:rFonts w:ascii="Times New Roman" w:eastAsia="宋体" w:hAnsi="Times New Roman" w:cs="Times New Roman"/>
          <w:szCs w:val="21"/>
          <w:lang w:bidi="ar"/>
        </w:rPr>
        <w:t>学时</w:t>
      </w:r>
      <w:r>
        <w:rPr>
          <w:rFonts w:ascii="Times New Roman" w:eastAsia="宋体" w:hAnsi="Times New Roman" w:cs="Times New Roman"/>
          <w:szCs w:val="21"/>
          <w:lang w:bidi="ar"/>
        </w:rPr>
        <w:t>)</w:t>
      </w:r>
    </w:p>
    <w:p w14:paraId="57830106"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r>
        <w:rPr>
          <w:rFonts w:ascii="Times New Roman" w:eastAsia="宋体" w:hAnsi="Times New Roman" w:cs="Times New Roman"/>
          <w:szCs w:val="21"/>
        </w:rPr>
        <w:t>1</w:t>
      </w:r>
      <w:r>
        <w:rPr>
          <w:rFonts w:ascii="Times New Roman" w:eastAsia="宋体" w:hAnsi="Times New Roman" w:cs="Times New Roman"/>
          <w:szCs w:val="21"/>
        </w:rPr>
        <w:t>）反馈控制电路的构成原理</w:t>
      </w:r>
      <w:r>
        <w:rPr>
          <w:rFonts w:ascii="Times New Roman" w:eastAsia="宋体" w:hAnsi="Times New Roman" w:cs="Times New Roman"/>
          <w:szCs w:val="21"/>
        </w:rPr>
        <w:t>,</w:t>
      </w:r>
      <w:r>
        <w:rPr>
          <w:rFonts w:ascii="Times New Roman" w:eastAsia="宋体" w:hAnsi="Times New Roman" w:cs="Times New Roman"/>
          <w:szCs w:val="21"/>
        </w:rPr>
        <w:t>反馈控制电路的分类。（</w:t>
      </w:r>
      <w:r>
        <w:rPr>
          <w:rFonts w:ascii="Times New Roman" w:eastAsia="宋体" w:hAnsi="Times New Roman" w:cs="Times New Roman"/>
          <w:szCs w:val="21"/>
        </w:rPr>
        <w:t>2</w:t>
      </w:r>
      <w:r>
        <w:rPr>
          <w:rFonts w:ascii="Times New Roman" w:eastAsia="宋体" w:hAnsi="Times New Roman" w:cs="Times New Roman"/>
          <w:szCs w:val="21"/>
        </w:rPr>
        <w:t>）锁相环路的原理与电路组成。（</w:t>
      </w:r>
      <w:r>
        <w:rPr>
          <w:rFonts w:ascii="Times New Roman" w:eastAsia="宋体" w:hAnsi="Times New Roman" w:cs="Times New Roman"/>
          <w:szCs w:val="21"/>
        </w:rPr>
        <w:t>3</w:t>
      </w:r>
      <w:r>
        <w:rPr>
          <w:rFonts w:ascii="Times New Roman" w:eastAsia="宋体" w:hAnsi="Times New Roman" w:cs="Times New Roman"/>
          <w:szCs w:val="21"/>
        </w:rPr>
        <w:t>）集成锁相环路的应用。</w:t>
      </w:r>
    </w:p>
    <w:p w14:paraId="57CB22C9" w14:textId="77777777" w:rsidR="003E24BF" w:rsidRDefault="00000000">
      <w:pPr>
        <w:spacing w:line="360" w:lineRule="auto"/>
        <w:ind w:firstLineChars="400" w:firstLine="84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：反馈控制电路的构成原理</w:t>
      </w:r>
      <w:r>
        <w:rPr>
          <w:rFonts w:ascii="Times New Roman" w:eastAsia="宋体" w:hAnsi="Times New Roman" w:cs="Times New Roman"/>
          <w:szCs w:val="21"/>
        </w:rPr>
        <w:t>,</w:t>
      </w:r>
      <w:r>
        <w:rPr>
          <w:rFonts w:ascii="Times New Roman" w:eastAsia="宋体" w:hAnsi="Times New Roman" w:cs="Times New Roman"/>
          <w:szCs w:val="21"/>
        </w:rPr>
        <w:t>反馈控制电路的分类。</w:t>
      </w:r>
    </w:p>
    <w:p w14:paraId="27027088" w14:textId="77777777" w:rsidR="003E24BF" w:rsidRDefault="00000000">
      <w:pPr>
        <w:spacing w:line="360" w:lineRule="auto"/>
        <w:ind w:left="420" w:firstLine="420"/>
        <w:rPr>
          <w:rFonts w:ascii="Times New Roman" w:eastAsia="宋体" w:hAnsi="Times New Roman" w:cs="Times New Roman"/>
          <w:szCs w:val="21"/>
          <w:lang w:bidi="ar"/>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23A3E062"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第六章</w:t>
      </w:r>
      <w:r>
        <w:rPr>
          <w:rFonts w:ascii="Times New Roman" w:eastAsia="宋体" w:hAnsi="Times New Roman" w:cs="Times New Roman"/>
          <w:szCs w:val="21"/>
          <w:lang w:bidi="ar"/>
        </w:rPr>
        <w:t xml:space="preserve">  </w:t>
      </w:r>
      <w:r>
        <w:rPr>
          <w:rFonts w:ascii="Times New Roman" w:eastAsia="宋体" w:hAnsi="Times New Roman" w:cs="Times New Roman"/>
          <w:lang w:bidi="ar"/>
        </w:rPr>
        <w:t>谐振功率放大器</w:t>
      </w:r>
      <w:r>
        <w:rPr>
          <w:rFonts w:ascii="Times New Roman" w:eastAsia="宋体" w:hAnsi="Times New Roman" w:cs="Times New Roman"/>
          <w:szCs w:val="21"/>
          <w:lang w:bidi="ar"/>
        </w:rPr>
        <w:t>(4</w:t>
      </w:r>
      <w:r>
        <w:rPr>
          <w:rFonts w:ascii="Times New Roman" w:eastAsia="宋体" w:hAnsi="Times New Roman" w:cs="Times New Roman"/>
          <w:szCs w:val="21"/>
          <w:lang w:bidi="ar"/>
        </w:rPr>
        <w:t>学时</w:t>
      </w:r>
      <w:r>
        <w:rPr>
          <w:rFonts w:ascii="Times New Roman" w:eastAsia="宋体" w:hAnsi="Times New Roman" w:cs="Times New Roman"/>
          <w:szCs w:val="21"/>
          <w:lang w:bidi="ar"/>
        </w:rPr>
        <w:t>)</w:t>
      </w:r>
    </w:p>
    <w:p w14:paraId="60E3D44F"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r>
        <w:rPr>
          <w:rFonts w:ascii="Times New Roman" w:eastAsia="宋体" w:hAnsi="Times New Roman" w:cs="Times New Roman"/>
          <w:szCs w:val="21"/>
        </w:rPr>
        <w:t>1</w:t>
      </w:r>
      <w:r>
        <w:rPr>
          <w:rFonts w:ascii="Times New Roman" w:eastAsia="宋体" w:hAnsi="Times New Roman" w:cs="Times New Roman"/>
          <w:szCs w:val="21"/>
        </w:rPr>
        <w:t>）高频谐振功率放大器的作用及特点</w:t>
      </w:r>
      <w:r>
        <w:rPr>
          <w:rFonts w:ascii="Times New Roman" w:eastAsia="宋体" w:hAnsi="Times New Roman" w:cs="Times New Roman"/>
          <w:szCs w:val="21"/>
        </w:rPr>
        <w:t>,</w:t>
      </w:r>
      <w:r>
        <w:rPr>
          <w:rFonts w:ascii="Times New Roman" w:eastAsia="宋体" w:hAnsi="Times New Roman" w:cs="Times New Roman"/>
          <w:szCs w:val="21"/>
        </w:rPr>
        <w:t>高频功率放大器的特性与要求。（</w:t>
      </w:r>
      <w:r>
        <w:rPr>
          <w:rFonts w:ascii="Times New Roman" w:eastAsia="宋体" w:hAnsi="Times New Roman" w:cs="Times New Roman"/>
          <w:szCs w:val="21"/>
        </w:rPr>
        <w:t>2</w:t>
      </w:r>
      <w:r>
        <w:rPr>
          <w:rFonts w:ascii="Times New Roman" w:eastAsia="宋体" w:hAnsi="Times New Roman" w:cs="Times New Roman"/>
          <w:szCs w:val="21"/>
        </w:rPr>
        <w:t>）谐振功率放大器的电路原理与分析方法。（</w:t>
      </w:r>
      <w:r>
        <w:rPr>
          <w:rFonts w:ascii="Times New Roman" w:eastAsia="宋体" w:hAnsi="Times New Roman" w:cs="Times New Roman"/>
          <w:szCs w:val="21"/>
        </w:rPr>
        <w:t>3</w:t>
      </w:r>
      <w:r>
        <w:rPr>
          <w:rFonts w:ascii="Times New Roman" w:eastAsia="宋体" w:hAnsi="Times New Roman" w:cs="Times New Roman"/>
          <w:szCs w:val="21"/>
        </w:rPr>
        <w:t>）谐振功率放大器的工作状态、特性与应用。</w:t>
      </w:r>
    </w:p>
    <w:p w14:paraId="1F54CA32"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）高频谐振功率放大器的作用及特点</w:t>
      </w:r>
      <w:r>
        <w:rPr>
          <w:rFonts w:ascii="Times New Roman" w:eastAsia="宋体" w:hAnsi="Times New Roman" w:cs="Times New Roman"/>
          <w:szCs w:val="21"/>
        </w:rPr>
        <w:t>,</w:t>
      </w:r>
      <w:r>
        <w:rPr>
          <w:rFonts w:ascii="Times New Roman" w:eastAsia="宋体" w:hAnsi="Times New Roman" w:cs="Times New Roman"/>
          <w:szCs w:val="21"/>
        </w:rPr>
        <w:t>高频功率放大器的特性与要求；（</w:t>
      </w:r>
      <w:r>
        <w:rPr>
          <w:rFonts w:ascii="Times New Roman" w:eastAsia="宋体" w:hAnsi="Times New Roman" w:cs="Times New Roman"/>
          <w:szCs w:val="21"/>
        </w:rPr>
        <w:t>2</w:t>
      </w:r>
      <w:r>
        <w:rPr>
          <w:rFonts w:ascii="Times New Roman" w:eastAsia="宋体" w:hAnsi="Times New Roman" w:cs="Times New Roman"/>
          <w:szCs w:val="21"/>
        </w:rPr>
        <w:t>）文件的目录管理；</w:t>
      </w:r>
    </w:p>
    <w:p w14:paraId="12DD9E6F"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p>
    <w:p w14:paraId="5B13B9A0"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第七章</w:t>
      </w:r>
      <w:r>
        <w:rPr>
          <w:rFonts w:ascii="Times New Roman" w:eastAsia="宋体" w:hAnsi="Times New Roman" w:cs="Times New Roman"/>
          <w:szCs w:val="21"/>
          <w:lang w:bidi="ar"/>
        </w:rPr>
        <w:t xml:space="preserve">  </w:t>
      </w:r>
      <w:r>
        <w:rPr>
          <w:rFonts w:ascii="Times New Roman" w:eastAsia="宋体" w:hAnsi="Times New Roman" w:cs="Times New Roman"/>
          <w:lang w:bidi="ar"/>
        </w:rPr>
        <w:t>频谱非线性变换电路</w:t>
      </w:r>
      <w:r>
        <w:rPr>
          <w:rFonts w:ascii="Times New Roman" w:eastAsia="宋体" w:hAnsi="Times New Roman" w:cs="Times New Roman"/>
          <w:lang w:bidi="ar"/>
        </w:rPr>
        <w:t>—</w:t>
      </w:r>
      <w:r>
        <w:rPr>
          <w:rFonts w:ascii="Times New Roman" w:eastAsia="宋体" w:hAnsi="Times New Roman" w:cs="Times New Roman"/>
          <w:lang w:bidi="ar"/>
        </w:rPr>
        <w:t>角度调制与解调</w:t>
      </w:r>
      <w:r>
        <w:rPr>
          <w:rFonts w:ascii="Times New Roman" w:eastAsia="宋体" w:hAnsi="Times New Roman" w:cs="Times New Roman"/>
          <w:szCs w:val="21"/>
          <w:lang w:bidi="ar"/>
        </w:rPr>
        <w:t>（</w:t>
      </w:r>
      <w:r>
        <w:rPr>
          <w:rFonts w:ascii="Times New Roman" w:eastAsia="宋体" w:hAnsi="Times New Roman" w:cs="Times New Roman"/>
          <w:szCs w:val="21"/>
          <w:lang w:bidi="ar"/>
        </w:rPr>
        <w:t>4</w:t>
      </w:r>
      <w:r>
        <w:rPr>
          <w:rFonts w:ascii="Times New Roman" w:eastAsia="宋体" w:hAnsi="Times New Roman" w:cs="Times New Roman"/>
          <w:szCs w:val="21"/>
          <w:lang w:bidi="ar"/>
        </w:rPr>
        <w:t>学时）</w:t>
      </w:r>
    </w:p>
    <w:p w14:paraId="1EC51CE6"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r>
        <w:rPr>
          <w:rFonts w:ascii="Times New Roman" w:eastAsia="宋体" w:hAnsi="Times New Roman" w:cs="Times New Roman"/>
          <w:szCs w:val="21"/>
        </w:rPr>
        <w:t>1</w:t>
      </w:r>
      <w:r>
        <w:rPr>
          <w:rFonts w:ascii="Times New Roman" w:eastAsia="宋体" w:hAnsi="Times New Roman" w:cs="Times New Roman"/>
          <w:szCs w:val="21"/>
        </w:rPr>
        <w:t>）调频信号、调相信号的数学表达式。（</w:t>
      </w:r>
      <w:r>
        <w:rPr>
          <w:rFonts w:ascii="Times New Roman" w:eastAsia="宋体" w:hAnsi="Times New Roman" w:cs="Times New Roman"/>
          <w:szCs w:val="21"/>
        </w:rPr>
        <w:t>2</w:t>
      </w:r>
      <w:r>
        <w:rPr>
          <w:rFonts w:ascii="Times New Roman" w:eastAsia="宋体" w:hAnsi="Times New Roman" w:cs="Times New Roman"/>
          <w:szCs w:val="21"/>
        </w:rPr>
        <w:t>）调频信号、调相信号的频谱和频谱宽度的计算方法。（</w:t>
      </w:r>
      <w:r>
        <w:rPr>
          <w:rFonts w:ascii="Times New Roman" w:eastAsia="宋体" w:hAnsi="Times New Roman" w:cs="Times New Roman"/>
          <w:szCs w:val="21"/>
        </w:rPr>
        <w:t>3</w:t>
      </w:r>
      <w:r>
        <w:rPr>
          <w:rFonts w:ascii="Times New Roman" w:eastAsia="宋体" w:hAnsi="Times New Roman" w:cs="Times New Roman"/>
          <w:szCs w:val="21"/>
        </w:rPr>
        <w:t>）调频电路的主要要求。（</w:t>
      </w:r>
      <w:r>
        <w:rPr>
          <w:rFonts w:ascii="Times New Roman" w:eastAsia="宋体" w:hAnsi="Times New Roman" w:cs="Times New Roman"/>
          <w:szCs w:val="21"/>
        </w:rPr>
        <w:t>4</w:t>
      </w:r>
      <w:r>
        <w:rPr>
          <w:rFonts w:ascii="Times New Roman" w:eastAsia="宋体" w:hAnsi="Times New Roman" w:cs="Times New Roman"/>
          <w:szCs w:val="21"/>
        </w:rPr>
        <w:t>）变容二极管调频电路的工作原理。（</w:t>
      </w:r>
      <w:r>
        <w:rPr>
          <w:rFonts w:ascii="Times New Roman" w:eastAsia="宋体" w:hAnsi="Times New Roman" w:cs="Times New Roman"/>
          <w:szCs w:val="21"/>
        </w:rPr>
        <w:t>5</w:t>
      </w:r>
      <w:r>
        <w:rPr>
          <w:rFonts w:ascii="Times New Roman" w:eastAsia="宋体" w:hAnsi="Times New Roman" w:cs="Times New Roman"/>
          <w:szCs w:val="21"/>
        </w:rPr>
        <w:t>）间接调频电路的工作原理以及扩展最大频宽的方法。（</w:t>
      </w:r>
      <w:r>
        <w:rPr>
          <w:rFonts w:ascii="Times New Roman" w:eastAsia="宋体" w:hAnsi="Times New Roman" w:cs="Times New Roman"/>
          <w:szCs w:val="21"/>
        </w:rPr>
        <w:t>6</w:t>
      </w:r>
      <w:r>
        <w:rPr>
          <w:rFonts w:ascii="Times New Roman" w:eastAsia="宋体" w:hAnsi="Times New Roman" w:cs="Times New Roman"/>
          <w:szCs w:val="21"/>
        </w:rPr>
        <w:t>）相位检波电路（鉴相电路）的工作原理、斜率鉴频器、相位鉴频器的工作原理。</w:t>
      </w:r>
    </w:p>
    <w:p w14:paraId="0AF25B01"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）调频信号、调相信号的频谱和频谱宽度的计算方法；（</w:t>
      </w:r>
      <w:r>
        <w:rPr>
          <w:rFonts w:ascii="Times New Roman" w:eastAsia="宋体" w:hAnsi="Times New Roman" w:cs="Times New Roman"/>
          <w:szCs w:val="21"/>
        </w:rPr>
        <w:t>2</w:t>
      </w:r>
      <w:r>
        <w:rPr>
          <w:rFonts w:ascii="Times New Roman" w:eastAsia="宋体" w:hAnsi="Times New Roman" w:cs="Times New Roman"/>
          <w:szCs w:val="21"/>
        </w:rPr>
        <w:t>）变容二极管调频电路的工作原理。</w:t>
      </w:r>
    </w:p>
    <w:p w14:paraId="0E99F8BA"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43E7B65C" w14:textId="77777777" w:rsidR="003E24BF" w:rsidRDefault="00000000">
      <w:pPr>
        <w:spacing w:line="360" w:lineRule="auto"/>
        <w:ind w:firstLine="420"/>
        <w:jc w:val="center"/>
        <w:rPr>
          <w:rFonts w:ascii="Times New Roman" w:eastAsia="宋体" w:hAnsi="Times New Roman" w:cs="Times New Roman"/>
          <w:sz w:val="24"/>
        </w:rPr>
      </w:pPr>
      <w:r>
        <w:rPr>
          <w:rFonts w:ascii="Times New Roman" w:eastAsia="宋体" w:hAnsi="Times New Roman" w:cs="Times New Roman"/>
          <w:sz w:val="24"/>
        </w:rPr>
        <w:t>第二部分</w:t>
      </w:r>
      <w:r>
        <w:rPr>
          <w:rFonts w:ascii="Times New Roman" w:eastAsia="宋体" w:hAnsi="Times New Roman" w:cs="Times New Roman"/>
          <w:sz w:val="24"/>
        </w:rPr>
        <w:t xml:space="preserve">  </w:t>
      </w:r>
      <w:r>
        <w:rPr>
          <w:rFonts w:ascii="Times New Roman" w:eastAsia="宋体" w:hAnsi="Times New Roman" w:cs="Times New Roman"/>
          <w:sz w:val="24"/>
        </w:rPr>
        <w:t>实践教学环节</w:t>
      </w:r>
    </w:p>
    <w:p w14:paraId="2B4BC981"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3  </w:t>
      </w:r>
      <w:r>
        <w:rPr>
          <w:bCs/>
          <w:sz w:val="21"/>
          <w:szCs w:val="21"/>
        </w:rPr>
        <w:t>实验项目设置、目的要求及支撑的课程目标</w:t>
      </w:r>
    </w:p>
    <w:tbl>
      <w:tblPr>
        <w:tblW w:w="95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27"/>
        <w:gridCol w:w="1388"/>
        <w:gridCol w:w="630"/>
        <w:gridCol w:w="665"/>
        <w:gridCol w:w="709"/>
        <w:gridCol w:w="714"/>
        <w:gridCol w:w="3775"/>
        <w:gridCol w:w="1288"/>
      </w:tblGrid>
      <w:tr w:rsidR="003E24BF" w14:paraId="606E56AF" w14:textId="77777777">
        <w:trPr>
          <w:jc w:val="center"/>
        </w:trPr>
        <w:tc>
          <w:tcPr>
            <w:tcW w:w="427" w:type="dxa"/>
            <w:shd w:val="clear" w:color="auto" w:fill="D9D9D9"/>
            <w:vAlign w:val="center"/>
          </w:tcPr>
          <w:p w14:paraId="157E2AC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序号</w:t>
            </w:r>
          </w:p>
        </w:tc>
        <w:tc>
          <w:tcPr>
            <w:tcW w:w="1388" w:type="dxa"/>
            <w:shd w:val="clear" w:color="auto" w:fill="D9D9D9"/>
            <w:vAlign w:val="center"/>
          </w:tcPr>
          <w:p w14:paraId="243C417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实验项目</w:t>
            </w:r>
          </w:p>
        </w:tc>
        <w:tc>
          <w:tcPr>
            <w:tcW w:w="630" w:type="dxa"/>
            <w:shd w:val="clear" w:color="auto" w:fill="D9D9D9"/>
            <w:vAlign w:val="center"/>
          </w:tcPr>
          <w:p w14:paraId="36A7D03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学时数</w:t>
            </w:r>
          </w:p>
        </w:tc>
        <w:tc>
          <w:tcPr>
            <w:tcW w:w="665" w:type="dxa"/>
            <w:shd w:val="clear" w:color="auto" w:fill="D9D9D9"/>
            <w:vAlign w:val="center"/>
          </w:tcPr>
          <w:p w14:paraId="5EEB95F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项目要求</w:t>
            </w:r>
          </w:p>
        </w:tc>
        <w:tc>
          <w:tcPr>
            <w:tcW w:w="709" w:type="dxa"/>
            <w:shd w:val="clear" w:color="auto" w:fill="D9D9D9"/>
            <w:vAlign w:val="center"/>
          </w:tcPr>
          <w:p w14:paraId="0EE5D3B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项目类型</w:t>
            </w:r>
          </w:p>
        </w:tc>
        <w:tc>
          <w:tcPr>
            <w:tcW w:w="714" w:type="dxa"/>
            <w:shd w:val="clear" w:color="auto" w:fill="D9D9D9"/>
            <w:vAlign w:val="center"/>
          </w:tcPr>
          <w:p w14:paraId="21F8E8C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项目性质</w:t>
            </w:r>
          </w:p>
        </w:tc>
        <w:tc>
          <w:tcPr>
            <w:tcW w:w="3775" w:type="dxa"/>
            <w:shd w:val="clear" w:color="auto" w:fill="D9D9D9"/>
            <w:vAlign w:val="center"/>
          </w:tcPr>
          <w:p w14:paraId="6507027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目的要求</w:t>
            </w:r>
          </w:p>
        </w:tc>
        <w:tc>
          <w:tcPr>
            <w:tcW w:w="1288" w:type="dxa"/>
            <w:shd w:val="clear" w:color="auto" w:fill="D9D9D9"/>
            <w:vAlign w:val="center"/>
          </w:tcPr>
          <w:p w14:paraId="58F5955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支撑的课程目标</w:t>
            </w:r>
          </w:p>
        </w:tc>
      </w:tr>
      <w:tr w:rsidR="003E24BF" w14:paraId="7076A1AF" w14:textId="77777777">
        <w:trPr>
          <w:jc w:val="center"/>
        </w:trPr>
        <w:tc>
          <w:tcPr>
            <w:tcW w:w="427" w:type="dxa"/>
            <w:vAlign w:val="center"/>
          </w:tcPr>
          <w:p w14:paraId="040066F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1388" w:type="dxa"/>
            <w:vAlign w:val="center"/>
          </w:tcPr>
          <w:p w14:paraId="1E7BFBF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实验一：小信号调谐放大器</w:t>
            </w:r>
          </w:p>
        </w:tc>
        <w:tc>
          <w:tcPr>
            <w:tcW w:w="630" w:type="dxa"/>
            <w:vAlign w:val="center"/>
          </w:tcPr>
          <w:p w14:paraId="157CDB9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665" w:type="dxa"/>
            <w:vAlign w:val="center"/>
          </w:tcPr>
          <w:p w14:paraId="7201DD1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vAlign w:val="center"/>
          </w:tcPr>
          <w:p w14:paraId="4C8AB68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0088714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3775" w:type="dxa"/>
            <w:vAlign w:val="center"/>
          </w:tcPr>
          <w:p w14:paraId="0D6E27F4"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熟悉电子元器件和高频电子线路实验系统；</w:t>
            </w:r>
          </w:p>
          <w:p w14:paraId="55FF84D9"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sz w:val="18"/>
                <w:szCs w:val="18"/>
              </w:rPr>
              <w:t>掌握单调谐和双调谐放大器的基本工作原理；</w:t>
            </w:r>
          </w:p>
          <w:p w14:paraId="46984991"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掌握测量放大器幅频特性的方法；</w:t>
            </w:r>
          </w:p>
          <w:p w14:paraId="5B4B21D5"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4.</w:t>
            </w:r>
            <w:r>
              <w:rPr>
                <w:rFonts w:ascii="Times New Roman" w:eastAsia="宋体" w:hAnsi="Times New Roman" w:cs="Times New Roman"/>
                <w:sz w:val="18"/>
                <w:szCs w:val="18"/>
              </w:rPr>
              <w:t>熟悉放大器集电极负载对单调谐和双调谐放大器幅频特性的影响；</w:t>
            </w:r>
          </w:p>
          <w:p w14:paraId="6C5DC044"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5.</w:t>
            </w:r>
            <w:r>
              <w:rPr>
                <w:rFonts w:ascii="Times New Roman" w:eastAsia="宋体" w:hAnsi="Times New Roman" w:cs="Times New Roman"/>
                <w:sz w:val="18"/>
                <w:szCs w:val="18"/>
              </w:rPr>
              <w:t>了解放大器动态范围的概念和测量方法。</w:t>
            </w:r>
          </w:p>
        </w:tc>
        <w:tc>
          <w:tcPr>
            <w:tcW w:w="1288" w:type="dxa"/>
            <w:vAlign w:val="center"/>
          </w:tcPr>
          <w:p w14:paraId="63A5F36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5C2C7DDA" w14:textId="77777777">
        <w:trPr>
          <w:jc w:val="center"/>
        </w:trPr>
        <w:tc>
          <w:tcPr>
            <w:tcW w:w="427" w:type="dxa"/>
            <w:vAlign w:val="center"/>
          </w:tcPr>
          <w:p w14:paraId="1225A16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1388" w:type="dxa"/>
            <w:vAlign w:val="center"/>
          </w:tcPr>
          <w:p w14:paraId="48AE86F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实验二：正弦波振荡器</w:t>
            </w:r>
          </w:p>
        </w:tc>
        <w:tc>
          <w:tcPr>
            <w:tcW w:w="630" w:type="dxa"/>
            <w:vAlign w:val="center"/>
          </w:tcPr>
          <w:p w14:paraId="6A7CD70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665" w:type="dxa"/>
            <w:vAlign w:val="center"/>
          </w:tcPr>
          <w:p w14:paraId="5251CF7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vAlign w:val="center"/>
          </w:tcPr>
          <w:p w14:paraId="2791746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122B81A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3775" w:type="dxa"/>
            <w:vAlign w:val="center"/>
          </w:tcPr>
          <w:p w14:paraId="2A192B79"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掌握电容三点式</w:t>
            </w:r>
            <w:r>
              <w:rPr>
                <w:rFonts w:ascii="Times New Roman" w:eastAsia="宋体" w:hAnsi="Times New Roman" w:cs="Times New Roman"/>
                <w:sz w:val="18"/>
                <w:szCs w:val="18"/>
              </w:rPr>
              <w:t>LC</w:t>
            </w:r>
            <w:r>
              <w:rPr>
                <w:rFonts w:ascii="Times New Roman" w:eastAsia="宋体" w:hAnsi="Times New Roman" w:cs="Times New Roman"/>
                <w:sz w:val="18"/>
                <w:szCs w:val="18"/>
              </w:rPr>
              <w:t>振荡电路和晶体振荡器的基本工作原理，熟悉其各元件的功能；</w:t>
            </w:r>
          </w:p>
          <w:p w14:paraId="22A591F5"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sz w:val="18"/>
                <w:szCs w:val="18"/>
              </w:rPr>
              <w:t>掌握</w:t>
            </w:r>
            <w:r>
              <w:rPr>
                <w:rFonts w:ascii="Times New Roman" w:eastAsia="宋体" w:hAnsi="Times New Roman" w:cs="Times New Roman"/>
                <w:sz w:val="18"/>
                <w:szCs w:val="18"/>
              </w:rPr>
              <w:t>LC</w:t>
            </w:r>
            <w:r>
              <w:rPr>
                <w:rFonts w:ascii="Times New Roman" w:eastAsia="宋体" w:hAnsi="Times New Roman" w:cs="Times New Roman"/>
                <w:sz w:val="18"/>
                <w:szCs w:val="18"/>
              </w:rPr>
              <w:t>振荡器幅频特性的测量方法；</w:t>
            </w:r>
          </w:p>
          <w:p w14:paraId="44DD250B"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熟悉电源电压变化对振荡器振荡幅度和频率的影响；</w:t>
            </w:r>
          </w:p>
          <w:p w14:paraId="72E2E3F2"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4.</w:t>
            </w:r>
            <w:r>
              <w:rPr>
                <w:rFonts w:ascii="Times New Roman" w:eastAsia="宋体" w:hAnsi="Times New Roman" w:cs="Times New Roman"/>
                <w:sz w:val="18"/>
                <w:szCs w:val="18"/>
              </w:rPr>
              <w:t>了解静态工作点对晶体振荡器工作的影响，感受晶体振荡器频率稳定度高的特点。</w:t>
            </w:r>
          </w:p>
        </w:tc>
        <w:tc>
          <w:tcPr>
            <w:tcW w:w="1288" w:type="dxa"/>
            <w:vAlign w:val="center"/>
          </w:tcPr>
          <w:p w14:paraId="054FA9A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0ACBA7C7" w14:textId="77777777">
        <w:trPr>
          <w:jc w:val="center"/>
        </w:trPr>
        <w:tc>
          <w:tcPr>
            <w:tcW w:w="427" w:type="dxa"/>
            <w:vAlign w:val="center"/>
          </w:tcPr>
          <w:p w14:paraId="31E4FCA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1388" w:type="dxa"/>
            <w:vAlign w:val="center"/>
          </w:tcPr>
          <w:p w14:paraId="38BD27B9" w14:textId="77777777" w:rsidR="003E24BF" w:rsidRDefault="00000000">
            <w:pPr>
              <w:spacing w:line="360" w:lineRule="auto"/>
              <w:jc w:val="center"/>
              <w:rPr>
                <w:rFonts w:ascii="Times New Roman" w:eastAsia="宋体" w:hAnsi="Times New Roman" w:cs="Times New Roman"/>
                <w:sz w:val="18"/>
                <w:szCs w:val="18"/>
              </w:rPr>
            </w:pPr>
            <w:hyperlink r:id="rId85" w:tooltip="实验三：Python字符串" w:history="1">
              <w:r>
                <w:rPr>
                  <w:rFonts w:ascii="Times New Roman" w:eastAsia="宋体" w:hAnsi="Times New Roman" w:cs="Times New Roman"/>
                  <w:sz w:val="18"/>
                  <w:szCs w:val="18"/>
                </w:rPr>
                <w:t>实验三：混频器</w:t>
              </w:r>
            </w:hyperlink>
          </w:p>
        </w:tc>
        <w:tc>
          <w:tcPr>
            <w:tcW w:w="630" w:type="dxa"/>
            <w:vAlign w:val="center"/>
          </w:tcPr>
          <w:p w14:paraId="4BA9BF9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665" w:type="dxa"/>
            <w:vAlign w:val="center"/>
          </w:tcPr>
          <w:p w14:paraId="4A29015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vAlign w:val="center"/>
          </w:tcPr>
          <w:p w14:paraId="2224500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661DE61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3775" w:type="dxa"/>
            <w:vAlign w:val="center"/>
          </w:tcPr>
          <w:p w14:paraId="2410F53F"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掌握三极管混频器和集成混频器的基本工作原理，掌握用</w:t>
            </w:r>
            <w:r>
              <w:rPr>
                <w:rFonts w:ascii="Times New Roman" w:eastAsia="宋体" w:hAnsi="Times New Roman" w:cs="Times New Roman"/>
                <w:sz w:val="18"/>
                <w:szCs w:val="18"/>
              </w:rPr>
              <w:t>MC1496</w:t>
            </w:r>
            <w:r>
              <w:rPr>
                <w:rFonts w:ascii="Times New Roman" w:eastAsia="宋体" w:hAnsi="Times New Roman" w:cs="Times New Roman"/>
                <w:sz w:val="18"/>
                <w:szCs w:val="18"/>
              </w:rPr>
              <w:t>来实现混频的方法；</w:t>
            </w:r>
          </w:p>
          <w:p w14:paraId="399D3326"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sz w:val="18"/>
                <w:szCs w:val="18"/>
              </w:rPr>
              <w:t>了解混频器的寄生干扰。</w:t>
            </w:r>
          </w:p>
        </w:tc>
        <w:tc>
          <w:tcPr>
            <w:tcW w:w="1288" w:type="dxa"/>
            <w:vAlign w:val="center"/>
          </w:tcPr>
          <w:p w14:paraId="5EC01AA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6C294144" w14:textId="77777777">
        <w:trPr>
          <w:jc w:val="center"/>
        </w:trPr>
        <w:tc>
          <w:tcPr>
            <w:tcW w:w="427" w:type="dxa"/>
            <w:vAlign w:val="center"/>
          </w:tcPr>
          <w:p w14:paraId="41F043B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w:t>
            </w:r>
          </w:p>
        </w:tc>
        <w:tc>
          <w:tcPr>
            <w:tcW w:w="1388" w:type="dxa"/>
            <w:vAlign w:val="center"/>
          </w:tcPr>
          <w:p w14:paraId="3963068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实验四：中频放大器</w:t>
            </w:r>
          </w:p>
        </w:tc>
        <w:tc>
          <w:tcPr>
            <w:tcW w:w="630" w:type="dxa"/>
            <w:vAlign w:val="center"/>
          </w:tcPr>
          <w:p w14:paraId="26FDEEE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665" w:type="dxa"/>
            <w:vAlign w:val="center"/>
          </w:tcPr>
          <w:p w14:paraId="76C25AB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vAlign w:val="center"/>
          </w:tcPr>
          <w:p w14:paraId="19203AE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047FE6B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3775" w:type="dxa"/>
            <w:vAlign w:val="center"/>
          </w:tcPr>
          <w:p w14:paraId="39C2C290"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熟悉电子元器件和高频电子线路实验系统；</w:t>
            </w:r>
          </w:p>
          <w:p w14:paraId="7FAEDE1C"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sz w:val="18"/>
                <w:szCs w:val="18"/>
              </w:rPr>
              <w:t>了解中频放大器的作用、要求及工作原理；</w:t>
            </w:r>
          </w:p>
          <w:p w14:paraId="728BC32B"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掌握中频放大器的测试方法。</w:t>
            </w:r>
          </w:p>
        </w:tc>
        <w:tc>
          <w:tcPr>
            <w:tcW w:w="1288" w:type="dxa"/>
            <w:vAlign w:val="center"/>
          </w:tcPr>
          <w:p w14:paraId="76CB312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72E030A0" w14:textId="77777777">
        <w:trPr>
          <w:trHeight w:val="776"/>
          <w:jc w:val="center"/>
        </w:trPr>
        <w:tc>
          <w:tcPr>
            <w:tcW w:w="427" w:type="dxa"/>
            <w:vAlign w:val="center"/>
          </w:tcPr>
          <w:p w14:paraId="05B9AC0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c>
          <w:tcPr>
            <w:tcW w:w="1388" w:type="dxa"/>
            <w:vAlign w:val="center"/>
          </w:tcPr>
          <w:p w14:paraId="3F09C97C"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sz w:val="18"/>
                <w:szCs w:val="18"/>
              </w:rPr>
              <w:t>实验五：振幅调制</w:t>
            </w:r>
          </w:p>
        </w:tc>
        <w:tc>
          <w:tcPr>
            <w:tcW w:w="630" w:type="dxa"/>
            <w:vAlign w:val="center"/>
          </w:tcPr>
          <w:p w14:paraId="7583695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665" w:type="dxa"/>
            <w:vAlign w:val="center"/>
          </w:tcPr>
          <w:p w14:paraId="4D6C4F5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vAlign w:val="center"/>
          </w:tcPr>
          <w:p w14:paraId="4F2DCE9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2B5B8A5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3775" w:type="dxa"/>
            <w:vAlign w:val="center"/>
          </w:tcPr>
          <w:p w14:paraId="71D60AE2"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．通过实验了解振幅调制的工作原理。</w:t>
            </w:r>
          </w:p>
          <w:p w14:paraId="3B6C688D"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sz w:val="18"/>
                <w:szCs w:val="18"/>
              </w:rPr>
              <w:t>．掌握用</w:t>
            </w:r>
            <w:r>
              <w:rPr>
                <w:rFonts w:ascii="Times New Roman" w:eastAsia="宋体" w:hAnsi="Times New Roman" w:cs="Times New Roman"/>
                <w:sz w:val="18"/>
                <w:szCs w:val="18"/>
              </w:rPr>
              <w:t>MC1496</w:t>
            </w:r>
            <w:r>
              <w:rPr>
                <w:rFonts w:ascii="Times New Roman" w:eastAsia="宋体" w:hAnsi="Times New Roman" w:cs="Times New Roman"/>
                <w:sz w:val="18"/>
                <w:szCs w:val="18"/>
              </w:rPr>
              <w:t>来实现</w:t>
            </w:r>
            <w:r>
              <w:rPr>
                <w:rFonts w:ascii="Times New Roman" w:eastAsia="宋体" w:hAnsi="Times New Roman" w:cs="Times New Roman"/>
                <w:sz w:val="18"/>
                <w:szCs w:val="18"/>
              </w:rPr>
              <w:t>AM</w:t>
            </w:r>
            <w:r>
              <w:rPr>
                <w:rFonts w:ascii="Times New Roman" w:eastAsia="宋体" w:hAnsi="Times New Roman" w:cs="Times New Roman"/>
                <w:sz w:val="18"/>
                <w:szCs w:val="18"/>
              </w:rPr>
              <w:t>和</w:t>
            </w:r>
            <w:r>
              <w:rPr>
                <w:rFonts w:ascii="Times New Roman" w:eastAsia="宋体" w:hAnsi="Times New Roman" w:cs="Times New Roman"/>
                <w:sz w:val="18"/>
                <w:szCs w:val="18"/>
              </w:rPr>
              <w:t>DSB</w:t>
            </w:r>
            <w:r>
              <w:rPr>
                <w:rFonts w:ascii="Times New Roman" w:eastAsia="宋体" w:hAnsi="Times New Roman" w:cs="Times New Roman"/>
                <w:sz w:val="18"/>
                <w:szCs w:val="18"/>
              </w:rPr>
              <w:t>的方法，并研究已调波与调制信号，载波之间的关系。</w:t>
            </w:r>
          </w:p>
          <w:p w14:paraId="48F3CB27"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．掌握用示波器测量调幅系数的方法。</w:t>
            </w:r>
          </w:p>
        </w:tc>
        <w:tc>
          <w:tcPr>
            <w:tcW w:w="1288" w:type="dxa"/>
            <w:vAlign w:val="center"/>
          </w:tcPr>
          <w:p w14:paraId="4BC5808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732F563F" w14:textId="77777777">
        <w:trPr>
          <w:trHeight w:val="776"/>
          <w:jc w:val="center"/>
        </w:trPr>
        <w:tc>
          <w:tcPr>
            <w:tcW w:w="427" w:type="dxa"/>
            <w:vAlign w:val="center"/>
          </w:tcPr>
          <w:p w14:paraId="1DB660D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6</w:t>
            </w:r>
          </w:p>
        </w:tc>
        <w:tc>
          <w:tcPr>
            <w:tcW w:w="1388" w:type="dxa"/>
            <w:vAlign w:val="center"/>
          </w:tcPr>
          <w:p w14:paraId="78ACDA9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实验六：振幅解调</w:t>
            </w:r>
          </w:p>
        </w:tc>
        <w:tc>
          <w:tcPr>
            <w:tcW w:w="630" w:type="dxa"/>
            <w:vAlign w:val="center"/>
          </w:tcPr>
          <w:p w14:paraId="1A4B84B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665" w:type="dxa"/>
            <w:vAlign w:val="center"/>
          </w:tcPr>
          <w:p w14:paraId="5E2F25A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vAlign w:val="center"/>
          </w:tcPr>
          <w:p w14:paraId="51C3D12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603BB76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3775" w:type="dxa"/>
            <w:vAlign w:val="center"/>
          </w:tcPr>
          <w:p w14:paraId="6DF8F73C"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．掌握用包络检波器实现</w:t>
            </w:r>
            <w:r>
              <w:rPr>
                <w:rFonts w:ascii="Times New Roman" w:eastAsia="宋体" w:hAnsi="Times New Roman" w:cs="Times New Roman"/>
                <w:sz w:val="18"/>
                <w:szCs w:val="18"/>
              </w:rPr>
              <w:t>AM</w:t>
            </w:r>
            <w:r>
              <w:rPr>
                <w:rFonts w:ascii="Times New Roman" w:eastAsia="宋体" w:hAnsi="Times New Roman" w:cs="Times New Roman"/>
                <w:sz w:val="18"/>
                <w:szCs w:val="18"/>
              </w:rPr>
              <w:t>波解调的方法。了解滤波电容数值对</w:t>
            </w:r>
            <w:r>
              <w:rPr>
                <w:rFonts w:ascii="Times New Roman" w:eastAsia="宋体" w:hAnsi="Times New Roman" w:cs="Times New Roman"/>
                <w:sz w:val="18"/>
                <w:szCs w:val="18"/>
              </w:rPr>
              <w:t>AM</w:t>
            </w:r>
            <w:r>
              <w:rPr>
                <w:rFonts w:ascii="Times New Roman" w:eastAsia="宋体" w:hAnsi="Times New Roman" w:cs="Times New Roman"/>
                <w:sz w:val="18"/>
                <w:szCs w:val="18"/>
              </w:rPr>
              <w:t>波解调影响；</w:t>
            </w:r>
          </w:p>
          <w:p w14:paraId="0331B7CE"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sz w:val="18"/>
                <w:szCs w:val="18"/>
              </w:rPr>
              <w:t>．理解包络检波器只能解调</w:t>
            </w:r>
            <w:r>
              <w:rPr>
                <w:rFonts w:ascii="Times New Roman" w:eastAsia="宋体" w:hAnsi="Times New Roman" w:cs="Times New Roman"/>
                <w:sz w:val="18"/>
                <w:szCs w:val="18"/>
              </w:rPr>
              <w:t>m≤100</w:t>
            </w:r>
            <w:r>
              <w:rPr>
                <w:rFonts w:ascii="Times New Roman" w:eastAsia="宋体" w:hAnsi="Times New Roman" w:cs="Times New Roman"/>
                <w:sz w:val="18"/>
                <w:szCs w:val="18"/>
              </w:rPr>
              <w:t>％的</w:t>
            </w:r>
            <w:r>
              <w:rPr>
                <w:rFonts w:ascii="Times New Roman" w:eastAsia="宋体" w:hAnsi="Times New Roman" w:cs="Times New Roman"/>
                <w:sz w:val="18"/>
                <w:szCs w:val="18"/>
              </w:rPr>
              <w:t>AM</w:t>
            </w:r>
            <w:r>
              <w:rPr>
                <w:rFonts w:ascii="Times New Roman" w:eastAsia="宋体" w:hAnsi="Times New Roman" w:cs="Times New Roman"/>
                <w:sz w:val="18"/>
                <w:szCs w:val="18"/>
              </w:rPr>
              <w:t>波，而不能解调</w:t>
            </w:r>
            <w:r>
              <w:rPr>
                <w:rFonts w:ascii="Times New Roman" w:eastAsia="宋体" w:hAnsi="Times New Roman" w:cs="Times New Roman"/>
                <w:sz w:val="18"/>
                <w:szCs w:val="18"/>
              </w:rPr>
              <w:t>m</w:t>
            </w:r>
            <w:r>
              <w:rPr>
                <w:rFonts w:ascii="Times New Roman" w:eastAsia="宋体" w:hAnsi="Times New Roman" w:cs="Times New Roman"/>
                <w:sz w:val="18"/>
                <w:szCs w:val="18"/>
              </w:rPr>
              <w:t>＞</w:t>
            </w:r>
            <w:r>
              <w:rPr>
                <w:rFonts w:ascii="Times New Roman" w:eastAsia="宋体" w:hAnsi="Times New Roman" w:cs="Times New Roman"/>
                <w:sz w:val="18"/>
                <w:szCs w:val="18"/>
              </w:rPr>
              <w:t>100</w:t>
            </w:r>
            <w:r>
              <w:rPr>
                <w:rFonts w:ascii="Times New Roman" w:eastAsia="宋体" w:hAnsi="Times New Roman" w:cs="Times New Roman"/>
                <w:sz w:val="18"/>
                <w:szCs w:val="18"/>
              </w:rPr>
              <w:t>％的</w:t>
            </w:r>
            <w:r>
              <w:rPr>
                <w:rFonts w:ascii="Times New Roman" w:eastAsia="宋体" w:hAnsi="Times New Roman" w:cs="Times New Roman"/>
                <w:sz w:val="18"/>
                <w:szCs w:val="18"/>
              </w:rPr>
              <w:t>AM</w:t>
            </w:r>
            <w:r>
              <w:rPr>
                <w:rFonts w:ascii="Times New Roman" w:eastAsia="宋体" w:hAnsi="Times New Roman" w:cs="Times New Roman"/>
                <w:sz w:val="18"/>
                <w:szCs w:val="18"/>
              </w:rPr>
              <w:t>波以及</w:t>
            </w:r>
            <w:r>
              <w:rPr>
                <w:rFonts w:ascii="Times New Roman" w:eastAsia="宋体" w:hAnsi="Times New Roman" w:cs="Times New Roman"/>
                <w:sz w:val="18"/>
                <w:szCs w:val="18"/>
              </w:rPr>
              <w:t>DSB</w:t>
            </w:r>
            <w:r>
              <w:rPr>
                <w:rFonts w:ascii="Times New Roman" w:eastAsia="宋体" w:hAnsi="Times New Roman" w:cs="Times New Roman"/>
                <w:sz w:val="18"/>
                <w:szCs w:val="18"/>
              </w:rPr>
              <w:t>波的概念；</w:t>
            </w:r>
          </w:p>
          <w:p w14:paraId="256508D1"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．掌握用</w:t>
            </w:r>
            <w:r>
              <w:rPr>
                <w:rFonts w:ascii="Times New Roman" w:eastAsia="宋体" w:hAnsi="Times New Roman" w:cs="Times New Roman"/>
                <w:sz w:val="18"/>
                <w:szCs w:val="18"/>
              </w:rPr>
              <w:t>MC1496</w:t>
            </w:r>
            <w:r>
              <w:rPr>
                <w:rFonts w:ascii="Times New Roman" w:eastAsia="宋体" w:hAnsi="Times New Roman" w:cs="Times New Roman"/>
                <w:sz w:val="18"/>
                <w:szCs w:val="18"/>
              </w:rPr>
              <w:t>模拟乘法器组成的同步检波器来实现</w:t>
            </w:r>
            <w:r>
              <w:rPr>
                <w:rFonts w:ascii="Times New Roman" w:eastAsia="宋体" w:hAnsi="Times New Roman" w:cs="Times New Roman"/>
                <w:sz w:val="18"/>
                <w:szCs w:val="18"/>
              </w:rPr>
              <w:t>AM</w:t>
            </w:r>
            <w:r>
              <w:rPr>
                <w:rFonts w:ascii="Times New Roman" w:eastAsia="宋体" w:hAnsi="Times New Roman" w:cs="Times New Roman"/>
                <w:sz w:val="18"/>
                <w:szCs w:val="18"/>
              </w:rPr>
              <w:t>波和</w:t>
            </w:r>
            <w:r>
              <w:rPr>
                <w:rFonts w:ascii="Times New Roman" w:eastAsia="宋体" w:hAnsi="Times New Roman" w:cs="Times New Roman"/>
                <w:sz w:val="18"/>
                <w:szCs w:val="18"/>
              </w:rPr>
              <w:t>DSB</w:t>
            </w:r>
            <w:r>
              <w:rPr>
                <w:rFonts w:ascii="Times New Roman" w:eastAsia="宋体" w:hAnsi="Times New Roman" w:cs="Times New Roman"/>
                <w:sz w:val="18"/>
                <w:szCs w:val="18"/>
              </w:rPr>
              <w:t>波解调的方法；</w:t>
            </w:r>
          </w:p>
        </w:tc>
        <w:tc>
          <w:tcPr>
            <w:tcW w:w="1288" w:type="dxa"/>
            <w:vAlign w:val="center"/>
          </w:tcPr>
          <w:p w14:paraId="30100F7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4F60BDD1" w14:textId="77777777">
        <w:trPr>
          <w:trHeight w:val="776"/>
          <w:jc w:val="center"/>
        </w:trPr>
        <w:tc>
          <w:tcPr>
            <w:tcW w:w="427" w:type="dxa"/>
            <w:vAlign w:val="center"/>
          </w:tcPr>
          <w:p w14:paraId="7A0CAA4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7</w:t>
            </w:r>
          </w:p>
        </w:tc>
        <w:tc>
          <w:tcPr>
            <w:tcW w:w="1388" w:type="dxa"/>
            <w:vAlign w:val="center"/>
          </w:tcPr>
          <w:p w14:paraId="52EDDF6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实验七：高频功率放大器</w:t>
            </w:r>
          </w:p>
        </w:tc>
        <w:tc>
          <w:tcPr>
            <w:tcW w:w="630" w:type="dxa"/>
            <w:vAlign w:val="center"/>
          </w:tcPr>
          <w:p w14:paraId="0A9F67E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665" w:type="dxa"/>
            <w:vAlign w:val="center"/>
          </w:tcPr>
          <w:p w14:paraId="2060DBD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vAlign w:val="center"/>
          </w:tcPr>
          <w:p w14:paraId="3EDE63F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74AD5ED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3775" w:type="dxa"/>
            <w:vAlign w:val="center"/>
          </w:tcPr>
          <w:p w14:paraId="3A1CE1E2"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．通过实验，加深对丙类功率放大器基本工作原理的理解，掌握丙类功率放大器的调谐特性。</w:t>
            </w:r>
          </w:p>
          <w:p w14:paraId="01126B5B"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sz w:val="18"/>
                <w:szCs w:val="18"/>
              </w:rPr>
              <w:t>．掌握输入激励电压，集电极电源电压及负载变化对放大器工作状态的影响。</w:t>
            </w:r>
          </w:p>
          <w:p w14:paraId="3AAD23C7"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．通过实验进一步了解调幅的工作原理。</w:t>
            </w:r>
          </w:p>
        </w:tc>
        <w:tc>
          <w:tcPr>
            <w:tcW w:w="1288" w:type="dxa"/>
            <w:vAlign w:val="center"/>
          </w:tcPr>
          <w:p w14:paraId="1F42591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4E2CDFDC" w14:textId="77777777">
        <w:trPr>
          <w:trHeight w:val="776"/>
          <w:jc w:val="center"/>
        </w:trPr>
        <w:tc>
          <w:tcPr>
            <w:tcW w:w="427" w:type="dxa"/>
            <w:vAlign w:val="center"/>
          </w:tcPr>
          <w:p w14:paraId="4D5EDB6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8</w:t>
            </w:r>
          </w:p>
        </w:tc>
        <w:tc>
          <w:tcPr>
            <w:tcW w:w="1388" w:type="dxa"/>
            <w:vAlign w:val="center"/>
          </w:tcPr>
          <w:p w14:paraId="4B15095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实验八：频率调制</w:t>
            </w:r>
          </w:p>
        </w:tc>
        <w:tc>
          <w:tcPr>
            <w:tcW w:w="630" w:type="dxa"/>
            <w:vAlign w:val="center"/>
          </w:tcPr>
          <w:p w14:paraId="01151F0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665" w:type="dxa"/>
            <w:vAlign w:val="center"/>
          </w:tcPr>
          <w:p w14:paraId="2254657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vAlign w:val="center"/>
          </w:tcPr>
          <w:p w14:paraId="1AC5BE8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2F2C2CA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3775" w:type="dxa"/>
            <w:vAlign w:val="center"/>
          </w:tcPr>
          <w:p w14:paraId="4CB91948"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．熟悉电子元器件和高频电子线路实验系统；</w:t>
            </w:r>
          </w:p>
          <w:p w14:paraId="740BB9DB"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sz w:val="18"/>
                <w:szCs w:val="18"/>
              </w:rPr>
              <w:t>．掌握用变容二极管调频振荡器实现</w:t>
            </w:r>
            <w:r>
              <w:rPr>
                <w:rFonts w:ascii="Times New Roman" w:eastAsia="宋体" w:hAnsi="Times New Roman" w:cs="Times New Roman"/>
                <w:sz w:val="18"/>
                <w:szCs w:val="18"/>
              </w:rPr>
              <w:t>FM</w:t>
            </w:r>
            <w:r>
              <w:rPr>
                <w:rFonts w:ascii="Times New Roman" w:eastAsia="宋体" w:hAnsi="Times New Roman" w:cs="Times New Roman"/>
                <w:sz w:val="18"/>
                <w:szCs w:val="18"/>
              </w:rPr>
              <w:t>的方法；</w:t>
            </w:r>
          </w:p>
          <w:p w14:paraId="00E5EEDD"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．理解静态调制特性、动态调制特性概念和测试方法。</w:t>
            </w:r>
          </w:p>
        </w:tc>
        <w:tc>
          <w:tcPr>
            <w:tcW w:w="1288" w:type="dxa"/>
            <w:vAlign w:val="center"/>
          </w:tcPr>
          <w:p w14:paraId="100941C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60B7052F" w14:textId="77777777">
        <w:trPr>
          <w:trHeight w:val="776"/>
          <w:jc w:val="center"/>
        </w:trPr>
        <w:tc>
          <w:tcPr>
            <w:tcW w:w="427" w:type="dxa"/>
            <w:vAlign w:val="center"/>
          </w:tcPr>
          <w:p w14:paraId="2A94D03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9</w:t>
            </w:r>
          </w:p>
        </w:tc>
        <w:tc>
          <w:tcPr>
            <w:tcW w:w="1388" w:type="dxa"/>
            <w:vAlign w:val="center"/>
          </w:tcPr>
          <w:p w14:paraId="2A05266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实验九：调频波的解调</w:t>
            </w:r>
          </w:p>
        </w:tc>
        <w:tc>
          <w:tcPr>
            <w:tcW w:w="630" w:type="dxa"/>
            <w:vAlign w:val="center"/>
          </w:tcPr>
          <w:p w14:paraId="229DFA8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665" w:type="dxa"/>
            <w:vAlign w:val="center"/>
          </w:tcPr>
          <w:p w14:paraId="21A0FC1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vAlign w:val="center"/>
          </w:tcPr>
          <w:p w14:paraId="37F3B92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1C13BD6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3775" w:type="dxa"/>
            <w:vAlign w:val="center"/>
          </w:tcPr>
          <w:p w14:paraId="3C54F766"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．了解调频波产生和解调的全过程以及整机调试方法，建立起调频系统的初步概念；</w:t>
            </w:r>
          </w:p>
          <w:p w14:paraId="22A3D0A2"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sz w:val="18"/>
                <w:szCs w:val="18"/>
              </w:rPr>
              <w:t>．了解斜率鉴频与相位鉴频器的工作原理；</w:t>
            </w:r>
          </w:p>
          <w:p w14:paraId="0187A2C2"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．熟悉初、次级回路电容、耦合电容对于电容耦合回路相位鉴频器工作的影响。</w:t>
            </w:r>
          </w:p>
        </w:tc>
        <w:tc>
          <w:tcPr>
            <w:tcW w:w="1288" w:type="dxa"/>
            <w:vAlign w:val="center"/>
          </w:tcPr>
          <w:p w14:paraId="4B7BA00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5ACC186B" w14:textId="77777777">
        <w:trPr>
          <w:jc w:val="center"/>
        </w:trPr>
        <w:tc>
          <w:tcPr>
            <w:tcW w:w="427" w:type="dxa"/>
            <w:vAlign w:val="center"/>
          </w:tcPr>
          <w:p w14:paraId="684EBCC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1388" w:type="dxa"/>
            <w:vAlign w:val="center"/>
          </w:tcPr>
          <w:p w14:paraId="2FAE17C8"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sz w:val="18"/>
                <w:szCs w:val="18"/>
              </w:rPr>
              <w:t>实验十：调幅发射与接收完整系统的联调</w:t>
            </w:r>
          </w:p>
        </w:tc>
        <w:tc>
          <w:tcPr>
            <w:tcW w:w="630" w:type="dxa"/>
            <w:vAlign w:val="center"/>
          </w:tcPr>
          <w:p w14:paraId="44D3318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665" w:type="dxa"/>
            <w:vAlign w:val="center"/>
          </w:tcPr>
          <w:p w14:paraId="75206BD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vAlign w:val="center"/>
          </w:tcPr>
          <w:p w14:paraId="77D55EA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4F9E421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3775" w:type="dxa"/>
            <w:vAlign w:val="center"/>
          </w:tcPr>
          <w:p w14:paraId="055ADA42"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．掌握模拟通信系统中调幅发射机组成原理，建立系统概念；</w:t>
            </w:r>
          </w:p>
          <w:p w14:paraId="0973BE4B"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sz w:val="18"/>
                <w:szCs w:val="18"/>
              </w:rPr>
              <w:t>．掌握系统联调的方法，培养解决实际问题的能力。</w:t>
            </w:r>
          </w:p>
          <w:p w14:paraId="3857EC15"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．掌握模拟通信系统中调幅接收机组成原理，建立系统概念；</w:t>
            </w:r>
          </w:p>
          <w:p w14:paraId="2008BB3F"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4</w:t>
            </w:r>
            <w:r>
              <w:rPr>
                <w:rFonts w:ascii="Times New Roman" w:eastAsia="宋体" w:hAnsi="Times New Roman" w:cs="Times New Roman"/>
                <w:sz w:val="18"/>
                <w:szCs w:val="18"/>
              </w:rPr>
              <w:t>．掌握系统联调的方法，培养解决实际问题的能力。</w:t>
            </w:r>
          </w:p>
        </w:tc>
        <w:tc>
          <w:tcPr>
            <w:tcW w:w="1288" w:type="dxa"/>
            <w:vAlign w:val="center"/>
          </w:tcPr>
          <w:p w14:paraId="0A041CA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15B57751" w14:textId="77777777">
        <w:trPr>
          <w:jc w:val="center"/>
        </w:trPr>
        <w:tc>
          <w:tcPr>
            <w:tcW w:w="427" w:type="dxa"/>
            <w:vAlign w:val="center"/>
          </w:tcPr>
          <w:p w14:paraId="62D1B45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11</w:t>
            </w:r>
          </w:p>
        </w:tc>
        <w:tc>
          <w:tcPr>
            <w:tcW w:w="1388" w:type="dxa"/>
            <w:vAlign w:val="center"/>
          </w:tcPr>
          <w:p w14:paraId="22001D9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实验十一：调频发射与接收完整系统的联调</w:t>
            </w:r>
          </w:p>
        </w:tc>
        <w:tc>
          <w:tcPr>
            <w:tcW w:w="630" w:type="dxa"/>
            <w:vAlign w:val="center"/>
          </w:tcPr>
          <w:p w14:paraId="797ADA6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665" w:type="dxa"/>
            <w:vAlign w:val="center"/>
          </w:tcPr>
          <w:p w14:paraId="7918967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vAlign w:val="center"/>
          </w:tcPr>
          <w:p w14:paraId="3F528FA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5D5CF95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3775" w:type="dxa"/>
            <w:vAlign w:val="center"/>
          </w:tcPr>
          <w:p w14:paraId="52D56C7F"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在模块实验的基础上掌握调频发射、调频接收的组成原理，建立调频通信系统的概念；</w:t>
            </w:r>
          </w:p>
          <w:p w14:paraId="60B01655"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sz w:val="18"/>
                <w:szCs w:val="18"/>
              </w:rPr>
              <w:t>掌握收发系统的联调方法，培养解决实际问题的能力。</w:t>
            </w:r>
          </w:p>
        </w:tc>
        <w:tc>
          <w:tcPr>
            <w:tcW w:w="1288" w:type="dxa"/>
            <w:vAlign w:val="center"/>
          </w:tcPr>
          <w:p w14:paraId="5E559EA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3798A512" w14:textId="77777777">
        <w:trPr>
          <w:jc w:val="center"/>
        </w:trPr>
        <w:tc>
          <w:tcPr>
            <w:tcW w:w="1815" w:type="dxa"/>
            <w:gridSpan w:val="2"/>
            <w:vAlign w:val="center"/>
          </w:tcPr>
          <w:p w14:paraId="6DAF2CC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合计</w:t>
            </w:r>
          </w:p>
        </w:tc>
        <w:tc>
          <w:tcPr>
            <w:tcW w:w="7781" w:type="dxa"/>
            <w:gridSpan w:val="6"/>
            <w:vAlign w:val="center"/>
          </w:tcPr>
          <w:p w14:paraId="74568E2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16</w:t>
            </w:r>
            <w:r>
              <w:rPr>
                <w:rFonts w:ascii="Times New Roman" w:eastAsia="宋体" w:hAnsi="Times New Roman" w:cs="Times New Roman"/>
                <w:bCs/>
                <w:sz w:val="18"/>
                <w:szCs w:val="18"/>
              </w:rPr>
              <w:t>学时</w:t>
            </w:r>
          </w:p>
        </w:tc>
      </w:tr>
    </w:tbl>
    <w:p w14:paraId="760165D9"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四、课程考核环节、评价方式、考核环节评价标准及其达成度评价</w:t>
      </w:r>
    </w:p>
    <w:p w14:paraId="2EAD2C85" w14:textId="77777777" w:rsidR="003E24BF" w:rsidRDefault="00000000">
      <w:pPr>
        <w:keepNext/>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4.1 </w:t>
      </w:r>
      <w:r>
        <w:rPr>
          <w:rFonts w:ascii="Times New Roman" w:eastAsia="宋体" w:hAnsi="Times New Roman" w:cs="Times New Roman"/>
          <w:bCs/>
        </w:rPr>
        <w:t>课程考核环节与评价方式</w:t>
      </w:r>
    </w:p>
    <w:p w14:paraId="4491B95E"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总评计分制</w:t>
      </w:r>
      <w:r>
        <w:rPr>
          <w:rFonts w:ascii="Times New Roman" w:eastAsia="宋体" w:hAnsi="Times New Roman" w:cs="Times New Roman"/>
          <w:bCs/>
          <w:szCs w:val="21"/>
        </w:rPr>
        <w:t>：百分制（</w:t>
      </w:r>
      <w:r>
        <w:rPr>
          <w:rFonts w:ascii="Times New Roman" w:eastAsia="宋体" w:hAnsi="Times New Roman" w:cs="Times New Roman"/>
          <w:bCs/>
          <w:szCs w:val="21"/>
        </w:rPr>
        <w:t>√</w:t>
      </w:r>
      <w:r>
        <w:rPr>
          <w:rFonts w:ascii="Times New Roman" w:eastAsia="宋体" w:hAnsi="Times New Roman" w:cs="Times New Roman"/>
          <w:bCs/>
          <w:szCs w:val="21"/>
        </w:rPr>
        <w:t>）；五级分制（</w:t>
      </w:r>
      <w:r>
        <w:rPr>
          <w:rFonts w:ascii="Times New Roman" w:eastAsia="宋体" w:hAnsi="Times New Roman" w:cs="Times New Roman"/>
          <w:bCs/>
          <w:szCs w:val="21"/>
        </w:rPr>
        <w:t xml:space="preserve"> </w:t>
      </w:r>
      <w:r>
        <w:rPr>
          <w:rFonts w:ascii="Times New Roman" w:eastAsia="宋体" w:hAnsi="Times New Roman" w:cs="Times New Roman"/>
          <w:bCs/>
          <w:szCs w:val="21"/>
        </w:rPr>
        <w:t>）；两级分制（</w:t>
      </w:r>
      <w:r>
        <w:rPr>
          <w:rFonts w:ascii="Times New Roman" w:eastAsia="宋体" w:hAnsi="Times New Roman" w:cs="Times New Roman"/>
          <w:bCs/>
          <w:szCs w:val="21"/>
        </w:rPr>
        <w:t xml:space="preserve"> </w:t>
      </w:r>
      <w:r>
        <w:rPr>
          <w:rFonts w:ascii="Times New Roman" w:eastAsia="宋体" w:hAnsi="Times New Roman" w:cs="Times New Roman"/>
          <w:bCs/>
          <w:szCs w:val="21"/>
        </w:rPr>
        <w:t>）</w:t>
      </w:r>
    </w:p>
    <w:p w14:paraId="258116D4"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考核方式</w:t>
      </w:r>
      <w:r>
        <w:rPr>
          <w:rFonts w:ascii="Times New Roman" w:eastAsia="宋体" w:hAnsi="Times New Roman" w:cs="Times New Roman"/>
          <w:bCs/>
          <w:szCs w:val="21"/>
        </w:rPr>
        <w:t>：考试（</w:t>
      </w:r>
      <w:r>
        <w:rPr>
          <w:rFonts w:ascii="Times New Roman" w:eastAsia="宋体" w:hAnsi="Times New Roman" w:cs="Times New Roman"/>
          <w:bCs/>
          <w:szCs w:val="21"/>
        </w:rPr>
        <w:t xml:space="preserve">  </w:t>
      </w:r>
      <w:r>
        <w:rPr>
          <w:rFonts w:ascii="Times New Roman" w:eastAsia="宋体" w:hAnsi="Times New Roman" w:cs="Times New Roman"/>
          <w:bCs/>
          <w:szCs w:val="21"/>
        </w:rPr>
        <w:t>）；考查（</w:t>
      </w:r>
      <w:r>
        <w:rPr>
          <w:rFonts w:ascii="Times New Roman" w:eastAsia="宋体" w:hAnsi="Times New Roman" w:cs="Times New Roman"/>
          <w:bCs/>
          <w:szCs w:val="21"/>
        </w:rPr>
        <w:t>√</w:t>
      </w:r>
      <w:r>
        <w:rPr>
          <w:rFonts w:ascii="Times New Roman" w:eastAsia="宋体" w:hAnsi="Times New Roman" w:cs="Times New Roman"/>
          <w:bCs/>
          <w:szCs w:val="21"/>
        </w:rPr>
        <w:t>）</w:t>
      </w:r>
    </w:p>
    <w:p w14:paraId="64558806"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课程的考核环节、评价方式、比重和对应的课程目标关系如下表</w:t>
      </w:r>
      <w:r>
        <w:rPr>
          <w:rFonts w:ascii="Times New Roman" w:eastAsia="宋体" w:hAnsi="Times New Roman" w:cs="Times New Roman"/>
          <w:szCs w:val="21"/>
        </w:rPr>
        <w:t>4</w:t>
      </w:r>
      <w:r>
        <w:rPr>
          <w:rFonts w:ascii="Times New Roman" w:eastAsia="宋体" w:hAnsi="Times New Roman" w:cs="Times New Roman"/>
          <w:szCs w:val="21"/>
        </w:rPr>
        <w:t>所示。</w:t>
      </w:r>
    </w:p>
    <w:p w14:paraId="4050332F"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4 </w:t>
      </w:r>
      <w:r>
        <w:rPr>
          <w:bCs/>
          <w:sz w:val="21"/>
          <w:szCs w:val="21"/>
        </w:rPr>
        <w:t>考核环节、评价方式、比重和对应的课程目标</w:t>
      </w:r>
    </w:p>
    <w:tbl>
      <w:tblPr>
        <w:tblW w:w="81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54"/>
        <w:gridCol w:w="4961"/>
        <w:gridCol w:w="709"/>
        <w:gridCol w:w="1153"/>
      </w:tblGrid>
      <w:tr w:rsidR="003E24BF" w14:paraId="60DF9EB1" w14:textId="77777777">
        <w:trPr>
          <w:jc w:val="center"/>
        </w:trPr>
        <w:tc>
          <w:tcPr>
            <w:tcW w:w="1354" w:type="dxa"/>
            <w:tcBorders>
              <w:top w:val="single" w:sz="12" w:space="0" w:color="auto"/>
              <w:bottom w:val="single" w:sz="4" w:space="0" w:color="auto"/>
            </w:tcBorders>
            <w:shd w:val="clear" w:color="auto" w:fill="D9D9D9"/>
          </w:tcPr>
          <w:p w14:paraId="5FC8663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4961" w:type="dxa"/>
            <w:tcBorders>
              <w:top w:val="single" w:sz="12" w:space="0" w:color="auto"/>
              <w:bottom w:val="single" w:sz="4" w:space="0" w:color="auto"/>
            </w:tcBorders>
            <w:shd w:val="clear" w:color="auto" w:fill="D9D9D9"/>
          </w:tcPr>
          <w:p w14:paraId="26064B8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评价方式</w:t>
            </w:r>
          </w:p>
        </w:tc>
        <w:tc>
          <w:tcPr>
            <w:tcW w:w="709" w:type="dxa"/>
            <w:tcBorders>
              <w:top w:val="single" w:sz="12" w:space="0" w:color="auto"/>
              <w:bottom w:val="single" w:sz="4" w:space="0" w:color="auto"/>
            </w:tcBorders>
            <w:shd w:val="clear" w:color="auto" w:fill="D9D9D9"/>
          </w:tcPr>
          <w:p w14:paraId="5A8B99E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比重</w:t>
            </w:r>
          </w:p>
        </w:tc>
        <w:tc>
          <w:tcPr>
            <w:tcW w:w="1153" w:type="dxa"/>
            <w:tcBorders>
              <w:top w:val="single" w:sz="12" w:space="0" w:color="auto"/>
              <w:bottom w:val="single" w:sz="4" w:space="0" w:color="auto"/>
            </w:tcBorders>
            <w:shd w:val="clear" w:color="auto" w:fill="D9D9D9"/>
          </w:tcPr>
          <w:p w14:paraId="389C57C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p>
        </w:tc>
      </w:tr>
      <w:tr w:rsidR="003E24BF" w14:paraId="6A43DD6D" w14:textId="77777777">
        <w:trPr>
          <w:trHeight w:val="170"/>
          <w:jc w:val="center"/>
        </w:trPr>
        <w:tc>
          <w:tcPr>
            <w:tcW w:w="1354" w:type="dxa"/>
            <w:tcBorders>
              <w:top w:val="single" w:sz="4" w:space="0" w:color="auto"/>
            </w:tcBorders>
            <w:vAlign w:val="center"/>
          </w:tcPr>
          <w:p w14:paraId="7DD7D7B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平时</w:t>
            </w:r>
          </w:p>
        </w:tc>
        <w:tc>
          <w:tcPr>
            <w:tcW w:w="4961" w:type="dxa"/>
            <w:tcBorders>
              <w:top w:val="single" w:sz="4" w:space="0" w:color="auto"/>
            </w:tcBorders>
            <w:vAlign w:val="center"/>
          </w:tcPr>
          <w:p w14:paraId="5C7CA65B"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主要包括出勤情况和课堂参与度</w:t>
            </w:r>
          </w:p>
        </w:tc>
        <w:tc>
          <w:tcPr>
            <w:tcW w:w="709" w:type="dxa"/>
            <w:tcBorders>
              <w:top w:val="single" w:sz="4" w:space="0" w:color="auto"/>
            </w:tcBorders>
            <w:vAlign w:val="center"/>
          </w:tcPr>
          <w:p w14:paraId="3506E78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5%</w:t>
            </w:r>
          </w:p>
        </w:tc>
        <w:tc>
          <w:tcPr>
            <w:tcW w:w="1153" w:type="dxa"/>
            <w:tcBorders>
              <w:top w:val="single" w:sz="4" w:space="0" w:color="auto"/>
            </w:tcBorders>
            <w:vAlign w:val="center"/>
          </w:tcPr>
          <w:p w14:paraId="64ECB9D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68A1ABB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1D448F8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0861AFCB" w14:textId="77777777">
        <w:trPr>
          <w:jc w:val="center"/>
        </w:trPr>
        <w:tc>
          <w:tcPr>
            <w:tcW w:w="1354" w:type="dxa"/>
            <w:vAlign w:val="center"/>
          </w:tcPr>
          <w:p w14:paraId="48928A3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作业</w:t>
            </w:r>
          </w:p>
        </w:tc>
        <w:tc>
          <w:tcPr>
            <w:tcW w:w="4961" w:type="dxa"/>
            <w:vAlign w:val="center"/>
          </w:tcPr>
          <w:p w14:paraId="38CC73B6"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通过线上作业或线下作业评价</w:t>
            </w:r>
          </w:p>
        </w:tc>
        <w:tc>
          <w:tcPr>
            <w:tcW w:w="709" w:type="dxa"/>
            <w:vAlign w:val="center"/>
          </w:tcPr>
          <w:p w14:paraId="167FD4E7"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1153" w:type="dxa"/>
            <w:vAlign w:val="center"/>
          </w:tcPr>
          <w:p w14:paraId="411755D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3745149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7033A584"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7D99C69B" w14:textId="77777777">
        <w:trPr>
          <w:trHeight w:val="804"/>
          <w:jc w:val="center"/>
        </w:trPr>
        <w:tc>
          <w:tcPr>
            <w:tcW w:w="1354" w:type="dxa"/>
            <w:tcBorders>
              <w:top w:val="single" w:sz="4" w:space="0" w:color="auto"/>
            </w:tcBorders>
            <w:vAlign w:val="center"/>
          </w:tcPr>
          <w:p w14:paraId="26A1B58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w:t>
            </w:r>
          </w:p>
        </w:tc>
        <w:tc>
          <w:tcPr>
            <w:tcW w:w="4961" w:type="dxa"/>
            <w:tcBorders>
              <w:top w:val="single" w:sz="4" w:space="0" w:color="auto"/>
            </w:tcBorders>
            <w:vAlign w:val="center"/>
          </w:tcPr>
          <w:p w14:paraId="24BD80B1"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依据实验教学进度计划，共设置八次实验（选择其中三次必修实验作为成绩评定依据），每次实验完成一个实验报告，主要考察学生对各章节知识点的理解与应用能力，实验报告采用电子稿形式；</w:t>
            </w:r>
          </w:p>
        </w:tc>
        <w:tc>
          <w:tcPr>
            <w:tcW w:w="709" w:type="dxa"/>
            <w:tcBorders>
              <w:top w:val="single" w:sz="4" w:space="0" w:color="auto"/>
            </w:tcBorders>
            <w:vAlign w:val="center"/>
          </w:tcPr>
          <w:p w14:paraId="14FEC3D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30%</w:t>
            </w:r>
          </w:p>
        </w:tc>
        <w:tc>
          <w:tcPr>
            <w:tcW w:w="1153" w:type="dxa"/>
            <w:tcBorders>
              <w:top w:val="single" w:sz="4" w:space="0" w:color="auto"/>
            </w:tcBorders>
            <w:vAlign w:val="center"/>
          </w:tcPr>
          <w:p w14:paraId="0CAB07A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1850C27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6D414FA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5A51D56D" w14:textId="77777777">
        <w:trPr>
          <w:trHeight w:val="310"/>
          <w:jc w:val="center"/>
        </w:trPr>
        <w:tc>
          <w:tcPr>
            <w:tcW w:w="1354" w:type="dxa"/>
            <w:vAlign w:val="center"/>
          </w:tcPr>
          <w:p w14:paraId="0F651BC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期末笔试</w:t>
            </w:r>
          </w:p>
        </w:tc>
        <w:tc>
          <w:tcPr>
            <w:tcW w:w="4961" w:type="dxa"/>
            <w:vAlign w:val="center"/>
          </w:tcPr>
          <w:p w14:paraId="34E75153"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sz w:val="18"/>
                <w:szCs w:val="18"/>
              </w:rPr>
              <w:t>以期末笔试卷面成绩作为评价标准；</w:t>
            </w:r>
          </w:p>
        </w:tc>
        <w:tc>
          <w:tcPr>
            <w:tcW w:w="709" w:type="dxa"/>
            <w:vAlign w:val="center"/>
          </w:tcPr>
          <w:p w14:paraId="2927A130"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50%</w:t>
            </w:r>
          </w:p>
        </w:tc>
        <w:tc>
          <w:tcPr>
            <w:tcW w:w="1153" w:type="dxa"/>
            <w:vAlign w:val="center"/>
          </w:tcPr>
          <w:p w14:paraId="705F859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1B94622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268513B5"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7AD6DC54" w14:textId="77777777">
        <w:trPr>
          <w:trHeight w:val="150"/>
          <w:jc w:val="center"/>
        </w:trPr>
        <w:tc>
          <w:tcPr>
            <w:tcW w:w="1354" w:type="dxa"/>
            <w:vAlign w:val="center"/>
          </w:tcPr>
          <w:p w14:paraId="1075AC2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课程总成绩</w:t>
            </w:r>
          </w:p>
        </w:tc>
        <w:tc>
          <w:tcPr>
            <w:tcW w:w="4961" w:type="dxa"/>
            <w:vAlign w:val="center"/>
          </w:tcPr>
          <w:p w14:paraId="0D5A7A83"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平时</w:t>
            </w:r>
            <w:r>
              <w:rPr>
                <w:rFonts w:ascii="Times New Roman" w:eastAsia="宋体" w:hAnsi="Times New Roman" w:cs="Times New Roman"/>
                <w:bCs/>
                <w:sz w:val="18"/>
                <w:szCs w:val="18"/>
              </w:rPr>
              <w:t>×5%+</w:t>
            </w:r>
            <w:r>
              <w:rPr>
                <w:rFonts w:ascii="Times New Roman" w:eastAsia="宋体" w:hAnsi="Times New Roman" w:cs="Times New Roman"/>
                <w:bCs/>
                <w:sz w:val="18"/>
                <w:szCs w:val="18"/>
              </w:rPr>
              <w:t>作业</w:t>
            </w:r>
            <w:r>
              <w:rPr>
                <w:rFonts w:ascii="Times New Roman" w:eastAsia="宋体" w:hAnsi="Times New Roman" w:cs="Times New Roman"/>
                <w:bCs/>
                <w:sz w:val="18"/>
                <w:szCs w:val="18"/>
              </w:rPr>
              <w:t>×15%+</w:t>
            </w:r>
            <w:r>
              <w:rPr>
                <w:rFonts w:ascii="Times New Roman" w:eastAsia="宋体" w:hAnsi="Times New Roman" w:cs="Times New Roman"/>
                <w:sz w:val="18"/>
                <w:szCs w:val="18"/>
              </w:rPr>
              <w:t>实验</w:t>
            </w:r>
            <w:r>
              <w:rPr>
                <w:rFonts w:ascii="Times New Roman" w:eastAsia="宋体" w:hAnsi="Times New Roman" w:cs="Times New Roman"/>
                <w:bCs/>
                <w:sz w:val="18"/>
                <w:szCs w:val="18"/>
              </w:rPr>
              <w:t>×30%+</w:t>
            </w:r>
            <w:r>
              <w:rPr>
                <w:rFonts w:ascii="Times New Roman" w:eastAsia="宋体" w:hAnsi="Times New Roman" w:cs="Times New Roman"/>
                <w:sz w:val="18"/>
                <w:szCs w:val="18"/>
              </w:rPr>
              <w:t>期末笔试</w:t>
            </w:r>
            <w:r>
              <w:rPr>
                <w:rFonts w:ascii="Times New Roman" w:eastAsia="宋体" w:hAnsi="Times New Roman" w:cs="Times New Roman"/>
                <w:bCs/>
                <w:sz w:val="18"/>
                <w:szCs w:val="18"/>
              </w:rPr>
              <w:t>×50%</w:t>
            </w:r>
          </w:p>
        </w:tc>
        <w:tc>
          <w:tcPr>
            <w:tcW w:w="709" w:type="dxa"/>
            <w:vAlign w:val="center"/>
          </w:tcPr>
          <w:p w14:paraId="631AB05B"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c>
          <w:tcPr>
            <w:tcW w:w="1153" w:type="dxa"/>
            <w:vAlign w:val="center"/>
          </w:tcPr>
          <w:p w14:paraId="11EC78D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37E390A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3031A014"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bl>
    <w:p w14:paraId="1FCF8425" w14:textId="77777777" w:rsidR="003E24BF" w:rsidRDefault="00000000">
      <w:pPr>
        <w:keepNext/>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4.2 </w:t>
      </w:r>
      <w:r>
        <w:rPr>
          <w:rFonts w:ascii="Times New Roman" w:eastAsia="宋体" w:hAnsi="Times New Roman" w:cs="Times New Roman"/>
          <w:bCs/>
        </w:rPr>
        <w:t>考核环节评价标准及其支撑课程目标的权值</w:t>
      </w:r>
    </w:p>
    <w:p w14:paraId="770D3C35"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4</w:t>
      </w:r>
      <w:r>
        <w:rPr>
          <w:rFonts w:ascii="Times New Roman" w:eastAsia="宋体" w:hAnsi="Times New Roman" w:cs="Times New Roman"/>
          <w:szCs w:val="21"/>
        </w:rPr>
        <w:t>可知，本课程的</w:t>
      </w:r>
      <w:r>
        <w:rPr>
          <w:rFonts w:ascii="Times New Roman" w:eastAsia="宋体" w:hAnsi="Times New Roman" w:cs="Times New Roman"/>
          <w:szCs w:val="21"/>
        </w:rPr>
        <w:t>3</w:t>
      </w:r>
      <w:r>
        <w:rPr>
          <w:rFonts w:ascii="Times New Roman" w:eastAsia="宋体" w:hAnsi="Times New Roman" w:cs="Times New Roman"/>
          <w:szCs w:val="21"/>
        </w:rPr>
        <w:t>个课程目标分别由多个考核环节来支撑，每个考核环节的评价标及其对课程目标的支撑权值如下表</w:t>
      </w:r>
      <w:r>
        <w:rPr>
          <w:rFonts w:ascii="Times New Roman" w:eastAsia="宋体" w:hAnsi="Times New Roman" w:cs="Times New Roman"/>
          <w:szCs w:val="21"/>
        </w:rPr>
        <w:t>5</w:t>
      </w:r>
      <w:r>
        <w:rPr>
          <w:rFonts w:ascii="Times New Roman" w:eastAsia="宋体" w:hAnsi="Times New Roman" w:cs="Times New Roman"/>
          <w:szCs w:val="21"/>
        </w:rPr>
        <w:t>所示：</w:t>
      </w:r>
    </w:p>
    <w:p w14:paraId="51CBA301"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5 </w:t>
      </w:r>
      <w:r>
        <w:rPr>
          <w:bCs/>
          <w:sz w:val="21"/>
          <w:szCs w:val="21"/>
        </w:rPr>
        <w:t>考核环节评价标准及其支撑课程目标的权值</w:t>
      </w:r>
    </w:p>
    <w:tbl>
      <w:tblPr>
        <w:tblW w:w="975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6"/>
        <w:gridCol w:w="523"/>
        <w:gridCol w:w="583"/>
        <w:gridCol w:w="636"/>
        <w:gridCol w:w="1543"/>
        <w:gridCol w:w="1650"/>
        <w:gridCol w:w="1433"/>
        <w:gridCol w:w="1403"/>
        <w:gridCol w:w="1592"/>
      </w:tblGrid>
      <w:tr w:rsidR="003E24BF" w14:paraId="5C29E175" w14:textId="77777777">
        <w:trPr>
          <w:trHeight w:val="496"/>
          <w:jc w:val="center"/>
        </w:trPr>
        <w:tc>
          <w:tcPr>
            <w:tcW w:w="396" w:type="dxa"/>
            <w:vMerge w:val="restart"/>
            <w:tcBorders>
              <w:top w:val="single" w:sz="12" w:space="0" w:color="auto"/>
              <w:bottom w:val="single" w:sz="4" w:space="0" w:color="auto"/>
            </w:tcBorders>
            <w:shd w:val="clear" w:color="auto" w:fill="D9D9D9"/>
            <w:vAlign w:val="center"/>
          </w:tcPr>
          <w:p w14:paraId="0C3950F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w:t>
            </w:r>
          </w:p>
          <w:p w14:paraId="0DE46B1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p>
        </w:tc>
        <w:tc>
          <w:tcPr>
            <w:tcW w:w="523" w:type="dxa"/>
            <w:vMerge w:val="restart"/>
            <w:tcBorders>
              <w:top w:val="single" w:sz="12" w:space="0" w:color="auto"/>
              <w:bottom w:val="single" w:sz="4" w:space="0" w:color="auto"/>
            </w:tcBorders>
            <w:shd w:val="clear" w:color="auto" w:fill="D9D9D9"/>
            <w:vAlign w:val="center"/>
          </w:tcPr>
          <w:p w14:paraId="0EEC931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83" w:type="dxa"/>
            <w:vMerge w:val="restart"/>
            <w:tcBorders>
              <w:top w:val="single" w:sz="12" w:space="0" w:color="auto"/>
              <w:bottom w:val="single" w:sz="4" w:space="0" w:color="auto"/>
            </w:tcBorders>
            <w:shd w:val="clear" w:color="auto" w:fill="D9D9D9"/>
            <w:vAlign w:val="center"/>
          </w:tcPr>
          <w:p w14:paraId="24D3B55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考核环节支撑课程目标权值</w:t>
            </w:r>
          </w:p>
        </w:tc>
        <w:tc>
          <w:tcPr>
            <w:tcW w:w="636" w:type="dxa"/>
            <w:vMerge w:val="restart"/>
            <w:tcBorders>
              <w:top w:val="single" w:sz="12" w:space="0" w:color="auto"/>
            </w:tcBorders>
            <w:shd w:val="clear" w:color="auto" w:fill="D9D9D9"/>
            <w:vAlign w:val="center"/>
          </w:tcPr>
          <w:p w14:paraId="68E1B31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权值合计</w:t>
            </w:r>
          </w:p>
        </w:tc>
        <w:tc>
          <w:tcPr>
            <w:tcW w:w="7621" w:type="dxa"/>
            <w:gridSpan w:val="5"/>
            <w:tcBorders>
              <w:top w:val="single" w:sz="12" w:space="0" w:color="auto"/>
              <w:bottom w:val="single" w:sz="4" w:space="0" w:color="auto"/>
            </w:tcBorders>
            <w:shd w:val="clear" w:color="auto" w:fill="D9D9D9"/>
            <w:vAlign w:val="center"/>
          </w:tcPr>
          <w:p w14:paraId="35A027F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评价标准</w:t>
            </w:r>
          </w:p>
        </w:tc>
      </w:tr>
      <w:tr w:rsidR="003E24BF" w14:paraId="1602C763" w14:textId="77777777">
        <w:trPr>
          <w:trHeight w:val="536"/>
          <w:jc w:val="center"/>
        </w:trPr>
        <w:tc>
          <w:tcPr>
            <w:tcW w:w="396" w:type="dxa"/>
            <w:vMerge/>
            <w:tcBorders>
              <w:top w:val="single" w:sz="4" w:space="0" w:color="auto"/>
              <w:bottom w:val="single" w:sz="4" w:space="0" w:color="auto"/>
            </w:tcBorders>
            <w:shd w:val="clear" w:color="auto" w:fill="D9D9D9"/>
            <w:vAlign w:val="center"/>
          </w:tcPr>
          <w:p w14:paraId="4DBB1E38"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1E832695"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286BEC9C"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shd w:val="clear" w:color="auto" w:fill="D9D9D9"/>
          </w:tcPr>
          <w:p w14:paraId="4F60E547" w14:textId="77777777" w:rsidR="003E24BF" w:rsidRDefault="003E24BF">
            <w:pPr>
              <w:spacing w:line="360" w:lineRule="auto"/>
              <w:jc w:val="center"/>
              <w:rPr>
                <w:rFonts w:ascii="Times New Roman" w:eastAsia="宋体" w:hAnsi="Times New Roman" w:cs="Times New Roman"/>
                <w:bCs/>
                <w:sz w:val="18"/>
                <w:szCs w:val="18"/>
              </w:rPr>
            </w:pPr>
          </w:p>
        </w:tc>
        <w:tc>
          <w:tcPr>
            <w:tcW w:w="1543" w:type="dxa"/>
            <w:tcBorders>
              <w:top w:val="single" w:sz="4" w:space="0" w:color="auto"/>
              <w:bottom w:val="single" w:sz="4" w:space="0" w:color="auto"/>
            </w:tcBorders>
            <w:shd w:val="clear" w:color="auto" w:fill="D9D9D9"/>
            <w:vAlign w:val="center"/>
          </w:tcPr>
          <w:p w14:paraId="5348AF0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100~90</w:t>
            </w:r>
          </w:p>
        </w:tc>
        <w:tc>
          <w:tcPr>
            <w:tcW w:w="1650" w:type="dxa"/>
            <w:tcBorders>
              <w:top w:val="single" w:sz="4" w:space="0" w:color="auto"/>
              <w:bottom w:val="single" w:sz="4" w:space="0" w:color="auto"/>
            </w:tcBorders>
            <w:shd w:val="clear" w:color="auto" w:fill="D9D9D9"/>
            <w:vAlign w:val="center"/>
          </w:tcPr>
          <w:p w14:paraId="266EADE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89~80</w:t>
            </w:r>
          </w:p>
        </w:tc>
        <w:tc>
          <w:tcPr>
            <w:tcW w:w="1433" w:type="dxa"/>
            <w:tcBorders>
              <w:top w:val="single" w:sz="4" w:space="0" w:color="auto"/>
              <w:bottom w:val="single" w:sz="4" w:space="0" w:color="auto"/>
            </w:tcBorders>
            <w:shd w:val="clear" w:color="auto" w:fill="D9D9D9"/>
            <w:vAlign w:val="center"/>
          </w:tcPr>
          <w:p w14:paraId="7F11558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79~70</w:t>
            </w:r>
          </w:p>
        </w:tc>
        <w:tc>
          <w:tcPr>
            <w:tcW w:w="1403" w:type="dxa"/>
            <w:tcBorders>
              <w:top w:val="single" w:sz="4" w:space="0" w:color="auto"/>
              <w:bottom w:val="single" w:sz="4" w:space="0" w:color="auto"/>
            </w:tcBorders>
            <w:shd w:val="clear" w:color="auto" w:fill="D9D9D9"/>
            <w:vAlign w:val="center"/>
          </w:tcPr>
          <w:p w14:paraId="570AC5C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69~60</w:t>
            </w:r>
          </w:p>
        </w:tc>
        <w:tc>
          <w:tcPr>
            <w:tcW w:w="1592" w:type="dxa"/>
            <w:tcBorders>
              <w:top w:val="single" w:sz="4" w:space="0" w:color="auto"/>
              <w:bottom w:val="single" w:sz="4" w:space="0" w:color="auto"/>
            </w:tcBorders>
            <w:shd w:val="clear" w:color="auto" w:fill="D9D9D9"/>
            <w:vAlign w:val="center"/>
          </w:tcPr>
          <w:p w14:paraId="535243E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&lt; 59</w:t>
            </w:r>
          </w:p>
        </w:tc>
      </w:tr>
      <w:tr w:rsidR="003E24BF" w14:paraId="22E48FB6" w14:textId="77777777">
        <w:trPr>
          <w:trHeight w:val="225"/>
          <w:jc w:val="center"/>
        </w:trPr>
        <w:tc>
          <w:tcPr>
            <w:tcW w:w="396" w:type="dxa"/>
            <w:vMerge/>
            <w:tcBorders>
              <w:top w:val="single" w:sz="4" w:space="0" w:color="auto"/>
              <w:bottom w:val="single" w:sz="4" w:space="0" w:color="auto"/>
            </w:tcBorders>
            <w:shd w:val="clear" w:color="auto" w:fill="D9D9D9"/>
            <w:vAlign w:val="center"/>
          </w:tcPr>
          <w:p w14:paraId="03A7E0BC"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5A652F83"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76DC9CAA"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tcBorders>
              <w:bottom w:val="single" w:sz="4" w:space="0" w:color="auto"/>
            </w:tcBorders>
            <w:shd w:val="clear" w:color="auto" w:fill="D9D9D9"/>
          </w:tcPr>
          <w:p w14:paraId="08730B11" w14:textId="77777777" w:rsidR="003E24BF" w:rsidRDefault="003E24BF">
            <w:pPr>
              <w:spacing w:line="360" w:lineRule="auto"/>
              <w:jc w:val="center"/>
              <w:rPr>
                <w:rFonts w:ascii="Times New Roman" w:eastAsia="宋体" w:hAnsi="Times New Roman" w:cs="Times New Roman"/>
                <w:bCs/>
                <w:sz w:val="18"/>
                <w:szCs w:val="18"/>
              </w:rPr>
            </w:pPr>
          </w:p>
        </w:tc>
        <w:tc>
          <w:tcPr>
            <w:tcW w:w="1543" w:type="dxa"/>
            <w:tcBorders>
              <w:top w:val="single" w:sz="4" w:space="0" w:color="auto"/>
              <w:bottom w:val="single" w:sz="4" w:space="0" w:color="auto"/>
            </w:tcBorders>
            <w:shd w:val="clear" w:color="auto" w:fill="D9D9D9"/>
            <w:vAlign w:val="center"/>
          </w:tcPr>
          <w:p w14:paraId="407C2E7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优</w:t>
            </w:r>
          </w:p>
        </w:tc>
        <w:tc>
          <w:tcPr>
            <w:tcW w:w="1650" w:type="dxa"/>
            <w:tcBorders>
              <w:top w:val="single" w:sz="4" w:space="0" w:color="auto"/>
              <w:bottom w:val="single" w:sz="4" w:space="0" w:color="auto"/>
            </w:tcBorders>
            <w:shd w:val="clear" w:color="auto" w:fill="D9D9D9"/>
            <w:vAlign w:val="center"/>
          </w:tcPr>
          <w:p w14:paraId="770F7A4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良</w:t>
            </w:r>
          </w:p>
        </w:tc>
        <w:tc>
          <w:tcPr>
            <w:tcW w:w="1433" w:type="dxa"/>
            <w:tcBorders>
              <w:top w:val="single" w:sz="4" w:space="0" w:color="auto"/>
              <w:bottom w:val="single" w:sz="4" w:space="0" w:color="auto"/>
            </w:tcBorders>
            <w:shd w:val="clear" w:color="auto" w:fill="D9D9D9"/>
            <w:vAlign w:val="center"/>
          </w:tcPr>
          <w:p w14:paraId="27D2B09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中</w:t>
            </w:r>
          </w:p>
        </w:tc>
        <w:tc>
          <w:tcPr>
            <w:tcW w:w="1403" w:type="dxa"/>
            <w:tcBorders>
              <w:top w:val="single" w:sz="4" w:space="0" w:color="auto"/>
              <w:bottom w:val="single" w:sz="4" w:space="0" w:color="auto"/>
            </w:tcBorders>
            <w:shd w:val="clear" w:color="auto" w:fill="D9D9D9"/>
            <w:vAlign w:val="center"/>
          </w:tcPr>
          <w:p w14:paraId="58CE412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及格</w:t>
            </w:r>
          </w:p>
        </w:tc>
        <w:tc>
          <w:tcPr>
            <w:tcW w:w="1592" w:type="dxa"/>
            <w:tcBorders>
              <w:top w:val="single" w:sz="4" w:space="0" w:color="auto"/>
              <w:bottom w:val="single" w:sz="4" w:space="0" w:color="auto"/>
            </w:tcBorders>
            <w:shd w:val="clear" w:color="auto" w:fill="D9D9D9"/>
            <w:vAlign w:val="center"/>
          </w:tcPr>
          <w:p w14:paraId="7BA5CE3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不及格</w:t>
            </w:r>
          </w:p>
        </w:tc>
      </w:tr>
      <w:tr w:rsidR="003E24BF" w14:paraId="1CE648BC" w14:textId="77777777">
        <w:trPr>
          <w:jc w:val="center"/>
        </w:trPr>
        <w:tc>
          <w:tcPr>
            <w:tcW w:w="396" w:type="dxa"/>
            <w:vMerge w:val="restart"/>
            <w:tcBorders>
              <w:top w:val="single" w:sz="4" w:space="0" w:color="auto"/>
            </w:tcBorders>
            <w:vAlign w:val="center"/>
          </w:tcPr>
          <w:p w14:paraId="356A057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tc>
        <w:tc>
          <w:tcPr>
            <w:tcW w:w="523" w:type="dxa"/>
            <w:tcBorders>
              <w:top w:val="single" w:sz="4" w:space="0" w:color="auto"/>
            </w:tcBorders>
            <w:vAlign w:val="center"/>
          </w:tcPr>
          <w:p w14:paraId="3F60A9F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平时</w:t>
            </w:r>
          </w:p>
        </w:tc>
        <w:tc>
          <w:tcPr>
            <w:tcW w:w="583" w:type="dxa"/>
            <w:tcBorders>
              <w:top w:val="single" w:sz="4" w:space="0" w:color="auto"/>
            </w:tcBorders>
            <w:vAlign w:val="center"/>
          </w:tcPr>
          <w:p w14:paraId="7A64DBE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15%</w:t>
            </w:r>
          </w:p>
        </w:tc>
        <w:tc>
          <w:tcPr>
            <w:tcW w:w="636" w:type="dxa"/>
            <w:vMerge w:val="restart"/>
            <w:tcBorders>
              <w:top w:val="single" w:sz="4" w:space="0" w:color="auto"/>
            </w:tcBorders>
            <w:vAlign w:val="center"/>
          </w:tcPr>
          <w:p w14:paraId="0A559DE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543" w:type="dxa"/>
            <w:tcBorders>
              <w:top w:val="single" w:sz="4" w:space="0" w:color="auto"/>
            </w:tcBorders>
            <w:vAlign w:val="center"/>
          </w:tcPr>
          <w:p w14:paraId="1196ED4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按时到课，从不缺课；课堂能积极并正确回答问题；课堂交流讨论积极主动；课堂表现总体很好</w:t>
            </w:r>
          </w:p>
        </w:tc>
        <w:tc>
          <w:tcPr>
            <w:tcW w:w="1650" w:type="dxa"/>
            <w:tcBorders>
              <w:top w:val="single" w:sz="4" w:space="0" w:color="auto"/>
            </w:tcBorders>
            <w:vAlign w:val="center"/>
          </w:tcPr>
          <w:p w14:paraId="661A62A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不无故缺课、迟到早退；课堂能积极并正确回答问题；课堂交流表现良好；课堂表现总体较好</w:t>
            </w:r>
          </w:p>
        </w:tc>
        <w:tc>
          <w:tcPr>
            <w:tcW w:w="1433" w:type="dxa"/>
            <w:tcBorders>
              <w:top w:val="single" w:sz="4" w:space="0" w:color="auto"/>
            </w:tcBorders>
            <w:vAlign w:val="center"/>
          </w:tcPr>
          <w:p w14:paraId="1D47D65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不无故缺课、偶尔会有迟到早退；课堂下能正确回答问题；课堂交流表现这中等；课堂表现总体一般</w:t>
            </w:r>
          </w:p>
        </w:tc>
        <w:tc>
          <w:tcPr>
            <w:tcW w:w="1403" w:type="dxa"/>
            <w:tcBorders>
              <w:top w:val="single" w:sz="4" w:space="0" w:color="auto"/>
            </w:tcBorders>
            <w:vAlign w:val="center"/>
          </w:tcPr>
          <w:p w14:paraId="67F7C05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偶尔迟到早退；课堂回答问题和相互交流积极性尚可，态度基本端正；课堂总体表现尚可</w:t>
            </w:r>
          </w:p>
        </w:tc>
        <w:tc>
          <w:tcPr>
            <w:tcW w:w="1592" w:type="dxa"/>
            <w:tcBorders>
              <w:top w:val="single" w:sz="4" w:space="0" w:color="auto"/>
            </w:tcBorders>
            <w:vAlign w:val="center"/>
          </w:tcPr>
          <w:p w14:paraId="269AD4E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偶尔缺课或经常迟到早退；课堂回答问题和相互交流积极性较差，态度不端正；课堂总体表现较差</w:t>
            </w:r>
          </w:p>
        </w:tc>
      </w:tr>
      <w:tr w:rsidR="003E24BF" w14:paraId="5B522E61" w14:textId="77777777">
        <w:trPr>
          <w:jc w:val="center"/>
        </w:trPr>
        <w:tc>
          <w:tcPr>
            <w:tcW w:w="396" w:type="dxa"/>
            <w:vMerge/>
            <w:vAlign w:val="center"/>
          </w:tcPr>
          <w:p w14:paraId="49810B38"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769842A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作业</w:t>
            </w:r>
          </w:p>
        </w:tc>
        <w:tc>
          <w:tcPr>
            <w:tcW w:w="583" w:type="dxa"/>
            <w:vAlign w:val="center"/>
          </w:tcPr>
          <w:p w14:paraId="4A41DC4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5BAD7BDE" w14:textId="77777777" w:rsidR="003E24BF" w:rsidRDefault="003E24BF">
            <w:pPr>
              <w:spacing w:line="360" w:lineRule="auto"/>
              <w:jc w:val="center"/>
              <w:rPr>
                <w:rFonts w:ascii="Times New Roman" w:eastAsia="宋体" w:hAnsi="Times New Roman" w:cs="Times New Roman"/>
                <w:bCs/>
                <w:sz w:val="18"/>
                <w:szCs w:val="18"/>
              </w:rPr>
            </w:pPr>
          </w:p>
        </w:tc>
        <w:tc>
          <w:tcPr>
            <w:tcW w:w="1543" w:type="dxa"/>
            <w:vAlign w:val="center"/>
          </w:tcPr>
          <w:p w14:paraId="2975E43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作业严格按要求并及时完成，正确率</w:t>
            </w:r>
            <w:r>
              <w:rPr>
                <w:rFonts w:ascii="Times New Roman" w:eastAsia="宋体" w:hAnsi="Times New Roman" w:cs="Times New Roman"/>
                <w:bCs/>
                <w:sz w:val="18"/>
                <w:szCs w:val="18"/>
              </w:rPr>
              <w:t>90%</w:t>
            </w:r>
            <w:r>
              <w:rPr>
                <w:rFonts w:ascii="Times New Roman" w:eastAsia="宋体" w:hAnsi="Times New Roman" w:cs="Times New Roman"/>
                <w:bCs/>
                <w:sz w:val="18"/>
                <w:szCs w:val="18"/>
              </w:rPr>
              <w:t>以上，没有抄袭现象。</w:t>
            </w:r>
          </w:p>
        </w:tc>
        <w:tc>
          <w:tcPr>
            <w:tcW w:w="1650" w:type="dxa"/>
            <w:vAlign w:val="center"/>
          </w:tcPr>
          <w:p w14:paraId="2ABFFEE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w:t>
            </w:r>
            <w:r>
              <w:rPr>
                <w:rFonts w:ascii="Times New Roman" w:eastAsia="宋体" w:hAnsi="Times New Roman" w:cs="Times New Roman"/>
                <w:bCs/>
                <w:sz w:val="18"/>
                <w:szCs w:val="18"/>
              </w:rPr>
              <w:t>80%</w:t>
            </w:r>
            <w:r>
              <w:rPr>
                <w:rFonts w:ascii="Times New Roman" w:eastAsia="宋体" w:hAnsi="Times New Roman" w:cs="Times New Roman"/>
                <w:bCs/>
                <w:sz w:val="18"/>
                <w:szCs w:val="18"/>
              </w:rPr>
              <w:t>至</w:t>
            </w:r>
            <w:r>
              <w:rPr>
                <w:rFonts w:ascii="Times New Roman" w:eastAsia="宋体" w:hAnsi="Times New Roman" w:cs="Times New Roman"/>
                <w:bCs/>
                <w:sz w:val="18"/>
                <w:szCs w:val="18"/>
              </w:rPr>
              <w:t>90%</w:t>
            </w:r>
            <w:r>
              <w:rPr>
                <w:rFonts w:ascii="Times New Roman" w:eastAsia="宋体" w:hAnsi="Times New Roman" w:cs="Times New Roman"/>
                <w:bCs/>
                <w:sz w:val="18"/>
                <w:szCs w:val="18"/>
              </w:rPr>
              <w:t>，没有抄袭现象。</w:t>
            </w:r>
          </w:p>
        </w:tc>
        <w:tc>
          <w:tcPr>
            <w:tcW w:w="1433" w:type="dxa"/>
            <w:vAlign w:val="center"/>
          </w:tcPr>
          <w:p w14:paraId="22A281E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w:t>
            </w:r>
            <w:r>
              <w:rPr>
                <w:rFonts w:ascii="Times New Roman" w:eastAsia="宋体" w:hAnsi="Times New Roman" w:cs="Times New Roman"/>
                <w:bCs/>
                <w:sz w:val="18"/>
                <w:szCs w:val="18"/>
              </w:rPr>
              <w:t>70%</w:t>
            </w:r>
            <w:r>
              <w:rPr>
                <w:rFonts w:ascii="Times New Roman" w:eastAsia="宋体" w:hAnsi="Times New Roman" w:cs="Times New Roman"/>
                <w:bCs/>
                <w:sz w:val="18"/>
                <w:szCs w:val="18"/>
              </w:rPr>
              <w:t>至</w:t>
            </w:r>
            <w:r>
              <w:rPr>
                <w:rFonts w:ascii="Times New Roman" w:eastAsia="宋体" w:hAnsi="Times New Roman" w:cs="Times New Roman"/>
                <w:bCs/>
                <w:sz w:val="18"/>
                <w:szCs w:val="18"/>
              </w:rPr>
              <w:t>80%</w:t>
            </w:r>
            <w:r>
              <w:rPr>
                <w:rFonts w:ascii="Times New Roman" w:eastAsia="宋体" w:hAnsi="Times New Roman" w:cs="Times New Roman"/>
                <w:bCs/>
                <w:sz w:val="18"/>
                <w:szCs w:val="18"/>
              </w:rPr>
              <w:t>，没有抄袭现象。</w:t>
            </w:r>
          </w:p>
        </w:tc>
        <w:tc>
          <w:tcPr>
            <w:tcW w:w="1403" w:type="dxa"/>
            <w:vAlign w:val="center"/>
          </w:tcPr>
          <w:p w14:paraId="4F5DD47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w:t>
            </w:r>
            <w:r>
              <w:rPr>
                <w:rFonts w:ascii="Times New Roman" w:eastAsia="宋体" w:hAnsi="Times New Roman" w:cs="Times New Roman"/>
                <w:bCs/>
                <w:sz w:val="18"/>
                <w:szCs w:val="18"/>
              </w:rPr>
              <w:t>60%</w:t>
            </w:r>
            <w:r>
              <w:rPr>
                <w:rFonts w:ascii="Times New Roman" w:eastAsia="宋体" w:hAnsi="Times New Roman" w:cs="Times New Roman"/>
                <w:bCs/>
                <w:sz w:val="18"/>
                <w:szCs w:val="18"/>
              </w:rPr>
              <w:t>至</w:t>
            </w:r>
            <w:r>
              <w:rPr>
                <w:rFonts w:ascii="Times New Roman" w:eastAsia="宋体" w:hAnsi="Times New Roman" w:cs="Times New Roman"/>
                <w:bCs/>
                <w:sz w:val="18"/>
                <w:szCs w:val="18"/>
              </w:rPr>
              <w:t>70%</w:t>
            </w:r>
            <w:r>
              <w:rPr>
                <w:rFonts w:ascii="Times New Roman" w:eastAsia="宋体" w:hAnsi="Times New Roman" w:cs="Times New Roman"/>
                <w:bCs/>
                <w:sz w:val="18"/>
                <w:szCs w:val="18"/>
              </w:rPr>
              <w:t>，没有抄袭现象。</w:t>
            </w:r>
          </w:p>
        </w:tc>
        <w:tc>
          <w:tcPr>
            <w:tcW w:w="1592" w:type="dxa"/>
            <w:vAlign w:val="center"/>
          </w:tcPr>
          <w:p w14:paraId="5DAD458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作业未按要求，未及时完成或抄袭。</w:t>
            </w:r>
          </w:p>
        </w:tc>
      </w:tr>
      <w:tr w:rsidR="003E24BF" w14:paraId="2770C107" w14:textId="77777777">
        <w:trPr>
          <w:jc w:val="center"/>
        </w:trPr>
        <w:tc>
          <w:tcPr>
            <w:tcW w:w="396" w:type="dxa"/>
            <w:vMerge/>
            <w:vAlign w:val="center"/>
          </w:tcPr>
          <w:p w14:paraId="7ACA1840"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3611475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w:t>
            </w:r>
          </w:p>
        </w:tc>
        <w:tc>
          <w:tcPr>
            <w:tcW w:w="583" w:type="dxa"/>
            <w:vAlign w:val="center"/>
          </w:tcPr>
          <w:p w14:paraId="4FEB74D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16EEC6A2" w14:textId="77777777" w:rsidR="003E24BF" w:rsidRDefault="003E24BF">
            <w:pPr>
              <w:spacing w:line="360" w:lineRule="auto"/>
              <w:jc w:val="center"/>
              <w:rPr>
                <w:rFonts w:ascii="Times New Roman" w:eastAsia="宋体" w:hAnsi="Times New Roman" w:cs="Times New Roman"/>
                <w:bCs/>
                <w:sz w:val="18"/>
                <w:szCs w:val="18"/>
              </w:rPr>
            </w:pPr>
          </w:p>
        </w:tc>
        <w:tc>
          <w:tcPr>
            <w:tcW w:w="1543" w:type="dxa"/>
            <w:vAlign w:val="center"/>
          </w:tcPr>
          <w:p w14:paraId="6146FCD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上机实验实践能力很强，善于独立思考并与教师沟通；实验数据记录非常完整，对实验结果分析正确且非常深入，报告撰写质量很高；上机实验综合表现很好</w:t>
            </w:r>
          </w:p>
        </w:tc>
        <w:tc>
          <w:tcPr>
            <w:tcW w:w="1650" w:type="dxa"/>
            <w:vAlign w:val="center"/>
          </w:tcPr>
          <w:p w14:paraId="7B5F4CC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上机实验实践能力较强，能独立思考并与教师沟通；实验数据记录较为完整，对实验结果分析正确且深入，报告撰写质量较高；上机实验综合表现较好</w:t>
            </w:r>
          </w:p>
        </w:tc>
        <w:tc>
          <w:tcPr>
            <w:tcW w:w="1433" w:type="dxa"/>
            <w:vAlign w:val="center"/>
          </w:tcPr>
          <w:p w14:paraId="121050D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上机实验实践能力一般，能对问题进行一定的思考；实验数据记录基本完整，对实验结果分析基本正确，报告撰写质量一般；上机实验综合表现一般</w:t>
            </w:r>
          </w:p>
        </w:tc>
        <w:tc>
          <w:tcPr>
            <w:tcW w:w="1403" w:type="dxa"/>
            <w:vAlign w:val="center"/>
          </w:tcPr>
          <w:p w14:paraId="16FB3CE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上机实验实践能力尚可，能对问题进行一定的思考；实验数据记录尚可，对实验结果分析深入程度尚可，报告撰写质量基本满足要求；上机实验综合表现尚可</w:t>
            </w:r>
          </w:p>
        </w:tc>
        <w:tc>
          <w:tcPr>
            <w:tcW w:w="1592" w:type="dxa"/>
            <w:vAlign w:val="center"/>
          </w:tcPr>
          <w:p w14:paraId="3F5B2A4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上机实验实践能力较差，态度不端；实验数据记录完整度较差，对实验结果分析缺乏或应付了事，报告撰写质量较差；上机实验综合表现较差</w:t>
            </w:r>
          </w:p>
        </w:tc>
      </w:tr>
      <w:tr w:rsidR="003E24BF" w14:paraId="635DD238" w14:textId="77777777">
        <w:trPr>
          <w:jc w:val="center"/>
        </w:trPr>
        <w:tc>
          <w:tcPr>
            <w:tcW w:w="396" w:type="dxa"/>
            <w:vMerge/>
            <w:vAlign w:val="center"/>
          </w:tcPr>
          <w:p w14:paraId="2BA9F2F9"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31DB149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期末笔试</w:t>
            </w:r>
          </w:p>
        </w:tc>
        <w:tc>
          <w:tcPr>
            <w:tcW w:w="583" w:type="dxa"/>
            <w:vAlign w:val="center"/>
          </w:tcPr>
          <w:p w14:paraId="3CB1F8C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35%</w:t>
            </w:r>
          </w:p>
        </w:tc>
        <w:tc>
          <w:tcPr>
            <w:tcW w:w="636" w:type="dxa"/>
            <w:vMerge/>
          </w:tcPr>
          <w:p w14:paraId="12A1401D" w14:textId="77777777" w:rsidR="003E24BF" w:rsidRDefault="003E24BF">
            <w:pPr>
              <w:spacing w:line="360" w:lineRule="auto"/>
              <w:jc w:val="center"/>
              <w:rPr>
                <w:rFonts w:ascii="Times New Roman" w:eastAsia="宋体" w:hAnsi="Times New Roman" w:cs="Times New Roman"/>
                <w:bCs/>
                <w:sz w:val="18"/>
                <w:szCs w:val="18"/>
              </w:rPr>
            </w:pPr>
          </w:p>
        </w:tc>
        <w:tc>
          <w:tcPr>
            <w:tcW w:w="7621" w:type="dxa"/>
            <w:gridSpan w:val="5"/>
            <w:vAlign w:val="center"/>
          </w:tcPr>
          <w:p w14:paraId="4F2541E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见期末试卷评分标准</w:t>
            </w:r>
          </w:p>
        </w:tc>
      </w:tr>
      <w:tr w:rsidR="003E24BF" w14:paraId="730136F4" w14:textId="77777777">
        <w:trPr>
          <w:jc w:val="center"/>
        </w:trPr>
        <w:tc>
          <w:tcPr>
            <w:tcW w:w="396" w:type="dxa"/>
            <w:vMerge w:val="restart"/>
            <w:vAlign w:val="center"/>
          </w:tcPr>
          <w:p w14:paraId="21569AF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tc>
        <w:tc>
          <w:tcPr>
            <w:tcW w:w="523" w:type="dxa"/>
            <w:vAlign w:val="center"/>
          </w:tcPr>
          <w:p w14:paraId="1284C44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平时</w:t>
            </w:r>
          </w:p>
        </w:tc>
        <w:tc>
          <w:tcPr>
            <w:tcW w:w="583" w:type="dxa"/>
            <w:vAlign w:val="center"/>
          </w:tcPr>
          <w:p w14:paraId="0A6AFF5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15%</w:t>
            </w:r>
          </w:p>
        </w:tc>
        <w:tc>
          <w:tcPr>
            <w:tcW w:w="636" w:type="dxa"/>
            <w:vMerge w:val="restart"/>
            <w:vAlign w:val="center"/>
          </w:tcPr>
          <w:p w14:paraId="45D23F6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543" w:type="dxa"/>
            <w:vAlign w:val="center"/>
          </w:tcPr>
          <w:p w14:paraId="2DD78FB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650" w:type="dxa"/>
            <w:vAlign w:val="center"/>
          </w:tcPr>
          <w:p w14:paraId="41B0260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33" w:type="dxa"/>
            <w:vAlign w:val="center"/>
          </w:tcPr>
          <w:p w14:paraId="1DAFEB9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03" w:type="dxa"/>
            <w:vAlign w:val="center"/>
          </w:tcPr>
          <w:p w14:paraId="00EE65F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92" w:type="dxa"/>
            <w:vAlign w:val="center"/>
          </w:tcPr>
          <w:p w14:paraId="54CA613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7D0AD20A" w14:textId="77777777">
        <w:trPr>
          <w:jc w:val="center"/>
        </w:trPr>
        <w:tc>
          <w:tcPr>
            <w:tcW w:w="396" w:type="dxa"/>
            <w:vMerge/>
            <w:vAlign w:val="center"/>
          </w:tcPr>
          <w:p w14:paraId="10A6131F" w14:textId="77777777" w:rsidR="003E24BF" w:rsidRDefault="003E24BF">
            <w:pPr>
              <w:spacing w:line="360" w:lineRule="auto"/>
              <w:jc w:val="center"/>
              <w:rPr>
                <w:rFonts w:ascii="Times New Roman" w:eastAsia="宋体" w:hAnsi="Times New Roman" w:cs="Times New Roman"/>
                <w:bCs/>
                <w:sz w:val="18"/>
                <w:szCs w:val="18"/>
              </w:rPr>
            </w:pPr>
          </w:p>
        </w:tc>
        <w:tc>
          <w:tcPr>
            <w:tcW w:w="523" w:type="dxa"/>
            <w:vAlign w:val="center"/>
          </w:tcPr>
          <w:p w14:paraId="4E385611"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作业</w:t>
            </w:r>
          </w:p>
        </w:tc>
        <w:tc>
          <w:tcPr>
            <w:tcW w:w="583" w:type="dxa"/>
            <w:vAlign w:val="center"/>
          </w:tcPr>
          <w:p w14:paraId="624AA0C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vAlign w:val="center"/>
          </w:tcPr>
          <w:p w14:paraId="640764AF" w14:textId="77777777" w:rsidR="003E24BF" w:rsidRDefault="003E24BF">
            <w:pPr>
              <w:spacing w:line="360" w:lineRule="auto"/>
              <w:jc w:val="center"/>
              <w:rPr>
                <w:rFonts w:ascii="Times New Roman" w:eastAsia="宋体" w:hAnsi="Times New Roman" w:cs="Times New Roman"/>
                <w:bCs/>
                <w:sz w:val="18"/>
                <w:szCs w:val="18"/>
              </w:rPr>
            </w:pPr>
          </w:p>
        </w:tc>
        <w:tc>
          <w:tcPr>
            <w:tcW w:w="1543" w:type="dxa"/>
            <w:vAlign w:val="center"/>
          </w:tcPr>
          <w:p w14:paraId="0AAE7EB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650" w:type="dxa"/>
            <w:vAlign w:val="center"/>
          </w:tcPr>
          <w:p w14:paraId="634016F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33" w:type="dxa"/>
            <w:vAlign w:val="center"/>
          </w:tcPr>
          <w:p w14:paraId="2CBDA51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03" w:type="dxa"/>
            <w:vAlign w:val="center"/>
          </w:tcPr>
          <w:p w14:paraId="02737FB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92" w:type="dxa"/>
            <w:vAlign w:val="center"/>
          </w:tcPr>
          <w:p w14:paraId="23F805F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4E271FA5" w14:textId="77777777">
        <w:trPr>
          <w:jc w:val="center"/>
        </w:trPr>
        <w:tc>
          <w:tcPr>
            <w:tcW w:w="396" w:type="dxa"/>
            <w:vMerge/>
            <w:vAlign w:val="center"/>
          </w:tcPr>
          <w:p w14:paraId="2328C8A3"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6EA5EA8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w:t>
            </w:r>
          </w:p>
        </w:tc>
        <w:tc>
          <w:tcPr>
            <w:tcW w:w="583" w:type="dxa"/>
            <w:vAlign w:val="center"/>
          </w:tcPr>
          <w:p w14:paraId="6E24458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35%</w:t>
            </w:r>
          </w:p>
        </w:tc>
        <w:tc>
          <w:tcPr>
            <w:tcW w:w="636" w:type="dxa"/>
            <w:vMerge/>
          </w:tcPr>
          <w:p w14:paraId="008BC395"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543" w:type="dxa"/>
            <w:vAlign w:val="center"/>
          </w:tcPr>
          <w:p w14:paraId="0CDACA87"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650" w:type="dxa"/>
            <w:vAlign w:val="center"/>
          </w:tcPr>
          <w:p w14:paraId="409854A4"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33" w:type="dxa"/>
            <w:vAlign w:val="center"/>
          </w:tcPr>
          <w:p w14:paraId="2EF3F461"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3" w:type="dxa"/>
            <w:vAlign w:val="center"/>
          </w:tcPr>
          <w:p w14:paraId="5FF2F27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92" w:type="dxa"/>
            <w:vAlign w:val="center"/>
          </w:tcPr>
          <w:p w14:paraId="064CDF8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784AA77D" w14:textId="77777777">
        <w:trPr>
          <w:jc w:val="center"/>
        </w:trPr>
        <w:tc>
          <w:tcPr>
            <w:tcW w:w="396" w:type="dxa"/>
            <w:vMerge/>
            <w:vAlign w:val="center"/>
          </w:tcPr>
          <w:p w14:paraId="4DF5D73B"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6B4EC78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期末笔试</w:t>
            </w:r>
          </w:p>
        </w:tc>
        <w:tc>
          <w:tcPr>
            <w:tcW w:w="583" w:type="dxa"/>
            <w:vAlign w:val="center"/>
          </w:tcPr>
          <w:p w14:paraId="484A534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tcPr>
          <w:p w14:paraId="66688ECC"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7621" w:type="dxa"/>
            <w:gridSpan w:val="5"/>
            <w:vAlign w:val="center"/>
          </w:tcPr>
          <w:p w14:paraId="543B0C10"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见期末试卷评分标准</w:t>
            </w:r>
          </w:p>
        </w:tc>
      </w:tr>
      <w:tr w:rsidR="003E24BF" w14:paraId="5F626A15" w14:textId="77777777">
        <w:trPr>
          <w:jc w:val="center"/>
        </w:trPr>
        <w:tc>
          <w:tcPr>
            <w:tcW w:w="396" w:type="dxa"/>
            <w:vMerge w:val="restart"/>
            <w:vAlign w:val="center"/>
          </w:tcPr>
          <w:p w14:paraId="630852E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c>
          <w:tcPr>
            <w:tcW w:w="523" w:type="dxa"/>
            <w:vAlign w:val="center"/>
          </w:tcPr>
          <w:p w14:paraId="516168B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平时</w:t>
            </w:r>
          </w:p>
        </w:tc>
        <w:tc>
          <w:tcPr>
            <w:tcW w:w="583" w:type="dxa"/>
            <w:vAlign w:val="center"/>
          </w:tcPr>
          <w:p w14:paraId="20FB3DE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val="restart"/>
            <w:vAlign w:val="center"/>
          </w:tcPr>
          <w:p w14:paraId="61827F56"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543" w:type="dxa"/>
            <w:vAlign w:val="center"/>
          </w:tcPr>
          <w:p w14:paraId="665BFDD3"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650" w:type="dxa"/>
            <w:vAlign w:val="center"/>
          </w:tcPr>
          <w:p w14:paraId="722583F5"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33" w:type="dxa"/>
            <w:vAlign w:val="center"/>
          </w:tcPr>
          <w:p w14:paraId="244434F5"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3" w:type="dxa"/>
            <w:vAlign w:val="center"/>
          </w:tcPr>
          <w:p w14:paraId="67B064A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92" w:type="dxa"/>
            <w:vAlign w:val="center"/>
          </w:tcPr>
          <w:p w14:paraId="7512701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7320C3FF" w14:textId="77777777">
        <w:trPr>
          <w:jc w:val="center"/>
        </w:trPr>
        <w:tc>
          <w:tcPr>
            <w:tcW w:w="396" w:type="dxa"/>
            <w:vMerge/>
            <w:vAlign w:val="center"/>
          </w:tcPr>
          <w:p w14:paraId="5D8C9818"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75B3C33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作业</w:t>
            </w:r>
          </w:p>
        </w:tc>
        <w:tc>
          <w:tcPr>
            <w:tcW w:w="583" w:type="dxa"/>
            <w:vAlign w:val="center"/>
          </w:tcPr>
          <w:p w14:paraId="0C54B71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tcPr>
          <w:p w14:paraId="29002042"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543" w:type="dxa"/>
            <w:vAlign w:val="center"/>
          </w:tcPr>
          <w:p w14:paraId="04E23AFA"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650" w:type="dxa"/>
            <w:vAlign w:val="center"/>
          </w:tcPr>
          <w:p w14:paraId="75FD48B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33" w:type="dxa"/>
            <w:vAlign w:val="center"/>
          </w:tcPr>
          <w:p w14:paraId="10DC2BD1"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3" w:type="dxa"/>
            <w:vAlign w:val="center"/>
          </w:tcPr>
          <w:p w14:paraId="6989AA65"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92" w:type="dxa"/>
            <w:vAlign w:val="center"/>
          </w:tcPr>
          <w:p w14:paraId="615ACAB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6D7A5B97" w14:textId="77777777">
        <w:trPr>
          <w:jc w:val="center"/>
        </w:trPr>
        <w:tc>
          <w:tcPr>
            <w:tcW w:w="396" w:type="dxa"/>
            <w:vMerge/>
            <w:vAlign w:val="center"/>
          </w:tcPr>
          <w:p w14:paraId="4B0BF9D5"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257C454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w:t>
            </w:r>
          </w:p>
        </w:tc>
        <w:tc>
          <w:tcPr>
            <w:tcW w:w="583" w:type="dxa"/>
            <w:vAlign w:val="center"/>
          </w:tcPr>
          <w:p w14:paraId="2B7BB4E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tcPr>
          <w:p w14:paraId="43D6D2A9"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543" w:type="dxa"/>
            <w:vAlign w:val="center"/>
          </w:tcPr>
          <w:p w14:paraId="235C7CB5"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650" w:type="dxa"/>
            <w:vAlign w:val="center"/>
          </w:tcPr>
          <w:p w14:paraId="2E28E10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33" w:type="dxa"/>
            <w:vAlign w:val="center"/>
          </w:tcPr>
          <w:p w14:paraId="714DA900"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3" w:type="dxa"/>
            <w:vAlign w:val="center"/>
          </w:tcPr>
          <w:p w14:paraId="4B594E93"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92" w:type="dxa"/>
            <w:vAlign w:val="center"/>
          </w:tcPr>
          <w:p w14:paraId="3C2834B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2A618B42" w14:textId="77777777">
        <w:trPr>
          <w:jc w:val="center"/>
        </w:trPr>
        <w:tc>
          <w:tcPr>
            <w:tcW w:w="396" w:type="dxa"/>
            <w:vMerge/>
            <w:vAlign w:val="center"/>
          </w:tcPr>
          <w:p w14:paraId="0A18A246"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6E1618F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期末笔试</w:t>
            </w:r>
          </w:p>
        </w:tc>
        <w:tc>
          <w:tcPr>
            <w:tcW w:w="583" w:type="dxa"/>
            <w:vAlign w:val="center"/>
          </w:tcPr>
          <w:p w14:paraId="60C99FA3"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tcPr>
          <w:p w14:paraId="31FE28A0"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7621" w:type="dxa"/>
            <w:gridSpan w:val="5"/>
            <w:vAlign w:val="center"/>
          </w:tcPr>
          <w:p w14:paraId="7E6957FD"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见期末试卷评分标准</w:t>
            </w:r>
          </w:p>
        </w:tc>
      </w:tr>
    </w:tbl>
    <w:p w14:paraId="7B2830AD" w14:textId="77777777" w:rsidR="003E24BF" w:rsidRDefault="00000000">
      <w:pPr>
        <w:keepNext/>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4.3 </w:t>
      </w:r>
      <w:r>
        <w:rPr>
          <w:rFonts w:ascii="Times New Roman" w:eastAsia="宋体" w:hAnsi="Times New Roman" w:cs="Times New Roman"/>
          <w:bCs/>
        </w:rPr>
        <w:t>课程目标达成度评价</w:t>
      </w:r>
    </w:p>
    <w:p w14:paraId="4FE0448C"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5</w:t>
      </w:r>
      <w:r>
        <w:rPr>
          <w:rFonts w:ascii="Times New Roman" w:eastAsia="宋体" w:hAnsi="Times New Roman" w:cs="Times New Roman"/>
          <w:szCs w:val="21"/>
        </w:rPr>
        <w:t>所列的各考核环节支撑课程目标的权值，本课程的课程目标达成度评价方法如下表</w:t>
      </w:r>
      <w:r>
        <w:rPr>
          <w:rFonts w:ascii="Times New Roman" w:eastAsia="宋体" w:hAnsi="Times New Roman" w:cs="Times New Roman"/>
          <w:szCs w:val="21"/>
        </w:rPr>
        <w:t>6</w:t>
      </w:r>
      <w:r>
        <w:rPr>
          <w:rFonts w:ascii="Times New Roman" w:eastAsia="宋体" w:hAnsi="Times New Roman" w:cs="Times New Roman"/>
          <w:szCs w:val="21"/>
        </w:rPr>
        <w:t>所示。</w:t>
      </w:r>
    </w:p>
    <w:p w14:paraId="69B297AF"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6</w:t>
      </w:r>
      <w:r>
        <w:rPr>
          <w:bCs/>
          <w:sz w:val="21"/>
          <w:szCs w:val="21"/>
        </w:rPr>
        <w:t>课程目标达成度评价方法</w:t>
      </w:r>
    </w:p>
    <w:tbl>
      <w:tblPr>
        <w:tblW w:w="95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75"/>
        <w:gridCol w:w="1553"/>
        <w:gridCol w:w="7052"/>
      </w:tblGrid>
      <w:tr w:rsidR="003E24BF" w14:paraId="5E88F09E" w14:textId="77777777">
        <w:trPr>
          <w:trHeight w:val="578"/>
          <w:jc w:val="center"/>
        </w:trPr>
        <w:tc>
          <w:tcPr>
            <w:tcW w:w="975" w:type="dxa"/>
            <w:tcBorders>
              <w:top w:val="single" w:sz="12" w:space="0" w:color="auto"/>
              <w:bottom w:val="single" w:sz="4" w:space="0" w:color="auto"/>
            </w:tcBorders>
            <w:shd w:val="clear" w:color="auto" w:fill="D9D9D9"/>
            <w:vAlign w:val="center"/>
          </w:tcPr>
          <w:p w14:paraId="0371F2D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w:t>
            </w:r>
          </w:p>
          <w:p w14:paraId="457DC28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目标</w:t>
            </w:r>
          </w:p>
        </w:tc>
        <w:tc>
          <w:tcPr>
            <w:tcW w:w="1553" w:type="dxa"/>
            <w:tcBorders>
              <w:top w:val="single" w:sz="12" w:space="0" w:color="auto"/>
              <w:bottom w:val="single" w:sz="4" w:space="0" w:color="auto"/>
            </w:tcBorders>
            <w:shd w:val="clear" w:color="auto" w:fill="D9D9D9"/>
            <w:vAlign w:val="center"/>
          </w:tcPr>
          <w:p w14:paraId="049D67A7"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考核</w:t>
            </w:r>
          </w:p>
          <w:p w14:paraId="259E2FA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环节</w:t>
            </w:r>
          </w:p>
        </w:tc>
        <w:tc>
          <w:tcPr>
            <w:tcW w:w="7052" w:type="dxa"/>
            <w:tcBorders>
              <w:top w:val="single" w:sz="12" w:space="0" w:color="auto"/>
              <w:bottom w:val="single" w:sz="4" w:space="0" w:color="auto"/>
            </w:tcBorders>
            <w:shd w:val="clear" w:color="auto" w:fill="D9D9D9"/>
            <w:vAlign w:val="center"/>
          </w:tcPr>
          <w:p w14:paraId="40963C0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评价方法</w:t>
            </w:r>
          </w:p>
        </w:tc>
      </w:tr>
      <w:tr w:rsidR="003E24BF" w14:paraId="3D820464" w14:textId="77777777">
        <w:trPr>
          <w:jc w:val="center"/>
        </w:trPr>
        <w:tc>
          <w:tcPr>
            <w:tcW w:w="975" w:type="dxa"/>
            <w:tcBorders>
              <w:top w:val="single" w:sz="4" w:space="0" w:color="auto"/>
            </w:tcBorders>
            <w:vAlign w:val="center"/>
          </w:tcPr>
          <w:p w14:paraId="4683B9B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553" w:type="dxa"/>
            <w:tcBorders>
              <w:top w:val="single" w:sz="4" w:space="0" w:color="auto"/>
            </w:tcBorders>
            <w:vAlign w:val="center"/>
          </w:tcPr>
          <w:p w14:paraId="46784C90"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平时、作业</w:t>
            </w:r>
          </w:p>
          <w:p w14:paraId="101E1B2A"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实验、期末笔试</w:t>
            </w:r>
          </w:p>
        </w:tc>
        <w:tc>
          <w:tcPr>
            <w:tcW w:w="7052" w:type="dxa"/>
            <w:tcBorders>
              <w:top w:val="single" w:sz="4" w:space="0" w:color="auto"/>
            </w:tcBorders>
            <w:vAlign w:val="center"/>
          </w:tcPr>
          <w:p w14:paraId="6E04CE7B" w14:textId="77777777" w:rsidR="003E24BF" w:rsidRDefault="00000000">
            <w:pPr>
              <w:spacing w:line="360" w:lineRule="auto"/>
              <w:ind w:left="1080" w:hangingChars="600" w:hanging="1080"/>
              <w:jc w:val="left"/>
              <w:rPr>
                <w:rFonts w:ascii="Times New Roman" w:eastAsia="宋体" w:hAnsi="Times New Roman" w:cs="Times New Roman"/>
                <w:sz w:val="18"/>
                <w:szCs w:val="18"/>
              </w:rPr>
            </w:pPr>
            <w:r>
              <w:rPr>
                <w:rFonts w:ascii="Times New Roman" w:eastAsia="宋体" w:hAnsi="Times New Roman" w:cs="Times New Roman"/>
                <w:sz w:val="18"/>
                <w:szCs w:val="18"/>
              </w:rPr>
              <w:t>评价值</w:t>
            </w:r>
            <w:r>
              <w:rPr>
                <w:rFonts w:ascii="Times New Roman" w:eastAsia="宋体" w:hAnsi="Times New Roman" w:cs="Times New Roman"/>
                <w:sz w:val="18"/>
                <w:szCs w:val="18"/>
              </w:rPr>
              <w:t>=</w:t>
            </w:r>
          </w:p>
          <w:p w14:paraId="497235AD" w14:textId="77777777" w:rsidR="003E24BF" w:rsidRDefault="00000000">
            <w:pPr>
              <w:spacing w:line="360" w:lineRule="auto"/>
              <w:ind w:left="1440" w:hangingChars="600" w:hanging="1440"/>
              <w:jc w:val="left"/>
              <w:rPr>
                <w:rFonts w:ascii="Times New Roman" w:eastAsia="宋体" w:hAnsi="Times New Roman" w:cs="Times New Roman"/>
                <w:szCs w:val="21"/>
              </w:rPr>
            </w:pPr>
            <m:oMath>
              <m:f>
                <m:fPr>
                  <m:ctrlPr>
                    <w:rPr>
                      <w:rFonts w:ascii="Cambria Math" w:eastAsia="宋体" w:hAnsi="Cambria Math" w:cs="Times New Roman"/>
                      <w:sz w:val="24"/>
                    </w:rPr>
                  </m:ctrlPr>
                </m:fPr>
                <m:num>
                  <m:r>
                    <m:rPr>
                      <m:sty m:val="p"/>
                    </m:rPr>
                    <w:rPr>
                      <w:rFonts w:ascii="Cambria Math" w:eastAsia="宋体" w:hAnsi="Cambria Math" w:cs="Times New Roman"/>
                      <w:sz w:val="24"/>
                    </w:rPr>
                    <m:t>平时</m:t>
                  </m:r>
                </m:num>
                <m:den>
                  <m:r>
                    <m:rPr>
                      <m:sty m:val="p"/>
                    </m:rPr>
                    <w:rPr>
                      <w:rFonts w:ascii="Cambria Math" w:eastAsia="宋体" w:hAnsi="Cambria Math" w:cs="Times New Roman"/>
                      <w:sz w:val="24"/>
                    </w:rPr>
                    <m:t>课堂表现总分</m:t>
                  </m:r>
                </m:den>
              </m:f>
              <m:r>
                <m:rPr>
                  <m:sty m:val="p"/>
                </m:rPr>
                <w:rPr>
                  <w:rFonts w:ascii="Cambria Math" w:eastAsia="宋体" w:hAnsi="Cambria Math" w:cs="Times New Roman"/>
                  <w:sz w:val="24"/>
                </w:rPr>
                <m:t>×15%+</m:t>
              </m:r>
              <m:f>
                <m:fPr>
                  <m:ctrlPr>
                    <w:rPr>
                      <w:rFonts w:ascii="Cambria Math" w:eastAsia="宋体" w:hAnsi="Cambria Math" w:cs="Times New Roman"/>
                      <w:i/>
                      <w:sz w:val="24"/>
                    </w:rPr>
                  </m:ctrlPr>
                </m:fPr>
                <m:num>
                  <m:r>
                    <m:rPr>
                      <m:sty m:val="p"/>
                    </m:rPr>
                    <w:rPr>
                      <w:rFonts w:ascii="Cambria Math" w:eastAsia="宋体" w:hAnsi="Cambria Math" w:cs="Times New Roman"/>
                      <w:sz w:val="24"/>
                    </w:rPr>
                    <m:t>作业</m:t>
                  </m:r>
                </m:num>
                <m:den>
                  <m:r>
                    <m:rPr>
                      <m:sty m:val="p"/>
                    </m:rPr>
                    <w:rPr>
                      <w:rFonts w:ascii="Cambria Math" w:eastAsia="宋体" w:hAnsi="Cambria Math" w:cs="Times New Roman"/>
                      <w:sz w:val="24"/>
                    </w:rPr>
                    <m:t>作业总分</m:t>
                  </m:r>
                </m:den>
              </m:f>
              <m:r>
                <m:rPr>
                  <m:sty m:val="p"/>
                </m:rPr>
                <w:rPr>
                  <w:rFonts w:ascii="Cambria Math" w:eastAsia="宋体" w:hAnsi="Cambria Math" w:cs="Times New Roman"/>
                  <w:sz w:val="24"/>
                </w:rPr>
                <m:t>×20%+</m:t>
              </m:r>
              <m:f>
                <m:fPr>
                  <m:ctrlPr>
                    <w:rPr>
                      <w:rFonts w:ascii="Cambria Math" w:eastAsia="宋体" w:hAnsi="Cambria Math" w:cs="Times New Roman"/>
                      <w:i/>
                      <w:sz w:val="24"/>
                    </w:rPr>
                  </m:ctrlPr>
                </m:fPr>
                <m:num>
                  <m:r>
                    <m:rPr>
                      <m:sty m:val="p"/>
                    </m:rPr>
                    <w:rPr>
                      <w:rFonts w:ascii="Cambria Math" w:eastAsia="宋体" w:hAnsi="Cambria Math" w:cs="Times New Roman"/>
                      <w:sz w:val="24"/>
                    </w:rPr>
                    <m:t>实验</m:t>
                  </m:r>
                </m:num>
                <m:den>
                  <m:r>
                    <m:rPr>
                      <m:sty m:val="p"/>
                    </m:rPr>
                    <w:rPr>
                      <w:rFonts w:ascii="Cambria Math" w:eastAsia="宋体" w:hAnsi="Cambria Math" w:cs="Times New Roman"/>
                      <w:sz w:val="24"/>
                    </w:rPr>
                    <m:t>小论文总分</m:t>
                  </m:r>
                </m:den>
              </m:f>
              <m:r>
                <m:rPr>
                  <m:sty m:val="p"/>
                </m:rPr>
                <w:rPr>
                  <w:rFonts w:ascii="Cambria Math" w:eastAsia="宋体" w:hAnsi="Cambria Math" w:cs="Times New Roman"/>
                  <w:sz w:val="24"/>
                </w:rPr>
                <m:t>×30%+</m:t>
              </m:r>
              <m:f>
                <m:fPr>
                  <m:ctrlPr>
                    <w:rPr>
                      <w:rFonts w:ascii="Cambria Math" w:eastAsia="宋体" w:hAnsi="Cambria Math" w:cs="Times New Roman"/>
                      <w:i/>
                      <w:sz w:val="24"/>
                    </w:rPr>
                  </m:ctrlPr>
                </m:fPr>
                <m:num>
                  <m:r>
                    <m:rPr>
                      <m:sty m:val="p"/>
                    </m:rPr>
                    <w:rPr>
                      <w:rFonts w:ascii="Cambria Math" w:eastAsia="宋体" w:hAnsi="Cambria Math" w:cs="Times New Roman"/>
                      <w:sz w:val="24"/>
                    </w:rPr>
                    <m:t>期末笔试</m:t>
                  </m:r>
                </m:num>
                <m:den>
                  <m:r>
                    <m:rPr>
                      <m:sty m:val="p"/>
                    </m:rPr>
                    <w:rPr>
                      <w:rFonts w:ascii="Cambria Math" w:eastAsia="宋体" w:hAnsi="Cambria Math" w:cs="Times New Roman"/>
                      <w:sz w:val="24"/>
                    </w:rPr>
                    <m:t>期末总分</m:t>
                  </m:r>
                </m:den>
              </m:f>
              <m:r>
                <m:rPr>
                  <m:sty m:val="p"/>
                </m:rPr>
                <w:rPr>
                  <w:rFonts w:ascii="Cambria Math" w:eastAsia="宋体" w:hAnsi="Cambria Math" w:cs="Times New Roman"/>
                  <w:sz w:val="24"/>
                </w:rPr>
                <m:t>×35%</m:t>
              </m:r>
            </m:oMath>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QUOTE 88.82100×15%+91.47100×30%+92.76100×20%+71100×35% </w:instrText>
            </w:r>
            <w:r>
              <w:rPr>
                <w:rFonts w:ascii="Times New Roman" w:eastAsia="宋体" w:hAnsi="Times New Roman" w:cs="Times New Roman"/>
                <w:sz w:val="24"/>
              </w:rPr>
              <w:fldChar w:fldCharType="separate"/>
            </w: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QUOTE 88.82100×15%+91.47100×30%+92.76100×20%+71100×35% </w:instrText>
            </w:r>
            <w:r>
              <w:rPr>
                <w:rFonts w:ascii="Times New Roman" w:eastAsia="宋体" w:hAnsi="Times New Roman" w:cs="Times New Roman"/>
                <w:sz w:val="24"/>
              </w:rPr>
              <w:fldChar w:fldCharType="separate"/>
            </w: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QUOTE </w:instrText>
            </w:r>
            <m:oMath>
              <m:f>
                <m:fPr>
                  <m:ctrlPr>
                    <w:rPr>
                      <w:rFonts w:ascii="Cambria Math" w:eastAsia="宋体" w:hAnsi="Cambria Math" w:cs="Times New Roman"/>
                      <w:sz w:val="24"/>
                    </w:rPr>
                  </m:ctrlPr>
                </m:fPr>
                <m:num>
                  <m:r>
                    <m:rPr>
                      <m:sty m:val="p"/>
                    </m:rPr>
                    <w:rPr>
                      <w:rFonts w:ascii="Cambria Math" w:eastAsia="宋体" w:hAnsi="Cambria Math" w:cs="Times New Roman"/>
                      <w:sz w:val="24"/>
                    </w:rPr>
                    <m:t>平时</m:t>
                  </m:r>
                </m:num>
                <m:den>
                  <m:r>
                    <m:rPr>
                      <m:sty m:val="p"/>
                    </m:rPr>
                    <w:rPr>
                      <w:rFonts w:ascii="Cambria Math" w:eastAsia="宋体" w:hAnsi="Cambria Math" w:cs="Times New Roman"/>
                      <w:sz w:val="24"/>
                    </w:rPr>
                    <m:t>课堂表现总分</m:t>
                  </m:r>
                </m:den>
              </m:f>
              <m:r>
                <m:rPr>
                  <m:sty m:val="p"/>
                </m:rPr>
                <w:rPr>
                  <w:rFonts w:ascii="Cambria Math" w:eastAsia="宋体" w:hAnsi="Cambria Math" w:cs="Times New Roman"/>
                  <w:sz w:val="24"/>
                </w:rPr>
                <m:t>×15%+</m:t>
              </m:r>
              <m:f>
                <m:fPr>
                  <m:ctrlPr>
                    <w:rPr>
                      <w:rFonts w:ascii="Cambria Math" w:eastAsia="宋体" w:hAnsi="Cambria Math" w:cs="Times New Roman"/>
                      <w:i/>
                      <w:sz w:val="24"/>
                    </w:rPr>
                  </m:ctrlPr>
                </m:fPr>
                <m:num>
                  <m:r>
                    <m:rPr>
                      <m:sty m:val="p"/>
                    </m:rPr>
                    <w:rPr>
                      <w:rFonts w:ascii="Cambria Math" w:eastAsia="宋体" w:hAnsi="Cambria Math" w:cs="Times New Roman"/>
                      <w:sz w:val="24"/>
                    </w:rPr>
                    <m:t>作业</m:t>
                  </m:r>
                </m:num>
                <m:den>
                  <m:r>
                    <m:rPr>
                      <m:sty m:val="p"/>
                    </m:rPr>
                    <w:rPr>
                      <w:rFonts w:ascii="Cambria Math" w:eastAsia="宋体" w:hAnsi="Cambria Math" w:cs="Times New Roman"/>
                      <w:sz w:val="24"/>
                    </w:rPr>
                    <m:t>作业总分</m:t>
                  </m:r>
                </m:den>
              </m:f>
              <m:r>
                <m:rPr>
                  <m:sty m:val="p"/>
                </m:rPr>
                <w:rPr>
                  <w:rFonts w:ascii="Cambria Math" w:eastAsia="宋体" w:hAnsi="Cambria Math" w:cs="Times New Roman"/>
                  <w:sz w:val="24"/>
                </w:rPr>
                <m:t>×20%+</m:t>
              </m:r>
              <m:f>
                <m:fPr>
                  <m:ctrlPr>
                    <w:rPr>
                      <w:rFonts w:ascii="Cambria Math" w:eastAsia="宋体" w:hAnsi="Cambria Math" w:cs="Times New Roman"/>
                      <w:i/>
                      <w:sz w:val="24"/>
                    </w:rPr>
                  </m:ctrlPr>
                </m:fPr>
                <m:num>
                  <m:r>
                    <m:rPr>
                      <m:sty m:val="p"/>
                    </m:rPr>
                    <w:rPr>
                      <w:rFonts w:ascii="Cambria Math" w:eastAsia="宋体" w:hAnsi="Cambria Math" w:cs="Times New Roman"/>
                      <w:sz w:val="24"/>
                    </w:rPr>
                    <m:t>实验</m:t>
                  </m:r>
                </m:num>
                <m:den>
                  <m:r>
                    <m:rPr>
                      <m:sty m:val="p"/>
                    </m:rPr>
                    <w:rPr>
                      <w:rFonts w:ascii="Cambria Math" w:eastAsia="宋体" w:hAnsi="Cambria Math" w:cs="Times New Roman"/>
                      <w:sz w:val="24"/>
                    </w:rPr>
                    <m:t>小论文总分</m:t>
                  </m:r>
                </m:den>
              </m:f>
              <m:r>
                <m:rPr>
                  <m:sty m:val="p"/>
                </m:rPr>
                <w:rPr>
                  <w:rFonts w:ascii="Cambria Math" w:eastAsia="宋体" w:hAnsi="Cambria Math" w:cs="Times New Roman"/>
                  <w:sz w:val="24"/>
                </w:rPr>
                <m:t>×30%+</m:t>
              </m:r>
              <m:f>
                <m:fPr>
                  <m:ctrlPr>
                    <w:rPr>
                      <w:rFonts w:ascii="Cambria Math" w:eastAsia="宋体" w:hAnsi="Cambria Math" w:cs="Times New Roman"/>
                      <w:i/>
                      <w:sz w:val="24"/>
                    </w:rPr>
                  </m:ctrlPr>
                </m:fPr>
                <m:num>
                  <m:r>
                    <m:rPr>
                      <m:sty m:val="p"/>
                    </m:rPr>
                    <w:rPr>
                      <w:rFonts w:ascii="Cambria Math" w:eastAsia="宋体" w:hAnsi="Cambria Math" w:cs="Times New Roman"/>
                      <w:sz w:val="24"/>
                    </w:rPr>
                    <m:t>期末笔试</m:t>
                  </m:r>
                </m:num>
                <m:den>
                  <m:r>
                    <m:rPr>
                      <m:sty m:val="p"/>
                    </m:rPr>
                    <w:rPr>
                      <w:rFonts w:ascii="Cambria Math" w:eastAsia="宋体" w:hAnsi="Cambria Math" w:cs="Times New Roman"/>
                      <w:sz w:val="24"/>
                    </w:rPr>
                    <m:t>期末总分</m:t>
                  </m:r>
                </m:den>
              </m:f>
              <m:r>
                <m:rPr>
                  <m:sty m:val="p"/>
                </m:rPr>
                <w:rPr>
                  <w:rFonts w:ascii="Cambria Math" w:eastAsia="宋体" w:hAnsi="Cambria Math" w:cs="Times New Roman"/>
                  <w:sz w:val="24"/>
                </w:rPr>
                <m:t>×35%</m:t>
              </m:r>
            </m:oMath>
            <w:r>
              <w:rPr>
                <w:rFonts w:ascii="Times New Roman" w:eastAsia="宋体" w:hAnsi="Times New Roman" w:cs="Times New Roman"/>
                <w:sz w:val="24"/>
              </w:rPr>
              <w:instrText xml:space="preserve"> </w:instrText>
            </w:r>
            <w:r>
              <w:rPr>
                <w:rFonts w:ascii="Times New Roman" w:eastAsia="宋体" w:hAnsi="Times New Roman" w:cs="Times New Roman"/>
                <w:sz w:val="24"/>
              </w:rPr>
              <w:fldChar w:fldCharType="separate"/>
            </w:r>
            <w:r>
              <w:rPr>
                <w:rFonts w:ascii="Times New Roman" w:eastAsia="宋体" w:hAnsi="Times New Roman" w:cs="Times New Roman"/>
                <w:sz w:val="24"/>
              </w:rPr>
              <w:fldChar w:fldCharType="end"/>
            </w:r>
            <w:r>
              <w:rPr>
                <w:rFonts w:ascii="Times New Roman" w:eastAsia="宋体" w:hAnsi="Times New Roman" w:cs="Times New Roman"/>
                <w:sz w:val="24"/>
              </w:rPr>
              <w:fldChar w:fldCharType="end"/>
            </w:r>
            <w:r>
              <w:rPr>
                <w:rFonts w:ascii="Times New Roman" w:eastAsia="宋体" w:hAnsi="Times New Roman" w:cs="Times New Roman"/>
                <w:sz w:val="24"/>
              </w:rPr>
              <w:fldChar w:fldCharType="end"/>
            </w:r>
          </w:p>
        </w:tc>
      </w:tr>
      <w:tr w:rsidR="003E24BF" w14:paraId="6AA3C1A2" w14:textId="77777777">
        <w:trPr>
          <w:jc w:val="center"/>
        </w:trPr>
        <w:tc>
          <w:tcPr>
            <w:tcW w:w="975" w:type="dxa"/>
            <w:vAlign w:val="center"/>
          </w:tcPr>
          <w:p w14:paraId="3FEF424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553" w:type="dxa"/>
            <w:vAlign w:val="center"/>
          </w:tcPr>
          <w:p w14:paraId="58CF52D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平时、作业</w:t>
            </w:r>
          </w:p>
          <w:p w14:paraId="24AB191E"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实验、期末笔试</w:t>
            </w:r>
          </w:p>
        </w:tc>
        <w:tc>
          <w:tcPr>
            <w:tcW w:w="7052" w:type="dxa"/>
            <w:vAlign w:val="center"/>
          </w:tcPr>
          <w:p w14:paraId="52EF6126" w14:textId="77777777" w:rsidR="003E24BF" w:rsidRDefault="00000000">
            <w:pPr>
              <w:spacing w:line="360" w:lineRule="auto"/>
              <w:ind w:left="1080" w:hangingChars="600" w:hanging="1080"/>
              <w:jc w:val="left"/>
              <w:rPr>
                <w:rFonts w:ascii="Times New Roman" w:eastAsia="宋体" w:hAnsi="Times New Roman" w:cs="Times New Roman"/>
                <w:sz w:val="18"/>
                <w:szCs w:val="18"/>
              </w:rPr>
            </w:pPr>
            <w:r>
              <w:rPr>
                <w:rFonts w:ascii="Times New Roman" w:eastAsia="宋体" w:hAnsi="Times New Roman" w:cs="Times New Roman"/>
                <w:sz w:val="18"/>
                <w:szCs w:val="18"/>
              </w:rPr>
              <w:t>评价值</w:t>
            </w:r>
            <w:r>
              <w:rPr>
                <w:rFonts w:ascii="Times New Roman" w:eastAsia="宋体" w:hAnsi="Times New Roman" w:cs="Times New Roman"/>
                <w:sz w:val="18"/>
                <w:szCs w:val="18"/>
              </w:rPr>
              <w:t>=</w:t>
            </w:r>
          </w:p>
          <w:p w14:paraId="446ED30F" w14:textId="77777777" w:rsidR="003E24BF" w:rsidRDefault="00000000">
            <w:pPr>
              <w:spacing w:line="360" w:lineRule="auto"/>
              <w:ind w:left="1440" w:hangingChars="600" w:hanging="1440"/>
              <w:jc w:val="left"/>
              <w:rPr>
                <w:rFonts w:ascii="Times New Roman" w:eastAsia="宋体" w:hAnsi="Times New Roman" w:cs="Times New Roman"/>
                <w:sz w:val="18"/>
                <w:szCs w:val="18"/>
              </w:rPr>
            </w:pP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QUOTE 88.82100×15%+91.47100×30%+92.76100×20%+71100×35% </w:instrText>
            </w:r>
            <w:r>
              <w:rPr>
                <w:rFonts w:ascii="Times New Roman" w:eastAsia="宋体" w:hAnsi="Times New Roman" w:cs="Times New Roman"/>
                <w:sz w:val="24"/>
              </w:rPr>
              <w:fldChar w:fldCharType="separate"/>
            </w: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QUOTE 88.82100×15%+91.47100×30%+92.76100×20%+71100×35% </w:instrText>
            </w:r>
            <w:r>
              <w:rPr>
                <w:rFonts w:ascii="Times New Roman" w:eastAsia="宋体" w:hAnsi="Times New Roman" w:cs="Times New Roman"/>
                <w:sz w:val="24"/>
              </w:rPr>
              <w:fldChar w:fldCharType="separate"/>
            </w:r>
            <m:oMath>
              <m:f>
                <m:fPr>
                  <m:ctrlPr>
                    <w:rPr>
                      <w:rFonts w:ascii="Cambria Math" w:eastAsia="宋体" w:hAnsi="Cambria Math" w:cs="Times New Roman"/>
                      <w:sz w:val="24"/>
                    </w:rPr>
                  </m:ctrlPr>
                </m:fPr>
                <m:num>
                  <m:r>
                    <m:rPr>
                      <m:sty m:val="p"/>
                    </m:rPr>
                    <w:rPr>
                      <w:rFonts w:ascii="Cambria Math" w:eastAsia="宋体" w:hAnsi="Cambria Math" w:cs="Times New Roman"/>
                      <w:sz w:val="24"/>
                    </w:rPr>
                    <m:t>平时</m:t>
                  </m:r>
                </m:num>
                <m:den>
                  <m:r>
                    <m:rPr>
                      <m:sty m:val="p"/>
                    </m:rPr>
                    <w:rPr>
                      <w:rFonts w:ascii="Cambria Math" w:eastAsia="宋体" w:hAnsi="Cambria Math" w:cs="Times New Roman"/>
                      <w:sz w:val="24"/>
                    </w:rPr>
                    <m:t>课堂表现总分</m:t>
                  </m:r>
                </m:den>
              </m:f>
              <m:r>
                <m:rPr>
                  <m:sty m:val="p"/>
                </m:rPr>
                <w:rPr>
                  <w:rFonts w:ascii="Cambria Math" w:eastAsia="宋体" w:hAnsi="Cambria Math" w:cs="Times New Roman"/>
                  <w:sz w:val="24"/>
                </w:rPr>
                <m:t>×15%+</m:t>
              </m:r>
              <m:f>
                <m:fPr>
                  <m:ctrlPr>
                    <w:rPr>
                      <w:rFonts w:ascii="Cambria Math" w:eastAsia="宋体" w:hAnsi="Cambria Math" w:cs="Times New Roman"/>
                      <w:i/>
                      <w:sz w:val="24"/>
                    </w:rPr>
                  </m:ctrlPr>
                </m:fPr>
                <m:num>
                  <m:r>
                    <m:rPr>
                      <m:sty m:val="p"/>
                    </m:rPr>
                    <w:rPr>
                      <w:rFonts w:ascii="Cambria Math" w:eastAsia="宋体" w:hAnsi="Cambria Math" w:cs="Times New Roman"/>
                      <w:sz w:val="24"/>
                    </w:rPr>
                    <m:t>作业</m:t>
                  </m:r>
                </m:num>
                <m:den>
                  <m:r>
                    <m:rPr>
                      <m:sty m:val="p"/>
                    </m:rPr>
                    <w:rPr>
                      <w:rFonts w:ascii="Cambria Math" w:eastAsia="宋体" w:hAnsi="Cambria Math" w:cs="Times New Roman"/>
                      <w:sz w:val="24"/>
                    </w:rPr>
                    <m:t>作业总分</m:t>
                  </m:r>
                </m:den>
              </m:f>
              <m:r>
                <m:rPr>
                  <m:sty m:val="p"/>
                </m:rPr>
                <w:rPr>
                  <w:rFonts w:ascii="Cambria Math" w:eastAsia="宋体" w:hAnsi="Cambria Math" w:cs="Times New Roman"/>
                  <w:sz w:val="24"/>
                </w:rPr>
                <m:t>×25%+</m:t>
              </m:r>
              <m:f>
                <m:fPr>
                  <m:ctrlPr>
                    <w:rPr>
                      <w:rFonts w:ascii="Cambria Math" w:eastAsia="宋体" w:hAnsi="Cambria Math" w:cs="Times New Roman"/>
                      <w:i/>
                      <w:sz w:val="24"/>
                    </w:rPr>
                  </m:ctrlPr>
                </m:fPr>
                <m:num>
                  <m:r>
                    <m:rPr>
                      <m:sty m:val="p"/>
                    </m:rPr>
                    <w:rPr>
                      <w:rFonts w:ascii="Cambria Math" w:eastAsia="宋体" w:hAnsi="Cambria Math" w:cs="Times New Roman"/>
                      <w:sz w:val="24"/>
                    </w:rPr>
                    <m:t>实验</m:t>
                  </m:r>
                </m:num>
                <m:den>
                  <m:r>
                    <m:rPr>
                      <m:sty m:val="p"/>
                    </m:rPr>
                    <w:rPr>
                      <w:rFonts w:ascii="Cambria Math" w:eastAsia="宋体" w:hAnsi="Cambria Math" w:cs="Times New Roman"/>
                      <w:sz w:val="24"/>
                    </w:rPr>
                    <m:t>小论文总分</m:t>
                  </m:r>
                </m:den>
              </m:f>
              <m:r>
                <m:rPr>
                  <m:sty m:val="p"/>
                </m:rPr>
                <w:rPr>
                  <w:rFonts w:ascii="Cambria Math" w:eastAsia="宋体" w:hAnsi="Cambria Math" w:cs="Times New Roman"/>
                  <w:sz w:val="24"/>
                </w:rPr>
                <m:t>×35%+</m:t>
              </m:r>
              <m:f>
                <m:fPr>
                  <m:ctrlPr>
                    <w:rPr>
                      <w:rFonts w:ascii="Cambria Math" w:eastAsia="宋体" w:hAnsi="Cambria Math" w:cs="Times New Roman"/>
                      <w:i/>
                      <w:sz w:val="24"/>
                    </w:rPr>
                  </m:ctrlPr>
                </m:fPr>
                <m:num>
                  <m:r>
                    <m:rPr>
                      <m:sty m:val="p"/>
                    </m:rPr>
                    <w:rPr>
                      <w:rFonts w:ascii="Cambria Math" w:eastAsia="宋体" w:hAnsi="Cambria Math" w:cs="Times New Roman"/>
                      <w:sz w:val="24"/>
                    </w:rPr>
                    <m:t>期末笔试</m:t>
                  </m:r>
                </m:num>
                <m:den>
                  <m:r>
                    <m:rPr>
                      <m:sty m:val="p"/>
                    </m:rPr>
                    <w:rPr>
                      <w:rFonts w:ascii="Cambria Math" w:eastAsia="宋体" w:hAnsi="Cambria Math" w:cs="Times New Roman"/>
                      <w:sz w:val="24"/>
                    </w:rPr>
                    <m:t>期末总分</m:t>
                  </m:r>
                </m:den>
              </m:f>
              <m:r>
                <m:rPr>
                  <m:sty m:val="p"/>
                </m:rPr>
                <w:rPr>
                  <w:rFonts w:ascii="Cambria Math" w:eastAsia="宋体" w:hAnsi="Cambria Math" w:cs="Times New Roman"/>
                  <w:sz w:val="24"/>
                </w:rPr>
                <m:t>×25%</m:t>
              </m:r>
            </m:oMath>
            <w:r>
              <w:rPr>
                <w:rFonts w:ascii="Times New Roman" w:eastAsia="宋体" w:hAnsi="Times New Roman" w:cs="Times New Roman"/>
                <w:sz w:val="24"/>
              </w:rPr>
              <w:fldChar w:fldCharType="end"/>
            </w:r>
            <w:r>
              <w:rPr>
                <w:rFonts w:ascii="Times New Roman" w:eastAsia="宋体" w:hAnsi="Times New Roman" w:cs="Times New Roman"/>
                <w:sz w:val="24"/>
              </w:rPr>
              <w:fldChar w:fldCharType="end"/>
            </w:r>
          </w:p>
        </w:tc>
      </w:tr>
      <w:tr w:rsidR="003E24BF" w14:paraId="27F47241" w14:textId="77777777">
        <w:trPr>
          <w:jc w:val="center"/>
        </w:trPr>
        <w:tc>
          <w:tcPr>
            <w:tcW w:w="975" w:type="dxa"/>
            <w:vAlign w:val="center"/>
          </w:tcPr>
          <w:p w14:paraId="2748663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553" w:type="dxa"/>
            <w:vAlign w:val="center"/>
          </w:tcPr>
          <w:p w14:paraId="1F869B02"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平时、作业</w:t>
            </w:r>
          </w:p>
          <w:p w14:paraId="09F570B3"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实验、期末笔试</w:t>
            </w:r>
          </w:p>
        </w:tc>
        <w:tc>
          <w:tcPr>
            <w:tcW w:w="7052" w:type="dxa"/>
            <w:vAlign w:val="center"/>
          </w:tcPr>
          <w:p w14:paraId="27F135C1" w14:textId="77777777" w:rsidR="003E24BF" w:rsidRDefault="00000000">
            <w:pPr>
              <w:spacing w:line="360" w:lineRule="auto"/>
              <w:ind w:left="900" w:hangingChars="500" w:hanging="900"/>
              <w:rPr>
                <w:rFonts w:ascii="Times New Roman" w:eastAsia="宋体" w:hAnsi="Times New Roman" w:cs="Times New Roman"/>
                <w:sz w:val="18"/>
                <w:szCs w:val="18"/>
              </w:rPr>
            </w:pPr>
            <w:r>
              <w:rPr>
                <w:rFonts w:ascii="Times New Roman" w:eastAsia="宋体" w:hAnsi="Times New Roman" w:cs="Times New Roman"/>
                <w:sz w:val="18"/>
                <w:szCs w:val="18"/>
              </w:rPr>
              <w:t>评价值</w:t>
            </w:r>
            <w:r>
              <w:rPr>
                <w:rFonts w:ascii="Times New Roman" w:eastAsia="宋体" w:hAnsi="Times New Roman" w:cs="Times New Roman"/>
                <w:sz w:val="18"/>
                <w:szCs w:val="18"/>
              </w:rPr>
              <w:t>=</w:t>
            </w:r>
          </w:p>
          <w:p w14:paraId="6BA805D3" w14:textId="77777777" w:rsidR="003E24BF" w:rsidRDefault="00000000">
            <w:pPr>
              <w:spacing w:line="360" w:lineRule="auto"/>
              <w:ind w:left="1200" w:hangingChars="500" w:hanging="1200"/>
              <w:rPr>
                <w:rFonts w:ascii="Times New Roman" w:eastAsia="宋体" w:hAnsi="Times New Roman" w:cs="Times New Roman"/>
                <w:sz w:val="18"/>
                <w:szCs w:val="18"/>
              </w:rPr>
            </w:pP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QUOTE 88.82100×15%+91.47100×30%+92.76100×20%+71100×35% </w:instrText>
            </w:r>
            <w:r>
              <w:rPr>
                <w:rFonts w:ascii="Times New Roman" w:eastAsia="宋体" w:hAnsi="Times New Roman" w:cs="Times New Roman"/>
                <w:sz w:val="24"/>
              </w:rPr>
              <w:fldChar w:fldCharType="separate"/>
            </w: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QUOTE 88.82100×15%+91.47100×30%+92.76100×20%+71100×35% </w:instrText>
            </w:r>
            <w:r>
              <w:rPr>
                <w:rFonts w:ascii="Times New Roman" w:eastAsia="宋体" w:hAnsi="Times New Roman" w:cs="Times New Roman"/>
                <w:sz w:val="24"/>
              </w:rPr>
              <w:fldChar w:fldCharType="separate"/>
            </w:r>
            <m:oMath>
              <m:f>
                <m:fPr>
                  <m:ctrlPr>
                    <w:rPr>
                      <w:rFonts w:ascii="Cambria Math" w:eastAsia="宋体" w:hAnsi="Cambria Math" w:cs="Times New Roman"/>
                      <w:sz w:val="24"/>
                    </w:rPr>
                  </m:ctrlPr>
                </m:fPr>
                <m:num>
                  <m:r>
                    <m:rPr>
                      <m:sty m:val="p"/>
                    </m:rPr>
                    <w:rPr>
                      <w:rFonts w:ascii="Cambria Math" w:eastAsia="宋体" w:hAnsi="Cambria Math" w:cs="Times New Roman"/>
                      <w:sz w:val="24"/>
                    </w:rPr>
                    <m:t>平时</m:t>
                  </m:r>
                </m:num>
                <m:den>
                  <m:r>
                    <m:rPr>
                      <m:sty m:val="p"/>
                    </m:rPr>
                    <w:rPr>
                      <w:rFonts w:ascii="Cambria Math" w:eastAsia="宋体" w:hAnsi="Cambria Math" w:cs="Times New Roman"/>
                      <w:sz w:val="24"/>
                    </w:rPr>
                    <m:t>课堂表现总分</m:t>
                  </m:r>
                </m:den>
              </m:f>
              <m:r>
                <m:rPr>
                  <m:sty m:val="p"/>
                </m:rPr>
                <w:rPr>
                  <w:rFonts w:ascii="Cambria Math" w:eastAsia="宋体" w:hAnsi="Cambria Math" w:cs="Times New Roman"/>
                  <w:sz w:val="24"/>
                </w:rPr>
                <m:t>×25%+</m:t>
              </m:r>
              <m:f>
                <m:fPr>
                  <m:ctrlPr>
                    <w:rPr>
                      <w:rFonts w:ascii="Cambria Math" w:eastAsia="宋体" w:hAnsi="Cambria Math" w:cs="Times New Roman"/>
                      <w:i/>
                      <w:sz w:val="24"/>
                    </w:rPr>
                  </m:ctrlPr>
                </m:fPr>
                <m:num>
                  <m:r>
                    <m:rPr>
                      <m:sty m:val="p"/>
                    </m:rPr>
                    <w:rPr>
                      <w:rFonts w:ascii="Cambria Math" w:eastAsia="宋体" w:hAnsi="Cambria Math" w:cs="Times New Roman"/>
                      <w:sz w:val="24"/>
                    </w:rPr>
                    <m:t>作业</m:t>
                  </m:r>
                </m:num>
                <m:den>
                  <m:r>
                    <m:rPr>
                      <m:sty m:val="p"/>
                    </m:rPr>
                    <w:rPr>
                      <w:rFonts w:ascii="Cambria Math" w:eastAsia="宋体" w:hAnsi="Cambria Math" w:cs="Times New Roman"/>
                      <w:sz w:val="24"/>
                    </w:rPr>
                    <m:t>作业总分</m:t>
                  </m:r>
                </m:den>
              </m:f>
              <m:r>
                <m:rPr>
                  <m:sty m:val="p"/>
                </m:rPr>
                <w:rPr>
                  <w:rFonts w:ascii="Cambria Math" w:eastAsia="宋体" w:hAnsi="Cambria Math" w:cs="Times New Roman"/>
                  <w:sz w:val="24"/>
                </w:rPr>
                <m:t>×25%+</m:t>
              </m:r>
              <m:f>
                <m:fPr>
                  <m:ctrlPr>
                    <w:rPr>
                      <w:rFonts w:ascii="Cambria Math" w:eastAsia="宋体" w:hAnsi="Cambria Math" w:cs="Times New Roman"/>
                      <w:i/>
                      <w:sz w:val="24"/>
                    </w:rPr>
                  </m:ctrlPr>
                </m:fPr>
                <m:num>
                  <m:r>
                    <m:rPr>
                      <m:sty m:val="p"/>
                    </m:rPr>
                    <w:rPr>
                      <w:rFonts w:ascii="Cambria Math" w:eastAsia="宋体" w:hAnsi="Cambria Math" w:cs="Times New Roman"/>
                      <w:sz w:val="24"/>
                    </w:rPr>
                    <m:t>实验</m:t>
                  </m:r>
                </m:num>
                <m:den>
                  <m:r>
                    <m:rPr>
                      <m:sty m:val="p"/>
                    </m:rPr>
                    <w:rPr>
                      <w:rFonts w:ascii="Cambria Math" w:eastAsia="宋体" w:hAnsi="Cambria Math" w:cs="Times New Roman"/>
                      <w:sz w:val="24"/>
                    </w:rPr>
                    <m:t>小论文总分</m:t>
                  </m:r>
                </m:den>
              </m:f>
              <m:r>
                <m:rPr>
                  <m:sty m:val="p"/>
                </m:rPr>
                <w:rPr>
                  <w:rFonts w:ascii="Cambria Math" w:eastAsia="宋体" w:hAnsi="Cambria Math" w:cs="Times New Roman"/>
                  <w:sz w:val="24"/>
                </w:rPr>
                <m:t>×25%+</m:t>
              </m:r>
              <m:f>
                <m:fPr>
                  <m:ctrlPr>
                    <w:rPr>
                      <w:rFonts w:ascii="Cambria Math" w:eastAsia="宋体" w:hAnsi="Cambria Math" w:cs="Times New Roman"/>
                      <w:i/>
                      <w:sz w:val="24"/>
                    </w:rPr>
                  </m:ctrlPr>
                </m:fPr>
                <m:num>
                  <m:r>
                    <m:rPr>
                      <m:sty m:val="p"/>
                    </m:rPr>
                    <w:rPr>
                      <w:rFonts w:ascii="Cambria Math" w:eastAsia="宋体" w:hAnsi="Cambria Math" w:cs="Times New Roman"/>
                      <w:sz w:val="24"/>
                    </w:rPr>
                    <m:t>期末笔试</m:t>
                  </m:r>
                </m:num>
                <m:den>
                  <m:r>
                    <m:rPr>
                      <m:sty m:val="p"/>
                    </m:rPr>
                    <w:rPr>
                      <w:rFonts w:ascii="Cambria Math" w:eastAsia="宋体" w:hAnsi="Cambria Math" w:cs="Times New Roman"/>
                      <w:sz w:val="24"/>
                    </w:rPr>
                    <m:t>期末总分</m:t>
                  </m:r>
                </m:den>
              </m:f>
              <m:r>
                <m:rPr>
                  <m:sty m:val="p"/>
                </m:rPr>
                <w:rPr>
                  <w:rFonts w:ascii="Cambria Math" w:eastAsia="宋体" w:hAnsi="Cambria Math" w:cs="Times New Roman"/>
                  <w:sz w:val="24"/>
                </w:rPr>
                <m:t>×25%</m:t>
              </m:r>
            </m:oMath>
            <w:r>
              <w:rPr>
                <w:rFonts w:ascii="Times New Roman" w:eastAsia="宋体" w:hAnsi="Times New Roman" w:cs="Times New Roman"/>
                <w:sz w:val="24"/>
              </w:rPr>
              <w:fldChar w:fldCharType="end"/>
            </w:r>
            <w:r>
              <w:rPr>
                <w:rFonts w:ascii="Times New Roman" w:eastAsia="宋体" w:hAnsi="Times New Roman" w:cs="Times New Roman"/>
                <w:sz w:val="24"/>
              </w:rPr>
              <w:fldChar w:fldCharType="end"/>
            </w:r>
          </w:p>
        </w:tc>
      </w:tr>
    </w:tbl>
    <w:p w14:paraId="67CFF22A"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五、持续改进</w:t>
      </w:r>
    </w:p>
    <w:p w14:paraId="2F8A2B32" w14:textId="77777777" w:rsidR="003E24BF" w:rsidRDefault="00000000">
      <w:pPr>
        <w:pStyle w:val="a4"/>
        <w:spacing w:beforeLines="30" w:before="93" w:afterLines="30" w:after="93" w:line="360" w:lineRule="auto"/>
        <w:ind w:firstLineChars="200" w:firstLine="420"/>
        <w:rPr>
          <w:bCs/>
          <w:sz w:val="21"/>
          <w:szCs w:val="21"/>
        </w:rPr>
      </w:pPr>
      <w:r>
        <w:rPr>
          <w:bCs/>
          <w:sz w:val="21"/>
          <w:szCs w:val="21"/>
        </w:rPr>
        <w:t>本课程根据平时、作业、实验和期末考试、各课程目标评价值和学生、教学督导等反馈，及时掌握学生的学习动态和学习状况；课后及时反思，发现教学中的不足并及时改进。尚需在下一轮课程教学中改进提高的，需在下一轮及时改进和提高，确保课程目标的实现和相应毕业要求指标点顺利达成。</w:t>
      </w:r>
    </w:p>
    <w:p w14:paraId="62A7F341"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六、推荐教材和主要参考书目</w:t>
      </w:r>
    </w:p>
    <w:p w14:paraId="602BF980"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6.1</w:t>
      </w:r>
      <w:r>
        <w:rPr>
          <w:rFonts w:ascii="Times New Roman" w:eastAsia="宋体" w:hAnsi="Times New Roman" w:cs="Times New Roman"/>
          <w:bCs/>
        </w:rPr>
        <w:t>建议教材：</w:t>
      </w:r>
    </w:p>
    <w:p w14:paraId="120F8B21" w14:textId="77777777" w:rsidR="003E24BF" w:rsidRDefault="00000000">
      <w:pPr>
        <w:spacing w:line="360" w:lineRule="auto"/>
        <w:ind w:firstLineChars="98" w:firstLine="206"/>
        <w:rPr>
          <w:rFonts w:ascii="Times New Roman" w:eastAsia="宋体" w:hAnsi="Times New Roman" w:cs="Times New Roman"/>
          <w:bCs/>
        </w:rPr>
      </w:pPr>
      <w:r>
        <w:rPr>
          <w:rFonts w:ascii="Times New Roman" w:eastAsia="宋体" w:hAnsi="Times New Roman" w:cs="Times New Roman"/>
          <w:szCs w:val="21"/>
        </w:rPr>
        <w:t>[1]</w:t>
      </w:r>
      <w:r>
        <w:rPr>
          <w:rFonts w:ascii="Times New Roman" w:eastAsia="宋体" w:hAnsi="Times New Roman" w:cs="Times New Roman"/>
          <w:szCs w:val="21"/>
        </w:rPr>
        <w:t>沈伟慈，通信电路（第</w:t>
      </w:r>
      <w:r>
        <w:rPr>
          <w:rFonts w:ascii="Times New Roman" w:eastAsia="宋体" w:hAnsi="Times New Roman" w:cs="Times New Roman"/>
          <w:szCs w:val="21"/>
        </w:rPr>
        <w:t>5</w:t>
      </w:r>
      <w:r>
        <w:rPr>
          <w:rFonts w:ascii="Times New Roman" w:eastAsia="宋体" w:hAnsi="Times New Roman" w:cs="Times New Roman"/>
          <w:szCs w:val="21"/>
        </w:rPr>
        <w:t>版），西安电子科技大学出版社，</w:t>
      </w:r>
      <w:r>
        <w:rPr>
          <w:rFonts w:ascii="Times New Roman" w:eastAsia="宋体" w:hAnsi="Times New Roman" w:cs="Times New Roman"/>
          <w:szCs w:val="21"/>
        </w:rPr>
        <w:t>2021.</w:t>
      </w:r>
    </w:p>
    <w:p w14:paraId="79592C7A"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bCs/>
        </w:rPr>
        <w:t>6.2</w:t>
      </w:r>
      <w:r>
        <w:rPr>
          <w:rFonts w:ascii="Times New Roman" w:eastAsia="宋体" w:hAnsi="Times New Roman" w:cs="Times New Roman"/>
          <w:bCs/>
        </w:rPr>
        <w:t>主要参考书：</w:t>
      </w:r>
      <w:r>
        <w:rPr>
          <w:rFonts w:ascii="Times New Roman" w:eastAsia="宋体" w:hAnsi="Times New Roman" w:cs="Times New Roman"/>
        </w:rPr>
        <w:t xml:space="preserve"> </w:t>
      </w:r>
    </w:p>
    <w:p w14:paraId="6D0C4D10" w14:textId="77777777" w:rsidR="003E24BF" w:rsidRDefault="00000000">
      <w:pPr>
        <w:spacing w:line="360" w:lineRule="auto"/>
        <w:ind w:leftChars="100" w:left="210"/>
        <w:rPr>
          <w:rFonts w:ascii="Times New Roman" w:eastAsia="宋体" w:hAnsi="Times New Roman" w:cs="Times New Roman"/>
          <w:kern w:val="0"/>
        </w:rPr>
      </w:pPr>
      <w:r>
        <w:rPr>
          <w:rFonts w:ascii="Times New Roman" w:eastAsia="宋体" w:hAnsi="Times New Roman" w:cs="Times New Roman"/>
          <w:kern w:val="0"/>
        </w:rPr>
        <w:t xml:space="preserve">[1] </w:t>
      </w:r>
      <w:r>
        <w:rPr>
          <w:rFonts w:ascii="Times New Roman" w:eastAsia="宋体" w:hAnsi="Times New Roman" w:cs="Times New Roman"/>
          <w:kern w:val="0"/>
        </w:rPr>
        <w:t>许雪梅</w:t>
      </w:r>
      <w:r>
        <w:rPr>
          <w:rFonts w:ascii="Times New Roman" w:eastAsia="宋体" w:hAnsi="Times New Roman" w:cs="Times New Roman"/>
          <w:kern w:val="0"/>
        </w:rPr>
        <w:t xml:space="preserve">. </w:t>
      </w:r>
      <w:r>
        <w:rPr>
          <w:rFonts w:ascii="Times New Roman" w:eastAsia="宋体" w:hAnsi="Times New Roman" w:cs="Times New Roman"/>
          <w:kern w:val="0"/>
        </w:rPr>
        <w:t>高频电子线路</w:t>
      </w:r>
      <w:r>
        <w:rPr>
          <w:rFonts w:ascii="Times New Roman" w:eastAsia="宋体" w:hAnsi="Times New Roman" w:cs="Times New Roman"/>
          <w:kern w:val="0"/>
        </w:rPr>
        <w:t>.</w:t>
      </w:r>
      <w:r>
        <w:rPr>
          <w:rFonts w:ascii="Times New Roman" w:eastAsia="宋体" w:hAnsi="Times New Roman" w:cs="Times New Roman"/>
          <w:kern w:val="0"/>
        </w:rPr>
        <w:t>清华大学出版社出版，</w:t>
      </w:r>
      <w:r>
        <w:rPr>
          <w:rFonts w:ascii="Times New Roman" w:eastAsia="宋体" w:hAnsi="Times New Roman" w:cs="Times New Roman"/>
          <w:kern w:val="0"/>
        </w:rPr>
        <w:t>2021.</w:t>
      </w:r>
    </w:p>
    <w:p w14:paraId="0BF54BB0" w14:textId="77777777" w:rsidR="003E24BF" w:rsidRDefault="00000000">
      <w:pPr>
        <w:spacing w:line="360" w:lineRule="auto"/>
        <w:ind w:leftChars="100" w:left="210"/>
        <w:rPr>
          <w:rFonts w:ascii="Times New Roman" w:eastAsia="宋体" w:hAnsi="Times New Roman" w:cs="Times New Roman"/>
          <w:kern w:val="0"/>
        </w:rPr>
      </w:pPr>
      <w:r>
        <w:rPr>
          <w:rFonts w:ascii="Times New Roman" w:eastAsia="宋体" w:hAnsi="Times New Roman" w:cs="Times New Roman"/>
          <w:kern w:val="0"/>
        </w:rPr>
        <w:t xml:space="preserve">[2] </w:t>
      </w:r>
      <w:r>
        <w:rPr>
          <w:rFonts w:ascii="Times New Roman" w:eastAsia="宋体" w:hAnsi="Times New Roman" w:cs="Times New Roman"/>
          <w:kern w:val="0"/>
        </w:rPr>
        <w:t>曾兴雯</w:t>
      </w:r>
      <w:r>
        <w:rPr>
          <w:rFonts w:ascii="Times New Roman" w:eastAsia="宋体" w:hAnsi="Times New Roman" w:cs="Times New Roman"/>
          <w:kern w:val="0"/>
        </w:rPr>
        <w:t xml:space="preserve">. </w:t>
      </w:r>
      <w:r>
        <w:rPr>
          <w:rFonts w:ascii="Times New Roman" w:eastAsia="宋体" w:hAnsi="Times New Roman" w:cs="Times New Roman"/>
          <w:kern w:val="0"/>
        </w:rPr>
        <w:t>高频电子线路（第三版）</w:t>
      </w:r>
      <w:r>
        <w:rPr>
          <w:rFonts w:ascii="Times New Roman" w:eastAsia="宋体" w:hAnsi="Times New Roman" w:cs="Times New Roman"/>
          <w:kern w:val="0"/>
        </w:rPr>
        <w:t>.</w:t>
      </w:r>
      <w:r>
        <w:rPr>
          <w:rFonts w:ascii="Times New Roman" w:eastAsia="宋体" w:hAnsi="Times New Roman" w:cs="Times New Roman"/>
          <w:kern w:val="0"/>
        </w:rPr>
        <w:t>高等教育出版社，</w:t>
      </w:r>
      <w:r>
        <w:rPr>
          <w:rFonts w:ascii="Times New Roman" w:eastAsia="宋体" w:hAnsi="Times New Roman" w:cs="Times New Roman"/>
          <w:kern w:val="0"/>
        </w:rPr>
        <w:t>2016.</w:t>
      </w:r>
    </w:p>
    <w:p w14:paraId="5C654F91" w14:textId="77777777" w:rsidR="003E24BF" w:rsidRDefault="00000000">
      <w:pPr>
        <w:spacing w:line="360" w:lineRule="auto"/>
        <w:ind w:leftChars="100" w:left="210"/>
        <w:rPr>
          <w:rFonts w:ascii="Times New Roman" w:eastAsia="宋体" w:hAnsi="Times New Roman" w:cs="Times New Roman"/>
          <w:kern w:val="0"/>
        </w:rPr>
      </w:pPr>
      <w:r>
        <w:rPr>
          <w:rFonts w:ascii="Times New Roman" w:eastAsia="宋体" w:hAnsi="Times New Roman" w:cs="Times New Roman"/>
          <w:kern w:val="0"/>
        </w:rPr>
        <w:t xml:space="preserve">[3] </w:t>
      </w:r>
      <w:r>
        <w:rPr>
          <w:rFonts w:ascii="Times New Roman" w:eastAsia="宋体" w:hAnsi="Times New Roman" w:cs="Times New Roman"/>
          <w:kern w:val="0"/>
        </w:rPr>
        <w:t>刘波粒，刘彩霞</w:t>
      </w:r>
      <w:r>
        <w:rPr>
          <w:rFonts w:ascii="Times New Roman" w:eastAsia="宋体" w:hAnsi="Times New Roman" w:cs="Times New Roman"/>
          <w:kern w:val="0"/>
        </w:rPr>
        <w:t xml:space="preserve">. </w:t>
      </w:r>
      <w:r>
        <w:rPr>
          <w:rFonts w:ascii="Times New Roman" w:eastAsia="宋体" w:hAnsi="Times New Roman" w:cs="Times New Roman"/>
          <w:kern w:val="0"/>
        </w:rPr>
        <w:t>高频电子线路（第二版）</w:t>
      </w:r>
      <w:r>
        <w:rPr>
          <w:rFonts w:ascii="Times New Roman" w:eastAsia="宋体" w:hAnsi="Times New Roman" w:cs="Times New Roman"/>
          <w:kern w:val="0"/>
        </w:rPr>
        <w:t xml:space="preserve">. </w:t>
      </w:r>
      <w:r>
        <w:rPr>
          <w:rFonts w:ascii="Times New Roman" w:eastAsia="宋体" w:hAnsi="Times New Roman" w:cs="Times New Roman"/>
          <w:kern w:val="0"/>
        </w:rPr>
        <w:t>科学出版社，</w:t>
      </w:r>
      <w:r>
        <w:rPr>
          <w:rFonts w:ascii="Times New Roman" w:eastAsia="宋体" w:hAnsi="Times New Roman" w:cs="Times New Roman"/>
          <w:kern w:val="0"/>
        </w:rPr>
        <w:t>2019.</w:t>
      </w:r>
    </w:p>
    <w:p w14:paraId="35AA4318" w14:textId="77777777" w:rsidR="003E24BF" w:rsidRDefault="00000000">
      <w:pPr>
        <w:spacing w:line="360" w:lineRule="auto"/>
        <w:ind w:leftChars="100" w:left="210"/>
        <w:rPr>
          <w:rFonts w:ascii="Times New Roman" w:eastAsia="宋体" w:hAnsi="Times New Roman" w:cs="Times New Roman"/>
          <w:kern w:val="0"/>
        </w:rPr>
      </w:pPr>
      <w:r>
        <w:rPr>
          <w:rFonts w:ascii="Times New Roman" w:eastAsia="宋体" w:hAnsi="Times New Roman" w:cs="Times New Roman"/>
        </w:rPr>
        <w:t xml:space="preserve">[4] </w:t>
      </w:r>
      <w:r>
        <w:rPr>
          <w:rFonts w:ascii="Times New Roman" w:eastAsia="宋体" w:hAnsi="Times New Roman" w:cs="Times New Roman"/>
        </w:rPr>
        <w:t>潘春月</w:t>
      </w:r>
      <w:r>
        <w:rPr>
          <w:rFonts w:ascii="Times New Roman" w:eastAsia="宋体" w:hAnsi="Times New Roman" w:cs="Times New Roman"/>
        </w:rPr>
        <w:t xml:space="preserve">. </w:t>
      </w:r>
      <w:r>
        <w:rPr>
          <w:rFonts w:ascii="Times New Roman" w:eastAsia="宋体" w:hAnsi="Times New Roman" w:cs="Times New Roman"/>
          <w:kern w:val="0"/>
        </w:rPr>
        <w:t>高频电子线路</w:t>
      </w:r>
      <w:r>
        <w:rPr>
          <w:rFonts w:ascii="Times New Roman" w:eastAsia="宋体" w:hAnsi="Times New Roman" w:cs="Times New Roman"/>
        </w:rPr>
        <w:t xml:space="preserve">. </w:t>
      </w:r>
      <w:r>
        <w:rPr>
          <w:rFonts w:ascii="Times New Roman" w:eastAsia="宋体" w:hAnsi="Times New Roman" w:cs="Times New Roman"/>
          <w:kern w:val="0"/>
        </w:rPr>
        <w:t>机械工业出版社，</w:t>
      </w:r>
      <w:r>
        <w:rPr>
          <w:rFonts w:ascii="Times New Roman" w:eastAsia="宋体" w:hAnsi="Times New Roman" w:cs="Times New Roman"/>
          <w:kern w:val="0"/>
        </w:rPr>
        <w:t>2021.</w:t>
      </w:r>
    </w:p>
    <w:p w14:paraId="5FDCCC41" w14:textId="77777777" w:rsidR="003E24BF" w:rsidRDefault="00000000">
      <w:pPr>
        <w:pStyle w:val="3"/>
        <w:spacing w:line="360" w:lineRule="auto"/>
        <w:jc w:val="center"/>
        <w:rPr>
          <w:b w:val="0"/>
          <w:sz w:val="30"/>
          <w:szCs w:val="30"/>
        </w:rPr>
      </w:pPr>
      <w:r>
        <w:rPr>
          <w:b w:val="0"/>
        </w:rPr>
        <w:br w:type="page"/>
      </w:r>
      <w:bookmarkStart w:id="45" w:name="_Toc148687607"/>
      <w:bookmarkStart w:id="46" w:name="_Toc148907288"/>
      <w:bookmarkEnd w:id="42"/>
      <w:r>
        <w:rPr>
          <w:rStyle w:val="11"/>
          <w:sz w:val="32"/>
          <w:szCs w:val="32"/>
        </w:rPr>
        <w:t>《通信原理》课程教学大纲</w:t>
      </w:r>
      <w:bookmarkEnd w:id="45"/>
      <w:bookmarkEnd w:id="46"/>
    </w:p>
    <w:p w14:paraId="3494BFF7"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119"/>
        <w:gridCol w:w="1866"/>
        <w:gridCol w:w="1515"/>
        <w:gridCol w:w="805"/>
      </w:tblGrid>
      <w:tr w:rsidR="003E24BF" w14:paraId="665FCCA4" w14:textId="77777777">
        <w:trPr>
          <w:trHeight w:val="471"/>
        </w:trPr>
        <w:tc>
          <w:tcPr>
            <w:tcW w:w="1862" w:type="dxa"/>
            <w:vAlign w:val="center"/>
          </w:tcPr>
          <w:p w14:paraId="4995453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236" w:type="dxa"/>
            <w:gridSpan w:val="2"/>
            <w:vAlign w:val="center"/>
          </w:tcPr>
          <w:p w14:paraId="7E8D2AB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通信原理</w:t>
            </w:r>
          </w:p>
        </w:tc>
        <w:tc>
          <w:tcPr>
            <w:tcW w:w="1866" w:type="dxa"/>
            <w:vAlign w:val="center"/>
          </w:tcPr>
          <w:p w14:paraId="08ABAEB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320" w:type="dxa"/>
            <w:gridSpan w:val="2"/>
            <w:vAlign w:val="center"/>
          </w:tcPr>
          <w:p w14:paraId="3D5AFB1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Principles of Communications</w:t>
            </w:r>
          </w:p>
        </w:tc>
      </w:tr>
      <w:tr w:rsidR="003E24BF" w14:paraId="1A6BD199" w14:textId="77777777">
        <w:trPr>
          <w:trHeight w:val="90"/>
        </w:trPr>
        <w:tc>
          <w:tcPr>
            <w:tcW w:w="1862" w:type="dxa"/>
            <w:vAlign w:val="center"/>
          </w:tcPr>
          <w:p w14:paraId="043A924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36" w:type="dxa"/>
            <w:gridSpan w:val="2"/>
            <w:vAlign w:val="center"/>
          </w:tcPr>
          <w:p w14:paraId="5609D04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05120305</w:t>
            </w:r>
          </w:p>
        </w:tc>
        <w:tc>
          <w:tcPr>
            <w:tcW w:w="1866" w:type="dxa"/>
            <w:vAlign w:val="center"/>
          </w:tcPr>
          <w:p w14:paraId="51883FF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320" w:type="dxa"/>
            <w:gridSpan w:val="2"/>
            <w:vAlign w:val="center"/>
          </w:tcPr>
          <w:p w14:paraId="730B7A9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必修</w:t>
            </w:r>
          </w:p>
        </w:tc>
      </w:tr>
      <w:tr w:rsidR="003E24BF" w14:paraId="59150D63" w14:textId="77777777">
        <w:trPr>
          <w:trHeight w:val="383"/>
        </w:trPr>
        <w:tc>
          <w:tcPr>
            <w:tcW w:w="1862" w:type="dxa"/>
            <w:vAlign w:val="center"/>
          </w:tcPr>
          <w:p w14:paraId="3554981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36" w:type="dxa"/>
            <w:gridSpan w:val="2"/>
            <w:vAlign w:val="center"/>
          </w:tcPr>
          <w:p w14:paraId="095BD5C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专业必修课</w:t>
            </w:r>
          </w:p>
        </w:tc>
        <w:tc>
          <w:tcPr>
            <w:tcW w:w="1866" w:type="dxa"/>
            <w:vAlign w:val="center"/>
          </w:tcPr>
          <w:p w14:paraId="2325970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320" w:type="dxa"/>
            <w:gridSpan w:val="2"/>
            <w:vAlign w:val="center"/>
          </w:tcPr>
          <w:p w14:paraId="741EB51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考试</w:t>
            </w:r>
          </w:p>
        </w:tc>
      </w:tr>
      <w:tr w:rsidR="003E24BF" w14:paraId="66672CF7" w14:textId="77777777">
        <w:trPr>
          <w:trHeight w:val="736"/>
        </w:trPr>
        <w:tc>
          <w:tcPr>
            <w:tcW w:w="1862" w:type="dxa"/>
            <w:vAlign w:val="center"/>
          </w:tcPr>
          <w:p w14:paraId="17AF826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vAlign w:val="center"/>
          </w:tcPr>
          <w:p w14:paraId="432B8C4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3.5</w:t>
            </w: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w:t>
            </w:r>
          </w:p>
        </w:tc>
        <w:tc>
          <w:tcPr>
            <w:tcW w:w="1119" w:type="dxa"/>
            <w:vAlign w:val="center"/>
          </w:tcPr>
          <w:p w14:paraId="78B1633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866" w:type="dxa"/>
            <w:vAlign w:val="center"/>
          </w:tcPr>
          <w:p w14:paraId="48385CF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szCs w:val="21"/>
              </w:rPr>
              <w:t>48</w:t>
            </w:r>
            <w:r>
              <w:rPr>
                <w:rFonts w:ascii="Times New Roman" w:eastAsia="宋体" w:hAnsi="Times New Roman" w:cs="Times New Roman"/>
                <w:szCs w:val="21"/>
              </w:rPr>
              <w:t>）</w:t>
            </w:r>
          </w:p>
        </w:tc>
        <w:tc>
          <w:tcPr>
            <w:tcW w:w="1515" w:type="dxa"/>
            <w:vAlign w:val="center"/>
          </w:tcPr>
          <w:p w14:paraId="3553793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805" w:type="dxa"/>
            <w:vAlign w:val="center"/>
          </w:tcPr>
          <w:p w14:paraId="5E5E657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w:t>
            </w:r>
            <w:r>
              <w:rPr>
                <w:rFonts w:ascii="Times New Roman" w:eastAsia="宋体" w:hAnsi="Times New Roman" w:cs="Times New Roman"/>
                <w:szCs w:val="21"/>
              </w:rPr>
              <w:t>（</w:t>
            </w:r>
            <w:r>
              <w:rPr>
                <w:rFonts w:ascii="Times New Roman" w:eastAsia="宋体" w:hAnsi="Times New Roman" w:cs="Times New Roman"/>
                <w:szCs w:val="21"/>
              </w:rPr>
              <w:t>16</w:t>
            </w:r>
            <w:r>
              <w:rPr>
                <w:rFonts w:ascii="Times New Roman" w:eastAsia="宋体" w:hAnsi="Times New Roman" w:cs="Times New Roman"/>
                <w:szCs w:val="21"/>
              </w:rPr>
              <w:t>）</w:t>
            </w:r>
          </w:p>
        </w:tc>
      </w:tr>
      <w:tr w:rsidR="003E24BF" w14:paraId="136ADF7B" w14:textId="77777777">
        <w:trPr>
          <w:trHeight w:val="383"/>
        </w:trPr>
        <w:tc>
          <w:tcPr>
            <w:tcW w:w="1862" w:type="dxa"/>
            <w:vAlign w:val="center"/>
          </w:tcPr>
          <w:p w14:paraId="1F34FC6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236" w:type="dxa"/>
            <w:gridSpan w:val="2"/>
            <w:vAlign w:val="center"/>
          </w:tcPr>
          <w:p w14:paraId="4EC42B9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高等数学、信号与系统</w:t>
            </w:r>
          </w:p>
        </w:tc>
        <w:tc>
          <w:tcPr>
            <w:tcW w:w="1866" w:type="dxa"/>
            <w:vAlign w:val="center"/>
          </w:tcPr>
          <w:p w14:paraId="56C881A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320" w:type="dxa"/>
            <w:gridSpan w:val="2"/>
            <w:vAlign w:val="center"/>
          </w:tcPr>
          <w:p w14:paraId="652339B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计算机通信网络、移动通信设备与装置</w:t>
            </w:r>
          </w:p>
        </w:tc>
      </w:tr>
      <w:tr w:rsidR="003E24BF" w14:paraId="771FAA07" w14:textId="77777777">
        <w:trPr>
          <w:trHeight w:val="358"/>
        </w:trPr>
        <w:tc>
          <w:tcPr>
            <w:tcW w:w="1862" w:type="dxa"/>
            <w:vAlign w:val="center"/>
          </w:tcPr>
          <w:p w14:paraId="060C20A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236" w:type="dxa"/>
            <w:gridSpan w:val="2"/>
            <w:vAlign w:val="center"/>
          </w:tcPr>
          <w:p w14:paraId="1A4DEF5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866" w:type="dxa"/>
            <w:vAlign w:val="center"/>
          </w:tcPr>
          <w:p w14:paraId="3AE32DA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320" w:type="dxa"/>
            <w:gridSpan w:val="2"/>
            <w:vAlign w:val="center"/>
          </w:tcPr>
          <w:p w14:paraId="385A313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电子信息工程</w:t>
            </w:r>
          </w:p>
        </w:tc>
      </w:tr>
      <w:tr w:rsidR="003E24BF" w14:paraId="0FB48594" w14:textId="77777777">
        <w:trPr>
          <w:trHeight w:val="383"/>
        </w:trPr>
        <w:tc>
          <w:tcPr>
            <w:tcW w:w="1862" w:type="dxa"/>
            <w:vAlign w:val="center"/>
          </w:tcPr>
          <w:p w14:paraId="14CAC99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236" w:type="dxa"/>
            <w:gridSpan w:val="2"/>
            <w:vAlign w:val="center"/>
          </w:tcPr>
          <w:p w14:paraId="42A3F02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5</w:t>
            </w:r>
          </w:p>
        </w:tc>
        <w:tc>
          <w:tcPr>
            <w:tcW w:w="1866" w:type="dxa"/>
            <w:vAlign w:val="center"/>
          </w:tcPr>
          <w:p w14:paraId="2640192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320" w:type="dxa"/>
            <w:gridSpan w:val="2"/>
            <w:vAlign w:val="center"/>
          </w:tcPr>
          <w:p w14:paraId="0410B32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3EDA3E9A" w14:textId="77777777">
        <w:trPr>
          <w:trHeight w:val="383"/>
        </w:trPr>
        <w:tc>
          <w:tcPr>
            <w:tcW w:w="1862" w:type="dxa"/>
            <w:vAlign w:val="center"/>
          </w:tcPr>
          <w:p w14:paraId="1B75460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36" w:type="dxa"/>
            <w:gridSpan w:val="2"/>
            <w:vAlign w:val="center"/>
          </w:tcPr>
          <w:p w14:paraId="7D0C240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信号与信息处理</w:t>
            </w:r>
          </w:p>
        </w:tc>
        <w:tc>
          <w:tcPr>
            <w:tcW w:w="1866" w:type="dxa"/>
            <w:vAlign w:val="center"/>
          </w:tcPr>
          <w:p w14:paraId="55CFF8B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320" w:type="dxa"/>
            <w:gridSpan w:val="2"/>
            <w:vAlign w:val="center"/>
          </w:tcPr>
          <w:p w14:paraId="26845C6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何鹏</w:t>
            </w:r>
          </w:p>
        </w:tc>
      </w:tr>
      <w:tr w:rsidR="003E24BF" w14:paraId="40D9998F" w14:textId="77777777">
        <w:trPr>
          <w:trHeight w:val="383"/>
        </w:trPr>
        <w:tc>
          <w:tcPr>
            <w:tcW w:w="1862" w:type="dxa"/>
            <w:vAlign w:val="center"/>
          </w:tcPr>
          <w:p w14:paraId="55A0699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05FFC94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https://coursehome.zhihuishu.com/courseHome/1000076299/173938/19?state=1#teachTeam</w:t>
            </w:r>
          </w:p>
        </w:tc>
      </w:tr>
      <w:tr w:rsidR="003E24BF" w14:paraId="0747403F" w14:textId="77777777">
        <w:trPr>
          <w:trHeight w:val="414"/>
        </w:trPr>
        <w:tc>
          <w:tcPr>
            <w:tcW w:w="1862" w:type="dxa"/>
            <w:vAlign w:val="center"/>
          </w:tcPr>
          <w:p w14:paraId="76E4EAF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236" w:type="dxa"/>
            <w:gridSpan w:val="2"/>
            <w:vAlign w:val="center"/>
          </w:tcPr>
          <w:p w14:paraId="47164A9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蔡睿妍</w:t>
            </w:r>
          </w:p>
        </w:tc>
        <w:tc>
          <w:tcPr>
            <w:tcW w:w="1866" w:type="dxa"/>
            <w:vAlign w:val="center"/>
          </w:tcPr>
          <w:p w14:paraId="3D3936E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320" w:type="dxa"/>
            <w:gridSpan w:val="2"/>
            <w:vAlign w:val="center"/>
          </w:tcPr>
          <w:p w14:paraId="56FB71B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53786988"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w:t>
      </w:r>
    </w:p>
    <w:p w14:paraId="4D756C88"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以通信系统的基本理论为主要内容，结合实际通信系统的应用使学生加深对通信基本理论及通信系统基本工作原理的掌握和理解，培养学生分析问题、解决问题的能力及设计创新能力，为学生学习后续专业课程提供必要的基础知识和理论背景，为学生形成良好的专业素质打好基础。课程具体目标如下：</w:t>
      </w:r>
    </w:p>
    <w:p w14:paraId="2CD18D5A"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w:t>
      </w:r>
      <w:r>
        <w:rPr>
          <w:rFonts w:ascii="Times New Roman" w:eastAsia="宋体" w:hAnsi="Times New Roman" w:cs="Times New Roman"/>
          <w:szCs w:val="21"/>
        </w:rPr>
        <w:t>（知识目标）：要求学生掌握通信基本概念、信号分析处理、通信系统的构成、基本原理、数字通信系统组成及其关键功能模块等原理。初步学会分析和研究通信系统的各种性能参数，能够熟练利用通信原理知识讨论、分析和解决通信系统的各种问题。掌握基本仪器仪表的使用；能够通过实验手段验证基本理论和性质，并能够运用理论知识指导实验，排除故障，分析实验结果。</w:t>
      </w:r>
    </w:p>
    <w:p w14:paraId="7E287767"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2</w:t>
      </w:r>
      <w:r>
        <w:rPr>
          <w:rFonts w:ascii="Times New Roman" w:eastAsia="宋体" w:hAnsi="Times New Roman" w:cs="Times New Roman"/>
          <w:szCs w:val="21"/>
        </w:rPr>
        <w:t>（能力目标）：通过各个教学环节，使学生具备将理论知识与实际系统相结合的分析问题和解决问题的能力，具有自主学习、文献检索利用的能力，具备综合运用技术理论解决实际问题的能力，具备运用实验手段验证理论知识的能力。</w:t>
      </w:r>
    </w:p>
    <w:p w14:paraId="7179B615"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3</w:t>
      </w:r>
      <w:r>
        <w:rPr>
          <w:rFonts w:ascii="Times New Roman" w:eastAsia="宋体" w:hAnsi="Times New Roman" w:cs="Times New Roman"/>
          <w:szCs w:val="21"/>
        </w:rPr>
        <w:t>（价值目标或思政目标）：具有较好的职业道德素养，具备团队协同研究、交流沟通能力，具备工程思维和创新意识，能够理论联系实际，具有终身学习能力，对待学习和任务具有责任感。</w:t>
      </w:r>
    </w:p>
    <w:p w14:paraId="654B33A5"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三、课程目标与毕业要求对应关系</w:t>
      </w:r>
    </w:p>
    <w:p w14:paraId="11093010"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毕业要求、指标点与本课程的课程目标的之间对应关系如表</w:t>
      </w:r>
      <w:r>
        <w:rPr>
          <w:rFonts w:ascii="Times New Roman" w:eastAsia="宋体" w:hAnsi="Times New Roman" w:cs="Times New Roman"/>
          <w:sz w:val="24"/>
        </w:rPr>
        <w:t xml:space="preserve">1 </w:t>
      </w:r>
      <w:r>
        <w:rPr>
          <w:rFonts w:ascii="Times New Roman" w:eastAsia="宋体" w:hAnsi="Times New Roman" w:cs="Times New Roman"/>
          <w:sz w:val="24"/>
        </w:rPr>
        <w:t>所示。</w:t>
      </w:r>
    </w:p>
    <w:p w14:paraId="2885979A" w14:textId="77777777" w:rsidR="003E24BF" w:rsidRDefault="00000000">
      <w:pPr>
        <w:pStyle w:val="a4"/>
        <w:spacing w:beforeLines="30" w:before="93" w:afterLines="30" w:after="93"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毕业要求、指标点与课程目标的对应关系</w:t>
      </w:r>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35"/>
        <w:gridCol w:w="1135"/>
        <w:gridCol w:w="1276"/>
      </w:tblGrid>
      <w:tr w:rsidR="003E24BF" w14:paraId="106651A5" w14:textId="77777777">
        <w:trPr>
          <w:jc w:val="center"/>
        </w:trPr>
        <w:tc>
          <w:tcPr>
            <w:tcW w:w="1276" w:type="dxa"/>
            <w:tcBorders>
              <w:top w:val="single" w:sz="12" w:space="0" w:color="auto"/>
              <w:bottom w:val="single" w:sz="4" w:space="0" w:color="auto"/>
            </w:tcBorders>
            <w:shd w:val="clear" w:color="auto" w:fill="D9D9D9"/>
            <w:vAlign w:val="center"/>
          </w:tcPr>
          <w:p w14:paraId="2815B4D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4535" w:type="dxa"/>
            <w:tcBorders>
              <w:top w:val="single" w:sz="12" w:space="0" w:color="auto"/>
              <w:bottom w:val="single" w:sz="4" w:space="0" w:color="auto"/>
            </w:tcBorders>
            <w:shd w:val="clear" w:color="auto" w:fill="D9D9D9"/>
            <w:vAlign w:val="center"/>
          </w:tcPr>
          <w:p w14:paraId="63C7FB1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1135" w:type="dxa"/>
            <w:tcBorders>
              <w:top w:val="single" w:sz="12" w:space="0" w:color="auto"/>
              <w:bottom w:val="single" w:sz="4" w:space="0" w:color="auto"/>
            </w:tcBorders>
            <w:shd w:val="clear" w:color="auto" w:fill="D9D9D9"/>
            <w:vAlign w:val="center"/>
          </w:tcPr>
          <w:p w14:paraId="09F890C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本课程的课程目标</w:t>
            </w:r>
          </w:p>
        </w:tc>
        <w:tc>
          <w:tcPr>
            <w:tcW w:w="1276" w:type="dxa"/>
            <w:tcBorders>
              <w:top w:val="single" w:sz="12" w:space="0" w:color="auto"/>
              <w:bottom w:val="single" w:sz="4" w:space="0" w:color="auto"/>
            </w:tcBorders>
            <w:shd w:val="clear" w:color="auto" w:fill="D9D9D9"/>
            <w:vAlign w:val="center"/>
          </w:tcPr>
          <w:p w14:paraId="1FD6D99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65F9406F" w14:textId="77777777">
        <w:trPr>
          <w:trHeight w:val="346"/>
          <w:jc w:val="center"/>
        </w:trPr>
        <w:tc>
          <w:tcPr>
            <w:tcW w:w="1276" w:type="dxa"/>
            <w:tcBorders>
              <w:top w:val="single" w:sz="4" w:space="0" w:color="auto"/>
            </w:tcBorders>
            <w:vAlign w:val="center"/>
          </w:tcPr>
          <w:p w14:paraId="4056EDF9"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 w:val="18"/>
                <w:szCs w:val="18"/>
              </w:rPr>
              <w:t>1.</w:t>
            </w:r>
            <w:r>
              <w:rPr>
                <w:rFonts w:ascii="Times New Roman" w:eastAsia="宋体" w:hAnsi="Times New Roman" w:cs="Times New Roman"/>
                <w:sz w:val="18"/>
                <w:szCs w:val="18"/>
              </w:rPr>
              <w:t>工程知识</w:t>
            </w:r>
          </w:p>
        </w:tc>
        <w:tc>
          <w:tcPr>
            <w:tcW w:w="4535" w:type="dxa"/>
            <w:tcBorders>
              <w:top w:val="single" w:sz="4" w:space="0" w:color="auto"/>
            </w:tcBorders>
            <w:vAlign w:val="center"/>
          </w:tcPr>
          <w:p w14:paraId="61F44ACA"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 w:val="18"/>
                <w:szCs w:val="18"/>
              </w:rPr>
              <w:t>1.4</w:t>
            </w:r>
            <w:r>
              <w:rPr>
                <w:rFonts w:ascii="Times New Roman" w:eastAsia="宋体" w:hAnsi="Times New Roman" w:cs="Times New Roman"/>
                <w:sz w:val="18"/>
                <w:szCs w:val="18"/>
              </w:rPr>
              <w:t>掌握电子信息工程及相关领域的专业知识，并能将其应用于分析和解决电子信息领域复杂工程问题。</w:t>
            </w:r>
          </w:p>
        </w:tc>
        <w:tc>
          <w:tcPr>
            <w:tcW w:w="1135" w:type="dxa"/>
            <w:tcBorders>
              <w:top w:val="single" w:sz="4" w:space="0" w:color="auto"/>
            </w:tcBorders>
            <w:vAlign w:val="center"/>
          </w:tcPr>
          <w:p w14:paraId="73E5FF5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76" w:type="dxa"/>
            <w:tcBorders>
              <w:top w:val="single" w:sz="4" w:space="0" w:color="auto"/>
            </w:tcBorders>
            <w:vAlign w:val="center"/>
          </w:tcPr>
          <w:p w14:paraId="5981DC9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078D3DEA" w14:textId="77777777">
        <w:trPr>
          <w:trHeight w:val="346"/>
          <w:jc w:val="center"/>
        </w:trPr>
        <w:tc>
          <w:tcPr>
            <w:tcW w:w="1276" w:type="dxa"/>
            <w:tcBorders>
              <w:top w:val="single" w:sz="4" w:space="0" w:color="auto"/>
            </w:tcBorders>
            <w:vAlign w:val="center"/>
          </w:tcPr>
          <w:p w14:paraId="2629D484"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设计</w:t>
            </w:r>
            <w:r>
              <w:rPr>
                <w:rFonts w:ascii="Times New Roman" w:eastAsia="宋体" w:hAnsi="Times New Roman" w:cs="Times New Roman"/>
                <w:sz w:val="18"/>
                <w:szCs w:val="18"/>
              </w:rPr>
              <w:t>/</w:t>
            </w:r>
            <w:r>
              <w:rPr>
                <w:rFonts w:ascii="Times New Roman" w:eastAsia="宋体" w:hAnsi="Times New Roman" w:cs="Times New Roman"/>
                <w:sz w:val="18"/>
                <w:szCs w:val="18"/>
              </w:rPr>
              <w:t>开发解决方案</w:t>
            </w:r>
          </w:p>
        </w:tc>
        <w:tc>
          <w:tcPr>
            <w:tcW w:w="4535" w:type="dxa"/>
            <w:tcBorders>
              <w:top w:val="single" w:sz="4" w:space="0" w:color="auto"/>
            </w:tcBorders>
            <w:vAlign w:val="center"/>
          </w:tcPr>
          <w:p w14:paraId="2DCA9EE6"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3.1 </w:t>
            </w:r>
            <w:r>
              <w:rPr>
                <w:rFonts w:ascii="Times New Roman" w:eastAsia="宋体" w:hAnsi="Times New Roman" w:cs="Times New Roman"/>
                <w:sz w:val="18"/>
                <w:szCs w:val="18"/>
              </w:rPr>
              <w:t>掌握设计</w:t>
            </w:r>
            <w:r>
              <w:rPr>
                <w:rFonts w:ascii="Times New Roman" w:eastAsia="宋体" w:hAnsi="Times New Roman" w:cs="Times New Roman"/>
                <w:sz w:val="18"/>
                <w:szCs w:val="18"/>
              </w:rPr>
              <w:t>/</w:t>
            </w:r>
            <w:r>
              <w:rPr>
                <w:rFonts w:ascii="Times New Roman" w:eastAsia="宋体" w:hAnsi="Times New Roman" w:cs="Times New Roman"/>
                <w:sz w:val="18"/>
                <w:szCs w:val="18"/>
              </w:rPr>
              <w:t>开发电子信息工程领域复杂工程问题解决方案所需要的专业知识和开发工具。</w:t>
            </w:r>
          </w:p>
        </w:tc>
        <w:tc>
          <w:tcPr>
            <w:tcW w:w="1135" w:type="dxa"/>
            <w:tcBorders>
              <w:top w:val="single" w:sz="4" w:space="0" w:color="auto"/>
            </w:tcBorders>
            <w:vAlign w:val="center"/>
          </w:tcPr>
          <w:p w14:paraId="513EBA5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276" w:type="dxa"/>
            <w:tcBorders>
              <w:top w:val="single" w:sz="4" w:space="0" w:color="auto"/>
            </w:tcBorders>
            <w:vAlign w:val="center"/>
          </w:tcPr>
          <w:p w14:paraId="6E7E8A5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2D90BBB2" w14:textId="77777777">
        <w:trPr>
          <w:jc w:val="center"/>
        </w:trPr>
        <w:tc>
          <w:tcPr>
            <w:tcW w:w="1276" w:type="dxa"/>
            <w:vAlign w:val="center"/>
          </w:tcPr>
          <w:p w14:paraId="508CF07B"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4.</w:t>
            </w:r>
            <w:r>
              <w:rPr>
                <w:rFonts w:ascii="Times New Roman" w:eastAsia="宋体" w:hAnsi="Times New Roman" w:cs="Times New Roman"/>
                <w:sz w:val="18"/>
                <w:szCs w:val="18"/>
              </w:rPr>
              <w:t>研究</w:t>
            </w:r>
          </w:p>
        </w:tc>
        <w:tc>
          <w:tcPr>
            <w:tcW w:w="4535" w:type="dxa"/>
            <w:vAlign w:val="center"/>
          </w:tcPr>
          <w:p w14:paraId="49F27A8C"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4.2 </w:t>
            </w:r>
            <w:r>
              <w:rPr>
                <w:rFonts w:ascii="Times New Roman" w:eastAsia="宋体" w:hAnsi="Times New Roman" w:cs="Times New Roman"/>
                <w:sz w:val="18"/>
                <w:szCs w:val="18"/>
              </w:rPr>
              <w:t>能够应用数据科学与大数据技术专业知识设计实验方案，运用软硬件工具模拟或实现具体的实验，收集、整理实验数据。</w:t>
            </w:r>
          </w:p>
        </w:tc>
        <w:tc>
          <w:tcPr>
            <w:tcW w:w="1135" w:type="dxa"/>
            <w:vAlign w:val="center"/>
          </w:tcPr>
          <w:p w14:paraId="76541AD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276" w:type="dxa"/>
            <w:vAlign w:val="center"/>
          </w:tcPr>
          <w:p w14:paraId="1397472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M</w:t>
            </w:r>
          </w:p>
        </w:tc>
      </w:tr>
      <w:tr w:rsidR="003E24BF" w14:paraId="379BDD3D" w14:textId="77777777">
        <w:trPr>
          <w:jc w:val="center"/>
        </w:trPr>
        <w:tc>
          <w:tcPr>
            <w:tcW w:w="1276" w:type="dxa"/>
            <w:vMerge w:val="restart"/>
            <w:vAlign w:val="center"/>
          </w:tcPr>
          <w:p w14:paraId="247D5510"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5.</w:t>
            </w:r>
            <w:r>
              <w:rPr>
                <w:rFonts w:ascii="Times New Roman" w:eastAsia="宋体" w:hAnsi="Times New Roman" w:cs="Times New Roman"/>
                <w:sz w:val="18"/>
                <w:szCs w:val="18"/>
              </w:rPr>
              <w:t>使用现代工具</w:t>
            </w:r>
          </w:p>
        </w:tc>
        <w:tc>
          <w:tcPr>
            <w:tcW w:w="4535" w:type="dxa"/>
            <w:vAlign w:val="center"/>
          </w:tcPr>
          <w:p w14:paraId="7734FF88"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5.2 </w:t>
            </w:r>
            <w:r>
              <w:rPr>
                <w:rFonts w:ascii="Times New Roman" w:eastAsia="宋体" w:hAnsi="Times New Roman" w:cs="Times New Roman"/>
                <w:sz w:val="18"/>
                <w:szCs w:val="18"/>
              </w:rPr>
              <w:t>具有信息获取能力，能够根据需要选择和使用信息技术工具和检索工具，对获取的信息具有分析和综合能力。</w:t>
            </w:r>
          </w:p>
        </w:tc>
        <w:tc>
          <w:tcPr>
            <w:tcW w:w="1135" w:type="dxa"/>
            <w:vAlign w:val="center"/>
          </w:tcPr>
          <w:p w14:paraId="473BF18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76" w:type="dxa"/>
            <w:vAlign w:val="center"/>
          </w:tcPr>
          <w:p w14:paraId="61ACA75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M</w:t>
            </w:r>
          </w:p>
        </w:tc>
      </w:tr>
      <w:tr w:rsidR="003E24BF" w14:paraId="3CAB72D0" w14:textId="77777777">
        <w:trPr>
          <w:jc w:val="center"/>
        </w:trPr>
        <w:tc>
          <w:tcPr>
            <w:tcW w:w="1276" w:type="dxa"/>
            <w:vMerge/>
            <w:vAlign w:val="center"/>
          </w:tcPr>
          <w:p w14:paraId="71834EF0" w14:textId="77777777" w:rsidR="003E24BF" w:rsidRDefault="003E24BF">
            <w:pPr>
              <w:spacing w:line="360" w:lineRule="auto"/>
              <w:jc w:val="left"/>
              <w:rPr>
                <w:rFonts w:ascii="Times New Roman" w:eastAsia="宋体" w:hAnsi="Times New Roman" w:cs="Times New Roman"/>
                <w:sz w:val="18"/>
                <w:szCs w:val="18"/>
              </w:rPr>
            </w:pPr>
          </w:p>
        </w:tc>
        <w:tc>
          <w:tcPr>
            <w:tcW w:w="4535" w:type="dxa"/>
            <w:vAlign w:val="center"/>
          </w:tcPr>
          <w:p w14:paraId="55784EF6"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5.3 </w:t>
            </w:r>
            <w:r>
              <w:rPr>
                <w:rFonts w:ascii="Times New Roman" w:eastAsia="宋体" w:hAnsi="Times New Roman" w:cs="Times New Roman"/>
                <w:sz w:val="18"/>
                <w:szCs w:val="18"/>
              </w:rPr>
              <w:t>具有使用现代电子仪器设备的能力，并能够理解其局限性。</w:t>
            </w:r>
          </w:p>
        </w:tc>
        <w:tc>
          <w:tcPr>
            <w:tcW w:w="1135" w:type="dxa"/>
            <w:vAlign w:val="center"/>
          </w:tcPr>
          <w:p w14:paraId="037A244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76" w:type="dxa"/>
            <w:vAlign w:val="center"/>
          </w:tcPr>
          <w:p w14:paraId="7FCED41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bl>
    <w:p w14:paraId="1860642A" w14:textId="77777777" w:rsidR="003E24BF" w:rsidRDefault="003E24BF">
      <w:pPr>
        <w:spacing w:line="360" w:lineRule="auto"/>
        <w:rPr>
          <w:rFonts w:ascii="Times New Roman" w:eastAsia="宋体" w:hAnsi="Times New Roman" w:cs="Times New Roman"/>
          <w:sz w:val="24"/>
        </w:rPr>
      </w:pPr>
    </w:p>
    <w:p w14:paraId="44EF677D"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本课程的各个课程目标对应毕业要求指标点的权值矩阵如表</w:t>
      </w:r>
      <w:r>
        <w:rPr>
          <w:rFonts w:ascii="Times New Roman" w:eastAsia="宋体" w:hAnsi="Times New Roman" w:cs="Times New Roman"/>
          <w:sz w:val="24"/>
        </w:rPr>
        <w:t>2</w:t>
      </w:r>
      <w:r>
        <w:rPr>
          <w:rFonts w:ascii="Times New Roman" w:eastAsia="宋体" w:hAnsi="Times New Roman" w:cs="Times New Roman"/>
          <w:sz w:val="24"/>
        </w:rPr>
        <w:t>所示。</w:t>
      </w:r>
    </w:p>
    <w:p w14:paraId="2F620426" w14:textId="77777777" w:rsidR="003E24BF" w:rsidRDefault="00000000">
      <w:pPr>
        <w:pStyle w:val="a4"/>
        <w:spacing w:beforeLines="30" w:before="93" w:afterLines="30" w:after="93"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8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1373"/>
        <w:gridCol w:w="1417"/>
        <w:gridCol w:w="1418"/>
        <w:gridCol w:w="1417"/>
        <w:gridCol w:w="1418"/>
      </w:tblGrid>
      <w:tr w:rsidR="003E24BF" w14:paraId="34019A2A" w14:textId="77777777">
        <w:trPr>
          <w:trHeight w:val="631"/>
          <w:jc w:val="center"/>
        </w:trPr>
        <w:tc>
          <w:tcPr>
            <w:tcW w:w="1269" w:type="dxa"/>
            <w:tcBorders>
              <w:tl2br w:val="single" w:sz="4" w:space="0" w:color="auto"/>
            </w:tcBorders>
          </w:tcPr>
          <w:p w14:paraId="5E45E232" w14:textId="77777777" w:rsidR="003E24BF" w:rsidRDefault="00000000">
            <w:pPr>
              <w:spacing w:line="360" w:lineRule="auto"/>
              <w:jc w:val="right"/>
              <w:rPr>
                <w:rFonts w:ascii="Times New Roman" w:eastAsia="宋体" w:hAnsi="Times New Roman" w:cs="Times New Roman"/>
                <w:bCs/>
                <w:sz w:val="18"/>
                <w:szCs w:val="18"/>
              </w:rPr>
            </w:pPr>
            <w:r>
              <w:rPr>
                <w:rFonts w:ascii="Times New Roman" w:eastAsia="宋体" w:hAnsi="Times New Roman" w:cs="Times New Roman"/>
                <w:bCs/>
                <w:sz w:val="18"/>
                <w:szCs w:val="18"/>
              </w:rPr>
              <w:t xml:space="preserve"> </w:t>
            </w:r>
            <w:r>
              <w:rPr>
                <w:rFonts w:ascii="Times New Roman" w:eastAsia="宋体" w:hAnsi="Times New Roman" w:cs="Times New Roman"/>
                <w:bCs/>
                <w:sz w:val="18"/>
                <w:szCs w:val="18"/>
              </w:rPr>
              <w:t>毕业要求指标点</w:t>
            </w:r>
          </w:p>
          <w:p w14:paraId="3A038170"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 xml:space="preserve">  </w:t>
            </w:r>
          </w:p>
        </w:tc>
        <w:tc>
          <w:tcPr>
            <w:tcW w:w="1373" w:type="dxa"/>
            <w:vAlign w:val="center"/>
          </w:tcPr>
          <w:p w14:paraId="3389876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1.4</w:t>
            </w:r>
          </w:p>
        </w:tc>
        <w:tc>
          <w:tcPr>
            <w:tcW w:w="1417" w:type="dxa"/>
            <w:vAlign w:val="center"/>
          </w:tcPr>
          <w:p w14:paraId="3E1C022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3.1</w:t>
            </w:r>
          </w:p>
        </w:tc>
        <w:tc>
          <w:tcPr>
            <w:tcW w:w="1418" w:type="dxa"/>
            <w:vAlign w:val="center"/>
          </w:tcPr>
          <w:p w14:paraId="538AC76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4.2</w:t>
            </w:r>
          </w:p>
        </w:tc>
        <w:tc>
          <w:tcPr>
            <w:tcW w:w="1417" w:type="dxa"/>
            <w:vAlign w:val="center"/>
          </w:tcPr>
          <w:p w14:paraId="0E10168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5.2</w:t>
            </w:r>
          </w:p>
        </w:tc>
        <w:tc>
          <w:tcPr>
            <w:tcW w:w="1418" w:type="dxa"/>
            <w:vAlign w:val="center"/>
          </w:tcPr>
          <w:p w14:paraId="1A3D12A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5.3</w:t>
            </w:r>
          </w:p>
        </w:tc>
      </w:tr>
      <w:tr w:rsidR="003E24BF" w14:paraId="1BDDA32B" w14:textId="77777777">
        <w:trPr>
          <w:trHeight w:val="459"/>
          <w:jc w:val="center"/>
        </w:trPr>
        <w:tc>
          <w:tcPr>
            <w:tcW w:w="1269" w:type="dxa"/>
            <w:vAlign w:val="center"/>
          </w:tcPr>
          <w:p w14:paraId="3C83FCA6"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373" w:type="dxa"/>
            <w:vAlign w:val="center"/>
          </w:tcPr>
          <w:p w14:paraId="2E80396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0.6</w:t>
            </w:r>
          </w:p>
        </w:tc>
        <w:tc>
          <w:tcPr>
            <w:tcW w:w="1417" w:type="dxa"/>
          </w:tcPr>
          <w:p w14:paraId="0827211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1418" w:type="dxa"/>
          </w:tcPr>
          <w:p w14:paraId="602D9F8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417" w:type="dxa"/>
          </w:tcPr>
          <w:p w14:paraId="514D3FD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418" w:type="dxa"/>
          </w:tcPr>
          <w:p w14:paraId="1B97712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r>
      <w:tr w:rsidR="003E24BF" w14:paraId="66714D6B" w14:textId="77777777">
        <w:trPr>
          <w:trHeight w:val="409"/>
          <w:jc w:val="center"/>
        </w:trPr>
        <w:tc>
          <w:tcPr>
            <w:tcW w:w="1269" w:type="dxa"/>
            <w:vAlign w:val="center"/>
          </w:tcPr>
          <w:p w14:paraId="20C9579A"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373" w:type="dxa"/>
            <w:vAlign w:val="center"/>
          </w:tcPr>
          <w:p w14:paraId="6732848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c>
          <w:tcPr>
            <w:tcW w:w="1417" w:type="dxa"/>
          </w:tcPr>
          <w:p w14:paraId="1812801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w:t>
            </w:r>
          </w:p>
        </w:tc>
        <w:tc>
          <w:tcPr>
            <w:tcW w:w="1418" w:type="dxa"/>
          </w:tcPr>
          <w:p w14:paraId="18C7C3E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0.6</w:t>
            </w:r>
          </w:p>
        </w:tc>
        <w:tc>
          <w:tcPr>
            <w:tcW w:w="1417" w:type="dxa"/>
          </w:tcPr>
          <w:p w14:paraId="42B413F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0.6</w:t>
            </w:r>
          </w:p>
        </w:tc>
        <w:tc>
          <w:tcPr>
            <w:tcW w:w="1418" w:type="dxa"/>
          </w:tcPr>
          <w:p w14:paraId="116EE5C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0.7</w:t>
            </w:r>
          </w:p>
        </w:tc>
      </w:tr>
      <w:tr w:rsidR="003E24BF" w14:paraId="7659A692" w14:textId="77777777">
        <w:trPr>
          <w:trHeight w:val="268"/>
          <w:jc w:val="center"/>
        </w:trPr>
        <w:tc>
          <w:tcPr>
            <w:tcW w:w="1269" w:type="dxa"/>
            <w:vAlign w:val="center"/>
          </w:tcPr>
          <w:p w14:paraId="23B3EB13"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373" w:type="dxa"/>
            <w:vAlign w:val="center"/>
          </w:tcPr>
          <w:p w14:paraId="484DEC4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0.1</w:t>
            </w:r>
          </w:p>
        </w:tc>
        <w:tc>
          <w:tcPr>
            <w:tcW w:w="1417" w:type="dxa"/>
          </w:tcPr>
          <w:p w14:paraId="706E385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w:t>
            </w:r>
          </w:p>
        </w:tc>
        <w:tc>
          <w:tcPr>
            <w:tcW w:w="1418" w:type="dxa"/>
          </w:tcPr>
          <w:p w14:paraId="4F74EFB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w:t>
            </w:r>
          </w:p>
        </w:tc>
        <w:tc>
          <w:tcPr>
            <w:tcW w:w="1417" w:type="dxa"/>
          </w:tcPr>
          <w:p w14:paraId="541D5F0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c>
          <w:tcPr>
            <w:tcW w:w="1418" w:type="dxa"/>
          </w:tcPr>
          <w:p w14:paraId="05D2783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0.1</w:t>
            </w:r>
          </w:p>
        </w:tc>
      </w:tr>
    </w:tbl>
    <w:p w14:paraId="685826C6" w14:textId="77777777" w:rsidR="003E24BF" w:rsidRDefault="00000000">
      <w:pPr>
        <w:widowControl/>
        <w:spacing w:line="360" w:lineRule="auto"/>
        <w:ind w:firstLineChars="200" w:firstLine="360"/>
        <w:jc w:val="left"/>
        <w:rPr>
          <w:rFonts w:ascii="Times New Roman" w:eastAsia="宋体" w:hAnsi="Times New Roman" w:cs="Times New Roman"/>
          <w:sz w:val="18"/>
          <w:szCs w:val="18"/>
        </w:rPr>
      </w:pPr>
      <w:r>
        <w:rPr>
          <w:rFonts w:ascii="Times New Roman" w:eastAsia="宋体" w:hAnsi="Times New Roman" w:cs="Times New Roman"/>
          <w:sz w:val="18"/>
          <w:szCs w:val="18"/>
        </w:rPr>
        <w:t>注：将一个毕业要求指标点分解到对应课程教学目标中，每一列的权重</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18D45DF6"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四、课程目标与教学内容及资源对应关系</w:t>
      </w:r>
    </w:p>
    <w:p w14:paraId="26256CA7" w14:textId="77777777" w:rsidR="003E24BF" w:rsidRDefault="00000000">
      <w:pPr>
        <w:widowControl/>
        <w:spacing w:line="360" w:lineRule="auto"/>
        <w:jc w:val="center"/>
        <w:rPr>
          <w:rFonts w:ascii="Times New Roman" w:eastAsia="宋体" w:hAnsi="Times New Roman" w:cs="Times New Roman"/>
          <w:kern w:val="0"/>
          <w:sz w:val="24"/>
          <w:szCs w:val="24"/>
        </w:rPr>
      </w:pPr>
      <w:r>
        <w:rPr>
          <w:rFonts w:ascii="Times New Roman" w:eastAsia="宋体" w:hAnsi="Times New Roman" w:cs="Times New Roman"/>
          <w:sz w:val="24"/>
          <w:szCs w:val="24"/>
        </w:rPr>
        <w:t>第一部分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理论教学环节</w:t>
      </w:r>
    </w:p>
    <w:p w14:paraId="04C604A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1</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绪论（</w:t>
      </w:r>
      <w:r>
        <w:rPr>
          <w:rFonts w:ascii="Times New Roman" w:eastAsia="宋体" w:hAnsi="Times New Roman" w:cs="Times New Roman"/>
          <w:szCs w:val="21"/>
        </w:rPr>
        <w:t>3</w:t>
      </w:r>
      <w:r>
        <w:rPr>
          <w:rFonts w:ascii="Times New Roman" w:eastAsia="宋体" w:hAnsi="Times New Roman" w:cs="Times New Roman"/>
          <w:szCs w:val="21"/>
        </w:rPr>
        <w:t>学时）</w:t>
      </w:r>
    </w:p>
    <w:p w14:paraId="3BAE6206"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通信系统的组成、系统模型及分类；通信技术的发展历史及趋势；信号、</w:t>
      </w:r>
      <w:r>
        <w:rPr>
          <w:rFonts w:ascii="Times New Roman" w:eastAsia="宋体" w:hAnsi="Times New Roman" w:cs="Times New Roman"/>
          <w:szCs w:val="21"/>
        </w:rPr>
        <w:t xml:space="preserve"> </w:t>
      </w:r>
      <w:r>
        <w:rPr>
          <w:rFonts w:ascii="Times New Roman" w:eastAsia="宋体" w:hAnsi="Times New Roman" w:cs="Times New Roman"/>
          <w:szCs w:val="21"/>
        </w:rPr>
        <w:t>消息；信息及其度量，信息量和平均信息量。</w:t>
      </w:r>
    </w:p>
    <w:p w14:paraId="2BF35FB7"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教学重点：模拟和数字通信系统模型；信息量与平均信息量（熵）的计算；误码率和误信率的定义与计算。</w:t>
      </w:r>
    </w:p>
    <w:p w14:paraId="32ABB9A9"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00FE5B7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2</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随机过程（</w:t>
      </w:r>
      <w:r>
        <w:rPr>
          <w:rFonts w:ascii="Times New Roman" w:eastAsia="宋体" w:hAnsi="Times New Roman" w:cs="Times New Roman"/>
          <w:szCs w:val="21"/>
        </w:rPr>
        <w:t>6</w:t>
      </w:r>
      <w:r>
        <w:rPr>
          <w:rFonts w:ascii="Times New Roman" w:eastAsia="宋体" w:hAnsi="Times New Roman" w:cs="Times New Roman"/>
          <w:szCs w:val="21"/>
        </w:rPr>
        <w:t>学时）</w:t>
      </w:r>
    </w:p>
    <w:p w14:paraId="3908B51C"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随机过程及白噪声的概念；平稳随机过程的数字特征（均值、方差、相关函数）的计算方法；平稳随机过程通过线性系统后的自相关、功率谱的计算方法；正态随机过程、窄带噪声的特征、分析方法；信号加窄带噪声的分析方法。</w:t>
      </w:r>
    </w:p>
    <w:p w14:paraId="1E18BFD4"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教学重点：随机过程的数字特征；平稳随机过程的特性</w:t>
      </w:r>
      <w:r>
        <w:rPr>
          <w:rFonts w:ascii="Times New Roman" w:eastAsia="宋体" w:hAnsi="Times New Roman" w:cs="Times New Roman"/>
          <w:szCs w:val="21"/>
        </w:rPr>
        <w:t>—</w:t>
      </w:r>
      <w:r>
        <w:rPr>
          <w:rFonts w:ascii="Times New Roman" w:eastAsia="宋体" w:hAnsi="Times New Roman" w:cs="Times New Roman"/>
          <w:szCs w:val="21"/>
        </w:rPr>
        <w:t>各态历经性；平稳随机过程的相关函数与功率谱密度；平稳随机过程通过线性系统的特点。</w:t>
      </w:r>
    </w:p>
    <w:p w14:paraId="3683DFFD"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7C34BAA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3</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信道（</w:t>
      </w:r>
      <w:r>
        <w:rPr>
          <w:rFonts w:ascii="Times New Roman" w:eastAsia="宋体" w:hAnsi="Times New Roman" w:cs="Times New Roman"/>
          <w:szCs w:val="21"/>
        </w:rPr>
        <w:t>3</w:t>
      </w:r>
      <w:r>
        <w:rPr>
          <w:rFonts w:ascii="Times New Roman" w:eastAsia="宋体" w:hAnsi="Times New Roman" w:cs="Times New Roman"/>
          <w:szCs w:val="21"/>
        </w:rPr>
        <w:t>学时）</w:t>
      </w:r>
    </w:p>
    <w:p w14:paraId="0DEABA3F"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信道数学模型；</w:t>
      </w:r>
      <w:r>
        <w:rPr>
          <w:rFonts w:ascii="Times New Roman" w:eastAsia="宋体" w:hAnsi="Times New Roman" w:cs="Times New Roman"/>
          <w:szCs w:val="21"/>
        </w:rPr>
        <w:t xml:space="preserve"> </w:t>
      </w:r>
      <w:r>
        <w:rPr>
          <w:rFonts w:ascii="Times New Roman" w:eastAsia="宋体" w:hAnsi="Times New Roman" w:cs="Times New Roman"/>
          <w:szCs w:val="21"/>
        </w:rPr>
        <w:t>随参信道、恒参信道；信息论、香农定理。</w:t>
      </w:r>
    </w:p>
    <w:p w14:paraId="00F7C14E"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教学重点：恒参信道特性及其对信号传输的影响；信道容量的概念，香农公式的含义及计算。</w:t>
      </w:r>
    </w:p>
    <w:p w14:paraId="3BBF8C93"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3E80C8E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4</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模拟调制系统（</w:t>
      </w:r>
      <w:r>
        <w:rPr>
          <w:rFonts w:ascii="Times New Roman" w:eastAsia="宋体" w:hAnsi="Times New Roman" w:cs="Times New Roman"/>
          <w:szCs w:val="21"/>
        </w:rPr>
        <w:t>3</w:t>
      </w:r>
      <w:r>
        <w:rPr>
          <w:rFonts w:ascii="Times New Roman" w:eastAsia="宋体" w:hAnsi="Times New Roman" w:cs="Times New Roman"/>
          <w:szCs w:val="21"/>
        </w:rPr>
        <w:t>学时）</w:t>
      </w:r>
    </w:p>
    <w:p w14:paraId="6DA93C7B"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线性调制、非线性调制、相干解调、非相干解调的概念；各类模拟调制系统的性能分析方法；各类调制的应用。</w:t>
      </w:r>
    </w:p>
    <w:p w14:paraId="10823BB7"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教学重点：幅度调制的原理及抗噪声性能；非线性调制的原理及频率调制系统的抗噪声性能；各种模拟调制系统的性能比较。</w:t>
      </w:r>
    </w:p>
    <w:p w14:paraId="6F3986DD"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0CF7ACA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5</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数字基带传输系统（</w:t>
      </w:r>
      <w:r>
        <w:rPr>
          <w:rFonts w:ascii="Times New Roman" w:eastAsia="宋体" w:hAnsi="Times New Roman" w:cs="Times New Roman"/>
          <w:szCs w:val="21"/>
        </w:rPr>
        <w:t>9</w:t>
      </w:r>
      <w:r>
        <w:rPr>
          <w:rFonts w:ascii="Times New Roman" w:eastAsia="宋体" w:hAnsi="Times New Roman" w:cs="Times New Roman"/>
          <w:szCs w:val="21"/>
        </w:rPr>
        <w:t>学时）</w:t>
      </w:r>
    </w:p>
    <w:p w14:paraId="14A70033"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数字基带信号的传输码型；数字基带信号的功率谱；无码间串扰的传输波形；部分响应系统编码方法；奈奎斯特定理；眼图；部分响应及时域均衡。</w:t>
      </w:r>
    </w:p>
    <w:p w14:paraId="65BF583A"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教学重点：基带传输常用码型；基带信号的频谱特性；无码间干扰的基带传输特性及抗噪声性能；部分响应系统；检测系统性能的手段</w:t>
      </w:r>
      <w:r>
        <w:rPr>
          <w:rFonts w:ascii="Times New Roman" w:eastAsia="宋体" w:hAnsi="Times New Roman" w:cs="Times New Roman"/>
          <w:szCs w:val="21"/>
        </w:rPr>
        <w:t>——</w:t>
      </w:r>
      <w:r>
        <w:rPr>
          <w:rFonts w:ascii="Times New Roman" w:eastAsia="宋体" w:hAnsi="Times New Roman" w:cs="Times New Roman"/>
          <w:szCs w:val="21"/>
        </w:rPr>
        <w:t>眼图。</w:t>
      </w:r>
    </w:p>
    <w:p w14:paraId="78A88FA5"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759BA05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6</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数字带通传输系统（</w:t>
      </w:r>
      <w:r>
        <w:rPr>
          <w:rFonts w:ascii="Times New Roman" w:eastAsia="宋体" w:hAnsi="Times New Roman" w:cs="Times New Roman"/>
          <w:szCs w:val="21"/>
        </w:rPr>
        <w:t>6</w:t>
      </w:r>
      <w:r>
        <w:rPr>
          <w:rFonts w:ascii="Times New Roman" w:eastAsia="宋体" w:hAnsi="Times New Roman" w:cs="Times New Roman"/>
          <w:szCs w:val="21"/>
        </w:rPr>
        <w:t>学时）</w:t>
      </w:r>
    </w:p>
    <w:p w14:paraId="6E62AC3A"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ASK</w:t>
      </w:r>
      <w:r>
        <w:rPr>
          <w:rFonts w:ascii="Times New Roman" w:eastAsia="宋体" w:hAnsi="Times New Roman" w:cs="Times New Roman"/>
          <w:szCs w:val="21"/>
        </w:rPr>
        <w:t>、</w:t>
      </w:r>
      <w:r>
        <w:rPr>
          <w:rFonts w:ascii="Times New Roman" w:eastAsia="宋体" w:hAnsi="Times New Roman" w:cs="Times New Roman"/>
          <w:szCs w:val="21"/>
        </w:rPr>
        <w:t>FSK</w:t>
      </w:r>
      <w:r>
        <w:rPr>
          <w:rFonts w:ascii="Times New Roman" w:eastAsia="宋体" w:hAnsi="Times New Roman" w:cs="Times New Roman"/>
          <w:szCs w:val="21"/>
        </w:rPr>
        <w:t>、</w:t>
      </w:r>
      <w:r>
        <w:rPr>
          <w:rFonts w:ascii="Times New Roman" w:eastAsia="宋体" w:hAnsi="Times New Roman" w:cs="Times New Roman"/>
          <w:szCs w:val="21"/>
        </w:rPr>
        <w:t>PSK</w:t>
      </w:r>
      <w:r>
        <w:rPr>
          <w:rFonts w:ascii="Times New Roman" w:eastAsia="宋体" w:hAnsi="Times New Roman" w:cs="Times New Roman"/>
          <w:szCs w:val="21"/>
        </w:rPr>
        <w:t>调制、解调原理，已调信号时域表示及频谱结构；数字系统抗噪性能分析方法；数字载波键控概念；多进制数字调制系统的抗噪性能及特点。</w:t>
      </w:r>
    </w:p>
    <w:p w14:paraId="5A7614B2"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教学重点：二进制数字调制系统的原理及抗噪声性能分析；二进制数字调制系统的性能比较；多进制数字调制系统的原理及抗噪声性能分析。</w:t>
      </w:r>
    </w:p>
    <w:p w14:paraId="7F04D298"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770FFA9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7</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信源编码（</w:t>
      </w:r>
      <w:r>
        <w:rPr>
          <w:rFonts w:ascii="Times New Roman" w:eastAsia="宋体" w:hAnsi="Times New Roman" w:cs="Times New Roman"/>
          <w:szCs w:val="21"/>
        </w:rPr>
        <w:t>9</w:t>
      </w:r>
      <w:r>
        <w:rPr>
          <w:rFonts w:ascii="Times New Roman" w:eastAsia="宋体" w:hAnsi="Times New Roman" w:cs="Times New Roman"/>
          <w:szCs w:val="21"/>
        </w:rPr>
        <w:t>学时）</w:t>
      </w:r>
    </w:p>
    <w:p w14:paraId="3B0C7580"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抽样定理；均匀量化和非均匀量化；</w:t>
      </w:r>
      <w:r>
        <w:rPr>
          <w:rFonts w:ascii="Times New Roman" w:eastAsia="宋体" w:hAnsi="Times New Roman" w:cs="Times New Roman"/>
          <w:szCs w:val="21"/>
        </w:rPr>
        <w:t>PCM</w:t>
      </w:r>
      <w:r>
        <w:rPr>
          <w:rFonts w:ascii="Times New Roman" w:eastAsia="宋体" w:hAnsi="Times New Roman" w:cs="Times New Roman"/>
          <w:szCs w:val="21"/>
        </w:rPr>
        <w:t>编码原理（</w:t>
      </w:r>
      <w:r>
        <w:rPr>
          <w:rFonts w:ascii="Times New Roman" w:eastAsia="宋体" w:hAnsi="Times New Roman" w:cs="Times New Roman"/>
          <w:szCs w:val="21"/>
        </w:rPr>
        <w:t>A</w:t>
      </w:r>
      <w:r>
        <w:rPr>
          <w:rFonts w:ascii="Times New Roman" w:eastAsia="宋体" w:hAnsi="Times New Roman" w:cs="Times New Roman"/>
          <w:szCs w:val="21"/>
        </w:rPr>
        <w:t>律</w:t>
      </w:r>
      <w:r>
        <w:rPr>
          <w:rFonts w:ascii="Times New Roman" w:eastAsia="宋体" w:hAnsi="Times New Roman" w:cs="Times New Roman"/>
          <w:szCs w:val="21"/>
        </w:rPr>
        <w:t>13</w:t>
      </w:r>
      <w:r>
        <w:rPr>
          <w:rFonts w:ascii="Times New Roman" w:eastAsia="宋体" w:hAnsi="Times New Roman" w:cs="Times New Roman"/>
          <w:szCs w:val="21"/>
        </w:rPr>
        <w:t>折线非线性量化编码）及量化信噪比的计算方法；增量编码调制（</w:t>
      </w:r>
      <w:r>
        <w:rPr>
          <w:rFonts w:ascii="Times New Roman" w:eastAsia="宋体" w:hAnsi="Times New Roman" w:cs="Times New Roman"/>
          <w:szCs w:val="21"/>
        </w:rPr>
        <w:t>DM</w:t>
      </w:r>
      <w:r>
        <w:rPr>
          <w:rFonts w:ascii="Times New Roman" w:eastAsia="宋体" w:hAnsi="Times New Roman" w:cs="Times New Roman"/>
          <w:szCs w:val="21"/>
        </w:rPr>
        <w:t>）的原理；时分复用及复用信号带宽计算方法。</w:t>
      </w:r>
    </w:p>
    <w:p w14:paraId="68048DD5"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w:t>
      </w:r>
      <w:r>
        <w:rPr>
          <w:rFonts w:ascii="Times New Roman" w:eastAsia="宋体" w:hAnsi="Times New Roman" w:cs="Times New Roman"/>
          <w:szCs w:val="21"/>
        </w:rPr>
        <w:t>PCM</w:t>
      </w:r>
      <w:r>
        <w:rPr>
          <w:rFonts w:ascii="Times New Roman" w:eastAsia="宋体" w:hAnsi="Times New Roman" w:cs="Times New Roman"/>
          <w:szCs w:val="21"/>
        </w:rPr>
        <w:t>系统组成，</w:t>
      </w:r>
      <w:r>
        <w:rPr>
          <w:rFonts w:ascii="Times New Roman" w:eastAsia="宋体" w:hAnsi="Times New Roman" w:cs="Times New Roman"/>
          <w:szCs w:val="21"/>
        </w:rPr>
        <w:t>PCM</w:t>
      </w:r>
      <w:r>
        <w:rPr>
          <w:rFonts w:ascii="Times New Roman" w:eastAsia="宋体" w:hAnsi="Times New Roman" w:cs="Times New Roman"/>
          <w:szCs w:val="21"/>
        </w:rPr>
        <w:t>调制原理，</w:t>
      </w:r>
      <w:r>
        <w:rPr>
          <w:rFonts w:ascii="Times New Roman" w:eastAsia="宋体" w:hAnsi="Times New Roman" w:cs="Times New Roman"/>
          <w:szCs w:val="21"/>
        </w:rPr>
        <w:t>13</w:t>
      </w:r>
      <w:r>
        <w:rPr>
          <w:rFonts w:ascii="Times New Roman" w:eastAsia="宋体" w:hAnsi="Times New Roman" w:cs="Times New Roman"/>
          <w:szCs w:val="21"/>
        </w:rPr>
        <w:t>折线</w:t>
      </w:r>
      <w:r>
        <w:rPr>
          <w:rFonts w:ascii="Times New Roman" w:eastAsia="宋体" w:hAnsi="Times New Roman" w:cs="Times New Roman"/>
          <w:szCs w:val="21"/>
        </w:rPr>
        <w:t>A</w:t>
      </w:r>
      <w:r>
        <w:rPr>
          <w:rFonts w:ascii="Times New Roman" w:eastAsia="宋体" w:hAnsi="Times New Roman" w:cs="Times New Roman"/>
          <w:szCs w:val="21"/>
        </w:rPr>
        <w:t>率的编译码方法及</w:t>
      </w:r>
      <w:r>
        <w:rPr>
          <w:rFonts w:ascii="Times New Roman" w:eastAsia="宋体" w:hAnsi="Times New Roman" w:cs="Times New Roman"/>
          <w:szCs w:val="21"/>
        </w:rPr>
        <w:t>PCM</w:t>
      </w:r>
      <w:r>
        <w:rPr>
          <w:rFonts w:ascii="Times New Roman" w:eastAsia="宋体" w:hAnsi="Times New Roman" w:cs="Times New Roman"/>
          <w:szCs w:val="21"/>
        </w:rPr>
        <w:t>系统中的噪声分析；增量调制（</w:t>
      </w:r>
      <w:r>
        <w:rPr>
          <w:rFonts w:ascii="Times New Roman" w:eastAsia="宋体" w:hAnsi="Times New Roman" w:cs="Times New Roman"/>
          <w:szCs w:val="21"/>
        </w:rPr>
        <w:t>ΔM</w:t>
      </w:r>
      <w:r>
        <w:rPr>
          <w:rFonts w:ascii="Times New Roman" w:eastAsia="宋体" w:hAnsi="Times New Roman" w:cs="Times New Roman"/>
          <w:szCs w:val="21"/>
        </w:rPr>
        <w:t>）原理及量化噪声分析；差分脉冲编码调制</w:t>
      </w:r>
      <w:r>
        <w:rPr>
          <w:rFonts w:ascii="Times New Roman" w:eastAsia="宋体" w:hAnsi="Times New Roman" w:cs="Times New Roman"/>
          <w:szCs w:val="21"/>
        </w:rPr>
        <w:t>(DPCM)</w:t>
      </w:r>
      <w:r>
        <w:rPr>
          <w:rFonts w:ascii="Times New Roman" w:eastAsia="宋体" w:hAnsi="Times New Roman" w:cs="Times New Roman"/>
          <w:szCs w:val="21"/>
        </w:rPr>
        <w:t>系统；时分复用和多路数字电话系统。</w:t>
      </w:r>
    </w:p>
    <w:p w14:paraId="11C21885"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5E336E9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8</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差错控制编码（</w:t>
      </w:r>
      <w:r>
        <w:rPr>
          <w:rFonts w:ascii="Times New Roman" w:eastAsia="宋体" w:hAnsi="Times New Roman" w:cs="Times New Roman"/>
          <w:szCs w:val="21"/>
        </w:rPr>
        <w:t>6</w:t>
      </w:r>
      <w:r>
        <w:rPr>
          <w:rFonts w:ascii="Times New Roman" w:eastAsia="宋体" w:hAnsi="Times New Roman" w:cs="Times New Roman"/>
          <w:szCs w:val="21"/>
        </w:rPr>
        <w:t>学时）</w:t>
      </w:r>
    </w:p>
    <w:p w14:paraId="7627AE76"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线性分组码编码原理，一致校验矩阵及生成矩阵的计算方法；汉明码、循环码的特点及编码方法；最小码距概念及其与纠、检错能力的关系。差错控制编码基本概念和分类；常用的差错控制编码；线性分组码生成和校验方法，纠检错能力。常用的差错控制编码方法和性能。</w:t>
      </w:r>
    </w:p>
    <w:p w14:paraId="6B5CE9DD"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教学重点：线性分组码的编码原理；汉明码、循环码的特点及编码方法；最小码距概念及其与纠、检错能力的关系。</w:t>
      </w:r>
    </w:p>
    <w:p w14:paraId="6684AD02"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0AEE0AF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9</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同步（</w:t>
      </w:r>
      <w:r>
        <w:rPr>
          <w:rFonts w:ascii="Times New Roman" w:eastAsia="宋体" w:hAnsi="Times New Roman" w:cs="Times New Roman"/>
          <w:szCs w:val="21"/>
        </w:rPr>
        <w:t>3</w:t>
      </w:r>
      <w:r>
        <w:rPr>
          <w:rFonts w:ascii="Times New Roman" w:eastAsia="宋体" w:hAnsi="Times New Roman" w:cs="Times New Roman"/>
          <w:szCs w:val="21"/>
        </w:rPr>
        <w:t>学时）</w:t>
      </w:r>
    </w:p>
    <w:p w14:paraId="69271BB0"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载波同步、码元同步、群同步及网同步的工作原理及获取同步的方法。</w:t>
      </w:r>
    </w:p>
    <w:p w14:paraId="1C5E221B"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教学重点：载波同步法的原理和载波同步系统的性能分析；码元同步法性能及其相位误差对性能的影响；群同步法原理及性能分析；网同步的基本概念。</w:t>
      </w:r>
      <w:r>
        <w:rPr>
          <w:rFonts w:ascii="Times New Roman" w:eastAsia="宋体" w:hAnsi="Times New Roman" w:cs="Times New Roman"/>
          <w:szCs w:val="21"/>
        </w:rPr>
        <w:tab/>
      </w:r>
    </w:p>
    <w:p w14:paraId="624F2040"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10952B2B" w14:textId="77777777" w:rsidR="003E24BF" w:rsidRDefault="00000000">
      <w:pPr>
        <w:spacing w:line="360" w:lineRule="auto"/>
        <w:ind w:firstLineChars="200" w:firstLine="480"/>
        <w:rPr>
          <w:rFonts w:ascii="Times New Roman" w:eastAsia="宋体" w:hAnsi="Times New Roman" w:cs="Times New Roman"/>
          <w:sz w:val="24"/>
          <w:szCs w:val="21"/>
        </w:rPr>
      </w:pPr>
      <w:r>
        <w:rPr>
          <w:rFonts w:ascii="Times New Roman" w:eastAsia="宋体" w:hAnsi="Times New Roman" w:cs="Times New Roman"/>
          <w:sz w:val="24"/>
          <w:szCs w:val="21"/>
        </w:rPr>
        <w:t>课程思政融入点：引导学生树立正确的人生观，通过学生之间、师生之间的交流与互动，创造平等和快乐的教学氛围，调动学生的主动性和积极性，给学生成功的体验，激发学生学习的兴趣，学习时养成勤学严谨的思维习惯。</w:t>
      </w:r>
    </w:p>
    <w:p w14:paraId="45A5C406" w14:textId="77777777" w:rsidR="003E24BF" w:rsidRDefault="00000000">
      <w:pPr>
        <w:widowControl/>
        <w:spacing w:beforeLines="50" w:before="156" w:afterLines="50" w:after="156"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第二部分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实验教学环节</w:t>
      </w:r>
    </w:p>
    <w:p w14:paraId="035DE4E3" w14:textId="77777777" w:rsidR="003E24BF" w:rsidRDefault="00000000">
      <w:pPr>
        <w:widowControl/>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实验教学内容及目标支撑课程目标的具体情况如表</w:t>
      </w:r>
      <w:r>
        <w:rPr>
          <w:rFonts w:ascii="Times New Roman" w:eastAsia="宋体" w:hAnsi="Times New Roman" w:cs="Times New Roman"/>
          <w:sz w:val="24"/>
        </w:rPr>
        <w:t>3</w:t>
      </w:r>
      <w:r>
        <w:rPr>
          <w:rFonts w:ascii="Times New Roman" w:eastAsia="宋体" w:hAnsi="Times New Roman" w:cs="Times New Roman"/>
          <w:sz w:val="24"/>
        </w:rPr>
        <w:t>所示。</w:t>
      </w:r>
    </w:p>
    <w:p w14:paraId="44228F9D" w14:textId="77777777" w:rsidR="003E24BF" w:rsidRDefault="00000000">
      <w:pPr>
        <w:pStyle w:val="a4"/>
        <w:spacing w:beforeLines="30" w:before="93" w:afterLines="30" w:after="93" w:line="360" w:lineRule="auto"/>
        <w:ind w:firstLineChars="200" w:firstLine="420"/>
        <w:jc w:val="center"/>
      </w:pPr>
      <w:r>
        <w:rPr>
          <w:bCs/>
          <w:sz w:val="21"/>
          <w:szCs w:val="21"/>
        </w:rPr>
        <w:t>表</w:t>
      </w:r>
      <w:r>
        <w:rPr>
          <w:bCs/>
          <w:sz w:val="21"/>
          <w:szCs w:val="21"/>
        </w:rPr>
        <w:t xml:space="preserve">3 </w:t>
      </w:r>
      <w:r>
        <w:rPr>
          <w:bCs/>
          <w:sz w:val="21"/>
          <w:szCs w:val="21"/>
        </w:rPr>
        <w:t>实验课具体教学内容及目标支撑课程目标的体情况</w:t>
      </w: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51"/>
        <w:gridCol w:w="534"/>
        <w:gridCol w:w="725"/>
        <w:gridCol w:w="720"/>
        <w:gridCol w:w="720"/>
        <w:gridCol w:w="2936"/>
        <w:gridCol w:w="1079"/>
      </w:tblGrid>
      <w:tr w:rsidR="003E24BF" w14:paraId="7AF863F8"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7CEC47E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序号</w:t>
            </w:r>
          </w:p>
        </w:tc>
        <w:tc>
          <w:tcPr>
            <w:tcW w:w="1451" w:type="dxa"/>
            <w:tcBorders>
              <w:top w:val="single" w:sz="4" w:space="0" w:color="auto"/>
              <w:left w:val="single" w:sz="4" w:space="0" w:color="auto"/>
              <w:bottom w:val="single" w:sz="4" w:space="0" w:color="auto"/>
              <w:right w:val="single" w:sz="4" w:space="0" w:color="auto"/>
            </w:tcBorders>
            <w:vAlign w:val="center"/>
          </w:tcPr>
          <w:p w14:paraId="0F8E9EB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实验内容</w:t>
            </w:r>
          </w:p>
        </w:tc>
        <w:tc>
          <w:tcPr>
            <w:tcW w:w="534" w:type="dxa"/>
            <w:tcBorders>
              <w:top w:val="single" w:sz="4" w:space="0" w:color="auto"/>
              <w:left w:val="single" w:sz="4" w:space="0" w:color="auto"/>
              <w:bottom w:val="single" w:sz="4" w:space="0" w:color="auto"/>
              <w:right w:val="single" w:sz="4" w:space="0" w:color="auto"/>
            </w:tcBorders>
            <w:vAlign w:val="center"/>
          </w:tcPr>
          <w:p w14:paraId="6D6C996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学时数</w:t>
            </w:r>
          </w:p>
        </w:tc>
        <w:tc>
          <w:tcPr>
            <w:tcW w:w="725" w:type="dxa"/>
            <w:tcBorders>
              <w:top w:val="single" w:sz="4" w:space="0" w:color="auto"/>
              <w:left w:val="single" w:sz="4" w:space="0" w:color="auto"/>
              <w:bottom w:val="single" w:sz="4" w:space="0" w:color="auto"/>
              <w:right w:val="single" w:sz="4" w:space="0" w:color="auto"/>
            </w:tcBorders>
            <w:vAlign w:val="center"/>
          </w:tcPr>
          <w:p w14:paraId="7A457E4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项目要求</w:t>
            </w:r>
          </w:p>
        </w:tc>
        <w:tc>
          <w:tcPr>
            <w:tcW w:w="720" w:type="dxa"/>
            <w:tcBorders>
              <w:top w:val="single" w:sz="4" w:space="0" w:color="auto"/>
              <w:left w:val="single" w:sz="4" w:space="0" w:color="auto"/>
              <w:bottom w:val="single" w:sz="4" w:space="0" w:color="auto"/>
              <w:right w:val="single" w:sz="4" w:space="0" w:color="auto"/>
            </w:tcBorders>
            <w:vAlign w:val="center"/>
          </w:tcPr>
          <w:p w14:paraId="570A217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项目类型</w:t>
            </w:r>
          </w:p>
        </w:tc>
        <w:tc>
          <w:tcPr>
            <w:tcW w:w="720" w:type="dxa"/>
            <w:tcBorders>
              <w:top w:val="single" w:sz="4" w:space="0" w:color="auto"/>
              <w:left w:val="single" w:sz="4" w:space="0" w:color="auto"/>
              <w:bottom w:val="single" w:sz="4" w:space="0" w:color="auto"/>
              <w:right w:val="single" w:sz="4" w:space="0" w:color="auto"/>
            </w:tcBorders>
            <w:vAlign w:val="center"/>
          </w:tcPr>
          <w:p w14:paraId="3AB2AA9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项目性质</w:t>
            </w:r>
          </w:p>
        </w:tc>
        <w:tc>
          <w:tcPr>
            <w:tcW w:w="2936" w:type="dxa"/>
            <w:tcBorders>
              <w:top w:val="single" w:sz="4" w:space="0" w:color="auto"/>
              <w:left w:val="single" w:sz="4" w:space="0" w:color="auto"/>
              <w:bottom w:val="single" w:sz="4" w:space="0" w:color="auto"/>
              <w:right w:val="single" w:sz="4" w:space="0" w:color="auto"/>
            </w:tcBorders>
            <w:vAlign w:val="center"/>
          </w:tcPr>
          <w:p w14:paraId="734682C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实验目标</w:t>
            </w:r>
          </w:p>
        </w:tc>
        <w:tc>
          <w:tcPr>
            <w:tcW w:w="1079" w:type="dxa"/>
            <w:tcBorders>
              <w:top w:val="single" w:sz="4" w:space="0" w:color="auto"/>
              <w:left w:val="single" w:sz="4" w:space="0" w:color="auto"/>
              <w:bottom w:val="single" w:sz="4" w:space="0" w:color="auto"/>
              <w:right w:val="single" w:sz="4" w:space="0" w:color="auto"/>
            </w:tcBorders>
            <w:vAlign w:val="center"/>
          </w:tcPr>
          <w:p w14:paraId="7314AB3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支撑的课程目标</w:t>
            </w:r>
          </w:p>
        </w:tc>
      </w:tr>
      <w:tr w:rsidR="003E24BF" w14:paraId="263BBA22"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262013F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1</w:t>
            </w:r>
          </w:p>
        </w:tc>
        <w:tc>
          <w:tcPr>
            <w:tcW w:w="1451" w:type="dxa"/>
            <w:tcBorders>
              <w:top w:val="single" w:sz="4" w:space="0" w:color="auto"/>
              <w:left w:val="single" w:sz="4" w:space="0" w:color="auto"/>
              <w:bottom w:val="single" w:sz="4" w:space="0" w:color="auto"/>
              <w:right w:val="single" w:sz="4" w:space="0" w:color="auto"/>
            </w:tcBorders>
            <w:vAlign w:val="center"/>
          </w:tcPr>
          <w:p w14:paraId="37AA896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信号源实验</w:t>
            </w:r>
          </w:p>
        </w:tc>
        <w:tc>
          <w:tcPr>
            <w:tcW w:w="534" w:type="dxa"/>
            <w:tcBorders>
              <w:top w:val="single" w:sz="4" w:space="0" w:color="auto"/>
              <w:left w:val="single" w:sz="4" w:space="0" w:color="auto"/>
              <w:bottom w:val="single" w:sz="4" w:space="0" w:color="auto"/>
              <w:right w:val="single" w:sz="4" w:space="0" w:color="auto"/>
            </w:tcBorders>
            <w:vAlign w:val="center"/>
          </w:tcPr>
          <w:p w14:paraId="24650CE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3</w:t>
            </w:r>
          </w:p>
        </w:tc>
        <w:tc>
          <w:tcPr>
            <w:tcW w:w="725" w:type="dxa"/>
            <w:tcBorders>
              <w:top w:val="single" w:sz="4" w:space="0" w:color="auto"/>
              <w:left w:val="single" w:sz="4" w:space="0" w:color="auto"/>
              <w:bottom w:val="single" w:sz="4" w:space="0" w:color="auto"/>
              <w:right w:val="single" w:sz="4" w:space="0" w:color="auto"/>
            </w:tcBorders>
            <w:vAlign w:val="center"/>
          </w:tcPr>
          <w:p w14:paraId="53ABE7E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必修</w:t>
            </w:r>
          </w:p>
        </w:tc>
        <w:tc>
          <w:tcPr>
            <w:tcW w:w="720" w:type="dxa"/>
            <w:tcBorders>
              <w:top w:val="single" w:sz="4" w:space="0" w:color="auto"/>
              <w:left w:val="single" w:sz="4" w:space="0" w:color="auto"/>
              <w:bottom w:val="single" w:sz="4" w:space="0" w:color="auto"/>
              <w:right w:val="single" w:sz="4" w:space="0" w:color="auto"/>
            </w:tcBorders>
            <w:vAlign w:val="center"/>
          </w:tcPr>
          <w:p w14:paraId="04EBA24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5EBCEA6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验证</w:t>
            </w:r>
          </w:p>
        </w:tc>
        <w:tc>
          <w:tcPr>
            <w:tcW w:w="2936" w:type="dxa"/>
            <w:tcBorders>
              <w:top w:val="single" w:sz="4" w:space="0" w:color="auto"/>
              <w:left w:val="single" w:sz="4" w:space="0" w:color="auto"/>
              <w:bottom w:val="single" w:sz="4" w:space="0" w:color="auto"/>
              <w:right w:val="single" w:sz="4" w:space="0" w:color="auto"/>
            </w:tcBorders>
            <w:vAlign w:val="center"/>
          </w:tcPr>
          <w:p w14:paraId="1078B01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掌握模拟和数字信号的产生方法；了解主控</w:t>
            </w:r>
            <w:r>
              <w:rPr>
                <w:rFonts w:ascii="Times New Roman" w:eastAsia="宋体" w:hAnsi="Times New Roman" w:cs="Times New Roman"/>
                <w:szCs w:val="21"/>
                <w:lang w:bidi="ar"/>
              </w:rPr>
              <w:t>&amp;</w:t>
            </w:r>
            <w:r>
              <w:rPr>
                <w:rFonts w:ascii="Times New Roman" w:eastAsia="宋体" w:hAnsi="Times New Roman" w:cs="Times New Roman"/>
                <w:szCs w:val="21"/>
                <w:lang w:bidi="ar"/>
              </w:rPr>
              <w:t>信号源模块的基本使用方法；熟练掌握通信原理试验箱的使用方法。</w:t>
            </w:r>
          </w:p>
        </w:tc>
        <w:tc>
          <w:tcPr>
            <w:tcW w:w="1079" w:type="dxa"/>
            <w:tcBorders>
              <w:top w:val="single" w:sz="4" w:space="0" w:color="auto"/>
              <w:left w:val="single" w:sz="4" w:space="0" w:color="auto"/>
              <w:bottom w:val="single" w:sz="4" w:space="0" w:color="auto"/>
              <w:right w:val="single" w:sz="4" w:space="0" w:color="auto"/>
            </w:tcBorders>
            <w:vAlign w:val="center"/>
          </w:tcPr>
          <w:p w14:paraId="0107E07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4416D7BD"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5C606FF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2</w:t>
            </w:r>
          </w:p>
        </w:tc>
        <w:tc>
          <w:tcPr>
            <w:tcW w:w="1451" w:type="dxa"/>
            <w:tcBorders>
              <w:top w:val="single" w:sz="4" w:space="0" w:color="auto"/>
              <w:left w:val="single" w:sz="4" w:space="0" w:color="auto"/>
              <w:bottom w:val="single" w:sz="4" w:space="0" w:color="auto"/>
              <w:right w:val="single" w:sz="4" w:space="0" w:color="auto"/>
            </w:tcBorders>
            <w:vAlign w:val="center"/>
          </w:tcPr>
          <w:p w14:paraId="7AB40BE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基带传输编译码实验</w:t>
            </w:r>
          </w:p>
        </w:tc>
        <w:tc>
          <w:tcPr>
            <w:tcW w:w="534" w:type="dxa"/>
            <w:tcBorders>
              <w:top w:val="single" w:sz="4" w:space="0" w:color="auto"/>
              <w:left w:val="single" w:sz="4" w:space="0" w:color="auto"/>
              <w:bottom w:val="single" w:sz="4" w:space="0" w:color="auto"/>
              <w:right w:val="single" w:sz="4" w:space="0" w:color="auto"/>
            </w:tcBorders>
            <w:vAlign w:val="center"/>
          </w:tcPr>
          <w:p w14:paraId="683911F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3</w:t>
            </w:r>
          </w:p>
        </w:tc>
        <w:tc>
          <w:tcPr>
            <w:tcW w:w="725" w:type="dxa"/>
            <w:tcBorders>
              <w:top w:val="single" w:sz="4" w:space="0" w:color="auto"/>
              <w:left w:val="single" w:sz="4" w:space="0" w:color="auto"/>
              <w:bottom w:val="single" w:sz="4" w:space="0" w:color="auto"/>
              <w:right w:val="single" w:sz="4" w:space="0" w:color="auto"/>
            </w:tcBorders>
            <w:vAlign w:val="center"/>
          </w:tcPr>
          <w:p w14:paraId="7073903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必修</w:t>
            </w:r>
          </w:p>
        </w:tc>
        <w:tc>
          <w:tcPr>
            <w:tcW w:w="720" w:type="dxa"/>
            <w:tcBorders>
              <w:top w:val="single" w:sz="4" w:space="0" w:color="auto"/>
              <w:left w:val="single" w:sz="4" w:space="0" w:color="auto"/>
              <w:bottom w:val="single" w:sz="4" w:space="0" w:color="auto"/>
              <w:right w:val="single" w:sz="4" w:space="0" w:color="auto"/>
            </w:tcBorders>
            <w:vAlign w:val="center"/>
          </w:tcPr>
          <w:p w14:paraId="1C716DF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4695909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验证</w:t>
            </w:r>
          </w:p>
        </w:tc>
        <w:tc>
          <w:tcPr>
            <w:tcW w:w="2936" w:type="dxa"/>
            <w:tcBorders>
              <w:top w:val="single" w:sz="4" w:space="0" w:color="auto"/>
              <w:left w:val="single" w:sz="4" w:space="0" w:color="auto"/>
              <w:bottom w:val="single" w:sz="4" w:space="0" w:color="auto"/>
              <w:right w:val="single" w:sz="4" w:space="0" w:color="auto"/>
            </w:tcBorders>
            <w:vAlign w:val="center"/>
          </w:tcPr>
          <w:p w14:paraId="72D929E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了解集中常见的数字基带信号；掌握常用数字基带传输码形的编码规则；掌握基带传输编译码的方法。</w:t>
            </w:r>
          </w:p>
        </w:tc>
        <w:tc>
          <w:tcPr>
            <w:tcW w:w="1079" w:type="dxa"/>
            <w:tcBorders>
              <w:top w:val="single" w:sz="4" w:space="0" w:color="auto"/>
              <w:left w:val="single" w:sz="4" w:space="0" w:color="auto"/>
              <w:bottom w:val="single" w:sz="4" w:space="0" w:color="auto"/>
              <w:right w:val="single" w:sz="4" w:space="0" w:color="auto"/>
            </w:tcBorders>
            <w:vAlign w:val="center"/>
          </w:tcPr>
          <w:p w14:paraId="102A5BF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2122E5B2" w14:textId="77777777">
        <w:trPr>
          <w:trHeight w:val="1545"/>
          <w:jc w:val="center"/>
        </w:trPr>
        <w:tc>
          <w:tcPr>
            <w:tcW w:w="426" w:type="dxa"/>
            <w:tcBorders>
              <w:top w:val="single" w:sz="4" w:space="0" w:color="auto"/>
              <w:left w:val="single" w:sz="4" w:space="0" w:color="auto"/>
              <w:bottom w:val="single" w:sz="4" w:space="0" w:color="auto"/>
              <w:right w:val="single" w:sz="4" w:space="0" w:color="auto"/>
            </w:tcBorders>
            <w:vAlign w:val="center"/>
          </w:tcPr>
          <w:p w14:paraId="3B5F52AA"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3</w:t>
            </w:r>
          </w:p>
        </w:tc>
        <w:tc>
          <w:tcPr>
            <w:tcW w:w="1451" w:type="dxa"/>
            <w:tcBorders>
              <w:top w:val="single" w:sz="4" w:space="0" w:color="auto"/>
              <w:left w:val="single" w:sz="4" w:space="0" w:color="auto"/>
              <w:bottom w:val="single" w:sz="4" w:space="0" w:color="auto"/>
              <w:right w:val="single" w:sz="4" w:space="0" w:color="auto"/>
            </w:tcBorders>
            <w:vAlign w:val="center"/>
          </w:tcPr>
          <w:p w14:paraId="52F317E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基本数字调制技术</w:t>
            </w:r>
          </w:p>
        </w:tc>
        <w:tc>
          <w:tcPr>
            <w:tcW w:w="534" w:type="dxa"/>
            <w:tcBorders>
              <w:top w:val="single" w:sz="4" w:space="0" w:color="auto"/>
              <w:left w:val="single" w:sz="4" w:space="0" w:color="auto"/>
              <w:bottom w:val="single" w:sz="4" w:space="0" w:color="auto"/>
              <w:right w:val="single" w:sz="4" w:space="0" w:color="auto"/>
            </w:tcBorders>
            <w:vAlign w:val="center"/>
          </w:tcPr>
          <w:p w14:paraId="52E8D21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3</w:t>
            </w:r>
          </w:p>
        </w:tc>
        <w:tc>
          <w:tcPr>
            <w:tcW w:w="725" w:type="dxa"/>
            <w:tcBorders>
              <w:top w:val="single" w:sz="4" w:space="0" w:color="auto"/>
              <w:left w:val="single" w:sz="4" w:space="0" w:color="auto"/>
              <w:bottom w:val="single" w:sz="4" w:space="0" w:color="auto"/>
              <w:right w:val="single" w:sz="4" w:space="0" w:color="auto"/>
            </w:tcBorders>
            <w:vAlign w:val="center"/>
          </w:tcPr>
          <w:p w14:paraId="48D04F5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必修</w:t>
            </w:r>
          </w:p>
        </w:tc>
        <w:tc>
          <w:tcPr>
            <w:tcW w:w="720" w:type="dxa"/>
            <w:tcBorders>
              <w:top w:val="single" w:sz="4" w:space="0" w:color="auto"/>
              <w:left w:val="single" w:sz="4" w:space="0" w:color="auto"/>
              <w:bottom w:val="single" w:sz="4" w:space="0" w:color="auto"/>
              <w:right w:val="single" w:sz="4" w:space="0" w:color="auto"/>
            </w:tcBorders>
            <w:vAlign w:val="center"/>
          </w:tcPr>
          <w:p w14:paraId="7A7F882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0998179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验证</w:t>
            </w:r>
          </w:p>
        </w:tc>
        <w:tc>
          <w:tcPr>
            <w:tcW w:w="2936" w:type="dxa"/>
            <w:tcBorders>
              <w:top w:val="single" w:sz="4" w:space="0" w:color="auto"/>
              <w:left w:val="single" w:sz="4" w:space="0" w:color="auto"/>
              <w:bottom w:val="single" w:sz="4" w:space="0" w:color="auto"/>
              <w:right w:val="single" w:sz="4" w:space="0" w:color="auto"/>
            </w:tcBorders>
            <w:vAlign w:val="center"/>
          </w:tcPr>
          <w:p w14:paraId="2ACCDAD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掌握绝对码、相对码的概念以及它们之间的变换关系和变换方法；掌握用键控法产生</w:t>
            </w:r>
            <w:r>
              <w:rPr>
                <w:rFonts w:ascii="Times New Roman" w:eastAsia="宋体" w:hAnsi="Times New Roman" w:cs="Times New Roman"/>
                <w:szCs w:val="21"/>
              </w:rPr>
              <w:t>2ASK</w:t>
            </w:r>
            <w:r>
              <w:rPr>
                <w:rFonts w:ascii="Times New Roman" w:eastAsia="宋体" w:hAnsi="Times New Roman" w:cs="Times New Roman"/>
                <w:szCs w:val="21"/>
              </w:rPr>
              <w:t>、</w:t>
            </w:r>
            <w:r>
              <w:rPr>
                <w:rFonts w:ascii="Times New Roman" w:eastAsia="宋体" w:hAnsi="Times New Roman" w:cs="Times New Roman"/>
                <w:szCs w:val="21"/>
              </w:rPr>
              <w:t>2FSK</w:t>
            </w:r>
            <w:r>
              <w:rPr>
                <w:rFonts w:ascii="Times New Roman" w:eastAsia="宋体" w:hAnsi="Times New Roman" w:cs="Times New Roman"/>
                <w:szCs w:val="21"/>
              </w:rPr>
              <w:t>、</w:t>
            </w:r>
            <w:r>
              <w:rPr>
                <w:rFonts w:ascii="Times New Roman" w:eastAsia="宋体" w:hAnsi="Times New Roman" w:cs="Times New Roman"/>
                <w:szCs w:val="21"/>
              </w:rPr>
              <w:t>2DPSK</w:t>
            </w:r>
            <w:r>
              <w:rPr>
                <w:rFonts w:ascii="Times New Roman" w:eastAsia="宋体" w:hAnsi="Times New Roman" w:cs="Times New Roman"/>
                <w:szCs w:val="21"/>
              </w:rPr>
              <w:t>信号的方法；掌握相对码波形与</w:t>
            </w:r>
            <w:r>
              <w:rPr>
                <w:rFonts w:ascii="Times New Roman" w:eastAsia="宋体" w:hAnsi="Times New Roman" w:cs="Times New Roman"/>
                <w:szCs w:val="21"/>
              </w:rPr>
              <w:t>2PSK</w:t>
            </w:r>
            <w:r>
              <w:rPr>
                <w:rFonts w:ascii="Times New Roman" w:eastAsia="宋体" w:hAnsi="Times New Roman" w:cs="Times New Roman"/>
                <w:szCs w:val="21"/>
              </w:rPr>
              <w:t>信号波形之间的关系以及绝对码波形与</w:t>
            </w:r>
            <w:r>
              <w:rPr>
                <w:rFonts w:ascii="Times New Roman" w:eastAsia="宋体" w:hAnsi="Times New Roman" w:cs="Times New Roman"/>
                <w:szCs w:val="21"/>
              </w:rPr>
              <w:t>2DPSK</w:t>
            </w:r>
            <w:r>
              <w:rPr>
                <w:rFonts w:ascii="Times New Roman" w:eastAsia="宋体" w:hAnsi="Times New Roman" w:cs="Times New Roman"/>
                <w:szCs w:val="21"/>
              </w:rPr>
              <w:t>信号波形之间的关系。</w:t>
            </w:r>
          </w:p>
        </w:tc>
        <w:tc>
          <w:tcPr>
            <w:tcW w:w="1079" w:type="dxa"/>
            <w:tcBorders>
              <w:top w:val="single" w:sz="4" w:space="0" w:color="auto"/>
              <w:left w:val="single" w:sz="4" w:space="0" w:color="auto"/>
              <w:bottom w:val="single" w:sz="4" w:space="0" w:color="auto"/>
              <w:right w:val="single" w:sz="4" w:space="0" w:color="auto"/>
            </w:tcBorders>
            <w:vAlign w:val="center"/>
          </w:tcPr>
          <w:p w14:paraId="0FF4105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299BD7C1" w14:textId="77777777">
        <w:trPr>
          <w:trHeight w:val="1370"/>
          <w:jc w:val="center"/>
        </w:trPr>
        <w:tc>
          <w:tcPr>
            <w:tcW w:w="426" w:type="dxa"/>
            <w:tcBorders>
              <w:top w:val="single" w:sz="4" w:space="0" w:color="auto"/>
              <w:left w:val="single" w:sz="4" w:space="0" w:color="auto"/>
              <w:bottom w:val="single" w:sz="4" w:space="0" w:color="auto"/>
              <w:right w:val="single" w:sz="4" w:space="0" w:color="auto"/>
            </w:tcBorders>
            <w:vAlign w:val="center"/>
          </w:tcPr>
          <w:p w14:paraId="52D2913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4</w:t>
            </w:r>
          </w:p>
        </w:tc>
        <w:tc>
          <w:tcPr>
            <w:tcW w:w="1451" w:type="dxa"/>
            <w:tcBorders>
              <w:top w:val="single" w:sz="4" w:space="0" w:color="auto"/>
              <w:left w:val="single" w:sz="4" w:space="0" w:color="auto"/>
              <w:bottom w:val="single" w:sz="4" w:space="0" w:color="auto"/>
              <w:right w:val="single" w:sz="4" w:space="0" w:color="auto"/>
            </w:tcBorders>
            <w:vAlign w:val="center"/>
          </w:tcPr>
          <w:p w14:paraId="7319C39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脉冲幅度调制与解调实验</w:t>
            </w:r>
          </w:p>
        </w:tc>
        <w:tc>
          <w:tcPr>
            <w:tcW w:w="534" w:type="dxa"/>
            <w:tcBorders>
              <w:top w:val="single" w:sz="4" w:space="0" w:color="auto"/>
              <w:left w:val="single" w:sz="4" w:space="0" w:color="auto"/>
              <w:bottom w:val="single" w:sz="4" w:space="0" w:color="auto"/>
              <w:right w:val="single" w:sz="4" w:space="0" w:color="auto"/>
            </w:tcBorders>
            <w:vAlign w:val="center"/>
          </w:tcPr>
          <w:p w14:paraId="3E72800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3</w:t>
            </w:r>
          </w:p>
        </w:tc>
        <w:tc>
          <w:tcPr>
            <w:tcW w:w="725" w:type="dxa"/>
            <w:tcBorders>
              <w:top w:val="single" w:sz="4" w:space="0" w:color="auto"/>
              <w:left w:val="single" w:sz="4" w:space="0" w:color="auto"/>
              <w:bottom w:val="single" w:sz="4" w:space="0" w:color="auto"/>
              <w:right w:val="single" w:sz="4" w:space="0" w:color="auto"/>
            </w:tcBorders>
            <w:vAlign w:val="center"/>
          </w:tcPr>
          <w:p w14:paraId="49A681A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选修</w:t>
            </w:r>
          </w:p>
        </w:tc>
        <w:tc>
          <w:tcPr>
            <w:tcW w:w="720" w:type="dxa"/>
            <w:tcBorders>
              <w:top w:val="single" w:sz="4" w:space="0" w:color="auto"/>
              <w:left w:val="single" w:sz="4" w:space="0" w:color="auto"/>
              <w:bottom w:val="single" w:sz="4" w:space="0" w:color="auto"/>
              <w:right w:val="single" w:sz="4" w:space="0" w:color="auto"/>
            </w:tcBorders>
            <w:vAlign w:val="center"/>
          </w:tcPr>
          <w:p w14:paraId="13C8E03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1C4DDA0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验证</w:t>
            </w:r>
          </w:p>
        </w:tc>
        <w:tc>
          <w:tcPr>
            <w:tcW w:w="2936" w:type="dxa"/>
            <w:tcBorders>
              <w:top w:val="single" w:sz="4" w:space="0" w:color="auto"/>
              <w:left w:val="single" w:sz="4" w:space="0" w:color="auto"/>
              <w:bottom w:val="single" w:sz="4" w:space="0" w:color="auto"/>
              <w:right w:val="single" w:sz="4" w:space="0" w:color="auto"/>
            </w:tcBorders>
            <w:vAlign w:val="center"/>
          </w:tcPr>
          <w:p w14:paraId="71B1D552"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了解脉冲幅度调制的原理和特点；了解脉冲幅度调制波形的频谱特性。</w:t>
            </w:r>
          </w:p>
        </w:tc>
        <w:tc>
          <w:tcPr>
            <w:tcW w:w="1079" w:type="dxa"/>
            <w:tcBorders>
              <w:top w:val="single" w:sz="4" w:space="0" w:color="auto"/>
              <w:left w:val="single" w:sz="4" w:space="0" w:color="auto"/>
              <w:bottom w:val="single" w:sz="4" w:space="0" w:color="auto"/>
              <w:right w:val="single" w:sz="4" w:space="0" w:color="auto"/>
            </w:tcBorders>
            <w:vAlign w:val="center"/>
          </w:tcPr>
          <w:p w14:paraId="4E518D0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047AE172" w14:textId="77777777">
        <w:trPr>
          <w:trHeight w:val="1565"/>
          <w:jc w:val="center"/>
        </w:trPr>
        <w:tc>
          <w:tcPr>
            <w:tcW w:w="426" w:type="dxa"/>
            <w:tcBorders>
              <w:top w:val="single" w:sz="4" w:space="0" w:color="auto"/>
              <w:left w:val="single" w:sz="4" w:space="0" w:color="auto"/>
              <w:bottom w:val="single" w:sz="4" w:space="0" w:color="auto"/>
              <w:right w:val="single" w:sz="4" w:space="0" w:color="auto"/>
            </w:tcBorders>
            <w:vAlign w:val="center"/>
          </w:tcPr>
          <w:p w14:paraId="5AB0BFE8" w14:textId="77777777" w:rsidR="003E24BF" w:rsidRDefault="00000000">
            <w:pPr>
              <w:spacing w:line="360" w:lineRule="auto"/>
              <w:rPr>
                <w:rFonts w:ascii="Times New Roman" w:eastAsia="宋体" w:hAnsi="Times New Roman" w:cs="Times New Roman"/>
                <w:szCs w:val="21"/>
                <w:lang w:bidi="ar"/>
              </w:rPr>
            </w:pPr>
            <w:r>
              <w:rPr>
                <w:rFonts w:ascii="Times New Roman" w:eastAsia="宋体" w:hAnsi="Times New Roman" w:cs="Times New Roman"/>
                <w:szCs w:val="21"/>
                <w:lang w:bidi="ar"/>
              </w:rPr>
              <w:t>5</w:t>
            </w:r>
          </w:p>
        </w:tc>
        <w:tc>
          <w:tcPr>
            <w:tcW w:w="1451" w:type="dxa"/>
            <w:tcBorders>
              <w:top w:val="single" w:sz="4" w:space="0" w:color="auto"/>
              <w:left w:val="single" w:sz="4" w:space="0" w:color="auto"/>
              <w:bottom w:val="single" w:sz="4" w:space="0" w:color="auto"/>
              <w:right w:val="single" w:sz="4" w:space="0" w:color="auto"/>
            </w:tcBorders>
            <w:vAlign w:val="center"/>
          </w:tcPr>
          <w:p w14:paraId="49BF1B58" w14:textId="77777777" w:rsidR="003E24BF" w:rsidRDefault="00000000">
            <w:pPr>
              <w:spacing w:line="360" w:lineRule="auto"/>
              <w:rPr>
                <w:rFonts w:ascii="Times New Roman" w:eastAsia="宋体" w:hAnsi="Times New Roman" w:cs="Times New Roman"/>
                <w:szCs w:val="21"/>
                <w:lang w:bidi="ar"/>
              </w:rPr>
            </w:pPr>
            <w:r>
              <w:rPr>
                <w:rFonts w:ascii="Times New Roman" w:eastAsia="宋体" w:hAnsi="Times New Roman" w:cs="Times New Roman"/>
                <w:szCs w:val="21"/>
                <w:lang w:bidi="ar"/>
              </w:rPr>
              <w:t>脉冲编码调制与解调实验</w:t>
            </w:r>
          </w:p>
        </w:tc>
        <w:tc>
          <w:tcPr>
            <w:tcW w:w="534" w:type="dxa"/>
            <w:tcBorders>
              <w:top w:val="single" w:sz="4" w:space="0" w:color="auto"/>
              <w:left w:val="single" w:sz="4" w:space="0" w:color="auto"/>
              <w:bottom w:val="single" w:sz="4" w:space="0" w:color="auto"/>
              <w:right w:val="single" w:sz="4" w:space="0" w:color="auto"/>
            </w:tcBorders>
            <w:vAlign w:val="center"/>
          </w:tcPr>
          <w:p w14:paraId="4388E6AB"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3</w:t>
            </w:r>
          </w:p>
        </w:tc>
        <w:tc>
          <w:tcPr>
            <w:tcW w:w="725" w:type="dxa"/>
            <w:tcBorders>
              <w:top w:val="single" w:sz="4" w:space="0" w:color="auto"/>
              <w:left w:val="single" w:sz="4" w:space="0" w:color="auto"/>
              <w:bottom w:val="single" w:sz="4" w:space="0" w:color="auto"/>
              <w:right w:val="single" w:sz="4" w:space="0" w:color="auto"/>
            </w:tcBorders>
            <w:vAlign w:val="center"/>
          </w:tcPr>
          <w:p w14:paraId="760616F1"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选修</w:t>
            </w:r>
          </w:p>
        </w:tc>
        <w:tc>
          <w:tcPr>
            <w:tcW w:w="720" w:type="dxa"/>
            <w:tcBorders>
              <w:top w:val="single" w:sz="4" w:space="0" w:color="auto"/>
              <w:left w:val="single" w:sz="4" w:space="0" w:color="auto"/>
              <w:bottom w:val="single" w:sz="4" w:space="0" w:color="auto"/>
              <w:right w:val="single" w:sz="4" w:space="0" w:color="auto"/>
            </w:tcBorders>
            <w:vAlign w:val="center"/>
          </w:tcPr>
          <w:p w14:paraId="62AB202C"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59FE254E"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验证</w:t>
            </w:r>
          </w:p>
        </w:tc>
        <w:tc>
          <w:tcPr>
            <w:tcW w:w="2936" w:type="dxa"/>
            <w:tcBorders>
              <w:top w:val="single" w:sz="4" w:space="0" w:color="auto"/>
              <w:left w:val="single" w:sz="4" w:space="0" w:color="auto"/>
              <w:bottom w:val="single" w:sz="4" w:space="0" w:color="auto"/>
              <w:right w:val="single" w:sz="4" w:space="0" w:color="auto"/>
            </w:tcBorders>
            <w:vAlign w:val="center"/>
          </w:tcPr>
          <w:p w14:paraId="05E9FBB4" w14:textId="77777777" w:rsidR="003E24BF" w:rsidRDefault="00000000">
            <w:pPr>
              <w:spacing w:line="360" w:lineRule="auto"/>
              <w:rPr>
                <w:rFonts w:ascii="Times New Roman" w:eastAsia="宋体" w:hAnsi="Times New Roman" w:cs="Times New Roman"/>
                <w:szCs w:val="21"/>
                <w:lang w:bidi="ar"/>
              </w:rPr>
            </w:pPr>
            <w:r>
              <w:rPr>
                <w:rFonts w:ascii="Times New Roman" w:eastAsia="宋体" w:hAnsi="Times New Roman" w:cs="Times New Roman"/>
                <w:szCs w:val="21"/>
                <w:lang w:bidi="ar"/>
              </w:rPr>
              <w:t>掌握脉冲编码调制与解调的原理；了解脉冲编码调制信号的频谱特性；了解大规模集成电路</w:t>
            </w:r>
            <w:r>
              <w:rPr>
                <w:rFonts w:ascii="Times New Roman" w:eastAsia="宋体" w:hAnsi="Times New Roman" w:cs="Times New Roman"/>
                <w:szCs w:val="21"/>
                <w:lang w:bidi="ar"/>
              </w:rPr>
              <w:t>W681512</w:t>
            </w:r>
            <w:r>
              <w:rPr>
                <w:rFonts w:ascii="Times New Roman" w:eastAsia="宋体" w:hAnsi="Times New Roman" w:cs="Times New Roman"/>
                <w:szCs w:val="21"/>
                <w:lang w:bidi="ar"/>
              </w:rPr>
              <w:t>的使用方法。</w:t>
            </w:r>
          </w:p>
        </w:tc>
        <w:tc>
          <w:tcPr>
            <w:tcW w:w="1079" w:type="dxa"/>
            <w:tcBorders>
              <w:top w:val="single" w:sz="4" w:space="0" w:color="auto"/>
              <w:left w:val="single" w:sz="4" w:space="0" w:color="auto"/>
              <w:bottom w:val="single" w:sz="4" w:space="0" w:color="auto"/>
              <w:right w:val="single" w:sz="4" w:space="0" w:color="auto"/>
            </w:tcBorders>
            <w:vAlign w:val="center"/>
          </w:tcPr>
          <w:p w14:paraId="7C69DE1C"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rPr>
              <w:t>1,2,3</w:t>
            </w:r>
          </w:p>
        </w:tc>
      </w:tr>
      <w:tr w:rsidR="003E24BF" w14:paraId="7426644A" w14:textId="77777777">
        <w:trPr>
          <w:trHeight w:val="1565"/>
          <w:jc w:val="center"/>
        </w:trPr>
        <w:tc>
          <w:tcPr>
            <w:tcW w:w="426" w:type="dxa"/>
            <w:tcBorders>
              <w:top w:val="single" w:sz="4" w:space="0" w:color="auto"/>
              <w:left w:val="single" w:sz="4" w:space="0" w:color="auto"/>
              <w:bottom w:val="single" w:sz="4" w:space="0" w:color="auto"/>
              <w:right w:val="single" w:sz="4" w:space="0" w:color="auto"/>
            </w:tcBorders>
            <w:vAlign w:val="center"/>
          </w:tcPr>
          <w:p w14:paraId="79277CE5" w14:textId="77777777" w:rsidR="003E24BF" w:rsidRDefault="00000000">
            <w:pPr>
              <w:spacing w:line="360" w:lineRule="auto"/>
              <w:rPr>
                <w:rFonts w:ascii="Times New Roman" w:eastAsia="宋体" w:hAnsi="Times New Roman" w:cs="Times New Roman"/>
                <w:szCs w:val="21"/>
                <w:lang w:bidi="ar"/>
              </w:rPr>
            </w:pPr>
            <w:r>
              <w:rPr>
                <w:rFonts w:ascii="Times New Roman" w:eastAsia="宋体" w:hAnsi="Times New Roman" w:cs="Times New Roman"/>
                <w:szCs w:val="21"/>
                <w:lang w:bidi="ar"/>
              </w:rPr>
              <w:t>6</w:t>
            </w:r>
          </w:p>
        </w:tc>
        <w:tc>
          <w:tcPr>
            <w:tcW w:w="1451" w:type="dxa"/>
            <w:tcBorders>
              <w:top w:val="single" w:sz="4" w:space="0" w:color="auto"/>
              <w:left w:val="single" w:sz="4" w:space="0" w:color="auto"/>
              <w:bottom w:val="single" w:sz="4" w:space="0" w:color="auto"/>
              <w:right w:val="single" w:sz="4" w:space="0" w:color="auto"/>
            </w:tcBorders>
            <w:vAlign w:val="center"/>
          </w:tcPr>
          <w:p w14:paraId="7AEF5D0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位同步信号提取实验</w:t>
            </w:r>
          </w:p>
        </w:tc>
        <w:tc>
          <w:tcPr>
            <w:tcW w:w="534" w:type="dxa"/>
            <w:tcBorders>
              <w:top w:val="single" w:sz="4" w:space="0" w:color="auto"/>
              <w:left w:val="single" w:sz="4" w:space="0" w:color="auto"/>
              <w:bottom w:val="single" w:sz="4" w:space="0" w:color="auto"/>
              <w:right w:val="single" w:sz="4" w:space="0" w:color="auto"/>
            </w:tcBorders>
            <w:vAlign w:val="center"/>
          </w:tcPr>
          <w:p w14:paraId="4BD05E2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3</w:t>
            </w:r>
          </w:p>
        </w:tc>
        <w:tc>
          <w:tcPr>
            <w:tcW w:w="725" w:type="dxa"/>
            <w:tcBorders>
              <w:top w:val="single" w:sz="4" w:space="0" w:color="auto"/>
              <w:left w:val="single" w:sz="4" w:space="0" w:color="auto"/>
              <w:bottom w:val="single" w:sz="4" w:space="0" w:color="auto"/>
              <w:right w:val="single" w:sz="4" w:space="0" w:color="auto"/>
            </w:tcBorders>
            <w:vAlign w:val="center"/>
          </w:tcPr>
          <w:p w14:paraId="13B9208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选修</w:t>
            </w:r>
          </w:p>
        </w:tc>
        <w:tc>
          <w:tcPr>
            <w:tcW w:w="720" w:type="dxa"/>
            <w:tcBorders>
              <w:top w:val="single" w:sz="4" w:space="0" w:color="auto"/>
              <w:left w:val="single" w:sz="4" w:space="0" w:color="auto"/>
              <w:bottom w:val="single" w:sz="4" w:space="0" w:color="auto"/>
              <w:right w:val="single" w:sz="4" w:space="0" w:color="auto"/>
            </w:tcBorders>
            <w:vAlign w:val="center"/>
          </w:tcPr>
          <w:p w14:paraId="4022193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772E069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验证</w:t>
            </w:r>
          </w:p>
        </w:tc>
        <w:tc>
          <w:tcPr>
            <w:tcW w:w="2936" w:type="dxa"/>
            <w:tcBorders>
              <w:top w:val="single" w:sz="4" w:space="0" w:color="auto"/>
              <w:left w:val="single" w:sz="4" w:space="0" w:color="auto"/>
              <w:bottom w:val="single" w:sz="4" w:space="0" w:color="auto"/>
              <w:right w:val="single" w:sz="4" w:space="0" w:color="auto"/>
            </w:tcBorders>
            <w:vAlign w:val="center"/>
          </w:tcPr>
          <w:p w14:paraId="3BC047E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了解用数字锁相环提取位同步信号的原理及其对信息代码的要求；了解</w:t>
            </w:r>
            <w:r>
              <w:rPr>
                <w:rFonts w:ascii="Times New Roman" w:eastAsia="宋体" w:hAnsi="Times New Roman" w:cs="Times New Roman"/>
                <w:szCs w:val="21"/>
                <w:lang w:bidi="ar"/>
              </w:rPr>
              <w:t>位同步信号在整个通信系统中的作用。</w:t>
            </w:r>
          </w:p>
        </w:tc>
        <w:tc>
          <w:tcPr>
            <w:tcW w:w="1079" w:type="dxa"/>
            <w:tcBorders>
              <w:top w:val="single" w:sz="4" w:space="0" w:color="auto"/>
              <w:left w:val="single" w:sz="4" w:space="0" w:color="auto"/>
              <w:bottom w:val="single" w:sz="4" w:space="0" w:color="auto"/>
              <w:right w:val="single" w:sz="4" w:space="0" w:color="auto"/>
            </w:tcBorders>
            <w:vAlign w:val="center"/>
          </w:tcPr>
          <w:p w14:paraId="5A93D38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3A3FF75A" w14:textId="77777777">
        <w:trPr>
          <w:trHeight w:val="1565"/>
          <w:jc w:val="center"/>
        </w:trPr>
        <w:tc>
          <w:tcPr>
            <w:tcW w:w="426" w:type="dxa"/>
            <w:tcBorders>
              <w:top w:val="single" w:sz="4" w:space="0" w:color="auto"/>
              <w:left w:val="single" w:sz="4" w:space="0" w:color="auto"/>
              <w:bottom w:val="single" w:sz="4" w:space="0" w:color="auto"/>
              <w:right w:val="single" w:sz="4" w:space="0" w:color="auto"/>
            </w:tcBorders>
            <w:vAlign w:val="center"/>
          </w:tcPr>
          <w:p w14:paraId="7FE255F4" w14:textId="77777777" w:rsidR="003E24BF" w:rsidRDefault="00000000">
            <w:pPr>
              <w:spacing w:line="360" w:lineRule="auto"/>
              <w:rPr>
                <w:rFonts w:ascii="Times New Roman" w:eastAsia="宋体" w:hAnsi="Times New Roman" w:cs="Times New Roman"/>
                <w:szCs w:val="21"/>
                <w:lang w:bidi="ar"/>
              </w:rPr>
            </w:pPr>
            <w:r>
              <w:rPr>
                <w:rFonts w:ascii="Times New Roman" w:eastAsia="宋体" w:hAnsi="Times New Roman" w:cs="Times New Roman"/>
                <w:szCs w:val="21"/>
                <w:lang w:bidi="ar"/>
              </w:rPr>
              <w:t>7</w:t>
            </w:r>
          </w:p>
        </w:tc>
        <w:tc>
          <w:tcPr>
            <w:tcW w:w="1451" w:type="dxa"/>
            <w:tcBorders>
              <w:top w:val="single" w:sz="4" w:space="0" w:color="auto"/>
              <w:left w:val="single" w:sz="4" w:space="0" w:color="auto"/>
              <w:bottom w:val="single" w:sz="4" w:space="0" w:color="auto"/>
              <w:right w:val="single" w:sz="4" w:space="0" w:color="auto"/>
            </w:tcBorders>
            <w:vAlign w:val="center"/>
          </w:tcPr>
          <w:p w14:paraId="2908613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帧同步信号提取实验</w:t>
            </w:r>
          </w:p>
        </w:tc>
        <w:tc>
          <w:tcPr>
            <w:tcW w:w="534" w:type="dxa"/>
            <w:tcBorders>
              <w:top w:val="single" w:sz="4" w:space="0" w:color="auto"/>
              <w:left w:val="single" w:sz="4" w:space="0" w:color="auto"/>
              <w:bottom w:val="single" w:sz="4" w:space="0" w:color="auto"/>
              <w:right w:val="single" w:sz="4" w:space="0" w:color="auto"/>
            </w:tcBorders>
            <w:vAlign w:val="center"/>
          </w:tcPr>
          <w:p w14:paraId="418619E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p>
        </w:tc>
        <w:tc>
          <w:tcPr>
            <w:tcW w:w="725" w:type="dxa"/>
            <w:tcBorders>
              <w:top w:val="single" w:sz="4" w:space="0" w:color="auto"/>
              <w:left w:val="single" w:sz="4" w:space="0" w:color="auto"/>
              <w:bottom w:val="single" w:sz="4" w:space="0" w:color="auto"/>
              <w:right w:val="single" w:sz="4" w:space="0" w:color="auto"/>
            </w:tcBorders>
            <w:vAlign w:val="center"/>
          </w:tcPr>
          <w:p w14:paraId="509D739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选修</w:t>
            </w:r>
          </w:p>
        </w:tc>
        <w:tc>
          <w:tcPr>
            <w:tcW w:w="720" w:type="dxa"/>
            <w:tcBorders>
              <w:top w:val="single" w:sz="4" w:space="0" w:color="auto"/>
              <w:left w:val="single" w:sz="4" w:space="0" w:color="auto"/>
              <w:bottom w:val="single" w:sz="4" w:space="0" w:color="auto"/>
              <w:right w:val="single" w:sz="4" w:space="0" w:color="auto"/>
            </w:tcBorders>
            <w:vAlign w:val="center"/>
          </w:tcPr>
          <w:p w14:paraId="436911B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30D8B45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验证</w:t>
            </w:r>
          </w:p>
        </w:tc>
        <w:tc>
          <w:tcPr>
            <w:tcW w:w="2936" w:type="dxa"/>
            <w:tcBorders>
              <w:top w:val="single" w:sz="4" w:space="0" w:color="auto"/>
              <w:left w:val="single" w:sz="4" w:space="0" w:color="auto"/>
              <w:bottom w:val="single" w:sz="4" w:space="0" w:color="auto"/>
              <w:right w:val="single" w:sz="4" w:space="0" w:color="auto"/>
            </w:tcBorders>
            <w:vAlign w:val="center"/>
          </w:tcPr>
          <w:p w14:paraId="048ACC1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掌握巴克码识别原理，同步保护原理；掌握假同步、漏同步、捕捉态、维持态的概念。</w:t>
            </w:r>
          </w:p>
        </w:tc>
        <w:tc>
          <w:tcPr>
            <w:tcW w:w="1079" w:type="dxa"/>
            <w:tcBorders>
              <w:top w:val="single" w:sz="4" w:space="0" w:color="auto"/>
              <w:left w:val="single" w:sz="4" w:space="0" w:color="auto"/>
              <w:bottom w:val="single" w:sz="4" w:space="0" w:color="auto"/>
              <w:right w:val="single" w:sz="4" w:space="0" w:color="auto"/>
            </w:tcBorders>
            <w:vAlign w:val="center"/>
          </w:tcPr>
          <w:p w14:paraId="5BC546F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4A1A249A" w14:textId="77777777">
        <w:trPr>
          <w:trHeight w:val="630"/>
          <w:jc w:val="center"/>
        </w:trPr>
        <w:tc>
          <w:tcPr>
            <w:tcW w:w="426" w:type="dxa"/>
            <w:tcBorders>
              <w:top w:val="single" w:sz="4" w:space="0" w:color="auto"/>
              <w:left w:val="single" w:sz="4" w:space="0" w:color="auto"/>
              <w:bottom w:val="single" w:sz="4" w:space="0" w:color="auto"/>
              <w:right w:val="single" w:sz="4" w:space="0" w:color="auto"/>
            </w:tcBorders>
            <w:vAlign w:val="center"/>
          </w:tcPr>
          <w:p w14:paraId="43010313" w14:textId="77777777" w:rsidR="003E24BF" w:rsidRDefault="00000000">
            <w:pPr>
              <w:spacing w:line="360" w:lineRule="auto"/>
              <w:rPr>
                <w:rFonts w:ascii="Times New Roman" w:eastAsia="宋体" w:hAnsi="Times New Roman" w:cs="Times New Roman"/>
                <w:szCs w:val="21"/>
                <w:lang w:bidi="ar"/>
              </w:rPr>
            </w:pPr>
            <w:r>
              <w:rPr>
                <w:rFonts w:ascii="Times New Roman" w:eastAsia="宋体" w:hAnsi="Times New Roman" w:cs="Times New Roman"/>
                <w:szCs w:val="21"/>
                <w:lang w:bidi="ar"/>
              </w:rPr>
              <w:t>8</w:t>
            </w:r>
          </w:p>
        </w:tc>
        <w:tc>
          <w:tcPr>
            <w:tcW w:w="1451" w:type="dxa"/>
            <w:tcBorders>
              <w:top w:val="single" w:sz="4" w:space="0" w:color="auto"/>
              <w:left w:val="single" w:sz="4" w:space="0" w:color="auto"/>
              <w:bottom w:val="single" w:sz="4" w:space="0" w:color="auto"/>
              <w:right w:val="single" w:sz="4" w:space="0" w:color="auto"/>
            </w:tcBorders>
            <w:vAlign w:val="center"/>
          </w:tcPr>
          <w:p w14:paraId="18DFBF67" w14:textId="77777777" w:rsidR="003E24BF" w:rsidRDefault="00000000">
            <w:pPr>
              <w:spacing w:line="360" w:lineRule="auto"/>
              <w:rPr>
                <w:rFonts w:ascii="Times New Roman" w:eastAsia="宋体" w:hAnsi="Times New Roman" w:cs="Times New Roman"/>
                <w:szCs w:val="21"/>
                <w:lang w:bidi="ar"/>
              </w:rPr>
            </w:pPr>
            <w:r>
              <w:rPr>
                <w:rFonts w:ascii="Times New Roman" w:eastAsia="宋体" w:hAnsi="Times New Roman" w:cs="Times New Roman"/>
                <w:szCs w:val="21"/>
                <w:lang w:bidi="ar"/>
              </w:rPr>
              <w:t>时分复用及解复用实验</w:t>
            </w:r>
          </w:p>
        </w:tc>
        <w:tc>
          <w:tcPr>
            <w:tcW w:w="534" w:type="dxa"/>
            <w:tcBorders>
              <w:top w:val="single" w:sz="4" w:space="0" w:color="auto"/>
              <w:left w:val="single" w:sz="4" w:space="0" w:color="auto"/>
              <w:bottom w:val="single" w:sz="4" w:space="0" w:color="auto"/>
              <w:right w:val="single" w:sz="4" w:space="0" w:color="auto"/>
            </w:tcBorders>
            <w:vAlign w:val="center"/>
          </w:tcPr>
          <w:p w14:paraId="5ABEA18A"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3</w:t>
            </w:r>
          </w:p>
        </w:tc>
        <w:tc>
          <w:tcPr>
            <w:tcW w:w="725" w:type="dxa"/>
            <w:tcBorders>
              <w:top w:val="single" w:sz="4" w:space="0" w:color="auto"/>
              <w:left w:val="single" w:sz="4" w:space="0" w:color="auto"/>
              <w:bottom w:val="single" w:sz="4" w:space="0" w:color="auto"/>
              <w:right w:val="single" w:sz="4" w:space="0" w:color="auto"/>
            </w:tcBorders>
            <w:vAlign w:val="center"/>
          </w:tcPr>
          <w:p w14:paraId="5E482424"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必修</w:t>
            </w:r>
          </w:p>
        </w:tc>
        <w:tc>
          <w:tcPr>
            <w:tcW w:w="720" w:type="dxa"/>
            <w:tcBorders>
              <w:top w:val="single" w:sz="4" w:space="0" w:color="auto"/>
              <w:left w:val="single" w:sz="4" w:space="0" w:color="auto"/>
              <w:bottom w:val="single" w:sz="4" w:space="0" w:color="auto"/>
              <w:right w:val="single" w:sz="4" w:space="0" w:color="auto"/>
            </w:tcBorders>
            <w:vAlign w:val="center"/>
          </w:tcPr>
          <w:p w14:paraId="109F6055"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4D3F5BE5" w14:textId="77777777" w:rsidR="003E24BF" w:rsidRDefault="00000000">
            <w:pPr>
              <w:spacing w:line="360" w:lineRule="auto"/>
              <w:rPr>
                <w:rFonts w:ascii="Times New Roman" w:eastAsia="宋体" w:hAnsi="Times New Roman" w:cs="Times New Roman"/>
                <w:szCs w:val="21"/>
                <w:lang w:bidi="ar"/>
              </w:rPr>
            </w:pPr>
            <w:r>
              <w:rPr>
                <w:rFonts w:ascii="Times New Roman" w:eastAsia="宋体" w:hAnsi="Times New Roman" w:cs="Times New Roman"/>
                <w:szCs w:val="21"/>
                <w:lang w:bidi="ar"/>
              </w:rPr>
              <w:t>综合</w:t>
            </w:r>
          </w:p>
        </w:tc>
        <w:tc>
          <w:tcPr>
            <w:tcW w:w="2936" w:type="dxa"/>
            <w:tcBorders>
              <w:top w:val="single" w:sz="4" w:space="0" w:color="auto"/>
              <w:left w:val="single" w:sz="4" w:space="0" w:color="auto"/>
              <w:bottom w:val="single" w:sz="4" w:space="0" w:color="auto"/>
              <w:right w:val="single" w:sz="4" w:space="0" w:color="auto"/>
            </w:tcBorders>
            <w:vAlign w:val="center"/>
          </w:tcPr>
          <w:p w14:paraId="12B530D1" w14:textId="77777777" w:rsidR="003E24BF" w:rsidRDefault="00000000">
            <w:pPr>
              <w:spacing w:line="360" w:lineRule="auto"/>
              <w:rPr>
                <w:rFonts w:ascii="Times New Roman" w:eastAsia="宋体" w:hAnsi="Times New Roman" w:cs="Times New Roman"/>
                <w:szCs w:val="21"/>
                <w:lang w:bidi="ar"/>
              </w:rPr>
            </w:pPr>
            <w:r>
              <w:rPr>
                <w:rFonts w:ascii="Times New Roman" w:eastAsia="宋体" w:hAnsi="Times New Roman" w:cs="Times New Roman"/>
                <w:szCs w:val="21"/>
                <w:lang w:bidi="ar"/>
              </w:rPr>
              <w:t>掌握时分复用的概念；了解时分复用的优点与缺点；掌握时分复用在整个通信系统中的作用。</w:t>
            </w:r>
          </w:p>
        </w:tc>
        <w:tc>
          <w:tcPr>
            <w:tcW w:w="1079" w:type="dxa"/>
            <w:tcBorders>
              <w:top w:val="single" w:sz="4" w:space="0" w:color="auto"/>
              <w:left w:val="single" w:sz="4" w:space="0" w:color="auto"/>
              <w:bottom w:val="single" w:sz="4" w:space="0" w:color="auto"/>
              <w:right w:val="single" w:sz="4" w:space="0" w:color="auto"/>
            </w:tcBorders>
            <w:vAlign w:val="center"/>
          </w:tcPr>
          <w:p w14:paraId="4C1E867C"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rPr>
              <w:t>1,2,3</w:t>
            </w:r>
          </w:p>
        </w:tc>
      </w:tr>
      <w:tr w:rsidR="003E24BF" w14:paraId="4BB72B38" w14:textId="77777777">
        <w:trPr>
          <w:trHeight w:val="273"/>
          <w:jc w:val="center"/>
        </w:trPr>
        <w:tc>
          <w:tcPr>
            <w:tcW w:w="426" w:type="dxa"/>
            <w:tcBorders>
              <w:top w:val="single" w:sz="4" w:space="0" w:color="auto"/>
              <w:left w:val="single" w:sz="4" w:space="0" w:color="auto"/>
              <w:bottom w:val="single" w:sz="4" w:space="0" w:color="auto"/>
              <w:right w:val="single" w:sz="4" w:space="0" w:color="auto"/>
            </w:tcBorders>
            <w:vAlign w:val="center"/>
          </w:tcPr>
          <w:p w14:paraId="67FB14D0" w14:textId="77777777" w:rsidR="003E24BF" w:rsidRDefault="00000000">
            <w:pPr>
              <w:spacing w:line="360" w:lineRule="auto"/>
              <w:rPr>
                <w:rFonts w:ascii="Times New Roman" w:eastAsia="宋体" w:hAnsi="Times New Roman" w:cs="Times New Roman"/>
                <w:szCs w:val="21"/>
                <w:lang w:bidi="ar"/>
              </w:rPr>
            </w:pPr>
            <w:r>
              <w:rPr>
                <w:rFonts w:ascii="Times New Roman" w:eastAsia="宋体" w:hAnsi="Times New Roman" w:cs="Times New Roman"/>
                <w:szCs w:val="21"/>
                <w:lang w:bidi="ar"/>
              </w:rPr>
              <w:t>9</w:t>
            </w:r>
          </w:p>
        </w:tc>
        <w:tc>
          <w:tcPr>
            <w:tcW w:w="1451" w:type="dxa"/>
            <w:tcBorders>
              <w:top w:val="single" w:sz="4" w:space="0" w:color="auto"/>
              <w:left w:val="single" w:sz="4" w:space="0" w:color="auto"/>
              <w:bottom w:val="single" w:sz="4" w:space="0" w:color="auto"/>
              <w:right w:val="single" w:sz="4" w:space="0" w:color="auto"/>
            </w:tcBorders>
            <w:vAlign w:val="center"/>
          </w:tcPr>
          <w:p w14:paraId="265A6CD8" w14:textId="77777777" w:rsidR="003E24BF" w:rsidRDefault="00000000">
            <w:pPr>
              <w:spacing w:line="360" w:lineRule="auto"/>
              <w:rPr>
                <w:rFonts w:ascii="Times New Roman" w:eastAsia="宋体" w:hAnsi="Times New Roman" w:cs="Times New Roman"/>
                <w:szCs w:val="21"/>
                <w:lang w:bidi="ar"/>
              </w:rPr>
            </w:pPr>
            <w:r>
              <w:rPr>
                <w:rFonts w:ascii="Times New Roman" w:eastAsia="宋体" w:hAnsi="Times New Roman" w:cs="Times New Roman"/>
                <w:szCs w:val="21"/>
              </w:rPr>
              <w:t>HDB3</w:t>
            </w:r>
            <w:r>
              <w:rPr>
                <w:rFonts w:ascii="Times New Roman" w:eastAsia="宋体" w:hAnsi="Times New Roman" w:cs="Times New Roman"/>
                <w:szCs w:val="21"/>
              </w:rPr>
              <w:t>线路编码通信系统综合实验</w:t>
            </w:r>
          </w:p>
        </w:tc>
        <w:tc>
          <w:tcPr>
            <w:tcW w:w="534" w:type="dxa"/>
            <w:tcBorders>
              <w:top w:val="single" w:sz="4" w:space="0" w:color="auto"/>
              <w:left w:val="single" w:sz="4" w:space="0" w:color="auto"/>
              <w:bottom w:val="single" w:sz="4" w:space="0" w:color="auto"/>
              <w:right w:val="single" w:sz="4" w:space="0" w:color="auto"/>
            </w:tcBorders>
            <w:vAlign w:val="center"/>
          </w:tcPr>
          <w:p w14:paraId="760E68EA"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3</w:t>
            </w:r>
          </w:p>
        </w:tc>
        <w:tc>
          <w:tcPr>
            <w:tcW w:w="725" w:type="dxa"/>
            <w:tcBorders>
              <w:top w:val="single" w:sz="4" w:space="0" w:color="auto"/>
              <w:left w:val="single" w:sz="4" w:space="0" w:color="auto"/>
              <w:bottom w:val="single" w:sz="4" w:space="0" w:color="auto"/>
              <w:right w:val="single" w:sz="4" w:space="0" w:color="auto"/>
            </w:tcBorders>
            <w:vAlign w:val="center"/>
          </w:tcPr>
          <w:p w14:paraId="21DBE008"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选修</w:t>
            </w:r>
          </w:p>
        </w:tc>
        <w:tc>
          <w:tcPr>
            <w:tcW w:w="720" w:type="dxa"/>
            <w:tcBorders>
              <w:top w:val="single" w:sz="4" w:space="0" w:color="auto"/>
              <w:left w:val="single" w:sz="4" w:space="0" w:color="auto"/>
              <w:bottom w:val="single" w:sz="4" w:space="0" w:color="auto"/>
              <w:right w:val="single" w:sz="4" w:space="0" w:color="auto"/>
            </w:tcBorders>
            <w:vAlign w:val="center"/>
          </w:tcPr>
          <w:p w14:paraId="0B2E52AC"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0B265A11"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综合</w:t>
            </w:r>
          </w:p>
        </w:tc>
        <w:tc>
          <w:tcPr>
            <w:tcW w:w="2936" w:type="dxa"/>
            <w:tcBorders>
              <w:top w:val="single" w:sz="4" w:space="0" w:color="auto"/>
              <w:left w:val="single" w:sz="4" w:space="0" w:color="auto"/>
              <w:bottom w:val="single" w:sz="4" w:space="0" w:color="auto"/>
              <w:right w:val="single" w:sz="4" w:space="0" w:color="auto"/>
            </w:tcBorders>
            <w:vAlign w:val="center"/>
          </w:tcPr>
          <w:p w14:paraId="5959FFE3" w14:textId="77777777" w:rsidR="003E24BF" w:rsidRDefault="00000000">
            <w:pPr>
              <w:spacing w:line="360" w:lineRule="auto"/>
              <w:rPr>
                <w:rFonts w:ascii="Times New Roman" w:eastAsia="宋体" w:hAnsi="Times New Roman" w:cs="Times New Roman"/>
                <w:szCs w:val="21"/>
                <w:lang w:bidi="ar"/>
              </w:rPr>
            </w:pPr>
            <w:r>
              <w:rPr>
                <w:rFonts w:ascii="Times New Roman" w:eastAsia="宋体" w:hAnsi="Times New Roman" w:cs="Times New Roman"/>
                <w:kern w:val="0"/>
                <w:szCs w:val="21"/>
              </w:rPr>
              <w:t>熟悉</w:t>
            </w:r>
            <w:r>
              <w:rPr>
                <w:rFonts w:ascii="Times New Roman" w:eastAsia="宋体" w:hAnsi="Times New Roman" w:cs="Times New Roman"/>
                <w:szCs w:val="21"/>
              </w:rPr>
              <w:t>HDB3</w:t>
            </w:r>
            <w:r>
              <w:rPr>
                <w:rFonts w:ascii="Times New Roman" w:eastAsia="宋体" w:hAnsi="Times New Roman" w:cs="Times New Roman"/>
                <w:szCs w:val="21"/>
              </w:rPr>
              <w:t>编译码器在通信系统中位置及发挥的作用，熟悉</w:t>
            </w:r>
            <w:r>
              <w:rPr>
                <w:rFonts w:ascii="Times New Roman" w:eastAsia="宋体" w:hAnsi="Times New Roman" w:cs="Times New Roman"/>
                <w:szCs w:val="21"/>
              </w:rPr>
              <w:t>HDB3</w:t>
            </w:r>
            <w:r>
              <w:rPr>
                <w:rFonts w:ascii="Times New Roman" w:eastAsia="宋体" w:hAnsi="Times New Roman" w:cs="Times New Roman"/>
                <w:szCs w:val="21"/>
              </w:rPr>
              <w:t>通信系统的系统框架</w:t>
            </w:r>
            <w:r>
              <w:rPr>
                <w:rFonts w:ascii="Times New Roman" w:eastAsia="宋体" w:hAnsi="Times New Roman" w:cs="Times New Roman"/>
                <w:kern w:val="0"/>
                <w:szCs w:val="21"/>
              </w:rPr>
              <w:t>。</w:t>
            </w:r>
          </w:p>
        </w:tc>
        <w:tc>
          <w:tcPr>
            <w:tcW w:w="1079" w:type="dxa"/>
            <w:tcBorders>
              <w:top w:val="single" w:sz="4" w:space="0" w:color="auto"/>
              <w:left w:val="single" w:sz="4" w:space="0" w:color="auto"/>
              <w:bottom w:val="single" w:sz="4" w:space="0" w:color="auto"/>
              <w:right w:val="single" w:sz="4" w:space="0" w:color="auto"/>
            </w:tcBorders>
            <w:vAlign w:val="center"/>
          </w:tcPr>
          <w:p w14:paraId="6CBA8CC4"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rPr>
              <w:t>1,2,3</w:t>
            </w:r>
          </w:p>
        </w:tc>
      </w:tr>
    </w:tbl>
    <w:p w14:paraId="4D01F276"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课程思政融入点：培养学生运用理论知识解决工程问题的思维与能力、团队协作能力、工程伦理意识。</w:t>
      </w:r>
    </w:p>
    <w:p w14:paraId="5EBF8104"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课程主要教学资源及参考资源、教学平台网站：</w:t>
      </w:r>
    </w:p>
    <w:p w14:paraId="73C562B9"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1</w:t>
      </w:r>
      <w:r>
        <w:rPr>
          <w:rFonts w:ascii="Times New Roman" w:eastAsia="宋体" w:hAnsi="Times New Roman" w:cs="Times New Roman"/>
          <w:sz w:val="24"/>
        </w:rPr>
        <w:t>）推荐参考教材及参考书目</w:t>
      </w:r>
    </w:p>
    <w:p w14:paraId="76693F1A"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参考教材及参考书目见表</w:t>
      </w:r>
      <w:r>
        <w:rPr>
          <w:rFonts w:ascii="Times New Roman" w:eastAsia="宋体" w:hAnsi="Times New Roman" w:cs="Times New Roman"/>
          <w:sz w:val="24"/>
        </w:rPr>
        <w:t>4</w:t>
      </w:r>
      <w:r>
        <w:rPr>
          <w:rFonts w:ascii="Times New Roman" w:eastAsia="宋体" w:hAnsi="Times New Roman" w:cs="Times New Roman"/>
          <w:sz w:val="24"/>
        </w:rPr>
        <w:t>。</w:t>
      </w:r>
    </w:p>
    <w:p w14:paraId="3EA6B7DD"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bCs/>
          <w:szCs w:val="21"/>
        </w:rPr>
        <w:t>表</w:t>
      </w:r>
      <w:r>
        <w:rPr>
          <w:rFonts w:ascii="Times New Roman" w:eastAsia="宋体" w:hAnsi="Times New Roman" w:cs="Times New Roman"/>
          <w:bCs/>
          <w:szCs w:val="21"/>
        </w:rPr>
        <w:t xml:space="preserve">4 </w:t>
      </w:r>
      <w:r>
        <w:rPr>
          <w:rFonts w:ascii="Times New Roman" w:eastAsia="宋体" w:hAnsi="Times New Roman" w:cs="Times New Roman"/>
          <w:bCs/>
          <w:szCs w:val="21"/>
        </w:rPr>
        <w:t>参考教材及参考书目</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2"/>
        <w:gridCol w:w="1673"/>
        <w:gridCol w:w="1333"/>
        <w:gridCol w:w="1843"/>
        <w:gridCol w:w="1417"/>
      </w:tblGrid>
      <w:tr w:rsidR="003E24BF" w14:paraId="699FA0C3" w14:textId="77777777">
        <w:trPr>
          <w:tblHeader/>
        </w:trPr>
        <w:tc>
          <w:tcPr>
            <w:tcW w:w="1672" w:type="dxa"/>
            <w:vAlign w:val="center"/>
          </w:tcPr>
          <w:p w14:paraId="1CE8770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类别</w:t>
            </w:r>
          </w:p>
        </w:tc>
        <w:tc>
          <w:tcPr>
            <w:tcW w:w="1673" w:type="dxa"/>
            <w:vAlign w:val="center"/>
          </w:tcPr>
          <w:p w14:paraId="1D2ADD9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教材名称</w:t>
            </w:r>
          </w:p>
        </w:tc>
        <w:tc>
          <w:tcPr>
            <w:tcW w:w="1333" w:type="dxa"/>
            <w:vAlign w:val="center"/>
          </w:tcPr>
          <w:p w14:paraId="1083135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主编</w:t>
            </w:r>
          </w:p>
        </w:tc>
        <w:tc>
          <w:tcPr>
            <w:tcW w:w="1843" w:type="dxa"/>
            <w:vAlign w:val="center"/>
          </w:tcPr>
          <w:p w14:paraId="0F88C5C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出版社</w:t>
            </w:r>
          </w:p>
        </w:tc>
        <w:tc>
          <w:tcPr>
            <w:tcW w:w="1417" w:type="dxa"/>
            <w:vAlign w:val="center"/>
          </w:tcPr>
          <w:p w14:paraId="0D17EB0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出版时间</w:t>
            </w:r>
          </w:p>
        </w:tc>
      </w:tr>
      <w:tr w:rsidR="003E24BF" w14:paraId="0FAE5B7B" w14:textId="77777777">
        <w:tc>
          <w:tcPr>
            <w:tcW w:w="1672" w:type="dxa"/>
            <w:vAlign w:val="center"/>
          </w:tcPr>
          <w:p w14:paraId="2BE74E6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参考教材</w:t>
            </w:r>
          </w:p>
        </w:tc>
        <w:tc>
          <w:tcPr>
            <w:tcW w:w="1673" w:type="dxa"/>
            <w:vAlign w:val="center"/>
          </w:tcPr>
          <w:p w14:paraId="63B79F0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通信原理（第七版）</w:t>
            </w:r>
          </w:p>
        </w:tc>
        <w:tc>
          <w:tcPr>
            <w:tcW w:w="1333" w:type="dxa"/>
            <w:vAlign w:val="center"/>
          </w:tcPr>
          <w:p w14:paraId="165CD90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樊昌信等</w:t>
            </w:r>
          </w:p>
        </w:tc>
        <w:tc>
          <w:tcPr>
            <w:tcW w:w="1843" w:type="dxa"/>
            <w:vAlign w:val="center"/>
          </w:tcPr>
          <w:p w14:paraId="02FF140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国防工业出版社</w:t>
            </w:r>
          </w:p>
        </w:tc>
        <w:tc>
          <w:tcPr>
            <w:tcW w:w="1417" w:type="dxa"/>
            <w:vAlign w:val="center"/>
          </w:tcPr>
          <w:p w14:paraId="0EAFF74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2017.1</w:t>
            </w:r>
          </w:p>
        </w:tc>
      </w:tr>
      <w:tr w:rsidR="003E24BF" w14:paraId="120CE03D" w14:textId="77777777">
        <w:tc>
          <w:tcPr>
            <w:tcW w:w="1672" w:type="dxa"/>
            <w:vMerge w:val="restart"/>
            <w:vAlign w:val="center"/>
          </w:tcPr>
          <w:p w14:paraId="2EF82B64" w14:textId="77777777" w:rsidR="003E24BF" w:rsidRDefault="003E24BF">
            <w:pPr>
              <w:spacing w:line="360" w:lineRule="auto"/>
              <w:jc w:val="center"/>
              <w:rPr>
                <w:rFonts w:ascii="Times New Roman" w:eastAsia="宋体" w:hAnsi="Times New Roman" w:cs="Times New Roman"/>
                <w:szCs w:val="21"/>
              </w:rPr>
            </w:pPr>
          </w:p>
          <w:p w14:paraId="01A56D8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参考书目</w:t>
            </w:r>
          </w:p>
          <w:p w14:paraId="4267917C" w14:textId="77777777" w:rsidR="003E24BF" w:rsidRDefault="003E24BF">
            <w:pPr>
              <w:spacing w:line="360" w:lineRule="auto"/>
              <w:jc w:val="center"/>
              <w:rPr>
                <w:rFonts w:ascii="Times New Roman" w:eastAsia="宋体" w:hAnsi="Times New Roman" w:cs="Times New Roman"/>
                <w:szCs w:val="21"/>
              </w:rPr>
            </w:pPr>
          </w:p>
        </w:tc>
        <w:tc>
          <w:tcPr>
            <w:tcW w:w="1673" w:type="dxa"/>
            <w:vAlign w:val="center"/>
          </w:tcPr>
          <w:p w14:paraId="1A4519C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现代通信原理</w:t>
            </w:r>
          </w:p>
          <w:p w14:paraId="67FB343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（第二版）</w:t>
            </w:r>
          </w:p>
        </w:tc>
        <w:tc>
          <w:tcPr>
            <w:tcW w:w="1333" w:type="dxa"/>
            <w:vAlign w:val="center"/>
          </w:tcPr>
          <w:p w14:paraId="2B0F406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曹志刚等</w:t>
            </w:r>
          </w:p>
        </w:tc>
        <w:tc>
          <w:tcPr>
            <w:tcW w:w="1843" w:type="dxa"/>
            <w:vAlign w:val="center"/>
          </w:tcPr>
          <w:p w14:paraId="0325A2A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清华大学出版社</w:t>
            </w:r>
          </w:p>
        </w:tc>
        <w:tc>
          <w:tcPr>
            <w:tcW w:w="1417" w:type="dxa"/>
            <w:vAlign w:val="center"/>
          </w:tcPr>
          <w:p w14:paraId="55DCC8B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2018.2</w:t>
            </w:r>
          </w:p>
        </w:tc>
      </w:tr>
      <w:tr w:rsidR="003E24BF" w14:paraId="1B36CA36" w14:textId="77777777">
        <w:tc>
          <w:tcPr>
            <w:tcW w:w="1672" w:type="dxa"/>
            <w:vMerge/>
            <w:vAlign w:val="center"/>
          </w:tcPr>
          <w:p w14:paraId="130340C8" w14:textId="77777777" w:rsidR="003E24BF" w:rsidRDefault="003E24BF">
            <w:pPr>
              <w:spacing w:line="360" w:lineRule="auto"/>
              <w:jc w:val="center"/>
              <w:rPr>
                <w:rFonts w:ascii="Times New Roman" w:eastAsia="宋体" w:hAnsi="Times New Roman" w:cs="Times New Roman"/>
                <w:szCs w:val="21"/>
              </w:rPr>
            </w:pPr>
          </w:p>
        </w:tc>
        <w:tc>
          <w:tcPr>
            <w:tcW w:w="1673" w:type="dxa"/>
            <w:vAlign w:val="center"/>
          </w:tcPr>
          <w:p w14:paraId="7ED8EA1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通信原理</w:t>
            </w:r>
          </w:p>
          <w:p w14:paraId="629A098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（第二版）</w:t>
            </w:r>
          </w:p>
        </w:tc>
        <w:tc>
          <w:tcPr>
            <w:tcW w:w="1333" w:type="dxa"/>
            <w:vAlign w:val="center"/>
          </w:tcPr>
          <w:p w14:paraId="4A6BE29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韩声栋等</w:t>
            </w:r>
          </w:p>
        </w:tc>
        <w:tc>
          <w:tcPr>
            <w:tcW w:w="1843" w:type="dxa"/>
            <w:vAlign w:val="center"/>
          </w:tcPr>
          <w:p w14:paraId="27E0D2A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机械工业出版社</w:t>
            </w:r>
          </w:p>
        </w:tc>
        <w:tc>
          <w:tcPr>
            <w:tcW w:w="1417" w:type="dxa"/>
            <w:vAlign w:val="center"/>
          </w:tcPr>
          <w:p w14:paraId="76FE776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2017.8</w:t>
            </w:r>
          </w:p>
        </w:tc>
      </w:tr>
      <w:tr w:rsidR="003E24BF" w14:paraId="61442CC1" w14:textId="77777777">
        <w:tc>
          <w:tcPr>
            <w:tcW w:w="1672" w:type="dxa"/>
            <w:vMerge/>
            <w:vAlign w:val="center"/>
          </w:tcPr>
          <w:p w14:paraId="1FF84AC4" w14:textId="77777777" w:rsidR="003E24BF" w:rsidRDefault="003E24BF">
            <w:pPr>
              <w:spacing w:line="360" w:lineRule="auto"/>
              <w:jc w:val="center"/>
              <w:rPr>
                <w:rFonts w:ascii="Times New Roman" w:eastAsia="宋体" w:hAnsi="Times New Roman" w:cs="Times New Roman"/>
                <w:szCs w:val="21"/>
              </w:rPr>
            </w:pPr>
          </w:p>
        </w:tc>
        <w:tc>
          <w:tcPr>
            <w:tcW w:w="1673" w:type="dxa"/>
            <w:vAlign w:val="center"/>
          </w:tcPr>
          <w:p w14:paraId="1359102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通信原理</w:t>
            </w:r>
          </w:p>
          <w:p w14:paraId="5ACE796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（第二版）</w:t>
            </w:r>
          </w:p>
        </w:tc>
        <w:tc>
          <w:tcPr>
            <w:tcW w:w="1333" w:type="dxa"/>
            <w:vAlign w:val="center"/>
          </w:tcPr>
          <w:p w14:paraId="3E14ED5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沈越泓等</w:t>
            </w:r>
          </w:p>
        </w:tc>
        <w:tc>
          <w:tcPr>
            <w:tcW w:w="1843" w:type="dxa"/>
            <w:vAlign w:val="center"/>
          </w:tcPr>
          <w:p w14:paraId="43E2ED6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机械工业出版社</w:t>
            </w:r>
          </w:p>
        </w:tc>
        <w:tc>
          <w:tcPr>
            <w:tcW w:w="1417" w:type="dxa"/>
            <w:vAlign w:val="center"/>
          </w:tcPr>
          <w:p w14:paraId="73BAD32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2018.6</w:t>
            </w:r>
          </w:p>
        </w:tc>
      </w:tr>
    </w:tbl>
    <w:p w14:paraId="0F75C600" w14:textId="77777777" w:rsidR="003E24BF" w:rsidRDefault="00000000">
      <w:pPr>
        <w:spacing w:line="360" w:lineRule="auto"/>
        <w:ind w:firstLineChars="200" w:firstLine="480"/>
        <w:rPr>
          <w:rFonts w:ascii="Times New Roman" w:eastAsia="宋体" w:hAnsi="Times New Roman" w:cs="Times New Roman"/>
          <w:i/>
          <w:sz w:val="24"/>
        </w:rPr>
      </w:pP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）课程网站</w:t>
      </w:r>
    </w:p>
    <w:p w14:paraId="3439B854"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 1 \* GB3 </w:instrText>
      </w:r>
      <w:r>
        <w:rPr>
          <w:rFonts w:ascii="Times New Roman" w:eastAsia="宋体" w:hAnsi="Times New Roman" w:cs="Times New Roman"/>
          <w:sz w:val="24"/>
        </w:rPr>
        <w:fldChar w:fldCharType="separate"/>
      </w:r>
      <w:r>
        <w:rPr>
          <w:rFonts w:ascii="宋体" w:eastAsia="宋体" w:hAnsi="宋体" w:cs="宋体" w:hint="eastAsia"/>
          <w:sz w:val="24"/>
        </w:rPr>
        <w:t>①</w:t>
      </w:r>
      <w:r>
        <w:rPr>
          <w:rFonts w:ascii="Times New Roman" w:eastAsia="宋体" w:hAnsi="Times New Roman" w:cs="Times New Roman"/>
          <w:sz w:val="24"/>
        </w:rPr>
        <w:fldChar w:fldCharType="end"/>
      </w:r>
      <w:r>
        <w:rPr>
          <w:rFonts w:ascii="Times New Roman" w:eastAsia="宋体" w:hAnsi="Times New Roman" w:cs="Times New Roman"/>
          <w:sz w:val="24"/>
        </w:rPr>
        <w:t xml:space="preserve"> </w:t>
      </w:r>
      <w:r>
        <w:rPr>
          <w:rFonts w:ascii="Times New Roman" w:eastAsia="宋体" w:hAnsi="Times New Roman" w:cs="Times New Roman"/>
          <w:sz w:val="24"/>
        </w:rPr>
        <w:t>通信原理</w:t>
      </w:r>
      <w:r>
        <w:rPr>
          <w:rFonts w:ascii="Times New Roman" w:eastAsia="宋体" w:hAnsi="Times New Roman" w:cs="Times New Roman"/>
          <w:sz w:val="24"/>
        </w:rPr>
        <w:t>_</w:t>
      </w:r>
      <w:r>
        <w:rPr>
          <w:rFonts w:ascii="Times New Roman" w:eastAsia="宋体" w:hAnsi="Times New Roman" w:cs="Times New Roman"/>
          <w:sz w:val="24"/>
        </w:rPr>
        <w:t>台州学院</w:t>
      </w:r>
    </w:p>
    <w:p w14:paraId="25614F8D" w14:textId="77777777" w:rsidR="003E24BF" w:rsidRDefault="00000000">
      <w:pPr>
        <w:spacing w:line="360" w:lineRule="auto"/>
        <w:ind w:firstLineChars="200" w:firstLine="420"/>
        <w:rPr>
          <w:rFonts w:ascii="Times New Roman" w:eastAsia="宋体" w:hAnsi="Times New Roman" w:cs="Times New Roman"/>
          <w:sz w:val="24"/>
        </w:rPr>
      </w:pPr>
      <w:hyperlink r:id="rId86" w:history="1">
        <w:r>
          <w:rPr>
            <w:rFonts w:ascii="Times New Roman" w:eastAsia="宋体" w:hAnsi="Times New Roman" w:cs="Times New Roman"/>
            <w:sz w:val="24"/>
          </w:rPr>
          <w:t>https://coursehome.zhihuishu.com/courseHome</w:t>
        </w:r>
      </w:hyperlink>
      <w:r>
        <w:rPr>
          <w:rFonts w:ascii="Times New Roman" w:eastAsia="宋体" w:hAnsi="Times New Roman" w:cs="Times New Roman"/>
          <w:sz w:val="24"/>
        </w:rPr>
        <w:t xml:space="preserve">/1000076299/173938/19?state=1#teachTeam </w:t>
      </w:r>
    </w:p>
    <w:p w14:paraId="21359051"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 2 \* GB3 </w:instrText>
      </w:r>
      <w:r>
        <w:rPr>
          <w:rFonts w:ascii="Times New Roman" w:eastAsia="宋体" w:hAnsi="Times New Roman" w:cs="Times New Roman"/>
          <w:sz w:val="24"/>
        </w:rPr>
        <w:fldChar w:fldCharType="separate"/>
      </w:r>
      <w:r>
        <w:rPr>
          <w:rFonts w:ascii="宋体" w:eastAsia="宋体" w:hAnsi="宋体" w:cs="宋体" w:hint="eastAsia"/>
          <w:sz w:val="24"/>
        </w:rPr>
        <w:t>②</w:t>
      </w:r>
      <w:r>
        <w:rPr>
          <w:rFonts w:ascii="Times New Roman" w:eastAsia="宋体" w:hAnsi="Times New Roman" w:cs="Times New Roman"/>
          <w:sz w:val="24"/>
        </w:rPr>
        <w:fldChar w:fldCharType="end"/>
      </w:r>
      <w:r>
        <w:rPr>
          <w:rFonts w:ascii="Times New Roman" w:eastAsia="宋体" w:hAnsi="Times New Roman" w:cs="Times New Roman"/>
          <w:sz w:val="24"/>
        </w:rPr>
        <w:t>通信原理</w:t>
      </w:r>
      <w:r>
        <w:rPr>
          <w:rFonts w:ascii="Times New Roman" w:eastAsia="宋体" w:hAnsi="Times New Roman" w:cs="Times New Roman"/>
          <w:sz w:val="24"/>
        </w:rPr>
        <w:t>_</w:t>
      </w:r>
      <w:r>
        <w:rPr>
          <w:rFonts w:ascii="Times New Roman" w:eastAsia="宋体" w:hAnsi="Times New Roman" w:cs="Times New Roman"/>
          <w:sz w:val="24"/>
        </w:rPr>
        <w:t>国防科技大学</w:t>
      </w:r>
      <w:r>
        <w:rPr>
          <w:rFonts w:ascii="Times New Roman" w:eastAsia="宋体" w:hAnsi="Times New Roman" w:cs="Times New Roman"/>
          <w:sz w:val="24"/>
        </w:rPr>
        <w:t>_</w:t>
      </w:r>
      <w:r>
        <w:rPr>
          <w:rFonts w:ascii="Times New Roman" w:eastAsia="宋体" w:hAnsi="Times New Roman" w:cs="Times New Roman"/>
          <w:sz w:val="24"/>
        </w:rPr>
        <w:t>中国大学</w:t>
      </w:r>
      <w:r>
        <w:rPr>
          <w:rFonts w:ascii="Times New Roman" w:eastAsia="宋体" w:hAnsi="Times New Roman" w:cs="Times New Roman"/>
          <w:sz w:val="24"/>
        </w:rPr>
        <w:t>MOOC</w:t>
      </w:r>
      <w:r>
        <w:rPr>
          <w:rFonts w:ascii="Times New Roman" w:eastAsia="宋体" w:hAnsi="Times New Roman" w:cs="Times New Roman"/>
          <w:sz w:val="24"/>
        </w:rPr>
        <w:t>（慕课）</w:t>
      </w:r>
    </w:p>
    <w:p w14:paraId="1EEE40D4"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https://www.icourse163.org/course/NUDT-316006#/info</w:t>
      </w:r>
    </w:p>
    <w:p w14:paraId="3539D0D8"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 3 \* GB3 </w:instrText>
      </w:r>
      <w:r>
        <w:rPr>
          <w:rFonts w:ascii="Times New Roman" w:eastAsia="宋体" w:hAnsi="Times New Roman" w:cs="Times New Roman"/>
          <w:sz w:val="24"/>
        </w:rPr>
        <w:fldChar w:fldCharType="separate"/>
      </w:r>
      <w:r>
        <w:rPr>
          <w:rFonts w:ascii="宋体" w:eastAsia="宋体" w:hAnsi="宋体" w:cs="宋体" w:hint="eastAsia"/>
          <w:sz w:val="24"/>
        </w:rPr>
        <w:t>③</w:t>
      </w:r>
      <w:r>
        <w:rPr>
          <w:rFonts w:ascii="Times New Roman" w:eastAsia="宋体" w:hAnsi="Times New Roman" w:cs="Times New Roman"/>
          <w:sz w:val="24"/>
        </w:rPr>
        <w:fldChar w:fldCharType="end"/>
      </w:r>
      <w:r>
        <w:rPr>
          <w:rFonts w:ascii="Times New Roman" w:eastAsia="宋体" w:hAnsi="Times New Roman" w:cs="Times New Roman"/>
          <w:sz w:val="24"/>
        </w:rPr>
        <w:t>通信原理</w:t>
      </w:r>
      <w:r>
        <w:rPr>
          <w:rFonts w:ascii="Times New Roman" w:eastAsia="宋体" w:hAnsi="Times New Roman" w:cs="Times New Roman"/>
          <w:sz w:val="24"/>
        </w:rPr>
        <w:t>_</w:t>
      </w:r>
      <w:r>
        <w:rPr>
          <w:rFonts w:ascii="Times New Roman" w:eastAsia="宋体" w:hAnsi="Times New Roman" w:cs="Times New Roman"/>
          <w:sz w:val="24"/>
        </w:rPr>
        <w:t>武汉理工大学</w:t>
      </w:r>
      <w:r>
        <w:rPr>
          <w:rFonts w:ascii="Times New Roman" w:eastAsia="宋体" w:hAnsi="Times New Roman" w:cs="Times New Roman"/>
          <w:sz w:val="24"/>
        </w:rPr>
        <w:t>_</w:t>
      </w:r>
      <w:r>
        <w:rPr>
          <w:rFonts w:ascii="Times New Roman" w:eastAsia="宋体" w:hAnsi="Times New Roman" w:cs="Times New Roman"/>
          <w:sz w:val="24"/>
        </w:rPr>
        <w:t>中国大学</w:t>
      </w:r>
      <w:r>
        <w:rPr>
          <w:rFonts w:ascii="Times New Roman" w:eastAsia="宋体" w:hAnsi="Times New Roman" w:cs="Times New Roman"/>
          <w:sz w:val="24"/>
        </w:rPr>
        <w:t>MOOC</w:t>
      </w:r>
      <w:r>
        <w:rPr>
          <w:rFonts w:ascii="Times New Roman" w:eastAsia="宋体" w:hAnsi="Times New Roman" w:cs="Times New Roman"/>
          <w:sz w:val="24"/>
        </w:rPr>
        <w:t>（慕课）</w:t>
      </w:r>
    </w:p>
    <w:p w14:paraId="060DC16B" w14:textId="77777777" w:rsidR="003E24BF" w:rsidRDefault="00000000">
      <w:pPr>
        <w:spacing w:line="360" w:lineRule="auto"/>
        <w:ind w:firstLineChars="200" w:firstLine="420"/>
        <w:rPr>
          <w:rFonts w:ascii="Times New Roman" w:eastAsia="宋体" w:hAnsi="Times New Roman" w:cs="Times New Roman"/>
          <w:sz w:val="24"/>
        </w:rPr>
      </w:pPr>
      <w:hyperlink r:id="rId87" w:anchor="/info" w:history="1">
        <w:r>
          <w:rPr>
            <w:rStyle w:val="a7"/>
            <w:rFonts w:ascii="Times New Roman" w:eastAsia="宋体" w:hAnsi="Times New Roman" w:cs="Times New Roman"/>
            <w:sz w:val="24"/>
          </w:rPr>
          <w:t>https://www.icourse163.org/course/WHUT-1206452818#/info</w:t>
        </w:r>
      </w:hyperlink>
    </w:p>
    <w:p w14:paraId="58C1DC45"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 4 \* GB3 </w:instrText>
      </w:r>
      <w:r>
        <w:rPr>
          <w:rFonts w:ascii="Times New Roman" w:eastAsia="宋体" w:hAnsi="Times New Roman" w:cs="Times New Roman"/>
          <w:sz w:val="24"/>
        </w:rPr>
        <w:fldChar w:fldCharType="separate"/>
      </w:r>
      <w:r>
        <w:rPr>
          <w:rFonts w:ascii="宋体" w:eastAsia="宋体" w:hAnsi="宋体" w:cs="宋体" w:hint="eastAsia"/>
          <w:sz w:val="24"/>
        </w:rPr>
        <w:t>④</w:t>
      </w:r>
      <w:r>
        <w:rPr>
          <w:rFonts w:ascii="Times New Roman" w:eastAsia="宋体" w:hAnsi="Times New Roman" w:cs="Times New Roman"/>
          <w:sz w:val="24"/>
        </w:rPr>
        <w:fldChar w:fldCharType="end"/>
      </w:r>
      <w:r>
        <w:rPr>
          <w:rFonts w:ascii="Times New Roman" w:eastAsia="宋体" w:hAnsi="Times New Roman" w:cs="Times New Roman"/>
          <w:sz w:val="24"/>
        </w:rPr>
        <w:t>通信原理实验</w:t>
      </w:r>
      <w:r>
        <w:rPr>
          <w:rFonts w:ascii="Times New Roman" w:eastAsia="宋体" w:hAnsi="Times New Roman" w:cs="Times New Roman"/>
          <w:sz w:val="24"/>
        </w:rPr>
        <w:t>_</w:t>
      </w:r>
      <w:r>
        <w:rPr>
          <w:rFonts w:ascii="Times New Roman" w:eastAsia="宋体" w:hAnsi="Times New Roman" w:cs="Times New Roman"/>
          <w:sz w:val="24"/>
        </w:rPr>
        <w:t>北京交通大学</w:t>
      </w:r>
      <w:r>
        <w:rPr>
          <w:rFonts w:ascii="Times New Roman" w:eastAsia="宋体" w:hAnsi="Times New Roman" w:cs="Times New Roman"/>
          <w:sz w:val="24"/>
        </w:rPr>
        <w:t>_</w:t>
      </w:r>
      <w:r>
        <w:rPr>
          <w:rFonts w:ascii="Times New Roman" w:eastAsia="宋体" w:hAnsi="Times New Roman" w:cs="Times New Roman"/>
          <w:sz w:val="24"/>
        </w:rPr>
        <w:t>中国大学</w:t>
      </w:r>
      <w:r>
        <w:rPr>
          <w:rFonts w:ascii="Times New Roman" w:eastAsia="宋体" w:hAnsi="Times New Roman" w:cs="Times New Roman"/>
          <w:sz w:val="24"/>
        </w:rPr>
        <w:t>MOOC</w:t>
      </w:r>
      <w:r>
        <w:rPr>
          <w:rFonts w:ascii="Times New Roman" w:eastAsia="宋体" w:hAnsi="Times New Roman" w:cs="Times New Roman"/>
          <w:sz w:val="24"/>
        </w:rPr>
        <w:t>（慕课）</w:t>
      </w:r>
    </w:p>
    <w:p w14:paraId="202C17F6"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https://www.icourse163.org/course/NJTU-1450786187</w:t>
      </w:r>
    </w:p>
    <w:p w14:paraId="56A00A7D" w14:textId="77777777" w:rsidR="003E24BF" w:rsidRDefault="003E24BF">
      <w:pPr>
        <w:autoSpaceDE w:val="0"/>
        <w:autoSpaceDN w:val="0"/>
        <w:adjustRightInd w:val="0"/>
        <w:spacing w:line="360" w:lineRule="auto"/>
        <w:jc w:val="left"/>
        <w:rPr>
          <w:rFonts w:ascii="Times New Roman" w:eastAsia="宋体" w:hAnsi="Times New Roman" w:cs="Times New Roman"/>
          <w:bCs/>
          <w:sz w:val="24"/>
        </w:rPr>
      </w:pPr>
    </w:p>
    <w:p w14:paraId="54BF3A3F"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五、课程目标与考核依据及评价标准对应关系</w:t>
      </w:r>
    </w:p>
    <w:p w14:paraId="472A5EC0" w14:textId="77777777" w:rsidR="003E24BF" w:rsidRDefault="00000000">
      <w:pPr>
        <w:spacing w:line="360" w:lineRule="auto"/>
        <w:ind w:firstLineChars="200" w:firstLine="420"/>
        <w:rPr>
          <w:rFonts w:ascii="Times New Roman" w:eastAsia="宋体" w:hAnsi="Times New Roman" w:cs="Times New Roman"/>
          <w:bCs/>
          <w:szCs w:val="18"/>
          <w:lang w:bidi="ar"/>
        </w:rPr>
      </w:pPr>
      <w:r>
        <w:rPr>
          <w:rFonts w:ascii="Times New Roman" w:eastAsia="宋体" w:hAnsi="Times New Roman" w:cs="Times New Roman"/>
          <w:bCs/>
          <w:szCs w:val="18"/>
          <w:lang w:bidi="ar"/>
        </w:rPr>
        <w:t>总评计分制：百分制（</w:t>
      </w:r>
      <w:r>
        <w:rPr>
          <w:rFonts w:ascii="Times New Roman" w:eastAsia="宋体" w:hAnsi="Times New Roman" w:cs="Times New Roman"/>
          <w:bCs/>
          <w:szCs w:val="18"/>
          <w:lang w:bidi="ar"/>
        </w:rPr>
        <w:t>√</w:t>
      </w:r>
      <w:r>
        <w:rPr>
          <w:rFonts w:ascii="Times New Roman" w:eastAsia="宋体" w:hAnsi="Times New Roman" w:cs="Times New Roman"/>
          <w:bCs/>
          <w:szCs w:val="18"/>
          <w:lang w:bidi="ar"/>
        </w:rPr>
        <w:t>）；五级分制（</w:t>
      </w:r>
      <w:r>
        <w:rPr>
          <w:rFonts w:ascii="Times New Roman" w:eastAsia="宋体" w:hAnsi="Times New Roman" w:cs="Times New Roman"/>
          <w:bCs/>
          <w:szCs w:val="18"/>
          <w:lang w:bidi="ar"/>
        </w:rPr>
        <w:t xml:space="preserve"> </w:t>
      </w:r>
      <w:r>
        <w:rPr>
          <w:rFonts w:ascii="Times New Roman" w:eastAsia="宋体" w:hAnsi="Times New Roman" w:cs="Times New Roman"/>
          <w:bCs/>
          <w:szCs w:val="18"/>
          <w:lang w:bidi="ar"/>
        </w:rPr>
        <w:t>）；两级分制（</w:t>
      </w:r>
      <w:r>
        <w:rPr>
          <w:rFonts w:ascii="Times New Roman" w:eastAsia="宋体" w:hAnsi="Times New Roman" w:cs="Times New Roman"/>
          <w:bCs/>
          <w:szCs w:val="18"/>
          <w:lang w:bidi="ar"/>
        </w:rPr>
        <w:t xml:space="preserve"> </w:t>
      </w:r>
      <w:r>
        <w:rPr>
          <w:rFonts w:ascii="Times New Roman" w:eastAsia="宋体" w:hAnsi="Times New Roman" w:cs="Times New Roman"/>
          <w:bCs/>
          <w:szCs w:val="18"/>
          <w:lang w:bidi="ar"/>
        </w:rPr>
        <w:t>）</w:t>
      </w:r>
    </w:p>
    <w:p w14:paraId="3F81B9C0" w14:textId="77777777" w:rsidR="003E24BF" w:rsidRDefault="00000000">
      <w:pPr>
        <w:spacing w:line="360" w:lineRule="auto"/>
        <w:ind w:firstLineChars="200" w:firstLine="420"/>
        <w:rPr>
          <w:rFonts w:ascii="Times New Roman" w:eastAsia="宋体" w:hAnsi="Times New Roman" w:cs="Times New Roman"/>
          <w:bCs/>
          <w:szCs w:val="18"/>
          <w:lang w:bidi="ar"/>
        </w:rPr>
      </w:pPr>
      <w:r>
        <w:rPr>
          <w:rFonts w:ascii="Times New Roman" w:eastAsia="宋体" w:hAnsi="Times New Roman" w:cs="Times New Roman"/>
          <w:bCs/>
          <w:szCs w:val="18"/>
          <w:lang w:bidi="ar"/>
        </w:rPr>
        <w:t>考核方式：考试（</w:t>
      </w:r>
      <w:r>
        <w:rPr>
          <w:rFonts w:ascii="Times New Roman" w:eastAsia="宋体" w:hAnsi="Times New Roman" w:cs="Times New Roman"/>
          <w:bCs/>
          <w:szCs w:val="18"/>
          <w:lang w:bidi="ar"/>
        </w:rPr>
        <w:t xml:space="preserve"> </w:t>
      </w:r>
      <w:r>
        <w:rPr>
          <w:rFonts w:ascii="Times New Roman" w:eastAsia="宋体" w:hAnsi="Times New Roman" w:cs="Times New Roman"/>
          <w:bCs/>
          <w:szCs w:val="18"/>
          <w:lang w:bidi="ar"/>
        </w:rPr>
        <w:t>）；考查（</w:t>
      </w:r>
      <w:r>
        <w:rPr>
          <w:rFonts w:ascii="Times New Roman" w:eastAsia="宋体" w:hAnsi="Times New Roman" w:cs="Times New Roman"/>
          <w:bCs/>
          <w:szCs w:val="18"/>
          <w:lang w:bidi="ar"/>
        </w:rPr>
        <w:t>√</w:t>
      </w:r>
      <w:r>
        <w:rPr>
          <w:rFonts w:ascii="Times New Roman" w:eastAsia="宋体" w:hAnsi="Times New Roman" w:cs="Times New Roman"/>
          <w:bCs/>
          <w:szCs w:val="18"/>
          <w:lang w:bidi="ar"/>
        </w:rPr>
        <w:t>）</w:t>
      </w:r>
    </w:p>
    <w:p w14:paraId="6EBFD7F5" w14:textId="77777777" w:rsidR="003E24BF" w:rsidRDefault="00000000">
      <w:pPr>
        <w:spacing w:line="360" w:lineRule="auto"/>
        <w:ind w:firstLineChars="200" w:firstLine="420"/>
        <w:rPr>
          <w:rFonts w:ascii="Times New Roman" w:eastAsia="宋体" w:hAnsi="Times New Roman" w:cs="Times New Roman"/>
          <w:bCs/>
          <w:szCs w:val="18"/>
          <w:lang w:bidi="ar"/>
        </w:rPr>
      </w:pPr>
      <w:r>
        <w:rPr>
          <w:rFonts w:ascii="Times New Roman" w:eastAsia="宋体" w:hAnsi="Times New Roman" w:cs="Times New Roman"/>
          <w:bCs/>
          <w:szCs w:val="18"/>
          <w:lang w:bidi="ar"/>
        </w:rPr>
        <w:t>本课程考核环节由课堂表现</w:t>
      </w:r>
      <w:r>
        <w:rPr>
          <w:rFonts w:ascii="Times New Roman" w:eastAsia="宋体" w:hAnsi="Times New Roman" w:cs="Times New Roman"/>
          <w:szCs w:val="18"/>
          <w:lang w:eastAsia="zh-Hans"/>
        </w:rPr>
        <w:t>、作业</w:t>
      </w:r>
      <w:r>
        <w:rPr>
          <w:rFonts w:ascii="Times New Roman" w:eastAsia="宋体" w:hAnsi="Times New Roman" w:cs="Times New Roman"/>
          <w:bCs/>
          <w:szCs w:val="18"/>
          <w:lang w:bidi="ar"/>
        </w:rPr>
        <w:t>、实验、期末</w:t>
      </w:r>
      <w:r>
        <w:rPr>
          <w:rFonts w:ascii="Times New Roman" w:eastAsia="宋体" w:hAnsi="Times New Roman" w:cs="Times New Roman"/>
          <w:bCs/>
          <w:szCs w:val="18"/>
          <w:lang w:eastAsia="zh-Hans" w:bidi="ar"/>
        </w:rPr>
        <w:t>考</w:t>
      </w:r>
      <w:r>
        <w:rPr>
          <w:rFonts w:ascii="Times New Roman" w:eastAsia="宋体" w:hAnsi="Times New Roman" w:cs="Times New Roman"/>
          <w:bCs/>
          <w:szCs w:val="18"/>
          <w:lang w:bidi="ar"/>
        </w:rPr>
        <w:t>试成绩组成。</w:t>
      </w:r>
    </w:p>
    <w:p w14:paraId="50CCD0B5" w14:textId="77777777" w:rsidR="003E24BF" w:rsidRDefault="00000000">
      <w:pPr>
        <w:spacing w:line="360" w:lineRule="auto"/>
        <w:ind w:firstLineChars="200" w:firstLine="420"/>
        <w:rPr>
          <w:rFonts w:ascii="Times New Roman" w:eastAsia="宋体" w:hAnsi="Times New Roman" w:cs="Times New Roman"/>
          <w:bCs/>
          <w:szCs w:val="18"/>
        </w:rPr>
      </w:pPr>
      <w:r>
        <w:rPr>
          <w:rFonts w:ascii="Times New Roman" w:eastAsia="宋体" w:hAnsi="Times New Roman" w:cs="Times New Roman"/>
          <w:szCs w:val="18"/>
        </w:rPr>
        <w:t>课程总成绩</w:t>
      </w:r>
      <w:r>
        <w:rPr>
          <w:rFonts w:ascii="Times New Roman" w:eastAsia="宋体" w:hAnsi="Times New Roman" w:cs="Times New Roman"/>
          <w:szCs w:val="18"/>
        </w:rPr>
        <w:t xml:space="preserve"> </w:t>
      </w:r>
      <w:r>
        <w:rPr>
          <w:rFonts w:ascii="Times New Roman" w:eastAsia="宋体" w:hAnsi="Times New Roman" w:cs="Times New Roman"/>
          <w:bCs/>
          <w:szCs w:val="18"/>
        </w:rPr>
        <w:t xml:space="preserve">= </w:t>
      </w:r>
      <w:r>
        <w:rPr>
          <w:rFonts w:ascii="Times New Roman" w:eastAsia="宋体" w:hAnsi="Times New Roman" w:cs="Times New Roman"/>
          <w:bCs/>
          <w:szCs w:val="18"/>
          <w:lang w:bidi="ar"/>
        </w:rPr>
        <w:t>课堂表现</w:t>
      </w:r>
      <w:r>
        <w:rPr>
          <w:rFonts w:ascii="Times New Roman" w:eastAsia="宋体" w:hAnsi="Times New Roman" w:cs="Times New Roman"/>
          <w:bCs/>
          <w:szCs w:val="18"/>
        </w:rPr>
        <w:t xml:space="preserve">×10% </w:t>
      </w:r>
      <w:r>
        <w:rPr>
          <w:rFonts w:ascii="Times New Roman" w:eastAsia="宋体" w:hAnsi="Times New Roman" w:cs="Times New Roman"/>
          <w:szCs w:val="18"/>
        </w:rPr>
        <w:t xml:space="preserve">+ </w:t>
      </w:r>
      <w:r>
        <w:rPr>
          <w:rFonts w:ascii="Times New Roman" w:eastAsia="宋体" w:hAnsi="Times New Roman" w:cs="Times New Roman"/>
          <w:szCs w:val="18"/>
          <w:lang w:eastAsia="zh-Hans"/>
        </w:rPr>
        <w:t>作业</w:t>
      </w:r>
      <w:r>
        <w:rPr>
          <w:rFonts w:ascii="Times New Roman" w:eastAsia="宋体" w:hAnsi="Times New Roman" w:cs="Times New Roman"/>
          <w:bCs/>
          <w:szCs w:val="18"/>
        </w:rPr>
        <w:t xml:space="preserve">×20% + </w:t>
      </w:r>
      <w:r>
        <w:rPr>
          <w:rFonts w:ascii="Times New Roman" w:eastAsia="宋体" w:hAnsi="Times New Roman" w:cs="Times New Roman"/>
          <w:bCs/>
          <w:szCs w:val="18"/>
        </w:rPr>
        <w:t>实验</w:t>
      </w:r>
      <w:r>
        <w:rPr>
          <w:rFonts w:ascii="Times New Roman" w:eastAsia="宋体" w:hAnsi="Times New Roman" w:cs="Times New Roman"/>
          <w:bCs/>
          <w:szCs w:val="18"/>
        </w:rPr>
        <w:t xml:space="preserve">×20% + </w:t>
      </w:r>
      <w:r>
        <w:rPr>
          <w:rFonts w:ascii="Times New Roman" w:eastAsia="宋体" w:hAnsi="Times New Roman" w:cs="Times New Roman"/>
          <w:szCs w:val="18"/>
        </w:rPr>
        <w:t>期末</w:t>
      </w:r>
      <w:r>
        <w:rPr>
          <w:rFonts w:ascii="Times New Roman" w:eastAsia="宋体" w:hAnsi="Times New Roman" w:cs="Times New Roman"/>
          <w:szCs w:val="18"/>
          <w:lang w:eastAsia="zh-Hans"/>
        </w:rPr>
        <w:t>考核</w:t>
      </w:r>
      <w:r>
        <w:rPr>
          <w:rFonts w:ascii="Times New Roman" w:eastAsia="宋体" w:hAnsi="Times New Roman" w:cs="Times New Roman"/>
          <w:bCs/>
          <w:szCs w:val="18"/>
        </w:rPr>
        <w:t>×50%</w:t>
      </w:r>
      <w:r>
        <w:rPr>
          <w:rFonts w:ascii="Times New Roman" w:eastAsia="宋体" w:hAnsi="Times New Roman" w:cs="Times New Roman"/>
          <w:bCs/>
          <w:szCs w:val="18"/>
        </w:rPr>
        <w:t>。具体考核会环节、评价方式、比重和对应的课程目标如表</w:t>
      </w:r>
      <w:r>
        <w:rPr>
          <w:rFonts w:ascii="Times New Roman" w:eastAsia="宋体" w:hAnsi="Times New Roman" w:cs="Times New Roman"/>
          <w:bCs/>
          <w:szCs w:val="18"/>
        </w:rPr>
        <w:t>5</w:t>
      </w:r>
      <w:r>
        <w:rPr>
          <w:rFonts w:ascii="Times New Roman" w:eastAsia="宋体" w:hAnsi="Times New Roman" w:cs="Times New Roman"/>
          <w:bCs/>
          <w:szCs w:val="18"/>
        </w:rPr>
        <w:t>所示。</w:t>
      </w:r>
    </w:p>
    <w:p w14:paraId="5C6F8F96" w14:textId="77777777" w:rsidR="003E24BF" w:rsidRDefault="00000000">
      <w:pPr>
        <w:pStyle w:val="a4"/>
        <w:spacing w:beforeLines="30" w:before="93" w:afterLines="30" w:after="93" w:line="360" w:lineRule="auto"/>
        <w:ind w:firstLineChars="200" w:firstLine="420"/>
        <w:jc w:val="center"/>
        <w:rPr>
          <w:bCs/>
          <w:sz w:val="21"/>
          <w:szCs w:val="21"/>
        </w:rPr>
      </w:pPr>
      <w:r>
        <w:rPr>
          <w:bCs/>
          <w:sz w:val="21"/>
          <w:szCs w:val="21"/>
        </w:rPr>
        <w:t>表</w:t>
      </w:r>
      <w:r>
        <w:rPr>
          <w:bCs/>
          <w:sz w:val="21"/>
          <w:szCs w:val="21"/>
        </w:rPr>
        <w:t xml:space="preserve">5 </w:t>
      </w:r>
      <w:r>
        <w:rPr>
          <w:bCs/>
          <w:sz w:val="21"/>
          <w:szCs w:val="21"/>
        </w:rPr>
        <w:t>考核</w:t>
      </w:r>
      <w:r>
        <w:rPr>
          <w:bCs/>
          <w:sz w:val="21"/>
          <w:szCs w:val="21"/>
        </w:rPr>
        <w:t>/</w:t>
      </w:r>
      <w:r>
        <w:rPr>
          <w:bCs/>
          <w:sz w:val="21"/>
          <w:szCs w:val="21"/>
        </w:rPr>
        <w:t>评价方法、依据和对应的课程目标</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937"/>
        <w:gridCol w:w="709"/>
        <w:gridCol w:w="1315"/>
      </w:tblGrid>
      <w:tr w:rsidR="003E24BF" w14:paraId="16EEDF3E" w14:textId="77777777">
        <w:trPr>
          <w:jc w:val="center"/>
        </w:trPr>
        <w:tc>
          <w:tcPr>
            <w:tcW w:w="1271" w:type="dxa"/>
          </w:tcPr>
          <w:p w14:paraId="3EE4538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2937" w:type="dxa"/>
          </w:tcPr>
          <w:p w14:paraId="5865E47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评价方式</w:t>
            </w:r>
          </w:p>
        </w:tc>
        <w:tc>
          <w:tcPr>
            <w:tcW w:w="709" w:type="dxa"/>
          </w:tcPr>
          <w:p w14:paraId="57FABBC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比重</w:t>
            </w:r>
          </w:p>
        </w:tc>
        <w:tc>
          <w:tcPr>
            <w:tcW w:w="1315" w:type="dxa"/>
          </w:tcPr>
          <w:p w14:paraId="4903195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p>
        </w:tc>
      </w:tr>
      <w:tr w:rsidR="003E24BF" w14:paraId="5EC8F88D" w14:textId="77777777">
        <w:trPr>
          <w:trHeight w:val="170"/>
          <w:jc w:val="center"/>
        </w:trPr>
        <w:tc>
          <w:tcPr>
            <w:tcW w:w="1271" w:type="dxa"/>
            <w:vAlign w:val="center"/>
          </w:tcPr>
          <w:p w14:paraId="64F7047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2937" w:type="dxa"/>
            <w:vAlign w:val="center"/>
          </w:tcPr>
          <w:p w14:paraId="737268B8"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主要包括出勤情况和课堂参与度</w:t>
            </w:r>
          </w:p>
        </w:tc>
        <w:tc>
          <w:tcPr>
            <w:tcW w:w="709" w:type="dxa"/>
            <w:vAlign w:val="center"/>
          </w:tcPr>
          <w:p w14:paraId="07285CD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1315" w:type="dxa"/>
            <w:vAlign w:val="center"/>
          </w:tcPr>
          <w:p w14:paraId="327EAA0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404CB28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596A519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w:t>
            </w:r>
            <w:r>
              <w:rPr>
                <w:rFonts w:ascii="Times New Roman" w:eastAsia="宋体" w:hAnsi="Times New Roman" w:cs="Times New Roman"/>
                <w:sz w:val="18"/>
                <w:szCs w:val="18"/>
              </w:rPr>
              <w:t>目标</w:t>
            </w:r>
            <w:r>
              <w:rPr>
                <w:rFonts w:ascii="Times New Roman" w:eastAsia="宋体" w:hAnsi="Times New Roman" w:cs="Times New Roman"/>
                <w:sz w:val="18"/>
                <w:szCs w:val="18"/>
              </w:rPr>
              <w:t>3</w:t>
            </w:r>
          </w:p>
        </w:tc>
      </w:tr>
      <w:tr w:rsidR="003E24BF" w14:paraId="73B218DA" w14:textId="77777777">
        <w:trPr>
          <w:trHeight w:val="310"/>
          <w:jc w:val="center"/>
        </w:trPr>
        <w:tc>
          <w:tcPr>
            <w:tcW w:w="1271" w:type="dxa"/>
            <w:vAlign w:val="center"/>
          </w:tcPr>
          <w:p w14:paraId="5EF42C3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2937" w:type="dxa"/>
            <w:vAlign w:val="center"/>
          </w:tcPr>
          <w:p w14:paraId="5851F308"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主要是学生完成课后作业的情况</w:t>
            </w:r>
          </w:p>
        </w:tc>
        <w:tc>
          <w:tcPr>
            <w:tcW w:w="709" w:type="dxa"/>
            <w:vAlign w:val="center"/>
          </w:tcPr>
          <w:p w14:paraId="5AE54FB3"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315" w:type="dxa"/>
            <w:vAlign w:val="center"/>
          </w:tcPr>
          <w:p w14:paraId="2A2F5F0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765DFAB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0E692B62"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w:t>
            </w:r>
            <w:r>
              <w:rPr>
                <w:rFonts w:ascii="Times New Roman" w:eastAsia="宋体" w:hAnsi="Times New Roman" w:cs="Times New Roman"/>
                <w:sz w:val="18"/>
                <w:szCs w:val="18"/>
              </w:rPr>
              <w:t>目标</w:t>
            </w:r>
            <w:r>
              <w:rPr>
                <w:rFonts w:ascii="Times New Roman" w:eastAsia="宋体" w:hAnsi="Times New Roman" w:cs="Times New Roman"/>
                <w:sz w:val="18"/>
                <w:szCs w:val="18"/>
              </w:rPr>
              <w:t>3</w:t>
            </w:r>
          </w:p>
        </w:tc>
      </w:tr>
      <w:tr w:rsidR="003E24BF" w14:paraId="3E3103E4" w14:textId="77777777">
        <w:trPr>
          <w:trHeight w:val="310"/>
          <w:jc w:val="center"/>
        </w:trPr>
        <w:tc>
          <w:tcPr>
            <w:tcW w:w="1271" w:type="dxa"/>
            <w:vAlign w:val="center"/>
          </w:tcPr>
          <w:p w14:paraId="127063A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w:t>
            </w:r>
          </w:p>
        </w:tc>
        <w:tc>
          <w:tcPr>
            <w:tcW w:w="2937" w:type="dxa"/>
            <w:vAlign w:val="center"/>
          </w:tcPr>
          <w:p w14:paraId="7CAAB17C" w14:textId="77777777" w:rsidR="003E24BF" w:rsidRDefault="00000000">
            <w:pPr>
              <w:spacing w:line="360" w:lineRule="auto"/>
              <w:jc w:val="left"/>
              <w:rPr>
                <w:rFonts w:ascii="Times New Roman" w:eastAsia="宋体" w:hAnsi="Times New Roman" w:cs="Times New Roman"/>
                <w:bCs/>
                <w:sz w:val="18"/>
                <w:szCs w:val="18"/>
                <w:lang w:eastAsia="zh-Hans"/>
              </w:rPr>
            </w:pPr>
            <w:r>
              <w:rPr>
                <w:rFonts w:ascii="Times New Roman" w:eastAsia="宋体" w:hAnsi="Times New Roman" w:cs="Times New Roman"/>
                <w:bCs/>
                <w:sz w:val="18"/>
                <w:szCs w:val="18"/>
              </w:rPr>
              <w:t>依据实验教学进度计划，共设置六次实验，主要考察学生对各章节知识点的理解与应用能力</w:t>
            </w:r>
          </w:p>
        </w:tc>
        <w:tc>
          <w:tcPr>
            <w:tcW w:w="709" w:type="dxa"/>
            <w:vAlign w:val="center"/>
          </w:tcPr>
          <w:p w14:paraId="3B67E360"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315" w:type="dxa"/>
            <w:vAlign w:val="center"/>
          </w:tcPr>
          <w:p w14:paraId="1B8AA12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3054653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30BC2DAD"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w:t>
            </w:r>
            <w:r>
              <w:rPr>
                <w:rFonts w:ascii="Times New Roman" w:eastAsia="宋体" w:hAnsi="Times New Roman" w:cs="Times New Roman"/>
                <w:sz w:val="18"/>
                <w:szCs w:val="18"/>
              </w:rPr>
              <w:t>目标</w:t>
            </w:r>
            <w:r>
              <w:rPr>
                <w:rFonts w:ascii="Times New Roman" w:eastAsia="宋体" w:hAnsi="Times New Roman" w:cs="Times New Roman"/>
                <w:sz w:val="18"/>
                <w:szCs w:val="18"/>
              </w:rPr>
              <w:t>3</w:t>
            </w:r>
          </w:p>
        </w:tc>
      </w:tr>
      <w:tr w:rsidR="003E24BF" w14:paraId="6A492B1C" w14:textId="77777777">
        <w:trPr>
          <w:trHeight w:val="310"/>
          <w:jc w:val="center"/>
        </w:trPr>
        <w:tc>
          <w:tcPr>
            <w:tcW w:w="1271" w:type="dxa"/>
            <w:vAlign w:val="center"/>
          </w:tcPr>
          <w:p w14:paraId="796F049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期末考核</w:t>
            </w:r>
          </w:p>
        </w:tc>
        <w:tc>
          <w:tcPr>
            <w:tcW w:w="2937" w:type="dxa"/>
            <w:vAlign w:val="center"/>
          </w:tcPr>
          <w:p w14:paraId="330FE8A0"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根据期末考核结果给出相应的成绩</w:t>
            </w:r>
          </w:p>
        </w:tc>
        <w:tc>
          <w:tcPr>
            <w:tcW w:w="709" w:type="dxa"/>
            <w:vAlign w:val="center"/>
          </w:tcPr>
          <w:p w14:paraId="045C1EF7"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50%</w:t>
            </w:r>
          </w:p>
        </w:tc>
        <w:tc>
          <w:tcPr>
            <w:tcW w:w="1315" w:type="dxa"/>
            <w:vAlign w:val="center"/>
          </w:tcPr>
          <w:p w14:paraId="5D1C9F3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2E15686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0654478A"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w:t>
            </w:r>
            <w:r>
              <w:rPr>
                <w:rFonts w:ascii="Times New Roman" w:eastAsia="宋体" w:hAnsi="Times New Roman" w:cs="Times New Roman"/>
                <w:sz w:val="18"/>
                <w:szCs w:val="18"/>
              </w:rPr>
              <w:t>目标</w:t>
            </w:r>
            <w:r>
              <w:rPr>
                <w:rFonts w:ascii="Times New Roman" w:eastAsia="宋体" w:hAnsi="Times New Roman" w:cs="Times New Roman"/>
                <w:sz w:val="18"/>
                <w:szCs w:val="18"/>
              </w:rPr>
              <w:t>3</w:t>
            </w:r>
          </w:p>
        </w:tc>
      </w:tr>
      <w:tr w:rsidR="003E24BF" w14:paraId="137B77BE" w14:textId="77777777">
        <w:trPr>
          <w:trHeight w:val="150"/>
          <w:jc w:val="center"/>
        </w:trPr>
        <w:tc>
          <w:tcPr>
            <w:tcW w:w="1271" w:type="dxa"/>
            <w:vAlign w:val="center"/>
          </w:tcPr>
          <w:p w14:paraId="1407B0E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课程总成绩</w:t>
            </w:r>
          </w:p>
        </w:tc>
        <w:tc>
          <w:tcPr>
            <w:tcW w:w="2937" w:type="dxa"/>
            <w:vAlign w:val="center"/>
          </w:tcPr>
          <w:p w14:paraId="061B798C"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r>
              <w:rPr>
                <w:rFonts w:ascii="Times New Roman" w:eastAsia="宋体" w:hAnsi="Times New Roman" w:cs="Times New Roman"/>
                <w:bCs/>
                <w:sz w:val="18"/>
                <w:szCs w:val="18"/>
              </w:rPr>
              <w:t xml:space="preserve">×10% + </w:t>
            </w:r>
            <w:r>
              <w:rPr>
                <w:rFonts w:ascii="Times New Roman" w:eastAsia="宋体" w:hAnsi="Times New Roman" w:cs="Times New Roman"/>
                <w:bCs/>
                <w:sz w:val="18"/>
                <w:szCs w:val="18"/>
              </w:rPr>
              <w:t>作业</w:t>
            </w:r>
            <w:r>
              <w:rPr>
                <w:rFonts w:ascii="Times New Roman" w:eastAsia="宋体" w:hAnsi="Times New Roman" w:cs="Times New Roman"/>
                <w:bCs/>
                <w:sz w:val="18"/>
                <w:szCs w:val="18"/>
              </w:rPr>
              <w:t xml:space="preserve">×20% + </w:t>
            </w:r>
            <w:r>
              <w:rPr>
                <w:rFonts w:ascii="Times New Roman" w:eastAsia="宋体" w:hAnsi="Times New Roman" w:cs="Times New Roman"/>
                <w:bCs/>
                <w:sz w:val="18"/>
                <w:szCs w:val="18"/>
              </w:rPr>
              <w:t>实验</w:t>
            </w:r>
            <w:r>
              <w:rPr>
                <w:rFonts w:ascii="Times New Roman" w:eastAsia="宋体" w:hAnsi="Times New Roman" w:cs="Times New Roman"/>
                <w:bCs/>
                <w:sz w:val="18"/>
                <w:szCs w:val="18"/>
              </w:rPr>
              <w:t xml:space="preserve">×20% + </w:t>
            </w:r>
            <w:r>
              <w:rPr>
                <w:rFonts w:ascii="Times New Roman" w:eastAsia="宋体" w:hAnsi="Times New Roman" w:cs="Times New Roman"/>
                <w:bCs/>
                <w:sz w:val="18"/>
                <w:szCs w:val="18"/>
              </w:rPr>
              <w:t>期末考核</w:t>
            </w:r>
            <w:r>
              <w:rPr>
                <w:rFonts w:ascii="Times New Roman" w:eastAsia="宋体" w:hAnsi="Times New Roman" w:cs="Times New Roman"/>
                <w:bCs/>
                <w:sz w:val="18"/>
                <w:szCs w:val="18"/>
              </w:rPr>
              <w:t>×50%</w:t>
            </w:r>
          </w:p>
        </w:tc>
        <w:tc>
          <w:tcPr>
            <w:tcW w:w="709" w:type="dxa"/>
            <w:vAlign w:val="center"/>
          </w:tcPr>
          <w:p w14:paraId="6712B697"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c>
          <w:tcPr>
            <w:tcW w:w="1315" w:type="dxa"/>
            <w:vAlign w:val="center"/>
          </w:tcPr>
          <w:p w14:paraId="53F3AAA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45E7974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60A42064"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w:t>
            </w:r>
            <w:r>
              <w:rPr>
                <w:rFonts w:ascii="Times New Roman" w:eastAsia="宋体" w:hAnsi="Times New Roman" w:cs="Times New Roman"/>
                <w:sz w:val="18"/>
                <w:szCs w:val="18"/>
              </w:rPr>
              <w:t>目标</w:t>
            </w:r>
            <w:r>
              <w:rPr>
                <w:rFonts w:ascii="Times New Roman" w:eastAsia="宋体" w:hAnsi="Times New Roman" w:cs="Times New Roman"/>
                <w:sz w:val="18"/>
                <w:szCs w:val="18"/>
              </w:rPr>
              <w:t>3</w:t>
            </w:r>
          </w:p>
        </w:tc>
      </w:tr>
    </w:tbl>
    <w:p w14:paraId="02AD7E95" w14:textId="77777777" w:rsidR="003E24BF" w:rsidRDefault="00000000">
      <w:pPr>
        <w:spacing w:line="360" w:lineRule="auto"/>
        <w:ind w:firstLine="420"/>
        <w:rPr>
          <w:rFonts w:ascii="Times New Roman" w:eastAsia="宋体" w:hAnsi="Times New Roman" w:cs="Times New Roman"/>
          <w:szCs w:val="18"/>
        </w:rPr>
      </w:pPr>
      <w:r>
        <w:rPr>
          <w:rFonts w:ascii="Times New Roman" w:eastAsia="宋体" w:hAnsi="Times New Roman" w:cs="Times New Roman"/>
          <w:szCs w:val="18"/>
        </w:rPr>
        <w:t>根据表</w:t>
      </w:r>
      <w:r>
        <w:rPr>
          <w:rFonts w:ascii="Times New Roman" w:eastAsia="宋体" w:hAnsi="Times New Roman" w:cs="Times New Roman"/>
          <w:szCs w:val="18"/>
        </w:rPr>
        <w:t>5</w:t>
      </w:r>
      <w:r>
        <w:rPr>
          <w:rFonts w:ascii="Times New Roman" w:eastAsia="宋体" w:hAnsi="Times New Roman" w:cs="Times New Roman"/>
          <w:szCs w:val="18"/>
        </w:rPr>
        <w:t>可知，本课程的</w:t>
      </w:r>
      <w:r>
        <w:rPr>
          <w:rFonts w:ascii="Times New Roman" w:eastAsia="宋体" w:hAnsi="Times New Roman" w:cs="Times New Roman"/>
          <w:szCs w:val="18"/>
        </w:rPr>
        <w:t>3</w:t>
      </w:r>
      <w:r>
        <w:rPr>
          <w:rFonts w:ascii="Times New Roman" w:eastAsia="宋体" w:hAnsi="Times New Roman" w:cs="Times New Roman"/>
          <w:szCs w:val="18"/>
        </w:rPr>
        <w:t>个课程目标分别由多个考核环节来支撑，每个考核环节的评价标及其对课程目标的支撑权值如表</w:t>
      </w:r>
      <w:r>
        <w:rPr>
          <w:rFonts w:ascii="Times New Roman" w:eastAsia="宋体" w:hAnsi="Times New Roman" w:cs="Times New Roman"/>
          <w:szCs w:val="18"/>
        </w:rPr>
        <w:t>6</w:t>
      </w:r>
      <w:r>
        <w:rPr>
          <w:rFonts w:ascii="Times New Roman" w:eastAsia="宋体" w:hAnsi="Times New Roman" w:cs="Times New Roman"/>
          <w:szCs w:val="18"/>
        </w:rPr>
        <w:t>所示。</w:t>
      </w:r>
    </w:p>
    <w:p w14:paraId="54DDC357"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6 </w:t>
      </w:r>
      <w:r>
        <w:rPr>
          <w:bCs/>
          <w:sz w:val="21"/>
          <w:szCs w:val="21"/>
        </w:rPr>
        <w:t>考核环节评价标准及其支撑课程目标的权值</w:t>
      </w:r>
    </w:p>
    <w:tbl>
      <w:tblPr>
        <w:tblW w:w="95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6"/>
        <w:gridCol w:w="523"/>
        <w:gridCol w:w="583"/>
        <w:gridCol w:w="636"/>
        <w:gridCol w:w="1446"/>
        <w:gridCol w:w="1465"/>
        <w:gridCol w:w="1402"/>
        <w:gridCol w:w="1465"/>
        <w:gridCol w:w="1591"/>
      </w:tblGrid>
      <w:tr w:rsidR="003E24BF" w14:paraId="0A5391F0" w14:textId="77777777">
        <w:trPr>
          <w:trHeight w:val="496"/>
          <w:jc w:val="center"/>
        </w:trPr>
        <w:tc>
          <w:tcPr>
            <w:tcW w:w="396" w:type="dxa"/>
            <w:vMerge w:val="restart"/>
            <w:tcBorders>
              <w:top w:val="single" w:sz="12" w:space="0" w:color="auto"/>
              <w:bottom w:val="single" w:sz="4" w:space="0" w:color="auto"/>
            </w:tcBorders>
            <w:shd w:val="clear" w:color="auto" w:fill="D9D9D9"/>
            <w:vAlign w:val="center"/>
          </w:tcPr>
          <w:p w14:paraId="5A9BB6B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w:t>
            </w:r>
          </w:p>
          <w:p w14:paraId="22BCD68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p>
        </w:tc>
        <w:tc>
          <w:tcPr>
            <w:tcW w:w="523" w:type="dxa"/>
            <w:vMerge w:val="restart"/>
            <w:tcBorders>
              <w:top w:val="single" w:sz="12" w:space="0" w:color="auto"/>
              <w:bottom w:val="single" w:sz="4" w:space="0" w:color="auto"/>
            </w:tcBorders>
            <w:shd w:val="clear" w:color="auto" w:fill="D9D9D9"/>
            <w:vAlign w:val="center"/>
          </w:tcPr>
          <w:p w14:paraId="417FE42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83" w:type="dxa"/>
            <w:vMerge w:val="restart"/>
            <w:tcBorders>
              <w:top w:val="single" w:sz="12" w:space="0" w:color="auto"/>
              <w:bottom w:val="single" w:sz="4" w:space="0" w:color="auto"/>
            </w:tcBorders>
            <w:shd w:val="clear" w:color="auto" w:fill="D9D9D9"/>
            <w:vAlign w:val="center"/>
          </w:tcPr>
          <w:p w14:paraId="6260421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考核环节支撑课程目标权值</w:t>
            </w:r>
          </w:p>
        </w:tc>
        <w:tc>
          <w:tcPr>
            <w:tcW w:w="636" w:type="dxa"/>
            <w:vMerge w:val="restart"/>
            <w:tcBorders>
              <w:top w:val="single" w:sz="12" w:space="0" w:color="auto"/>
            </w:tcBorders>
            <w:shd w:val="clear" w:color="auto" w:fill="D9D9D9"/>
            <w:vAlign w:val="center"/>
          </w:tcPr>
          <w:p w14:paraId="21D5819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权值合计</w:t>
            </w:r>
          </w:p>
        </w:tc>
        <w:tc>
          <w:tcPr>
            <w:tcW w:w="7369" w:type="dxa"/>
            <w:gridSpan w:val="5"/>
            <w:tcBorders>
              <w:top w:val="single" w:sz="12" w:space="0" w:color="auto"/>
              <w:bottom w:val="single" w:sz="4" w:space="0" w:color="auto"/>
            </w:tcBorders>
            <w:shd w:val="clear" w:color="auto" w:fill="D9D9D9"/>
            <w:vAlign w:val="center"/>
          </w:tcPr>
          <w:p w14:paraId="16D87D8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评价标准</w:t>
            </w:r>
          </w:p>
        </w:tc>
      </w:tr>
      <w:tr w:rsidR="003E24BF" w14:paraId="665A9A31" w14:textId="77777777">
        <w:trPr>
          <w:trHeight w:val="536"/>
          <w:jc w:val="center"/>
        </w:trPr>
        <w:tc>
          <w:tcPr>
            <w:tcW w:w="396" w:type="dxa"/>
            <w:vMerge/>
            <w:tcBorders>
              <w:top w:val="single" w:sz="4" w:space="0" w:color="auto"/>
              <w:bottom w:val="single" w:sz="4" w:space="0" w:color="auto"/>
            </w:tcBorders>
            <w:shd w:val="clear" w:color="auto" w:fill="D9D9D9"/>
            <w:vAlign w:val="center"/>
          </w:tcPr>
          <w:p w14:paraId="43125005"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3094B39F"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53BBB280"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shd w:val="clear" w:color="auto" w:fill="D9D9D9"/>
          </w:tcPr>
          <w:p w14:paraId="62BBCD3D" w14:textId="77777777" w:rsidR="003E24BF" w:rsidRDefault="003E24BF">
            <w:pPr>
              <w:spacing w:line="360" w:lineRule="auto"/>
              <w:jc w:val="center"/>
              <w:rPr>
                <w:rFonts w:ascii="Times New Roman" w:eastAsia="宋体" w:hAnsi="Times New Roman" w:cs="Times New Roman"/>
                <w:bCs/>
                <w:sz w:val="18"/>
                <w:szCs w:val="18"/>
              </w:rPr>
            </w:pPr>
          </w:p>
        </w:tc>
        <w:tc>
          <w:tcPr>
            <w:tcW w:w="1446" w:type="dxa"/>
            <w:tcBorders>
              <w:top w:val="single" w:sz="4" w:space="0" w:color="auto"/>
              <w:bottom w:val="single" w:sz="4" w:space="0" w:color="auto"/>
            </w:tcBorders>
            <w:shd w:val="clear" w:color="auto" w:fill="D9D9D9"/>
            <w:vAlign w:val="center"/>
          </w:tcPr>
          <w:p w14:paraId="59BD76D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100~90</w:t>
            </w:r>
          </w:p>
        </w:tc>
        <w:tc>
          <w:tcPr>
            <w:tcW w:w="1465" w:type="dxa"/>
            <w:tcBorders>
              <w:top w:val="single" w:sz="4" w:space="0" w:color="auto"/>
              <w:bottom w:val="single" w:sz="4" w:space="0" w:color="auto"/>
            </w:tcBorders>
            <w:shd w:val="clear" w:color="auto" w:fill="D9D9D9"/>
            <w:vAlign w:val="center"/>
          </w:tcPr>
          <w:p w14:paraId="54854CE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89~80</w:t>
            </w:r>
          </w:p>
        </w:tc>
        <w:tc>
          <w:tcPr>
            <w:tcW w:w="1402" w:type="dxa"/>
            <w:tcBorders>
              <w:top w:val="single" w:sz="4" w:space="0" w:color="auto"/>
              <w:bottom w:val="single" w:sz="4" w:space="0" w:color="auto"/>
            </w:tcBorders>
            <w:shd w:val="clear" w:color="auto" w:fill="D9D9D9"/>
            <w:vAlign w:val="center"/>
          </w:tcPr>
          <w:p w14:paraId="18E5281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79~70</w:t>
            </w:r>
          </w:p>
        </w:tc>
        <w:tc>
          <w:tcPr>
            <w:tcW w:w="1465" w:type="dxa"/>
            <w:tcBorders>
              <w:top w:val="single" w:sz="4" w:space="0" w:color="auto"/>
              <w:bottom w:val="single" w:sz="4" w:space="0" w:color="auto"/>
            </w:tcBorders>
            <w:shd w:val="clear" w:color="auto" w:fill="D9D9D9"/>
            <w:vAlign w:val="center"/>
          </w:tcPr>
          <w:p w14:paraId="2A3FEE3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69~60</w:t>
            </w:r>
          </w:p>
        </w:tc>
        <w:tc>
          <w:tcPr>
            <w:tcW w:w="1591" w:type="dxa"/>
            <w:tcBorders>
              <w:top w:val="single" w:sz="4" w:space="0" w:color="auto"/>
              <w:bottom w:val="single" w:sz="4" w:space="0" w:color="auto"/>
            </w:tcBorders>
            <w:shd w:val="clear" w:color="auto" w:fill="D9D9D9"/>
            <w:vAlign w:val="center"/>
          </w:tcPr>
          <w:p w14:paraId="71A1C6F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&lt; 59</w:t>
            </w:r>
          </w:p>
        </w:tc>
      </w:tr>
      <w:tr w:rsidR="003E24BF" w14:paraId="5A9E40AC" w14:textId="77777777">
        <w:trPr>
          <w:trHeight w:val="225"/>
          <w:jc w:val="center"/>
        </w:trPr>
        <w:tc>
          <w:tcPr>
            <w:tcW w:w="396" w:type="dxa"/>
            <w:vMerge/>
            <w:tcBorders>
              <w:top w:val="single" w:sz="4" w:space="0" w:color="auto"/>
              <w:bottom w:val="single" w:sz="4" w:space="0" w:color="auto"/>
            </w:tcBorders>
            <w:shd w:val="clear" w:color="auto" w:fill="D9D9D9"/>
            <w:vAlign w:val="center"/>
          </w:tcPr>
          <w:p w14:paraId="3CDA26F0"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18149690"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68E0CFD4"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tcBorders>
              <w:bottom w:val="single" w:sz="4" w:space="0" w:color="auto"/>
            </w:tcBorders>
            <w:shd w:val="clear" w:color="auto" w:fill="D9D9D9"/>
          </w:tcPr>
          <w:p w14:paraId="1391D6BA" w14:textId="77777777" w:rsidR="003E24BF" w:rsidRDefault="003E24BF">
            <w:pPr>
              <w:spacing w:line="360" w:lineRule="auto"/>
              <w:jc w:val="center"/>
              <w:rPr>
                <w:rFonts w:ascii="Times New Roman" w:eastAsia="宋体" w:hAnsi="Times New Roman" w:cs="Times New Roman"/>
                <w:bCs/>
                <w:sz w:val="18"/>
                <w:szCs w:val="18"/>
              </w:rPr>
            </w:pPr>
          </w:p>
        </w:tc>
        <w:tc>
          <w:tcPr>
            <w:tcW w:w="1446" w:type="dxa"/>
            <w:tcBorders>
              <w:top w:val="single" w:sz="4" w:space="0" w:color="auto"/>
              <w:bottom w:val="single" w:sz="4" w:space="0" w:color="auto"/>
            </w:tcBorders>
            <w:shd w:val="clear" w:color="auto" w:fill="D9D9D9"/>
            <w:vAlign w:val="center"/>
          </w:tcPr>
          <w:p w14:paraId="5CE767D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优</w:t>
            </w:r>
          </w:p>
        </w:tc>
        <w:tc>
          <w:tcPr>
            <w:tcW w:w="1465" w:type="dxa"/>
            <w:tcBorders>
              <w:top w:val="single" w:sz="4" w:space="0" w:color="auto"/>
              <w:bottom w:val="single" w:sz="4" w:space="0" w:color="auto"/>
            </w:tcBorders>
            <w:shd w:val="clear" w:color="auto" w:fill="D9D9D9"/>
            <w:vAlign w:val="center"/>
          </w:tcPr>
          <w:p w14:paraId="3486E3B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良</w:t>
            </w:r>
          </w:p>
        </w:tc>
        <w:tc>
          <w:tcPr>
            <w:tcW w:w="1402" w:type="dxa"/>
            <w:tcBorders>
              <w:top w:val="single" w:sz="4" w:space="0" w:color="auto"/>
              <w:bottom w:val="single" w:sz="4" w:space="0" w:color="auto"/>
            </w:tcBorders>
            <w:shd w:val="clear" w:color="auto" w:fill="D9D9D9"/>
            <w:vAlign w:val="center"/>
          </w:tcPr>
          <w:p w14:paraId="35DACA0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中</w:t>
            </w:r>
          </w:p>
        </w:tc>
        <w:tc>
          <w:tcPr>
            <w:tcW w:w="1465" w:type="dxa"/>
            <w:tcBorders>
              <w:top w:val="single" w:sz="4" w:space="0" w:color="auto"/>
              <w:bottom w:val="single" w:sz="4" w:space="0" w:color="auto"/>
            </w:tcBorders>
            <w:shd w:val="clear" w:color="auto" w:fill="D9D9D9"/>
            <w:vAlign w:val="center"/>
          </w:tcPr>
          <w:p w14:paraId="25866E7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及格</w:t>
            </w:r>
          </w:p>
        </w:tc>
        <w:tc>
          <w:tcPr>
            <w:tcW w:w="1591" w:type="dxa"/>
            <w:tcBorders>
              <w:top w:val="single" w:sz="4" w:space="0" w:color="auto"/>
              <w:bottom w:val="single" w:sz="4" w:space="0" w:color="auto"/>
            </w:tcBorders>
            <w:shd w:val="clear" w:color="auto" w:fill="D9D9D9"/>
            <w:vAlign w:val="center"/>
          </w:tcPr>
          <w:p w14:paraId="31490DA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不及格</w:t>
            </w:r>
          </w:p>
        </w:tc>
      </w:tr>
      <w:tr w:rsidR="003E24BF" w14:paraId="4EBF1403" w14:textId="77777777">
        <w:trPr>
          <w:jc w:val="center"/>
        </w:trPr>
        <w:tc>
          <w:tcPr>
            <w:tcW w:w="396" w:type="dxa"/>
            <w:vMerge w:val="restart"/>
            <w:tcBorders>
              <w:top w:val="single" w:sz="4" w:space="0" w:color="auto"/>
            </w:tcBorders>
            <w:vAlign w:val="center"/>
          </w:tcPr>
          <w:p w14:paraId="0423E16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tc>
        <w:tc>
          <w:tcPr>
            <w:tcW w:w="523" w:type="dxa"/>
            <w:tcBorders>
              <w:top w:val="single" w:sz="4" w:space="0" w:color="auto"/>
            </w:tcBorders>
            <w:vAlign w:val="center"/>
          </w:tcPr>
          <w:p w14:paraId="6F89E003"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tcBorders>
              <w:top w:val="single" w:sz="4" w:space="0" w:color="auto"/>
            </w:tcBorders>
            <w:vAlign w:val="center"/>
          </w:tcPr>
          <w:p w14:paraId="1763BF8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636" w:type="dxa"/>
            <w:vMerge w:val="restart"/>
            <w:tcBorders>
              <w:top w:val="single" w:sz="4" w:space="0" w:color="auto"/>
            </w:tcBorders>
            <w:vAlign w:val="center"/>
          </w:tcPr>
          <w:p w14:paraId="68B6D82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446" w:type="dxa"/>
            <w:tcBorders>
              <w:top w:val="single" w:sz="4" w:space="0" w:color="auto"/>
            </w:tcBorders>
            <w:vAlign w:val="center"/>
          </w:tcPr>
          <w:p w14:paraId="498E7E7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按时到课，从不缺课；课堂能积极并正确回答问题；课堂交流讨论积极主动；课堂表现总体很好</w:t>
            </w:r>
          </w:p>
        </w:tc>
        <w:tc>
          <w:tcPr>
            <w:tcW w:w="1465" w:type="dxa"/>
            <w:tcBorders>
              <w:top w:val="single" w:sz="4" w:space="0" w:color="auto"/>
            </w:tcBorders>
            <w:vAlign w:val="center"/>
          </w:tcPr>
          <w:p w14:paraId="7A97A86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不无故缺课、迟到早退；课堂能积极并正确回答问题；课堂交流表现良好；课堂表现总体较好</w:t>
            </w:r>
          </w:p>
        </w:tc>
        <w:tc>
          <w:tcPr>
            <w:tcW w:w="1402" w:type="dxa"/>
            <w:tcBorders>
              <w:top w:val="single" w:sz="4" w:space="0" w:color="auto"/>
            </w:tcBorders>
            <w:vAlign w:val="center"/>
          </w:tcPr>
          <w:p w14:paraId="272532B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不无故缺课、偶尔会有迟到早退；课堂下能正确回答问题；课堂交流表现这中等；课堂表现总体一般</w:t>
            </w:r>
          </w:p>
        </w:tc>
        <w:tc>
          <w:tcPr>
            <w:tcW w:w="1465" w:type="dxa"/>
            <w:tcBorders>
              <w:top w:val="single" w:sz="4" w:space="0" w:color="auto"/>
            </w:tcBorders>
            <w:vAlign w:val="center"/>
          </w:tcPr>
          <w:p w14:paraId="59177D8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偶尔迟到早退；课堂回答问题和相互交流积极性尚可，态度基本端正；课堂总体表现尚可</w:t>
            </w:r>
          </w:p>
        </w:tc>
        <w:tc>
          <w:tcPr>
            <w:tcW w:w="1591" w:type="dxa"/>
            <w:tcBorders>
              <w:top w:val="single" w:sz="4" w:space="0" w:color="auto"/>
            </w:tcBorders>
            <w:vAlign w:val="center"/>
          </w:tcPr>
          <w:p w14:paraId="7536B4B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偶尔缺课或经常迟到早退；课堂回答问题和相互交流积极性较差，态度不端正；课堂总体表现较差</w:t>
            </w:r>
          </w:p>
        </w:tc>
      </w:tr>
      <w:tr w:rsidR="003E24BF" w14:paraId="5EE8DC70" w14:textId="77777777">
        <w:trPr>
          <w:jc w:val="center"/>
        </w:trPr>
        <w:tc>
          <w:tcPr>
            <w:tcW w:w="396" w:type="dxa"/>
            <w:vMerge/>
            <w:vAlign w:val="center"/>
          </w:tcPr>
          <w:p w14:paraId="136FA0F7"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3C7EF07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583" w:type="dxa"/>
            <w:vAlign w:val="center"/>
          </w:tcPr>
          <w:p w14:paraId="6CDB925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3E8A0BA4" w14:textId="77777777" w:rsidR="003E24BF" w:rsidRDefault="003E24BF">
            <w:pPr>
              <w:spacing w:line="360" w:lineRule="auto"/>
              <w:jc w:val="center"/>
              <w:rPr>
                <w:rFonts w:ascii="Times New Roman" w:eastAsia="宋体" w:hAnsi="Times New Roman" w:cs="Times New Roman"/>
                <w:bCs/>
                <w:sz w:val="18"/>
                <w:szCs w:val="18"/>
              </w:rPr>
            </w:pPr>
          </w:p>
        </w:tc>
        <w:tc>
          <w:tcPr>
            <w:tcW w:w="1446" w:type="dxa"/>
            <w:vAlign w:val="center"/>
          </w:tcPr>
          <w:p w14:paraId="50ED6C1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作业严格按要求并及时完成，正确率</w:t>
            </w:r>
            <w:r>
              <w:rPr>
                <w:rFonts w:ascii="Times New Roman" w:eastAsia="宋体" w:hAnsi="Times New Roman" w:cs="Times New Roman"/>
                <w:bCs/>
                <w:sz w:val="18"/>
                <w:szCs w:val="18"/>
              </w:rPr>
              <w:t>90%</w:t>
            </w:r>
            <w:r>
              <w:rPr>
                <w:rFonts w:ascii="Times New Roman" w:eastAsia="宋体" w:hAnsi="Times New Roman" w:cs="Times New Roman"/>
                <w:bCs/>
                <w:sz w:val="18"/>
                <w:szCs w:val="18"/>
              </w:rPr>
              <w:t>以上</w:t>
            </w:r>
          </w:p>
        </w:tc>
        <w:tc>
          <w:tcPr>
            <w:tcW w:w="1465" w:type="dxa"/>
            <w:vAlign w:val="center"/>
          </w:tcPr>
          <w:p w14:paraId="3F59971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w:t>
            </w:r>
            <w:r>
              <w:rPr>
                <w:rFonts w:ascii="Times New Roman" w:eastAsia="宋体" w:hAnsi="Times New Roman" w:cs="Times New Roman"/>
                <w:bCs/>
                <w:sz w:val="18"/>
                <w:szCs w:val="18"/>
              </w:rPr>
              <w:t>80%</w:t>
            </w:r>
            <w:r>
              <w:rPr>
                <w:rFonts w:ascii="Times New Roman" w:eastAsia="宋体" w:hAnsi="Times New Roman" w:cs="Times New Roman"/>
                <w:bCs/>
                <w:sz w:val="18"/>
                <w:szCs w:val="18"/>
              </w:rPr>
              <w:t>至</w:t>
            </w:r>
            <w:r>
              <w:rPr>
                <w:rFonts w:ascii="Times New Roman" w:eastAsia="宋体" w:hAnsi="Times New Roman" w:cs="Times New Roman"/>
                <w:bCs/>
                <w:sz w:val="18"/>
                <w:szCs w:val="18"/>
              </w:rPr>
              <w:t>90%</w:t>
            </w:r>
          </w:p>
        </w:tc>
        <w:tc>
          <w:tcPr>
            <w:tcW w:w="1402" w:type="dxa"/>
            <w:vAlign w:val="center"/>
          </w:tcPr>
          <w:p w14:paraId="6B05045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w:t>
            </w:r>
            <w:r>
              <w:rPr>
                <w:rFonts w:ascii="Times New Roman" w:eastAsia="宋体" w:hAnsi="Times New Roman" w:cs="Times New Roman"/>
                <w:bCs/>
                <w:sz w:val="18"/>
                <w:szCs w:val="18"/>
              </w:rPr>
              <w:t>70%</w:t>
            </w:r>
            <w:r>
              <w:rPr>
                <w:rFonts w:ascii="Times New Roman" w:eastAsia="宋体" w:hAnsi="Times New Roman" w:cs="Times New Roman"/>
                <w:bCs/>
                <w:sz w:val="18"/>
                <w:szCs w:val="18"/>
              </w:rPr>
              <w:t>至</w:t>
            </w:r>
            <w:r>
              <w:rPr>
                <w:rFonts w:ascii="Times New Roman" w:eastAsia="宋体" w:hAnsi="Times New Roman" w:cs="Times New Roman"/>
                <w:bCs/>
                <w:sz w:val="18"/>
                <w:szCs w:val="18"/>
              </w:rPr>
              <w:t>80%</w:t>
            </w:r>
          </w:p>
        </w:tc>
        <w:tc>
          <w:tcPr>
            <w:tcW w:w="1465" w:type="dxa"/>
            <w:vAlign w:val="center"/>
          </w:tcPr>
          <w:p w14:paraId="3A83B0E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w:t>
            </w:r>
            <w:r>
              <w:rPr>
                <w:rFonts w:ascii="Times New Roman" w:eastAsia="宋体" w:hAnsi="Times New Roman" w:cs="Times New Roman"/>
                <w:bCs/>
                <w:sz w:val="18"/>
                <w:szCs w:val="18"/>
              </w:rPr>
              <w:t>60%</w:t>
            </w:r>
            <w:r>
              <w:rPr>
                <w:rFonts w:ascii="Times New Roman" w:eastAsia="宋体" w:hAnsi="Times New Roman" w:cs="Times New Roman"/>
                <w:bCs/>
                <w:sz w:val="18"/>
                <w:szCs w:val="18"/>
              </w:rPr>
              <w:t>至</w:t>
            </w:r>
            <w:r>
              <w:rPr>
                <w:rFonts w:ascii="Times New Roman" w:eastAsia="宋体" w:hAnsi="Times New Roman" w:cs="Times New Roman"/>
                <w:bCs/>
                <w:sz w:val="18"/>
                <w:szCs w:val="18"/>
              </w:rPr>
              <w:t>70%</w:t>
            </w:r>
          </w:p>
        </w:tc>
        <w:tc>
          <w:tcPr>
            <w:tcW w:w="1591" w:type="dxa"/>
            <w:vAlign w:val="center"/>
          </w:tcPr>
          <w:p w14:paraId="6925819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作业未按要求完成，正确率小于</w:t>
            </w:r>
            <w:r>
              <w:rPr>
                <w:rFonts w:ascii="Times New Roman" w:eastAsia="宋体" w:hAnsi="Times New Roman" w:cs="Times New Roman"/>
                <w:bCs/>
                <w:sz w:val="18"/>
                <w:szCs w:val="18"/>
              </w:rPr>
              <w:t>60%</w:t>
            </w:r>
          </w:p>
        </w:tc>
      </w:tr>
      <w:tr w:rsidR="003E24BF" w14:paraId="6514B6B1" w14:textId="77777777">
        <w:trPr>
          <w:jc w:val="center"/>
        </w:trPr>
        <w:tc>
          <w:tcPr>
            <w:tcW w:w="396" w:type="dxa"/>
            <w:vMerge/>
            <w:vAlign w:val="center"/>
          </w:tcPr>
          <w:p w14:paraId="265D8E14"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6E20637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w:t>
            </w:r>
          </w:p>
        </w:tc>
        <w:tc>
          <w:tcPr>
            <w:tcW w:w="583" w:type="dxa"/>
            <w:vAlign w:val="center"/>
          </w:tcPr>
          <w:p w14:paraId="6B95A48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66D59B18" w14:textId="77777777" w:rsidR="003E24BF" w:rsidRDefault="003E24BF">
            <w:pPr>
              <w:spacing w:line="360" w:lineRule="auto"/>
              <w:jc w:val="center"/>
              <w:rPr>
                <w:rFonts w:ascii="Times New Roman" w:eastAsia="宋体" w:hAnsi="Times New Roman" w:cs="Times New Roman"/>
                <w:bCs/>
                <w:sz w:val="18"/>
                <w:szCs w:val="18"/>
              </w:rPr>
            </w:pPr>
          </w:p>
        </w:tc>
        <w:tc>
          <w:tcPr>
            <w:tcW w:w="1446" w:type="dxa"/>
            <w:vAlign w:val="center"/>
          </w:tcPr>
          <w:p w14:paraId="2BABCFA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实验实践能力很强，善于独立思考并与教师沟通；实验数据记录非常完整，对实验结果分析正确且非常深入，报告撰写质量很高；实验综合表现很好</w:t>
            </w:r>
          </w:p>
        </w:tc>
        <w:tc>
          <w:tcPr>
            <w:tcW w:w="1465" w:type="dxa"/>
            <w:vAlign w:val="center"/>
          </w:tcPr>
          <w:p w14:paraId="7949C44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实验实践能力较强，能独立思考并与教师沟通；实验数据记录较为完整，对实验结果分析正确且深入，报告撰写质量较高；实验综合表现较好</w:t>
            </w:r>
          </w:p>
        </w:tc>
        <w:tc>
          <w:tcPr>
            <w:tcW w:w="1402" w:type="dxa"/>
            <w:vAlign w:val="center"/>
          </w:tcPr>
          <w:p w14:paraId="1DFCDC9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实验实践能力一般，能对问题进行一定的思考；实验数据记录基本完整，对实验结果分析基本正确，报告撰写质量一般；实验综合表现一般</w:t>
            </w:r>
          </w:p>
        </w:tc>
        <w:tc>
          <w:tcPr>
            <w:tcW w:w="1465" w:type="dxa"/>
            <w:vAlign w:val="center"/>
          </w:tcPr>
          <w:p w14:paraId="08A7A19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实验实践能力尚可，能对问题进行一定的思考；实验数据记录尚可，对实验结果分析深入程度尚可，报告撰写质量基本满足要求；实验综合表现尚可</w:t>
            </w:r>
          </w:p>
        </w:tc>
        <w:tc>
          <w:tcPr>
            <w:tcW w:w="1591" w:type="dxa"/>
            <w:vAlign w:val="center"/>
          </w:tcPr>
          <w:p w14:paraId="21EEE6B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实验实践能力较差，态度不端；实验数据记录完整度较差，对实验结果分析缺乏或应付了事，报告撰写质量较差；实验综合表现较差</w:t>
            </w:r>
          </w:p>
        </w:tc>
      </w:tr>
      <w:tr w:rsidR="003E24BF" w14:paraId="2D141777" w14:textId="77777777">
        <w:trPr>
          <w:jc w:val="center"/>
        </w:trPr>
        <w:tc>
          <w:tcPr>
            <w:tcW w:w="396" w:type="dxa"/>
            <w:vMerge/>
            <w:vAlign w:val="center"/>
          </w:tcPr>
          <w:p w14:paraId="66B18C73"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4466040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p>
        </w:tc>
        <w:tc>
          <w:tcPr>
            <w:tcW w:w="583" w:type="dxa"/>
            <w:vAlign w:val="center"/>
          </w:tcPr>
          <w:p w14:paraId="18B62C4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40%</w:t>
            </w:r>
          </w:p>
        </w:tc>
        <w:tc>
          <w:tcPr>
            <w:tcW w:w="636" w:type="dxa"/>
          </w:tcPr>
          <w:p w14:paraId="1FCCA909" w14:textId="77777777" w:rsidR="003E24BF" w:rsidRDefault="003E24BF">
            <w:pPr>
              <w:spacing w:line="360" w:lineRule="auto"/>
              <w:jc w:val="center"/>
              <w:rPr>
                <w:rFonts w:ascii="Times New Roman" w:eastAsia="宋体" w:hAnsi="Times New Roman" w:cs="Times New Roman"/>
                <w:bCs/>
                <w:sz w:val="18"/>
                <w:szCs w:val="18"/>
              </w:rPr>
            </w:pPr>
          </w:p>
        </w:tc>
        <w:tc>
          <w:tcPr>
            <w:tcW w:w="7369" w:type="dxa"/>
            <w:gridSpan w:val="5"/>
            <w:vAlign w:val="center"/>
          </w:tcPr>
          <w:p w14:paraId="097D759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见期末试卷评分标准</w:t>
            </w:r>
          </w:p>
        </w:tc>
      </w:tr>
      <w:tr w:rsidR="003E24BF" w14:paraId="4B8F103C" w14:textId="77777777">
        <w:trPr>
          <w:jc w:val="center"/>
        </w:trPr>
        <w:tc>
          <w:tcPr>
            <w:tcW w:w="396" w:type="dxa"/>
            <w:vMerge w:val="restart"/>
            <w:vAlign w:val="center"/>
          </w:tcPr>
          <w:p w14:paraId="76D4F74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tc>
        <w:tc>
          <w:tcPr>
            <w:tcW w:w="523" w:type="dxa"/>
            <w:vAlign w:val="center"/>
          </w:tcPr>
          <w:p w14:paraId="631EA6A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vAlign w:val="center"/>
          </w:tcPr>
          <w:p w14:paraId="29ECEC8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636" w:type="dxa"/>
            <w:vMerge w:val="restart"/>
            <w:vAlign w:val="center"/>
          </w:tcPr>
          <w:p w14:paraId="013ABAE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446" w:type="dxa"/>
            <w:vAlign w:val="center"/>
          </w:tcPr>
          <w:p w14:paraId="452205A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65" w:type="dxa"/>
            <w:vAlign w:val="center"/>
          </w:tcPr>
          <w:p w14:paraId="4540365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02" w:type="dxa"/>
            <w:vAlign w:val="center"/>
          </w:tcPr>
          <w:p w14:paraId="4B72201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65" w:type="dxa"/>
            <w:vAlign w:val="center"/>
          </w:tcPr>
          <w:p w14:paraId="7445124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91" w:type="dxa"/>
            <w:vAlign w:val="center"/>
          </w:tcPr>
          <w:p w14:paraId="18DC03E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28F9831D" w14:textId="77777777">
        <w:trPr>
          <w:jc w:val="center"/>
        </w:trPr>
        <w:tc>
          <w:tcPr>
            <w:tcW w:w="396" w:type="dxa"/>
            <w:vMerge/>
            <w:vAlign w:val="center"/>
          </w:tcPr>
          <w:p w14:paraId="4A6E9AAC" w14:textId="77777777" w:rsidR="003E24BF" w:rsidRDefault="003E24BF">
            <w:pPr>
              <w:spacing w:line="360" w:lineRule="auto"/>
              <w:jc w:val="center"/>
              <w:rPr>
                <w:rFonts w:ascii="Times New Roman" w:eastAsia="宋体" w:hAnsi="Times New Roman" w:cs="Times New Roman"/>
                <w:bCs/>
                <w:sz w:val="18"/>
                <w:szCs w:val="18"/>
              </w:rPr>
            </w:pPr>
          </w:p>
        </w:tc>
        <w:tc>
          <w:tcPr>
            <w:tcW w:w="523" w:type="dxa"/>
            <w:vAlign w:val="center"/>
          </w:tcPr>
          <w:p w14:paraId="1030A04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作业</w:t>
            </w:r>
          </w:p>
        </w:tc>
        <w:tc>
          <w:tcPr>
            <w:tcW w:w="583" w:type="dxa"/>
            <w:vAlign w:val="center"/>
          </w:tcPr>
          <w:p w14:paraId="3480F3C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vAlign w:val="center"/>
          </w:tcPr>
          <w:p w14:paraId="5214A6B4" w14:textId="77777777" w:rsidR="003E24BF" w:rsidRDefault="003E24BF">
            <w:pPr>
              <w:spacing w:line="360" w:lineRule="auto"/>
              <w:jc w:val="center"/>
              <w:rPr>
                <w:rFonts w:ascii="Times New Roman" w:eastAsia="宋体" w:hAnsi="Times New Roman" w:cs="Times New Roman"/>
                <w:bCs/>
                <w:sz w:val="18"/>
                <w:szCs w:val="18"/>
              </w:rPr>
            </w:pPr>
          </w:p>
        </w:tc>
        <w:tc>
          <w:tcPr>
            <w:tcW w:w="1446" w:type="dxa"/>
            <w:vAlign w:val="center"/>
          </w:tcPr>
          <w:p w14:paraId="7D4C34E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65" w:type="dxa"/>
            <w:vAlign w:val="center"/>
          </w:tcPr>
          <w:p w14:paraId="6F97A41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02" w:type="dxa"/>
            <w:vAlign w:val="center"/>
          </w:tcPr>
          <w:p w14:paraId="277EFC8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65" w:type="dxa"/>
            <w:vAlign w:val="center"/>
          </w:tcPr>
          <w:p w14:paraId="4DAA3F0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91" w:type="dxa"/>
            <w:vAlign w:val="center"/>
          </w:tcPr>
          <w:p w14:paraId="1740B8A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13BCC1AC" w14:textId="77777777">
        <w:trPr>
          <w:jc w:val="center"/>
        </w:trPr>
        <w:tc>
          <w:tcPr>
            <w:tcW w:w="396" w:type="dxa"/>
            <w:vMerge/>
            <w:vAlign w:val="center"/>
          </w:tcPr>
          <w:p w14:paraId="0727C734"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1C11DD4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w:t>
            </w:r>
          </w:p>
        </w:tc>
        <w:tc>
          <w:tcPr>
            <w:tcW w:w="583" w:type="dxa"/>
            <w:vAlign w:val="center"/>
          </w:tcPr>
          <w:p w14:paraId="74638A6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29C21499"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446" w:type="dxa"/>
            <w:vAlign w:val="center"/>
          </w:tcPr>
          <w:p w14:paraId="159CF073"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65" w:type="dxa"/>
            <w:vAlign w:val="center"/>
          </w:tcPr>
          <w:p w14:paraId="40C12E77"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2" w:type="dxa"/>
            <w:vAlign w:val="center"/>
          </w:tcPr>
          <w:p w14:paraId="4E20580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65" w:type="dxa"/>
            <w:vAlign w:val="center"/>
          </w:tcPr>
          <w:p w14:paraId="49DE0BB7"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91" w:type="dxa"/>
            <w:vAlign w:val="center"/>
          </w:tcPr>
          <w:p w14:paraId="66743907"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57D363BE" w14:textId="77777777">
        <w:trPr>
          <w:jc w:val="center"/>
        </w:trPr>
        <w:tc>
          <w:tcPr>
            <w:tcW w:w="396" w:type="dxa"/>
            <w:vMerge/>
            <w:vAlign w:val="center"/>
          </w:tcPr>
          <w:p w14:paraId="4B5EAE30"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0A4D44F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期末考试</w:t>
            </w:r>
          </w:p>
        </w:tc>
        <w:tc>
          <w:tcPr>
            <w:tcW w:w="583" w:type="dxa"/>
            <w:vAlign w:val="center"/>
          </w:tcPr>
          <w:p w14:paraId="515AEC2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28217D44"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7369" w:type="dxa"/>
            <w:gridSpan w:val="5"/>
            <w:vAlign w:val="center"/>
          </w:tcPr>
          <w:p w14:paraId="27CF53ED"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见期末试卷评分标准</w:t>
            </w:r>
          </w:p>
        </w:tc>
      </w:tr>
      <w:tr w:rsidR="003E24BF" w14:paraId="4D4E5BB5" w14:textId="77777777">
        <w:trPr>
          <w:jc w:val="center"/>
        </w:trPr>
        <w:tc>
          <w:tcPr>
            <w:tcW w:w="396" w:type="dxa"/>
            <w:vMerge w:val="restart"/>
            <w:vAlign w:val="center"/>
          </w:tcPr>
          <w:p w14:paraId="63A6562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c>
          <w:tcPr>
            <w:tcW w:w="523" w:type="dxa"/>
            <w:vAlign w:val="center"/>
          </w:tcPr>
          <w:p w14:paraId="7F43DFB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vAlign w:val="center"/>
          </w:tcPr>
          <w:p w14:paraId="69EB8A7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val="restart"/>
            <w:vAlign w:val="center"/>
          </w:tcPr>
          <w:p w14:paraId="0C2BB640"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446" w:type="dxa"/>
            <w:vAlign w:val="center"/>
          </w:tcPr>
          <w:p w14:paraId="03FB5F83"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65" w:type="dxa"/>
            <w:vAlign w:val="center"/>
          </w:tcPr>
          <w:p w14:paraId="5D8BE926"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2" w:type="dxa"/>
            <w:vAlign w:val="center"/>
          </w:tcPr>
          <w:p w14:paraId="5B7C385C"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65" w:type="dxa"/>
            <w:vAlign w:val="center"/>
          </w:tcPr>
          <w:p w14:paraId="478B0E4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91" w:type="dxa"/>
            <w:vAlign w:val="center"/>
          </w:tcPr>
          <w:p w14:paraId="3CB02A2A"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504FC65C" w14:textId="77777777">
        <w:trPr>
          <w:jc w:val="center"/>
        </w:trPr>
        <w:tc>
          <w:tcPr>
            <w:tcW w:w="396" w:type="dxa"/>
            <w:vMerge/>
            <w:vAlign w:val="center"/>
          </w:tcPr>
          <w:p w14:paraId="52210F69"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5959151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583" w:type="dxa"/>
            <w:vAlign w:val="center"/>
          </w:tcPr>
          <w:p w14:paraId="498C284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20F1A906"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446" w:type="dxa"/>
            <w:vAlign w:val="center"/>
          </w:tcPr>
          <w:p w14:paraId="71EE095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65" w:type="dxa"/>
            <w:vAlign w:val="center"/>
          </w:tcPr>
          <w:p w14:paraId="53EA5235"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2" w:type="dxa"/>
            <w:vAlign w:val="center"/>
          </w:tcPr>
          <w:p w14:paraId="5F60AD3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65" w:type="dxa"/>
            <w:vAlign w:val="center"/>
          </w:tcPr>
          <w:p w14:paraId="1AE221C0"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91" w:type="dxa"/>
            <w:vAlign w:val="center"/>
          </w:tcPr>
          <w:p w14:paraId="7035858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7032FD68" w14:textId="77777777">
        <w:trPr>
          <w:jc w:val="center"/>
        </w:trPr>
        <w:tc>
          <w:tcPr>
            <w:tcW w:w="396" w:type="dxa"/>
            <w:vMerge/>
            <w:vAlign w:val="center"/>
          </w:tcPr>
          <w:p w14:paraId="1F799443"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163983D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w:t>
            </w:r>
          </w:p>
        </w:tc>
        <w:tc>
          <w:tcPr>
            <w:tcW w:w="583" w:type="dxa"/>
            <w:vAlign w:val="center"/>
          </w:tcPr>
          <w:p w14:paraId="37839D1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4F2EF205"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446" w:type="dxa"/>
            <w:vAlign w:val="center"/>
          </w:tcPr>
          <w:p w14:paraId="5707822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65" w:type="dxa"/>
            <w:vAlign w:val="center"/>
          </w:tcPr>
          <w:p w14:paraId="5619184A"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2" w:type="dxa"/>
            <w:vAlign w:val="center"/>
          </w:tcPr>
          <w:p w14:paraId="1BC5ADF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65" w:type="dxa"/>
            <w:vAlign w:val="center"/>
          </w:tcPr>
          <w:p w14:paraId="09AFC9D4"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91" w:type="dxa"/>
            <w:vAlign w:val="center"/>
          </w:tcPr>
          <w:p w14:paraId="37DE8F7A"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6D899FDB" w14:textId="77777777">
        <w:trPr>
          <w:jc w:val="center"/>
        </w:trPr>
        <w:tc>
          <w:tcPr>
            <w:tcW w:w="396" w:type="dxa"/>
            <w:vMerge/>
            <w:vAlign w:val="center"/>
          </w:tcPr>
          <w:p w14:paraId="6F30608F"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2DF54FC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期末考试</w:t>
            </w:r>
          </w:p>
        </w:tc>
        <w:tc>
          <w:tcPr>
            <w:tcW w:w="583" w:type="dxa"/>
            <w:vAlign w:val="center"/>
          </w:tcPr>
          <w:p w14:paraId="37033D1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124AADF7"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7369" w:type="dxa"/>
            <w:gridSpan w:val="5"/>
            <w:vAlign w:val="center"/>
          </w:tcPr>
          <w:p w14:paraId="560088B6"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见期末试卷评分标准</w:t>
            </w:r>
          </w:p>
        </w:tc>
      </w:tr>
    </w:tbl>
    <w:p w14:paraId="53C68A6B"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六、课程目标达成评价</w:t>
      </w:r>
    </w:p>
    <w:p w14:paraId="02B92070" w14:textId="77777777" w:rsidR="003E24BF" w:rsidRDefault="00000000">
      <w:pPr>
        <w:pStyle w:val="a4"/>
        <w:spacing w:beforeLines="30" w:before="93" w:afterLines="30" w:after="93" w:line="360" w:lineRule="auto"/>
        <w:ind w:firstLineChars="200"/>
        <w:rPr>
          <w:bCs/>
        </w:rPr>
      </w:pPr>
      <w:r>
        <w:rPr>
          <w:bCs/>
        </w:rPr>
        <w:t>本课程课程目标达成评价依据和方法如表</w:t>
      </w:r>
      <w:r>
        <w:rPr>
          <w:bCs/>
        </w:rPr>
        <w:t>7</w:t>
      </w:r>
      <w:r>
        <w:rPr>
          <w:bCs/>
        </w:rPr>
        <w:t>所示。</w:t>
      </w:r>
    </w:p>
    <w:p w14:paraId="131E1BF1" w14:textId="77777777" w:rsidR="003E24BF" w:rsidRDefault="00000000">
      <w:pPr>
        <w:pStyle w:val="a4"/>
        <w:spacing w:beforeLines="30" w:before="93" w:afterLines="30" w:after="93" w:line="360" w:lineRule="auto"/>
        <w:ind w:firstLine="420"/>
        <w:jc w:val="center"/>
        <w:rPr>
          <w:bCs/>
          <w:sz w:val="21"/>
          <w:szCs w:val="21"/>
        </w:rPr>
      </w:pPr>
      <w:r>
        <w:rPr>
          <w:bCs/>
          <w:sz w:val="21"/>
          <w:szCs w:val="21"/>
        </w:rPr>
        <w:t>表</w:t>
      </w:r>
      <w:r>
        <w:rPr>
          <w:bCs/>
          <w:sz w:val="21"/>
          <w:szCs w:val="21"/>
        </w:rPr>
        <w:t xml:space="preserve">7 </w:t>
      </w:r>
      <w:r>
        <w:rPr>
          <w:bCs/>
          <w:sz w:val="21"/>
          <w:szCs w:val="21"/>
        </w:rPr>
        <w:t>课程目标达成评价依据和方法</w:t>
      </w:r>
    </w:p>
    <w:tbl>
      <w:tblPr>
        <w:tblW w:w="8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985"/>
        <w:gridCol w:w="4983"/>
      </w:tblGrid>
      <w:tr w:rsidR="003E24BF" w14:paraId="0E0CA951" w14:textId="77777777">
        <w:trPr>
          <w:jc w:val="center"/>
        </w:trPr>
        <w:tc>
          <w:tcPr>
            <w:tcW w:w="1134" w:type="dxa"/>
          </w:tcPr>
          <w:p w14:paraId="0522A95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p>
        </w:tc>
        <w:tc>
          <w:tcPr>
            <w:tcW w:w="1985" w:type="dxa"/>
          </w:tcPr>
          <w:p w14:paraId="1DC6852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4983" w:type="dxa"/>
          </w:tcPr>
          <w:p w14:paraId="63F0201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评价方法</w:t>
            </w:r>
          </w:p>
        </w:tc>
      </w:tr>
      <w:tr w:rsidR="003E24BF" w14:paraId="0D23A8DE" w14:textId="77777777">
        <w:trPr>
          <w:jc w:val="center"/>
        </w:trPr>
        <w:tc>
          <w:tcPr>
            <w:tcW w:w="1134" w:type="dxa"/>
            <w:vAlign w:val="center"/>
          </w:tcPr>
          <w:p w14:paraId="16C8456C"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985" w:type="dxa"/>
            <w:vAlign w:val="center"/>
          </w:tcPr>
          <w:p w14:paraId="1C1BEE2B"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课堂表现、作业、实验、期末考试</w:t>
            </w:r>
          </w:p>
        </w:tc>
        <w:tc>
          <w:tcPr>
            <w:tcW w:w="4983" w:type="dxa"/>
            <w:vAlign w:val="center"/>
          </w:tcPr>
          <w:p w14:paraId="768CA85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position w:val="-52"/>
                <w:sz w:val="18"/>
                <w:szCs w:val="18"/>
              </w:rPr>
              <w:object w:dxaOrig="4700" w:dyaOrig="1140" w14:anchorId="117F3C6B">
                <v:shape id="_x0000_i1061" type="#_x0000_t75" style="width:234.6pt;height:57.1pt" o:ole="">
                  <v:imagedata r:id="rId88" o:title=""/>
                </v:shape>
                <o:OLEObject Type="Embed" ProgID="Equation.DSMT4" ShapeID="_x0000_i1061" DrawAspect="Content" ObjectID="_1759839803" r:id="rId89"/>
              </w:object>
            </w:r>
          </w:p>
        </w:tc>
      </w:tr>
      <w:tr w:rsidR="003E24BF" w14:paraId="356C79CB" w14:textId="77777777">
        <w:trPr>
          <w:jc w:val="center"/>
        </w:trPr>
        <w:tc>
          <w:tcPr>
            <w:tcW w:w="1134" w:type="dxa"/>
            <w:vAlign w:val="center"/>
          </w:tcPr>
          <w:p w14:paraId="2C11FF3A"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985" w:type="dxa"/>
            <w:vAlign w:val="center"/>
          </w:tcPr>
          <w:p w14:paraId="49791ED9"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课堂表现、作业、实验、期末考试</w:t>
            </w:r>
          </w:p>
        </w:tc>
        <w:tc>
          <w:tcPr>
            <w:tcW w:w="4983" w:type="dxa"/>
            <w:vAlign w:val="center"/>
          </w:tcPr>
          <w:p w14:paraId="46A14F50" w14:textId="77777777" w:rsidR="003E24BF" w:rsidRDefault="00000000">
            <w:pPr>
              <w:spacing w:line="360" w:lineRule="auto"/>
              <w:ind w:left="720" w:hangingChars="400" w:hanging="720"/>
              <w:jc w:val="center"/>
              <w:rPr>
                <w:rFonts w:ascii="Times New Roman" w:eastAsia="宋体" w:hAnsi="Times New Roman" w:cs="Times New Roman"/>
                <w:bCs/>
                <w:sz w:val="18"/>
                <w:szCs w:val="18"/>
              </w:rPr>
            </w:pPr>
            <w:r>
              <w:rPr>
                <w:rFonts w:ascii="Times New Roman" w:eastAsia="宋体" w:hAnsi="Times New Roman" w:cs="Times New Roman"/>
                <w:position w:val="-52"/>
                <w:sz w:val="18"/>
                <w:szCs w:val="18"/>
              </w:rPr>
              <w:object w:dxaOrig="4700" w:dyaOrig="1140" w14:anchorId="593D893F">
                <v:shape id="_x0000_i1062" type="#_x0000_t75" style="width:234.6pt;height:57.1pt" o:ole="">
                  <v:imagedata r:id="rId90" o:title=""/>
                </v:shape>
                <o:OLEObject Type="Embed" ProgID="Equation.DSMT4" ShapeID="_x0000_i1062" DrawAspect="Content" ObjectID="_1759839804" r:id="rId91"/>
              </w:object>
            </w:r>
          </w:p>
        </w:tc>
      </w:tr>
      <w:tr w:rsidR="003E24BF" w14:paraId="30B7F4F4" w14:textId="77777777">
        <w:trPr>
          <w:jc w:val="center"/>
        </w:trPr>
        <w:tc>
          <w:tcPr>
            <w:tcW w:w="1134" w:type="dxa"/>
            <w:vAlign w:val="center"/>
          </w:tcPr>
          <w:p w14:paraId="1D89306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985" w:type="dxa"/>
            <w:vAlign w:val="center"/>
          </w:tcPr>
          <w:p w14:paraId="33126FC1"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课堂表现、作业、实验、期末考试</w:t>
            </w:r>
          </w:p>
        </w:tc>
        <w:tc>
          <w:tcPr>
            <w:tcW w:w="4983" w:type="dxa"/>
          </w:tcPr>
          <w:p w14:paraId="65560984" w14:textId="77777777" w:rsidR="003E24BF" w:rsidRDefault="00000000">
            <w:pPr>
              <w:adjustRightInd w:val="0"/>
              <w:snapToGrid w:val="0"/>
              <w:spacing w:line="360" w:lineRule="auto"/>
              <w:ind w:left="720" w:hangingChars="400" w:hanging="720"/>
              <w:jc w:val="center"/>
              <w:rPr>
                <w:rFonts w:ascii="Times New Roman" w:eastAsia="宋体" w:hAnsi="Times New Roman" w:cs="Times New Roman"/>
                <w:sz w:val="18"/>
                <w:szCs w:val="18"/>
              </w:rPr>
            </w:pPr>
            <w:r>
              <w:rPr>
                <w:rFonts w:ascii="Times New Roman" w:eastAsia="宋体" w:hAnsi="Times New Roman" w:cs="Times New Roman"/>
                <w:position w:val="-52"/>
                <w:sz w:val="18"/>
                <w:szCs w:val="18"/>
              </w:rPr>
              <w:object w:dxaOrig="4725" w:dyaOrig="1140" w14:anchorId="28C70E74">
                <v:shape id="_x0000_i1063" type="#_x0000_t75" style="width:235.85pt;height:57.1pt" o:ole="">
                  <v:imagedata r:id="rId92" o:title=""/>
                </v:shape>
                <o:OLEObject Type="Embed" ProgID="Equation.DSMT4" ShapeID="_x0000_i1063" DrawAspect="Content" ObjectID="_1759839805" r:id="rId93"/>
              </w:object>
            </w:r>
          </w:p>
        </w:tc>
      </w:tr>
    </w:tbl>
    <w:p w14:paraId="1C3D12FA"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七、课程教学改进方案</w:t>
      </w:r>
    </w:p>
    <w:p w14:paraId="6E0DCE98" w14:textId="77777777" w:rsidR="003E24BF" w:rsidRDefault="00000000">
      <w:pPr>
        <w:spacing w:line="360" w:lineRule="auto"/>
        <w:ind w:firstLineChars="200" w:firstLine="420"/>
        <w:contextualSpacing/>
        <w:rPr>
          <w:rFonts w:ascii="Times New Roman" w:eastAsia="宋体" w:hAnsi="Times New Roman" w:cs="Times New Roman"/>
          <w:szCs w:val="21"/>
        </w:rPr>
      </w:pPr>
      <w:r>
        <w:rPr>
          <w:rFonts w:ascii="Times New Roman" w:eastAsia="宋体" w:hAnsi="Times New Roman" w:cs="Times New Roman"/>
          <w:szCs w:val="21"/>
        </w:rPr>
        <w:t>本课程根据课堂表现、作业、实验和期末考试，以及各课程目标评价值和学生、教学督导等反馈，及时掌握学生的学习动态和学习状况；课后及时反思，发现教学中的不足并及时改进。尚需在下一轮课程教学中改进提高的，需在下一轮及时改进和提高，确保课程目标的实现和相应毕业要求指标点顺利达成。</w:t>
      </w:r>
    </w:p>
    <w:p w14:paraId="22BB8BE4"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八、有关说明</w:t>
      </w:r>
    </w:p>
    <w:p w14:paraId="0FF2683F" w14:textId="77777777" w:rsidR="003E24BF" w:rsidRDefault="00000000">
      <w:pPr>
        <w:spacing w:line="360" w:lineRule="auto"/>
        <w:ind w:firstLineChars="200" w:firstLine="420"/>
        <w:contextualSpacing/>
        <w:rPr>
          <w:rFonts w:ascii="Times New Roman" w:eastAsia="宋体" w:hAnsi="Times New Roman" w:cs="Times New Roman"/>
          <w:szCs w:val="21"/>
        </w:rPr>
      </w:pPr>
      <w:r>
        <w:rPr>
          <w:rFonts w:ascii="Times New Roman" w:eastAsia="宋体" w:hAnsi="Times New Roman" w:cs="Times New Roman"/>
          <w:szCs w:val="21"/>
        </w:rPr>
        <w:t>本课程大纲自</w:t>
      </w:r>
      <w:r>
        <w:rPr>
          <w:rFonts w:ascii="Times New Roman" w:eastAsia="宋体" w:hAnsi="Times New Roman" w:cs="Times New Roman"/>
          <w:szCs w:val="21"/>
        </w:rPr>
        <w:t>2023</w:t>
      </w:r>
      <w:r>
        <w:rPr>
          <w:rFonts w:ascii="Times New Roman" w:eastAsia="宋体" w:hAnsi="Times New Roman" w:cs="Times New Roman"/>
          <w:szCs w:val="21"/>
        </w:rPr>
        <w:t>级开始执行，生效之日原先版本均不再使用。</w:t>
      </w:r>
    </w:p>
    <w:p w14:paraId="6195F820" w14:textId="77777777" w:rsidR="003E24BF" w:rsidRDefault="00000000">
      <w:pPr>
        <w:pStyle w:val="3"/>
        <w:spacing w:line="360" w:lineRule="auto"/>
        <w:jc w:val="center"/>
        <w:rPr>
          <w:b w:val="0"/>
        </w:rPr>
      </w:pPr>
      <w:r>
        <w:rPr>
          <w:b w:val="0"/>
          <w:szCs w:val="21"/>
          <w:lang w:bidi="ar"/>
        </w:rPr>
        <w:br w:type="page"/>
      </w:r>
      <w:bookmarkStart w:id="47" w:name="_Toc148907289"/>
      <w:bookmarkStart w:id="48" w:name="_Toc148687608"/>
      <w:r>
        <w:rPr>
          <w:rStyle w:val="11"/>
          <w:sz w:val="32"/>
          <w:szCs w:val="32"/>
        </w:rPr>
        <w:t>《传感器与检测技术》教学大纲</w:t>
      </w:r>
      <w:bookmarkEnd w:id="47"/>
      <w:bookmarkEnd w:id="48"/>
    </w:p>
    <w:p w14:paraId="515CC927"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119"/>
        <w:gridCol w:w="1866"/>
        <w:gridCol w:w="1613"/>
        <w:gridCol w:w="707"/>
      </w:tblGrid>
      <w:tr w:rsidR="003E24BF" w14:paraId="55D3EF78" w14:textId="77777777">
        <w:trPr>
          <w:trHeight w:val="471"/>
        </w:trPr>
        <w:tc>
          <w:tcPr>
            <w:tcW w:w="1862" w:type="dxa"/>
            <w:vAlign w:val="center"/>
          </w:tcPr>
          <w:p w14:paraId="6F9DBBB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236" w:type="dxa"/>
            <w:gridSpan w:val="2"/>
            <w:vAlign w:val="center"/>
          </w:tcPr>
          <w:p w14:paraId="1137B14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传感器与检测技术</w:t>
            </w:r>
          </w:p>
        </w:tc>
        <w:tc>
          <w:tcPr>
            <w:tcW w:w="1866" w:type="dxa"/>
            <w:vAlign w:val="center"/>
          </w:tcPr>
          <w:p w14:paraId="2097C6A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320" w:type="dxa"/>
            <w:gridSpan w:val="2"/>
            <w:vAlign w:val="center"/>
          </w:tcPr>
          <w:p w14:paraId="79ABFB4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Sensor and Detection Technology</w:t>
            </w:r>
          </w:p>
        </w:tc>
      </w:tr>
      <w:tr w:rsidR="003E24BF" w14:paraId="0827B6E6" w14:textId="77777777">
        <w:trPr>
          <w:trHeight w:val="90"/>
        </w:trPr>
        <w:tc>
          <w:tcPr>
            <w:tcW w:w="1862" w:type="dxa"/>
            <w:vAlign w:val="center"/>
          </w:tcPr>
          <w:p w14:paraId="3E96A13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36" w:type="dxa"/>
            <w:gridSpan w:val="2"/>
            <w:vAlign w:val="center"/>
          </w:tcPr>
          <w:p w14:paraId="33B4886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05120306</w:t>
            </w:r>
          </w:p>
        </w:tc>
        <w:tc>
          <w:tcPr>
            <w:tcW w:w="1866" w:type="dxa"/>
            <w:vAlign w:val="center"/>
          </w:tcPr>
          <w:p w14:paraId="2FE2098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320" w:type="dxa"/>
            <w:gridSpan w:val="2"/>
            <w:vAlign w:val="center"/>
          </w:tcPr>
          <w:p w14:paraId="0D942A4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必修</w:t>
            </w:r>
          </w:p>
        </w:tc>
      </w:tr>
      <w:tr w:rsidR="003E24BF" w14:paraId="749216FE" w14:textId="77777777">
        <w:trPr>
          <w:trHeight w:val="383"/>
        </w:trPr>
        <w:tc>
          <w:tcPr>
            <w:tcW w:w="1862" w:type="dxa"/>
            <w:vAlign w:val="center"/>
          </w:tcPr>
          <w:p w14:paraId="76A050B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36" w:type="dxa"/>
            <w:gridSpan w:val="2"/>
            <w:vAlign w:val="center"/>
          </w:tcPr>
          <w:p w14:paraId="7F469C4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专业必修课</w:t>
            </w:r>
          </w:p>
        </w:tc>
        <w:tc>
          <w:tcPr>
            <w:tcW w:w="1866" w:type="dxa"/>
            <w:vAlign w:val="center"/>
          </w:tcPr>
          <w:p w14:paraId="52E566F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320" w:type="dxa"/>
            <w:gridSpan w:val="2"/>
            <w:vAlign w:val="center"/>
          </w:tcPr>
          <w:p w14:paraId="45AC0D9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考试</w:t>
            </w:r>
          </w:p>
        </w:tc>
      </w:tr>
      <w:tr w:rsidR="003E24BF" w14:paraId="5ED4E65D" w14:textId="77777777">
        <w:trPr>
          <w:trHeight w:val="736"/>
        </w:trPr>
        <w:tc>
          <w:tcPr>
            <w:tcW w:w="1862" w:type="dxa"/>
            <w:vAlign w:val="center"/>
          </w:tcPr>
          <w:p w14:paraId="238916D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vAlign w:val="center"/>
          </w:tcPr>
          <w:p w14:paraId="5D3F219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3.5</w:t>
            </w: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w:t>
            </w:r>
          </w:p>
        </w:tc>
        <w:tc>
          <w:tcPr>
            <w:tcW w:w="1119" w:type="dxa"/>
            <w:vAlign w:val="center"/>
          </w:tcPr>
          <w:p w14:paraId="59F8304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866" w:type="dxa"/>
            <w:vAlign w:val="center"/>
          </w:tcPr>
          <w:p w14:paraId="2161549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szCs w:val="21"/>
              </w:rPr>
              <w:t>48</w:t>
            </w:r>
            <w:r>
              <w:rPr>
                <w:rFonts w:ascii="Times New Roman" w:eastAsia="宋体" w:hAnsi="Times New Roman" w:cs="Times New Roman"/>
                <w:szCs w:val="21"/>
              </w:rPr>
              <w:t>）</w:t>
            </w:r>
          </w:p>
        </w:tc>
        <w:tc>
          <w:tcPr>
            <w:tcW w:w="1613" w:type="dxa"/>
            <w:vAlign w:val="center"/>
          </w:tcPr>
          <w:p w14:paraId="2DF6BFD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707" w:type="dxa"/>
            <w:tcMar>
              <w:left w:w="57" w:type="dxa"/>
              <w:right w:w="57" w:type="dxa"/>
            </w:tcMar>
            <w:vAlign w:val="center"/>
          </w:tcPr>
          <w:p w14:paraId="6E2A10D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w:t>
            </w:r>
            <w:r>
              <w:rPr>
                <w:rFonts w:ascii="Times New Roman" w:eastAsia="宋体" w:hAnsi="Times New Roman" w:cs="Times New Roman"/>
                <w:szCs w:val="21"/>
              </w:rPr>
              <w:t>（</w:t>
            </w:r>
            <w:r>
              <w:rPr>
                <w:rFonts w:ascii="Times New Roman" w:eastAsia="宋体" w:hAnsi="Times New Roman" w:cs="Times New Roman"/>
                <w:szCs w:val="21"/>
              </w:rPr>
              <w:t>16</w:t>
            </w:r>
            <w:r>
              <w:rPr>
                <w:rFonts w:ascii="Times New Roman" w:eastAsia="宋体" w:hAnsi="Times New Roman" w:cs="Times New Roman"/>
                <w:szCs w:val="21"/>
              </w:rPr>
              <w:t>）</w:t>
            </w:r>
          </w:p>
        </w:tc>
      </w:tr>
      <w:tr w:rsidR="003E24BF" w14:paraId="3FADF443" w14:textId="77777777">
        <w:trPr>
          <w:trHeight w:val="383"/>
        </w:trPr>
        <w:tc>
          <w:tcPr>
            <w:tcW w:w="1862" w:type="dxa"/>
            <w:vAlign w:val="center"/>
          </w:tcPr>
          <w:p w14:paraId="28966B1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236" w:type="dxa"/>
            <w:gridSpan w:val="2"/>
            <w:vAlign w:val="center"/>
          </w:tcPr>
          <w:p w14:paraId="2D97C52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大学物理、电路原理、模拟电子电路</w:t>
            </w:r>
          </w:p>
        </w:tc>
        <w:tc>
          <w:tcPr>
            <w:tcW w:w="1866" w:type="dxa"/>
            <w:vAlign w:val="center"/>
          </w:tcPr>
          <w:p w14:paraId="3274051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320" w:type="dxa"/>
            <w:gridSpan w:val="2"/>
            <w:vAlign w:val="center"/>
          </w:tcPr>
          <w:p w14:paraId="27F36672"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光电检测技术与应用、物联网技术</w:t>
            </w:r>
          </w:p>
        </w:tc>
      </w:tr>
      <w:tr w:rsidR="003E24BF" w14:paraId="4AA9C968" w14:textId="77777777">
        <w:trPr>
          <w:trHeight w:val="358"/>
        </w:trPr>
        <w:tc>
          <w:tcPr>
            <w:tcW w:w="1862" w:type="dxa"/>
            <w:vAlign w:val="center"/>
          </w:tcPr>
          <w:p w14:paraId="0F8087C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236" w:type="dxa"/>
            <w:gridSpan w:val="2"/>
            <w:vAlign w:val="center"/>
          </w:tcPr>
          <w:p w14:paraId="50E6BF0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866" w:type="dxa"/>
            <w:vAlign w:val="center"/>
          </w:tcPr>
          <w:p w14:paraId="3F3B5D8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320" w:type="dxa"/>
            <w:gridSpan w:val="2"/>
            <w:vAlign w:val="center"/>
          </w:tcPr>
          <w:p w14:paraId="6380437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电子信息工程</w:t>
            </w:r>
          </w:p>
        </w:tc>
      </w:tr>
      <w:tr w:rsidR="003E24BF" w14:paraId="17EB24C3" w14:textId="77777777">
        <w:trPr>
          <w:trHeight w:val="383"/>
        </w:trPr>
        <w:tc>
          <w:tcPr>
            <w:tcW w:w="1862" w:type="dxa"/>
            <w:vAlign w:val="center"/>
          </w:tcPr>
          <w:p w14:paraId="6EA0810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236" w:type="dxa"/>
            <w:gridSpan w:val="2"/>
            <w:vAlign w:val="center"/>
          </w:tcPr>
          <w:p w14:paraId="1E83F3F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w:t>
            </w:r>
          </w:p>
        </w:tc>
        <w:tc>
          <w:tcPr>
            <w:tcW w:w="1866" w:type="dxa"/>
            <w:vAlign w:val="center"/>
          </w:tcPr>
          <w:p w14:paraId="47332A9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320" w:type="dxa"/>
            <w:gridSpan w:val="2"/>
            <w:vAlign w:val="center"/>
          </w:tcPr>
          <w:p w14:paraId="10F4BC5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195704FA" w14:textId="77777777">
        <w:trPr>
          <w:trHeight w:val="383"/>
        </w:trPr>
        <w:tc>
          <w:tcPr>
            <w:tcW w:w="1862" w:type="dxa"/>
            <w:vAlign w:val="center"/>
          </w:tcPr>
          <w:p w14:paraId="32EE12A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36" w:type="dxa"/>
            <w:gridSpan w:val="2"/>
            <w:vAlign w:val="center"/>
          </w:tcPr>
          <w:p w14:paraId="724F356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电子技术应用与开发</w:t>
            </w:r>
          </w:p>
        </w:tc>
        <w:tc>
          <w:tcPr>
            <w:tcW w:w="1866" w:type="dxa"/>
            <w:vAlign w:val="center"/>
          </w:tcPr>
          <w:p w14:paraId="63C0F0A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320" w:type="dxa"/>
            <w:gridSpan w:val="2"/>
            <w:vAlign w:val="center"/>
          </w:tcPr>
          <w:p w14:paraId="7BDE470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蔡睿妍</w:t>
            </w:r>
          </w:p>
        </w:tc>
      </w:tr>
      <w:tr w:rsidR="003E24BF" w14:paraId="5ADE33BB" w14:textId="77777777">
        <w:trPr>
          <w:trHeight w:val="383"/>
        </w:trPr>
        <w:tc>
          <w:tcPr>
            <w:tcW w:w="1862" w:type="dxa"/>
            <w:vAlign w:val="center"/>
          </w:tcPr>
          <w:p w14:paraId="3A66980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0CE2262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https://www.icourse163.org/course/WHUT-1001863004?from=searchPage&amp;outVendor=zw_mooc_pcssjg_</w:t>
            </w:r>
          </w:p>
        </w:tc>
      </w:tr>
      <w:tr w:rsidR="003E24BF" w14:paraId="00159FEC" w14:textId="77777777">
        <w:trPr>
          <w:trHeight w:val="414"/>
        </w:trPr>
        <w:tc>
          <w:tcPr>
            <w:tcW w:w="1862" w:type="dxa"/>
            <w:vAlign w:val="center"/>
          </w:tcPr>
          <w:p w14:paraId="1973620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236" w:type="dxa"/>
            <w:gridSpan w:val="2"/>
            <w:vAlign w:val="center"/>
          </w:tcPr>
          <w:p w14:paraId="7A8573B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蔡睿妍</w:t>
            </w:r>
          </w:p>
        </w:tc>
        <w:tc>
          <w:tcPr>
            <w:tcW w:w="1866" w:type="dxa"/>
            <w:vAlign w:val="center"/>
          </w:tcPr>
          <w:p w14:paraId="6CB65D3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320" w:type="dxa"/>
            <w:gridSpan w:val="2"/>
            <w:vAlign w:val="center"/>
          </w:tcPr>
          <w:p w14:paraId="2B2330D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58A4BEDB"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w:t>
      </w:r>
    </w:p>
    <w:p w14:paraId="433AB226"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本课程以传感器的基本理论为主要内容，结合实际应用使学生加深对传感器基本原理、主要性能、特点，以及测量电路的掌握和理解，培养学生理论联系实际、独立解决问题及设计创新能力，为学生学习后续专业课程提供必要的基础知识和理论背景，增强学生创新意识和终身学习意识。课程具体目标如下：</w:t>
      </w:r>
    </w:p>
    <w:p w14:paraId="3DD13412"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1</w:t>
      </w:r>
      <w:r>
        <w:rPr>
          <w:rFonts w:ascii="Times New Roman" w:eastAsia="宋体" w:hAnsi="Times New Roman" w:cs="Times New Roman"/>
        </w:rPr>
        <w:t>（知识目标）：要求学生掌握相关传感器原理、特性和应用，掌握传感器信号检测电路原理、设计等。掌握示波器、万用表等基本仪器仪表的使用，能够通过实验手段验证基本理论和性质，并能够运用理论知识指导实验，排除故障，分析实验结果。</w:t>
      </w:r>
    </w:p>
    <w:p w14:paraId="1DC76F55"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2</w:t>
      </w:r>
      <w:r>
        <w:rPr>
          <w:rFonts w:ascii="Times New Roman" w:eastAsia="宋体" w:hAnsi="Times New Roman" w:cs="Times New Roman"/>
        </w:rPr>
        <w:t>（能力目标）：通过各个教学环节，使学生具备将理论知识与实际工程相结合的能力，具有自主学习、文献检索利用的能力，具有问题的分析、判断和创新能力，能够综合运用技术理论解决实际问题的能力，具备运用实验手段验证理论知识的能力。</w:t>
      </w:r>
    </w:p>
    <w:p w14:paraId="0706CCB9"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3</w:t>
      </w:r>
      <w:r>
        <w:rPr>
          <w:rFonts w:ascii="Times New Roman" w:eastAsia="宋体" w:hAnsi="Times New Roman" w:cs="Times New Roman"/>
        </w:rPr>
        <w:t>（价值目标或思政目标）：具有较好的职业道德素养，具备团队协同研究、交流沟通能力，具备工程思维和创新意识，能够理论联系实际，具有终身学习能力，对待学习和任务具有责任感。</w:t>
      </w:r>
    </w:p>
    <w:p w14:paraId="2AE89B91"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三、课程目标与毕业要求对应关系</w:t>
      </w:r>
    </w:p>
    <w:p w14:paraId="38A4D2A8"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毕业要求、指标点与本课程的课程目标的之间对应关系如表</w:t>
      </w:r>
      <w:r>
        <w:rPr>
          <w:rFonts w:ascii="Times New Roman" w:eastAsia="宋体" w:hAnsi="Times New Roman" w:cs="Times New Roman"/>
          <w:sz w:val="24"/>
        </w:rPr>
        <w:t xml:space="preserve">1 </w:t>
      </w:r>
      <w:r>
        <w:rPr>
          <w:rFonts w:ascii="Times New Roman" w:eastAsia="宋体" w:hAnsi="Times New Roman" w:cs="Times New Roman"/>
          <w:sz w:val="24"/>
        </w:rPr>
        <w:t>所示。</w:t>
      </w:r>
    </w:p>
    <w:p w14:paraId="26324DBA" w14:textId="77777777" w:rsidR="003E24BF" w:rsidRDefault="00000000">
      <w:pPr>
        <w:pStyle w:val="a4"/>
        <w:spacing w:beforeLines="30" w:before="93" w:afterLines="30" w:after="93"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毕业要求、指标点与课程目标的对应关系</w:t>
      </w:r>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35"/>
        <w:gridCol w:w="1135"/>
        <w:gridCol w:w="1276"/>
      </w:tblGrid>
      <w:tr w:rsidR="003E24BF" w14:paraId="5166076C" w14:textId="77777777">
        <w:trPr>
          <w:jc w:val="center"/>
        </w:trPr>
        <w:tc>
          <w:tcPr>
            <w:tcW w:w="1276" w:type="dxa"/>
            <w:tcBorders>
              <w:top w:val="single" w:sz="12" w:space="0" w:color="auto"/>
              <w:bottom w:val="single" w:sz="4" w:space="0" w:color="auto"/>
            </w:tcBorders>
            <w:shd w:val="clear" w:color="auto" w:fill="D9D9D9"/>
            <w:vAlign w:val="center"/>
          </w:tcPr>
          <w:p w14:paraId="72DC921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4535" w:type="dxa"/>
            <w:tcBorders>
              <w:top w:val="single" w:sz="12" w:space="0" w:color="auto"/>
              <w:bottom w:val="single" w:sz="4" w:space="0" w:color="auto"/>
            </w:tcBorders>
            <w:shd w:val="clear" w:color="auto" w:fill="D9D9D9"/>
            <w:vAlign w:val="center"/>
          </w:tcPr>
          <w:p w14:paraId="12DE4F8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1135" w:type="dxa"/>
            <w:tcBorders>
              <w:top w:val="single" w:sz="12" w:space="0" w:color="auto"/>
              <w:bottom w:val="single" w:sz="4" w:space="0" w:color="auto"/>
            </w:tcBorders>
            <w:shd w:val="clear" w:color="auto" w:fill="D9D9D9"/>
            <w:vAlign w:val="center"/>
          </w:tcPr>
          <w:p w14:paraId="759EDF8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本课程的课程目标</w:t>
            </w:r>
          </w:p>
        </w:tc>
        <w:tc>
          <w:tcPr>
            <w:tcW w:w="1276" w:type="dxa"/>
            <w:tcBorders>
              <w:top w:val="single" w:sz="12" w:space="0" w:color="auto"/>
              <w:bottom w:val="single" w:sz="4" w:space="0" w:color="auto"/>
            </w:tcBorders>
            <w:shd w:val="clear" w:color="auto" w:fill="D9D9D9"/>
            <w:vAlign w:val="center"/>
          </w:tcPr>
          <w:p w14:paraId="6AF1982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2B829326" w14:textId="77777777">
        <w:trPr>
          <w:trHeight w:val="346"/>
          <w:jc w:val="center"/>
        </w:trPr>
        <w:tc>
          <w:tcPr>
            <w:tcW w:w="1276" w:type="dxa"/>
            <w:tcBorders>
              <w:top w:val="single" w:sz="4" w:space="0" w:color="auto"/>
            </w:tcBorders>
            <w:vAlign w:val="center"/>
          </w:tcPr>
          <w:p w14:paraId="5237A78E"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 w:val="18"/>
                <w:szCs w:val="18"/>
              </w:rPr>
              <w:t>1.</w:t>
            </w:r>
            <w:r>
              <w:rPr>
                <w:rFonts w:ascii="Times New Roman" w:eastAsia="宋体" w:hAnsi="Times New Roman" w:cs="Times New Roman"/>
                <w:sz w:val="18"/>
                <w:szCs w:val="18"/>
              </w:rPr>
              <w:t>工程知识</w:t>
            </w:r>
          </w:p>
        </w:tc>
        <w:tc>
          <w:tcPr>
            <w:tcW w:w="4535" w:type="dxa"/>
            <w:tcBorders>
              <w:top w:val="single" w:sz="4" w:space="0" w:color="auto"/>
            </w:tcBorders>
            <w:vAlign w:val="center"/>
          </w:tcPr>
          <w:p w14:paraId="3C23CCF3"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 w:val="18"/>
                <w:szCs w:val="18"/>
              </w:rPr>
              <w:t>1.2</w:t>
            </w:r>
            <w:r>
              <w:rPr>
                <w:rFonts w:ascii="Times New Roman" w:eastAsia="宋体" w:hAnsi="Times New Roman" w:cs="Times New Roman"/>
                <w:sz w:val="18"/>
                <w:szCs w:val="18"/>
              </w:rPr>
              <w:t>掌握电子电路等工程基础知识，能将其用于分析电子电路相关的工程问题。</w:t>
            </w:r>
          </w:p>
        </w:tc>
        <w:tc>
          <w:tcPr>
            <w:tcW w:w="1135" w:type="dxa"/>
            <w:tcBorders>
              <w:top w:val="single" w:sz="4" w:space="0" w:color="auto"/>
            </w:tcBorders>
            <w:vAlign w:val="center"/>
          </w:tcPr>
          <w:p w14:paraId="447A625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76" w:type="dxa"/>
            <w:tcBorders>
              <w:top w:val="single" w:sz="4" w:space="0" w:color="auto"/>
            </w:tcBorders>
            <w:vAlign w:val="center"/>
          </w:tcPr>
          <w:p w14:paraId="261C6CB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M</w:t>
            </w:r>
          </w:p>
        </w:tc>
      </w:tr>
      <w:tr w:rsidR="003E24BF" w14:paraId="6479958F" w14:textId="77777777">
        <w:trPr>
          <w:jc w:val="center"/>
        </w:trPr>
        <w:tc>
          <w:tcPr>
            <w:tcW w:w="1276" w:type="dxa"/>
            <w:vAlign w:val="center"/>
          </w:tcPr>
          <w:p w14:paraId="4B53F245"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4.</w:t>
            </w:r>
            <w:r>
              <w:rPr>
                <w:rFonts w:ascii="Times New Roman" w:eastAsia="宋体" w:hAnsi="Times New Roman" w:cs="Times New Roman"/>
                <w:sz w:val="18"/>
                <w:szCs w:val="18"/>
              </w:rPr>
              <w:t>研究</w:t>
            </w:r>
          </w:p>
        </w:tc>
        <w:tc>
          <w:tcPr>
            <w:tcW w:w="4535" w:type="dxa"/>
            <w:vAlign w:val="center"/>
          </w:tcPr>
          <w:p w14:paraId="6E821642"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4.2 </w:t>
            </w:r>
            <w:r>
              <w:rPr>
                <w:rFonts w:ascii="Times New Roman" w:eastAsia="宋体" w:hAnsi="Times New Roman" w:cs="Times New Roman"/>
                <w:sz w:val="18"/>
                <w:szCs w:val="18"/>
              </w:rPr>
              <w:t>能够应用数据科学与大数据技术专业知识设计实验方案，运用软硬件工具模拟或实现具体的实验，收集、整理实验数据。</w:t>
            </w:r>
          </w:p>
        </w:tc>
        <w:tc>
          <w:tcPr>
            <w:tcW w:w="1135" w:type="dxa"/>
            <w:vAlign w:val="center"/>
          </w:tcPr>
          <w:p w14:paraId="0F9CCFF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276" w:type="dxa"/>
            <w:vAlign w:val="center"/>
          </w:tcPr>
          <w:p w14:paraId="0DE34FD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L</w:t>
            </w:r>
          </w:p>
        </w:tc>
      </w:tr>
      <w:tr w:rsidR="003E24BF" w14:paraId="40B9C8DE" w14:textId="77777777">
        <w:trPr>
          <w:jc w:val="center"/>
        </w:trPr>
        <w:tc>
          <w:tcPr>
            <w:tcW w:w="1276" w:type="dxa"/>
            <w:vAlign w:val="center"/>
          </w:tcPr>
          <w:p w14:paraId="276B753A"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5.</w:t>
            </w:r>
            <w:r>
              <w:rPr>
                <w:rFonts w:ascii="Times New Roman" w:eastAsia="宋体" w:hAnsi="Times New Roman" w:cs="Times New Roman"/>
                <w:sz w:val="18"/>
                <w:szCs w:val="18"/>
              </w:rPr>
              <w:t>使用现代工具</w:t>
            </w:r>
          </w:p>
        </w:tc>
        <w:tc>
          <w:tcPr>
            <w:tcW w:w="4535" w:type="dxa"/>
            <w:vAlign w:val="center"/>
          </w:tcPr>
          <w:p w14:paraId="607D0996"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5.3 </w:t>
            </w:r>
            <w:r>
              <w:rPr>
                <w:rFonts w:ascii="Times New Roman" w:eastAsia="宋体" w:hAnsi="Times New Roman" w:cs="Times New Roman"/>
                <w:sz w:val="18"/>
                <w:szCs w:val="18"/>
              </w:rPr>
              <w:t>具有使用现代电子仪器设备的能力，并能够理解其局限性。</w:t>
            </w:r>
          </w:p>
        </w:tc>
        <w:tc>
          <w:tcPr>
            <w:tcW w:w="1135" w:type="dxa"/>
            <w:vAlign w:val="center"/>
          </w:tcPr>
          <w:p w14:paraId="37E59F5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76" w:type="dxa"/>
            <w:vAlign w:val="center"/>
          </w:tcPr>
          <w:p w14:paraId="7F1E193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L</w:t>
            </w:r>
          </w:p>
        </w:tc>
      </w:tr>
    </w:tbl>
    <w:p w14:paraId="325BB28F" w14:textId="77777777" w:rsidR="003E24BF" w:rsidRDefault="003E24BF">
      <w:pPr>
        <w:spacing w:line="360" w:lineRule="auto"/>
        <w:rPr>
          <w:rFonts w:ascii="Times New Roman" w:eastAsia="宋体" w:hAnsi="Times New Roman" w:cs="Times New Roman"/>
          <w:sz w:val="24"/>
        </w:rPr>
      </w:pPr>
    </w:p>
    <w:p w14:paraId="02DDDD7D"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本课程的各个课程目标对应毕业要求指标点的权值矩阵如表</w:t>
      </w:r>
      <w:r>
        <w:rPr>
          <w:rFonts w:ascii="Times New Roman" w:eastAsia="宋体" w:hAnsi="Times New Roman" w:cs="Times New Roman"/>
          <w:sz w:val="24"/>
        </w:rPr>
        <w:t>2</w:t>
      </w:r>
      <w:r>
        <w:rPr>
          <w:rFonts w:ascii="Times New Roman" w:eastAsia="宋体" w:hAnsi="Times New Roman" w:cs="Times New Roman"/>
          <w:sz w:val="24"/>
        </w:rPr>
        <w:t>所示。</w:t>
      </w:r>
    </w:p>
    <w:p w14:paraId="1486A71B" w14:textId="77777777" w:rsidR="003E24BF" w:rsidRDefault="00000000">
      <w:pPr>
        <w:pStyle w:val="a4"/>
        <w:spacing w:beforeLines="30" w:before="93" w:afterLines="30" w:after="93"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5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1373"/>
        <w:gridCol w:w="1418"/>
        <w:gridCol w:w="1418"/>
      </w:tblGrid>
      <w:tr w:rsidR="003E24BF" w14:paraId="500C9119" w14:textId="77777777">
        <w:trPr>
          <w:trHeight w:val="631"/>
          <w:jc w:val="center"/>
        </w:trPr>
        <w:tc>
          <w:tcPr>
            <w:tcW w:w="1269" w:type="dxa"/>
            <w:tcBorders>
              <w:tl2br w:val="single" w:sz="4" w:space="0" w:color="auto"/>
            </w:tcBorders>
          </w:tcPr>
          <w:p w14:paraId="0CC56E1D" w14:textId="77777777" w:rsidR="003E24BF" w:rsidRDefault="00000000">
            <w:pPr>
              <w:spacing w:line="360" w:lineRule="auto"/>
              <w:jc w:val="right"/>
              <w:rPr>
                <w:rFonts w:ascii="Times New Roman" w:eastAsia="宋体" w:hAnsi="Times New Roman" w:cs="Times New Roman"/>
                <w:bCs/>
                <w:sz w:val="18"/>
                <w:szCs w:val="18"/>
              </w:rPr>
            </w:pPr>
            <w:r>
              <w:rPr>
                <w:rFonts w:ascii="Times New Roman" w:eastAsia="宋体" w:hAnsi="Times New Roman" w:cs="Times New Roman"/>
                <w:bCs/>
                <w:sz w:val="18"/>
                <w:szCs w:val="18"/>
              </w:rPr>
              <w:t xml:space="preserve"> </w:t>
            </w:r>
            <w:r>
              <w:rPr>
                <w:rFonts w:ascii="Times New Roman" w:eastAsia="宋体" w:hAnsi="Times New Roman" w:cs="Times New Roman"/>
                <w:bCs/>
                <w:sz w:val="18"/>
                <w:szCs w:val="18"/>
              </w:rPr>
              <w:t>毕业要求指标点</w:t>
            </w:r>
          </w:p>
          <w:p w14:paraId="0D1DF49A"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 xml:space="preserve">  </w:t>
            </w:r>
          </w:p>
        </w:tc>
        <w:tc>
          <w:tcPr>
            <w:tcW w:w="1373" w:type="dxa"/>
            <w:vAlign w:val="center"/>
          </w:tcPr>
          <w:p w14:paraId="513D75E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1.2</w:t>
            </w:r>
          </w:p>
        </w:tc>
        <w:tc>
          <w:tcPr>
            <w:tcW w:w="1418" w:type="dxa"/>
            <w:vAlign w:val="center"/>
          </w:tcPr>
          <w:p w14:paraId="3DE14DC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4.2</w:t>
            </w:r>
          </w:p>
        </w:tc>
        <w:tc>
          <w:tcPr>
            <w:tcW w:w="1418" w:type="dxa"/>
            <w:vAlign w:val="center"/>
          </w:tcPr>
          <w:p w14:paraId="0772895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5.3</w:t>
            </w:r>
          </w:p>
        </w:tc>
      </w:tr>
      <w:tr w:rsidR="003E24BF" w14:paraId="17A81F0C" w14:textId="77777777">
        <w:trPr>
          <w:trHeight w:val="459"/>
          <w:jc w:val="center"/>
        </w:trPr>
        <w:tc>
          <w:tcPr>
            <w:tcW w:w="1269" w:type="dxa"/>
            <w:vAlign w:val="center"/>
          </w:tcPr>
          <w:p w14:paraId="0D273D88"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373" w:type="dxa"/>
            <w:vAlign w:val="center"/>
          </w:tcPr>
          <w:p w14:paraId="35704EE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0.6</w:t>
            </w:r>
          </w:p>
        </w:tc>
        <w:tc>
          <w:tcPr>
            <w:tcW w:w="1418" w:type="dxa"/>
          </w:tcPr>
          <w:p w14:paraId="308F5B6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418" w:type="dxa"/>
          </w:tcPr>
          <w:p w14:paraId="06B2E28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r>
      <w:tr w:rsidR="003E24BF" w14:paraId="39CA23BD" w14:textId="77777777">
        <w:trPr>
          <w:trHeight w:val="409"/>
          <w:jc w:val="center"/>
        </w:trPr>
        <w:tc>
          <w:tcPr>
            <w:tcW w:w="1269" w:type="dxa"/>
            <w:vAlign w:val="center"/>
          </w:tcPr>
          <w:p w14:paraId="27BBBAF8"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373" w:type="dxa"/>
            <w:vAlign w:val="center"/>
          </w:tcPr>
          <w:p w14:paraId="68008AF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c>
          <w:tcPr>
            <w:tcW w:w="1418" w:type="dxa"/>
          </w:tcPr>
          <w:p w14:paraId="77E1166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0.6</w:t>
            </w:r>
          </w:p>
        </w:tc>
        <w:tc>
          <w:tcPr>
            <w:tcW w:w="1418" w:type="dxa"/>
          </w:tcPr>
          <w:p w14:paraId="1124547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0.7</w:t>
            </w:r>
          </w:p>
        </w:tc>
      </w:tr>
      <w:tr w:rsidR="003E24BF" w14:paraId="496CEC3B" w14:textId="77777777">
        <w:trPr>
          <w:trHeight w:val="268"/>
          <w:jc w:val="center"/>
        </w:trPr>
        <w:tc>
          <w:tcPr>
            <w:tcW w:w="1269" w:type="dxa"/>
            <w:vAlign w:val="center"/>
          </w:tcPr>
          <w:p w14:paraId="1AC9EBD2"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373" w:type="dxa"/>
            <w:vAlign w:val="center"/>
          </w:tcPr>
          <w:p w14:paraId="4F6888D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0.1</w:t>
            </w:r>
          </w:p>
        </w:tc>
        <w:tc>
          <w:tcPr>
            <w:tcW w:w="1418" w:type="dxa"/>
          </w:tcPr>
          <w:p w14:paraId="7855963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w:t>
            </w:r>
          </w:p>
        </w:tc>
        <w:tc>
          <w:tcPr>
            <w:tcW w:w="1418" w:type="dxa"/>
          </w:tcPr>
          <w:p w14:paraId="0671739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0.1</w:t>
            </w:r>
          </w:p>
        </w:tc>
      </w:tr>
    </w:tbl>
    <w:p w14:paraId="72AF74FD" w14:textId="77777777" w:rsidR="003E24BF" w:rsidRDefault="00000000">
      <w:pPr>
        <w:widowControl/>
        <w:spacing w:line="360" w:lineRule="auto"/>
        <w:ind w:firstLineChars="200" w:firstLine="360"/>
        <w:jc w:val="left"/>
        <w:rPr>
          <w:rFonts w:ascii="Times New Roman" w:eastAsia="宋体" w:hAnsi="Times New Roman" w:cs="Times New Roman"/>
          <w:sz w:val="18"/>
          <w:szCs w:val="18"/>
        </w:rPr>
      </w:pPr>
      <w:r>
        <w:rPr>
          <w:rFonts w:ascii="Times New Roman" w:eastAsia="宋体" w:hAnsi="Times New Roman" w:cs="Times New Roman"/>
          <w:sz w:val="18"/>
          <w:szCs w:val="18"/>
        </w:rPr>
        <w:t>注：将一个毕业要求指标点分解到对应课程教学目标中，每一列的权重</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5027FAC8"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四、课程目标与教学内容及资源对应关系</w:t>
      </w:r>
    </w:p>
    <w:p w14:paraId="28CCA1A6" w14:textId="77777777" w:rsidR="003E24BF" w:rsidRDefault="00000000">
      <w:pPr>
        <w:widowControl/>
        <w:spacing w:line="360" w:lineRule="auto"/>
        <w:jc w:val="center"/>
        <w:rPr>
          <w:rFonts w:ascii="Times New Roman" w:eastAsia="宋体" w:hAnsi="Times New Roman" w:cs="Times New Roman"/>
          <w:kern w:val="0"/>
          <w:sz w:val="24"/>
          <w:szCs w:val="24"/>
        </w:rPr>
      </w:pPr>
      <w:r>
        <w:rPr>
          <w:rFonts w:ascii="Times New Roman" w:eastAsia="宋体" w:hAnsi="Times New Roman" w:cs="Times New Roman"/>
          <w:sz w:val="24"/>
          <w:szCs w:val="24"/>
        </w:rPr>
        <w:t>第一部分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理论教学环节</w:t>
      </w:r>
    </w:p>
    <w:p w14:paraId="4D6232B9"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1</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传感器与检测技术概论（</w:t>
      </w:r>
      <w:r>
        <w:rPr>
          <w:rFonts w:ascii="Times New Roman" w:eastAsia="宋体" w:hAnsi="Times New Roman" w:cs="Times New Roman"/>
          <w:szCs w:val="21"/>
        </w:rPr>
        <w:t>3</w:t>
      </w:r>
      <w:r>
        <w:rPr>
          <w:rFonts w:ascii="Times New Roman" w:eastAsia="宋体" w:hAnsi="Times New Roman" w:cs="Times New Roman"/>
          <w:szCs w:val="21"/>
        </w:rPr>
        <w:t>学时）</w:t>
      </w:r>
    </w:p>
    <w:p w14:paraId="4B40BFBE"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测量的基本概念，测量系统的特性；测量误差及数据处理的理论及工程方法。</w:t>
      </w:r>
    </w:p>
    <w:p w14:paraId="0E08C261"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教学重点：误差分析。</w:t>
      </w:r>
    </w:p>
    <w:p w14:paraId="0115BB5D"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39C1942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2</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传感器概述（</w:t>
      </w:r>
      <w:r>
        <w:rPr>
          <w:rFonts w:ascii="Times New Roman" w:eastAsia="宋体" w:hAnsi="Times New Roman" w:cs="Times New Roman"/>
          <w:szCs w:val="21"/>
        </w:rPr>
        <w:t>3</w:t>
      </w:r>
      <w:r>
        <w:rPr>
          <w:rFonts w:ascii="Times New Roman" w:eastAsia="宋体" w:hAnsi="Times New Roman" w:cs="Times New Roman"/>
          <w:szCs w:val="21"/>
        </w:rPr>
        <w:t>学时）</w:t>
      </w:r>
    </w:p>
    <w:p w14:paraId="525CC2C7"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传感器组成及分类；传感器特性指标，传感器输出输入之间的关系；分析传感器静态特性和动态特性的基本方法。</w:t>
      </w:r>
    </w:p>
    <w:p w14:paraId="4BA93D36"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教学重点：传感器的组成、静态特性。</w:t>
      </w:r>
    </w:p>
    <w:p w14:paraId="369E1031"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68DFFDE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3</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应变式传感器（</w:t>
      </w:r>
      <w:r>
        <w:rPr>
          <w:rFonts w:ascii="Times New Roman" w:eastAsia="宋体" w:hAnsi="Times New Roman" w:cs="Times New Roman"/>
          <w:szCs w:val="21"/>
        </w:rPr>
        <w:t>6</w:t>
      </w:r>
      <w:r>
        <w:rPr>
          <w:rFonts w:ascii="Times New Roman" w:eastAsia="宋体" w:hAnsi="Times New Roman" w:cs="Times New Roman"/>
          <w:szCs w:val="21"/>
        </w:rPr>
        <w:t>学时）</w:t>
      </w:r>
    </w:p>
    <w:p w14:paraId="741C08B7"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电阻式传感器的工作原理；电阻式传感器种类结构、转换电路与不同形式传感器的应用；电阻式传感器测量力、压力、位移、应变、加速度等非电量参数。</w:t>
      </w:r>
    </w:p>
    <w:p w14:paraId="72873C1B"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教学重点：电阻式传感器的工作原理、电阻式传感器的测量电路。</w:t>
      </w:r>
    </w:p>
    <w:p w14:paraId="4919B9BD"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7AF7711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4</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电感式传感器（</w:t>
      </w:r>
      <w:r>
        <w:rPr>
          <w:rFonts w:ascii="Times New Roman" w:eastAsia="宋体" w:hAnsi="Times New Roman" w:cs="Times New Roman"/>
          <w:szCs w:val="21"/>
        </w:rPr>
        <w:t>6</w:t>
      </w:r>
      <w:r>
        <w:rPr>
          <w:rFonts w:ascii="Times New Roman" w:eastAsia="宋体" w:hAnsi="Times New Roman" w:cs="Times New Roman"/>
          <w:szCs w:val="21"/>
        </w:rPr>
        <w:t>学时）</w:t>
      </w:r>
    </w:p>
    <w:p w14:paraId="01BA2247"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自感式传感器工作原理、转换电路与使用方法；差动整流电路、相敏检波电路工作原理；差动变压器式传感器的工作原理、转换电路；电涡流式传感器的工作原理和实际应用方法。</w:t>
      </w:r>
    </w:p>
    <w:p w14:paraId="5CC1A3C8"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教学重点：自感式传感器的工作原理、互感式传感器的原理和测量电路、电涡流式传感器的工作原理。</w:t>
      </w:r>
    </w:p>
    <w:p w14:paraId="0BB50D06"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3BC14FB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5</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电容式传感器（</w:t>
      </w:r>
      <w:r>
        <w:rPr>
          <w:rFonts w:ascii="Times New Roman" w:eastAsia="宋体" w:hAnsi="Times New Roman" w:cs="Times New Roman"/>
          <w:szCs w:val="21"/>
        </w:rPr>
        <w:t>3</w:t>
      </w:r>
      <w:r>
        <w:rPr>
          <w:rFonts w:ascii="Times New Roman" w:eastAsia="宋体" w:hAnsi="Times New Roman" w:cs="Times New Roman"/>
          <w:szCs w:val="21"/>
        </w:rPr>
        <w:t>学时）</w:t>
      </w:r>
    </w:p>
    <w:p w14:paraId="021CADC0"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电容式传感器的种类、结构形式、工作原理与转换电路；电容传感器的应用范围和使用方法。</w:t>
      </w:r>
    </w:p>
    <w:p w14:paraId="2142590C"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教学重点：电容式传感器的工作原理与转换电路。</w:t>
      </w:r>
    </w:p>
    <w:p w14:paraId="095EE0FB"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17E9A97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6</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压电式传感器（</w:t>
      </w:r>
      <w:r>
        <w:rPr>
          <w:rFonts w:ascii="Times New Roman" w:eastAsia="宋体" w:hAnsi="Times New Roman" w:cs="Times New Roman"/>
          <w:szCs w:val="21"/>
        </w:rPr>
        <w:t>3</w:t>
      </w:r>
      <w:r>
        <w:rPr>
          <w:rFonts w:ascii="Times New Roman" w:eastAsia="宋体" w:hAnsi="Times New Roman" w:cs="Times New Roman"/>
          <w:szCs w:val="21"/>
        </w:rPr>
        <w:t>学时）</w:t>
      </w:r>
    </w:p>
    <w:p w14:paraId="7A17217A"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压电式传感器工作原理，电荷放大器和电压放大器作用、特征；压电传感器的使用方法，压电加速度传感器的结构特点及性能。</w:t>
      </w:r>
    </w:p>
    <w:p w14:paraId="646C510F"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教学重点：压电式传感器的工作原理与测量电路。</w:t>
      </w:r>
    </w:p>
    <w:p w14:paraId="2A6EA383"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7183A41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7</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磁电式传感器（</w:t>
      </w:r>
      <w:r>
        <w:rPr>
          <w:rFonts w:ascii="Times New Roman" w:eastAsia="宋体" w:hAnsi="Times New Roman" w:cs="Times New Roman"/>
          <w:szCs w:val="21"/>
        </w:rPr>
        <w:t>3</w:t>
      </w:r>
      <w:r>
        <w:rPr>
          <w:rFonts w:ascii="Times New Roman" w:eastAsia="宋体" w:hAnsi="Times New Roman" w:cs="Times New Roman"/>
          <w:szCs w:val="21"/>
        </w:rPr>
        <w:t>学时）</w:t>
      </w:r>
    </w:p>
    <w:p w14:paraId="623BF055"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磁电感应式传感器工作原理、结构特征；霍尔传感器工作原理和特性参数；集成霍尔元件和磁敏元件的特性，及其使用方法。</w:t>
      </w:r>
    </w:p>
    <w:p w14:paraId="307FDA33"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教学重点：霍尔传感器工作原理和基本特性。</w:t>
      </w:r>
    </w:p>
    <w:p w14:paraId="33E2B0E4"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1AA8F6E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8</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光电式传感器（</w:t>
      </w:r>
      <w:r>
        <w:rPr>
          <w:rFonts w:ascii="Times New Roman" w:eastAsia="宋体" w:hAnsi="Times New Roman" w:cs="Times New Roman"/>
          <w:szCs w:val="21"/>
        </w:rPr>
        <w:t>6</w:t>
      </w:r>
      <w:r>
        <w:rPr>
          <w:rFonts w:ascii="Times New Roman" w:eastAsia="宋体" w:hAnsi="Times New Roman" w:cs="Times New Roman"/>
          <w:szCs w:val="21"/>
        </w:rPr>
        <w:t>学时）</w:t>
      </w:r>
    </w:p>
    <w:p w14:paraId="5F1551E9"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光电传感器的基本特性、工作原理和应用范围；光纤传感器结构、基本特性和工作原理；光电器件的应用。</w:t>
      </w:r>
    </w:p>
    <w:p w14:paraId="4FF44EDB"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教学重点：光电器件的基本原理、光纤传感器的基本特性、光电传感器应用。</w:t>
      </w:r>
    </w:p>
    <w:p w14:paraId="6A820105"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186E186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9</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半导体传感器（</w:t>
      </w:r>
      <w:r>
        <w:rPr>
          <w:rFonts w:ascii="Times New Roman" w:eastAsia="宋体" w:hAnsi="Times New Roman" w:cs="Times New Roman"/>
          <w:szCs w:val="21"/>
        </w:rPr>
        <w:t>2</w:t>
      </w:r>
      <w:r>
        <w:rPr>
          <w:rFonts w:ascii="Times New Roman" w:eastAsia="宋体" w:hAnsi="Times New Roman" w:cs="Times New Roman"/>
          <w:szCs w:val="21"/>
        </w:rPr>
        <w:t>学时）</w:t>
      </w:r>
    </w:p>
    <w:p w14:paraId="52A9E281"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典型半导体气敏传感器类型和结构；湿敏电阻感湿特性；半导体色敏传感器的基本特性。</w:t>
      </w:r>
    </w:p>
    <w:p w14:paraId="5A636194"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教学重点：气敏传感器类型和结构、湿敏电阻感湿特性。</w:t>
      </w:r>
      <w:r>
        <w:rPr>
          <w:rFonts w:ascii="Times New Roman" w:eastAsia="宋体" w:hAnsi="Times New Roman" w:cs="Times New Roman"/>
          <w:szCs w:val="21"/>
        </w:rPr>
        <w:tab/>
      </w:r>
    </w:p>
    <w:p w14:paraId="31A34821"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6012D9E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10</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超声波传感器（</w:t>
      </w:r>
      <w:r>
        <w:rPr>
          <w:rFonts w:ascii="Times New Roman" w:eastAsia="宋体" w:hAnsi="Times New Roman" w:cs="Times New Roman"/>
          <w:szCs w:val="21"/>
        </w:rPr>
        <w:t>2</w:t>
      </w:r>
      <w:r>
        <w:rPr>
          <w:rFonts w:ascii="Times New Roman" w:eastAsia="宋体" w:hAnsi="Times New Roman" w:cs="Times New Roman"/>
          <w:szCs w:val="21"/>
        </w:rPr>
        <w:t>学时）</w:t>
      </w:r>
    </w:p>
    <w:p w14:paraId="4E3E4A6F"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超声波传感器基本特性；超声波测距原理和测量电路。</w:t>
      </w:r>
    </w:p>
    <w:p w14:paraId="46BA6428"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教学重点：超声波的物理性质、超声波传感器的应用。</w:t>
      </w:r>
      <w:r>
        <w:rPr>
          <w:rFonts w:ascii="Times New Roman" w:eastAsia="宋体" w:hAnsi="Times New Roman" w:cs="Times New Roman"/>
          <w:szCs w:val="21"/>
        </w:rPr>
        <w:tab/>
      </w:r>
    </w:p>
    <w:p w14:paraId="77A13895"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7F04951A"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11</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辐射式传感器（</w:t>
      </w:r>
      <w:r>
        <w:rPr>
          <w:rFonts w:ascii="Times New Roman" w:eastAsia="宋体" w:hAnsi="Times New Roman" w:cs="Times New Roman"/>
          <w:szCs w:val="21"/>
        </w:rPr>
        <w:t>3</w:t>
      </w:r>
      <w:r>
        <w:rPr>
          <w:rFonts w:ascii="Times New Roman" w:eastAsia="宋体" w:hAnsi="Times New Roman" w:cs="Times New Roman"/>
          <w:szCs w:val="21"/>
        </w:rPr>
        <w:t>学时）</w:t>
      </w:r>
    </w:p>
    <w:p w14:paraId="6DD8F2B7"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红外传感器工作原理和测温方法；核辐射的物理基础，核辐射传感器检测原理。</w:t>
      </w:r>
    </w:p>
    <w:p w14:paraId="36E44274"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教学重点：红外传感器工作原理和应用。</w:t>
      </w:r>
      <w:r>
        <w:rPr>
          <w:rFonts w:ascii="Times New Roman" w:eastAsia="宋体" w:hAnsi="Times New Roman" w:cs="Times New Roman"/>
          <w:szCs w:val="21"/>
        </w:rPr>
        <w:tab/>
      </w:r>
    </w:p>
    <w:p w14:paraId="6DD62C3D"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4C6C00A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12</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数字式传感器传感器（</w:t>
      </w:r>
      <w:r>
        <w:rPr>
          <w:rFonts w:ascii="Times New Roman" w:eastAsia="宋体" w:hAnsi="Times New Roman" w:cs="Times New Roman"/>
          <w:szCs w:val="21"/>
        </w:rPr>
        <w:t>4</w:t>
      </w:r>
      <w:r>
        <w:rPr>
          <w:rFonts w:ascii="Times New Roman" w:eastAsia="宋体" w:hAnsi="Times New Roman" w:cs="Times New Roman"/>
          <w:szCs w:val="21"/>
        </w:rPr>
        <w:t>学时）</w:t>
      </w:r>
    </w:p>
    <w:p w14:paraId="66627829"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光栅传感器的原理及应用；编码器，感应同步器的原理及应用。</w:t>
      </w:r>
    </w:p>
    <w:p w14:paraId="6AA8A724"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教学重点：光栅传感器的原理、编码器的原理。</w:t>
      </w:r>
      <w:r>
        <w:rPr>
          <w:rFonts w:ascii="Times New Roman" w:eastAsia="宋体" w:hAnsi="Times New Roman" w:cs="Times New Roman"/>
          <w:szCs w:val="21"/>
        </w:rPr>
        <w:tab/>
      </w:r>
    </w:p>
    <w:p w14:paraId="6320FFA5"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03FC488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13</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传感器在工程检测中的应用（</w:t>
      </w:r>
      <w:r>
        <w:rPr>
          <w:rFonts w:ascii="Times New Roman" w:eastAsia="宋体" w:hAnsi="Times New Roman" w:cs="Times New Roman"/>
          <w:szCs w:val="21"/>
        </w:rPr>
        <w:t>4</w:t>
      </w:r>
      <w:r>
        <w:rPr>
          <w:rFonts w:ascii="Times New Roman" w:eastAsia="宋体" w:hAnsi="Times New Roman" w:cs="Times New Roman"/>
          <w:szCs w:val="21"/>
        </w:rPr>
        <w:t>学时）</w:t>
      </w:r>
    </w:p>
    <w:p w14:paraId="0077A9AF"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各类物理量基本特点及测量情况；各类基本物理量的测量方法及在实际工程中的应用。</w:t>
      </w:r>
    </w:p>
    <w:p w14:paraId="09B53FFF"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教学重点：热电偶传感器的工作原理、金属热电阻的工作原理。</w:t>
      </w:r>
      <w:r>
        <w:rPr>
          <w:rFonts w:ascii="Times New Roman" w:eastAsia="宋体" w:hAnsi="Times New Roman" w:cs="Times New Roman"/>
          <w:szCs w:val="21"/>
        </w:rPr>
        <w:tab/>
      </w:r>
    </w:p>
    <w:p w14:paraId="0964CD91"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7B2EEDEE" w14:textId="77777777" w:rsidR="003E24BF" w:rsidRDefault="00000000">
      <w:pPr>
        <w:spacing w:line="360" w:lineRule="auto"/>
        <w:rPr>
          <w:rFonts w:ascii="Times New Roman" w:eastAsia="宋体" w:hAnsi="Times New Roman" w:cs="Times New Roman"/>
          <w:sz w:val="24"/>
          <w:szCs w:val="21"/>
        </w:rPr>
      </w:pPr>
      <w:r>
        <w:rPr>
          <w:rFonts w:ascii="Times New Roman" w:eastAsia="宋体" w:hAnsi="Times New Roman" w:cs="Times New Roman"/>
          <w:sz w:val="24"/>
          <w:szCs w:val="21"/>
        </w:rPr>
        <w:t>课程思政融入点：传感器作为控制系统采集外界信息的基本部件，在工业生产中的重要性和实用性毋庸置疑，引导学生关注传感器技术的发展，以及在各个领域的应用，明确传感器的性能以及应用将不断推进各类物联网的终端市场应用。激发学生对该门课程的兴趣，提升其学习的积极性。</w:t>
      </w:r>
    </w:p>
    <w:p w14:paraId="526AB923" w14:textId="77777777" w:rsidR="003E24BF" w:rsidRDefault="00000000">
      <w:pPr>
        <w:widowControl/>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第二部分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实验教学环节</w:t>
      </w:r>
    </w:p>
    <w:p w14:paraId="634D44B6" w14:textId="77777777" w:rsidR="003E24BF" w:rsidRDefault="00000000">
      <w:pPr>
        <w:widowControl/>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实验教学内容及目标支撑课程目标的具体情况如表</w:t>
      </w:r>
      <w:r>
        <w:rPr>
          <w:rFonts w:ascii="Times New Roman" w:eastAsia="宋体" w:hAnsi="Times New Roman" w:cs="Times New Roman"/>
          <w:sz w:val="24"/>
        </w:rPr>
        <w:t>3</w:t>
      </w:r>
      <w:r>
        <w:rPr>
          <w:rFonts w:ascii="Times New Roman" w:eastAsia="宋体" w:hAnsi="Times New Roman" w:cs="Times New Roman"/>
          <w:sz w:val="24"/>
        </w:rPr>
        <w:t>所示。</w:t>
      </w:r>
    </w:p>
    <w:p w14:paraId="2651E185" w14:textId="77777777" w:rsidR="003E24BF" w:rsidRDefault="00000000">
      <w:pPr>
        <w:pStyle w:val="a4"/>
        <w:spacing w:beforeLines="30" w:before="93" w:afterLines="30" w:after="93" w:line="360" w:lineRule="auto"/>
        <w:ind w:firstLineChars="200" w:firstLine="420"/>
        <w:jc w:val="center"/>
      </w:pPr>
      <w:r>
        <w:rPr>
          <w:bCs/>
          <w:sz w:val="21"/>
          <w:szCs w:val="21"/>
        </w:rPr>
        <w:t>表</w:t>
      </w:r>
      <w:r>
        <w:rPr>
          <w:bCs/>
          <w:sz w:val="21"/>
          <w:szCs w:val="21"/>
        </w:rPr>
        <w:t xml:space="preserve">3 </w:t>
      </w:r>
      <w:r>
        <w:rPr>
          <w:bCs/>
          <w:sz w:val="21"/>
          <w:szCs w:val="21"/>
        </w:rPr>
        <w:t>实验课具体教学内容及目标支撑课程目标的体情况</w:t>
      </w: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51"/>
        <w:gridCol w:w="534"/>
        <w:gridCol w:w="725"/>
        <w:gridCol w:w="720"/>
        <w:gridCol w:w="720"/>
        <w:gridCol w:w="2936"/>
        <w:gridCol w:w="1079"/>
      </w:tblGrid>
      <w:tr w:rsidR="003E24BF" w14:paraId="77E72D8E"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2E45784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序号</w:t>
            </w:r>
          </w:p>
        </w:tc>
        <w:tc>
          <w:tcPr>
            <w:tcW w:w="1451" w:type="dxa"/>
            <w:tcBorders>
              <w:top w:val="single" w:sz="4" w:space="0" w:color="auto"/>
              <w:left w:val="single" w:sz="4" w:space="0" w:color="auto"/>
              <w:bottom w:val="single" w:sz="4" w:space="0" w:color="auto"/>
              <w:right w:val="single" w:sz="4" w:space="0" w:color="auto"/>
            </w:tcBorders>
            <w:vAlign w:val="center"/>
          </w:tcPr>
          <w:p w14:paraId="3A23B77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实验内容</w:t>
            </w:r>
          </w:p>
        </w:tc>
        <w:tc>
          <w:tcPr>
            <w:tcW w:w="534" w:type="dxa"/>
            <w:tcBorders>
              <w:top w:val="single" w:sz="4" w:space="0" w:color="auto"/>
              <w:left w:val="single" w:sz="4" w:space="0" w:color="auto"/>
              <w:bottom w:val="single" w:sz="4" w:space="0" w:color="auto"/>
              <w:right w:val="single" w:sz="4" w:space="0" w:color="auto"/>
            </w:tcBorders>
            <w:vAlign w:val="center"/>
          </w:tcPr>
          <w:p w14:paraId="07417C1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学时数</w:t>
            </w:r>
          </w:p>
        </w:tc>
        <w:tc>
          <w:tcPr>
            <w:tcW w:w="725" w:type="dxa"/>
            <w:tcBorders>
              <w:top w:val="single" w:sz="4" w:space="0" w:color="auto"/>
              <w:left w:val="single" w:sz="4" w:space="0" w:color="auto"/>
              <w:bottom w:val="single" w:sz="4" w:space="0" w:color="auto"/>
              <w:right w:val="single" w:sz="4" w:space="0" w:color="auto"/>
            </w:tcBorders>
            <w:vAlign w:val="center"/>
          </w:tcPr>
          <w:p w14:paraId="7642328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项目要求</w:t>
            </w:r>
          </w:p>
        </w:tc>
        <w:tc>
          <w:tcPr>
            <w:tcW w:w="720" w:type="dxa"/>
            <w:tcBorders>
              <w:top w:val="single" w:sz="4" w:space="0" w:color="auto"/>
              <w:left w:val="single" w:sz="4" w:space="0" w:color="auto"/>
              <w:bottom w:val="single" w:sz="4" w:space="0" w:color="auto"/>
              <w:right w:val="single" w:sz="4" w:space="0" w:color="auto"/>
            </w:tcBorders>
            <w:vAlign w:val="center"/>
          </w:tcPr>
          <w:p w14:paraId="649868E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项目类型</w:t>
            </w:r>
          </w:p>
        </w:tc>
        <w:tc>
          <w:tcPr>
            <w:tcW w:w="720" w:type="dxa"/>
            <w:tcBorders>
              <w:top w:val="single" w:sz="4" w:space="0" w:color="auto"/>
              <w:left w:val="single" w:sz="4" w:space="0" w:color="auto"/>
              <w:bottom w:val="single" w:sz="4" w:space="0" w:color="auto"/>
              <w:right w:val="single" w:sz="4" w:space="0" w:color="auto"/>
            </w:tcBorders>
            <w:vAlign w:val="center"/>
          </w:tcPr>
          <w:p w14:paraId="45FCA73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项目性质</w:t>
            </w:r>
          </w:p>
        </w:tc>
        <w:tc>
          <w:tcPr>
            <w:tcW w:w="2936" w:type="dxa"/>
            <w:tcBorders>
              <w:top w:val="single" w:sz="4" w:space="0" w:color="auto"/>
              <w:left w:val="single" w:sz="4" w:space="0" w:color="auto"/>
              <w:bottom w:val="single" w:sz="4" w:space="0" w:color="auto"/>
              <w:right w:val="single" w:sz="4" w:space="0" w:color="auto"/>
            </w:tcBorders>
            <w:vAlign w:val="center"/>
          </w:tcPr>
          <w:p w14:paraId="08A74E7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实验目标</w:t>
            </w:r>
          </w:p>
        </w:tc>
        <w:tc>
          <w:tcPr>
            <w:tcW w:w="1079" w:type="dxa"/>
            <w:tcBorders>
              <w:top w:val="single" w:sz="4" w:space="0" w:color="auto"/>
              <w:left w:val="single" w:sz="4" w:space="0" w:color="auto"/>
              <w:bottom w:val="single" w:sz="4" w:space="0" w:color="auto"/>
              <w:right w:val="single" w:sz="4" w:space="0" w:color="auto"/>
            </w:tcBorders>
            <w:vAlign w:val="center"/>
          </w:tcPr>
          <w:p w14:paraId="1579ACC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支撑的课程目标</w:t>
            </w:r>
          </w:p>
        </w:tc>
      </w:tr>
      <w:tr w:rsidR="003E24BF" w14:paraId="79B8FDDB"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7ACB8EC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1</w:t>
            </w:r>
          </w:p>
        </w:tc>
        <w:tc>
          <w:tcPr>
            <w:tcW w:w="1451" w:type="dxa"/>
            <w:tcBorders>
              <w:top w:val="single" w:sz="4" w:space="0" w:color="auto"/>
              <w:left w:val="single" w:sz="4" w:space="0" w:color="auto"/>
              <w:bottom w:val="single" w:sz="4" w:space="0" w:color="auto"/>
              <w:right w:val="single" w:sz="4" w:space="0" w:color="auto"/>
            </w:tcBorders>
            <w:vAlign w:val="center"/>
          </w:tcPr>
          <w:p w14:paraId="6E32562A"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应变片桥式测量电路研究</w:t>
            </w:r>
          </w:p>
        </w:tc>
        <w:tc>
          <w:tcPr>
            <w:tcW w:w="534" w:type="dxa"/>
            <w:tcBorders>
              <w:top w:val="single" w:sz="4" w:space="0" w:color="auto"/>
              <w:left w:val="single" w:sz="4" w:space="0" w:color="auto"/>
              <w:bottom w:val="single" w:sz="4" w:space="0" w:color="auto"/>
              <w:right w:val="single" w:sz="4" w:space="0" w:color="auto"/>
            </w:tcBorders>
            <w:vAlign w:val="center"/>
          </w:tcPr>
          <w:p w14:paraId="1C2087A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3</w:t>
            </w:r>
          </w:p>
        </w:tc>
        <w:tc>
          <w:tcPr>
            <w:tcW w:w="725" w:type="dxa"/>
            <w:tcBorders>
              <w:top w:val="single" w:sz="4" w:space="0" w:color="auto"/>
              <w:left w:val="single" w:sz="4" w:space="0" w:color="auto"/>
              <w:bottom w:val="single" w:sz="4" w:space="0" w:color="auto"/>
              <w:right w:val="single" w:sz="4" w:space="0" w:color="auto"/>
            </w:tcBorders>
            <w:vAlign w:val="center"/>
          </w:tcPr>
          <w:p w14:paraId="270148B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必修</w:t>
            </w:r>
          </w:p>
        </w:tc>
        <w:tc>
          <w:tcPr>
            <w:tcW w:w="720" w:type="dxa"/>
            <w:tcBorders>
              <w:top w:val="single" w:sz="4" w:space="0" w:color="auto"/>
              <w:left w:val="single" w:sz="4" w:space="0" w:color="auto"/>
              <w:bottom w:val="single" w:sz="4" w:space="0" w:color="auto"/>
              <w:right w:val="single" w:sz="4" w:space="0" w:color="auto"/>
            </w:tcBorders>
            <w:vAlign w:val="center"/>
          </w:tcPr>
          <w:p w14:paraId="774F8B0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4194FFE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验证</w:t>
            </w:r>
          </w:p>
        </w:tc>
        <w:tc>
          <w:tcPr>
            <w:tcW w:w="2936" w:type="dxa"/>
            <w:tcBorders>
              <w:top w:val="single" w:sz="4" w:space="0" w:color="auto"/>
              <w:left w:val="single" w:sz="4" w:space="0" w:color="auto"/>
              <w:bottom w:val="single" w:sz="4" w:space="0" w:color="auto"/>
              <w:right w:val="single" w:sz="4" w:space="0" w:color="auto"/>
            </w:tcBorders>
            <w:vAlign w:val="center"/>
          </w:tcPr>
          <w:p w14:paraId="0C2B2176"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lang w:bidi="ar"/>
              </w:rPr>
              <w:t>了解应变片的应变效应、应变电桥的工作原理，验证全桥测量电路的工作情况。</w:t>
            </w:r>
          </w:p>
        </w:tc>
        <w:tc>
          <w:tcPr>
            <w:tcW w:w="1079" w:type="dxa"/>
            <w:tcBorders>
              <w:top w:val="single" w:sz="4" w:space="0" w:color="auto"/>
              <w:left w:val="single" w:sz="4" w:space="0" w:color="auto"/>
              <w:bottom w:val="single" w:sz="4" w:space="0" w:color="auto"/>
              <w:right w:val="single" w:sz="4" w:space="0" w:color="auto"/>
            </w:tcBorders>
            <w:vAlign w:val="center"/>
          </w:tcPr>
          <w:p w14:paraId="6DAF50B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63428BD2"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48EFB85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2</w:t>
            </w:r>
          </w:p>
        </w:tc>
        <w:tc>
          <w:tcPr>
            <w:tcW w:w="1451" w:type="dxa"/>
            <w:tcBorders>
              <w:top w:val="single" w:sz="4" w:space="0" w:color="auto"/>
              <w:left w:val="single" w:sz="4" w:space="0" w:color="auto"/>
              <w:bottom w:val="single" w:sz="4" w:space="0" w:color="auto"/>
              <w:right w:val="single" w:sz="4" w:space="0" w:color="auto"/>
            </w:tcBorders>
            <w:vAlign w:val="center"/>
          </w:tcPr>
          <w:p w14:paraId="2F80A0BA"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电涡流式传感器特性实验</w:t>
            </w:r>
          </w:p>
        </w:tc>
        <w:tc>
          <w:tcPr>
            <w:tcW w:w="534" w:type="dxa"/>
            <w:tcBorders>
              <w:top w:val="single" w:sz="4" w:space="0" w:color="auto"/>
              <w:left w:val="single" w:sz="4" w:space="0" w:color="auto"/>
              <w:bottom w:val="single" w:sz="4" w:space="0" w:color="auto"/>
              <w:right w:val="single" w:sz="4" w:space="0" w:color="auto"/>
            </w:tcBorders>
            <w:vAlign w:val="center"/>
          </w:tcPr>
          <w:p w14:paraId="74A2CA5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3</w:t>
            </w:r>
          </w:p>
        </w:tc>
        <w:tc>
          <w:tcPr>
            <w:tcW w:w="725" w:type="dxa"/>
            <w:tcBorders>
              <w:top w:val="single" w:sz="4" w:space="0" w:color="auto"/>
              <w:left w:val="single" w:sz="4" w:space="0" w:color="auto"/>
              <w:bottom w:val="single" w:sz="4" w:space="0" w:color="auto"/>
              <w:right w:val="single" w:sz="4" w:space="0" w:color="auto"/>
            </w:tcBorders>
            <w:vAlign w:val="center"/>
          </w:tcPr>
          <w:p w14:paraId="24399CD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必修</w:t>
            </w:r>
          </w:p>
        </w:tc>
        <w:tc>
          <w:tcPr>
            <w:tcW w:w="720" w:type="dxa"/>
            <w:tcBorders>
              <w:top w:val="single" w:sz="4" w:space="0" w:color="auto"/>
              <w:left w:val="single" w:sz="4" w:space="0" w:color="auto"/>
              <w:bottom w:val="single" w:sz="4" w:space="0" w:color="auto"/>
              <w:right w:val="single" w:sz="4" w:space="0" w:color="auto"/>
            </w:tcBorders>
            <w:vAlign w:val="center"/>
          </w:tcPr>
          <w:p w14:paraId="5141A15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5DD869C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验证</w:t>
            </w:r>
          </w:p>
        </w:tc>
        <w:tc>
          <w:tcPr>
            <w:tcW w:w="2936" w:type="dxa"/>
            <w:tcBorders>
              <w:top w:val="single" w:sz="4" w:space="0" w:color="auto"/>
              <w:left w:val="single" w:sz="4" w:space="0" w:color="auto"/>
              <w:bottom w:val="single" w:sz="4" w:space="0" w:color="auto"/>
              <w:right w:val="single" w:sz="4" w:space="0" w:color="auto"/>
            </w:tcBorders>
            <w:vAlign w:val="center"/>
          </w:tcPr>
          <w:p w14:paraId="525E5D24"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lang w:bidi="ar"/>
              </w:rPr>
              <w:t>获得电涡流式传感器静态指标；运用电涡流式传感器实现位移测量。</w:t>
            </w:r>
          </w:p>
        </w:tc>
        <w:tc>
          <w:tcPr>
            <w:tcW w:w="1079" w:type="dxa"/>
            <w:tcBorders>
              <w:top w:val="single" w:sz="4" w:space="0" w:color="auto"/>
              <w:left w:val="single" w:sz="4" w:space="0" w:color="auto"/>
              <w:bottom w:val="single" w:sz="4" w:space="0" w:color="auto"/>
              <w:right w:val="single" w:sz="4" w:space="0" w:color="auto"/>
            </w:tcBorders>
            <w:vAlign w:val="center"/>
          </w:tcPr>
          <w:p w14:paraId="09281F3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5BC22606" w14:textId="77777777">
        <w:trPr>
          <w:trHeight w:val="1065"/>
          <w:jc w:val="center"/>
        </w:trPr>
        <w:tc>
          <w:tcPr>
            <w:tcW w:w="426" w:type="dxa"/>
            <w:tcBorders>
              <w:top w:val="single" w:sz="4" w:space="0" w:color="auto"/>
              <w:left w:val="single" w:sz="4" w:space="0" w:color="auto"/>
              <w:bottom w:val="single" w:sz="4" w:space="0" w:color="auto"/>
              <w:right w:val="single" w:sz="4" w:space="0" w:color="auto"/>
            </w:tcBorders>
            <w:vAlign w:val="center"/>
          </w:tcPr>
          <w:p w14:paraId="0AFAE76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3</w:t>
            </w:r>
          </w:p>
        </w:tc>
        <w:tc>
          <w:tcPr>
            <w:tcW w:w="1451" w:type="dxa"/>
            <w:tcBorders>
              <w:top w:val="single" w:sz="4" w:space="0" w:color="auto"/>
              <w:left w:val="single" w:sz="4" w:space="0" w:color="auto"/>
              <w:bottom w:val="single" w:sz="4" w:space="0" w:color="auto"/>
              <w:right w:val="single" w:sz="4" w:space="0" w:color="auto"/>
            </w:tcBorders>
            <w:vAlign w:val="center"/>
          </w:tcPr>
          <w:p w14:paraId="568B6A40"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移相器和相敏检波器电路性能实验</w:t>
            </w:r>
          </w:p>
        </w:tc>
        <w:tc>
          <w:tcPr>
            <w:tcW w:w="534" w:type="dxa"/>
            <w:tcBorders>
              <w:top w:val="single" w:sz="4" w:space="0" w:color="auto"/>
              <w:left w:val="single" w:sz="4" w:space="0" w:color="auto"/>
              <w:bottom w:val="single" w:sz="4" w:space="0" w:color="auto"/>
              <w:right w:val="single" w:sz="4" w:space="0" w:color="auto"/>
            </w:tcBorders>
            <w:vAlign w:val="center"/>
          </w:tcPr>
          <w:p w14:paraId="3D77F65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3</w:t>
            </w:r>
          </w:p>
        </w:tc>
        <w:tc>
          <w:tcPr>
            <w:tcW w:w="725" w:type="dxa"/>
            <w:tcBorders>
              <w:top w:val="single" w:sz="4" w:space="0" w:color="auto"/>
              <w:left w:val="single" w:sz="4" w:space="0" w:color="auto"/>
              <w:bottom w:val="single" w:sz="4" w:space="0" w:color="auto"/>
              <w:right w:val="single" w:sz="4" w:space="0" w:color="auto"/>
            </w:tcBorders>
            <w:vAlign w:val="center"/>
          </w:tcPr>
          <w:p w14:paraId="3E31257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选修</w:t>
            </w:r>
          </w:p>
        </w:tc>
        <w:tc>
          <w:tcPr>
            <w:tcW w:w="720" w:type="dxa"/>
            <w:tcBorders>
              <w:top w:val="single" w:sz="4" w:space="0" w:color="auto"/>
              <w:left w:val="single" w:sz="4" w:space="0" w:color="auto"/>
              <w:bottom w:val="single" w:sz="4" w:space="0" w:color="auto"/>
              <w:right w:val="single" w:sz="4" w:space="0" w:color="auto"/>
            </w:tcBorders>
            <w:vAlign w:val="center"/>
          </w:tcPr>
          <w:p w14:paraId="7E772E3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3D356BC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验证</w:t>
            </w:r>
          </w:p>
        </w:tc>
        <w:tc>
          <w:tcPr>
            <w:tcW w:w="2936" w:type="dxa"/>
            <w:tcBorders>
              <w:top w:val="single" w:sz="4" w:space="0" w:color="auto"/>
              <w:left w:val="single" w:sz="4" w:space="0" w:color="auto"/>
              <w:bottom w:val="single" w:sz="4" w:space="0" w:color="auto"/>
              <w:right w:val="single" w:sz="4" w:space="0" w:color="auto"/>
            </w:tcBorders>
            <w:vAlign w:val="center"/>
          </w:tcPr>
          <w:p w14:paraId="4574326B"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lang w:bidi="ar"/>
              </w:rPr>
              <w:t>研究移相器的相移范围；研究相敏检波电路的输入</w:t>
            </w:r>
            <w:r>
              <w:rPr>
                <w:rFonts w:ascii="Times New Roman" w:eastAsia="宋体" w:hAnsi="Times New Roman" w:cs="Times New Roman"/>
                <w:szCs w:val="21"/>
                <w:lang w:bidi="ar"/>
              </w:rPr>
              <w:t>—</w:t>
            </w:r>
            <w:r>
              <w:rPr>
                <w:rFonts w:ascii="Times New Roman" w:eastAsia="宋体" w:hAnsi="Times New Roman" w:cs="Times New Roman"/>
                <w:szCs w:val="21"/>
                <w:lang w:bidi="ar"/>
              </w:rPr>
              <w:t>输出关系</w:t>
            </w:r>
          </w:p>
        </w:tc>
        <w:tc>
          <w:tcPr>
            <w:tcW w:w="1079" w:type="dxa"/>
            <w:tcBorders>
              <w:top w:val="single" w:sz="4" w:space="0" w:color="auto"/>
              <w:left w:val="single" w:sz="4" w:space="0" w:color="auto"/>
              <w:bottom w:val="single" w:sz="4" w:space="0" w:color="auto"/>
              <w:right w:val="single" w:sz="4" w:space="0" w:color="auto"/>
            </w:tcBorders>
            <w:vAlign w:val="center"/>
          </w:tcPr>
          <w:p w14:paraId="15BF022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2FD83D9F" w14:textId="77777777">
        <w:trPr>
          <w:trHeight w:val="981"/>
          <w:jc w:val="center"/>
        </w:trPr>
        <w:tc>
          <w:tcPr>
            <w:tcW w:w="426" w:type="dxa"/>
            <w:tcBorders>
              <w:top w:val="single" w:sz="4" w:space="0" w:color="auto"/>
              <w:left w:val="single" w:sz="4" w:space="0" w:color="auto"/>
              <w:bottom w:val="single" w:sz="4" w:space="0" w:color="auto"/>
              <w:right w:val="single" w:sz="4" w:space="0" w:color="auto"/>
            </w:tcBorders>
            <w:vAlign w:val="center"/>
          </w:tcPr>
          <w:p w14:paraId="4239933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4</w:t>
            </w:r>
          </w:p>
        </w:tc>
        <w:tc>
          <w:tcPr>
            <w:tcW w:w="1451" w:type="dxa"/>
            <w:tcBorders>
              <w:top w:val="single" w:sz="4" w:space="0" w:color="auto"/>
              <w:left w:val="single" w:sz="4" w:space="0" w:color="auto"/>
              <w:bottom w:val="single" w:sz="4" w:space="0" w:color="auto"/>
              <w:right w:val="single" w:sz="4" w:space="0" w:color="auto"/>
            </w:tcBorders>
            <w:vAlign w:val="center"/>
          </w:tcPr>
          <w:p w14:paraId="35D07E91"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差动面积式电容传感器实验</w:t>
            </w:r>
          </w:p>
        </w:tc>
        <w:tc>
          <w:tcPr>
            <w:tcW w:w="534" w:type="dxa"/>
            <w:tcBorders>
              <w:top w:val="single" w:sz="4" w:space="0" w:color="auto"/>
              <w:left w:val="single" w:sz="4" w:space="0" w:color="auto"/>
              <w:bottom w:val="single" w:sz="4" w:space="0" w:color="auto"/>
              <w:right w:val="single" w:sz="4" w:space="0" w:color="auto"/>
            </w:tcBorders>
            <w:vAlign w:val="center"/>
          </w:tcPr>
          <w:p w14:paraId="1A944A4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3</w:t>
            </w:r>
          </w:p>
        </w:tc>
        <w:tc>
          <w:tcPr>
            <w:tcW w:w="725" w:type="dxa"/>
            <w:tcBorders>
              <w:top w:val="single" w:sz="4" w:space="0" w:color="auto"/>
              <w:left w:val="single" w:sz="4" w:space="0" w:color="auto"/>
              <w:bottom w:val="single" w:sz="4" w:space="0" w:color="auto"/>
              <w:right w:val="single" w:sz="4" w:space="0" w:color="auto"/>
            </w:tcBorders>
            <w:vAlign w:val="center"/>
          </w:tcPr>
          <w:p w14:paraId="45F187B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选修</w:t>
            </w:r>
          </w:p>
        </w:tc>
        <w:tc>
          <w:tcPr>
            <w:tcW w:w="720" w:type="dxa"/>
            <w:tcBorders>
              <w:top w:val="single" w:sz="4" w:space="0" w:color="auto"/>
              <w:left w:val="single" w:sz="4" w:space="0" w:color="auto"/>
              <w:bottom w:val="single" w:sz="4" w:space="0" w:color="auto"/>
              <w:right w:val="single" w:sz="4" w:space="0" w:color="auto"/>
            </w:tcBorders>
            <w:vAlign w:val="center"/>
          </w:tcPr>
          <w:p w14:paraId="5DEF503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40E6242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验证</w:t>
            </w:r>
          </w:p>
        </w:tc>
        <w:tc>
          <w:tcPr>
            <w:tcW w:w="2936" w:type="dxa"/>
            <w:tcBorders>
              <w:top w:val="single" w:sz="4" w:space="0" w:color="auto"/>
              <w:left w:val="single" w:sz="4" w:space="0" w:color="auto"/>
              <w:bottom w:val="single" w:sz="4" w:space="0" w:color="auto"/>
              <w:right w:val="single" w:sz="4" w:space="0" w:color="auto"/>
            </w:tcBorders>
            <w:vAlign w:val="center"/>
          </w:tcPr>
          <w:p w14:paraId="5806C164"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lang w:bidi="ar"/>
              </w:rPr>
              <w:t>获得差动变面积电容式传感器的基本特性；研究传感器输入</w:t>
            </w:r>
            <w:r>
              <w:rPr>
                <w:rFonts w:ascii="Times New Roman" w:eastAsia="宋体" w:hAnsi="Times New Roman" w:cs="Times New Roman"/>
                <w:szCs w:val="21"/>
                <w:lang w:bidi="ar"/>
              </w:rPr>
              <w:t>/</w:t>
            </w:r>
            <w:r>
              <w:rPr>
                <w:rFonts w:ascii="Times New Roman" w:eastAsia="宋体" w:hAnsi="Times New Roman" w:cs="Times New Roman"/>
                <w:szCs w:val="21"/>
                <w:lang w:bidi="ar"/>
              </w:rPr>
              <w:t>输出信号关系。</w:t>
            </w:r>
          </w:p>
        </w:tc>
        <w:tc>
          <w:tcPr>
            <w:tcW w:w="1079" w:type="dxa"/>
            <w:tcBorders>
              <w:top w:val="single" w:sz="4" w:space="0" w:color="auto"/>
              <w:left w:val="single" w:sz="4" w:space="0" w:color="auto"/>
              <w:bottom w:val="single" w:sz="4" w:space="0" w:color="auto"/>
              <w:right w:val="single" w:sz="4" w:space="0" w:color="auto"/>
            </w:tcBorders>
            <w:vAlign w:val="center"/>
          </w:tcPr>
          <w:p w14:paraId="1635FA8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52123B5A" w14:textId="77777777">
        <w:trPr>
          <w:trHeight w:val="1279"/>
          <w:jc w:val="center"/>
        </w:trPr>
        <w:tc>
          <w:tcPr>
            <w:tcW w:w="426" w:type="dxa"/>
            <w:tcBorders>
              <w:top w:val="single" w:sz="4" w:space="0" w:color="auto"/>
              <w:left w:val="single" w:sz="4" w:space="0" w:color="auto"/>
              <w:bottom w:val="single" w:sz="4" w:space="0" w:color="auto"/>
              <w:right w:val="single" w:sz="4" w:space="0" w:color="auto"/>
            </w:tcBorders>
            <w:vAlign w:val="center"/>
          </w:tcPr>
          <w:p w14:paraId="15C0C1EC" w14:textId="77777777" w:rsidR="003E24BF" w:rsidRDefault="00000000">
            <w:pPr>
              <w:spacing w:line="360" w:lineRule="auto"/>
              <w:rPr>
                <w:rFonts w:ascii="Times New Roman" w:eastAsia="宋体" w:hAnsi="Times New Roman" w:cs="Times New Roman"/>
                <w:szCs w:val="21"/>
                <w:lang w:bidi="ar"/>
              </w:rPr>
            </w:pPr>
            <w:r>
              <w:rPr>
                <w:rFonts w:ascii="Times New Roman" w:eastAsia="宋体" w:hAnsi="Times New Roman" w:cs="Times New Roman"/>
                <w:szCs w:val="21"/>
                <w:lang w:bidi="ar"/>
              </w:rPr>
              <w:t>5</w:t>
            </w:r>
          </w:p>
        </w:tc>
        <w:tc>
          <w:tcPr>
            <w:tcW w:w="1451" w:type="dxa"/>
            <w:tcBorders>
              <w:top w:val="single" w:sz="4" w:space="0" w:color="auto"/>
              <w:left w:val="single" w:sz="4" w:space="0" w:color="auto"/>
              <w:bottom w:val="single" w:sz="4" w:space="0" w:color="auto"/>
              <w:right w:val="single" w:sz="4" w:space="0" w:color="auto"/>
            </w:tcBorders>
            <w:vAlign w:val="center"/>
          </w:tcPr>
          <w:p w14:paraId="1EDC4750"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差动变压器式传感器性能实验</w:t>
            </w:r>
          </w:p>
        </w:tc>
        <w:tc>
          <w:tcPr>
            <w:tcW w:w="534" w:type="dxa"/>
            <w:tcBorders>
              <w:top w:val="single" w:sz="4" w:space="0" w:color="auto"/>
              <w:left w:val="single" w:sz="4" w:space="0" w:color="auto"/>
              <w:bottom w:val="single" w:sz="4" w:space="0" w:color="auto"/>
              <w:right w:val="single" w:sz="4" w:space="0" w:color="auto"/>
            </w:tcBorders>
            <w:vAlign w:val="center"/>
          </w:tcPr>
          <w:p w14:paraId="03A893F8"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3</w:t>
            </w:r>
          </w:p>
        </w:tc>
        <w:tc>
          <w:tcPr>
            <w:tcW w:w="725" w:type="dxa"/>
            <w:tcBorders>
              <w:top w:val="single" w:sz="4" w:space="0" w:color="auto"/>
              <w:left w:val="single" w:sz="4" w:space="0" w:color="auto"/>
              <w:bottom w:val="single" w:sz="4" w:space="0" w:color="auto"/>
              <w:right w:val="single" w:sz="4" w:space="0" w:color="auto"/>
            </w:tcBorders>
            <w:vAlign w:val="center"/>
          </w:tcPr>
          <w:p w14:paraId="754144A4"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选修</w:t>
            </w:r>
          </w:p>
        </w:tc>
        <w:tc>
          <w:tcPr>
            <w:tcW w:w="720" w:type="dxa"/>
            <w:tcBorders>
              <w:top w:val="single" w:sz="4" w:space="0" w:color="auto"/>
              <w:left w:val="single" w:sz="4" w:space="0" w:color="auto"/>
              <w:bottom w:val="single" w:sz="4" w:space="0" w:color="auto"/>
              <w:right w:val="single" w:sz="4" w:space="0" w:color="auto"/>
            </w:tcBorders>
            <w:vAlign w:val="center"/>
          </w:tcPr>
          <w:p w14:paraId="63F34694"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06E7977A"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验证</w:t>
            </w:r>
          </w:p>
        </w:tc>
        <w:tc>
          <w:tcPr>
            <w:tcW w:w="2936" w:type="dxa"/>
            <w:tcBorders>
              <w:top w:val="single" w:sz="4" w:space="0" w:color="auto"/>
              <w:left w:val="single" w:sz="4" w:space="0" w:color="auto"/>
              <w:bottom w:val="single" w:sz="4" w:space="0" w:color="auto"/>
              <w:right w:val="single" w:sz="4" w:space="0" w:color="auto"/>
            </w:tcBorders>
            <w:vAlign w:val="center"/>
          </w:tcPr>
          <w:p w14:paraId="7DAAD286"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lang w:bidi="ar"/>
              </w:rPr>
              <w:t>获得差动变压器式传感器的线性工作范围及灵敏度；研究其输入</w:t>
            </w:r>
            <w:r>
              <w:rPr>
                <w:rFonts w:ascii="Times New Roman" w:eastAsia="宋体" w:hAnsi="Times New Roman" w:cs="Times New Roman"/>
                <w:szCs w:val="21"/>
                <w:lang w:bidi="ar"/>
              </w:rPr>
              <w:t>/</w:t>
            </w:r>
            <w:r>
              <w:rPr>
                <w:rFonts w:ascii="Times New Roman" w:eastAsia="宋体" w:hAnsi="Times New Roman" w:cs="Times New Roman"/>
                <w:szCs w:val="21"/>
                <w:lang w:bidi="ar"/>
              </w:rPr>
              <w:t>输出信号的相位关系和零点残余电压及其补偿。</w:t>
            </w:r>
          </w:p>
        </w:tc>
        <w:tc>
          <w:tcPr>
            <w:tcW w:w="1079" w:type="dxa"/>
            <w:tcBorders>
              <w:top w:val="single" w:sz="4" w:space="0" w:color="auto"/>
              <w:left w:val="single" w:sz="4" w:space="0" w:color="auto"/>
              <w:bottom w:val="single" w:sz="4" w:space="0" w:color="auto"/>
              <w:right w:val="single" w:sz="4" w:space="0" w:color="auto"/>
            </w:tcBorders>
            <w:vAlign w:val="center"/>
          </w:tcPr>
          <w:p w14:paraId="1D5B4928"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rPr>
              <w:t>1,2,3</w:t>
            </w:r>
          </w:p>
        </w:tc>
      </w:tr>
      <w:tr w:rsidR="003E24BF" w14:paraId="420EB43A" w14:textId="77777777">
        <w:trPr>
          <w:trHeight w:val="1397"/>
          <w:jc w:val="center"/>
        </w:trPr>
        <w:tc>
          <w:tcPr>
            <w:tcW w:w="426" w:type="dxa"/>
            <w:tcBorders>
              <w:top w:val="single" w:sz="4" w:space="0" w:color="auto"/>
              <w:left w:val="single" w:sz="4" w:space="0" w:color="auto"/>
              <w:bottom w:val="single" w:sz="4" w:space="0" w:color="auto"/>
              <w:right w:val="single" w:sz="4" w:space="0" w:color="auto"/>
            </w:tcBorders>
            <w:vAlign w:val="center"/>
          </w:tcPr>
          <w:p w14:paraId="207BD1E6" w14:textId="77777777" w:rsidR="003E24BF" w:rsidRDefault="00000000">
            <w:pPr>
              <w:spacing w:line="360" w:lineRule="auto"/>
              <w:rPr>
                <w:rFonts w:ascii="Times New Roman" w:eastAsia="宋体" w:hAnsi="Times New Roman" w:cs="Times New Roman"/>
                <w:szCs w:val="21"/>
                <w:lang w:bidi="ar"/>
              </w:rPr>
            </w:pPr>
            <w:r>
              <w:rPr>
                <w:rFonts w:ascii="Times New Roman" w:eastAsia="宋体" w:hAnsi="Times New Roman" w:cs="Times New Roman"/>
                <w:szCs w:val="21"/>
                <w:lang w:bidi="ar"/>
              </w:rPr>
              <w:t>6</w:t>
            </w:r>
          </w:p>
        </w:tc>
        <w:tc>
          <w:tcPr>
            <w:tcW w:w="1451" w:type="dxa"/>
            <w:tcBorders>
              <w:top w:val="single" w:sz="4" w:space="0" w:color="auto"/>
              <w:left w:val="single" w:sz="4" w:space="0" w:color="auto"/>
              <w:bottom w:val="single" w:sz="4" w:space="0" w:color="auto"/>
              <w:right w:val="single" w:sz="4" w:space="0" w:color="auto"/>
            </w:tcBorders>
            <w:vAlign w:val="center"/>
          </w:tcPr>
          <w:p w14:paraId="4930351A"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霍尔式传感器特性研究</w:t>
            </w:r>
          </w:p>
        </w:tc>
        <w:tc>
          <w:tcPr>
            <w:tcW w:w="534" w:type="dxa"/>
            <w:tcBorders>
              <w:top w:val="single" w:sz="4" w:space="0" w:color="auto"/>
              <w:left w:val="single" w:sz="4" w:space="0" w:color="auto"/>
              <w:bottom w:val="single" w:sz="4" w:space="0" w:color="auto"/>
              <w:right w:val="single" w:sz="4" w:space="0" w:color="auto"/>
            </w:tcBorders>
            <w:vAlign w:val="center"/>
          </w:tcPr>
          <w:p w14:paraId="59720A6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3</w:t>
            </w:r>
          </w:p>
        </w:tc>
        <w:tc>
          <w:tcPr>
            <w:tcW w:w="725" w:type="dxa"/>
            <w:tcBorders>
              <w:top w:val="single" w:sz="4" w:space="0" w:color="auto"/>
              <w:left w:val="single" w:sz="4" w:space="0" w:color="auto"/>
              <w:bottom w:val="single" w:sz="4" w:space="0" w:color="auto"/>
              <w:right w:val="single" w:sz="4" w:space="0" w:color="auto"/>
            </w:tcBorders>
            <w:vAlign w:val="center"/>
          </w:tcPr>
          <w:p w14:paraId="0705D0B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必修</w:t>
            </w:r>
          </w:p>
        </w:tc>
        <w:tc>
          <w:tcPr>
            <w:tcW w:w="720" w:type="dxa"/>
            <w:tcBorders>
              <w:top w:val="single" w:sz="4" w:space="0" w:color="auto"/>
              <w:left w:val="single" w:sz="4" w:space="0" w:color="auto"/>
              <w:bottom w:val="single" w:sz="4" w:space="0" w:color="auto"/>
              <w:right w:val="single" w:sz="4" w:space="0" w:color="auto"/>
            </w:tcBorders>
            <w:vAlign w:val="center"/>
          </w:tcPr>
          <w:p w14:paraId="0525826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0B09906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验证</w:t>
            </w:r>
          </w:p>
        </w:tc>
        <w:tc>
          <w:tcPr>
            <w:tcW w:w="2936" w:type="dxa"/>
            <w:tcBorders>
              <w:top w:val="single" w:sz="4" w:space="0" w:color="auto"/>
              <w:left w:val="single" w:sz="4" w:space="0" w:color="auto"/>
              <w:bottom w:val="single" w:sz="4" w:space="0" w:color="auto"/>
              <w:right w:val="single" w:sz="4" w:space="0" w:color="auto"/>
            </w:tcBorders>
            <w:vAlign w:val="center"/>
          </w:tcPr>
          <w:p w14:paraId="08F57C1D"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lang w:bidi="ar"/>
              </w:rPr>
              <w:t>获得霍尔传感器的线性测量范围及灵敏度；研究霍尔传感器不等位电势；运用霍尔传感器实现位移测量。</w:t>
            </w:r>
          </w:p>
        </w:tc>
        <w:tc>
          <w:tcPr>
            <w:tcW w:w="1079" w:type="dxa"/>
            <w:tcBorders>
              <w:top w:val="single" w:sz="4" w:space="0" w:color="auto"/>
              <w:left w:val="single" w:sz="4" w:space="0" w:color="auto"/>
              <w:bottom w:val="single" w:sz="4" w:space="0" w:color="auto"/>
              <w:right w:val="single" w:sz="4" w:space="0" w:color="auto"/>
            </w:tcBorders>
            <w:vAlign w:val="center"/>
          </w:tcPr>
          <w:p w14:paraId="4CA71CF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6AFBEF78" w14:textId="77777777">
        <w:trPr>
          <w:trHeight w:val="1565"/>
          <w:jc w:val="center"/>
        </w:trPr>
        <w:tc>
          <w:tcPr>
            <w:tcW w:w="426" w:type="dxa"/>
            <w:tcBorders>
              <w:top w:val="single" w:sz="4" w:space="0" w:color="auto"/>
              <w:left w:val="single" w:sz="4" w:space="0" w:color="auto"/>
              <w:bottom w:val="single" w:sz="4" w:space="0" w:color="auto"/>
              <w:right w:val="single" w:sz="4" w:space="0" w:color="auto"/>
            </w:tcBorders>
            <w:vAlign w:val="center"/>
          </w:tcPr>
          <w:p w14:paraId="4924EB03" w14:textId="77777777" w:rsidR="003E24BF" w:rsidRDefault="00000000">
            <w:pPr>
              <w:spacing w:line="360" w:lineRule="auto"/>
              <w:rPr>
                <w:rFonts w:ascii="Times New Roman" w:eastAsia="宋体" w:hAnsi="Times New Roman" w:cs="Times New Roman"/>
                <w:szCs w:val="21"/>
                <w:lang w:bidi="ar"/>
              </w:rPr>
            </w:pPr>
            <w:r>
              <w:rPr>
                <w:rFonts w:ascii="Times New Roman" w:eastAsia="宋体" w:hAnsi="Times New Roman" w:cs="Times New Roman"/>
                <w:szCs w:val="21"/>
                <w:lang w:bidi="ar"/>
              </w:rPr>
              <w:t>7</w:t>
            </w:r>
          </w:p>
        </w:tc>
        <w:tc>
          <w:tcPr>
            <w:tcW w:w="1451" w:type="dxa"/>
            <w:tcBorders>
              <w:top w:val="single" w:sz="4" w:space="0" w:color="auto"/>
              <w:left w:val="single" w:sz="4" w:space="0" w:color="auto"/>
              <w:bottom w:val="single" w:sz="4" w:space="0" w:color="auto"/>
              <w:right w:val="single" w:sz="4" w:space="0" w:color="auto"/>
            </w:tcBorders>
            <w:vAlign w:val="center"/>
          </w:tcPr>
          <w:p w14:paraId="2858B90B"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光电传感器应用设计</w:t>
            </w:r>
          </w:p>
        </w:tc>
        <w:tc>
          <w:tcPr>
            <w:tcW w:w="534" w:type="dxa"/>
            <w:tcBorders>
              <w:top w:val="single" w:sz="4" w:space="0" w:color="auto"/>
              <w:left w:val="single" w:sz="4" w:space="0" w:color="auto"/>
              <w:bottom w:val="single" w:sz="4" w:space="0" w:color="auto"/>
              <w:right w:val="single" w:sz="4" w:space="0" w:color="auto"/>
            </w:tcBorders>
            <w:vAlign w:val="center"/>
          </w:tcPr>
          <w:p w14:paraId="6EBFA48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w:t>
            </w:r>
          </w:p>
        </w:tc>
        <w:tc>
          <w:tcPr>
            <w:tcW w:w="725" w:type="dxa"/>
            <w:tcBorders>
              <w:top w:val="single" w:sz="4" w:space="0" w:color="auto"/>
              <w:left w:val="single" w:sz="4" w:space="0" w:color="auto"/>
              <w:bottom w:val="single" w:sz="4" w:space="0" w:color="auto"/>
              <w:right w:val="single" w:sz="4" w:space="0" w:color="auto"/>
            </w:tcBorders>
            <w:vAlign w:val="center"/>
          </w:tcPr>
          <w:p w14:paraId="4916A39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必修</w:t>
            </w:r>
          </w:p>
        </w:tc>
        <w:tc>
          <w:tcPr>
            <w:tcW w:w="720" w:type="dxa"/>
            <w:tcBorders>
              <w:top w:val="single" w:sz="4" w:space="0" w:color="auto"/>
              <w:left w:val="single" w:sz="4" w:space="0" w:color="auto"/>
              <w:bottom w:val="single" w:sz="4" w:space="0" w:color="auto"/>
              <w:right w:val="single" w:sz="4" w:space="0" w:color="auto"/>
            </w:tcBorders>
            <w:vAlign w:val="center"/>
          </w:tcPr>
          <w:p w14:paraId="048F5AB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0A98A79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设计</w:t>
            </w:r>
          </w:p>
        </w:tc>
        <w:tc>
          <w:tcPr>
            <w:tcW w:w="2936" w:type="dxa"/>
            <w:tcBorders>
              <w:top w:val="single" w:sz="4" w:space="0" w:color="auto"/>
              <w:left w:val="single" w:sz="4" w:space="0" w:color="auto"/>
              <w:bottom w:val="single" w:sz="4" w:space="0" w:color="auto"/>
              <w:right w:val="single" w:sz="4" w:space="0" w:color="auto"/>
            </w:tcBorders>
            <w:vAlign w:val="center"/>
          </w:tcPr>
          <w:p w14:paraId="1D61A4F8"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lang w:bidi="ar"/>
              </w:rPr>
              <w:t>选择一种光电传感器：如光敏电阻、光电二极管、光电晶体管、光电耦合器等，设计并制作一个实用的光电检测电路，并测试系统性能。</w:t>
            </w:r>
          </w:p>
        </w:tc>
        <w:tc>
          <w:tcPr>
            <w:tcW w:w="1079" w:type="dxa"/>
            <w:tcBorders>
              <w:top w:val="single" w:sz="4" w:space="0" w:color="auto"/>
              <w:left w:val="single" w:sz="4" w:space="0" w:color="auto"/>
              <w:bottom w:val="single" w:sz="4" w:space="0" w:color="auto"/>
              <w:right w:val="single" w:sz="4" w:space="0" w:color="auto"/>
            </w:tcBorders>
            <w:vAlign w:val="center"/>
          </w:tcPr>
          <w:p w14:paraId="46028D8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66173E99" w14:textId="77777777">
        <w:trPr>
          <w:trHeight w:val="630"/>
          <w:jc w:val="center"/>
        </w:trPr>
        <w:tc>
          <w:tcPr>
            <w:tcW w:w="426" w:type="dxa"/>
            <w:tcBorders>
              <w:top w:val="single" w:sz="4" w:space="0" w:color="auto"/>
              <w:left w:val="single" w:sz="4" w:space="0" w:color="auto"/>
              <w:bottom w:val="single" w:sz="4" w:space="0" w:color="auto"/>
              <w:right w:val="single" w:sz="4" w:space="0" w:color="auto"/>
            </w:tcBorders>
            <w:vAlign w:val="center"/>
          </w:tcPr>
          <w:p w14:paraId="5E1ECBB9" w14:textId="77777777" w:rsidR="003E24BF" w:rsidRDefault="00000000">
            <w:pPr>
              <w:spacing w:line="360" w:lineRule="auto"/>
              <w:rPr>
                <w:rFonts w:ascii="Times New Roman" w:eastAsia="宋体" w:hAnsi="Times New Roman" w:cs="Times New Roman"/>
                <w:szCs w:val="21"/>
                <w:lang w:bidi="ar"/>
              </w:rPr>
            </w:pPr>
            <w:r>
              <w:rPr>
                <w:rFonts w:ascii="Times New Roman" w:eastAsia="宋体" w:hAnsi="Times New Roman" w:cs="Times New Roman"/>
                <w:szCs w:val="21"/>
                <w:lang w:bidi="ar"/>
              </w:rPr>
              <w:t>8</w:t>
            </w:r>
          </w:p>
        </w:tc>
        <w:tc>
          <w:tcPr>
            <w:tcW w:w="1451" w:type="dxa"/>
            <w:tcBorders>
              <w:top w:val="single" w:sz="4" w:space="0" w:color="auto"/>
              <w:left w:val="single" w:sz="4" w:space="0" w:color="auto"/>
              <w:bottom w:val="single" w:sz="4" w:space="0" w:color="auto"/>
              <w:right w:val="single" w:sz="4" w:space="0" w:color="auto"/>
            </w:tcBorders>
            <w:vAlign w:val="center"/>
          </w:tcPr>
          <w:p w14:paraId="5E7A5F3B"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电子秤设计</w:t>
            </w:r>
          </w:p>
        </w:tc>
        <w:tc>
          <w:tcPr>
            <w:tcW w:w="534" w:type="dxa"/>
            <w:tcBorders>
              <w:top w:val="single" w:sz="4" w:space="0" w:color="auto"/>
              <w:left w:val="single" w:sz="4" w:space="0" w:color="auto"/>
              <w:bottom w:val="single" w:sz="4" w:space="0" w:color="auto"/>
              <w:right w:val="single" w:sz="4" w:space="0" w:color="auto"/>
            </w:tcBorders>
            <w:vAlign w:val="center"/>
          </w:tcPr>
          <w:p w14:paraId="17A45146"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3</w:t>
            </w:r>
          </w:p>
        </w:tc>
        <w:tc>
          <w:tcPr>
            <w:tcW w:w="725" w:type="dxa"/>
            <w:tcBorders>
              <w:top w:val="single" w:sz="4" w:space="0" w:color="auto"/>
              <w:left w:val="single" w:sz="4" w:space="0" w:color="auto"/>
              <w:bottom w:val="single" w:sz="4" w:space="0" w:color="auto"/>
              <w:right w:val="single" w:sz="4" w:space="0" w:color="auto"/>
            </w:tcBorders>
            <w:vAlign w:val="center"/>
          </w:tcPr>
          <w:p w14:paraId="15CEA10E"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选修</w:t>
            </w:r>
          </w:p>
        </w:tc>
        <w:tc>
          <w:tcPr>
            <w:tcW w:w="720" w:type="dxa"/>
            <w:tcBorders>
              <w:top w:val="single" w:sz="4" w:space="0" w:color="auto"/>
              <w:left w:val="single" w:sz="4" w:space="0" w:color="auto"/>
              <w:bottom w:val="single" w:sz="4" w:space="0" w:color="auto"/>
              <w:right w:val="single" w:sz="4" w:space="0" w:color="auto"/>
            </w:tcBorders>
            <w:vAlign w:val="center"/>
          </w:tcPr>
          <w:p w14:paraId="33055986"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6F482F6F" w14:textId="77777777" w:rsidR="003E24BF" w:rsidRDefault="00000000">
            <w:pPr>
              <w:spacing w:line="360" w:lineRule="auto"/>
              <w:rPr>
                <w:rFonts w:ascii="Times New Roman" w:eastAsia="宋体" w:hAnsi="Times New Roman" w:cs="Times New Roman"/>
                <w:szCs w:val="21"/>
                <w:lang w:bidi="ar"/>
              </w:rPr>
            </w:pPr>
            <w:r>
              <w:rPr>
                <w:rFonts w:ascii="Times New Roman" w:eastAsia="宋体" w:hAnsi="Times New Roman" w:cs="Times New Roman"/>
                <w:szCs w:val="21"/>
                <w:lang w:bidi="ar"/>
              </w:rPr>
              <w:t>设计</w:t>
            </w:r>
          </w:p>
        </w:tc>
        <w:tc>
          <w:tcPr>
            <w:tcW w:w="2936" w:type="dxa"/>
            <w:tcBorders>
              <w:top w:val="single" w:sz="4" w:space="0" w:color="auto"/>
              <w:left w:val="single" w:sz="4" w:space="0" w:color="auto"/>
              <w:bottom w:val="single" w:sz="4" w:space="0" w:color="auto"/>
              <w:right w:val="single" w:sz="4" w:space="0" w:color="auto"/>
            </w:tcBorders>
            <w:vAlign w:val="center"/>
          </w:tcPr>
          <w:p w14:paraId="3F50B9A6"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lang w:bidi="ar"/>
              </w:rPr>
              <w:t>选择一种或几种传感器设计一电子秤，并确定该电子秤的性能指标。</w:t>
            </w:r>
          </w:p>
        </w:tc>
        <w:tc>
          <w:tcPr>
            <w:tcW w:w="1079" w:type="dxa"/>
            <w:tcBorders>
              <w:top w:val="single" w:sz="4" w:space="0" w:color="auto"/>
              <w:left w:val="single" w:sz="4" w:space="0" w:color="auto"/>
              <w:bottom w:val="single" w:sz="4" w:space="0" w:color="auto"/>
              <w:right w:val="single" w:sz="4" w:space="0" w:color="auto"/>
            </w:tcBorders>
            <w:vAlign w:val="center"/>
          </w:tcPr>
          <w:p w14:paraId="16EEE6C1"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rPr>
              <w:t>1,2,3</w:t>
            </w:r>
          </w:p>
        </w:tc>
      </w:tr>
    </w:tbl>
    <w:p w14:paraId="24C94E2C"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课程思政融入点：培养学生运用理论知识解决工程问题的思维与能力、团队协作能力、工程伦理意识。</w:t>
      </w:r>
    </w:p>
    <w:p w14:paraId="59C8B89D"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课程主要教学资源及参考资源、教学平台网站：</w:t>
      </w:r>
    </w:p>
    <w:p w14:paraId="045F3595"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1</w:t>
      </w:r>
      <w:r>
        <w:rPr>
          <w:rFonts w:ascii="Times New Roman" w:eastAsia="宋体" w:hAnsi="Times New Roman" w:cs="Times New Roman"/>
          <w:sz w:val="24"/>
        </w:rPr>
        <w:t>）推荐参考教材及参考书目</w:t>
      </w:r>
    </w:p>
    <w:p w14:paraId="539740BC"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参考教材及参考书目见表</w:t>
      </w:r>
      <w:r>
        <w:rPr>
          <w:rFonts w:ascii="Times New Roman" w:eastAsia="宋体" w:hAnsi="Times New Roman" w:cs="Times New Roman"/>
          <w:sz w:val="24"/>
        </w:rPr>
        <w:t>4</w:t>
      </w:r>
      <w:r>
        <w:rPr>
          <w:rFonts w:ascii="Times New Roman" w:eastAsia="宋体" w:hAnsi="Times New Roman" w:cs="Times New Roman"/>
          <w:sz w:val="24"/>
        </w:rPr>
        <w:t>。</w:t>
      </w:r>
    </w:p>
    <w:p w14:paraId="6C9B618F"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bCs/>
          <w:szCs w:val="21"/>
        </w:rPr>
        <w:t>表</w:t>
      </w:r>
      <w:r>
        <w:rPr>
          <w:rFonts w:ascii="Times New Roman" w:eastAsia="宋体" w:hAnsi="Times New Roman" w:cs="Times New Roman"/>
          <w:bCs/>
          <w:szCs w:val="21"/>
        </w:rPr>
        <w:t xml:space="preserve">4 </w:t>
      </w:r>
      <w:r>
        <w:rPr>
          <w:rFonts w:ascii="Times New Roman" w:eastAsia="宋体" w:hAnsi="Times New Roman" w:cs="Times New Roman"/>
          <w:bCs/>
          <w:szCs w:val="21"/>
        </w:rPr>
        <w:t>参考教材及参考书目</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2"/>
        <w:gridCol w:w="1673"/>
        <w:gridCol w:w="1333"/>
        <w:gridCol w:w="1843"/>
        <w:gridCol w:w="1417"/>
      </w:tblGrid>
      <w:tr w:rsidR="003E24BF" w14:paraId="3BD5EA11" w14:textId="77777777">
        <w:trPr>
          <w:tblHeader/>
        </w:trPr>
        <w:tc>
          <w:tcPr>
            <w:tcW w:w="1672" w:type="dxa"/>
            <w:vAlign w:val="center"/>
          </w:tcPr>
          <w:p w14:paraId="1FFA8F0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类别</w:t>
            </w:r>
          </w:p>
        </w:tc>
        <w:tc>
          <w:tcPr>
            <w:tcW w:w="1673" w:type="dxa"/>
            <w:vAlign w:val="center"/>
          </w:tcPr>
          <w:p w14:paraId="6A4ED95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教材名称</w:t>
            </w:r>
          </w:p>
        </w:tc>
        <w:tc>
          <w:tcPr>
            <w:tcW w:w="1333" w:type="dxa"/>
            <w:vAlign w:val="center"/>
          </w:tcPr>
          <w:p w14:paraId="6DF49C7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主编</w:t>
            </w:r>
          </w:p>
        </w:tc>
        <w:tc>
          <w:tcPr>
            <w:tcW w:w="1843" w:type="dxa"/>
            <w:vAlign w:val="center"/>
          </w:tcPr>
          <w:p w14:paraId="5C248F5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出版社</w:t>
            </w:r>
          </w:p>
        </w:tc>
        <w:tc>
          <w:tcPr>
            <w:tcW w:w="1417" w:type="dxa"/>
            <w:vAlign w:val="center"/>
          </w:tcPr>
          <w:p w14:paraId="019B3F3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出版时间</w:t>
            </w:r>
          </w:p>
        </w:tc>
      </w:tr>
      <w:tr w:rsidR="003E24BF" w14:paraId="52758B64" w14:textId="77777777">
        <w:tc>
          <w:tcPr>
            <w:tcW w:w="1672" w:type="dxa"/>
            <w:vAlign w:val="center"/>
          </w:tcPr>
          <w:p w14:paraId="18815F0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参考教材</w:t>
            </w:r>
          </w:p>
        </w:tc>
        <w:tc>
          <w:tcPr>
            <w:tcW w:w="1673" w:type="dxa"/>
            <w:vAlign w:val="center"/>
          </w:tcPr>
          <w:p w14:paraId="36274E1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传感器原理及工程应用（第五版）</w:t>
            </w:r>
          </w:p>
        </w:tc>
        <w:tc>
          <w:tcPr>
            <w:tcW w:w="1333" w:type="dxa"/>
            <w:vAlign w:val="center"/>
          </w:tcPr>
          <w:p w14:paraId="1CEC555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郁有文等</w:t>
            </w:r>
          </w:p>
        </w:tc>
        <w:tc>
          <w:tcPr>
            <w:tcW w:w="1843" w:type="dxa"/>
            <w:vAlign w:val="center"/>
          </w:tcPr>
          <w:p w14:paraId="3193149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西安电子科技大学出版社</w:t>
            </w:r>
          </w:p>
        </w:tc>
        <w:tc>
          <w:tcPr>
            <w:tcW w:w="1417" w:type="dxa"/>
            <w:vAlign w:val="center"/>
          </w:tcPr>
          <w:p w14:paraId="728AD0B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2021</w:t>
            </w:r>
          </w:p>
        </w:tc>
      </w:tr>
      <w:tr w:rsidR="003E24BF" w14:paraId="3A90EB3E" w14:textId="77777777">
        <w:tc>
          <w:tcPr>
            <w:tcW w:w="1672" w:type="dxa"/>
            <w:vMerge w:val="restart"/>
            <w:vAlign w:val="center"/>
          </w:tcPr>
          <w:p w14:paraId="02715ADE" w14:textId="77777777" w:rsidR="003E24BF" w:rsidRDefault="003E24BF">
            <w:pPr>
              <w:spacing w:line="360" w:lineRule="auto"/>
              <w:jc w:val="center"/>
              <w:rPr>
                <w:rFonts w:ascii="Times New Roman" w:eastAsia="宋体" w:hAnsi="Times New Roman" w:cs="Times New Roman"/>
                <w:szCs w:val="21"/>
              </w:rPr>
            </w:pPr>
          </w:p>
          <w:p w14:paraId="51B79A7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参考书目</w:t>
            </w:r>
          </w:p>
          <w:p w14:paraId="0BAD9A55" w14:textId="77777777" w:rsidR="003E24BF" w:rsidRDefault="003E24BF">
            <w:pPr>
              <w:spacing w:line="360" w:lineRule="auto"/>
              <w:jc w:val="center"/>
              <w:rPr>
                <w:rFonts w:ascii="Times New Roman" w:eastAsia="宋体" w:hAnsi="Times New Roman" w:cs="Times New Roman"/>
                <w:szCs w:val="21"/>
              </w:rPr>
            </w:pPr>
          </w:p>
        </w:tc>
        <w:tc>
          <w:tcPr>
            <w:tcW w:w="1673" w:type="dxa"/>
            <w:vAlign w:val="center"/>
          </w:tcPr>
          <w:p w14:paraId="1E0663D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传感器与检测技术</w:t>
            </w:r>
          </w:p>
        </w:tc>
        <w:tc>
          <w:tcPr>
            <w:tcW w:w="1333" w:type="dxa"/>
            <w:vAlign w:val="center"/>
          </w:tcPr>
          <w:p w14:paraId="76318C2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彭军</w:t>
            </w:r>
          </w:p>
        </w:tc>
        <w:tc>
          <w:tcPr>
            <w:tcW w:w="1843" w:type="dxa"/>
            <w:vAlign w:val="center"/>
          </w:tcPr>
          <w:p w14:paraId="65DA3B2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西安电子科技大学出版社</w:t>
            </w:r>
          </w:p>
        </w:tc>
        <w:tc>
          <w:tcPr>
            <w:tcW w:w="1417" w:type="dxa"/>
            <w:vAlign w:val="center"/>
          </w:tcPr>
          <w:p w14:paraId="001B838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2016</w:t>
            </w:r>
          </w:p>
        </w:tc>
      </w:tr>
      <w:tr w:rsidR="003E24BF" w14:paraId="035A2B0F" w14:textId="77777777">
        <w:tc>
          <w:tcPr>
            <w:tcW w:w="1672" w:type="dxa"/>
            <w:vMerge/>
            <w:vAlign w:val="center"/>
          </w:tcPr>
          <w:p w14:paraId="649D7B45" w14:textId="77777777" w:rsidR="003E24BF" w:rsidRDefault="003E24BF">
            <w:pPr>
              <w:spacing w:line="360" w:lineRule="auto"/>
              <w:jc w:val="center"/>
              <w:rPr>
                <w:rFonts w:ascii="Times New Roman" w:eastAsia="宋体" w:hAnsi="Times New Roman" w:cs="Times New Roman"/>
                <w:szCs w:val="21"/>
              </w:rPr>
            </w:pPr>
          </w:p>
        </w:tc>
        <w:tc>
          <w:tcPr>
            <w:tcW w:w="1673" w:type="dxa"/>
            <w:vAlign w:val="center"/>
          </w:tcPr>
          <w:p w14:paraId="088EF4D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传感器与检测技术实验教程</w:t>
            </w:r>
          </w:p>
        </w:tc>
        <w:tc>
          <w:tcPr>
            <w:tcW w:w="1333" w:type="dxa"/>
            <w:vAlign w:val="center"/>
          </w:tcPr>
          <w:p w14:paraId="6F5294D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何金田</w:t>
            </w:r>
          </w:p>
        </w:tc>
        <w:tc>
          <w:tcPr>
            <w:tcW w:w="1843" w:type="dxa"/>
            <w:vAlign w:val="center"/>
          </w:tcPr>
          <w:p w14:paraId="4E26098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哈尔滨工业大学出版社</w:t>
            </w:r>
          </w:p>
        </w:tc>
        <w:tc>
          <w:tcPr>
            <w:tcW w:w="1417" w:type="dxa"/>
            <w:vAlign w:val="center"/>
          </w:tcPr>
          <w:p w14:paraId="244843B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2015</w:t>
            </w:r>
          </w:p>
        </w:tc>
      </w:tr>
      <w:tr w:rsidR="003E24BF" w14:paraId="6EC2C398" w14:textId="77777777">
        <w:tc>
          <w:tcPr>
            <w:tcW w:w="1672" w:type="dxa"/>
            <w:vMerge/>
            <w:vAlign w:val="center"/>
          </w:tcPr>
          <w:p w14:paraId="353289AF" w14:textId="77777777" w:rsidR="003E24BF" w:rsidRDefault="003E24BF">
            <w:pPr>
              <w:spacing w:line="360" w:lineRule="auto"/>
              <w:jc w:val="center"/>
              <w:rPr>
                <w:rFonts w:ascii="Times New Roman" w:eastAsia="宋体" w:hAnsi="Times New Roman" w:cs="Times New Roman"/>
                <w:szCs w:val="21"/>
              </w:rPr>
            </w:pPr>
          </w:p>
        </w:tc>
        <w:tc>
          <w:tcPr>
            <w:tcW w:w="1673" w:type="dxa"/>
            <w:vAlign w:val="center"/>
          </w:tcPr>
          <w:p w14:paraId="6ED8D0F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传感器原理与检测技术</w:t>
            </w:r>
          </w:p>
        </w:tc>
        <w:tc>
          <w:tcPr>
            <w:tcW w:w="1333" w:type="dxa"/>
            <w:vAlign w:val="center"/>
          </w:tcPr>
          <w:p w14:paraId="0ED698F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童敏明</w:t>
            </w:r>
          </w:p>
        </w:tc>
        <w:tc>
          <w:tcPr>
            <w:tcW w:w="1843" w:type="dxa"/>
            <w:vAlign w:val="center"/>
          </w:tcPr>
          <w:p w14:paraId="59B7C70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机械工业出版社</w:t>
            </w:r>
          </w:p>
        </w:tc>
        <w:tc>
          <w:tcPr>
            <w:tcW w:w="1417" w:type="dxa"/>
            <w:vAlign w:val="center"/>
          </w:tcPr>
          <w:p w14:paraId="7A5A217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2014</w:t>
            </w:r>
          </w:p>
        </w:tc>
      </w:tr>
    </w:tbl>
    <w:p w14:paraId="40D697AE" w14:textId="77777777" w:rsidR="003E24BF" w:rsidRDefault="003E24BF">
      <w:pPr>
        <w:spacing w:line="360" w:lineRule="auto"/>
        <w:ind w:firstLineChars="200" w:firstLine="480"/>
        <w:rPr>
          <w:rFonts w:ascii="Times New Roman" w:eastAsia="宋体" w:hAnsi="Times New Roman" w:cs="Times New Roman"/>
          <w:sz w:val="24"/>
        </w:rPr>
      </w:pPr>
    </w:p>
    <w:p w14:paraId="0385B2A0" w14:textId="77777777" w:rsidR="003E24BF" w:rsidRDefault="00000000">
      <w:pPr>
        <w:spacing w:line="360" w:lineRule="auto"/>
        <w:ind w:firstLineChars="200" w:firstLine="480"/>
        <w:rPr>
          <w:rFonts w:ascii="Times New Roman" w:eastAsia="宋体" w:hAnsi="Times New Roman" w:cs="Times New Roman"/>
          <w:i/>
          <w:sz w:val="24"/>
        </w:rPr>
      </w:pP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）课程网站</w:t>
      </w:r>
    </w:p>
    <w:p w14:paraId="3B225162"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 1 \* GB3 </w:instrText>
      </w:r>
      <w:r>
        <w:rPr>
          <w:rFonts w:ascii="Times New Roman" w:eastAsia="宋体" w:hAnsi="Times New Roman" w:cs="Times New Roman"/>
          <w:sz w:val="24"/>
        </w:rPr>
        <w:fldChar w:fldCharType="separate"/>
      </w:r>
      <w:r>
        <w:rPr>
          <w:rFonts w:ascii="宋体" w:eastAsia="宋体" w:hAnsi="宋体" w:cs="宋体" w:hint="eastAsia"/>
          <w:sz w:val="24"/>
        </w:rPr>
        <w:t>①</w:t>
      </w:r>
      <w:r>
        <w:rPr>
          <w:rFonts w:ascii="Times New Roman" w:eastAsia="宋体" w:hAnsi="Times New Roman" w:cs="Times New Roman"/>
          <w:sz w:val="24"/>
        </w:rPr>
        <w:fldChar w:fldCharType="end"/>
      </w:r>
      <w:r>
        <w:rPr>
          <w:rFonts w:ascii="Times New Roman" w:eastAsia="宋体" w:hAnsi="Times New Roman" w:cs="Times New Roman"/>
          <w:sz w:val="24"/>
        </w:rPr>
        <w:t xml:space="preserve"> </w:t>
      </w:r>
      <w:r>
        <w:rPr>
          <w:rFonts w:ascii="Times New Roman" w:eastAsia="宋体" w:hAnsi="Times New Roman" w:cs="Times New Roman"/>
          <w:sz w:val="24"/>
        </w:rPr>
        <w:t>传感与检测技术</w:t>
      </w:r>
      <w:r>
        <w:rPr>
          <w:rFonts w:ascii="Times New Roman" w:eastAsia="宋体" w:hAnsi="Times New Roman" w:cs="Times New Roman"/>
          <w:sz w:val="24"/>
        </w:rPr>
        <w:t>_</w:t>
      </w:r>
      <w:r>
        <w:rPr>
          <w:rFonts w:ascii="Times New Roman" w:eastAsia="宋体" w:hAnsi="Times New Roman" w:cs="Times New Roman"/>
          <w:sz w:val="24"/>
        </w:rPr>
        <w:t>武汉理工大学</w:t>
      </w:r>
    </w:p>
    <w:p w14:paraId="2E98EB5A"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https://www.icourse163.org/course/WHUT-1001863004?from=searchPage&amp;outVendor=zw_mooc_pcssjg_</w:t>
      </w:r>
    </w:p>
    <w:p w14:paraId="3B89B1DD"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 2 \* GB3 </w:instrText>
      </w:r>
      <w:r>
        <w:rPr>
          <w:rFonts w:ascii="Times New Roman" w:eastAsia="宋体" w:hAnsi="Times New Roman" w:cs="Times New Roman"/>
          <w:sz w:val="24"/>
        </w:rPr>
        <w:fldChar w:fldCharType="separate"/>
      </w:r>
      <w:r>
        <w:rPr>
          <w:rFonts w:ascii="宋体" w:eastAsia="宋体" w:hAnsi="宋体" w:cs="宋体" w:hint="eastAsia"/>
          <w:sz w:val="24"/>
        </w:rPr>
        <w:t>②</w:t>
      </w:r>
      <w:r>
        <w:rPr>
          <w:rFonts w:ascii="Times New Roman" w:eastAsia="宋体" w:hAnsi="Times New Roman" w:cs="Times New Roman"/>
          <w:sz w:val="24"/>
        </w:rPr>
        <w:fldChar w:fldCharType="end"/>
      </w:r>
      <w:r>
        <w:rPr>
          <w:rFonts w:ascii="Times New Roman" w:eastAsia="宋体" w:hAnsi="Times New Roman" w:cs="Times New Roman"/>
          <w:sz w:val="24"/>
        </w:rPr>
        <w:t>传感器原理及应用</w:t>
      </w:r>
      <w:r>
        <w:rPr>
          <w:rFonts w:ascii="Times New Roman" w:eastAsia="宋体" w:hAnsi="Times New Roman" w:cs="Times New Roman"/>
          <w:sz w:val="24"/>
        </w:rPr>
        <w:t>_</w:t>
      </w:r>
      <w:r>
        <w:rPr>
          <w:rFonts w:ascii="Times New Roman" w:eastAsia="宋体" w:hAnsi="Times New Roman" w:cs="Times New Roman"/>
          <w:sz w:val="24"/>
        </w:rPr>
        <w:t>北京交通大学</w:t>
      </w:r>
      <w:r>
        <w:rPr>
          <w:rFonts w:ascii="Times New Roman" w:eastAsia="宋体" w:hAnsi="Times New Roman" w:cs="Times New Roman"/>
          <w:sz w:val="24"/>
        </w:rPr>
        <w:t>_</w:t>
      </w:r>
      <w:r>
        <w:rPr>
          <w:rFonts w:ascii="Times New Roman" w:eastAsia="宋体" w:hAnsi="Times New Roman" w:cs="Times New Roman"/>
          <w:sz w:val="24"/>
        </w:rPr>
        <w:t>中国大学</w:t>
      </w:r>
      <w:r>
        <w:rPr>
          <w:rFonts w:ascii="Times New Roman" w:eastAsia="宋体" w:hAnsi="Times New Roman" w:cs="Times New Roman"/>
          <w:sz w:val="24"/>
        </w:rPr>
        <w:t>MOOC</w:t>
      </w:r>
      <w:r>
        <w:rPr>
          <w:rFonts w:ascii="Times New Roman" w:eastAsia="宋体" w:hAnsi="Times New Roman" w:cs="Times New Roman"/>
          <w:sz w:val="24"/>
        </w:rPr>
        <w:t>（慕课）</w:t>
      </w:r>
    </w:p>
    <w:p w14:paraId="2C7940C8"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https://www.icourse163.org/course/NJTU-1002550001?from=searchPage&amp;outVendor=zw_mooc_pcssjg_</w:t>
      </w:r>
    </w:p>
    <w:p w14:paraId="42B6F5CC"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 3 \* GB3 </w:instrText>
      </w:r>
      <w:r>
        <w:rPr>
          <w:rFonts w:ascii="Times New Roman" w:eastAsia="宋体" w:hAnsi="Times New Roman" w:cs="Times New Roman"/>
          <w:sz w:val="24"/>
        </w:rPr>
        <w:fldChar w:fldCharType="separate"/>
      </w:r>
      <w:r>
        <w:rPr>
          <w:rFonts w:ascii="宋体" w:eastAsia="宋体" w:hAnsi="宋体" w:cs="宋体" w:hint="eastAsia"/>
          <w:sz w:val="24"/>
        </w:rPr>
        <w:t>③</w:t>
      </w:r>
      <w:r>
        <w:rPr>
          <w:rFonts w:ascii="Times New Roman" w:eastAsia="宋体" w:hAnsi="Times New Roman" w:cs="Times New Roman"/>
          <w:sz w:val="24"/>
        </w:rPr>
        <w:fldChar w:fldCharType="end"/>
      </w:r>
      <w:r>
        <w:rPr>
          <w:rFonts w:ascii="Times New Roman" w:eastAsia="宋体" w:hAnsi="Times New Roman" w:cs="Times New Roman"/>
          <w:sz w:val="24"/>
        </w:rPr>
        <w:t>传感技术及应用</w:t>
      </w:r>
      <w:r>
        <w:rPr>
          <w:rFonts w:ascii="Times New Roman" w:eastAsia="宋体" w:hAnsi="Times New Roman" w:cs="Times New Roman"/>
          <w:sz w:val="24"/>
        </w:rPr>
        <w:t>_</w:t>
      </w:r>
      <w:r>
        <w:rPr>
          <w:rFonts w:ascii="Times New Roman" w:eastAsia="宋体" w:hAnsi="Times New Roman" w:cs="Times New Roman"/>
          <w:sz w:val="24"/>
        </w:rPr>
        <w:t>哈尔滨工业大学</w:t>
      </w:r>
      <w:r>
        <w:rPr>
          <w:rFonts w:ascii="Times New Roman" w:eastAsia="宋体" w:hAnsi="Times New Roman" w:cs="Times New Roman"/>
          <w:sz w:val="24"/>
        </w:rPr>
        <w:t>_</w:t>
      </w:r>
      <w:r>
        <w:rPr>
          <w:rFonts w:ascii="Times New Roman" w:eastAsia="宋体" w:hAnsi="Times New Roman" w:cs="Times New Roman"/>
          <w:sz w:val="24"/>
        </w:rPr>
        <w:t>中国大学</w:t>
      </w:r>
      <w:r>
        <w:rPr>
          <w:rFonts w:ascii="Times New Roman" w:eastAsia="宋体" w:hAnsi="Times New Roman" w:cs="Times New Roman"/>
          <w:sz w:val="24"/>
        </w:rPr>
        <w:t>MOOC</w:t>
      </w:r>
      <w:r>
        <w:rPr>
          <w:rFonts w:ascii="Times New Roman" w:eastAsia="宋体" w:hAnsi="Times New Roman" w:cs="Times New Roman"/>
          <w:sz w:val="24"/>
        </w:rPr>
        <w:t>（慕课）</w:t>
      </w:r>
    </w:p>
    <w:p w14:paraId="00007558" w14:textId="77777777" w:rsidR="003E24BF" w:rsidRDefault="00000000">
      <w:pPr>
        <w:spacing w:line="360" w:lineRule="auto"/>
        <w:ind w:firstLineChars="200" w:firstLine="480"/>
        <w:rPr>
          <w:rFonts w:ascii="Times New Roman" w:eastAsia="宋体" w:hAnsi="Times New Roman" w:cs="Times New Roman"/>
        </w:rPr>
      </w:pPr>
      <w:r>
        <w:rPr>
          <w:rFonts w:ascii="Times New Roman" w:eastAsia="宋体" w:hAnsi="Times New Roman" w:cs="Times New Roman"/>
          <w:sz w:val="24"/>
        </w:rPr>
        <w:t>https://www.icourse163.org/course/HIT-1002548001?from=searchPage&amp;outVendor=zw_mooc_pcssjg_</w:t>
      </w:r>
    </w:p>
    <w:p w14:paraId="2CA26977" w14:textId="77777777" w:rsidR="003E24BF" w:rsidRDefault="003E24BF">
      <w:pPr>
        <w:autoSpaceDE w:val="0"/>
        <w:autoSpaceDN w:val="0"/>
        <w:adjustRightInd w:val="0"/>
        <w:spacing w:line="360" w:lineRule="auto"/>
        <w:jc w:val="left"/>
        <w:rPr>
          <w:rFonts w:ascii="Times New Roman" w:eastAsia="宋体" w:hAnsi="Times New Roman" w:cs="Times New Roman"/>
          <w:bCs/>
          <w:sz w:val="24"/>
        </w:rPr>
      </w:pPr>
    </w:p>
    <w:p w14:paraId="6DB4D26C"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五、课程目标与考核依据及评价标准对应关系</w:t>
      </w:r>
    </w:p>
    <w:p w14:paraId="4CF958D8" w14:textId="77777777" w:rsidR="003E24BF" w:rsidRDefault="00000000">
      <w:pPr>
        <w:spacing w:line="360" w:lineRule="auto"/>
        <w:ind w:firstLineChars="200" w:firstLine="480"/>
        <w:rPr>
          <w:rFonts w:ascii="Times New Roman" w:eastAsia="宋体" w:hAnsi="Times New Roman" w:cs="Times New Roman"/>
          <w:bCs/>
          <w:sz w:val="24"/>
          <w:szCs w:val="21"/>
          <w:lang w:bidi="ar"/>
        </w:rPr>
      </w:pPr>
      <w:r>
        <w:rPr>
          <w:rFonts w:ascii="Times New Roman" w:eastAsia="宋体" w:hAnsi="Times New Roman" w:cs="Times New Roman"/>
          <w:bCs/>
          <w:sz w:val="24"/>
          <w:szCs w:val="21"/>
          <w:lang w:bidi="ar"/>
        </w:rPr>
        <w:t>总评计分制：百分制（</w:t>
      </w:r>
      <w:r>
        <w:rPr>
          <w:rFonts w:ascii="Times New Roman" w:eastAsia="宋体" w:hAnsi="Times New Roman" w:cs="Times New Roman"/>
          <w:bCs/>
          <w:sz w:val="24"/>
          <w:szCs w:val="21"/>
          <w:lang w:bidi="ar"/>
        </w:rPr>
        <w:t>√</w:t>
      </w:r>
      <w:r>
        <w:rPr>
          <w:rFonts w:ascii="Times New Roman" w:eastAsia="宋体" w:hAnsi="Times New Roman" w:cs="Times New Roman"/>
          <w:bCs/>
          <w:sz w:val="24"/>
          <w:szCs w:val="21"/>
          <w:lang w:bidi="ar"/>
        </w:rPr>
        <w:t>）；五级分制（</w:t>
      </w:r>
      <w:r>
        <w:rPr>
          <w:rFonts w:ascii="Times New Roman" w:eastAsia="宋体" w:hAnsi="Times New Roman" w:cs="Times New Roman"/>
          <w:bCs/>
          <w:sz w:val="24"/>
          <w:szCs w:val="21"/>
          <w:lang w:bidi="ar"/>
        </w:rPr>
        <w:t xml:space="preserve"> </w:t>
      </w:r>
      <w:r>
        <w:rPr>
          <w:rFonts w:ascii="Times New Roman" w:eastAsia="宋体" w:hAnsi="Times New Roman" w:cs="Times New Roman"/>
          <w:bCs/>
          <w:sz w:val="24"/>
          <w:szCs w:val="21"/>
          <w:lang w:bidi="ar"/>
        </w:rPr>
        <w:t>）；两级分制（</w:t>
      </w:r>
      <w:r>
        <w:rPr>
          <w:rFonts w:ascii="Times New Roman" w:eastAsia="宋体" w:hAnsi="Times New Roman" w:cs="Times New Roman"/>
          <w:bCs/>
          <w:sz w:val="24"/>
          <w:szCs w:val="21"/>
          <w:lang w:bidi="ar"/>
        </w:rPr>
        <w:t xml:space="preserve"> </w:t>
      </w:r>
      <w:r>
        <w:rPr>
          <w:rFonts w:ascii="Times New Roman" w:eastAsia="宋体" w:hAnsi="Times New Roman" w:cs="Times New Roman"/>
          <w:bCs/>
          <w:sz w:val="24"/>
          <w:szCs w:val="21"/>
          <w:lang w:bidi="ar"/>
        </w:rPr>
        <w:t>）</w:t>
      </w:r>
    </w:p>
    <w:p w14:paraId="14D2279E" w14:textId="77777777" w:rsidR="003E24BF" w:rsidRDefault="00000000">
      <w:pPr>
        <w:spacing w:line="360" w:lineRule="auto"/>
        <w:ind w:firstLineChars="200" w:firstLine="480"/>
        <w:rPr>
          <w:rFonts w:ascii="Times New Roman" w:eastAsia="宋体" w:hAnsi="Times New Roman" w:cs="Times New Roman"/>
          <w:bCs/>
          <w:sz w:val="24"/>
          <w:szCs w:val="21"/>
          <w:lang w:bidi="ar"/>
        </w:rPr>
      </w:pPr>
      <w:r>
        <w:rPr>
          <w:rFonts w:ascii="Times New Roman" w:eastAsia="宋体" w:hAnsi="Times New Roman" w:cs="Times New Roman"/>
          <w:bCs/>
          <w:sz w:val="24"/>
          <w:szCs w:val="21"/>
          <w:lang w:bidi="ar"/>
        </w:rPr>
        <w:t>考核方式：考试（</w:t>
      </w:r>
      <w:r>
        <w:rPr>
          <w:rFonts w:ascii="Times New Roman" w:eastAsia="宋体" w:hAnsi="Times New Roman" w:cs="Times New Roman"/>
          <w:bCs/>
          <w:sz w:val="24"/>
          <w:szCs w:val="21"/>
          <w:lang w:bidi="ar"/>
        </w:rPr>
        <w:t xml:space="preserve"> </w:t>
      </w:r>
      <w:r>
        <w:rPr>
          <w:rFonts w:ascii="Times New Roman" w:eastAsia="宋体" w:hAnsi="Times New Roman" w:cs="Times New Roman"/>
          <w:bCs/>
          <w:sz w:val="24"/>
          <w:szCs w:val="21"/>
          <w:lang w:bidi="ar"/>
        </w:rPr>
        <w:t>）；考查（</w:t>
      </w:r>
      <w:r>
        <w:rPr>
          <w:rFonts w:ascii="Times New Roman" w:eastAsia="宋体" w:hAnsi="Times New Roman" w:cs="Times New Roman"/>
          <w:bCs/>
          <w:sz w:val="24"/>
          <w:szCs w:val="21"/>
          <w:lang w:bidi="ar"/>
        </w:rPr>
        <w:t>√</w:t>
      </w:r>
      <w:r>
        <w:rPr>
          <w:rFonts w:ascii="Times New Roman" w:eastAsia="宋体" w:hAnsi="Times New Roman" w:cs="Times New Roman"/>
          <w:bCs/>
          <w:sz w:val="24"/>
          <w:szCs w:val="21"/>
          <w:lang w:bidi="ar"/>
        </w:rPr>
        <w:t>）</w:t>
      </w:r>
    </w:p>
    <w:p w14:paraId="5D46A75F" w14:textId="77777777" w:rsidR="003E24BF" w:rsidRDefault="00000000">
      <w:pPr>
        <w:spacing w:line="360" w:lineRule="auto"/>
        <w:ind w:firstLineChars="200" w:firstLine="480"/>
        <w:rPr>
          <w:rFonts w:ascii="Times New Roman" w:eastAsia="宋体" w:hAnsi="Times New Roman" w:cs="Times New Roman"/>
          <w:bCs/>
          <w:sz w:val="24"/>
          <w:szCs w:val="21"/>
          <w:lang w:bidi="ar"/>
        </w:rPr>
      </w:pPr>
      <w:r>
        <w:rPr>
          <w:rFonts w:ascii="Times New Roman" w:eastAsia="宋体" w:hAnsi="Times New Roman" w:cs="Times New Roman"/>
          <w:bCs/>
          <w:sz w:val="24"/>
          <w:szCs w:val="21"/>
          <w:lang w:bidi="ar"/>
        </w:rPr>
        <w:t>本课程考核环节由课堂表现</w:t>
      </w:r>
      <w:r>
        <w:rPr>
          <w:rFonts w:ascii="Times New Roman" w:eastAsia="宋体" w:hAnsi="Times New Roman" w:cs="Times New Roman"/>
          <w:sz w:val="24"/>
          <w:szCs w:val="21"/>
          <w:lang w:eastAsia="zh-Hans"/>
        </w:rPr>
        <w:t>、作业</w:t>
      </w:r>
      <w:r>
        <w:rPr>
          <w:rFonts w:ascii="Times New Roman" w:eastAsia="宋体" w:hAnsi="Times New Roman" w:cs="Times New Roman"/>
          <w:bCs/>
          <w:sz w:val="24"/>
          <w:szCs w:val="21"/>
          <w:lang w:bidi="ar"/>
        </w:rPr>
        <w:t>、实验、期末</w:t>
      </w:r>
      <w:r>
        <w:rPr>
          <w:rFonts w:ascii="Times New Roman" w:eastAsia="宋体" w:hAnsi="Times New Roman" w:cs="Times New Roman"/>
          <w:bCs/>
          <w:sz w:val="24"/>
          <w:szCs w:val="21"/>
          <w:lang w:eastAsia="zh-Hans" w:bidi="ar"/>
        </w:rPr>
        <w:t>考</w:t>
      </w:r>
      <w:r>
        <w:rPr>
          <w:rFonts w:ascii="Times New Roman" w:eastAsia="宋体" w:hAnsi="Times New Roman" w:cs="Times New Roman"/>
          <w:bCs/>
          <w:sz w:val="24"/>
          <w:szCs w:val="21"/>
          <w:lang w:bidi="ar"/>
        </w:rPr>
        <w:t>试成绩组成。</w:t>
      </w:r>
    </w:p>
    <w:p w14:paraId="7A8FD295" w14:textId="77777777" w:rsidR="003E24BF" w:rsidRDefault="00000000">
      <w:pPr>
        <w:spacing w:line="360" w:lineRule="auto"/>
        <w:ind w:firstLineChars="200" w:firstLine="480"/>
        <w:rPr>
          <w:rFonts w:ascii="Times New Roman" w:eastAsia="宋体" w:hAnsi="Times New Roman" w:cs="Times New Roman"/>
          <w:bCs/>
          <w:sz w:val="24"/>
          <w:szCs w:val="21"/>
        </w:rPr>
      </w:pPr>
      <w:r>
        <w:rPr>
          <w:rFonts w:ascii="Times New Roman" w:eastAsia="宋体" w:hAnsi="Times New Roman" w:cs="Times New Roman"/>
          <w:sz w:val="24"/>
          <w:szCs w:val="21"/>
        </w:rPr>
        <w:t>课程总成绩</w:t>
      </w:r>
      <w:r>
        <w:rPr>
          <w:rFonts w:ascii="Times New Roman" w:eastAsia="宋体" w:hAnsi="Times New Roman" w:cs="Times New Roman"/>
          <w:sz w:val="24"/>
          <w:szCs w:val="21"/>
        </w:rPr>
        <w:t xml:space="preserve"> </w:t>
      </w:r>
      <w:r>
        <w:rPr>
          <w:rFonts w:ascii="Times New Roman" w:eastAsia="宋体" w:hAnsi="Times New Roman" w:cs="Times New Roman"/>
          <w:bCs/>
          <w:sz w:val="24"/>
          <w:szCs w:val="21"/>
        </w:rPr>
        <w:t xml:space="preserve">= </w:t>
      </w:r>
      <w:r>
        <w:rPr>
          <w:rFonts w:ascii="Times New Roman" w:eastAsia="宋体" w:hAnsi="Times New Roman" w:cs="Times New Roman"/>
          <w:bCs/>
          <w:sz w:val="24"/>
          <w:szCs w:val="21"/>
          <w:lang w:bidi="ar"/>
        </w:rPr>
        <w:t>课堂表现</w:t>
      </w:r>
      <w:r>
        <w:rPr>
          <w:rFonts w:ascii="Times New Roman" w:eastAsia="宋体" w:hAnsi="Times New Roman" w:cs="Times New Roman"/>
          <w:bCs/>
          <w:sz w:val="24"/>
          <w:szCs w:val="21"/>
        </w:rPr>
        <w:t xml:space="preserve">×10% </w:t>
      </w:r>
      <w:r>
        <w:rPr>
          <w:rFonts w:ascii="Times New Roman" w:eastAsia="宋体" w:hAnsi="Times New Roman" w:cs="Times New Roman"/>
          <w:sz w:val="24"/>
          <w:szCs w:val="21"/>
        </w:rPr>
        <w:t xml:space="preserve">+ </w:t>
      </w:r>
      <w:r>
        <w:rPr>
          <w:rFonts w:ascii="Times New Roman" w:eastAsia="宋体" w:hAnsi="Times New Roman" w:cs="Times New Roman"/>
          <w:sz w:val="24"/>
          <w:szCs w:val="21"/>
          <w:lang w:eastAsia="zh-Hans"/>
        </w:rPr>
        <w:t>作业</w:t>
      </w:r>
      <w:r>
        <w:rPr>
          <w:rFonts w:ascii="Times New Roman" w:eastAsia="宋体" w:hAnsi="Times New Roman" w:cs="Times New Roman"/>
          <w:bCs/>
          <w:sz w:val="24"/>
          <w:szCs w:val="21"/>
        </w:rPr>
        <w:t xml:space="preserve">×20% + </w:t>
      </w:r>
      <w:r>
        <w:rPr>
          <w:rFonts w:ascii="Times New Roman" w:eastAsia="宋体" w:hAnsi="Times New Roman" w:cs="Times New Roman"/>
          <w:bCs/>
          <w:sz w:val="24"/>
          <w:szCs w:val="21"/>
        </w:rPr>
        <w:t>实验</w:t>
      </w:r>
      <w:r>
        <w:rPr>
          <w:rFonts w:ascii="Times New Roman" w:eastAsia="宋体" w:hAnsi="Times New Roman" w:cs="Times New Roman"/>
          <w:bCs/>
          <w:sz w:val="24"/>
          <w:szCs w:val="21"/>
        </w:rPr>
        <w:t xml:space="preserve">×20% + </w:t>
      </w:r>
      <w:r>
        <w:rPr>
          <w:rFonts w:ascii="Times New Roman" w:eastAsia="宋体" w:hAnsi="Times New Roman" w:cs="Times New Roman"/>
          <w:sz w:val="24"/>
          <w:szCs w:val="21"/>
        </w:rPr>
        <w:t>期末</w:t>
      </w:r>
      <w:r>
        <w:rPr>
          <w:rFonts w:ascii="Times New Roman" w:eastAsia="宋体" w:hAnsi="Times New Roman" w:cs="Times New Roman"/>
          <w:sz w:val="24"/>
          <w:szCs w:val="21"/>
          <w:lang w:eastAsia="zh-Hans"/>
        </w:rPr>
        <w:t>考核</w:t>
      </w:r>
      <w:r>
        <w:rPr>
          <w:rFonts w:ascii="Times New Roman" w:eastAsia="宋体" w:hAnsi="Times New Roman" w:cs="Times New Roman"/>
          <w:bCs/>
          <w:sz w:val="24"/>
          <w:szCs w:val="21"/>
        </w:rPr>
        <w:t>×50%</w:t>
      </w:r>
      <w:r>
        <w:rPr>
          <w:rFonts w:ascii="Times New Roman" w:eastAsia="宋体" w:hAnsi="Times New Roman" w:cs="Times New Roman"/>
          <w:bCs/>
          <w:sz w:val="24"/>
          <w:szCs w:val="21"/>
        </w:rPr>
        <w:t>。具体考核会环节、评价方式、比重和对应的课程目标如表</w:t>
      </w:r>
      <w:r>
        <w:rPr>
          <w:rFonts w:ascii="Times New Roman" w:eastAsia="宋体" w:hAnsi="Times New Roman" w:cs="Times New Roman"/>
          <w:bCs/>
          <w:sz w:val="24"/>
          <w:szCs w:val="21"/>
        </w:rPr>
        <w:t>5</w:t>
      </w:r>
      <w:r>
        <w:rPr>
          <w:rFonts w:ascii="Times New Roman" w:eastAsia="宋体" w:hAnsi="Times New Roman" w:cs="Times New Roman"/>
          <w:bCs/>
          <w:sz w:val="24"/>
          <w:szCs w:val="21"/>
        </w:rPr>
        <w:t>所示。</w:t>
      </w:r>
    </w:p>
    <w:p w14:paraId="7A8E8D9E" w14:textId="77777777" w:rsidR="003E24BF" w:rsidRDefault="00000000">
      <w:pPr>
        <w:pStyle w:val="a4"/>
        <w:spacing w:beforeLines="30" w:before="93" w:afterLines="30" w:after="93" w:line="360" w:lineRule="auto"/>
        <w:ind w:firstLineChars="200" w:firstLine="420"/>
        <w:jc w:val="center"/>
        <w:rPr>
          <w:bCs/>
          <w:sz w:val="21"/>
          <w:szCs w:val="21"/>
        </w:rPr>
      </w:pPr>
      <w:r>
        <w:rPr>
          <w:bCs/>
          <w:sz w:val="21"/>
          <w:szCs w:val="21"/>
        </w:rPr>
        <w:t>表</w:t>
      </w:r>
      <w:r>
        <w:rPr>
          <w:bCs/>
          <w:sz w:val="21"/>
          <w:szCs w:val="21"/>
        </w:rPr>
        <w:t xml:space="preserve">5 </w:t>
      </w:r>
      <w:r>
        <w:rPr>
          <w:bCs/>
          <w:sz w:val="21"/>
          <w:szCs w:val="21"/>
        </w:rPr>
        <w:t>考核</w:t>
      </w:r>
      <w:r>
        <w:rPr>
          <w:bCs/>
          <w:sz w:val="21"/>
          <w:szCs w:val="21"/>
        </w:rPr>
        <w:t>/</w:t>
      </w:r>
      <w:r>
        <w:rPr>
          <w:bCs/>
          <w:sz w:val="21"/>
          <w:szCs w:val="21"/>
        </w:rPr>
        <w:t>评价方法、依据和对应的课程目标</w:t>
      </w:r>
    </w:p>
    <w:tbl>
      <w:tblPr>
        <w:tblW w:w="6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5"/>
        <w:gridCol w:w="3372"/>
        <w:gridCol w:w="739"/>
        <w:gridCol w:w="1276"/>
      </w:tblGrid>
      <w:tr w:rsidR="003E24BF" w14:paraId="34A8FDC3" w14:textId="77777777">
        <w:trPr>
          <w:jc w:val="center"/>
        </w:trPr>
        <w:tc>
          <w:tcPr>
            <w:tcW w:w="1395" w:type="dxa"/>
          </w:tcPr>
          <w:p w14:paraId="49DBF164"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考核环节</w:t>
            </w:r>
          </w:p>
        </w:tc>
        <w:tc>
          <w:tcPr>
            <w:tcW w:w="3372" w:type="dxa"/>
          </w:tcPr>
          <w:p w14:paraId="15C86112"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评价方式</w:t>
            </w:r>
          </w:p>
        </w:tc>
        <w:tc>
          <w:tcPr>
            <w:tcW w:w="739" w:type="dxa"/>
          </w:tcPr>
          <w:p w14:paraId="4340BDEA"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比重</w:t>
            </w:r>
          </w:p>
        </w:tc>
        <w:tc>
          <w:tcPr>
            <w:tcW w:w="1276" w:type="dxa"/>
          </w:tcPr>
          <w:p w14:paraId="25C293B3"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p>
        </w:tc>
      </w:tr>
      <w:tr w:rsidR="003E24BF" w14:paraId="56E00C4D" w14:textId="77777777">
        <w:trPr>
          <w:trHeight w:val="170"/>
          <w:jc w:val="center"/>
        </w:trPr>
        <w:tc>
          <w:tcPr>
            <w:tcW w:w="1395" w:type="dxa"/>
            <w:vAlign w:val="center"/>
          </w:tcPr>
          <w:p w14:paraId="521C0378"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课堂表现</w:t>
            </w:r>
          </w:p>
        </w:tc>
        <w:tc>
          <w:tcPr>
            <w:tcW w:w="3372" w:type="dxa"/>
            <w:vAlign w:val="center"/>
          </w:tcPr>
          <w:p w14:paraId="17BE0670" w14:textId="77777777" w:rsidR="003E24BF" w:rsidRDefault="00000000">
            <w:pPr>
              <w:spacing w:line="360" w:lineRule="auto"/>
              <w:jc w:val="left"/>
              <w:rPr>
                <w:rFonts w:ascii="Times New Roman" w:eastAsia="宋体" w:hAnsi="Times New Roman" w:cs="Times New Roman"/>
                <w:bCs/>
                <w:szCs w:val="18"/>
              </w:rPr>
            </w:pPr>
            <w:r>
              <w:rPr>
                <w:rFonts w:ascii="Times New Roman" w:eastAsia="宋体" w:hAnsi="Times New Roman" w:cs="Times New Roman"/>
                <w:bCs/>
                <w:szCs w:val="18"/>
              </w:rPr>
              <w:t>主要包括出勤情况和课堂参与度</w:t>
            </w:r>
          </w:p>
        </w:tc>
        <w:tc>
          <w:tcPr>
            <w:tcW w:w="739" w:type="dxa"/>
            <w:vAlign w:val="center"/>
          </w:tcPr>
          <w:p w14:paraId="7009A31E" w14:textId="77777777" w:rsidR="003E24BF" w:rsidRDefault="00000000">
            <w:pPr>
              <w:spacing w:line="360" w:lineRule="auto"/>
              <w:jc w:val="center"/>
              <w:rPr>
                <w:rFonts w:ascii="Times New Roman" w:eastAsia="宋体" w:hAnsi="Times New Roman" w:cs="Times New Roman"/>
                <w:szCs w:val="18"/>
              </w:rPr>
            </w:pPr>
            <w:r>
              <w:rPr>
                <w:rFonts w:ascii="Times New Roman" w:eastAsia="宋体" w:hAnsi="Times New Roman" w:cs="Times New Roman"/>
                <w:szCs w:val="18"/>
              </w:rPr>
              <w:t>10%</w:t>
            </w:r>
          </w:p>
        </w:tc>
        <w:tc>
          <w:tcPr>
            <w:tcW w:w="1276" w:type="dxa"/>
            <w:vAlign w:val="center"/>
          </w:tcPr>
          <w:p w14:paraId="3CC3AB16"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1</w:t>
            </w:r>
          </w:p>
          <w:p w14:paraId="39874821"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2</w:t>
            </w:r>
          </w:p>
          <w:p w14:paraId="15E6EB5D" w14:textId="77777777" w:rsidR="003E24BF" w:rsidRDefault="00000000">
            <w:pPr>
              <w:spacing w:line="360" w:lineRule="auto"/>
              <w:jc w:val="center"/>
              <w:rPr>
                <w:rFonts w:ascii="Times New Roman" w:eastAsia="宋体" w:hAnsi="Times New Roman" w:cs="Times New Roman"/>
                <w:szCs w:val="18"/>
              </w:rPr>
            </w:pPr>
            <w:r>
              <w:rPr>
                <w:rFonts w:ascii="Times New Roman" w:eastAsia="宋体" w:hAnsi="Times New Roman" w:cs="Times New Roman"/>
                <w:bCs/>
                <w:szCs w:val="18"/>
              </w:rPr>
              <w:t>课程</w:t>
            </w:r>
            <w:r>
              <w:rPr>
                <w:rFonts w:ascii="Times New Roman" w:eastAsia="宋体" w:hAnsi="Times New Roman" w:cs="Times New Roman"/>
                <w:szCs w:val="18"/>
              </w:rPr>
              <w:t>目标</w:t>
            </w:r>
            <w:r>
              <w:rPr>
                <w:rFonts w:ascii="Times New Roman" w:eastAsia="宋体" w:hAnsi="Times New Roman" w:cs="Times New Roman"/>
                <w:szCs w:val="18"/>
              </w:rPr>
              <w:t>3</w:t>
            </w:r>
          </w:p>
        </w:tc>
      </w:tr>
      <w:tr w:rsidR="003E24BF" w14:paraId="485864F7" w14:textId="77777777">
        <w:trPr>
          <w:trHeight w:val="310"/>
          <w:jc w:val="center"/>
        </w:trPr>
        <w:tc>
          <w:tcPr>
            <w:tcW w:w="1395" w:type="dxa"/>
            <w:vAlign w:val="center"/>
          </w:tcPr>
          <w:p w14:paraId="6C44C4AE"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作业</w:t>
            </w:r>
          </w:p>
        </w:tc>
        <w:tc>
          <w:tcPr>
            <w:tcW w:w="3372" w:type="dxa"/>
            <w:vAlign w:val="center"/>
          </w:tcPr>
          <w:p w14:paraId="253A37D5" w14:textId="77777777" w:rsidR="003E24BF" w:rsidRDefault="00000000">
            <w:pPr>
              <w:spacing w:line="360" w:lineRule="auto"/>
              <w:jc w:val="left"/>
              <w:rPr>
                <w:rFonts w:ascii="Times New Roman" w:eastAsia="宋体" w:hAnsi="Times New Roman" w:cs="Times New Roman"/>
                <w:bCs/>
                <w:szCs w:val="18"/>
              </w:rPr>
            </w:pPr>
            <w:r>
              <w:rPr>
                <w:rFonts w:ascii="Times New Roman" w:eastAsia="宋体" w:hAnsi="Times New Roman" w:cs="Times New Roman"/>
                <w:bCs/>
                <w:szCs w:val="18"/>
              </w:rPr>
              <w:t>主要是学生完成课后作业的情况</w:t>
            </w:r>
          </w:p>
        </w:tc>
        <w:tc>
          <w:tcPr>
            <w:tcW w:w="739" w:type="dxa"/>
            <w:vAlign w:val="center"/>
          </w:tcPr>
          <w:p w14:paraId="457C9A28"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szCs w:val="18"/>
              </w:rPr>
              <w:t>20%</w:t>
            </w:r>
          </w:p>
        </w:tc>
        <w:tc>
          <w:tcPr>
            <w:tcW w:w="1276" w:type="dxa"/>
            <w:vAlign w:val="center"/>
          </w:tcPr>
          <w:p w14:paraId="5832B7B6"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1</w:t>
            </w:r>
          </w:p>
          <w:p w14:paraId="2CBEB063"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2</w:t>
            </w:r>
          </w:p>
          <w:p w14:paraId="2A8195B1"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bCs/>
                <w:szCs w:val="18"/>
              </w:rPr>
              <w:t>课程</w:t>
            </w:r>
            <w:r>
              <w:rPr>
                <w:rFonts w:ascii="Times New Roman" w:eastAsia="宋体" w:hAnsi="Times New Roman" w:cs="Times New Roman"/>
                <w:szCs w:val="18"/>
              </w:rPr>
              <w:t>目标</w:t>
            </w:r>
            <w:r>
              <w:rPr>
                <w:rFonts w:ascii="Times New Roman" w:eastAsia="宋体" w:hAnsi="Times New Roman" w:cs="Times New Roman"/>
                <w:szCs w:val="18"/>
              </w:rPr>
              <w:t>3</w:t>
            </w:r>
          </w:p>
        </w:tc>
      </w:tr>
      <w:tr w:rsidR="003E24BF" w14:paraId="248B1486" w14:textId="77777777">
        <w:trPr>
          <w:trHeight w:val="310"/>
          <w:jc w:val="center"/>
        </w:trPr>
        <w:tc>
          <w:tcPr>
            <w:tcW w:w="1395" w:type="dxa"/>
            <w:vAlign w:val="center"/>
          </w:tcPr>
          <w:p w14:paraId="02264461"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实验</w:t>
            </w:r>
          </w:p>
        </w:tc>
        <w:tc>
          <w:tcPr>
            <w:tcW w:w="3372" w:type="dxa"/>
            <w:vAlign w:val="center"/>
          </w:tcPr>
          <w:p w14:paraId="1119FF41" w14:textId="77777777" w:rsidR="003E24BF" w:rsidRDefault="00000000">
            <w:pPr>
              <w:spacing w:line="360" w:lineRule="auto"/>
              <w:jc w:val="left"/>
              <w:rPr>
                <w:rFonts w:ascii="Times New Roman" w:eastAsia="宋体" w:hAnsi="Times New Roman" w:cs="Times New Roman"/>
                <w:bCs/>
                <w:szCs w:val="18"/>
                <w:lang w:eastAsia="zh-Hans"/>
              </w:rPr>
            </w:pPr>
            <w:r>
              <w:rPr>
                <w:rFonts w:ascii="Times New Roman" w:eastAsia="宋体" w:hAnsi="Times New Roman" w:cs="Times New Roman"/>
                <w:bCs/>
                <w:szCs w:val="18"/>
              </w:rPr>
              <w:t>依据实验教学进度计划，共设置六次实验，主要考察学生对各章节知识点的理解与应用能力</w:t>
            </w:r>
          </w:p>
        </w:tc>
        <w:tc>
          <w:tcPr>
            <w:tcW w:w="739" w:type="dxa"/>
            <w:vAlign w:val="center"/>
          </w:tcPr>
          <w:p w14:paraId="2D621511"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szCs w:val="18"/>
              </w:rPr>
              <w:t>20%</w:t>
            </w:r>
          </w:p>
        </w:tc>
        <w:tc>
          <w:tcPr>
            <w:tcW w:w="1276" w:type="dxa"/>
            <w:vAlign w:val="center"/>
          </w:tcPr>
          <w:p w14:paraId="26CEFD5A"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1</w:t>
            </w:r>
          </w:p>
          <w:p w14:paraId="6DDA26CE"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2</w:t>
            </w:r>
          </w:p>
          <w:p w14:paraId="650FA71E"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bCs/>
                <w:szCs w:val="18"/>
              </w:rPr>
              <w:t>课程</w:t>
            </w:r>
            <w:r>
              <w:rPr>
                <w:rFonts w:ascii="Times New Roman" w:eastAsia="宋体" w:hAnsi="Times New Roman" w:cs="Times New Roman"/>
                <w:szCs w:val="18"/>
              </w:rPr>
              <w:t>目标</w:t>
            </w:r>
            <w:r>
              <w:rPr>
                <w:rFonts w:ascii="Times New Roman" w:eastAsia="宋体" w:hAnsi="Times New Roman" w:cs="Times New Roman"/>
                <w:szCs w:val="18"/>
              </w:rPr>
              <w:t>3</w:t>
            </w:r>
          </w:p>
        </w:tc>
      </w:tr>
      <w:tr w:rsidR="003E24BF" w14:paraId="7EFC8792" w14:textId="77777777">
        <w:trPr>
          <w:trHeight w:val="310"/>
          <w:jc w:val="center"/>
        </w:trPr>
        <w:tc>
          <w:tcPr>
            <w:tcW w:w="1395" w:type="dxa"/>
            <w:vAlign w:val="center"/>
          </w:tcPr>
          <w:p w14:paraId="069F1E5E"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期末考核</w:t>
            </w:r>
          </w:p>
        </w:tc>
        <w:tc>
          <w:tcPr>
            <w:tcW w:w="3372" w:type="dxa"/>
            <w:vAlign w:val="center"/>
          </w:tcPr>
          <w:p w14:paraId="215CACC7" w14:textId="77777777" w:rsidR="003E24BF" w:rsidRDefault="00000000">
            <w:pPr>
              <w:spacing w:line="360" w:lineRule="auto"/>
              <w:jc w:val="left"/>
              <w:rPr>
                <w:rFonts w:ascii="Times New Roman" w:eastAsia="宋体" w:hAnsi="Times New Roman" w:cs="Times New Roman"/>
                <w:bCs/>
                <w:szCs w:val="18"/>
              </w:rPr>
            </w:pPr>
            <w:r>
              <w:rPr>
                <w:rFonts w:ascii="Times New Roman" w:eastAsia="宋体" w:hAnsi="Times New Roman" w:cs="Times New Roman"/>
                <w:bCs/>
                <w:szCs w:val="18"/>
              </w:rPr>
              <w:t>根据期末考核结果给出相应的成绩</w:t>
            </w:r>
          </w:p>
        </w:tc>
        <w:tc>
          <w:tcPr>
            <w:tcW w:w="739" w:type="dxa"/>
            <w:vAlign w:val="center"/>
          </w:tcPr>
          <w:p w14:paraId="7B5D23B5"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szCs w:val="18"/>
              </w:rPr>
              <w:t>50%</w:t>
            </w:r>
          </w:p>
        </w:tc>
        <w:tc>
          <w:tcPr>
            <w:tcW w:w="1276" w:type="dxa"/>
            <w:vAlign w:val="center"/>
          </w:tcPr>
          <w:p w14:paraId="3F2FD9A7"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1</w:t>
            </w:r>
          </w:p>
          <w:p w14:paraId="29BDC219"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2</w:t>
            </w:r>
          </w:p>
          <w:p w14:paraId="6FCBF82B"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bCs/>
                <w:szCs w:val="18"/>
              </w:rPr>
              <w:t>课程</w:t>
            </w:r>
            <w:r>
              <w:rPr>
                <w:rFonts w:ascii="Times New Roman" w:eastAsia="宋体" w:hAnsi="Times New Roman" w:cs="Times New Roman"/>
                <w:szCs w:val="18"/>
              </w:rPr>
              <w:t>目标</w:t>
            </w:r>
            <w:r>
              <w:rPr>
                <w:rFonts w:ascii="Times New Roman" w:eastAsia="宋体" w:hAnsi="Times New Roman" w:cs="Times New Roman"/>
                <w:szCs w:val="18"/>
              </w:rPr>
              <w:t>3</w:t>
            </w:r>
          </w:p>
        </w:tc>
      </w:tr>
      <w:tr w:rsidR="003E24BF" w14:paraId="1DC83464" w14:textId="77777777">
        <w:trPr>
          <w:trHeight w:val="150"/>
          <w:jc w:val="center"/>
        </w:trPr>
        <w:tc>
          <w:tcPr>
            <w:tcW w:w="1395" w:type="dxa"/>
            <w:vAlign w:val="center"/>
          </w:tcPr>
          <w:p w14:paraId="38E9F948"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课程总成绩</w:t>
            </w:r>
          </w:p>
        </w:tc>
        <w:tc>
          <w:tcPr>
            <w:tcW w:w="3372" w:type="dxa"/>
            <w:vAlign w:val="center"/>
          </w:tcPr>
          <w:p w14:paraId="030D01C6" w14:textId="77777777" w:rsidR="003E24BF" w:rsidRDefault="00000000">
            <w:pPr>
              <w:spacing w:line="360" w:lineRule="auto"/>
              <w:jc w:val="left"/>
              <w:rPr>
                <w:rFonts w:ascii="Times New Roman" w:eastAsia="宋体" w:hAnsi="Times New Roman" w:cs="Times New Roman"/>
                <w:bCs/>
                <w:szCs w:val="18"/>
              </w:rPr>
            </w:pPr>
            <w:r>
              <w:rPr>
                <w:rFonts w:ascii="Times New Roman" w:eastAsia="宋体" w:hAnsi="Times New Roman" w:cs="Times New Roman"/>
                <w:bCs/>
                <w:szCs w:val="21"/>
                <w:lang w:bidi="ar"/>
              </w:rPr>
              <w:t>课堂表现</w:t>
            </w:r>
            <w:r>
              <w:rPr>
                <w:rFonts w:ascii="Times New Roman" w:eastAsia="宋体" w:hAnsi="Times New Roman" w:cs="Times New Roman"/>
                <w:bCs/>
                <w:szCs w:val="18"/>
              </w:rPr>
              <w:t xml:space="preserve">×10% + </w:t>
            </w:r>
            <w:r>
              <w:rPr>
                <w:rFonts w:ascii="Times New Roman" w:eastAsia="宋体" w:hAnsi="Times New Roman" w:cs="Times New Roman"/>
                <w:bCs/>
                <w:szCs w:val="18"/>
              </w:rPr>
              <w:t>作业</w:t>
            </w:r>
            <w:r>
              <w:rPr>
                <w:rFonts w:ascii="Times New Roman" w:eastAsia="宋体" w:hAnsi="Times New Roman" w:cs="Times New Roman"/>
                <w:bCs/>
                <w:szCs w:val="18"/>
              </w:rPr>
              <w:t xml:space="preserve">×20% + </w:t>
            </w:r>
            <w:r>
              <w:rPr>
                <w:rFonts w:ascii="Times New Roman" w:eastAsia="宋体" w:hAnsi="Times New Roman" w:cs="Times New Roman"/>
                <w:bCs/>
                <w:szCs w:val="18"/>
              </w:rPr>
              <w:t>实验</w:t>
            </w:r>
            <w:r>
              <w:rPr>
                <w:rFonts w:ascii="Times New Roman" w:eastAsia="宋体" w:hAnsi="Times New Roman" w:cs="Times New Roman"/>
                <w:bCs/>
                <w:szCs w:val="18"/>
              </w:rPr>
              <w:t xml:space="preserve">×20% + </w:t>
            </w:r>
            <w:r>
              <w:rPr>
                <w:rFonts w:ascii="Times New Roman" w:eastAsia="宋体" w:hAnsi="Times New Roman" w:cs="Times New Roman"/>
                <w:bCs/>
                <w:szCs w:val="18"/>
              </w:rPr>
              <w:t>期末考核</w:t>
            </w:r>
            <w:r>
              <w:rPr>
                <w:rFonts w:ascii="Times New Roman" w:eastAsia="宋体" w:hAnsi="Times New Roman" w:cs="Times New Roman"/>
                <w:bCs/>
                <w:szCs w:val="18"/>
              </w:rPr>
              <w:t>×50%</w:t>
            </w:r>
          </w:p>
        </w:tc>
        <w:tc>
          <w:tcPr>
            <w:tcW w:w="739" w:type="dxa"/>
            <w:vAlign w:val="center"/>
          </w:tcPr>
          <w:p w14:paraId="2509A867"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szCs w:val="18"/>
              </w:rPr>
              <w:t>100%</w:t>
            </w:r>
          </w:p>
        </w:tc>
        <w:tc>
          <w:tcPr>
            <w:tcW w:w="1276" w:type="dxa"/>
            <w:vAlign w:val="center"/>
          </w:tcPr>
          <w:p w14:paraId="7E8E35FB"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1</w:t>
            </w:r>
          </w:p>
          <w:p w14:paraId="30B9E8BA"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2</w:t>
            </w:r>
          </w:p>
          <w:p w14:paraId="6721FBDD"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bCs/>
                <w:szCs w:val="18"/>
              </w:rPr>
              <w:t>课程</w:t>
            </w:r>
            <w:r>
              <w:rPr>
                <w:rFonts w:ascii="Times New Roman" w:eastAsia="宋体" w:hAnsi="Times New Roman" w:cs="Times New Roman"/>
                <w:szCs w:val="18"/>
              </w:rPr>
              <w:t>目标</w:t>
            </w:r>
            <w:r>
              <w:rPr>
                <w:rFonts w:ascii="Times New Roman" w:eastAsia="宋体" w:hAnsi="Times New Roman" w:cs="Times New Roman"/>
                <w:szCs w:val="18"/>
              </w:rPr>
              <w:t>3</w:t>
            </w:r>
          </w:p>
        </w:tc>
      </w:tr>
    </w:tbl>
    <w:p w14:paraId="248E9168" w14:textId="77777777" w:rsidR="003E24BF" w:rsidRDefault="003E24BF">
      <w:pPr>
        <w:spacing w:line="360" w:lineRule="auto"/>
        <w:ind w:firstLine="420"/>
        <w:rPr>
          <w:rFonts w:ascii="Times New Roman" w:eastAsia="宋体" w:hAnsi="Times New Roman" w:cs="Times New Roman"/>
          <w:sz w:val="24"/>
          <w:szCs w:val="21"/>
        </w:rPr>
      </w:pPr>
    </w:p>
    <w:p w14:paraId="0C6D1BA6" w14:textId="77777777" w:rsidR="003E24BF" w:rsidRDefault="00000000">
      <w:pPr>
        <w:spacing w:line="360" w:lineRule="auto"/>
        <w:ind w:firstLine="420"/>
        <w:rPr>
          <w:rFonts w:ascii="Times New Roman" w:eastAsia="宋体" w:hAnsi="Times New Roman" w:cs="Times New Roman"/>
          <w:sz w:val="24"/>
          <w:szCs w:val="21"/>
        </w:rPr>
      </w:pPr>
      <w:r>
        <w:rPr>
          <w:rFonts w:ascii="Times New Roman" w:eastAsia="宋体" w:hAnsi="Times New Roman" w:cs="Times New Roman"/>
          <w:sz w:val="24"/>
          <w:szCs w:val="21"/>
        </w:rPr>
        <w:t>根据表</w:t>
      </w:r>
      <w:r>
        <w:rPr>
          <w:rFonts w:ascii="Times New Roman" w:eastAsia="宋体" w:hAnsi="Times New Roman" w:cs="Times New Roman"/>
          <w:sz w:val="24"/>
          <w:szCs w:val="21"/>
        </w:rPr>
        <w:t>5</w:t>
      </w:r>
      <w:r>
        <w:rPr>
          <w:rFonts w:ascii="Times New Roman" w:eastAsia="宋体" w:hAnsi="Times New Roman" w:cs="Times New Roman"/>
          <w:sz w:val="24"/>
          <w:szCs w:val="21"/>
        </w:rPr>
        <w:t>可知，本课程的</w:t>
      </w:r>
      <w:r>
        <w:rPr>
          <w:rFonts w:ascii="Times New Roman" w:eastAsia="宋体" w:hAnsi="Times New Roman" w:cs="Times New Roman"/>
          <w:sz w:val="24"/>
          <w:szCs w:val="21"/>
        </w:rPr>
        <w:t>3</w:t>
      </w:r>
      <w:r>
        <w:rPr>
          <w:rFonts w:ascii="Times New Roman" w:eastAsia="宋体" w:hAnsi="Times New Roman" w:cs="Times New Roman"/>
          <w:sz w:val="24"/>
          <w:szCs w:val="21"/>
        </w:rPr>
        <w:t>个课程目标分别由多个考核环节来支撑，每个考核环节的评价标及其对课程目标的支撑权值如表</w:t>
      </w:r>
      <w:r>
        <w:rPr>
          <w:rFonts w:ascii="Times New Roman" w:eastAsia="宋体" w:hAnsi="Times New Roman" w:cs="Times New Roman"/>
          <w:sz w:val="24"/>
          <w:szCs w:val="21"/>
        </w:rPr>
        <w:t>6</w:t>
      </w:r>
      <w:r>
        <w:rPr>
          <w:rFonts w:ascii="Times New Roman" w:eastAsia="宋体" w:hAnsi="Times New Roman" w:cs="Times New Roman"/>
          <w:sz w:val="24"/>
          <w:szCs w:val="21"/>
        </w:rPr>
        <w:t>所示。</w:t>
      </w:r>
    </w:p>
    <w:p w14:paraId="50CA731D"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6 </w:t>
      </w:r>
      <w:r>
        <w:rPr>
          <w:bCs/>
          <w:sz w:val="21"/>
          <w:szCs w:val="21"/>
        </w:rPr>
        <w:t>考核环节评价标准及其支撑课程目标的权值</w:t>
      </w:r>
    </w:p>
    <w:tbl>
      <w:tblPr>
        <w:tblW w:w="9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6"/>
        <w:gridCol w:w="523"/>
        <w:gridCol w:w="583"/>
        <w:gridCol w:w="636"/>
        <w:gridCol w:w="1454"/>
        <w:gridCol w:w="1371"/>
        <w:gridCol w:w="1403"/>
        <w:gridCol w:w="1496"/>
        <w:gridCol w:w="1660"/>
      </w:tblGrid>
      <w:tr w:rsidR="003E24BF" w14:paraId="3AE36F4C" w14:textId="77777777">
        <w:trPr>
          <w:trHeight w:val="496"/>
          <w:jc w:val="center"/>
        </w:trPr>
        <w:tc>
          <w:tcPr>
            <w:tcW w:w="396" w:type="dxa"/>
            <w:vMerge w:val="restart"/>
            <w:tcBorders>
              <w:top w:val="single" w:sz="12" w:space="0" w:color="auto"/>
              <w:bottom w:val="single" w:sz="4" w:space="0" w:color="auto"/>
            </w:tcBorders>
            <w:shd w:val="clear" w:color="auto" w:fill="D9D9D9"/>
            <w:vAlign w:val="center"/>
          </w:tcPr>
          <w:p w14:paraId="01AF082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w:t>
            </w:r>
          </w:p>
          <w:p w14:paraId="32D7F01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p>
        </w:tc>
        <w:tc>
          <w:tcPr>
            <w:tcW w:w="523" w:type="dxa"/>
            <w:vMerge w:val="restart"/>
            <w:tcBorders>
              <w:top w:val="single" w:sz="12" w:space="0" w:color="auto"/>
              <w:bottom w:val="single" w:sz="4" w:space="0" w:color="auto"/>
            </w:tcBorders>
            <w:shd w:val="clear" w:color="auto" w:fill="D9D9D9"/>
            <w:vAlign w:val="center"/>
          </w:tcPr>
          <w:p w14:paraId="2121B5B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83" w:type="dxa"/>
            <w:vMerge w:val="restart"/>
            <w:tcBorders>
              <w:top w:val="single" w:sz="12" w:space="0" w:color="auto"/>
              <w:bottom w:val="single" w:sz="4" w:space="0" w:color="auto"/>
            </w:tcBorders>
            <w:shd w:val="clear" w:color="auto" w:fill="D9D9D9"/>
            <w:vAlign w:val="center"/>
          </w:tcPr>
          <w:p w14:paraId="2544E96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考核环节支撑课程目标权值</w:t>
            </w:r>
          </w:p>
        </w:tc>
        <w:tc>
          <w:tcPr>
            <w:tcW w:w="636" w:type="dxa"/>
            <w:vMerge w:val="restart"/>
            <w:tcBorders>
              <w:top w:val="single" w:sz="12" w:space="0" w:color="auto"/>
            </w:tcBorders>
            <w:shd w:val="clear" w:color="auto" w:fill="D9D9D9"/>
            <w:vAlign w:val="center"/>
          </w:tcPr>
          <w:p w14:paraId="5FBBBA0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权值合计</w:t>
            </w:r>
          </w:p>
        </w:tc>
        <w:tc>
          <w:tcPr>
            <w:tcW w:w="7384" w:type="dxa"/>
            <w:gridSpan w:val="5"/>
            <w:tcBorders>
              <w:top w:val="single" w:sz="12" w:space="0" w:color="auto"/>
              <w:bottom w:val="single" w:sz="4" w:space="0" w:color="auto"/>
            </w:tcBorders>
            <w:shd w:val="clear" w:color="auto" w:fill="D9D9D9"/>
            <w:vAlign w:val="center"/>
          </w:tcPr>
          <w:p w14:paraId="3FDDCBE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评价标准</w:t>
            </w:r>
          </w:p>
        </w:tc>
      </w:tr>
      <w:tr w:rsidR="003E24BF" w14:paraId="3578600F" w14:textId="77777777">
        <w:trPr>
          <w:trHeight w:val="536"/>
          <w:jc w:val="center"/>
        </w:trPr>
        <w:tc>
          <w:tcPr>
            <w:tcW w:w="396" w:type="dxa"/>
            <w:vMerge/>
            <w:tcBorders>
              <w:top w:val="single" w:sz="4" w:space="0" w:color="auto"/>
              <w:bottom w:val="single" w:sz="4" w:space="0" w:color="auto"/>
            </w:tcBorders>
            <w:shd w:val="clear" w:color="auto" w:fill="D9D9D9"/>
            <w:vAlign w:val="center"/>
          </w:tcPr>
          <w:p w14:paraId="42319A6A"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03FDAC41"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35C5E1A0"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shd w:val="clear" w:color="auto" w:fill="D9D9D9"/>
          </w:tcPr>
          <w:p w14:paraId="036D90D1" w14:textId="77777777" w:rsidR="003E24BF" w:rsidRDefault="003E24BF">
            <w:pPr>
              <w:spacing w:line="360" w:lineRule="auto"/>
              <w:jc w:val="center"/>
              <w:rPr>
                <w:rFonts w:ascii="Times New Roman" w:eastAsia="宋体" w:hAnsi="Times New Roman" w:cs="Times New Roman"/>
                <w:bCs/>
                <w:sz w:val="18"/>
                <w:szCs w:val="18"/>
              </w:rPr>
            </w:pPr>
          </w:p>
        </w:tc>
        <w:tc>
          <w:tcPr>
            <w:tcW w:w="1454" w:type="dxa"/>
            <w:tcBorders>
              <w:top w:val="single" w:sz="4" w:space="0" w:color="auto"/>
              <w:bottom w:val="single" w:sz="4" w:space="0" w:color="auto"/>
            </w:tcBorders>
            <w:shd w:val="clear" w:color="auto" w:fill="D9D9D9"/>
            <w:vAlign w:val="center"/>
          </w:tcPr>
          <w:p w14:paraId="1D5965A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100~90</w:t>
            </w:r>
          </w:p>
        </w:tc>
        <w:tc>
          <w:tcPr>
            <w:tcW w:w="1371" w:type="dxa"/>
            <w:tcBorders>
              <w:top w:val="single" w:sz="4" w:space="0" w:color="auto"/>
              <w:bottom w:val="single" w:sz="4" w:space="0" w:color="auto"/>
            </w:tcBorders>
            <w:shd w:val="clear" w:color="auto" w:fill="D9D9D9"/>
            <w:vAlign w:val="center"/>
          </w:tcPr>
          <w:p w14:paraId="099DE60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89~80</w:t>
            </w:r>
          </w:p>
        </w:tc>
        <w:tc>
          <w:tcPr>
            <w:tcW w:w="1403" w:type="dxa"/>
            <w:tcBorders>
              <w:top w:val="single" w:sz="4" w:space="0" w:color="auto"/>
              <w:bottom w:val="single" w:sz="4" w:space="0" w:color="auto"/>
            </w:tcBorders>
            <w:shd w:val="clear" w:color="auto" w:fill="D9D9D9"/>
            <w:vAlign w:val="center"/>
          </w:tcPr>
          <w:p w14:paraId="098E680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79~70</w:t>
            </w:r>
          </w:p>
        </w:tc>
        <w:tc>
          <w:tcPr>
            <w:tcW w:w="1496" w:type="dxa"/>
            <w:tcBorders>
              <w:top w:val="single" w:sz="4" w:space="0" w:color="auto"/>
              <w:bottom w:val="single" w:sz="4" w:space="0" w:color="auto"/>
            </w:tcBorders>
            <w:shd w:val="clear" w:color="auto" w:fill="D9D9D9"/>
            <w:vAlign w:val="center"/>
          </w:tcPr>
          <w:p w14:paraId="37395A9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69~60</w:t>
            </w:r>
          </w:p>
        </w:tc>
        <w:tc>
          <w:tcPr>
            <w:tcW w:w="1660" w:type="dxa"/>
            <w:tcBorders>
              <w:top w:val="single" w:sz="4" w:space="0" w:color="auto"/>
              <w:bottom w:val="single" w:sz="4" w:space="0" w:color="auto"/>
            </w:tcBorders>
            <w:shd w:val="clear" w:color="auto" w:fill="D9D9D9"/>
            <w:vAlign w:val="center"/>
          </w:tcPr>
          <w:p w14:paraId="2E5607D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&lt; 59</w:t>
            </w:r>
          </w:p>
        </w:tc>
      </w:tr>
      <w:tr w:rsidR="003E24BF" w14:paraId="40A9BC16" w14:textId="77777777">
        <w:trPr>
          <w:trHeight w:val="225"/>
          <w:jc w:val="center"/>
        </w:trPr>
        <w:tc>
          <w:tcPr>
            <w:tcW w:w="396" w:type="dxa"/>
            <w:vMerge/>
            <w:tcBorders>
              <w:top w:val="single" w:sz="4" w:space="0" w:color="auto"/>
              <w:bottom w:val="single" w:sz="4" w:space="0" w:color="auto"/>
            </w:tcBorders>
            <w:shd w:val="clear" w:color="auto" w:fill="D9D9D9"/>
            <w:vAlign w:val="center"/>
          </w:tcPr>
          <w:p w14:paraId="6609F0D2"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26688C2C"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13D62C55"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tcBorders>
              <w:bottom w:val="single" w:sz="4" w:space="0" w:color="auto"/>
            </w:tcBorders>
            <w:shd w:val="clear" w:color="auto" w:fill="D9D9D9"/>
          </w:tcPr>
          <w:p w14:paraId="1A6F8323" w14:textId="77777777" w:rsidR="003E24BF" w:rsidRDefault="003E24BF">
            <w:pPr>
              <w:spacing w:line="360" w:lineRule="auto"/>
              <w:jc w:val="center"/>
              <w:rPr>
                <w:rFonts w:ascii="Times New Roman" w:eastAsia="宋体" w:hAnsi="Times New Roman" w:cs="Times New Roman"/>
                <w:bCs/>
                <w:sz w:val="18"/>
                <w:szCs w:val="18"/>
              </w:rPr>
            </w:pPr>
          </w:p>
        </w:tc>
        <w:tc>
          <w:tcPr>
            <w:tcW w:w="1454" w:type="dxa"/>
            <w:tcBorders>
              <w:top w:val="single" w:sz="4" w:space="0" w:color="auto"/>
              <w:bottom w:val="single" w:sz="4" w:space="0" w:color="auto"/>
            </w:tcBorders>
            <w:shd w:val="clear" w:color="auto" w:fill="D9D9D9"/>
            <w:vAlign w:val="center"/>
          </w:tcPr>
          <w:p w14:paraId="4306896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优</w:t>
            </w:r>
          </w:p>
        </w:tc>
        <w:tc>
          <w:tcPr>
            <w:tcW w:w="1371" w:type="dxa"/>
            <w:tcBorders>
              <w:top w:val="single" w:sz="4" w:space="0" w:color="auto"/>
              <w:bottom w:val="single" w:sz="4" w:space="0" w:color="auto"/>
            </w:tcBorders>
            <w:shd w:val="clear" w:color="auto" w:fill="D9D9D9"/>
            <w:vAlign w:val="center"/>
          </w:tcPr>
          <w:p w14:paraId="6CD28E1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良</w:t>
            </w:r>
          </w:p>
        </w:tc>
        <w:tc>
          <w:tcPr>
            <w:tcW w:w="1403" w:type="dxa"/>
            <w:tcBorders>
              <w:top w:val="single" w:sz="4" w:space="0" w:color="auto"/>
              <w:bottom w:val="single" w:sz="4" w:space="0" w:color="auto"/>
            </w:tcBorders>
            <w:shd w:val="clear" w:color="auto" w:fill="D9D9D9"/>
            <w:vAlign w:val="center"/>
          </w:tcPr>
          <w:p w14:paraId="64A1AF0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中</w:t>
            </w:r>
          </w:p>
        </w:tc>
        <w:tc>
          <w:tcPr>
            <w:tcW w:w="1496" w:type="dxa"/>
            <w:tcBorders>
              <w:top w:val="single" w:sz="4" w:space="0" w:color="auto"/>
              <w:bottom w:val="single" w:sz="4" w:space="0" w:color="auto"/>
            </w:tcBorders>
            <w:shd w:val="clear" w:color="auto" w:fill="D9D9D9"/>
            <w:vAlign w:val="center"/>
          </w:tcPr>
          <w:p w14:paraId="29C4222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及格</w:t>
            </w:r>
          </w:p>
        </w:tc>
        <w:tc>
          <w:tcPr>
            <w:tcW w:w="1660" w:type="dxa"/>
            <w:tcBorders>
              <w:top w:val="single" w:sz="4" w:space="0" w:color="auto"/>
              <w:bottom w:val="single" w:sz="4" w:space="0" w:color="auto"/>
            </w:tcBorders>
            <w:shd w:val="clear" w:color="auto" w:fill="D9D9D9"/>
            <w:vAlign w:val="center"/>
          </w:tcPr>
          <w:p w14:paraId="645F8CC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不及格</w:t>
            </w:r>
          </w:p>
        </w:tc>
      </w:tr>
      <w:tr w:rsidR="003E24BF" w14:paraId="7F3C0F4F" w14:textId="77777777">
        <w:trPr>
          <w:jc w:val="center"/>
        </w:trPr>
        <w:tc>
          <w:tcPr>
            <w:tcW w:w="396" w:type="dxa"/>
            <w:vMerge w:val="restart"/>
            <w:tcBorders>
              <w:top w:val="single" w:sz="4" w:space="0" w:color="auto"/>
            </w:tcBorders>
            <w:vAlign w:val="center"/>
          </w:tcPr>
          <w:p w14:paraId="4AA17E7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tc>
        <w:tc>
          <w:tcPr>
            <w:tcW w:w="523" w:type="dxa"/>
            <w:tcBorders>
              <w:top w:val="single" w:sz="4" w:space="0" w:color="auto"/>
            </w:tcBorders>
            <w:vAlign w:val="center"/>
          </w:tcPr>
          <w:p w14:paraId="307E943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tcBorders>
              <w:top w:val="single" w:sz="4" w:space="0" w:color="auto"/>
            </w:tcBorders>
            <w:vAlign w:val="center"/>
          </w:tcPr>
          <w:p w14:paraId="030815A3"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636" w:type="dxa"/>
            <w:vMerge w:val="restart"/>
            <w:tcBorders>
              <w:top w:val="single" w:sz="4" w:space="0" w:color="auto"/>
            </w:tcBorders>
            <w:vAlign w:val="center"/>
          </w:tcPr>
          <w:p w14:paraId="6832CF0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454" w:type="dxa"/>
            <w:tcBorders>
              <w:top w:val="single" w:sz="4" w:space="0" w:color="auto"/>
            </w:tcBorders>
            <w:vAlign w:val="center"/>
          </w:tcPr>
          <w:p w14:paraId="003D1DF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按时到课，从不缺课；课堂能积极并正确回答问题；课堂交流讨论积极主动；课堂表现总体很好</w:t>
            </w:r>
          </w:p>
        </w:tc>
        <w:tc>
          <w:tcPr>
            <w:tcW w:w="1371" w:type="dxa"/>
            <w:tcBorders>
              <w:top w:val="single" w:sz="4" w:space="0" w:color="auto"/>
            </w:tcBorders>
            <w:vAlign w:val="center"/>
          </w:tcPr>
          <w:p w14:paraId="43B3056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不无故缺课、迟到早退；课堂能积极并正确回答问题；课堂交流表现良好；课堂表现总体较好</w:t>
            </w:r>
          </w:p>
        </w:tc>
        <w:tc>
          <w:tcPr>
            <w:tcW w:w="1403" w:type="dxa"/>
            <w:tcBorders>
              <w:top w:val="single" w:sz="4" w:space="0" w:color="auto"/>
            </w:tcBorders>
            <w:vAlign w:val="center"/>
          </w:tcPr>
          <w:p w14:paraId="45E2887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不无故缺课、偶尔会有迟到早退；课堂下能正确回答问题；课堂交流表现这中等；课堂表现总体一般</w:t>
            </w:r>
          </w:p>
        </w:tc>
        <w:tc>
          <w:tcPr>
            <w:tcW w:w="1496" w:type="dxa"/>
            <w:tcBorders>
              <w:top w:val="single" w:sz="4" w:space="0" w:color="auto"/>
            </w:tcBorders>
            <w:vAlign w:val="center"/>
          </w:tcPr>
          <w:p w14:paraId="1E9971B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偶尔迟到早退；课堂回答问题和相互交流积极性尚可，态度基本端正；课堂总体表现尚可</w:t>
            </w:r>
          </w:p>
        </w:tc>
        <w:tc>
          <w:tcPr>
            <w:tcW w:w="1660" w:type="dxa"/>
            <w:tcBorders>
              <w:top w:val="single" w:sz="4" w:space="0" w:color="auto"/>
            </w:tcBorders>
            <w:vAlign w:val="center"/>
          </w:tcPr>
          <w:p w14:paraId="7FABDCA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偶尔缺课或经常迟到早退；课堂回答问题和相互交流积极性较差，态度不端正；课堂总体表现较差</w:t>
            </w:r>
          </w:p>
        </w:tc>
      </w:tr>
      <w:tr w:rsidR="003E24BF" w14:paraId="350F002E" w14:textId="77777777">
        <w:trPr>
          <w:jc w:val="center"/>
        </w:trPr>
        <w:tc>
          <w:tcPr>
            <w:tcW w:w="396" w:type="dxa"/>
            <w:vMerge/>
            <w:vAlign w:val="center"/>
          </w:tcPr>
          <w:p w14:paraId="3E244F99"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120E6AD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583" w:type="dxa"/>
            <w:vAlign w:val="center"/>
          </w:tcPr>
          <w:p w14:paraId="4E256DC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0CF25E6B" w14:textId="77777777" w:rsidR="003E24BF" w:rsidRDefault="003E24BF">
            <w:pPr>
              <w:spacing w:line="360" w:lineRule="auto"/>
              <w:jc w:val="center"/>
              <w:rPr>
                <w:rFonts w:ascii="Times New Roman" w:eastAsia="宋体" w:hAnsi="Times New Roman" w:cs="Times New Roman"/>
                <w:bCs/>
                <w:sz w:val="18"/>
                <w:szCs w:val="18"/>
              </w:rPr>
            </w:pPr>
          </w:p>
        </w:tc>
        <w:tc>
          <w:tcPr>
            <w:tcW w:w="1454" w:type="dxa"/>
            <w:vAlign w:val="center"/>
          </w:tcPr>
          <w:p w14:paraId="491CD58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作业严格按要求并及时完成，正确率</w:t>
            </w:r>
            <w:r>
              <w:rPr>
                <w:rFonts w:ascii="Times New Roman" w:eastAsia="宋体" w:hAnsi="Times New Roman" w:cs="Times New Roman"/>
                <w:bCs/>
                <w:sz w:val="18"/>
                <w:szCs w:val="18"/>
              </w:rPr>
              <w:t>90%</w:t>
            </w:r>
            <w:r>
              <w:rPr>
                <w:rFonts w:ascii="Times New Roman" w:eastAsia="宋体" w:hAnsi="Times New Roman" w:cs="Times New Roman"/>
                <w:bCs/>
                <w:sz w:val="18"/>
                <w:szCs w:val="18"/>
              </w:rPr>
              <w:t>以上</w:t>
            </w:r>
          </w:p>
        </w:tc>
        <w:tc>
          <w:tcPr>
            <w:tcW w:w="1371" w:type="dxa"/>
            <w:vAlign w:val="center"/>
          </w:tcPr>
          <w:p w14:paraId="7238B81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w:t>
            </w:r>
            <w:r>
              <w:rPr>
                <w:rFonts w:ascii="Times New Roman" w:eastAsia="宋体" w:hAnsi="Times New Roman" w:cs="Times New Roman"/>
                <w:bCs/>
                <w:sz w:val="18"/>
                <w:szCs w:val="18"/>
              </w:rPr>
              <w:t>80%</w:t>
            </w:r>
            <w:r>
              <w:rPr>
                <w:rFonts w:ascii="Times New Roman" w:eastAsia="宋体" w:hAnsi="Times New Roman" w:cs="Times New Roman"/>
                <w:bCs/>
                <w:sz w:val="18"/>
                <w:szCs w:val="18"/>
              </w:rPr>
              <w:t>至</w:t>
            </w:r>
            <w:r>
              <w:rPr>
                <w:rFonts w:ascii="Times New Roman" w:eastAsia="宋体" w:hAnsi="Times New Roman" w:cs="Times New Roman"/>
                <w:bCs/>
                <w:sz w:val="18"/>
                <w:szCs w:val="18"/>
              </w:rPr>
              <w:t>90%</w:t>
            </w:r>
          </w:p>
        </w:tc>
        <w:tc>
          <w:tcPr>
            <w:tcW w:w="1403" w:type="dxa"/>
            <w:vAlign w:val="center"/>
          </w:tcPr>
          <w:p w14:paraId="04FC3E7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w:t>
            </w:r>
            <w:r>
              <w:rPr>
                <w:rFonts w:ascii="Times New Roman" w:eastAsia="宋体" w:hAnsi="Times New Roman" w:cs="Times New Roman"/>
                <w:bCs/>
                <w:sz w:val="18"/>
                <w:szCs w:val="18"/>
              </w:rPr>
              <w:t>70%</w:t>
            </w:r>
            <w:r>
              <w:rPr>
                <w:rFonts w:ascii="Times New Roman" w:eastAsia="宋体" w:hAnsi="Times New Roman" w:cs="Times New Roman"/>
                <w:bCs/>
                <w:sz w:val="18"/>
                <w:szCs w:val="18"/>
              </w:rPr>
              <w:t>至</w:t>
            </w:r>
            <w:r>
              <w:rPr>
                <w:rFonts w:ascii="Times New Roman" w:eastAsia="宋体" w:hAnsi="Times New Roman" w:cs="Times New Roman"/>
                <w:bCs/>
                <w:sz w:val="18"/>
                <w:szCs w:val="18"/>
              </w:rPr>
              <w:t>80%</w:t>
            </w:r>
          </w:p>
        </w:tc>
        <w:tc>
          <w:tcPr>
            <w:tcW w:w="1496" w:type="dxa"/>
            <w:vAlign w:val="center"/>
          </w:tcPr>
          <w:p w14:paraId="5BF49CD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w:t>
            </w:r>
            <w:r>
              <w:rPr>
                <w:rFonts w:ascii="Times New Roman" w:eastAsia="宋体" w:hAnsi="Times New Roman" w:cs="Times New Roman"/>
                <w:bCs/>
                <w:sz w:val="18"/>
                <w:szCs w:val="18"/>
              </w:rPr>
              <w:t>60%</w:t>
            </w:r>
            <w:r>
              <w:rPr>
                <w:rFonts w:ascii="Times New Roman" w:eastAsia="宋体" w:hAnsi="Times New Roman" w:cs="Times New Roman"/>
                <w:bCs/>
                <w:sz w:val="18"/>
                <w:szCs w:val="18"/>
              </w:rPr>
              <w:t>至</w:t>
            </w:r>
            <w:r>
              <w:rPr>
                <w:rFonts w:ascii="Times New Roman" w:eastAsia="宋体" w:hAnsi="Times New Roman" w:cs="Times New Roman"/>
                <w:bCs/>
                <w:sz w:val="18"/>
                <w:szCs w:val="18"/>
              </w:rPr>
              <w:t>70%</w:t>
            </w:r>
          </w:p>
        </w:tc>
        <w:tc>
          <w:tcPr>
            <w:tcW w:w="1660" w:type="dxa"/>
            <w:vAlign w:val="center"/>
          </w:tcPr>
          <w:p w14:paraId="5230CC0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作业未按要求完成，正确率小于</w:t>
            </w:r>
            <w:r>
              <w:rPr>
                <w:rFonts w:ascii="Times New Roman" w:eastAsia="宋体" w:hAnsi="Times New Roman" w:cs="Times New Roman"/>
                <w:bCs/>
                <w:sz w:val="18"/>
                <w:szCs w:val="18"/>
              </w:rPr>
              <w:t>60%</w:t>
            </w:r>
          </w:p>
        </w:tc>
      </w:tr>
      <w:tr w:rsidR="003E24BF" w14:paraId="1D772FDF" w14:textId="77777777">
        <w:trPr>
          <w:jc w:val="center"/>
        </w:trPr>
        <w:tc>
          <w:tcPr>
            <w:tcW w:w="396" w:type="dxa"/>
            <w:vMerge/>
            <w:vAlign w:val="center"/>
          </w:tcPr>
          <w:p w14:paraId="1B86B8EF"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1A71629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w:t>
            </w:r>
          </w:p>
        </w:tc>
        <w:tc>
          <w:tcPr>
            <w:tcW w:w="583" w:type="dxa"/>
            <w:vAlign w:val="center"/>
          </w:tcPr>
          <w:p w14:paraId="0AE03CC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57889D25" w14:textId="77777777" w:rsidR="003E24BF" w:rsidRDefault="003E24BF">
            <w:pPr>
              <w:spacing w:line="360" w:lineRule="auto"/>
              <w:jc w:val="center"/>
              <w:rPr>
                <w:rFonts w:ascii="Times New Roman" w:eastAsia="宋体" w:hAnsi="Times New Roman" w:cs="Times New Roman"/>
                <w:bCs/>
                <w:sz w:val="18"/>
                <w:szCs w:val="18"/>
              </w:rPr>
            </w:pPr>
          </w:p>
        </w:tc>
        <w:tc>
          <w:tcPr>
            <w:tcW w:w="1454" w:type="dxa"/>
            <w:vAlign w:val="center"/>
          </w:tcPr>
          <w:p w14:paraId="2F01822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实验实践能力很强，善于独立思考并与教师沟通；实验数据记录非常完整，对实验结果分析正确且非常深入，报告撰写质量很高；实验综合表现很好</w:t>
            </w:r>
          </w:p>
        </w:tc>
        <w:tc>
          <w:tcPr>
            <w:tcW w:w="1371" w:type="dxa"/>
            <w:vAlign w:val="center"/>
          </w:tcPr>
          <w:p w14:paraId="67EA4F8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实验实践能力较强，能独立思考并与教师沟通；实验数据记录较为完整，对实验结果分析正确且深入，报告撰写质量较高；实验综合表现较好</w:t>
            </w:r>
          </w:p>
        </w:tc>
        <w:tc>
          <w:tcPr>
            <w:tcW w:w="1403" w:type="dxa"/>
            <w:vAlign w:val="center"/>
          </w:tcPr>
          <w:p w14:paraId="22FAE86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实验实践能力一般，能对问题进行一定的思考；实验数据记录基本完整，对实验结果分析基本正确，报告撰写质量一般；实验综合表现一般</w:t>
            </w:r>
          </w:p>
        </w:tc>
        <w:tc>
          <w:tcPr>
            <w:tcW w:w="1496" w:type="dxa"/>
            <w:vAlign w:val="center"/>
          </w:tcPr>
          <w:p w14:paraId="0EB3A8B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实验实践能力尚可，能对问题进行一定的思考；实验数据记录尚可，对实验结果分析深入程度尚可，报告撰写质量基本满足要求；实验综合表现尚可</w:t>
            </w:r>
          </w:p>
        </w:tc>
        <w:tc>
          <w:tcPr>
            <w:tcW w:w="1660" w:type="dxa"/>
            <w:vAlign w:val="center"/>
          </w:tcPr>
          <w:p w14:paraId="1D5D404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实验实践能力较差，态度不端；实验数据记录完整度较差，对实验结果分析缺乏或应付了事，报告撰写质量较差；实验综合表现较差</w:t>
            </w:r>
          </w:p>
        </w:tc>
      </w:tr>
      <w:tr w:rsidR="003E24BF" w14:paraId="66BDE643" w14:textId="77777777">
        <w:trPr>
          <w:jc w:val="center"/>
        </w:trPr>
        <w:tc>
          <w:tcPr>
            <w:tcW w:w="396" w:type="dxa"/>
            <w:vMerge/>
            <w:vAlign w:val="center"/>
          </w:tcPr>
          <w:p w14:paraId="00743636"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055071F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p>
        </w:tc>
        <w:tc>
          <w:tcPr>
            <w:tcW w:w="583" w:type="dxa"/>
            <w:vAlign w:val="center"/>
          </w:tcPr>
          <w:p w14:paraId="7A2FC02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40%</w:t>
            </w:r>
          </w:p>
        </w:tc>
        <w:tc>
          <w:tcPr>
            <w:tcW w:w="636" w:type="dxa"/>
          </w:tcPr>
          <w:p w14:paraId="14EAA351" w14:textId="77777777" w:rsidR="003E24BF" w:rsidRDefault="003E24BF">
            <w:pPr>
              <w:spacing w:line="360" w:lineRule="auto"/>
              <w:jc w:val="center"/>
              <w:rPr>
                <w:rFonts w:ascii="Times New Roman" w:eastAsia="宋体" w:hAnsi="Times New Roman" w:cs="Times New Roman"/>
                <w:bCs/>
                <w:sz w:val="18"/>
                <w:szCs w:val="18"/>
              </w:rPr>
            </w:pPr>
          </w:p>
        </w:tc>
        <w:tc>
          <w:tcPr>
            <w:tcW w:w="7384" w:type="dxa"/>
            <w:gridSpan w:val="5"/>
            <w:vAlign w:val="center"/>
          </w:tcPr>
          <w:p w14:paraId="08880F4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见期末试卷评分标准</w:t>
            </w:r>
          </w:p>
        </w:tc>
      </w:tr>
      <w:tr w:rsidR="003E24BF" w14:paraId="77960BB7" w14:textId="77777777">
        <w:trPr>
          <w:jc w:val="center"/>
        </w:trPr>
        <w:tc>
          <w:tcPr>
            <w:tcW w:w="396" w:type="dxa"/>
            <w:vMerge w:val="restart"/>
            <w:vAlign w:val="center"/>
          </w:tcPr>
          <w:p w14:paraId="1E37744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tc>
        <w:tc>
          <w:tcPr>
            <w:tcW w:w="523" w:type="dxa"/>
            <w:vAlign w:val="center"/>
          </w:tcPr>
          <w:p w14:paraId="50749CC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vAlign w:val="center"/>
          </w:tcPr>
          <w:p w14:paraId="24AEBDE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636" w:type="dxa"/>
            <w:vMerge w:val="restart"/>
            <w:vAlign w:val="center"/>
          </w:tcPr>
          <w:p w14:paraId="5EB92C2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454" w:type="dxa"/>
            <w:vAlign w:val="center"/>
          </w:tcPr>
          <w:p w14:paraId="00E0969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371" w:type="dxa"/>
            <w:vAlign w:val="center"/>
          </w:tcPr>
          <w:p w14:paraId="42FDC2F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03" w:type="dxa"/>
            <w:vAlign w:val="center"/>
          </w:tcPr>
          <w:p w14:paraId="1C2D931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96" w:type="dxa"/>
            <w:vAlign w:val="center"/>
          </w:tcPr>
          <w:p w14:paraId="1B6FB27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660" w:type="dxa"/>
            <w:vAlign w:val="center"/>
          </w:tcPr>
          <w:p w14:paraId="271F51E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06C52B67" w14:textId="77777777">
        <w:trPr>
          <w:jc w:val="center"/>
        </w:trPr>
        <w:tc>
          <w:tcPr>
            <w:tcW w:w="396" w:type="dxa"/>
            <w:vMerge/>
            <w:vAlign w:val="center"/>
          </w:tcPr>
          <w:p w14:paraId="524C74E6" w14:textId="77777777" w:rsidR="003E24BF" w:rsidRDefault="003E24BF">
            <w:pPr>
              <w:spacing w:line="360" w:lineRule="auto"/>
              <w:jc w:val="center"/>
              <w:rPr>
                <w:rFonts w:ascii="Times New Roman" w:eastAsia="宋体" w:hAnsi="Times New Roman" w:cs="Times New Roman"/>
                <w:bCs/>
                <w:sz w:val="18"/>
                <w:szCs w:val="18"/>
              </w:rPr>
            </w:pPr>
          </w:p>
        </w:tc>
        <w:tc>
          <w:tcPr>
            <w:tcW w:w="523" w:type="dxa"/>
            <w:vAlign w:val="center"/>
          </w:tcPr>
          <w:p w14:paraId="5A2D7A7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作业</w:t>
            </w:r>
          </w:p>
        </w:tc>
        <w:tc>
          <w:tcPr>
            <w:tcW w:w="583" w:type="dxa"/>
            <w:vAlign w:val="center"/>
          </w:tcPr>
          <w:p w14:paraId="1DC0EC9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vAlign w:val="center"/>
          </w:tcPr>
          <w:p w14:paraId="0D406ABE" w14:textId="77777777" w:rsidR="003E24BF" w:rsidRDefault="003E24BF">
            <w:pPr>
              <w:spacing w:line="360" w:lineRule="auto"/>
              <w:jc w:val="center"/>
              <w:rPr>
                <w:rFonts w:ascii="Times New Roman" w:eastAsia="宋体" w:hAnsi="Times New Roman" w:cs="Times New Roman"/>
                <w:bCs/>
                <w:sz w:val="18"/>
                <w:szCs w:val="18"/>
              </w:rPr>
            </w:pPr>
          </w:p>
        </w:tc>
        <w:tc>
          <w:tcPr>
            <w:tcW w:w="1454" w:type="dxa"/>
            <w:vAlign w:val="center"/>
          </w:tcPr>
          <w:p w14:paraId="7B4BBC5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371" w:type="dxa"/>
            <w:vAlign w:val="center"/>
          </w:tcPr>
          <w:p w14:paraId="2385FE4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03" w:type="dxa"/>
            <w:vAlign w:val="center"/>
          </w:tcPr>
          <w:p w14:paraId="6677953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96" w:type="dxa"/>
            <w:vAlign w:val="center"/>
          </w:tcPr>
          <w:p w14:paraId="14A4797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660" w:type="dxa"/>
            <w:vAlign w:val="center"/>
          </w:tcPr>
          <w:p w14:paraId="04D5525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35CD17EB" w14:textId="77777777">
        <w:trPr>
          <w:jc w:val="center"/>
        </w:trPr>
        <w:tc>
          <w:tcPr>
            <w:tcW w:w="396" w:type="dxa"/>
            <w:vMerge/>
            <w:vAlign w:val="center"/>
          </w:tcPr>
          <w:p w14:paraId="551EC6B0"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18B9379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w:t>
            </w:r>
          </w:p>
        </w:tc>
        <w:tc>
          <w:tcPr>
            <w:tcW w:w="583" w:type="dxa"/>
            <w:vAlign w:val="center"/>
          </w:tcPr>
          <w:p w14:paraId="149653A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6614FA0C"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454" w:type="dxa"/>
            <w:vAlign w:val="center"/>
          </w:tcPr>
          <w:p w14:paraId="4DC99545"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371" w:type="dxa"/>
            <w:vAlign w:val="center"/>
          </w:tcPr>
          <w:p w14:paraId="49705C05"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3" w:type="dxa"/>
            <w:vAlign w:val="center"/>
          </w:tcPr>
          <w:p w14:paraId="7687117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96" w:type="dxa"/>
            <w:vAlign w:val="center"/>
          </w:tcPr>
          <w:p w14:paraId="36B6FB45"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660" w:type="dxa"/>
            <w:vAlign w:val="center"/>
          </w:tcPr>
          <w:p w14:paraId="24D2608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2D8E74B7" w14:textId="77777777">
        <w:trPr>
          <w:jc w:val="center"/>
        </w:trPr>
        <w:tc>
          <w:tcPr>
            <w:tcW w:w="396" w:type="dxa"/>
            <w:vMerge/>
            <w:vAlign w:val="center"/>
          </w:tcPr>
          <w:p w14:paraId="181B7128"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6FD0DCC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期末考试</w:t>
            </w:r>
          </w:p>
        </w:tc>
        <w:tc>
          <w:tcPr>
            <w:tcW w:w="583" w:type="dxa"/>
            <w:vAlign w:val="center"/>
          </w:tcPr>
          <w:p w14:paraId="3AB1AE0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4D6F361D"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7384" w:type="dxa"/>
            <w:gridSpan w:val="5"/>
            <w:vAlign w:val="center"/>
          </w:tcPr>
          <w:p w14:paraId="3E7BC70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见期末试卷评分标准</w:t>
            </w:r>
          </w:p>
        </w:tc>
      </w:tr>
      <w:tr w:rsidR="003E24BF" w14:paraId="723749AC" w14:textId="77777777">
        <w:trPr>
          <w:jc w:val="center"/>
        </w:trPr>
        <w:tc>
          <w:tcPr>
            <w:tcW w:w="396" w:type="dxa"/>
            <w:vMerge w:val="restart"/>
            <w:vAlign w:val="center"/>
          </w:tcPr>
          <w:p w14:paraId="4D2053E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c>
          <w:tcPr>
            <w:tcW w:w="523" w:type="dxa"/>
            <w:vAlign w:val="center"/>
          </w:tcPr>
          <w:p w14:paraId="6C40242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vAlign w:val="center"/>
          </w:tcPr>
          <w:p w14:paraId="73B6E3F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val="restart"/>
            <w:vAlign w:val="center"/>
          </w:tcPr>
          <w:p w14:paraId="4A53B2B9"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454" w:type="dxa"/>
            <w:vAlign w:val="center"/>
          </w:tcPr>
          <w:p w14:paraId="07FC4E2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371" w:type="dxa"/>
            <w:vAlign w:val="center"/>
          </w:tcPr>
          <w:p w14:paraId="754E298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3" w:type="dxa"/>
            <w:vAlign w:val="center"/>
          </w:tcPr>
          <w:p w14:paraId="529CA65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96" w:type="dxa"/>
            <w:vAlign w:val="center"/>
          </w:tcPr>
          <w:p w14:paraId="5EA73B23"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660" w:type="dxa"/>
            <w:vAlign w:val="center"/>
          </w:tcPr>
          <w:p w14:paraId="5094A97F"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0477481A" w14:textId="77777777">
        <w:trPr>
          <w:jc w:val="center"/>
        </w:trPr>
        <w:tc>
          <w:tcPr>
            <w:tcW w:w="396" w:type="dxa"/>
            <w:vMerge/>
            <w:vAlign w:val="center"/>
          </w:tcPr>
          <w:p w14:paraId="4E1231D6"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2B0EBD6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583" w:type="dxa"/>
            <w:vAlign w:val="center"/>
          </w:tcPr>
          <w:p w14:paraId="6F83F58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346EF3DE"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454" w:type="dxa"/>
            <w:vAlign w:val="center"/>
          </w:tcPr>
          <w:p w14:paraId="1F8E4B91"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371" w:type="dxa"/>
            <w:vAlign w:val="center"/>
          </w:tcPr>
          <w:p w14:paraId="30F5AAD4"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3" w:type="dxa"/>
            <w:vAlign w:val="center"/>
          </w:tcPr>
          <w:p w14:paraId="5BA766D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96" w:type="dxa"/>
            <w:vAlign w:val="center"/>
          </w:tcPr>
          <w:p w14:paraId="402178E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660" w:type="dxa"/>
            <w:vAlign w:val="center"/>
          </w:tcPr>
          <w:p w14:paraId="5F275F13"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388C5FB1" w14:textId="77777777">
        <w:trPr>
          <w:jc w:val="center"/>
        </w:trPr>
        <w:tc>
          <w:tcPr>
            <w:tcW w:w="396" w:type="dxa"/>
            <w:vMerge/>
            <w:vAlign w:val="center"/>
          </w:tcPr>
          <w:p w14:paraId="6F15CC02"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32405C4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w:t>
            </w:r>
          </w:p>
        </w:tc>
        <w:tc>
          <w:tcPr>
            <w:tcW w:w="583" w:type="dxa"/>
            <w:vAlign w:val="center"/>
          </w:tcPr>
          <w:p w14:paraId="6A207A23"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7AFA7DF5"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454" w:type="dxa"/>
            <w:vAlign w:val="center"/>
          </w:tcPr>
          <w:p w14:paraId="76BF19C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371" w:type="dxa"/>
            <w:vAlign w:val="center"/>
          </w:tcPr>
          <w:p w14:paraId="1C4C2E20"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3" w:type="dxa"/>
            <w:vAlign w:val="center"/>
          </w:tcPr>
          <w:p w14:paraId="319244D6"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96" w:type="dxa"/>
            <w:vAlign w:val="center"/>
          </w:tcPr>
          <w:p w14:paraId="53679CF5"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660" w:type="dxa"/>
            <w:vAlign w:val="center"/>
          </w:tcPr>
          <w:p w14:paraId="48FD4D54"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01F56E36" w14:textId="77777777">
        <w:trPr>
          <w:jc w:val="center"/>
        </w:trPr>
        <w:tc>
          <w:tcPr>
            <w:tcW w:w="396" w:type="dxa"/>
            <w:vMerge/>
            <w:vAlign w:val="center"/>
          </w:tcPr>
          <w:p w14:paraId="7C3FCA69"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3645186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期末考试</w:t>
            </w:r>
          </w:p>
        </w:tc>
        <w:tc>
          <w:tcPr>
            <w:tcW w:w="583" w:type="dxa"/>
            <w:vAlign w:val="center"/>
          </w:tcPr>
          <w:p w14:paraId="13C6F83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532D6864"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7384" w:type="dxa"/>
            <w:gridSpan w:val="5"/>
            <w:vAlign w:val="center"/>
          </w:tcPr>
          <w:p w14:paraId="100A9B53"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见期末试卷评分标准</w:t>
            </w:r>
          </w:p>
        </w:tc>
      </w:tr>
    </w:tbl>
    <w:p w14:paraId="3F91C3CA" w14:textId="77777777" w:rsidR="003E24BF" w:rsidRDefault="003E24BF">
      <w:pPr>
        <w:widowControl/>
        <w:spacing w:line="360" w:lineRule="auto"/>
        <w:ind w:firstLineChars="200" w:firstLine="560"/>
        <w:jc w:val="left"/>
        <w:rPr>
          <w:rFonts w:ascii="Times New Roman" w:eastAsia="宋体" w:hAnsi="Times New Roman" w:cs="Times New Roman"/>
          <w:kern w:val="0"/>
          <w:sz w:val="28"/>
          <w:szCs w:val="28"/>
        </w:rPr>
      </w:pPr>
    </w:p>
    <w:p w14:paraId="561102BC"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六、课程目标达成评价</w:t>
      </w:r>
    </w:p>
    <w:p w14:paraId="65A2DBC8" w14:textId="77777777" w:rsidR="003E24BF" w:rsidRDefault="00000000">
      <w:pPr>
        <w:pStyle w:val="a4"/>
        <w:spacing w:beforeLines="30" w:before="93" w:afterLines="30" w:after="93" w:line="360" w:lineRule="auto"/>
        <w:ind w:firstLineChars="200"/>
        <w:rPr>
          <w:bCs/>
        </w:rPr>
      </w:pPr>
      <w:r>
        <w:rPr>
          <w:bCs/>
        </w:rPr>
        <w:t>本课程课程目标达成评价依据和方法如表</w:t>
      </w:r>
      <w:r>
        <w:rPr>
          <w:bCs/>
        </w:rPr>
        <w:t>7</w:t>
      </w:r>
      <w:r>
        <w:rPr>
          <w:bCs/>
        </w:rPr>
        <w:t>所示。</w:t>
      </w:r>
    </w:p>
    <w:p w14:paraId="33D680AB" w14:textId="77777777" w:rsidR="003E24BF" w:rsidRDefault="00000000">
      <w:pPr>
        <w:pStyle w:val="a4"/>
        <w:spacing w:beforeLines="30" w:before="93" w:afterLines="30" w:after="93" w:line="360" w:lineRule="auto"/>
        <w:ind w:firstLine="420"/>
        <w:jc w:val="center"/>
        <w:rPr>
          <w:bCs/>
          <w:sz w:val="21"/>
          <w:szCs w:val="21"/>
        </w:rPr>
      </w:pPr>
      <w:r>
        <w:rPr>
          <w:bCs/>
          <w:sz w:val="21"/>
          <w:szCs w:val="21"/>
        </w:rPr>
        <w:t>表</w:t>
      </w:r>
      <w:r>
        <w:rPr>
          <w:bCs/>
          <w:sz w:val="21"/>
          <w:szCs w:val="21"/>
        </w:rPr>
        <w:t xml:space="preserve">7 </w:t>
      </w:r>
      <w:r>
        <w:rPr>
          <w:bCs/>
          <w:sz w:val="21"/>
          <w:szCs w:val="21"/>
        </w:rPr>
        <w:t>课程目标达成评价依据和方法</w:t>
      </w:r>
    </w:p>
    <w:tbl>
      <w:tblPr>
        <w:tblW w:w="8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985"/>
        <w:gridCol w:w="4983"/>
      </w:tblGrid>
      <w:tr w:rsidR="003E24BF" w14:paraId="5051F9E2" w14:textId="77777777">
        <w:trPr>
          <w:jc w:val="center"/>
        </w:trPr>
        <w:tc>
          <w:tcPr>
            <w:tcW w:w="1134" w:type="dxa"/>
          </w:tcPr>
          <w:p w14:paraId="4712E10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p>
        </w:tc>
        <w:tc>
          <w:tcPr>
            <w:tcW w:w="1985" w:type="dxa"/>
          </w:tcPr>
          <w:p w14:paraId="3A4EEF1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4983" w:type="dxa"/>
          </w:tcPr>
          <w:p w14:paraId="0137AF7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评价方法</w:t>
            </w:r>
          </w:p>
        </w:tc>
      </w:tr>
      <w:tr w:rsidR="003E24BF" w14:paraId="2F58B235" w14:textId="77777777">
        <w:trPr>
          <w:jc w:val="center"/>
        </w:trPr>
        <w:tc>
          <w:tcPr>
            <w:tcW w:w="1134" w:type="dxa"/>
            <w:vAlign w:val="center"/>
          </w:tcPr>
          <w:p w14:paraId="73EC34A8"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985" w:type="dxa"/>
            <w:vAlign w:val="center"/>
          </w:tcPr>
          <w:p w14:paraId="47AD095E"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课堂表现、作业、实验、期末考试</w:t>
            </w:r>
          </w:p>
        </w:tc>
        <w:tc>
          <w:tcPr>
            <w:tcW w:w="4983" w:type="dxa"/>
            <w:vAlign w:val="center"/>
          </w:tcPr>
          <w:p w14:paraId="544D2A3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position w:val="-52"/>
                <w:sz w:val="18"/>
                <w:szCs w:val="18"/>
              </w:rPr>
              <w:object w:dxaOrig="4700" w:dyaOrig="1140" w14:anchorId="77824670">
                <v:shape id="_x0000_i1064" type="#_x0000_t75" style="width:234.6pt;height:57.1pt" o:ole="">
                  <v:imagedata r:id="rId94" o:title=""/>
                </v:shape>
                <o:OLEObject Type="Embed" ProgID="Equation.DSMT4" ShapeID="_x0000_i1064" DrawAspect="Content" ObjectID="_1759839806" r:id="rId95"/>
              </w:object>
            </w:r>
          </w:p>
        </w:tc>
      </w:tr>
      <w:tr w:rsidR="003E24BF" w14:paraId="23302CC7" w14:textId="77777777">
        <w:trPr>
          <w:jc w:val="center"/>
        </w:trPr>
        <w:tc>
          <w:tcPr>
            <w:tcW w:w="1134" w:type="dxa"/>
            <w:vAlign w:val="center"/>
          </w:tcPr>
          <w:p w14:paraId="78B96042"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985" w:type="dxa"/>
            <w:vAlign w:val="center"/>
          </w:tcPr>
          <w:p w14:paraId="7AAECF57"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课堂表现、作业、实验、期末考试</w:t>
            </w:r>
          </w:p>
        </w:tc>
        <w:tc>
          <w:tcPr>
            <w:tcW w:w="4983" w:type="dxa"/>
            <w:vAlign w:val="center"/>
          </w:tcPr>
          <w:p w14:paraId="1F55371E" w14:textId="77777777" w:rsidR="003E24BF" w:rsidRDefault="00000000">
            <w:pPr>
              <w:spacing w:line="360" w:lineRule="auto"/>
              <w:ind w:left="720" w:hangingChars="400" w:hanging="720"/>
              <w:jc w:val="center"/>
              <w:rPr>
                <w:rFonts w:ascii="Times New Roman" w:eastAsia="宋体" w:hAnsi="Times New Roman" w:cs="Times New Roman"/>
                <w:bCs/>
                <w:sz w:val="18"/>
                <w:szCs w:val="18"/>
              </w:rPr>
            </w:pPr>
            <w:r>
              <w:rPr>
                <w:rFonts w:ascii="Times New Roman" w:eastAsia="宋体" w:hAnsi="Times New Roman" w:cs="Times New Roman"/>
                <w:position w:val="-52"/>
                <w:sz w:val="18"/>
                <w:szCs w:val="18"/>
              </w:rPr>
              <w:object w:dxaOrig="4700" w:dyaOrig="1140" w14:anchorId="5BD52FC5">
                <v:shape id="_x0000_i1065" type="#_x0000_t75" style="width:234.6pt;height:57.1pt" o:ole="">
                  <v:imagedata r:id="rId96" o:title=""/>
                </v:shape>
                <o:OLEObject Type="Embed" ProgID="Equation.DSMT4" ShapeID="_x0000_i1065" DrawAspect="Content" ObjectID="_1759839807" r:id="rId97"/>
              </w:object>
            </w:r>
          </w:p>
        </w:tc>
      </w:tr>
      <w:tr w:rsidR="003E24BF" w14:paraId="63E43F1E" w14:textId="77777777">
        <w:trPr>
          <w:jc w:val="center"/>
        </w:trPr>
        <w:tc>
          <w:tcPr>
            <w:tcW w:w="1134" w:type="dxa"/>
            <w:vAlign w:val="center"/>
          </w:tcPr>
          <w:p w14:paraId="0A328E9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985" w:type="dxa"/>
            <w:vAlign w:val="center"/>
          </w:tcPr>
          <w:p w14:paraId="5094BE1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课堂表现、作业、实验、期末考试</w:t>
            </w:r>
          </w:p>
        </w:tc>
        <w:tc>
          <w:tcPr>
            <w:tcW w:w="4983" w:type="dxa"/>
          </w:tcPr>
          <w:p w14:paraId="754E9CDA" w14:textId="77777777" w:rsidR="003E24BF" w:rsidRDefault="00000000">
            <w:pPr>
              <w:adjustRightInd w:val="0"/>
              <w:snapToGrid w:val="0"/>
              <w:spacing w:line="360" w:lineRule="auto"/>
              <w:ind w:left="720" w:hangingChars="400" w:hanging="720"/>
              <w:jc w:val="center"/>
              <w:rPr>
                <w:rFonts w:ascii="Times New Roman" w:eastAsia="宋体" w:hAnsi="Times New Roman" w:cs="Times New Roman"/>
                <w:sz w:val="18"/>
                <w:szCs w:val="18"/>
              </w:rPr>
            </w:pPr>
            <w:r>
              <w:rPr>
                <w:rFonts w:ascii="Times New Roman" w:eastAsia="宋体" w:hAnsi="Times New Roman" w:cs="Times New Roman"/>
                <w:position w:val="-52"/>
                <w:sz w:val="18"/>
                <w:szCs w:val="18"/>
              </w:rPr>
              <w:object w:dxaOrig="4725" w:dyaOrig="1140" w14:anchorId="1C9686CA">
                <v:shape id="_x0000_i1066" type="#_x0000_t75" style="width:235.85pt;height:57.1pt" o:ole="">
                  <v:imagedata r:id="rId98" o:title=""/>
                </v:shape>
                <o:OLEObject Type="Embed" ProgID="Equation.DSMT4" ShapeID="_x0000_i1066" DrawAspect="Content" ObjectID="_1759839808" r:id="rId99"/>
              </w:object>
            </w:r>
          </w:p>
        </w:tc>
      </w:tr>
    </w:tbl>
    <w:p w14:paraId="46565FB4" w14:textId="77777777" w:rsidR="003E24BF" w:rsidRDefault="003E24BF">
      <w:pPr>
        <w:spacing w:line="360" w:lineRule="auto"/>
        <w:ind w:firstLineChars="200" w:firstLine="480"/>
        <w:contextualSpacing/>
        <w:rPr>
          <w:rFonts w:ascii="Times New Roman" w:eastAsia="宋体" w:hAnsi="Times New Roman" w:cs="Times New Roman"/>
          <w:bCs/>
          <w:sz w:val="24"/>
        </w:rPr>
      </w:pPr>
    </w:p>
    <w:p w14:paraId="7AA25541"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七、课程教学改进方案</w:t>
      </w:r>
    </w:p>
    <w:p w14:paraId="40AD88C9" w14:textId="77777777" w:rsidR="003E24BF" w:rsidRDefault="00000000">
      <w:pPr>
        <w:spacing w:line="360" w:lineRule="auto"/>
        <w:ind w:firstLineChars="200" w:firstLine="480"/>
        <w:contextualSpacing/>
        <w:rPr>
          <w:rFonts w:ascii="Times New Roman" w:eastAsia="宋体" w:hAnsi="Times New Roman" w:cs="Times New Roman"/>
        </w:rPr>
      </w:pPr>
      <w:r>
        <w:rPr>
          <w:rFonts w:ascii="Times New Roman" w:eastAsia="宋体" w:hAnsi="Times New Roman" w:cs="Times New Roman"/>
          <w:sz w:val="24"/>
        </w:rPr>
        <w:t>本课程根据课堂表现、作业、实验和期末考试，以及各课程目标评价值和学生、教学督导等反馈，及时掌握学生的学习动态和学习状况；课后及时反思，发现教学中的不足并及时改进。尚需在下一轮课程教学中改进提高的，需在下一轮及时改进和提高，确保课程目标的实现和相应毕业要求指标点顺利达成。</w:t>
      </w:r>
    </w:p>
    <w:p w14:paraId="5C656FB1" w14:textId="77777777" w:rsidR="003E24BF" w:rsidRDefault="003E24BF">
      <w:pPr>
        <w:spacing w:line="360" w:lineRule="auto"/>
        <w:rPr>
          <w:rFonts w:ascii="Times New Roman" w:eastAsia="宋体" w:hAnsi="Times New Roman" w:cs="Times New Roman"/>
          <w:szCs w:val="32"/>
        </w:rPr>
      </w:pPr>
    </w:p>
    <w:p w14:paraId="3A7ACFFD" w14:textId="77777777" w:rsidR="003E24BF" w:rsidRDefault="00000000">
      <w:pPr>
        <w:pStyle w:val="3"/>
        <w:spacing w:line="360" w:lineRule="auto"/>
        <w:jc w:val="center"/>
        <w:rPr>
          <w:b w:val="0"/>
        </w:rPr>
      </w:pPr>
      <w:r>
        <w:rPr>
          <w:b w:val="0"/>
          <w:lang w:bidi="ar"/>
        </w:rPr>
        <w:br w:type="page"/>
      </w:r>
      <w:bookmarkStart w:id="49" w:name="_Toc148687609"/>
      <w:bookmarkStart w:id="50" w:name="_Toc148907290"/>
      <w:r>
        <w:rPr>
          <w:rStyle w:val="11"/>
          <w:sz w:val="32"/>
          <w:szCs w:val="32"/>
        </w:rPr>
        <w:t>《工程制图与</w:t>
      </w:r>
      <w:r>
        <w:rPr>
          <w:rStyle w:val="11"/>
          <w:sz w:val="32"/>
          <w:szCs w:val="32"/>
        </w:rPr>
        <w:t>CAD</w:t>
      </w:r>
      <w:r>
        <w:rPr>
          <w:rStyle w:val="11"/>
          <w:sz w:val="32"/>
          <w:szCs w:val="32"/>
        </w:rPr>
        <w:t>》教学大纲</w:t>
      </w:r>
      <w:bookmarkEnd w:id="49"/>
      <w:bookmarkEnd w:id="50"/>
    </w:p>
    <w:p w14:paraId="1489EBF6"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119"/>
        <w:gridCol w:w="1866"/>
        <w:gridCol w:w="1283"/>
        <w:gridCol w:w="1037"/>
      </w:tblGrid>
      <w:tr w:rsidR="003E24BF" w14:paraId="6F44C239" w14:textId="77777777">
        <w:trPr>
          <w:trHeight w:val="471"/>
        </w:trPr>
        <w:tc>
          <w:tcPr>
            <w:tcW w:w="1862" w:type="dxa"/>
            <w:vAlign w:val="center"/>
          </w:tcPr>
          <w:p w14:paraId="0A2E080C"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236" w:type="dxa"/>
            <w:gridSpan w:val="2"/>
            <w:vAlign w:val="center"/>
          </w:tcPr>
          <w:p w14:paraId="22F7795F"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工程制图与</w:t>
            </w:r>
            <w:r>
              <w:rPr>
                <w:rFonts w:ascii="Times New Roman" w:eastAsia="宋体" w:hAnsi="Times New Roman" w:cs="Times New Roman"/>
                <w:szCs w:val="21"/>
              </w:rPr>
              <w:t>CAD</w:t>
            </w:r>
          </w:p>
        </w:tc>
        <w:tc>
          <w:tcPr>
            <w:tcW w:w="1866" w:type="dxa"/>
            <w:vAlign w:val="center"/>
          </w:tcPr>
          <w:p w14:paraId="0AF7F028"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320" w:type="dxa"/>
            <w:gridSpan w:val="2"/>
            <w:vAlign w:val="center"/>
          </w:tcPr>
          <w:p w14:paraId="64C4DC4F"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Engineering Drafting and CAD</w:t>
            </w:r>
          </w:p>
        </w:tc>
      </w:tr>
      <w:tr w:rsidR="003E24BF" w14:paraId="76DBFEE7" w14:textId="77777777">
        <w:trPr>
          <w:trHeight w:val="90"/>
        </w:trPr>
        <w:tc>
          <w:tcPr>
            <w:tcW w:w="1862" w:type="dxa"/>
            <w:vAlign w:val="center"/>
          </w:tcPr>
          <w:p w14:paraId="3BDC0AC1"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36" w:type="dxa"/>
            <w:gridSpan w:val="2"/>
            <w:vAlign w:val="center"/>
          </w:tcPr>
          <w:p w14:paraId="0395664F"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05120300</w:t>
            </w:r>
          </w:p>
        </w:tc>
        <w:tc>
          <w:tcPr>
            <w:tcW w:w="1866" w:type="dxa"/>
            <w:vAlign w:val="center"/>
          </w:tcPr>
          <w:p w14:paraId="15829029"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320" w:type="dxa"/>
            <w:gridSpan w:val="2"/>
            <w:vAlign w:val="center"/>
          </w:tcPr>
          <w:p w14:paraId="4CE135DB"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必修课</w:t>
            </w:r>
          </w:p>
        </w:tc>
      </w:tr>
      <w:tr w:rsidR="003E24BF" w14:paraId="4821FF6B" w14:textId="77777777">
        <w:trPr>
          <w:trHeight w:val="383"/>
        </w:trPr>
        <w:tc>
          <w:tcPr>
            <w:tcW w:w="1862" w:type="dxa"/>
            <w:vAlign w:val="center"/>
          </w:tcPr>
          <w:p w14:paraId="70CED6C8"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36" w:type="dxa"/>
            <w:gridSpan w:val="2"/>
            <w:vAlign w:val="center"/>
          </w:tcPr>
          <w:p w14:paraId="4A12A207"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专业必修课</w:t>
            </w:r>
          </w:p>
        </w:tc>
        <w:tc>
          <w:tcPr>
            <w:tcW w:w="1866" w:type="dxa"/>
            <w:vAlign w:val="center"/>
          </w:tcPr>
          <w:p w14:paraId="47DECB9F"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320" w:type="dxa"/>
            <w:gridSpan w:val="2"/>
            <w:vAlign w:val="center"/>
          </w:tcPr>
          <w:p w14:paraId="49366DE0"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考试</w:t>
            </w:r>
          </w:p>
        </w:tc>
      </w:tr>
      <w:tr w:rsidR="003E24BF" w14:paraId="6A9C43D6" w14:textId="77777777">
        <w:trPr>
          <w:trHeight w:val="736"/>
        </w:trPr>
        <w:tc>
          <w:tcPr>
            <w:tcW w:w="1862" w:type="dxa"/>
            <w:vAlign w:val="center"/>
          </w:tcPr>
          <w:p w14:paraId="5B508BEE"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vAlign w:val="center"/>
          </w:tcPr>
          <w:p w14:paraId="3C14FE0E"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48</w:t>
            </w:r>
            <w:r>
              <w:rPr>
                <w:rFonts w:ascii="Times New Roman" w:eastAsia="宋体" w:hAnsi="Times New Roman" w:cs="Times New Roman"/>
                <w:szCs w:val="21"/>
              </w:rPr>
              <w:t>）</w:t>
            </w:r>
          </w:p>
        </w:tc>
        <w:tc>
          <w:tcPr>
            <w:tcW w:w="1119" w:type="dxa"/>
            <w:vAlign w:val="center"/>
          </w:tcPr>
          <w:p w14:paraId="0C633BB3"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866" w:type="dxa"/>
            <w:vAlign w:val="center"/>
          </w:tcPr>
          <w:p w14:paraId="55F608FC"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16</w:t>
            </w:r>
            <w:r>
              <w:rPr>
                <w:rFonts w:ascii="Times New Roman" w:eastAsia="宋体" w:hAnsi="Times New Roman" w:cs="Times New Roman"/>
                <w:szCs w:val="21"/>
              </w:rPr>
              <w:t>）</w:t>
            </w:r>
          </w:p>
        </w:tc>
        <w:tc>
          <w:tcPr>
            <w:tcW w:w="1283" w:type="dxa"/>
            <w:vAlign w:val="center"/>
          </w:tcPr>
          <w:p w14:paraId="5AC385E9"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037" w:type="dxa"/>
            <w:vAlign w:val="center"/>
          </w:tcPr>
          <w:p w14:paraId="19F517BC"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32</w:t>
            </w:r>
            <w:r>
              <w:rPr>
                <w:rFonts w:ascii="Times New Roman" w:eastAsia="宋体" w:hAnsi="Times New Roman" w:cs="Times New Roman"/>
                <w:szCs w:val="21"/>
              </w:rPr>
              <w:t>）</w:t>
            </w:r>
          </w:p>
        </w:tc>
      </w:tr>
      <w:tr w:rsidR="003E24BF" w14:paraId="3C1165FD" w14:textId="77777777">
        <w:trPr>
          <w:trHeight w:val="383"/>
        </w:trPr>
        <w:tc>
          <w:tcPr>
            <w:tcW w:w="1862" w:type="dxa"/>
            <w:vAlign w:val="center"/>
          </w:tcPr>
          <w:p w14:paraId="07E35FF5"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236" w:type="dxa"/>
            <w:gridSpan w:val="2"/>
            <w:vAlign w:val="center"/>
          </w:tcPr>
          <w:p w14:paraId="38E4ED1B"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866" w:type="dxa"/>
            <w:vAlign w:val="center"/>
          </w:tcPr>
          <w:p w14:paraId="4168FA01"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320" w:type="dxa"/>
            <w:gridSpan w:val="2"/>
            <w:vAlign w:val="center"/>
          </w:tcPr>
          <w:p w14:paraId="734BBFFE"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r>
      <w:tr w:rsidR="003E24BF" w14:paraId="6369B974" w14:textId="77777777">
        <w:trPr>
          <w:trHeight w:val="358"/>
        </w:trPr>
        <w:tc>
          <w:tcPr>
            <w:tcW w:w="1862" w:type="dxa"/>
            <w:vAlign w:val="center"/>
          </w:tcPr>
          <w:p w14:paraId="0282785A"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236" w:type="dxa"/>
            <w:gridSpan w:val="2"/>
            <w:vAlign w:val="center"/>
          </w:tcPr>
          <w:p w14:paraId="624FB536"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866" w:type="dxa"/>
            <w:vAlign w:val="center"/>
          </w:tcPr>
          <w:p w14:paraId="26E7D261"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320" w:type="dxa"/>
            <w:gridSpan w:val="2"/>
            <w:vAlign w:val="center"/>
          </w:tcPr>
          <w:p w14:paraId="267EA416"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电子信息工程</w:t>
            </w:r>
          </w:p>
        </w:tc>
      </w:tr>
      <w:tr w:rsidR="003E24BF" w14:paraId="047C1CD1" w14:textId="77777777">
        <w:trPr>
          <w:trHeight w:val="383"/>
        </w:trPr>
        <w:tc>
          <w:tcPr>
            <w:tcW w:w="1862" w:type="dxa"/>
            <w:vAlign w:val="center"/>
          </w:tcPr>
          <w:p w14:paraId="69FC92B2"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236" w:type="dxa"/>
            <w:gridSpan w:val="2"/>
            <w:vAlign w:val="center"/>
          </w:tcPr>
          <w:p w14:paraId="1994A4A9"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4</w:t>
            </w:r>
          </w:p>
        </w:tc>
        <w:tc>
          <w:tcPr>
            <w:tcW w:w="1866" w:type="dxa"/>
            <w:vAlign w:val="center"/>
          </w:tcPr>
          <w:p w14:paraId="767DB3BE"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320" w:type="dxa"/>
            <w:gridSpan w:val="2"/>
            <w:vAlign w:val="center"/>
          </w:tcPr>
          <w:p w14:paraId="4F6583BF"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64A97AFB" w14:textId="77777777">
        <w:trPr>
          <w:trHeight w:val="383"/>
        </w:trPr>
        <w:tc>
          <w:tcPr>
            <w:tcW w:w="1862" w:type="dxa"/>
            <w:vAlign w:val="center"/>
          </w:tcPr>
          <w:p w14:paraId="286A3D04"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36" w:type="dxa"/>
            <w:gridSpan w:val="2"/>
            <w:vAlign w:val="center"/>
          </w:tcPr>
          <w:p w14:paraId="0EB39A0C"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信号与信息处理</w:t>
            </w:r>
          </w:p>
        </w:tc>
        <w:tc>
          <w:tcPr>
            <w:tcW w:w="1866" w:type="dxa"/>
            <w:vAlign w:val="center"/>
          </w:tcPr>
          <w:p w14:paraId="1B297ECD"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320" w:type="dxa"/>
            <w:gridSpan w:val="2"/>
            <w:vAlign w:val="center"/>
          </w:tcPr>
          <w:p w14:paraId="21F23A0B"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付有瑶</w:t>
            </w:r>
          </w:p>
        </w:tc>
      </w:tr>
      <w:tr w:rsidR="003E24BF" w14:paraId="14E2B6F0" w14:textId="77777777">
        <w:trPr>
          <w:trHeight w:val="383"/>
        </w:trPr>
        <w:tc>
          <w:tcPr>
            <w:tcW w:w="1862" w:type="dxa"/>
            <w:vAlign w:val="center"/>
          </w:tcPr>
          <w:p w14:paraId="54DFD7DC"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2A68E33F"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r>
      <w:tr w:rsidR="003E24BF" w14:paraId="667443BF" w14:textId="77777777">
        <w:trPr>
          <w:trHeight w:val="414"/>
        </w:trPr>
        <w:tc>
          <w:tcPr>
            <w:tcW w:w="1862" w:type="dxa"/>
            <w:vAlign w:val="center"/>
          </w:tcPr>
          <w:p w14:paraId="5890E0DD"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236" w:type="dxa"/>
            <w:gridSpan w:val="2"/>
            <w:vAlign w:val="center"/>
          </w:tcPr>
          <w:p w14:paraId="490F69A8"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付有瑶</w:t>
            </w:r>
          </w:p>
        </w:tc>
        <w:tc>
          <w:tcPr>
            <w:tcW w:w="1866" w:type="dxa"/>
            <w:vAlign w:val="center"/>
          </w:tcPr>
          <w:p w14:paraId="6F553708"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320" w:type="dxa"/>
            <w:gridSpan w:val="2"/>
            <w:vAlign w:val="center"/>
          </w:tcPr>
          <w:p w14:paraId="332D286A" w14:textId="77777777" w:rsidR="003E24BF" w:rsidRDefault="003E24BF">
            <w:pPr>
              <w:adjustRightInd w:val="0"/>
              <w:snapToGrid w:val="0"/>
              <w:spacing w:line="360" w:lineRule="auto"/>
              <w:jc w:val="center"/>
              <w:rPr>
                <w:rFonts w:ascii="Times New Roman" w:eastAsia="宋体" w:hAnsi="Times New Roman" w:cs="Times New Roman"/>
                <w:szCs w:val="21"/>
              </w:rPr>
            </w:pPr>
          </w:p>
        </w:tc>
      </w:tr>
    </w:tbl>
    <w:p w14:paraId="1557DD0B"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二、课程的基本理念</w:t>
      </w:r>
    </w:p>
    <w:p w14:paraId="66C79CA0"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《工程制图与</w:t>
      </w:r>
      <w:r>
        <w:rPr>
          <w:rFonts w:ascii="Times New Roman" w:eastAsia="宋体" w:hAnsi="Times New Roman" w:cs="Times New Roman"/>
        </w:rPr>
        <w:t>CAD</w:t>
      </w:r>
      <w:r>
        <w:rPr>
          <w:rFonts w:ascii="Times New Roman" w:eastAsia="宋体" w:hAnsi="Times New Roman" w:cs="Times New Roman"/>
        </w:rPr>
        <w:t>》是工科学生在毕业后的工程技术生涯中不可或缺的通用技术基础知识，工程图样是工程技术人员表达产品结构、形状尺寸乃至加工的一些工艺要求所通用的技术语言，本课程在于培养工科学生必备的技术技能。</w:t>
      </w:r>
    </w:p>
    <w:p w14:paraId="12D097B8"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1</w:t>
      </w:r>
      <w:r>
        <w:rPr>
          <w:rFonts w:ascii="Times New Roman" w:eastAsia="宋体" w:hAnsi="Times New Roman" w:cs="Times New Roman"/>
        </w:rPr>
        <w:t>、指导思想：学生是知识学习与能力建构的主体，教师应用现在教育技术手段和课程规划引导学生进行研究性学习，并以思想与方法的启发学生在学习过程中的思维，引导其自主建构和内化知识，并能将相关的思想方法迁移为学习方法或其他领域的创新方法，培养其研究性学习能力与创新能力。</w:t>
      </w:r>
    </w:p>
    <w:p w14:paraId="67592F67"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rPr>
        <w:t>、教学原则：</w:t>
      </w:r>
    </w:p>
    <w:p w14:paraId="637C8025"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）阶梯性启发原则。根据学生的特点因材施教，分解难题，实施阶梯式启发，降低理解的难度，引导学生达到希望发展区；</w:t>
      </w:r>
    </w:p>
    <w:p w14:paraId="3A4D03B4"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灵性教育原则：总结和揭示蕴含在具体知识中的思想方法，以思想和方法启发学生的学习思维，通过模拟探索过程式启发教学，把灌输式教学转变为发现式教学，培养学生的思维能力，以培养灵性为知识教育画龙点睛。尤其对本课程要培养的核心能力，要以组合体的方法，结合复杂问题的分析与综合方法化繁为简，化难为易，并</w:t>
      </w:r>
      <w:r>
        <w:rPr>
          <w:rFonts w:ascii="Times New Roman" w:eastAsia="宋体" w:hAnsi="Times New Roman" w:cs="Times New Roman"/>
        </w:rPr>
        <w:t>“</w:t>
      </w:r>
      <w:r>
        <w:rPr>
          <w:rFonts w:ascii="Times New Roman" w:eastAsia="宋体" w:hAnsi="Times New Roman" w:cs="Times New Roman"/>
        </w:rPr>
        <w:t>无限压缩法</w:t>
      </w:r>
      <w:r>
        <w:rPr>
          <w:rFonts w:ascii="Times New Roman" w:eastAsia="宋体" w:hAnsi="Times New Roman" w:cs="Times New Roman"/>
        </w:rPr>
        <w:t>”</w:t>
      </w:r>
      <w:r>
        <w:rPr>
          <w:rFonts w:ascii="Times New Roman" w:eastAsia="宋体" w:hAnsi="Times New Roman" w:cs="Times New Roman"/>
        </w:rPr>
        <w:t>与</w:t>
      </w:r>
      <w:r>
        <w:rPr>
          <w:rFonts w:ascii="Times New Roman" w:eastAsia="宋体" w:hAnsi="Times New Roman" w:cs="Times New Roman"/>
        </w:rPr>
        <w:t>“</w:t>
      </w:r>
      <w:r>
        <w:rPr>
          <w:rFonts w:ascii="Times New Roman" w:eastAsia="宋体" w:hAnsi="Times New Roman" w:cs="Times New Roman"/>
        </w:rPr>
        <w:t>有限拉伸法</w:t>
      </w:r>
      <w:r>
        <w:rPr>
          <w:rFonts w:ascii="Times New Roman" w:eastAsia="宋体" w:hAnsi="Times New Roman" w:cs="Times New Roman"/>
        </w:rPr>
        <w:t>”</w:t>
      </w:r>
      <w:r>
        <w:rPr>
          <w:rFonts w:ascii="Times New Roman" w:eastAsia="宋体" w:hAnsi="Times New Roman" w:cs="Times New Roman"/>
        </w:rPr>
        <w:t>来启发学生的想象，培养空间想象构型能力。</w:t>
      </w:r>
    </w:p>
    <w:p w14:paraId="3793D853" w14:textId="77777777" w:rsidR="003E24BF" w:rsidRDefault="00000000">
      <w:pPr>
        <w:pStyle w:val="a6"/>
        <w:spacing w:before="0" w:beforeAutospacing="0" w:after="0" w:afterAutospacing="0" w:line="360" w:lineRule="auto"/>
        <w:ind w:firstLineChars="150" w:firstLine="315"/>
        <w:rPr>
          <w:kern w:val="2"/>
          <w:szCs w:val="21"/>
        </w:rPr>
      </w:pPr>
      <w:r>
        <w:rPr>
          <w:sz w:val="21"/>
        </w:rPr>
        <w:t>3</w:t>
      </w:r>
      <w:r>
        <w:rPr>
          <w:sz w:val="21"/>
        </w:rPr>
        <w:t>、课程思政：通过思想方法的启发与</w:t>
      </w:r>
      <w:r>
        <w:rPr>
          <w:sz w:val="21"/>
        </w:rPr>
        <w:t>“</w:t>
      </w:r>
      <w:r>
        <w:rPr>
          <w:sz w:val="21"/>
        </w:rPr>
        <w:t>有意为之的难题</w:t>
      </w:r>
      <w:r>
        <w:rPr>
          <w:sz w:val="21"/>
        </w:rPr>
        <w:t>”</w:t>
      </w:r>
      <w:r>
        <w:rPr>
          <w:sz w:val="21"/>
        </w:rPr>
        <w:t>的刁难，培养学生的方法论意识，改变学生的思维模式，培养学生的思维能力。在学习中通过严格执行国家标准的训练，培养学生严谨求实的工作作风以及对工作认真负责的工作态度，培养学生求实精神。通过学习，激发学生的求知热情、探索精神、创新欲望。在对形体表达方案的多样性与唯一性、视图表达物体的不确定性与确定性的分析训练中，打破学生的思维定势，培养学生开拓、创新意识。</w:t>
      </w:r>
    </w:p>
    <w:p w14:paraId="3DDEAA04"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三、课程目标及其对毕业要求的支撑</w:t>
      </w:r>
    </w:p>
    <w:p w14:paraId="222D2855" w14:textId="77777777" w:rsidR="003E24BF" w:rsidRDefault="00000000">
      <w:pPr>
        <w:keepNext/>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3.1 </w:t>
      </w:r>
      <w:r>
        <w:rPr>
          <w:rFonts w:ascii="Times New Roman" w:eastAsia="宋体" w:hAnsi="Times New Roman" w:cs="Times New Roman"/>
          <w:bCs/>
        </w:rPr>
        <w:t>课程目标</w:t>
      </w:r>
    </w:p>
    <w:p w14:paraId="3971064B"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rPr>
        <w:t>通过本课程的学习，学生应具备以下几个方面的课程目标：</w:t>
      </w:r>
    </w:p>
    <w:p w14:paraId="400B34AD" w14:textId="77777777" w:rsidR="003E24BF" w:rsidRDefault="00000000">
      <w:pPr>
        <w:widowControl/>
        <w:adjustRightInd w:val="0"/>
        <w:spacing w:line="360" w:lineRule="auto"/>
        <w:ind w:firstLine="420"/>
        <w:rPr>
          <w:rFonts w:ascii="Times New Roman" w:eastAsia="宋体" w:hAnsi="Times New Roman" w:cs="Times New Roman"/>
        </w:rPr>
      </w:pPr>
      <w:r>
        <w:rPr>
          <w:rFonts w:ascii="Times New Roman" w:eastAsia="宋体" w:hAnsi="Times New Roman" w:cs="Times New Roman"/>
          <w:bCs/>
        </w:rPr>
        <w:t>课程目标</w:t>
      </w:r>
      <w:r>
        <w:rPr>
          <w:rFonts w:ascii="Times New Roman" w:eastAsia="宋体" w:hAnsi="Times New Roman" w:cs="Times New Roman"/>
          <w:bCs/>
        </w:rPr>
        <w:t>1</w:t>
      </w:r>
      <w:r>
        <w:rPr>
          <w:rFonts w:ascii="Times New Roman" w:eastAsia="宋体" w:hAnsi="Times New Roman" w:cs="Times New Roman"/>
          <w:bCs/>
        </w:rPr>
        <w:t>：</w:t>
      </w:r>
      <w:r>
        <w:rPr>
          <w:rFonts w:ascii="Times New Roman" w:eastAsia="宋体" w:hAnsi="Times New Roman" w:cs="Times New Roman"/>
        </w:rPr>
        <w:t>使学生掌握画法几何的基本知识，熟悉工程制图的相关标准的要求，培养工程制图设计的基本能力和阅读图纸的基本能力，也就是与构型相关的空间想象能力。</w:t>
      </w:r>
    </w:p>
    <w:p w14:paraId="08F0AAFD"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bCs/>
        </w:rPr>
        <w:t>课程目标</w:t>
      </w:r>
      <w:r>
        <w:rPr>
          <w:rFonts w:ascii="Times New Roman" w:eastAsia="宋体" w:hAnsi="Times New Roman" w:cs="Times New Roman"/>
          <w:bCs/>
        </w:rPr>
        <w:t>2</w:t>
      </w:r>
      <w:r>
        <w:rPr>
          <w:rFonts w:ascii="Times New Roman" w:eastAsia="宋体" w:hAnsi="Times New Roman" w:cs="Times New Roman"/>
          <w:bCs/>
        </w:rPr>
        <w:t>：</w:t>
      </w:r>
      <w:r>
        <w:rPr>
          <w:rFonts w:ascii="Times New Roman" w:eastAsia="宋体" w:hAnsi="Times New Roman" w:cs="Times New Roman"/>
        </w:rPr>
        <w:t>使学生掌握</w:t>
      </w:r>
      <w:r>
        <w:rPr>
          <w:rFonts w:ascii="Times New Roman" w:eastAsia="宋体" w:hAnsi="Times New Roman" w:cs="Times New Roman"/>
        </w:rPr>
        <w:t>AutoCAD</w:t>
      </w:r>
      <w:r>
        <w:rPr>
          <w:rFonts w:ascii="Times New Roman" w:eastAsia="宋体" w:hAnsi="Times New Roman" w:cs="Times New Roman"/>
        </w:rPr>
        <w:t>软件的配置、绘图工具、编辑工具、文字与标注工具、打印工具等使用与操作，具备较好的应用</w:t>
      </w:r>
      <w:r>
        <w:rPr>
          <w:rFonts w:ascii="Times New Roman" w:eastAsia="宋体" w:hAnsi="Times New Roman" w:cs="Times New Roman"/>
        </w:rPr>
        <w:t>AutoCAD</w:t>
      </w:r>
      <w:r>
        <w:rPr>
          <w:rFonts w:ascii="Times New Roman" w:eastAsia="宋体" w:hAnsi="Times New Roman" w:cs="Times New Roman"/>
        </w:rPr>
        <w:t>设计软件进行产品图纸绘制或设计的能力，并扩展学习其他应用软件的迁移能力。</w:t>
      </w:r>
    </w:p>
    <w:p w14:paraId="13DC7318"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bCs/>
        </w:rPr>
        <w:t>课程目标</w:t>
      </w:r>
      <w:r>
        <w:rPr>
          <w:rFonts w:ascii="Times New Roman" w:eastAsia="宋体" w:hAnsi="Times New Roman" w:cs="Times New Roman"/>
          <w:bCs/>
        </w:rPr>
        <w:t>3</w:t>
      </w:r>
      <w:r>
        <w:rPr>
          <w:rFonts w:ascii="Times New Roman" w:eastAsia="宋体" w:hAnsi="Times New Roman" w:cs="Times New Roman"/>
          <w:bCs/>
        </w:rPr>
        <w:t>：</w:t>
      </w:r>
      <w:r>
        <w:rPr>
          <w:rFonts w:ascii="Times New Roman" w:eastAsia="宋体" w:hAnsi="Times New Roman" w:cs="Times New Roman"/>
        </w:rPr>
        <w:t>通过课堂理论教学、实践操作等环节，培养学生学习工程制图与的兴趣、实事求是的科学态度、辩证唯物主义的世界观与爱国主义情操，以思想方法来启发思维，对学生的思维习惯与思维模式施加积极的影响，从而启发创新思维能力。</w:t>
      </w:r>
    </w:p>
    <w:p w14:paraId="0B3828A1" w14:textId="77777777" w:rsidR="003E24BF" w:rsidRDefault="00000000">
      <w:pPr>
        <w:keepNext/>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3. 2 </w:t>
      </w:r>
      <w:r>
        <w:rPr>
          <w:rFonts w:ascii="Times New Roman" w:eastAsia="宋体" w:hAnsi="Times New Roman" w:cs="Times New Roman"/>
          <w:bCs/>
        </w:rPr>
        <w:t>毕业要求、指标点与课程目标的对应关系</w:t>
      </w:r>
    </w:p>
    <w:p w14:paraId="047B51DA"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毕业要求、指标点与本课程的课程目标的之间对应关系如表</w:t>
      </w:r>
      <w:r>
        <w:rPr>
          <w:rFonts w:ascii="Times New Roman" w:eastAsia="宋体" w:hAnsi="Times New Roman" w:cs="Times New Roman"/>
          <w:sz w:val="24"/>
        </w:rPr>
        <w:t xml:space="preserve">1 </w:t>
      </w:r>
      <w:r>
        <w:rPr>
          <w:rFonts w:ascii="Times New Roman" w:eastAsia="宋体" w:hAnsi="Times New Roman" w:cs="Times New Roman"/>
          <w:sz w:val="24"/>
        </w:rPr>
        <w:t>所示。</w:t>
      </w:r>
    </w:p>
    <w:p w14:paraId="09FFD5DD"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毕业要求、指标点与课程目标的对应关系</w:t>
      </w:r>
    </w:p>
    <w:tbl>
      <w:tblPr>
        <w:tblW w:w="482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74"/>
        <w:gridCol w:w="5246"/>
        <w:gridCol w:w="1312"/>
        <w:gridCol w:w="1473"/>
      </w:tblGrid>
      <w:tr w:rsidR="003E24BF" w14:paraId="09F95E85" w14:textId="77777777">
        <w:trPr>
          <w:jc w:val="center"/>
        </w:trPr>
        <w:tc>
          <w:tcPr>
            <w:tcW w:w="775" w:type="pct"/>
            <w:tcBorders>
              <w:top w:val="single" w:sz="12" w:space="0" w:color="auto"/>
              <w:bottom w:val="single" w:sz="4" w:space="0" w:color="auto"/>
            </w:tcBorders>
            <w:shd w:val="clear" w:color="auto" w:fill="D9D9D9"/>
            <w:vAlign w:val="center"/>
          </w:tcPr>
          <w:p w14:paraId="36BC459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2757" w:type="pct"/>
            <w:tcBorders>
              <w:top w:val="single" w:sz="12" w:space="0" w:color="auto"/>
              <w:bottom w:val="single" w:sz="4" w:space="0" w:color="auto"/>
            </w:tcBorders>
            <w:shd w:val="clear" w:color="auto" w:fill="D9D9D9"/>
            <w:vAlign w:val="center"/>
          </w:tcPr>
          <w:p w14:paraId="6FC5B40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690" w:type="pct"/>
            <w:tcBorders>
              <w:top w:val="single" w:sz="12" w:space="0" w:color="auto"/>
              <w:bottom w:val="single" w:sz="4" w:space="0" w:color="auto"/>
            </w:tcBorders>
            <w:shd w:val="clear" w:color="auto" w:fill="D9D9D9"/>
            <w:vAlign w:val="center"/>
          </w:tcPr>
          <w:p w14:paraId="0E99318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本课程的课程目标</w:t>
            </w:r>
          </w:p>
        </w:tc>
        <w:tc>
          <w:tcPr>
            <w:tcW w:w="775" w:type="pct"/>
            <w:tcBorders>
              <w:top w:val="single" w:sz="12" w:space="0" w:color="auto"/>
              <w:bottom w:val="single" w:sz="4" w:space="0" w:color="auto"/>
            </w:tcBorders>
            <w:shd w:val="clear" w:color="auto" w:fill="D9D9D9"/>
            <w:vAlign w:val="center"/>
          </w:tcPr>
          <w:p w14:paraId="260E344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2819ED2C" w14:textId="77777777">
        <w:trPr>
          <w:trHeight w:val="640"/>
          <w:jc w:val="center"/>
        </w:trPr>
        <w:tc>
          <w:tcPr>
            <w:tcW w:w="775" w:type="pct"/>
            <w:tcBorders>
              <w:top w:val="single" w:sz="4" w:space="0" w:color="auto"/>
            </w:tcBorders>
            <w:vAlign w:val="center"/>
          </w:tcPr>
          <w:p w14:paraId="3EABC10D"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：设计</w:t>
            </w:r>
            <w:r>
              <w:rPr>
                <w:rFonts w:ascii="Times New Roman" w:eastAsia="宋体" w:hAnsi="Times New Roman" w:cs="Times New Roman"/>
                <w:sz w:val="18"/>
                <w:szCs w:val="18"/>
              </w:rPr>
              <w:t>/</w:t>
            </w:r>
            <w:r>
              <w:rPr>
                <w:rFonts w:ascii="Times New Roman" w:eastAsia="宋体" w:hAnsi="Times New Roman" w:cs="Times New Roman"/>
                <w:sz w:val="18"/>
                <w:szCs w:val="18"/>
              </w:rPr>
              <w:t>开发解决方案</w:t>
            </w:r>
          </w:p>
        </w:tc>
        <w:tc>
          <w:tcPr>
            <w:tcW w:w="2757" w:type="pct"/>
            <w:tcBorders>
              <w:top w:val="single" w:sz="4" w:space="0" w:color="auto"/>
            </w:tcBorders>
            <w:vAlign w:val="center"/>
          </w:tcPr>
          <w:p w14:paraId="5E19D40E"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3.1 </w:t>
            </w:r>
            <w:r>
              <w:rPr>
                <w:rFonts w:ascii="Times New Roman" w:eastAsia="宋体" w:hAnsi="Times New Roman" w:cs="Times New Roman"/>
                <w:sz w:val="18"/>
                <w:szCs w:val="18"/>
              </w:rPr>
              <w:t>掌握设计</w:t>
            </w:r>
            <w:r>
              <w:rPr>
                <w:rFonts w:ascii="Times New Roman" w:eastAsia="宋体" w:hAnsi="Times New Roman" w:cs="Times New Roman"/>
                <w:sz w:val="18"/>
                <w:szCs w:val="18"/>
              </w:rPr>
              <w:t>/</w:t>
            </w:r>
            <w:r>
              <w:rPr>
                <w:rFonts w:ascii="Times New Roman" w:eastAsia="宋体" w:hAnsi="Times New Roman" w:cs="Times New Roman"/>
                <w:sz w:val="18"/>
                <w:szCs w:val="18"/>
              </w:rPr>
              <w:t>开发电子信息工程领域复杂工程问题解决方案所需要的专业知识和开发工具。</w:t>
            </w:r>
          </w:p>
        </w:tc>
        <w:tc>
          <w:tcPr>
            <w:tcW w:w="690" w:type="pct"/>
            <w:tcBorders>
              <w:top w:val="single" w:sz="4" w:space="0" w:color="auto"/>
            </w:tcBorders>
            <w:vAlign w:val="center"/>
          </w:tcPr>
          <w:p w14:paraId="1FE9101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p w14:paraId="4B1B885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p w14:paraId="7A49613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775" w:type="pct"/>
            <w:tcBorders>
              <w:top w:val="single" w:sz="4" w:space="0" w:color="auto"/>
            </w:tcBorders>
            <w:vAlign w:val="center"/>
          </w:tcPr>
          <w:p w14:paraId="6C237A5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53B8C55C" w14:textId="77777777">
        <w:trPr>
          <w:jc w:val="center"/>
        </w:trPr>
        <w:tc>
          <w:tcPr>
            <w:tcW w:w="775" w:type="pct"/>
            <w:vAlign w:val="center"/>
          </w:tcPr>
          <w:p w14:paraId="05AC6B0F"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5</w:t>
            </w:r>
            <w:r>
              <w:rPr>
                <w:rFonts w:ascii="Times New Roman" w:eastAsia="宋体" w:hAnsi="Times New Roman" w:cs="Times New Roman"/>
                <w:sz w:val="18"/>
                <w:szCs w:val="18"/>
              </w:rPr>
              <w:t>：使用现代工具</w:t>
            </w:r>
          </w:p>
        </w:tc>
        <w:tc>
          <w:tcPr>
            <w:tcW w:w="2757" w:type="pct"/>
            <w:vAlign w:val="center"/>
          </w:tcPr>
          <w:p w14:paraId="4293C929"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5.2 </w:t>
            </w:r>
            <w:r>
              <w:rPr>
                <w:rFonts w:ascii="Times New Roman" w:eastAsia="宋体" w:hAnsi="Times New Roman" w:cs="Times New Roman"/>
                <w:sz w:val="18"/>
                <w:szCs w:val="18"/>
              </w:rPr>
              <w:t>能合理使用现代信息技术工具。</w:t>
            </w:r>
            <w:r>
              <w:rPr>
                <w:rFonts w:ascii="Times New Roman" w:eastAsia="宋体" w:hAnsi="Times New Roman" w:cs="Times New Roman"/>
                <w:sz w:val="18"/>
                <w:szCs w:val="18"/>
              </w:rPr>
              <w:t xml:space="preserve"> </w:t>
            </w:r>
          </w:p>
        </w:tc>
        <w:tc>
          <w:tcPr>
            <w:tcW w:w="690" w:type="pct"/>
            <w:vAlign w:val="center"/>
          </w:tcPr>
          <w:p w14:paraId="3A98F1E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p w14:paraId="1884F3C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p w14:paraId="3F87D58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775" w:type="pct"/>
            <w:vAlign w:val="center"/>
          </w:tcPr>
          <w:p w14:paraId="59169E0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M</w:t>
            </w:r>
          </w:p>
        </w:tc>
      </w:tr>
    </w:tbl>
    <w:p w14:paraId="72784651"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填写说明</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支撑的毕业要求</w:t>
      </w:r>
      <w:r>
        <w:rPr>
          <w:rFonts w:ascii="Times New Roman" w:eastAsia="宋体" w:hAnsi="Times New Roman" w:cs="Times New Roman"/>
          <w:sz w:val="18"/>
          <w:szCs w:val="18"/>
        </w:rPr>
        <w:t>”</w:t>
      </w:r>
      <w:r>
        <w:rPr>
          <w:rFonts w:ascii="Times New Roman" w:eastAsia="宋体" w:hAnsi="Times New Roman" w:cs="Times New Roman"/>
          <w:sz w:val="18"/>
          <w:szCs w:val="18"/>
        </w:rPr>
        <w:t>和</w:t>
      </w:r>
      <w:r>
        <w:rPr>
          <w:rFonts w:ascii="Times New Roman" w:eastAsia="宋体" w:hAnsi="Times New Roman" w:cs="Times New Roman"/>
          <w:sz w:val="18"/>
          <w:szCs w:val="18"/>
        </w:rPr>
        <w:t>“</w:t>
      </w:r>
      <w:r>
        <w:rPr>
          <w:rFonts w:ascii="Times New Roman" w:eastAsia="宋体" w:hAnsi="Times New Roman" w:cs="Times New Roman"/>
          <w:sz w:val="18"/>
          <w:szCs w:val="18"/>
        </w:rPr>
        <w:t>涉及的毕业要求指标点</w:t>
      </w:r>
      <w:r>
        <w:rPr>
          <w:rFonts w:ascii="Times New Roman" w:eastAsia="宋体" w:hAnsi="Times New Roman" w:cs="Times New Roman"/>
          <w:sz w:val="18"/>
          <w:szCs w:val="18"/>
        </w:rPr>
        <w:t>”</w:t>
      </w:r>
      <w:r>
        <w:rPr>
          <w:rFonts w:ascii="Times New Roman" w:eastAsia="宋体" w:hAnsi="Times New Roman" w:cs="Times New Roman"/>
          <w:sz w:val="18"/>
          <w:szCs w:val="18"/>
        </w:rPr>
        <w:t>是指计算机科学与技术专业人才培养方案中的毕业要求及毕业要求指标点；支撑强度选用标志（如</w:t>
      </w:r>
      <w:r>
        <w:rPr>
          <w:rFonts w:ascii="Times New Roman" w:eastAsia="宋体" w:hAnsi="Times New Roman" w:cs="Times New Roman"/>
          <w:sz w:val="18"/>
          <w:szCs w:val="18"/>
        </w:rPr>
        <w:t>“H”</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强支撑</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“M”</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中支撑</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“L”</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弱支撑</w:t>
      </w:r>
      <w:r>
        <w:rPr>
          <w:rFonts w:ascii="Times New Roman" w:eastAsia="宋体" w:hAnsi="Times New Roman" w:cs="Times New Roman"/>
          <w:sz w:val="18"/>
          <w:szCs w:val="18"/>
        </w:rPr>
        <w:t>”</w:t>
      </w:r>
      <w:r>
        <w:rPr>
          <w:rFonts w:ascii="Times New Roman" w:eastAsia="宋体" w:hAnsi="Times New Roman" w:cs="Times New Roman"/>
          <w:sz w:val="18"/>
          <w:szCs w:val="18"/>
        </w:rPr>
        <w:t>）表示，并且应与人才培养方案中的</w:t>
      </w:r>
      <w:r>
        <w:rPr>
          <w:rFonts w:ascii="Times New Roman" w:eastAsia="宋体" w:hAnsi="Times New Roman" w:cs="Times New Roman"/>
          <w:sz w:val="18"/>
          <w:szCs w:val="18"/>
        </w:rPr>
        <w:t>H</w:t>
      </w:r>
      <w:r>
        <w:rPr>
          <w:rFonts w:ascii="Times New Roman" w:eastAsia="宋体" w:hAnsi="Times New Roman" w:cs="Times New Roman"/>
          <w:sz w:val="18"/>
          <w:szCs w:val="18"/>
        </w:rPr>
        <w:t>、</w:t>
      </w:r>
      <w:r>
        <w:rPr>
          <w:rFonts w:ascii="Times New Roman" w:eastAsia="宋体" w:hAnsi="Times New Roman" w:cs="Times New Roman"/>
          <w:sz w:val="18"/>
          <w:szCs w:val="18"/>
        </w:rPr>
        <w:t>M</w:t>
      </w:r>
      <w:r>
        <w:rPr>
          <w:rFonts w:ascii="Times New Roman" w:eastAsia="宋体" w:hAnsi="Times New Roman" w:cs="Times New Roman"/>
          <w:sz w:val="18"/>
          <w:szCs w:val="18"/>
        </w:rPr>
        <w:t>、</w:t>
      </w:r>
      <w:r>
        <w:rPr>
          <w:rFonts w:ascii="Times New Roman" w:eastAsia="宋体" w:hAnsi="Times New Roman" w:cs="Times New Roman"/>
          <w:sz w:val="18"/>
          <w:szCs w:val="18"/>
        </w:rPr>
        <w:t>L</w:t>
      </w:r>
      <w:r>
        <w:rPr>
          <w:rFonts w:ascii="Times New Roman" w:eastAsia="宋体" w:hAnsi="Times New Roman" w:cs="Times New Roman"/>
          <w:sz w:val="18"/>
          <w:szCs w:val="18"/>
        </w:rPr>
        <w:t>保持一致。</w:t>
      </w:r>
    </w:p>
    <w:p w14:paraId="0B2E80D9"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本课程的各个课程目标对应毕业要求指标点的权值矩阵如表</w:t>
      </w:r>
      <w:r>
        <w:rPr>
          <w:rFonts w:ascii="Times New Roman" w:eastAsia="宋体" w:hAnsi="Times New Roman" w:cs="Times New Roman"/>
          <w:sz w:val="24"/>
        </w:rPr>
        <w:t>2</w:t>
      </w:r>
      <w:r>
        <w:rPr>
          <w:rFonts w:ascii="Times New Roman" w:eastAsia="宋体" w:hAnsi="Times New Roman" w:cs="Times New Roman"/>
          <w:sz w:val="24"/>
        </w:rPr>
        <w:t>所示</w:t>
      </w:r>
    </w:p>
    <w:p w14:paraId="1211BC35"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828"/>
        <w:gridCol w:w="3511"/>
        <w:gridCol w:w="3511"/>
      </w:tblGrid>
      <w:tr w:rsidR="003E24BF" w14:paraId="24953147" w14:textId="77777777">
        <w:trPr>
          <w:trHeight w:val="631"/>
          <w:jc w:val="center"/>
        </w:trPr>
        <w:tc>
          <w:tcPr>
            <w:tcW w:w="1435" w:type="pct"/>
            <w:tcBorders>
              <w:top w:val="single" w:sz="12" w:space="0" w:color="auto"/>
              <w:bottom w:val="single" w:sz="4" w:space="0" w:color="auto"/>
              <w:tl2br w:val="single" w:sz="4" w:space="0" w:color="auto"/>
            </w:tcBorders>
            <w:shd w:val="clear" w:color="auto" w:fill="D9D9D9"/>
          </w:tcPr>
          <w:p w14:paraId="4D6DF9A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 xml:space="preserve">       </w:t>
            </w:r>
            <w:r>
              <w:rPr>
                <w:rFonts w:ascii="Times New Roman" w:eastAsia="宋体" w:hAnsi="Times New Roman" w:cs="Times New Roman"/>
                <w:sz w:val="18"/>
                <w:szCs w:val="18"/>
              </w:rPr>
              <w:t>毕业要求指标点</w:t>
            </w:r>
          </w:p>
          <w:p w14:paraId="0F0F1838"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 xml:space="preserve">  </w:t>
            </w:r>
          </w:p>
        </w:tc>
        <w:tc>
          <w:tcPr>
            <w:tcW w:w="1782" w:type="pct"/>
            <w:tcBorders>
              <w:top w:val="single" w:sz="12" w:space="0" w:color="auto"/>
              <w:bottom w:val="single" w:sz="4" w:space="0" w:color="auto"/>
            </w:tcBorders>
            <w:shd w:val="clear" w:color="auto" w:fill="D9D9D9"/>
            <w:vAlign w:val="center"/>
          </w:tcPr>
          <w:p w14:paraId="5120D7B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毕业要求指标点</w:t>
            </w:r>
            <w:r>
              <w:rPr>
                <w:rFonts w:ascii="Times New Roman" w:eastAsia="宋体" w:hAnsi="Times New Roman" w:cs="Times New Roman"/>
                <w:bCs/>
                <w:sz w:val="18"/>
                <w:szCs w:val="18"/>
              </w:rPr>
              <w:t>3.1</w:t>
            </w:r>
          </w:p>
        </w:tc>
        <w:tc>
          <w:tcPr>
            <w:tcW w:w="1782" w:type="pct"/>
            <w:tcBorders>
              <w:top w:val="single" w:sz="12" w:space="0" w:color="auto"/>
              <w:bottom w:val="single" w:sz="4" w:space="0" w:color="auto"/>
            </w:tcBorders>
            <w:shd w:val="clear" w:color="auto" w:fill="D9D9D9"/>
            <w:vAlign w:val="center"/>
          </w:tcPr>
          <w:p w14:paraId="73FF4F6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毕业要求指标点</w:t>
            </w:r>
            <w:r>
              <w:rPr>
                <w:rFonts w:ascii="Times New Roman" w:eastAsia="宋体" w:hAnsi="Times New Roman" w:cs="Times New Roman"/>
                <w:bCs/>
                <w:sz w:val="18"/>
                <w:szCs w:val="18"/>
              </w:rPr>
              <w:t>5.1</w:t>
            </w:r>
          </w:p>
        </w:tc>
      </w:tr>
      <w:tr w:rsidR="003E24BF" w14:paraId="13176461" w14:textId="77777777">
        <w:trPr>
          <w:trHeight w:val="357"/>
          <w:jc w:val="center"/>
        </w:trPr>
        <w:tc>
          <w:tcPr>
            <w:tcW w:w="1435" w:type="pct"/>
            <w:tcBorders>
              <w:top w:val="single" w:sz="4" w:space="0" w:color="auto"/>
            </w:tcBorders>
            <w:vAlign w:val="center"/>
          </w:tcPr>
          <w:p w14:paraId="0A90402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782" w:type="pct"/>
            <w:tcBorders>
              <w:top w:val="single" w:sz="4" w:space="0" w:color="auto"/>
            </w:tcBorders>
            <w:vAlign w:val="center"/>
          </w:tcPr>
          <w:p w14:paraId="5AF98CA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782" w:type="pct"/>
            <w:tcBorders>
              <w:top w:val="single" w:sz="4" w:space="0" w:color="auto"/>
            </w:tcBorders>
            <w:vAlign w:val="center"/>
          </w:tcPr>
          <w:p w14:paraId="3294D76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r>
      <w:tr w:rsidR="003E24BF" w14:paraId="753BB975" w14:textId="77777777">
        <w:trPr>
          <w:trHeight w:val="277"/>
          <w:jc w:val="center"/>
        </w:trPr>
        <w:tc>
          <w:tcPr>
            <w:tcW w:w="1435" w:type="pct"/>
            <w:vAlign w:val="center"/>
          </w:tcPr>
          <w:p w14:paraId="0372A34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782" w:type="pct"/>
            <w:vAlign w:val="center"/>
          </w:tcPr>
          <w:p w14:paraId="5FEF6E1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782" w:type="pct"/>
            <w:vAlign w:val="center"/>
          </w:tcPr>
          <w:p w14:paraId="7F5EDC7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0.6</w:t>
            </w:r>
          </w:p>
        </w:tc>
      </w:tr>
      <w:tr w:rsidR="003E24BF" w14:paraId="4CF4743D" w14:textId="77777777">
        <w:trPr>
          <w:trHeight w:val="268"/>
          <w:jc w:val="center"/>
        </w:trPr>
        <w:tc>
          <w:tcPr>
            <w:tcW w:w="1435" w:type="pct"/>
            <w:vAlign w:val="center"/>
          </w:tcPr>
          <w:p w14:paraId="0F46B89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782" w:type="pct"/>
            <w:vAlign w:val="center"/>
          </w:tcPr>
          <w:p w14:paraId="2725234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782" w:type="pct"/>
            <w:vAlign w:val="center"/>
          </w:tcPr>
          <w:p w14:paraId="56C7E04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r>
    </w:tbl>
    <w:p w14:paraId="591C1D94"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注</w:t>
      </w:r>
      <w:r>
        <w:rPr>
          <w:rFonts w:ascii="Times New Roman" w:eastAsia="宋体" w:hAnsi="Times New Roman" w:cs="Times New Roman"/>
          <w:sz w:val="18"/>
          <w:szCs w:val="18"/>
        </w:rPr>
        <w:t>：将一个毕业要求指标点分解到对应课程目标中，每一列的权值</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26A7934E"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四、课程内容及学时分配</w:t>
      </w:r>
    </w:p>
    <w:p w14:paraId="05CAD754" w14:textId="77777777" w:rsidR="003E24BF" w:rsidRDefault="00000000">
      <w:pPr>
        <w:widowControl/>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第一部分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理论教学</w:t>
      </w:r>
    </w:p>
    <w:p w14:paraId="51B369A3"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rPr>
        <w:t>第一章</w:t>
      </w:r>
      <w:r>
        <w:rPr>
          <w:rFonts w:ascii="Times New Roman" w:eastAsia="宋体" w:hAnsi="Times New Roman" w:cs="Times New Roman"/>
        </w:rPr>
        <w:t xml:space="preserve">  </w:t>
      </w:r>
      <w:r>
        <w:rPr>
          <w:rFonts w:ascii="Times New Roman" w:eastAsia="宋体" w:hAnsi="Times New Roman" w:cs="Times New Roman"/>
        </w:rPr>
        <w:t>制图的基本知识和基本技能（</w:t>
      </w:r>
      <w:r>
        <w:rPr>
          <w:rFonts w:ascii="Times New Roman" w:eastAsia="宋体" w:hAnsi="Times New Roman" w:cs="Times New Roman"/>
          <w:bCs/>
          <w:kern w:val="0"/>
        </w:rPr>
        <w:t>2</w:t>
      </w:r>
      <w:r>
        <w:rPr>
          <w:rFonts w:ascii="Times New Roman" w:eastAsia="宋体" w:hAnsi="Times New Roman" w:cs="Times New Roman"/>
          <w:bCs/>
          <w:kern w:val="0"/>
        </w:rPr>
        <w:t>学时）</w:t>
      </w:r>
    </w:p>
    <w:p w14:paraId="6AE86DED" w14:textId="77777777" w:rsidR="003E24BF" w:rsidRDefault="00000000">
      <w:pPr>
        <w:spacing w:line="360" w:lineRule="auto"/>
        <w:ind w:leftChars="200" w:left="420" w:firstLine="420"/>
        <w:rPr>
          <w:rFonts w:ascii="Times New Roman" w:eastAsia="宋体" w:hAnsi="Times New Roman" w:cs="Times New Roman"/>
        </w:rPr>
      </w:pPr>
      <w:r>
        <w:rPr>
          <w:rFonts w:ascii="Times New Roman" w:eastAsia="宋体" w:hAnsi="Times New Roman" w:cs="Times New Roman"/>
        </w:rPr>
        <w:t>教学内容：</w:t>
      </w:r>
      <w:r>
        <w:rPr>
          <w:rFonts w:ascii="Times New Roman" w:eastAsia="宋体" w:hAnsi="Times New Roman" w:cs="Times New Roman"/>
          <w:kern w:val="0"/>
        </w:rPr>
        <w:t>（</w:t>
      </w:r>
      <w:r>
        <w:rPr>
          <w:rFonts w:ascii="Times New Roman" w:eastAsia="宋体" w:hAnsi="Times New Roman" w:cs="Times New Roman"/>
          <w:kern w:val="0"/>
        </w:rPr>
        <w:t>1</w:t>
      </w:r>
      <w:r>
        <w:rPr>
          <w:rFonts w:ascii="Times New Roman" w:eastAsia="宋体" w:hAnsi="Times New Roman" w:cs="Times New Roman"/>
          <w:kern w:val="0"/>
        </w:rPr>
        <w:t>）</w:t>
      </w:r>
      <w:r>
        <w:rPr>
          <w:rFonts w:ascii="Times New Roman" w:eastAsia="宋体" w:hAnsi="Times New Roman" w:cs="Times New Roman"/>
          <w:bCs/>
          <w:szCs w:val="32"/>
        </w:rPr>
        <w:t>国家标准制图的基本规定</w:t>
      </w:r>
      <w:r>
        <w:rPr>
          <w:rFonts w:ascii="Times New Roman" w:eastAsia="宋体" w:hAnsi="Times New Roman" w:cs="Times New Roman"/>
          <w:kern w:val="0"/>
        </w:rPr>
        <w:t>；（</w:t>
      </w:r>
      <w:r>
        <w:rPr>
          <w:rFonts w:ascii="Times New Roman" w:eastAsia="宋体" w:hAnsi="Times New Roman" w:cs="Times New Roman"/>
          <w:kern w:val="0"/>
        </w:rPr>
        <w:t>2</w:t>
      </w:r>
      <w:r>
        <w:rPr>
          <w:rFonts w:ascii="Times New Roman" w:eastAsia="宋体" w:hAnsi="Times New Roman" w:cs="Times New Roman"/>
          <w:kern w:val="0"/>
        </w:rPr>
        <w:t>）</w:t>
      </w:r>
      <w:r>
        <w:rPr>
          <w:rFonts w:ascii="Times New Roman" w:eastAsia="宋体" w:hAnsi="Times New Roman" w:cs="Times New Roman"/>
          <w:bCs/>
          <w:szCs w:val="32"/>
        </w:rPr>
        <w:t>制图方法与技能</w:t>
      </w:r>
      <w:r>
        <w:rPr>
          <w:rFonts w:ascii="Times New Roman" w:eastAsia="宋体" w:hAnsi="Times New Roman" w:cs="Times New Roman"/>
          <w:kern w:val="0"/>
        </w:rPr>
        <w:t>；（</w:t>
      </w:r>
      <w:r>
        <w:rPr>
          <w:rFonts w:ascii="Times New Roman" w:eastAsia="宋体" w:hAnsi="Times New Roman" w:cs="Times New Roman"/>
          <w:kern w:val="0"/>
        </w:rPr>
        <w:t>3</w:t>
      </w:r>
      <w:r>
        <w:rPr>
          <w:rFonts w:ascii="Times New Roman" w:eastAsia="宋体" w:hAnsi="Times New Roman" w:cs="Times New Roman"/>
          <w:kern w:val="0"/>
        </w:rPr>
        <w:t>）</w:t>
      </w:r>
      <w:r>
        <w:rPr>
          <w:rFonts w:ascii="Times New Roman" w:eastAsia="宋体" w:hAnsi="Times New Roman" w:cs="Times New Roman"/>
          <w:bCs/>
          <w:szCs w:val="32"/>
        </w:rPr>
        <w:t>几何作图</w:t>
      </w:r>
      <w:r>
        <w:rPr>
          <w:rFonts w:ascii="Times New Roman" w:eastAsia="宋体" w:hAnsi="Times New Roman" w:cs="Times New Roman"/>
          <w:kern w:val="0"/>
        </w:rPr>
        <w:t>；（</w:t>
      </w:r>
      <w:r>
        <w:rPr>
          <w:rFonts w:ascii="Times New Roman" w:eastAsia="宋体" w:hAnsi="Times New Roman" w:cs="Times New Roman"/>
          <w:kern w:val="0"/>
        </w:rPr>
        <w:t>4</w:t>
      </w:r>
      <w:r>
        <w:rPr>
          <w:rFonts w:ascii="Times New Roman" w:eastAsia="宋体" w:hAnsi="Times New Roman" w:cs="Times New Roman"/>
          <w:kern w:val="0"/>
        </w:rPr>
        <w:t>）</w:t>
      </w:r>
      <w:r>
        <w:rPr>
          <w:rFonts w:ascii="Times New Roman" w:eastAsia="宋体" w:hAnsi="Times New Roman" w:cs="Times New Roman"/>
          <w:bCs/>
          <w:szCs w:val="32"/>
        </w:rPr>
        <w:t>平面图形分析及尺寸标注</w:t>
      </w:r>
      <w:r>
        <w:rPr>
          <w:rFonts w:ascii="Times New Roman" w:eastAsia="宋体" w:hAnsi="Times New Roman" w:cs="Times New Roman"/>
          <w:kern w:val="0"/>
        </w:rPr>
        <w:t>。</w:t>
      </w:r>
    </w:p>
    <w:p w14:paraId="71CE0386" w14:textId="77777777" w:rsidR="003E24BF" w:rsidRDefault="00000000">
      <w:pPr>
        <w:spacing w:line="360" w:lineRule="auto"/>
        <w:ind w:leftChars="200" w:left="420" w:firstLine="420"/>
        <w:rPr>
          <w:rFonts w:ascii="Times New Roman" w:eastAsia="宋体" w:hAnsi="Times New Roman" w:cs="Times New Roman"/>
        </w:rPr>
      </w:pPr>
      <w:r>
        <w:rPr>
          <w:rFonts w:ascii="Times New Roman" w:eastAsia="宋体" w:hAnsi="Times New Roman" w:cs="Times New Roman"/>
          <w:bCs/>
        </w:rPr>
        <w:t>教学重点</w:t>
      </w:r>
      <w:r>
        <w:rPr>
          <w:rFonts w:ascii="Times New Roman" w:eastAsia="宋体" w:hAnsi="Times New Roman" w:cs="Times New Roman"/>
        </w:rPr>
        <w:t>：</w:t>
      </w:r>
      <w:r>
        <w:rPr>
          <w:rFonts w:ascii="Times New Roman" w:eastAsia="宋体" w:hAnsi="Times New Roman" w:cs="Times New Roman"/>
          <w:szCs w:val="32"/>
        </w:rPr>
        <w:t>（</w:t>
      </w:r>
      <w:r>
        <w:rPr>
          <w:rFonts w:ascii="Times New Roman" w:eastAsia="宋体" w:hAnsi="Times New Roman" w:cs="Times New Roman"/>
          <w:szCs w:val="32"/>
        </w:rPr>
        <w:t>1</w:t>
      </w:r>
      <w:r>
        <w:rPr>
          <w:rFonts w:ascii="Times New Roman" w:eastAsia="宋体" w:hAnsi="Times New Roman" w:cs="Times New Roman"/>
          <w:szCs w:val="32"/>
        </w:rPr>
        <w:t>）</w:t>
      </w:r>
      <w:r>
        <w:rPr>
          <w:rFonts w:ascii="Times New Roman" w:eastAsia="宋体" w:hAnsi="Times New Roman" w:cs="Times New Roman"/>
          <w:bCs/>
          <w:szCs w:val="32"/>
        </w:rPr>
        <w:t>国家标准制图的基本规定；（</w:t>
      </w:r>
      <w:r>
        <w:rPr>
          <w:rFonts w:ascii="Times New Roman" w:eastAsia="宋体" w:hAnsi="Times New Roman" w:cs="Times New Roman"/>
          <w:bCs/>
          <w:szCs w:val="32"/>
        </w:rPr>
        <w:t>2</w:t>
      </w:r>
      <w:r>
        <w:rPr>
          <w:rFonts w:ascii="Times New Roman" w:eastAsia="宋体" w:hAnsi="Times New Roman" w:cs="Times New Roman"/>
          <w:bCs/>
          <w:szCs w:val="32"/>
        </w:rPr>
        <w:t>）平面图形分析及尺寸标注</w:t>
      </w:r>
      <w:r>
        <w:rPr>
          <w:rFonts w:ascii="Times New Roman" w:eastAsia="宋体" w:hAnsi="Times New Roman" w:cs="Times New Roman"/>
          <w:kern w:val="0"/>
        </w:rPr>
        <w:t>。</w:t>
      </w:r>
    </w:p>
    <w:p w14:paraId="076A1136" w14:textId="77777777" w:rsidR="003E24BF" w:rsidRDefault="00000000">
      <w:pPr>
        <w:spacing w:line="360" w:lineRule="auto"/>
        <w:ind w:left="420" w:firstLine="420"/>
        <w:rPr>
          <w:rFonts w:ascii="Times New Roman" w:eastAsia="宋体" w:hAnsi="Times New Roman" w:cs="Times New Roman"/>
        </w:rPr>
      </w:pPr>
      <w:r>
        <w:rPr>
          <w:rFonts w:ascii="Times New Roman" w:eastAsia="宋体" w:hAnsi="Times New Roman" w:cs="Times New Roman"/>
          <w:bCs/>
        </w:rPr>
        <w:t>支撑的课程目标：</w:t>
      </w: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w:t>
      </w:r>
      <w:r>
        <w:rPr>
          <w:rFonts w:ascii="Times New Roman" w:eastAsia="宋体" w:hAnsi="Times New Roman" w:cs="Times New Roman"/>
        </w:rPr>
        <w:t>3</w:t>
      </w:r>
    </w:p>
    <w:p w14:paraId="0B22FCE4"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rPr>
        <w:t>第二章</w:t>
      </w:r>
      <w:r>
        <w:rPr>
          <w:rFonts w:ascii="Times New Roman" w:eastAsia="宋体" w:hAnsi="Times New Roman" w:cs="Times New Roman"/>
        </w:rPr>
        <w:t xml:space="preserve">  </w:t>
      </w:r>
      <w:r>
        <w:rPr>
          <w:rFonts w:ascii="Times New Roman" w:eastAsia="宋体" w:hAnsi="Times New Roman" w:cs="Times New Roman"/>
        </w:rPr>
        <w:t>正投影法基础（</w:t>
      </w:r>
      <w:r>
        <w:rPr>
          <w:rFonts w:ascii="Times New Roman" w:eastAsia="宋体" w:hAnsi="Times New Roman" w:cs="Times New Roman"/>
          <w:bCs/>
          <w:kern w:val="0"/>
        </w:rPr>
        <w:t>4</w:t>
      </w:r>
      <w:r>
        <w:rPr>
          <w:rFonts w:ascii="Times New Roman" w:eastAsia="宋体" w:hAnsi="Times New Roman" w:cs="Times New Roman"/>
          <w:bCs/>
          <w:kern w:val="0"/>
        </w:rPr>
        <w:t>学时）</w:t>
      </w:r>
    </w:p>
    <w:p w14:paraId="584C7A1D" w14:textId="77777777" w:rsidR="003E24BF" w:rsidRDefault="00000000">
      <w:pPr>
        <w:spacing w:line="360" w:lineRule="auto"/>
        <w:ind w:leftChars="200" w:left="420" w:firstLine="420"/>
        <w:rPr>
          <w:rFonts w:ascii="Times New Roman" w:eastAsia="宋体" w:hAnsi="Times New Roman" w:cs="Times New Roman"/>
          <w:kern w:val="0"/>
        </w:rPr>
      </w:pPr>
      <w:r>
        <w:rPr>
          <w:rFonts w:ascii="Times New Roman" w:eastAsia="宋体" w:hAnsi="Times New Roman" w:cs="Times New Roman"/>
        </w:rPr>
        <w:t>教学内容：（</w:t>
      </w: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bCs/>
          <w:szCs w:val="32"/>
        </w:rPr>
        <w:t>投影法的基本概念</w:t>
      </w:r>
      <w:r>
        <w:rPr>
          <w:rFonts w:ascii="Times New Roman" w:eastAsia="宋体" w:hAnsi="Times New Roman" w:cs="Times New Roman"/>
          <w:kern w:val="0"/>
        </w:rPr>
        <w:t>；（</w:t>
      </w:r>
      <w:r>
        <w:rPr>
          <w:rFonts w:ascii="Times New Roman" w:eastAsia="宋体" w:hAnsi="Times New Roman" w:cs="Times New Roman"/>
          <w:kern w:val="0"/>
        </w:rPr>
        <w:t>2</w:t>
      </w:r>
      <w:r>
        <w:rPr>
          <w:rFonts w:ascii="Times New Roman" w:eastAsia="宋体" w:hAnsi="Times New Roman" w:cs="Times New Roman"/>
          <w:kern w:val="0"/>
        </w:rPr>
        <w:t>）</w:t>
      </w:r>
      <w:r>
        <w:rPr>
          <w:rFonts w:ascii="Times New Roman" w:eastAsia="宋体" w:hAnsi="Times New Roman" w:cs="Times New Roman"/>
          <w:bCs/>
          <w:szCs w:val="32"/>
        </w:rPr>
        <w:t>点的投影</w:t>
      </w:r>
      <w:r>
        <w:rPr>
          <w:rFonts w:ascii="Times New Roman" w:eastAsia="宋体" w:hAnsi="Times New Roman" w:cs="Times New Roman"/>
          <w:kern w:val="0"/>
        </w:rPr>
        <w:t>；（</w:t>
      </w:r>
      <w:r>
        <w:rPr>
          <w:rFonts w:ascii="Times New Roman" w:eastAsia="宋体" w:hAnsi="Times New Roman" w:cs="Times New Roman"/>
          <w:kern w:val="0"/>
        </w:rPr>
        <w:t>3</w:t>
      </w:r>
      <w:r>
        <w:rPr>
          <w:rFonts w:ascii="Times New Roman" w:eastAsia="宋体" w:hAnsi="Times New Roman" w:cs="Times New Roman"/>
          <w:kern w:val="0"/>
        </w:rPr>
        <w:t>）</w:t>
      </w:r>
      <w:r>
        <w:rPr>
          <w:rFonts w:ascii="Times New Roman" w:eastAsia="宋体" w:hAnsi="Times New Roman" w:cs="Times New Roman"/>
          <w:bCs/>
          <w:szCs w:val="32"/>
        </w:rPr>
        <w:t>直线的投影</w:t>
      </w:r>
      <w:r>
        <w:rPr>
          <w:rFonts w:ascii="Times New Roman" w:eastAsia="宋体" w:hAnsi="Times New Roman" w:cs="Times New Roman"/>
          <w:kern w:val="0"/>
          <w:lang w:bidi="ar"/>
        </w:rPr>
        <w:t>；（</w:t>
      </w:r>
      <w:r>
        <w:rPr>
          <w:rFonts w:ascii="Times New Roman" w:eastAsia="宋体" w:hAnsi="Times New Roman" w:cs="Times New Roman"/>
          <w:kern w:val="0"/>
          <w:lang w:bidi="ar"/>
        </w:rPr>
        <w:t>4</w:t>
      </w:r>
      <w:r>
        <w:rPr>
          <w:rFonts w:ascii="Times New Roman" w:eastAsia="宋体" w:hAnsi="Times New Roman" w:cs="Times New Roman"/>
          <w:kern w:val="0"/>
          <w:lang w:bidi="ar"/>
        </w:rPr>
        <w:t>）</w:t>
      </w:r>
      <w:r>
        <w:rPr>
          <w:rFonts w:ascii="Times New Roman" w:eastAsia="宋体" w:hAnsi="Times New Roman" w:cs="Times New Roman"/>
          <w:bCs/>
          <w:szCs w:val="32"/>
        </w:rPr>
        <w:t>平面的投影</w:t>
      </w:r>
      <w:r>
        <w:rPr>
          <w:rFonts w:ascii="Times New Roman" w:eastAsia="宋体" w:hAnsi="Times New Roman" w:cs="Times New Roman"/>
          <w:kern w:val="0"/>
          <w:lang w:bidi="ar"/>
        </w:rPr>
        <w:t>。</w:t>
      </w:r>
    </w:p>
    <w:p w14:paraId="08F588B9" w14:textId="77777777" w:rsidR="003E24BF" w:rsidRDefault="00000000">
      <w:pPr>
        <w:spacing w:line="360" w:lineRule="auto"/>
        <w:ind w:leftChars="200" w:left="420" w:firstLine="420"/>
        <w:rPr>
          <w:rFonts w:ascii="Times New Roman" w:eastAsia="宋体" w:hAnsi="Times New Roman" w:cs="Times New Roman"/>
          <w:spacing w:val="-6"/>
        </w:rPr>
      </w:pPr>
      <w:r>
        <w:rPr>
          <w:rFonts w:ascii="Times New Roman" w:eastAsia="宋体" w:hAnsi="Times New Roman" w:cs="Times New Roman"/>
          <w:bCs/>
          <w:spacing w:val="-6"/>
        </w:rPr>
        <w:t>教学重点</w:t>
      </w:r>
      <w:r>
        <w:rPr>
          <w:rFonts w:ascii="Times New Roman" w:eastAsia="宋体" w:hAnsi="Times New Roman" w:cs="Times New Roman"/>
          <w:spacing w:val="-6"/>
        </w:rPr>
        <w:t>：（</w:t>
      </w:r>
      <w:r>
        <w:rPr>
          <w:rFonts w:ascii="Times New Roman" w:eastAsia="宋体" w:hAnsi="Times New Roman" w:cs="Times New Roman"/>
          <w:spacing w:val="-6"/>
        </w:rPr>
        <w:t>1</w:t>
      </w:r>
      <w:r>
        <w:rPr>
          <w:rFonts w:ascii="Times New Roman" w:eastAsia="宋体" w:hAnsi="Times New Roman" w:cs="Times New Roman"/>
          <w:spacing w:val="-6"/>
        </w:rPr>
        <w:t>）</w:t>
      </w:r>
      <w:r>
        <w:rPr>
          <w:rFonts w:ascii="Times New Roman" w:eastAsia="宋体" w:hAnsi="Times New Roman" w:cs="Times New Roman"/>
          <w:spacing w:val="-6"/>
          <w:kern w:val="0"/>
        </w:rPr>
        <w:t>点、线、面的投影规则。</w:t>
      </w:r>
    </w:p>
    <w:p w14:paraId="4E8AE10C" w14:textId="77777777" w:rsidR="003E24BF" w:rsidRDefault="00000000">
      <w:pPr>
        <w:spacing w:line="360" w:lineRule="auto"/>
        <w:ind w:left="420" w:firstLine="420"/>
        <w:rPr>
          <w:rFonts w:ascii="Times New Roman" w:eastAsia="宋体" w:hAnsi="Times New Roman" w:cs="Times New Roman"/>
        </w:rPr>
      </w:pPr>
      <w:r>
        <w:rPr>
          <w:rFonts w:ascii="Times New Roman" w:eastAsia="宋体" w:hAnsi="Times New Roman" w:cs="Times New Roman"/>
          <w:bCs/>
        </w:rPr>
        <w:t>支撑的课程目标：</w:t>
      </w: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w:t>
      </w:r>
      <w:r>
        <w:rPr>
          <w:rFonts w:ascii="Times New Roman" w:eastAsia="宋体" w:hAnsi="Times New Roman" w:cs="Times New Roman"/>
        </w:rPr>
        <w:t>3</w:t>
      </w:r>
    </w:p>
    <w:p w14:paraId="40E859E8"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rPr>
        <w:t>第三章</w:t>
      </w:r>
      <w:r>
        <w:rPr>
          <w:rFonts w:ascii="Times New Roman" w:eastAsia="宋体" w:hAnsi="Times New Roman" w:cs="Times New Roman"/>
        </w:rPr>
        <w:t xml:space="preserve">  </w:t>
      </w:r>
      <w:r>
        <w:rPr>
          <w:rFonts w:ascii="Times New Roman" w:eastAsia="宋体" w:hAnsi="Times New Roman" w:cs="Times New Roman"/>
          <w:szCs w:val="32"/>
        </w:rPr>
        <w:t>立体的投影</w:t>
      </w: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学时）</w:t>
      </w:r>
    </w:p>
    <w:p w14:paraId="2CCDFD3D" w14:textId="77777777" w:rsidR="003E24BF" w:rsidRDefault="00000000">
      <w:pPr>
        <w:spacing w:line="360" w:lineRule="auto"/>
        <w:ind w:leftChars="200" w:left="420" w:firstLine="420"/>
        <w:rPr>
          <w:rFonts w:ascii="Times New Roman" w:eastAsia="宋体" w:hAnsi="Times New Roman" w:cs="Times New Roman"/>
        </w:rPr>
      </w:pPr>
      <w:r>
        <w:rPr>
          <w:rFonts w:ascii="Times New Roman" w:eastAsia="宋体" w:hAnsi="Times New Roman" w:cs="Times New Roman"/>
        </w:rPr>
        <w:t>教学内容：（</w:t>
      </w: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bCs/>
        </w:rPr>
        <w:t>三视图的形成及投影规律</w:t>
      </w: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w:t>
      </w:r>
      <w:r>
        <w:rPr>
          <w:rFonts w:ascii="Times New Roman" w:eastAsia="宋体" w:hAnsi="Times New Roman" w:cs="Times New Roman"/>
          <w:bCs/>
        </w:rPr>
        <w:t>平面基本体</w:t>
      </w: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w:t>
      </w:r>
      <w:r>
        <w:rPr>
          <w:rFonts w:ascii="Times New Roman" w:eastAsia="宋体" w:hAnsi="Times New Roman" w:cs="Times New Roman"/>
          <w:bCs/>
        </w:rPr>
        <w:t>回转体</w:t>
      </w:r>
      <w:r>
        <w:rPr>
          <w:rFonts w:ascii="Times New Roman" w:eastAsia="宋体" w:hAnsi="Times New Roman" w:cs="Times New Roman"/>
        </w:rPr>
        <w:t>。</w:t>
      </w:r>
    </w:p>
    <w:p w14:paraId="7578CC79" w14:textId="77777777" w:rsidR="003E24BF" w:rsidRDefault="00000000">
      <w:pPr>
        <w:spacing w:line="360" w:lineRule="auto"/>
        <w:ind w:leftChars="200" w:left="420" w:firstLine="420"/>
        <w:rPr>
          <w:rFonts w:ascii="Times New Roman" w:eastAsia="宋体" w:hAnsi="Times New Roman" w:cs="Times New Roman"/>
        </w:rPr>
      </w:pPr>
      <w:r>
        <w:rPr>
          <w:rFonts w:ascii="Times New Roman" w:eastAsia="宋体" w:hAnsi="Times New Roman" w:cs="Times New Roman"/>
          <w:bCs/>
        </w:rPr>
        <w:t>教学重点</w:t>
      </w: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bCs/>
        </w:rPr>
        <w:t>三视图的形成及投影规律；（</w:t>
      </w:r>
      <w:r>
        <w:rPr>
          <w:rFonts w:ascii="Times New Roman" w:eastAsia="宋体" w:hAnsi="Times New Roman" w:cs="Times New Roman"/>
          <w:bCs/>
        </w:rPr>
        <w:t>2</w:t>
      </w:r>
      <w:r>
        <w:rPr>
          <w:rFonts w:ascii="Times New Roman" w:eastAsia="宋体" w:hAnsi="Times New Roman" w:cs="Times New Roman"/>
          <w:bCs/>
        </w:rPr>
        <w:t>）平面立体与回转体的投影规则</w:t>
      </w:r>
      <w:r>
        <w:rPr>
          <w:rFonts w:ascii="Times New Roman" w:eastAsia="宋体" w:hAnsi="Times New Roman" w:cs="Times New Roman"/>
        </w:rPr>
        <w:t>。</w:t>
      </w:r>
    </w:p>
    <w:p w14:paraId="36492A74" w14:textId="77777777" w:rsidR="003E24BF" w:rsidRDefault="00000000">
      <w:pPr>
        <w:spacing w:line="360" w:lineRule="auto"/>
        <w:ind w:left="420" w:firstLine="420"/>
        <w:rPr>
          <w:rFonts w:ascii="Times New Roman" w:eastAsia="宋体" w:hAnsi="Times New Roman" w:cs="Times New Roman"/>
        </w:rPr>
      </w:pPr>
      <w:r>
        <w:rPr>
          <w:rFonts w:ascii="Times New Roman" w:eastAsia="宋体" w:hAnsi="Times New Roman" w:cs="Times New Roman"/>
          <w:bCs/>
        </w:rPr>
        <w:t>支撑的课程目标：</w:t>
      </w: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w:t>
      </w:r>
      <w:r>
        <w:rPr>
          <w:rFonts w:ascii="Times New Roman" w:eastAsia="宋体" w:hAnsi="Times New Roman" w:cs="Times New Roman"/>
        </w:rPr>
        <w:t>3</w:t>
      </w:r>
    </w:p>
    <w:p w14:paraId="2FEE7E95"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rPr>
        <w:t>第四章</w:t>
      </w:r>
      <w:r>
        <w:rPr>
          <w:rFonts w:ascii="Times New Roman" w:eastAsia="宋体" w:hAnsi="Times New Roman" w:cs="Times New Roman"/>
        </w:rPr>
        <w:t xml:space="preserve">  </w:t>
      </w:r>
      <w:r>
        <w:rPr>
          <w:rFonts w:ascii="Times New Roman" w:eastAsia="宋体" w:hAnsi="Times New Roman" w:cs="Times New Roman"/>
          <w:szCs w:val="32"/>
        </w:rPr>
        <w:t>立体表面的交线</w:t>
      </w: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学时）</w:t>
      </w:r>
    </w:p>
    <w:p w14:paraId="6B7AD6D2" w14:textId="77777777" w:rsidR="003E24BF" w:rsidRDefault="00000000">
      <w:pPr>
        <w:spacing w:line="360" w:lineRule="auto"/>
        <w:ind w:leftChars="200" w:left="420" w:firstLine="420"/>
        <w:rPr>
          <w:rFonts w:ascii="Times New Roman" w:eastAsia="宋体" w:hAnsi="Times New Roman" w:cs="Times New Roman"/>
        </w:rPr>
      </w:pPr>
      <w:r>
        <w:rPr>
          <w:rFonts w:ascii="Times New Roman" w:eastAsia="宋体" w:hAnsi="Times New Roman" w:cs="Times New Roman"/>
        </w:rPr>
        <w:t>教学内容：（</w:t>
      </w: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bCs/>
          <w:szCs w:val="32"/>
        </w:rPr>
        <w:t>平面立体的截切</w:t>
      </w: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w:t>
      </w:r>
      <w:r>
        <w:rPr>
          <w:rFonts w:ascii="Times New Roman" w:eastAsia="宋体" w:hAnsi="Times New Roman" w:cs="Times New Roman"/>
          <w:bCs/>
          <w:szCs w:val="32"/>
        </w:rPr>
        <w:t>回转体的截切；（</w:t>
      </w:r>
      <w:r>
        <w:rPr>
          <w:rFonts w:ascii="Times New Roman" w:eastAsia="宋体" w:hAnsi="Times New Roman" w:cs="Times New Roman"/>
          <w:bCs/>
          <w:szCs w:val="32"/>
        </w:rPr>
        <w:t>3</w:t>
      </w:r>
      <w:r>
        <w:rPr>
          <w:rFonts w:ascii="Times New Roman" w:eastAsia="宋体" w:hAnsi="Times New Roman" w:cs="Times New Roman"/>
          <w:bCs/>
          <w:szCs w:val="32"/>
        </w:rPr>
        <w:t>）平面立体与回转体相交；（</w:t>
      </w:r>
      <w:r>
        <w:rPr>
          <w:rFonts w:ascii="Times New Roman" w:eastAsia="宋体" w:hAnsi="Times New Roman" w:cs="Times New Roman"/>
          <w:bCs/>
          <w:szCs w:val="32"/>
        </w:rPr>
        <w:t>4</w:t>
      </w:r>
      <w:r>
        <w:rPr>
          <w:rFonts w:ascii="Times New Roman" w:eastAsia="宋体" w:hAnsi="Times New Roman" w:cs="Times New Roman"/>
          <w:bCs/>
          <w:szCs w:val="32"/>
        </w:rPr>
        <w:t>）两回转体相交</w:t>
      </w:r>
      <w:r>
        <w:rPr>
          <w:rFonts w:ascii="Times New Roman" w:eastAsia="宋体" w:hAnsi="Times New Roman" w:cs="Times New Roman"/>
        </w:rPr>
        <w:t>。</w:t>
      </w:r>
    </w:p>
    <w:p w14:paraId="62901512" w14:textId="77777777" w:rsidR="003E24BF" w:rsidRDefault="00000000">
      <w:pPr>
        <w:spacing w:line="360" w:lineRule="auto"/>
        <w:ind w:leftChars="200" w:left="420" w:firstLine="420"/>
        <w:rPr>
          <w:rFonts w:ascii="Times New Roman" w:eastAsia="宋体" w:hAnsi="Times New Roman" w:cs="Times New Roman"/>
        </w:rPr>
      </w:pPr>
      <w:r>
        <w:rPr>
          <w:rFonts w:ascii="Times New Roman" w:eastAsia="宋体" w:hAnsi="Times New Roman" w:cs="Times New Roman"/>
          <w:bCs/>
        </w:rPr>
        <w:t>教学重点</w:t>
      </w: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kern w:val="0"/>
          <w:lang w:bidi="ar"/>
        </w:rPr>
        <w:t>平面立体与回转体的截交线投影；（</w:t>
      </w:r>
      <w:r>
        <w:rPr>
          <w:rFonts w:ascii="Times New Roman" w:eastAsia="宋体" w:hAnsi="Times New Roman" w:cs="Times New Roman"/>
          <w:kern w:val="0"/>
          <w:lang w:bidi="ar"/>
        </w:rPr>
        <w:t>2</w:t>
      </w:r>
      <w:r>
        <w:rPr>
          <w:rFonts w:ascii="Times New Roman" w:eastAsia="宋体" w:hAnsi="Times New Roman" w:cs="Times New Roman"/>
          <w:kern w:val="0"/>
          <w:lang w:bidi="ar"/>
        </w:rPr>
        <w:t>）两回转体相贯线的投影。</w:t>
      </w:r>
    </w:p>
    <w:p w14:paraId="4C854B33" w14:textId="77777777" w:rsidR="003E24BF" w:rsidRDefault="00000000">
      <w:pPr>
        <w:spacing w:line="360" w:lineRule="auto"/>
        <w:ind w:left="420" w:firstLine="420"/>
        <w:rPr>
          <w:rFonts w:ascii="Times New Roman" w:eastAsia="宋体" w:hAnsi="Times New Roman" w:cs="Times New Roman"/>
        </w:rPr>
      </w:pPr>
      <w:r>
        <w:rPr>
          <w:rFonts w:ascii="Times New Roman" w:eastAsia="宋体" w:hAnsi="Times New Roman" w:cs="Times New Roman"/>
          <w:bCs/>
        </w:rPr>
        <w:t>支撑的课程目标：</w:t>
      </w: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w:t>
      </w:r>
      <w:r>
        <w:rPr>
          <w:rFonts w:ascii="Times New Roman" w:eastAsia="宋体" w:hAnsi="Times New Roman" w:cs="Times New Roman"/>
        </w:rPr>
        <w:t>3</w:t>
      </w:r>
    </w:p>
    <w:p w14:paraId="30A2C071"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rPr>
        <w:t>第五章</w:t>
      </w:r>
      <w:r>
        <w:rPr>
          <w:rFonts w:ascii="Times New Roman" w:eastAsia="宋体" w:hAnsi="Times New Roman" w:cs="Times New Roman"/>
        </w:rPr>
        <w:t xml:space="preserve">  </w:t>
      </w:r>
      <w:r>
        <w:rPr>
          <w:rFonts w:ascii="Times New Roman" w:eastAsia="宋体" w:hAnsi="Times New Roman" w:cs="Times New Roman"/>
          <w:szCs w:val="32"/>
        </w:rPr>
        <w:t>轴测图</w:t>
      </w: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学时）</w:t>
      </w:r>
    </w:p>
    <w:p w14:paraId="6EBD6B84" w14:textId="77777777" w:rsidR="003E24BF" w:rsidRDefault="00000000">
      <w:pPr>
        <w:spacing w:line="360" w:lineRule="auto"/>
        <w:ind w:leftChars="200" w:left="420" w:firstLine="420"/>
        <w:rPr>
          <w:rFonts w:ascii="Times New Roman" w:eastAsia="宋体" w:hAnsi="Times New Roman" w:cs="Times New Roman"/>
        </w:rPr>
      </w:pPr>
      <w:r>
        <w:rPr>
          <w:rFonts w:ascii="Times New Roman" w:eastAsia="宋体" w:hAnsi="Times New Roman" w:cs="Times New Roman"/>
        </w:rPr>
        <w:t>教学内容：（</w:t>
      </w: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bCs/>
          <w:szCs w:val="32"/>
        </w:rPr>
        <w:t>轴测图的基本知识</w:t>
      </w: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w:t>
      </w:r>
      <w:r>
        <w:rPr>
          <w:rFonts w:ascii="Times New Roman" w:eastAsia="宋体" w:hAnsi="Times New Roman" w:cs="Times New Roman"/>
          <w:bCs/>
          <w:szCs w:val="32"/>
        </w:rPr>
        <w:t>正等轴测图的画法；（</w:t>
      </w:r>
      <w:r>
        <w:rPr>
          <w:rFonts w:ascii="Times New Roman" w:eastAsia="宋体" w:hAnsi="Times New Roman" w:cs="Times New Roman"/>
          <w:bCs/>
          <w:szCs w:val="32"/>
        </w:rPr>
        <w:t>3</w:t>
      </w:r>
      <w:r>
        <w:rPr>
          <w:rFonts w:ascii="Times New Roman" w:eastAsia="宋体" w:hAnsi="Times New Roman" w:cs="Times New Roman"/>
          <w:bCs/>
          <w:szCs w:val="32"/>
        </w:rPr>
        <w:t>）斜等轴测图的画法</w:t>
      </w:r>
      <w:r>
        <w:rPr>
          <w:rFonts w:ascii="Times New Roman" w:eastAsia="宋体" w:hAnsi="Times New Roman" w:cs="Times New Roman"/>
        </w:rPr>
        <w:t>。</w:t>
      </w:r>
    </w:p>
    <w:p w14:paraId="73D29731" w14:textId="77777777" w:rsidR="003E24BF" w:rsidRDefault="00000000">
      <w:pPr>
        <w:spacing w:line="360" w:lineRule="auto"/>
        <w:ind w:leftChars="200" w:left="420" w:firstLine="420"/>
        <w:rPr>
          <w:rFonts w:ascii="Times New Roman" w:eastAsia="宋体" w:hAnsi="Times New Roman" w:cs="Times New Roman"/>
        </w:rPr>
      </w:pPr>
      <w:r>
        <w:rPr>
          <w:rFonts w:ascii="Times New Roman" w:eastAsia="宋体" w:hAnsi="Times New Roman" w:cs="Times New Roman"/>
          <w:bCs/>
        </w:rPr>
        <w:t>教学重点</w:t>
      </w: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bCs/>
          <w:szCs w:val="32"/>
        </w:rPr>
        <w:t>轴测图的基本知识；（</w:t>
      </w:r>
      <w:r>
        <w:rPr>
          <w:rFonts w:ascii="Times New Roman" w:eastAsia="宋体" w:hAnsi="Times New Roman" w:cs="Times New Roman"/>
          <w:bCs/>
          <w:szCs w:val="32"/>
        </w:rPr>
        <w:t>2</w:t>
      </w:r>
      <w:r>
        <w:rPr>
          <w:rFonts w:ascii="Times New Roman" w:eastAsia="宋体" w:hAnsi="Times New Roman" w:cs="Times New Roman"/>
          <w:bCs/>
          <w:szCs w:val="32"/>
        </w:rPr>
        <w:t>）正等轴测图的画法</w:t>
      </w:r>
      <w:r>
        <w:rPr>
          <w:rFonts w:ascii="Times New Roman" w:eastAsia="宋体" w:hAnsi="Times New Roman" w:cs="Times New Roman"/>
          <w:kern w:val="0"/>
          <w:lang w:bidi="ar"/>
        </w:rPr>
        <w:t>。</w:t>
      </w:r>
    </w:p>
    <w:p w14:paraId="70FF36E6" w14:textId="77777777" w:rsidR="003E24BF" w:rsidRDefault="00000000">
      <w:pPr>
        <w:spacing w:line="360" w:lineRule="auto"/>
        <w:ind w:left="420" w:firstLine="420"/>
        <w:rPr>
          <w:rFonts w:ascii="Times New Roman" w:eastAsia="宋体" w:hAnsi="Times New Roman" w:cs="Times New Roman"/>
        </w:rPr>
      </w:pPr>
      <w:r>
        <w:rPr>
          <w:rFonts w:ascii="Times New Roman" w:eastAsia="宋体" w:hAnsi="Times New Roman" w:cs="Times New Roman"/>
          <w:bCs/>
        </w:rPr>
        <w:t>支撑的课程目标：</w:t>
      </w: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w:t>
      </w:r>
      <w:r>
        <w:rPr>
          <w:rFonts w:ascii="Times New Roman" w:eastAsia="宋体" w:hAnsi="Times New Roman" w:cs="Times New Roman"/>
        </w:rPr>
        <w:t>3</w:t>
      </w:r>
    </w:p>
    <w:p w14:paraId="09E9F864"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rPr>
        <w:t>第六章</w:t>
      </w:r>
      <w:r>
        <w:rPr>
          <w:rFonts w:ascii="Times New Roman" w:eastAsia="宋体" w:hAnsi="Times New Roman" w:cs="Times New Roman"/>
        </w:rPr>
        <w:t xml:space="preserve">  </w:t>
      </w:r>
      <w:r>
        <w:rPr>
          <w:rFonts w:ascii="Times New Roman" w:eastAsia="宋体" w:hAnsi="Times New Roman" w:cs="Times New Roman"/>
          <w:szCs w:val="32"/>
        </w:rPr>
        <w:t>组合体</w:t>
      </w: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学时）</w:t>
      </w:r>
    </w:p>
    <w:p w14:paraId="6FEAB7EB" w14:textId="77777777" w:rsidR="003E24BF" w:rsidRDefault="00000000">
      <w:pPr>
        <w:spacing w:line="360" w:lineRule="auto"/>
        <w:ind w:leftChars="200" w:left="420" w:firstLine="420"/>
        <w:rPr>
          <w:rFonts w:ascii="Times New Roman" w:eastAsia="宋体" w:hAnsi="Times New Roman" w:cs="Times New Roman"/>
        </w:rPr>
      </w:pPr>
      <w:r>
        <w:rPr>
          <w:rFonts w:ascii="Times New Roman" w:eastAsia="宋体" w:hAnsi="Times New Roman" w:cs="Times New Roman"/>
        </w:rPr>
        <w:t>教学内容：（</w:t>
      </w: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bCs/>
          <w:szCs w:val="32"/>
        </w:rPr>
        <w:t>组合体的组合方式及其表面连接形式</w:t>
      </w: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w:t>
      </w:r>
      <w:r>
        <w:rPr>
          <w:rFonts w:ascii="Times New Roman" w:eastAsia="宋体" w:hAnsi="Times New Roman" w:cs="Times New Roman"/>
          <w:bCs/>
          <w:szCs w:val="32"/>
        </w:rPr>
        <w:t>组合体视图的画法；（</w:t>
      </w:r>
      <w:r>
        <w:rPr>
          <w:rFonts w:ascii="Times New Roman" w:eastAsia="宋体" w:hAnsi="Times New Roman" w:cs="Times New Roman"/>
          <w:bCs/>
          <w:szCs w:val="32"/>
        </w:rPr>
        <w:t>3</w:t>
      </w:r>
      <w:r>
        <w:rPr>
          <w:rFonts w:ascii="Times New Roman" w:eastAsia="宋体" w:hAnsi="Times New Roman" w:cs="Times New Roman"/>
          <w:bCs/>
          <w:szCs w:val="32"/>
        </w:rPr>
        <w:t>）读组合体视图；（</w:t>
      </w:r>
      <w:r>
        <w:rPr>
          <w:rFonts w:ascii="Times New Roman" w:eastAsia="宋体" w:hAnsi="Times New Roman" w:cs="Times New Roman"/>
          <w:bCs/>
          <w:szCs w:val="32"/>
        </w:rPr>
        <w:t>4</w:t>
      </w:r>
      <w:r>
        <w:rPr>
          <w:rFonts w:ascii="Times New Roman" w:eastAsia="宋体" w:hAnsi="Times New Roman" w:cs="Times New Roman"/>
          <w:bCs/>
          <w:szCs w:val="32"/>
        </w:rPr>
        <w:t>）组合体的尺寸标注</w:t>
      </w:r>
      <w:r>
        <w:rPr>
          <w:rFonts w:ascii="Times New Roman" w:eastAsia="宋体" w:hAnsi="Times New Roman" w:cs="Times New Roman"/>
          <w:kern w:val="0"/>
          <w:lang w:bidi="ar"/>
        </w:rPr>
        <w:t>。</w:t>
      </w:r>
    </w:p>
    <w:p w14:paraId="1A9E96ED" w14:textId="77777777" w:rsidR="003E24BF" w:rsidRDefault="00000000">
      <w:pPr>
        <w:spacing w:line="360" w:lineRule="auto"/>
        <w:ind w:leftChars="200" w:left="420" w:firstLine="420"/>
        <w:rPr>
          <w:rFonts w:ascii="Times New Roman" w:eastAsia="宋体" w:hAnsi="Times New Roman" w:cs="Times New Roman"/>
        </w:rPr>
      </w:pPr>
      <w:r>
        <w:rPr>
          <w:rFonts w:ascii="Times New Roman" w:eastAsia="宋体" w:hAnsi="Times New Roman" w:cs="Times New Roman"/>
          <w:bCs/>
        </w:rPr>
        <w:t>教学重点</w:t>
      </w: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bCs/>
          <w:szCs w:val="32"/>
        </w:rPr>
        <w:t>组合体视图的画法；（</w:t>
      </w:r>
      <w:r>
        <w:rPr>
          <w:rFonts w:ascii="Times New Roman" w:eastAsia="宋体" w:hAnsi="Times New Roman" w:cs="Times New Roman"/>
          <w:bCs/>
          <w:szCs w:val="32"/>
        </w:rPr>
        <w:t>2</w:t>
      </w:r>
      <w:r>
        <w:rPr>
          <w:rFonts w:ascii="Times New Roman" w:eastAsia="宋体" w:hAnsi="Times New Roman" w:cs="Times New Roman"/>
          <w:bCs/>
          <w:szCs w:val="32"/>
        </w:rPr>
        <w:t>）组合体的尺寸标注</w:t>
      </w:r>
      <w:r>
        <w:rPr>
          <w:rFonts w:ascii="Times New Roman" w:eastAsia="宋体" w:hAnsi="Times New Roman" w:cs="Times New Roman"/>
          <w:kern w:val="0"/>
          <w:lang w:bidi="ar"/>
        </w:rPr>
        <w:t>。</w:t>
      </w:r>
    </w:p>
    <w:p w14:paraId="5110D2F2" w14:textId="77777777" w:rsidR="003E24BF" w:rsidRDefault="00000000">
      <w:pPr>
        <w:spacing w:line="360" w:lineRule="auto"/>
        <w:ind w:left="420" w:firstLine="420"/>
        <w:rPr>
          <w:rFonts w:ascii="Times New Roman" w:eastAsia="宋体" w:hAnsi="Times New Roman" w:cs="Times New Roman"/>
        </w:rPr>
      </w:pPr>
      <w:r>
        <w:rPr>
          <w:rFonts w:ascii="Times New Roman" w:eastAsia="宋体" w:hAnsi="Times New Roman" w:cs="Times New Roman"/>
          <w:bCs/>
        </w:rPr>
        <w:t>支撑的课程目标：</w:t>
      </w: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rPr>
        <w:t>2</w:t>
      </w:r>
    </w:p>
    <w:p w14:paraId="0D796762"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rPr>
        <w:t>第七章</w:t>
      </w:r>
      <w:r>
        <w:rPr>
          <w:rFonts w:ascii="Times New Roman" w:eastAsia="宋体" w:hAnsi="Times New Roman" w:cs="Times New Roman"/>
        </w:rPr>
        <w:t xml:space="preserve">  </w:t>
      </w:r>
      <w:r>
        <w:rPr>
          <w:rFonts w:ascii="Times New Roman" w:eastAsia="宋体" w:hAnsi="Times New Roman" w:cs="Times New Roman"/>
          <w:szCs w:val="32"/>
        </w:rPr>
        <w:t>机件的常用表达方法</w:t>
      </w: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学时）</w:t>
      </w:r>
    </w:p>
    <w:p w14:paraId="057FC970" w14:textId="77777777" w:rsidR="003E24BF" w:rsidRDefault="00000000">
      <w:pPr>
        <w:spacing w:line="360" w:lineRule="auto"/>
        <w:ind w:leftChars="200" w:left="420" w:firstLine="420"/>
        <w:rPr>
          <w:rFonts w:ascii="Times New Roman" w:eastAsia="宋体" w:hAnsi="Times New Roman" w:cs="Times New Roman"/>
        </w:rPr>
      </w:pPr>
      <w:r>
        <w:rPr>
          <w:rFonts w:ascii="Times New Roman" w:eastAsia="宋体" w:hAnsi="Times New Roman" w:cs="Times New Roman"/>
        </w:rPr>
        <w:t>教学内容：（</w:t>
      </w: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bCs/>
          <w:szCs w:val="32"/>
        </w:rPr>
        <w:t>视图</w:t>
      </w: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w:t>
      </w:r>
      <w:r>
        <w:rPr>
          <w:rFonts w:ascii="Times New Roman" w:eastAsia="宋体" w:hAnsi="Times New Roman" w:cs="Times New Roman"/>
          <w:bCs/>
          <w:szCs w:val="32"/>
        </w:rPr>
        <w:t>剖视图；（</w:t>
      </w:r>
      <w:r>
        <w:rPr>
          <w:rFonts w:ascii="Times New Roman" w:eastAsia="宋体" w:hAnsi="Times New Roman" w:cs="Times New Roman"/>
          <w:bCs/>
          <w:szCs w:val="32"/>
        </w:rPr>
        <w:t>3</w:t>
      </w:r>
      <w:r>
        <w:rPr>
          <w:rFonts w:ascii="Times New Roman" w:eastAsia="宋体" w:hAnsi="Times New Roman" w:cs="Times New Roman"/>
          <w:bCs/>
          <w:szCs w:val="32"/>
        </w:rPr>
        <w:t>）断面图</w:t>
      </w:r>
      <w:r>
        <w:rPr>
          <w:rFonts w:ascii="Times New Roman" w:eastAsia="宋体" w:hAnsi="Times New Roman" w:cs="Times New Roman"/>
          <w:kern w:val="0"/>
          <w:lang w:bidi="ar"/>
        </w:rPr>
        <w:t>。</w:t>
      </w:r>
    </w:p>
    <w:p w14:paraId="125F6EF5" w14:textId="77777777" w:rsidR="003E24BF" w:rsidRDefault="00000000">
      <w:pPr>
        <w:spacing w:line="360" w:lineRule="auto"/>
        <w:ind w:leftChars="200" w:left="420" w:firstLine="420"/>
        <w:rPr>
          <w:rFonts w:ascii="Times New Roman" w:eastAsia="宋体" w:hAnsi="Times New Roman" w:cs="Times New Roman"/>
        </w:rPr>
      </w:pPr>
      <w:r>
        <w:rPr>
          <w:rFonts w:ascii="Times New Roman" w:eastAsia="宋体" w:hAnsi="Times New Roman" w:cs="Times New Roman"/>
          <w:bCs/>
        </w:rPr>
        <w:t>教学重点</w:t>
      </w: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kern w:val="0"/>
          <w:lang w:bidi="ar"/>
        </w:rPr>
        <w:t>不同视图的特点；（</w:t>
      </w:r>
      <w:r>
        <w:rPr>
          <w:rFonts w:ascii="Times New Roman" w:eastAsia="宋体" w:hAnsi="Times New Roman" w:cs="Times New Roman"/>
          <w:kern w:val="0"/>
          <w:lang w:bidi="ar"/>
        </w:rPr>
        <w:t>2</w:t>
      </w:r>
      <w:r>
        <w:rPr>
          <w:rFonts w:ascii="Times New Roman" w:eastAsia="宋体" w:hAnsi="Times New Roman" w:cs="Times New Roman"/>
          <w:kern w:val="0"/>
          <w:lang w:bidi="ar"/>
        </w:rPr>
        <w:t>）剖视图与断面图的概念与特点。</w:t>
      </w:r>
    </w:p>
    <w:p w14:paraId="7230795A" w14:textId="77777777" w:rsidR="003E24BF" w:rsidRDefault="00000000">
      <w:pPr>
        <w:spacing w:line="360" w:lineRule="auto"/>
        <w:ind w:left="420" w:firstLine="420"/>
        <w:rPr>
          <w:rFonts w:ascii="Times New Roman" w:eastAsia="宋体" w:hAnsi="Times New Roman" w:cs="Times New Roman"/>
        </w:rPr>
      </w:pPr>
      <w:r>
        <w:rPr>
          <w:rFonts w:ascii="Times New Roman" w:eastAsia="宋体" w:hAnsi="Times New Roman" w:cs="Times New Roman"/>
          <w:bCs/>
        </w:rPr>
        <w:t>支撑的课程目标：</w:t>
      </w: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rPr>
        <w:t>3</w:t>
      </w:r>
    </w:p>
    <w:p w14:paraId="48AC756B" w14:textId="77777777" w:rsidR="003E24BF" w:rsidRDefault="00000000">
      <w:pPr>
        <w:widowControl/>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第二部分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实践教学环节</w:t>
      </w:r>
    </w:p>
    <w:p w14:paraId="1B21704D"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3  </w:t>
      </w:r>
      <w:r>
        <w:rPr>
          <w:bCs/>
          <w:sz w:val="21"/>
          <w:szCs w:val="21"/>
        </w:rPr>
        <w:t>实验项目设置、目的要求及支撑的课程目标</w:t>
      </w:r>
    </w:p>
    <w:tbl>
      <w:tblPr>
        <w:tblW w:w="82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27"/>
        <w:gridCol w:w="1388"/>
        <w:gridCol w:w="630"/>
        <w:gridCol w:w="665"/>
        <w:gridCol w:w="709"/>
        <w:gridCol w:w="714"/>
        <w:gridCol w:w="2565"/>
        <w:gridCol w:w="1190"/>
      </w:tblGrid>
      <w:tr w:rsidR="003E24BF" w14:paraId="4CD7BEA9" w14:textId="77777777">
        <w:trPr>
          <w:jc w:val="center"/>
        </w:trPr>
        <w:tc>
          <w:tcPr>
            <w:tcW w:w="427" w:type="dxa"/>
            <w:shd w:val="clear" w:color="auto" w:fill="D9D9D9"/>
            <w:vAlign w:val="center"/>
          </w:tcPr>
          <w:p w14:paraId="6CDDF90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序号</w:t>
            </w:r>
          </w:p>
        </w:tc>
        <w:tc>
          <w:tcPr>
            <w:tcW w:w="1388" w:type="dxa"/>
            <w:shd w:val="clear" w:color="auto" w:fill="D9D9D9"/>
            <w:vAlign w:val="center"/>
          </w:tcPr>
          <w:p w14:paraId="1AA8B26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实验项目</w:t>
            </w:r>
          </w:p>
        </w:tc>
        <w:tc>
          <w:tcPr>
            <w:tcW w:w="630" w:type="dxa"/>
            <w:shd w:val="clear" w:color="auto" w:fill="D9D9D9"/>
            <w:vAlign w:val="center"/>
          </w:tcPr>
          <w:p w14:paraId="54D1004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学时数</w:t>
            </w:r>
          </w:p>
        </w:tc>
        <w:tc>
          <w:tcPr>
            <w:tcW w:w="665" w:type="dxa"/>
            <w:shd w:val="clear" w:color="auto" w:fill="D9D9D9"/>
            <w:vAlign w:val="center"/>
          </w:tcPr>
          <w:p w14:paraId="7105262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项目要求</w:t>
            </w:r>
          </w:p>
        </w:tc>
        <w:tc>
          <w:tcPr>
            <w:tcW w:w="709" w:type="dxa"/>
            <w:shd w:val="clear" w:color="auto" w:fill="D9D9D9"/>
            <w:vAlign w:val="center"/>
          </w:tcPr>
          <w:p w14:paraId="6D953EA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项目类型</w:t>
            </w:r>
          </w:p>
        </w:tc>
        <w:tc>
          <w:tcPr>
            <w:tcW w:w="714" w:type="dxa"/>
            <w:shd w:val="clear" w:color="auto" w:fill="D9D9D9"/>
            <w:vAlign w:val="center"/>
          </w:tcPr>
          <w:p w14:paraId="11920F4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项目性质</w:t>
            </w:r>
          </w:p>
        </w:tc>
        <w:tc>
          <w:tcPr>
            <w:tcW w:w="2565" w:type="dxa"/>
            <w:shd w:val="clear" w:color="auto" w:fill="D9D9D9"/>
            <w:vAlign w:val="center"/>
          </w:tcPr>
          <w:p w14:paraId="2B5FB7B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目的要求</w:t>
            </w:r>
          </w:p>
        </w:tc>
        <w:tc>
          <w:tcPr>
            <w:tcW w:w="1190" w:type="dxa"/>
            <w:shd w:val="clear" w:color="auto" w:fill="D9D9D9"/>
            <w:vAlign w:val="center"/>
          </w:tcPr>
          <w:p w14:paraId="1218649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支撑的课程目标</w:t>
            </w:r>
          </w:p>
        </w:tc>
      </w:tr>
      <w:tr w:rsidR="003E24BF" w14:paraId="5BC1BB4F" w14:textId="77777777">
        <w:trPr>
          <w:jc w:val="center"/>
        </w:trPr>
        <w:tc>
          <w:tcPr>
            <w:tcW w:w="427" w:type="dxa"/>
            <w:vAlign w:val="center"/>
          </w:tcPr>
          <w:p w14:paraId="0BBA300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1388" w:type="dxa"/>
            <w:vAlign w:val="center"/>
          </w:tcPr>
          <w:p w14:paraId="00D0BC0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AutoCAD</w:t>
            </w:r>
            <w:r>
              <w:rPr>
                <w:rFonts w:ascii="Times New Roman" w:eastAsia="宋体" w:hAnsi="Times New Roman" w:cs="Times New Roman"/>
                <w:sz w:val="18"/>
                <w:szCs w:val="18"/>
              </w:rPr>
              <w:t>安装、设置与</w:t>
            </w:r>
            <w:r>
              <w:rPr>
                <w:rFonts w:ascii="Times New Roman" w:eastAsia="宋体" w:hAnsi="Times New Roman" w:cs="Times New Roman"/>
                <w:sz w:val="18"/>
                <w:szCs w:val="18"/>
              </w:rPr>
              <w:t>API</w:t>
            </w:r>
          </w:p>
        </w:tc>
        <w:tc>
          <w:tcPr>
            <w:tcW w:w="630" w:type="dxa"/>
            <w:vAlign w:val="center"/>
          </w:tcPr>
          <w:p w14:paraId="62CA49A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665" w:type="dxa"/>
            <w:vAlign w:val="center"/>
          </w:tcPr>
          <w:p w14:paraId="0579A30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vAlign w:val="center"/>
          </w:tcPr>
          <w:p w14:paraId="2671254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714" w:type="dxa"/>
            <w:vAlign w:val="center"/>
          </w:tcPr>
          <w:p w14:paraId="5DB002C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vAlign w:val="center"/>
          </w:tcPr>
          <w:p w14:paraId="4467CBB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掌握软件的安装；掌握图层的设置；了解选项的设置</w:t>
            </w:r>
          </w:p>
        </w:tc>
        <w:tc>
          <w:tcPr>
            <w:tcW w:w="1190" w:type="dxa"/>
            <w:vAlign w:val="center"/>
          </w:tcPr>
          <w:p w14:paraId="5CFFC8A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r>
      <w:tr w:rsidR="003E24BF" w14:paraId="7C272085" w14:textId="77777777">
        <w:trPr>
          <w:jc w:val="center"/>
        </w:trPr>
        <w:tc>
          <w:tcPr>
            <w:tcW w:w="427" w:type="dxa"/>
            <w:vAlign w:val="center"/>
          </w:tcPr>
          <w:p w14:paraId="323B9D3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1388" w:type="dxa"/>
            <w:vAlign w:val="center"/>
          </w:tcPr>
          <w:p w14:paraId="340B26D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绘图工具</w:t>
            </w:r>
          </w:p>
        </w:tc>
        <w:tc>
          <w:tcPr>
            <w:tcW w:w="630" w:type="dxa"/>
            <w:vAlign w:val="center"/>
          </w:tcPr>
          <w:p w14:paraId="2ADCDF9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6</w:t>
            </w:r>
          </w:p>
        </w:tc>
        <w:tc>
          <w:tcPr>
            <w:tcW w:w="665" w:type="dxa"/>
            <w:vAlign w:val="center"/>
          </w:tcPr>
          <w:p w14:paraId="767B730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vAlign w:val="center"/>
          </w:tcPr>
          <w:p w14:paraId="78F7FFE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714" w:type="dxa"/>
            <w:vAlign w:val="center"/>
          </w:tcPr>
          <w:p w14:paraId="5D21E5A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vAlign w:val="center"/>
          </w:tcPr>
          <w:p w14:paraId="7874780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掌握直线、圆、椭圆绘制工具；掌握多段线、多线、曲线、多边形的绘制；能熟练绘制指定图形</w:t>
            </w:r>
          </w:p>
        </w:tc>
        <w:tc>
          <w:tcPr>
            <w:tcW w:w="1190" w:type="dxa"/>
            <w:vAlign w:val="center"/>
          </w:tcPr>
          <w:p w14:paraId="272CC8F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6152357A" w14:textId="77777777">
        <w:trPr>
          <w:jc w:val="center"/>
        </w:trPr>
        <w:tc>
          <w:tcPr>
            <w:tcW w:w="427" w:type="dxa"/>
            <w:vAlign w:val="center"/>
          </w:tcPr>
          <w:p w14:paraId="0417784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1388" w:type="dxa"/>
            <w:vAlign w:val="center"/>
          </w:tcPr>
          <w:p w14:paraId="136D9C8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编辑工具</w:t>
            </w:r>
          </w:p>
        </w:tc>
        <w:tc>
          <w:tcPr>
            <w:tcW w:w="630" w:type="dxa"/>
            <w:vAlign w:val="center"/>
          </w:tcPr>
          <w:p w14:paraId="6F1B8A8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6</w:t>
            </w:r>
          </w:p>
        </w:tc>
        <w:tc>
          <w:tcPr>
            <w:tcW w:w="665" w:type="dxa"/>
            <w:vAlign w:val="center"/>
          </w:tcPr>
          <w:p w14:paraId="0E9DB3C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vAlign w:val="center"/>
          </w:tcPr>
          <w:p w14:paraId="5305F02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714" w:type="dxa"/>
            <w:vAlign w:val="center"/>
          </w:tcPr>
          <w:p w14:paraId="25DB818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vAlign w:val="center"/>
          </w:tcPr>
          <w:p w14:paraId="7105051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掌握移动、旋转、修剪、复制、镜像、倒角、分解、偏移、阵列等工具的使用；能熟练进行相应的编辑。</w:t>
            </w:r>
          </w:p>
        </w:tc>
        <w:tc>
          <w:tcPr>
            <w:tcW w:w="1190" w:type="dxa"/>
            <w:vAlign w:val="center"/>
          </w:tcPr>
          <w:p w14:paraId="68A01BA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44745930" w14:textId="77777777">
        <w:trPr>
          <w:jc w:val="center"/>
        </w:trPr>
        <w:tc>
          <w:tcPr>
            <w:tcW w:w="427" w:type="dxa"/>
            <w:vAlign w:val="center"/>
          </w:tcPr>
          <w:p w14:paraId="29DA78A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w:t>
            </w:r>
          </w:p>
        </w:tc>
        <w:tc>
          <w:tcPr>
            <w:tcW w:w="1388" w:type="dxa"/>
            <w:vAlign w:val="center"/>
          </w:tcPr>
          <w:p w14:paraId="3D53E87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标注</w:t>
            </w:r>
          </w:p>
        </w:tc>
        <w:tc>
          <w:tcPr>
            <w:tcW w:w="630" w:type="dxa"/>
            <w:vAlign w:val="center"/>
          </w:tcPr>
          <w:p w14:paraId="570963A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6</w:t>
            </w:r>
          </w:p>
        </w:tc>
        <w:tc>
          <w:tcPr>
            <w:tcW w:w="665" w:type="dxa"/>
            <w:vAlign w:val="center"/>
          </w:tcPr>
          <w:p w14:paraId="1E421D9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vAlign w:val="center"/>
          </w:tcPr>
          <w:p w14:paraId="6976351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714" w:type="dxa"/>
            <w:vAlign w:val="center"/>
          </w:tcPr>
          <w:p w14:paraId="76DEE01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vAlign w:val="center"/>
          </w:tcPr>
          <w:p w14:paraId="5F48739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掌握线性标注、对齐标注、角度标注、半径标注与直径标注等标注工具的使用；掌握标注样式的管理；掌握各种标注的规范，能规范和熟练的标注图形。</w:t>
            </w:r>
          </w:p>
        </w:tc>
        <w:tc>
          <w:tcPr>
            <w:tcW w:w="1190" w:type="dxa"/>
            <w:vAlign w:val="center"/>
          </w:tcPr>
          <w:p w14:paraId="7986D3B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06DC9C13" w14:textId="77777777">
        <w:trPr>
          <w:trHeight w:val="776"/>
          <w:jc w:val="center"/>
        </w:trPr>
        <w:tc>
          <w:tcPr>
            <w:tcW w:w="427" w:type="dxa"/>
            <w:vAlign w:val="center"/>
          </w:tcPr>
          <w:p w14:paraId="3E8E544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c>
          <w:tcPr>
            <w:tcW w:w="1388" w:type="dxa"/>
            <w:vAlign w:val="center"/>
          </w:tcPr>
          <w:p w14:paraId="75446A2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投影视图的绘制</w:t>
            </w:r>
          </w:p>
        </w:tc>
        <w:tc>
          <w:tcPr>
            <w:tcW w:w="630" w:type="dxa"/>
            <w:vAlign w:val="center"/>
          </w:tcPr>
          <w:p w14:paraId="5CA9611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6</w:t>
            </w:r>
          </w:p>
        </w:tc>
        <w:tc>
          <w:tcPr>
            <w:tcW w:w="665" w:type="dxa"/>
            <w:vAlign w:val="center"/>
          </w:tcPr>
          <w:p w14:paraId="68FF749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vAlign w:val="center"/>
          </w:tcPr>
          <w:p w14:paraId="2B29BE7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714" w:type="dxa"/>
            <w:vAlign w:val="center"/>
          </w:tcPr>
          <w:p w14:paraId="7B7DD39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综合</w:t>
            </w:r>
          </w:p>
        </w:tc>
        <w:tc>
          <w:tcPr>
            <w:tcW w:w="2565" w:type="dxa"/>
            <w:vAlign w:val="center"/>
          </w:tcPr>
          <w:p w14:paraId="252B56A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pacing w:val="-6"/>
                <w:sz w:val="18"/>
                <w:szCs w:val="18"/>
              </w:rPr>
              <w:t>掌握投影视图的绘制方法；能综合应用各种工具绘制投影视图。</w:t>
            </w:r>
          </w:p>
        </w:tc>
        <w:tc>
          <w:tcPr>
            <w:tcW w:w="1190" w:type="dxa"/>
            <w:vAlign w:val="center"/>
          </w:tcPr>
          <w:p w14:paraId="0AA8C00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49BBCD23" w14:textId="77777777">
        <w:trPr>
          <w:trHeight w:val="776"/>
          <w:jc w:val="center"/>
        </w:trPr>
        <w:tc>
          <w:tcPr>
            <w:tcW w:w="427" w:type="dxa"/>
            <w:vAlign w:val="center"/>
          </w:tcPr>
          <w:p w14:paraId="585C473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6</w:t>
            </w:r>
          </w:p>
        </w:tc>
        <w:tc>
          <w:tcPr>
            <w:tcW w:w="1388" w:type="dxa"/>
            <w:vAlign w:val="center"/>
          </w:tcPr>
          <w:p w14:paraId="6724D94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轴测图的绘制</w:t>
            </w:r>
          </w:p>
          <w:p w14:paraId="0BB15464" w14:textId="77777777" w:rsidR="003E24BF" w:rsidRDefault="003E24BF">
            <w:pPr>
              <w:spacing w:line="360" w:lineRule="auto"/>
              <w:jc w:val="center"/>
              <w:rPr>
                <w:rFonts w:ascii="Times New Roman" w:eastAsia="宋体" w:hAnsi="Times New Roman" w:cs="Times New Roman"/>
                <w:sz w:val="18"/>
                <w:szCs w:val="18"/>
              </w:rPr>
            </w:pPr>
          </w:p>
        </w:tc>
        <w:tc>
          <w:tcPr>
            <w:tcW w:w="630" w:type="dxa"/>
            <w:vAlign w:val="center"/>
          </w:tcPr>
          <w:p w14:paraId="2CFF25A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6</w:t>
            </w:r>
          </w:p>
        </w:tc>
        <w:tc>
          <w:tcPr>
            <w:tcW w:w="665" w:type="dxa"/>
            <w:vAlign w:val="center"/>
          </w:tcPr>
          <w:p w14:paraId="5353EFF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vAlign w:val="center"/>
          </w:tcPr>
          <w:p w14:paraId="5629224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714" w:type="dxa"/>
            <w:vAlign w:val="center"/>
          </w:tcPr>
          <w:p w14:paraId="0314F84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综合</w:t>
            </w:r>
          </w:p>
        </w:tc>
        <w:tc>
          <w:tcPr>
            <w:tcW w:w="2565" w:type="dxa"/>
            <w:vAlign w:val="center"/>
          </w:tcPr>
          <w:p w14:paraId="56867B2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掌握轴测图的绘制方法</w:t>
            </w:r>
          </w:p>
          <w:p w14:paraId="002ECD6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；能综合应用各种工具绘制轴测图。</w:t>
            </w:r>
          </w:p>
        </w:tc>
        <w:tc>
          <w:tcPr>
            <w:tcW w:w="1190" w:type="dxa"/>
            <w:vAlign w:val="center"/>
          </w:tcPr>
          <w:p w14:paraId="1E8AB12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4A950F75" w14:textId="77777777">
        <w:trPr>
          <w:jc w:val="center"/>
        </w:trPr>
        <w:tc>
          <w:tcPr>
            <w:tcW w:w="1815" w:type="dxa"/>
            <w:gridSpan w:val="2"/>
            <w:vAlign w:val="center"/>
          </w:tcPr>
          <w:p w14:paraId="44B98C0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合计</w:t>
            </w:r>
          </w:p>
        </w:tc>
        <w:tc>
          <w:tcPr>
            <w:tcW w:w="6473" w:type="dxa"/>
            <w:gridSpan w:val="6"/>
            <w:vAlign w:val="center"/>
          </w:tcPr>
          <w:p w14:paraId="1D3D0FD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32</w:t>
            </w:r>
            <w:r>
              <w:rPr>
                <w:rFonts w:ascii="Times New Roman" w:eastAsia="宋体" w:hAnsi="Times New Roman" w:cs="Times New Roman"/>
                <w:bCs/>
                <w:sz w:val="18"/>
                <w:szCs w:val="18"/>
              </w:rPr>
              <w:t>学时</w:t>
            </w:r>
          </w:p>
        </w:tc>
      </w:tr>
    </w:tbl>
    <w:p w14:paraId="537ED45E"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五、课程考核环节、评价方式、考核环节评价标准及其达成度评价</w:t>
      </w:r>
    </w:p>
    <w:p w14:paraId="43A60452" w14:textId="77777777" w:rsidR="003E24BF" w:rsidRDefault="00000000">
      <w:pPr>
        <w:keepNext/>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5.1 </w:t>
      </w:r>
      <w:r>
        <w:rPr>
          <w:rFonts w:ascii="Times New Roman" w:eastAsia="宋体" w:hAnsi="Times New Roman" w:cs="Times New Roman"/>
          <w:bCs/>
        </w:rPr>
        <w:t>课程考核环节与评价方式</w:t>
      </w:r>
    </w:p>
    <w:p w14:paraId="5300A663"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总评计分制</w:t>
      </w:r>
      <w:r>
        <w:rPr>
          <w:rFonts w:ascii="Times New Roman" w:eastAsia="宋体" w:hAnsi="Times New Roman" w:cs="Times New Roman"/>
          <w:bCs/>
          <w:szCs w:val="21"/>
        </w:rPr>
        <w:t>：百分制（</w:t>
      </w:r>
      <w:r>
        <w:rPr>
          <w:rFonts w:ascii="Times New Roman" w:eastAsia="宋体" w:hAnsi="Times New Roman" w:cs="Times New Roman"/>
          <w:bCs/>
          <w:szCs w:val="21"/>
        </w:rPr>
        <w:t>√</w:t>
      </w:r>
      <w:r>
        <w:rPr>
          <w:rFonts w:ascii="Times New Roman" w:eastAsia="宋体" w:hAnsi="Times New Roman" w:cs="Times New Roman"/>
          <w:bCs/>
          <w:szCs w:val="21"/>
        </w:rPr>
        <w:t>）；五级分制（</w:t>
      </w:r>
      <w:r>
        <w:rPr>
          <w:rFonts w:ascii="Times New Roman" w:eastAsia="宋体" w:hAnsi="Times New Roman" w:cs="Times New Roman"/>
          <w:bCs/>
          <w:szCs w:val="21"/>
        </w:rPr>
        <w:t xml:space="preserve"> </w:t>
      </w:r>
      <w:r>
        <w:rPr>
          <w:rFonts w:ascii="Times New Roman" w:eastAsia="宋体" w:hAnsi="Times New Roman" w:cs="Times New Roman"/>
          <w:bCs/>
          <w:szCs w:val="21"/>
        </w:rPr>
        <w:t>）；两级分制（</w:t>
      </w:r>
      <w:r>
        <w:rPr>
          <w:rFonts w:ascii="Times New Roman" w:eastAsia="宋体" w:hAnsi="Times New Roman" w:cs="Times New Roman"/>
          <w:bCs/>
          <w:szCs w:val="21"/>
        </w:rPr>
        <w:t xml:space="preserve"> </w:t>
      </w:r>
      <w:r>
        <w:rPr>
          <w:rFonts w:ascii="Times New Roman" w:eastAsia="宋体" w:hAnsi="Times New Roman" w:cs="Times New Roman"/>
          <w:bCs/>
          <w:szCs w:val="21"/>
        </w:rPr>
        <w:t>）</w:t>
      </w:r>
    </w:p>
    <w:p w14:paraId="5AFC13AE"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考核方式</w:t>
      </w:r>
      <w:r>
        <w:rPr>
          <w:rFonts w:ascii="Times New Roman" w:eastAsia="宋体" w:hAnsi="Times New Roman" w:cs="Times New Roman"/>
          <w:bCs/>
          <w:szCs w:val="21"/>
        </w:rPr>
        <w:t>：考试（</w:t>
      </w:r>
      <w:r>
        <w:rPr>
          <w:rFonts w:ascii="Times New Roman" w:eastAsia="宋体" w:hAnsi="Times New Roman" w:cs="Times New Roman"/>
          <w:bCs/>
          <w:szCs w:val="21"/>
        </w:rPr>
        <w:t>√</w:t>
      </w:r>
      <w:r>
        <w:rPr>
          <w:rFonts w:ascii="Times New Roman" w:eastAsia="宋体" w:hAnsi="Times New Roman" w:cs="Times New Roman"/>
          <w:bCs/>
          <w:szCs w:val="21"/>
        </w:rPr>
        <w:t>）；考查（</w:t>
      </w:r>
      <w:r>
        <w:rPr>
          <w:rFonts w:ascii="Times New Roman" w:eastAsia="宋体" w:hAnsi="Times New Roman" w:cs="Times New Roman"/>
          <w:bCs/>
          <w:szCs w:val="21"/>
        </w:rPr>
        <w:t xml:space="preserve"> </w:t>
      </w:r>
      <w:r>
        <w:rPr>
          <w:rFonts w:ascii="Times New Roman" w:eastAsia="宋体" w:hAnsi="Times New Roman" w:cs="Times New Roman"/>
          <w:bCs/>
          <w:szCs w:val="21"/>
        </w:rPr>
        <w:t>）</w:t>
      </w:r>
    </w:p>
    <w:p w14:paraId="138BF3BF"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课程的考核环节、评价方式、比重和对应的课程目标关系如下表</w:t>
      </w:r>
      <w:r>
        <w:rPr>
          <w:rFonts w:ascii="Times New Roman" w:eastAsia="宋体" w:hAnsi="Times New Roman" w:cs="Times New Roman"/>
          <w:bCs/>
          <w:szCs w:val="21"/>
        </w:rPr>
        <w:t>4</w:t>
      </w:r>
      <w:r>
        <w:rPr>
          <w:rFonts w:ascii="Times New Roman" w:eastAsia="宋体" w:hAnsi="Times New Roman" w:cs="Times New Roman"/>
          <w:bCs/>
          <w:szCs w:val="21"/>
        </w:rPr>
        <w:t>所示。</w:t>
      </w:r>
    </w:p>
    <w:p w14:paraId="7B12B1B0"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4 </w:t>
      </w:r>
      <w:r>
        <w:rPr>
          <w:bCs/>
          <w:sz w:val="21"/>
          <w:szCs w:val="21"/>
        </w:rPr>
        <w:t>考核环节、评价方式、比重和对应的课程目标</w:t>
      </w:r>
    </w:p>
    <w:tbl>
      <w:tblPr>
        <w:tblW w:w="81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54"/>
        <w:gridCol w:w="4660"/>
        <w:gridCol w:w="822"/>
        <w:gridCol w:w="1341"/>
      </w:tblGrid>
      <w:tr w:rsidR="003E24BF" w14:paraId="16CFCEDA" w14:textId="77777777">
        <w:trPr>
          <w:jc w:val="center"/>
        </w:trPr>
        <w:tc>
          <w:tcPr>
            <w:tcW w:w="1354" w:type="dxa"/>
            <w:tcBorders>
              <w:top w:val="single" w:sz="12" w:space="0" w:color="auto"/>
              <w:bottom w:val="single" w:sz="4" w:space="0" w:color="auto"/>
            </w:tcBorders>
            <w:shd w:val="clear" w:color="auto" w:fill="D9D9D9"/>
          </w:tcPr>
          <w:p w14:paraId="17379BD6"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考核环节</w:t>
            </w:r>
          </w:p>
        </w:tc>
        <w:tc>
          <w:tcPr>
            <w:tcW w:w="4660" w:type="dxa"/>
            <w:tcBorders>
              <w:top w:val="single" w:sz="12" w:space="0" w:color="auto"/>
              <w:bottom w:val="single" w:sz="4" w:space="0" w:color="auto"/>
            </w:tcBorders>
            <w:shd w:val="clear" w:color="auto" w:fill="D9D9D9"/>
          </w:tcPr>
          <w:p w14:paraId="4B620DA0"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评价方式</w:t>
            </w:r>
          </w:p>
        </w:tc>
        <w:tc>
          <w:tcPr>
            <w:tcW w:w="822" w:type="dxa"/>
            <w:tcBorders>
              <w:top w:val="single" w:sz="12" w:space="0" w:color="auto"/>
              <w:bottom w:val="single" w:sz="4" w:space="0" w:color="auto"/>
            </w:tcBorders>
            <w:shd w:val="clear" w:color="auto" w:fill="D9D9D9"/>
          </w:tcPr>
          <w:p w14:paraId="0BB18566"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比重</w:t>
            </w:r>
          </w:p>
        </w:tc>
        <w:tc>
          <w:tcPr>
            <w:tcW w:w="1341" w:type="dxa"/>
            <w:tcBorders>
              <w:top w:val="single" w:sz="12" w:space="0" w:color="auto"/>
              <w:bottom w:val="single" w:sz="4" w:space="0" w:color="auto"/>
            </w:tcBorders>
            <w:shd w:val="clear" w:color="auto" w:fill="D9D9D9"/>
          </w:tcPr>
          <w:p w14:paraId="34575E77"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p>
        </w:tc>
      </w:tr>
      <w:tr w:rsidR="003E24BF" w14:paraId="70A82543" w14:textId="77777777">
        <w:trPr>
          <w:trHeight w:val="170"/>
          <w:jc w:val="center"/>
        </w:trPr>
        <w:tc>
          <w:tcPr>
            <w:tcW w:w="1354" w:type="dxa"/>
            <w:tcBorders>
              <w:top w:val="single" w:sz="4" w:space="0" w:color="auto"/>
            </w:tcBorders>
            <w:vAlign w:val="center"/>
          </w:tcPr>
          <w:p w14:paraId="3D3F4FF2"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平时表现</w:t>
            </w:r>
          </w:p>
        </w:tc>
        <w:tc>
          <w:tcPr>
            <w:tcW w:w="4660" w:type="dxa"/>
            <w:tcBorders>
              <w:top w:val="single" w:sz="4" w:space="0" w:color="auto"/>
            </w:tcBorders>
            <w:vAlign w:val="center"/>
          </w:tcPr>
          <w:p w14:paraId="40EACD15"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根据考勤、课堂表现等记分</w:t>
            </w:r>
            <w:r>
              <w:rPr>
                <w:rFonts w:ascii="Times New Roman" w:eastAsia="宋体" w:hAnsi="Times New Roman" w:cs="Times New Roman"/>
                <w:bCs/>
                <w:szCs w:val="21"/>
              </w:rPr>
              <w:t>/</w:t>
            </w:r>
            <w:r>
              <w:rPr>
                <w:rFonts w:ascii="Times New Roman" w:eastAsia="宋体" w:hAnsi="Times New Roman" w:cs="Times New Roman"/>
                <w:bCs/>
                <w:szCs w:val="21"/>
              </w:rPr>
              <w:t>百分制</w:t>
            </w:r>
          </w:p>
        </w:tc>
        <w:tc>
          <w:tcPr>
            <w:tcW w:w="822" w:type="dxa"/>
            <w:tcBorders>
              <w:top w:val="single" w:sz="4" w:space="0" w:color="auto"/>
            </w:tcBorders>
            <w:vAlign w:val="center"/>
          </w:tcPr>
          <w:p w14:paraId="0ACA7420"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10%</w:t>
            </w:r>
          </w:p>
        </w:tc>
        <w:tc>
          <w:tcPr>
            <w:tcW w:w="1341" w:type="dxa"/>
            <w:tcBorders>
              <w:top w:val="single" w:sz="4" w:space="0" w:color="auto"/>
            </w:tcBorders>
            <w:vAlign w:val="center"/>
          </w:tcPr>
          <w:p w14:paraId="13D5ACC5"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1</w:t>
            </w:r>
          </w:p>
          <w:p w14:paraId="0751BD70"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2</w:t>
            </w:r>
          </w:p>
          <w:p w14:paraId="65DD2A2E"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szCs w:val="21"/>
              </w:rPr>
              <w:t>3</w:t>
            </w:r>
          </w:p>
        </w:tc>
      </w:tr>
      <w:tr w:rsidR="003E24BF" w14:paraId="7E086F87" w14:textId="77777777">
        <w:trPr>
          <w:jc w:val="center"/>
        </w:trPr>
        <w:tc>
          <w:tcPr>
            <w:tcW w:w="1354" w:type="dxa"/>
            <w:vAlign w:val="center"/>
          </w:tcPr>
          <w:p w14:paraId="7DAA7385"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实验操作</w:t>
            </w:r>
          </w:p>
        </w:tc>
        <w:tc>
          <w:tcPr>
            <w:tcW w:w="4660" w:type="dxa"/>
            <w:vAlign w:val="center"/>
          </w:tcPr>
          <w:p w14:paraId="0F1EC302"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根据实验操作、实验作业给出相应成绩</w:t>
            </w:r>
            <w:r>
              <w:rPr>
                <w:rFonts w:ascii="Times New Roman" w:eastAsia="宋体" w:hAnsi="Times New Roman" w:cs="Times New Roman"/>
                <w:bCs/>
                <w:szCs w:val="21"/>
              </w:rPr>
              <w:t>/</w:t>
            </w:r>
            <w:r>
              <w:rPr>
                <w:rFonts w:ascii="Times New Roman" w:eastAsia="宋体" w:hAnsi="Times New Roman" w:cs="Times New Roman"/>
                <w:bCs/>
                <w:szCs w:val="21"/>
              </w:rPr>
              <w:t>百分制</w:t>
            </w:r>
          </w:p>
        </w:tc>
        <w:tc>
          <w:tcPr>
            <w:tcW w:w="822" w:type="dxa"/>
            <w:vAlign w:val="center"/>
          </w:tcPr>
          <w:p w14:paraId="2A2BE9C9"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w:t>
            </w:r>
          </w:p>
        </w:tc>
        <w:tc>
          <w:tcPr>
            <w:tcW w:w="1341" w:type="dxa"/>
            <w:vAlign w:val="center"/>
          </w:tcPr>
          <w:p w14:paraId="71B4977D"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1</w:t>
            </w:r>
          </w:p>
          <w:p w14:paraId="38247D96"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2</w:t>
            </w:r>
          </w:p>
          <w:p w14:paraId="6AF2C1F9"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szCs w:val="21"/>
              </w:rPr>
              <w:t>3</w:t>
            </w:r>
          </w:p>
        </w:tc>
      </w:tr>
      <w:tr w:rsidR="003E24BF" w14:paraId="5058F18D" w14:textId="77777777">
        <w:trPr>
          <w:trHeight w:val="804"/>
          <w:jc w:val="center"/>
        </w:trPr>
        <w:tc>
          <w:tcPr>
            <w:tcW w:w="1354" w:type="dxa"/>
            <w:tcBorders>
              <w:top w:val="single" w:sz="4" w:space="0" w:color="auto"/>
            </w:tcBorders>
            <w:vAlign w:val="center"/>
          </w:tcPr>
          <w:p w14:paraId="24AB9AD6"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期中考查</w:t>
            </w:r>
          </w:p>
        </w:tc>
        <w:tc>
          <w:tcPr>
            <w:tcW w:w="4660" w:type="dxa"/>
            <w:tcBorders>
              <w:top w:val="single" w:sz="4" w:space="0" w:color="auto"/>
            </w:tcBorders>
            <w:vAlign w:val="center"/>
          </w:tcPr>
          <w:p w14:paraId="665FC2E8"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期中考查</w:t>
            </w:r>
            <w:r>
              <w:rPr>
                <w:rFonts w:ascii="Times New Roman" w:eastAsia="宋体" w:hAnsi="Times New Roman" w:cs="Times New Roman"/>
                <w:bCs/>
                <w:szCs w:val="21"/>
              </w:rPr>
              <w:t>/</w:t>
            </w:r>
            <w:r>
              <w:rPr>
                <w:rFonts w:ascii="Times New Roman" w:eastAsia="宋体" w:hAnsi="Times New Roman" w:cs="Times New Roman"/>
                <w:bCs/>
                <w:szCs w:val="21"/>
              </w:rPr>
              <w:t>百分制</w:t>
            </w:r>
          </w:p>
        </w:tc>
        <w:tc>
          <w:tcPr>
            <w:tcW w:w="822" w:type="dxa"/>
            <w:tcBorders>
              <w:top w:val="single" w:sz="4" w:space="0" w:color="auto"/>
            </w:tcBorders>
            <w:vAlign w:val="center"/>
          </w:tcPr>
          <w:p w14:paraId="02C51CD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w:t>
            </w:r>
          </w:p>
        </w:tc>
        <w:tc>
          <w:tcPr>
            <w:tcW w:w="1341" w:type="dxa"/>
            <w:tcBorders>
              <w:top w:val="single" w:sz="4" w:space="0" w:color="auto"/>
            </w:tcBorders>
            <w:vAlign w:val="center"/>
          </w:tcPr>
          <w:p w14:paraId="5EF046C9"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1</w:t>
            </w:r>
          </w:p>
          <w:p w14:paraId="42D86F54"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2</w:t>
            </w:r>
          </w:p>
          <w:p w14:paraId="0433BFF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szCs w:val="21"/>
              </w:rPr>
              <w:t>3</w:t>
            </w:r>
          </w:p>
        </w:tc>
      </w:tr>
      <w:tr w:rsidR="003E24BF" w14:paraId="6D5FBB11" w14:textId="77777777">
        <w:trPr>
          <w:trHeight w:val="310"/>
          <w:jc w:val="center"/>
        </w:trPr>
        <w:tc>
          <w:tcPr>
            <w:tcW w:w="1354" w:type="dxa"/>
            <w:vAlign w:val="center"/>
          </w:tcPr>
          <w:p w14:paraId="7F37813D"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期末考查</w:t>
            </w:r>
          </w:p>
        </w:tc>
        <w:tc>
          <w:tcPr>
            <w:tcW w:w="4660" w:type="dxa"/>
            <w:vAlign w:val="center"/>
          </w:tcPr>
          <w:p w14:paraId="0F660B42"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期末考查</w:t>
            </w:r>
            <w:r>
              <w:rPr>
                <w:rFonts w:ascii="Times New Roman" w:eastAsia="宋体" w:hAnsi="Times New Roman" w:cs="Times New Roman"/>
                <w:bCs/>
                <w:szCs w:val="21"/>
              </w:rPr>
              <w:t>/</w:t>
            </w:r>
            <w:r>
              <w:rPr>
                <w:rFonts w:ascii="Times New Roman" w:eastAsia="宋体" w:hAnsi="Times New Roman" w:cs="Times New Roman"/>
                <w:bCs/>
                <w:szCs w:val="21"/>
              </w:rPr>
              <w:t>百分制</w:t>
            </w:r>
          </w:p>
        </w:tc>
        <w:tc>
          <w:tcPr>
            <w:tcW w:w="822" w:type="dxa"/>
            <w:vAlign w:val="center"/>
          </w:tcPr>
          <w:p w14:paraId="58CA8D76"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50%</w:t>
            </w:r>
          </w:p>
        </w:tc>
        <w:tc>
          <w:tcPr>
            <w:tcW w:w="1341" w:type="dxa"/>
            <w:vAlign w:val="center"/>
          </w:tcPr>
          <w:p w14:paraId="6DA1C154"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1</w:t>
            </w:r>
          </w:p>
          <w:p w14:paraId="7182AF12"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2</w:t>
            </w:r>
          </w:p>
          <w:p w14:paraId="3D83339C"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szCs w:val="21"/>
              </w:rPr>
              <w:t>3</w:t>
            </w:r>
          </w:p>
        </w:tc>
      </w:tr>
      <w:tr w:rsidR="003E24BF" w14:paraId="64BE62C3" w14:textId="77777777">
        <w:trPr>
          <w:trHeight w:val="150"/>
          <w:jc w:val="center"/>
        </w:trPr>
        <w:tc>
          <w:tcPr>
            <w:tcW w:w="1354" w:type="dxa"/>
            <w:vAlign w:val="center"/>
          </w:tcPr>
          <w:p w14:paraId="0C985B63"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课程总成绩</w:t>
            </w:r>
          </w:p>
        </w:tc>
        <w:tc>
          <w:tcPr>
            <w:tcW w:w="4660" w:type="dxa"/>
            <w:vAlign w:val="center"/>
          </w:tcPr>
          <w:p w14:paraId="4BF6A122" w14:textId="77777777" w:rsidR="003E24BF" w:rsidRDefault="00000000">
            <w:pPr>
              <w:spacing w:line="360" w:lineRule="auto"/>
              <w:jc w:val="left"/>
              <w:rPr>
                <w:rFonts w:ascii="Times New Roman" w:eastAsia="宋体" w:hAnsi="Times New Roman" w:cs="Times New Roman"/>
                <w:bCs/>
                <w:szCs w:val="21"/>
              </w:rPr>
            </w:pPr>
            <w:r>
              <w:rPr>
                <w:rFonts w:ascii="Times New Roman" w:eastAsia="宋体" w:hAnsi="Times New Roman" w:cs="Times New Roman"/>
                <w:bCs/>
                <w:szCs w:val="21"/>
              </w:rPr>
              <w:t>平时表现</w:t>
            </w:r>
            <w:r>
              <w:rPr>
                <w:rFonts w:ascii="Times New Roman" w:eastAsia="宋体" w:hAnsi="Times New Roman" w:cs="Times New Roman"/>
                <w:bCs/>
                <w:szCs w:val="21"/>
              </w:rPr>
              <w:t>×10%+</w:t>
            </w:r>
            <w:r>
              <w:rPr>
                <w:rFonts w:ascii="Times New Roman" w:eastAsia="宋体" w:hAnsi="Times New Roman" w:cs="Times New Roman"/>
                <w:bCs/>
                <w:szCs w:val="21"/>
              </w:rPr>
              <w:t>实验操作</w:t>
            </w:r>
            <w:r>
              <w:rPr>
                <w:rFonts w:ascii="Times New Roman" w:eastAsia="宋体" w:hAnsi="Times New Roman" w:cs="Times New Roman"/>
                <w:bCs/>
                <w:szCs w:val="21"/>
              </w:rPr>
              <w:t>×20%+</w:t>
            </w:r>
            <w:r>
              <w:rPr>
                <w:rFonts w:ascii="Times New Roman" w:eastAsia="宋体" w:hAnsi="Times New Roman" w:cs="Times New Roman"/>
                <w:bCs/>
                <w:szCs w:val="21"/>
              </w:rPr>
              <w:t>期中考查</w:t>
            </w:r>
            <w:r>
              <w:rPr>
                <w:rFonts w:ascii="Times New Roman" w:eastAsia="宋体" w:hAnsi="Times New Roman" w:cs="Times New Roman"/>
                <w:bCs/>
                <w:szCs w:val="21"/>
              </w:rPr>
              <w:t>×20%+</w:t>
            </w:r>
            <w:r>
              <w:rPr>
                <w:rFonts w:ascii="Times New Roman" w:eastAsia="宋体" w:hAnsi="Times New Roman" w:cs="Times New Roman"/>
                <w:bCs/>
                <w:szCs w:val="21"/>
              </w:rPr>
              <w:t>期末考查</w:t>
            </w:r>
            <w:r>
              <w:rPr>
                <w:rFonts w:ascii="Times New Roman" w:eastAsia="宋体" w:hAnsi="Times New Roman" w:cs="Times New Roman"/>
                <w:bCs/>
                <w:szCs w:val="21"/>
              </w:rPr>
              <w:t>×50%</w:t>
            </w:r>
          </w:p>
        </w:tc>
        <w:tc>
          <w:tcPr>
            <w:tcW w:w="822" w:type="dxa"/>
            <w:vAlign w:val="center"/>
          </w:tcPr>
          <w:p w14:paraId="4F9069B8"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100%</w:t>
            </w:r>
          </w:p>
        </w:tc>
        <w:tc>
          <w:tcPr>
            <w:tcW w:w="1341" w:type="dxa"/>
            <w:vAlign w:val="center"/>
          </w:tcPr>
          <w:p w14:paraId="7234A5E9"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1</w:t>
            </w:r>
          </w:p>
          <w:p w14:paraId="68CDD553"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2</w:t>
            </w:r>
          </w:p>
          <w:p w14:paraId="3B7DD0C1"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szCs w:val="21"/>
              </w:rPr>
              <w:t>3</w:t>
            </w:r>
          </w:p>
        </w:tc>
      </w:tr>
    </w:tbl>
    <w:p w14:paraId="76DFCD32" w14:textId="77777777" w:rsidR="003E24BF" w:rsidRDefault="00000000">
      <w:pPr>
        <w:keepNext/>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5.2 </w:t>
      </w:r>
      <w:r>
        <w:rPr>
          <w:rFonts w:ascii="Times New Roman" w:eastAsia="宋体" w:hAnsi="Times New Roman" w:cs="Times New Roman"/>
          <w:bCs/>
        </w:rPr>
        <w:t>考核环节评价标准及其支撑课程目标的权值</w:t>
      </w:r>
    </w:p>
    <w:p w14:paraId="02CFE8C2"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4</w:t>
      </w:r>
      <w:r>
        <w:rPr>
          <w:rFonts w:ascii="Times New Roman" w:eastAsia="宋体" w:hAnsi="Times New Roman" w:cs="Times New Roman"/>
          <w:szCs w:val="21"/>
        </w:rPr>
        <w:t>可知，本课程的</w:t>
      </w:r>
      <w:r>
        <w:rPr>
          <w:rFonts w:ascii="Times New Roman" w:eastAsia="宋体" w:hAnsi="Times New Roman" w:cs="Times New Roman"/>
          <w:szCs w:val="21"/>
        </w:rPr>
        <w:t>3</w:t>
      </w:r>
      <w:r>
        <w:rPr>
          <w:rFonts w:ascii="Times New Roman" w:eastAsia="宋体" w:hAnsi="Times New Roman" w:cs="Times New Roman"/>
          <w:szCs w:val="21"/>
        </w:rPr>
        <w:t>个课程目标分别由多个考核环节来支撑，每个考核环节的评价标及其对课程目标的支撑权值如下表</w:t>
      </w:r>
      <w:r>
        <w:rPr>
          <w:rFonts w:ascii="Times New Roman" w:eastAsia="宋体" w:hAnsi="Times New Roman" w:cs="Times New Roman"/>
          <w:szCs w:val="21"/>
        </w:rPr>
        <w:t>5</w:t>
      </w:r>
      <w:r>
        <w:rPr>
          <w:rFonts w:ascii="Times New Roman" w:eastAsia="宋体" w:hAnsi="Times New Roman" w:cs="Times New Roman"/>
          <w:szCs w:val="21"/>
        </w:rPr>
        <w:t>所示：</w:t>
      </w:r>
    </w:p>
    <w:p w14:paraId="7D211C09"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5 </w:t>
      </w:r>
      <w:r>
        <w:rPr>
          <w:bCs/>
          <w:sz w:val="21"/>
          <w:szCs w:val="21"/>
        </w:rPr>
        <w:t>考核环节评价标准及其支撑课程目标的权值</w:t>
      </w:r>
    </w:p>
    <w:tbl>
      <w:tblPr>
        <w:tblW w:w="488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71"/>
        <w:gridCol w:w="598"/>
        <w:gridCol w:w="770"/>
        <w:gridCol w:w="656"/>
        <w:gridCol w:w="1428"/>
        <w:gridCol w:w="1428"/>
        <w:gridCol w:w="1428"/>
        <w:gridCol w:w="1427"/>
        <w:gridCol w:w="1425"/>
      </w:tblGrid>
      <w:tr w:rsidR="003E24BF" w14:paraId="2020F2AB" w14:textId="77777777">
        <w:trPr>
          <w:trHeight w:val="496"/>
          <w:jc w:val="center"/>
        </w:trPr>
        <w:tc>
          <w:tcPr>
            <w:tcW w:w="244" w:type="pct"/>
            <w:vMerge w:val="restart"/>
            <w:tcBorders>
              <w:top w:val="single" w:sz="12" w:space="0" w:color="auto"/>
              <w:bottom w:val="single" w:sz="4" w:space="0" w:color="auto"/>
            </w:tcBorders>
            <w:shd w:val="clear" w:color="auto" w:fill="D9D9D9"/>
            <w:vAlign w:val="center"/>
          </w:tcPr>
          <w:p w14:paraId="7A3D8300"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w:t>
            </w:r>
          </w:p>
          <w:p w14:paraId="24D77FFA"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目标</w:t>
            </w:r>
          </w:p>
        </w:tc>
        <w:tc>
          <w:tcPr>
            <w:tcW w:w="310" w:type="pct"/>
            <w:vMerge w:val="restart"/>
            <w:tcBorders>
              <w:top w:val="single" w:sz="12" w:space="0" w:color="auto"/>
              <w:bottom w:val="single" w:sz="4" w:space="0" w:color="auto"/>
            </w:tcBorders>
            <w:shd w:val="clear" w:color="auto" w:fill="D9D9D9"/>
            <w:vAlign w:val="center"/>
          </w:tcPr>
          <w:p w14:paraId="7A555FBA"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考核环节</w:t>
            </w:r>
          </w:p>
        </w:tc>
        <w:tc>
          <w:tcPr>
            <w:tcW w:w="399" w:type="pct"/>
            <w:vMerge w:val="restart"/>
            <w:tcBorders>
              <w:top w:val="single" w:sz="12" w:space="0" w:color="auto"/>
              <w:bottom w:val="single" w:sz="4" w:space="0" w:color="auto"/>
            </w:tcBorders>
            <w:shd w:val="clear" w:color="auto" w:fill="D9D9D9"/>
            <w:vAlign w:val="center"/>
          </w:tcPr>
          <w:p w14:paraId="38464E78"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考核环节支撑课程目标权值</w:t>
            </w:r>
          </w:p>
        </w:tc>
        <w:tc>
          <w:tcPr>
            <w:tcW w:w="340" w:type="pct"/>
            <w:vMerge w:val="restart"/>
            <w:tcBorders>
              <w:top w:val="single" w:sz="12" w:space="0" w:color="auto"/>
            </w:tcBorders>
            <w:shd w:val="clear" w:color="auto" w:fill="D9D9D9"/>
            <w:vAlign w:val="center"/>
          </w:tcPr>
          <w:p w14:paraId="7C3D1AA5"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权值合计</w:t>
            </w:r>
          </w:p>
        </w:tc>
        <w:tc>
          <w:tcPr>
            <w:tcW w:w="3704" w:type="pct"/>
            <w:gridSpan w:val="5"/>
            <w:tcBorders>
              <w:top w:val="single" w:sz="12" w:space="0" w:color="auto"/>
              <w:bottom w:val="single" w:sz="4" w:space="0" w:color="auto"/>
            </w:tcBorders>
            <w:shd w:val="clear" w:color="auto" w:fill="D9D9D9"/>
            <w:vAlign w:val="center"/>
          </w:tcPr>
          <w:p w14:paraId="4F342FF7"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评价标准</w:t>
            </w:r>
          </w:p>
        </w:tc>
      </w:tr>
      <w:tr w:rsidR="003E24BF" w14:paraId="4CCE48E4" w14:textId="77777777">
        <w:trPr>
          <w:trHeight w:val="536"/>
          <w:jc w:val="center"/>
        </w:trPr>
        <w:tc>
          <w:tcPr>
            <w:tcW w:w="244" w:type="pct"/>
            <w:vMerge/>
            <w:tcBorders>
              <w:top w:val="single" w:sz="4" w:space="0" w:color="auto"/>
              <w:bottom w:val="single" w:sz="4" w:space="0" w:color="auto"/>
            </w:tcBorders>
            <w:shd w:val="clear" w:color="auto" w:fill="D9D9D9"/>
            <w:vAlign w:val="center"/>
          </w:tcPr>
          <w:p w14:paraId="2B0A5F17" w14:textId="77777777" w:rsidR="003E24BF" w:rsidRDefault="003E24BF">
            <w:pPr>
              <w:spacing w:line="360" w:lineRule="auto"/>
              <w:jc w:val="left"/>
              <w:rPr>
                <w:rFonts w:ascii="Times New Roman" w:eastAsia="宋体" w:hAnsi="Times New Roman" w:cs="Times New Roman"/>
                <w:bCs/>
                <w:szCs w:val="21"/>
              </w:rPr>
            </w:pPr>
          </w:p>
        </w:tc>
        <w:tc>
          <w:tcPr>
            <w:tcW w:w="310" w:type="pct"/>
            <w:vMerge/>
            <w:tcBorders>
              <w:top w:val="single" w:sz="4" w:space="0" w:color="auto"/>
              <w:bottom w:val="single" w:sz="4" w:space="0" w:color="auto"/>
            </w:tcBorders>
            <w:shd w:val="clear" w:color="auto" w:fill="D9D9D9"/>
            <w:vAlign w:val="center"/>
          </w:tcPr>
          <w:p w14:paraId="47EECE72" w14:textId="77777777" w:rsidR="003E24BF" w:rsidRDefault="003E24BF">
            <w:pPr>
              <w:spacing w:line="360" w:lineRule="auto"/>
              <w:jc w:val="left"/>
              <w:rPr>
                <w:rFonts w:ascii="Times New Roman" w:eastAsia="宋体" w:hAnsi="Times New Roman" w:cs="Times New Roman"/>
                <w:bCs/>
                <w:szCs w:val="21"/>
              </w:rPr>
            </w:pPr>
          </w:p>
        </w:tc>
        <w:tc>
          <w:tcPr>
            <w:tcW w:w="399" w:type="pct"/>
            <w:vMerge/>
            <w:tcBorders>
              <w:top w:val="single" w:sz="4" w:space="0" w:color="auto"/>
              <w:bottom w:val="single" w:sz="4" w:space="0" w:color="auto"/>
            </w:tcBorders>
            <w:shd w:val="clear" w:color="auto" w:fill="D9D9D9"/>
            <w:vAlign w:val="center"/>
          </w:tcPr>
          <w:p w14:paraId="2F72C421" w14:textId="77777777" w:rsidR="003E24BF" w:rsidRDefault="003E24BF">
            <w:pPr>
              <w:spacing w:line="360" w:lineRule="auto"/>
              <w:ind w:leftChars="200" w:left="420" w:firstLineChars="392" w:firstLine="823"/>
              <w:jc w:val="center"/>
              <w:rPr>
                <w:rFonts w:ascii="Times New Roman" w:eastAsia="宋体" w:hAnsi="Times New Roman" w:cs="Times New Roman"/>
                <w:bCs/>
                <w:szCs w:val="21"/>
              </w:rPr>
            </w:pPr>
          </w:p>
        </w:tc>
        <w:tc>
          <w:tcPr>
            <w:tcW w:w="340" w:type="pct"/>
            <w:vMerge/>
            <w:shd w:val="clear" w:color="auto" w:fill="D9D9D9"/>
          </w:tcPr>
          <w:p w14:paraId="60DB0239" w14:textId="77777777" w:rsidR="003E24BF" w:rsidRDefault="003E24BF">
            <w:pPr>
              <w:spacing w:line="360" w:lineRule="auto"/>
              <w:jc w:val="center"/>
              <w:rPr>
                <w:rFonts w:ascii="Times New Roman" w:eastAsia="宋体" w:hAnsi="Times New Roman" w:cs="Times New Roman"/>
                <w:bCs/>
                <w:szCs w:val="21"/>
              </w:rPr>
            </w:pPr>
          </w:p>
        </w:tc>
        <w:tc>
          <w:tcPr>
            <w:tcW w:w="741" w:type="pct"/>
            <w:tcBorders>
              <w:top w:val="single" w:sz="4" w:space="0" w:color="auto"/>
              <w:bottom w:val="single" w:sz="4" w:space="0" w:color="auto"/>
            </w:tcBorders>
            <w:shd w:val="clear" w:color="auto" w:fill="D9D9D9"/>
            <w:vAlign w:val="center"/>
          </w:tcPr>
          <w:p w14:paraId="4CF1358C"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100~90</w:t>
            </w:r>
          </w:p>
        </w:tc>
        <w:tc>
          <w:tcPr>
            <w:tcW w:w="741" w:type="pct"/>
            <w:tcBorders>
              <w:top w:val="single" w:sz="4" w:space="0" w:color="auto"/>
              <w:bottom w:val="single" w:sz="4" w:space="0" w:color="auto"/>
            </w:tcBorders>
            <w:shd w:val="clear" w:color="auto" w:fill="D9D9D9"/>
            <w:vAlign w:val="center"/>
          </w:tcPr>
          <w:p w14:paraId="5CA02AD4"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89~80</w:t>
            </w:r>
          </w:p>
        </w:tc>
        <w:tc>
          <w:tcPr>
            <w:tcW w:w="741" w:type="pct"/>
            <w:tcBorders>
              <w:top w:val="single" w:sz="4" w:space="0" w:color="auto"/>
              <w:bottom w:val="single" w:sz="4" w:space="0" w:color="auto"/>
            </w:tcBorders>
            <w:shd w:val="clear" w:color="auto" w:fill="D9D9D9"/>
            <w:vAlign w:val="center"/>
          </w:tcPr>
          <w:p w14:paraId="0797E13C"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79~70</w:t>
            </w:r>
          </w:p>
        </w:tc>
        <w:tc>
          <w:tcPr>
            <w:tcW w:w="741" w:type="pct"/>
            <w:tcBorders>
              <w:top w:val="single" w:sz="4" w:space="0" w:color="auto"/>
              <w:bottom w:val="single" w:sz="4" w:space="0" w:color="auto"/>
            </w:tcBorders>
            <w:shd w:val="clear" w:color="auto" w:fill="D9D9D9"/>
            <w:vAlign w:val="center"/>
          </w:tcPr>
          <w:p w14:paraId="68A86295"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69~60</w:t>
            </w:r>
          </w:p>
        </w:tc>
        <w:tc>
          <w:tcPr>
            <w:tcW w:w="740" w:type="pct"/>
            <w:tcBorders>
              <w:top w:val="single" w:sz="4" w:space="0" w:color="auto"/>
              <w:bottom w:val="single" w:sz="4" w:space="0" w:color="auto"/>
            </w:tcBorders>
            <w:shd w:val="clear" w:color="auto" w:fill="D9D9D9"/>
            <w:vAlign w:val="center"/>
          </w:tcPr>
          <w:p w14:paraId="1EDAD947"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&lt; 59</w:t>
            </w:r>
          </w:p>
        </w:tc>
      </w:tr>
      <w:tr w:rsidR="003E24BF" w14:paraId="2BD2A25B" w14:textId="77777777">
        <w:trPr>
          <w:trHeight w:val="225"/>
          <w:jc w:val="center"/>
        </w:trPr>
        <w:tc>
          <w:tcPr>
            <w:tcW w:w="244" w:type="pct"/>
            <w:vMerge/>
            <w:tcBorders>
              <w:top w:val="single" w:sz="4" w:space="0" w:color="auto"/>
              <w:bottom w:val="single" w:sz="4" w:space="0" w:color="auto"/>
            </w:tcBorders>
            <w:shd w:val="clear" w:color="auto" w:fill="D9D9D9"/>
            <w:vAlign w:val="center"/>
          </w:tcPr>
          <w:p w14:paraId="20CF3357" w14:textId="77777777" w:rsidR="003E24BF" w:rsidRDefault="003E24BF">
            <w:pPr>
              <w:spacing w:line="360" w:lineRule="auto"/>
              <w:jc w:val="left"/>
              <w:rPr>
                <w:rFonts w:ascii="Times New Roman" w:eastAsia="宋体" w:hAnsi="Times New Roman" w:cs="Times New Roman"/>
                <w:bCs/>
                <w:szCs w:val="21"/>
              </w:rPr>
            </w:pPr>
          </w:p>
        </w:tc>
        <w:tc>
          <w:tcPr>
            <w:tcW w:w="310" w:type="pct"/>
            <w:vMerge/>
            <w:tcBorders>
              <w:top w:val="single" w:sz="4" w:space="0" w:color="auto"/>
              <w:bottom w:val="single" w:sz="4" w:space="0" w:color="auto"/>
            </w:tcBorders>
            <w:shd w:val="clear" w:color="auto" w:fill="D9D9D9"/>
            <w:vAlign w:val="center"/>
          </w:tcPr>
          <w:p w14:paraId="47F14248" w14:textId="77777777" w:rsidR="003E24BF" w:rsidRDefault="003E24BF">
            <w:pPr>
              <w:spacing w:line="360" w:lineRule="auto"/>
              <w:jc w:val="left"/>
              <w:rPr>
                <w:rFonts w:ascii="Times New Roman" w:eastAsia="宋体" w:hAnsi="Times New Roman" w:cs="Times New Roman"/>
                <w:bCs/>
                <w:szCs w:val="21"/>
              </w:rPr>
            </w:pPr>
          </w:p>
        </w:tc>
        <w:tc>
          <w:tcPr>
            <w:tcW w:w="399" w:type="pct"/>
            <w:vMerge/>
            <w:tcBorders>
              <w:top w:val="single" w:sz="4" w:space="0" w:color="auto"/>
              <w:bottom w:val="single" w:sz="4" w:space="0" w:color="auto"/>
            </w:tcBorders>
            <w:shd w:val="clear" w:color="auto" w:fill="D9D9D9"/>
            <w:vAlign w:val="center"/>
          </w:tcPr>
          <w:p w14:paraId="0D88AE68" w14:textId="77777777" w:rsidR="003E24BF" w:rsidRDefault="003E24BF">
            <w:pPr>
              <w:spacing w:line="360" w:lineRule="auto"/>
              <w:ind w:leftChars="200" w:left="420" w:firstLineChars="392" w:firstLine="823"/>
              <w:jc w:val="center"/>
              <w:rPr>
                <w:rFonts w:ascii="Times New Roman" w:eastAsia="宋体" w:hAnsi="Times New Roman" w:cs="Times New Roman"/>
                <w:bCs/>
                <w:szCs w:val="21"/>
              </w:rPr>
            </w:pPr>
          </w:p>
        </w:tc>
        <w:tc>
          <w:tcPr>
            <w:tcW w:w="340" w:type="pct"/>
            <w:vMerge/>
            <w:tcBorders>
              <w:bottom w:val="single" w:sz="4" w:space="0" w:color="auto"/>
            </w:tcBorders>
            <w:shd w:val="clear" w:color="auto" w:fill="D9D9D9"/>
          </w:tcPr>
          <w:p w14:paraId="4F9794FC" w14:textId="77777777" w:rsidR="003E24BF" w:rsidRDefault="003E24BF">
            <w:pPr>
              <w:spacing w:line="360" w:lineRule="auto"/>
              <w:jc w:val="center"/>
              <w:rPr>
                <w:rFonts w:ascii="Times New Roman" w:eastAsia="宋体" w:hAnsi="Times New Roman" w:cs="Times New Roman"/>
                <w:bCs/>
                <w:szCs w:val="21"/>
              </w:rPr>
            </w:pPr>
          </w:p>
        </w:tc>
        <w:tc>
          <w:tcPr>
            <w:tcW w:w="741" w:type="pct"/>
            <w:tcBorders>
              <w:top w:val="single" w:sz="4" w:space="0" w:color="auto"/>
              <w:bottom w:val="single" w:sz="4" w:space="0" w:color="auto"/>
            </w:tcBorders>
            <w:shd w:val="clear" w:color="auto" w:fill="D9D9D9"/>
            <w:vAlign w:val="center"/>
          </w:tcPr>
          <w:p w14:paraId="053B7326"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优</w:t>
            </w:r>
          </w:p>
        </w:tc>
        <w:tc>
          <w:tcPr>
            <w:tcW w:w="741" w:type="pct"/>
            <w:tcBorders>
              <w:top w:val="single" w:sz="4" w:space="0" w:color="auto"/>
              <w:bottom w:val="single" w:sz="4" w:space="0" w:color="auto"/>
            </w:tcBorders>
            <w:shd w:val="clear" w:color="auto" w:fill="D9D9D9"/>
            <w:vAlign w:val="center"/>
          </w:tcPr>
          <w:p w14:paraId="54BD25FC"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良</w:t>
            </w:r>
          </w:p>
        </w:tc>
        <w:tc>
          <w:tcPr>
            <w:tcW w:w="741" w:type="pct"/>
            <w:tcBorders>
              <w:top w:val="single" w:sz="4" w:space="0" w:color="auto"/>
              <w:bottom w:val="single" w:sz="4" w:space="0" w:color="auto"/>
            </w:tcBorders>
            <w:shd w:val="clear" w:color="auto" w:fill="D9D9D9"/>
            <w:vAlign w:val="center"/>
          </w:tcPr>
          <w:p w14:paraId="776722B0"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中</w:t>
            </w:r>
          </w:p>
        </w:tc>
        <w:tc>
          <w:tcPr>
            <w:tcW w:w="741" w:type="pct"/>
            <w:tcBorders>
              <w:top w:val="single" w:sz="4" w:space="0" w:color="auto"/>
              <w:bottom w:val="single" w:sz="4" w:space="0" w:color="auto"/>
            </w:tcBorders>
            <w:shd w:val="clear" w:color="auto" w:fill="D9D9D9"/>
            <w:vAlign w:val="center"/>
          </w:tcPr>
          <w:p w14:paraId="4AAABA97"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及格</w:t>
            </w:r>
          </w:p>
        </w:tc>
        <w:tc>
          <w:tcPr>
            <w:tcW w:w="740" w:type="pct"/>
            <w:tcBorders>
              <w:top w:val="single" w:sz="4" w:space="0" w:color="auto"/>
              <w:bottom w:val="single" w:sz="4" w:space="0" w:color="auto"/>
            </w:tcBorders>
            <w:shd w:val="clear" w:color="auto" w:fill="D9D9D9"/>
            <w:vAlign w:val="center"/>
          </w:tcPr>
          <w:p w14:paraId="12C5080D"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不及格</w:t>
            </w:r>
          </w:p>
        </w:tc>
      </w:tr>
      <w:tr w:rsidR="003E24BF" w14:paraId="5D4FB95F" w14:textId="77777777">
        <w:trPr>
          <w:jc w:val="center"/>
        </w:trPr>
        <w:tc>
          <w:tcPr>
            <w:tcW w:w="244" w:type="pct"/>
            <w:vMerge w:val="restart"/>
            <w:tcBorders>
              <w:top w:val="single" w:sz="4" w:space="0" w:color="auto"/>
            </w:tcBorders>
            <w:vAlign w:val="center"/>
          </w:tcPr>
          <w:p w14:paraId="4AAB4969"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 xml:space="preserve">            </w:t>
            </w:r>
          </w:p>
          <w:p w14:paraId="282C1E82" w14:textId="77777777" w:rsidR="003E24BF" w:rsidRDefault="003E24BF">
            <w:pPr>
              <w:spacing w:line="360" w:lineRule="auto"/>
              <w:jc w:val="center"/>
              <w:rPr>
                <w:rFonts w:ascii="Times New Roman" w:eastAsia="宋体" w:hAnsi="Times New Roman" w:cs="Times New Roman"/>
                <w:bCs/>
                <w:szCs w:val="21"/>
              </w:rPr>
            </w:pPr>
          </w:p>
          <w:p w14:paraId="3F9B2124" w14:textId="77777777" w:rsidR="003E24BF" w:rsidRDefault="003E24BF">
            <w:pPr>
              <w:spacing w:line="360" w:lineRule="auto"/>
              <w:jc w:val="center"/>
              <w:rPr>
                <w:rFonts w:ascii="Times New Roman" w:eastAsia="宋体" w:hAnsi="Times New Roman" w:cs="Times New Roman"/>
                <w:bCs/>
                <w:szCs w:val="21"/>
              </w:rPr>
            </w:pPr>
          </w:p>
          <w:p w14:paraId="3D533998" w14:textId="77777777" w:rsidR="003E24BF" w:rsidRDefault="003E24BF">
            <w:pPr>
              <w:spacing w:line="360" w:lineRule="auto"/>
              <w:jc w:val="center"/>
              <w:rPr>
                <w:rFonts w:ascii="Times New Roman" w:eastAsia="宋体" w:hAnsi="Times New Roman" w:cs="Times New Roman"/>
                <w:bCs/>
                <w:szCs w:val="21"/>
              </w:rPr>
            </w:pPr>
          </w:p>
          <w:p w14:paraId="3CD55C0D" w14:textId="77777777" w:rsidR="003E24BF" w:rsidRDefault="003E24BF">
            <w:pPr>
              <w:spacing w:line="360" w:lineRule="auto"/>
              <w:jc w:val="center"/>
              <w:rPr>
                <w:rFonts w:ascii="Times New Roman" w:eastAsia="宋体" w:hAnsi="Times New Roman" w:cs="Times New Roman"/>
                <w:bCs/>
                <w:szCs w:val="21"/>
              </w:rPr>
            </w:pPr>
          </w:p>
          <w:p w14:paraId="603944C6" w14:textId="77777777" w:rsidR="003E24BF" w:rsidRDefault="003E24BF">
            <w:pPr>
              <w:spacing w:line="360" w:lineRule="auto"/>
              <w:jc w:val="center"/>
              <w:rPr>
                <w:rFonts w:ascii="Times New Roman" w:eastAsia="宋体" w:hAnsi="Times New Roman" w:cs="Times New Roman"/>
                <w:bCs/>
                <w:szCs w:val="21"/>
              </w:rPr>
            </w:pPr>
          </w:p>
          <w:p w14:paraId="101048E8" w14:textId="77777777" w:rsidR="003E24BF" w:rsidRDefault="003E24BF">
            <w:pPr>
              <w:spacing w:line="360" w:lineRule="auto"/>
              <w:jc w:val="center"/>
              <w:rPr>
                <w:rFonts w:ascii="Times New Roman" w:eastAsia="宋体" w:hAnsi="Times New Roman" w:cs="Times New Roman"/>
                <w:bCs/>
                <w:szCs w:val="21"/>
              </w:rPr>
            </w:pPr>
          </w:p>
          <w:p w14:paraId="5BC9B21D" w14:textId="77777777" w:rsidR="003E24BF" w:rsidRDefault="003E24BF">
            <w:pPr>
              <w:spacing w:line="360" w:lineRule="auto"/>
              <w:jc w:val="center"/>
              <w:rPr>
                <w:rFonts w:ascii="Times New Roman" w:eastAsia="宋体" w:hAnsi="Times New Roman" w:cs="Times New Roman"/>
                <w:bCs/>
                <w:szCs w:val="21"/>
              </w:rPr>
            </w:pPr>
          </w:p>
          <w:p w14:paraId="63C2E776" w14:textId="77777777" w:rsidR="003E24BF" w:rsidRDefault="003E24BF">
            <w:pPr>
              <w:spacing w:line="360" w:lineRule="auto"/>
              <w:jc w:val="center"/>
              <w:rPr>
                <w:rFonts w:ascii="Times New Roman" w:eastAsia="宋体" w:hAnsi="Times New Roman" w:cs="Times New Roman"/>
                <w:bCs/>
                <w:szCs w:val="21"/>
              </w:rPr>
            </w:pPr>
          </w:p>
          <w:p w14:paraId="47368D68" w14:textId="77777777" w:rsidR="003E24BF" w:rsidRDefault="003E24BF">
            <w:pPr>
              <w:spacing w:line="360" w:lineRule="auto"/>
              <w:jc w:val="center"/>
              <w:rPr>
                <w:rFonts w:ascii="Times New Roman" w:eastAsia="宋体" w:hAnsi="Times New Roman" w:cs="Times New Roman"/>
                <w:bCs/>
                <w:szCs w:val="21"/>
              </w:rPr>
            </w:pPr>
          </w:p>
          <w:p w14:paraId="12DBAC12" w14:textId="77777777" w:rsidR="003E24BF" w:rsidRDefault="003E24BF">
            <w:pPr>
              <w:spacing w:line="360" w:lineRule="auto"/>
              <w:jc w:val="center"/>
              <w:rPr>
                <w:rFonts w:ascii="Times New Roman" w:eastAsia="宋体" w:hAnsi="Times New Roman" w:cs="Times New Roman"/>
                <w:bCs/>
                <w:szCs w:val="21"/>
              </w:rPr>
            </w:pPr>
          </w:p>
          <w:p w14:paraId="1064E77D" w14:textId="77777777" w:rsidR="003E24BF" w:rsidRDefault="003E24BF">
            <w:pPr>
              <w:spacing w:line="360" w:lineRule="auto"/>
              <w:jc w:val="center"/>
              <w:rPr>
                <w:rFonts w:ascii="Times New Roman" w:eastAsia="宋体" w:hAnsi="Times New Roman" w:cs="Times New Roman"/>
                <w:bCs/>
                <w:szCs w:val="21"/>
              </w:rPr>
            </w:pPr>
          </w:p>
          <w:p w14:paraId="0A115BB0" w14:textId="77777777" w:rsidR="003E24BF" w:rsidRDefault="003E24BF">
            <w:pPr>
              <w:spacing w:line="360" w:lineRule="auto"/>
              <w:jc w:val="center"/>
              <w:rPr>
                <w:rFonts w:ascii="Times New Roman" w:eastAsia="宋体" w:hAnsi="Times New Roman" w:cs="Times New Roman"/>
                <w:bCs/>
                <w:szCs w:val="21"/>
              </w:rPr>
            </w:pPr>
          </w:p>
          <w:p w14:paraId="56F72808" w14:textId="77777777" w:rsidR="003E24BF" w:rsidRDefault="003E24BF">
            <w:pPr>
              <w:spacing w:line="360" w:lineRule="auto"/>
              <w:rPr>
                <w:rFonts w:ascii="Times New Roman" w:eastAsia="宋体" w:hAnsi="Times New Roman" w:cs="Times New Roman"/>
                <w:bCs/>
                <w:szCs w:val="21"/>
              </w:rPr>
            </w:pPr>
          </w:p>
          <w:p w14:paraId="62C7A47A"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1</w:t>
            </w:r>
          </w:p>
        </w:tc>
        <w:tc>
          <w:tcPr>
            <w:tcW w:w="310" w:type="pct"/>
            <w:tcBorders>
              <w:top w:val="single" w:sz="4" w:space="0" w:color="auto"/>
            </w:tcBorders>
            <w:vAlign w:val="center"/>
          </w:tcPr>
          <w:p w14:paraId="1FFDD9E7"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平时表现</w:t>
            </w:r>
          </w:p>
        </w:tc>
        <w:tc>
          <w:tcPr>
            <w:tcW w:w="399" w:type="pct"/>
            <w:tcBorders>
              <w:top w:val="single" w:sz="4" w:space="0" w:color="auto"/>
            </w:tcBorders>
            <w:vAlign w:val="center"/>
          </w:tcPr>
          <w:p w14:paraId="689D36E0"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25%</w:t>
            </w:r>
          </w:p>
        </w:tc>
        <w:tc>
          <w:tcPr>
            <w:tcW w:w="340" w:type="pct"/>
            <w:vMerge w:val="restart"/>
            <w:tcBorders>
              <w:top w:val="single" w:sz="4" w:space="0" w:color="auto"/>
            </w:tcBorders>
            <w:vAlign w:val="center"/>
          </w:tcPr>
          <w:p w14:paraId="724F25E9" w14:textId="77777777" w:rsidR="003E24BF" w:rsidRDefault="003E24BF">
            <w:pPr>
              <w:spacing w:line="360" w:lineRule="auto"/>
              <w:jc w:val="center"/>
              <w:rPr>
                <w:rFonts w:ascii="Times New Roman" w:eastAsia="宋体" w:hAnsi="Times New Roman" w:cs="Times New Roman"/>
                <w:bCs/>
                <w:szCs w:val="21"/>
              </w:rPr>
            </w:pPr>
          </w:p>
          <w:p w14:paraId="616E431E" w14:textId="77777777" w:rsidR="003E24BF" w:rsidRDefault="003E24BF">
            <w:pPr>
              <w:spacing w:line="360" w:lineRule="auto"/>
              <w:jc w:val="center"/>
              <w:rPr>
                <w:rFonts w:ascii="Times New Roman" w:eastAsia="宋体" w:hAnsi="Times New Roman" w:cs="Times New Roman"/>
                <w:bCs/>
                <w:szCs w:val="21"/>
              </w:rPr>
            </w:pPr>
          </w:p>
          <w:p w14:paraId="5E11D041" w14:textId="77777777" w:rsidR="003E24BF" w:rsidRDefault="003E24BF">
            <w:pPr>
              <w:spacing w:line="360" w:lineRule="auto"/>
              <w:jc w:val="center"/>
              <w:rPr>
                <w:rFonts w:ascii="Times New Roman" w:eastAsia="宋体" w:hAnsi="Times New Roman" w:cs="Times New Roman"/>
                <w:bCs/>
                <w:szCs w:val="21"/>
              </w:rPr>
            </w:pPr>
          </w:p>
          <w:p w14:paraId="6C6F3F34" w14:textId="77777777" w:rsidR="003E24BF" w:rsidRDefault="003E24BF">
            <w:pPr>
              <w:spacing w:line="360" w:lineRule="auto"/>
              <w:jc w:val="center"/>
              <w:rPr>
                <w:rFonts w:ascii="Times New Roman" w:eastAsia="宋体" w:hAnsi="Times New Roman" w:cs="Times New Roman"/>
                <w:bCs/>
                <w:szCs w:val="21"/>
              </w:rPr>
            </w:pPr>
          </w:p>
          <w:p w14:paraId="02D895D2" w14:textId="77777777" w:rsidR="003E24BF" w:rsidRDefault="003E24BF">
            <w:pPr>
              <w:spacing w:line="360" w:lineRule="auto"/>
              <w:jc w:val="center"/>
              <w:rPr>
                <w:rFonts w:ascii="Times New Roman" w:eastAsia="宋体" w:hAnsi="Times New Roman" w:cs="Times New Roman"/>
                <w:bCs/>
                <w:szCs w:val="21"/>
              </w:rPr>
            </w:pPr>
          </w:p>
          <w:p w14:paraId="49F84A5E" w14:textId="77777777" w:rsidR="003E24BF" w:rsidRDefault="003E24BF">
            <w:pPr>
              <w:spacing w:line="360" w:lineRule="auto"/>
              <w:jc w:val="center"/>
              <w:rPr>
                <w:rFonts w:ascii="Times New Roman" w:eastAsia="宋体" w:hAnsi="Times New Roman" w:cs="Times New Roman"/>
                <w:bCs/>
                <w:szCs w:val="21"/>
              </w:rPr>
            </w:pPr>
          </w:p>
          <w:p w14:paraId="5549D104" w14:textId="77777777" w:rsidR="003E24BF" w:rsidRDefault="003E24BF">
            <w:pPr>
              <w:spacing w:line="360" w:lineRule="auto"/>
              <w:jc w:val="center"/>
              <w:rPr>
                <w:rFonts w:ascii="Times New Roman" w:eastAsia="宋体" w:hAnsi="Times New Roman" w:cs="Times New Roman"/>
                <w:bCs/>
                <w:szCs w:val="21"/>
              </w:rPr>
            </w:pPr>
          </w:p>
          <w:p w14:paraId="0BE46145" w14:textId="77777777" w:rsidR="003E24BF" w:rsidRDefault="003E24BF">
            <w:pPr>
              <w:spacing w:line="360" w:lineRule="auto"/>
              <w:jc w:val="center"/>
              <w:rPr>
                <w:rFonts w:ascii="Times New Roman" w:eastAsia="宋体" w:hAnsi="Times New Roman" w:cs="Times New Roman"/>
                <w:bCs/>
                <w:szCs w:val="21"/>
              </w:rPr>
            </w:pPr>
          </w:p>
          <w:p w14:paraId="53744D3C" w14:textId="77777777" w:rsidR="003E24BF" w:rsidRDefault="003E24BF">
            <w:pPr>
              <w:spacing w:line="360" w:lineRule="auto"/>
              <w:jc w:val="center"/>
              <w:rPr>
                <w:rFonts w:ascii="Times New Roman" w:eastAsia="宋体" w:hAnsi="Times New Roman" w:cs="Times New Roman"/>
                <w:bCs/>
                <w:szCs w:val="21"/>
              </w:rPr>
            </w:pPr>
          </w:p>
          <w:p w14:paraId="2FC3E757" w14:textId="77777777" w:rsidR="003E24BF" w:rsidRDefault="003E24BF">
            <w:pPr>
              <w:spacing w:line="360" w:lineRule="auto"/>
              <w:jc w:val="center"/>
              <w:rPr>
                <w:rFonts w:ascii="Times New Roman" w:eastAsia="宋体" w:hAnsi="Times New Roman" w:cs="Times New Roman"/>
                <w:bCs/>
                <w:szCs w:val="21"/>
              </w:rPr>
            </w:pPr>
          </w:p>
          <w:p w14:paraId="098EC7B4" w14:textId="77777777" w:rsidR="003E24BF" w:rsidRDefault="003E24BF">
            <w:pPr>
              <w:spacing w:line="360" w:lineRule="auto"/>
              <w:jc w:val="center"/>
              <w:rPr>
                <w:rFonts w:ascii="Times New Roman" w:eastAsia="宋体" w:hAnsi="Times New Roman" w:cs="Times New Roman"/>
                <w:bCs/>
                <w:szCs w:val="21"/>
              </w:rPr>
            </w:pPr>
          </w:p>
          <w:p w14:paraId="459008BA" w14:textId="77777777" w:rsidR="003E24BF" w:rsidRDefault="003E24BF">
            <w:pPr>
              <w:spacing w:line="360" w:lineRule="auto"/>
              <w:jc w:val="center"/>
              <w:rPr>
                <w:rFonts w:ascii="Times New Roman" w:eastAsia="宋体" w:hAnsi="Times New Roman" w:cs="Times New Roman"/>
                <w:bCs/>
                <w:szCs w:val="21"/>
              </w:rPr>
            </w:pPr>
          </w:p>
          <w:p w14:paraId="41AB9439" w14:textId="77777777" w:rsidR="003E24BF" w:rsidRDefault="003E24BF">
            <w:pPr>
              <w:spacing w:line="360" w:lineRule="auto"/>
              <w:jc w:val="center"/>
              <w:rPr>
                <w:rFonts w:ascii="Times New Roman" w:eastAsia="宋体" w:hAnsi="Times New Roman" w:cs="Times New Roman"/>
                <w:bCs/>
                <w:szCs w:val="21"/>
              </w:rPr>
            </w:pPr>
          </w:p>
          <w:p w14:paraId="6E622193" w14:textId="77777777" w:rsidR="003E24BF" w:rsidRDefault="003E24BF">
            <w:pPr>
              <w:spacing w:line="360" w:lineRule="auto"/>
              <w:jc w:val="center"/>
              <w:rPr>
                <w:rFonts w:ascii="Times New Roman" w:eastAsia="宋体" w:hAnsi="Times New Roman" w:cs="Times New Roman"/>
                <w:bCs/>
                <w:szCs w:val="21"/>
              </w:rPr>
            </w:pPr>
          </w:p>
          <w:p w14:paraId="45AF008F" w14:textId="77777777" w:rsidR="003E24BF" w:rsidRDefault="003E24BF">
            <w:pPr>
              <w:spacing w:line="360" w:lineRule="auto"/>
              <w:jc w:val="center"/>
              <w:rPr>
                <w:rFonts w:ascii="Times New Roman" w:eastAsia="宋体" w:hAnsi="Times New Roman" w:cs="Times New Roman"/>
                <w:bCs/>
                <w:szCs w:val="21"/>
              </w:rPr>
            </w:pPr>
          </w:p>
          <w:p w14:paraId="65B54709"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100%</w:t>
            </w:r>
          </w:p>
        </w:tc>
        <w:tc>
          <w:tcPr>
            <w:tcW w:w="741" w:type="pct"/>
            <w:tcBorders>
              <w:top w:val="single" w:sz="4" w:space="0" w:color="auto"/>
            </w:tcBorders>
            <w:tcMar>
              <w:top w:w="0" w:type="dxa"/>
              <w:left w:w="57" w:type="dxa"/>
              <w:bottom w:w="0" w:type="dxa"/>
              <w:right w:w="57" w:type="dxa"/>
            </w:tcMar>
            <w:vAlign w:val="center"/>
          </w:tcPr>
          <w:p w14:paraId="76732358"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按时到课，从不缺课；课堂能积极并正确回答问题；课堂交流讨论积极主动；课堂表现总体很好</w:t>
            </w:r>
          </w:p>
        </w:tc>
        <w:tc>
          <w:tcPr>
            <w:tcW w:w="741" w:type="pct"/>
            <w:tcBorders>
              <w:top w:val="single" w:sz="4" w:space="0" w:color="auto"/>
            </w:tcBorders>
            <w:tcMar>
              <w:top w:w="0" w:type="dxa"/>
              <w:left w:w="57" w:type="dxa"/>
              <w:bottom w:w="0" w:type="dxa"/>
              <w:right w:w="57" w:type="dxa"/>
            </w:tcMar>
            <w:vAlign w:val="center"/>
          </w:tcPr>
          <w:p w14:paraId="3A1FE992"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不无故缺课、不迟到早退；课堂能积极并正确回答问题；课堂交流表现良好；课堂表现总体较好</w:t>
            </w:r>
          </w:p>
        </w:tc>
        <w:tc>
          <w:tcPr>
            <w:tcW w:w="741" w:type="pct"/>
            <w:tcBorders>
              <w:top w:val="single" w:sz="4" w:space="0" w:color="auto"/>
            </w:tcBorders>
            <w:tcMar>
              <w:top w:w="0" w:type="dxa"/>
              <w:left w:w="57" w:type="dxa"/>
              <w:bottom w:w="0" w:type="dxa"/>
              <w:right w:w="57" w:type="dxa"/>
            </w:tcMar>
            <w:vAlign w:val="center"/>
          </w:tcPr>
          <w:p w14:paraId="75505097"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不无故缺课、偶尔会有迟到早退；课堂上能正确回答问题；课堂交流表现中等；课堂表现总体一般</w:t>
            </w:r>
          </w:p>
        </w:tc>
        <w:tc>
          <w:tcPr>
            <w:tcW w:w="741" w:type="pct"/>
            <w:tcBorders>
              <w:top w:val="single" w:sz="4" w:space="0" w:color="auto"/>
            </w:tcBorders>
            <w:tcMar>
              <w:top w:w="0" w:type="dxa"/>
              <w:left w:w="57" w:type="dxa"/>
              <w:bottom w:w="0" w:type="dxa"/>
              <w:right w:w="57" w:type="dxa"/>
            </w:tcMar>
            <w:vAlign w:val="center"/>
          </w:tcPr>
          <w:p w14:paraId="2530A6CB"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偶尔迟到早退；课堂回答问题正确性不高，相互交流积极性一般，态度基本端正；课堂总体表现尚可</w:t>
            </w:r>
          </w:p>
        </w:tc>
        <w:tc>
          <w:tcPr>
            <w:tcW w:w="740" w:type="pct"/>
            <w:tcBorders>
              <w:top w:val="single" w:sz="4" w:space="0" w:color="auto"/>
            </w:tcBorders>
            <w:tcMar>
              <w:top w:w="0" w:type="dxa"/>
              <w:left w:w="57" w:type="dxa"/>
              <w:bottom w:w="0" w:type="dxa"/>
              <w:right w:w="57" w:type="dxa"/>
            </w:tcMar>
            <w:vAlign w:val="center"/>
          </w:tcPr>
          <w:p w14:paraId="567B8FFD"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偶尔缺课或经常迟到早退；课堂回答问题和相互交流积极性较差，态度不端正；课堂总体表现较差</w:t>
            </w:r>
          </w:p>
        </w:tc>
      </w:tr>
      <w:tr w:rsidR="003E24BF" w14:paraId="718DBDE7" w14:textId="77777777">
        <w:trPr>
          <w:jc w:val="center"/>
        </w:trPr>
        <w:tc>
          <w:tcPr>
            <w:tcW w:w="244" w:type="pct"/>
            <w:vMerge/>
            <w:vAlign w:val="center"/>
          </w:tcPr>
          <w:p w14:paraId="568750E5" w14:textId="77777777" w:rsidR="003E24BF" w:rsidRDefault="003E24BF">
            <w:pPr>
              <w:spacing w:line="360" w:lineRule="auto"/>
              <w:jc w:val="left"/>
              <w:rPr>
                <w:rFonts w:ascii="Times New Roman" w:eastAsia="宋体" w:hAnsi="Times New Roman" w:cs="Times New Roman"/>
                <w:bCs/>
                <w:szCs w:val="21"/>
              </w:rPr>
            </w:pPr>
          </w:p>
        </w:tc>
        <w:tc>
          <w:tcPr>
            <w:tcW w:w="310" w:type="pct"/>
            <w:vAlign w:val="center"/>
          </w:tcPr>
          <w:p w14:paraId="203743CD"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实验操作</w:t>
            </w:r>
          </w:p>
        </w:tc>
        <w:tc>
          <w:tcPr>
            <w:tcW w:w="399" w:type="pct"/>
            <w:vAlign w:val="center"/>
          </w:tcPr>
          <w:p w14:paraId="0330C473"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25%</w:t>
            </w:r>
          </w:p>
        </w:tc>
        <w:tc>
          <w:tcPr>
            <w:tcW w:w="340" w:type="pct"/>
            <w:vMerge/>
          </w:tcPr>
          <w:p w14:paraId="00ED335E" w14:textId="77777777" w:rsidR="003E24BF" w:rsidRDefault="003E24BF">
            <w:pPr>
              <w:spacing w:line="360" w:lineRule="auto"/>
              <w:jc w:val="center"/>
              <w:rPr>
                <w:rFonts w:ascii="Times New Roman" w:eastAsia="宋体" w:hAnsi="Times New Roman" w:cs="Times New Roman"/>
                <w:bCs/>
                <w:szCs w:val="21"/>
              </w:rPr>
            </w:pPr>
          </w:p>
        </w:tc>
        <w:tc>
          <w:tcPr>
            <w:tcW w:w="741" w:type="pct"/>
            <w:tcMar>
              <w:top w:w="0" w:type="dxa"/>
              <w:left w:w="57" w:type="dxa"/>
              <w:bottom w:w="0" w:type="dxa"/>
              <w:right w:w="57" w:type="dxa"/>
            </w:tcMar>
            <w:vAlign w:val="center"/>
          </w:tcPr>
          <w:p w14:paraId="26D84A7C"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实验操作能力很强，善于独立思考并与教师沟通；实验课堂作业能快速准确地完成；实验综合表现很好</w:t>
            </w:r>
          </w:p>
        </w:tc>
        <w:tc>
          <w:tcPr>
            <w:tcW w:w="741" w:type="pct"/>
            <w:tcMar>
              <w:top w:w="0" w:type="dxa"/>
              <w:left w:w="57" w:type="dxa"/>
              <w:bottom w:w="0" w:type="dxa"/>
              <w:right w:w="57" w:type="dxa"/>
            </w:tcMar>
            <w:vAlign w:val="center"/>
          </w:tcPr>
          <w:p w14:paraId="52AE3D66"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实验操作能力较强，能独立思考并与教师沟通；实验课堂作业能较快速准确地完成；实验综合表现较好</w:t>
            </w:r>
          </w:p>
        </w:tc>
        <w:tc>
          <w:tcPr>
            <w:tcW w:w="741" w:type="pct"/>
            <w:tcMar>
              <w:top w:w="0" w:type="dxa"/>
              <w:left w:w="57" w:type="dxa"/>
              <w:bottom w:w="0" w:type="dxa"/>
              <w:right w:w="57" w:type="dxa"/>
            </w:tcMar>
            <w:vAlign w:val="center"/>
          </w:tcPr>
          <w:p w14:paraId="01764E42"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实验操作能力一般，能对问题进行一定的思考；实验课堂作业能一般速度、基本准确地完成；实验综合表现一般</w:t>
            </w:r>
          </w:p>
        </w:tc>
        <w:tc>
          <w:tcPr>
            <w:tcW w:w="741" w:type="pct"/>
            <w:tcMar>
              <w:top w:w="0" w:type="dxa"/>
              <w:left w:w="57" w:type="dxa"/>
              <w:bottom w:w="0" w:type="dxa"/>
              <w:right w:w="57" w:type="dxa"/>
            </w:tcMar>
            <w:vAlign w:val="center"/>
          </w:tcPr>
          <w:p w14:paraId="32A4EDD4"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实验操作能力尚可，能对问题进行一定的思考；实验课堂作业完成速度慢、且完成质量一般；实验综合表现尚可</w:t>
            </w:r>
          </w:p>
        </w:tc>
        <w:tc>
          <w:tcPr>
            <w:tcW w:w="740" w:type="pct"/>
            <w:tcMar>
              <w:top w:w="0" w:type="dxa"/>
              <w:left w:w="57" w:type="dxa"/>
              <w:bottom w:w="0" w:type="dxa"/>
              <w:right w:w="57" w:type="dxa"/>
            </w:tcMar>
            <w:vAlign w:val="center"/>
          </w:tcPr>
          <w:p w14:paraId="7C44AC2A"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实验操作能力较差，态度不端；实验课堂作业完成速度慢、且完成质量较差；实验综合表现较差</w:t>
            </w:r>
          </w:p>
        </w:tc>
      </w:tr>
      <w:tr w:rsidR="003E24BF" w14:paraId="7B07A80B" w14:textId="77777777">
        <w:trPr>
          <w:jc w:val="center"/>
        </w:trPr>
        <w:tc>
          <w:tcPr>
            <w:tcW w:w="244" w:type="pct"/>
            <w:vMerge/>
            <w:vAlign w:val="center"/>
          </w:tcPr>
          <w:p w14:paraId="65BB4C10" w14:textId="77777777" w:rsidR="003E24BF" w:rsidRDefault="003E24BF">
            <w:pPr>
              <w:spacing w:line="360" w:lineRule="auto"/>
              <w:jc w:val="left"/>
              <w:rPr>
                <w:rFonts w:ascii="Times New Roman" w:eastAsia="宋体" w:hAnsi="Times New Roman" w:cs="Times New Roman"/>
                <w:bCs/>
                <w:szCs w:val="21"/>
              </w:rPr>
            </w:pPr>
          </w:p>
        </w:tc>
        <w:tc>
          <w:tcPr>
            <w:tcW w:w="310" w:type="pct"/>
            <w:vAlign w:val="center"/>
          </w:tcPr>
          <w:p w14:paraId="5D61F979"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期中考查</w:t>
            </w:r>
          </w:p>
        </w:tc>
        <w:tc>
          <w:tcPr>
            <w:tcW w:w="399" w:type="pct"/>
            <w:vAlign w:val="center"/>
          </w:tcPr>
          <w:p w14:paraId="12AC73DF"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20%</w:t>
            </w:r>
          </w:p>
        </w:tc>
        <w:tc>
          <w:tcPr>
            <w:tcW w:w="340" w:type="pct"/>
            <w:vMerge/>
          </w:tcPr>
          <w:p w14:paraId="7CE5EE7A" w14:textId="77777777" w:rsidR="003E24BF" w:rsidRDefault="003E24BF">
            <w:pPr>
              <w:spacing w:line="360" w:lineRule="auto"/>
              <w:jc w:val="center"/>
              <w:rPr>
                <w:rFonts w:ascii="Times New Roman" w:eastAsia="宋体" w:hAnsi="Times New Roman" w:cs="Times New Roman"/>
                <w:bCs/>
                <w:szCs w:val="21"/>
              </w:rPr>
            </w:pPr>
          </w:p>
        </w:tc>
        <w:tc>
          <w:tcPr>
            <w:tcW w:w="3704" w:type="pct"/>
            <w:gridSpan w:val="5"/>
            <w:tcMar>
              <w:top w:w="0" w:type="dxa"/>
              <w:left w:w="57" w:type="dxa"/>
              <w:bottom w:w="0" w:type="dxa"/>
              <w:right w:w="57" w:type="dxa"/>
            </w:tcMar>
            <w:vAlign w:val="center"/>
          </w:tcPr>
          <w:p w14:paraId="1BFAAE91"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见期中试卷评分标准</w:t>
            </w:r>
          </w:p>
        </w:tc>
      </w:tr>
      <w:tr w:rsidR="003E24BF" w14:paraId="51F9D287" w14:textId="77777777">
        <w:trPr>
          <w:jc w:val="center"/>
        </w:trPr>
        <w:tc>
          <w:tcPr>
            <w:tcW w:w="244" w:type="pct"/>
            <w:vMerge/>
            <w:vAlign w:val="center"/>
          </w:tcPr>
          <w:p w14:paraId="6FC6B71D" w14:textId="77777777" w:rsidR="003E24BF" w:rsidRDefault="003E24BF">
            <w:pPr>
              <w:spacing w:line="360" w:lineRule="auto"/>
              <w:jc w:val="left"/>
              <w:rPr>
                <w:rFonts w:ascii="Times New Roman" w:eastAsia="宋体" w:hAnsi="Times New Roman" w:cs="Times New Roman"/>
                <w:bCs/>
                <w:szCs w:val="21"/>
              </w:rPr>
            </w:pPr>
          </w:p>
        </w:tc>
        <w:tc>
          <w:tcPr>
            <w:tcW w:w="310" w:type="pct"/>
            <w:vAlign w:val="center"/>
          </w:tcPr>
          <w:p w14:paraId="356BBCF6"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期末考查</w:t>
            </w:r>
          </w:p>
        </w:tc>
        <w:tc>
          <w:tcPr>
            <w:tcW w:w="399" w:type="pct"/>
            <w:vAlign w:val="center"/>
          </w:tcPr>
          <w:p w14:paraId="013CF2BA"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30%</w:t>
            </w:r>
          </w:p>
        </w:tc>
        <w:tc>
          <w:tcPr>
            <w:tcW w:w="340" w:type="pct"/>
            <w:vMerge/>
          </w:tcPr>
          <w:p w14:paraId="1A387661" w14:textId="77777777" w:rsidR="003E24BF" w:rsidRDefault="003E24BF">
            <w:pPr>
              <w:spacing w:line="360" w:lineRule="auto"/>
              <w:jc w:val="center"/>
              <w:rPr>
                <w:rFonts w:ascii="Times New Roman" w:eastAsia="宋体" w:hAnsi="Times New Roman" w:cs="Times New Roman"/>
                <w:bCs/>
                <w:szCs w:val="21"/>
              </w:rPr>
            </w:pPr>
          </w:p>
        </w:tc>
        <w:tc>
          <w:tcPr>
            <w:tcW w:w="3704" w:type="pct"/>
            <w:gridSpan w:val="5"/>
            <w:tcMar>
              <w:top w:w="0" w:type="dxa"/>
              <w:left w:w="57" w:type="dxa"/>
              <w:bottom w:w="0" w:type="dxa"/>
              <w:right w:w="57" w:type="dxa"/>
            </w:tcMar>
            <w:vAlign w:val="center"/>
          </w:tcPr>
          <w:p w14:paraId="0322328C"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见期末试卷评分标准</w:t>
            </w:r>
          </w:p>
        </w:tc>
      </w:tr>
      <w:tr w:rsidR="003E24BF" w14:paraId="74D3B116" w14:textId="77777777">
        <w:trPr>
          <w:jc w:val="center"/>
        </w:trPr>
        <w:tc>
          <w:tcPr>
            <w:tcW w:w="244" w:type="pct"/>
            <w:vMerge w:val="restart"/>
            <w:vAlign w:val="center"/>
          </w:tcPr>
          <w:p w14:paraId="780E66F0"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2</w:t>
            </w:r>
          </w:p>
        </w:tc>
        <w:tc>
          <w:tcPr>
            <w:tcW w:w="310" w:type="pct"/>
            <w:vAlign w:val="center"/>
          </w:tcPr>
          <w:p w14:paraId="5B8FEED6"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平时表现</w:t>
            </w:r>
          </w:p>
        </w:tc>
        <w:tc>
          <w:tcPr>
            <w:tcW w:w="399" w:type="pct"/>
            <w:vAlign w:val="center"/>
          </w:tcPr>
          <w:p w14:paraId="3BCA6614"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20%</w:t>
            </w:r>
          </w:p>
        </w:tc>
        <w:tc>
          <w:tcPr>
            <w:tcW w:w="340" w:type="pct"/>
            <w:vMerge w:val="restart"/>
            <w:vAlign w:val="center"/>
          </w:tcPr>
          <w:p w14:paraId="5EBADB0A"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100%</w:t>
            </w:r>
          </w:p>
        </w:tc>
        <w:tc>
          <w:tcPr>
            <w:tcW w:w="741" w:type="pct"/>
            <w:tcMar>
              <w:top w:w="0" w:type="dxa"/>
              <w:left w:w="57" w:type="dxa"/>
              <w:bottom w:w="0" w:type="dxa"/>
              <w:right w:w="57" w:type="dxa"/>
            </w:tcMar>
            <w:vAlign w:val="center"/>
          </w:tcPr>
          <w:p w14:paraId="4171FD4D"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同上</w:t>
            </w:r>
          </w:p>
        </w:tc>
        <w:tc>
          <w:tcPr>
            <w:tcW w:w="741" w:type="pct"/>
            <w:tcMar>
              <w:top w:w="0" w:type="dxa"/>
              <w:left w:w="57" w:type="dxa"/>
              <w:bottom w:w="0" w:type="dxa"/>
              <w:right w:w="57" w:type="dxa"/>
            </w:tcMar>
            <w:vAlign w:val="center"/>
          </w:tcPr>
          <w:p w14:paraId="4D0F57AD"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同上</w:t>
            </w:r>
          </w:p>
        </w:tc>
        <w:tc>
          <w:tcPr>
            <w:tcW w:w="741" w:type="pct"/>
            <w:tcMar>
              <w:top w:w="0" w:type="dxa"/>
              <w:left w:w="57" w:type="dxa"/>
              <w:bottom w:w="0" w:type="dxa"/>
              <w:right w:w="57" w:type="dxa"/>
            </w:tcMar>
            <w:vAlign w:val="center"/>
          </w:tcPr>
          <w:p w14:paraId="60A3667B"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同上</w:t>
            </w:r>
          </w:p>
        </w:tc>
        <w:tc>
          <w:tcPr>
            <w:tcW w:w="741" w:type="pct"/>
            <w:tcMar>
              <w:top w:w="0" w:type="dxa"/>
              <w:left w:w="57" w:type="dxa"/>
              <w:bottom w:w="0" w:type="dxa"/>
              <w:right w:w="57" w:type="dxa"/>
            </w:tcMar>
            <w:vAlign w:val="center"/>
          </w:tcPr>
          <w:p w14:paraId="779F6654"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同上</w:t>
            </w:r>
          </w:p>
        </w:tc>
        <w:tc>
          <w:tcPr>
            <w:tcW w:w="740" w:type="pct"/>
            <w:tcMar>
              <w:top w:w="0" w:type="dxa"/>
              <w:left w:w="57" w:type="dxa"/>
              <w:bottom w:w="0" w:type="dxa"/>
              <w:right w:w="57" w:type="dxa"/>
            </w:tcMar>
            <w:vAlign w:val="center"/>
          </w:tcPr>
          <w:p w14:paraId="3925A911"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同上</w:t>
            </w:r>
          </w:p>
        </w:tc>
      </w:tr>
      <w:tr w:rsidR="003E24BF" w14:paraId="02547C6F" w14:textId="77777777">
        <w:trPr>
          <w:jc w:val="center"/>
        </w:trPr>
        <w:tc>
          <w:tcPr>
            <w:tcW w:w="244" w:type="pct"/>
            <w:vMerge/>
            <w:vAlign w:val="center"/>
          </w:tcPr>
          <w:p w14:paraId="783D96DE" w14:textId="77777777" w:rsidR="003E24BF" w:rsidRDefault="003E24BF">
            <w:pPr>
              <w:spacing w:line="360" w:lineRule="auto"/>
              <w:jc w:val="left"/>
              <w:rPr>
                <w:rFonts w:ascii="Times New Roman" w:eastAsia="宋体" w:hAnsi="Times New Roman" w:cs="Times New Roman"/>
                <w:bCs/>
                <w:szCs w:val="21"/>
              </w:rPr>
            </w:pPr>
          </w:p>
        </w:tc>
        <w:tc>
          <w:tcPr>
            <w:tcW w:w="310" w:type="pct"/>
            <w:vAlign w:val="center"/>
          </w:tcPr>
          <w:p w14:paraId="6DD1C8D8"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实验操作</w:t>
            </w:r>
          </w:p>
        </w:tc>
        <w:tc>
          <w:tcPr>
            <w:tcW w:w="399" w:type="pct"/>
            <w:vAlign w:val="center"/>
          </w:tcPr>
          <w:p w14:paraId="2412EC99"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40%</w:t>
            </w:r>
          </w:p>
        </w:tc>
        <w:tc>
          <w:tcPr>
            <w:tcW w:w="340" w:type="pct"/>
            <w:vMerge/>
          </w:tcPr>
          <w:p w14:paraId="050B733E" w14:textId="77777777" w:rsidR="003E24BF" w:rsidRDefault="003E24BF">
            <w:pPr>
              <w:spacing w:line="360" w:lineRule="auto"/>
              <w:jc w:val="center"/>
              <w:rPr>
                <w:rFonts w:ascii="Times New Roman" w:eastAsia="宋体" w:hAnsi="Times New Roman" w:cs="Times New Roman"/>
                <w:bCs/>
                <w:szCs w:val="21"/>
              </w:rPr>
            </w:pPr>
          </w:p>
        </w:tc>
        <w:tc>
          <w:tcPr>
            <w:tcW w:w="741" w:type="pct"/>
            <w:tcMar>
              <w:top w:w="0" w:type="dxa"/>
              <w:left w:w="57" w:type="dxa"/>
              <w:bottom w:w="0" w:type="dxa"/>
              <w:right w:w="57" w:type="dxa"/>
            </w:tcMar>
            <w:vAlign w:val="center"/>
          </w:tcPr>
          <w:p w14:paraId="2350B3D8"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同上</w:t>
            </w:r>
          </w:p>
        </w:tc>
        <w:tc>
          <w:tcPr>
            <w:tcW w:w="741" w:type="pct"/>
            <w:tcMar>
              <w:top w:w="0" w:type="dxa"/>
              <w:left w:w="57" w:type="dxa"/>
              <w:bottom w:w="0" w:type="dxa"/>
              <w:right w:w="57" w:type="dxa"/>
            </w:tcMar>
            <w:vAlign w:val="center"/>
          </w:tcPr>
          <w:p w14:paraId="6A102049"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同上</w:t>
            </w:r>
          </w:p>
        </w:tc>
        <w:tc>
          <w:tcPr>
            <w:tcW w:w="741" w:type="pct"/>
            <w:tcMar>
              <w:top w:w="0" w:type="dxa"/>
              <w:left w:w="57" w:type="dxa"/>
              <w:bottom w:w="0" w:type="dxa"/>
              <w:right w:w="57" w:type="dxa"/>
            </w:tcMar>
            <w:vAlign w:val="center"/>
          </w:tcPr>
          <w:p w14:paraId="07B380EA"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同上</w:t>
            </w:r>
          </w:p>
        </w:tc>
        <w:tc>
          <w:tcPr>
            <w:tcW w:w="741" w:type="pct"/>
            <w:tcMar>
              <w:top w:w="0" w:type="dxa"/>
              <w:left w:w="57" w:type="dxa"/>
              <w:bottom w:w="0" w:type="dxa"/>
              <w:right w:w="57" w:type="dxa"/>
            </w:tcMar>
            <w:vAlign w:val="center"/>
          </w:tcPr>
          <w:p w14:paraId="0C65562C"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同上</w:t>
            </w:r>
          </w:p>
        </w:tc>
        <w:tc>
          <w:tcPr>
            <w:tcW w:w="740" w:type="pct"/>
            <w:tcMar>
              <w:top w:w="0" w:type="dxa"/>
              <w:left w:w="57" w:type="dxa"/>
              <w:bottom w:w="0" w:type="dxa"/>
              <w:right w:w="57" w:type="dxa"/>
            </w:tcMar>
            <w:vAlign w:val="center"/>
          </w:tcPr>
          <w:p w14:paraId="26A77C33"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同上</w:t>
            </w:r>
          </w:p>
        </w:tc>
      </w:tr>
      <w:tr w:rsidR="003E24BF" w14:paraId="68C77CF1" w14:textId="77777777">
        <w:trPr>
          <w:jc w:val="center"/>
        </w:trPr>
        <w:tc>
          <w:tcPr>
            <w:tcW w:w="244" w:type="pct"/>
            <w:vMerge/>
            <w:vAlign w:val="center"/>
          </w:tcPr>
          <w:p w14:paraId="7E3661DF" w14:textId="77777777" w:rsidR="003E24BF" w:rsidRDefault="003E24BF">
            <w:pPr>
              <w:spacing w:line="360" w:lineRule="auto"/>
              <w:jc w:val="left"/>
              <w:rPr>
                <w:rFonts w:ascii="Times New Roman" w:eastAsia="宋体" w:hAnsi="Times New Roman" w:cs="Times New Roman"/>
                <w:bCs/>
                <w:szCs w:val="21"/>
              </w:rPr>
            </w:pPr>
          </w:p>
        </w:tc>
        <w:tc>
          <w:tcPr>
            <w:tcW w:w="310" w:type="pct"/>
            <w:vAlign w:val="center"/>
          </w:tcPr>
          <w:p w14:paraId="0755A705"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期中考查</w:t>
            </w:r>
          </w:p>
        </w:tc>
        <w:tc>
          <w:tcPr>
            <w:tcW w:w="399" w:type="pct"/>
            <w:vAlign w:val="center"/>
          </w:tcPr>
          <w:p w14:paraId="7BF530B9"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20%</w:t>
            </w:r>
          </w:p>
        </w:tc>
        <w:tc>
          <w:tcPr>
            <w:tcW w:w="340" w:type="pct"/>
            <w:vMerge/>
          </w:tcPr>
          <w:p w14:paraId="085B151C" w14:textId="77777777" w:rsidR="003E24BF" w:rsidRDefault="003E24BF">
            <w:pPr>
              <w:spacing w:line="360" w:lineRule="auto"/>
              <w:jc w:val="center"/>
              <w:rPr>
                <w:rFonts w:ascii="Times New Roman" w:eastAsia="宋体" w:hAnsi="Times New Roman" w:cs="Times New Roman"/>
                <w:bCs/>
                <w:szCs w:val="21"/>
              </w:rPr>
            </w:pPr>
          </w:p>
        </w:tc>
        <w:tc>
          <w:tcPr>
            <w:tcW w:w="3704" w:type="pct"/>
            <w:gridSpan w:val="5"/>
            <w:tcMar>
              <w:top w:w="0" w:type="dxa"/>
              <w:left w:w="57" w:type="dxa"/>
              <w:bottom w:w="0" w:type="dxa"/>
              <w:right w:w="57" w:type="dxa"/>
            </w:tcMar>
            <w:vAlign w:val="center"/>
          </w:tcPr>
          <w:p w14:paraId="294575DE"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同上</w:t>
            </w:r>
          </w:p>
        </w:tc>
      </w:tr>
      <w:tr w:rsidR="003E24BF" w14:paraId="6C7A2452" w14:textId="77777777">
        <w:trPr>
          <w:jc w:val="center"/>
        </w:trPr>
        <w:tc>
          <w:tcPr>
            <w:tcW w:w="244" w:type="pct"/>
            <w:vMerge/>
            <w:vAlign w:val="center"/>
          </w:tcPr>
          <w:p w14:paraId="48112BB3" w14:textId="77777777" w:rsidR="003E24BF" w:rsidRDefault="003E24BF">
            <w:pPr>
              <w:spacing w:line="360" w:lineRule="auto"/>
              <w:jc w:val="left"/>
              <w:rPr>
                <w:rFonts w:ascii="Times New Roman" w:eastAsia="宋体" w:hAnsi="Times New Roman" w:cs="Times New Roman"/>
                <w:bCs/>
                <w:szCs w:val="21"/>
              </w:rPr>
            </w:pPr>
          </w:p>
        </w:tc>
        <w:tc>
          <w:tcPr>
            <w:tcW w:w="310" w:type="pct"/>
            <w:vAlign w:val="center"/>
          </w:tcPr>
          <w:p w14:paraId="55C65F6C"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期末考查</w:t>
            </w:r>
          </w:p>
        </w:tc>
        <w:tc>
          <w:tcPr>
            <w:tcW w:w="399" w:type="pct"/>
            <w:vAlign w:val="center"/>
          </w:tcPr>
          <w:p w14:paraId="36479391"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20%</w:t>
            </w:r>
          </w:p>
        </w:tc>
        <w:tc>
          <w:tcPr>
            <w:tcW w:w="340" w:type="pct"/>
            <w:vMerge/>
          </w:tcPr>
          <w:p w14:paraId="72F4F9A4" w14:textId="77777777" w:rsidR="003E24BF" w:rsidRDefault="003E24BF">
            <w:pPr>
              <w:spacing w:line="360" w:lineRule="auto"/>
              <w:jc w:val="center"/>
              <w:rPr>
                <w:rFonts w:ascii="Times New Roman" w:eastAsia="宋体" w:hAnsi="Times New Roman" w:cs="Times New Roman"/>
                <w:bCs/>
                <w:szCs w:val="21"/>
              </w:rPr>
            </w:pPr>
          </w:p>
        </w:tc>
        <w:tc>
          <w:tcPr>
            <w:tcW w:w="3704" w:type="pct"/>
            <w:gridSpan w:val="5"/>
            <w:tcMar>
              <w:top w:w="0" w:type="dxa"/>
              <w:left w:w="57" w:type="dxa"/>
              <w:bottom w:w="0" w:type="dxa"/>
              <w:right w:w="57" w:type="dxa"/>
            </w:tcMar>
            <w:vAlign w:val="center"/>
          </w:tcPr>
          <w:p w14:paraId="3B19EBDC"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同上</w:t>
            </w:r>
          </w:p>
        </w:tc>
      </w:tr>
      <w:tr w:rsidR="003E24BF" w14:paraId="04388E47" w14:textId="77777777">
        <w:trPr>
          <w:jc w:val="center"/>
        </w:trPr>
        <w:tc>
          <w:tcPr>
            <w:tcW w:w="244" w:type="pct"/>
            <w:vMerge w:val="restart"/>
            <w:vAlign w:val="center"/>
          </w:tcPr>
          <w:p w14:paraId="24D04FFB"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3</w:t>
            </w:r>
          </w:p>
        </w:tc>
        <w:tc>
          <w:tcPr>
            <w:tcW w:w="310" w:type="pct"/>
            <w:vAlign w:val="center"/>
          </w:tcPr>
          <w:p w14:paraId="66992321"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平时表现</w:t>
            </w:r>
          </w:p>
        </w:tc>
        <w:tc>
          <w:tcPr>
            <w:tcW w:w="399" w:type="pct"/>
            <w:vAlign w:val="center"/>
          </w:tcPr>
          <w:p w14:paraId="1BE585C1"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30%</w:t>
            </w:r>
          </w:p>
        </w:tc>
        <w:tc>
          <w:tcPr>
            <w:tcW w:w="340" w:type="pct"/>
            <w:vMerge w:val="restart"/>
            <w:vAlign w:val="center"/>
          </w:tcPr>
          <w:p w14:paraId="4F48EBA5" w14:textId="77777777" w:rsidR="003E24BF" w:rsidRDefault="003E24BF">
            <w:pPr>
              <w:spacing w:line="360" w:lineRule="auto"/>
              <w:jc w:val="center"/>
              <w:rPr>
                <w:rFonts w:ascii="Times New Roman" w:eastAsia="宋体" w:hAnsi="Times New Roman" w:cs="Times New Roman"/>
                <w:bCs/>
                <w:szCs w:val="21"/>
              </w:rPr>
            </w:pPr>
          </w:p>
          <w:p w14:paraId="3B84EB10"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100%</w:t>
            </w:r>
          </w:p>
        </w:tc>
        <w:tc>
          <w:tcPr>
            <w:tcW w:w="741" w:type="pct"/>
            <w:tcMar>
              <w:top w:w="0" w:type="dxa"/>
              <w:left w:w="57" w:type="dxa"/>
              <w:bottom w:w="0" w:type="dxa"/>
              <w:right w:w="57" w:type="dxa"/>
            </w:tcMar>
            <w:vAlign w:val="center"/>
          </w:tcPr>
          <w:p w14:paraId="753AA1A5"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同上</w:t>
            </w:r>
          </w:p>
        </w:tc>
        <w:tc>
          <w:tcPr>
            <w:tcW w:w="741" w:type="pct"/>
            <w:tcMar>
              <w:top w:w="0" w:type="dxa"/>
              <w:left w:w="57" w:type="dxa"/>
              <w:bottom w:w="0" w:type="dxa"/>
              <w:right w:w="57" w:type="dxa"/>
            </w:tcMar>
            <w:vAlign w:val="center"/>
          </w:tcPr>
          <w:p w14:paraId="6558392A"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同上</w:t>
            </w:r>
          </w:p>
        </w:tc>
        <w:tc>
          <w:tcPr>
            <w:tcW w:w="741" w:type="pct"/>
            <w:tcMar>
              <w:top w:w="0" w:type="dxa"/>
              <w:left w:w="57" w:type="dxa"/>
              <w:bottom w:w="0" w:type="dxa"/>
              <w:right w:w="57" w:type="dxa"/>
            </w:tcMar>
            <w:vAlign w:val="center"/>
          </w:tcPr>
          <w:p w14:paraId="0495F4C6"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同上</w:t>
            </w:r>
          </w:p>
        </w:tc>
        <w:tc>
          <w:tcPr>
            <w:tcW w:w="741" w:type="pct"/>
            <w:tcMar>
              <w:top w:w="0" w:type="dxa"/>
              <w:left w:w="57" w:type="dxa"/>
              <w:bottom w:w="0" w:type="dxa"/>
              <w:right w:w="57" w:type="dxa"/>
            </w:tcMar>
            <w:vAlign w:val="center"/>
          </w:tcPr>
          <w:p w14:paraId="07DC14B8"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同上</w:t>
            </w:r>
          </w:p>
        </w:tc>
        <w:tc>
          <w:tcPr>
            <w:tcW w:w="740" w:type="pct"/>
            <w:tcMar>
              <w:top w:w="0" w:type="dxa"/>
              <w:left w:w="57" w:type="dxa"/>
              <w:bottom w:w="0" w:type="dxa"/>
              <w:right w:w="57" w:type="dxa"/>
            </w:tcMar>
            <w:vAlign w:val="center"/>
          </w:tcPr>
          <w:p w14:paraId="21138095"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同上</w:t>
            </w:r>
          </w:p>
        </w:tc>
      </w:tr>
      <w:tr w:rsidR="003E24BF" w14:paraId="30CE0C51" w14:textId="77777777">
        <w:trPr>
          <w:jc w:val="center"/>
        </w:trPr>
        <w:tc>
          <w:tcPr>
            <w:tcW w:w="244" w:type="pct"/>
            <w:vMerge/>
            <w:vAlign w:val="center"/>
          </w:tcPr>
          <w:p w14:paraId="08B6EB79" w14:textId="77777777" w:rsidR="003E24BF" w:rsidRDefault="003E24BF">
            <w:pPr>
              <w:spacing w:line="360" w:lineRule="auto"/>
              <w:jc w:val="center"/>
              <w:rPr>
                <w:rFonts w:ascii="Times New Roman" w:eastAsia="宋体" w:hAnsi="Times New Roman" w:cs="Times New Roman"/>
                <w:bCs/>
                <w:szCs w:val="21"/>
              </w:rPr>
            </w:pPr>
          </w:p>
        </w:tc>
        <w:tc>
          <w:tcPr>
            <w:tcW w:w="310" w:type="pct"/>
            <w:vAlign w:val="center"/>
          </w:tcPr>
          <w:p w14:paraId="6C7444D7"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实验操作</w:t>
            </w:r>
          </w:p>
        </w:tc>
        <w:tc>
          <w:tcPr>
            <w:tcW w:w="399" w:type="pct"/>
            <w:vAlign w:val="center"/>
          </w:tcPr>
          <w:p w14:paraId="4381DBAC"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30%</w:t>
            </w:r>
          </w:p>
        </w:tc>
        <w:tc>
          <w:tcPr>
            <w:tcW w:w="340" w:type="pct"/>
            <w:vMerge/>
            <w:vAlign w:val="center"/>
          </w:tcPr>
          <w:p w14:paraId="67D54127" w14:textId="77777777" w:rsidR="003E24BF" w:rsidRDefault="003E24BF">
            <w:pPr>
              <w:spacing w:line="360" w:lineRule="auto"/>
              <w:jc w:val="center"/>
              <w:rPr>
                <w:rFonts w:ascii="Times New Roman" w:eastAsia="宋体" w:hAnsi="Times New Roman" w:cs="Times New Roman"/>
                <w:bCs/>
                <w:szCs w:val="21"/>
              </w:rPr>
            </w:pPr>
          </w:p>
        </w:tc>
        <w:tc>
          <w:tcPr>
            <w:tcW w:w="741" w:type="pct"/>
            <w:tcMar>
              <w:top w:w="0" w:type="dxa"/>
              <w:left w:w="57" w:type="dxa"/>
              <w:bottom w:w="0" w:type="dxa"/>
              <w:right w:w="57" w:type="dxa"/>
            </w:tcMar>
            <w:vAlign w:val="center"/>
          </w:tcPr>
          <w:p w14:paraId="7B31760B"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同上</w:t>
            </w:r>
          </w:p>
        </w:tc>
        <w:tc>
          <w:tcPr>
            <w:tcW w:w="741" w:type="pct"/>
            <w:tcMar>
              <w:top w:w="0" w:type="dxa"/>
              <w:left w:w="57" w:type="dxa"/>
              <w:bottom w:w="0" w:type="dxa"/>
              <w:right w:w="57" w:type="dxa"/>
            </w:tcMar>
            <w:vAlign w:val="center"/>
          </w:tcPr>
          <w:p w14:paraId="338A6E05"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同上</w:t>
            </w:r>
          </w:p>
        </w:tc>
        <w:tc>
          <w:tcPr>
            <w:tcW w:w="741" w:type="pct"/>
            <w:tcMar>
              <w:top w:w="0" w:type="dxa"/>
              <w:left w:w="57" w:type="dxa"/>
              <w:bottom w:w="0" w:type="dxa"/>
              <w:right w:w="57" w:type="dxa"/>
            </w:tcMar>
            <w:vAlign w:val="center"/>
          </w:tcPr>
          <w:p w14:paraId="60AB908E"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同上</w:t>
            </w:r>
          </w:p>
        </w:tc>
        <w:tc>
          <w:tcPr>
            <w:tcW w:w="741" w:type="pct"/>
            <w:tcMar>
              <w:top w:w="0" w:type="dxa"/>
              <w:left w:w="57" w:type="dxa"/>
              <w:bottom w:w="0" w:type="dxa"/>
              <w:right w:w="57" w:type="dxa"/>
            </w:tcMar>
            <w:vAlign w:val="center"/>
          </w:tcPr>
          <w:p w14:paraId="30D57027"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同上</w:t>
            </w:r>
          </w:p>
        </w:tc>
        <w:tc>
          <w:tcPr>
            <w:tcW w:w="740" w:type="pct"/>
            <w:tcMar>
              <w:top w:w="0" w:type="dxa"/>
              <w:left w:w="57" w:type="dxa"/>
              <w:bottom w:w="0" w:type="dxa"/>
              <w:right w:w="57" w:type="dxa"/>
            </w:tcMar>
            <w:vAlign w:val="center"/>
          </w:tcPr>
          <w:p w14:paraId="073C5679"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同上</w:t>
            </w:r>
          </w:p>
        </w:tc>
      </w:tr>
      <w:tr w:rsidR="003E24BF" w14:paraId="464D6FE4" w14:textId="77777777">
        <w:trPr>
          <w:jc w:val="center"/>
        </w:trPr>
        <w:tc>
          <w:tcPr>
            <w:tcW w:w="244" w:type="pct"/>
            <w:vMerge/>
            <w:vAlign w:val="center"/>
          </w:tcPr>
          <w:p w14:paraId="6BBB4748" w14:textId="77777777" w:rsidR="003E24BF" w:rsidRDefault="003E24BF">
            <w:pPr>
              <w:spacing w:line="360" w:lineRule="auto"/>
              <w:jc w:val="center"/>
              <w:rPr>
                <w:rFonts w:ascii="Times New Roman" w:eastAsia="宋体" w:hAnsi="Times New Roman" w:cs="Times New Roman"/>
                <w:bCs/>
                <w:szCs w:val="21"/>
              </w:rPr>
            </w:pPr>
          </w:p>
        </w:tc>
        <w:tc>
          <w:tcPr>
            <w:tcW w:w="310" w:type="pct"/>
            <w:vAlign w:val="center"/>
          </w:tcPr>
          <w:p w14:paraId="0AAA766B"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期中考查</w:t>
            </w:r>
          </w:p>
        </w:tc>
        <w:tc>
          <w:tcPr>
            <w:tcW w:w="399" w:type="pct"/>
            <w:vAlign w:val="center"/>
          </w:tcPr>
          <w:p w14:paraId="488D91A8"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20%</w:t>
            </w:r>
          </w:p>
        </w:tc>
        <w:tc>
          <w:tcPr>
            <w:tcW w:w="340" w:type="pct"/>
            <w:vMerge/>
            <w:vAlign w:val="center"/>
          </w:tcPr>
          <w:p w14:paraId="7A19A901" w14:textId="77777777" w:rsidR="003E24BF" w:rsidRDefault="003E24BF">
            <w:pPr>
              <w:spacing w:line="360" w:lineRule="auto"/>
              <w:jc w:val="center"/>
              <w:rPr>
                <w:rFonts w:ascii="Times New Roman" w:eastAsia="宋体" w:hAnsi="Times New Roman" w:cs="Times New Roman"/>
                <w:bCs/>
                <w:szCs w:val="21"/>
              </w:rPr>
            </w:pPr>
          </w:p>
        </w:tc>
        <w:tc>
          <w:tcPr>
            <w:tcW w:w="3704" w:type="pct"/>
            <w:gridSpan w:val="5"/>
            <w:tcMar>
              <w:top w:w="0" w:type="dxa"/>
              <w:left w:w="57" w:type="dxa"/>
              <w:bottom w:w="0" w:type="dxa"/>
              <w:right w:w="57" w:type="dxa"/>
            </w:tcMar>
            <w:vAlign w:val="center"/>
          </w:tcPr>
          <w:p w14:paraId="45757670"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同上</w:t>
            </w:r>
          </w:p>
        </w:tc>
      </w:tr>
      <w:tr w:rsidR="003E24BF" w14:paraId="1FF6A324" w14:textId="77777777">
        <w:trPr>
          <w:jc w:val="center"/>
        </w:trPr>
        <w:tc>
          <w:tcPr>
            <w:tcW w:w="244" w:type="pct"/>
            <w:vMerge/>
            <w:vAlign w:val="center"/>
          </w:tcPr>
          <w:p w14:paraId="23CA696D" w14:textId="77777777" w:rsidR="003E24BF" w:rsidRDefault="003E24BF">
            <w:pPr>
              <w:spacing w:line="360" w:lineRule="auto"/>
              <w:jc w:val="left"/>
              <w:rPr>
                <w:rFonts w:ascii="Times New Roman" w:eastAsia="宋体" w:hAnsi="Times New Roman" w:cs="Times New Roman"/>
                <w:bCs/>
                <w:szCs w:val="21"/>
              </w:rPr>
            </w:pPr>
          </w:p>
        </w:tc>
        <w:tc>
          <w:tcPr>
            <w:tcW w:w="310" w:type="pct"/>
            <w:vAlign w:val="center"/>
          </w:tcPr>
          <w:p w14:paraId="273B4E25"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期末考查</w:t>
            </w:r>
          </w:p>
        </w:tc>
        <w:tc>
          <w:tcPr>
            <w:tcW w:w="399" w:type="pct"/>
            <w:vAlign w:val="center"/>
          </w:tcPr>
          <w:p w14:paraId="2931A939"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20%</w:t>
            </w:r>
          </w:p>
        </w:tc>
        <w:tc>
          <w:tcPr>
            <w:tcW w:w="340" w:type="pct"/>
            <w:vMerge/>
          </w:tcPr>
          <w:p w14:paraId="7135C9FE" w14:textId="77777777" w:rsidR="003E24BF" w:rsidRDefault="003E24BF">
            <w:pPr>
              <w:spacing w:line="360" w:lineRule="auto"/>
              <w:jc w:val="center"/>
              <w:rPr>
                <w:rFonts w:ascii="Times New Roman" w:eastAsia="宋体" w:hAnsi="Times New Roman" w:cs="Times New Roman"/>
                <w:bCs/>
                <w:szCs w:val="21"/>
              </w:rPr>
            </w:pPr>
          </w:p>
        </w:tc>
        <w:tc>
          <w:tcPr>
            <w:tcW w:w="3704" w:type="pct"/>
            <w:gridSpan w:val="5"/>
            <w:tcMar>
              <w:top w:w="0" w:type="dxa"/>
              <w:left w:w="57" w:type="dxa"/>
              <w:bottom w:w="0" w:type="dxa"/>
              <w:right w:w="57" w:type="dxa"/>
            </w:tcMar>
            <w:vAlign w:val="center"/>
          </w:tcPr>
          <w:p w14:paraId="379310C2"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同上</w:t>
            </w:r>
          </w:p>
        </w:tc>
      </w:tr>
    </w:tbl>
    <w:p w14:paraId="53DD6C8D" w14:textId="77777777" w:rsidR="003E24BF" w:rsidRDefault="00000000">
      <w:pPr>
        <w:keepNext/>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5.3 </w:t>
      </w:r>
      <w:r>
        <w:rPr>
          <w:rFonts w:ascii="Times New Roman" w:eastAsia="宋体" w:hAnsi="Times New Roman" w:cs="Times New Roman"/>
          <w:bCs/>
        </w:rPr>
        <w:t>课程目标达成度评价</w:t>
      </w:r>
    </w:p>
    <w:p w14:paraId="709A3A35"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5</w:t>
      </w:r>
      <w:r>
        <w:rPr>
          <w:rFonts w:ascii="Times New Roman" w:eastAsia="宋体" w:hAnsi="Times New Roman" w:cs="Times New Roman"/>
          <w:szCs w:val="21"/>
        </w:rPr>
        <w:t>所列的各考核环节支撑课程目标的权值，本课程的课程目标达成度评价方法如下表</w:t>
      </w:r>
      <w:r>
        <w:rPr>
          <w:rFonts w:ascii="Times New Roman" w:eastAsia="宋体" w:hAnsi="Times New Roman" w:cs="Times New Roman"/>
          <w:szCs w:val="21"/>
        </w:rPr>
        <w:t>6</w:t>
      </w:r>
      <w:r>
        <w:rPr>
          <w:rFonts w:ascii="Times New Roman" w:eastAsia="宋体" w:hAnsi="Times New Roman" w:cs="Times New Roman"/>
          <w:szCs w:val="21"/>
        </w:rPr>
        <w:t>所示。</w:t>
      </w:r>
    </w:p>
    <w:p w14:paraId="67B7ED0D"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6</w:t>
      </w:r>
      <w:r>
        <w:rPr>
          <w:bCs/>
          <w:sz w:val="21"/>
          <w:szCs w:val="21"/>
        </w:rPr>
        <w:t>课程目标达成度评价方法</w:t>
      </w:r>
    </w:p>
    <w:tbl>
      <w:tblPr>
        <w:tblW w:w="826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75"/>
        <w:gridCol w:w="1134"/>
        <w:gridCol w:w="6160"/>
      </w:tblGrid>
      <w:tr w:rsidR="003E24BF" w14:paraId="1627007E" w14:textId="77777777">
        <w:trPr>
          <w:trHeight w:val="578"/>
          <w:jc w:val="center"/>
        </w:trPr>
        <w:tc>
          <w:tcPr>
            <w:tcW w:w="975" w:type="dxa"/>
            <w:tcBorders>
              <w:top w:val="single" w:sz="12" w:space="0" w:color="auto"/>
              <w:bottom w:val="single" w:sz="4" w:space="0" w:color="auto"/>
            </w:tcBorders>
            <w:shd w:val="clear" w:color="auto" w:fill="D9D9D9"/>
            <w:vAlign w:val="center"/>
          </w:tcPr>
          <w:p w14:paraId="160DF7D9" w14:textId="77777777" w:rsidR="003E24BF" w:rsidRDefault="00000000">
            <w:pPr>
              <w:spacing w:line="360" w:lineRule="auto"/>
              <w:jc w:val="center"/>
              <w:rPr>
                <w:rFonts w:ascii="Times New Roman" w:eastAsia="宋体" w:hAnsi="Times New Roman" w:cs="Times New Roman"/>
                <w:szCs w:val="21"/>
              </w:rPr>
            </w:pPr>
            <w:bookmarkStart w:id="51" w:name="_Hlk101623645"/>
            <w:r>
              <w:rPr>
                <w:rFonts w:ascii="Times New Roman" w:eastAsia="宋体" w:hAnsi="Times New Roman" w:cs="Times New Roman"/>
                <w:szCs w:val="21"/>
              </w:rPr>
              <w:t>课程</w:t>
            </w:r>
          </w:p>
          <w:p w14:paraId="30E9F76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目标</w:t>
            </w:r>
          </w:p>
        </w:tc>
        <w:tc>
          <w:tcPr>
            <w:tcW w:w="1134" w:type="dxa"/>
            <w:tcBorders>
              <w:top w:val="single" w:sz="12" w:space="0" w:color="auto"/>
              <w:bottom w:val="single" w:sz="4" w:space="0" w:color="auto"/>
            </w:tcBorders>
            <w:shd w:val="clear" w:color="auto" w:fill="D9D9D9"/>
            <w:vAlign w:val="center"/>
          </w:tcPr>
          <w:p w14:paraId="1AC60843"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考核</w:t>
            </w:r>
          </w:p>
          <w:p w14:paraId="3A37A8E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环节</w:t>
            </w:r>
          </w:p>
        </w:tc>
        <w:tc>
          <w:tcPr>
            <w:tcW w:w="6160" w:type="dxa"/>
            <w:tcBorders>
              <w:top w:val="single" w:sz="12" w:space="0" w:color="auto"/>
              <w:bottom w:val="single" w:sz="4" w:space="0" w:color="auto"/>
            </w:tcBorders>
            <w:shd w:val="clear" w:color="auto" w:fill="D9D9D9"/>
            <w:vAlign w:val="center"/>
          </w:tcPr>
          <w:p w14:paraId="0456EF4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评价方法</w:t>
            </w:r>
          </w:p>
        </w:tc>
      </w:tr>
      <w:tr w:rsidR="003E24BF" w14:paraId="79E3CFFC" w14:textId="77777777">
        <w:trPr>
          <w:jc w:val="center"/>
        </w:trPr>
        <w:tc>
          <w:tcPr>
            <w:tcW w:w="975" w:type="dxa"/>
            <w:tcBorders>
              <w:top w:val="single" w:sz="4" w:space="0" w:color="auto"/>
            </w:tcBorders>
            <w:vAlign w:val="center"/>
          </w:tcPr>
          <w:p w14:paraId="714A98F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w:t>
            </w:r>
          </w:p>
        </w:tc>
        <w:tc>
          <w:tcPr>
            <w:tcW w:w="1134" w:type="dxa"/>
            <w:tcBorders>
              <w:top w:val="single" w:sz="4" w:space="0" w:color="auto"/>
            </w:tcBorders>
            <w:vAlign w:val="center"/>
          </w:tcPr>
          <w:p w14:paraId="55DC437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平时表现、实验操作、期中考查、期末考查</w:t>
            </w:r>
          </w:p>
        </w:tc>
        <w:tc>
          <w:tcPr>
            <w:tcW w:w="6160" w:type="dxa"/>
            <w:tcBorders>
              <w:top w:val="single" w:sz="4" w:space="0" w:color="auto"/>
            </w:tcBorders>
            <w:vAlign w:val="center"/>
          </w:tcPr>
          <w:p w14:paraId="7E14AAA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position w:val="-62"/>
                <w:szCs w:val="21"/>
              </w:rPr>
              <w:object w:dxaOrig="4516" w:dyaOrig="1093" w14:anchorId="55BDAE47">
                <v:shape id="_x0000_i1067" type="#_x0000_t75" style="width:225.95pt;height:54.6pt" o:ole="">
                  <v:imagedata r:id="rId100" o:title=""/>
                </v:shape>
                <o:OLEObject Type="Embed" ProgID="Equation.3" ShapeID="_x0000_i1067" DrawAspect="Content" ObjectID="_1759839809" r:id="rId101"/>
              </w:object>
            </w:r>
          </w:p>
        </w:tc>
      </w:tr>
      <w:tr w:rsidR="003E24BF" w14:paraId="270BFC1C" w14:textId="77777777">
        <w:trPr>
          <w:jc w:val="center"/>
        </w:trPr>
        <w:tc>
          <w:tcPr>
            <w:tcW w:w="975" w:type="dxa"/>
            <w:vAlign w:val="center"/>
          </w:tcPr>
          <w:p w14:paraId="33AEF88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2</w:t>
            </w:r>
          </w:p>
        </w:tc>
        <w:tc>
          <w:tcPr>
            <w:tcW w:w="1134" w:type="dxa"/>
            <w:vAlign w:val="center"/>
          </w:tcPr>
          <w:p w14:paraId="5A81F26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平时表现、实验操作、期中考查、期末考查</w:t>
            </w:r>
          </w:p>
        </w:tc>
        <w:tc>
          <w:tcPr>
            <w:tcW w:w="6160" w:type="dxa"/>
            <w:vAlign w:val="center"/>
          </w:tcPr>
          <w:p w14:paraId="463CD6DF" w14:textId="77777777" w:rsidR="003E24BF" w:rsidRDefault="00000000">
            <w:pPr>
              <w:spacing w:line="360" w:lineRule="auto"/>
              <w:ind w:left="840" w:hangingChars="400" w:hanging="840"/>
              <w:jc w:val="center"/>
              <w:rPr>
                <w:rFonts w:ascii="Times New Roman" w:eastAsia="宋体" w:hAnsi="Times New Roman" w:cs="Times New Roman"/>
                <w:szCs w:val="21"/>
              </w:rPr>
            </w:pPr>
            <w:r>
              <w:rPr>
                <w:rFonts w:ascii="Times New Roman" w:eastAsia="宋体" w:hAnsi="Times New Roman" w:cs="Times New Roman"/>
                <w:position w:val="-62"/>
                <w:szCs w:val="21"/>
              </w:rPr>
              <w:object w:dxaOrig="4516" w:dyaOrig="1093" w14:anchorId="68D3AACA">
                <v:shape id="_x0000_i1068" type="#_x0000_t75" style="width:225.95pt;height:54.6pt" o:ole="">
                  <v:imagedata r:id="rId102" o:title=""/>
                </v:shape>
                <o:OLEObject Type="Embed" ProgID="Equation.3" ShapeID="_x0000_i1068" DrawAspect="Content" ObjectID="_1759839810" r:id="rId103"/>
              </w:object>
            </w:r>
          </w:p>
        </w:tc>
      </w:tr>
      <w:tr w:rsidR="003E24BF" w14:paraId="39FCA19E" w14:textId="77777777">
        <w:trPr>
          <w:jc w:val="center"/>
        </w:trPr>
        <w:tc>
          <w:tcPr>
            <w:tcW w:w="975" w:type="dxa"/>
            <w:vAlign w:val="center"/>
          </w:tcPr>
          <w:p w14:paraId="11D3828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3</w:t>
            </w:r>
          </w:p>
        </w:tc>
        <w:tc>
          <w:tcPr>
            <w:tcW w:w="1134" w:type="dxa"/>
            <w:vAlign w:val="center"/>
          </w:tcPr>
          <w:p w14:paraId="7A4281E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平时表现、实验操作、期中考查、期末考查</w:t>
            </w:r>
          </w:p>
        </w:tc>
        <w:tc>
          <w:tcPr>
            <w:tcW w:w="6160" w:type="dxa"/>
          </w:tcPr>
          <w:p w14:paraId="647D679B" w14:textId="77777777" w:rsidR="003E24BF" w:rsidRDefault="00000000">
            <w:pPr>
              <w:adjustRightInd w:val="0"/>
              <w:snapToGrid w:val="0"/>
              <w:spacing w:line="360" w:lineRule="auto"/>
              <w:ind w:left="840" w:hangingChars="400" w:hanging="840"/>
              <w:jc w:val="center"/>
              <w:rPr>
                <w:rFonts w:ascii="Times New Roman" w:eastAsia="宋体" w:hAnsi="Times New Roman" w:cs="Times New Roman"/>
                <w:szCs w:val="21"/>
              </w:rPr>
            </w:pPr>
            <w:r>
              <w:rPr>
                <w:rFonts w:ascii="Times New Roman" w:eastAsia="宋体" w:hAnsi="Times New Roman" w:cs="Times New Roman"/>
                <w:position w:val="-62"/>
                <w:szCs w:val="21"/>
              </w:rPr>
              <w:object w:dxaOrig="4516" w:dyaOrig="1093" w14:anchorId="1B4BEEC9">
                <v:shape id="_x0000_i1069" type="#_x0000_t75" style="width:225.95pt;height:54.6pt" o:ole="">
                  <v:imagedata r:id="rId104" o:title=""/>
                </v:shape>
                <o:OLEObject Type="Embed" ProgID="Equation.3" ShapeID="_x0000_i1069" DrawAspect="Content" ObjectID="_1759839811" r:id="rId105"/>
              </w:object>
            </w:r>
          </w:p>
        </w:tc>
      </w:tr>
    </w:tbl>
    <w:bookmarkEnd w:id="51"/>
    <w:p w14:paraId="2BD0EAFD"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六、持续改进</w:t>
      </w:r>
    </w:p>
    <w:p w14:paraId="08D3B56B"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本课程根据平时表现（包括考勤、课堂表现等）、实验操作、期中考查、期末考查、各教学目标评分值和学生、教学督导等反馈，及时掌握学生的学习动态和学习状况；课后及时反思，发现教学中的不足并及时改进。尚需在下一轮课程教学中改进提高的，需在下一轮及时改进和提高，确保教学目标的实现和相应毕业要求指标点的顺利达成。</w:t>
      </w:r>
    </w:p>
    <w:p w14:paraId="3CE3849E"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七、推荐教材和主要参考书目</w:t>
      </w:r>
    </w:p>
    <w:p w14:paraId="7F636475" w14:textId="77777777" w:rsidR="003E24BF" w:rsidRDefault="00000000">
      <w:pPr>
        <w:spacing w:line="360" w:lineRule="auto"/>
        <w:ind w:firstLineChars="200" w:firstLine="420"/>
        <w:rPr>
          <w:rFonts w:ascii="Times New Roman" w:eastAsia="宋体" w:hAnsi="Times New Roman" w:cs="Times New Roman"/>
          <w:bCs/>
          <w:szCs w:val="32"/>
        </w:rPr>
      </w:pPr>
      <w:r>
        <w:rPr>
          <w:rFonts w:ascii="Times New Roman" w:eastAsia="宋体" w:hAnsi="Times New Roman" w:cs="Times New Roman"/>
          <w:bCs/>
          <w:szCs w:val="32"/>
        </w:rPr>
        <w:t>7.1</w:t>
      </w:r>
      <w:r>
        <w:rPr>
          <w:rFonts w:ascii="Times New Roman" w:eastAsia="宋体" w:hAnsi="Times New Roman" w:cs="Times New Roman"/>
          <w:bCs/>
          <w:szCs w:val="32"/>
        </w:rPr>
        <w:t>建议教材：</w:t>
      </w:r>
    </w:p>
    <w:p w14:paraId="2311CC26" w14:textId="77777777" w:rsidR="003E24BF" w:rsidRDefault="00000000">
      <w:pPr>
        <w:spacing w:line="360" w:lineRule="auto"/>
        <w:rPr>
          <w:rFonts w:ascii="Times New Roman" w:eastAsia="宋体" w:hAnsi="Times New Roman" w:cs="Times New Roman"/>
          <w:szCs w:val="32"/>
        </w:rPr>
      </w:pPr>
      <w:r>
        <w:rPr>
          <w:rFonts w:ascii="Times New Roman" w:eastAsia="宋体" w:hAnsi="Times New Roman" w:cs="Times New Roman"/>
          <w:bCs/>
          <w:szCs w:val="32"/>
        </w:rPr>
        <w:t xml:space="preserve">[1] </w:t>
      </w:r>
      <w:r>
        <w:rPr>
          <w:rFonts w:ascii="Times New Roman" w:eastAsia="宋体" w:hAnsi="Times New Roman" w:cs="Times New Roman"/>
          <w:szCs w:val="32"/>
        </w:rPr>
        <w:t>王启美，吕强</w:t>
      </w:r>
      <w:r>
        <w:rPr>
          <w:rFonts w:ascii="Times New Roman" w:eastAsia="宋体" w:hAnsi="Times New Roman" w:cs="Times New Roman"/>
          <w:szCs w:val="32"/>
        </w:rPr>
        <w:t xml:space="preserve">. </w:t>
      </w:r>
      <w:r>
        <w:rPr>
          <w:rFonts w:ascii="Times New Roman" w:eastAsia="宋体" w:hAnsi="Times New Roman" w:cs="Times New Roman"/>
          <w:szCs w:val="32"/>
        </w:rPr>
        <w:t>现代工程设计制图</w:t>
      </w:r>
      <w:r>
        <w:rPr>
          <w:rFonts w:ascii="Times New Roman" w:eastAsia="宋体" w:hAnsi="Times New Roman" w:cs="Times New Roman"/>
          <w:szCs w:val="32"/>
        </w:rPr>
        <w:t>[M].</w:t>
      </w:r>
      <w:r>
        <w:rPr>
          <w:rFonts w:ascii="Times New Roman" w:eastAsia="宋体" w:hAnsi="Times New Roman" w:cs="Times New Roman"/>
          <w:szCs w:val="32"/>
        </w:rPr>
        <w:t>人民邮电出版社</w:t>
      </w:r>
      <w:r>
        <w:rPr>
          <w:rFonts w:ascii="Times New Roman" w:eastAsia="宋体" w:hAnsi="Times New Roman" w:cs="Times New Roman"/>
          <w:szCs w:val="32"/>
        </w:rPr>
        <w:t>:</w:t>
      </w:r>
      <w:r>
        <w:rPr>
          <w:rFonts w:ascii="Times New Roman" w:eastAsia="宋体" w:hAnsi="Times New Roman" w:cs="Times New Roman"/>
          <w:szCs w:val="32"/>
        </w:rPr>
        <w:t>北京，</w:t>
      </w:r>
      <w:r>
        <w:rPr>
          <w:rFonts w:ascii="Times New Roman" w:eastAsia="宋体" w:hAnsi="Times New Roman" w:cs="Times New Roman"/>
          <w:szCs w:val="32"/>
        </w:rPr>
        <w:t>2018</w:t>
      </w:r>
      <w:r>
        <w:rPr>
          <w:rFonts w:ascii="Times New Roman" w:eastAsia="宋体" w:hAnsi="Times New Roman" w:cs="Times New Roman"/>
          <w:szCs w:val="32"/>
        </w:rPr>
        <w:t>年</w:t>
      </w:r>
      <w:r>
        <w:rPr>
          <w:rFonts w:ascii="Times New Roman" w:eastAsia="宋体" w:hAnsi="Times New Roman" w:cs="Times New Roman"/>
          <w:szCs w:val="32"/>
        </w:rPr>
        <w:t xml:space="preserve">, </w:t>
      </w:r>
      <w:r>
        <w:rPr>
          <w:rFonts w:ascii="Times New Roman" w:eastAsia="宋体" w:hAnsi="Times New Roman" w:cs="Times New Roman"/>
          <w:szCs w:val="32"/>
        </w:rPr>
        <w:t>第</w:t>
      </w:r>
      <w:r>
        <w:rPr>
          <w:rFonts w:ascii="Times New Roman" w:eastAsia="宋体" w:hAnsi="Times New Roman" w:cs="Times New Roman"/>
          <w:szCs w:val="32"/>
        </w:rPr>
        <w:t>1</w:t>
      </w:r>
      <w:r>
        <w:rPr>
          <w:rFonts w:ascii="Times New Roman" w:eastAsia="宋体" w:hAnsi="Times New Roman" w:cs="Times New Roman"/>
          <w:szCs w:val="32"/>
        </w:rPr>
        <w:t>版</w:t>
      </w:r>
      <w:r>
        <w:rPr>
          <w:rFonts w:ascii="Times New Roman" w:eastAsia="宋体" w:hAnsi="Times New Roman" w:cs="Times New Roman"/>
          <w:szCs w:val="32"/>
        </w:rPr>
        <w:t xml:space="preserve">   </w:t>
      </w:r>
    </w:p>
    <w:p w14:paraId="7CD19A27" w14:textId="77777777" w:rsidR="003E24BF" w:rsidRDefault="00000000">
      <w:pPr>
        <w:spacing w:line="360" w:lineRule="auto"/>
        <w:rPr>
          <w:rFonts w:ascii="Times New Roman" w:eastAsia="宋体" w:hAnsi="Times New Roman" w:cs="Times New Roman"/>
          <w:szCs w:val="32"/>
        </w:rPr>
      </w:pPr>
      <w:r>
        <w:rPr>
          <w:rFonts w:ascii="Times New Roman" w:eastAsia="宋体" w:hAnsi="Times New Roman" w:cs="Times New Roman"/>
          <w:bCs/>
          <w:szCs w:val="32"/>
        </w:rPr>
        <w:t>[2]</w:t>
      </w:r>
      <w:r>
        <w:rPr>
          <w:rFonts w:ascii="Times New Roman" w:eastAsia="宋体" w:hAnsi="Times New Roman" w:cs="Times New Roman"/>
          <w:szCs w:val="32"/>
        </w:rPr>
        <w:t xml:space="preserve"> </w:t>
      </w:r>
      <w:r>
        <w:rPr>
          <w:rFonts w:ascii="Times New Roman" w:eastAsia="宋体" w:hAnsi="Times New Roman" w:cs="Times New Roman"/>
          <w:szCs w:val="32"/>
        </w:rPr>
        <w:t>章鸿主编</w:t>
      </w:r>
      <w:r>
        <w:rPr>
          <w:rFonts w:ascii="Times New Roman" w:eastAsia="宋体" w:hAnsi="Times New Roman" w:cs="Times New Roman"/>
          <w:szCs w:val="32"/>
        </w:rPr>
        <w:t>.</w:t>
      </w:r>
      <w:r>
        <w:rPr>
          <w:rFonts w:ascii="Times New Roman" w:eastAsia="宋体" w:hAnsi="Times New Roman" w:cs="Times New Roman"/>
          <w:szCs w:val="32"/>
        </w:rPr>
        <w:t>工程制图</w:t>
      </w:r>
      <w:r>
        <w:rPr>
          <w:rFonts w:ascii="Times New Roman" w:eastAsia="宋体" w:hAnsi="Times New Roman" w:cs="Times New Roman"/>
          <w:szCs w:val="32"/>
        </w:rPr>
        <w:t>[M].</w:t>
      </w:r>
      <w:r>
        <w:rPr>
          <w:rFonts w:ascii="Times New Roman" w:eastAsia="宋体" w:hAnsi="Times New Roman" w:cs="Times New Roman"/>
          <w:szCs w:val="32"/>
        </w:rPr>
        <w:t>哈尔滨工业大学出版社：哈尔滨，</w:t>
      </w:r>
      <w:r>
        <w:rPr>
          <w:rFonts w:ascii="Times New Roman" w:eastAsia="宋体" w:hAnsi="Times New Roman" w:cs="Times New Roman"/>
          <w:szCs w:val="32"/>
        </w:rPr>
        <w:t>2012</w:t>
      </w:r>
      <w:r>
        <w:rPr>
          <w:rFonts w:ascii="Times New Roman" w:eastAsia="宋体" w:hAnsi="Times New Roman" w:cs="Times New Roman"/>
          <w:szCs w:val="32"/>
        </w:rPr>
        <w:t>年</w:t>
      </w:r>
      <w:r>
        <w:rPr>
          <w:rFonts w:ascii="Times New Roman" w:eastAsia="宋体" w:hAnsi="Times New Roman" w:cs="Times New Roman"/>
          <w:szCs w:val="32"/>
        </w:rPr>
        <w:t xml:space="preserve">, </w:t>
      </w:r>
      <w:r>
        <w:rPr>
          <w:rFonts w:ascii="Times New Roman" w:eastAsia="宋体" w:hAnsi="Times New Roman" w:cs="Times New Roman"/>
          <w:szCs w:val="32"/>
        </w:rPr>
        <w:t>第一版</w:t>
      </w:r>
    </w:p>
    <w:p w14:paraId="1013CDE5" w14:textId="77777777" w:rsidR="003E24BF" w:rsidRDefault="00000000">
      <w:pPr>
        <w:spacing w:line="360" w:lineRule="auto"/>
        <w:ind w:firstLineChars="200" w:firstLine="420"/>
        <w:rPr>
          <w:rFonts w:ascii="Times New Roman" w:eastAsia="宋体" w:hAnsi="Times New Roman" w:cs="Times New Roman"/>
          <w:szCs w:val="32"/>
        </w:rPr>
      </w:pPr>
      <w:r>
        <w:rPr>
          <w:rFonts w:ascii="Times New Roman" w:eastAsia="宋体" w:hAnsi="Times New Roman" w:cs="Times New Roman"/>
          <w:bCs/>
          <w:szCs w:val="32"/>
        </w:rPr>
        <w:t>7.2</w:t>
      </w:r>
      <w:r>
        <w:rPr>
          <w:rFonts w:ascii="Times New Roman" w:eastAsia="宋体" w:hAnsi="Times New Roman" w:cs="Times New Roman"/>
          <w:bCs/>
          <w:szCs w:val="32"/>
        </w:rPr>
        <w:t>主要参考书：</w:t>
      </w:r>
      <w:r>
        <w:rPr>
          <w:rFonts w:ascii="Times New Roman" w:eastAsia="宋体" w:hAnsi="Times New Roman" w:cs="Times New Roman"/>
          <w:szCs w:val="32"/>
        </w:rPr>
        <w:t xml:space="preserve"> </w:t>
      </w:r>
    </w:p>
    <w:p w14:paraId="62CE8A41" w14:textId="77777777" w:rsidR="003E24BF" w:rsidRDefault="00000000">
      <w:pPr>
        <w:spacing w:line="360" w:lineRule="auto"/>
        <w:rPr>
          <w:rFonts w:ascii="Times New Roman" w:eastAsia="宋体" w:hAnsi="Times New Roman" w:cs="Times New Roman"/>
          <w:bCs/>
          <w:szCs w:val="32"/>
        </w:rPr>
      </w:pPr>
      <w:r>
        <w:rPr>
          <w:rFonts w:ascii="Times New Roman" w:eastAsia="宋体" w:hAnsi="Times New Roman" w:cs="Times New Roman"/>
          <w:bCs/>
          <w:szCs w:val="32"/>
        </w:rPr>
        <w:t xml:space="preserve">[1] </w:t>
      </w:r>
      <w:r>
        <w:rPr>
          <w:rFonts w:ascii="Times New Roman" w:eastAsia="宋体" w:hAnsi="Times New Roman" w:cs="Times New Roman"/>
          <w:bCs/>
          <w:szCs w:val="32"/>
        </w:rPr>
        <w:t>王启美，吕强</w:t>
      </w:r>
      <w:r>
        <w:rPr>
          <w:rFonts w:ascii="Times New Roman" w:eastAsia="宋体" w:hAnsi="Times New Roman" w:cs="Times New Roman"/>
          <w:bCs/>
          <w:szCs w:val="32"/>
        </w:rPr>
        <w:t xml:space="preserve">. </w:t>
      </w:r>
      <w:r>
        <w:rPr>
          <w:rFonts w:ascii="Times New Roman" w:eastAsia="宋体" w:hAnsi="Times New Roman" w:cs="Times New Roman"/>
          <w:bCs/>
          <w:szCs w:val="32"/>
        </w:rPr>
        <w:t>现代工程设计制图</w:t>
      </w:r>
      <w:r>
        <w:rPr>
          <w:rFonts w:ascii="Times New Roman" w:eastAsia="宋体" w:hAnsi="Times New Roman" w:cs="Times New Roman"/>
          <w:bCs/>
          <w:szCs w:val="32"/>
        </w:rPr>
        <w:t>[M].</w:t>
      </w:r>
      <w:r>
        <w:rPr>
          <w:rFonts w:ascii="Times New Roman" w:eastAsia="宋体" w:hAnsi="Times New Roman" w:cs="Times New Roman"/>
          <w:bCs/>
          <w:szCs w:val="32"/>
        </w:rPr>
        <w:t>人民邮电出版社</w:t>
      </w:r>
      <w:r>
        <w:rPr>
          <w:rFonts w:ascii="Times New Roman" w:eastAsia="宋体" w:hAnsi="Times New Roman" w:cs="Times New Roman"/>
          <w:bCs/>
          <w:szCs w:val="32"/>
        </w:rPr>
        <w:t>:</w:t>
      </w:r>
      <w:r>
        <w:rPr>
          <w:rFonts w:ascii="Times New Roman" w:eastAsia="宋体" w:hAnsi="Times New Roman" w:cs="Times New Roman"/>
          <w:bCs/>
          <w:szCs w:val="32"/>
        </w:rPr>
        <w:t>北京</w:t>
      </w:r>
      <w:r>
        <w:rPr>
          <w:rFonts w:ascii="Times New Roman" w:eastAsia="宋体" w:hAnsi="Times New Roman" w:cs="Times New Roman"/>
          <w:bCs/>
          <w:szCs w:val="32"/>
        </w:rPr>
        <w:t>, 2010</w:t>
      </w:r>
      <w:r>
        <w:rPr>
          <w:rFonts w:ascii="Times New Roman" w:eastAsia="宋体" w:hAnsi="Times New Roman" w:cs="Times New Roman"/>
          <w:bCs/>
          <w:szCs w:val="32"/>
        </w:rPr>
        <w:t>年</w:t>
      </w:r>
      <w:r>
        <w:rPr>
          <w:rFonts w:ascii="Times New Roman" w:eastAsia="宋体" w:hAnsi="Times New Roman" w:cs="Times New Roman"/>
          <w:bCs/>
          <w:szCs w:val="32"/>
        </w:rPr>
        <w:t xml:space="preserve">, </w:t>
      </w:r>
      <w:r>
        <w:rPr>
          <w:rFonts w:ascii="Times New Roman" w:eastAsia="宋体" w:hAnsi="Times New Roman" w:cs="Times New Roman"/>
          <w:bCs/>
          <w:szCs w:val="32"/>
        </w:rPr>
        <w:t>第</w:t>
      </w:r>
      <w:r>
        <w:rPr>
          <w:rFonts w:ascii="Times New Roman" w:eastAsia="宋体" w:hAnsi="Times New Roman" w:cs="Times New Roman"/>
          <w:bCs/>
          <w:szCs w:val="32"/>
        </w:rPr>
        <w:t>4</w:t>
      </w:r>
      <w:r>
        <w:rPr>
          <w:rFonts w:ascii="Times New Roman" w:eastAsia="宋体" w:hAnsi="Times New Roman" w:cs="Times New Roman"/>
          <w:bCs/>
          <w:szCs w:val="32"/>
        </w:rPr>
        <w:t>版</w:t>
      </w:r>
    </w:p>
    <w:p w14:paraId="289AC511" w14:textId="77777777" w:rsidR="003E24BF" w:rsidRDefault="00000000">
      <w:pPr>
        <w:spacing w:line="360" w:lineRule="auto"/>
        <w:rPr>
          <w:rFonts w:ascii="Times New Roman" w:eastAsia="宋体" w:hAnsi="Times New Roman" w:cs="Times New Roman"/>
          <w:bCs/>
          <w:szCs w:val="32"/>
        </w:rPr>
      </w:pPr>
      <w:r>
        <w:rPr>
          <w:rFonts w:ascii="Times New Roman" w:eastAsia="宋体" w:hAnsi="Times New Roman" w:cs="Times New Roman"/>
          <w:bCs/>
          <w:szCs w:val="32"/>
        </w:rPr>
        <w:t xml:space="preserve">[2] </w:t>
      </w:r>
      <w:r>
        <w:rPr>
          <w:rFonts w:ascii="Times New Roman" w:eastAsia="宋体" w:hAnsi="Times New Roman" w:cs="Times New Roman"/>
          <w:bCs/>
          <w:szCs w:val="32"/>
        </w:rPr>
        <w:t>钱自强</w:t>
      </w:r>
      <w:r>
        <w:rPr>
          <w:rFonts w:ascii="Times New Roman" w:eastAsia="宋体" w:hAnsi="Times New Roman" w:cs="Times New Roman"/>
          <w:bCs/>
          <w:szCs w:val="32"/>
        </w:rPr>
        <w:t>,</w:t>
      </w:r>
      <w:r>
        <w:rPr>
          <w:rFonts w:ascii="Times New Roman" w:eastAsia="宋体" w:hAnsi="Times New Roman" w:cs="Times New Roman"/>
          <w:bCs/>
          <w:szCs w:val="32"/>
        </w:rPr>
        <w:t>林大均</w:t>
      </w:r>
      <w:r>
        <w:rPr>
          <w:rFonts w:ascii="Times New Roman" w:eastAsia="宋体" w:hAnsi="Times New Roman" w:cs="Times New Roman"/>
          <w:bCs/>
          <w:szCs w:val="32"/>
        </w:rPr>
        <w:t>,</w:t>
      </w:r>
      <w:r>
        <w:rPr>
          <w:rFonts w:ascii="Times New Roman" w:eastAsia="宋体" w:hAnsi="Times New Roman" w:cs="Times New Roman"/>
          <w:bCs/>
          <w:szCs w:val="32"/>
        </w:rPr>
        <w:t>郭慧</w:t>
      </w:r>
      <w:r>
        <w:rPr>
          <w:rFonts w:ascii="Times New Roman" w:eastAsia="宋体" w:hAnsi="Times New Roman" w:cs="Times New Roman"/>
          <w:bCs/>
          <w:szCs w:val="32"/>
        </w:rPr>
        <w:t>.</w:t>
      </w:r>
      <w:r>
        <w:rPr>
          <w:rFonts w:ascii="Times New Roman" w:eastAsia="宋体" w:hAnsi="Times New Roman" w:cs="Times New Roman"/>
          <w:bCs/>
          <w:szCs w:val="32"/>
        </w:rPr>
        <w:t>大学工程制图</w:t>
      </w:r>
      <w:r>
        <w:rPr>
          <w:rFonts w:ascii="Times New Roman" w:eastAsia="宋体" w:hAnsi="Times New Roman" w:cs="Times New Roman"/>
          <w:bCs/>
          <w:szCs w:val="32"/>
        </w:rPr>
        <w:t>[M].</w:t>
      </w:r>
      <w:r>
        <w:rPr>
          <w:rFonts w:ascii="Times New Roman" w:eastAsia="宋体" w:hAnsi="Times New Roman" w:cs="Times New Roman"/>
          <w:bCs/>
          <w:szCs w:val="32"/>
        </w:rPr>
        <w:t>华东理工大学出版社</w:t>
      </w:r>
      <w:r>
        <w:rPr>
          <w:rFonts w:ascii="Times New Roman" w:eastAsia="宋体" w:hAnsi="Times New Roman" w:cs="Times New Roman"/>
          <w:bCs/>
          <w:szCs w:val="32"/>
        </w:rPr>
        <w:t>:</w:t>
      </w:r>
      <w:r>
        <w:rPr>
          <w:rFonts w:ascii="Times New Roman" w:eastAsia="宋体" w:hAnsi="Times New Roman" w:cs="Times New Roman"/>
          <w:bCs/>
          <w:szCs w:val="32"/>
        </w:rPr>
        <w:t>上海</w:t>
      </w:r>
      <w:r>
        <w:rPr>
          <w:rFonts w:ascii="Times New Roman" w:eastAsia="宋体" w:hAnsi="Times New Roman" w:cs="Times New Roman"/>
          <w:bCs/>
          <w:szCs w:val="32"/>
        </w:rPr>
        <w:t>, 2014</w:t>
      </w:r>
      <w:r>
        <w:rPr>
          <w:rFonts w:ascii="Times New Roman" w:eastAsia="宋体" w:hAnsi="Times New Roman" w:cs="Times New Roman"/>
          <w:bCs/>
          <w:szCs w:val="32"/>
        </w:rPr>
        <w:t>年</w:t>
      </w:r>
      <w:r>
        <w:rPr>
          <w:rFonts w:ascii="Times New Roman" w:eastAsia="宋体" w:hAnsi="Times New Roman" w:cs="Times New Roman"/>
          <w:bCs/>
          <w:szCs w:val="32"/>
        </w:rPr>
        <w:t xml:space="preserve">, </w:t>
      </w:r>
      <w:r>
        <w:rPr>
          <w:rFonts w:ascii="Times New Roman" w:eastAsia="宋体" w:hAnsi="Times New Roman" w:cs="Times New Roman"/>
          <w:bCs/>
          <w:szCs w:val="32"/>
        </w:rPr>
        <w:t>第</w:t>
      </w:r>
      <w:r>
        <w:rPr>
          <w:rFonts w:ascii="Times New Roman" w:eastAsia="宋体" w:hAnsi="Times New Roman" w:cs="Times New Roman"/>
          <w:bCs/>
          <w:szCs w:val="32"/>
        </w:rPr>
        <w:t>2</w:t>
      </w:r>
      <w:r>
        <w:rPr>
          <w:rFonts w:ascii="Times New Roman" w:eastAsia="宋体" w:hAnsi="Times New Roman" w:cs="Times New Roman"/>
          <w:bCs/>
          <w:szCs w:val="32"/>
        </w:rPr>
        <w:t>版</w:t>
      </w:r>
    </w:p>
    <w:p w14:paraId="5486F4C4" w14:textId="77777777" w:rsidR="003E24BF" w:rsidRDefault="00000000">
      <w:pPr>
        <w:spacing w:line="360" w:lineRule="auto"/>
        <w:rPr>
          <w:rFonts w:ascii="Times New Roman" w:eastAsia="宋体" w:hAnsi="Times New Roman" w:cs="Times New Roman"/>
          <w:bCs/>
          <w:szCs w:val="32"/>
        </w:rPr>
      </w:pPr>
      <w:r>
        <w:rPr>
          <w:rFonts w:ascii="Times New Roman" w:eastAsia="宋体" w:hAnsi="Times New Roman" w:cs="Times New Roman"/>
          <w:bCs/>
          <w:szCs w:val="32"/>
        </w:rPr>
        <w:t xml:space="preserve">[3] </w:t>
      </w:r>
      <w:r>
        <w:rPr>
          <w:rFonts w:ascii="Times New Roman" w:eastAsia="宋体" w:hAnsi="Times New Roman" w:cs="Times New Roman"/>
          <w:bCs/>
          <w:szCs w:val="32"/>
        </w:rPr>
        <w:t>钱自强</w:t>
      </w:r>
      <w:r>
        <w:rPr>
          <w:rFonts w:ascii="Times New Roman" w:eastAsia="宋体" w:hAnsi="Times New Roman" w:cs="Times New Roman"/>
          <w:bCs/>
          <w:szCs w:val="32"/>
        </w:rPr>
        <w:t>,</w:t>
      </w:r>
      <w:r>
        <w:rPr>
          <w:rFonts w:ascii="Times New Roman" w:eastAsia="宋体" w:hAnsi="Times New Roman" w:cs="Times New Roman"/>
          <w:bCs/>
          <w:szCs w:val="32"/>
        </w:rPr>
        <w:t>林大均</w:t>
      </w:r>
      <w:r>
        <w:rPr>
          <w:rFonts w:ascii="Times New Roman" w:eastAsia="宋体" w:hAnsi="Times New Roman" w:cs="Times New Roman"/>
          <w:bCs/>
          <w:szCs w:val="32"/>
        </w:rPr>
        <w:t>,</w:t>
      </w:r>
      <w:r>
        <w:rPr>
          <w:rFonts w:ascii="Times New Roman" w:eastAsia="宋体" w:hAnsi="Times New Roman" w:cs="Times New Roman"/>
          <w:bCs/>
          <w:szCs w:val="32"/>
        </w:rPr>
        <w:t>郭慧</w:t>
      </w:r>
      <w:r>
        <w:rPr>
          <w:rFonts w:ascii="Times New Roman" w:eastAsia="宋体" w:hAnsi="Times New Roman" w:cs="Times New Roman"/>
          <w:bCs/>
          <w:szCs w:val="32"/>
        </w:rPr>
        <w:t>.</w:t>
      </w:r>
      <w:r>
        <w:rPr>
          <w:rFonts w:ascii="Times New Roman" w:eastAsia="宋体" w:hAnsi="Times New Roman" w:cs="Times New Roman"/>
          <w:bCs/>
          <w:szCs w:val="32"/>
        </w:rPr>
        <w:t>工程制图习题集</w:t>
      </w:r>
      <w:r>
        <w:rPr>
          <w:rFonts w:ascii="Times New Roman" w:eastAsia="宋体" w:hAnsi="Times New Roman" w:cs="Times New Roman"/>
          <w:bCs/>
          <w:szCs w:val="32"/>
        </w:rPr>
        <w:t>[M].</w:t>
      </w:r>
      <w:r>
        <w:rPr>
          <w:rFonts w:ascii="Times New Roman" w:eastAsia="宋体" w:hAnsi="Times New Roman" w:cs="Times New Roman"/>
          <w:bCs/>
          <w:szCs w:val="32"/>
        </w:rPr>
        <w:t>华东理工大学出版社</w:t>
      </w:r>
      <w:r>
        <w:rPr>
          <w:rFonts w:ascii="Times New Roman" w:eastAsia="宋体" w:hAnsi="Times New Roman" w:cs="Times New Roman"/>
          <w:bCs/>
          <w:szCs w:val="32"/>
        </w:rPr>
        <w:t>:</w:t>
      </w:r>
      <w:r>
        <w:rPr>
          <w:rFonts w:ascii="Times New Roman" w:eastAsia="宋体" w:hAnsi="Times New Roman" w:cs="Times New Roman"/>
          <w:bCs/>
          <w:szCs w:val="32"/>
        </w:rPr>
        <w:t>上海</w:t>
      </w:r>
      <w:r>
        <w:rPr>
          <w:rFonts w:ascii="Times New Roman" w:eastAsia="宋体" w:hAnsi="Times New Roman" w:cs="Times New Roman"/>
          <w:bCs/>
          <w:szCs w:val="32"/>
        </w:rPr>
        <w:t>, 2015</w:t>
      </w:r>
      <w:r>
        <w:rPr>
          <w:rFonts w:ascii="Times New Roman" w:eastAsia="宋体" w:hAnsi="Times New Roman" w:cs="Times New Roman"/>
          <w:bCs/>
          <w:szCs w:val="32"/>
        </w:rPr>
        <w:t>年</w:t>
      </w:r>
      <w:r>
        <w:rPr>
          <w:rFonts w:ascii="Times New Roman" w:eastAsia="宋体" w:hAnsi="Times New Roman" w:cs="Times New Roman"/>
          <w:bCs/>
          <w:szCs w:val="32"/>
        </w:rPr>
        <w:t>,</w:t>
      </w:r>
      <w:r>
        <w:rPr>
          <w:rFonts w:ascii="Times New Roman" w:eastAsia="宋体" w:hAnsi="Times New Roman" w:cs="Times New Roman"/>
          <w:bCs/>
          <w:szCs w:val="32"/>
        </w:rPr>
        <w:t>第</w:t>
      </w:r>
      <w:r>
        <w:rPr>
          <w:rFonts w:ascii="Times New Roman" w:eastAsia="宋体" w:hAnsi="Times New Roman" w:cs="Times New Roman"/>
          <w:bCs/>
          <w:szCs w:val="32"/>
        </w:rPr>
        <w:t>2</w:t>
      </w:r>
      <w:r>
        <w:rPr>
          <w:rFonts w:ascii="Times New Roman" w:eastAsia="宋体" w:hAnsi="Times New Roman" w:cs="Times New Roman"/>
          <w:bCs/>
          <w:szCs w:val="32"/>
        </w:rPr>
        <w:t>版</w:t>
      </w:r>
    </w:p>
    <w:p w14:paraId="5868EA01" w14:textId="77777777" w:rsidR="003E24BF" w:rsidRDefault="00000000">
      <w:pPr>
        <w:spacing w:line="360" w:lineRule="auto"/>
        <w:rPr>
          <w:rFonts w:ascii="Times New Roman" w:eastAsia="宋体" w:hAnsi="Times New Roman" w:cs="Times New Roman"/>
          <w:bCs/>
          <w:szCs w:val="32"/>
        </w:rPr>
      </w:pPr>
      <w:r>
        <w:rPr>
          <w:rFonts w:ascii="Times New Roman" w:eastAsia="宋体" w:hAnsi="Times New Roman" w:cs="Times New Roman"/>
          <w:bCs/>
          <w:szCs w:val="32"/>
        </w:rPr>
        <w:t xml:space="preserve">[4] </w:t>
      </w:r>
      <w:r>
        <w:rPr>
          <w:rFonts w:ascii="Times New Roman" w:eastAsia="宋体" w:hAnsi="Times New Roman" w:cs="Times New Roman"/>
          <w:bCs/>
          <w:szCs w:val="32"/>
        </w:rPr>
        <w:t>崔振勇</w:t>
      </w:r>
      <w:r>
        <w:rPr>
          <w:rFonts w:ascii="Times New Roman" w:eastAsia="宋体" w:hAnsi="Times New Roman" w:cs="Times New Roman"/>
          <w:bCs/>
          <w:szCs w:val="32"/>
        </w:rPr>
        <w:t>,</w:t>
      </w:r>
      <w:r>
        <w:rPr>
          <w:rFonts w:ascii="Times New Roman" w:eastAsia="宋体" w:hAnsi="Times New Roman" w:cs="Times New Roman"/>
          <w:bCs/>
          <w:szCs w:val="32"/>
        </w:rPr>
        <w:t>葛敬侠</w:t>
      </w:r>
      <w:r>
        <w:rPr>
          <w:rFonts w:ascii="Times New Roman" w:eastAsia="宋体" w:hAnsi="Times New Roman" w:cs="Times New Roman"/>
          <w:bCs/>
          <w:szCs w:val="32"/>
        </w:rPr>
        <w:t>.</w:t>
      </w:r>
      <w:r>
        <w:rPr>
          <w:rFonts w:ascii="Times New Roman" w:eastAsia="宋体" w:hAnsi="Times New Roman" w:cs="Times New Roman"/>
          <w:bCs/>
          <w:szCs w:val="32"/>
        </w:rPr>
        <w:t>机械制图习题集</w:t>
      </w:r>
      <w:r>
        <w:rPr>
          <w:rFonts w:ascii="Times New Roman" w:eastAsia="宋体" w:hAnsi="Times New Roman" w:cs="Times New Roman"/>
          <w:bCs/>
          <w:szCs w:val="32"/>
        </w:rPr>
        <w:t>[M].</w:t>
      </w:r>
      <w:r>
        <w:rPr>
          <w:rFonts w:ascii="Times New Roman" w:eastAsia="宋体" w:hAnsi="Times New Roman" w:cs="Times New Roman"/>
          <w:bCs/>
          <w:szCs w:val="32"/>
        </w:rPr>
        <w:t>清华大学出版社</w:t>
      </w:r>
      <w:r>
        <w:rPr>
          <w:rFonts w:ascii="Times New Roman" w:eastAsia="宋体" w:hAnsi="Times New Roman" w:cs="Times New Roman"/>
          <w:bCs/>
          <w:szCs w:val="32"/>
        </w:rPr>
        <w:t>:</w:t>
      </w:r>
      <w:r>
        <w:rPr>
          <w:rFonts w:ascii="Times New Roman" w:eastAsia="宋体" w:hAnsi="Times New Roman" w:cs="Times New Roman"/>
          <w:bCs/>
          <w:szCs w:val="32"/>
        </w:rPr>
        <w:t>北京</w:t>
      </w:r>
      <w:r>
        <w:rPr>
          <w:rFonts w:ascii="Times New Roman" w:eastAsia="宋体" w:hAnsi="Times New Roman" w:cs="Times New Roman"/>
          <w:bCs/>
          <w:szCs w:val="32"/>
        </w:rPr>
        <w:t>, 2012</w:t>
      </w:r>
      <w:r>
        <w:rPr>
          <w:rFonts w:ascii="Times New Roman" w:eastAsia="宋体" w:hAnsi="Times New Roman" w:cs="Times New Roman"/>
          <w:bCs/>
          <w:szCs w:val="32"/>
        </w:rPr>
        <w:t>年</w:t>
      </w:r>
      <w:r>
        <w:rPr>
          <w:rFonts w:ascii="Times New Roman" w:eastAsia="宋体" w:hAnsi="Times New Roman" w:cs="Times New Roman"/>
          <w:bCs/>
          <w:szCs w:val="32"/>
        </w:rPr>
        <w:t>,</w:t>
      </w:r>
      <w:r>
        <w:rPr>
          <w:rFonts w:ascii="Times New Roman" w:eastAsia="宋体" w:hAnsi="Times New Roman" w:cs="Times New Roman"/>
          <w:bCs/>
          <w:szCs w:val="32"/>
        </w:rPr>
        <w:t>第</w:t>
      </w:r>
      <w:r>
        <w:rPr>
          <w:rFonts w:ascii="Times New Roman" w:eastAsia="宋体" w:hAnsi="Times New Roman" w:cs="Times New Roman"/>
          <w:bCs/>
          <w:szCs w:val="32"/>
        </w:rPr>
        <w:t>1</w:t>
      </w:r>
      <w:r>
        <w:rPr>
          <w:rFonts w:ascii="Times New Roman" w:eastAsia="宋体" w:hAnsi="Times New Roman" w:cs="Times New Roman"/>
          <w:bCs/>
          <w:szCs w:val="32"/>
        </w:rPr>
        <w:t>版</w:t>
      </w:r>
    </w:p>
    <w:p w14:paraId="4BE60A4B" w14:textId="77777777" w:rsidR="003E24BF" w:rsidRDefault="00000000">
      <w:pPr>
        <w:spacing w:line="360" w:lineRule="auto"/>
        <w:rPr>
          <w:rFonts w:ascii="Times New Roman" w:eastAsia="宋体" w:hAnsi="Times New Roman" w:cs="Times New Roman"/>
          <w:bCs/>
          <w:szCs w:val="32"/>
        </w:rPr>
      </w:pPr>
      <w:r>
        <w:rPr>
          <w:rFonts w:ascii="Times New Roman" w:eastAsia="宋体" w:hAnsi="Times New Roman" w:cs="Times New Roman"/>
          <w:bCs/>
          <w:szCs w:val="32"/>
        </w:rPr>
        <w:t xml:space="preserve">[5] </w:t>
      </w:r>
      <w:r>
        <w:rPr>
          <w:rFonts w:ascii="Times New Roman" w:eastAsia="宋体" w:hAnsi="Times New Roman" w:cs="Times New Roman"/>
          <w:bCs/>
          <w:szCs w:val="32"/>
        </w:rPr>
        <w:t>章鸿</w:t>
      </w:r>
      <w:r>
        <w:rPr>
          <w:rFonts w:ascii="Times New Roman" w:eastAsia="宋体" w:hAnsi="Times New Roman" w:cs="Times New Roman"/>
          <w:bCs/>
          <w:szCs w:val="32"/>
        </w:rPr>
        <w:t>.</w:t>
      </w:r>
      <w:r>
        <w:rPr>
          <w:rFonts w:ascii="Times New Roman" w:eastAsia="宋体" w:hAnsi="Times New Roman" w:cs="Times New Roman"/>
          <w:bCs/>
          <w:szCs w:val="32"/>
        </w:rPr>
        <w:t>工程制图</w:t>
      </w:r>
      <w:r>
        <w:rPr>
          <w:rFonts w:ascii="Times New Roman" w:eastAsia="宋体" w:hAnsi="Times New Roman" w:cs="Times New Roman"/>
          <w:bCs/>
          <w:szCs w:val="32"/>
        </w:rPr>
        <w:t>[M].</w:t>
      </w:r>
      <w:r>
        <w:rPr>
          <w:rFonts w:ascii="Times New Roman" w:eastAsia="宋体" w:hAnsi="Times New Roman" w:cs="Times New Roman"/>
          <w:bCs/>
          <w:szCs w:val="32"/>
        </w:rPr>
        <w:t>哈尔滨工业大学出版社：哈尔滨</w:t>
      </w:r>
      <w:r>
        <w:rPr>
          <w:rFonts w:ascii="Times New Roman" w:eastAsia="宋体" w:hAnsi="Times New Roman" w:cs="Times New Roman"/>
          <w:bCs/>
          <w:szCs w:val="32"/>
        </w:rPr>
        <w:t>, 2012</w:t>
      </w:r>
      <w:r>
        <w:rPr>
          <w:rFonts w:ascii="Times New Roman" w:eastAsia="宋体" w:hAnsi="Times New Roman" w:cs="Times New Roman"/>
          <w:bCs/>
          <w:szCs w:val="32"/>
        </w:rPr>
        <w:t>年</w:t>
      </w:r>
      <w:r>
        <w:rPr>
          <w:rFonts w:ascii="Times New Roman" w:eastAsia="宋体" w:hAnsi="Times New Roman" w:cs="Times New Roman"/>
          <w:bCs/>
          <w:szCs w:val="32"/>
        </w:rPr>
        <w:t xml:space="preserve">, </w:t>
      </w:r>
      <w:r>
        <w:rPr>
          <w:rFonts w:ascii="Times New Roman" w:eastAsia="宋体" w:hAnsi="Times New Roman" w:cs="Times New Roman"/>
          <w:bCs/>
          <w:szCs w:val="32"/>
        </w:rPr>
        <w:t>第一版</w:t>
      </w:r>
    </w:p>
    <w:p w14:paraId="5325C898" w14:textId="77777777" w:rsidR="003E24BF" w:rsidRDefault="00000000">
      <w:pPr>
        <w:spacing w:line="360" w:lineRule="auto"/>
        <w:rPr>
          <w:rFonts w:ascii="Times New Roman" w:eastAsia="宋体" w:hAnsi="Times New Roman" w:cs="Times New Roman"/>
          <w:bCs/>
          <w:szCs w:val="32"/>
        </w:rPr>
      </w:pPr>
      <w:r>
        <w:rPr>
          <w:rFonts w:ascii="Times New Roman" w:eastAsia="宋体" w:hAnsi="Times New Roman" w:cs="Times New Roman"/>
          <w:bCs/>
          <w:szCs w:val="32"/>
        </w:rPr>
        <w:t xml:space="preserve">[6] </w:t>
      </w:r>
      <w:r>
        <w:rPr>
          <w:rFonts w:ascii="Times New Roman" w:eastAsia="宋体" w:hAnsi="Times New Roman" w:cs="Times New Roman"/>
          <w:bCs/>
          <w:szCs w:val="32"/>
        </w:rPr>
        <w:t>章鸿</w:t>
      </w:r>
      <w:r>
        <w:rPr>
          <w:rFonts w:ascii="Times New Roman" w:eastAsia="宋体" w:hAnsi="Times New Roman" w:cs="Times New Roman"/>
          <w:bCs/>
          <w:szCs w:val="32"/>
        </w:rPr>
        <w:t>.</w:t>
      </w:r>
      <w:r>
        <w:rPr>
          <w:rFonts w:ascii="Times New Roman" w:eastAsia="宋体" w:hAnsi="Times New Roman" w:cs="Times New Roman"/>
          <w:bCs/>
          <w:szCs w:val="32"/>
        </w:rPr>
        <w:t>工程制图习题集</w:t>
      </w:r>
      <w:r>
        <w:rPr>
          <w:rFonts w:ascii="Times New Roman" w:eastAsia="宋体" w:hAnsi="Times New Roman" w:cs="Times New Roman"/>
          <w:bCs/>
          <w:szCs w:val="32"/>
        </w:rPr>
        <w:t>[M].</w:t>
      </w:r>
      <w:r>
        <w:rPr>
          <w:rFonts w:ascii="Times New Roman" w:eastAsia="宋体" w:hAnsi="Times New Roman" w:cs="Times New Roman"/>
          <w:bCs/>
          <w:szCs w:val="32"/>
        </w:rPr>
        <w:t>哈尔滨工业大学出版社：哈尔滨，</w:t>
      </w:r>
      <w:r>
        <w:rPr>
          <w:rFonts w:ascii="Times New Roman" w:eastAsia="宋体" w:hAnsi="Times New Roman" w:cs="Times New Roman"/>
          <w:bCs/>
          <w:szCs w:val="32"/>
        </w:rPr>
        <w:t>2012</w:t>
      </w:r>
      <w:r>
        <w:rPr>
          <w:rFonts w:ascii="Times New Roman" w:eastAsia="宋体" w:hAnsi="Times New Roman" w:cs="Times New Roman"/>
          <w:bCs/>
          <w:szCs w:val="32"/>
        </w:rPr>
        <w:t>年</w:t>
      </w:r>
      <w:r>
        <w:rPr>
          <w:rFonts w:ascii="Times New Roman" w:eastAsia="宋体" w:hAnsi="Times New Roman" w:cs="Times New Roman"/>
          <w:bCs/>
          <w:szCs w:val="32"/>
        </w:rPr>
        <w:t xml:space="preserve">, </w:t>
      </w:r>
      <w:r>
        <w:rPr>
          <w:rFonts w:ascii="Times New Roman" w:eastAsia="宋体" w:hAnsi="Times New Roman" w:cs="Times New Roman"/>
          <w:bCs/>
          <w:szCs w:val="32"/>
        </w:rPr>
        <w:t>第一版</w:t>
      </w:r>
    </w:p>
    <w:p w14:paraId="6B8D57E4"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bCs/>
          <w:szCs w:val="32"/>
        </w:rPr>
        <w:t xml:space="preserve">[7] </w:t>
      </w:r>
      <w:r>
        <w:rPr>
          <w:rFonts w:ascii="Times New Roman" w:eastAsia="宋体" w:hAnsi="Times New Roman" w:cs="Times New Roman"/>
          <w:bCs/>
          <w:szCs w:val="32"/>
        </w:rPr>
        <w:t>王敬艳</w:t>
      </w:r>
      <w:r>
        <w:rPr>
          <w:rFonts w:ascii="Times New Roman" w:eastAsia="宋体" w:hAnsi="Times New Roman" w:cs="Times New Roman"/>
          <w:bCs/>
          <w:szCs w:val="32"/>
        </w:rPr>
        <w:t>.AutoCAD</w:t>
      </w:r>
      <w:r>
        <w:rPr>
          <w:rFonts w:ascii="Times New Roman" w:eastAsia="宋体" w:hAnsi="Times New Roman" w:cs="Times New Roman"/>
          <w:bCs/>
          <w:szCs w:val="32"/>
        </w:rPr>
        <w:t>案例与实训教程</w:t>
      </w:r>
      <w:r>
        <w:rPr>
          <w:rFonts w:ascii="Times New Roman" w:eastAsia="宋体" w:hAnsi="Times New Roman" w:cs="Times New Roman"/>
          <w:bCs/>
          <w:szCs w:val="32"/>
        </w:rPr>
        <w:t>[M].</w:t>
      </w:r>
      <w:r>
        <w:rPr>
          <w:rFonts w:ascii="Times New Roman" w:eastAsia="宋体" w:hAnsi="Times New Roman" w:cs="Times New Roman"/>
          <w:bCs/>
          <w:szCs w:val="32"/>
        </w:rPr>
        <w:t>中国传媒大学出版社</w:t>
      </w:r>
      <w:r>
        <w:rPr>
          <w:rFonts w:ascii="Times New Roman" w:eastAsia="宋体" w:hAnsi="Times New Roman" w:cs="Times New Roman"/>
          <w:bCs/>
          <w:szCs w:val="32"/>
        </w:rPr>
        <w:t>:</w:t>
      </w:r>
      <w:r>
        <w:rPr>
          <w:rFonts w:ascii="Times New Roman" w:eastAsia="宋体" w:hAnsi="Times New Roman" w:cs="Times New Roman"/>
          <w:bCs/>
          <w:szCs w:val="32"/>
        </w:rPr>
        <w:t>北京</w:t>
      </w:r>
      <w:r>
        <w:rPr>
          <w:rFonts w:ascii="Times New Roman" w:eastAsia="宋体" w:hAnsi="Times New Roman" w:cs="Times New Roman"/>
          <w:bCs/>
          <w:szCs w:val="32"/>
        </w:rPr>
        <w:t>,2015</w:t>
      </w:r>
      <w:r>
        <w:rPr>
          <w:rFonts w:ascii="Times New Roman" w:eastAsia="宋体" w:hAnsi="Times New Roman" w:cs="Times New Roman"/>
          <w:bCs/>
          <w:szCs w:val="32"/>
        </w:rPr>
        <w:t>年</w:t>
      </w:r>
      <w:r>
        <w:rPr>
          <w:rFonts w:ascii="Times New Roman" w:eastAsia="宋体" w:hAnsi="Times New Roman" w:cs="Times New Roman"/>
          <w:bCs/>
          <w:szCs w:val="32"/>
        </w:rPr>
        <w:t xml:space="preserve">, </w:t>
      </w:r>
      <w:r>
        <w:rPr>
          <w:rFonts w:ascii="Times New Roman" w:eastAsia="宋体" w:hAnsi="Times New Roman" w:cs="Times New Roman"/>
          <w:bCs/>
          <w:szCs w:val="32"/>
        </w:rPr>
        <w:t>第</w:t>
      </w:r>
      <w:r>
        <w:rPr>
          <w:rFonts w:ascii="Times New Roman" w:eastAsia="宋体" w:hAnsi="Times New Roman" w:cs="Times New Roman"/>
          <w:bCs/>
          <w:szCs w:val="32"/>
        </w:rPr>
        <w:t>1</w:t>
      </w:r>
      <w:r>
        <w:rPr>
          <w:rFonts w:ascii="Times New Roman" w:eastAsia="宋体" w:hAnsi="Times New Roman" w:cs="Times New Roman"/>
          <w:bCs/>
          <w:szCs w:val="32"/>
        </w:rPr>
        <w:t>版</w:t>
      </w:r>
    </w:p>
    <w:p w14:paraId="2871BC84" w14:textId="77777777" w:rsidR="003E24BF" w:rsidRDefault="003E24BF">
      <w:pPr>
        <w:spacing w:line="360" w:lineRule="auto"/>
        <w:ind w:leftChars="100" w:left="210" w:firstLineChars="100" w:firstLine="180"/>
        <w:rPr>
          <w:rFonts w:ascii="Times New Roman" w:eastAsia="宋体" w:hAnsi="Times New Roman" w:cs="Times New Roman"/>
          <w:kern w:val="0"/>
          <w:sz w:val="18"/>
        </w:rPr>
      </w:pPr>
    </w:p>
    <w:p w14:paraId="2E59E301" w14:textId="77777777" w:rsidR="003E24BF" w:rsidRDefault="00000000">
      <w:pPr>
        <w:pStyle w:val="3"/>
        <w:spacing w:line="360" w:lineRule="auto"/>
        <w:jc w:val="center"/>
        <w:rPr>
          <w:b w:val="0"/>
          <w:sz w:val="30"/>
          <w:szCs w:val="30"/>
        </w:rPr>
      </w:pPr>
      <w:r>
        <w:rPr>
          <w:b w:val="0"/>
          <w:sz w:val="30"/>
          <w:szCs w:val="30"/>
          <w:lang w:bidi="ar"/>
        </w:rPr>
        <w:br w:type="page"/>
      </w:r>
      <w:bookmarkStart w:id="52" w:name="_Toc148687610"/>
      <w:bookmarkStart w:id="53" w:name="_Toc148907291"/>
      <w:r>
        <w:rPr>
          <w:rStyle w:val="11"/>
          <w:sz w:val="32"/>
          <w:szCs w:val="32"/>
        </w:rPr>
        <w:t>《嵌入式技术及应用》课程教学大纲</w:t>
      </w:r>
      <w:bookmarkEnd w:id="52"/>
      <w:bookmarkEnd w:id="53"/>
    </w:p>
    <w:p w14:paraId="4966690A"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957"/>
        <w:gridCol w:w="1174"/>
        <w:gridCol w:w="1720"/>
        <w:gridCol w:w="1693"/>
        <w:gridCol w:w="878"/>
      </w:tblGrid>
      <w:tr w:rsidR="003E24BF" w14:paraId="569B1AD4" w14:textId="77777777">
        <w:trPr>
          <w:trHeight w:val="471"/>
        </w:trPr>
        <w:tc>
          <w:tcPr>
            <w:tcW w:w="1862" w:type="dxa"/>
            <w:vAlign w:val="center"/>
          </w:tcPr>
          <w:p w14:paraId="78D8900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131" w:type="dxa"/>
            <w:gridSpan w:val="2"/>
            <w:vAlign w:val="center"/>
          </w:tcPr>
          <w:p w14:paraId="27195B5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eastAsia="zh-Hans"/>
              </w:rPr>
              <w:t>嵌入式技术及应用</w:t>
            </w:r>
          </w:p>
        </w:tc>
        <w:tc>
          <w:tcPr>
            <w:tcW w:w="1720" w:type="dxa"/>
            <w:vAlign w:val="center"/>
          </w:tcPr>
          <w:p w14:paraId="12D2F94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571" w:type="dxa"/>
            <w:gridSpan w:val="2"/>
            <w:vAlign w:val="center"/>
          </w:tcPr>
          <w:p w14:paraId="42B28B6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Principle and Application of Embedded System</w:t>
            </w:r>
          </w:p>
        </w:tc>
      </w:tr>
      <w:tr w:rsidR="003E24BF" w14:paraId="3CC7E078" w14:textId="77777777">
        <w:trPr>
          <w:trHeight w:val="90"/>
        </w:trPr>
        <w:tc>
          <w:tcPr>
            <w:tcW w:w="1862" w:type="dxa"/>
            <w:vAlign w:val="center"/>
          </w:tcPr>
          <w:p w14:paraId="17610F2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131" w:type="dxa"/>
            <w:gridSpan w:val="2"/>
            <w:vAlign w:val="center"/>
          </w:tcPr>
          <w:p w14:paraId="018E563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05120307</w:t>
            </w:r>
          </w:p>
        </w:tc>
        <w:tc>
          <w:tcPr>
            <w:tcW w:w="1720" w:type="dxa"/>
            <w:vAlign w:val="center"/>
          </w:tcPr>
          <w:p w14:paraId="4C8DF45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571" w:type="dxa"/>
            <w:gridSpan w:val="2"/>
            <w:vAlign w:val="center"/>
          </w:tcPr>
          <w:p w14:paraId="7CE3733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必修</w:t>
            </w:r>
          </w:p>
        </w:tc>
      </w:tr>
      <w:tr w:rsidR="003E24BF" w14:paraId="6E30EC99" w14:textId="77777777">
        <w:trPr>
          <w:trHeight w:val="383"/>
        </w:trPr>
        <w:tc>
          <w:tcPr>
            <w:tcW w:w="1862" w:type="dxa"/>
            <w:vAlign w:val="center"/>
          </w:tcPr>
          <w:p w14:paraId="5AFB2D3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131" w:type="dxa"/>
            <w:gridSpan w:val="2"/>
            <w:vAlign w:val="center"/>
          </w:tcPr>
          <w:p w14:paraId="7101833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专业必修课</w:t>
            </w:r>
          </w:p>
        </w:tc>
        <w:tc>
          <w:tcPr>
            <w:tcW w:w="1720" w:type="dxa"/>
            <w:vAlign w:val="center"/>
          </w:tcPr>
          <w:p w14:paraId="6213F40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571" w:type="dxa"/>
            <w:gridSpan w:val="2"/>
            <w:vAlign w:val="center"/>
          </w:tcPr>
          <w:p w14:paraId="3286888A"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rPr>
              <w:t>考试</w:t>
            </w:r>
          </w:p>
        </w:tc>
      </w:tr>
      <w:tr w:rsidR="003E24BF" w14:paraId="115D9F7C" w14:textId="77777777">
        <w:trPr>
          <w:trHeight w:val="736"/>
        </w:trPr>
        <w:tc>
          <w:tcPr>
            <w:tcW w:w="1862" w:type="dxa"/>
            <w:vAlign w:val="center"/>
          </w:tcPr>
          <w:p w14:paraId="65F19AF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957" w:type="dxa"/>
            <w:vAlign w:val="center"/>
          </w:tcPr>
          <w:p w14:paraId="00D22F6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3.5</w:t>
            </w:r>
          </w:p>
        </w:tc>
        <w:tc>
          <w:tcPr>
            <w:tcW w:w="1174" w:type="dxa"/>
            <w:vAlign w:val="center"/>
          </w:tcPr>
          <w:p w14:paraId="1A703A3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720" w:type="dxa"/>
            <w:vAlign w:val="center"/>
          </w:tcPr>
          <w:p w14:paraId="5E75F64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szCs w:val="21"/>
              </w:rPr>
              <w:t>48</w:t>
            </w:r>
            <w:r>
              <w:rPr>
                <w:rFonts w:ascii="Times New Roman" w:eastAsia="宋体" w:hAnsi="Times New Roman" w:cs="Times New Roman"/>
                <w:szCs w:val="21"/>
              </w:rPr>
              <w:t>）</w:t>
            </w:r>
          </w:p>
        </w:tc>
        <w:tc>
          <w:tcPr>
            <w:tcW w:w="1693" w:type="dxa"/>
            <w:vAlign w:val="center"/>
          </w:tcPr>
          <w:p w14:paraId="6E75937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878" w:type="dxa"/>
            <w:vAlign w:val="center"/>
          </w:tcPr>
          <w:p w14:paraId="2FA61418"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rPr>
              <w:t>0.5</w:t>
            </w:r>
            <w:r>
              <w:rPr>
                <w:rFonts w:ascii="Times New Roman" w:eastAsia="宋体" w:hAnsi="Times New Roman" w:cs="Times New Roman"/>
                <w:szCs w:val="21"/>
                <w:lang w:eastAsia="zh-Hans"/>
              </w:rPr>
              <w:t>（</w:t>
            </w:r>
            <w:r>
              <w:rPr>
                <w:rFonts w:ascii="Times New Roman" w:eastAsia="宋体" w:hAnsi="Times New Roman" w:cs="Times New Roman"/>
                <w:szCs w:val="21"/>
                <w:lang w:eastAsia="zh-Hans"/>
              </w:rPr>
              <w:t>16</w:t>
            </w:r>
            <w:r>
              <w:rPr>
                <w:rFonts w:ascii="Times New Roman" w:eastAsia="宋体" w:hAnsi="Times New Roman" w:cs="Times New Roman"/>
                <w:szCs w:val="21"/>
                <w:lang w:eastAsia="zh-Hans"/>
              </w:rPr>
              <w:t>）</w:t>
            </w:r>
          </w:p>
        </w:tc>
      </w:tr>
      <w:tr w:rsidR="003E24BF" w14:paraId="0C587C36" w14:textId="77777777">
        <w:trPr>
          <w:trHeight w:val="383"/>
        </w:trPr>
        <w:tc>
          <w:tcPr>
            <w:tcW w:w="1862" w:type="dxa"/>
            <w:vAlign w:val="center"/>
          </w:tcPr>
          <w:p w14:paraId="4FBC057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131" w:type="dxa"/>
            <w:gridSpan w:val="2"/>
            <w:vAlign w:val="center"/>
          </w:tcPr>
          <w:p w14:paraId="7B2A0FD3"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lang w:eastAsia="zh-Hans"/>
              </w:rPr>
              <w:t>C</w:t>
            </w:r>
            <w:r>
              <w:rPr>
                <w:rFonts w:ascii="Times New Roman" w:eastAsia="宋体" w:hAnsi="Times New Roman" w:cs="Times New Roman"/>
                <w:szCs w:val="21"/>
                <w:lang w:eastAsia="zh-Hans"/>
              </w:rPr>
              <w:t>语言程序设计，单片机与接口技术</w:t>
            </w:r>
          </w:p>
        </w:tc>
        <w:tc>
          <w:tcPr>
            <w:tcW w:w="1720" w:type="dxa"/>
            <w:vAlign w:val="center"/>
          </w:tcPr>
          <w:p w14:paraId="17AE05F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571" w:type="dxa"/>
            <w:gridSpan w:val="2"/>
            <w:vAlign w:val="center"/>
          </w:tcPr>
          <w:p w14:paraId="0A26C4C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eastAsia="zh-Hans"/>
              </w:rPr>
              <w:t>计算机控制技术</w:t>
            </w:r>
          </w:p>
        </w:tc>
      </w:tr>
      <w:tr w:rsidR="003E24BF" w14:paraId="647DD298" w14:textId="77777777">
        <w:trPr>
          <w:trHeight w:val="358"/>
        </w:trPr>
        <w:tc>
          <w:tcPr>
            <w:tcW w:w="1862" w:type="dxa"/>
            <w:vAlign w:val="center"/>
          </w:tcPr>
          <w:p w14:paraId="39A1DCA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131" w:type="dxa"/>
            <w:gridSpan w:val="2"/>
            <w:vAlign w:val="center"/>
          </w:tcPr>
          <w:p w14:paraId="119A3BD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720" w:type="dxa"/>
            <w:vAlign w:val="center"/>
          </w:tcPr>
          <w:p w14:paraId="64F5C2A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571" w:type="dxa"/>
            <w:gridSpan w:val="2"/>
            <w:vAlign w:val="center"/>
          </w:tcPr>
          <w:p w14:paraId="43385E1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电子信息工程</w:t>
            </w:r>
          </w:p>
        </w:tc>
      </w:tr>
      <w:tr w:rsidR="003E24BF" w14:paraId="2F6BB694" w14:textId="77777777">
        <w:trPr>
          <w:trHeight w:val="383"/>
        </w:trPr>
        <w:tc>
          <w:tcPr>
            <w:tcW w:w="1862" w:type="dxa"/>
            <w:vAlign w:val="center"/>
          </w:tcPr>
          <w:p w14:paraId="4A050D4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131" w:type="dxa"/>
            <w:gridSpan w:val="2"/>
            <w:vAlign w:val="center"/>
          </w:tcPr>
          <w:p w14:paraId="3EDC150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w:t>
            </w:r>
          </w:p>
        </w:tc>
        <w:tc>
          <w:tcPr>
            <w:tcW w:w="1720" w:type="dxa"/>
            <w:vAlign w:val="center"/>
          </w:tcPr>
          <w:p w14:paraId="1C1F36B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571" w:type="dxa"/>
            <w:gridSpan w:val="2"/>
            <w:vAlign w:val="center"/>
          </w:tcPr>
          <w:p w14:paraId="7481B78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7D5B0842" w14:textId="77777777">
        <w:trPr>
          <w:trHeight w:val="383"/>
        </w:trPr>
        <w:tc>
          <w:tcPr>
            <w:tcW w:w="1862" w:type="dxa"/>
            <w:vAlign w:val="center"/>
          </w:tcPr>
          <w:p w14:paraId="5248062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131" w:type="dxa"/>
            <w:gridSpan w:val="2"/>
            <w:vAlign w:val="center"/>
          </w:tcPr>
          <w:p w14:paraId="3020334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电子技术应用与开发</w:t>
            </w:r>
          </w:p>
        </w:tc>
        <w:tc>
          <w:tcPr>
            <w:tcW w:w="1720" w:type="dxa"/>
            <w:vAlign w:val="center"/>
          </w:tcPr>
          <w:p w14:paraId="5E5CC87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571" w:type="dxa"/>
            <w:gridSpan w:val="2"/>
            <w:vAlign w:val="center"/>
          </w:tcPr>
          <w:p w14:paraId="28847A7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田全</w:t>
            </w:r>
          </w:p>
        </w:tc>
      </w:tr>
      <w:tr w:rsidR="003E24BF" w14:paraId="58442428" w14:textId="77777777">
        <w:trPr>
          <w:trHeight w:val="601"/>
        </w:trPr>
        <w:tc>
          <w:tcPr>
            <w:tcW w:w="1862" w:type="dxa"/>
            <w:vAlign w:val="center"/>
          </w:tcPr>
          <w:p w14:paraId="2858D4C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72E863A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https://mooc1-1.chaoxing.com/mycourse/teachercourse?moocId=232580847&amp;clazzid=73694926&amp;edit=true&amp;v=0&amp;cpi=167384925&amp;pageHeader=0</w:t>
            </w:r>
          </w:p>
        </w:tc>
      </w:tr>
      <w:tr w:rsidR="003E24BF" w14:paraId="40B0FC62" w14:textId="77777777">
        <w:trPr>
          <w:trHeight w:val="414"/>
        </w:trPr>
        <w:tc>
          <w:tcPr>
            <w:tcW w:w="1862" w:type="dxa"/>
            <w:vAlign w:val="center"/>
          </w:tcPr>
          <w:p w14:paraId="492C03B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131" w:type="dxa"/>
            <w:gridSpan w:val="2"/>
            <w:vAlign w:val="center"/>
          </w:tcPr>
          <w:p w14:paraId="3898A1D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田全</w:t>
            </w:r>
          </w:p>
        </w:tc>
        <w:tc>
          <w:tcPr>
            <w:tcW w:w="1720" w:type="dxa"/>
            <w:vAlign w:val="center"/>
          </w:tcPr>
          <w:p w14:paraId="5285545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571" w:type="dxa"/>
            <w:gridSpan w:val="2"/>
            <w:vAlign w:val="center"/>
          </w:tcPr>
          <w:p w14:paraId="6001D0B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60CF17C3"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w:t>
      </w:r>
    </w:p>
    <w:p w14:paraId="03CF7DB8"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本课程坚持学生综合素养培养。通过本课程的学习使学生具备对嵌入式系统整体组成、运行过程的深入理解。在教学中要让学生了解嵌入式技术在专业中的地位与作用；以强调过程考核为抓手，培养学生的自主学习能力。以嵌入式手机</w:t>
      </w:r>
      <w:r>
        <w:rPr>
          <w:rFonts w:ascii="Times New Roman" w:eastAsia="宋体" w:hAnsi="Times New Roman" w:cs="Times New Roman"/>
        </w:rPr>
        <w:t>ARM</w:t>
      </w:r>
      <w:r>
        <w:rPr>
          <w:rFonts w:ascii="Times New Roman" w:eastAsia="宋体" w:hAnsi="Times New Roman" w:cs="Times New Roman"/>
        </w:rPr>
        <w:t>芯片的发展过程，结合事物的普遍性发展历程，阐述国家发展建设的必然过程；以物联网项目的逐步实现来培养学生实事求是的科学态度，以及培养学生的创新意愿；过程考核以小组为单位，注重培养学生的团队协作能力。课程具体目标如下：</w:t>
      </w:r>
    </w:p>
    <w:p w14:paraId="4A16A235"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1</w:t>
      </w:r>
      <w:r>
        <w:rPr>
          <w:rFonts w:ascii="Times New Roman" w:eastAsia="宋体" w:hAnsi="Times New Roman" w:cs="Times New Roman"/>
        </w:rPr>
        <w:t>：使学生比较系统地了解嵌入式系统的基本概念，掌握</w:t>
      </w:r>
      <w:r>
        <w:rPr>
          <w:rFonts w:ascii="Times New Roman" w:eastAsia="宋体" w:hAnsi="Times New Roman" w:cs="Times New Roman"/>
        </w:rPr>
        <w:t>ARM</w:t>
      </w:r>
      <w:r>
        <w:rPr>
          <w:rFonts w:ascii="Times New Roman" w:eastAsia="宋体" w:hAnsi="Times New Roman" w:cs="Times New Roman"/>
        </w:rPr>
        <w:t>的接口及片内外设的结构工作原理及编程，掌握安卓系统的开发环境及开发过程，了解嵌入式</w:t>
      </w:r>
      <w:r>
        <w:rPr>
          <w:rFonts w:ascii="Times New Roman" w:eastAsia="宋体" w:hAnsi="Times New Roman" w:cs="Times New Roman"/>
        </w:rPr>
        <w:t>Linux</w:t>
      </w:r>
      <w:r>
        <w:rPr>
          <w:rFonts w:ascii="Times New Roman" w:eastAsia="宋体" w:hAnsi="Times New Roman" w:cs="Times New Roman"/>
        </w:rPr>
        <w:t>系统的开发过程。</w:t>
      </w:r>
    </w:p>
    <w:p w14:paraId="6159A517"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2</w:t>
      </w:r>
      <w:r>
        <w:rPr>
          <w:rFonts w:ascii="Times New Roman" w:eastAsia="宋体" w:hAnsi="Times New Roman" w:cs="Times New Roman"/>
        </w:rPr>
        <w:t>：以一个物联网项目的逐步实现来开展教学，使学生在嵌入式系统的综合架构及系统设计等方面得到初步的训练，同时进一步训练学生软硬调试能力；从而提高学生提出问题、分析问题和解决问题的能力。</w:t>
      </w:r>
    </w:p>
    <w:p w14:paraId="471F5B64" w14:textId="77777777" w:rsidR="003E24BF" w:rsidRDefault="00000000">
      <w:pPr>
        <w:spacing w:line="360" w:lineRule="auto"/>
        <w:ind w:firstLineChars="200" w:firstLine="420"/>
        <w:rPr>
          <w:rFonts w:ascii="Times New Roman" w:eastAsia="宋体" w:hAnsi="Times New Roman" w:cs="Times New Roman"/>
          <w:sz w:val="24"/>
        </w:rPr>
      </w:pPr>
      <w:r>
        <w:rPr>
          <w:rFonts w:ascii="Times New Roman" w:eastAsia="宋体" w:hAnsi="Times New Roman" w:cs="Times New Roman"/>
        </w:rPr>
        <w:t>课程目标</w:t>
      </w:r>
      <w:r>
        <w:rPr>
          <w:rFonts w:ascii="Times New Roman" w:eastAsia="宋体" w:hAnsi="Times New Roman" w:cs="Times New Roman"/>
        </w:rPr>
        <w:t>3</w:t>
      </w:r>
      <w:r>
        <w:rPr>
          <w:rFonts w:ascii="Times New Roman" w:eastAsia="宋体" w:hAnsi="Times New Roman" w:cs="Times New Roman"/>
        </w:rPr>
        <w:t>：通过课堂理论教学、项目实践操作和课外作业等环节，培养学生学习嵌入式系统的兴趣、实事求是的科学态度、团队协作能力，以及培养学生的创新意愿。</w:t>
      </w:r>
    </w:p>
    <w:p w14:paraId="1901E4B8"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三、课程目标与毕业要求对应关系</w:t>
      </w:r>
    </w:p>
    <w:p w14:paraId="78B03511"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毕业要求、指标点与本课程的课程目标的之间对应关系如表</w:t>
      </w:r>
      <w:r>
        <w:rPr>
          <w:rFonts w:ascii="Times New Roman" w:eastAsia="宋体" w:hAnsi="Times New Roman" w:cs="Times New Roman"/>
          <w:sz w:val="24"/>
        </w:rPr>
        <w:t xml:space="preserve">1 </w:t>
      </w:r>
      <w:r>
        <w:rPr>
          <w:rFonts w:ascii="Times New Roman" w:eastAsia="宋体" w:hAnsi="Times New Roman" w:cs="Times New Roman"/>
          <w:sz w:val="24"/>
        </w:rPr>
        <w:t>所示。</w:t>
      </w:r>
    </w:p>
    <w:p w14:paraId="1AF0BF4B" w14:textId="77777777" w:rsidR="003E24BF" w:rsidRDefault="00000000">
      <w:pPr>
        <w:pStyle w:val="a4"/>
        <w:spacing w:beforeLines="30" w:before="93" w:afterLines="30" w:after="93"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毕业要求、指标点与课程目标的对应关系</w:t>
      </w:r>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35"/>
        <w:gridCol w:w="1135"/>
        <w:gridCol w:w="1276"/>
      </w:tblGrid>
      <w:tr w:rsidR="003E24BF" w14:paraId="399308C4" w14:textId="77777777">
        <w:trPr>
          <w:jc w:val="center"/>
        </w:trPr>
        <w:tc>
          <w:tcPr>
            <w:tcW w:w="1276" w:type="dxa"/>
            <w:tcBorders>
              <w:top w:val="single" w:sz="12" w:space="0" w:color="auto"/>
              <w:bottom w:val="single" w:sz="4" w:space="0" w:color="auto"/>
            </w:tcBorders>
            <w:shd w:val="clear" w:color="auto" w:fill="D9D9D9"/>
            <w:vAlign w:val="center"/>
          </w:tcPr>
          <w:p w14:paraId="20E76C4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4535" w:type="dxa"/>
            <w:tcBorders>
              <w:top w:val="single" w:sz="12" w:space="0" w:color="auto"/>
              <w:bottom w:val="single" w:sz="4" w:space="0" w:color="auto"/>
            </w:tcBorders>
            <w:shd w:val="clear" w:color="auto" w:fill="D9D9D9"/>
            <w:vAlign w:val="center"/>
          </w:tcPr>
          <w:p w14:paraId="6932877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1135" w:type="dxa"/>
            <w:tcBorders>
              <w:top w:val="single" w:sz="12" w:space="0" w:color="auto"/>
              <w:bottom w:val="single" w:sz="4" w:space="0" w:color="auto"/>
            </w:tcBorders>
            <w:shd w:val="clear" w:color="auto" w:fill="D9D9D9"/>
            <w:vAlign w:val="center"/>
          </w:tcPr>
          <w:p w14:paraId="52838A4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本课程的课程目标</w:t>
            </w:r>
          </w:p>
        </w:tc>
        <w:tc>
          <w:tcPr>
            <w:tcW w:w="1276" w:type="dxa"/>
            <w:tcBorders>
              <w:top w:val="single" w:sz="12" w:space="0" w:color="auto"/>
              <w:bottom w:val="single" w:sz="4" w:space="0" w:color="auto"/>
            </w:tcBorders>
            <w:shd w:val="clear" w:color="auto" w:fill="D9D9D9"/>
            <w:vAlign w:val="center"/>
          </w:tcPr>
          <w:p w14:paraId="1B5C28B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1F1909F2" w14:textId="77777777">
        <w:trPr>
          <w:trHeight w:val="346"/>
          <w:jc w:val="center"/>
        </w:trPr>
        <w:tc>
          <w:tcPr>
            <w:tcW w:w="1276" w:type="dxa"/>
            <w:tcBorders>
              <w:top w:val="single" w:sz="4" w:space="0" w:color="auto"/>
            </w:tcBorders>
            <w:vAlign w:val="center"/>
          </w:tcPr>
          <w:p w14:paraId="58C40C96"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 w:val="18"/>
                <w:szCs w:val="18"/>
              </w:rPr>
              <w:t>1.</w:t>
            </w:r>
            <w:r>
              <w:rPr>
                <w:rFonts w:ascii="Times New Roman" w:eastAsia="宋体" w:hAnsi="Times New Roman" w:cs="Times New Roman"/>
                <w:sz w:val="18"/>
                <w:szCs w:val="18"/>
              </w:rPr>
              <w:t>工程知识</w:t>
            </w:r>
          </w:p>
        </w:tc>
        <w:tc>
          <w:tcPr>
            <w:tcW w:w="4535" w:type="dxa"/>
            <w:tcBorders>
              <w:top w:val="single" w:sz="4" w:space="0" w:color="auto"/>
            </w:tcBorders>
            <w:vAlign w:val="center"/>
          </w:tcPr>
          <w:p w14:paraId="7423B7F9"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 w:val="18"/>
                <w:szCs w:val="18"/>
              </w:rPr>
              <w:t>1.2</w:t>
            </w:r>
            <w:r>
              <w:rPr>
                <w:rFonts w:ascii="Times New Roman" w:eastAsia="宋体" w:hAnsi="Times New Roman" w:cs="Times New Roman"/>
                <w:sz w:val="18"/>
                <w:szCs w:val="18"/>
              </w:rPr>
              <w:t>掌握电子电路等工程基础知识，能将其用于分析电子电路相关的工程问题。</w:t>
            </w:r>
          </w:p>
        </w:tc>
        <w:tc>
          <w:tcPr>
            <w:tcW w:w="1135" w:type="dxa"/>
            <w:tcBorders>
              <w:top w:val="single" w:sz="4" w:space="0" w:color="auto"/>
            </w:tcBorders>
            <w:vAlign w:val="center"/>
          </w:tcPr>
          <w:p w14:paraId="1955B15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76" w:type="dxa"/>
            <w:tcBorders>
              <w:top w:val="single" w:sz="4" w:space="0" w:color="auto"/>
            </w:tcBorders>
            <w:vAlign w:val="center"/>
          </w:tcPr>
          <w:p w14:paraId="0781F17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62D4F142" w14:textId="77777777">
        <w:trPr>
          <w:jc w:val="center"/>
        </w:trPr>
        <w:tc>
          <w:tcPr>
            <w:tcW w:w="1276" w:type="dxa"/>
            <w:vAlign w:val="center"/>
          </w:tcPr>
          <w:p w14:paraId="1E9F46BB"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设计</w:t>
            </w:r>
            <w:r>
              <w:rPr>
                <w:rFonts w:ascii="Times New Roman" w:eastAsia="宋体" w:hAnsi="Times New Roman" w:cs="Times New Roman"/>
                <w:sz w:val="18"/>
                <w:szCs w:val="18"/>
              </w:rPr>
              <w:t>/</w:t>
            </w:r>
            <w:r>
              <w:rPr>
                <w:rFonts w:ascii="Times New Roman" w:eastAsia="宋体" w:hAnsi="Times New Roman" w:cs="Times New Roman"/>
                <w:sz w:val="18"/>
                <w:szCs w:val="18"/>
              </w:rPr>
              <w:t>开发解决方案</w:t>
            </w:r>
          </w:p>
        </w:tc>
        <w:tc>
          <w:tcPr>
            <w:tcW w:w="4535" w:type="dxa"/>
            <w:vAlign w:val="center"/>
          </w:tcPr>
          <w:p w14:paraId="5F694827"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3.1</w:t>
            </w:r>
            <w:r>
              <w:rPr>
                <w:rFonts w:ascii="Times New Roman" w:eastAsia="宋体" w:hAnsi="Times New Roman" w:cs="Times New Roman"/>
                <w:sz w:val="18"/>
                <w:szCs w:val="18"/>
              </w:rPr>
              <w:t>掌握设计</w:t>
            </w:r>
            <w:r>
              <w:rPr>
                <w:rFonts w:ascii="Times New Roman" w:eastAsia="宋体" w:hAnsi="Times New Roman" w:cs="Times New Roman"/>
                <w:sz w:val="18"/>
                <w:szCs w:val="18"/>
              </w:rPr>
              <w:t>/</w:t>
            </w:r>
            <w:r>
              <w:rPr>
                <w:rFonts w:ascii="Times New Roman" w:eastAsia="宋体" w:hAnsi="Times New Roman" w:cs="Times New Roman"/>
                <w:sz w:val="18"/>
                <w:szCs w:val="18"/>
              </w:rPr>
              <w:t>开发电子信息工程领域复杂工程问题解决方案所需要的专业知识和开发工具。</w:t>
            </w:r>
          </w:p>
        </w:tc>
        <w:tc>
          <w:tcPr>
            <w:tcW w:w="1135" w:type="dxa"/>
            <w:vAlign w:val="center"/>
          </w:tcPr>
          <w:p w14:paraId="6501E04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276" w:type="dxa"/>
            <w:vAlign w:val="center"/>
          </w:tcPr>
          <w:p w14:paraId="1406C58A" w14:textId="77777777" w:rsidR="003E24BF" w:rsidRDefault="00000000">
            <w:pPr>
              <w:spacing w:line="360" w:lineRule="auto"/>
              <w:jc w:val="center"/>
              <w:rPr>
                <w:rFonts w:ascii="Times New Roman" w:eastAsia="宋体" w:hAnsi="Times New Roman" w:cs="Times New Roman"/>
                <w:sz w:val="18"/>
                <w:szCs w:val="18"/>
                <w:lang w:eastAsia="zh-Hans"/>
              </w:rPr>
            </w:pPr>
            <w:r>
              <w:rPr>
                <w:rFonts w:ascii="Times New Roman" w:eastAsia="宋体" w:hAnsi="Times New Roman" w:cs="Times New Roman"/>
                <w:sz w:val="18"/>
                <w:szCs w:val="18"/>
                <w:lang w:eastAsia="zh-Hans"/>
              </w:rPr>
              <w:t>L</w:t>
            </w:r>
          </w:p>
        </w:tc>
      </w:tr>
      <w:tr w:rsidR="003E24BF" w14:paraId="29882ADB" w14:textId="77777777">
        <w:trPr>
          <w:jc w:val="center"/>
        </w:trPr>
        <w:tc>
          <w:tcPr>
            <w:tcW w:w="1276" w:type="dxa"/>
            <w:vAlign w:val="center"/>
          </w:tcPr>
          <w:p w14:paraId="1E385EAD" w14:textId="77777777" w:rsidR="003E24BF" w:rsidRDefault="00000000">
            <w:pPr>
              <w:spacing w:line="360" w:lineRule="auto"/>
              <w:jc w:val="left"/>
              <w:rPr>
                <w:rFonts w:ascii="Times New Roman" w:eastAsia="宋体" w:hAnsi="Times New Roman" w:cs="Times New Roman"/>
                <w:sz w:val="18"/>
                <w:szCs w:val="18"/>
                <w:lang w:eastAsia="zh-Hans"/>
              </w:rPr>
            </w:pPr>
            <w:r>
              <w:rPr>
                <w:rFonts w:ascii="Times New Roman" w:eastAsia="宋体" w:hAnsi="Times New Roman" w:cs="Times New Roman"/>
                <w:sz w:val="18"/>
                <w:szCs w:val="18"/>
              </w:rPr>
              <w:t>5.</w:t>
            </w:r>
            <w:r>
              <w:rPr>
                <w:rFonts w:ascii="Times New Roman" w:eastAsia="宋体" w:hAnsi="Times New Roman" w:cs="Times New Roman"/>
                <w:sz w:val="18"/>
                <w:szCs w:val="18"/>
                <w:lang w:eastAsia="zh-Hans"/>
              </w:rPr>
              <w:t>使用现代化工具</w:t>
            </w:r>
          </w:p>
        </w:tc>
        <w:tc>
          <w:tcPr>
            <w:tcW w:w="4535" w:type="dxa"/>
            <w:vAlign w:val="center"/>
          </w:tcPr>
          <w:p w14:paraId="7394C353"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5.1 </w:t>
            </w:r>
            <w:r>
              <w:rPr>
                <w:rFonts w:ascii="Times New Roman" w:eastAsia="宋体" w:hAnsi="Times New Roman" w:cs="Times New Roman"/>
                <w:sz w:val="18"/>
                <w:szCs w:val="18"/>
              </w:rPr>
              <w:t>能合理使用现代信息技术工具。</w:t>
            </w:r>
          </w:p>
        </w:tc>
        <w:tc>
          <w:tcPr>
            <w:tcW w:w="1135" w:type="dxa"/>
            <w:vAlign w:val="center"/>
          </w:tcPr>
          <w:p w14:paraId="2D16350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76" w:type="dxa"/>
            <w:vAlign w:val="center"/>
          </w:tcPr>
          <w:p w14:paraId="47FBFF91" w14:textId="77777777" w:rsidR="003E24BF" w:rsidRDefault="00000000">
            <w:pPr>
              <w:spacing w:line="360" w:lineRule="auto"/>
              <w:jc w:val="center"/>
              <w:rPr>
                <w:rFonts w:ascii="Times New Roman" w:eastAsia="宋体" w:hAnsi="Times New Roman" w:cs="Times New Roman"/>
                <w:sz w:val="18"/>
                <w:szCs w:val="18"/>
                <w:lang w:eastAsia="zh-Hans"/>
              </w:rPr>
            </w:pPr>
            <w:r>
              <w:rPr>
                <w:rFonts w:ascii="Times New Roman" w:eastAsia="宋体" w:hAnsi="Times New Roman" w:cs="Times New Roman"/>
                <w:sz w:val="18"/>
                <w:szCs w:val="18"/>
                <w:lang w:eastAsia="zh-Hans"/>
              </w:rPr>
              <w:t>H</w:t>
            </w:r>
          </w:p>
        </w:tc>
      </w:tr>
    </w:tbl>
    <w:p w14:paraId="67E0CA7B"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本课程的各个课程目标对应毕业要求指标点的权值矩阵如表</w:t>
      </w:r>
      <w:r>
        <w:rPr>
          <w:rFonts w:ascii="Times New Roman" w:eastAsia="宋体" w:hAnsi="Times New Roman" w:cs="Times New Roman"/>
          <w:sz w:val="24"/>
        </w:rPr>
        <w:t>2</w:t>
      </w:r>
      <w:r>
        <w:rPr>
          <w:rFonts w:ascii="Times New Roman" w:eastAsia="宋体" w:hAnsi="Times New Roman" w:cs="Times New Roman"/>
          <w:sz w:val="24"/>
        </w:rPr>
        <w:t>所示。</w:t>
      </w:r>
    </w:p>
    <w:p w14:paraId="35C4AFFE" w14:textId="77777777" w:rsidR="003E24BF" w:rsidRDefault="00000000">
      <w:pPr>
        <w:pStyle w:val="a4"/>
        <w:spacing w:beforeLines="30" w:before="93" w:afterLines="30" w:after="93"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5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1373"/>
        <w:gridCol w:w="1418"/>
        <w:gridCol w:w="1418"/>
      </w:tblGrid>
      <w:tr w:rsidR="003E24BF" w14:paraId="2F1D5A9C" w14:textId="77777777">
        <w:trPr>
          <w:trHeight w:val="631"/>
          <w:jc w:val="center"/>
        </w:trPr>
        <w:tc>
          <w:tcPr>
            <w:tcW w:w="1269" w:type="dxa"/>
            <w:tcBorders>
              <w:tl2br w:val="single" w:sz="4" w:space="0" w:color="auto"/>
            </w:tcBorders>
          </w:tcPr>
          <w:p w14:paraId="55A07EE9" w14:textId="77777777" w:rsidR="003E24BF" w:rsidRDefault="00000000">
            <w:pPr>
              <w:spacing w:line="360" w:lineRule="auto"/>
              <w:jc w:val="right"/>
              <w:rPr>
                <w:rFonts w:ascii="Times New Roman" w:eastAsia="宋体" w:hAnsi="Times New Roman" w:cs="Times New Roman"/>
                <w:bCs/>
                <w:sz w:val="18"/>
                <w:szCs w:val="18"/>
              </w:rPr>
            </w:pPr>
            <w:r>
              <w:rPr>
                <w:rFonts w:ascii="Times New Roman" w:eastAsia="宋体" w:hAnsi="Times New Roman" w:cs="Times New Roman"/>
                <w:bCs/>
                <w:sz w:val="18"/>
                <w:szCs w:val="18"/>
              </w:rPr>
              <w:t xml:space="preserve"> </w:t>
            </w:r>
            <w:r>
              <w:rPr>
                <w:rFonts w:ascii="Times New Roman" w:eastAsia="宋体" w:hAnsi="Times New Roman" w:cs="Times New Roman"/>
                <w:bCs/>
                <w:sz w:val="18"/>
                <w:szCs w:val="18"/>
              </w:rPr>
              <w:t>毕业要求指标点</w:t>
            </w:r>
          </w:p>
          <w:p w14:paraId="0931901B"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 xml:space="preserve">  </w:t>
            </w:r>
          </w:p>
        </w:tc>
        <w:tc>
          <w:tcPr>
            <w:tcW w:w="1373" w:type="dxa"/>
            <w:vAlign w:val="center"/>
          </w:tcPr>
          <w:p w14:paraId="4D721F05"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1.2</w:t>
            </w:r>
          </w:p>
        </w:tc>
        <w:tc>
          <w:tcPr>
            <w:tcW w:w="1418" w:type="dxa"/>
            <w:vAlign w:val="center"/>
          </w:tcPr>
          <w:p w14:paraId="2E1CDA09"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3.1</w:t>
            </w:r>
          </w:p>
        </w:tc>
        <w:tc>
          <w:tcPr>
            <w:tcW w:w="1418" w:type="dxa"/>
            <w:vAlign w:val="center"/>
          </w:tcPr>
          <w:p w14:paraId="23E54F3B"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5.1</w:t>
            </w:r>
          </w:p>
        </w:tc>
      </w:tr>
      <w:tr w:rsidR="003E24BF" w14:paraId="03417B08" w14:textId="77777777">
        <w:trPr>
          <w:trHeight w:val="459"/>
          <w:jc w:val="center"/>
        </w:trPr>
        <w:tc>
          <w:tcPr>
            <w:tcW w:w="1269" w:type="dxa"/>
            <w:vAlign w:val="center"/>
          </w:tcPr>
          <w:p w14:paraId="1429D3CA"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373" w:type="dxa"/>
            <w:vAlign w:val="center"/>
          </w:tcPr>
          <w:p w14:paraId="23AE99F1"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0.4</w:t>
            </w:r>
          </w:p>
        </w:tc>
        <w:tc>
          <w:tcPr>
            <w:tcW w:w="1418" w:type="dxa"/>
            <w:vAlign w:val="center"/>
          </w:tcPr>
          <w:p w14:paraId="7C5476CF"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0.3</w:t>
            </w:r>
          </w:p>
        </w:tc>
        <w:tc>
          <w:tcPr>
            <w:tcW w:w="1418" w:type="dxa"/>
            <w:vAlign w:val="center"/>
          </w:tcPr>
          <w:p w14:paraId="4F5ECF3F"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0.2</w:t>
            </w:r>
          </w:p>
        </w:tc>
      </w:tr>
      <w:tr w:rsidR="003E24BF" w14:paraId="30E89569" w14:textId="77777777">
        <w:trPr>
          <w:trHeight w:val="409"/>
          <w:jc w:val="center"/>
        </w:trPr>
        <w:tc>
          <w:tcPr>
            <w:tcW w:w="1269" w:type="dxa"/>
            <w:vAlign w:val="center"/>
          </w:tcPr>
          <w:p w14:paraId="02199EE7"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373" w:type="dxa"/>
            <w:vAlign w:val="center"/>
          </w:tcPr>
          <w:p w14:paraId="2BF1B1DA"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418" w:type="dxa"/>
            <w:vAlign w:val="center"/>
          </w:tcPr>
          <w:p w14:paraId="7240CFEE"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0.5</w:t>
            </w:r>
          </w:p>
        </w:tc>
        <w:tc>
          <w:tcPr>
            <w:tcW w:w="1418" w:type="dxa"/>
            <w:vAlign w:val="center"/>
          </w:tcPr>
          <w:p w14:paraId="3B75CA8F"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0.5</w:t>
            </w:r>
          </w:p>
        </w:tc>
      </w:tr>
      <w:tr w:rsidR="003E24BF" w14:paraId="46166689" w14:textId="77777777">
        <w:trPr>
          <w:trHeight w:val="268"/>
          <w:jc w:val="center"/>
        </w:trPr>
        <w:tc>
          <w:tcPr>
            <w:tcW w:w="1269" w:type="dxa"/>
            <w:vAlign w:val="center"/>
          </w:tcPr>
          <w:p w14:paraId="65B89F3B"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373" w:type="dxa"/>
            <w:vAlign w:val="center"/>
          </w:tcPr>
          <w:p w14:paraId="76C17C36"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418" w:type="dxa"/>
            <w:vAlign w:val="center"/>
          </w:tcPr>
          <w:p w14:paraId="77C72564"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c>
          <w:tcPr>
            <w:tcW w:w="1418" w:type="dxa"/>
            <w:vAlign w:val="center"/>
          </w:tcPr>
          <w:p w14:paraId="2DF25E3F"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0.3</w:t>
            </w:r>
          </w:p>
        </w:tc>
      </w:tr>
    </w:tbl>
    <w:p w14:paraId="646872D4" w14:textId="77777777" w:rsidR="003E24BF" w:rsidRDefault="00000000">
      <w:pPr>
        <w:widowControl/>
        <w:spacing w:line="360" w:lineRule="auto"/>
        <w:ind w:firstLineChars="200" w:firstLine="360"/>
        <w:jc w:val="left"/>
        <w:rPr>
          <w:rFonts w:ascii="Times New Roman" w:eastAsia="宋体" w:hAnsi="Times New Roman" w:cs="Times New Roman"/>
          <w:sz w:val="18"/>
          <w:szCs w:val="18"/>
        </w:rPr>
      </w:pPr>
      <w:r>
        <w:rPr>
          <w:rFonts w:ascii="Times New Roman" w:eastAsia="宋体" w:hAnsi="Times New Roman" w:cs="Times New Roman"/>
          <w:sz w:val="18"/>
          <w:szCs w:val="18"/>
        </w:rPr>
        <w:t>注：将一个毕业要求指标点分解到对应课程教学目标中，每一列的权重</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160A1FC9"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四、课程目标与教学内容及资源对应关系</w:t>
      </w:r>
    </w:p>
    <w:p w14:paraId="1D7223A9" w14:textId="77777777" w:rsidR="003E24BF" w:rsidRDefault="00000000">
      <w:pPr>
        <w:widowControl/>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第一部分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理论教学环节</w:t>
      </w:r>
    </w:p>
    <w:p w14:paraId="3ECEC25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1</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嵌入式系统概述（</w:t>
      </w:r>
      <w:r>
        <w:rPr>
          <w:rFonts w:ascii="Times New Roman" w:eastAsia="宋体" w:hAnsi="Times New Roman" w:cs="Times New Roman"/>
          <w:szCs w:val="21"/>
        </w:rPr>
        <w:t>3</w:t>
      </w:r>
      <w:r>
        <w:rPr>
          <w:rFonts w:ascii="Times New Roman" w:eastAsia="宋体" w:hAnsi="Times New Roman" w:cs="Times New Roman"/>
          <w:szCs w:val="21"/>
        </w:rPr>
        <w:t>学时）</w:t>
      </w:r>
    </w:p>
    <w:p w14:paraId="1D035DED"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了解常用嵌入式处理器分类及特点，</w:t>
      </w:r>
      <w:r>
        <w:rPr>
          <w:rFonts w:ascii="Times New Roman" w:eastAsia="宋体" w:hAnsi="Times New Roman" w:cs="Times New Roman"/>
          <w:szCs w:val="21"/>
        </w:rPr>
        <w:t>ARM</w:t>
      </w:r>
      <w:r>
        <w:rPr>
          <w:rFonts w:ascii="Times New Roman" w:eastAsia="宋体" w:hAnsi="Times New Roman" w:cs="Times New Roman"/>
          <w:szCs w:val="21"/>
        </w:rPr>
        <w:t>处理器体系结构，</w:t>
      </w:r>
      <w:r>
        <w:rPr>
          <w:rFonts w:ascii="Times New Roman" w:eastAsia="宋体" w:hAnsi="Times New Roman" w:cs="Times New Roman"/>
          <w:szCs w:val="21"/>
        </w:rPr>
        <w:t>ARM</w:t>
      </w:r>
      <w:r>
        <w:rPr>
          <w:rFonts w:ascii="Times New Roman" w:eastAsia="宋体" w:hAnsi="Times New Roman" w:cs="Times New Roman"/>
          <w:szCs w:val="21"/>
        </w:rPr>
        <w:t>芯片发展。</w:t>
      </w:r>
    </w:p>
    <w:p w14:paraId="25371568"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w:t>
      </w:r>
      <w:r>
        <w:rPr>
          <w:rFonts w:ascii="Times New Roman" w:eastAsia="宋体" w:hAnsi="Times New Roman" w:cs="Times New Roman"/>
          <w:szCs w:val="21"/>
        </w:rPr>
        <w:t>ARM</w:t>
      </w:r>
      <w:r>
        <w:rPr>
          <w:rFonts w:ascii="Times New Roman" w:eastAsia="宋体" w:hAnsi="Times New Roman" w:cs="Times New Roman"/>
          <w:szCs w:val="21"/>
        </w:rPr>
        <w:t>处理器体系结构。</w:t>
      </w:r>
    </w:p>
    <w:p w14:paraId="4D3CF51F"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369484E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2</w:t>
      </w:r>
      <w:r>
        <w:rPr>
          <w:rFonts w:ascii="Times New Roman" w:eastAsia="宋体" w:hAnsi="Times New Roman" w:cs="Times New Roman"/>
          <w:szCs w:val="21"/>
        </w:rPr>
        <w:t>章</w:t>
      </w:r>
      <w:r>
        <w:rPr>
          <w:rFonts w:ascii="Times New Roman" w:eastAsia="宋体" w:hAnsi="Times New Roman" w:cs="Times New Roman"/>
          <w:szCs w:val="21"/>
        </w:rPr>
        <w:t xml:space="preserve"> ARM</w:t>
      </w:r>
      <w:r>
        <w:rPr>
          <w:rFonts w:ascii="Times New Roman" w:eastAsia="宋体" w:hAnsi="Times New Roman" w:cs="Times New Roman"/>
          <w:szCs w:val="21"/>
        </w:rPr>
        <w:t>开发环境与基础（</w:t>
      </w:r>
      <w:r>
        <w:rPr>
          <w:rFonts w:ascii="Times New Roman" w:eastAsia="宋体" w:hAnsi="Times New Roman" w:cs="Times New Roman"/>
          <w:szCs w:val="21"/>
        </w:rPr>
        <w:t>6</w:t>
      </w:r>
      <w:r>
        <w:rPr>
          <w:rFonts w:ascii="Times New Roman" w:eastAsia="宋体" w:hAnsi="Times New Roman" w:cs="Times New Roman"/>
          <w:szCs w:val="21"/>
        </w:rPr>
        <w:t>学时）</w:t>
      </w:r>
    </w:p>
    <w:p w14:paraId="7ABB2ED6"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嵌入式开发软件安装与使用；工程项目建立与结构；</w:t>
      </w:r>
      <w:r>
        <w:rPr>
          <w:rFonts w:ascii="Times New Roman" w:eastAsia="宋体" w:hAnsi="Times New Roman" w:cs="Times New Roman"/>
          <w:szCs w:val="21"/>
        </w:rPr>
        <w:t>ARM</w:t>
      </w:r>
      <w:r>
        <w:rPr>
          <w:rFonts w:ascii="Times New Roman" w:eastAsia="宋体" w:hAnsi="Times New Roman" w:cs="Times New Roman"/>
          <w:szCs w:val="21"/>
        </w:rPr>
        <w:t>下</w:t>
      </w:r>
      <w:r>
        <w:rPr>
          <w:rFonts w:ascii="Times New Roman" w:eastAsia="宋体" w:hAnsi="Times New Roman" w:cs="Times New Roman"/>
          <w:szCs w:val="21"/>
        </w:rPr>
        <w:t>C</w:t>
      </w:r>
      <w:r>
        <w:rPr>
          <w:rFonts w:ascii="Times New Roman" w:eastAsia="宋体" w:hAnsi="Times New Roman" w:cs="Times New Roman"/>
          <w:szCs w:val="21"/>
        </w:rPr>
        <w:t>语言的基本语法；开发常用系统文件。</w:t>
      </w:r>
    </w:p>
    <w:p w14:paraId="7A00CC4A"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教学重点：安装和配置嵌入式开发环境，建立一个基础工程并编译，工程的文件结构。</w:t>
      </w:r>
    </w:p>
    <w:p w14:paraId="0BAA192A"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1794117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3</w:t>
      </w:r>
      <w:r>
        <w:rPr>
          <w:rFonts w:ascii="Times New Roman" w:eastAsia="宋体" w:hAnsi="Times New Roman" w:cs="Times New Roman"/>
          <w:szCs w:val="21"/>
        </w:rPr>
        <w:t>章</w:t>
      </w:r>
      <w:r>
        <w:rPr>
          <w:rFonts w:ascii="Times New Roman" w:eastAsia="宋体" w:hAnsi="Times New Roman" w:cs="Times New Roman"/>
          <w:szCs w:val="21"/>
        </w:rPr>
        <w:t xml:space="preserve"> ARM</w:t>
      </w:r>
      <w:r>
        <w:rPr>
          <w:rFonts w:ascii="Times New Roman" w:eastAsia="宋体" w:hAnsi="Times New Roman" w:cs="Times New Roman"/>
          <w:szCs w:val="21"/>
        </w:rPr>
        <w:t>接口与应用（</w:t>
      </w:r>
      <w:r>
        <w:rPr>
          <w:rFonts w:ascii="Times New Roman" w:eastAsia="宋体" w:hAnsi="Times New Roman" w:cs="Times New Roman"/>
          <w:szCs w:val="21"/>
        </w:rPr>
        <w:t>15</w:t>
      </w:r>
      <w:r>
        <w:rPr>
          <w:rFonts w:ascii="Times New Roman" w:eastAsia="宋体" w:hAnsi="Times New Roman" w:cs="Times New Roman"/>
          <w:szCs w:val="21"/>
        </w:rPr>
        <w:t>学时）</w:t>
      </w:r>
    </w:p>
    <w:p w14:paraId="266FA8DA"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中断与程序设计；定时器与</w:t>
      </w:r>
      <w:r>
        <w:rPr>
          <w:rFonts w:ascii="Times New Roman" w:eastAsia="宋体" w:hAnsi="Times New Roman" w:cs="Times New Roman"/>
          <w:szCs w:val="21"/>
        </w:rPr>
        <w:t>PWM</w:t>
      </w:r>
      <w:r>
        <w:rPr>
          <w:rFonts w:ascii="Times New Roman" w:eastAsia="宋体" w:hAnsi="Times New Roman" w:cs="Times New Roman"/>
          <w:szCs w:val="21"/>
        </w:rPr>
        <w:t>；串口组成与程序设计；通用</w:t>
      </w:r>
      <w:r>
        <w:rPr>
          <w:rFonts w:ascii="Times New Roman" w:eastAsia="宋体" w:hAnsi="Times New Roman" w:cs="Times New Roman"/>
          <w:szCs w:val="21"/>
        </w:rPr>
        <w:t>IO</w:t>
      </w:r>
      <w:r>
        <w:rPr>
          <w:rFonts w:ascii="Times New Roman" w:eastAsia="宋体" w:hAnsi="Times New Roman" w:cs="Times New Roman"/>
          <w:szCs w:val="21"/>
        </w:rPr>
        <w:t>结构与程序设计；</w:t>
      </w:r>
      <w:r>
        <w:rPr>
          <w:rFonts w:ascii="Times New Roman" w:eastAsia="宋体" w:hAnsi="Times New Roman" w:cs="Times New Roman"/>
          <w:szCs w:val="21"/>
        </w:rPr>
        <w:t>ADC</w:t>
      </w:r>
      <w:r>
        <w:rPr>
          <w:rFonts w:ascii="Times New Roman" w:eastAsia="宋体" w:hAnsi="Times New Roman" w:cs="Times New Roman"/>
          <w:szCs w:val="21"/>
        </w:rPr>
        <w:t>原理与程序设计。</w:t>
      </w:r>
    </w:p>
    <w:p w14:paraId="24AD6EC4"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教学重点：中断服务程序的原理和程序设计，定时器，</w:t>
      </w:r>
      <w:r>
        <w:rPr>
          <w:rFonts w:ascii="Times New Roman" w:eastAsia="宋体" w:hAnsi="Times New Roman" w:cs="Times New Roman"/>
          <w:szCs w:val="21"/>
        </w:rPr>
        <w:t>ADC</w:t>
      </w:r>
      <w:r>
        <w:rPr>
          <w:rFonts w:ascii="Times New Roman" w:eastAsia="宋体" w:hAnsi="Times New Roman" w:cs="Times New Roman"/>
          <w:szCs w:val="21"/>
        </w:rPr>
        <w:t>的原理与程序设计。</w:t>
      </w:r>
    </w:p>
    <w:p w14:paraId="2C7F1831"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22CFD21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4</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无线通信与</w:t>
      </w:r>
      <w:r>
        <w:rPr>
          <w:rFonts w:ascii="Times New Roman" w:eastAsia="宋体" w:hAnsi="Times New Roman" w:cs="Times New Roman"/>
          <w:szCs w:val="21"/>
        </w:rPr>
        <w:t>PID</w:t>
      </w:r>
      <w:r>
        <w:rPr>
          <w:rFonts w:ascii="Times New Roman" w:eastAsia="宋体" w:hAnsi="Times New Roman" w:cs="Times New Roman"/>
          <w:szCs w:val="21"/>
        </w:rPr>
        <w:t>算法（</w:t>
      </w:r>
      <w:r>
        <w:rPr>
          <w:rFonts w:ascii="Times New Roman" w:eastAsia="宋体" w:hAnsi="Times New Roman" w:cs="Times New Roman"/>
          <w:szCs w:val="21"/>
        </w:rPr>
        <w:t>6</w:t>
      </w:r>
      <w:r>
        <w:rPr>
          <w:rFonts w:ascii="Times New Roman" w:eastAsia="宋体" w:hAnsi="Times New Roman" w:cs="Times New Roman"/>
          <w:szCs w:val="21"/>
        </w:rPr>
        <w:t>学时）</w:t>
      </w:r>
    </w:p>
    <w:p w14:paraId="19BC72DC"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无线通信模块编程；</w:t>
      </w:r>
      <w:r>
        <w:rPr>
          <w:rFonts w:ascii="Times New Roman" w:eastAsia="宋体" w:hAnsi="Times New Roman" w:cs="Times New Roman"/>
          <w:szCs w:val="21"/>
        </w:rPr>
        <w:t>PID</w:t>
      </w:r>
      <w:r>
        <w:rPr>
          <w:rFonts w:ascii="Times New Roman" w:eastAsia="宋体" w:hAnsi="Times New Roman" w:cs="Times New Roman"/>
          <w:szCs w:val="21"/>
        </w:rPr>
        <w:t>算法在</w:t>
      </w:r>
      <w:r>
        <w:rPr>
          <w:rFonts w:ascii="Times New Roman" w:eastAsia="宋体" w:hAnsi="Times New Roman" w:cs="Times New Roman"/>
          <w:szCs w:val="21"/>
        </w:rPr>
        <w:t>ARM</w:t>
      </w:r>
      <w:r>
        <w:rPr>
          <w:rFonts w:ascii="Times New Roman" w:eastAsia="宋体" w:hAnsi="Times New Roman" w:cs="Times New Roman"/>
          <w:szCs w:val="21"/>
        </w:rPr>
        <w:t>上的编程。</w:t>
      </w:r>
    </w:p>
    <w:p w14:paraId="6D8F30F8"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w:t>
      </w:r>
      <w:r>
        <w:rPr>
          <w:rFonts w:ascii="Times New Roman" w:eastAsia="宋体" w:hAnsi="Times New Roman" w:cs="Times New Roman"/>
          <w:szCs w:val="21"/>
        </w:rPr>
        <w:t>PID</w:t>
      </w:r>
      <w:r>
        <w:rPr>
          <w:rFonts w:ascii="Times New Roman" w:eastAsia="宋体" w:hAnsi="Times New Roman" w:cs="Times New Roman"/>
          <w:szCs w:val="21"/>
        </w:rPr>
        <w:t>算法在</w:t>
      </w:r>
      <w:r>
        <w:rPr>
          <w:rFonts w:ascii="Times New Roman" w:eastAsia="宋体" w:hAnsi="Times New Roman" w:cs="Times New Roman"/>
          <w:szCs w:val="21"/>
        </w:rPr>
        <w:t>ARM</w:t>
      </w:r>
      <w:r>
        <w:rPr>
          <w:rFonts w:ascii="Times New Roman" w:eastAsia="宋体" w:hAnsi="Times New Roman" w:cs="Times New Roman"/>
          <w:szCs w:val="21"/>
        </w:rPr>
        <w:t>上的编程。</w:t>
      </w:r>
    </w:p>
    <w:p w14:paraId="29568C23"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784ADFD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5</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安卓概述与开发环境（</w:t>
      </w:r>
      <w:r>
        <w:rPr>
          <w:rFonts w:ascii="Times New Roman" w:eastAsia="宋体" w:hAnsi="Times New Roman" w:cs="Times New Roman"/>
          <w:szCs w:val="21"/>
        </w:rPr>
        <w:t>3</w:t>
      </w:r>
      <w:r>
        <w:rPr>
          <w:rFonts w:ascii="Times New Roman" w:eastAsia="宋体" w:hAnsi="Times New Roman" w:cs="Times New Roman"/>
          <w:szCs w:val="21"/>
        </w:rPr>
        <w:t>学时）</w:t>
      </w:r>
    </w:p>
    <w:p w14:paraId="6B7B60F3"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安卓系统的发展、特点；安卓系统的开发环境、开发过程。</w:t>
      </w:r>
    </w:p>
    <w:p w14:paraId="77433CB1"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教学重点：安卓系统的开发环境、开发过程。</w:t>
      </w:r>
    </w:p>
    <w:p w14:paraId="697C3A39"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5DD29A8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7</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安卓</w:t>
      </w:r>
      <w:r>
        <w:rPr>
          <w:rFonts w:ascii="Times New Roman" w:eastAsia="宋体" w:hAnsi="Times New Roman" w:cs="Times New Roman"/>
          <w:szCs w:val="21"/>
        </w:rPr>
        <w:t>UI</w:t>
      </w:r>
      <w:r>
        <w:rPr>
          <w:rFonts w:ascii="Times New Roman" w:eastAsia="宋体" w:hAnsi="Times New Roman" w:cs="Times New Roman"/>
          <w:szCs w:val="21"/>
        </w:rPr>
        <w:t>，</w:t>
      </w:r>
      <w:r>
        <w:rPr>
          <w:rFonts w:ascii="Times New Roman" w:eastAsia="宋体" w:hAnsi="Times New Roman" w:cs="Times New Roman"/>
          <w:szCs w:val="21"/>
        </w:rPr>
        <w:t>Activity</w:t>
      </w:r>
      <w:r>
        <w:rPr>
          <w:rFonts w:ascii="Times New Roman" w:eastAsia="宋体" w:hAnsi="Times New Roman" w:cs="Times New Roman"/>
          <w:szCs w:val="21"/>
        </w:rPr>
        <w:t>，</w:t>
      </w:r>
      <w:r>
        <w:rPr>
          <w:rFonts w:ascii="Times New Roman" w:eastAsia="宋体" w:hAnsi="Times New Roman" w:cs="Times New Roman"/>
          <w:szCs w:val="21"/>
        </w:rPr>
        <w:t>Intent</w:t>
      </w:r>
      <w:r>
        <w:rPr>
          <w:rFonts w:ascii="Times New Roman" w:eastAsia="宋体" w:hAnsi="Times New Roman" w:cs="Times New Roman"/>
          <w:szCs w:val="21"/>
        </w:rPr>
        <w:t>组件（</w:t>
      </w:r>
      <w:r>
        <w:rPr>
          <w:rFonts w:ascii="Times New Roman" w:eastAsia="宋体" w:hAnsi="Times New Roman" w:cs="Times New Roman"/>
          <w:szCs w:val="21"/>
        </w:rPr>
        <w:t>6</w:t>
      </w:r>
      <w:r>
        <w:rPr>
          <w:rFonts w:ascii="Times New Roman" w:eastAsia="宋体" w:hAnsi="Times New Roman" w:cs="Times New Roman"/>
          <w:szCs w:val="21"/>
        </w:rPr>
        <w:t>学时）</w:t>
      </w:r>
    </w:p>
    <w:p w14:paraId="737E6C74"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安卓布局管理器，控件</w:t>
      </w:r>
      <w:r>
        <w:rPr>
          <w:rFonts w:ascii="Times New Roman" w:eastAsia="宋体" w:hAnsi="Times New Roman" w:cs="Times New Roman"/>
          <w:szCs w:val="21"/>
        </w:rPr>
        <w:t>UI</w:t>
      </w:r>
      <w:r>
        <w:rPr>
          <w:rFonts w:ascii="Times New Roman" w:eastAsia="宋体" w:hAnsi="Times New Roman" w:cs="Times New Roman"/>
          <w:szCs w:val="21"/>
        </w:rPr>
        <w:t>界面；</w:t>
      </w:r>
      <w:r>
        <w:rPr>
          <w:rFonts w:ascii="Times New Roman" w:eastAsia="宋体" w:hAnsi="Times New Roman" w:cs="Times New Roman"/>
          <w:szCs w:val="21"/>
        </w:rPr>
        <w:t xml:space="preserve"> Activity</w:t>
      </w:r>
      <w:r>
        <w:rPr>
          <w:rFonts w:ascii="Times New Roman" w:eastAsia="宋体" w:hAnsi="Times New Roman" w:cs="Times New Roman"/>
          <w:szCs w:val="21"/>
        </w:rPr>
        <w:t>的生命周期及编程；</w:t>
      </w:r>
      <w:r>
        <w:rPr>
          <w:rFonts w:ascii="Times New Roman" w:eastAsia="宋体" w:hAnsi="Times New Roman" w:cs="Times New Roman"/>
          <w:szCs w:val="21"/>
        </w:rPr>
        <w:t>Intent</w:t>
      </w:r>
      <w:r>
        <w:rPr>
          <w:rFonts w:ascii="Times New Roman" w:eastAsia="宋体" w:hAnsi="Times New Roman" w:cs="Times New Roman"/>
          <w:szCs w:val="21"/>
        </w:rPr>
        <w:t>对象及编程。</w:t>
      </w:r>
    </w:p>
    <w:p w14:paraId="54138850"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w:t>
      </w:r>
      <w:r>
        <w:rPr>
          <w:rFonts w:ascii="Times New Roman" w:eastAsia="宋体" w:hAnsi="Times New Roman" w:cs="Times New Roman"/>
          <w:szCs w:val="21"/>
        </w:rPr>
        <w:t>Intent</w:t>
      </w:r>
      <w:r>
        <w:rPr>
          <w:rFonts w:ascii="Times New Roman" w:eastAsia="宋体" w:hAnsi="Times New Roman" w:cs="Times New Roman"/>
          <w:szCs w:val="21"/>
        </w:rPr>
        <w:t>对象及编程。</w:t>
      </w:r>
    </w:p>
    <w:p w14:paraId="0C614DBE"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0BF01BF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8</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安卓事件、网络、线程（</w:t>
      </w:r>
      <w:r>
        <w:rPr>
          <w:rFonts w:ascii="Times New Roman" w:eastAsia="宋体" w:hAnsi="Times New Roman" w:cs="Times New Roman"/>
          <w:szCs w:val="21"/>
        </w:rPr>
        <w:t>6</w:t>
      </w:r>
      <w:r>
        <w:rPr>
          <w:rFonts w:ascii="Times New Roman" w:eastAsia="宋体" w:hAnsi="Times New Roman" w:cs="Times New Roman"/>
          <w:szCs w:val="21"/>
        </w:rPr>
        <w:t>学时）</w:t>
      </w:r>
    </w:p>
    <w:p w14:paraId="156E6199"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事件处理概述与编程；安卓下网络</w:t>
      </w:r>
      <w:r>
        <w:rPr>
          <w:rFonts w:ascii="Times New Roman" w:eastAsia="宋体" w:hAnsi="Times New Roman" w:cs="Times New Roman"/>
          <w:szCs w:val="21"/>
        </w:rPr>
        <w:t>socket</w:t>
      </w:r>
      <w:r>
        <w:rPr>
          <w:rFonts w:ascii="Times New Roman" w:eastAsia="宋体" w:hAnsi="Times New Roman" w:cs="Times New Roman"/>
          <w:szCs w:val="21"/>
        </w:rPr>
        <w:t>编程；线程、</w:t>
      </w:r>
      <w:r>
        <w:rPr>
          <w:rFonts w:ascii="Times New Roman" w:eastAsia="宋体" w:hAnsi="Times New Roman" w:cs="Times New Roman"/>
          <w:szCs w:val="21"/>
        </w:rPr>
        <w:t>handle</w:t>
      </w:r>
      <w:r>
        <w:rPr>
          <w:rFonts w:ascii="Times New Roman" w:eastAsia="宋体" w:hAnsi="Times New Roman" w:cs="Times New Roman"/>
          <w:szCs w:val="21"/>
        </w:rPr>
        <w:t>与</w:t>
      </w:r>
      <w:r>
        <w:rPr>
          <w:rFonts w:ascii="Times New Roman" w:eastAsia="宋体" w:hAnsi="Times New Roman" w:cs="Times New Roman"/>
          <w:szCs w:val="21"/>
        </w:rPr>
        <w:t>message</w:t>
      </w:r>
      <w:r>
        <w:rPr>
          <w:rFonts w:ascii="Times New Roman" w:eastAsia="宋体" w:hAnsi="Times New Roman" w:cs="Times New Roman"/>
          <w:szCs w:val="21"/>
        </w:rPr>
        <w:t>机制编程。</w:t>
      </w:r>
    </w:p>
    <w:p w14:paraId="46A2F642"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教学重点：安卓事件处理的原理和编程方法，</w:t>
      </w:r>
      <w:r>
        <w:rPr>
          <w:rFonts w:ascii="Times New Roman" w:eastAsia="宋体" w:hAnsi="Times New Roman" w:cs="Times New Roman"/>
          <w:szCs w:val="21"/>
        </w:rPr>
        <w:t>socket</w:t>
      </w:r>
      <w:r>
        <w:rPr>
          <w:rFonts w:ascii="Times New Roman" w:eastAsia="宋体" w:hAnsi="Times New Roman" w:cs="Times New Roman"/>
          <w:szCs w:val="21"/>
        </w:rPr>
        <w:t>编程，安卓与</w:t>
      </w:r>
      <w:r>
        <w:rPr>
          <w:rFonts w:ascii="Times New Roman" w:eastAsia="宋体" w:hAnsi="Times New Roman" w:cs="Times New Roman"/>
          <w:szCs w:val="21"/>
        </w:rPr>
        <w:t>ARM</w:t>
      </w:r>
      <w:r>
        <w:rPr>
          <w:rFonts w:ascii="Times New Roman" w:eastAsia="宋体" w:hAnsi="Times New Roman" w:cs="Times New Roman"/>
          <w:szCs w:val="21"/>
        </w:rPr>
        <w:t>之间的网络通信。</w:t>
      </w:r>
    </w:p>
    <w:p w14:paraId="74CE2D59"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24AE945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9</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嵌入式</w:t>
      </w:r>
      <w:r>
        <w:rPr>
          <w:rFonts w:ascii="Times New Roman" w:eastAsia="宋体" w:hAnsi="Times New Roman" w:cs="Times New Roman"/>
          <w:szCs w:val="21"/>
        </w:rPr>
        <w:t>Linux</w:t>
      </w:r>
      <w:r>
        <w:rPr>
          <w:rFonts w:ascii="Times New Roman" w:eastAsia="宋体" w:hAnsi="Times New Roman" w:cs="Times New Roman"/>
          <w:szCs w:val="21"/>
        </w:rPr>
        <w:t>系统（</w:t>
      </w:r>
      <w:r>
        <w:rPr>
          <w:rFonts w:ascii="Times New Roman" w:eastAsia="宋体" w:hAnsi="Times New Roman" w:cs="Times New Roman"/>
          <w:szCs w:val="21"/>
        </w:rPr>
        <w:t>3</w:t>
      </w:r>
      <w:r>
        <w:rPr>
          <w:rFonts w:ascii="Times New Roman" w:eastAsia="宋体" w:hAnsi="Times New Roman" w:cs="Times New Roman"/>
          <w:szCs w:val="21"/>
        </w:rPr>
        <w:t>学时）</w:t>
      </w:r>
    </w:p>
    <w:p w14:paraId="587D7B63"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嵌入式</w:t>
      </w:r>
      <w:r>
        <w:rPr>
          <w:rFonts w:ascii="Times New Roman" w:eastAsia="宋体" w:hAnsi="Times New Roman" w:cs="Times New Roman"/>
          <w:szCs w:val="21"/>
        </w:rPr>
        <w:t>Linux</w:t>
      </w:r>
      <w:r>
        <w:rPr>
          <w:rFonts w:ascii="Times New Roman" w:eastAsia="宋体" w:hAnsi="Times New Roman" w:cs="Times New Roman"/>
          <w:szCs w:val="21"/>
        </w:rPr>
        <w:t>基本概念；嵌入式</w:t>
      </w:r>
      <w:r>
        <w:rPr>
          <w:rFonts w:ascii="Times New Roman" w:eastAsia="宋体" w:hAnsi="Times New Roman" w:cs="Times New Roman"/>
          <w:szCs w:val="21"/>
        </w:rPr>
        <w:t>Linux</w:t>
      </w:r>
      <w:r>
        <w:rPr>
          <w:rFonts w:ascii="Times New Roman" w:eastAsia="宋体" w:hAnsi="Times New Roman" w:cs="Times New Roman"/>
          <w:szCs w:val="21"/>
        </w:rPr>
        <w:t>的启动及移植；嵌入式</w:t>
      </w:r>
      <w:r>
        <w:rPr>
          <w:rFonts w:ascii="Times New Roman" w:eastAsia="宋体" w:hAnsi="Times New Roman" w:cs="Times New Roman"/>
          <w:szCs w:val="21"/>
        </w:rPr>
        <w:t>Linux</w:t>
      </w:r>
      <w:r>
        <w:rPr>
          <w:rFonts w:ascii="Times New Roman" w:eastAsia="宋体" w:hAnsi="Times New Roman" w:cs="Times New Roman"/>
          <w:szCs w:val="21"/>
        </w:rPr>
        <w:t>的开发与应用介绍；嵌入式</w:t>
      </w:r>
      <w:r>
        <w:rPr>
          <w:rFonts w:ascii="Times New Roman" w:eastAsia="宋体" w:hAnsi="Times New Roman" w:cs="Times New Roman"/>
          <w:szCs w:val="21"/>
        </w:rPr>
        <w:t>Linux</w:t>
      </w:r>
      <w:r>
        <w:rPr>
          <w:rFonts w:ascii="Times New Roman" w:eastAsia="宋体" w:hAnsi="Times New Roman" w:cs="Times New Roman"/>
          <w:szCs w:val="21"/>
        </w:rPr>
        <w:t>的驱动程序结构。</w:t>
      </w:r>
    </w:p>
    <w:p w14:paraId="60F35E21"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教学重点：安嵌入式</w:t>
      </w:r>
      <w:r>
        <w:rPr>
          <w:rFonts w:ascii="Times New Roman" w:eastAsia="宋体" w:hAnsi="Times New Roman" w:cs="Times New Roman"/>
          <w:szCs w:val="21"/>
        </w:rPr>
        <w:t>Linux</w:t>
      </w:r>
      <w:r>
        <w:rPr>
          <w:rFonts w:ascii="Times New Roman" w:eastAsia="宋体" w:hAnsi="Times New Roman" w:cs="Times New Roman"/>
          <w:szCs w:val="21"/>
        </w:rPr>
        <w:t>系统的开发方法和应用；嵌入式</w:t>
      </w:r>
      <w:r>
        <w:rPr>
          <w:rFonts w:ascii="Times New Roman" w:eastAsia="宋体" w:hAnsi="Times New Roman" w:cs="Times New Roman"/>
          <w:szCs w:val="21"/>
        </w:rPr>
        <w:t>Linux</w:t>
      </w:r>
      <w:r>
        <w:rPr>
          <w:rFonts w:ascii="Times New Roman" w:eastAsia="宋体" w:hAnsi="Times New Roman" w:cs="Times New Roman"/>
          <w:szCs w:val="21"/>
        </w:rPr>
        <w:t>系统的驱动程序结构。</w:t>
      </w:r>
    </w:p>
    <w:p w14:paraId="736EF7AB"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0320599B" w14:textId="77777777" w:rsidR="003E24BF" w:rsidRDefault="00000000">
      <w:pPr>
        <w:spacing w:line="360" w:lineRule="auto"/>
        <w:rPr>
          <w:rFonts w:ascii="Times New Roman" w:eastAsia="宋体" w:hAnsi="Times New Roman" w:cs="Times New Roman"/>
          <w:sz w:val="24"/>
          <w:szCs w:val="21"/>
        </w:rPr>
      </w:pPr>
      <w:r>
        <w:rPr>
          <w:rFonts w:ascii="Times New Roman" w:eastAsia="宋体" w:hAnsi="Times New Roman" w:cs="Times New Roman"/>
          <w:sz w:val="24"/>
          <w:szCs w:val="21"/>
        </w:rPr>
        <w:t>课程思政融入点：嵌入式技术及应用是一门实践性很强的课程，学生在学习嵌入式技术的过程中，需要认识到技术如何影响社会、经济和文化等方面。同时，也需要了解技术发展的历史背景和趋势，认识到技术与社会的互动关系，以及未来可能出现的挑战和机遇。通过授课、实践等方式培养学生的创新意识和创新能力，引导学生积极探索嵌入式技术的应用和发展方向，培养其研究和解决实际问题的能力，同时注重知识实践相结合，促进思想和行动的统一。</w:t>
      </w:r>
    </w:p>
    <w:p w14:paraId="0B1A33CD" w14:textId="77777777" w:rsidR="003E24BF" w:rsidRDefault="00000000">
      <w:pPr>
        <w:widowControl/>
        <w:spacing w:beforeLines="50" w:before="156" w:afterLines="50" w:after="156"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第二部分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实验教学环节</w:t>
      </w:r>
    </w:p>
    <w:p w14:paraId="07420490" w14:textId="77777777" w:rsidR="003E24BF" w:rsidRDefault="00000000">
      <w:pPr>
        <w:widowControl/>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实验教学内容及目标支撑课程目标的具体情况如表</w:t>
      </w:r>
      <w:r>
        <w:rPr>
          <w:rFonts w:ascii="Times New Roman" w:eastAsia="宋体" w:hAnsi="Times New Roman" w:cs="Times New Roman"/>
          <w:sz w:val="24"/>
        </w:rPr>
        <w:t>3</w:t>
      </w:r>
      <w:r>
        <w:rPr>
          <w:rFonts w:ascii="Times New Roman" w:eastAsia="宋体" w:hAnsi="Times New Roman" w:cs="Times New Roman"/>
          <w:sz w:val="24"/>
        </w:rPr>
        <w:t>所示。</w:t>
      </w:r>
    </w:p>
    <w:p w14:paraId="0AB5BE8E" w14:textId="77777777" w:rsidR="003E24BF" w:rsidRDefault="00000000">
      <w:pPr>
        <w:pStyle w:val="a4"/>
        <w:spacing w:beforeLines="30" w:before="93" w:afterLines="30" w:after="93" w:line="360" w:lineRule="auto"/>
        <w:ind w:firstLineChars="200" w:firstLine="420"/>
        <w:jc w:val="center"/>
      </w:pPr>
      <w:r>
        <w:rPr>
          <w:bCs/>
          <w:sz w:val="21"/>
          <w:szCs w:val="21"/>
        </w:rPr>
        <w:t>表</w:t>
      </w:r>
      <w:r>
        <w:rPr>
          <w:bCs/>
          <w:sz w:val="21"/>
          <w:szCs w:val="21"/>
        </w:rPr>
        <w:t xml:space="preserve">3 </w:t>
      </w:r>
      <w:r>
        <w:rPr>
          <w:bCs/>
          <w:sz w:val="21"/>
          <w:szCs w:val="21"/>
        </w:rPr>
        <w:t>实验课具体教学内容及目标支撑课程目标的体情况</w:t>
      </w: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51"/>
        <w:gridCol w:w="534"/>
        <w:gridCol w:w="725"/>
        <w:gridCol w:w="720"/>
        <w:gridCol w:w="720"/>
        <w:gridCol w:w="2936"/>
        <w:gridCol w:w="1079"/>
      </w:tblGrid>
      <w:tr w:rsidR="003E24BF" w14:paraId="7AC1E24E"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795C054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序号</w:t>
            </w:r>
          </w:p>
        </w:tc>
        <w:tc>
          <w:tcPr>
            <w:tcW w:w="1451" w:type="dxa"/>
            <w:tcBorders>
              <w:top w:val="single" w:sz="4" w:space="0" w:color="auto"/>
              <w:left w:val="single" w:sz="4" w:space="0" w:color="auto"/>
              <w:bottom w:val="single" w:sz="4" w:space="0" w:color="auto"/>
              <w:right w:val="single" w:sz="4" w:space="0" w:color="auto"/>
            </w:tcBorders>
            <w:vAlign w:val="center"/>
          </w:tcPr>
          <w:p w14:paraId="5A43A13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实验内容</w:t>
            </w:r>
          </w:p>
        </w:tc>
        <w:tc>
          <w:tcPr>
            <w:tcW w:w="534" w:type="dxa"/>
            <w:tcBorders>
              <w:top w:val="single" w:sz="4" w:space="0" w:color="auto"/>
              <w:left w:val="single" w:sz="4" w:space="0" w:color="auto"/>
              <w:bottom w:val="single" w:sz="4" w:space="0" w:color="auto"/>
              <w:right w:val="single" w:sz="4" w:space="0" w:color="auto"/>
            </w:tcBorders>
            <w:vAlign w:val="center"/>
          </w:tcPr>
          <w:p w14:paraId="6F8BC41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学时数</w:t>
            </w:r>
          </w:p>
        </w:tc>
        <w:tc>
          <w:tcPr>
            <w:tcW w:w="725" w:type="dxa"/>
            <w:tcBorders>
              <w:top w:val="single" w:sz="4" w:space="0" w:color="auto"/>
              <w:left w:val="single" w:sz="4" w:space="0" w:color="auto"/>
              <w:bottom w:val="single" w:sz="4" w:space="0" w:color="auto"/>
              <w:right w:val="single" w:sz="4" w:space="0" w:color="auto"/>
            </w:tcBorders>
            <w:vAlign w:val="center"/>
          </w:tcPr>
          <w:p w14:paraId="5FEDB64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项目要求</w:t>
            </w:r>
          </w:p>
        </w:tc>
        <w:tc>
          <w:tcPr>
            <w:tcW w:w="720" w:type="dxa"/>
            <w:tcBorders>
              <w:top w:val="single" w:sz="4" w:space="0" w:color="auto"/>
              <w:left w:val="single" w:sz="4" w:space="0" w:color="auto"/>
              <w:bottom w:val="single" w:sz="4" w:space="0" w:color="auto"/>
              <w:right w:val="single" w:sz="4" w:space="0" w:color="auto"/>
            </w:tcBorders>
            <w:vAlign w:val="center"/>
          </w:tcPr>
          <w:p w14:paraId="3D760C5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项目类型</w:t>
            </w:r>
          </w:p>
        </w:tc>
        <w:tc>
          <w:tcPr>
            <w:tcW w:w="720" w:type="dxa"/>
            <w:tcBorders>
              <w:top w:val="single" w:sz="4" w:space="0" w:color="auto"/>
              <w:left w:val="single" w:sz="4" w:space="0" w:color="auto"/>
              <w:bottom w:val="single" w:sz="4" w:space="0" w:color="auto"/>
              <w:right w:val="single" w:sz="4" w:space="0" w:color="auto"/>
            </w:tcBorders>
            <w:vAlign w:val="center"/>
          </w:tcPr>
          <w:p w14:paraId="74C55EC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项目性质</w:t>
            </w:r>
          </w:p>
        </w:tc>
        <w:tc>
          <w:tcPr>
            <w:tcW w:w="2936" w:type="dxa"/>
            <w:tcBorders>
              <w:top w:val="single" w:sz="4" w:space="0" w:color="auto"/>
              <w:left w:val="single" w:sz="4" w:space="0" w:color="auto"/>
              <w:bottom w:val="single" w:sz="4" w:space="0" w:color="auto"/>
              <w:right w:val="single" w:sz="4" w:space="0" w:color="auto"/>
            </w:tcBorders>
            <w:vAlign w:val="center"/>
          </w:tcPr>
          <w:p w14:paraId="52D27A1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实验目标</w:t>
            </w:r>
          </w:p>
        </w:tc>
        <w:tc>
          <w:tcPr>
            <w:tcW w:w="1079" w:type="dxa"/>
            <w:tcBorders>
              <w:top w:val="single" w:sz="4" w:space="0" w:color="auto"/>
              <w:left w:val="single" w:sz="4" w:space="0" w:color="auto"/>
              <w:bottom w:val="single" w:sz="4" w:space="0" w:color="auto"/>
              <w:right w:val="single" w:sz="4" w:space="0" w:color="auto"/>
            </w:tcBorders>
            <w:vAlign w:val="center"/>
          </w:tcPr>
          <w:p w14:paraId="6FA3D22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支撑的课程目标</w:t>
            </w:r>
          </w:p>
        </w:tc>
      </w:tr>
      <w:tr w:rsidR="003E24BF" w14:paraId="4EB5E789"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7B13B6C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1</w:t>
            </w:r>
          </w:p>
        </w:tc>
        <w:tc>
          <w:tcPr>
            <w:tcW w:w="1451" w:type="dxa"/>
            <w:tcBorders>
              <w:top w:val="single" w:sz="4" w:space="0" w:color="auto"/>
              <w:left w:val="single" w:sz="4" w:space="0" w:color="auto"/>
              <w:bottom w:val="single" w:sz="4" w:space="0" w:color="auto"/>
              <w:right w:val="single" w:sz="4" w:space="0" w:color="auto"/>
            </w:tcBorders>
            <w:vAlign w:val="center"/>
          </w:tcPr>
          <w:p w14:paraId="3E570406" w14:textId="77777777" w:rsidR="003E24BF" w:rsidRDefault="00000000">
            <w:pPr>
              <w:widowControl/>
              <w:spacing w:line="360" w:lineRule="auto"/>
              <w:jc w:val="center"/>
              <w:rPr>
                <w:rFonts w:ascii="Times New Roman" w:eastAsia="宋体" w:hAnsi="Times New Roman" w:cs="Times New Roman"/>
              </w:rPr>
            </w:pPr>
            <w:r>
              <w:rPr>
                <w:rFonts w:ascii="Times New Roman" w:eastAsia="宋体" w:hAnsi="Times New Roman" w:cs="Times New Roman"/>
                <w:sz w:val="18"/>
                <w:szCs w:val="18"/>
              </w:rPr>
              <w:t>STM32</w:t>
            </w:r>
            <w:r>
              <w:rPr>
                <w:rFonts w:ascii="Times New Roman" w:eastAsia="宋体" w:hAnsi="Times New Roman" w:cs="Times New Roman"/>
                <w:sz w:val="18"/>
                <w:szCs w:val="18"/>
              </w:rPr>
              <w:t>下串口通信程序设计</w:t>
            </w:r>
          </w:p>
        </w:tc>
        <w:tc>
          <w:tcPr>
            <w:tcW w:w="534" w:type="dxa"/>
            <w:tcBorders>
              <w:top w:val="single" w:sz="4" w:space="0" w:color="auto"/>
              <w:left w:val="single" w:sz="4" w:space="0" w:color="auto"/>
              <w:bottom w:val="single" w:sz="4" w:space="0" w:color="auto"/>
              <w:right w:val="single" w:sz="4" w:space="0" w:color="auto"/>
            </w:tcBorders>
            <w:vAlign w:val="center"/>
          </w:tcPr>
          <w:p w14:paraId="2B42220A" w14:textId="77777777" w:rsidR="003E24BF" w:rsidRDefault="00000000">
            <w:pPr>
              <w:widowControl/>
              <w:spacing w:line="360" w:lineRule="auto"/>
              <w:jc w:val="center"/>
              <w:rPr>
                <w:rFonts w:ascii="Times New Roman" w:eastAsia="宋体" w:hAnsi="Times New Roman" w:cs="Times New Roman"/>
              </w:rPr>
            </w:pPr>
            <w:r>
              <w:rPr>
                <w:rFonts w:ascii="Times New Roman" w:eastAsia="宋体" w:hAnsi="Times New Roman" w:cs="Times New Roman"/>
                <w:kern w:val="0"/>
                <w:sz w:val="18"/>
                <w:szCs w:val="18"/>
              </w:rPr>
              <w:t>2</w:t>
            </w:r>
          </w:p>
        </w:tc>
        <w:tc>
          <w:tcPr>
            <w:tcW w:w="725" w:type="dxa"/>
            <w:tcBorders>
              <w:top w:val="single" w:sz="4" w:space="0" w:color="auto"/>
              <w:left w:val="single" w:sz="4" w:space="0" w:color="auto"/>
              <w:bottom w:val="single" w:sz="4" w:space="0" w:color="auto"/>
              <w:right w:val="single" w:sz="4" w:space="0" w:color="auto"/>
            </w:tcBorders>
            <w:vAlign w:val="center"/>
          </w:tcPr>
          <w:p w14:paraId="23209487" w14:textId="77777777" w:rsidR="003E24BF" w:rsidRDefault="00000000">
            <w:pPr>
              <w:widowControl/>
              <w:spacing w:line="360" w:lineRule="auto"/>
              <w:jc w:val="center"/>
              <w:rPr>
                <w:rFonts w:ascii="Times New Roman" w:eastAsia="宋体" w:hAnsi="Times New Roman" w:cs="Times New Roman"/>
              </w:rPr>
            </w:pPr>
            <w:r>
              <w:rPr>
                <w:rFonts w:ascii="Times New Roman" w:eastAsia="宋体" w:hAnsi="Times New Roman" w:cs="Times New Roman"/>
                <w:kern w:val="0"/>
                <w:sz w:val="18"/>
                <w:szCs w:val="18"/>
              </w:rPr>
              <w:t>选修</w:t>
            </w:r>
          </w:p>
        </w:tc>
        <w:tc>
          <w:tcPr>
            <w:tcW w:w="720" w:type="dxa"/>
            <w:tcBorders>
              <w:top w:val="single" w:sz="4" w:space="0" w:color="auto"/>
              <w:left w:val="single" w:sz="4" w:space="0" w:color="auto"/>
              <w:bottom w:val="single" w:sz="4" w:space="0" w:color="auto"/>
              <w:right w:val="single" w:sz="4" w:space="0" w:color="auto"/>
            </w:tcBorders>
            <w:vAlign w:val="center"/>
          </w:tcPr>
          <w:p w14:paraId="33EED00B" w14:textId="77777777" w:rsidR="003E24BF" w:rsidRDefault="00000000">
            <w:pPr>
              <w:widowControl/>
              <w:spacing w:line="360" w:lineRule="auto"/>
              <w:jc w:val="center"/>
              <w:rPr>
                <w:rFonts w:ascii="Times New Roman" w:eastAsia="宋体" w:hAnsi="Times New Roman" w:cs="Times New Roman"/>
              </w:rPr>
            </w:pPr>
            <w:r>
              <w:rPr>
                <w:rFonts w:ascii="Times New Roman" w:eastAsia="宋体" w:hAnsi="Times New Roman" w:cs="Times New Roman"/>
                <w:kern w:val="0"/>
                <w:sz w:val="18"/>
                <w:szCs w:val="18"/>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6BAFF708" w14:textId="77777777" w:rsidR="003E24BF" w:rsidRDefault="00000000">
            <w:pPr>
              <w:widowControl/>
              <w:spacing w:line="360" w:lineRule="auto"/>
              <w:jc w:val="center"/>
              <w:rPr>
                <w:rFonts w:ascii="Times New Roman" w:eastAsia="宋体" w:hAnsi="Times New Roman" w:cs="Times New Roman"/>
              </w:rPr>
            </w:pPr>
            <w:r>
              <w:rPr>
                <w:rFonts w:ascii="Times New Roman" w:eastAsia="宋体" w:hAnsi="Times New Roman" w:cs="Times New Roman"/>
                <w:kern w:val="0"/>
                <w:sz w:val="18"/>
                <w:szCs w:val="18"/>
              </w:rPr>
              <w:t>验证</w:t>
            </w:r>
          </w:p>
        </w:tc>
        <w:tc>
          <w:tcPr>
            <w:tcW w:w="2936" w:type="dxa"/>
            <w:tcBorders>
              <w:top w:val="single" w:sz="4" w:space="0" w:color="auto"/>
              <w:left w:val="single" w:sz="4" w:space="0" w:color="auto"/>
              <w:bottom w:val="single" w:sz="4" w:space="0" w:color="auto"/>
              <w:right w:val="single" w:sz="4" w:space="0" w:color="auto"/>
            </w:tcBorders>
            <w:vAlign w:val="center"/>
          </w:tcPr>
          <w:p w14:paraId="58A4E138" w14:textId="77777777" w:rsidR="003E24BF" w:rsidRDefault="00000000">
            <w:pPr>
              <w:widowControl/>
              <w:spacing w:line="360" w:lineRule="auto"/>
              <w:jc w:val="left"/>
              <w:rPr>
                <w:rFonts w:ascii="Times New Roman" w:eastAsia="宋体" w:hAnsi="Times New Roman" w:cs="Times New Roman"/>
              </w:rPr>
            </w:pPr>
            <w:r>
              <w:rPr>
                <w:rFonts w:ascii="Times New Roman" w:eastAsia="宋体" w:hAnsi="Times New Roman" w:cs="Times New Roman"/>
                <w:kern w:val="0"/>
                <w:sz w:val="18"/>
                <w:szCs w:val="18"/>
              </w:rPr>
              <w:t>使用</w:t>
            </w:r>
            <w:r>
              <w:rPr>
                <w:rFonts w:ascii="Times New Roman" w:eastAsia="宋体" w:hAnsi="Times New Roman" w:cs="Times New Roman"/>
                <w:kern w:val="0"/>
                <w:sz w:val="18"/>
                <w:szCs w:val="18"/>
              </w:rPr>
              <w:t xml:space="preserve">STM32 </w:t>
            </w:r>
            <w:r>
              <w:rPr>
                <w:rFonts w:ascii="Times New Roman" w:eastAsia="宋体" w:hAnsi="Times New Roman" w:cs="Times New Roman"/>
                <w:kern w:val="0"/>
                <w:sz w:val="18"/>
                <w:szCs w:val="18"/>
              </w:rPr>
              <w:t>开发板及</w:t>
            </w:r>
            <w:r>
              <w:rPr>
                <w:rFonts w:ascii="Times New Roman" w:eastAsia="宋体" w:hAnsi="Times New Roman" w:cs="Times New Roman"/>
                <w:kern w:val="0"/>
                <w:sz w:val="18"/>
                <w:szCs w:val="18"/>
              </w:rPr>
              <w:t>keil</w:t>
            </w:r>
            <w:r>
              <w:rPr>
                <w:rFonts w:ascii="Times New Roman" w:eastAsia="宋体" w:hAnsi="Times New Roman" w:cs="Times New Roman"/>
                <w:kern w:val="0"/>
                <w:sz w:val="18"/>
                <w:szCs w:val="18"/>
              </w:rPr>
              <w:t>开发环境；掌握串口通修程序的设计。</w:t>
            </w:r>
          </w:p>
        </w:tc>
        <w:tc>
          <w:tcPr>
            <w:tcW w:w="1079" w:type="dxa"/>
            <w:tcBorders>
              <w:top w:val="single" w:sz="4" w:space="0" w:color="auto"/>
              <w:left w:val="single" w:sz="4" w:space="0" w:color="auto"/>
              <w:bottom w:val="single" w:sz="4" w:space="0" w:color="auto"/>
              <w:right w:val="single" w:sz="4" w:space="0" w:color="auto"/>
            </w:tcBorders>
            <w:vAlign w:val="center"/>
          </w:tcPr>
          <w:p w14:paraId="4861102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3B35981D"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3380492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2</w:t>
            </w:r>
          </w:p>
        </w:tc>
        <w:tc>
          <w:tcPr>
            <w:tcW w:w="1451" w:type="dxa"/>
            <w:tcBorders>
              <w:top w:val="single" w:sz="4" w:space="0" w:color="auto"/>
              <w:left w:val="single" w:sz="4" w:space="0" w:color="auto"/>
              <w:bottom w:val="single" w:sz="4" w:space="0" w:color="auto"/>
              <w:right w:val="single" w:sz="4" w:space="0" w:color="auto"/>
            </w:tcBorders>
            <w:vAlign w:val="center"/>
          </w:tcPr>
          <w:p w14:paraId="5B83944B"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STM32AD</w:t>
            </w:r>
            <w:r>
              <w:rPr>
                <w:rFonts w:ascii="Times New Roman" w:eastAsia="宋体" w:hAnsi="Times New Roman" w:cs="Times New Roman"/>
                <w:sz w:val="18"/>
                <w:szCs w:val="18"/>
              </w:rPr>
              <w:t>采样程序设计</w:t>
            </w:r>
          </w:p>
        </w:tc>
        <w:tc>
          <w:tcPr>
            <w:tcW w:w="534" w:type="dxa"/>
            <w:tcBorders>
              <w:top w:val="single" w:sz="4" w:space="0" w:color="auto"/>
              <w:left w:val="single" w:sz="4" w:space="0" w:color="auto"/>
              <w:bottom w:val="single" w:sz="4" w:space="0" w:color="auto"/>
              <w:right w:val="single" w:sz="4" w:space="0" w:color="auto"/>
            </w:tcBorders>
            <w:vAlign w:val="center"/>
          </w:tcPr>
          <w:p w14:paraId="61DCD863"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725" w:type="dxa"/>
            <w:tcBorders>
              <w:top w:val="single" w:sz="4" w:space="0" w:color="auto"/>
              <w:left w:val="single" w:sz="4" w:space="0" w:color="auto"/>
              <w:bottom w:val="single" w:sz="4" w:space="0" w:color="auto"/>
              <w:right w:val="single" w:sz="4" w:space="0" w:color="auto"/>
            </w:tcBorders>
            <w:vAlign w:val="center"/>
          </w:tcPr>
          <w:p w14:paraId="70663151"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选修</w:t>
            </w:r>
          </w:p>
        </w:tc>
        <w:tc>
          <w:tcPr>
            <w:tcW w:w="720" w:type="dxa"/>
            <w:tcBorders>
              <w:top w:val="single" w:sz="4" w:space="0" w:color="auto"/>
              <w:left w:val="single" w:sz="4" w:space="0" w:color="auto"/>
              <w:bottom w:val="single" w:sz="4" w:space="0" w:color="auto"/>
              <w:right w:val="single" w:sz="4" w:space="0" w:color="auto"/>
            </w:tcBorders>
            <w:vAlign w:val="center"/>
          </w:tcPr>
          <w:p w14:paraId="1B7EEB16"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6F0D6BCD"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验证</w:t>
            </w:r>
          </w:p>
        </w:tc>
        <w:tc>
          <w:tcPr>
            <w:tcW w:w="2936" w:type="dxa"/>
            <w:tcBorders>
              <w:top w:val="single" w:sz="4" w:space="0" w:color="auto"/>
              <w:left w:val="single" w:sz="4" w:space="0" w:color="auto"/>
              <w:bottom w:val="single" w:sz="4" w:space="0" w:color="auto"/>
              <w:right w:val="single" w:sz="4" w:space="0" w:color="auto"/>
            </w:tcBorders>
            <w:vAlign w:val="center"/>
          </w:tcPr>
          <w:p w14:paraId="70ED9C3E" w14:textId="77777777" w:rsidR="003E24BF" w:rsidRDefault="00000000">
            <w:pPr>
              <w:widowControl/>
              <w:spacing w:line="360" w:lineRule="auto"/>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使用</w:t>
            </w:r>
            <w:r>
              <w:rPr>
                <w:rFonts w:ascii="Times New Roman" w:eastAsia="宋体" w:hAnsi="Times New Roman" w:cs="Times New Roman"/>
                <w:kern w:val="0"/>
                <w:sz w:val="18"/>
                <w:szCs w:val="18"/>
              </w:rPr>
              <w:t xml:space="preserve">STM32 </w:t>
            </w:r>
            <w:r>
              <w:rPr>
                <w:rFonts w:ascii="Times New Roman" w:eastAsia="宋体" w:hAnsi="Times New Roman" w:cs="Times New Roman"/>
                <w:kern w:val="0"/>
                <w:sz w:val="18"/>
                <w:szCs w:val="18"/>
              </w:rPr>
              <w:t>开发板及</w:t>
            </w:r>
            <w:r>
              <w:rPr>
                <w:rFonts w:ascii="Times New Roman" w:eastAsia="宋体" w:hAnsi="Times New Roman" w:cs="Times New Roman"/>
                <w:kern w:val="0"/>
                <w:sz w:val="18"/>
                <w:szCs w:val="18"/>
              </w:rPr>
              <w:t>keil</w:t>
            </w:r>
            <w:r>
              <w:rPr>
                <w:rFonts w:ascii="Times New Roman" w:eastAsia="宋体" w:hAnsi="Times New Roman" w:cs="Times New Roman"/>
                <w:kern w:val="0"/>
                <w:sz w:val="18"/>
                <w:szCs w:val="18"/>
              </w:rPr>
              <w:t>开发环境；掌握</w:t>
            </w:r>
            <w:r>
              <w:rPr>
                <w:rFonts w:ascii="Times New Roman" w:eastAsia="宋体" w:hAnsi="Times New Roman" w:cs="Times New Roman"/>
                <w:kern w:val="0"/>
                <w:sz w:val="18"/>
                <w:szCs w:val="18"/>
              </w:rPr>
              <w:t>STM32 AD</w:t>
            </w:r>
            <w:r>
              <w:rPr>
                <w:rFonts w:ascii="Times New Roman" w:eastAsia="宋体" w:hAnsi="Times New Roman" w:cs="Times New Roman"/>
                <w:kern w:val="0"/>
                <w:sz w:val="18"/>
                <w:szCs w:val="18"/>
              </w:rPr>
              <w:t>采样程序的设计。</w:t>
            </w:r>
          </w:p>
        </w:tc>
        <w:tc>
          <w:tcPr>
            <w:tcW w:w="1079" w:type="dxa"/>
            <w:tcBorders>
              <w:top w:val="single" w:sz="4" w:space="0" w:color="auto"/>
              <w:left w:val="single" w:sz="4" w:space="0" w:color="auto"/>
              <w:bottom w:val="single" w:sz="4" w:space="0" w:color="auto"/>
              <w:right w:val="single" w:sz="4" w:space="0" w:color="auto"/>
            </w:tcBorders>
            <w:vAlign w:val="center"/>
          </w:tcPr>
          <w:p w14:paraId="668FF1A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438A332F" w14:textId="77777777">
        <w:trPr>
          <w:trHeight w:val="1065"/>
          <w:jc w:val="center"/>
        </w:trPr>
        <w:tc>
          <w:tcPr>
            <w:tcW w:w="426" w:type="dxa"/>
            <w:tcBorders>
              <w:top w:val="single" w:sz="4" w:space="0" w:color="auto"/>
              <w:left w:val="single" w:sz="4" w:space="0" w:color="auto"/>
              <w:bottom w:val="single" w:sz="4" w:space="0" w:color="auto"/>
              <w:right w:val="single" w:sz="4" w:space="0" w:color="auto"/>
            </w:tcBorders>
            <w:vAlign w:val="center"/>
          </w:tcPr>
          <w:p w14:paraId="12195639"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3</w:t>
            </w:r>
          </w:p>
        </w:tc>
        <w:tc>
          <w:tcPr>
            <w:tcW w:w="1451" w:type="dxa"/>
            <w:tcBorders>
              <w:top w:val="single" w:sz="4" w:space="0" w:color="auto"/>
              <w:left w:val="single" w:sz="4" w:space="0" w:color="auto"/>
              <w:bottom w:val="single" w:sz="4" w:space="0" w:color="auto"/>
              <w:right w:val="single" w:sz="4" w:space="0" w:color="auto"/>
            </w:tcBorders>
            <w:vAlign w:val="center"/>
          </w:tcPr>
          <w:p w14:paraId="710D7955"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STM32 OLED</w:t>
            </w:r>
            <w:r>
              <w:rPr>
                <w:rFonts w:ascii="Times New Roman" w:eastAsia="宋体" w:hAnsi="Times New Roman" w:cs="Times New Roman"/>
                <w:sz w:val="18"/>
                <w:szCs w:val="18"/>
              </w:rPr>
              <w:t>显示程序设计</w:t>
            </w:r>
          </w:p>
        </w:tc>
        <w:tc>
          <w:tcPr>
            <w:tcW w:w="534" w:type="dxa"/>
            <w:tcBorders>
              <w:top w:val="single" w:sz="4" w:space="0" w:color="auto"/>
              <w:left w:val="single" w:sz="4" w:space="0" w:color="auto"/>
              <w:bottom w:val="single" w:sz="4" w:space="0" w:color="auto"/>
              <w:right w:val="single" w:sz="4" w:space="0" w:color="auto"/>
            </w:tcBorders>
            <w:vAlign w:val="center"/>
          </w:tcPr>
          <w:p w14:paraId="2CF4ADA9"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725" w:type="dxa"/>
            <w:tcBorders>
              <w:top w:val="single" w:sz="4" w:space="0" w:color="auto"/>
              <w:left w:val="single" w:sz="4" w:space="0" w:color="auto"/>
              <w:bottom w:val="single" w:sz="4" w:space="0" w:color="auto"/>
              <w:right w:val="single" w:sz="4" w:space="0" w:color="auto"/>
            </w:tcBorders>
            <w:vAlign w:val="center"/>
          </w:tcPr>
          <w:p w14:paraId="41B708EE"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选修</w:t>
            </w:r>
          </w:p>
        </w:tc>
        <w:tc>
          <w:tcPr>
            <w:tcW w:w="720" w:type="dxa"/>
            <w:tcBorders>
              <w:top w:val="single" w:sz="4" w:space="0" w:color="auto"/>
              <w:left w:val="single" w:sz="4" w:space="0" w:color="auto"/>
              <w:bottom w:val="single" w:sz="4" w:space="0" w:color="auto"/>
              <w:right w:val="single" w:sz="4" w:space="0" w:color="auto"/>
            </w:tcBorders>
            <w:vAlign w:val="center"/>
          </w:tcPr>
          <w:p w14:paraId="25DE78D1"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62CDA20C"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验证</w:t>
            </w:r>
          </w:p>
        </w:tc>
        <w:tc>
          <w:tcPr>
            <w:tcW w:w="2936" w:type="dxa"/>
            <w:tcBorders>
              <w:top w:val="single" w:sz="4" w:space="0" w:color="auto"/>
              <w:left w:val="single" w:sz="4" w:space="0" w:color="auto"/>
              <w:bottom w:val="single" w:sz="4" w:space="0" w:color="auto"/>
              <w:right w:val="single" w:sz="4" w:space="0" w:color="auto"/>
            </w:tcBorders>
            <w:vAlign w:val="center"/>
          </w:tcPr>
          <w:p w14:paraId="05CE8213" w14:textId="77777777" w:rsidR="003E24BF" w:rsidRDefault="00000000">
            <w:pPr>
              <w:widowControl/>
              <w:spacing w:line="360" w:lineRule="auto"/>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使用</w:t>
            </w:r>
            <w:r>
              <w:rPr>
                <w:rFonts w:ascii="Times New Roman" w:eastAsia="宋体" w:hAnsi="Times New Roman" w:cs="Times New Roman"/>
                <w:kern w:val="0"/>
                <w:sz w:val="18"/>
                <w:szCs w:val="18"/>
              </w:rPr>
              <w:t xml:space="preserve">STM32 </w:t>
            </w:r>
            <w:r>
              <w:rPr>
                <w:rFonts w:ascii="Times New Roman" w:eastAsia="宋体" w:hAnsi="Times New Roman" w:cs="Times New Roman"/>
                <w:kern w:val="0"/>
                <w:sz w:val="18"/>
                <w:szCs w:val="18"/>
              </w:rPr>
              <w:t>开发板及</w:t>
            </w:r>
            <w:r>
              <w:rPr>
                <w:rFonts w:ascii="Times New Roman" w:eastAsia="宋体" w:hAnsi="Times New Roman" w:cs="Times New Roman"/>
                <w:kern w:val="0"/>
                <w:sz w:val="18"/>
                <w:szCs w:val="18"/>
              </w:rPr>
              <w:t>keil</w:t>
            </w:r>
            <w:r>
              <w:rPr>
                <w:rFonts w:ascii="Times New Roman" w:eastAsia="宋体" w:hAnsi="Times New Roman" w:cs="Times New Roman"/>
                <w:kern w:val="0"/>
                <w:sz w:val="18"/>
                <w:szCs w:val="18"/>
              </w:rPr>
              <w:t>开发环境；掌握</w:t>
            </w:r>
            <w:r>
              <w:rPr>
                <w:rFonts w:ascii="Times New Roman" w:eastAsia="宋体" w:hAnsi="Times New Roman" w:cs="Times New Roman"/>
                <w:kern w:val="0"/>
                <w:sz w:val="18"/>
                <w:szCs w:val="18"/>
              </w:rPr>
              <w:t>STM32 OLED</w:t>
            </w:r>
            <w:r>
              <w:rPr>
                <w:rFonts w:ascii="Times New Roman" w:eastAsia="宋体" w:hAnsi="Times New Roman" w:cs="Times New Roman"/>
                <w:kern w:val="0"/>
                <w:sz w:val="18"/>
                <w:szCs w:val="18"/>
              </w:rPr>
              <w:t>程序的设计。</w:t>
            </w:r>
          </w:p>
        </w:tc>
        <w:tc>
          <w:tcPr>
            <w:tcW w:w="1079" w:type="dxa"/>
            <w:tcBorders>
              <w:top w:val="single" w:sz="4" w:space="0" w:color="auto"/>
              <w:left w:val="single" w:sz="4" w:space="0" w:color="auto"/>
              <w:bottom w:val="single" w:sz="4" w:space="0" w:color="auto"/>
              <w:right w:val="single" w:sz="4" w:space="0" w:color="auto"/>
            </w:tcBorders>
            <w:vAlign w:val="center"/>
          </w:tcPr>
          <w:p w14:paraId="5E60D2F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04074FC5" w14:textId="77777777">
        <w:trPr>
          <w:trHeight w:val="981"/>
          <w:jc w:val="center"/>
        </w:trPr>
        <w:tc>
          <w:tcPr>
            <w:tcW w:w="426" w:type="dxa"/>
            <w:tcBorders>
              <w:top w:val="single" w:sz="4" w:space="0" w:color="auto"/>
              <w:left w:val="single" w:sz="4" w:space="0" w:color="auto"/>
              <w:bottom w:val="single" w:sz="4" w:space="0" w:color="auto"/>
              <w:right w:val="single" w:sz="4" w:space="0" w:color="auto"/>
            </w:tcBorders>
            <w:vAlign w:val="center"/>
          </w:tcPr>
          <w:p w14:paraId="27DA69A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4</w:t>
            </w:r>
          </w:p>
        </w:tc>
        <w:tc>
          <w:tcPr>
            <w:tcW w:w="1451" w:type="dxa"/>
            <w:tcBorders>
              <w:top w:val="single" w:sz="4" w:space="0" w:color="auto"/>
              <w:left w:val="single" w:sz="4" w:space="0" w:color="auto"/>
              <w:bottom w:val="single" w:sz="4" w:space="0" w:color="auto"/>
              <w:right w:val="single" w:sz="4" w:space="0" w:color="auto"/>
            </w:tcBorders>
            <w:vAlign w:val="center"/>
          </w:tcPr>
          <w:p w14:paraId="01148590"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STM32</w:t>
            </w:r>
            <w:r>
              <w:rPr>
                <w:rFonts w:ascii="Times New Roman" w:eastAsia="宋体" w:hAnsi="Times New Roman" w:cs="Times New Roman"/>
                <w:sz w:val="18"/>
                <w:szCs w:val="18"/>
              </w:rPr>
              <w:t>数据采集与控制</w:t>
            </w:r>
          </w:p>
        </w:tc>
        <w:tc>
          <w:tcPr>
            <w:tcW w:w="534" w:type="dxa"/>
            <w:tcBorders>
              <w:top w:val="single" w:sz="4" w:space="0" w:color="auto"/>
              <w:left w:val="single" w:sz="4" w:space="0" w:color="auto"/>
              <w:bottom w:val="single" w:sz="4" w:space="0" w:color="auto"/>
              <w:right w:val="single" w:sz="4" w:space="0" w:color="auto"/>
            </w:tcBorders>
            <w:vAlign w:val="center"/>
          </w:tcPr>
          <w:p w14:paraId="0B54A0E2"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725" w:type="dxa"/>
            <w:tcBorders>
              <w:top w:val="single" w:sz="4" w:space="0" w:color="auto"/>
              <w:left w:val="single" w:sz="4" w:space="0" w:color="auto"/>
              <w:bottom w:val="single" w:sz="4" w:space="0" w:color="auto"/>
              <w:right w:val="single" w:sz="4" w:space="0" w:color="auto"/>
            </w:tcBorders>
            <w:vAlign w:val="center"/>
          </w:tcPr>
          <w:p w14:paraId="48ACC117"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必修</w:t>
            </w:r>
          </w:p>
        </w:tc>
        <w:tc>
          <w:tcPr>
            <w:tcW w:w="720" w:type="dxa"/>
            <w:tcBorders>
              <w:top w:val="single" w:sz="4" w:space="0" w:color="auto"/>
              <w:left w:val="single" w:sz="4" w:space="0" w:color="auto"/>
              <w:bottom w:val="single" w:sz="4" w:space="0" w:color="auto"/>
              <w:right w:val="single" w:sz="4" w:space="0" w:color="auto"/>
            </w:tcBorders>
            <w:vAlign w:val="center"/>
          </w:tcPr>
          <w:p w14:paraId="26785D2C"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729B19A1"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验证</w:t>
            </w:r>
          </w:p>
        </w:tc>
        <w:tc>
          <w:tcPr>
            <w:tcW w:w="2936" w:type="dxa"/>
            <w:tcBorders>
              <w:top w:val="single" w:sz="4" w:space="0" w:color="auto"/>
              <w:left w:val="single" w:sz="4" w:space="0" w:color="auto"/>
              <w:bottom w:val="single" w:sz="4" w:space="0" w:color="auto"/>
              <w:right w:val="single" w:sz="4" w:space="0" w:color="auto"/>
            </w:tcBorders>
            <w:vAlign w:val="center"/>
          </w:tcPr>
          <w:p w14:paraId="43331B9E" w14:textId="77777777" w:rsidR="003E24BF" w:rsidRDefault="00000000">
            <w:pPr>
              <w:widowControl/>
              <w:spacing w:line="360" w:lineRule="auto"/>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使用</w:t>
            </w:r>
            <w:r>
              <w:rPr>
                <w:rFonts w:ascii="Times New Roman" w:eastAsia="宋体" w:hAnsi="Times New Roman" w:cs="Times New Roman"/>
                <w:kern w:val="0"/>
                <w:sz w:val="18"/>
                <w:szCs w:val="18"/>
              </w:rPr>
              <w:t xml:space="preserve">STM32 </w:t>
            </w:r>
            <w:r>
              <w:rPr>
                <w:rFonts w:ascii="Times New Roman" w:eastAsia="宋体" w:hAnsi="Times New Roman" w:cs="Times New Roman"/>
                <w:kern w:val="0"/>
                <w:sz w:val="18"/>
                <w:szCs w:val="18"/>
              </w:rPr>
              <w:t>开发板及</w:t>
            </w:r>
            <w:r>
              <w:rPr>
                <w:rFonts w:ascii="Times New Roman" w:eastAsia="宋体" w:hAnsi="Times New Roman" w:cs="Times New Roman"/>
                <w:kern w:val="0"/>
                <w:sz w:val="18"/>
                <w:szCs w:val="18"/>
              </w:rPr>
              <w:t>keil</w:t>
            </w:r>
            <w:r>
              <w:rPr>
                <w:rFonts w:ascii="Times New Roman" w:eastAsia="宋体" w:hAnsi="Times New Roman" w:cs="Times New Roman"/>
                <w:kern w:val="0"/>
                <w:sz w:val="18"/>
                <w:szCs w:val="18"/>
              </w:rPr>
              <w:t>开发环境；掌握利用串口通信与</w:t>
            </w:r>
            <w:r>
              <w:rPr>
                <w:rFonts w:ascii="Times New Roman" w:eastAsia="宋体" w:hAnsi="Times New Roman" w:cs="Times New Roman"/>
                <w:kern w:val="0"/>
                <w:sz w:val="18"/>
                <w:szCs w:val="18"/>
              </w:rPr>
              <w:t>IO</w:t>
            </w:r>
            <w:r>
              <w:rPr>
                <w:rFonts w:ascii="Times New Roman" w:eastAsia="宋体" w:hAnsi="Times New Roman" w:cs="Times New Roman"/>
                <w:kern w:val="0"/>
                <w:sz w:val="18"/>
                <w:szCs w:val="18"/>
              </w:rPr>
              <w:t>实现上下位机通信与控制。</w:t>
            </w:r>
          </w:p>
        </w:tc>
        <w:tc>
          <w:tcPr>
            <w:tcW w:w="1079" w:type="dxa"/>
            <w:tcBorders>
              <w:top w:val="single" w:sz="4" w:space="0" w:color="auto"/>
              <w:left w:val="single" w:sz="4" w:space="0" w:color="auto"/>
              <w:bottom w:val="single" w:sz="4" w:space="0" w:color="auto"/>
              <w:right w:val="single" w:sz="4" w:space="0" w:color="auto"/>
            </w:tcBorders>
            <w:vAlign w:val="center"/>
          </w:tcPr>
          <w:p w14:paraId="1AB7460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14967788" w14:textId="77777777">
        <w:trPr>
          <w:trHeight w:val="1279"/>
          <w:jc w:val="center"/>
        </w:trPr>
        <w:tc>
          <w:tcPr>
            <w:tcW w:w="426" w:type="dxa"/>
            <w:tcBorders>
              <w:top w:val="single" w:sz="4" w:space="0" w:color="auto"/>
              <w:left w:val="single" w:sz="4" w:space="0" w:color="auto"/>
              <w:bottom w:val="single" w:sz="4" w:space="0" w:color="auto"/>
              <w:right w:val="single" w:sz="4" w:space="0" w:color="auto"/>
            </w:tcBorders>
            <w:vAlign w:val="center"/>
          </w:tcPr>
          <w:p w14:paraId="278BF363" w14:textId="77777777" w:rsidR="003E24BF" w:rsidRDefault="00000000">
            <w:pPr>
              <w:spacing w:line="360" w:lineRule="auto"/>
              <w:rPr>
                <w:rFonts w:ascii="Times New Roman" w:eastAsia="宋体" w:hAnsi="Times New Roman" w:cs="Times New Roman"/>
                <w:szCs w:val="21"/>
                <w:lang w:bidi="ar"/>
              </w:rPr>
            </w:pPr>
            <w:r>
              <w:rPr>
                <w:rFonts w:ascii="Times New Roman" w:eastAsia="宋体" w:hAnsi="Times New Roman" w:cs="Times New Roman"/>
                <w:szCs w:val="21"/>
                <w:lang w:bidi="ar"/>
              </w:rPr>
              <w:t>5</w:t>
            </w:r>
          </w:p>
        </w:tc>
        <w:tc>
          <w:tcPr>
            <w:tcW w:w="1451" w:type="dxa"/>
            <w:tcBorders>
              <w:top w:val="single" w:sz="4" w:space="0" w:color="auto"/>
              <w:left w:val="single" w:sz="4" w:space="0" w:color="auto"/>
              <w:bottom w:val="single" w:sz="4" w:space="0" w:color="auto"/>
              <w:right w:val="single" w:sz="4" w:space="0" w:color="auto"/>
            </w:tcBorders>
            <w:vAlign w:val="center"/>
          </w:tcPr>
          <w:p w14:paraId="3F04E6FF"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 xml:space="preserve">STM32 </w:t>
            </w:r>
            <w:r>
              <w:rPr>
                <w:rFonts w:ascii="Times New Roman" w:eastAsia="宋体" w:hAnsi="Times New Roman" w:cs="Times New Roman"/>
                <w:sz w:val="18"/>
                <w:szCs w:val="18"/>
              </w:rPr>
              <w:t>无线通信程序设计</w:t>
            </w:r>
          </w:p>
        </w:tc>
        <w:tc>
          <w:tcPr>
            <w:tcW w:w="534" w:type="dxa"/>
            <w:tcBorders>
              <w:top w:val="single" w:sz="4" w:space="0" w:color="auto"/>
              <w:left w:val="single" w:sz="4" w:space="0" w:color="auto"/>
              <w:bottom w:val="single" w:sz="4" w:space="0" w:color="auto"/>
              <w:right w:val="single" w:sz="4" w:space="0" w:color="auto"/>
            </w:tcBorders>
            <w:vAlign w:val="center"/>
          </w:tcPr>
          <w:p w14:paraId="3A1E89CC"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725" w:type="dxa"/>
            <w:tcBorders>
              <w:top w:val="single" w:sz="4" w:space="0" w:color="auto"/>
              <w:left w:val="single" w:sz="4" w:space="0" w:color="auto"/>
              <w:bottom w:val="single" w:sz="4" w:space="0" w:color="auto"/>
              <w:right w:val="single" w:sz="4" w:space="0" w:color="auto"/>
            </w:tcBorders>
            <w:vAlign w:val="center"/>
          </w:tcPr>
          <w:p w14:paraId="409923B0"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选修</w:t>
            </w:r>
          </w:p>
        </w:tc>
        <w:tc>
          <w:tcPr>
            <w:tcW w:w="720" w:type="dxa"/>
            <w:tcBorders>
              <w:top w:val="single" w:sz="4" w:space="0" w:color="auto"/>
              <w:left w:val="single" w:sz="4" w:space="0" w:color="auto"/>
              <w:bottom w:val="single" w:sz="4" w:space="0" w:color="auto"/>
              <w:right w:val="single" w:sz="4" w:space="0" w:color="auto"/>
            </w:tcBorders>
            <w:vAlign w:val="center"/>
          </w:tcPr>
          <w:p w14:paraId="4DFAE2D7"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2CDD2C05"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验证</w:t>
            </w:r>
          </w:p>
        </w:tc>
        <w:tc>
          <w:tcPr>
            <w:tcW w:w="2936" w:type="dxa"/>
            <w:tcBorders>
              <w:top w:val="single" w:sz="4" w:space="0" w:color="auto"/>
              <w:left w:val="single" w:sz="4" w:space="0" w:color="auto"/>
              <w:bottom w:val="single" w:sz="4" w:space="0" w:color="auto"/>
              <w:right w:val="single" w:sz="4" w:space="0" w:color="auto"/>
            </w:tcBorders>
            <w:vAlign w:val="center"/>
          </w:tcPr>
          <w:p w14:paraId="3BEE9475" w14:textId="77777777" w:rsidR="003E24BF" w:rsidRDefault="00000000">
            <w:pPr>
              <w:widowControl/>
              <w:spacing w:line="360" w:lineRule="auto"/>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使用</w:t>
            </w:r>
            <w:r>
              <w:rPr>
                <w:rFonts w:ascii="Times New Roman" w:eastAsia="宋体" w:hAnsi="Times New Roman" w:cs="Times New Roman"/>
                <w:kern w:val="0"/>
                <w:sz w:val="18"/>
                <w:szCs w:val="18"/>
              </w:rPr>
              <w:t xml:space="preserve">STM32 </w:t>
            </w:r>
            <w:r>
              <w:rPr>
                <w:rFonts w:ascii="Times New Roman" w:eastAsia="宋体" w:hAnsi="Times New Roman" w:cs="Times New Roman"/>
                <w:kern w:val="0"/>
                <w:sz w:val="18"/>
                <w:szCs w:val="18"/>
              </w:rPr>
              <w:t>开发板及</w:t>
            </w:r>
            <w:r>
              <w:rPr>
                <w:rFonts w:ascii="Times New Roman" w:eastAsia="宋体" w:hAnsi="Times New Roman" w:cs="Times New Roman"/>
                <w:kern w:val="0"/>
                <w:sz w:val="18"/>
                <w:szCs w:val="18"/>
              </w:rPr>
              <w:t>keil</w:t>
            </w:r>
            <w:r>
              <w:rPr>
                <w:rFonts w:ascii="Times New Roman" w:eastAsia="宋体" w:hAnsi="Times New Roman" w:cs="Times New Roman"/>
                <w:kern w:val="0"/>
                <w:sz w:val="18"/>
                <w:szCs w:val="18"/>
              </w:rPr>
              <w:t>开发环境；掌握</w:t>
            </w:r>
            <w:r>
              <w:rPr>
                <w:rFonts w:ascii="Times New Roman" w:eastAsia="宋体" w:hAnsi="Times New Roman" w:cs="Times New Roman"/>
                <w:kern w:val="0"/>
                <w:sz w:val="18"/>
                <w:szCs w:val="18"/>
              </w:rPr>
              <w:t>STM32</w:t>
            </w:r>
            <w:r>
              <w:rPr>
                <w:rFonts w:ascii="Times New Roman" w:eastAsia="宋体" w:hAnsi="Times New Roman" w:cs="Times New Roman"/>
                <w:kern w:val="0"/>
                <w:sz w:val="18"/>
                <w:szCs w:val="18"/>
              </w:rPr>
              <w:t>下无线通信模块程序的设计。</w:t>
            </w:r>
          </w:p>
        </w:tc>
        <w:tc>
          <w:tcPr>
            <w:tcW w:w="1079" w:type="dxa"/>
            <w:tcBorders>
              <w:top w:val="single" w:sz="4" w:space="0" w:color="auto"/>
              <w:left w:val="single" w:sz="4" w:space="0" w:color="auto"/>
              <w:bottom w:val="single" w:sz="4" w:space="0" w:color="auto"/>
              <w:right w:val="single" w:sz="4" w:space="0" w:color="auto"/>
            </w:tcBorders>
            <w:vAlign w:val="center"/>
          </w:tcPr>
          <w:p w14:paraId="4AC221C6"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rPr>
              <w:t>1,2,3</w:t>
            </w:r>
          </w:p>
        </w:tc>
      </w:tr>
      <w:tr w:rsidR="003E24BF" w14:paraId="69295AB0" w14:textId="77777777">
        <w:trPr>
          <w:trHeight w:val="1397"/>
          <w:jc w:val="center"/>
        </w:trPr>
        <w:tc>
          <w:tcPr>
            <w:tcW w:w="426" w:type="dxa"/>
            <w:tcBorders>
              <w:top w:val="single" w:sz="4" w:space="0" w:color="auto"/>
              <w:left w:val="single" w:sz="4" w:space="0" w:color="auto"/>
              <w:bottom w:val="single" w:sz="4" w:space="0" w:color="auto"/>
              <w:right w:val="single" w:sz="4" w:space="0" w:color="auto"/>
            </w:tcBorders>
            <w:vAlign w:val="center"/>
          </w:tcPr>
          <w:p w14:paraId="6B7464A3" w14:textId="77777777" w:rsidR="003E24BF" w:rsidRDefault="00000000">
            <w:pPr>
              <w:spacing w:line="360" w:lineRule="auto"/>
              <w:rPr>
                <w:rFonts w:ascii="Times New Roman" w:eastAsia="宋体" w:hAnsi="Times New Roman" w:cs="Times New Roman"/>
                <w:szCs w:val="21"/>
                <w:lang w:bidi="ar"/>
              </w:rPr>
            </w:pPr>
            <w:r>
              <w:rPr>
                <w:rFonts w:ascii="Times New Roman" w:eastAsia="宋体" w:hAnsi="Times New Roman" w:cs="Times New Roman"/>
                <w:szCs w:val="21"/>
                <w:lang w:bidi="ar"/>
              </w:rPr>
              <w:t>6</w:t>
            </w:r>
          </w:p>
        </w:tc>
        <w:tc>
          <w:tcPr>
            <w:tcW w:w="1451" w:type="dxa"/>
            <w:tcBorders>
              <w:top w:val="single" w:sz="4" w:space="0" w:color="auto"/>
              <w:left w:val="single" w:sz="4" w:space="0" w:color="auto"/>
              <w:bottom w:val="single" w:sz="4" w:space="0" w:color="auto"/>
              <w:right w:val="single" w:sz="4" w:space="0" w:color="auto"/>
            </w:tcBorders>
            <w:vAlign w:val="center"/>
          </w:tcPr>
          <w:p w14:paraId="6B459EF3"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基于</w:t>
            </w:r>
            <w:r>
              <w:rPr>
                <w:rFonts w:ascii="Times New Roman" w:eastAsia="宋体" w:hAnsi="Times New Roman" w:cs="Times New Roman"/>
                <w:kern w:val="0"/>
                <w:sz w:val="18"/>
                <w:szCs w:val="18"/>
              </w:rPr>
              <w:t>STM32</w:t>
            </w:r>
            <w:r>
              <w:rPr>
                <w:rFonts w:ascii="Times New Roman" w:eastAsia="宋体" w:hAnsi="Times New Roman" w:cs="Times New Roman"/>
                <w:kern w:val="0"/>
                <w:sz w:val="18"/>
                <w:szCs w:val="18"/>
              </w:rPr>
              <w:t>的无线采集与控制系统设计</w:t>
            </w:r>
          </w:p>
        </w:tc>
        <w:tc>
          <w:tcPr>
            <w:tcW w:w="534" w:type="dxa"/>
            <w:tcBorders>
              <w:top w:val="single" w:sz="4" w:space="0" w:color="auto"/>
              <w:left w:val="single" w:sz="4" w:space="0" w:color="auto"/>
              <w:bottom w:val="single" w:sz="4" w:space="0" w:color="auto"/>
              <w:right w:val="single" w:sz="4" w:space="0" w:color="auto"/>
            </w:tcBorders>
            <w:vAlign w:val="center"/>
          </w:tcPr>
          <w:p w14:paraId="68EFB31B"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6</w:t>
            </w:r>
          </w:p>
        </w:tc>
        <w:tc>
          <w:tcPr>
            <w:tcW w:w="725" w:type="dxa"/>
            <w:tcBorders>
              <w:top w:val="single" w:sz="4" w:space="0" w:color="auto"/>
              <w:left w:val="single" w:sz="4" w:space="0" w:color="auto"/>
              <w:bottom w:val="single" w:sz="4" w:space="0" w:color="auto"/>
              <w:right w:val="single" w:sz="4" w:space="0" w:color="auto"/>
            </w:tcBorders>
            <w:vAlign w:val="center"/>
          </w:tcPr>
          <w:p w14:paraId="4EB70320"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必修</w:t>
            </w:r>
          </w:p>
        </w:tc>
        <w:tc>
          <w:tcPr>
            <w:tcW w:w="720" w:type="dxa"/>
            <w:tcBorders>
              <w:top w:val="single" w:sz="4" w:space="0" w:color="auto"/>
              <w:left w:val="single" w:sz="4" w:space="0" w:color="auto"/>
              <w:bottom w:val="single" w:sz="4" w:space="0" w:color="auto"/>
              <w:right w:val="single" w:sz="4" w:space="0" w:color="auto"/>
            </w:tcBorders>
            <w:vAlign w:val="center"/>
          </w:tcPr>
          <w:p w14:paraId="5DFFC72D"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38890069"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设计</w:t>
            </w:r>
          </w:p>
        </w:tc>
        <w:tc>
          <w:tcPr>
            <w:tcW w:w="2936" w:type="dxa"/>
            <w:tcBorders>
              <w:top w:val="single" w:sz="4" w:space="0" w:color="auto"/>
              <w:left w:val="single" w:sz="4" w:space="0" w:color="auto"/>
              <w:bottom w:val="single" w:sz="4" w:space="0" w:color="auto"/>
              <w:right w:val="single" w:sz="4" w:space="0" w:color="auto"/>
            </w:tcBorders>
            <w:vAlign w:val="center"/>
          </w:tcPr>
          <w:p w14:paraId="7AE187AB" w14:textId="77777777" w:rsidR="003E24BF" w:rsidRDefault="00000000">
            <w:pPr>
              <w:widowControl/>
              <w:spacing w:line="360" w:lineRule="auto"/>
              <w:jc w:val="left"/>
              <w:rPr>
                <w:rFonts w:ascii="Times New Roman" w:eastAsia="宋体" w:hAnsi="Times New Roman" w:cs="Times New Roman"/>
                <w:sz w:val="18"/>
                <w:szCs w:val="18"/>
              </w:rPr>
            </w:pPr>
            <w:r>
              <w:rPr>
                <w:rFonts w:ascii="Times New Roman" w:eastAsia="宋体" w:hAnsi="Times New Roman" w:cs="Times New Roman"/>
                <w:kern w:val="0"/>
                <w:sz w:val="18"/>
                <w:szCs w:val="18"/>
              </w:rPr>
              <w:t>使用</w:t>
            </w:r>
            <w:r>
              <w:rPr>
                <w:rFonts w:ascii="Times New Roman" w:eastAsia="宋体" w:hAnsi="Times New Roman" w:cs="Times New Roman"/>
                <w:kern w:val="0"/>
                <w:sz w:val="18"/>
                <w:szCs w:val="18"/>
              </w:rPr>
              <w:t xml:space="preserve">STM32 </w:t>
            </w:r>
            <w:r>
              <w:rPr>
                <w:rFonts w:ascii="Times New Roman" w:eastAsia="宋体" w:hAnsi="Times New Roman" w:cs="Times New Roman"/>
                <w:kern w:val="0"/>
                <w:sz w:val="18"/>
                <w:szCs w:val="18"/>
              </w:rPr>
              <w:t>开发板及</w:t>
            </w:r>
            <w:r>
              <w:rPr>
                <w:rFonts w:ascii="Times New Roman" w:eastAsia="宋体" w:hAnsi="Times New Roman" w:cs="Times New Roman"/>
                <w:kern w:val="0"/>
                <w:sz w:val="18"/>
                <w:szCs w:val="18"/>
              </w:rPr>
              <w:t>keil</w:t>
            </w:r>
            <w:r>
              <w:rPr>
                <w:rFonts w:ascii="Times New Roman" w:eastAsia="宋体" w:hAnsi="Times New Roman" w:cs="Times New Roman"/>
                <w:kern w:val="0"/>
                <w:sz w:val="18"/>
                <w:szCs w:val="18"/>
              </w:rPr>
              <w:t>开发环境；综合利用</w:t>
            </w:r>
            <w:r>
              <w:rPr>
                <w:rFonts w:ascii="Times New Roman" w:eastAsia="宋体" w:hAnsi="Times New Roman" w:cs="Times New Roman"/>
                <w:kern w:val="0"/>
                <w:sz w:val="18"/>
                <w:szCs w:val="18"/>
              </w:rPr>
              <w:t>STM32</w:t>
            </w:r>
            <w:r>
              <w:rPr>
                <w:rFonts w:ascii="Times New Roman" w:eastAsia="宋体" w:hAnsi="Times New Roman" w:cs="Times New Roman"/>
                <w:kern w:val="0"/>
                <w:sz w:val="18"/>
                <w:szCs w:val="18"/>
              </w:rPr>
              <w:t>的无线、</w:t>
            </w:r>
            <w:r>
              <w:rPr>
                <w:rFonts w:ascii="Times New Roman" w:eastAsia="宋体" w:hAnsi="Times New Roman" w:cs="Times New Roman"/>
                <w:kern w:val="0"/>
                <w:sz w:val="18"/>
                <w:szCs w:val="18"/>
              </w:rPr>
              <w:t>AD</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OLED</w:t>
            </w:r>
            <w:r>
              <w:rPr>
                <w:rFonts w:ascii="Times New Roman" w:eastAsia="宋体" w:hAnsi="Times New Roman" w:cs="Times New Roman"/>
                <w:kern w:val="0"/>
                <w:sz w:val="18"/>
                <w:szCs w:val="18"/>
              </w:rPr>
              <w:t>等模块开展综合系统设计，实现</w:t>
            </w:r>
            <w:r>
              <w:rPr>
                <w:rFonts w:ascii="Times New Roman" w:eastAsia="宋体" w:hAnsi="Times New Roman" w:cs="Times New Roman"/>
                <w:kern w:val="0"/>
                <w:sz w:val="18"/>
                <w:szCs w:val="18"/>
              </w:rPr>
              <w:t>PC</w:t>
            </w:r>
            <w:r>
              <w:rPr>
                <w:rFonts w:ascii="Times New Roman" w:eastAsia="宋体" w:hAnsi="Times New Roman" w:cs="Times New Roman"/>
                <w:kern w:val="0"/>
                <w:sz w:val="18"/>
                <w:szCs w:val="18"/>
              </w:rPr>
              <w:t>通过无线采集与控制下位机。</w:t>
            </w:r>
          </w:p>
        </w:tc>
        <w:tc>
          <w:tcPr>
            <w:tcW w:w="1079" w:type="dxa"/>
            <w:tcBorders>
              <w:top w:val="single" w:sz="4" w:space="0" w:color="auto"/>
              <w:left w:val="single" w:sz="4" w:space="0" w:color="auto"/>
              <w:bottom w:val="single" w:sz="4" w:space="0" w:color="auto"/>
              <w:right w:val="single" w:sz="4" w:space="0" w:color="auto"/>
            </w:tcBorders>
            <w:vAlign w:val="center"/>
          </w:tcPr>
          <w:p w14:paraId="391EAEE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6DB095CD" w14:textId="77777777">
        <w:trPr>
          <w:trHeight w:val="1565"/>
          <w:jc w:val="center"/>
        </w:trPr>
        <w:tc>
          <w:tcPr>
            <w:tcW w:w="426" w:type="dxa"/>
            <w:tcBorders>
              <w:top w:val="single" w:sz="4" w:space="0" w:color="auto"/>
              <w:left w:val="single" w:sz="4" w:space="0" w:color="auto"/>
              <w:bottom w:val="single" w:sz="4" w:space="0" w:color="auto"/>
              <w:right w:val="single" w:sz="4" w:space="0" w:color="auto"/>
            </w:tcBorders>
            <w:vAlign w:val="center"/>
          </w:tcPr>
          <w:p w14:paraId="728912A9" w14:textId="77777777" w:rsidR="003E24BF" w:rsidRDefault="00000000">
            <w:pPr>
              <w:spacing w:line="360" w:lineRule="auto"/>
              <w:rPr>
                <w:rFonts w:ascii="Times New Roman" w:eastAsia="宋体" w:hAnsi="Times New Roman" w:cs="Times New Roman"/>
                <w:szCs w:val="21"/>
                <w:lang w:bidi="ar"/>
              </w:rPr>
            </w:pPr>
            <w:r>
              <w:rPr>
                <w:rFonts w:ascii="Times New Roman" w:eastAsia="宋体" w:hAnsi="Times New Roman" w:cs="Times New Roman"/>
                <w:szCs w:val="21"/>
                <w:lang w:bidi="ar"/>
              </w:rPr>
              <w:t>7</w:t>
            </w:r>
          </w:p>
        </w:tc>
        <w:tc>
          <w:tcPr>
            <w:tcW w:w="1451" w:type="dxa"/>
            <w:tcBorders>
              <w:top w:val="single" w:sz="4" w:space="0" w:color="auto"/>
              <w:left w:val="single" w:sz="4" w:space="0" w:color="auto"/>
              <w:bottom w:val="single" w:sz="4" w:space="0" w:color="auto"/>
              <w:right w:val="single" w:sz="4" w:space="0" w:color="auto"/>
            </w:tcBorders>
            <w:vAlign w:val="center"/>
          </w:tcPr>
          <w:p w14:paraId="0F9DDFD9"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Android UI</w:t>
            </w:r>
            <w:r>
              <w:rPr>
                <w:rFonts w:ascii="Times New Roman" w:eastAsia="宋体" w:hAnsi="Times New Roman" w:cs="Times New Roman"/>
                <w:sz w:val="18"/>
                <w:szCs w:val="18"/>
              </w:rPr>
              <w:t>布局与控件使用</w:t>
            </w:r>
          </w:p>
        </w:tc>
        <w:tc>
          <w:tcPr>
            <w:tcW w:w="534" w:type="dxa"/>
            <w:tcBorders>
              <w:top w:val="single" w:sz="4" w:space="0" w:color="auto"/>
              <w:left w:val="single" w:sz="4" w:space="0" w:color="auto"/>
              <w:bottom w:val="single" w:sz="4" w:space="0" w:color="auto"/>
              <w:right w:val="single" w:sz="4" w:space="0" w:color="auto"/>
            </w:tcBorders>
            <w:vAlign w:val="center"/>
          </w:tcPr>
          <w:p w14:paraId="36A14473"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725" w:type="dxa"/>
            <w:tcBorders>
              <w:top w:val="single" w:sz="4" w:space="0" w:color="auto"/>
              <w:left w:val="single" w:sz="4" w:space="0" w:color="auto"/>
              <w:bottom w:val="single" w:sz="4" w:space="0" w:color="auto"/>
              <w:right w:val="single" w:sz="4" w:space="0" w:color="auto"/>
            </w:tcBorders>
            <w:vAlign w:val="center"/>
          </w:tcPr>
          <w:p w14:paraId="63CBC797"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选修</w:t>
            </w:r>
          </w:p>
        </w:tc>
        <w:tc>
          <w:tcPr>
            <w:tcW w:w="720" w:type="dxa"/>
            <w:tcBorders>
              <w:top w:val="single" w:sz="4" w:space="0" w:color="auto"/>
              <w:left w:val="single" w:sz="4" w:space="0" w:color="auto"/>
              <w:bottom w:val="single" w:sz="4" w:space="0" w:color="auto"/>
              <w:right w:val="single" w:sz="4" w:space="0" w:color="auto"/>
            </w:tcBorders>
            <w:vAlign w:val="center"/>
          </w:tcPr>
          <w:p w14:paraId="1BB4E791"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062454E2"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验证</w:t>
            </w:r>
          </w:p>
        </w:tc>
        <w:tc>
          <w:tcPr>
            <w:tcW w:w="2936" w:type="dxa"/>
            <w:tcBorders>
              <w:top w:val="single" w:sz="4" w:space="0" w:color="auto"/>
              <w:left w:val="single" w:sz="4" w:space="0" w:color="auto"/>
              <w:bottom w:val="single" w:sz="4" w:space="0" w:color="auto"/>
              <w:right w:val="single" w:sz="4" w:space="0" w:color="auto"/>
            </w:tcBorders>
            <w:vAlign w:val="center"/>
          </w:tcPr>
          <w:p w14:paraId="3AD92636" w14:textId="77777777" w:rsidR="003E24BF" w:rsidRDefault="00000000">
            <w:pPr>
              <w:widowControl/>
              <w:spacing w:line="360" w:lineRule="auto"/>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使用</w:t>
            </w:r>
            <w:r>
              <w:rPr>
                <w:rFonts w:ascii="Times New Roman" w:eastAsia="宋体" w:hAnsi="Times New Roman" w:cs="Times New Roman"/>
                <w:kern w:val="0"/>
                <w:sz w:val="18"/>
                <w:szCs w:val="18"/>
              </w:rPr>
              <w:t>Android studio</w:t>
            </w:r>
            <w:r>
              <w:rPr>
                <w:rFonts w:ascii="Times New Roman" w:eastAsia="宋体" w:hAnsi="Times New Roman" w:cs="Times New Roman"/>
                <w:kern w:val="0"/>
                <w:sz w:val="18"/>
                <w:szCs w:val="18"/>
              </w:rPr>
              <w:t>开发环境；掌握</w:t>
            </w:r>
            <w:r>
              <w:rPr>
                <w:rFonts w:ascii="Times New Roman" w:eastAsia="宋体" w:hAnsi="Times New Roman" w:cs="Times New Roman"/>
                <w:kern w:val="0"/>
                <w:sz w:val="18"/>
                <w:szCs w:val="18"/>
              </w:rPr>
              <w:t>UI</w:t>
            </w:r>
            <w:r>
              <w:rPr>
                <w:rFonts w:ascii="Times New Roman" w:eastAsia="宋体" w:hAnsi="Times New Roman" w:cs="Times New Roman"/>
                <w:kern w:val="0"/>
                <w:sz w:val="18"/>
                <w:szCs w:val="18"/>
              </w:rPr>
              <w:t>布局与常用控件使用</w:t>
            </w:r>
          </w:p>
        </w:tc>
        <w:tc>
          <w:tcPr>
            <w:tcW w:w="1079" w:type="dxa"/>
            <w:tcBorders>
              <w:top w:val="single" w:sz="4" w:space="0" w:color="auto"/>
              <w:left w:val="single" w:sz="4" w:space="0" w:color="auto"/>
              <w:bottom w:val="single" w:sz="4" w:space="0" w:color="auto"/>
              <w:right w:val="single" w:sz="4" w:space="0" w:color="auto"/>
            </w:tcBorders>
            <w:vAlign w:val="center"/>
          </w:tcPr>
          <w:p w14:paraId="379BC3B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23470C06" w14:textId="77777777">
        <w:trPr>
          <w:trHeight w:val="630"/>
          <w:jc w:val="center"/>
        </w:trPr>
        <w:tc>
          <w:tcPr>
            <w:tcW w:w="426" w:type="dxa"/>
            <w:tcBorders>
              <w:top w:val="single" w:sz="4" w:space="0" w:color="auto"/>
              <w:left w:val="single" w:sz="4" w:space="0" w:color="auto"/>
              <w:bottom w:val="single" w:sz="4" w:space="0" w:color="auto"/>
              <w:right w:val="single" w:sz="4" w:space="0" w:color="auto"/>
            </w:tcBorders>
            <w:vAlign w:val="center"/>
          </w:tcPr>
          <w:p w14:paraId="2A6FD482" w14:textId="77777777" w:rsidR="003E24BF" w:rsidRDefault="00000000">
            <w:pPr>
              <w:spacing w:line="360" w:lineRule="auto"/>
              <w:rPr>
                <w:rFonts w:ascii="Times New Roman" w:eastAsia="宋体" w:hAnsi="Times New Roman" w:cs="Times New Roman"/>
                <w:szCs w:val="21"/>
                <w:lang w:bidi="ar"/>
              </w:rPr>
            </w:pPr>
            <w:r>
              <w:rPr>
                <w:rFonts w:ascii="Times New Roman" w:eastAsia="宋体" w:hAnsi="Times New Roman" w:cs="Times New Roman"/>
                <w:szCs w:val="21"/>
                <w:lang w:bidi="ar"/>
              </w:rPr>
              <w:t>8</w:t>
            </w:r>
          </w:p>
        </w:tc>
        <w:tc>
          <w:tcPr>
            <w:tcW w:w="1451" w:type="dxa"/>
            <w:tcBorders>
              <w:top w:val="single" w:sz="4" w:space="0" w:color="auto"/>
              <w:left w:val="single" w:sz="4" w:space="0" w:color="auto"/>
              <w:bottom w:val="single" w:sz="4" w:space="0" w:color="auto"/>
              <w:right w:val="single" w:sz="4" w:space="0" w:color="auto"/>
            </w:tcBorders>
            <w:vAlign w:val="center"/>
          </w:tcPr>
          <w:p w14:paraId="1F383C98"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Android UI</w:t>
            </w:r>
            <w:r>
              <w:rPr>
                <w:rFonts w:ascii="Times New Roman" w:eastAsia="宋体" w:hAnsi="Times New Roman" w:cs="Times New Roman"/>
                <w:sz w:val="18"/>
                <w:szCs w:val="18"/>
              </w:rPr>
              <w:t>事件处理与</w:t>
            </w:r>
            <w:r>
              <w:rPr>
                <w:rFonts w:ascii="Times New Roman" w:eastAsia="宋体" w:hAnsi="Times New Roman" w:cs="Times New Roman"/>
                <w:sz w:val="18"/>
                <w:szCs w:val="18"/>
              </w:rPr>
              <w:t>Activity</w:t>
            </w:r>
          </w:p>
        </w:tc>
        <w:tc>
          <w:tcPr>
            <w:tcW w:w="534" w:type="dxa"/>
            <w:tcBorders>
              <w:top w:val="single" w:sz="4" w:space="0" w:color="auto"/>
              <w:left w:val="single" w:sz="4" w:space="0" w:color="auto"/>
              <w:bottom w:val="single" w:sz="4" w:space="0" w:color="auto"/>
              <w:right w:val="single" w:sz="4" w:space="0" w:color="auto"/>
            </w:tcBorders>
            <w:vAlign w:val="center"/>
          </w:tcPr>
          <w:p w14:paraId="4B7963FE"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3</w:t>
            </w:r>
          </w:p>
        </w:tc>
        <w:tc>
          <w:tcPr>
            <w:tcW w:w="725" w:type="dxa"/>
            <w:tcBorders>
              <w:top w:val="single" w:sz="4" w:space="0" w:color="auto"/>
              <w:left w:val="single" w:sz="4" w:space="0" w:color="auto"/>
              <w:bottom w:val="single" w:sz="4" w:space="0" w:color="auto"/>
              <w:right w:val="single" w:sz="4" w:space="0" w:color="auto"/>
            </w:tcBorders>
            <w:vAlign w:val="center"/>
          </w:tcPr>
          <w:p w14:paraId="0AFDD9C6"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选修</w:t>
            </w:r>
          </w:p>
        </w:tc>
        <w:tc>
          <w:tcPr>
            <w:tcW w:w="720" w:type="dxa"/>
            <w:tcBorders>
              <w:top w:val="single" w:sz="4" w:space="0" w:color="auto"/>
              <w:left w:val="single" w:sz="4" w:space="0" w:color="auto"/>
              <w:bottom w:val="single" w:sz="4" w:space="0" w:color="auto"/>
              <w:right w:val="single" w:sz="4" w:space="0" w:color="auto"/>
            </w:tcBorders>
            <w:vAlign w:val="center"/>
          </w:tcPr>
          <w:p w14:paraId="479833E1"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350B2C5C"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验证</w:t>
            </w:r>
          </w:p>
        </w:tc>
        <w:tc>
          <w:tcPr>
            <w:tcW w:w="2936" w:type="dxa"/>
            <w:tcBorders>
              <w:top w:val="single" w:sz="4" w:space="0" w:color="auto"/>
              <w:left w:val="single" w:sz="4" w:space="0" w:color="auto"/>
              <w:bottom w:val="single" w:sz="4" w:space="0" w:color="auto"/>
              <w:right w:val="single" w:sz="4" w:space="0" w:color="auto"/>
            </w:tcBorders>
            <w:vAlign w:val="center"/>
          </w:tcPr>
          <w:p w14:paraId="08B1954D" w14:textId="77777777" w:rsidR="003E24BF" w:rsidRDefault="00000000">
            <w:pPr>
              <w:widowControl/>
              <w:spacing w:line="360" w:lineRule="auto"/>
              <w:jc w:val="left"/>
              <w:rPr>
                <w:rFonts w:ascii="Times New Roman" w:eastAsia="宋体" w:hAnsi="Times New Roman" w:cs="Times New Roman"/>
                <w:sz w:val="18"/>
                <w:szCs w:val="18"/>
              </w:rPr>
            </w:pPr>
            <w:r>
              <w:rPr>
                <w:rFonts w:ascii="Times New Roman" w:eastAsia="宋体" w:hAnsi="Times New Roman" w:cs="Times New Roman"/>
                <w:kern w:val="0"/>
                <w:sz w:val="18"/>
                <w:szCs w:val="18"/>
              </w:rPr>
              <w:t>使用</w:t>
            </w:r>
            <w:r>
              <w:rPr>
                <w:rFonts w:ascii="Times New Roman" w:eastAsia="宋体" w:hAnsi="Times New Roman" w:cs="Times New Roman"/>
                <w:kern w:val="0"/>
                <w:sz w:val="18"/>
                <w:szCs w:val="18"/>
              </w:rPr>
              <w:t>Android studio</w:t>
            </w:r>
            <w:r>
              <w:rPr>
                <w:rFonts w:ascii="Times New Roman" w:eastAsia="宋体" w:hAnsi="Times New Roman" w:cs="Times New Roman"/>
                <w:kern w:val="0"/>
                <w:sz w:val="18"/>
                <w:szCs w:val="18"/>
              </w:rPr>
              <w:t>开发环境；掌握事件处理、</w:t>
            </w:r>
            <w:r>
              <w:rPr>
                <w:rFonts w:ascii="Times New Roman" w:eastAsia="宋体" w:hAnsi="Times New Roman" w:cs="Times New Roman"/>
                <w:kern w:val="0"/>
                <w:sz w:val="18"/>
                <w:szCs w:val="18"/>
              </w:rPr>
              <w:t>Activity</w:t>
            </w:r>
            <w:r>
              <w:rPr>
                <w:rFonts w:ascii="Times New Roman" w:eastAsia="宋体" w:hAnsi="Times New Roman" w:cs="Times New Roman"/>
                <w:kern w:val="0"/>
                <w:sz w:val="18"/>
                <w:szCs w:val="18"/>
              </w:rPr>
              <w:t>调用过程程序设计</w:t>
            </w:r>
          </w:p>
        </w:tc>
        <w:tc>
          <w:tcPr>
            <w:tcW w:w="1079" w:type="dxa"/>
            <w:tcBorders>
              <w:top w:val="single" w:sz="4" w:space="0" w:color="auto"/>
              <w:left w:val="single" w:sz="4" w:space="0" w:color="auto"/>
              <w:bottom w:val="single" w:sz="4" w:space="0" w:color="auto"/>
              <w:right w:val="single" w:sz="4" w:space="0" w:color="auto"/>
            </w:tcBorders>
            <w:vAlign w:val="center"/>
          </w:tcPr>
          <w:p w14:paraId="1FB95037"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rPr>
              <w:t>1,2,3</w:t>
            </w:r>
          </w:p>
        </w:tc>
      </w:tr>
      <w:tr w:rsidR="003E24BF" w14:paraId="3561136C" w14:textId="77777777">
        <w:trPr>
          <w:trHeight w:val="630"/>
          <w:jc w:val="center"/>
        </w:trPr>
        <w:tc>
          <w:tcPr>
            <w:tcW w:w="426" w:type="dxa"/>
            <w:tcBorders>
              <w:top w:val="single" w:sz="4" w:space="0" w:color="auto"/>
              <w:left w:val="single" w:sz="4" w:space="0" w:color="auto"/>
              <w:bottom w:val="single" w:sz="4" w:space="0" w:color="auto"/>
              <w:right w:val="single" w:sz="4" w:space="0" w:color="auto"/>
            </w:tcBorders>
            <w:vAlign w:val="center"/>
          </w:tcPr>
          <w:p w14:paraId="77A504F0" w14:textId="77777777" w:rsidR="003E24BF" w:rsidRDefault="00000000">
            <w:pPr>
              <w:spacing w:line="360" w:lineRule="auto"/>
              <w:rPr>
                <w:rFonts w:ascii="Times New Roman" w:eastAsia="宋体" w:hAnsi="Times New Roman" w:cs="Times New Roman"/>
                <w:szCs w:val="21"/>
                <w:lang w:bidi="ar"/>
              </w:rPr>
            </w:pPr>
            <w:r>
              <w:rPr>
                <w:rFonts w:ascii="Times New Roman" w:eastAsia="宋体" w:hAnsi="Times New Roman" w:cs="Times New Roman"/>
                <w:szCs w:val="21"/>
                <w:lang w:bidi="ar"/>
              </w:rPr>
              <w:t>9</w:t>
            </w:r>
          </w:p>
        </w:tc>
        <w:tc>
          <w:tcPr>
            <w:tcW w:w="1451" w:type="dxa"/>
            <w:tcBorders>
              <w:top w:val="single" w:sz="4" w:space="0" w:color="auto"/>
              <w:left w:val="single" w:sz="4" w:space="0" w:color="auto"/>
              <w:bottom w:val="single" w:sz="4" w:space="0" w:color="auto"/>
              <w:right w:val="single" w:sz="4" w:space="0" w:color="auto"/>
            </w:tcBorders>
            <w:vAlign w:val="center"/>
          </w:tcPr>
          <w:p w14:paraId="10BB6553"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Android Intent</w:t>
            </w:r>
            <w:r>
              <w:rPr>
                <w:rFonts w:ascii="Times New Roman" w:eastAsia="宋体" w:hAnsi="Times New Roman" w:cs="Times New Roman"/>
                <w:sz w:val="18"/>
                <w:szCs w:val="18"/>
              </w:rPr>
              <w:t>与广播接收器</w:t>
            </w:r>
          </w:p>
        </w:tc>
        <w:tc>
          <w:tcPr>
            <w:tcW w:w="534" w:type="dxa"/>
            <w:tcBorders>
              <w:top w:val="single" w:sz="4" w:space="0" w:color="auto"/>
              <w:left w:val="single" w:sz="4" w:space="0" w:color="auto"/>
              <w:bottom w:val="single" w:sz="4" w:space="0" w:color="auto"/>
              <w:right w:val="single" w:sz="4" w:space="0" w:color="auto"/>
            </w:tcBorders>
            <w:vAlign w:val="center"/>
          </w:tcPr>
          <w:p w14:paraId="002AD7A1"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725" w:type="dxa"/>
            <w:tcBorders>
              <w:top w:val="single" w:sz="4" w:space="0" w:color="auto"/>
              <w:left w:val="single" w:sz="4" w:space="0" w:color="auto"/>
              <w:bottom w:val="single" w:sz="4" w:space="0" w:color="auto"/>
              <w:right w:val="single" w:sz="4" w:space="0" w:color="auto"/>
            </w:tcBorders>
            <w:vAlign w:val="center"/>
          </w:tcPr>
          <w:p w14:paraId="069EF0FE"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选修</w:t>
            </w:r>
          </w:p>
        </w:tc>
        <w:tc>
          <w:tcPr>
            <w:tcW w:w="720" w:type="dxa"/>
            <w:tcBorders>
              <w:top w:val="single" w:sz="4" w:space="0" w:color="auto"/>
              <w:left w:val="single" w:sz="4" w:space="0" w:color="auto"/>
              <w:bottom w:val="single" w:sz="4" w:space="0" w:color="auto"/>
              <w:right w:val="single" w:sz="4" w:space="0" w:color="auto"/>
            </w:tcBorders>
            <w:vAlign w:val="center"/>
          </w:tcPr>
          <w:p w14:paraId="1A8FE7EA"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1DC0C13B"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验证</w:t>
            </w:r>
          </w:p>
        </w:tc>
        <w:tc>
          <w:tcPr>
            <w:tcW w:w="2936" w:type="dxa"/>
            <w:tcBorders>
              <w:top w:val="single" w:sz="4" w:space="0" w:color="auto"/>
              <w:left w:val="single" w:sz="4" w:space="0" w:color="auto"/>
              <w:bottom w:val="single" w:sz="4" w:space="0" w:color="auto"/>
              <w:right w:val="single" w:sz="4" w:space="0" w:color="auto"/>
            </w:tcBorders>
            <w:vAlign w:val="center"/>
          </w:tcPr>
          <w:p w14:paraId="06C1B118" w14:textId="77777777" w:rsidR="003E24BF" w:rsidRDefault="00000000">
            <w:pPr>
              <w:widowControl/>
              <w:spacing w:line="360" w:lineRule="auto"/>
              <w:jc w:val="left"/>
              <w:rPr>
                <w:rFonts w:ascii="Times New Roman" w:eastAsia="宋体" w:hAnsi="Times New Roman" w:cs="Times New Roman"/>
                <w:sz w:val="18"/>
                <w:szCs w:val="18"/>
              </w:rPr>
            </w:pPr>
            <w:r>
              <w:rPr>
                <w:rFonts w:ascii="Times New Roman" w:eastAsia="宋体" w:hAnsi="Times New Roman" w:cs="Times New Roman"/>
                <w:kern w:val="0"/>
                <w:sz w:val="18"/>
                <w:szCs w:val="18"/>
              </w:rPr>
              <w:t>使用</w:t>
            </w:r>
            <w:r>
              <w:rPr>
                <w:rFonts w:ascii="Times New Roman" w:eastAsia="宋体" w:hAnsi="Times New Roman" w:cs="Times New Roman"/>
                <w:kern w:val="0"/>
                <w:sz w:val="18"/>
                <w:szCs w:val="18"/>
              </w:rPr>
              <w:t>Android studio</w:t>
            </w:r>
            <w:r>
              <w:rPr>
                <w:rFonts w:ascii="Times New Roman" w:eastAsia="宋体" w:hAnsi="Times New Roman" w:cs="Times New Roman"/>
                <w:kern w:val="0"/>
                <w:sz w:val="18"/>
                <w:szCs w:val="18"/>
              </w:rPr>
              <w:t>开发环境；掌握</w:t>
            </w:r>
            <w:r>
              <w:rPr>
                <w:rFonts w:ascii="Times New Roman" w:eastAsia="宋体" w:hAnsi="Times New Roman" w:cs="Times New Roman"/>
                <w:sz w:val="18"/>
                <w:szCs w:val="18"/>
              </w:rPr>
              <w:t xml:space="preserve"> Intent</w:t>
            </w:r>
            <w:r>
              <w:rPr>
                <w:rFonts w:ascii="Times New Roman" w:eastAsia="宋体" w:hAnsi="Times New Roman" w:cs="Times New Roman"/>
                <w:sz w:val="18"/>
                <w:szCs w:val="18"/>
              </w:rPr>
              <w:t>与广播接收器</w:t>
            </w:r>
            <w:r>
              <w:rPr>
                <w:rFonts w:ascii="Times New Roman" w:eastAsia="宋体" w:hAnsi="Times New Roman" w:cs="Times New Roman"/>
                <w:kern w:val="0"/>
                <w:sz w:val="18"/>
                <w:szCs w:val="18"/>
              </w:rPr>
              <w:t>程序设计</w:t>
            </w:r>
          </w:p>
        </w:tc>
        <w:tc>
          <w:tcPr>
            <w:tcW w:w="1079" w:type="dxa"/>
            <w:tcBorders>
              <w:top w:val="single" w:sz="4" w:space="0" w:color="auto"/>
              <w:left w:val="single" w:sz="4" w:space="0" w:color="auto"/>
              <w:bottom w:val="single" w:sz="4" w:space="0" w:color="auto"/>
              <w:right w:val="single" w:sz="4" w:space="0" w:color="auto"/>
            </w:tcBorders>
            <w:vAlign w:val="center"/>
          </w:tcPr>
          <w:p w14:paraId="4FB3877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7849697D" w14:textId="77777777">
        <w:trPr>
          <w:trHeight w:val="630"/>
          <w:jc w:val="center"/>
        </w:trPr>
        <w:tc>
          <w:tcPr>
            <w:tcW w:w="426" w:type="dxa"/>
            <w:tcBorders>
              <w:top w:val="single" w:sz="4" w:space="0" w:color="auto"/>
              <w:left w:val="single" w:sz="4" w:space="0" w:color="auto"/>
              <w:bottom w:val="single" w:sz="4" w:space="0" w:color="auto"/>
              <w:right w:val="single" w:sz="4" w:space="0" w:color="auto"/>
            </w:tcBorders>
            <w:vAlign w:val="center"/>
          </w:tcPr>
          <w:p w14:paraId="6832EBF3" w14:textId="77777777" w:rsidR="003E24BF" w:rsidRDefault="00000000">
            <w:pPr>
              <w:spacing w:line="360" w:lineRule="auto"/>
              <w:rPr>
                <w:rFonts w:ascii="Times New Roman" w:eastAsia="宋体" w:hAnsi="Times New Roman" w:cs="Times New Roman"/>
                <w:szCs w:val="21"/>
                <w:lang w:bidi="ar"/>
              </w:rPr>
            </w:pPr>
            <w:r>
              <w:rPr>
                <w:rFonts w:ascii="Times New Roman" w:eastAsia="宋体" w:hAnsi="Times New Roman" w:cs="Times New Roman"/>
                <w:szCs w:val="21"/>
                <w:lang w:bidi="ar"/>
              </w:rPr>
              <w:t>10</w:t>
            </w:r>
          </w:p>
        </w:tc>
        <w:tc>
          <w:tcPr>
            <w:tcW w:w="1451" w:type="dxa"/>
            <w:tcBorders>
              <w:top w:val="single" w:sz="4" w:space="0" w:color="auto"/>
              <w:left w:val="single" w:sz="4" w:space="0" w:color="auto"/>
              <w:bottom w:val="single" w:sz="4" w:space="0" w:color="auto"/>
              <w:right w:val="single" w:sz="4" w:space="0" w:color="auto"/>
            </w:tcBorders>
            <w:vAlign w:val="center"/>
          </w:tcPr>
          <w:p w14:paraId="0492C1B1"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 xml:space="preserve">Android </w:t>
            </w:r>
            <w:r>
              <w:rPr>
                <w:rFonts w:ascii="Times New Roman" w:eastAsia="宋体" w:hAnsi="Times New Roman" w:cs="Times New Roman"/>
                <w:sz w:val="18"/>
                <w:szCs w:val="18"/>
              </w:rPr>
              <w:t>网络编程</w:t>
            </w:r>
          </w:p>
        </w:tc>
        <w:tc>
          <w:tcPr>
            <w:tcW w:w="534" w:type="dxa"/>
            <w:tcBorders>
              <w:top w:val="single" w:sz="4" w:space="0" w:color="auto"/>
              <w:left w:val="single" w:sz="4" w:space="0" w:color="auto"/>
              <w:bottom w:val="single" w:sz="4" w:space="0" w:color="auto"/>
              <w:right w:val="single" w:sz="4" w:space="0" w:color="auto"/>
            </w:tcBorders>
            <w:vAlign w:val="center"/>
          </w:tcPr>
          <w:p w14:paraId="0D1D52CF"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3</w:t>
            </w:r>
          </w:p>
        </w:tc>
        <w:tc>
          <w:tcPr>
            <w:tcW w:w="725" w:type="dxa"/>
            <w:tcBorders>
              <w:top w:val="single" w:sz="4" w:space="0" w:color="auto"/>
              <w:left w:val="single" w:sz="4" w:space="0" w:color="auto"/>
              <w:bottom w:val="single" w:sz="4" w:space="0" w:color="auto"/>
              <w:right w:val="single" w:sz="4" w:space="0" w:color="auto"/>
            </w:tcBorders>
            <w:vAlign w:val="center"/>
          </w:tcPr>
          <w:p w14:paraId="38FE88D2"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选修</w:t>
            </w:r>
          </w:p>
        </w:tc>
        <w:tc>
          <w:tcPr>
            <w:tcW w:w="720" w:type="dxa"/>
            <w:tcBorders>
              <w:top w:val="single" w:sz="4" w:space="0" w:color="auto"/>
              <w:left w:val="single" w:sz="4" w:space="0" w:color="auto"/>
              <w:bottom w:val="single" w:sz="4" w:space="0" w:color="auto"/>
              <w:right w:val="single" w:sz="4" w:space="0" w:color="auto"/>
            </w:tcBorders>
            <w:vAlign w:val="center"/>
          </w:tcPr>
          <w:p w14:paraId="17D3ADEB"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2EC3CABE"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验证</w:t>
            </w:r>
          </w:p>
        </w:tc>
        <w:tc>
          <w:tcPr>
            <w:tcW w:w="2936" w:type="dxa"/>
            <w:tcBorders>
              <w:top w:val="single" w:sz="4" w:space="0" w:color="auto"/>
              <w:left w:val="single" w:sz="4" w:space="0" w:color="auto"/>
              <w:bottom w:val="single" w:sz="4" w:space="0" w:color="auto"/>
              <w:right w:val="single" w:sz="4" w:space="0" w:color="auto"/>
            </w:tcBorders>
            <w:vAlign w:val="center"/>
          </w:tcPr>
          <w:p w14:paraId="2845A19C" w14:textId="77777777" w:rsidR="003E24BF" w:rsidRDefault="00000000">
            <w:pPr>
              <w:widowControl/>
              <w:spacing w:line="360" w:lineRule="auto"/>
              <w:jc w:val="left"/>
              <w:rPr>
                <w:rFonts w:ascii="Times New Roman" w:eastAsia="宋体" w:hAnsi="Times New Roman" w:cs="Times New Roman"/>
                <w:sz w:val="18"/>
                <w:szCs w:val="18"/>
              </w:rPr>
            </w:pPr>
            <w:r>
              <w:rPr>
                <w:rFonts w:ascii="Times New Roman" w:eastAsia="宋体" w:hAnsi="Times New Roman" w:cs="Times New Roman"/>
                <w:kern w:val="0"/>
                <w:sz w:val="18"/>
                <w:szCs w:val="18"/>
              </w:rPr>
              <w:t>使用</w:t>
            </w:r>
            <w:r>
              <w:rPr>
                <w:rFonts w:ascii="Times New Roman" w:eastAsia="宋体" w:hAnsi="Times New Roman" w:cs="Times New Roman"/>
                <w:kern w:val="0"/>
                <w:sz w:val="18"/>
                <w:szCs w:val="18"/>
              </w:rPr>
              <w:t>Android studio</w:t>
            </w:r>
            <w:r>
              <w:rPr>
                <w:rFonts w:ascii="Times New Roman" w:eastAsia="宋体" w:hAnsi="Times New Roman" w:cs="Times New Roman"/>
                <w:kern w:val="0"/>
                <w:sz w:val="18"/>
                <w:szCs w:val="18"/>
              </w:rPr>
              <w:t>开发环境；掌握</w:t>
            </w:r>
            <w:r>
              <w:rPr>
                <w:rFonts w:ascii="Times New Roman" w:eastAsia="宋体" w:hAnsi="Times New Roman" w:cs="Times New Roman"/>
                <w:sz w:val="18"/>
                <w:szCs w:val="18"/>
              </w:rPr>
              <w:t>TCP/IP</w:t>
            </w:r>
            <w:r>
              <w:rPr>
                <w:rFonts w:ascii="Times New Roman" w:eastAsia="宋体" w:hAnsi="Times New Roman" w:cs="Times New Roman"/>
                <w:sz w:val="18"/>
                <w:szCs w:val="18"/>
              </w:rPr>
              <w:t>程序设计</w:t>
            </w:r>
          </w:p>
        </w:tc>
        <w:tc>
          <w:tcPr>
            <w:tcW w:w="1079" w:type="dxa"/>
            <w:tcBorders>
              <w:top w:val="single" w:sz="4" w:space="0" w:color="auto"/>
              <w:left w:val="single" w:sz="4" w:space="0" w:color="auto"/>
              <w:bottom w:val="single" w:sz="4" w:space="0" w:color="auto"/>
              <w:right w:val="single" w:sz="4" w:space="0" w:color="auto"/>
            </w:tcBorders>
            <w:vAlign w:val="center"/>
          </w:tcPr>
          <w:p w14:paraId="1255953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02F758AE" w14:textId="77777777">
        <w:trPr>
          <w:trHeight w:val="630"/>
          <w:jc w:val="center"/>
        </w:trPr>
        <w:tc>
          <w:tcPr>
            <w:tcW w:w="426" w:type="dxa"/>
            <w:tcBorders>
              <w:top w:val="single" w:sz="4" w:space="0" w:color="auto"/>
              <w:left w:val="single" w:sz="4" w:space="0" w:color="auto"/>
              <w:bottom w:val="single" w:sz="4" w:space="0" w:color="auto"/>
              <w:right w:val="single" w:sz="4" w:space="0" w:color="auto"/>
            </w:tcBorders>
            <w:vAlign w:val="center"/>
          </w:tcPr>
          <w:p w14:paraId="3360E7CF" w14:textId="77777777" w:rsidR="003E24BF" w:rsidRDefault="00000000">
            <w:pPr>
              <w:spacing w:line="360" w:lineRule="auto"/>
              <w:rPr>
                <w:rFonts w:ascii="Times New Roman" w:eastAsia="宋体" w:hAnsi="Times New Roman" w:cs="Times New Roman"/>
                <w:szCs w:val="21"/>
                <w:lang w:bidi="ar"/>
              </w:rPr>
            </w:pPr>
            <w:r>
              <w:rPr>
                <w:rFonts w:ascii="Times New Roman" w:eastAsia="宋体" w:hAnsi="Times New Roman" w:cs="Times New Roman"/>
                <w:szCs w:val="21"/>
                <w:lang w:bidi="ar"/>
              </w:rPr>
              <w:t>11</w:t>
            </w:r>
          </w:p>
        </w:tc>
        <w:tc>
          <w:tcPr>
            <w:tcW w:w="1451" w:type="dxa"/>
            <w:tcBorders>
              <w:top w:val="single" w:sz="4" w:space="0" w:color="auto"/>
              <w:left w:val="single" w:sz="4" w:space="0" w:color="auto"/>
              <w:bottom w:val="single" w:sz="4" w:space="0" w:color="auto"/>
              <w:right w:val="single" w:sz="4" w:space="0" w:color="auto"/>
            </w:tcBorders>
            <w:vAlign w:val="center"/>
          </w:tcPr>
          <w:p w14:paraId="27A9AC5E"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基于</w:t>
            </w:r>
            <w:r>
              <w:rPr>
                <w:rFonts w:ascii="Times New Roman" w:eastAsia="宋体" w:hAnsi="Times New Roman" w:cs="Times New Roman"/>
                <w:kern w:val="0"/>
                <w:sz w:val="18"/>
                <w:szCs w:val="18"/>
              </w:rPr>
              <w:t>Android</w:t>
            </w:r>
            <w:r>
              <w:rPr>
                <w:rFonts w:ascii="Times New Roman" w:eastAsia="宋体" w:hAnsi="Times New Roman" w:cs="Times New Roman"/>
                <w:kern w:val="0"/>
                <w:sz w:val="18"/>
                <w:szCs w:val="18"/>
              </w:rPr>
              <w:t>的物联网监控系统设计</w:t>
            </w:r>
          </w:p>
        </w:tc>
        <w:tc>
          <w:tcPr>
            <w:tcW w:w="534" w:type="dxa"/>
            <w:tcBorders>
              <w:top w:val="single" w:sz="4" w:space="0" w:color="auto"/>
              <w:left w:val="single" w:sz="4" w:space="0" w:color="auto"/>
              <w:bottom w:val="single" w:sz="4" w:space="0" w:color="auto"/>
              <w:right w:val="single" w:sz="4" w:space="0" w:color="auto"/>
            </w:tcBorders>
            <w:vAlign w:val="center"/>
          </w:tcPr>
          <w:p w14:paraId="33466685"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6</w:t>
            </w:r>
          </w:p>
        </w:tc>
        <w:tc>
          <w:tcPr>
            <w:tcW w:w="725" w:type="dxa"/>
            <w:tcBorders>
              <w:top w:val="single" w:sz="4" w:space="0" w:color="auto"/>
              <w:left w:val="single" w:sz="4" w:space="0" w:color="auto"/>
              <w:bottom w:val="single" w:sz="4" w:space="0" w:color="auto"/>
              <w:right w:val="single" w:sz="4" w:space="0" w:color="auto"/>
            </w:tcBorders>
            <w:vAlign w:val="center"/>
          </w:tcPr>
          <w:p w14:paraId="2ED7C406"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必修</w:t>
            </w:r>
          </w:p>
        </w:tc>
        <w:tc>
          <w:tcPr>
            <w:tcW w:w="720" w:type="dxa"/>
            <w:tcBorders>
              <w:top w:val="single" w:sz="4" w:space="0" w:color="auto"/>
              <w:left w:val="single" w:sz="4" w:space="0" w:color="auto"/>
              <w:bottom w:val="single" w:sz="4" w:space="0" w:color="auto"/>
              <w:right w:val="single" w:sz="4" w:space="0" w:color="auto"/>
            </w:tcBorders>
            <w:vAlign w:val="center"/>
          </w:tcPr>
          <w:p w14:paraId="2687ED80"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47AF20BD"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设计</w:t>
            </w:r>
          </w:p>
        </w:tc>
        <w:tc>
          <w:tcPr>
            <w:tcW w:w="2936" w:type="dxa"/>
            <w:tcBorders>
              <w:top w:val="single" w:sz="4" w:space="0" w:color="auto"/>
              <w:left w:val="single" w:sz="4" w:space="0" w:color="auto"/>
              <w:bottom w:val="single" w:sz="4" w:space="0" w:color="auto"/>
              <w:right w:val="single" w:sz="4" w:space="0" w:color="auto"/>
            </w:tcBorders>
            <w:vAlign w:val="center"/>
          </w:tcPr>
          <w:p w14:paraId="2487D950"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kern w:val="0"/>
                <w:sz w:val="18"/>
                <w:szCs w:val="18"/>
              </w:rPr>
              <w:t>综合利用</w:t>
            </w:r>
            <w:r>
              <w:rPr>
                <w:rFonts w:ascii="Times New Roman" w:eastAsia="宋体" w:hAnsi="Times New Roman" w:cs="Times New Roman"/>
                <w:kern w:val="0"/>
                <w:sz w:val="18"/>
                <w:szCs w:val="18"/>
              </w:rPr>
              <w:t>Android</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STM32</w:t>
            </w:r>
            <w:r>
              <w:rPr>
                <w:rFonts w:ascii="Times New Roman" w:eastAsia="宋体" w:hAnsi="Times New Roman" w:cs="Times New Roman"/>
                <w:kern w:val="0"/>
                <w:sz w:val="18"/>
                <w:szCs w:val="18"/>
              </w:rPr>
              <w:t>的各种知识，设计物联网监控系统，实现手机与</w:t>
            </w:r>
            <w:r>
              <w:rPr>
                <w:rFonts w:ascii="Times New Roman" w:eastAsia="宋体" w:hAnsi="Times New Roman" w:cs="Times New Roman"/>
                <w:kern w:val="0"/>
                <w:sz w:val="18"/>
                <w:szCs w:val="18"/>
              </w:rPr>
              <w:t>STM32</w:t>
            </w:r>
            <w:r>
              <w:rPr>
                <w:rFonts w:ascii="Times New Roman" w:eastAsia="宋体" w:hAnsi="Times New Roman" w:cs="Times New Roman"/>
                <w:kern w:val="0"/>
                <w:sz w:val="18"/>
                <w:szCs w:val="18"/>
              </w:rPr>
              <w:t>通信，进行数据采集与控制；掌握基本电气开关的使用与控制开关柜的接线</w:t>
            </w:r>
          </w:p>
        </w:tc>
        <w:tc>
          <w:tcPr>
            <w:tcW w:w="1079" w:type="dxa"/>
            <w:tcBorders>
              <w:top w:val="single" w:sz="4" w:space="0" w:color="auto"/>
              <w:left w:val="single" w:sz="4" w:space="0" w:color="auto"/>
              <w:bottom w:val="single" w:sz="4" w:space="0" w:color="auto"/>
              <w:right w:val="single" w:sz="4" w:space="0" w:color="auto"/>
            </w:tcBorders>
            <w:vAlign w:val="center"/>
          </w:tcPr>
          <w:p w14:paraId="0AA8A61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bl>
    <w:p w14:paraId="6611CCC5"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课程思政融入点：培养学生运用理论知识解决工程问题的思维与能力、团队协作能力、工程伦理意识。</w:t>
      </w:r>
    </w:p>
    <w:p w14:paraId="53E99F4C"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课程主要教学资源及参考资源、教学平台网站：</w:t>
      </w:r>
    </w:p>
    <w:p w14:paraId="44910F82"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1</w:t>
      </w:r>
      <w:r>
        <w:rPr>
          <w:rFonts w:ascii="Times New Roman" w:eastAsia="宋体" w:hAnsi="Times New Roman" w:cs="Times New Roman"/>
          <w:sz w:val="24"/>
        </w:rPr>
        <w:t>）推荐参考教材及参考书目</w:t>
      </w:r>
    </w:p>
    <w:p w14:paraId="0C0CD375"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参考教材及参考书目见表</w:t>
      </w:r>
      <w:r>
        <w:rPr>
          <w:rFonts w:ascii="Times New Roman" w:eastAsia="宋体" w:hAnsi="Times New Roman" w:cs="Times New Roman"/>
          <w:sz w:val="24"/>
        </w:rPr>
        <w:t>4</w:t>
      </w:r>
      <w:r>
        <w:rPr>
          <w:rFonts w:ascii="Times New Roman" w:eastAsia="宋体" w:hAnsi="Times New Roman" w:cs="Times New Roman"/>
          <w:sz w:val="24"/>
        </w:rPr>
        <w:t>。</w:t>
      </w:r>
    </w:p>
    <w:p w14:paraId="6318F230"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bCs/>
          <w:szCs w:val="21"/>
        </w:rPr>
        <w:t>表</w:t>
      </w:r>
      <w:r>
        <w:rPr>
          <w:rFonts w:ascii="Times New Roman" w:eastAsia="宋体" w:hAnsi="Times New Roman" w:cs="Times New Roman"/>
          <w:bCs/>
          <w:szCs w:val="21"/>
        </w:rPr>
        <w:t xml:space="preserve">4 </w:t>
      </w:r>
      <w:r>
        <w:rPr>
          <w:rFonts w:ascii="Times New Roman" w:eastAsia="宋体" w:hAnsi="Times New Roman" w:cs="Times New Roman"/>
          <w:bCs/>
          <w:szCs w:val="21"/>
        </w:rPr>
        <w:t>参考教材及参考书目</w:t>
      </w:r>
    </w:p>
    <w:tbl>
      <w:tblPr>
        <w:tblW w:w="8311"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5"/>
        <w:gridCol w:w="1673"/>
        <w:gridCol w:w="1434"/>
        <w:gridCol w:w="1742"/>
        <w:gridCol w:w="1417"/>
      </w:tblGrid>
      <w:tr w:rsidR="003E24BF" w14:paraId="1B88821D" w14:textId="77777777">
        <w:trPr>
          <w:tblHeader/>
        </w:trPr>
        <w:tc>
          <w:tcPr>
            <w:tcW w:w="2045" w:type="dxa"/>
            <w:vAlign w:val="center"/>
          </w:tcPr>
          <w:p w14:paraId="4F100E9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类别</w:t>
            </w:r>
          </w:p>
        </w:tc>
        <w:tc>
          <w:tcPr>
            <w:tcW w:w="1673" w:type="dxa"/>
            <w:vAlign w:val="center"/>
          </w:tcPr>
          <w:p w14:paraId="360D0AC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教材名称</w:t>
            </w:r>
          </w:p>
        </w:tc>
        <w:tc>
          <w:tcPr>
            <w:tcW w:w="1434" w:type="dxa"/>
            <w:vAlign w:val="center"/>
          </w:tcPr>
          <w:p w14:paraId="2D625BA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主编</w:t>
            </w:r>
          </w:p>
        </w:tc>
        <w:tc>
          <w:tcPr>
            <w:tcW w:w="1742" w:type="dxa"/>
            <w:vAlign w:val="center"/>
          </w:tcPr>
          <w:p w14:paraId="3163628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出版社</w:t>
            </w:r>
          </w:p>
        </w:tc>
        <w:tc>
          <w:tcPr>
            <w:tcW w:w="1417" w:type="dxa"/>
            <w:vAlign w:val="center"/>
          </w:tcPr>
          <w:p w14:paraId="4CC7796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出版时间</w:t>
            </w:r>
          </w:p>
        </w:tc>
      </w:tr>
      <w:tr w:rsidR="003E24BF" w14:paraId="0E90F8DA" w14:textId="77777777">
        <w:tc>
          <w:tcPr>
            <w:tcW w:w="2045" w:type="dxa"/>
            <w:vMerge w:val="restart"/>
            <w:vAlign w:val="center"/>
          </w:tcPr>
          <w:p w14:paraId="5EF4606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参考教材</w:t>
            </w:r>
          </w:p>
        </w:tc>
        <w:tc>
          <w:tcPr>
            <w:tcW w:w="1673" w:type="dxa"/>
            <w:vAlign w:val="center"/>
          </w:tcPr>
          <w:p w14:paraId="6022853D"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rPr>
              <w:t>原子教你玩</w:t>
            </w:r>
            <w:r>
              <w:rPr>
                <w:rFonts w:ascii="Times New Roman" w:eastAsia="宋体" w:hAnsi="Times New Roman" w:cs="Times New Roman"/>
                <w:szCs w:val="21"/>
              </w:rPr>
              <w:t>STM</w:t>
            </w:r>
            <w:r>
              <w:rPr>
                <w:rFonts w:ascii="Times New Roman" w:eastAsia="宋体" w:hAnsi="Times New Roman" w:cs="Times New Roman"/>
                <w:szCs w:val="21"/>
                <w:lang w:eastAsia="zh-Hans"/>
              </w:rPr>
              <w:t>32</w:t>
            </w:r>
            <w:r>
              <w:rPr>
                <w:rFonts w:ascii="Times New Roman" w:eastAsia="宋体" w:hAnsi="Times New Roman" w:cs="Times New Roman"/>
                <w:szCs w:val="21"/>
              </w:rPr>
              <w:t>库函数版</w:t>
            </w:r>
          </w:p>
        </w:tc>
        <w:tc>
          <w:tcPr>
            <w:tcW w:w="1434" w:type="dxa"/>
            <w:vAlign w:val="center"/>
          </w:tcPr>
          <w:p w14:paraId="275E55B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张洋</w:t>
            </w:r>
          </w:p>
        </w:tc>
        <w:tc>
          <w:tcPr>
            <w:tcW w:w="1742" w:type="dxa"/>
            <w:vAlign w:val="center"/>
          </w:tcPr>
          <w:p w14:paraId="690C390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北京航空航天大学</w:t>
            </w:r>
            <w:r>
              <w:rPr>
                <w:rFonts w:ascii="Times New Roman" w:eastAsia="宋体" w:hAnsi="Times New Roman" w:cs="Times New Roman"/>
                <w:szCs w:val="21"/>
                <w:lang w:eastAsia="zh-Hans"/>
              </w:rPr>
              <w:t>出版社</w:t>
            </w:r>
          </w:p>
        </w:tc>
        <w:tc>
          <w:tcPr>
            <w:tcW w:w="1417" w:type="dxa"/>
            <w:vAlign w:val="center"/>
          </w:tcPr>
          <w:p w14:paraId="14F4CE0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2015</w:t>
            </w:r>
          </w:p>
        </w:tc>
      </w:tr>
      <w:tr w:rsidR="003E24BF" w14:paraId="265E8A35" w14:textId="77777777">
        <w:tc>
          <w:tcPr>
            <w:tcW w:w="2045" w:type="dxa"/>
            <w:vMerge/>
            <w:vAlign w:val="center"/>
          </w:tcPr>
          <w:p w14:paraId="6AA784E8" w14:textId="77777777" w:rsidR="003E24BF" w:rsidRDefault="003E24BF">
            <w:pPr>
              <w:spacing w:line="360" w:lineRule="auto"/>
              <w:jc w:val="center"/>
              <w:rPr>
                <w:rFonts w:ascii="Times New Roman" w:eastAsia="宋体" w:hAnsi="Times New Roman" w:cs="Times New Roman"/>
                <w:szCs w:val="21"/>
              </w:rPr>
            </w:pPr>
          </w:p>
        </w:tc>
        <w:tc>
          <w:tcPr>
            <w:tcW w:w="1673" w:type="dxa"/>
            <w:vAlign w:val="center"/>
          </w:tcPr>
          <w:p w14:paraId="37A29D9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第一行代码</w:t>
            </w:r>
            <w:r>
              <w:rPr>
                <w:rFonts w:ascii="Times New Roman" w:eastAsia="宋体" w:hAnsi="Times New Roman" w:cs="Times New Roman"/>
                <w:szCs w:val="21"/>
              </w:rPr>
              <w:t>Android</w:t>
            </w:r>
            <w:r>
              <w:rPr>
                <w:rFonts w:ascii="Times New Roman" w:eastAsia="宋体" w:hAnsi="Times New Roman" w:cs="Times New Roman"/>
                <w:szCs w:val="21"/>
              </w:rPr>
              <w:t>（第二版）</w:t>
            </w:r>
          </w:p>
        </w:tc>
        <w:tc>
          <w:tcPr>
            <w:tcW w:w="1434" w:type="dxa"/>
            <w:vAlign w:val="center"/>
          </w:tcPr>
          <w:p w14:paraId="74844D2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郭霖</w:t>
            </w:r>
          </w:p>
        </w:tc>
        <w:tc>
          <w:tcPr>
            <w:tcW w:w="1742" w:type="dxa"/>
            <w:vAlign w:val="center"/>
          </w:tcPr>
          <w:p w14:paraId="1290737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人民邮电出版社</w:t>
            </w:r>
          </w:p>
        </w:tc>
        <w:tc>
          <w:tcPr>
            <w:tcW w:w="1417" w:type="dxa"/>
            <w:vAlign w:val="center"/>
          </w:tcPr>
          <w:p w14:paraId="4AAB3D6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2016</w:t>
            </w:r>
          </w:p>
        </w:tc>
      </w:tr>
      <w:tr w:rsidR="003E24BF" w14:paraId="13934C22" w14:textId="77777777">
        <w:tc>
          <w:tcPr>
            <w:tcW w:w="2045" w:type="dxa"/>
            <w:vMerge w:val="restart"/>
            <w:vAlign w:val="center"/>
          </w:tcPr>
          <w:p w14:paraId="13E8D02C" w14:textId="77777777" w:rsidR="003E24BF" w:rsidRDefault="003E24BF">
            <w:pPr>
              <w:spacing w:line="360" w:lineRule="auto"/>
              <w:jc w:val="center"/>
              <w:rPr>
                <w:rFonts w:ascii="Times New Roman" w:eastAsia="宋体" w:hAnsi="Times New Roman" w:cs="Times New Roman"/>
                <w:szCs w:val="21"/>
              </w:rPr>
            </w:pPr>
          </w:p>
          <w:p w14:paraId="6586F54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参考书目</w:t>
            </w:r>
          </w:p>
          <w:p w14:paraId="057DC2ED" w14:textId="77777777" w:rsidR="003E24BF" w:rsidRDefault="003E24BF">
            <w:pPr>
              <w:spacing w:line="360" w:lineRule="auto"/>
              <w:jc w:val="center"/>
              <w:rPr>
                <w:rFonts w:ascii="Times New Roman" w:eastAsia="宋体" w:hAnsi="Times New Roman" w:cs="Times New Roman"/>
                <w:szCs w:val="21"/>
              </w:rPr>
            </w:pPr>
          </w:p>
        </w:tc>
        <w:tc>
          <w:tcPr>
            <w:tcW w:w="1673" w:type="dxa"/>
            <w:vAlign w:val="center"/>
          </w:tcPr>
          <w:p w14:paraId="44ABAECD"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lang w:eastAsia="zh-Hans"/>
              </w:rPr>
              <w:t>ARM9</w:t>
            </w:r>
            <w:r>
              <w:rPr>
                <w:rFonts w:ascii="Times New Roman" w:eastAsia="宋体" w:hAnsi="Times New Roman" w:cs="Times New Roman"/>
                <w:szCs w:val="21"/>
                <w:lang w:eastAsia="zh-Hans"/>
              </w:rPr>
              <w:t>嵌入式系统设计</w:t>
            </w:r>
          </w:p>
        </w:tc>
        <w:tc>
          <w:tcPr>
            <w:tcW w:w="1434" w:type="dxa"/>
            <w:vAlign w:val="center"/>
          </w:tcPr>
          <w:p w14:paraId="095DCAD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徐英慧</w:t>
            </w:r>
          </w:p>
        </w:tc>
        <w:tc>
          <w:tcPr>
            <w:tcW w:w="1742" w:type="dxa"/>
            <w:vAlign w:val="center"/>
          </w:tcPr>
          <w:p w14:paraId="6E3C325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北京航空航天大学出版社</w:t>
            </w:r>
          </w:p>
        </w:tc>
        <w:tc>
          <w:tcPr>
            <w:tcW w:w="1417" w:type="dxa"/>
            <w:vAlign w:val="center"/>
          </w:tcPr>
          <w:p w14:paraId="1663F3F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2007</w:t>
            </w:r>
          </w:p>
        </w:tc>
      </w:tr>
      <w:tr w:rsidR="003E24BF" w14:paraId="55916BED" w14:textId="77777777">
        <w:tc>
          <w:tcPr>
            <w:tcW w:w="2045" w:type="dxa"/>
            <w:vMerge/>
            <w:vAlign w:val="center"/>
          </w:tcPr>
          <w:p w14:paraId="14DC826E" w14:textId="77777777" w:rsidR="003E24BF" w:rsidRDefault="003E24BF">
            <w:pPr>
              <w:spacing w:line="360" w:lineRule="auto"/>
              <w:jc w:val="center"/>
              <w:rPr>
                <w:rFonts w:ascii="Times New Roman" w:eastAsia="宋体" w:hAnsi="Times New Roman" w:cs="Times New Roman"/>
                <w:szCs w:val="21"/>
              </w:rPr>
            </w:pPr>
          </w:p>
        </w:tc>
        <w:tc>
          <w:tcPr>
            <w:tcW w:w="1673" w:type="dxa"/>
            <w:vAlign w:val="center"/>
          </w:tcPr>
          <w:p w14:paraId="6A8473C6"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rPr>
              <w:t>嵌入式</w:t>
            </w:r>
            <w:r>
              <w:rPr>
                <w:rFonts w:ascii="Times New Roman" w:eastAsia="宋体" w:hAnsi="Times New Roman" w:cs="Times New Roman"/>
                <w:szCs w:val="21"/>
              </w:rPr>
              <w:t>Linux</w:t>
            </w:r>
            <w:r>
              <w:rPr>
                <w:rFonts w:ascii="Times New Roman" w:eastAsia="宋体" w:hAnsi="Times New Roman" w:cs="Times New Roman"/>
                <w:szCs w:val="21"/>
              </w:rPr>
              <w:t>系统开发技术详解</w:t>
            </w:r>
            <w:r>
              <w:rPr>
                <w:rFonts w:ascii="Times New Roman" w:eastAsia="宋体" w:hAnsi="Times New Roman" w:cs="Times New Roman"/>
                <w:szCs w:val="21"/>
              </w:rPr>
              <w:t>——</w:t>
            </w:r>
            <w:r>
              <w:rPr>
                <w:rFonts w:ascii="Times New Roman" w:eastAsia="宋体" w:hAnsi="Times New Roman" w:cs="Times New Roman"/>
                <w:szCs w:val="21"/>
              </w:rPr>
              <w:t>基于</w:t>
            </w:r>
            <w:r>
              <w:rPr>
                <w:rFonts w:ascii="Times New Roman" w:eastAsia="宋体" w:hAnsi="Times New Roman" w:cs="Times New Roman"/>
                <w:szCs w:val="21"/>
              </w:rPr>
              <w:t>ARM</w:t>
            </w:r>
          </w:p>
        </w:tc>
        <w:tc>
          <w:tcPr>
            <w:tcW w:w="1434" w:type="dxa"/>
            <w:vAlign w:val="center"/>
          </w:tcPr>
          <w:p w14:paraId="765A6D8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孙纪坤</w:t>
            </w:r>
          </w:p>
        </w:tc>
        <w:tc>
          <w:tcPr>
            <w:tcW w:w="1742" w:type="dxa"/>
            <w:vAlign w:val="center"/>
          </w:tcPr>
          <w:p w14:paraId="06281ABA"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rPr>
              <w:t>人民邮电</w:t>
            </w:r>
            <w:r>
              <w:rPr>
                <w:rFonts w:ascii="Times New Roman" w:eastAsia="宋体" w:hAnsi="Times New Roman" w:cs="Times New Roman"/>
                <w:szCs w:val="21"/>
                <w:lang w:eastAsia="zh-Hans"/>
              </w:rPr>
              <w:t>出版社</w:t>
            </w:r>
          </w:p>
        </w:tc>
        <w:tc>
          <w:tcPr>
            <w:tcW w:w="1417" w:type="dxa"/>
            <w:vAlign w:val="center"/>
          </w:tcPr>
          <w:p w14:paraId="4B9606D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2006</w:t>
            </w:r>
          </w:p>
        </w:tc>
      </w:tr>
      <w:tr w:rsidR="003E24BF" w14:paraId="5445818B" w14:textId="77777777">
        <w:tc>
          <w:tcPr>
            <w:tcW w:w="2045" w:type="dxa"/>
            <w:vMerge/>
            <w:vAlign w:val="center"/>
          </w:tcPr>
          <w:p w14:paraId="46E64CAC" w14:textId="77777777" w:rsidR="003E24BF" w:rsidRDefault="003E24BF">
            <w:pPr>
              <w:spacing w:line="360" w:lineRule="auto"/>
              <w:jc w:val="center"/>
              <w:rPr>
                <w:rFonts w:ascii="Times New Roman" w:eastAsia="宋体" w:hAnsi="Times New Roman" w:cs="Times New Roman"/>
                <w:szCs w:val="21"/>
              </w:rPr>
            </w:pPr>
          </w:p>
        </w:tc>
        <w:tc>
          <w:tcPr>
            <w:tcW w:w="1673" w:type="dxa"/>
            <w:vAlign w:val="center"/>
          </w:tcPr>
          <w:p w14:paraId="0C1839B4" w14:textId="77777777" w:rsidR="003E24BF" w:rsidRDefault="00000000">
            <w:pPr>
              <w:spacing w:line="360" w:lineRule="auto"/>
              <w:rPr>
                <w:rFonts w:ascii="Times New Roman" w:eastAsia="宋体" w:hAnsi="Times New Roman" w:cs="Times New Roman"/>
                <w:szCs w:val="21"/>
                <w:lang w:eastAsia="zh-Hans"/>
              </w:rPr>
            </w:pPr>
            <w:r>
              <w:rPr>
                <w:rFonts w:ascii="Times New Roman" w:eastAsia="宋体" w:hAnsi="Times New Roman" w:cs="Times New Roman"/>
                <w:szCs w:val="21"/>
              </w:rPr>
              <w:t>Android</w:t>
            </w:r>
            <w:r>
              <w:rPr>
                <w:rFonts w:ascii="Times New Roman" w:eastAsia="宋体" w:hAnsi="Times New Roman" w:cs="Times New Roman"/>
                <w:szCs w:val="21"/>
              </w:rPr>
              <w:t>程序开发实用教程</w:t>
            </w:r>
          </w:p>
        </w:tc>
        <w:tc>
          <w:tcPr>
            <w:tcW w:w="1434" w:type="dxa"/>
            <w:vAlign w:val="center"/>
          </w:tcPr>
          <w:p w14:paraId="186A725A"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rPr>
              <w:t>邵长恒</w:t>
            </w:r>
          </w:p>
        </w:tc>
        <w:tc>
          <w:tcPr>
            <w:tcW w:w="1742" w:type="dxa"/>
            <w:vAlign w:val="center"/>
          </w:tcPr>
          <w:p w14:paraId="46B1B6DE"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rPr>
              <w:t>清华大学</w:t>
            </w:r>
            <w:r>
              <w:rPr>
                <w:rFonts w:ascii="Times New Roman" w:eastAsia="宋体" w:hAnsi="Times New Roman" w:cs="Times New Roman"/>
                <w:szCs w:val="21"/>
                <w:lang w:eastAsia="zh-Hans"/>
              </w:rPr>
              <w:t>出版社</w:t>
            </w:r>
          </w:p>
        </w:tc>
        <w:tc>
          <w:tcPr>
            <w:tcW w:w="1417" w:type="dxa"/>
            <w:vAlign w:val="center"/>
          </w:tcPr>
          <w:p w14:paraId="2AC14A2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2014</w:t>
            </w:r>
          </w:p>
        </w:tc>
      </w:tr>
      <w:tr w:rsidR="003E24BF" w14:paraId="1E19A6AB" w14:textId="77777777">
        <w:tc>
          <w:tcPr>
            <w:tcW w:w="2045" w:type="dxa"/>
            <w:vMerge/>
            <w:vAlign w:val="center"/>
          </w:tcPr>
          <w:p w14:paraId="09879C1F" w14:textId="77777777" w:rsidR="003E24BF" w:rsidRDefault="003E24BF">
            <w:pPr>
              <w:spacing w:line="360" w:lineRule="auto"/>
              <w:jc w:val="center"/>
              <w:rPr>
                <w:rFonts w:ascii="Times New Roman" w:eastAsia="宋体" w:hAnsi="Times New Roman" w:cs="Times New Roman"/>
                <w:szCs w:val="21"/>
              </w:rPr>
            </w:pPr>
          </w:p>
        </w:tc>
        <w:tc>
          <w:tcPr>
            <w:tcW w:w="1673" w:type="dxa"/>
            <w:vAlign w:val="center"/>
          </w:tcPr>
          <w:p w14:paraId="327D16F2"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Android</w:t>
            </w:r>
            <w:r>
              <w:rPr>
                <w:rFonts w:ascii="Times New Roman" w:eastAsia="宋体" w:hAnsi="Times New Roman" w:cs="Times New Roman"/>
                <w:szCs w:val="21"/>
              </w:rPr>
              <w:t>应用程序开发教程</w:t>
            </w:r>
          </w:p>
        </w:tc>
        <w:tc>
          <w:tcPr>
            <w:tcW w:w="1434" w:type="dxa"/>
            <w:vAlign w:val="center"/>
          </w:tcPr>
          <w:p w14:paraId="03E618E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罗文龙</w:t>
            </w:r>
          </w:p>
        </w:tc>
        <w:tc>
          <w:tcPr>
            <w:tcW w:w="1742" w:type="dxa"/>
            <w:vAlign w:val="center"/>
          </w:tcPr>
          <w:p w14:paraId="2D5651B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电子工业出版社</w:t>
            </w:r>
          </w:p>
        </w:tc>
        <w:tc>
          <w:tcPr>
            <w:tcW w:w="1417" w:type="dxa"/>
            <w:vAlign w:val="center"/>
          </w:tcPr>
          <w:p w14:paraId="63891C9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2016</w:t>
            </w:r>
          </w:p>
        </w:tc>
      </w:tr>
    </w:tbl>
    <w:p w14:paraId="591BA63E" w14:textId="77777777" w:rsidR="003E24BF" w:rsidRDefault="003E24BF">
      <w:pPr>
        <w:spacing w:line="360" w:lineRule="auto"/>
        <w:ind w:firstLineChars="200" w:firstLine="480"/>
        <w:rPr>
          <w:rFonts w:ascii="Times New Roman" w:eastAsia="宋体" w:hAnsi="Times New Roman" w:cs="Times New Roman"/>
          <w:sz w:val="24"/>
        </w:rPr>
      </w:pPr>
    </w:p>
    <w:p w14:paraId="14C5743D" w14:textId="77777777" w:rsidR="003E24BF" w:rsidRDefault="00000000">
      <w:pPr>
        <w:spacing w:line="360" w:lineRule="auto"/>
        <w:ind w:firstLineChars="200" w:firstLine="480"/>
        <w:rPr>
          <w:rFonts w:ascii="Times New Roman" w:eastAsia="宋体" w:hAnsi="Times New Roman" w:cs="Times New Roman"/>
          <w:i/>
          <w:sz w:val="24"/>
        </w:rPr>
      </w:pP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）课程网站</w:t>
      </w:r>
    </w:p>
    <w:p w14:paraId="76090839" w14:textId="77777777" w:rsidR="003E24BF" w:rsidRDefault="00000000">
      <w:pPr>
        <w:spacing w:line="360" w:lineRule="auto"/>
        <w:ind w:firstLineChars="200" w:firstLine="480"/>
        <w:rPr>
          <w:rFonts w:ascii="Times New Roman" w:eastAsia="宋体" w:hAnsi="Times New Roman" w:cs="Times New Roman"/>
          <w:sz w:val="24"/>
          <w:lang w:eastAsia="zh-Hans"/>
        </w:rPr>
      </w:pP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 1 \* GB3 </w:instrText>
      </w:r>
      <w:r>
        <w:rPr>
          <w:rFonts w:ascii="Times New Roman" w:eastAsia="宋体" w:hAnsi="Times New Roman" w:cs="Times New Roman"/>
          <w:sz w:val="24"/>
        </w:rPr>
        <w:fldChar w:fldCharType="separate"/>
      </w:r>
      <w:r>
        <w:rPr>
          <w:rFonts w:ascii="宋体" w:eastAsia="宋体" w:hAnsi="宋体" w:cs="宋体" w:hint="eastAsia"/>
          <w:sz w:val="24"/>
        </w:rPr>
        <w:t>①</w:t>
      </w:r>
      <w:r>
        <w:rPr>
          <w:rFonts w:ascii="Times New Roman" w:eastAsia="宋体" w:hAnsi="Times New Roman" w:cs="Times New Roman"/>
          <w:sz w:val="24"/>
        </w:rPr>
        <w:fldChar w:fldCharType="end"/>
      </w:r>
      <w:r>
        <w:rPr>
          <w:rFonts w:ascii="Times New Roman" w:eastAsia="宋体" w:hAnsi="Times New Roman" w:cs="Times New Roman"/>
          <w:sz w:val="24"/>
        </w:rPr>
        <w:t xml:space="preserve"> </w:t>
      </w:r>
      <w:r>
        <w:rPr>
          <w:rFonts w:ascii="Times New Roman" w:eastAsia="宋体" w:hAnsi="Times New Roman" w:cs="Times New Roman"/>
          <w:sz w:val="24"/>
        </w:rPr>
        <w:t>嵌入式系统及应用</w:t>
      </w:r>
      <w:r>
        <w:rPr>
          <w:rFonts w:ascii="Times New Roman" w:eastAsia="宋体" w:hAnsi="Times New Roman" w:cs="Times New Roman"/>
          <w:sz w:val="24"/>
        </w:rPr>
        <w:t>_</w:t>
      </w:r>
      <w:r>
        <w:rPr>
          <w:rFonts w:ascii="Times New Roman" w:eastAsia="宋体" w:hAnsi="Times New Roman" w:cs="Times New Roman"/>
          <w:sz w:val="24"/>
        </w:rPr>
        <w:t>苏州大学</w:t>
      </w:r>
      <w:r>
        <w:rPr>
          <w:rFonts w:ascii="Times New Roman" w:eastAsia="宋体" w:hAnsi="Times New Roman" w:cs="Times New Roman"/>
          <w:sz w:val="24"/>
        </w:rPr>
        <w:t>_</w:t>
      </w:r>
      <w:r>
        <w:rPr>
          <w:rFonts w:ascii="Times New Roman" w:eastAsia="宋体" w:hAnsi="Times New Roman" w:cs="Times New Roman"/>
          <w:sz w:val="24"/>
        </w:rPr>
        <w:t>中国大学</w:t>
      </w:r>
      <w:r>
        <w:rPr>
          <w:rFonts w:ascii="Times New Roman" w:eastAsia="宋体" w:hAnsi="Times New Roman" w:cs="Times New Roman"/>
          <w:sz w:val="24"/>
        </w:rPr>
        <w:t>MOOC</w:t>
      </w:r>
      <w:r>
        <w:rPr>
          <w:rFonts w:ascii="Times New Roman" w:eastAsia="宋体" w:hAnsi="Times New Roman" w:cs="Times New Roman"/>
          <w:sz w:val="24"/>
        </w:rPr>
        <w:t>（慕课）</w:t>
      </w:r>
    </w:p>
    <w:p w14:paraId="538D5829"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https://www.icourse163.org/course/SUDA-1001754273?from=searchPage&amp; outVendor=zw_mooc_pcssjg_ </w:t>
      </w:r>
    </w:p>
    <w:p w14:paraId="707BF4A2"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 2 \* GB3 </w:instrText>
      </w:r>
      <w:r>
        <w:rPr>
          <w:rFonts w:ascii="Times New Roman" w:eastAsia="宋体" w:hAnsi="Times New Roman" w:cs="Times New Roman"/>
          <w:sz w:val="24"/>
        </w:rPr>
        <w:fldChar w:fldCharType="separate"/>
      </w:r>
      <w:r>
        <w:rPr>
          <w:rFonts w:ascii="宋体" w:eastAsia="宋体" w:hAnsi="宋体" w:cs="宋体" w:hint="eastAsia"/>
          <w:sz w:val="24"/>
        </w:rPr>
        <w:t>②</w:t>
      </w:r>
      <w:r>
        <w:rPr>
          <w:rFonts w:ascii="Times New Roman" w:eastAsia="宋体" w:hAnsi="Times New Roman" w:cs="Times New Roman"/>
          <w:sz w:val="24"/>
        </w:rPr>
        <w:fldChar w:fldCharType="end"/>
      </w:r>
      <w:r>
        <w:rPr>
          <w:rFonts w:ascii="Times New Roman" w:eastAsia="宋体" w:hAnsi="Times New Roman" w:cs="Times New Roman"/>
          <w:sz w:val="24"/>
        </w:rPr>
        <w:t xml:space="preserve"> </w:t>
      </w:r>
      <w:r>
        <w:rPr>
          <w:rFonts w:ascii="Times New Roman" w:eastAsia="宋体" w:hAnsi="Times New Roman" w:cs="Times New Roman"/>
          <w:sz w:val="24"/>
        </w:rPr>
        <w:t>嵌入式系统原理及应用</w:t>
      </w:r>
      <w:r>
        <w:rPr>
          <w:rFonts w:ascii="Times New Roman" w:eastAsia="宋体" w:hAnsi="Times New Roman" w:cs="Times New Roman"/>
          <w:sz w:val="24"/>
        </w:rPr>
        <w:t>_</w:t>
      </w:r>
      <w:r>
        <w:rPr>
          <w:rFonts w:ascii="Times New Roman" w:eastAsia="宋体" w:hAnsi="Times New Roman" w:cs="Times New Roman"/>
          <w:sz w:val="24"/>
        </w:rPr>
        <w:t>哈尔滨工业大学</w:t>
      </w:r>
      <w:r>
        <w:rPr>
          <w:rFonts w:ascii="Times New Roman" w:eastAsia="宋体" w:hAnsi="Times New Roman" w:cs="Times New Roman"/>
          <w:sz w:val="24"/>
        </w:rPr>
        <w:t>_</w:t>
      </w:r>
      <w:r>
        <w:rPr>
          <w:rFonts w:ascii="Times New Roman" w:eastAsia="宋体" w:hAnsi="Times New Roman" w:cs="Times New Roman"/>
          <w:sz w:val="24"/>
        </w:rPr>
        <w:t>中国大学</w:t>
      </w:r>
      <w:r>
        <w:rPr>
          <w:rFonts w:ascii="Times New Roman" w:eastAsia="宋体" w:hAnsi="Times New Roman" w:cs="Times New Roman"/>
          <w:sz w:val="24"/>
        </w:rPr>
        <w:t>MOOC</w:t>
      </w:r>
      <w:r>
        <w:rPr>
          <w:rFonts w:ascii="Times New Roman" w:eastAsia="宋体" w:hAnsi="Times New Roman" w:cs="Times New Roman"/>
          <w:sz w:val="24"/>
        </w:rPr>
        <w:t>（慕课）</w:t>
      </w:r>
    </w:p>
    <w:p w14:paraId="5E64DF97"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https://www.icourse163.org/course/HIT-1002246015?from=searchPage&amp; outVendor=zw_mooc_pcssjg_</w:t>
      </w:r>
    </w:p>
    <w:p w14:paraId="5EE27DB1"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 </w:t>
      </w: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 3 \* GB3 </w:instrText>
      </w:r>
      <w:r>
        <w:rPr>
          <w:rFonts w:ascii="Times New Roman" w:eastAsia="宋体" w:hAnsi="Times New Roman" w:cs="Times New Roman"/>
          <w:sz w:val="24"/>
        </w:rPr>
        <w:fldChar w:fldCharType="separate"/>
      </w:r>
      <w:r>
        <w:rPr>
          <w:rFonts w:ascii="宋体" w:eastAsia="宋体" w:hAnsi="宋体" w:cs="宋体" w:hint="eastAsia"/>
          <w:sz w:val="24"/>
        </w:rPr>
        <w:t>③</w:t>
      </w:r>
      <w:r>
        <w:rPr>
          <w:rFonts w:ascii="Times New Roman" w:eastAsia="宋体" w:hAnsi="Times New Roman" w:cs="Times New Roman"/>
          <w:sz w:val="24"/>
        </w:rPr>
        <w:fldChar w:fldCharType="end"/>
      </w:r>
      <w:r>
        <w:rPr>
          <w:rFonts w:ascii="Times New Roman" w:eastAsia="宋体" w:hAnsi="Times New Roman" w:cs="Times New Roman"/>
          <w:sz w:val="24"/>
        </w:rPr>
        <w:t xml:space="preserve"> </w:t>
      </w:r>
      <w:r>
        <w:rPr>
          <w:rFonts w:ascii="Times New Roman" w:eastAsia="宋体" w:hAnsi="Times New Roman" w:cs="Times New Roman"/>
          <w:sz w:val="24"/>
        </w:rPr>
        <w:t>嵌入式系统原理与实践</w:t>
      </w:r>
      <w:r>
        <w:rPr>
          <w:rFonts w:ascii="Times New Roman" w:eastAsia="宋体" w:hAnsi="Times New Roman" w:cs="Times New Roman"/>
          <w:sz w:val="24"/>
        </w:rPr>
        <w:t>_</w:t>
      </w:r>
      <w:r>
        <w:rPr>
          <w:rFonts w:ascii="Times New Roman" w:eastAsia="宋体" w:hAnsi="Times New Roman" w:cs="Times New Roman"/>
          <w:sz w:val="24"/>
        </w:rPr>
        <w:t>华东师范大学</w:t>
      </w:r>
      <w:r>
        <w:rPr>
          <w:rFonts w:ascii="Times New Roman" w:eastAsia="宋体" w:hAnsi="Times New Roman" w:cs="Times New Roman"/>
          <w:sz w:val="24"/>
        </w:rPr>
        <w:t xml:space="preserve"> _</w:t>
      </w:r>
      <w:r>
        <w:rPr>
          <w:rFonts w:ascii="Times New Roman" w:eastAsia="宋体" w:hAnsi="Times New Roman" w:cs="Times New Roman"/>
          <w:sz w:val="24"/>
        </w:rPr>
        <w:t>中国大学</w:t>
      </w:r>
      <w:r>
        <w:rPr>
          <w:rFonts w:ascii="Times New Roman" w:eastAsia="宋体" w:hAnsi="Times New Roman" w:cs="Times New Roman"/>
          <w:sz w:val="24"/>
        </w:rPr>
        <w:t>MOOC</w:t>
      </w:r>
      <w:r>
        <w:rPr>
          <w:rFonts w:ascii="Times New Roman" w:eastAsia="宋体" w:hAnsi="Times New Roman" w:cs="Times New Roman"/>
          <w:sz w:val="24"/>
        </w:rPr>
        <w:t>（慕课）</w:t>
      </w:r>
    </w:p>
    <w:p w14:paraId="31FCE756" w14:textId="77777777" w:rsidR="003E24BF" w:rsidRDefault="00000000">
      <w:pPr>
        <w:autoSpaceDE w:val="0"/>
        <w:autoSpaceDN w:val="0"/>
        <w:adjustRightInd w:val="0"/>
        <w:spacing w:line="360" w:lineRule="auto"/>
        <w:ind w:firstLineChars="300" w:firstLine="720"/>
        <w:jc w:val="left"/>
        <w:rPr>
          <w:rFonts w:ascii="Times New Roman" w:eastAsia="宋体" w:hAnsi="Times New Roman" w:cs="Times New Roman"/>
          <w:bCs/>
          <w:sz w:val="24"/>
        </w:rPr>
      </w:pPr>
      <w:r>
        <w:rPr>
          <w:rFonts w:ascii="Times New Roman" w:eastAsia="宋体" w:hAnsi="Times New Roman" w:cs="Times New Roman"/>
          <w:sz w:val="24"/>
        </w:rPr>
        <w:t>https://www.icourse163.org/course/ECNU-1206864805?from=searchPage&amp; outVendor =zw_mooc_pcssjg_</w:t>
      </w:r>
    </w:p>
    <w:p w14:paraId="4E43A7A2"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五、课程目标与考核依据及评价标准对应关系</w:t>
      </w:r>
    </w:p>
    <w:p w14:paraId="1482C014" w14:textId="77777777" w:rsidR="003E24BF" w:rsidRDefault="00000000">
      <w:pPr>
        <w:spacing w:line="360" w:lineRule="auto"/>
        <w:ind w:firstLineChars="200" w:firstLine="480"/>
        <w:rPr>
          <w:rFonts w:ascii="Times New Roman" w:eastAsia="宋体" w:hAnsi="Times New Roman" w:cs="Times New Roman"/>
          <w:bCs/>
          <w:sz w:val="24"/>
          <w:szCs w:val="21"/>
          <w:lang w:bidi="ar"/>
        </w:rPr>
      </w:pPr>
      <w:r>
        <w:rPr>
          <w:rFonts w:ascii="Times New Roman" w:eastAsia="宋体" w:hAnsi="Times New Roman" w:cs="Times New Roman"/>
          <w:bCs/>
          <w:sz w:val="24"/>
          <w:szCs w:val="21"/>
          <w:lang w:bidi="ar"/>
        </w:rPr>
        <w:t>总评计分制：百分制（</w:t>
      </w:r>
      <w:r>
        <w:rPr>
          <w:rFonts w:ascii="Times New Roman" w:eastAsia="宋体" w:hAnsi="Times New Roman" w:cs="Times New Roman"/>
          <w:bCs/>
          <w:sz w:val="24"/>
          <w:szCs w:val="21"/>
          <w:lang w:bidi="ar"/>
        </w:rPr>
        <w:t>√</w:t>
      </w:r>
      <w:r>
        <w:rPr>
          <w:rFonts w:ascii="Times New Roman" w:eastAsia="宋体" w:hAnsi="Times New Roman" w:cs="Times New Roman"/>
          <w:bCs/>
          <w:sz w:val="24"/>
          <w:szCs w:val="21"/>
          <w:lang w:bidi="ar"/>
        </w:rPr>
        <w:t>）；五级分制（</w:t>
      </w:r>
      <w:r>
        <w:rPr>
          <w:rFonts w:ascii="Times New Roman" w:eastAsia="宋体" w:hAnsi="Times New Roman" w:cs="Times New Roman"/>
          <w:bCs/>
          <w:sz w:val="24"/>
          <w:szCs w:val="21"/>
          <w:lang w:bidi="ar"/>
        </w:rPr>
        <w:t xml:space="preserve"> </w:t>
      </w:r>
      <w:r>
        <w:rPr>
          <w:rFonts w:ascii="Times New Roman" w:eastAsia="宋体" w:hAnsi="Times New Roman" w:cs="Times New Roman"/>
          <w:bCs/>
          <w:sz w:val="24"/>
          <w:szCs w:val="21"/>
          <w:lang w:bidi="ar"/>
        </w:rPr>
        <w:t>）；两级分制（</w:t>
      </w:r>
      <w:r>
        <w:rPr>
          <w:rFonts w:ascii="Times New Roman" w:eastAsia="宋体" w:hAnsi="Times New Roman" w:cs="Times New Roman"/>
          <w:bCs/>
          <w:sz w:val="24"/>
          <w:szCs w:val="21"/>
          <w:lang w:bidi="ar"/>
        </w:rPr>
        <w:t xml:space="preserve"> </w:t>
      </w:r>
      <w:r>
        <w:rPr>
          <w:rFonts w:ascii="Times New Roman" w:eastAsia="宋体" w:hAnsi="Times New Roman" w:cs="Times New Roman"/>
          <w:bCs/>
          <w:sz w:val="24"/>
          <w:szCs w:val="21"/>
          <w:lang w:bidi="ar"/>
        </w:rPr>
        <w:t>）</w:t>
      </w:r>
    </w:p>
    <w:p w14:paraId="770F8B04" w14:textId="77777777" w:rsidR="003E24BF" w:rsidRDefault="00000000">
      <w:pPr>
        <w:spacing w:line="360" w:lineRule="auto"/>
        <w:ind w:firstLineChars="200" w:firstLine="480"/>
        <w:rPr>
          <w:rFonts w:ascii="Times New Roman" w:eastAsia="宋体" w:hAnsi="Times New Roman" w:cs="Times New Roman"/>
          <w:bCs/>
          <w:sz w:val="24"/>
          <w:szCs w:val="21"/>
          <w:lang w:bidi="ar"/>
        </w:rPr>
      </w:pPr>
      <w:r>
        <w:rPr>
          <w:rFonts w:ascii="Times New Roman" w:eastAsia="宋体" w:hAnsi="Times New Roman" w:cs="Times New Roman"/>
          <w:bCs/>
          <w:sz w:val="24"/>
          <w:szCs w:val="21"/>
          <w:lang w:bidi="ar"/>
        </w:rPr>
        <w:t>考核方式：考试（</w:t>
      </w:r>
      <w:r>
        <w:rPr>
          <w:rFonts w:ascii="Times New Roman" w:eastAsia="宋体" w:hAnsi="Times New Roman" w:cs="Times New Roman"/>
          <w:bCs/>
          <w:sz w:val="24"/>
          <w:szCs w:val="21"/>
          <w:lang w:bidi="ar"/>
        </w:rPr>
        <w:t>√</w:t>
      </w:r>
      <w:r>
        <w:rPr>
          <w:rFonts w:ascii="Times New Roman" w:eastAsia="宋体" w:hAnsi="Times New Roman" w:cs="Times New Roman"/>
          <w:bCs/>
          <w:sz w:val="24"/>
          <w:szCs w:val="21"/>
          <w:lang w:bidi="ar"/>
        </w:rPr>
        <w:t>）；考查（）</w:t>
      </w:r>
    </w:p>
    <w:p w14:paraId="2A550ACC" w14:textId="77777777" w:rsidR="003E24BF" w:rsidRDefault="00000000">
      <w:pPr>
        <w:spacing w:line="360" w:lineRule="auto"/>
        <w:ind w:firstLineChars="200" w:firstLine="480"/>
        <w:rPr>
          <w:rFonts w:ascii="Times New Roman" w:eastAsia="宋体" w:hAnsi="Times New Roman" w:cs="Times New Roman"/>
          <w:bCs/>
          <w:sz w:val="24"/>
          <w:szCs w:val="21"/>
          <w:lang w:bidi="ar"/>
        </w:rPr>
      </w:pPr>
      <w:r>
        <w:rPr>
          <w:rFonts w:ascii="Times New Roman" w:eastAsia="宋体" w:hAnsi="Times New Roman" w:cs="Times New Roman"/>
          <w:bCs/>
          <w:sz w:val="24"/>
          <w:szCs w:val="21"/>
          <w:lang w:bidi="ar"/>
        </w:rPr>
        <w:t>本课程考核环节由课堂表现</w:t>
      </w:r>
      <w:r>
        <w:rPr>
          <w:rFonts w:ascii="Times New Roman" w:eastAsia="宋体" w:hAnsi="Times New Roman" w:cs="Times New Roman"/>
          <w:sz w:val="24"/>
          <w:szCs w:val="21"/>
          <w:lang w:eastAsia="zh-Hans"/>
        </w:rPr>
        <w:t>、作业</w:t>
      </w:r>
      <w:r>
        <w:rPr>
          <w:rFonts w:ascii="Times New Roman" w:eastAsia="宋体" w:hAnsi="Times New Roman" w:cs="Times New Roman"/>
          <w:bCs/>
          <w:sz w:val="24"/>
          <w:szCs w:val="21"/>
          <w:lang w:bidi="ar"/>
        </w:rPr>
        <w:t>、实验、期末</w:t>
      </w:r>
      <w:r>
        <w:rPr>
          <w:rFonts w:ascii="Times New Roman" w:eastAsia="宋体" w:hAnsi="Times New Roman" w:cs="Times New Roman"/>
          <w:bCs/>
          <w:sz w:val="24"/>
          <w:szCs w:val="21"/>
          <w:lang w:eastAsia="zh-Hans" w:bidi="ar"/>
        </w:rPr>
        <w:t>考</w:t>
      </w:r>
      <w:r>
        <w:rPr>
          <w:rFonts w:ascii="Times New Roman" w:eastAsia="宋体" w:hAnsi="Times New Roman" w:cs="Times New Roman"/>
          <w:bCs/>
          <w:sz w:val="24"/>
          <w:szCs w:val="21"/>
          <w:lang w:bidi="ar"/>
        </w:rPr>
        <w:t>试成绩组成。</w:t>
      </w:r>
    </w:p>
    <w:p w14:paraId="1B8BEEC8" w14:textId="77777777" w:rsidR="003E24BF" w:rsidRDefault="00000000">
      <w:pPr>
        <w:spacing w:line="360" w:lineRule="auto"/>
        <w:ind w:firstLineChars="200" w:firstLine="480"/>
        <w:rPr>
          <w:rFonts w:ascii="Times New Roman" w:eastAsia="宋体" w:hAnsi="Times New Roman" w:cs="Times New Roman"/>
          <w:bCs/>
          <w:sz w:val="24"/>
          <w:szCs w:val="21"/>
        </w:rPr>
      </w:pPr>
      <w:r>
        <w:rPr>
          <w:rFonts w:ascii="Times New Roman" w:eastAsia="宋体" w:hAnsi="Times New Roman" w:cs="Times New Roman"/>
          <w:sz w:val="24"/>
          <w:szCs w:val="21"/>
        </w:rPr>
        <w:t>课程总成绩</w:t>
      </w:r>
      <w:r>
        <w:rPr>
          <w:rFonts w:ascii="Times New Roman" w:eastAsia="宋体" w:hAnsi="Times New Roman" w:cs="Times New Roman"/>
          <w:sz w:val="24"/>
          <w:szCs w:val="21"/>
        </w:rPr>
        <w:t xml:space="preserve"> </w:t>
      </w:r>
      <w:r>
        <w:rPr>
          <w:rFonts w:ascii="Times New Roman" w:eastAsia="宋体" w:hAnsi="Times New Roman" w:cs="Times New Roman"/>
          <w:bCs/>
          <w:sz w:val="24"/>
          <w:szCs w:val="21"/>
        </w:rPr>
        <w:t>=</w:t>
      </w:r>
      <w:r>
        <w:rPr>
          <w:rFonts w:ascii="Times New Roman" w:eastAsia="宋体" w:hAnsi="Times New Roman" w:cs="Times New Roman"/>
          <w:bCs/>
          <w:sz w:val="24"/>
          <w:szCs w:val="21"/>
        </w:rPr>
        <w:t>课堂表现</w:t>
      </w:r>
      <w:r>
        <w:rPr>
          <w:rFonts w:ascii="Times New Roman" w:eastAsia="宋体" w:hAnsi="Times New Roman" w:cs="Times New Roman"/>
          <w:bCs/>
          <w:sz w:val="24"/>
          <w:szCs w:val="21"/>
        </w:rPr>
        <w:t xml:space="preserve">×10% </w:t>
      </w:r>
      <w:r>
        <w:rPr>
          <w:rFonts w:ascii="Times New Roman" w:eastAsia="宋体" w:hAnsi="Times New Roman" w:cs="Times New Roman"/>
          <w:sz w:val="24"/>
          <w:szCs w:val="21"/>
        </w:rPr>
        <w:t xml:space="preserve">+ </w:t>
      </w:r>
      <w:r>
        <w:rPr>
          <w:rFonts w:ascii="Times New Roman" w:eastAsia="宋体" w:hAnsi="Times New Roman" w:cs="Times New Roman"/>
          <w:sz w:val="24"/>
          <w:szCs w:val="21"/>
          <w:lang w:eastAsia="zh-Hans"/>
        </w:rPr>
        <w:t>作业</w:t>
      </w:r>
      <w:r>
        <w:rPr>
          <w:rFonts w:ascii="Times New Roman" w:eastAsia="宋体" w:hAnsi="Times New Roman" w:cs="Times New Roman"/>
          <w:bCs/>
          <w:sz w:val="24"/>
          <w:szCs w:val="21"/>
        </w:rPr>
        <w:t xml:space="preserve">×20% + </w:t>
      </w:r>
      <w:r>
        <w:rPr>
          <w:rFonts w:ascii="Times New Roman" w:eastAsia="宋体" w:hAnsi="Times New Roman" w:cs="Times New Roman"/>
          <w:bCs/>
          <w:sz w:val="24"/>
          <w:szCs w:val="21"/>
          <w:lang w:eastAsia="zh-Hans"/>
        </w:rPr>
        <w:t>实验</w:t>
      </w:r>
      <w:r>
        <w:rPr>
          <w:rFonts w:ascii="Times New Roman" w:eastAsia="宋体" w:hAnsi="Times New Roman" w:cs="Times New Roman"/>
          <w:bCs/>
          <w:sz w:val="24"/>
          <w:szCs w:val="21"/>
        </w:rPr>
        <w:t xml:space="preserve">×20% + </w:t>
      </w:r>
      <w:r>
        <w:rPr>
          <w:rFonts w:ascii="Times New Roman" w:eastAsia="宋体" w:hAnsi="Times New Roman" w:cs="Times New Roman"/>
          <w:sz w:val="24"/>
          <w:szCs w:val="21"/>
        </w:rPr>
        <w:t>期末</w:t>
      </w:r>
      <w:r>
        <w:rPr>
          <w:rFonts w:ascii="Times New Roman" w:eastAsia="宋体" w:hAnsi="Times New Roman" w:cs="Times New Roman"/>
          <w:sz w:val="24"/>
          <w:szCs w:val="21"/>
          <w:lang w:eastAsia="zh-Hans"/>
        </w:rPr>
        <w:t>考试</w:t>
      </w:r>
      <w:r>
        <w:rPr>
          <w:rFonts w:ascii="Times New Roman" w:eastAsia="宋体" w:hAnsi="Times New Roman" w:cs="Times New Roman"/>
          <w:bCs/>
          <w:sz w:val="24"/>
          <w:szCs w:val="21"/>
        </w:rPr>
        <w:t>×50%</w:t>
      </w:r>
      <w:r>
        <w:rPr>
          <w:rFonts w:ascii="Times New Roman" w:eastAsia="宋体" w:hAnsi="Times New Roman" w:cs="Times New Roman"/>
          <w:bCs/>
          <w:sz w:val="24"/>
          <w:szCs w:val="21"/>
        </w:rPr>
        <w:t>。具体考核会环节、评价方式、比重和对应的课程目标如表</w:t>
      </w:r>
      <w:r>
        <w:rPr>
          <w:rFonts w:ascii="Times New Roman" w:eastAsia="宋体" w:hAnsi="Times New Roman" w:cs="Times New Roman"/>
          <w:bCs/>
          <w:sz w:val="24"/>
          <w:szCs w:val="21"/>
        </w:rPr>
        <w:t>5</w:t>
      </w:r>
      <w:r>
        <w:rPr>
          <w:rFonts w:ascii="Times New Roman" w:eastAsia="宋体" w:hAnsi="Times New Roman" w:cs="Times New Roman"/>
          <w:bCs/>
          <w:sz w:val="24"/>
          <w:szCs w:val="21"/>
        </w:rPr>
        <w:t>所示。</w:t>
      </w:r>
    </w:p>
    <w:p w14:paraId="62542ABF" w14:textId="77777777" w:rsidR="003E24BF" w:rsidRDefault="00000000">
      <w:pPr>
        <w:pStyle w:val="a4"/>
        <w:spacing w:beforeLines="30" w:before="93" w:afterLines="30" w:after="93" w:line="360" w:lineRule="auto"/>
        <w:ind w:firstLineChars="200" w:firstLine="420"/>
        <w:jc w:val="center"/>
        <w:rPr>
          <w:bCs/>
          <w:sz w:val="21"/>
          <w:szCs w:val="21"/>
        </w:rPr>
      </w:pPr>
      <w:r>
        <w:rPr>
          <w:bCs/>
          <w:sz w:val="21"/>
          <w:szCs w:val="21"/>
        </w:rPr>
        <w:t>表</w:t>
      </w:r>
      <w:r>
        <w:rPr>
          <w:bCs/>
          <w:sz w:val="21"/>
          <w:szCs w:val="21"/>
        </w:rPr>
        <w:t xml:space="preserve">5 </w:t>
      </w:r>
      <w:r>
        <w:rPr>
          <w:bCs/>
          <w:sz w:val="21"/>
          <w:szCs w:val="21"/>
        </w:rPr>
        <w:t>考核</w:t>
      </w:r>
      <w:r>
        <w:rPr>
          <w:bCs/>
          <w:sz w:val="21"/>
          <w:szCs w:val="21"/>
        </w:rPr>
        <w:t>/</w:t>
      </w:r>
      <w:r>
        <w:rPr>
          <w:bCs/>
          <w:sz w:val="21"/>
          <w:szCs w:val="21"/>
        </w:rPr>
        <w:t>评价方法、依据和对应的课程目标</w:t>
      </w:r>
    </w:p>
    <w:tbl>
      <w:tblPr>
        <w:tblW w:w="6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5"/>
        <w:gridCol w:w="3372"/>
        <w:gridCol w:w="739"/>
        <w:gridCol w:w="1276"/>
      </w:tblGrid>
      <w:tr w:rsidR="003E24BF" w14:paraId="095C94BA" w14:textId="77777777">
        <w:trPr>
          <w:jc w:val="center"/>
        </w:trPr>
        <w:tc>
          <w:tcPr>
            <w:tcW w:w="1395" w:type="dxa"/>
          </w:tcPr>
          <w:p w14:paraId="51F8D526"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考核环节</w:t>
            </w:r>
          </w:p>
        </w:tc>
        <w:tc>
          <w:tcPr>
            <w:tcW w:w="3372" w:type="dxa"/>
          </w:tcPr>
          <w:p w14:paraId="521604FF"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评价方式</w:t>
            </w:r>
          </w:p>
        </w:tc>
        <w:tc>
          <w:tcPr>
            <w:tcW w:w="739" w:type="dxa"/>
          </w:tcPr>
          <w:p w14:paraId="31CA7D95"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比重</w:t>
            </w:r>
          </w:p>
        </w:tc>
        <w:tc>
          <w:tcPr>
            <w:tcW w:w="1276" w:type="dxa"/>
          </w:tcPr>
          <w:p w14:paraId="404099E4"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p>
        </w:tc>
      </w:tr>
      <w:tr w:rsidR="003E24BF" w14:paraId="1069F883" w14:textId="77777777">
        <w:trPr>
          <w:trHeight w:val="170"/>
          <w:jc w:val="center"/>
        </w:trPr>
        <w:tc>
          <w:tcPr>
            <w:tcW w:w="1395" w:type="dxa"/>
            <w:vAlign w:val="center"/>
          </w:tcPr>
          <w:p w14:paraId="3FC24F54" w14:textId="77777777" w:rsidR="003E24BF" w:rsidRDefault="00000000">
            <w:pPr>
              <w:spacing w:line="360" w:lineRule="auto"/>
              <w:jc w:val="center"/>
              <w:rPr>
                <w:rFonts w:ascii="Times New Roman" w:eastAsia="宋体" w:hAnsi="Times New Roman" w:cs="Times New Roman"/>
                <w:bCs/>
                <w:szCs w:val="18"/>
                <w:lang w:eastAsia="zh-Hans"/>
              </w:rPr>
            </w:pPr>
            <w:r>
              <w:rPr>
                <w:rFonts w:ascii="Times New Roman" w:eastAsia="宋体" w:hAnsi="Times New Roman" w:cs="Times New Roman"/>
                <w:bCs/>
                <w:szCs w:val="18"/>
                <w:lang w:eastAsia="zh-Hans"/>
              </w:rPr>
              <w:t>课堂表现</w:t>
            </w:r>
          </w:p>
        </w:tc>
        <w:tc>
          <w:tcPr>
            <w:tcW w:w="3372" w:type="dxa"/>
            <w:vAlign w:val="center"/>
          </w:tcPr>
          <w:p w14:paraId="1C6A265B" w14:textId="77777777" w:rsidR="003E24BF" w:rsidRDefault="00000000">
            <w:pPr>
              <w:spacing w:line="360" w:lineRule="auto"/>
              <w:jc w:val="left"/>
              <w:rPr>
                <w:rFonts w:ascii="Times New Roman" w:eastAsia="宋体" w:hAnsi="Times New Roman" w:cs="Times New Roman"/>
                <w:bCs/>
                <w:szCs w:val="18"/>
              </w:rPr>
            </w:pPr>
            <w:r>
              <w:rPr>
                <w:rFonts w:ascii="Times New Roman" w:eastAsia="宋体" w:hAnsi="Times New Roman" w:cs="Times New Roman"/>
                <w:bCs/>
                <w:szCs w:val="18"/>
              </w:rPr>
              <w:t>主要包括出勤情况和课堂参与度</w:t>
            </w:r>
          </w:p>
        </w:tc>
        <w:tc>
          <w:tcPr>
            <w:tcW w:w="739" w:type="dxa"/>
            <w:vAlign w:val="center"/>
          </w:tcPr>
          <w:p w14:paraId="2F4E268F" w14:textId="77777777" w:rsidR="003E24BF" w:rsidRDefault="00000000">
            <w:pPr>
              <w:spacing w:line="360" w:lineRule="auto"/>
              <w:jc w:val="center"/>
              <w:rPr>
                <w:rFonts w:ascii="Times New Roman" w:eastAsia="宋体" w:hAnsi="Times New Roman" w:cs="Times New Roman"/>
                <w:szCs w:val="18"/>
              </w:rPr>
            </w:pPr>
            <w:r>
              <w:rPr>
                <w:rFonts w:ascii="Times New Roman" w:eastAsia="宋体" w:hAnsi="Times New Roman" w:cs="Times New Roman"/>
                <w:szCs w:val="18"/>
              </w:rPr>
              <w:t>10%</w:t>
            </w:r>
          </w:p>
        </w:tc>
        <w:tc>
          <w:tcPr>
            <w:tcW w:w="1276" w:type="dxa"/>
            <w:vAlign w:val="center"/>
          </w:tcPr>
          <w:p w14:paraId="642A09F3"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1</w:t>
            </w:r>
          </w:p>
          <w:p w14:paraId="3BCC8C7D"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2</w:t>
            </w:r>
          </w:p>
          <w:p w14:paraId="31366FC0" w14:textId="77777777" w:rsidR="003E24BF" w:rsidRDefault="00000000">
            <w:pPr>
              <w:spacing w:line="360" w:lineRule="auto"/>
              <w:jc w:val="center"/>
              <w:rPr>
                <w:rFonts w:ascii="Times New Roman" w:eastAsia="宋体" w:hAnsi="Times New Roman" w:cs="Times New Roman"/>
                <w:szCs w:val="18"/>
              </w:rPr>
            </w:pPr>
            <w:r>
              <w:rPr>
                <w:rFonts w:ascii="Times New Roman" w:eastAsia="宋体" w:hAnsi="Times New Roman" w:cs="Times New Roman"/>
                <w:bCs/>
                <w:szCs w:val="18"/>
              </w:rPr>
              <w:t>课程</w:t>
            </w:r>
            <w:r>
              <w:rPr>
                <w:rFonts w:ascii="Times New Roman" w:eastAsia="宋体" w:hAnsi="Times New Roman" w:cs="Times New Roman"/>
                <w:szCs w:val="18"/>
              </w:rPr>
              <w:t>目标</w:t>
            </w:r>
            <w:r>
              <w:rPr>
                <w:rFonts w:ascii="Times New Roman" w:eastAsia="宋体" w:hAnsi="Times New Roman" w:cs="Times New Roman"/>
                <w:szCs w:val="18"/>
              </w:rPr>
              <w:t>3</w:t>
            </w:r>
          </w:p>
        </w:tc>
      </w:tr>
      <w:tr w:rsidR="003E24BF" w14:paraId="6563BD71" w14:textId="77777777">
        <w:trPr>
          <w:trHeight w:val="310"/>
          <w:jc w:val="center"/>
        </w:trPr>
        <w:tc>
          <w:tcPr>
            <w:tcW w:w="1395" w:type="dxa"/>
            <w:vAlign w:val="center"/>
          </w:tcPr>
          <w:p w14:paraId="4C6F724F" w14:textId="77777777" w:rsidR="003E24BF" w:rsidRDefault="00000000">
            <w:pPr>
              <w:spacing w:line="360" w:lineRule="auto"/>
              <w:jc w:val="center"/>
              <w:rPr>
                <w:rFonts w:ascii="Times New Roman" w:eastAsia="宋体" w:hAnsi="Times New Roman" w:cs="Times New Roman"/>
                <w:bCs/>
                <w:szCs w:val="18"/>
                <w:lang w:eastAsia="zh-Hans"/>
              </w:rPr>
            </w:pPr>
            <w:r>
              <w:rPr>
                <w:rFonts w:ascii="Times New Roman" w:eastAsia="宋体" w:hAnsi="Times New Roman" w:cs="Times New Roman"/>
                <w:bCs/>
                <w:szCs w:val="18"/>
              </w:rPr>
              <w:t>作业</w:t>
            </w:r>
            <w:r>
              <w:rPr>
                <w:rFonts w:ascii="Times New Roman" w:eastAsia="宋体" w:hAnsi="Times New Roman" w:cs="Times New Roman"/>
                <w:bCs/>
                <w:szCs w:val="18"/>
                <w:lang w:eastAsia="zh-Hans"/>
              </w:rPr>
              <w:t>成绩</w:t>
            </w:r>
          </w:p>
        </w:tc>
        <w:tc>
          <w:tcPr>
            <w:tcW w:w="3372" w:type="dxa"/>
            <w:vAlign w:val="center"/>
          </w:tcPr>
          <w:p w14:paraId="6A812DCB" w14:textId="77777777" w:rsidR="003E24BF" w:rsidRDefault="00000000">
            <w:pPr>
              <w:spacing w:line="360" w:lineRule="auto"/>
              <w:jc w:val="left"/>
              <w:rPr>
                <w:rFonts w:ascii="Times New Roman" w:eastAsia="宋体" w:hAnsi="Times New Roman" w:cs="Times New Roman"/>
                <w:bCs/>
                <w:szCs w:val="18"/>
              </w:rPr>
            </w:pPr>
            <w:r>
              <w:rPr>
                <w:rFonts w:ascii="Times New Roman" w:eastAsia="宋体" w:hAnsi="Times New Roman" w:cs="Times New Roman"/>
                <w:bCs/>
                <w:szCs w:val="18"/>
              </w:rPr>
              <w:t>主要是学生完成课后作业的情况</w:t>
            </w:r>
          </w:p>
        </w:tc>
        <w:tc>
          <w:tcPr>
            <w:tcW w:w="739" w:type="dxa"/>
            <w:vAlign w:val="center"/>
          </w:tcPr>
          <w:p w14:paraId="78C6B091"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szCs w:val="18"/>
              </w:rPr>
              <w:t>20%</w:t>
            </w:r>
          </w:p>
        </w:tc>
        <w:tc>
          <w:tcPr>
            <w:tcW w:w="1276" w:type="dxa"/>
            <w:vAlign w:val="center"/>
          </w:tcPr>
          <w:p w14:paraId="7970931F"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1</w:t>
            </w:r>
          </w:p>
          <w:p w14:paraId="6EC9148E"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2</w:t>
            </w:r>
          </w:p>
          <w:p w14:paraId="33267503"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bCs/>
                <w:szCs w:val="18"/>
              </w:rPr>
              <w:t>课程</w:t>
            </w:r>
            <w:r>
              <w:rPr>
                <w:rFonts w:ascii="Times New Roman" w:eastAsia="宋体" w:hAnsi="Times New Roman" w:cs="Times New Roman"/>
                <w:szCs w:val="18"/>
              </w:rPr>
              <w:t>目标</w:t>
            </w:r>
            <w:r>
              <w:rPr>
                <w:rFonts w:ascii="Times New Roman" w:eastAsia="宋体" w:hAnsi="Times New Roman" w:cs="Times New Roman"/>
                <w:szCs w:val="18"/>
              </w:rPr>
              <w:t>3</w:t>
            </w:r>
          </w:p>
        </w:tc>
      </w:tr>
      <w:tr w:rsidR="003E24BF" w14:paraId="0B33E8DA" w14:textId="77777777">
        <w:trPr>
          <w:trHeight w:val="310"/>
          <w:jc w:val="center"/>
        </w:trPr>
        <w:tc>
          <w:tcPr>
            <w:tcW w:w="1395" w:type="dxa"/>
            <w:vAlign w:val="center"/>
          </w:tcPr>
          <w:p w14:paraId="3E679196" w14:textId="77777777" w:rsidR="003E24BF" w:rsidRDefault="00000000">
            <w:pPr>
              <w:spacing w:line="360" w:lineRule="auto"/>
              <w:jc w:val="center"/>
              <w:rPr>
                <w:rFonts w:ascii="Times New Roman" w:eastAsia="宋体" w:hAnsi="Times New Roman" w:cs="Times New Roman"/>
                <w:bCs/>
                <w:szCs w:val="18"/>
                <w:lang w:eastAsia="zh-Hans"/>
              </w:rPr>
            </w:pPr>
            <w:r>
              <w:rPr>
                <w:rFonts w:ascii="Times New Roman" w:eastAsia="宋体" w:hAnsi="Times New Roman" w:cs="Times New Roman"/>
                <w:bCs/>
                <w:szCs w:val="18"/>
                <w:lang w:eastAsia="zh-Hans"/>
              </w:rPr>
              <w:t>实验</w:t>
            </w:r>
          </w:p>
        </w:tc>
        <w:tc>
          <w:tcPr>
            <w:tcW w:w="3372" w:type="dxa"/>
            <w:vAlign w:val="center"/>
          </w:tcPr>
          <w:p w14:paraId="2648F2CC" w14:textId="77777777" w:rsidR="003E24BF" w:rsidRDefault="00000000">
            <w:pPr>
              <w:spacing w:line="360" w:lineRule="auto"/>
              <w:jc w:val="left"/>
              <w:rPr>
                <w:rFonts w:ascii="Times New Roman" w:eastAsia="宋体" w:hAnsi="Times New Roman" w:cs="Times New Roman"/>
                <w:bCs/>
                <w:szCs w:val="18"/>
                <w:lang w:eastAsia="zh-Hans"/>
              </w:rPr>
            </w:pPr>
            <w:r>
              <w:rPr>
                <w:rFonts w:ascii="Times New Roman" w:eastAsia="宋体" w:hAnsi="Times New Roman" w:cs="Times New Roman"/>
                <w:bCs/>
                <w:szCs w:val="18"/>
              </w:rPr>
              <w:t>依据实验教学进度计划，主要考察学生对各章节知识点的理解与应用能力</w:t>
            </w:r>
          </w:p>
        </w:tc>
        <w:tc>
          <w:tcPr>
            <w:tcW w:w="739" w:type="dxa"/>
            <w:vAlign w:val="center"/>
          </w:tcPr>
          <w:p w14:paraId="579744A4"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szCs w:val="18"/>
              </w:rPr>
              <w:t>20%</w:t>
            </w:r>
          </w:p>
        </w:tc>
        <w:tc>
          <w:tcPr>
            <w:tcW w:w="1276" w:type="dxa"/>
            <w:vAlign w:val="center"/>
          </w:tcPr>
          <w:p w14:paraId="61311AD2"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1</w:t>
            </w:r>
          </w:p>
          <w:p w14:paraId="33DEE2ED"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2</w:t>
            </w:r>
          </w:p>
          <w:p w14:paraId="08B46283"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bCs/>
                <w:szCs w:val="18"/>
              </w:rPr>
              <w:t>课程</w:t>
            </w:r>
            <w:r>
              <w:rPr>
                <w:rFonts w:ascii="Times New Roman" w:eastAsia="宋体" w:hAnsi="Times New Roman" w:cs="Times New Roman"/>
                <w:szCs w:val="18"/>
              </w:rPr>
              <w:t>目标</w:t>
            </w:r>
            <w:r>
              <w:rPr>
                <w:rFonts w:ascii="Times New Roman" w:eastAsia="宋体" w:hAnsi="Times New Roman" w:cs="Times New Roman"/>
                <w:szCs w:val="18"/>
              </w:rPr>
              <w:t>3</w:t>
            </w:r>
          </w:p>
        </w:tc>
      </w:tr>
      <w:tr w:rsidR="003E24BF" w14:paraId="3AB04863" w14:textId="77777777">
        <w:trPr>
          <w:trHeight w:val="310"/>
          <w:jc w:val="center"/>
        </w:trPr>
        <w:tc>
          <w:tcPr>
            <w:tcW w:w="1395" w:type="dxa"/>
            <w:vAlign w:val="center"/>
          </w:tcPr>
          <w:p w14:paraId="61789B94" w14:textId="77777777" w:rsidR="003E24BF" w:rsidRDefault="00000000">
            <w:pPr>
              <w:spacing w:line="360" w:lineRule="auto"/>
              <w:jc w:val="center"/>
              <w:rPr>
                <w:rFonts w:ascii="Times New Roman" w:eastAsia="宋体" w:hAnsi="Times New Roman" w:cs="Times New Roman"/>
                <w:bCs/>
                <w:szCs w:val="18"/>
                <w:lang w:eastAsia="zh-Hans"/>
              </w:rPr>
            </w:pPr>
            <w:r>
              <w:rPr>
                <w:rFonts w:ascii="Times New Roman" w:eastAsia="宋体" w:hAnsi="Times New Roman" w:cs="Times New Roman"/>
                <w:bCs/>
                <w:szCs w:val="18"/>
              </w:rPr>
              <w:t>期末</w:t>
            </w:r>
            <w:r>
              <w:rPr>
                <w:rFonts w:ascii="Times New Roman" w:eastAsia="宋体" w:hAnsi="Times New Roman" w:cs="Times New Roman"/>
                <w:bCs/>
                <w:szCs w:val="18"/>
                <w:lang w:eastAsia="zh-Hans"/>
              </w:rPr>
              <w:t>考试</w:t>
            </w:r>
          </w:p>
        </w:tc>
        <w:tc>
          <w:tcPr>
            <w:tcW w:w="3372" w:type="dxa"/>
            <w:vAlign w:val="center"/>
          </w:tcPr>
          <w:p w14:paraId="6AF5794B" w14:textId="77777777" w:rsidR="003E24BF" w:rsidRDefault="00000000">
            <w:pPr>
              <w:spacing w:line="360" w:lineRule="auto"/>
              <w:jc w:val="left"/>
              <w:rPr>
                <w:rFonts w:ascii="Times New Roman" w:eastAsia="宋体" w:hAnsi="Times New Roman" w:cs="Times New Roman"/>
                <w:bCs/>
                <w:szCs w:val="18"/>
              </w:rPr>
            </w:pPr>
            <w:r>
              <w:rPr>
                <w:rFonts w:ascii="Times New Roman" w:eastAsia="宋体" w:hAnsi="Times New Roman" w:cs="Times New Roman"/>
                <w:bCs/>
                <w:szCs w:val="18"/>
              </w:rPr>
              <w:t>根据期末考核结果给出相应的成绩</w:t>
            </w:r>
          </w:p>
        </w:tc>
        <w:tc>
          <w:tcPr>
            <w:tcW w:w="739" w:type="dxa"/>
            <w:vAlign w:val="center"/>
          </w:tcPr>
          <w:p w14:paraId="663B2E1A"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szCs w:val="18"/>
              </w:rPr>
              <w:t>50%</w:t>
            </w:r>
          </w:p>
        </w:tc>
        <w:tc>
          <w:tcPr>
            <w:tcW w:w="1276" w:type="dxa"/>
            <w:vAlign w:val="center"/>
          </w:tcPr>
          <w:p w14:paraId="07647F07"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1</w:t>
            </w:r>
          </w:p>
          <w:p w14:paraId="3569F261"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2</w:t>
            </w:r>
          </w:p>
          <w:p w14:paraId="3C844DFA"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bCs/>
                <w:szCs w:val="18"/>
              </w:rPr>
              <w:t>课程</w:t>
            </w:r>
            <w:r>
              <w:rPr>
                <w:rFonts w:ascii="Times New Roman" w:eastAsia="宋体" w:hAnsi="Times New Roman" w:cs="Times New Roman"/>
                <w:szCs w:val="18"/>
              </w:rPr>
              <w:t>目标</w:t>
            </w:r>
            <w:r>
              <w:rPr>
                <w:rFonts w:ascii="Times New Roman" w:eastAsia="宋体" w:hAnsi="Times New Roman" w:cs="Times New Roman"/>
                <w:szCs w:val="18"/>
              </w:rPr>
              <w:t>3</w:t>
            </w:r>
          </w:p>
        </w:tc>
      </w:tr>
      <w:tr w:rsidR="003E24BF" w14:paraId="60A62BAD" w14:textId="77777777">
        <w:trPr>
          <w:trHeight w:val="150"/>
          <w:jc w:val="center"/>
        </w:trPr>
        <w:tc>
          <w:tcPr>
            <w:tcW w:w="1395" w:type="dxa"/>
            <w:vAlign w:val="center"/>
          </w:tcPr>
          <w:p w14:paraId="17D5CC45"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课程总成绩</w:t>
            </w:r>
          </w:p>
        </w:tc>
        <w:tc>
          <w:tcPr>
            <w:tcW w:w="3372" w:type="dxa"/>
            <w:vAlign w:val="center"/>
          </w:tcPr>
          <w:p w14:paraId="000A1F6E" w14:textId="77777777" w:rsidR="003E24BF" w:rsidRDefault="00000000">
            <w:pPr>
              <w:spacing w:line="360" w:lineRule="auto"/>
              <w:jc w:val="left"/>
              <w:rPr>
                <w:rFonts w:ascii="Times New Roman" w:eastAsia="宋体" w:hAnsi="Times New Roman" w:cs="Times New Roman"/>
                <w:bCs/>
                <w:szCs w:val="18"/>
              </w:rPr>
            </w:pPr>
            <w:r>
              <w:rPr>
                <w:rFonts w:ascii="Times New Roman" w:eastAsia="宋体" w:hAnsi="Times New Roman" w:cs="Times New Roman"/>
                <w:bCs/>
                <w:szCs w:val="18"/>
              </w:rPr>
              <w:t>课堂表现</w:t>
            </w:r>
            <w:r>
              <w:rPr>
                <w:rFonts w:ascii="Times New Roman" w:eastAsia="宋体" w:hAnsi="Times New Roman" w:cs="Times New Roman"/>
                <w:bCs/>
                <w:szCs w:val="18"/>
              </w:rPr>
              <w:t xml:space="preserve">×10% + </w:t>
            </w:r>
            <w:r>
              <w:rPr>
                <w:rFonts w:ascii="Times New Roman" w:eastAsia="宋体" w:hAnsi="Times New Roman" w:cs="Times New Roman"/>
                <w:bCs/>
                <w:szCs w:val="18"/>
              </w:rPr>
              <w:t>作业</w:t>
            </w:r>
            <w:r>
              <w:rPr>
                <w:rFonts w:ascii="Times New Roman" w:eastAsia="宋体" w:hAnsi="Times New Roman" w:cs="Times New Roman"/>
                <w:bCs/>
                <w:szCs w:val="18"/>
              </w:rPr>
              <w:t xml:space="preserve">×20% + </w:t>
            </w:r>
            <w:r>
              <w:rPr>
                <w:rFonts w:ascii="Times New Roman" w:eastAsia="宋体" w:hAnsi="Times New Roman" w:cs="Times New Roman"/>
                <w:bCs/>
                <w:szCs w:val="18"/>
              </w:rPr>
              <w:t>实验</w:t>
            </w:r>
            <w:r>
              <w:rPr>
                <w:rFonts w:ascii="Times New Roman" w:eastAsia="宋体" w:hAnsi="Times New Roman" w:cs="Times New Roman"/>
                <w:bCs/>
                <w:szCs w:val="18"/>
              </w:rPr>
              <w:t xml:space="preserve">×20% + </w:t>
            </w:r>
            <w:r>
              <w:rPr>
                <w:rFonts w:ascii="Times New Roman" w:eastAsia="宋体" w:hAnsi="Times New Roman" w:cs="Times New Roman"/>
                <w:bCs/>
                <w:szCs w:val="18"/>
              </w:rPr>
              <w:t>期末</w:t>
            </w:r>
            <w:r>
              <w:rPr>
                <w:rFonts w:ascii="Times New Roman" w:eastAsia="宋体" w:hAnsi="Times New Roman" w:cs="Times New Roman"/>
                <w:bCs/>
                <w:szCs w:val="18"/>
                <w:lang w:eastAsia="zh-Hans"/>
              </w:rPr>
              <w:t>考试</w:t>
            </w:r>
            <w:r>
              <w:rPr>
                <w:rFonts w:ascii="Times New Roman" w:eastAsia="宋体" w:hAnsi="Times New Roman" w:cs="Times New Roman"/>
                <w:bCs/>
                <w:szCs w:val="18"/>
              </w:rPr>
              <w:t>×50%</w:t>
            </w:r>
          </w:p>
        </w:tc>
        <w:tc>
          <w:tcPr>
            <w:tcW w:w="739" w:type="dxa"/>
            <w:vAlign w:val="center"/>
          </w:tcPr>
          <w:p w14:paraId="1F646075"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szCs w:val="18"/>
              </w:rPr>
              <w:t>100%</w:t>
            </w:r>
          </w:p>
        </w:tc>
        <w:tc>
          <w:tcPr>
            <w:tcW w:w="1276" w:type="dxa"/>
            <w:vAlign w:val="center"/>
          </w:tcPr>
          <w:p w14:paraId="68D52366"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1</w:t>
            </w:r>
          </w:p>
          <w:p w14:paraId="53BBDEB0"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2</w:t>
            </w:r>
          </w:p>
          <w:p w14:paraId="695AEF96"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bCs/>
                <w:szCs w:val="18"/>
              </w:rPr>
              <w:t>课程</w:t>
            </w:r>
            <w:r>
              <w:rPr>
                <w:rFonts w:ascii="Times New Roman" w:eastAsia="宋体" w:hAnsi="Times New Roman" w:cs="Times New Roman"/>
                <w:szCs w:val="18"/>
              </w:rPr>
              <w:t>目标</w:t>
            </w:r>
            <w:r>
              <w:rPr>
                <w:rFonts w:ascii="Times New Roman" w:eastAsia="宋体" w:hAnsi="Times New Roman" w:cs="Times New Roman"/>
                <w:szCs w:val="18"/>
              </w:rPr>
              <w:t>3</w:t>
            </w:r>
          </w:p>
        </w:tc>
      </w:tr>
    </w:tbl>
    <w:p w14:paraId="61E6720C" w14:textId="77777777" w:rsidR="003E24BF" w:rsidRDefault="003E24BF">
      <w:pPr>
        <w:spacing w:line="360" w:lineRule="auto"/>
        <w:ind w:firstLine="420"/>
        <w:rPr>
          <w:rFonts w:ascii="Times New Roman" w:eastAsia="宋体" w:hAnsi="Times New Roman" w:cs="Times New Roman"/>
          <w:sz w:val="24"/>
          <w:szCs w:val="21"/>
        </w:rPr>
      </w:pPr>
    </w:p>
    <w:p w14:paraId="60B22D45" w14:textId="77777777" w:rsidR="003E24BF" w:rsidRDefault="00000000">
      <w:pPr>
        <w:spacing w:line="360" w:lineRule="auto"/>
        <w:ind w:firstLine="420"/>
        <w:rPr>
          <w:rFonts w:ascii="Times New Roman" w:eastAsia="宋体" w:hAnsi="Times New Roman" w:cs="Times New Roman"/>
          <w:sz w:val="24"/>
          <w:szCs w:val="21"/>
        </w:rPr>
      </w:pPr>
      <w:r>
        <w:rPr>
          <w:rFonts w:ascii="Times New Roman" w:eastAsia="宋体" w:hAnsi="Times New Roman" w:cs="Times New Roman"/>
          <w:sz w:val="24"/>
          <w:szCs w:val="21"/>
        </w:rPr>
        <w:t>根据表</w:t>
      </w:r>
      <w:r>
        <w:rPr>
          <w:rFonts w:ascii="Times New Roman" w:eastAsia="宋体" w:hAnsi="Times New Roman" w:cs="Times New Roman"/>
          <w:sz w:val="24"/>
          <w:szCs w:val="21"/>
        </w:rPr>
        <w:t>5</w:t>
      </w:r>
      <w:r>
        <w:rPr>
          <w:rFonts w:ascii="Times New Roman" w:eastAsia="宋体" w:hAnsi="Times New Roman" w:cs="Times New Roman"/>
          <w:sz w:val="24"/>
          <w:szCs w:val="21"/>
        </w:rPr>
        <w:t>可知，本课程的</w:t>
      </w:r>
      <w:r>
        <w:rPr>
          <w:rFonts w:ascii="Times New Roman" w:eastAsia="宋体" w:hAnsi="Times New Roman" w:cs="Times New Roman"/>
          <w:sz w:val="24"/>
          <w:szCs w:val="21"/>
        </w:rPr>
        <w:t>3</w:t>
      </w:r>
      <w:r>
        <w:rPr>
          <w:rFonts w:ascii="Times New Roman" w:eastAsia="宋体" w:hAnsi="Times New Roman" w:cs="Times New Roman"/>
          <w:sz w:val="24"/>
          <w:szCs w:val="21"/>
        </w:rPr>
        <w:t>个课程目标分别由多个考核环节来支撑，每个考核环节的评价标及其对课程目标的支撑权值如表</w:t>
      </w:r>
      <w:r>
        <w:rPr>
          <w:rFonts w:ascii="Times New Roman" w:eastAsia="宋体" w:hAnsi="Times New Roman" w:cs="Times New Roman"/>
          <w:sz w:val="24"/>
          <w:szCs w:val="21"/>
        </w:rPr>
        <w:t>6</w:t>
      </w:r>
      <w:r>
        <w:rPr>
          <w:rFonts w:ascii="Times New Roman" w:eastAsia="宋体" w:hAnsi="Times New Roman" w:cs="Times New Roman"/>
          <w:sz w:val="24"/>
          <w:szCs w:val="21"/>
        </w:rPr>
        <w:t>所示。</w:t>
      </w:r>
    </w:p>
    <w:p w14:paraId="2E7F9406"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6 </w:t>
      </w:r>
      <w:r>
        <w:rPr>
          <w:bCs/>
          <w:sz w:val="21"/>
          <w:szCs w:val="21"/>
        </w:rPr>
        <w:t>考核环节评价标准及其支撑课程目标的权值</w:t>
      </w:r>
    </w:p>
    <w:tbl>
      <w:tblPr>
        <w:tblW w:w="95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6"/>
        <w:gridCol w:w="523"/>
        <w:gridCol w:w="583"/>
        <w:gridCol w:w="636"/>
        <w:gridCol w:w="1410"/>
        <w:gridCol w:w="1469"/>
        <w:gridCol w:w="1403"/>
        <w:gridCol w:w="1465"/>
        <w:gridCol w:w="1679"/>
      </w:tblGrid>
      <w:tr w:rsidR="003E24BF" w14:paraId="3739460F" w14:textId="77777777">
        <w:trPr>
          <w:trHeight w:val="496"/>
          <w:jc w:val="center"/>
        </w:trPr>
        <w:tc>
          <w:tcPr>
            <w:tcW w:w="396" w:type="dxa"/>
            <w:vMerge w:val="restart"/>
            <w:tcBorders>
              <w:top w:val="single" w:sz="12" w:space="0" w:color="auto"/>
              <w:bottom w:val="single" w:sz="4" w:space="0" w:color="auto"/>
            </w:tcBorders>
            <w:shd w:val="clear" w:color="auto" w:fill="D9D9D9"/>
            <w:vAlign w:val="center"/>
          </w:tcPr>
          <w:p w14:paraId="6F5E697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w:t>
            </w:r>
          </w:p>
          <w:p w14:paraId="1401F34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p>
        </w:tc>
        <w:tc>
          <w:tcPr>
            <w:tcW w:w="523" w:type="dxa"/>
            <w:vMerge w:val="restart"/>
            <w:tcBorders>
              <w:top w:val="single" w:sz="12" w:space="0" w:color="auto"/>
              <w:bottom w:val="single" w:sz="4" w:space="0" w:color="auto"/>
            </w:tcBorders>
            <w:shd w:val="clear" w:color="auto" w:fill="D9D9D9"/>
            <w:vAlign w:val="center"/>
          </w:tcPr>
          <w:p w14:paraId="29DE788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83" w:type="dxa"/>
            <w:vMerge w:val="restart"/>
            <w:tcBorders>
              <w:top w:val="single" w:sz="12" w:space="0" w:color="auto"/>
              <w:bottom w:val="single" w:sz="4" w:space="0" w:color="auto"/>
            </w:tcBorders>
            <w:shd w:val="clear" w:color="auto" w:fill="D9D9D9"/>
            <w:vAlign w:val="center"/>
          </w:tcPr>
          <w:p w14:paraId="56C1CFE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考核环节支撑课程目标权值</w:t>
            </w:r>
          </w:p>
        </w:tc>
        <w:tc>
          <w:tcPr>
            <w:tcW w:w="636" w:type="dxa"/>
            <w:vMerge w:val="restart"/>
            <w:tcBorders>
              <w:top w:val="single" w:sz="12" w:space="0" w:color="auto"/>
            </w:tcBorders>
            <w:shd w:val="clear" w:color="auto" w:fill="D9D9D9"/>
            <w:vAlign w:val="center"/>
          </w:tcPr>
          <w:p w14:paraId="6452492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权值合计</w:t>
            </w:r>
          </w:p>
        </w:tc>
        <w:tc>
          <w:tcPr>
            <w:tcW w:w="7426" w:type="dxa"/>
            <w:gridSpan w:val="5"/>
            <w:tcBorders>
              <w:top w:val="single" w:sz="12" w:space="0" w:color="auto"/>
              <w:bottom w:val="single" w:sz="4" w:space="0" w:color="auto"/>
            </w:tcBorders>
            <w:shd w:val="clear" w:color="auto" w:fill="D9D9D9"/>
            <w:vAlign w:val="center"/>
          </w:tcPr>
          <w:p w14:paraId="43CD54C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评价标准</w:t>
            </w:r>
          </w:p>
        </w:tc>
      </w:tr>
      <w:tr w:rsidR="003E24BF" w14:paraId="2591BFBD" w14:textId="77777777">
        <w:trPr>
          <w:trHeight w:val="536"/>
          <w:jc w:val="center"/>
        </w:trPr>
        <w:tc>
          <w:tcPr>
            <w:tcW w:w="396" w:type="dxa"/>
            <w:vMerge/>
            <w:tcBorders>
              <w:top w:val="single" w:sz="4" w:space="0" w:color="auto"/>
              <w:bottom w:val="single" w:sz="4" w:space="0" w:color="auto"/>
            </w:tcBorders>
            <w:shd w:val="clear" w:color="auto" w:fill="D9D9D9"/>
            <w:vAlign w:val="center"/>
          </w:tcPr>
          <w:p w14:paraId="2B416E0A"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08273F24"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64AE02D2"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shd w:val="clear" w:color="auto" w:fill="D9D9D9"/>
          </w:tcPr>
          <w:p w14:paraId="02AF1BB8" w14:textId="77777777" w:rsidR="003E24BF" w:rsidRDefault="003E24BF">
            <w:pPr>
              <w:spacing w:line="360" w:lineRule="auto"/>
              <w:jc w:val="center"/>
              <w:rPr>
                <w:rFonts w:ascii="Times New Roman" w:eastAsia="宋体" w:hAnsi="Times New Roman" w:cs="Times New Roman"/>
                <w:bCs/>
                <w:sz w:val="18"/>
                <w:szCs w:val="18"/>
              </w:rPr>
            </w:pPr>
          </w:p>
        </w:tc>
        <w:tc>
          <w:tcPr>
            <w:tcW w:w="1410" w:type="dxa"/>
            <w:tcBorders>
              <w:top w:val="single" w:sz="4" w:space="0" w:color="auto"/>
              <w:bottom w:val="single" w:sz="4" w:space="0" w:color="auto"/>
            </w:tcBorders>
            <w:shd w:val="clear" w:color="auto" w:fill="D9D9D9"/>
            <w:vAlign w:val="center"/>
          </w:tcPr>
          <w:p w14:paraId="12C704C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100~90</w:t>
            </w:r>
          </w:p>
        </w:tc>
        <w:tc>
          <w:tcPr>
            <w:tcW w:w="1469" w:type="dxa"/>
            <w:tcBorders>
              <w:top w:val="single" w:sz="4" w:space="0" w:color="auto"/>
              <w:bottom w:val="single" w:sz="4" w:space="0" w:color="auto"/>
            </w:tcBorders>
            <w:shd w:val="clear" w:color="auto" w:fill="D9D9D9"/>
            <w:vAlign w:val="center"/>
          </w:tcPr>
          <w:p w14:paraId="780E790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89~80</w:t>
            </w:r>
          </w:p>
        </w:tc>
        <w:tc>
          <w:tcPr>
            <w:tcW w:w="1403" w:type="dxa"/>
            <w:tcBorders>
              <w:top w:val="single" w:sz="4" w:space="0" w:color="auto"/>
              <w:bottom w:val="single" w:sz="4" w:space="0" w:color="auto"/>
            </w:tcBorders>
            <w:shd w:val="clear" w:color="auto" w:fill="D9D9D9"/>
            <w:vAlign w:val="center"/>
          </w:tcPr>
          <w:p w14:paraId="5E46816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79~70</w:t>
            </w:r>
          </w:p>
        </w:tc>
        <w:tc>
          <w:tcPr>
            <w:tcW w:w="1465" w:type="dxa"/>
            <w:tcBorders>
              <w:top w:val="single" w:sz="4" w:space="0" w:color="auto"/>
              <w:bottom w:val="single" w:sz="4" w:space="0" w:color="auto"/>
            </w:tcBorders>
            <w:shd w:val="clear" w:color="auto" w:fill="D9D9D9"/>
            <w:vAlign w:val="center"/>
          </w:tcPr>
          <w:p w14:paraId="51DFF1C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69~60</w:t>
            </w:r>
          </w:p>
        </w:tc>
        <w:tc>
          <w:tcPr>
            <w:tcW w:w="1679" w:type="dxa"/>
            <w:tcBorders>
              <w:top w:val="single" w:sz="4" w:space="0" w:color="auto"/>
              <w:bottom w:val="single" w:sz="4" w:space="0" w:color="auto"/>
            </w:tcBorders>
            <w:shd w:val="clear" w:color="auto" w:fill="D9D9D9"/>
            <w:vAlign w:val="center"/>
          </w:tcPr>
          <w:p w14:paraId="174AA46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&lt; 59</w:t>
            </w:r>
          </w:p>
        </w:tc>
      </w:tr>
      <w:tr w:rsidR="003E24BF" w14:paraId="64386E94" w14:textId="77777777">
        <w:trPr>
          <w:trHeight w:val="225"/>
          <w:jc w:val="center"/>
        </w:trPr>
        <w:tc>
          <w:tcPr>
            <w:tcW w:w="396" w:type="dxa"/>
            <w:vMerge/>
            <w:tcBorders>
              <w:top w:val="single" w:sz="4" w:space="0" w:color="auto"/>
              <w:bottom w:val="single" w:sz="4" w:space="0" w:color="auto"/>
            </w:tcBorders>
            <w:shd w:val="clear" w:color="auto" w:fill="D9D9D9"/>
            <w:vAlign w:val="center"/>
          </w:tcPr>
          <w:p w14:paraId="6375719A"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2B9406C6"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68D4ADFF"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tcBorders>
              <w:bottom w:val="single" w:sz="4" w:space="0" w:color="auto"/>
            </w:tcBorders>
            <w:shd w:val="clear" w:color="auto" w:fill="D9D9D9"/>
          </w:tcPr>
          <w:p w14:paraId="42240832" w14:textId="77777777" w:rsidR="003E24BF" w:rsidRDefault="003E24BF">
            <w:pPr>
              <w:spacing w:line="360" w:lineRule="auto"/>
              <w:jc w:val="center"/>
              <w:rPr>
                <w:rFonts w:ascii="Times New Roman" w:eastAsia="宋体" w:hAnsi="Times New Roman" w:cs="Times New Roman"/>
                <w:bCs/>
                <w:sz w:val="18"/>
                <w:szCs w:val="18"/>
              </w:rPr>
            </w:pPr>
          </w:p>
        </w:tc>
        <w:tc>
          <w:tcPr>
            <w:tcW w:w="1410" w:type="dxa"/>
            <w:tcBorders>
              <w:top w:val="single" w:sz="4" w:space="0" w:color="auto"/>
              <w:bottom w:val="single" w:sz="4" w:space="0" w:color="auto"/>
            </w:tcBorders>
            <w:shd w:val="clear" w:color="auto" w:fill="D9D9D9"/>
            <w:vAlign w:val="center"/>
          </w:tcPr>
          <w:p w14:paraId="7B5B49F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优</w:t>
            </w:r>
          </w:p>
        </w:tc>
        <w:tc>
          <w:tcPr>
            <w:tcW w:w="1469" w:type="dxa"/>
            <w:tcBorders>
              <w:top w:val="single" w:sz="4" w:space="0" w:color="auto"/>
              <w:bottom w:val="single" w:sz="4" w:space="0" w:color="auto"/>
            </w:tcBorders>
            <w:shd w:val="clear" w:color="auto" w:fill="D9D9D9"/>
            <w:vAlign w:val="center"/>
          </w:tcPr>
          <w:p w14:paraId="783186D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良</w:t>
            </w:r>
          </w:p>
        </w:tc>
        <w:tc>
          <w:tcPr>
            <w:tcW w:w="1403" w:type="dxa"/>
            <w:tcBorders>
              <w:top w:val="single" w:sz="4" w:space="0" w:color="auto"/>
              <w:bottom w:val="single" w:sz="4" w:space="0" w:color="auto"/>
            </w:tcBorders>
            <w:shd w:val="clear" w:color="auto" w:fill="D9D9D9"/>
            <w:vAlign w:val="center"/>
          </w:tcPr>
          <w:p w14:paraId="1F0E8E3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中</w:t>
            </w:r>
          </w:p>
        </w:tc>
        <w:tc>
          <w:tcPr>
            <w:tcW w:w="1465" w:type="dxa"/>
            <w:tcBorders>
              <w:top w:val="single" w:sz="4" w:space="0" w:color="auto"/>
              <w:bottom w:val="single" w:sz="4" w:space="0" w:color="auto"/>
            </w:tcBorders>
            <w:shd w:val="clear" w:color="auto" w:fill="D9D9D9"/>
            <w:vAlign w:val="center"/>
          </w:tcPr>
          <w:p w14:paraId="0C71CE8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及格</w:t>
            </w:r>
          </w:p>
        </w:tc>
        <w:tc>
          <w:tcPr>
            <w:tcW w:w="1679" w:type="dxa"/>
            <w:tcBorders>
              <w:top w:val="single" w:sz="4" w:space="0" w:color="auto"/>
              <w:bottom w:val="single" w:sz="4" w:space="0" w:color="auto"/>
            </w:tcBorders>
            <w:shd w:val="clear" w:color="auto" w:fill="D9D9D9"/>
            <w:vAlign w:val="center"/>
          </w:tcPr>
          <w:p w14:paraId="050D245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不及格</w:t>
            </w:r>
          </w:p>
        </w:tc>
      </w:tr>
      <w:tr w:rsidR="003E24BF" w14:paraId="7A13CE5B" w14:textId="77777777">
        <w:trPr>
          <w:jc w:val="center"/>
        </w:trPr>
        <w:tc>
          <w:tcPr>
            <w:tcW w:w="396" w:type="dxa"/>
            <w:vMerge w:val="restart"/>
            <w:tcBorders>
              <w:top w:val="single" w:sz="4" w:space="0" w:color="auto"/>
            </w:tcBorders>
            <w:vAlign w:val="center"/>
          </w:tcPr>
          <w:p w14:paraId="63F7147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tc>
        <w:tc>
          <w:tcPr>
            <w:tcW w:w="523" w:type="dxa"/>
            <w:tcBorders>
              <w:top w:val="single" w:sz="4" w:space="0" w:color="auto"/>
            </w:tcBorders>
            <w:vAlign w:val="center"/>
          </w:tcPr>
          <w:p w14:paraId="18D8AD8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tcBorders>
              <w:top w:val="single" w:sz="4" w:space="0" w:color="auto"/>
            </w:tcBorders>
            <w:vAlign w:val="center"/>
          </w:tcPr>
          <w:p w14:paraId="4B86433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val="restart"/>
            <w:tcBorders>
              <w:top w:val="single" w:sz="4" w:space="0" w:color="auto"/>
            </w:tcBorders>
            <w:vAlign w:val="center"/>
          </w:tcPr>
          <w:p w14:paraId="78CDD57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410" w:type="dxa"/>
            <w:tcBorders>
              <w:top w:val="single" w:sz="4" w:space="0" w:color="auto"/>
            </w:tcBorders>
            <w:tcMar>
              <w:left w:w="57" w:type="dxa"/>
              <w:right w:w="57" w:type="dxa"/>
            </w:tcMar>
            <w:vAlign w:val="center"/>
          </w:tcPr>
          <w:p w14:paraId="0B834ECA"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按时到课，从不缺课；课堂能积极并正确回答问题；课堂交流讨论积极主动；课堂表现总体很好</w:t>
            </w:r>
          </w:p>
        </w:tc>
        <w:tc>
          <w:tcPr>
            <w:tcW w:w="1469" w:type="dxa"/>
            <w:tcBorders>
              <w:top w:val="single" w:sz="4" w:space="0" w:color="auto"/>
            </w:tcBorders>
            <w:tcMar>
              <w:left w:w="57" w:type="dxa"/>
              <w:right w:w="57" w:type="dxa"/>
            </w:tcMar>
            <w:vAlign w:val="center"/>
          </w:tcPr>
          <w:p w14:paraId="477247F7"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不无故缺课、迟到早退；课堂能积极并正确回答问题；课堂交流表现良好；课堂表现总体较好</w:t>
            </w:r>
          </w:p>
        </w:tc>
        <w:tc>
          <w:tcPr>
            <w:tcW w:w="1403" w:type="dxa"/>
            <w:tcBorders>
              <w:top w:val="single" w:sz="4" w:space="0" w:color="auto"/>
            </w:tcBorders>
            <w:tcMar>
              <w:left w:w="57" w:type="dxa"/>
              <w:right w:w="57" w:type="dxa"/>
            </w:tcMar>
            <w:vAlign w:val="center"/>
          </w:tcPr>
          <w:p w14:paraId="063FAB7F"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不无故缺课、偶尔会有迟到早退；课堂下能正确回答问题；课堂交流表现这中等；课堂表现总体一般</w:t>
            </w:r>
          </w:p>
        </w:tc>
        <w:tc>
          <w:tcPr>
            <w:tcW w:w="1465" w:type="dxa"/>
            <w:tcBorders>
              <w:top w:val="single" w:sz="4" w:space="0" w:color="auto"/>
            </w:tcBorders>
            <w:tcMar>
              <w:left w:w="57" w:type="dxa"/>
              <w:right w:w="57" w:type="dxa"/>
            </w:tcMar>
            <w:vAlign w:val="center"/>
          </w:tcPr>
          <w:p w14:paraId="53A2D5AB"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偶尔迟到早退；课堂回答问题和相互交流积极性尚可，态度基本端正；课堂总体表现尚可</w:t>
            </w:r>
          </w:p>
        </w:tc>
        <w:tc>
          <w:tcPr>
            <w:tcW w:w="1679" w:type="dxa"/>
            <w:tcBorders>
              <w:top w:val="single" w:sz="4" w:space="0" w:color="auto"/>
            </w:tcBorders>
            <w:tcMar>
              <w:left w:w="57" w:type="dxa"/>
              <w:right w:w="57" w:type="dxa"/>
            </w:tcMar>
            <w:vAlign w:val="center"/>
          </w:tcPr>
          <w:p w14:paraId="28EBD33F"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偶尔缺课或经常迟到早退；课堂回答问题和相互交流积极性较差，态度不端正；课堂总体表现较差</w:t>
            </w:r>
          </w:p>
        </w:tc>
      </w:tr>
      <w:tr w:rsidR="003E24BF" w14:paraId="43C2AED3" w14:textId="77777777">
        <w:trPr>
          <w:jc w:val="center"/>
        </w:trPr>
        <w:tc>
          <w:tcPr>
            <w:tcW w:w="396" w:type="dxa"/>
            <w:vMerge/>
            <w:vAlign w:val="center"/>
          </w:tcPr>
          <w:p w14:paraId="64E07B48"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12E66DA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583" w:type="dxa"/>
            <w:vAlign w:val="center"/>
          </w:tcPr>
          <w:p w14:paraId="2D0A244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tcPr>
          <w:p w14:paraId="791E3B29" w14:textId="77777777" w:rsidR="003E24BF" w:rsidRDefault="003E24BF">
            <w:pPr>
              <w:spacing w:line="360" w:lineRule="auto"/>
              <w:jc w:val="center"/>
              <w:rPr>
                <w:rFonts w:ascii="Times New Roman" w:eastAsia="宋体" w:hAnsi="Times New Roman" w:cs="Times New Roman"/>
                <w:bCs/>
                <w:sz w:val="18"/>
                <w:szCs w:val="18"/>
              </w:rPr>
            </w:pPr>
          </w:p>
        </w:tc>
        <w:tc>
          <w:tcPr>
            <w:tcW w:w="1410" w:type="dxa"/>
            <w:tcMar>
              <w:left w:w="57" w:type="dxa"/>
              <w:right w:w="57" w:type="dxa"/>
            </w:tcMar>
            <w:vAlign w:val="center"/>
          </w:tcPr>
          <w:p w14:paraId="17D09AC5"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作业严格按要求并及时完成，正确率</w:t>
            </w:r>
            <w:r>
              <w:rPr>
                <w:rFonts w:ascii="Times New Roman" w:eastAsia="宋体" w:hAnsi="Times New Roman" w:cs="Times New Roman"/>
                <w:bCs/>
                <w:sz w:val="18"/>
                <w:szCs w:val="18"/>
              </w:rPr>
              <w:t>90%</w:t>
            </w:r>
            <w:r>
              <w:rPr>
                <w:rFonts w:ascii="Times New Roman" w:eastAsia="宋体" w:hAnsi="Times New Roman" w:cs="Times New Roman"/>
                <w:bCs/>
                <w:sz w:val="18"/>
                <w:szCs w:val="18"/>
              </w:rPr>
              <w:t>以上</w:t>
            </w:r>
          </w:p>
        </w:tc>
        <w:tc>
          <w:tcPr>
            <w:tcW w:w="1469" w:type="dxa"/>
            <w:tcMar>
              <w:left w:w="57" w:type="dxa"/>
              <w:right w:w="57" w:type="dxa"/>
            </w:tcMar>
            <w:vAlign w:val="center"/>
          </w:tcPr>
          <w:p w14:paraId="38CE293F"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w:t>
            </w:r>
            <w:r>
              <w:rPr>
                <w:rFonts w:ascii="Times New Roman" w:eastAsia="宋体" w:hAnsi="Times New Roman" w:cs="Times New Roman"/>
                <w:bCs/>
                <w:sz w:val="18"/>
                <w:szCs w:val="18"/>
              </w:rPr>
              <w:t>80%</w:t>
            </w:r>
            <w:r>
              <w:rPr>
                <w:rFonts w:ascii="Times New Roman" w:eastAsia="宋体" w:hAnsi="Times New Roman" w:cs="Times New Roman"/>
                <w:bCs/>
                <w:sz w:val="18"/>
                <w:szCs w:val="18"/>
              </w:rPr>
              <w:t>至</w:t>
            </w:r>
            <w:r>
              <w:rPr>
                <w:rFonts w:ascii="Times New Roman" w:eastAsia="宋体" w:hAnsi="Times New Roman" w:cs="Times New Roman"/>
                <w:bCs/>
                <w:sz w:val="18"/>
                <w:szCs w:val="18"/>
              </w:rPr>
              <w:t>90%</w:t>
            </w:r>
          </w:p>
        </w:tc>
        <w:tc>
          <w:tcPr>
            <w:tcW w:w="1403" w:type="dxa"/>
            <w:tcMar>
              <w:left w:w="57" w:type="dxa"/>
              <w:right w:w="57" w:type="dxa"/>
            </w:tcMar>
            <w:vAlign w:val="center"/>
          </w:tcPr>
          <w:p w14:paraId="581119C5"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w:t>
            </w:r>
            <w:r>
              <w:rPr>
                <w:rFonts w:ascii="Times New Roman" w:eastAsia="宋体" w:hAnsi="Times New Roman" w:cs="Times New Roman"/>
                <w:bCs/>
                <w:sz w:val="18"/>
                <w:szCs w:val="18"/>
              </w:rPr>
              <w:t>70%</w:t>
            </w:r>
            <w:r>
              <w:rPr>
                <w:rFonts w:ascii="Times New Roman" w:eastAsia="宋体" w:hAnsi="Times New Roman" w:cs="Times New Roman"/>
                <w:bCs/>
                <w:sz w:val="18"/>
                <w:szCs w:val="18"/>
              </w:rPr>
              <w:t>至</w:t>
            </w:r>
            <w:r>
              <w:rPr>
                <w:rFonts w:ascii="Times New Roman" w:eastAsia="宋体" w:hAnsi="Times New Roman" w:cs="Times New Roman"/>
                <w:bCs/>
                <w:sz w:val="18"/>
                <w:szCs w:val="18"/>
              </w:rPr>
              <w:t>80%</w:t>
            </w:r>
          </w:p>
        </w:tc>
        <w:tc>
          <w:tcPr>
            <w:tcW w:w="1465" w:type="dxa"/>
            <w:tcMar>
              <w:left w:w="57" w:type="dxa"/>
              <w:right w:w="57" w:type="dxa"/>
            </w:tcMar>
            <w:vAlign w:val="center"/>
          </w:tcPr>
          <w:p w14:paraId="23168A23"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w:t>
            </w:r>
            <w:r>
              <w:rPr>
                <w:rFonts w:ascii="Times New Roman" w:eastAsia="宋体" w:hAnsi="Times New Roman" w:cs="Times New Roman"/>
                <w:bCs/>
                <w:sz w:val="18"/>
                <w:szCs w:val="18"/>
              </w:rPr>
              <w:t>60%</w:t>
            </w:r>
            <w:r>
              <w:rPr>
                <w:rFonts w:ascii="Times New Roman" w:eastAsia="宋体" w:hAnsi="Times New Roman" w:cs="Times New Roman"/>
                <w:bCs/>
                <w:sz w:val="18"/>
                <w:szCs w:val="18"/>
              </w:rPr>
              <w:t>至</w:t>
            </w:r>
            <w:r>
              <w:rPr>
                <w:rFonts w:ascii="Times New Roman" w:eastAsia="宋体" w:hAnsi="Times New Roman" w:cs="Times New Roman"/>
                <w:bCs/>
                <w:sz w:val="18"/>
                <w:szCs w:val="18"/>
              </w:rPr>
              <w:t>70%</w:t>
            </w:r>
          </w:p>
        </w:tc>
        <w:tc>
          <w:tcPr>
            <w:tcW w:w="1679" w:type="dxa"/>
            <w:tcMar>
              <w:left w:w="57" w:type="dxa"/>
              <w:right w:w="57" w:type="dxa"/>
            </w:tcMar>
            <w:vAlign w:val="center"/>
          </w:tcPr>
          <w:p w14:paraId="32BE25F3"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作业未按要求完成，正确率小于</w:t>
            </w:r>
            <w:r>
              <w:rPr>
                <w:rFonts w:ascii="Times New Roman" w:eastAsia="宋体" w:hAnsi="Times New Roman" w:cs="Times New Roman"/>
                <w:bCs/>
                <w:sz w:val="18"/>
                <w:szCs w:val="18"/>
              </w:rPr>
              <w:t>60%</w:t>
            </w:r>
          </w:p>
        </w:tc>
      </w:tr>
      <w:tr w:rsidR="003E24BF" w14:paraId="1861D9C7" w14:textId="77777777">
        <w:trPr>
          <w:jc w:val="center"/>
        </w:trPr>
        <w:tc>
          <w:tcPr>
            <w:tcW w:w="396" w:type="dxa"/>
            <w:vMerge/>
            <w:vAlign w:val="center"/>
          </w:tcPr>
          <w:p w14:paraId="1EB99C70"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51B3289D" w14:textId="77777777" w:rsidR="003E24BF" w:rsidRDefault="00000000">
            <w:pPr>
              <w:spacing w:line="360" w:lineRule="auto"/>
              <w:jc w:val="center"/>
              <w:rPr>
                <w:rFonts w:ascii="Times New Roman" w:eastAsia="宋体" w:hAnsi="Times New Roman" w:cs="Times New Roman"/>
                <w:bCs/>
                <w:sz w:val="18"/>
                <w:szCs w:val="18"/>
                <w:lang w:eastAsia="zh-Hans"/>
              </w:rPr>
            </w:pPr>
            <w:r>
              <w:rPr>
                <w:rFonts w:ascii="Times New Roman" w:eastAsia="宋体" w:hAnsi="Times New Roman" w:cs="Times New Roman"/>
                <w:bCs/>
                <w:sz w:val="18"/>
                <w:szCs w:val="18"/>
              </w:rPr>
              <w:t>实验</w:t>
            </w:r>
          </w:p>
        </w:tc>
        <w:tc>
          <w:tcPr>
            <w:tcW w:w="583" w:type="dxa"/>
            <w:vAlign w:val="center"/>
          </w:tcPr>
          <w:p w14:paraId="6129E42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tcPr>
          <w:p w14:paraId="1F229332" w14:textId="77777777" w:rsidR="003E24BF" w:rsidRDefault="003E24BF">
            <w:pPr>
              <w:spacing w:line="360" w:lineRule="auto"/>
              <w:jc w:val="center"/>
              <w:rPr>
                <w:rFonts w:ascii="Times New Roman" w:eastAsia="宋体" w:hAnsi="Times New Roman" w:cs="Times New Roman"/>
                <w:bCs/>
                <w:sz w:val="18"/>
                <w:szCs w:val="18"/>
              </w:rPr>
            </w:pPr>
          </w:p>
        </w:tc>
        <w:tc>
          <w:tcPr>
            <w:tcW w:w="1410" w:type="dxa"/>
            <w:tcMar>
              <w:left w:w="57" w:type="dxa"/>
              <w:right w:w="57" w:type="dxa"/>
            </w:tcMar>
            <w:vAlign w:val="center"/>
          </w:tcPr>
          <w:p w14:paraId="0C75B5A4"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实验实践能力很强，善于独立思考并与教师沟通；实验数据记录非常完整，对实验结果分析正确且非常深入，报告撰写质量很高；实验综合表现很好</w:t>
            </w:r>
          </w:p>
        </w:tc>
        <w:tc>
          <w:tcPr>
            <w:tcW w:w="1469" w:type="dxa"/>
            <w:tcMar>
              <w:left w:w="57" w:type="dxa"/>
              <w:right w:w="57" w:type="dxa"/>
            </w:tcMar>
            <w:vAlign w:val="center"/>
          </w:tcPr>
          <w:p w14:paraId="1AC60B34"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实验实践能力较强，能独立思考并与教师沟通；实验数据记录较为完整，对实验结果分析正确且深入，报告撰写质量较高；实验综合表现较好</w:t>
            </w:r>
          </w:p>
        </w:tc>
        <w:tc>
          <w:tcPr>
            <w:tcW w:w="1403" w:type="dxa"/>
            <w:tcMar>
              <w:left w:w="57" w:type="dxa"/>
              <w:right w:w="57" w:type="dxa"/>
            </w:tcMar>
            <w:vAlign w:val="center"/>
          </w:tcPr>
          <w:p w14:paraId="3AA88D54"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实验实践能力一般，能对问题进行一定的思考；实验数据记录基本完整，对实验结果分析基本正确，报告撰写质量一般；实验综合表现一般</w:t>
            </w:r>
          </w:p>
        </w:tc>
        <w:tc>
          <w:tcPr>
            <w:tcW w:w="1465" w:type="dxa"/>
            <w:tcMar>
              <w:left w:w="57" w:type="dxa"/>
              <w:right w:w="57" w:type="dxa"/>
            </w:tcMar>
            <w:vAlign w:val="center"/>
          </w:tcPr>
          <w:p w14:paraId="6F429545"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实验实践能力尚可，能对问题进行一定的思考；实验数据记录尚可，对实验结果分析深入程度尚可，报告撰写质量基本满足要求；实验综合表现尚可</w:t>
            </w:r>
          </w:p>
        </w:tc>
        <w:tc>
          <w:tcPr>
            <w:tcW w:w="1679" w:type="dxa"/>
            <w:tcMar>
              <w:left w:w="57" w:type="dxa"/>
              <w:right w:w="57" w:type="dxa"/>
            </w:tcMar>
            <w:vAlign w:val="center"/>
          </w:tcPr>
          <w:p w14:paraId="68657C63"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实验实践能力较差，态度不端；实验数据记录完整度较差，对实验结果分析缺乏或应付了事，报告撰写质量较差；实验综合表现较差</w:t>
            </w:r>
          </w:p>
        </w:tc>
      </w:tr>
      <w:tr w:rsidR="003E24BF" w14:paraId="03B44D5A" w14:textId="77777777">
        <w:trPr>
          <w:jc w:val="center"/>
        </w:trPr>
        <w:tc>
          <w:tcPr>
            <w:tcW w:w="396" w:type="dxa"/>
            <w:vMerge/>
            <w:vAlign w:val="center"/>
          </w:tcPr>
          <w:p w14:paraId="7CEC6BC6"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14EF8BE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p>
        </w:tc>
        <w:tc>
          <w:tcPr>
            <w:tcW w:w="583" w:type="dxa"/>
            <w:vAlign w:val="center"/>
          </w:tcPr>
          <w:p w14:paraId="44D627C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tcPr>
          <w:p w14:paraId="66C1E758" w14:textId="77777777" w:rsidR="003E24BF" w:rsidRDefault="003E24BF">
            <w:pPr>
              <w:spacing w:line="360" w:lineRule="auto"/>
              <w:jc w:val="center"/>
              <w:rPr>
                <w:rFonts w:ascii="Times New Roman" w:eastAsia="宋体" w:hAnsi="Times New Roman" w:cs="Times New Roman"/>
                <w:bCs/>
                <w:sz w:val="18"/>
                <w:szCs w:val="18"/>
              </w:rPr>
            </w:pPr>
          </w:p>
        </w:tc>
        <w:tc>
          <w:tcPr>
            <w:tcW w:w="7426" w:type="dxa"/>
            <w:gridSpan w:val="5"/>
            <w:vAlign w:val="center"/>
          </w:tcPr>
          <w:p w14:paraId="37D50F2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见期末试卷评分标准</w:t>
            </w:r>
          </w:p>
        </w:tc>
      </w:tr>
      <w:tr w:rsidR="003E24BF" w14:paraId="79574950" w14:textId="77777777">
        <w:trPr>
          <w:jc w:val="center"/>
        </w:trPr>
        <w:tc>
          <w:tcPr>
            <w:tcW w:w="396" w:type="dxa"/>
            <w:vMerge w:val="restart"/>
            <w:vAlign w:val="center"/>
          </w:tcPr>
          <w:p w14:paraId="37082FE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tc>
        <w:tc>
          <w:tcPr>
            <w:tcW w:w="523" w:type="dxa"/>
            <w:vAlign w:val="center"/>
          </w:tcPr>
          <w:p w14:paraId="5023030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vAlign w:val="center"/>
          </w:tcPr>
          <w:p w14:paraId="6A37969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val="restart"/>
            <w:vAlign w:val="center"/>
          </w:tcPr>
          <w:p w14:paraId="71989BB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410" w:type="dxa"/>
            <w:vAlign w:val="center"/>
          </w:tcPr>
          <w:p w14:paraId="069A56D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69" w:type="dxa"/>
            <w:vAlign w:val="center"/>
          </w:tcPr>
          <w:p w14:paraId="6A01E86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03" w:type="dxa"/>
            <w:vAlign w:val="center"/>
          </w:tcPr>
          <w:p w14:paraId="663D3B5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65" w:type="dxa"/>
            <w:vAlign w:val="center"/>
          </w:tcPr>
          <w:p w14:paraId="561956F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679" w:type="dxa"/>
            <w:vAlign w:val="center"/>
          </w:tcPr>
          <w:p w14:paraId="252AE31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77AB25C5" w14:textId="77777777">
        <w:trPr>
          <w:jc w:val="center"/>
        </w:trPr>
        <w:tc>
          <w:tcPr>
            <w:tcW w:w="396" w:type="dxa"/>
            <w:vMerge/>
            <w:vAlign w:val="center"/>
          </w:tcPr>
          <w:p w14:paraId="24A47F58" w14:textId="77777777" w:rsidR="003E24BF" w:rsidRDefault="003E24BF">
            <w:pPr>
              <w:spacing w:line="360" w:lineRule="auto"/>
              <w:jc w:val="center"/>
              <w:rPr>
                <w:rFonts w:ascii="Times New Roman" w:eastAsia="宋体" w:hAnsi="Times New Roman" w:cs="Times New Roman"/>
                <w:bCs/>
                <w:sz w:val="18"/>
                <w:szCs w:val="18"/>
              </w:rPr>
            </w:pPr>
          </w:p>
        </w:tc>
        <w:tc>
          <w:tcPr>
            <w:tcW w:w="523" w:type="dxa"/>
            <w:vAlign w:val="center"/>
          </w:tcPr>
          <w:p w14:paraId="55B6216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作业</w:t>
            </w:r>
          </w:p>
        </w:tc>
        <w:tc>
          <w:tcPr>
            <w:tcW w:w="583" w:type="dxa"/>
            <w:vAlign w:val="center"/>
          </w:tcPr>
          <w:p w14:paraId="472CE68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vAlign w:val="center"/>
          </w:tcPr>
          <w:p w14:paraId="2094AF06" w14:textId="77777777" w:rsidR="003E24BF" w:rsidRDefault="003E24BF">
            <w:pPr>
              <w:spacing w:line="360" w:lineRule="auto"/>
              <w:jc w:val="center"/>
              <w:rPr>
                <w:rFonts w:ascii="Times New Roman" w:eastAsia="宋体" w:hAnsi="Times New Roman" w:cs="Times New Roman"/>
                <w:bCs/>
                <w:sz w:val="18"/>
                <w:szCs w:val="18"/>
              </w:rPr>
            </w:pPr>
          </w:p>
        </w:tc>
        <w:tc>
          <w:tcPr>
            <w:tcW w:w="1410" w:type="dxa"/>
            <w:vAlign w:val="center"/>
          </w:tcPr>
          <w:p w14:paraId="030B34D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69" w:type="dxa"/>
            <w:vAlign w:val="center"/>
          </w:tcPr>
          <w:p w14:paraId="5FF64C9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03" w:type="dxa"/>
            <w:vAlign w:val="center"/>
          </w:tcPr>
          <w:p w14:paraId="06E5BAD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65" w:type="dxa"/>
            <w:vAlign w:val="center"/>
          </w:tcPr>
          <w:p w14:paraId="363E97F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679" w:type="dxa"/>
            <w:vAlign w:val="center"/>
          </w:tcPr>
          <w:p w14:paraId="1A59876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7C1BA467" w14:textId="77777777">
        <w:trPr>
          <w:jc w:val="center"/>
        </w:trPr>
        <w:tc>
          <w:tcPr>
            <w:tcW w:w="396" w:type="dxa"/>
            <w:vMerge/>
            <w:vAlign w:val="center"/>
          </w:tcPr>
          <w:p w14:paraId="7BD4E3BC" w14:textId="77777777" w:rsidR="003E24BF" w:rsidRDefault="003E24BF">
            <w:pPr>
              <w:spacing w:line="360" w:lineRule="auto"/>
              <w:jc w:val="center"/>
              <w:rPr>
                <w:rFonts w:ascii="Times New Roman" w:eastAsia="宋体" w:hAnsi="Times New Roman" w:cs="Times New Roman"/>
                <w:bCs/>
                <w:sz w:val="18"/>
                <w:szCs w:val="18"/>
              </w:rPr>
            </w:pPr>
          </w:p>
        </w:tc>
        <w:tc>
          <w:tcPr>
            <w:tcW w:w="523" w:type="dxa"/>
            <w:vAlign w:val="center"/>
          </w:tcPr>
          <w:p w14:paraId="3131962A" w14:textId="77777777" w:rsidR="003E24BF" w:rsidRDefault="00000000">
            <w:pPr>
              <w:spacing w:line="360" w:lineRule="auto"/>
              <w:jc w:val="center"/>
              <w:rPr>
                <w:rFonts w:ascii="Times New Roman" w:eastAsia="宋体" w:hAnsi="Times New Roman" w:cs="Times New Roman"/>
                <w:bCs/>
                <w:sz w:val="18"/>
                <w:szCs w:val="18"/>
                <w:lang w:eastAsia="zh-Hans"/>
              </w:rPr>
            </w:pPr>
            <w:r>
              <w:rPr>
                <w:rFonts w:ascii="Times New Roman" w:eastAsia="宋体" w:hAnsi="Times New Roman" w:cs="Times New Roman"/>
                <w:bCs/>
                <w:sz w:val="18"/>
                <w:szCs w:val="18"/>
              </w:rPr>
              <w:t>实验</w:t>
            </w:r>
          </w:p>
        </w:tc>
        <w:tc>
          <w:tcPr>
            <w:tcW w:w="583" w:type="dxa"/>
            <w:vAlign w:val="center"/>
          </w:tcPr>
          <w:p w14:paraId="565A8E4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vAlign w:val="center"/>
          </w:tcPr>
          <w:p w14:paraId="6B10ABB4" w14:textId="77777777" w:rsidR="003E24BF" w:rsidRDefault="003E24BF">
            <w:pPr>
              <w:spacing w:line="360" w:lineRule="auto"/>
              <w:jc w:val="center"/>
              <w:rPr>
                <w:rFonts w:ascii="Times New Roman" w:eastAsia="宋体" w:hAnsi="Times New Roman" w:cs="Times New Roman"/>
                <w:bCs/>
                <w:sz w:val="18"/>
                <w:szCs w:val="18"/>
              </w:rPr>
            </w:pPr>
          </w:p>
        </w:tc>
        <w:tc>
          <w:tcPr>
            <w:tcW w:w="1410" w:type="dxa"/>
            <w:vAlign w:val="center"/>
          </w:tcPr>
          <w:p w14:paraId="799812E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69" w:type="dxa"/>
            <w:vAlign w:val="center"/>
          </w:tcPr>
          <w:p w14:paraId="5A19DAC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03" w:type="dxa"/>
            <w:vAlign w:val="center"/>
          </w:tcPr>
          <w:p w14:paraId="2CEB847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65" w:type="dxa"/>
            <w:vAlign w:val="center"/>
          </w:tcPr>
          <w:p w14:paraId="6245F0E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679" w:type="dxa"/>
            <w:vAlign w:val="center"/>
          </w:tcPr>
          <w:p w14:paraId="303854D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4459020F" w14:textId="77777777">
        <w:trPr>
          <w:jc w:val="center"/>
        </w:trPr>
        <w:tc>
          <w:tcPr>
            <w:tcW w:w="396" w:type="dxa"/>
            <w:vMerge/>
            <w:vAlign w:val="center"/>
          </w:tcPr>
          <w:p w14:paraId="4B7EFDA0"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61D4C6D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期末考试</w:t>
            </w:r>
          </w:p>
        </w:tc>
        <w:tc>
          <w:tcPr>
            <w:tcW w:w="583" w:type="dxa"/>
            <w:vAlign w:val="center"/>
          </w:tcPr>
          <w:p w14:paraId="3ADD905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60F6DF60"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7426" w:type="dxa"/>
            <w:gridSpan w:val="5"/>
            <w:vAlign w:val="center"/>
          </w:tcPr>
          <w:p w14:paraId="79E43F30"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见期末试卷评分标准</w:t>
            </w:r>
          </w:p>
        </w:tc>
      </w:tr>
      <w:tr w:rsidR="003E24BF" w14:paraId="1B42010F" w14:textId="77777777">
        <w:trPr>
          <w:jc w:val="center"/>
        </w:trPr>
        <w:tc>
          <w:tcPr>
            <w:tcW w:w="396" w:type="dxa"/>
            <w:vMerge w:val="restart"/>
            <w:vAlign w:val="center"/>
          </w:tcPr>
          <w:p w14:paraId="25B0C96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c>
          <w:tcPr>
            <w:tcW w:w="523" w:type="dxa"/>
            <w:vAlign w:val="center"/>
          </w:tcPr>
          <w:p w14:paraId="0A2B20A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vAlign w:val="center"/>
          </w:tcPr>
          <w:p w14:paraId="338F7A6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val="restart"/>
            <w:vAlign w:val="center"/>
          </w:tcPr>
          <w:p w14:paraId="2257D148"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410" w:type="dxa"/>
            <w:vAlign w:val="center"/>
          </w:tcPr>
          <w:p w14:paraId="1E04876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69" w:type="dxa"/>
            <w:vAlign w:val="center"/>
          </w:tcPr>
          <w:p w14:paraId="2ECB68DD"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3" w:type="dxa"/>
            <w:vAlign w:val="center"/>
          </w:tcPr>
          <w:p w14:paraId="4C82B615"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65" w:type="dxa"/>
            <w:vAlign w:val="center"/>
          </w:tcPr>
          <w:p w14:paraId="4D902EA0"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679" w:type="dxa"/>
            <w:vAlign w:val="center"/>
          </w:tcPr>
          <w:p w14:paraId="2F5998A7"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556AEB3C" w14:textId="77777777">
        <w:trPr>
          <w:jc w:val="center"/>
        </w:trPr>
        <w:tc>
          <w:tcPr>
            <w:tcW w:w="396" w:type="dxa"/>
            <w:vMerge/>
            <w:vAlign w:val="center"/>
          </w:tcPr>
          <w:p w14:paraId="4E2F4D60"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07B84D2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583" w:type="dxa"/>
            <w:vAlign w:val="center"/>
          </w:tcPr>
          <w:p w14:paraId="447536A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5FBF4C55"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410" w:type="dxa"/>
            <w:vAlign w:val="center"/>
          </w:tcPr>
          <w:p w14:paraId="48E04FA4"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69" w:type="dxa"/>
            <w:vAlign w:val="center"/>
          </w:tcPr>
          <w:p w14:paraId="605C1C9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3" w:type="dxa"/>
            <w:vAlign w:val="center"/>
          </w:tcPr>
          <w:p w14:paraId="48C1E123"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65" w:type="dxa"/>
            <w:vAlign w:val="center"/>
          </w:tcPr>
          <w:p w14:paraId="50E6E776"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679" w:type="dxa"/>
            <w:vAlign w:val="center"/>
          </w:tcPr>
          <w:p w14:paraId="454A7B5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26A109AF" w14:textId="77777777">
        <w:trPr>
          <w:jc w:val="center"/>
        </w:trPr>
        <w:tc>
          <w:tcPr>
            <w:tcW w:w="396" w:type="dxa"/>
            <w:vMerge/>
            <w:vAlign w:val="center"/>
          </w:tcPr>
          <w:p w14:paraId="01CF37D7"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059DDAD2" w14:textId="77777777" w:rsidR="003E24BF" w:rsidRDefault="00000000">
            <w:pPr>
              <w:spacing w:line="360" w:lineRule="auto"/>
              <w:jc w:val="center"/>
              <w:rPr>
                <w:rFonts w:ascii="Times New Roman" w:eastAsia="宋体" w:hAnsi="Times New Roman" w:cs="Times New Roman"/>
                <w:bCs/>
                <w:sz w:val="18"/>
                <w:szCs w:val="18"/>
                <w:lang w:eastAsia="zh-Hans"/>
              </w:rPr>
            </w:pPr>
            <w:r>
              <w:rPr>
                <w:rFonts w:ascii="Times New Roman" w:eastAsia="宋体" w:hAnsi="Times New Roman" w:cs="Times New Roman"/>
                <w:bCs/>
                <w:sz w:val="18"/>
                <w:szCs w:val="18"/>
              </w:rPr>
              <w:t>实验</w:t>
            </w:r>
          </w:p>
        </w:tc>
        <w:tc>
          <w:tcPr>
            <w:tcW w:w="583" w:type="dxa"/>
            <w:vAlign w:val="center"/>
          </w:tcPr>
          <w:p w14:paraId="13E0681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2306BF06"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410" w:type="dxa"/>
            <w:vAlign w:val="center"/>
          </w:tcPr>
          <w:p w14:paraId="54DB10F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69" w:type="dxa"/>
            <w:vAlign w:val="center"/>
          </w:tcPr>
          <w:p w14:paraId="7327F79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03" w:type="dxa"/>
            <w:vAlign w:val="center"/>
          </w:tcPr>
          <w:p w14:paraId="5F52420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65" w:type="dxa"/>
            <w:vAlign w:val="center"/>
          </w:tcPr>
          <w:p w14:paraId="71BD09F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679" w:type="dxa"/>
            <w:vAlign w:val="center"/>
          </w:tcPr>
          <w:p w14:paraId="7C355F9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1A84CA40" w14:textId="77777777">
        <w:trPr>
          <w:jc w:val="center"/>
        </w:trPr>
        <w:tc>
          <w:tcPr>
            <w:tcW w:w="396" w:type="dxa"/>
            <w:vMerge/>
            <w:vAlign w:val="center"/>
          </w:tcPr>
          <w:p w14:paraId="0AFD52B9"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335B360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期末考试</w:t>
            </w:r>
          </w:p>
        </w:tc>
        <w:tc>
          <w:tcPr>
            <w:tcW w:w="583" w:type="dxa"/>
            <w:vAlign w:val="center"/>
          </w:tcPr>
          <w:p w14:paraId="4D33CA6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56E8F642"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7426" w:type="dxa"/>
            <w:gridSpan w:val="5"/>
            <w:vAlign w:val="center"/>
          </w:tcPr>
          <w:p w14:paraId="423C3332"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见期末试卷评分标准</w:t>
            </w:r>
          </w:p>
        </w:tc>
      </w:tr>
    </w:tbl>
    <w:p w14:paraId="734FBEDB" w14:textId="77777777" w:rsidR="003E24BF" w:rsidRDefault="003E24BF">
      <w:pPr>
        <w:spacing w:line="360" w:lineRule="auto"/>
        <w:rPr>
          <w:rFonts w:ascii="Times New Roman" w:eastAsia="宋体" w:hAnsi="Times New Roman" w:cs="Times New Roman"/>
          <w:sz w:val="28"/>
          <w:szCs w:val="28"/>
        </w:rPr>
      </w:pPr>
    </w:p>
    <w:p w14:paraId="5559CDF2"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六、课程目标达成评价</w:t>
      </w:r>
    </w:p>
    <w:p w14:paraId="713E9673" w14:textId="77777777" w:rsidR="003E24BF" w:rsidRDefault="00000000">
      <w:pPr>
        <w:pStyle w:val="a4"/>
        <w:spacing w:beforeLines="30" w:before="93" w:afterLines="30" w:after="93" w:line="360" w:lineRule="auto"/>
        <w:ind w:firstLineChars="200" w:firstLine="420"/>
        <w:rPr>
          <w:bCs/>
          <w:sz w:val="21"/>
        </w:rPr>
      </w:pPr>
      <w:r>
        <w:rPr>
          <w:bCs/>
          <w:sz w:val="21"/>
        </w:rPr>
        <w:t>本课程目标达成评价依据和方法如表</w:t>
      </w:r>
      <w:r>
        <w:rPr>
          <w:bCs/>
          <w:sz w:val="21"/>
        </w:rPr>
        <w:t>7</w:t>
      </w:r>
      <w:r>
        <w:rPr>
          <w:bCs/>
          <w:sz w:val="21"/>
        </w:rPr>
        <w:t>所示。</w:t>
      </w:r>
    </w:p>
    <w:p w14:paraId="091EBC4E" w14:textId="77777777" w:rsidR="003E24BF" w:rsidRDefault="003E24BF">
      <w:pPr>
        <w:pStyle w:val="a4"/>
        <w:spacing w:beforeLines="30" w:before="93" w:afterLines="30" w:after="93" w:line="360" w:lineRule="auto"/>
        <w:ind w:firstLine="420"/>
        <w:jc w:val="center"/>
        <w:rPr>
          <w:bCs/>
          <w:sz w:val="21"/>
          <w:szCs w:val="21"/>
        </w:rPr>
      </w:pPr>
    </w:p>
    <w:p w14:paraId="7B2ABFFE" w14:textId="77777777" w:rsidR="003E24BF" w:rsidRDefault="003E24BF">
      <w:pPr>
        <w:pStyle w:val="a4"/>
        <w:spacing w:beforeLines="30" w:before="93" w:afterLines="30" w:after="93" w:line="360" w:lineRule="auto"/>
        <w:ind w:firstLine="420"/>
        <w:jc w:val="center"/>
        <w:rPr>
          <w:bCs/>
          <w:sz w:val="21"/>
          <w:szCs w:val="21"/>
        </w:rPr>
      </w:pPr>
    </w:p>
    <w:p w14:paraId="3214744D" w14:textId="77777777" w:rsidR="003E24BF" w:rsidRDefault="003E24BF">
      <w:pPr>
        <w:pStyle w:val="a4"/>
        <w:spacing w:beforeLines="30" w:before="93" w:afterLines="30" w:after="93" w:line="360" w:lineRule="auto"/>
        <w:ind w:firstLine="420"/>
        <w:jc w:val="center"/>
        <w:rPr>
          <w:bCs/>
          <w:sz w:val="21"/>
          <w:szCs w:val="21"/>
        </w:rPr>
      </w:pPr>
    </w:p>
    <w:p w14:paraId="55BE7FB8" w14:textId="77777777" w:rsidR="003E24BF" w:rsidRDefault="003E24BF">
      <w:pPr>
        <w:pStyle w:val="a4"/>
        <w:spacing w:beforeLines="30" w:before="93" w:afterLines="30" w:after="93" w:line="360" w:lineRule="auto"/>
        <w:ind w:firstLine="420"/>
        <w:jc w:val="center"/>
        <w:rPr>
          <w:bCs/>
          <w:sz w:val="21"/>
          <w:szCs w:val="21"/>
        </w:rPr>
      </w:pPr>
    </w:p>
    <w:p w14:paraId="08369635" w14:textId="77777777" w:rsidR="003E24BF" w:rsidRDefault="00000000">
      <w:pPr>
        <w:pStyle w:val="a4"/>
        <w:spacing w:beforeLines="30" w:before="93" w:afterLines="30" w:after="93" w:line="360" w:lineRule="auto"/>
        <w:ind w:firstLine="420"/>
        <w:jc w:val="center"/>
        <w:rPr>
          <w:bCs/>
          <w:sz w:val="21"/>
          <w:szCs w:val="21"/>
        </w:rPr>
      </w:pPr>
      <w:r>
        <w:rPr>
          <w:bCs/>
          <w:sz w:val="21"/>
          <w:szCs w:val="21"/>
        </w:rPr>
        <w:t>表</w:t>
      </w:r>
      <w:r>
        <w:rPr>
          <w:bCs/>
          <w:sz w:val="21"/>
          <w:szCs w:val="21"/>
        </w:rPr>
        <w:t xml:space="preserve">7 </w:t>
      </w:r>
      <w:r>
        <w:rPr>
          <w:bCs/>
          <w:sz w:val="21"/>
          <w:szCs w:val="21"/>
        </w:rPr>
        <w:t>课程目标达成评价依据和方法</w:t>
      </w:r>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0"/>
        <w:gridCol w:w="2084"/>
        <w:gridCol w:w="5232"/>
      </w:tblGrid>
      <w:tr w:rsidR="003E24BF" w14:paraId="3EB836AC" w14:textId="77777777">
        <w:trPr>
          <w:trHeight w:val="467"/>
          <w:jc w:val="center"/>
        </w:trPr>
        <w:tc>
          <w:tcPr>
            <w:tcW w:w="1190" w:type="dxa"/>
          </w:tcPr>
          <w:p w14:paraId="312D12F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p>
        </w:tc>
        <w:tc>
          <w:tcPr>
            <w:tcW w:w="2084" w:type="dxa"/>
          </w:tcPr>
          <w:p w14:paraId="293E8CC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232" w:type="dxa"/>
          </w:tcPr>
          <w:p w14:paraId="5FAB03A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评价方法</w:t>
            </w:r>
          </w:p>
        </w:tc>
      </w:tr>
      <w:tr w:rsidR="003E24BF" w14:paraId="0DFFE1E6" w14:textId="77777777">
        <w:trPr>
          <w:trHeight w:val="1229"/>
          <w:jc w:val="center"/>
        </w:trPr>
        <w:tc>
          <w:tcPr>
            <w:tcW w:w="1190" w:type="dxa"/>
            <w:vAlign w:val="center"/>
          </w:tcPr>
          <w:p w14:paraId="3C163AE1"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2084" w:type="dxa"/>
            <w:vAlign w:val="center"/>
          </w:tcPr>
          <w:p w14:paraId="3BDD8DC6"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课堂表现、作业、实验、期末考试</w:t>
            </w:r>
          </w:p>
        </w:tc>
        <w:tc>
          <w:tcPr>
            <w:tcW w:w="5232" w:type="dxa"/>
            <w:vAlign w:val="center"/>
          </w:tcPr>
          <w:p w14:paraId="3D94BC1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position w:val="-52"/>
                <w:sz w:val="18"/>
                <w:szCs w:val="18"/>
              </w:rPr>
              <w:object w:dxaOrig="5080" w:dyaOrig="1140" w14:anchorId="4B1461F8">
                <v:shape id="_x0000_i1070" type="#_x0000_t75" style="width:254.5pt;height:57.1pt" o:ole="">
                  <v:imagedata r:id="rId106" o:title=""/>
                </v:shape>
                <o:OLEObject Type="Embed" ProgID="Equation.DSMT4" ShapeID="_x0000_i1070" DrawAspect="Content" ObjectID="_1759839812" r:id="rId107"/>
              </w:object>
            </w:r>
          </w:p>
        </w:tc>
      </w:tr>
      <w:tr w:rsidR="003E24BF" w14:paraId="1CADD4C1" w14:textId="77777777">
        <w:trPr>
          <w:trHeight w:val="1237"/>
          <w:jc w:val="center"/>
        </w:trPr>
        <w:tc>
          <w:tcPr>
            <w:tcW w:w="1190" w:type="dxa"/>
            <w:vAlign w:val="center"/>
          </w:tcPr>
          <w:p w14:paraId="2C89E27D"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2084" w:type="dxa"/>
            <w:vAlign w:val="center"/>
          </w:tcPr>
          <w:p w14:paraId="40C29626"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课堂表现、作业、实验、期末考试</w:t>
            </w:r>
          </w:p>
        </w:tc>
        <w:tc>
          <w:tcPr>
            <w:tcW w:w="5232" w:type="dxa"/>
            <w:vAlign w:val="center"/>
          </w:tcPr>
          <w:p w14:paraId="04070740" w14:textId="77777777" w:rsidR="003E24BF" w:rsidRDefault="00000000">
            <w:pPr>
              <w:spacing w:line="360" w:lineRule="auto"/>
              <w:ind w:left="720" w:hangingChars="400" w:hanging="720"/>
              <w:jc w:val="center"/>
              <w:rPr>
                <w:rFonts w:ascii="Times New Roman" w:eastAsia="宋体" w:hAnsi="Times New Roman" w:cs="Times New Roman"/>
                <w:bCs/>
                <w:sz w:val="18"/>
                <w:szCs w:val="18"/>
              </w:rPr>
            </w:pPr>
            <w:r>
              <w:rPr>
                <w:rFonts w:ascii="Times New Roman" w:eastAsia="宋体" w:hAnsi="Times New Roman" w:cs="Times New Roman"/>
                <w:position w:val="-52"/>
                <w:sz w:val="18"/>
                <w:szCs w:val="18"/>
              </w:rPr>
              <w:object w:dxaOrig="5080" w:dyaOrig="1140" w14:anchorId="67FF55D6">
                <v:shape id="_x0000_i1071" type="#_x0000_t75" style="width:254.5pt;height:57.1pt" o:ole="">
                  <v:imagedata r:id="rId108" o:title=""/>
                </v:shape>
                <o:OLEObject Type="Embed" ProgID="Equation.DSMT4" ShapeID="_x0000_i1071" DrawAspect="Content" ObjectID="_1759839813" r:id="rId109"/>
              </w:object>
            </w:r>
          </w:p>
        </w:tc>
      </w:tr>
      <w:tr w:rsidR="003E24BF" w14:paraId="2952B1C1" w14:textId="77777777">
        <w:trPr>
          <w:trHeight w:val="1185"/>
          <w:jc w:val="center"/>
        </w:trPr>
        <w:tc>
          <w:tcPr>
            <w:tcW w:w="1190" w:type="dxa"/>
            <w:vAlign w:val="center"/>
          </w:tcPr>
          <w:p w14:paraId="53C7B3E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2084" w:type="dxa"/>
            <w:vAlign w:val="center"/>
          </w:tcPr>
          <w:p w14:paraId="2F4E4D56"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课堂表现、作业、实验、期末考试</w:t>
            </w:r>
          </w:p>
        </w:tc>
        <w:tc>
          <w:tcPr>
            <w:tcW w:w="5232" w:type="dxa"/>
          </w:tcPr>
          <w:p w14:paraId="69F9A598" w14:textId="77777777" w:rsidR="003E24BF" w:rsidRDefault="00000000">
            <w:pPr>
              <w:adjustRightInd w:val="0"/>
              <w:snapToGrid w:val="0"/>
              <w:spacing w:line="360" w:lineRule="auto"/>
              <w:ind w:left="720" w:hangingChars="400" w:hanging="720"/>
              <w:jc w:val="center"/>
              <w:rPr>
                <w:rFonts w:ascii="Times New Roman" w:eastAsia="宋体" w:hAnsi="Times New Roman" w:cs="Times New Roman"/>
                <w:sz w:val="18"/>
                <w:szCs w:val="18"/>
              </w:rPr>
            </w:pPr>
            <w:r>
              <w:rPr>
                <w:rFonts w:ascii="Times New Roman" w:eastAsia="宋体" w:hAnsi="Times New Roman" w:cs="Times New Roman"/>
                <w:position w:val="-52"/>
                <w:sz w:val="18"/>
                <w:szCs w:val="18"/>
              </w:rPr>
              <w:object w:dxaOrig="5080" w:dyaOrig="1140" w14:anchorId="498CDE6A">
                <v:shape id="_x0000_i1072" type="#_x0000_t75" style="width:254.5pt;height:57.1pt" o:ole="">
                  <v:imagedata r:id="rId110" o:title=""/>
                </v:shape>
                <o:OLEObject Type="Embed" ProgID="Equation.DSMT4" ShapeID="_x0000_i1072" DrawAspect="Content" ObjectID="_1759839814" r:id="rId111"/>
              </w:object>
            </w:r>
          </w:p>
        </w:tc>
      </w:tr>
    </w:tbl>
    <w:p w14:paraId="647A046A"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七、课程教学改进方案</w:t>
      </w:r>
    </w:p>
    <w:p w14:paraId="38084567" w14:textId="77777777" w:rsidR="003E24BF" w:rsidRDefault="00000000">
      <w:pPr>
        <w:spacing w:line="360" w:lineRule="auto"/>
        <w:ind w:firstLineChars="200" w:firstLine="420"/>
        <w:contextualSpacing/>
        <w:rPr>
          <w:rFonts w:ascii="Times New Roman" w:eastAsia="宋体" w:hAnsi="Times New Roman" w:cs="Times New Roman"/>
        </w:rPr>
      </w:pPr>
      <w:r>
        <w:rPr>
          <w:rFonts w:ascii="Times New Roman" w:eastAsia="宋体" w:hAnsi="Times New Roman" w:cs="Times New Roman"/>
        </w:rPr>
        <w:t>本课程根据课堂表现、作业、实验和期末考试，以及各课程目标评价值和学生、教学督导等反馈，及时掌握学生的学习动态和学习状况；课后及时反思，发现教学中的不足并及时改进。尚需在下一轮课程教学中改进提高的，需在下一轮及时改进和提高，确保课程目标的实现和相应毕业要求指标点顺利达成。</w:t>
      </w:r>
    </w:p>
    <w:p w14:paraId="305B53AA"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八、有关说明</w:t>
      </w:r>
    </w:p>
    <w:p w14:paraId="3AA57308"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本课程大纲自</w:t>
      </w:r>
      <w:r>
        <w:rPr>
          <w:rFonts w:ascii="Times New Roman" w:eastAsia="宋体" w:hAnsi="Times New Roman" w:cs="Times New Roman"/>
          <w:sz w:val="24"/>
        </w:rPr>
        <w:t>2023</w:t>
      </w:r>
      <w:r>
        <w:rPr>
          <w:rFonts w:ascii="Times New Roman" w:eastAsia="宋体" w:hAnsi="Times New Roman" w:cs="Times New Roman"/>
          <w:sz w:val="24"/>
        </w:rPr>
        <w:t>级开始执行，生效之日原先版本均不再使用。</w:t>
      </w:r>
    </w:p>
    <w:p w14:paraId="783ABE50" w14:textId="77777777" w:rsidR="003E24BF" w:rsidRDefault="003E24BF">
      <w:pPr>
        <w:spacing w:line="360" w:lineRule="auto"/>
        <w:rPr>
          <w:rFonts w:ascii="Times New Roman" w:eastAsia="宋体" w:hAnsi="Times New Roman" w:cs="Times New Roman"/>
        </w:rPr>
      </w:pPr>
    </w:p>
    <w:p w14:paraId="00A3FD0D" w14:textId="77777777" w:rsidR="003E24BF" w:rsidRDefault="00000000">
      <w:pPr>
        <w:pStyle w:val="3"/>
        <w:spacing w:line="360" w:lineRule="auto"/>
        <w:jc w:val="center"/>
        <w:rPr>
          <w:b w:val="0"/>
        </w:rPr>
      </w:pPr>
      <w:r>
        <w:rPr>
          <w:b w:val="0"/>
          <w:lang w:bidi="ar"/>
        </w:rPr>
        <w:br w:type="page"/>
      </w:r>
      <w:bookmarkStart w:id="54" w:name="_Toc148687611"/>
      <w:bookmarkStart w:id="55" w:name="_Toc148907292"/>
      <w:r>
        <w:rPr>
          <w:rStyle w:val="11"/>
          <w:sz w:val="32"/>
          <w:szCs w:val="32"/>
        </w:rPr>
        <w:t>《电子线路</w:t>
      </w:r>
      <w:r>
        <w:rPr>
          <w:rStyle w:val="11"/>
          <w:sz w:val="32"/>
          <w:szCs w:val="32"/>
        </w:rPr>
        <w:t>CAD</w:t>
      </w:r>
      <w:r>
        <w:rPr>
          <w:rStyle w:val="11"/>
          <w:sz w:val="32"/>
          <w:szCs w:val="32"/>
        </w:rPr>
        <w:t>》教学大纲</w:t>
      </w:r>
      <w:bookmarkEnd w:id="54"/>
      <w:bookmarkEnd w:id="55"/>
    </w:p>
    <w:p w14:paraId="2E2F841C"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119"/>
        <w:gridCol w:w="1866"/>
        <w:gridCol w:w="1283"/>
        <w:gridCol w:w="1037"/>
      </w:tblGrid>
      <w:tr w:rsidR="003E24BF" w14:paraId="58C40307" w14:textId="77777777">
        <w:trPr>
          <w:trHeight w:val="471"/>
        </w:trPr>
        <w:tc>
          <w:tcPr>
            <w:tcW w:w="1862" w:type="dxa"/>
            <w:vAlign w:val="center"/>
          </w:tcPr>
          <w:p w14:paraId="6FEBFC5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236" w:type="dxa"/>
            <w:gridSpan w:val="2"/>
            <w:vAlign w:val="center"/>
          </w:tcPr>
          <w:p w14:paraId="4B3C769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电子线路</w:t>
            </w:r>
            <w:r>
              <w:rPr>
                <w:rFonts w:ascii="Times New Roman" w:eastAsia="宋体" w:hAnsi="Times New Roman" w:cs="Times New Roman"/>
                <w:szCs w:val="21"/>
              </w:rPr>
              <w:t>CAD</w:t>
            </w:r>
          </w:p>
        </w:tc>
        <w:tc>
          <w:tcPr>
            <w:tcW w:w="1866" w:type="dxa"/>
            <w:vAlign w:val="center"/>
          </w:tcPr>
          <w:p w14:paraId="699EBDD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320" w:type="dxa"/>
            <w:gridSpan w:val="2"/>
            <w:vAlign w:val="center"/>
          </w:tcPr>
          <w:p w14:paraId="09E607C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Electronic Circuit CAD</w:t>
            </w:r>
          </w:p>
        </w:tc>
      </w:tr>
      <w:tr w:rsidR="003E24BF" w14:paraId="7F3CB216" w14:textId="77777777">
        <w:trPr>
          <w:trHeight w:val="97"/>
        </w:trPr>
        <w:tc>
          <w:tcPr>
            <w:tcW w:w="1862" w:type="dxa"/>
            <w:vAlign w:val="center"/>
          </w:tcPr>
          <w:p w14:paraId="72B4F8C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36" w:type="dxa"/>
            <w:gridSpan w:val="2"/>
            <w:vAlign w:val="center"/>
          </w:tcPr>
          <w:p w14:paraId="23BA122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05120237</w:t>
            </w:r>
          </w:p>
        </w:tc>
        <w:tc>
          <w:tcPr>
            <w:tcW w:w="1866" w:type="dxa"/>
            <w:vAlign w:val="center"/>
          </w:tcPr>
          <w:p w14:paraId="34579D9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320" w:type="dxa"/>
            <w:gridSpan w:val="2"/>
            <w:vAlign w:val="center"/>
          </w:tcPr>
          <w:p w14:paraId="2044820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必修课</w:t>
            </w:r>
          </w:p>
        </w:tc>
      </w:tr>
      <w:tr w:rsidR="003E24BF" w14:paraId="2BEED1DC" w14:textId="77777777">
        <w:trPr>
          <w:trHeight w:val="383"/>
        </w:trPr>
        <w:tc>
          <w:tcPr>
            <w:tcW w:w="1862" w:type="dxa"/>
            <w:vAlign w:val="center"/>
          </w:tcPr>
          <w:p w14:paraId="5688DFA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36" w:type="dxa"/>
            <w:gridSpan w:val="2"/>
            <w:vAlign w:val="center"/>
          </w:tcPr>
          <w:p w14:paraId="5BF874E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专业必修课</w:t>
            </w:r>
          </w:p>
        </w:tc>
        <w:tc>
          <w:tcPr>
            <w:tcW w:w="1866" w:type="dxa"/>
            <w:vAlign w:val="center"/>
          </w:tcPr>
          <w:p w14:paraId="65AA02C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320" w:type="dxa"/>
            <w:gridSpan w:val="2"/>
            <w:vAlign w:val="center"/>
          </w:tcPr>
          <w:p w14:paraId="4639A15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考查</w:t>
            </w:r>
          </w:p>
        </w:tc>
      </w:tr>
      <w:tr w:rsidR="003E24BF" w14:paraId="740860B1" w14:textId="77777777">
        <w:trPr>
          <w:trHeight w:val="736"/>
        </w:trPr>
        <w:tc>
          <w:tcPr>
            <w:tcW w:w="1862" w:type="dxa"/>
            <w:vAlign w:val="center"/>
          </w:tcPr>
          <w:p w14:paraId="03F59D32"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vAlign w:val="center"/>
          </w:tcPr>
          <w:p w14:paraId="009C4A74"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32</w:t>
            </w:r>
            <w:r>
              <w:rPr>
                <w:rFonts w:ascii="Times New Roman" w:eastAsia="宋体" w:hAnsi="Times New Roman" w:cs="Times New Roman"/>
                <w:szCs w:val="21"/>
              </w:rPr>
              <w:t>）</w:t>
            </w:r>
          </w:p>
        </w:tc>
        <w:tc>
          <w:tcPr>
            <w:tcW w:w="1119" w:type="dxa"/>
            <w:vAlign w:val="center"/>
          </w:tcPr>
          <w:p w14:paraId="06E0FBF7"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866" w:type="dxa"/>
            <w:vAlign w:val="center"/>
          </w:tcPr>
          <w:p w14:paraId="002EF29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w:t>
            </w:r>
            <w:r>
              <w:rPr>
                <w:rFonts w:ascii="Times New Roman" w:eastAsia="宋体" w:hAnsi="Times New Roman" w:cs="Times New Roman"/>
                <w:szCs w:val="21"/>
              </w:rPr>
              <w:t>（</w:t>
            </w:r>
            <w:r>
              <w:rPr>
                <w:rFonts w:ascii="Times New Roman" w:eastAsia="宋体" w:hAnsi="Times New Roman" w:cs="Times New Roman"/>
                <w:szCs w:val="21"/>
              </w:rPr>
              <w:t>0</w:t>
            </w:r>
            <w:r>
              <w:rPr>
                <w:rFonts w:ascii="Times New Roman" w:eastAsia="宋体" w:hAnsi="Times New Roman" w:cs="Times New Roman"/>
                <w:szCs w:val="21"/>
              </w:rPr>
              <w:t>）</w:t>
            </w:r>
          </w:p>
        </w:tc>
        <w:tc>
          <w:tcPr>
            <w:tcW w:w="1283" w:type="dxa"/>
            <w:vAlign w:val="center"/>
          </w:tcPr>
          <w:p w14:paraId="241CA717"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037" w:type="dxa"/>
            <w:vAlign w:val="center"/>
          </w:tcPr>
          <w:p w14:paraId="7A42E998"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32</w:t>
            </w:r>
            <w:r>
              <w:rPr>
                <w:rFonts w:ascii="Times New Roman" w:eastAsia="宋体" w:hAnsi="Times New Roman" w:cs="Times New Roman"/>
                <w:szCs w:val="21"/>
              </w:rPr>
              <w:t>）</w:t>
            </w:r>
          </w:p>
        </w:tc>
      </w:tr>
      <w:tr w:rsidR="003E24BF" w14:paraId="62A11D99" w14:textId="77777777">
        <w:trPr>
          <w:trHeight w:val="383"/>
        </w:trPr>
        <w:tc>
          <w:tcPr>
            <w:tcW w:w="1862" w:type="dxa"/>
            <w:vAlign w:val="center"/>
          </w:tcPr>
          <w:p w14:paraId="00726143"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先修课程</w:t>
            </w:r>
          </w:p>
        </w:tc>
        <w:tc>
          <w:tcPr>
            <w:tcW w:w="2236" w:type="dxa"/>
            <w:gridSpan w:val="2"/>
            <w:vAlign w:val="center"/>
          </w:tcPr>
          <w:p w14:paraId="3F09FDA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《电路原理》</w:t>
            </w:r>
          </w:p>
        </w:tc>
        <w:tc>
          <w:tcPr>
            <w:tcW w:w="1866" w:type="dxa"/>
            <w:vAlign w:val="center"/>
          </w:tcPr>
          <w:p w14:paraId="7D5530A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320" w:type="dxa"/>
            <w:gridSpan w:val="2"/>
            <w:vAlign w:val="center"/>
          </w:tcPr>
          <w:p w14:paraId="48398B4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《模拟电子电路》</w:t>
            </w:r>
          </w:p>
        </w:tc>
      </w:tr>
      <w:tr w:rsidR="003E24BF" w14:paraId="2DCBCDD1" w14:textId="77777777">
        <w:trPr>
          <w:trHeight w:val="358"/>
        </w:trPr>
        <w:tc>
          <w:tcPr>
            <w:tcW w:w="1862" w:type="dxa"/>
            <w:vAlign w:val="center"/>
          </w:tcPr>
          <w:p w14:paraId="59F96B9E"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适应范围</w:t>
            </w:r>
          </w:p>
        </w:tc>
        <w:tc>
          <w:tcPr>
            <w:tcW w:w="2236" w:type="dxa"/>
            <w:gridSpan w:val="2"/>
            <w:vAlign w:val="center"/>
          </w:tcPr>
          <w:p w14:paraId="50A281F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866" w:type="dxa"/>
            <w:vAlign w:val="center"/>
          </w:tcPr>
          <w:p w14:paraId="056093F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320" w:type="dxa"/>
            <w:gridSpan w:val="2"/>
            <w:vAlign w:val="center"/>
          </w:tcPr>
          <w:p w14:paraId="6519E75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电子信息工程</w:t>
            </w:r>
          </w:p>
        </w:tc>
      </w:tr>
      <w:tr w:rsidR="003E24BF" w14:paraId="4EE9A9FC" w14:textId="77777777">
        <w:trPr>
          <w:trHeight w:val="383"/>
        </w:trPr>
        <w:tc>
          <w:tcPr>
            <w:tcW w:w="1862" w:type="dxa"/>
            <w:vAlign w:val="center"/>
          </w:tcPr>
          <w:p w14:paraId="7EA39806"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开课学期</w:t>
            </w:r>
          </w:p>
        </w:tc>
        <w:tc>
          <w:tcPr>
            <w:tcW w:w="2236" w:type="dxa"/>
            <w:gridSpan w:val="2"/>
            <w:vAlign w:val="center"/>
          </w:tcPr>
          <w:p w14:paraId="650C1AD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p>
        </w:tc>
        <w:tc>
          <w:tcPr>
            <w:tcW w:w="1866" w:type="dxa"/>
            <w:vAlign w:val="center"/>
          </w:tcPr>
          <w:p w14:paraId="1C6F4D5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320" w:type="dxa"/>
            <w:gridSpan w:val="2"/>
            <w:vAlign w:val="center"/>
          </w:tcPr>
          <w:p w14:paraId="74F750F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2FF136EE" w14:textId="77777777">
        <w:trPr>
          <w:trHeight w:val="383"/>
        </w:trPr>
        <w:tc>
          <w:tcPr>
            <w:tcW w:w="1862" w:type="dxa"/>
            <w:vAlign w:val="center"/>
          </w:tcPr>
          <w:p w14:paraId="752B006F"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36" w:type="dxa"/>
            <w:gridSpan w:val="2"/>
            <w:vAlign w:val="center"/>
          </w:tcPr>
          <w:p w14:paraId="0DBCA50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电子技术应用与开发</w:t>
            </w:r>
          </w:p>
        </w:tc>
        <w:tc>
          <w:tcPr>
            <w:tcW w:w="1866" w:type="dxa"/>
            <w:vAlign w:val="center"/>
          </w:tcPr>
          <w:p w14:paraId="1912C27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320" w:type="dxa"/>
            <w:gridSpan w:val="2"/>
            <w:vAlign w:val="center"/>
          </w:tcPr>
          <w:p w14:paraId="7FBA7A4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王韬</w:t>
            </w:r>
          </w:p>
        </w:tc>
      </w:tr>
      <w:tr w:rsidR="003E24BF" w14:paraId="1762C66B" w14:textId="77777777">
        <w:trPr>
          <w:trHeight w:val="383"/>
        </w:trPr>
        <w:tc>
          <w:tcPr>
            <w:tcW w:w="1862" w:type="dxa"/>
            <w:vAlign w:val="center"/>
          </w:tcPr>
          <w:p w14:paraId="53D5132A"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304D0FC5" w14:textId="77777777" w:rsidR="003E24BF" w:rsidRDefault="003E24BF">
            <w:pPr>
              <w:spacing w:line="360" w:lineRule="auto"/>
              <w:jc w:val="left"/>
              <w:rPr>
                <w:rFonts w:ascii="Times New Roman" w:eastAsia="宋体" w:hAnsi="Times New Roman" w:cs="Times New Roman"/>
                <w:szCs w:val="21"/>
              </w:rPr>
            </w:pPr>
          </w:p>
        </w:tc>
      </w:tr>
      <w:tr w:rsidR="003E24BF" w14:paraId="41234E41" w14:textId="77777777">
        <w:trPr>
          <w:trHeight w:val="414"/>
        </w:trPr>
        <w:tc>
          <w:tcPr>
            <w:tcW w:w="1862" w:type="dxa"/>
            <w:vAlign w:val="center"/>
          </w:tcPr>
          <w:p w14:paraId="4362C625"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制定人</w:t>
            </w:r>
          </w:p>
        </w:tc>
        <w:tc>
          <w:tcPr>
            <w:tcW w:w="2236" w:type="dxa"/>
            <w:gridSpan w:val="2"/>
            <w:vAlign w:val="center"/>
          </w:tcPr>
          <w:p w14:paraId="3F585A06"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王韬</w:t>
            </w:r>
          </w:p>
        </w:tc>
        <w:tc>
          <w:tcPr>
            <w:tcW w:w="1866" w:type="dxa"/>
            <w:vAlign w:val="center"/>
          </w:tcPr>
          <w:p w14:paraId="3B827730"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审定人</w:t>
            </w:r>
          </w:p>
        </w:tc>
        <w:tc>
          <w:tcPr>
            <w:tcW w:w="2320" w:type="dxa"/>
            <w:gridSpan w:val="2"/>
            <w:vAlign w:val="center"/>
          </w:tcPr>
          <w:p w14:paraId="17235291"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张长江</w:t>
            </w:r>
          </w:p>
        </w:tc>
      </w:tr>
    </w:tbl>
    <w:p w14:paraId="027DFBB1"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bCs/>
          <w:szCs w:val="21"/>
          <w:lang w:bidi="ar"/>
        </w:rPr>
        <w:t>指导思想：</w:t>
      </w:r>
      <w:r>
        <w:rPr>
          <w:rFonts w:ascii="Times New Roman" w:eastAsia="宋体" w:hAnsi="Times New Roman" w:cs="Times New Roman"/>
        </w:rPr>
        <w:t>坚持培养学生的硬件电路板设计的方法，为后续课程设计、双创活动、毕业设计及未来硬件工程师的培养打下工具基础。</w:t>
      </w:r>
    </w:p>
    <w:p w14:paraId="362D743E"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基本原则：</w:t>
      </w:r>
      <w:r>
        <w:rPr>
          <w:rFonts w:ascii="Times New Roman" w:eastAsia="宋体" w:hAnsi="Times New Roman" w:cs="Times New Roman"/>
        </w:rPr>
        <w:t>让学生掌握一项硬件工程师的必备设计工具，强调</w:t>
      </w:r>
      <w:r>
        <w:rPr>
          <w:rFonts w:ascii="Times New Roman" w:eastAsia="宋体" w:hAnsi="Times New Roman" w:cs="Times New Roman"/>
          <w:szCs w:val="21"/>
          <w:lang w:bidi="ar"/>
        </w:rPr>
        <w:t>在案例中学习原理图绘制和</w:t>
      </w:r>
      <w:r>
        <w:rPr>
          <w:rFonts w:ascii="Times New Roman" w:eastAsia="宋体" w:hAnsi="Times New Roman" w:cs="Times New Roman"/>
          <w:szCs w:val="21"/>
          <w:lang w:bidi="ar"/>
        </w:rPr>
        <w:t>PCB</w:t>
      </w:r>
      <w:r>
        <w:rPr>
          <w:rFonts w:ascii="Times New Roman" w:eastAsia="宋体" w:hAnsi="Times New Roman" w:cs="Times New Roman"/>
          <w:szCs w:val="21"/>
          <w:lang w:bidi="ar"/>
        </w:rPr>
        <w:t>绘制，学习</w:t>
      </w:r>
      <w:r>
        <w:rPr>
          <w:rFonts w:ascii="Times New Roman" w:eastAsia="宋体" w:hAnsi="Times New Roman" w:cs="Times New Roman"/>
          <w:szCs w:val="21"/>
          <w:lang w:bidi="ar"/>
        </w:rPr>
        <w:t>PCB</w:t>
      </w:r>
      <w:r>
        <w:rPr>
          <w:rFonts w:ascii="Times New Roman" w:eastAsia="宋体" w:hAnsi="Times New Roman" w:cs="Times New Roman"/>
          <w:szCs w:val="21"/>
          <w:lang w:bidi="ar"/>
        </w:rPr>
        <w:t>外协定制沟通，培养学生的自主学习能力。</w:t>
      </w:r>
    </w:p>
    <w:p w14:paraId="08D1382F" w14:textId="77777777" w:rsidR="003E24BF" w:rsidRDefault="00000000">
      <w:pPr>
        <w:spacing w:line="360" w:lineRule="auto"/>
        <w:ind w:firstLineChars="200" w:firstLine="420"/>
        <w:rPr>
          <w:rFonts w:ascii="Times New Roman" w:eastAsia="宋体" w:hAnsi="Times New Roman" w:cs="Times New Roman"/>
          <w:sz w:val="24"/>
        </w:rPr>
      </w:pPr>
      <w:r>
        <w:rPr>
          <w:rFonts w:ascii="Times New Roman" w:eastAsia="宋体" w:hAnsi="Times New Roman" w:cs="Times New Roman"/>
        </w:rPr>
        <w:t>3.</w:t>
      </w:r>
      <w:r>
        <w:rPr>
          <w:rFonts w:ascii="Times New Roman" w:eastAsia="宋体" w:hAnsi="Times New Roman" w:cs="Times New Roman"/>
          <w:szCs w:val="21"/>
        </w:rPr>
        <w:t>课程思政：在教学中，结合教学内容，培养学生对科学的兴趣、</w:t>
      </w:r>
      <w:r>
        <w:rPr>
          <w:rFonts w:ascii="Times New Roman" w:eastAsia="宋体" w:hAnsi="Times New Roman" w:cs="Times New Roman"/>
        </w:rPr>
        <w:t>实事求是的科学态度、辩证唯物主义的世界观</w:t>
      </w:r>
      <w:r>
        <w:rPr>
          <w:rFonts w:ascii="Times New Roman" w:eastAsia="宋体" w:hAnsi="Times New Roman" w:cs="Times New Roman"/>
          <w:szCs w:val="21"/>
        </w:rPr>
        <w:t>，培养学生的爱国主义情操。</w:t>
      </w:r>
    </w:p>
    <w:p w14:paraId="5D651C65"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二、课程目标及其对毕业要求的支撑</w:t>
      </w:r>
    </w:p>
    <w:p w14:paraId="0AFF26D0" w14:textId="77777777" w:rsidR="003E24BF" w:rsidRDefault="00000000">
      <w:pPr>
        <w:keepNext/>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2.1 </w:t>
      </w:r>
      <w:r>
        <w:rPr>
          <w:rFonts w:ascii="Times New Roman" w:eastAsia="宋体" w:hAnsi="Times New Roman" w:cs="Times New Roman"/>
          <w:bCs/>
        </w:rPr>
        <w:t>课程目标</w:t>
      </w:r>
    </w:p>
    <w:p w14:paraId="79809E0D"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通过本课程的学习，学生应具备以下几个方面的课程目标：</w:t>
      </w:r>
    </w:p>
    <w:p w14:paraId="563C442B"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bCs/>
          <w:szCs w:val="21"/>
        </w:rPr>
        <w:t>课程目标</w:t>
      </w: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rPr>
        <w:t>使学生掌握相关电路绘图软件的使用，能进行原理图和</w:t>
      </w:r>
      <w:r>
        <w:rPr>
          <w:rFonts w:ascii="Times New Roman" w:eastAsia="宋体" w:hAnsi="Times New Roman" w:cs="Times New Roman"/>
        </w:rPr>
        <w:t>PCB</w:t>
      </w:r>
      <w:r>
        <w:rPr>
          <w:rFonts w:ascii="Times New Roman" w:eastAsia="宋体" w:hAnsi="Times New Roman" w:cs="Times New Roman"/>
        </w:rPr>
        <w:t>图绘制，为后续相关课程和专业知识的学习打下基础</w:t>
      </w:r>
      <w:r>
        <w:rPr>
          <w:rFonts w:ascii="Times New Roman" w:eastAsia="宋体" w:hAnsi="Times New Roman" w:cs="Times New Roman"/>
          <w:szCs w:val="21"/>
        </w:rPr>
        <w:t>。</w:t>
      </w:r>
    </w:p>
    <w:p w14:paraId="611011BE" w14:textId="77777777" w:rsidR="003E24BF" w:rsidRDefault="00000000">
      <w:pPr>
        <w:spacing w:line="360" w:lineRule="auto"/>
        <w:ind w:firstLineChars="200" w:firstLine="420"/>
        <w:rPr>
          <w:rFonts w:ascii="Times New Roman" w:eastAsia="宋体" w:hAnsi="Times New Roman" w:cs="Times New Roman"/>
          <w:sz w:val="24"/>
        </w:rPr>
      </w:pPr>
      <w:r>
        <w:rPr>
          <w:rFonts w:ascii="Times New Roman" w:eastAsia="宋体" w:hAnsi="Times New Roman" w:cs="Times New Roman"/>
          <w:bCs/>
          <w:szCs w:val="21"/>
        </w:rPr>
        <w:t>课程目标</w:t>
      </w:r>
      <w:r>
        <w:rPr>
          <w:rFonts w:ascii="Times New Roman" w:eastAsia="宋体" w:hAnsi="Times New Roman" w:cs="Times New Roman"/>
          <w:bCs/>
          <w:szCs w:val="21"/>
        </w:rPr>
        <w:t>2</w:t>
      </w:r>
      <w:r>
        <w:rPr>
          <w:rFonts w:ascii="Times New Roman" w:eastAsia="宋体" w:hAnsi="Times New Roman" w:cs="Times New Roman"/>
          <w:bCs/>
          <w:szCs w:val="21"/>
        </w:rPr>
        <w:t>：</w:t>
      </w:r>
      <w:r>
        <w:rPr>
          <w:rFonts w:ascii="Times New Roman" w:eastAsia="宋体" w:hAnsi="Times New Roman" w:cs="Times New Roman"/>
        </w:rPr>
        <w:t>使学生在电路绘图方面相关的能力得到训练，</w:t>
      </w:r>
      <w:r>
        <w:rPr>
          <w:rFonts w:ascii="Times New Roman" w:eastAsia="宋体" w:hAnsi="Times New Roman" w:cs="Times New Roman"/>
          <w:szCs w:val="21"/>
        </w:rPr>
        <w:t>从而提高学生提出问题、分析问题和解决问题的能力，培养学生的探索精神和创新意识，培养学生应用能力、科研能力，努力实现知识、能力、素质的协调发展。</w:t>
      </w:r>
    </w:p>
    <w:p w14:paraId="408583FC" w14:textId="77777777" w:rsidR="003E24BF" w:rsidRDefault="00000000">
      <w:pPr>
        <w:spacing w:line="360" w:lineRule="auto"/>
        <w:ind w:firstLineChars="200" w:firstLine="420"/>
        <w:rPr>
          <w:rFonts w:ascii="Times New Roman" w:eastAsia="宋体" w:hAnsi="Times New Roman" w:cs="Times New Roman"/>
          <w:szCs w:val="18"/>
        </w:rPr>
      </w:pPr>
      <w:r>
        <w:rPr>
          <w:rFonts w:ascii="Times New Roman" w:eastAsia="宋体" w:hAnsi="Times New Roman" w:cs="Times New Roman"/>
          <w:bCs/>
          <w:szCs w:val="21"/>
        </w:rPr>
        <w:t>课程目标</w:t>
      </w:r>
      <w:r>
        <w:rPr>
          <w:rFonts w:ascii="Times New Roman" w:eastAsia="宋体" w:hAnsi="Times New Roman" w:cs="Times New Roman"/>
          <w:bCs/>
          <w:szCs w:val="21"/>
        </w:rPr>
        <w:t>3</w:t>
      </w:r>
      <w:r>
        <w:rPr>
          <w:rFonts w:ascii="Times New Roman" w:eastAsia="宋体" w:hAnsi="Times New Roman" w:cs="Times New Roman"/>
          <w:bCs/>
          <w:szCs w:val="21"/>
        </w:rPr>
        <w:t>：</w:t>
      </w:r>
      <w:r>
        <w:rPr>
          <w:rFonts w:ascii="Times New Roman" w:eastAsia="宋体" w:hAnsi="Times New Roman" w:cs="Times New Roman"/>
          <w:szCs w:val="21"/>
        </w:rPr>
        <w:t>通过课堂教学、实践操作和课外作业等环节，培养学生学习电路设计的兴趣、</w:t>
      </w:r>
      <w:r>
        <w:rPr>
          <w:rFonts w:ascii="Times New Roman" w:eastAsia="宋体" w:hAnsi="Times New Roman" w:cs="Times New Roman"/>
        </w:rPr>
        <w:t>实事求是的科学态度、辩证唯物主义的世界观与爱国主义情操</w:t>
      </w:r>
      <w:r>
        <w:rPr>
          <w:rFonts w:ascii="Times New Roman" w:eastAsia="宋体" w:hAnsi="Times New Roman" w:cs="Times New Roman"/>
          <w:szCs w:val="21"/>
        </w:rPr>
        <w:t>。</w:t>
      </w:r>
    </w:p>
    <w:p w14:paraId="5D252BD8" w14:textId="77777777" w:rsidR="003E24BF" w:rsidRDefault="00000000">
      <w:pPr>
        <w:keepNext/>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2. 2 </w:t>
      </w:r>
      <w:r>
        <w:rPr>
          <w:rFonts w:ascii="Times New Roman" w:eastAsia="宋体" w:hAnsi="Times New Roman" w:cs="Times New Roman"/>
          <w:bCs/>
        </w:rPr>
        <w:t>毕业要求、指标点与课程目标的对应关系</w:t>
      </w:r>
    </w:p>
    <w:p w14:paraId="760FDA60"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毕业要求、指标点与本课程的课程目标的之间对应关系如表</w:t>
      </w:r>
      <w:r>
        <w:rPr>
          <w:rFonts w:ascii="Times New Roman" w:eastAsia="宋体" w:hAnsi="Times New Roman" w:cs="Times New Roman"/>
          <w:szCs w:val="21"/>
        </w:rPr>
        <w:t xml:space="preserve">1 </w:t>
      </w:r>
      <w:r>
        <w:rPr>
          <w:rFonts w:ascii="Times New Roman" w:eastAsia="宋体" w:hAnsi="Times New Roman" w:cs="Times New Roman"/>
          <w:szCs w:val="21"/>
        </w:rPr>
        <w:t>所示。</w:t>
      </w:r>
    </w:p>
    <w:p w14:paraId="59399E11"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毕业要求、指标点与课程目标的对应关系</w:t>
      </w:r>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35"/>
        <w:gridCol w:w="1235"/>
        <w:gridCol w:w="1176"/>
      </w:tblGrid>
      <w:tr w:rsidR="003E24BF" w14:paraId="1F4DDCAA" w14:textId="77777777">
        <w:trPr>
          <w:jc w:val="center"/>
        </w:trPr>
        <w:tc>
          <w:tcPr>
            <w:tcW w:w="1276" w:type="dxa"/>
            <w:tcBorders>
              <w:top w:val="single" w:sz="12" w:space="0" w:color="auto"/>
              <w:bottom w:val="single" w:sz="4" w:space="0" w:color="auto"/>
            </w:tcBorders>
            <w:shd w:val="clear" w:color="auto" w:fill="D9D9D9"/>
            <w:vAlign w:val="center"/>
          </w:tcPr>
          <w:p w14:paraId="1271E27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4535" w:type="dxa"/>
            <w:tcBorders>
              <w:top w:val="single" w:sz="12" w:space="0" w:color="auto"/>
              <w:bottom w:val="single" w:sz="4" w:space="0" w:color="auto"/>
            </w:tcBorders>
            <w:shd w:val="clear" w:color="auto" w:fill="D9D9D9"/>
            <w:vAlign w:val="center"/>
          </w:tcPr>
          <w:p w14:paraId="360AE05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1235" w:type="dxa"/>
            <w:tcBorders>
              <w:top w:val="single" w:sz="12" w:space="0" w:color="auto"/>
              <w:bottom w:val="single" w:sz="4" w:space="0" w:color="auto"/>
            </w:tcBorders>
            <w:shd w:val="clear" w:color="auto" w:fill="D9D9D9"/>
            <w:vAlign w:val="center"/>
          </w:tcPr>
          <w:p w14:paraId="5A4CC73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本课程的课程目标</w:t>
            </w:r>
          </w:p>
        </w:tc>
        <w:tc>
          <w:tcPr>
            <w:tcW w:w="1176" w:type="dxa"/>
            <w:tcBorders>
              <w:top w:val="single" w:sz="12" w:space="0" w:color="auto"/>
              <w:bottom w:val="single" w:sz="4" w:space="0" w:color="auto"/>
            </w:tcBorders>
            <w:shd w:val="clear" w:color="auto" w:fill="D9D9D9"/>
            <w:vAlign w:val="center"/>
          </w:tcPr>
          <w:p w14:paraId="4E83548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7190F140" w14:textId="77777777">
        <w:trPr>
          <w:trHeight w:val="346"/>
          <w:jc w:val="center"/>
        </w:trPr>
        <w:tc>
          <w:tcPr>
            <w:tcW w:w="1276" w:type="dxa"/>
            <w:tcBorders>
              <w:top w:val="single" w:sz="4" w:space="0" w:color="auto"/>
            </w:tcBorders>
            <w:vAlign w:val="center"/>
          </w:tcPr>
          <w:p w14:paraId="09172CA5"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工程知识</w:t>
            </w:r>
          </w:p>
        </w:tc>
        <w:tc>
          <w:tcPr>
            <w:tcW w:w="4535" w:type="dxa"/>
            <w:tcBorders>
              <w:top w:val="single" w:sz="4" w:space="0" w:color="auto"/>
            </w:tcBorders>
            <w:vAlign w:val="center"/>
          </w:tcPr>
          <w:p w14:paraId="591862F9"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1.2</w:t>
            </w:r>
            <w:r>
              <w:rPr>
                <w:rFonts w:ascii="Times New Roman" w:eastAsia="宋体" w:hAnsi="Times New Roman" w:cs="Times New Roman"/>
                <w:sz w:val="18"/>
                <w:szCs w:val="18"/>
              </w:rPr>
              <w:t>掌握电子电路等工程基础知识，能将其用于分析电子电路相关的工程问题。</w:t>
            </w:r>
          </w:p>
        </w:tc>
        <w:tc>
          <w:tcPr>
            <w:tcW w:w="1235" w:type="dxa"/>
            <w:tcBorders>
              <w:top w:val="single" w:sz="4" w:space="0" w:color="auto"/>
            </w:tcBorders>
            <w:vAlign w:val="center"/>
          </w:tcPr>
          <w:p w14:paraId="1799CAA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176" w:type="dxa"/>
            <w:tcBorders>
              <w:top w:val="single" w:sz="4" w:space="0" w:color="auto"/>
            </w:tcBorders>
            <w:vAlign w:val="center"/>
          </w:tcPr>
          <w:p w14:paraId="0200BE4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L</w:t>
            </w:r>
          </w:p>
        </w:tc>
      </w:tr>
      <w:tr w:rsidR="003E24BF" w14:paraId="6FD9545A" w14:textId="77777777">
        <w:trPr>
          <w:jc w:val="center"/>
        </w:trPr>
        <w:tc>
          <w:tcPr>
            <w:tcW w:w="1276" w:type="dxa"/>
            <w:vAlign w:val="center"/>
          </w:tcPr>
          <w:p w14:paraId="60841252"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工程知识</w:t>
            </w:r>
          </w:p>
        </w:tc>
        <w:tc>
          <w:tcPr>
            <w:tcW w:w="4535" w:type="dxa"/>
            <w:vAlign w:val="center"/>
          </w:tcPr>
          <w:p w14:paraId="45BFBE1D"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1.3</w:t>
            </w:r>
            <w:r>
              <w:rPr>
                <w:rFonts w:ascii="Times New Roman" w:eastAsia="宋体" w:hAnsi="Times New Roman" w:cs="Times New Roman"/>
                <w:sz w:val="18"/>
                <w:szCs w:val="18"/>
              </w:rPr>
              <w:t>掌握计算机的基础知识，能够针对电子信息工程类问题进行初步的软件分析和设计。</w:t>
            </w:r>
          </w:p>
        </w:tc>
        <w:tc>
          <w:tcPr>
            <w:tcW w:w="1235" w:type="dxa"/>
            <w:vAlign w:val="center"/>
          </w:tcPr>
          <w:p w14:paraId="67ED2EB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176" w:type="dxa"/>
            <w:vAlign w:val="center"/>
          </w:tcPr>
          <w:p w14:paraId="1125BD3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43780472" w14:textId="77777777">
        <w:trPr>
          <w:jc w:val="center"/>
        </w:trPr>
        <w:tc>
          <w:tcPr>
            <w:tcW w:w="1276" w:type="dxa"/>
            <w:vAlign w:val="center"/>
          </w:tcPr>
          <w:p w14:paraId="7F85EB51"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5.</w:t>
            </w:r>
            <w:r>
              <w:rPr>
                <w:rFonts w:ascii="Times New Roman" w:eastAsia="宋体" w:hAnsi="Times New Roman" w:cs="Times New Roman"/>
                <w:sz w:val="18"/>
                <w:szCs w:val="18"/>
              </w:rPr>
              <w:t>使用现代工具</w:t>
            </w:r>
          </w:p>
        </w:tc>
        <w:tc>
          <w:tcPr>
            <w:tcW w:w="4535" w:type="dxa"/>
            <w:vAlign w:val="center"/>
          </w:tcPr>
          <w:p w14:paraId="4FA16E8C"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5.2</w:t>
            </w:r>
            <w:r>
              <w:rPr>
                <w:rFonts w:ascii="Times New Roman" w:eastAsia="宋体" w:hAnsi="Times New Roman" w:cs="Times New Roman"/>
                <w:sz w:val="18"/>
                <w:szCs w:val="18"/>
              </w:rPr>
              <w:t>能针对复杂工程问题，选择并合理使用软硬件设计与仿真平台。</w:t>
            </w:r>
          </w:p>
        </w:tc>
        <w:tc>
          <w:tcPr>
            <w:tcW w:w="1235" w:type="dxa"/>
            <w:vAlign w:val="center"/>
          </w:tcPr>
          <w:p w14:paraId="7F1ACEE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176" w:type="dxa"/>
            <w:vAlign w:val="center"/>
          </w:tcPr>
          <w:p w14:paraId="427FFF7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M</w:t>
            </w:r>
          </w:p>
        </w:tc>
      </w:tr>
    </w:tbl>
    <w:p w14:paraId="6E4F5431"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填写说明</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支撑的毕业要求</w:t>
      </w:r>
      <w:r>
        <w:rPr>
          <w:rFonts w:ascii="Times New Roman" w:eastAsia="宋体" w:hAnsi="Times New Roman" w:cs="Times New Roman"/>
          <w:sz w:val="18"/>
          <w:szCs w:val="18"/>
        </w:rPr>
        <w:t>”</w:t>
      </w:r>
      <w:r>
        <w:rPr>
          <w:rFonts w:ascii="Times New Roman" w:eastAsia="宋体" w:hAnsi="Times New Roman" w:cs="Times New Roman"/>
          <w:sz w:val="18"/>
          <w:szCs w:val="18"/>
        </w:rPr>
        <w:t>和</w:t>
      </w:r>
      <w:r>
        <w:rPr>
          <w:rFonts w:ascii="Times New Roman" w:eastAsia="宋体" w:hAnsi="Times New Roman" w:cs="Times New Roman"/>
          <w:sz w:val="18"/>
          <w:szCs w:val="18"/>
        </w:rPr>
        <w:t>“</w:t>
      </w:r>
      <w:r>
        <w:rPr>
          <w:rFonts w:ascii="Times New Roman" w:eastAsia="宋体" w:hAnsi="Times New Roman" w:cs="Times New Roman"/>
          <w:sz w:val="18"/>
          <w:szCs w:val="18"/>
        </w:rPr>
        <w:t>涉及的毕业要求指标点</w:t>
      </w:r>
      <w:r>
        <w:rPr>
          <w:rFonts w:ascii="Times New Roman" w:eastAsia="宋体" w:hAnsi="Times New Roman" w:cs="Times New Roman"/>
          <w:sz w:val="18"/>
          <w:szCs w:val="18"/>
        </w:rPr>
        <w:t>”</w:t>
      </w:r>
      <w:r>
        <w:rPr>
          <w:rFonts w:ascii="Times New Roman" w:eastAsia="宋体" w:hAnsi="Times New Roman" w:cs="Times New Roman"/>
          <w:sz w:val="18"/>
          <w:szCs w:val="18"/>
        </w:rPr>
        <w:t>是指电子信息工程专业人才培养方案中的毕业要求及毕业要求指标点；支撑强度选用标志（如</w:t>
      </w:r>
      <w:r>
        <w:rPr>
          <w:rFonts w:ascii="Times New Roman" w:eastAsia="宋体" w:hAnsi="Times New Roman" w:cs="Times New Roman"/>
          <w:sz w:val="18"/>
          <w:szCs w:val="18"/>
        </w:rPr>
        <w:t>“H”</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强支撑</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“M”</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中支撑</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“L”</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弱支撑</w:t>
      </w:r>
      <w:r>
        <w:rPr>
          <w:rFonts w:ascii="Times New Roman" w:eastAsia="宋体" w:hAnsi="Times New Roman" w:cs="Times New Roman"/>
          <w:sz w:val="18"/>
          <w:szCs w:val="18"/>
        </w:rPr>
        <w:t>”</w:t>
      </w:r>
      <w:r>
        <w:rPr>
          <w:rFonts w:ascii="Times New Roman" w:eastAsia="宋体" w:hAnsi="Times New Roman" w:cs="Times New Roman"/>
          <w:sz w:val="18"/>
          <w:szCs w:val="18"/>
        </w:rPr>
        <w:t>）表示，并且应与人才培养方案中的</w:t>
      </w:r>
      <w:r>
        <w:rPr>
          <w:rFonts w:ascii="Times New Roman" w:eastAsia="宋体" w:hAnsi="Times New Roman" w:cs="Times New Roman"/>
          <w:sz w:val="18"/>
          <w:szCs w:val="18"/>
        </w:rPr>
        <w:t>H</w:t>
      </w:r>
      <w:r>
        <w:rPr>
          <w:rFonts w:ascii="Times New Roman" w:eastAsia="宋体" w:hAnsi="Times New Roman" w:cs="Times New Roman"/>
          <w:sz w:val="18"/>
          <w:szCs w:val="18"/>
        </w:rPr>
        <w:t>、</w:t>
      </w:r>
      <w:r>
        <w:rPr>
          <w:rFonts w:ascii="Times New Roman" w:eastAsia="宋体" w:hAnsi="Times New Roman" w:cs="Times New Roman"/>
          <w:sz w:val="18"/>
          <w:szCs w:val="18"/>
        </w:rPr>
        <w:t>M</w:t>
      </w:r>
      <w:r>
        <w:rPr>
          <w:rFonts w:ascii="Times New Roman" w:eastAsia="宋体" w:hAnsi="Times New Roman" w:cs="Times New Roman"/>
          <w:sz w:val="18"/>
          <w:szCs w:val="18"/>
        </w:rPr>
        <w:t>、</w:t>
      </w:r>
      <w:r>
        <w:rPr>
          <w:rFonts w:ascii="Times New Roman" w:eastAsia="宋体" w:hAnsi="Times New Roman" w:cs="Times New Roman"/>
          <w:sz w:val="18"/>
          <w:szCs w:val="18"/>
        </w:rPr>
        <w:t>L</w:t>
      </w:r>
      <w:r>
        <w:rPr>
          <w:rFonts w:ascii="Times New Roman" w:eastAsia="宋体" w:hAnsi="Times New Roman" w:cs="Times New Roman"/>
          <w:sz w:val="18"/>
          <w:szCs w:val="18"/>
        </w:rPr>
        <w:t>保持一致。</w:t>
      </w:r>
    </w:p>
    <w:p w14:paraId="745DC047"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本课程的各个课程目标对应毕业要求指标点的权值矩阵如表</w:t>
      </w:r>
      <w:r>
        <w:rPr>
          <w:rFonts w:ascii="Times New Roman" w:eastAsia="宋体" w:hAnsi="Times New Roman" w:cs="Times New Roman"/>
          <w:szCs w:val="21"/>
        </w:rPr>
        <w:t>2</w:t>
      </w:r>
      <w:r>
        <w:rPr>
          <w:rFonts w:ascii="Times New Roman" w:eastAsia="宋体" w:hAnsi="Times New Roman" w:cs="Times New Roman"/>
          <w:szCs w:val="21"/>
        </w:rPr>
        <w:t>所示</w:t>
      </w:r>
    </w:p>
    <w:p w14:paraId="4BA653F6"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65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4"/>
        <w:gridCol w:w="1718"/>
        <w:gridCol w:w="1718"/>
        <w:gridCol w:w="1718"/>
      </w:tblGrid>
      <w:tr w:rsidR="003E24BF" w14:paraId="7D389522" w14:textId="77777777">
        <w:trPr>
          <w:trHeight w:val="631"/>
          <w:jc w:val="center"/>
        </w:trPr>
        <w:tc>
          <w:tcPr>
            <w:tcW w:w="1384" w:type="dxa"/>
            <w:tcBorders>
              <w:top w:val="single" w:sz="12" w:space="0" w:color="auto"/>
              <w:bottom w:val="single" w:sz="4" w:space="0" w:color="auto"/>
              <w:tl2br w:val="single" w:sz="4" w:space="0" w:color="auto"/>
            </w:tcBorders>
            <w:shd w:val="clear" w:color="auto" w:fill="D9D9D9"/>
          </w:tcPr>
          <w:p w14:paraId="46EFDB0F"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毕业要求指</w:t>
            </w:r>
          </w:p>
          <w:p w14:paraId="7AB3AE5B"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标点</w:t>
            </w:r>
          </w:p>
          <w:p w14:paraId="5A34C614"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 xml:space="preserve">  </w:t>
            </w:r>
          </w:p>
        </w:tc>
        <w:tc>
          <w:tcPr>
            <w:tcW w:w="1718" w:type="dxa"/>
            <w:tcBorders>
              <w:top w:val="single" w:sz="12" w:space="0" w:color="auto"/>
              <w:bottom w:val="single" w:sz="4" w:space="0" w:color="auto"/>
            </w:tcBorders>
            <w:shd w:val="clear" w:color="auto" w:fill="D9D9D9"/>
            <w:vAlign w:val="center"/>
          </w:tcPr>
          <w:p w14:paraId="359FD23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1.2</w:t>
            </w:r>
          </w:p>
        </w:tc>
        <w:tc>
          <w:tcPr>
            <w:tcW w:w="1718" w:type="dxa"/>
            <w:tcBorders>
              <w:top w:val="single" w:sz="12" w:space="0" w:color="auto"/>
              <w:bottom w:val="single" w:sz="4" w:space="0" w:color="auto"/>
            </w:tcBorders>
            <w:shd w:val="clear" w:color="auto" w:fill="D9D9D9"/>
            <w:vAlign w:val="center"/>
          </w:tcPr>
          <w:p w14:paraId="4F4F955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1.3</w:t>
            </w:r>
          </w:p>
        </w:tc>
        <w:tc>
          <w:tcPr>
            <w:tcW w:w="1718" w:type="dxa"/>
            <w:tcBorders>
              <w:top w:val="single" w:sz="12" w:space="0" w:color="auto"/>
              <w:bottom w:val="single" w:sz="4" w:space="0" w:color="auto"/>
            </w:tcBorders>
            <w:shd w:val="clear" w:color="auto" w:fill="D9D9D9"/>
            <w:vAlign w:val="center"/>
          </w:tcPr>
          <w:p w14:paraId="3B2107E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5.2</w:t>
            </w:r>
          </w:p>
        </w:tc>
      </w:tr>
      <w:tr w:rsidR="003E24BF" w14:paraId="7C305893" w14:textId="77777777">
        <w:trPr>
          <w:trHeight w:val="357"/>
          <w:jc w:val="center"/>
        </w:trPr>
        <w:tc>
          <w:tcPr>
            <w:tcW w:w="1384" w:type="dxa"/>
            <w:tcBorders>
              <w:top w:val="single" w:sz="4" w:space="0" w:color="auto"/>
            </w:tcBorders>
            <w:vAlign w:val="center"/>
          </w:tcPr>
          <w:p w14:paraId="7EBE3B5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718" w:type="dxa"/>
            <w:tcBorders>
              <w:top w:val="single" w:sz="4" w:space="0" w:color="auto"/>
            </w:tcBorders>
            <w:vAlign w:val="center"/>
          </w:tcPr>
          <w:p w14:paraId="62F7CB3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0.4</w:t>
            </w:r>
          </w:p>
        </w:tc>
        <w:tc>
          <w:tcPr>
            <w:tcW w:w="1718" w:type="dxa"/>
            <w:tcBorders>
              <w:top w:val="single" w:sz="4" w:space="0" w:color="auto"/>
            </w:tcBorders>
            <w:vAlign w:val="center"/>
          </w:tcPr>
          <w:p w14:paraId="573C60B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0.3</w:t>
            </w:r>
          </w:p>
        </w:tc>
        <w:tc>
          <w:tcPr>
            <w:tcW w:w="1718" w:type="dxa"/>
            <w:tcBorders>
              <w:top w:val="single" w:sz="4" w:space="0" w:color="auto"/>
            </w:tcBorders>
          </w:tcPr>
          <w:p w14:paraId="42561A0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r>
      <w:tr w:rsidR="003E24BF" w14:paraId="04CE9426" w14:textId="77777777">
        <w:trPr>
          <w:trHeight w:val="277"/>
          <w:jc w:val="center"/>
        </w:trPr>
        <w:tc>
          <w:tcPr>
            <w:tcW w:w="1384" w:type="dxa"/>
            <w:vAlign w:val="center"/>
          </w:tcPr>
          <w:p w14:paraId="65C2F2C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718" w:type="dxa"/>
            <w:vAlign w:val="center"/>
          </w:tcPr>
          <w:p w14:paraId="02E9251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718" w:type="dxa"/>
            <w:vAlign w:val="center"/>
          </w:tcPr>
          <w:p w14:paraId="4540F14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0.5</w:t>
            </w:r>
          </w:p>
        </w:tc>
        <w:tc>
          <w:tcPr>
            <w:tcW w:w="1718" w:type="dxa"/>
          </w:tcPr>
          <w:p w14:paraId="6774BEF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0.6</w:t>
            </w:r>
          </w:p>
        </w:tc>
      </w:tr>
      <w:tr w:rsidR="003E24BF" w14:paraId="37D2D258" w14:textId="77777777">
        <w:trPr>
          <w:trHeight w:val="268"/>
          <w:jc w:val="center"/>
        </w:trPr>
        <w:tc>
          <w:tcPr>
            <w:tcW w:w="1384" w:type="dxa"/>
            <w:vAlign w:val="center"/>
          </w:tcPr>
          <w:p w14:paraId="041632C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718" w:type="dxa"/>
            <w:vAlign w:val="center"/>
          </w:tcPr>
          <w:p w14:paraId="62A7906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718" w:type="dxa"/>
            <w:vAlign w:val="center"/>
          </w:tcPr>
          <w:p w14:paraId="515BA68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c>
          <w:tcPr>
            <w:tcW w:w="1718" w:type="dxa"/>
          </w:tcPr>
          <w:p w14:paraId="441013C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r>
    </w:tbl>
    <w:p w14:paraId="2DDC3DC8"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注</w:t>
      </w:r>
      <w:r>
        <w:rPr>
          <w:rFonts w:ascii="Times New Roman" w:eastAsia="宋体" w:hAnsi="Times New Roman" w:cs="Times New Roman"/>
          <w:sz w:val="18"/>
          <w:szCs w:val="18"/>
        </w:rPr>
        <w:t>：将一个毕业要求指标点分解到对应课程目标中，每一列的权值</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753AE3E4"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三、课程内容及学时分配</w:t>
      </w:r>
    </w:p>
    <w:p w14:paraId="6F45918B" w14:textId="77777777" w:rsidR="003E24BF" w:rsidRDefault="00000000">
      <w:pPr>
        <w:spacing w:beforeLines="50" w:before="156" w:line="360" w:lineRule="auto"/>
        <w:ind w:firstLine="420"/>
        <w:rPr>
          <w:rFonts w:ascii="Times New Roman" w:eastAsia="宋体" w:hAnsi="Times New Roman" w:cs="Times New Roman"/>
          <w:szCs w:val="21"/>
        </w:rPr>
      </w:pPr>
      <w:r>
        <w:rPr>
          <w:rFonts w:ascii="Times New Roman" w:eastAsia="宋体" w:hAnsi="Times New Roman" w:cs="Times New Roman"/>
          <w:szCs w:val="21"/>
        </w:rPr>
        <w:t xml:space="preserve">1. </w:t>
      </w:r>
      <w:r>
        <w:rPr>
          <w:rFonts w:ascii="Times New Roman" w:eastAsia="宋体" w:hAnsi="Times New Roman" w:cs="Times New Roman"/>
          <w:szCs w:val="21"/>
        </w:rPr>
        <w:t>主要仪器设备</w:t>
      </w:r>
    </w:p>
    <w:p w14:paraId="5AED7B1A"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计算机。</w:t>
      </w:r>
    </w:p>
    <w:p w14:paraId="63988D27" w14:textId="77777777" w:rsidR="003E24BF" w:rsidRDefault="00000000">
      <w:pPr>
        <w:spacing w:beforeLines="50" w:before="156" w:line="360" w:lineRule="auto"/>
        <w:ind w:firstLine="420"/>
        <w:rPr>
          <w:rFonts w:ascii="Times New Roman" w:eastAsia="宋体" w:hAnsi="Times New Roman" w:cs="Times New Roman"/>
          <w:szCs w:val="21"/>
        </w:rPr>
      </w:pPr>
      <w:r>
        <w:rPr>
          <w:rFonts w:ascii="Times New Roman" w:eastAsia="宋体" w:hAnsi="Times New Roman" w:cs="Times New Roman"/>
          <w:szCs w:val="21"/>
        </w:rPr>
        <w:t xml:space="preserve">2. </w:t>
      </w:r>
      <w:r>
        <w:rPr>
          <w:rFonts w:ascii="Times New Roman" w:eastAsia="宋体" w:hAnsi="Times New Roman" w:cs="Times New Roman"/>
          <w:szCs w:val="21"/>
        </w:rPr>
        <w:t>实验项目设置与内容（</w:t>
      </w:r>
      <w:r>
        <w:rPr>
          <w:rFonts w:ascii="Times New Roman" w:eastAsia="宋体" w:hAnsi="Times New Roman" w:cs="Times New Roman"/>
          <w:szCs w:val="21"/>
        </w:rPr>
        <w:t>32</w:t>
      </w:r>
      <w:r>
        <w:rPr>
          <w:rFonts w:ascii="Times New Roman" w:eastAsia="宋体" w:hAnsi="Times New Roman" w:cs="Times New Roman"/>
          <w:szCs w:val="21"/>
        </w:rPr>
        <w:t>课时）</w:t>
      </w:r>
    </w:p>
    <w:p w14:paraId="6E6C02E8"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主要知识点：</w:t>
      </w:r>
    </w:p>
    <w:p w14:paraId="40B87425" w14:textId="77777777" w:rsidR="003E24BF" w:rsidRDefault="00000000">
      <w:pPr>
        <w:pStyle w:val="a8"/>
        <w:spacing w:line="360" w:lineRule="auto"/>
        <w:ind w:left="420" w:firstLineChars="0" w:firstLine="0"/>
      </w:pPr>
      <w:r>
        <w:rPr>
          <w:szCs w:val="21"/>
        </w:rPr>
        <w:t>（</w:t>
      </w:r>
      <w:r>
        <w:rPr>
          <w:szCs w:val="21"/>
        </w:rPr>
        <w:t>1</w:t>
      </w:r>
      <w:r>
        <w:rPr>
          <w:szCs w:val="21"/>
        </w:rPr>
        <w:t>）必做项目：原理</w:t>
      </w:r>
      <w:r>
        <w:t>图绘制、符号设计和原理图参数设置、</w:t>
      </w:r>
      <w:r>
        <w:t>PCB</w:t>
      </w:r>
      <w:r>
        <w:t>图绘图、</w:t>
      </w:r>
      <w:r>
        <w:t>PCB</w:t>
      </w:r>
      <w:r>
        <w:t>图相关参数设置和辅助操作、封装图绘制；（表</w:t>
      </w:r>
      <w:r>
        <w:t>3</w:t>
      </w:r>
      <w:r>
        <w:t>）</w:t>
      </w:r>
    </w:p>
    <w:p w14:paraId="7F4C7EA3" w14:textId="77777777" w:rsidR="003E24BF" w:rsidRDefault="00000000">
      <w:pPr>
        <w:spacing w:line="360" w:lineRule="auto"/>
        <w:ind w:firstLine="420"/>
        <w:rPr>
          <w:rFonts w:ascii="Times New Roman" w:eastAsia="宋体" w:hAnsi="Times New Roman" w:cs="Times New Roman"/>
          <w:sz w:val="24"/>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）选做项目：在选做实验项目中选做</w:t>
      </w:r>
      <w:r>
        <w:rPr>
          <w:rFonts w:ascii="Times New Roman" w:eastAsia="宋体" w:hAnsi="Times New Roman" w:cs="Times New Roman"/>
          <w:szCs w:val="21"/>
        </w:rPr>
        <w:t>2</w:t>
      </w:r>
      <w:r>
        <w:rPr>
          <w:rFonts w:ascii="Times New Roman" w:eastAsia="宋体" w:hAnsi="Times New Roman" w:cs="Times New Roman"/>
          <w:szCs w:val="21"/>
        </w:rPr>
        <w:t>个实验项目。（表</w:t>
      </w:r>
      <w:r>
        <w:rPr>
          <w:rFonts w:ascii="Times New Roman" w:eastAsia="宋体" w:hAnsi="Times New Roman" w:cs="Times New Roman"/>
          <w:szCs w:val="21"/>
        </w:rPr>
        <w:t>3</w:t>
      </w:r>
      <w:r>
        <w:rPr>
          <w:rFonts w:ascii="Times New Roman" w:eastAsia="宋体" w:hAnsi="Times New Roman" w:cs="Times New Roman"/>
          <w:szCs w:val="21"/>
        </w:rPr>
        <w:t>）</w:t>
      </w:r>
    </w:p>
    <w:p w14:paraId="34A33332"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3  </w:t>
      </w:r>
      <w:r>
        <w:rPr>
          <w:bCs/>
          <w:sz w:val="21"/>
          <w:szCs w:val="21"/>
        </w:rPr>
        <w:t>实验项目设置、目的要求及支撑的课程目标</w:t>
      </w:r>
    </w:p>
    <w:tbl>
      <w:tblPr>
        <w:tblW w:w="82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27"/>
        <w:gridCol w:w="1265"/>
        <w:gridCol w:w="753"/>
        <w:gridCol w:w="665"/>
        <w:gridCol w:w="709"/>
        <w:gridCol w:w="714"/>
        <w:gridCol w:w="2688"/>
        <w:gridCol w:w="1067"/>
      </w:tblGrid>
      <w:tr w:rsidR="003E24BF" w14:paraId="6BC7F2AC" w14:textId="77777777">
        <w:trPr>
          <w:jc w:val="center"/>
        </w:trPr>
        <w:tc>
          <w:tcPr>
            <w:tcW w:w="427" w:type="dxa"/>
            <w:shd w:val="clear" w:color="auto" w:fill="D9D9D9"/>
            <w:vAlign w:val="center"/>
          </w:tcPr>
          <w:p w14:paraId="73EFC1E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序号</w:t>
            </w:r>
          </w:p>
        </w:tc>
        <w:tc>
          <w:tcPr>
            <w:tcW w:w="1265" w:type="dxa"/>
            <w:shd w:val="clear" w:color="auto" w:fill="D9D9D9"/>
            <w:vAlign w:val="center"/>
          </w:tcPr>
          <w:p w14:paraId="4FEFAD3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实验项目</w:t>
            </w:r>
          </w:p>
        </w:tc>
        <w:tc>
          <w:tcPr>
            <w:tcW w:w="753" w:type="dxa"/>
            <w:shd w:val="clear" w:color="auto" w:fill="D9D9D9"/>
            <w:vAlign w:val="center"/>
          </w:tcPr>
          <w:p w14:paraId="38D4E43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学时数</w:t>
            </w:r>
          </w:p>
        </w:tc>
        <w:tc>
          <w:tcPr>
            <w:tcW w:w="665" w:type="dxa"/>
            <w:shd w:val="clear" w:color="auto" w:fill="D9D9D9"/>
            <w:vAlign w:val="center"/>
          </w:tcPr>
          <w:p w14:paraId="5A448FB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项目要求</w:t>
            </w:r>
          </w:p>
        </w:tc>
        <w:tc>
          <w:tcPr>
            <w:tcW w:w="709" w:type="dxa"/>
            <w:shd w:val="clear" w:color="auto" w:fill="D9D9D9"/>
            <w:vAlign w:val="center"/>
          </w:tcPr>
          <w:p w14:paraId="13492E2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项目类型</w:t>
            </w:r>
          </w:p>
        </w:tc>
        <w:tc>
          <w:tcPr>
            <w:tcW w:w="714" w:type="dxa"/>
            <w:shd w:val="clear" w:color="auto" w:fill="D9D9D9"/>
            <w:vAlign w:val="center"/>
          </w:tcPr>
          <w:p w14:paraId="797B5DA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项目性质</w:t>
            </w:r>
          </w:p>
        </w:tc>
        <w:tc>
          <w:tcPr>
            <w:tcW w:w="2688" w:type="dxa"/>
            <w:shd w:val="clear" w:color="auto" w:fill="D9D9D9"/>
            <w:vAlign w:val="center"/>
          </w:tcPr>
          <w:p w14:paraId="0CC4122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目的要求</w:t>
            </w:r>
          </w:p>
        </w:tc>
        <w:tc>
          <w:tcPr>
            <w:tcW w:w="1067" w:type="dxa"/>
            <w:shd w:val="clear" w:color="auto" w:fill="D9D9D9"/>
            <w:vAlign w:val="center"/>
          </w:tcPr>
          <w:p w14:paraId="58F9373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支撑的课程目标</w:t>
            </w:r>
          </w:p>
        </w:tc>
      </w:tr>
      <w:tr w:rsidR="003E24BF" w14:paraId="7750FA57" w14:textId="77777777">
        <w:trPr>
          <w:jc w:val="center"/>
        </w:trPr>
        <w:tc>
          <w:tcPr>
            <w:tcW w:w="427" w:type="dxa"/>
            <w:vAlign w:val="center"/>
          </w:tcPr>
          <w:p w14:paraId="70B5AB70"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w:t>
            </w:r>
          </w:p>
        </w:tc>
        <w:tc>
          <w:tcPr>
            <w:tcW w:w="1265" w:type="dxa"/>
            <w:vAlign w:val="center"/>
          </w:tcPr>
          <w:p w14:paraId="047EEABE"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原理图绘制</w:t>
            </w:r>
          </w:p>
        </w:tc>
        <w:tc>
          <w:tcPr>
            <w:tcW w:w="753" w:type="dxa"/>
            <w:vAlign w:val="center"/>
          </w:tcPr>
          <w:p w14:paraId="140022A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vAlign w:val="center"/>
          </w:tcPr>
          <w:p w14:paraId="643E8A9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vAlign w:val="center"/>
          </w:tcPr>
          <w:p w14:paraId="4E5834A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714" w:type="dxa"/>
            <w:vAlign w:val="center"/>
          </w:tcPr>
          <w:p w14:paraId="28E8A41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演示</w:t>
            </w:r>
          </w:p>
        </w:tc>
        <w:tc>
          <w:tcPr>
            <w:tcW w:w="2688" w:type="dxa"/>
            <w:vAlign w:val="center"/>
          </w:tcPr>
          <w:p w14:paraId="7FEAD8E5"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熟悉嘉立创</w:t>
            </w:r>
            <w:r>
              <w:rPr>
                <w:rFonts w:ascii="Times New Roman" w:eastAsia="宋体" w:hAnsi="Times New Roman" w:cs="Times New Roman"/>
                <w:sz w:val="18"/>
                <w:szCs w:val="18"/>
              </w:rPr>
              <w:t>EDA</w:t>
            </w:r>
            <w:r>
              <w:rPr>
                <w:rFonts w:ascii="Times New Roman" w:eastAsia="宋体" w:hAnsi="Times New Roman" w:cs="Times New Roman"/>
                <w:sz w:val="18"/>
                <w:szCs w:val="18"/>
              </w:rPr>
              <w:t>软件界面，掌握原理图设计的流程。</w:t>
            </w:r>
          </w:p>
        </w:tc>
        <w:tc>
          <w:tcPr>
            <w:tcW w:w="1067" w:type="dxa"/>
            <w:vAlign w:val="center"/>
          </w:tcPr>
          <w:p w14:paraId="6F8FB649"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341B6E93" w14:textId="77777777">
        <w:trPr>
          <w:jc w:val="center"/>
        </w:trPr>
        <w:tc>
          <w:tcPr>
            <w:tcW w:w="427" w:type="dxa"/>
            <w:vAlign w:val="center"/>
          </w:tcPr>
          <w:p w14:paraId="78A0C421"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kern w:val="0"/>
                <w:sz w:val="18"/>
                <w:szCs w:val="18"/>
                <w:lang w:bidi="ar"/>
              </w:rPr>
              <w:t>2</w:t>
            </w:r>
          </w:p>
        </w:tc>
        <w:tc>
          <w:tcPr>
            <w:tcW w:w="1265" w:type="dxa"/>
            <w:vAlign w:val="center"/>
          </w:tcPr>
          <w:p w14:paraId="4A910ED0"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符号设计和原理图参数设置</w:t>
            </w:r>
          </w:p>
        </w:tc>
        <w:tc>
          <w:tcPr>
            <w:tcW w:w="753" w:type="dxa"/>
            <w:vAlign w:val="center"/>
          </w:tcPr>
          <w:p w14:paraId="39F21FE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vAlign w:val="center"/>
          </w:tcPr>
          <w:p w14:paraId="18BE885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vAlign w:val="center"/>
          </w:tcPr>
          <w:p w14:paraId="6080ED2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714" w:type="dxa"/>
            <w:vAlign w:val="center"/>
          </w:tcPr>
          <w:p w14:paraId="4D1808C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演示</w:t>
            </w:r>
          </w:p>
        </w:tc>
        <w:tc>
          <w:tcPr>
            <w:tcW w:w="2688" w:type="dxa"/>
            <w:vAlign w:val="center"/>
          </w:tcPr>
          <w:p w14:paraId="2E1598EE"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掌握嘉立创</w:t>
            </w:r>
            <w:r>
              <w:rPr>
                <w:rFonts w:ascii="Times New Roman" w:eastAsia="宋体" w:hAnsi="Times New Roman" w:cs="Times New Roman"/>
                <w:sz w:val="18"/>
                <w:szCs w:val="18"/>
              </w:rPr>
              <w:t>EDA</w:t>
            </w:r>
            <w:r>
              <w:rPr>
                <w:rFonts w:ascii="Times New Roman" w:eastAsia="宋体" w:hAnsi="Times New Roman" w:cs="Times New Roman"/>
                <w:sz w:val="18"/>
                <w:szCs w:val="18"/>
              </w:rPr>
              <w:t>软件原理图相关参数设置及辅助操作，符号设计。</w:t>
            </w:r>
          </w:p>
        </w:tc>
        <w:tc>
          <w:tcPr>
            <w:tcW w:w="1067" w:type="dxa"/>
            <w:vAlign w:val="center"/>
          </w:tcPr>
          <w:p w14:paraId="0D98A5C0"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2C5DF6A5" w14:textId="77777777">
        <w:trPr>
          <w:jc w:val="center"/>
        </w:trPr>
        <w:tc>
          <w:tcPr>
            <w:tcW w:w="427" w:type="dxa"/>
            <w:vAlign w:val="center"/>
          </w:tcPr>
          <w:p w14:paraId="1B6DBD3E"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kern w:val="0"/>
                <w:sz w:val="18"/>
                <w:szCs w:val="18"/>
                <w:lang w:bidi="ar"/>
              </w:rPr>
              <w:t>3</w:t>
            </w:r>
          </w:p>
        </w:tc>
        <w:tc>
          <w:tcPr>
            <w:tcW w:w="1265" w:type="dxa"/>
            <w:vAlign w:val="center"/>
          </w:tcPr>
          <w:p w14:paraId="5C01C412"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kern w:val="0"/>
                <w:sz w:val="18"/>
                <w:szCs w:val="18"/>
                <w:lang w:bidi="ar"/>
              </w:rPr>
              <w:t>PCB</w:t>
            </w:r>
            <w:r>
              <w:rPr>
                <w:rFonts w:ascii="Times New Roman" w:eastAsia="宋体" w:hAnsi="Times New Roman" w:cs="Times New Roman"/>
                <w:kern w:val="0"/>
                <w:sz w:val="18"/>
                <w:szCs w:val="18"/>
                <w:lang w:bidi="ar"/>
              </w:rPr>
              <w:t>图</w:t>
            </w:r>
            <w:r>
              <w:rPr>
                <w:rFonts w:ascii="Times New Roman" w:eastAsia="宋体" w:hAnsi="Times New Roman" w:cs="Times New Roman"/>
                <w:sz w:val="18"/>
                <w:szCs w:val="18"/>
              </w:rPr>
              <w:t>绘制</w:t>
            </w:r>
          </w:p>
        </w:tc>
        <w:tc>
          <w:tcPr>
            <w:tcW w:w="753" w:type="dxa"/>
            <w:vAlign w:val="center"/>
          </w:tcPr>
          <w:p w14:paraId="4ACBCA7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vAlign w:val="center"/>
          </w:tcPr>
          <w:p w14:paraId="0724297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vAlign w:val="center"/>
          </w:tcPr>
          <w:p w14:paraId="11570D4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714" w:type="dxa"/>
            <w:vAlign w:val="center"/>
          </w:tcPr>
          <w:p w14:paraId="53A510D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2688" w:type="dxa"/>
            <w:vAlign w:val="center"/>
          </w:tcPr>
          <w:p w14:paraId="7E84F7B3"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掌握嘉立创</w:t>
            </w:r>
            <w:r>
              <w:rPr>
                <w:rFonts w:ascii="Times New Roman" w:eastAsia="宋体" w:hAnsi="Times New Roman" w:cs="Times New Roman"/>
                <w:sz w:val="18"/>
                <w:szCs w:val="18"/>
              </w:rPr>
              <w:t>EDA</w:t>
            </w:r>
            <w:r>
              <w:rPr>
                <w:rFonts w:ascii="Times New Roman" w:eastAsia="宋体" w:hAnsi="Times New Roman" w:cs="Times New Roman"/>
                <w:sz w:val="18"/>
                <w:szCs w:val="18"/>
              </w:rPr>
              <w:t>软件</w:t>
            </w:r>
            <w:r>
              <w:rPr>
                <w:rFonts w:ascii="Times New Roman" w:eastAsia="宋体" w:hAnsi="Times New Roman" w:cs="Times New Roman"/>
                <w:sz w:val="18"/>
                <w:szCs w:val="18"/>
              </w:rPr>
              <w:t>PCB</w:t>
            </w:r>
            <w:r>
              <w:rPr>
                <w:rFonts w:ascii="Times New Roman" w:eastAsia="宋体" w:hAnsi="Times New Roman" w:cs="Times New Roman"/>
                <w:sz w:val="18"/>
                <w:szCs w:val="18"/>
              </w:rPr>
              <w:t>图设计的流程。</w:t>
            </w:r>
          </w:p>
        </w:tc>
        <w:tc>
          <w:tcPr>
            <w:tcW w:w="1067" w:type="dxa"/>
            <w:vAlign w:val="center"/>
          </w:tcPr>
          <w:p w14:paraId="4E1F932D"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3AB760EB" w14:textId="77777777">
        <w:trPr>
          <w:jc w:val="center"/>
        </w:trPr>
        <w:tc>
          <w:tcPr>
            <w:tcW w:w="427" w:type="dxa"/>
            <w:vAlign w:val="center"/>
          </w:tcPr>
          <w:p w14:paraId="2BCBF4DB"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w:t>
            </w:r>
          </w:p>
        </w:tc>
        <w:tc>
          <w:tcPr>
            <w:tcW w:w="1265" w:type="dxa"/>
            <w:vAlign w:val="center"/>
          </w:tcPr>
          <w:p w14:paraId="4A7D3207"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PCB</w:t>
            </w:r>
            <w:r>
              <w:rPr>
                <w:rFonts w:ascii="Times New Roman" w:eastAsia="宋体" w:hAnsi="Times New Roman" w:cs="Times New Roman"/>
                <w:sz w:val="18"/>
                <w:szCs w:val="18"/>
              </w:rPr>
              <w:t>图相关参数设置和辅助操作</w:t>
            </w:r>
          </w:p>
        </w:tc>
        <w:tc>
          <w:tcPr>
            <w:tcW w:w="753" w:type="dxa"/>
            <w:vAlign w:val="center"/>
          </w:tcPr>
          <w:p w14:paraId="3FF5006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vAlign w:val="center"/>
          </w:tcPr>
          <w:p w14:paraId="351E0CD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vAlign w:val="center"/>
          </w:tcPr>
          <w:p w14:paraId="5CDEA91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714" w:type="dxa"/>
            <w:vAlign w:val="center"/>
          </w:tcPr>
          <w:p w14:paraId="650A625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演示</w:t>
            </w:r>
          </w:p>
        </w:tc>
        <w:tc>
          <w:tcPr>
            <w:tcW w:w="2688" w:type="dxa"/>
            <w:vAlign w:val="center"/>
          </w:tcPr>
          <w:p w14:paraId="5A6AEB1C"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掌握嘉立创</w:t>
            </w:r>
            <w:r>
              <w:rPr>
                <w:rFonts w:ascii="Times New Roman" w:eastAsia="宋体" w:hAnsi="Times New Roman" w:cs="Times New Roman"/>
                <w:sz w:val="18"/>
                <w:szCs w:val="18"/>
              </w:rPr>
              <w:t>EDA</w:t>
            </w:r>
            <w:r>
              <w:rPr>
                <w:rFonts w:ascii="Times New Roman" w:eastAsia="宋体" w:hAnsi="Times New Roman" w:cs="Times New Roman"/>
                <w:sz w:val="18"/>
                <w:szCs w:val="18"/>
              </w:rPr>
              <w:t>软件</w:t>
            </w:r>
            <w:r>
              <w:rPr>
                <w:rFonts w:ascii="Times New Roman" w:eastAsia="宋体" w:hAnsi="Times New Roman" w:cs="Times New Roman"/>
                <w:sz w:val="18"/>
                <w:szCs w:val="18"/>
              </w:rPr>
              <w:t>PCB</w:t>
            </w:r>
            <w:r>
              <w:rPr>
                <w:rFonts w:ascii="Times New Roman" w:eastAsia="宋体" w:hAnsi="Times New Roman" w:cs="Times New Roman"/>
                <w:sz w:val="18"/>
                <w:szCs w:val="18"/>
              </w:rPr>
              <w:t>图相关参数设置及辅助操作。</w:t>
            </w:r>
          </w:p>
        </w:tc>
        <w:tc>
          <w:tcPr>
            <w:tcW w:w="1067" w:type="dxa"/>
            <w:vAlign w:val="center"/>
          </w:tcPr>
          <w:p w14:paraId="52CA6CA9"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026EAE35" w14:textId="77777777">
        <w:trPr>
          <w:trHeight w:val="776"/>
          <w:jc w:val="center"/>
        </w:trPr>
        <w:tc>
          <w:tcPr>
            <w:tcW w:w="427" w:type="dxa"/>
            <w:vAlign w:val="center"/>
          </w:tcPr>
          <w:p w14:paraId="280DE2D3"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kern w:val="0"/>
                <w:sz w:val="18"/>
                <w:szCs w:val="18"/>
                <w:lang w:bidi="ar"/>
              </w:rPr>
              <w:t>5</w:t>
            </w:r>
          </w:p>
        </w:tc>
        <w:tc>
          <w:tcPr>
            <w:tcW w:w="1265" w:type="dxa"/>
            <w:vAlign w:val="center"/>
          </w:tcPr>
          <w:p w14:paraId="37C38F1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封装图绘制</w:t>
            </w:r>
          </w:p>
        </w:tc>
        <w:tc>
          <w:tcPr>
            <w:tcW w:w="753" w:type="dxa"/>
            <w:vAlign w:val="center"/>
          </w:tcPr>
          <w:p w14:paraId="6456634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vAlign w:val="center"/>
          </w:tcPr>
          <w:p w14:paraId="612AFAB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vAlign w:val="center"/>
          </w:tcPr>
          <w:p w14:paraId="48E16EF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714" w:type="dxa"/>
            <w:vAlign w:val="center"/>
          </w:tcPr>
          <w:p w14:paraId="0B69BDF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演示</w:t>
            </w:r>
          </w:p>
        </w:tc>
        <w:tc>
          <w:tcPr>
            <w:tcW w:w="2688" w:type="dxa"/>
            <w:vAlign w:val="center"/>
          </w:tcPr>
          <w:p w14:paraId="72A958DC"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掌握嘉立创</w:t>
            </w:r>
            <w:r>
              <w:rPr>
                <w:rFonts w:ascii="Times New Roman" w:eastAsia="宋体" w:hAnsi="Times New Roman" w:cs="Times New Roman"/>
                <w:sz w:val="18"/>
                <w:szCs w:val="18"/>
              </w:rPr>
              <w:t>EDA</w:t>
            </w:r>
            <w:r>
              <w:rPr>
                <w:rFonts w:ascii="Times New Roman" w:eastAsia="宋体" w:hAnsi="Times New Roman" w:cs="Times New Roman"/>
                <w:sz w:val="18"/>
                <w:szCs w:val="18"/>
              </w:rPr>
              <w:t>软件封装图设计过程。</w:t>
            </w:r>
          </w:p>
        </w:tc>
        <w:tc>
          <w:tcPr>
            <w:tcW w:w="1067" w:type="dxa"/>
            <w:vAlign w:val="center"/>
          </w:tcPr>
          <w:p w14:paraId="65C2EF99"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66676B3E" w14:textId="77777777">
        <w:trPr>
          <w:jc w:val="center"/>
        </w:trPr>
        <w:tc>
          <w:tcPr>
            <w:tcW w:w="427" w:type="dxa"/>
            <w:vAlign w:val="center"/>
          </w:tcPr>
          <w:p w14:paraId="6B1DD0C3"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kern w:val="0"/>
                <w:sz w:val="18"/>
                <w:szCs w:val="18"/>
                <w:lang w:bidi="ar"/>
              </w:rPr>
              <w:t>6</w:t>
            </w:r>
          </w:p>
        </w:tc>
        <w:tc>
          <w:tcPr>
            <w:tcW w:w="1265" w:type="dxa"/>
            <w:vAlign w:val="center"/>
          </w:tcPr>
          <w:p w14:paraId="71DEBACE"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原理图绘制</w:t>
            </w:r>
          </w:p>
        </w:tc>
        <w:tc>
          <w:tcPr>
            <w:tcW w:w="753" w:type="dxa"/>
            <w:vAlign w:val="center"/>
          </w:tcPr>
          <w:p w14:paraId="08B16C3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vAlign w:val="center"/>
          </w:tcPr>
          <w:p w14:paraId="199266A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vAlign w:val="center"/>
          </w:tcPr>
          <w:p w14:paraId="2079169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714" w:type="dxa"/>
            <w:vAlign w:val="center"/>
          </w:tcPr>
          <w:p w14:paraId="60649DB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演示</w:t>
            </w:r>
          </w:p>
        </w:tc>
        <w:tc>
          <w:tcPr>
            <w:tcW w:w="2688" w:type="dxa"/>
            <w:vAlign w:val="center"/>
          </w:tcPr>
          <w:p w14:paraId="0F031674"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掌握</w:t>
            </w:r>
            <w:r>
              <w:rPr>
                <w:rFonts w:ascii="Times New Roman" w:eastAsia="宋体" w:hAnsi="Times New Roman" w:cs="Times New Roman"/>
                <w:sz w:val="18"/>
                <w:szCs w:val="18"/>
              </w:rPr>
              <w:t>Altium designer</w:t>
            </w:r>
            <w:r>
              <w:rPr>
                <w:rFonts w:ascii="Times New Roman" w:eastAsia="宋体" w:hAnsi="Times New Roman" w:cs="Times New Roman"/>
                <w:sz w:val="18"/>
                <w:szCs w:val="18"/>
              </w:rPr>
              <w:t>软件原理图设计的流程。</w:t>
            </w:r>
          </w:p>
        </w:tc>
        <w:tc>
          <w:tcPr>
            <w:tcW w:w="1067" w:type="dxa"/>
            <w:vAlign w:val="center"/>
          </w:tcPr>
          <w:p w14:paraId="048110A0"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3649B899" w14:textId="77777777">
        <w:trPr>
          <w:jc w:val="center"/>
        </w:trPr>
        <w:tc>
          <w:tcPr>
            <w:tcW w:w="427" w:type="dxa"/>
            <w:vAlign w:val="center"/>
          </w:tcPr>
          <w:p w14:paraId="288A0E4E"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kern w:val="0"/>
                <w:sz w:val="18"/>
                <w:szCs w:val="18"/>
                <w:lang w:bidi="ar"/>
              </w:rPr>
              <w:t>7</w:t>
            </w:r>
          </w:p>
        </w:tc>
        <w:tc>
          <w:tcPr>
            <w:tcW w:w="1265" w:type="dxa"/>
            <w:vAlign w:val="center"/>
          </w:tcPr>
          <w:p w14:paraId="53538593"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kern w:val="0"/>
                <w:sz w:val="18"/>
                <w:szCs w:val="18"/>
                <w:lang w:bidi="ar"/>
              </w:rPr>
              <w:t>PCB</w:t>
            </w:r>
            <w:r>
              <w:rPr>
                <w:rFonts w:ascii="Times New Roman" w:eastAsia="宋体" w:hAnsi="Times New Roman" w:cs="Times New Roman"/>
                <w:kern w:val="0"/>
                <w:sz w:val="18"/>
                <w:szCs w:val="18"/>
                <w:lang w:bidi="ar"/>
              </w:rPr>
              <w:t>图</w:t>
            </w:r>
            <w:r>
              <w:rPr>
                <w:rFonts w:ascii="Times New Roman" w:eastAsia="宋体" w:hAnsi="Times New Roman" w:cs="Times New Roman"/>
                <w:sz w:val="18"/>
                <w:szCs w:val="18"/>
              </w:rPr>
              <w:t>绘制</w:t>
            </w:r>
          </w:p>
        </w:tc>
        <w:tc>
          <w:tcPr>
            <w:tcW w:w="753" w:type="dxa"/>
            <w:vAlign w:val="center"/>
          </w:tcPr>
          <w:p w14:paraId="46383DE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vAlign w:val="center"/>
          </w:tcPr>
          <w:p w14:paraId="76ACB20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vAlign w:val="center"/>
          </w:tcPr>
          <w:p w14:paraId="5A364C7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714" w:type="dxa"/>
            <w:vAlign w:val="center"/>
          </w:tcPr>
          <w:p w14:paraId="7021868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2688" w:type="dxa"/>
            <w:vAlign w:val="center"/>
          </w:tcPr>
          <w:p w14:paraId="513262C0"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掌握</w:t>
            </w:r>
            <w:r>
              <w:rPr>
                <w:rFonts w:ascii="Times New Roman" w:eastAsia="宋体" w:hAnsi="Times New Roman" w:cs="Times New Roman"/>
                <w:sz w:val="18"/>
                <w:szCs w:val="18"/>
              </w:rPr>
              <w:t>Altium designer</w:t>
            </w:r>
            <w:r>
              <w:rPr>
                <w:rFonts w:ascii="Times New Roman" w:eastAsia="宋体" w:hAnsi="Times New Roman" w:cs="Times New Roman"/>
                <w:sz w:val="18"/>
                <w:szCs w:val="18"/>
              </w:rPr>
              <w:t>软件</w:t>
            </w:r>
            <w:r>
              <w:rPr>
                <w:rFonts w:ascii="Times New Roman" w:eastAsia="宋体" w:hAnsi="Times New Roman" w:cs="Times New Roman"/>
                <w:sz w:val="18"/>
                <w:szCs w:val="18"/>
              </w:rPr>
              <w:t>PCB</w:t>
            </w:r>
            <w:r>
              <w:rPr>
                <w:rFonts w:ascii="Times New Roman" w:eastAsia="宋体" w:hAnsi="Times New Roman" w:cs="Times New Roman"/>
                <w:sz w:val="18"/>
                <w:szCs w:val="18"/>
              </w:rPr>
              <w:t>图设计的流程。</w:t>
            </w:r>
          </w:p>
        </w:tc>
        <w:tc>
          <w:tcPr>
            <w:tcW w:w="1067" w:type="dxa"/>
            <w:vAlign w:val="center"/>
          </w:tcPr>
          <w:p w14:paraId="15032FB4"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655DFD4B" w14:textId="77777777">
        <w:trPr>
          <w:jc w:val="center"/>
        </w:trPr>
        <w:tc>
          <w:tcPr>
            <w:tcW w:w="427" w:type="dxa"/>
            <w:vAlign w:val="center"/>
          </w:tcPr>
          <w:p w14:paraId="453BA5DD"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kern w:val="0"/>
                <w:sz w:val="18"/>
                <w:szCs w:val="18"/>
                <w:lang w:bidi="ar"/>
              </w:rPr>
              <w:t>8</w:t>
            </w:r>
          </w:p>
        </w:tc>
        <w:tc>
          <w:tcPr>
            <w:tcW w:w="1265" w:type="dxa"/>
            <w:vAlign w:val="center"/>
          </w:tcPr>
          <w:p w14:paraId="1C56F8C9"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电路图整体设计</w:t>
            </w:r>
            <w:r>
              <w:rPr>
                <w:rFonts w:ascii="Times New Roman" w:eastAsia="宋体" w:hAnsi="Times New Roman" w:cs="Times New Roman"/>
                <w:sz w:val="18"/>
                <w:szCs w:val="18"/>
              </w:rPr>
              <w:t>1</w:t>
            </w:r>
          </w:p>
        </w:tc>
        <w:tc>
          <w:tcPr>
            <w:tcW w:w="753" w:type="dxa"/>
            <w:vAlign w:val="center"/>
          </w:tcPr>
          <w:p w14:paraId="4F93074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vAlign w:val="center"/>
          </w:tcPr>
          <w:p w14:paraId="568AAA2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vAlign w:val="center"/>
          </w:tcPr>
          <w:p w14:paraId="20AE439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714" w:type="dxa"/>
            <w:vAlign w:val="center"/>
          </w:tcPr>
          <w:p w14:paraId="586455F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综合</w:t>
            </w:r>
          </w:p>
          <w:p w14:paraId="1C41E71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2688" w:type="dxa"/>
            <w:vAlign w:val="center"/>
          </w:tcPr>
          <w:p w14:paraId="274AACA7"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掌握电路图的完整绘制过程。</w:t>
            </w:r>
          </w:p>
        </w:tc>
        <w:tc>
          <w:tcPr>
            <w:tcW w:w="1067" w:type="dxa"/>
            <w:vAlign w:val="center"/>
          </w:tcPr>
          <w:p w14:paraId="76CE59F5"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5F5A6B5A" w14:textId="77777777">
        <w:trPr>
          <w:jc w:val="center"/>
        </w:trPr>
        <w:tc>
          <w:tcPr>
            <w:tcW w:w="427" w:type="dxa"/>
            <w:vAlign w:val="center"/>
          </w:tcPr>
          <w:p w14:paraId="61CB18A9" w14:textId="77777777" w:rsidR="003E24BF" w:rsidRDefault="00000000">
            <w:pPr>
              <w:widowControl/>
              <w:spacing w:line="360" w:lineRule="auto"/>
              <w:rPr>
                <w:rFonts w:ascii="Times New Roman" w:eastAsia="宋体" w:hAnsi="Times New Roman" w:cs="Times New Roman"/>
                <w:kern w:val="0"/>
                <w:sz w:val="18"/>
                <w:szCs w:val="18"/>
                <w:lang w:bidi="ar"/>
              </w:rPr>
            </w:pPr>
            <w:r>
              <w:rPr>
                <w:rFonts w:ascii="Times New Roman" w:eastAsia="宋体" w:hAnsi="Times New Roman" w:cs="Times New Roman"/>
                <w:kern w:val="0"/>
                <w:sz w:val="18"/>
                <w:szCs w:val="18"/>
                <w:lang w:bidi="ar"/>
              </w:rPr>
              <w:t>9</w:t>
            </w:r>
          </w:p>
        </w:tc>
        <w:tc>
          <w:tcPr>
            <w:tcW w:w="1265" w:type="dxa"/>
            <w:vAlign w:val="center"/>
          </w:tcPr>
          <w:p w14:paraId="477DF33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电路图整体设计</w:t>
            </w:r>
            <w:r>
              <w:rPr>
                <w:rFonts w:ascii="Times New Roman" w:eastAsia="宋体" w:hAnsi="Times New Roman" w:cs="Times New Roman"/>
                <w:sz w:val="18"/>
                <w:szCs w:val="18"/>
              </w:rPr>
              <w:t>2</w:t>
            </w:r>
          </w:p>
        </w:tc>
        <w:tc>
          <w:tcPr>
            <w:tcW w:w="753" w:type="dxa"/>
            <w:vAlign w:val="center"/>
          </w:tcPr>
          <w:p w14:paraId="45E9884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vAlign w:val="center"/>
          </w:tcPr>
          <w:p w14:paraId="2B1E2E8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vAlign w:val="center"/>
          </w:tcPr>
          <w:p w14:paraId="3FEC2BB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714" w:type="dxa"/>
            <w:vAlign w:val="center"/>
          </w:tcPr>
          <w:p w14:paraId="6254EAA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综合</w:t>
            </w:r>
          </w:p>
          <w:p w14:paraId="6EBC1D0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2688" w:type="dxa"/>
            <w:vAlign w:val="center"/>
          </w:tcPr>
          <w:p w14:paraId="41B387FD"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掌握电路图的完整绘制过程。</w:t>
            </w:r>
          </w:p>
        </w:tc>
        <w:tc>
          <w:tcPr>
            <w:tcW w:w="1067" w:type="dxa"/>
            <w:vAlign w:val="center"/>
          </w:tcPr>
          <w:p w14:paraId="1F74CFF3"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09EE8FFE" w14:textId="77777777">
        <w:trPr>
          <w:jc w:val="center"/>
        </w:trPr>
        <w:tc>
          <w:tcPr>
            <w:tcW w:w="427" w:type="dxa"/>
            <w:vAlign w:val="center"/>
          </w:tcPr>
          <w:p w14:paraId="2AD53FE0" w14:textId="77777777" w:rsidR="003E24BF" w:rsidRDefault="00000000">
            <w:pPr>
              <w:widowControl/>
              <w:spacing w:line="360" w:lineRule="auto"/>
              <w:rPr>
                <w:rFonts w:ascii="Times New Roman" w:eastAsia="宋体" w:hAnsi="Times New Roman" w:cs="Times New Roman"/>
                <w:kern w:val="0"/>
                <w:sz w:val="18"/>
                <w:szCs w:val="18"/>
                <w:lang w:bidi="ar"/>
              </w:rPr>
            </w:pPr>
            <w:r>
              <w:rPr>
                <w:rFonts w:ascii="Times New Roman" w:eastAsia="宋体" w:hAnsi="Times New Roman" w:cs="Times New Roman"/>
                <w:kern w:val="0"/>
                <w:sz w:val="18"/>
                <w:szCs w:val="18"/>
                <w:lang w:bidi="ar"/>
              </w:rPr>
              <w:t>10</w:t>
            </w:r>
          </w:p>
        </w:tc>
        <w:tc>
          <w:tcPr>
            <w:tcW w:w="1265" w:type="dxa"/>
            <w:vAlign w:val="center"/>
          </w:tcPr>
          <w:p w14:paraId="52004898"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电路图整体设计</w:t>
            </w:r>
            <w:r>
              <w:rPr>
                <w:rFonts w:ascii="Times New Roman" w:eastAsia="宋体" w:hAnsi="Times New Roman" w:cs="Times New Roman"/>
                <w:sz w:val="18"/>
                <w:szCs w:val="18"/>
              </w:rPr>
              <w:t>3</w:t>
            </w:r>
          </w:p>
        </w:tc>
        <w:tc>
          <w:tcPr>
            <w:tcW w:w="753" w:type="dxa"/>
            <w:vAlign w:val="center"/>
          </w:tcPr>
          <w:p w14:paraId="6FEDCF5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vAlign w:val="center"/>
          </w:tcPr>
          <w:p w14:paraId="11388B4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vAlign w:val="center"/>
          </w:tcPr>
          <w:p w14:paraId="41433B9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714" w:type="dxa"/>
            <w:vAlign w:val="center"/>
          </w:tcPr>
          <w:p w14:paraId="4B52F1A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综合</w:t>
            </w:r>
          </w:p>
          <w:p w14:paraId="480DFBB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2688" w:type="dxa"/>
            <w:vAlign w:val="center"/>
          </w:tcPr>
          <w:p w14:paraId="5B7EB070"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掌握电路图的完整绘制过程。</w:t>
            </w:r>
          </w:p>
        </w:tc>
        <w:tc>
          <w:tcPr>
            <w:tcW w:w="1067" w:type="dxa"/>
            <w:vAlign w:val="center"/>
          </w:tcPr>
          <w:p w14:paraId="2643966D"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6176F1E1" w14:textId="77777777">
        <w:trPr>
          <w:jc w:val="center"/>
        </w:trPr>
        <w:tc>
          <w:tcPr>
            <w:tcW w:w="427" w:type="dxa"/>
            <w:vAlign w:val="center"/>
          </w:tcPr>
          <w:p w14:paraId="2016C630" w14:textId="77777777" w:rsidR="003E24BF" w:rsidRDefault="00000000">
            <w:pPr>
              <w:widowControl/>
              <w:spacing w:line="360" w:lineRule="auto"/>
              <w:rPr>
                <w:rFonts w:ascii="Times New Roman" w:eastAsia="宋体" w:hAnsi="Times New Roman" w:cs="Times New Roman"/>
                <w:kern w:val="0"/>
                <w:sz w:val="18"/>
                <w:szCs w:val="18"/>
                <w:lang w:bidi="ar"/>
              </w:rPr>
            </w:pPr>
            <w:r>
              <w:rPr>
                <w:rFonts w:ascii="Times New Roman" w:eastAsia="宋体" w:hAnsi="Times New Roman" w:cs="Times New Roman"/>
                <w:kern w:val="0"/>
                <w:sz w:val="18"/>
                <w:szCs w:val="18"/>
                <w:lang w:bidi="ar"/>
              </w:rPr>
              <w:t>11</w:t>
            </w:r>
          </w:p>
        </w:tc>
        <w:tc>
          <w:tcPr>
            <w:tcW w:w="1265" w:type="dxa"/>
            <w:vAlign w:val="center"/>
          </w:tcPr>
          <w:p w14:paraId="24BDDAC8"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电路图整体设计</w:t>
            </w:r>
            <w:r>
              <w:rPr>
                <w:rFonts w:ascii="Times New Roman" w:eastAsia="宋体" w:hAnsi="Times New Roman" w:cs="Times New Roman"/>
                <w:sz w:val="18"/>
                <w:szCs w:val="18"/>
              </w:rPr>
              <w:t>4</w:t>
            </w:r>
          </w:p>
        </w:tc>
        <w:tc>
          <w:tcPr>
            <w:tcW w:w="753" w:type="dxa"/>
            <w:vAlign w:val="center"/>
          </w:tcPr>
          <w:p w14:paraId="227EFF1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vAlign w:val="center"/>
          </w:tcPr>
          <w:p w14:paraId="7D0D571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vAlign w:val="center"/>
          </w:tcPr>
          <w:p w14:paraId="03D40F7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714" w:type="dxa"/>
            <w:vAlign w:val="center"/>
          </w:tcPr>
          <w:p w14:paraId="7961FB8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综合</w:t>
            </w:r>
          </w:p>
          <w:p w14:paraId="3EFC60A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2688" w:type="dxa"/>
            <w:vAlign w:val="center"/>
          </w:tcPr>
          <w:p w14:paraId="7315FB34"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掌握电路图的完整绘制过程。</w:t>
            </w:r>
          </w:p>
        </w:tc>
        <w:tc>
          <w:tcPr>
            <w:tcW w:w="1067" w:type="dxa"/>
            <w:vAlign w:val="center"/>
          </w:tcPr>
          <w:p w14:paraId="2D52EDBB"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6DAF497B" w14:textId="77777777">
        <w:trPr>
          <w:jc w:val="center"/>
        </w:trPr>
        <w:tc>
          <w:tcPr>
            <w:tcW w:w="427" w:type="dxa"/>
            <w:vAlign w:val="center"/>
          </w:tcPr>
          <w:p w14:paraId="2B2A2180" w14:textId="77777777" w:rsidR="003E24BF" w:rsidRDefault="00000000">
            <w:pPr>
              <w:widowControl/>
              <w:spacing w:line="360" w:lineRule="auto"/>
              <w:rPr>
                <w:rFonts w:ascii="Times New Roman" w:eastAsia="宋体" w:hAnsi="Times New Roman" w:cs="Times New Roman"/>
                <w:kern w:val="0"/>
                <w:sz w:val="18"/>
                <w:szCs w:val="18"/>
                <w:lang w:bidi="ar"/>
              </w:rPr>
            </w:pPr>
            <w:r>
              <w:rPr>
                <w:rFonts w:ascii="Times New Roman" w:eastAsia="宋体" w:hAnsi="Times New Roman" w:cs="Times New Roman"/>
                <w:kern w:val="0"/>
                <w:sz w:val="18"/>
                <w:szCs w:val="18"/>
                <w:lang w:bidi="ar"/>
              </w:rPr>
              <w:t>12</w:t>
            </w:r>
          </w:p>
        </w:tc>
        <w:tc>
          <w:tcPr>
            <w:tcW w:w="1265" w:type="dxa"/>
            <w:vAlign w:val="center"/>
          </w:tcPr>
          <w:p w14:paraId="0A540066"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电路图整体设计</w:t>
            </w:r>
            <w:r>
              <w:rPr>
                <w:rFonts w:ascii="Times New Roman" w:eastAsia="宋体" w:hAnsi="Times New Roman" w:cs="Times New Roman"/>
                <w:sz w:val="18"/>
                <w:szCs w:val="18"/>
              </w:rPr>
              <w:t>5</w:t>
            </w:r>
          </w:p>
        </w:tc>
        <w:tc>
          <w:tcPr>
            <w:tcW w:w="753" w:type="dxa"/>
            <w:vAlign w:val="center"/>
          </w:tcPr>
          <w:p w14:paraId="539FF4D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vAlign w:val="center"/>
          </w:tcPr>
          <w:p w14:paraId="3A7FAC6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vAlign w:val="center"/>
          </w:tcPr>
          <w:p w14:paraId="4F05A0E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714" w:type="dxa"/>
            <w:vAlign w:val="center"/>
          </w:tcPr>
          <w:p w14:paraId="25FB256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综合</w:t>
            </w:r>
          </w:p>
          <w:p w14:paraId="2ED58AB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2688" w:type="dxa"/>
            <w:vAlign w:val="center"/>
          </w:tcPr>
          <w:p w14:paraId="5137B38C"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掌握电路图的完整绘制过程。</w:t>
            </w:r>
          </w:p>
        </w:tc>
        <w:tc>
          <w:tcPr>
            <w:tcW w:w="1067" w:type="dxa"/>
            <w:vAlign w:val="center"/>
          </w:tcPr>
          <w:p w14:paraId="60EFE19E"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599E3235" w14:textId="77777777">
        <w:trPr>
          <w:jc w:val="center"/>
        </w:trPr>
        <w:tc>
          <w:tcPr>
            <w:tcW w:w="427" w:type="dxa"/>
            <w:vAlign w:val="center"/>
          </w:tcPr>
          <w:p w14:paraId="78A2E0C7" w14:textId="77777777" w:rsidR="003E24BF" w:rsidRDefault="00000000">
            <w:pPr>
              <w:widowControl/>
              <w:spacing w:line="360" w:lineRule="auto"/>
              <w:rPr>
                <w:rFonts w:ascii="Times New Roman" w:eastAsia="宋体" w:hAnsi="Times New Roman" w:cs="Times New Roman"/>
                <w:kern w:val="0"/>
                <w:sz w:val="18"/>
                <w:szCs w:val="18"/>
                <w:lang w:bidi="ar"/>
              </w:rPr>
            </w:pPr>
            <w:r>
              <w:rPr>
                <w:rFonts w:ascii="Times New Roman" w:eastAsia="宋体" w:hAnsi="Times New Roman" w:cs="Times New Roman"/>
                <w:kern w:val="0"/>
                <w:sz w:val="18"/>
                <w:szCs w:val="18"/>
                <w:lang w:bidi="ar"/>
              </w:rPr>
              <w:t>13</w:t>
            </w:r>
          </w:p>
        </w:tc>
        <w:tc>
          <w:tcPr>
            <w:tcW w:w="1265" w:type="dxa"/>
            <w:vAlign w:val="center"/>
          </w:tcPr>
          <w:p w14:paraId="1B961E1E"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电路图整体设计</w:t>
            </w:r>
            <w:r>
              <w:rPr>
                <w:rFonts w:ascii="Times New Roman" w:eastAsia="宋体" w:hAnsi="Times New Roman" w:cs="Times New Roman"/>
                <w:sz w:val="18"/>
                <w:szCs w:val="18"/>
              </w:rPr>
              <w:t>6</w:t>
            </w:r>
          </w:p>
        </w:tc>
        <w:tc>
          <w:tcPr>
            <w:tcW w:w="753" w:type="dxa"/>
            <w:vAlign w:val="center"/>
          </w:tcPr>
          <w:p w14:paraId="690E270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vAlign w:val="center"/>
          </w:tcPr>
          <w:p w14:paraId="5EFD533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vAlign w:val="center"/>
          </w:tcPr>
          <w:p w14:paraId="376DA2D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714" w:type="dxa"/>
            <w:vAlign w:val="center"/>
          </w:tcPr>
          <w:p w14:paraId="040C1D3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综合</w:t>
            </w:r>
          </w:p>
          <w:p w14:paraId="5FC9B96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2688" w:type="dxa"/>
            <w:vAlign w:val="center"/>
          </w:tcPr>
          <w:p w14:paraId="58DA3F8A"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掌握电路图的完整绘制过程。</w:t>
            </w:r>
          </w:p>
        </w:tc>
        <w:tc>
          <w:tcPr>
            <w:tcW w:w="1067" w:type="dxa"/>
            <w:vAlign w:val="center"/>
          </w:tcPr>
          <w:p w14:paraId="47C487E5"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56DA9065" w14:textId="77777777">
        <w:trPr>
          <w:jc w:val="center"/>
        </w:trPr>
        <w:tc>
          <w:tcPr>
            <w:tcW w:w="427" w:type="dxa"/>
            <w:vAlign w:val="center"/>
          </w:tcPr>
          <w:p w14:paraId="24F9092D" w14:textId="77777777" w:rsidR="003E24BF" w:rsidRDefault="00000000">
            <w:pPr>
              <w:widowControl/>
              <w:spacing w:line="360" w:lineRule="auto"/>
              <w:rPr>
                <w:rFonts w:ascii="Times New Roman" w:eastAsia="宋体" w:hAnsi="Times New Roman" w:cs="Times New Roman"/>
                <w:kern w:val="0"/>
                <w:sz w:val="18"/>
                <w:szCs w:val="18"/>
                <w:lang w:bidi="ar"/>
              </w:rPr>
            </w:pPr>
            <w:r>
              <w:rPr>
                <w:rFonts w:ascii="Times New Roman" w:eastAsia="宋体" w:hAnsi="Times New Roman" w:cs="Times New Roman"/>
                <w:kern w:val="0"/>
                <w:sz w:val="18"/>
                <w:szCs w:val="18"/>
                <w:lang w:bidi="ar"/>
              </w:rPr>
              <w:t>14</w:t>
            </w:r>
          </w:p>
        </w:tc>
        <w:tc>
          <w:tcPr>
            <w:tcW w:w="1265" w:type="dxa"/>
            <w:vAlign w:val="center"/>
          </w:tcPr>
          <w:p w14:paraId="00E1C8BC"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电路图整体设计</w:t>
            </w:r>
            <w:r>
              <w:rPr>
                <w:rFonts w:ascii="Times New Roman" w:eastAsia="宋体" w:hAnsi="Times New Roman" w:cs="Times New Roman"/>
                <w:sz w:val="18"/>
                <w:szCs w:val="18"/>
              </w:rPr>
              <w:t>7</w:t>
            </w:r>
          </w:p>
        </w:tc>
        <w:tc>
          <w:tcPr>
            <w:tcW w:w="753" w:type="dxa"/>
            <w:vAlign w:val="center"/>
          </w:tcPr>
          <w:p w14:paraId="70DE8F6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vAlign w:val="center"/>
          </w:tcPr>
          <w:p w14:paraId="2530BB6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vAlign w:val="center"/>
          </w:tcPr>
          <w:p w14:paraId="599291B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714" w:type="dxa"/>
            <w:vAlign w:val="center"/>
          </w:tcPr>
          <w:p w14:paraId="66ED333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综合</w:t>
            </w:r>
          </w:p>
          <w:p w14:paraId="34D3542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2688" w:type="dxa"/>
            <w:vAlign w:val="center"/>
          </w:tcPr>
          <w:p w14:paraId="2A4FF6FE"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掌握电路图的完整绘制过程。</w:t>
            </w:r>
          </w:p>
        </w:tc>
        <w:tc>
          <w:tcPr>
            <w:tcW w:w="1067" w:type="dxa"/>
            <w:vAlign w:val="center"/>
          </w:tcPr>
          <w:p w14:paraId="58C34929"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63D488FB" w14:textId="77777777">
        <w:trPr>
          <w:jc w:val="center"/>
        </w:trPr>
        <w:tc>
          <w:tcPr>
            <w:tcW w:w="427" w:type="dxa"/>
            <w:vAlign w:val="center"/>
          </w:tcPr>
          <w:p w14:paraId="19E25F1E" w14:textId="77777777" w:rsidR="003E24BF" w:rsidRDefault="00000000">
            <w:pPr>
              <w:widowControl/>
              <w:spacing w:line="360" w:lineRule="auto"/>
              <w:rPr>
                <w:rFonts w:ascii="Times New Roman" w:eastAsia="宋体" w:hAnsi="Times New Roman" w:cs="Times New Roman"/>
                <w:kern w:val="0"/>
                <w:sz w:val="18"/>
                <w:szCs w:val="18"/>
                <w:lang w:bidi="ar"/>
              </w:rPr>
            </w:pPr>
            <w:r>
              <w:rPr>
                <w:rFonts w:ascii="Times New Roman" w:eastAsia="宋体" w:hAnsi="Times New Roman" w:cs="Times New Roman"/>
                <w:kern w:val="0"/>
                <w:sz w:val="18"/>
                <w:szCs w:val="18"/>
                <w:lang w:bidi="ar"/>
              </w:rPr>
              <w:t>15</w:t>
            </w:r>
          </w:p>
        </w:tc>
        <w:tc>
          <w:tcPr>
            <w:tcW w:w="1265" w:type="dxa"/>
            <w:vAlign w:val="center"/>
          </w:tcPr>
          <w:p w14:paraId="1C67AF02"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电路图整体设计</w:t>
            </w:r>
            <w:r>
              <w:rPr>
                <w:rFonts w:ascii="Times New Roman" w:eastAsia="宋体" w:hAnsi="Times New Roman" w:cs="Times New Roman"/>
                <w:sz w:val="18"/>
                <w:szCs w:val="18"/>
              </w:rPr>
              <w:t>8</w:t>
            </w:r>
          </w:p>
        </w:tc>
        <w:tc>
          <w:tcPr>
            <w:tcW w:w="753" w:type="dxa"/>
            <w:vAlign w:val="center"/>
          </w:tcPr>
          <w:p w14:paraId="50B1A08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vAlign w:val="center"/>
          </w:tcPr>
          <w:p w14:paraId="4968AC8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vAlign w:val="center"/>
          </w:tcPr>
          <w:p w14:paraId="4FB0253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714" w:type="dxa"/>
            <w:vAlign w:val="center"/>
          </w:tcPr>
          <w:p w14:paraId="33917FB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综合</w:t>
            </w:r>
          </w:p>
          <w:p w14:paraId="6FDD27D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2688" w:type="dxa"/>
            <w:vAlign w:val="center"/>
          </w:tcPr>
          <w:p w14:paraId="124DF17F"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掌握电路图的完整绘制过程。</w:t>
            </w:r>
          </w:p>
        </w:tc>
        <w:tc>
          <w:tcPr>
            <w:tcW w:w="1067" w:type="dxa"/>
            <w:vAlign w:val="center"/>
          </w:tcPr>
          <w:p w14:paraId="533643D1"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7CF2D4BC" w14:textId="77777777">
        <w:trPr>
          <w:jc w:val="center"/>
        </w:trPr>
        <w:tc>
          <w:tcPr>
            <w:tcW w:w="427" w:type="dxa"/>
            <w:vAlign w:val="center"/>
          </w:tcPr>
          <w:p w14:paraId="6B980023" w14:textId="77777777" w:rsidR="003E24BF" w:rsidRDefault="00000000">
            <w:pPr>
              <w:widowControl/>
              <w:spacing w:line="360" w:lineRule="auto"/>
              <w:rPr>
                <w:rFonts w:ascii="Times New Roman" w:eastAsia="宋体" w:hAnsi="Times New Roman" w:cs="Times New Roman"/>
                <w:kern w:val="0"/>
                <w:sz w:val="18"/>
                <w:szCs w:val="18"/>
                <w:lang w:bidi="ar"/>
              </w:rPr>
            </w:pPr>
            <w:r>
              <w:rPr>
                <w:rFonts w:ascii="Times New Roman" w:eastAsia="宋体" w:hAnsi="Times New Roman" w:cs="Times New Roman"/>
                <w:kern w:val="0"/>
                <w:sz w:val="18"/>
                <w:szCs w:val="18"/>
                <w:lang w:bidi="ar"/>
              </w:rPr>
              <w:t>16</w:t>
            </w:r>
          </w:p>
        </w:tc>
        <w:tc>
          <w:tcPr>
            <w:tcW w:w="1265" w:type="dxa"/>
            <w:vAlign w:val="center"/>
          </w:tcPr>
          <w:p w14:paraId="414A41B1"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考核</w:t>
            </w:r>
          </w:p>
        </w:tc>
        <w:tc>
          <w:tcPr>
            <w:tcW w:w="753" w:type="dxa"/>
            <w:vAlign w:val="center"/>
          </w:tcPr>
          <w:p w14:paraId="58C6EA4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vAlign w:val="center"/>
          </w:tcPr>
          <w:p w14:paraId="6215C05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vAlign w:val="center"/>
          </w:tcPr>
          <w:p w14:paraId="7780A5B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714" w:type="dxa"/>
            <w:vAlign w:val="center"/>
          </w:tcPr>
          <w:p w14:paraId="1D615A3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综合</w:t>
            </w:r>
          </w:p>
          <w:p w14:paraId="3ACE741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2688" w:type="dxa"/>
            <w:vAlign w:val="center"/>
          </w:tcPr>
          <w:p w14:paraId="1D48E2EA"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考查学生的掌握情况</w:t>
            </w:r>
          </w:p>
        </w:tc>
        <w:tc>
          <w:tcPr>
            <w:tcW w:w="1067" w:type="dxa"/>
            <w:vAlign w:val="center"/>
          </w:tcPr>
          <w:p w14:paraId="1035D9D7"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1B618CED" w14:textId="77777777">
        <w:trPr>
          <w:jc w:val="center"/>
        </w:trPr>
        <w:tc>
          <w:tcPr>
            <w:tcW w:w="1692" w:type="dxa"/>
            <w:gridSpan w:val="2"/>
            <w:vAlign w:val="center"/>
          </w:tcPr>
          <w:p w14:paraId="0AD8230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合计</w:t>
            </w:r>
          </w:p>
        </w:tc>
        <w:tc>
          <w:tcPr>
            <w:tcW w:w="6596" w:type="dxa"/>
            <w:gridSpan w:val="6"/>
            <w:vAlign w:val="center"/>
          </w:tcPr>
          <w:p w14:paraId="20C4078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32</w:t>
            </w:r>
            <w:r>
              <w:rPr>
                <w:rFonts w:ascii="Times New Roman" w:eastAsia="宋体" w:hAnsi="Times New Roman" w:cs="Times New Roman"/>
                <w:bCs/>
                <w:sz w:val="18"/>
                <w:szCs w:val="18"/>
              </w:rPr>
              <w:t>学时</w:t>
            </w:r>
          </w:p>
        </w:tc>
      </w:tr>
    </w:tbl>
    <w:p w14:paraId="0868337F"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四、课程考核环节、评价方式、考核环节评价标准及其达成度评价</w:t>
      </w:r>
    </w:p>
    <w:p w14:paraId="208C48FC" w14:textId="77777777" w:rsidR="003E24BF" w:rsidRDefault="00000000">
      <w:pPr>
        <w:keepNext/>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4.1 </w:t>
      </w:r>
      <w:r>
        <w:rPr>
          <w:rFonts w:ascii="Times New Roman" w:eastAsia="宋体" w:hAnsi="Times New Roman" w:cs="Times New Roman"/>
          <w:bCs/>
        </w:rPr>
        <w:t>课程考核环节与评价方式</w:t>
      </w:r>
    </w:p>
    <w:p w14:paraId="40D8A7B7"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总评计分制</w:t>
      </w:r>
      <w:r>
        <w:rPr>
          <w:rFonts w:ascii="Times New Roman" w:eastAsia="宋体" w:hAnsi="Times New Roman" w:cs="Times New Roman"/>
          <w:bCs/>
          <w:szCs w:val="21"/>
        </w:rPr>
        <w:t>：百分制（）；五级分制（</w:t>
      </w:r>
      <w:r>
        <w:rPr>
          <w:rFonts w:ascii="Times New Roman" w:eastAsia="宋体" w:hAnsi="Times New Roman" w:cs="Times New Roman"/>
          <w:bCs/>
          <w:szCs w:val="21"/>
        </w:rPr>
        <w:t xml:space="preserve">√ </w:t>
      </w:r>
      <w:r>
        <w:rPr>
          <w:rFonts w:ascii="Times New Roman" w:eastAsia="宋体" w:hAnsi="Times New Roman" w:cs="Times New Roman"/>
          <w:bCs/>
          <w:szCs w:val="21"/>
        </w:rPr>
        <w:t>）；两级分制（</w:t>
      </w:r>
      <w:r>
        <w:rPr>
          <w:rFonts w:ascii="Times New Roman" w:eastAsia="宋体" w:hAnsi="Times New Roman" w:cs="Times New Roman"/>
          <w:bCs/>
          <w:szCs w:val="21"/>
        </w:rPr>
        <w:t xml:space="preserve"> </w:t>
      </w:r>
      <w:r>
        <w:rPr>
          <w:rFonts w:ascii="Times New Roman" w:eastAsia="宋体" w:hAnsi="Times New Roman" w:cs="Times New Roman"/>
          <w:bCs/>
          <w:szCs w:val="21"/>
        </w:rPr>
        <w:t>）</w:t>
      </w:r>
    </w:p>
    <w:p w14:paraId="52A6EBD9"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考核方式</w:t>
      </w:r>
      <w:r>
        <w:rPr>
          <w:rFonts w:ascii="Times New Roman" w:eastAsia="宋体" w:hAnsi="Times New Roman" w:cs="Times New Roman"/>
          <w:bCs/>
          <w:szCs w:val="21"/>
        </w:rPr>
        <w:t>：考试（</w:t>
      </w:r>
      <w:r>
        <w:rPr>
          <w:rFonts w:ascii="Times New Roman" w:eastAsia="宋体" w:hAnsi="Times New Roman" w:cs="Times New Roman"/>
          <w:bCs/>
          <w:szCs w:val="21"/>
        </w:rPr>
        <w:t xml:space="preserve"> </w:t>
      </w:r>
      <w:r>
        <w:rPr>
          <w:rFonts w:ascii="Times New Roman" w:eastAsia="宋体" w:hAnsi="Times New Roman" w:cs="Times New Roman"/>
          <w:bCs/>
          <w:szCs w:val="21"/>
        </w:rPr>
        <w:t>）；考查（</w:t>
      </w:r>
      <w:r>
        <w:rPr>
          <w:rFonts w:ascii="Times New Roman" w:eastAsia="宋体" w:hAnsi="Times New Roman" w:cs="Times New Roman"/>
          <w:bCs/>
          <w:szCs w:val="21"/>
        </w:rPr>
        <w:t>√</w:t>
      </w:r>
      <w:r>
        <w:rPr>
          <w:rFonts w:ascii="Times New Roman" w:eastAsia="宋体" w:hAnsi="Times New Roman" w:cs="Times New Roman"/>
          <w:bCs/>
          <w:szCs w:val="21"/>
        </w:rPr>
        <w:t>）</w:t>
      </w:r>
    </w:p>
    <w:p w14:paraId="68B2D1E6"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课程的考核环节、评价方式、比重和对应的课程目标关系如下表</w:t>
      </w:r>
      <w:r>
        <w:rPr>
          <w:rFonts w:ascii="Times New Roman" w:eastAsia="宋体" w:hAnsi="Times New Roman" w:cs="Times New Roman"/>
          <w:szCs w:val="21"/>
        </w:rPr>
        <w:t>4</w:t>
      </w:r>
      <w:r>
        <w:rPr>
          <w:rFonts w:ascii="Times New Roman" w:eastAsia="宋体" w:hAnsi="Times New Roman" w:cs="Times New Roman"/>
          <w:szCs w:val="21"/>
        </w:rPr>
        <w:t>所示。</w:t>
      </w:r>
    </w:p>
    <w:p w14:paraId="2F2B5E3D"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4 </w:t>
      </w:r>
      <w:r>
        <w:rPr>
          <w:bCs/>
          <w:sz w:val="21"/>
          <w:szCs w:val="21"/>
        </w:rPr>
        <w:t>考核环节、评价方式、比重和对应的课程目标</w:t>
      </w:r>
    </w:p>
    <w:tbl>
      <w:tblPr>
        <w:tblW w:w="81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54"/>
        <w:gridCol w:w="4961"/>
        <w:gridCol w:w="709"/>
        <w:gridCol w:w="1153"/>
      </w:tblGrid>
      <w:tr w:rsidR="003E24BF" w14:paraId="09A1F7C0" w14:textId="77777777">
        <w:trPr>
          <w:jc w:val="center"/>
        </w:trPr>
        <w:tc>
          <w:tcPr>
            <w:tcW w:w="1354" w:type="dxa"/>
            <w:tcBorders>
              <w:top w:val="single" w:sz="12" w:space="0" w:color="auto"/>
              <w:bottom w:val="single" w:sz="4" w:space="0" w:color="auto"/>
            </w:tcBorders>
            <w:shd w:val="clear" w:color="auto" w:fill="D9D9D9"/>
          </w:tcPr>
          <w:p w14:paraId="2DCB236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4961" w:type="dxa"/>
            <w:tcBorders>
              <w:top w:val="single" w:sz="12" w:space="0" w:color="auto"/>
              <w:bottom w:val="single" w:sz="4" w:space="0" w:color="auto"/>
            </w:tcBorders>
            <w:shd w:val="clear" w:color="auto" w:fill="D9D9D9"/>
          </w:tcPr>
          <w:p w14:paraId="6519E6B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评价方式</w:t>
            </w:r>
          </w:p>
        </w:tc>
        <w:tc>
          <w:tcPr>
            <w:tcW w:w="709" w:type="dxa"/>
            <w:tcBorders>
              <w:top w:val="single" w:sz="12" w:space="0" w:color="auto"/>
              <w:bottom w:val="single" w:sz="4" w:space="0" w:color="auto"/>
            </w:tcBorders>
            <w:shd w:val="clear" w:color="auto" w:fill="D9D9D9"/>
          </w:tcPr>
          <w:p w14:paraId="2DB481C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比重</w:t>
            </w:r>
          </w:p>
        </w:tc>
        <w:tc>
          <w:tcPr>
            <w:tcW w:w="1153" w:type="dxa"/>
            <w:tcBorders>
              <w:top w:val="single" w:sz="12" w:space="0" w:color="auto"/>
              <w:bottom w:val="single" w:sz="4" w:space="0" w:color="auto"/>
            </w:tcBorders>
            <w:shd w:val="clear" w:color="auto" w:fill="D9D9D9"/>
          </w:tcPr>
          <w:p w14:paraId="00E26DF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p>
        </w:tc>
      </w:tr>
      <w:tr w:rsidR="003E24BF" w14:paraId="2F114541" w14:textId="77777777">
        <w:trPr>
          <w:trHeight w:val="170"/>
          <w:jc w:val="center"/>
        </w:trPr>
        <w:tc>
          <w:tcPr>
            <w:tcW w:w="1354" w:type="dxa"/>
            <w:tcBorders>
              <w:top w:val="single" w:sz="4" w:space="0" w:color="auto"/>
            </w:tcBorders>
            <w:vAlign w:val="center"/>
          </w:tcPr>
          <w:p w14:paraId="25AA31C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4961" w:type="dxa"/>
            <w:tcBorders>
              <w:top w:val="single" w:sz="4" w:space="0" w:color="auto"/>
            </w:tcBorders>
            <w:vAlign w:val="center"/>
          </w:tcPr>
          <w:p w14:paraId="0D43968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根据作业记分</w:t>
            </w:r>
          </w:p>
        </w:tc>
        <w:tc>
          <w:tcPr>
            <w:tcW w:w="709" w:type="dxa"/>
            <w:tcBorders>
              <w:top w:val="single" w:sz="4" w:space="0" w:color="auto"/>
            </w:tcBorders>
            <w:vAlign w:val="center"/>
          </w:tcPr>
          <w:p w14:paraId="74F1F62B"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1153" w:type="dxa"/>
            <w:tcBorders>
              <w:top w:val="single" w:sz="4" w:space="0" w:color="auto"/>
            </w:tcBorders>
            <w:vAlign w:val="center"/>
          </w:tcPr>
          <w:p w14:paraId="017DB84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4F129C1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17FBB9B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4CAA5519" w14:textId="77777777">
        <w:trPr>
          <w:jc w:val="center"/>
        </w:trPr>
        <w:tc>
          <w:tcPr>
            <w:tcW w:w="1354" w:type="dxa"/>
            <w:vAlign w:val="center"/>
          </w:tcPr>
          <w:p w14:paraId="449A8DE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综合设计</w:t>
            </w:r>
            <w:r>
              <w:rPr>
                <w:rFonts w:ascii="Times New Roman" w:eastAsia="宋体" w:hAnsi="Times New Roman" w:cs="Times New Roman"/>
                <w:bCs/>
                <w:sz w:val="18"/>
                <w:szCs w:val="18"/>
              </w:rPr>
              <w:t>1</w:t>
            </w:r>
          </w:p>
        </w:tc>
        <w:tc>
          <w:tcPr>
            <w:tcW w:w="4961" w:type="dxa"/>
            <w:vAlign w:val="center"/>
          </w:tcPr>
          <w:p w14:paraId="7843A99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根据绘图测试结果记分</w:t>
            </w:r>
          </w:p>
        </w:tc>
        <w:tc>
          <w:tcPr>
            <w:tcW w:w="709" w:type="dxa"/>
            <w:vAlign w:val="center"/>
          </w:tcPr>
          <w:p w14:paraId="56CE06A8"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1153" w:type="dxa"/>
            <w:vAlign w:val="center"/>
          </w:tcPr>
          <w:p w14:paraId="38E23E2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5A7790A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37F4FD68"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33E1C410" w14:textId="77777777">
        <w:trPr>
          <w:trHeight w:val="804"/>
          <w:jc w:val="center"/>
        </w:trPr>
        <w:tc>
          <w:tcPr>
            <w:tcW w:w="1354" w:type="dxa"/>
            <w:tcBorders>
              <w:top w:val="single" w:sz="4" w:space="0" w:color="auto"/>
            </w:tcBorders>
            <w:vAlign w:val="center"/>
          </w:tcPr>
          <w:p w14:paraId="3D8F838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综合设计</w:t>
            </w:r>
            <w:r>
              <w:rPr>
                <w:rFonts w:ascii="Times New Roman" w:eastAsia="宋体" w:hAnsi="Times New Roman" w:cs="Times New Roman"/>
                <w:bCs/>
                <w:sz w:val="18"/>
                <w:szCs w:val="18"/>
              </w:rPr>
              <w:t>2</w:t>
            </w:r>
          </w:p>
        </w:tc>
        <w:tc>
          <w:tcPr>
            <w:tcW w:w="4961" w:type="dxa"/>
            <w:tcBorders>
              <w:top w:val="single" w:sz="4" w:space="0" w:color="auto"/>
            </w:tcBorders>
            <w:vAlign w:val="center"/>
          </w:tcPr>
          <w:p w14:paraId="45B513D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根据绘图测试结果记分</w:t>
            </w:r>
          </w:p>
        </w:tc>
        <w:tc>
          <w:tcPr>
            <w:tcW w:w="709" w:type="dxa"/>
            <w:tcBorders>
              <w:top w:val="single" w:sz="4" w:space="0" w:color="auto"/>
            </w:tcBorders>
            <w:vAlign w:val="center"/>
          </w:tcPr>
          <w:p w14:paraId="4EC7752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1153" w:type="dxa"/>
            <w:tcBorders>
              <w:top w:val="single" w:sz="4" w:space="0" w:color="auto"/>
            </w:tcBorders>
            <w:vAlign w:val="center"/>
          </w:tcPr>
          <w:p w14:paraId="54E7172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40707B9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3642988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350E8399" w14:textId="77777777">
        <w:trPr>
          <w:trHeight w:val="310"/>
          <w:jc w:val="center"/>
        </w:trPr>
        <w:tc>
          <w:tcPr>
            <w:tcW w:w="1354" w:type="dxa"/>
            <w:vAlign w:val="center"/>
          </w:tcPr>
          <w:p w14:paraId="772B77E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p>
        </w:tc>
        <w:tc>
          <w:tcPr>
            <w:tcW w:w="4961" w:type="dxa"/>
            <w:vAlign w:val="center"/>
          </w:tcPr>
          <w:p w14:paraId="59A477F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p>
        </w:tc>
        <w:tc>
          <w:tcPr>
            <w:tcW w:w="709" w:type="dxa"/>
            <w:vAlign w:val="center"/>
          </w:tcPr>
          <w:p w14:paraId="159B39D7"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60%</w:t>
            </w:r>
          </w:p>
        </w:tc>
        <w:tc>
          <w:tcPr>
            <w:tcW w:w="1153" w:type="dxa"/>
            <w:vAlign w:val="center"/>
          </w:tcPr>
          <w:p w14:paraId="7F06B14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3ECC48F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3E17E08E"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5A580544" w14:textId="77777777">
        <w:trPr>
          <w:trHeight w:val="150"/>
          <w:jc w:val="center"/>
        </w:trPr>
        <w:tc>
          <w:tcPr>
            <w:tcW w:w="1354" w:type="dxa"/>
            <w:vAlign w:val="center"/>
          </w:tcPr>
          <w:p w14:paraId="08DB608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课程总成绩</w:t>
            </w:r>
          </w:p>
        </w:tc>
        <w:tc>
          <w:tcPr>
            <w:tcW w:w="4961" w:type="dxa"/>
            <w:vAlign w:val="center"/>
          </w:tcPr>
          <w:p w14:paraId="6312A349"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作业</w:t>
            </w:r>
            <w:r>
              <w:rPr>
                <w:rFonts w:ascii="Times New Roman" w:eastAsia="宋体" w:hAnsi="Times New Roman" w:cs="Times New Roman"/>
                <w:bCs/>
                <w:sz w:val="18"/>
                <w:szCs w:val="18"/>
              </w:rPr>
              <w:t>×10%+</w:t>
            </w:r>
            <w:r>
              <w:rPr>
                <w:rFonts w:ascii="Times New Roman" w:eastAsia="宋体" w:hAnsi="Times New Roman" w:cs="Times New Roman"/>
                <w:bCs/>
                <w:sz w:val="18"/>
                <w:szCs w:val="18"/>
              </w:rPr>
              <w:t>综合设计</w:t>
            </w:r>
            <w:r>
              <w:rPr>
                <w:rFonts w:ascii="Times New Roman" w:eastAsia="宋体" w:hAnsi="Times New Roman" w:cs="Times New Roman"/>
                <w:bCs/>
                <w:sz w:val="18"/>
                <w:szCs w:val="18"/>
              </w:rPr>
              <w:t>1×15%+</w:t>
            </w:r>
            <w:r>
              <w:rPr>
                <w:rFonts w:ascii="Times New Roman" w:eastAsia="宋体" w:hAnsi="Times New Roman" w:cs="Times New Roman"/>
                <w:bCs/>
                <w:sz w:val="18"/>
                <w:szCs w:val="18"/>
              </w:rPr>
              <w:t>综合设计</w:t>
            </w:r>
            <w:r>
              <w:rPr>
                <w:rFonts w:ascii="Times New Roman" w:eastAsia="宋体" w:hAnsi="Times New Roman" w:cs="Times New Roman"/>
                <w:bCs/>
                <w:sz w:val="18"/>
                <w:szCs w:val="18"/>
              </w:rPr>
              <w:t>2×15%+</w:t>
            </w:r>
            <w:r>
              <w:rPr>
                <w:rFonts w:ascii="Times New Roman" w:eastAsia="宋体" w:hAnsi="Times New Roman" w:cs="Times New Roman"/>
                <w:bCs/>
                <w:sz w:val="18"/>
                <w:szCs w:val="18"/>
              </w:rPr>
              <w:t>期末考试</w:t>
            </w:r>
            <w:r>
              <w:rPr>
                <w:rFonts w:ascii="Times New Roman" w:eastAsia="宋体" w:hAnsi="Times New Roman" w:cs="Times New Roman"/>
                <w:bCs/>
                <w:sz w:val="18"/>
                <w:szCs w:val="18"/>
              </w:rPr>
              <w:t>×60%</w:t>
            </w:r>
          </w:p>
        </w:tc>
        <w:tc>
          <w:tcPr>
            <w:tcW w:w="709" w:type="dxa"/>
            <w:vAlign w:val="center"/>
          </w:tcPr>
          <w:p w14:paraId="5D0F009C"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c>
          <w:tcPr>
            <w:tcW w:w="1153" w:type="dxa"/>
            <w:vAlign w:val="center"/>
          </w:tcPr>
          <w:p w14:paraId="2397396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7B81673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2E61005F"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bl>
    <w:p w14:paraId="7DCEE9DA" w14:textId="77777777" w:rsidR="003E24BF" w:rsidRDefault="00000000">
      <w:pPr>
        <w:keepNext/>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4.2 </w:t>
      </w:r>
      <w:r>
        <w:rPr>
          <w:rFonts w:ascii="Times New Roman" w:eastAsia="宋体" w:hAnsi="Times New Roman" w:cs="Times New Roman"/>
          <w:bCs/>
        </w:rPr>
        <w:t>考核环节评价标准及其支撑课程目标的权值</w:t>
      </w:r>
    </w:p>
    <w:p w14:paraId="05EE3C78"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4</w:t>
      </w:r>
      <w:r>
        <w:rPr>
          <w:rFonts w:ascii="Times New Roman" w:eastAsia="宋体" w:hAnsi="Times New Roman" w:cs="Times New Roman"/>
          <w:szCs w:val="21"/>
        </w:rPr>
        <w:t>可知，本课程的</w:t>
      </w:r>
      <w:r>
        <w:rPr>
          <w:rFonts w:ascii="Times New Roman" w:eastAsia="宋体" w:hAnsi="Times New Roman" w:cs="Times New Roman"/>
          <w:szCs w:val="21"/>
        </w:rPr>
        <w:t>3</w:t>
      </w:r>
      <w:r>
        <w:rPr>
          <w:rFonts w:ascii="Times New Roman" w:eastAsia="宋体" w:hAnsi="Times New Roman" w:cs="Times New Roman"/>
          <w:szCs w:val="21"/>
        </w:rPr>
        <w:t>个课程目标分别由多个考核环节来支撑，每个考核环节的评价标及其对课程目标的支撑权值如下表</w:t>
      </w:r>
      <w:r>
        <w:rPr>
          <w:rFonts w:ascii="Times New Roman" w:eastAsia="宋体" w:hAnsi="Times New Roman" w:cs="Times New Roman"/>
          <w:szCs w:val="21"/>
        </w:rPr>
        <w:t>5</w:t>
      </w:r>
      <w:r>
        <w:rPr>
          <w:rFonts w:ascii="Times New Roman" w:eastAsia="宋体" w:hAnsi="Times New Roman" w:cs="Times New Roman"/>
          <w:szCs w:val="21"/>
        </w:rPr>
        <w:t>所示：</w:t>
      </w:r>
    </w:p>
    <w:p w14:paraId="1F928D34"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5 </w:t>
      </w:r>
      <w:r>
        <w:rPr>
          <w:bCs/>
          <w:sz w:val="21"/>
          <w:szCs w:val="21"/>
        </w:rPr>
        <w:t>考核环节评价标准及其支撑课程目标的权值</w:t>
      </w:r>
    </w:p>
    <w:tbl>
      <w:tblPr>
        <w:tblW w:w="83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85"/>
        <w:gridCol w:w="512"/>
        <w:gridCol w:w="579"/>
        <w:gridCol w:w="636"/>
        <w:gridCol w:w="1236"/>
        <w:gridCol w:w="1241"/>
        <w:gridCol w:w="1236"/>
        <w:gridCol w:w="1236"/>
        <w:gridCol w:w="1268"/>
      </w:tblGrid>
      <w:tr w:rsidR="003E24BF" w14:paraId="04C04B47" w14:textId="77777777">
        <w:trPr>
          <w:trHeight w:val="496"/>
          <w:jc w:val="center"/>
        </w:trPr>
        <w:tc>
          <w:tcPr>
            <w:tcW w:w="385" w:type="dxa"/>
            <w:vMerge w:val="restart"/>
            <w:tcBorders>
              <w:top w:val="single" w:sz="12" w:space="0" w:color="auto"/>
              <w:bottom w:val="single" w:sz="4" w:space="0" w:color="auto"/>
            </w:tcBorders>
            <w:shd w:val="clear" w:color="auto" w:fill="D9D9D9"/>
            <w:vAlign w:val="center"/>
          </w:tcPr>
          <w:p w14:paraId="543FD3E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w:t>
            </w:r>
          </w:p>
          <w:p w14:paraId="2FB1918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p>
        </w:tc>
        <w:tc>
          <w:tcPr>
            <w:tcW w:w="512" w:type="dxa"/>
            <w:vMerge w:val="restart"/>
            <w:tcBorders>
              <w:top w:val="single" w:sz="12" w:space="0" w:color="auto"/>
              <w:bottom w:val="single" w:sz="4" w:space="0" w:color="auto"/>
            </w:tcBorders>
            <w:shd w:val="clear" w:color="auto" w:fill="D9D9D9"/>
            <w:vAlign w:val="center"/>
          </w:tcPr>
          <w:p w14:paraId="4A29840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79" w:type="dxa"/>
            <w:vMerge w:val="restart"/>
            <w:tcBorders>
              <w:top w:val="single" w:sz="12" w:space="0" w:color="auto"/>
              <w:bottom w:val="single" w:sz="4" w:space="0" w:color="auto"/>
            </w:tcBorders>
            <w:shd w:val="clear" w:color="auto" w:fill="D9D9D9"/>
            <w:vAlign w:val="center"/>
          </w:tcPr>
          <w:p w14:paraId="35BA9DB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考核环节支撑课程目标权值</w:t>
            </w:r>
          </w:p>
        </w:tc>
        <w:tc>
          <w:tcPr>
            <w:tcW w:w="636" w:type="dxa"/>
            <w:vMerge w:val="restart"/>
            <w:tcBorders>
              <w:top w:val="single" w:sz="12" w:space="0" w:color="auto"/>
            </w:tcBorders>
            <w:shd w:val="clear" w:color="auto" w:fill="D9D9D9"/>
            <w:vAlign w:val="center"/>
          </w:tcPr>
          <w:p w14:paraId="53405C0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权值合计</w:t>
            </w:r>
          </w:p>
        </w:tc>
        <w:tc>
          <w:tcPr>
            <w:tcW w:w="6217" w:type="dxa"/>
            <w:gridSpan w:val="5"/>
            <w:tcBorders>
              <w:top w:val="single" w:sz="12" w:space="0" w:color="auto"/>
              <w:bottom w:val="single" w:sz="4" w:space="0" w:color="auto"/>
            </w:tcBorders>
            <w:shd w:val="clear" w:color="auto" w:fill="D9D9D9"/>
            <w:vAlign w:val="center"/>
          </w:tcPr>
          <w:p w14:paraId="6717526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评价标准</w:t>
            </w:r>
          </w:p>
        </w:tc>
      </w:tr>
      <w:tr w:rsidR="003E24BF" w14:paraId="7FFAA141" w14:textId="77777777">
        <w:trPr>
          <w:trHeight w:val="536"/>
          <w:jc w:val="center"/>
        </w:trPr>
        <w:tc>
          <w:tcPr>
            <w:tcW w:w="385" w:type="dxa"/>
            <w:vMerge/>
            <w:tcBorders>
              <w:top w:val="single" w:sz="4" w:space="0" w:color="auto"/>
              <w:bottom w:val="single" w:sz="4" w:space="0" w:color="auto"/>
            </w:tcBorders>
            <w:shd w:val="clear" w:color="auto" w:fill="D9D9D9"/>
            <w:vAlign w:val="center"/>
          </w:tcPr>
          <w:p w14:paraId="601495D1" w14:textId="77777777" w:rsidR="003E24BF" w:rsidRDefault="003E24BF">
            <w:pPr>
              <w:spacing w:line="360" w:lineRule="auto"/>
              <w:jc w:val="left"/>
              <w:rPr>
                <w:rFonts w:ascii="Times New Roman" w:eastAsia="宋体" w:hAnsi="Times New Roman" w:cs="Times New Roman"/>
                <w:bCs/>
                <w:sz w:val="18"/>
                <w:szCs w:val="18"/>
              </w:rPr>
            </w:pPr>
          </w:p>
        </w:tc>
        <w:tc>
          <w:tcPr>
            <w:tcW w:w="512" w:type="dxa"/>
            <w:vMerge/>
            <w:tcBorders>
              <w:top w:val="single" w:sz="4" w:space="0" w:color="auto"/>
              <w:bottom w:val="single" w:sz="4" w:space="0" w:color="auto"/>
            </w:tcBorders>
            <w:shd w:val="clear" w:color="auto" w:fill="D9D9D9"/>
            <w:vAlign w:val="center"/>
          </w:tcPr>
          <w:p w14:paraId="10C46784" w14:textId="77777777" w:rsidR="003E24BF" w:rsidRDefault="003E24BF">
            <w:pPr>
              <w:spacing w:line="360" w:lineRule="auto"/>
              <w:jc w:val="left"/>
              <w:rPr>
                <w:rFonts w:ascii="Times New Roman" w:eastAsia="宋体" w:hAnsi="Times New Roman" w:cs="Times New Roman"/>
                <w:bCs/>
                <w:sz w:val="18"/>
                <w:szCs w:val="18"/>
              </w:rPr>
            </w:pPr>
          </w:p>
        </w:tc>
        <w:tc>
          <w:tcPr>
            <w:tcW w:w="579" w:type="dxa"/>
            <w:vMerge/>
            <w:tcBorders>
              <w:top w:val="single" w:sz="4" w:space="0" w:color="auto"/>
              <w:bottom w:val="single" w:sz="4" w:space="0" w:color="auto"/>
            </w:tcBorders>
            <w:shd w:val="clear" w:color="auto" w:fill="D9D9D9"/>
            <w:vAlign w:val="center"/>
          </w:tcPr>
          <w:p w14:paraId="59C3FEB4"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shd w:val="clear" w:color="auto" w:fill="D9D9D9"/>
          </w:tcPr>
          <w:p w14:paraId="4F0F31BB" w14:textId="77777777" w:rsidR="003E24BF" w:rsidRDefault="003E24BF">
            <w:pPr>
              <w:spacing w:line="360" w:lineRule="auto"/>
              <w:jc w:val="center"/>
              <w:rPr>
                <w:rFonts w:ascii="Times New Roman" w:eastAsia="宋体" w:hAnsi="Times New Roman" w:cs="Times New Roman"/>
                <w:bCs/>
                <w:sz w:val="18"/>
                <w:szCs w:val="18"/>
              </w:rPr>
            </w:pPr>
          </w:p>
        </w:tc>
        <w:tc>
          <w:tcPr>
            <w:tcW w:w="1236" w:type="dxa"/>
            <w:tcBorders>
              <w:top w:val="single" w:sz="4" w:space="0" w:color="auto"/>
              <w:bottom w:val="single" w:sz="4" w:space="0" w:color="auto"/>
            </w:tcBorders>
            <w:shd w:val="clear" w:color="auto" w:fill="D9D9D9"/>
            <w:vAlign w:val="center"/>
          </w:tcPr>
          <w:p w14:paraId="14F3B3D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100~90</w:t>
            </w:r>
          </w:p>
        </w:tc>
        <w:tc>
          <w:tcPr>
            <w:tcW w:w="1241" w:type="dxa"/>
            <w:tcBorders>
              <w:top w:val="single" w:sz="4" w:space="0" w:color="auto"/>
              <w:bottom w:val="single" w:sz="4" w:space="0" w:color="auto"/>
            </w:tcBorders>
            <w:shd w:val="clear" w:color="auto" w:fill="D9D9D9"/>
            <w:vAlign w:val="center"/>
          </w:tcPr>
          <w:p w14:paraId="64462D7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89~80</w:t>
            </w:r>
          </w:p>
        </w:tc>
        <w:tc>
          <w:tcPr>
            <w:tcW w:w="1236" w:type="dxa"/>
            <w:tcBorders>
              <w:top w:val="single" w:sz="4" w:space="0" w:color="auto"/>
              <w:bottom w:val="single" w:sz="4" w:space="0" w:color="auto"/>
            </w:tcBorders>
            <w:shd w:val="clear" w:color="auto" w:fill="D9D9D9"/>
            <w:vAlign w:val="center"/>
          </w:tcPr>
          <w:p w14:paraId="734A440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79~70</w:t>
            </w:r>
          </w:p>
        </w:tc>
        <w:tc>
          <w:tcPr>
            <w:tcW w:w="1236" w:type="dxa"/>
            <w:tcBorders>
              <w:top w:val="single" w:sz="4" w:space="0" w:color="auto"/>
              <w:bottom w:val="single" w:sz="4" w:space="0" w:color="auto"/>
            </w:tcBorders>
            <w:shd w:val="clear" w:color="auto" w:fill="D9D9D9"/>
            <w:vAlign w:val="center"/>
          </w:tcPr>
          <w:p w14:paraId="0321BE8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69~60</w:t>
            </w:r>
          </w:p>
        </w:tc>
        <w:tc>
          <w:tcPr>
            <w:tcW w:w="1268" w:type="dxa"/>
            <w:tcBorders>
              <w:top w:val="single" w:sz="4" w:space="0" w:color="auto"/>
              <w:bottom w:val="single" w:sz="4" w:space="0" w:color="auto"/>
            </w:tcBorders>
            <w:shd w:val="clear" w:color="auto" w:fill="D9D9D9"/>
            <w:vAlign w:val="center"/>
          </w:tcPr>
          <w:p w14:paraId="40971B2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&lt; 59</w:t>
            </w:r>
          </w:p>
        </w:tc>
      </w:tr>
      <w:tr w:rsidR="003E24BF" w14:paraId="0A629A74" w14:textId="77777777">
        <w:trPr>
          <w:trHeight w:val="225"/>
          <w:jc w:val="center"/>
        </w:trPr>
        <w:tc>
          <w:tcPr>
            <w:tcW w:w="385" w:type="dxa"/>
            <w:vMerge/>
            <w:tcBorders>
              <w:top w:val="single" w:sz="4" w:space="0" w:color="auto"/>
              <w:bottom w:val="single" w:sz="4" w:space="0" w:color="auto"/>
            </w:tcBorders>
            <w:shd w:val="clear" w:color="auto" w:fill="D9D9D9"/>
            <w:vAlign w:val="center"/>
          </w:tcPr>
          <w:p w14:paraId="4D0940E2" w14:textId="77777777" w:rsidR="003E24BF" w:rsidRDefault="003E24BF">
            <w:pPr>
              <w:spacing w:line="360" w:lineRule="auto"/>
              <w:jc w:val="left"/>
              <w:rPr>
                <w:rFonts w:ascii="Times New Roman" w:eastAsia="宋体" w:hAnsi="Times New Roman" w:cs="Times New Roman"/>
                <w:bCs/>
                <w:sz w:val="18"/>
                <w:szCs w:val="18"/>
              </w:rPr>
            </w:pPr>
          </w:p>
        </w:tc>
        <w:tc>
          <w:tcPr>
            <w:tcW w:w="512" w:type="dxa"/>
            <w:vMerge/>
            <w:tcBorders>
              <w:top w:val="single" w:sz="4" w:space="0" w:color="auto"/>
              <w:bottom w:val="single" w:sz="4" w:space="0" w:color="auto"/>
            </w:tcBorders>
            <w:shd w:val="clear" w:color="auto" w:fill="D9D9D9"/>
            <w:vAlign w:val="center"/>
          </w:tcPr>
          <w:p w14:paraId="770B0B1F" w14:textId="77777777" w:rsidR="003E24BF" w:rsidRDefault="003E24BF">
            <w:pPr>
              <w:spacing w:line="360" w:lineRule="auto"/>
              <w:jc w:val="left"/>
              <w:rPr>
                <w:rFonts w:ascii="Times New Roman" w:eastAsia="宋体" w:hAnsi="Times New Roman" w:cs="Times New Roman"/>
                <w:bCs/>
                <w:sz w:val="18"/>
                <w:szCs w:val="18"/>
              </w:rPr>
            </w:pPr>
          </w:p>
        </w:tc>
        <w:tc>
          <w:tcPr>
            <w:tcW w:w="579" w:type="dxa"/>
            <w:vMerge/>
            <w:tcBorders>
              <w:top w:val="single" w:sz="4" w:space="0" w:color="auto"/>
              <w:bottom w:val="single" w:sz="4" w:space="0" w:color="auto"/>
            </w:tcBorders>
            <w:shd w:val="clear" w:color="auto" w:fill="D9D9D9"/>
            <w:vAlign w:val="center"/>
          </w:tcPr>
          <w:p w14:paraId="7DB6891D"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tcBorders>
              <w:bottom w:val="single" w:sz="4" w:space="0" w:color="auto"/>
            </w:tcBorders>
            <w:shd w:val="clear" w:color="auto" w:fill="D9D9D9"/>
          </w:tcPr>
          <w:p w14:paraId="5EB70A41" w14:textId="77777777" w:rsidR="003E24BF" w:rsidRDefault="003E24BF">
            <w:pPr>
              <w:spacing w:line="360" w:lineRule="auto"/>
              <w:jc w:val="center"/>
              <w:rPr>
                <w:rFonts w:ascii="Times New Roman" w:eastAsia="宋体" w:hAnsi="Times New Roman" w:cs="Times New Roman"/>
                <w:bCs/>
                <w:sz w:val="18"/>
                <w:szCs w:val="18"/>
              </w:rPr>
            </w:pPr>
          </w:p>
        </w:tc>
        <w:tc>
          <w:tcPr>
            <w:tcW w:w="1236" w:type="dxa"/>
            <w:tcBorders>
              <w:top w:val="single" w:sz="4" w:space="0" w:color="auto"/>
              <w:bottom w:val="single" w:sz="4" w:space="0" w:color="auto"/>
            </w:tcBorders>
            <w:shd w:val="clear" w:color="auto" w:fill="D9D9D9"/>
            <w:vAlign w:val="center"/>
          </w:tcPr>
          <w:p w14:paraId="2F114F0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优</w:t>
            </w:r>
          </w:p>
        </w:tc>
        <w:tc>
          <w:tcPr>
            <w:tcW w:w="1241" w:type="dxa"/>
            <w:tcBorders>
              <w:top w:val="single" w:sz="4" w:space="0" w:color="auto"/>
              <w:bottom w:val="single" w:sz="4" w:space="0" w:color="auto"/>
            </w:tcBorders>
            <w:shd w:val="clear" w:color="auto" w:fill="D9D9D9"/>
            <w:vAlign w:val="center"/>
          </w:tcPr>
          <w:p w14:paraId="4611C39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良</w:t>
            </w:r>
          </w:p>
        </w:tc>
        <w:tc>
          <w:tcPr>
            <w:tcW w:w="1236" w:type="dxa"/>
            <w:tcBorders>
              <w:top w:val="single" w:sz="4" w:space="0" w:color="auto"/>
              <w:bottom w:val="single" w:sz="4" w:space="0" w:color="auto"/>
            </w:tcBorders>
            <w:shd w:val="clear" w:color="auto" w:fill="D9D9D9"/>
            <w:vAlign w:val="center"/>
          </w:tcPr>
          <w:p w14:paraId="32886D7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中</w:t>
            </w:r>
          </w:p>
        </w:tc>
        <w:tc>
          <w:tcPr>
            <w:tcW w:w="1236" w:type="dxa"/>
            <w:tcBorders>
              <w:top w:val="single" w:sz="4" w:space="0" w:color="auto"/>
              <w:bottom w:val="single" w:sz="4" w:space="0" w:color="auto"/>
            </w:tcBorders>
            <w:shd w:val="clear" w:color="auto" w:fill="D9D9D9"/>
            <w:vAlign w:val="center"/>
          </w:tcPr>
          <w:p w14:paraId="36DC354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及格</w:t>
            </w:r>
          </w:p>
        </w:tc>
        <w:tc>
          <w:tcPr>
            <w:tcW w:w="1268" w:type="dxa"/>
            <w:tcBorders>
              <w:top w:val="single" w:sz="4" w:space="0" w:color="auto"/>
              <w:bottom w:val="single" w:sz="4" w:space="0" w:color="auto"/>
            </w:tcBorders>
            <w:shd w:val="clear" w:color="auto" w:fill="D9D9D9"/>
            <w:vAlign w:val="center"/>
          </w:tcPr>
          <w:p w14:paraId="38F42CA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不及格</w:t>
            </w:r>
          </w:p>
        </w:tc>
      </w:tr>
      <w:tr w:rsidR="003E24BF" w14:paraId="1C89068B" w14:textId="77777777">
        <w:trPr>
          <w:jc w:val="center"/>
        </w:trPr>
        <w:tc>
          <w:tcPr>
            <w:tcW w:w="385" w:type="dxa"/>
            <w:vMerge/>
            <w:vAlign w:val="center"/>
          </w:tcPr>
          <w:p w14:paraId="03CC1110" w14:textId="77777777" w:rsidR="003E24BF" w:rsidRDefault="003E24BF">
            <w:pPr>
              <w:spacing w:line="360" w:lineRule="auto"/>
              <w:jc w:val="left"/>
              <w:rPr>
                <w:rFonts w:ascii="Times New Roman" w:eastAsia="宋体" w:hAnsi="Times New Roman" w:cs="Times New Roman"/>
                <w:bCs/>
                <w:sz w:val="18"/>
                <w:szCs w:val="18"/>
              </w:rPr>
            </w:pPr>
          </w:p>
        </w:tc>
        <w:tc>
          <w:tcPr>
            <w:tcW w:w="512" w:type="dxa"/>
            <w:vAlign w:val="center"/>
          </w:tcPr>
          <w:p w14:paraId="46B739C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579" w:type="dxa"/>
            <w:vAlign w:val="center"/>
          </w:tcPr>
          <w:p w14:paraId="7E304C2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636" w:type="dxa"/>
            <w:vMerge w:val="restart"/>
            <w:vAlign w:val="center"/>
          </w:tcPr>
          <w:p w14:paraId="1DE64B3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236" w:type="dxa"/>
            <w:vAlign w:val="center"/>
          </w:tcPr>
          <w:p w14:paraId="26E11956"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作业按要求及时完成，没有大的错误，没有抄袭现象。</w:t>
            </w:r>
          </w:p>
        </w:tc>
        <w:tc>
          <w:tcPr>
            <w:tcW w:w="1241" w:type="dxa"/>
            <w:vAlign w:val="center"/>
          </w:tcPr>
          <w:p w14:paraId="2495B83C"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作业按要求及时完成，有各少量小错误，没有抄袭现象。</w:t>
            </w:r>
          </w:p>
        </w:tc>
        <w:tc>
          <w:tcPr>
            <w:tcW w:w="1236" w:type="dxa"/>
            <w:vAlign w:val="center"/>
          </w:tcPr>
          <w:p w14:paraId="1EC98DEC"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作业按要求及时完成，有一些小错误，没有抄袭现象。</w:t>
            </w:r>
          </w:p>
        </w:tc>
        <w:tc>
          <w:tcPr>
            <w:tcW w:w="1236" w:type="dxa"/>
            <w:vAlign w:val="center"/>
          </w:tcPr>
          <w:p w14:paraId="35564C16"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作业按要求及时完成，有较多错误，没有抄袭现象。</w:t>
            </w:r>
          </w:p>
        </w:tc>
        <w:tc>
          <w:tcPr>
            <w:tcW w:w="1268" w:type="dxa"/>
            <w:vAlign w:val="center"/>
          </w:tcPr>
          <w:p w14:paraId="4AB1A80E"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未及时完成或抄袭</w:t>
            </w:r>
          </w:p>
        </w:tc>
      </w:tr>
      <w:tr w:rsidR="003E24BF" w14:paraId="27778B3F" w14:textId="77777777">
        <w:trPr>
          <w:jc w:val="center"/>
        </w:trPr>
        <w:tc>
          <w:tcPr>
            <w:tcW w:w="385" w:type="dxa"/>
            <w:vMerge/>
            <w:vAlign w:val="center"/>
          </w:tcPr>
          <w:p w14:paraId="4FCCB3B9" w14:textId="77777777" w:rsidR="003E24BF" w:rsidRDefault="003E24BF">
            <w:pPr>
              <w:spacing w:line="360" w:lineRule="auto"/>
              <w:jc w:val="left"/>
              <w:rPr>
                <w:rFonts w:ascii="Times New Roman" w:eastAsia="宋体" w:hAnsi="Times New Roman" w:cs="Times New Roman"/>
                <w:bCs/>
                <w:sz w:val="18"/>
                <w:szCs w:val="18"/>
              </w:rPr>
            </w:pPr>
          </w:p>
        </w:tc>
        <w:tc>
          <w:tcPr>
            <w:tcW w:w="512" w:type="dxa"/>
            <w:vAlign w:val="center"/>
          </w:tcPr>
          <w:p w14:paraId="7B17A70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综合设计</w:t>
            </w:r>
            <w:r>
              <w:rPr>
                <w:rFonts w:ascii="Times New Roman" w:eastAsia="宋体" w:hAnsi="Times New Roman" w:cs="Times New Roman"/>
                <w:bCs/>
                <w:sz w:val="18"/>
                <w:szCs w:val="18"/>
              </w:rPr>
              <w:t>1</w:t>
            </w:r>
          </w:p>
        </w:tc>
        <w:tc>
          <w:tcPr>
            <w:tcW w:w="579" w:type="dxa"/>
            <w:vAlign w:val="center"/>
          </w:tcPr>
          <w:p w14:paraId="556ED9A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18A0EB75" w14:textId="77777777" w:rsidR="003E24BF" w:rsidRDefault="003E24BF">
            <w:pPr>
              <w:spacing w:line="360" w:lineRule="auto"/>
              <w:jc w:val="center"/>
              <w:rPr>
                <w:rFonts w:ascii="Times New Roman" w:eastAsia="宋体" w:hAnsi="Times New Roman" w:cs="Times New Roman"/>
                <w:bCs/>
                <w:sz w:val="18"/>
                <w:szCs w:val="18"/>
              </w:rPr>
            </w:pPr>
          </w:p>
        </w:tc>
        <w:tc>
          <w:tcPr>
            <w:tcW w:w="1236" w:type="dxa"/>
            <w:vAlign w:val="center"/>
          </w:tcPr>
          <w:p w14:paraId="7075B0C8"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正确完成绘图，</w:t>
            </w:r>
            <w:r>
              <w:rPr>
                <w:rFonts w:ascii="Times New Roman" w:eastAsia="宋体" w:hAnsi="Times New Roman" w:cs="Times New Roman"/>
                <w:bCs/>
                <w:sz w:val="18"/>
                <w:szCs w:val="18"/>
              </w:rPr>
              <w:t>PCB</w:t>
            </w:r>
            <w:r>
              <w:rPr>
                <w:rFonts w:ascii="Times New Roman" w:eastAsia="宋体" w:hAnsi="Times New Roman" w:cs="Times New Roman"/>
                <w:bCs/>
                <w:sz w:val="18"/>
                <w:szCs w:val="18"/>
              </w:rPr>
              <w:t>布局布线质量优异。</w:t>
            </w:r>
          </w:p>
        </w:tc>
        <w:tc>
          <w:tcPr>
            <w:tcW w:w="1241" w:type="dxa"/>
            <w:vAlign w:val="center"/>
          </w:tcPr>
          <w:p w14:paraId="6E0BDB38"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正确完成绘图，</w:t>
            </w:r>
            <w:r>
              <w:rPr>
                <w:rFonts w:ascii="Times New Roman" w:eastAsia="宋体" w:hAnsi="Times New Roman" w:cs="Times New Roman"/>
                <w:bCs/>
                <w:sz w:val="18"/>
                <w:szCs w:val="18"/>
              </w:rPr>
              <w:t>PCB</w:t>
            </w:r>
            <w:r>
              <w:rPr>
                <w:rFonts w:ascii="Times New Roman" w:eastAsia="宋体" w:hAnsi="Times New Roman" w:cs="Times New Roman"/>
                <w:bCs/>
                <w:sz w:val="18"/>
                <w:szCs w:val="18"/>
              </w:rPr>
              <w:t>布局布线质量较好。</w:t>
            </w:r>
          </w:p>
        </w:tc>
        <w:tc>
          <w:tcPr>
            <w:tcW w:w="1236" w:type="dxa"/>
            <w:vAlign w:val="center"/>
          </w:tcPr>
          <w:p w14:paraId="57E5E934"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绘图存在</w:t>
            </w:r>
            <w:r>
              <w:rPr>
                <w:rFonts w:ascii="Times New Roman" w:eastAsia="宋体" w:hAnsi="Times New Roman" w:cs="Times New Roman"/>
                <w:bCs/>
                <w:sz w:val="18"/>
                <w:szCs w:val="18"/>
              </w:rPr>
              <w:t>1-2</w:t>
            </w:r>
            <w:r>
              <w:rPr>
                <w:rFonts w:ascii="Times New Roman" w:eastAsia="宋体" w:hAnsi="Times New Roman" w:cs="Times New Roman"/>
                <w:bCs/>
                <w:sz w:val="18"/>
                <w:szCs w:val="18"/>
              </w:rPr>
              <w:t>个错误，</w:t>
            </w:r>
            <w:r>
              <w:rPr>
                <w:rFonts w:ascii="Times New Roman" w:eastAsia="宋体" w:hAnsi="Times New Roman" w:cs="Times New Roman"/>
                <w:bCs/>
                <w:sz w:val="18"/>
                <w:szCs w:val="18"/>
              </w:rPr>
              <w:t>PCB</w:t>
            </w:r>
            <w:r>
              <w:rPr>
                <w:rFonts w:ascii="Times New Roman" w:eastAsia="宋体" w:hAnsi="Times New Roman" w:cs="Times New Roman"/>
                <w:bCs/>
                <w:sz w:val="18"/>
                <w:szCs w:val="18"/>
              </w:rPr>
              <w:t>布局布线质量一般。</w:t>
            </w:r>
          </w:p>
        </w:tc>
        <w:tc>
          <w:tcPr>
            <w:tcW w:w="1236" w:type="dxa"/>
            <w:vAlign w:val="center"/>
          </w:tcPr>
          <w:p w14:paraId="2A306574"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绘图存在较多错误或者</w:t>
            </w:r>
            <w:r>
              <w:rPr>
                <w:rFonts w:ascii="Times New Roman" w:eastAsia="宋体" w:hAnsi="Times New Roman" w:cs="Times New Roman"/>
                <w:bCs/>
                <w:sz w:val="18"/>
                <w:szCs w:val="18"/>
              </w:rPr>
              <w:t>PCB</w:t>
            </w:r>
            <w:r>
              <w:rPr>
                <w:rFonts w:ascii="Times New Roman" w:eastAsia="宋体" w:hAnsi="Times New Roman" w:cs="Times New Roman"/>
                <w:bCs/>
                <w:sz w:val="18"/>
                <w:szCs w:val="18"/>
              </w:rPr>
              <w:t>布局布线质量较差。</w:t>
            </w:r>
          </w:p>
        </w:tc>
        <w:tc>
          <w:tcPr>
            <w:tcW w:w="1268" w:type="dxa"/>
            <w:vAlign w:val="center"/>
          </w:tcPr>
          <w:p w14:paraId="1DB0ECC2"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没有完成绘图或者存在很多错误或者抄袭</w:t>
            </w:r>
          </w:p>
        </w:tc>
      </w:tr>
      <w:tr w:rsidR="003E24BF" w14:paraId="0EC150AE" w14:textId="77777777">
        <w:trPr>
          <w:jc w:val="center"/>
        </w:trPr>
        <w:tc>
          <w:tcPr>
            <w:tcW w:w="385" w:type="dxa"/>
            <w:vMerge/>
            <w:vAlign w:val="center"/>
          </w:tcPr>
          <w:p w14:paraId="3025AF47" w14:textId="77777777" w:rsidR="003E24BF" w:rsidRDefault="003E24BF">
            <w:pPr>
              <w:spacing w:line="360" w:lineRule="auto"/>
              <w:jc w:val="left"/>
              <w:rPr>
                <w:rFonts w:ascii="Times New Roman" w:eastAsia="宋体" w:hAnsi="Times New Roman" w:cs="Times New Roman"/>
                <w:bCs/>
                <w:sz w:val="18"/>
                <w:szCs w:val="18"/>
              </w:rPr>
            </w:pPr>
          </w:p>
        </w:tc>
        <w:tc>
          <w:tcPr>
            <w:tcW w:w="512" w:type="dxa"/>
            <w:vAlign w:val="center"/>
          </w:tcPr>
          <w:p w14:paraId="30C203E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综合设计</w:t>
            </w:r>
            <w:r>
              <w:rPr>
                <w:rFonts w:ascii="Times New Roman" w:eastAsia="宋体" w:hAnsi="Times New Roman" w:cs="Times New Roman"/>
                <w:bCs/>
                <w:sz w:val="18"/>
                <w:szCs w:val="18"/>
              </w:rPr>
              <w:t>2</w:t>
            </w:r>
          </w:p>
        </w:tc>
        <w:tc>
          <w:tcPr>
            <w:tcW w:w="579" w:type="dxa"/>
            <w:vAlign w:val="center"/>
          </w:tcPr>
          <w:p w14:paraId="1E1C3E83"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3C96E4A8" w14:textId="77777777" w:rsidR="003E24BF" w:rsidRDefault="003E24BF">
            <w:pPr>
              <w:spacing w:line="360" w:lineRule="auto"/>
              <w:jc w:val="center"/>
              <w:rPr>
                <w:rFonts w:ascii="Times New Roman" w:eastAsia="宋体" w:hAnsi="Times New Roman" w:cs="Times New Roman"/>
                <w:bCs/>
                <w:sz w:val="18"/>
                <w:szCs w:val="18"/>
              </w:rPr>
            </w:pPr>
          </w:p>
        </w:tc>
        <w:tc>
          <w:tcPr>
            <w:tcW w:w="1236" w:type="dxa"/>
            <w:vAlign w:val="center"/>
          </w:tcPr>
          <w:p w14:paraId="03CEDC4C"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正确完成绘图，</w:t>
            </w:r>
            <w:r>
              <w:rPr>
                <w:rFonts w:ascii="Times New Roman" w:eastAsia="宋体" w:hAnsi="Times New Roman" w:cs="Times New Roman"/>
                <w:bCs/>
                <w:sz w:val="18"/>
                <w:szCs w:val="18"/>
              </w:rPr>
              <w:t>PCB</w:t>
            </w:r>
            <w:r>
              <w:rPr>
                <w:rFonts w:ascii="Times New Roman" w:eastAsia="宋体" w:hAnsi="Times New Roman" w:cs="Times New Roman"/>
                <w:bCs/>
                <w:sz w:val="18"/>
                <w:szCs w:val="18"/>
              </w:rPr>
              <w:t>布局布线质量优异。</w:t>
            </w:r>
          </w:p>
        </w:tc>
        <w:tc>
          <w:tcPr>
            <w:tcW w:w="1241" w:type="dxa"/>
            <w:vAlign w:val="center"/>
          </w:tcPr>
          <w:p w14:paraId="31E60C3A"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正确完成绘图，</w:t>
            </w:r>
            <w:r>
              <w:rPr>
                <w:rFonts w:ascii="Times New Roman" w:eastAsia="宋体" w:hAnsi="Times New Roman" w:cs="Times New Roman"/>
                <w:bCs/>
                <w:sz w:val="18"/>
                <w:szCs w:val="18"/>
              </w:rPr>
              <w:t>PCB</w:t>
            </w:r>
            <w:r>
              <w:rPr>
                <w:rFonts w:ascii="Times New Roman" w:eastAsia="宋体" w:hAnsi="Times New Roman" w:cs="Times New Roman"/>
                <w:bCs/>
                <w:sz w:val="18"/>
                <w:szCs w:val="18"/>
              </w:rPr>
              <w:t>布局布线质量较好。</w:t>
            </w:r>
          </w:p>
        </w:tc>
        <w:tc>
          <w:tcPr>
            <w:tcW w:w="1236" w:type="dxa"/>
            <w:vAlign w:val="center"/>
          </w:tcPr>
          <w:p w14:paraId="616FE4E2"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绘图存在</w:t>
            </w:r>
            <w:r>
              <w:rPr>
                <w:rFonts w:ascii="Times New Roman" w:eastAsia="宋体" w:hAnsi="Times New Roman" w:cs="Times New Roman"/>
                <w:bCs/>
                <w:sz w:val="18"/>
                <w:szCs w:val="18"/>
              </w:rPr>
              <w:t>1-2</w:t>
            </w:r>
            <w:r>
              <w:rPr>
                <w:rFonts w:ascii="Times New Roman" w:eastAsia="宋体" w:hAnsi="Times New Roman" w:cs="Times New Roman"/>
                <w:bCs/>
                <w:sz w:val="18"/>
                <w:szCs w:val="18"/>
              </w:rPr>
              <w:t>个错误，</w:t>
            </w:r>
            <w:r>
              <w:rPr>
                <w:rFonts w:ascii="Times New Roman" w:eastAsia="宋体" w:hAnsi="Times New Roman" w:cs="Times New Roman"/>
                <w:bCs/>
                <w:sz w:val="18"/>
                <w:szCs w:val="18"/>
              </w:rPr>
              <w:t>PCB</w:t>
            </w:r>
            <w:r>
              <w:rPr>
                <w:rFonts w:ascii="Times New Roman" w:eastAsia="宋体" w:hAnsi="Times New Roman" w:cs="Times New Roman"/>
                <w:bCs/>
                <w:sz w:val="18"/>
                <w:szCs w:val="18"/>
              </w:rPr>
              <w:t>布局布线质量一般。</w:t>
            </w:r>
          </w:p>
        </w:tc>
        <w:tc>
          <w:tcPr>
            <w:tcW w:w="1236" w:type="dxa"/>
            <w:vAlign w:val="center"/>
          </w:tcPr>
          <w:p w14:paraId="1CACADD0"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绘图存在较多错误或者</w:t>
            </w:r>
            <w:r>
              <w:rPr>
                <w:rFonts w:ascii="Times New Roman" w:eastAsia="宋体" w:hAnsi="Times New Roman" w:cs="Times New Roman"/>
                <w:bCs/>
                <w:sz w:val="18"/>
                <w:szCs w:val="18"/>
              </w:rPr>
              <w:t>PCB</w:t>
            </w:r>
            <w:r>
              <w:rPr>
                <w:rFonts w:ascii="Times New Roman" w:eastAsia="宋体" w:hAnsi="Times New Roman" w:cs="Times New Roman"/>
                <w:bCs/>
                <w:sz w:val="18"/>
                <w:szCs w:val="18"/>
              </w:rPr>
              <w:t>布局布线质量较差。</w:t>
            </w:r>
          </w:p>
        </w:tc>
        <w:tc>
          <w:tcPr>
            <w:tcW w:w="1268" w:type="dxa"/>
            <w:vAlign w:val="center"/>
          </w:tcPr>
          <w:p w14:paraId="2794B3C5"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没有完成绘图或者存在很多错误或者抄袭</w:t>
            </w:r>
          </w:p>
        </w:tc>
      </w:tr>
      <w:tr w:rsidR="003E24BF" w14:paraId="6670DB9B" w14:textId="77777777">
        <w:trPr>
          <w:jc w:val="center"/>
        </w:trPr>
        <w:tc>
          <w:tcPr>
            <w:tcW w:w="385" w:type="dxa"/>
            <w:vMerge/>
            <w:vAlign w:val="center"/>
          </w:tcPr>
          <w:p w14:paraId="2940DAF6" w14:textId="77777777" w:rsidR="003E24BF" w:rsidRDefault="003E24BF">
            <w:pPr>
              <w:spacing w:line="360" w:lineRule="auto"/>
              <w:jc w:val="left"/>
              <w:rPr>
                <w:rFonts w:ascii="Times New Roman" w:eastAsia="宋体" w:hAnsi="Times New Roman" w:cs="Times New Roman"/>
                <w:bCs/>
                <w:sz w:val="18"/>
                <w:szCs w:val="18"/>
              </w:rPr>
            </w:pPr>
          </w:p>
        </w:tc>
        <w:tc>
          <w:tcPr>
            <w:tcW w:w="512" w:type="dxa"/>
            <w:vAlign w:val="center"/>
          </w:tcPr>
          <w:p w14:paraId="381CC83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p>
        </w:tc>
        <w:tc>
          <w:tcPr>
            <w:tcW w:w="579" w:type="dxa"/>
            <w:vAlign w:val="center"/>
          </w:tcPr>
          <w:p w14:paraId="433AA0D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40%</w:t>
            </w:r>
          </w:p>
        </w:tc>
        <w:tc>
          <w:tcPr>
            <w:tcW w:w="636" w:type="dxa"/>
            <w:vMerge/>
          </w:tcPr>
          <w:p w14:paraId="3B38C899" w14:textId="77777777" w:rsidR="003E24BF" w:rsidRDefault="003E24BF">
            <w:pPr>
              <w:spacing w:line="360" w:lineRule="auto"/>
              <w:jc w:val="center"/>
              <w:rPr>
                <w:rFonts w:ascii="Times New Roman" w:eastAsia="宋体" w:hAnsi="Times New Roman" w:cs="Times New Roman"/>
                <w:bCs/>
                <w:sz w:val="18"/>
                <w:szCs w:val="18"/>
              </w:rPr>
            </w:pPr>
          </w:p>
        </w:tc>
        <w:tc>
          <w:tcPr>
            <w:tcW w:w="6217" w:type="dxa"/>
            <w:gridSpan w:val="5"/>
            <w:vAlign w:val="center"/>
          </w:tcPr>
          <w:p w14:paraId="0C74586C"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见期末试卷评分标准</w:t>
            </w:r>
          </w:p>
        </w:tc>
      </w:tr>
      <w:tr w:rsidR="003E24BF" w14:paraId="15663078" w14:textId="77777777">
        <w:trPr>
          <w:jc w:val="center"/>
        </w:trPr>
        <w:tc>
          <w:tcPr>
            <w:tcW w:w="385" w:type="dxa"/>
            <w:vMerge w:val="restart"/>
            <w:vAlign w:val="center"/>
          </w:tcPr>
          <w:p w14:paraId="12A5C83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tc>
        <w:tc>
          <w:tcPr>
            <w:tcW w:w="512" w:type="dxa"/>
            <w:vAlign w:val="center"/>
          </w:tcPr>
          <w:p w14:paraId="7CFF9A7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579" w:type="dxa"/>
            <w:vAlign w:val="center"/>
          </w:tcPr>
          <w:p w14:paraId="74D5739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636" w:type="dxa"/>
            <w:vMerge w:val="restart"/>
            <w:vAlign w:val="center"/>
          </w:tcPr>
          <w:p w14:paraId="3BC02FB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236" w:type="dxa"/>
            <w:vAlign w:val="center"/>
          </w:tcPr>
          <w:p w14:paraId="56F33A73"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41" w:type="dxa"/>
            <w:vAlign w:val="center"/>
          </w:tcPr>
          <w:p w14:paraId="4C1625B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6" w:type="dxa"/>
            <w:vAlign w:val="center"/>
          </w:tcPr>
          <w:p w14:paraId="08B2CD4F"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6" w:type="dxa"/>
            <w:vAlign w:val="center"/>
          </w:tcPr>
          <w:p w14:paraId="4E7AF6A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68" w:type="dxa"/>
            <w:vAlign w:val="center"/>
          </w:tcPr>
          <w:p w14:paraId="5E559C9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76F805FB" w14:textId="77777777">
        <w:trPr>
          <w:jc w:val="center"/>
        </w:trPr>
        <w:tc>
          <w:tcPr>
            <w:tcW w:w="385" w:type="dxa"/>
            <w:vMerge/>
            <w:vAlign w:val="center"/>
          </w:tcPr>
          <w:p w14:paraId="0C5E219F" w14:textId="77777777" w:rsidR="003E24BF" w:rsidRDefault="003E24BF">
            <w:pPr>
              <w:spacing w:line="360" w:lineRule="auto"/>
              <w:jc w:val="left"/>
              <w:rPr>
                <w:rFonts w:ascii="Times New Roman" w:eastAsia="宋体" w:hAnsi="Times New Roman" w:cs="Times New Roman"/>
                <w:bCs/>
                <w:sz w:val="18"/>
                <w:szCs w:val="18"/>
              </w:rPr>
            </w:pPr>
          </w:p>
        </w:tc>
        <w:tc>
          <w:tcPr>
            <w:tcW w:w="512" w:type="dxa"/>
            <w:vAlign w:val="center"/>
          </w:tcPr>
          <w:p w14:paraId="123C82D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综合设计</w:t>
            </w:r>
            <w:r>
              <w:rPr>
                <w:rFonts w:ascii="Times New Roman" w:eastAsia="宋体" w:hAnsi="Times New Roman" w:cs="Times New Roman"/>
                <w:bCs/>
                <w:sz w:val="18"/>
                <w:szCs w:val="18"/>
              </w:rPr>
              <w:t>1</w:t>
            </w:r>
          </w:p>
        </w:tc>
        <w:tc>
          <w:tcPr>
            <w:tcW w:w="579" w:type="dxa"/>
            <w:vAlign w:val="center"/>
          </w:tcPr>
          <w:p w14:paraId="36734C4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00428DDA"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6" w:type="dxa"/>
            <w:vAlign w:val="center"/>
          </w:tcPr>
          <w:p w14:paraId="144884F1"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41" w:type="dxa"/>
            <w:vAlign w:val="center"/>
          </w:tcPr>
          <w:p w14:paraId="3D20D37D"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6" w:type="dxa"/>
            <w:vAlign w:val="center"/>
          </w:tcPr>
          <w:p w14:paraId="2F5E44A0"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6" w:type="dxa"/>
            <w:vAlign w:val="center"/>
          </w:tcPr>
          <w:p w14:paraId="4E7B6E7D"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68" w:type="dxa"/>
            <w:vAlign w:val="center"/>
          </w:tcPr>
          <w:p w14:paraId="704A8C5F"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1996E9A3" w14:textId="77777777">
        <w:trPr>
          <w:jc w:val="center"/>
        </w:trPr>
        <w:tc>
          <w:tcPr>
            <w:tcW w:w="385" w:type="dxa"/>
            <w:vMerge/>
            <w:vAlign w:val="center"/>
          </w:tcPr>
          <w:p w14:paraId="240A5690" w14:textId="77777777" w:rsidR="003E24BF" w:rsidRDefault="003E24BF">
            <w:pPr>
              <w:spacing w:line="360" w:lineRule="auto"/>
              <w:jc w:val="left"/>
              <w:rPr>
                <w:rFonts w:ascii="Times New Roman" w:eastAsia="宋体" w:hAnsi="Times New Roman" w:cs="Times New Roman"/>
                <w:bCs/>
                <w:sz w:val="18"/>
                <w:szCs w:val="18"/>
              </w:rPr>
            </w:pPr>
          </w:p>
        </w:tc>
        <w:tc>
          <w:tcPr>
            <w:tcW w:w="512" w:type="dxa"/>
            <w:vAlign w:val="center"/>
          </w:tcPr>
          <w:p w14:paraId="3BA786D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综合设计</w:t>
            </w:r>
            <w:r>
              <w:rPr>
                <w:rFonts w:ascii="Times New Roman" w:eastAsia="宋体" w:hAnsi="Times New Roman" w:cs="Times New Roman"/>
                <w:bCs/>
                <w:sz w:val="18"/>
                <w:szCs w:val="18"/>
              </w:rPr>
              <w:t>2</w:t>
            </w:r>
          </w:p>
        </w:tc>
        <w:tc>
          <w:tcPr>
            <w:tcW w:w="579" w:type="dxa"/>
            <w:vAlign w:val="center"/>
          </w:tcPr>
          <w:p w14:paraId="24ECA63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40%</w:t>
            </w:r>
          </w:p>
        </w:tc>
        <w:tc>
          <w:tcPr>
            <w:tcW w:w="636" w:type="dxa"/>
            <w:vMerge/>
          </w:tcPr>
          <w:p w14:paraId="25B284F2"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6" w:type="dxa"/>
            <w:vAlign w:val="center"/>
          </w:tcPr>
          <w:p w14:paraId="4CA30B6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41" w:type="dxa"/>
            <w:vAlign w:val="center"/>
          </w:tcPr>
          <w:p w14:paraId="25F895C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6" w:type="dxa"/>
            <w:vAlign w:val="center"/>
          </w:tcPr>
          <w:p w14:paraId="4C96D1B4"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6" w:type="dxa"/>
            <w:vAlign w:val="center"/>
          </w:tcPr>
          <w:p w14:paraId="50F7BB2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68" w:type="dxa"/>
            <w:vAlign w:val="center"/>
          </w:tcPr>
          <w:p w14:paraId="4AD2F1E6"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64E26747" w14:textId="77777777">
        <w:trPr>
          <w:jc w:val="center"/>
        </w:trPr>
        <w:tc>
          <w:tcPr>
            <w:tcW w:w="385" w:type="dxa"/>
            <w:vMerge/>
            <w:vAlign w:val="center"/>
          </w:tcPr>
          <w:p w14:paraId="4D8DC6F7" w14:textId="77777777" w:rsidR="003E24BF" w:rsidRDefault="003E24BF">
            <w:pPr>
              <w:spacing w:line="360" w:lineRule="auto"/>
              <w:jc w:val="left"/>
              <w:rPr>
                <w:rFonts w:ascii="Times New Roman" w:eastAsia="宋体" w:hAnsi="Times New Roman" w:cs="Times New Roman"/>
                <w:bCs/>
                <w:sz w:val="18"/>
                <w:szCs w:val="18"/>
              </w:rPr>
            </w:pPr>
          </w:p>
        </w:tc>
        <w:tc>
          <w:tcPr>
            <w:tcW w:w="512" w:type="dxa"/>
            <w:vAlign w:val="center"/>
          </w:tcPr>
          <w:p w14:paraId="5316C6C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p>
        </w:tc>
        <w:tc>
          <w:tcPr>
            <w:tcW w:w="579" w:type="dxa"/>
            <w:vAlign w:val="center"/>
          </w:tcPr>
          <w:p w14:paraId="2BD479F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1158B382"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6217" w:type="dxa"/>
            <w:gridSpan w:val="5"/>
            <w:vAlign w:val="center"/>
          </w:tcPr>
          <w:p w14:paraId="12EB387A"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7848B341" w14:textId="77777777">
        <w:trPr>
          <w:jc w:val="center"/>
        </w:trPr>
        <w:tc>
          <w:tcPr>
            <w:tcW w:w="385" w:type="dxa"/>
            <w:vMerge w:val="restart"/>
            <w:vAlign w:val="center"/>
          </w:tcPr>
          <w:p w14:paraId="5CA0E92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c>
          <w:tcPr>
            <w:tcW w:w="512" w:type="dxa"/>
            <w:vAlign w:val="center"/>
          </w:tcPr>
          <w:p w14:paraId="241D7F9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579" w:type="dxa"/>
            <w:vAlign w:val="center"/>
          </w:tcPr>
          <w:p w14:paraId="1AB5B34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636" w:type="dxa"/>
            <w:vMerge w:val="restart"/>
            <w:vAlign w:val="center"/>
          </w:tcPr>
          <w:p w14:paraId="47AC882F"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236" w:type="dxa"/>
            <w:vAlign w:val="center"/>
          </w:tcPr>
          <w:p w14:paraId="40F14C8A"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41" w:type="dxa"/>
            <w:vAlign w:val="center"/>
          </w:tcPr>
          <w:p w14:paraId="04121F55"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6" w:type="dxa"/>
            <w:vAlign w:val="center"/>
          </w:tcPr>
          <w:p w14:paraId="4648A126"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6" w:type="dxa"/>
            <w:vAlign w:val="center"/>
          </w:tcPr>
          <w:p w14:paraId="6B5AFB2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68" w:type="dxa"/>
            <w:vAlign w:val="center"/>
          </w:tcPr>
          <w:p w14:paraId="1C620AE5"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67559B1D" w14:textId="77777777">
        <w:trPr>
          <w:jc w:val="center"/>
        </w:trPr>
        <w:tc>
          <w:tcPr>
            <w:tcW w:w="385" w:type="dxa"/>
            <w:vMerge/>
            <w:vAlign w:val="center"/>
          </w:tcPr>
          <w:p w14:paraId="1811AA12" w14:textId="77777777" w:rsidR="003E24BF" w:rsidRDefault="003E24BF">
            <w:pPr>
              <w:spacing w:line="360" w:lineRule="auto"/>
              <w:jc w:val="center"/>
              <w:rPr>
                <w:rFonts w:ascii="Times New Roman" w:eastAsia="宋体" w:hAnsi="Times New Roman" w:cs="Times New Roman"/>
                <w:bCs/>
                <w:sz w:val="18"/>
                <w:szCs w:val="18"/>
              </w:rPr>
            </w:pPr>
          </w:p>
        </w:tc>
        <w:tc>
          <w:tcPr>
            <w:tcW w:w="512" w:type="dxa"/>
            <w:vAlign w:val="center"/>
          </w:tcPr>
          <w:p w14:paraId="78B625E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综合设计</w:t>
            </w:r>
            <w:r>
              <w:rPr>
                <w:rFonts w:ascii="Times New Roman" w:eastAsia="宋体" w:hAnsi="Times New Roman" w:cs="Times New Roman"/>
                <w:bCs/>
                <w:sz w:val="18"/>
                <w:szCs w:val="18"/>
              </w:rPr>
              <w:t>1</w:t>
            </w:r>
          </w:p>
        </w:tc>
        <w:tc>
          <w:tcPr>
            <w:tcW w:w="579" w:type="dxa"/>
            <w:vAlign w:val="center"/>
          </w:tcPr>
          <w:p w14:paraId="7ED976B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vAlign w:val="center"/>
          </w:tcPr>
          <w:p w14:paraId="77AD5739"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6" w:type="dxa"/>
            <w:vAlign w:val="center"/>
          </w:tcPr>
          <w:p w14:paraId="4FF81DD1"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41" w:type="dxa"/>
            <w:vAlign w:val="center"/>
          </w:tcPr>
          <w:p w14:paraId="7C9CBB5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6" w:type="dxa"/>
            <w:vAlign w:val="center"/>
          </w:tcPr>
          <w:p w14:paraId="23CC897F"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6" w:type="dxa"/>
            <w:vAlign w:val="center"/>
          </w:tcPr>
          <w:p w14:paraId="78C3954A"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68" w:type="dxa"/>
            <w:vAlign w:val="center"/>
          </w:tcPr>
          <w:p w14:paraId="02433504"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04D940D4" w14:textId="77777777">
        <w:trPr>
          <w:jc w:val="center"/>
        </w:trPr>
        <w:tc>
          <w:tcPr>
            <w:tcW w:w="385" w:type="dxa"/>
            <w:vMerge/>
            <w:vAlign w:val="center"/>
          </w:tcPr>
          <w:p w14:paraId="5A2C9E5F" w14:textId="77777777" w:rsidR="003E24BF" w:rsidRDefault="003E24BF">
            <w:pPr>
              <w:spacing w:line="360" w:lineRule="auto"/>
              <w:jc w:val="center"/>
              <w:rPr>
                <w:rFonts w:ascii="Times New Roman" w:eastAsia="宋体" w:hAnsi="Times New Roman" w:cs="Times New Roman"/>
                <w:bCs/>
                <w:sz w:val="18"/>
                <w:szCs w:val="18"/>
              </w:rPr>
            </w:pPr>
          </w:p>
        </w:tc>
        <w:tc>
          <w:tcPr>
            <w:tcW w:w="512" w:type="dxa"/>
            <w:vAlign w:val="center"/>
          </w:tcPr>
          <w:p w14:paraId="7CC4967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综合设计</w:t>
            </w:r>
            <w:r>
              <w:rPr>
                <w:rFonts w:ascii="Times New Roman" w:eastAsia="宋体" w:hAnsi="Times New Roman" w:cs="Times New Roman"/>
                <w:bCs/>
                <w:sz w:val="18"/>
                <w:szCs w:val="18"/>
              </w:rPr>
              <w:t>2</w:t>
            </w:r>
          </w:p>
        </w:tc>
        <w:tc>
          <w:tcPr>
            <w:tcW w:w="579" w:type="dxa"/>
            <w:vAlign w:val="center"/>
          </w:tcPr>
          <w:p w14:paraId="1CCE8D3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40%</w:t>
            </w:r>
          </w:p>
        </w:tc>
        <w:tc>
          <w:tcPr>
            <w:tcW w:w="636" w:type="dxa"/>
            <w:vMerge/>
            <w:vAlign w:val="center"/>
          </w:tcPr>
          <w:p w14:paraId="3B0CFD74"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6" w:type="dxa"/>
            <w:vAlign w:val="center"/>
          </w:tcPr>
          <w:p w14:paraId="7C642FFE"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41" w:type="dxa"/>
            <w:vAlign w:val="center"/>
          </w:tcPr>
          <w:p w14:paraId="2A920FD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6" w:type="dxa"/>
            <w:vAlign w:val="center"/>
          </w:tcPr>
          <w:p w14:paraId="4076B2F3"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6" w:type="dxa"/>
            <w:vAlign w:val="center"/>
          </w:tcPr>
          <w:p w14:paraId="24BBFA2F"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68" w:type="dxa"/>
            <w:vAlign w:val="center"/>
          </w:tcPr>
          <w:p w14:paraId="5A7991BF"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55FF5AD1" w14:textId="77777777">
        <w:trPr>
          <w:jc w:val="center"/>
        </w:trPr>
        <w:tc>
          <w:tcPr>
            <w:tcW w:w="385" w:type="dxa"/>
            <w:vMerge/>
            <w:vAlign w:val="center"/>
          </w:tcPr>
          <w:p w14:paraId="1D98C2D5" w14:textId="77777777" w:rsidR="003E24BF" w:rsidRDefault="003E24BF">
            <w:pPr>
              <w:spacing w:line="360" w:lineRule="auto"/>
              <w:jc w:val="left"/>
              <w:rPr>
                <w:rFonts w:ascii="Times New Roman" w:eastAsia="宋体" w:hAnsi="Times New Roman" w:cs="Times New Roman"/>
                <w:bCs/>
                <w:sz w:val="18"/>
                <w:szCs w:val="18"/>
              </w:rPr>
            </w:pPr>
          </w:p>
        </w:tc>
        <w:tc>
          <w:tcPr>
            <w:tcW w:w="512" w:type="dxa"/>
            <w:vAlign w:val="center"/>
          </w:tcPr>
          <w:p w14:paraId="0877399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p>
        </w:tc>
        <w:tc>
          <w:tcPr>
            <w:tcW w:w="579" w:type="dxa"/>
            <w:vAlign w:val="center"/>
          </w:tcPr>
          <w:p w14:paraId="60E982B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7948820A"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6217" w:type="dxa"/>
            <w:gridSpan w:val="5"/>
            <w:vAlign w:val="center"/>
          </w:tcPr>
          <w:p w14:paraId="6DB1B87C"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bl>
    <w:p w14:paraId="404BE1D0" w14:textId="77777777" w:rsidR="003E24BF" w:rsidRDefault="003E24BF">
      <w:pPr>
        <w:spacing w:line="360" w:lineRule="auto"/>
        <w:ind w:firstLineChars="200" w:firstLine="420"/>
        <w:rPr>
          <w:rFonts w:ascii="Times New Roman" w:eastAsia="宋体" w:hAnsi="Times New Roman" w:cs="Times New Roman"/>
          <w:bCs/>
        </w:rPr>
      </w:pPr>
    </w:p>
    <w:p w14:paraId="3A22B2E4" w14:textId="77777777" w:rsidR="003E24BF" w:rsidRDefault="00000000">
      <w:pPr>
        <w:keepNext/>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4.3 </w:t>
      </w:r>
      <w:r>
        <w:rPr>
          <w:rFonts w:ascii="Times New Roman" w:eastAsia="宋体" w:hAnsi="Times New Roman" w:cs="Times New Roman"/>
          <w:bCs/>
        </w:rPr>
        <w:t>课程目标达成度评价</w:t>
      </w:r>
    </w:p>
    <w:p w14:paraId="6035B5DC"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5</w:t>
      </w:r>
      <w:r>
        <w:rPr>
          <w:rFonts w:ascii="Times New Roman" w:eastAsia="宋体" w:hAnsi="Times New Roman" w:cs="Times New Roman"/>
          <w:szCs w:val="21"/>
        </w:rPr>
        <w:t>所列的各考核环节支撑课程目标的权值，本课程的课程目标达成度评价方法如下表</w:t>
      </w:r>
      <w:r>
        <w:rPr>
          <w:rFonts w:ascii="Times New Roman" w:eastAsia="宋体" w:hAnsi="Times New Roman" w:cs="Times New Roman"/>
          <w:szCs w:val="21"/>
        </w:rPr>
        <w:t>6</w:t>
      </w:r>
      <w:r>
        <w:rPr>
          <w:rFonts w:ascii="Times New Roman" w:eastAsia="宋体" w:hAnsi="Times New Roman" w:cs="Times New Roman"/>
          <w:szCs w:val="21"/>
        </w:rPr>
        <w:t>所示。</w:t>
      </w:r>
    </w:p>
    <w:p w14:paraId="078E9B62"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6</w:t>
      </w:r>
      <w:r>
        <w:rPr>
          <w:bCs/>
          <w:sz w:val="21"/>
          <w:szCs w:val="21"/>
        </w:rPr>
        <w:t>课程目标达成度评价方法</w:t>
      </w:r>
    </w:p>
    <w:tbl>
      <w:tblPr>
        <w:tblW w:w="826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6"/>
        <w:gridCol w:w="1843"/>
        <w:gridCol w:w="5310"/>
      </w:tblGrid>
      <w:tr w:rsidR="003E24BF" w14:paraId="2DA4DECB" w14:textId="77777777">
        <w:trPr>
          <w:trHeight w:val="578"/>
          <w:jc w:val="center"/>
        </w:trPr>
        <w:tc>
          <w:tcPr>
            <w:tcW w:w="1116" w:type="dxa"/>
            <w:tcBorders>
              <w:top w:val="single" w:sz="12" w:space="0" w:color="auto"/>
              <w:bottom w:val="single" w:sz="4" w:space="0" w:color="auto"/>
            </w:tcBorders>
            <w:shd w:val="clear" w:color="auto" w:fill="D9D9D9"/>
            <w:vAlign w:val="center"/>
          </w:tcPr>
          <w:p w14:paraId="04EBA5A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w:t>
            </w:r>
          </w:p>
          <w:p w14:paraId="5F3E506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目标</w:t>
            </w:r>
          </w:p>
        </w:tc>
        <w:tc>
          <w:tcPr>
            <w:tcW w:w="1843" w:type="dxa"/>
            <w:tcBorders>
              <w:top w:val="single" w:sz="12" w:space="0" w:color="auto"/>
              <w:bottom w:val="single" w:sz="4" w:space="0" w:color="auto"/>
            </w:tcBorders>
            <w:shd w:val="clear" w:color="auto" w:fill="D9D9D9"/>
            <w:vAlign w:val="center"/>
          </w:tcPr>
          <w:p w14:paraId="749F78B9"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考核</w:t>
            </w:r>
          </w:p>
          <w:p w14:paraId="24E7545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环节</w:t>
            </w:r>
          </w:p>
        </w:tc>
        <w:tc>
          <w:tcPr>
            <w:tcW w:w="5310" w:type="dxa"/>
            <w:tcBorders>
              <w:top w:val="single" w:sz="12" w:space="0" w:color="auto"/>
              <w:bottom w:val="single" w:sz="4" w:space="0" w:color="auto"/>
            </w:tcBorders>
            <w:shd w:val="clear" w:color="auto" w:fill="D9D9D9"/>
            <w:vAlign w:val="center"/>
          </w:tcPr>
          <w:p w14:paraId="599B15E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评价方法</w:t>
            </w:r>
          </w:p>
        </w:tc>
      </w:tr>
      <w:tr w:rsidR="003E24BF" w14:paraId="01121757" w14:textId="77777777">
        <w:trPr>
          <w:jc w:val="center"/>
        </w:trPr>
        <w:tc>
          <w:tcPr>
            <w:tcW w:w="1116" w:type="dxa"/>
            <w:tcBorders>
              <w:top w:val="single" w:sz="4" w:space="0" w:color="auto"/>
            </w:tcBorders>
            <w:vAlign w:val="center"/>
          </w:tcPr>
          <w:p w14:paraId="2903E65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843" w:type="dxa"/>
            <w:tcBorders>
              <w:top w:val="single" w:sz="4" w:space="0" w:color="auto"/>
            </w:tcBorders>
            <w:vAlign w:val="center"/>
          </w:tcPr>
          <w:p w14:paraId="15A87438"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rPr>
              <w:t>作业成绩、综合设计</w:t>
            </w:r>
            <w:r>
              <w:rPr>
                <w:rFonts w:ascii="Times New Roman" w:eastAsia="宋体" w:hAnsi="Times New Roman" w:cs="Times New Roman"/>
                <w:sz w:val="18"/>
                <w:szCs w:val="18"/>
              </w:rPr>
              <w:t>1</w:t>
            </w:r>
            <w:r>
              <w:rPr>
                <w:rFonts w:ascii="Times New Roman" w:eastAsia="宋体" w:hAnsi="Times New Roman" w:cs="Times New Roman"/>
                <w:sz w:val="18"/>
                <w:szCs w:val="18"/>
              </w:rPr>
              <w:t>成绩、综合设计</w:t>
            </w:r>
            <w:r>
              <w:rPr>
                <w:rFonts w:ascii="Times New Roman" w:eastAsia="宋体" w:hAnsi="Times New Roman" w:cs="Times New Roman"/>
                <w:sz w:val="18"/>
                <w:szCs w:val="18"/>
              </w:rPr>
              <w:t>2</w:t>
            </w:r>
            <w:r>
              <w:rPr>
                <w:rFonts w:ascii="Times New Roman" w:eastAsia="宋体" w:hAnsi="Times New Roman" w:cs="Times New Roman"/>
                <w:sz w:val="18"/>
                <w:szCs w:val="18"/>
              </w:rPr>
              <w:t>成绩、期末考试</w:t>
            </w:r>
          </w:p>
        </w:tc>
        <w:tc>
          <w:tcPr>
            <w:tcW w:w="5310" w:type="dxa"/>
            <w:tcBorders>
              <w:top w:val="single" w:sz="4" w:space="0" w:color="auto"/>
            </w:tcBorders>
            <w:vAlign w:val="center"/>
          </w:tcPr>
          <w:p w14:paraId="7A7F4F4C" w14:textId="77777777" w:rsidR="003E24BF" w:rsidRDefault="00000000">
            <w:pPr>
              <w:spacing w:line="360" w:lineRule="auto"/>
              <w:jc w:val="center"/>
              <w:rPr>
                <w:rFonts w:ascii="Times New Roman" w:eastAsia="宋体" w:hAnsi="Times New Roman" w:cs="Times New Roman"/>
                <w:sz w:val="11"/>
                <w:szCs w:val="11"/>
              </w:rPr>
            </w:pPr>
            <w:r>
              <w:rPr>
                <w:rFonts w:ascii="Times New Roman" w:eastAsia="宋体" w:hAnsi="Times New Roman" w:cs="Times New Roman"/>
                <w:position w:val="-52"/>
                <w:sz w:val="18"/>
                <w:szCs w:val="18"/>
              </w:rPr>
              <w:object w:dxaOrig="5115" w:dyaOrig="1140" w14:anchorId="3C3D6306">
                <v:shape id="_x0000_i1073" type="#_x0000_t75" style="width:255.7pt;height:57.1pt" o:ole="">
                  <v:imagedata r:id="rId112" o:title=""/>
                </v:shape>
                <o:OLEObject Type="Embed" ProgID="Equation.3" ShapeID="_x0000_i1073" DrawAspect="Content" ObjectID="_1759839815" r:id="rId113"/>
              </w:object>
            </w:r>
          </w:p>
        </w:tc>
      </w:tr>
      <w:tr w:rsidR="003E24BF" w14:paraId="3FFE5EA6" w14:textId="77777777">
        <w:trPr>
          <w:trHeight w:val="1068"/>
          <w:jc w:val="center"/>
        </w:trPr>
        <w:tc>
          <w:tcPr>
            <w:tcW w:w="1116" w:type="dxa"/>
            <w:vAlign w:val="center"/>
          </w:tcPr>
          <w:p w14:paraId="2E161A7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843" w:type="dxa"/>
            <w:vAlign w:val="center"/>
          </w:tcPr>
          <w:p w14:paraId="2102AB2A"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rPr>
              <w:t>作业成绩、综合设计</w:t>
            </w:r>
            <w:r>
              <w:rPr>
                <w:rFonts w:ascii="Times New Roman" w:eastAsia="宋体" w:hAnsi="Times New Roman" w:cs="Times New Roman"/>
                <w:sz w:val="18"/>
                <w:szCs w:val="18"/>
              </w:rPr>
              <w:t>1</w:t>
            </w:r>
            <w:r>
              <w:rPr>
                <w:rFonts w:ascii="Times New Roman" w:eastAsia="宋体" w:hAnsi="Times New Roman" w:cs="Times New Roman"/>
                <w:sz w:val="18"/>
                <w:szCs w:val="18"/>
              </w:rPr>
              <w:t>成绩、综合设计</w:t>
            </w:r>
            <w:r>
              <w:rPr>
                <w:rFonts w:ascii="Times New Roman" w:eastAsia="宋体" w:hAnsi="Times New Roman" w:cs="Times New Roman"/>
                <w:sz w:val="18"/>
                <w:szCs w:val="18"/>
              </w:rPr>
              <w:t>2</w:t>
            </w:r>
            <w:r>
              <w:rPr>
                <w:rFonts w:ascii="Times New Roman" w:eastAsia="宋体" w:hAnsi="Times New Roman" w:cs="Times New Roman"/>
                <w:sz w:val="18"/>
                <w:szCs w:val="18"/>
              </w:rPr>
              <w:t>成绩、期末考试</w:t>
            </w:r>
          </w:p>
        </w:tc>
        <w:tc>
          <w:tcPr>
            <w:tcW w:w="5310" w:type="dxa"/>
            <w:vAlign w:val="center"/>
          </w:tcPr>
          <w:p w14:paraId="7E6D3E5D" w14:textId="77777777" w:rsidR="003E24BF" w:rsidRDefault="00000000">
            <w:pPr>
              <w:spacing w:line="360" w:lineRule="auto"/>
              <w:ind w:left="720" w:hangingChars="400" w:hanging="720"/>
              <w:jc w:val="center"/>
              <w:rPr>
                <w:rFonts w:ascii="Times New Roman" w:eastAsia="宋体" w:hAnsi="Times New Roman" w:cs="Times New Roman"/>
                <w:position w:val="-52"/>
                <w:sz w:val="18"/>
                <w:szCs w:val="18"/>
              </w:rPr>
            </w:pPr>
            <w:r>
              <w:rPr>
                <w:rFonts w:ascii="Times New Roman" w:eastAsia="宋体" w:hAnsi="Times New Roman" w:cs="Times New Roman"/>
                <w:position w:val="-52"/>
                <w:sz w:val="18"/>
                <w:szCs w:val="18"/>
              </w:rPr>
              <w:object w:dxaOrig="4710" w:dyaOrig="1140" w14:anchorId="1A0CA0D8">
                <v:shape id="_x0000_i1074" type="#_x0000_t75" style="width:235.85pt;height:57.1pt" o:ole="">
                  <v:imagedata r:id="rId114" o:title=""/>
                </v:shape>
                <o:OLEObject Type="Embed" ProgID="Equation.3" ShapeID="_x0000_i1074" DrawAspect="Content" ObjectID="_1759839816" r:id="rId115"/>
              </w:object>
            </w:r>
          </w:p>
        </w:tc>
      </w:tr>
      <w:tr w:rsidR="003E24BF" w14:paraId="679B85E8" w14:textId="77777777">
        <w:trPr>
          <w:jc w:val="center"/>
        </w:trPr>
        <w:tc>
          <w:tcPr>
            <w:tcW w:w="1116" w:type="dxa"/>
            <w:vAlign w:val="center"/>
          </w:tcPr>
          <w:p w14:paraId="1C81D4E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843" w:type="dxa"/>
            <w:vAlign w:val="center"/>
          </w:tcPr>
          <w:p w14:paraId="3BD19083"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rPr>
              <w:t>作业成绩、综合设计</w:t>
            </w:r>
            <w:r>
              <w:rPr>
                <w:rFonts w:ascii="Times New Roman" w:eastAsia="宋体" w:hAnsi="Times New Roman" w:cs="Times New Roman"/>
                <w:sz w:val="18"/>
                <w:szCs w:val="18"/>
              </w:rPr>
              <w:t>1</w:t>
            </w:r>
            <w:r>
              <w:rPr>
                <w:rFonts w:ascii="Times New Roman" w:eastAsia="宋体" w:hAnsi="Times New Roman" w:cs="Times New Roman"/>
                <w:sz w:val="18"/>
                <w:szCs w:val="18"/>
              </w:rPr>
              <w:t>成绩、综合设计</w:t>
            </w:r>
            <w:r>
              <w:rPr>
                <w:rFonts w:ascii="Times New Roman" w:eastAsia="宋体" w:hAnsi="Times New Roman" w:cs="Times New Roman"/>
                <w:sz w:val="18"/>
                <w:szCs w:val="18"/>
              </w:rPr>
              <w:t>2</w:t>
            </w:r>
            <w:r>
              <w:rPr>
                <w:rFonts w:ascii="Times New Roman" w:eastAsia="宋体" w:hAnsi="Times New Roman" w:cs="Times New Roman"/>
                <w:sz w:val="18"/>
                <w:szCs w:val="18"/>
              </w:rPr>
              <w:t>成绩、期末考试</w:t>
            </w:r>
          </w:p>
        </w:tc>
        <w:tc>
          <w:tcPr>
            <w:tcW w:w="5310" w:type="dxa"/>
          </w:tcPr>
          <w:p w14:paraId="71A1CF53" w14:textId="77777777" w:rsidR="003E24BF" w:rsidRDefault="00000000">
            <w:pPr>
              <w:adjustRightInd w:val="0"/>
              <w:snapToGrid w:val="0"/>
              <w:spacing w:line="360" w:lineRule="auto"/>
              <w:ind w:left="720" w:hangingChars="400" w:hanging="720"/>
              <w:jc w:val="center"/>
              <w:rPr>
                <w:rFonts w:ascii="Times New Roman" w:eastAsia="宋体" w:hAnsi="Times New Roman" w:cs="Times New Roman"/>
                <w:sz w:val="18"/>
                <w:szCs w:val="18"/>
              </w:rPr>
            </w:pPr>
            <w:r>
              <w:rPr>
                <w:rFonts w:ascii="Times New Roman" w:eastAsia="宋体" w:hAnsi="Times New Roman" w:cs="Times New Roman"/>
                <w:position w:val="-52"/>
                <w:sz w:val="18"/>
                <w:szCs w:val="18"/>
              </w:rPr>
              <w:object w:dxaOrig="5080" w:dyaOrig="1140" w14:anchorId="718332C4">
                <v:shape id="_x0000_i1075" type="#_x0000_t75" style="width:254.5pt;height:57.1pt" o:ole="">
                  <v:imagedata r:id="rId116" o:title=""/>
                </v:shape>
                <o:OLEObject Type="Embed" ProgID="Equation.3" ShapeID="_x0000_i1075" DrawAspect="Content" ObjectID="_1759839817" r:id="rId117"/>
              </w:object>
            </w:r>
          </w:p>
        </w:tc>
      </w:tr>
    </w:tbl>
    <w:p w14:paraId="546CFEB4"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五、持续改进</w:t>
      </w:r>
    </w:p>
    <w:p w14:paraId="74742F08" w14:textId="77777777" w:rsidR="003E24BF" w:rsidRDefault="00000000">
      <w:pPr>
        <w:pStyle w:val="a4"/>
        <w:spacing w:beforeLines="30" w:before="93" w:afterLines="30" w:after="93" w:line="360" w:lineRule="auto"/>
        <w:ind w:firstLineChars="200" w:firstLine="420"/>
        <w:rPr>
          <w:bCs/>
          <w:sz w:val="21"/>
          <w:szCs w:val="21"/>
        </w:rPr>
      </w:pPr>
      <w:r>
        <w:rPr>
          <w:bCs/>
          <w:sz w:val="21"/>
          <w:szCs w:val="21"/>
        </w:rPr>
        <w:t>本课程根据作业、综合设计</w:t>
      </w:r>
      <w:r>
        <w:rPr>
          <w:bCs/>
          <w:sz w:val="21"/>
          <w:szCs w:val="21"/>
        </w:rPr>
        <w:t>1</w:t>
      </w:r>
      <w:r>
        <w:rPr>
          <w:bCs/>
          <w:sz w:val="21"/>
          <w:szCs w:val="21"/>
        </w:rPr>
        <w:t>、综合设计</w:t>
      </w:r>
      <w:r>
        <w:rPr>
          <w:bCs/>
          <w:sz w:val="21"/>
          <w:szCs w:val="21"/>
        </w:rPr>
        <w:t>2</w:t>
      </w:r>
      <w:r>
        <w:rPr>
          <w:bCs/>
          <w:sz w:val="21"/>
          <w:szCs w:val="21"/>
        </w:rPr>
        <w:t>和期末考试、各课程目标评价值和学生、教学督导等反馈，及时掌握学生的学习动态和学习状况；课后及时反思，发现教学中的不足并及时改进。尚需在下一轮课程教学中改进提高的，需在下一轮及时改进和提高，确保课程目标的实现和相应毕业要求指标点顺利达成。</w:t>
      </w:r>
    </w:p>
    <w:p w14:paraId="283D3879"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六、推荐教材和主要参考书目</w:t>
      </w:r>
    </w:p>
    <w:p w14:paraId="4FAC4975" w14:textId="77777777" w:rsidR="003E24BF" w:rsidRDefault="00000000">
      <w:pPr>
        <w:spacing w:line="360" w:lineRule="auto"/>
        <w:rPr>
          <w:rFonts w:ascii="Times New Roman" w:eastAsia="宋体" w:hAnsi="Times New Roman" w:cs="Times New Roman"/>
          <w:bCs/>
        </w:rPr>
      </w:pPr>
      <w:r>
        <w:rPr>
          <w:rFonts w:ascii="Times New Roman" w:eastAsia="宋体" w:hAnsi="Times New Roman" w:cs="Times New Roman"/>
          <w:bCs/>
        </w:rPr>
        <w:t>6.1</w:t>
      </w:r>
      <w:r>
        <w:rPr>
          <w:rFonts w:ascii="Times New Roman" w:eastAsia="宋体" w:hAnsi="Times New Roman" w:cs="Times New Roman"/>
          <w:bCs/>
        </w:rPr>
        <w:t>建议教材：</w:t>
      </w:r>
    </w:p>
    <w:p w14:paraId="1F8ADCA1" w14:textId="77777777" w:rsidR="003E24BF" w:rsidRDefault="00000000">
      <w:pPr>
        <w:spacing w:line="360" w:lineRule="auto"/>
        <w:rPr>
          <w:rFonts w:ascii="Times New Roman" w:eastAsia="宋体" w:hAnsi="Times New Roman" w:cs="Times New Roman"/>
          <w:lang w:bidi="ar"/>
        </w:rPr>
      </w:pPr>
      <w:r>
        <w:rPr>
          <w:rFonts w:ascii="Times New Roman" w:eastAsia="宋体" w:hAnsi="Times New Roman" w:cs="Times New Roman"/>
          <w:lang w:bidi="ar"/>
        </w:rPr>
        <w:t xml:space="preserve">[1] </w:t>
      </w:r>
      <w:r>
        <w:rPr>
          <w:rFonts w:ascii="Times New Roman" w:eastAsia="宋体" w:hAnsi="Times New Roman" w:cs="Times New Roman"/>
          <w:lang w:bidi="ar"/>
        </w:rPr>
        <w:t>教师自编讲义。</w:t>
      </w:r>
    </w:p>
    <w:p w14:paraId="2D3EDF23" w14:textId="77777777" w:rsidR="003E24BF" w:rsidRDefault="00000000">
      <w:pPr>
        <w:spacing w:line="360" w:lineRule="auto"/>
        <w:rPr>
          <w:rFonts w:ascii="Times New Roman" w:eastAsia="宋体" w:hAnsi="Times New Roman" w:cs="Times New Roman"/>
          <w:bCs/>
        </w:rPr>
      </w:pPr>
      <w:r>
        <w:rPr>
          <w:rFonts w:ascii="Times New Roman" w:eastAsia="宋体" w:hAnsi="Times New Roman" w:cs="Times New Roman"/>
          <w:lang w:bidi="ar"/>
        </w:rPr>
        <w:t xml:space="preserve">[2] </w:t>
      </w:r>
      <w:r>
        <w:rPr>
          <w:rFonts w:ascii="Times New Roman" w:eastAsia="宋体" w:hAnsi="Times New Roman" w:cs="Times New Roman"/>
          <w:lang w:bidi="ar"/>
        </w:rPr>
        <w:t>实验模块配套电子教材及资源。杭州康芯电子有限公司</w:t>
      </w:r>
    </w:p>
    <w:p w14:paraId="6003029A"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bCs/>
        </w:rPr>
        <w:t>6.2</w:t>
      </w:r>
      <w:r>
        <w:rPr>
          <w:rFonts w:ascii="Times New Roman" w:eastAsia="宋体" w:hAnsi="Times New Roman" w:cs="Times New Roman"/>
          <w:bCs/>
        </w:rPr>
        <w:t>主要参考书：</w:t>
      </w:r>
      <w:r>
        <w:rPr>
          <w:rFonts w:ascii="Times New Roman" w:eastAsia="宋体" w:hAnsi="Times New Roman" w:cs="Times New Roman"/>
        </w:rPr>
        <w:t xml:space="preserve"> </w:t>
      </w:r>
    </w:p>
    <w:p w14:paraId="6E87B352"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 xml:space="preserve">[1] </w:t>
      </w:r>
      <w:hyperlink r:id="rId118" w:history="1">
        <w:r>
          <w:rPr>
            <w:rStyle w:val="a7"/>
            <w:rFonts w:ascii="Times New Roman" w:eastAsia="宋体" w:hAnsi="Times New Roman" w:cs="Times New Roman"/>
            <w:szCs w:val="21"/>
            <w:lang w:bidi="ar"/>
          </w:rPr>
          <w:t>https://docs.lceda.cn/cn/FAQ/Editor/index.html</w:t>
        </w:r>
      </w:hyperlink>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嘉立创</w:t>
      </w:r>
      <w:r>
        <w:rPr>
          <w:rFonts w:ascii="Times New Roman" w:eastAsia="宋体" w:hAnsi="Times New Roman" w:cs="Times New Roman"/>
          <w:szCs w:val="21"/>
          <w:lang w:bidi="ar"/>
        </w:rPr>
        <w:t>EDA</w:t>
      </w:r>
      <w:r>
        <w:rPr>
          <w:rFonts w:ascii="Times New Roman" w:eastAsia="宋体" w:hAnsi="Times New Roman" w:cs="Times New Roman"/>
          <w:szCs w:val="21"/>
          <w:lang w:bidi="ar"/>
        </w:rPr>
        <w:t>使用教程</w:t>
      </w:r>
    </w:p>
    <w:p w14:paraId="66F747C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 xml:space="preserve">[2] </w:t>
      </w:r>
      <w:r>
        <w:rPr>
          <w:rFonts w:ascii="Times New Roman" w:eastAsia="宋体" w:hAnsi="Times New Roman" w:cs="Times New Roman"/>
          <w:szCs w:val="21"/>
          <w:lang w:bidi="ar"/>
        </w:rPr>
        <w:t>钟世达</w:t>
      </w:r>
      <w:r>
        <w:rPr>
          <w:rFonts w:ascii="Times New Roman" w:eastAsia="宋体" w:hAnsi="Times New Roman" w:cs="Times New Roman"/>
          <w:szCs w:val="21"/>
          <w:lang w:bidi="ar"/>
        </w:rPr>
        <w:t>,</w:t>
      </w:r>
      <w:r>
        <w:rPr>
          <w:rFonts w:ascii="Times New Roman" w:eastAsia="宋体" w:hAnsi="Times New Roman" w:cs="Times New Roman"/>
          <w:szCs w:val="21"/>
          <w:lang w:bidi="ar"/>
        </w:rPr>
        <w:t>张沛昌</w:t>
      </w:r>
      <w:r>
        <w:rPr>
          <w:rFonts w:ascii="Times New Roman" w:eastAsia="宋体" w:hAnsi="Times New Roman" w:cs="Times New Roman"/>
          <w:lang w:bidi="ar"/>
        </w:rPr>
        <w:t>.</w:t>
      </w:r>
      <w:r>
        <w:rPr>
          <w:rFonts w:ascii="Times New Roman" w:eastAsia="宋体" w:hAnsi="Times New Roman" w:cs="Times New Roman"/>
          <w:lang w:bidi="ar"/>
        </w:rPr>
        <w:t>立创</w:t>
      </w:r>
      <w:r>
        <w:rPr>
          <w:rFonts w:ascii="Times New Roman" w:eastAsia="宋体" w:hAnsi="Times New Roman" w:cs="Times New Roman"/>
          <w:lang w:bidi="ar"/>
        </w:rPr>
        <w:t>EDA</w:t>
      </w:r>
      <w:r>
        <w:rPr>
          <w:rFonts w:ascii="Times New Roman" w:eastAsia="宋体" w:hAnsi="Times New Roman" w:cs="Times New Roman"/>
          <w:lang w:bidi="ar"/>
        </w:rPr>
        <w:t>（专业版）电路设计与制作快速入门</w:t>
      </w:r>
      <w:r>
        <w:rPr>
          <w:rFonts w:ascii="Times New Roman" w:eastAsia="宋体" w:hAnsi="Times New Roman" w:cs="Times New Roman"/>
          <w:lang w:bidi="ar"/>
        </w:rPr>
        <w:t>,</w:t>
      </w:r>
      <w:r>
        <w:rPr>
          <w:rFonts w:ascii="Times New Roman" w:eastAsia="宋体" w:hAnsi="Times New Roman" w:cs="Times New Roman"/>
          <w:lang w:bidi="ar"/>
        </w:rPr>
        <w:t>电子工业出版社</w:t>
      </w:r>
      <w:r>
        <w:rPr>
          <w:rFonts w:ascii="Times New Roman" w:eastAsia="宋体" w:hAnsi="Times New Roman" w:cs="Times New Roman"/>
          <w:lang w:bidi="ar"/>
        </w:rPr>
        <w:t>,2020</w:t>
      </w:r>
    </w:p>
    <w:p w14:paraId="378961DA" w14:textId="77777777" w:rsidR="003E24BF" w:rsidRDefault="00000000">
      <w:pPr>
        <w:spacing w:line="360" w:lineRule="auto"/>
        <w:rPr>
          <w:rFonts w:ascii="Times New Roman" w:eastAsia="宋体" w:hAnsi="Times New Roman" w:cs="Times New Roman"/>
          <w:kern w:val="0"/>
        </w:rPr>
      </w:pPr>
      <w:r>
        <w:rPr>
          <w:rFonts w:ascii="Times New Roman" w:eastAsia="宋体" w:hAnsi="Times New Roman" w:cs="Times New Roman"/>
          <w:szCs w:val="21"/>
          <w:lang w:bidi="ar"/>
        </w:rPr>
        <w:t xml:space="preserve">[3] </w:t>
      </w:r>
      <w:r>
        <w:rPr>
          <w:rFonts w:ascii="Times New Roman" w:eastAsia="宋体" w:hAnsi="Times New Roman" w:cs="Times New Roman"/>
          <w:szCs w:val="21"/>
          <w:lang w:bidi="ar"/>
        </w:rPr>
        <w:t>唐浒、韦然，电路设计与制作实用教程</w:t>
      </w:r>
      <w:r>
        <w:rPr>
          <w:rFonts w:ascii="Times New Roman" w:eastAsia="宋体" w:hAnsi="Times New Roman" w:cs="Times New Roman"/>
          <w:szCs w:val="21"/>
          <w:lang w:bidi="ar"/>
        </w:rPr>
        <w:t>——</w:t>
      </w:r>
      <w:r>
        <w:rPr>
          <w:rFonts w:ascii="Times New Roman" w:eastAsia="宋体" w:hAnsi="Times New Roman" w:cs="Times New Roman"/>
          <w:szCs w:val="21"/>
          <w:lang w:bidi="ar"/>
        </w:rPr>
        <w:t>基于立创</w:t>
      </w:r>
      <w:r>
        <w:rPr>
          <w:rFonts w:ascii="Times New Roman" w:eastAsia="宋体" w:hAnsi="Times New Roman" w:cs="Times New Roman"/>
          <w:szCs w:val="21"/>
          <w:lang w:bidi="ar"/>
        </w:rPr>
        <w:t>EDA</w:t>
      </w:r>
      <w:r>
        <w:rPr>
          <w:rFonts w:ascii="Times New Roman" w:eastAsia="宋体" w:hAnsi="Times New Roman" w:cs="Times New Roman"/>
          <w:szCs w:val="21"/>
          <w:lang w:bidi="ar"/>
        </w:rPr>
        <w:t>，</w:t>
      </w:r>
      <w:r>
        <w:rPr>
          <w:rFonts w:ascii="Times New Roman" w:eastAsia="宋体" w:hAnsi="Times New Roman" w:cs="Times New Roman"/>
          <w:lang w:bidi="ar"/>
        </w:rPr>
        <w:t>电子工业出版社，</w:t>
      </w:r>
      <w:r>
        <w:rPr>
          <w:rFonts w:ascii="Times New Roman" w:eastAsia="宋体" w:hAnsi="Times New Roman" w:cs="Times New Roman"/>
          <w:lang w:bidi="ar"/>
        </w:rPr>
        <w:t>2020</w:t>
      </w:r>
    </w:p>
    <w:p w14:paraId="2C7BC9C1" w14:textId="77777777" w:rsidR="003E24BF" w:rsidRDefault="00000000">
      <w:pPr>
        <w:pStyle w:val="3"/>
        <w:spacing w:line="360" w:lineRule="auto"/>
        <w:jc w:val="center"/>
        <w:rPr>
          <w:sz w:val="30"/>
          <w:szCs w:val="30"/>
          <w:lang w:bidi="ar"/>
        </w:rPr>
      </w:pPr>
      <w:r>
        <w:rPr>
          <w:sz w:val="30"/>
          <w:szCs w:val="30"/>
          <w:lang w:bidi="ar"/>
        </w:rPr>
        <w:br w:type="page"/>
      </w:r>
      <w:bookmarkStart w:id="56" w:name="_Toc148687612"/>
      <w:bookmarkStart w:id="57" w:name="_Toc148907293"/>
      <w:r>
        <w:rPr>
          <w:rStyle w:val="11"/>
          <w:sz w:val="32"/>
          <w:szCs w:val="32"/>
        </w:rPr>
        <w:t>《</w:t>
      </w:r>
      <w:r>
        <w:rPr>
          <w:rStyle w:val="11"/>
          <w:sz w:val="32"/>
          <w:szCs w:val="32"/>
        </w:rPr>
        <w:t>MATLAB</w:t>
      </w:r>
      <w:r>
        <w:rPr>
          <w:rStyle w:val="11"/>
          <w:sz w:val="32"/>
          <w:szCs w:val="32"/>
        </w:rPr>
        <w:t>与仿真（</w:t>
      </w:r>
      <w:r>
        <w:rPr>
          <w:rStyle w:val="11"/>
          <w:sz w:val="32"/>
          <w:szCs w:val="32"/>
        </w:rPr>
        <w:t>Matlab and simulations</w:t>
      </w:r>
      <w:r>
        <w:rPr>
          <w:rStyle w:val="11"/>
          <w:sz w:val="32"/>
          <w:szCs w:val="32"/>
        </w:rPr>
        <w:t>）》教学大纲</w:t>
      </w:r>
      <w:bookmarkEnd w:id="56"/>
      <w:bookmarkEnd w:id="57"/>
    </w:p>
    <w:p w14:paraId="23F7B79F"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一、课程说明</w:t>
      </w:r>
    </w:p>
    <w:tbl>
      <w:tblPr>
        <w:tblpPr w:leftFromText="180" w:rightFromText="180" w:vertAnchor="text" w:horzAnchor="page" w:tblpX="1797" w:tblpY="2"/>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119"/>
        <w:gridCol w:w="1866"/>
        <w:gridCol w:w="1613"/>
        <w:gridCol w:w="707"/>
      </w:tblGrid>
      <w:tr w:rsidR="003E24BF" w14:paraId="33B9B0A2" w14:textId="77777777">
        <w:trPr>
          <w:trHeight w:val="471"/>
        </w:trPr>
        <w:tc>
          <w:tcPr>
            <w:tcW w:w="1862" w:type="dxa"/>
            <w:vAlign w:val="center"/>
          </w:tcPr>
          <w:p w14:paraId="714C25A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w:t>
            </w:r>
          </w:p>
          <w:p w14:paraId="114E52A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（中文）</w:t>
            </w:r>
          </w:p>
        </w:tc>
        <w:tc>
          <w:tcPr>
            <w:tcW w:w="2236" w:type="dxa"/>
            <w:gridSpan w:val="2"/>
            <w:vAlign w:val="center"/>
          </w:tcPr>
          <w:p w14:paraId="04C5FE2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bCs/>
                <w:szCs w:val="21"/>
              </w:rPr>
              <w:t>MATLAB</w:t>
            </w:r>
            <w:r>
              <w:rPr>
                <w:rFonts w:ascii="Times New Roman" w:eastAsia="宋体" w:hAnsi="Times New Roman" w:cs="Times New Roman"/>
                <w:bCs/>
                <w:szCs w:val="21"/>
              </w:rPr>
              <w:t>与仿真</w:t>
            </w:r>
          </w:p>
        </w:tc>
        <w:tc>
          <w:tcPr>
            <w:tcW w:w="1866" w:type="dxa"/>
            <w:vAlign w:val="center"/>
          </w:tcPr>
          <w:p w14:paraId="3AB2FE9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w:t>
            </w:r>
          </w:p>
          <w:p w14:paraId="7FDD04E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（英文）</w:t>
            </w:r>
          </w:p>
        </w:tc>
        <w:tc>
          <w:tcPr>
            <w:tcW w:w="2320" w:type="dxa"/>
            <w:gridSpan w:val="2"/>
            <w:vAlign w:val="center"/>
          </w:tcPr>
          <w:p w14:paraId="5D12C26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bCs/>
                <w:szCs w:val="21"/>
              </w:rPr>
              <w:t>MATLAB Programming</w:t>
            </w:r>
            <w:r>
              <w:rPr>
                <w:rFonts w:ascii="Times New Roman" w:eastAsia="宋体" w:hAnsi="Times New Roman" w:cs="Times New Roman"/>
                <w:bCs/>
                <w:szCs w:val="21"/>
              </w:rPr>
              <w:br/>
              <w:t>for Engineers</w:t>
            </w:r>
          </w:p>
        </w:tc>
      </w:tr>
      <w:tr w:rsidR="003E24BF" w14:paraId="476E7279" w14:textId="77777777">
        <w:trPr>
          <w:trHeight w:val="90"/>
        </w:trPr>
        <w:tc>
          <w:tcPr>
            <w:tcW w:w="1862" w:type="dxa"/>
            <w:vAlign w:val="center"/>
          </w:tcPr>
          <w:p w14:paraId="75B9F2F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36" w:type="dxa"/>
            <w:gridSpan w:val="2"/>
            <w:vAlign w:val="center"/>
          </w:tcPr>
          <w:p w14:paraId="79A9FB5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 w:val="20"/>
                <w:shd w:val="clear" w:color="auto" w:fill="FFFFFF"/>
              </w:rPr>
              <w:t>05120308</w:t>
            </w:r>
          </w:p>
        </w:tc>
        <w:tc>
          <w:tcPr>
            <w:tcW w:w="1866" w:type="dxa"/>
            <w:vAlign w:val="center"/>
          </w:tcPr>
          <w:p w14:paraId="091B1E5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320" w:type="dxa"/>
            <w:gridSpan w:val="2"/>
            <w:vAlign w:val="center"/>
          </w:tcPr>
          <w:p w14:paraId="7067568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必修</w:t>
            </w:r>
          </w:p>
        </w:tc>
      </w:tr>
      <w:tr w:rsidR="003E24BF" w14:paraId="5011BB39" w14:textId="77777777">
        <w:trPr>
          <w:trHeight w:val="383"/>
        </w:trPr>
        <w:tc>
          <w:tcPr>
            <w:tcW w:w="1862" w:type="dxa"/>
            <w:vAlign w:val="center"/>
          </w:tcPr>
          <w:p w14:paraId="732A5D1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36" w:type="dxa"/>
            <w:gridSpan w:val="2"/>
            <w:vAlign w:val="center"/>
          </w:tcPr>
          <w:p w14:paraId="3B42A3C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专业必修课</w:t>
            </w:r>
          </w:p>
        </w:tc>
        <w:tc>
          <w:tcPr>
            <w:tcW w:w="1866" w:type="dxa"/>
            <w:vAlign w:val="center"/>
          </w:tcPr>
          <w:p w14:paraId="06921AE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320" w:type="dxa"/>
            <w:gridSpan w:val="2"/>
            <w:vAlign w:val="center"/>
          </w:tcPr>
          <w:p w14:paraId="2E1E00C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考试</w:t>
            </w:r>
          </w:p>
        </w:tc>
      </w:tr>
      <w:tr w:rsidR="003E24BF" w14:paraId="68AFEA21" w14:textId="77777777">
        <w:trPr>
          <w:trHeight w:val="736"/>
        </w:trPr>
        <w:tc>
          <w:tcPr>
            <w:tcW w:w="1862" w:type="dxa"/>
            <w:vAlign w:val="center"/>
          </w:tcPr>
          <w:p w14:paraId="5348521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vAlign w:val="center"/>
          </w:tcPr>
          <w:p w14:paraId="188355F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p>
        </w:tc>
        <w:tc>
          <w:tcPr>
            <w:tcW w:w="1119" w:type="dxa"/>
            <w:vAlign w:val="center"/>
          </w:tcPr>
          <w:p w14:paraId="0186A5E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866" w:type="dxa"/>
            <w:vAlign w:val="center"/>
          </w:tcPr>
          <w:p w14:paraId="2596497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0(0)</w:t>
            </w:r>
          </w:p>
        </w:tc>
        <w:tc>
          <w:tcPr>
            <w:tcW w:w="1613" w:type="dxa"/>
            <w:vAlign w:val="center"/>
          </w:tcPr>
          <w:p w14:paraId="118DDBF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707" w:type="dxa"/>
            <w:vAlign w:val="center"/>
          </w:tcPr>
          <w:p w14:paraId="0A3D31E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1(32)</w:t>
            </w:r>
          </w:p>
        </w:tc>
      </w:tr>
      <w:tr w:rsidR="003E24BF" w14:paraId="6B67215D" w14:textId="77777777">
        <w:trPr>
          <w:trHeight w:val="383"/>
        </w:trPr>
        <w:tc>
          <w:tcPr>
            <w:tcW w:w="1862" w:type="dxa"/>
            <w:vAlign w:val="center"/>
          </w:tcPr>
          <w:p w14:paraId="3FB5E49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236" w:type="dxa"/>
            <w:gridSpan w:val="2"/>
            <w:vAlign w:val="center"/>
          </w:tcPr>
          <w:p w14:paraId="400E787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c>
          <w:tcPr>
            <w:tcW w:w="1866" w:type="dxa"/>
            <w:vAlign w:val="center"/>
          </w:tcPr>
          <w:p w14:paraId="0630A61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320" w:type="dxa"/>
            <w:gridSpan w:val="2"/>
            <w:vAlign w:val="center"/>
          </w:tcPr>
          <w:p w14:paraId="13602B3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r>
      <w:tr w:rsidR="003E24BF" w14:paraId="64BF7C44" w14:textId="77777777">
        <w:trPr>
          <w:trHeight w:val="358"/>
        </w:trPr>
        <w:tc>
          <w:tcPr>
            <w:tcW w:w="1862" w:type="dxa"/>
            <w:vAlign w:val="center"/>
          </w:tcPr>
          <w:p w14:paraId="6E77F00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236" w:type="dxa"/>
            <w:gridSpan w:val="2"/>
            <w:vAlign w:val="center"/>
          </w:tcPr>
          <w:p w14:paraId="0A41524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866" w:type="dxa"/>
            <w:vAlign w:val="center"/>
          </w:tcPr>
          <w:p w14:paraId="06FE5E1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320" w:type="dxa"/>
            <w:gridSpan w:val="2"/>
            <w:vAlign w:val="center"/>
          </w:tcPr>
          <w:p w14:paraId="676D3CB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电子信息工程</w:t>
            </w:r>
          </w:p>
        </w:tc>
      </w:tr>
      <w:tr w:rsidR="003E24BF" w14:paraId="1E45B0A1" w14:textId="77777777">
        <w:trPr>
          <w:trHeight w:val="383"/>
        </w:trPr>
        <w:tc>
          <w:tcPr>
            <w:tcW w:w="1862" w:type="dxa"/>
            <w:vAlign w:val="center"/>
          </w:tcPr>
          <w:p w14:paraId="210F2E9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236" w:type="dxa"/>
            <w:gridSpan w:val="2"/>
            <w:vAlign w:val="center"/>
          </w:tcPr>
          <w:p w14:paraId="5E7B5AA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p>
        </w:tc>
        <w:tc>
          <w:tcPr>
            <w:tcW w:w="1866" w:type="dxa"/>
            <w:vAlign w:val="center"/>
          </w:tcPr>
          <w:p w14:paraId="3D51A5E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320" w:type="dxa"/>
            <w:gridSpan w:val="2"/>
            <w:vAlign w:val="center"/>
          </w:tcPr>
          <w:p w14:paraId="0056D56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677F1DBC" w14:textId="77777777">
        <w:trPr>
          <w:trHeight w:val="383"/>
        </w:trPr>
        <w:tc>
          <w:tcPr>
            <w:tcW w:w="1862" w:type="dxa"/>
            <w:vAlign w:val="center"/>
          </w:tcPr>
          <w:p w14:paraId="7295CCA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36" w:type="dxa"/>
            <w:gridSpan w:val="2"/>
            <w:vAlign w:val="center"/>
          </w:tcPr>
          <w:p w14:paraId="77D92BC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信号与信息处理</w:t>
            </w:r>
          </w:p>
        </w:tc>
        <w:tc>
          <w:tcPr>
            <w:tcW w:w="1866" w:type="dxa"/>
            <w:vAlign w:val="center"/>
          </w:tcPr>
          <w:p w14:paraId="6171A77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320" w:type="dxa"/>
            <w:gridSpan w:val="2"/>
            <w:vAlign w:val="center"/>
          </w:tcPr>
          <w:p w14:paraId="603189C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马利克</w:t>
            </w:r>
          </w:p>
        </w:tc>
      </w:tr>
      <w:tr w:rsidR="003E24BF" w14:paraId="6C4A4F95" w14:textId="77777777">
        <w:trPr>
          <w:trHeight w:val="383"/>
        </w:trPr>
        <w:tc>
          <w:tcPr>
            <w:tcW w:w="1862" w:type="dxa"/>
            <w:vAlign w:val="center"/>
          </w:tcPr>
          <w:p w14:paraId="12A4A6F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51A61A43" w14:textId="77777777" w:rsidR="003E24BF" w:rsidRDefault="003E24BF">
            <w:pPr>
              <w:spacing w:line="360" w:lineRule="auto"/>
              <w:jc w:val="center"/>
              <w:rPr>
                <w:rFonts w:ascii="Times New Roman" w:eastAsia="宋体" w:hAnsi="Times New Roman" w:cs="Times New Roman"/>
                <w:szCs w:val="21"/>
              </w:rPr>
            </w:pPr>
          </w:p>
        </w:tc>
      </w:tr>
      <w:tr w:rsidR="003E24BF" w14:paraId="08739020" w14:textId="77777777">
        <w:trPr>
          <w:trHeight w:val="414"/>
        </w:trPr>
        <w:tc>
          <w:tcPr>
            <w:tcW w:w="1862" w:type="dxa"/>
            <w:vAlign w:val="center"/>
          </w:tcPr>
          <w:p w14:paraId="79DBFFC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236" w:type="dxa"/>
            <w:gridSpan w:val="2"/>
            <w:vAlign w:val="center"/>
          </w:tcPr>
          <w:p w14:paraId="07EFC6C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Muhammad Zeeshan Malik</w:t>
            </w:r>
          </w:p>
        </w:tc>
        <w:tc>
          <w:tcPr>
            <w:tcW w:w="1866" w:type="dxa"/>
            <w:vAlign w:val="center"/>
          </w:tcPr>
          <w:p w14:paraId="14A9087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320" w:type="dxa"/>
            <w:gridSpan w:val="2"/>
            <w:vAlign w:val="center"/>
          </w:tcPr>
          <w:p w14:paraId="33B6D76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546CC416" w14:textId="77777777" w:rsidR="003E24BF" w:rsidRDefault="003E24BF">
      <w:pPr>
        <w:adjustRightInd w:val="0"/>
        <w:snapToGrid w:val="0"/>
        <w:spacing w:line="360" w:lineRule="auto"/>
        <w:rPr>
          <w:rFonts w:ascii="Times New Roman" w:eastAsia="宋体" w:hAnsi="Times New Roman" w:cs="Times New Roman"/>
          <w:szCs w:val="18"/>
        </w:rPr>
      </w:pPr>
    </w:p>
    <w:p w14:paraId="6BAB5D20" w14:textId="77777777" w:rsidR="003E24BF" w:rsidRDefault="00000000">
      <w:pPr>
        <w:adjustRightInd w:val="0"/>
        <w:snapToGrid w:val="0"/>
        <w:spacing w:line="360" w:lineRule="auto"/>
        <w:ind w:firstLineChars="200" w:firstLine="420"/>
        <w:rPr>
          <w:rFonts w:ascii="Times New Roman" w:eastAsia="宋体" w:hAnsi="Times New Roman" w:cs="Times New Roman"/>
          <w:szCs w:val="18"/>
        </w:rPr>
      </w:pPr>
      <w:r>
        <w:rPr>
          <w:rFonts w:ascii="Times New Roman" w:eastAsia="宋体" w:hAnsi="Times New Roman" w:cs="Times New Roman"/>
          <w:szCs w:val="18"/>
        </w:rPr>
        <w:t>This course is a professional elective course in electronic information engineering, including two links of theory and practice teaching, including 16 hours of theoretical instruction and 16 hours of practical education.</w:t>
      </w:r>
    </w:p>
    <w:p w14:paraId="28208C5D"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MATLAB Programming for Engineers is one of the main courses for electrical engineering and automation. In the entire teaching process, the course of the experiment is a very vital link. Through practice, the students will grasp using MATLAB software and programming. The book knowledge will also be validated, and the ability and skill of MATLAB software programming will be improved. The students will use MATLAB to solve the practical problems in practical application.</w:t>
      </w:r>
    </w:p>
    <w:p w14:paraId="03B58975"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1. Train students' MATLAB computer operation ability</w:t>
      </w:r>
      <w:r>
        <w:rPr>
          <w:rFonts w:ascii="Times New Roman" w:eastAsia="宋体" w:hAnsi="Times New Roman" w:cs="Times New Roman"/>
          <w:szCs w:val="21"/>
        </w:rPr>
        <w:t>。</w:t>
      </w:r>
    </w:p>
    <w:p w14:paraId="6666ED6C"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2. Master creating use and matrix of MATLAB variables; special operation to create a standard matrix, array, matrix, and matrix; MATLAB matrix and array operations; grasp the eigenvalue of the MATLAB matrix decomposition and LU decomposition</w:t>
      </w:r>
      <w:r>
        <w:rPr>
          <w:rFonts w:ascii="Times New Roman" w:eastAsia="宋体" w:hAnsi="Times New Roman" w:cs="Times New Roman"/>
          <w:szCs w:val="21"/>
        </w:rPr>
        <w:t>。</w:t>
      </w:r>
    </w:p>
    <w:p w14:paraId="15AF309D"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rPr>
        <w:t xml:space="preserve"> </w:t>
      </w:r>
      <w:r>
        <w:rPr>
          <w:rFonts w:ascii="Times New Roman" w:eastAsia="宋体" w:hAnsi="Times New Roman" w:cs="Times New Roman"/>
          <w:szCs w:val="21"/>
        </w:rPr>
        <w:t>Course ideology and politics: focus on combining theory and practice and combining software theory into hardware equipment practice. At the same time, it is necessary to have a correct outlook on life and values and complete the control of the system composed of computers and related hardware properly. In teaching, combined with the teaching content, cultivate students' interest in science, a scientific attitude of seeking truth from facts, a world view of dialectical materialism, know the contributions of Chinese scientists to physics, and cultivate students' patriotism</w:t>
      </w:r>
      <w:r>
        <w:rPr>
          <w:rFonts w:ascii="Times New Roman" w:eastAsia="宋体" w:hAnsi="Times New Roman" w:cs="Times New Roman"/>
          <w:szCs w:val="21"/>
        </w:rPr>
        <w:t>。</w:t>
      </w:r>
    </w:p>
    <w:p w14:paraId="7CE8AB7B"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二、课程教学目标与毕业要求对应关系</w:t>
      </w:r>
    </w:p>
    <w:p w14:paraId="05079396" w14:textId="77777777" w:rsidR="003E24BF" w:rsidRDefault="00000000">
      <w:pPr>
        <w:widowControl/>
        <w:adjustRightInd w:val="0"/>
        <w:spacing w:line="360" w:lineRule="auto"/>
        <w:ind w:firstLine="420"/>
        <w:rPr>
          <w:rFonts w:ascii="Times New Roman" w:eastAsia="宋体" w:hAnsi="Times New Roman" w:cs="Times New Roman"/>
          <w:szCs w:val="21"/>
        </w:rPr>
      </w:pPr>
      <w:r>
        <w:rPr>
          <w:rFonts w:ascii="Times New Roman" w:eastAsia="宋体" w:hAnsi="Times New Roman" w:cs="Times New Roman"/>
        </w:rPr>
        <w:t>课程目标</w:t>
      </w: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szCs w:val="21"/>
        </w:rPr>
        <w:t>To enable students to understand the basic concepts and basic laws of Matlab systematically, and students can achieve the experiment guide book requirements, that is the master MATLAB startup and exit, the main methods of MATLAB development environment, M file editor, and the MATLAB online help</w:t>
      </w:r>
      <w:r>
        <w:rPr>
          <w:rFonts w:ascii="Times New Roman" w:eastAsia="宋体" w:hAnsi="Times New Roman" w:cs="Times New Roman"/>
          <w:szCs w:val="21"/>
        </w:rPr>
        <w:t>。</w:t>
      </w:r>
    </w:p>
    <w:p w14:paraId="0EB58563" w14:textId="77777777" w:rsidR="003E24BF" w:rsidRDefault="00000000">
      <w:pPr>
        <w:tabs>
          <w:tab w:val="left" w:pos="5715"/>
        </w:tabs>
        <w:spacing w:before="100" w:line="360" w:lineRule="auto"/>
        <w:ind w:firstLine="63"/>
        <w:rPr>
          <w:rFonts w:ascii="Times New Roman" w:eastAsia="宋体" w:hAnsi="Times New Roman" w:cs="Times New Roman"/>
          <w:szCs w:val="21"/>
        </w:rPr>
      </w:pPr>
      <w:r>
        <w:rPr>
          <w:rFonts w:ascii="Times New Roman" w:eastAsia="宋体" w:hAnsi="Times New Roman" w:cs="Times New Roman"/>
        </w:rPr>
        <w:t>课程目标</w:t>
      </w:r>
      <w:r>
        <w:rPr>
          <w:rFonts w:ascii="Times New Roman" w:eastAsia="宋体" w:hAnsi="Times New Roman" w:cs="Times New Roman"/>
        </w:rPr>
        <w:t>2</w:t>
      </w:r>
      <w:r>
        <w:rPr>
          <w:rFonts w:ascii="Times New Roman" w:eastAsia="宋体" w:hAnsi="Times New Roman" w:cs="Times New Roman"/>
        </w:rPr>
        <w:t>：</w:t>
      </w:r>
      <w:r>
        <w:rPr>
          <w:rFonts w:ascii="Times New Roman" w:eastAsia="宋体" w:hAnsi="Times New Roman" w:cs="Times New Roman"/>
          <w:szCs w:val="21"/>
        </w:rPr>
        <w:t>Master creating use and matrix of MATLAB variables; special operation to create a standard matrix, array, matrix, and matrix; MATLAB matrix and array operations; grasp the eigenvalue of the MATLAB matrix decomposition and LU decomposition</w:t>
      </w:r>
      <w:r>
        <w:rPr>
          <w:rFonts w:ascii="Times New Roman" w:eastAsia="宋体" w:hAnsi="Times New Roman" w:cs="Times New Roman"/>
        </w:rPr>
        <w:t>。</w:t>
      </w:r>
    </w:p>
    <w:p w14:paraId="64CADAAA"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3</w:t>
      </w:r>
      <w:r>
        <w:rPr>
          <w:rFonts w:ascii="Times New Roman" w:eastAsia="宋体" w:hAnsi="Times New Roman" w:cs="Times New Roman"/>
        </w:rPr>
        <w:t>：</w:t>
      </w:r>
      <w:r>
        <w:rPr>
          <w:rFonts w:ascii="Times New Roman" w:eastAsia="宋体" w:hAnsi="Times New Roman" w:cs="Times New Roman"/>
          <w:szCs w:val="21"/>
        </w:rPr>
        <w:t>Through classroom teaching, practical operation, and other links, students are trained to learn the interest in software design and development related to Matlab, the scientific attitude of seeking truth from facts, the world outlook of dialectical materialism and patriotism</w:t>
      </w:r>
      <w:r>
        <w:rPr>
          <w:rFonts w:ascii="Times New Roman" w:eastAsia="宋体" w:hAnsi="Times New Roman" w:cs="Times New Roman"/>
          <w:szCs w:val="21"/>
        </w:rPr>
        <w:t>。</w:t>
      </w:r>
    </w:p>
    <w:p w14:paraId="55339255"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本课程主要支持的毕业要求指标点为：</w:t>
      </w:r>
    </w:p>
    <w:p w14:paraId="3681BA45" w14:textId="77777777" w:rsidR="003E24BF" w:rsidRDefault="00000000">
      <w:pPr>
        <w:autoSpaceDE w:val="0"/>
        <w:autoSpaceDN w:val="0"/>
        <w:adjustRightIn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w:t>
      </w:r>
      <w:r>
        <w:rPr>
          <w:rFonts w:ascii="Times New Roman" w:eastAsia="宋体" w:hAnsi="Times New Roman" w:cs="Times New Roman"/>
          <w:szCs w:val="21"/>
        </w:rPr>
        <w:t>1.3</w:t>
      </w:r>
      <w:r>
        <w:rPr>
          <w:rFonts w:ascii="Times New Roman" w:eastAsia="宋体" w:hAnsi="Times New Roman" w:cs="Times New Roman"/>
          <w:sz w:val="24"/>
        </w:rPr>
        <w:t xml:space="preserve"> </w:t>
      </w:r>
      <w:r>
        <w:rPr>
          <w:rFonts w:ascii="Times New Roman" w:eastAsia="宋体" w:hAnsi="Times New Roman" w:cs="Times New Roman"/>
          <w:szCs w:val="21"/>
        </w:rPr>
        <w:t>掌握计算机的基础知识，能够针对电子信息工程类问题进行初步的软件分析和设计。</w:t>
      </w:r>
    </w:p>
    <w:p w14:paraId="29D3B86B" w14:textId="77777777" w:rsidR="003E24BF" w:rsidRDefault="00000000">
      <w:pPr>
        <w:autoSpaceDE w:val="0"/>
        <w:autoSpaceDN w:val="0"/>
        <w:adjustRightIn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w:t>
      </w:r>
      <w:r>
        <w:rPr>
          <w:rFonts w:ascii="Times New Roman" w:eastAsia="宋体" w:hAnsi="Times New Roman" w:cs="Times New Roman"/>
          <w:szCs w:val="21"/>
        </w:rPr>
        <w:t>5.1</w:t>
      </w:r>
      <w:r>
        <w:rPr>
          <w:rFonts w:ascii="Times New Roman" w:eastAsia="宋体" w:hAnsi="Times New Roman" w:cs="Times New Roman"/>
          <w:sz w:val="24"/>
        </w:rPr>
        <w:t xml:space="preserve"> </w:t>
      </w:r>
      <w:r>
        <w:rPr>
          <w:rFonts w:ascii="Times New Roman" w:eastAsia="宋体" w:hAnsi="Times New Roman" w:cs="Times New Roman"/>
          <w:szCs w:val="21"/>
        </w:rPr>
        <w:t>能合理使用现代信息技术工具。</w:t>
      </w:r>
    </w:p>
    <w:p w14:paraId="3A56A20F" w14:textId="77777777" w:rsidR="003E24BF" w:rsidRDefault="00000000">
      <w:pPr>
        <w:autoSpaceDE w:val="0"/>
        <w:autoSpaceDN w:val="0"/>
        <w:adjustRightIn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w:t>
      </w:r>
      <w:r>
        <w:rPr>
          <w:rFonts w:ascii="Times New Roman" w:eastAsia="宋体" w:hAnsi="Times New Roman" w:cs="Times New Roman"/>
          <w:szCs w:val="21"/>
        </w:rPr>
        <w:t>5.2</w:t>
      </w:r>
      <w:r>
        <w:rPr>
          <w:rFonts w:ascii="Times New Roman" w:eastAsia="宋体" w:hAnsi="Times New Roman" w:cs="Times New Roman"/>
          <w:sz w:val="24"/>
        </w:rPr>
        <w:t xml:space="preserve"> </w:t>
      </w:r>
      <w:r>
        <w:rPr>
          <w:rFonts w:ascii="Times New Roman" w:eastAsia="宋体" w:hAnsi="Times New Roman" w:cs="Times New Roman"/>
          <w:szCs w:val="21"/>
        </w:rPr>
        <w:t>能针对复杂工程问题，选择并合理使用软硬件设计与仿真平台。</w:t>
      </w:r>
    </w:p>
    <w:p w14:paraId="2893F457" w14:textId="77777777" w:rsidR="003E24BF" w:rsidRDefault="00000000">
      <w:pPr>
        <w:pStyle w:val="a4"/>
        <w:spacing w:beforeLines="30" w:before="93" w:afterLines="30" w:after="93"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课程的教学目标与毕业要求指标点的对应关系</w:t>
      </w:r>
    </w:p>
    <w:tbl>
      <w:tblPr>
        <w:tblW w:w="7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073"/>
        <w:gridCol w:w="2025"/>
        <w:gridCol w:w="2025"/>
      </w:tblGrid>
      <w:tr w:rsidR="003E24BF" w14:paraId="70866CA2" w14:textId="77777777">
        <w:trPr>
          <w:trHeight w:val="631"/>
          <w:jc w:val="center"/>
        </w:trPr>
        <w:tc>
          <w:tcPr>
            <w:tcW w:w="1560" w:type="dxa"/>
            <w:tcBorders>
              <w:tl2br w:val="single" w:sz="4" w:space="0" w:color="auto"/>
            </w:tcBorders>
          </w:tcPr>
          <w:p w14:paraId="4F116DBE" w14:textId="77777777" w:rsidR="003E24BF" w:rsidRDefault="00000000">
            <w:pPr>
              <w:spacing w:line="360" w:lineRule="auto"/>
              <w:jc w:val="right"/>
              <w:rPr>
                <w:rFonts w:ascii="Times New Roman" w:eastAsia="宋体" w:hAnsi="Times New Roman" w:cs="Times New Roman"/>
                <w:bCs/>
                <w:sz w:val="18"/>
                <w:szCs w:val="18"/>
              </w:rPr>
            </w:pPr>
            <w:r>
              <w:rPr>
                <w:rFonts w:ascii="Times New Roman" w:eastAsia="宋体" w:hAnsi="Times New Roman" w:cs="Times New Roman"/>
                <w:bCs/>
                <w:sz w:val="18"/>
                <w:szCs w:val="18"/>
              </w:rPr>
              <w:t>毕业要求</w:t>
            </w:r>
          </w:p>
          <w:p w14:paraId="6AABFE71"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 xml:space="preserve">  </w:t>
            </w:r>
          </w:p>
        </w:tc>
        <w:tc>
          <w:tcPr>
            <w:tcW w:w="2073" w:type="dxa"/>
            <w:vAlign w:val="center"/>
          </w:tcPr>
          <w:p w14:paraId="634D2EE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1.2</w:t>
            </w:r>
          </w:p>
        </w:tc>
        <w:tc>
          <w:tcPr>
            <w:tcW w:w="2025" w:type="dxa"/>
            <w:vAlign w:val="center"/>
          </w:tcPr>
          <w:p w14:paraId="230C7B4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5.1</w:t>
            </w:r>
          </w:p>
        </w:tc>
        <w:tc>
          <w:tcPr>
            <w:tcW w:w="2025" w:type="dxa"/>
            <w:vAlign w:val="center"/>
          </w:tcPr>
          <w:p w14:paraId="30E2313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5.2</w:t>
            </w:r>
          </w:p>
        </w:tc>
      </w:tr>
      <w:tr w:rsidR="003E24BF" w14:paraId="4727D7C9" w14:textId="77777777">
        <w:trPr>
          <w:trHeight w:val="459"/>
          <w:jc w:val="center"/>
        </w:trPr>
        <w:tc>
          <w:tcPr>
            <w:tcW w:w="1560" w:type="dxa"/>
            <w:vAlign w:val="center"/>
          </w:tcPr>
          <w:p w14:paraId="70026D66"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sz w:val="18"/>
                <w:szCs w:val="18"/>
              </w:rPr>
              <w:t>课程教学目标</w:t>
            </w:r>
            <w:r>
              <w:rPr>
                <w:rFonts w:ascii="Times New Roman" w:eastAsia="宋体" w:hAnsi="Times New Roman" w:cs="Times New Roman"/>
                <w:sz w:val="18"/>
                <w:szCs w:val="18"/>
              </w:rPr>
              <w:t>1</w:t>
            </w:r>
          </w:p>
        </w:tc>
        <w:tc>
          <w:tcPr>
            <w:tcW w:w="2073" w:type="dxa"/>
            <w:vAlign w:val="center"/>
          </w:tcPr>
          <w:p w14:paraId="282BC74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0.4</w:t>
            </w:r>
          </w:p>
        </w:tc>
        <w:tc>
          <w:tcPr>
            <w:tcW w:w="2025" w:type="dxa"/>
            <w:vAlign w:val="center"/>
          </w:tcPr>
          <w:p w14:paraId="3288FE4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0.4</w:t>
            </w:r>
          </w:p>
        </w:tc>
        <w:tc>
          <w:tcPr>
            <w:tcW w:w="2025" w:type="dxa"/>
            <w:vAlign w:val="center"/>
          </w:tcPr>
          <w:p w14:paraId="4C8FE3E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0.4</w:t>
            </w:r>
          </w:p>
        </w:tc>
      </w:tr>
      <w:tr w:rsidR="003E24BF" w14:paraId="67EA45A3" w14:textId="77777777">
        <w:trPr>
          <w:trHeight w:val="409"/>
          <w:jc w:val="center"/>
        </w:trPr>
        <w:tc>
          <w:tcPr>
            <w:tcW w:w="1560" w:type="dxa"/>
            <w:vAlign w:val="center"/>
          </w:tcPr>
          <w:p w14:paraId="5E8E07F2"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18"/>
                <w:szCs w:val="18"/>
              </w:rPr>
              <w:t>课程教学目标</w:t>
            </w:r>
            <w:r>
              <w:rPr>
                <w:rFonts w:ascii="Times New Roman" w:eastAsia="宋体" w:hAnsi="Times New Roman" w:cs="Times New Roman"/>
                <w:sz w:val="18"/>
                <w:szCs w:val="18"/>
              </w:rPr>
              <w:t>2</w:t>
            </w:r>
          </w:p>
        </w:tc>
        <w:tc>
          <w:tcPr>
            <w:tcW w:w="2073" w:type="dxa"/>
            <w:vAlign w:val="center"/>
          </w:tcPr>
          <w:p w14:paraId="09D3A52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2025" w:type="dxa"/>
            <w:vAlign w:val="center"/>
          </w:tcPr>
          <w:p w14:paraId="1773CBF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0.4</w:t>
            </w:r>
          </w:p>
        </w:tc>
        <w:tc>
          <w:tcPr>
            <w:tcW w:w="2025" w:type="dxa"/>
            <w:vAlign w:val="center"/>
          </w:tcPr>
          <w:p w14:paraId="5065AEA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0.4</w:t>
            </w:r>
          </w:p>
        </w:tc>
      </w:tr>
      <w:tr w:rsidR="003E24BF" w14:paraId="2B38A782" w14:textId="77777777">
        <w:trPr>
          <w:trHeight w:val="268"/>
          <w:jc w:val="center"/>
        </w:trPr>
        <w:tc>
          <w:tcPr>
            <w:tcW w:w="1560" w:type="dxa"/>
            <w:vAlign w:val="center"/>
          </w:tcPr>
          <w:p w14:paraId="217E598E"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18"/>
                <w:szCs w:val="18"/>
              </w:rPr>
              <w:t>课程教学目标</w:t>
            </w:r>
            <w:r>
              <w:rPr>
                <w:rFonts w:ascii="Times New Roman" w:eastAsia="宋体" w:hAnsi="Times New Roman" w:cs="Times New Roman"/>
                <w:sz w:val="18"/>
                <w:szCs w:val="18"/>
              </w:rPr>
              <w:t>3</w:t>
            </w:r>
          </w:p>
        </w:tc>
        <w:tc>
          <w:tcPr>
            <w:tcW w:w="2073" w:type="dxa"/>
            <w:vAlign w:val="center"/>
          </w:tcPr>
          <w:p w14:paraId="073E602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2025" w:type="dxa"/>
            <w:vAlign w:val="center"/>
          </w:tcPr>
          <w:p w14:paraId="7EFC4BA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c>
          <w:tcPr>
            <w:tcW w:w="2025" w:type="dxa"/>
            <w:vAlign w:val="center"/>
          </w:tcPr>
          <w:p w14:paraId="2FF027E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r>
    </w:tbl>
    <w:p w14:paraId="377EFC18"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注：将一个毕业要求指标点分解到对应课程教学目标中，每一列的权重</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1D9A04B4"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三、课程目标与教学内容及资源对应关系</w:t>
      </w:r>
    </w:p>
    <w:p w14:paraId="38B33B04" w14:textId="77777777" w:rsidR="003E24BF" w:rsidRDefault="00000000">
      <w:pPr>
        <w:spacing w:line="360" w:lineRule="auto"/>
        <w:ind w:firstLine="420"/>
        <w:jc w:val="center"/>
        <w:rPr>
          <w:rFonts w:ascii="Times New Roman" w:eastAsia="宋体" w:hAnsi="Times New Roman" w:cs="Times New Roman"/>
          <w:szCs w:val="21"/>
        </w:rPr>
      </w:pPr>
      <w:r>
        <w:rPr>
          <w:rFonts w:ascii="Times New Roman" w:eastAsia="宋体" w:hAnsi="Times New Roman" w:cs="Times New Roman"/>
          <w:szCs w:val="21"/>
        </w:rPr>
        <w:t>表</w:t>
      </w:r>
      <w:r>
        <w:rPr>
          <w:rFonts w:ascii="Times New Roman" w:eastAsia="宋体" w:hAnsi="Times New Roman" w:cs="Times New Roman"/>
          <w:szCs w:val="21"/>
        </w:rPr>
        <w:t xml:space="preserve">2 </w:t>
      </w:r>
      <w:r>
        <w:rPr>
          <w:rFonts w:ascii="Times New Roman" w:eastAsia="宋体" w:hAnsi="Times New Roman" w:cs="Times New Roman"/>
          <w:szCs w:val="21"/>
        </w:rPr>
        <w:t>实践教学环节</w:t>
      </w: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070"/>
        <w:gridCol w:w="720"/>
        <w:gridCol w:w="675"/>
        <w:gridCol w:w="894"/>
        <w:gridCol w:w="651"/>
        <w:gridCol w:w="2670"/>
        <w:gridCol w:w="770"/>
      </w:tblGrid>
      <w:tr w:rsidR="003E24BF" w14:paraId="19C8F2FF" w14:textId="77777777">
        <w:trPr>
          <w:jc w:val="center"/>
        </w:trPr>
        <w:tc>
          <w:tcPr>
            <w:tcW w:w="426" w:type="dxa"/>
            <w:vAlign w:val="center"/>
          </w:tcPr>
          <w:p w14:paraId="4EEBE92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2070" w:type="dxa"/>
            <w:vAlign w:val="center"/>
          </w:tcPr>
          <w:p w14:paraId="4B5D9D0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实验项目</w:t>
            </w:r>
          </w:p>
        </w:tc>
        <w:tc>
          <w:tcPr>
            <w:tcW w:w="720" w:type="dxa"/>
            <w:vAlign w:val="center"/>
          </w:tcPr>
          <w:p w14:paraId="615DA6B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学时数</w:t>
            </w:r>
          </w:p>
        </w:tc>
        <w:tc>
          <w:tcPr>
            <w:tcW w:w="675" w:type="dxa"/>
            <w:vAlign w:val="center"/>
          </w:tcPr>
          <w:p w14:paraId="60D111B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项目要求</w:t>
            </w:r>
          </w:p>
        </w:tc>
        <w:tc>
          <w:tcPr>
            <w:tcW w:w="894" w:type="dxa"/>
            <w:vAlign w:val="center"/>
          </w:tcPr>
          <w:p w14:paraId="4FA1A0E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项目类型</w:t>
            </w:r>
          </w:p>
        </w:tc>
        <w:tc>
          <w:tcPr>
            <w:tcW w:w="651" w:type="dxa"/>
            <w:vAlign w:val="center"/>
          </w:tcPr>
          <w:p w14:paraId="06A593D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项目性质</w:t>
            </w:r>
          </w:p>
        </w:tc>
        <w:tc>
          <w:tcPr>
            <w:tcW w:w="2670" w:type="dxa"/>
            <w:vAlign w:val="center"/>
          </w:tcPr>
          <w:p w14:paraId="19251FC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目的要求</w:t>
            </w:r>
          </w:p>
        </w:tc>
        <w:tc>
          <w:tcPr>
            <w:tcW w:w="770" w:type="dxa"/>
            <w:vAlign w:val="center"/>
          </w:tcPr>
          <w:p w14:paraId="4041077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实验分室</w:t>
            </w:r>
          </w:p>
        </w:tc>
      </w:tr>
      <w:tr w:rsidR="003E24BF" w14:paraId="68A2A4C7" w14:textId="77777777">
        <w:trPr>
          <w:jc w:val="center"/>
        </w:trPr>
        <w:tc>
          <w:tcPr>
            <w:tcW w:w="426" w:type="dxa"/>
            <w:vAlign w:val="center"/>
          </w:tcPr>
          <w:p w14:paraId="4D1ED709"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2070" w:type="dxa"/>
            <w:vAlign w:val="center"/>
          </w:tcPr>
          <w:p w14:paraId="332C492A"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Introduction to MATLAB(The Advantages and Disadvantages of MATLA, The MATLAB Environment</w:t>
            </w:r>
            <w:r>
              <w:rPr>
                <w:rFonts w:ascii="Times New Roman" w:eastAsia="宋体" w:hAnsi="Times New Roman" w:cs="Times New Roman"/>
                <w:sz w:val="18"/>
                <w:szCs w:val="18"/>
              </w:rPr>
              <w:t>；</w:t>
            </w:r>
            <w:r>
              <w:rPr>
                <w:rFonts w:ascii="Times New Roman" w:eastAsia="宋体" w:hAnsi="Times New Roman" w:cs="Times New Roman"/>
                <w:sz w:val="18"/>
                <w:szCs w:val="18"/>
              </w:rPr>
              <w:t>Using MATLAB as a Scratch Pad</w:t>
            </w:r>
          </w:p>
        </w:tc>
        <w:tc>
          <w:tcPr>
            <w:tcW w:w="720" w:type="dxa"/>
            <w:vAlign w:val="center"/>
          </w:tcPr>
          <w:p w14:paraId="44FFA261"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w:t>
            </w:r>
          </w:p>
        </w:tc>
        <w:tc>
          <w:tcPr>
            <w:tcW w:w="675" w:type="dxa"/>
            <w:vAlign w:val="center"/>
          </w:tcPr>
          <w:p w14:paraId="1E054014"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894" w:type="dxa"/>
            <w:vAlign w:val="center"/>
          </w:tcPr>
          <w:p w14:paraId="4A77F4C4"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Software</w:t>
            </w:r>
          </w:p>
        </w:tc>
        <w:tc>
          <w:tcPr>
            <w:tcW w:w="651" w:type="dxa"/>
            <w:vAlign w:val="center"/>
          </w:tcPr>
          <w:p w14:paraId="76F5D133"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670" w:type="dxa"/>
            <w:vAlign w:val="center"/>
          </w:tcPr>
          <w:p w14:paraId="4F67951A"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Train the students' MATLAB computer operation ability</w:t>
            </w:r>
            <w:r>
              <w:rPr>
                <w:rFonts w:ascii="Times New Roman" w:eastAsia="宋体" w:hAnsi="Times New Roman" w:cs="Times New Roman"/>
                <w:sz w:val="18"/>
                <w:szCs w:val="18"/>
              </w:rPr>
              <w:t>。</w:t>
            </w:r>
          </w:p>
        </w:tc>
        <w:tc>
          <w:tcPr>
            <w:tcW w:w="770" w:type="dxa"/>
            <w:vAlign w:val="center"/>
          </w:tcPr>
          <w:p w14:paraId="53CFDEC9" w14:textId="77777777" w:rsidR="003E24BF" w:rsidRDefault="003E24BF">
            <w:pPr>
              <w:widowControl/>
              <w:spacing w:line="360" w:lineRule="auto"/>
              <w:jc w:val="center"/>
              <w:rPr>
                <w:rFonts w:ascii="Times New Roman" w:eastAsia="宋体" w:hAnsi="Times New Roman" w:cs="Times New Roman"/>
                <w:szCs w:val="21"/>
              </w:rPr>
            </w:pPr>
          </w:p>
        </w:tc>
      </w:tr>
      <w:tr w:rsidR="003E24BF" w14:paraId="6ED74AD4" w14:textId="77777777">
        <w:trPr>
          <w:jc w:val="center"/>
        </w:trPr>
        <w:tc>
          <w:tcPr>
            <w:tcW w:w="426" w:type="dxa"/>
            <w:vAlign w:val="center"/>
          </w:tcPr>
          <w:p w14:paraId="42984561"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2070" w:type="dxa"/>
            <w:vAlign w:val="center"/>
          </w:tcPr>
          <w:p w14:paraId="66AA60F8" w14:textId="77777777" w:rsidR="003E24BF" w:rsidRDefault="00000000">
            <w:pPr>
              <w:pStyle w:val="a5"/>
              <w:spacing w:line="360" w:lineRule="auto"/>
              <w:ind w:left="420"/>
              <w:rPr>
                <w:rFonts w:ascii="Times New Roman" w:hAnsi="Times New Roman"/>
                <w:sz w:val="18"/>
                <w:szCs w:val="18"/>
              </w:rPr>
            </w:pPr>
            <w:r>
              <w:rPr>
                <w:rFonts w:ascii="Times New Roman" w:hAnsi="Times New Roman"/>
                <w:sz w:val="18"/>
                <w:szCs w:val="18"/>
              </w:rPr>
              <w:t>MATLAB Basics (Variables and Arrays</w:t>
            </w:r>
          </w:p>
          <w:p w14:paraId="3156F5EB" w14:textId="77777777" w:rsidR="003E24BF" w:rsidRDefault="00000000">
            <w:pPr>
              <w:pStyle w:val="a5"/>
              <w:spacing w:line="360" w:lineRule="auto"/>
              <w:ind w:left="420"/>
              <w:rPr>
                <w:rFonts w:ascii="Times New Roman" w:hAnsi="Times New Roman"/>
                <w:sz w:val="18"/>
                <w:szCs w:val="18"/>
              </w:rPr>
            </w:pPr>
            <w:r>
              <w:rPr>
                <w:rFonts w:ascii="Times New Roman" w:hAnsi="Times New Roman"/>
                <w:sz w:val="18"/>
                <w:szCs w:val="18"/>
              </w:rPr>
              <w:t>Initializing Variables in MATLAB</w:t>
            </w:r>
          </w:p>
          <w:p w14:paraId="7024FA75" w14:textId="77777777" w:rsidR="003E24BF" w:rsidRDefault="00000000">
            <w:pPr>
              <w:pStyle w:val="a5"/>
              <w:spacing w:line="360" w:lineRule="auto"/>
              <w:rPr>
                <w:rFonts w:ascii="Times New Roman" w:hAnsi="Times New Roman"/>
                <w:sz w:val="18"/>
                <w:szCs w:val="18"/>
              </w:rPr>
            </w:pPr>
            <w:r>
              <w:rPr>
                <w:rFonts w:ascii="Times New Roman" w:hAnsi="Times New Roman"/>
                <w:sz w:val="18"/>
                <w:szCs w:val="18"/>
              </w:rPr>
              <w:t>Multidimensional Arrays</w:t>
            </w:r>
          </w:p>
          <w:p w14:paraId="55A93C49" w14:textId="77777777" w:rsidR="003E24BF" w:rsidRDefault="00000000">
            <w:pPr>
              <w:pStyle w:val="a5"/>
              <w:spacing w:line="360" w:lineRule="auto"/>
              <w:rPr>
                <w:rFonts w:ascii="Times New Roman" w:hAnsi="Times New Roman"/>
                <w:sz w:val="18"/>
                <w:szCs w:val="18"/>
              </w:rPr>
            </w:pPr>
            <w:r>
              <w:rPr>
                <w:rFonts w:ascii="Times New Roman" w:hAnsi="Times New Roman"/>
                <w:sz w:val="18"/>
                <w:szCs w:val="18"/>
              </w:rPr>
              <w:t>Subarrays)</w:t>
            </w:r>
          </w:p>
        </w:tc>
        <w:tc>
          <w:tcPr>
            <w:tcW w:w="720" w:type="dxa"/>
            <w:vAlign w:val="center"/>
          </w:tcPr>
          <w:p w14:paraId="587A9801"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w:t>
            </w:r>
          </w:p>
        </w:tc>
        <w:tc>
          <w:tcPr>
            <w:tcW w:w="675" w:type="dxa"/>
            <w:vAlign w:val="center"/>
          </w:tcPr>
          <w:p w14:paraId="7226563F"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894" w:type="dxa"/>
            <w:vAlign w:val="center"/>
          </w:tcPr>
          <w:p w14:paraId="43C7A0B4"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Software</w:t>
            </w:r>
          </w:p>
        </w:tc>
        <w:tc>
          <w:tcPr>
            <w:tcW w:w="651" w:type="dxa"/>
            <w:vAlign w:val="center"/>
          </w:tcPr>
          <w:p w14:paraId="5C6CEFEE"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670" w:type="dxa"/>
            <w:vAlign w:val="center"/>
          </w:tcPr>
          <w:p w14:paraId="5A3D75CB"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Master the operation of matrix calculation</w:t>
            </w:r>
            <w:r>
              <w:rPr>
                <w:rFonts w:ascii="Times New Roman" w:eastAsia="宋体" w:hAnsi="Times New Roman" w:cs="Times New Roman"/>
                <w:sz w:val="18"/>
                <w:szCs w:val="18"/>
              </w:rPr>
              <w:t>。</w:t>
            </w:r>
          </w:p>
        </w:tc>
        <w:tc>
          <w:tcPr>
            <w:tcW w:w="770" w:type="dxa"/>
            <w:vAlign w:val="center"/>
          </w:tcPr>
          <w:p w14:paraId="02DCE203" w14:textId="77777777" w:rsidR="003E24BF" w:rsidRDefault="003E24BF">
            <w:pPr>
              <w:widowControl/>
              <w:spacing w:line="360" w:lineRule="auto"/>
              <w:jc w:val="center"/>
              <w:rPr>
                <w:rFonts w:ascii="Times New Roman" w:eastAsia="宋体" w:hAnsi="Times New Roman" w:cs="Times New Roman"/>
                <w:szCs w:val="21"/>
              </w:rPr>
            </w:pPr>
          </w:p>
        </w:tc>
      </w:tr>
      <w:tr w:rsidR="003E24BF" w14:paraId="442A5177" w14:textId="77777777">
        <w:trPr>
          <w:trHeight w:val="844"/>
          <w:jc w:val="center"/>
        </w:trPr>
        <w:tc>
          <w:tcPr>
            <w:tcW w:w="426" w:type="dxa"/>
            <w:vAlign w:val="center"/>
          </w:tcPr>
          <w:p w14:paraId="545E9AA2"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2070" w:type="dxa"/>
            <w:vAlign w:val="center"/>
          </w:tcPr>
          <w:p w14:paraId="4C5F0DBF"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Branching Statements and Program Design (Introduction to Top-Down Design Techniques</w:t>
            </w:r>
            <w:r>
              <w:rPr>
                <w:rFonts w:ascii="Times New Roman" w:eastAsia="宋体" w:hAnsi="Times New Roman" w:cs="Times New Roman"/>
                <w:sz w:val="18"/>
                <w:szCs w:val="18"/>
              </w:rPr>
              <w:t>；</w:t>
            </w:r>
            <w:r>
              <w:rPr>
                <w:rFonts w:ascii="Times New Roman" w:eastAsia="宋体" w:hAnsi="Times New Roman" w:cs="Times New Roman"/>
                <w:sz w:val="18"/>
                <w:szCs w:val="18"/>
              </w:rPr>
              <w:t xml:space="preserve"> Use of Pseudocode</w:t>
            </w:r>
            <w:r>
              <w:rPr>
                <w:rFonts w:ascii="Times New Roman" w:eastAsia="宋体" w:hAnsi="Times New Roman" w:cs="Times New Roman"/>
                <w:sz w:val="18"/>
                <w:szCs w:val="18"/>
              </w:rPr>
              <w:t>；</w:t>
            </w:r>
            <w:r>
              <w:rPr>
                <w:rFonts w:ascii="Times New Roman" w:eastAsia="宋体" w:hAnsi="Times New Roman" w:cs="Times New Roman"/>
                <w:sz w:val="18"/>
                <w:szCs w:val="18"/>
              </w:rPr>
              <w:t xml:space="preserve"> The Logical Data Type</w:t>
            </w:r>
            <w:r>
              <w:rPr>
                <w:rFonts w:ascii="Times New Roman" w:eastAsia="宋体" w:hAnsi="Times New Roman" w:cs="Times New Roman"/>
                <w:sz w:val="18"/>
                <w:szCs w:val="18"/>
              </w:rPr>
              <w:t>；</w:t>
            </w:r>
            <w:r>
              <w:rPr>
                <w:rFonts w:ascii="Times New Roman" w:eastAsia="宋体" w:hAnsi="Times New Roman" w:cs="Times New Roman"/>
                <w:sz w:val="18"/>
                <w:szCs w:val="18"/>
              </w:rPr>
              <w:t xml:space="preserve"> The Logical Data Type</w:t>
            </w:r>
            <w:r>
              <w:rPr>
                <w:rFonts w:ascii="Times New Roman" w:eastAsia="宋体" w:hAnsi="Times New Roman" w:cs="Times New Roman"/>
                <w:sz w:val="18"/>
                <w:szCs w:val="18"/>
              </w:rPr>
              <w:t>；</w:t>
            </w:r>
            <w:r>
              <w:rPr>
                <w:rFonts w:ascii="Times New Roman" w:eastAsia="宋体" w:hAnsi="Times New Roman" w:cs="Times New Roman"/>
                <w:sz w:val="18"/>
                <w:szCs w:val="18"/>
              </w:rPr>
              <w:t xml:space="preserve"> Branches)</w:t>
            </w:r>
          </w:p>
        </w:tc>
        <w:tc>
          <w:tcPr>
            <w:tcW w:w="720" w:type="dxa"/>
            <w:vAlign w:val="center"/>
          </w:tcPr>
          <w:p w14:paraId="759F2A81"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6</w:t>
            </w:r>
          </w:p>
        </w:tc>
        <w:tc>
          <w:tcPr>
            <w:tcW w:w="675" w:type="dxa"/>
            <w:vAlign w:val="center"/>
          </w:tcPr>
          <w:p w14:paraId="762E9A0F"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894" w:type="dxa"/>
            <w:vAlign w:val="center"/>
          </w:tcPr>
          <w:p w14:paraId="74D933BF"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Software</w:t>
            </w:r>
          </w:p>
        </w:tc>
        <w:tc>
          <w:tcPr>
            <w:tcW w:w="651" w:type="dxa"/>
            <w:vAlign w:val="center"/>
          </w:tcPr>
          <w:p w14:paraId="4BA321CB"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综合</w:t>
            </w:r>
          </w:p>
        </w:tc>
        <w:tc>
          <w:tcPr>
            <w:tcW w:w="2670" w:type="dxa"/>
            <w:vAlign w:val="center"/>
          </w:tcPr>
          <w:p w14:paraId="4C5448E1"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Master the students to write a programming in M-File</w:t>
            </w:r>
            <w:r>
              <w:rPr>
                <w:rFonts w:ascii="Times New Roman" w:eastAsia="宋体" w:hAnsi="Times New Roman" w:cs="Times New Roman"/>
                <w:sz w:val="18"/>
                <w:szCs w:val="18"/>
              </w:rPr>
              <w:t>。</w:t>
            </w:r>
          </w:p>
        </w:tc>
        <w:tc>
          <w:tcPr>
            <w:tcW w:w="770" w:type="dxa"/>
            <w:vAlign w:val="center"/>
          </w:tcPr>
          <w:p w14:paraId="587CBB4D" w14:textId="77777777" w:rsidR="003E24BF" w:rsidRDefault="003E24BF">
            <w:pPr>
              <w:widowControl/>
              <w:spacing w:line="360" w:lineRule="auto"/>
              <w:jc w:val="center"/>
              <w:rPr>
                <w:rFonts w:ascii="Times New Roman" w:eastAsia="宋体" w:hAnsi="Times New Roman" w:cs="Times New Roman"/>
                <w:szCs w:val="21"/>
              </w:rPr>
            </w:pPr>
          </w:p>
        </w:tc>
      </w:tr>
      <w:tr w:rsidR="003E24BF" w14:paraId="01F411EF" w14:textId="77777777">
        <w:trPr>
          <w:trHeight w:val="859"/>
          <w:jc w:val="center"/>
        </w:trPr>
        <w:tc>
          <w:tcPr>
            <w:tcW w:w="426" w:type="dxa"/>
            <w:vAlign w:val="center"/>
          </w:tcPr>
          <w:p w14:paraId="26840990"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w:t>
            </w:r>
          </w:p>
        </w:tc>
        <w:tc>
          <w:tcPr>
            <w:tcW w:w="2070" w:type="dxa"/>
            <w:vAlign w:val="center"/>
          </w:tcPr>
          <w:p w14:paraId="326FB028"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Loops (The while Loop</w:t>
            </w:r>
            <w:r>
              <w:rPr>
                <w:rFonts w:ascii="Times New Roman" w:eastAsia="宋体" w:hAnsi="Times New Roman" w:cs="Times New Roman"/>
                <w:sz w:val="18"/>
                <w:szCs w:val="18"/>
              </w:rPr>
              <w:t>；</w:t>
            </w:r>
            <w:r>
              <w:rPr>
                <w:rFonts w:ascii="Times New Roman" w:eastAsia="宋体" w:hAnsi="Times New Roman" w:cs="Times New Roman"/>
                <w:sz w:val="18"/>
                <w:szCs w:val="18"/>
              </w:rPr>
              <w:t>The for Loop</w:t>
            </w:r>
            <w:r>
              <w:rPr>
                <w:rFonts w:ascii="Times New Roman" w:eastAsia="宋体" w:hAnsi="Times New Roman" w:cs="Times New Roman"/>
                <w:sz w:val="18"/>
                <w:szCs w:val="18"/>
              </w:rPr>
              <w:t>；</w:t>
            </w:r>
            <w:r>
              <w:rPr>
                <w:rFonts w:ascii="Times New Roman" w:eastAsia="宋体" w:hAnsi="Times New Roman" w:cs="Times New Roman"/>
                <w:sz w:val="18"/>
                <w:szCs w:val="18"/>
              </w:rPr>
              <w:t>Logical Arrays and Vectorization</w:t>
            </w:r>
            <w:r>
              <w:rPr>
                <w:rFonts w:ascii="Times New Roman" w:eastAsia="宋体" w:hAnsi="Times New Roman" w:cs="Times New Roman"/>
                <w:sz w:val="18"/>
                <w:szCs w:val="18"/>
              </w:rPr>
              <w:t>；</w:t>
            </w:r>
            <w:r>
              <w:rPr>
                <w:rFonts w:ascii="Times New Roman" w:eastAsia="宋体" w:hAnsi="Times New Roman" w:cs="Times New Roman"/>
                <w:sz w:val="18"/>
                <w:szCs w:val="18"/>
              </w:rPr>
              <w:t>The MATLAB Profiler)</w:t>
            </w:r>
          </w:p>
        </w:tc>
        <w:tc>
          <w:tcPr>
            <w:tcW w:w="720" w:type="dxa"/>
            <w:vAlign w:val="center"/>
          </w:tcPr>
          <w:p w14:paraId="01C5B604"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w:t>
            </w:r>
          </w:p>
        </w:tc>
        <w:tc>
          <w:tcPr>
            <w:tcW w:w="675" w:type="dxa"/>
            <w:vAlign w:val="center"/>
          </w:tcPr>
          <w:p w14:paraId="18E475DF"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894" w:type="dxa"/>
            <w:vAlign w:val="center"/>
          </w:tcPr>
          <w:p w14:paraId="0F8AAB42"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Software</w:t>
            </w:r>
          </w:p>
        </w:tc>
        <w:tc>
          <w:tcPr>
            <w:tcW w:w="651" w:type="dxa"/>
            <w:vAlign w:val="center"/>
          </w:tcPr>
          <w:p w14:paraId="55D8B2C8"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670" w:type="dxa"/>
            <w:vAlign w:val="center"/>
          </w:tcPr>
          <w:p w14:paraId="754F7826"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Master the students to write a The while Loop programming and</w:t>
            </w:r>
            <w:r>
              <w:rPr>
                <w:rFonts w:ascii="Times New Roman" w:eastAsia="宋体" w:hAnsi="Times New Roman" w:cs="Times New Roman"/>
              </w:rPr>
              <w:t xml:space="preserve"> </w:t>
            </w:r>
            <w:r>
              <w:rPr>
                <w:rFonts w:ascii="Times New Roman" w:eastAsia="宋体" w:hAnsi="Times New Roman" w:cs="Times New Roman"/>
                <w:sz w:val="18"/>
                <w:szCs w:val="18"/>
              </w:rPr>
              <w:t>The for Loop in M-File</w:t>
            </w:r>
            <w:r>
              <w:rPr>
                <w:rFonts w:ascii="Times New Roman" w:eastAsia="宋体" w:hAnsi="Times New Roman" w:cs="Times New Roman"/>
                <w:sz w:val="18"/>
                <w:szCs w:val="18"/>
              </w:rPr>
              <w:t>。</w:t>
            </w:r>
          </w:p>
        </w:tc>
        <w:tc>
          <w:tcPr>
            <w:tcW w:w="770" w:type="dxa"/>
            <w:vAlign w:val="center"/>
          </w:tcPr>
          <w:p w14:paraId="04C12D50" w14:textId="77777777" w:rsidR="003E24BF" w:rsidRDefault="003E24BF">
            <w:pPr>
              <w:widowControl/>
              <w:spacing w:line="360" w:lineRule="auto"/>
              <w:jc w:val="center"/>
              <w:rPr>
                <w:rFonts w:ascii="Times New Roman" w:eastAsia="宋体" w:hAnsi="Times New Roman" w:cs="Times New Roman"/>
                <w:szCs w:val="21"/>
              </w:rPr>
            </w:pPr>
          </w:p>
        </w:tc>
      </w:tr>
      <w:tr w:rsidR="003E24BF" w14:paraId="79656DC0" w14:textId="77777777">
        <w:trPr>
          <w:trHeight w:val="794"/>
          <w:jc w:val="center"/>
        </w:trPr>
        <w:tc>
          <w:tcPr>
            <w:tcW w:w="426" w:type="dxa"/>
            <w:vAlign w:val="center"/>
          </w:tcPr>
          <w:p w14:paraId="0B60B653"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c>
          <w:tcPr>
            <w:tcW w:w="2070" w:type="dxa"/>
            <w:vAlign w:val="center"/>
          </w:tcPr>
          <w:p w14:paraId="183F3FFC"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User-Defined Functions (Introduction to MATLAB Functions</w:t>
            </w:r>
            <w:r>
              <w:rPr>
                <w:rFonts w:ascii="Times New Roman" w:eastAsia="宋体" w:hAnsi="Times New Roman" w:cs="Times New Roman"/>
                <w:sz w:val="18"/>
                <w:szCs w:val="18"/>
              </w:rPr>
              <w:t>；</w:t>
            </w:r>
            <w:r>
              <w:rPr>
                <w:rFonts w:ascii="Times New Roman" w:eastAsia="宋体" w:hAnsi="Times New Roman" w:cs="Times New Roman"/>
                <w:sz w:val="18"/>
                <w:szCs w:val="18"/>
              </w:rPr>
              <w:t>Variable Passing in MATLAB: The Pass-by-Value Scheme</w:t>
            </w:r>
            <w:r>
              <w:rPr>
                <w:rFonts w:ascii="Times New Roman" w:eastAsia="宋体" w:hAnsi="Times New Roman" w:cs="Times New Roman"/>
                <w:sz w:val="18"/>
                <w:szCs w:val="18"/>
              </w:rPr>
              <w:t>；</w:t>
            </w:r>
            <w:r>
              <w:rPr>
                <w:rFonts w:ascii="Times New Roman" w:eastAsia="宋体" w:hAnsi="Times New Roman" w:cs="Times New Roman"/>
                <w:sz w:val="18"/>
                <w:szCs w:val="18"/>
              </w:rPr>
              <w:t>Nested Functions</w:t>
            </w:r>
            <w:r>
              <w:rPr>
                <w:rFonts w:ascii="Times New Roman" w:eastAsia="宋体" w:hAnsi="Times New Roman" w:cs="Times New Roman"/>
                <w:sz w:val="18"/>
                <w:szCs w:val="18"/>
              </w:rPr>
              <w:t>；</w:t>
            </w:r>
            <w:r>
              <w:rPr>
                <w:rFonts w:ascii="Times New Roman" w:eastAsia="宋体" w:hAnsi="Times New Roman" w:cs="Times New Roman"/>
                <w:sz w:val="18"/>
                <w:szCs w:val="18"/>
              </w:rPr>
              <w:t>Sub functions)</w:t>
            </w:r>
          </w:p>
        </w:tc>
        <w:tc>
          <w:tcPr>
            <w:tcW w:w="720" w:type="dxa"/>
            <w:vAlign w:val="center"/>
          </w:tcPr>
          <w:p w14:paraId="4D866900"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6</w:t>
            </w:r>
          </w:p>
        </w:tc>
        <w:tc>
          <w:tcPr>
            <w:tcW w:w="675" w:type="dxa"/>
            <w:vAlign w:val="center"/>
          </w:tcPr>
          <w:p w14:paraId="3876F403"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894" w:type="dxa"/>
            <w:vAlign w:val="center"/>
          </w:tcPr>
          <w:p w14:paraId="467BF281"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Software</w:t>
            </w:r>
          </w:p>
        </w:tc>
        <w:tc>
          <w:tcPr>
            <w:tcW w:w="651" w:type="dxa"/>
            <w:vAlign w:val="center"/>
          </w:tcPr>
          <w:p w14:paraId="1C13096B"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670" w:type="dxa"/>
            <w:vAlign w:val="center"/>
          </w:tcPr>
          <w:p w14:paraId="215D1D72"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Master the students to write Variable Passing in MATLAB: The Pass-by-Value Scheme</w:t>
            </w:r>
            <w:r>
              <w:rPr>
                <w:rFonts w:ascii="Times New Roman" w:eastAsia="宋体" w:hAnsi="Times New Roman" w:cs="Times New Roman"/>
                <w:sz w:val="18"/>
                <w:szCs w:val="18"/>
              </w:rPr>
              <w:t>。</w:t>
            </w:r>
          </w:p>
        </w:tc>
        <w:tc>
          <w:tcPr>
            <w:tcW w:w="770" w:type="dxa"/>
            <w:vAlign w:val="center"/>
          </w:tcPr>
          <w:p w14:paraId="0C3F7483" w14:textId="77777777" w:rsidR="003E24BF" w:rsidRDefault="003E24BF">
            <w:pPr>
              <w:widowControl/>
              <w:spacing w:line="360" w:lineRule="auto"/>
              <w:jc w:val="center"/>
              <w:rPr>
                <w:rFonts w:ascii="Times New Roman" w:eastAsia="宋体" w:hAnsi="Times New Roman" w:cs="Times New Roman"/>
                <w:szCs w:val="21"/>
              </w:rPr>
            </w:pPr>
          </w:p>
        </w:tc>
      </w:tr>
      <w:tr w:rsidR="003E24BF" w14:paraId="22719B1D" w14:textId="77777777">
        <w:trPr>
          <w:trHeight w:val="734"/>
          <w:jc w:val="center"/>
        </w:trPr>
        <w:tc>
          <w:tcPr>
            <w:tcW w:w="426" w:type="dxa"/>
            <w:vAlign w:val="center"/>
          </w:tcPr>
          <w:p w14:paraId="43304660"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6</w:t>
            </w:r>
          </w:p>
        </w:tc>
        <w:tc>
          <w:tcPr>
            <w:tcW w:w="2070" w:type="dxa"/>
            <w:vAlign w:val="center"/>
          </w:tcPr>
          <w:p w14:paraId="2E08B2CF"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Graphical User Interfaces (How a Graphical User Interface Works, Creating and Displaying a Graphical User Interface</w:t>
            </w:r>
            <w:r>
              <w:rPr>
                <w:rFonts w:ascii="Times New Roman" w:eastAsia="宋体" w:hAnsi="Times New Roman" w:cs="Times New Roman"/>
                <w:sz w:val="18"/>
                <w:szCs w:val="18"/>
              </w:rPr>
              <w:t>；</w:t>
            </w:r>
            <w:r>
              <w:rPr>
                <w:rFonts w:ascii="Times New Roman" w:eastAsia="宋体" w:hAnsi="Times New Roman" w:cs="Times New Roman"/>
                <w:sz w:val="18"/>
                <w:szCs w:val="18"/>
              </w:rPr>
              <w:t>Object Properties</w:t>
            </w:r>
            <w:r>
              <w:rPr>
                <w:rFonts w:ascii="Times New Roman" w:eastAsia="宋体" w:hAnsi="Times New Roman" w:cs="Times New Roman"/>
                <w:sz w:val="18"/>
                <w:szCs w:val="18"/>
              </w:rPr>
              <w:t>；</w:t>
            </w:r>
            <w:r>
              <w:rPr>
                <w:rFonts w:ascii="Times New Roman" w:eastAsia="宋体" w:hAnsi="Times New Roman" w:cs="Times New Roman"/>
                <w:sz w:val="18"/>
                <w:szCs w:val="18"/>
              </w:rPr>
              <w:t>Graphical User Interface Components</w:t>
            </w:r>
            <w:r>
              <w:rPr>
                <w:rFonts w:ascii="Times New Roman" w:eastAsia="宋体" w:hAnsi="Times New Roman" w:cs="Times New Roman"/>
                <w:sz w:val="18"/>
                <w:szCs w:val="18"/>
              </w:rPr>
              <w:t>；</w:t>
            </w:r>
            <w:r>
              <w:rPr>
                <w:rFonts w:ascii="Times New Roman" w:eastAsia="宋体" w:hAnsi="Times New Roman" w:cs="Times New Roman"/>
                <w:sz w:val="18"/>
                <w:szCs w:val="18"/>
              </w:rPr>
              <w:t>Additional Containers: Panels and Button Groups)</w:t>
            </w:r>
          </w:p>
        </w:tc>
        <w:tc>
          <w:tcPr>
            <w:tcW w:w="720" w:type="dxa"/>
            <w:vAlign w:val="center"/>
          </w:tcPr>
          <w:p w14:paraId="1EC07230"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w:t>
            </w:r>
          </w:p>
        </w:tc>
        <w:tc>
          <w:tcPr>
            <w:tcW w:w="675" w:type="dxa"/>
            <w:vAlign w:val="center"/>
          </w:tcPr>
          <w:p w14:paraId="57E95DBF"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894" w:type="dxa"/>
            <w:vAlign w:val="center"/>
          </w:tcPr>
          <w:p w14:paraId="2EBE5F13"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Software</w:t>
            </w:r>
          </w:p>
        </w:tc>
        <w:tc>
          <w:tcPr>
            <w:tcW w:w="651" w:type="dxa"/>
            <w:vAlign w:val="center"/>
          </w:tcPr>
          <w:p w14:paraId="58522AF3"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670" w:type="dxa"/>
            <w:vAlign w:val="center"/>
          </w:tcPr>
          <w:p w14:paraId="63469E51"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Master the students to write programs by using Graphical User Interfaces</w:t>
            </w:r>
            <w:r>
              <w:rPr>
                <w:rFonts w:ascii="Times New Roman" w:eastAsia="宋体" w:hAnsi="Times New Roman" w:cs="Times New Roman"/>
                <w:sz w:val="18"/>
                <w:szCs w:val="18"/>
              </w:rPr>
              <w:t>。</w:t>
            </w:r>
          </w:p>
        </w:tc>
        <w:tc>
          <w:tcPr>
            <w:tcW w:w="770" w:type="dxa"/>
            <w:vAlign w:val="center"/>
          </w:tcPr>
          <w:p w14:paraId="273474CD" w14:textId="77777777" w:rsidR="003E24BF" w:rsidRDefault="003E24BF">
            <w:pPr>
              <w:widowControl/>
              <w:spacing w:line="360" w:lineRule="auto"/>
              <w:jc w:val="center"/>
              <w:rPr>
                <w:rFonts w:ascii="Times New Roman" w:eastAsia="宋体" w:hAnsi="Times New Roman" w:cs="Times New Roman"/>
                <w:szCs w:val="21"/>
              </w:rPr>
            </w:pPr>
          </w:p>
        </w:tc>
      </w:tr>
      <w:tr w:rsidR="003E24BF" w14:paraId="02D2697A" w14:textId="77777777">
        <w:trPr>
          <w:trHeight w:val="734"/>
          <w:jc w:val="center"/>
        </w:trPr>
        <w:tc>
          <w:tcPr>
            <w:tcW w:w="426" w:type="dxa"/>
            <w:vAlign w:val="center"/>
          </w:tcPr>
          <w:p w14:paraId="7B587BAD"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7</w:t>
            </w:r>
          </w:p>
        </w:tc>
        <w:tc>
          <w:tcPr>
            <w:tcW w:w="2070" w:type="dxa"/>
            <w:vAlign w:val="center"/>
          </w:tcPr>
          <w:p w14:paraId="0C8D9B61"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Introduction</w:t>
            </w:r>
            <w:r>
              <w:rPr>
                <w:rFonts w:ascii="Times New Roman" w:eastAsia="宋体" w:hAnsi="Times New Roman" w:cs="Times New Roman"/>
                <w:sz w:val="18"/>
                <w:szCs w:val="18"/>
              </w:rPr>
              <w:tab/>
              <w:t>to</w:t>
            </w:r>
            <w:r>
              <w:rPr>
                <w:rFonts w:ascii="Times New Roman" w:eastAsia="宋体" w:hAnsi="Times New Roman" w:cs="Times New Roman"/>
                <w:sz w:val="18"/>
                <w:szCs w:val="18"/>
              </w:rPr>
              <w:tab/>
              <w:t>Simulink (Introduction</w:t>
            </w:r>
            <w:r>
              <w:rPr>
                <w:rFonts w:ascii="Times New Roman" w:eastAsia="宋体" w:hAnsi="Times New Roman" w:cs="Times New Roman"/>
                <w:sz w:val="18"/>
                <w:szCs w:val="18"/>
              </w:rPr>
              <w:tab/>
              <w:t xml:space="preserve"> to</w:t>
            </w:r>
            <w:r>
              <w:rPr>
                <w:rFonts w:ascii="Times New Roman" w:eastAsia="宋体" w:hAnsi="Times New Roman" w:cs="Times New Roman"/>
                <w:sz w:val="18"/>
                <w:szCs w:val="18"/>
              </w:rPr>
              <w:tab/>
              <w:t>Simulink</w:t>
            </w:r>
            <w:r>
              <w:rPr>
                <w:rFonts w:ascii="Times New Roman" w:eastAsia="宋体" w:hAnsi="Times New Roman" w:cs="Times New Roman"/>
                <w:sz w:val="18"/>
                <w:szCs w:val="18"/>
              </w:rPr>
              <w:t>；</w:t>
            </w:r>
            <w:r>
              <w:rPr>
                <w:rFonts w:ascii="Times New Roman" w:eastAsia="宋体" w:hAnsi="Times New Roman" w:cs="Times New Roman"/>
                <w:sz w:val="18"/>
                <w:szCs w:val="18"/>
              </w:rPr>
              <w:t>Start</w:t>
            </w:r>
            <w:r>
              <w:rPr>
                <w:rFonts w:ascii="Times New Roman" w:eastAsia="宋体" w:hAnsi="Times New Roman" w:cs="Times New Roman"/>
                <w:sz w:val="18"/>
                <w:szCs w:val="18"/>
              </w:rPr>
              <w:tab/>
              <w:t>using</w:t>
            </w:r>
            <w:r>
              <w:rPr>
                <w:rFonts w:ascii="Times New Roman" w:eastAsia="宋体" w:hAnsi="Times New Roman" w:cs="Times New Roman"/>
                <w:sz w:val="18"/>
                <w:szCs w:val="18"/>
              </w:rPr>
              <w:tab/>
              <w:t>Simulink</w:t>
            </w:r>
            <w:r>
              <w:rPr>
                <w:rFonts w:ascii="Times New Roman" w:eastAsia="宋体" w:hAnsi="Times New Roman" w:cs="Times New Roman"/>
                <w:sz w:val="18"/>
                <w:szCs w:val="18"/>
              </w:rPr>
              <w:t>；</w:t>
            </w:r>
            <w:r>
              <w:rPr>
                <w:rFonts w:ascii="Times New Roman" w:eastAsia="宋体" w:hAnsi="Times New Roman" w:cs="Times New Roman"/>
                <w:sz w:val="18"/>
                <w:szCs w:val="18"/>
              </w:rPr>
              <w:t>Useful</w:t>
            </w:r>
            <w:r>
              <w:rPr>
                <w:rFonts w:ascii="Times New Roman" w:eastAsia="宋体" w:hAnsi="Times New Roman" w:cs="Times New Roman"/>
                <w:sz w:val="18"/>
                <w:szCs w:val="18"/>
              </w:rPr>
              <w:tab/>
              <w:t>Features)</w:t>
            </w:r>
          </w:p>
        </w:tc>
        <w:tc>
          <w:tcPr>
            <w:tcW w:w="720" w:type="dxa"/>
            <w:vAlign w:val="center"/>
          </w:tcPr>
          <w:p w14:paraId="2F8E91B6"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w:t>
            </w:r>
          </w:p>
        </w:tc>
        <w:tc>
          <w:tcPr>
            <w:tcW w:w="675" w:type="dxa"/>
            <w:vAlign w:val="center"/>
          </w:tcPr>
          <w:p w14:paraId="0B78B2CF"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894" w:type="dxa"/>
            <w:vAlign w:val="center"/>
          </w:tcPr>
          <w:p w14:paraId="307071D0"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Software</w:t>
            </w:r>
          </w:p>
        </w:tc>
        <w:tc>
          <w:tcPr>
            <w:tcW w:w="651" w:type="dxa"/>
            <w:vAlign w:val="center"/>
          </w:tcPr>
          <w:p w14:paraId="64CAFE65"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综合</w:t>
            </w:r>
          </w:p>
        </w:tc>
        <w:tc>
          <w:tcPr>
            <w:tcW w:w="2670" w:type="dxa"/>
            <w:vAlign w:val="center"/>
          </w:tcPr>
          <w:p w14:paraId="5A8E4D9E"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Master the students to Create</w:t>
            </w:r>
            <w:r>
              <w:rPr>
                <w:rFonts w:ascii="Times New Roman" w:eastAsia="宋体" w:hAnsi="Times New Roman" w:cs="Times New Roman"/>
                <w:sz w:val="18"/>
                <w:szCs w:val="18"/>
              </w:rPr>
              <w:tab/>
              <w:t xml:space="preserve"> a</w:t>
            </w:r>
            <w:r>
              <w:rPr>
                <w:rFonts w:ascii="Times New Roman" w:eastAsia="宋体" w:hAnsi="Times New Roman" w:cs="Times New Roman"/>
                <w:sz w:val="18"/>
                <w:szCs w:val="18"/>
              </w:rPr>
              <w:tab/>
              <w:t>new</w:t>
            </w:r>
            <w:r>
              <w:rPr>
                <w:rFonts w:ascii="Times New Roman" w:eastAsia="宋体" w:hAnsi="Times New Roman" w:cs="Times New Roman"/>
                <w:sz w:val="18"/>
                <w:szCs w:val="18"/>
              </w:rPr>
              <w:tab/>
              <w:t>Model Using Simulink Software</w:t>
            </w:r>
          </w:p>
        </w:tc>
        <w:tc>
          <w:tcPr>
            <w:tcW w:w="770" w:type="dxa"/>
            <w:vAlign w:val="center"/>
          </w:tcPr>
          <w:p w14:paraId="204499F1" w14:textId="77777777" w:rsidR="003E24BF" w:rsidRDefault="003E24BF">
            <w:pPr>
              <w:widowControl/>
              <w:spacing w:line="360" w:lineRule="auto"/>
              <w:jc w:val="center"/>
              <w:rPr>
                <w:rFonts w:ascii="Times New Roman" w:eastAsia="宋体" w:hAnsi="Times New Roman" w:cs="Times New Roman"/>
                <w:szCs w:val="21"/>
              </w:rPr>
            </w:pPr>
          </w:p>
        </w:tc>
      </w:tr>
      <w:tr w:rsidR="003E24BF" w14:paraId="35DF96C2" w14:textId="77777777">
        <w:trPr>
          <w:trHeight w:val="597"/>
          <w:jc w:val="center"/>
        </w:trPr>
        <w:tc>
          <w:tcPr>
            <w:tcW w:w="426" w:type="dxa"/>
            <w:vAlign w:val="center"/>
          </w:tcPr>
          <w:p w14:paraId="5D252644" w14:textId="77777777" w:rsidR="003E24BF" w:rsidRDefault="003E24BF">
            <w:pPr>
              <w:widowControl/>
              <w:spacing w:line="360" w:lineRule="auto"/>
              <w:jc w:val="center"/>
              <w:rPr>
                <w:rFonts w:ascii="Times New Roman" w:eastAsia="宋体" w:hAnsi="Times New Roman" w:cs="Times New Roman"/>
                <w:szCs w:val="21"/>
              </w:rPr>
            </w:pPr>
          </w:p>
        </w:tc>
        <w:tc>
          <w:tcPr>
            <w:tcW w:w="2070" w:type="dxa"/>
            <w:vAlign w:val="center"/>
          </w:tcPr>
          <w:p w14:paraId="7539DA57"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合计学时</w:t>
            </w:r>
          </w:p>
        </w:tc>
        <w:tc>
          <w:tcPr>
            <w:tcW w:w="6380" w:type="dxa"/>
            <w:gridSpan w:val="6"/>
            <w:vAlign w:val="center"/>
          </w:tcPr>
          <w:p w14:paraId="477A3211"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32</w:t>
            </w:r>
          </w:p>
        </w:tc>
      </w:tr>
    </w:tbl>
    <w:p w14:paraId="5DA76F7C"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注：</w:t>
      </w:r>
      <w:r>
        <w:rPr>
          <w:rFonts w:ascii="Times New Roman" w:eastAsia="宋体" w:hAnsi="Times New Roman" w:cs="Times New Roman"/>
          <w:szCs w:val="21"/>
        </w:rPr>
        <w:t>1</w:t>
      </w:r>
      <w:r>
        <w:rPr>
          <w:rFonts w:ascii="Times New Roman" w:eastAsia="宋体" w:hAnsi="Times New Roman" w:cs="Times New Roman"/>
          <w:szCs w:val="21"/>
        </w:rPr>
        <w:t>、项目要求：必修、选修、其他等；</w:t>
      </w:r>
      <w:r>
        <w:rPr>
          <w:rFonts w:ascii="Times New Roman" w:eastAsia="宋体" w:hAnsi="Times New Roman" w:cs="Times New Roman"/>
          <w:szCs w:val="21"/>
        </w:rPr>
        <w:t>2</w:t>
      </w:r>
      <w:r>
        <w:rPr>
          <w:rFonts w:ascii="Times New Roman" w:eastAsia="宋体" w:hAnsi="Times New Roman" w:cs="Times New Roman"/>
          <w:szCs w:val="21"/>
        </w:rPr>
        <w:t>、项目类型：演示、操作、模拟等；</w:t>
      </w:r>
      <w:r>
        <w:rPr>
          <w:rFonts w:ascii="Times New Roman" w:eastAsia="宋体" w:hAnsi="Times New Roman" w:cs="Times New Roman"/>
          <w:szCs w:val="21"/>
        </w:rPr>
        <w:t>3</w:t>
      </w:r>
      <w:r>
        <w:rPr>
          <w:rFonts w:ascii="Times New Roman" w:eastAsia="宋体" w:hAnsi="Times New Roman" w:cs="Times New Roman"/>
          <w:szCs w:val="21"/>
        </w:rPr>
        <w:t>、项目性质：验证、综合、设计、研究等</w:t>
      </w:r>
    </w:p>
    <w:p w14:paraId="7B6CCE2C"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四、课程考核环节、评价方式、考核环节评价标准及其达成度评价</w:t>
      </w:r>
    </w:p>
    <w:p w14:paraId="182E5DEE" w14:textId="77777777" w:rsidR="003E24BF" w:rsidRDefault="00000000">
      <w:pPr>
        <w:keepNext/>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4.1 </w:t>
      </w:r>
      <w:r>
        <w:rPr>
          <w:rFonts w:ascii="Times New Roman" w:eastAsia="宋体" w:hAnsi="Times New Roman" w:cs="Times New Roman"/>
          <w:bCs/>
        </w:rPr>
        <w:t>课程考核环节与评价方式</w:t>
      </w:r>
    </w:p>
    <w:p w14:paraId="45D63553"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总评计分制</w:t>
      </w:r>
      <w:r>
        <w:rPr>
          <w:rFonts w:ascii="Times New Roman" w:eastAsia="宋体" w:hAnsi="Times New Roman" w:cs="Times New Roman"/>
          <w:bCs/>
          <w:szCs w:val="21"/>
        </w:rPr>
        <w:t>：百分制（</w:t>
      </w:r>
      <w:r>
        <w:rPr>
          <w:rFonts w:ascii="Times New Roman" w:eastAsia="宋体" w:hAnsi="Times New Roman" w:cs="Times New Roman"/>
          <w:bCs/>
          <w:szCs w:val="21"/>
        </w:rPr>
        <w:t>√</w:t>
      </w:r>
      <w:r>
        <w:rPr>
          <w:rFonts w:ascii="Times New Roman" w:eastAsia="宋体" w:hAnsi="Times New Roman" w:cs="Times New Roman"/>
          <w:bCs/>
          <w:szCs w:val="21"/>
        </w:rPr>
        <w:t>）；五级分制（</w:t>
      </w:r>
      <w:r>
        <w:rPr>
          <w:rFonts w:ascii="Times New Roman" w:eastAsia="宋体" w:hAnsi="Times New Roman" w:cs="Times New Roman"/>
          <w:bCs/>
          <w:szCs w:val="21"/>
        </w:rPr>
        <w:t xml:space="preserve"> </w:t>
      </w:r>
      <w:r>
        <w:rPr>
          <w:rFonts w:ascii="Times New Roman" w:eastAsia="宋体" w:hAnsi="Times New Roman" w:cs="Times New Roman"/>
          <w:bCs/>
          <w:szCs w:val="21"/>
        </w:rPr>
        <w:t>）；两级分制（</w:t>
      </w:r>
      <w:r>
        <w:rPr>
          <w:rFonts w:ascii="Times New Roman" w:eastAsia="宋体" w:hAnsi="Times New Roman" w:cs="Times New Roman"/>
          <w:bCs/>
          <w:szCs w:val="21"/>
        </w:rPr>
        <w:t xml:space="preserve"> </w:t>
      </w:r>
      <w:r>
        <w:rPr>
          <w:rFonts w:ascii="Times New Roman" w:eastAsia="宋体" w:hAnsi="Times New Roman" w:cs="Times New Roman"/>
          <w:bCs/>
          <w:szCs w:val="21"/>
        </w:rPr>
        <w:t>）</w:t>
      </w:r>
    </w:p>
    <w:p w14:paraId="45C87E07"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考核方式</w:t>
      </w:r>
      <w:r>
        <w:rPr>
          <w:rFonts w:ascii="Times New Roman" w:eastAsia="宋体" w:hAnsi="Times New Roman" w:cs="Times New Roman"/>
          <w:bCs/>
          <w:szCs w:val="21"/>
        </w:rPr>
        <w:t>：考试（</w:t>
      </w:r>
      <w:r>
        <w:rPr>
          <w:rFonts w:ascii="Times New Roman" w:eastAsia="宋体" w:hAnsi="Times New Roman" w:cs="Times New Roman"/>
          <w:bCs/>
          <w:szCs w:val="21"/>
        </w:rPr>
        <w:t xml:space="preserve">√ </w:t>
      </w:r>
      <w:r>
        <w:rPr>
          <w:rFonts w:ascii="Times New Roman" w:eastAsia="宋体" w:hAnsi="Times New Roman" w:cs="Times New Roman"/>
          <w:bCs/>
          <w:szCs w:val="21"/>
        </w:rPr>
        <w:t>）；考查（）</w:t>
      </w:r>
    </w:p>
    <w:p w14:paraId="3797BA52"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The assessment recommendations for this course consist of attendance, book reports, experiments, and final exams. The test scores are based on a percentile system.</w:t>
      </w:r>
    </w:p>
    <w:p w14:paraId="52D3A538"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szCs w:val="21"/>
        </w:rPr>
        <w:t>Course comprehensive score = attendance score × 20% + experiment report score × 20% + Homework × 10% + final exam × 50%. The specific assessment/evaluation methods, basis, and corresponding teaching objectives are shown in Table 3 below.</w:t>
      </w:r>
    </w:p>
    <w:p w14:paraId="1C762F7C" w14:textId="77777777" w:rsidR="003E24BF" w:rsidRDefault="00000000">
      <w:pPr>
        <w:pStyle w:val="a4"/>
        <w:spacing w:beforeLines="30" w:before="93" w:afterLines="30" w:after="93" w:line="360" w:lineRule="auto"/>
        <w:ind w:firstLineChars="200" w:firstLine="420"/>
        <w:jc w:val="center"/>
        <w:rPr>
          <w:bCs/>
          <w:sz w:val="21"/>
          <w:szCs w:val="21"/>
        </w:rPr>
      </w:pPr>
      <w:r>
        <w:rPr>
          <w:bCs/>
          <w:sz w:val="21"/>
          <w:szCs w:val="21"/>
        </w:rPr>
        <w:t>表</w:t>
      </w:r>
      <w:r>
        <w:rPr>
          <w:bCs/>
          <w:sz w:val="21"/>
          <w:szCs w:val="21"/>
        </w:rPr>
        <w:t xml:space="preserve">3 </w:t>
      </w:r>
      <w:r>
        <w:rPr>
          <w:bCs/>
          <w:sz w:val="21"/>
          <w:szCs w:val="21"/>
        </w:rPr>
        <w:t>考核</w:t>
      </w:r>
      <w:r>
        <w:rPr>
          <w:bCs/>
          <w:sz w:val="21"/>
          <w:szCs w:val="21"/>
        </w:rPr>
        <w:t>/</w:t>
      </w:r>
      <w:r>
        <w:rPr>
          <w:bCs/>
          <w:sz w:val="21"/>
          <w:szCs w:val="21"/>
        </w:rPr>
        <w:t>评价方法、依据和对应的教学目标</w:t>
      </w:r>
    </w:p>
    <w:tbl>
      <w:tblPr>
        <w:tblW w:w="7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2"/>
        <w:gridCol w:w="3382"/>
        <w:gridCol w:w="709"/>
        <w:gridCol w:w="1720"/>
      </w:tblGrid>
      <w:tr w:rsidR="003E24BF" w14:paraId="123D9D09" w14:textId="77777777">
        <w:trPr>
          <w:jc w:val="center"/>
        </w:trPr>
        <w:tc>
          <w:tcPr>
            <w:tcW w:w="1232" w:type="dxa"/>
          </w:tcPr>
          <w:p w14:paraId="7D086F3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成绩构成</w:t>
            </w:r>
          </w:p>
        </w:tc>
        <w:tc>
          <w:tcPr>
            <w:tcW w:w="3382" w:type="dxa"/>
          </w:tcPr>
          <w:p w14:paraId="479FF35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w:t>
            </w:r>
            <w:r>
              <w:rPr>
                <w:rFonts w:ascii="Times New Roman" w:eastAsia="宋体" w:hAnsi="Times New Roman" w:cs="Times New Roman"/>
                <w:bCs/>
                <w:sz w:val="18"/>
                <w:szCs w:val="18"/>
              </w:rPr>
              <w:t>/</w:t>
            </w:r>
            <w:r>
              <w:rPr>
                <w:rFonts w:ascii="Times New Roman" w:eastAsia="宋体" w:hAnsi="Times New Roman" w:cs="Times New Roman"/>
                <w:bCs/>
                <w:sz w:val="18"/>
                <w:szCs w:val="18"/>
              </w:rPr>
              <w:t>评价方式</w:t>
            </w:r>
          </w:p>
        </w:tc>
        <w:tc>
          <w:tcPr>
            <w:tcW w:w="709" w:type="dxa"/>
          </w:tcPr>
          <w:p w14:paraId="5E47206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分值</w:t>
            </w:r>
          </w:p>
        </w:tc>
        <w:tc>
          <w:tcPr>
            <w:tcW w:w="1720" w:type="dxa"/>
          </w:tcPr>
          <w:p w14:paraId="69B2FA6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课程教学目标</w:t>
            </w:r>
          </w:p>
        </w:tc>
      </w:tr>
      <w:tr w:rsidR="003E24BF" w14:paraId="3D6AB6A3" w14:textId="77777777">
        <w:trPr>
          <w:trHeight w:val="170"/>
          <w:jc w:val="center"/>
        </w:trPr>
        <w:tc>
          <w:tcPr>
            <w:tcW w:w="1232" w:type="dxa"/>
            <w:vAlign w:val="center"/>
          </w:tcPr>
          <w:p w14:paraId="60BE24A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Performance</w:t>
            </w:r>
          </w:p>
        </w:tc>
        <w:tc>
          <w:tcPr>
            <w:tcW w:w="3382" w:type="dxa"/>
            <w:vAlign w:val="center"/>
          </w:tcPr>
          <w:p w14:paraId="7991185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Score/percentage based on attendance and performance</w:t>
            </w:r>
          </w:p>
        </w:tc>
        <w:tc>
          <w:tcPr>
            <w:tcW w:w="709" w:type="dxa"/>
            <w:vAlign w:val="center"/>
          </w:tcPr>
          <w:p w14:paraId="4E5EF31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720" w:type="dxa"/>
            <w:vAlign w:val="center"/>
          </w:tcPr>
          <w:p w14:paraId="2BA038A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3CAB531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139E5D3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569C20ED" w14:textId="77777777">
        <w:trPr>
          <w:jc w:val="center"/>
        </w:trPr>
        <w:tc>
          <w:tcPr>
            <w:tcW w:w="1232" w:type="dxa"/>
            <w:vAlign w:val="center"/>
          </w:tcPr>
          <w:p w14:paraId="41ED52C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Cs w:val="21"/>
              </w:rPr>
              <w:t>Experiment report</w:t>
            </w:r>
          </w:p>
        </w:tc>
        <w:tc>
          <w:tcPr>
            <w:tcW w:w="3382" w:type="dxa"/>
            <w:vAlign w:val="center"/>
          </w:tcPr>
          <w:p w14:paraId="488D3B5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According to the online learning situation, experimental operation, and experimental report, the corresponding grade/percentage system will be given</w:t>
            </w:r>
          </w:p>
        </w:tc>
        <w:tc>
          <w:tcPr>
            <w:tcW w:w="709" w:type="dxa"/>
            <w:vAlign w:val="center"/>
          </w:tcPr>
          <w:p w14:paraId="6D294D8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1720" w:type="dxa"/>
            <w:vAlign w:val="center"/>
          </w:tcPr>
          <w:p w14:paraId="6490B36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1E3F2B1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786505C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623E4940" w14:textId="77777777">
        <w:trPr>
          <w:jc w:val="center"/>
        </w:trPr>
        <w:tc>
          <w:tcPr>
            <w:tcW w:w="1232" w:type="dxa"/>
            <w:vAlign w:val="center"/>
          </w:tcPr>
          <w:p w14:paraId="3EA7F86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Cs w:val="21"/>
              </w:rPr>
              <w:t>Homework</w:t>
            </w:r>
          </w:p>
        </w:tc>
        <w:tc>
          <w:tcPr>
            <w:tcW w:w="3382" w:type="dxa"/>
            <w:vAlign w:val="center"/>
          </w:tcPr>
          <w:p w14:paraId="4CF0FB6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According to Homework submission, the corresponding grade/percentage system will be given</w:t>
            </w:r>
          </w:p>
        </w:tc>
        <w:tc>
          <w:tcPr>
            <w:tcW w:w="709" w:type="dxa"/>
            <w:vAlign w:val="center"/>
          </w:tcPr>
          <w:p w14:paraId="53EA8267"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1720" w:type="dxa"/>
            <w:vAlign w:val="center"/>
          </w:tcPr>
          <w:p w14:paraId="6699824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2A27EE5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58EEF51D"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370CABB8" w14:textId="77777777">
        <w:trPr>
          <w:trHeight w:val="310"/>
          <w:jc w:val="center"/>
        </w:trPr>
        <w:tc>
          <w:tcPr>
            <w:tcW w:w="1232" w:type="dxa"/>
            <w:vAlign w:val="center"/>
          </w:tcPr>
          <w:p w14:paraId="0A8D15C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Final exams</w:t>
            </w:r>
          </w:p>
        </w:tc>
        <w:tc>
          <w:tcPr>
            <w:tcW w:w="3382" w:type="dxa"/>
            <w:vAlign w:val="center"/>
          </w:tcPr>
          <w:p w14:paraId="61898B5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Final Exam/Percentage Scale</w:t>
            </w:r>
          </w:p>
        </w:tc>
        <w:tc>
          <w:tcPr>
            <w:tcW w:w="709" w:type="dxa"/>
            <w:vAlign w:val="center"/>
          </w:tcPr>
          <w:p w14:paraId="74B2B7AE"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50</w:t>
            </w:r>
          </w:p>
        </w:tc>
        <w:tc>
          <w:tcPr>
            <w:tcW w:w="1720" w:type="dxa"/>
            <w:vAlign w:val="center"/>
          </w:tcPr>
          <w:p w14:paraId="073D87D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5E9055A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62321997"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48D75D9E" w14:textId="77777777">
        <w:trPr>
          <w:trHeight w:val="150"/>
          <w:jc w:val="center"/>
        </w:trPr>
        <w:tc>
          <w:tcPr>
            <w:tcW w:w="1232" w:type="dxa"/>
            <w:vAlign w:val="center"/>
          </w:tcPr>
          <w:p w14:paraId="7C2480F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Comprehensive score</w:t>
            </w:r>
          </w:p>
        </w:tc>
        <w:tc>
          <w:tcPr>
            <w:tcW w:w="3382" w:type="dxa"/>
            <w:vAlign w:val="center"/>
          </w:tcPr>
          <w:p w14:paraId="1F747CBE"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Cs w:val="21"/>
              </w:rPr>
              <w:t>Attendance + Experiment report + Homework + final exams/percentage system</w:t>
            </w:r>
          </w:p>
        </w:tc>
        <w:tc>
          <w:tcPr>
            <w:tcW w:w="709" w:type="dxa"/>
            <w:vAlign w:val="center"/>
          </w:tcPr>
          <w:p w14:paraId="52E245FC"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c>
          <w:tcPr>
            <w:tcW w:w="1720" w:type="dxa"/>
            <w:vAlign w:val="center"/>
          </w:tcPr>
          <w:p w14:paraId="4DA3C0E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1E2BDDB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13E4BA9A"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bl>
    <w:p w14:paraId="092F4EAB" w14:textId="77777777" w:rsidR="003E24BF" w:rsidRDefault="003E24BF">
      <w:pPr>
        <w:spacing w:line="360" w:lineRule="auto"/>
        <w:ind w:firstLineChars="200" w:firstLine="420"/>
        <w:jc w:val="left"/>
        <w:rPr>
          <w:rFonts w:ascii="Times New Roman" w:eastAsia="宋体" w:hAnsi="Times New Roman" w:cs="Times New Roman"/>
          <w:szCs w:val="21"/>
        </w:rPr>
      </w:pPr>
    </w:p>
    <w:p w14:paraId="76E9A88B"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Times New Roman" w:eastAsia="宋体" w:hAnsi="Times New Roman" w:cs="Times New Roman"/>
          <w:szCs w:val="21"/>
        </w:rPr>
        <w:t>每个考核环节的评价标准及其对课程目标的支撑权值如下表</w:t>
      </w:r>
      <w:r>
        <w:rPr>
          <w:rFonts w:ascii="Times New Roman" w:eastAsia="宋体" w:hAnsi="Times New Roman" w:cs="Times New Roman"/>
          <w:szCs w:val="21"/>
        </w:rPr>
        <w:t>4</w:t>
      </w:r>
      <w:r>
        <w:rPr>
          <w:rFonts w:ascii="Times New Roman" w:eastAsia="宋体" w:hAnsi="Times New Roman" w:cs="Times New Roman"/>
          <w:szCs w:val="21"/>
        </w:rPr>
        <w:t>所示</w:t>
      </w:r>
    </w:p>
    <w:p w14:paraId="7CF3E610" w14:textId="77777777" w:rsidR="003E24BF" w:rsidRDefault="00000000">
      <w:pPr>
        <w:spacing w:line="360" w:lineRule="auto"/>
        <w:ind w:firstLineChars="200" w:firstLine="420"/>
        <w:jc w:val="center"/>
        <w:rPr>
          <w:rFonts w:ascii="Times New Roman" w:eastAsia="宋体" w:hAnsi="Times New Roman" w:cs="Times New Roman"/>
          <w:szCs w:val="21"/>
        </w:rPr>
      </w:pPr>
      <w:r>
        <w:rPr>
          <w:rFonts w:ascii="Times New Roman" w:eastAsia="宋体" w:hAnsi="Times New Roman" w:cs="Times New Roman"/>
          <w:szCs w:val="21"/>
        </w:rPr>
        <w:t>表</w:t>
      </w:r>
      <w:r>
        <w:rPr>
          <w:rFonts w:ascii="Times New Roman" w:eastAsia="宋体" w:hAnsi="Times New Roman" w:cs="Times New Roman"/>
          <w:szCs w:val="21"/>
        </w:rPr>
        <w:t xml:space="preserve">4 </w:t>
      </w:r>
      <w:r>
        <w:rPr>
          <w:rFonts w:ascii="Times New Roman" w:eastAsia="宋体" w:hAnsi="Times New Roman" w:cs="Times New Roman"/>
          <w:bCs/>
          <w:szCs w:val="21"/>
        </w:rPr>
        <w:t>考核环节评价标准及其支撑课程目标的权值</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52"/>
        <w:gridCol w:w="1767"/>
        <w:gridCol w:w="1049"/>
        <w:gridCol w:w="910"/>
        <w:gridCol w:w="1138"/>
        <w:gridCol w:w="1137"/>
        <w:gridCol w:w="1137"/>
        <w:gridCol w:w="1123"/>
        <w:gridCol w:w="1141"/>
      </w:tblGrid>
      <w:tr w:rsidR="003E24BF" w14:paraId="5532D7DD" w14:textId="77777777">
        <w:trPr>
          <w:trHeight w:val="496"/>
          <w:jc w:val="center"/>
        </w:trPr>
        <w:tc>
          <w:tcPr>
            <w:tcW w:w="229" w:type="pct"/>
            <w:vMerge w:val="restart"/>
            <w:tcBorders>
              <w:top w:val="single" w:sz="12" w:space="0" w:color="auto"/>
              <w:bottom w:val="single" w:sz="4" w:space="0" w:color="auto"/>
            </w:tcBorders>
            <w:shd w:val="clear" w:color="auto" w:fill="D9D9D9"/>
            <w:vAlign w:val="center"/>
          </w:tcPr>
          <w:p w14:paraId="33CDE08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w:t>
            </w:r>
          </w:p>
          <w:p w14:paraId="7C2BB0D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p>
        </w:tc>
        <w:tc>
          <w:tcPr>
            <w:tcW w:w="895" w:type="pct"/>
            <w:vMerge w:val="restart"/>
            <w:tcBorders>
              <w:top w:val="single" w:sz="12" w:space="0" w:color="auto"/>
              <w:bottom w:val="single" w:sz="4" w:space="0" w:color="auto"/>
            </w:tcBorders>
            <w:shd w:val="clear" w:color="auto" w:fill="D9D9D9"/>
            <w:vAlign w:val="center"/>
          </w:tcPr>
          <w:p w14:paraId="332B6C5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32" w:type="pct"/>
            <w:vMerge w:val="restart"/>
            <w:tcBorders>
              <w:top w:val="single" w:sz="12" w:space="0" w:color="auto"/>
              <w:bottom w:val="single" w:sz="4" w:space="0" w:color="auto"/>
            </w:tcBorders>
            <w:shd w:val="clear" w:color="auto" w:fill="D9D9D9"/>
            <w:vAlign w:val="center"/>
          </w:tcPr>
          <w:p w14:paraId="23E7150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考核环节支撑课程目标权值</w:t>
            </w:r>
          </w:p>
        </w:tc>
        <w:tc>
          <w:tcPr>
            <w:tcW w:w="461" w:type="pct"/>
            <w:vMerge w:val="restart"/>
            <w:tcBorders>
              <w:top w:val="single" w:sz="12" w:space="0" w:color="auto"/>
            </w:tcBorders>
            <w:shd w:val="clear" w:color="auto" w:fill="D9D9D9"/>
            <w:vAlign w:val="center"/>
          </w:tcPr>
          <w:p w14:paraId="731D75F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权值合计</w:t>
            </w:r>
          </w:p>
        </w:tc>
        <w:tc>
          <w:tcPr>
            <w:tcW w:w="2880" w:type="pct"/>
            <w:gridSpan w:val="5"/>
            <w:tcBorders>
              <w:top w:val="single" w:sz="12" w:space="0" w:color="auto"/>
              <w:bottom w:val="single" w:sz="4" w:space="0" w:color="auto"/>
            </w:tcBorders>
            <w:shd w:val="clear" w:color="auto" w:fill="D9D9D9"/>
            <w:vAlign w:val="center"/>
          </w:tcPr>
          <w:p w14:paraId="4C43842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评价标准</w:t>
            </w:r>
          </w:p>
        </w:tc>
      </w:tr>
      <w:tr w:rsidR="003E24BF" w14:paraId="01D1D2EF" w14:textId="77777777">
        <w:trPr>
          <w:trHeight w:val="536"/>
          <w:jc w:val="center"/>
        </w:trPr>
        <w:tc>
          <w:tcPr>
            <w:tcW w:w="229" w:type="pct"/>
            <w:vMerge/>
            <w:tcBorders>
              <w:top w:val="single" w:sz="4" w:space="0" w:color="auto"/>
              <w:bottom w:val="single" w:sz="4" w:space="0" w:color="auto"/>
            </w:tcBorders>
            <w:shd w:val="clear" w:color="auto" w:fill="D9D9D9"/>
            <w:vAlign w:val="center"/>
          </w:tcPr>
          <w:p w14:paraId="1A901C7E" w14:textId="77777777" w:rsidR="003E24BF" w:rsidRDefault="003E24BF">
            <w:pPr>
              <w:spacing w:line="360" w:lineRule="auto"/>
              <w:jc w:val="left"/>
              <w:rPr>
                <w:rFonts w:ascii="Times New Roman" w:eastAsia="宋体" w:hAnsi="Times New Roman" w:cs="Times New Roman"/>
                <w:bCs/>
                <w:sz w:val="18"/>
                <w:szCs w:val="18"/>
              </w:rPr>
            </w:pPr>
          </w:p>
        </w:tc>
        <w:tc>
          <w:tcPr>
            <w:tcW w:w="895" w:type="pct"/>
            <w:vMerge/>
            <w:tcBorders>
              <w:top w:val="single" w:sz="4" w:space="0" w:color="auto"/>
              <w:bottom w:val="single" w:sz="4" w:space="0" w:color="auto"/>
            </w:tcBorders>
            <w:shd w:val="clear" w:color="auto" w:fill="D9D9D9"/>
            <w:vAlign w:val="center"/>
          </w:tcPr>
          <w:p w14:paraId="25A1D422" w14:textId="77777777" w:rsidR="003E24BF" w:rsidRDefault="003E24BF">
            <w:pPr>
              <w:spacing w:line="360" w:lineRule="auto"/>
              <w:jc w:val="left"/>
              <w:rPr>
                <w:rFonts w:ascii="Times New Roman" w:eastAsia="宋体" w:hAnsi="Times New Roman" w:cs="Times New Roman"/>
                <w:bCs/>
                <w:sz w:val="18"/>
                <w:szCs w:val="18"/>
              </w:rPr>
            </w:pPr>
          </w:p>
        </w:tc>
        <w:tc>
          <w:tcPr>
            <w:tcW w:w="532" w:type="pct"/>
            <w:vMerge/>
            <w:tcBorders>
              <w:top w:val="single" w:sz="4" w:space="0" w:color="auto"/>
              <w:bottom w:val="single" w:sz="4" w:space="0" w:color="auto"/>
            </w:tcBorders>
            <w:shd w:val="clear" w:color="auto" w:fill="D9D9D9"/>
            <w:vAlign w:val="center"/>
          </w:tcPr>
          <w:p w14:paraId="4C53E555"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461" w:type="pct"/>
            <w:vMerge/>
            <w:shd w:val="clear" w:color="auto" w:fill="D9D9D9"/>
          </w:tcPr>
          <w:p w14:paraId="4991C492" w14:textId="77777777" w:rsidR="003E24BF" w:rsidRDefault="003E24BF">
            <w:pPr>
              <w:spacing w:line="360" w:lineRule="auto"/>
              <w:jc w:val="center"/>
              <w:rPr>
                <w:rFonts w:ascii="Times New Roman" w:eastAsia="宋体" w:hAnsi="Times New Roman" w:cs="Times New Roman"/>
                <w:bCs/>
                <w:sz w:val="18"/>
                <w:szCs w:val="18"/>
              </w:rPr>
            </w:pPr>
          </w:p>
        </w:tc>
        <w:tc>
          <w:tcPr>
            <w:tcW w:w="577" w:type="pct"/>
            <w:tcBorders>
              <w:top w:val="single" w:sz="4" w:space="0" w:color="auto"/>
              <w:bottom w:val="single" w:sz="4" w:space="0" w:color="auto"/>
            </w:tcBorders>
            <w:shd w:val="clear" w:color="auto" w:fill="D9D9D9"/>
            <w:vAlign w:val="center"/>
          </w:tcPr>
          <w:p w14:paraId="782EF4F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100~90</w:t>
            </w:r>
          </w:p>
        </w:tc>
        <w:tc>
          <w:tcPr>
            <w:tcW w:w="577" w:type="pct"/>
            <w:tcBorders>
              <w:top w:val="single" w:sz="4" w:space="0" w:color="auto"/>
              <w:bottom w:val="single" w:sz="4" w:space="0" w:color="auto"/>
            </w:tcBorders>
            <w:shd w:val="clear" w:color="auto" w:fill="D9D9D9"/>
            <w:vAlign w:val="center"/>
          </w:tcPr>
          <w:p w14:paraId="3C77D4E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89~80</w:t>
            </w:r>
          </w:p>
        </w:tc>
        <w:tc>
          <w:tcPr>
            <w:tcW w:w="577" w:type="pct"/>
            <w:tcBorders>
              <w:top w:val="single" w:sz="4" w:space="0" w:color="auto"/>
              <w:bottom w:val="single" w:sz="4" w:space="0" w:color="auto"/>
            </w:tcBorders>
            <w:shd w:val="clear" w:color="auto" w:fill="D9D9D9"/>
            <w:vAlign w:val="center"/>
          </w:tcPr>
          <w:p w14:paraId="5C30B9C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79~70</w:t>
            </w:r>
          </w:p>
        </w:tc>
        <w:tc>
          <w:tcPr>
            <w:tcW w:w="570" w:type="pct"/>
            <w:tcBorders>
              <w:top w:val="single" w:sz="4" w:space="0" w:color="auto"/>
              <w:bottom w:val="single" w:sz="4" w:space="0" w:color="auto"/>
            </w:tcBorders>
            <w:shd w:val="clear" w:color="auto" w:fill="D9D9D9"/>
            <w:vAlign w:val="center"/>
          </w:tcPr>
          <w:p w14:paraId="5452EE4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69~60</w:t>
            </w:r>
          </w:p>
        </w:tc>
        <w:tc>
          <w:tcPr>
            <w:tcW w:w="576" w:type="pct"/>
            <w:tcBorders>
              <w:top w:val="single" w:sz="4" w:space="0" w:color="auto"/>
              <w:bottom w:val="single" w:sz="4" w:space="0" w:color="auto"/>
            </w:tcBorders>
            <w:shd w:val="clear" w:color="auto" w:fill="D9D9D9"/>
            <w:vAlign w:val="center"/>
          </w:tcPr>
          <w:p w14:paraId="0C8C6A2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&lt; 59</w:t>
            </w:r>
          </w:p>
        </w:tc>
      </w:tr>
      <w:tr w:rsidR="003E24BF" w14:paraId="4B385313" w14:textId="77777777">
        <w:trPr>
          <w:trHeight w:val="225"/>
          <w:jc w:val="center"/>
        </w:trPr>
        <w:tc>
          <w:tcPr>
            <w:tcW w:w="229" w:type="pct"/>
            <w:vMerge/>
            <w:tcBorders>
              <w:top w:val="single" w:sz="4" w:space="0" w:color="auto"/>
              <w:bottom w:val="single" w:sz="4" w:space="0" w:color="auto"/>
            </w:tcBorders>
            <w:shd w:val="clear" w:color="auto" w:fill="D9D9D9"/>
            <w:vAlign w:val="center"/>
          </w:tcPr>
          <w:p w14:paraId="6995D019" w14:textId="77777777" w:rsidR="003E24BF" w:rsidRDefault="003E24BF">
            <w:pPr>
              <w:spacing w:line="360" w:lineRule="auto"/>
              <w:jc w:val="left"/>
              <w:rPr>
                <w:rFonts w:ascii="Times New Roman" w:eastAsia="宋体" w:hAnsi="Times New Roman" w:cs="Times New Roman"/>
                <w:bCs/>
                <w:sz w:val="18"/>
                <w:szCs w:val="18"/>
              </w:rPr>
            </w:pPr>
          </w:p>
        </w:tc>
        <w:tc>
          <w:tcPr>
            <w:tcW w:w="895" w:type="pct"/>
            <w:vMerge/>
            <w:tcBorders>
              <w:top w:val="single" w:sz="4" w:space="0" w:color="auto"/>
              <w:bottom w:val="single" w:sz="4" w:space="0" w:color="auto"/>
            </w:tcBorders>
            <w:shd w:val="clear" w:color="auto" w:fill="D9D9D9"/>
            <w:vAlign w:val="center"/>
          </w:tcPr>
          <w:p w14:paraId="335D2E8B" w14:textId="77777777" w:rsidR="003E24BF" w:rsidRDefault="003E24BF">
            <w:pPr>
              <w:spacing w:line="360" w:lineRule="auto"/>
              <w:jc w:val="left"/>
              <w:rPr>
                <w:rFonts w:ascii="Times New Roman" w:eastAsia="宋体" w:hAnsi="Times New Roman" w:cs="Times New Roman"/>
                <w:bCs/>
                <w:sz w:val="18"/>
                <w:szCs w:val="18"/>
              </w:rPr>
            </w:pPr>
          </w:p>
        </w:tc>
        <w:tc>
          <w:tcPr>
            <w:tcW w:w="532" w:type="pct"/>
            <w:vMerge/>
            <w:tcBorders>
              <w:top w:val="single" w:sz="4" w:space="0" w:color="auto"/>
              <w:bottom w:val="single" w:sz="4" w:space="0" w:color="auto"/>
            </w:tcBorders>
            <w:shd w:val="clear" w:color="auto" w:fill="D9D9D9"/>
            <w:vAlign w:val="center"/>
          </w:tcPr>
          <w:p w14:paraId="18CF64B6"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461" w:type="pct"/>
            <w:vMerge/>
            <w:tcBorders>
              <w:bottom w:val="single" w:sz="4" w:space="0" w:color="auto"/>
            </w:tcBorders>
            <w:shd w:val="clear" w:color="auto" w:fill="D9D9D9"/>
          </w:tcPr>
          <w:p w14:paraId="67576844" w14:textId="77777777" w:rsidR="003E24BF" w:rsidRDefault="003E24BF">
            <w:pPr>
              <w:spacing w:line="360" w:lineRule="auto"/>
              <w:jc w:val="center"/>
              <w:rPr>
                <w:rFonts w:ascii="Times New Roman" w:eastAsia="宋体" w:hAnsi="Times New Roman" w:cs="Times New Roman"/>
                <w:bCs/>
                <w:sz w:val="18"/>
                <w:szCs w:val="18"/>
              </w:rPr>
            </w:pPr>
          </w:p>
        </w:tc>
        <w:tc>
          <w:tcPr>
            <w:tcW w:w="577" w:type="pct"/>
            <w:tcBorders>
              <w:top w:val="single" w:sz="4" w:space="0" w:color="auto"/>
              <w:bottom w:val="single" w:sz="4" w:space="0" w:color="auto"/>
            </w:tcBorders>
            <w:shd w:val="clear" w:color="auto" w:fill="D9D9D9"/>
            <w:vAlign w:val="center"/>
          </w:tcPr>
          <w:p w14:paraId="1F47E3D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优</w:t>
            </w:r>
          </w:p>
        </w:tc>
        <w:tc>
          <w:tcPr>
            <w:tcW w:w="577" w:type="pct"/>
            <w:tcBorders>
              <w:top w:val="single" w:sz="4" w:space="0" w:color="auto"/>
              <w:bottom w:val="single" w:sz="4" w:space="0" w:color="auto"/>
            </w:tcBorders>
            <w:shd w:val="clear" w:color="auto" w:fill="D9D9D9"/>
            <w:vAlign w:val="center"/>
          </w:tcPr>
          <w:p w14:paraId="23FCF24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良</w:t>
            </w:r>
          </w:p>
        </w:tc>
        <w:tc>
          <w:tcPr>
            <w:tcW w:w="577" w:type="pct"/>
            <w:tcBorders>
              <w:top w:val="single" w:sz="4" w:space="0" w:color="auto"/>
              <w:bottom w:val="single" w:sz="4" w:space="0" w:color="auto"/>
            </w:tcBorders>
            <w:shd w:val="clear" w:color="auto" w:fill="D9D9D9"/>
            <w:vAlign w:val="center"/>
          </w:tcPr>
          <w:p w14:paraId="39E807C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中</w:t>
            </w:r>
          </w:p>
        </w:tc>
        <w:tc>
          <w:tcPr>
            <w:tcW w:w="570" w:type="pct"/>
            <w:tcBorders>
              <w:top w:val="single" w:sz="4" w:space="0" w:color="auto"/>
              <w:bottom w:val="single" w:sz="4" w:space="0" w:color="auto"/>
            </w:tcBorders>
            <w:shd w:val="clear" w:color="auto" w:fill="D9D9D9"/>
            <w:vAlign w:val="center"/>
          </w:tcPr>
          <w:p w14:paraId="157E4F2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及格</w:t>
            </w:r>
          </w:p>
        </w:tc>
        <w:tc>
          <w:tcPr>
            <w:tcW w:w="576" w:type="pct"/>
            <w:tcBorders>
              <w:top w:val="single" w:sz="4" w:space="0" w:color="auto"/>
              <w:bottom w:val="single" w:sz="4" w:space="0" w:color="auto"/>
            </w:tcBorders>
            <w:shd w:val="clear" w:color="auto" w:fill="D9D9D9"/>
            <w:vAlign w:val="center"/>
          </w:tcPr>
          <w:p w14:paraId="29AF756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不及格</w:t>
            </w:r>
          </w:p>
        </w:tc>
      </w:tr>
      <w:tr w:rsidR="003E24BF" w14:paraId="6EE802BA" w14:textId="77777777">
        <w:trPr>
          <w:jc w:val="center"/>
        </w:trPr>
        <w:tc>
          <w:tcPr>
            <w:tcW w:w="229" w:type="pct"/>
            <w:vMerge w:val="restart"/>
            <w:tcBorders>
              <w:top w:val="single" w:sz="4" w:space="0" w:color="auto"/>
            </w:tcBorders>
            <w:vAlign w:val="center"/>
          </w:tcPr>
          <w:p w14:paraId="4AD7EB8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tc>
        <w:tc>
          <w:tcPr>
            <w:tcW w:w="895" w:type="pct"/>
            <w:tcBorders>
              <w:top w:val="single" w:sz="4" w:space="0" w:color="auto"/>
            </w:tcBorders>
            <w:vAlign w:val="center"/>
          </w:tcPr>
          <w:p w14:paraId="5872610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Performance</w:t>
            </w:r>
          </w:p>
        </w:tc>
        <w:tc>
          <w:tcPr>
            <w:tcW w:w="532" w:type="pct"/>
            <w:tcBorders>
              <w:top w:val="single" w:sz="4" w:space="0" w:color="auto"/>
            </w:tcBorders>
            <w:vAlign w:val="center"/>
          </w:tcPr>
          <w:p w14:paraId="3701D12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461" w:type="pct"/>
            <w:vMerge w:val="restart"/>
            <w:tcBorders>
              <w:top w:val="single" w:sz="4" w:space="0" w:color="auto"/>
            </w:tcBorders>
            <w:vAlign w:val="center"/>
          </w:tcPr>
          <w:p w14:paraId="5BC12C5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2880" w:type="pct"/>
            <w:gridSpan w:val="5"/>
            <w:tcBorders>
              <w:top w:val="single" w:sz="4" w:space="0" w:color="auto"/>
            </w:tcBorders>
            <w:vAlign w:val="center"/>
          </w:tcPr>
          <w:p w14:paraId="1CCFE74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以</w:t>
            </w:r>
            <w:r>
              <w:rPr>
                <w:rFonts w:ascii="Times New Roman" w:eastAsia="宋体" w:hAnsi="Times New Roman" w:cs="Times New Roman"/>
                <w:bCs/>
                <w:sz w:val="18"/>
                <w:szCs w:val="18"/>
              </w:rPr>
              <w:t>80</w:t>
            </w:r>
            <w:r>
              <w:rPr>
                <w:rFonts w:ascii="Times New Roman" w:eastAsia="宋体" w:hAnsi="Times New Roman" w:cs="Times New Roman"/>
                <w:bCs/>
                <w:sz w:val="18"/>
                <w:szCs w:val="18"/>
              </w:rPr>
              <w:t>分作为基准分，学生旷课每节扣</w:t>
            </w:r>
            <w:r>
              <w:rPr>
                <w:rFonts w:ascii="Times New Roman" w:eastAsia="宋体" w:hAnsi="Times New Roman" w:cs="Times New Roman"/>
                <w:bCs/>
                <w:sz w:val="18"/>
                <w:szCs w:val="18"/>
              </w:rPr>
              <w:t>10</w:t>
            </w:r>
            <w:r>
              <w:rPr>
                <w:rFonts w:ascii="Times New Roman" w:eastAsia="宋体" w:hAnsi="Times New Roman" w:cs="Times New Roman"/>
                <w:bCs/>
                <w:sz w:val="18"/>
                <w:szCs w:val="18"/>
              </w:rPr>
              <w:t>分，迟到、早退每次扣</w:t>
            </w:r>
            <w:r>
              <w:rPr>
                <w:rFonts w:ascii="Times New Roman" w:eastAsia="宋体" w:hAnsi="Times New Roman" w:cs="Times New Roman"/>
                <w:bCs/>
                <w:sz w:val="18"/>
                <w:szCs w:val="18"/>
              </w:rPr>
              <w:t>3</w:t>
            </w:r>
            <w:r>
              <w:rPr>
                <w:rFonts w:ascii="Times New Roman" w:eastAsia="宋体" w:hAnsi="Times New Roman" w:cs="Times New Roman"/>
                <w:bCs/>
                <w:sz w:val="18"/>
                <w:szCs w:val="18"/>
              </w:rPr>
              <w:t>分，请假每次扣</w:t>
            </w:r>
            <w:r>
              <w:rPr>
                <w:rFonts w:ascii="Times New Roman" w:eastAsia="宋体" w:hAnsi="Times New Roman" w:cs="Times New Roman"/>
                <w:bCs/>
                <w:sz w:val="18"/>
                <w:szCs w:val="18"/>
              </w:rPr>
              <w:t>2</w:t>
            </w:r>
            <w:r>
              <w:rPr>
                <w:rFonts w:ascii="Times New Roman" w:eastAsia="宋体" w:hAnsi="Times New Roman" w:cs="Times New Roman"/>
                <w:bCs/>
                <w:sz w:val="18"/>
                <w:szCs w:val="18"/>
              </w:rPr>
              <w:t>分。每次回答提问加</w:t>
            </w:r>
            <w:r>
              <w:rPr>
                <w:rFonts w:ascii="Times New Roman" w:eastAsia="宋体" w:hAnsi="Times New Roman" w:cs="Times New Roman"/>
                <w:bCs/>
                <w:sz w:val="18"/>
                <w:szCs w:val="18"/>
              </w:rPr>
              <w:t>5</w:t>
            </w:r>
            <w:r>
              <w:rPr>
                <w:rFonts w:ascii="Times New Roman" w:eastAsia="宋体" w:hAnsi="Times New Roman" w:cs="Times New Roman"/>
                <w:bCs/>
                <w:sz w:val="18"/>
                <w:szCs w:val="18"/>
              </w:rPr>
              <w:t>分。</w:t>
            </w:r>
          </w:p>
        </w:tc>
      </w:tr>
      <w:tr w:rsidR="003E24BF" w14:paraId="2FF5C24F" w14:textId="77777777">
        <w:trPr>
          <w:jc w:val="center"/>
        </w:trPr>
        <w:tc>
          <w:tcPr>
            <w:tcW w:w="229" w:type="pct"/>
            <w:vMerge/>
            <w:vAlign w:val="center"/>
          </w:tcPr>
          <w:p w14:paraId="55BD9068" w14:textId="77777777" w:rsidR="003E24BF" w:rsidRDefault="003E24BF">
            <w:pPr>
              <w:spacing w:line="360" w:lineRule="auto"/>
              <w:jc w:val="left"/>
              <w:rPr>
                <w:rFonts w:ascii="Times New Roman" w:eastAsia="宋体" w:hAnsi="Times New Roman" w:cs="Times New Roman"/>
                <w:bCs/>
                <w:sz w:val="18"/>
                <w:szCs w:val="18"/>
              </w:rPr>
            </w:pPr>
          </w:p>
        </w:tc>
        <w:tc>
          <w:tcPr>
            <w:tcW w:w="895" w:type="pct"/>
            <w:vAlign w:val="center"/>
          </w:tcPr>
          <w:p w14:paraId="6459C2E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Experiment report</w:t>
            </w:r>
          </w:p>
        </w:tc>
        <w:tc>
          <w:tcPr>
            <w:tcW w:w="532" w:type="pct"/>
            <w:vAlign w:val="center"/>
          </w:tcPr>
          <w:p w14:paraId="629782B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461" w:type="pct"/>
            <w:vMerge/>
          </w:tcPr>
          <w:p w14:paraId="697F96E7" w14:textId="77777777" w:rsidR="003E24BF" w:rsidRDefault="003E24BF">
            <w:pPr>
              <w:spacing w:line="360" w:lineRule="auto"/>
              <w:jc w:val="center"/>
              <w:rPr>
                <w:rFonts w:ascii="Times New Roman" w:eastAsia="宋体" w:hAnsi="Times New Roman" w:cs="Times New Roman"/>
                <w:bCs/>
                <w:sz w:val="18"/>
                <w:szCs w:val="18"/>
              </w:rPr>
            </w:pPr>
          </w:p>
        </w:tc>
        <w:tc>
          <w:tcPr>
            <w:tcW w:w="577" w:type="pct"/>
            <w:vAlign w:val="center"/>
          </w:tcPr>
          <w:p w14:paraId="5ECCFAA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The student with good discipline in class and 100% attendance and performance is very good in class by giving the answers to all questions properly asked by teachers, submitting the homework, performing well in the practical class, and submitting the practical reports as per the given time.</w:t>
            </w:r>
          </w:p>
        </w:tc>
        <w:tc>
          <w:tcPr>
            <w:tcW w:w="577" w:type="pct"/>
            <w:vAlign w:val="center"/>
          </w:tcPr>
          <w:p w14:paraId="78B7BCB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The student with good discipline in class and 95% attendance and performance is good in class by giving the answers to a maximum number of questions properly asked by teachers, submitting the homework, performing well in the practical class, and submitting the practical reports as per the given time.</w:t>
            </w:r>
          </w:p>
        </w:tc>
        <w:tc>
          <w:tcPr>
            <w:tcW w:w="577" w:type="pct"/>
            <w:vAlign w:val="center"/>
          </w:tcPr>
          <w:p w14:paraId="3BD09F1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The student with good discipline in class and 90% attendance and performance is more than expected in class by giving the answers to a smaller number of questions properly asked by teachers, submitting the homework, performing well in the practical class, and submitting the practical reports as per the given time.</w:t>
            </w:r>
          </w:p>
        </w:tc>
        <w:tc>
          <w:tcPr>
            <w:tcW w:w="570" w:type="pct"/>
            <w:vAlign w:val="center"/>
          </w:tcPr>
          <w:p w14:paraId="4D73F5B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The student with good discipline in class and 80% attendance and performance is normal in class by giving the answers to a very small number of questions properly asked by teachers, submits the homework late, performs poorly in the practical class, and does not submit the practical reports as per the given time.</w:t>
            </w:r>
          </w:p>
        </w:tc>
        <w:tc>
          <w:tcPr>
            <w:tcW w:w="576" w:type="pct"/>
            <w:vAlign w:val="center"/>
          </w:tcPr>
          <w:p w14:paraId="74A66EC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The student with good discipline in class and attendance of less than 80%, and performance is less than normal in a class by giving the answers to a very small number of questions and answers are not properly asked by teachers, submits the homework late, performs poorly in the practical class, and does not submit the practical reports as per the given time or skips some reports.</w:t>
            </w:r>
          </w:p>
        </w:tc>
      </w:tr>
      <w:tr w:rsidR="003E24BF" w14:paraId="7E85CA7F" w14:textId="77777777">
        <w:trPr>
          <w:jc w:val="center"/>
        </w:trPr>
        <w:tc>
          <w:tcPr>
            <w:tcW w:w="229" w:type="pct"/>
            <w:vMerge/>
            <w:vAlign w:val="center"/>
          </w:tcPr>
          <w:p w14:paraId="022C12B7" w14:textId="77777777" w:rsidR="003E24BF" w:rsidRDefault="003E24BF">
            <w:pPr>
              <w:spacing w:line="360" w:lineRule="auto"/>
              <w:jc w:val="left"/>
              <w:rPr>
                <w:rFonts w:ascii="Times New Roman" w:eastAsia="宋体" w:hAnsi="Times New Roman" w:cs="Times New Roman"/>
                <w:bCs/>
                <w:sz w:val="18"/>
                <w:szCs w:val="18"/>
              </w:rPr>
            </w:pPr>
          </w:p>
        </w:tc>
        <w:tc>
          <w:tcPr>
            <w:tcW w:w="895" w:type="pct"/>
            <w:vAlign w:val="center"/>
          </w:tcPr>
          <w:p w14:paraId="6FD6AAE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Homework</w:t>
            </w:r>
          </w:p>
        </w:tc>
        <w:tc>
          <w:tcPr>
            <w:tcW w:w="532" w:type="pct"/>
            <w:vAlign w:val="center"/>
          </w:tcPr>
          <w:p w14:paraId="19684C0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461" w:type="pct"/>
            <w:vMerge/>
          </w:tcPr>
          <w:p w14:paraId="513856D1" w14:textId="77777777" w:rsidR="003E24BF" w:rsidRDefault="003E24BF">
            <w:pPr>
              <w:spacing w:line="360" w:lineRule="auto"/>
              <w:jc w:val="center"/>
              <w:rPr>
                <w:rFonts w:ascii="Times New Roman" w:eastAsia="宋体" w:hAnsi="Times New Roman" w:cs="Times New Roman"/>
                <w:bCs/>
                <w:sz w:val="18"/>
                <w:szCs w:val="18"/>
              </w:rPr>
            </w:pPr>
          </w:p>
        </w:tc>
        <w:tc>
          <w:tcPr>
            <w:tcW w:w="577" w:type="pct"/>
            <w:vAlign w:val="center"/>
          </w:tcPr>
          <w:p w14:paraId="7967805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 xml:space="preserve">The student who has submitted the homework within the given time with clear writing and correctly solves the problem. </w:t>
            </w:r>
          </w:p>
        </w:tc>
        <w:tc>
          <w:tcPr>
            <w:tcW w:w="577" w:type="pct"/>
            <w:vAlign w:val="center"/>
          </w:tcPr>
          <w:p w14:paraId="12B28EF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The student who has submitted the homework within the given time with clear writing and correctly solves the problem.</w:t>
            </w:r>
          </w:p>
        </w:tc>
        <w:tc>
          <w:tcPr>
            <w:tcW w:w="577" w:type="pct"/>
            <w:vAlign w:val="center"/>
          </w:tcPr>
          <w:p w14:paraId="6722CCE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The student who has submitted the homework is not within the given time, and the writing is not good and does not solve the problem correctly.</w:t>
            </w:r>
          </w:p>
        </w:tc>
        <w:tc>
          <w:tcPr>
            <w:tcW w:w="570" w:type="pct"/>
            <w:vAlign w:val="center"/>
          </w:tcPr>
          <w:p w14:paraId="3D1C995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The student who has submitted the incomplete homework and not within the given time has very poor writing and does not solve the problem correctly.</w:t>
            </w:r>
          </w:p>
        </w:tc>
        <w:tc>
          <w:tcPr>
            <w:tcW w:w="576" w:type="pct"/>
            <w:vAlign w:val="center"/>
          </w:tcPr>
          <w:p w14:paraId="0D3327A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The student who has submitted homework that is incomplete and not within the given time has very poor writing and does not solve the problem correctly or skip some homework.</w:t>
            </w:r>
          </w:p>
        </w:tc>
      </w:tr>
      <w:tr w:rsidR="003E24BF" w14:paraId="423F3939" w14:textId="77777777">
        <w:trPr>
          <w:jc w:val="center"/>
        </w:trPr>
        <w:tc>
          <w:tcPr>
            <w:tcW w:w="229" w:type="pct"/>
            <w:vMerge/>
            <w:vAlign w:val="center"/>
          </w:tcPr>
          <w:p w14:paraId="6DB6623F" w14:textId="77777777" w:rsidR="003E24BF" w:rsidRDefault="003E24BF">
            <w:pPr>
              <w:spacing w:line="360" w:lineRule="auto"/>
              <w:jc w:val="left"/>
              <w:rPr>
                <w:rFonts w:ascii="Times New Roman" w:eastAsia="宋体" w:hAnsi="Times New Roman" w:cs="Times New Roman"/>
                <w:bCs/>
                <w:sz w:val="18"/>
                <w:szCs w:val="18"/>
              </w:rPr>
            </w:pPr>
          </w:p>
        </w:tc>
        <w:tc>
          <w:tcPr>
            <w:tcW w:w="895" w:type="pct"/>
            <w:vAlign w:val="center"/>
          </w:tcPr>
          <w:p w14:paraId="08E3EB5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Final Exam</w:t>
            </w:r>
          </w:p>
        </w:tc>
        <w:tc>
          <w:tcPr>
            <w:tcW w:w="532" w:type="pct"/>
            <w:vAlign w:val="center"/>
          </w:tcPr>
          <w:p w14:paraId="2AC779F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50%</w:t>
            </w:r>
          </w:p>
        </w:tc>
        <w:tc>
          <w:tcPr>
            <w:tcW w:w="461" w:type="pct"/>
            <w:vMerge/>
          </w:tcPr>
          <w:p w14:paraId="419DBB2A" w14:textId="77777777" w:rsidR="003E24BF" w:rsidRDefault="003E24BF">
            <w:pPr>
              <w:spacing w:line="360" w:lineRule="auto"/>
              <w:jc w:val="center"/>
              <w:rPr>
                <w:rFonts w:ascii="Times New Roman" w:eastAsia="宋体" w:hAnsi="Times New Roman" w:cs="Times New Roman"/>
                <w:bCs/>
                <w:sz w:val="18"/>
                <w:szCs w:val="18"/>
              </w:rPr>
            </w:pPr>
          </w:p>
        </w:tc>
        <w:tc>
          <w:tcPr>
            <w:tcW w:w="2880" w:type="pct"/>
            <w:gridSpan w:val="5"/>
            <w:vAlign w:val="center"/>
          </w:tcPr>
          <w:p w14:paraId="5B21FEF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见期末试卷评分标准</w:t>
            </w:r>
          </w:p>
        </w:tc>
      </w:tr>
      <w:tr w:rsidR="003E24BF" w14:paraId="34F3F27F" w14:textId="77777777">
        <w:trPr>
          <w:jc w:val="center"/>
        </w:trPr>
        <w:tc>
          <w:tcPr>
            <w:tcW w:w="229" w:type="pct"/>
            <w:vMerge w:val="restart"/>
            <w:vAlign w:val="center"/>
          </w:tcPr>
          <w:p w14:paraId="0E83245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tc>
        <w:tc>
          <w:tcPr>
            <w:tcW w:w="895" w:type="pct"/>
            <w:vAlign w:val="center"/>
          </w:tcPr>
          <w:p w14:paraId="5815CEE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Performance</w:t>
            </w:r>
          </w:p>
        </w:tc>
        <w:tc>
          <w:tcPr>
            <w:tcW w:w="532" w:type="pct"/>
            <w:vAlign w:val="center"/>
          </w:tcPr>
          <w:p w14:paraId="57AF880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461" w:type="pct"/>
            <w:vMerge w:val="restart"/>
            <w:vAlign w:val="center"/>
          </w:tcPr>
          <w:p w14:paraId="0403388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577" w:type="pct"/>
            <w:vAlign w:val="center"/>
          </w:tcPr>
          <w:p w14:paraId="0A9CA32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577" w:type="pct"/>
            <w:vAlign w:val="center"/>
          </w:tcPr>
          <w:p w14:paraId="362B0E2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577" w:type="pct"/>
            <w:vAlign w:val="center"/>
          </w:tcPr>
          <w:p w14:paraId="2CCA5D2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570" w:type="pct"/>
            <w:vAlign w:val="center"/>
          </w:tcPr>
          <w:p w14:paraId="6A64BED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576" w:type="pct"/>
            <w:vAlign w:val="center"/>
          </w:tcPr>
          <w:p w14:paraId="35F9385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41202FB8" w14:textId="77777777">
        <w:trPr>
          <w:jc w:val="center"/>
        </w:trPr>
        <w:tc>
          <w:tcPr>
            <w:tcW w:w="229" w:type="pct"/>
            <w:vMerge/>
            <w:vAlign w:val="center"/>
          </w:tcPr>
          <w:p w14:paraId="0DAABA25" w14:textId="77777777" w:rsidR="003E24BF" w:rsidRDefault="003E24BF">
            <w:pPr>
              <w:spacing w:line="360" w:lineRule="auto"/>
              <w:jc w:val="left"/>
              <w:rPr>
                <w:rFonts w:ascii="Times New Roman" w:eastAsia="宋体" w:hAnsi="Times New Roman" w:cs="Times New Roman"/>
                <w:bCs/>
                <w:sz w:val="18"/>
                <w:szCs w:val="18"/>
              </w:rPr>
            </w:pPr>
          </w:p>
        </w:tc>
        <w:tc>
          <w:tcPr>
            <w:tcW w:w="895" w:type="pct"/>
            <w:vAlign w:val="center"/>
          </w:tcPr>
          <w:p w14:paraId="69B3E64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Experiment report</w:t>
            </w:r>
          </w:p>
        </w:tc>
        <w:tc>
          <w:tcPr>
            <w:tcW w:w="532" w:type="pct"/>
            <w:vAlign w:val="center"/>
          </w:tcPr>
          <w:p w14:paraId="3595D43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461" w:type="pct"/>
            <w:vMerge/>
          </w:tcPr>
          <w:p w14:paraId="4FF9F739"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2880" w:type="pct"/>
            <w:gridSpan w:val="5"/>
            <w:vAlign w:val="center"/>
          </w:tcPr>
          <w:p w14:paraId="438E31FB"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63793349" w14:textId="77777777">
        <w:trPr>
          <w:jc w:val="center"/>
        </w:trPr>
        <w:tc>
          <w:tcPr>
            <w:tcW w:w="229" w:type="pct"/>
            <w:vMerge/>
            <w:vAlign w:val="center"/>
          </w:tcPr>
          <w:p w14:paraId="0AD36EE7" w14:textId="77777777" w:rsidR="003E24BF" w:rsidRDefault="003E24BF">
            <w:pPr>
              <w:spacing w:line="360" w:lineRule="auto"/>
              <w:jc w:val="left"/>
              <w:rPr>
                <w:rFonts w:ascii="Times New Roman" w:eastAsia="宋体" w:hAnsi="Times New Roman" w:cs="Times New Roman"/>
                <w:bCs/>
                <w:sz w:val="18"/>
                <w:szCs w:val="18"/>
              </w:rPr>
            </w:pPr>
          </w:p>
        </w:tc>
        <w:tc>
          <w:tcPr>
            <w:tcW w:w="895" w:type="pct"/>
            <w:vAlign w:val="center"/>
          </w:tcPr>
          <w:p w14:paraId="6C524B3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Homework</w:t>
            </w:r>
          </w:p>
        </w:tc>
        <w:tc>
          <w:tcPr>
            <w:tcW w:w="532" w:type="pct"/>
            <w:vAlign w:val="center"/>
          </w:tcPr>
          <w:p w14:paraId="2C1C58C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461" w:type="pct"/>
            <w:vMerge/>
          </w:tcPr>
          <w:p w14:paraId="568644AC"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577" w:type="pct"/>
            <w:vAlign w:val="center"/>
          </w:tcPr>
          <w:p w14:paraId="780562C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577" w:type="pct"/>
            <w:vAlign w:val="center"/>
          </w:tcPr>
          <w:p w14:paraId="01AB8CD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577" w:type="pct"/>
            <w:vAlign w:val="center"/>
          </w:tcPr>
          <w:p w14:paraId="2D47DE04"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570" w:type="pct"/>
            <w:vAlign w:val="center"/>
          </w:tcPr>
          <w:p w14:paraId="391D103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576" w:type="pct"/>
            <w:vAlign w:val="center"/>
          </w:tcPr>
          <w:p w14:paraId="2B046A9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46A5B699" w14:textId="77777777">
        <w:trPr>
          <w:jc w:val="center"/>
        </w:trPr>
        <w:tc>
          <w:tcPr>
            <w:tcW w:w="229" w:type="pct"/>
            <w:vMerge/>
            <w:vAlign w:val="center"/>
          </w:tcPr>
          <w:p w14:paraId="3BB165F7" w14:textId="77777777" w:rsidR="003E24BF" w:rsidRDefault="003E24BF">
            <w:pPr>
              <w:spacing w:line="360" w:lineRule="auto"/>
              <w:jc w:val="left"/>
              <w:rPr>
                <w:rFonts w:ascii="Times New Roman" w:eastAsia="宋体" w:hAnsi="Times New Roman" w:cs="Times New Roman"/>
                <w:bCs/>
                <w:sz w:val="18"/>
                <w:szCs w:val="18"/>
              </w:rPr>
            </w:pPr>
          </w:p>
        </w:tc>
        <w:tc>
          <w:tcPr>
            <w:tcW w:w="895" w:type="pct"/>
            <w:vAlign w:val="center"/>
          </w:tcPr>
          <w:p w14:paraId="1FA1848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Final Exam</w:t>
            </w:r>
          </w:p>
        </w:tc>
        <w:tc>
          <w:tcPr>
            <w:tcW w:w="532" w:type="pct"/>
            <w:vAlign w:val="center"/>
          </w:tcPr>
          <w:p w14:paraId="12661A0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50%</w:t>
            </w:r>
          </w:p>
        </w:tc>
        <w:tc>
          <w:tcPr>
            <w:tcW w:w="461" w:type="pct"/>
            <w:vMerge/>
          </w:tcPr>
          <w:p w14:paraId="7201DA28"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2880" w:type="pct"/>
            <w:gridSpan w:val="5"/>
            <w:vAlign w:val="center"/>
          </w:tcPr>
          <w:p w14:paraId="4C1B194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sz w:val="18"/>
                <w:szCs w:val="18"/>
              </w:rPr>
              <w:t>同上</w:t>
            </w:r>
          </w:p>
        </w:tc>
      </w:tr>
      <w:tr w:rsidR="003E24BF" w14:paraId="5F33183A" w14:textId="77777777">
        <w:trPr>
          <w:jc w:val="center"/>
        </w:trPr>
        <w:tc>
          <w:tcPr>
            <w:tcW w:w="229" w:type="pct"/>
            <w:vMerge w:val="restart"/>
            <w:vAlign w:val="center"/>
          </w:tcPr>
          <w:p w14:paraId="5E5AE47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c>
          <w:tcPr>
            <w:tcW w:w="895" w:type="pct"/>
            <w:vAlign w:val="center"/>
          </w:tcPr>
          <w:p w14:paraId="5FFAD39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Performance</w:t>
            </w:r>
          </w:p>
        </w:tc>
        <w:tc>
          <w:tcPr>
            <w:tcW w:w="532" w:type="pct"/>
            <w:vAlign w:val="center"/>
          </w:tcPr>
          <w:p w14:paraId="34940A1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461" w:type="pct"/>
            <w:vMerge w:val="restart"/>
            <w:vAlign w:val="center"/>
          </w:tcPr>
          <w:p w14:paraId="2E540413"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577" w:type="pct"/>
            <w:vAlign w:val="center"/>
          </w:tcPr>
          <w:p w14:paraId="682D201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577" w:type="pct"/>
            <w:vAlign w:val="center"/>
          </w:tcPr>
          <w:p w14:paraId="26344435"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577" w:type="pct"/>
            <w:vAlign w:val="center"/>
          </w:tcPr>
          <w:p w14:paraId="3E296DC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570" w:type="pct"/>
            <w:vAlign w:val="center"/>
          </w:tcPr>
          <w:p w14:paraId="56658B44"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576" w:type="pct"/>
            <w:vAlign w:val="center"/>
          </w:tcPr>
          <w:p w14:paraId="109C81FA"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7982B40C" w14:textId="77777777">
        <w:trPr>
          <w:jc w:val="center"/>
        </w:trPr>
        <w:tc>
          <w:tcPr>
            <w:tcW w:w="229" w:type="pct"/>
            <w:vMerge/>
            <w:vAlign w:val="center"/>
          </w:tcPr>
          <w:p w14:paraId="4635630E" w14:textId="77777777" w:rsidR="003E24BF" w:rsidRDefault="003E24BF">
            <w:pPr>
              <w:spacing w:line="360" w:lineRule="auto"/>
              <w:jc w:val="left"/>
              <w:rPr>
                <w:rFonts w:ascii="Times New Roman" w:eastAsia="宋体" w:hAnsi="Times New Roman" w:cs="Times New Roman"/>
                <w:bCs/>
                <w:sz w:val="18"/>
                <w:szCs w:val="18"/>
              </w:rPr>
            </w:pPr>
          </w:p>
        </w:tc>
        <w:tc>
          <w:tcPr>
            <w:tcW w:w="895" w:type="pct"/>
            <w:vAlign w:val="center"/>
          </w:tcPr>
          <w:p w14:paraId="0925DED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Experiment report</w:t>
            </w:r>
          </w:p>
        </w:tc>
        <w:tc>
          <w:tcPr>
            <w:tcW w:w="532" w:type="pct"/>
            <w:vAlign w:val="center"/>
          </w:tcPr>
          <w:p w14:paraId="0CE28DE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461" w:type="pct"/>
            <w:vMerge/>
          </w:tcPr>
          <w:p w14:paraId="6A6AF923"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577" w:type="pct"/>
            <w:vAlign w:val="center"/>
          </w:tcPr>
          <w:p w14:paraId="24E4973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577" w:type="pct"/>
            <w:vAlign w:val="center"/>
          </w:tcPr>
          <w:p w14:paraId="708A219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577" w:type="pct"/>
            <w:vAlign w:val="center"/>
          </w:tcPr>
          <w:p w14:paraId="7E36E34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570" w:type="pct"/>
            <w:vAlign w:val="center"/>
          </w:tcPr>
          <w:p w14:paraId="1AB959AF"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576" w:type="pct"/>
            <w:vAlign w:val="center"/>
          </w:tcPr>
          <w:p w14:paraId="53B2480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50F87CB1" w14:textId="77777777">
        <w:trPr>
          <w:jc w:val="center"/>
        </w:trPr>
        <w:tc>
          <w:tcPr>
            <w:tcW w:w="229" w:type="pct"/>
            <w:vMerge/>
            <w:vAlign w:val="center"/>
          </w:tcPr>
          <w:p w14:paraId="26421956" w14:textId="77777777" w:rsidR="003E24BF" w:rsidRDefault="003E24BF">
            <w:pPr>
              <w:spacing w:line="360" w:lineRule="auto"/>
              <w:jc w:val="left"/>
              <w:rPr>
                <w:rFonts w:ascii="Times New Roman" w:eastAsia="宋体" w:hAnsi="Times New Roman" w:cs="Times New Roman"/>
                <w:bCs/>
                <w:sz w:val="18"/>
                <w:szCs w:val="18"/>
              </w:rPr>
            </w:pPr>
          </w:p>
        </w:tc>
        <w:tc>
          <w:tcPr>
            <w:tcW w:w="895" w:type="pct"/>
            <w:vAlign w:val="center"/>
          </w:tcPr>
          <w:p w14:paraId="50D2BE2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Homework</w:t>
            </w:r>
          </w:p>
        </w:tc>
        <w:tc>
          <w:tcPr>
            <w:tcW w:w="532" w:type="pct"/>
            <w:vAlign w:val="center"/>
          </w:tcPr>
          <w:p w14:paraId="3FD5A3B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461" w:type="pct"/>
            <w:vMerge/>
          </w:tcPr>
          <w:p w14:paraId="01F5F973"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2880" w:type="pct"/>
            <w:gridSpan w:val="5"/>
            <w:vAlign w:val="center"/>
          </w:tcPr>
          <w:p w14:paraId="546F6813"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77452517" w14:textId="77777777">
        <w:trPr>
          <w:jc w:val="center"/>
        </w:trPr>
        <w:tc>
          <w:tcPr>
            <w:tcW w:w="229" w:type="pct"/>
            <w:vMerge/>
            <w:vAlign w:val="center"/>
          </w:tcPr>
          <w:p w14:paraId="67D47055" w14:textId="77777777" w:rsidR="003E24BF" w:rsidRDefault="003E24BF">
            <w:pPr>
              <w:spacing w:line="360" w:lineRule="auto"/>
              <w:jc w:val="left"/>
              <w:rPr>
                <w:rFonts w:ascii="Times New Roman" w:eastAsia="宋体" w:hAnsi="Times New Roman" w:cs="Times New Roman"/>
                <w:bCs/>
                <w:sz w:val="18"/>
                <w:szCs w:val="18"/>
              </w:rPr>
            </w:pPr>
          </w:p>
        </w:tc>
        <w:tc>
          <w:tcPr>
            <w:tcW w:w="895" w:type="pct"/>
            <w:vAlign w:val="center"/>
          </w:tcPr>
          <w:p w14:paraId="5BE66B8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Final Exam</w:t>
            </w:r>
          </w:p>
        </w:tc>
        <w:tc>
          <w:tcPr>
            <w:tcW w:w="532" w:type="pct"/>
            <w:vAlign w:val="center"/>
          </w:tcPr>
          <w:p w14:paraId="31B7330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50%</w:t>
            </w:r>
          </w:p>
        </w:tc>
        <w:tc>
          <w:tcPr>
            <w:tcW w:w="461" w:type="pct"/>
            <w:vMerge/>
          </w:tcPr>
          <w:p w14:paraId="5C2D03A8"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2880" w:type="pct"/>
            <w:gridSpan w:val="5"/>
            <w:vAlign w:val="center"/>
          </w:tcPr>
          <w:p w14:paraId="45F230C1"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5E9381B0" w14:textId="77777777">
        <w:trPr>
          <w:jc w:val="center"/>
        </w:trPr>
        <w:tc>
          <w:tcPr>
            <w:tcW w:w="229" w:type="pct"/>
            <w:vMerge w:val="restart"/>
            <w:vAlign w:val="center"/>
          </w:tcPr>
          <w:p w14:paraId="32ACE06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4</w:t>
            </w:r>
          </w:p>
        </w:tc>
        <w:tc>
          <w:tcPr>
            <w:tcW w:w="895" w:type="pct"/>
            <w:vAlign w:val="center"/>
          </w:tcPr>
          <w:p w14:paraId="2D29FC2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Performance</w:t>
            </w:r>
          </w:p>
        </w:tc>
        <w:tc>
          <w:tcPr>
            <w:tcW w:w="532" w:type="pct"/>
            <w:vAlign w:val="center"/>
          </w:tcPr>
          <w:p w14:paraId="3EBA4B9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461" w:type="pct"/>
            <w:vMerge w:val="restart"/>
            <w:vAlign w:val="center"/>
          </w:tcPr>
          <w:p w14:paraId="0BF3A6C5"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2880" w:type="pct"/>
            <w:gridSpan w:val="5"/>
            <w:vAlign w:val="center"/>
          </w:tcPr>
          <w:p w14:paraId="1D519A27"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55BF0CA0" w14:textId="77777777">
        <w:trPr>
          <w:jc w:val="center"/>
        </w:trPr>
        <w:tc>
          <w:tcPr>
            <w:tcW w:w="229" w:type="pct"/>
            <w:vMerge/>
            <w:vAlign w:val="center"/>
          </w:tcPr>
          <w:p w14:paraId="5BE32DA1" w14:textId="77777777" w:rsidR="003E24BF" w:rsidRDefault="003E24BF">
            <w:pPr>
              <w:spacing w:line="360" w:lineRule="auto"/>
              <w:jc w:val="center"/>
              <w:rPr>
                <w:rFonts w:ascii="Times New Roman" w:eastAsia="宋体" w:hAnsi="Times New Roman" w:cs="Times New Roman"/>
                <w:bCs/>
                <w:sz w:val="18"/>
                <w:szCs w:val="18"/>
              </w:rPr>
            </w:pPr>
          </w:p>
        </w:tc>
        <w:tc>
          <w:tcPr>
            <w:tcW w:w="895" w:type="pct"/>
            <w:vAlign w:val="center"/>
          </w:tcPr>
          <w:p w14:paraId="355A5A8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Experiment report</w:t>
            </w:r>
          </w:p>
        </w:tc>
        <w:tc>
          <w:tcPr>
            <w:tcW w:w="532" w:type="pct"/>
            <w:vAlign w:val="center"/>
          </w:tcPr>
          <w:p w14:paraId="664F82C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461" w:type="pct"/>
            <w:vMerge/>
            <w:vAlign w:val="center"/>
          </w:tcPr>
          <w:p w14:paraId="1358B355"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577" w:type="pct"/>
            <w:vAlign w:val="center"/>
          </w:tcPr>
          <w:p w14:paraId="4CE48FB5"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577" w:type="pct"/>
            <w:vAlign w:val="center"/>
          </w:tcPr>
          <w:p w14:paraId="7769E5B2"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577" w:type="pct"/>
            <w:vAlign w:val="center"/>
          </w:tcPr>
          <w:p w14:paraId="349DE0CA"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570" w:type="pct"/>
            <w:vAlign w:val="center"/>
          </w:tcPr>
          <w:p w14:paraId="27C57A6E"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576" w:type="pct"/>
            <w:vAlign w:val="center"/>
          </w:tcPr>
          <w:p w14:paraId="5DF687A7"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3358D5BE" w14:textId="77777777">
        <w:trPr>
          <w:trHeight w:val="240"/>
          <w:jc w:val="center"/>
        </w:trPr>
        <w:tc>
          <w:tcPr>
            <w:tcW w:w="229" w:type="pct"/>
            <w:vMerge/>
            <w:vAlign w:val="center"/>
          </w:tcPr>
          <w:p w14:paraId="1D5432BD" w14:textId="77777777" w:rsidR="003E24BF" w:rsidRDefault="003E24BF">
            <w:pPr>
              <w:spacing w:line="360" w:lineRule="auto"/>
              <w:jc w:val="center"/>
              <w:rPr>
                <w:rFonts w:ascii="Times New Roman" w:eastAsia="宋体" w:hAnsi="Times New Roman" w:cs="Times New Roman"/>
                <w:bCs/>
                <w:sz w:val="18"/>
                <w:szCs w:val="18"/>
              </w:rPr>
            </w:pPr>
          </w:p>
        </w:tc>
        <w:tc>
          <w:tcPr>
            <w:tcW w:w="895" w:type="pct"/>
            <w:vMerge w:val="restart"/>
            <w:vAlign w:val="center"/>
          </w:tcPr>
          <w:p w14:paraId="422B439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Homework</w:t>
            </w:r>
          </w:p>
        </w:tc>
        <w:tc>
          <w:tcPr>
            <w:tcW w:w="532" w:type="pct"/>
            <w:vMerge w:val="restart"/>
            <w:vAlign w:val="center"/>
          </w:tcPr>
          <w:p w14:paraId="10CDDEC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461" w:type="pct"/>
            <w:vMerge/>
            <w:vAlign w:val="center"/>
          </w:tcPr>
          <w:p w14:paraId="44E7BAED"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577" w:type="pct"/>
            <w:vAlign w:val="center"/>
          </w:tcPr>
          <w:p w14:paraId="08FAF902"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577" w:type="pct"/>
            <w:vAlign w:val="center"/>
          </w:tcPr>
          <w:p w14:paraId="1F2F6C37"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577" w:type="pct"/>
            <w:vAlign w:val="center"/>
          </w:tcPr>
          <w:p w14:paraId="79572D14"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570" w:type="pct"/>
            <w:vAlign w:val="center"/>
          </w:tcPr>
          <w:p w14:paraId="206953D3"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576" w:type="pct"/>
            <w:vAlign w:val="center"/>
          </w:tcPr>
          <w:p w14:paraId="03C18D5D"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5617B7CC" w14:textId="77777777">
        <w:trPr>
          <w:trHeight w:val="240"/>
          <w:jc w:val="center"/>
        </w:trPr>
        <w:tc>
          <w:tcPr>
            <w:tcW w:w="229" w:type="pct"/>
            <w:vMerge/>
            <w:vAlign w:val="center"/>
          </w:tcPr>
          <w:p w14:paraId="720CB343" w14:textId="77777777" w:rsidR="003E24BF" w:rsidRDefault="003E24BF">
            <w:pPr>
              <w:spacing w:line="360" w:lineRule="auto"/>
              <w:jc w:val="center"/>
              <w:rPr>
                <w:rFonts w:ascii="Times New Roman" w:eastAsia="宋体" w:hAnsi="Times New Roman" w:cs="Times New Roman"/>
                <w:bCs/>
                <w:sz w:val="18"/>
                <w:szCs w:val="18"/>
              </w:rPr>
            </w:pPr>
          </w:p>
        </w:tc>
        <w:tc>
          <w:tcPr>
            <w:tcW w:w="895" w:type="pct"/>
            <w:vMerge/>
            <w:vAlign w:val="center"/>
          </w:tcPr>
          <w:p w14:paraId="6C45F7FD" w14:textId="77777777" w:rsidR="003E24BF" w:rsidRDefault="003E24BF">
            <w:pPr>
              <w:spacing w:line="360" w:lineRule="auto"/>
              <w:jc w:val="center"/>
              <w:rPr>
                <w:rFonts w:ascii="Times New Roman" w:eastAsia="宋体" w:hAnsi="Times New Roman" w:cs="Times New Roman"/>
                <w:bCs/>
                <w:sz w:val="18"/>
                <w:szCs w:val="18"/>
              </w:rPr>
            </w:pPr>
          </w:p>
        </w:tc>
        <w:tc>
          <w:tcPr>
            <w:tcW w:w="532" w:type="pct"/>
            <w:vMerge/>
            <w:vAlign w:val="center"/>
          </w:tcPr>
          <w:p w14:paraId="53479F6B" w14:textId="77777777" w:rsidR="003E24BF" w:rsidRDefault="003E24BF">
            <w:pPr>
              <w:snapToGrid w:val="0"/>
              <w:spacing w:line="360" w:lineRule="auto"/>
              <w:jc w:val="center"/>
              <w:rPr>
                <w:rFonts w:ascii="Times New Roman" w:eastAsia="宋体" w:hAnsi="Times New Roman" w:cs="Times New Roman"/>
                <w:bCs/>
                <w:sz w:val="18"/>
                <w:szCs w:val="18"/>
              </w:rPr>
            </w:pPr>
          </w:p>
        </w:tc>
        <w:tc>
          <w:tcPr>
            <w:tcW w:w="461" w:type="pct"/>
            <w:vMerge/>
            <w:vAlign w:val="center"/>
          </w:tcPr>
          <w:p w14:paraId="7DBBA51B"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2880" w:type="pct"/>
            <w:gridSpan w:val="5"/>
            <w:vAlign w:val="center"/>
          </w:tcPr>
          <w:p w14:paraId="22BA09D3"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2E67DDD0" w14:textId="77777777">
        <w:trPr>
          <w:jc w:val="center"/>
        </w:trPr>
        <w:tc>
          <w:tcPr>
            <w:tcW w:w="229" w:type="pct"/>
            <w:vMerge/>
            <w:vAlign w:val="center"/>
          </w:tcPr>
          <w:p w14:paraId="66F2E646" w14:textId="77777777" w:rsidR="003E24BF" w:rsidRDefault="003E24BF">
            <w:pPr>
              <w:spacing w:line="360" w:lineRule="auto"/>
              <w:jc w:val="left"/>
              <w:rPr>
                <w:rFonts w:ascii="Times New Roman" w:eastAsia="宋体" w:hAnsi="Times New Roman" w:cs="Times New Roman"/>
                <w:bCs/>
                <w:sz w:val="18"/>
                <w:szCs w:val="18"/>
              </w:rPr>
            </w:pPr>
          </w:p>
        </w:tc>
        <w:tc>
          <w:tcPr>
            <w:tcW w:w="895" w:type="pct"/>
            <w:vAlign w:val="center"/>
          </w:tcPr>
          <w:p w14:paraId="0F78EB1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Final Exam</w:t>
            </w:r>
          </w:p>
        </w:tc>
        <w:tc>
          <w:tcPr>
            <w:tcW w:w="532" w:type="pct"/>
            <w:vAlign w:val="center"/>
          </w:tcPr>
          <w:p w14:paraId="2CE08FA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50%</w:t>
            </w:r>
          </w:p>
        </w:tc>
        <w:tc>
          <w:tcPr>
            <w:tcW w:w="461" w:type="pct"/>
            <w:vMerge/>
          </w:tcPr>
          <w:p w14:paraId="3DF3C486"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2880" w:type="pct"/>
            <w:gridSpan w:val="5"/>
            <w:vAlign w:val="center"/>
          </w:tcPr>
          <w:p w14:paraId="4BC70DC3"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bl>
    <w:p w14:paraId="61B54496"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Times New Roman" w:eastAsia="宋体" w:hAnsi="Times New Roman" w:cs="Times New Roman"/>
          <w:szCs w:val="21"/>
        </w:rPr>
        <w:t>评分标准：</w:t>
      </w:r>
    </w:p>
    <w:p w14:paraId="02150809" w14:textId="77777777" w:rsidR="003E24BF" w:rsidRDefault="00000000">
      <w:pPr>
        <w:spacing w:line="360" w:lineRule="auto"/>
        <w:ind w:firstLineChars="200" w:firstLine="360"/>
        <w:jc w:val="left"/>
        <w:rPr>
          <w:rFonts w:ascii="Times New Roman" w:eastAsia="宋体" w:hAnsi="Times New Roman" w:cs="Times New Roman"/>
          <w:bCs/>
          <w:szCs w:val="21"/>
        </w:rPr>
      </w:pPr>
      <w:r>
        <w:rPr>
          <w:rFonts w:ascii="Times New Roman" w:eastAsia="宋体" w:hAnsi="Times New Roman" w:cs="Times New Roman"/>
          <w:sz w:val="18"/>
          <w:szCs w:val="18"/>
        </w:rPr>
        <w:t>Performance</w:t>
      </w:r>
      <w:r>
        <w:rPr>
          <w:rFonts w:ascii="Times New Roman" w:eastAsia="宋体" w:hAnsi="Times New Roman" w:cs="Times New Roman"/>
          <w:bCs/>
          <w:szCs w:val="21"/>
        </w:rPr>
        <w:t>: 20%; Experiment report: 20%; Homework: 10%; Final exams: 50%</w:t>
      </w:r>
    </w:p>
    <w:p w14:paraId="7BE1F711" w14:textId="77777777" w:rsidR="003E24BF" w:rsidRDefault="00000000">
      <w:pPr>
        <w:keepNext/>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4.2. </w:t>
      </w:r>
      <w:r>
        <w:rPr>
          <w:rFonts w:ascii="Times New Roman" w:eastAsia="宋体" w:hAnsi="Times New Roman" w:cs="Times New Roman"/>
          <w:bCs/>
        </w:rPr>
        <w:t>教学目标达成度评价</w:t>
      </w:r>
    </w:p>
    <w:p w14:paraId="26D0310E" w14:textId="77777777" w:rsidR="003E24BF" w:rsidRDefault="00000000">
      <w:pPr>
        <w:pStyle w:val="a4"/>
        <w:spacing w:beforeLines="30" w:before="93" w:afterLines="30" w:after="93" w:line="360" w:lineRule="auto"/>
        <w:ind w:firstLineChars="200" w:firstLine="420"/>
        <w:rPr>
          <w:bCs/>
          <w:sz w:val="21"/>
          <w:szCs w:val="21"/>
        </w:rPr>
      </w:pPr>
      <w:r>
        <w:rPr>
          <w:bCs/>
          <w:sz w:val="21"/>
          <w:szCs w:val="21"/>
        </w:rPr>
        <w:t>The evaluation basis and methods for the achievement of the teaching objectives of this course are shown in Table 5 below</w:t>
      </w:r>
      <w:r>
        <w:rPr>
          <w:bCs/>
          <w:sz w:val="21"/>
          <w:szCs w:val="21"/>
        </w:rPr>
        <w:t>。</w:t>
      </w:r>
    </w:p>
    <w:p w14:paraId="1BF6A374" w14:textId="77777777" w:rsidR="003E24BF" w:rsidRDefault="00000000">
      <w:pPr>
        <w:pStyle w:val="a4"/>
        <w:spacing w:beforeLines="30" w:before="93" w:afterLines="30" w:after="93" w:line="360" w:lineRule="auto"/>
        <w:ind w:firstLine="0"/>
        <w:jc w:val="center"/>
        <w:rPr>
          <w:bCs/>
          <w:sz w:val="21"/>
          <w:szCs w:val="21"/>
        </w:rPr>
      </w:pPr>
      <w:r>
        <w:rPr>
          <w:bCs/>
          <w:sz w:val="21"/>
          <w:szCs w:val="21"/>
        </w:rPr>
        <w:t>表</w:t>
      </w:r>
      <w:r>
        <w:rPr>
          <w:bCs/>
          <w:sz w:val="21"/>
          <w:szCs w:val="21"/>
        </w:rPr>
        <w:t xml:space="preserve">5 </w:t>
      </w:r>
      <w:r>
        <w:rPr>
          <w:bCs/>
          <w:sz w:val="21"/>
          <w:szCs w:val="21"/>
        </w:rPr>
        <w:t>教学目标达成度评价依据和方法</w:t>
      </w:r>
    </w:p>
    <w:tbl>
      <w:tblPr>
        <w:tblW w:w="8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985"/>
        <w:gridCol w:w="4983"/>
      </w:tblGrid>
      <w:tr w:rsidR="003E24BF" w14:paraId="115FA9F9" w14:textId="77777777">
        <w:trPr>
          <w:jc w:val="center"/>
        </w:trPr>
        <w:tc>
          <w:tcPr>
            <w:tcW w:w="1134" w:type="dxa"/>
          </w:tcPr>
          <w:p w14:paraId="5FE969E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p>
        </w:tc>
        <w:tc>
          <w:tcPr>
            <w:tcW w:w="1985" w:type="dxa"/>
          </w:tcPr>
          <w:p w14:paraId="1891088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评价依据</w:t>
            </w:r>
          </w:p>
        </w:tc>
        <w:tc>
          <w:tcPr>
            <w:tcW w:w="4983" w:type="dxa"/>
          </w:tcPr>
          <w:p w14:paraId="0F00162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评价方法</w:t>
            </w:r>
          </w:p>
        </w:tc>
      </w:tr>
      <w:tr w:rsidR="003E24BF" w14:paraId="78A9554C" w14:textId="77777777">
        <w:trPr>
          <w:jc w:val="center"/>
        </w:trPr>
        <w:tc>
          <w:tcPr>
            <w:tcW w:w="1134" w:type="dxa"/>
            <w:vAlign w:val="center"/>
          </w:tcPr>
          <w:p w14:paraId="1E085EF8"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1</w:t>
            </w:r>
          </w:p>
        </w:tc>
        <w:tc>
          <w:tcPr>
            <w:tcW w:w="1985" w:type="dxa"/>
            <w:vAlign w:val="center"/>
          </w:tcPr>
          <w:p w14:paraId="42301BB2"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rPr>
              <w:t>考勤成绩、读书报告成绩、实验成绩、期末考试成绩</w:t>
            </w:r>
          </w:p>
        </w:tc>
        <w:tc>
          <w:tcPr>
            <w:tcW w:w="4983" w:type="dxa"/>
            <w:vAlign w:val="center"/>
          </w:tcPr>
          <w:p w14:paraId="4AA3601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position w:val="-4"/>
                <w:sz w:val="18"/>
                <w:szCs w:val="18"/>
              </w:rPr>
              <w:object w:dxaOrig="161" w:dyaOrig="265" w14:anchorId="513F812A">
                <v:shape id="_x0000_i1076" type="#_x0000_t75" style="width:7.45pt;height:13.65pt" o:ole="">
                  <v:imagedata r:id="rId119" o:title=""/>
                </v:shape>
                <o:OLEObject Type="Embed" ProgID="Equation.DSMT4" ShapeID="_x0000_i1076" DrawAspect="Content" ObjectID="_1759839818" r:id="rId120"/>
              </w:object>
            </w:r>
            <w:r>
              <w:rPr>
                <w:rFonts w:ascii="Times New Roman" w:eastAsia="宋体" w:hAnsi="Times New Roman" w:cs="Times New Roman"/>
                <w:sz w:val="18"/>
                <w:szCs w:val="18"/>
              </w:rPr>
              <w:t xml:space="preserve"> </w:t>
            </w:r>
            <w:r>
              <w:rPr>
                <w:rFonts w:ascii="Times New Roman" w:eastAsia="宋体" w:hAnsi="Times New Roman" w:cs="Times New Roman"/>
                <w:position w:val="-132"/>
                <w:sz w:val="18"/>
                <w:szCs w:val="18"/>
              </w:rPr>
              <w:object w:dxaOrig="4700" w:dyaOrig="2178" w14:anchorId="0C4AFAC2">
                <v:shape id="_x0000_i1077" type="#_x0000_t75" style="width:234.6pt;height:109.25pt" o:ole="">
                  <v:imagedata r:id="rId121" o:title=""/>
                </v:shape>
                <o:OLEObject Type="Embed" ProgID="Equation.DSMT4" ShapeID="_x0000_i1077" DrawAspect="Content" ObjectID="_1759839819" r:id="rId122"/>
              </w:object>
            </w:r>
            <w:r>
              <w:rPr>
                <w:rFonts w:ascii="Times New Roman" w:eastAsia="宋体" w:hAnsi="Times New Roman" w:cs="Times New Roman"/>
                <w:sz w:val="18"/>
                <w:szCs w:val="18"/>
              </w:rPr>
              <w:t xml:space="preserve"> </w:t>
            </w:r>
            <w:r>
              <w:rPr>
                <w:rFonts w:ascii="Times New Roman" w:eastAsia="宋体" w:hAnsi="Times New Roman" w:cs="Times New Roman"/>
                <w:position w:val="-4"/>
                <w:sz w:val="18"/>
                <w:szCs w:val="18"/>
              </w:rPr>
              <w:object w:dxaOrig="161" w:dyaOrig="265" w14:anchorId="3382976E">
                <v:shape id="_x0000_i1078" type="#_x0000_t75" style="width:7.45pt;height:13.65pt" o:ole="">
                  <v:imagedata r:id="rId123" o:title=""/>
                </v:shape>
                <o:OLEObject Type="Embed" ProgID="Equation.DSMT4" ShapeID="_x0000_i1078" DrawAspect="Content" ObjectID="_1759839820" r:id="rId124"/>
              </w:object>
            </w:r>
            <w:r>
              <w:rPr>
                <w:rFonts w:ascii="Times New Roman" w:eastAsia="宋体" w:hAnsi="Times New Roman" w:cs="Times New Roman"/>
                <w:sz w:val="18"/>
                <w:szCs w:val="18"/>
              </w:rPr>
              <w:t xml:space="preserve"> </w:t>
            </w:r>
            <w:r>
              <w:rPr>
                <w:rFonts w:ascii="Times New Roman" w:eastAsia="宋体" w:hAnsi="Times New Roman" w:cs="Times New Roman"/>
                <w:position w:val="-4"/>
                <w:sz w:val="18"/>
                <w:szCs w:val="18"/>
              </w:rPr>
              <w:object w:dxaOrig="161" w:dyaOrig="265" w14:anchorId="33F81E38">
                <v:shape id="_x0000_i1079" type="#_x0000_t75" style="width:7.45pt;height:13.65pt" o:ole="">
                  <v:imagedata r:id="rId119" o:title=""/>
                </v:shape>
                <o:OLEObject Type="Embed" ProgID="Equation.DSMT4" ShapeID="_x0000_i1079" DrawAspect="Content" ObjectID="_1759839821" r:id="rId125"/>
              </w:object>
            </w:r>
            <w:r>
              <w:rPr>
                <w:rFonts w:ascii="Times New Roman" w:eastAsia="宋体" w:hAnsi="Times New Roman" w:cs="Times New Roman"/>
                <w:sz w:val="18"/>
                <w:szCs w:val="18"/>
              </w:rPr>
              <w:t xml:space="preserve"> </w:t>
            </w:r>
          </w:p>
        </w:tc>
      </w:tr>
      <w:tr w:rsidR="003E24BF" w14:paraId="04EA8706" w14:textId="77777777">
        <w:trPr>
          <w:jc w:val="center"/>
        </w:trPr>
        <w:tc>
          <w:tcPr>
            <w:tcW w:w="1134" w:type="dxa"/>
            <w:vAlign w:val="center"/>
          </w:tcPr>
          <w:p w14:paraId="133A3EB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2</w:t>
            </w:r>
          </w:p>
        </w:tc>
        <w:tc>
          <w:tcPr>
            <w:tcW w:w="1985" w:type="dxa"/>
            <w:vAlign w:val="center"/>
          </w:tcPr>
          <w:p w14:paraId="3C85DBDC"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rPr>
              <w:t>考勤成绩、读书报告成绩、实验成绩、期末考试成绩</w:t>
            </w:r>
          </w:p>
        </w:tc>
        <w:tc>
          <w:tcPr>
            <w:tcW w:w="4983" w:type="dxa"/>
            <w:vAlign w:val="center"/>
          </w:tcPr>
          <w:p w14:paraId="765062C8" w14:textId="77777777" w:rsidR="003E24BF" w:rsidRDefault="00000000">
            <w:pPr>
              <w:spacing w:line="360" w:lineRule="auto"/>
              <w:ind w:left="720" w:hangingChars="400" w:hanging="720"/>
              <w:jc w:val="center"/>
              <w:rPr>
                <w:rFonts w:ascii="Times New Roman" w:eastAsia="宋体" w:hAnsi="Times New Roman" w:cs="Times New Roman"/>
                <w:bCs/>
                <w:sz w:val="18"/>
                <w:szCs w:val="18"/>
              </w:rPr>
            </w:pPr>
            <w:r>
              <w:rPr>
                <w:rFonts w:ascii="Times New Roman" w:eastAsia="宋体" w:hAnsi="Times New Roman" w:cs="Times New Roman"/>
                <w:position w:val="-132"/>
                <w:sz w:val="18"/>
                <w:szCs w:val="18"/>
              </w:rPr>
              <w:object w:dxaOrig="4700" w:dyaOrig="2327" w14:anchorId="50AC1A37">
                <v:shape id="_x0000_i1080" type="#_x0000_t75" style="width:234.6pt;height:116.7pt" o:ole="">
                  <v:imagedata r:id="rId126" o:title=""/>
                </v:shape>
                <o:OLEObject Type="Embed" ProgID="Equation.DSMT4" ShapeID="_x0000_i1080" DrawAspect="Content" ObjectID="_1759839822" r:id="rId127"/>
              </w:object>
            </w:r>
          </w:p>
        </w:tc>
      </w:tr>
      <w:tr w:rsidR="003E24BF" w14:paraId="5A741C35" w14:textId="77777777">
        <w:trPr>
          <w:trHeight w:val="1324"/>
          <w:jc w:val="center"/>
        </w:trPr>
        <w:tc>
          <w:tcPr>
            <w:tcW w:w="1134" w:type="dxa"/>
            <w:vAlign w:val="center"/>
          </w:tcPr>
          <w:p w14:paraId="344AA81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c>
          <w:tcPr>
            <w:tcW w:w="1985" w:type="dxa"/>
            <w:vAlign w:val="center"/>
          </w:tcPr>
          <w:p w14:paraId="2F1FCCC1"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rPr>
              <w:t>考勤成绩、读书报告成绩、实验成绩、期末考试成绩</w:t>
            </w:r>
          </w:p>
        </w:tc>
        <w:tc>
          <w:tcPr>
            <w:tcW w:w="4983" w:type="dxa"/>
            <w:vAlign w:val="center"/>
          </w:tcPr>
          <w:p w14:paraId="71FEE3BF" w14:textId="77777777" w:rsidR="003E24BF" w:rsidRDefault="00000000">
            <w:pPr>
              <w:adjustRightInd w:val="0"/>
              <w:snapToGrid w:val="0"/>
              <w:spacing w:line="360" w:lineRule="auto"/>
              <w:ind w:left="720" w:hangingChars="400" w:hanging="720"/>
              <w:jc w:val="center"/>
              <w:rPr>
                <w:rFonts w:ascii="Times New Roman" w:eastAsia="宋体" w:hAnsi="Times New Roman" w:cs="Times New Roman"/>
                <w:sz w:val="18"/>
                <w:szCs w:val="18"/>
              </w:rPr>
            </w:pPr>
            <w:r>
              <w:rPr>
                <w:rFonts w:ascii="Times New Roman" w:eastAsia="宋体" w:hAnsi="Times New Roman" w:cs="Times New Roman"/>
                <w:position w:val="-132"/>
                <w:sz w:val="18"/>
                <w:szCs w:val="18"/>
              </w:rPr>
              <w:object w:dxaOrig="4700" w:dyaOrig="2454" w14:anchorId="7576A1F2">
                <v:shape id="_x0000_i1081" type="#_x0000_t75" style="width:234.6pt;height:122.9pt" o:ole="">
                  <v:imagedata r:id="rId128" o:title=""/>
                </v:shape>
                <o:OLEObject Type="Embed" ProgID="Equation.DSMT4" ShapeID="_x0000_i1081" DrawAspect="Content" ObjectID="_1759839823" r:id="rId129"/>
              </w:object>
            </w:r>
          </w:p>
        </w:tc>
      </w:tr>
    </w:tbl>
    <w:p w14:paraId="336B06FB" w14:textId="77777777" w:rsidR="003E24BF" w:rsidRDefault="00000000">
      <w:pPr>
        <w:spacing w:beforeLines="100" w:before="312" w:line="360" w:lineRule="auto"/>
        <w:jc w:val="left"/>
        <w:rPr>
          <w:rFonts w:ascii="Times New Roman" w:eastAsia="宋体" w:hAnsi="Times New Roman" w:cs="Times New Roman"/>
          <w:bCs/>
          <w:szCs w:val="21"/>
        </w:rPr>
      </w:pPr>
      <w:r>
        <w:rPr>
          <w:rFonts w:ascii="Times New Roman" w:eastAsia="宋体" w:hAnsi="Times New Roman" w:cs="Times New Roman"/>
          <w:bCs/>
          <w:szCs w:val="21"/>
        </w:rPr>
        <w:t>表</w:t>
      </w:r>
      <w:r>
        <w:rPr>
          <w:rFonts w:ascii="Times New Roman" w:eastAsia="宋体" w:hAnsi="Times New Roman" w:cs="Times New Roman"/>
          <w:bCs/>
          <w:szCs w:val="21"/>
        </w:rPr>
        <w:t>5</w:t>
      </w:r>
      <w:r>
        <w:rPr>
          <w:rFonts w:ascii="Times New Roman" w:eastAsia="宋体" w:hAnsi="Times New Roman" w:cs="Times New Roman"/>
          <w:bCs/>
          <w:szCs w:val="21"/>
        </w:rPr>
        <w:t>中权重合理性说明：</w:t>
      </w:r>
    </w:p>
    <w:p w14:paraId="2BF789FA" w14:textId="77777777" w:rsidR="003E24BF" w:rsidRDefault="00000000">
      <w:pPr>
        <w:spacing w:beforeLines="30" w:before="93"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对于教学目标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 xml:space="preserve"> </w:t>
      </w:r>
      <w:r>
        <w:rPr>
          <w:rFonts w:ascii="Times New Roman" w:eastAsia="宋体" w:hAnsi="Times New Roman" w:cs="Times New Roman"/>
          <w:bCs/>
          <w:szCs w:val="21"/>
        </w:rPr>
        <w:t>For teaching objective 1, mainly evaluates students' understanding of MATLAB Programming for Engineers and the general situation of practical courses, master of basic concepts and fundamental laws, focusing on the master of essential knowledge points and theories, and easy attendance, reading reports, experiments, and final exam papers. It reflects the master of the corresponding knowledge points, so the evaluation weight is roughly balanced.</w:t>
      </w:r>
    </w:p>
    <w:p w14:paraId="5274F78A" w14:textId="77777777" w:rsidR="003E24BF" w:rsidRDefault="00000000">
      <w:pPr>
        <w:spacing w:beforeLines="30" w:before="93"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对于教学目标</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 xml:space="preserve"> </w:t>
      </w:r>
      <w:r>
        <w:rPr>
          <w:rFonts w:ascii="Times New Roman" w:eastAsia="宋体" w:hAnsi="Times New Roman" w:cs="Times New Roman"/>
          <w:bCs/>
          <w:szCs w:val="21"/>
        </w:rPr>
        <w:t>It mainly evaluates students' ability to analyze problems using MATLAB software systems, design and development of problems programming, and cultivate their self-learning ability of related knowledge. Book reports and experimental results can better reflect the teaching objectives, and the weight is relatively large</w:t>
      </w:r>
      <w:r>
        <w:rPr>
          <w:rFonts w:ascii="Times New Roman" w:eastAsia="宋体" w:hAnsi="Times New Roman" w:cs="Times New Roman"/>
          <w:bCs/>
          <w:szCs w:val="21"/>
        </w:rPr>
        <w:t>。</w:t>
      </w:r>
    </w:p>
    <w:p w14:paraId="6C493A0E" w14:textId="77777777" w:rsidR="003E24BF" w:rsidRDefault="00000000">
      <w:pPr>
        <w:spacing w:beforeLines="30" w:before="93"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对于教学目标</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szCs w:val="21"/>
        </w:rPr>
        <w:t xml:space="preserve"> </w:t>
      </w:r>
      <w:r>
        <w:rPr>
          <w:rFonts w:ascii="Times New Roman" w:eastAsia="宋体" w:hAnsi="Times New Roman" w:cs="Times New Roman"/>
          <w:bCs/>
          <w:szCs w:val="21"/>
        </w:rPr>
        <w:t>It mainly evaluates students' interests, scientific attitude, and world outlook on software and hardware design and development related to MATLAB Programming for Engineers. Attendance, reading reports, and experimental results reflect the corresponding goals, so they are more significant.</w:t>
      </w:r>
    </w:p>
    <w:p w14:paraId="50450B85"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五、持续改进</w:t>
      </w:r>
    </w:p>
    <w:p w14:paraId="03D7BE78"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Based on attendance, reading reports, experiments, final exams, the scores of various teaching objectives, and feedback from students and teaching supervisors, this course can timely grasp the students' learning dynamics and learning status, reflect on time after class to discover deficiencies in teaching and make timely improvements. Those that still need to be improved in the next round of course teaching need to be improved and improved in time in the next round to ensure the achievement of teaching objectives and the smooth achievement of the corresponding graduation requirements.</w:t>
      </w:r>
    </w:p>
    <w:p w14:paraId="06B2AA35"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六、推荐教材和主要参考书目</w:t>
      </w:r>
    </w:p>
    <w:p w14:paraId="0F3877F7" w14:textId="77777777" w:rsidR="003E24BF" w:rsidRDefault="00000000">
      <w:pPr>
        <w:adjustRightInd w:val="0"/>
        <w:snapToGrid w:val="0"/>
        <w:spacing w:line="360" w:lineRule="auto"/>
        <w:rPr>
          <w:rFonts w:ascii="Times New Roman" w:eastAsia="宋体" w:hAnsi="Times New Roman" w:cs="Times New Roman"/>
          <w:bCs/>
        </w:rPr>
      </w:pPr>
      <w:r>
        <w:rPr>
          <w:rFonts w:ascii="Times New Roman" w:eastAsia="宋体" w:hAnsi="Times New Roman" w:cs="Times New Roman"/>
          <w:bCs/>
        </w:rPr>
        <w:t>建议教材：</w:t>
      </w:r>
    </w:p>
    <w:p w14:paraId="045F07DD"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rPr>
        <w:t xml:space="preserve">1. </w:t>
      </w:r>
      <w:r>
        <w:rPr>
          <w:rFonts w:ascii="Times New Roman" w:eastAsia="宋体" w:hAnsi="Times New Roman" w:cs="Times New Roman"/>
          <w:bCs/>
        </w:rPr>
        <w:t>推荐教材</w:t>
      </w:r>
    </w:p>
    <w:p w14:paraId="4CBD678D" w14:textId="77777777" w:rsidR="003E24BF" w:rsidRDefault="00000000">
      <w:pPr>
        <w:pStyle w:val="a8"/>
        <w:numPr>
          <w:ilvl w:val="0"/>
          <w:numId w:val="89"/>
        </w:numPr>
        <w:spacing w:line="360" w:lineRule="auto"/>
        <w:ind w:firstLineChars="0"/>
        <w:rPr>
          <w:bCs/>
          <w:szCs w:val="21"/>
        </w:rPr>
      </w:pPr>
      <w:r>
        <w:rPr>
          <w:bCs/>
          <w:szCs w:val="21"/>
        </w:rPr>
        <w:t xml:space="preserve"> MATLAB Programming for Engineers Fourth Edition Stephen J. Chapman</w:t>
      </w:r>
    </w:p>
    <w:p w14:paraId="193A63E4" w14:textId="77777777" w:rsidR="003E24BF" w:rsidRDefault="00000000">
      <w:pPr>
        <w:pStyle w:val="a8"/>
        <w:numPr>
          <w:ilvl w:val="0"/>
          <w:numId w:val="89"/>
        </w:numPr>
        <w:spacing w:line="360" w:lineRule="auto"/>
        <w:ind w:firstLineChars="0"/>
        <w:rPr>
          <w:bCs/>
          <w:szCs w:val="21"/>
        </w:rPr>
      </w:pPr>
      <w:r>
        <w:rPr>
          <w:bCs/>
          <w:szCs w:val="21"/>
        </w:rPr>
        <w:t>MATLAB and its application of experiment instruction. Haitao Li, Yin Deng. MATLAB Program Design Guide. High Education Press, Beijing</w:t>
      </w:r>
    </w:p>
    <w:p w14:paraId="7016E93B" w14:textId="77777777" w:rsidR="003E24BF" w:rsidRDefault="00000000">
      <w:pPr>
        <w:pStyle w:val="a8"/>
        <w:numPr>
          <w:ilvl w:val="0"/>
          <w:numId w:val="89"/>
        </w:numPr>
        <w:spacing w:line="360" w:lineRule="auto"/>
        <w:ind w:firstLineChars="0"/>
        <w:rPr>
          <w:bCs/>
          <w:szCs w:val="21"/>
        </w:rPr>
      </w:pPr>
      <w:r>
        <w:rPr>
          <w:bCs/>
          <w:szCs w:val="21"/>
        </w:rPr>
        <w:t>Zhixing Zhang. MATLAB Program Design and its application. Tsinghua University press, Beijing</w:t>
      </w:r>
    </w:p>
    <w:p w14:paraId="39FE809C" w14:textId="77777777" w:rsidR="003E24BF" w:rsidRDefault="00000000">
      <w:pPr>
        <w:pStyle w:val="a8"/>
        <w:numPr>
          <w:ilvl w:val="0"/>
          <w:numId w:val="89"/>
        </w:numPr>
        <w:spacing w:line="360" w:lineRule="auto"/>
        <w:ind w:firstLineChars="0"/>
        <w:rPr>
          <w:bCs/>
          <w:szCs w:val="21"/>
        </w:rPr>
      </w:pPr>
      <w:hyperlink r:id="rId130" w:history="1">
        <w:r>
          <w:rPr>
            <w:bCs/>
            <w:szCs w:val="21"/>
          </w:rPr>
          <w:t>MATLAB: A Practical Introduction to Programming and Problem Solving</w:t>
        </w:r>
      </w:hyperlink>
      <w:r>
        <w:rPr>
          <w:bCs/>
          <w:szCs w:val="21"/>
        </w:rPr>
        <w:t>, 3rd edition, Stormy Attaway, Elsevier, 2013.</w:t>
      </w:r>
    </w:p>
    <w:p w14:paraId="7398A408" w14:textId="77777777" w:rsidR="003E24BF" w:rsidRDefault="00000000">
      <w:pPr>
        <w:pStyle w:val="2"/>
        <w:spacing w:line="360" w:lineRule="auto"/>
        <w:rPr>
          <w:rFonts w:ascii="Times New Roman" w:eastAsia="宋体" w:hAnsi="Times New Roman"/>
          <w:sz w:val="30"/>
          <w:szCs w:val="30"/>
          <w:lang w:bidi="ar"/>
        </w:rPr>
      </w:pPr>
      <w:r>
        <w:rPr>
          <w:rFonts w:ascii="Times New Roman" w:eastAsia="宋体" w:hAnsi="Times New Roman"/>
          <w:sz w:val="30"/>
          <w:szCs w:val="30"/>
          <w:lang w:bidi="ar"/>
        </w:rPr>
        <w:br w:type="page"/>
      </w:r>
      <w:bookmarkStart w:id="58" w:name="_Toc148907294"/>
      <w:bookmarkStart w:id="59" w:name="_Toc148687613"/>
      <w:r>
        <w:rPr>
          <w:rFonts w:ascii="Times New Roman" w:eastAsia="宋体" w:hAnsi="Times New Roman"/>
          <w:sz w:val="30"/>
          <w:szCs w:val="30"/>
          <w:lang w:bidi="ar"/>
        </w:rPr>
        <w:t>1.</w:t>
      </w:r>
      <w:r>
        <w:rPr>
          <w:rStyle w:val="11"/>
          <w:rFonts w:ascii="Times New Roman" w:eastAsia="宋体" w:hAnsi="Times New Roman"/>
          <w:sz w:val="32"/>
          <w:szCs w:val="32"/>
        </w:rPr>
        <w:t xml:space="preserve">3. </w:t>
      </w:r>
      <w:r>
        <w:rPr>
          <w:rStyle w:val="11"/>
          <w:rFonts w:ascii="Times New Roman" w:eastAsia="宋体" w:hAnsi="Times New Roman"/>
          <w:sz w:val="32"/>
          <w:szCs w:val="32"/>
        </w:rPr>
        <w:t>专业选修课</w:t>
      </w:r>
      <w:bookmarkEnd w:id="58"/>
      <w:bookmarkEnd w:id="59"/>
    </w:p>
    <w:p w14:paraId="41D9AC0F" w14:textId="77777777" w:rsidR="003E24BF" w:rsidRDefault="00000000">
      <w:pPr>
        <w:pStyle w:val="3"/>
        <w:spacing w:line="360" w:lineRule="auto"/>
        <w:jc w:val="center"/>
        <w:rPr>
          <w:rStyle w:val="11"/>
          <w:sz w:val="32"/>
          <w:szCs w:val="32"/>
        </w:rPr>
      </w:pPr>
      <w:bookmarkStart w:id="60" w:name="_Toc148907295"/>
      <w:bookmarkStart w:id="61" w:name="_Toc148687614"/>
      <w:bookmarkEnd w:id="43"/>
      <w:bookmarkEnd w:id="44"/>
      <w:r>
        <w:rPr>
          <w:rStyle w:val="11"/>
          <w:sz w:val="32"/>
          <w:szCs w:val="32"/>
        </w:rPr>
        <w:t>《数据结构与</w:t>
      </w:r>
      <w:r>
        <w:rPr>
          <w:rStyle w:val="11"/>
          <w:sz w:val="32"/>
          <w:szCs w:val="32"/>
        </w:rPr>
        <w:t>C++</w:t>
      </w:r>
      <w:r>
        <w:rPr>
          <w:rStyle w:val="11"/>
          <w:sz w:val="32"/>
          <w:szCs w:val="32"/>
        </w:rPr>
        <w:t>》教学大纲</w:t>
      </w:r>
      <w:bookmarkEnd w:id="60"/>
      <w:bookmarkEnd w:id="61"/>
    </w:p>
    <w:p w14:paraId="56AA9DAE"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119"/>
        <w:gridCol w:w="1866"/>
        <w:gridCol w:w="1283"/>
        <w:gridCol w:w="1037"/>
      </w:tblGrid>
      <w:tr w:rsidR="003E24BF" w14:paraId="4DF3C809" w14:textId="77777777">
        <w:trPr>
          <w:trHeight w:val="471"/>
        </w:trPr>
        <w:tc>
          <w:tcPr>
            <w:tcW w:w="1862" w:type="dxa"/>
            <w:vAlign w:val="center"/>
          </w:tcPr>
          <w:p w14:paraId="6A6FFB1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236" w:type="dxa"/>
            <w:gridSpan w:val="2"/>
            <w:vAlign w:val="center"/>
          </w:tcPr>
          <w:p w14:paraId="64FFB9B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数据结构与</w:t>
            </w:r>
            <w:r>
              <w:rPr>
                <w:rFonts w:ascii="Times New Roman" w:eastAsia="宋体" w:hAnsi="Times New Roman" w:cs="Times New Roman"/>
                <w:szCs w:val="21"/>
              </w:rPr>
              <w:t>C++</w:t>
            </w:r>
          </w:p>
        </w:tc>
        <w:tc>
          <w:tcPr>
            <w:tcW w:w="1866" w:type="dxa"/>
            <w:vAlign w:val="center"/>
          </w:tcPr>
          <w:p w14:paraId="41850CC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320" w:type="dxa"/>
            <w:gridSpan w:val="2"/>
            <w:vAlign w:val="center"/>
          </w:tcPr>
          <w:p w14:paraId="28472F71"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16"/>
              </w:rPr>
              <w:t xml:space="preserve">Data Structures and </w:t>
            </w:r>
            <w:r>
              <w:rPr>
                <w:rFonts w:ascii="Times New Roman" w:eastAsia="宋体" w:hAnsi="Times New Roman" w:cs="Times New Roman"/>
                <w:sz w:val="18"/>
                <w:szCs w:val="16"/>
              </w:rPr>
              <w:t>Ｃ＋＋</w:t>
            </w:r>
          </w:p>
        </w:tc>
      </w:tr>
      <w:tr w:rsidR="003E24BF" w14:paraId="04B994C0" w14:textId="77777777">
        <w:trPr>
          <w:trHeight w:val="206"/>
        </w:trPr>
        <w:tc>
          <w:tcPr>
            <w:tcW w:w="1862" w:type="dxa"/>
            <w:vAlign w:val="center"/>
          </w:tcPr>
          <w:p w14:paraId="1C4DCDC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36" w:type="dxa"/>
            <w:gridSpan w:val="2"/>
            <w:vAlign w:val="center"/>
          </w:tcPr>
          <w:p w14:paraId="6FDBE9D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05120067</w:t>
            </w:r>
          </w:p>
        </w:tc>
        <w:tc>
          <w:tcPr>
            <w:tcW w:w="1866" w:type="dxa"/>
            <w:vAlign w:val="center"/>
          </w:tcPr>
          <w:p w14:paraId="62A7A15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320" w:type="dxa"/>
            <w:gridSpan w:val="2"/>
            <w:vAlign w:val="center"/>
          </w:tcPr>
          <w:p w14:paraId="53E49F2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选修</w:t>
            </w:r>
          </w:p>
        </w:tc>
      </w:tr>
      <w:tr w:rsidR="003E24BF" w14:paraId="41AF84E1" w14:textId="77777777">
        <w:trPr>
          <w:trHeight w:val="383"/>
        </w:trPr>
        <w:tc>
          <w:tcPr>
            <w:tcW w:w="1862" w:type="dxa"/>
            <w:vAlign w:val="center"/>
          </w:tcPr>
          <w:p w14:paraId="5E8C427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36" w:type="dxa"/>
            <w:gridSpan w:val="2"/>
            <w:vAlign w:val="center"/>
          </w:tcPr>
          <w:p w14:paraId="45DEE2B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专业选修课</w:t>
            </w:r>
          </w:p>
        </w:tc>
        <w:tc>
          <w:tcPr>
            <w:tcW w:w="1866" w:type="dxa"/>
            <w:vAlign w:val="center"/>
          </w:tcPr>
          <w:p w14:paraId="12AB65C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320" w:type="dxa"/>
            <w:gridSpan w:val="2"/>
            <w:vAlign w:val="center"/>
          </w:tcPr>
          <w:p w14:paraId="546BABE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考查</w:t>
            </w:r>
          </w:p>
        </w:tc>
      </w:tr>
      <w:tr w:rsidR="003E24BF" w14:paraId="616116F1" w14:textId="77777777">
        <w:trPr>
          <w:trHeight w:val="70"/>
        </w:trPr>
        <w:tc>
          <w:tcPr>
            <w:tcW w:w="1862" w:type="dxa"/>
            <w:vAlign w:val="center"/>
          </w:tcPr>
          <w:p w14:paraId="0589872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vAlign w:val="center"/>
          </w:tcPr>
          <w:p w14:paraId="0812ADB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2.5</w:t>
            </w:r>
            <w:r>
              <w:rPr>
                <w:rFonts w:ascii="Times New Roman" w:eastAsia="宋体" w:hAnsi="Times New Roman" w:cs="Times New Roman"/>
                <w:szCs w:val="21"/>
              </w:rPr>
              <w:t>（</w:t>
            </w:r>
            <w:r>
              <w:rPr>
                <w:rFonts w:ascii="Times New Roman" w:eastAsia="宋体" w:hAnsi="Times New Roman" w:cs="Times New Roman"/>
                <w:szCs w:val="21"/>
              </w:rPr>
              <w:t>48</w:t>
            </w:r>
            <w:r>
              <w:rPr>
                <w:rFonts w:ascii="Times New Roman" w:eastAsia="宋体" w:hAnsi="Times New Roman" w:cs="Times New Roman"/>
                <w:szCs w:val="21"/>
              </w:rPr>
              <w:t>）</w:t>
            </w:r>
          </w:p>
        </w:tc>
        <w:tc>
          <w:tcPr>
            <w:tcW w:w="1119" w:type="dxa"/>
            <w:vAlign w:val="center"/>
          </w:tcPr>
          <w:p w14:paraId="4F9F61C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866" w:type="dxa"/>
            <w:vAlign w:val="center"/>
          </w:tcPr>
          <w:p w14:paraId="30770BC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32</w:t>
            </w:r>
            <w:r>
              <w:rPr>
                <w:rFonts w:ascii="Times New Roman" w:eastAsia="宋体" w:hAnsi="Times New Roman" w:cs="Times New Roman"/>
                <w:szCs w:val="21"/>
              </w:rPr>
              <w:t>）</w:t>
            </w:r>
          </w:p>
        </w:tc>
        <w:tc>
          <w:tcPr>
            <w:tcW w:w="1283" w:type="dxa"/>
            <w:vAlign w:val="center"/>
          </w:tcPr>
          <w:p w14:paraId="620A934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037" w:type="dxa"/>
            <w:vAlign w:val="center"/>
          </w:tcPr>
          <w:p w14:paraId="4AC0CC0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w:t>
            </w:r>
            <w:r>
              <w:rPr>
                <w:rFonts w:ascii="Times New Roman" w:eastAsia="宋体" w:hAnsi="Times New Roman" w:cs="Times New Roman"/>
                <w:szCs w:val="21"/>
              </w:rPr>
              <w:t>（</w:t>
            </w:r>
            <w:r>
              <w:rPr>
                <w:rFonts w:ascii="Times New Roman" w:eastAsia="宋体" w:hAnsi="Times New Roman" w:cs="Times New Roman"/>
                <w:szCs w:val="21"/>
              </w:rPr>
              <w:t>16</w:t>
            </w:r>
            <w:r>
              <w:rPr>
                <w:rFonts w:ascii="Times New Roman" w:eastAsia="宋体" w:hAnsi="Times New Roman" w:cs="Times New Roman"/>
                <w:szCs w:val="21"/>
              </w:rPr>
              <w:t>）</w:t>
            </w:r>
          </w:p>
        </w:tc>
      </w:tr>
      <w:tr w:rsidR="003E24BF" w14:paraId="193B5DFF" w14:textId="77777777">
        <w:trPr>
          <w:trHeight w:val="688"/>
        </w:trPr>
        <w:tc>
          <w:tcPr>
            <w:tcW w:w="1862" w:type="dxa"/>
            <w:vAlign w:val="center"/>
          </w:tcPr>
          <w:p w14:paraId="64B9FDE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236" w:type="dxa"/>
            <w:gridSpan w:val="2"/>
            <w:vAlign w:val="center"/>
          </w:tcPr>
          <w:p w14:paraId="4E4F804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C</w:t>
            </w:r>
            <w:r>
              <w:rPr>
                <w:rFonts w:ascii="Times New Roman" w:eastAsia="宋体" w:hAnsi="Times New Roman" w:cs="Times New Roman"/>
                <w:szCs w:val="21"/>
              </w:rPr>
              <w:t>语言程序设计》</w:t>
            </w:r>
          </w:p>
        </w:tc>
        <w:tc>
          <w:tcPr>
            <w:tcW w:w="1866" w:type="dxa"/>
            <w:vAlign w:val="center"/>
          </w:tcPr>
          <w:p w14:paraId="5AF833E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320" w:type="dxa"/>
            <w:gridSpan w:val="2"/>
            <w:vAlign w:val="center"/>
          </w:tcPr>
          <w:p w14:paraId="7EECDDAA"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《可视化程序设计》</w:t>
            </w:r>
          </w:p>
          <w:p w14:paraId="6000C96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《程序设计综合训练》</w:t>
            </w:r>
          </w:p>
        </w:tc>
      </w:tr>
      <w:tr w:rsidR="003E24BF" w14:paraId="1D7AC289" w14:textId="77777777">
        <w:trPr>
          <w:trHeight w:val="104"/>
        </w:trPr>
        <w:tc>
          <w:tcPr>
            <w:tcW w:w="1862" w:type="dxa"/>
            <w:vAlign w:val="center"/>
          </w:tcPr>
          <w:p w14:paraId="1591B07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236" w:type="dxa"/>
            <w:gridSpan w:val="2"/>
            <w:vAlign w:val="center"/>
          </w:tcPr>
          <w:p w14:paraId="112C95B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866" w:type="dxa"/>
            <w:vAlign w:val="center"/>
          </w:tcPr>
          <w:p w14:paraId="76791D7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320" w:type="dxa"/>
            <w:gridSpan w:val="2"/>
            <w:vAlign w:val="center"/>
          </w:tcPr>
          <w:p w14:paraId="1F6C6C1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电子信息工程</w:t>
            </w:r>
          </w:p>
        </w:tc>
      </w:tr>
      <w:tr w:rsidR="003E24BF" w14:paraId="16FA0FD9" w14:textId="77777777">
        <w:trPr>
          <w:trHeight w:val="383"/>
        </w:trPr>
        <w:tc>
          <w:tcPr>
            <w:tcW w:w="1862" w:type="dxa"/>
            <w:vAlign w:val="center"/>
          </w:tcPr>
          <w:p w14:paraId="0985CD0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236" w:type="dxa"/>
            <w:gridSpan w:val="2"/>
            <w:vAlign w:val="center"/>
          </w:tcPr>
          <w:p w14:paraId="6D163A8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p>
        </w:tc>
        <w:tc>
          <w:tcPr>
            <w:tcW w:w="1866" w:type="dxa"/>
            <w:vAlign w:val="center"/>
          </w:tcPr>
          <w:p w14:paraId="08D17DA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320" w:type="dxa"/>
            <w:gridSpan w:val="2"/>
            <w:vAlign w:val="center"/>
          </w:tcPr>
          <w:p w14:paraId="67CF4E4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554FEF73" w14:textId="77777777">
        <w:trPr>
          <w:trHeight w:val="383"/>
        </w:trPr>
        <w:tc>
          <w:tcPr>
            <w:tcW w:w="1862" w:type="dxa"/>
            <w:vAlign w:val="center"/>
          </w:tcPr>
          <w:p w14:paraId="123EB17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36" w:type="dxa"/>
            <w:gridSpan w:val="2"/>
            <w:vAlign w:val="center"/>
          </w:tcPr>
          <w:p w14:paraId="0A2A7CC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电子技术应用与开发</w:t>
            </w:r>
          </w:p>
        </w:tc>
        <w:tc>
          <w:tcPr>
            <w:tcW w:w="1866" w:type="dxa"/>
            <w:vAlign w:val="center"/>
          </w:tcPr>
          <w:p w14:paraId="1B014BF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320" w:type="dxa"/>
            <w:gridSpan w:val="2"/>
            <w:vAlign w:val="center"/>
          </w:tcPr>
          <w:p w14:paraId="1BCAFCC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陈光</w:t>
            </w:r>
          </w:p>
        </w:tc>
      </w:tr>
      <w:tr w:rsidR="003E24BF" w14:paraId="0976FFA9" w14:textId="77777777">
        <w:trPr>
          <w:trHeight w:val="521"/>
        </w:trPr>
        <w:tc>
          <w:tcPr>
            <w:tcW w:w="1862" w:type="dxa"/>
            <w:vAlign w:val="center"/>
          </w:tcPr>
          <w:p w14:paraId="76A1FF7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3FD27FA0" w14:textId="77777777" w:rsidR="003E24BF" w:rsidRDefault="003E24BF">
            <w:pPr>
              <w:spacing w:line="360" w:lineRule="auto"/>
              <w:jc w:val="center"/>
              <w:rPr>
                <w:rFonts w:ascii="Times New Roman" w:eastAsia="宋体" w:hAnsi="Times New Roman" w:cs="Times New Roman"/>
                <w:szCs w:val="21"/>
              </w:rPr>
            </w:pPr>
          </w:p>
        </w:tc>
      </w:tr>
      <w:tr w:rsidR="003E24BF" w14:paraId="5F144CD1" w14:textId="77777777">
        <w:trPr>
          <w:trHeight w:val="414"/>
        </w:trPr>
        <w:tc>
          <w:tcPr>
            <w:tcW w:w="1862" w:type="dxa"/>
            <w:vAlign w:val="center"/>
          </w:tcPr>
          <w:p w14:paraId="353AA46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236" w:type="dxa"/>
            <w:gridSpan w:val="2"/>
            <w:vAlign w:val="center"/>
          </w:tcPr>
          <w:p w14:paraId="25C1CB2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陈光</w:t>
            </w:r>
          </w:p>
        </w:tc>
        <w:tc>
          <w:tcPr>
            <w:tcW w:w="1866" w:type="dxa"/>
            <w:vAlign w:val="center"/>
          </w:tcPr>
          <w:p w14:paraId="169A5DF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320" w:type="dxa"/>
            <w:gridSpan w:val="2"/>
            <w:vAlign w:val="center"/>
          </w:tcPr>
          <w:p w14:paraId="3B12E62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28D3E849" w14:textId="77777777" w:rsidR="003E24BF" w:rsidRDefault="00000000">
      <w:pPr>
        <w:adjustRightInd w:val="0"/>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 xml:space="preserve">1. </w:t>
      </w:r>
      <w:r>
        <w:rPr>
          <w:rFonts w:ascii="Times New Roman" w:eastAsia="宋体" w:hAnsi="Times New Roman" w:cs="Times New Roman"/>
        </w:rPr>
        <w:t>指导思想：夯实</w:t>
      </w:r>
      <w:r>
        <w:rPr>
          <w:rFonts w:ascii="Times New Roman" w:eastAsia="宋体" w:hAnsi="Times New Roman" w:cs="Times New Roman"/>
        </w:rPr>
        <w:t>C++</w:t>
      </w:r>
      <w:r>
        <w:rPr>
          <w:rFonts w:ascii="Times New Roman" w:eastAsia="宋体" w:hAnsi="Times New Roman" w:cs="Times New Roman"/>
        </w:rPr>
        <w:t>语言编程及</w:t>
      </w:r>
      <w:r>
        <w:rPr>
          <w:rFonts w:ascii="Times New Roman" w:eastAsia="宋体" w:hAnsi="Times New Roman" w:cs="Times New Roman"/>
          <w:szCs w:val="21"/>
          <w:lang w:bidi="ar"/>
        </w:rPr>
        <w:t>数据结构</w:t>
      </w:r>
      <w:r>
        <w:rPr>
          <w:rFonts w:ascii="Times New Roman" w:eastAsia="宋体" w:hAnsi="Times New Roman" w:cs="Times New Roman"/>
        </w:rPr>
        <w:t>理论基础，提升学生对电子信息类软件系统开发的实践能力和专业素养，并用其基本方法解决相关实际问题的能力。</w:t>
      </w:r>
    </w:p>
    <w:p w14:paraId="648303BF" w14:textId="77777777" w:rsidR="003E24BF" w:rsidRDefault="00000000">
      <w:pPr>
        <w:adjustRightInd w:val="0"/>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 xml:space="preserve">2. </w:t>
      </w:r>
      <w:r>
        <w:rPr>
          <w:rFonts w:ascii="Times New Roman" w:eastAsia="宋体" w:hAnsi="Times New Roman" w:cs="Times New Roman"/>
        </w:rPr>
        <w:t>基本原则：理论联系实际，知识、能力、素质协同发展。</w:t>
      </w:r>
    </w:p>
    <w:p w14:paraId="11339E51" w14:textId="77777777" w:rsidR="003E24BF" w:rsidRDefault="00000000">
      <w:pPr>
        <w:adjustRightInd w:val="0"/>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 xml:space="preserve">3. </w:t>
      </w:r>
      <w:r>
        <w:rPr>
          <w:rFonts w:ascii="Times New Roman" w:eastAsia="宋体" w:hAnsi="Times New Roman" w:cs="Times New Roman"/>
        </w:rPr>
        <w:t>课程思政：在教学中，结合教学内容，培养学生对科学的兴趣、实事求是的科学态度、辩证唯物主义的世界观，培养学生的爱国主义情操。</w:t>
      </w:r>
    </w:p>
    <w:p w14:paraId="044D3A6F"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二、课程目标及其对毕业要求的支撑</w:t>
      </w:r>
    </w:p>
    <w:p w14:paraId="21C75FDC" w14:textId="77777777" w:rsidR="003E24BF" w:rsidRDefault="00000000">
      <w:pPr>
        <w:keepNext/>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2.1 </w:t>
      </w:r>
      <w:r>
        <w:rPr>
          <w:rFonts w:ascii="Times New Roman" w:eastAsia="宋体" w:hAnsi="Times New Roman" w:cs="Times New Roman"/>
          <w:bCs/>
        </w:rPr>
        <w:t>课程目标</w:t>
      </w:r>
    </w:p>
    <w:p w14:paraId="78B542DA"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通过本课程的学习，学生应具备以下几个方面的课程目标：</w:t>
      </w:r>
    </w:p>
    <w:p w14:paraId="5CD28D6B" w14:textId="77777777" w:rsidR="003E24BF" w:rsidRDefault="00000000">
      <w:pPr>
        <w:widowControl/>
        <w:adjustRightInd w:val="0"/>
        <w:snapToGrid w:val="0"/>
        <w:spacing w:line="360" w:lineRule="auto"/>
        <w:ind w:firstLine="420"/>
        <w:rPr>
          <w:rFonts w:ascii="Times New Roman" w:eastAsia="宋体" w:hAnsi="Times New Roman" w:cs="Times New Roman"/>
          <w:szCs w:val="21"/>
        </w:rPr>
      </w:pPr>
      <w:r>
        <w:rPr>
          <w:rFonts w:ascii="Times New Roman" w:eastAsia="宋体" w:hAnsi="Times New Roman" w:cs="Times New Roman"/>
        </w:rPr>
        <w:t>课程目标</w:t>
      </w:r>
      <w:r>
        <w:rPr>
          <w:rFonts w:ascii="Times New Roman" w:eastAsia="宋体" w:hAnsi="Times New Roman" w:cs="Times New Roman"/>
        </w:rPr>
        <w:t>1</w:t>
      </w:r>
      <w:r>
        <w:rPr>
          <w:rFonts w:ascii="Times New Roman" w:eastAsia="宋体" w:hAnsi="Times New Roman" w:cs="Times New Roman"/>
        </w:rPr>
        <w:t>：使学生系统地了解</w:t>
      </w:r>
      <w:r>
        <w:rPr>
          <w:rFonts w:ascii="Times New Roman" w:eastAsia="宋体" w:hAnsi="Times New Roman" w:cs="Times New Roman"/>
        </w:rPr>
        <w:t>C++</w:t>
      </w:r>
      <w:r>
        <w:rPr>
          <w:rFonts w:ascii="Times New Roman" w:eastAsia="宋体" w:hAnsi="Times New Roman" w:cs="Times New Roman"/>
        </w:rPr>
        <w:t>语言编程以及数据结构的基本概念和基本规律，掌握</w:t>
      </w:r>
      <w:r>
        <w:rPr>
          <w:rFonts w:ascii="Times New Roman" w:eastAsia="宋体" w:hAnsi="Times New Roman" w:cs="Times New Roman"/>
        </w:rPr>
        <w:t>C++</w:t>
      </w:r>
      <w:r>
        <w:rPr>
          <w:rFonts w:ascii="Times New Roman" w:eastAsia="宋体" w:hAnsi="Times New Roman" w:cs="Times New Roman"/>
        </w:rPr>
        <w:t>语言编程、面向对象编程、数据结构编程的基本理论与基本方法，了解这些概念和规律在实际工程技术中的应用，为后续相关课程和专业知识的学习打下基础。</w:t>
      </w:r>
    </w:p>
    <w:p w14:paraId="14883530" w14:textId="77777777" w:rsidR="003E24BF" w:rsidRDefault="00000000">
      <w:pPr>
        <w:adjustRightInd w:val="0"/>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2</w:t>
      </w:r>
      <w:r>
        <w:rPr>
          <w:rFonts w:ascii="Times New Roman" w:eastAsia="宋体" w:hAnsi="Times New Roman" w:cs="Times New Roman"/>
        </w:rPr>
        <w:t>：使学生在电子信息类软件系统分析、设计、开发能力培养等方面得到严格的训练，从而提高学生提出问题、分析问题和解决问题的能力，培养学生探索精神和创新意识，培养学生应用、团队合作、科研能力，努力实现知识、能力、素质的协调发展。</w:t>
      </w:r>
    </w:p>
    <w:p w14:paraId="486D3AD1" w14:textId="77777777" w:rsidR="003E24BF" w:rsidRDefault="00000000">
      <w:pPr>
        <w:adjustRightInd w:val="0"/>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3</w:t>
      </w:r>
      <w:r>
        <w:rPr>
          <w:rFonts w:ascii="Times New Roman" w:eastAsia="宋体" w:hAnsi="Times New Roman" w:cs="Times New Roman"/>
        </w:rPr>
        <w:t>：通过课堂教学、实践操作等环节，培养学生严谨求是的工作态度、辩证唯物的世界观，以及坚实的爱国主义情操。</w:t>
      </w:r>
    </w:p>
    <w:p w14:paraId="21764F9A" w14:textId="77777777" w:rsidR="003E24BF" w:rsidRDefault="00000000">
      <w:pPr>
        <w:keepNext/>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2.2 </w:t>
      </w:r>
      <w:r>
        <w:rPr>
          <w:rFonts w:ascii="Times New Roman" w:eastAsia="宋体" w:hAnsi="Times New Roman" w:cs="Times New Roman"/>
          <w:bCs/>
        </w:rPr>
        <w:t>毕业要求、指标点与课程目标的对应关系</w:t>
      </w:r>
    </w:p>
    <w:p w14:paraId="52D87B18"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毕业要求、指标点如表</w:t>
      </w:r>
      <w:r>
        <w:rPr>
          <w:rFonts w:ascii="Times New Roman" w:eastAsia="宋体" w:hAnsi="Times New Roman" w:cs="Times New Roman"/>
          <w:szCs w:val="21"/>
        </w:rPr>
        <w:t xml:space="preserve">1 </w:t>
      </w:r>
      <w:r>
        <w:rPr>
          <w:rFonts w:ascii="Times New Roman" w:eastAsia="宋体" w:hAnsi="Times New Roman" w:cs="Times New Roman"/>
          <w:szCs w:val="21"/>
        </w:rPr>
        <w:t>所示。</w:t>
      </w:r>
    </w:p>
    <w:p w14:paraId="55F731BE"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w:t>
      </w:r>
    </w:p>
    <w:tbl>
      <w:tblPr>
        <w:tblW w:w="708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35"/>
        <w:gridCol w:w="1276"/>
      </w:tblGrid>
      <w:tr w:rsidR="003E24BF" w14:paraId="36ACF526" w14:textId="77777777">
        <w:trPr>
          <w:jc w:val="center"/>
        </w:trPr>
        <w:tc>
          <w:tcPr>
            <w:tcW w:w="1276" w:type="dxa"/>
            <w:tcBorders>
              <w:top w:val="single" w:sz="12" w:space="0" w:color="auto"/>
              <w:bottom w:val="single" w:sz="4" w:space="0" w:color="auto"/>
            </w:tcBorders>
            <w:shd w:val="clear" w:color="auto" w:fill="D9D9D9"/>
            <w:vAlign w:val="center"/>
          </w:tcPr>
          <w:p w14:paraId="073C20B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4535" w:type="dxa"/>
            <w:tcBorders>
              <w:top w:val="single" w:sz="12" w:space="0" w:color="auto"/>
              <w:bottom w:val="single" w:sz="4" w:space="0" w:color="auto"/>
            </w:tcBorders>
            <w:shd w:val="clear" w:color="auto" w:fill="D9D9D9"/>
            <w:vAlign w:val="center"/>
          </w:tcPr>
          <w:p w14:paraId="28BED18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1276" w:type="dxa"/>
            <w:tcBorders>
              <w:top w:val="single" w:sz="12" w:space="0" w:color="auto"/>
              <w:bottom w:val="single" w:sz="4" w:space="0" w:color="auto"/>
            </w:tcBorders>
            <w:shd w:val="clear" w:color="auto" w:fill="D9D9D9"/>
            <w:vAlign w:val="center"/>
          </w:tcPr>
          <w:p w14:paraId="3B79473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0CE06BB1" w14:textId="77777777">
        <w:trPr>
          <w:trHeight w:val="346"/>
          <w:jc w:val="center"/>
        </w:trPr>
        <w:tc>
          <w:tcPr>
            <w:tcW w:w="1276" w:type="dxa"/>
            <w:tcBorders>
              <w:top w:val="single" w:sz="4" w:space="0" w:color="auto"/>
            </w:tcBorders>
            <w:vAlign w:val="center"/>
          </w:tcPr>
          <w:p w14:paraId="24457E2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 w:val="18"/>
                <w:szCs w:val="18"/>
              </w:rPr>
              <w:t>2.</w:t>
            </w:r>
            <w:r>
              <w:rPr>
                <w:rFonts w:ascii="Times New Roman" w:eastAsia="宋体" w:hAnsi="Times New Roman" w:cs="Times New Roman"/>
                <w:sz w:val="18"/>
                <w:szCs w:val="18"/>
              </w:rPr>
              <w:t>问题分析</w:t>
            </w:r>
          </w:p>
        </w:tc>
        <w:tc>
          <w:tcPr>
            <w:tcW w:w="4535" w:type="dxa"/>
            <w:tcBorders>
              <w:top w:val="single" w:sz="4" w:space="0" w:color="auto"/>
            </w:tcBorders>
            <w:vAlign w:val="center"/>
          </w:tcPr>
          <w:p w14:paraId="1906A09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 w:val="18"/>
                <w:szCs w:val="18"/>
              </w:rPr>
              <w:t xml:space="preserve">2.3 </w:t>
            </w:r>
            <w:r>
              <w:rPr>
                <w:rFonts w:ascii="Times New Roman" w:eastAsia="宋体" w:hAnsi="Times New Roman" w:cs="Times New Roman"/>
                <w:sz w:val="18"/>
                <w:szCs w:val="18"/>
              </w:rPr>
              <w:t>能运用工程科学基本原理分析复杂工程问题，以获得有效结论。</w:t>
            </w:r>
          </w:p>
        </w:tc>
        <w:tc>
          <w:tcPr>
            <w:tcW w:w="1276" w:type="dxa"/>
            <w:tcBorders>
              <w:top w:val="single" w:sz="4" w:space="0" w:color="auto"/>
            </w:tcBorders>
            <w:vAlign w:val="center"/>
          </w:tcPr>
          <w:p w14:paraId="2E4AF68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L</w:t>
            </w:r>
          </w:p>
        </w:tc>
      </w:tr>
      <w:tr w:rsidR="003E24BF" w14:paraId="72BA43C7" w14:textId="77777777">
        <w:trPr>
          <w:jc w:val="center"/>
        </w:trPr>
        <w:tc>
          <w:tcPr>
            <w:tcW w:w="1276" w:type="dxa"/>
            <w:vAlign w:val="center"/>
          </w:tcPr>
          <w:p w14:paraId="1890263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w:t>
            </w:r>
            <w:r>
              <w:rPr>
                <w:rFonts w:ascii="Times New Roman" w:eastAsia="宋体" w:hAnsi="Times New Roman" w:cs="Times New Roman"/>
                <w:sz w:val="18"/>
                <w:szCs w:val="18"/>
              </w:rPr>
              <w:t>研究</w:t>
            </w:r>
          </w:p>
        </w:tc>
        <w:tc>
          <w:tcPr>
            <w:tcW w:w="4535" w:type="dxa"/>
            <w:vAlign w:val="center"/>
          </w:tcPr>
          <w:p w14:paraId="6D15E4D0"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 xml:space="preserve">4.1 </w:t>
            </w:r>
            <w:r>
              <w:rPr>
                <w:rFonts w:ascii="Times New Roman" w:eastAsia="宋体" w:hAnsi="Times New Roman" w:cs="Times New Roman"/>
                <w:sz w:val="18"/>
                <w:szCs w:val="18"/>
              </w:rPr>
              <w:t>能够基于专业理论并采用科学方法对电子信息工程及相关领域系统设计实验方案。</w:t>
            </w:r>
          </w:p>
        </w:tc>
        <w:tc>
          <w:tcPr>
            <w:tcW w:w="1276" w:type="dxa"/>
            <w:vAlign w:val="center"/>
          </w:tcPr>
          <w:p w14:paraId="7BF7F68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M</w:t>
            </w:r>
          </w:p>
        </w:tc>
      </w:tr>
      <w:tr w:rsidR="003E24BF" w14:paraId="057321EF" w14:textId="77777777">
        <w:trPr>
          <w:jc w:val="center"/>
        </w:trPr>
        <w:tc>
          <w:tcPr>
            <w:tcW w:w="1276" w:type="dxa"/>
            <w:vAlign w:val="center"/>
          </w:tcPr>
          <w:p w14:paraId="6EC7314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w:t>
            </w:r>
            <w:r>
              <w:rPr>
                <w:rFonts w:ascii="Times New Roman" w:eastAsia="宋体" w:hAnsi="Times New Roman" w:cs="Times New Roman"/>
                <w:sz w:val="18"/>
                <w:szCs w:val="18"/>
              </w:rPr>
              <w:t>使用现代工具</w:t>
            </w:r>
          </w:p>
        </w:tc>
        <w:tc>
          <w:tcPr>
            <w:tcW w:w="4535" w:type="dxa"/>
            <w:vAlign w:val="center"/>
          </w:tcPr>
          <w:p w14:paraId="6ABAB16E"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 xml:space="preserve">5.2 </w:t>
            </w:r>
            <w:r>
              <w:rPr>
                <w:rFonts w:ascii="Times New Roman" w:eastAsia="宋体" w:hAnsi="Times New Roman" w:cs="Times New Roman"/>
                <w:sz w:val="18"/>
                <w:szCs w:val="18"/>
              </w:rPr>
              <w:t>能针对复杂工程问题，选择并合理使用软硬件设计与仿真平台。</w:t>
            </w:r>
          </w:p>
        </w:tc>
        <w:tc>
          <w:tcPr>
            <w:tcW w:w="1276" w:type="dxa"/>
            <w:vAlign w:val="center"/>
          </w:tcPr>
          <w:p w14:paraId="1735C92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bl>
    <w:p w14:paraId="2CE980DA" w14:textId="77777777" w:rsidR="003E24BF" w:rsidRDefault="00000000">
      <w:pPr>
        <w:spacing w:beforeLines="25" w:before="78"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填写说明</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支撑的毕业要求</w:t>
      </w:r>
      <w:r>
        <w:rPr>
          <w:rFonts w:ascii="Times New Roman" w:eastAsia="宋体" w:hAnsi="Times New Roman" w:cs="Times New Roman"/>
          <w:sz w:val="18"/>
          <w:szCs w:val="18"/>
        </w:rPr>
        <w:t>”</w:t>
      </w:r>
      <w:r>
        <w:rPr>
          <w:rFonts w:ascii="Times New Roman" w:eastAsia="宋体" w:hAnsi="Times New Roman" w:cs="Times New Roman"/>
          <w:sz w:val="18"/>
          <w:szCs w:val="18"/>
        </w:rPr>
        <w:t>和</w:t>
      </w:r>
      <w:r>
        <w:rPr>
          <w:rFonts w:ascii="Times New Roman" w:eastAsia="宋体" w:hAnsi="Times New Roman" w:cs="Times New Roman"/>
          <w:sz w:val="18"/>
          <w:szCs w:val="18"/>
        </w:rPr>
        <w:t>“</w:t>
      </w:r>
      <w:r>
        <w:rPr>
          <w:rFonts w:ascii="Times New Roman" w:eastAsia="宋体" w:hAnsi="Times New Roman" w:cs="Times New Roman"/>
          <w:sz w:val="18"/>
          <w:szCs w:val="18"/>
        </w:rPr>
        <w:t>涉及的毕业要求指标点</w:t>
      </w:r>
      <w:r>
        <w:rPr>
          <w:rFonts w:ascii="Times New Roman" w:eastAsia="宋体" w:hAnsi="Times New Roman" w:cs="Times New Roman"/>
          <w:sz w:val="18"/>
          <w:szCs w:val="18"/>
        </w:rPr>
        <w:t>”</w:t>
      </w:r>
      <w:r>
        <w:rPr>
          <w:rFonts w:ascii="Times New Roman" w:eastAsia="宋体" w:hAnsi="Times New Roman" w:cs="Times New Roman"/>
          <w:sz w:val="18"/>
          <w:szCs w:val="18"/>
        </w:rPr>
        <w:t>是指计算机科学与技术专业人才培养方案中的毕业要求及毕业要求指标点；支撑强度选用标志（如</w:t>
      </w:r>
      <w:r>
        <w:rPr>
          <w:rFonts w:ascii="Times New Roman" w:eastAsia="宋体" w:hAnsi="Times New Roman" w:cs="Times New Roman"/>
          <w:sz w:val="18"/>
          <w:szCs w:val="18"/>
        </w:rPr>
        <w:t>“H”</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强支撑</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“M”</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中支撑</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“L”</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弱支撑</w:t>
      </w:r>
      <w:r>
        <w:rPr>
          <w:rFonts w:ascii="Times New Roman" w:eastAsia="宋体" w:hAnsi="Times New Roman" w:cs="Times New Roman"/>
          <w:sz w:val="18"/>
          <w:szCs w:val="18"/>
        </w:rPr>
        <w:t>”</w:t>
      </w:r>
      <w:r>
        <w:rPr>
          <w:rFonts w:ascii="Times New Roman" w:eastAsia="宋体" w:hAnsi="Times New Roman" w:cs="Times New Roman"/>
          <w:sz w:val="18"/>
          <w:szCs w:val="18"/>
        </w:rPr>
        <w:t>）表示，并且应与人才培养方案中的</w:t>
      </w:r>
      <w:r>
        <w:rPr>
          <w:rFonts w:ascii="Times New Roman" w:eastAsia="宋体" w:hAnsi="Times New Roman" w:cs="Times New Roman"/>
          <w:sz w:val="18"/>
          <w:szCs w:val="18"/>
        </w:rPr>
        <w:t>H</w:t>
      </w:r>
      <w:r>
        <w:rPr>
          <w:rFonts w:ascii="Times New Roman" w:eastAsia="宋体" w:hAnsi="Times New Roman" w:cs="Times New Roman"/>
          <w:sz w:val="18"/>
          <w:szCs w:val="18"/>
        </w:rPr>
        <w:t>、</w:t>
      </w:r>
      <w:r>
        <w:rPr>
          <w:rFonts w:ascii="Times New Roman" w:eastAsia="宋体" w:hAnsi="Times New Roman" w:cs="Times New Roman"/>
          <w:sz w:val="18"/>
          <w:szCs w:val="18"/>
        </w:rPr>
        <w:t>M</w:t>
      </w:r>
      <w:r>
        <w:rPr>
          <w:rFonts w:ascii="Times New Roman" w:eastAsia="宋体" w:hAnsi="Times New Roman" w:cs="Times New Roman"/>
          <w:sz w:val="18"/>
          <w:szCs w:val="18"/>
        </w:rPr>
        <w:t>、</w:t>
      </w:r>
      <w:r>
        <w:rPr>
          <w:rFonts w:ascii="Times New Roman" w:eastAsia="宋体" w:hAnsi="Times New Roman" w:cs="Times New Roman"/>
          <w:sz w:val="18"/>
          <w:szCs w:val="18"/>
        </w:rPr>
        <w:t>L</w:t>
      </w:r>
      <w:r>
        <w:rPr>
          <w:rFonts w:ascii="Times New Roman" w:eastAsia="宋体" w:hAnsi="Times New Roman" w:cs="Times New Roman"/>
          <w:sz w:val="18"/>
          <w:szCs w:val="18"/>
        </w:rPr>
        <w:t>保持一致。</w:t>
      </w:r>
    </w:p>
    <w:p w14:paraId="1500F96C"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本课程的各个课程目标对应毕业要求指标点的权值矩阵如表</w:t>
      </w:r>
      <w:r>
        <w:rPr>
          <w:rFonts w:ascii="Times New Roman" w:eastAsia="宋体" w:hAnsi="Times New Roman" w:cs="Times New Roman"/>
          <w:szCs w:val="21"/>
        </w:rPr>
        <w:t>2</w:t>
      </w:r>
      <w:r>
        <w:rPr>
          <w:rFonts w:ascii="Times New Roman" w:eastAsia="宋体" w:hAnsi="Times New Roman" w:cs="Times New Roman"/>
          <w:szCs w:val="21"/>
        </w:rPr>
        <w:t>所示</w:t>
      </w:r>
    </w:p>
    <w:p w14:paraId="616D6FFC"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65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4"/>
        <w:gridCol w:w="1718"/>
        <w:gridCol w:w="1718"/>
        <w:gridCol w:w="1718"/>
      </w:tblGrid>
      <w:tr w:rsidR="003E24BF" w14:paraId="16D6242A" w14:textId="77777777">
        <w:trPr>
          <w:trHeight w:val="631"/>
          <w:jc w:val="center"/>
        </w:trPr>
        <w:tc>
          <w:tcPr>
            <w:tcW w:w="1384" w:type="dxa"/>
            <w:tcBorders>
              <w:top w:val="single" w:sz="12" w:space="0" w:color="auto"/>
              <w:bottom w:val="single" w:sz="4" w:space="0" w:color="auto"/>
              <w:tl2br w:val="single" w:sz="4" w:space="0" w:color="auto"/>
            </w:tcBorders>
            <w:shd w:val="clear" w:color="auto" w:fill="D9D9D9"/>
          </w:tcPr>
          <w:p w14:paraId="3E6E08E3"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毕业要求指</w:t>
            </w:r>
          </w:p>
          <w:p w14:paraId="1E57CD59"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标点</w:t>
            </w:r>
          </w:p>
          <w:p w14:paraId="296DA3DA"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 xml:space="preserve">  </w:t>
            </w:r>
          </w:p>
        </w:tc>
        <w:tc>
          <w:tcPr>
            <w:tcW w:w="1718" w:type="dxa"/>
            <w:tcBorders>
              <w:top w:val="single" w:sz="12" w:space="0" w:color="auto"/>
              <w:bottom w:val="single" w:sz="4" w:space="0" w:color="auto"/>
            </w:tcBorders>
            <w:shd w:val="clear" w:color="auto" w:fill="D9D9D9"/>
            <w:vAlign w:val="center"/>
          </w:tcPr>
          <w:p w14:paraId="6E33B7D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2.3</w:t>
            </w:r>
          </w:p>
        </w:tc>
        <w:tc>
          <w:tcPr>
            <w:tcW w:w="1718" w:type="dxa"/>
            <w:tcBorders>
              <w:top w:val="single" w:sz="12" w:space="0" w:color="auto"/>
              <w:bottom w:val="single" w:sz="4" w:space="0" w:color="auto"/>
            </w:tcBorders>
            <w:shd w:val="clear" w:color="auto" w:fill="D9D9D9"/>
            <w:vAlign w:val="center"/>
          </w:tcPr>
          <w:p w14:paraId="51207E2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4.1</w:t>
            </w:r>
          </w:p>
        </w:tc>
        <w:tc>
          <w:tcPr>
            <w:tcW w:w="1718" w:type="dxa"/>
            <w:tcBorders>
              <w:top w:val="single" w:sz="12" w:space="0" w:color="auto"/>
              <w:bottom w:val="single" w:sz="4" w:space="0" w:color="auto"/>
            </w:tcBorders>
            <w:shd w:val="clear" w:color="auto" w:fill="D9D9D9"/>
            <w:vAlign w:val="center"/>
          </w:tcPr>
          <w:p w14:paraId="6695AB3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5.2</w:t>
            </w:r>
          </w:p>
        </w:tc>
      </w:tr>
      <w:tr w:rsidR="003E24BF" w14:paraId="7B33D9DD" w14:textId="77777777">
        <w:trPr>
          <w:trHeight w:val="357"/>
          <w:jc w:val="center"/>
        </w:trPr>
        <w:tc>
          <w:tcPr>
            <w:tcW w:w="1384" w:type="dxa"/>
            <w:tcBorders>
              <w:top w:val="single" w:sz="4" w:space="0" w:color="auto"/>
            </w:tcBorders>
            <w:vAlign w:val="center"/>
          </w:tcPr>
          <w:p w14:paraId="3036282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718" w:type="dxa"/>
            <w:tcBorders>
              <w:top w:val="single" w:sz="4" w:space="0" w:color="auto"/>
            </w:tcBorders>
            <w:vAlign w:val="center"/>
          </w:tcPr>
          <w:p w14:paraId="28AFA2F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0.3</w:t>
            </w:r>
          </w:p>
        </w:tc>
        <w:tc>
          <w:tcPr>
            <w:tcW w:w="1718" w:type="dxa"/>
            <w:tcBorders>
              <w:top w:val="single" w:sz="4" w:space="0" w:color="auto"/>
            </w:tcBorders>
            <w:vAlign w:val="center"/>
          </w:tcPr>
          <w:p w14:paraId="750C5B3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0.5</w:t>
            </w:r>
          </w:p>
        </w:tc>
        <w:tc>
          <w:tcPr>
            <w:tcW w:w="1718" w:type="dxa"/>
            <w:tcBorders>
              <w:top w:val="single" w:sz="4" w:space="0" w:color="auto"/>
            </w:tcBorders>
            <w:vAlign w:val="center"/>
          </w:tcPr>
          <w:p w14:paraId="7614134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0.4</w:t>
            </w:r>
          </w:p>
        </w:tc>
      </w:tr>
      <w:tr w:rsidR="003E24BF" w14:paraId="350137D3" w14:textId="77777777">
        <w:trPr>
          <w:trHeight w:val="277"/>
          <w:jc w:val="center"/>
        </w:trPr>
        <w:tc>
          <w:tcPr>
            <w:tcW w:w="1384" w:type="dxa"/>
            <w:vAlign w:val="center"/>
          </w:tcPr>
          <w:p w14:paraId="0F39DC1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718" w:type="dxa"/>
            <w:vAlign w:val="center"/>
          </w:tcPr>
          <w:p w14:paraId="39BDFC8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0.5</w:t>
            </w:r>
          </w:p>
        </w:tc>
        <w:tc>
          <w:tcPr>
            <w:tcW w:w="1718" w:type="dxa"/>
            <w:vAlign w:val="center"/>
          </w:tcPr>
          <w:p w14:paraId="488CD50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0.3</w:t>
            </w:r>
          </w:p>
        </w:tc>
        <w:tc>
          <w:tcPr>
            <w:tcW w:w="1718" w:type="dxa"/>
            <w:vAlign w:val="center"/>
          </w:tcPr>
          <w:p w14:paraId="5DD44FA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0.4</w:t>
            </w:r>
          </w:p>
        </w:tc>
      </w:tr>
      <w:tr w:rsidR="003E24BF" w14:paraId="5397222E" w14:textId="77777777">
        <w:trPr>
          <w:trHeight w:val="268"/>
          <w:jc w:val="center"/>
        </w:trPr>
        <w:tc>
          <w:tcPr>
            <w:tcW w:w="1384" w:type="dxa"/>
            <w:vAlign w:val="center"/>
          </w:tcPr>
          <w:p w14:paraId="0AC7784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718" w:type="dxa"/>
            <w:vAlign w:val="center"/>
          </w:tcPr>
          <w:p w14:paraId="215E722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718" w:type="dxa"/>
            <w:vAlign w:val="center"/>
          </w:tcPr>
          <w:p w14:paraId="3F4EB9C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c>
          <w:tcPr>
            <w:tcW w:w="1718" w:type="dxa"/>
            <w:vAlign w:val="center"/>
          </w:tcPr>
          <w:p w14:paraId="4A3AFA0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r>
    </w:tbl>
    <w:p w14:paraId="680722AA" w14:textId="77777777" w:rsidR="003E24BF" w:rsidRDefault="00000000">
      <w:pPr>
        <w:adjustRightInd w:val="0"/>
        <w:snapToGrid w:val="0"/>
        <w:spacing w:beforeLines="50" w:before="156" w:line="360" w:lineRule="auto"/>
        <w:rPr>
          <w:rFonts w:ascii="Times New Roman" w:eastAsia="宋体" w:hAnsi="Times New Roman" w:cs="Times New Roman"/>
          <w:sz w:val="18"/>
          <w:szCs w:val="18"/>
        </w:rPr>
      </w:pPr>
      <w:r>
        <w:rPr>
          <w:rFonts w:ascii="Times New Roman" w:eastAsia="宋体" w:hAnsi="Times New Roman" w:cs="Times New Roman"/>
          <w:sz w:val="18"/>
          <w:szCs w:val="18"/>
        </w:rPr>
        <w:t>注：将一个毕业要求指标点分解到对应课程教学目标中，每一列的权重</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74C9B96F"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三、课程内容及学时分配</w:t>
      </w:r>
    </w:p>
    <w:p w14:paraId="79DBC3D1" w14:textId="77777777" w:rsidR="003E24BF" w:rsidRDefault="00000000">
      <w:pPr>
        <w:spacing w:afterLines="50" w:after="156" w:line="360" w:lineRule="auto"/>
        <w:ind w:firstLine="420"/>
        <w:jc w:val="center"/>
        <w:rPr>
          <w:rFonts w:ascii="Times New Roman" w:eastAsia="宋体" w:hAnsi="Times New Roman" w:cs="Times New Roman"/>
          <w:sz w:val="24"/>
          <w:szCs w:val="24"/>
        </w:rPr>
      </w:pPr>
      <w:r>
        <w:rPr>
          <w:rFonts w:ascii="Times New Roman" w:eastAsia="宋体" w:hAnsi="Times New Roman" w:cs="Times New Roman"/>
          <w:sz w:val="24"/>
          <w:szCs w:val="24"/>
          <w:lang w:bidi="ar"/>
        </w:rPr>
        <w:t>第一部分</w:t>
      </w:r>
      <w:r>
        <w:rPr>
          <w:rFonts w:ascii="Times New Roman" w:eastAsia="宋体" w:hAnsi="Times New Roman" w:cs="Times New Roman"/>
          <w:sz w:val="24"/>
          <w:szCs w:val="24"/>
          <w:lang w:bidi="ar"/>
        </w:rPr>
        <w:t xml:space="preserve">  </w:t>
      </w:r>
      <w:r>
        <w:rPr>
          <w:rFonts w:ascii="Times New Roman" w:eastAsia="宋体" w:hAnsi="Times New Roman" w:cs="Times New Roman"/>
          <w:sz w:val="24"/>
          <w:szCs w:val="24"/>
          <w:lang w:bidi="ar"/>
        </w:rPr>
        <w:t>理论教学</w:t>
      </w:r>
    </w:p>
    <w:p w14:paraId="7EF429B9"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注：下文中</w:t>
      </w:r>
      <w:r>
        <w:rPr>
          <w:rFonts w:ascii="Times New Roman" w:eastAsia="宋体" w:hAnsi="Times New Roman" w:cs="Times New Roman"/>
          <w:szCs w:val="21"/>
          <w:lang w:bidi="ar"/>
        </w:rPr>
        <w:t>“*”</w:t>
      </w:r>
      <w:r>
        <w:rPr>
          <w:rFonts w:ascii="Times New Roman" w:eastAsia="宋体" w:hAnsi="Times New Roman" w:cs="Times New Roman"/>
          <w:szCs w:val="21"/>
          <w:lang w:bidi="ar"/>
        </w:rPr>
        <w:t>代表基本了解，</w:t>
      </w:r>
      <w:r>
        <w:rPr>
          <w:rFonts w:ascii="Times New Roman" w:eastAsia="宋体" w:hAnsi="Times New Roman" w:cs="Times New Roman"/>
          <w:szCs w:val="21"/>
          <w:lang w:bidi="ar"/>
        </w:rPr>
        <w:t>“**”</w:t>
      </w:r>
      <w:r>
        <w:rPr>
          <w:rFonts w:ascii="Times New Roman" w:eastAsia="宋体" w:hAnsi="Times New Roman" w:cs="Times New Roman"/>
          <w:szCs w:val="21"/>
          <w:lang w:bidi="ar"/>
        </w:rPr>
        <w:t>代表一般掌握，</w:t>
      </w:r>
      <w:r>
        <w:rPr>
          <w:rFonts w:ascii="Times New Roman" w:eastAsia="宋体" w:hAnsi="Times New Roman" w:cs="Times New Roman"/>
          <w:szCs w:val="21"/>
          <w:lang w:bidi="ar"/>
        </w:rPr>
        <w:t>“***”</w:t>
      </w:r>
      <w:r>
        <w:rPr>
          <w:rFonts w:ascii="Times New Roman" w:eastAsia="宋体" w:hAnsi="Times New Roman" w:cs="Times New Roman"/>
          <w:szCs w:val="21"/>
          <w:lang w:bidi="ar"/>
        </w:rPr>
        <w:t>代表熟练掌握。</w:t>
      </w:r>
    </w:p>
    <w:p w14:paraId="77F1A7B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第一章</w:t>
      </w:r>
      <w:r>
        <w:rPr>
          <w:rFonts w:ascii="Times New Roman" w:eastAsia="宋体" w:hAnsi="Times New Roman" w:cs="Times New Roman"/>
          <w:szCs w:val="21"/>
          <w:lang w:bidi="ar"/>
        </w:rPr>
        <w:t xml:space="preserve"> </w:t>
      </w:r>
      <w:r>
        <w:rPr>
          <w:rFonts w:ascii="Times New Roman" w:eastAsia="宋体" w:hAnsi="Times New Roman" w:cs="Times New Roman"/>
          <w:lang w:bidi="ar"/>
        </w:rPr>
        <w:t>数据结构与</w:t>
      </w:r>
      <w:r>
        <w:rPr>
          <w:rFonts w:ascii="Times New Roman" w:eastAsia="宋体" w:hAnsi="Times New Roman" w:cs="Times New Roman"/>
          <w:lang w:bidi="ar"/>
        </w:rPr>
        <w:t>C++</w:t>
      </w:r>
      <w:r>
        <w:rPr>
          <w:rFonts w:ascii="Times New Roman" w:eastAsia="宋体" w:hAnsi="Times New Roman" w:cs="Times New Roman"/>
          <w:lang w:bidi="ar"/>
        </w:rPr>
        <w:t>语言概述</w:t>
      </w:r>
      <w:r>
        <w:rPr>
          <w:rFonts w:ascii="Times New Roman" w:eastAsia="宋体" w:hAnsi="Times New Roman" w:cs="Times New Roman"/>
          <w:szCs w:val="21"/>
          <w:lang w:bidi="ar"/>
        </w:rPr>
        <w:t>（</w:t>
      </w:r>
      <w:r>
        <w:rPr>
          <w:rFonts w:ascii="Times New Roman" w:eastAsia="宋体" w:hAnsi="Times New Roman" w:cs="Times New Roman"/>
          <w:szCs w:val="21"/>
          <w:lang w:bidi="ar"/>
        </w:rPr>
        <w:t>1</w:t>
      </w:r>
      <w:r>
        <w:rPr>
          <w:rFonts w:ascii="Times New Roman" w:eastAsia="宋体" w:hAnsi="Times New Roman" w:cs="Times New Roman"/>
          <w:szCs w:val="21"/>
          <w:lang w:bidi="ar"/>
        </w:rPr>
        <w:t>学时）</w:t>
      </w:r>
    </w:p>
    <w:p w14:paraId="0CBB63DC" w14:textId="77777777" w:rsidR="003E24BF" w:rsidRDefault="00000000">
      <w:pPr>
        <w:pStyle w:val="a6"/>
        <w:numPr>
          <w:ilvl w:val="0"/>
          <w:numId w:val="90"/>
        </w:numPr>
        <w:spacing w:before="0" w:beforeAutospacing="0" w:after="0" w:afterAutospacing="0" w:line="360" w:lineRule="auto"/>
        <w:ind w:firstLineChars="200" w:firstLine="420"/>
        <w:jc w:val="both"/>
        <w:rPr>
          <w:bCs/>
        </w:rPr>
      </w:pPr>
      <w:r>
        <w:rPr>
          <w:bCs/>
          <w:kern w:val="2"/>
          <w:sz w:val="21"/>
          <w:szCs w:val="21"/>
          <w:lang w:bidi="ar"/>
        </w:rPr>
        <w:t>数据结构的作用；</w:t>
      </w:r>
      <w:r>
        <w:rPr>
          <w:kern w:val="2"/>
          <w:sz w:val="21"/>
          <w:szCs w:val="21"/>
          <w:lang w:bidi="ar"/>
        </w:rPr>
        <w:t>（</w:t>
      </w:r>
      <w:r>
        <w:rPr>
          <w:kern w:val="2"/>
          <w:sz w:val="21"/>
          <w:szCs w:val="21"/>
          <w:lang w:bidi="ar"/>
        </w:rPr>
        <w:t>*</w:t>
      </w:r>
      <w:r>
        <w:rPr>
          <w:kern w:val="2"/>
          <w:sz w:val="21"/>
          <w:szCs w:val="21"/>
          <w:lang w:bidi="ar"/>
        </w:rPr>
        <w:t>）</w:t>
      </w:r>
    </w:p>
    <w:p w14:paraId="0BF29CB5" w14:textId="77777777" w:rsidR="003E24BF" w:rsidRDefault="00000000">
      <w:pPr>
        <w:pStyle w:val="a6"/>
        <w:numPr>
          <w:ilvl w:val="0"/>
          <w:numId w:val="90"/>
        </w:numPr>
        <w:spacing w:before="0" w:beforeAutospacing="0" w:after="0" w:afterAutospacing="0" w:line="360" w:lineRule="auto"/>
        <w:ind w:firstLineChars="200" w:firstLine="420"/>
        <w:jc w:val="both"/>
        <w:rPr>
          <w:bCs/>
        </w:rPr>
      </w:pPr>
      <w:r>
        <w:rPr>
          <w:bCs/>
          <w:kern w:val="2"/>
          <w:sz w:val="21"/>
          <w:szCs w:val="21"/>
          <w:lang w:bidi="ar"/>
        </w:rPr>
        <w:t>算法的性能分析；</w:t>
      </w:r>
      <w:r>
        <w:rPr>
          <w:kern w:val="2"/>
          <w:sz w:val="21"/>
          <w:szCs w:val="21"/>
          <w:lang w:bidi="ar"/>
        </w:rPr>
        <w:t>（</w:t>
      </w:r>
      <w:r>
        <w:rPr>
          <w:kern w:val="2"/>
          <w:sz w:val="21"/>
          <w:szCs w:val="21"/>
          <w:lang w:bidi="ar"/>
        </w:rPr>
        <w:t>***</w:t>
      </w:r>
      <w:r>
        <w:rPr>
          <w:kern w:val="2"/>
          <w:sz w:val="21"/>
          <w:szCs w:val="21"/>
          <w:lang w:bidi="ar"/>
        </w:rPr>
        <w:t>）</w:t>
      </w:r>
    </w:p>
    <w:p w14:paraId="75727E8D" w14:textId="77777777" w:rsidR="003E24BF" w:rsidRDefault="00000000">
      <w:pPr>
        <w:pStyle w:val="a6"/>
        <w:numPr>
          <w:ilvl w:val="0"/>
          <w:numId w:val="90"/>
        </w:numPr>
        <w:spacing w:before="0" w:beforeAutospacing="0" w:after="0" w:afterAutospacing="0" w:line="360" w:lineRule="auto"/>
        <w:ind w:firstLineChars="200" w:firstLine="420"/>
        <w:jc w:val="both"/>
        <w:rPr>
          <w:bCs/>
        </w:rPr>
      </w:pPr>
      <w:r>
        <w:rPr>
          <w:bCs/>
          <w:kern w:val="2"/>
          <w:sz w:val="21"/>
          <w:szCs w:val="21"/>
          <w:lang w:bidi="ar"/>
        </w:rPr>
        <w:t>C++</w:t>
      </w:r>
      <w:r>
        <w:rPr>
          <w:bCs/>
          <w:kern w:val="2"/>
          <w:sz w:val="21"/>
          <w:szCs w:val="21"/>
          <w:lang w:bidi="ar"/>
        </w:rPr>
        <w:t>的发展历史；</w:t>
      </w:r>
      <w:r>
        <w:rPr>
          <w:kern w:val="2"/>
          <w:sz w:val="21"/>
          <w:szCs w:val="21"/>
          <w:lang w:bidi="ar"/>
        </w:rPr>
        <w:t>（</w:t>
      </w:r>
      <w:r>
        <w:rPr>
          <w:kern w:val="2"/>
          <w:sz w:val="21"/>
          <w:szCs w:val="21"/>
          <w:lang w:bidi="ar"/>
        </w:rPr>
        <w:t>*</w:t>
      </w:r>
      <w:r>
        <w:rPr>
          <w:kern w:val="2"/>
          <w:sz w:val="21"/>
          <w:szCs w:val="21"/>
          <w:lang w:bidi="ar"/>
        </w:rPr>
        <w:t>）</w:t>
      </w:r>
    </w:p>
    <w:p w14:paraId="446DED45" w14:textId="77777777" w:rsidR="003E24BF" w:rsidRDefault="00000000">
      <w:pPr>
        <w:pStyle w:val="a6"/>
        <w:numPr>
          <w:ilvl w:val="0"/>
          <w:numId w:val="90"/>
        </w:numPr>
        <w:spacing w:before="0" w:beforeAutospacing="0" w:after="0" w:afterAutospacing="0" w:line="360" w:lineRule="auto"/>
        <w:ind w:firstLineChars="200" w:firstLine="420"/>
        <w:jc w:val="both"/>
        <w:rPr>
          <w:bCs/>
        </w:rPr>
      </w:pPr>
      <w:r>
        <w:rPr>
          <w:bCs/>
          <w:kern w:val="2"/>
          <w:sz w:val="21"/>
          <w:szCs w:val="21"/>
          <w:lang w:bidi="ar"/>
        </w:rPr>
        <w:t>面向对象程序设计的概念；</w:t>
      </w:r>
      <w:r>
        <w:rPr>
          <w:kern w:val="2"/>
          <w:sz w:val="21"/>
          <w:szCs w:val="21"/>
          <w:lang w:bidi="ar"/>
        </w:rPr>
        <w:t>（</w:t>
      </w:r>
      <w:r>
        <w:rPr>
          <w:kern w:val="2"/>
          <w:sz w:val="21"/>
          <w:szCs w:val="21"/>
          <w:lang w:bidi="ar"/>
        </w:rPr>
        <w:t>**</w:t>
      </w:r>
      <w:r>
        <w:rPr>
          <w:kern w:val="2"/>
          <w:sz w:val="21"/>
          <w:szCs w:val="21"/>
          <w:lang w:bidi="ar"/>
        </w:rPr>
        <w:t>）</w:t>
      </w:r>
    </w:p>
    <w:p w14:paraId="48344842" w14:textId="77777777" w:rsidR="003E24BF" w:rsidRDefault="00000000">
      <w:pPr>
        <w:pStyle w:val="a6"/>
        <w:numPr>
          <w:ilvl w:val="0"/>
          <w:numId w:val="90"/>
        </w:numPr>
        <w:spacing w:before="0" w:beforeAutospacing="0" w:after="0" w:afterAutospacing="0" w:line="360" w:lineRule="auto"/>
        <w:ind w:firstLineChars="200" w:firstLine="420"/>
        <w:jc w:val="both"/>
        <w:rPr>
          <w:bCs/>
        </w:rPr>
      </w:pPr>
      <w:r>
        <w:rPr>
          <w:bCs/>
          <w:kern w:val="2"/>
          <w:sz w:val="21"/>
          <w:szCs w:val="21"/>
          <w:lang w:bidi="ar"/>
        </w:rPr>
        <w:t>C++</w:t>
      </w:r>
      <w:r>
        <w:rPr>
          <w:bCs/>
          <w:kern w:val="2"/>
          <w:sz w:val="21"/>
          <w:szCs w:val="21"/>
          <w:lang w:bidi="ar"/>
        </w:rPr>
        <w:t>语言的编程环境。</w:t>
      </w:r>
      <w:r>
        <w:rPr>
          <w:kern w:val="2"/>
          <w:sz w:val="21"/>
          <w:szCs w:val="21"/>
          <w:lang w:bidi="ar"/>
        </w:rPr>
        <w:t>（</w:t>
      </w:r>
      <w:r>
        <w:rPr>
          <w:kern w:val="2"/>
          <w:sz w:val="21"/>
          <w:szCs w:val="21"/>
          <w:lang w:bidi="ar"/>
        </w:rPr>
        <w:t>*</w:t>
      </w:r>
      <w:r>
        <w:rPr>
          <w:kern w:val="2"/>
          <w:sz w:val="21"/>
          <w:szCs w:val="21"/>
          <w:lang w:bidi="ar"/>
        </w:rPr>
        <w:t>）</w:t>
      </w:r>
    </w:p>
    <w:p w14:paraId="18C4DDCD" w14:textId="77777777" w:rsidR="003E24BF" w:rsidRDefault="00000000">
      <w:pPr>
        <w:pStyle w:val="a8"/>
        <w:spacing w:line="360" w:lineRule="auto"/>
        <w:ind w:firstLineChars="0"/>
        <w:rPr>
          <w:szCs w:val="21"/>
        </w:rPr>
      </w:pPr>
      <w:r>
        <w:rPr>
          <w:bCs/>
          <w:szCs w:val="21"/>
        </w:rPr>
        <w:t>支撑的课程目标：</w:t>
      </w:r>
      <w:r>
        <w:rPr>
          <w:szCs w:val="21"/>
        </w:rPr>
        <w:t>3</w:t>
      </w:r>
    </w:p>
    <w:p w14:paraId="537DC26F"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lang w:bidi="ar"/>
        </w:rPr>
        <w:t>第二章</w:t>
      </w:r>
      <w:r>
        <w:rPr>
          <w:rFonts w:ascii="Times New Roman" w:eastAsia="宋体" w:hAnsi="Times New Roman" w:cs="Times New Roman"/>
          <w:lang w:bidi="ar"/>
        </w:rPr>
        <w:t xml:space="preserve"> C++</w:t>
      </w:r>
      <w:r>
        <w:rPr>
          <w:rFonts w:ascii="Times New Roman" w:eastAsia="宋体" w:hAnsi="Times New Roman" w:cs="Times New Roman"/>
          <w:lang w:bidi="ar"/>
        </w:rPr>
        <w:t>中的数组、指针与引用（</w:t>
      </w:r>
      <w:r>
        <w:rPr>
          <w:rFonts w:ascii="Times New Roman" w:eastAsia="宋体" w:hAnsi="Times New Roman" w:cs="Times New Roman"/>
          <w:lang w:bidi="ar"/>
        </w:rPr>
        <w:t>2</w:t>
      </w:r>
      <w:r>
        <w:rPr>
          <w:rFonts w:ascii="Times New Roman" w:eastAsia="宋体" w:hAnsi="Times New Roman" w:cs="Times New Roman"/>
          <w:lang w:bidi="ar"/>
        </w:rPr>
        <w:t>学时）</w:t>
      </w:r>
    </w:p>
    <w:p w14:paraId="1A9908AC" w14:textId="77777777" w:rsidR="003E24BF" w:rsidRDefault="00000000">
      <w:pPr>
        <w:pStyle w:val="a6"/>
        <w:numPr>
          <w:ilvl w:val="0"/>
          <w:numId w:val="91"/>
        </w:numPr>
        <w:spacing w:before="0" w:beforeAutospacing="0" w:after="0" w:afterAutospacing="0" w:line="360" w:lineRule="auto"/>
        <w:ind w:firstLine="420"/>
        <w:jc w:val="both"/>
        <w:rPr>
          <w:bCs/>
        </w:rPr>
      </w:pPr>
      <w:r>
        <w:rPr>
          <w:bCs/>
          <w:kern w:val="2"/>
          <w:sz w:val="21"/>
          <w:szCs w:val="21"/>
          <w:lang w:bidi="ar"/>
        </w:rPr>
        <w:t>数组的定义与存取；（</w:t>
      </w:r>
      <w:r>
        <w:rPr>
          <w:bCs/>
          <w:kern w:val="2"/>
          <w:sz w:val="21"/>
          <w:szCs w:val="21"/>
          <w:lang w:bidi="ar"/>
        </w:rPr>
        <w:t>***</w:t>
      </w:r>
      <w:r>
        <w:rPr>
          <w:bCs/>
          <w:kern w:val="2"/>
          <w:sz w:val="21"/>
          <w:szCs w:val="21"/>
          <w:lang w:bidi="ar"/>
        </w:rPr>
        <w:t>）</w:t>
      </w:r>
    </w:p>
    <w:p w14:paraId="7BEE7AFC" w14:textId="77777777" w:rsidR="003E24BF" w:rsidRDefault="00000000">
      <w:pPr>
        <w:pStyle w:val="a6"/>
        <w:numPr>
          <w:ilvl w:val="0"/>
          <w:numId w:val="91"/>
        </w:numPr>
        <w:spacing w:before="0" w:beforeAutospacing="0" w:after="0" w:afterAutospacing="0" w:line="360" w:lineRule="auto"/>
        <w:ind w:firstLineChars="200" w:firstLine="420"/>
        <w:jc w:val="both"/>
        <w:rPr>
          <w:bCs/>
        </w:rPr>
      </w:pPr>
      <w:r>
        <w:rPr>
          <w:bCs/>
          <w:kern w:val="2"/>
          <w:sz w:val="21"/>
          <w:szCs w:val="21"/>
          <w:lang w:bidi="ar"/>
        </w:rPr>
        <w:t>指针的概念与基本使用；（</w:t>
      </w:r>
      <w:r>
        <w:rPr>
          <w:bCs/>
          <w:kern w:val="2"/>
          <w:sz w:val="21"/>
          <w:szCs w:val="21"/>
          <w:lang w:bidi="ar"/>
        </w:rPr>
        <w:t>**</w:t>
      </w:r>
      <w:r>
        <w:rPr>
          <w:bCs/>
          <w:kern w:val="2"/>
          <w:sz w:val="21"/>
          <w:szCs w:val="21"/>
          <w:lang w:bidi="ar"/>
        </w:rPr>
        <w:t>）</w:t>
      </w:r>
    </w:p>
    <w:p w14:paraId="06F100D9" w14:textId="77777777" w:rsidR="003E24BF" w:rsidRDefault="00000000">
      <w:pPr>
        <w:pStyle w:val="a6"/>
        <w:numPr>
          <w:ilvl w:val="0"/>
          <w:numId w:val="91"/>
        </w:numPr>
        <w:spacing w:before="0" w:beforeAutospacing="0" w:after="0" w:afterAutospacing="0" w:line="360" w:lineRule="auto"/>
        <w:ind w:firstLineChars="200" w:firstLine="420"/>
        <w:jc w:val="both"/>
        <w:rPr>
          <w:bCs/>
        </w:rPr>
      </w:pPr>
      <w:r>
        <w:rPr>
          <w:bCs/>
          <w:kern w:val="2"/>
          <w:sz w:val="21"/>
          <w:szCs w:val="21"/>
          <w:lang w:bidi="ar"/>
        </w:rPr>
        <w:t>new</w:t>
      </w:r>
      <w:r>
        <w:rPr>
          <w:bCs/>
          <w:kern w:val="2"/>
          <w:sz w:val="21"/>
          <w:szCs w:val="21"/>
          <w:lang w:bidi="ar"/>
        </w:rPr>
        <w:t>与</w:t>
      </w:r>
      <w:r>
        <w:rPr>
          <w:bCs/>
          <w:kern w:val="2"/>
          <w:sz w:val="21"/>
          <w:szCs w:val="21"/>
          <w:lang w:bidi="ar"/>
        </w:rPr>
        <w:t>delete</w:t>
      </w:r>
      <w:r>
        <w:rPr>
          <w:bCs/>
          <w:kern w:val="2"/>
          <w:sz w:val="21"/>
          <w:szCs w:val="21"/>
          <w:lang w:bidi="ar"/>
        </w:rPr>
        <w:t>指令，以及数组的</w:t>
      </w:r>
      <w:r>
        <w:rPr>
          <w:bCs/>
          <w:kern w:val="2"/>
          <w:sz w:val="21"/>
          <w:szCs w:val="21"/>
          <w:lang w:bidi="ar"/>
        </w:rPr>
        <w:t>new</w:t>
      </w:r>
      <w:r>
        <w:rPr>
          <w:bCs/>
          <w:kern w:val="2"/>
          <w:sz w:val="21"/>
          <w:szCs w:val="21"/>
          <w:lang w:bidi="ar"/>
        </w:rPr>
        <w:t>与</w:t>
      </w:r>
      <w:r>
        <w:rPr>
          <w:bCs/>
          <w:kern w:val="2"/>
          <w:sz w:val="21"/>
          <w:szCs w:val="21"/>
          <w:lang w:bidi="ar"/>
        </w:rPr>
        <w:t>delete</w:t>
      </w:r>
      <w:r>
        <w:rPr>
          <w:bCs/>
          <w:kern w:val="2"/>
          <w:sz w:val="21"/>
          <w:szCs w:val="21"/>
          <w:lang w:bidi="ar"/>
        </w:rPr>
        <w:t>操作；（</w:t>
      </w:r>
      <w:r>
        <w:rPr>
          <w:bCs/>
          <w:kern w:val="2"/>
          <w:sz w:val="21"/>
          <w:szCs w:val="21"/>
          <w:lang w:bidi="ar"/>
        </w:rPr>
        <w:t>***</w:t>
      </w:r>
      <w:r>
        <w:rPr>
          <w:bCs/>
          <w:kern w:val="2"/>
          <w:sz w:val="21"/>
          <w:szCs w:val="21"/>
          <w:lang w:bidi="ar"/>
        </w:rPr>
        <w:t>）</w:t>
      </w:r>
    </w:p>
    <w:p w14:paraId="66BA3C80" w14:textId="77777777" w:rsidR="003E24BF" w:rsidRDefault="00000000">
      <w:pPr>
        <w:pStyle w:val="a6"/>
        <w:numPr>
          <w:ilvl w:val="0"/>
          <w:numId w:val="91"/>
        </w:numPr>
        <w:spacing w:before="0" w:beforeAutospacing="0" w:after="0" w:afterAutospacing="0" w:line="360" w:lineRule="auto"/>
        <w:ind w:firstLineChars="200" w:firstLine="420"/>
        <w:jc w:val="both"/>
        <w:rPr>
          <w:bCs/>
        </w:rPr>
      </w:pPr>
      <w:r>
        <w:rPr>
          <w:bCs/>
          <w:kern w:val="2"/>
          <w:sz w:val="21"/>
          <w:szCs w:val="21"/>
          <w:lang w:bidi="ar"/>
        </w:rPr>
        <w:t>引用的基本概念与使用；</w:t>
      </w:r>
      <w:r>
        <w:rPr>
          <w:kern w:val="2"/>
          <w:sz w:val="21"/>
          <w:szCs w:val="21"/>
          <w:lang w:bidi="ar"/>
        </w:rPr>
        <w:t>（</w:t>
      </w:r>
      <w:r>
        <w:rPr>
          <w:kern w:val="2"/>
          <w:sz w:val="21"/>
          <w:szCs w:val="21"/>
          <w:lang w:bidi="ar"/>
        </w:rPr>
        <w:t>**</w:t>
      </w:r>
      <w:r>
        <w:rPr>
          <w:kern w:val="2"/>
          <w:sz w:val="21"/>
          <w:szCs w:val="21"/>
          <w:lang w:bidi="ar"/>
        </w:rPr>
        <w:t>）</w:t>
      </w:r>
    </w:p>
    <w:p w14:paraId="11AFF922" w14:textId="77777777" w:rsidR="003E24BF" w:rsidRDefault="00000000">
      <w:pPr>
        <w:pStyle w:val="a6"/>
        <w:numPr>
          <w:ilvl w:val="0"/>
          <w:numId w:val="91"/>
        </w:numPr>
        <w:spacing w:before="0" w:beforeAutospacing="0" w:after="0" w:afterAutospacing="0" w:line="360" w:lineRule="auto"/>
        <w:ind w:firstLineChars="200" w:firstLine="420"/>
        <w:jc w:val="both"/>
        <w:rPr>
          <w:bCs/>
        </w:rPr>
      </w:pPr>
      <w:r>
        <w:rPr>
          <w:kern w:val="2"/>
          <w:sz w:val="21"/>
          <w:szCs w:val="21"/>
          <w:lang w:bidi="ar"/>
        </w:rPr>
        <w:t>const</w:t>
      </w:r>
      <w:r>
        <w:rPr>
          <w:kern w:val="2"/>
          <w:sz w:val="20"/>
          <w:szCs w:val="20"/>
          <w:shd w:val="clear" w:color="auto" w:fill="FFFFFF"/>
          <w:lang w:bidi="ar"/>
        </w:rPr>
        <w:t>限定符</w:t>
      </w:r>
      <w:r>
        <w:rPr>
          <w:kern w:val="2"/>
          <w:sz w:val="21"/>
          <w:szCs w:val="21"/>
          <w:lang w:bidi="ar"/>
        </w:rPr>
        <w:t>。（</w:t>
      </w:r>
      <w:r>
        <w:rPr>
          <w:kern w:val="2"/>
          <w:sz w:val="21"/>
          <w:szCs w:val="21"/>
          <w:lang w:bidi="ar"/>
        </w:rPr>
        <w:t>*</w:t>
      </w:r>
      <w:r>
        <w:rPr>
          <w:kern w:val="2"/>
          <w:sz w:val="21"/>
          <w:szCs w:val="21"/>
          <w:lang w:bidi="ar"/>
        </w:rPr>
        <w:t>）</w:t>
      </w:r>
    </w:p>
    <w:p w14:paraId="26F53FC8" w14:textId="77777777" w:rsidR="003E24BF" w:rsidRDefault="00000000">
      <w:pPr>
        <w:pStyle w:val="a8"/>
        <w:spacing w:line="360" w:lineRule="auto"/>
        <w:ind w:firstLineChars="0"/>
        <w:rPr>
          <w:bCs/>
          <w:szCs w:val="21"/>
        </w:rPr>
      </w:pPr>
      <w:r>
        <w:rPr>
          <w:bCs/>
          <w:szCs w:val="21"/>
        </w:rPr>
        <w:t>支撑的课程目标：</w:t>
      </w:r>
      <w:r>
        <w:t>1</w:t>
      </w:r>
      <w:r>
        <w:t>，</w:t>
      </w:r>
      <w:r>
        <w:t>2</w:t>
      </w:r>
    </w:p>
    <w:p w14:paraId="299C9880"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lang w:bidi="ar"/>
        </w:rPr>
        <w:t>第三章</w:t>
      </w:r>
      <w:r>
        <w:rPr>
          <w:rFonts w:ascii="Times New Roman" w:eastAsia="宋体" w:hAnsi="Times New Roman" w:cs="Times New Roman"/>
          <w:lang w:bidi="ar"/>
        </w:rPr>
        <w:t xml:space="preserve"> C++</w:t>
      </w:r>
      <w:r>
        <w:rPr>
          <w:rFonts w:ascii="Times New Roman" w:eastAsia="宋体" w:hAnsi="Times New Roman" w:cs="Times New Roman"/>
          <w:lang w:bidi="ar"/>
        </w:rPr>
        <w:t>中的结构体、类与对象（</w:t>
      </w:r>
      <w:r>
        <w:rPr>
          <w:rFonts w:ascii="Times New Roman" w:eastAsia="宋体" w:hAnsi="Times New Roman" w:cs="Times New Roman"/>
          <w:lang w:bidi="ar"/>
        </w:rPr>
        <w:t>2</w:t>
      </w:r>
      <w:r>
        <w:rPr>
          <w:rFonts w:ascii="Times New Roman" w:eastAsia="宋体" w:hAnsi="Times New Roman" w:cs="Times New Roman"/>
          <w:lang w:bidi="ar"/>
        </w:rPr>
        <w:t>学时）</w:t>
      </w:r>
    </w:p>
    <w:p w14:paraId="77932CDB" w14:textId="77777777" w:rsidR="003E24BF" w:rsidRDefault="00000000">
      <w:pPr>
        <w:pStyle w:val="a6"/>
        <w:numPr>
          <w:ilvl w:val="0"/>
          <w:numId w:val="92"/>
        </w:numPr>
        <w:spacing w:before="0" w:beforeAutospacing="0" w:after="0" w:afterAutospacing="0" w:line="360" w:lineRule="auto"/>
        <w:ind w:firstLine="420"/>
        <w:jc w:val="both"/>
        <w:rPr>
          <w:bCs/>
        </w:rPr>
      </w:pPr>
      <w:r>
        <w:rPr>
          <w:bCs/>
          <w:kern w:val="2"/>
          <w:sz w:val="21"/>
          <w:szCs w:val="21"/>
          <w:lang w:bidi="ar"/>
        </w:rPr>
        <w:t>结构体、类及对象的基本概念、声明与定义；（</w:t>
      </w:r>
      <w:r>
        <w:rPr>
          <w:bCs/>
          <w:kern w:val="2"/>
          <w:sz w:val="21"/>
          <w:szCs w:val="21"/>
          <w:lang w:bidi="ar"/>
        </w:rPr>
        <w:t>***</w:t>
      </w:r>
      <w:r>
        <w:rPr>
          <w:bCs/>
          <w:kern w:val="2"/>
          <w:sz w:val="21"/>
          <w:szCs w:val="21"/>
          <w:lang w:bidi="ar"/>
        </w:rPr>
        <w:t>）</w:t>
      </w:r>
    </w:p>
    <w:p w14:paraId="642CBCE6" w14:textId="77777777" w:rsidR="003E24BF" w:rsidRDefault="00000000">
      <w:pPr>
        <w:pStyle w:val="a6"/>
        <w:numPr>
          <w:ilvl w:val="0"/>
          <w:numId w:val="92"/>
        </w:numPr>
        <w:spacing w:before="0" w:beforeAutospacing="0" w:after="0" w:afterAutospacing="0" w:line="360" w:lineRule="auto"/>
        <w:ind w:firstLine="420"/>
        <w:jc w:val="both"/>
        <w:rPr>
          <w:bCs/>
        </w:rPr>
      </w:pPr>
      <w:r>
        <w:rPr>
          <w:bCs/>
          <w:kern w:val="2"/>
          <w:sz w:val="21"/>
          <w:szCs w:val="21"/>
          <w:lang w:bidi="ar"/>
        </w:rPr>
        <w:t>Public</w:t>
      </w:r>
      <w:r>
        <w:rPr>
          <w:bCs/>
          <w:kern w:val="2"/>
          <w:sz w:val="21"/>
          <w:szCs w:val="21"/>
          <w:lang w:bidi="ar"/>
        </w:rPr>
        <w:t>（公有）、</w:t>
      </w:r>
      <w:r>
        <w:rPr>
          <w:bCs/>
          <w:kern w:val="2"/>
          <w:sz w:val="21"/>
          <w:szCs w:val="21"/>
          <w:lang w:bidi="ar"/>
        </w:rPr>
        <w:t>Protect</w:t>
      </w:r>
      <w:r>
        <w:rPr>
          <w:bCs/>
          <w:kern w:val="2"/>
          <w:sz w:val="21"/>
          <w:szCs w:val="21"/>
          <w:lang w:bidi="ar"/>
        </w:rPr>
        <w:t>（保护）及</w:t>
      </w:r>
      <w:r>
        <w:rPr>
          <w:bCs/>
          <w:kern w:val="2"/>
          <w:sz w:val="21"/>
          <w:szCs w:val="21"/>
          <w:lang w:bidi="ar"/>
        </w:rPr>
        <w:t>Private</w:t>
      </w:r>
      <w:r>
        <w:rPr>
          <w:bCs/>
          <w:kern w:val="2"/>
          <w:sz w:val="21"/>
          <w:szCs w:val="21"/>
          <w:lang w:bidi="ar"/>
        </w:rPr>
        <w:t>（私有）成员；（</w:t>
      </w:r>
      <w:r>
        <w:rPr>
          <w:bCs/>
          <w:kern w:val="2"/>
          <w:sz w:val="21"/>
          <w:szCs w:val="21"/>
          <w:lang w:bidi="ar"/>
        </w:rPr>
        <w:t>**</w:t>
      </w:r>
      <w:r>
        <w:rPr>
          <w:bCs/>
          <w:kern w:val="2"/>
          <w:sz w:val="21"/>
          <w:szCs w:val="21"/>
          <w:lang w:bidi="ar"/>
        </w:rPr>
        <w:t>）</w:t>
      </w:r>
    </w:p>
    <w:p w14:paraId="2357C0C3" w14:textId="77777777" w:rsidR="003E24BF" w:rsidRDefault="00000000">
      <w:pPr>
        <w:pStyle w:val="a6"/>
        <w:numPr>
          <w:ilvl w:val="0"/>
          <w:numId w:val="92"/>
        </w:numPr>
        <w:spacing w:before="0" w:beforeAutospacing="0" w:after="0" w:afterAutospacing="0" w:line="360" w:lineRule="auto"/>
        <w:ind w:firstLineChars="200" w:firstLine="420"/>
        <w:jc w:val="both"/>
        <w:rPr>
          <w:bCs/>
        </w:rPr>
      </w:pPr>
      <w:r>
        <w:rPr>
          <w:bCs/>
          <w:kern w:val="2"/>
          <w:sz w:val="21"/>
          <w:szCs w:val="21"/>
          <w:lang w:bidi="ar"/>
        </w:rPr>
        <w:t>Static</w:t>
      </w:r>
      <w:r>
        <w:rPr>
          <w:bCs/>
          <w:kern w:val="2"/>
          <w:sz w:val="21"/>
          <w:szCs w:val="21"/>
          <w:lang w:bidi="ar"/>
        </w:rPr>
        <w:t>（静态）成员</w:t>
      </w:r>
      <w:r>
        <w:rPr>
          <w:bCs/>
          <w:kern w:val="2"/>
          <w:sz w:val="21"/>
          <w:szCs w:val="21"/>
          <w:lang w:bidi="ar"/>
        </w:rPr>
        <w:t>;</w:t>
      </w:r>
      <w:r>
        <w:rPr>
          <w:bCs/>
          <w:kern w:val="2"/>
          <w:sz w:val="21"/>
          <w:szCs w:val="21"/>
          <w:lang w:bidi="ar"/>
        </w:rPr>
        <w:t>（</w:t>
      </w:r>
      <w:r>
        <w:rPr>
          <w:bCs/>
          <w:kern w:val="2"/>
          <w:sz w:val="21"/>
          <w:szCs w:val="21"/>
          <w:lang w:bidi="ar"/>
        </w:rPr>
        <w:t>**</w:t>
      </w:r>
      <w:r>
        <w:rPr>
          <w:bCs/>
          <w:kern w:val="2"/>
          <w:sz w:val="21"/>
          <w:szCs w:val="21"/>
          <w:lang w:bidi="ar"/>
        </w:rPr>
        <w:t>）</w:t>
      </w:r>
    </w:p>
    <w:p w14:paraId="788AC051" w14:textId="77777777" w:rsidR="003E24BF" w:rsidRDefault="00000000">
      <w:pPr>
        <w:pStyle w:val="a6"/>
        <w:numPr>
          <w:ilvl w:val="0"/>
          <w:numId w:val="92"/>
        </w:numPr>
        <w:spacing w:before="0" w:beforeAutospacing="0" w:after="0" w:afterAutospacing="0" w:line="360" w:lineRule="auto"/>
        <w:ind w:firstLineChars="200" w:firstLine="420"/>
        <w:jc w:val="both"/>
        <w:rPr>
          <w:bCs/>
        </w:rPr>
      </w:pPr>
      <w:r>
        <w:rPr>
          <w:bCs/>
          <w:kern w:val="2"/>
          <w:sz w:val="21"/>
          <w:szCs w:val="21"/>
          <w:lang w:bidi="ar"/>
        </w:rPr>
        <w:t>Inline</w:t>
      </w:r>
      <w:r>
        <w:rPr>
          <w:bCs/>
          <w:kern w:val="2"/>
          <w:sz w:val="21"/>
          <w:szCs w:val="21"/>
          <w:lang w:bidi="ar"/>
        </w:rPr>
        <w:t>（内联）成员函数。（</w:t>
      </w:r>
      <w:r>
        <w:rPr>
          <w:bCs/>
          <w:kern w:val="2"/>
          <w:sz w:val="21"/>
          <w:szCs w:val="21"/>
          <w:lang w:bidi="ar"/>
        </w:rPr>
        <w:t>*</w:t>
      </w:r>
      <w:r>
        <w:rPr>
          <w:bCs/>
          <w:kern w:val="2"/>
          <w:sz w:val="21"/>
          <w:szCs w:val="21"/>
          <w:lang w:bidi="ar"/>
        </w:rPr>
        <w:t>）</w:t>
      </w:r>
    </w:p>
    <w:p w14:paraId="7E00EE90" w14:textId="77777777" w:rsidR="003E24BF" w:rsidRDefault="00000000">
      <w:pPr>
        <w:pStyle w:val="a8"/>
        <w:spacing w:line="360" w:lineRule="auto"/>
        <w:ind w:firstLineChars="0"/>
        <w:rPr>
          <w:bCs/>
          <w:szCs w:val="21"/>
        </w:rPr>
      </w:pPr>
      <w:r>
        <w:rPr>
          <w:bCs/>
          <w:szCs w:val="21"/>
        </w:rPr>
        <w:t>支撑的课程目标：</w:t>
      </w:r>
      <w:r>
        <w:t>1</w:t>
      </w:r>
      <w:r>
        <w:t>，</w:t>
      </w:r>
      <w:r>
        <w:t>2</w:t>
      </w:r>
    </w:p>
    <w:p w14:paraId="04CD165B" w14:textId="77777777" w:rsidR="003E24BF" w:rsidRDefault="00000000">
      <w:pPr>
        <w:keepNext/>
        <w:spacing w:line="360" w:lineRule="auto"/>
        <w:rPr>
          <w:rFonts w:ascii="Times New Roman" w:eastAsia="宋体" w:hAnsi="Times New Roman" w:cs="Times New Roman"/>
        </w:rPr>
      </w:pPr>
      <w:r>
        <w:rPr>
          <w:rFonts w:ascii="Times New Roman" w:eastAsia="宋体" w:hAnsi="Times New Roman" w:cs="Times New Roman"/>
          <w:lang w:bidi="ar"/>
        </w:rPr>
        <w:t>第四章</w:t>
      </w:r>
      <w:r>
        <w:rPr>
          <w:rFonts w:ascii="Times New Roman" w:eastAsia="宋体" w:hAnsi="Times New Roman" w:cs="Times New Roman"/>
          <w:lang w:bidi="ar"/>
        </w:rPr>
        <w:t xml:space="preserve"> C++</w:t>
      </w:r>
      <w:r>
        <w:rPr>
          <w:rFonts w:ascii="Times New Roman" w:eastAsia="宋体" w:hAnsi="Times New Roman" w:cs="Times New Roman"/>
          <w:lang w:bidi="ar"/>
        </w:rPr>
        <w:t>中类对象的构造与析构（</w:t>
      </w:r>
      <w:r>
        <w:rPr>
          <w:rFonts w:ascii="Times New Roman" w:eastAsia="宋体" w:hAnsi="Times New Roman" w:cs="Times New Roman"/>
          <w:lang w:bidi="ar"/>
        </w:rPr>
        <w:t>2</w:t>
      </w:r>
      <w:r>
        <w:rPr>
          <w:rFonts w:ascii="Times New Roman" w:eastAsia="宋体" w:hAnsi="Times New Roman" w:cs="Times New Roman"/>
          <w:lang w:bidi="ar"/>
        </w:rPr>
        <w:t>学时）</w:t>
      </w:r>
    </w:p>
    <w:p w14:paraId="4ADF6744" w14:textId="77777777" w:rsidR="003E24BF" w:rsidRDefault="00000000">
      <w:pPr>
        <w:pStyle w:val="a6"/>
        <w:numPr>
          <w:ilvl w:val="0"/>
          <w:numId w:val="93"/>
        </w:numPr>
        <w:spacing w:before="0" w:beforeAutospacing="0" w:after="0" w:afterAutospacing="0" w:line="360" w:lineRule="auto"/>
        <w:ind w:firstLine="420"/>
        <w:jc w:val="both"/>
        <w:rPr>
          <w:bCs/>
        </w:rPr>
      </w:pPr>
      <w:r>
        <w:rPr>
          <w:bCs/>
          <w:kern w:val="2"/>
          <w:sz w:val="21"/>
          <w:szCs w:val="21"/>
          <w:lang w:bidi="ar"/>
        </w:rPr>
        <w:t>构造函数的基本概念与定义；（</w:t>
      </w:r>
      <w:r>
        <w:rPr>
          <w:bCs/>
          <w:kern w:val="2"/>
          <w:sz w:val="21"/>
          <w:szCs w:val="21"/>
          <w:lang w:bidi="ar"/>
        </w:rPr>
        <w:t>**</w:t>
      </w:r>
      <w:r>
        <w:rPr>
          <w:bCs/>
          <w:kern w:val="2"/>
          <w:sz w:val="21"/>
          <w:szCs w:val="21"/>
          <w:lang w:bidi="ar"/>
        </w:rPr>
        <w:t>）</w:t>
      </w:r>
    </w:p>
    <w:p w14:paraId="77897D1B" w14:textId="77777777" w:rsidR="003E24BF" w:rsidRDefault="00000000">
      <w:pPr>
        <w:pStyle w:val="a6"/>
        <w:numPr>
          <w:ilvl w:val="0"/>
          <w:numId w:val="93"/>
        </w:numPr>
        <w:spacing w:before="0" w:beforeAutospacing="0" w:after="0" w:afterAutospacing="0" w:line="360" w:lineRule="auto"/>
        <w:ind w:firstLine="420"/>
        <w:jc w:val="both"/>
        <w:rPr>
          <w:bCs/>
        </w:rPr>
      </w:pPr>
      <w:r>
        <w:rPr>
          <w:bCs/>
          <w:kern w:val="2"/>
          <w:sz w:val="21"/>
          <w:szCs w:val="21"/>
          <w:lang w:bidi="ar"/>
        </w:rPr>
        <w:t>默认构造函数、拷贝构造函数及构造函数的重载；（</w:t>
      </w:r>
      <w:r>
        <w:rPr>
          <w:bCs/>
          <w:kern w:val="2"/>
          <w:sz w:val="21"/>
          <w:szCs w:val="21"/>
          <w:lang w:bidi="ar"/>
        </w:rPr>
        <w:t>**</w:t>
      </w:r>
      <w:r>
        <w:rPr>
          <w:bCs/>
          <w:kern w:val="2"/>
          <w:sz w:val="21"/>
          <w:szCs w:val="21"/>
          <w:lang w:bidi="ar"/>
        </w:rPr>
        <w:t>）</w:t>
      </w:r>
    </w:p>
    <w:p w14:paraId="70917A1A" w14:textId="77777777" w:rsidR="003E24BF" w:rsidRDefault="00000000">
      <w:pPr>
        <w:pStyle w:val="a6"/>
        <w:numPr>
          <w:ilvl w:val="0"/>
          <w:numId w:val="93"/>
        </w:numPr>
        <w:spacing w:before="0" w:beforeAutospacing="0" w:after="0" w:afterAutospacing="0" w:line="360" w:lineRule="auto"/>
        <w:ind w:firstLine="420"/>
        <w:jc w:val="both"/>
        <w:rPr>
          <w:bCs/>
        </w:rPr>
      </w:pPr>
      <w:r>
        <w:rPr>
          <w:bCs/>
          <w:kern w:val="2"/>
          <w:sz w:val="21"/>
          <w:szCs w:val="21"/>
          <w:lang w:bidi="ar"/>
        </w:rPr>
        <w:t>构造函数的基本概念与定义。（</w:t>
      </w:r>
      <w:r>
        <w:rPr>
          <w:bCs/>
          <w:kern w:val="2"/>
          <w:sz w:val="21"/>
          <w:szCs w:val="21"/>
          <w:lang w:bidi="ar"/>
        </w:rPr>
        <w:t>**</w:t>
      </w:r>
      <w:r>
        <w:rPr>
          <w:bCs/>
          <w:kern w:val="2"/>
          <w:sz w:val="21"/>
          <w:szCs w:val="21"/>
          <w:lang w:bidi="ar"/>
        </w:rPr>
        <w:t>）</w:t>
      </w:r>
    </w:p>
    <w:p w14:paraId="18063D0C" w14:textId="77777777" w:rsidR="003E24BF" w:rsidRDefault="00000000">
      <w:pPr>
        <w:pStyle w:val="a8"/>
        <w:tabs>
          <w:tab w:val="left" w:pos="0"/>
        </w:tabs>
        <w:spacing w:line="360" w:lineRule="auto"/>
        <w:ind w:firstLineChars="0" w:firstLine="0"/>
        <w:rPr>
          <w:bCs/>
          <w:szCs w:val="21"/>
        </w:rPr>
      </w:pPr>
      <w:r>
        <w:rPr>
          <w:bCs/>
          <w:szCs w:val="21"/>
        </w:rPr>
        <w:tab/>
      </w:r>
      <w:r>
        <w:rPr>
          <w:bCs/>
          <w:szCs w:val="21"/>
        </w:rPr>
        <w:t>支撑的课程目标：</w:t>
      </w:r>
      <w:r>
        <w:t>1</w:t>
      </w:r>
      <w:r>
        <w:t>，</w:t>
      </w:r>
      <w:r>
        <w:t>2</w:t>
      </w:r>
    </w:p>
    <w:p w14:paraId="4260A3BD"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lang w:bidi="ar"/>
        </w:rPr>
        <w:t>第五章</w:t>
      </w:r>
      <w:r>
        <w:rPr>
          <w:rFonts w:ascii="Times New Roman" w:eastAsia="宋体" w:hAnsi="Times New Roman" w:cs="Times New Roman"/>
          <w:lang w:bidi="ar"/>
        </w:rPr>
        <w:t xml:space="preserve"> C++</w:t>
      </w:r>
      <w:r>
        <w:rPr>
          <w:rFonts w:ascii="Times New Roman" w:eastAsia="宋体" w:hAnsi="Times New Roman" w:cs="Times New Roman"/>
          <w:lang w:bidi="ar"/>
        </w:rPr>
        <w:t>中类的继承与多态（</w:t>
      </w:r>
      <w:r>
        <w:rPr>
          <w:rFonts w:ascii="Times New Roman" w:eastAsia="宋体" w:hAnsi="Times New Roman" w:cs="Times New Roman"/>
          <w:lang w:bidi="ar"/>
        </w:rPr>
        <w:t>2</w:t>
      </w:r>
      <w:r>
        <w:rPr>
          <w:rFonts w:ascii="Times New Roman" w:eastAsia="宋体" w:hAnsi="Times New Roman" w:cs="Times New Roman"/>
          <w:lang w:bidi="ar"/>
        </w:rPr>
        <w:t>学时）</w:t>
      </w:r>
    </w:p>
    <w:p w14:paraId="10767436" w14:textId="77777777" w:rsidR="003E24BF" w:rsidRDefault="00000000">
      <w:pPr>
        <w:pStyle w:val="a6"/>
        <w:numPr>
          <w:ilvl w:val="0"/>
          <w:numId w:val="94"/>
        </w:numPr>
        <w:spacing w:before="0" w:beforeAutospacing="0" w:after="0" w:afterAutospacing="0" w:line="360" w:lineRule="auto"/>
        <w:ind w:firstLine="420"/>
        <w:jc w:val="both"/>
        <w:rPr>
          <w:bCs/>
        </w:rPr>
      </w:pPr>
      <w:r>
        <w:rPr>
          <w:bCs/>
          <w:kern w:val="2"/>
          <w:sz w:val="21"/>
          <w:szCs w:val="21"/>
          <w:lang w:bidi="ar"/>
        </w:rPr>
        <w:t>继承的基本概念；（</w:t>
      </w:r>
      <w:r>
        <w:rPr>
          <w:bCs/>
          <w:kern w:val="2"/>
          <w:sz w:val="21"/>
          <w:szCs w:val="21"/>
          <w:lang w:bidi="ar"/>
        </w:rPr>
        <w:t>**</w:t>
      </w:r>
      <w:r>
        <w:rPr>
          <w:bCs/>
          <w:kern w:val="2"/>
          <w:sz w:val="21"/>
          <w:szCs w:val="21"/>
          <w:lang w:bidi="ar"/>
        </w:rPr>
        <w:t>）</w:t>
      </w:r>
    </w:p>
    <w:p w14:paraId="2B54FA55" w14:textId="77777777" w:rsidR="003E24BF" w:rsidRDefault="00000000">
      <w:pPr>
        <w:pStyle w:val="a6"/>
        <w:numPr>
          <w:ilvl w:val="0"/>
          <w:numId w:val="94"/>
        </w:numPr>
        <w:spacing w:before="0" w:beforeAutospacing="0" w:after="0" w:afterAutospacing="0" w:line="360" w:lineRule="auto"/>
        <w:ind w:firstLine="420"/>
        <w:jc w:val="both"/>
        <w:rPr>
          <w:bCs/>
        </w:rPr>
      </w:pPr>
      <w:r>
        <w:rPr>
          <w:bCs/>
          <w:kern w:val="2"/>
          <w:sz w:val="21"/>
          <w:szCs w:val="21"/>
          <w:lang w:bidi="ar"/>
        </w:rPr>
        <w:t>Public</w:t>
      </w:r>
      <w:r>
        <w:rPr>
          <w:bCs/>
          <w:kern w:val="2"/>
          <w:sz w:val="21"/>
          <w:szCs w:val="21"/>
          <w:lang w:bidi="ar"/>
        </w:rPr>
        <w:t>（公有）、</w:t>
      </w:r>
      <w:r>
        <w:rPr>
          <w:bCs/>
          <w:kern w:val="2"/>
          <w:sz w:val="21"/>
          <w:szCs w:val="21"/>
          <w:lang w:bidi="ar"/>
        </w:rPr>
        <w:t>Protect</w:t>
      </w:r>
      <w:r>
        <w:rPr>
          <w:bCs/>
          <w:kern w:val="2"/>
          <w:sz w:val="21"/>
          <w:szCs w:val="21"/>
          <w:lang w:bidi="ar"/>
        </w:rPr>
        <w:t>（保护）及</w:t>
      </w:r>
      <w:r>
        <w:rPr>
          <w:bCs/>
          <w:kern w:val="2"/>
          <w:sz w:val="21"/>
          <w:szCs w:val="21"/>
          <w:lang w:bidi="ar"/>
        </w:rPr>
        <w:t>Private</w:t>
      </w:r>
      <w:r>
        <w:rPr>
          <w:bCs/>
          <w:kern w:val="2"/>
          <w:sz w:val="21"/>
          <w:szCs w:val="21"/>
          <w:lang w:bidi="ar"/>
        </w:rPr>
        <w:t>（私有）继承；（</w:t>
      </w:r>
      <w:r>
        <w:rPr>
          <w:bCs/>
          <w:kern w:val="2"/>
          <w:sz w:val="21"/>
          <w:szCs w:val="21"/>
          <w:lang w:bidi="ar"/>
        </w:rPr>
        <w:t>*</w:t>
      </w:r>
      <w:r>
        <w:rPr>
          <w:bCs/>
          <w:kern w:val="2"/>
          <w:sz w:val="21"/>
          <w:szCs w:val="21"/>
          <w:lang w:bidi="ar"/>
        </w:rPr>
        <w:t>）</w:t>
      </w:r>
    </w:p>
    <w:p w14:paraId="761469FD" w14:textId="77777777" w:rsidR="003E24BF" w:rsidRDefault="00000000">
      <w:pPr>
        <w:pStyle w:val="a6"/>
        <w:numPr>
          <w:ilvl w:val="0"/>
          <w:numId w:val="94"/>
        </w:numPr>
        <w:spacing w:before="0" w:beforeAutospacing="0" w:after="0" w:afterAutospacing="0" w:line="360" w:lineRule="auto"/>
        <w:ind w:firstLine="420"/>
        <w:jc w:val="both"/>
        <w:rPr>
          <w:bCs/>
        </w:rPr>
      </w:pPr>
      <w:r>
        <w:rPr>
          <w:bCs/>
          <w:kern w:val="2"/>
          <w:sz w:val="21"/>
          <w:szCs w:val="21"/>
          <w:lang w:bidi="ar"/>
        </w:rPr>
        <w:t>继承中的重载与覆盖；（</w:t>
      </w:r>
      <w:r>
        <w:rPr>
          <w:bCs/>
          <w:kern w:val="2"/>
          <w:sz w:val="21"/>
          <w:szCs w:val="21"/>
          <w:lang w:bidi="ar"/>
        </w:rPr>
        <w:t>***</w:t>
      </w:r>
      <w:r>
        <w:rPr>
          <w:bCs/>
          <w:kern w:val="2"/>
          <w:sz w:val="21"/>
          <w:szCs w:val="21"/>
          <w:lang w:bidi="ar"/>
        </w:rPr>
        <w:t>）</w:t>
      </w:r>
    </w:p>
    <w:p w14:paraId="08330A52" w14:textId="77777777" w:rsidR="003E24BF" w:rsidRDefault="00000000">
      <w:pPr>
        <w:pStyle w:val="a6"/>
        <w:numPr>
          <w:ilvl w:val="0"/>
          <w:numId w:val="94"/>
        </w:numPr>
        <w:spacing w:before="0" w:beforeAutospacing="0" w:after="0" w:afterAutospacing="0" w:line="360" w:lineRule="auto"/>
        <w:ind w:firstLine="420"/>
        <w:jc w:val="both"/>
        <w:rPr>
          <w:bCs/>
        </w:rPr>
      </w:pPr>
      <w:r>
        <w:rPr>
          <w:bCs/>
          <w:kern w:val="2"/>
          <w:sz w:val="21"/>
          <w:szCs w:val="21"/>
          <w:lang w:bidi="ar"/>
        </w:rPr>
        <w:t>派生类的构造与析构；（</w:t>
      </w:r>
      <w:r>
        <w:rPr>
          <w:bCs/>
          <w:kern w:val="2"/>
          <w:sz w:val="21"/>
          <w:szCs w:val="21"/>
          <w:lang w:bidi="ar"/>
        </w:rPr>
        <w:t>***</w:t>
      </w:r>
      <w:r>
        <w:rPr>
          <w:bCs/>
          <w:kern w:val="2"/>
          <w:sz w:val="21"/>
          <w:szCs w:val="21"/>
          <w:lang w:bidi="ar"/>
        </w:rPr>
        <w:t>）</w:t>
      </w:r>
    </w:p>
    <w:p w14:paraId="291FA58F" w14:textId="77777777" w:rsidR="003E24BF" w:rsidRDefault="00000000">
      <w:pPr>
        <w:pStyle w:val="a6"/>
        <w:numPr>
          <w:ilvl w:val="0"/>
          <w:numId w:val="94"/>
        </w:numPr>
        <w:spacing w:before="0" w:beforeAutospacing="0" w:after="0" w:afterAutospacing="0" w:line="360" w:lineRule="auto"/>
        <w:ind w:firstLine="420"/>
        <w:jc w:val="both"/>
        <w:rPr>
          <w:bCs/>
        </w:rPr>
      </w:pPr>
      <w:r>
        <w:rPr>
          <w:bCs/>
          <w:kern w:val="2"/>
          <w:sz w:val="21"/>
          <w:szCs w:val="21"/>
          <w:lang w:bidi="ar"/>
        </w:rPr>
        <w:t>继承中的虚函数与多态性；（</w:t>
      </w:r>
      <w:r>
        <w:rPr>
          <w:bCs/>
          <w:kern w:val="2"/>
          <w:sz w:val="21"/>
          <w:szCs w:val="21"/>
          <w:lang w:bidi="ar"/>
        </w:rPr>
        <w:t>***</w:t>
      </w:r>
      <w:r>
        <w:rPr>
          <w:bCs/>
          <w:kern w:val="2"/>
          <w:sz w:val="21"/>
          <w:szCs w:val="21"/>
          <w:lang w:bidi="ar"/>
        </w:rPr>
        <w:t>）</w:t>
      </w:r>
    </w:p>
    <w:p w14:paraId="3E1F3A83" w14:textId="77777777" w:rsidR="003E24BF" w:rsidRDefault="00000000">
      <w:pPr>
        <w:pStyle w:val="a6"/>
        <w:numPr>
          <w:ilvl w:val="0"/>
          <w:numId w:val="94"/>
        </w:numPr>
        <w:spacing w:before="0" w:beforeAutospacing="0" w:after="0" w:afterAutospacing="0" w:line="360" w:lineRule="auto"/>
        <w:ind w:firstLine="420"/>
        <w:jc w:val="both"/>
        <w:rPr>
          <w:bCs/>
        </w:rPr>
      </w:pPr>
      <w:r>
        <w:rPr>
          <w:bCs/>
          <w:kern w:val="2"/>
          <w:sz w:val="21"/>
          <w:szCs w:val="21"/>
          <w:lang w:bidi="ar"/>
        </w:rPr>
        <w:t>抽象类。（</w:t>
      </w:r>
      <w:r>
        <w:rPr>
          <w:bCs/>
          <w:kern w:val="2"/>
          <w:sz w:val="21"/>
          <w:szCs w:val="21"/>
          <w:lang w:bidi="ar"/>
        </w:rPr>
        <w:t>*</w:t>
      </w:r>
      <w:r>
        <w:rPr>
          <w:bCs/>
          <w:kern w:val="2"/>
          <w:sz w:val="21"/>
          <w:szCs w:val="21"/>
          <w:lang w:bidi="ar"/>
        </w:rPr>
        <w:t>）</w:t>
      </w:r>
    </w:p>
    <w:p w14:paraId="4F148C14" w14:textId="77777777" w:rsidR="003E24BF" w:rsidRDefault="00000000">
      <w:pPr>
        <w:pStyle w:val="a8"/>
        <w:spacing w:line="360" w:lineRule="auto"/>
        <w:ind w:firstLineChars="0"/>
        <w:rPr>
          <w:bCs/>
          <w:szCs w:val="21"/>
        </w:rPr>
      </w:pPr>
      <w:r>
        <w:rPr>
          <w:bCs/>
          <w:szCs w:val="21"/>
        </w:rPr>
        <w:t>支撑的课程目标：</w:t>
      </w:r>
      <w:r>
        <w:t>1</w:t>
      </w:r>
      <w:r>
        <w:t>，</w:t>
      </w:r>
      <w:r>
        <w:t>2</w:t>
      </w:r>
    </w:p>
    <w:p w14:paraId="624EC8F5"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lang w:bidi="ar"/>
        </w:rPr>
        <w:t>第六章</w:t>
      </w:r>
      <w:r>
        <w:rPr>
          <w:rFonts w:ascii="Times New Roman" w:eastAsia="宋体" w:hAnsi="Times New Roman" w:cs="Times New Roman"/>
          <w:lang w:bidi="ar"/>
        </w:rPr>
        <w:t xml:space="preserve"> C++</w:t>
      </w:r>
      <w:r>
        <w:rPr>
          <w:rFonts w:ascii="Times New Roman" w:eastAsia="宋体" w:hAnsi="Times New Roman" w:cs="Times New Roman"/>
          <w:lang w:bidi="ar"/>
        </w:rPr>
        <w:t>中的模板（</w:t>
      </w:r>
      <w:r>
        <w:rPr>
          <w:rFonts w:ascii="Times New Roman" w:eastAsia="宋体" w:hAnsi="Times New Roman" w:cs="Times New Roman"/>
          <w:lang w:bidi="ar"/>
        </w:rPr>
        <w:t>2</w:t>
      </w:r>
      <w:r>
        <w:rPr>
          <w:rFonts w:ascii="Times New Roman" w:eastAsia="宋体" w:hAnsi="Times New Roman" w:cs="Times New Roman"/>
          <w:lang w:bidi="ar"/>
        </w:rPr>
        <w:t>学时）</w:t>
      </w:r>
    </w:p>
    <w:p w14:paraId="03805C37" w14:textId="77777777" w:rsidR="003E24BF" w:rsidRDefault="00000000">
      <w:pPr>
        <w:pStyle w:val="a6"/>
        <w:numPr>
          <w:ilvl w:val="0"/>
          <w:numId w:val="95"/>
        </w:numPr>
        <w:spacing w:before="0" w:beforeAutospacing="0" w:after="0" w:afterAutospacing="0" w:line="360" w:lineRule="auto"/>
        <w:ind w:firstLine="420"/>
        <w:jc w:val="both"/>
        <w:rPr>
          <w:bCs/>
        </w:rPr>
      </w:pPr>
      <w:r>
        <w:rPr>
          <w:bCs/>
          <w:kern w:val="2"/>
          <w:sz w:val="21"/>
          <w:szCs w:val="21"/>
          <w:lang w:bidi="ar"/>
        </w:rPr>
        <w:t>函数模板；（</w:t>
      </w:r>
      <w:r>
        <w:rPr>
          <w:bCs/>
          <w:kern w:val="2"/>
          <w:sz w:val="21"/>
          <w:szCs w:val="21"/>
          <w:lang w:bidi="ar"/>
        </w:rPr>
        <w:t>*</w:t>
      </w:r>
      <w:r>
        <w:rPr>
          <w:bCs/>
          <w:kern w:val="2"/>
          <w:sz w:val="21"/>
          <w:szCs w:val="21"/>
          <w:lang w:bidi="ar"/>
        </w:rPr>
        <w:t>）</w:t>
      </w:r>
    </w:p>
    <w:p w14:paraId="6E5E4B19" w14:textId="77777777" w:rsidR="003E24BF" w:rsidRDefault="00000000">
      <w:pPr>
        <w:pStyle w:val="a6"/>
        <w:numPr>
          <w:ilvl w:val="0"/>
          <w:numId w:val="95"/>
        </w:numPr>
        <w:spacing w:before="0" w:beforeAutospacing="0" w:after="0" w:afterAutospacing="0" w:line="360" w:lineRule="auto"/>
        <w:ind w:firstLine="420"/>
        <w:jc w:val="both"/>
        <w:rPr>
          <w:bCs/>
        </w:rPr>
      </w:pPr>
      <w:r>
        <w:rPr>
          <w:bCs/>
          <w:kern w:val="2"/>
          <w:sz w:val="21"/>
          <w:szCs w:val="21"/>
          <w:lang w:bidi="ar"/>
        </w:rPr>
        <w:t>类模板；（</w:t>
      </w:r>
      <w:r>
        <w:rPr>
          <w:bCs/>
          <w:kern w:val="2"/>
          <w:sz w:val="21"/>
          <w:szCs w:val="21"/>
          <w:lang w:bidi="ar"/>
        </w:rPr>
        <w:t>*</w:t>
      </w:r>
      <w:r>
        <w:rPr>
          <w:bCs/>
          <w:kern w:val="2"/>
          <w:sz w:val="21"/>
          <w:szCs w:val="21"/>
          <w:lang w:bidi="ar"/>
        </w:rPr>
        <w:t>）</w:t>
      </w:r>
    </w:p>
    <w:p w14:paraId="3273E2DD" w14:textId="77777777" w:rsidR="003E24BF" w:rsidRDefault="00000000">
      <w:pPr>
        <w:pStyle w:val="a6"/>
        <w:numPr>
          <w:ilvl w:val="0"/>
          <w:numId w:val="95"/>
        </w:numPr>
        <w:spacing w:before="0" w:beforeAutospacing="0" w:after="0" w:afterAutospacing="0" w:line="360" w:lineRule="auto"/>
        <w:ind w:firstLine="420"/>
        <w:jc w:val="both"/>
        <w:rPr>
          <w:bCs/>
        </w:rPr>
      </w:pPr>
      <w:r>
        <w:rPr>
          <w:bCs/>
          <w:kern w:val="2"/>
          <w:sz w:val="21"/>
          <w:szCs w:val="21"/>
          <w:lang w:bidi="ar"/>
        </w:rPr>
        <w:t>模板的形参。（</w:t>
      </w:r>
      <w:r>
        <w:rPr>
          <w:bCs/>
          <w:kern w:val="2"/>
          <w:sz w:val="21"/>
          <w:szCs w:val="21"/>
          <w:lang w:bidi="ar"/>
        </w:rPr>
        <w:t>*</w:t>
      </w:r>
      <w:r>
        <w:rPr>
          <w:bCs/>
          <w:kern w:val="2"/>
          <w:sz w:val="21"/>
          <w:szCs w:val="21"/>
          <w:lang w:bidi="ar"/>
        </w:rPr>
        <w:t>）</w:t>
      </w:r>
    </w:p>
    <w:p w14:paraId="22D2F79A" w14:textId="77777777" w:rsidR="003E24BF" w:rsidRDefault="00000000">
      <w:pPr>
        <w:pStyle w:val="a8"/>
        <w:spacing w:line="360" w:lineRule="auto"/>
        <w:ind w:firstLineChars="0"/>
        <w:rPr>
          <w:bCs/>
          <w:szCs w:val="21"/>
        </w:rPr>
      </w:pPr>
      <w:r>
        <w:rPr>
          <w:bCs/>
          <w:szCs w:val="21"/>
        </w:rPr>
        <w:t>支撑的课程目标：</w:t>
      </w:r>
      <w:r>
        <w:t>1</w:t>
      </w:r>
      <w:r>
        <w:t>，</w:t>
      </w:r>
      <w:r>
        <w:t>2</w:t>
      </w:r>
    </w:p>
    <w:p w14:paraId="12719515"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lang w:bidi="ar"/>
        </w:rPr>
        <w:t>第七章</w:t>
      </w:r>
      <w:r>
        <w:rPr>
          <w:rFonts w:ascii="Times New Roman" w:eastAsia="宋体" w:hAnsi="Times New Roman" w:cs="Times New Roman"/>
          <w:lang w:bidi="ar"/>
        </w:rPr>
        <w:t xml:space="preserve"> </w:t>
      </w:r>
      <w:r>
        <w:rPr>
          <w:rFonts w:ascii="Times New Roman" w:eastAsia="宋体" w:hAnsi="Times New Roman" w:cs="Times New Roman"/>
          <w:lang w:bidi="ar"/>
        </w:rPr>
        <w:t>数据结构中的数组（</w:t>
      </w:r>
      <w:r>
        <w:rPr>
          <w:rFonts w:ascii="Times New Roman" w:eastAsia="宋体" w:hAnsi="Times New Roman" w:cs="Times New Roman"/>
          <w:lang w:bidi="ar"/>
        </w:rPr>
        <w:t>2</w:t>
      </w:r>
      <w:r>
        <w:rPr>
          <w:rFonts w:ascii="Times New Roman" w:eastAsia="宋体" w:hAnsi="Times New Roman" w:cs="Times New Roman"/>
          <w:lang w:bidi="ar"/>
        </w:rPr>
        <w:t>学时）</w:t>
      </w:r>
    </w:p>
    <w:p w14:paraId="2A70FAB5" w14:textId="77777777" w:rsidR="003E24BF" w:rsidRDefault="00000000">
      <w:pPr>
        <w:pStyle w:val="a6"/>
        <w:numPr>
          <w:ilvl w:val="0"/>
          <w:numId w:val="96"/>
        </w:numPr>
        <w:spacing w:before="0" w:beforeAutospacing="0" w:after="0" w:afterAutospacing="0" w:line="360" w:lineRule="auto"/>
        <w:ind w:firstLine="420"/>
        <w:jc w:val="both"/>
        <w:rPr>
          <w:bCs/>
        </w:rPr>
      </w:pPr>
      <w:r>
        <w:rPr>
          <w:bCs/>
          <w:kern w:val="2"/>
          <w:sz w:val="21"/>
          <w:szCs w:val="21"/>
          <w:lang w:bidi="ar"/>
        </w:rPr>
        <w:t>数组的定义及其操作；（</w:t>
      </w:r>
      <w:r>
        <w:rPr>
          <w:bCs/>
          <w:kern w:val="2"/>
          <w:sz w:val="21"/>
          <w:szCs w:val="21"/>
          <w:lang w:bidi="ar"/>
        </w:rPr>
        <w:t>**</w:t>
      </w:r>
      <w:r>
        <w:rPr>
          <w:bCs/>
          <w:kern w:val="2"/>
          <w:sz w:val="21"/>
          <w:szCs w:val="21"/>
          <w:lang w:bidi="ar"/>
        </w:rPr>
        <w:t>）</w:t>
      </w:r>
    </w:p>
    <w:p w14:paraId="4B4EAE72" w14:textId="77777777" w:rsidR="003E24BF" w:rsidRDefault="00000000">
      <w:pPr>
        <w:pStyle w:val="a6"/>
        <w:numPr>
          <w:ilvl w:val="0"/>
          <w:numId w:val="96"/>
        </w:numPr>
        <w:spacing w:before="0" w:beforeAutospacing="0" w:after="0" w:afterAutospacing="0" w:line="360" w:lineRule="auto"/>
        <w:ind w:firstLine="420"/>
        <w:jc w:val="both"/>
        <w:rPr>
          <w:bCs/>
        </w:rPr>
      </w:pPr>
      <w:r>
        <w:rPr>
          <w:bCs/>
          <w:kern w:val="2"/>
          <w:sz w:val="21"/>
          <w:szCs w:val="21"/>
          <w:lang w:bidi="ar"/>
        </w:rPr>
        <w:t>数组的性能分析；（</w:t>
      </w:r>
      <w:r>
        <w:rPr>
          <w:bCs/>
          <w:kern w:val="2"/>
          <w:sz w:val="21"/>
          <w:szCs w:val="21"/>
          <w:lang w:bidi="ar"/>
        </w:rPr>
        <w:t>**</w:t>
      </w:r>
      <w:r>
        <w:rPr>
          <w:bCs/>
          <w:kern w:val="2"/>
          <w:sz w:val="21"/>
          <w:szCs w:val="21"/>
          <w:lang w:bidi="ar"/>
        </w:rPr>
        <w:t>）</w:t>
      </w:r>
    </w:p>
    <w:p w14:paraId="24872A33" w14:textId="77777777" w:rsidR="003E24BF" w:rsidRDefault="00000000">
      <w:pPr>
        <w:pStyle w:val="a6"/>
        <w:numPr>
          <w:ilvl w:val="0"/>
          <w:numId w:val="96"/>
        </w:numPr>
        <w:spacing w:before="0" w:beforeAutospacing="0" w:after="0" w:afterAutospacing="0" w:line="360" w:lineRule="auto"/>
        <w:ind w:firstLine="420"/>
        <w:jc w:val="both"/>
        <w:rPr>
          <w:bCs/>
        </w:rPr>
      </w:pPr>
      <w:r>
        <w:rPr>
          <w:bCs/>
          <w:kern w:val="2"/>
          <w:sz w:val="21"/>
          <w:szCs w:val="21"/>
          <w:lang w:bidi="ar"/>
        </w:rPr>
        <w:t>STL</w:t>
      </w:r>
      <w:r>
        <w:rPr>
          <w:bCs/>
          <w:kern w:val="2"/>
          <w:sz w:val="21"/>
          <w:szCs w:val="21"/>
          <w:lang w:bidi="ar"/>
        </w:rPr>
        <w:t>中的动态数组模板类</w:t>
      </w:r>
      <w:r>
        <w:rPr>
          <w:bCs/>
          <w:kern w:val="2"/>
          <w:sz w:val="21"/>
          <w:szCs w:val="21"/>
          <w:lang w:bidi="ar"/>
        </w:rPr>
        <w:t>vector</w:t>
      </w:r>
      <w:r>
        <w:rPr>
          <w:bCs/>
          <w:kern w:val="2"/>
          <w:sz w:val="21"/>
          <w:szCs w:val="21"/>
          <w:lang w:bidi="ar"/>
        </w:rPr>
        <w:t>。（</w:t>
      </w:r>
      <w:r>
        <w:rPr>
          <w:bCs/>
          <w:kern w:val="2"/>
          <w:sz w:val="21"/>
          <w:szCs w:val="21"/>
          <w:lang w:bidi="ar"/>
        </w:rPr>
        <w:t>*</w:t>
      </w:r>
      <w:r>
        <w:rPr>
          <w:bCs/>
          <w:kern w:val="2"/>
          <w:sz w:val="21"/>
          <w:szCs w:val="21"/>
          <w:lang w:bidi="ar"/>
        </w:rPr>
        <w:t>）</w:t>
      </w:r>
    </w:p>
    <w:p w14:paraId="706AB7BF" w14:textId="77777777" w:rsidR="003E24BF" w:rsidRDefault="00000000">
      <w:pPr>
        <w:pStyle w:val="a8"/>
        <w:spacing w:line="360" w:lineRule="auto"/>
        <w:ind w:firstLineChars="0"/>
        <w:rPr>
          <w:bCs/>
          <w:szCs w:val="21"/>
        </w:rPr>
      </w:pPr>
      <w:r>
        <w:rPr>
          <w:bCs/>
          <w:szCs w:val="21"/>
        </w:rPr>
        <w:t>支撑的课程目标：</w:t>
      </w:r>
      <w:r>
        <w:t>1</w:t>
      </w:r>
      <w:r>
        <w:t>，</w:t>
      </w:r>
      <w:r>
        <w:t>2</w:t>
      </w:r>
      <w:r>
        <w:t>，</w:t>
      </w:r>
      <w:r>
        <w:t>3</w:t>
      </w:r>
    </w:p>
    <w:p w14:paraId="491816B1"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lang w:bidi="ar"/>
        </w:rPr>
        <w:t>第八章</w:t>
      </w:r>
      <w:r>
        <w:rPr>
          <w:rFonts w:ascii="Times New Roman" w:eastAsia="宋体" w:hAnsi="Times New Roman" w:cs="Times New Roman"/>
          <w:lang w:bidi="ar"/>
        </w:rPr>
        <w:t xml:space="preserve"> </w:t>
      </w:r>
      <w:r>
        <w:rPr>
          <w:rFonts w:ascii="Times New Roman" w:eastAsia="宋体" w:hAnsi="Times New Roman" w:cs="Times New Roman"/>
          <w:lang w:bidi="ar"/>
        </w:rPr>
        <w:t>数据结构中的链表（</w:t>
      </w:r>
      <w:r>
        <w:rPr>
          <w:rFonts w:ascii="Times New Roman" w:eastAsia="宋体" w:hAnsi="Times New Roman" w:cs="Times New Roman"/>
          <w:lang w:bidi="ar"/>
        </w:rPr>
        <w:t>4</w:t>
      </w:r>
      <w:r>
        <w:rPr>
          <w:rFonts w:ascii="Times New Roman" w:eastAsia="宋体" w:hAnsi="Times New Roman" w:cs="Times New Roman"/>
          <w:lang w:bidi="ar"/>
        </w:rPr>
        <w:t>学时）</w:t>
      </w:r>
    </w:p>
    <w:p w14:paraId="3C2B6B54" w14:textId="77777777" w:rsidR="003E24BF" w:rsidRDefault="00000000">
      <w:pPr>
        <w:pStyle w:val="a6"/>
        <w:numPr>
          <w:ilvl w:val="0"/>
          <w:numId w:val="97"/>
        </w:numPr>
        <w:spacing w:before="0" w:beforeAutospacing="0" w:after="0" w:afterAutospacing="0" w:line="360" w:lineRule="auto"/>
        <w:ind w:firstLine="420"/>
        <w:jc w:val="both"/>
        <w:rPr>
          <w:bCs/>
        </w:rPr>
      </w:pPr>
      <w:r>
        <w:rPr>
          <w:bCs/>
          <w:kern w:val="2"/>
          <w:sz w:val="21"/>
          <w:szCs w:val="21"/>
          <w:lang w:bidi="ar"/>
        </w:rPr>
        <w:t>单链表的定义及其操作；（</w:t>
      </w:r>
      <w:r>
        <w:rPr>
          <w:bCs/>
          <w:kern w:val="2"/>
          <w:sz w:val="21"/>
          <w:szCs w:val="21"/>
          <w:lang w:bidi="ar"/>
        </w:rPr>
        <w:t>**</w:t>
      </w:r>
      <w:r>
        <w:rPr>
          <w:bCs/>
          <w:kern w:val="2"/>
          <w:sz w:val="21"/>
          <w:szCs w:val="21"/>
          <w:lang w:bidi="ar"/>
        </w:rPr>
        <w:t>）</w:t>
      </w:r>
    </w:p>
    <w:p w14:paraId="68C145FD" w14:textId="77777777" w:rsidR="003E24BF" w:rsidRDefault="00000000">
      <w:pPr>
        <w:pStyle w:val="a6"/>
        <w:numPr>
          <w:ilvl w:val="0"/>
          <w:numId w:val="97"/>
        </w:numPr>
        <w:spacing w:before="0" w:beforeAutospacing="0" w:after="0" w:afterAutospacing="0" w:line="360" w:lineRule="auto"/>
        <w:ind w:firstLine="420"/>
        <w:jc w:val="both"/>
        <w:rPr>
          <w:bCs/>
        </w:rPr>
      </w:pPr>
      <w:r>
        <w:rPr>
          <w:bCs/>
          <w:kern w:val="2"/>
          <w:sz w:val="21"/>
          <w:szCs w:val="21"/>
          <w:lang w:bidi="ar"/>
        </w:rPr>
        <w:t>单链表的性能分析；（</w:t>
      </w:r>
      <w:r>
        <w:rPr>
          <w:bCs/>
          <w:kern w:val="2"/>
          <w:sz w:val="21"/>
          <w:szCs w:val="21"/>
          <w:lang w:bidi="ar"/>
        </w:rPr>
        <w:t>**</w:t>
      </w:r>
      <w:r>
        <w:rPr>
          <w:bCs/>
          <w:kern w:val="2"/>
          <w:sz w:val="21"/>
          <w:szCs w:val="21"/>
          <w:lang w:bidi="ar"/>
        </w:rPr>
        <w:t>）</w:t>
      </w:r>
    </w:p>
    <w:p w14:paraId="59A6D7E5" w14:textId="77777777" w:rsidR="003E24BF" w:rsidRDefault="00000000">
      <w:pPr>
        <w:pStyle w:val="a6"/>
        <w:numPr>
          <w:ilvl w:val="0"/>
          <w:numId w:val="97"/>
        </w:numPr>
        <w:spacing w:before="0" w:beforeAutospacing="0" w:after="0" w:afterAutospacing="0" w:line="360" w:lineRule="auto"/>
        <w:ind w:firstLine="420"/>
        <w:jc w:val="both"/>
        <w:rPr>
          <w:bCs/>
        </w:rPr>
      </w:pPr>
      <w:r>
        <w:rPr>
          <w:bCs/>
          <w:kern w:val="2"/>
          <w:sz w:val="21"/>
          <w:szCs w:val="21"/>
          <w:lang w:bidi="ar"/>
        </w:rPr>
        <w:t>双向链表与循环链表；（</w:t>
      </w:r>
      <w:r>
        <w:rPr>
          <w:bCs/>
          <w:kern w:val="2"/>
          <w:sz w:val="21"/>
          <w:szCs w:val="21"/>
          <w:lang w:bidi="ar"/>
        </w:rPr>
        <w:t>*</w:t>
      </w:r>
      <w:r>
        <w:rPr>
          <w:bCs/>
          <w:kern w:val="2"/>
          <w:sz w:val="21"/>
          <w:szCs w:val="21"/>
          <w:lang w:bidi="ar"/>
        </w:rPr>
        <w:t>）</w:t>
      </w:r>
    </w:p>
    <w:p w14:paraId="70B555FD" w14:textId="77777777" w:rsidR="003E24BF" w:rsidRDefault="00000000">
      <w:pPr>
        <w:pStyle w:val="a6"/>
        <w:numPr>
          <w:ilvl w:val="0"/>
          <w:numId w:val="97"/>
        </w:numPr>
        <w:spacing w:before="0" w:beforeAutospacing="0" w:after="0" w:afterAutospacing="0" w:line="360" w:lineRule="auto"/>
        <w:ind w:firstLine="420"/>
        <w:jc w:val="both"/>
        <w:rPr>
          <w:bCs/>
        </w:rPr>
      </w:pPr>
      <w:r>
        <w:rPr>
          <w:bCs/>
          <w:kern w:val="2"/>
          <w:sz w:val="21"/>
          <w:szCs w:val="21"/>
          <w:lang w:bidi="ar"/>
        </w:rPr>
        <w:t>STL</w:t>
      </w:r>
      <w:r>
        <w:rPr>
          <w:bCs/>
          <w:kern w:val="2"/>
          <w:sz w:val="21"/>
          <w:szCs w:val="21"/>
          <w:lang w:bidi="ar"/>
        </w:rPr>
        <w:t>中的链表模板类</w:t>
      </w:r>
      <w:r>
        <w:rPr>
          <w:bCs/>
          <w:kern w:val="2"/>
          <w:sz w:val="21"/>
          <w:szCs w:val="21"/>
          <w:lang w:bidi="ar"/>
        </w:rPr>
        <w:t>list</w:t>
      </w:r>
      <w:r>
        <w:rPr>
          <w:bCs/>
          <w:kern w:val="2"/>
          <w:sz w:val="21"/>
          <w:szCs w:val="21"/>
          <w:lang w:bidi="ar"/>
        </w:rPr>
        <w:t>；（</w:t>
      </w:r>
      <w:r>
        <w:rPr>
          <w:bCs/>
          <w:kern w:val="2"/>
          <w:sz w:val="21"/>
          <w:szCs w:val="21"/>
          <w:lang w:bidi="ar"/>
        </w:rPr>
        <w:t>*</w:t>
      </w:r>
      <w:r>
        <w:rPr>
          <w:bCs/>
          <w:kern w:val="2"/>
          <w:sz w:val="21"/>
          <w:szCs w:val="21"/>
          <w:lang w:bidi="ar"/>
        </w:rPr>
        <w:t>）</w:t>
      </w:r>
    </w:p>
    <w:p w14:paraId="77B0B707" w14:textId="77777777" w:rsidR="003E24BF" w:rsidRDefault="00000000">
      <w:pPr>
        <w:pStyle w:val="a6"/>
        <w:numPr>
          <w:ilvl w:val="0"/>
          <w:numId w:val="97"/>
        </w:numPr>
        <w:spacing w:before="0" w:beforeAutospacing="0" w:after="0" w:afterAutospacing="0" w:line="360" w:lineRule="auto"/>
        <w:ind w:firstLine="420"/>
        <w:jc w:val="both"/>
        <w:rPr>
          <w:bCs/>
        </w:rPr>
      </w:pPr>
      <w:r>
        <w:rPr>
          <w:bCs/>
          <w:kern w:val="2"/>
          <w:sz w:val="21"/>
          <w:szCs w:val="21"/>
          <w:lang w:bidi="ar"/>
        </w:rPr>
        <w:t>链表的应用举例。（</w:t>
      </w:r>
      <w:r>
        <w:rPr>
          <w:bCs/>
          <w:kern w:val="2"/>
          <w:sz w:val="21"/>
          <w:szCs w:val="21"/>
          <w:lang w:bidi="ar"/>
        </w:rPr>
        <w:t>*</w:t>
      </w:r>
      <w:r>
        <w:rPr>
          <w:bCs/>
          <w:kern w:val="2"/>
          <w:sz w:val="21"/>
          <w:szCs w:val="21"/>
          <w:lang w:bidi="ar"/>
        </w:rPr>
        <w:t>）</w:t>
      </w:r>
    </w:p>
    <w:p w14:paraId="516A8BF1" w14:textId="77777777" w:rsidR="003E24BF" w:rsidRDefault="00000000">
      <w:pPr>
        <w:pStyle w:val="a8"/>
        <w:spacing w:line="360" w:lineRule="auto"/>
        <w:ind w:firstLineChars="0"/>
        <w:rPr>
          <w:bCs/>
          <w:szCs w:val="21"/>
        </w:rPr>
      </w:pPr>
      <w:r>
        <w:rPr>
          <w:bCs/>
          <w:szCs w:val="21"/>
        </w:rPr>
        <w:t>支撑的课程目标：</w:t>
      </w:r>
      <w:r>
        <w:t>1</w:t>
      </w:r>
      <w:r>
        <w:t>，</w:t>
      </w:r>
      <w:r>
        <w:t>2</w:t>
      </w:r>
      <w:r>
        <w:t>，</w:t>
      </w:r>
      <w:r>
        <w:t>3</w:t>
      </w:r>
    </w:p>
    <w:p w14:paraId="7F8774E3"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lang w:bidi="ar"/>
        </w:rPr>
        <w:t>第九章</w:t>
      </w:r>
      <w:r>
        <w:rPr>
          <w:rFonts w:ascii="Times New Roman" w:eastAsia="宋体" w:hAnsi="Times New Roman" w:cs="Times New Roman"/>
          <w:lang w:bidi="ar"/>
        </w:rPr>
        <w:t xml:space="preserve"> </w:t>
      </w:r>
      <w:r>
        <w:rPr>
          <w:rFonts w:ascii="Times New Roman" w:eastAsia="宋体" w:hAnsi="Times New Roman" w:cs="Times New Roman"/>
          <w:lang w:bidi="ar"/>
        </w:rPr>
        <w:t>数据结构中的栈与队列（</w:t>
      </w:r>
      <w:r>
        <w:rPr>
          <w:rFonts w:ascii="Times New Roman" w:eastAsia="宋体" w:hAnsi="Times New Roman" w:cs="Times New Roman"/>
          <w:lang w:bidi="ar"/>
        </w:rPr>
        <w:t>4</w:t>
      </w:r>
      <w:r>
        <w:rPr>
          <w:rFonts w:ascii="Times New Roman" w:eastAsia="宋体" w:hAnsi="Times New Roman" w:cs="Times New Roman"/>
          <w:lang w:bidi="ar"/>
        </w:rPr>
        <w:t>学时）</w:t>
      </w:r>
    </w:p>
    <w:p w14:paraId="0A9C2E97" w14:textId="77777777" w:rsidR="003E24BF" w:rsidRDefault="00000000">
      <w:pPr>
        <w:pStyle w:val="a6"/>
        <w:numPr>
          <w:ilvl w:val="0"/>
          <w:numId w:val="98"/>
        </w:numPr>
        <w:spacing w:before="0" w:beforeAutospacing="0" w:after="0" w:afterAutospacing="0" w:line="360" w:lineRule="auto"/>
        <w:ind w:firstLine="420"/>
        <w:jc w:val="both"/>
        <w:rPr>
          <w:bCs/>
        </w:rPr>
      </w:pPr>
      <w:r>
        <w:rPr>
          <w:bCs/>
          <w:kern w:val="2"/>
          <w:sz w:val="21"/>
          <w:szCs w:val="21"/>
          <w:lang w:bidi="ar"/>
        </w:rPr>
        <w:t>栈的定义及其操作；（</w:t>
      </w:r>
      <w:r>
        <w:rPr>
          <w:bCs/>
          <w:kern w:val="2"/>
          <w:sz w:val="21"/>
          <w:szCs w:val="21"/>
          <w:lang w:bidi="ar"/>
        </w:rPr>
        <w:t>**</w:t>
      </w:r>
      <w:r>
        <w:rPr>
          <w:bCs/>
          <w:kern w:val="2"/>
          <w:sz w:val="21"/>
          <w:szCs w:val="21"/>
          <w:lang w:bidi="ar"/>
        </w:rPr>
        <w:t>）</w:t>
      </w:r>
    </w:p>
    <w:p w14:paraId="24B40FBA" w14:textId="77777777" w:rsidR="003E24BF" w:rsidRDefault="00000000">
      <w:pPr>
        <w:pStyle w:val="a6"/>
        <w:numPr>
          <w:ilvl w:val="0"/>
          <w:numId w:val="98"/>
        </w:numPr>
        <w:spacing w:before="0" w:beforeAutospacing="0" w:after="0" w:afterAutospacing="0" w:line="360" w:lineRule="auto"/>
        <w:ind w:firstLine="420"/>
        <w:jc w:val="both"/>
        <w:rPr>
          <w:bCs/>
        </w:rPr>
      </w:pPr>
      <w:r>
        <w:rPr>
          <w:bCs/>
          <w:kern w:val="2"/>
          <w:sz w:val="21"/>
          <w:szCs w:val="21"/>
          <w:lang w:bidi="ar"/>
        </w:rPr>
        <w:t>STL</w:t>
      </w:r>
      <w:r>
        <w:rPr>
          <w:bCs/>
          <w:kern w:val="2"/>
          <w:sz w:val="21"/>
          <w:szCs w:val="21"/>
          <w:lang w:bidi="ar"/>
        </w:rPr>
        <w:t>中的栈模板类</w:t>
      </w:r>
      <w:r>
        <w:rPr>
          <w:bCs/>
          <w:kern w:val="2"/>
          <w:sz w:val="21"/>
          <w:szCs w:val="21"/>
          <w:lang w:bidi="ar"/>
        </w:rPr>
        <w:t>stack</w:t>
      </w:r>
      <w:r>
        <w:rPr>
          <w:bCs/>
          <w:kern w:val="2"/>
          <w:sz w:val="21"/>
          <w:szCs w:val="21"/>
          <w:lang w:bidi="ar"/>
        </w:rPr>
        <w:t>；（</w:t>
      </w:r>
      <w:r>
        <w:rPr>
          <w:bCs/>
          <w:kern w:val="2"/>
          <w:sz w:val="21"/>
          <w:szCs w:val="21"/>
          <w:lang w:bidi="ar"/>
        </w:rPr>
        <w:t>*</w:t>
      </w:r>
      <w:r>
        <w:rPr>
          <w:bCs/>
          <w:kern w:val="2"/>
          <w:sz w:val="21"/>
          <w:szCs w:val="21"/>
          <w:lang w:bidi="ar"/>
        </w:rPr>
        <w:t>）</w:t>
      </w:r>
    </w:p>
    <w:p w14:paraId="2ACC273E" w14:textId="77777777" w:rsidR="003E24BF" w:rsidRDefault="00000000">
      <w:pPr>
        <w:pStyle w:val="a6"/>
        <w:numPr>
          <w:ilvl w:val="0"/>
          <w:numId w:val="98"/>
        </w:numPr>
        <w:spacing w:before="0" w:beforeAutospacing="0" w:after="0" w:afterAutospacing="0" w:line="360" w:lineRule="auto"/>
        <w:ind w:firstLine="420"/>
        <w:jc w:val="both"/>
        <w:rPr>
          <w:bCs/>
        </w:rPr>
      </w:pPr>
      <w:r>
        <w:rPr>
          <w:bCs/>
          <w:kern w:val="2"/>
          <w:sz w:val="21"/>
          <w:szCs w:val="21"/>
          <w:lang w:bidi="ar"/>
        </w:rPr>
        <w:t>栈的应用举例；（</w:t>
      </w:r>
      <w:r>
        <w:rPr>
          <w:bCs/>
          <w:kern w:val="2"/>
          <w:sz w:val="21"/>
          <w:szCs w:val="21"/>
          <w:lang w:bidi="ar"/>
        </w:rPr>
        <w:t>*</w:t>
      </w:r>
      <w:r>
        <w:rPr>
          <w:bCs/>
          <w:kern w:val="2"/>
          <w:sz w:val="21"/>
          <w:szCs w:val="21"/>
          <w:lang w:bidi="ar"/>
        </w:rPr>
        <w:t>）</w:t>
      </w:r>
    </w:p>
    <w:p w14:paraId="750A32BD" w14:textId="77777777" w:rsidR="003E24BF" w:rsidRDefault="00000000">
      <w:pPr>
        <w:pStyle w:val="a6"/>
        <w:numPr>
          <w:ilvl w:val="0"/>
          <w:numId w:val="98"/>
        </w:numPr>
        <w:spacing w:before="0" w:beforeAutospacing="0" w:after="0" w:afterAutospacing="0" w:line="360" w:lineRule="auto"/>
        <w:ind w:firstLine="420"/>
        <w:jc w:val="both"/>
        <w:rPr>
          <w:bCs/>
        </w:rPr>
      </w:pPr>
      <w:r>
        <w:rPr>
          <w:bCs/>
          <w:kern w:val="2"/>
          <w:sz w:val="21"/>
          <w:szCs w:val="21"/>
          <w:lang w:bidi="ar"/>
        </w:rPr>
        <w:t>递归函数；（</w:t>
      </w:r>
      <w:r>
        <w:rPr>
          <w:bCs/>
          <w:kern w:val="2"/>
          <w:sz w:val="21"/>
          <w:szCs w:val="21"/>
          <w:lang w:bidi="ar"/>
        </w:rPr>
        <w:t>**</w:t>
      </w:r>
      <w:r>
        <w:rPr>
          <w:bCs/>
          <w:kern w:val="2"/>
          <w:sz w:val="21"/>
          <w:szCs w:val="21"/>
          <w:lang w:bidi="ar"/>
        </w:rPr>
        <w:t>）</w:t>
      </w:r>
    </w:p>
    <w:p w14:paraId="234965DD" w14:textId="77777777" w:rsidR="003E24BF" w:rsidRDefault="00000000">
      <w:pPr>
        <w:pStyle w:val="a6"/>
        <w:numPr>
          <w:ilvl w:val="0"/>
          <w:numId w:val="98"/>
        </w:numPr>
        <w:spacing w:before="0" w:beforeAutospacing="0" w:after="0" w:afterAutospacing="0" w:line="360" w:lineRule="auto"/>
        <w:ind w:firstLine="420"/>
        <w:jc w:val="both"/>
        <w:rPr>
          <w:bCs/>
        </w:rPr>
      </w:pPr>
      <w:r>
        <w:rPr>
          <w:bCs/>
          <w:kern w:val="2"/>
          <w:sz w:val="21"/>
          <w:szCs w:val="21"/>
          <w:lang w:bidi="ar"/>
        </w:rPr>
        <w:t>队列的定义及其操作；（</w:t>
      </w:r>
      <w:r>
        <w:rPr>
          <w:bCs/>
          <w:kern w:val="2"/>
          <w:sz w:val="21"/>
          <w:szCs w:val="21"/>
          <w:lang w:bidi="ar"/>
        </w:rPr>
        <w:t>**</w:t>
      </w:r>
      <w:r>
        <w:rPr>
          <w:bCs/>
          <w:kern w:val="2"/>
          <w:sz w:val="21"/>
          <w:szCs w:val="21"/>
          <w:lang w:bidi="ar"/>
        </w:rPr>
        <w:t>）</w:t>
      </w:r>
    </w:p>
    <w:p w14:paraId="51D583A9" w14:textId="77777777" w:rsidR="003E24BF" w:rsidRDefault="00000000">
      <w:pPr>
        <w:pStyle w:val="a6"/>
        <w:numPr>
          <w:ilvl w:val="0"/>
          <w:numId w:val="98"/>
        </w:numPr>
        <w:spacing w:before="0" w:beforeAutospacing="0" w:after="0" w:afterAutospacing="0" w:line="360" w:lineRule="auto"/>
        <w:ind w:firstLine="420"/>
        <w:jc w:val="both"/>
        <w:rPr>
          <w:bCs/>
        </w:rPr>
      </w:pPr>
      <w:r>
        <w:rPr>
          <w:bCs/>
          <w:kern w:val="2"/>
          <w:sz w:val="21"/>
          <w:szCs w:val="21"/>
          <w:lang w:bidi="ar"/>
        </w:rPr>
        <w:t>循环队列、双端队列及优先级队列；（</w:t>
      </w:r>
      <w:r>
        <w:rPr>
          <w:bCs/>
          <w:kern w:val="2"/>
          <w:sz w:val="21"/>
          <w:szCs w:val="21"/>
          <w:lang w:bidi="ar"/>
        </w:rPr>
        <w:t>*</w:t>
      </w:r>
      <w:r>
        <w:rPr>
          <w:bCs/>
          <w:kern w:val="2"/>
          <w:sz w:val="21"/>
          <w:szCs w:val="21"/>
          <w:lang w:bidi="ar"/>
        </w:rPr>
        <w:t>）</w:t>
      </w:r>
    </w:p>
    <w:p w14:paraId="0728C2F7" w14:textId="77777777" w:rsidR="003E24BF" w:rsidRDefault="00000000">
      <w:pPr>
        <w:pStyle w:val="a6"/>
        <w:numPr>
          <w:ilvl w:val="0"/>
          <w:numId w:val="98"/>
        </w:numPr>
        <w:spacing w:before="0" w:beforeAutospacing="0" w:after="0" w:afterAutospacing="0" w:line="360" w:lineRule="auto"/>
        <w:ind w:firstLine="420"/>
        <w:jc w:val="both"/>
        <w:rPr>
          <w:bCs/>
        </w:rPr>
      </w:pPr>
      <w:r>
        <w:rPr>
          <w:bCs/>
          <w:kern w:val="2"/>
          <w:sz w:val="21"/>
          <w:szCs w:val="21"/>
          <w:lang w:bidi="ar"/>
        </w:rPr>
        <w:t>STL</w:t>
      </w:r>
      <w:r>
        <w:rPr>
          <w:bCs/>
          <w:kern w:val="2"/>
          <w:sz w:val="21"/>
          <w:szCs w:val="21"/>
          <w:lang w:bidi="ar"/>
        </w:rPr>
        <w:t>中的队列模板类</w:t>
      </w:r>
      <w:r>
        <w:rPr>
          <w:bCs/>
          <w:kern w:val="2"/>
          <w:sz w:val="21"/>
          <w:szCs w:val="21"/>
          <w:lang w:bidi="ar"/>
        </w:rPr>
        <w:t>queue</w:t>
      </w:r>
      <w:r>
        <w:rPr>
          <w:bCs/>
          <w:kern w:val="2"/>
          <w:sz w:val="21"/>
          <w:szCs w:val="21"/>
          <w:lang w:bidi="ar"/>
        </w:rPr>
        <w:t>和</w:t>
      </w:r>
      <w:r>
        <w:rPr>
          <w:bCs/>
          <w:kern w:val="2"/>
          <w:sz w:val="21"/>
          <w:szCs w:val="21"/>
          <w:lang w:bidi="ar"/>
        </w:rPr>
        <w:t>priority_queue</w:t>
      </w:r>
      <w:r>
        <w:rPr>
          <w:bCs/>
          <w:kern w:val="2"/>
          <w:sz w:val="21"/>
          <w:szCs w:val="21"/>
          <w:lang w:bidi="ar"/>
        </w:rPr>
        <w:t>；（</w:t>
      </w:r>
      <w:r>
        <w:rPr>
          <w:bCs/>
          <w:kern w:val="2"/>
          <w:sz w:val="21"/>
          <w:szCs w:val="21"/>
          <w:lang w:bidi="ar"/>
        </w:rPr>
        <w:t>*</w:t>
      </w:r>
      <w:r>
        <w:rPr>
          <w:bCs/>
          <w:kern w:val="2"/>
          <w:sz w:val="21"/>
          <w:szCs w:val="21"/>
          <w:lang w:bidi="ar"/>
        </w:rPr>
        <w:t>）</w:t>
      </w:r>
    </w:p>
    <w:p w14:paraId="41CC25AB" w14:textId="77777777" w:rsidR="003E24BF" w:rsidRDefault="00000000">
      <w:pPr>
        <w:pStyle w:val="a6"/>
        <w:numPr>
          <w:ilvl w:val="0"/>
          <w:numId w:val="98"/>
        </w:numPr>
        <w:spacing w:before="0" w:beforeAutospacing="0" w:after="0" w:afterAutospacing="0" w:line="360" w:lineRule="auto"/>
        <w:ind w:firstLine="420"/>
        <w:jc w:val="both"/>
        <w:rPr>
          <w:bCs/>
        </w:rPr>
      </w:pPr>
      <w:r>
        <w:rPr>
          <w:bCs/>
          <w:kern w:val="2"/>
          <w:sz w:val="21"/>
          <w:szCs w:val="21"/>
          <w:lang w:bidi="ar"/>
        </w:rPr>
        <w:t>队列的应用举例。（</w:t>
      </w:r>
      <w:r>
        <w:rPr>
          <w:bCs/>
          <w:kern w:val="2"/>
          <w:sz w:val="21"/>
          <w:szCs w:val="21"/>
          <w:lang w:bidi="ar"/>
        </w:rPr>
        <w:t>*</w:t>
      </w:r>
      <w:r>
        <w:rPr>
          <w:bCs/>
          <w:kern w:val="2"/>
          <w:sz w:val="21"/>
          <w:szCs w:val="21"/>
          <w:lang w:bidi="ar"/>
        </w:rPr>
        <w:t>）</w:t>
      </w:r>
    </w:p>
    <w:p w14:paraId="4FCDE3D7" w14:textId="77777777" w:rsidR="003E24BF" w:rsidRDefault="00000000">
      <w:pPr>
        <w:pStyle w:val="a8"/>
        <w:spacing w:line="360" w:lineRule="auto"/>
        <w:ind w:firstLineChars="0"/>
        <w:rPr>
          <w:bCs/>
          <w:szCs w:val="21"/>
        </w:rPr>
      </w:pPr>
      <w:r>
        <w:rPr>
          <w:bCs/>
          <w:szCs w:val="21"/>
        </w:rPr>
        <w:t>支撑的课程目标：</w:t>
      </w:r>
      <w:r>
        <w:t>1</w:t>
      </w:r>
      <w:r>
        <w:t>，</w:t>
      </w:r>
      <w:r>
        <w:t>2</w:t>
      </w:r>
      <w:r>
        <w:t>，</w:t>
      </w:r>
      <w:r>
        <w:t>3</w:t>
      </w:r>
    </w:p>
    <w:p w14:paraId="28AA9D54"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lang w:bidi="ar"/>
        </w:rPr>
        <w:t>第十章</w:t>
      </w:r>
      <w:r>
        <w:rPr>
          <w:rFonts w:ascii="Times New Roman" w:eastAsia="宋体" w:hAnsi="Times New Roman" w:cs="Times New Roman"/>
          <w:lang w:bidi="ar"/>
        </w:rPr>
        <w:t xml:space="preserve"> </w:t>
      </w:r>
      <w:r>
        <w:rPr>
          <w:rFonts w:ascii="Times New Roman" w:eastAsia="宋体" w:hAnsi="Times New Roman" w:cs="Times New Roman"/>
          <w:lang w:bidi="ar"/>
        </w:rPr>
        <w:t>数据结构中的树（</w:t>
      </w:r>
      <w:r>
        <w:rPr>
          <w:rFonts w:ascii="Times New Roman" w:eastAsia="宋体" w:hAnsi="Times New Roman" w:cs="Times New Roman"/>
          <w:lang w:bidi="ar"/>
        </w:rPr>
        <w:t>5</w:t>
      </w:r>
      <w:r>
        <w:rPr>
          <w:rFonts w:ascii="Times New Roman" w:eastAsia="宋体" w:hAnsi="Times New Roman" w:cs="Times New Roman"/>
          <w:lang w:bidi="ar"/>
        </w:rPr>
        <w:t>学时）</w:t>
      </w:r>
    </w:p>
    <w:p w14:paraId="34625A69" w14:textId="77777777" w:rsidR="003E24BF" w:rsidRDefault="00000000">
      <w:pPr>
        <w:pStyle w:val="a6"/>
        <w:numPr>
          <w:ilvl w:val="0"/>
          <w:numId w:val="99"/>
        </w:numPr>
        <w:spacing w:before="0" w:beforeAutospacing="0" w:after="0" w:afterAutospacing="0" w:line="360" w:lineRule="auto"/>
        <w:ind w:firstLine="420"/>
        <w:jc w:val="both"/>
        <w:rPr>
          <w:bCs/>
        </w:rPr>
      </w:pPr>
      <w:r>
        <w:rPr>
          <w:bCs/>
          <w:kern w:val="2"/>
          <w:sz w:val="21"/>
          <w:szCs w:val="21"/>
          <w:lang w:bidi="ar"/>
        </w:rPr>
        <w:t>树的基本概念；（</w:t>
      </w:r>
      <w:r>
        <w:rPr>
          <w:bCs/>
          <w:kern w:val="2"/>
          <w:sz w:val="21"/>
          <w:szCs w:val="21"/>
          <w:lang w:bidi="ar"/>
        </w:rPr>
        <w:t>*</w:t>
      </w:r>
      <w:r>
        <w:rPr>
          <w:bCs/>
          <w:kern w:val="2"/>
          <w:sz w:val="21"/>
          <w:szCs w:val="21"/>
          <w:lang w:bidi="ar"/>
        </w:rPr>
        <w:t>）</w:t>
      </w:r>
    </w:p>
    <w:p w14:paraId="3C333F24" w14:textId="77777777" w:rsidR="003E24BF" w:rsidRDefault="00000000">
      <w:pPr>
        <w:pStyle w:val="a6"/>
        <w:numPr>
          <w:ilvl w:val="0"/>
          <w:numId w:val="99"/>
        </w:numPr>
        <w:spacing w:before="0" w:beforeAutospacing="0" w:after="0" w:afterAutospacing="0" w:line="360" w:lineRule="auto"/>
        <w:ind w:firstLine="420"/>
        <w:jc w:val="both"/>
        <w:rPr>
          <w:bCs/>
        </w:rPr>
      </w:pPr>
      <w:r>
        <w:rPr>
          <w:bCs/>
          <w:kern w:val="2"/>
          <w:sz w:val="21"/>
          <w:szCs w:val="21"/>
          <w:lang w:bidi="ar"/>
        </w:rPr>
        <w:t>二叉树的定义及其操作；（</w:t>
      </w:r>
      <w:r>
        <w:rPr>
          <w:bCs/>
          <w:kern w:val="2"/>
          <w:sz w:val="21"/>
          <w:szCs w:val="21"/>
          <w:lang w:bidi="ar"/>
        </w:rPr>
        <w:t>**</w:t>
      </w:r>
      <w:r>
        <w:rPr>
          <w:bCs/>
          <w:kern w:val="2"/>
          <w:sz w:val="21"/>
          <w:szCs w:val="21"/>
          <w:lang w:bidi="ar"/>
        </w:rPr>
        <w:t>）</w:t>
      </w:r>
    </w:p>
    <w:p w14:paraId="150A2F7B" w14:textId="77777777" w:rsidR="003E24BF" w:rsidRDefault="00000000">
      <w:pPr>
        <w:pStyle w:val="a6"/>
        <w:numPr>
          <w:ilvl w:val="0"/>
          <w:numId w:val="99"/>
        </w:numPr>
        <w:spacing w:before="0" w:beforeAutospacing="0" w:after="0" w:afterAutospacing="0" w:line="360" w:lineRule="auto"/>
        <w:ind w:firstLine="420"/>
        <w:jc w:val="both"/>
        <w:rPr>
          <w:bCs/>
        </w:rPr>
      </w:pPr>
      <w:r>
        <w:rPr>
          <w:bCs/>
          <w:kern w:val="2"/>
          <w:sz w:val="21"/>
          <w:szCs w:val="21"/>
          <w:lang w:bidi="ar"/>
        </w:rPr>
        <w:t>二叉树的应用举例；（</w:t>
      </w:r>
      <w:r>
        <w:rPr>
          <w:bCs/>
          <w:kern w:val="2"/>
          <w:sz w:val="21"/>
          <w:szCs w:val="21"/>
          <w:lang w:bidi="ar"/>
        </w:rPr>
        <w:t>*</w:t>
      </w:r>
      <w:r>
        <w:rPr>
          <w:bCs/>
          <w:kern w:val="2"/>
          <w:sz w:val="21"/>
          <w:szCs w:val="21"/>
          <w:lang w:bidi="ar"/>
        </w:rPr>
        <w:t>）</w:t>
      </w:r>
    </w:p>
    <w:p w14:paraId="42CC4EA3" w14:textId="77777777" w:rsidR="003E24BF" w:rsidRDefault="00000000">
      <w:pPr>
        <w:pStyle w:val="a6"/>
        <w:numPr>
          <w:ilvl w:val="0"/>
          <w:numId w:val="99"/>
        </w:numPr>
        <w:spacing w:before="0" w:beforeAutospacing="0" w:after="0" w:afterAutospacing="0" w:line="360" w:lineRule="auto"/>
        <w:ind w:firstLine="420"/>
        <w:jc w:val="both"/>
        <w:rPr>
          <w:bCs/>
        </w:rPr>
      </w:pPr>
      <w:r>
        <w:rPr>
          <w:bCs/>
          <w:kern w:val="2"/>
          <w:sz w:val="21"/>
          <w:szCs w:val="21"/>
          <w:lang w:bidi="ar"/>
        </w:rPr>
        <w:t>二叉搜索树的定义及其操作；（</w:t>
      </w:r>
      <w:r>
        <w:rPr>
          <w:bCs/>
          <w:kern w:val="2"/>
          <w:sz w:val="21"/>
          <w:szCs w:val="21"/>
          <w:lang w:bidi="ar"/>
        </w:rPr>
        <w:t>**</w:t>
      </w:r>
      <w:r>
        <w:rPr>
          <w:bCs/>
          <w:kern w:val="2"/>
          <w:sz w:val="21"/>
          <w:szCs w:val="21"/>
          <w:lang w:bidi="ar"/>
        </w:rPr>
        <w:t>）</w:t>
      </w:r>
    </w:p>
    <w:p w14:paraId="32F18B99" w14:textId="77777777" w:rsidR="003E24BF" w:rsidRDefault="00000000">
      <w:pPr>
        <w:pStyle w:val="a6"/>
        <w:numPr>
          <w:ilvl w:val="0"/>
          <w:numId w:val="99"/>
        </w:numPr>
        <w:spacing w:before="0" w:beforeAutospacing="0" w:after="0" w:afterAutospacing="0" w:line="360" w:lineRule="auto"/>
        <w:ind w:firstLine="420"/>
        <w:jc w:val="both"/>
        <w:rPr>
          <w:bCs/>
        </w:rPr>
      </w:pPr>
      <w:r>
        <w:rPr>
          <w:bCs/>
          <w:kern w:val="2"/>
          <w:sz w:val="21"/>
          <w:szCs w:val="21"/>
          <w:lang w:bidi="ar"/>
        </w:rPr>
        <w:t>二叉搜索树的性能分析；（</w:t>
      </w:r>
      <w:r>
        <w:rPr>
          <w:bCs/>
          <w:kern w:val="2"/>
          <w:sz w:val="21"/>
          <w:szCs w:val="21"/>
          <w:lang w:bidi="ar"/>
        </w:rPr>
        <w:t>**</w:t>
      </w:r>
      <w:r>
        <w:rPr>
          <w:bCs/>
          <w:kern w:val="2"/>
          <w:sz w:val="21"/>
          <w:szCs w:val="21"/>
          <w:lang w:bidi="ar"/>
        </w:rPr>
        <w:t>）</w:t>
      </w:r>
    </w:p>
    <w:p w14:paraId="778531E3" w14:textId="77777777" w:rsidR="003E24BF" w:rsidRDefault="00000000">
      <w:pPr>
        <w:pStyle w:val="a6"/>
        <w:numPr>
          <w:ilvl w:val="0"/>
          <w:numId w:val="99"/>
        </w:numPr>
        <w:spacing w:before="0" w:beforeAutospacing="0" w:after="0" w:afterAutospacing="0" w:line="360" w:lineRule="auto"/>
        <w:ind w:firstLine="420"/>
        <w:jc w:val="both"/>
        <w:rPr>
          <w:bCs/>
        </w:rPr>
      </w:pPr>
      <w:r>
        <w:rPr>
          <w:bCs/>
          <w:kern w:val="2"/>
          <w:sz w:val="21"/>
          <w:szCs w:val="21"/>
          <w:lang w:bidi="ar"/>
        </w:rPr>
        <w:t>多叉搜索树、平衡搜索树、红黑树及</w:t>
      </w:r>
      <w:r>
        <w:rPr>
          <w:bCs/>
          <w:kern w:val="2"/>
          <w:sz w:val="21"/>
          <w:szCs w:val="21"/>
          <w:lang w:bidi="ar"/>
        </w:rPr>
        <w:t>B</w:t>
      </w:r>
      <w:r>
        <w:rPr>
          <w:bCs/>
          <w:kern w:val="2"/>
          <w:sz w:val="21"/>
          <w:szCs w:val="21"/>
          <w:lang w:bidi="ar"/>
        </w:rPr>
        <w:t>树；（</w:t>
      </w:r>
      <w:r>
        <w:rPr>
          <w:bCs/>
          <w:kern w:val="2"/>
          <w:sz w:val="21"/>
          <w:szCs w:val="21"/>
          <w:lang w:bidi="ar"/>
        </w:rPr>
        <w:t>*</w:t>
      </w:r>
      <w:r>
        <w:rPr>
          <w:bCs/>
          <w:kern w:val="2"/>
          <w:sz w:val="21"/>
          <w:szCs w:val="21"/>
          <w:lang w:bidi="ar"/>
        </w:rPr>
        <w:t>）</w:t>
      </w:r>
    </w:p>
    <w:p w14:paraId="4BD7D257" w14:textId="77777777" w:rsidR="003E24BF" w:rsidRDefault="00000000">
      <w:pPr>
        <w:pStyle w:val="a6"/>
        <w:numPr>
          <w:ilvl w:val="0"/>
          <w:numId w:val="99"/>
        </w:numPr>
        <w:spacing w:before="0" w:beforeAutospacing="0" w:after="0" w:afterAutospacing="0" w:line="360" w:lineRule="auto"/>
        <w:ind w:firstLine="420"/>
        <w:jc w:val="both"/>
        <w:rPr>
          <w:bCs/>
        </w:rPr>
      </w:pPr>
      <w:r>
        <w:rPr>
          <w:bCs/>
          <w:kern w:val="2"/>
          <w:sz w:val="21"/>
          <w:szCs w:val="21"/>
          <w:lang w:bidi="ar"/>
        </w:rPr>
        <w:t>STL</w:t>
      </w:r>
      <w:r>
        <w:rPr>
          <w:bCs/>
          <w:kern w:val="2"/>
          <w:sz w:val="21"/>
          <w:szCs w:val="21"/>
          <w:lang w:bidi="ar"/>
        </w:rPr>
        <w:t>中的排序集合模板类</w:t>
      </w:r>
      <w:r>
        <w:rPr>
          <w:bCs/>
          <w:kern w:val="2"/>
          <w:sz w:val="21"/>
          <w:szCs w:val="21"/>
          <w:lang w:bidi="ar"/>
        </w:rPr>
        <w:t>set</w:t>
      </w:r>
      <w:r>
        <w:rPr>
          <w:bCs/>
          <w:kern w:val="2"/>
          <w:sz w:val="21"/>
          <w:szCs w:val="21"/>
          <w:lang w:bidi="ar"/>
        </w:rPr>
        <w:t>以及排序映射表模板类</w:t>
      </w:r>
      <w:r>
        <w:rPr>
          <w:bCs/>
          <w:kern w:val="2"/>
          <w:sz w:val="21"/>
          <w:szCs w:val="21"/>
          <w:lang w:bidi="ar"/>
        </w:rPr>
        <w:t>map</w:t>
      </w:r>
      <w:r>
        <w:rPr>
          <w:bCs/>
          <w:kern w:val="2"/>
          <w:sz w:val="21"/>
          <w:szCs w:val="21"/>
          <w:lang w:bidi="ar"/>
        </w:rPr>
        <w:t>；（</w:t>
      </w:r>
      <w:r>
        <w:rPr>
          <w:bCs/>
          <w:kern w:val="2"/>
          <w:sz w:val="21"/>
          <w:szCs w:val="21"/>
          <w:lang w:bidi="ar"/>
        </w:rPr>
        <w:t>*</w:t>
      </w:r>
      <w:r>
        <w:rPr>
          <w:bCs/>
          <w:kern w:val="2"/>
          <w:sz w:val="21"/>
          <w:szCs w:val="21"/>
          <w:lang w:bidi="ar"/>
        </w:rPr>
        <w:t>）</w:t>
      </w:r>
    </w:p>
    <w:p w14:paraId="31AD3DA1" w14:textId="77777777" w:rsidR="003E24BF" w:rsidRDefault="00000000">
      <w:pPr>
        <w:pStyle w:val="a6"/>
        <w:numPr>
          <w:ilvl w:val="0"/>
          <w:numId w:val="99"/>
        </w:numPr>
        <w:spacing w:before="0" w:beforeAutospacing="0" w:after="0" w:afterAutospacing="0" w:line="360" w:lineRule="auto"/>
        <w:ind w:firstLine="420"/>
        <w:jc w:val="both"/>
        <w:rPr>
          <w:bCs/>
        </w:rPr>
      </w:pPr>
      <w:r>
        <w:rPr>
          <w:bCs/>
          <w:kern w:val="2"/>
          <w:sz w:val="21"/>
          <w:szCs w:val="21"/>
          <w:lang w:bidi="ar"/>
        </w:rPr>
        <w:t>搜索树的应用举例。（</w:t>
      </w:r>
      <w:r>
        <w:rPr>
          <w:bCs/>
          <w:kern w:val="2"/>
          <w:sz w:val="21"/>
          <w:szCs w:val="21"/>
          <w:lang w:bidi="ar"/>
        </w:rPr>
        <w:t>*</w:t>
      </w:r>
      <w:r>
        <w:rPr>
          <w:bCs/>
          <w:kern w:val="2"/>
          <w:sz w:val="21"/>
          <w:szCs w:val="21"/>
          <w:lang w:bidi="ar"/>
        </w:rPr>
        <w:t>）</w:t>
      </w:r>
    </w:p>
    <w:p w14:paraId="5E222426" w14:textId="77777777" w:rsidR="003E24BF" w:rsidRDefault="00000000">
      <w:pPr>
        <w:pStyle w:val="a8"/>
        <w:spacing w:line="360" w:lineRule="auto"/>
        <w:ind w:firstLineChars="0"/>
        <w:rPr>
          <w:bCs/>
          <w:szCs w:val="21"/>
        </w:rPr>
      </w:pPr>
      <w:r>
        <w:rPr>
          <w:bCs/>
          <w:szCs w:val="21"/>
        </w:rPr>
        <w:t>支撑的课程目标：</w:t>
      </w:r>
      <w:r>
        <w:t>1</w:t>
      </w:r>
      <w:r>
        <w:t>，</w:t>
      </w:r>
      <w:r>
        <w:t>2</w:t>
      </w:r>
      <w:r>
        <w:t>，</w:t>
      </w:r>
      <w:r>
        <w:t>3</w:t>
      </w:r>
    </w:p>
    <w:p w14:paraId="5ED1BDC3"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lang w:bidi="ar"/>
        </w:rPr>
        <w:t>第十一章</w:t>
      </w:r>
      <w:r>
        <w:rPr>
          <w:rFonts w:ascii="Times New Roman" w:eastAsia="宋体" w:hAnsi="Times New Roman" w:cs="Times New Roman"/>
          <w:lang w:bidi="ar"/>
        </w:rPr>
        <w:t xml:space="preserve"> </w:t>
      </w:r>
      <w:r>
        <w:rPr>
          <w:rFonts w:ascii="Times New Roman" w:eastAsia="宋体" w:hAnsi="Times New Roman" w:cs="Times New Roman"/>
          <w:lang w:bidi="ar"/>
        </w:rPr>
        <w:t>数据结构中的散列表（</w:t>
      </w:r>
      <w:r>
        <w:rPr>
          <w:rFonts w:ascii="Times New Roman" w:eastAsia="宋体" w:hAnsi="Times New Roman" w:cs="Times New Roman"/>
          <w:lang w:bidi="ar"/>
        </w:rPr>
        <w:t>4</w:t>
      </w:r>
      <w:r>
        <w:rPr>
          <w:rFonts w:ascii="Times New Roman" w:eastAsia="宋体" w:hAnsi="Times New Roman" w:cs="Times New Roman"/>
          <w:lang w:bidi="ar"/>
        </w:rPr>
        <w:t>学时）</w:t>
      </w:r>
    </w:p>
    <w:p w14:paraId="2F69DAA0" w14:textId="77777777" w:rsidR="003E24BF" w:rsidRDefault="00000000">
      <w:pPr>
        <w:pStyle w:val="a6"/>
        <w:numPr>
          <w:ilvl w:val="0"/>
          <w:numId w:val="100"/>
        </w:numPr>
        <w:spacing w:before="0" w:beforeAutospacing="0" w:after="0" w:afterAutospacing="0" w:line="360" w:lineRule="auto"/>
        <w:ind w:firstLine="420"/>
        <w:jc w:val="both"/>
        <w:rPr>
          <w:bCs/>
        </w:rPr>
      </w:pPr>
      <w:r>
        <w:rPr>
          <w:bCs/>
          <w:kern w:val="2"/>
          <w:sz w:val="21"/>
          <w:szCs w:val="21"/>
          <w:lang w:bidi="ar"/>
        </w:rPr>
        <w:t>散列表的定义及其操作；（</w:t>
      </w:r>
      <w:r>
        <w:rPr>
          <w:bCs/>
          <w:kern w:val="2"/>
          <w:sz w:val="21"/>
          <w:szCs w:val="21"/>
          <w:lang w:bidi="ar"/>
        </w:rPr>
        <w:t>**</w:t>
      </w:r>
      <w:r>
        <w:rPr>
          <w:bCs/>
          <w:kern w:val="2"/>
          <w:sz w:val="21"/>
          <w:szCs w:val="21"/>
          <w:lang w:bidi="ar"/>
        </w:rPr>
        <w:t>）</w:t>
      </w:r>
    </w:p>
    <w:p w14:paraId="0AF4FE7A" w14:textId="77777777" w:rsidR="003E24BF" w:rsidRDefault="00000000">
      <w:pPr>
        <w:pStyle w:val="a6"/>
        <w:numPr>
          <w:ilvl w:val="0"/>
          <w:numId w:val="100"/>
        </w:numPr>
        <w:spacing w:before="0" w:beforeAutospacing="0" w:after="0" w:afterAutospacing="0" w:line="360" w:lineRule="auto"/>
        <w:ind w:firstLine="420"/>
        <w:jc w:val="both"/>
        <w:rPr>
          <w:bCs/>
        </w:rPr>
      </w:pPr>
      <w:r>
        <w:rPr>
          <w:bCs/>
          <w:kern w:val="2"/>
          <w:sz w:val="21"/>
          <w:szCs w:val="21"/>
          <w:lang w:bidi="ar"/>
        </w:rPr>
        <w:t>散列表的性能分析；（</w:t>
      </w:r>
      <w:r>
        <w:rPr>
          <w:bCs/>
          <w:kern w:val="2"/>
          <w:sz w:val="21"/>
          <w:szCs w:val="21"/>
          <w:lang w:bidi="ar"/>
        </w:rPr>
        <w:t>**</w:t>
      </w:r>
      <w:r>
        <w:rPr>
          <w:bCs/>
          <w:kern w:val="2"/>
          <w:sz w:val="21"/>
          <w:szCs w:val="21"/>
          <w:lang w:bidi="ar"/>
        </w:rPr>
        <w:t>）</w:t>
      </w:r>
    </w:p>
    <w:p w14:paraId="73D33355" w14:textId="77777777" w:rsidR="003E24BF" w:rsidRDefault="00000000">
      <w:pPr>
        <w:pStyle w:val="a6"/>
        <w:numPr>
          <w:ilvl w:val="0"/>
          <w:numId w:val="100"/>
        </w:numPr>
        <w:spacing w:before="0" w:beforeAutospacing="0" w:after="0" w:afterAutospacing="0" w:line="360" w:lineRule="auto"/>
        <w:ind w:firstLine="420"/>
        <w:jc w:val="both"/>
        <w:rPr>
          <w:bCs/>
        </w:rPr>
      </w:pPr>
      <w:r>
        <w:rPr>
          <w:bCs/>
          <w:kern w:val="2"/>
          <w:sz w:val="21"/>
          <w:szCs w:val="21"/>
          <w:lang w:bidi="ar"/>
        </w:rPr>
        <w:t>STL</w:t>
      </w:r>
      <w:r>
        <w:rPr>
          <w:bCs/>
          <w:kern w:val="2"/>
          <w:sz w:val="21"/>
          <w:szCs w:val="21"/>
          <w:lang w:bidi="ar"/>
        </w:rPr>
        <w:t>中的集合模板类</w:t>
      </w:r>
      <w:r>
        <w:rPr>
          <w:bCs/>
          <w:kern w:val="2"/>
          <w:sz w:val="21"/>
          <w:szCs w:val="21"/>
          <w:lang w:bidi="ar"/>
        </w:rPr>
        <w:t>unordered_set</w:t>
      </w:r>
      <w:r>
        <w:rPr>
          <w:bCs/>
          <w:kern w:val="2"/>
          <w:sz w:val="21"/>
          <w:szCs w:val="21"/>
          <w:lang w:bidi="ar"/>
        </w:rPr>
        <w:t>以及映射表模板类</w:t>
      </w:r>
      <w:r>
        <w:rPr>
          <w:bCs/>
          <w:kern w:val="2"/>
          <w:sz w:val="21"/>
          <w:szCs w:val="21"/>
          <w:lang w:bidi="ar"/>
        </w:rPr>
        <w:t>unordered_map</w:t>
      </w:r>
      <w:r>
        <w:rPr>
          <w:bCs/>
          <w:kern w:val="2"/>
          <w:sz w:val="21"/>
          <w:szCs w:val="21"/>
          <w:lang w:bidi="ar"/>
        </w:rPr>
        <w:t>；（</w:t>
      </w:r>
      <w:r>
        <w:rPr>
          <w:bCs/>
          <w:kern w:val="2"/>
          <w:sz w:val="21"/>
          <w:szCs w:val="21"/>
          <w:lang w:bidi="ar"/>
        </w:rPr>
        <w:t>*</w:t>
      </w:r>
      <w:r>
        <w:rPr>
          <w:bCs/>
          <w:kern w:val="2"/>
          <w:sz w:val="21"/>
          <w:szCs w:val="21"/>
          <w:lang w:bidi="ar"/>
        </w:rPr>
        <w:t>）</w:t>
      </w:r>
    </w:p>
    <w:p w14:paraId="086539BF" w14:textId="77777777" w:rsidR="003E24BF" w:rsidRDefault="00000000">
      <w:pPr>
        <w:pStyle w:val="a6"/>
        <w:numPr>
          <w:ilvl w:val="0"/>
          <w:numId w:val="100"/>
        </w:numPr>
        <w:spacing w:before="0" w:beforeAutospacing="0" w:after="0" w:afterAutospacing="0" w:line="360" w:lineRule="auto"/>
        <w:ind w:firstLine="420"/>
        <w:jc w:val="both"/>
        <w:rPr>
          <w:bCs/>
        </w:rPr>
      </w:pPr>
      <w:r>
        <w:rPr>
          <w:bCs/>
          <w:kern w:val="2"/>
          <w:sz w:val="21"/>
          <w:szCs w:val="21"/>
          <w:lang w:bidi="ar"/>
        </w:rPr>
        <w:t>散列表的应用举例。（</w:t>
      </w:r>
      <w:r>
        <w:rPr>
          <w:bCs/>
          <w:kern w:val="2"/>
          <w:sz w:val="21"/>
          <w:szCs w:val="21"/>
          <w:lang w:bidi="ar"/>
        </w:rPr>
        <w:t>*</w:t>
      </w:r>
      <w:r>
        <w:rPr>
          <w:bCs/>
          <w:kern w:val="2"/>
          <w:sz w:val="21"/>
          <w:szCs w:val="21"/>
          <w:lang w:bidi="ar"/>
        </w:rPr>
        <w:t>）</w:t>
      </w:r>
    </w:p>
    <w:p w14:paraId="2E64FD39" w14:textId="77777777" w:rsidR="003E24BF" w:rsidRDefault="00000000">
      <w:pPr>
        <w:pStyle w:val="a8"/>
        <w:spacing w:line="360" w:lineRule="auto"/>
        <w:ind w:firstLineChars="0"/>
        <w:rPr>
          <w:bCs/>
          <w:szCs w:val="21"/>
        </w:rPr>
      </w:pPr>
      <w:r>
        <w:rPr>
          <w:bCs/>
          <w:szCs w:val="21"/>
        </w:rPr>
        <w:t>支撑的课程目标：</w:t>
      </w:r>
      <w:r>
        <w:t>1</w:t>
      </w:r>
      <w:r>
        <w:t>，</w:t>
      </w:r>
      <w:r>
        <w:t>2</w:t>
      </w:r>
      <w:r>
        <w:t>，</w:t>
      </w:r>
      <w:r>
        <w:t>3</w:t>
      </w:r>
    </w:p>
    <w:p w14:paraId="73534D52"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lang w:bidi="ar"/>
        </w:rPr>
        <w:t>第十二章</w:t>
      </w:r>
      <w:r>
        <w:rPr>
          <w:rFonts w:ascii="Times New Roman" w:eastAsia="宋体" w:hAnsi="Times New Roman" w:cs="Times New Roman"/>
          <w:lang w:bidi="ar"/>
        </w:rPr>
        <w:t xml:space="preserve"> </w:t>
      </w:r>
      <w:r>
        <w:rPr>
          <w:rFonts w:ascii="Times New Roman" w:eastAsia="宋体" w:hAnsi="Times New Roman" w:cs="Times New Roman"/>
          <w:lang w:bidi="ar"/>
        </w:rPr>
        <w:t>排序算法（</w:t>
      </w:r>
      <w:r>
        <w:rPr>
          <w:rFonts w:ascii="Times New Roman" w:eastAsia="宋体" w:hAnsi="Times New Roman" w:cs="Times New Roman"/>
          <w:lang w:bidi="ar"/>
        </w:rPr>
        <w:t>2</w:t>
      </w:r>
      <w:r>
        <w:rPr>
          <w:rFonts w:ascii="Times New Roman" w:eastAsia="宋体" w:hAnsi="Times New Roman" w:cs="Times New Roman"/>
          <w:lang w:bidi="ar"/>
        </w:rPr>
        <w:t>学时）</w:t>
      </w:r>
    </w:p>
    <w:p w14:paraId="5DCA25EB" w14:textId="77777777" w:rsidR="003E24BF" w:rsidRDefault="00000000">
      <w:pPr>
        <w:pStyle w:val="a6"/>
        <w:numPr>
          <w:ilvl w:val="0"/>
          <w:numId w:val="101"/>
        </w:numPr>
        <w:spacing w:before="0" w:beforeAutospacing="0" w:after="0" w:afterAutospacing="0" w:line="360" w:lineRule="auto"/>
        <w:ind w:firstLine="420"/>
        <w:jc w:val="both"/>
        <w:rPr>
          <w:bCs/>
        </w:rPr>
      </w:pPr>
      <w:r>
        <w:rPr>
          <w:bCs/>
          <w:kern w:val="2"/>
          <w:sz w:val="21"/>
          <w:szCs w:val="21"/>
          <w:lang w:bidi="ar"/>
        </w:rPr>
        <w:t>交换排序；（</w:t>
      </w:r>
      <w:r>
        <w:rPr>
          <w:bCs/>
          <w:kern w:val="2"/>
          <w:sz w:val="21"/>
          <w:szCs w:val="21"/>
          <w:lang w:bidi="ar"/>
        </w:rPr>
        <w:t>**</w:t>
      </w:r>
      <w:r>
        <w:rPr>
          <w:bCs/>
          <w:kern w:val="2"/>
          <w:sz w:val="21"/>
          <w:szCs w:val="21"/>
          <w:lang w:bidi="ar"/>
        </w:rPr>
        <w:t>）</w:t>
      </w:r>
    </w:p>
    <w:p w14:paraId="2F1D8E33" w14:textId="77777777" w:rsidR="003E24BF" w:rsidRDefault="00000000">
      <w:pPr>
        <w:pStyle w:val="a6"/>
        <w:numPr>
          <w:ilvl w:val="0"/>
          <w:numId w:val="101"/>
        </w:numPr>
        <w:spacing w:before="0" w:beforeAutospacing="0" w:after="0" w:afterAutospacing="0" w:line="360" w:lineRule="auto"/>
        <w:ind w:firstLine="420"/>
        <w:jc w:val="both"/>
        <w:rPr>
          <w:bCs/>
        </w:rPr>
      </w:pPr>
      <w:r>
        <w:rPr>
          <w:bCs/>
          <w:kern w:val="2"/>
          <w:sz w:val="21"/>
          <w:szCs w:val="21"/>
          <w:lang w:bidi="ar"/>
        </w:rPr>
        <w:t>选择排序；（</w:t>
      </w:r>
      <w:r>
        <w:rPr>
          <w:bCs/>
          <w:kern w:val="2"/>
          <w:sz w:val="21"/>
          <w:szCs w:val="21"/>
          <w:lang w:bidi="ar"/>
        </w:rPr>
        <w:t>*</w:t>
      </w:r>
      <w:r>
        <w:rPr>
          <w:bCs/>
          <w:kern w:val="2"/>
          <w:sz w:val="21"/>
          <w:szCs w:val="21"/>
          <w:lang w:bidi="ar"/>
        </w:rPr>
        <w:t>）</w:t>
      </w:r>
    </w:p>
    <w:p w14:paraId="1BE50E99" w14:textId="77777777" w:rsidR="003E24BF" w:rsidRDefault="00000000">
      <w:pPr>
        <w:pStyle w:val="a6"/>
        <w:numPr>
          <w:ilvl w:val="0"/>
          <w:numId w:val="101"/>
        </w:numPr>
        <w:spacing w:before="0" w:beforeAutospacing="0" w:after="0" w:afterAutospacing="0" w:line="360" w:lineRule="auto"/>
        <w:ind w:firstLine="420"/>
        <w:jc w:val="both"/>
        <w:rPr>
          <w:bCs/>
        </w:rPr>
      </w:pPr>
      <w:r>
        <w:rPr>
          <w:bCs/>
          <w:kern w:val="2"/>
          <w:sz w:val="21"/>
          <w:szCs w:val="21"/>
          <w:lang w:bidi="ar"/>
        </w:rPr>
        <w:t>插入排序；（</w:t>
      </w:r>
      <w:r>
        <w:rPr>
          <w:bCs/>
          <w:kern w:val="2"/>
          <w:sz w:val="21"/>
          <w:szCs w:val="21"/>
          <w:lang w:bidi="ar"/>
        </w:rPr>
        <w:t>*</w:t>
      </w:r>
      <w:r>
        <w:rPr>
          <w:bCs/>
          <w:kern w:val="2"/>
          <w:sz w:val="21"/>
          <w:szCs w:val="21"/>
          <w:lang w:bidi="ar"/>
        </w:rPr>
        <w:t>）</w:t>
      </w:r>
    </w:p>
    <w:p w14:paraId="3D6DD5C7" w14:textId="77777777" w:rsidR="003E24BF" w:rsidRDefault="00000000">
      <w:pPr>
        <w:pStyle w:val="a6"/>
        <w:numPr>
          <w:ilvl w:val="0"/>
          <w:numId w:val="101"/>
        </w:numPr>
        <w:spacing w:before="0" w:beforeAutospacing="0" w:after="0" w:afterAutospacing="0" w:line="360" w:lineRule="auto"/>
        <w:ind w:firstLine="420"/>
        <w:jc w:val="both"/>
        <w:rPr>
          <w:bCs/>
        </w:rPr>
      </w:pPr>
      <w:r>
        <w:rPr>
          <w:bCs/>
          <w:kern w:val="2"/>
          <w:sz w:val="21"/>
          <w:szCs w:val="21"/>
          <w:lang w:bidi="ar"/>
        </w:rPr>
        <w:t>归并排序；（</w:t>
      </w:r>
      <w:r>
        <w:rPr>
          <w:bCs/>
          <w:kern w:val="2"/>
          <w:sz w:val="21"/>
          <w:szCs w:val="21"/>
          <w:lang w:bidi="ar"/>
        </w:rPr>
        <w:t>*</w:t>
      </w:r>
      <w:r>
        <w:rPr>
          <w:bCs/>
          <w:kern w:val="2"/>
          <w:sz w:val="21"/>
          <w:szCs w:val="21"/>
          <w:lang w:bidi="ar"/>
        </w:rPr>
        <w:t>）</w:t>
      </w:r>
    </w:p>
    <w:p w14:paraId="39AF1719" w14:textId="77777777" w:rsidR="003E24BF" w:rsidRDefault="00000000">
      <w:pPr>
        <w:pStyle w:val="a6"/>
        <w:numPr>
          <w:ilvl w:val="0"/>
          <w:numId w:val="101"/>
        </w:numPr>
        <w:spacing w:before="0" w:beforeAutospacing="0" w:after="0" w:afterAutospacing="0" w:line="360" w:lineRule="auto"/>
        <w:ind w:firstLine="420"/>
        <w:jc w:val="both"/>
        <w:rPr>
          <w:bCs/>
          <w:szCs w:val="21"/>
          <w:lang w:bidi="ar"/>
        </w:rPr>
      </w:pPr>
      <w:r>
        <w:rPr>
          <w:bCs/>
          <w:kern w:val="2"/>
          <w:sz w:val="21"/>
          <w:szCs w:val="21"/>
          <w:lang w:bidi="ar"/>
        </w:rPr>
        <w:t>排序算法的性能分析；（</w:t>
      </w:r>
      <w:r>
        <w:rPr>
          <w:bCs/>
          <w:kern w:val="2"/>
          <w:sz w:val="21"/>
          <w:szCs w:val="21"/>
          <w:lang w:bidi="ar"/>
        </w:rPr>
        <w:t>**</w:t>
      </w:r>
      <w:r>
        <w:rPr>
          <w:bCs/>
          <w:kern w:val="2"/>
          <w:sz w:val="21"/>
          <w:szCs w:val="21"/>
          <w:lang w:bidi="ar"/>
        </w:rPr>
        <w:t>）</w:t>
      </w:r>
    </w:p>
    <w:p w14:paraId="0D15F1D4" w14:textId="77777777" w:rsidR="003E24BF" w:rsidRDefault="00000000">
      <w:pPr>
        <w:pStyle w:val="a6"/>
        <w:numPr>
          <w:ilvl w:val="0"/>
          <w:numId w:val="101"/>
        </w:numPr>
        <w:spacing w:before="0" w:beforeAutospacing="0" w:after="0" w:afterAutospacing="0" w:line="360" w:lineRule="auto"/>
        <w:ind w:firstLine="420"/>
        <w:jc w:val="both"/>
        <w:rPr>
          <w:bCs/>
        </w:rPr>
      </w:pPr>
      <w:r>
        <w:rPr>
          <w:bCs/>
          <w:kern w:val="2"/>
          <w:sz w:val="21"/>
          <w:szCs w:val="21"/>
          <w:lang w:bidi="ar"/>
        </w:rPr>
        <w:t>STL</w:t>
      </w:r>
      <w:r>
        <w:rPr>
          <w:bCs/>
          <w:kern w:val="2"/>
          <w:sz w:val="21"/>
          <w:szCs w:val="21"/>
          <w:lang w:bidi="ar"/>
        </w:rPr>
        <w:t>提供的排序算法。（</w:t>
      </w:r>
      <w:r>
        <w:rPr>
          <w:bCs/>
          <w:kern w:val="2"/>
          <w:sz w:val="21"/>
          <w:szCs w:val="21"/>
          <w:lang w:bidi="ar"/>
        </w:rPr>
        <w:t>*</w:t>
      </w:r>
      <w:r>
        <w:rPr>
          <w:bCs/>
          <w:kern w:val="2"/>
          <w:sz w:val="21"/>
          <w:szCs w:val="21"/>
          <w:lang w:bidi="ar"/>
        </w:rPr>
        <w:t>）</w:t>
      </w:r>
    </w:p>
    <w:p w14:paraId="1DEAFA08" w14:textId="77777777" w:rsidR="003E24BF" w:rsidRDefault="00000000">
      <w:pPr>
        <w:pStyle w:val="a8"/>
        <w:spacing w:line="360" w:lineRule="auto"/>
        <w:ind w:firstLineChars="0"/>
        <w:rPr>
          <w:bCs/>
          <w:szCs w:val="21"/>
        </w:rPr>
      </w:pPr>
      <w:r>
        <w:rPr>
          <w:bCs/>
          <w:szCs w:val="21"/>
        </w:rPr>
        <w:t>支撑的课程目标：</w:t>
      </w:r>
      <w:r>
        <w:t>1</w:t>
      </w:r>
      <w:r>
        <w:t>，</w:t>
      </w:r>
      <w:r>
        <w:t>2</w:t>
      </w:r>
      <w:r>
        <w:t>，</w:t>
      </w:r>
      <w:r>
        <w:t>3</w:t>
      </w:r>
    </w:p>
    <w:p w14:paraId="5A86B83B" w14:textId="77777777" w:rsidR="003E24BF" w:rsidRDefault="00000000">
      <w:pPr>
        <w:spacing w:afterLines="50" w:after="156" w:line="360" w:lineRule="auto"/>
        <w:ind w:firstLine="420"/>
        <w:jc w:val="center"/>
        <w:rPr>
          <w:rFonts w:ascii="Times New Roman" w:eastAsia="宋体" w:hAnsi="Times New Roman" w:cs="Times New Roman"/>
          <w:sz w:val="24"/>
          <w:szCs w:val="24"/>
          <w:lang w:bidi="ar"/>
        </w:rPr>
      </w:pPr>
      <w:r>
        <w:rPr>
          <w:rFonts w:ascii="Times New Roman" w:eastAsia="宋体" w:hAnsi="Times New Roman" w:cs="Times New Roman"/>
          <w:sz w:val="24"/>
          <w:szCs w:val="24"/>
          <w:lang w:bidi="ar"/>
        </w:rPr>
        <w:t>第二部分</w:t>
      </w:r>
      <w:r>
        <w:rPr>
          <w:rFonts w:ascii="Times New Roman" w:eastAsia="宋体" w:hAnsi="Times New Roman" w:cs="Times New Roman"/>
          <w:sz w:val="24"/>
          <w:szCs w:val="24"/>
          <w:lang w:bidi="ar"/>
        </w:rPr>
        <w:t xml:space="preserve">  </w:t>
      </w:r>
      <w:r>
        <w:rPr>
          <w:rFonts w:ascii="Times New Roman" w:eastAsia="宋体" w:hAnsi="Times New Roman" w:cs="Times New Roman"/>
          <w:sz w:val="24"/>
          <w:szCs w:val="24"/>
          <w:lang w:bidi="ar"/>
        </w:rPr>
        <w:t>实践教学环节</w:t>
      </w:r>
    </w:p>
    <w:p w14:paraId="7D569987"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3  </w:t>
      </w:r>
      <w:r>
        <w:rPr>
          <w:bCs/>
          <w:sz w:val="21"/>
          <w:szCs w:val="21"/>
        </w:rPr>
        <w:t>实验项目设置、目的要求及支撑的课程目标</w:t>
      </w:r>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2067"/>
        <w:gridCol w:w="794"/>
        <w:gridCol w:w="805"/>
        <w:gridCol w:w="846"/>
        <w:gridCol w:w="747"/>
        <w:gridCol w:w="2623"/>
        <w:gridCol w:w="1256"/>
      </w:tblGrid>
      <w:tr w:rsidR="003E24BF" w14:paraId="5ED7AC18" w14:textId="77777777">
        <w:trPr>
          <w:trHeight w:val="774"/>
          <w:jc w:val="center"/>
        </w:trPr>
        <w:tc>
          <w:tcPr>
            <w:tcW w:w="256" w:type="pct"/>
            <w:shd w:val="clear" w:color="auto" w:fill="BFBFBF"/>
            <w:vAlign w:val="center"/>
          </w:tcPr>
          <w:p w14:paraId="7E4CD80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1073" w:type="pct"/>
            <w:shd w:val="clear" w:color="auto" w:fill="BFBFBF"/>
            <w:vAlign w:val="center"/>
          </w:tcPr>
          <w:p w14:paraId="6508C52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实验项目</w:t>
            </w:r>
          </w:p>
        </w:tc>
        <w:tc>
          <w:tcPr>
            <w:tcW w:w="412" w:type="pct"/>
            <w:shd w:val="clear" w:color="auto" w:fill="BFBFBF"/>
            <w:vAlign w:val="center"/>
          </w:tcPr>
          <w:p w14:paraId="1C8175E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学时数</w:t>
            </w:r>
          </w:p>
        </w:tc>
        <w:tc>
          <w:tcPr>
            <w:tcW w:w="418" w:type="pct"/>
            <w:shd w:val="clear" w:color="auto" w:fill="BFBFBF"/>
            <w:vAlign w:val="center"/>
          </w:tcPr>
          <w:p w14:paraId="2D9563A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项目要求</w:t>
            </w:r>
          </w:p>
        </w:tc>
        <w:tc>
          <w:tcPr>
            <w:tcW w:w="439" w:type="pct"/>
            <w:shd w:val="clear" w:color="auto" w:fill="BFBFBF"/>
            <w:vAlign w:val="center"/>
          </w:tcPr>
          <w:p w14:paraId="571DE39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项目类型</w:t>
            </w:r>
          </w:p>
        </w:tc>
        <w:tc>
          <w:tcPr>
            <w:tcW w:w="388" w:type="pct"/>
            <w:shd w:val="clear" w:color="auto" w:fill="BFBFBF"/>
            <w:vAlign w:val="center"/>
          </w:tcPr>
          <w:p w14:paraId="30B1592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项目性质</w:t>
            </w:r>
          </w:p>
        </w:tc>
        <w:tc>
          <w:tcPr>
            <w:tcW w:w="1362" w:type="pct"/>
            <w:shd w:val="clear" w:color="auto" w:fill="BFBFBF"/>
            <w:vAlign w:val="center"/>
          </w:tcPr>
          <w:p w14:paraId="1EB6B8B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目的要求</w:t>
            </w:r>
          </w:p>
        </w:tc>
        <w:tc>
          <w:tcPr>
            <w:tcW w:w="653" w:type="pct"/>
            <w:shd w:val="clear" w:color="auto" w:fill="BFBFBF"/>
            <w:vAlign w:val="center"/>
          </w:tcPr>
          <w:p w14:paraId="62D9F6A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 w:val="18"/>
                <w:szCs w:val="18"/>
              </w:rPr>
              <w:t>支撑的课程目标</w:t>
            </w:r>
          </w:p>
        </w:tc>
      </w:tr>
      <w:tr w:rsidR="003E24BF" w14:paraId="4305D703" w14:textId="77777777">
        <w:trPr>
          <w:trHeight w:val="758"/>
          <w:jc w:val="center"/>
        </w:trPr>
        <w:tc>
          <w:tcPr>
            <w:tcW w:w="256" w:type="pct"/>
            <w:vAlign w:val="center"/>
          </w:tcPr>
          <w:p w14:paraId="12F20F9B"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1073" w:type="pct"/>
            <w:vAlign w:val="center"/>
          </w:tcPr>
          <w:p w14:paraId="6B4D5C96"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C++</w:t>
            </w:r>
            <w:r>
              <w:rPr>
                <w:rFonts w:ascii="Times New Roman" w:eastAsia="宋体" w:hAnsi="Times New Roman" w:cs="Times New Roman"/>
                <w:kern w:val="0"/>
                <w:sz w:val="18"/>
                <w:szCs w:val="18"/>
                <w:lang w:bidi="ar"/>
              </w:rPr>
              <w:t>的</w:t>
            </w:r>
            <w:r>
              <w:rPr>
                <w:rFonts w:ascii="Times New Roman" w:eastAsia="宋体" w:hAnsi="Times New Roman" w:cs="Times New Roman"/>
                <w:kern w:val="0"/>
                <w:sz w:val="18"/>
                <w:szCs w:val="18"/>
                <w:lang w:bidi="ar"/>
              </w:rPr>
              <w:t>HelloWorld</w:t>
            </w:r>
            <w:r>
              <w:rPr>
                <w:rFonts w:ascii="Times New Roman" w:eastAsia="宋体" w:hAnsi="Times New Roman" w:cs="Times New Roman"/>
                <w:kern w:val="0"/>
                <w:sz w:val="18"/>
                <w:szCs w:val="18"/>
                <w:lang w:bidi="ar"/>
              </w:rPr>
              <w:t>程序的编码、编译、调试与执行</w:t>
            </w:r>
          </w:p>
        </w:tc>
        <w:tc>
          <w:tcPr>
            <w:tcW w:w="412" w:type="pct"/>
            <w:vAlign w:val="center"/>
          </w:tcPr>
          <w:p w14:paraId="11E5D7F0"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2</w:t>
            </w:r>
          </w:p>
        </w:tc>
        <w:tc>
          <w:tcPr>
            <w:tcW w:w="418" w:type="pct"/>
            <w:vAlign w:val="center"/>
          </w:tcPr>
          <w:p w14:paraId="3999C5F7"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必修</w:t>
            </w:r>
          </w:p>
        </w:tc>
        <w:tc>
          <w:tcPr>
            <w:tcW w:w="439" w:type="pct"/>
            <w:vAlign w:val="center"/>
          </w:tcPr>
          <w:p w14:paraId="5B4C5BE9"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操作</w:t>
            </w:r>
          </w:p>
        </w:tc>
        <w:tc>
          <w:tcPr>
            <w:tcW w:w="388" w:type="pct"/>
            <w:vAlign w:val="center"/>
          </w:tcPr>
          <w:p w14:paraId="1B6EE8EA"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验证</w:t>
            </w:r>
          </w:p>
        </w:tc>
        <w:tc>
          <w:tcPr>
            <w:tcW w:w="1362" w:type="pct"/>
            <w:vAlign w:val="center"/>
          </w:tcPr>
          <w:p w14:paraId="08EA28BC" w14:textId="77777777" w:rsidR="003E24BF" w:rsidRDefault="00000000">
            <w:pPr>
              <w:widowControl/>
              <w:spacing w:line="360" w:lineRule="auto"/>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熟悉</w:t>
            </w:r>
            <w:r>
              <w:rPr>
                <w:rFonts w:ascii="Times New Roman" w:eastAsia="宋体" w:hAnsi="Times New Roman" w:cs="Times New Roman"/>
                <w:kern w:val="0"/>
                <w:sz w:val="18"/>
                <w:szCs w:val="18"/>
                <w:lang w:bidi="ar"/>
              </w:rPr>
              <w:t>C++</w:t>
            </w:r>
            <w:r>
              <w:rPr>
                <w:rFonts w:ascii="Times New Roman" w:eastAsia="宋体" w:hAnsi="Times New Roman" w:cs="Times New Roman"/>
                <w:kern w:val="0"/>
                <w:sz w:val="18"/>
                <w:szCs w:val="18"/>
                <w:lang w:bidi="ar"/>
              </w:rPr>
              <w:t>编程环境及其基本使用。</w:t>
            </w:r>
          </w:p>
        </w:tc>
        <w:tc>
          <w:tcPr>
            <w:tcW w:w="653" w:type="pct"/>
            <w:vAlign w:val="center"/>
          </w:tcPr>
          <w:p w14:paraId="1A2971F7"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5FF715E2" w14:textId="77777777">
        <w:trPr>
          <w:jc w:val="center"/>
        </w:trPr>
        <w:tc>
          <w:tcPr>
            <w:tcW w:w="256" w:type="pct"/>
            <w:vAlign w:val="center"/>
          </w:tcPr>
          <w:p w14:paraId="52167677"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1073" w:type="pct"/>
            <w:vAlign w:val="center"/>
          </w:tcPr>
          <w:p w14:paraId="42CB8E0B"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C++</w:t>
            </w:r>
            <w:r>
              <w:rPr>
                <w:rFonts w:ascii="Times New Roman" w:eastAsia="宋体" w:hAnsi="Times New Roman" w:cs="Times New Roman"/>
                <w:kern w:val="0"/>
                <w:sz w:val="18"/>
                <w:szCs w:val="18"/>
                <w:lang w:bidi="ar"/>
              </w:rPr>
              <w:t>中的数组、指针与引用练习</w:t>
            </w:r>
          </w:p>
        </w:tc>
        <w:tc>
          <w:tcPr>
            <w:tcW w:w="412" w:type="pct"/>
            <w:vAlign w:val="center"/>
          </w:tcPr>
          <w:p w14:paraId="16151B88"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2</w:t>
            </w:r>
          </w:p>
        </w:tc>
        <w:tc>
          <w:tcPr>
            <w:tcW w:w="418" w:type="pct"/>
            <w:vAlign w:val="center"/>
          </w:tcPr>
          <w:p w14:paraId="42CDFA96"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必修</w:t>
            </w:r>
          </w:p>
        </w:tc>
        <w:tc>
          <w:tcPr>
            <w:tcW w:w="439" w:type="pct"/>
            <w:vAlign w:val="center"/>
          </w:tcPr>
          <w:p w14:paraId="73131F96"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操作</w:t>
            </w:r>
          </w:p>
        </w:tc>
        <w:tc>
          <w:tcPr>
            <w:tcW w:w="388" w:type="pct"/>
            <w:vAlign w:val="center"/>
          </w:tcPr>
          <w:p w14:paraId="3FAFA831"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验证</w:t>
            </w:r>
          </w:p>
        </w:tc>
        <w:tc>
          <w:tcPr>
            <w:tcW w:w="1362" w:type="pct"/>
            <w:vAlign w:val="center"/>
          </w:tcPr>
          <w:p w14:paraId="50D42C74" w14:textId="77777777" w:rsidR="003E24BF" w:rsidRDefault="00000000">
            <w:pPr>
              <w:widowControl/>
              <w:spacing w:line="360" w:lineRule="auto"/>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掌握</w:t>
            </w:r>
            <w:r>
              <w:rPr>
                <w:rFonts w:ascii="Times New Roman" w:eastAsia="宋体" w:hAnsi="Times New Roman" w:cs="Times New Roman"/>
                <w:kern w:val="0"/>
                <w:sz w:val="18"/>
                <w:szCs w:val="18"/>
                <w:lang w:bidi="ar"/>
              </w:rPr>
              <w:t>C++</w:t>
            </w:r>
            <w:r>
              <w:rPr>
                <w:rFonts w:ascii="Times New Roman" w:eastAsia="宋体" w:hAnsi="Times New Roman" w:cs="Times New Roman"/>
                <w:kern w:val="0"/>
                <w:sz w:val="18"/>
                <w:szCs w:val="18"/>
                <w:lang w:bidi="ar"/>
              </w:rPr>
              <w:t>中数组、指针与引用的基本使用，以及</w:t>
            </w:r>
            <w:r>
              <w:rPr>
                <w:rFonts w:ascii="Times New Roman" w:eastAsia="宋体" w:hAnsi="Times New Roman" w:cs="Times New Roman"/>
                <w:kern w:val="0"/>
                <w:sz w:val="18"/>
                <w:szCs w:val="18"/>
                <w:lang w:bidi="ar"/>
              </w:rPr>
              <w:t>new</w:t>
            </w:r>
            <w:r>
              <w:rPr>
                <w:rFonts w:ascii="Times New Roman" w:eastAsia="宋体" w:hAnsi="Times New Roman" w:cs="Times New Roman"/>
                <w:kern w:val="0"/>
                <w:sz w:val="18"/>
                <w:szCs w:val="18"/>
                <w:lang w:bidi="ar"/>
              </w:rPr>
              <w:t>、</w:t>
            </w:r>
            <w:r>
              <w:rPr>
                <w:rFonts w:ascii="Times New Roman" w:eastAsia="宋体" w:hAnsi="Times New Roman" w:cs="Times New Roman"/>
                <w:kern w:val="0"/>
                <w:sz w:val="18"/>
                <w:szCs w:val="18"/>
                <w:lang w:bidi="ar"/>
              </w:rPr>
              <w:t>delete</w:t>
            </w:r>
            <w:r>
              <w:rPr>
                <w:rFonts w:ascii="Times New Roman" w:eastAsia="宋体" w:hAnsi="Times New Roman" w:cs="Times New Roman"/>
                <w:kern w:val="0"/>
                <w:sz w:val="18"/>
                <w:szCs w:val="18"/>
                <w:lang w:bidi="ar"/>
              </w:rPr>
              <w:t>指令的使用。</w:t>
            </w:r>
          </w:p>
        </w:tc>
        <w:tc>
          <w:tcPr>
            <w:tcW w:w="653" w:type="pct"/>
            <w:vAlign w:val="center"/>
          </w:tcPr>
          <w:p w14:paraId="76BA3102"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56E51203" w14:textId="77777777">
        <w:trPr>
          <w:trHeight w:val="844"/>
          <w:jc w:val="center"/>
        </w:trPr>
        <w:tc>
          <w:tcPr>
            <w:tcW w:w="256" w:type="pct"/>
            <w:vAlign w:val="center"/>
          </w:tcPr>
          <w:p w14:paraId="250F5831"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1073" w:type="pct"/>
            <w:vAlign w:val="center"/>
          </w:tcPr>
          <w:p w14:paraId="58B72884"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C++</w:t>
            </w:r>
            <w:r>
              <w:rPr>
                <w:rFonts w:ascii="Times New Roman" w:eastAsia="宋体" w:hAnsi="Times New Roman" w:cs="Times New Roman"/>
                <w:kern w:val="0"/>
                <w:sz w:val="18"/>
                <w:szCs w:val="18"/>
                <w:lang w:bidi="ar"/>
              </w:rPr>
              <w:t>中的类与对象练习</w:t>
            </w:r>
          </w:p>
        </w:tc>
        <w:tc>
          <w:tcPr>
            <w:tcW w:w="412" w:type="pct"/>
            <w:vAlign w:val="center"/>
          </w:tcPr>
          <w:p w14:paraId="059A2C32"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2</w:t>
            </w:r>
          </w:p>
        </w:tc>
        <w:tc>
          <w:tcPr>
            <w:tcW w:w="418" w:type="pct"/>
            <w:vAlign w:val="center"/>
          </w:tcPr>
          <w:p w14:paraId="069E1E49"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必修</w:t>
            </w:r>
          </w:p>
        </w:tc>
        <w:tc>
          <w:tcPr>
            <w:tcW w:w="439" w:type="pct"/>
            <w:vAlign w:val="center"/>
          </w:tcPr>
          <w:p w14:paraId="7AFC78C2"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操作</w:t>
            </w:r>
          </w:p>
        </w:tc>
        <w:tc>
          <w:tcPr>
            <w:tcW w:w="388" w:type="pct"/>
            <w:vAlign w:val="center"/>
          </w:tcPr>
          <w:p w14:paraId="42B1AB0E"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验证</w:t>
            </w:r>
          </w:p>
        </w:tc>
        <w:tc>
          <w:tcPr>
            <w:tcW w:w="1362" w:type="pct"/>
            <w:vAlign w:val="center"/>
          </w:tcPr>
          <w:p w14:paraId="34FC063D" w14:textId="77777777" w:rsidR="003E24BF" w:rsidRDefault="00000000">
            <w:pPr>
              <w:widowControl/>
              <w:spacing w:line="360" w:lineRule="auto"/>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掌握</w:t>
            </w:r>
            <w:r>
              <w:rPr>
                <w:rFonts w:ascii="Times New Roman" w:eastAsia="宋体" w:hAnsi="Times New Roman" w:cs="Times New Roman"/>
                <w:kern w:val="0"/>
                <w:sz w:val="18"/>
                <w:szCs w:val="18"/>
                <w:lang w:bidi="ar"/>
              </w:rPr>
              <w:t>C++</w:t>
            </w:r>
            <w:r>
              <w:rPr>
                <w:rFonts w:ascii="Times New Roman" w:eastAsia="宋体" w:hAnsi="Times New Roman" w:cs="Times New Roman"/>
                <w:kern w:val="0"/>
                <w:sz w:val="18"/>
                <w:szCs w:val="18"/>
                <w:lang w:bidi="ar"/>
              </w:rPr>
              <w:t>中类及对象的声明与定义与使用，并理解构造函数、析构函数以及</w:t>
            </w:r>
            <w:r>
              <w:rPr>
                <w:rFonts w:ascii="Times New Roman" w:eastAsia="宋体" w:hAnsi="Times New Roman" w:cs="Times New Roman"/>
                <w:kern w:val="0"/>
                <w:sz w:val="18"/>
                <w:szCs w:val="18"/>
                <w:lang w:bidi="ar"/>
              </w:rPr>
              <w:t>Public</w:t>
            </w:r>
            <w:r>
              <w:rPr>
                <w:rFonts w:ascii="Times New Roman" w:eastAsia="宋体" w:hAnsi="Times New Roman" w:cs="Times New Roman"/>
                <w:kern w:val="0"/>
                <w:sz w:val="18"/>
                <w:szCs w:val="18"/>
                <w:lang w:bidi="ar"/>
              </w:rPr>
              <w:t>、</w:t>
            </w:r>
            <w:r>
              <w:rPr>
                <w:rFonts w:ascii="Times New Roman" w:eastAsia="宋体" w:hAnsi="Times New Roman" w:cs="Times New Roman"/>
                <w:kern w:val="0"/>
                <w:sz w:val="18"/>
                <w:szCs w:val="18"/>
                <w:lang w:bidi="ar"/>
              </w:rPr>
              <w:t>Private</w:t>
            </w:r>
            <w:r>
              <w:rPr>
                <w:rFonts w:ascii="Times New Roman" w:eastAsia="宋体" w:hAnsi="Times New Roman" w:cs="Times New Roman"/>
                <w:kern w:val="0"/>
                <w:sz w:val="18"/>
                <w:szCs w:val="18"/>
                <w:lang w:bidi="ar"/>
              </w:rPr>
              <w:t>、</w:t>
            </w:r>
            <w:r>
              <w:rPr>
                <w:rFonts w:ascii="Times New Roman" w:eastAsia="宋体" w:hAnsi="Times New Roman" w:cs="Times New Roman"/>
                <w:kern w:val="0"/>
                <w:sz w:val="18"/>
                <w:szCs w:val="18"/>
                <w:lang w:bidi="ar"/>
              </w:rPr>
              <w:t>Static</w:t>
            </w:r>
            <w:r>
              <w:rPr>
                <w:rFonts w:ascii="Times New Roman" w:eastAsia="宋体" w:hAnsi="Times New Roman" w:cs="Times New Roman"/>
                <w:kern w:val="0"/>
                <w:sz w:val="18"/>
                <w:szCs w:val="18"/>
                <w:lang w:bidi="ar"/>
              </w:rPr>
              <w:t>、</w:t>
            </w:r>
            <w:r>
              <w:rPr>
                <w:rFonts w:ascii="Times New Roman" w:eastAsia="宋体" w:hAnsi="Times New Roman" w:cs="Times New Roman"/>
                <w:kern w:val="0"/>
                <w:sz w:val="18"/>
                <w:szCs w:val="18"/>
                <w:lang w:bidi="ar"/>
              </w:rPr>
              <w:t>Inline</w:t>
            </w:r>
            <w:r>
              <w:rPr>
                <w:rFonts w:ascii="Times New Roman" w:eastAsia="宋体" w:hAnsi="Times New Roman" w:cs="Times New Roman"/>
                <w:kern w:val="0"/>
                <w:sz w:val="18"/>
                <w:szCs w:val="18"/>
                <w:lang w:bidi="ar"/>
              </w:rPr>
              <w:t>关键字的作用。</w:t>
            </w:r>
          </w:p>
        </w:tc>
        <w:tc>
          <w:tcPr>
            <w:tcW w:w="653" w:type="pct"/>
            <w:vAlign w:val="center"/>
          </w:tcPr>
          <w:p w14:paraId="438816F2"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69E4A41C" w14:textId="77777777">
        <w:trPr>
          <w:trHeight w:val="859"/>
          <w:jc w:val="center"/>
        </w:trPr>
        <w:tc>
          <w:tcPr>
            <w:tcW w:w="256" w:type="pct"/>
            <w:vAlign w:val="center"/>
          </w:tcPr>
          <w:p w14:paraId="2CF0DD99"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w:t>
            </w:r>
          </w:p>
        </w:tc>
        <w:tc>
          <w:tcPr>
            <w:tcW w:w="1073" w:type="pct"/>
            <w:vAlign w:val="center"/>
          </w:tcPr>
          <w:p w14:paraId="2F720EA0"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C++</w:t>
            </w:r>
            <w:r>
              <w:rPr>
                <w:rFonts w:ascii="Times New Roman" w:eastAsia="宋体" w:hAnsi="Times New Roman" w:cs="Times New Roman"/>
                <w:kern w:val="0"/>
                <w:sz w:val="18"/>
                <w:szCs w:val="18"/>
                <w:lang w:bidi="ar"/>
              </w:rPr>
              <w:t>中的类继承与多态练习</w:t>
            </w:r>
          </w:p>
        </w:tc>
        <w:tc>
          <w:tcPr>
            <w:tcW w:w="412" w:type="pct"/>
            <w:vAlign w:val="center"/>
          </w:tcPr>
          <w:p w14:paraId="45A7D403"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2</w:t>
            </w:r>
          </w:p>
        </w:tc>
        <w:tc>
          <w:tcPr>
            <w:tcW w:w="418" w:type="pct"/>
            <w:vAlign w:val="center"/>
          </w:tcPr>
          <w:p w14:paraId="527D404B"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选修</w:t>
            </w:r>
          </w:p>
        </w:tc>
        <w:tc>
          <w:tcPr>
            <w:tcW w:w="439" w:type="pct"/>
            <w:vAlign w:val="center"/>
          </w:tcPr>
          <w:p w14:paraId="2A1868D8"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操作</w:t>
            </w:r>
          </w:p>
        </w:tc>
        <w:tc>
          <w:tcPr>
            <w:tcW w:w="388" w:type="pct"/>
            <w:vAlign w:val="center"/>
          </w:tcPr>
          <w:p w14:paraId="057AFA05"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验证</w:t>
            </w:r>
          </w:p>
        </w:tc>
        <w:tc>
          <w:tcPr>
            <w:tcW w:w="1362" w:type="pct"/>
            <w:vAlign w:val="center"/>
          </w:tcPr>
          <w:p w14:paraId="59D6333C" w14:textId="77777777" w:rsidR="003E24BF" w:rsidRDefault="00000000">
            <w:pPr>
              <w:widowControl/>
              <w:spacing w:line="360" w:lineRule="auto"/>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掌握</w:t>
            </w:r>
            <w:r>
              <w:rPr>
                <w:rFonts w:ascii="Times New Roman" w:eastAsia="宋体" w:hAnsi="Times New Roman" w:cs="Times New Roman"/>
                <w:kern w:val="0"/>
                <w:sz w:val="18"/>
                <w:szCs w:val="18"/>
                <w:lang w:bidi="ar"/>
              </w:rPr>
              <w:t>C++</w:t>
            </w:r>
            <w:r>
              <w:rPr>
                <w:rFonts w:ascii="Times New Roman" w:eastAsia="宋体" w:hAnsi="Times New Roman" w:cs="Times New Roman"/>
                <w:kern w:val="0"/>
                <w:sz w:val="18"/>
                <w:szCs w:val="18"/>
                <w:lang w:bidi="ar"/>
              </w:rPr>
              <w:t>中类继承的基本操作，并掌握函数重载、虚函数的基本使用，并理解多态的作用。</w:t>
            </w:r>
          </w:p>
        </w:tc>
        <w:tc>
          <w:tcPr>
            <w:tcW w:w="653" w:type="pct"/>
            <w:vAlign w:val="center"/>
          </w:tcPr>
          <w:p w14:paraId="09785F17"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2524FAAD" w14:textId="77777777">
        <w:trPr>
          <w:trHeight w:val="794"/>
          <w:jc w:val="center"/>
        </w:trPr>
        <w:tc>
          <w:tcPr>
            <w:tcW w:w="256" w:type="pct"/>
            <w:vAlign w:val="center"/>
          </w:tcPr>
          <w:p w14:paraId="0378AD34"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c>
          <w:tcPr>
            <w:tcW w:w="1073" w:type="pct"/>
            <w:vAlign w:val="center"/>
          </w:tcPr>
          <w:p w14:paraId="47994E00"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数据结构中的数组练习</w:t>
            </w:r>
          </w:p>
        </w:tc>
        <w:tc>
          <w:tcPr>
            <w:tcW w:w="412" w:type="pct"/>
            <w:vAlign w:val="center"/>
          </w:tcPr>
          <w:p w14:paraId="5F5232FC"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2</w:t>
            </w:r>
          </w:p>
        </w:tc>
        <w:tc>
          <w:tcPr>
            <w:tcW w:w="418" w:type="pct"/>
            <w:vAlign w:val="center"/>
          </w:tcPr>
          <w:p w14:paraId="6F7AD758"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选修</w:t>
            </w:r>
          </w:p>
        </w:tc>
        <w:tc>
          <w:tcPr>
            <w:tcW w:w="439" w:type="pct"/>
            <w:vAlign w:val="center"/>
          </w:tcPr>
          <w:p w14:paraId="56A43717"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操作</w:t>
            </w:r>
          </w:p>
        </w:tc>
        <w:tc>
          <w:tcPr>
            <w:tcW w:w="388" w:type="pct"/>
            <w:vAlign w:val="center"/>
          </w:tcPr>
          <w:p w14:paraId="74E24B63"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验证</w:t>
            </w:r>
          </w:p>
        </w:tc>
        <w:tc>
          <w:tcPr>
            <w:tcW w:w="1362" w:type="pct"/>
            <w:vAlign w:val="center"/>
          </w:tcPr>
          <w:p w14:paraId="28731398" w14:textId="77777777" w:rsidR="003E24BF" w:rsidRDefault="00000000">
            <w:pPr>
              <w:widowControl/>
              <w:spacing w:line="360" w:lineRule="auto"/>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掌握数组类在</w:t>
            </w:r>
            <w:r>
              <w:rPr>
                <w:rFonts w:ascii="Times New Roman" w:eastAsia="宋体" w:hAnsi="Times New Roman" w:cs="Times New Roman"/>
                <w:kern w:val="0"/>
                <w:sz w:val="18"/>
                <w:szCs w:val="18"/>
                <w:lang w:bidi="ar"/>
              </w:rPr>
              <w:t>C++</w:t>
            </w:r>
            <w:r>
              <w:rPr>
                <w:rFonts w:ascii="Times New Roman" w:eastAsia="宋体" w:hAnsi="Times New Roman" w:cs="Times New Roman"/>
                <w:kern w:val="0"/>
                <w:sz w:val="18"/>
                <w:szCs w:val="18"/>
                <w:lang w:bidi="ar"/>
              </w:rPr>
              <w:t>中的基本定义，并熟悉其基本操作，掌握</w:t>
            </w:r>
            <w:r>
              <w:rPr>
                <w:rFonts w:ascii="Times New Roman" w:eastAsia="宋体" w:hAnsi="Times New Roman" w:cs="Times New Roman"/>
                <w:kern w:val="0"/>
                <w:sz w:val="18"/>
                <w:szCs w:val="18"/>
                <w:lang w:bidi="ar"/>
              </w:rPr>
              <w:t>STL vector</w:t>
            </w:r>
            <w:r>
              <w:rPr>
                <w:rFonts w:ascii="Times New Roman" w:eastAsia="宋体" w:hAnsi="Times New Roman" w:cs="Times New Roman"/>
                <w:kern w:val="0"/>
                <w:sz w:val="18"/>
                <w:szCs w:val="18"/>
                <w:lang w:bidi="ar"/>
              </w:rPr>
              <w:t>模板类的基本使用。</w:t>
            </w:r>
          </w:p>
        </w:tc>
        <w:tc>
          <w:tcPr>
            <w:tcW w:w="653" w:type="pct"/>
            <w:vAlign w:val="center"/>
          </w:tcPr>
          <w:p w14:paraId="61C38728"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3B7C29EA" w14:textId="77777777">
        <w:trPr>
          <w:trHeight w:val="734"/>
          <w:jc w:val="center"/>
        </w:trPr>
        <w:tc>
          <w:tcPr>
            <w:tcW w:w="256" w:type="pct"/>
            <w:vAlign w:val="center"/>
          </w:tcPr>
          <w:p w14:paraId="16B17CF7"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6</w:t>
            </w:r>
          </w:p>
        </w:tc>
        <w:tc>
          <w:tcPr>
            <w:tcW w:w="1073" w:type="pct"/>
            <w:vAlign w:val="center"/>
          </w:tcPr>
          <w:p w14:paraId="3213D976"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数据结构中的链表练习</w:t>
            </w:r>
          </w:p>
        </w:tc>
        <w:tc>
          <w:tcPr>
            <w:tcW w:w="412" w:type="pct"/>
            <w:vAlign w:val="center"/>
          </w:tcPr>
          <w:p w14:paraId="3E8A5384"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2</w:t>
            </w:r>
          </w:p>
        </w:tc>
        <w:tc>
          <w:tcPr>
            <w:tcW w:w="418" w:type="pct"/>
            <w:vAlign w:val="center"/>
          </w:tcPr>
          <w:p w14:paraId="5BB2CC03"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选修</w:t>
            </w:r>
          </w:p>
        </w:tc>
        <w:tc>
          <w:tcPr>
            <w:tcW w:w="439" w:type="pct"/>
            <w:vAlign w:val="center"/>
          </w:tcPr>
          <w:p w14:paraId="75497FDB"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操作</w:t>
            </w:r>
          </w:p>
        </w:tc>
        <w:tc>
          <w:tcPr>
            <w:tcW w:w="388" w:type="pct"/>
            <w:vAlign w:val="center"/>
          </w:tcPr>
          <w:p w14:paraId="1FBADC90"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验证</w:t>
            </w:r>
          </w:p>
        </w:tc>
        <w:tc>
          <w:tcPr>
            <w:tcW w:w="1362" w:type="pct"/>
            <w:vAlign w:val="center"/>
          </w:tcPr>
          <w:p w14:paraId="5EAC3848" w14:textId="77777777" w:rsidR="003E24BF" w:rsidRDefault="00000000">
            <w:pPr>
              <w:widowControl/>
              <w:spacing w:line="360" w:lineRule="auto"/>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掌握链表类在</w:t>
            </w:r>
            <w:r>
              <w:rPr>
                <w:rFonts w:ascii="Times New Roman" w:eastAsia="宋体" w:hAnsi="Times New Roman" w:cs="Times New Roman"/>
                <w:kern w:val="0"/>
                <w:sz w:val="18"/>
                <w:szCs w:val="18"/>
                <w:lang w:bidi="ar"/>
              </w:rPr>
              <w:t>C++</w:t>
            </w:r>
            <w:r>
              <w:rPr>
                <w:rFonts w:ascii="Times New Roman" w:eastAsia="宋体" w:hAnsi="Times New Roman" w:cs="Times New Roman"/>
                <w:kern w:val="0"/>
                <w:sz w:val="18"/>
                <w:szCs w:val="18"/>
                <w:lang w:bidi="ar"/>
              </w:rPr>
              <w:t>中的基本定义，并熟悉其基本操作，掌握</w:t>
            </w:r>
            <w:r>
              <w:rPr>
                <w:rFonts w:ascii="Times New Roman" w:eastAsia="宋体" w:hAnsi="Times New Roman" w:cs="Times New Roman"/>
                <w:kern w:val="0"/>
                <w:sz w:val="18"/>
                <w:szCs w:val="18"/>
                <w:lang w:bidi="ar"/>
              </w:rPr>
              <w:t>STL list</w:t>
            </w:r>
            <w:r>
              <w:rPr>
                <w:rFonts w:ascii="Times New Roman" w:eastAsia="宋体" w:hAnsi="Times New Roman" w:cs="Times New Roman"/>
                <w:kern w:val="0"/>
                <w:sz w:val="18"/>
                <w:szCs w:val="18"/>
                <w:lang w:bidi="ar"/>
              </w:rPr>
              <w:t>模板类的基本使用。</w:t>
            </w:r>
          </w:p>
        </w:tc>
        <w:tc>
          <w:tcPr>
            <w:tcW w:w="653" w:type="pct"/>
            <w:vAlign w:val="center"/>
          </w:tcPr>
          <w:p w14:paraId="0FF8164C"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7BFF73D2" w14:textId="77777777">
        <w:trPr>
          <w:trHeight w:val="734"/>
          <w:jc w:val="center"/>
        </w:trPr>
        <w:tc>
          <w:tcPr>
            <w:tcW w:w="256" w:type="pct"/>
            <w:vAlign w:val="center"/>
          </w:tcPr>
          <w:p w14:paraId="2560DAB7"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7</w:t>
            </w:r>
          </w:p>
        </w:tc>
        <w:tc>
          <w:tcPr>
            <w:tcW w:w="1073" w:type="pct"/>
            <w:vAlign w:val="center"/>
          </w:tcPr>
          <w:p w14:paraId="0FB356C1"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数据结构中的栈与队列练习</w:t>
            </w:r>
          </w:p>
        </w:tc>
        <w:tc>
          <w:tcPr>
            <w:tcW w:w="412" w:type="pct"/>
            <w:vAlign w:val="center"/>
          </w:tcPr>
          <w:p w14:paraId="6E13ED65"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2</w:t>
            </w:r>
          </w:p>
        </w:tc>
        <w:tc>
          <w:tcPr>
            <w:tcW w:w="418" w:type="pct"/>
            <w:vAlign w:val="center"/>
          </w:tcPr>
          <w:p w14:paraId="0D87403E"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选修</w:t>
            </w:r>
          </w:p>
        </w:tc>
        <w:tc>
          <w:tcPr>
            <w:tcW w:w="439" w:type="pct"/>
            <w:vAlign w:val="center"/>
          </w:tcPr>
          <w:p w14:paraId="18B84A71"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操作</w:t>
            </w:r>
          </w:p>
        </w:tc>
        <w:tc>
          <w:tcPr>
            <w:tcW w:w="388" w:type="pct"/>
            <w:vAlign w:val="center"/>
          </w:tcPr>
          <w:p w14:paraId="710C8233"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验证</w:t>
            </w:r>
          </w:p>
        </w:tc>
        <w:tc>
          <w:tcPr>
            <w:tcW w:w="1362" w:type="pct"/>
            <w:vAlign w:val="center"/>
          </w:tcPr>
          <w:p w14:paraId="07EBE4BA" w14:textId="77777777" w:rsidR="003E24BF" w:rsidRDefault="00000000">
            <w:pPr>
              <w:widowControl/>
              <w:spacing w:line="360" w:lineRule="auto"/>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掌握栈及队列类在</w:t>
            </w:r>
            <w:r>
              <w:rPr>
                <w:rFonts w:ascii="Times New Roman" w:eastAsia="宋体" w:hAnsi="Times New Roman" w:cs="Times New Roman"/>
                <w:kern w:val="0"/>
                <w:sz w:val="18"/>
                <w:szCs w:val="18"/>
                <w:lang w:bidi="ar"/>
              </w:rPr>
              <w:t>C++</w:t>
            </w:r>
            <w:r>
              <w:rPr>
                <w:rFonts w:ascii="Times New Roman" w:eastAsia="宋体" w:hAnsi="Times New Roman" w:cs="Times New Roman"/>
                <w:kern w:val="0"/>
                <w:sz w:val="18"/>
                <w:szCs w:val="18"/>
                <w:lang w:bidi="ar"/>
              </w:rPr>
              <w:t>中的基本定义，并熟悉其基本操作，掌握</w:t>
            </w:r>
            <w:r>
              <w:rPr>
                <w:rFonts w:ascii="Times New Roman" w:eastAsia="宋体" w:hAnsi="Times New Roman" w:cs="Times New Roman"/>
                <w:kern w:val="0"/>
                <w:sz w:val="18"/>
                <w:szCs w:val="18"/>
                <w:lang w:bidi="ar"/>
              </w:rPr>
              <w:t>STL stack</w:t>
            </w:r>
            <w:r>
              <w:rPr>
                <w:rFonts w:ascii="Times New Roman" w:eastAsia="宋体" w:hAnsi="Times New Roman" w:cs="Times New Roman"/>
                <w:kern w:val="0"/>
                <w:sz w:val="18"/>
                <w:szCs w:val="18"/>
                <w:lang w:bidi="ar"/>
              </w:rPr>
              <w:t>及</w:t>
            </w:r>
            <w:r>
              <w:rPr>
                <w:rFonts w:ascii="Times New Roman" w:eastAsia="宋体" w:hAnsi="Times New Roman" w:cs="Times New Roman"/>
                <w:kern w:val="0"/>
                <w:sz w:val="18"/>
                <w:szCs w:val="18"/>
                <w:lang w:bidi="ar"/>
              </w:rPr>
              <w:t>queue</w:t>
            </w:r>
            <w:r>
              <w:rPr>
                <w:rFonts w:ascii="Times New Roman" w:eastAsia="宋体" w:hAnsi="Times New Roman" w:cs="Times New Roman"/>
                <w:kern w:val="0"/>
                <w:sz w:val="18"/>
                <w:szCs w:val="18"/>
                <w:lang w:bidi="ar"/>
              </w:rPr>
              <w:t>模板类的基本使用，掌握递归函数的基本使用。</w:t>
            </w:r>
          </w:p>
        </w:tc>
        <w:tc>
          <w:tcPr>
            <w:tcW w:w="653" w:type="pct"/>
            <w:vAlign w:val="center"/>
          </w:tcPr>
          <w:p w14:paraId="7FB27355"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598E3F14" w14:textId="77777777">
        <w:trPr>
          <w:trHeight w:val="734"/>
          <w:jc w:val="center"/>
        </w:trPr>
        <w:tc>
          <w:tcPr>
            <w:tcW w:w="256" w:type="pct"/>
            <w:vAlign w:val="center"/>
          </w:tcPr>
          <w:p w14:paraId="120B2784"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8</w:t>
            </w:r>
          </w:p>
        </w:tc>
        <w:tc>
          <w:tcPr>
            <w:tcW w:w="1073" w:type="pct"/>
            <w:vAlign w:val="center"/>
          </w:tcPr>
          <w:p w14:paraId="50F7BFE7"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数据结构中的树</w:t>
            </w:r>
          </w:p>
          <w:p w14:paraId="4B89EFA9"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练习</w:t>
            </w:r>
          </w:p>
        </w:tc>
        <w:tc>
          <w:tcPr>
            <w:tcW w:w="412" w:type="pct"/>
            <w:vAlign w:val="center"/>
          </w:tcPr>
          <w:p w14:paraId="05BC1212"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2</w:t>
            </w:r>
          </w:p>
        </w:tc>
        <w:tc>
          <w:tcPr>
            <w:tcW w:w="418" w:type="pct"/>
            <w:vAlign w:val="center"/>
          </w:tcPr>
          <w:p w14:paraId="1B0DF0B1"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选修</w:t>
            </w:r>
          </w:p>
        </w:tc>
        <w:tc>
          <w:tcPr>
            <w:tcW w:w="439" w:type="pct"/>
            <w:vAlign w:val="center"/>
          </w:tcPr>
          <w:p w14:paraId="00D779F7"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操作</w:t>
            </w:r>
          </w:p>
        </w:tc>
        <w:tc>
          <w:tcPr>
            <w:tcW w:w="388" w:type="pct"/>
            <w:vAlign w:val="center"/>
          </w:tcPr>
          <w:p w14:paraId="656EAD07"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验证</w:t>
            </w:r>
          </w:p>
        </w:tc>
        <w:tc>
          <w:tcPr>
            <w:tcW w:w="1362" w:type="pct"/>
            <w:vAlign w:val="center"/>
          </w:tcPr>
          <w:p w14:paraId="61F0DD81" w14:textId="77777777" w:rsidR="003E24BF" w:rsidRDefault="00000000">
            <w:pPr>
              <w:widowControl/>
              <w:spacing w:line="360" w:lineRule="auto"/>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掌握二叉树类在</w:t>
            </w:r>
            <w:r>
              <w:rPr>
                <w:rFonts w:ascii="Times New Roman" w:eastAsia="宋体" w:hAnsi="Times New Roman" w:cs="Times New Roman"/>
                <w:kern w:val="0"/>
                <w:sz w:val="18"/>
                <w:szCs w:val="18"/>
                <w:lang w:bidi="ar"/>
              </w:rPr>
              <w:t>C++</w:t>
            </w:r>
            <w:r>
              <w:rPr>
                <w:rFonts w:ascii="Times New Roman" w:eastAsia="宋体" w:hAnsi="Times New Roman" w:cs="Times New Roman"/>
                <w:kern w:val="0"/>
                <w:sz w:val="18"/>
                <w:szCs w:val="18"/>
                <w:lang w:bidi="ar"/>
              </w:rPr>
              <w:t>中的基本定义，并熟悉其基本操作，掌握</w:t>
            </w:r>
            <w:r>
              <w:rPr>
                <w:rFonts w:ascii="Times New Roman" w:eastAsia="宋体" w:hAnsi="Times New Roman" w:cs="Times New Roman"/>
                <w:kern w:val="0"/>
                <w:sz w:val="18"/>
                <w:szCs w:val="18"/>
                <w:lang w:bidi="ar"/>
              </w:rPr>
              <w:t>STL set</w:t>
            </w:r>
            <w:r>
              <w:rPr>
                <w:rFonts w:ascii="Times New Roman" w:eastAsia="宋体" w:hAnsi="Times New Roman" w:cs="Times New Roman"/>
                <w:kern w:val="0"/>
                <w:sz w:val="18"/>
                <w:szCs w:val="18"/>
                <w:lang w:bidi="ar"/>
              </w:rPr>
              <w:t>及</w:t>
            </w:r>
            <w:r>
              <w:rPr>
                <w:rFonts w:ascii="Times New Roman" w:eastAsia="宋体" w:hAnsi="Times New Roman" w:cs="Times New Roman"/>
                <w:kern w:val="0"/>
                <w:sz w:val="18"/>
                <w:szCs w:val="18"/>
                <w:lang w:bidi="ar"/>
              </w:rPr>
              <w:t>map</w:t>
            </w:r>
            <w:r>
              <w:rPr>
                <w:rFonts w:ascii="Times New Roman" w:eastAsia="宋体" w:hAnsi="Times New Roman" w:cs="Times New Roman"/>
                <w:kern w:val="0"/>
                <w:sz w:val="18"/>
                <w:szCs w:val="18"/>
                <w:lang w:bidi="ar"/>
              </w:rPr>
              <w:t>模板类的基本使用。</w:t>
            </w:r>
          </w:p>
        </w:tc>
        <w:tc>
          <w:tcPr>
            <w:tcW w:w="653" w:type="pct"/>
            <w:vAlign w:val="center"/>
          </w:tcPr>
          <w:p w14:paraId="706E7BBF"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35D3D9C7" w14:textId="77777777">
        <w:trPr>
          <w:trHeight w:val="734"/>
          <w:jc w:val="center"/>
        </w:trPr>
        <w:tc>
          <w:tcPr>
            <w:tcW w:w="256" w:type="pct"/>
            <w:vAlign w:val="center"/>
          </w:tcPr>
          <w:p w14:paraId="4116C34C"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9</w:t>
            </w:r>
          </w:p>
        </w:tc>
        <w:tc>
          <w:tcPr>
            <w:tcW w:w="1073" w:type="pct"/>
            <w:vAlign w:val="center"/>
          </w:tcPr>
          <w:p w14:paraId="214F1D11"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数据结构中的散列表练习</w:t>
            </w:r>
          </w:p>
        </w:tc>
        <w:tc>
          <w:tcPr>
            <w:tcW w:w="412" w:type="pct"/>
            <w:vAlign w:val="center"/>
          </w:tcPr>
          <w:p w14:paraId="731AE293"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2</w:t>
            </w:r>
          </w:p>
        </w:tc>
        <w:tc>
          <w:tcPr>
            <w:tcW w:w="418" w:type="pct"/>
            <w:vAlign w:val="center"/>
          </w:tcPr>
          <w:p w14:paraId="69731397"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选修</w:t>
            </w:r>
          </w:p>
        </w:tc>
        <w:tc>
          <w:tcPr>
            <w:tcW w:w="439" w:type="pct"/>
            <w:vAlign w:val="center"/>
          </w:tcPr>
          <w:p w14:paraId="7EC38129"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操作</w:t>
            </w:r>
          </w:p>
        </w:tc>
        <w:tc>
          <w:tcPr>
            <w:tcW w:w="388" w:type="pct"/>
            <w:vAlign w:val="center"/>
          </w:tcPr>
          <w:p w14:paraId="2D3F0505"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验证</w:t>
            </w:r>
          </w:p>
        </w:tc>
        <w:tc>
          <w:tcPr>
            <w:tcW w:w="1362" w:type="pct"/>
            <w:vAlign w:val="center"/>
          </w:tcPr>
          <w:p w14:paraId="65B065DC" w14:textId="77777777" w:rsidR="003E24BF" w:rsidRDefault="00000000">
            <w:pPr>
              <w:widowControl/>
              <w:spacing w:line="360" w:lineRule="auto"/>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掌握散列表类在</w:t>
            </w:r>
            <w:r>
              <w:rPr>
                <w:rFonts w:ascii="Times New Roman" w:eastAsia="宋体" w:hAnsi="Times New Roman" w:cs="Times New Roman"/>
                <w:kern w:val="0"/>
                <w:sz w:val="18"/>
                <w:szCs w:val="18"/>
                <w:lang w:bidi="ar"/>
              </w:rPr>
              <w:t>C++</w:t>
            </w:r>
            <w:r>
              <w:rPr>
                <w:rFonts w:ascii="Times New Roman" w:eastAsia="宋体" w:hAnsi="Times New Roman" w:cs="Times New Roman"/>
                <w:kern w:val="0"/>
                <w:sz w:val="18"/>
                <w:szCs w:val="18"/>
                <w:lang w:bidi="ar"/>
              </w:rPr>
              <w:t>中的基本定义，并熟悉其基本操作，掌握</w:t>
            </w:r>
            <w:r>
              <w:rPr>
                <w:rFonts w:ascii="Times New Roman" w:eastAsia="宋体" w:hAnsi="Times New Roman" w:cs="Times New Roman"/>
                <w:kern w:val="0"/>
                <w:sz w:val="18"/>
                <w:szCs w:val="18"/>
                <w:lang w:bidi="ar"/>
              </w:rPr>
              <w:t>STL unorder</w:t>
            </w:r>
            <w:r>
              <w:rPr>
                <w:rFonts w:ascii="Times New Roman" w:eastAsia="宋体" w:hAnsi="Times New Roman" w:cs="Times New Roman"/>
                <w:kern w:val="0"/>
                <w:sz w:val="18"/>
                <w:szCs w:val="18"/>
                <w:lang w:bidi="ar"/>
              </w:rPr>
              <w:t xml:space="preserve">　</w:t>
            </w:r>
            <w:r>
              <w:rPr>
                <w:rFonts w:ascii="Times New Roman" w:eastAsia="宋体" w:hAnsi="Times New Roman" w:cs="Times New Roman"/>
                <w:kern w:val="0"/>
                <w:sz w:val="18"/>
                <w:szCs w:val="18"/>
                <w:lang w:bidi="ar"/>
              </w:rPr>
              <w:t>ed_set</w:t>
            </w:r>
            <w:r>
              <w:rPr>
                <w:rFonts w:ascii="Times New Roman" w:eastAsia="宋体" w:hAnsi="Times New Roman" w:cs="Times New Roman"/>
                <w:kern w:val="0"/>
                <w:sz w:val="18"/>
                <w:szCs w:val="18"/>
                <w:lang w:bidi="ar"/>
              </w:rPr>
              <w:t>及</w:t>
            </w:r>
            <w:r>
              <w:rPr>
                <w:rFonts w:ascii="Times New Roman" w:eastAsia="宋体" w:hAnsi="Times New Roman" w:cs="Times New Roman"/>
                <w:kern w:val="0"/>
                <w:sz w:val="18"/>
                <w:szCs w:val="18"/>
                <w:lang w:bidi="ar"/>
              </w:rPr>
              <w:t>unordered_map</w:t>
            </w:r>
            <w:r>
              <w:rPr>
                <w:rFonts w:ascii="Times New Roman" w:eastAsia="宋体" w:hAnsi="Times New Roman" w:cs="Times New Roman"/>
                <w:kern w:val="0"/>
                <w:sz w:val="18"/>
                <w:szCs w:val="18"/>
                <w:lang w:bidi="ar"/>
              </w:rPr>
              <w:t>模板类的基本使用。</w:t>
            </w:r>
          </w:p>
        </w:tc>
        <w:tc>
          <w:tcPr>
            <w:tcW w:w="653" w:type="pct"/>
            <w:vAlign w:val="center"/>
          </w:tcPr>
          <w:p w14:paraId="3B4088FB"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24A5E154" w14:textId="77777777">
        <w:trPr>
          <w:trHeight w:val="734"/>
          <w:jc w:val="center"/>
        </w:trPr>
        <w:tc>
          <w:tcPr>
            <w:tcW w:w="256" w:type="pct"/>
            <w:vAlign w:val="center"/>
          </w:tcPr>
          <w:p w14:paraId="1B5683E8"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1073" w:type="pct"/>
            <w:vAlign w:val="center"/>
          </w:tcPr>
          <w:p w14:paraId="610F223D"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排序算法练习</w:t>
            </w:r>
          </w:p>
        </w:tc>
        <w:tc>
          <w:tcPr>
            <w:tcW w:w="412" w:type="pct"/>
            <w:vAlign w:val="center"/>
          </w:tcPr>
          <w:p w14:paraId="1CA15887"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2</w:t>
            </w:r>
          </w:p>
        </w:tc>
        <w:tc>
          <w:tcPr>
            <w:tcW w:w="418" w:type="pct"/>
            <w:vAlign w:val="center"/>
          </w:tcPr>
          <w:p w14:paraId="74CDE8C3"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必修</w:t>
            </w:r>
          </w:p>
        </w:tc>
        <w:tc>
          <w:tcPr>
            <w:tcW w:w="439" w:type="pct"/>
            <w:vAlign w:val="center"/>
          </w:tcPr>
          <w:p w14:paraId="1A678A1C"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操作</w:t>
            </w:r>
          </w:p>
        </w:tc>
        <w:tc>
          <w:tcPr>
            <w:tcW w:w="388" w:type="pct"/>
            <w:vAlign w:val="center"/>
          </w:tcPr>
          <w:p w14:paraId="112A2506"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验证</w:t>
            </w:r>
          </w:p>
        </w:tc>
        <w:tc>
          <w:tcPr>
            <w:tcW w:w="1362" w:type="pct"/>
            <w:vAlign w:val="center"/>
          </w:tcPr>
          <w:p w14:paraId="18DB0A49" w14:textId="77777777" w:rsidR="003E24BF" w:rsidRDefault="00000000">
            <w:pPr>
              <w:widowControl/>
              <w:spacing w:line="360" w:lineRule="auto"/>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掌握冒泡、插入、选择、快速等排序算法。</w:t>
            </w:r>
          </w:p>
        </w:tc>
        <w:tc>
          <w:tcPr>
            <w:tcW w:w="653" w:type="pct"/>
            <w:vAlign w:val="center"/>
          </w:tcPr>
          <w:p w14:paraId="2626415A"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30C25EEB" w14:textId="77777777">
        <w:trPr>
          <w:trHeight w:val="734"/>
          <w:jc w:val="center"/>
        </w:trPr>
        <w:tc>
          <w:tcPr>
            <w:tcW w:w="256" w:type="pct"/>
            <w:vAlign w:val="center"/>
          </w:tcPr>
          <w:p w14:paraId="0AC21FDF"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11</w:t>
            </w:r>
          </w:p>
        </w:tc>
        <w:tc>
          <w:tcPr>
            <w:tcW w:w="1073" w:type="pct"/>
            <w:vAlign w:val="center"/>
          </w:tcPr>
          <w:p w14:paraId="544D6502"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数据结构综合练习</w:t>
            </w:r>
          </w:p>
        </w:tc>
        <w:tc>
          <w:tcPr>
            <w:tcW w:w="412" w:type="pct"/>
            <w:vAlign w:val="center"/>
          </w:tcPr>
          <w:p w14:paraId="3828E401"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2</w:t>
            </w:r>
          </w:p>
        </w:tc>
        <w:tc>
          <w:tcPr>
            <w:tcW w:w="418" w:type="pct"/>
            <w:vAlign w:val="center"/>
          </w:tcPr>
          <w:p w14:paraId="13BFD1E2"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必修</w:t>
            </w:r>
          </w:p>
        </w:tc>
        <w:tc>
          <w:tcPr>
            <w:tcW w:w="439" w:type="pct"/>
            <w:vAlign w:val="center"/>
          </w:tcPr>
          <w:p w14:paraId="40E38492"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操作</w:t>
            </w:r>
          </w:p>
        </w:tc>
        <w:tc>
          <w:tcPr>
            <w:tcW w:w="388" w:type="pct"/>
            <w:vAlign w:val="center"/>
          </w:tcPr>
          <w:p w14:paraId="7361BB17"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综合</w:t>
            </w:r>
          </w:p>
        </w:tc>
        <w:tc>
          <w:tcPr>
            <w:tcW w:w="1362" w:type="pct"/>
            <w:vAlign w:val="center"/>
          </w:tcPr>
          <w:p w14:paraId="07534A55" w14:textId="77777777" w:rsidR="003E24BF" w:rsidRDefault="00000000">
            <w:pPr>
              <w:widowControl/>
              <w:spacing w:line="360" w:lineRule="auto"/>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能运用数据结构相关知识解决给定的问题。</w:t>
            </w:r>
          </w:p>
        </w:tc>
        <w:tc>
          <w:tcPr>
            <w:tcW w:w="653" w:type="pct"/>
            <w:vAlign w:val="center"/>
          </w:tcPr>
          <w:p w14:paraId="215764CA"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37B760FF" w14:textId="77777777">
        <w:trPr>
          <w:trHeight w:val="734"/>
          <w:jc w:val="center"/>
        </w:trPr>
        <w:tc>
          <w:tcPr>
            <w:tcW w:w="256" w:type="pct"/>
            <w:vAlign w:val="center"/>
          </w:tcPr>
          <w:p w14:paraId="2BC0266E"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12</w:t>
            </w:r>
          </w:p>
        </w:tc>
        <w:tc>
          <w:tcPr>
            <w:tcW w:w="1073" w:type="pct"/>
            <w:vAlign w:val="center"/>
          </w:tcPr>
          <w:p w14:paraId="058F0143"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数据结构综合设计</w:t>
            </w:r>
          </w:p>
        </w:tc>
        <w:tc>
          <w:tcPr>
            <w:tcW w:w="412" w:type="pct"/>
            <w:vAlign w:val="center"/>
          </w:tcPr>
          <w:p w14:paraId="5A301CC3"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2</w:t>
            </w:r>
          </w:p>
        </w:tc>
        <w:tc>
          <w:tcPr>
            <w:tcW w:w="418" w:type="pct"/>
            <w:vAlign w:val="center"/>
          </w:tcPr>
          <w:p w14:paraId="02CC523D"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必修</w:t>
            </w:r>
          </w:p>
        </w:tc>
        <w:tc>
          <w:tcPr>
            <w:tcW w:w="439" w:type="pct"/>
            <w:vAlign w:val="center"/>
          </w:tcPr>
          <w:p w14:paraId="737BA920"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操作</w:t>
            </w:r>
          </w:p>
        </w:tc>
        <w:tc>
          <w:tcPr>
            <w:tcW w:w="388" w:type="pct"/>
            <w:vAlign w:val="center"/>
          </w:tcPr>
          <w:p w14:paraId="6A142EF4"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设计</w:t>
            </w:r>
          </w:p>
        </w:tc>
        <w:tc>
          <w:tcPr>
            <w:tcW w:w="1362" w:type="pct"/>
            <w:vAlign w:val="center"/>
          </w:tcPr>
          <w:p w14:paraId="235A4100" w14:textId="77777777" w:rsidR="003E24BF" w:rsidRDefault="00000000">
            <w:pPr>
              <w:widowControl/>
              <w:spacing w:line="360" w:lineRule="auto"/>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对于指定的数据结构，能够完整地设计及实现其类的声明、定义与操作，并完成其使用的调测。</w:t>
            </w:r>
          </w:p>
        </w:tc>
        <w:tc>
          <w:tcPr>
            <w:tcW w:w="653" w:type="pct"/>
            <w:vAlign w:val="center"/>
          </w:tcPr>
          <w:p w14:paraId="587C683A"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32618E0A" w14:textId="77777777">
        <w:trPr>
          <w:trHeight w:val="597"/>
          <w:jc w:val="center"/>
        </w:trPr>
        <w:tc>
          <w:tcPr>
            <w:tcW w:w="256" w:type="pct"/>
            <w:vAlign w:val="center"/>
          </w:tcPr>
          <w:p w14:paraId="1110EE02" w14:textId="77777777" w:rsidR="003E24BF" w:rsidRDefault="003E24BF">
            <w:pPr>
              <w:widowControl/>
              <w:spacing w:line="360" w:lineRule="auto"/>
              <w:jc w:val="center"/>
              <w:rPr>
                <w:rFonts w:ascii="Times New Roman" w:eastAsia="宋体" w:hAnsi="Times New Roman" w:cs="Times New Roman"/>
                <w:szCs w:val="21"/>
              </w:rPr>
            </w:pPr>
          </w:p>
        </w:tc>
        <w:tc>
          <w:tcPr>
            <w:tcW w:w="1073" w:type="pct"/>
            <w:vAlign w:val="center"/>
          </w:tcPr>
          <w:p w14:paraId="51876E42"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合计学时</w:t>
            </w:r>
          </w:p>
        </w:tc>
        <w:tc>
          <w:tcPr>
            <w:tcW w:w="412" w:type="pct"/>
            <w:vAlign w:val="center"/>
          </w:tcPr>
          <w:p w14:paraId="539DC845"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lang w:bidi="ar"/>
              </w:rPr>
              <w:t>24</w:t>
            </w:r>
          </w:p>
        </w:tc>
        <w:tc>
          <w:tcPr>
            <w:tcW w:w="1244" w:type="pct"/>
            <w:gridSpan w:val="3"/>
            <w:vAlign w:val="center"/>
          </w:tcPr>
          <w:p w14:paraId="6718E74A"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计划学时</w:t>
            </w:r>
          </w:p>
        </w:tc>
        <w:tc>
          <w:tcPr>
            <w:tcW w:w="2014" w:type="pct"/>
            <w:gridSpan w:val="2"/>
            <w:vAlign w:val="center"/>
          </w:tcPr>
          <w:p w14:paraId="416DF51F"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16</w:t>
            </w:r>
          </w:p>
        </w:tc>
      </w:tr>
    </w:tbl>
    <w:p w14:paraId="6392DF10" w14:textId="77777777" w:rsidR="003E24BF" w:rsidRDefault="00000000">
      <w:pPr>
        <w:spacing w:beforeLines="25" w:before="78" w:line="360" w:lineRule="auto"/>
        <w:rPr>
          <w:rFonts w:ascii="Times New Roman" w:eastAsia="宋体" w:hAnsi="Times New Roman" w:cs="Times New Roman"/>
          <w:sz w:val="18"/>
          <w:szCs w:val="18"/>
        </w:rPr>
      </w:pPr>
      <w:r>
        <w:rPr>
          <w:rFonts w:ascii="Times New Roman" w:eastAsia="宋体" w:hAnsi="Times New Roman" w:cs="Times New Roman"/>
          <w:sz w:val="18"/>
          <w:szCs w:val="18"/>
        </w:rPr>
        <w:t>注：</w:t>
      </w:r>
      <w:r>
        <w:rPr>
          <w:rFonts w:ascii="Times New Roman" w:eastAsia="宋体" w:hAnsi="Times New Roman" w:cs="Times New Roman"/>
          <w:sz w:val="18"/>
          <w:szCs w:val="18"/>
        </w:rPr>
        <w:t>1</w:t>
      </w:r>
      <w:r>
        <w:rPr>
          <w:rFonts w:ascii="Times New Roman" w:eastAsia="宋体" w:hAnsi="Times New Roman" w:cs="Times New Roman"/>
          <w:sz w:val="18"/>
          <w:szCs w:val="18"/>
        </w:rPr>
        <w:t>、项目要求：必修、选修、其他等；</w:t>
      </w:r>
      <w:r>
        <w:rPr>
          <w:rFonts w:ascii="Times New Roman" w:eastAsia="宋体" w:hAnsi="Times New Roman" w:cs="Times New Roman"/>
          <w:sz w:val="18"/>
          <w:szCs w:val="18"/>
        </w:rPr>
        <w:t>2</w:t>
      </w:r>
      <w:r>
        <w:rPr>
          <w:rFonts w:ascii="Times New Roman" w:eastAsia="宋体" w:hAnsi="Times New Roman" w:cs="Times New Roman"/>
          <w:sz w:val="18"/>
          <w:szCs w:val="18"/>
        </w:rPr>
        <w:t>、项目类型：演示、操作、模拟等；</w:t>
      </w:r>
      <w:r>
        <w:rPr>
          <w:rFonts w:ascii="Times New Roman" w:eastAsia="宋体" w:hAnsi="Times New Roman" w:cs="Times New Roman"/>
          <w:sz w:val="18"/>
          <w:szCs w:val="18"/>
        </w:rPr>
        <w:t>3</w:t>
      </w:r>
      <w:r>
        <w:rPr>
          <w:rFonts w:ascii="Times New Roman" w:eastAsia="宋体" w:hAnsi="Times New Roman" w:cs="Times New Roman"/>
          <w:sz w:val="18"/>
          <w:szCs w:val="18"/>
        </w:rPr>
        <w:t>、项目性质：验证、综合、设计、研究等</w:t>
      </w:r>
    </w:p>
    <w:p w14:paraId="148442F4"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四、课程考核环节、评价方式、考核环节评价标准及其达成度评价</w:t>
      </w:r>
    </w:p>
    <w:p w14:paraId="310951D3" w14:textId="77777777" w:rsidR="003E24BF" w:rsidRDefault="00000000">
      <w:pPr>
        <w:keepNext/>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4.1 </w:t>
      </w:r>
      <w:r>
        <w:rPr>
          <w:rFonts w:ascii="Times New Roman" w:eastAsia="宋体" w:hAnsi="Times New Roman" w:cs="Times New Roman"/>
          <w:bCs/>
        </w:rPr>
        <w:t>课程考核环节与评价方式</w:t>
      </w:r>
    </w:p>
    <w:p w14:paraId="4D94D48F" w14:textId="77777777" w:rsidR="003E24BF" w:rsidRDefault="00000000">
      <w:pPr>
        <w:adjustRightInd w:val="0"/>
        <w:snapToGrid w:val="0"/>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本课程考核建议由考勤、平时表现、实验表现、实验报告、期末考试构成。考试成绩采用百分制。课程综合成绩</w:t>
      </w:r>
      <w:r>
        <w:rPr>
          <w:rFonts w:ascii="Times New Roman" w:eastAsia="宋体" w:hAnsi="Times New Roman" w:cs="Times New Roman"/>
          <w:bCs/>
          <w:szCs w:val="21"/>
        </w:rPr>
        <w:t>=</w:t>
      </w:r>
      <w:r>
        <w:rPr>
          <w:rFonts w:ascii="Times New Roman" w:eastAsia="宋体" w:hAnsi="Times New Roman" w:cs="Times New Roman"/>
          <w:szCs w:val="21"/>
        </w:rPr>
        <w:t>考勤成绩</w:t>
      </w:r>
      <w:r>
        <w:rPr>
          <w:rFonts w:ascii="Times New Roman" w:eastAsia="宋体" w:hAnsi="Times New Roman" w:cs="Times New Roman"/>
          <w:bCs/>
          <w:szCs w:val="21"/>
        </w:rPr>
        <w:t>×10%+</w:t>
      </w:r>
      <w:r>
        <w:rPr>
          <w:rFonts w:ascii="Times New Roman" w:eastAsia="宋体" w:hAnsi="Times New Roman" w:cs="Times New Roman"/>
          <w:szCs w:val="21"/>
        </w:rPr>
        <w:t>平时表现成绩</w:t>
      </w:r>
      <w:r>
        <w:rPr>
          <w:rFonts w:ascii="Times New Roman" w:eastAsia="宋体" w:hAnsi="Times New Roman" w:cs="Times New Roman"/>
          <w:bCs/>
          <w:szCs w:val="21"/>
        </w:rPr>
        <w:t>×10%+</w:t>
      </w:r>
      <w:r>
        <w:rPr>
          <w:rFonts w:ascii="Times New Roman" w:eastAsia="宋体" w:hAnsi="Times New Roman" w:cs="Times New Roman"/>
          <w:szCs w:val="21"/>
        </w:rPr>
        <w:t>实验表现成绩</w:t>
      </w:r>
      <w:r>
        <w:rPr>
          <w:rFonts w:ascii="Times New Roman" w:eastAsia="宋体" w:hAnsi="Times New Roman" w:cs="Times New Roman"/>
          <w:bCs/>
          <w:szCs w:val="21"/>
        </w:rPr>
        <w:t>×15%+</w:t>
      </w:r>
      <w:r>
        <w:rPr>
          <w:rFonts w:ascii="Times New Roman" w:eastAsia="宋体" w:hAnsi="Times New Roman" w:cs="Times New Roman"/>
          <w:bCs/>
          <w:szCs w:val="21"/>
        </w:rPr>
        <w:t>实验报告成绩</w:t>
      </w:r>
      <w:r>
        <w:rPr>
          <w:rFonts w:ascii="Times New Roman" w:eastAsia="宋体" w:hAnsi="Times New Roman" w:cs="Times New Roman"/>
          <w:bCs/>
          <w:szCs w:val="21"/>
        </w:rPr>
        <w:t>×15%+</w:t>
      </w:r>
      <w:r>
        <w:rPr>
          <w:rFonts w:ascii="Times New Roman" w:eastAsia="宋体" w:hAnsi="Times New Roman" w:cs="Times New Roman"/>
          <w:szCs w:val="21"/>
        </w:rPr>
        <w:t>期末考试成绩</w:t>
      </w:r>
      <w:r>
        <w:rPr>
          <w:rFonts w:ascii="Times New Roman" w:eastAsia="宋体" w:hAnsi="Times New Roman" w:cs="Times New Roman"/>
          <w:bCs/>
          <w:szCs w:val="21"/>
        </w:rPr>
        <w:t>×50%</w:t>
      </w:r>
      <w:r>
        <w:rPr>
          <w:rFonts w:ascii="Times New Roman" w:eastAsia="宋体" w:hAnsi="Times New Roman" w:cs="Times New Roman"/>
          <w:bCs/>
          <w:szCs w:val="21"/>
        </w:rPr>
        <w:t>。具体考核</w:t>
      </w:r>
      <w:r>
        <w:rPr>
          <w:rFonts w:ascii="Times New Roman" w:eastAsia="宋体" w:hAnsi="Times New Roman" w:cs="Times New Roman"/>
          <w:bCs/>
          <w:szCs w:val="21"/>
        </w:rPr>
        <w:t>/</w:t>
      </w:r>
      <w:r>
        <w:rPr>
          <w:rFonts w:ascii="Times New Roman" w:eastAsia="宋体" w:hAnsi="Times New Roman" w:cs="Times New Roman"/>
          <w:bCs/>
          <w:szCs w:val="21"/>
        </w:rPr>
        <w:t>评价方法、依据和对应的教学目标关系如下表</w:t>
      </w:r>
      <w:r>
        <w:rPr>
          <w:rFonts w:ascii="Times New Roman" w:eastAsia="宋体" w:hAnsi="Times New Roman" w:cs="Times New Roman"/>
          <w:bCs/>
          <w:szCs w:val="21"/>
        </w:rPr>
        <w:t>4</w:t>
      </w:r>
      <w:r>
        <w:rPr>
          <w:rFonts w:ascii="Times New Roman" w:eastAsia="宋体" w:hAnsi="Times New Roman" w:cs="Times New Roman"/>
          <w:bCs/>
          <w:szCs w:val="21"/>
        </w:rPr>
        <w:t>所示。</w:t>
      </w:r>
    </w:p>
    <w:p w14:paraId="61AB41AC"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4 </w:t>
      </w:r>
      <w:r>
        <w:rPr>
          <w:bCs/>
          <w:sz w:val="21"/>
          <w:szCs w:val="21"/>
        </w:rPr>
        <w:t>考核环节、评价方式、比重和对应的课程目标</w:t>
      </w:r>
    </w:p>
    <w:tbl>
      <w:tblPr>
        <w:tblW w:w="5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984"/>
        <w:gridCol w:w="851"/>
        <w:gridCol w:w="1606"/>
      </w:tblGrid>
      <w:tr w:rsidR="003E24BF" w14:paraId="376AA6F1" w14:textId="77777777">
        <w:trPr>
          <w:jc w:val="center"/>
        </w:trPr>
        <w:tc>
          <w:tcPr>
            <w:tcW w:w="1418" w:type="dxa"/>
            <w:shd w:val="clear" w:color="auto" w:fill="BFBFBF"/>
          </w:tcPr>
          <w:p w14:paraId="0203478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成绩构成</w:t>
            </w:r>
          </w:p>
        </w:tc>
        <w:tc>
          <w:tcPr>
            <w:tcW w:w="1984" w:type="dxa"/>
            <w:shd w:val="clear" w:color="auto" w:fill="BFBFBF"/>
          </w:tcPr>
          <w:p w14:paraId="52DB593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w:t>
            </w:r>
            <w:r>
              <w:rPr>
                <w:rFonts w:ascii="Times New Roman" w:eastAsia="宋体" w:hAnsi="Times New Roman" w:cs="Times New Roman"/>
                <w:bCs/>
                <w:sz w:val="18"/>
                <w:szCs w:val="18"/>
              </w:rPr>
              <w:t>/</w:t>
            </w:r>
            <w:r>
              <w:rPr>
                <w:rFonts w:ascii="Times New Roman" w:eastAsia="宋体" w:hAnsi="Times New Roman" w:cs="Times New Roman"/>
                <w:bCs/>
                <w:sz w:val="18"/>
                <w:szCs w:val="18"/>
              </w:rPr>
              <w:t>评价方式</w:t>
            </w:r>
          </w:p>
        </w:tc>
        <w:tc>
          <w:tcPr>
            <w:tcW w:w="851" w:type="dxa"/>
            <w:shd w:val="clear" w:color="auto" w:fill="BFBFBF"/>
          </w:tcPr>
          <w:p w14:paraId="43FB3B2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分值</w:t>
            </w:r>
          </w:p>
        </w:tc>
        <w:tc>
          <w:tcPr>
            <w:tcW w:w="1606" w:type="dxa"/>
            <w:shd w:val="clear" w:color="auto" w:fill="BFBFBF"/>
          </w:tcPr>
          <w:p w14:paraId="1819F8C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课程教学目标</w:t>
            </w:r>
          </w:p>
        </w:tc>
      </w:tr>
      <w:tr w:rsidR="003E24BF" w14:paraId="167D706E" w14:textId="77777777">
        <w:trPr>
          <w:trHeight w:val="170"/>
          <w:jc w:val="center"/>
        </w:trPr>
        <w:tc>
          <w:tcPr>
            <w:tcW w:w="1418" w:type="dxa"/>
            <w:vAlign w:val="center"/>
          </w:tcPr>
          <w:p w14:paraId="1193368F"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Cs w:val="21"/>
              </w:rPr>
              <w:t>考勤</w:t>
            </w:r>
          </w:p>
        </w:tc>
        <w:tc>
          <w:tcPr>
            <w:tcW w:w="1984" w:type="dxa"/>
            <w:vAlign w:val="center"/>
          </w:tcPr>
          <w:p w14:paraId="57A0B89B"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根据考勤表现记分</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851" w:type="dxa"/>
            <w:vAlign w:val="center"/>
          </w:tcPr>
          <w:p w14:paraId="4BD6F60A"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1606" w:type="dxa"/>
            <w:vAlign w:val="center"/>
          </w:tcPr>
          <w:p w14:paraId="10A9AE69"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58949E47"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5888E31B"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32FA54B9" w14:textId="77777777">
        <w:trPr>
          <w:jc w:val="center"/>
        </w:trPr>
        <w:tc>
          <w:tcPr>
            <w:tcW w:w="1418" w:type="dxa"/>
            <w:vAlign w:val="center"/>
          </w:tcPr>
          <w:p w14:paraId="654EFBD5"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Cs w:val="21"/>
              </w:rPr>
              <w:t>平时表现</w:t>
            </w:r>
          </w:p>
        </w:tc>
        <w:tc>
          <w:tcPr>
            <w:tcW w:w="1984" w:type="dxa"/>
            <w:vAlign w:val="center"/>
          </w:tcPr>
          <w:p w14:paraId="22200C59"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根据课代表任职、平时主动提问、是否存在不认真听讲等情况综合给分</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851" w:type="dxa"/>
            <w:vAlign w:val="center"/>
          </w:tcPr>
          <w:p w14:paraId="4286705F"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1606" w:type="dxa"/>
            <w:vAlign w:val="center"/>
          </w:tcPr>
          <w:p w14:paraId="3A91D5A3"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07BDA1FD"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10FC1D3D"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39487F39" w14:textId="77777777">
        <w:trPr>
          <w:jc w:val="center"/>
        </w:trPr>
        <w:tc>
          <w:tcPr>
            <w:tcW w:w="1418" w:type="dxa"/>
            <w:vAlign w:val="center"/>
          </w:tcPr>
          <w:p w14:paraId="48911373"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Cs w:val="21"/>
              </w:rPr>
              <w:t>实验表现</w:t>
            </w:r>
          </w:p>
        </w:tc>
        <w:tc>
          <w:tcPr>
            <w:tcW w:w="1984" w:type="dxa"/>
            <w:vAlign w:val="center"/>
          </w:tcPr>
          <w:p w14:paraId="00A3FF3E"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根据预习情况、实验操作、实验验收等情况综合给分</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851" w:type="dxa"/>
            <w:vAlign w:val="center"/>
          </w:tcPr>
          <w:p w14:paraId="2E83A68C"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1606" w:type="dxa"/>
            <w:vAlign w:val="center"/>
          </w:tcPr>
          <w:p w14:paraId="0B99051B"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08659D4A"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3D4FCBC1"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0B4594E3" w14:textId="77777777">
        <w:trPr>
          <w:trHeight w:val="310"/>
          <w:jc w:val="center"/>
        </w:trPr>
        <w:tc>
          <w:tcPr>
            <w:tcW w:w="1418" w:type="dxa"/>
            <w:vAlign w:val="center"/>
          </w:tcPr>
          <w:p w14:paraId="2D45703F"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实验报告</w:t>
            </w:r>
          </w:p>
        </w:tc>
        <w:tc>
          <w:tcPr>
            <w:tcW w:w="1984" w:type="dxa"/>
            <w:vAlign w:val="center"/>
          </w:tcPr>
          <w:p w14:paraId="5BEFDFC0"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bCs/>
                <w:sz w:val="18"/>
                <w:szCs w:val="18"/>
              </w:rPr>
              <w:t>根据实验报告内容完备性、数据准确性综合给分</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851" w:type="dxa"/>
            <w:vAlign w:val="center"/>
          </w:tcPr>
          <w:p w14:paraId="1C67B1CD"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1606" w:type="dxa"/>
            <w:vAlign w:val="center"/>
          </w:tcPr>
          <w:p w14:paraId="511CD246"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59BBA83C"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0F31F9B7"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2C0D5395" w14:textId="77777777">
        <w:trPr>
          <w:trHeight w:val="150"/>
          <w:jc w:val="center"/>
        </w:trPr>
        <w:tc>
          <w:tcPr>
            <w:tcW w:w="1418" w:type="dxa"/>
            <w:vAlign w:val="center"/>
          </w:tcPr>
          <w:p w14:paraId="076D6CCF"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期末考试</w:t>
            </w:r>
          </w:p>
        </w:tc>
        <w:tc>
          <w:tcPr>
            <w:tcW w:w="1984" w:type="dxa"/>
            <w:vAlign w:val="center"/>
          </w:tcPr>
          <w:p w14:paraId="0BF3F85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bCs/>
                <w:sz w:val="18"/>
                <w:szCs w:val="18"/>
              </w:rPr>
              <w:t>期末考试</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851" w:type="dxa"/>
            <w:vAlign w:val="center"/>
          </w:tcPr>
          <w:p w14:paraId="298B3C2F"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50</w:t>
            </w:r>
          </w:p>
        </w:tc>
        <w:tc>
          <w:tcPr>
            <w:tcW w:w="1606" w:type="dxa"/>
            <w:vAlign w:val="center"/>
          </w:tcPr>
          <w:p w14:paraId="5D90A659"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114A84EB"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72D9E404"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49A6B31A" w14:textId="77777777">
        <w:trPr>
          <w:trHeight w:val="150"/>
          <w:jc w:val="center"/>
        </w:trPr>
        <w:tc>
          <w:tcPr>
            <w:tcW w:w="1418" w:type="dxa"/>
            <w:vAlign w:val="center"/>
          </w:tcPr>
          <w:p w14:paraId="164C44C9"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综合成绩</w:t>
            </w:r>
          </w:p>
        </w:tc>
        <w:tc>
          <w:tcPr>
            <w:tcW w:w="1984" w:type="dxa"/>
            <w:vAlign w:val="center"/>
          </w:tcPr>
          <w:p w14:paraId="06F79BB4" w14:textId="77777777" w:rsidR="003E24BF" w:rsidRDefault="00000000">
            <w:pPr>
              <w:adjustRightInd w:val="0"/>
              <w:snapToGrid w:val="0"/>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Cs w:val="21"/>
              </w:rPr>
              <w:t>平时成绩</w:t>
            </w:r>
            <w:r>
              <w:rPr>
                <w:rFonts w:ascii="Times New Roman" w:eastAsia="宋体" w:hAnsi="Times New Roman" w:cs="Times New Roman"/>
                <w:bCs/>
                <w:szCs w:val="21"/>
              </w:rPr>
              <w:t>+</w:t>
            </w:r>
            <w:r>
              <w:rPr>
                <w:rFonts w:ascii="Times New Roman" w:eastAsia="宋体" w:hAnsi="Times New Roman" w:cs="Times New Roman"/>
                <w:szCs w:val="21"/>
              </w:rPr>
              <w:t>期中考试</w:t>
            </w:r>
            <w:r>
              <w:rPr>
                <w:rFonts w:ascii="Times New Roman" w:eastAsia="宋体" w:hAnsi="Times New Roman" w:cs="Times New Roman"/>
                <w:bCs/>
                <w:szCs w:val="21"/>
              </w:rPr>
              <w:t>+</w:t>
            </w:r>
            <w:r>
              <w:rPr>
                <w:rFonts w:ascii="Times New Roman" w:eastAsia="宋体" w:hAnsi="Times New Roman" w:cs="Times New Roman"/>
                <w:szCs w:val="21"/>
              </w:rPr>
              <w:t>实验成绩</w:t>
            </w:r>
            <w:r>
              <w:rPr>
                <w:rFonts w:ascii="Times New Roman" w:eastAsia="宋体" w:hAnsi="Times New Roman" w:cs="Times New Roman"/>
                <w:bCs/>
                <w:szCs w:val="21"/>
              </w:rPr>
              <w:t>+</w:t>
            </w:r>
            <w:r>
              <w:rPr>
                <w:rFonts w:ascii="Times New Roman" w:eastAsia="宋体" w:hAnsi="Times New Roman" w:cs="Times New Roman"/>
                <w:szCs w:val="21"/>
              </w:rPr>
              <w:t>期末考试</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851" w:type="dxa"/>
            <w:vAlign w:val="center"/>
          </w:tcPr>
          <w:p w14:paraId="641D0335"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c>
          <w:tcPr>
            <w:tcW w:w="1606" w:type="dxa"/>
            <w:vAlign w:val="center"/>
          </w:tcPr>
          <w:p w14:paraId="4810F8A5"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4E1FBD77"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32B44ACF"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bl>
    <w:p w14:paraId="1B31C65D" w14:textId="77777777" w:rsidR="003E24BF" w:rsidRDefault="00000000">
      <w:pPr>
        <w:keepNext/>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4.2 </w:t>
      </w:r>
      <w:r>
        <w:rPr>
          <w:rFonts w:ascii="Times New Roman" w:eastAsia="宋体" w:hAnsi="Times New Roman" w:cs="Times New Roman"/>
          <w:bCs/>
        </w:rPr>
        <w:t>考核环节评价标准</w:t>
      </w:r>
    </w:p>
    <w:p w14:paraId="5F93900F"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4</w:t>
      </w:r>
      <w:r>
        <w:rPr>
          <w:rFonts w:ascii="Times New Roman" w:eastAsia="宋体" w:hAnsi="Times New Roman" w:cs="Times New Roman"/>
          <w:szCs w:val="21"/>
        </w:rPr>
        <w:t>可知，本课程的</w:t>
      </w:r>
      <w:r>
        <w:rPr>
          <w:rFonts w:ascii="Times New Roman" w:eastAsia="宋体" w:hAnsi="Times New Roman" w:cs="Times New Roman"/>
          <w:szCs w:val="21"/>
        </w:rPr>
        <w:t>3</w:t>
      </w:r>
      <w:r>
        <w:rPr>
          <w:rFonts w:ascii="Times New Roman" w:eastAsia="宋体" w:hAnsi="Times New Roman" w:cs="Times New Roman"/>
          <w:szCs w:val="21"/>
        </w:rPr>
        <w:t>个课程目标分别由多个考核环节来支撑，每个考核环节的评价标准如下：</w:t>
      </w:r>
    </w:p>
    <w:p w14:paraId="3B0A8B15"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宋体" w:eastAsia="宋体" w:hAnsi="宋体" w:cs="宋体" w:hint="eastAsia"/>
          <w:szCs w:val="21"/>
        </w:rPr>
        <w:t>①</w:t>
      </w:r>
      <w:r>
        <w:rPr>
          <w:rFonts w:ascii="Times New Roman" w:eastAsia="宋体" w:hAnsi="Times New Roman" w:cs="Times New Roman"/>
          <w:sz w:val="10"/>
          <w:szCs w:val="10"/>
        </w:rPr>
        <w:t xml:space="preserve">　</w:t>
      </w:r>
      <w:r>
        <w:rPr>
          <w:rFonts w:ascii="Times New Roman" w:eastAsia="宋体" w:hAnsi="Times New Roman" w:cs="Times New Roman"/>
          <w:szCs w:val="21"/>
        </w:rPr>
        <w:t>考勤</w:t>
      </w:r>
    </w:p>
    <w:p w14:paraId="1E86733B"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Times New Roman" w:eastAsia="宋体" w:hAnsi="Times New Roman" w:cs="Times New Roman"/>
          <w:szCs w:val="21"/>
        </w:rPr>
        <w:t>满分</w:t>
      </w:r>
      <w:r>
        <w:rPr>
          <w:rFonts w:ascii="Times New Roman" w:eastAsia="宋体" w:hAnsi="Times New Roman" w:cs="Times New Roman"/>
          <w:szCs w:val="21"/>
        </w:rPr>
        <w:t>100</w:t>
      </w:r>
      <w:r>
        <w:rPr>
          <w:rFonts w:ascii="Times New Roman" w:eastAsia="宋体" w:hAnsi="Times New Roman" w:cs="Times New Roman"/>
          <w:szCs w:val="21"/>
        </w:rPr>
        <w:t>分，每迟到</w:t>
      </w:r>
      <w:r>
        <w:rPr>
          <w:rFonts w:ascii="Times New Roman" w:eastAsia="宋体" w:hAnsi="Times New Roman" w:cs="Times New Roman"/>
          <w:szCs w:val="21"/>
        </w:rPr>
        <w:t>1</w:t>
      </w:r>
      <w:r>
        <w:rPr>
          <w:rFonts w:ascii="Times New Roman" w:eastAsia="宋体" w:hAnsi="Times New Roman" w:cs="Times New Roman"/>
          <w:szCs w:val="21"/>
        </w:rPr>
        <w:t>次扣</w:t>
      </w:r>
      <w:r>
        <w:rPr>
          <w:rFonts w:ascii="Times New Roman" w:eastAsia="宋体" w:hAnsi="Times New Roman" w:cs="Times New Roman"/>
          <w:szCs w:val="21"/>
        </w:rPr>
        <w:t>10</w:t>
      </w:r>
      <w:r>
        <w:rPr>
          <w:rFonts w:ascii="Times New Roman" w:eastAsia="宋体" w:hAnsi="Times New Roman" w:cs="Times New Roman"/>
          <w:szCs w:val="21"/>
        </w:rPr>
        <w:t>分，每缺课一次扣</w:t>
      </w:r>
      <w:r>
        <w:rPr>
          <w:rFonts w:ascii="Times New Roman" w:eastAsia="宋体" w:hAnsi="Times New Roman" w:cs="Times New Roman"/>
          <w:szCs w:val="21"/>
        </w:rPr>
        <w:t>20</w:t>
      </w:r>
      <w:r>
        <w:rPr>
          <w:rFonts w:ascii="Times New Roman" w:eastAsia="宋体" w:hAnsi="Times New Roman" w:cs="Times New Roman"/>
          <w:szCs w:val="21"/>
        </w:rPr>
        <w:t>分，扣完为止。占比总评的</w:t>
      </w:r>
      <w:r>
        <w:rPr>
          <w:rFonts w:ascii="Times New Roman" w:eastAsia="宋体" w:hAnsi="Times New Roman" w:cs="Times New Roman"/>
          <w:szCs w:val="21"/>
        </w:rPr>
        <w:t>10%</w:t>
      </w:r>
      <w:r>
        <w:rPr>
          <w:rFonts w:ascii="Times New Roman" w:eastAsia="宋体" w:hAnsi="Times New Roman" w:cs="Times New Roman"/>
          <w:szCs w:val="21"/>
        </w:rPr>
        <w:t>。</w:t>
      </w:r>
    </w:p>
    <w:p w14:paraId="26FF66AB"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宋体" w:eastAsia="宋体" w:hAnsi="宋体" w:cs="宋体" w:hint="eastAsia"/>
          <w:szCs w:val="21"/>
        </w:rPr>
        <w:t>②</w:t>
      </w:r>
      <w:r>
        <w:rPr>
          <w:rFonts w:ascii="Times New Roman" w:eastAsia="宋体" w:hAnsi="Times New Roman" w:cs="Times New Roman"/>
          <w:sz w:val="10"/>
          <w:szCs w:val="10"/>
        </w:rPr>
        <w:t xml:space="preserve">　</w:t>
      </w:r>
      <w:r>
        <w:rPr>
          <w:rFonts w:ascii="Times New Roman" w:eastAsia="宋体" w:hAnsi="Times New Roman" w:cs="Times New Roman"/>
          <w:szCs w:val="21"/>
        </w:rPr>
        <w:t>平时表现</w:t>
      </w:r>
    </w:p>
    <w:p w14:paraId="2F12657F"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Times New Roman" w:eastAsia="宋体" w:hAnsi="Times New Roman" w:cs="Times New Roman"/>
          <w:szCs w:val="21"/>
        </w:rPr>
        <w:t>满分</w:t>
      </w:r>
      <w:r>
        <w:rPr>
          <w:rFonts w:ascii="Times New Roman" w:eastAsia="宋体" w:hAnsi="Times New Roman" w:cs="Times New Roman"/>
          <w:szCs w:val="21"/>
        </w:rPr>
        <w:t>100</w:t>
      </w:r>
      <w:r>
        <w:rPr>
          <w:rFonts w:ascii="Times New Roman" w:eastAsia="宋体" w:hAnsi="Times New Roman" w:cs="Times New Roman"/>
          <w:szCs w:val="21"/>
        </w:rPr>
        <w:t>分，</w:t>
      </w:r>
      <w:r>
        <w:rPr>
          <w:rFonts w:ascii="宋体" w:eastAsia="宋体" w:hAnsi="宋体" w:cs="宋体" w:hint="eastAsia"/>
          <w:szCs w:val="21"/>
        </w:rPr>
        <w:t>①</w:t>
      </w:r>
      <w:r>
        <w:rPr>
          <w:rFonts w:ascii="Times New Roman" w:eastAsia="宋体" w:hAnsi="Times New Roman" w:cs="Times New Roman"/>
          <w:szCs w:val="21"/>
        </w:rPr>
        <w:t xml:space="preserve"> </w:t>
      </w:r>
      <w:r>
        <w:rPr>
          <w:rFonts w:ascii="Times New Roman" w:eastAsia="宋体" w:hAnsi="Times New Roman" w:cs="Times New Roman"/>
          <w:szCs w:val="21"/>
        </w:rPr>
        <w:t>普通学生基础分</w:t>
      </w:r>
      <w:r>
        <w:rPr>
          <w:rFonts w:ascii="Times New Roman" w:eastAsia="宋体" w:hAnsi="Times New Roman" w:cs="Times New Roman"/>
          <w:szCs w:val="21"/>
        </w:rPr>
        <w:t>80</w:t>
      </w:r>
      <w:r>
        <w:rPr>
          <w:rFonts w:ascii="Times New Roman" w:eastAsia="宋体" w:hAnsi="Times New Roman" w:cs="Times New Roman"/>
          <w:szCs w:val="21"/>
        </w:rPr>
        <w:t>分，课代表基础分</w:t>
      </w:r>
      <w:r>
        <w:rPr>
          <w:rFonts w:ascii="Times New Roman" w:eastAsia="宋体" w:hAnsi="Times New Roman" w:cs="Times New Roman"/>
          <w:szCs w:val="21"/>
        </w:rPr>
        <w:t>100</w:t>
      </w:r>
      <w:r>
        <w:rPr>
          <w:rFonts w:ascii="Times New Roman" w:eastAsia="宋体" w:hAnsi="Times New Roman" w:cs="Times New Roman"/>
          <w:szCs w:val="21"/>
        </w:rPr>
        <w:t>分，</w:t>
      </w:r>
      <w:r>
        <w:rPr>
          <w:rFonts w:ascii="宋体" w:eastAsia="宋体" w:hAnsi="宋体" w:cs="宋体" w:hint="eastAsia"/>
          <w:szCs w:val="21"/>
        </w:rPr>
        <w:t>②</w:t>
      </w:r>
      <w:r>
        <w:rPr>
          <w:rFonts w:ascii="Times New Roman" w:eastAsia="宋体" w:hAnsi="Times New Roman" w:cs="Times New Roman"/>
          <w:szCs w:val="21"/>
        </w:rPr>
        <w:t xml:space="preserve"> </w:t>
      </w:r>
      <w:r>
        <w:rPr>
          <w:rFonts w:ascii="Times New Roman" w:eastAsia="宋体" w:hAnsi="Times New Roman" w:cs="Times New Roman"/>
          <w:szCs w:val="21"/>
        </w:rPr>
        <w:t>每次主动提问加</w:t>
      </w:r>
      <w:r>
        <w:rPr>
          <w:rFonts w:ascii="Times New Roman" w:eastAsia="宋体" w:hAnsi="Times New Roman" w:cs="Times New Roman"/>
          <w:szCs w:val="21"/>
        </w:rPr>
        <w:t>3</w:t>
      </w:r>
      <w:r>
        <w:rPr>
          <w:rFonts w:ascii="Times New Roman" w:eastAsia="宋体" w:hAnsi="Times New Roman" w:cs="Times New Roman"/>
          <w:szCs w:val="21"/>
        </w:rPr>
        <w:t>分，</w:t>
      </w:r>
      <w:r>
        <w:rPr>
          <w:rFonts w:ascii="宋体" w:eastAsia="宋体" w:hAnsi="宋体" w:cs="宋体" w:hint="eastAsia"/>
          <w:szCs w:val="21"/>
        </w:rPr>
        <w:t>③</w:t>
      </w:r>
      <w:r>
        <w:rPr>
          <w:rFonts w:ascii="Times New Roman" w:eastAsia="宋体" w:hAnsi="Times New Roman" w:cs="Times New Roman"/>
          <w:szCs w:val="21"/>
        </w:rPr>
        <w:t xml:space="preserve"> </w:t>
      </w:r>
      <w:r>
        <w:rPr>
          <w:rFonts w:ascii="Times New Roman" w:eastAsia="宋体" w:hAnsi="Times New Roman" w:cs="Times New Roman"/>
          <w:szCs w:val="21"/>
        </w:rPr>
        <w:t>每次主动观看网课视频加</w:t>
      </w:r>
      <w:r>
        <w:rPr>
          <w:rFonts w:ascii="Times New Roman" w:eastAsia="宋体" w:hAnsi="Times New Roman" w:cs="Times New Roman"/>
          <w:szCs w:val="21"/>
        </w:rPr>
        <w:t>2</w:t>
      </w:r>
      <w:r>
        <w:rPr>
          <w:rFonts w:ascii="Times New Roman" w:eastAsia="宋体" w:hAnsi="Times New Roman" w:cs="Times New Roman"/>
          <w:szCs w:val="21"/>
        </w:rPr>
        <w:t>分，</w:t>
      </w:r>
      <w:r>
        <w:rPr>
          <w:rFonts w:ascii="宋体" w:eastAsia="宋体" w:hAnsi="宋体" w:cs="宋体" w:hint="eastAsia"/>
          <w:szCs w:val="21"/>
        </w:rPr>
        <w:t>④</w:t>
      </w:r>
      <w:r>
        <w:rPr>
          <w:rFonts w:ascii="Times New Roman" w:eastAsia="宋体" w:hAnsi="Times New Roman" w:cs="Times New Roman"/>
          <w:szCs w:val="21"/>
        </w:rPr>
        <w:t xml:space="preserve"> </w:t>
      </w:r>
      <w:r>
        <w:rPr>
          <w:rFonts w:ascii="Times New Roman" w:eastAsia="宋体" w:hAnsi="Times New Roman" w:cs="Times New Roman"/>
          <w:szCs w:val="21"/>
        </w:rPr>
        <w:t>课内出现不良表现视情况扣分，例如大声喧哗扣</w:t>
      </w:r>
      <w:r>
        <w:rPr>
          <w:rFonts w:ascii="Times New Roman" w:eastAsia="宋体" w:hAnsi="Times New Roman" w:cs="Times New Roman"/>
          <w:szCs w:val="21"/>
        </w:rPr>
        <w:t>2</w:t>
      </w:r>
      <w:r>
        <w:rPr>
          <w:rFonts w:ascii="Times New Roman" w:eastAsia="宋体" w:hAnsi="Times New Roman" w:cs="Times New Roman"/>
          <w:szCs w:val="21"/>
        </w:rPr>
        <w:t>分。在基础分上进行加减分后成绩不低于</w:t>
      </w:r>
      <w:r>
        <w:rPr>
          <w:rFonts w:ascii="Times New Roman" w:eastAsia="宋体" w:hAnsi="Times New Roman" w:cs="Times New Roman"/>
          <w:szCs w:val="21"/>
        </w:rPr>
        <w:t>0</w:t>
      </w:r>
      <w:r>
        <w:rPr>
          <w:rFonts w:ascii="Times New Roman" w:eastAsia="宋体" w:hAnsi="Times New Roman" w:cs="Times New Roman"/>
          <w:szCs w:val="21"/>
        </w:rPr>
        <w:t>分，不高过</w:t>
      </w:r>
      <w:r>
        <w:rPr>
          <w:rFonts w:ascii="Times New Roman" w:eastAsia="宋体" w:hAnsi="Times New Roman" w:cs="Times New Roman"/>
          <w:szCs w:val="21"/>
        </w:rPr>
        <w:t>100</w:t>
      </w:r>
      <w:r>
        <w:rPr>
          <w:rFonts w:ascii="Times New Roman" w:eastAsia="宋体" w:hAnsi="Times New Roman" w:cs="Times New Roman"/>
          <w:szCs w:val="21"/>
        </w:rPr>
        <w:t>分。占比总评的</w:t>
      </w:r>
      <w:r>
        <w:rPr>
          <w:rFonts w:ascii="Times New Roman" w:eastAsia="宋体" w:hAnsi="Times New Roman" w:cs="Times New Roman"/>
          <w:szCs w:val="21"/>
        </w:rPr>
        <w:t>15%</w:t>
      </w:r>
      <w:r>
        <w:rPr>
          <w:rFonts w:ascii="Times New Roman" w:eastAsia="宋体" w:hAnsi="Times New Roman" w:cs="Times New Roman"/>
          <w:szCs w:val="21"/>
        </w:rPr>
        <w:t>。</w:t>
      </w:r>
    </w:p>
    <w:p w14:paraId="6FCC7587"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宋体" w:eastAsia="宋体" w:hAnsi="宋体" w:cs="宋体" w:hint="eastAsia"/>
          <w:szCs w:val="21"/>
        </w:rPr>
        <w:t>③</w:t>
      </w:r>
      <w:r>
        <w:rPr>
          <w:rFonts w:ascii="Times New Roman" w:eastAsia="宋体" w:hAnsi="Times New Roman" w:cs="Times New Roman"/>
          <w:sz w:val="10"/>
          <w:szCs w:val="10"/>
        </w:rPr>
        <w:t xml:space="preserve">　</w:t>
      </w:r>
      <w:r>
        <w:rPr>
          <w:rFonts w:ascii="Times New Roman" w:eastAsia="宋体" w:hAnsi="Times New Roman" w:cs="Times New Roman"/>
          <w:szCs w:val="21"/>
        </w:rPr>
        <w:t>实验表现</w:t>
      </w:r>
    </w:p>
    <w:p w14:paraId="11C5A552"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Times New Roman" w:eastAsia="宋体" w:hAnsi="Times New Roman" w:cs="Times New Roman"/>
          <w:szCs w:val="21"/>
        </w:rPr>
        <w:t>满分</w:t>
      </w:r>
      <w:r>
        <w:rPr>
          <w:rFonts w:ascii="Times New Roman" w:eastAsia="宋体" w:hAnsi="Times New Roman" w:cs="Times New Roman"/>
          <w:szCs w:val="21"/>
        </w:rPr>
        <w:t>100</w:t>
      </w:r>
      <w:r>
        <w:rPr>
          <w:rFonts w:ascii="Times New Roman" w:eastAsia="宋体" w:hAnsi="Times New Roman" w:cs="Times New Roman"/>
          <w:szCs w:val="21"/>
        </w:rPr>
        <w:t>分，</w:t>
      </w:r>
      <w:r>
        <w:rPr>
          <w:rFonts w:ascii="宋体" w:eastAsia="宋体" w:hAnsi="宋体" w:cs="宋体" w:hint="eastAsia"/>
          <w:szCs w:val="21"/>
        </w:rPr>
        <w:t>①</w:t>
      </w:r>
      <w:r>
        <w:rPr>
          <w:rFonts w:ascii="Times New Roman" w:eastAsia="宋体" w:hAnsi="Times New Roman" w:cs="Times New Roman"/>
          <w:szCs w:val="21"/>
        </w:rPr>
        <w:t xml:space="preserve"> </w:t>
      </w:r>
      <w:r>
        <w:rPr>
          <w:rFonts w:ascii="Times New Roman" w:eastAsia="宋体" w:hAnsi="Times New Roman" w:cs="Times New Roman"/>
          <w:szCs w:val="21"/>
        </w:rPr>
        <w:t>基础分</w:t>
      </w:r>
      <w:r>
        <w:rPr>
          <w:rFonts w:ascii="Times New Roman" w:eastAsia="宋体" w:hAnsi="Times New Roman" w:cs="Times New Roman"/>
          <w:szCs w:val="21"/>
        </w:rPr>
        <w:t>80</w:t>
      </w:r>
      <w:r>
        <w:rPr>
          <w:rFonts w:ascii="Times New Roman" w:eastAsia="宋体" w:hAnsi="Times New Roman" w:cs="Times New Roman"/>
          <w:szCs w:val="21"/>
        </w:rPr>
        <w:t>分，</w:t>
      </w:r>
      <w:r>
        <w:rPr>
          <w:rFonts w:ascii="宋体" w:eastAsia="宋体" w:hAnsi="宋体" w:cs="宋体" w:hint="eastAsia"/>
          <w:szCs w:val="21"/>
        </w:rPr>
        <w:t>②</w:t>
      </w:r>
      <w:r>
        <w:rPr>
          <w:rFonts w:ascii="Times New Roman" w:eastAsia="宋体" w:hAnsi="Times New Roman" w:cs="Times New Roman"/>
          <w:szCs w:val="21"/>
        </w:rPr>
        <w:t xml:space="preserve"> </w:t>
      </w:r>
      <w:r>
        <w:rPr>
          <w:rFonts w:ascii="Times New Roman" w:eastAsia="宋体" w:hAnsi="Times New Roman" w:cs="Times New Roman"/>
          <w:szCs w:val="21"/>
        </w:rPr>
        <w:t>每次主动进行实验验收加</w:t>
      </w:r>
      <w:r>
        <w:rPr>
          <w:rFonts w:ascii="Times New Roman" w:eastAsia="宋体" w:hAnsi="Times New Roman" w:cs="Times New Roman"/>
          <w:szCs w:val="21"/>
        </w:rPr>
        <w:t>5</w:t>
      </w:r>
      <w:r>
        <w:rPr>
          <w:rFonts w:ascii="Times New Roman" w:eastAsia="宋体" w:hAnsi="Times New Roman" w:cs="Times New Roman"/>
          <w:szCs w:val="21"/>
        </w:rPr>
        <w:t>分，课内出现不良表现视情况扣分，例如大声喧哗扣</w:t>
      </w:r>
      <w:r>
        <w:rPr>
          <w:rFonts w:ascii="Times New Roman" w:eastAsia="宋体" w:hAnsi="Times New Roman" w:cs="Times New Roman"/>
          <w:szCs w:val="21"/>
        </w:rPr>
        <w:t>2</w:t>
      </w:r>
      <w:r>
        <w:rPr>
          <w:rFonts w:ascii="Times New Roman" w:eastAsia="宋体" w:hAnsi="Times New Roman" w:cs="Times New Roman"/>
          <w:szCs w:val="21"/>
        </w:rPr>
        <w:t>分。在基础分上进行加减分后平时表现成绩不低于</w:t>
      </w:r>
      <w:r>
        <w:rPr>
          <w:rFonts w:ascii="Times New Roman" w:eastAsia="宋体" w:hAnsi="Times New Roman" w:cs="Times New Roman"/>
          <w:szCs w:val="21"/>
        </w:rPr>
        <w:t>0</w:t>
      </w:r>
      <w:r>
        <w:rPr>
          <w:rFonts w:ascii="Times New Roman" w:eastAsia="宋体" w:hAnsi="Times New Roman" w:cs="Times New Roman"/>
          <w:szCs w:val="21"/>
        </w:rPr>
        <w:t>分，不高过</w:t>
      </w:r>
      <w:r>
        <w:rPr>
          <w:rFonts w:ascii="Times New Roman" w:eastAsia="宋体" w:hAnsi="Times New Roman" w:cs="Times New Roman"/>
          <w:szCs w:val="21"/>
        </w:rPr>
        <w:t>100</w:t>
      </w:r>
      <w:r>
        <w:rPr>
          <w:rFonts w:ascii="Times New Roman" w:eastAsia="宋体" w:hAnsi="Times New Roman" w:cs="Times New Roman"/>
          <w:szCs w:val="21"/>
        </w:rPr>
        <w:t>分。占比总评的</w:t>
      </w:r>
      <w:r>
        <w:rPr>
          <w:rFonts w:ascii="Times New Roman" w:eastAsia="宋体" w:hAnsi="Times New Roman" w:cs="Times New Roman"/>
          <w:szCs w:val="21"/>
        </w:rPr>
        <w:t>15%</w:t>
      </w:r>
      <w:r>
        <w:rPr>
          <w:rFonts w:ascii="Times New Roman" w:eastAsia="宋体" w:hAnsi="Times New Roman" w:cs="Times New Roman"/>
          <w:szCs w:val="21"/>
        </w:rPr>
        <w:t>。</w:t>
      </w:r>
    </w:p>
    <w:p w14:paraId="6663F635"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宋体" w:eastAsia="宋体" w:hAnsi="宋体" w:cs="宋体" w:hint="eastAsia"/>
          <w:szCs w:val="21"/>
        </w:rPr>
        <w:t>④</w:t>
      </w:r>
      <w:r>
        <w:rPr>
          <w:rFonts w:ascii="Times New Roman" w:eastAsia="宋体" w:hAnsi="Times New Roman" w:cs="Times New Roman"/>
          <w:sz w:val="10"/>
          <w:szCs w:val="10"/>
        </w:rPr>
        <w:t xml:space="preserve">　</w:t>
      </w:r>
      <w:r>
        <w:rPr>
          <w:rFonts w:ascii="Times New Roman" w:eastAsia="宋体" w:hAnsi="Times New Roman" w:cs="Times New Roman"/>
          <w:szCs w:val="21"/>
        </w:rPr>
        <w:t>实验表现</w:t>
      </w:r>
    </w:p>
    <w:p w14:paraId="23E92AAB"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Times New Roman" w:eastAsia="宋体" w:hAnsi="Times New Roman" w:cs="Times New Roman"/>
          <w:szCs w:val="21"/>
        </w:rPr>
        <w:t>满分</w:t>
      </w:r>
      <w:r>
        <w:rPr>
          <w:rFonts w:ascii="Times New Roman" w:eastAsia="宋体" w:hAnsi="Times New Roman" w:cs="Times New Roman"/>
          <w:szCs w:val="21"/>
        </w:rPr>
        <w:t>100</w:t>
      </w:r>
      <w:r>
        <w:rPr>
          <w:rFonts w:ascii="Times New Roman" w:eastAsia="宋体" w:hAnsi="Times New Roman" w:cs="Times New Roman"/>
          <w:szCs w:val="21"/>
        </w:rPr>
        <w:t>分，成绩取各次实验报告成绩平均值（各次实验报告根据书写内容、结果完整性、排版美观性综合给分）。占比总评的</w:t>
      </w:r>
      <w:r>
        <w:rPr>
          <w:rFonts w:ascii="Times New Roman" w:eastAsia="宋体" w:hAnsi="Times New Roman" w:cs="Times New Roman"/>
          <w:szCs w:val="21"/>
        </w:rPr>
        <w:t>15%</w:t>
      </w:r>
      <w:r>
        <w:rPr>
          <w:rFonts w:ascii="Times New Roman" w:eastAsia="宋体" w:hAnsi="Times New Roman" w:cs="Times New Roman"/>
          <w:szCs w:val="21"/>
        </w:rPr>
        <w:t>。</w:t>
      </w:r>
    </w:p>
    <w:p w14:paraId="4316ACAD"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宋体" w:eastAsia="宋体" w:hAnsi="宋体" w:cs="宋体" w:hint="eastAsia"/>
          <w:szCs w:val="21"/>
        </w:rPr>
        <w:t>⑤</w:t>
      </w:r>
      <w:r>
        <w:rPr>
          <w:rFonts w:ascii="Times New Roman" w:eastAsia="宋体" w:hAnsi="Times New Roman" w:cs="Times New Roman"/>
          <w:sz w:val="10"/>
          <w:szCs w:val="10"/>
        </w:rPr>
        <w:t xml:space="preserve">　</w:t>
      </w:r>
      <w:r>
        <w:rPr>
          <w:rFonts w:ascii="Times New Roman" w:eastAsia="宋体" w:hAnsi="Times New Roman" w:cs="Times New Roman"/>
          <w:szCs w:val="21"/>
        </w:rPr>
        <w:t>期末考试</w:t>
      </w:r>
    </w:p>
    <w:p w14:paraId="57EB386C"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Times New Roman" w:eastAsia="宋体" w:hAnsi="Times New Roman" w:cs="Times New Roman"/>
          <w:szCs w:val="21"/>
        </w:rPr>
        <w:t>满分</w:t>
      </w:r>
      <w:r>
        <w:rPr>
          <w:rFonts w:ascii="Times New Roman" w:eastAsia="宋体" w:hAnsi="Times New Roman" w:cs="Times New Roman"/>
          <w:szCs w:val="21"/>
        </w:rPr>
        <w:t>100</w:t>
      </w:r>
      <w:r>
        <w:rPr>
          <w:rFonts w:ascii="Times New Roman" w:eastAsia="宋体" w:hAnsi="Times New Roman" w:cs="Times New Roman"/>
          <w:szCs w:val="21"/>
        </w:rPr>
        <w:t>分，成绩评定依据见试卷参考答案。占比总评的</w:t>
      </w:r>
      <w:r>
        <w:rPr>
          <w:rFonts w:ascii="Times New Roman" w:eastAsia="宋体" w:hAnsi="Times New Roman" w:cs="Times New Roman"/>
          <w:szCs w:val="21"/>
        </w:rPr>
        <w:t>50%</w:t>
      </w:r>
      <w:r>
        <w:rPr>
          <w:rFonts w:ascii="Times New Roman" w:eastAsia="宋体" w:hAnsi="Times New Roman" w:cs="Times New Roman"/>
          <w:szCs w:val="21"/>
        </w:rPr>
        <w:t>。</w:t>
      </w:r>
    </w:p>
    <w:p w14:paraId="75E05D53" w14:textId="77777777" w:rsidR="003E24BF" w:rsidRDefault="00000000">
      <w:pPr>
        <w:keepNext/>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4.3 </w:t>
      </w:r>
      <w:r>
        <w:rPr>
          <w:rFonts w:ascii="Times New Roman" w:eastAsia="宋体" w:hAnsi="Times New Roman" w:cs="Times New Roman"/>
          <w:bCs/>
        </w:rPr>
        <w:t>课程目标达成度评价</w:t>
      </w:r>
    </w:p>
    <w:p w14:paraId="3B692E0B"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本课程教学目标达成度评价依据和方法如下表</w:t>
      </w:r>
      <w:r>
        <w:rPr>
          <w:rFonts w:ascii="Times New Roman" w:eastAsia="宋体" w:hAnsi="Times New Roman" w:cs="Times New Roman"/>
          <w:szCs w:val="21"/>
        </w:rPr>
        <w:t>5</w:t>
      </w:r>
      <w:r>
        <w:rPr>
          <w:rFonts w:ascii="Times New Roman" w:eastAsia="宋体" w:hAnsi="Times New Roman" w:cs="Times New Roman"/>
          <w:szCs w:val="21"/>
        </w:rPr>
        <w:t>所示。</w:t>
      </w:r>
    </w:p>
    <w:p w14:paraId="4D181D42" w14:textId="77777777" w:rsidR="003E24BF" w:rsidRDefault="00000000">
      <w:pPr>
        <w:pStyle w:val="a4"/>
        <w:spacing w:line="360" w:lineRule="auto"/>
        <w:ind w:firstLine="0"/>
        <w:jc w:val="center"/>
        <w:rPr>
          <w:bCs/>
          <w:sz w:val="21"/>
          <w:szCs w:val="21"/>
        </w:rPr>
      </w:pPr>
      <w:r>
        <w:rPr>
          <w:bCs/>
          <w:sz w:val="21"/>
          <w:szCs w:val="21"/>
        </w:rPr>
        <w:t>表</w:t>
      </w:r>
      <w:r>
        <w:rPr>
          <w:bCs/>
          <w:sz w:val="21"/>
          <w:szCs w:val="21"/>
        </w:rPr>
        <w:t xml:space="preserve">5 </w:t>
      </w:r>
      <w:r>
        <w:rPr>
          <w:bCs/>
          <w:sz w:val="21"/>
          <w:szCs w:val="21"/>
        </w:rPr>
        <w:t>教学目标达成度评价依据和方法</w:t>
      </w:r>
    </w:p>
    <w:tbl>
      <w:tblPr>
        <w:tblW w:w="8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985"/>
        <w:gridCol w:w="4983"/>
      </w:tblGrid>
      <w:tr w:rsidR="003E24BF" w14:paraId="066D6B62" w14:textId="77777777">
        <w:trPr>
          <w:jc w:val="center"/>
        </w:trPr>
        <w:tc>
          <w:tcPr>
            <w:tcW w:w="1134" w:type="dxa"/>
            <w:shd w:val="clear" w:color="auto" w:fill="BFBFBF"/>
          </w:tcPr>
          <w:p w14:paraId="31274ED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p>
        </w:tc>
        <w:tc>
          <w:tcPr>
            <w:tcW w:w="1985" w:type="dxa"/>
            <w:shd w:val="clear" w:color="auto" w:fill="BFBFBF"/>
          </w:tcPr>
          <w:p w14:paraId="4C0823C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评价依据</w:t>
            </w:r>
          </w:p>
        </w:tc>
        <w:tc>
          <w:tcPr>
            <w:tcW w:w="4983" w:type="dxa"/>
            <w:shd w:val="clear" w:color="auto" w:fill="BFBFBF"/>
          </w:tcPr>
          <w:p w14:paraId="6F50B64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评价方法</w:t>
            </w:r>
          </w:p>
        </w:tc>
      </w:tr>
      <w:tr w:rsidR="003E24BF" w14:paraId="455D1286" w14:textId="77777777">
        <w:trPr>
          <w:jc w:val="center"/>
        </w:trPr>
        <w:tc>
          <w:tcPr>
            <w:tcW w:w="1134" w:type="dxa"/>
            <w:vAlign w:val="center"/>
          </w:tcPr>
          <w:p w14:paraId="2EBD3AE3" w14:textId="77777777" w:rsidR="003E24BF" w:rsidRDefault="00000000">
            <w:pPr>
              <w:adjustRightInd w:val="0"/>
              <w:snapToGrid w:val="0"/>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1</w:t>
            </w:r>
          </w:p>
        </w:tc>
        <w:tc>
          <w:tcPr>
            <w:tcW w:w="1985" w:type="dxa"/>
            <w:vAlign w:val="center"/>
          </w:tcPr>
          <w:p w14:paraId="2C88D75B" w14:textId="77777777" w:rsidR="003E24BF" w:rsidRDefault="00000000">
            <w:pPr>
              <w:adjustRightInd w:val="0"/>
              <w:snapToGrid w:val="0"/>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rPr>
              <w:t>考勤成绩、平时表现成绩、实验表现、实验报告成绩、期末考试成绩</w:t>
            </w:r>
          </w:p>
        </w:tc>
        <w:tc>
          <w:tcPr>
            <w:tcW w:w="4983" w:type="dxa"/>
            <w:vAlign w:val="center"/>
          </w:tcPr>
          <w:p w14:paraId="18BA7D13"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position w:val="-94"/>
                <w:sz w:val="18"/>
                <w:szCs w:val="18"/>
              </w:rPr>
              <w:object w:dxaOrig="4472" w:dyaOrig="1499" w14:anchorId="632FA551">
                <v:shape id="_x0000_i1082" type="#_x0000_t75" style="width:223.45pt;height:74.5pt" o:ole="">
                  <v:imagedata r:id="rId131" o:title=""/>
                </v:shape>
                <o:OLEObject Type="Embed" ProgID="Equation.3" ShapeID="_x0000_i1082" DrawAspect="Content" ObjectID="_1759839824" r:id="rId132"/>
              </w:object>
            </w:r>
          </w:p>
        </w:tc>
      </w:tr>
      <w:tr w:rsidR="003E24BF" w14:paraId="2EF9EC81" w14:textId="77777777">
        <w:trPr>
          <w:jc w:val="center"/>
        </w:trPr>
        <w:tc>
          <w:tcPr>
            <w:tcW w:w="1134" w:type="dxa"/>
            <w:vAlign w:val="center"/>
          </w:tcPr>
          <w:p w14:paraId="1E9C899B" w14:textId="77777777" w:rsidR="003E24BF" w:rsidRDefault="00000000">
            <w:pPr>
              <w:adjustRightInd w:val="0"/>
              <w:snapToGrid w:val="0"/>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2</w:t>
            </w:r>
          </w:p>
        </w:tc>
        <w:tc>
          <w:tcPr>
            <w:tcW w:w="1985" w:type="dxa"/>
            <w:vAlign w:val="center"/>
          </w:tcPr>
          <w:p w14:paraId="7657BA80" w14:textId="77777777" w:rsidR="003E24BF" w:rsidRDefault="00000000">
            <w:pPr>
              <w:adjustRightInd w:val="0"/>
              <w:snapToGrid w:val="0"/>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rPr>
              <w:t>考勤成绩、平时表现成绩、实验表现、实验报告成绩、期末考试成绩</w:t>
            </w:r>
          </w:p>
        </w:tc>
        <w:tc>
          <w:tcPr>
            <w:tcW w:w="4983" w:type="dxa"/>
            <w:vAlign w:val="center"/>
          </w:tcPr>
          <w:p w14:paraId="1E9AAD60" w14:textId="77777777" w:rsidR="003E24BF" w:rsidRDefault="00000000">
            <w:pPr>
              <w:adjustRightInd w:val="0"/>
              <w:snapToGrid w:val="0"/>
              <w:spacing w:line="360" w:lineRule="auto"/>
              <w:ind w:left="720" w:hangingChars="400" w:hanging="720"/>
              <w:jc w:val="center"/>
              <w:rPr>
                <w:rFonts w:ascii="Times New Roman" w:eastAsia="宋体" w:hAnsi="Times New Roman" w:cs="Times New Roman"/>
                <w:bCs/>
                <w:sz w:val="18"/>
                <w:szCs w:val="18"/>
              </w:rPr>
            </w:pPr>
            <w:r>
              <w:rPr>
                <w:rFonts w:ascii="Times New Roman" w:eastAsia="宋体" w:hAnsi="Times New Roman" w:cs="Times New Roman"/>
                <w:position w:val="-94"/>
                <w:sz w:val="18"/>
                <w:szCs w:val="18"/>
              </w:rPr>
              <w:object w:dxaOrig="4472" w:dyaOrig="1499" w14:anchorId="35E5FD8D">
                <v:shape id="_x0000_i1083" type="#_x0000_t75" style="width:223.45pt;height:74.5pt" o:ole="">
                  <v:imagedata r:id="rId133" o:title=""/>
                </v:shape>
                <o:OLEObject Type="Embed" ProgID="Equation.3" ShapeID="_x0000_i1083" DrawAspect="Content" ObjectID="_1759839825" r:id="rId134"/>
              </w:object>
            </w:r>
          </w:p>
        </w:tc>
      </w:tr>
      <w:tr w:rsidR="003E24BF" w14:paraId="160DF528" w14:textId="77777777">
        <w:trPr>
          <w:trHeight w:val="1324"/>
          <w:jc w:val="center"/>
        </w:trPr>
        <w:tc>
          <w:tcPr>
            <w:tcW w:w="1134" w:type="dxa"/>
            <w:vAlign w:val="center"/>
          </w:tcPr>
          <w:p w14:paraId="44F2E648"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c>
          <w:tcPr>
            <w:tcW w:w="1985" w:type="dxa"/>
            <w:vAlign w:val="center"/>
          </w:tcPr>
          <w:p w14:paraId="357934B2" w14:textId="77777777" w:rsidR="003E24BF" w:rsidRDefault="00000000">
            <w:pPr>
              <w:adjustRightInd w:val="0"/>
              <w:snapToGrid w:val="0"/>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rPr>
              <w:t>考勤成绩、平时表现成绩、实验表现、实验报告成绩、期末考试成绩</w:t>
            </w:r>
          </w:p>
        </w:tc>
        <w:tc>
          <w:tcPr>
            <w:tcW w:w="4983" w:type="dxa"/>
            <w:vAlign w:val="center"/>
          </w:tcPr>
          <w:p w14:paraId="05E750A8" w14:textId="77777777" w:rsidR="003E24BF" w:rsidRDefault="00000000">
            <w:pPr>
              <w:adjustRightInd w:val="0"/>
              <w:snapToGrid w:val="0"/>
              <w:spacing w:line="360" w:lineRule="auto"/>
              <w:ind w:left="720" w:hangingChars="400" w:hanging="720"/>
              <w:jc w:val="center"/>
              <w:rPr>
                <w:rFonts w:ascii="Times New Roman" w:eastAsia="宋体" w:hAnsi="Times New Roman" w:cs="Times New Roman"/>
                <w:sz w:val="18"/>
                <w:szCs w:val="18"/>
              </w:rPr>
            </w:pPr>
            <w:r>
              <w:rPr>
                <w:rFonts w:ascii="Times New Roman" w:eastAsia="宋体" w:hAnsi="Times New Roman" w:cs="Times New Roman"/>
                <w:position w:val="-94"/>
                <w:sz w:val="18"/>
                <w:szCs w:val="18"/>
              </w:rPr>
              <w:object w:dxaOrig="4517" w:dyaOrig="1499" w14:anchorId="533CDDFE">
                <v:shape id="_x0000_i1084" type="#_x0000_t75" style="width:225.95pt;height:74.5pt" o:ole="">
                  <v:imagedata r:id="rId135" o:title=""/>
                </v:shape>
                <o:OLEObject Type="Embed" ProgID="Equation.3" ShapeID="_x0000_i1084" DrawAspect="Content" ObjectID="_1759839826" r:id="rId136"/>
              </w:object>
            </w:r>
          </w:p>
        </w:tc>
      </w:tr>
    </w:tbl>
    <w:p w14:paraId="3082B4E2" w14:textId="77777777" w:rsidR="003E24BF" w:rsidRDefault="00000000">
      <w:pPr>
        <w:spacing w:beforeLines="50" w:before="156" w:line="360" w:lineRule="auto"/>
        <w:ind w:firstLine="420"/>
        <w:jc w:val="left"/>
        <w:rPr>
          <w:rFonts w:ascii="Times New Roman" w:eastAsia="宋体" w:hAnsi="Times New Roman" w:cs="Times New Roman"/>
          <w:bCs/>
          <w:szCs w:val="21"/>
        </w:rPr>
      </w:pPr>
      <w:r>
        <w:rPr>
          <w:rFonts w:ascii="Times New Roman" w:eastAsia="宋体" w:hAnsi="Times New Roman" w:cs="Times New Roman"/>
          <w:bCs/>
          <w:szCs w:val="21"/>
        </w:rPr>
        <w:t>表</w:t>
      </w:r>
      <w:r>
        <w:rPr>
          <w:rFonts w:ascii="Times New Roman" w:eastAsia="宋体" w:hAnsi="Times New Roman" w:cs="Times New Roman"/>
          <w:bCs/>
          <w:szCs w:val="21"/>
        </w:rPr>
        <w:t>5</w:t>
      </w:r>
      <w:r>
        <w:rPr>
          <w:rFonts w:ascii="Times New Roman" w:eastAsia="宋体" w:hAnsi="Times New Roman" w:cs="Times New Roman"/>
          <w:bCs/>
          <w:szCs w:val="21"/>
        </w:rPr>
        <w:t>中权重合理性说明：</w:t>
      </w:r>
    </w:p>
    <w:p w14:paraId="2162022B" w14:textId="77777777" w:rsidR="003E24BF" w:rsidRDefault="00000000">
      <w:pPr>
        <w:adjustRightInd w:val="0"/>
        <w:snapToGrid w:val="0"/>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对于教学目标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bCs/>
          <w:szCs w:val="21"/>
        </w:rPr>
        <w:t>主要评价学生对课程概况的了解，基本概念、原理、规律的掌握，注重基本知识点和理论的掌握，</w:t>
      </w:r>
      <w:r>
        <w:rPr>
          <w:rFonts w:ascii="Times New Roman" w:eastAsia="宋体" w:hAnsi="Times New Roman" w:cs="Times New Roman"/>
          <w:szCs w:val="21"/>
        </w:rPr>
        <w:t>实验表现、实验报告、以及</w:t>
      </w:r>
      <w:r>
        <w:rPr>
          <w:rFonts w:ascii="Times New Roman" w:eastAsia="宋体" w:hAnsi="Times New Roman" w:cs="Times New Roman"/>
          <w:bCs/>
          <w:szCs w:val="21"/>
        </w:rPr>
        <w:t>期末考试成绩都比较直观反映相应情况，故评价权重大致均衡。</w:t>
      </w:r>
    </w:p>
    <w:p w14:paraId="47F9EAB6" w14:textId="77777777" w:rsidR="003E24BF" w:rsidRDefault="00000000">
      <w:pPr>
        <w:adjustRightInd w:val="0"/>
        <w:snapToGrid w:val="0"/>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对于教学目标</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bCs/>
          <w:szCs w:val="21"/>
        </w:rPr>
        <w:t>主要评价学生对</w:t>
      </w:r>
      <w:r>
        <w:rPr>
          <w:rFonts w:ascii="Times New Roman" w:eastAsia="宋体" w:hAnsi="Times New Roman" w:cs="Times New Roman"/>
        </w:rPr>
        <w:t>电子信息类软件系统分析、设计、开发和相关知识自学能力的培养，</w:t>
      </w:r>
      <w:r>
        <w:rPr>
          <w:rFonts w:ascii="Times New Roman" w:eastAsia="宋体" w:hAnsi="Times New Roman" w:cs="Times New Roman"/>
          <w:szCs w:val="21"/>
        </w:rPr>
        <w:t>实验表现成绩</w:t>
      </w:r>
      <w:r>
        <w:rPr>
          <w:rFonts w:ascii="Times New Roman" w:eastAsia="宋体" w:hAnsi="Times New Roman" w:cs="Times New Roman"/>
          <w:bCs/>
          <w:szCs w:val="21"/>
        </w:rPr>
        <w:t>较能反映该教学目标，权重相对大些。</w:t>
      </w:r>
    </w:p>
    <w:p w14:paraId="59AE1FB5" w14:textId="77777777" w:rsidR="003E24BF" w:rsidRDefault="00000000">
      <w:pPr>
        <w:adjustRightInd w:val="0"/>
        <w:snapToGrid w:val="0"/>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对于教学目标</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bCs/>
          <w:szCs w:val="21"/>
        </w:rPr>
        <w:t>主要针对学生工作学习态度，以及世界观、爱国情操养成等开展评价。考勤、平时表现、实验表现、实验报告成绩相对来说更能反映，故权重较大。</w:t>
      </w:r>
    </w:p>
    <w:p w14:paraId="0803498F" w14:textId="77777777" w:rsidR="003E24BF" w:rsidRDefault="00000000">
      <w:pPr>
        <w:spacing w:line="360" w:lineRule="auto"/>
        <w:rPr>
          <w:rFonts w:ascii="Times New Roman" w:eastAsia="宋体" w:hAnsi="Times New Roman" w:cs="Times New Roman"/>
          <w:sz w:val="28"/>
          <w:szCs w:val="28"/>
        </w:rPr>
      </w:pPr>
      <w:bookmarkStart w:id="62" w:name="_Hlk136890628"/>
      <w:r>
        <w:rPr>
          <w:rFonts w:ascii="Times New Roman" w:eastAsia="宋体" w:hAnsi="Times New Roman" w:cs="Times New Roman"/>
          <w:sz w:val="28"/>
          <w:szCs w:val="28"/>
        </w:rPr>
        <w:t>五、持续改进</w:t>
      </w:r>
    </w:p>
    <w:bookmarkEnd w:id="62"/>
    <w:p w14:paraId="0129AE85" w14:textId="77777777" w:rsidR="003E24BF" w:rsidRDefault="00000000">
      <w:pPr>
        <w:pStyle w:val="a4"/>
        <w:adjustRightInd w:val="0"/>
        <w:snapToGrid w:val="0"/>
        <w:spacing w:beforeLines="30" w:before="93" w:afterLines="30" w:after="93" w:line="360" w:lineRule="auto"/>
        <w:ind w:firstLineChars="200" w:firstLine="420"/>
        <w:rPr>
          <w:bCs/>
          <w:sz w:val="21"/>
          <w:szCs w:val="21"/>
        </w:rPr>
      </w:pPr>
      <w:r>
        <w:rPr>
          <w:bCs/>
          <w:sz w:val="21"/>
          <w:szCs w:val="21"/>
        </w:rPr>
        <w:t>本课程根据考勤、平时表现、实验表现、实验报告、期末考试成绩，以及各教学目标达成度评分值，和学生、教学督导等反馈，及时掌握学生的学习动态和学习状况；课后及时反思，发现教学中的不足并及时改进。尚需在下一轮课程教学中改进提高的，需在下一轮及时改进和提高，确保教学目标的实现和相应毕业要求指标点的顺利达成。</w:t>
      </w:r>
    </w:p>
    <w:p w14:paraId="3718E74E" w14:textId="77777777" w:rsidR="003E24BF" w:rsidRDefault="00000000">
      <w:pPr>
        <w:spacing w:line="360" w:lineRule="auto"/>
        <w:rPr>
          <w:rFonts w:ascii="Times New Roman" w:eastAsia="宋体" w:hAnsi="Times New Roman" w:cs="Times New Roman"/>
          <w:sz w:val="28"/>
          <w:szCs w:val="28"/>
        </w:rPr>
      </w:pPr>
      <w:bookmarkStart w:id="63" w:name="_Hlk136890633"/>
      <w:r>
        <w:rPr>
          <w:rFonts w:ascii="Times New Roman" w:eastAsia="宋体" w:hAnsi="Times New Roman" w:cs="Times New Roman"/>
          <w:sz w:val="28"/>
          <w:szCs w:val="28"/>
        </w:rPr>
        <w:t>六、推荐教材和主要参考书目</w:t>
      </w:r>
    </w:p>
    <w:p w14:paraId="516E5DA6" w14:textId="77777777" w:rsidR="003E24BF" w:rsidRDefault="00000000">
      <w:pPr>
        <w:spacing w:line="360" w:lineRule="auto"/>
        <w:ind w:firstLineChars="200" w:firstLine="420"/>
        <w:rPr>
          <w:rFonts w:ascii="Times New Roman" w:eastAsia="宋体" w:hAnsi="Times New Roman" w:cs="Times New Roman"/>
          <w:bCs/>
        </w:rPr>
      </w:pPr>
      <w:bookmarkStart w:id="64" w:name="_Hlk136890639"/>
      <w:bookmarkEnd w:id="63"/>
      <w:r>
        <w:rPr>
          <w:rFonts w:ascii="Times New Roman" w:eastAsia="宋体" w:hAnsi="Times New Roman" w:cs="Times New Roman"/>
          <w:bCs/>
        </w:rPr>
        <w:t>6.1</w:t>
      </w:r>
      <w:r>
        <w:rPr>
          <w:rFonts w:ascii="Times New Roman" w:eastAsia="宋体" w:hAnsi="Times New Roman" w:cs="Times New Roman"/>
          <w:bCs/>
          <w:sz w:val="15"/>
          <w:szCs w:val="18"/>
        </w:rPr>
        <w:t xml:space="preserve">　</w:t>
      </w:r>
      <w:r>
        <w:rPr>
          <w:rFonts w:ascii="Times New Roman" w:eastAsia="宋体" w:hAnsi="Times New Roman" w:cs="Times New Roman"/>
          <w:bCs/>
        </w:rPr>
        <w:t>建议教材：</w:t>
      </w:r>
    </w:p>
    <w:bookmarkEnd w:id="64"/>
    <w:p w14:paraId="120B8518" w14:textId="77777777" w:rsidR="003E24BF" w:rsidRDefault="00000000">
      <w:pPr>
        <w:spacing w:line="360" w:lineRule="auto"/>
        <w:ind w:leftChars="200" w:left="780" w:hangingChars="200" w:hanging="360"/>
        <w:rPr>
          <w:rFonts w:ascii="Times New Roman" w:eastAsia="宋体" w:hAnsi="Times New Roman" w:cs="Times New Roman"/>
          <w:sz w:val="18"/>
        </w:rPr>
      </w:pPr>
      <w:r>
        <w:rPr>
          <w:rFonts w:ascii="Times New Roman" w:eastAsia="宋体" w:hAnsi="Times New Roman" w:cs="Times New Roman"/>
          <w:bCs/>
          <w:sz w:val="18"/>
          <w:lang w:bidi="ar"/>
        </w:rPr>
        <w:t>[1]</w:t>
      </w:r>
      <w:r>
        <w:rPr>
          <w:rFonts w:ascii="Times New Roman" w:eastAsia="宋体" w:hAnsi="Times New Roman" w:cs="Times New Roman"/>
          <w:sz w:val="18"/>
          <w:lang w:bidi="ar"/>
        </w:rPr>
        <w:t xml:space="preserve"> </w:t>
      </w:r>
      <w:r>
        <w:rPr>
          <w:rFonts w:ascii="Times New Roman" w:eastAsia="宋体" w:hAnsi="Times New Roman" w:cs="Times New Roman"/>
          <w:sz w:val="18"/>
          <w:lang w:bidi="ar"/>
        </w:rPr>
        <w:t>李春葆</w:t>
      </w:r>
      <w:r>
        <w:rPr>
          <w:rFonts w:ascii="Times New Roman" w:eastAsia="宋体" w:hAnsi="Times New Roman" w:cs="Times New Roman"/>
          <w:sz w:val="18"/>
          <w:lang w:bidi="ar"/>
        </w:rPr>
        <w:t xml:space="preserve"> </w:t>
      </w:r>
      <w:r>
        <w:rPr>
          <w:rFonts w:ascii="Times New Roman" w:eastAsia="宋体" w:hAnsi="Times New Roman" w:cs="Times New Roman"/>
          <w:sz w:val="18"/>
          <w:lang w:bidi="ar"/>
        </w:rPr>
        <w:t>著，《数据结构教程》，清华大学出版社，</w:t>
      </w:r>
      <w:r>
        <w:rPr>
          <w:rFonts w:ascii="Times New Roman" w:eastAsia="宋体" w:hAnsi="Times New Roman" w:cs="Times New Roman"/>
          <w:sz w:val="18"/>
          <w:lang w:bidi="ar"/>
        </w:rPr>
        <w:t>2014</w:t>
      </w:r>
    </w:p>
    <w:p w14:paraId="5EFDB0C0" w14:textId="77777777" w:rsidR="003E24BF" w:rsidRDefault="00000000">
      <w:pPr>
        <w:spacing w:line="360" w:lineRule="auto"/>
        <w:ind w:leftChars="200" w:left="780" w:hangingChars="200" w:hanging="360"/>
        <w:rPr>
          <w:rFonts w:ascii="Times New Roman" w:eastAsia="宋体" w:hAnsi="Times New Roman" w:cs="Times New Roman"/>
          <w:sz w:val="18"/>
        </w:rPr>
      </w:pPr>
      <w:r>
        <w:rPr>
          <w:rFonts w:ascii="Times New Roman" w:eastAsia="宋体" w:hAnsi="Times New Roman" w:cs="Times New Roman"/>
          <w:bCs/>
          <w:sz w:val="18"/>
          <w:lang w:bidi="ar"/>
        </w:rPr>
        <w:t>[2]</w:t>
      </w:r>
      <w:r>
        <w:rPr>
          <w:rFonts w:ascii="Times New Roman" w:eastAsia="宋体" w:hAnsi="Times New Roman" w:cs="Times New Roman"/>
          <w:sz w:val="18"/>
          <w:lang w:bidi="ar"/>
        </w:rPr>
        <w:tab/>
      </w:r>
      <w:r>
        <w:rPr>
          <w:rFonts w:ascii="Times New Roman" w:eastAsia="宋体" w:hAnsi="Times New Roman" w:cs="Times New Roman"/>
          <w:sz w:val="18"/>
          <w:lang w:bidi="ar"/>
        </w:rPr>
        <w:t>殷人昆，《数据结构（用面向对象方法与</w:t>
      </w:r>
      <w:r>
        <w:rPr>
          <w:rFonts w:ascii="Times New Roman" w:eastAsia="宋体" w:hAnsi="Times New Roman" w:cs="Times New Roman"/>
          <w:sz w:val="18"/>
          <w:lang w:bidi="ar"/>
        </w:rPr>
        <w:t>C++</w:t>
      </w:r>
      <w:r>
        <w:rPr>
          <w:rFonts w:ascii="Times New Roman" w:eastAsia="宋体" w:hAnsi="Times New Roman" w:cs="Times New Roman"/>
          <w:sz w:val="18"/>
          <w:lang w:bidi="ar"/>
        </w:rPr>
        <w:t>语言描述）》第二版，清华大学出版社，</w:t>
      </w:r>
      <w:r>
        <w:rPr>
          <w:rFonts w:ascii="Times New Roman" w:eastAsia="宋体" w:hAnsi="Times New Roman" w:cs="Times New Roman"/>
          <w:sz w:val="18"/>
          <w:lang w:bidi="ar"/>
        </w:rPr>
        <w:t>2007</w:t>
      </w:r>
    </w:p>
    <w:p w14:paraId="45729715" w14:textId="77777777" w:rsidR="003E24BF" w:rsidRDefault="00000000">
      <w:pPr>
        <w:spacing w:line="360" w:lineRule="auto"/>
        <w:ind w:firstLineChars="200" w:firstLine="420"/>
        <w:rPr>
          <w:rFonts w:ascii="Times New Roman" w:eastAsia="宋体" w:hAnsi="Times New Roman" w:cs="Times New Roman"/>
        </w:rPr>
      </w:pPr>
      <w:bookmarkStart w:id="65" w:name="_Hlk136890645"/>
      <w:r>
        <w:rPr>
          <w:rFonts w:ascii="Times New Roman" w:eastAsia="宋体" w:hAnsi="Times New Roman" w:cs="Times New Roman"/>
          <w:bCs/>
        </w:rPr>
        <w:t>6.2</w:t>
      </w:r>
      <w:r>
        <w:rPr>
          <w:rFonts w:ascii="Times New Roman" w:eastAsia="宋体" w:hAnsi="Times New Roman" w:cs="Times New Roman"/>
          <w:bCs/>
          <w:sz w:val="13"/>
          <w:szCs w:val="16"/>
        </w:rPr>
        <w:t xml:space="preserve">　</w:t>
      </w:r>
      <w:r>
        <w:rPr>
          <w:rFonts w:ascii="Times New Roman" w:eastAsia="宋体" w:hAnsi="Times New Roman" w:cs="Times New Roman"/>
          <w:bCs/>
        </w:rPr>
        <w:t>主要参考书：</w:t>
      </w:r>
      <w:r>
        <w:rPr>
          <w:rFonts w:ascii="Times New Roman" w:eastAsia="宋体" w:hAnsi="Times New Roman" w:cs="Times New Roman"/>
        </w:rPr>
        <w:t xml:space="preserve"> </w:t>
      </w:r>
    </w:p>
    <w:bookmarkEnd w:id="65"/>
    <w:p w14:paraId="581AD898" w14:textId="77777777" w:rsidR="003E24BF" w:rsidRDefault="00000000">
      <w:pPr>
        <w:spacing w:line="360" w:lineRule="auto"/>
        <w:ind w:leftChars="200" w:left="780" w:hangingChars="200" w:hanging="360"/>
        <w:rPr>
          <w:rFonts w:ascii="Times New Roman" w:eastAsia="宋体" w:hAnsi="Times New Roman" w:cs="Times New Roman"/>
          <w:sz w:val="18"/>
        </w:rPr>
      </w:pPr>
      <w:r>
        <w:rPr>
          <w:rFonts w:ascii="Times New Roman" w:eastAsia="宋体" w:hAnsi="Times New Roman" w:cs="Times New Roman"/>
          <w:sz w:val="18"/>
          <w:lang w:bidi="ar"/>
        </w:rPr>
        <w:t xml:space="preserve">[1] </w:t>
      </w:r>
      <w:r>
        <w:rPr>
          <w:rFonts w:ascii="Times New Roman" w:eastAsia="宋体" w:hAnsi="Times New Roman" w:cs="Times New Roman"/>
          <w:sz w:val="18"/>
          <w:lang w:bidi="ar"/>
        </w:rPr>
        <w:t>钱能，《</w:t>
      </w:r>
      <w:r>
        <w:rPr>
          <w:rFonts w:ascii="Times New Roman" w:eastAsia="宋体" w:hAnsi="Times New Roman" w:cs="Times New Roman"/>
          <w:sz w:val="18"/>
          <w:lang w:bidi="ar"/>
        </w:rPr>
        <w:t>C++</w:t>
      </w:r>
      <w:r>
        <w:rPr>
          <w:rFonts w:ascii="Times New Roman" w:eastAsia="宋体" w:hAnsi="Times New Roman" w:cs="Times New Roman"/>
          <w:sz w:val="18"/>
          <w:lang w:bidi="ar"/>
        </w:rPr>
        <w:t>程序设计教程》第二版，清华大学出版社，</w:t>
      </w:r>
      <w:r>
        <w:rPr>
          <w:rFonts w:ascii="Times New Roman" w:eastAsia="宋体" w:hAnsi="Times New Roman" w:cs="Times New Roman"/>
          <w:sz w:val="18"/>
          <w:lang w:bidi="ar"/>
        </w:rPr>
        <w:t>2005</w:t>
      </w:r>
    </w:p>
    <w:p w14:paraId="18F42280" w14:textId="77777777" w:rsidR="003E24BF" w:rsidRDefault="00000000">
      <w:pPr>
        <w:spacing w:line="360" w:lineRule="auto"/>
        <w:ind w:leftChars="200" w:left="780" w:hangingChars="200" w:hanging="360"/>
        <w:rPr>
          <w:rFonts w:ascii="Times New Roman" w:eastAsia="宋体" w:hAnsi="Times New Roman" w:cs="Times New Roman"/>
          <w:sz w:val="18"/>
        </w:rPr>
      </w:pPr>
      <w:r>
        <w:rPr>
          <w:rFonts w:ascii="Times New Roman" w:eastAsia="宋体" w:hAnsi="Times New Roman" w:cs="Times New Roman"/>
          <w:sz w:val="18"/>
          <w:lang w:bidi="ar"/>
        </w:rPr>
        <w:t>[2]</w:t>
      </w:r>
      <w:r>
        <w:rPr>
          <w:rFonts w:ascii="Times New Roman" w:eastAsia="宋体" w:hAnsi="Times New Roman" w:cs="Times New Roman"/>
          <w:sz w:val="18"/>
          <w:lang w:bidi="ar"/>
        </w:rPr>
        <w:tab/>
        <w:t xml:space="preserve">Stanley B. Lippman </w:t>
      </w:r>
      <w:r>
        <w:rPr>
          <w:rFonts w:ascii="Times New Roman" w:eastAsia="宋体" w:hAnsi="Times New Roman" w:cs="Times New Roman"/>
          <w:sz w:val="18"/>
          <w:lang w:bidi="ar"/>
        </w:rPr>
        <w:t>等</w:t>
      </w:r>
      <w:r>
        <w:rPr>
          <w:rFonts w:ascii="Times New Roman" w:eastAsia="宋体" w:hAnsi="Times New Roman" w:cs="Times New Roman"/>
          <w:sz w:val="18"/>
          <w:lang w:bidi="ar"/>
        </w:rPr>
        <w:t xml:space="preserve"> </w:t>
      </w:r>
      <w:r>
        <w:rPr>
          <w:rFonts w:ascii="Times New Roman" w:eastAsia="宋体" w:hAnsi="Times New Roman" w:cs="Times New Roman"/>
          <w:sz w:val="18"/>
          <w:lang w:bidi="ar"/>
        </w:rPr>
        <w:t>著；</w:t>
      </w:r>
      <w:r>
        <w:rPr>
          <w:rFonts w:ascii="Times New Roman" w:eastAsia="宋体" w:hAnsi="Times New Roman" w:cs="Times New Roman"/>
          <w:sz w:val="18"/>
          <w:lang w:bidi="ar"/>
        </w:rPr>
        <w:t xml:space="preserve"> </w:t>
      </w:r>
      <w:r>
        <w:rPr>
          <w:rFonts w:ascii="Times New Roman" w:eastAsia="宋体" w:hAnsi="Times New Roman" w:cs="Times New Roman"/>
          <w:sz w:val="18"/>
          <w:lang w:bidi="ar"/>
        </w:rPr>
        <w:t>王刚</w:t>
      </w:r>
      <w:r>
        <w:rPr>
          <w:rFonts w:ascii="Times New Roman" w:eastAsia="宋体" w:hAnsi="Times New Roman" w:cs="Times New Roman"/>
          <w:sz w:val="18"/>
          <w:lang w:bidi="ar"/>
        </w:rPr>
        <w:t xml:space="preserve"> </w:t>
      </w:r>
      <w:r>
        <w:rPr>
          <w:rFonts w:ascii="Times New Roman" w:eastAsia="宋体" w:hAnsi="Times New Roman" w:cs="Times New Roman"/>
          <w:sz w:val="18"/>
          <w:lang w:bidi="ar"/>
        </w:rPr>
        <w:t>等</w:t>
      </w:r>
      <w:r>
        <w:rPr>
          <w:rFonts w:ascii="Times New Roman" w:eastAsia="宋体" w:hAnsi="Times New Roman" w:cs="Times New Roman"/>
          <w:sz w:val="18"/>
          <w:lang w:bidi="ar"/>
        </w:rPr>
        <w:t xml:space="preserve"> </w:t>
      </w:r>
      <w:r>
        <w:rPr>
          <w:rFonts w:ascii="Times New Roman" w:eastAsia="宋体" w:hAnsi="Times New Roman" w:cs="Times New Roman"/>
          <w:sz w:val="18"/>
          <w:lang w:bidi="ar"/>
        </w:rPr>
        <w:t>译，《</w:t>
      </w:r>
      <w:r>
        <w:rPr>
          <w:rFonts w:ascii="Times New Roman" w:eastAsia="宋体" w:hAnsi="Times New Roman" w:cs="Times New Roman"/>
          <w:sz w:val="18"/>
          <w:lang w:bidi="ar"/>
        </w:rPr>
        <w:t>C++ Primer</w:t>
      </w:r>
      <w:r>
        <w:rPr>
          <w:rFonts w:ascii="Times New Roman" w:eastAsia="宋体" w:hAnsi="Times New Roman" w:cs="Times New Roman"/>
          <w:sz w:val="18"/>
          <w:lang w:bidi="ar"/>
        </w:rPr>
        <w:t>》第五版，电子工业出版社，</w:t>
      </w:r>
      <w:r>
        <w:rPr>
          <w:rFonts w:ascii="Times New Roman" w:eastAsia="宋体" w:hAnsi="Times New Roman" w:cs="Times New Roman"/>
          <w:sz w:val="18"/>
          <w:lang w:bidi="ar"/>
        </w:rPr>
        <w:t>2013</w:t>
      </w:r>
    </w:p>
    <w:p w14:paraId="68DC55D3" w14:textId="77777777" w:rsidR="003E24BF" w:rsidRDefault="00000000">
      <w:pPr>
        <w:spacing w:line="360" w:lineRule="auto"/>
        <w:ind w:leftChars="200" w:left="780" w:hangingChars="200" w:hanging="360"/>
        <w:rPr>
          <w:rFonts w:ascii="Times New Roman" w:eastAsia="宋体" w:hAnsi="Times New Roman" w:cs="Times New Roman"/>
          <w:sz w:val="18"/>
        </w:rPr>
      </w:pPr>
      <w:r>
        <w:rPr>
          <w:rFonts w:ascii="Times New Roman" w:eastAsia="宋体" w:hAnsi="Times New Roman" w:cs="Times New Roman"/>
          <w:sz w:val="18"/>
          <w:lang w:bidi="ar"/>
        </w:rPr>
        <w:t>[3]</w:t>
      </w:r>
      <w:r>
        <w:rPr>
          <w:rFonts w:ascii="Times New Roman" w:eastAsia="宋体" w:hAnsi="Times New Roman" w:cs="Times New Roman"/>
          <w:sz w:val="18"/>
          <w:lang w:bidi="ar"/>
        </w:rPr>
        <w:tab/>
      </w:r>
      <w:r>
        <w:rPr>
          <w:rFonts w:ascii="Times New Roman" w:eastAsia="宋体" w:hAnsi="Times New Roman" w:cs="Times New Roman"/>
          <w:sz w:val="18"/>
          <w:lang w:bidi="ar"/>
        </w:rPr>
        <w:t>邓俊辉，《数据结构（</w:t>
      </w:r>
      <w:r>
        <w:rPr>
          <w:rFonts w:ascii="Times New Roman" w:eastAsia="宋体" w:hAnsi="Times New Roman" w:cs="Times New Roman"/>
          <w:sz w:val="18"/>
          <w:lang w:bidi="ar"/>
        </w:rPr>
        <w:t>C++</w:t>
      </w:r>
      <w:r>
        <w:rPr>
          <w:rFonts w:ascii="Times New Roman" w:eastAsia="宋体" w:hAnsi="Times New Roman" w:cs="Times New Roman"/>
          <w:sz w:val="18"/>
          <w:lang w:bidi="ar"/>
        </w:rPr>
        <w:t>语言版）》第三版，清华大学出版社，</w:t>
      </w:r>
      <w:r>
        <w:rPr>
          <w:rFonts w:ascii="Times New Roman" w:eastAsia="宋体" w:hAnsi="Times New Roman" w:cs="Times New Roman"/>
          <w:sz w:val="18"/>
          <w:lang w:bidi="ar"/>
        </w:rPr>
        <w:t>2013</w:t>
      </w:r>
    </w:p>
    <w:p w14:paraId="67D56ADF" w14:textId="77777777" w:rsidR="003E24BF" w:rsidRDefault="00000000">
      <w:pPr>
        <w:spacing w:line="360" w:lineRule="auto"/>
        <w:ind w:leftChars="200" w:left="780" w:hangingChars="200" w:hanging="360"/>
        <w:rPr>
          <w:rFonts w:ascii="Times New Roman" w:eastAsia="宋体" w:hAnsi="Times New Roman" w:cs="Times New Roman"/>
          <w:sz w:val="18"/>
        </w:rPr>
      </w:pPr>
      <w:r>
        <w:rPr>
          <w:rFonts w:ascii="Times New Roman" w:eastAsia="宋体" w:hAnsi="Times New Roman" w:cs="Times New Roman"/>
          <w:sz w:val="18"/>
          <w:lang w:bidi="ar"/>
        </w:rPr>
        <w:t>[4]</w:t>
      </w:r>
      <w:r>
        <w:rPr>
          <w:rFonts w:ascii="Times New Roman" w:eastAsia="宋体" w:hAnsi="Times New Roman" w:cs="Times New Roman"/>
          <w:sz w:val="18"/>
          <w:lang w:bidi="ar"/>
        </w:rPr>
        <w:tab/>
        <w:t xml:space="preserve">Adam Drozdek </w:t>
      </w:r>
      <w:r>
        <w:rPr>
          <w:rFonts w:ascii="Times New Roman" w:eastAsia="宋体" w:hAnsi="Times New Roman" w:cs="Times New Roman"/>
          <w:sz w:val="18"/>
          <w:lang w:bidi="ar"/>
        </w:rPr>
        <w:t>著；徐丹</w:t>
      </w:r>
      <w:r>
        <w:rPr>
          <w:rFonts w:ascii="Times New Roman" w:eastAsia="宋体" w:hAnsi="Times New Roman" w:cs="Times New Roman"/>
          <w:sz w:val="18"/>
          <w:lang w:bidi="ar"/>
        </w:rPr>
        <w:t xml:space="preserve"> </w:t>
      </w:r>
      <w:r>
        <w:rPr>
          <w:rFonts w:ascii="Times New Roman" w:eastAsia="宋体" w:hAnsi="Times New Roman" w:cs="Times New Roman"/>
          <w:sz w:val="18"/>
          <w:lang w:bidi="ar"/>
        </w:rPr>
        <w:t>等</w:t>
      </w:r>
      <w:r>
        <w:rPr>
          <w:rFonts w:ascii="Times New Roman" w:eastAsia="宋体" w:hAnsi="Times New Roman" w:cs="Times New Roman"/>
          <w:sz w:val="18"/>
          <w:lang w:bidi="ar"/>
        </w:rPr>
        <w:t xml:space="preserve"> </w:t>
      </w:r>
      <w:r>
        <w:rPr>
          <w:rFonts w:ascii="Times New Roman" w:eastAsia="宋体" w:hAnsi="Times New Roman" w:cs="Times New Roman"/>
          <w:sz w:val="18"/>
          <w:lang w:bidi="ar"/>
        </w:rPr>
        <w:t>译，《</w:t>
      </w:r>
      <w:r>
        <w:rPr>
          <w:rFonts w:ascii="Times New Roman" w:eastAsia="宋体" w:hAnsi="Times New Roman" w:cs="Times New Roman"/>
          <w:sz w:val="18"/>
          <w:lang w:bidi="ar"/>
        </w:rPr>
        <w:t>C++</w:t>
      </w:r>
      <w:r>
        <w:rPr>
          <w:rFonts w:ascii="Times New Roman" w:eastAsia="宋体" w:hAnsi="Times New Roman" w:cs="Times New Roman"/>
          <w:sz w:val="18"/>
          <w:lang w:bidi="ar"/>
        </w:rPr>
        <w:t>数据结构与算法》第四版，清华大学出版社，</w:t>
      </w:r>
      <w:r>
        <w:rPr>
          <w:rFonts w:ascii="Times New Roman" w:eastAsia="宋体" w:hAnsi="Times New Roman" w:cs="Times New Roman"/>
          <w:sz w:val="18"/>
          <w:lang w:bidi="ar"/>
        </w:rPr>
        <w:t>2014</w:t>
      </w:r>
    </w:p>
    <w:p w14:paraId="0171EA72" w14:textId="77777777" w:rsidR="003E24BF" w:rsidRDefault="00000000">
      <w:pPr>
        <w:spacing w:line="360" w:lineRule="auto"/>
        <w:ind w:leftChars="200" w:left="780" w:hangingChars="200" w:hanging="360"/>
        <w:rPr>
          <w:rFonts w:ascii="Times New Roman" w:eastAsia="宋体" w:hAnsi="Times New Roman" w:cs="Times New Roman"/>
          <w:sz w:val="18"/>
        </w:rPr>
      </w:pPr>
      <w:r>
        <w:rPr>
          <w:rFonts w:ascii="Times New Roman" w:eastAsia="宋体" w:hAnsi="Times New Roman" w:cs="Times New Roman"/>
          <w:sz w:val="18"/>
          <w:lang w:bidi="ar"/>
        </w:rPr>
        <w:t xml:space="preserve">[5] </w:t>
      </w:r>
      <w:r>
        <w:rPr>
          <w:rFonts w:ascii="Times New Roman" w:eastAsia="宋体" w:hAnsi="Times New Roman" w:cs="Times New Roman"/>
          <w:sz w:val="18"/>
          <w:lang w:bidi="ar"/>
        </w:rPr>
        <w:t>钱能，《</w:t>
      </w:r>
      <w:r>
        <w:rPr>
          <w:rFonts w:ascii="Times New Roman" w:eastAsia="宋体" w:hAnsi="Times New Roman" w:cs="Times New Roman"/>
          <w:sz w:val="18"/>
          <w:lang w:bidi="ar"/>
        </w:rPr>
        <w:t>C++</w:t>
      </w:r>
      <w:r>
        <w:rPr>
          <w:rFonts w:ascii="Times New Roman" w:eastAsia="宋体" w:hAnsi="Times New Roman" w:cs="Times New Roman"/>
          <w:sz w:val="18"/>
          <w:lang w:bidi="ar"/>
        </w:rPr>
        <w:t>程序设计教程（第</w:t>
      </w:r>
      <w:r>
        <w:rPr>
          <w:rFonts w:ascii="Times New Roman" w:eastAsia="宋体" w:hAnsi="Times New Roman" w:cs="Times New Roman"/>
          <w:sz w:val="18"/>
          <w:lang w:bidi="ar"/>
        </w:rPr>
        <w:t>2</w:t>
      </w:r>
      <w:r>
        <w:rPr>
          <w:rFonts w:ascii="Times New Roman" w:eastAsia="宋体" w:hAnsi="Times New Roman" w:cs="Times New Roman"/>
          <w:sz w:val="18"/>
          <w:lang w:bidi="ar"/>
        </w:rPr>
        <w:t>版）实验指导》，清华大学出版社，</w:t>
      </w:r>
      <w:r>
        <w:rPr>
          <w:rFonts w:ascii="Times New Roman" w:eastAsia="宋体" w:hAnsi="Times New Roman" w:cs="Times New Roman"/>
          <w:sz w:val="18"/>
          <w:lang w:bidi="ar"/>
        </w:rPr>
        <w:t>2007</w:t>
      </w:r>
    </w:p>
    <w:p w14:paraId="0A3BCD71" w14:textId="77777777" w:rsidR="003E24BF" w:rsidRDefault="00000000">
      <w:pPr>
        <w:spacing w:line="360" w:lineRule="auto"/>
        <w:ind w:leftChars="200" w:left="780" w:hangingChars="200" w:hanging="360"/>
        <w:rPr>
          <w:rFonts w:ascii="Times New Roman" w:eastAsia="宋体" w:hAnsi="Times New Roman" w:cs="Times New Roman"/>
          <w:sz w:val="18"/>
        </w:rPr>
      </w:pPr>
      <w:r>
        <w:rPr>
          <w:rFonts w:ascii="Times New Roman" w:eastAsia="宋体" w:hAnsi="Times New Roman" w:cs="Times New Roman"/>
          <w:sz w:val="18"/>
          <w:lang w:bidi="ar"/>
        </w:rPr>
        <w:t xml:space="preserve">[6] </w:t>
      </w:r>
      <w:r>
        <w:rPr>
          <w:rFonts w:ascii="Times New Roman" w:eastAsia="宋体" w:hAnsi="Times New Roman" w:cs="Times New Roman"/>
          <w:sz w:val="18"/>
          <w:lang w:bidi="ar"/>
        </w:rPr>
        <w:t>王红梅</w:t>
      </w:r>
      <w:r>
        <w:rPr>
          <w:rFonts w:ascii="Times New Roman" w:eastAsia="宋体" w:hAnsi="Times New Roman" w:cs="Times New Roman"/>
          <w:sz w:val="18"/>
          <w:lang w:bidi="ar"/>
        </w:rPr>
        <w:t xml:space="preserve"> </w:t>
      </w:r>
      <w:r>
        <w:rPr>
          <w:rFonts w:ascii="Times New Roman" w:eastAsia="宋体" w:hAnsi="Times New Roman" w:cs="Times New Roman"/>
          <w:sz w:val="18"/>
          <w:lang w:bidi="ar"/>
        </w:rPr>
        <w:t>等，《数据结构（</w:t>
      </w:r>
      <w:r>
        <w:rPr>
          <w:rFonts w:ascii="Times New Roman" w:eastAsia="宋体" w:hAnsi="Times New Roman" w:cs="Times New Roman"/>
          <w:sz w:val="18"/>
          <w:lang w:bidi="ar"/>
        </w:rPr>
        <w:t>C++</w:t>
      </w:r>
      <w:r>
        <w:rPr>
          <w:rFonts w:ascii="Times New Roman" w:eastAsia="宋体" w:hAnsi="Times New Roman" w:cs="Times New Roman"/>
          <w:sz w:val="18"/>
          <w:lang w:bidi="ar"/>
        </w:rPr>
        <w:t>版）学习辅导与实验指导》第二版，清华大学出版社，</w:t>
      </w:r>
      <w:r>
        <w:rPr>
          <w:rFonts w:ascii="Times New Roman" w:eastAsia="宋体" w:hAnsi="Times New Roman" w:cs="Times New Roman"/>
          <w:sz w:val="18"/>
          <w:lang w:bidi="ar"/>
        </w:rPr>
        <w:t>2011</w:t>
      </w:r>
    </w:p>
    <w:p w14:paraId="33451A1B" w14:textId="77777777" w:rsidR="003E24BF" w:rsidRDefault="003E24BF">
      <w:pPr>
        <w:adjustRightInd w:val="0"/>
        <w:snapToGrid w:val="0"/>
        <w:spacing w:line="360" w:lineRule="auto"/>
        <w:ind w:firstLineChars="200" w:firstLine="420"/>
        <w:rPr>
          <w:rFonts w:ascii="Times New Roman" w:eastAsia="宋体" w:hAnsi="Times New Roman" w:cs="Times New Roman"/>
          <w:szCs w:val="21"/>
        </w:rPr>
      </w:pPr>
    </w:p>
    <w:p w14:paraId="7D0749AC" w14:textId="77777777" w:rsidR="003E24BF" w:rsidRDefault="003E24BF">
      <w:pPr>
        <w:adjustRightInd w:val="0"/>
        <w:snapToGrid w:val="0"/>
        <w:spacing w:line="360" w:lineRule="auto"/>
        <w:jc w:val="center"/>
        <w:rPr>
          <w:rFonts w:ascii="Times New Roman" w:eastAsia="宋体" w:hAnsi="Times New Roman" w:cs="Times New Roman"/>
          <w:szCs w:val="21"/>
        </w:rPr>
      </w:pPr>
    </w:p>
    <w:p w14:paraId="1BA23519" w14:textId="77777777" w:rsidR="003E24BF" w:rsidRDefault="003E24BF">
      <w:pPr>
        <w:pStyle w:val="a5"/>
        <w:spacing w:line="360" w:lineRule="auto"/>
        <w:rPr>
          <w:rFonts w:ascii="Times New Roman" w:hAnsi="Times New Roman"/>
        </w:rPr>
      </w:pPr>
    </w:p>
    <w:p w14:paraId="38DBC7A4" w14:textId="77777777" w:rsidR="003E24BF" w:rsidRDefault="00000000">
      <w:pPr>
        <w:pStyle w:val="3"/>
        <w:spacing w:line="360" w:lineRule="auto"/>
        <w:jc w:val="center"/>
        <w:rPr>
          <w:sz w:val="30"/>
          <w:szCs w:val="30"/>
          <w:lang w:bidi="ar"/>
        </w:rPr>
      </w:pPr>
      <w:r>
        <w:rPr>
          <w:sz w:val="18"/>
        </w:rPr>
        <w:br w:type="page"/>
      </w:r>
      <w:bookmarkStart w:id="66" w:name="_Toc148907296"/>
      <w:bookmarkStart w:id="67" w:name="_Toc148687615"/>
      <w:bookmarkStart w:id="68" w:name="_Toc18311293"/>
      <w:r>
        <w:rPr>
          <w:rStyle w:val="11"/>
          <w:sz w:val="32"/>
          <w:szCs w:val="32"/>
        </w:rPr>
        <w:t>《专业前沿技术讲座》教学大纲</w:t>
      </w:r>
      <w:bookmarkEnd w:id="66"/>
      <w:bookmarkEnd w:id="67"/>
    </w:p>
    <w:p w14:paraId="6286A3F6"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119"/>
        <w:gridCol w:w="1866"/>
        <w:gridCol w:w="1613"/>
        <w:gridCol w:w="707"/>
      </w:tblGrid>
      <w:tr w:rsidR="003E24BF" w14:paraId="52216379" w14:textId="77777777">
        <w:trPr>
          <w:trHeight w:val="471"/>
        </w:trPr>
        <w:tc>
          <w:tcPr>
            <w:tcW w:w="1862" w:type="dxa"/>
            <w:vAlign w:val="center"/>
          </w:tcPr>
          <w:p w14:paraId="624CF5D9"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w:t>
            </w:r>
          </w:p>
          <w:p w14:paraId="3D806BBC"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（中文）</w:t>
            </w:r>
          </w:p>
        </w:tc>
        <w:tc>
          <w:tcPr>
            <w:tcW w:w="2236" w:type="dxa"/>
            <w:gridSpan w:val="2"/>
            <w:vAlign w:val="center"/>
          </w:tcPr>
          <w:p w14:paraId="02B1E657"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专业前沿技术讲座</w:t>
            </w:r>
          </w:p>
        </w:tc>
        <w:tc>
          <w:tcPr>
            <w:tcW w:w="1866" w:type="dxa"/>
            <w:vAlign w:val="center"/>
          </w:tcPr>
          <w:p w14:paraId="7DDE3F50"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w:t>
            </w:r>
          </w:p>
          <w:p w14:paraId="522FEA9B"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（英文）</w:t>
            </w:r>
          </w:p>
        </w:tc>
        <w:tc>
          <w:tcPr>
            <w:tcW w:w="2320" w:type="dxa"/>
            <w:gridSpan w:val="2"/>
            <w:vAlign w:val="center"/>
          </w:tcPr>
          <w:p w14:paraId="13482789"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Professional Frontier Technology Lectures</w:t>
            </w:r>
          </w:p>
        </w:tc>
      </w:tr>
      <w:tr w:rsidR="003E24BF" w14:paraId="746835CA" w14:textId="77777777">
        <w:trPr>
          <w:trHeight w:val="90"/>
        </w:trPr>
        <w:tc>
          <w:tcPr>
            <w:tcW w:w="1862" w:type="dxa"/>
            <w:vAlign w:val="center"/>
          </w:tcPr>
          <w:p w14:paraId="65F1F557"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36" w:type="dxa"/>
            <w:gridSpan w:val="2"/>
            <w:vAlign w:val="center"/>
          </w:tcPr>
          <w:p w14:paraId="0E5E0963"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05120310</w:t>
            </w:r>
          </w:p>
        </w:tc>
        <w:tc>
          <w:tcPr>
            <w:tcW w:w="1866" w:type="dxa"/>
            <w:vAlign w:val="center"/>
          </w:tcPr>
          <w:p w14:paraId="489ADB54"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320" w:type="dxa"/>
            <w:gridSpan w:val="2"/>
            <w:vAlign w:val="center"/>
          </w:tcPr>
          <w:p w14:paraId="77DD007A"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选修</w:t>
            </w:r>
          </w:p>
        </w:tc>
      </w:tr>
      <w:tr w:rsidR="003E24BF" w14:paraId="5E4D5205" w14:textId="77777777">
        <w:trPr>
          <w:trHeight w:val="383"/>
        </w:trPr>
        <w:tc>
          <w:tcPr>
            <w:tcW w:w="1862" w:type="dxa"/>
            <w:vAlign w:val="center"/>
          </w:tcPr>
          <w:p w14:paraId="5CE46EC2"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36" w:type="dxa"/>
            <w:gridSpan w:val="2"/>
            <w:vAlign w:val="center"/>
          </w:tcPr>
          <w:p w14:paraId="4279E35D"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专业选修课</w:t>
            </w:r>
          </w:p>
        </w:tc>
        <w:tc>
          <w:tcPr>
            <w:tcW w:w="1866" w:type="dxa"/>
            <w:vAlign w:val="center"/>
          </w:tcPr>
          <w:p w14:paraId="59144D49"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320" w:type="dxa"/>
            <w:gridSpan w:val="2"/>
            <w:vAlign w:val="center"/>
          </w:tcPr>
          <w:p w14:paraId="7AE5D5F0"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考查</w:t>
            </w:r>
          </w:p>
        </w:tc>
      </w:tr>
      <w:tr w:rsidR="003E24BF" w14:paraId="55548816" w14:textId="77777777">
        <w:trPr>
          <w:trHeight w:val="736"/>
        </w:trPr>
        <w:tc>
          <w:tcPr>
            <w:tcW w:w="1862" w:type="dxa"/>
            <w:vAlign w:val="center"/>
          </w:tcPr>
          <w:p w14:paraId="57507124"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w:t>
            </w:r>
          </w:p>
          <w:p w14:paraId="44115E6D"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vAlign w:val="center"/>
          </w:tcPr>
          <w:p w14:paraId="69604819"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16</w:t>
            </w:r>
            <w:r>
              <w:rPr>
                <w:rFonts w:ascii="Times New Roman" w:eastAsia="宋体" w:hAnsi="Times New Roman" w:cs="Times New Roman"/>
                <w:szCs w:val="21"/>
              </w:rPr>
              <w:t>）</w:t>
            </w:r>
          </w:p>
        </w:tc>
        <w:tc>
          <w:tcPr>
            <w:tcW w:w="1119" w:type="dxa"/>
            <w:vAlign w:val="center"/>
          </w:tcPr>
          <w:p w14:paraId="2DBAD261"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866" w:type="dxa"/>
            <w:vAlign w:val="center"/>
          </w:tcPr>
          <w:p w14:paraId="7325B145"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16</w:t>
            </w:r>
            <w:r>
              <w:rPr>
                <w:rFonts w:ascii="Times New Roman" w:eastAsia="宋体" w:hAnsi="Times New Roman" w:cs="Times New Roman"/>
                <w:szCs w:val="21"/>
              </w:rPr>
              <w:t>）</w:t>
            </w:r>
          </w:p>
        </w:tc>
        <w:tc>
          <w:tcPr>
            <w:tcW w:w="1613" w:type="dxa"/>
            <w:vAlign w:val="center"/>
          </w:tcPr>
          <w:p w14:paraId="080EA2B3"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707" w:type="dxa"/>
            <w:vAlign w:val="center"/>
          </w:tcPr>
          <w:p w14:paraId="34845F9B"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0</w:t>
            </w:r>
          </w:p>
        </w:tc>
      </w:tr>
      <w:tr w:rsidR="003E24BF" w14:paraId="053542FE" w14:textId="77777777">
        <w:trPr>
          <w:trHeight w:val="383"/>
        </w:trPr>
        <w:tc>
          <w:tcPr>
            <w:tcW w:w="1862" w:type="dxa"/>
            <w:vAlign w:val="center"/>
          </w:tcPr>
          <w:p w14:paraId="26F59879"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236" w:type="dxa"/>
            <w:gridSpan w:val="2"/>
            <w:vAlign w:val="center"/>
          </w:tcPr>
          <w:p w14:paraId="36E723B0"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rPr>
              <w:t>电子信息工程专业导论与规划</w:t>
            </w:r>
          </w:p>
        </w:tc>
        <w:tc>
          <w:tcPr>
            <w:tcW w:w="1866" w:type="dxa"/>
            <w:vAlign w:val="center"/>
          </w:tcPr>
          <w:p w14:paraId="5C50E696"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320" w:type="dxa"/>
            <w:gridSpan w:val="2"/>
            <w:vAlign w:val="center"/>
          </w:tcPr>
          <w:p w14:paraId="26AAE58E"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毕业设计</w:t>
            </w:r>
          </w:p>
        </w:tc>
      </w:tr>
      <w:tr w:rsidR="003E24BF" w14:paraId="490D7943" w14:textId="77777777">
        <w:trPr>
          <w:trHeight w:val="358"/>
        </w:trPr>
        <w:tc>
          <w:tcPr>
            <w:tcW w:w="1862" w:type="dxa"/>
            <w:vAlign w:val="center"/>
          </w:tcPr>
          <w:p w14:paraId="6757CBE9"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236" w:type="dxa"/>
            <w:gridSpan w:val="2"/>
            <w:vAlign w:val="center"/>
          </w:tcPr>
          <w:p w14:paraId="2E3687FB"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866" w:type="dxa"/>
            <w:vAlign w:val="center"/>
          </w:tcPr>
          <w:p w14:paraId="7D0B75F5"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320" w:type="dxa"/>
            <w:gridSpan w:val="2"/>
            <w:vAlign w:val="center"/>
          </w:tcPr>
          <w:p w14:paraId="3BB926AC"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电子信息工程</w:t>
            </w:r>
          </w:p>
        </w:tc>
      </w:tr>
      <w:tr w:rsidR="003E24BF" w14:paraId="3591F401" w14:textId="77777777">
        <w:trPr>
          <w:trHeight w:val="383"/>
        </w:trPr>
        <w:tc>
          <w:tcPr>
            <w:tcW w:w="1862" w:type="dxa"/>
            <w:vAlign w:val="center"/>
          </w:tcPr>
          <w:p w14:paraId="24F1E4F2"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236" w:type="dxa"/>
            <w:gridSpan w:val="2"/>
            <w:vAlign w:val="center"/>
          </w:tcPr>
          <w:p w14:paraId="6EE8D713"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6</w:t>
            </w:r>
          </w:p>
        </w:tc>
        <w:tc>
          <w:tcPr>
            <w:tcW w:w="1866" w:type="dxa"/>
            <w:vAlign w:val="center"/>
          </w:tcPr>
          <w:p w14:paraId="758FF8D2"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320" w:type="dxa"/>
            <w:gridSpan w:val="2"/>
            <w:vAlign w:val="center"/>
          </w:tcPr>
          <w:p w14:paraId="2F49997C"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02FED9FF" w14:textId="77777777">
        <w:trPr>
          <w:trHeight w:val="383"/>
        </w:trPr>
        <w:tc>
          <w:tcPr>
            <w:tcW w:w="1862" w:type="dxa"/>
            <w:vAlign w:val="center"/>
          </w:tcPr>
          <w:p w14:paraId="3B4A888E"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36" w:type="dxa"/>
            <w:gridSpan w:val="2"/>
            <w:vAlign w:val="center"/>
          </w:tcPr>
          <w:p w14:paraId="35658049"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信号与信息处理</w:t>
            </w:r>
          </w:p>
        </w:tc>
        <w:tc>
          <w:tcPr>
            <w:tcW w:w="1866" w:type="dxa"/>
            <w:vAlign w:val="center"/>
          </w:tcPr>
          <w:p w14:paraId="11F73C0D"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320" w:type="dxa"/>
            <w:gridSpan w:val="2"/>
            <w:vAlign w:val="center"/>
          </w:tcPr>
          <w:p w14:paraId="54C775CB"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r w:rsidR="003E24BF" w14:paraId="7C238809" w14:textId="77777777">
        <w:trPr>
          <w:trHeight w:val="383"/>
        </w:trPr>
        <w:tc>
          <w:tcPr>
            <w:tcW w:w="1862" w:type="dxa"/>
            <w:vAlign w:val="center"/>
          </w:tcPr>
          <w:p w14:paraId="05FDB8AC"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71A25854" w14:textId="77777777" w:rsidR="003E24BF" w:rsidRDefault="003E24BF">
            <w:pPr>
              <w:snapToGrid w:val="0"/>
              <w:spacing w:line="360" w:lineRule="auto"/>
              <w:jc w:val="center"/>
              <w:rPr>
                <w:rFonts w:ascii="Times New Roman" w:eastAsia="宋体" w:hAnsi="Times New Roman" w:cs="Times New Roman"/>
                <w:szCs w:val="21"/>
              </w:rPr>
            </w:pPr>
          </w:p>
        </w:tc>
      </w:tr>
      <w:tr w:rsidR="003E24BF" w14:paraId="27E44262" w14:textId="77777777">
        <w:trPr>
          <w:trHeight w:val="414"/>
        </w:trPr>
        <w:tc>
          <w:tcPr>
            <w:tcW w:w="1862" w:type="dxa"/>
            <w:vAlign w:val="center"/>
          </w:tcPr>
          <w:p w14:paraId="7A26CA29"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236" w:type="dxa"/>
            <w:gridSpan w:val="2"/>
            <w:vAlign w:val="center"/>
          </w:tcPr>
          <w:p w14:paraId="3D2681B4"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汪洋</w:t>
            </w:r>
          </w:p>
        </w:tc>
        <w:tc>
          <w:tcPr>
            <w:tcW w:w="1866" w:type="dxa"/>
            <w:vAlign w:val="center"/>
          </w:tcPr>
          <w:p w14:paraId="094AA525"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320" w:type="dxa"/>
            <w:gridSpan w:val="2"/>
            <w:vAlign w:val="center"/>
          </w:tcPr>
          <w:p w14:paraId="0FAE2C40"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7AD366BD"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w:t>
      </w:r>
    </w:p>
    <w:p w14:paraId="1B196942" w14:textId="77777777" w:rsidR="003E24BF" w:rsidRDefault="00000000">
      <w:pPr>
        <w:spacing w:line="360" w:lineRule="auto"/>
        <w:ind w:firstLineChars="200" w:firstLine="420"/>
        <w:rPr>
          <w:rFonts w:ascii="Times New Roman" w:eastAsia="宋体" w:hAnsi="Times New Roman" w:cs="Times New Roman"/>
          <w:kern w:val="0"/>
          <w:szCs w:val="21"/>
          <w:lang w:bidi="ar"/>
        </w:rPr>
      </w:pPr>
      <w:r>
        <w:rPr>
          <w:rFonts w:ascii="Times New Roman" w:eastAsia="宋体" w:hAnsi="Times New Roman" w:cs="Times New Roman"/>
          <w:szCs w:val="21"/>
          <w:lang w:bidi="ar"/>
        </w:rPr>
        <w:t>本课程</w:t>
      </w:r>
      <w:r>
        <w:rPr>
          <w:rFonts w:ascii="Times New Roman" w:eastAsia="宋体" w:hAnsi="Times New Roman" w:cs="Times New Roman"/>
          <w:kern w:val="0"/>
          <w:szCs w:val="21"/>
          <w:lang w:bidi="ar"/>
        </w:rPr>
        <w:t>是电子信息工程专业选修课程，其目的主要是以讲座的形式为学生介绍电子信息工程专业的基本概况、主流前言技术，使学生对专业目前的概况、包括人才培养、技术发展、发展趋势、社会需求等方面有基本的认识与理解，通过学习该课程，能够理解该专业的对社会发展的作用及意义，掌握行业前言动态，对就业及后续人才培养、职业发展等有一定的指导意义。课程具体目标如下：</w:t>
      </w:r>
    </w:p>
    <w:p w14:paraId="38E7C18C" w14:textId="77777777" w:rsidR="003E24BF" w:rsidRDefault="00000000">
      <w:pPr>
        <w:spacing w:line="360" w:lineRule="auto"/>
        <w:ind w:firstLineChars="200" w:firstLine="480"/>
        <w:rPr>
          <w:rStyle w:val="ql-font-songti"/>
          <w:rFonts w:ascii="Times New Roman" w:eastAsia="宋体" w:hAnsi="Times New Roman" w:cs="Times New Roman"/>
          <w:szCs w:val="21"/>
        </w:rPr>
      </w:pPr>
      <w:r>
        <w:rPr>
          <w:rFonts w:ascii="Times New Roman" w:eastAsia="宋体" w:hAnsi="Times New Roman" w:cs="Times New Roman"/>
          <w:sz w:val="24"/>
        </w:rPr>
        <w:t>课程目标</w:t>
      </w:r>
      <w:r>
        <w:rPr>
          <w:rFonts w:ascii="Times New Roman" w:eastAsia="宋体" w:hAnsi="Times New Roman" w:cs="Times New Roman"/>
          <w:sz w:val="24"/>
        </w:rPr>
        <w:t>1</w:t>
      </w:r>
      <w:r>
        <w:rPr>
          <w:rFonts w:ascii="Times New Roman" w:eastAsia="宋体" w:hAnsi="Times New Roman" w:cs="Times New Roman"/>
          <w:sz w:val="24"/>
        </w:rPr>
        <w:t>：</w:t>
      </w:r>
      <w:r>
        <w:rPr>
          <w:rStyle w:val="ql-font-songti"/>
          <w:rFonts w:ascii="Times New Roman" w:eastAsia="宋体" w:hAnsi="Times New Roman" w:cs="Times New Roman"/>
          <w:szCs w:val="21"/>
        </w:rPr>
        <w:t>能够理解电信信息领域现有技术的局限性，了解电子信息科学与技术领域的前沿理论与发展现状和趋势。</w:t>
      </w:r>
    </w:p>
    <w:p w14:paraId="2DF8F705" w14:textId="77777777" w:rsidR="003E24BF" w:rsidRDefault="00000000">
      <w:pPr>
        <w:spacing w:line="360" w:lineRule="auto"/>
        <w:ind w:firstLineChars="200" w:firstLine="420"/>
        <w:rPr>
          <w:rStyle w:val="ql-font-timesnewroman"/>
          <w:rFonts w:ascii="Times New Roman" w:eastAsia="宋体" w:hAnsi="Times New Roman" w:cs="Times New Roman"/>
        </w:rPr>
      </w:pPr>
      <w:r>
        <w:rPr>
          <w:rStyle w:val="ql-font-timesnewroman"/>
          <w:rFonts w:ascii="Times New Roman" w:eastAsia="宋体" w:hAnsi="Times New Roman" w:cs="Times New Roman"/>
        </w:rPr>
        <w:t>课程目标</w:t>
      </w:r>
      <w:r>
        <w:rPr>
          <w:rStyle w:val="ql-font-timesnewroman"/>
          <w:rFonts w:ascii="Times New Roman" w:eastAsia="宋体" w:hAnsi="Times New Roman" w:cs="Times New Roman"/>
        </w:rPr>
        <w:t>2</w:t>
      </w:r>
      <w:r>
        <w:rPr>
          <w:rStyle w:val="ql-font-timesnewroman"/>
          <w:rFonts w:ascii="Times New Roman" w:eastAsia="宋体" w:hAnsi="Times New Roman" w:cs="Times New Roman"/>
        </w:rPr>
        <w:t>：能够正确认知电子信息技术及产品的技术规律与特点，能利用工程数学、信号工程处理方面等理论知识理解相关新技术原理、方法。</w:t>
      </w:r>
    </w:p>
    <w:p w14:paraId="43294884"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三、课程目标与毕业要求对应关系</w:t>
      </w:r>
    </w:p>
    <w:p w14:paraId="21CFD7A8"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毕业要求、指标点与本课程的课程目标的之间对应关系如表</w:t>
      </w:r>
      <w:r>
        <w:rPr>
          <w:rFonts w:ascii="Times New Roman" w:eastAsia="宋体" w:hAnsi="Times New Roman" w:cs="Times New Roman"/>
          <w:sz w:val="24"/>
        </w:rPr>
        <w:t xml:space="preserve">1 </w:t>
      </w:r>
      <w:r>
        <w:rPr>
          <w:rFonts w:ascii="Times New Roman" w:eastAsia="宋体" w:hAnsi="Times New Roman" w:cs="Times New Roman"/>
          <w:sz w:val="24"/>
        </w:rPr>
        <w:t>所示。</w:t>
      </w:r>
    </w:p>
    <w:p w14:paraId="3D910A7E" w14:textId="77777777" w:rsidR="003E24BF" w:rsidRDefault="00000000">
      <w:pPr>
        <w:pStyle w:val="a4"/>
        <w:spacing w:beforeLines="30" w:before="93" w:afterLines="30" w:after="93"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毕业要求、指标点与课程目标的对应关系</w:t>
      </w:r>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35"/>
        <w:gridCol w:w="1135"/>
        <w:gridCol w:w="1276"/>
      </w:tblGrid>
      <w:tr w:rsidR="003E24BF" w14:paraId="5BAFB8DD" w14:textId="77777777">
        <w:trPr>
          <w:jc w:val="center"/>
        </w:trPr>
        <w:tc>
          <w:tcPr>
            <w:tcW w:w="1276" w:type="dxa"/>
            <w:tcBorders>
              <w:top w:val="single" w:sz="12" w:space="0" w:color="auto"/>
              <w:bottom w:val="single" w:sz="4" w:space="0" w:color="auto"/>
            </w:tcBorders>
            <w:shd w:val="clear" w:color="auto" w:fill="D9D9D9"/>
            <w:tcMar>
              <w:left w:w="28" w:type="dxa"/>
              <w:right w:w="28" w:type="dxa"/>
            </w:tcMar>
            <w:vAlign w:val="center"/>
          </w:tcPr>
          <w:p w14:paraId="004C620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4535" w:type="dxa"/>
            <w:tcBorders>
              <w:top w:val="single" w:sz="12" w:space="0" w:color="auto"/>
              <w:bottom w:val="single" w:sz="4" w:space="0" w:color="auto"/>
            </w:tcBorders>
            <w:shd w:val="clear" w:color="auto" w:fill="D9D9D9"/>
            <w:vAlign w:val="center"/>
          </w:tcPr>
          <w:p w14:paraId="0D59BA1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1135" w:type="dxa"/>
            <w:tcBorders>
              <w:top w:val="single" w:sz="12" w:space="0" w:color="auto"/>
              <w:bottom w:val="single" w:sz="4" w:space="0" w:color="auto"/>
            </w:tcBorders>
            <w:shd w:val="clear" w:color="auto" w:fill="D9D9D9"/>
            <w:vAlign w:val="center"/>
          </w:tcPr>
          <w:p w14:paraId="46445DB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本课程的课程目标</w:t>
            </w:r>
          </w:p>
        </w:tc>
        <w:tc>
          <w:tcPr>
            <w:tcW w:w="1276" w:type="dxa"/>
            <w:tcBorders>
              <w:top w:val="single" w:sz="12" w:space="0" w:color="auto"/>
              <w:bottom w:val="single" w:sz="4" w:space="0" w:color="auto"/>
            </w:tcBorders>
            <w:shd w:val="clear" w:color="auto" w:fill="D9D9D9"/>
            <w:vAlign w:val="center"/>
          </w:tcPr>
          <w:p w14:paraId="47CB41F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104F4A9F" w14:textId="77777777">
        <w:trPr>
          <w:trHeight w:val="346"/>
          <w:jc w:val="center"/>
        </w:trPr>
        <w:tc>
          <w:tcPr>
            <w:tcW w:w="1276" w:type="dxa"/>
            <w:tcBorders>
              <w:top w:val="single" w:sz="4" w:space="0" w:color="auto"/>
            </w:tcBorders>
            <w:tcMar>
              <w:left w:w="28" w:type="dxa"/>
              <w:right w:w="28" w:type="dxa"/>
            </w:tcMar>
            <w:vAlign w:val="center"/>
          </w:tcPr>
          <w:p w14:paraId="7F53DF55"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6.</w:t>
            </w:r>
            <w:r>
              <w:rPr>
                <w:rFonts w:ascii="Times New Roman" w:eastAsia="宋体" w:hAnsi="Times New Roman" w:cs="Times New Roman"/>
                <w:sz w:val="18"/>
                <w:szCs w:val="18"/>
              </w:rPr>
              <w:t>工程与社会</w:t>
            </w:r>
          </w:p>
        </w:tc>
        <w:tc>
          <w:tcPr>
            <w:tcW w:w="4535" w:type="dxa"/>
            <w:tcBorders>
              <w:top w:val="single" w:sz="4" w:space="0" w:color="auto"/>
            </w:tcBorders>
            <w:tcMar>
              <w:left w:w="28" w:type="dxa"/>
              <w:right w:w="28" w:type="dxa"/>
            </w:tcMar>
            <w:vAlign w:val="center"/>
          </w:tcPr>
          <w:p w14:paraId="4FABB30B"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 xml:space="preserve">6.1 </w:t>
            </w:r>
            <w:r>
              <w:rPr>
                <w:rFonts w:ascii="Times New Roman" w:eastAsia="宋体" w:hAnsi="Times New Roman" w:cs="Times New Roman"/>
                <w:sz w:val="18"/>
                <w:szCs w:val="18"/>
              </w:rPr>
              <w:t>熟悉电子信息工程及相关领域相关的国家和行业标准、发展规划、政策，了解企业管理体系。</w:t>
            </w:r>
          </w:p>
        </w:tc>
        <w:tc>
          <w:tcPr>
            <w:tcW w:w="1135" w:type="dxa"/>
            <w:tcBorders>
              <w:top w:val="single" w:sz="4" w:space="0" w:color="auto"/>
            </w:tcBorders>
            <w:vAlign w:val="center"/>
          </w:tcPr>
          <w:p w14:paraId="09008DE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276" w:type="dxa"/>
            <w:tcBorders>
              <w:top w:val="single" w:sz="4" w:space="0" w:color="auto"/>
            </w:tcBorders>
            <w:vAlign w:val="center"/>
          </w:tcPr>
          <w:p w14:paraId="754FC54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M</w:t>
            </w:r>
          </w:p>
        </w:tc>
      </w:tr>
      <w:tr w:rsidR="003E24BF" w14:paraId="07FC7CFA" w14:textId="77777777">
        <w:trPr>
          <w:jc w:val="center"/>
        </w:trPr>
        <w:tc>
          <w:tcPr>
            <w:tcW w:w="1276" w:type="dxa"/>
            <w:tcMar>
              <w:left w:w="28" w:type="dxa"/>
              <w:right w:w="28" w:type="dxa"/>
            </w:tcMar>
            <w:vAlign w:val="center"/>
          </w:tcPr>
          <w:p w14:paraId="4CEE80EA"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10.</w:t>
            </w:r>
            <w:r>
              <w:rPr>
                <w:rFonts w:ascii="Times New Roman" w:eastAsia="宋体" w:hAnsi="Times New Roman" w:cs="Times New Roman"/>
                <w:sz w:val="18"/>
                <w:szCs w:val="18"/>
              </w:rPr>
              <w:t>沟通</w:t>
            </w:r>
          </w:p>
        </w:tc>
        <w:tc>
          <w:tcPr>
            <w:tcW w:w="4535" w:type="dxa"/>
            <w:tcMar>
              <w:left w:w="28" w:type="dxa"/>
              <w:right w:w="28" w:type="dxa"/>
            </w:tcMar>
            <w:vAlign w:val="center"/>
          </w:tcPr>
          <w:p w14:paraId="74D471F6"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 xml:space="preserve">10.2 </w:t>
            </w:r>
            <w:r>
              <w:rPr>
                <w:rFonts w:ascii="Times New Roman" w:eastAsia="宋体" w:hAnsi="Times New Roman" w:cs="Times New Roman"/>
                <w:sz w:val="18"/>
                <w:szCs w:val="18"/>
              </w:rPr>
              <w:t>了解电子信息工程及相关领域的国内外技术现状，能够就复杂工程问题具备较强的沟通能力和表达能力，能够结合复杂工程问题撰写报告、设计文稿，能够清晰陈述观点和回答问题。</w:t>
            </w:r>
          </w:p>
        </w:tc>
        <w:tc>
          <w:tcPr>
            <w:tcW w:w="1135" w:type="dxa"/>
            <w:vAlign w:val="center"/>
          </w:tcPr>
          <w:p w14:paraId="1524EC3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276" w:type="dxa"/>
            <w:vAlign w:val="center"/>
          </w:tcPr>
          <w:p w14:paraId="4486F1F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bl>
    <w:p w14:paraId="7C532ECD"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本课程的各个课程目标对应毕业要求指标点的权值矩阵如表</w:t>
      </w:r>
      <w:r>
        <w:rPr>
          <w:rFonts w:ascii="Times New Roman" w:eastAsia="宋体" w:hAnsi="Times New Roman" w:cs="Times New Roman"/>
          <w:sz w:val="24"/>
        </w:rPr>
        <w:t>2</w:t>
      </w:r>
      <w:r>
        <w:rPr>
          <w:rFonts w:ascii="Times New Roman" w:eastAsia="宋体" w:hAnsi="Times New Roman" w:cs="Times New Roman"/>
          <w:sz w:val="24"/>
        </w:rPr>
        <w:t>所示。</w:t>
      </w:r>
    </w:p>
    <w:p w14:paraId="1E376037" w14:textId="77777777" w:rsidR="003E24BF" w:rsidRDefault="00000000">
      <w:pPr>
        <w:pStyle w:val="a4"/>
        <w:spacing w:beforeLines="30" w:before="93" w:afterLines="30" w:after="93"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4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3"/>
        <w:gridCol w:w="1373"/>
        <w:gridCol w:w="1418"/>
      </w:tblGrid>
      <w:tr w:rsidR="003E24BF" w14:paraId="2AB3B4F6" w14:textId="77777777">
        <w:trPr>
          <w:trHeight w:val="631"/>
          <w:jc w:val="center"/>
        </w:trPr>
        <w:tc>
          <w:tcPr>
            <w:tcW w:w="1983" w:type="dxa"/>
            <w:tcBorders>
              <w:tl2br w:val="single" w:sz="4" w:space="0" w:color="auto"/>
            </w:tcBorders>
          </w:tcPr>
          <w:p w14:paraId="4D72EDA1" w14:textId="77777777" w:rsidR="003E24BF" w:rsidRDefault="00000000">
            <w:pPr>
              <w:spacing w:line="360" w:lineRule="auto"/>
              <w:jc w:val="right"/>
              <w:rPr>
                <w:rFonts w:ascii="Times New Roman" w:eastAsia="宋体" w:hAnsi="Times New Roman" w:cs="Times New Roman"/>
                <w:bCs/>
                <w:sz w:val="18"/>
                <w:szCs w:val="18"/>
              </w:rPr>
            </w:pPr>
            <w:r>
              <w:rPr>
                <w:rFonts w:ascii="Times New Roman" w:eastAsia="宋体" w:hAnsi="Times New Roman" w:cs="Times New Roman"/>
                <w:bCs/>
                <w:sz w:val="18"/>
                <w:szCs w:val="18"/>
              </w:rPr>
              <w:t xml:space="preserve"> </w:t>
            </w:r>
            <w:r>
              <w:rPr>
                <w:rFonts w:ascii="Times New Roman" w:eastAsia="宋体" w:hAnsi="Times New Roman" w:cs="Times New Roman"/>
                <w:bCs/>
                <w:sz w:val="18"/>
                <w:szCs w:val="18"/>
              </w:rPr>
              <w:t>毕业要求指标点</w:t>
            </w:r>
          </w:p>
          <w:p w14:paraId="4D13168C"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 xml:space="preserve">  </w:t>
            </w:r>
          </w:p>
        </w:tc>
        <w:tc>
          <w:tcPr>
            <w:tcW w:w="1373" w:type="dxa"/>
            <w:vAlign w:val="center"/>
          </w:tcPr>
          <w:p w14:paraId="7054E9A0"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6.1</w:t>
            </w:r>
          </w:p>
        </w:tc>
        <w:tc>
          <w:tcPr>
            <w:tcW w:w="1418" w:type="dxa"/>
            <w:vAlign w:val="center"/>
          </w:tcPr>
          <w:p w14:paraId="04938721"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10.2</w:t>
            </w:r>
          </w:p>
        </w:tc>
      </w:tr>
      <w:tr w:rsidR="003E24BF" w14:paraId="4919BAFD" w14:textId="77777777">
        <w:trPr>
          <w:trHeight w:val="459"/>
          <w:jc w:val="center"/>
        </w:trPr>
        <w:tc>
          <w:tcPr>
            <w:tcW w:w="1983" w:type="dxa"/>
            <w:vAlign w:val="center"/>
          </w:tcPr>
          <w:p w14:paraId="4B320F24"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373" w:type="dxa"/>
            <w:vAlign w:val="center"/>
          </w:tcPr>
          <w:p w14:paraId="5A7BC6BF"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0.6</w:t>
            </w:r>
          </w:p>
        </w:tc>
        <w:tc>
          <w:tcPr>
            <w:tcW w:w="1418" w:type="dxa"/>
            <w:vAlign w:val="center"/>
          </w:tcPr>
          <w:p w14:paraId="59847217"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0.4</w:t>
            </w:r>
          </w:p>
        </w:tc>
      </w:tr>
      <w:tr w:rsidR="003E24BF" w14:paraId="5E18E301" w14:textId="77777777">
        <w:trPr>
          <w:trHeight w:val="409"/>
          <w:jc w:val="center"/>
        </w:trPr>
        <w:tc>
          <w:tcPr>
            <w:tcW w:w="1983" w:type="dxa"/>
            <w:vAlign w:val="center"/>
          </w:tcPr>
          <w:p w14:paraId="7B27658E"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373" w:type="dxa"/>
            <w:vAlign w:val="center"/>
          </w:tcPr>
          <w:p w14:paraId="316FFD23"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418" w:type="dxa"/>
            <w:vAlign w:val="center"/>
          </w:tcPr>
          <w:p w14:paraId="304EE7A1"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0.6</w:t>
            </w:r>
          </w:p>
        </w:tc>
      </w:tr>
    </w:tbl>
    <w:p w14:paraId="7BC97D31" w14:textId="77777777" w:rsidR="003E24BF" w:rsidRDefault="00000000">
      <w:pPr>
        <w:widowControl/>
        <w:spacing w:line="360" w:lineRule="auto"/>
        <w:ind w:firstLineChars="200" w:firstLine="360"/>
        <w:jc w:val="left"/>
        <w:rPr>
          <w:rFonts w:ascii="Times New Roman" w:eastAsia="宋体" w:hAnsi="Times New Roman" w:cs="Times New Roman"/>
          <w:sz w:val="24"/>
        </w:rPr>
      </w:pPr>
      <w:r>
        <w:rPr>
          <w:rFonts w:ascii="Times New Roman" w:eastAsia="宋体" w:hAnsi="Times New Roman" w:cs="Times New Roman"/>
          <w:sz w:val="18"/>
          <w:szCs w:val="18"/>
        </w:rPr>
        <w:t>注：将一个毕业要求指标点分解到对应课程教学目标中，每一列的权重</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7BD4CD37"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四、课程目标与教学内容及资源对应关系</w:t>
      </w:r>
    </w:p>
    <w:p w14:paraId="2DD1A01B" w14:textId="77777777" w:rsidR="003E24BF" w:rsidRDefault="00000000">
      <w:pPr>
        <w:pStyle w:val="ql-align-justify"/>
        <w:spacing w:before="0" w:beforeAutospacing="0" w:after="0" w:afterAutospacing="0" w:line="360" w:lineRule="auto"/>
        <w:rPr>
          <w:rStyle w:val="ql-font-timesnewroman"/>
          <w:rFonts w:ascii="Times New Roman" w:hAnsi="Times New Roman" w:cs="Times New Roman"/>
          <w:sz w:val="21"/>
        </w:rPr>
      </w:pPr>
      <w:r>
        <w:rPr>
          <w:rStyle w:val="ql-font-timesnewroman"/>
          <w:rFonts w:ascii="Times New Roman" w:hAnsi="Times New Roman" w:cs="Times New Roman"/>
          <w:sz w:val="21"/>
        </w:rPr>
        <w:t>第一部分：电子信息工程专业概况及学科概况（</w:t>
      </w:r>
      <w:r>
        <w:rPr>
          <w:rStyle w:val="ql-font-timesnewroman"/>
          <w:rFonts w:ascii="Times New Roman" w:hAnsi="Times New Roman" w:cs="Times New Roman"/>
          <w:sz w:val="21"/>
        </w:rPr>
        <w:t>3</w:t>
      </w:r>
      <w:r>
        <w:rPr>
          <w:rStyle w:val="ql-font-timesnewroman"/>
          <w:rFonts w:ascii="Times New Roman" w:hAnsi="Times New Roman" w:cs="Times New Roman"/>
          <w:sz w:val="21"/>
        </w:rPr>
        <w:t>学时）</w:t>
      </w:r>
    </w:p>
    <w:p w14:paraId="5DF7FFA7" w14:textId="77777777" w:rsidR="003E24BF" w:rsidRDefault="00000000">
      <w:pPr>
        <w:pStyle w:val="ql-align-justify"/>
        <w:spacing w:before="0" w:beforeAutospacing="0" w:after="0" w:afterAutospacing="0" w:line="360" w:lineRule="auto"/>
        <w:ind w:firstLine="420"/>
        <w:rPr>
          <w:rStyle w:val="ql-font-timesnewroman"/>
          <w:rFonts w:ascii="Times New Roman" w:hAnsi="Times New Roman" w:cs="Times New Roman"/>
          <w:sz w:val="21"/>
          <w:szCs w:val="21"/>
        </w:rPr>
      </w:pPr>
      <w:r>
        <w:rPr>
          <w:rStyle w:val="ql-font-timesnewroman"/>
          <w:rFonts w:ascii="Times New Roman" w:hAnsi="Times New Roman" w:cs="Times New Roman"/>
          <w:sz w:val="21"/>
          <w:szCs w:val="21"/>
        </w:rPr>
        <w:t>1</w:t>
      </w:r>
      <w:r>
        <w:rPr>
          <w:rStyle w:val="ql-font-timesnewroman"/>
          <w:rFonts w:ascii="Times New Roman" w:hAnsi="Times New Roman" w:cs="Times New Roman"/>
          <w:sz w:val="21"/>
          <w:szCs w:val="21"/>
        </w:rPr>
        <w:t>、了解电子信息工程专业的发展历程，培养目标，培养规格，发展前景；</w:t>
      </w:r>
    </w:p>
    <w:p w14:paraId="0E178D53" w14:textId="77777777" w:rsidR="003E24BF" w:rsidRDefault="00000000">
      <w:pPr>
        <w:pStyle w:val="ql-align-justify"/>
        <w:spacing w:before="0" w:beforeAutospacing="0" w:after="0" w:afterAutospacing="0" w:line="360" w:lineRule="auto"/>
        <w:ind w:firstLine="420"/>
        <w:rPr>
          <w:rStyle w:val="ql-font-timesnewroman"/>
          <w:rFonts w:ascii="Times New Roman" w:hAnsi="Times New Roman" w:cs="Times New Roman"/>
          <w:sz w:val="21"/>
          <w:szCs w:val="21"/>
        </w:rPr>
      </w:pPr>
      <w:r>
        <w:rPr>
          <w:rStyle w:val="ql-font-timesnewroman"/>
          <w:rFonts w:ascii="Times New Roman" w:hAnsi="Times New Roman" w:cs="Times New Roman"/>
          <w:sz w:val="21"/>
          <w:szCs w:val="21"/>
        </w:rPr>
        <w:t>2</w:t>
      </w:r>
      <w:r>
        <w:rPr>
          <w:rStyle w:val="ql-font-timesnewroman"/>
          <w:rFonts w:ascii="Times New Roman" w:hAnsi="Times New Roman" w:cs="Times New Roman"/>
          <w:sz w:val="21"/>
          <w:szCs w:val="21"/>
        </w:rPr>
        <w:t>、了解本行业一流电子信息公司的发展历程及其业务范围，技术开发方向等。</w:t>
      </w:r>
    </w:p>
    <w:p w14:paraId="389572F5" w14:textId="77777777" w:rsidR="003E24BF" w:rsidRDefault="00000000">
      <w:pPr>
        <w:spacing w:line="360" w:lineRule="auto"/>
        <w:ind w:firstLineChars="200" w:firstLine="420"/>
        <w:rPr>
          <w:rStyle w:val="ql-font-timesnewroman"/>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p>
    <w:p w14:paraId="5867F79F" w14:textId="77777777" w:rsidR="003E24BF" w:rsidRDefault="00000000">
      <w:pPr>
        <w:pStyle w:val="ql-align-justify"/>
        <w:spacing w:before="0" w:beforeAutospacing="0" w:after="0" w:afterAutospacing="0" w:line="360" w:lineRule="auto"/>
        <w:rPr>
          <w:rStyle w:val="ql-font-timesnewroman"/>
          <w:rFonts w:ascii="Times New Roman" w:hAnsi="Times New Roman" w:cs="Times New Roman"/>
          <w:sz w:val="21"/>
          <w:szCs w:val="21"/>
        </w:rPr>
      </w:pPr>
      <w:r>
        <w:rPr>
          <w:rStyle w:val="ql-font-timesnewroman"/>
          <w:rFonts w:ascii="Times New Roman" w:hAnsi="Times New Roman" w:cs="Times New Roman"/>
          <w:sz w:val="21"/>
          <w:szCs w:val="21"/>
        </w:rPr>
        <w:t>第二部分：人工智能发展现状和研究应用（</w:t>
      </w:r>
      <w:r>
        <w:rPr>
          <w:rStyle w:val="ql-font-timesnewroman"/>
          <w:rFonts w:ascii="Times New Roman" w:hAnsi="Times New Roman" w:cs="Times New Roman"/>
          <w:sz w:val="21"/>
          <w:szCs w:val="21"/>
        </w:rPr>
        <w:t>3</w:t>
      </w:r>
      <w:r>
        <w:rPr>
          <w:rStyle w:val="ql-font-timesnewroman"/>
          <w:rFonts w:ascii="Times New Roman" w:hAnsi="Times New Roman" w:cs="Times New Roman"/>
          <w:sz w:val="21"/>
          <w:szCs w:val="21"/>
        </w:rPr>
        <w:t>学时）</w:t>
      </w:r>
    </w:p>
    <w:p w14:paraId="279367B4" w14:textId="77777777" w:rsidR="003E24BF" w:rsidRDefault="00000000">
      <w:pPr>
        <w:pStyle w:val="ql-align-justify"/>
        <w:spacing w:before="0" w:beforeAutospacing="0" w:after="0" w:afterAutospacing="0" w:line="360" w:lineRule="auto"/>
        <w:ind w:firstLine="420"/>
        <w:rPr>
          <w:rStyle w:val="ql-font-timesnewroman"/>
          <w:rFonts w:ascii="Times New Roman" w:hAnsi="Times New Roman" w:cs="Times New Roman"/>
        </w:rPr>
      </w:pPr>
      <w:r>
        <w:rPr>
          <w:rStyle w:val="ql-font-timesnewroman"/>
          <w:rFonts w:ascii="Times New Roman" w:hAnsi="Times New Roman" w:cs="Times New Roman"/>
        </w:rPr>
        <w:t>教学内容及要求：</w:t>
      </w:r>
    </w:p>
    <w:p w14:paraId="5CFE2F2B" w14:textId="77777777" w:rsidR="003E24BF" w:rsidRDefault="00000000">
      <w:pPr>
        <w:pStyle w:val="ql-align-justify"/>
        <w:spacing w:before="0" w:beforeAutospacing="0" w:after="0" w:afterAutospacing="0" w:line="360" w:lineRule="auto"/>
        <w:ind w:firstLine="420"/>
        <w:rPr>
          <w:rStyle w:val="ql-font-timesnewroman"/>
          <w:rFonts w:ascii="Times New Roman" w:hAnsi="Times New Roman" w:cs="Times New Roman"/>
        </w:rPr>
      </w:pPr>
      <w:r>
        <w:rPr>
          <w:rStyle w:val="ql-font-timesnewroman"/>
          <w:rFonts w:ascii="Times New Roman" w:hAnsi="Times New Roman" w:cs="Times New Roman"/>
        </w:rPr>
        <w:t>1</w:t>
      </w:r>
      <w:r>
        <w:rPr>
          <w:rStyle w:val="ql-font-timesnewroman"/>
          <w:rFonts w:ascii="Times New Roman" w:hAnsi="Times New Roman" w:cs="Times New Roman"/>
        </w:rPr>
        <w:t>、了解人工智能的基本概念、研究的基本内容、的研究途径；</w:t>
      </w:r>
    </w:p>
    <w:p w14:paraId="1E64691A" w14:textId="77777777" w:rsidR="003E24BF" w:rsidRDefault="00000000">
      <w:pPr>
        <w:pStyle w:val="ql-align-justify"/>
        <w:spacing w:before="0" w:beforeAutospacing="0" w:after="0" w:afterAutospacing="0" w:line="360" w:lineRule="auto"/>
        <w:ind w:firstLine="420"/>
        <w:rPr>
          <w:rStyle w:val="ql-font-timesnewroman"/>
          <w:rFonts w:ascii="Times New Roman" w:hAnsi="Times New Roman" w:cs="Times New Roman"/>
        </w:rPr>
      </w:pPr>
      <w:r>
        <w:rPr>
          <w:rStyle w:val="ql-font-timesnewroman"/>
          <w:rFonts w:ascii="Times New Roman" w:hAnsi="Times New Roman" w:cs="Times New Roman"/>
        </w:rPr>
        <w:t>2</w:t>
      </w:r>
      <w:r>
        <w:rPr>
          <w:rStyle w:val="ql-font-timesnewroman"/>
          <w:rFonts w:ascii="Times New Roman" w:hAnsi="Times New Roman" w:cs="Times New Roman"/>
        </w:rPr>
        <w:t>、了解人工智能的发展现状和发展方向；</w:t>
      </w:r>
    </w:p>
    <w:p w14:paraId="0D20D42E" w14:textId="77777777" w:rsidR="003E24BF" w:rsidRDefault="00000000">
      <w:pPr>
        <w:pStyle w:val="ql-align-justify"/>
        <w:spacing w:before="0" w:beforeAutospacing="0" w:after="0" w:afterAutospacing="0" w:line="360" w:lineRule="auto"/>
        <w:ind w:firstLine="420"/>
        <w:rPr>
          <w:rStyle w:val="ql-font-timesnewroman"/>
          <w:rFonts w:ascii="Times New Roman" w:hAnsi="Times New Roman" w:cs="Times New Roman"/>
        </w:rPr>
      </w:pPr>
      <w:r>
        <w:rPr>
          <w:rStyle w:val="ql-font-timesnewroman"/>
          <w:rFonts w:ascii="Times New Roman" w:hAnsi="Times New Roman" w:cs="Times New Roman"/>
        </w:rPr>
        <w:t>3</w:t>
      </w:r>
      <w:r>
        <w:rPr>
          <w:rStyle w:val="ql-font-timesnewroman"/>
          <w:rFonts w:ascii="Times New Roman" w:hAnsi="Times New Roman" w:cs="Times New Roman"/>
        </w:rPr>
        <w:t>、了解人工智能的机器学习方法。</w:t>
      </w:r>
    </w:p>
    <w:p w14:paraId="3F7891FF" w14:textId="77777777" w:rsidR="003E24BF" w:rsidRDefault="00000000">
      <w:pPr>
        <w:spacing w:line="360" w:lineRule="auto"/>
        <w:ind w:firstLineChars="200" w:firstLine="420"/>
        <w:rPr>
          <w:rStyle w:val="ql-font-timesnewroman"/>
          <w:rFonts w:ascii="Times New Roman" w:eastAsia="宋体" w:hAnsi="Times New Roman" w:cs="Times New Roman"/>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p>
    <w:p w14:paraId="0F85C0B3" w14:textId="77777777" w:rsidR="003E24BF" w:rsidRDefault="00000000">
      <w:pPr>
        <w:pStyle w:val="ql-align-justify"/>
        <w:spacing w:before="0" w:beforeAutospacing="0" w:after="0" w:afterAutospacing="0" w:line="360" w:lineRule="auto"/>
        <w:rPr>
          <w:rStyle w:val="ql-font-timesnewroman"/>
          <w:rFonts w:ascii="Times New Roman" w:hAnsi="Times New Roman" w:cs="Times New Roman"/>
          <w:sz w:val="21"/>
          <w:szCs w:val="21"/>
        </w:rPr>
      </w:pPr>
      <w:r>
        <w:rPr>
          <w:rStyle w:val="ql-font-timesnewroman"/>
          <w:rFonts w:ascii="Times New Roman" w:hAnsi="Times New Roman" w:cs="Times New Roman"/>
          <w:sz w:val="21"/>
          <w:szCs w:val="21"/>
        </w:rPr>
        <w:t>第三部分：先进汽车电子技术介绍（</w:t>
      </w:r>
      <w:r>
        <w:rPr>
          <w:rStyle w:val="ql-font-timesnewroman"/>
          <w:rFonts w:ascii="Times New Roman" w:hAnsi="Times New Roman" w:cs="Times New Roman"/>
          <w:sz w:val="21"/>
          <w:szCs w:val="21"/>
        </w:rPr>
        <w:t>4</w:t>
      </w:r>
      <w:r>
        <w:rPr>
          <w:rStyle w:val="ql-font-timesnewroman"/>
          <w:rFonts w:ascii="Times New Roman" w:hAnsi="Times New Roman" w:cs="Times New Roman"/>
          <w:sz w:val="21"/>
          <w:szCs w:val="21"/>
        </w:rPr>
        <w:t>学时）</w:t>
      </w:r>
    </w:p>
    <w:p w14:paraId="193E5D6F" w14:textId="77777777" w:rsidR="003E24BF" w:rsidRDefault="00000000">
      <w:pPr>
        <w:pStyle w:val="ql-align-justify"/>
        <w:spacing w:before="0" w:beforeAutospacing="0" w:after="0" w:afterAutospacing="0" w:line="360" w:lineRule="auto"/>
        <w:ind w:firstLineChars="200" w:firstLine="420"/>
        <w:rPr>
          <w:rStyle w:val="ql-font-timesnewroman"/>
          <w:rFonts w:ascii="Times New Roman" w:hAnsi="Times New Roman" w:cs="Times New Roman"/>
          <w:sz w:val="21"/>
          <w:szCs w:val="21"/>
        </w:rPr>
      </w:pPr>
      <w:r>
        <w:rPr>
          <w:rStyle w:val="ql-font-timesnewroman"/>
          <w:rFonts w:ascii="Times New Roman" w:hAnsi="Times New Roman" w:cs="Times New Roman"/>
          <w:sz w:val="21"/>
          <w:szCs w:val="21"/>
        </w:rPr>
        <w:t>1</w:t>
      </w:r>
      <w:r>
        <w:rPr>
          <w:rStyle w:val="ql-font-timesnewroman"/>
          <w:rFonts w:ascii="Times New Roman" w:hAnsi="Times New Roman" w:cs="Times New Roman"/>
          <w:sz w:val="21"/>
          <w:szCs w:val="21"/>
        </w:rPr>
        <w:t>、了解物汽车的网关，通信协议以及</w:t>
      </w:r>
      <w:r>
        <w:rPr>
          <w:rStyle w:val="ql-font-timesnewroman"/>
          <w:rFonts w:ascii="Times New Roman" w:hAnsi="Times New Roman" w:cs="Times New Roman"/>
          <w:sz w:val="21"/>
          <w:szCs w:val="21"/>
        </w:rPr>
        <w:t>ICAN</w:t>
      </w:r>
      <w:r>
        <w:rPr>
          <w:rStyle w:val="ql-font-timesnewroman"/>
          <w:rFonts w:ascii="Times New Roman" w:hAnsi="Times New Roman" w:cs="Times New Roman"/>
          <w:sz w:val="21"/>
          <w:szCs w:val="21"/>
        </w:rPr>
        <w:t>、</w:t>
      </w:r>
      <w:r>
        <w:rPr>
          <w:rStyle w:val="ql-font-timesnewroman"/>
          <w:rFonts w:ascii="Times New Roman" w:hAnsi="Times New Roman" w:cs="Times New Roman"/>
          <w:sz w:val="21"/>
          <w:szCs w:val="21"/>
        </w:rPr>
        <w:t>DCAN</w:t>
      </w:r>
      <w:r>
        <w:rPr>
          <w:rStyle w:val="ql-font-timesnewroman"/>
          <w:rFonts w:ascii="Times New Roman" w:hAnsi="Times New Roman" w:cs="Times New Roman"/>
          <w:sz w:val="21"/>
          <w:szCs w:val="21"/>
        </w:rPr>
        <w:t>、</w:t>
      </w:r>
      <w:r>
        <w:rPr>
          <w:rStyle w:val="ql-font-timesnewroman"/>
          <w:rFonts w:ascii="Times New Roman" w:hAnsi="Times New Roman" w:cs="Times New Roman"/>
          <w:sz w:val="21"/>
          <w:szCs w:val="21"/>
        </w:rPr>
        <w:t>BCAN</w:t>
      </w:r>
      <w:r>
        <w:rPr>
          <w:rStyle w:val="ql-font-timesnewroman"/>
          <w:rFonts w:ascii="Times New Roman" w:hAnsi="Times New Roman" w:cs="Times New Roman"/>
          <w:sz w:val="21"/>
          <w:szCs w:val="21"/>
        </w:rPr>
        <w:t>等核心器件；</w:t>
      </w:r>
    </w:p>
    <w:p w14:paraId="08932CF7" w14:textId="77777777" w:rsidR="003E24BF" w:rsidRDefault="00000000">
      <w:pPr>
        <w:pStyle w:val="ql-align-justify"/>
        <w:spacing w:before="0" w:beforeAutospacing="0" w:after="0" w:afterAutospacing="0" w:line="360" w:lineRule="auto"/>
        <w:ind w:firstLineChars="200" w:firstLine="420"/>
        <w:rPr>
          <w:rStyle w:val="ql-font-timesnewroman"/>
          <w:rFonts w:ascii="Times New Roman" w:hAnsi="Times New Roman" w:cs="Times New Roman"/>
          <w:sz w:val="21"/>
          <w:szCs w:val="21"/>
        </w:rPr>
      </w:pPr>
      <w:r>
        <w:rPr>
          <w:rStyle w:val="ql-font-timesnewroman"/>
          <w:rFonts w:ascii="Times New Roman" w:hAnsi="Times New Roman" w:cs="Times New Roman"/>
          <w:sz w:val="21"/>
          <w:szCs w:val="21"/>
        </w:rPr>
        <w:t>2</w:t>
      </w:r>
      <w:r>
        <w:rPr>
          <w:rStyle w:val="ql-font-timesnewroman"/>
          <w:rFonts w:ascii="Times New Roman" w:hAnsi="Times New Roman" w:cs="Times New Roman"/>
          <w:sz w:val="21"/>
          <w:szCs w:val="21"/>
        </w:rPr>
        <w:t>、了解电动化、智能化、网联化、共享化趋势下汽车中控屏幕及其工作原理；</w:t>
      </w:r>
    </w:p>
    <w:p w14:paraId="1130B7B5" w14:textId="77777777" w:rsidR="003E24BF" w:rsidRDefault="00000000">
      <w:pPr>
        <w:pStyle w:val="ql-align-justify"/>
        <w:spacing w:before="0" w:beforeAutospacing="0" w:after="0" w:afterAutospacing="0" w:line="360" w:lineRule="auto"/>
        <w:ind w:firstLine="420"/>
        <w:rPr>
          <w:rStyle w:val="ql-font-timesnewroman"/>
          <w:rFonts w:ascii="Times New Roman" w:hAnsi="Times New Roman" w:cs="Times New Roman"/>
        </w:rPr>
      </w:pPr>
      <w:r>
        <w:rPr>
          <w:rStyle w:val="ql-font-timesnewroman"/>
          <w:rFonts w:ascii="Times New Roman" w:hAnsi="Times New Roman" w:cs="Times New Roman"/>
        </w:rPr>
        <w:t>3</w:t>
      </w:r>
      <w:r>
        <w:rPr>
          <w:rStyle w:val="ql-font-timesnewroman"/>
          <w:rFonts w:ascii="Times New Roman" w:hAnsi="Times New Roman" w:cs="Times New Roman"/>
        </w:rPr>
        <w:t>、了解智能汽车自动驾驶等先进功能，主控芯片及其摄像头数据采集处理、雷达数据采集处理、超声波数据采集处理等功能；</w:t>
      </w:r>
    </w:p>
    <w:p w14:paraId="1504422B" w14:textId="77777777" w:rsidR="003E24BF" w:rsidRDefault="00000000">
      <w:pPr>
        <w:pStyle w:val="ql-align-justify"/>
        <w:spacing w:before="0" w:beforeAutospacing="0" w:after="0" w:afterAutospacing="0" w:line="360" w:lineRule="auto"/>
        <w:rPr>
          <w:rStyle w:val="ql-font-timesnewroman"/>
          <w:rFonts w:ascii="Times New Roman" w:hAnsi="Times New Roman" w:cs="Times New Roman"/>
          <w:sz w:val="21"/>
        </w:rPr>
      </w:pPr>
      <w:r>
        <w:rPr>
          <w:rStyle w:val="ql-font-timesnewroman"/>
          <w:rFonts w:ascii="Times New Roman" w:hAnsi="Times New Roman" w:cs="Times New Roman"/>
          <w:sz w:val="21"/>
        </w:rPr>
        <w:t xml:space="preserve">4. </w:t>
      </w:r>
      <w:r>
        <w:rPr>
          <w:rStyle w:val="ql-font-timesnewroman"/>
          <w:rFonts w:ascii="Times New Roman" w:hAnsi="Times New Roman" w:cs="Times New Roman"/>
          <w:sz w:val="21"/>
        </w:rPr>
        <w:t>掌握电气化趋势下电动汽车和混动汽车的工作原理，以及各种</w:t>
      </w:r>
      <w:r>
        <w:rPr>
          <w:rStyle w:val="ql-font-timesnewroman"/>
          <w:rFonts w:ascii="Times New Roman" w:hAnsi="Times New Roman" w:cs="Times New Roman"/>
          <w:sz w:val="21"/>
        </w:rPr>
        <w:t>ECU</w:t>
      </w:r>
      <w:r>
        <w:rPr>
          <w:rStyle w:val="ql-font-timesnewroman"/>
          <w:rFonts w:ascii="Times New Roman" w:hAnsi="Times New Roman" w:cs="Times New Roman"/>
          <w:sz w:val="21"/>
        </w:rPr>
        <w:t>控制器的功能。</w:t>
      </w:r>
    </w:p>
    <w:p w14:paraId="5F6B33ED" w14:textId="77777777" w:rsidR="003E24BF" w:rsidRDefault="00000000">
      <w:pPr>
        <w:spacing w:line="360" w:lineRule="auto"/>
        <w:ind w:firstLineChars="200" w:firstLine="420"/>
        <w:rPr>
          <w:rStyle w:val="ql-font-timesnewroman"/>
          <w:rFonts w:ascii="Times New Roman" w:eastAsia="宋体" w:hAnsi="Times New Roman" w:cs="Times New Roman"/>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p>
    <w:p w14:paraId="2EB3EFCD" w14:textId="77777777" w:rsidR="003E24BF" w:rsidRDefault="00000000">
      <w:pPr>
        <w:pStyle w:val="ql-align-justify"/>
        <w:spacing w:before="0" w:beforeAutospacing="0" w:after="0" w:afterAutospacing="0" w:line="360" w:lineRule="auto"/>
        <w:rPr>
          <w:rStyle w:val="ql-font-timesnewroman"/>
          <w:rFonts w:ascii="Times New Roman" w:hAnsi="Times New Roman" w:cs="Times New Roman"/>
          <w:sz w:val="21"/>
        </w:rPr>
      </w:pPr>
      <w:r>
        <w:rPr>
          <w:rStyle w:val="ql-font-timesnewroman"/>
          <w:rFonts w:ascii="Times New Roman" w:hAnsi="Times New Roman" w:cs="Times New Roman"/>
          <w:sz w:val="21"/>
        </w:rPr>
        <w:t>第四部分：移动通信系统发展概述</w:t>
      </w:r>
    </w:p>
    <w:p w14:paraId="48036A1B" w14:textId="77777777" w:rsidR="003E24BF" w:rsidRDefault="00000000">
      <w:pPr>
        <w:pStyle w:val="ql-align-justify"/>
        <w:spacing w:before="0" w:beforeAutospacing="0" w:after="0" w:afterAutospacing="0" w:line="360" w:lineRule="auto"/>
        <w:ind w:firstLineChars="150" w:firstLine="315"/>
        <w:rPr>
          <w:rStyle w:val="ql-font-timesnewroman"/>
          <w:rFonts w:ascii="Times New Roman" w:hAnsi="Times New Roman" w:cs="Times New Roman"/>
          <w:sz w:val="21"/>
        </w:rPr>
      </w:pPr>
      <w:r>
        <w:rPr>
          <w:rStyle w:val="ql-font-timesnewroman"/>
          <w:rFonts w:ascii="Times New Roman" w:hAnsi="Times New Roman" w:cs="Times New Roman"/>
          <w:sz w:val="21"/>
        </w:rPr>
        <w:t>教学内容及要求：</w:t>
      </w:r>
    </w:p>
    <w:p w14:paraId="460A7775" w14:textId="77777777" w:rsidR="003E24BF" w:rsidRDefault="00000000">
      <w:pPr>
        <w:pStyle w:val="ql-align-justify"/>
        <w:spacing w:before="0" w:beforeAutospacing="0" w:after="0" w:afterAutospacing="0" w:line="360" w:lineRule="auto"/>
        <w:ind w:firstLineChars="150" w:firstLine="315"/>
        <w:rPr>
          <w:rStyle w:val="ql-font-timesnewroman"/>
          <w:rFonts w:ascii="Times New Roman" w:hAnsi="Times New Roman" w:cs="Times New Roman"/>
          <w:sz w:val="21"/>
          <w:szCs w:val="21"/>
        </w:rPr>
      </w:pPr>
      <w:r>
        <w:rPr>
          <w:rStyle w:val="ql-font-timesnewroman"/>
          <w:rFonts w:ascii="Times New Roman" w:hAnsi="Times New Roman" w:cs="Times New Roman"/>
          <w:sz w:val="21"/>
          <w:szCs w:val="21"/>
        </w:rPr>
        <w:t>1</w:t>
      </w:r>
      <w:r>
        <w:rPr>
          <w:rStyle w:val="ql-font-timesnewroman"/>
          <w:rFonts w:ascii="Times New Roman" w:hAnsi="Times New Roman" w:cs="Times New Roman"/>
          <w:sz w:val="21"/>
          <w:szCs w:val="21"/>
        </w:rPr>
        <w:t>、了解移动通信的基本概念，移动通信的主要特点和分类；</w:t>
      </w:r>
    </w:p>
    <w:p w14:paraId="1A95A1B1" w14:textId="77777777" w:rsidR="003E24BF" w:rsidRDefault="00000000">
      <w:pPr>
        <w:pStyle w:val="ql-align-justify"/>
        <w:spacing w:before="0" w:beforeAutospacing="0" w:after="0" w:afterAutospacing="0" w:line="360" w:lineRule="auto"/>
        <w:ind w:firstLineChars="150" w:firstLine="315"/>
        <w:rPr>
          <w:rStyle w:val="ql-font-timesnewroman"/>
          <w:rFonts w:ascii="Times New Roman" w:hAnsi="Times New Roman" w:cs="Times New Roman"/>
          <w:sz w:val="21"/>
          <w:szCs w:val="21"/>
        </w:rPr>
      </w:pPr>
      <w:r>
        <w:rPr>
          <w:rStyle w:val="ql-font-timesnewroman"/>
          <w:rFonts w:ascii="Times New Roman" w:hAnsi="Times New Roman" w:cs="Times New Roman"/>
          <w:sz w:val="21"/>
          <w:szCs w:val="21"/>
        </w:rPr>
        <w:t>2</w:t>
      </w:r>
      <w:r>
        <w:rPr>
          <w:rStyle w:val="ql-font-timesnewroman"/>
          <w:rFonts w:ascii="Times New Roman" w:hAnsi="Times New Roman" w:cs="Times New Roman"/>
          <w:sz w:val="21"/>
          <w:szCs w:val="21"/>
        </w:rPr>
        <w:t>、掌握移动通信系统的主要工作方式、常用的通信技术、蜂窝移动通信系统的组成以及各种通信系统的优缺点；</w:t>
      </w:r>
    </w:p>
    <w:p w14:paraId="7968C323" w14:textId="77777777" w:rsidR="003E24BF" w:rsidRDefault="00000000">
      <w:pPr>
        <w:pStyle w:val="ql-align-justify"/>
        <w:spacing w:before="0" w:beforeAutospacing="0" w:after="0" w:afterAutospacing="0" w:line="360" w:lineRule="auto"/>
        <w:ind w:firstLineChars="150" w:firstLine="315"/>
        <w:rPr>
          <w:rStyle w:val="ql-font-timesnewroman"/>
          <w:rFonts w:ascii="Times New Roman" w:hAnsi="Times New Roman" w:cs="Times New Roman"/>
          <w:sz w:val="21"/>
        </w:rPr>
      </w:pPr>
      <w:r>
        <w:rPr>
          <w:rStyle w:val="ql-font-timesnewroman"/>
          <w:rFonts w:ascii="Times New Roman" w:hAnsi="Times New Roman" w:cs="Times New Roman"/>
          <w:sz w:val="21"/>
          <w:szCs w:val="21"/>
        </w:rPr>
        <w:t>3</w:t>
      </w:r>
      <w:r>
        <w:rPr>
          <w:rStyle w:val="ql-font-timesnewroman"/>
          <w:rFonts w:ascii="Times New Roman" w:hAnsi="Times New Roman" w:cs="Times New Roman"/>
          <w:sz w:val="21"/>
          <w:szCs w:val="21"/>
        </w:rPr>
        <w:t>、对移动通信的未来发展方向与发展趋势</w:t>
      </w:r>
      <w:r>
        <w:rPr>
          <w:rStyle w:val="ql-font-timesnewroman"/>
          <w:rFonts w:ascii="Times New Roman" w:hAnsi="Times New Roman" w:cs="Times New Roman"/>
          <w:sz w:val="21"/>
        </w:rPr>
        <w:t>有一定的认知。</w:t>
      </w:r>
    </w:p>
    <w:p w14:paraId="43130CA0" w14:textId="77777777" w:rsidR="003E24BF" w:rsidRDefault="00000000">
      <w:pPr>
        <w:spacing w:line="360" w:lineRule="auto"/>
        <w:ind w:firstLineChars="200" w:firstLine="420"/>
        <w:rPr>
          <w:rStyle w:val="ql-font-timesnewroman"/>
          <w:rFonts w:ascii="Times New Roman" w:eastAsia="宋体" w:hAnsi="Times New Roman" w:cs="Times New Roman"/>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p>
    <w:p w14:paraId="4CD83A27" w14:textId="77777777" w:rsidR="003E24BF" w:rsidRDefault="00000000">
      <w:pPr>
        <w:pStyle w:val="ql-align-justify"/>
        <w:spacing w:before="0" w:beforeAutospacing="0" w:after="0" w:afterAutospacing="0" w:line="360" w:lineRule="auto"/>
        <w:rPr>
          <w:rStyle w:val="ql-font-timesnewroman"/>
          <w:rFonts w:ascii="Times New Roman" w:hAnsi="Times New Roman" w:cs="Times New Roman"/>
        </w:rPr>
      </w:pPr>
      <w:r>
        <w:rPr>
          <w:rStyle w:val="ql-font-timesnewroman"/>
          <w:rFonts w:ascii="Times New Roman" w:hAnsi="Times New Roman" w:cs="Times New Roman"/>
        </w:rPr>
        <w:t>第五部分：物联网技术</w:t>
      </w:r>
      <w:r>
        <w:rPr>
          <w:rStyle w:val="ql-font-timesnewroman"/>
          <w:rFonts w:ascii="Times New Roman" w:hAnsi="Times New Roman" w:cs="Times New Roman"/>
        </w:rPr>
        <w:t>——</w:t>
      </w:r>
      <w:r>
        <w:rPr>
          <w:rStyle w:val="ql-font-timesnewroman"/>
          <w:rFonts w:ascii="Times New Roman" w:hAnsi="Times New Roman" w:cs="Times New Roman"/>
        </w:rPr>
        <w:t>发展、应用与趋势（</w:t>
      </w:r>
      <w:r>
        <w:rPr>
          <w:rStyle w:val="ql-font-timesnewroman"/>
          <w:rFonts w:ascii="Times New Roman" w:hAnsi="Times New Roman" w:cs="Times New Roman"/>
        </w:rPr>
        <w:t>3</w:t>
      </w:r>
      <w:r>
        <w:rPr>
          <w:rStyle w:val="ql-font-timesnewroman"/>
          <w:rFonts w:ascii="Times New Roman" w:hAnsi="Times New Roman" w:cs="Times New Roman"/>
        </w:rPr>
        <w:t>学时）</w:t>
      </w:r>
    </w:p>
    <w:p w14:paraId="1E3BD6D1" w14:textId="77777777" w:rsidR="003E24BF" w:rsidRDefault="00000000">
      <w:pPr>
        <w:pStyle w:val="ql-align-justify"/>
        <w:spacing w:before="0" w:beforeAutospacing="0" w:after="0" w:afterAutospacing="0" w:line="360" w:lineRule="auto"/>
        <w:ind w:firstLineChars="150" w:firstLine="315"/>
        <w:rPr>
          <w:rStyle w:val="ql-font-timesnewroman"/>
          <w:rFonts w:ascii="Times New Roman" w:hAnsi="Times New Roman" w:cs="Times New Roman"/>
          <w:sz w:val="21"/>
        </w:rPr>
      </w:pPr>
      <w:r>
        <w:rPr>
          <w:rStyle w:val="ql-font-timesnewroman"/>
          <w:rFonts w:ascii="Times New Roman" w:hAnsi="Times New Roman" w:cs="Times New Roman"/>
          <w:sz w:val="21"/>
        </w:rPr>
        <w:t>教学内容及要求：</w:t>
      </w:r>
    </w:p>
    <w:p w14:paraId="78ACD1EF" w14:textId="77777777" w:rsidR="003E24BF" w:rsidRDefault="00000000">
      <w:pPr>
        <w:pStyle w:val="ql-align-justify"/>
        <w:spacing w:before="0" w:beforeAutospacing="0" w:after="0" w:afterAutospacing="0" w:line="360" w:lineRule="auto"/>
        <w:ind w:firstLineChars="150" w:firstLine="315"/>
        <w:rPr>
          <w:rStyle w:val="ql-font-timesnewroman"/>
          <w:rFonts w:ascii="Times New Roman" w:hAnsi="Times New Roman" w:cs="Times New Roman"/>
        </w:rPr>
      </w:pPr>
      <w:r>
        <w:rPr>
          <w:rStyle w:val="ql-font-timesnewroman"/>
          <w:rFonts w:ascii="Times New Roman" w:hAnsi="Times New Roman" w:cs="Times New Roman"/>
          <w:sz w:val="21"/>
        </w:rPr>
        <w:t>1</w:t>
      </w:r>
      <w:r>
        <w:rPr>
          <w:rStyle w:val="ql-font-timesnewroman"/>
          <w:rFonts w:ascii="Times New Roman" w:hAnsi="Times New Roman" w:cs="Times New Roman"/>
          <w:sz w:val="21"/>
        </w:rPr>
        <w:t>、了解物联网技术的发展、现状、趋势及国家相关政策；</w:t>
      </w:r>
    </w:p>
    <w:p w14:paraId="18FEBF01" w14:textId="77777777" w:rsidR="003E24BF" w:rsidRDefault="00000000">
      <w:pPr>
        <w:pStyle w:val="ql-align-justify"/>
        <w:spacing w:before="0" w:beforeAutospacing="0" w:after="0" w:afterAutospacing="0" w:line="360" w:lineRule="auto"/>
        <w:ind w:firstLineChars="150" w:firstLine="315"/>
        <w:rPr>
          <w:rStyle w:val="ql-font-timesnewroman"/>
          <w:rFonts w:ascii="Times New Roman" w:hAnsi="Times New Roman" w:cs="Times New Roman"/>
        </w:rPr>
      </w:pPr>
      <w:r>
        <w:rPr>
          <w:rStyle w:val="ql-font-timesnewroman"/>
          <w:rFonts w:ascii="Times New Roman" w:hAnsi="Times New Roman" w:cs="Times New Roman"/>
          <w:sz w:val="21"/>
        </w:rPr>
        <w:t>2</w:t>
      </w:r>
      <w:r>
        <w:rPr>
          <w:rStyle w:val="ql-font-timesnewroman"/>
          <w:rFonts w:ascii="Times New Roman" w:hAnsi="Times New Roman" w:cs="Times New Roman"/>
          <w:sz w:val="21"/>
        </w:rPr>
        <w:t>、了解物联网技术的感知层、应用层与传输层；</w:t>
      </w:r>
    </w:p>
    <w:p w14:paraId="7FF24288" w14:textId="77777777" w:rsidR="003E24BF" w:rsidRDefault="00000000">
      <w:pPr>
        <w:pStyle w:val="ql-align-justify"/>
        <w:spacing w:before="0" w:beforeAutospacing="0" w:after="0" w:afterAutospacing="0" w:line="360" w:lineRule="auto"/>
        <w:ind w:firstLineChars="150" w:firstLine="315"/>
        <w:rPr>
          <w:rStyle w:val="ql-font-timesnewroman"/>
          <w:rFonts w:ascii="Times New Roman" w:hAnsi="Times New Roman" w:cs="Times New Roman"/>
          <w:sz w:val="21"/>
        </w:rPr>
      </w:pPr>
      <w:r>
        <w:rPr>
          <w:rStyle w:val="ql-font-timesnewroman"/>
          <w:rFonts w:ascii="Times New Roman" w:hAnsi="Times New Roman" w:cs="Times New Roman"/>
          <w:sz w:val="21"/>
        </w:rPr>
        <w:t>3</w:t>
      </w:r>
      <w:r>
        <w:rPr>
          <w:rStyle w:val="ql-font-timesnewroman"/>
          <w:rFonts w:ascii="Times New Roman" w:hAnsi="Times New Roman" w:cs="Times New Roman"/>
          <w:sz w:val="21"/>
        </w:rPr>
        <w:t>、掌握物联网技术的行业应用。</w:t>
      </w:r>
    </w:p>
    <w:p w14:paraId="0BEF4BF4" w14:textId="77777777" w:rsidR="003E24BF" w:rsidRDefault="00000000">
      <w:pPr>
        <w:spacing w:line="360" w:lineRule="auto"/>
        <w:ind w:firstLineChars="200" w:firstLine="420"/>
        <w:rPr>
          <w:rStyle w:val="ql-font-timesnewroman"/>
          <w:rFonts w:ascii="Times New Roman" w:eastAsia="宋体" w:hAnsi="Times New Roman" w:cs="Times New Roman"/>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p>
    <w:p w14:paraId="76417C85" w14:textId="77777777" w:rsidR="003E24BF" w:rsidRDefault="00000000">
      <w:pPr>
        <w:spacing w:line="360" w:lineRule="auto"/>
        <w:rPr>
          <w:rFonts w:ascii="Times New Roman" w:eastAsia="宋体" w:hAnsi="Times New Roman" w:cs="Times New Roman"/>
          <w:sz w:val="24"/>
          <w:szCs w:val="21"/>
        </w:rPr>
      </w:pPr>
      <w:r>
        <w:rPr>
          <w:rFonts w:ascii="Times New Roman" w:eastAsia="宋体" w:hAnsi="Times New Roman" w:cs="Times New Roman"/>
          <w:sz w:val="24"/>
          <w:szCs w:val="21"/>
        </w:rPr>
        <w:t>课程思政融入点：在移动通信技术介绍当中，重点阐述华为、中兴等公司在</w:t>
      </w:r>
      <w:r>
        <w:rPr>
          <w:rFonts w:ascii="Times New Roman" w:eastAsia="宋体" w:hAnsi="Times New Roman" w:cs="Times New Roman"/>
          <w:sz w:val="24"/>
          <w:szCs w:val="21"/>
        </w:rPr>
        <w:t>5G</w:t>
      </w:r>
      <w:r>
        <w:rPr>
          <w:rFonts w:ascii="Times New Roman" w:eastAsia="宋体" w:hAnsi="Times New Roman" w:cs="Times New Roman"/>
          <w:sz w:val="24"/>
          <w:szCs w:val="21"/>
        </w:rPr>
        <w:t>通信方面的研发以及核心处理器的开发历程，展现了我国在通信领域打破欧美垄断，独立研发的强大实力，增强学生的民族自信和强国有我的家国情怀。</w:t>
      </w:r>
    </w:p>
    <w:p w14:paraId="4952F2F3"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推荐参考教材及参考书目：</w:t>
      </w:r>
    </w:p>
    <w:p w14:paraId="0E3F3F34" w14:textId="77777777" w:rsidR="003E24BF" w:rsidRDefault="00000000">
      <w:pPr>
        <w:spacing w:line="360" w:lineRule="auto"/>
        <w:ind w:firstLineChars="200" w:firstLine="480"/>
        <w:rPr>
          <w:rFonts w:ascii="Times New Roman" w:eastAsia="宋体" w:hAnsi="Times New Roman" w:cs="Times New Roman"/>
          <w:sz w:val="24"/>
          <w:szCs w:val="21"/>
        </w:rPr>
      </w:pPr>
      <w:r>
        <w:rPr>
          <w:rFonts w:ascii="Times New Roman" w:eastAsia="宋体" w:hAnsi="Times New Roman" w:cs="Times New Roman"/>
          <w:sz w:val="24"/>
        </w:rPr>
        <w:t>课程以讲座形式开展，没有固定教材。</w:t>
      </w:r>
    </w:p>
    <w:p w14:paraId="2B686916"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五、课程目标与考核依据及评价标准对应关系</w:t>
      </w:r>
    </w:p>
    <w:p w14:paraId="5F943780" w14:textId="77777777" w:rsidR="003E24BF" w:rsidRDefault="00000000">
      <w:pPr>
        <w:spacing w:line="360" w:lineRule="auto"/>
        <w:ind w:firstLineChars="200" w:firstLine="420"/>
        <w:rPr>
          <w:rFonts w:ascii="Times New Roman" w:eastAsia="宋体" w:hAnsi="Times New Roman" w:cs="Times New Roman"/>
          <w:bCs/>
          <w:szCs w:val="21"/>
          <w:lang w:bidi="ar"/>
        </w:rPr>
      </w:pPr>
      <w:r>
        <w:rPr>
          <w:rFonts w:ascii="Times New Roman" w:eastAsia="宋体" w:hAnsi="Times New Roman" w:cs="Times New Roman"/>
          <w:bCs/>
          <w:szCs w:val="21"/>
          <w:lang w:bidi="ar"/>
        </w:rPr>
        <w:t>总评计分制：百分制（</w:t>
      </w:r>
      <w:r>
        <w:rPr>
          <w:rFonts w:ascii="Times New Roman" w:eastAsia="宋体" w:hAnsi="Times New Roman" w:cs="Times New Roman"/>
          <w:bCs/>
          <w:szCs w:val="21"/>
          <w:lang w:bidi="ar"/>
        </w:rPr>
        <w:t>√</w:t>
      </w:r>
      <w:r>
        <w:rPr>
          <w:rFonts w:ascii="Times New Roman" w:eastAsia="宋体" w:hAnsi="Times New Roman" w:cs="Times New Roman"/>
          <w:bCs/>
          <w:szCs w:val="21"/>
          <w:lang w:bidi="ar"/>
        </w:rPr>
        <w:t>）；五级分制（</w:t>
      </w:r>
      <w:r>
        <w:rPr>
          <w:rFonts w:ascii="Times New Roman" w:eastAsia="宋体" w:hAnsi="Times New Roman" w:cs="Times New Roman"/>
          <w:bCs/>
          <w:szCs w:val="21"/>
          <w:lang w:bidi="ar"/>
        </w:rPr>
        <w:t xml:space="preserve"> </w:t>
      </w:r>
      <w:r>
        <w:rPr>
          <w:rFonts w:ascii="Times New Roman" w:eastAsia="宋体" w:hAnsi="Times New Roman" w:cs="Times New Roman"/>
          <w:bCs/>
          <w:szCs w:val="21"/>
          <w:lang w:bidi="ar"/>
        </w:rPr>
        <w:t>）；两级分制（</w:t>
      </w:r>
      <w:r>
        <w:rPr>
          <w:rFonts w:ascii="Times New Roman" w:eastAsia="宋体" w:hAnsi="Times New Roman" w:cs="Times New Roman"/>
          <w:bCs/>
          <w:szCs w:val="21"/>
          <w:lang w:bidi="ar"/>
        </w:rPr>
        <w:t xml:space="preserve"> </w:t>
      </w:r>
      <w:r>
        <w:rPr>
          <w:rFonts w:ascii="Times New Roman" w:eastAsia="宋体" w:hAnsi="Times New Roman" w:cs="Times New Roman"/>
          <w:bCs/>
          <w:szCs w:val="21"/>
          <w:lang w:bidi="ar"/>
        </w:rPr>
        <w:t>）</w:t>
      </w:r>
    </w:p>
    <w:p w14:paraId="5422006A" w14:textId="77777777" w:rsidR="003E24BF" w:rsidRDefault="00000000">
      <w:pPr>
        <w:spacing w:line="360" w:lineRule="auto"/>
        <w:ind w:firstLineChars="200" w:firstLine="420"/>
        <w:rPr>
          <w:rFonts w:ascii="Times New Roman" w:eastAsia="宋体" w:hAnsi="Times New Roman" w:cs="Times New Roman"/>
          <w:bCs/>
          <w:szCs w:val="21"/>
          <w:lang w:bidi="ar"/>
        </w:rPr>
      </w:pPr>
      <w:r>
        <w:rPr>
          <w:rFonts w:ascii="Times New Roman" w:eastAsia="宋体" w:hAnsi="Times New Roman" w:cs="Times New Roman"/>
          <w:bCs/>
          <w:szCs w:val="21"/>
          <w:lang w:bidi="ar"/>
        </w:rPr>
        <w:t>考核方式：考试（</w:t>
      </w:r>
      <w:r>
        <w:rPr>
          <w:rFonts w:ascii="Times New Roman" w:eastAsia="宋体" w:hAnsi="Times New Roman" w:cs="Times New Roman"/>
          <w:bCs/>
          <w:szCs w:val="21"/>
          <w:lang w:bidi="ar"/>
        </w:rPr>
        <w:t xml:space="preserve"> </w:t>
      </w:r>
      <w:r>
        <w:rPr>
          <w:rFonts w:ascii="Times New Roman" w:eastAsia="宋体" w:hAnsi="Times New Roman" w:cs="Times New Roman"/>
          <w:bCs/>
          <w:szCs w:val="21"/>
          <w:lang w:bidi="ar"/>
        </w:rPr>
        <w:t>）；考查（</w:t>
      </w:r>
      <w:r>
        <w:rPr>
          <w:rFonts w:ascii="Times New Roman" w:eastAsia="宋体" w:hAnsi="Times New Roman" w:cs="Times New Roman"/>
          <w:bCs/>
          <w:szCs w:val="21"/>
          <w:lang w:bidi="ar"/>
        </w:rPr>
        <w:t>√</w:t>
      </w:r>
      <w:r>
        <w:rPr>
          <w:rFonts w:ascii="Times New Roman" w:eastAsia="宋体" w:hAnsi="Times New Roman" w:cs="Times New Roman"/>
          <w:bCs/>
          <w:szCs w:val="21"/>
          <w:lang w:bidi="ar"/>
        </w:rPr>
        <w:t>）</w:t>
      </w:r>
    </w:p>
    <w:p w14:paraId="3776D752" w14:textId="77777777" w:rsidR="003E24BF" w:rsidRDefault="00000000">
      <w:pPr>
        <w:spacing w:line="360" w:lineRule="auto"/>
        <w:ind w:firstLineChars="200" w:firstLine="420"/>
        <w:rPr>
          <w:rFonts w:ascii="Times New Roman" w:eastAsia="宋体" w:hAnsi="Times New Roman" w:cs="Times New Roman"/>
          <w:bCs/>
          <w:szCs w:val="21"/>
          <w:lang w:bidi="ar"/>
        </w:rPr>
      </w:pPr>
      <w:r>
        <w:rPr>
          <w:rFonts w:ascii="Times New Roman" w:eastAsia="宋体" w:hAnsi="Times New Roman" w:cs="Times New Roman"/>
          <w:bCs/>
          <w:szCs w:val="21"/>
          <w:lang w:bidi="ar"/>
        </w:rPr>
        <w:t>本课程考核环节由课堂表现</w:t>
      </w:r>
      <w:r>
        <w:rPr>
          <w:rFonts w:ascii="Times New Roman" w:eastAsia="宋体" w:hAnsi="Times New Roman" w:cs="Times New Roman"/>
          <w:szCs w:val="21"/>
          <w:lang w:eastAsia="zh-Hans"/>
        </w:rPr>
        <w:t>、作业</w:t>
      </w:r>
      <w:r>
        <w:rPr>
          <w:rFonts w:ascii="Times New Roman" w:eastAsia="宋体" w:hAnsi="Times New Roman" w:cs="Times New Roman"/>
          <w:bCs/>
          <w:szCs w:val="21"/>
          <w:lang w:bidi="ar"/>
        </w:rPr>
        <w:t>、答辩</w:t>
      </w:r>
      <w:r>
        <w:rPr>
          <w:rFonts w:ascii="Times New Roman" w:eastAsia="宋体" w:hAnsi="Times New Roman" w:cs="Times New Roman"/>
          <w:bCs/>
          <w:szCs w:val="21"/>
          <w:lang w:bidi="ar"/>
        </w:rPr>
        <w:t>ppt</w:t>
      </w:r>
      <w:r>
        <w:rPr>
          <w:rFonts w:ascii="Times New Roman" w:eastAsia="宋体" w:hAnsi="Times New Roman" w:cs="Times New Roman"/>
          <w:bCs/>
          <w:szCs w:val="21"/>
          <w:lang w:bidi="ar"/>
        </w:rPr>
        <w:t>、期末</w:t>
      </w:r>
      <w:r>
        <w:rPr>
          <w:rFonts w:ascii="Times New Roman" w:eastAsia="宋体" w:hAnsi="Times New Roman" w:cs="Times New Roman"/>
          <w:bCs/>
          <w:szCs w:val="21"/>
          <w:lang w:eastAsia="zh-Hans" w:bidi="ar"/>
        </w:rPr>
        <w:t>报告</w:t>
      </w:r>
      <w:r>
        <w:rPr>
          <w:rFonts w:ascii="Times New Roman" w:eastAsia="宋体" w:hAnsi="Times New Roman" w:cs="Times New Roman"/>
          <w:bCs/>
          <w:szCs w:val="21"/>
          <w:lang w:bidi="ar"/>
        </w:rPr>
        <w:t>成绩组成。</w:t>
      </w:r>
    </w:p>
    <w:p w14:paraId="652F4572"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课程总成绩</w:t>
      </w:r>
      <w:r>
        <w:rPr>
          <w:rFonts w:ascii="Times New Roman" w:eastAsia="宋体" w:hAnsi="Times New Roman" w:cs="Times New Roman"/>
          <w:szCs w:val="21"/>
        </w:rPr>
        <w:t xml:space="preserve"> </w:t>
      </w:r>
      <w:r>
        <w:rPr>
          <w:rFonts w:ascii="Times New Roman" w:eastAsia="宋体" w:hAnsi="Times New Roman" w:cs="Times New Roman"/>
          <w:bCs/>
          <w:szCs w:val="21"/>
        </w:rPr>
        <w:t xml:space="preserve">= </w:t>
      </w:r>
      <w:r>
        <w:rPr>
          <w:rFonts w:ascii="Times New Roman" w:eastAsia="宋体" w:hAnsi="Times New Roman" w:cs="Times New Roman"/>
          <w:bCs/>
          <w:szCs w:val="21"/>
        </w:rPr>
        <w:t>课堂表现</w:t>
      </w:r>
      <w:r>
        <w:rPr>
          <w:rFonts w:ascii="Times New Roman" w:eastAsia="宋体" w:hAnsi="Times New Roman" w:cs="Times New Roman"/>
          <w:bCs/>
          <w:szCs w:val="21"/>
        </w:rPr>
        <w:t xml:space="preserve">×10% </w:t>
      </w:r>
      <w:r>
        <w:rPr>
          <w:rFonts w:ascii="Times New Roman" w:eastAsia="宋体" w:hAnsi="Times New Roman" w:cs="Times New Roman"/>
          <w:szCs w:val="21"/>
        </w:rPr>
        <w:t xml:space="preserve">+ </w:t>
      </w:r>
      <w:r>
        <w:rPr>
          <w:rFonts w:ascii="Times New Roman" w:eastAsia="宋体" w:hAnsi="Times New Roman" w:cs="Times New Roman"/>
          <w:szCs w:val="21"/>
          <w:lang w:eastAsia="zh-Hans"/>
        </w:rPr>
        <w:t>作业</w:t>
      </w:r>
      <w:r>
        <w:rPr>
          <w:rFonts w:ascii="Times New Roman" w:eastAsia="宋体" w:hAnsi="Times New Roman" w:cs="Times New Roman"/>
          <w:bCs/>
          <w:szCs w:val="21"/>
        </w:rPr>
        <w:t xml:space="preserve">×20% + </w:t>
      </w:r>
      <w:r>
        <w:rPr>
          <w:rFonts w:ascii="Times New Roman" w:eastAsia="宋体" w:hAnsi="Times New Roman" w:cs="Times New Roman"/>
          <w:bCs/>
          <w:szCs w:val="21"/>
          <w:lang w:eastAsia="zh-Hans"/>
        </w:rPr>
        <w:t>答辩</w:t>
      </w:r>
      <w:r>
        <w:rPr>
          <w:rFonts w:ascii="Times New Roman" w:eastAsia="宋体" w:hAnsi="Times New Roman" w:cs="Times New Roman"/>
          <w:bCs/>
          <w:szCs w:val="21"/>
          <w:lang w:eastAsia="zh-Hans"/>
        </w:rPr>
        <w:t>ppt</w:t>
      </w:r>
      <w:r>
        <w:rPr>
          <w:rFonts w:ascii="Times New Roman" w:eastAsia="宋体" w:hAnsi="Times New Roman" w:cs="Times New Roman"/>
          <w:bCs/>
          <w:szCs w:val="21"/>
        </w:rPr>
        <w:t xml:space="preserve">×30% + </w:t>
      </w:r>
      <w:r>
        <w:rPr>
          <w:rFonts w:ascii="Times New Roman" w:eastAsia="宋体" w:hAnsi="Times New Roman" w:cs="Times New Roman"/>
          <w:szCs w:val="21"/>
        </w:rPr>
        <w:t>期末报告</w:t>
      </w:r>
      <w:r>
        <w:rPr>
          <w:rFonts w:ascii="Times New Roman" w:eastAsia="宋体" w:hAnsi="Times New Roman" w:cs="Times New Roman"/>
          <w:bCs/>
          <w:szCs w:val="21"/>
        </w:rPr>
        <w:t>×40%</w:t>
      </w:r>
      <w:r>
        <w:rPr>
          <w:rFonts w:ascii="Times New Roman" w:eastAsia="宋体" w:hAnsi="Times New Roman" w:cs="Times New Roman"/>
          <w:bCs/>
          <w:szCs w:val="21"/>
        </w:rPr>
        <w:t>。具体考核会环节、评价方式、比重和对应的课程目标如表</w:t>
      </w:r>
      <w:r>
        <w:rPr>
          <w:rFonts w:ascii="Times New Roman" w:eastAsia="宋体" w:hAnsi="Times New Roman" w:cs="Times New Roman"/>
          <w:bCs/>
          <w:szCs w:val="21"/>
        </w:rPr>
        <w:t>3</w:t>
      </w:r>
      <w:r>
        <w:rPr>
          <w:rFonts w:ascii="Times New Roman" w:eastAsia="宋体" w:hAnsi="Times New Roman" w:cs="Times New Roman"/>
          <w:bCs/>
          <w:szCs w:val="21"/>
        </w:rPr>
        <w:t>所示。</w:t>
      </w:r>
    </w:p>
    <w:p w14:paraId="61880C64" w14:textId="77777777" w:rsidR="003E24BF" w:rsidRDefault="00000000">
      <w:pPr>
        <w:pStyle w:val="a4"/>
        <w:spacing w:beforeLines="30" w:before="93" w:afterLines="30" w:after="93" w:line="360" w:lineRule="auto"/>
        <w:ind w:firstLineChars="200" w:firstLine="420"/>
        <w:jc w:val="center"/>
        <w:rPr>
          <w:bCs/>
          <w:sz w:val="21"/>
          <w:szCs w:val="21"/>
        </w:rPr>
      </w:pPr>
      <w:r>
        <w:rPr>
          <w:bCs/>
          <w:sz w:val="21"/>
          <w:szCs w:val="21"/>
        </w:rPr>
        <w:t>表</w:t>
      </w:r>
      <w:r>
        <w:rPr>
          <w:bCs/>
          <w:sz w:val="21"/>
          <w:szCs w:val="21"/>
        </w:rPr>
        <w:t xml:space="preserve">3 </w:t>
      </w:r>
      <w:r>
        <w:rPr>
          <w:bCs/>
          <w:sz w:val="21"/>
          <w:szCs w:val="21"/>
        </w:rPr>
        <w:t>考核</w:t>
      </w:r>
      <w:r>
        <w:rPr>
          <w:bCs/>
          <w:sz w:val="21"/>
          <w:szCs w:val="21"/>
        </w:rPr>
        <w:t>/</w:t>
      </w:r>
      <w:r>
        <w:rPr>
          <w:bCs/>
          <w:sz w:val="21"/>
          <w:szCs w:val="21"/>
        </w:rPr>
        <w:t>评价方法、依据和对应的课程目标</w:t>
      </w:r>
    </w:p>
    <w:tbl>
      <w:tblPr>
        <w:tblW w:w="6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5"/>
        <w:gridCol w:w="3372"/>
        <w:gridCol w:w="739"/>
        <w:gridCol w:w="1276"/>
      </w:tblGrid>
      <w:tr w:rsidR="003E24BF" w14:paraId="06584407" w14:textId="77777777">
        <w:trPr>
          <w:jc w:val="center"/>
        </w:trPr>
        <w:tc>
          <w:tcPr>
            <w:tcW w:w="1395" w:type="dxa"/>
          </w:tcPr>
          <w:p w14:paraId="3B503A56"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考核环节</w:t>
            </w:r>
          </w:p>
        </w:tc>
        <w:tc>
          <w:tcPr>
            <w:tcW w:w="3372" w:type="dxa"/>
          </w:tcPr>
          <w:p w14:paraId="0FDABF33"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评价方式</w:t>
            </w:r>
          </w:p>
        </w:tc>
        <w:tc>
          <w:tcPr>
            <w:tcW w:w="739" w:type="dxa"/>
          </w:tcPr>
          <w:p w14:paraId="55E5C5B8" w14:textId="77777777" w:rsidR="003E24BF" w:rsidRDefault="00000000">
            <w:pPr>
              <w:spacing w:line="360" w:lineRule="auto"/>
              <w:jc w:val="center"/>
              <w:rPr>
                <w:rFonts w:ascii="Times New Roman" w:eastAsia="宋体" w:hAnsi="Times New Roman" w:cs="Times New Roman"/>
                <w:bCs/>
                <w:szCs w:val="18"/>
                <w:lang w:eastAsia="zh-Hans"/>
              </w:rPr>
            </w:pPr>
            <w:r>
              <w:rPr>
                <w:rFonts w:ascii="Times New Roman" w:eastAsia="宋体" w:hAnsi="Times New Roman" w:cs="Times New Roman"/>
                <w:bCs/>
                <w:szCs w:val="18"/>
                <w:lang w:eastAsia="zh-Hans"/>
              </w:rPr>
              <w:t>比重</w:t>
            </w:r>
          </w:p>
        </w:tc>
        <w:tc>
          <w:tcPr>
            <w:tcW w:w="1276" w:type="dxa"/>
          </w:tcPr>
          <w:p w14:paraId="6ADEF48A" w14:textId="77777777" w:rsidR="003E24BF" w:rsidRDefault="00000000">
            <w:pPr>
              <w:spacing w:line="360" w:lineRule="auto"/>
              <w:jc w:val="center"/>
              <w:rPr>
                <w:rFonts w:ascii="Times New Roman" w:eastAsia="宋体" w:hAnsi="Times New Roman" w:cs="Times New Roman"/>
                <w:bCs/>
                <w:szCs w:val="18"/>
                <w:lang w:eastAsia="zh-Hans"/>
              </w:rPr>
            </w:pPr>
            <w:r>
              <w:rPr>
                <w:rFonts w:ascii="Times New Roman" w:eastAsia="宋体" w:hAnsi="Times New Roman" w:cs="Times New Roman"/>
                <w:bCs/>
                <w:szCs w:val="18"/>
                <w:lang w:eastAsia="zh-Hans"/>
              </w:rPr>
              <w:t>课程目标</w:t>
            </w:r>
          </w:p>
        </w:tc>
      </w:tr>
      <w:tr w:rsidR="003E24BF" w14:paraId="45FC91BA" w14:textId="77777777">
        <w:trPr>
          <w:trHeight w:val="170"/>
          <w:jc w:val="center"/>
        </w:trPr>
        <w:tc>
          <w:tcPr>
            <w:tcW w:w="1395" w:type="dxa"/>
            <w:vAlign w:val="center"/>
          </w:tcPr>
          <w:p w14:paraId="0336779F" w14:textId="77777777" w:rsidR="003E24BF" w:rsidRDefault="00000000">
            <w:pPr>
              <w:spacing w:line="360" w:lineRule="auto"/>
              <w:jc w:val="center"/>
              <w:rPr>
                <w:rFonts w:ascii="Times New Roman" w:eastAsia="宋体" w:hAnsi="Times New Roman" w:cs="Times New Roman"/>
                <w:bCs/>
                <w:szCs w:val="18"/>
                <w:lang w:eastAsia="zh-Hans"/>
              </w:rPr>
            </w:pPr>
            <w:r>
              <w:rPr>
                <w:rFonts w:ascii="Times New Roman" w:eastAsia="宋体" w:hAnsi="Times New Roman" w:cs="Times New Roman"/>
                <w:bCs/>
                <w:szCs w:val="18"/>
                <w:lang w:eastAsia="zh-Hans"/>
              </w:rPr>
              <w:t>课堂表现</w:t>
            </w:r>
          </w:p>
        </w:tc>
        <w:tc>
          <w:tcPr>
            <w:tcW w:w="3372" w:type="dxa"/>
            <w:vAlign w:val="center"/>
          </w:tcPr>
          <w:p w14:paraId="5B97AF47" w14:textId="77777777" w:rsidR="003E24BF" w:rsidRDefault="00000000">
            <w:pPr>
              <w:spacing w:line="360" w:lineRule="auto"/>
              <w:jc w:val="left"/>
              <w:rPr>
                <w:rFonts w:ascii="Times New Roman" w:eastAsia="宋体" w:hAnsi="Times New Roman" w:cs="Times New Roman"/>
                <w:bCs/>
                <w:szCs w:val="18"/>
              </w:rPr>
            </w:pPr>
            <w:r>
              <w:rPr>
                <w:rFonts w:ascii="Times New Roman" w:eastAsia="宋体" w:hAnsi="Times New Roman" w:cs="Times New Roman"/>
                <w:bCs/>
                <w:szCs w:val="18"/>
              </w:rPr>
              <w:t>主要包括出勤情况和课堂参与度</w:t>
            </w:r>
          </w:p>
        </w:tc>
        <w:tc>
          <w:tcPr>
            <w:tcW w:w="739" w:type="dxa"/>
            <w:vAlign w:val="center"/>
          </w:tcPr>
          <w:p w14:paraId="652C308D" w14:textId="77777777" w:rsidR="003E24BF" w:rsidRDefault="00000000">
            <w:pPr>
              <w:spacing w:line="360" w:lineRule="auto"/>
              <w:jc w:val="center"/>
              <w:rPr>
                <w:rFonts w:ascii="Times New Roman" w:eastAsia="宋体" w:hAnsi="Times New Roman" w:cs="Times New Roman"/>
                <w:bCs/>
                <w:szCs w:val="18"/>
                <w:lang w:eastAsia="zh-Hans"/>
              </w:rPr>
            </w:pPr>
            <w:r>
              <w:rPr>
                <w:rFonts w:ascii="Times New Roman" w:eastAsia="宋体" w:hAnsi="Times New Roman" w:cs="Times New Roman"/>
                <w:bCs/>
                <w:szCs w:val="18"/>
                <w:lang w:eastAsia="zh-Hans"/>
              </w:rPr>
              <w:t>10%</w:t>
            </w:r>
          </w:p>
        </w:tc>
        <w:tc>
          <w:tcPr>
            <w:tcW w:w="1276" w:type="dxa"/>
            <w:vAlign w:val="center"/>
          </w:tcPr>
          <w:p w14:paraId="6B4F886E" w14:textId="77777777" w:rsidR="003E24BF" w:rsidRDefault="00000000">
            <w:pPr>
              <w:spacing w:line="360" w:lineRule="auto"/>
              <w:jc w:val="center"/>
              <w:rPr>
                <w:rFonts w:ascii="Times New Roman" w:eastAsia="宋体" w:hAnsi="Times New Roman" w:cs="Times New Roman"/>
                <w:bCs/>
                <w:szCs w:val="18"/>
                <w:lang w:eastAsia="zh-Hans"/>
              </w:rPr>
            </w:pPr>
            <w:r>
              <w:rPr>
                <w:rFonts w:ascii="Times New Roman" w:eastAsia="宋体" w:hAnsi="Times New Roman" w:cs="Times New Roman"/>
                <w:bCs/>
                <w:szCs w:val="18"/>
                <w:lang w:eastAsia="zh-Hans"/>
              </w:rPr>
              <w:t>课程目标</w:t>
            </w:r>
            <w:r>
              <w:rPr>
                <w:rFonts w:ascii="Times New Roman" w:eastAsia="宋体" w:hAnsi="Times New Roman" w:cs="Times New Roman"/>
                <w:bCs/>
                <w:szCs w:val="18"/>
                <w:lang w:eastAsia="zh-Hans"/>
              </w:rPr>
              <w:t>1</w:t>
            </w:r>
          </w:p>
          <w:p w14:paraId="6531E3C9" w14:textId="77777777" w:rsidR="003E24BF" w:rsidRDefault="00000000">
            <w:pPr>
              <w:spacing w:line="360" w:lineRule="auto"/>
              <w:jc w:val="center"/>
              <w:rPr>
                <w:rFonts w:ascii="Times New Roman" w:eastAsia="宋体" w:hAnsi="Times New Roman" w:cs="Times New Roman"/>
                <w:bCs/>
                <w:szCs w:val="18"/>
                <w:lang w:eastAsia="zh-Hans"/>
              </w:rPr>
            </w:pPr>
            <w:r>
              <w:rPr>
                <w:rFonts w:ascii="Times New Roman" w:eastAsia="宋体" w:hAnsi="Times New Roman" w:cs="Times New Roman"/>
                <w:bCs/>
                <w:szCs w:val="18"/>
                <w:lang w:eastAsia="zh-Hans"/>
              </w:rPr>
              <w:t>课程目标</w:t>
            </w:r>
            <w:r>
              <w:rPr>
                <w:rFonts w:ascii="Times New Roman" w:eastAsia="宋体" w:hAnsi="Times New Roman" w:cs="Times New Roman"/>
                <w:bCs/>
                <w:szCs w:val="18"/>
                <w:lang w:eastAsia="zh-Hans"/>
              </w:rPr>
              <w:t>2</w:t>
            </w:r>
          </w:p>
        </w:tc>
      </w:tr>
      <w:tr w:rsidR="003E24BF" w14:paraId="5A4BFA8B" w14:textId="77777777">
        <w:trPr>
          <w:trHeight w:val="310"/>
          <w:jc w:val="center"/>
        </w:trPr>
        <w:tc>
          <w:tcPr>
            <w:tcW w:w="1395" w:type="dxa"/>
            <w:vAlign w:val="center"/>
          </w:tcPr>
          <w:p w14:paraId="056F6224" w14:textId="77777777" w:rsidR="003E24BF" w:rsidRDefault="00000000">
            <w:pPr>
              <w:spacing w:line="360" w:lineRule="auto"/>
              <w:jc w:val="center"/>
              <w:rPr>
                <w:rFonts w:ascii="Times New Roman" w:eastAsia="宋体" w:hAnsi="Times New Roman" w:cs="Times New Roman"/>
                <w:bCs/>
                <w:szCs w:val="18"/>
                <w:lang w:eastAsia="zh-Hans"/>
              </w:rPr>
            </w:pPr>
            <w:r>
              <w:rPr>
                <w:rFonts w:ascii="Times New Roman" w:eastAsia="宋体" w:hAnsi="Times New Roman" w:cs="Times New Roman"/>
                <w:bCs/>
                <w:szCs w:val="18"/>
              </w:rPr>
              <w:t>作业</w:t>
            </w:r>
          </w:p>
        </w:tc>
        <w:tc>
          <w:tcPr>
            <w:tcW w:w="3372" w:type="dxa"/>
            <w:vAlign w:val="center"/>
          </w:tcPr>
          <w:p w14:paraId="1D14C331" w14:textId="77777777" w:rsidR="003E24BF" w:rsidRDefault="00000000">
            <w:pPr>
              <w:spacing w:line="360" w:lineRule="auto"/>
              <w:jc w:val="left"/>
              <w:rPr>
                <w:rFonts w:ascii="Times New Roman" w:eastAsia="宋体" w:hAnsi="Times New Roman" w:cs="Times New Roman"/>
                <w:bCs/>
                <w:szCs w:val="18"/>
              </w:rPr>
            </w:pPr>
            <w:r>
              <w:rPr>
                <w:rFonts w:ascii="Times New Roman" w:eastAsia="宋体" w:hAnsi="Times New Roman" w:cs="Times New Roman"/>
                <w:bCs/>
                <w:szCs w:val="18"/>
              </w:rPr>
              <w:t>主要是学生完成课后作业的情况</w:t>
            </w:r>
          </w:p>
        </w:tc>
        <w:tc>
          <w:tcPr>
            <w:tcW w:w="739" w:type="dxa"/>
            <w:vAlign w:val="center"/>
          </w:tcPr>
          <w:p w14:paraId="4090E68C" w14:textId="77777777" w:rsidR="003E24BF" w:rsidRDefault="00000000">
            <w:pPr>
              <w:spacing w:line="360" w:lineRule="auto"/>
              <w:jc w:val="center"/>
              <w:rPr>
                <w:rFonts w:ascii="Times New Roman" w:eastAsia="宋体" w:hAnsi="Times New Roman" w:cs="Times New Roman"/>
                <w:bCs/>
                <w:szCs w:val="18"/>
                <w:lang w:eastAsia="zh-Hans"/>
              </w:rPr>
            </w:pPr>
            <w:r>
              <w:rPr>
                <w:rFonts w:ascii="Times New Roman" w:eastAsia="宋体" w:hAnsi="Times New Roman" w:cs="Times New Roman"/>
                <w:bCs/>
                <w:szCs w:val="18"/>
                <w:lang w:eastAsia="zh-Hans"/>
              </w:rPr>
              <w:t>20%</w:t>
            </w:r>
          </w:p>
        </w:tc>
        <w:tc>
          <w:tcPr>
            <w:tcW w:w="1276" w:type="dxa"/>
            <w:vAlign w:val="center"/>
          </w:tcPr>
          <w:p w14:paraId="11E96819" w14:textId="77777777" w:rsidR="003E24BF" w:rsidRDefault="00000000">
            <w:pPr>
              <w:spacing w:line="360" w:lineRule="auto"/>
              <w:jc w:val="center"/>
              <w:rPr>
                <w:rFonts w:ascii="Times New Roman" w:eastAsia="宋体" w:hAnsi="Times New Roman" w:cs="Times New Roman"/>
                <w:bCs/>
                <w:szCs w:val="18"/>
                <w:lang w:eastAsia="zh-Hans"/>
              </w:rPr>
            </w:pPr>
            <w:r>
              <w:rPr>
                <w:rFonts w:ascii="Times New Roman" w:eastAsia="宋体" w:hAnsi="Times New Roman" w:cs="Times New Roman"/>
                <w:bCs/>
                <w:szCs w:val="18"/>
                <w:lang w:eastAsia="zh-Hans"/>
              </w:rPr>
              <w:t>课程目标</w:t>
            </w:r>
            <w:r>
              <w:rPr>
                <w:rFonts w:ascii="Times New Roman" w:eastAsia="宋体" w:hAnsi="Times New Roman" w:cs="Times New Roman"/>
                <w:bCs/>
                <w:szCs w:val="18"/>
                <w:lang w:eastAsia="zh-Hans"/>
              </w:rPr>
              <w:t>1</w:t>
            </w:r>
          </w:p>
          <w:p w14:paraId="424B3563" w14:textId="77777777" w:rsidR="003E24BF" w:rsidRDefault="00000000">
            <w:pPr>
              <w:spacing w:line="360" w:lineRule="auto"/>
              <w:jc w:val="center"/>
              <w:rPr>
                <w:rFonts w:ascii="Times New Roman" w:eastAsia="宋体" w:hAnsi="Times New Roman" w:cs="Times New Roman"/>
                <w:bCs/>
                <w:szCs w:val="18"/>
                <w:lang w:eastAsia="zh-Hans"/>
              </w:rPr>
            </w:pPr>
            <w:r>
              <w:rPr>
                <w:rFonts w:ascii="Times New Roman" w:eastAsia="宋体" w:hAnsi="Times New Roman" w:cs="Times New Roman"/>
                <w:bCs/>
                <w:szCs w:val="18"/>
                <w:lang w:eastAsia="zh-Hans"/>
              </w:rPr>
              <w:t>课程目标</w:t>
            </w:r>
            <w:r>
              <w:rPr>
                <w:rFonts w:ascii="Times New Roman" w:eastAsia="宋体" w:hAnsi="Times New Roman" w:cs="Times New Roman"/>
                <w:bCs/>
                <w:szCs w:val="18"/>
                <w:lang w:eastAsia="zh-Hans"/>
              </w:rPr>
              <w:t>2</w:t>
            </w:r>
          </w:p>
        </w:tc>
      </w:tr>
      <w:tr w:rsidR="003E24BF" w14:paraId="51015439" w14:textId="77777777">
        <w:trPr>
          <w:trHeight w:val="310"/>
          <w:jc w:val="center"/>
        </w:trPr>
        <w:tc>
          <w:tcPr>
            <w:tcW w:w="1395" w:type="dxa"/>
            <w:vAlign w:val="center"/>
          </w:tcPr>
          <w:p w14:paraId="2FD78FB2"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lang w:eastAsia="zh-Hans"/>
              </w:rPr>
              <w:t>答辩</w:t>
            </w:r>
            <w:r>
              <w:rPr>
                <w:rFonts w:ascii="Times New Roman" w:eastAsia="宋体" w:hAnsi="Times New Roman" w:cs="Times New Roman"/>
                <w:bCs/>
                <w:szCs w:val="18"/>
              </w:rPr>
              <w:t>成绩</w:t>
            </w:r>
          </w:p>
        </w:tc>
        <w:tc>
          <w:tcPr>
            <w:tcW w:w="3372" w:type="dxa"/>
            <w:vAlign w:val="center"/>
          </w:tcPr>
          <w:p w14:paraId="7BB07A66" w14:textId="77777777" w:rsidR="003E24BF" w:rsidRDefault="00000000">
            <w:pPr>
              <w:spacing w:line="360" w:lineRule="auto"/>
              <w:jc w:val="left"/>
              <w:rPr>
                <w:rFonts w:ascii="Times New Roman" w:eastAsia="宋体" w:hAnsi="Times New Roman" w:cs="Times New Roman"/>
                <w:bCs/>
                <w:szCs w:val="18"/>
                <w:lang w:eastAsia="zh-Hans"/>
              </w:rPr>
            </w:pPr>
            <w:r>
              <w:rPr>
                <w:rFonts w:ascii="Times New Roman" w:eastAsia="宋体" w:hAnsi="Times New Roman" w:cs="Times New Roman"/>
                <w:bCs/>
                <w:szCs w:val="18"/>
              </w:rPr>
              <w:t>根据答辩</w:t>
            </w:r>
            <w:r>
              <w:rPr>
                <w:rFonts w:ascii="Times New Roman" w:eastAsia="宋体" w:hAnsi="Times New Roman" w:cs="Times New Roman"/>
                <w:bCs/>
                <w:szCs w:val="18"/>
              </w:rPr>
              <w:t>ppt</w:t>
            </w:r>
            <w:r>
              <w:rPr>
                <w:rFonts w:ascii="Times New Roman" w:eastAsia="宋体" w:hAnsi="Times New Roman" w:cs="Times New Roman"/>
                <w:bCs/>
                <w:szCs w:val="18"/>
              </w:rPr>
              <w:t>内容给出相应的成绩</w:t>
            </w:r>
          </w:p>
        </w:tc>
        <w:tc>
          <w:tcPr>
            <w:tcW w:w="739" w:type="dxa"/>
            <w:vAlign w:val="center"/>
          </w:tcPr>
          <w:p w14:paraId="3C5499FC" w14:textId="77777777" w:rsidR="003E24BF" w:rsidRDefault="00000000">
            <w:pPr>
              <w:spacing w:line="360" w:lineRule="auto"/>
              <w:jc w:val="center"/>
              <w:rPr>
                <w:rFonts w:ascii="Times New Roman" w:eastAsia="宋体" w:hAnsi="Times New Roman" w:cs="Times New Roman"/>
                <w:bCs/>
                <w:szCs w:val="18"/>
                <w:lang w:eastAsia="zh-Hans"/>
              </w:rPr>
            </w:pPr>
            <w:r>
              <w:rPr>
                <w:rFonts w:ascii="Times New Roman" w:eastAsia="宋体" w:hAnsi="Times New Roman" w:cs="Times New Roman"/>
                <w:bCs/>
                <w:szCs w:val="18"/>
                <w:lang w:eastAsia="zh-Hans"/>
              </w:rPr>
              <w:t>30%</w:t>
            </w:r>
          </w:p>
        </w:tc>
        <w:tc>
          <w:tcPr>
            <w:tcW w:w="1276" w:type="dxa"/>
            <w:vAlign w:val="center"/>
          </w:tcPr>
          <w:p w14:paraId="14A42700" w14:textId="77777777" w:rsidR="003E24BF" w:rsidRDefault="00000000">
            <w:pPr>
              <w:spacing w:line="360" w:lineRule="auto"/>
              <w:jc w:val="center"/>
              <w:rPr>
                <w:rFonts w:ascii="Times New Roman" w:eastAsia="宋体" w:hAnsi="Times New Roman" w:cs="Times New Roman"/>
                <w:bCs/>
                <w:szCs w:val="18"/>
                <w:lang w:eastAsia="zh-Hans"/>
              </w:rPr>
            </w:pPr>
            <w:r>
              <w:rPr>
                <w:rFonts w:ascii="Times New Roman" w:eastAsia="宋体" w:hAnsi="Times New Roman" w:cs="Times New Roman"/>
                <w:bCs/>
                <w:szCs w:val="18"/>
                <w:lang w:eastAsia="zh-Hans"/>
              </w:rPr>
              <w:t>课程目标</w:t>
            </w:r>
            <w:r>
              <w:rPr>
                <w:rFonts w:ascii="Times New Roman" w:eastAsia="宋体" w:hAnsi="Times New Roman" w:cs="Times New Roman"/>
                <w:bCs/>
                <w:szCs w:val="18"/>
                <w:lang w:eastAsia="zh-Hans"/>
              </w:rPr>
              <w:t>1</w:t>
            </w:r>
          </w:p>
          <w:p w14:paraId="7878E54B" w14:textId="77777777" w:rsidR="003E24BF" w:rsidRDefault="00000000">
            <w:pPr>
              <w:spacing w:line="360" w:lineRule="auto"/>
              <w:jc w:val="center"/>
              <w:rPr>
                <w:rFonts w:ascii="Times New Roman" w:eastAsia="宋体" w:hAnsi="Times New Roman" w:cs="Times New Roman"/>
                <w:bCs/>
                <w:szCs w:val="18"/>
                <w:lang w:eastAsia="zh-Hans"/>
              </w:rPr>
            </w:pPr>
            <w:r>
              <w:rPr>
                <w:rFonts w:ascii="Times New Roman" w:eastAsia="宋体" w:hAnsi="Times New Roman" w:cs="Times New Roman"/>
                <w:bCs/>
                <w:szCs w:val="18"/>
                <w:lang w:eastAsia="zh-Hans"/>
              </w:rPr>
              <w:t>课程目标</w:t>
            </w:r>
            <w:r>
              <w:rPr>
                <w:rFonts w:ascii="Times New Roman" w:eastAsia="宋体" w:hAnsi="Times New Roman" w:cs="Times New Roman"/>
                <w:bCs/>
                <w:szCs w:val="18"/>
                <w:lang w:eastAsia="zh-Hans"/>
              </w:rPr>
              <w:t>2</w:t>
            </w:r>
          </w:p>
        </w:tc>
      </w:tr>
      <w:tr w:rsidR="003E24BF" w14:paraId="467ACE53" w14:textId="77777777">
        <w:trPr>
          <w:trHeight w:val="310"/>
          <w:jc w:val="center"/>
        </w:trPr>
        <w:tc>
          <w:tcPr>
            <w:tcW w:w="1395" w:type="dxa"/>
            <w:vAlign w:val="center"/>
          </w:tcPr>
          <w:p w14:paraId="3B08F0CA" w14:textId="77777777" w:rsidR="003E24BF" w:rsidRDefault="00000000">
            <w:pPr>
              <w:spacing w:line="360" w:lineRule="auto"/>
              <w:jc w:val="center"/>
              <w:rPr>
                <w:rFonts w:ascii="Times New Roman" w:eastAsia="宋体" w:hAnsi="Times New Roman" w:cs="Times New Roman"/>
                <w:bCs/>
                <w:szCs w:val="18"/>
                <w:lang w:eastAsia="zh-Hans"/>
              </w:rPr>
            </w:pPr>
            <w:r>
              <w:rPr>
                <w:rFonts w:ascii="Times New Roman" w:eastAsia="宋体" w:hAnsi="Times New Roman" w:cs="Times New Roman"/>
                <w:bCs/>
                <w:szCs w:val="18"/>
              </w:rPr>
              <w:t>期末</w:t>
            </w:r>
            <w:r>
              <w:rPr>
                <w:rFonts w:ascii="Times New Roman" w:eastAsia="宋体" w:hAnsi="Times New Roman" w:cs="Times New Roman"/>
                <w:bCs/>
                <w:szCs w:val="18"/>
                <w:lang w:eastAsia="zh-Hans"/>
              </w:rPr>
              <w:t>报告</w:t>
            </w:r>
          </w:p>
        </w:tc>
        <w:tc>
          <w:tcPr>
            <w:tcW w:w="3372" w:type="dxa"/>
            <w:vAlign w:val="center"/>
          </w:tcPr>
          <w:p w14:paraId="610A464E" w14:textId="77777777" w:rsidR="003E24BF" w:rsidRDefault="00000000">
            <w:pPr>
              <w:spacing w:line="360" w:lineRule="auto"/>
              <w:jc w:val="left"/>
              <w:rPr>
                <w:rFonts w:ascii="Times New Roman" w:eastAsia="宋体" w:hAnsi="Times New Roman" w:cs="Times New Roman"/>
                <w:bCs/>
                <w:szCs w:val="18"/>
              </w:rPr>
            </w:pPr>
            <w:r>
              <w:rPr>
                <w:rFonts w:ascii="Times New Roman" w:eastAsia="宋体" w:hAnsi="Times New Roman" w:cs="Times New Roman"/>
                <w:bCs/>
                <w:szCs w:val="18"/>
              </w:rPr>
              <w:t>根据报告内容给出相应的成绩</w:t>
            </w:r>
          </w:p>
        </w:tc>
        <w:tc>
          <w:tcPr>
            <w:tcW w:w="739" w:type="dxa"/>
            <w:vAlign w:val="center"/>
          </w:tcPr>
          <w:p w14:paraId="6237FEC4" w14:textId="77777777" w:rsidR="003E24BF" w:rsidRDefault="00000000">
            <w:pPr>
              <w:spacing w:line="360" w:lineRule="auto"/>
              <w:jc w:val="center"/>
              <w:rPr>
                <w:rFonts w:ascii="Times New Roman" w:eastAsia="宋体" w:hAnsi="Times New Roman" w:cs="Times New Roman"/>
                <w:bCs/>
                <w:szCs w:val="18"/>
                <w:lang w:eastAsia="zh-Hans"/>
              </w:rPr>
            </w:pPr>
            <w:r>
              <w:rPr>
                <w:rFonts w:ascii="Times New Roman" w:eastAsia="宋体" w:hAnsi="Times New Roman" w:cs="Times New Roman"/>
                <w:bCs/>
                <w:szCs w:val="18"/>
                <w:lang w:eastAsia="zh-Hans"/>
              </w:rPr>
              <w:t>40%</w:t>
            </w:r>
          </w:p>
        </w:tc>
        <w:tc>
          <w:tcPr>
            <w:tcW w:w="1276" w:type="dxa"/>
            <w:vAlign w:val="center"/>
          </w:tcPr>
          <w:p w14:paraId="19359CA4" w14:textId="77777777" w:rsidR="003E24BF" w:rsidRDefault="00000000">
            <w:pPr>
              <w:spacing w:line="360" w:lineRule="auto"/>
              <w:jc w:val="center"/>
              <w:rPr>
                <w:rFonts w:ascii="Times New Roman" w:eastAsia="宋体" w:hAnsi="Times New Roman" w:cs="Times New Roman"/>
                <w:bCs/>
                <w:szCs w:val="18"/>
                <w:lang w:eastAsia="zh-Hans"/>
              </w:rPr>
            </w:pPr>
            <w:r>
              <w:rPr>
                <w:rFonts w:ascii="Times New Roman" w:eastAsia="宋体" w:hAnsi="Times New Roman" w:cs="Times New Roman"/>
                <w:bCs/>
                <w:szCs w:val="18"/>
                <w:lang w:eastAsia="zh-Hans"/>
              </w:rPr>
              <w:t>课程目标</w:t>
            </w:r>
            <w:r>
              <w:rPr>
                <w:rFonts w:ascii="Times New Roman" w:eastAsia="宋体" w:hAnsi="Times New Roman" w:cs="Times New Roman"/>
                <w:bCs/>
                <w:szCs w:val="18"/>
                <w:lang w:eastAsia="zh-Hans"/>
              </w:rPr>
              <w:t>1</w:t>
            </w:r>
          </w:p>
          <w:p w14:paraId="38C70796" w14:textId="77777777" w:rsidR="003E24BF" w:rsidRDefault="00000000">
            <w:pPr>
              <w:spacing w:line="360" w:lineRule="auto"/>
              <w:jc w:val="center"/>
              <w:rPr>
                <w:rFonts w:ascii="Times New Roman" w:eastAsia="宋体" w:hAnsi="Times New Roman" w:cs="Times New Roman"/>
                <w:bCs/>
                <w:szCs w:val="18"/>
                <w:lang w:eastAsia="zh-Hans"/>
              </w:rPr>
            </w:pPr>
            <w:r>
              <w:rPr>
                <w:rFonts w:ascii="Times New Roman" w:eastAsia="宋体" w:hAnsi="Times New Roman" w:cs="Times New Roman"/>
                <w:bCs/>
                <w:szCs w:val="18"/>
                <w:lang w:eastAsia="zh-Hans"/>
              </w:rPr>
              <w:t>课程目标</w:t>
            </w:r>
            <w:r>
              <w:rPr>
                <w:rFonts w:ascii="Times New Roman" w:eastAsia="宋体" w:hAnsi="Times New Roman" w:cs="Times New Roman"/>
                <w:bCs/>
                <w:szCs w:val="18"/>
                <w:lang w:eastAsia="zh-Hans"/>
              </w:rPr>
              <w:t>2</w:t>
            </w:r>
          </w:p>
        </w:tc>
      </w:tr>
      <w:tr w:rsidR="003E24BF" w14:paraId="09A324E5" w14:textId="77777777">
        <w:trPr>
          <w:trHeight w:val="150"/>
          <w:jc w:val="center"/>
        </w:trPr>
        <w:tc>
          <w:tcPr>
            <w:tcW w:w="1395" w:type="dxa"/>
            <w:vAlign w:val="center"/>
          </w:tcPr>
          <w:p w14:paraId="704A0EE8"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课程总成绩</w:t>
            </w:r>
          </w:p>
        </w:tc>
        <w:tc>
          <w:tcPr>
            <w:tcW w:w="3372" w:type="dxa"/>
            <w:vAlign w:val="center"/>
          </w:tcPr>
          <w:p w14:paraId="642AC26E" w14:textId="77777777" w:rsidR="003E24BF" w:rsidRDefault="00000000">
            <w:pPr>
              <w:spacing w:line="360" w:lineRule="auto"/>
              <w:jc w:val="left"/>
              <w:rPr>
                <w:rFonts w:ascii="Times New Roman" w:eastAsia="宋体" w:hAnsi="Times New Roman" w:cs="Times New Roman"/>
                <w:bCs/>
                <w:szCs w:val="18"/>
              </w:rPr>
            </w:pPr>
            <w:r>
              <w:rPr>
                <w:rFonts w:ascii="Times New Roman" w:eastAsia="宋体" w:hAnsi="Times New Roman" w:cs="Times New Roman"/>
                <w:bCs/>
                <w:szCs w:val="18"/>
                <w:lang w:eastAsia="zh-Hans"/>
              </w:rPr>
              <w:t>平时</w:t>
            </w:r>
            <w:r>
              <w:rPr>
                <w:rFonts w:ascii="Times New Roman" w:eastAsia="宋体" w:hAnsi="Times New Roman" w:cs="Times New Roman"/>
                <w:bCs/>
                <w:szCs w:val="18"/>
              </w:rPr>
              <w:t xml:space="preserve">×10% + </w:t>
            </w:r>
            <w:r>
              <w:rPr>
                <w:rFonts w:ascii="Times New Roman" w:eastAsia="宋体" w:hAnsi="Times New Roman" w:cs="Times New Roman"/>
                <w:bCs/>
                <w:szCs w:val="18"/>
              </w:rPr>
              <w:t>作业</w:t>
            </w:r>
            <w:r>
              <w:rPr>
                <w:rFonts w:ascii="Times New Roman" w:eastAsia="宋体" w:hAnsi="Times New Roman" w:cs="Times New Roman"/>
                <w:bCs/>
                <w:szCs w:val="18"/>
              </w:rPr>
              <w:t xml:space="preserve">×20% + </w:t>
            </w:r>
            <w:r>
              <w:rPr>
                <w:rFonts w:ascii="Times New Roman" w:eastAsia="宋体" w:hAnsi="Times New Roman" w:cs="Times New Roman"/>
                <w:bCs/>
                <w:szCs w:val="18"/>
              </w:rPr>
              <w:t>答辩</w:t>
            </w:r>
            <w:r>
              <w:rPr>
                <w:rFonts w:ascii="Times New Roman" w:eastAsia="宋体" w:hAnsi="Times New Roman" w:cs="Times New Roman"/>
                <w:bCs/>
                <w:szCs w:val="18"/>
              </w:rPr>
              <w:t xml:space="preserve">ppt×30% + </w:t>
            </w:r>
            <w:r>
              <w:rPr>
                <w:rFonts w:ascii="Times New Roman" w:eastAsia="宋体" w:hAnsi="Times New Roman" w:cs="Times New Roman"/>
                <w:bCs/>
                <w:szCs w:val="18"/>
              </w:rPr>
              <w:t>期末</w:t>
            </w:r>
            <w:r>
              <w:rPr>
                <w:rFonts w:ascii="Times New Roman" w:eastAsia="宋体" w:hAnsi="Times New Roman" w:cs="Times New Roman"/>
                <w:bCs/>
                <w:szCs w:val="18"/>
                <w:lang w:eastAsia="zh-Hans"/>
              </w:rPr>
              <w:t>报告</w:t>
            </w:r>
            <w:r>
              <w:rPr>
                <w:rFonts w:ascii="Times New Roman" w:eastAsia="宋体" w:hAnsi="Times New Roman" w:cs="Times New Roman"/>
                <w:bCs/>
                <w:szCs w:val="18"/>
              </w:rPr>
              <w:t>×40%</w:t>
            </w:r>
          </w:p>
        </w:tc>
        <w:tc>
          <w:tcPr>
            <w:tcW w:w="739" w:type="dxa"/>
            <w:vAlign w:val="center"/>
          </w:tcPr>
          <w:p w14:paraId="5771E262" w14:textId="77777777" w:rsidR="003E24BF" w:rsidRDefault="00000000">
            <w:pPr>
              <w:spacing w:line="360" w:lineRule="auto"/>
              <w:jc w:val="center"/>
              <w:rPr>
                <w:rFonts w:ascii="Times New Roman" w:eastAsia="宋体" w:hAnsi="Times New Roman" w:cs="Times New Roman"/>
                <w:bCs/>
                <w:szCs w:val="18"/>
                <w:lang w:eastAsia="zh-Hans"/>
              </w:rPr>
            </w:pPr>
            <w:r>
              <w:rPr>
                <w:rFonts w:ascii="Times New Roman" w:eastAsia="宋体" w:hAnsi="Times New Roman" w:cs="Times New Roman"/>
                <w:bCs/>
                <w:szCs w:val="18"/>
                <w:lang w:eastAsia="zh-Hans"/>
              </w:rPr>
              <w:t>100%</w:t>
            </w:r>
          </w:p>
        </w:tc>
        <w:tc>
          <w:tcPr>
            <w:tcW w:w="1276" w:type="dxa"/>
            <w:vAlign w:val="center"/>
          </w:tcPr>
          <w:p w14:paraId="47069D12" w14:textId="77777777" w:rsidR="003E24BF" w:rsidRDefault="00000000">
            <w:pPr>
              <w:spacing w:line="360" w:lineRule="auto"/>
              <w:jc w:val="center"/>
              <w:rPr>
                <w:rFonts w:ascii="Times New Roman" w:eastAsia="宋体" w:hAnsi="Times New Roman" w:cs="Times New Roman"/>
                <w:bCs/>
                <w:szCs w:val="18"/>
                <w:lang w:eastAsia="zh-Hans"/>
              </w:rPr>
            </w:pPr>
            <w:r>
              <w:rPr>
                <w:rFonts w:ascii="Times New Roman" w:eastAsia="宋体" w:hAnsi="Times New Roman" w:cs="Times New Roman"/>
                <w:bCs/>
                <w:szCs w:val="18"/>
                <w:lang w:eastAsia="zh-Hans"/>
              </w:rPr>
              <w:t>课程目标</w:t>
            </w:r>
            <w:r>
              <w:rPr>
                <w:rFonts w:ascii="Times New Roman" w:eastAsia="宋体" w:hAnsi="Times New Roman" w:cs="Times New Roman"/>
                <w:bCs/>
                <w:szCs w:val="18"/>
                <w:lang w:eastAsia="zh-Hans"/>
              </w:rPr>
              <w:t>1</w:t>
            </w:r>
          </w:p>
          <w:p w14:paraId="63C4A2B7" w14:textId="77777777" w:rsidR="003E24BF" w:rsidRDefault="00000000">
            <w:pPr>
              <w:spacing w:line="360" w:lineRule="auto"/>
              <w:jc w:val="center"/>
              <w:rPr>
                <w:rFonts w:ascii="Times New Roman" w:eastAsia="宋体" w:hAnsi="Times New Roman" w:cs="Times New Roman"/>
                <w:bCs/>
                <w:szCs w:val="18"/>
                <w:lang w:eastAsia="zh-Hans"/>
              </w:rPr>
            </w:pPr>
            <w:r>
              <w:rPr>
                <w:rFonts w:ascii="Times New Roman" w:eastAsia="宋体" w:hAnsi="Times New Roman" w:cs="Times New Roman"/>
                <w:bCs/>
                <w:szCs w:val="18"/>
                <w:lang w:eastAsia="zh-Hans"/>
              </w:rPr>
              <w:t>课程目标</w:t>
            </w:r>
            <w:r>
              <w:rPr>
                <w:rFonts w:ascii="Times New Roman" w:eastAsia="宋体" w:hAnsi="Times New Roman" w:cs="Times New Roman"/>
                <w:bCs/>
                <w:szCs w:val="18"/>
                <w:lang w:eastAsia="zh-Hans"/>
              </w:rPr>
              <w:t>2</w:t>
            </w:r>
          </w:p>
        </w:tc>
      </w:tr>
    </w:tbl>
    <w:p w14:paraId="52CB1392"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3</w:t>
      </w:r>
      <w:r>
        <w:rPr>
          <w:rFonts w:ascii="Times New Roman" w:eastAsia="宋体" w:hAnsi="Times New Roman" w:cs="Times New Roman"/>
          <w:szCs w:val="21"/>
        </w:rPr>
        <w:t>可知，本课程的</w:t>
      </w:r>
      <w:r>
        <w:rPr>
          <w:rFonts w:ascii="Times New Roman" w:eastAsia="宋体" w:hAnsi="Times New Roman" w:cs="Times New Roman"/>
          <w:szCs w:val="21"/>
        </w:rPr>
        <w:t>2</w:t>
      </w:r>
      <w:r>
        <w:rPr>
          <w:rFonts w:ascii="Times New Roman" w:eastAsia="宋体" w:hAnsi="Times New Roman" w:cs="Times New Roman"/>
          <w:szCs w:val="21"/>
        </w:rPr>
        <w:t>个课程目标分别由多个考核环节来支撑，每个考核环节的评价标及其对课程目标的支撑权值如表</w:t>
      </w:r>
      <w:r>
        <w:rPr>
          <w:rFonts w:ascii="Times New Roman" w:eastAsia="宋体" w:hAnsi="Times New Roman" w:cs="Times New Roman"/>
          <w:szCs w:val="21"/>
        </w:rPr>
        <w:t>4</w:t>
      </w:r>
      <w:r>
        <w:rPr>
          <w:rFonts w:ascii="Times New Roman" w:eastAsia="宋体" w:hAnsi="Times New Roman" w:cs="Times New Roman"/>
          <w:szCs w:val="21"/>
        </w:rPr>
        <w:t>所示。</w:t>
      </w:r>
    </w:p>
    <w:p w14:paraId="53BAB296"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4 </w:t>
      </w:r>
      <w:r>
        <w:rPr>
          <w:bCs/>
          <w:sz w:val="21"/>
          <w:szCs w:val="21"/>
        </w:rPr>
        <w:t>考核环节评价标准及其支撑课程目标的权值</w:t>
      </w:r>
    </w:p>
    <w:tbl>
      <w:tblPr>
        <w:tblW w:w="9746" w:type="dxa"/>
        <w:tblInd w:w="4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3"/>
        <w:gridCol w:w="523"/>
        <w:gridCol w:w="583"/>
        <w:gridCol w:w="636"/>
        <w:gridCol w:w="1408"/>
        <w:gridCol w:w="1559"/>
        <w:gridCol w:w="1433"/>
        <w:gridCol w:w="1528"/>
        <w:gridCol w:w="1683"/>
      </w:tblGrid>
      <w:tr w:rsidR="003E24BF" w14:paraId="2C5B85B7" w14:textId="77777777">
        <w:trPr>
          <w:trHeight w:val="496"/>
        </w:trPr>
        <w:tc>
          <w:tcPr>
            <w:tcW w:w="393" w:type="dxa"/>
            <w:vMerge w:val="restart"/>
            <w:tcBorders>
              <w:top w:val="single" w:sz="12" w:space="0" w:color="auto"/>
              <w:bottom w:val="single" w:sz="4" w:space="0" w:color="auto"/>
            </w:tcBorders>
            <w:shd w:val="clear" w:color="auto" w:fill="D9D9D9"/>
            <w:tcMar>
              <w:left w:w="28" w:type="dxa"/>
              <w:right w:w="28" w:type="dxa"/>
            </w:tcMar>
            <w:vAlign w:val="center"/>
          </w:tcPr>
          <w:p w14:paraId="3C62099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w:t>
            </w:r>
          </w:p>
          <w:p w14:paraId="1816012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p>
        </w:tc>
        <w:tc>
          <w:tcPr>
            <w:tcW w:w="523" w:type="dxa"/>
            <w:vMerge w:val="restart"/>
            <w:tcBorders>
              <w:top w:val="single" w:sz="12" w:space="0" w:color="auto"/>
              <w:bottom w:val="single" w:sz="4" w:space="0" w:color="auto"/>
            </w:tcBorders>
            <w:shd w:val="clear" w:color="auto" w:fill="D9D9D9"/>
            <w:tcMar>
              <w:left w:w="28" w:type="dxa"/>
              <w:right w:w="28" w:type="dxa"/>
            </w:tcMar>
            <w:vAlign w:val="center"/>
          </w:tcPr>
          <w:p w14:paraId="1F370A3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83" w:type="dxa"/>
            <w:vMerge w:val="restart"/>
            <w:tcBorders>
              <w:top w:val="single" w:sz="12" w:space="0" w:color="auto"/>
              <w:bottom w:val="single" w:sz="4" w:space="0" w:color="auto"/>
            </w:tcBorders>
            <w:shd w:val="clear" w:color="auto" w:fill="D9D9D9"/>
            <w:tcMar>
              <w:left w:w="28" w:type="dxa"/>
              <w:right w:w="28" w:type="dxa"/>
            </w:tcMar>
            <w:vAlign w:val="center"/>
          </w:tcPr>
          <w:p w14:paraId="1D8F99A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考核环节支撑课程目标权值</w:t>
            </w:r>
          </w:p>
        </w:tc>
        <w:tc>
          <w:tcPr>
            <w:tcW w:w="636" w:type="dxa"/>
            <w:vMerge w:val="restart"/>
            <w:tcBorders>
              <w:top w:val="single" w:sz="12" w:space="0" w:color="auto"/>
            </w:tcBorders>
            <w:shd w:val="clear" w:color="auto" w:fill="D9D9D9"/>
            <w:tcMar>
              <w:left w:w="28" w:type="dxa"/>
              <w:right w:w="28" w:type="dxa"/>
            </w:tcMar>
            <w:vAlign w:val="center"/>
          </w:tcPr>
          <w:p w14:paraId="2907567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权值合计</w:t>
            </w:r>
          </w:p>
        </w:tc>
        <w:tc>
          <w:tcPr>
            <w:tcW w:w="7611" w:type="dxa"/>
            <w:gridSpan w:val="5"/>
            <w:tcBorders>
              <w:top w:val="single" w:sz="12" w:space="0" w:color="auto"/>
              <w:bottom w:val="single" w:sz="4" w:space="0" w:color="auto"/>
            </w:tcBorders>
            <w:shd w:val="clear" w:color="auto" w:fill="D9D9D9"/>
            <w:tcMar>
              <w:left w:w="28" w:type="dxa"/>
              <w:right w:w="28" w:type="dxa"/>
            </w:tcMar>
            <w:vAlign w:val="center"/>
          </w:tcPr>
          <w:p w14:paraId="198C09A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评价标准</w:t>
            </w:r>
          </w:p>
        </w:tc>
      </w:tr>
      <w:tr w:rsidR="003E24BF" w14:paraId="209FCC3F" w14:textId="77777777">
        <w:trPr>
          <w:trHeight w:val="536"/>
        </w:trPr>
        <w:tc>
          <w:tcPr>
            <w:tcW w:w="393" w:type="dxa"/>
            <w:vMerge/>
            <w:tcBorders>
              <w:top w:val="single" w:sz="4" w:space="0" w:color="auto"/>
              <w:bottom w:val="single" w:sz="4" w:space="0" w:color="auto"/>
            </w:tcBorders>
            <w:shd w:val="clear" w:color="auto" w:fill="D9D9D9"/>
            <w:tcMar>
              <w:left w:w="28" w:type="dxa"/>
              <w:right w:w="28" w:type="dxa"/>
            </w:tcMar>
            <w:vAlign w:val="center"/>
          </w:tcPr>
          <w:p w14:paraId="4E2597D8"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tcMar>
              <w:left w:w="28" w:type="dxa"/>
              <w:right w:w="28" w:type="dxa"/>
            </w:tcMar>
            <w:vAlign w:val="center"/>
          </w:tcPr>
          <w:p w14:paraId="133F158F"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tcMar>
              <w:left w:w="28" w:type="dxa"/>
              <w:right w:w="28" w:type="dxa"/>
            </w:tcMar>
            <w:vAlign w:val="center"/>
          </w:tcPr>
          <w:p w14:paraId="762ACB7D"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shd w:val="clear" w:color="auto" w:fill="D9D9D9"/>
            <w:tcMar>
              <w:left w:w="28" w:type="dxa"/>
              <w:right w:w="28" w:type="dxa"/>
            </w:tcMar>
          </w:tcPr>
          <w:p w14:paraId="62CD719F" w14:textId="77777777" w:rsidR="003E24BF" w:rsidRDefault="003E24BF">
            <w:pPr>
              <w:spacing w:line="360" w:lineRule="auto"/>
              <w:jc w:val="center"/>
              <w:rPr>
                <w:rFonts w:ascii="Times New Roman" w:eastAsia="宋体" w:hAnsi="Times New Roman" w:cs="Times New Roman"/>
                <w:bCs/>
                <w:sz w:val="18"/>
                <w:szCs w:val="18"/>
              </w:rPr>
            </w:pPr>
          </w:p>
        </w:tc>
        <w:tc>
          <w:tcPr>
            <w:tcW w:w="1408" w:type="dxa"/>
            <w:tcBorders>
              <w:top w:val="single" w:sz="4" w:space="0" w:color="auto"/>
              <w:bottom w:val="single" w:sz="4" w:space="0" w:color="auto"/>
            </w:tcBorders>
            <w:shd w:val="clear" w:color="auto" w:fill="D9D9D9"/>
            <w:tcMar>
              <w:left w:w="28" w:type="dxa"/>
              <w:right w:w="28" w:type="dxa"/>
            </w:tcMar>
            <w:vAlign w:val="center"/>
          </w:tcPr>
          <w:p w14:paraId="7E8CBA4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100~90</w:t>
            </w:r>
          </w:p>
        </w:tc>
        <w:tc>
          <w:tcPr>
            <w:tcW w:w="1559" w:type="dxa"/>
            <w:tcBorders>
              <w:top w:val="single" w:sz="4" w:space="0" w:color="auto"/>
              <w:bottom w:val="single" w:sz="4" w:space="0" w:color="auto"/>
            </w:tcBorders>
            <w:shd w:val="clear" w:color="auto" w:fill="D9D9D9"/>
            <w:tcMar>
              <w:left w:w="28" w:type="dxa"/>
              <w:right w:w="28" w:type="dxa"/>
            </w:tcMar>
            <w:vAlign w:val="center"/>
          </w:tcPr>
          <w:p w14:paraId="77D3F82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89~80</w:t>
            </w:r>
          </w:p>
        </w:tc>
        <w:tc>
          <w:tcPr>
            <w:tcW w:w="1433" w:type="dxa"/>
            <w:tcBorders>
              <w:top w:val="single" w:sz="4" w:space="0" w:color="auto"/>
              <w:bottom w:val="single" w:sz="4" w:space="0" w:color="auto"/>
            </w:tcBorders>
            <w:shd w:val="clear" w:color="auto" w:fill="D9D9D9"/>
            <w:tcMar>
              <w:left w:w="28" w:type="dxa"/>
              <w:right w:w="28" w:type="dxa"/>
            </w:tcMar>
            <w:vAlign w:val="center"/>
          </w:tcPr>
          <w:p w14:paraId="19E31A6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79~70</w:t>
            </w:r>
          </w:p>
        </w:tc>
        <w:tc>
          <w:tcPr>
            <w:tcW w:w="1528" w:type="dxa"/>
            <w:tcBorders>
              <w:top w:val="single" w:sz="4" w:space="0" w:color="auto"/>
              <w:bottom w:val="single" w:sz="4" w:space="0" w:color="auto"/>
            </w:tcBorders>
            <w:shd w:val="clear" w:color="auto" w:fill="D9D9D9"/>
            <w:tcMar>
              <w:left w:w="28" w:type="dxa"/>
              <w:right w:w="28" w:type="dxa"/>
            </w:tcMar>
            <w:vAlign w:val="center"/>
          </w:tcPr>
          <w:p w14:paraId="3877AF9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69~60</w:t>
            </w:r>
          </w:p>
        </w:tc>
        <w:tc>
          <w:tcPr>
            <w:tcW w:w="1683" w:type="dxa"/>
            <w:tcBorders>
              <w:top w:val="single" w:sz="4" w:space="0" w:color="auto"/>
              <w:bottom w:val="single" w:sz="4" w:space="0" w:color="auto"/>
            </w:tcBorders>
            <w:shd w:val="clear" w:color="auto" w:fill="D9D9D9"/>
            <w:tcMar>
              <w:left w:w="28" w:type="dxa"/>
              <w:right w:w="28" w:type="dxa"/>
            </w:tcMar>
            <w:vAlign w:val="center"/>
          </w:tcPr>
          <w:p w14:paraId="6298F29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&lt; 59</w:t>
            </w:r>
          </w:p>
        </w:tc>
      </w:tr>
      <w:tr w:rsidR="003E24BF" w14:paraId="0E07E01E" w14:textId="77777777">
        <w:trPr>
          <w:trHeight w:val="225"/>
        </w:trPr>
        <w:tc>
          <w:tcPr>
            <w:tcW w:w="393" w:type="dxa"/>
            <w:vMerge/>
            <w:tcBorders>
              <w:top w:val="single" w:sz="4" w:space="0" w:color="auto"/>
              <w:bottom w:val="single" w:sz="4" w:space="0" w:color="auto"/>
            </w:tcBorders>
            <w:shd w:val="clear" w:color="auto" w:fill="D9D9D9"/>
            <w:tcMar>
              <w:left w:w="28" w:type="dxa"/>
              <w:right w:w="28" w:type="dxa"/>
            </w:tcMar>
            <w:vAlign w:val="center"/>
          </w:tcPr>
          <w:p w14:paraId="2D6B5F9C"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tcMar>
              <w:left w:w="28" w:type="dxa"/>
              <w:right w:w="28" w:type="dxa"/>
            </w:tcMar>
            <w:vAlign w:val="center"/>
          </w:tcPr>
          <w:p w14:paraId="0B3FAB88"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tcMar>
              <w:left w:w="28" w:type="dxa"/>
              <w:right w:w="28" w:type="dxa"/>
            </w:tcMar>
            <w:vAlign w:val="center"/>
          </w:tcPr>
          <w:p w14:paraId="24A43B4D"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tcBorders>
              <w:bottom w:val="single" w:sz="4" w:space="0" w:color="auto"/>
            </w:tcBorders>
            <w:shd w:val="clear" w:color="auto" w:fill="D9D9D9"/>
            <w:tcMar>
              <w:left w:w="28" w:type="dxa"/>
              <w:right w:w="28" w:type="dxa"/>
            </w:tcMar>
          </w:tcPr>
          <w:p w14:paraId="4B83C9F8" w14:textId="77777777" w:rsidR="003E24BF" w:rsidRDefault="003E24BF">
            <w:pPr>
              <w:spacing w:line="360" w:lineRule="auto"/>
              <w:jc w:val="center"/>
              <w:rPr>
                <w:rFonts w:ascii="Times New Roman" w:eastAsia="宋体" w:hAnsi="Times New Roman" w:cs="Times New Roman"/>
                <w:bCs/>
                <w:sz w:val="18"/>
                <w:szCs w:val="18"/>
              </w:rPr>
            </w:pPr>
          </w:p>
        </w:tc>
        <w:tc>
          <w:tcPr>
            <w:tcW w:w="1408" w:type="dxa"/>
            <w:tcBorders>
              <w:top w:val="single" w:sz="4" w:space="0" w:color="auto"/>
              <w:bottom w:val="single" w:sz="4" w:space="0" w:color="auto"/>
            </w:tcBorders>
            <w:shd w:val="clear" w:color="auto" w:fill="D9D9D9"/>
            <w:tcMar>
              <w:left w:w="28" w:type="dxa"/>
              <w:right w:w="28" w:type="dxa"/>
            </w:tcMar>
            <w:vAlign w:val="center"/>
          </w:tcPr>
          <w:p w14:paraId="19E8167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优</w:t>
            </w:r>
          </w:p>
        </w:tc>
        <w:tc>
          <w:tcPr>
            <w:tcW w:w="1559" w:type="dxa"/>
            <w:tcBorders>
              <w:top w:val="single" w:sz="4" w:space="0" w:color="auto"/>
              <w:bottom w:val="single" w:sz="4" w:space="0" w:color="auto"/>
            </w:tcBorders>
            <w:shd w:val="clear" w:color="auto" w:fill="D9D9D9"/>
            <w:tcMar>
              <w:left w:w="28" w:type="dxa"/>
              <w:right w:w="28" w:type="dxa"/>
            </w:tcMar>
            <w:vAlign w:val="center"/>
          </w:tcPr>
          <w:p w14:paraId="77B3D31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良</w:t>
            </w:r>
          </w:p>
        </w:tc>
        <w:tc>
          <w:tcPr>
            <w:tcW w:w="1433" w:type="dxa"/>
            <w:tcBorders>
              <w:top w:val="single" w:sz="4" w:space="0" w:color="auto"/>
              <w:bottom w:val="single" w:sz="4" w:space="0" w:color="auto"/>
            </w:tcBorders>
            <w:shd w:val="clear" w:color="auto" w:fill="D9D9D9"/>
            <w:tcMar>
              <w:left w:w="28" w:type="dxa"/>
              <w:right w:w="28" w:type="dxa"/>
            </w:tcMar>
            <w:vAlign w:val="center"/>
          </w:tcPr>
          <w:p w14:paraId="48B5E1B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中</w:t>
            </w:r>
          </w:p>
        </w:tc>
        <w:tc>
          <w:tcPr>
            <w:tcW w:w="1528" w:type="dxa"/>
            <w:tcBorders>
              <w:top w:val="single" w:sz="4" w:space="0" w:color="auto"/>
              <w:bottom w:val="single" w:sz="4" w:space="0" w:color="auto"/>
            </w:tcBorders>
            <w:shd w:val="clear" w:color="auto" w:fill="D9D9D9"/>
            <w:tcMar>
              <w:left w:w="28" w:type="dxa"/>
              <w:right w:w="28" w:type="dxa"/>
            </w:tcMar>
            <w:vAlign w:val="center"/>
          </w:tcPr>
          <w:p w14:paraId="04A1D51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及格</w:t>
            </w:r>
          </w:p>
        </w:tc>
        <w:tc>
          <w:tcPr>
            <w:tcW w:w="1683" w:type="dxa"/>
            <w:tcBorders>
              <w:top w:val="single" w:sz="4" w:space="0" w:color="auto"/>
              <w:bottom w:val="single" w:sz="4" w:space="0" w:color="auto"/>
            </w:tcBorders>
            <w:shd w:val="clear" w:color="auto" w:fill="D9D9D9"/>
            <w:tcMar>
              <w:left w:w="28" w:type="dxa"/>
              <w:right w:w="28" w:type="dxa"/>
            </w:tcMar>
            <w:vAlign w:val="center"/>
          </w:tcPr>
          <w:p w14:paraId="4F79C85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不及格</w:t>
            </w:r>
          </w:p>
        </w:tc>
      </w:tr>
      <w:tr w:rsidR="003E24BF" w14:paraId="7EA0DAED" w14:textId="77777777">
        <w:tc>
          <w:tcPr>
            <w:tcW w:w="393" w:type="dxa"/>
            <w:vMerge w:val="restart"/>
            <w:tcBorders>
              <w:top w:val="single" w:sz="4" w:space="0" w:color="auto"/>
            </w:tcBorders>
            <w:tcMar>
              <w:left w:w="28" w:type="dxa"/>
              <w:right w:w="28" w:type="dxa"/>
            </w:tcMar>
            <w:vAlign w:val="center"/>
          </w:tcPr>
          <w:p w14:paraId="5F2D93F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p>
          <w:p w14:paraId="72919BD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w:t>
            </w:r>
          </w:p>
        </w:tc>
        <w:tc>
          <w:tcPr>
            <w:tcW w:w="523" w:type="dxa"/>
            <w:tcBorders>
              <w:top w:val="single" w:sz="4" w:space="0" w:color="auto"/>
            </w:tcBorders>
            <w:tcMar>
              <w:left w:w="28" w:type="dxa"/>
              <w:right w:w="28" w:type="dxa"/>
            </w:tcMar>
            <w:vAlign w:val="center"/>
          </w:tcPr>
          <w:p w14:paraId="571409F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tcBorders>
              <w:top w:val="single" w:sz="4" w:space="0" w:color="auto"/>
            </w:tcBorders>
            <w:tcMar>
              <w:left w:w="28" w:type="dxa"/>
              <w:right w:w="28" w:type="dxa"/>
            </w:tcMar>
            <w:vAlign w:val="center"/>
          </w:tcPr>
          <w:p w14:paraId="36CEABE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val="restart"/>
            <w:tcBorders>
              <w:top w:val="single" w:sz="4" w:space="0" w:color="auto"/>
            </w:tcBorders>
            <w:tcMar>
              <w:left w:w="28" w:type="dxa"/>
              <w:right w:w="28" w:type="dxa"/>
            </w:tcMar>
            <w:vAlign w:val="center"/>
          </w:tcPr>
          <w:p w14:paraId="31A4D99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408" w:type="dxa"/>
            <w:tcBorders>
              <w:top w:val="single" w:sz="4" w:space="0" w:color="auto"/>
            </w:tcBorders>
            <w:tcMar>
              <w:left w:w="28" w:type="dxa"/>
              <w:right w:w="28" w:type="dxa"/>
            </w:tcMar>
            <w:vAlign w:val="center"/>
          </w:tcPr>
          <w:p w14:paraId="1C3B48B3"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按时到课，从不缺课；课堂能积极并正确回答问题；课堂交流讨论积极主动；课堂表现总体很好</w:t>
            </w:r>
          </w:p>
        </w:tc>
        <w:tc>
          <w:tcPr>
            <w:tcW w:w="1559" w:type="dxa"/>
            <w:tcBorders>
              <w:top w:val="single" w:sz="4" w:space="0" w:color="auto"/>
            </w:tcBorders>
            <w:tcMar>
              <w:left w:w="28" w:type="dxa"/>
              <w:right w:w="28" w:type="dxa"/>
            </w:tcMar>
            <w:vAlign w:val="center"/>
          </w:tcPr>
          <w:p w14:paraId="2960B745"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不无故缺课、迟到早退；课堂能积极并正确回答问题；课堂交流表现良好；课堂表现总体较好</w:t>
            </w:r>
          </w:p>
        </w:tc>
        <w:tc>
          <w:tcPr>
            <w:tcW w:w="1433" w:type="dxa"/>
            <w:tcBorders>
              <w:top w:val="single" w:sz="4" w:space="0" w:color="auto"/>
            </w:tcBorders>
            <w:tcMar>
              <w:left w:w="28" w:type="dxa"/>
              <w:right w:w="28" w:type="dxa"/>
            </w:tcMar>
            <w:vAlign w:val="center"/>
          </w:tcPr>
          <w:p w14:paraId="7E63AD67"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不无故缺课、偶尔会有迟到早退；课堂下能正确回答问题；课堂交流表现这中等；课堂表现总体一般</w:t>
            </w:r>
          </w:p>
        </w:tc>
        <w:tc>
          <w:tcPr>
            <w:tcW w:w="1528" w:type="dxa"/>
            <w:tcBorders>
              <w:top w:val="single" w:sz="4" w:space="0" w:color="auto"/>
            </w:tcBorders>
            <w:tcMar>
              <w:left w:w="28" w:type="dxa"/>
              <w:right w:w="28" w:type="dxa"/>
            </w:tcMar>
            <w:vAlign w:val="center"/>
          </w:tcPr>
          <w:p w14:paraId="5100325E"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偶尔迟到早退；课堂回答问题和相互交流积极性尚可，态度基本端正；课堂总体表现尚可</w:t>
            </w:r>
          </w:p>
        </w:tc>
        <w:tc>
          <w:tcPr>
            <w:tcW w:w="1683" w:type="dxa"/>
            <w:tcBorders>
              <w:top w:val="single" w:sz="4" w:space="0" w:color="auto"/>
            </w:tcBorders>
            <w:tcMar>
              <w:left w:w="28" w:type="dxa"/>
              <w:right w:w="28" w:type="dxa"/>
            </w:tcMar>
            <w:vAlign w:val="center"/>
          </w:tcPr>
          <w:p w14:paraId="0F9913FF"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偶尔缺课或经常迟到早退；课堂回答问题和相互交流积极性较差，态度不端正；课堂总体表现较差</w:t>
            </w:r>
          </w:p>
        </w:tc>
      </w:tr>
      <w:tr w:rsidR="003E24BF" w14:paraId="79E56E50" w14:textId="77777777">
        <w:tc>
          <w:tcPr>
            <w:tcW w:w="393" w:type="dxa"/>
            <w:vMerge/>
            <w:tcMar>
              <w:left w:w="28" w:type="dxa"/>
              <w:right w:w="28" w:type="dxa"/>
            </w:tcMar>
            <w:vAlign w:val="center"/>
          </w:tcPr>
          <w:p w14:paraId="7BFBA643"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left w:w="28" w:type="dxa"/>
              <w:right w:w="28" w:type="dxa"/>
            </w:tcMar>
            <w:vAlign w:val="center"/>
          </w:tcPr>
          <w:p w14:paraId="0026556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583" w:type="dxa"/>
            <w:tcMar>
              <w:left w:w="28" w:type="dxa"/>
              <w:right w:w="28" w:type="dxa"/>
            </w:tcMar>
            <w:vAlign w:val="center"/>
          </w:tcPr>
          <w:p w14:paraId="59A6E3A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Mar>
              <w:left w:w="28" w:type="dxa"/>
              <w:right w:w="28" w:type="dxa"/>
            </w:tcMar>
          </w:tcPr>
          <w:p w14:paraId="72793179" w14:textId="77777777" w:rsidR="003E24BF" w:rsidRDefault="003E24BF">
            <w:pPr>
              <w:spacing w:line="360" w:lineRule="auto"/>
              <w:jc w:val="center"/>
              <w:rPr>
                <w:rFonts w:ascii="Times New Roman" w:eastAsia="宋体" w:hAnsi="Times New Roman" w:cs="Times New Roman"/>
                <w:bCs/>
                <w:sz w:val="18"/>
                <w:szCs w:val="18"/>
              </w:rPr>
            </w:pPr>
          </w:p>
        </w:tc>
        <w:tc>
          <w:tcPr>
            <w:tcW w:w="1408" w:type="dxa"/>
            <w:tcMar>
              <w:left w:w="28" w:type="dxa"/>
              <w:right w:w="28" w:type="dxa"/>
            </w:tcMar>
            <w:vAlign w:val="center"/>
          </w:tcPr>
          <w:p w14:paraId="2E6BDE14"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作业严格按要求并及时完成，正确率</w:t>
            </w:r>
            <w:r>
              <w:rPr>
                <w:rFonts w:ascii="Times New Roman" w:eastAsia="宋体" w:hAnsi="Times New Roman" w:cs="Times New Roman"/>
                <w:bCs/>
                <w:sz w:val="18"/>
                <w:szCs w:val="18"/>
              </w:rPr>
              <w:t>90%</w:t>
            </w:r>
            <w:r>
              <w:rPr>
                <w:rFonts w:ascii="Times New Roman" w:eastAsia="宋体" w:hAnsi="Times New Roman" w:cs="Times New Roman"/>
                <w:bCs/>
                <w:sz w:val="18"/>
                <w:szCs w:val="18"/>
              </w:rPr>
              <w:t>以上</w:t>
            </w:r>
          </w:p>
        </w:tc>
        <w:tc>
          <w:tcPr>
            <w:tcW w:w="1559" w:type="dxa"/>
            <w:tcMar>
              <w:left w:w="28" w:type="dxa"/>
              <w:right w:w="28" w:type="dxa"/>
            </w:tcMar>
            <w:vAlign w:val="center"/>
          </w:tcPr>
          <w:p w14:paraId="7B336720"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w:t>
            </w:r>
            <w:r>
              <w:rPr>
                <w:rFonts w:ascii="Times New Roman" w:eastAsia="宋体" w:hAnsi="Times New Roman" w:cs="Times New Roman"/>
                <w:bCs/>
                <w:sz w:val="18"/>
                <w:szCs w:val="18"/>
              </w:rPr>
              <w:t>80%</w:t>
            </w:r>
            <w:r>
              <w:rPr>
                <w:rFonts w:ascii="Times New Roman" w:eastAsia="宋体" w:hAnsi="Times New Roman" w:cs="Times New Roman"/>
                <w:bCs/>
                <w:sz w:val="18"/>
                <w:szCs w:val="18"/>
              </w:rPr>
              <w:t>至</w:t>
            </w:r>
            <w:r>
              <w:rPr>
                <w:rFonts w:ascii="Times New Roman" w:eastAsia="宋体" w:hAnsi="Times New Roman" w:cs="Times New Roman"/>
                <w:bCs/>
                <w:sz w:val="18"/>
                <w:szCs w:val="18"/>
              </w:rPr>
              <w:t>90%</w:t>
            </w:r>
          </w:p>
        </w:tc>
        <w:tc>
          <w:tcPr>
            <w:tcW w:w="1433" w:type="dxa"/>
            <w:tcMar>
              <w:left w:w="28" w:type="dxa"/>
              <w:right w:w="28" w:type="dxa"/>
            </w:tcMar>
            <w:vAlign w:val="center"/>
          </w:tcPr>
          <w:p w14:paraId="7E0829DC"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w:t>
            </w:r>
            <w:r>
              <w:rPr>
                <w:rFonts w:ascii="Times New Roman" w:eastAsia="宋体" w:hAnsi="Times New Roman" w:cs="Times New Roman"/>
                <w:bCs/>
                <w:sz w:val="18"/>
                <w:szCs w:val="18"/>
              </w:rPr>
              <w:t>70%</w:t>
            </w:r>
            <w:r>
              <w:rPr>
                <w:rFonts w:ascii="Times New Roman" w:eastAsia="宋体" w:hAnsi="Times New Roman" w:cs="Times New Roman"/>
                <w:bCs/>
                <w:sz w:val="18"/>
                <w:szCs w:val="18"/>
              </w:rPr>
              <w:t>至</w:t>
            </w:r>
            <w:r>
              <w:rPr>
                <w:rFonts w:ascii="Times New Roman" w:eastAsia="宋体" w:hAnsi="Times New Roman" w:cs="Times New Roman"/>
                <w:bCs/>
                <w:sz w:val="18"/>
                <w:szCs w:val="18"/>
              </w:rPr>
              <w:t>80%</w:t>
            </w:r>
          </w:p>
        </w:tc>
        <w:tc>
          <w:tcPr>
            <w:tcW w:w="1528" w:type="dxa"/>
            <w:tcMar>
              <w:left w:w="28" w:type="dxa"/>
              <w:right w:w="28" w:type="dxa"/>
            </w:tcMar>
            <w:vAlign w:val="center"/>
          </w:tcPr>
          <w:p w14:paraId="1A3AEB37"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w:t>
            </w:r>
            <w:r>
              <w:rPr>
                <w:rFonts w:ascii="Times New Roman" w:eastAsia="宋体" w:hAnsi="Times New Roman" w:cs="Times New Roman"/>
                <w:bCs/>
                <w:sz w:val="18"/>
                <w:szCs w:val="18"/>
              </w:rPr>
              <w:t>60%</w:t>
            </w:r>
            <w:r>
              <w:rPr>
                <w:rFonts w:ascii="Times New Roman" w:eastAsia="宋体" w:hAnsi="Times New Roman" w:cs="Times New Roman"/>
                <w:bCs/>
                <w:sz w:val="18"/>
                <w:szCs w:val="18"/>
              </w:rPr>
              <w:t>至</w:t>
            </w:r>
            <w:r>
              <w:rPr>
                <w:rFonts w:ascii="Times New Roman" w:eastAsia="宋体" w:hAnsi="Times New Roman" w:cs="Times New Roman"/>
                <w:bCs/>
                <w:sz w:val="18"/>
                <w:szCs w:val="18"/>
              </w:rPr>
              <w:t>70%</w:t>
            </w:r>
          </w:p>
        </w:tc>
        <w:tc>
          <w:tcPr>
            <w:tcW w:w="1683" w:type="dxa"/>
            <w:tcMar>
              <w:left w:w="28" w:type="dxa"/>
              <w:right w:w="28" w:type="dxa"/>
            </w:tcMar>
            <w:vAlign w:val="center"/>
          </w:tcPr>
          <w:p w14:paraId="615E4E0F"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作业未按要求完成，正确率小于</w:t>
            </w:r>
            <w:r>
              <w:rPr>
                <w:rFonts w:ascii="Times New Roman" w:eastAsia="宋体" w:hAnsi="Times New Roman" w:cs="Times New Roman"/>
                <w:bCs/>
                <w:sz w:val="18"/>
                <w:szCs w:val="18"/>
              </w:rPr>
              <w:t>60%</w:t>
            </w:r>
          </w:p>
        </w:tc>
      </w:tr>
      <w:tr w:rsidR="003E24BF" w14:paraId="04223BD5" w14:textId="77777777">
        <w:tc>
          <w:tcPr>
            <w:tcW w:w="393" w:type="dxa"/>
            <w:vMerge/>
            <w:tcMar>
              <w:left w:w="28" w:type="dxa"/>
              <w:right w:w="28" w:type="dxa"/>
            </w:tcMar>
            <w:vAlign w:val="center"/>
          </w:tcPr>
          <w:p w14:paraId="71C5DD3C"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left w:w="28" w:type="dxa"/>
              <w:right w:w="28" w:type="dxa"/>
            </w:tcMar>
            <w:vAlign w:val="center"/>
          </w:tcPr>
          <w:p w14:paraId="4EC52F7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eastAsia="zh-Hans"/>
              </w:rPr>
              <w:t>答辩</w:t>
            </w:r>
            <w:r>
              <w:rPr>
                <w:rFonts w:ascii="Times New Roman" w:eastAsia="宋体" w:hAnsi="Times New Roman" w:cs="Times New Roman"/>
                <w:bCs/>
                <w:sz w:val="18"/>
                <w:szCs w:val="18"/>
              </w:rPr>
              <w:t>成绩</w:t>
            </w:r>
          </w:p>
        </w:tc>
        <w:tc>
          <w:tcPr>
            <w:tcW w:w="583" w:type="dxa"/>
            <w:tcMar>
              <w:left w:w="28" w:type="dxa"/>
              <w:right w:w="28" w:type="dxa"/>
            </w:tcMar>
            <w:vAlign w:val="center"/>
          </w:tcPr>
          <w:p w14:paraId="7DBB055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Mar>
              <w:left w:w="28" w:type="dxa"/>
              <w:right w:w="28" w:type="dxa"/>
            </w:tcMar>
          </w:tcPr>
          <w:p w14:paraId="0AC94A14" w14:textId="77777777" w:rsidR="003E24BF" w:rsidRDefault="003E24BF">
            <w:pPr>
              <w:spacing w:line="360" w:lineRule="auto"/>
              <w:jc w:val="center"/>
              <w:rPr>
                <w:rFonts w:ascii="Times New Roman" w:eastAsia="宋体" w:hAnsi="Times New Roman" w:cs="Times New Roman"/>
                <w:bCs/>
                <w:sz w:val="18"/>
                <w:szCs w:val="18"/>
              </w:rPr>
            </w:pPr>
          </w:p>
        </w:tc>
        <w:tc>
          <w:tcPr>
            <w:tcW w:w="1408" w:type="dxa"/>
            <w:tcMar>
              <w:left w:w="28" w:type="dxa"/>
              <w:right w:w="28" w:type="dxa"/>
            </w:tcMar>
            <w:vAlign w:val="center"/>
          </w:tcPr>
          <w:p w14:paraId="672BA8D2"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严格按照提纲内容要求制作</w:t>
            </w:r>
            <w:r>
              <w:rPr>
                <w:rFonts w:ascii="Times New Roman" w:eastAsia="宋体" w:hAnsi="Times New Roman" w:cs="Times New Roman"/>
                <w:bCs/>
                <w:sz w:val="18"/>
                <w:szCs w:val="18"/>
              </w:rPr>
              <w:t>ppt</w:t>
            </w:r>
            <w:r>
              <w:rPr>
                <w:rFonts w:ascii="Times New Roman" w:eastAsia="宋体" w:hAnsi="Times New Roman" w:cs="Times New Roman"/>
                <w:bCs/>
                <w:sz w:val="18"/>
                <w:szCs w:val="18"/>
              </w:rPr>
              <w:t>，内容充实，充分结合个人发展实际作答。</w:t>
            </w:r>
          </w:p>
        </w:tc>
        <w:tc>
          <w:tcPr>
            <w:tcW w:w="1559" w:type="dxa"/>
            <w:tcMar>
              <w:left w:w="28" w:type="dxa"/>
              <w:right w:w="28" w:type="dxa"/>
            </w:tcMar>
            <w:vAlign w:val="center"/>
          </w:tcPr>
          <w:p w14:paraId="10F86C0A"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比较严格按照提纲内容要求制作</w:t>
            </w:r>
            <w:r>
              <w:rPr>
                <w:rFonts w:ascii="Times New Roman" w:eastAsia="宋体" w:hAnsi="Times New Roman" w:cs="Times New Roman"/>
                <w:bCs/>
                <w:sz w:val="18"/>
                <w:szCs w:val="18"/>
              </w:rPr>
              <w:t>ppt</w:t>
            </w:r>
            <w:r>
              <w:rPr>
                <w:rFonts w:ascii="Times New Roman" w:eastAsia="宋体" w:hAnsi="Times New Roman" w:cs="Times New Roman"/>
                <w:bCs/>
                <w:sz w:val="18"/>
                <w:szCs w:val="18"/>
              </w:rPr>
              <w:t>，内容比较充实，回答问题比较完整，能够结合个人发展实际。</w:t>
            </w:r>
          </w:p>
        </w:tc>
        <w:tc>
          <w:tcPr>
            <w:tcW w:w="1433" w:type="dxa"/>
            <w:tcMar>
              <w:left w:w="28" w:type="dxa"/>
              <w:right w:w="28" w:type="dxa"/>
            </w:tcMar>
            <w:vAlign w:val="center"/>
          </w:tcPr>
          <w:p w14:paraId="255576C1"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基本按照提纲内容要求制作</w:t>
            </w:r>
            <w:r>
              <w:rPr>
                <w:rFonts w:ascii="Times New Roman" w:eastAsia="宋体" w:hAnsi="Times New Roman" w:cs="Times New Roman"/>
                <w:bCs/>
                <w:sz w:val="18"/>
                <w:szCs w:val="18"/>
              </w:rPr>
              <w:t>ppt</w:t>
            </w:r>
            <w:r>
              <w:rPr>
                <w:rFonts w:ascii="Times New Roman" w:eastAsia="宋体" w:hAnsi="Times New Roman" w:cs="Times New Roman"/>
                <w:bCs/>
                <w:sz w:val="18"/>
                <w:szCs w:val="18"/>
              </w:rPr>
              <w:t>，内容一般，回答问题基本完整，能够结合个人发展实际。</w:t>
            </w:r>
          </w:p>
        </w:tc>
        <w:tc>
          <w:tcPr>
            <w:tcW w:w="1528" w:type="dxa"/>
            <w:tcMar>
              <w:left w:w="28" w:type="dxa"/>
              <w:right w:w="28" w:type="dxa"/>
            </w:tcMar>
            <w:vAlign w:val="center"/>
          </w:tcPr>
          <w:p w14:paraId="5AB989A7"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基本按照提纲内容要求制作</w:t>
            </w:r>
            <w:r>
              <w:rPr>
                <w:rFonts w:ascii="Times New Roman" w:eastAsia="宋体" w:hAnsi="Times New Roman" w:cs="Times New Roman"/>
                <w:bCs/>
                <w:sz w:val="18"/>
                <w:szCs w:val="18"/>
              </w:rPr>
              <w:t>ppt</w:t>
            </w:r>
            <w:r>
              <w:rPr>
                <w:rFonts w:ascii="Times New Roman" w:eastAsia="宋体" w:hAnsi="Times New Roman" w:cs="Times New Roman"/>
                <w:bCs/>
                <w:sz w:val="18"/>
                <w:szCs w:val="18"/>
              </w:rPr>
              <w:t>，内容一般，回答问题内容部分缺失，个人发展规划内容过于简单。</w:t>
            </w:r>
          </w:p>
        </w:tc>
        <w:tc>
          <w:tcPr>
            <w:tcW w:w="1683" w:type="dxa"/>
            <w:tcMar>
              <w:left w:w="28" w:type="dxa"/>
              <w:right w:w="28" w:type="dxa"/>
            </w:tcMar>
            <w:vAlign w:val="center"/>
          </w:tcPr>
          <w:p w14:paraId="1AE2A6B5"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制作</w:t>
            </w:r>
            <w:r>
              <w:rPr>
                <w:rFonts w:ascii="Times New Roman" w:eastAsia="宋体" w:hAnsi="Times New Roman" w:cs="Times New Roman"/>
                <w:bCs/>
                <w:sz w:val="18"/>
                <w:szCs w:val="18"/>
              </w:rPr>
              <w:t>ppt</w:t>
            </w:r>
            <w:r>
              <w:rPr>
                <w:rFonts w:ascii="Times New Roman" w:eastAsia="宋体" w:hAnsi="Times New Roman" w:cs="Times New Roman"/>
                <w:bCs/>
                <w:sz w:val="18"/>
                <w:szCs w:val="18"/>
              </w:rPr>
              <w:t>内容过于简单，大部分缺失，不够完整，没有结合个人发展实际情况回答问题。</w:t>
            </w:r>
          </w:p>
        </w:tc>
      </w:tr>
      <w:tr w:rsidR="003E24BF" w14:paraId="386A5A38" w14:textId="77777777">
        <w:tc>
          <w:tcPr>
            <w:tcW w:w="393" w:type="dxa"/>
            <w:vMerge/>
            <w:tcMar>
              <w:left w:w="28" w:type="dxa"/>
              <w:right w:w="28" w:type="dxa"/>
            </w:tcMar>
            <w:vAlign w:val="center"/>
          </w:tcPr>
          <w:p w14:paraId="305E1832"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left w:w="28" w:type="dxa"/>
              <w:right w:w="28" w:type="dxa"/>
            </w:tcMar>
            <w:vAlign w:val="center"/>
          </w:tcPr>
          <w:p w14:paraId="24D30A6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期末报告</w:t>
            </w:r>
          </w:p>
        </w:tc>
        <w:tc>
          <w:tcPr>
            <w:tcW w:w="583" w:type="dxa"/>
            <w:tcMar>
              <w:left w:w="28" w:type="dxa"/>
              <w:right w:w="28" w:type="dxa"/>
            </w:tcMar>
            <w:vAlign w:val="center"/>
          </w:tcPr>
          <w:p w14:paraId="4F4231B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Mar>
              <w:left w:w="28" w:type="dxa"/>
              <w:right w:w="28" w:type="dxa"/>
            </w:tcMar>
          </w:tcPr>
          <w:p w14:paraId="397AD4DC" w14:textId="77777777" w:rsidR="003E24BF" w:rsidRDefault="003E24BF">
            <w:pPr>
              <w:spacing w:line="360" w:lineRule="auto"/>
              <w:jc w:val="center"/>
              <w:rPr>
                <w:rFonts w:ascii="Times New Roman" w:eastAsia="宋体" w:hAnsi="Times New Roman" w:cs="Times New Roman"/>
                <w:bCs/>
                <w:sz w:val="18"/>
                <w:szCs w:val="18"/>
              </w:rPr>
            </w:pPr>
          </w:p>
        </w:tc>
        <w:tc>
          <w:tcPr>
            <w:tcW w:w="1408" w:type="dxa"/>
            <w:tcMar>
              <w:left w:w="28" w:type="dxa"/>
              <w:right w:w="28" w:type="dxa"/>
            </w:tcMar>
            <w:vAlign w:val="center"/>
          </w:tcPr>
          <w:p w14:paraId="3844D46A"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报告格式规范，内容严格按照模板要求书写；报告结构严谨、逻辑正确，语言表达流畅；内容丰富，紧扣选题方向，没有抄袭。</w:t>
            </w:r>
          </w:p>
        </w:tc>
        <w:tc>
          <w:tcPr>
            <w:tcW w:w="1559" w:type="dxa"/>
            <w:tcMar>
              <w:left w:w="28" w:type="dxa"/>
              <w:right w:w="28" w:type="dxa"/>
            </w:tcMar>
            <w:vAlign w:val="center"/>
          </w:tcPr>
          <w:p w14:paraId="4395ADD7"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报告格式规范，内容严格按照模板要求书写；报告结构比较严谨，逻辑正确，语言表达比较流畅，没有抄袭。</w:t>
            </w:r>
          </w:p>
        </w:tc>
        <w:tc>
          <w:tcPr>
            <w:tcW w:w="1433" w:type="dxa"/>
            <w:tcMar>
              <w:left w:w="28" w:type="dxa"/>
              <w:right w:w="28" w:type="dxa"/>
            </w:tcMar>
            <w:vAlign w:val="center"/>
          </w:tcPr>
          <w:p w14:paraId="603AE7F2"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报告格式基本规范，结构逻辑基本正确，语言表达基本流畅；内容紧扣选题方向，没有抄袭。</w:t>
            </w:r>
          </w:p>
        </w:tc>
        <w:tc>
          <w:tcPr>
            <w:tcW w:w="1528" w:type="dxa"/>
            <w:tcMar>
              <w:left w:w="28" w:type="dxa"/>
              <w:right w:w="28" w:type="dxa"/>
            </w:tcMar>
            <w:vAlign w:val="center"/>
          </w:tcPr>
          <w:p w14:paraId="4EE11CC2"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报告格式基本规范，内容格式存在部分错误；报告结构逻辑不是很清晰，语言表达欠流畅；与选题方向不是很相关，内容没有抄袭。</w:t>
            </w:r>
          </w:p>
        </w:tc>
        <w:tc>
          <w:tcPr>
            <w:tcW w:w="1683" w:type="dxa"/>
            <w:tcMar>
              <w:left w:w="28" w:type="dxa"/>
              <w:right w:w="28" w:type="dxa"/>
            </w:tcMar>
            <w:vAlign w:val="center"/>
          </w:tcPr>
          <w:p w14:paraId="2D192342"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报告未及时完成，或者格式混乱，逻辑表达混乱，部分内容涉及抄袭，与所写主题不相关。</w:t>
            </w:r>
          </w:p>
        </w:tc>
      </w:tr>
      <w:tr w:rsidR="003E24BF" w14:paraId="66B3E7D5" w14:textId="77777777">
        <w:tc>
          <w:tcPr>
            <w:tcW w:w="393" w:type="dxa"/>
            <w:vMerge w:val="restart"/>
            <w:tcMar>
              <w:left w:w="28" w:type="dxa"/>
              <w:right w:w="28" w:type="dxa"/>
            </w:tcMar>
            <w:vAlign w:val="center"/>
          </w:tcPr>
          <w:p w14:paraId="6313D58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p>
          <w:p w14:paraId="0AF2BAC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w:t>
            </w:r>
          </w:p>
        </w:tc>
        <w:tc>
          <w:tcPr>
            <w:tcW w:w="523" w:type="dxa"/>
            <w:tcMar>
              <w:left w:w="28" w:type="dxa"/>
              <w:right w:w="28" w:type="dxa"/>
            </w:tcMar>
            <w:vAlign w:val="center"/>
          </w:tcPr>
          <w:p w14:paraId="1CF493B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tcMar>
              <w:left w:w="28" w:type="dxa"/>
              <w:right w:w="28" w:type="dxa"/>
            </w:tcMar>
            <w:vAlign w:val="center"/>
          </w:tcPr>
          <w:p w14:paraId="6DD31C5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636" w:type="dxa"/>
            <w:vMerge w:val="restart"/>
            <w:tcMar>
              <w:left w:w="28" w:type="dxa"/>
              <w:right w:w="28" w:type="dxa"/>
            </w:tcMar>
            <w:vAlign w:val="center"/>
          </w:tcPr>
          <w:p w14:paraId="56F2CEB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408" w:type="dxa"/>
            <w:tcMar>
              <w:left w:w="28" w:type="dxa"/>
              <w:right w:w="28" w:type="dxa"/>
            </w:tcMar>
            <w:vAlign w:val="center"/>
          </w:tcPr>
          <w:p w14:paraId="3BF0C9E6"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59" w:type="dxa"/>
            <w:tcMar>
              <w:left w:w="28" w:type="dxa"/>
              <w:right w:w="28" w:type="dxa"/>
            </w:tcMar>
            <w:vAlign w:val="center"/>
          </w:tcPr>
          <w:p w14:paraId="1F7E55B9"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33" w:type="dxa"/>
            <w:tcMar>
              <w:left w:w="28" w:type="dxa"/>
              <w:right w:w="28" w:type="dxa"/>
            </w:tcMar>
            <w:vAlign w:val="center"/>
          </w:tcPr>
          <w:p w14:paraId="4CAB5387"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28" w:type="dxa"/>
            <w:tcMar>
              <w:left w:w="28" w:type="dxa"/>
              <w:right w:w="28" w:type="dxa"/>
            </w:tcMar>
            <w:vAlign w:val="center"/>
          </w:tcPr>
          <w:p w14:paraId="63B03A28"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683" w:type="dxa"/>
            <w:tcMar>
              <w:left w:w="28" w:type="dxa"/>
              <w:right w:w="28" w:type="dxa"/>
            </w:tcMar>
            <w:vAlign w:val="center"/>
          </w:tcPr>
          <w:p w14:paraId="7AB401BF"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181E442D" w14:textId="77777777">
        <w:trPr>
          <w:trHeight w:val="469"/>
        </w:trPr>
        <w:tc>
          <w:tcPr>
            <w:tcW w:w="393" w:type="dxa"/>
            <w:vMerge/>
            <w:tcMar>
              <w:left w:w="28" w:type="dxa"/>
              <w:right w:w="28" w:type="dxa"/>
            </w:tcMar>
            <w:vAlign w:val="center"/>
          </w:tcPr>
          <w:p w14:paraId="1ED1C281" w14:textId="77777777" w:rsidR="003E24BF" w:rsidRDefault="003E24BF">
            <w:pPr>
              <w:spacing w:line="360" w:lineRule="auto"/>
              <w:jc w:val="center"/>
              <w:rPr>
                <w:rFonts w:ascii="Times New Roman" w:eastAsia="宋体" w:hAnsi="Times New Roman" w:cs="Times New Roman"/>
                <w:bCs/>
                <w:sz w:val="18"/>
                <w:szCs w:val="18"/>
              </w:rPr>
            </w:pPr>
          </w:p>
        </w:tc>
        <w:tc>
          <w:tcPr>
            <w:tcW w:w="523" w:type="dxa"/>
            <w:tcMar>
              <w:left w:w="28" w:type="dxa"/>
              <w:right w:w="28" w:type="dxa"/>
            </w:tcMar>
            <w:vAlign w:val="center"/>
          </w:tcPr>
          <w:p w14:paraId="701F867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583" w:type="dxa"/>
            <w:tcMar>
              <w:left w:w="28" w:type="dxa"/>
              <w:right w:w="28" w:type="dxa"/>
            </w:tcMar>
            <w:vAlign w:val="center"/>
          </w:tcPr>
          <w:p w14:paraId="04762E2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Mar>
              <w:left w:w="28" w:type="dxa"/>
              <w:right w:w="28" w:type="dxa"/>
            </w:tcMar>
            <w:vAlign w:val="center"/>
          </w:tcPr>
          <w:p w14:paraId="44D5DE3E" w14:textId="77777777" w:rsidR="003E24BF" w:rsidRDefault="003E24BF">
            <w:pPr>
              <w:spacing w:line="360" w:lineRule="auto"/>
              <w:jc w:val="center"/>
              <w:rPr>
                <w:rFonts w:ascii="Times New Roman" w:eastAsia="宋体" w:hAnsi="Times New Roman" w:cs="Times New Roman"/>
                <w:bCs/>
                <w:sz w:val="18"/>
                <w:szCs w:val="18"/>
              </w:rPr>
            </w:pPr>
          </w:p>
        </w:tc>
        <w:tc>
          <w:tcPr>
            <w:tcW w:w="1408" w:type="dxa"/>
            <w:tcMar>
              <w:left w:w="28" w:type="dxa"/>
              <w:right w:w="28" w:type="dxa"/>
            </w:tcMar>
            <w:vAlign w:val="center"/>
          </w:tcPr>
          <w:p w14:paraId="5BBBDA52"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59" w:type="dxa"/>
            <w:tcMar>
              <w:left w:w="28" w:type="dxa"/>
              <w:right w:w="28" w:type="dxa"/>
            </w:tcMar>
            <w:vAlign w:val="center"/>
          </w:tcPr>
          <w:p w14:paraId="50B367E9"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33" w:type="dxa"/>
            <w:tcMar>
              <w:left w:w="28" w:type="dxa"/>
              <w:right w:w="28" w:type="dxa"/>
            </w:tcMar>
            <w:vAlign w:val="center"/>
          </w:tcPr>
          <w:p w14:paraId="0DA6339C"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28" w:type="dxa"/>
            <w:tcMar>
              <w:left w:w="28" w:type="dxa"/>
              <w:right w:w="28" w:type="dxa"/>
            </w:tcMar>
            <w:vAlign w:val="center"/>
          </w:tcPr>
          <w:p w14:paraId="3C16929B"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683" w:type="dxa"/>
            <w:tcMar>
              <w:left w:w="28" w:type="dxa"/>
              <w:right w:w="28" w:type="dxa"/>
            </w:tcMar>
            <w:vAlign w:val="center"/>
          </w:tcPr>
          <w:p w14:paraId="49032138"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50CABB38" w14:textId="77777777">
        <w:tc>
          <w:tcPr>
            <w:tcW w:w="393" w:type="dxa"/>
            <w:vMerge/>
            <w:tcMar>
              <w:left w:w="28" w:type="dxa"/>
              <w:right w:w="28" w:type="dxa"/>
            </w:tcMar>
            <w:vAlign w:val="center"/>
          </w:tcPr>
          <w:p w14:paraId="5C2A3C3A"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left w:w="28" w:type="dxa"/>
              <w:right w:w="28" w:type="dxa"/>
            </w:tcMar>
            <w:vAlign w:val="center"/>
          </w:tcPr>
          <w:p w14:paraId="5B555AA8" w14:textId="77777777" w:rsidR="003E24BF" w:rsidRDefault="00000000">
            <w:pPr>
              <w:spacing w:line="360" w:lineRule="auto"/>
              <w:jc w:val="center"/>
              <w:rPr>
                <w:rFonts w:ascii="Times New Roman" w:eastAsia="宋体" w:hAnsi="Times New Roman" w:cs="Times New Roman"/>
                <w:bCs/>
                <w:sz w:val="18"/>
                <w:szCs w:val="18"/>
                <w:lang w:eastAsia="zh-Hans"/>
              </w:rPr>
            </w:pPr>
            <w:r>
              <w:rPr>
                <w:rFonts w:ascii="Times New Roman" w:eastAsia="宋体" w:hAnsi="Times New Roman" w:cs="Times New Roman"/>
                <w:bCs/>
                <w:sz w:val="18"/>
                <w:szCs w:val="18"/>
                <w:lang w:eastAsia="zh-Hans"/>
              </w:rPr>
              <w:t>答辩</w:t>
            </w:r>
            <w:r>
              <w:rPr>
                <w:rFonts w:ascii="Times New Roman" w:eastAsia="宋体" w:hAnsi="Times New Roman" w:cs="Times New Roman"/>
                <w:bCs/>
                <w:sz w:val="18"/>
                <w:szCs w:val="18"/>
                <w:lang w:eastAsia="zh-Hans"/>
              </w:rPr>
              <w:t>ppt</w:t>
            </w:r>
          </w:p>
        </w:tc>
        <w:tc>
          <w:tcPr>
            <w:tcW w:w="583" w:type="dxa"/>
            <w:tcMar>
              <w:left w:w="28" w:type="dxa"/>
              <w:right w:w="28" w:type="dxa"/>
            </w:tcMar>
            <w:vAlign w:val="center"/>
          </w:tcPr>
          <w:p w14:paraId="7483B3D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Mar>
              <w:left w:w="28" w:type="dxa"/>
              <w:right w:w="28" w:type="dxa"/>
            </w:tcMar>
          </w:tcPr>
          <w:p w14:paraId="7B977D58"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408" w:type="dxa"/>
            <w:tcMar>
              <w:left w:w="28" w:type="dxa"/>
              <w:right w:w="28" w:type="dxa"/>
            </w:tcMar>
            <w:vAlign w:val="center"/>
          </w:tcPr>
          <w:p w14:paraId="7DB0A05C"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59" w:type="dxa"/>
            <w:tcMar>
              <w:left w:w="28" w:type="dxa"/>
              <w:right w:w="28" w:type="dxa"/>
            </w:tcMar>
            <w:vAlign w:val="center"/>
          </w:tcPr>
          <w:p w14:paraId="7C04F250"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33" w:type="dxa"/>
            <w:tcMar>
              <w:left w:w="28" w:type="dxa"/>
              <w:right w:w="28" w:type="dxa"/>
            </w:tcMar>
            <w:vAlign w:val="center"/>
          </w:tcPr>
          <w:p w14:paraId="64D0E1DE"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28" w:type="dxa"/>
            <w:tcMar>
              <w:left w:w="28" w:type="dxa"/>
              <w:right w:w="28" w:type="dxa"/>
            </w:tcMar>
            <w:vAlign w:val="center"/>
          </w:tcPr>
          <w:p w14:paraId="3C75F6C3"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683" w:type="dxa"/>
            <w:tcMar>
              <w:left w:w="28" w:type="dxa"/>
              <w:right w:w="28" w:type="dxa"/>
            </w:tcMar>
            <w:vAlign w:val="center"/>
          </w:tcPr>
          <w:p w14:paraId="14886D03"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53A529E2" w14:textId="77777777">
        <w:tc>
          <w:tcPr>
            <w:tcW w:w="393" w:type="dxa"/>
            <w:vMerge/>
            <w:tcMar>
              <w:left w:w="28" w:type="dxa"/>
              <w:right w:w="28" w:type="dxa"/>
            </w:tcMar>
            <w:vAlign w:val="center"/>
          </w:tcPr>
          <w:p w14:paraId="0C7D36DA"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left w:w="28" w:type="dxa"/>
              <w:right w:w="28" w:type="dxa"/>
            </w:tcMar>
            <w:vAlign w:val="center"/>
          </w:tcPr>
          <w:p w14:paraId="3AAE051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期末报告</w:t>
            </w:r>
          </w:p>
        </w:tc>
        <w:tc>
          <w:tcPr>
            <w:tcW w:w="583" w:type="dxa"/>
            <w:tcMar>
              <w:left w:w="28" w:type="dxa"/>
              <w:right w:w="28" w:type="dxa"/>
            </w:tcMar>
            <w:vAlign w:val="center"/>
          </w:tcPr>
          <w:p w14:paraId="410515A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40%</w:t>
            </w:r>
          </w:p>
        </w:tc>
        <w:tc>
          <w:tcPr>
            <w:tcW w:w="636" w:type="dxa"/>
            <w:vMerge/>
            <w:tcMar>
              <w:left w:w="28" w:type="dxa"/>
              <w:right w:w="28" w:type="dxa"/>
            </w:tcMar>
          </w:tcPr>
          <w:p w14:paraId="7B1D3FAC"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408" w:type="dxa"/>
            <w:tcMar>
              <w:left w:w="28" w:type="dxa"/>
              <w:right w:w="28" w:type="dxa"/>
            </w:tcMar>
            <w:vAlign w:val="center"/>
          </w:tcPr>
          <w:p w14:paraId="2C20A1AC"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59" w:type="dxa"/>
            <w:tcMar>
              <w:left w:w="28" w:type="dxa"/>
              <w:right w:w="28" w:type="dxa"/>
            </w:tcMar>
            <w:vAlign w:val="center"/>
          </w:tcPr>
          <w:p w14:paraId="7AE70472"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33" w:type="dxa"/>
            <w:tcMar>
              <w:left w:w="28" w:type="dxa"/>
              <w:right w:w="28" w:type="dxa"/>
            </w:tcMar>
            <w:vAlign w:val="center"/>
          </w:tcPr>
          <w:p w14:paraId="0BA275C4"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28" w:type="dxa"/>
            <w:tcMar>
              <w:left w:w="28" w:type="dxa"/>
              <w:right w:w="28" w:type="dxa"/>
            </w:tcMar>
            <w:vAlign w:val="center"/>
          </w:tcPr>
          <w:p w14:paraId="728C867D"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683" w:type="dxa"/>
            <w:tcMar>
              <w:left w:w="28" w:type="dxa"/>
              <w:right w:w="28" w:type="dxa"/>
            </w:tcMar>
            <w:vAlign w:val="center"/>
          </w:tcPr>
          <w:p w14:paraId="141062A6"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bl>
    <w:p w14:paraId="0244AA0F"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六、课程目标达成评价</w:t>
      </w:r>
    </w:p>
    <w:p w14:paraId="1F3CA498" w14:textId="77777777" w:rsidR="003E24BF" w:rsidRDefault="00000000">
      <w:pPr>
        <w:pStyle w:val="a4"/>
        <w:spacing w:beforeLines="30" w:before="93" w:afterLines="30" w:after="93" w:line="360" w:lineRule="auto"/>
        <w:ind w:firstLineChars="200" w:firstLine="420"/>
        <w:rPr>
          <w:bCs/>
          <w:sz w:val="21"/>
        </w:rPr>
      </w:pPr>
      <w:r>
        <w:rPr>
          <w:bCs/>
          <w:sz w:val="21"/>
        </w:rPr>
        <w:t>本课程目标达成评价依据和方法如表</w:t>
      </w:r>
      <w:r>
        <w:rPr>
          <w:bCs/>
          <w:sz w:val="21"/>
        </w:rPr>
        <w:t>5</w:t>
      </w:r>
      <w:r>
        <w:rPr>
          <w:bCs/>
          <w:sz w:val="21"/>
        </w:rPr>
        <w:t>所示。</w:t>
      </w:r>
    </w:p>
    <w:p w14:paraId="748315F6" w14:textId="77777777" w:rsidR="003E24BF" w:rsidRDefault="00000000">
      <w:pPr>
        <w:pStyle w:val="a4"/>
        <w:spacing w:beforeLines="30" w:before="93" w:afterLines="30" w:after="93" w:line="360" w:lineRule="auto"/>
        <w:ind w:firstLine="422"/>
        <w:jc w:val="center"/>
        <w:rPr>
          <w:bCs/>
          <w:sz w:val="21"/>
          <w:szCs w:val="21"/>
        </w:rPr>
      </w:pPr>
      <w:r>
        <w:rPr>
          <w:bCs/>
          <w:sz w:val="21"/>
          <w:szCs w:val="21"/>
        </w:rPr>
        <w:t>表</w:t>
      </w:r>
      <w:r>
        <w:rPr>
          <w:bCs/>
          <w:sz w:val="21"/>
          <w:szCs w:val="21"/>
        </w:rPr>
        <w:t xml:space="preserve">5 </w:t>
      </w:r>
      <w:r>
        <w:rPr>
          <w:bCs/>
          <w:sz w:val="21"/>
          <w:szCs w:val="21"/>
        </w:rPr>
        <w:t>课程目标达成评价依据和方法</w:t>
      </w:r>
    </w:p>
    <w:tbl>
      <w:tblPr>
        <w:tblW w:w="8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7"/>
        <w:gridCol w:w="2201"/>
        <w:gridCol w:w="5527"/>
      </w:tblGrid>
      <w:tr w:rsidR="003E24BF" w14:paraId="2D7F88D8" w14:textId="77777777">
        <w:trPr>
          <w:trHeight w:val="477"/>
          <w:jc w:val="center"/>
        </w:trPr>
        <w:tc>
          <w:tcPr>
            <w:tcW w:w="1257" w:type="dxa"/>
          </w:tcPr>
          <w:p w14:paraId="63EE7ECB" w14:textId="77777777" w:rsidR="003E24BF" w:rsidRDefault="00000000">
            <w:pPr>
              <w:spacing w:line="360" w:lineRule="auto"/>
              <w:jc w:val="center"/>
              <w:rPr>
                <w:rFonts w:ascii="Times New Roman" w:eastAsia="宋体" w:hAnsi="Times New Roman" w:cs="Times New Roman"/>
                <w:sz w:val="20"/>
                <w:szCs w:val="18"/>
              </w:rPr>
            </w:pPr>
            <w:r>
              <w:rPr>
                <w:rFonts w:ascii="Times New Roman" w:eastAsia="宋体" w:hAnsi="Times New Roman" w:cs="Times New Roman"/>
                <w:sz w:val="20"/>
                <w:szCs w:val="18"/>
              </w:rPr>
              <w:t>教学目标</w:t>
            </w:r>
          </w:p>
        </w:tc>
        <w:tc>
          <w:tcPr>
            <w:tcW w:w="2201" w:type="dxa"/>
          </w:tcPr>
          <w:p w14:paraId="4F831879" w14:textId="77777777" w:rsidR="003E24BF" w:rsidRDefault="00000000">
            <w:pPr>
              <w:spacing w:line="360" w:lineRule="auto"/>
              <w:jc w:val="center"/>
              <w:rPr>
                <w:rFonts w:ascii="Times New Roman" w:eastAsia="宋体" w:hAnsi="Times New Roman" w:cs="Times New Roman"/>
                <w:bCs/>
                <w:sz w:val="20"/>
                <w:szCs w:val="18"/>
              </w:rPr>
            </w:pPr>
            <w:r>
              <w:rPr>
                <w:rFonts w:ascii="Times New Roman" w:eastAsia="宋体" w:hAnsi="Times New Roman" w:cs="Times New Roman"/>
                <w:bCs/>
                <w:sz w:val="20"/>
                <w:szCs w:val="18"/>
              </w:rPr>
              <w:t>考核环节</w:t>
            </w:r>
          </w:p>
        </w:tc>
        <w:tc>
          <w:tcPr>
            <w:tcW w:w="5527" w:type="dxa"/>
          </w:tcPr>
          <w:p w14:paraId="734EB4E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20"/>
                <w:szCs w:val="18"/>
              </w:rPr>
              <w:t>评价方法</w:t>
            </w:r>
          </w:p>
        </w:tc>
      </w:tr>
      <w:tr w:rsidR="003E24BF" w14:paraId="2B3474AA" w14:textId="77777777">
        <w:trPr>
          <w:trHeight w:val="1256"/>
          <w:jc w:val="center"/>
        </w:trPr>
        <w:tc>
          <w:tcPr>
            <w:tcW w:w="1257" w:type="dxa"/>
            <w:vAlign w:val="center"/>
          </w:tcPr>
          <w:p w14:paraId="10B1887C" w14:textId="77777777" w:rsidR="003E24BF" w:rsidRDefault="00000000">
            <w:pPr>
              <w:spacing w:line="360" w:lineRule="auto"/>
              <w:rPr>
                <w:rFonts w:ascii="Times New Roman" w:eastAsia="宋体" w:hAnsi="Times New Roman" w:cs="Times New Roman"/>
                <w:sz w:val="20"/>
                <w:szCs w:val="18"/>
              </w:rPr>
            </w:pPr>
            <w:r>
              <w:rPr>
                <w:rFonts w:ascii="Times New Roman" w:eastAsia="宋体" w:hAnsi="Times New Roman" w:cs="Times New Roman"/>
                <w:sz w:val="20"/>
                <w:szCs w:val="18"/>
              </w:rPr>
              <w:t>课程目标</w:t>
            </w:r>
            <w:r>
              <w:rPr>
                <w:rFonts w:ascii="Times New Roman" w:eastAsia="宋体" w:hAnsi="Times New Roman" w:cs="Times New Roman"/>
                <w:sz w:val="20"/>
                <w:szCs w:val="18"/>
              </w:rPr>
              <w:t>1</w:t>
            </w:r>
          </w:p>
        </w:tc>
        <w:tc>
          <w:tcPr>
            <w:tcW w:w="2201" w:type="dxa"/>
            <w:vAlign w:val="center"/>
          </w:tcPr>
          <w:p w14:paraId="05CDB180" w14:textId="77777777" w:rsidR="003E24BF" w:rsidRDefault="00000000">
            <w:pPr>
              <w:spacing w:line="360" w:lineRule="auto"/>
              <w:rPr>
                <w:rFonts w:ascii="Times New Roman" w:eastAsia="宋体" w:hAnsi="Times New Roman" w:cs="Times New Roman"/>
                <w:sz w:val="20"/>
                <w:szCs w:val="18"/>
              </w:rPr>
            </w:pPr>
            <w:r>
              <w:rPr>
                <w:rFonts w:ascii="Times New Roman" w:eastAsia="宋体" w:hAnsi="Times New Roman" w:cs="Times New Roman"/>
                <w:sz w:val="20"/>
                <w:szCs w:val="18"/>
              </w:rPr>
              <w:t>课堂表现、作业、答辩成绩、期末报告</w:t>
            </w:r>
          </w:p>
        </w:tc>
        <w:tc>
          <w:tcPr>
            <w:tcW w:w="5527" w:type="dxa"/>
            <w:vAlign w:val="center"/>
          </w:tcPr>
          <w:p w14:paraId="3F1F34A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position w:val="-52"/>
                <w:sz w:val="18"/>
                <w:szCs w:val="18"/>
              </w:rPr>
              <w:object w:dxaOrig="3963" w:dyaOrig="991" w14:anchorId="611D35F5">
                <v:shape id="_x0000_i1085" type="#_x0000_t75" style="width:198.6pt;height:49.65pt" o:ole="">
                  <v:imagedata r:id="rId137" o:title=""/>
                </v:shape>
                <o:OLEObject Type="Embed" ProgID="Equation.DSMT4" ShapeID="_x0000_i1085" DrawAspect="Content" ObjectID="_1759839827" r:id="rId138"/>
              </w:object>
            </w:r>
          </w:p>
        </w:tc>
      </w:tr>
      <w:tr w:rsidR="003E24BF" w14:paraId="1A01E758" w14:textId="77777777">
        <w:trPr>
          <w:trHeight w:val="1264"/>
          <w:jc w:val="center"/>
        </w:trPr>
        <w:tc>
          <w:tcPr>
            <w:tcW w:w="1257" w:type="dxa"/>
            <w:vAlign w:val="center"/>
          </w:tcPr>
          <w:p w14:paraId="166C70DB" w14:textId="77777777" w:rsidR="003E24BF" w:rsidRDefault="00000000">
            <w:pPr>
              <w:spacing w:line="360" w:lineRule="auto"/>
              <w:rPr>
                <w:rFonts w:ascii="Times New Roman" w:eastAsia="宋体" w:hAnsi="Times New Roman" w:cs="Times New Roman"/>
                <w:sz w:val="20"/>
                <w:szCs w:val="18"/>
              </w:rPr>
            </w:pPr>
            <w:r>
              <w:rPr>
                <w:rFonts w:ascii="Times New Roman" w:eastAsia="宋体" w:hAnsi="Times New Roman" w:cs="Times New Roman"/>
                <w:sz w:val="20"/>
                <w:szCs w:val="18"/>
              </w:rPr>
              <w:t>课程目标</w:t>
            </w:r>
            <w:r>
              <w:rPr>
                <w:rFonts w:ascii="Times New Roman" w:eastAsia="宋体" w:hAnsi="Times New Roman" w:cs="Times New Roman"/>
                <w:sz w:val="20"/>
                <w:szCs w:val="18"/>
              </w:rPr>
              <w:t>2</w:t>
            </w:r>
          </w:p>
        </w:tc>
        <w:tc>
          <w:tcPr>
            <w:tcW w:w="2201" w:type="dxa"/>
            <w:vAlign w:val="center"/>
          </w:tcPr>
          <w:p w14:paraId="593245E4" w14:textId="77777777" w:rsidR="003E24BF" w:rsidRDefault="00000000">
            <w:pPr>
              <w:spacing w:line="360" w:lineRule="auto"/>
              <w:rPr>
                <w:rFonts w:ascii="Times New Roman" w:eastAsia="宋体" w:hAnsi="Times New Roman" w:cs="Times New Roman"/>
                <w:sz w:val="20"/>
                <w:szCs w:val="18"/>
              </w:rPr>
            </w:pPr>
            <w:r>
              <w:rPr>
                <w:rFonts w:ascii="Times New Roman" w:eastAsia="宋体" w:hAnsi="Times New Roman" w:cs="Times New Roman"/>
                <w:sz w:val="20"/>
                <w:szCs w:val="18"/>
              </w:rPr>
              <w:t>课堂表现、作业、答辩成绩、期末报告</w:t>
            </w:r>
          </w:p>
        </w:tc>
        <w:tc>
          <w:tcPr>
            <w:tcW w:w="5527" w:type="dxa"/>
            <w:vAlign w:val="center"/>
          </w:tcPr>
          <w:p w14:paraId="78B02ED7" w14:textId="77777777" w:rsidR="003E24BF" w:rsidRDefault="00000000">
            <w:pPr>
              <w:spacing w:line="360" w:lineRule="auto"/>
              <w:ind w:left="720" w:hangingChars="400" w:hanging="720"/>
              <w:jc w:val="center"/>
              <w:rPr>
                <w:rFonts w:ascii="Times New Roman" w:eastAsia="宋体" w:hAnsi="Times New Roman" w:cs="Times New Roman"/>
                <w:bCs/>
                <w:sz w:val="18"/>
                <w:szCs w:val="18"/>
              </w:rPr>
            </w:pPr>
            <w:r>
              <w:rPr>
                <w:rFonts w:ascii="Times New Roman" w:eastAsia="宋体" w:hAnsi="Times New Roman" w:cs="Times New Roman"/>
                <w:position w:val="-52"/>
                <w:sz w:val="18"/>
                <w:szCs w:val="18"/>
              </w:rPr>
              <w:object w:dxaOrig="3963" w:dyaOrig="991" w14:anchorId="38ABEC4B">
                <v:shape id="_x0000_i1086" type="#_x0000_t75" style="width:198.6pt;height:49.65pt" o:ole="">
                  <v:imagedata r:id="rId139" o:title=""/>
                </v:shape>
                <o:OLEObject Type="Embed" ProgID="Equation.DSMT4" ShapeID="_x0000_i1086" DrawAspect="Content" ObjectID="_1759839828" r:id="rId140"/>
              </w:object>
            </w:r>
          </w:p>
        </w:tc>
      </w:tr>
    </w:tbl>
    <w:p w14:paraId="5614CA8C" w14:textId="77777777" w:rsidR="003E24BF" w:rsidRDefault="00000000">
      <w:pPr>
        <w:spacing w:line="360" w:lineRule="auto"/>
        <w:rPr>
          <w:rFonts w:ascii="Times New Roman" w:eastAsia="宋体" w:hAnsi="Times New Roman" w:cs="Times New Roman"/>
          <w:kern w:val="0"/>
          <w:sz w:val="28"/>
          <w:szCs w:val="28"/>
        </w:rPr>
      </w:pPr>
      <w:r>
        <w:rPr>
          <w:rFonts w:ascii="Times New Roman" w:eastAsia="宋体" w:hAnsi="Times New Roman" w:cs="Times New Roman"/>
          <w:sz w:val="28"/>
          <w:szCs w:val="28"/>
        </w:rPr>
        <w:t>七、课程教学改进方案</w:t>
      </w:r>
      <w:r>
        <w:rPr>
          <w:rFonts w:ascii="Times New Roman" w:eastAsia="宋体" w:hAnsi="Times New Roman" w:cs="Times New Roman"/>
          <w:kern w:val="0"/>
          <w:sz w:val="28"/>
          <w:szCs w:val="28"/>
        </w:rPr>
        <w:tab/>
      </w:r>
    </w:p>
    <w:p w14:paraId="76AB43CF" w14:textId="77777777" w:rsidR="003E24BF" w:rsidRDefault="00000000">
      <w:pPr>
        <w:spacing w:line="360" w:lineRule="auto"/>
        <w:ind w:firstLineChars="200" w:firstLine="420"/>
        <w:contextualSpacing/>
        <w:rPr>
          <w:rFonts w:ascii="Times New Roman" w:eastAsia="宋体" w:hAnsi="Times New Roman" w:cs="Times New Roman"/>
        </w:rPr>
      </w:pPr>
      <w:r>
        <w:rPr>
          <w:rFonts w:ascii="Times New Roman" w:eastAsia="宋体" w:hAnsi="Times New Roman" w:cs="Times New Roman"/>
        </w:rPr>
        <w:t>本课程根据</w:t>
      </w:r>
      <w:r>
        <w:rPr>
          <w:rFonts w:ascii="Times New Roman" w:eastAsia="宋体" w:hAnsi="Times New Roman" w:cs="Times New Roman"/>
          <w:sz w:val="20"/>
          <w:szCs w:val="18"/>
        </w:rPr>
        <w:t>课堂表现、作业、答辩成绩、期末报告</w:t>
      </w:r>
      <w:r>
        <w:rPr>
          <w:rFonts w:ascii="Times New Roman" w:eastAsia="宋体" w:hAnsi="Times New Roman" w:cs="Times New Roman"/>
        </w:rPr>
        <w:t>以及各课程目标评价值和学生、教学督导等反馈，及时掌握学生的学习动态和学习状况；课后及时反思，发现教学中的不足并及时改进。尚需在下一轮课程教学中改进提高的，需在下一轮及时改进和提高，确保课程目标的实现和相应毕业要求指标点顺利达成。</w:t>
      </w:r>
    </w:p>
    <w:p w14:paraId="23554C12"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八、有关说明</w:t>
      </w:r>
    </w:p>
    <w:p w14:paraId="1A54095C" w14:textId="77777777" w:rsidR="003E24BF" w:rsidRDefault="00000000">
      <w:pPr>
        <w:spacing w:line="360" w:lineRule="auto"/>
        <w:ind w:firstLineChars="200" w:firstLine="420"/>
        <w:contextualSpacing/>
        <w:rPr>
          <w:rFonts w:ascii="Times New Roman" w:eastAsia="宋体" w:hAnsi="Times New Roman" w:cs="Times New Roman"/>
        </w:rPr>
      </w:pPr>
      <w:r>
        <w:rPr>
          <w:rFonts w:ascii="Times New Roman" w:eastAsia="宋体" w:hAnsi="Times New Roman" w:cs="Times New Roman"/>
        </w:rPr>
        <w:t>本课程大纲自</w:t>
      </w:r>
      <w:r>
        <w:rPr>
          <w:rFonts w:ascii="Times New Roman" w:eastAsia="宋体" w:hAnsi="Times New Roman" w:cs="Times New Roman"/>
        </w:rPr>
        <w:t>2023</w:t>
      </w:r>
      <w:r>
        <w:rPr>
          <w:rFonts w:ascii="Times New Roman" w:eastAsia="宋体" w:hAnsi="Times New Roman" w:cs="Times New Roman"/>
        </w:rPr>
        <w:t>级开始执行，生效之日原先版本均不再使用。</w:t>
      </w:r>
    </w:p>
    <w:p w14:paraId="24F7D874" w14:textId="77777777" w:rsidR="003E24BF" w:rsidRDefault="003E24BF">
      <w:pPr>
        <w:spacing w:line="360" w:lineRule="auto"/>
        <w:rPr>
          <w:rFonts w:ascii="Times New Roman" w:eastAsia="宋体" w:hAnsi="Times New Roman" w:cs="Times New Roman"/>
        </w:rPr>
      </w:pPr>
    </w:p>
    <w:p w14:paraId="53379F4C" w14:textId="77777777" w:rsidR="003E24BF" w:rsidRDefault="00000000">
      <w:pPr>
        <w:pStyle w:val="3"/>
        <w:spacing w:line="360" w:lineRule="auto"/>
        <w:jc w:val="center"/>
        <w:rPr>
          <w:b w:val="0"/>
        </w:rPr>
      </w:pPr>
      <w:r>
        <w:rPr>
          <w:b w:val="0"/>
        </w:rPr>
        <w:br w:type="page"/>
      </w:r>
      <w:bookmarkStart w:id="69" w:name="_Toc148687616"/>
      <w:bookmarkStart w:id="70" w:name="_Toc148907297"/>
      <w:r>
        <w:rPr>
          <w:rStyle w:val="11"/>
          <w:sz w:val="32"/>
          <w:szCs w:val="32"/>
        </w:rPr>
        <w:t>《</w:t>
      </w:r>
      <w:r>
        <w:rPr>
          <w:rStyle w:val="11"/>
          <w:sz w:val="32"/>
          <w:szCs w:val="32"/>
        </w:rPr>
        <w:t>EDA</w:t>
      </w:r>
      <w:r>
        <w:rPr>
          <w:rStyle w:val="11"/>
          <w:sz w:val="32"/>
          <w:szCs w:val="32"/>
        </w:rPr>
        <w:t>技术及应用》教学大纲</w:t>
      </w:r>
      <w:bookmarkEnd w:id="69"/>
      <w:bookmarkEnd w:id="70"/>
    </w:p>
    <w:p w14:paraId="17E7198D"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119"/>
        <w:gridCol w:w="1866"/>
        <w:gridCol w:w="1283"/>
        <w:gridCol w:w="1037"/>
      </w:tblGrid>
      <w:tr w:rsidR="003E24BF" w14:paraId="61876120" w14:textId="77777777">
        <w:trPr>
          <w:trHeight w:val="471"/>
        </w:trPr>
        <w:tc>
          <w:tcPr>
            <w:tcW w:w="1862" w:type="dxa"/>
            <w:vAlign w:val="center"/>
          </w:tcPr>
          <w:p w14:paraId="17CC022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236" w:type="dxa"/>
            <w:gridSpan w:val="2"/>
            <w:vAlign w:val="center"/>
          </w:tcPr>
          <w:p w14:paraId="087A5F8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EDA</w:t>
            </w:r>
            <w:r>
              <w:rPr>
                <w:rFonts w:ascii="Times New Roman" w:eastAsia="宋体" w:hAnsi="Times New Roman" w:cs="Times New Roman"/>
                <w:szCs w:val="21"/>
              </w:rPr>
              <w:t>技术及应用</w:t>
            </w:r>
          </w:p>
        </w:tc>
        <w:tc>
          <w:tcPr>
            <w:tcW w:w="1866" w:type="dxa"/>
            <w:vAlign w:val="center"/>
          </w:tcPr>
          <w:p w14:paraId="59B009C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320" w:type="dxa"/>
            <w:gridSpan w:val="2"/>
            <w:vAlign w:val="center"/>
          </w:tcPr>
          <w:p w14:paraId="5173C63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EDA Technology and Applications</w:t>
            </w:r>
          </w:p>
        </w:tc>
      </w:tr>
      <w:tr w:rsidR="003E24BF" w14:paraId="354EDBCE" w14:textId="77777777">
        <w:trPr>
          <w:trHeight w:val="318"/>
        </w:trPr>
        <w:tc>
          <w:tcPr>
            <w:tcW w:w="1862" w:type="dxa"/>
            <w:vAlign w:val="center"/>
          </w:tcPr>
          <w:p w14:paraId="21A5F73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36" w:type="dxa"/>
            <w:gridSpan w:val="2"/>
            <w:vAlign w:val="center"/>
          </w:tcPr>
          <w:p w14:paraId="7709FD1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05120302</w:t>
            </w:r>
          </w:p>
        </w:tc>
        <w:tc>
          <w:tcPr>
            <w:tcW w:w="1866" w:type="dxa"/>
            <w:vAlign w:val="center"/>
          </w:tcPr>
          <w:p w14:paraId="553ECB0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320" w:type="dxa"/>
            <w:gridSpan w:val="2"/>
            <w:vAlign w:val="center"/>
          </w:tcPr>
          <w:p w14:paraId="64FF683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选修课</w:t>
            </w:r>
          </w:p>
        </w:tc>
      </w:tr>
      <w:tr w:rsidR="003E24BF" w14:paraId="70F230A6" w14:textId="77777777">
        <w:trPr>
          <w:trHeight w:val="383"/>
        </w:trPr>
        <w:tc>
          <w:tcPr>
            <w:tcW w:w="1862" w:type="dxa"/>
            <w:vAlign w:val="center"/>
          </w:tcPr>
          <w:p w14:paraId="2D533A0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36" w:type="dxa"/>
            <w:gridSpan w:val="2"/>
            <w:vAlign w:val="center"/>
          </w:tcPr>
          <w:p w14:paraId="6CE6610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专业选修课</w:t>
            </w:r>
          </w:p>
        </w:tc>
        <w:tc>
          <w:tcPr>
            <w:tcW w:w="1866" w:type="dxa"/>
            <w:vAlign w:val="center"/>
          </w:tcPr>
          <w:p w14:paraId="5D26449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320" w:type="dxa"/>
            <w:gridSpan w:val="2"/>
            <w:vAlign w:val="center"/>
          </w:tcPr>
          <w:p w14:paraId="2022C52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考查</w:t>
            </w:r>
          </w:p>
        </w:tc>
      </w:tr>
      <w:tr w:rsidR="003E24BF" w14:paraId="142C5915" w14:textId="77777777">
        <w:trPr>
          <w:trHeight w:val="736"/>
        </w:trPr>
        <w:tc>
          <w:tcPr>
            <w:tcW w:w="1862" w:type="dxa"/>
            <w:vAlign w:val="center"/>
          </w:tcPr>
          <w:p w14:paraId="1641351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vAlign w:val="center"/>
          </w:tcPr>
          <w:p w14:paraId="5E9E4C4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2.5</w:t>
            </w:r>
            <w:r>
              <w:rPr>
                <w:rFonts w:ascii="Times New Roman" w:eastAsia="宋体" w:hAnsi="Times New Roman" w:cs="Times New Roman"/>
                <w:szCs w:val="21"/>
              </w:rPr>
              <w:t>（</w:t>
            </w:r>
            <w:r>
              <w:rPr>
                <w:rFonts w:ascii="Times New Roman" w:eastAsia="宋体" w:hAnsi="Times New Roman" w:cs="Times New Roman"/>
                <w:szCs w:val="21"/>
              </w:rPr>
              <w:t>48</w:t>
            </w:r>
            <w:r>
              <w:rPr>
                <w:rFonts w:ascii="Times New Roman" w:eastAsia="宋体" w:hAnsi="Times New Roman" w:cs="Times New Roman"/>
                <w:szCs w:val="21"/>
              </w:rPr>
              <w:t>）</w:t>
            </w:r>
          </w:p>
        </w:tc>
        <w:tc>
          <w:tcPr>
            <w:tcW w:w="1119" w:type="dxa"/>
            <w:vAlign w:val="center"/>
          </w:tcPr>
          <w:p w14:paraId="79E238D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866" w:type="dxa"/>
            <w:vAlign w:val="center"/>
          </w:tcPr>
          <w:p w14:paraId="76AB1DD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32</w:t>
            </w:r>
            <w:r>
              <w:rPr>
                <w:rFonts w:ascii="Times New Roman" w:eastAsia="宋体" w:hAnsi="Times New Roman" w:cs="Times New Roman"/>
                <w:szCs w:val="21"/>
              </w:rPr>
              <w:t>）</w:t>
            </w:r>
          </w:p>
        </w:tc>
        <w:tc>
          <w:tcPr>
            <w:tcW w:w="1283" w:type="dxa"/>
            <w:vAlign w:val="center"/>
          </w:tcPr>
          <w:p w14:paraId="1DA3BE0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037" w:type="dxa"/>
            <w:vAlign w:val="center"/>
          </w:tcPr>
          <w:p w14:paraId="2DBF04E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w:t>
            </w:r>
            <w:r>
              <w:rPr>
                <w:rFonts w:ascii="Times New Roman" w:eastAsia="宋体" w:hAnsi="Times New Roman" w:cs="Times New Roman"/>
                <w:szCs w:val="21"/>
              </w:rPr>
              <w:t>（</w:t>
            </w:r>
            <w:r>
              <w:rPr>
                <w:rFonts w:ascii="Times New Roman" w:eastAsia="宋体" w:hAnsi="Times New Roman" w:cs="Times New Roman"/>
                <w:szCs w:val="21"/>
              </w:rPr>
              <w:t>16</w:t>
            </w:r>
            <w:r>
              <w:rPr>
                <w:rFonts w:ascii="Times New Roman" w:eastAsia="宋体" w:hAnsi="Times New Roman" w:cs="Times New Roman"/>
                <w:szCs w:val="21"/>
              </w:rPr>
              <w:t>）</w:t>
            </w:r>
          </w:p>
        </w:tc>
      </w:tr>
      <w:tr w:rsidR="003E24BF" w14:paraId="69D3001A" w14:textId="77777777">
        <w:trPr>
          <w:trHeight w:val="383"/>
        </w:trPr>
        <w:tc>
          <w:tcPr>
            <w:tcW w:w="1862" w:type="dxa"/>
            <w:vAlign w:val="center"/>
          </w:tcPr>
          <w:p w14:paraId="0462267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236" w:type="dxa"/>
            <w:gridSpan w:val="2"/>
            <w:vAlign w:val="center"/>
          </w:tcPr>
          <w:p w14:paraId="446A60A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数字电路与逻辑设计</w:t>
            </w:r>
          </w:p>
        </w:tc>
        <w:tc>
          <w:tcPr>
            <w:tcW w:w="1866" w:type="dxa"/>
            <w:vAlign w:val="center"/>
          </w:tcPr>
          <w:p w14:paraId="400B7E3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320" w:type="dxa"/>
            <w:gridSpan w:val="2"/>
            <w:vAlign w:val="center"/>
          </w:tcPr>
          <w:p w14:paraId="13F6457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集成电路原理与应用</w:t>
            </w:r>
          </w:p>
        </w:tc>
      </w:tr>
      <w:tr w:rsidR="003E24BF" w14:paraId="66446771" w14:textId="77777777">
        <w:trPr>
          <w:trHeight w:val="358"/>
        </w:trPr>
        <w:tc>
          <w:tcPr>
            <w:tcW w:w="1862" w:type="dxa"/>
            <w:vAlign w:val="center"/>
          </w:tcPr>
          <w:p w14:paraId="5EB7CF8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236" w:type="dxa"/>
            <w:gridSpan w:val="2"/>
            <w:vAlign w:val="center"/>
          </w:tcPr>
          <w:p w14:paraId="4CA1E92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866" w:type="dxa"/>
            <w:vAlign w:val="center"/>
          </w:tcPr>
          <w:p w14:paraId="7A79647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320" w:type="dxa"/>
            <w:gridSpan w:val="2"/>
            <w:vAlign w:val="center"/>
          </w:tcPr>
          <w:p w14:paraId="1E0FFC0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电子信息工程</w:t>
            </w:r>
          </w:p>
        </w:tc>
      </w:tr>
      <w:tr w:rsidR="003E24BF" w14:paraId="2503A965" w14:textId="77777777">
        <w:trPr>
          <w:trHeight w:val="383"/>
        </w:trPr>
        <w:tc>
          <w:tcPr>
            <w:tcW w:w="1862" w:type="dxa"/>
            <w:vAlign w:val="center"/>
          </w:tcPr>
          <w:p w14:paraId="69413E2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236" w:type="dxa"/>
            <w:gridSpan w:val="2"/>
            <w:vAlign w:val="center"/>
          </w:tcPr>
          <w:p w14:paraId="06FA51C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w:t>
            </w:r>
          </w:p>
        </w:tc>
        <w:tc>
          <w:tcPr>
            <w:tcW w:w="1866" w:type="dxa"/>
            <w:vAlign w:val="center"/>
          </w:tcPr>
          <w:p w14:paraId="4C2049E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320" w:type="dxa"/>
            <w:gridSpan w:val="2"/>
            <w:vAlign w:val="center"/>
          </w:tcPr>
          <w:p w14:paraId="0DC04AD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64335801" w14:textId="77777777">
        <w:trPr>
          <w:trHeight w:val="383"/>
        </w:trPr>
        <w:tc>
          <w:tcPr>
            <w:tcW w:w="1862" w:type="dxa"/>
            <w:vAlign w:val="center"/>
          </w:tcPr>
          <w:p w14:paraId="18863D4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36" w:type="dxa"/>
            <w:gridSpan w:val="2"/>
            <w:vAlign w:val="center"/>
          </w:tcPr>
          <w:p w14:paraId="70E92EA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电子技术应用与开发</w:t>
            </w:r>
          </w:p>
        </w:tc>
        <w:tc>
          <w:tcPr>
            <w:tcW w:w="1866" w:type="dxa"/>
            <w:vAlign w:val="center"/>
          </w:tcPr>
          <w:p w14:paraId="3CB0559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320" w:type="dxa"/>
            <w:gridSpan w:val="2"/>
            <w:vAlign w:val="center"/>
          </w:tcPr>
          <w:p w14:paraId="53CFC13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王韬</w:t>
            </w:r>
          </w:p>
        </w:tc>
      </w:tr>
      <w:tr w:rsidR="003E24BF" w14:paraId="7E0D0E25" w14:textId="77777777">
        <w:trPr>
          <w:trHeight w:val="383"/>
        </w:trPr>
        <w:tc>
          <w:tcPr>
            <w:tcW w:w="1862" w:type="dxa"/>
            <w:vAlign w:val="center"/>
          </w:tcPr>
          <w:p w14:paraId="20C40B16"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1BEA13FA" w14:textId="77777777" w:rsidR="003E24BF" w:rsidRDefault="003E24BF">
            <w:pPr>
              <w:spacing w:line="360" w:lineRule="auto"/>
              <w:jc w:val="left"/>
              <w:rPr>
                <w:rFonts w:ascii="Times New Roman" w:eastAsia="宋体" w:hAnsi="Times New Roman" w:cs="Times New Roman"/>
                <w:szCs w:val="21"/>
              </w:rPr>
            </w:pPr>
          </w:p>
        </w:tc>
      </w:tr>
      <w:tr w:rsidR="003E24BF" w14:paraId="5509CE4B" w14:textId="77777777">
        <w:trPr>
          <w:trHeight w:val="414"/>
        </w:trPr>
        <w:tc>
          <w:tcPr>
            <w:tcW w:w="1862" w:type="dxa"/>
            <w:vAlign w:val="center"/>
          </w:tcPr>
          <w:p w14:paraId="55E4A7B6"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制定人</w:t>
            </w:r>
          </w:p>
        </w:tc>
        <w:tc>
          <w:tcPr>
            <w:tcW w:w="2236" w:type="dxa"/>
            <w:gridSpan w:val="2"/>
            <w:vAlign w:val="center"/>
          </w:tcPr>
          <w:p w14:paraId="4002DE23"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王韬</w:t>
            </w:r>
          </w:p>
        </w:tc>
        <w:tc>
          <w:tcPr>
            <w:tcW w:w="1866" w:type="dxa"/>
            <w:vAlign w:val="center"/>
          </w:tcPr>
          <w:p w14:paraId="4910C991"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审定人</w:t>
            </w:r>
          </w:p>
        </w:tc>
        <w:tc>
          <w:tcPr>
            <w:tcW w:w="2320" w:type="dxa"/>
            <w:gridSpan w:val="2"/>
            <w:vAlign w:val="center"/>
          </w:tcPr>
          <w:p w14:paraId="2411AC40"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张长江</w:t>
            </w:r>
          </w:p>
        </w:tc>
      </w:tr>
    </w:tbl>
    <w:p w14:paraId="743BF22D"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bCs/>
          <w:szCs w:val="21"/>
          <w:lang w:bidi="ar"/>
        </w:rPr>
        <w:t xml:space="preserve"> </w:t>
      </w:r>
      <w:r>
        <w:rPr>
          <w:rFonts w:ascii="Times New Roman" w:eastAsia="宋体" w:hAnsi="Times New Roman" w:cs="Times New Roman"/>
          <w:bCs/>
          <w:szCs w:val="21"/>
          <w:lang w:bidi="ar"/>
        </w:rPr>
        <w:t>指导思想：坚持学生实际动手能力的培养，在讲解</w:t>
      </w:r>
      <w:r>
        <w:rPr>
          <w:rFonts w:ascii="Times New Roman" w:eastAsia="宋体" w:hAnsi="Times New Roman" w:cs="Times New Roman"/>
          <w:bCs/>
          <w:szCs w:val="21"/>
          <w:lang w:bidi="ar"/>
        </w:rPr>
        <w:t>HDL</w:t>
      </w:r>
      <w:r>
        <w:rPr>
          <w:rFonts w:ascii="Times New Roman" w:eastAsia="宋体" w:hAnsi="Times New Roman" w:cs="Times New Roman"/>
          <w:bCs/>
          <w:szCs w:val="21"/>
          <w:lang w:bidi="ar"/>
        </w:rPr>
        <w:t>语言相关语法的同时，通过大量的课堂和课后编程练习使学生掌握这些语法知识点，了解硬件描述语言编程方法。</w:t>
      </w:r>
    </w:p>
    <w:p w14:paraId="3AC6ADDF" w14:textId="77777777" w:rsidR="003E24BF" w:rsidRDefault="00000000">
      <w:pPr>
        <w:spacing w:line="360" w:lineRule="auto"/>
        <w:ind w:firstLine="420"/>
        <w:rPr>
          <w:rFonts w:ascii="Times New Roman" w:eastAsia="宋体" w:hAnsi="Times New Roman" w:cs="Times New Roman"/>
          <w:bCs/>
          <w:szCs w:val="21"/>
          <w:lang w:bidi="ar"/>
        </w:rPr>
      </w:pPr>
      <w:r>
        <w:rPr>
          <w:rFonts w:ascii="Times New Roman" w:eastAsia="宋体" w:hAnsi="Times New Roman" w:cs="Times New Roman"/>
          <w:bCs/>
          <w:szCs w:val="21"/>
          <w:lang w:bidi="ar"/>
        </w:rPr>
        <w:t>2.</w:t>
      </w:r>
      <w:r>
        <w:rPr>
          <w:rFonts w:ascii="Times New Roman" w:eastAsia="宋体" w:hAnsi="Times New Roman" w:cs="Times New Roman"/>
          <w:bCs/>
          <w:szCs w:val="21"/>
          <w:lang w:bidi="ar"/>
        </w:rPr>
        <w:t>基本原则：在教学过程中让学生了解该门课在整个电子课程体系里的作用，以强调过程考核为抓手，培养学生的自主学习能力。</w:t>
      </w:r>
    </w:p>
    <w:p w14:paraId="730911DC" w14:textId="77777777" w:rsidR="003E24BF" w:rsidRDefault="00000000">
      <w:pPr>
        <w:spacing w:line="360" w:lineRule="auto"/>
        <w:ind w:firstLineChars="200" w:firstLine="420"/>
        <w:rPr>
          <w:rFonts w:ascii="Times New Roman" w:eastAsia="宋体" w:hAnsi="Times New Roman" w:cs="Times New Roman"/>
          <w:sz w:val="24"/>
        </w:rPr>
      </w:pPr>
      <w:r>
        <w:rPr>
          <w:rFonts w:ascii="Times New Roman" w:eastAsia="宋体" w:hAnsi="Times New Roman" w:cs="Times New Roman"/>
          <w:bCs/>
          <w:szCs w:val="21"/>
          <w:lang w:bidi="ar"/>
        </w:rPr>
        <w:t>3.</w:t>
      </w:r>
      <w:r>
        <w:rPr>
          <w:rFonts w:ascii="Times New Roman" w:eastAsia="宋体" w:hAnsi="Times New Roman" w:cs="Times New Roman"/>
          <w:bCs/>
          <w:szCs w:val="21"/>
          <w:lang w:bidi="ar"/>
        </w:rPr>
        <w:t>课程思政：在教学过程中结合一些案例引导学生做好大学时期的学习规划以及毕业后的职业规划，树立正确的人生观，加强学生学习态度的教育，使学生具有较好的自主学习性和课堂纪律。</w:t>
      </w:r>
    </w:p>
    <w:p w14:paraId="3DFF1A8F"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二、课程目标及其对毕业要求的支撑</w:t>
      </w:r>
    </w:p>
    <w:p w14:paraId="7EAAC0AE"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2.1 </w:t>
      </w:r>
      <w:r>
        <w:rPr>
          <w:rFonts w:ascii="Times New Roman" w:eastAsia="宋体" w:hAnsi="Times New Roman" w:cs="Times New Roman"/>
          <w:bCs/>
        </w:rPr>
        <w:t>课程目标</w:t>
      </w:r>
    </w:p>
    <w:p w14:paraId="77AEC027"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通过本课程的学习，学生应具备以下几个方面的课程目标：</w:t>
      </w:r>
    </w:p>
    <w:p w14:paraId="060E9C92"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bCs/>
          <w:szCs w:val="21"/>
        </w:rPr>
        <w:t>课程目标</w:t>
      </w: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szCs w:val="21"/>
          <w:lang w:bidi="ar"/>
        </w:rPr>
        <w:t>通过本课程的学习使学生了解</w:t>
      </w:r>
      <w:r>
        <w:rPr>
          <w:rFonts w:ascii="Times New Roman" w:eastAsia="宋体" w:hAnsi="Times New Roman" w:cs="Times New Roman"/>
          <w:lang w:bidi="ar"/>
        </w:rPr>
        <w:t>PLD</w:t>
      </w:r>
      <w:r>
        <w:rPr>
          <w:rFonts w:ascii="Times New Roman" w:eastAsia="宋体" w:hAnsi="Times New Roman" w:cs="Times New Roman"/>
          <w:lang w:bidi="ar"/>
        </w:rPr>
        <w:t>器件的相关概念，培养</w:t>
      </w:r>
      <w:r>
        <w:rPr>
          <w:rFonts w:ascii="Times New Roman" w:eastAsia="宋体" w:hAnsi="Times New Roman" w:cs="Times New Roman"/>
          <w:lang w:bidi="ar"/>
        </w:rPr>
        <w:t>HDL</w:t>
      </w:r>
      <w:r>
        <w:rPr>
          <w:rFonts w:ascii="Times New Roman" w:eastAsia="宋体" w:hAnsi="Times New Roman" w:cs="Times New Roman"/>
          <w:lang w:bidi="ar"/>
        </w:rPr>
        <w:t>语言的编程能力，掌握调试软件的使用方法，形成数字系统设计的初步能力。</w:t>
      </w:r>
    </w:p>
    <w:p w14:paraId="79993F03" w14:textId="77777777" w:rsidR="003E24BF" w:rsidRDefault="00000000">
      <w:pPr>
        <w:spacing w:line="360" w:lineRule="auto"/>
        <w:ind w:firstLineChars="200" w:firstLine="420"/>
        <w:rPr>
          <w:rFonts w:ascii="Times New Roman" w:eastAsia="宋体" w:hAnsi="Times New Roman" w:cs="Times New Roman"/>
          <w:sz w:val="24"/>
        </w:rPr>
      </w:pPr>
      <w:r>
        <w:rPr>
          <w:rFonts w:ascii="Times New Roman" w:eastAsia="宋体" w:hAnsi="Times New Roman" w:cs="Times New Roman"/>
          <w:bCs/>
          <w:szCs w:val="21"/>
        </w:rPr>
        <w:t>课程目标</w:t>
      </w:r>
      <w:r>
        <w:rPr>
          <w:rFonts w:ascii="Times New Roman" w:eastAsia="宋体" w:hAnsi="Times New Roman" w:cs="Times New Roman"/>
          <w:bCs/>
          <w:szCs w:val="21"/>
        </w:rPr>
        <w:t>2</w:t>
      </w:r>
      <w:r>
        <w:rPr>
          <w:rFonts w:ascii="Times New Roman" w:eastAsia="宋体" w:hAnsi="Times New Roman" w:cs="Times New Roman"/>
          <w:bCs/>
          <w:szCs w:val="21"/>
        </w:rPr>
        <w:t>：</w:t>
      </w:r>
      <w:r>
        <w:rPr>
          <w:rFonts w:ascii="Times New Roman" w:eastAsia="宋体" w:hAnsi="Times New Roman" w:cs="Times New Roman"/>
        </w:rPr>
        <w:t>使学生在分析、设计、实验和自学能力等方面得到严格的训练，</w:t>
      </w:r>
      <w:r>
        <w:rPr>
          <w:rFonts w:ascii="Times New Roman" w:eastAsia="宋体" w:hAnsi="Times New Roman" w:cs="Times New Roman"/>
          <w:szCs w:val="21"/>
        </w:rPr>
        <w:t>从而提高学生提出问题、分析问题和解决问题的能力，培养学生的探索精神和创新意识，培养学生应用能力、团队合作能力、科研能力，努力实现知识、能力、素质的协调发展。</w:t>
      </w:r>
    </w:p>
    <w:p w14:paraId="07135C37" w14:textId="77777777" w:rsidR="003E24BF" w:rsidRDefault="00000000">
      <w:pPr>
        <w:spacing w:line="360" w:lineRule="auto"/>
        <w:ind w:firstLineChars="200" w:firstLine="420"/>
        <w:rPr>
          <w:rFonts w:ascii="Times New Roman" w:eastAsia="宋体" w:hAnsi="Times New Roman" w:cs="Times New Roman"/>
          <w:szCs w:val="18"/>
        </w:rPr>
      </w:pPr>
      <w:r>
        <w:rPr>
          <w:rFonts w:ascii="Times New Roman" w:eastAsia="宋体" w:hAnsi="Times New Roman" w:cs="Times New Roman"/>
          <w:bCs/>
          <w:szCs w:val="21"/>
        </w:rPr>
        <w:t>课程目标</w:t>
      </w:r>
      <w:r>
        <w:rPr>
          <w:rFonts w:ascii="Times New Roman" w:eastAsia="宋体" w:hAnsi="Times New Roman" w:cs="Times New Roman"/>
          <w:bCs/>
          <w:szCs w:val="21"/>
        </w:rPr>
        <w:t>3</w:t>
      </w:r>
      <w:r>
        <w:rPr>
          <w:rFonts w:ascii="Times New Roman" w:eastAsia="宋体" w:hAnsi="Times New Roman" w:cs="Times New Roman"/>
          <w:bCs/>
          <w:szCs w:val="21"/>
        </w:rPr>
        <w:t>：</w:t>
      </w:r>
      <w:r>
        <w:rPr>
          <w:rFonts w:ascii="Times New Roman" w:eastAsia="宋体" w:hAnsi="Times New Roman" w:cs="Times New Roman"/>
          <w:szCs w:val="21"/>
        </w:rPr>
        <w:t>通过课堂理论教学、实践操作和课内外作业等环节，培养学生学习可编程逻辑器件的兴趣、</w:t>
      </w:r>
      <w:r>
        <w:rPr>
          <w:rFonts w:ascii="Times New Roman" w:eastAsia="宋体" w:hAnsi="Times New Roman" w:cs="Times New Roman"/>
        </w:rPr>
        <w:t>实事求是的科学态度、辩证唯物主义的世界观与爱国主义情操</w:t>
      </w:r>
      <w:r>
        <w:rPr>
          <w:rFonts w:ascii="Times New Roman" w:eastAsia="宋体" w:hAnsi="Times New Roman" w:cs="Times New Roman"/>
          <w:szCs w:val="21"/>
        </w:rPr>
        <w:t>。</w:t>
      </w:r>
    </w:p>
    <w:p w14:paraId="0CC562DB"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2.2 </w:t>
      </w:r>
      <w:r>
        <w:rPr>
          <w:rFonts w:ascii="Times New Roman" w:eastAsia="宋体" w:hAnsi="Times New Roman" w:cs="Times New Roman"/>
          <w:bCs/>
        </w:rPr>
        <w:t>毕业要求、指标点与课程目标的对应关系</w:t>
      </w:r>
    </w:p>
    <w:p w14:paraId="0B6E19DE"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毕业要求、指标点与本课程的课程目标的之间对应关系如表</w:t>
      </w:r>
      <w:r>
        <w:rPr>
          <w:rFonts w:ascii="Times New Roman" w:eastAsia="宋体" w:hAnsi="Times New Roman" w:cs="Times New Roman"/>
          <w:szCs w:val="21"/>
        </w:rPr>
        <w:t xml:space="preserve">1 </w:t>
      </w:r>
      <w:r>
        <w:rPr>
          <w:rFonts w:ascii="Times New Roman" w:eastAsia="宋体" w:hAnsi="Times New Roman" w:cs="Times New Roman"/>
          <w:szCs w:val="21"/>
        </w:rPr>
        <w:t>所示。</w:t>
      </w:r>
    </w:p>
    <w:p w14:paraId="19E316DE"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毕业要求、指标点与课程目标的对应关系</w:t>
      </w:r>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35"/>
        <w:gridCol w:w="1235"/>
        <w:gridCol w:w="1176"/>
      </w:tblGrid>
      <w:tr w:rsidR="003E24BF" w14:paraId="61E09577" w14:textId="77777777">
        <w:trPr>
          <w:jc w:val="center"/>
        </w:trPr>
        <w:tc>
          <w:tcPr>
            <w:tcW w:w="1276" w:type="dxa"/>
            <w:tcBorders>
              <w:top w:val="single" w:sz="12" w:space="0" w:color="auto"/>
              <w:bottom w:val="single" w:sz="4" w:space="0" w:color="auto"/>
            </w:tcBorders>
            <w:shd w:val="clear" w:color="auto" w:fill="D9D9D9"/>
            <w:vAlign w:val="center"/>
          </w:tcPr>
          <w:p w14:paraId="37F1057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4535" w:type="dxa"/>
            <w:tcBorders>
              <w:top w:val="single" w:sz="12" w:space="0" w:color="auto"/>
              <w:bottom w:val="single" w:sz="4" w:space="0" w:color="auto"/>
            </w:tcBorders>
            <w:shd w:val="clear" w:color="auto" w:fill="D9D9D9"/>
            <w:vAlign w:val="center"/>
          </w:tcPr>
          <w:p w14:paraId="346C40C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1235" w:type="dxa"/>
            <w:tcBorders>
              <w:top w:val="single" w:sz="12" w:space="0" w:color="auto"/>
              <w:bottom w:val="single" w:sz="4" w:space="0" w:color="auto"/>
            </w:tcBorders>
            <w:shd w:val="clear" w:color="auto" w:fill="D9D9D9"/>
            <w:vAlign w:val="center"/>
          </w:tcPr>
          <w:p w14:paraId="37FE379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本课程的课程目标</w:t>
            </w:r>
          </w:p>
        </w:tc>
        <w:tc>
          <w:tcPr>
            <w:tcW w:w="1176" w:type="dxa"/>
            <w:tcBorders>
              <w:top w:val="single" w:sz="12" w:space="0" w:color="auto"/>
              <w:bottom w:val="single" w:sz="4" w:space="0" w:color="auto"/>
            </w:tcBorders>
            <w:shd w:val="clear" w:color="auto" w:fill="D9D9D9"/>
            <w:vAlign w:val="center"/>
          </w:tcPr>
          <w:p w14:paraId="2EA743C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6FD9138A" w14:textId="77777777">
        <w:trPr>
          <w:trHeight w:val="346"/>
          <w:jc w:val="center"/>
        </w:trPr>
        <w:tc>
          <w:tcPr>
            <w:tcW w:w="1276" w:type="dxa"/>
            <w:tcBorders>
              <w:top w:val="single" w:sz="4" w:space="0" w:color="auto"/>
            </w:tcBorders>
            <w:vAlign w:val="center"/>
          </w:tcPr>
          <w:p w14:paraId="7FD2E472"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工程知识</w:t>
            </w:r>
          </w:p>
        </w:tc>
        <w:tc>
          <w:tcPr>
            <w:tcW w:w="4535" w:type="dxa"/>
            <w:tcBorders>
              <w:top w:val="single" w:sz="4" w:space="0" w:color="auto"/>
            </w:tcBorders>
            <w:vAlign w:val="center"/>
          </w:tcPr>
          <w:p w14:paraId="5892F108"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1.2</w:t>
            </w:r>
            <w:r>
              <w:rPr>
                <w:rFonts w:ascii="Times New Roman" w:eastAsia="宋体" w:hAnsi="Times New Roman" w:cs="Times New Roman"/>
                <w:sz w:val="18"/>
                <w:szCs w:val="18"/>
              </w:rPr>
              <w:t>掌握电子电路等工程基础知识，能将其用于分析电子电路相关的工程问题。</w:t>
            </w:r>
          </w:p>
        </w:tc>
        <w:tc>
          <w:tcPr>
            <w:tcW w:w="1235" w:type="dxa"/>
            <w:tcBorders>
              <w:top w:val="single" w:sz="4" w:space="0" w:color="auto"/>
            </w:tcBorders>
            <w:vAlign w:val="center"/>
          </w:tcPr>
          <w:p w14:paraId="1835B76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176" w:type="dxa"/>
            <w:tcBorders>
              <w:top w:val="single" w:sz="4" w:space="0" w:color="auto"/>
            </w:tcBorders>
            <w:vAlign w:val="center"/>
          </w:tcPr>
          <w:p w14:paraId="5FCA52D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L</w:t>
            </w:r>
          </w:p>
        </w:tc>
      </w:tr>
      <w:tr w:rsidR="003E24BF" w14:paraId="61CDA283" w14:textId="77777777">
        <w:trPr>
          <w:jc w:val="center"/>
        </w:trPr>
        <w:tc>
          <w:tcPr>
            <w:tcW w:w="1276" w:type="dxa"/>
            <w:vAlign w:val="center"/>
          </w:tcPr>
          <w:p w14:paraId="75CF84A0"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工程知识</w:t>
            </w:r>
          </w:p>
        </w:tc>
        <w:tc>
          <w:tcPr>
            <w:tcW w:w="4535" w:type="dxa"/>
            <w:vAlign w:val="center"/>
          </w:tcPr>
          <w:p w14:paraId="351FD2C1"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1.3</w:t>
            </w:r>
            <w:r>
              <w:rPr>
                <w:rFonts w:ascii="Times New Roman" w:eastAsia="宋体" w:hAnsi="Times New Roman" w:cs="Times New Roman"/>
                <w:sz w:val="18"/>
                <w:szCs w:val="18"/>
              </w:rPr>
              <w:t>掌握计算机的基础知识，能够针对电子信息工程类问题进行初步的软件分析和设计。</w:t>
            </w:r>
          </w:p>
        </w:tc>
        <w:tc>
          <w:tcPr>
            <w:tcW w:w="1235" w:type="dxa"/>
            <w:vAlign w:val="center"/>
          </w:tcPr>
          <w:p w14:paraId="20E50DD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176" w:type="dxa"/>
            <w:vAlign w:val="center"/>
          </w:tcPr>
          <w:p w14:paraId="0E5158F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M</w:t>
            </w:r>
          </w:p>
        </w:tc>
      </w:tr>
      <w:tr w:rsidR="003E24BF" w14:paraId="14EFDE94" w14:textId="77777777">
        <w:trPr>
          <w:jc w:val="center"/>
        </w:trPr>
        <w:tc>
          <w:tcPr>
            <w:tcW w:w="1276" w:type="dxa"/>
            <w:vAlign w:val="center"/>
          </w:tcPr>
          <w:p w14:paraId="28E065B1"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5.</w:t>
            </w:r>
            <w:r>
              <w:rPr>
                <w:rFonts w:ascii="Times New Roman" w:eastAsia="宋体" w:hAnsi="Times New Roman" w:cs="Times New Roman"/>
                <w:sz w:val="18"/>
                <w:szCs w:val="18"/>
              </w:rPr>
              <w:t>使用现代工具</w:t>
            </w:r>
          </w:p>
        </w:tc>
        <w:tc>
          <w:tcPr>
            <w:tcW w:w="4535" w:type="dxa"/>
            <w:vAlign w:val="center"/>
          </w:tcPr>
          <w:p w14:paraId="43A9F292"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5.2</w:t>
            </w:r>
            <w:r>
              <w:rPr>
                <w:rFonts w:ascii="Times New Roman" w:eastAsia="宋体" w:hAnsi="Times New Roman" w:cs="Times New Roman"/>
                <w:sz w:val="18"/>
                <w:szCs w:val="18"/>
              </w:rPr>
              <w:t>能针对复杂工程问题，选择并合理使用软硬件设计与仿真平台。</w:t>
            </w:r>
          </w:p>
        </w:tc>
        <w:tc>
          <w:tcPr>
            <w:tcW w:w="1235" w:type="dxa"/>
            <w:vAlign w:val="center"/>
          </w:tcPr>
          <w:p w14:paraId="69CB988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176" w:type="dxa"/>
            <w:vAlign w:val="center"/>
          </w:tcPr>
          <w:p w14:paraId="42A6D2C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M</w:t>
            </w:r>
          </w:p>
        </w:tc>
      </w:tr>
    </w:tbl>
    <w:p w14:paraId="513A8A8A"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填写说明</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支撑的毕业要求</w:t>
      </w:r>
      <w:r>
        <w:rPr>
          <w:rFonts w:ascii="Times New Roman" w:eastAsia="宋体" w:hAnsi="Times New Roman" w:cs="Times New Roman"/>
          <w:sz w:val="18"/>
          <w:szCs w:val="18"/>
        </w:rPr>
        <w:t>”</w:t>
      </w:r>
      <w:r>
        <w:rPr>
          <w:rFonts w:ascii="Times New Roman" w:eastAsia="宋体" w:hAnsi="Times New Roman" w:cs="Times New Roman"/>
          <w:sz w:val="18"/>
          <w:szCs w:val="18"/>
        </w:rPr>
        <w:t>和</w:t>
      </w:r>
      <w:r>
        <w:rPr>
          <w:rFonts w:ascii="Times New Roman" w:eastAsia="宋体" w:hAnsi="Times New Roman" w:cs="Times New Roman"/>
          <w:sz w:val="18"/>
          <w:szCs w:val="18"/>
        </w:rPr>
        <w:t>“</w:t>
      </w:r>
      <w:r>
        <w:rPr>
          <w:rFonts w:ascii="Times New Roman" w:eastAsia="宋体" w:hAnsi="Times New Roman" w:cs="Times New Roman"/>
          <w:sz w:val="18"/>
          <w:szCs w:val="18"/>
        </w:rPr>
        <w:t>涉及的毕业要求指标点</w:t>
      </w:r>
      <w:r>
        <w:rPr>
          <w:rFonts w:ascii="Times New Roman" w:eastAsia="宋体" w:hAnsi="Times New Roman" w:cs="Times New Roman"/>
          <w:sz w:val="18"/>
          <w:szCs w:val="18"/>
        </w:rPr>
        <w:t>”</w:t>
      </w:r>
      <w:r>
        <w:rPr>
          <w:rFonts w:ascii="Times New Roman" w:eastAsia="宋体" w:hAnsi="Times New Roman" w:cs="Times New Roman"/>
          <w:sz w:val="18"/>
          <w:szCs w:val="18"/>
        </w:rPr>
        <w:t>是指电子信息工程专业人才培养方案中的毕业要求及毕业要求指标点；支撑强度选用标志（如</w:t>
      </w:r>
      <w:r>
        <w:rPr>
          <w:rFonts w:ascii="Times New Roman" w:eastAsia="宋体" w:hAnsi="Times New Roman" w:cs="Times New Roman"/>
          <w:sz w:val="18"/>
          <w:szCs w:val="18"/>
        </w:rPr>
        <w:t>“H”</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强支撑</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“M”</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中支撑</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“L”</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弱支撑</w:t>
      </w:r>
      <w:r>
        <w:rPr>
          <w:rFonts w:ascii="Times New Roman" w:eastAsia="宋体" w:hAnsi="Times New Roman" w:cs="Times New Roman"/>
          <w:sz w:val="18"/>
          <w:szCs w:val="18"/>
        </w:rPr>
        <w:t>”</w:t>
      </w:r>
      <w:r>
        <w:rPr>
          <w:rFonts w:ascii="Times New Roman" w:eastAsia="宋体" w:hAnsi="Times New Roman" w:cs="Times New Roman"/>
          <w:sz w:val="18"/>
          <w:szCs w:val="18"/>
        </w:rPr>
        <w:t>）表示，并且应与人才培养方案中的</w:t>
      </w:r>
      <w:r>
        <w:rPr>
          <w:rFonts w:ascii="Times New Roman" w:eastAsia="宋体" w:hAnsi="Times New Roman" w:cs="Times New Roman"/>
          <w:sz w:val="18"/>
          <w:szCs w:val="18"/>
        </w:rPr>
        <w:t>H</w:t>
      </w:r>
      <w:r>
        <w:rPr>
          <w:rFonts w:ascii="Times New Roman" w:eastAsia="宋体" w:hAnsi="Times New Roman" w:cs="Times New Roman"/>
          <w:sz w:val="18"/>
          <w:szCs w:val="18"/>
        </w:rPr>
        <w:t>、</w:t>
      </w:r>
      <w:r>
        <w:rPr>
          <w:rFonts w:ascii="Times New Roman" w:eastAsia="宋体" w:hAnsi="Times New Roman" w:cs="Times New Roman"/>
          <w:sz w:val="18"/>
          <w:szCs w:val="18"/>
        </w:rPr>
        <w:t>M</w:t>
      </w:r>
      <w:r>
        <w:rPr>
          <w:rFonts w:ascii="Times New Roman" w:eastAsia="宋体" w:hAnsi="Times New Roman" w:cs="Times New Roman"/>
          <w:sz w:val="18"/>
          <w:szCs w:val="18"/>
        </w:rPr>
        <w:t>、</w:t>
      </w:r>
      <w:r>
        <w:rPr>
          <w:rFonts w:ascii="Times New Roman" w:eastAsia="宋体" w:hAnsi="Times New Roman" w:cs="Times New Roman"/>
          <w:sz w:val="18"/>
          <w:szCs w:val="18"/>
        </w:rPr>
        <w:t>L</w:t>
      </w:r>
      <w:r>
        <w:rPr>
          <w:rFonts w:ascii="Times New Roman" w:eastAsia="宋体" w:hAnsi="Times New Roman" w:cs="Times New Roman"/>
          <w:sz w:val="18"/>
          <w:szCs w:val="18"/>
        </w:rPr>
        <w:t>保持一致。</w:t>
      </w:r>
    </w:p>
    <w:p w14:paraId="4DE1A181"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本课程的各个课程目标对应毕业要求指标点的权值矩阵如表</w:t>
      </w:r>
      <w:r>
        <w:rPr>
          <w:rFonts w:ascii="Times New Roman" w:eastAsia="宋体" w:hAnsi="Times New Roman" w:cs="Times New Roman"/>
          <w:szCs w:val="21"/>
        </w:rPr>
        <w:t>2</w:t>
      </w:r>
      <w:r>
        <w:rPr>
          <w:rFonts w:ascii="Times New Roman" w:eastAsia="宋体" w:hAnsi="Times New Roman" w:cs="Times New Roman"/>
          <w:szCs w:val="21"/>
        </w:rPr>
        <w:t>所示</w:t>
      </w:r>
    </w:p>
    <w:p w14:paraId="63FDB5BE"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65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4"/>
        <w:gridCol w:w="1718"/>
        <w:gridCol w:w="1718"/>
        <w:gridCol w:w="1718"/>
      </w:tblGrid>
      <w:tr w:rsidR="003E24BF" w14:paraId="548EB303" w14:textId="77777777">
        <w:trPr>
          <w:trHeight w:val="631"/>
          <w:jc w:val="center"/>
        </w:trPr>
        <w:tc>
          <w:tcPr>
            <w:tcW w:w="1384" w:type="dxa"/>
            <w:tcBorders>
              <w:top w:val="single" w:sz="12" w:space="0" w:color="auto"/>
              <w:bottom w:val="single" w:sz="4" w:space="0" w:color="auto"/>
              <w:tl2br w:val="single" w:sz="4" w:space="0" w:color="auto"/>
            </w:tcBorders>
            <w:shd w:val="clear" w:color="auto" w:fill="D9D9D9"/>
          </w:tcPr>
          <w:p w14:paraId="173218BC"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毕业要求指</w:t>
            </w:r>
          </w:p>
          <w:p w14:paraId="77EBAE8C"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标点</w:t>
            </w:r>
          </w:p>
          <w:p w14:paraId="2794314A"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 xml:space="preserve">  </w:t>
            </w:r>
          </w:p>
        </w:tc>
        <w:tc>
          <w:tcPr>
            <w:tcW w:w="1718" w:type="dxa"/>
            <w:tcBorders>
              <w:top w:val="single" w:sz="12" w:space="0" w:color="auto"/>
              <w:bottom w:val="single" w:sz="4" w:space="0" w:color="auto"/>
            </w:tcBorders>
            <w:shd w:val="clear" w:color="auto" w:fill="D9D9D9"/>
            <w:vAlign w:val="center"/>
          </w:tcPr>
          <w:p w14:paraId="7B33A43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1.2</w:t>
            </w:r>
          </w:p>
        </w:tc>
        <w:tc>
          <w:tcPr>
            <w:tcW w:w="1718" w:type="dxa"/>
            <w:tcBorders>
              <w:top w:val="single" w:sz="12" w:space="0" w:color="auto"/>
              <w:bottom w:val="single" w:sz="4" w:space="0" w:color="auto"/>
            </w:tcBorders>
            <w:shd w:val="clear" w:color="auto" w:fill="D9D9D9"/>
            <w:vAlign w:val="center"/>
          </w:tcPr>
          <w:p w14:paraId="0730DFD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1.3</w:t>
            </w:r>
          </w:p>
        </w:tc>
        <w:tc>
          <w:tcPr>
            <w:tcW w:w="1718" w:type="dxa"/>
            <w:tcBorders>
              <w:top w:val="single" w:sz="12" w:space="0" w:color="auto"/>
              <w:bottom w:val="single" w:sz="4" w:space="0" w:color="auto"/>
            </w:tcBorders>
            <w:shd w:val="clear" w:color="auto" w:fill="D9D9D9"/>
            <w:vAlign w:val="center"/>
          </w:tcPr>
          <w:p w14:paraId="7908757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5.2</w:t>
            </w:r>
          </w:p>
        </w:tc>
      </w:tr>
      <w:tr w:rsidR="003E24BF" w14:paraId="17BBF5C6" w14:textId="77777777">
        <w:trPr>
          <w:trHeight w:val="357"/>
          <w:jc w:val="center"/>
        </w:trPr>
        <w:tc>
          <w:tcPr>
            <w:tcW w:w="1384" w:type="dxa"/>
            <w:tcBorders>
              <w:top w:val="single" w:sz="4" w:space="0" w:color="auto"/>
            </w:tcBorders>
            <w:vAlign w:val="center"/>
          </w:tcPr>
          <w:p w14:paraId="01766C3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718" w:type="dxa"/>
            <w:tcBorders>
              <w:top w:val="single" w:sz="4" w:space="0" w:color="auto"/>
            </w:tcBorders>
            <w:vAlign w:val="center"/>
          </w:tcPr>
          <w:p w14:paraId="3721F93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0.4</w:t>
            </w:r>
          </w:p>
        </w:tc>
        <w:tc>
          <w:tcPr>
            <w:tcW w:w="1718" w:type="dxa"/>
            <w:tcBorders>
              <w:top w:val="single" w:sz="4" w:space="0" w:color="auto"/>
            </w:tcBorders>
            <w:vAlign w:val="center"/>
          </w:tcPr>
          <w:p w14:paraId="2D632D5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0.3</w:t>
            </w:r>
          </w:p>
        </w:tc>
        <w:tc>
          <w:tcPr>
            <w:tcW w:w="1718" w:type="dxa"/>
            <w:tcBorders>
              <w:top w:val="single" w:sz="4" w:space="0" w:color="auto"/>
            </w:tcBorders>
          </w:tcPr>
          <w:p w14:paraId="50CE5C6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r>
      <w:tr w:rsidR="003E24BF" w14:paraId="240D216D" w14:textId="77777777">
        <w:trPr>
          <w:trHeight w:val="277"/>
          <w:jc w:val="center"/>
        </w:trPr>
        <w:tc>
          <w:tcPr>
            <w:tcW w:w="1384" w:type="dxa"/>
            <w:vAlign w:val="center"/>
          </w:tcPr>
          <w:p w14:paraId="20D0674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718" w:type="dxa"/>
            <w:vAlign w:val="center"/>
          </w:tcPr>
          <w:p w14:paraId="7617BB8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718" w:type="dxa"/>
            <w:vAlign w:val="center"/>
          </w:tcPr>
          <w:p w14:paraId="0783147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0.5</w:t>
            </w:r>
          </w:p>
        </w:tc>
        <w:tc>
          <w:tcPr>
            <w:tcW w:w="1718" w:type="dxa"/>
          </w:tcPr>
          <w:p w14:paraId="4AB5305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0.6</w:t>
            </w:r>
          </w:p>
        </w:tc>
      </w:tr>
      <w:tr w:rsidR="003E24BF" w14:paraId="65A56359" w14:textId="77777777">
        <w:trPr>
          <w:trHeight w:val="268"/>
          <w:jc w:val="center"/>
        </w:trPr>
        <w:tc>
          <w:tcPr>
            <w:tcW w:w="1384" w:type="dxa"/>
            <w:vAlign w:val="center"/>
          </w:tcPr>
          <w:p w14:paraId="26C80A9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718" w:type="dxa"/>
            <w:vAlign w:val="center"/>
          </w:tcPr>
          <w:p w14:paraId="634A50D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718" w:type="dxa"/>
            <w:vAlign w:val="center"/>
          </w:tcPr>
          <w:p w14:paraId="350B2A3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c>
          <w:tcPr>
            <w:tcW w:w="1718" w:type="dxa"/>
          </w:tcPr>
          <w:p w14:paraId="085FFE2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r>
    </w:tbl>
    <w:p w14:paraId="14E136FC"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注</w:t>
      </w:r>
      <w:r>
        <w:rPr>
          <w:rFonts w:ascii="Times New Roman" w:eastAsia="宋体" w:hAnsi="Times New Roman" w:cs="Times New Roman"/>
          <w:sz w:val="18"/>
          <w:szCs w:val="18"/>
        </w:rPr>
        <w:t>：将一个毕业要求指标点分解到对应课程目标中，每一列的权值</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1F07195F"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三、课程内容及学时分配</w:t>
      </w:r>
    </w:p>
    <w:p w14:paraId="6E651159" w14:textId="77777777" w:rsidR="003E24BF" w:rsidRDefault="00000000">
      <w:pPr>
        <w:spacing w:line="360" w:lineRule="auto"/>
        <w:ind w:firstLine="420"/>
        <w:jc w:val="center"/>
        <w:rPr>
          <w:rFonts w:ascii="Times New Roman" w:eastAsia="宋体" w:hAnsi="Times New Roman" w:cs="Times New Roman"/>
          <w:sz w:val="24"/>
        </w:rPr>
      </w:pPr>
      <w:r>
        <w:rPr>
          <w:rFonts w:ascii="Times New Roman" w:eastAsia="宋体" w:hAnsi="Times New Roman" w:cs="Times New Roman"/>
          <w:sz w:val="24"/>
        </w:rPr>
        <w:t>第一部分</w:t>
      </w:r>
      <w:r>
        <w:rPr>
          <w:rFonts w:ascii="Times New Roman" w:eastAsia="宋体" w:hAnsi="Times New Roman" w:cs="Times New Roman"/>
          <w:sz w:val="24"/>
        </w:rPr>
        <w:t xml:space="preserve">  </w:t>
      </w:r>
      <w:r>
        <w:rPr>
          <w:rFonts w:ascii="Times New Roman" w:eastAsia="宋体" w:hAnsi="Times New Roman" w:cs="Times New Roman"/>
          <w:sz w:val="24"/>
        </w:rPr>
        <w:t>理论教学</w:t>
      </w:r>
    </w:p>
    <w:p w14:paraId="36577A3F"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第一章</w:t>
      </w:r>
      <w:r>
        <w:rPr>
          <w:rFonts w:ascii="Times New Roman" w:eastAsia="宋体" w:hAnsi="Times New Roman" w:cs="Times New Roman"/>
          <w:szCs w:val="21"/>
        </w:rPr>
        <w:t xml:space="preserve">  </w:t>
      </w:r>
      <w:r>
        <w:rPr>
          <w:rFonts w:ascii="Times New Roman" w:eastAsia="宋体" w:hAnsi="Times New Roman" w:cs="Times New Roman"/>
          <w:szCs w:val="21"/>
        </w:rPr>
        <w:t>概述</w:t>
      </w:r>
      <w:r>
        <w:rPr>
          <w:rFonts w:ascii="Times New Roman" w:eastAsia="宋体" w:hAnsi="Times New Roman" w:cs="Times New Roman"/>
          <w:bCs/>
          <w:kern w:val="0"/>
          <w:szCs w:val="21"/>
        </w:rPr>
        <w:t>（</w:t>
      </w:r>
      <w:r>
        <w:rPr>
          <w:rFonts w:ascii="Times New Roman" w:eastAsia="宋体" w:hAnsi="Times New Roman" w:cs="Times New Roman"/>
          <w:bCs/>
          <w:kern w:val="0"/>
          <w:szCs w:val="21"/>
        </w:rPr>
        <w:t>4</w:t>
      </w:r>
      <w:r>
        <w:rPr>
          <w:rFonts w:ascii="Times New Roman" w:eastAsia="宋体" w:hAnsi="Times New Roman" w:cs="Times New Roman"/>
          <w:bCs/>
          <w:kern w:val="0"/>
          <w:szCs w:val="21"/>
        </w:rPr>
        <w:t>学时）</w:t>
      </w:r>
    </w:p>
    <w:p w14:paraId="54F9808D"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r>
        <w:rPr>
          <w:rFonts w:ascii="Times New Roman" w:eastAsia="宋体" w:hAnsi="Times New Roman" w:cs="Times New Roman"/>
          <w:kern w:val="0"/>
          <w:szCs w:val="21"/>
        </w:rPr>
        <w:t>（</w:t>
      </w:r>
      <w:r>
        <w:rPr>
          <w:rFonts w:ascii="Times New Roman" w:eastAsia="宋体" w:hAnsi="Times New Roman" w:cs="Times New Roman"/>
          <w:kern w:val="0"/>
          <w:szCs w:val="21"/>
        </w:rPr>
        <w:t>1</w:t>
      </w:r>
      <w:r>
        <w:rPr>
          <w:rFonts w:ascii="Times New Roman" w:eastAsia="宋体" w:hAnsi="Times New Roman" w:cs="Times New Roman"/>
          <w:kern w:val="0"/>
          <w:szCs w:val="21"/>
        </w:rPr>
        <w:t>）</w:t>
      </w:r>
      <w:r>
        <w:rPr>
          <w:rFonts w:ascii="Times New Roman" w:eastAsia="宋体" w:hAnsi="Times New Roman" w:cs="Times New Roman"/>
          <w:bCs/>
          <w:szCs w:val="21"/>
          <w:lang w:bidi="ar"/>
        </w:rPr>
        <w:t>EDA</w:t>
      </w:r>
      <w:r>
        <w:rPr>
          <w:rFonts w:ascii="Times New Roman" w:eastAsia="宋体" w:hAnsi="Times New Roman" w:cs="Times New Roman"/>
          <w:bCs/>
          <w:szCs w:val="21"/>
          <w:lang w:bidi="ar"/>
        </w:rPr>
        <w:t>技术的发展历史与特点；</w:t>
      </w:r>
      <w:r>
        <w:rPr>
          <w:rFonts w:ascii="Times New Roman" w:eastAsia="宋体" w:hAnsi="Times New Roman" w:cs="Times New Roman"/>
          <w:kern w:val="0"/>
          <w:szCs w:val="21"/>
        </w:rPr>
        <w:t>（</w:t>
      </w:r>
      <w:r>
        <w:rPr>
          <w:rFonts w:ascii="Times New Roman" w:eastAsia="宋体" w:hAnsi="Times New Roman" w:cs="Times New Roman"/>
          <w:kern w:val="0"/>
          <w:szCs w:val="21"/>
        </w:rPr>
        <w:t>2</w:t>
      </w:r>
      <w:r>
        <w:rPr>
          <w:rFonts w:ascii="Times New Roman" w:eastAsia="宋体" w:hAnsi="Times New Roman" w:cs="Times New Roman"/>
          <w:kern w:val="0"/>
          <w:szCs w:val="21"/>
        </w:rPr>
        <w:t>）</w:t>
      </w:r>
      <w:r>
        <w:rPr>
          <w:rFonts w:ascii="Times New Roman" w:eastAsia="宋体" w:hAnsi="Times New Roman" w:cs="Times New Roman"/>
          <w:szCs w:val="21"/>
          <w:lang w:bidi="ar"/>
        </w:rPr>
        <w:t>CPLD</w:t>
      </w:r>
      <w:r>
        <w:rPr>
          <w:rFonts w:ascii="Times New Roman" w:eastAsia="宋体" w:hAnsi="Times New Roman" w:cs="Times New Roman"/>
          <w:szCs w:val="21"/>
          <w:lang w:bidi="ar"/>
        </w:rPr>
        <w:t>的结构与可编程原理</w:t>
      </w:r>
      <w:r>
        <w:rPr>
          <w:rFonts w:ascii="Times New Roman" w:eastAsia="宋体" w:hAnsi="Times New Roman" w:cs="Times New Roman"/>
          <w:bCs/>
          <w:szCs w:val="21"/>
          <w:lang w:bidi="ar"/>
        </w:rPr>
        <w:t>；</w:t>
      </w:r>
      <w:r>
        <w:rPr>
          <w:rFonts w:ascii="Times New Roman" w:eastAsia="宋体" w:hAnsi="Times New Roman" w:cs="Times New Roman"/>
          <w:kern w:val="0"/>
          <w:szCs w:val="21"/>
        </w:rPr>
        <w:t>（</w:t>
      </w:r>
      <w:r>
        <w:rPr>
          <w:rFonts w:ascii="Times New Roman" w:eastAsia="宋体" w:hAnsi="Times New Roman" w:cs="Times New Roman"/>
          <w:kern w:val="0"/>
          <w:szCs w:val="21"/>
        </w:rPr>
        <w:t>3</w:t>
      </w:r>
      <w:r>
        <w:rPr>
          <w:rFonts w:ascii="Times New Roman" w:eastAsia="宋体" w:hAnsi="Times New Roman" w:cs="Times New Roman"/>
          <w:kern w:val="0"/>
          <w:szCs w:val="21"/>
        </w:rPr>
        <w:t>）</w:t>
      </w:r>
      <w:r>
        <w:rPr>
          <w:rFonts w:ascii="Times New Roman" w:eastAsia="宋体" w:hAnsi="Times New Roman" w:cs="Times New Roman"/>
          <w:szCs w:val="21"/>
          <w:lang w:bidi="ar"/>
        </w:rPr>
        <w:t>FPGA</w:t>
      </w:r>
      <w:r>
        <w:rPr>
          <w:rFonts w:ascii="Times New Roman" w:eastAsia="宋体" w:hAnsi="Times New Roman" w:cs="Times New Roman"/>
          <w:szCs w:val="21"/>
          <w:lang w:bidi="ar"/>
        </w:rPr>
        <w:t>的结构与工作原理</w:t>
      </w:r>
      <w:r>
        <w:rPr>
          <w:rFonts w:ascii="Times New Roman" w:eastAsia="宋体" w:hAnsi="Times New Roman" w:cs="Times New Roman"/>
          <w:bCs/>
          <w:szCs w:val="21"/>
          <w:lang w:bidi="ar"/>
        </w:rPr>
        <w:t>。</w:t>
      </w:r>
    </w:p>
    <w:p w14:paraId="02C58DDF"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szCs w:val="21"/>
          <w:lang w:bidi="ar"/>
        </w:rPr>
        <w:t>CPLD</w:t>
      </w:r>
      <w:r>
        <w:rPr>
          <w:rFonts w:ascii="Times New Roman" w:eastAsia="宋体" w:hAnsi="Times New Roman" w:cs="Times New Roman"/>
          <w:szCs w:val="21"/>
          <w:lang w:bidi="ar"/>
        </w:rPr>
        <w:t>的结构与可编程原理</w:t>
      </w:r>
      <w:r>
        <w:rPr>
          <w:rFonts w:ascii="Times New Roman" w:eastAsia="宋体" w:hAnsi="Times New Roman" w:cs="Times New Roman"/>
          <w:bCs/>
          <w:szCs w:val="21"/>
          <w:lang w:bidi="ar"/>
        </w:rPr>
        <w:t>；</w:t>
      </w: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w:t>
      </w:r>
      <w:r>
        <w:rPr>
          <w:rFonts w:ascii="Times New Roman" w:eastAsia="宋体" w:hAnsi="Times New Roman" w:cs="Times New Roman"/>
          <w:szCs w:val="21"/>
          <w:lang w:bidi="ar"/>
        </w:rPr>
        <w:t>FPGA</w:t>
      </w:r>
      <w:r>
        <w:rPr>
          <w:rFonts w:ascii="Times New Roman" w:eastAsia="宋体" w:hAnsi="Times New Roman" w:cs="Times New Roman"/>
          <w:szCs w:val="21"/>
          <w:lang w:bidi="ar"/>
        </w:rPr>
        <w:t>的结构与工作原理</w:t>
      </w:r>
      <w:r>
        <w:rPr>
          <w:rFonts w:ascii="Times New Roman" w:eastAsia="宋体" w:hAnsi="Times New Roman" w:cs="Times New Roman"/>
          <w:bCs/>
          <w:szCs w:val="21"/>
          <w:lang w:bidi="ar"/>
        </w:rPr>
        <w:t>。</w:t>
      </w:r>
    </w:p>
    <w:p w14:paraId="6FE06605"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0EB6CF00"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第二章</w:t>
      </w:r>
      <w:r>
        <w:rPr>
          <w:rFonts w:ascii="Times New Roman" w:eastAsia="宋体" w:hAnsi="Times New Roman" w:cs="Times New Roman"/>
          <w:szCs w:val="21"/>
        </w:rPr>
        <w:t xml:space="preserve">  </w:t>
      </w:r>
      <w:r>
        <w:rPr>
          <w:rFonts w:ascii="Times New Roman" w:eastAsia="宋体" w:hAnsi="Times New Roman" w:cs="Times New Roman"/>
          <w:szCs w:val="21"/>
        </w:rPr>
        <w:t>程序结构与数据类型</w:t>
      </w:r>
      <w:r>
        <w:rPr>
          <w:rFonts w:ascii="Times New Roman" w:eastAsia="宋体" w:hAnsi="Times New Roman" w:cs="Times New Roman"/>
          <w:bCs/>
          <w:kern w:val="0"/>
          <w:szCs w:val="21"/>
        </w:rPr>
        <w:t>（</w:t>
      </w:r>
      <w:r>
        <w:rPr>
          <w:rFonts w:ascii="Times New Roman" w:eastAsia="宋体" w:hAnsi="Times New Roman" w:cs="Times New Roman"/>
          <w:bCs/>
          <w:kern w:val="0"/>
          <w:szCs w:val="21"/>
        </w:rPr>
        <w:t>4</w:t>
      </w:r>
      <w:r>
        <w:rPr>
          <w:rFonts w:ascii="Times New Roman" w:eastAsia="宋体" w:hAnsi="Times New Roman" w:cs="Times New Roman"/>
          <w:bCs/>
          <w:kern w:val="0"/>
          <w:szCs w:val="21"/>
        </w:rPr>
        <w:t>学时）</w:t>
      </w:r>
    </w:p>
    <w:p w14:paraId="162FDCE3" w14:textId="77777777" w:rsidR="003E24BF" w:rsidRDefault="00000000">
      <w:pPr>
        <w:spacing w:line="360" w:lineRule="auto"/>
        <w:ind w:leftChars="200" w:left="420" w:firstLine="420"/>
        <w:rPr>
          <w:rFonts w:ascii="Times New Roman" w:eastAsia="宋体" w:hAnsi="Times New Roman" w:cs="Times New Roman"/>
          <w:kern w:val="0"/>
          <w:szCs w:val="21"/>
        </w:rPr>
      </w:pPr>
      <w:r>
        <w:rPr>
          <w:rFonts w:ascii="Times New Roman" w:eastAsia="宋体" w:hAnsi="Times New Roman" w:cs="Times New Roman"/>
          <w:szCs w:val="21"/>
        </w:rPr>
        <w:t>教学内容：（</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kern w:val="0"/>
          <w:szCs w:val="21"/>
        </w:rPr>
        <w:t>Verilog</w:t>
      </w:r>
      <w:r>
        <w:rPr>
          <w:rFonts w:ascii="Times New Roman" w:eastAsia="宋体" w:hAnsi="Times New Roman" w:cs="Times New Roman"/>
          <w:kern w:val="0"/>
          <w:szCs w:val="21"/>
        </w:rPr>
        <w:t>程序结构；（</w:t>
      </w:r>
      <w:r>
        <w:rPr>
          <w:rFonts w:ascii="Times New Roman" w:eastAsia="宋体" w:hAnsi="Times New Roman" w:cs="Times New Roman"/>
          <w:kern w:val="0"/>
          <w:szCs w:val="21"/>
        </w:rPr>
        <w:t>2</w:t>
      </w:r>
      <w:r>
        <w:rPr>
          <w:rFonts w:ascii="Times New Roman" w:eastAsia="宋体" w:hAnsi="Times New Roman" w:cs="Times New Roman"/>
          <w:kern w:val="0"/>
          <w:szCs w:val="21"/>
        </w:rPr>
        <w:t>）</w:t>
      </w:r>
      <w:r>
        <w:rPr>
          <w:rFonts w:ascii="Times New Roman" w:eastAsia="宋体" w:hAnsi="Times New Roman" w:cs="Times New Roman"/>
          <w:kern w:val="0"/>
          <w:szCs w:val="21"/>
        </w:rPr>
        <w:t>Verilog</w:t>
      </w:r>
      <w:r>
        <w:rPr>
          <w:rFonts w:ascii="Times New Roman" w:eastAsia="宋体" w:hAnsi="Times New Roman" w:cs="Times New Roman"/>
          <w:kern w:val="0"/>
          <w:szCs w:val="21"/>
        </w:rPr>
        <w:t>的数据类型；（</w:t>
      </w:r>
      <w:r>
        <w:rPr>
          <w:rFonts w:ascii="Times New Roman" w:eastAsia="宋体" w:hAnsi="Times New Roman" w:cs="Times New Roman"/>
          <w:kern w:val="0"/>
          <w:szCs w:val="21"/>
        </w:rPr>
        <w:t>3</w:t>
      </w:r>
      <w:r>
        <w:rPr>
          <w:rFonts w:ascii="Times New Roman" w:eastAsia="宋体" w:hAnsi="Times New Roman" w:cs="Times New Roman"/>
          <w:kern w:val="0"/>
          <w:szCs w:val="21"/>
        </w:rPr>
        <w:t>）</w:t>
      </w:r>
      <w:r>
        <w:rPr>
          <w:rFonts w:ascii="Times New Roman" w:eastAsia="宋体" w:hAnsi="Times New Roman" w:cs="Times New Roman"/>
          <w:kern w:val="0"/>
          <w:szCs w:val="21"/>
        </w:rPr>
        <w:t>Verilog</w:t>
      </w:r>
      <w:r>
        <w:rPr>
          <w:rFonts w:ascii="Times New Roman" w:eastAsia="宋体" w:hAnsi="Times New Roman" w:cs="Times New Roman"/>
          <w:kern w:val="0"/>
          <w:szCs w:val="21"/>
        </w:rPr>
        <w:t>文字规则。</w:t>
      </w:r>
    </w:p>
    <w:p w14:paraId="4539B88C"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5269A2A8" w14:textId="77777777" w:rsidR="003E24BF" w:rsidRDefault="00000000">
      <w:pPr>
        <w:spacing w:line="360" w:lineRule="auto"/>
        <w:ind w:leftChars="400" w:left="840"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kern w:val="0"/>
          <w:szCs w:val="21"/>
        </w:rPr>
        <w:t>Verilog</w:t>
      </w:r>
      <w:r>
        <w:rPr>
          <w:rFonts w:ascii="Times New Roman" w:eastAsia="宋体" w:hAnsi="Times New Roman" w:cs="Times New Roman"/>
          <w:kern w:val="0"/>
          <w:szCs w:val="21"/>
        </w:rPr>
        <w:t>程序结构；</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kern w:val="0"/>
          <w:szCs w:val="21"/>
        </w:rPr>
        <w:t>Verilog</w:t>
      </w:r>
      <w:r>
        <w:rPr>
          <w:rFonts w:ascii="Times New Roman" w:eastAsia="宋体" w:hAnsi="Times New Roman" w:cs="Times New Roman"/>
          <w:kern w:val="0"/>
          <w:szCs w:val="21"/>
        </w:rPr>
        <w:t>的数据类型。</w:t>
      </w:r>
    </w:p>
    <w:p w14:paraId="3991F208"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2EFEDF12"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第三章</w:t>
      </w:r>
      <w:r>
        <w:rPr>
          <w:rFonts w:ascii="Times New Roman" w:eastAsia="宋体" w:hAnsi="Times New Roman" w:cs="Times New Roman"/>
          <w:szCs w:val="21"/>
        </w:rPr>
        <w:t xml:space="preserve">  </w:t>
      </w:r>
      <w:r>
        <w:rPr>
          <w:rFonts w:ascii="Times New Roman" w:eastAsia="宋体" w:hAnsi="Times New Roman" w:cs="Times New Roman"/>
          <w:szCs w:val="21"/>
        </w:rPr>
        <w:t>行为语句（</w:t>
      </w:r>
      <w:r>
        <w:rPr>
          <w:rFonts w:ascii="Times New Roman" w:eastAsia="宋体" w:hAnsi="Times New Roman" w:cs="Times New Roman"/>
          <w:szCs w:val="21"/>
        </w:rPr>
        <w:t>10</w:t>
      </w:r>
      <w:r>
        <w:rPr>
          <w:rFonts w:ascii="Times New Roman" w:eastAsia="宋体" w:hAnsi="Times New Roman" w:cs="Times New Roman"/>
          <w:szCs w:val="21"/>
        </w:rPr>
        <w:t>学时）</w:t>
      </w:r>
    </w:p>
    <w:p w14:paraId="02C077EE"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2CC59664" w14:textId="77777777" w:rsidR="003E24BF" w:rsidRDefault="00000000">
      <w:pPr>
        <w:spacing w:line="360" w:lineRule="auto"/>
        <w:ind w:leftChars="600" w:left="126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）过程语句；（</w:t>
      </w:r>
      <w:r>
        <w:rPr>
          <w:rFonts w:ascii="Times New Roman" w:eastAsia="宋体" w:hAnsi="Times New Roman" w:cs="Times New Roman"/>
          <w:szCs w:val="21"/>
        </w:rPr>
        <w:t>2</w:t>
      </w:r>
      <w:r>
        <w:rPr>
          <w:rFonts w:ascii="Times New Roman" w:eastAsia="宋体" w:hAnsi="Times New Roman" w:cs="Times New Roman"/>
          <w:szCs w:val="21"/>
        </w:rPr>
        <w:t>）块语句；（</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szCs w:val="21"/>
        </w:rPr>
        <w:t>case</w:t>
      </w:r>
      <w:r>
        <w:rPr>
          <w:rFonts w:ascii="Times New Roman" w:eastAsia="宋体" w:hAnsi="Times New Roman" w:cs="Times New Roman"/>
          <w:szCs w:val="21"/>
        </w:rPr>
        <w:t>语句；（</w:t>
      </w:r>
      <w:r>
        <w:rPr>
          <w:rFonts w:ascii="Times New Roman" w:eastAsia="宋体" w:hAnsi="Times New Roman" w:cs="Times New Roman"/>
          <w:szCs w:val="21"/>
        </w:rPr>
        <w:t>4</w:t>
      </w:r>
      <w:r>
        <w:rPr>
          <w:rFonts w:ascii="Times New Roman" w:eastAsia="宋体" w:hAnsi="Times New Roman" w:cs="Times New Roman"/>
          <w:szCs w:val="21"/>
        </w:rPr>
        <w:t>）</w:t>
      </w:r>
      <w:r>
        <w:rPr>
          <w:rFonts w:ascii="Times New Roman" w:eastAsia="宋体" w:hAnsi="Times New Roman" w:cs="Times New Roman"/>
          <w:szCs w:val="21"/>
        </w:rPr>
        <w:t>if</w:t>
      </w:r>
      <w:r>
        <w:rPr>
          <w:rFonts w:ascii="Times New Roman" w:eastAsia="宋体" w:hAnsi="Times New Roman" w:cs="Times New Roman"/>
          <w:szCs w:val="21"/>
        </w:rPr>
        <w:t>语句；（</w:t>
      </w:r>
      <w:r>
        <w:rPr>
          <w:rFonts w:ascii="Times New Roman" w:eastAsia="宋体" w:hAnsi="Times New Roman" w:cs="Times New Roman"/>
          <w:szCs w:val="21"/>
        </w:rPr>
        <w:t>5</w:t>
      </w:r>
      <w:r>
        <w:rPr>
          <w:rFonts w:ascii="Times New Roman" w:eastAsia="宋体" w:hAnsi="Times New Roman" w:cs="Times New Roman"/>
          <w:szCs w:val="21"/>
        </w:rPr>
        <w:t>）过程赋值语句；（</w:t>
      </w:r>
      <w:r>
        <w:rPr>
          <w:rFonts w:ascii="Times New Roman" w:eastAsia="宋体" w:hAnsi="Times New Roman" w:cs="Times New Roman"/>
          <w:szCs w:val="21"/>
        </w:rPr>
        <w:t>6</w:t>
      </w:r>
      <w:r>
        <w:rPr>
          <w:rFonts w:ascii="Times New Roman" w:eastAsia="宋体" w:hAnsi="Times New Roman" w:cs="Times New Roman"/>
          <w:szCs w:val="21"/>
        </w:rPr>
        <w:t>）循环语句；（</w:t>
      </w:r>
      <w:r>
        <w:rPr>
          <w:rFonts w:ascii="Times New Roman" w:eastAsia="宋体" w:hAnsi="Times New Roman" w:cs="Times New Roman"/>
          <w:szCs w:val="21"/>
        </w:rPr>
        <w:t>7</w:t>
      </w:r>
      <w:r>
        <w:rPr>
          <w:rFonts w:ascii="Times New Roman" w:eastAsia="宋体" w:hAnsi="Times New Roman" w:cs="Times New Roman"/>
          <w:szCs w:val="21"/>
        </w:rPr>
        <w:t>）任务与函数语句。</w:t>
      </w:r>
    </w:p>
    <w:p w14:paraId="33274543"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0498D809" w14:textId="77777777" w:rsidR="003E24BF" w:rsidRDefault="00000000">
      <w:pPr>
        <w:spacing w:line="360" w:lineRule="auto"/>
        <w:ind w:left="84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）过程语句；（</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case</w:t>
      </w:r>
      <w:r>
        <w:rPr>
          <w:rFonts w:ascii="Times New Roman" w:eastAsia="宋体" w:hAnsi="Times New Roman" w:cs="Times New Roman"/>
          <w:szCs w:val="21"/>
        </w:rPr>
        <w:t>语句；（</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szCs w:val="21"/>
        </w:rPr>
        <w:t>if</w:t>
      </w:r>
      <w:r>
        <w:rPr>
          <w:rFonts w:ascii="Times New Roman" w:eastAsia="宋体" w:hAnsi="Times New Roman" w:cs="Times New Roman"/>
          <w:szCs w:val="21"/>
        </w:rPr>
        <w:t>语句；（</w:t>
      </w:r>
      <w:r>
        <w:rPr>
          <w:rFonts w:ascii="Times New Roman" w:eastAsia="宋体" w:hAnsi="Times New Roman" w:cs="Times New Roman"/>
          <w:szCs w:val="21"/>
        </w:rPr>
        <w:t>4</w:t>
      </w:r>
      <w:r>
        <w:rPr>
          <w:rFonts w:ascii="Times New Roman" w:eastAsia="宋体" w:hAnsi="Times New Roman" w:cs="Times New Roman"/>
          <w:szCs w:val="21"/>
        </w:rPr>
        <w:t>）过程赋值语句；（</w:t>
      </w:r>
      <w:r>
        <w:rPr>
          <w:rFonts w:ascii="Times New Roman" w:eastAsia="宋体" w:hAnsi="Times New Roman" w:cs="Times New Roman"/>
          <w:szCs w:val="21"/>
        </w:rPr>
        <w:t>5</w:t>
      </w:r>
      <w:r>
        <w:rPr>
          <w:rFonts w:ascii="Times New Roman" w:eastAsia="宋体" w:hAnsi="Times New Roman" w:cs="Times New Roman"/>
          <w:szCs w:val="21"/>
        </w:rPr>
        <w:t>）循环语句。</w:t>
      </w:r>
    </w:p>
    <w:p w14:paraId="76A489B0"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21431C86"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第四章</w:t>
      </w:r>
      <w:r>
        <w:rPr>
          <w:rFonts w:ascii="Times New Roman" w:eastAsia="宋体" w:hAnsi="Times New Roman" w:cs="Times New Roman"/>
          <w:szCs w:val="21"/>
        </w:rPr>
        <w:t xml:space="preserve">  </w:t>
      </w:r>
      <w:r>
        <w:rPr>
          <w:rFonts w:ascii="Times New Roman" w:eastAsia="宋体" w:hAnsi="Times New Roman" w:cs="Times New Roman"/>
          <w:szCs w:val="21"/>
        </w:rPr>
        <w:t>运算符与结构描述语句（</w:t>
      </w:r>
      <w:r>
        <w:rPr>
          <w:rFonts w:ascii="Times New Roman" w:eastAsia="宋体" w:hAnsi="Times New Roman" w:cs="Times New Roman"/>
          <w:szCs w:val="21"/>
        </w:rPr>
        <w:t>6</w:t>
      </w:r>
      <w:r>
        <w:rPr>
          <w:rFonts w:ascii="Times New Roman" w:eastAsia="宋体" w:hAnsi="Times New Roman" w:cs="Times New Roman"/>
          <w:szCs w:val="21"/>
        </w:rPr>
        <w:t>学时）</w:t>
      </w:r>
    </w:p>
    <w:p w14:paraId="26AA16A0"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6632B8B6" w14:textId="77777777" w:rsidR="003E24BF" w:rsidRDefault="00000000">
      <w:pPr>
        <w:spacing w:line="360" w:lineRule="auto"/>
        <w:ind w:leftChars="600" w:left="126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）运算操作符；（</w:t>
      </w:r>
      <w:r>
        <w:rPr>
          <w:rFonts w:ascii="Times New Roman" w:eastAsia="宋体" w:hAnsi="Times New Roman" w:cs="Times New Roman"/>
          <w:szCs w:val="21"/>
        </w:rPr>
        <w:t>2</w:t>
      </w:r>
      <w:r>
        <w:rPr>
          <w:rFonts w:ascii="Times New Roman" w:eastAsia="宋体" w:hAnsi="Times New Roman" w:cs="Times New Roman"/>
          <w:szCs w:val="21"/>
        </w:rPr>
        <w:t>）连续赋值语句；（</w:t>
      </w:r>
      <w:r>
        <w:rPr>
          <w:rFonts w:ascii="Times New Roman" w:eastAsia="宋体" w:hAnsi="Times New Roman" w:cs="Times New Roman"/>
          <w:szCs w:val="21"/>
        </w:rPr>
        <w:t>3</w:t>
      </w:r>
      <w:r>
        <w:rPr>
          <w:rFonts w:ascii="Times New Roman" w:eastAsia="宋体" w:hAnsi="Times New Roman" w:cs="Times New Roman"/>
          <w:szCs w:val="21"/>
        </w:rPr>
        <w:t>）例化语句；（</w:t>
      </w:r>
      <w:r>
        <w:rPr>
          <w:rFonts w:ascii="Times New Roman" w:eastAsia="宋体" w:hAnsi="Times New Roman" w:cs="Times New Roman"/>
          <w:szCs w:val="21"/>
        </w:rPr>
        <w:t>4</w:t>
      </w:r>
      <w:r>
        <w:rPr>
          <w:rFonts w:ascii="Times New Roman" w:eastAsia="宋体" w:hAnsi="Times New Roman" w:cs="Times New Roman"/>
          <w:szCs w:val="21"/>
        </w:rPr>
        <w:t>）参数传递语句；（</w:t>
      </w:r>
      <w:r>
        <w:rPr>
          <w:rFonts w:ascii="Times New Roman" w:eastAsia="宋体" w:hAnsi="Times New Roman" w:cs="Times New Roman"/>
          <w:szCs w:val="21"/>
        </w:rPr>
        <w:t>5</w:t>
      </w:r>
      <w:r>
        <w:rPr>
          <w:rFonts w:ascii="Times New Roman" w:eastAsia="宋体" w:hAnsi="Times New Roman" w:cs="Times New Roman"/>
          <w:szCs w:val="21"/>
        </w:rPr>
        <w:t>）用库元件实现结构描述；（</w:t>
      </w:r>
      <w:r>
        <w:rPr>
          <w:rFonts w:ascii="Times New Roman" w:eastAsia="宋体" w:hAnsi="Times New Roman" w:cs="Times New Roman"/>
          <w:szCs w:val="21"/>
        </w:rPr>
        <w:t>6</w:t>
      </w:r>
      <w:r>
        <w:rPr>
          <w:rFonts w:ascii="Times New Roman" w:eastAsia="宋体" w:hAnsi="Times New Roman" w:cs="Times New Roman"/>
          <w:szCs w:val="21"/>
        </w:rPr>
        <w:t>）编译指示语句。</w:t>
      </w:r>
    </w:p>
    <w:p w14:paraId="42E50DFC"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68565DA7" w14:textId="77777777" w:rsidR="003E24BF" w:rsidRDefault="00000000">
      <w:pPr>
        <w:spacing w:line="360" w:lineRule="auto"/>
        <w:ind w:leftChars="600" w:left="126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）连续赋值语句；（</w:t>
      </w:r>
      <w:r>
        <w:rPr>
          <w:rFonts w:ascii="Times New Roman" w:eastAsia="宋体" w:hAnsi="Times New Roman" w:cs="Times New Roman"/>
          <w:szCs w:val="21"/>
        </w:rPr>
        <w:t>2</w:t>
      </w:r>
      <w:r>
        <w:rPr>
          <w:rFonts w:ascii="Times New Roman" w:eastAsia="宋体" w:hAnsi="Times New Roman" w:cs="Times New Roman"/>
          <w:szCs w:val="21"/>
        </w:rPr>
        <w:t>）例化语句；（</w:t>
      </w:r>
      <w:r>
        <w:rPr>
          <w:rFonts w:ascii="Times New Roman" w:eastAsia="宋体" w:hAnsi="Times New Roman" w:cs="Times New Roman"/>
          <w:szCs w:val="21"/>
        </w:rPr>
        <w:t>3</w:t>
      </w:r>
      <w:r>
        <w:rPr>
          <w:rFonts w:ascii="Times New Roman" w:eastAsia="宋体" w:hAnsi="Times New Roman" w:cs="Times New Roman"/>
          <w:szCs w:val="21"/>
        </w:rPr>
        <w:t>）参数传递语句。</w:t>
      </w:r>
    </w:p>
    <w:p w14:paraId="5453B917"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2AF09700"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第五章</w:t>
      </w:r>
      <w:r>
        <w:rPr>
          <w:rFonts w:ascii="Times New Roman" w:eastAsia="宋体" w:hAnsi="Times New Roman" w:cs="Times New Roman"/>
          <w:szCs w:val="21"/>
        </w:rPr>
        <w:t xml:space="preserve">  Verilog HDL</w:t>
      </w:r>
      <w:r>
        <w:rPr>
          <w:rFonts w:ascii="Times New Roman" w:eastAsia="宋体" w:hAnsi="Times New Roman" w:cs="Times New Roman"/>
          <w:szCs w:val="21"/>
        </w:rPr>
        <w:t>深入（</w:t>
      </w:r>
      <w:r>
        <w:rPr>
          <w:rFonts w:ascii="Times New Roman" w:eastAsia="宋体" w:hAnsi="Times New Roman" w:cs="Times New Roman"/>
          <w:szCs w:val="21"/>
        </w:rPr>
        <w:t>4</w:t>
      </w:r>
      <w:r>
        <w:rPr>
          <w:rFonts w:ascii="Times New Roman" w:eastAsia="宋体" w:hAnsi="Times New Roman" w:cs="Times New Roman"/>
          <w:szCs w:val="21"/>
        </w:rPr>
        <w:t>学时）</w:t>
      </w:r>
    </w:p>
    <w:p w14:paraId="6ADDA733"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54644550" w14:textId="77777777" w:rsidR="003E24BF" w:rsidRDefault="00000000">
      <w:pPr>
        <w:spacing w:line="360" w:lineRule="auto"/>
        <w:ind w:leftChars="600" w:left="126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）过程中的两类赋值语句；（</w:t>
      </w:r>
      <w:r>
        <w:rPr>
          <w:rFonts w:ascii="Times New Roman" w:eastAsia="宋体" w:hAnsi="Times New Roman" w:cs="Times New Roman"/>
          <w:szCs w:val="21"/>
        </w:rPr>
        <w:t>2</w:t>
      </w:r>
      <w:r>
        <w:rPr>
          <w:rFonts w:ascii="Times New Roman" w:eastAsia="宋体" w:hAnsi="Times New Roman" w:cs="Times New Roman"/>
          <w:szCs w:val="21"/>
        </w:rPr>
        <w:t>）过程语句讨论；（</w:t>
      </w:r>
      <w:r>
        <w:rPr>
          <w:rFonts w:ascii="Times New Roman" w:eastAsia="宋体" w:hAnsi="Times New Roman" w:cs="Times New Roman"/>
          <w:szCs w:val="21"/>
        </w:rPr>
        <w:t>3</w:t>
      </w:r>
      <w:r>
        <w:rPr>
          <w:rFonts w:ascii="Times New Roman" w:eastAsia="宋体" w:hAnsi="Times New Roman" w:cs="Times New Roman"/>
          <w:szCs w:val="21"/>
        </w:rPr>
        <w:t>）三态与双向端口设计；（</w:t>
      </w:r>
      <w:r>
        <w:rPr>
          <w:rFonts w:ascii="Times New Roman" w:eastAsia="宋体" w:hAnsi="Times New Roman" w:cs="Times New Roman"/>
          <w:szCs w:val="21"/>
        </w:rPr>
        <w:t>4</w:t>
      </w:r>
      <w:r>
        <w:rPr>
          <w:rFonts w:ascii="Times New Roman" w:eastAsia="宋体" w:hAnsi="Times New Roman" w:cs="Times New Roman"/>
          <w:szCs w:val="21"/>
        </w:rPr>
        <w:t>）资源优化；（</w:t>
      </w:r>
      <w:r>
        <w:rPr>
          <w:rFonts w:ascii="Times New Roman" w:eastAsia="宋体" w:hAnsi="Times New Roman" w:cs="Times New Roman"/>
          <w:szCs w:val="21"/>
        </w:rPr>
        <w:t>5</w:t>
      </w:r>
      <w:r>
        <w:rPr>
          <w:rFonts w:ascii="Times New Roman" w:eastAsia="宋体" w:hAnsi="Times New Roman" w:cs="Times New Roman"/>
          <w:szCs w:val="21"/>
        </w:rPr>
        <w:t>）速度优化。</w:t>
      </w:r>
    </w:p>
    <w:p w14:paraId="25C3FC95"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6ABDB6E5" w14:textId="77777777" w:rsidR="003E24BF" w:rsidRDefault="00000000">
      <w:pPr>
        <w:spacing w:line="360" w:lineRule="auto"/>
        <w:ind w:leftChars="400" w:left="840"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）过程中的两类赋值语句；（</w:t>
      </w:r>
      <w:r>
        <w:rPr>
          <w:rFonts w:ascii="Times New Roman" w:eastAsia="宋体" w:hAnsi="Times New Roman" w:cs="Times New Roman"/>
          <w:szCs w:val="21"/>
        </w:rPr>
        <w:t>2</w:t>
      </w:r>
      <w:r>
        <w:rPr>
          <w:rFonts w:ascii="Times New Roman" w:eastAsia="宋体" w:hAnsi="Times New Roman" w:cs="Times New Roman"/>
          <w:szCs w:val="21"/>
        </w:rPr>
        <w:t>）三态与双向端口设计。</w:t>
      </w:r>
    </w:p>
    <w:p w14:paraId="0B1E5612"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25D8B314"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第六章</w:t>
      </w:r>
      <w:r>
        <w:rPr>
          <w:rFonts w:ascii="Times New Roman" w:eastAsia="宋体" w:hAnsi="Times New Roman" w:cs="Times New Roman"/>
          <w:szCs w:val="21"/>
        </w:rPr>
        <w:t xml:space="preserve">  </w:t>
      </w:r>
      <w:r>
        <w:rPr>
          <w:rFonts w:ascii="Times New Roman" w:eastAsia="宋体" w:hAnsi="Times New Roman" w:cs="Times New Roman"/>
          <w:szCs w:val="21"/>
        </w:rPr>
        <w:t>状态机设计技术（</w:t>
      </w:r>
      <w:r>
        <w:rPr>
          <w:rFonts w:ascii="Times New Roman" w:eastAsia="宋体" w:hAnsi="Times New Roman" w:cs="Times New Roman"/>
          <w:szCs w:val="21"/>
        </w:rPr>
        <w:t>4</w:t>
      </w:r>
      <w:r>
        <w:rPr>
          <w:rFonts w:ascii="Times New Roman" w:eastAsia="宋体" w:hAnsi="Times New Roman" w:cs="Times New Roman"/>
          <w:szCs w:val="21"/>
        </w:rPr>
        <w:t>学时）</w:t>
      </w:r>
    </w:p>
    <w:p w14:paraId="055AC522"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06496C0B" w14:textId="77777777" w:rsidR="003E24BF" w:rsidRDefault="00000000">
      <w:pPr>
        <w:spacing w:line="360" w:lineRule="auto"/>
        <w:ind w:leftChars="600" w:left="126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Verilog</w:t>
      </w:r>
      <w:r>
        <w:rPr>
          <w:rFonts w:ascii="Times New Roman" w:eastAsia="宋体" w:hAnsi="Times New Roman" w:cs="Times New Roman"/>
          <w:szCs w:val="21"/>
        </w:rPr>
        <w:t>状态机的一般形式；（</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MOORE</w:t>
      </w:r>
      <w:r>
        <w:rPr>
          <w:rFonts w:ascii="Times New Roman" w:eastAsia="宋体" w:hAnsi="Times New Roman" w:cs="Times New Roman"/>
          <w:szCs w:val="21"/>
        </w:rPr>
        <w:t>型状态机；（</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szCs w:val="21"/>
        </w:rPr>
        <w:t>MEALY</w:t>
      </w:r>
      <w:r>
        <w:rPr>
          <w:rFonts w:ascii="Times New Roman" w:eastAsia="宋体" w:hAnsi="Times New Roman" w:cs="Times New Roman"/>
          <w:szCs w:val="21"/>
        </w:rPr>
        <w:t>型状态机；（</w:t>
      </w:r>
      <w:r>
        <w:rPr>
          <w:rFonts w:ascii="Times New Roman" w:eastAsia="宋体" w:hAnsi="Times New Roman" w:cs="Times New Roman"/>
          <w:szCs w:val="21"/>
        </w:rPr>
        <w:t>4</w:t>
      </w:r>
      <w:r>
        <w:rPr>
          <w:rFonts w:ascii="Times New Roman" w:eastAsia="宋体" w:hAnsi="Times New Roman" w:cs="Times New Roman"/>
          <w:szCs w:val="21"/>
        </w:rPr>
        <w:t>）不同编码类型状态机；（</w:t>
      </w:r>
      <w:r>
        <w:rPr>
          <w:rFonts w:ascii="Times New Roman" w:eastAsia="宋体" w:hAnsi="Times New Roman" w:cs="Times New Roman"/>
          <w:szCs w:val="21"/>
        </w:rPr>
        <w:t>5</w:t>
      </w:r>
      <w:r>
        <w:rPr>
          <w:rFonts w:ascii="Times New Roman" w:eastAsia="宋体" w:hAnsi="Times New Roman" w:cs="Times New Roman"/>
          <w:szCs w:val="21"/>
        </w:rPr>
        <w:t>）安全状态机设计。</w:t>
      </w:r>
    </w:p>
    <w:p w14:paraId="49C2886F"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46F8EB22" w14:textId="77777777" w:rsidR="003E24BF" w:rsidRDefault="00000000">
      <w:pPr>
        <w:spacing w:line="360" w:lineRule="auto"/>
        <w:ind w:leftChars="400" w:left="840"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Verilog</w:t>
      </w:r>
      <w:r>
        <w:rPr>
          <w:rFonts w:ascii="Times New Roman" w:eastAsia="宋体" w:hAnsi="Times New Roman" w:cs="Times New Roman"/>
          <w:szCs w:val="21"/>
        </w:rPr>
        <w:t>状态机的一般形式；（</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MOORE</w:t>
      </w:r>
      <w:r>
        <w:rPr>
          <w:rFonts w:ascii="Times New Roman" w:eastAsia="宋体" w:hAnsi="Times New Roman" w:cs="Times New Roman"/>
          <w:szCs w:val="21"/>
        </w:rPr>
        <w:t>型状态机；（</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szCs w:val="21"/>
        </w:rPr>
        <w:t>MEALY</w:t>
      </w:r>
      <w:r>
        <w:rPr>
          <w:rFonts w:ascii="Times New Roman" w:eastAsia="宋体" w:hAnsi="Times New Roman" w:cs="Times New Roman"/>
          <w:szCs w:val="21"/>
        </w:rPr>
        <w:t>型状态机。</w:t>
      </w:r>
    </w:p>
    <w:p w14:paraId="566144E7"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6C9D2BAE" w14:textId="77777777" w:rsidR="003E24BF" w:rsidRDefault="00000000">
      <w:pPr>
        <w:spacing w:line="360" w:lineRule="auto"/>
        <w:ind w:firstLine="420"/>
        <w:jc w:val="center"/>
        <w:rPr>
          <w:rFonts w:ascii="Times New Roman" w:eastAsia="宋体" w:hAnsi="Times New Roman" w:cs="Times New Roman"/>
          <w:sz w:val="24"/>
        </w:rPr>
      </w:pPr>
      <w:r>
        <w:rPr>
          <w:rFonts w:ascii="Times New Roman" w:eastAsia="宋体" w:hAnsi="Times New Roman" w:cs="Times New Roman"/>
          <w:sz w:val="24"/>
        </w:rPr>
        <w:t>第二部分</w:t>
      </w:r>
      <w:r>
        <w:rPr>
          <w:rFonts w:ascii="Times New Roman" w:eastAsia="宋体" w:hAnsi="Times New Roman" w:cs="Times New Roman"/>
          <w:sz w:val="24"/>
        </w:rPr>
        <w:t xml:space="preserve">  </w:t>
      </w:r>
      <w:r>
        <w:rPr>
          <w:rFonts w:ascii="Times New Roman" w:eastAsia="宋体" w:hAnsi="Times New Roman" w:cs="Times New Roman"/>
          <w:sz w:val="24"/>
        </w:rPr>
        <w:t>实践教学环节</w:t>
      </w:r>
    </w:p>
    <w:p w14:paraId="64A1A347"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3  </w:t>
      </w:r>
      <w:r>
        <w:rPr>
          <w:bCs/>
          <w:sz w:val="21"/>
          <w:szCs w:val="21"/>
        </w:rPr>
        <w:t>实验项目设置、目的要求及支撑的课程目标</w:t>
      </w:r>
    </w:p>
    <w:tbl>
      <w:tblPr>
        <w:tblW w:w="82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27"/>
        <w:gridCol w:w="1388"/>
        <w:gridCol w:w="630"/>
        <w:gridCol w:w="665"/>
        <w:gridCol w:w="709"/>
        <w:gridCol w:w="714"/>
        <w:gridCol w:w="2565"/>
        <w:gridCol w:w="1190"/>
      </w:tblGrid>
      <w:tr w:rsidR="003E24BF" w14:paraId="413E9EF0" w14:textId="77777777">
        <w:trPr>
          <w:jc w:val="center"/>
        </w:trPr>
        <w:tc>
          <w:tcPr>
            <w:tcW w:w="427" w:type="dxa"/>
            <w:shd w:val="clear" w:color="auto" w:fill="D9D9D9"/>
            <w:vAlign w:val="center"/>
          </w:tcPr>
          <w:p w14:paraId="2801B86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序号</w:t>
            </w:r>
          </w:p>
        </w:tc>
        <w:tc>
          <w:tcPr>
            <w:tcW w:w="1388" w:type="dxa"/>
            <w:shd w:val="clear" w:color="auto" w:fill="D9D9D9"/>
            <w:vAlign w:val="center"/>
          </w:tcPr>
          <w:p w14:paraId="650B360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实验项目</w:t>
            </w:r>
          </w:p>
        </w:tc>
        <w:tc>
          <w:tcPr>
            <w:tcW w:w="630" w:type="dxa"/>
            <w:shd w:val="clear" w:color="auto" w:fill="D9D9D9"/>
            <w:vAlign w:val="center"/>
          </w:tcPr>
          <w:p w14:paraId="7A25A89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学时数</w:t>
            </w:r>
          </w:p>
        </w:tc>
        <w:tc>
          <w:tcPr>
            <w:tcW w:w="665" w:type="dxa"/>
            <w:shd w:val="clear" w:color="auto" w:fill="D9D9D9"/>
            <w:vAlign w:val="center"/>
          </w:tcPr>
          <w:p w14:paraId="11C1FCE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项目要求</w:t>
            </w:r>
          </w:p>
        </w:tc>
        <w:tc>
          <w:tcPr>
            <w:tcW w:w="709" w:type="dxa"/>
            <w:shd w:val="clear" w:color="auto" w:fill="D9D9D9"/>
            <w:vAlign w:val="center"/>
          </w:tcPr>
          <w:p w14:paraId="5A10058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项目类型</w:t>
            </w:r>
          </w:p>
        </w:tc>
        <w:tc>
          <w:tcPr>
            <w:tcW w:w="714" w:type="dxa"/>
            <w:shd w:val="clear" w:color="auto" w:fill="D9D9D9"/>
            <w:vAlign w:val="center"/>
          </w:tcPr>
          <w:p w14:paraId="33B1F80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项目性质</w:t>
            </w:r>
          </w:p>
        </w:tc>
        <w:tc>
          <w:tcPr>
            <w:tcW w:w="2565" w:type="dxa"/>
            <w:shd w:val="clear" w:color="auto" w:fill="D9D9D9"/>
            <w:vAlign w:val="center"/>
          </w:tcPr>
          <w:p w14:paraId="4D85A79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目的要求</w:t>
            </w:r>
          </w:p>
        </w:tc>
        <w:tc>
          <w:tcPr>
            <w:tcW w:w="1190" w:type="dxa"/>
            <w:shd w:val="clear" w:color="auto" w:fill="D9D9D9"/>
            <w:vAlign w:val="center"/>
          </w:tcPr>
          <w:p w14:paraId="1B7A634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支撑的课程目标</w:t>
            </w:r>
          </w:p>
        </w:tc>
      </w:tr>
      <w:tr w:rsidR="003E24BF" w14:paraId="491E7BE8" w14:textId="77777777">
        <w:trPr>
          <w:jc w:val="center"/>
        </w:trPr>
        <w:tc>
          <w:tcPr>
            <w:tcW w:w="427" w:type="dxa"/>
            <w:vAlign w:val="center"/>
          </w:tcPr>
          <w:p w14:paraId="1A642D5D"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kern w:val="0"/>
                <w:sz w:val="18"/>
                <w:szCs w:val="18"/>
                <w:lang w:bidi="ar"/>
              </w:rPr>
              <w:t>1</w:t>
            </w:r>
          </w:p>
        </w:tc>
        <w:tc>
          <w:tcPr>
            <w:tcW w:w="1388" w:type="dxa"/>
            <w:vAlign w:val="center"/>
          </w:tcPr>
          <w:p w14:paraId="102D09E7" w14:textId="77777777" w:rsidR="003E24BF" w:rsidRDefault="00000000">
            <w:pPr>
              <w:pStyle w:val="a6"/>
              <w:spacing w:line="360" w:lineRule="auto"/>
              <w:jc w:val="both"/>
            </w:pPr>
            <w:r>
              <w:t>QuartusⅡ</w:t>
            </w:r>
            <w:r>
              <w:t>的使用</w:t>
            </w:r>
          </w:p>
        </w:tc>
        <w:tc>
          <w:tcPr>
            <w:tcW w:w="630" w:type="dxa"/>
            <w:vAlign w:val="center"/>
          </w:tcPr>
          <w:p w14:paraId="2AE1907A"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3</w:t>
            </w:r>
          </w:p>
        </w:tc>
        <w:tc>
          <w:tcPr>
            <w:tcW w:w="665" w:type="dxa"/>
            <w:vAlign w:val="center"/>
          </w:tcPr>
          <w:p w14:paraId="2A705C95"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必修</w:t>
            </w:r>
          </w:p>
        </w:tc>
        <w:tc>
          <w:tcPr>
            <w:tcW w:w="709" w:type="dxa"/>
            <w:vAlign w:val="center"/>
          </w:tcPr>
          <w:p w14:paraId="339C85D0"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kern w:val="0"/>
                <w:sz w:val="18"/>
                <w:szCs w:val="18"/>
                <w:lang w:bidi="ar"/>
              </w:rPr>
              <w:t>操作</w:t>
            </w:r>
          </w:p>
        </w:tc>
        <w:tc>
          <w:tcPr>
            <w:tcW w:w="714" w:type="dxa"/>
            <w:vAlign w:val="center"/>
          </w:tcPr>
          <w:p w14:paraId="16C6538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验证</w:t>
            </w:r>
          </w:p>
        </w:tc>
        <w:tc>
          <w:tcPr>
            <w:tcW w:w="2565" w:type="dxa"/>
            <w:vAlign w:val="center"/>
          </w:tcPr>
          <w:p w14:paraId="51804401"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掌握</w:t>
            </w:r>
            <w:r>
              <w:rPr>
                <w:rFonts w:ascii="Times New Roman" w:eastAsia="宋体" w:hAnsi="Times New Roman" w:cs="Times New Roman"/>
                <w:sz w:val="18"/>
                <w:szCs w:val="18"/>
                <w:lang w:bidi="ar"/>
              </w:rPr>
              <w:t>QuartusⅡ</w:t>
            </w:r>
            <w:r>
              <w:rPr>
                <w:rFonts w:ascii="Times New Roman" w:eastAsia="宋体" w:hAnsi="Times New Roman" w:cs="Times New Roman"/>
                <w:sz w:val="18"/>
                <w:szCs w:val="18"/>
                <w:lang w:bidi="ar"/>
              </w:rPr>
              <w:t>的原理图设计方法及仿真流程</w:t>
            </w:r>
          </w:p>
        </w:tc>
        <w:tc>
          <w:tcPr>
            <w:tcW w:w="1190" w:type="dxa"/>
            <w:vAlign w:val="center"/>
          </w:tcPr>
          <w:p w14:paraId="40BDB6E6"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1C2ACE7B" w14:textId="77777777">
        <w:trPr>
          <w:jc w:val="center"/>
        </w:trPr>
        <w:tc>
          <w:tcPr>
            <w:tcW w:w="427" w:type="dxa"/>
            <w:vAlign w:val="center"/>
          </w:tcPr>
          <w:p w14:paraId="318451C4"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kern w:val="0"/>
                <w:sz w:val="18"/>
                <w:szCs w:val="18"/>
                <w:lang w:bidi="ar"/>
              </w:rPr>
              <w:t>2</w:t>
            </w:r>
          </w:p>
        </w:tc>
        <w:tc>
          <w:tcPr>
            <w:tcW w:w="1388" w:type="dxa"/>
            <w:vAlign w:val="center"/>
          </w:tcPr>
          <w:p w14:paraId="3C41A7EA" w14:textId="77777777" w:rsidR="003E24BF" w:rsidRDefault="00000000">
            <w:pPr>
              <w:pStyle w:val="a6"/>
              <w:spacing w:line="360" w:lineRule="auto"/>
              <w:jc w:val="both"/>
            </w:pPr>
            <w:r>
              <w:t>译码器</w:t>
            </w:r>
          </w:p>
        </w:tc>
        <w:tc>
          <w:tcPr>
            <w:tcW w:w="630" w:type="dxa"/>
            <w:vAlign w:val="center"/>
          </w:tcPr>
          <w:p w14:paraId="3DD3A26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3</w:t>
            </w:r>
          </w:p>
        </w:tc>
        <w:tc>
          <w:tcPr>
            <w:tcW w:w="665" w:type="dxa"/>
            <w:vAlign w:val="center"/>
          </w:tcPr>
          <w:p w14:paraId="7B0B61C6"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必修</w:t>
            </w:r>
          </w:p>
        </w:tc>
        <w:tc>
          <w:tcPr>
            <w:tcW w:w="709" w:type="dxa"/>
            <w:vAlign w:val="center"/>
          </w:tcPr>
          <w:p w14:paraId="7EB2E6E1"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操作</w:t>
            </w:r>
          </w:p>
        </w:tc>
        <w:tc>
          <w:tcPr>
            <w:tcW w:w="714" w:type="dxa"/>
            <w:vAlign w:val="center"/>
          </w:tcPr>
          <w:p w14:paraId="305052FB"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设计</w:t>
            </w:r>
          </w:p>
        </w:tc>
        <w:tc>
          <w:tcPr>
            <w:tcW w:w="2565" w:type="dxa"/>
            <w:vAlign w:val="center"/>
          </w:tcPr>
          <w:p w14:paraId="148C29CC"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掌握用</w:t>
            </w:r>
            <w:r>
              <w:rPr>
                <w:rFonts w:ascii="Times New Roman" w:eastAsia="宋体" w:hAnsi="Times New Roman" w:cs="Times New Roman"/>
                <w:sz w:val="18"/>
                <w:szCs w:val="18"/>
                <w:lang w:bidi="ar"/>
              </w:rPr>
              <w:t>Verilog HDL</w:t>
            </w:r>
            <w:r>
              <w:rPr>
                <w:rFonts w:ascii="Times New Roman" w:eastAsia="宋体" w:hAnsi="Times New Roman" w:cs="Times New Roman"/>
                <w:sz w:val="18"/>
                <w:szCs w:val="18"/>
                <w:lang w:bidi="ar"/>
              </w:rPr>
              <w:t>语言进行组合逻辑电路设计</w:t>
            </w:r>
          </w:p>
        </w:tc>
        <w:tc>
          <w:tcPr>
            <w:tcW w:w="1190" w:type="dxa"/>
            <w:vAlign w:val="center"/>
          </w:tcPr>
          <w:p w14:paraId="602C3CF1"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35439926" w14:textId="77777777">
        <w:trPr>
          <w:jc w:val="center"/>
        </w:trPr>
        <w:tc>
          <w:tcPr>
            <w:tcW w:w="427" w:type="dxa"/>
            <w:vAlign w:val="center"/>
          </w:tcPr>
          <w:p w14:paraId="314011DC"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kern w:val="0"/>
                <w:sz w:val="18"/>
                <w:szCs w:val="18"/>
                <w:lang w:bidi="ar"/>
              </w:rPr>
              <w:t>3</w:t>
            </w:r>
          </w:p>
        </w:tc>
        <w:tc>
          <w:tcPr>
            <w:tcW w:w="1388" w:type="dxa"/>
            <w:vAlign w:val="center"/>
          </w:tcPr>
          <w:p w14:paraId="01FA0236" w14:textId="77777777" w:rsidR="003E24BF" w:rsidRDefault="00000000">
            <w:pPr>
              <w:pStyle w:val="a6"/>
              <w:spacing w:line="360" w:lineRule="auto"/>
              <w:jc w:val="both"/>
            </w:pPr>
            <w:r>
              <w:t>数据选择器</w:t>
            </w:r>
          </w:p>
        </w:tc>
        <w:tc>
          <w:tcPr>
            <w:tcW w:w="630" w:type="dxa"/>
            <w:vAlign w:val="center"/>
          </w:tcPr>
          <w:p w14:paraId="6F338A8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3</w:t>
            </w:r>
          </w:p>
        </w:tc>
        <w:tc>
          <w:tcPr>
            <w:tcW w:w="665" w:type="dxa"/>
            <w:vAlign w:val="center"/>
          </w:tcPr>
          <w:p w14:paraId="275791F4"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选修</w:t>
            </w:r>
          </w:p>
        </w:tc>
        <w:tc>
          <w:tcPr>
            <w:tcW w:w="709" w:type="dxa"/>
            <w:vAlign w:val="center"/>
          </w:tcPr>
          <w:p w14:paraId="65870DBD"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操作</w:t>
            </w:r>
          </w:p>
        </w:tc>
        <w:tc>
          <w:tcPr>
            <w:tcW w:w="714" w:type="dxa"/>
            <w:vAlign w:val="center"/>
          </w:tcPr>
          <w:p w14:paraId="0926EC2C"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设计</w:t>
            </w:r>
          </w:p>
        </w:tc>
        <w:tc>
          <w:tcPr>
            <w:tcW w:w="2565" w:type="dxa"/>
            <w:vAlign w:val="center"/>
          </w:tcPr>
          <w:p w14:paraId="353F05AA"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掌握用</w:t>
            </w:r>
            <w:r>
              <w:rPr>
                <w:rFonts w:ascii="Times New Roman" w:eastAsia="宋体" w:hAnsi="Times New Roman" w:cs="Times New Roman"/>
                <w:sz w:val="18"/>
                <w:szCs w:val="18"/>
                <w:lang w:bidi="ar"/>
              </w:rPr>
              <w:t>Verilog HDL</w:t>
            </w:r>
            <w:r>
              <w:rPr>
                <w:rFonts w:ascii="Times New Roman" w:eastAsia="宋体" w:hAnsi="Times New Roman" w:cs="Times New Roman"/>
                <w:sz w:val="18"/>
                <w:szCs w:val="18"/>
                <w:lang w:bidi="ar"/>
              </w:rPr>
              <w:t>语言进行组合逻辑电路设计</w:t>
            </w:r>
          </w:p>
        </w:tc>
        <w:tc>
          <w:tcPr>
            <w:tcW w:w="1190" w:type="dxa"/>
            <w:vAlign w:val="center"/>
          </w:tcPr>
          <w:p w14:paraId="4DC90EA4"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6C54BA39" w14:textId="77777777">
        <w:trPr>
          <w:jc w:val="center"/>
        </w:trPr>
        <w:tc>
          <w:tcPr>
            <w:tcW w:w="427" w:type="dxa"/>
            <w:vAlign w:val="center"/>
          </w:tcPr>
          <w:p w14:paraId="7D570C09"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kern w:val="0"/>
                <w:sz w:val="18"/>
                <w:szCs w:val="18"/>
                <w:lang w:bidi="ar"/>
              </w:rPr>
              <w:t>4</w:t>
            </w:r>
          </w:p>
        </w:tc>
        <w:tc>
          <w:tcPr>
            <w:tcW w:w="1388" w:type="dxa"/>
            <w:vAlign w:val="center"/>
          </w:tcPr>
          <w:p w14:paraId="0F75AF2E" w14:textId="77777777" w:rsidR="003E24BF" w:rsidRDefault="00000000">
            <w:pPr>
              <w:pStyle w:val="a6"/>
              <w:spacing w:line="360" w:lineRule="auto"/>
              <w:jc w:val="both"/>
            </w:pPr>
            <w:r>
              <w:t>元件例化语句使用</w:t>
            </w:r>
          </w:p>
        </w:tc>
        <w:tc>
          <w:tcPr>
            <w:tcW w:w="630" w:type="dxa"/>
            <w:vAlign w:val="center"/>
          </w:tcPr>
          <w:p w14:paraId="30CE3F92"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3</w:t>
            </w:r>
          </w:p>
        </w:tc>
        <w:tc>
          <w:tcPr>
            <w:tcW w:w="665" w:type="dxa"/>
            <w:vAlign w:val="center"/>
          </w:tcPr>
          <w:p w14:paraId="73697EEE"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必修</w:t>
            </w:r>
          </w:p>
        </w:tc>
        <w:tc>
          <w:tcPr>
            <w:tcW w:w="709" w:type="dxa"/>
            <w:vAlign w:val="center"/>
          </w:tcPr>
          <w:p w14:paraId="313767D3"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操作</w:t>
            </w:r>
          </w:p>
        </w:tc>
        <w:tc>
          <w:tcPr>
            <w:tcW w:w="714" w:type="dxa"/>
            <w:vAlign w:val="center"/>
          </w:tcPr>
          <w:p w14:paraId="3596CAC4"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设计</w:t>
            </w:r>
          </w:p>
        </w:tc>
        <w:tc>
          <w:tcPr>
            <w:tcW w:w="2565" w:type="dxa"/>
            <w:vAlign w:val="center"/>
          </w:tcPr>
          <w:p w14:paraId="74ED951F"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掌握</w:t>
            </w:r>
            <w:r>
              <w:rPr>
                <w:rFonts w:ascii="Times New Roman" w:eastAsia="宋体" w:hAnsi="Times New Roman" w:cs="Times New Roman"/>
                <w:sz w:val="18"/>
                <w:szCs w:val="18"/>
                <w:lang w:bidi="ar"/>
              </w:rPr>
              <w:t>Verilog HDL</w:t>
            </w:r>
            <w:r>
              <w:rPr>
                <w:rFonts w:ascii="Times New Roman" w:eastAsia="宋体" w:hAnsi="Times New Roman" w:cs="Times New Roman"/>
                <w:sz w:val="18"/>
                <w:szCs w:val="18"/>
                <w:lang w:bidi="ar"/>
              </w:rPr>
              <w:t>语言中的元件例化语句设计方法</w:t>
            </w:r>
          </w:p>
        </w:tc>
        <w:tc>
          <w:tcPr>
            <w:tcW w:w="1190" w:type="dxa"/>
            <w:vAlign w:val="center"/>
          </w:tcPr>
          <w:p w14:paraId="597EB0E2"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73471164" w14:textId="77777777">
        <w:trPr>
          <w:trHeight w:val="776"/>
          <w:jc w:val="center"/>
        </w:trPr>
        <w:tc>
          <w:tcPr>
            <w:tcW w:w="427" w:type="dxa"/>
            <w:vAlign w:val="center"/>
          </w:tcPr>
          <w:p w14:paraId="0978FAAC"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kern w:val="0"/>
                <w:sz w:val="18"/>
                <w:szCs w:val="18"/>
                <w:lang w:bidi="ar"/>
              </w:rPr>
              <w:t>5</w:t>
            </w:r>
          </w:p>
        </w:tc>
        <w:tc>
          <w:tcPr>
            <w:tcW w:w="1388" w:type="dxa"/>
            <w:vAlign w:val="center"/>
          </w:tcPr>
          <w:p w14:paraId="01354393" w14:textId="77777777" w:rsidR="003E24BF" w:rsidRDefault="00000000">
            <w:pPr>
              <w:pStyle w:val="a6"/>
              <w:spacing w:line="360" w:lineRule="auto"/>
              <w:jc w:val="both"/>
            </w:pPr>
            <w:r>
              <w:t>移位寄存器</w:t>
            </w:r>
          </w:p>
        </w:tc>
        <w:tc>
          <w:tcPr>
            <w:tcW w:w="630" w:type="dxa"/>
            <w:vAlign w:val="center"/>
          </w:tcPr>
          <w:p w14:paraId="736DFC85"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3</w:t>
            </w:r>
          </w:p>
        </w:tc>
        <w:tc>
          <w:tcPr>
            <w:tcW w:w="665" w:type="dxa"/>
            <w:vAlign w:val="center"/>
          </w:tcPr>
          <w:p w14:paraId="5D7D7B45"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选修</w:t>
            </w:r>
          </w:p>
        </w:tc>
        <w:tc>
          <w:tcPr>
            <w:tcW w:w="709" w:type="dxa"/>
            <w:vAlign w:val="center"/>
          </w:tcPr>
          <w:p w14:paraId="31EEDC4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操作</w:t>
            </w:r>
          </w:p>
        </w:tc>
        <w:tc>
          <w:tcPr>
            <w:tcW w:w="714" w:type="dxa"/>
            <w:vAlign w:val="center"/>
          </w:tcPr>
          <w:p w14:paraId="33869F29"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设计</w:t>
            </w:r>
          </w:p>
        </w:tc>
        <w:tc>
          <w:tcPr>
            <w:tcW w:w="2565" w:type="dxa"/>
            <w:vAlign w:val="center"/>
          </w:tcPr>
          <w:p w14:paraId="4E94C747"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掌握用</w:t>
            </w:r>
            <w:r>
              <w:rPr>
                <w:rFonts w:ascii="Times New Roman" w:eastAsia="宋体" w:hAnsi="Times New Roman" w:cs="Times New Roman"/>
                <w:sz w:val="18"/>
                <w:szCs w:val="18"/>
                <w:lang w:bidi="ar"/>
              </w:rPr>
              <w:t>Verilog HDL</w:t>
            </w:r>
            <w:r>
              <w:rPr>
                <w:rFonts w:ascii="Times New Roman" w:eastAsia="宋体" w:hAnsi="Times New Roman" w:cs="Times New Roman"/>
                <w:sz w:val="18"/>
                <w:szCs w:val="18"/>
                <w:lang w:bidi="ar"/>
              </w:rPr>
              <w:t>语言进行时序电路设计</w:t>
            </w:r>
          </w:p>
        </w:tc>
        <w:tc>
          <w:tcPr>
            <w:tcW w:w="1190" w:type="dxa"/>
            <w:vAlign w:val="center"/>
          </w:tcPr>
          <w:p w14:paraId="3CADD16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242362D9" w14:textId="77777777">
        <w:trPr>
          <w:jc w:val="center"/>
        </w:trPr>
        <w:tc>
          <w:tcPr>
            <w:tcW w:w="427" w:type="dxa"/>
            <w:vAlign w:val="center"/>
          </w:tcPr>
          <w:p w14:paraId="08731348"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kern w:val="0"/>
                <w:sz w:val="18"/>
                <w:szCs w:val="18"/>
                <w:lang w:bidi="ar"/>
              </w:rPr>
              <w:t>6</w:t>
            </w:r>
          </w:p>
        </w:tc>
        <w:tc>
          <w:tcPr>
            <w:tcW w:w="1388" w:type="dxa"/>
            <w:vAlign w:val="center"/>
          </w:tcPr>
          <w:p w14:paraId="41B75EA3" w14:textId="77777777" w:rsidR="003E24BF" w:rsidRDefault="00000000">
            <w:pPr>
              <w:pStyle w:val="a6"/>
              <w:spacing w:line="360" w:lineRule="auto"/>
              <w:jc w:val="both"/>
            </w:pPr>
            <w:r>
              <w:t>计数器</w:t>
            </w:r>
          </w:p>
        </w:tc>
        <w:tc>
          <w:tcPr>
            <w:tcW w:w="630" w:type="dxa"/>
            <w:vAlign w:val="center"/>
          </w:tcPr>
          <w:p w14:paraId="32B676D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3</w:t>
            </w:r>
          </w:p>
        </w:tc>
        <w:tc>
          <w:tcPr>
            <w:tcW w:w="665" w:type="dxa"/>
            <w:vAlign w:val="center"/>
          </w:tcPr>
          <w:p w14:paraId="1CFB12D2"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必修</w:t>
            </w:r>
          </w:p>
        </w:tc>
        <w:tc>
          <w:tcPr>
            <w:tcW w:w="709" w:type="dxa"/>
            <w:vAlign w:val="center"/>
          </w:tcPr>
          <w:p w14:paraId="670DB28A"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操作</w:t>
            </w:r>
          </w:p>
        </w:tc>
        <w:tc>
          <w:tcPr>
            <w:tcW w:w="714" w:type="dxa"/>
            <w:vAlign w:val="center"/>
          </w:tcPr>
          <w:p w14:paraId="13875770"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验证</w:t>
            </w:r>
          </w:p>
        </w:tc>
        <w:tc>
          <w:tcPr>
            <w:tcW w:w="2565" w:type="dxa"/>
            <w:vAlign w:val="center"/>
          </w:tcPr>
          <w:p w14:paraId="4A322E77"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掌握用</w:t>
            </w:r>
            <w:r>
              <w:rPr>
                <w:rFonts w:ascii="Times New Roman" w:eastAsia="宋体" w:hAnsi="Times New Roman" w:cs="Times New Roman"/>
                <w:sz w:val="18"/>
                <w:szCs w:val="18"/>
                <w:lang w:bidi="ar"/>
              </w:rPr>
              <w:t>Verilog HDL</w:t>
            </w:r>
            <w:r>
              <w:rPr>
                <w:rFonts w:ascii="Times New Roman" w:eastAsia="宋体" w:hAnsi="Times New Roman" w:cs="Times New Roman"/>
                <w:sz w:val="18"/>
                <w:szCs w:val="18"/>
                <w:lang w:bidi="ar"/>
              </w:rPr>
              <w:t>语言进行时序电路设计</w:t>
            </w:r>
          </w:p>
        </w:tc>
        <w:tc>
          <w:tcPr>
            <w:tcW w:w="1190" w:type="dxa"/>
            <w:vAlign w:val="center"/>
          </w:tcPr>
          <w:p w14:paraId="022D6FB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763E53A3" w14:textId="77777777">
        <w:trPr>
          <w:jc w:val="center"/>
        </w:trPr>
        <w:tc>
          <w:tcPr>
            <w:tcW w:w="427" w:type="dxa"/>
            <w:vAlign w:val="center"/>
          </w:tcPr>
          <w:p w14:paraId="7C93EE7B"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kern w:val="0"/>
                <w:sz w:val="18"/>
                <w:szCs w:val="18"/>
                <w:lang w:bidi="ar"/>
              </w:rPr>
              <w:t>7</w:t>
            </w:r>
          </w:p>
        </w:tc>
        <w:tc>
          <w:tcPr>
            <w:tcW w:w="1388" w:type="dxa"/>
            <w:vAlign w:val="center"/>
          </w:tcPr>
          <w:p w14:paraId="5230D8BF" w14:textId="77777777" w:rsidR="003E24BF" w:rsidRDefault="00000000">
            <w:pPr>
              <w:pStyle w:val="a6"/>
              <w:spacing w:line="360" w:lineRule="auto"/>
              <w:jc w:val="both"/>
            </w:pPr>
            <w:r>
              <w:t>正弦信号发生器</w:t>
            </w:r>
          </w:p>
        </w:tc>
        <w:tc>
          <w:tcPr>
            <w:tcW w:w="630" w:type="dxa"/>
            <w:vAlign w:val="center"/>
          </w:tcPr>
          <w:p w14:paraId="36F7FF2A"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3</w:t>
            </w:r>
          </w:p>
        </w:tc>
        <w:tc>
          <w:tcPr>
            <w:tcW w:w="665" w:type="dxa"/>
            <w:vAlign w:val="center"/>
          </w:tcPr>
          <w:p w14:paraId="6304B7B0"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必修</w:t>
            </w:r>
          </w:p>
        </w:tc>
        <w:tc>
          <w:tcPr>
            <w:tcW w:w="709" w:type="dxa"/>
            <w:vAlign w:val="center"/>
          </w:tcPr>
          <w:p w14:paraId="4707B513"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操作</w:t>
            </w:r>
          </w:p>
        </w:tc>
        <w:tc>
          <w:tcPr>
            <w:tcW w:w="714" w:type="dxa"/>
            <w:vAlign w:val="center"/>
          </w:tcPr>
          <w:p w14:paraId="0DBA8773"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设计</w:t>
            </w:r>
          </w:p>
        </w:tc>
        <w:tc>
          <w:tcPr>
            <w:tcW w:w="2565" w:type="dxa"/>
            <w:vAlign w:val="center"/>
          </w:tcPr>
          <w:p w14:paraId="47EB0FA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掌握用</w:t>
            </w:r>
            <w:r>
              <w:rPr>
                <w:rFonts w:ascii="Times New Roman" w:eastAsia="宋体" w:hAnsi="Times New Roman" w:cs="Times New Roman"/>
                <w:sz w:val="18"/>
                <w:szCs w:val="18"/>
                <w:lang w:bidi="ar"/>
              </w:rPr>
              <w:t>LPM</w:t>
            </w:r>
            <w:r>
              <w:rPr>
                <w:rFonts w:ascii="Times New Roman" w:eastAsia="宋体" w:hAnsi="Times New Roman" w:cs="Times New Roman"/>
                <w:sz w:val="18"/>
                <w:szCs w:val="18"/>
                <w:lang w:bidi="ar"/>
              </w:rPr>
              <w:t>宏模块进行设计的流程</w:t>
            </w:r>
          </w:p>
        </w:tc>
        <w:tc>
          <w:tcPr>
            <w:tcW w:w="1190" w:type="dxa"/>
            <w:vAlign w:val="center"/>
          </w:tcPr>
          <w:p w14:paraId="1FC57C4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68DA4BB2" w14:textId="77777777">
        <w:trPr>
          <w:jc w:val="center"/>
        </w:trPr>
        <w:tc>
          <w:tcPr>
            <w:tcW w:w="427" w:type="dxa"/>
            <w:vAlign w:val="center"/>
          </w:tcPr>
          <w:p w14:paraId="501B80DC"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kern w:val="0"/>
                <w:sz w:val="18"/>
                <w:szCs w:val="18"/>
                <w:lang w:bidi="ar"/>
              </w:rPr>
              <w:t>8</w:t>
            </w:r>
          </w:p>
        </w:tc>
        <w:tc>
          <w:tcPr>
            <w:tcW w:w="1388" w:type="dxa"/>
            <w:vAlign w:val="center"/>
          </w:tcPr>
          <w:p w14:paraId="4A2B6072" w14:textId="77777777" w:rsidR="003E24BF" w:rsidRDefault="00000000">
            <w:pPr>
              <w:pStyle w:val="a6"/>
              <w:spacing w:line="360" w:lineRule="auto"/>
              <w:jc w:val="both"/>
            </w:pPr>
            <w:r>
              <w:t>计时器</w:t>
            </w:r>
          </w:p>
        </w:tc>
        <w:tc>
          <w:tcPr>
            <w:tcW w:w="630" w:type="dxa"/>
            <w:vAlign w:val="center"/>
          </w:tcPr>
          <w:p w14:paraId="7D1FDE29"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3</w:t>
            </w:r>
          </w:p>
        </w:tc>
        <w:tc>
          <w:tcPr>
            <w:tcW w:w="665" w:type="dxa"/>
            <w:vAlign w:val="center"/>
          </w:tcPr>
          <w:p w14:paraId="4A9AC88D"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选修</w:t>
            </w:r>
          </w:p>
        </w:tc>
        <w:tc>
          <w:tcPr>
            <w:tcW w:w="709" w:type="dxa"/>
            <w:vAlign w:val="center"/>
          </w:tcPr>
          <w:p w14:paraId="2F0C943A"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操作</w:t>
            </w:r>
          </w:p>
        </w:tc>
        <w:tc>
          <w:tcPr>
            <w:tcW w:w="714" w:type="dxa"/>
            <w:vAlign w:val="center"/>
          </w:tcPr>
          <w:p w14:paraId="109F4818"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综合</w:t>
            </w:r>
          </w:p>
        </w:tc>
        <w:tc>
          <w:tcPr>
            <w:tcW w:w="2565" w:type="dxa"/>
            <w:vAlign w:val="center"/>
          </w:tcPr>
          <w:p w14:paraId="499D7E16"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掌握用</w:t>
            </w:r>
            <w:r>
              <w:rPr>
                <w:rFonts w:ascii="Times New Roman" w:eastAsia="宋体" w:hAnsi="Times New Roman" w:cs="Times New Roman"/>
                <w:sz w:val="18"/>
                <w:szCs w:val="18"/>
                <w:lang w:bidi="ar"/>
              </w:rPr>
              <w:t>Verilog HDL</w:t>
            </w:r>
            <w:r>
              <w:rPr>
                <w:rFonts w:ascii="Times New Roman" w:eastAsia="宋体" w:hAnsi="Times New Roman" w:cs="Times New Roman"/>
                <w:sz w:val="18"/>
                <w:szCs w:val="18"/>
                <w:lang w:bidi="ar"/>
              </w:rPr>
              <w:t>语言进行较复杂项目设计</w:t>
            </w:r>
          </w:p>
        </w:tc>
        <w:tc>
          <w:tcPr>
            <w:tcW w:w="1190" w:type="dxa"/>
            <w:vAlign w:val="center"/>
          </w:tcPr>
          <w:p w14:paraId="39FAE2C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262BBEF2" w14:textId="77777777">
        <w:trPr>
          <w:jc w:val="center"/>
        </w:trPr>
        <w:tc>
          <w:tcPr>
            <w:tcW w:w="1815" w:type="dxa"/>
            <w:gridSpan w:val="2"/>
            <w:vAlign w:val="center"/>
          </w:tcPr>
          <w:p w14:paraId="1996EB5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合计</w:t>
            </w:r>
          </w:p>
        </w:tc>
        <w:tc>
          <w:tcPr>
            <w:tcW w:w="6473" w:type="dxa"/>
            <w:gridSpan w:val="6"/>
            <w:vAlign w:val="center"/>
          </w:tcPr>
          <w:p w14:paraId="4DCF563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24</w:t>
            </w:r>
            <w:r>
              <w:rPr>
                <w:rFonts w:ascii="Times New Roman" w:eastAsia="宋体" w:hAnsi="Times New Roman" w:cs="Times New Roman"/>
                <w:bCs/>
                <w:sz w:val="18"/>
                <w:szCs w:val="18"/>
              </w:rPr>
              <w:t>学时</w:t>
            </w:r>
          </w:p>
        </w:tc>
      </w:tr>
    </w:tbl>
    <w:p w14:paraId="77491583"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四、课程考核环节、评价方式、考核环节评价标准及其达成度评价</w:t>
      </w:r>
    </w:p>
    <w:p w14:paraId="49CB4D5B"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4.1 </w:t>
      </w:r>
      <w:r>
        <w:rPr>
          <w:rFonts w:ascii="Times New Roman" w:eastAsia="宋体" w:hAnsi="Times New Roman" w:cs="Times New Roman"/>
          <w:bCs/>
        </w:rPr>
        <w:t>课程考核环节与评价方式</w:t>
      </w:r>
    </w:p>
    <w:p w14:paraId="17638530"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总评计分制</w:t>
      </w:r>
      <w:r>
        <w:rPr>
          <w:rFonts w:ascii="Times New Roman" w:eastAsia="宋体" w:hAnsi="Times New Roman" w:cs="Times New Roman"/>
          <w:bCs/>
          <w:szCs w:val="21"/>
        </w:rPr>
        <w:t>：百分制（</w:t>
      </w:r>
      <w:r>
        <w:rPr>
          <w:rFonts w:ascii="Times New Roman" w:eastAsia="宋体" w:hAnsi="Times New Roman" w:cs="Times New Roman"/>
          <w:bCs/>
          <w:szCs w:val="21"/>
        </w:rPr>
        <w:t>√</w:t>
      </w:r>
      <w:r>
        <w:rPr>
          <w:rFonts w:ascii="Times New Roman" w:eastAsia="宋体" w:hAnsi="Times New Roman" w:cs="Times New Roman"/>
          <w:bCs/>
          <w:szCs w:val="21"/>
        </w:rPr>
        <w:t>）；五级分制（</w:t>
      </w:r>
      <w:r>
        <w:rPr>
          <w:rFonts w:ascii="Times New Roman" w:eastAsia="宋体" w:hAnsi="Times New Roman" w:cs="Times New Roman"/>
          <w:bCs/>
          <w:szCs w:val="21"/>
        </w:rPr>
        <w:t xml:space="preserve"> </w:t>
      </w:r>
      <w:r>
        <w:rPr>
          <w:rFonts w:ascii="Times New Roman" w:eastAsia="宋体" w:hAnsi="Times New Roman" w:cs="Times New Roman"/>
          <w:bCs/>
          <w:szCs w:val="21"/>
        </w:rPr>
        <w:t>）；两级分制（</w:t>
      </w:r>
      <w:r>
        <w:rPr>
          <w:rFonts w:ascii="Times New Roman" w:eastAsia="宋体" w:hAnsi="Times New Roman" w:cs="Times New Roman"/>
          <w:bCs/>
          <w:szCs w:val="21"/>
        </w:rPr>
        <w:t xml:space="preserve"> </w:t>
      </w:r>
      <w:r>
        <w:rPr>
          <w:rFonts w:ascii="Times New Roman" w:eastAsia="宋体" w:hAnsi="Times New Roman" w:cs="Times New Roman"/>
          <w:bCs/>
          <w:szCs w:val="21"/>
        </w:rPr>
        <w:t>）</w:t>
      </w:r>
    </w:p>
    <w:p w14:paraId="5FF92FD8"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考核方式</w:t>
      </w:r>
      <w:r>
        <w:rPr>
          <w:rFonts w:ascii="Times New Roman" w:eastAsia="宋体" w:hAnsi="Times New Roman" w:cs="Times New Roman"/>
          <w:bCs/>
          <w:szCs w:val="21"/>
        </w:rPr>
        <w:t>：考试（</w:t>
      </w:r>
      <w:r>
        <w:rPr>
          <w:rFonts w:ascii="Times New Roman" w:eastAsia="宋体" w:hAnsi="Times New Roman" w:cs="Times New Roman"/>
          <w:bCs/>
          <w:szCs w:val="21"/>
        </w:rPr>
        <w:t xml:space="preserve"> </w:t>
      </w:r>
      <w:r>
        <w:rPr>
          <w:rFonts w:ascii="Times New Roman" w:eastAsia="宋体" w:hAnsi="Times New Roman" w:cs="Times New Roman"/>
          <w:bCs/>
          <w:szCs w:val="21"/>
        </w:rPr>
        <w:t>）；考查（</w:t>
      </w:r>
      <w:r>
        <w:rPr>
          <w:rFonts w:ascii="Times New Roman" w:eastAsia="宋体" w:hAnsi="Times New Roman" w:cs="Times New Roman"/>
          <w:bCs/>
          <w:szCs w:val="21"/>
        </w:rPr>
        <w:t>√</w:t>
      </w:r>
      <w:r>
        <w:rPr>
          <w:rFonts w:ascii="Times New Roman" w:eastAsia="宋体" w:hAnsi="Times New Roman" w:cs="Times New Roman"/>
          <w:bCs/>
          <w:szCs w:val="21"/>
        </w:rPr>
        <w:t>）</w:t>
      </w:r>
    </w:p>
    <w:p w14:paraId="75AD4E27"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课程的考核环节、评价方式、比重和对应的课程目标关系如下表</w:t>
      </w:r>
      <w:r>
        <w:rPr>
          <w:rFonts w:ascii="Times New Roman" w:eastAsia="宋体" w:hAnsi="Times New Roman" w:cs="Times New Roman"/>
          <w:szCs w:val="21"/>
        </w:rPr>
        <w:t>4</w:t>
      </w:r>
      <w:r>
        <w:rPr>
          <w:rFonts w:ascii="Times New Roman" w:eastAsia="宋体" w:hAnsi="Times New Roman" w:cs="Times New Roman"/>
          <w:szCs w:val="21"/>
        </w:rPr>
        <w:t>所示。</w:t>
      </w:r>
    </w:p>
    <w:p w14:paraId="149C2276"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4 </w:t>
      </w:r>
      <w:r>
        <w:rPr>
          <w:bCs/>
          <w:sz w:val="21"/>
          <w:szCs w:val="21"/>
        </w:rPr>
        <w:t>考核环节、评价方式、比重和对应的课程目标</w:t>
      </w:r>
    </w:p>
    <w:tbl>
      <w:tblPr>
        <w:tblW w:w="81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54"/>
        <w:gridCol w:w="4961"/>
        <w:gridCol w:w="709"/>
        <w:gridCol w:w="1153"/>
      </w:tblGrid>
      <w:tr w:rsidR="003E24BF" w14:paraId="500F18D4" w14:textId="77777777">
        <w:trPr>
          <w:jc w:val="center"/>
        </w:trPr>
        <w:tc>
          <w:tcPr>
            <w:tcW w:w="1354" w:type="dxa"/>
            <w:tcBorders>
              <w:top w:val="single" w:sz="12" w:space="0" w:color="auto"/>
              <w:bottom w:val="single" w:sz="4" w:space="0" w:color="auto"/>
            </w:tcBorders>
            <w:shd w:val="clear" w:color="auto" w:fill="D9D9D9"/>
          </w:tcPr>
          <w:p w14:paraId="44E2B8B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4961" w:type="dxa"/>
            <w:tcBorders>
              <w:top w:val="single" w:sz="12" w:space="0" w:color="auto"/>
              <w:bottom w:val="single" w:sz="4" w:space="0" w:color="auto"/>
            </w:tcBorders>
            <w:shd w:val="clear" w:color="auto" w:fill="D9D9D9"/>
          </w:tcPr>
          <w:p w14:paraId="48D653D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评价方式</w:t>
            </w:r>
          </w:p>
        </w:tc>
        <w:tc>
          <w:tcPr>
            <w:tcW w:w="709" w:type="dxa"/>
            <w:tcBorders>
              <w:top w:val="single" w:sz="12" w:space="0" w:color="auto"/>
              <w:bottom w:val="single" w:sz="4" w:space="0" w:color="auto"/>
            </w:tcBorders>
            <w:shd w:val="clear" w:color="auto" w:fill="D9D9D9"/>
          </w:tcPr>
          <w:p w14:paraId="615B8B3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比重</w:t>
            </w:r>
          </w:p>
        </w:tc>
        <w:tc>
          <w:tcPr>
            <w:tcW w:w="1153" w:type="dxa"/>
            <w:tcBorders>
              <w:top w:val="single" w:sz="12" w:space="0" w:color="auto"/>
              <w:bottom w:val="single" w:sz="4" w:space="0" w:color="auto"/>
            </w:tcBorders>
            <w:shd w:val="clear" w:color="auto" w:fill="D9D9D9"/>
          </w:tcPr>
          <w:p w14:paraId="0FF89F9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p>
        </w:tc>
      </w:tr>
      <w:tr w:rsidR="003E24BF" w14:paraId="3EBAAC36" w14:textId="77777777">
        <w:trPr>
          <w:trHeight w:val="170"/>
          <w:jc w:val="center"/>
        </w:trPr>
        <w:tc>
          <w:tcPr>
            <w:tcW w:w="1354" w:type="dxa"/>
            <w:tcBorders>
              <w:top w:val="single" w:sz="4" w:space="0" w:color="auto"/>
            </w:tcBorders>
            <w:vAlign w:val="center"/>
          </w:tcPr>
          <w:p w14:paraId="6E3866F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4961" w:type="dxa"/>
            <w:tcBorders>
              <w:top w:val="single" w:sz="4" w:space="0" w:color="auto"/>
            </w:tcBorders>
            <w:vAlign w:val="center"/>
          </w:tcPr>
          <w:p w14:paraId="04D2E56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根据课堂表现记分</w:t>
            </w:r>
          </w:p>
        </w:tc>
        <w:tc>
          <w:tcPr>
            <w:tcW w:w="709" w:type="dxa"/>
            <w:tcBorders>
              <w:top w:val="single" w:sz="4" w:space="0" w:color="auto"/>
            </w:tcBorders>
            <w:vAlign w:val="center"/>
          </w:tcPr>
          <w:p w14:paraId="29B85C6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5%</w:t>
            </w:r>
          </w:p>
        </w:tc>
        <w:tc>
          <w:tcPr>
            <w:tcW w:w="1153" w:type="dxa"/>
            <w:tcBorders>
              <w:top w:val="single" w:sz="4" w:space="0" w:color="auto"/>
            </w:tcBorders>
            <w:vAlign w:val="center"/>
          </w:tcPr>
          <w:p w14:paraId="20BD415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17809EB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3C55B2D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3C4476B4" w14:textId="77777777">
        <w:trPr>
          <w:jc w:val="center"/>
        </w:trPr>
        <w:tc>
          <w:tcPr>
            <w:tcW w:w="1354" w:type="dxa"/>
            <w:vAlign w:val="center"/>
          </w:tcPr>
          <w:p w14:paraId="1A6D5FB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4961" w:type="dxa"/>
            <w:vAlign w:val="center"/>
          </w:tcPr>
          <w:p w14:paraId="70FEEAD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根据作业记分</w:t>
            </w:r>
          </w:p>
        </w:tc>
        <w:tc>
          <w:tcPr>
            <w:tcW w:w="709" w:type="dxa"/>
            <w:vAlign w:val="center"/>
          </w:tcPr>
          <w:p w14:paraId="7E842CBE"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1153" w:type="dxa"/>
            <w:vAlign w:val="center"/>
          </w:tcPr>
          <w:p w14:paraId="2FB571E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5EE0898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67081618"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23CEEDE8" w14:textId="77777777">
        <w:trPr>
          <w:trHeight w:val="804"/>
          <w:jc w:val="center"/>
        </w:trPr>
        <w:tc>
          <w:tcPr>
            <w:tcW w:w="1354" w:type="dxa"/>
            <w:tcBorders>
              <w:top w:val="single" w:sz="4" w:space="0" w:color="auto"/>
            </w:tcBorders>
            <w:vAlign w:val="center"/>
          </w:tcPr>
          <w:p w14:paraId="298AA50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w:t>
            </w:r>
          </w:p>
        </w:tc>
        <w:tc>
          <w:tcPr>
            <w:tcW w:w="4961" w:type="dxa"/>
            <w:tcBorders>
              <w:top w:val="single" w:sz="4" w:space="0" w:color="auto"/>
            </w:tcBorders>
            <w:vAlign w:val="center"/>
          </w:tcPr>
          <w:p w14:paraId="46E96B2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根据实验操作、实验报告和问题回答情况给出相应成绩</w:t>
            </w:r>
          </w:p>
        </w:tc>
        <w:tc>
          <w:tcPr>
            <w:tcW w:w="709" w:type="dxa"/>
            <w:tcBorders>
              <w:top w:val="single" w:sz="4" w:space="0" w:color="auto"/>
            </w:tcBorders>
            <w:vAlign w:val="center"/>
          </w:tcPr>
          <w:p w14:paraId="03C1D70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3" w:type="dxa"/>
            <w:tcBorders>
              <w:top w:val="single" w:sz="4" w:space="0" w:color="auto"/>
            </w:tcBorders>
            <w:vAlign w:val="center"/>
          </w:tcPr>
          <w:p w14:paraId="3E62B8B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6C549BB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04E6C2E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103F4F00" w14:textId="77777777">
        <w:trPr>
          <w:trHeight w:val="310"/>
          <w:jc w:val="center"/>
        </w:trPr>
        <w:tc>
          <w:tcPr>
            <w:tcW w:w="1354" w:type="dxa"/>
            <w:vAlign w:val="center"/>
          </w:tcPr>
          <w:p w14:paraId="5489B1A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p>
        </w:tc>
        <w:tc>
          <w:tcPr>
            <w:tcW w:w="4961" w:type="dxa"/>
            <w:vAlign w:val="center"/>
          </w:tcPr>
          <w:p w14:paraId="41711B6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p>
        </w:tc>
        <w:tc>
          <w:tcPr>
            <w:tcW w:w="709" w:type="dxa"/>
            <w:vAlign w:val="center"/>
          </w:tcPr>
          <w:p w14:paraId="2B340532"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60%</w:t>
            </w:r>
          </w:p>
        </w:tc>
        <w:tc>
          <w:tcPr>
            <w:tcW w:w="1153" w:type="dxa"/>
            <w:vAlign w:val="center"/>
          </w:tcPr>
          <w:p w14:paraId="05B8286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04F2DE1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743E2C88"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5A182711" w14:textId="77777777">
        <w:trPr>
          <w:trHeight w:val="150"/>
          <w:jc w:val="center"/>
        </w:trPr>
        <w:tc>
          <w:tcPr>
            <w:tcW w:w="1354" w:type="dxa"/>
            <w:vAlign w:val="center"/>
          </w:tcPr>
          <w:p w14:paraId="67C6748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课程总成绩</w:t>
            </w:r>
          </w:p>
        </w:tc>
        <w:tc>
          <w:tcPr>
            <w:tcW w:w="4961" w:type="dxa"/>
            <w:vAlign w:val="center"/>
          </w:tcPr>
          <w:p w14:paraId="43728FAE"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r>
              <w:rPr>
                <w:rFonts w:ascii="Times New Roman" w:eastAsia="宋体" w:hAnsi="Times New Roman" w:cs="Times New Roman"/>
                <w:bCs/>
                <w:sz w:val="18"/>
                <w:szCs w:val="18"/>
              </w:rPr>
              <w:t>×5%+</w:t>
            </w:r>
            <w:r>
              <w:rPr>
                <w:rFonts w:ascii="Times New Roman" w:eastAsia="宋体" w:hAnsi="Times New Roman" w:cs="Times New Roman"/>
                <w:bCs/>
                <w:sz w:val="18"/>
                <w:szCs w:val="18"/>
              </w:rPr>
              <w:t>作业</w:t>
            </w:r>
            <w:r>
              <w:rPr>
                <w:rFonts w:ascii="Times New Roman" w:eastAsia="宋体" w:hAnsi="Times New Roman" w:cs="Times New Roman"/>
                <w:bCs/>
                <w:sz w:val="18"/>
                <w:szCs w:val="18"/>
              </w:rPr>
              <w:t>×15%+</w:t>
            </w:r>
            <w:r>
              <w:rPr>
                <w:rFonts w:ascii="Times New Roman" w:eastAsia="宋体" w:hAnsi="Times New Roman" w:cs="Times New Roman"/>
                <w:bCs/>
                <w:sz w:val="18"/>
                <w:szCs w:val="18"/>
              </w:rPr>
              <w:t>实验</w:t>
            </w:r>
            <w:r>
              <w:rPr>
                <w:rFonts w:ascii="Times New Roman" w:eastAsia="宋体" w:hAnsi="Times New Roman" w:cs="Times New Roman"/>
                <w:bCs/>
                <w:sz w:val="18"/>
                <w:szCs w:val="18"/>
              </w:rPr>
              <w:t>×20%+</w:t>
            </w:r>
            <w:r>
              <w:rPr>
                <w:rFonts w:ascii="Times New Roman" w:eastAsia="宋体" w:hAnsi="Times New Roman" w:cs="Times New Roman"/>
                <w:bCs/>
                <w:sz w:val="18"/>
                <w:szCs w:val="18"/>
              </w:rPr>
              <w:t>期末考试</w:t>
            </w:r>
            <w:r>
              <w:rPr>
                <w:rFonts w:ascii="Times New Roman" w:eastAsia="宋体" w:hAnsi="Times New Roman" w:cs="Times New Roman"/>
                <w:bCs/>
                <w:sz w:val="18"/>
                <w:szCs w:val="18"/>
              </w:rPr>
              <w:t>×60%</w:t>
            </w:r>
          </w:p>
        </w:tc>
        <w:tc>
          <w:tcPr>
            <w:tcW w:w="709" w:type="dxa"/>
            <w:vAlign w:val="center"/>
          </w:tcPr>
          <w:p w14:paraId="1CFED81C"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c>
          <w:tcPr>
            <w:tcW w:w="1153" w:type="dxa"/>
            <w:vAlign w:val="center"/>
          </w:tcPr>
          <w:p w14:paraId="77B5721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06E737A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6F4F8E6F"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bl>
    <w:p w14:paraId="6B9FA2FF"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4.2 </w:t>
      </w:r>
      <w:r>
        <w:rPr>
          <w:rFonts w:ascii="Times New Roman" w:eastAsia="宋体" w:hAnsi="Times New Roman" w:cs="Times New Roman"/>
          <w:bCs/>
        </w:rPr>
        <w:t>考核环节评价标准及其支撑课程目标的权值</w:t>
      </w:r>
    </w:p>
    <w:p w14:paraId="663CF916"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4</w:t>
      </w:r>
      <w:r>
        <w:rPr>
          <w:rFonts w:ascii="Times New Roman" w:eastAsia="宋体" w:hAnsi="Times New Roman" w:cs="Times New Roman"/>
          <w:szCs w:val="21"/>
        </w:rPr>
        <w:t>可知，本课程的</w:t>
      </w:r>
      <w:r>
        <w:rPr>
          <w:rFonts w:ascii="Times New Roman" w:eastAsia="宋体" w:hAnsi="Times New Roman" w:cs="Times New Roman"/>
          <w:szCs w:val="21"/>
        </w:rPr>
        <w:t>3</w:t>
      </w:r>
      <w:r>
        <w:rPr>
          <w:rFonts w:ascii="Times New Roman" w:eastAsia="宋体" w:hAnsi="Times New Roman" w:cs="Times New Roman"/>
          <w:szCs w:val="21"/>
        </w:rPr>
        <w:t>个课程目标分别由多个考核环节来支撑，每个考核环节的评价标及其对课程目标的支撑权值如下表</w:t>
      </w:r>
      <w:r>
        <w:rPr>
          <w:rFonts w:ascii="Times New Roman" w:eastAsia="宋体" w:hAnsi="Times New Roman" w:cs="Times New Roman"/>
          <w:szCs w:val="21"/>
        </w:rPr>
        <w:t>5</w:t>
      </w:r>
      <w:r>
        <w:rPr>
          <w:rFonts w:ascii="Times New Roman" w:eastAsia="宋体" w:hAnsi="Times New Roman" w:cs="Times New Roman"/>
          <w:szCs w:val="21"/>
        </w:rPr>
        <w:t>所示：</w:t>
      </w:r>
    </w:p>
    <w:p w14:paraId="4C2CA2EC"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5 </w:t>
      </w:r>
      <w:r>
        <w:rPr>
          <w:bCs/>
          <w:sz w:val="21"/>
          <w:szCs w:val="21"/>
        </w:rPr>
        <w:t>考核环节评价标准及其支撑课程目标的权值</w:t>
      </w:r>
    </w:p>
    <w:tbl>
      <w:tblPr>
        <w:tblW w:w="83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1"/>
        <w:gridCol w:w="520"/>
        <w:gridCol w:w="583"/>
        <w:gridCol w:w="636"/>
        <w:gridCol w:w="1238"/>
        <w:gridCol w:w="1238"/>
        <w:gridCol w:w="1238"/>
        <w:gridCol w:w="1238"/>
        <w:gridCol w:w="1247"/>
      </w:tblGrid>
      <w:tr w:rsidR="003E24BF" w14:paraId="0F7D8F94" w14:textId="77777777">
        <w:trPr>
          <w:trHeight w:val="496"/>
          <w:jc w:val="center"/>
        </w:trPr>
        <w:tc>
          <w:tcPr>
            <w:tcW w:w="391" w:type="dxa"/>
            <w:vMerge w:val="restart"/>
            <w:tcBorders>
              <w:top w:val="single" w:sz="12" w:space="0" w:color="auto"/>
              <w:bottom w:val="single" w:sz="4" w:space="0" w:color="auto"/>
            </w:tcBorders>
            <w:shd w:val="clear" w:color="auto" w:fill="D9D9D9"/>
            <w:vAlign w:val="center"/>
          </w:tcPr>
          <w:p w14:paraId="6773211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w:t>
            </w:r>
          </w:p>
          <w:p w14:paraId="46C90B4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p>
        </w:tc>
        <w:tc>
          <w:tcPr>
            <w:tcW w:w="520" w:type="dxa"/>
            <w:vMerge w:val="restart"/>
            <w:tcBorders>
              <w:top w:val="single" w:sz="12" w:space="0" w:color="auto"/>
              <w:bottom w:val="single" w:sz="4" w:space="0" w:color="auto"/>
            </w:tcBorders>
            <w:shd w:val="clear" w:color="auto" w:fill="D9D9D9"/>
            <w:vAlign w:val="center"/>
          </w:tcPr>
          <w:p w14:paraId="29C37FA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83" w:type="dxa"/>
            <w:vMerge w:val="restart"/>
            <w:tcBorders>
              <w:top w:val="single" w:sz="12" w:space="0" w:color="auto"/>
              <w:bottom w:val="single" w:sz="4" w:space="0" w:color="auto"/>
            </w:tcBorders>
            <w:shd w:val="clear" w:color="auto" w:fill="D9D9D9"/>
            <w:vAlign w:val="center"/>
          </w:tcPr>
          <w:p w14:paraId="4C05457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考核环节支撑课程目标权值</w:t>
            </w:r>
          </w:p>
        </w:tc>
        <w:tc>
          <w:tcPr>
            <w:tcW w:w="636" w:type="dxa"/>
            <w:vMerge w:val="restart"/>
            <w:tcBorders>
              <w:top w:val="single" w:sz="12" w:space="0" w:color="auto"/>
            </w:tcBorders>
            <w:shd w:val="clear" w:color="auto" w:fill="D9D9D9"/>
            <w:vAlign w:val="center"/>
          </w:tcPr>
          <w:p w14:paraId="0145F21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权值合计</w:t>
            </w:r>
          </w:p>
        </w:tc>
        <w:tc>
          <w:tcPr>
            <w:tcW w:w="6199" w:type="dxa"/>
            <w:gridSpan w:val="5"/>
            <w:tcBorders>
              <w:top w:val="single" w:sz="12" w:space="0" w:color="auto"/>
              <w:bottom w:val="single" w:sz="4" w:space="0" w:color="auto"/>
            </w:tcBorders>
            <w:shd w:val="clear" w:color="auto" w:fill="D9D9D9"/>
            <w:vAlign w:val="center"/>
          </w:tcPr>
          <w:p w14:paraId="736547B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评价标准</w:t>
            </w:r>
          </w:p>
        </w:tc>
      </w:tr>
      <w:tr w:rsidR="003E24BF" w14:paraId="6C421407" w14:textId="77777777">
        <w:trPr>
          <w:trHeight w:val="536"/>
          <w:jc w:val="center"/>
        </w:trPr>
        <w:tc>
          <w:tcPr>
            <w:tcW w:w="391" w:type="dxa"/>
            <w:vMerge/>
            <w:tcBorders>
              <w:top w:val="single" w:sz="4" w:space="0" w:color="auto"/>
              <w:bottom w:val="single" w:sz="4" w:space="0" w:color="auto"/>
            </w:tcBorders>
            <w:shd w:val="clear" w:color="auto" w:fill="D9D9D9"/>
            <w:vAlign w:val="center"/>
          </w:tcPr>
          <w:p w14:paraId="5EF9DA16" w14:textId="77777777" w:rsidR="003E24BF" w:rsidRDefault="003E24BF">
            <w:pPr>
              <w:spacing w:line="360" w:lineRule="auto"/>
              <w:jc w:val="left"/>
              <w:rPr>
                <w:rFonts w:ascii="Times New Roman" w:eastAsia="宋体" w:hAnsi="Times New Roman" w:cs="Times New Roman"/>
                <w:bCs/>
                <w:sz w:val="18"/>
                <w:szCs w:val="18"/>
              </w:rPr>
            </w:pPr>
          </w:p>
        </w:tc>
        <w:tc>
          <w:tcPr>
            <w:tcW w:w="520" w:type="dxa"/>
            <w:vMerge/>
            <w:tcBorders>
              <w:top w:val="single" w:sz="4" w:space="0" w:color="auto"/>
              <w:bottom w:val="single" w:sz="4" w:space="0" w:color="auto"/>
            </w:tcBorders>
            <w:shd w:val="clear" w:color="auto" w:fill="D9D9D9"/>
            <w:vAlign w:val="center"/>
          </w:tcPr>
          <w:p w14:paraId="3230561C"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03643B07"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shd w:val="clear" w:color="auto" w:fill="D9D9D9"/>
          </w:tcPr>
          <w:p w14:paraId="373940A1" w14:textId="77777777" w:rsidR="003E24BF" w:rsidRDefault="003E24BF">
            <w:pPr>
              <w:spacing w:line="360" w:lineRule="auto"/>
              <w:jc w:val="center"/>
              <w:rPr>
                <w:rFonts w:ascii="Times New Roman" w:eastAsia="宋体" w:hAnsi="Times New Roman" w:cs="Times New Roman"/>
                <w:bCs/>
                <w:sz w:val="18"/>
                <w:szCs w:val="18"/>
              </w:rPr>
            </w:pPr>
          </w:p>
        </w:tc>
        <w:tc>
          <w:tcPr>
            <w:tcW w:w="1238" w:type="dxa"/>
            <w:tcBorders>
              <w:top w:val="single" w:sz="4" w:space="0" w:color="auto"/>
              <w:bottom w:val="single" w:sz="4" w:space="0" w:color="auto"/>
            </w:tcBorders>
            <w:shd w:val="clear" w:color="auto" w:fill="D9D9D9"/>
            <w:vAlign w:val="center"/>
          </w:tcPr>
          <w:p w14:paraId="2A71261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100~90</w:t>
            </w:r>
          </w:p>
        </w:tc>
        <w:tc>
          <w:tcPr>
            <w:tcW w:w="1238" w:type="dxa"/>
            <w:tcBorders>
              <w:top w:val="single" w:sz="4" w:space="0" w:color="auto"/>
              <w:bottom w:val="single" w:sz="4" w:space="0" w:color="auto"/>
            </w:tcBorders>
            <w:shd w:val="clear" w:color="auto" w:fill="D9D9D9"/>
            <w:vAlign w:val="center"/>
          </w:tcPr>
          <w:p w14:paraId="51CF5D1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89~80</w:t>
            </w:r>
          </w:p>
        </w:tc>
        <w:tc>
          <w:tcPr>
            <w:tcW w:w="1238" w:type="dxa"/>
            <w:tcBorders>
              <w:top w:val="single" w:sz="4" w:space="0" w:color="auto"/>
              <w:bottom w:val="single" w:sz="4" w:space="0" w:color="auto"/>
            </w:tcBorders>
            <w:shd w:val="clear" w:color="auto" w:fill="D9D9D9"/>
            <w:vAlign w:val="center"/>
          </w:tcPr>
          <w:p w14:paraId="1B33AE5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79~70</w:t>
            </w:r>
          </w:p>
        </w:tc>
        <w:tc>
          <w:tcPr>
            <w:tcW w:w="1238" w:type="dxa"/>
            <w:tcBorders>
              <w:top w:val="single" w:sz="4" w:space="0" w:color="auto"/>
              <w:bottom w:val="single" w:sz="4" w:space="0" w:color="auto"/>
            </w:tcBorders>
            <w:shd w:val="clear" w:color="auto" w:fill="D9D9D9"/>
            <w:vAlign w:val="center"/>
          </w:tcPr>
          <w:p w14:paraId="28B4687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69~60</w:t>
            </w:r>
          </w:p>
        </w:tc>
        <w:tc>
          <w:tcPr>
            <w:tcW w:w="1247" w:type="dxa"/>
            <w:tcBorders>
              <w:top w:val="single" w:sz="4" w:space="0" w:color="auto"/>
              <w:bottom w:val="single" w:sz="4" w:space="0" w:color="auto"/>
            </w:tcBorders>
            <w:shd w:val="clear" w:color="auto" w:fill="D9D9D9"/>
            <w:vAlign w:val="center"/>
          </w:tcPr>
          <w:p w14:paraId="2C1993A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&lt; 59</w:t>
            </w:r>
          </w:p>
        </w:tc>
      </w:tr>
      <w:tr w:rsidR="003E24BF" w14:paraId="76740FBB" w14:textId="77777777">
        <w:trPr>
          <w:trHeight w:val="225"/>
          <w:jc w:val="center"/>
        </w:trPr>
        <w:tc>
          <w:tcPr>
            <w:tcW w:w="391" w:type="dxa"/>
            <w:vMerge/>
            <w:tcBorders>
              <w:top w:val="single" w:sz="4" w:space="0" w:color="auto"/>
              <w:bottom w:val="single" w:sz="4" w:space="0" w:color="auto"/>
            </w:tcBorders>
            <w:shd w:val="clear" w:color="auto" w:fill="D9D9D9"/>
            <w:vAlign w:val="center"/>
          </w:tcPr>
          <w:p w14:paraId="3E0750BF" w14:textId="77777777" w:rsidR="003E24BF" w:rsidRDefault="003E24BF">
            <w:pPr>
              <w:spacing w:line="360" w:lineRule="auto"/>
              <w:jc w:val="left"/>
              <w:rPr>
                <w:rFonts w:ascii="Times New Roman" w:eastAsia="宋体" w:hAnsi="Times New Roman" w:cs="Times New Roman"/>
                <w:bCs/>
                <w:sz w:val="18"/>
                <w:szCs w:val="18"/>
              </w:rPr>
            </w:pPr>
          </w:p>
        </w:tc>
        <w:tc>
          <w:tcPr>
            <w:tcW w:w="520" w:type="dxa"/>
            <w:vMerge/>
            <w:tcBorders>
              <w:top w:val="single" w:sz="4" w:space="0" w:color="auto"/>
              <w:bottom w:val="single" w:sz="4" w:space="0" w:color="auto"/>
            </w:tcBorders>
            <w:shd w:val="clear" w:color="auto" w:fill="D9D9D9"/>
            <w:vAlign w:val="center"/>
          </w:tcPr>
          <w:p w14:paraId="39B18122"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69B3D5B5"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tcBorders>
              <w:bottom w:val="single" w:sz="4" w:space="0" w:color="auto"/>
            </w:tcBorders>
            <w:shd w:val="clear" w:color="auto" w:fill="D9D9D9"/>
          </w:tcPr>
          <w:p w14:paraId="331A7139" w14:textId="77777777" w:rsidR="003E24BF" w:rsidRDefault="003E24BF">
            <w:pPr>
              <w:spacing w:line="360" w:lineRule="auto"/>
              <w:jc w:val="center"/>
              <w:rPr>
                <w:rFonts w:ascii="Times New Roman" w:eastAsia="宋体" w:hAnsi="Times New Roman" w:cs="Times New Roman"/>
                <w:bCs/>
                <w:sz w:val="18"/>
                <w:szCs w:val="18"/>
              </w:rPr>
            </w:pPr>
          </w:p>
        </w:tc>
        <w:tc>
          <w:tcPr>
            <w:tcW w:w="1238" w:type="dxa"/>
            <w:tcBorders>
              <w:top w:val="single" w:sz="4" w:space="0" w:color="auto"/>
              <w:bottom w:val="single" w:sz="4" w:space="0" w:color="auto"/>
            </w:tcBorders>
            <w:shd w:val="clear" w:color="auto" w:fill="D9D9D9"/>
            <w:vAlign w:val="center"/>
          </w:tcPr>
          <w:p w14:paraId="187663D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优</w:t>
            </w:r>
          </w:p>
        </w:tc>
        <w:tc>
          <w:tcPr>
            <w:tcW w:w="1238" w:type="dxa"/>
            <w:tcBorders>
              <w:top w:val="single" w:sz="4" w:space="0" w:color="auto"/>
              <w:bottom w:val="single" w:sz="4" w:space="0" w:color="auto"/>
            </w:tcBorders>
            <w:shd w:val="clear" w:color="auto" w:fill="D9D9D9"/>
            <w:vAlign w:val="center"/>
          </w:tcPr>
          <w:p w14:paraId="10E0D13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良</w:t>
            </w:r>
          </w:p>
        </w:tc>
        <w:tc>
          <w:tcPr>
            <w:tcW w:w="1238" w:type="dxa"/>
            <w:tcBorders>
              <w:top w:val="single" w:sz="4" w:space="0" w:color="auto"/>
              <w:bottom w:val="single" w:sz="4" w:space="0" w:color="auto"/>
            </w:tcBorders>
            <w:shd w:val="clear" w:color="auto" w:fill="D9D9D9"/>
            <w:vAlign w:val="center"/>
          </w:tcPr>
          <w:p w14:paraId="1BC65DC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中</w:t>
            </w:r>
          </w:p>
        </w:tc>
        <w:tc>
          <w:tcPr>
            <w:tcW w:w="1238" w:type="dxa"/>
            <w:tcBorders>
              <w:top w:val="single" w:sz="4" w:space="0" w:color="auto"/>
              <w:bottom w:val="single" w:sz="4" w:space="0" w:color="auto"/>
            </w:tcBorders>
            <w:shd w:val="clear" w:color="auto" w:fill="D9D9D9"/>
            <w:vAlign w:val="center"/>
          </w:tcPr>
          <w:p w14:paraId="24097E3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及格</w:t>
            </w:r>
          </w:p>
        </w:tc>
        <w:tc>
          <w:tcPr>
            <w:tcW w:w="1247" w:type="dxa"/>
            <w:tcBorders>
              <w:top w:val="single" w:sz="4" w:space="0" w:color="auto"/>
              <w:bottom w:val="single" w:sz="4" w:space="0" w:color="auto"/>
            </w:tcBorders>
            <w:shd w:val="clear" w:color="auto" w:fill="D9D9D9"/>
            <w:vAlign w:val="center"/>
          </w:tcPr>
          <w:p w14:paraId="1B3C617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不及格</w:t>
            </w:r>
          </w:p>
        </w:tc>
      </w:tr>
      <w:tr w:rsidR="003E24BF" w14:paraId="2EB1820C" w14:textId="77777777">
        <w:trPr>
          <w:jc w:val="center"/>
        </w:trPr>
        <w:tc>
          <w:tcPr>
            <w:tcW w:w="392" w:type="dxa"/>
            <w:vMerge w:val="restart"/>
            <w:tcBorders>
              <w:top w:val="single" w:sz="4" w:space="0" w:color="auto"/>
            </w:tcBorders>
            <w:vAlign w:val="center"/>
          </w:tcPr>
          <w:p w14:paraId="5D8C82A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tc>
        <w:tc>
          <w:tcPr>
            <w:tcW w:w="519" w:type="dxa"/>
            <w:tcBorders>
              <w:top w:val="single" w:sz="4" w:space="0" w:color="auto"/>
            </w:tcBorders>
            <w:vAlign w:val="center"/>
          </w:tcPr>
          <w:p w14:paraId="727D151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tcBorders>
              <w:top w:val="single" w:sz="4" w:space="0" w:color="auto"/>
            </w:tcBorders>
            <w:vAlign w:val="center"/>
          </w:tcPr>
          <w:p w14:paraId="439FC83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636" w:type="dxa"/>
            <w:vMerge w:val="restart"/>
            <w:tcBorders>
              <w:top w:val="single" w:sz="4" w:space="0" w:color="auto"/>
            </w:tcBorders>
            <w:vAlign w:val="center"/>
          </w:tcPr>
          <w:p w14:paraId="63D08EF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6199" w:type="dxa"/>
            <w:gridSpan w:val="5"/>
            <w:tcBorders>
              <w:top w:val="single" w:sz="4" w:space="0" w:color="auto"/>
            </w:tcBorders>
            <w:vAlign w:val="center"/>
          </w:tcPr>
          <w:p w14:paraId="53098148"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通过平时点到成绩体现，迟到扣</w:t>
            </w:r>
            <w:r>
              <w:rPr>
                <w:rFonts w:ascii="Times New Roman" w:eastAsia="宋体" w:hAnsi="Times New Roman" w:cs="Times New Roman"/>
                <w:bCs/>
                <w:sz w:val="18"/>
                <w:szCs w:val="18"/>
              </w:rPr>
              <w:t>10</w:t>
            </w:r>
            <w:r>
              <w:rPr>
                <w:rFonts w:ascii="Times New Roman" w:eastAsia="宋体" w:hAnsi="Times New Roman" w:cs="Times New Roman"/>
                <w:bCs/>
                <w:sz w:val="18"/>
                <w:szCs w:val="18"/>
              </w:rPr>
              <w:t>分，缺课扣</w:t>
            </w:r>
            <w:r>
              <w:rPr>
                <w:rFonts w:ascii="Times New Roman" w:eastAsia="宋体" w:hAnsi="Times New Roman" w:cs="Times New Roman"/>
                <w:bCs/>
                <w:sz w:val="18"/>
                <w:szCs w:val="18"/>
              </w:rPr>
              <w:t>20</w:t>
            </w:r>
            <w:r>
              <w:rPr>
                <w:rFonts w:ascii="Times New Roman" w:eastAsia="宋体" w:hAnsi="Times New Roman" w:cs="Times New Roman"/>
                <w:bCs/>
                <w:sz w:val="18"/>
                <w:szCs w:val="18"/>
              </w:rPr>
              <w:t>分。</w:t>
            </w:r>
          </w:p>
        </w:tc>
      </w:tr>
      <w:tr w:rsidR="003E24BF" w14:paraId="3F731532" w14:textId="77777777">
        <w:trPr>
          <w:jc w:val="center"/>
        </w:trPr>
        <w:tc>
          <w:tcPr>
            <w:tcW w:w="393" w:type="dxa"/>
            <w:vMerge/>
            <w:vAlign w:val="center"/>
          </w:tcPr>
          <w:p w14:paraId="6AD6C67F" w14:textId="77777777" w:rsidR="003E24BF" w:rsidRDefault="003E24BF">
            <w:pPr>
              <w:spacing w:line="360" w:lineRule="auto"/>
              <w:jc w:val="left"/>
              <w:rPr>
                <w:rFonts w:ascii="Times New Roman" w:eastAsia="宋体" w:hAnsi="Times New Roman" w:cs="Times New Roman"/>
                <w:bCs/>
                <w:sz w:val="18"/>
                <w:szCs w:val="18"/>
              </w:rPr>
            </w:pPr>
          </w:p>
        </w:tc>
        <w:tc>
          <w:tcPr>
            <w:tcW w:w="520" w:type="dxa"/>
            <w:vAlign w:val="center"/>
          </w:tcPr>
          <w:p w14:paraId="4C89E28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583" w:type="dxa"/>
            <w:vAlign w:val="center"/>
          </w:tcPr>
          <w:p w14:paraId="60C55B7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0E53DEEC" w14:textId="77777777" w:rsidR="003E24BF" w:rsidRDefault="003E24BF">
            <w:pPr>
              <w:spacing w:line="360" w:lineRule="auto"/>
              <w:jc w:val="center"/>
              <w:rPr>
                <w:rFonts w:ascii="Times New Roman" w:eastAsia="宋体" w:hAnsi="Times New Roman" w:cs="Times New Roman"/>
                <w:bCs/>
                <w:sz w:val="18"/>
                <w:szCs w:val="18"/>
              </w:rPr>
            </w:pPr>
          </w:p>
        </w:tc>
        <w:tc>
          <w:tcPr>
            <w:tcW w:w="1238" w:type="dxa"/>
            <w:vAlign w:val="center"/>
          </w:tcPr>
          <w:p w14:paraId="429BB7A9"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作业严格按要求并及时完成，正确率</w:t>
            </w:r>
            <w:r>
              <w:rPr>
                <w:rFonts w:ascii="Times New Roman" w:eastAsia="宋体" w:hAnsi="Times New Roman" w:cs="Times New Roman"/>
                <w:bCs/>
                <w:sz w:val="18"/>
                <w:szCs w:val="18"/>
              </w:rPr>
              <w:t>90%</w:t>
            </w:r>
            <w:r>
              <w:rPr>
                <w:rFonts w:ascii="Times New Roman" w:eastAsia="宋体" w:hAnsi="Times New Roman" w:cs="Times New Roman"/>
                <w:bCs/>
                <w:sz w:val="18"/>
                <w:szCs w:val="18"/>
              </w:rPr>
              <w:t>以上，没有抄袭现象。</w:t>
            </w:r>
          </w:p>
        </w:tc>
        <w:tc>
          <w:tcPr>
            <w:tcW w:w="1238" w:type="dxa"/>
            <w:vAlign w:val="center"/>
          </w:tcPr>
          <w:p w14:paraId="6AE1A383"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w:t>
            </w:r>
            <w:r>
              <w:rPr>
                <w:rFonts w:ascii="Times New Roman" w:eastAsia="宋体" w:hAnsi="Times New Roman" w:cs="Times New Roman"/>
                <w:bCs/>
                <w:sz w:val="18"/>
                <w:szCs w:val="18"/>
              </w:rPr>
              <w:t>80%</w:t>
            </w:r>
            <w:r>
              <w:rPr>
                <w:rFonts w:ascii="Times New Roman" w:eastAsia="宋体" w:hAnsi="Times New Roman" w:cs="Times New Roman"/>
                <w:bCs/>
                <w:sz w:val="18"/>
                <w:szCs w:val="18"/>
              </w:rPr>
              <w:t>至</w:t>
            </w:r>
            <w:r>
              <w:rPr>
                <w:rFonts w:ascii="Times New Roman" w:eastAsia="宋体" w:hAnsi="Times New Roman" w:cs="Times New Roman"/>
                <w:bCs/>
                <w:sz w:val="18"/>
                <w:szCs w:val="18"/>
              </w:rPr>
              <w:t>90%</w:t>
            </w:r>
            <w:r>
              <w:rPr>
                <w:rFonts w:ascii="Times New Roman" w:eastAsia="宋体" w:hAnsi="Times New Roman" w:cs="Times New Roman"/>
                <w:bCs/>
                <w:sz w:val="18"/>
                <w:szCs w:val="18"/>
              </w:rPr>
              <w:t>，没有抄袭现象。</w:t>
            </w:r>
          </w:p>
        </w:tc>
        <w:tc>
          <w:tcPr>
            <w:tcW w:w="1238" w:type="dxa"/>
            <w:vAlign w:val="center"/>
          </w:tcPr>
          <w:p w14:paraId="6D4ABF9D"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w:t>
            </w:r>
            <w:r>
              <w:rPr>
                <w:rFonts w:ascii="Times New Roman" w:eastAsia="宋体" w:hAnsi="Times New Roman" w:cs="Times New Roman"/>
                <w:bCs/>
                <w:sz w:val="18"/>
                <w:szCs w:val="18"/>
              </w:rPr>
              <w:t>70%</w:t>
            </w:r>
            <w:r>
              <w:rPr>
                <w:rFonts w:ascii="Times New Roman" w:eastAsia="宋体" w:hAnsi="Times New Roman" w:cs="Times New Roman"/>
                <w:bCs/>
                <w:sz w:val="18"/>
                <w:szCs w:val="18"/>
              </w:rPr>
              <w:t>至</w:t>
            </w:r>
            <w:r>
              <w:rPr>
                <w:rFonts w:ascii="Times New Roman" w:eastAsia="宋体" w:hAnsi="Times New Roman" w:cs="Times New Roman"/>
                <w:bCs/>
                <w:sz w:val="18"/>
                <w:szCs w:val="18"/>
              </w:rPr>
              <w:t>80%</w:t>
            </w:r>
            <w:r>
              <w:rPr>
                <w:rFonts w:ascii="Times New Roman" w:eastAsia="宋体" w:hAnsi="Times New Roman" w:cs="Times New Roman"/>
                <w:bCs/>
                <w:sz w:val="18"/>
                <w:szCs w:val="18"/>
              </w:rPr>
              <w:t>，没有抄袭现象。</w:t>
            </w:r>
          </w:p>
        </w:tc>
        <w:tc>
          <w:tcPr>
            <w:tcW w:w="1236" w:type="dxa"/>
            <w:vAlign w:val="center"/>
          </w:tcPr>
          <w:p w14:paraId="67A5E0F2"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w:t>
            </w:r>
            <w:r>
              <w:rPr>
                <w:rFonts w:ascii="Times New Roman" w:eastAsia="宋体" w:hAnsi="Times New Roman" w:cs="Times New Roman"/>
                <w:bCs/>
                <w:sz w:val="18"/>
                <w:szCs w:val="18"/>
              </w:rPr>
              <w:t>60%</w:t>
            </w:r>
            <w:r>
              <w:rPr>
                <w:rFonts w:ascii="Times New Roman" w:eastAsia="宋体" w:hAnsi="Times New Roman" w:cs="Times New Roman"/>
                <w:bCs/>
                <w:sz w:val="18"/>
                <w:szCs w:val="18"/>
              </w:rPr>
              <w:t>至</w:t>
            </w:r>
            <w:r>
              <w:rPr>
                <w:rFonts w:ascii="Times New Roman" w:eastAsia="宋体" w:hAnsi="Times New Roman" w:cs="Times New Roman"/>
                <w:bCs/>
                <w:sz w:val="18"/>
                <w:szCs w:val="18"/>
              </w:rPr>
              <w:t>70%</w:t>
            </w:r>
            <w:r>
              <w:rPr>
                <w:rFonts w:ascii="Times New Roman" w:eastAsia="宋体" w:hAnsi="Times New Roman" w:cs="Times New Roman"/>
                <w:bCs/>
                <w:sz w:val="18"/>
                <w:szCs w:val="18"/>
              </w:rPr>
              <w:t>，没有抄袭现象。</w:t>
            </w:r>
          </w:p>
        </w:tc>
        <w:tc>
          <w:tcPr>
            <w:tcW w:w="1247" w:type="dxa"/>
            <w:vAlign w:val="center"/>
          </w:tcPr>
          <w:p w14:paraId="61B387F1"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作业按要求并及时完成，正确率低于</w:t>
            </w:r>
            <w:r>
              <w:rPr>
                <w:rFonts w:ascii="Times New Roman" w:eastAsia="宋体" w:hAnsi="Times New Roman" w:cs="Times New Roman"/>
                <w:bCs/>
                <w:sz w:val="18"/>
                <w:szCs w:val="18"/>
              </w:rPr>
              <w:t>60%</w:t>
            </w:r>
            <w:r>
              <w:rPr>
                <w:rFonts w:ascii="Times New Roman" w:eastAsia="宋体" w:hAnsi="Times New Roman" w:cs="Times New Roman"/>
                <w:bCs/>
                <w:sz w:val="18"/>
                <w:szCs w:val="18"/>
              </w:rPr>
              <w:t>或者未及时完成或抄袭</w:t>
            </w:r>
          </w:p>
        </w:tc>
      </w:tr>
      <w:tr w:rsidR="003E24BF" w14:paraId="599254AB" w14:textId="77777777">
        <w:trPr>
          <w:jc w:val="center"/>
        </w:trPr>
        <w:tc>
          <w:tcPr>
            <w:tcW w:w="393" w:type="dxa"/>
            <w:vMerge/>
            <w:vAlign w:val="center"/>
          </w:tcPr>
          <w:p w14:paraId="3D01078A" w14:textId="77777777" w:rsidR="003E24BF" w:rsidRDefault="003E24BF">
            <w:pPr>
              <w:spacing w:line="360" w:lineRule="auto"/>
              <w:jc w:val="left"/>
              <w:rPr>
                <w:rFonts w:ascii="Times New Roman" w:eastAsia="宋体" w:hAnsi="Times New Roman" w:cs="Times New Roman"/>
                <w:bCs/>
                <w:sz w:val="18"/>
                <w:szCs w:val="18"/>
              </w:rPr>
            </w:pPr>
          </w:p>
        </w:tc>
        <w:tc>
          <w:tcPr>
            <w:tcW w:w="520" w:type="dxa"/>
            <w:vAlign w:val="center"/>
          </w:tcPr>
          <w:p w14:paraId="6B8B13F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w:t>
            </w:r>
          </w:p>
        </w:tc>
        <w:tc>
          <w:tcPr>
            <w:tcW w:w="583" w:type="dxa"/>
            <w:vAlign w:val="center"/>
          </w:tcPr>
          <w:p w14:paraId="51890A7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1162A809" w14:textId="77777777" w:rsidR="003E24BF" w:rsidRDefault="003E24BF">
            <w:pPr>
              <w:spacing w:line="360" w:lineRule="auto"/>
              <w:jc w:val="center"/>
              <w:rPr>
                <w:rFonts w:ascii="Times New Roman" w:eastAsia="宋体" w:hAnsi="Times New Roman" w:cs="Times New Roman"/>
                <w:bCs/>
                <w:sz w:val="18"/>
                <w:szCs w:val="18"/>
              </w:rPr>
            </w:pPr>
          </w:p>
        </w:tc>
        <w:tc>
          <w:tcPr>
            <w:tcW w:w="6199" w:type="dxa"/>
            <w:gridSpan w:val="5"/>
            <w:vAlign w:val="center"/>
          </w:tcPr>
          <w:p w14:paraId="10D514F9"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实验成绩由每一次实验成绩按比例计算获得。每次实验打分规则：</w:t>
            </w:r>
            <w:r>
              <w:rPr>
                <w:rFonts w:ascii="Times New Roman" w:eastAsia="宋体" w:hAnsi="Times New Roman" w:cs="Times New Roman"/>
                <w:sz w:val="18"/>
                <w:szCs w:val="18"/>
              </w:rPr>
              <w:t>完成实验得基本分</w:t>
            </w:r>
            <w:r>
              <w:rPr>
                <w:rFonts w:ascii="Times New Roman" w:eastAsia="宋体" w:hAnsi="Times New Roman" w:cs="Times New Roman"/>
                <w:sz w:val="18"/>
                <w:szCs w:val="18"/>
              </w:rPr>
              <w:t>75</w:t>
            </w:r>
            <w:r>
              <w:rPr>
                <w:rFonts w:ascii="Times New Roman" w:eastAsia="宋体" w:hAnsi="Times New Roman" w:cs="Times New Roman"/>
                <w:sz w:val="18"/>
                <w:szCs w:val="18"/>
              </w:rPr>
              <w:t>，然后回答两个提问，正确回答一个提问加</w:t>
            </w:r>
            <w:r>
              <w:rPr>
                <w:rFonts w:ascii="Times New Roman" w:eastAsia="宋体" w:hAnsi="Times New Roman" w:cs="Times New Roman"/>
                <w:sz w:val="18"/>
                <w:szCs w:val="18"/>
              </w:rPr>
              <w:t>10</w:t>
            </w:r>
            <w:r>
              <w:rPr>
                <w:rFonts w:ascii="Times New Roman" w:eastAsia="宋体" w:hAnsi="Times New Roman" w:cs="Times New Roman"/>
                <w:sz w:val="18"/>
                <w:szCs w:val="18"/>
              </w:rPr>
              <w:t>分，部分正确加</w:t>
            </w:r>
            <w:r>
              <w:rPr>
                <w:rFonts w:ascii="Times New Roman" w:eastAsia="宋体" w:hAnsi="Times New Roman" w:cs="Times New Roman"/>
                <w:sz w:val="18"/>
                <w:szCs w:val="18"/>
              </w:rPr>
              <w:t>5</w:t>
            </w:r>
            <w:r>
              <w:rPr>
                <w:rFonts w:ascii="Times New Roman" w:eastAsia="宋体" w:hAnsi="Times New Roman" w:cs="Times New Roman"/>
                <w:sz w:val="18"/>
                <w:szCs w:val="18"/>
              </w:rPr>
              <w:t>分，回答错误加</w:t>
            </w:r>
            <w:r>
              <w:rPr>
                <w:rFonts w:ascii="Times New Roman" w:eastAsia="宋体" w:hAnsi="Times New Roman" w:cs="Times New Roman"/>
                <w:sz w:val="18"/>
                <w:szCs w:val="18"/>
              </w:rPr>
              <w:t>0</w:t>
            </w:r>
            <w:r>
              <w:rPr>
                <w:rFonts w:ascii="Times New Roman" w:eastAsia="宋体" w:hAnsi="Times New Roman" w:cs="Times New Roman"/>
                <w:sz w:val="18"/>
                <w:szCs w:val="18"/>
              </w:rPr>
              <w:t>分，没有提交实验结果扣</w:t>
            </w:r>
            <w:r>
              <w:rPr>
                <w:rFonts w:ascii="Times New Roman" w:eastAsia="宋体" w:hAnsi="Times New Roman" w:cs="Times New Roman"/>
                <w:sz w:val="18"/>
                <w:szCs w:val="18"/>
              </w:rPr>
              <w:t>20</w:t>
            </w:r>
            <w:r>
              <w:rPr>
                <w:rFonts w:ascii="Times New Roman" w:eastAsia="宋体" w:hAnsi="Times New Roman" w:cs="Times New Roman"/>
                <w:sz w:val="18"/>
                <w:szCs w:val="18"/>
              </w:rPr>
              <w:t>分，没有完成实验得</w:t>
            </w:r>
            <w:r>
              <w:rPr>
                <w:rFonts w:ascii="Times New Roman" w:eastAsia="宋体" w:hAnsi="Times New Roman" w:cs="Times New Roman"/>
                <w:sz w:val="18"/>
                <w:szCs w:val="18"/>
              </w:rPr>
              <w:t>0</w:t>
            </w:r>
            <w:r>
              <w:rPr>
                <w:rFonts w:ascii="Times New Roman" w:eastAsia="宋体" w:hAnsi="Times New Roman" w:cs="Times New Roman"/>
                <w:sz w:val="18"/>
                <w:szCs w:val="18"/>
              </w:rPr>
              <w:t>分。</w:t>
            </w:r>
          </w:p>
        </w:tc>
      </w:tr>
      <w:tr w:rsidR="003E24BF" w14:paraId="5480D8D8" w14:textId="77777777">
        <w:trPr>
          <w:jc w:val="center"/>
        </w:trPr>
        <w:tc>
          <w:tcPr>
            <w:tcW w:w="392" w:type="dxa"/>
            <w:vMerge/>
            <w:vAlign w:val="center"/>
          </w:tcPr>
          <w:p w14:paraId="5DC71782" w14:textId="77777777" w:rsidR="003E24BF" w:rsidRDefault="003E24BF">
            <w:pPr>
              <w:spacing w:line="360" w:lineRule="auto"/>
              <w:jc w:val="left"/>
              <w:rPr>
                <w:rFonts w:ascii="Times New Roman" w:eastAsia="宋体" w:hAnsi="Times New Roman" w:cs="Times New Roman"/>
                <w:bCs/>
                <w:sz w:val="18"/>
                <w:szCs w:val="18"/>
              </w:rPr>
            </w:pPr>
          </w:p>
        </w:tc>
        <w:tc>
          <w:tcPr>
            <w:tcW w:w="519" w:type="dxa"/>
            <w:vAlign w:val="center"/>
          </w:tcPr>
          <w:p w14:paraId="39DDCBF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p>
        </w:tc>
        <w:tc>
          <w:tcPr>
            <w:tcW w:w="583" w:type="dxa"/>
            <w:vAlign w:val="center"/>
          </w:tcPr>
          <w:p w14:paraId="0CE59DB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40%</w:t>
            </w:r>
          </w:p>
        </w:tc>
        <w:tc>
          <w:tcPr>
            <w:tcW w:w="636" w:type="dxa"/>
            <w:vMerge/>
          </w:tcPr>
          <w:p w14:paraId="5FE1368C" w14:textId="77777777" w:rsidR="003E24BF" w:rsidRDefault="003E24BF">
            <w:pPr>
              <w:spacing w:line="360" w:lineRule="auto"/>
              <w:jc w:val="center"/>
              <w:rPr>
                <w:rFonts w:ascii="Times New Roman" w:eastAsia="宋体" w:hAnsi="Times New Roman" w:cs="Times New Roman"/>
                <w:bCs/>
                <w:sz w:val="18"/>
                <w:szCs w:val="18"/>
              </w:rPr>
            </w:pPr>
          </w:p>
        </w:tc>
        <w:tc>
          <w:tcPr>
            <w:tcW w:w="6199" w:type="dxa"/>
            <w:gridSpan w:val="5"/>
            <w:vAlign w:val="center"/>
          </w:tcPr>
          <w:p w14:paraId="5DF67F5C"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见期末试卷评分标准</w:t>
            </w:r>
          </w:p>
        </w:tc>
      </w:tr>
      <w:tr w:rsidR="003E24BF" w14:paraId="31B24B4C" w14:textId="77777777">
        <w:trPr>
          <w:jc w:val="center"/>
        </w:trPr>
        <w:tc>
          <w:tcPr>
            <w:tcW w:w="392" w:type="dxa"/>
            <w:vMerge w:val="restart"/>
            <w:vAlign w:val="center"/>
          </w:tcPr>
          <w:p w14:paraId="6E0BA9F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tc>
        <w:tc>
          <w:tcPr>
            <w:tcW w:w="519" w:type="dxa"/>
            <w:vAlign w:val="center"/>
          </w:tcPr>
          <w:p w14:paraId="5083435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vAlign w:val="center"/>
          </w:tcPr>
          <w:p w14:paraId="56BC254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636" w:type="dxa"/>
            <w:vMerge w:val="restart"/>
            <w:vAlign w:val="center"/>
          </w:tcPr>
          <w:p w14:paraId="0AEEA3C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6199" w:type="dxa"/>
            <w:gridSpan w:val="5"/>
            <w:vAlign w:val="center"/>
          </w:tcPr>
          <w:p w14:paraId="000DEFB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683CC9C5" w14:textId="77777777">
        <w:trPr>
          <w:jc w:val="center"/>
        </w:trPr>
        <w:tc>
          <w:tcPr>
            <w:tcW w:w="392" w:type="dxa"/>
            <w:vMerge/>
            <w:vAlign w:val="center"/>
          </w:tcPr>
          <w:p w14:paraId="1FFF7A34" w14:textId="77777777" w:rsidR="003E24BF" w:rsidRDefault="003E24BF">
            <w:pPr>
              <w:spacing w:line="360" w:lineRule="auto"/>
              <w:jc w:val="left"/>
              <w:rPr>
                <w:rFonts w:ascii="Times New Roman" w:eastAsia="宋体" w:hAnsi="Times New Roman" w:cs="Times New Roman"/>
                <w:bCs/>
                <w:sz w:val="18"/>
                <w:szCs w:val="18"/>
              </w:rPr>
            </w:pPr>
          </w:p>
        </w:tc>
        <w:tc>
          <w:tcPr>
            <w:tcW w:w="519" w:type="dxa"/>
            <w:vAlign w:val="center"/>
          </w:tcPr>
          <w:p w14:paraId="26FFEAF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583" w:type="dxa"/>
            <w:vAlign w:val="center"/>
          </w:tcPr>
          <w:p w14:paraId="42E5E9E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094B63DE"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2C42F56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1FCDE570"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38E7ABD1"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2AB7384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47" w:type="dxa"/>
            <w:vAlign w:val="center"/>
          </w:tcPr>
          <w:p w14:paraId="51F612D1"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192EDB85" w14:textId="77777777">
        <w:trPr>
          <w:jc w:val="center"/>
        </w:trPr>
        <w:tc>
          <w:tcPr>
            <w:tcW w:w="392" w:type="dxa"/>
            <w:vMerge/>
            <w:vAlign w:val="center"/>
          </w:tcPr>
          <w:p w14:paraId="7F156F57" w14:textId="77777777" w:rsidR="003E24BF" w:rsidRDefault="003E24BF">
            <w:pPr>
              <w:spacing w:line="360" w:lineRule="auto"/>
              <w:jc w:val="left"/>
              <w:rPr>
                <w:rFonts w:ascii="Times New Roman" w:eastAsia="宋体" w:hAnsi="Times New Roman" w:cs="Times New Roman"/>
                <w:bCs/>
                <w:sz w:val="18"/>
                <w:szCs w:val="18"/>
              </w:rPr>
            </w:pPr>
          </w:p>
        </w:tc>
        <w:tc>
          <w:tcPr>
            <w:tcW w:w="519" w:type="dxa"/>
            <w:vAlign w:val="center"/>
          </w:tcPr>
          <w:p w14:paraId="745D689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w:t>
            </w:r>
          </w:p>
        </w:tc>
        <w:tc>
          <w:tcPr>
            <w:tcW w:w="583" w:type="dxa"/>
            <w:vAlign w:val="center"/>
          </w:tcPr>
          <w:p w14:paraId="3E818E9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40%</w:t>
            </w:r>
          </w:p>
        </w:tc>
        <w:tc>
          <w:tcPr>
            <w:tcW w:w="636" w:type="dxa"/>
            <w:vMerge/>
          </w:tcPr>
          <w:p w14:paraId="0B472F50"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6199" w:type="dxa"/>
            <w:gridSpan w:val="5"/>
            <w:vAlign w:val="center"/>
          </w:tcPr>
          <w:p w14:paraId="44EED359"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6CC95480" w14:textId="77777777">
        <w:trPr>
          <w:jc w:val="center"/>
        </w:trPr>
        <w:tc>
          <w:tcPr>
            <w:tcW w:w="392" w:type="dxa"/>
            <w:vMerge/>
            <w:vAlign w:val="center"/>
          </w:tcPr>
          <w:p w14:paraId="35A83D28" w14:textId="77777777" w:rsidR="003E24BF" w:rsidRDefault="003E24BF">
            <w:pPr>
              <w:spacing w:line="360" w:lineRule="auto"/>
              <w:jc w:val="left"/>
              <w:rPr>
                <w:rFonts w:ascii="Times New Roman" w:eastAsia="宋体" w:hAnsi="Times New Roman" w:cs="Times New Roman"/>
                <w:bCs/>
                <w:sz w:val="18"/>
                <w:szCs w:val="18"/>
              </w:rPr>
            </w:pPr>
          </w:p>
        </w:tc>
        <w:tc>
          <w:tcPr>
            <w:tcW w:w="519" w:type="dxa"/>
            <w:vAlign w:val="center"/>
          </w:tcPr>
          <w:p w14:paraId="123EF81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p>
        </w:tc>
        <w:tc>
          <w:tcPr>
            <w:tcW w:w="583" w:type="dxa"/>
            <w:vAlign w:val="center"/>
          </w:tcPr>
          <w:p w14:paraId="14BFFB3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24157906"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6199" w:type="dxa"/>
            <w:gridSpan w:val="5"/>
            <w:vAlign w:val="center"/>
          </w:tcPr>
          <w:p w14:paraId="66D0A14F"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1D4A001B" w14:textId="77777777">
        <w:trPr>
          <w:jc w:val="center"/>
        </w:trPr>
        <w:tc>
          <w:tcPr>
            <w:tcW w:w="392" w:type="dxa"/>
            <w:vMerge w:val="restart"/>
            <w:vAlign w:val="center"/>
          </w:tcPr>
          <w:p w14:paraId="02BB958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c>
          <w:tcPr>
            <w:tcW w:w="519" w:type="dxa"/>
            <w:vAlign w:val="center"/>
          </w:tcPr>
          <w:p w14:paraId="7165478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vAlign w:val="center"/>
          </w:tcPr>
          <w:p w14:paraId="5575987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636" w:type="dxa"/>
            <w:vMerge w:val="restart"/>
            <w:vAlign w:val="center"/>
          </w:tcPr>
          <w:p w14:paraId="1B67651A"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6199" w:type="dxa"/>
            <w:gridSpan w:val="5"/>
            <w:vAlign w:val="center"/>
          </w:tcPr>
          <w:p w14:paraId="689E55AF"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5E7FB579" w14:textId="77777777">
        <w:trPr>
          <w:jc w:val="center"/>
        </w:trPr>
        <w:tc>
          <w:tcPr>
            <w:tcW w:w="391" w:type="dxa"/>
            <w:vMerge/>
            <w:vAlign w:val="center"/>
          </w:tcPr>
          <w:p w14:paraId="3AF2C401" w14:textId="77777777" w:rsidR="003E24BF" w:rsidRDefault="003E24BF">
            <w:pPr>
              <w:spacing w:line="360" w:lineRule="auto"/>
              <w:jc w:val="center"/>
              <w:rPr>
                <w:rFonts w:ascii="Times New Roman" w:eastAsia="宋体" w:hAnsi="Times New Roman" w:cs="Times New Roman"/>
                <w:bCs/>
                <w:sz w:val="18"/>
                <w:szCs w:val="18"/>
              </w:rPr>
            </w:pPr>
          </w:p>
        </w:tc>
        <w:tc>
          <w:tcPr>
            <w:tcW w:w="520" w:type="dxa"/>
            <w:vAlign w:val="center"/>
          </w:tcPr>
          <w:p w14:paraId="0E563D0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583" w:type="dxa"/>
            <w:vAlign w:val="center"/>
          </w:tcPr>
          <w:p w14:paraId="1D70B14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15%</w:t>
            </w:r>
          </w:p>
        </w:tc>
        <w:tc>
          <w:tcPr>
            <w:tcW w:w="636" w:type="dxa"/>
            <w:vMerge/>
            <w:vAlign w:val="center"/>
          </w:tcPr>
          <w:p w14:paraId="074EBCCE"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72ADD88A"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12591EB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7FFB502D"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673FD36B"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47" w:type="dxa"/>
            <w:vAlign w:val="center"/>
          </w:tcPr>
          <w:p w14:paraId="169EA07E"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450DFBF5" w14:textId="77777777">
        <w:trPr>
          <w:jc w:val="center"/>
        </w:trPr>
        <w:tc>
          <w:tcPr>
            <w:tcW w:w="391" w:type="dxa"/>
            <w:vMerge/>
            <w:vAlign w:val="center"/>
          </w:tcPr>
          <w:p w14:paraId="6461C988" w14:textId="77777777" w:rsidR="003E24BF" w:rsidRDefault="003E24BF">
            <w:pPr>
              <w:spacing w:line="360" w:lineRule="auto"/>
              <w:jc w:val="left"/>
              <w:rPr>
                <w:rFonts w:ascii="Times New Roman" w:eastAsia="宋体" w:hAnsi="Times New Roman" w:cs="Times New Roman"/>
                <w:bCs/>
                <w:sz w:val="18"/>
                <w:szCs w:val="18"/>
              </w:rPr>
            </w:pPr>
          </w:p>
        </w:tc>
        <w:tc>
          <w:tcPr>
            <w:tcW w:w="520" w:type="dxa"/>
            <w:vAlign w:val="center"/>
          </w:tcPr>
          <w:p w14:paraId="167D59C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w:t>
            </w:r>
          </w:p>
        </w:tc>
        <w:tc>
          <w:tcPr>
            <w:tcW w:w="583" w:type="dxa"/>
            <w:vAlign w:val="center"/>
          </w:tcPr>
          <w:p w14:paraId="61EAB67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50%</w:t>
            </w:r>
          </w:p>
        </w:tc>
        <w:tc>
          <w:tcPr>
            <w:tcW w:w="636" w:type="dxa"/>
            <w:vMerge/>
          </w:tcPr>
          <w:p w14:paraId="04668E0F"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6199" w:type="dxa"/>
            <w:gridSpan w:val="5"/>
            <w:vAlign w:val="center"/>
          </w:tcPr>
          <w:p w14:paraId="6D6489F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5FCC00C5" w14:textId="77777777">
        <w:trPr>
          <w:jc w:val="center"/>
        </w:trPr>
        <w:tc>
          <w:tcPr>
            <w:tcW w:w="391" w:type="dxa"/>
            <w:vMerge/>
            <w:vAlign w:val="center"/>
          </w:tcPr>
          <w:p w14:paraId="4487D26D" w14:textId="77777777" w:rsidR="003E24BF" w:rsidRDefault="003E24BF">
            <w:pPr>
              <w:spacing w:line="360" w:lineRule="auto"/>
              <w:jc w:val="left"/>
              <w:rPr>
                <w:rFonts w:ascii="Times New Roman" w:eastAsia="宋体" w:hAnsi="Times New Roman" w:cs="Times New Roman"/>
                <w:bCs/>
                <w:sz w:val="18"/>
                <w:szCs w:val="18"/>
              </w:rPr>
            </w:pPr>
          </w:p>
        </w:tc>
        <w:tc>
          <w:tcPr>
            <w:tcW w:w="520" w:type="dxa"/>
            <w:vAlign w:val="center"/>
          </w:tcPr>
          <w:p w14:paraId="29A0731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p>
        </w:tc>
        <w:tc>
          <w:tcPr>
            <w:tcW w:w="583" w:type="dxa"/>
            <w:vAlign w:val="center"/>
          </w:tcPr>
          <w:p w14:paraId="0B6B3A5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tcPr>
          <w:p w14:paraId="2BAA6D1B"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6199" w:type="dxa"/>
            <w:gridSpan w:val="5"/>
            <w:vAlign w:val="center"/>
          </w:tcPr>
          <w:p w14:paraId="4428798D"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bl>
    <w:p w14:paraId="30466AA5"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4.3 </w:t>
      </w:r>
      <w:r>
        <w:rPr>
          <w:rFonts w:ascii="Times New Roman" w:eastAsia="宋体" w:hAnsi="Times New Roman" w:cs="Times New Roman"/>
          <w:bCs/>
        </w:rPr>
        <w:t>课程目标达成度评价</w:t>
      </w:r>
    </w:p>
    <w:p w14:paraId="1876170F"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5</w:t>
      </w:r>
      <w:r>
        <w:rPr>
          <w:rFonts w:ascii="Times New Roman" w:eastAsia="宋体" w:hAnsi="Times New Roman" w:cs="Times New Roman"/>
          <w:szCs w:val="21"/>
        </w:rPr>
        <w:t>所列的各考核环节支撑课程目标的权值，本课程的课程目标达成度评价方法如下表</w:t>
      </w:r>
      <w:r>
        <w:rPr>
          <w:rFonts w:ascii="Times New Roman" w:eastAsia="宋体" w:hAnsi="Times New Roman" w:cs="Times New Roman"/>
          <w:szCs w:val="21"/>
        </w:rPr>
        <w:t>6</w:t>
      </w:r>
      <w:r>
        <w:rPr>
          <w:rFonts w:ascii="Times New Roman" w:eastAsia="宋体" w:hAnsi="Times New Roman" w:cs="Times New Roman"/>
          <w:szCs w:val="21"/>
        </w:rPr>
        <w:t>所示。</w:t>
      </w:r>
    </w:p>
    <w:p w14:paraId="055F4922"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6</w:t>
      </w:r>
      <w:r>
        <w:rPr>
          <w:bCs/>
          <w:sz w:val="21"/>
          <w:szCs w:val="21"/>
        </w:rPr>
        <w:t>课程目标达成度评价方法</w:t>
      </w:r>
    </w:p>
    <w:tbl>
      <w:tblPr>
        <w:tblW w:w="826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6"/>
        <w:gridCol w:w="1843"/>
        <w:gridCol w:w="5310"/>
      </w:tblGrid>
      <w:tr w:rsidR="003E24BF" w14:paraId="34632A82" w14:textId="77777777">
        <w:trPr>
          <w:trHeight w:val="578"/>
          <w:jc w:val="center"/>
        </w:trPr>
        <w:tc>
          <w:tcPr>
            <w:tcW w:w="1116" w:type="dxa"/>
            <w:tcBorders>
              <w:top w:val="single" w:sz="12" w:space="0" w:color="auto"/>
              <w:bottom w:val="single" w:sz="4" w:space="0" w:color="auto"/>
            </w:tcBorders>
            <w:shd w:val="clear" w:color="auto" w:fill="D9D9D9"/>
            <w:vAlign w:val="center"/>
          </w:tcPr>
          <w:p w14:paraId="3385570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w:t>
            </w:r>
          </w:p>
          <w:p w14:paraId="1D693BF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目标</w:t>
            </w:r>
          </w:p>
        </w:tc>
        <w:tc>
          <w:tcPr>
            <w:tcW w:w="1843" w:type="dxa"/>
            <w:tcBorders>
              <w:top w:val="single" w:sz="12" w:space="0" w:color="auto"/>
              <w:bottom w:val="single" w:sz="4" w:space="0" w:color="auto"/>
            </w:tcBorders>
            <w:shd w:val="clear" w:color="auto" w:fill="D9D9D9"/>
            <w:vAlign w:val="center"/>
          </w:tcPr>
          <w:p w14:paraId="692DDC40"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考核</w:t>
            </w:r>
          </w:p>
          <w:p w14:paraId="1F67709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环节</w:t>
            </w:r>
          </w:p>
        </w:tc>
        <w:tc>
          <w:tcPr>
            <w:tcW w:w="5310" w:type="dxa"/>
            <w:tcBorders>
              <w:top w:val="single" w:sz="12" w:space="0" w:color="auto"/>
              <w:bottom w:val="single" w:sz="4" w:space="0" w:color="auto"/>
            </w:tcBorders>
            <w:shd w:val="clear" w:color="auto" w:fill="D9D9D9"/>
            <w:vAlign w:val="center"/>
          </w:tcPr>
          <w:p w14:paraId="5E566B6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评价方法</w:t>
            </w:r>
          </w:p>
        </w:tc>
      </w:tr>
      <w:tr w:rsidR="003E24BF" w14:paraId="6A93F7CC" w14:textId="77777777">
        <w:trPr>
          <w:jc w:val="center"/>
        </w:trPr>
        <w:tc>
          <w:tcPr>
            <w:tcW w:w="1116" w:type="dxa"/>
            <w:tcBorders>
              <w:top w:val="single" w:sz="4" w:space="0" w:color="auto"/>
            </w:tcBorders>
            <w:vAlign w:val="center"/>
          </w:tcPr>
          <w:p w14:paraId="5B6279C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843" w:type="dxa"/>
            <w:tcBorders>
              <w:top w:val="single" w:sz="4" w:space="0" w:color="auto"/>
            </w:tcBorders>
            <w:vAlign w:val="center"/>
          </w:tcPr>
          <w:p w14:paraId="6BE64B69"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rPr>
              <w:t>课堂表现成绩、作业成绩、实验成绩、期末考试</w:t>
            </w:r>
          </w:p>
        </w:tc>
        <w:tc>
          <w:tcPr>
            <w:tcW w:w="5310" w:type="dxa"/>
            <w:tcBorders>
              <w:top w:val="single" w:sz="4" w:space="0" w:color="auto"/>
            </w:tcBorders>
            <w:vAlign w:val="center"/>
          </w:tcPr>
          <w:p w14:paraId="7CE7FAF8" w14:textId="77777777" w:rsidR="003E24BF" w:rsidRDefault="00000000">
            <w:pPr>
              <w:spacing w:line="360" w:lineRule="auto"/>
              <w:jc w:val="center"/>
              <w:rPr>
                <w:rFonts w:ascii="Times New Roman" w:eastAsia="宋体" w:hAnsi="Times New Roman" w:cs="Times New Roman"/>
                <w:sz w:val="11"/>
                <w:szCs w:val="11"/>
              </w:rPr>
            </w:pPr>
            <w:r>
              <w:rPr>
                <w:rFonts w:ascii="Times New Roman" w:eastAsia="宋体" w:hAnsi="Times New Roman" w:cs="Times New Roman"/>
                <w:position w:val="-52"/>
                <w:sz w:val="18"/>
                <w:szCs w:val="18"/>
              </w:rPr>
              <w:object w:dxaOrig="5045" w:dyaOrig="1140" w14:anchorId="3694CF7D">
                <v:shape id="_x0000_i1087" type="#_x0000_t75" style="width:252pt;height:57.1pt" o:ole="">
                  <v:imagedata r:id="rId141" o:title=""/>
                </v:shape>
                <o:OLEObject Type="Embed" ProgID="Equation.3" ShapeID="_x0000_i1087" DrawAspect="Content" ObjectID="_1759839829" r:id="rId142"/>
              </w:object>
            </w:r>
          </w:p>
        </w:tc>
      </w:tr>
      <w:tr w:rsidR="003E24BF" w14:paraId="72C1B2CE" w14:textId="77777777">
        <w:trPr>
          <w:jc w:val="center"/>
        </w:trPr>
        <w:tc>
          <w:tcPr>
            <w:tcW w:w="1116" w:type="dxa"/>
            <w:vAlign w:val="center"/>
          </w:tcPr>
          <w:p w14:paraId="4996491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843" w:type="dxa"/>
            <w:vAlign w:val="center"/>
          </w:tcPr>
          <w:p w14:paraId="257FCEFB"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rPr>
              <w:t>课堂表现成绩、作业成绩、实验成绩、期末考试</w:t>
            </w:r>
          </w:p>
        </w:tc>
        <w:tc>
          <w:tcPr>
            <w:tcW w:w="5310" w:type="dxa"/>
            <w:vAlign w:val="center"/>
          </w:tcPr>
          <w:p w14:paraId="333426CF" w14:textId="77777777" w:rsidR="003E24BF" w:rsidRDefault="00000000">
            <w:pPr>
              <w:spacing w:line="360" w:lineRule="auto"/>
              <w:ind w:left="720" w:hangingChars="400" w:hanging="720"/>
              <w:jc w:val="center"/>
              <w:rPr>
                <w:rFonts w:ascii="Times New Roman" w:eastAsia="宋体" w:hAnsi="Times New Roman" w:cs="Times New Roman"/>
                <w:position w:val="-52"/>
                <w:sz w:val="18"/>
                <w:szCs w:val="18"/>
              </w:rPr>
            </w:pPr>
            <w:r>
              <w:rPr>
                <w:rFonts w:ascii="Times New Roman" w:eastAsia="宋体" w:hAnsi="Times New Roman" w:cs="Times New Roman"/>
                <w:position w:val="-52"/>
                <w:sz w:val="18"/>
                <w:szCs w:val="18"/>
              </w:rPr>
              <w:object w:dxaOrig="5045" w:dyaOrig="1140" w14:anchorId="05E8CAE0">
                <v:shape id="_x0000_i1088" type="#_x0000_t75" style="width:252pt;height:57.1pt" o:ole="">
                  <v:imagedata r:id="rId143" o:title=""/>
                </v:shape>
                <o:OLEObject Type="Embed" ProgID="Equation.3" ShapeID="_x0000_i1088" DrawAspect="Content" ObjectID="_1759839830" r:id="rId144"/>
              </w:object>
            </w:r>
          </w:p>
        </w:tc>
      </w:tr>
      <w:tr w:rsidR="003E24BF" w14:paraId="3FF8CB2A" w14:textId="77777777">
        <w:trPr>
          <w:jc w:val="center"/>
        </w:trPr>
        <w:tc>
          <w:tcPr>
            <w:tcW w:w="1116" w:type="dxa"/>
            <w:vAlign w:val="center"/>
          </w:tcPr>
          <w:p w14:paraId="0BF5805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843" w:type="dxa"/>
            <w:vAlign w:val="center"/>
          </w:tcPr>
          <w:p w14:paraId="6449A561"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rPr>
              <w:t>课堂表现成绩、作业成绩、实验成绩、期末考试</w:t>
            </w:r>
          </w:p>
        </w:tc>
        <w:tc>
          <w:tcPr>
            <w:tcW w:w="5310" w:type="dxa"/>
          </w:tcPr>
          <w:p w14:paraId="785A6C47" w14:textId="77777777" w:rsidR="003E24BF" w:rsidRDefault="00000000">
            <w:pPr>
              <w:adjustRightInd w:val="0"/>
              <w:snapToGrid w:val="0"/>
              <w:spacing w:line="360" w:lineRule="auto"/>
              <w:ind w:left="720" w:hangingChars="400" w:hanging="720"/>
              <w:jc w:val="center"/>
              <w:rPr>
                <w:rFonts w:ascii="Times New Roman" w:eastAsia="宋体" w:hAnsi="Times New Roman" w:cs="Times New Roman"/>
                <w:sz w:val="18"/>
                <w:szCs w:val="18"/>
              </w:rPr>
            </w:pPr>
            <w:r>
              <w:rPr>
                <w:rFonts w:ascii="Times New Roman" w:eastAsia="宋体" w:hAnsi="Times New Roman" w:cs="Times New Roman"/>
                <w:position w:val="-52"/>
                <w:sz w:val="18"/>
                <w:szCs w:val="18"/>
              </w:rPr>
              <w:object w:dxaOrig="5010" w:dyaOrig="1129" w14:anchorId="4EBBAC65">
                <v:shape id="_x0000_i1089" type="#_x0000_t75" style="width:250.75pt;height:55.85pt" o:ole="">
                  <v:imagedata r:id="rId145" o:title=""/>
                </v:shape>
                <o:OLEObject Type="Embed" ProgID="Equation.3" ShapeID="_x0000_i1089" DrawAspect="Content" ObjectID="_1759839831" r:id="rId146"/>
              </w:object>
            </w:r>
          </w:p>
        </w:tc>
      </w:tr>
    </w:tbl>
    <w:p w14:paraId="4696EF56"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五、持续改进</w:t>
      </w:r>
    </w:p>
    <w:p w14:paraId="2768915B" w14:textId="77777777" w:rsidR="003E24BF" w:rsidRDefault="00000000">
      <w:pPr>
        <w:pStyle w:val="a4"/>
        <w:spacing w:beforeLines="30" w:before="93" w:afterLines="30" w:after="93" w:line="360" w:lineRule="auto"/>
        <w:ind w:firstLineChars="200" w:firstLine="420"/>
        <w:rPr>
          <w:bCs/>
          <w:sz w:val="21"/>
          <w:szCs w:val="21"/>
        </w:rPr>
      </w:pPr>
      <w:r>
        <w:rPr>
          <w:bCs/>
          <w:sz w:val="21"/>
          <w:szCs w:val="21"/>
        </w:rPr>
        <w:t>本课程根据课堂表现、作业、实验和期末考试、各课程目标评价值和学生、教学督导等反馈，及时掌握学生的学习动态和学习状况；课后及时反思，发现教学中的不足并及时改进。尚需在下一轮课程教学中改进提高的，需在下一轮及时改进和提高，确保课程目标的实现和相应毕业要求指标点顺利达成。</w:t>
      </w:r>
    </w:p>
    <w:p w14:paraId="719D2519"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六、推荐教材和主要参考书目</w:t>
      </w:r>
    </w:p>
    <w:p w14:paraId="34A53681"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6.1</w:t>
      </w:r>
      <w:r>
        <w:rPr>
          <w:rFonts w:ascii="Times New Roman" w:eastAsia="宋体" w:hAnsi="Times New Roman" w:cs="Times New Roman"/>
          <w:bCs/>
        </w:rPr>
        <w:t>建议教材：</w:t>
      </w:r>
    </w:p>
    <w:p w14:paraId="4128C79C" w14:textId="77777777" w:rsidR="003E24BF" w:rsidRDefault="00000000">
      <w:pPr>
        <w:spacing w:line="360" w:lineRule="auto"/>
        <w:ind w:firstLineChars="199" w:firstLine="418"/>
        <w:rPr>
          <w:rFonts w:ascii="Times New Roman" w:eastAsia="宋体" w:hAnsi="Times New Roman" w:cs="Times New Roman"/>
          <w:bCs/>
        </w:rPr>
      </w:pPr>
      <w:r>
        <w:rPr>
          <w:rFonts w:ascii="Times New Roman" w:eastAsia="宋体" w:hAnsi="Times New Roman" w:cs="Times New Roman"/>
          <w:szCs w:val="21"/>
        </w:rPr>
        <w:t>[1]</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黄继业、陈龙、潘松，</w:t>
      </w:r>
      <w:r>
        <w:rPr>
          <w:rFonts w:ascii="Times New Roman" w:eastAsia="宋体" w:hAnsi="Times New Roman" w:cs="Times New Roman"/>
          <w:szCs w:val="21"/>
          <w:lang w:bidi="ar"/>
        </w:rPr>
        <w:t>EDA</w:t>
      </w:r>
      <w:r>
        <w:rPr>
          <w:rFonts w:ascii="Times New Roman" w:eastAsia="宋体" w:hAnsi="Times New Roman" w:cs="Times New Roman"/>
          <w:szCs w:val="21"/>
          <w:lang w:bidi="ar"/>
        </w:rPr>
        <w:t>技术与</w:t>
      </w:r>
      <w:r>
        <w:rPr>
          <w:rFonts w:ascii="Times New Roman" w:eastAsia="宋体" w:hAnsi="Times New Roman" w:cs="Times New Roman"/>
          <w:szCs w:val="21"/>
          <w:lang w:bidi="ar"/>
        </w:rPr>
        <w:t>Verilog HDL</w:t>
      </w:r>
      <w:r>
        <w:rPr>
          <w:rFonts w:ascii="Times New Roman" w:eastAsia="宋体" w:hAnsi="Times New Roman" w:cs="Times New Roman"/>
          <w:szCs w:val="21"/>
          <w:lang w:bidi="ar"/>
        </w:rPr>
        <w:t>，第</w:t>
      </w:r>
      <w:r>
        <w:rPr>
          <w:rFonts w:ascii="Times New Roman" w:eastAsia="宋体" w:hAnsi="Times New Roman" w:cs="Times New Roman"/>
          <w:szCs w:val="21"/>
          <w:lang w:bidi="ar"/>
        </w:rPr>
        <w:t>3</w:t>
      </w:r>
      <w:r>
        <w:rPr>
          <w:rFonts w:ascii="Times New Roman" w:eastAsia="宋体" w:hAnsi="Times New Roman" w:cs="Times New Roman"/>
          <w:szCs w:val="21"/>
          <w:lang w:bidi="ar"/>
        </w:rPr>
        <w:t>版，清华大学出版社，</w:t>
      </w:r>
      <w:r>
        <w:rPr>
          <w:rFonts w:ascii="Times New Roman" w:eastAsia="宋体" w:hAnsi="Times New Roman" w:cs="Times New Roman"/>
          <w:szCs w:val="21"/>
          <w:lang w:bidi="ar"/>
        </w:rPr>
        <w:t>2017</w:t>
      </w:r>
    </w:p>
    <w:p w14:paraId="547E6FDB"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bCs/>
        </w:rPr>
        <w:t>6.2</w:t>
      </w:r>
      <w:r>
        <w:rPr>
          <w:rFonts w:ascii="Times New Roman" w:eastAsia="宋体" w:hAnsi="Times New Roman" w:cs="Times New Roman"/>
          <w:bCs/>
        </w:rPr>
        <w:t>主要参考书：</w:t>
      </w:r>
      <w:r>
        <w:rPr>
          <w:rFonts w:ascii="Times New Roman" w:eastAsia="宋体" w:hAnsi="Times New Roman" w:cs="Times New Roman"/>
        </w:rPr>
        <w:t xml:space="preserve"> </w:t>
      </w:r>
    </w:p>
    <w:p w14:paraId="119609A4"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 xml:space="preserve">[1] </w:t>
      </w:r>
      <w:r>
        <w:rPr>
          <w:rFonts w:ascii="Times New Roman" w:eastAsia="宋体" w:hAnsi="Times New Roman" w:cs="Times New Roman"/>
          <w:szCs w:val="21"/>
          <w:lang w:bidi="ar"/>
        </w:rPr>
        <w:t>徐志军、徐光辉，</w:t>
      </w:r>
      <w:r>
        <w:rPr>
          <w:rFonts w:ascii="Times New Roman" w:eastAsia="宋体" w:hAnsi="Times New Roman" w:cs="Times New Roman"/>
          <w:szCs w:val="21"/>
          <w:lang w:bidi="ar"/>
        </w:rPr>
        <w:t>CPLD/FPGA</w:t>
      </w:r>
      <w:r>
        <w:rPr>
          <w:rFonts w:ascii="Times New Roman" w:eastAsia="宋体" w:hAnsi="Times New Roman" w:cs="Times New Roman"/>
          <w:szCs w:val="21"/>
          <w:lang w:bidi="ar"/>
        </w:rPr>
        <w:t>的开发与应用，电子工业出版社，</w:t>
      </w:r>
      <w:r>
        <w:rPr>
          <w:rFonts w:ascii="Times New Roman" w:eastAsia="宋体" w:hAnsi="Times New Roman" w:cs="Times New Roman"/>
          <w:szCs w:val="21"/>
          <w:lang w:bidi="ar"/>
        </w:rPr>
        <w:t>2002</w:t>
      </w:r>
    </w:p>
    <w:p w14:paraId="43FC8D54"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 xml:space="preserve">[2] </w:t>
      </w:r>
      <w:r>
        <w:rPr>
          <w:rFonts w:ascii="Times New Roman" w:eastAsia="宋体" w:hAnsi="Times New Roman" w:cs="Times New Roman"/>
          <w:lang w:bidi="ar"/>
        </w:rPr>
        <w:t>曾全胜，</w:t>
      </w:r>
      <w:r>
        <w:rPr>
          <w:rFonts w:ascii="Times New Roman" w:eastAsia="宋体" w:hAnsi="Times New Roman" w:cs="Times New Roman"/>
          <w:lang w:bidi="ar"/>
        </w:rPr>
        <w:t>EDA</w:t>
      </w:r>
      <w:r>
        <w:rPr>
          <w:rFonts w:ascii="Times New Roman" w:eastAsia="宋体" w:hAnsi="Times New Roman" w:cs="Times New Roman"/>
          <w:lang w:bidi="ar"/>
        </w:rPr>
        <w:t>应用技术，冶金工业出版社，</w:t>
      </w:r>
      <w:r>
        <w:rPr>
          <w:rFonts w:ascii="Times New Roman" w:eastAsia="宋体" w:hAnsi="Times New Roman" w:cs="Times New Roman"/>
          <w:lang w:bidi="ar"/>
        </w:rPr>
        <w:t>2008</w:t>
      </w:r>
    </w:p>
    <w:p w14:paraId="4AC6A48F" w14:textId="77777777" w:rsidR="003E24BF" w:rsidRDefault="00000000">
      <w:pPr>
        <w:spacing w:line="360" w:lineRule="auto"/>
        <w:ind w:leftChars="100" w:left="210" w:firstLine="210"/>
        <w:rPr>
          <w:rFonts w:ascii="Times New Roman" w:eastAsia="宋体" w:hAnsi="Times New Roman" w:cs="Times New Roman"/>
          <w:kern w:val="0"/>
        </w:rPr>
      </w:pPr>
      <w:r>
        <w:rPr>
          <w:rFonts w:ascii="Times New Roman" w:eastAsia="宋体" w:hAnsi="Times New Roman" w:cs="Times New Roman"/>
          <w:szCs w:val="21"/>
          <w:lang w:bidi="ar"/>
        </w:rPr>
        <w:t xml:space="preserve">[3] </w:t>
      </w:r>
      <w:r>
        <w:rPr>
          <w:rFonts w:ascii="Times New Roman" w:eastAsia="宋体" w:hAnsi="Times New Roman" w:cs="Times New Roman"/>
          <w:szCs w:val="21"/>
          <w:lang w:bidi="ar"/>
        </w:rPr>
        <w:t>高有堂、乔建良、徐源，</w:t>
      </w:r>
      <w:r>
        <w:rPr>
          <w:rFonts w:ascii="Times New Roman" w:eastAsia="宋体" w:hAnsi="Times New Roman" w:cs="Times New Roman"/>
          <w:szCs w:val="21"/>
          <w:lang w:bidi="ar"/>
        </w:rPr>
        <w:t>EDA</w:t>
      </w:r>
      <w:r>
        <w:rPr>
          <w:rFonts w:ascii="Times New Roman" w:eastAsia="宋体" w:hAnsi="Times New Roman" w:cs="Times New Roman"/>
          <w:szCs w:val="21"/>
          <w:lang w:bidi="ar"/>
        </w:rPr>
        <w:t>技术及应用实践，清华大学出版社，</w:t>
      </w:r>
      <w:r>
        <w:rPr>
          <w:rFonts w:ascii="Times New Roman" w:eastAsia="宋体" w:hAnsi="Times New Roman" w:cs="Times New Roman"/>
          <w:szCs w:val="21"/>
          <w:lang w:bidi="ar"/>
        </w:rPr>
        <w:t>2006</w:t>
      </w:r>
    </w:p>
    <w:p w14:paraId="41A3E202" w14:textId="77777777" w:rsidR="003E24BF" w:rsidRDefault="00000000">
      <w:pPr>
        <w:pStyle w:val="3"/>
        <w:spacing w:line="360" w:lineRule="auto"/>
        <w:jc w:val="center"/>
        <w:rPr>
          <w:b w:val="0"/>
          <w:lang w:bidi="ar"/>
        </w:rPr>
      </w:pPr>
      <w:r>
        <w:rPr>
          <w:b w:val="0"/>
        </w:rPr>
        <w:br w:type="page"/>
      </w:r>
      <w:bookmarkStart w:id="71" w:name="_Toc148907298"/>
      <w:bookmarkStart w:id="72" w:name="_Toc148687617"/>
      <w:bookmarkStart w:id="73" w:name="_Toc8311"/>
      <w:r>
        <w:rPr>
          <w:rStyle w:val="11"/>
          <w:sz w:val="32"/>
          <w:szCs w:val="32"/>
        </w:rPr>
        <w:t>《可视化程序设计》教学大纲</w:t>
      </w:r>
      <w:bookmarkEnd w:id="71"/>
      <w:bookmarkEnd w:id="72"/>
      <w:bookmarkEnd w:id="73"/>
    </w:p>
    <w:p w14:paraId="47223B52"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119"/>
        <w:gridCol w:w="1866"/>
        <w:gridCol w:w="1283"/>
        <w:gridCol w:w="1037"/>
      </w:tblGrid>
      <w:tr w:rsidR="003E24BF" w14:paraId="4713EBCB" w14:textId="77777777">
        <w:trPr>
          <w:trHeight w:val="471"/>
        </w:trPr>
        <w:tc>
          <w:tcPr>
            <w:tcW w:w="1862" w:type="dxa"/>
            <w:vAlign w:val="center"/>
          </w:tcPr>
          <w:p w14:paraId="074A956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236" w:type="dxa"/>
            <w:gridSpan w:val="2"/>
            <w:vAlign w:val="center"/>
          </w:tcPr>
          <w:p w14:paraId="5352576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可视化程序设计</w:t>
            </w:r>
          </w:p>
        </w:tc>
        <w:tc>
          <w:tcPr>
            <w:tcW w:w="1866" w:type="dxa"/>
            <w:vAlign w:val="center"/>
          </w:tcPr>
          <w:p w14:paraId="18EED83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320" w:type="dxa"/>
            <w:gridSpan w:val="2"/>
            <w:vAlign w:val="center"/>
          </w:tcPr>
          <w:p w14:paraId="1DEA7840" w14:textId="77777777" w:rsidR="003E24BF" w:rsidRDefault="00000000">
            <w:pPr>
              <w:spacing w:line="360" w:lineRule="auto"/>
              <w:jc w:val="center"/>
              <w:rPr>
                <w:rFonts w:ascii="Times New Roman" w:eastAsia="宋体" w:hAnsi="Times New Roman" w:cs="Times New Roman"/>
                <w:sz w:val="20"/>
                <w:szCs w:val="21"/>
              </w:rPr>
            </w:pPr>
            <w:r>
              <w:rPr>
                <w:rFonts w:ascii="Times New Roman" w:eastAsia="宋体" w:hAnsi="Times New Roman" w:cs="Times New Roman"/>
                <w:sz w:val="20"/>
                <w:szCs w:val="16"/>
              </w:rPr>
              <w:t>Visual Programming</w:t>
            </w:r>
          </w:p>
        </w:tc>
      </w:tr>
      <w:tr w:rsidR="003E24BF" w14:paraId="520712E1" w14:textId="77777777">
        <w:trPr>
          <w:trHeight w:val="90"/>
        </w:trPr>
        <w:tc>
          <w:tcPr>
            <w:tcW w:w="1862" w:type="dxa"/>
            <w:vAlign w:val="center"/>
          </w:tcPr>
          <w:p w14:paraId="62499B9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36" w:type="dxa"/>
            <w:gridSpan w:val="2"/>
            <w:vAlign w:val="center"/>
          </w:tcPr>
          <w:p w14:paraId="3CE2EFA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05120235</w:t>
            </w:r>
          </w:p>
        </w:tc>
        <w:tc>
          <w:tcPr>
            <w:tcW w:w="1866" w:type="dxa"/>
            <w:vAlign w:val="center"/>
          </w:tcPr>
          <w:p w14:paraId="6911E1C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320" w:type="dxa"/>
            <w:gridSpan w:val="2"/>
            <w:vAlign w:val="center"/>
          </w:tcPr>
          <w:p w14:paraId="6E0F0A3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选修</w:t>
            </w:r>
          </w:p>
        </w:tc>
      </w:tr>
      <w:tr w:rsidR="003E24BF" w14:paraId="62E773E3" w14:textId="77777777">
        <w:trPr>
          <w:trHeight w:val="383"/>
        </w:trPr>
        <w:tc>
          <w:tcPr>
            <w:tcW w:w="1862" w:type="dxa"/>
            <w:vAlign w:val="center"/>
          </w:tcPr>
          <w:p w14:paraId="746C1F2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36" w:type="dxa"/>
            <w:gridSpan w:val="2"/>
            <w:vAlign w:val="center"/>
          </w:tcPr>
          <w:p w14:paraId="72F4C83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专业选修课</w:t>
            </w:r>
          </w:p>
        </w:tc>
        <w:tc>
          <w:tcPr>
            <w:tcW w:w="1866" w:type="dxa"/>
            <w:vAlign w:val="center"/>
          </w:tcPr>
          <w:p w14:paraId="33B252F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320" w:type="dxa"/>
            <w:gridSpan w:val="2"/>
            <w:vAlign w:val="center"/>
          </w:tcPr>
          <w:p w14:paraId="5B262F0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考查</w:t>
            </w:r>
          </w:p>
        </w:tc>
      </w:tr>
      <w:tr w:rsidR="003E24BF" w14:paraId="62821D80" w14:textId="77777777">
        <w:trPr>
          <w:trHeight w:val="736"/>
        </w:trPr>
        <w:tc>
          <w:tcPr>
            <w:tcW w:w="1862" w:type="dxa"/>
            <w:vAlign w:val="center"/>
          </w:tcPr>
          <w:p w14:paraId="6455C2D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vAlign w:val="center"/>
          </w:tcPr>
          <w:p w14:paraId="4920000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48</w:t>
            </w:r>
            <w:r>
              <w:rPr>
                <w:rFonts w:ascii="Times New Roman" w:eastAsia="宋体" w:hAnsi="Times New Roman" w:cs="Times New Roman"/>
                <w:szCs w:val="21"/>
              </w:rPr>
              <w:t>）</w:t>
            </w:r>
          </w:p>
        </w:tc>
        <w:tc>
          <w:tcPr>
            <w:tcW w:w="1119" w:type="dxa"/>
            <w:vAlign w:val="center"/>
          </w:tcPr>
          <w:p w14:paraId="6BAEE60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866" w:type="dxa"/>
            <w:vAlign w:val="center"/>
          </w:tcPr>
          <w:p w14:paraId="2FBBD60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16</w:t>
            </w:r>
            <w:r>
              <w:rPr>
                <w:rFonts w:ascii="Times New Roman" w:eastAsia="宋体" w:hAnsi="Times New Roman" w:cs="Times New Roman"/>
                <w:szCs w:val="21"/>
              </w:rPr>
              <w:t>）</w:t>
            </w:r>
          </w:p>
        </w:tc>
        <w:tc>
          <w:tcPr>
            <w:tcW w:w="1283" w:type="dxa"/>
            <w:vAlign w:val="center"/>
          </w:tcPr>
          <w:p w14:paraId="540E1CE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037" w:type="dxa"/>
            <w:vAlign w:val="center"/>
          </w:tcPr>
          <w:p w14:paraId="3C77FF1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32</w:t>
            </w:r>
            <w:r>
              <w:rPr>
                <w:rFonts w:ascii="Times New Roman" w:eastAsia="宋体" w:hAnsi="Times New Roman" w:cs="Times New Roman"/>
                <w:szCs w:val="21"/>
              </w:rPr>
              <w:t>）</w:t>
            </w:r>
          </w:p>
        </w:tc>
      </w:tr>
      <w:tr w:rsidR="003E24BF" w14:paraId="19EDE396" w14:textId="77777777">
        <w:trPr>
          <w:trHeight w:val="688"/>
        </w:trPr>
        <w:tc>
          <w:tcPr>
            <w:tcW w:w="1862" w:type="dxa"/>
            <w:vAlign w:val="center"/>
          </w:tcPr>
          <w:p w14:paraId="34B292E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236" w:type="dxa"/>
            <w:gridSpan w:val="2"/>
            <w:vAlign w:val="center"/>
          </w:tcPr>
          <w:p w14:paraId="41BAE59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C</w:t>
            </w:r>
            <w:r>
              <w:rPr>
                <w:rFonts w:ascii="Times New Roman" w:eastAsia="宋体" w:hAnsi="Times New Roman" w:cs="Times New Roman"/>
                <w:szCs w:val="21"/>
              </w:rPr>
              <w:t>语言程序设计》</w:t>
            </w:r>
          </w:p>
          <w:p w14:paraId="3A0594E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《数据结构与</w:t>
            </w:r>
            <w:r>
              <w:rPr>
                <w:rFonts w:ascii="Times New Roman" w:eastAsia="宋体" w:hAnsi="Times New Roman" w:cs="Times New Roman"/>
                <w:szCs w:val="21"/>
              </w:rPr>
              <w:t>C++</w:t>
            </w:r>
            <w:r>
              <w:rPr>
                <w:rFonts w:ascii="Times New Roman" w:eastAsia="宋体" w:hAnsi="Times New Roman" w:cs="Times New Roman"/>
                <w:szCs w:val="21"/>
              </w:rPr>
              <w:t>》</w:t>
            </w:r>
          </w:p>
        </w:tc>
        <w:tc>
          <w:tcPr>
            <w:tcW w:w="1866" w:type="dxa"/>
            <w:vAlign w:val="center"/>
          </w:tcPr>
          <w:p w14:paraId="032D9E9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320" w:type="dxa"/>
            <w:gridSpan w:val="2"/>
            <w:vAlign w:val="center"/>
          </w:tcPr>
          <w:p w14:paraId="0828A27A"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《程序设计综合训练》</w:t>
            </w:r>
          </w:p>
        </w:tc>
      </w:tr>
      <w:tr w:rsidR="003E24BF" w14:paraId="474FB40E" w14:textId="77777777">
        <w:trPr>
          <w:trHeight w:val="697"/>
        </w:trPr>
        <w:tc>
          <w:tcPr>
            <w:tcW w:w="1862" w:type="dxa"/>
            <w:vAlign w:val="center"/>
          </w:tcPr>
          <w:p w14:paraId="5640C3F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236" w:type="dxa"/>
            <w:gridSpan w:val="2"/>
            <w:vAlign w:val="center"/>
          </w:tcPr>
          <w:p w14:paraId="0DAB3E4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866" w:type="dxa"/>
            <w:vAlign w:val="center"/>
          </w:tcPr>
          <w:p w14:paraId="7D7FF91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320" w:type="dxa"/>
            <w:gridSpan w:val="2"/>
            <w:vAlign w:val="center"/>
          </w:tcPr>
          <w:p w14:paraId="31849B8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电子信息工程</w:t>
            </w:r>
          </w:p>
        </w:tc>
      </w:tr>
      <w:tr w:rsidR="003E24BF" w14:paraId="103D0B33" w14:textId="77777777">
        <w:trPr>
          <w:trHeight w:val="383"/>
        </w:trPr>
        <w:tc>
          <w:tcPr>
            <w:tcW w:w="1862" w:type="dxa"/>
            <w:vAlign w:val="center"/>
          </w:tcPr>
          <w:p w14:paraId="57BB5C6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236" w:type="dxa"/>
            <w:gridSpan w:val="2"/>
            <w:vAlign w:val="center"/>
          </w:tcPr>
          <w:p w14:paraId="49D46A5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p>
        </w:tc>
        <w:tc>
          <w:tcPr>
            <w:tcW w:w="1866" w:type="dxa"/>
            <w:vAlign w:val="center"/>
          </w:tcPr>
          <w:p w14:paraId="74FFF7F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320" w:type="dxa"/>
            <w:gridSpan w:val="2"/>
            <w:vAlign w:val="center"/>
          </w:tcPr>
          <w:p w14:paraId="1AD8F50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75371DA5" w14:textId="77777777">
        <w:trPr>
          <w:trHeight w:val="383"/>
        </w:trPr>
        <w:tc>
          <w:tcPr>
            <w:tcW w:w="1862" w:type="dxa"/>
            <w:vAlign w:val="center"/>
          </w:tcPr>
          <w:p w14:paraId="10E36E7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36" w:type="dxa"/>
            <w:gridSpan w:val="2"/>
            <w:vAlign w:val="center"/>
          </w:tcPr>
          <w:p w14:paraId="00114A8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电子技术应用与开发</w:t>
            </w:r>
          </w:p>
        </w:tc>
        <w:tc>
          <w:tcPr>
            <w:tcW w:w="1866" w:type="dxa"/>
            <w:vAlign w:val="center"/>
          </w:tcPr>
          <w:p w14:paraId="3266117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320" w:type="dxa"/>
            <w:gridSpan w:val="2"/>
            <w:vAlign w:val="center"/>
          </w:tcPr>
          <w:p w14:paraId="10B7C61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陈光</w:t>
            </w:r>
          </w:p>
        </w:tc>
      </w:tr>
      <w:tr w:rsidR="003E24BF" w14:paraId="2C5DF132" w14:textId="77777777">
        <w:trPr>
          <w:trHeight w:val="521"/>
        </w:trPr>
        <w:tc>
          <w:tcPr>
            <w:tcW w:w="1862" w:type="dxa"/>
            <w:vAlign w:val="center"/>
          </w:tcPr>
          <w:p w14:paraId="5E79331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6AAA8FDD" w14:textId="77777777" w:rsidR="003E24BF" w:rsidRDefault="003E24BF">
            <w:pPr>
              <w:spacing w:line="360" w:lineRule="auto"/>
              <w:jc w:val="center"/>
              <w:rPr>
                <w:rFonts w:ascii="Times New Roman" w:eastAsia="宋体" w:hAnsi="Times New Roman" w:cs="Times New Roman"/>
                <w:szCs w:val="21"/>
              </w:rPr>
            </w:pPr>
          </w:p>
        </w:tc>
      </w:tr>
      <w:tr w:rsidR="003E24BF" w14:paraId="41182CEC" w14:textId="77777777">
        <w:trPr>
          <w:trHeight w:val="472"/>
        </w:trPr>
        <w:tc>
          <w:tcPr>
            <w:tcW w:w="1862" w:type="dxa"/>
            <w:vAlign w:val="center"/>
          </w:tcPr>
          <w:p w14:paraId="2AFAD1D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236" w:type="dxa"/>
            <w:gridSpan w:val="2"/>
            <w:vAlign w:val="center"/>
          </w:tcPr>
          <w:p w14:paraId="73504A2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陈光</w:t>
            </w:r>
          </w:p>
        </w:tc>
        <w:tc>
          <w:tcPr>
            <w:tcW w:w="1866" w:type="dxa"/>
            <w:vAlign w:val="center"/>
          </w:tcPr>
          <w:p w14:paraId="6A3933A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320" w:type="dxa"/>
            <w:gridSpan w:val="2"/>
            <w:vAlign w:val="center"/>
          </w:tcPr>
          <w:p w14:paraId="2F7F48C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578034C5"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 xml:space="preserve">1. </w:t>
      </w:r>
      <w:r>
        <w:rPr>
          <w:rFonts w:ascii="Times New Roman" w:eastAsia="宋体" w:hAnsi="Times New Roman" w:cs="Times New Roman"/>
        </w:rPr>
        <w:t>指导思想：夯实可视化程序设计理论基础，提升学生对电子信息类软件系统开发的实践能力和专业素养，并用其基本方法解决相关实际问题的能力。</w:t>
      </w:r>
    </w:p>
    <w:p w14:paraId="6C755E01"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 xml:space="preserve">2. </w:t>
      </w:r>
      <w:r>
        <w:rPr>
          <w:rFonts w:ascii="Times New Roman" w:eastAsia="宋体" w:hAnsi="Times New Roman" w:cs="Times New Roman"/>
        </w:rPr>
        <w:t>基本原则：理论联系实际，知识、能力、素质协同发展。</w:t>
      </w:r>
    </w:p>
    <w:p w14:paraId="6DA4308A"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rPr>
        <w:t xml:space="preserve">3. </w:t>
      </w:r>
      <w:r>
        <w:rPr>
          <w:rFonts w:ascii="Times New Roman" w:eastAsia="宋体" w:hAnsi="Times New Roman" w:cs="Times New Roman"/>
        </w:rPr>
        <w:t>课程思政：在教学中，结合教学内容，培养学生对科学的兴趣、实事求是的科学态度、辩证唯物主义的世界观，培养学生的爱国主义情操。</w:t>
      </w:r>
    </w:p>
    <w:p w14:paraId="4EE718CA"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二、课程目标及其对毕业要求的支撑</w:t>
      </w:r>
    </w:p>
    <w:p w14:paraId="12AEE490"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2.1 </w:t>
      </w:r>
      <w:r>
        <w:rPr>
          <w:rFonts w:ascii="Times New Roman" w:eastAsia="宋体" w:hAnsi="Times New Roman" w:cs="Times New Roman"/>
          <w:bCs/>
        </w:rPr>
        <w:t>课程目标</w:t>
      </w:r>
    </w:p>
    <w:p w14:paraId="5A83205C"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通过本课程的学习，学生应具备以下几个方面的课程目标：</w:t>
      </w:r>
    </w:p>
    <w:p w14:paraId="737D3E2A" w14:textId="77777777" w:rsidR="003E24BF" w:rsidRDefault="00000000">
      <w:pPr>
        <w:widowControl/>
        <w:adjustRightInd w:val="0"/>
        <w:spacing w:line="360" w:lineRule="auto"/>
        <w:ind w:firstLine="420"/>
        <w:rPr>
          <w:rFonts w:ascii="Times New Roman" w:eastAsia="宋体" w:hAnsi="Times New Roman" w:cs="Times New Roman"/>
          <w:szCs w:val="21"/>
        </w:rPr>
      </w:pPr>
      <w:r>
        <w:rPr>
          <w:rFonts w:ascii="Times New Roman" w:eastAsia="宋体" w:hAnsi="Times New Roman" w:cs="Times New Roman"/>
        </w:rPr>
        <w:t>课程目标</w:t>
      </w:r>
      <w:r>
        <w:rPr>
          <w:rFonts w:ascii="Times New Roman" w:eastAsia="宋体" w:hAnsi="Times New Roman" w:cs="Times New Roman"/>
        </w:rPr>
        <w:t>1</w:t>
      </w:r>
      <w:r>
        <w:rPr>
          <w:rFonts w:ascii="Times New Roman" w:eastAsia="宋体" w:hAnsi="Times New Roman" w:cs="Times New Roman"/>
        </w:rPr>
        <w:t>：使学生系统地了解可视化程序设计的基本概念和基本规律，掌握面向对象编程、</w:t>
      </w:r>
      <w:r>
        <w:rPr>
          <w:rFonts w:ascii="Times New Roman" w:eastAsia="宋体" w:hAnsi="Times New Roman" w:cs="Times New Roman"/>
          <w:szCs w:val="21"/>
        </w:rPr>
        <w:t>事件驱动编程、多线程编程、基本控件、文件操作、数据库操作、图形绘制、网络通信、串口通信等</w:t>
      </w:r>
      <w:r>
        <w:rPr>
          <w:rFonts w:ascii="Times New Roman" w:eastAsia="宋体" w:hAnsi="Times New Roman" w:cs="Times New Roman"/>
        </w:rPr>
        <w:t>基本理论与基本方法，了解这些概念和规律在实际工程技术中的应用，为后续相关课程和专业知识的学习打下基础。</w:t>
      </w:r>
    </w:p>
    <w:p w14:paraId="26C6BBCF"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2</w:t>
      </w:r>
      <w:r>
        <w:rPr>
          <w:rFonts w:ascii="Times New Roman" w:eastAsia="宋体" w:hAnsi="Times New Roman" w:cs="Times New Roman"/>
        </w:rPr>
        <w:t>：使学生在可视化软件系统分析、设计、开发和自学能力培养等方面得到严格的训练，从而提高学生提出问题、分析问题和解决问题的能力，培养学生探索精神和创新意识，培养学生应用、团队合作、科研能力，努力实现知识、能力、素质的协调发展。</w:t>
      </w:r>
    </w:p>
    <w:p w14:paraId="311FB311"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3</w:t>
      </w:r>
      <w:r>
        <w:rPr>
          <w:rFonts w:ascii="Times New Roman" w:eastAsia="宋体" w:hAnsi="Times New Roman" w:cs="Times New Roman"/>
        </w:rPr>
        <w:t>：通过课堂教学、实践操作等环节，培养学生可视化程序设计的兴趣、实事求是的科学态度、辩证唯物主义的世界观与爱国主义情操。</w:t>
      </w:r>
    </w:p>
    <w:p w14:paraId="282555DD"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2.2 </w:t>
      </w:r>
      <w:r>
        <w:rPr>
          <w:rFonts w:ascii="Times New Roman" w:eastAsia="宋体" w:hAnsi="Times New Roman" w:cs="Times New Roman"/>
          <w:bCs/>
        </w:rPr>
        <w:t>毕业要求、指标点与课程目标的对应关系</w:t>
      </w:r>
    </w:p>
    <w:p w14:paraId="3B5BCC16"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毕业要求、指标点如表</w:t>
      </w:r>
      <w:r>
        <w:rPr>
          <w:rFonts w:ascii="Times New Roman" w:eastAsia="宋体" w:hAnsi="Times New Roman" w:cs="Times New Roman"/>
          <w:szCs w:val="21"/>
        </w:rPr>
        <w:t xml:space="preserve">1 </w:t>
      </w:r>
      <w:r>
        <w:rPr>
          <w:rFonts w:ascii="Times New Roman" w:eastAsia="宋体" w:hAnsi="Times New Roman" w:cs="Times New Roman"/>
          <w:szCs w:val="21"/>
        </w:rPr>
        <w:t>所示。</w:t>
      </w:r>
    </w:p>
    <w:p w14:paraId="4BB148CD"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w:t>
      </w:r>
    </w:p>
    <w:tbl>
      <w:tblPr>
        <w:tblW w:w="708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35"/>
        <w:gridCol w:w="1276"/>
      </w:tblGrid>
      <w:tr w:rsidR="003E24BF" w14:paraId="431BBDBA" w14:textId="77777777">
        <w:trPr>
          <w:jc w:val="center"/>
        </w:trPr>
        <w:tc>
          <w:tcPr>
            <w:tcW w:w="1276" w:type="dxa"/>
            <w:tcBorders>
              <w:top w:val="single" w:sz="12" w:space="0" w:color="auto"/>
              <w:bottom w:val="single" w:sz="4" w:space="0" w:color="auto"/>
            </w:tcBorders>
            <w:shd w:val="clear" w:color="auto" w:fill="D9D9D9"/>
            <w:vAlign w:val="center"/>
          </w:tcPr>
          <w:p w14:paraId="6B42AE0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4535" w:type="dxa"/>
            <w:tcBorders>
              <w:top w:val="single" w:sz="12" w:space="0" w:color="auto"/>
              <w:bottom w:val="single" w:sz="4" w:space="0" w:color="auto"/>
            </w:tcBorders>
            <w:shd w:val="clear" w:color="auto" w:fill="D9D9D9"/>
            <w:vAlign w:val="center"/>
          </w:tcPr>
          <w:p w14:paraId="781AF5F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1276" w:type="dxa"/>
            <w:tcBorders>
              <w:top w:val="single" w:sz="12" w:space="0" w:color="auto"/>
              <w:bottom w:val="single" w:sz="4" w:space="0" w:color="auto"/>
            </w:tcBorders>
            <w:shd w:val="clear" w:color="auto" w:fill="D9D9D9"/>
            <w:vAlign w:val="center"/>
          </w:tcPr>
          <w:p w14:paraId="3D5A0FC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374ABBC3" w14:textId="77777777">
        <w:trPr>
          <w:trHeight w:val="346"/>
          <w:jc w:val="center"/>
        </w:trPr>
        <w:tc>
          <w:tcPr>
            <w:tcW w:w="1276" w:type="dxa"/>
            <w:tcBorders>
              <w:top w:val="single" w:sz="4" w:space="0" w:color="auto"/>
            </w:tcBorders>
            <w:vAlign w:val="center"/>
          </w:tcPr>
          <w:p w14:paraId="1A4A552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 w:val="18"/>
                <w:szCs w:val="18"/>
              </w:rPr>
              <w:t>2.</w:t>
            </w:r>
            <w:r>
              <w:rPr>
                <w:rFonts w:ascii="Times New Roman" w:eastAsia="宋体" w:hAnsi="Times New Roman" w:cs="Times New Roman"/>
                <w:sz w:val="18"/>
                <w:szCs w:val="18"/>
              </w:rPr>
              <w:t>问题分析</w:t>
            </w:r>
          </w:p>
        </w:tc>
        <w:tc>
          <w:tcPr>
            <w:tcW w:w="4535" w:type="dxa"/>
            <w:tcBorders>
              <w:top w:val="single" w:sz="4" w:space="0" w:color="auto"/>
            </w:tcBorders>
            <w:vAlign w:val="center"/>
          </w:tcPr>
          <w:p w14:paraId="30B15EB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 w:val="18"/>
                <w:szCs w:val="18"/>
              </w:rPr>
              <w:t xml:space="preserve">2.3 </w:t>
            </w:r>
            <w:r>
              <w:rPr>
                <w:rFonts w:ascii="Times New Roman" w:eastAsia="宋体" w:hAnsi="Times New Roman" w:cs="Times New Roman"/>
                <w:sz w:val="18"/>
                <w:szCs w:val="18"/>
              </w:rPr>
              <w:t>能运用工程科学基本原理分析复杂工程问题，以获得有效结论。</w:t>
            </w:r>
          </w:p>
        </w:tc>
        <w:tc>
          <w:tcPr>
            <w:tcW w:w="1276" w:type="dxa"/>
            <w:tcBorders>
              <w:top w:val="single" w:sz="4" w:space="0" w:color="auto"/>
            </w:tcBorders>
            <w:vAlign w:val="center"/>
          </w:tcPr>
          <w:p w14:paraId="1F8B1FA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L</w:t>
            </w:r>
          </w:p>
        </w:tc>
      </w:tr>
      <w:tr w:rsidR="003E24BF" w14:paraId="161217A2" w14:textId="77777777">
        <w:trPr>
          <w:jc w:val="center"/>
        </w:trPr>
        <w:tc>
          <w:tcPr>
            <w:tcW w:w="1276" w:type="dxa"/>
            <w:vAlign w:val="center"/>
          </w:tcPr>
          <w:p w14:paraId="4911FD1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w:t>
            </w:r>
            <w:r>
              <w:rPr>
                <w:rFonts w:ascii="Times New Roman" w:eastAsia="宋体" w:hAnsi="Times New Roman" w:cs="Times New Roman"/>
                <w:sz w:val="18"/>
                <w:szCs w:val="18"/>
              </w:rPr>
              <w:t>研究</w:t>
            </w:r>
          </w:p>
        </w:tc>
        <w:tc>
          <w:tcPr>
            <w:tcW w:w="4535" w:type="dxa"/>
            <w:vAlign w:val="center"/>
          </w:tcPr>
          <w:p w14:paraId="5227E9C5"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 xml:space="preserve">4.1 </w:t>
            </w:r>
            <w:r>
              <w:rPr>
                <w:rFonts w:ascii="Times New Roman" w:eastAsia="宋体" w:hAnsi="Times New Roman" w:cs="Times New Roman"/>
                <w:sz w:val="18"/>
                <w:szCs w:val="18"/>
              </w:rPr>
              <w:t>能够基于专业理论并采用科学方法对电子信息工程及相关领域系统设计实验方案。</w:t>
            </w:r>
          </w:p>
        </w:tc>
        <w:tc>
          <w:tcPr>
            <w:tcW w:w="1276" w:type="dxa"/>
            <w:vAlign w:val="center"/>
          </w:tcPr>
          <w:p w14:paraId="6040192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M</w:t>
            </w:r>
          </w:p>
        </w:tc>
      </w:tr>
      <w:tr w:rsidR="003E24BF" w14:paraId="3932CE5F" w14:textId="77777777">
        <w:trPr>
          <w:jc w:val="center"/>
        </w:trPr>
        <w:tc>
          <w:tcPr>
            <w:tcW w:w="1276" w:type="dxa"/>
            <w:vAlign w:val="center"/>
          </w:tcPr>
          <w:p w14:paraId="4F215E3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w:t>
            </w:r>
            <w:r>
              <w:rPr>
                <w:rFonts w:ascii="Times New Roman" w:eastAsia="宋体" w:hAnsi="Times New Roman" w:cs="Times New Roman"/>
                <w:sz w:val="18"/>
                <w:szCs w:val="18"/>
              </w:rPr>
              <w:t>使用现代工具</w:t>
            </w:r>
          </w:p>
        </w:tc>
        <w:tc>
          <w:tcPr>
            <w:tcW w:w="4535" w:type="dxa"/>
            <w:vAlign w:val="center"/>
          </w:tcPr>
          <w:p w14:paraId="4E2959CC"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 xml:space="preserve">5.2 </w:t>
            </w:r>
            <w:r>
              <w:rPr>
                <w:rFonts w:ascii="Times New Roman" w:eastAsia="宋体" w:hAnsi="Times New Roman" w:cs="Times New Roman"/>
                <w:sz w:val="18"/>
                <w:szCs w:val="18"/>
              </w:rPr>
              <w:t>能针对复杂工程问题，选择并合理使用软硬件设计与仿真平台。</w:t>
            </w:r>
          </w:p>
        </w:tc>
        <w:tc>
          <w:tcPr>
            <w:tcW w:w="1276" w:type="dxa"/>
            <w:vAlign w:val="center"/>
          </w:tcPr>
          <w:p w14:paraId="2366C8D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bl>
    <w:p w14:paraId="6D23E12F" w14:textId="77777777" w:rsidR="003E24BF" w:rsidRDefault="00000000">
      <w:pPr>
        <w:spacing w:beforeLines="25" w:before="78"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填写说明</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支撑的毕业要求</w:t>
      </w:r>
      <w:r>
        <w:rPr>
          <w:rFonts w:ascii="Times New Roman" w:eastAsia="宋体" w:hAnsi="Times New Roman" w:cs="Times New Roman"/>
          <w:sz w:val="18"/>
          <w:szCs w:val="18"/>
        </w:rPr>
        <w:t>”</w:t>
      </w:r>
      <w:r>
        <w:rPr>
          <w:rFonts w:ascii="Times New Roman" w:eastAsia="宋体" w:hAnsi="Times New Roman" w:cs="Times New Roman"/>
          <w:sz w:val="18"/>
          <w:szCs w:val="18"/>
        </w:rPr>
        <w:t>和</w:t>
      </w:r>
      <w:r>
        <w:rPr>
          <w:rFonts w:ascii="Times New Roman" w:eastAsia="宋体" w:hAnsi="Times New Roman" w:cs="Times New Roman"/>
          <w:sz w:val="18"/>
          <w:szCs w:val="18"/>
        </w:rPr>
        <w:t>“</w:t>
      </w:r>
      <w:r>
        <w:rPr>
          <w:rFonts w:ascii="Times New Roman" w:eastAsia="宋体" w:hAnsi="Times New Roman" w:cs="Times New Roman"/>
          <w:sz w:val="18"/>
          <w:szCs w:val="18"/>
        </w:rPr>
        <w:t>涉及的毕业要求指标点</w:t>
      </w:r>
      <w:r>
        <w:rPr>
          <w:rFonts w:ascii="Times New Roman" w:eastAsia="宋体" w:hAnsi="Times New Roman" w:cs="Times New Roman"/>
          <w:sz w:val="18"/>
          <w:szCs w:val="18"/>
        </w:rPr>
        <w:t>”</w:t>
      </w:r>
      <w:r>
        <w:rPr>
          <w:rFonts w:ascii="Times New Roman" w:eastAsia="宋体" w:hAnsi="Times New Roman" w:cs="Times New Roman"/>
          <w:sz w:val="18"/>
          <w:szCs w:val="18"/>
        </w:rPr>
        <w:t>是指计算机科学与技术专业人才培养方案中的毕业要求及毕业要求指标点；支撑强度选用标志（如</w:t>
      </w:r>
      <w:r>
        <w:rPr>
          <w:rFonts w:ascii="Times New Roman" w:eastAsia="宋体" w:hAnsi="Times New Roman" w:cs="Times New Roman"/>
          <w:sz w:val="18"/>
          <w:szCs w:val="18"/>
        </w:rPr>
        <w:t>“H”</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强支撑</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“M”</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中支撑</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“L”</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弱支撑</w:t>
      </w:r>
      <w:r>
        <w:rPr>
          <w:rFonts w:ascii="Times New Roman" w:eastAsia="宋体" w:hAnsi="Times New Roman" w:cs="Times New Roman"/>
          <w:sz w:val="18"/>
          <w:szCs w:val="18"/>
        </w:rPr>
        <w:t>”</w:t>
      </w:r>
      <w:r>
        <w:rPr>
          <w:rFonts w:ascii="Times New Roman" w:eastAsia="宋体" w:hAnsi="Times New Roman" w:cs="Times New Roman"/>
          <w:sz w:val="18"/>
          <w:szCs w:val="18"/>
        </w:rPr>
        <w:t>）表示，并且应与人才培养方案中的</w:t>
      </w:r>
      <w:r>
        <w:rPr>
          <w:rFonts w:ascii="Times New Roman" w:eastAsia="宋体" w:hAnsi="Times New Roman" w:cs="Times New Roman"/>
          <w:sz w:val="18"/>
          <w:szCs w:val="18"/>
        </w:rPr>
        <w:t>H</w:t>
      </w:r>
      <w:r>
        <w:rPr>
          <w:rFonts w:ascii="Times New Roman" w:eastAsia="宋体" w:hAnsi="Times New Roman" w:cs="Times New Roman"/>
          <w:sz w:val="18"/>
          <w:szCs w:val="18"/>
        </w:rPr>
        <w:t>、</w:t>
      </w:r>
      <w:r>
        <w:rPr>
          <w:rFonts w:ascii="Times New Roman" w:eastAsia="宋体" w:hAnsi="Times New Roman" w:cs="Times New Roman"/>
          <w:sz w:val="18"/>
          <w:szCs w:val="18"/>
        </w:rPr>
        <w:t>M</w:t>
      </w:r>
      <w:r>
        <w:rPr>
          <w:rFonts w:ascii="Times New Roman" w:eastAsia="宋体" w:hAnsi="Times New Roman" w:cs="Times New Roman"/>
          <w:sz w:val="18"/>
          <w:szCs w:val="18"/>
        </w:rPr>
        <w:t>、</w:t>
      </w:r>
      <w:r>
        <w:rPr>
          <w:rFonts w:ascii="Times New Roman" w:eastAsia="宋体" w:hAnsi="Times New Roman" w:cs="Times New Roman"/>
          <w:sz w:val="18"/>
          <w:szCs w:val="18"/>
        </w:rPr>
        <w:t>L</w:t>
      </w:r>
      <w:r>
        <w:rPr>
          <w:rFonts w:ascii="Times New Roman" w:eastAsia="宋体" w:hAnsi="Times New Roman" w:cs="Times New Roman"/>
          <w:sz w:val="18"/>
          <w:szCs w:val="18"/>
        </w:rPr>
        <w:t>保持一致。</w:t>
      </w:r>
    </w:p>
    <w:p w14:paraId="1482BDA4"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本课程的各个课程目标对应毕业要求指标点的权值矩阵如表</w:t>
      </w:r>
      <w:r>
        <w:rPr>
          <w:rFonts w:ascii="Times New Roman" w:eastAsia="宋体" w:hAnsi="Times New Roman" w:cs="Times New Roman"/>
          <w:szCs w:val="21"/>
        </w:rPr>
        <w:t>2</w:t>
      </w:r>
      <w:r>
        <w:rPr>
          <w:rFonts w:ascii="Times New Roman" w:eastAsia="宋体" w:hAnsi="Times New Roman" w:cs="Times New Roman"/>
          <w:szCs w:val="21"/>
        </w:rPr>
        <w:t>所示</w:t>
      </w:r>
    </w:p>
    <w:p w14:paraId="76B1EFE7"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65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4"/>
        <w:gridCol w:w="1718"/>
        <w:gridCol w:w="1718"/>
        <w:gridCol w:w="1718"/>
      </w:tblGrid>
      <w:tr w:rsidR="003E24BF" w14:paraId="2E7DD6B6" w14:textId="77777777">
        <w:trPr>
          <w:trHeight w:val="631"/>
          <w:jc w:val="center"/>
        </w:trPr>
        <w:tc>
          <w:tcPr>
            <w:tcW w:w="1384" w:type="dxa"/>
            <w:tcBorders>
              <w:top w:val="single" w:sz="12" w:space="0" w:color="auto"/>
              <w:bottom w:val="single" w:sz="4" w:space="0" w:color="auto"/>
              <w:tl2br w:val="single" w:sz="4" w:space="0" w:color="auto"/>
            </w:tcBorders>
            <w:shd w:val="clear" w:color="auto" w:fill="D9D9D9"/>
          </w:tcPr>
          <w:p w14:paraId="234D5B05"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毕业要求指</w:t>
            </w:r>
          </w:p>
          <w:p w14:paraId="69A98A15"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标点</w:t>
            </w:r>
          </w:p>
          <w:p w14:paraId="28233B78"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 xml:space="preserve">  </w:t>
            </w:r>
          </w:p>
        </w:tc>
        <w:tc>
          <w:tcPr>
            <w:tcW w:w="1718" w:type="dxa"/>
            <w:tcBorders>
              <w:top w:val="single" w:sz="12" w:space="0" w:color="auto"/>
              <w:bottom w:val="single" w:sz="4" w:space="0" w:color="auto"/>
            </w:tcBorders>
            <w:shd w:val="clear" w:color="auto" w:fill="D9D9D9"/>
            <w:vAlign w:val="center"/>
          </w:tcPr>
          <w:p w14:paraId="6AAD3D6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2.3</w:t>
            </w:r>
          </w:p>
        </w:tc>
        <w:tc>
          <w:tcPr>
            <w:tcW w:w="1718" w:type="dxa"/>
            <w:tcBorders>
              <w:top w:val="single" w:sz="12" w:space="0" w:color="auto"/>
              <w:bottom w:val="single" w:sz="4" w:space="0" w:color="auto"/>
            </w:tcBorders>
            <w:shd w:val="clear" w:color="auto" w:fill="D9D9D9"/>
            <w:vAlign w:val="center"/>
          </w:tcPr>
          <w:p w14:paraId="1318F42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4.1</w:t>
            </w:r>
          </w:p>
        </w:tc>
        <w:tc>
          <w:tcPr>
            <w:tcW w:w="1718" w:type="dxa"/>
            <w:tcBorders>
              <w:top w:val="single" w:sz="12" w:space="0" w:color="auto"/>
              <w:bottom w:val="single" w:sz="4" w:space="0" w:color="auto"/>
            </w:tcBorders>
            <w:shd w:val="clear" w:color="auto" w:fill="D9D9D9"/>
            <w:vAlign w:val="center"/>
          </w:tcPr>
          <w:p w14:paraId="3F5B594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5.2</w:t>
            </w:r>
          </w:p>
        </w:tc>
      </w:tr>
      <w:tr w:rsidR="003E24BF" w14:paraId="003DF51D" w14:textId="77777777">
        <w:trPr>
          <w:trHeight w:val="357"/>
          <w:jc w:val="center"/>
        </w:trPr>
        <w:tc>
          <w:tcPr>
            <w:tcW w:w="1384" w:type="dxa"/>
            <w:tcBorders>
              <w:top w:val="single" w:sz="4" w:space="0" w:color="auto"/>
            </w:tcBorders>
            <w:vAlign w:val="center"/>
          </w:tcPr>
          <w:p w14:paraId="2CA2C1A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718" w:type="dxa"/>
            <w:tcBorders>
              <w:top w:val="single" w:sz="4" w:space="0" w:color="auto"/>
            </w:tcBorders>
            <w:vAlign w:val="center"/>
          </w:tcPr>
          <w:p w14:paraId="7AEB428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0.3</w:t>
            </w:r>
          </w:p>
        </w:tc>
        <w:tc>
          <w:tcPr>
            <w:tcW w:w="1718" w:type="dxa"/>
            <w:tcBorders>
              <w:top w:val="single" w:sz="4" w:space="0" w:color="auto"/>
            </w:tcBorders>
            <w:vAlign w:val="center"/>
          </w:tcPr>
          <w:p w14:paraId="2E65589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0.5</w:t>
            </w:r>
          </w:p>
        </w:tc>
        <w:tc>
          <w:tcPr>
            <w:tcW w:w="1718" w:type="dxa"/>
            <w:tcBorders>
              <w:top w:val="single" w:sz="4" w:space="0" w:color="auto"/>
            </w:tcBorders>
            <w:vAlign w:val="center"/>
          </w:tcPr>
          <w:p w14:paraId="01038CD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0.4</w:t>
            </w:r>
          </w:p>
        </w:tc>
      </w:tr>
      <w:tr w:rsidR="003E24BF" w14:paraId="55A6093C" w14:textId="77777777">
        <w:trPr>
          <w:trHeight w:val="277"/>
          <w:jc w:val="center"/>
        </w:trPr>
        <w:tc>
          <w:tcPr>
            <w:tcW w:w="1384" w:type="dxa"/>
            <w:vAlign w:val="center"/>
          </w:tcPr>
          <w:p w14:paraId="63F0FC1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718" w:type="dxa"/>
            <w:vAlign w:val="center"/>
          </w:tcPr>
          <w:p w14:paraId="2F03667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0.5</w:t>
            </w:r>
          </w:p>
        </w:tc>
        <w:tc>
          <w:tcPr>
            <w:tcW w:w="1718" w:type="dxa"/>
            <w:vAlign w:val="center"/>
          </w:tcPr>
          <w:p w14:paraId="307FA7F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0.3</w:t>
            </w:r>
          </w:p>
        </w:tc>
        <w:tc>
          <w:tcPr>
            <w:tcW w:w="1718" w:type="dxa"/>
            <w:vAlign w:val="center"/>
          </w:tcPr>
          <w:p w14:paraId="2C5BB7C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0.4</w:t>
            </w:r>
          </w:p>
        </w:tc>
      </w:tr>
      <w:tr w:rsidR="003E24BF" w14:paraId="10A4DFD1" w14:textId="77777777">
        <w:trPr>
          <w:trHeight w:val="268"/>
          <w:jc w:val="center"/>
        </w:trPr>
        <w:tc>
          <w:tcPr>
            <w:tcW w:w="1384" w:type="dxa"/>
            <w:vAlign w:val="center"/>
          </w:tcPr>
          <w:p w14:paraId="5DBD289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718" w:type="dxa"/>
            <w:vAlign w:val="center"/>
          </w:tcPr>
          <w:p w14:paraId="3CCC563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718" w:type="dxa"/>
            <w:vAlign w:val="center"/>
          </w:tcPr>
          <w:p w14:paraId="06138E5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c>
          <w:tcPr>
            <w:tcW w:w="1718" w:type="dxa"/>
            <w:vAlign w:val="center"/>
          </w:tcPr>
          <w:p w14:paraId="3749433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r>
    </w:tbl>
    <w:p w14:paraId="202AFCF1" w14:textId="77777777" w:rsidR="003E24BF" w:rsidRDefault="00000000">
      <w:pPr>
        <w:spacing w:beforeLines="25" w:before="78"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注</w:t>
      </w:r>
      <w:r>
        <w:rPr>
          <w:rFonts w:ascii="Times New Roman" w:eastAsia="宋体" w:hAnsi="Times New Roman" w:cs="Times New Roman"/>
          <w:sz w:val="18"/>
          <w:szCs w:val="18"/>
        </w:rPr>
        <w:t>：将一个毕业要求指标点分解到对应课程目标中，每一列的权值</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2C365CE1"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三、课程内容及学时分配</w:t>
      </w:r>
    </w:p>
    <w:p w14:paraId="3C95E779" w14:textId="77777777" w:rsidR="003E24BF" w:rsidRDefault="00000000">
      <w:pPr>
        <w:spacing w:afterLines="50" w:after="156" w:line="360" w:lineRule="auto"/>
        <w:ind w:firstLine="420"/>
        <w:jc w:val="center"/>
        <w:rPr>
          <w:rFonts w:ascii="Times New Roman" w:eastAsia="宋体" w:hAnsi="Times New Roman" w:cs="Times New Roman"/>
          <w:sz w:val="24"/>
          <w:szCs w:val="24"/>
        </w:rPr>
      </w:pPr>
      <w:r>
        <w:rPr>
          <w:rFonts w:ascii="Times New Roman" w:eastAsia="宋体" w:hAnsi="Times New Roman" w:cs="Times New Roman"/>
          <w:sz w:val="24"/>
          <w:szCs w:val="24"/>
        </w:rPr>
        <w:t>第一部分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理论教学</w:t>
      </w:r>
    </w:p>
    <w:p w14:paraId="5DDDEE96"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bCs/>
          <w:szCs w:val="21"/>
        </w:rPr>
        <w:t>注：下文中</w:t>
      </w:r>
      <w:r>
        <w:rPr>
          <w:rFonts w:ascii="Times New Roman" w:eastAsia="宋体" w:hAnsi="Times New Roman" w:cs="Times New Roman"/>
          <w:bCs/>
          <w:szCs w:val="21"/>
        </w:rPr>
        <w:t>“*”</w:t>
      </w:r>
      <w:r>
        <w:rPr>
          <w:rFonts w:ascii="Times New Roman" w:eastAsia="宋体" w:hAnsi="Times New Roman" w:cs="Times New Roman"/>
          <w:bCs/>
          <w:szCs w:val="21"/>
        </w:rPr>
        <w:t>代表基本了解，</w:t>
      </w:r>
      <w:r>
        <w:rPr>
          <w:rFonts w:ascii="Times New Roman" w:eastAsia="宋体" w:hAnsi="Times New Roman" w:cs="Times New Roman"/>
          <w:bCs/>
          <w:szCs w:val="21"/>
        </w:rPr>
        <w:t>“**”</w:t>
      </w:r>
      <w:r>
        <w:rPr>
          <w:rFonts w:ascii="Times New Roman" w:eastAsia="宋体" w:hAnsi="Times New Roman" w:cs="Times New Roman"/>
          <w:bCs/>
          <w:szCs w:val="21"/>
        </w:rPr>
        <w:t>代表一般掌握，</w:t>
      </w:r>
      <w:r>
        <w:rPr>
          <w:rFonts w:ascii="Times New Roman" w:eastAsia="宋体" w:hAnsi="Times New Roman" w:cs="Times New Roman"/>
          <w:bCs/>
          <w:szCs w:val="21"/>
        </w:rPr>
        <w:t>“***”</w:t>
      </w:r>
      <w:r>
        <w:rPr>
          <w:rFonts w:ascii="Times New Roman" w:eastAsia="宋体" w:hAnsi="Times New Roman" w:cs="Times New Roman"/>
          <w:bCs/>
          <w:szCs w:val="21"/>
        </w:rPr>
        <w:t>代表熟练掌握。</w:t>
      </w:r>
    </w:p>
    <w:p w14:paraId="2616E455"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bCs/>
          <w:szCs w:val="21"/>
        </w:rPr>
        <w:t>第一章</w:t>
      </w:r>
      <w:r>
        <w:rPr>
          <w:rFonts w:ascii="Times New Roman" w:eastAsia="宋体" w:hAnsi="Times New Roman" w:cs="Times New Roman"/>
          <w:bCs/>
          <w:szCs w:val="21"/>
        </w:rPr>
        <w:t xml:space="preserve"> </w:t>
      </w:r>
      <w:r>
        <w:rPr>
          <w:rFonts w:ascii="Times New Roman" w:eastAsia="宋体" w:hAnsi="Times New Roman" w:cs="Times New Roman"/>
          <w:bCs/>
        </w:rPr>
        <w:t>C#</w:t>
      </w:r>
      <w:r>
        <w:rPr>
          <w:rFonts w:ascii="Times New Roman" w:eastAsia="宋体" w:hAnsi="Times New Roman" w:cs="Times New Roman"/>
          <w:bCs/>
        </w:rPr>
        <w:t>语言概述与编程环境</w:t>
      </w:r>
      <w:r>
        <w:rPr>
          <w:rFonts w:ascii="Times New Roman" w:eastAsia="宋体" w:hAnsi="Times New Roman" w:cs="Times New Roman"/>
          <w:bCs/>
          <w:szCs w:val="21"/>
        </w:rPr>
        <w:t>（</w:t>
      </w:r>
      <w:r>
        <w:rPr>
          <w:rFonts w:ascii="Times New Roman" w:eastAsia="宋体" w:hAnsi="Times New Roman" w:cs="Times New Roman"/>
          <w:bCs/>
          <w:szCs w:val="21"/>
        </w:rPr>
        <w:t>1</w:t>
      </w:r>
      <w:r>
        <w:rPr>
          <w:rFonts w:ascii="Times New Roman" w:eastAsia="宋体" w:hAnsi="Times New Roman" w:cs="Times New Roman"/>
          <w:bCs/>
          <w:szCs w:val="21"/>
        </w:rPr>
        <w:t>学时）</w:t>
      </w:r>
    </w:p>
    <w:p w14:paraId="574263AC" w14:textId="77777777" w:rsidR="003E24BF" w:rsidRDefault="00000000">
      <w:pPr>
        <w:pStyle w:val="a5"/>
        <w:spacing w:line="360" w:lineRule="auto"/>
        <w:ind w:left="420"/>
        <w:rPr>
          <w:rFonts w:ascii="Times New Roman" w:hAnsi="Times New Roman"/>
          <w:bCs/>
        </w:rPr>
      </w:pPr>
      <w:r>
        <w:rPr>
          <w:rFonts w:ascii="Times New Roman" w:hAnsi="Times New Roman"/>
          <w:bCs/>
        </w:rPr>
        <w:t>1. C#</w:t>
      </w:r>
      <w:r>
        <w:rPr>
          <w:rFonts w:ascii="Times New Roman" w:hAnsi="Times New Roman"/>
          <w:bCs/>
        </w:rPr>
        <w:t>语言的发展历史与特点；（</w:t>
      </w:r>
      <w:r>
        <w:rPr>
          <w:rFonts w:ascii="Times New Roman" w:hAnsi="Times New Roman"/>
          <w:bCs/>
        </w:rPr>
        <w:t>*</w:t>
      </w:r>
      <w:r>
        <w:rPr>
          <w:rFonts w:ascii="Times New Roman" w:hAnsi="Times New Roman"/>
          <w:bCs/>
        </w:rPr>
        <w:t>）</w:t>
      </w:r>
    </w:p>
    <w:p w14:paraId="28F6B2AD" w14:textId="77777777" w:rsidR="003E24BF" w:rsidRDefault="00000000">
      <w:pPr>
        <w:pStyle w:val="a5"/>
        <w:spacing w:line="360" w:lineRule="auto"/>
        <w:ind w:left="420"/>
        <w:rPr>
          <w:rFonts w:ascii="Times New Roman" w:hAnsi="Times New Roman"/>
          <w:bCs/>
        </w:rPr>
      </w:pPr>
      <w:r>
        <w:rPr>
          <w:rFonts w:ascii="Times New Roman" w:hAnsi="Times New Roman"/>
          <w:bCs/>
        </w:rPr>
        <w:t>2. C#</w:t>
      </w:r>
      <w:r>
        <w:rPr>
          <w:rFonts w:ascii="Times New Roman" w:hAnsi="Times New Roman"/>
          <w:bCs/>
        </w:rPr>
        <w:t>程序的开发环境；（</w:t>
      </w:r>
      <w:r>
        <w:rPr>
          <w:rFonts w:ascii="Times New Roman" w:hAnsi="Times New Roman"/>
          <w:bCs/>
        </w:rPr>
        <w:t>*</w:t>
      </w:r>
      <w:r>
        <w:rPr>
          <w:rFonts w:ascii="Times New Roman" w:hAnsi="Times New Roman"/>
          <w:bCs/>
        </w:rPr>
        <w:t>）</w:t>
      </w:r>
    </w:p>
    <w:p w14:paraId="1B314D9F" w14:textId="77777777" w:rsidR="003E24BF" w:rsidRDefault="00000000">
      <w:pPr>
        <w:pStyle w:val="a5"/>
        <w:spacing w:line="360" w:lineRule="auto"/>
        <w:ind w:left="420"/>
        <w:rPr>
          <w:rFonts w:ascii="Times New Roman" w:hAnsi="Times New Roman"/>
          <w:bCs/>
        </w:rPr>
      </w:pPr>
      <w:r>
        <w:rPr>
          <w:rFonts w:ascii="Times New Roman" w:hAnsi="Times New Roman"/>
          <w:bCs/>
        </w:rPr>
        <w:t>3. C#</w:t>
      </w:r>
      <w:r>
        <w:rPr>
          <w:rFonts w:ascii="Times New Roman" w:hAnsi="Times New Roman"/>
          <w:bCs/>
        </w:rPr>
        <w:t>程序入门；（</w:t>
      </w:r>
      <w:r>
        <w:rPr>
          <w:rFonts w:ascii="Times New Roman" w:hAnsi="Times New Roman"/>
          <w:bCs/>
        </w:rPr>
        <w:t>*</w:t>
      </w:r>
      <w:r>
        <w:rPr>
          <w:rFonts w:ascii="Times New Roman" w:hAnsi="Times New Roman"/>
          <w:bCs/>
        </w:rPr>
        <w:t>）</w:t>
      </w:r>
    </w:p>
    <w:p w14:paraId="4D7B9E22" w14:textId="77777777" w:rsidR="003E24BF" w:rsidRDefault="00000000">
      <w:pPr>
        <w:pStyle w:val="a8"/>
        <w:spacing w:line="360" w:lineRule="auto"/>
        <w:ind w:left="420" w:firstLineChars="0" w:firstLine="0"/>
        <w:rPr>
          <w:szCs w:val="21"/>
        </w:rPr>
      </w:pPr>
      <w:r>
        <w:rPr>
          <w:bCs/>
          <w:szCs w:val="21"/>
        </w:rPr>
        <w:t>支撑的课程目标：</w:t>
      </w:r>
      <w:r>
        <w:rPr>
          <w:szCs w:val="21"/>
        </w:rPr>
        <w:t>3</w:t>
      </w:r>
    </w:p>
    <w:p w14:paraId="1A6E623C" w14:textId="77777777" w:rsidR="003E24BF" w:rsidRDefault="00000000">
      <w:pPr>
        <w:spacing w:line="360" w:lineRule="auto"/>
        <w:rPr>
          <w:rFonts w:ascii="Times New Roman" w:eastAsia="宋体" w:hAnsi="Times New Roman" w:cs="Times New Roman"/>
          <w:bCs/>
        </w:rPr>
      </w:pPr>
      <w:r>
        <w:rPr>
          <w:rFonts w:ascii="Times New Roman" w:eastAsia="宋体" w:hAnsi="Times New Roman" w:cs="Times New Roman"/>
          <w:bCs/>
        </w:rPr>
        <w:t>第二章</w:t>
      </w:r>
      <w:r>
        <w:rPr>
          <w:rFonts w:ascii="Times New Roman" w:eastAsia="宋体" w:hAnsi="Times New Roman" w:cs="Times New Roman"/>
          <w:bCs/>
        </w:rPr>
        <w:t xml:space="preserve"> C#</w:t>
      </w:r>
      <w:r>
        <w:rPr>
          <w:rFonts w:ascii="Times New Roman" w:eastAsia="宋体" w:hAnsi="Times New Roman" w:cs="Times New Roman"/>
          <w:bCs/>
        </w:rPr>
        <w:t>程序设计基础（</w:t>
      </w:r>
      <w:r>
        <w:rPr>
          <w:rFonts w:ascii="Times New Roman" w:eastAsia="宋体" w:hAnsi="Times New Roman" w:cs="Times New Roman"/>
          <w:bCs/>
        </w:rPr>
        <w:t>1</w:t>
      </w:r>
      <w:r>
        <w:rPr>
          <w:rFonts w:ascii="Times New Roman" w:eastAsia="宋体" w:hAnsi="Times New Roman" w:cs="Times New Roman"/>
          <w:bCs/>
        </w:rPr>
        <w:t>学时）</w:t>
      </w:r>
    </w:p>
    <w:p w14:paraId="17BB5025" w14:textId="77777777" w:rsidR="003E24BF" w:rsidRDefault="00000000">
      <w:pPr>
        <w:pStyle w:val="a5"/>
        <w:numPr>
          <w:ilvl w:val="0"/>
          <w:numId w:val="102"/>
        </w:numPr>
        <w:spacing w:line="360" w:lineRule="auto"/>
        <w:ind w:firstLineChars="200" w:firstLine="420"/>
        <w:rPr>
          <w:rFonts w:ascii="Times New Roman" w:hAnsi="Times New Roman"/>
          <w:bCs/>
        </w:rPr>
      </w:pPr>
      <w:r>
        <w:rPr>
          <w:rFonts w:ascii="Times New Roman" w:hAnsi="Times New Roman"/>
          <w:bCs/>
        </w:rPr>
        <w:t>C#</w:t>
      </w:r>
      <w:r>
        <w:rPr>
          <w:rFonts w:ascii="Times New Roman" w:hAnsi="Times New Roman"/>
          <w:bCs/>
        </w:rPr>
        <w:t>的常量与变量；（</w:t>
      </w:r>
      <w:r>
        <w:rPr>
          <w:rFonts w:ascii="Times New Roman" w:hAnsi="Times New Roman"/>
          <w:bCs/>
        </w:rPr>
        <w:t>***</w:t>
      </w:r>
      <w:r>
        <w:rPr>
          <w:rFonts w:ascii="Times New Roman" w:hAnsi="Times New Roman"/>
          <w:bCs/>
        </w:rPr>
        <w:t>）</w:t>
      </w:r>
    </w:p>
    <w:p w14:paraId="07FE65B3" w14:textId="77777777" w:rsidR="003E24BF" w:rsidRDefault="00000000">
      <w:pPr>
        <w:pStyle w:val="a5"/>
        <w:numPr>
          <w:ilvl w:val="0"/>
          <w:numId w:val="102"/>
        </w:numPr>
        <w:spacing w:line="360" w:lineRule="auto"/>
        <w:ind w:firstLineChars="200" w:firstLine="420"/>
        <w:rPr>
          <w:rFonts w:ascii="Times New Roman" w:hAnsi="Times New Roman"/>
          <w:bCs/>
        </w:rPr>
      </w:pPr>
      <w:r>
        <w:rPr>
          <w:rFonts w:ascii="Times New Roman" w:hAnsi="Times New Roman"/>
          <w:bCs/>
        </w:rPr>
        <w:t>C#</w:t>
      </w:r>
      <w:r>
        <w:rPr>
          <w:rFonts w:ascii="Times New Roman" w:hAnsi="Times New Roman"/>
          <w:bCs/>
        </w:rPr>
        <w:t>的数据类型；（</w:t>
      </w:r>
      <w:r>
        <w:rPr>
          <w:rFonts w:ascii="Times New Roman" w:hAnsi="Times New Roman"/>
          <w:bCs/>
        </w:rPr>
        <w:t>***</w:t>
      </w:r>
      <w:r>
        <w:rPr>
          <w:rFonts w:ascii="Times New Roman" w:hAnsi="Times New Roman"/>
          <w:bCs/>
        </w:rPr>
        <w:t>）</w:t>
      </w:r>
    </w:p>
    <w:p w14:paraId="459037BA" w14:textId="77777777" w:rsidR="003E24BF" w:rsidRDefault="00000000">
      <w:pPr>
        <w:pStyle w:val="a5"/>
        <w:numPr>
          <w:ilvl w:val="0"/>
          <w:numId w:val="102"/>
        </w:numPr>
        <w:spacing w:line="360" w:lineRule="auto"/>
        <w:ind w:firstLineChars="200" w:firstLine="420"/>
        <w:rPr>
          <w:rFonts w:ascii="Times New Roman" w:hAnsi="Times New Roman"/>
          <w:bCs/>
        </w:rPr>
      </w:pPr>
      <w:r>
        <w:rPr>
          <w:rFonts w:ascii="Times New Roman" w:hAnsi="Times New Roman"/>
          <w:bCs/>
        </w:rPr>
        <w:t>C#</w:t>
      </w:r>
      <w:r>
        <w:rPr>
          <w:rFonts w:ascii="Times New Roman" w:hAnsi="Times New Roman"/>
          <w:bCs/>
        </w:rPr>
        <w:t>运算符与表达式；（</w:t>
      </w:r>
      <w:r>
        <w:rPr>
          <w:rFonts w:ascii="Times New Roman" w:hAnsi="Times New Roman"/>
          <w:bCs/>
        </w:rPr>
        <w:t>***</w:t>
      </w:r>
      <w:r>
        <w:rPr>
          <w:rFonts w:ascii="Times New Roman" w:hAnsi="Times New Roman"/>
          <w:bCs/>
        </w:rPr>
        <w:t>）</w:t>
      </w:r>
    </w:p>
    <w:p w14:paraId="48B6C126" w14:textId="77777777" w:rsidR="003E24BF" w:rsidRDefault="00000000">
      <w:pPr>
        <w:pStyle w:val="a5"/>
        <w:numPr>
          <w:ilvl w:val="0"/>
          <w:numId w:val="102"/>
        </w:numPr>
        <w:spacing w:line="360" w:lineRule="auto"/>
        <w:ind w:firstLineChars="200" w:firstLine="420"/>
        <w:rPr>
          <w:rFonts w:ascii="Times New Roman" w:hAnsi="Times New Roman"/>
          <w:bCs/>
        </w:rPr>
      </w:pPr>
      <w:r>
        <w:rPr>
          <w:rFonts w:ascii="Times New Roman" w:hAnsi="Times New Roman"/>
          <w:bCs/>
        </w:rPr>
        <w:t>数组与字符串；（</w:t>
      </w:r>
      <w:r>
        <w:rPr>
          <w:rFonts w:ascii="Times New Roman" w:hAnsi="Times New Roman"/>
          <w:bCs/>
        </w:rPr>
        <w:t>***</w:t>
      </w:r>
      <w:r>
        <w:rPr>
          <w:rFonts w:ascii="Times New Roman" w:hAnsi="Times New Roman"/>
          <w:bCs/>
        </w:rPr>
        <w:t>）</w:t>
      </w:r>
    </w:p>
    <w:p w14:paraId="261C9BD5" w14:textId="77777777" w:rsidR="003E24BF" w:rsidRDefault="00000000">
      <w:pPr>
        <w:pStyle w:val="a5"/>
        <w:spacing w:line="360" w:lineRule="auto"/>
        <w:ind w:left="420"/>
        <w:rPr>
          <w:rFonts w:ascii="Times New Roman" w:hAnsi="Times New Roman"/>
          <w:bCs/>
        </w:rPr>
      </w:pPr>
      <w:r>
        <w:rPr>
          <w:rFonts w:ascii="Times New Roman" w:hAnsi="Times New Roman"/>
          <w:bCs/>
        </w:rPr>
        <w:t>支撑的课程目标：</w:t>
      </w:r>
      <w:r>
        <w:rPr>
          <w:rFonts w:ascii="Times New Roman" w:hAnsi="Times New Roman"/>
        </w:rPr>
        <w:t>1</w:t>
      </w:r>
      <w:r>
        <w:rPr>
          <w:rFonts w:ascii="Times New Roman" w:hAnsi="Times New Roman"/>
        </w:rPr>
        <w:t>，</w:t>
      </w:r>
      <w:r>
        <w:rPr>
          <w:rFonts w:ascii="Times New Roman" w:hAnsi="Times New Roman"/>
        </w:rPr>
        <w:t>2</w:t>
      </w:r>
    </w:p>
    <w:p w14:paraId="329309BB" w14:textId="77777777" w:rsidR="003E24BF" w:rsidRDefault="00000000">
      <w:pPr>
        <w:numPr>
          <w:ilvl w:val="0"/>
          <w:numId w:val="103"/>
        </w:numPr>
        <w:spacing w:line="360" w:lineRule="auto"/>
        <w:rPr>
          <w:rFonts w:ascii="Times New Roman" w:eastAsia="宋体" w:hAnsi="Times New Roman" w:cs="Times New Roman"/>
          <w:bCs/>
          <w:szCs w:val="21"/>
        </w:rPr>
      </w:pPr>
      <w:r>
        <w:rPr>
          <w:rFonts w:ascii="Times New Roman" w:eastAsia="宋体" w:hAnsi="Times New Roman" w:cs="Times New Roman"/>
          <w:bCs/>
        </w:rPr>
        <w:t xml:space="preserve"> C#</w:t>
      </w:r>
      <w:r>
        <w:rPr>
          <w:rFonts w:ascii="Times New Roman" w:eastAsia="宋体" w:hAnsi="Times New Roman" w:cs="Times New Roman"/>
          <w:bCs/>
        </w:rPr>
        <w:t>语言程序的流程控制</w:t>
      </w:r>
      <w:r>
        <w:rPr>
          <w:rFonts w:ascii="Times New Roman" w:eastAsia="宋体" w:hAnsi="Times New Roman" w:cs="Times New Roman"/>
          <w:bCs/>
          <w:szCs w:val="21"/>
        </w:rPr>
        <w:t>（</w:t>
      </w:r>
      <w:r>
        <w:rPr>
          <w:rFonts w:ascii="Times New Roman" w:eastAsia="宋体" w:hAnsi="Times New Roman" w:cs="Times New Roman"/>
          <w:bCs/>
          <w:szCs w:val="21"/>
        </w:rPr>
        <w:t>1</w:t>
      </w:r>
      <w:r>
        <w:rPr>
          <w:rFonts w:ascii="Times New Roman" w:eastAsia="宋体" w:hAnsi="Times New Roman" w:cs="Times New Roman"/>
          <w:bCs/>
          <w:szCs w:val="21"/>
        </w:rPr>
        <w:t>学时）</w:t>
      </w:r>
    </w:p>
    <w:p w14:paraId="4DE90C1F" w14:textId="77777777" w:rsidR="003E24BF" w:rsidRDefault="00000000">
      <w:pPr>
        <w:numPr>
          <w:ilvl w:val="0"/>
          <w:numId w:val="104"/>
        </w:numPr>
        <w:spacing w:line="360" w:lineRule="auto"/>
        <w:ind w:firstLine="420"/>
        <w:rPr>
          <w:rFonts w:ascii="Times New Roman" w:eastAsia="宋体" w:hAnsi="Times New Roman" w:cs="Times New Roman"/>
          <w:bCs/>
          <w:szCs w:val="21"/>
        </w:rPr>
      </w:pPr>
      <w:r>
        <w:rPr>
          <w:rFonts w:ascii="Times New Roman" w:eastAsia="宋体" w:hAnsi="Times New Roman" w:cs="Times New Roman"/>
          <w:bCs/>
          <w:szCs w:val="21"/>
        </w:rPr>
        <w:t>C#</w:t>
      </w:r>
      <w:r>
        <w:rPr>
          <w:rFonts w:ascii="Times New Roman" w:eastAsia="宋体" w:hAnsi="Times New Roman" w:cs="Times New Roman"/>
          <w:bCs/>
          <w:szCs w:val="21"/>
        </w:rPr>
        <w:t>程序分支语句；（</w:t>
      </w:r>
      <w:r>
        <w:rPr>
          <w:rFonts w:ascii="Times New Roman" w:eastAsia="宋体" w:hAnsi="Times New Roman" w:cs="Times New Roman"/>
          <w:bCs/>
          <w:szCs w:val="21"/>
        </w:rPr>
        <w:t>***</w:t>
      </w:r>
      <w:r>
        <w:rPr>
          <w:rFonts w:ascii="Times New Roman" w:eastAsia="宋体" w:hAnsi="Times New Roman" w:cs="Times New Roman"/>
          <w:bCs/>
          <w:szCs w:val="21"/>
        </w:rPr>
        <w:t>）</w:t>
      </w:r>
    </w:p>
    <w:p w14:paraId="0082DC27" w14:textId="77777777" w:rsidR="003E24BF" w:rsidRDefault="00000000">
      <w:pPr>
        <w:numPr>
          <w:ilvl w:val="0"/>
          <w:numId w:val="104"/>
        </w:numPr>
        <w:spacing w:line="360" w:lineRule="auto"/>
        <w:ind w:firstLine="420"/>
        <w:rPr>
          <w:rFonts w:ascii="Times New Roman" w:eastAsia="宋体" w:hAnsi="Times New Roman" w:cs="Times New Roman"/>
          <w:bCs/>
          <w:szCs w:val="21"/>
        </w:rPr>
      </w:pPr>
      <w:r>
        <w:rPr>
          <w:rFonts w:ascii="Times New Roman" w:eastAsia="宋体" w:hAnsi="Times New Roman" w:cs="Times New Roman"/>
          <w:bCs/>
          <w:szCs w:val="21"/>
        </w:rPr>
        <w:t>C#</w:t>
      </w:r>
      <w:r>
        <w:rPr>
          <w:rFonts w:ascii="Times New Roman" w:eastAsia="宋体" w:hAnsi="Times New Roman" w:cs="Times New Roman"/>
          <w:bCs/>
          <w:szCs w:val="21"/>
        </w:rPr>
        <w:t>程序循环语句；（</w:t>
      </w:r>
      <w:r>
        <w:rPr>
          <w:rFonts w:ascii="Times New Roman" w:eastAsia="宋体" w:hAnsi="Times New Roman" w:cs="Times New Roman"/>
          <w:bCs/>
          <w:szCs w:val="21"/>
        </w:rPr>
        <w:t>***</w:t>
      </w:r>
      <w:r>
        <w:rPr>
          <w:rFonts w:ascii="Times New Roman" w:eastAsia="宋体" w:hAnsi="Times New Roman" w:cs="Times New Roman"/>
          <w:bCs/>
          <w:szCs w:val="21"/>
        </w:rPr>
        <w:t>）</w:t>
      </w:r>
    </w:p>
    <w:p w14:paraId="3744844F" w14:textId="77777777" w:rsidR="003E24BF" w:rsidRDefault="00000000">
      <w:pPr>
        <w:numPr>
          <w:ilvl w:val="0"/>
          <w:numId w:val="104"/>
        </w:numPr>
        <w:spacing w:line="360" w:lineRule="auto"/>
        <w:ind w:firstLine="420"/>
        <w:rPr>
          <w:rFonts w:ascii="Times New Roman" w:eastAsia="宋体" w:hAnsi="Times New Roman" w:cs="Times New Roman"/>
          <w:bCs/>
          <w:szCs w:val="21"/>
        </w:rPr>
      </w:pPr>
      <w:r>
        <w:rPr>
          <w:rFonts w:ascii="Times New Roman" w:eastAsia="宋体" w:hAnsi="Times New Roman" w:cs="Times New Roman"/>
          <w:bCs/>
          <w:szCs w:val="21"/>
        </w:rPr>
        <w:t>跳转语句；（</w:t>
      </w:r>
      <w:r>
        <w:rPr>
          <w:rFonts w:ascii="Times New Roman" w:eastAsia="宋体" w:hAnsi="Times New Roman" w:cs="Times New Roman"/>
          <w:bCs/>
          <w:szCs w:val="21"/>
        </w:rPr>
        <w:t>***</w:t>
      </w:r>
      <w:r>
        <w:rPr>
          <w:rFonts w:ascii="Times New Roman" w:eastAsia="宋体" w:hAnsi="Times New Roman" w:cs="Times New Roman"/>
          <w:bCs/>
          <w:szCs w:val="21"/>
        </w:rPr>
        <w:t>）</w:t>
      </w:r>
    </w:p>
    <w:p w14:paraId="5A9490C2" w14:textId="77777777" w:rsidR="003E24BF" w:rsidRDefault="00000000">
      <w:pPr>
        <w:spacing w:line="360" w:lineRule="auto"/>
        <w:ind w:left="420"/>
        <w:rPr>
          <w:rFonts w:ascii="Times New Roman" w:eastAsia="宋体" w:hAnsi="Times New Roman" w:cs="Times New Roman"/>
          <w:bCs/>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p>
    <w:p w14:paraId="1082416A"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bCs/>
          <w:szCs w:val="21"/>
        </w:rPr>
        <w:t>第四章</w:t>
      </w:r>
      <w:r>
        <w:rPr>
          <w:rFonts w:ascii="Times New Roman" w:eastAsia="宋体" w:hAnsi="Times New Roman" w:cs="Times New Roman"/>
          <w:bCs/>
          <w:szCs w:val="21"/>
        </w:rPr>
        <w:t xml:space="preserve"> </w:t>
      </w:r>
      <w:r>
        <w:rPr>
          <w:rFonts w:ascii="Times New Roman" w:eastAsia="宋体" w:hAnsi="Times New Roman" w:cs="Times New Roman"/>
          <w:bCs/>
          <w:shd w:val="clear" w:color="auto" w:fill="FFFFFF"/>
        </w:rPr>
        <w:t>面对对象程序设计入门</w:t>
      </w:r>
      <w:r>
        <w:rPr>
          <w:rFonts w:ascii="Times New Roman" w:eastAsia="宋体" w:hAnsi="Times New Roman" w:cs="Times New Roman"/>
          <w:bCs/>
        </w:rPr>
        <w:t>（</w:t>
      </w:r>
      <w:r>
        <w:rPr>
          <w:rFonts w:ascii="Times New Roman" w:eastAsia="宋体" w:hAnsi="Times New Roman" w:cs="Times New Roman"/>
          <w:bCs/>
        </w:rPr>
        <w:t>1</w:t>
      </w:r>
      <w:r>
        <w:rPr>
          <w:rFonts w:ascii="Times New Roman" w:eastAsia="宋体" w:hAnsi="Times New Roman" w:cs="Times New Roman"/>
          <w:bCs/>
        </w:rPr>
        <w:t>学时）</w:t>
      </w:r>
    </w:p>
    <w:p w14:paraId="7014384D" w14:textId="77777777" w:rsidR="003E24BF" w:rsidRDefault="00000000">
      <w:pPr>
        <w:pStyle w:val="a5"/>
        <w:spacing w:line="360" w:lineRule="auto"/>
        <w:ind w:firstLine="420"/>
        <w:rPr>
          <w:rFonts w:ascii="Times New Roman" w:hAnsi="Times New Roman"/>
          <w:bCs/>
        </w:rPr>
      </w:pPr>
      <w:r>
        <w:rPr>
          <w:rFonts w:ascii="Times New Roman" w:hAnsi="Times New Roman"/>
          <w:bCs/>
        </w:rPr>
        <w:t xml:space="preserve">1. </w:t>
      </w:r>
      <w:r>
        <w:rPr>
          <w:rFonts w:ascii="Times New Roman" w:hAnsi="Times New Roman"/>
          <w:bCs/>
        </w:rPr>
        <w:t>类的定义；（</w:t>
      </w:r>
      <w:r>
        <w:rPr>
          <w:rFonts w:ascii="Times New Roman" w:hAnsi="Times New Roman"/>
          <w:bCs/>
        </w:rPr>
        <w:t>**</w:t>
      </w:r>
      <w:r>
        <w:rPr>
          <w:rFonts w:ascii="Times New Roman" w:hAnsi="Times New Roman"/>
          <w:bCs/>
        </w:rPr>
        <w:t>）</w:t>
      </w:r>
    </w:p>
    <w:p w14:paraId="52C0D609" w14:textId="77777777" w:rsidR="003E24BF" w:rsidRDefault="00000000">
      <w:pPr>
        <w:pStyle w:val="a5"/>
        <w:spacing w:line="360" w:lineRule="auto"/>
        <w:ind w:firstLine="420"/>
        <w:rPr>
          <w:rFonts w:ascii="Times New Roman" w:hAnsi="Times New Roman"/>
          <w:bCs/>
        </w:rPr>
      </w:pPr>
      <w:r>
        <w:rPr>
          <w:rFonts w:ascii="Times New Roman" w:hAnsi="Times New Roman"/>
          <w:bCs/>
        </w:rPr>
        <w:t xml:space="preserve">2. </w:t>
      </w:r>
      <w:r>
        <w:rPr>
          <w:rFonts w:ascii="Times New Roman" w:hAnsi="Times New Roman"/>
          <w:bCs/>
        </w:rPr>
        <w:t>类的方法；（</w:t>
      </w:r>
      <w:r>
        <w:rPr>
          <w:rFonts w:ascii="Times New Roman" w:hAnsi="Times New Roman"/>
          <w:bCs/>
        </w:rPr>
        <w:t>***</w:t>
      </w:r>
      <w:r>
        <w:rPr>
          <w:rFonts w:ascii="Times New Roman" w:hAnsi="Times New Roman"/>
          <w:bCs/>
        </w:rPr>
        <w:t>）</w:t>
      </w:r>
    </w:p>
    <w:p w14:paraId="4ADFFF0B" w14:textId="77777777" w:rsidR="003E24BF" w:rsidRDefault="00000000">
      <w:pPr>
        <w:pStyle w:val="a5"/>
        <w:spacing w:line="360" w:lineRule="auto"/>
        <w:ind w:firstLine="420"/>
        <w:rPr>
          <w:rFonts w:ascii="Times New Roman" w:hAnsi="Times New Roman"/>
          <w:bCs/>
        </w:rPr>
      </w:pPr>
      <w:r>
        <w:rPr>
          <w:rFonts w:ascii="Times New Roman" w:hAnsi="Times New Roman"/>
          <w:bCs/>
        </w:rPr>
        <w:t xml:space="preserve">3. </w:t>
      </w:r>
      <w:r>
        <w:rPr>
          <w:rFonts w:ascii="Times New Roman" w:hAnsi="Times New Roman"/>
          <w:bCs/>
        </w:rPr>
        <w:t>构造函数；（</w:t>
      </w:r>
      <w:r>
        <w:rPr>
          <w:rFonts w:ascii="Times New Roman" w:hAnsi="Times New Roman"/>
          <w:bCs/>
        </w:rPr>
        <w:t>***</w:t>
      </w:r>
      <w:r>
        <w:rPr>
          <w:rFonts w:ascii="Times New Roman" w:hAnsi="Times New Roman"/>
          <w:bCs/>
        </w:rPr>
        <w:t>）</w:t>
      </w:r>
    </w:p>
    <w:p w14:paraId="0E4838CB" w14:textId="77777777" w:rsidR="003E24BF" w:rsidRDefault="00000000">
      <w:pPr>
        <w:pStyle w:val="a5"/>
        <w:spacing w:line="360" w:lineRule="auto"/>
        <w:ind w:firstLine="420"/>
        <w:rPr>
          <w:rFonts w:ascii="Times New Roman" w:hAnsi="Times New Roman"/>
          <w:bCs/>
        </w:rPr>
      </w:pPr>
      <w:r>
        <w:rPr>
          <w:rFonts w:ascii="Times New Roman" w:hAnsi="Times New Roman"/>
          <w:bCs/>
        </w:rPr>
        <w:t>支撑的课程目标：</w:t>
      </w:r>
      <w:r>
        <w:rPr>
          <w:rFonts w:ascii="Times New Roman" w:hAnsi="Times New Roman"/>
        </w:rPr>
        <w:t>1</w:t>
      </w:r>
      <w:r>
        <w:rPr>
          <w:rFonts w:ascii="Times New Roman" w:hAnsi="Times New Roman"/>
        </w:rPr>
        <w:t>，</w:t>
      </w:r>
      <w:r>
        <w:rPr>
          <w:rFonts w:ascii="Times New Roman" w:hAnsi="Times New Roman"/>
        </w:rPr>
        <w:t>2</w:t>
      </w:r>
    </w:p>
    <w:p w14:paraId="03B77787" w14:textId="77777777" w:rsidR="003E24BF" w:rsidRDefault="00000000">
      <w:pPr>
        <w:pStyle w:val="a5"/>
        <w:spacing w:line="360" w:lineRule="auto"/>
        <w:rPr>
          <w:rFonts w:ascii="Times New Roman" w:hAnsi="Times New Roman"/>
          <w:bCs/>
        </w:rPr>
      </w:pPr>
      <w:r>
        <w:rPr>
          <w:rFonts w:ascii="Times New Roman" w:hAnsi="Times New Roman"/>
          <w:bCs/>
        </w:rPr>
        <w:t>第五章</w:t>
      </w:r>
      <w:r>
        <w:rPr>
          <w:rFonts w:ascii="Times New Roman" w:hAnsi="Times New Roman"/>
          <w:bCs/>
        </w:rPr>
        <w:t xml:space="preserve"> </w:t>
      </w:r>
      <w:r>
        <w:rPr>
          <w:rFonts w:ascii="Times New Roman" w:hAnsi="Times New Roman"/>
          <w:bCs/>
          <w:shd w:val="clear" w:color="auto" w:fill="FFFFFF"/>
        </w:rPr>
        <w:t>面对对象的高级程序设计</w:t>
      </w:r>
      <w:r>
        <w:rPr>
          <w:rFonts w:ascii="Times New Roman" w:hAnsi="Times New Roman"/>
          <w:bCs/>
        </w:rPr>
        <w:t>（</w:t>
      </w:r>
      <w:r>
        <w:rPr>
          <w:rFonts w:ascii="Times New Roman" w:hAnsi="Times New Roman"/>
          <w:bCs/>
        </w:rPr>
        <w:t>2</w:t>
      </w:r>
      <w:r>
        <w:rPr>
          <w:rFonts w:ascii="Times New Roman" w:hAnsi="Times New Roman"/>
          <w:bCs/>
        </w:rPr>
        <w:t>学时）</w:t>
      </w:r>
    </w:p>
    <w:p w14:paraId="307116DD" w14:textId="77777777" w:rsidR="003E24BF" w:rsidRDefault="00000000">
      <w:pPr>
        <w:pStyle w:val="a5"/>
        <w:spacing w:line="360" w:lineRule="auto"/>
        <w:ind w:firstLine="420"/>
        <w:rPr>
          <w:rFonts w:ascii="Times New Roman" w:hAnsi="Times New Roman"/>
          <w:bCs/>
        </w:rPr>
      </w:pPr>
      <w:r>
        <w:rPr>
          <w:rFonts w:ascii="Times New Roman" w:hAnsi="Times New Roman"/>
          <w:bCs/>
        </w:rPr>
        <w:t xml:space="preserve">1. </w:t>
      </w:r>
      <w:r>
        <w:rPr>
          <w:rFonts w:ascii="Times New Roman" w:hAnsi="Times New Roman"/>
          <w:bCs/>
        </w:rPr>
        <w:t>静态成员与静态类；（</w:t>
      </w:r>
      <w:r>
        <w:rPr>
          <w:rFonts w:ascii="Times New Roman" w:hAnsi="Times New Roman"/>
          <w:bCs/>
        </w:rPr>
        <w:t>***</w:t>
      </w:r>
      <w:r>
        <w:rPr>
          <w:rFonts w:ascii="Times New Roman" w:hAnsi="Times New Roman"/>
          <w:bCs/>
        </w:rPr>
        <w:t>）</w:t>
      </w:r>
    </w:p>
    <w:p w14:paraId="7D86E530" w14:textId="77777777" w:rsidR="003E24BF" w:rsidRDefault="00000000">
      <w:pPr>
        <w:pStyle w:val="a5"/>
        <w:spacing w:line="360" w:lineRule="auto"/>
        <w:ind w:firstLine="420"/>
        <w:rPr>
          <w:rFonts w:ascii="Times New Roman" w:hAnsi="Times New Roman"/>
          <w:bCs/>
        </w:rPr>
      </w:pPr>
      <w:r>
        <w:rPr>
          <w:rFonts w:ascii="Times New Roman" w:hAnsi="Times New Roman"/>
          <w:bCs/>
        </w:rPr>
        <w:t xml:space="preserve">2. </w:t>
      </w:r>
      <w:r>
        <w:rPr>
          <w:rFonts w:ascii="Times New Roman" w:hAnsi="Times New Roman"/>
          <w:bCs/>
        </w:rPr>
        <w:t>类的继承性与多态性；（</w:t>
      </w:r>
      <w:r>
        <w:rPr>
          <w:rFonts w:ascii="Times New Roman" w:hAnsi="Times New Roman"/>
          <w:bCs/>
        </w:rPr>
        <w:t>***</w:t>
      </w:r>
      <w:r>
        <w:rPr>
          <w:rFonts w:ascii="Times New Roman" w:hAnsi="Times New Roman"/>
          <w:bCs/>
        </w:rPr>
        <w:t>）</w:t>
      </w:r>
    </w:p>
    <w:p w14:paraId="3B135886" w14:textId="77777777" w:rsidR="003E24BF" w:rsidRDefault="00000000">
      <w:pPr>
        <w:pStyle w:val="a5"/>
        <w:spacing w:line="360" w:lineRule="auto"/>
        <w:ind w:firstLine="420"/>
        <w:rPr>
          <w:rFonts w:ascii="Times New Roman" w:hAnsi="Times New Roman"/>
          <w:bCs/>
        </w:rPr>
      </w:pPr>
      <w:r>
        <w:rPr>
          <w:rFonts w:ascii="Times New Roman" w:hAnsi="Times New Roman"/>
          <w:bCs/>
        </w:rPr>
        <w:t xml:space="preserve">3. </w:t>
      </w:r>
      <w:r>
        <w:rPr>
          <w:rFonts w:ascii="Times New Roman" w:hAnsi="Times New Roman"/>
          <w:bCs/>
        </w:rPr>
        <w:t>抽象类与接口；（</w:t>
      </w:r>
      <w:r>
        <w:rPr>
          <w:rFonts w:ascii="Times New Roman" w:hAnsi="Times New Roman"/>
          <w:bCs/>
        </w:rPr>
        <w:t>***</w:t>
      </w:r>
      <w:r>
        <w:rPr>
          <w:rFonts w:ascii="Times New Roman" w:hAnsi="Times New Roman"/>
          <w:bCs/>
        </w:rPr>
        <w:t>）</w:t>
      </w:r>
    </w:p>
    <w:p w14:paraId="7037F0B5" w14:textId="77777777" w:rsidR="003E24BF" w:rsidRDefault="00000000">
      <w:pPr>
        <w:pStyle w:val="a5"/>
        <w:spacing w:line="360" w:lineRule="auto"/>
        <w:ind w:firstLine="420"/>
        <w:rPr>
          <w:rFonts w:ascii="Times New Roman" w:hAnsi="Times New Roman"/>
          <w:bCs/>
        </w:rPr>
      </w:pPr>
      <w:r>
        <w:rPr>
          <w:rFonts w:ascii="Times New Roman" w:hAnsi="Times New Roman"/>
          <w:bCs/>
        </w:rPr>
        <w:t xml:space="preserve">4. </w:t>
      </w:r>
      <w:r>
        <w:rPr>
          <w:rFonts w:ascii="Times New Roman" w:hAnsi="Times New Roman"/>
          <w:bCs/>
        </w:rPr>
        <w:t>嵌套类、分部类与命名空间；（</w:t>
      </w:r>
      <w:r>
        <w:rPr>
          <w:rFonts w:ascii="Times New Roman" w:hAnsi="Times New Roman"/>
          <w:bCs/>
        </w:rPr>
        <w:t>**</w:t>
      </w:r>
      <w:r>
        <w:rPr>
          <w:rFonts w:ascii="Times New Roman" w:hAnsi="Times New Roman"/>
          <w:bCs/>
        </w:rPr>
        <w:t>）</w:t>
      </w:r>
    </w:p>
    <w:p w14:paraId="2D1A3C67" w14:textId="77777777" w:rsidR="003E24BF" w:rsidRDefault="00000000">
      <w:pPr>
        <w:pStyle w:val="a5"/>
        <w:spacing w:line="360" w:lineRule="auto"/>
        <w:ind w:firstLine="420"/>
        <w:rPr>
          <w:rFonts w:ascii="Times New Roman" w:hAnsi="Times New Roman"/>
          <w:bCs/>
        </w:rPr>
      </w:pPr>
      <w:r>
        <w:rPr>
          <w:rFonts w:ascii="Times New Roman" w:hAnsi="Times New Roman"/>
          <w:bCs/>
        </w:rPr>
        <w:t>支撑的课程目标：</w:t>
      </w:r>
      <w:r>
        <w:rPr>
          <w:rFonts w:ascii="Times New Roman" w:hAnsi="Times New Roman"/>
        </w:rPr>
        <w:t>1</w:t>
      </w:r>
      <w:r>
        <w:rPr>
          <w:rFonts w:ascii="Times New Roman" w:hAnsi="Times New Roman"/>
        </w:rPr>
        <w:t>，</w:t>
      </w:r>
      <w:r>
        <w:rPr>
          <w:rFonts w:ascii="Times New Roman" w:hAnsi="Times New Roman"/>
        </w:rPr>
        <w:t>2</w:t>
      </w:r>
    </w:p>
    <w:p w14:paraId="628BFD94" w14:textId="77777777" w:rsidR="003E24BF" w:rsidRDefault="00000000">
      <w:pPr>
        <w:pStyle w:val="a5"/>
        <w:spacing w:line="360" w:lineRule="auto"/>
        <w:rPr>
          <w:rFonts w:ascii="Times New Roman" w:hAnsi="Times New Roman"/>
          <w:bCs/>
        </w:rPr>
      </w:pPr>
      <w:r>
        <w:rPr>
          <w:rFonts w:ascii="Times New Roman" w:hAnsi="Times New Roman"/>
          <w:bCs/>
        </w:rPr>
        <w:t>第六章</w:t>
      </w:r>
      <w:r>
        <w:rPr>
          <w:rFonts w:ascii="Times New Roman" w:hAnsi="Times New Roman"/>
          <w:bCs/>
        </w:rPr>
        <w:t xml:space="preserve"> </w:t>
      </w:r>
      <w:r>
        <w:rPr>
          <w:rFonts w:ascii="Times New Roman" w:hAnsi="Times New Roman"/>
          <w:bCs/>
        </w:rPr>
        <w:t>集合、索引器与泛型以及程序调试和异常处理（</w:t>
      </w:r>
      <w:r>
        <w:rPr>
          <w:rFonts w:ascii="Times New Roman" w:hAnsi="Times New Roman"/>
          <w:bCs/>
        </w:rPr>
        <w:t>1</w:t>
      </w:r>
      <w:r>
        <w:rPr>
          <w:rFonts w:ascii="Times New Roman" w:hAnsi="Times New Roman"/>
          <w:bCs/>
        </w:rPr>
        <w:t>学时）</w:t>
      </w:r>
    </w:p>
    <w:p w14:paraId="2F8BFF84" w14:textId="77777777" w:rsidR="003E24BF" w:rsidRDefault="00000000">
      <w:pPr>
        <w:pStyle w:val="a5"/>
        <w:spacing w:line="360" w:lineRule="auto"/>
        <w:ind w:firstLineChars="200" w:firstLine="420"/>
        <w:rPr>
          <w:rFonts w:ascii="Times New Roman" w:hAnsi="Times New Roman"/>
          <w:bCs/>
        </w:rPr>
      </w:pPr>
      <w:r>
        <w:rPr>
          <w:rFonts w:ascii="Times New Roman" w:hAnsi="Times New Roman"/>
          <w:bCs/>
        </w:rPr>
        <w:t xml:space="preserve">1. </w:t>
      </w:r>
      <w:r>
        <w:rPr>
          <w:rFonts w:ascii="Times New Roman" w:hAnsi="Times New Roman"/>
          <w:bCs/>
        </w:rPr>
        <w:t>集合，索引器与泛型；（</w:t>
      </w:r>
      <w:r>
        <w:rPr>
          <w:rFonts w:ascii="Times New Roman" w:hAnsi="Times New Roman"/>
          <w:bCs/>
        </w:rPr>
        <w:t>**</w:t>
      </w:r>
      <w:r>
        <w:rPr>
          <w:rFonts w:ascii="Times New Roman" w:hAnsi="Times New Roman"/>
          <w:bCs/>
        </w:rPr>
        <w:t>）</w:t>
      </w:r>
    </w:p>
    <w:p w14:paraId="28D6423F" w14:textId="77777777" w:rsidR="003E24BF" w:rsidRDefault="00000000">
      <w:pPr>
        <w:pStyle w:val="a5"/>
        <w:spacing w:line="360" w:lineRule="auto"/>
        <w:ind w:firstLineChars="200" w:firstLine="420"/>
        <w:rPr>
          <w:rFonts w:ascii="Times New Roman" w:hAnsi="Times New Roman"/>
          <w:bCs/>
        </w:rPr>
      </w:pPr>
      <w:r>
        <w:rPr>
          <w:rFonts w:ascii="Times New Roman" w:hAnsi="Times New Roman"/>
          <w:bCs/>
        </w:rPr>
        <w:t xml:space="preserve">2. </w:t>
      </w:r>
      <w:r>
        <w:rPr>
          <w:rFonts w:ascii="Times New Roman" w:hAnsi="Times New Roman"/>
          <w:bCs/>
        </w:rPr>
        <w:t>程序调试与异常处理；（</w:t>
      </w:r>
      <w:r>
        <w:rPr>
          <w:rFonts w:ascii="Times New Roman" w:hAnsi="Times New Roman"/>
          <w:bCs/>
        </w:rPr>
        <w:t>**</w:t>
      </w:r>
      <w:r>
        <w:rPr>
          <w:rFonts w:ascii="Times New Roman" w:hAnsi="Times New Roman"/>
          <w:bCs/>
        </w:rPr>
        <w:t>）</w:t>
      </w:r>
    </w:p>
    <w:p w14:paraId="3EB835D1" w14:textId="77777777" w:rsidR="003E24BF" w:rsidRDefault="00000000">
      <w:pPr>
        <w:pStyle w:val="a5"/>
        <w:spacing w:line="360" w:lineRule="auto"/>
        <w:ind w:firstLine="420"/>
        <w:rPr>
          <w:rFonts w:ascii="Times New Roman" w:hAnsi="Times New Roman"/>
          <w:bCs/>
        </w:rPr>
      </w:pPr>
      <w:r>
        <w:rPr>
          <w:rFonts w:ascii="Times New Roman" w:hAnsi="Times New Roman"/>
          <w:bCs/>
        </w:rPr>
        <w:t>支撑的课程目标：</w:t>
      </w:r>
      <w:r>
        <w:rPr>
          <w:rFonts w:ascii="Times New Roman" w:hAnsi="Times New Roman"/>
        </w:rPr>
        <w:t>1</w:t>
      </w:r>
      <w:r>
        <w:rPr>
          <w:rFonts w:ascii="Times New Roman" w:hAnsi="Times New Roman"/>
        </w:rPr>
        <w:t>，</w:t>
      </w:r>
      <w:r>
        <w:rPr>
          <w:rFonts w:ascii="Times New Roman" w:hAnsi="Times New Roman"/>
        </w:rPr>
        <w:t>2</w:t>
      </w:r>
    </w:p>
    <w:p w14:paraId="3BF55EFB" w14:textId="77777777" w:rsidR="003E24BF" w:rsidRDefault="00000000">
      <w:pPr>
        <w:pStyle w:val="a5"/>
        <w:spacing w:line="360" w:lineRule="auto"/>
        <w:rPr>
          <w:rFonts w:ascii="Times New Roman" w:hAnsi="Times New Roman"/>
          <w:bCs/>
        </w:rPr>
      </w:pPr>
      <w:r>
        <w:rPr>
          <w:rFonts w:ascii="Times New Roman" w:hAnsi="Times New Roman"/>
          <w:bCs/>
        </w:rPr>
        <w:t>第七章</w:t>
      </w:r>
      <w:r>
        <w:rPr>
          <w:rFonts w:ascii="Times New Roman" w:hAnsi="Times New Roman"/>
          <w:bCs/>
        </w:rPr>
        <w:t xml:space="preserve"> </w:t>
      </w:r>
      <w:r>
        <w:rPr>
          <w:rFonts w:ascii="Times New Roman" w:hAnsi="Times New Roman"/>
          <w:bCs/>
        </w:rPr>
        <w:t>基于事件驱动的程序设计技术（</w:t>
      </w:r>
      <w:r>
        <w:rPr>
          <w:rFonts w:ascii="Times New Roman" w:hAnsi="Times New Roman"/>
          <w:bCs/>
        </w:rPr>
        <w:t>1</w:t>
      </w:r>
      <w:r>
        <w:rPr>
          <w:rFonts w:ascii="Times New Roman" w:hAnsi="Times New Roman"/>
          <w:bCs/>
        </w:rPr>
        <w:t>学时）</w:t>
      </w:r>
    </w:p>
    <w:p w14:paraId="4F4984AC" w14:textId="77777777" w:rsidR="003E24BF" w:rsidRDefault="00000000">
      <w:pPr>
        <w:pStyle w:val="a5"/>
        <w:spacing w:line="360" w:lineRule="auto"/>
        <w:ind w:firstLineChars="200" w:firstLine="420"/>
        <w:rPr>
          <w:rFonts w:ascii="Times New Roman" w:hAnsi="Times New Roman"/>
          <w:bCs/>
        </w:rPr>
      </w:pPr>
      <w:r>
        <w:rPr>
          <w:rFonts w:ascii="Times New Roman" w:hAnsi="Times New Roman"/>
          <w:bCs/>
        </w:rPr>
        <w:t xml:space="preserve">1. </w:t>
      </w:r>
      <w:r>
        <w:rPr>
          <w:rFonts w:ascii="Times New Roman" w:hAnsi="Times New Roman"/>
          <w:bCs/>
        </w:rPr>
        <w:t>基于事件的编程思想；（</w:t>
      </w:r>
      <w:r>
        <w:rPr>
          <w:rFonts w:ascii="Times New Roman" w:hAnsi="Times New Roman"/>
          <w:bCs/>
        </w:rPr>
        <w:t>**</w:t>
      </w:r>
      <w:r>
        <w:rPr>
          <w:rFonts w:ascii="Times New Roman" w:hAnsi="Times New Roman"/>
          <w:bCs/>
        </w:rPr>
        <w:t>）</w:t>
      </w:r>
    </w:p>
    <w:p w14:paraId="52738AE2" w14:textId="77777777" w:rsidR="003E24BF" w:rsidRDefault="00000000">
      <w:pPr>
        <w:pStyle w:val="a5"/>
        <w:spacing w:line="360" w:lineRule="auto"/>
        <w:ind w:firstLineChars="200" w:firstLine="420"/>
        <w:rPr>
          <w:rFonts w:ascii="Times New Roman" w:hAnsi="Times New Roman"/>
          <w:bCs/>
        </w:rPr>
      </w:pPr>
      <w:r>
        <w:rPr>
          <w:rFonts w:ascii="Times New Roman" w:hAnsi="Times New Roman"/>
          <w:bCs/>
        </w:rPr>
        <w:t xml:space="preserve">2. </w:t>
      </w:r>
      <w:r>
        <w:rPr>
          <w:rFonts w:ascii="Times New Roman" w:hAnsi="Times New Roman"/>
          <w:bCs/>
        </w:rPr>
        <w:t>事件；（</w:t>
      </w:r>
      <w:r>
        <w:rPr>
          <w:rFonts w:ascii="Times New Roman" w:hAnsi="Times New Roman"/>
          <w:bCs/>
        </w:rPr>
        <w:t>**</w:t>
      </w:r>
      <w:r>
        <w:rPr>
          <w:rFonts w:ascii="Times New Roman" w:hAnsi="Times New Roman"/>
          <w:bCs/>
        </w:rPr>
        <w:t>）</w:t>
      </w:r>
    </w:p>
    <w:p w14:paraId="35A3D61F" w14:textId="77777777" w:rsidR="003E24BF" w:rsidRDefault="00000000">
      <w:pPr>
        <w:pStyle w:val="a5"/>
        <w:spacing w:line="360" w:lineRule="auto"/>
        <w:ind w:firstLineChars="200" w:firstLine="420"/>
        <w:rPr>
          <w:rFonts w:ascii="Times New Roman" w:hAnsi="Times New Roman"/>
          <w:bCs/>
        </w:rPr>
      </w:pPr>
      <w:r>
        <w:rPr>
          <w:rFonts w:ascii="Times New Roman" w:hAnsi="Times New Roman"/>
          <w:bCs/>
        </w:rPr>
        <w:t xml:space="preserve">3. </w:t>
      </w:r>
      <w:r>
        <w:rPr>
          <w:rFonts w:ascii="Times New Roman" w:hAnsi="Times New Roman"/>
          <w:bCs/>
        </w:rPr>
        <w:t>基于事件的</w:t>
      </w:r>
      <w:r>
        <w:rPr>
          <w:rFonts w:ascii="Times New Roman" w:hAnsi="Times New Roman"/>
          <w:bCs/>
        </w:rPr>
        <w:t>Window</w:t>
      </w:r>
      <w:r>
        <w:rPr>
          <w:rFonts w:ascii="Times New Roman" w:hAnsi="Times New Roman"/>
          <w:bCs/>
        </w:rPr>
        <w:t>编程；（</w:t>
      </w:r>
      <w:r>
        <w:rPr>
          <w:rFonts w:ascii="Times New Roman" w:hAnsi="Times New Roman"/>
          <w:bCs/>
        </w:rPr>
        <w:t>**</w:t>
      </w:r>
      <w:r>
        <w:rPr>
          <w:rFonts w:ascii="Times New Roman" w:hAnsi="Times New Roman"/>
          <w:bCs/>
        </w:rPr>
        <w:t>）</w:t>
      </w:r>
    </w:p>
    <w:p w14:paraId="695A2AD1" w14:textId="77777777" w:rsidR="003E24BF" w:rsidRDefault="00000000">
      <w:pPr>
        <w:pStyle w:val="a5"/>
        <w:spacing w:line="360" w:lineRule="auto"/>
        <w:ind w:firstLine="420"/>
        <w:rPr>
          <w:rFonts w:ascii="Times New Roman" w:hAnsi="Times New Roman"/>
          <w:bCs/>
        </w:rPr>
      </w:pPr>
      <w:r>
        <w:rPr>
          <w:rFonts w:ascii="Times New Roman" w:hAnsi="Times New Roman"/>
          <w:bCs/>
        </w:rPr>
        <w:t>支撑的课程目标：</w:t>
      </w:r>
      <w:r>
        <w:rPr>
          <w:rFonts w:ascii="Times New Roman" w:hAnsi="Times New Roman"/>
        </w:rPr>
        <w:t>1</w:t>
      </w:r>
      <w:r>
        <w:rPr>
          <w:rFonts w:ascii="Times New Roman" w:hAnsi="Times New Roman"/>
        </w:rPr>
        <w:t>，</w:t>
      </w:r>
      <w:r>
        <w:rPr>
          <w:rFonts w:ascii="Times New Roman" w:hAnsi="Times New Roman"/>
        </w:rPr>
        <w:t>2</w:t>
      </w:r>
    </w:p>
    <w:p w14:paraId="43297FAC" w14:textId="77777777" w:rsidR="003E24BF" w:rsidRDefault="00000000">
      <w:pPr>
        <w:pStyle w:val="a5"/>
        <w:spacing w:line="360" w:lineRule="auto"/>
        <w:rPr>
          <w:rFonts w:ascii="Times New Roman" w:hAnsi="Times New Roman"/>
          <w:bCs/>
        </w:rPr>
      </w:pPr>
      <w:r>
        <w:rPr>
          <w:rFonts w:ascii="Times New Roman" w:hAnsi="Times New Roman"/>
          <w:bCs/>
        </w:rPr>
        <w:t>第八章</w:t>
      </w:r>
      <w:r>
        <w:rPr>
          <w:rFonts w:ascii="Times New Roman" w:hAnsi="Times New Roman"/>
          <w:bCs/>
        </w:rPr>
        <w:t xml:space="preserve"> Windows</w:t>
      </w:r>
      <w:r>
        <w:rPr>
          <w:rFonts w:ascii="Times New Roman" w:hAnsi="Times New Roman"/>
          <w:bCs/>
        </w:rPr>
        <w:t>程序的界面设计（</w:t>
      </w:r>
      <w:r>
        <w:rPr>
          <w:rFonts w:ascii="Times New Roman" w:hAnsi="Times New Roman"/>
          <w:bCs/>
        </w:rPr>
        <w:t>3</w:t>
      </w:r>
      <w:r>
        <w:rPr>
          <w:rFonts w:ascii="Times New Roman" w:hAnsi="Times New Roman"/>
          <w:bCs/>
        </w:rPr>
        <w:t>学时）</w:t>
      </w:r>
    </w:p>
    <w:p w14:paraId="2A13CAF8" w14:textId="77777777" w:rsidR="003E24BF" w:rsidRDefault="00000000">
      <w:pPr>
        <w:pStyle w:val="a5"/>
        <w:spacing w:line="360" w:lineRule="auto"/>
        <w:ind w:firstLineChars="200" w:firstLine="420"/>
        <w:rPr>
          <w:rFonts w:ascii="Times New Roman" w:hAnsi="Times New Roman"/>
          <w:bCs/>
        </w:rPr>
      </w:pPr>
      <w:r>
        <w:rPr>
          <w:rFonts w:ascii="Times New Roman" w:hAnsi="Times New Roman"/>
          <w:bCs/>
        </w:rPr>
        <w:t xml:space="preserve">1. </w:t>
      </w:r>
      <w:r>
        <w:rPr>
          <w:rFonts w:ascii="Times New Roman" w:hAnsi="Times New Roman"/>
          <w:bCs/>
        </w:rPr>
        <w:t>窗体与控件的概述；（</w:t>
      </w:r>
      <w:r>
        <w:rPr>
          <w:rFonts w:ascii="Times New Roman" w:hAnsi="Times New Roman"/>
          <w:bCs/>
        </w:rPr>
        <w:t>**</w:t>
      </w:r>
      <w:r>
        <w:rPr>
          <w:rFonts w:ascii="Times New Roman" w:hAnsi="Times New Roman"/>
          <w:bCs/>
        </w:rPr>
        <w:t>）</w:t>
      </w:r>
    </w:p>
    <w:p w14:paraId="545E4BA2" w14:textId="77777777" w:rsidR="003E24BF" w:rsidRDefault="00000000">
      <w:pPr>
        <w:pStyle w:val="a5"/>
        <w:spacing w:line="360" w:lineRule="auto"/>
        <w:ind w:firstLineChars="200" w:firstLine="420"/>
        <w:rPr>
          <w:rFonts w:ascii="Times New Roman" w:hAnsi="Times New Roman"/>
          <w:bCs/>
        </w:rPr>
      </w:pPr>
      <w:r>
        <w:rPr>
          <w:rFonts w:ascii="Times New Roman" w:hAnsi="Times New Roman"/>
          <w:bCs/>
        </w:rPr>
        <w:t xml:space="preserve">2. </w:t>
      </w:r>
      <w:r>
        <w:rPr>
          <w:rFonts w:ascii="Times New Roman" w:hAnsi="Times New Roman"/>
          <w:bCs/>
        </w:rPr>
        <w:t>按钮、文本显示与编辑控件；（</w:t>
      </w:r>
      <w:r>
        <w:rPr>
          <w:rFonts w:ascii="Times New Roman" w:hAnsi="Times New Roman"/>
          <w:bCs/>
        </w:rPr>
        <w:t>***</w:t>
      </w:r>
      <w:r>
        <w:rPr>
          <w:rFonts w:ascii="Times New Roman" w:hAnsi="Times New Roman"/>
          <w:bCs/>
        </w:rPr>
        <w:t>）</w:t>
      </w:r>
    </w:p>
    <w:p w14:paraId="408860E4" w14:textId="77777777" w:rsidR="003E24BF" w:rsidRDefault="00000000">
      <w:pPr>
        <w:pStyle w:val="a5"/>
        <w:spacing w:line="360" w:lineRule="auto"/>
        <w:ind w:firstLineChars="200" w:firstLine="420"/>
        <w:rPr>
          <w:rFonts w:ascii="Times New Roman" w:hAnsi="Times New Roman"/>
          <w:bCs/>
        </w:rPr>
      </w:pPr>
      <w:r>
        <w:rPr>
          <w:rFonts w:ascii="Times New Roman" w:hAnsi="Times New Roman"/>
          <w:bCs/>
        </w:rPr>
        <w:t xml:space="preserve">3. </w:t>
      </w:r>
      <w:r>
        <w:rPr>
          <w:rFonts w:ascii="Times New Roman" w:hAnsi="Times New Roman"/>
          <w:bCs/>
        </w:rPr>
        <w:t>列表与选择控件；（</w:t>
      </w:r>
      <w:r>
        <w:rPr>
          <w:rFonts w:ascii="Times New Roman" w:hAnsi="Times New Roman"/>
          <w:bCs/>
        </w:rPr>
        <w:t>***</w:t>
      </w:r>
      <w:r>
        <w:rPr>
          <w:rFonts w:ascii="Times New Roman" w:hAnsi="Times New Roman"/>
          <w:bCs/>
        </w:rPr>
        <w:t>）</w:t>
      </w:r>
    </w:p>
    <w:p w14:paraId="4AF9D8E7" w14:textId="77777777" w:rsidR="003E24BF" w:rsidRDefault="00000000">
      <w:pPr>
        <w:pStyle w:val="a5"/>
        <w:spacing w:line="360" w:lineRule="auto"/>
        <w:ind w:firstLineChars="200" w:firstLine="420"/>
        <w:rPr>
          <w:rFonts w:ascii="Times New Roman" w:hAnsi="Times New Roman"/>
          <w:bCs/>
        </w:rPr>
      </w:pPr>
      <w:r>
        <w:rPr>
          <w:rFonts w:ascii="Times New Roman" w:hAnsi="Times New Roman"/>
          <w:bCs/>
        </w:rPr>
        <w:t xml:space="preserve">4. </w:t>
      </w:r>
      <w:r>
        <w:rPr>
          <w:rFonts w:ascii="Times New Roman" w:hAnsi="Times New Roman"/>
          <w:bCs/>
        </w:rPr>
        <w:t>图像显示控件；（</w:t>
      </w:r>
      <w:r>
        <w:rPr>
          <w:rFonts w:ascii="Times New Roman" w:hAnsi="Times New Roman"/>
          <w:bCs/>
        </w:rPr>
        <w:t>***</w:t>
      </w:r>
      <w:r>
        <w:rPr>
          <w:rFonts w:ascii="Times New Roman" w:hAnsi="Times New Roman"/>
          <w:bCs/>
        </w:rPr>
        <w:t>）</w:t>
      </w:r>
    </w:p>
    <w:p w14:paraId="6E02FA18" w14:textId="77777777" w:rsidR="003E24BF" w:rsidRDefault="00000000">
      <w:pPr>
        <w:pStyle w:val="a5"/>
        <w:spacing w:line="360" w:lineRule="auto"/>
        <w:ind w:firstLineChars="200" w:firstLine="420"/>
        <w:rPr>
          <w:rFonts w:ascii="Times New Roman" w:hAnsi="Times New Roman"/>
          <w:bCs/>
        </w:rPr>
      </w:pPr>
      <w:r>
        <w:rPr>
          <w:rFonts w:ascii="Times New Roman" w:hAnsi="Times New Roman"/>
          <w:bCs/>
        </w:rPr>
        <w:t xml:space="preserve">5. </w:t>
      </w:r>
      <w:r>
        <w:rPr>
          <w:rFonts w:ascii="Times New Roman" w:hAnsi="Times New Roman"/>
          <w:bCs/>
        </w:rPr>
        <w:t>容器控件；（</w:t>
      </w:r>
      <w:r>
        <w:rPr>
          <w:rFonts w:ascii="Times New Roman" w:hAnsi="Times New Roman"/>
          <w:bCs/>
        </w:rPr>
        <w:t>**</w:t>
      </w:r>
      <w:r>
        <w:rPr>
          <w:rFonts w:ascii="Times New Roman" w:hAnsi="Times New Roman"/>
          <w:bCs/>
        </w:rPr>
        <w:t>）</w:t>
      </w:r>
    </w:p>
    <w:p w14:paraId="0341654E" w14:textId="77777777" w:rsidR="003E24BF" w:rsidRDefault="00000000">
      <w:pPr>
        <w:pStyle w:val="a5"/>
        <w:spacing w:line="360" w:lineRule="auto"/>
        <w:ind w:firstLineChars="200" w:firstLine="420"/>
        <w:rPr>
          <w:rFonts w:ascii="Times New Roman" w:hAnsi="Times New Roman"/>
          <w:bCs/>
        </w:rPr>
      </w:pPr>
      <w:r>
        <w:rPr>
          <w:rFonts w:ascii="Times New Roman" w:hAnsi="Times New Roman"/>
          <w:bCs/>
        </w:rPr>
        <w:t xml:space="preserve">6. </w:t>
      </w:r>
      <w:r>
        <w:rPr>
          <w:rFonts w:ascii="Times New Roman" w:hAnsi="Times New Roman"/>
          <w:bCs/>
        </w:rPr>
        <w:t>对话框；（</w:t>
      </w:r>
      <w:r>
        <w:rPr>
          <w:rFonts w:ascii="Times New Roman" w:hAnsi="Times New Roman"/>
          <w:bCs/>
        </w:rPr>
        <w:t>***</w:t>
      </w:r>
      <w:r>
        <w:rPr>
          <w:rFonts w:ascii="Times New Roman" w:hAnsi="Times New Roman"/>
          <w:bCs/>
        </w:rPr>
        <w:t>）</w:t>
      </w:r>
    </w:p>
    <w:p w14:paraId="7ED81B1A" w14:textId="77777777" w:rsidR="003E24BF" w:rsidRDefault="00000000">
      <w:pPr>
        <w:pStyle w:val="a5"/>
        <w:spacing w:line="360" w:lineRule="auto"/>
        <w:ind w:firstLineChars="200" w:firstLine="420"/>
        <w:rPr>
          <w:rFonts w:ascii="Times New Roman" w:hAnsi="Times New Roman"/>
          <w:bCs/>
        </w:rPr>
      </w:pPr>
      <w:r>
        <w:rPr>
          <w:rFonts w:ascii="Times New Roman" w:hAnsi="Times New Roman"/>
          <w:bCs/>
        </w:rPr>
        <w:t xml:space="preserve">7. </w:t>
      </w:r>
      <w:r>
        <w:rPr>
          <w:rFonts w:ascii="Times New Roman" w:hAnsi="Times New Roman"/>
          <w:bCs/>
        </w:rPr>
        <w:t>菜单、工具栏和状态栏；（</w:t>
      </w:r>
      <w:r>
        <w:rPr>
          <w:rFonts w:ascii="Times New Roman" w:hAnsi="Times New Roman"/>
          <w:bCs/>
        </w:rPr>
        <w:t>***</w:t>
      </w:r>
      <w:r>
        <w:rPr>
          <w:rFonts w:ascii="Times New Roman" w:hAnsi="Times New Roman"/>
          <w:bCs/>
        </w:rPr>
        <w:t>）</w:t>
      </w:r>
    </w:p>
    <w:p w14:paraId="4394B660" w14:textId="77777777" w:rsidR="003E24BF" w:rsidRDefault="00000000">
      <w:pPr>
        <w:pStyle w:val="a5"/>
        <w:spacing w:line="360" w:lineRule="auto"/>
        <w:ind w:firstLineChars="200" w:firstLine="420"/>
        <w:rPr>
          <w:rFonts w:ascii="Times New Roman" w:hAnsi="Times New Roman"/>
          <w:bCs/>
        </w:rPr>
      </w:pPr>
      <w:r>
        <w:rPr>
          <w:rFonts w:ascii="Times New Roman" w:hAnsi="Times New Roman"/>
          <w:bCs/>
        </w:rPr>
        <w:t>8. SDI</w:t>
      </w:r>
      <w:r>
        <w:rPr>
          <w:rFonts w:ascii="Times New Roman" w:hAnsi="Times New Roman"/>
          <w:bCs/>
        </w:rPr>
        <w:t>和</w:t>
      </w:r>
      <w:r>
        <w:rPr>
          <w:rFonts w:ascii="Times New Roman" w:hAnsi="Times New Roman"/>
          <w:bCs/>
        </w:rPr>
        <w:t>MDI</w:t>
      </w:r>
      <w:r>
        <w:rPr>
          <w:rFonts w:ascii="Times New Roman" w:hAnsi="Times New Roman"/>
          <w:bCs/>
        </w:rPr>
        <w:t>应用程序；（</w:t>
      </w:r>
      <w:r>
        <w:rPr>
          <w:rFonts w:ascii="Times New Roman" w:hAnsi="Times New Roman"/>
          <w:bCs/>
        </w:rPr>
        <w:t>**</w:t>
      </w:r>
      <w:r>
        <w:rPr>
          <w:rFonts w:ascii="Times New Roman" w:hAnsi="Times New Roman"/>
          <w:bCs/>
        </w:rPr>
        <w:t>）</w:t>
      </w:r>
    </w:p>
    <w:p w14:paraId="3B254A15" w14:textId="77777777" w:rsidR="003E24BF" w:rsidRDefault="00000000">
      <w:pPr>
        <w:pStyle w:val="a5"/>
        <w:spacing w:line="360" w:lineRule="auto"/>
        <w:ind w:firstLine="420"/>
        <w:rPr>
          <w:rFonts w:ascii="Times New Roman" w:hAnsi="Times New Roman"/>
          <w:bCs/>
        </w:rPr>
      </w:pPr>
      <w:r>
        <w:rPr>
          <w:rFonts w:ascii="Times New Roman" w:hAnsi="Times New Roman"/>
          <w:bCs/>
        </w:rPr>
        <w:t>支撑的课程目标：</w:t>
      </w:r>
      <w:r>
        <w:rPr>
          <w:rFonts w:ascii="Times New Roman" w:hAnsi="Times New Roman"/>
        </w:rPr>
        <w:t>1</w:t>
      </w:r>
      <w:r>
        <w:rPr>
          <w:rFonts w:ascii="Times New Roman" w:hAnsi="Times New Roman"/>
        </w:rPr>
        <w:t>，</w:t>
      </w:r>
      <w:r>
        <w:rPr>
          <w:rFonts w:ascii="Times New Roman" w:hAnsi="Times New Roman"/>
        </w:rPr>
        <w:t>2</w:t>
      </w:r>
    </w:p>
    <w:p w14:paraId="2097CCDD" w14:textId="77777777" w:rsidR="003E24BF" w:rsidRDefault="00000000">
      <w:pPr>
        <w:pStyle w:val="a5"/>
        <w:spacing w:line="360" w:lineRule="auto"/>
        <w:rPr>
          <w:rFonts w:ascii="Times New Roman" w:hAnsi="Times New Roman"/>
          <w:bCs/>
        </w:rPr>
      </w:pPr>
      <w:r>
        <w:rPr>
          <w:rFonts w:ascii="Times New Roman" w:hAnsi="Times New Roman"/>
          <w:bCs/>
        </w:rPr>
        <w:t>第九章</w:t>
      </w:r>
      <w:r>
        <w:rPr>
          <w:rFonts w:ascii="Times New Roman" w:hAnsi="Times New Roman"/>
          <w:bCs/>
        </w:rPr>
        <w:t xml:space="preserve"> </w:t>
      </w:r>
      <w:r>
        <w:rPr>
          <w:rFonts w:ascii="Times New Roman" w:hAnsi="Times New Roman"/>
          <w:bCs/>
          <w:shd w:val="clear" w:color="auto" w:fill="FFFFFF"/>
        </w:rPr>
        <w:t>C#</w:t>
      </w:r>
      <w:r>
        <w:rPr>
          <w:rFonts w:ascii="Times New Roman" w:hAnsi="Times New Roman"/>
          <w:bCs/>
          <w:shd w:val="clear" w:color="auto" w:fill="FFFFFF"/>
        </w:rPr>
        <w:t>数据库编程技术</w:t>
      </w:r>
      <w:r>
        <w:rPr>
          <w:rFonts w:ascii="Times New Roman" w:hAnsi="Times New Roman"/>
          <w:bCs/>
        </w:rPr>
        <w:t>（</w:t>
      </w:r>
      <w:r>
        <w:rPr>
          <w:rFonts w:ascii="Times New Roman" w:hAnsi="Times New Roman"/>
          <w:bCs/>
        </w:rPr>
        <w:t>1</w:t>
      </w:r>
      <w:r>
        <w:rPr>
          <w:rFonts w:ascii="Times New Roman" w:hAnsi="Times New Roman"/>
          <w:bCs/>
        </w:rPr>
        <w:t>学时）</w:t>
      </w:r>
    </w:p>
    <w:p w14:paraId="7A9B0DD4" w14:textId="77777777" w:rsidR="003E24BF" w:rsidRDefault="00000000">
      <w:pPr>
        <w:pStyle w:val="a5"/>
        <w:spacing w:line="360" w:lineRule="auto"/>
        <w:ind w:firstLineChars="200" w:firstLine="420"/>
        <w:rPr>
          <w:rFonts w:ascii="Times New Roman" w:hAnsi="Times New Roman"/>
          <w:bCs/>
        </w:rPr>
      </w:pPr>
      <w:r>
        <w:rPr>
          <w:rFonts w:ascii="Times New Roman" w:hAnsi="Times New Roman"/>
          <w:bCs/>
        </w:rPr>
        <w:t xml:space="preserve">1. </w:t>
      </w:r>
      <w:r>
        <w:rPr>
          <w:rFonts w:ascii="Times New Roman" w:hAnsi="Times New Roman"/>
          <w:bCs/>
        </w:rPr>
        <w:t>数据库与</w:t>
      </w:r>
      <w:r>
        <w:rPr>
          <w:rFonts w:ascii="Times New Roman" w:hAnsi="Times New Roman"/>
          <w:bCs/>
        </w:rPr>
        <w:t>ADO.NET</w:t>
      </w:r>
      <w:r>
        <w:rPr>
          <w:rFonts w:ascii="Times New Roman" w:hAnsi="Times New Roman"/>
          <w:bCs/>
        </w:rPr>
        <w:t>概述；（</w:t>
      </w:r>
      <w:r>
        <w:rPr>
          <w:rFonts w:ascii="Times New Roman" w:hAnsi="Times New Roman"/>
          <w:bCs/>
        </w:rPr>
        <w:t>*</w:t>
      </w:r>
      <w:r>
        <w:rPr>
          <w:rFonts w:ascii="Times New Roman" w:hAnsi="Times New Roman"/>
          <w:bCs/>
        </w:rPr>
        <w:t>）</w:t>
      </w:r>
    </w:p>
    <w:p w14:paraId="296E6C29" w14:textId="77777777" w:rsidR="003E24BF" w:rsidRDefault="00000000">
      <w:pPr>
        <w:pStyle w:val="a5"/>
        <w:spacing w:line="360" w:lineRule="auto"/>
        <w:ind w:firstLineChars="200" w:firstLine="420"/>
        <w:rPr>
          <w:rFonts w:ascii="Times New Roman" w:hAnsi="Times New Roman"/>
          <w:bCs/>
        </w:rPr>
      </w:pPr>
      <w:r>
        <w:rPr>
          <w:rFonts w:ascii="Times New Roman" w:hAnsi="Times New Roman"/>
          <w:bCs/>
        </w:rPr>
        <w:t xml:space="preserve">2. </w:t>
      </w:r>
      <w:r>
        <w:rPr>
          <w:rFonts w:ascii="Times New Roman" w:hAnsi="Times New Roman"/>
          <w:bCs/>
        </w:rPr>
        <w:t>使用</w:t>
      </w:r>
      <w:r>
        <w:rPr>
          <w:rFonts w:ascii="Times New Roman" w:hAnsi="Times New Roman"/>
          <w:bCs/>
        </w:rPr>
        <w:t>ADO.NET</w:t>
      </w:r>
      <w:r>
        <w:rPr>
          <w:rFonts w:ascii="Times New Roman" w:hAnsi="Times New Roman"/>
          <w:bCs/>
        </w:rPr>
        <w:t>访问数据库；（</w:t>
      </w:r>
      <w:r>
        <w:rPr>
          <w:rFonts w:ascii="Times New Roman" w:hAnsi="Times New Roman"/>
          <w:bCs/>
        </w:rPr>
        <w:t>***</w:t>
      </w:r>
      <w:r>
        <w:rPr>
          <w:rFonts w:ascii="Times New Roman" w:hAnsi="Times New Roman"/>
          <w:bCs/>
        </w:rPr>
        <w:t>）</w:t>
      </w:r>
    </w:p>
    <w:p w14:paraId="0C383B56" w14:textId="77777777" w:rsidR="003E24BF" w:rsidRDefault="00000000">
      <w:pPr>
        <w:pStyle w:val="a5"/>
        <w:spacing w:line="360" w:lineRule="auto"/>
        <w:ind w:firstLine="420"/>
        <w:rPr>
          <w:rFonts w:ascii="Times New Roman" w:hAnsi="Times New Roman"/>
          <w:bCs/>
        </w:rPr>
      </w:pPr>
      <w:r>
        <w:rPr>
          <w:rFonts w:ascii="Times New Roman" w:hAnsi="Times New Roman"/>
          <w:bCs/>
        </w:rPr>
        <w:t>支撑的课程目标：</w:t>
      </w:r>
      <w:r>
        <w:rPr>
          <w:rFonts w:ascii="Times New Roman" w:hAnsi="Times New Roman"/>
        </w:rPr>
        <w:t>1</w:t>
      </w:r>
      <w:r>
        <w:rPr>
          <w:rFonts w:ascii="Times New Roman" w:hAnsi="Times New Roman"/>
        </w:rPr>
        <w:t>，</w:t>
      </w:r>
      <w:r>
        <w:rPr>
          <w:rFonts w:ascii="Times New Roman" w:hAnsi="Times New Roman"/>
        </w:rPr>
        <w:t>2</w:t>
      </w:r>
      <w:r>
        <w:rPr>
          <w:rFonts w:ascii="Times New Roman" w:hAnsi="Times New Roman"/>
        </w:rPr>
        <w:t>，</w:t>
      </w:r>
      <w:r>
        <w:rPr>
          <w:rFonts w:ascii="Times New Roman" w:hAnsi="Times New Roman"/>
        </w:rPr>
        <w:t>3</w:t>
      </w:r>
    </w:p>
    <w:p w14:paraId="64490EEF" w14:textId="77777777" w:rsidR="003E24BF" w:rsidRDefault="00000000">
      <w:pPr>
        <w:pStyle w:val="a5"/>
        <w:spacing w:line="360" w:lineRule="auto"/>
        <w:rPr>
          <w:rFonts w:ascii="Times New Roman" w:hAnsi="Times New Roman"/>
          <w:bCs/>
        </w:rPr>
      </w:pPr>
      <w:r>
        <w:rPr>
          <w:rFonts w:ascii="Times New Roman" w:hAnsi="Times New Roman"/>
          <w:bCs/>
        </w:rPr>
        <w:t>第十章</w:t>
      </w:r>
      <w:r>
        <w:rPr>
          <w:rFonts w:ascii="Times New Roman" w:hAnsi="Times New Roman"/>
          <w:bCs/>
        </w:rPr>
        <w:t xml:space="preserve"> </w:t>
      </w:r>
      <w:r>
        <w:rPr>
          <w:rFonts w:ascii="Times New Roman" w:hAnsi="Times New Roman"/>
          <w:bCs/>
        </w:rPr>
        <w:t>文件操作以及高级数据访问与处理（</w:t>
      </w:r>
      <w:r>
        <w:rPr>
          <w:rFonts w:ascii="Times New Roman" w:hAnsi="Times New Roman"/>
          <w:bCs/>
        </w:rPr>
        <w:t>1</w:t>
      </w:r>
      <w:r>
        <w:rPr>
          <w:rFonts w:ascii="Times New Roman" w:hAnsi="Times New Roman"/>
          <w:bCs/>
        </w:rPr>
        <w:t>学时）</w:t>
      </w:r>
    </w:p>
    <w:p w14:paraId="61CEC59B" w14:textId="77777777" w:rsidR="003E24BF" w:rsidRDefault="00000000">
      <w:pPr>
        <w:pStyle w:val="a5"/>
        <w:spacing w:line="360" w:lineRule="auto"/>
        <w:ind w:firstLineChars="200" w:firstLine="420"/>
        <w:rPr>
          <w:rFonts w:ascii="Times New Roman" w:hAnsi="Times New Roman"/>
          <w:bCs/>
        </w:rPr>
      </w:pPr>
      <w:r>
        <w:rPr>
          <w:rFonts w:ascii="Times New Roman" w:hAnsi="Times New Roman"/>
          <w:bCs/>
        </w:rPr>
        <w:t xml:space="preserve">1. </w:t>
      </w:r>
      <w:r>
        <w:rPr>
          <w:rFonts w:ascii="Times New Roman" w:hAnsi="Times New Roman"/>
          <w:bCs/>
        </w:rPr>
        <w:t>文件的输入输出与文件操作控件；（</w:t>
      </w:r>
      <w:r>
        <w:rPr>
          <w:rFonts w:ascii="Times New Roman" w:hAnsi="Times New Roman"/>
          <w:bCs/>
        </w:rPr>
        <w:t>***</w:t>
      </w:r>
      <w:r>
        <w:rPr>
          <w:rFonts w:ascii="Times New Roman" w:hAnsi="Times New Roman"/>
          <w:bCs/>
        </w:rPr>
        <w:t>）</w:t>
      </w:r>
    </w:p>
    <w:p w14:paraId="547FC2E5" w14:textId="77777777" w:rsidR="003E24BF" w:rsidRDefault="00000000">
      <w:pPr>
        <w:pStyle w:val="a5"/>
        <w:spacing w:line="360" w:lineRule="auto"/>
        <w:ind w:firstLineChars="200" w:firstLine="420"/>
        <w:rPr>
          <w:rFonts w:ascii="Times New Roman" w:hAnsi="Times New Roman"/>
          <w:bCs/>
        </w:rPr>
      </w:pPr>
      <w:r>
        <w:rPr>
          <w:rFonts w:ascii="Times New Roman" w:hAnsi="Times New Roman"/>
          <w:bCs/>
        </w:rPr>
        <w:t>2. XML</w:t>
      </w:r>
      <w:r>
        <w:rPr>
          <w:rFonts w:ascii="Times New Roman" w:hAnsi="Times New Roman"/>
          <w:bCs/>
        </w:rPr>
        <w:t>编程；（</w:t>
      </w:r>
      <w:r>
        <w:rPr>
          <w:rFonts w:ascii="Times New Roman" w:hAnsi="Times New Roman"/>
          <w:bCs/>
        </w:rPr>
        <w:t>*</w:t>
      </w:r>
      <w:r>
        <w:rPr>
          <w:rFonts w:ascii="Times New Roman" w:hAnsi="Times New Roman"/>
          <w:bCs/>
        </w:rPr>
        <w:t>）</w:t>
      </w:r>
    </w:p>
    <w:p w14:paraId="4464A122" w14:textId="77777777" w:rsidR="003E24BF" w:rsidRDefault="00000000">
      <w:pPr>
        <w:pStyle w:val="a5"/>
        <w:spacing w:line="360" w:lineRule="auto"/>
        <w:ind w:firstLineChars="200" w:firstLine="420"/>
        <w:rPr>
          <w:rFonts w:ascii="Times New Roman" w:hAnsi="Times New Roman"/>
          <w:bCs/>
        </w:rPr>
      </w:pPr>
      <w:r>
        <w:rPr>
          <w:rFonts w:ascii="Times New Roman" w:hAnsi="Times New Roman"/>
          <w:bCs/>
        </w:rPr>
        <w:t>3. LINQ</w:t>
      </w:r>
      <w:r>
        <w:rPr>
          <w:rFonts w:ascii="Times New Roman" w:hAnsi="Times New Roman"/>
          <w:bCs/>
        </w:rPr>
        <w:t>编程；（</w:t>
      </w:r>
      <w:r>
        <w:rPr>
          <w:rFonts w:ascii="Times New Roman" w:hAnsi="Times New Roman"/>
          <w:bCs/>
        </w:rPr>
        <w:t>*</w:t>
      </w:r>
      <w:r>
        <w:rPr>
          <w:rFonts w:ascii="Times New Roman" w:hAnsi="Times New Roman"/>
          <w:bCs/>
        </w:rPr>
        <w:t>）</w:t>
      </w:r>
    </w:p>
    <w:p w14:paraId="63867C4D" w14:textId="77777777" w:rsidR="003E24BF" w:rsidRDefault="00000000">
      <w:pPr>
        <w:pStyle w:val="a5"/>
        <w:spacing w:line="360" w:lineRule="auto"/>
        <w:ind w:firstLine="420"/>
        <w:rPr>
          <w:rFonts w:ascii="Times New Roman" w:hAnsi="Times New Roman"/>
          <w:bCs/>
        </w:rPr>
      </w:pPr>
      <w:r>
        <w:rPr>
          <w:rFonts w:ascii="Times New Roman" w:hAnsi="Times New Roman"/>
          <w:bCs/>
        </w:rPr>
        <w:t>支撑的课程目标：</w:t>
      </w:r>
      <w:r>
        <w:rPr>
          <w:rFonts w:ascii="Times New Roman" w:hAnsi="Times New Roman"/>
        </w:rPr>
        <w:t>1</w:t>
      </w:r>
      <w:r>
        <w:rPr>
          <w:rFonts w:ascii="Times New Roman" w:hAnsi="Times New Roman"/>
        </w:rPr>
        <w:t>，</w:t>
      </w:r>
      <w:r>
        <w:rPr>
          <w:rFonts w:ascii="Times New Roman" w:hAnsi="Times New Roman"/>
        </w:rPr>
        <w:t>2</w:t>
      </w:r>
      <w:r>
        <w:rPr>
          <w:rFonts w:ascii="Times New Roman" w:hAnsi="Times New Roman"/>
        </w:rPr>
        <w:t>，</w:t>
      </w:r>
      <w:r>
        <w:rPr>
          <w:rFonts w:ascii="Times New Roman" w:hAnsi="Times New Roman"/>
        </w:rPr>
        <w:t>3</w:t>
      </w:r>
    </w:p>
    <w:p w14:paraId="395B85D7" w14:textId="77777777" w:rsidR="003E24BF" w:rsidRDefault="00000000">
      <w:pPr>
        <w:pStyle w:val="a5"/>
        <w:spacing w:line="360" w:lineRule="auto"/>
        <w:rPr>
          <w:rFonts w:ascii="Times New Roman" w:hAnsi="Times New Roman"/>
          <w:bCs/>
        </w:rPr>
      </w:pPr>
      <w:r>
        <w:rPr>
          <w:rFonts w:ascii="Times New Roman" w:hAnsi="Times New Roman"/>
          <w:bCs/>
        </w:rPr>
        <w:t>第十一章</w:t>
      </w:r>
      <w:r>
        <w:rPr>
          <w:rFonts w:ascii="Times New Roman" w:hAnsi="Times New Roman"/>
          <w:bCs/>
        </w:rPr>
        <w:t xml:space="preserve"> </w:t>
      </w:r>
      <w:r>
        <w:rPr>
          <w:rFonts w:ascii="Times New Roman" w:hAnsi="Times New Roman"/>
          <w:bCs/>
        </w:rPr>
        <w:t>网络应用编程技术（</w:t>
      </w:r>
      <w:r>
        <w:rPr>
          <w:rFonts w:ascii="Times New Roman" w:hAnsi="Times New Roman"/>
          <w:bCs/>
        </w:rPr>
        <w:t>1</w:t>
      </w:r>
      <w:r>
        <w:rPr>
          <w:rFonts w:ascii="Times New Roman" w:hAnsi="Times New Roman"/>
          <w:bCs/>
        </w:rPr>
        <w:t>学时）</w:t>
      </w:r>
    </w:p>
    <w:p w14:paraId="072A6A37" w14:textId="77777777" w:rsidR="003E24BF" w:rsidRDefault="00000000">
      <w:pPr>
        <w:pStyle w:val="a5"/>
        <w:spacing w:line="360" w:lineRule="auto"/>
        <w:ind w:firstLineChars="200" w:firstLine="420"/>
        <w:rPr>
          <w:rFonts w:ascii="Times New Roman" w:hAnsi="Times New Roman"/>
          <w:bCs/>
        </w:rPr>
      </w:pPr>
      <w:r>
        <w:rPr>
          <w:rFonts w:ascii="Times New Roman" w:hAnsi="Times New Roman"/>
          <w:bCs/>
        </w:rPr>
        <w:t xml:space="preserve">1. </w:t>
      </w:r>
      <w:r>
        <w:rPr>
          <w:rFonts w:ascii="Times New Roman" w:hAnsi="Times New Roman"/>
          <w:bCs/>
        </w:rPr>
        <w:t>网络编程基础；（</w:t>
      </w:r>
      <w:r>
        <w:rPr>
          <w:rFonts w:ascii="Times New Roman" w:hAnsi="Times New Roman"/>
          <w:bCs/>
        </w:rPr>
        <w:t>***</w:t>
      </w:r>
      <w:r>
        <w:rPr>
          <w:rFonts w:ascii="Times New Roman" w:hAnsi="Times New Roman"/>
          <w:bCs/>
        </w:rPr>
        <w:t>）</w:t>
      </w:r>
    </w:p>
    <w:p w14:paraId="0139830C" w14:textId="77777777" w:rsidR="003E24BF" w:rsidRDefault="00000000">
      <w:pPr>
        <w:pStyle w:val="a5"/>
        <w:spacing w:line="360" w:lineRule="auto"/>
        <w:ind w:firstLineChars="200" w:firstLine="420"/>
        <w:rPr>
          <w:rFonts w:ascii="Times New Roman" w:hAnsi="Times New Roman"/>
          <w:bCs/>
        </w:rPr>
      </w:pPr>
      <w:r>
        <w:rPr>
          <w:rFonts w:ascii="Times New Roman" w:hAnsi="Times New Roman"/>
          <w:bCs/>
        </w:rPr>
        <w:t>2. Socket</w:t>
      </w:r>
      <w:r>
        <w:rPr>
          <w:rFonts w:ascii="Times New Roman" w:hAnsi="Times New Roman"/>
          <w:bCs/>
        </w:rPr>
        <w:t>编程；（</w:t>
      </w:r>
      <w:r>
        <w:rPr>
          <w:rFonts w:ascii="Times New Roman" w:hAnsi="Times New Roman"/>
          <w:bCs/>
        </w:rPr>
        <w:t>***</w:t>
      </w:r>
      <w:r>
        <w:rPr>
          <w:rFonts w:ascii="Times New Roman" w:hAnsi="Times New Roman"/>
          <w:bCs/>
        </w:rPr>
        <w:t>）</w:t>
      </w:r>
    </w:p>
    <w:p w14:paraId="16650647" w14:textId="77777777" w:rsidR="003E24BF" w:rsidRDefault="00000000">
      <w:pPr>
        <w:pStyle w:val="a5"/>
        <w:spacing w:line="360" w:lineRule="auto"/>
        <w:ind w:firstLineChars="200" w:firstLine="420"/>
        <w:rPr>
          <w:rFonts w:ascii="Times New Roman" w:hAnsi="Times New Roman"/>
          <w:bCs/>
        </w:rPr>
      </w:pPr>
      <w:r>
        <w:rPr>
          <w:rFonts w:ascii="Times New Roman" w:hAnsi="Times New Roman"/>
          <w:bCs/>
        </w:rPr>
        <w:t xml:space="preserve">3. </w:t>
      </w:r>
      <w:r>
        <w:rPr>
          <w:rFonts w:ascii="Times New Roman" w:hAnsi="Times New Roman"/>
          <w:bCs/>
        </w:rPr>
        <w:t>电子邮件发送与接收；（</w:t>
      </w:r>
      <w:r>
        <w:rPr>
          <w:rFonts w:ascii="Times New Roman" w:hAnsi="Times New Roman"/>
          <w:bCs/>
        </w:rPr>
        <w:t>**</w:t>
      </w:r>
      <w:r>
        <w:rPr>
          <w:rFonts w:ascii="Times New Roman" w:hAnsi="Times New Roman"/>
          <w:bCs/>
        </w:rPr>
        <w:t>）</w:t>
      </w:r>
    </w:p>
    <w:p w14:paraId="3CAE9DFF" w14:textId="77777777" w:rsidR="003E24BF" w:rsidRDefault="00000000">
      <w:pPr>
        <w:pStyle w:val="a5"/>
        <w:spacing w:line="360" w:lineRule="auto"/>
        <w:ind w:firstLine="420"/>
        <w:rPr>
          <w:rFonts w:ascii="Times New Roman" w:hAnsi="Times New Roman"/>
          <w:bCs/>
        </w:rPr>
      </w:pPr>
      <w:r>
        <w:rPr>
          <w:rFonts w:ascii="Times New Roman" w:hAnsi="Times New Roman"/>
          <w:bCs/>
        </w:rPr>
        <w:t>支撑的课程目标：</w:t>
      </w:r>
      <w:r>
        <w:rPr>
          <w:rFonts w:ascii="Times New Roman" w:hAnsi="Times New Roman"/>
        </w:rPr>
        <w:t>1</w:t>
      </w:r>
      <w:r>
        <w:rPr>
          <w:rFonts w:ascii="Times New Roman" w:hAnsi="Times New Roman"/>
        </w:rPr>
        <w:t>，</w:t>
      </w:r>
      <w:r>
        <w:rPr>
          <w:rFonts w:ascii="Times New Roman" w:hAnsi="Times New Roman"/>
        </w:rPr>
        <w:t>2</w:t>
      </w:r>
      <w:r>
        <w:rPr>
          <w:rFonts w:ascii="Times New Roman" w:hAnsi="Times New Roman"/>
        </w:rPr>
        <w:t>，</w:t>
      </w:r>
      <w:r>
        <w:rPr>
          <w:rFonts w:ascii="Times New Roman" w:hAnsi="Times New Roman"/>
        </w:rPr>
        <w:t>3</w:t>
      </w:r>
    </w:p>
    <w:p w14:paraId="11F01A91" w14:textId="77777777" w:rsidR="003E24BF" w:rsidRDefault="00000000">
      <w:pPr>
        <w:pStyle w:val="a5"/>
        <w:spacing w:line="360" w:lineRule="auto"/>
        <w:rPr>
          <w:rFonts w:ascii="Times New Roman" w:hAnsi="Times New Roman"/>
          <w:bCs/>
        </w:rPr>
      </w:pPr>
      <w:r>
        <w:rPr>
          <w:rFonts w:ascii="Times New Roman" w:hAnsi="Times New Roman"/>
          <w:bCs/>
        </w:rPr>
        <w:t>第十二章</w:t>
      </w:r>
      <w:r>
        <w:rPr>
          <w:rFonts w:ascii="Times New Roman" w:hAnsi="Times New Roman"/>
          <w:bCs/>
        </w:rPr>
        <w:t xml:space="preserve"> </w:t>
      </w:r>
      <w:r>
        <w:rPr>
          <w:rFonts w:ascii="Times New Roman" w:hAnsi="Times New Roman"/>
          <w:bCs/>
        </w:rPr>
        <w:t>接口编程与多媒体编程技术（</w:t>
      </w:r>
      <w:r>
        <w:rPr>
          <w:rFonts w:ascii="Times New Roman" w:hAnsi="Times New Roman"/>
          <w:bCs/>
        </w:rPr>
        <w:t>1</w:t>
      </w:r>
      <w:r>
        <w:rPr>
          <w:rFonts w:ascii="Times New Roman" w:hAnsi="Times New Roman"/>
          <w:bCs/>
        </w:rPr>
        <w:t>学时）</w:t>
      </w:r>
    </w:p>
    <w:p w14:paraId="4337DD14" w14:textId="77777777" w:rsidR="003E24BF" w:rsidRDefault="00000000">
      <w:pPr>
        <w:pStyle w:val="a5"/>
        <w:spacing w:line="360" w:lineRule="auto"/>
        <w:ind w:firstLineChars="200" w:firstLine="420"/>
        <w:rPr>
          <w:rFonts w:ascii="Times New Roman" w:hAnsi="Times New Roman"/>
          <w:bCs/>
        </w:rPr>
      </w:pPr>
      <w:r>
        <w:rPr>
          <w:rFonts w:ascii="Times New Roman" w:hAnsi="Times New Roman"/>
          <w:bCs/>
        </w:rPr>
        <w:t xml:space="preserve">1. </w:t>
      </w:r>
      <w:r>
        <w:rPr>
          <w:rFonts w:ascii="Times New Roman" w:hAnsi="Times New Roman"/>
          <w:bCs/>
        </w:rPr>
        <w:t>串口编程技术；（</w:t>
      </w:r>
      <w:r>
        <w:rPr>
          <w:rFonts w:ascii="Times New Roman" w:hAnsi="Times New Roman"/>
          <w:bCs/>
        </w:rPr>
        <w:t>***</w:t>
      </w:r>
      <w:r>
        <w:rPr>
          <w:rFonts w:ascii="Times New Roman" w:hAnsi="Times New Roman"/>
          <w:bCs/>
        </w:rPr>
        <w:t>）</w:t>
      </w:r>
    </w:p>
    <w:p w14:paraId="51292F24" w14:textId="77777777" w:rsidR="003E24BF" w:rsidRDefault="00000000">
      <w:pPr>
        <w:pStyle w:val="a5"/>
        <w:spacing w:line="360" w:lineRule="auto"/>
        <w:ind w:firstLineChars="200" w:firstLine="420"/>
        <w:rPr>
          <w:rFonts w:ascii="Times New Roman" w:hAnsi="Times New Roman"/>
          <w:bCs/>
        </w:rPr>
      </w:pPr>
      <w:r>
        <w:rPr>
          <w:rFonts w:ascii="Times New Roman" w:hAnsi="Times New Roman"/>
          <w:bCs/>
        </w:rPr>
        <w:t>2. USB</w:t>
      </w:r>
      <w:r>
        <w:rPr>
          <w:rFonts w:ascii="Times New Roman" w:hAnsi="Times New Roman"/>
          <w:bCs/>
        </w:rPr>
        <w:t>编程技术；（</w:t>
      </w:r>
      <w:r>
        <w:rPr>
          <w:rFonts w:ascii="Times New Roman" w:hAnsi="Times New Roman"/>
          <w:bCs/>
        </w:rPr>
        <w:t>**</w:t>
      </w:r>
      <w:r>
        <w:rPr>
          <w:rFonts w:ascii="Times New Roman" w:hAnsi="Times New Roman"/>
          <w:bCs/>
        </w:rPr>
        <w:t>）</w:t>
      </w:r>
    </w:p>
    <w:p w14:paraId="340260FB" w14:textId="77777777" w:rsidR="003E24BF" w:rsidRDefault="00000000">
      <w:pPr>
        <w:pStyle w:val="a5"/>
        <w:spacing w:line="360" w:lineRule="auto"/>
        <w:ind w:firstLineChars="200" w:firstLine="420"/>
        <w:rPr>
          <w:rFonts w:ascii="Times New Roman" w:hAnsi="Times New Roman"/>
          <w:bCs/>
        </w:rPr>
      </w:pPr>
      <w:r>
        <w:rPr>
          <w:rFonts w:ascii="Times New Roman" w:hAnsi="Times New Roman"/>
          <w:bCs/>
        </w:rPr>
        <w:t>3. GDI+</w:t>
      </w:r>
      <w:r>
        <w:rPr>
          <w:rFonts w:ascii="Times New Roman" w:hAnsi="Times New Roman"/>
          <w:bCs/>
        </w:rPr>
        <w:t>绘图；（</w:t>
      </w:r>
      <w:r>
        <w:rPr>
          <w:rFonts w:ascii="Times New Roman" w:hAnsi="Times New Roman"/>
          <w:bCs/>
        </w:rPr>
        <w:t>**</w:t>
      </w:r>
      <w:r>
        <w:rPr>
          <w:rFonts w:ascii="Times New Roman" w:hAnsi="Times New Roman"/>
          <w:bCs/>
        </w:rPr>
        <w:t>）</w:t>
      </w:r>
    </w:p>
    <w:p w14:paraId="5A4F3C0C" w14:textId="77777777" w:rsidR="003E24BF" w:rsidRDefault="00000000">
      <w:pPr>
        <w:pStyle w:val="a5"/>
        <w:spacing w:line="360" w:lineRule="auto"/>
        <w:ind w:firstLineChars="200" w:firstLine="420"/>
        <w:rPr>
          <w:rFonts w:ascii="Times New Roman" w:hAnsi="Times New Roman"/>
          <w:bCs/>
        </w:rPr>
      </w:pPr>
      <w:r>
        <w:rPr>
          <w:rFonts w:ascii="Times New Roman" w:hAnsi="Times New Roman"/>
          <w:bCs/>
        </w:rPr>
        <w:t>4. Windows Media Player</w:t>
      </w:r>
      <w:r>
        <w:rPr>
          <w:rFonts w:ascii="Times New Roman" w:hAnsi="Times New Roman"/>
          <w:bCs/>
        </w:rPr>
        <w:t>组件；（</w:t>
      </w:r>
      <w:r>
        <w:rPr>
          <w:rFonts w:ascii="Times New Roman" w:hAnsi="Times New Roman"/>
          <w:bCs/>
        </w:rPr>
        <w:t>**</w:t>
      </w:r>
      <w:r>
        <w:rPr>
          <w:rFonts w:ascii="Times New Roman" w:hAnsi="Times New Roman"/>
          <w:bCs/>
        </w:rPr>
        <w:t>）</w:t>
      </w:r>
    </w:p>
    <w:p w14:paraId="2CBF8169" w14:textId="77777777" w:rsidR="003E24BF" w:rsidRDefault="00000000">
      <w:pPr>
        <w:pStyle w:val="a5"/>
        <w:spacing w:line="360" w:lineRule="auto"/>
        <w:ind w:firstLine="420"/>
        <w:rPr>
          <w:rFonts w:ascii="Times New Roman" w:hAnsi="Times New Roman"/>
          <w:bCs/>
        </w:rPr>
      </w:pPr>
      <w:r>
        <w:rPr>
          <w:rFonts w:ascii="Times New Roman" w:hAnsi="Times New Roman"/>
          <w:bCs/>
        </w:rPr>
        <w:t>支撑的课程目标：</w:t>
      </w:r>
      <w:r>
        <w:rPr>
          <w:rFonts w:ascii="Times New Roman" w:hAnsi="Times New Roman"/>
        </w:rPr>
        <w:t>1</w:t>
      </w:r>
      <w:r>
        <w:rPr>
          <w:rFonts w:ascii="Times New Roman" w:hAnsi="Times New Roman"/>
        </w:rPr>
        <w:t>，</w:t>
      </w:r>
      <w:r>
        <w:rPr>
          <w:rFonts w:ascii="Times New Roman" w:hAnsi="Times New Roman"/>
        </w:rPr>
        <w:t>2</w:t>
      </w:r>
      <w:r>
        <w:rPr>
          <w:rFonts w:ascii="Times New Roman" w:hAnsi="Times New Roman"/>
        </w:rPr>
        <w:t>，</w:t>
      </w:r>
      <w:r>
        <w:rPr>
          <w:rFonts w:ascii="Times New Roman" w:hAnsi="Times New Roman"/>
        </w:rPr>
        <w:t>3</w:t>
      </w:r>
    </w:p>
    <w:p w14:paraId="49D465F2" w14:textId="77777777" w:rsidR="003E24BF" w:rsidRDefault="00000000">
      <w:pPr>
        <w:pStyle w:val="a5"/>
        <w:spacing w:line="360" w:lineRule="auto"/>
        <w:rPr>
          <w:rFonts w:ascii="Times New Roman" w:hAnsi="Times New Roman"/>
          <w:bCs/>
        </w:rPr>
      </w:pPr>
      <w:r>
        <w:rPr>
          <w:rFonts w:ascii="Times New Roman" w:hAnsi="Times New Roman"/>
          <w:bCs/>
        </w:rPr>
        <w:t>第十三章</w:t>
      </w:r>
      <w:r>
        <w:rPr>
          <w:rFonts w:ascii="Times New Roman" w:hAnsi="Times New Roman"/>
          <w:bCs/>
        </w:rPr>
        <w:t xml:space="preserve"> Flask</w:t>
      </w:r>
      <w:r>
        <w:rPr>
          <w:rFonts w:ascii="Times New Roman" w:hAnsi="Times New Roman"/>
          <w:bCs/>
        </w:rPr>
        <w:t>应用技术（</w:t>
      </w:r>
      <w:r>
        <w:rPr>
          <w:rFonts w:ascii="Times New Roman" w:hAnsi="Times New Roman"/>
          <w:bCs/>
        </w:rPr>
        <w:t>1</w:t>
      </w:r>
      <w:r>
        <w:rPr>
          <w:rFonts w:ascii="Times New Roman" w:hAnsi="Times New Roman"/>
          <w:bCs/>
        </w:rPr>
        <w:t>学时）</w:t>
      </w:r>
    </w:p>
    <w:p w14:paraId="7457D5B8" w14:textId="77777777" w:rsidR="003E24BF" w:rsidRDefault="00000000">
      <w:pPr>
        <w:pStyle w:val="a5"/>
        <w:spacing w:line="360" w:lineRule="auto"/>
        <w:ind w:firstLineChars="200" w:firstLine="420"/>
        <w:rPr>
          <w:rFonts w:ascii="Times New Roman" w:hAnsi="Times New Roman"/>
          <w:bCs/>
        </w:rPr>
      </w:pPr>
      <w:r>
        <w:rPr>
          <w:rFonts w:ascii="Times New Roman" w:hAnsi="Times New Roman"/>
          <w:bCs/>
        </w:rPr>
        <w:t>1. Flask Web</w:t>
      </w:r>
      <w:r>
        <w:rPr>
          <w:rFonts w:ascii="Times New Roman" w:hAnsi="Times New Roman"/>
          <w:bCs/>
        </w:rPr>
        <w:t>应用程序基础；（</w:t>
      </w:r>
      <w:r>
        <w:rPr>
          <w:rFonts w:ascii="Times New Roman" w:hAnsi="Times New Roman"/>
          <w:bCs/>
        </w:rPr>
        <w:t>**</w:t>
      </w:r>
      <w:r>
        <w:rPr>
          <w:rFonts w:ascii="Times New Roman" w:hAnsi="Times New Roman"/>
          <w:bCs/>
        </w:rPr>
        <w:t>）</w:t>
      </w:r>
    </w:p>
    <w:p w14:paraId="68AEE7C1" w14:textId="77777777" w:rsidR="003E24BF" w:rsidRDefault="00000000">
      <w:pPr>
        <w:pStyle w:val="a5"/>
        <w:spacing w:line="360" w:lineRule="auto"/>
        <w:ind w:firstLineChars="200" w:firstLine="420"/>
        <w:rPr>
          <w:rFonts w:ascii="Times New Roman" w:hAnsi="Times New Roman"/>
          <w:bCs/>
        </w:rPr>
      </w:pPr>
      <w:r>
        <w:rPr>
          <w:rFonts w:ascii="Times New Roman" w:hAnsi="Times New Roman"/>
          <w:bCs/>
        </w:rPr>
        <w:t>2. Flask Web</w:t>
      </w:r>
      <w:r>
        <w:rPr>
          <w:rFonts w:ascii="Times New Roman" w:hAnsi="Times New Roman"/>
          <w:bCs/>
        </w:rPr>
        <w:t>应用程序开发实例；（</w:t>
      </w:r>
      <w:r>
        <w:rPr>
          <w:rFonts w:ascii="Times New Roman" w:hAnsi="Times New Roman"/>
          <w:bCs/>
        </w:rPr>
        <w:t>**</w:t>
      </w:r>
      <w:r>
        <w:rPr>
          <w:rFonts w:ascii="Times New Roman" w:hAnsi="Times New Roman"/>
          <w:bCs/>
        </w:rPr>
        <w:t>）</w:t>
      </w:r>
    </w:p>
    <w:p w14:paraId="18FDD751" w14:textId="77777777" w:rsidR="003E24BF" w:rsidRDefault="00000000">
      <w:pPr>
        <w:pStyle w:val="a5"/>
        <w:spacing w:line="360" w:lineRule="auto"/>
        <w:ind w:firstLine="420"/>
        <w:rPr>
          <w:rFonts w:ascii="Times New Roman" w:hAnsi="Times New Roman"/>
          <w:bCs/>
        </w:rPr>
      </w:pPr>
      <w:r>
        <w:rPr>
          <w:rFonts w:ascii="Times New Roman" w:hAnsi="Times New Roman"/>
          <w:bCs/>
        </w:rPr>
        <w:t>支撑的课程目标：</w:t>
      </w:r>
      <w:r>
        <w:rPr>
          <w:rFonts w:ascii="Times New Roman" w:hAnsi="Times New Roman"/>
        </w:rPr>
        <w:t>1</w:t>
      </w:r>
      <w:r>
        <w:rPr>
          <w:rFonts w:ascii="Times New Roman" w:hAnsi="Times New Roman"/>
        </w:rPr>
        <w:t>，</w:t>
      </w:r>
      <w:r>
        <w:rPr>
          <w:rFonts w:ascii="Times New Roman" w:hAnsi="Times New Roman"/>
        </w:rPr>
        <w:t>2</w:t>
      </w:r>
      <w:r>
        <w:rPr>
          <w:rFonts w:ascii="Times New Roman" w:hAnsi="Times New Roman"/>
        </w:rPr>
        <w:t>，</w:t>
      </w:r>
      <w:r>
        <w:rPr>
          <w:rFonts w:ascii="Times New Roman" w:hAnsi="Times New Roman"/>
        </w:rPr>
        <w:t>3</w:t>
      </w:r>
    </w:p>
    <w:p w14:paraId="5D3A1019" w14:textId="77777777" w:rsidR="003E24BF" w:rsidRDefault="00000000">
      <w:pPr>
        <w:spacing w:afterLines="50" w:after="156" w:line="360" w:lineRule="auto"/>
        <w:ind w:firstLine="420"/>
        <w:jc w:val="center"/>
        <w:rPr>
          <w:rFonts w:ascii="Times New Roman" w:eastAsia="宋体" w:hAnsi="Times New Roman" w:cs="Times New Roman"/>
          <w:sz w:val="24"/>
          <w:szCs w:val="24"/>
        </w:rPr>
      </w:pPr>
      <w:r>
        <w:rPr>
          <w:rFonts w:ascii="Times New Roman" w:eastAsia="宋体" w:hAnsi="Times New Roman" w:cs="Times New Roman"/>
          <w:sz w:val="24"/>
          <w:szCs w:val="24"/>
        </w:rPr>
        <w:t>第二部分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实践教学环节</w:t>
      </w:r>
    </w:p>
    <w:p w14:paraId="17886879"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3  </w:t>
      </w:r>
      <w:r>
        <w:rPr>
          <w:bCs/>
          <w:sz w:val="21"/>
          <w:szCs w:val="21"/>
        </w:rPr>
        <w:t>实验项目设置、目的要求及支撑的课程目标</w:t>
      </w:r>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2067"/>
        <w:gridCol w:w="794"/>
        <w:gridCol w:w="805"/>
        <w:gridCol w:w="846"/>
        <w:gridCol w:w="747"/>
        <w:gridCol w:w="2623"/>
        <w:gridCol w:w="1256"/>
      </w:tblGrid>
      <w:tr w:rsidR="003E24BF" w14:paraId="1208A4CD" w14:textId="77777777">
        <w:trPr>
          <w:trHeight w:val="774"/>
          <w:jc w:val="center"/>
        </w:trPr>
        <w:tc>
          <w:tcPr>
            <w:tcW w:w="256" w:type="pct"/>
            <w:shd w:val="clear" w:color="auto" w:fill="BFBFBF"/>
            <w:vAlign w:val="center"/>
          </w:tcPr>
          <w:p w14:paraId="671CB82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1073" w:type="pct"/>
            <w:shd w:val="clear" w:color="auto" w:fill="BFBFBF"/>
            <w:vAlign w:val="center"/>
          </w:tcPr>
          <w:p w14:paraId="53D2AED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实验项目</w:t>
            </w:r>
          </w:p>
        </w:tc>
        <w:tc>
          <w:tcPr>
            <w:tcW w:w="412" w:type="pct"/>
            <w:shd w:val="clear" w:color="auto" w:fill="BFBFBF"/>
            <w:vAlign w:val="center"/>
          </w:tcPr>
          <w:p w14:paraId="5489C6F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学时数</w:t>
            </w:r>
          </w:p>
        </w:tc>
        <w:tc>
          <w:tcPr>
            <w:tcW w:w="418" w:type="pct"/>
            <w:shd w:val="clear" w:color="auto" w:fill="BFBFBF"/>
            <w:vAlign w:val="center"/>
          </w:tcPr>
          <w:p w14:paraId="44A3DF2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项目要求</w:t>
            </w:r>
          </w:p>
        </w:tc>
        <w:tc>
          <w:tcPr>
            <w:tcW w:w="439" w:type="pct"/>
            <w:shd w:val="clear" w:color="auto" w:fill="BFBFBF"/>
            <w:vAlign w:val="center"/>
          </w:tcPr>
          <w:p w14:paraId="5DB4D60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项目类型</w:t>
            </w:r>
          </w:p>
        </w:tc>
        <w:tc>
          <w:tcPr>
            <w:tcW w:w="388" w:type="pct"/>
            <w:shd w:val="clear" w:color="auto" w:fill="BFBFBF"/>
            <w:vAlign w:val="center"/>
          </w:tcPr>
          <w:p w14:paraId="7D84865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项目性质</w:t>
            </w:r>
          </w:p>
        </w:tc>
        <w:tc>
          <w:tcPr>
            <w:tcW w:w="1362" w:type="pct"/>
            <w:shd w:val="clear" w:color="auto" w:fill="BFBFBF"/>
            <w:vAlign w:val="center"/>
          </w:tcPr>
          <w:p w14:paraId="60238F3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目的要求</w:t>
            </w:r>
          </w:p>
        </w:tc>
        <w:tc>
          <w:tcPr>
            <w:tcW w:w="653" w:type="pct"/>
            <w:shd w:val="clear" w:color="auto" w:fill="BFBFBF"/>
            <w:vAlign w:val="center"/>
          </w:tcPr>
          <w:p w14:paraId="4F3A7E3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 w:val="18"/>
                <w:szCs w:val="18"/>
              </w:rPr>
              <w:t>支撑的课程目标</w:t>
            </w:r>
          </w:p>
        </w:tc>
      </w:tr>
      <w:tr w:rsidR="003E24BF" w14:paraId="391900F3" w14:textId="77777777">
        <w:trPr>
          <w:jc w:val="center"/>
        </w:trPr>
        <w:tc>
          <w:tcPr>
            <w:tcW w:w="256" w:type="pct"/>
            <w:vAlign w:val="center"/>
          </w:tcPr>
          <w:p w14:paraId="70A71560"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1073" w:type="pct"/>
            <w:vAlign w:val="center"/>
          </w:tcPr>
          <w:p w14:paraId="54EBF9F6"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熟悉</w:t>
            </w:r>
            <w:r>
              <w:rPr>
                <w:rFonts w:ascii="Times New Roman" w:eastAsia="宋体" w:hAnsi="Times New Roman" w:cs="Times New Roman"/>
                <w:kern w:val="0"/>
                <w:sz w:val="18"/>
                <w:szCs w:val="18"/>
              </w:rPr>
              <w:t>VS.NET</w:t>
            </w:r>
            <w:r>
              <w:rPr>
                <w:rFonts w:ascii="Times New Roman" w:eastAsia="宋体" w:hAnsi="Times New Roman" w:cs="Times New Roman"/>
                <w:kern w:val="0"/>
                <w:sz w:val="18"/>
                <w:szCs w:val="18"/>
              </w:rPr>
              <w:t>集成环境和上机过程</w:t>
            </w:r>
          </w:p>
        </w:tc>
        <w:tc>
          <w:tcPr>
            <w:tcW w:w="412" w:type="pct"/>
            <w:vAlign w:val="center"/>
          </w:tcPr>
          <w:p w14:paraId="7BE13665"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2</w:t>
            </w:r>
          </w:p>
        </w:tc>
        <w:tc>
          <w:tcPr>
            <w:tcW w:w="418" w:type="pct"/>
            <w:vAlign w:val="center"/>
          </w:tcPr>
          <w:p w14:paraId="09F0AD57"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必修</w:t>
            </w:r>
          </w:p>
        </w:tc>
        <w:tc>
          <w:tcPr>
            <w:tcW w:w="439" w:type="pct"/>
            <w:vAlign w:val="center"/>
          </w:tcPr>
          <w:p w14:paraId="7136A4C4"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操作</w:t>
            </w:r>
          </w:p>
        </w:tc>
        <w:tc>
          <w:tcPr>
            <w:tcW w:w="388" w:type="pct"/>
            <w:vAlign w:val="center"/>
          </w:tcPr>
          <w:p w14:paraId="585BDBF4"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验证</w:t>
            </w:r>
          </w:p>
        </w:tc>
        <w:tc>
          <w:tcPr>
            <w:tcW w:w="1362" w:type="pct"/>
            <w:vAlign w:val="center"/>
          </w:tcPr>
          <w:p w14:paraId="5711F715" w14:textId="77777777" w:rsidR="003E24BF" w:rsidRDefault="00000000">
            <w:pPr>
              <w:widowControl/>
              <w:spacing w:line="360" w:lineRule="auto"/>
              <w:rPr>
                <w:rFonts w:ascii="Times New Roman" w:eastAsia="宋体" w:hAnsi="Times New Roman" w:cs="Times New Roman"/>
                <w:szCs w:val="21"/>
              </w:rPr>
            </w:pPr>
            <w:r>
              <w:rPr>
                <w:rFonts w:ascii="Times New Roman" w:eastAsia="宋体" w:hAnsi="Times New Roman" w:cs="Times New Roman"/>
                <w:kern w:val="0"/>
                <w:sz w:val="18"/>
                <w:szCs w:val="18"/>
              </w:rPr>
              <w:t>了解实验的硬件和软件环境；掌握在</w:t>
            </w:r>
            <w:r>
              <w:rPr>
                <w:rFonts w:ascii="Times New Roman" w:eastAsia="宋体" w:hAnsi="Times New Roman" w:cs="Times New Roman"/>
                <w:kern w:val="0"/>
                <w:sz w:val="18"/>
                <w:szCs w:val="18"/>
              </w:rPr>
              <w:t>Visual Studio</w:t>
            </w:r>
            <w:r>
              <w:rPr>
                <w:rFonts w:ascii="Times New Roman" w:eastAsia="宋体" w:hAnsi="Times New Roman" w:cs="Times New Roman"/>
                <w:kern w:val="0"/>
                <w:sz w:val="18"/>
                <w:szCs w:val="18"/>
              </w:rPr>
              <w:t>集成环境中运行一个</w:t>
            </w:r>
            <w:r>
              <w:rPr>
                <w:rFonts w:ascii="Times New Roman" w:eastAsia="宋体" w:hAnsi="Times New Roman" w:cs="Times New Roman"/>
                <w:kern w:val="0"/>
                <w:sz w:val="18"/>
                <w:szCs w:val="18"/>
              </w:rPr>
              <w:t>C#</w:t>
            </w:r>
            <w:r>
              <w:rPr>
                <w:rFonts w:ascii="Times New Roman" w:eastAsia="宋体" w:hAnsi="Times New Roman" w:cs="Times New Roman"/>
                <w:kern w:val="0"/>
                <w:sz w:val="18"/>
                <w:szCs w:val="18"/>
              </w:rPr>
              <w:t>程序的方法和步骤。通过运行简单的</w:t>
            </w:r>
            <w:r>
              <w:rPr>
                <w:rFonts w:ascii="Times New Roman" w:eastAsia="宋体" w:hAnsi="Times New Roman" w:cs="Times New Roman"/>
                <w:kern w:val="0"/>
                <w:sz w:val="18"/>
                <w:szCs w:val="18"/>
              </w:rPr>
              <w:t>C#</w:t>
            </w:r>
            <w:r>
              <w:rPr>
                <w:rFonts w:ascii="Times New Roman" w:eastAsia="宋体" w:hAnsi="Times New Roman" w:cs="Times New Roman"/>
                <w:kern w:val="0"/>
                <w:sz w:val="18"/>
                <w:szCs w:val="18"/>
              </w:rPr>
              <w:t>程序，初步了解</w:t>
            </w:r>
            <w:r>
              <w:rPr>
                <w:rFonts w:ascii="Times New Roman" w:eastAsia="宋体" w:hAnsi="Times New Roman" w:cs="Times New Roman"/>
                <w:kern w:val="0"/>
                <w:sz w:val="18"/>
                <w:szCs w:val="18"/>
              </w:rPr>
              <w:t>C#</w:t>
            </w:r>
            <w:r>
              <w:rPr>
                <w:rFonts w:ascii="Times New Roman" w:eastAsia="宋体" w:hAnsi="Times New Roman" w:cs="Times New Roman"/>
                <w:kern w:val="0"/>
                <w:sz w:val="18"/>
                <w:szCs w:val="18"/>
              </w:rPr>
              <w:t>程序的结构及特点。</w:t>
            </w:r>
          </w:p>
        </w:tc>
        <w:tc>
          <w:tcPr>
            <w:tcW w:w="653" w:type="pct"/>
            <w:vAlign w:val="center"/>
          </w:tcPr>
          <w:p w14:paraId="6740B97E"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2F77E037" w14:textId="77777777">
        <w:trPr>
          <w:jc w:val="center"/>
        </w:trPr>
        <w:tc>
          <w:tcPr>
            <w:tcW w:w="256" w:type="pct"/>
            <w:vAlign w:val="center"/>
          </w:tcPr>
          <w:p w14:paraId="0F462C84"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1073" w:type="pct"/>
            <w:vAlign w:val="center"/>
          </w:tcPr>
          <w:p w14:paraId="12268D50"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窗口与控件</w:t>
            </w:r>
          </w:p>
        </w:tc>
        <w:tc>
          <w:tcPr>
            <w:tcW w:w="412" w:type="pct"/>
            <w:vAlign w:val="center"/>
          </w:tcPr>
          <w:p w14:paraId="6C07E2DE"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418" w:type="pct"/>
            <w:vAlign w:val="center"/>
          </w:tcPr>
          <w:p w14:paraId="05975052"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必修</w:t>
            </w:r>
          </w:p>
        </w:tc>
        <w:tc>
          <w:tcPr>
            <w:tcW w:w="439" w:type="pct"/>
            <w:vAlign w:val="center"/>
          </w:tcPr>
          <w:p w14:paraId="18F0FC09"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操作</w:t>
            </w:r>
          </w:p>
        </w:tc>
        <w:tc>
          <w:tcPr>
            <w:tcW w:w="388" w:type="pct"/>
            <w:vAlign w:val="center"/>
          </w:tcPr>
          <w:p w14:paraId="7001991E"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验证</w:t>
            </w:r>
          </w:p>
        </w:tc>
        <w:tc>
          <w:tcPr>
            <w:tcW w:w="1362" w:type="pct"/>
            <w:vAlign w:val="center"/>
          </w:tcPr>
          <w:p w14:paraId="085C086A" w14:textId="77777777" w:rsidR="003E24BF" w:rsidRDefault="00000000">
            <w:pPr>
              <w:widowControl/>
              <w:spacing w:line="360" w:lineRule="auto"/>
              <w:rPr>
                <w:rFonts w:ascii="Times New Roman" w:eastAsia="宋体" w:hAnsi="Times New Roman" w:cs="Times New Roman"/>
                <w:kern w:val="0"/>
                <w:sz w:val="18"/>
                <w:szCs w:val="18"/>
              </w:rPr>
            </w:pPr>
            <w:r>
              <w:rPr>
                <w:rFonts w:ascii="Times New Roman" w:eastAsia="宋体" w:hAnsi="Times New Roman" w:cs="Times New Roman"/>
                <w:kern w:val="0"/>
                <w:sz w:val="18"/>
                <w:szCs w:val="18"/>
              </w:rPr>
              <w:t>掌握</w:t>
            </w:r>
            <w:r>
              <w:rPr>
                <w:rFonts w:ascii="Times New Roman" w:eastAsia="宋体" w:hAnsi="Times New Roman" w:cs="Times New Roman"/>
                <w:kern w:val="0"/>
                <w:sz w:val="18"/>
                <w:szCs w:val="18"/>
              </w:rPr>
              <w:t>WinForm</w:t>
            </w:r>
            <w:r>
              <w:rPr>
                <w:rFonts w:ascii="Times New Roman" w:eastAsia="宋体" w:hAnsi="Times New Roman" w:cs="Times New Roman"/>
                <w:kern w:val="0"/>
                <w:sz w:val="18"/>
                <w:szCs w:val="18"/>
              </w:rPr>
              <w:t>序设计中窗口与控件的基本概念，包括属性、方法与事件。通过建立简单的窗口程序范例，熟悉窗口与常用控件的基本使用。</w:t>
            </w:r>
          </w:p>
        </w:tc>
        <w:tc>
          <w:tcPr>
            <w:tcW w:w="653" w:type="pct"/>
            <w:vAlign w:val="center"/>
          </w:tcPr>
          <w:p w14:paraId="4DBB8F5E"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77AF1799" w14:textId="77777777">
        <w:trPr>
          <w:trHeight w:val="844"/>
          <w:jc w:val="center"/>
        </w:trPr>
        <w:tc>
          <w:tcPr>
            <w:tcW w:w="256" w:type="pct"/>
            <w:vAlign w:val="center"/>
          </w:tcPr>
          <w:p w14:paraId="24E17A5E"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1073" w:type="pct"/>
            <w:vAlign w:val="center"/>
          </w:tcPr>
          <w:p w14:paraId="79204090"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C#</w:t>
            </w:r>
            <w:r>
              <w:rPr>
                <w:rFonts w:ascii="Times New Roman" w:eastAsia="宋体" w:hAnsi="Times New Roman" w:cs="Times New Roman"/>
                <w:kern w:val="0"/>
                <w:sz w:val="18"/>
                <w:szCs w:val="18"/>
              </w:rPr>
              <w:t>程序基础</w:t>
            </w:r>
            <w:r>
              <w:rPr>
                <w:rFonts w:ascii="Times New Roman" w:eastAsia="宋体" w:hAnsi="Times New Roman" w:cs="Times New Roman"/>
                <w:kern w:val="0"/>
                <w:sz w:val="18"/>
                <w:szCs w:val="18"/>
              </w:rPr>
              <w:t>1</w:t>
            </w:r>
          </w:p>
        </w:tc>
        <w:tc>
          <w:tcPr>
            <w:tcW w:w="412" w:type="pct"/>
            <w:vAlign w:val="center"/>
          </w:tcPr>
          <w:p w14:paraId="6559BB0A"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2</w:t>
            </w:r>
          </w:p>
        </w:tc>
        <w:tc>
          <w:tcPr>
            <w:tcW w:w="418" w:type="pct"/>
            <w:vAlign w:val="center"/>
          </w:tcPr>
          <w:p w14:paraId="3E6949AC"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必修</w:t>
            </w:r>
          </w:p>
        </w:tc>
        <w:tc>
          <w:tcPr>
            <w:tcW w:w="439" w:type="pct"/>
            <w:vAlign w:val="center"/>
          </w:tcPr>
          <w:p w14:paraId="683C198F"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操作</w:t>
            </w:r>
          </w:p>
        </w:tc>
        <w:tc>
          <w:tcPr>
            <w:tcW w:w="388" w:type="pct"/>
            <w:vAlign w:val="center"/>
          </w:tcPr>
          <w:p w14:paraId="64AD6720"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验证</w:t>
            </w:r>
          </w:p>
        </w:tc>
        <w:tc>
          <w:tcPr>
            <w:tcW w:w="1362" w:type="pct"/>
            <w:vAlign w:val="center"/>
          </w:tcPr>
          <w:p w14:paraId="6B5A3135" w14:textId="77777777" w:rsidR="003E24BF" w:rsidRDefault="00000000">
            <w:pPr>
              <w:widowControl/>
              <w:spacing w:line="360" w:lineRule="auto"/>
              <w:rPr>
                <w:rFonts w:ascii="Times New Roman" w:eastAsia="宋体" w:hAnsi="Times New Roman" w:cs="Times New Roman"/>
                <w:szCs w:val="21"/>
              </w:rPr>
            </w:pPr>
            <w:r>
              <w:rPr>
                <w:rFonts w:ascii="Times New Roman" w:eastAsia="宋体" w:hAnsi="Times New Roman" w:cs="Times New Roman"/>
                <w:kern w:val="0"/>
                <w:sz w:val="18"/>
                <w:szCs w:val="18"/>
              </w:rPr>
              <w:t>掌握</w:t>
            </w:r>
            <w:r>
              <w:rPr>
                <w:rFonts w:ascii="Times New Roman" w:eastAsia="宋体" w:hAnsi="Times New Roman" w:cs="Times New Roman"/>
                <w:kern w:val="0"/>
                <w:sz w:val="18"/>
                <w:szCs w:val="18"/>
              </w:rPr>
              <w:t>C#</w:t>
            </w:r>
            <w:r>
              <w:rPr>
                <w:rFonts w:ascii="Times New Roman" w:eastAsia="宋体" w:hAnsi="Times New Roman" w:cs="Times New Roman"/>
                <w:kern w:val="0"/>
                <w:sz w:val="18"/>
                <w:szCs w:val="18"/>
              </w:rPr>
              <w:t>表达式的正确书写方法及数学函数、运算符的正确使用；掌握值类型、常量和变量的概念；掌握常用运算符及表达式的运行规则；掌握</w:t>
            </w:r>
            <w:r>
              <w:rPr>
                <w:rFonts w:ascii="Times New Roman" w:eastAsia="宋体" w:hAnsi="Times New Roman" w:cs="Times New Roman"/>
                <w:kern w:val="0"/>
                <w:sz w:val="18"/>
                <w:szCs w:val="18"/>
              </w:rPr>
              <w:t>C#</w:t>
            </w:r>
            <w:r>
              <w:rPr>
                <w:rFonts w:ascii="Times New Roman" w:eastAsia="宋体" w:hAnsi="Times New Roman" w:cs="Times New Roman"/>
                <w:kern w:val="0"/>
                <w:sz w:val="18"/>
                <w:szCs w:val="18"/>
              </w:rPr>
              <w:t>引用类型、数据类型转换、装箱与拆箱的区别。</w:t>
            </w:r>
          </w:p>
        </w:tc>
        <w:tc>
          <w:tcPr>
            <w:tcW w:w="653" w:type="pct"/>
            <w:vAlign w:val="center"/>
          </w:tcPr>
          <w:p w14:paraId="7E1E9E62"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7BF5C821" w14:textId="77777777">
        <w:trPr>
          <w:trHeight w:val="859"/>
          <w:jc w:val="center"/>
        </w:trPr>
        <w:tc>
          <w:tcPr>
            <w:tcW w:w="256" w:type="pct"/>
            <w:vAlign w:val="center"/>
          </w:tcPr>
          <w:p w14:paraId="13294E7B"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w:t>
            </w:r>
          </w:p>
        </w:tc>
        <w:tc>
          <w:tcPr>
            <w:tcW w:w="1073" w:type="pct"/>
            <w:vAlign w:val="center"/>
          </w:tcPr>
          <w:p w14:paraId="32B48EF0"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C#</w:t>
            </w:r>
            <w:r>
              <w:rPr>
                <w:rFonts w:ascii="Times New Roman" w:eastAsia="宋体" w:hAnsi="Times New Roman" w:cs="Times New Roman"/>
                <w:kern w:val="0"/>
                <w:sz w:val="18"/>
                <w:szCs w:val="18"/>
              </w:rPr>
              <w:t>程序基础</w:t>
            </w:r>
            <w:r>
              <w:rPr>
                <w:rFonts w:ascii="Times New Roman" w:eastAsia="宋体" w:hAnsi="Times New Roman" w:cs="Times New Roman"/>
                <w:kern w:val="0"/>
                <w:sz w:val="18"/>
                <w:szCs w:val="18"/>
              </w:rPr>
              <w:t>2</w:t>
            </w:r>
          </w:p>
        </w:tc>
        <w:tc>
          <w:tcPr>
            <w:tcW w:w="412" w:type="pct"/>
            <w:vAlign w:val="center"/>
          </w:tcPr>
          <w:p w14:paraId="53DC6740"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2</w:t>
            </w:r>
          </w:p>
        </w:tc>
        <w:tc>
          <w:tcPr>
            <w:tcW w:w="418" w:type="pct"/>
            <w:vAlign w:val="center"/>
          </w:tcPr>
          <w:p w14:paraId="4971E8D4"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必修</w:t>
            </w:r>
          </w:p>
        </w:tc>
        <w:tc>
          <w:tcPr>
            <w:tcW w:w="439" w:type="pct"/>
            <w:vAlign w:val="center"/>
          </w:tcPr>
          <w:p w14:paraId="31FDDA0B"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操作</w:t>
            </w:r>
          </w:p>
        </w:tc>
        <w:tc>
          <w:tcPr>
            <w:tcW w:w="388" w:type="pct"/>
            <w:vAlign w:val="center"/>
          </w:tcPr>
          <w:p w14:paraId="72A2A758"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验证</w:t>
            </w:r>
          </w:p>
        </w:tc>
        <w:tc>
          <w:tcPr>
            <w:tcW w:w="1362" w:type="pct"/>
            <w:vAlign w:val="center"/>
          </w:tcPr>
          <w:p w14:paraId="64FAC285" w14:textId="77777777" w:rsidR="003E24BF" w:rsidRDefault="00000000">
            <w:pPr>
              <w:widowControl/>
              <w:spacing w:line="360" w:lineRule="auto"/>
              <w:rPr>
                <w:rFonts w:ascii="Times New Roman" w:eastAsia="宋体" w:hAnsi="Times New Roman" w:cs="Times New Roman"/>
                <w:szCs w:val="21"/>
              </w:rPr>
            </w:pPr>
            <w:r>
              <w:rPr>
                <w:rFonts w:ascii="Times New Roman" w:eastAsia="宋体" w:hAnsi="Times New Roman" w:cs="Times New Roman"/>
                <w:kern w:val="0"/>
                <w:sz w:val="18"/>
                <w:szCs w:val="18"/>
              </w:rPr>
              <w:t>掌握</w:t>
            </w:r>
            <w:r>
              <w:rPr>
                <w:rFonts w:ascii="Times New Roman" w:eastAsia="宋体" w:hAnsi="Times New Roman" w:cs="Times New Roman"/>
                <w:kern w:val="0"/>
                <w:sz w:val="18"/>
                <w:szCs w:val="18"/>
              </w:rPr>
              <w:t>C#</w:t>
            </w:r>
            <w:r>
              <w:rPr>
                <w:rFonts w:ascii="Times New Roman" w:eastAsia="宋体" w:hAnsi="Times New Roman" w:cs="Times New Roman"/>
                <w:kern w:val="0"/>
                <w:sz w:val="18"/>
                <w:szCs w:val="18"/>
              </w:rPr>
              <w:t>分支和循环的使用；掌握</w:t>
            </w:r>
            <w:r>
              <w:rPr>
                <w:rFonts w:ascii="Times New Roman" w:eastAsia="宋体" w:hAnsi="Times New Roman" w:cs="Times New Roman"/>
                <w:kern w:val="0"/>
                <w:sz w:val="18"/>
                <w:szCs w:val="18"/>
              </w:rPr>
              <w:t>if</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switch</w:t>
            </w:r>
            <w:r>
              <w:rPr>
                <w:rFonts w:ascii="Times New Roman" w:eastAsia="宋体" w:hAnsi="Times New Roman" w:cs="Times New Roman"/>
                <w:kern w:val="0"/>
                <w:sz w:val="18"/>
                <w:szCs w:val="18"/>
              </w:rPr>
              <w:t>分支语句的使用方法；掌握</w:t>
            </w:r>
            <w:r>
              <w:rPr>
                <w:rFonts w:ascii="Times New Roman" w:eastAsia="宋体" w:hAnsi="Times New Roman" w:cs="Times New Roman"/>
                <w:kern w:val="0"/>
                <w:sz w:val="18"/>
                <w:szCs w:val="18"/>
              </w:rPr>
              <w:t>while</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do/while</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for</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foreach</w:t>
            </w:r>
            <w:r>
              <w:rPr>
                <w:rFonts w:ascii="Times New Roman" w:eastAsia="宋体" w:hAnsi="Times New Roman" w:cs="Times New Roman"/>
                <w:kern w:val="0"/>
                <w:sz w:val="18"/>
                <w:szCs w:val="18"/>
              </w:rPr>
              <w:t>等循环语句的使用方法。</w:t>
            </w:r>
          </w:p>
        </w:tc>
        <w:tc>
          <w:tcPr>
            <w:tcW w:w="653" w:type="pct"/>
            <w:vAlign w:val="center"/>
          </w:tcPr>
          <w:p w14:paraId="0305435C"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6E5954CE" w14:textId="77777777">
        <w:trPr>
          <w:trHeight w:val="794"/>
          <w:jc w:val="center"/>
        </w:trPr>
        <w:tc>
          <w:tcPr>
            <w:tcW w:w="256" w:type="pct"/>
            <w:vAlign w:val="center"/>
          </w:tcPr>
          <w:p w14:paraId="1F0BA489"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c>
          <w:tcPr>
            <w:tcW w:w="1073" w:type="pct"/>
            <w:vAlign w:val="center"/>
          </w:tcPr>
          <w:p w14:paraId="1CB3E0A2"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C#</w:t>
            </w:r>
            <w:r>
              <w:rPr>
                <w:rFonts w:ascii="Times New Roman" w:eastAsia="宋体" w:hAnsi="Times New Roman" w:cs="Times New Roman"/>
                <w:kern w:val="0"/>
                <w:sz w:val="18"/>
                <w:szCs w:val="18"/>
              </w:rPr>
              <w:t>面对对象程序设计入门</w:t>
            </w:r>
          </w:p>
        </w:tc>
        <w:tc>
          <w:tcPr>
            <w:tcW w:w="412" w:type="pct"/>
            <w:vAlign w:val="center"/>
          </w:tcPr>
          <w:p w14:paraId="3BBD578E"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2</w:t>
            </w:r>
          </w:p>
        </w:tc>
        <w:tc>
          <w:tcPr>
            <w:tcW w:w="418" w:type="pct"/>
            <w:vAlign w:val="center"/>
          </w:tcPr>
          <w:p w14:paraId="69D4BEF8"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必修</w:t>
            </w:r>
          </w:p>
        </w:tc>
        <w:tc>
          <w:tcPr>
            <w:tcW w:w="439" w:type="pct"/>
            <w:vAlign w:val="center"/>
          </w:tcPr>
          <w:p w14:paraId="21AF2EE0"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操作</w:t>
            </w:r>
          </w:p>
        </w:tc>
        <w:tc>
          <w:tcPr>
            <w:tcW w:w="388" w:type="pct"/>
            <w:vAlign w:val="center"/>
          </w:tcPr>
          <w:p w14:paraId="58A607BD"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验证</w:t>
            </w:r>
          </w:p>
        </w:tc>
        <w:tc>
          <w:tcPr>
            <w:tcW w:w="1362" w:type="pct"/>
            <w:vAlign w:val="center"/>
          </w:tcPr>
          <w:p w14:paraId="7483B89F" w14:textId="77777777" w:rsidR="003E24BF" w:rsidRDefault="00000000">
            <w:pPr>
              <w:widowControl/>
              <w:spacing w:line="360" w:lineRule="auto"/>
              <w:rPr>
                <w:rFonts w:ascii="Times New Roman" w:eastAsia="宋体" w:hAnsi="Times New Roman" w:cs="Times New Roman"/>
                <w:szCs w:val="21"/>
              </w:rPr>
            </w:pPr>
            <w:r>
              <w:rPr>
                <w:rFonts w:ascii="Times New Roman" w:eastAsia="宋体" w:hAnsi="Times New Roman" w:cs="Times New Roman"/>
                <w:kern w:val="0"/>
                <w:sz w:val="18"/>
                <w:szCs w:val="18"/>
              </w:rPr>
              <w:t>掌握</w:t>
            </w:r>
            <w:r>
              <w:rPr>
                <w:rFonts w:ascii="Times New Roman" w:eastAsia="宋体" w:hAnsi="Times New Roman" w:cs="Times New Roman"/>
                <w:kern w:val="0"/>
                <w:sz w:val="18"/>
                <w:szCs w:val="18"/>
              </w:rPr>
              <w:t>C#</w:t>
            </w:r>
            <w:r>
              <w:rPr>
                <w:rFonts w:ascii="Times New Roman" w:eastAsia="宋体" w:hAnsi="Times New Roman" w:cs="Times New Roman"/>
                <w:kern w:val="0"/>
                <w:sz w:val="18"/>
                <w:szCs w:val="18"/>
              </w:rPr>
              <w:t>定义类和创建对象的方法；区分类的不同数据成员，包括常量、字段和属性的定义方法，并学会控制其可访问性；掌握类的方法成员的声明与调用；掌握构造函数和析构函数的作用机制。</w:t>
            </w:r>
          </w:p>
        </w:tc>
        <w:tc>
          <w:tcPr>
            <w:tcW w:w="653" w:type="pct"/>
            <w:vAlign w:val="center"/>
          </w:tcPr>
          <w:p w14:paraId="7C4E993B"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48904FE4" w14:textId="77777777">
        <w:trPr>
          <w:trHeight w:val="734"/>
          <w:jc w:val="center"/>
        </w:trPr>
        <w:tc>
          <w:tcPr>
            <w:tcW w:w="256" w:type="pct"/>
            <w:vAlign w:val="center"/>
          </w:tcPr>
          <w:p w14:paraId="74176416"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6</w:t>
            </w:r>
          </w:p>
        </w:tc>
        <w:tc>
          <w:tcPr>
            <w:tcW w:w="1073" w:type="pct"/>
            <w:vAlign w:val="center"/>
          </w:tcPr>
          <w:p w14:paraId="40678692"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C#</w:t>
            </w:r>
            <w:r>
              <w:rPr>
                <w:rFonts w:ascii="Times New Roman" w:eastAsia="宋体" w:hAnsi="Times New Roman" w:cs="Times New Roman"/>
                <w:kern w:val="0"/>
                <w:sz w:val="18"/>
                <w:szCs w:val="18"/>
              </w:rPr>
              <w:t>面对对象高级程序设计</w:t>
            </w:r>
          </w:p>
        </w:tc>
        <w:tc>
          <w:tcPr>
            <w:tcW w:w="412" w:type="pct"/>
            <w:vAlign w:val="center"/>
          </w:tcPr>
          <w:p w14:paraId="5EA25C24"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3</w:t>
            </w:r>
          </w:p>
        </w:tc>
        <w:tc>
          <w:tcPr>
            <w:tcW w:w="418" w:type="pct"/>
            <w:vAlign w:val="center"/>
          </w:tcPr>
          <w:p w14:paraId="15B5A766"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选修</w:t>
            </w:r>
          </w:p>
        </w:tc>
        <w:tc>
          <w:tcPr>
            <w:tcW w:w="439" w:type="pct"/>
            <w:vAlign w:val="center"/>
          </w:tcPr>
          <w:p w14:paraId="74E3B11E"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操作</w:t>
            </w:r>
          </w:p>
        </w:tc>
        <w:tc>
          <w:tcPr>
            <w:tcW w:w="388" w:type="pct"/>
            <w:vAlign w:val="center"/>
          </w:tcPr>
          <w:p w14:paraId="5E0ECD86"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综合</w:t>
            </w:r>
          </w:p>
        </w:tc>
        <w:tc>
          <w:tcPr>
            <w:tcW w:w="1362" w:type="pct"/>
            <w:vAlign w:val="center"/>
          </w:tcPr>
          <w:p w14:paraId="78EF70CF" w14:textId="77777777" w:rsidR="003E24BF" w:rsidRDefault="00000000">
            <w:pPr>
              <w:widowControl/>
              <w:spacing w:line="360" w:lineRule="auto"/>
              <w:rPr>
                <w:rFonts w:ascii="Times New Roman" w:eastAsia="宋体" w:hAnsi="Times New Roman" w:cs="Times New Roman"/>
                <w:szCs w:val="21"/>
              </w:rPr>
            </w:pPr>
            <w:r>
              <w:rPr>
                <w:rFonts w:ascii="Times New Roman" w:eastAsia="宋体" w:hAnsi="Times New Roman" w:cs="Times New Roman"/>
                <w:kern w:val="0"/>
                <w:sz w:val="18"/>
                <w:szCs w:val="18"/>
              </w:rPr>
              <w:t>区别</w:t>
            </w:r>
            <w:r>
              <w:rPr>
                <w:rFonts w:ascii="Times New Roman" w:eastAsia="宋体" w:hAnsi="Times New Roman" w:cs="Times New Roman"/>
                <w:kern w:val="0"/>
                <w:sz w:val="18"/>
                <w:szCs w:val="18"/>
              </w:rPr>
              <w:t>C#</w:t>
            </w:r>
            <w:r>
              <w:rPr>
                <w:rFonts w:ascii="Times New Roman" w:eastAsia="宋体" w:hAnsi="Times New Roman" w:cs="Times New Roman"/>
                <w:kern w:val="0"/>
                <w:sz w:val="18"/>
                <w:szCs w:val="18"/>
              </w:rPr>
              <w:t>静态和非静态类，掌握静态字段、静态方法和静态构造函数的定义方法；掌握类的继承性与多态性的应用方法；掌握分部类和命名空间的使用。</w:t>
            </w:r>
          </w:p>
        </w:tc>
        <w:tc>
          <w:tcPr>
            <w:tcW w:w="653" w:type="pct"/>
            <w:vAlign w:val="center"/>
          </w:tcPr>
          <w:p w14:paraId="14C79AF4"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0A67F546" w14:textId="77777777">
        <w:trPr>
          <w:trHeight w:val="734"/>
          <w:jc w:val="center"/>
        </w:trPr>
        <w:tc>
          <w:tcPr>
            <w:tcW w:w="256" w:type="pct"/>
            <w:vAlign w:val="center"/>
          </w:tcPr>
          <w:p w14:paraId="6355C215"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7</w:t>
            </w:r>
          </w:p>
        </w:tc>
        <w:tc>
          <w:tcPr>
            <w:tcW w:w="1073" w:type="pct"/>
            <w:vAlign w:val="center"/>
          </w:tcPr>
          <w:p w14:paraId="6C037AD0"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C#</w:t>
            </w:r>
            <w:r>
              <w:rPr>
                <w:rFonts w:ascii="Times New Roman" w:eastAsia="宋体" w:hAnsi="Times New Roman" w:cs="Times New Roman"/>
                <w:bCs/>
                <w:sz w:val="18"/>
                <w:szCs w:val="18"/>
              </w:rPr>
              <w:t>集合、索引器与泛型以及程序调试和异常处理</w:t>
            </w:r>
          </w:p>
        </w:tc>
        <w:tc>
          <w:tcPr>
            <w:tcW w:w="412" w:type="pct"/>
            <w:vAlign w:val="center"/>
          </w:tcPr>
          <w:p w14:paraId="5C8B7FF0"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3</w:t>
            </w:r>
          </w:p>
        </w:tc>
        <w:tc>
          <w:tcPr>
            <w:tcW w:w="418" w:type="pct"/>
            <w:vAlign w:val="center"/>
          </w:tcPr>
          <w:p w14:paraId="6EB7F61F"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选修</w:t>
            </w:r>
          </w:p>
        </w:tc>
        <w:tc>
          <w:tcPr>
            <w:tcW w:w="439" w:type="pct"/>
            <w:vAlign w:val="center"/>
          </w:tcPr>
          <w:p w14:paraId="2269FE99"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操作</w:t>
            </w:r>
          </w:p>
        </w:tc>
        <w:tc>
          <w:tcPr>
            <w:tcW w:w="388" w:type="pct"/>
            <w:vAlign w:val="center"/>
          </w:tcPr>
          <w:p w14:paraId="5758E675"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综合</w:t>
            </w:r>
          </w:p>
        </w:tc>
        <w:tc>
          <w:tcPr>
            <w:tcW w:w="1362" w:type="pct"/>
            <w:vAlign w:val="center"/>
          </w:tcPr>
          <w:p w14:paraId="088DFD29" w14:textId="77777777" w:rsidR="003E24BF" w:rsidRDefault="00000000">
            <w:pPr>
              <w:widowControl/>
              <w:spacing w:line="360" w:lineRule="auto"/>
              <w:rPr>
                <w:rFonts w:ascii="Times New Roman" w:eastAsia="宋体" w:hAnsi="Times New Roman" w:cs="Times New Roman"/>
                <w:szCs w:val="21"/>
              </w:rPr>
            </w:pPr>
            <w:r>
              <w:rPr>
                <w:rFonts w:ascii="Times New Roman" w:eastAsia="宋体" w:hAnsi="Times New Roman" w:cs="Times New Roman"/>
                <w:kern w:val="0"/>
                <w:sz w:val="18"/>
                <w:szCs w:val="18"/>
              </w:rPr>
              <w:t>掌握常用集合的创建和操作方法；初步掌握泛型接口、泛型类、泛型属性和泛型方法的使用；掌握</w:t>
            </w:r>
            <w:r>
              <w:rPr>
                <w:rFonts w:ascii="Times New Roman" w:eastAsia="宋体" w:hAnsi="Times New Roman" w:cs="Times New Roman"/>
                <w:kern w:val="0"/>
                <w:sz w:val="18"/>
                <w:szCs w:val="18"/>
              </w:rPr>
              <w:t>Visual Studio</w:t>
            </w:r>
            <w:r>
              <w:rPr>
                <w:rFonts w:ascii="Times New Roman" w:eastAsia="宋体" w:hAnsi="Times New Roman" w:cs="Times New Roman"/>
                <w:kern w:val="0"/>
                <w:sz w:val="18"/>
                <w:szCs w:val="18"/>
              </w:rPr>
              <w:t>调试器的使用方法。</w:t>
            </w:r>
          </w:p>
        </w:tc>
        <w:tc>
          <w:tcPr>
            <w:tcW w:w="653" w:type="pct"/>
            <w:vAlign w:val="center"/>
          </w:tcPr>
          <w:p w14:paraId="4A35BB87"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1AFFA953" w14:textId="77777777">
        <w:trPr>
          <w:trHeight w:val="734"/>
          <w:jc w:val="center"/>
        </w:trPr>
        <w:tc>
          <w:tcPr>
            <w:tcW w:w="256" w:type="pct"/>
            <w:vAlign w:val="center"/>
          </w:tcPr>
          <w:p w14:paraId="51393FFE"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8</w:t>
            </w:r>
          </w:p>
        </w:tc>
        <w:tc>
          <w:tcPr>
            <w:tcW w:w="1073" w:type="pct"/>
            <w:vAlign w:val="center"/>
          </w:tcPr>
          <w:p w14:paraId="1C58CAA4"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WinForm</w:t>
            </w:r>
            <w:r>
              <w:rPr>
                <w:rFonts w:ascii="Times New Roman" w:eastAsia="宋体" w:hAnsi="Times New Roman" w:cs="Times New Roman"/>
                <w:bCs/>
                <w:sz w:val="18"/>
                <w:szCs w:val="18"/>
              </w:rPr>
              <w:t>程序界面设计</w:t>
            </w:r>
          </w:p>
        </w:tc>
        <w:tc>
          <w:tcPr>
            <w:tcW w:w="412" w:type="pct"/>
            <w:vAlign w:val="center"/>
          </w:tcPr>
          <w:p w14:paraId="1562C77A"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3</w:t>
            </w:r>
          </w:p>
        </w:tc>
        <w:tc>
          <w:tcPr>
            <w:tcW w:w="418" w:type="pct"/>
            <w:vAlign w:val="center"/>
          </w:tcPr>
          <w:p w14:paraId="098B5B41"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必修</w:t>
            </w:r>
          </w:p>
        </w:tc>
        <w:tc>
          <w:tcPr>
            <w:tcW w:w="439" w:type="pct"/>
            <w:vAlign w:val="center"/>
          </w:tcPr>
          <w:p w14:paraId="42388E7A"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操作</w:t>
            </w:r>
          </w:p>
        </w:tc>
        <w:tc>
          <w:tcPr>
            <w:tcW w:w="388" w:type="pct"/>
            <w:vAlign w:val="center"/>
          </w:tcPr>
          <w:p w14:paraId="0EBEAB33"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综合</w:t>
            </w:r>
          </w:p>
        </w:tc>
        <w:tc>
          <w:tcPr>
            <w:tcW w:w="1362" w:type="pct"/>
            <w:vAlign w:val="center"/>
          </w:tcPr>
          <w:p w14:paraId="43BA84F1" w14:textId="77777777" w:rsidR="003E24BF" w:rsidRDefault="00000000">
            <w:pPr>
              <w:widowControl/>
              <w:spacing w:line="360" w:lineRule="auto"/>
              <w:rPr>
                <w:rFonts w:ascii="Times New Roman" w:eastAsia="宋体" w:hAnsi="Times New Roman" w:cs="Times New Roman"/>
                <w:szCs w:val="21"/>
              </w:rPr>
            </w:pPr>
            <w:r>
              <w:rPr>
                <w:rFonts w:ascii="Times New Roman" w:eastAsia="宋体" w:hAnsi="Times New Roman" w:cs="Times New Roman"/>
                <w:kern w:val="0"/>
                <w:sz w:val="18"/>
                <w:szCs w:val="18"/>
              </w:rPr>
              <w:t>掌握常用</w:t>
            </w:r>
            <w:r>
              <w:rPr>
                <w:rFonts w:ascii="Times New Roman" w:eastAsia="宋体" w:hAnsi="Times New Roman" w:cs="Times New Roman"/>
                <w:bCs/>
                <w:sz w:val="18"/>
                <w:szCs w:val="18"/>
              </w:rPr>
              <w:t>WinForm</w:t>
            </w:r>
            <w:r>
              <w:rPr>
                <w:rFonts w:ascii="Times New Roman" w:eastAsia="宋体" w:hAnsi="Times New Roman" w:cs="Times New Roman"/>
                <w:kern w:val="0"/>
                <w:sz w:val="18"/>
                <w:szCs w:val="18"/>
              </w:rPr>
              <w:t>控件的主要属性、方法、事件，并能将其应用到程序设计中；掌握常用菜单、工具栏和状态栏的使用方法并能编程实现。</w:t>
            </w:r>
          </w:p>
        </w:tc>
        <w:tc>
          <w:tcPr>
            <w:tcW w:w="653" w:type="pct"/>
            <w:vAlign w:val="center"/>
          </w:tcPr>
          <w:p w14:paraId="658ADAFB"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16809E83" w14:textId="77777777">
        <w:trPr>
          <w:trHeight w:val="734"/>
          <w:jc w:val="center"/>
        </w:trPr>
        <w:tc>
          <w:tcPr>
            <w:tcW w:w="256" w:type="pct"/>
            <w:vAlign w:val="center"/>
          </w:tcPr>
          <w:p w14:paraId="5D0F9C55"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9</w:t>
            </w:r>
          </w:p>
        </w:tc>
        <w:tc>
          <w:tcPr>
            <w:tcW w:w="1073" w:type="pct"/>
            <w:vAlign w:val="center"/>
          </w:tcPr>
          <w:p w14:paraId="3AED5826"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WinForm</w:t>
            </w:r>
            <w:r>
              <w:rPr>
                <w:rFonts w:ascii="Times New Roman" w:eastAsia="宋体" w:hAnsi="Times New Roman" w:cs="Times New Roman"/>
                <w:bCs/>
                <w:sz w:val="18"/>
                <w:szCs w:val="18"/>
              </w:rPr>
              <w:t>程序事件驱动程序设计</w:t>
            </w:r>
          </w:p>
        </w:tc>
        <w:tc>
          <w:tcPr>
            <w:tcW w:w="412" w:type="pct"/>
            <w:vAlign w:val="center"/>
          </w:tcPr>
          <w:p w14:paraId="3E5B7987"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2</w:t>
            </w:r>
          </w:p>
        </w:tc>
        <w:tc>
          <w:tcPr>
            <w:tcW w:w="418" w:type="pct"/>
            <w:vAlign w:val="center"/>
          </w:tcPr>
          <w:p w14:paraId="56521412"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选修</w:t>
            </w:r>
          </w:p>
        </w:tc>
        <w:tc>
          <w:tcPr>
            <w:tcW w:w="439" w:type="pct"/>
            <w:vAlign w:val="center"/>
          </w:tcPr>
          <w:p w14:paraId="25D8E330"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操作</w:t>
            </w:r>
          </w:p>
        </w:tc>
        <w:tc>
          <w:tcPr>
            <w:tcW w:w="388" w:type="pct"/>
            <w:vAlign w:val="center"/>
          </w:tcPr>
          <w:p w14:paraId="0C906A74"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验证</w:t>
            </w:r>
          </w:p>
        </w:tc>
        <w:tc>
          <w:tcPr>
            <w:tcW w:w="1362" w:type="pct"/>
            <w:vAlign w:val="center"/>
          </w:tcPr>
          <w:p w14:paraId="1B509898" w14:textId="77777777" w:rsidR="003E24BF" w:rsidRDefault="00000000">
            <w:pPr>
              <w:widowControl/>
              <w:spacing w:line="360" w:lineRule="auto"/>
              <w:rPr>
                <w:rFonts w:ascii="Times New Roman" w:eastAsia="宋体" w:hAnsi="Times New Roman" w:cs="Times New Roman"/>
                <w:szCs w:val="21"/>
              </w:rPr>
            </w:pPr>
            <w:r>
              <w:rPr>
                <w:rFonts w:ascii="Times New Roman" w:eastAsia="宋体" w:hAnsi="Times New Roman" w:cs="Times New Roman"/>
                <w:kern w:val="0"/>
                <w:sz w:val="18"/>
                <w:szCs w:val="18"/>
              </w:rPr>
              <w:t>掌握事件的概念，理解事件的处理机制；掌握委托声明、实例化及其使用；掌握事件驱动的编程思想以及</w:t>
            </w:r>
            <w:r>
              <w:rPr>
                <w:rFonts w:ascii="Times New Roman" w:eastAsia="宋体" w:hAnsi="Times New Roman" w:cs="Times New Roman"/>
                <w:bCs/>
                <w:sz w:val="18"/>
                <w:szCs w:val="18"/>
              </w:rPr>
              <w:t>WinForm</w:t>
            </w:r>
            <w:r>
              <w:rPr>
                <w:rFonts w:ascii="Times New Roman" w:eastAsia="宋体" w:hAnsi="Times New Roman" w:cs="Times New Roman"/>
                <w:bCs/>
                <w:sz w:val="18"/>
                <w:szCs w:val="18"/>
              </w:rPr>
              <w:t>程序</w:t>
            </w:r>
            <w:r>
              <w:rPr>
                <w:rFonts w:ascii="Times New Roman" w:eastAsia="宋体" w:hAnsi="Times New Roman" w:cs="Times New Roman"/>
                <w:kern w:val="0"/>
                <w:sz w:val="18"/>
                <w:szCs w:val="18"/>
              </w:rPr>
              <w:t>事件驱动编程方法。</w:t>
            </w:r>
          </w:p>
        </w:tc>
        <w:tc>
          <w:tcPr>
            <w:tcW w:w="653" w:type="pct"/>
            <w:vAlign w:val="center"/>
          </w:tcPr>
          <w:p w14:paraId="7DFAB863"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084A97B1" w14:textId="77777777">
        <w:trPr>
          <w:trHeight w:val="734"/>
          <w:jc w:val="center"/>
        </w:trPr>
        <w:tc>
          <w:tcPr>
            <w:tcW w:w="256" w:type="pct"/>
            <w:vAlign w:val="center"/>
          </w:tcPr>
          <w:p w14:paraId="5F4DB478"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1073" w:type="pct"/>
            <w:vAlign w:val="center"/>
          </w:tcPr>
          <w:p w14:paraId="4311583A" w14:textId="77777777" w:rsidR="003E24BF" w:rsidRDefault="00000000">
            <w:pPr>
              <w:widowControl/>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WinForm</w:t>
            </w:r>
            <w:r>
              <w:rPr>
                <w:rFonts w:ascii="Times New Roman" w:eastAsia="宋体" w:hAnsi="Times New Roman" w:cs="Times New Roman"/>
                <w:bCs/>
                <w:sz w:val="18"/>
                <w:szCs w:val="18"/>
              </w:rPr>
              <w:t>程序单文档界面和多文档界面设计</w:t>
            </w:r>
          </w:p>
        </w:tc>
        <w:tc>
          <w:tcPr>
            <w:tcW w:w="412" w:type="pct"/>
            <w:vAlign w:val="center"/>
          </w:tcPr>
          <w:p w14:paraId="0B7293D9"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418" w:type="pct"/>
            <w:vAlign w:val="center"/>
          </w:tcPr>
          <w:p w14:paraId="459E9917"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选修</w:t>
            </w:r>
          </w:p>
        </w:tc>
        <w:tc>
          <w:tcPr>
            <w:tcW w:w="439" w:type="pct"/>
            <w:vAlign w:val="center"/>
          </w:tcPr>
          <w:p w14:paraId="7063D61A"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操作</w:t>
            </w:r>
          </w:p>
        </w:tc>
        <w:tc>
          <w:tcPr>
            <w:tcW w:w="388" w:type="pct"/>
            <w:vAlign w:val="center"/>
          </w:tcPr>
          <w:p w14:paraId="41199FFA"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验证</w:t>
            </w:r>
          </w:p>
        </w:tc>
        <w:tc>
          <w:tcPr>
            <w:tcW w:w="1362" w:type="pct"/>
            <w:vAlign w:val="center"/>
          </w:tcPr>
          <w:p w14:paraId="0F1B0F77" w14:textId="77777777" w:rsidR="003E24BF" w:rsidRDefault="00000000">
            <w:pPr>
              <w:widowControl/>
              <w:spacing w:line="360" w:lineRule="auto"/>
              <w:rPr>
                <w:rFonts w:ascii="Times New Roman" w:eastAsia="宋体" w:hAnsi="Times New Roman" w:cs="Times New Roman"/>
                <w:kern w:val="0"/>
                <w:sz w:val="18"/>
                <w:szCs w:val="18"/>
              </w:rPr>
            </w:pPr>
            <w:r>
              <w:rPr>
                <w:rFonts w:ascii="Times New Roman" w:eastAsia="宋体" w:hAnsi="Times New Roman" w:cs="Times New Roman"/>
                <w:kern w:val="0"/>
                <w:sz w:val="18"/>
                <w:szCs w:val="18"/>
              </w:rPr>
              <w:t>区分</w:t>
            </w:r>
            <w:r>
              <w:rPr>
                <w:rFonts w:ascii="Times New Roman" w:eastAsia="宋体" w:hAnsi="Times New Roman" w:cs="Times New Roman"/>
                <w:bCs/>
                <w:sz w:val="18"/>
                <w:szCs w:val="18"/>
              </w:rPr>
              <w:t>WinForm</w:t>
            </w:r>
            <w:r>
              <w:rPr>
                <w:rFonts w:ascii="Times New Roman" w:eastAsia="宋体" w:hAnsi="Times New Roman" w:cs="Times New Roman"/>
                <w:bCs/>
                <w:sz w:val="18"/>
                <w:szCs w:val="18"/>
              </w:rPr>
              <w:t>程序</w:t>
            </w:r>
            <w:r>
              <w:rPr>
                <w:rFonts w:ascii="Times New Roman" w:eastAsia="宋体" w:hAnsi="Times New Roman" w:cs="Times New Roman"/>
                <w:kern w:val="0"/>
                <w:sz w:val="18"/>
                <w:szCs w:val="18"/>
              </w:rPr>
              <w:t>单文档界面窗口和多文档界面窗口；掌握建立多文档窗口程序，并在多文档窗口打开子文档窗口的方法。</w:t>
            </w:r>
          </w:p>
        </w:tc>
        <w:tc>
          <w:tcPr>
            <w:tcW w:w="653" w:type="pct"/>
            <w:vAlign w:val="center"/>
          </w:tcPr>
          <w:p w14:paraId="1C2D1350"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1EF045E8" w14:textId="77777777">
        <w:trPr>
          <w:trHeight w:val="734"/>
          <w:jc w:val="center"/>
        </w:trPr>
        <w:tc>
          <w:tcPr>
            <w:tcW w:w="256" w:type="pct"/>
            <w:vAlign w:val="center"/>
          </w:tcPr>
          <w:p w14:paraId="30AA1A8C"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11</w:t>
            </w:r>
          </w:p>
        </w:tc>
        <w:tc>
          <w:tcPr>
            <w:tcW w:w="1073" w:type="pct"/>
            <w:vAlign w:val="center"/>
          </w:tcPr>
          <w:p w14:paraId="08C93E03"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shd w:val="clear" w:color="auto" w:fill="FFFFFF"/>
              </w:rPr>
              <w:t>C#</w:t>
            </w:r>
            <w:r>
              <w:rPr>
                <w:rFonts w:ascii="Times New Roman" w:eastAsia="宋体" w:hAnsi="Times New Roman" w:cs="Times New Roman"/>
                <w:sz w:val="18"/>
                <w:szCs w:val="18"/>
                <w:shd w:val="clear" w:color="auto" w:fill="FFFFFF"/>
              </w:rPr>
              <w:t>数据库编程</w:t>
            </w:r>
          </w:p>
        </w:tc>
        <w:tc>
          <w:tcPr>
            <w:tcW w:w="412" w:type="pct"/>
            <w:vAlign w:val="center"/>
          </w:tcPr>
          <w:p w14:paraId="2B5CA1B4"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2</w:t>
            </w:r>
          </w:p>
        </w:tc>
        <w:tc>
          <w:tcPr>
            <w:tcW w:w="418" w:type="pct"/>
            <w:vAlign w:val="center"/>
          </w:tcPr>
          <w:p w14:paraId="1BB43B1A"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必修</w:t>
            </w:r>
          </w:p>
        </w:tc>
        <w:tc>
          <w:tcPr>
            <w:tcW w:w="439" w:type="pct"/>
            <w:vAlign w:val="center"/>
          </w:tcPr>
          <w:p w14:paraId="6C4C1D93"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操作</w:t>
            </w:r>
          </w:p>
        </w:tc>
        <w:tc>
          <w:tcPr>
            <w:tcW w:w="388" w:type="pct"/>
            <w:vAlign w:val="center"/>
          </w:tcPr>
          <w:p w14:paraId="3F177508"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8"/>
              </w:rPr>
              <w:t>验证</w:t>
            </w:r>
          </w:p>
        </w:tc>
        <w:tc>
          <w:tcPr>
            <w:tcW w:w="1362" w:type="pct"/>
            <w:vAlign w:val="center"/>
          </w:tcPr>
          <w:p w14:paraId="01F18BA7" w14:textId="77777777" w:rsidR="003E24BF" w:rsidRDefault="00000000">
            <w:pPr>
              <w:widowControl/>
              <w:spacing w:line="360" w:lineRule="auto"/>
              <w:rPr>
                <w:rFonts w:ascii="Times New Roman" w:eastAsia="宋体" w:hAnsi="Times New Roman" w:cs="Times New Roman"/>
                <w:szCs w:val="21"/>
              </w:rPr>
            </w:pPr>
            <w:r>
              <w:rPr>
                <w:rFonts w:ascii="Times New Roman" w:eastAsia="宋体" w:hAnsi="Times New Roman" w:cs="Times New Roman"/>
                <w:kern w:val="0"/>
                <w:sz w:val="18"/>
                <w:szCs w:val="18"/>
              </w:rPr>
              <w:t>掌握在</w:t>
            </w:r>
            <w:r>
              <w:rPr>
                <w:rFonts w:ascii="Times New Roman" w:eastAsia="宋体" w:hAnsi="Times New Roman" w:cs="Times New Roman"/>
                <w:kern w:val="0"/>
                <w:sz w:val="18"/>
                <w:szCs w:val="18"/>
              </w:rPr>
              <w:t>Visual Studio</w:t>
            </w:r>
            <w:r>
              <w:rPr>
                <w:rFonts w:ascii="Times New Roman" w:eastAsia="宋体" w:hAnsi="Times New Roman" w:cs="Times New Roman"/>
                <w:kern w:val="0"/>
                <w:sz w:val="18"/>
                <w:szCs w:val="18"/>
              </w:rPr>
              <w:t>中使用数据库控件对数据库进行简单操作，并掌握常用数据库控件的使用方法。</w:t>
            </w:r>
          </w:p>
        </w:tc>
        <w:tc>
          <w:tcPr>
            <w:tcW w:w="653" w:type="pct"/>
            <w:vAlign w:val="center"/>
          </w:tcPr>
          <w:p w14:paraId="2A872DAE"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2D4218B1" w14:textId="77777777">
        <w:trPr>
          <w:trHeight w:val="734"/>
          <w:jc w:val="center"/>
        </w:trPr>
        <w:tc>
          <w:tcPr>
            <w:tcW w:w="256" w:type="pct"/>
            <w:vAlign w:val="center"/>
          </w:tcPr>
          <w:p w14:paraId="02B689A9"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12</w:t>
            </w:r>
          </w:p>
        </w:tc>
        <w:tc>
          <w:tcPr>
            <w:tcW w:w="1073" w:type="pct"/>
            <w:vAlign w:val="center"/>
          </w:tcPr>
          <w:p w14:paraId="2FCBCA99" w14:textId="77777777" w:rsidR="003E24BF" w:rsidRDefault="00000000">
            <w:pPr>
              <w:widowControl/>
              <w:spacing w:line="360" w:lineRule="auto"/>
              <w:jc w:val="center"/>
              <w:rPr>
                <w:rFonts w:ascii="Times New Roman" w:eastAsia="宋体" w:hAnsi="Times New Roman" w:cs="Times New Roman"/>
                <w:sz w:val="18"/>
                <w:szCs w:val="18"/>
                <w:shd w:val="clear" w:color="auto" w:fill="FFFFFF"/>
              </w:rPr>
            </w:pPr>
            <w:r>
              <w:rPr>
                <w:rFonts w:ascii="Times New Roman" w:eastAsia="宋体" w:hAnsi="Times New Roman" w:cs="Times New Roman"/>
                <w:sz w:val="18"/>
                <w:szCs w:val="18"/>
                <w:shd w:val="clear" w:color="auto" w:fill="FFFFFF"/>
              </w:rPr>
              <w:t>C#</w:t>
            </w:r>
            <w:r>
              <w:rPr>
                <w:rFonts w:ascii="Times New Roman" w:eastAsia="宋体" w:hAnsi="Times New Roman" w:cs="Times New Roman"/>
                <w:sz w:val="18"/>
                <w:szCs w:val="18"/>
                <w:shd w:val="clear" w:color="auto" w:fill="FFFFFF"/>
              </w:rPr>
              <w:t>数据库高级编程</w:t>
            </w:r>
          </w:p>
        </w:tc>
        <w:tc>
          <w:tcPr>
            <w:tcW w:w="412" w:type="pct"/>
            <w:vAlign w:val="center"/>
          </w:tcPr>
          <w:p w14:paraId="38281DE3"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418" w:type="pct"/>
            <w:vAlign w:val="center"/>
          </w:tcPr>
          <w:p w14:paraId="760F50D3"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选修</w:t>
            </w:r>
          </w:p>
        </w:tc>
        <w:tc>
          <w:tcPr>
            <w:tcW w:w="439" w:type="pct"/>
            <w:vAlign w:val="center"/>
          </w:tcPr>
          <w:p w14:paraId="449C93CE"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操作</w:t>
            </w:r>
          </w:p>
        </w:tc>
        <w:tc>
          <w:tcPr>
            <w:tcW w:w="388" w:type="pct"/>
            <w:vAlign w:val="center"/>
          </w:tcPr>
          <w:p w14:paraId="45DF2811"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综合</w:t>
            </w:r>
          </w:p>
        </w:tc>
        <w:tc>
          <w:tcPr>
            <w:tcW w:w="1362" w:type="pct"/>
            <w:vAlign w:val="center"/>
          </w:tcPr>
          <w:p w14:paraId="1D10F30A" w14:textId="77777777" w:rsidR="003E24BF" w:rsidRDefault="00000000">
            <w:pPr>
              <w:widowControl/>
              <w:spacing w:line="360" w:lineRule="auto"/>
              <w:rPr>
                <w:rFonts w:ascii="Times New Roman" w:eastAsia="宋体" w:hAnsi="Times New Roman" w:cs="Times New Roman"/>
                <w:kern w:val="0"/>
                <w:sz w:val="18"/>
                <w:szCs w:val="18"/>
              </w:rPr>
            </w:pPr>
            <w:r>
              <w:rPr>
                <w:rFonts w:ascii="Times New Roman" w:eastAsia="宋体" w:hAnsi="Times New Roman" w:cs="Times New Roman"/>
                <w:kern w:val="0"/>
                <w:sz w:val="18"/>
                <w:szCs w:val="18"/>
              </w:rPr>
              <w:t>了解数据库结构化查询语言</w:t>
            </w:r>
            <w:r>
              <w:rPr>
                <w:rFonts w:ascii="Times New Roman" w:eastAsia="宋体" w:hAnsi="Times New Roman" w:cs="Times New Roman"/>
                <w:kern w:val="0"/>
                <w:sz w:val="18"/>
                <w:szCs w:val="18"/>
              </w:rPr>
              <w:t>SQL</w:t>
            </w:r>
            <w:r>
              <w:rPr>
                <w:rFonts w:ascii="Times New Roman" w:eastAsia="宋体" w:hAnsi="Times New Roman" w:cs="Times New Roman"/>
                <w:kern w:val="0"/>
                <w:sz w:val="18"/>
                <w:szCs w:val="18"/>
              </w:rPr>
              <w:t>；熟悉使用</w:t>
            </w:r>
            <w:r>
              <w:rPr>
                <w:rFonts w:ascii="Times New Roman" w:eastAsia="宋体" w:hAnsi="Times New Roman" w:cs="Times New Roman"/>
                <w:kern w:val="0"/>
                <w:sz w:val="18"/>
                <w:szCs w:val="18"/>
              </w:rPr>
              <w:t>C#</w:t>
            </w:r>
            <w:r>
              <w:rPr>
                <w:rFonts w:ascii="Times New Roman" w:eastAsia="宋体" w:hAnsi="Times New Roman" w:cs="Times New Roman"/>
                <w:kern w:val="0"/>
                <w:sz w:val="18"/>
                <w:szCs w:val="18"/>
              </w:rPr>
              <w:t>提供的数据库编程接口实现数据库的访问与操作（包括数据库记录的增删改查）</w:t>
            </w:r>
          </w:p>
        </w:tc>
        <w:tc>
          <w:tcPr>
            <w:tcW w:w="653" w:type="pct"/>
            <w:vAlign w:val="center"/>
          </w:tcPr>
          <w:p w14:paraId="2E487876"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4A7C4E2F" w14:textId="77777777">
        <w:trPr>
          <w:trHeight w:val="734"/>
          <w:jc w:val="center"/>
        </w:trPr>
        <w:tc>
          <w:tcPr>
            <w:tcW w:w="256" w:type="pct"/>
            <w:vAlign w:val="center"/>
          </w:tcPr>
          <w:p w14:paraId="5BB9FF43"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13</w:t>
            </w:r>
          </w:p>
        </w:tc>
        <w:tc>
          <w:tcPr>
            <w:tcW w:w="1073" w:type="pct"/>
            <w:vAlign w:val="center"/>
          </w:tcPr>
          <w:p w14:paraId="098299B1"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sz w:val="18"/>
                <w:szCs w:val="18"/>
                <w:shd w:val="clear" w:color="auto" w:fill="FFFFFF"/>
              </w:rPr>
              <w:t>C#</w:t>
            </w:r>
            <w:r>
              <w:rPr>
                <w:rFonts w:ascii="Times New Roman" w:eastAsia="宋体" w:hAnsi="Times New Roman" w:cs="Times New Roman"/>
                <w:bCs/>
                <w:sz w:val="18"/>
                <w:szCs w:val="18"/>
              </w:rPr>
              <w:t>文件操作编程</w:t>
            </w:r>
          </w:p>
        </w:tc>
        <w:tc>
          <w:tcPr>
            <w:tcW w:w="412" w:type="pct"/>
            <w:vAlign w:val="center"/>
          </w:tcPr>
          <w:p w14:paraId="724EC170"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418" w:type="pct"/>
            <w:vAlign w:val="center"/>
          </w:tcPr>
          <w:p w14:paraId="525FD0FC"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必修</w:t>
            </w:r>
          </w:p>
        </w:tc>
        <w:tc>
          <w:tcPr>
            <w:tcW w:w="439" w:type="pct"/>
            <w:vAlign w:val="center"/>
          </w:tcPr>
          <w:p w14:paraId="40E13195"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操作</w:t>
            </w:r>
          </w:p>
        </w:tc>
        <w:tc>
          <w:tcPr>
            <w:tcW w:w="388" w:type="pct"/>
            <w:vAlign w:val="center"/>
          </w:tcPr>
          <w:p w14:paraId="1A37F966"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验证</w:t>
            </w:r>
          </w:p>
        </w:tc>
        <w:tc>
          <w:tcPr>
            <w:tcW w:w="1362" w:type="pct"/>
            <w:vAlign w:val="center"/>
          </w:tcPr>
          <w:p w14:paraId="7067707B" w14:textId="77777777" w:rsidR="003E24BF" w:rsidRDefault="00000000">
            <w:pPr>
              <w:widowControl/>
              <w:spacing w:line="360" w:lineRule="auto"/>
              <w:rPr>
                <w:rFonts w:ascii="Times New Roman" w:eastAsia="宋体" w:hAnsi="Times New Roman" w:cs="Times New Roman"/>
                <w:szCs w:val="21"/>
              </w:rPr>
            </w:pPr>
            <w:r>
              <w:rPr>
                <w:rFonts w:ascii="Times New Roman" w:eastAsia="宋体" w:hAnsi="Times New Roman" w:cs="Times New Roman"/>
                <w:kern w:val="0"/>
                <w:sz w:val="18"/>
                <w:szCs w:val="18"/>
              </w:rPr>
              <w:t>掌握</w:t>
            </w:r>
            <w:r>
              <w:rPr>
                <w:rFonts w:ascii="Times New Roman" w:eastAsia="宋体" w:hAnsi="Times New Roman" w:cs="Times New Roman"/>
                <w:kern w:val="0"/>
                <w:sz w:val="18"/>
                <w:szCs w:val="18"/>
              </w:rPr>
              <w:t>C#</w:t>
            </w:r>
            <w:r>
              <w:rPr>
                <w:rFonts w:ascii="Times New Roman" w:eastAsia="宋体" w:hAnsi="Times New Roman" w:cs="Times New Roman"/>
                <w:kern w:val="0"/>
                <w:sz w:val="18"/>
                <w:szCs w:val="18"/>
              </w:rPr>
              <w:t>文件操作基本方法；掌握</w:t>
            </w:r>
            <w:r>
              <w:rPr>
                <w:rFonts w:ascii="Times New Roman" w:eastAsia="宋体" w:hAnsi="Times New Roman" w:cs="Times New Roman"/>
                <w:kern w:val="0"/>
                <w:sz w:val="18"/>
                <w:szCs w:val="18"/>
              </w:rPr>
              <w:t>OpenFileDialog</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SaveFileDialog</w:t>
            </w:r>
            <w:r>
              <w:rPr>
                <w:rFonts w:ascii="Times New Roman" w:eastAsia="宋体" w:hAnsi="Times New Roman" w:cs="Times New Roman"/>
                <w:kern w:val="0"/>
                <w:sz w:val="18"/>
                <w:szCs w:val="18"/>
              </w:rPr>
              <w:t>等控件的使用方法。</w:t>
            </w:r>
          </w:p>
        </w:tc>
        <w:tc>
          <w:tcPr>
            <w:tcW w:w="653" w:type="pct"/>
            <w:vAlign w:val="center"/>
          </w:tcPr>
          <w:p w14:paraId="4B5301E3"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6F7B6275" w14:textId="77777777">
        <w:trPr>
          <w:trHeight w:val="734"/>
          <w:jc w:val="center"/>
        </w:trPr>
        <w:tc>
          <w:tcPr>
            <w:tcW w:w="256" w:type="pct"/>
            <w:vAlign w:val="center"/>
          </w:tcPr>
          <w:p w14:paraId="1DD0506C"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14</w:t>
            </w:r>
          </w:p>
        </w:tc>
        <w:tc>
          <w:tcPr>
            <w:tcW w:w="1073" w:type="pct"/>
            <w:vAlign w:val="center"/>
          </w:tcPr>
          <w:p w14:paraId="5BA9EF90"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sz w:val="18"/>
                <w:szCs w:val="18"/>
                <w:shd w:val="clear" w:color="auto" w:fill="FFFFFF"/>
              </w:rPr>
              <w:t>C#</w:t>
            </w:r>
            <w:r>
              <w:rPr>
                <w:rFonts w:ascii="Times New Roman" w:eastAsia="宋体" w:hAnsi="Times New Roman" w:cs="Times New Roman"/>
                <w:bCs/>
                <w:sz w:val="18"/>
                <w:szCs w:val="18"/>
              </w:rPr>
              <w:t>网络通信编程</w:t>
            </w:r>
          </w:p>
        </w:tc>
        <w:tc>
          <w:tcPr>
            <w:tcW w:w="412" w:type="pct"/>
            <w:vAlign w:val="center"/>
          </w:tcPr>
          <w:p w14:paraId="21584739"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418" w:type="pct"/>
            <w:vAlign w:val="center"/>
          </w:tcPr>
          <w:p w14:paraId="52B11C5D"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必修</w:t>
            </w:r>
          </w:p>
        </w:tc>
        <w:tc>
          <w:tcPr>
            <w:tcW w:w="439" w:type="pct"/>
            <w:vAlign w:val="center"/>
          </w:tcPr>
          <w:p w14:paraId="6F9A00A3"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操作</w:t>
            </w:r>
          </w:p>
        </w:tc>
        <w:tc>
          <w:tcPr>
            <w:tcW w:w="388" w:type="pct"/>
            <w:vAlign w:val="center"/>
          </w:tcPr>
          <w:p w14:paraId="021759CA"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验证</w:t>
            </w:r>
          </w:p>
        </w:tc>
        <w:tc>
          <w:tcPr>
            <w:tcW w:w="1362" w:type="pct"/>
            <w:vAlign w:val="center"/>
          </w:tcPr>
          <w:p w14:paraId="54DC5580" w14:textId="77777777" w:rsidR="003E24BF" w:rsidRDefault="00000000">
            <w:pPr>
              <w:widowControl/>
              <w:spacing w:line="360" w:lineRule="auto"/>
              <w:rPr>
                <w:rFonts w:ascii="Times New Roman" w:eastAsia="宋体" w:hAnsi="Times New Roman" w:cs="Times New Roman"/>
                <w:kern w:val="0"/>
                <w:sz w:val="18"/>
                <w:szCs w:val="18"/>
              </w:rPr>
            </w:pPr>
            <w:r>
              <w:rPr>
                <w:rFonts w:ascii="Times New Roman" w:eastAsia="宋体" w:hAnsi="Times New Roman" w:cs="Times New Roman"/>
                <w:kern w:val="0"/>
                <w:sz w:val="18"/>
                <w:szCs w:val="18"/>
              </w:rPr>
              <w:t>掌握</w:t>
            </w:r>
            <w:r>
              <w:rPr>
                <w:rFonts w:ascii="Times New Roman" w:eastAsia="宋体" w:hAnsi="Times New Roman" w:cs="Times New Roman"/>
                <w:kern w:val="0"/>
                <w:sz w:val="18"/>
                <w:szCs w:val="18"/>
              </w:rPr>
              <w:t>System.Net.Sockets</w:t>
            </w:r>
            <w:r>
              <w:rPr>
                <w:rFonts w:ascii="Times New Roman" w:eastAsia="宋体" w:hAnsi="Times New Roman" w:cs="Times New Roman"/>
                <w:kern w:val="0"/>
                <w:sz w:val="18"/>
                <w:szCs w:val="18"/>
              </w:rPr>
              <w:t>以及</w:t>
            </w:r>
            <w:r>
              <w:rPr>
                <w:rFonts w:ascii="Times New Roman" w:eastAsia="宋体" w:hAnsi="Times New Roman" w:cs="Times New Roman"/>
                <w:kern w:val="0"/>
                <w:sz w:val="18"/>
                <w:szCs w:val="18"/>
              </w:rPr>
              <w:t>System.Net</w:t>
            </w:r>
            <w:r>
              <w:rPr>
                <w:rFonts w:ascii="Times New Roman" w:eastAsia="宋体" w:hAnsi="Times New Roman" w:cs="Times New Roman"/>
                <w:kern w:val="0"/>
                <w:sz w:val="18"/>
                <w:szCs w:val="18"/>
              </w:rPr>
              <w:t>命名空间中常用网络编程类的使用方法；掌握利用套接字</w:t>
            </w:r>
            <w:r>
              <w:rPr>
                <w:rFonts w:ascii="Times New Roman" w:eastAsia="宋体" w:hAnsi="Times New Roman" w:cs="Times New Roman"/>
                <w:kern w:val="0"/>
                <w:sz w:val="18"/>
                <w:szCs w:val="18"/>
              </w:rPr>
              <w:t>Socket</w:t>
            </w:r>
            <w:r>
              <w:rPr>
                <w:rFonts w:ascii="Times New Roman" w:eastAsia="宋体" w:hAnsi="Times New Roman" w:cs="Times New Roman"/>
                <w:kern w:val="0"/>
                <w:sz w:val="18"/>
                <w:szCs w:val="18"/>
              </w:rPr>
              <w:t>进行网络编程的方法。</w:t>
            </w:r>
          </w:p>
        </w:tc>
        <w:tc>
          <w:tcPr>
            <w:tcW w:w="653" w:type="pct"/>
            <w:vAlign w:val="center"/>
          </w:tcPr>
          <w:p w14:paraId="23C8F568"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6A363189" w14:textId="77777777">
        <w:trPr>
          <w:trHeight w:val="70"/>
          <w:jc w:val="center"/>
        </w:trPr>
        <w:tc>
          <w:tcPr>
            <w:tcW w:w="256" w:type="pct"/>
            <w:vAlign w:val="center"/>
          </w:tcPr>
          <w:p w14:paraId="6B7D0DE0"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1073" w:type="pct"/>
            <w:vAlign w:val="center"/>
          </w:tcPr>
          <w:p w14:paraId="378A2F74" w14:textId="77777777" w:rsidR="003E24BF" w:rsidRDefault="00000000">
            <w:pPr>
              <w:widowControl/>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shd w:val="clear" w:color="auto" w:fill="FFFFFF"/>
              </w:rPr>
              <w:t>C#</w:t>
            </w:r>
            <w:r>
              <w:rPr>
                <w:rFonts w:ascii="Times New Roman" w:eastAsia="宋体" w:hAnsi="Times New Roman" w:cs="Times New Roman"/>
                <w:bCs/>
                <w:sz w:val="18"/>
                <w:szCs w:val="18"/>
              </w:rPr>
              <w:t>接口编程与多媒体编程</w:t>
            </w:r>
          </w:p>
        </w:tc>
        <w:tc>
          <w:tcPr>
            <w:tcW w:w="412" w:type="pct"/>
            <w:vAlign w:val="center"/>
          </w:tcPr>
          <w:p w14:paraId="4B4B5054"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w:t>
            </w:r>
          </w:p>
        </w:tc>
        <w:tc>
          <w:tcPr>
            <w:tcW w:w="418" w:type="pct"/>
            <w:vAlign w:val="center"/>
          </w:tcPr>
          <w:p w14:paraId="23558288"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选修</w:t>
            </w:r>
          </w:p>
        </w:tc>
        <w:tc>
          <w:tcPr>
            <w:tcW w:w="439" w:type="pct"/>
            <w:vAlign w:val="center"/>
          </w:tcPr>
          <w:p w14:paraId="227D50FB"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操作</w:t>
            </w:r>
          </w:p>
        </w:tc>
        <w:tc>
          <w:tcPr>
            <w:tcW w:w="388" w:type="pct"/>
            <w:vAlign w:val="center"/>
          </w:tcPr>
          <w:p w14:paraId="3C988227"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验证</w:t>
            </w:r>
          </w:p>
        </w:tc>
        <w:tc>
          <w:tcPr>
            <w:tcW w:w="1362" w:type="pct"/>
            <w:vAlign w:val="center"/>
          </w:tcPr>
          <w:p w14:paraId="41C5EB42" w14:textId="77777777" w:rsidR="003E24BF" w:rsidRDefault="00000000">
            <w:pPr>
              <w:widowControl/>
              <w:spacing w:line="360" w:lineRule="auto"/>
              <w:rPr>
                <w:rFonts w:ascii="Times New Roman" w:eastAsia="宋体" w:hAnsi="Times New Roman" w:cs="Times New Roman"/>
                <w:kern w:val="0"/>
                <w:sz w:val="18"/>
                <w:szCs w:val="18"/>
              </w:rPr>
            </w:pPr>
            <w:r>
              <w:rPr>
                <w:rFonts w:ascii="Times New Roman" w:eastAsia="宋体" w:hAnsi="Times New Roman" w:cs="Times New Roman"/>
                <w:kern w:val="0"/>
                <w:sz w:val="18"/>
                <w:szCs w:val="18"/>
              </w:rPr>
              <w:t>掌握串口编程方法；了解</w:t>
            </w:r>
            <w:r>
              <w:rPr>
                <w:rFonts w:ascii="Times New Roman" w:eastAsia="宋体" w:hAnsi="Times New Roman" w:cs="Times New Roman"/>
                <w:kern w:val="0"/>
                <w:sz w:val="18"/>
                <w:szCs w:val="18"/>
              </w:rPr>
              <w:t>USB</w:t>
            </w:r>
            <w:r>
              <w:rPr>
                <w:rFonts w:ascii="Times New Roman" w:eastAsia="宋体" w:hAnsi="Times New Roman" w:cs="Times New Roman"/>
                <w:kern w:val="0"/>
                <w:sz w:val="18"/>
                <w:szCs w:val="18"/>
              </w:rPr>
              <w:t>编程方法；了解</w:t>
            </w:r>
            <w:r>
              <w:rPr>
                <w:rFonts w:ascii="Times New Roman" w:eastAsia="宋体" w:hAnsi="Times New Roman" w:cs="Times New Roman"/>
                <w:bCs/>
                <w:sz w:val="18"/>
                <w:szCs w:val="18"/>
              </w:rPr>
              <w:t>Windows Media Player</w:t>
            </w:r>
            <w:r>
              <w:rPr>
                <w:rFonts w:ascii="Times New Roman" w:eastAsia="宋体" w:hAnsi="Times New Roman" w:cs="Times New Roman"/>
                <w:bCs/>
                <w:sz w:val="18"/>
                <w:szCs w:val="18"/>
              </w:rPr>
              <w:t>组件的使用方法。</w:t>
            </w:r>
          </w:p>
        </w:tc>
        <w:tc>
          <w:tcPr>
            <w:tcW w:w="653" w:type="pct"/>
            <w:vAlign w:val="center"/>
          </w:tcPr>
          <w:p w14:paraId="60DF1BB1"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17964879" w14:textId="77777777">
        <w:trPr>
          <w:trHeight w:val="734"/>
          <w:jc w:val="center"/>
        </w:trPr>
        <w:tc>
          <w:tcPr>
            <w:tcW w:w="256" w:type="pct"/>
            <w:vAlign w:val="center"/>
          </w:tcPr>
          <w:p w14:paraId="3C17459D"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16</w:t>
            </w:r>
          </w:p>
        </w:tc>
        <w:tc>
          <w:tcPr>
            <w:tcW w:w="1073" w:type="pct"/>
            <w:vAlign w:val="center"/>
          </w:tcPr>
          <w:p w14:paraId="63D660A4" w14:textId="77777777" w:rsidR="003E24BF" w:rsidRDefault="00000000">
            <w:pPr>
              <w:widowControl/>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shd w:val="clear" w:color="auto" w:fill="FFFFFF"/>
              </w:rPr>
              <w:t>C#</w:t>
            </w:r>
            <w:r>
              <w:rPr>
                <w:rFonts w:ascii="Times New Roman" w:eastAsia="宋体" w:hAnsi="Times New Roman" w:cs="Times New Roman"/>
                <w:bCs/>
                <w:sz w:val="18"/>
                <w:szCs w:val="18"/>
              </w:rPr>
              <w:t>图形编程</w:t>
            </w:r>
          </w:p>
        </w:tc>
        <w:tc>
          <w:tcPr>
            <w:tcW w:w="412" w:type="pct"/>
            <w:vAlign w:val="center"/>
          </w:tcPr>
          <w:p w14:paraId="32464DCB"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418" w:type="pct"/>
            <w:vAlign w:val="center"/>
          </w:tcPr>
          <w:p w14:paraId="4E2332E5"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选修</w:t>
            </w:r>
          </w:p>
        </w:tc>
        <w:tc>
          <w:tcPr>
            <w:tcW w:w="439" w:type="pct"/>
            <w:vAlign w:val="center"/>
          </w:tcPr>
          <w:p w14:paraId="37646657"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操作</w:t>
            </w:r>
          </w:p>
        </w:tc>
        <w:tc>
          <w:tcPr>
            <w:tcW w:w="388" w:type="pct"/>
            <w:vAlign w:val="center"/>
          </w:tcPr>
          <w:p w14:paraId="21B6E7B5"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综合</w:t>
            </w:r>
          </w:p>
        </w:tc>
        <w:tc>
          <w:tcPr>
            <w:tcW w:w="1362" w:type="pct"/>
            <w:vAlign w:val="center"/>
          </w:tcPr>
          <w:p w14:paraId="00E3C4E7" w14:textId="77777777" w:rsidR="003E24BF" w:rsidRDefault="00000000">
            <w:pPr>
              <w:widowControl/>
              <w:spacing w:line="360" w:lineRule="auto"/>
              <w:rPr>
                <w:rFonts w:ascii="Times New Roman" w:eastAsia="宋体" w:hAnsi="Times New Roman" w:cs="Times New Roman"/>
                <w:kern w:val="0"/>
                <w:sz w:val="18"/>
                <w:szCs w:val="18"/>
              </w:rPr>
            </w:pPr>
            <w:r>
              <w:rPr>
                <w:rFonts w:ascii="Times New Roman" w:eastAsia="宋体" w:hAnsi="Times New Roman" w:cs="Times New Roman"/>
                <w:kern w:val="0"/>
                <w:sz w:val="18"/>
                <w:szCs w:val="18"/>
              </w:rPr>
              <w:t>结合</w:t>
            </w:r>
            <w:r>
              <w:rPr>
                <w:rFonts w:ascii="Times New Roman" w:eastAsia="宋体" w:hAnsi="Times New Roman" w:cs="Times New Roman"/>
                <w:kern w:val="0"/>
                <w:sz w:val="18"/>
                <w:szCs w:val="18"/>
              </w:rPr>
              <w:t>C#</w:t>
            </w:r>
            <w:r>
              <w:rPr>
                <w:rFonts w:ascii="Times New Roman" w:eastAsia="宋体" w:hAnsi="Times New Roman" w:cs="Times New Roman"/>
                <w:kern w:val="0"/>
                <w:sz w:val="18"/>
                <w:szCs w:val="18"/>
              </w:rPr>
              <w:t>的</w:t>
            </w:r>
            <w:r>
              <w:rPr>
                <w:rFonts w:ascii="Times New Roman" w:eastAsia="宋体" w:hAnsi="Times New Roman" w:cs="Times New Roman"/>
                <w:kern w:val="0"/>
                <w:sz w:val="18"/>
                <w:szCs w:val="18"/>
              </w:rPr>
              <w:t>GDI+</w:t>
            </w:r>
            <w:r>
              <w:rPr>
                <w:rFonts w:ascii="Times New Roman" w:eastAsia="宋体" w:hAnsi="Times New Roman" w:cs="Times New Roman"/>
                <w:kern w:val="0"/>
                <w:sz w:val="18"/>
                <w:szCs w:val="18"/>
              </w:rPr>
              <w:t>绘图实现一个图形窗口程序，综合段落学生程序设计、编码与调试的能力。</w:t>
            </w:r>
          </w:p>
        </w:tc>
        <w:tc>
          <w:tcPr>
            <w:tcW w:w="653" w:type="pct"/>
            <w:vAlign w:val="center"/>
          </w:tcPr>
          <w:p w14:paraId="3D058399"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66479F56" w14:textId="77777777">
        <w:trPr>
          <w:trHeight w:val="734"/>
          <w:jc w:val="center"/>
        </w:trPr>
        <w:tc>
          <w:tcPr>
            <w:tcW w:w="256" w:type="pct"/>
            <w:vAlign w:val="center"/>
          </w:tcPr>
          <w:p w14:paraId="7B66F842"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17</w:t>
            </w:r>
          </w:p>
        </w:tc>
        <w:tc>
          <w:tcPr>
            <w:tcW w:w="1073" w:type="pct"/>
            <w:vAlign w:val="center"/>
          </w:tcPr>
          <w:p w14:paraId="384F05EC" w14:textId="77777777" w:rsidR="003E24BF" w:rsidRDefault="00000000">
            <w:pPr>
              <w:widowControl/>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Flask Web</w:t>
            </w:r>
            <w:r>
              <w:rPr>
                <w:rFonts w:ascii="Times New Roman" w:eastAsia="宋体" w:hAnsi="Times New Roman" w:cs="Times New Roman"/>
                <w:bCs/>
                <w:sz w:val="18"/>
                <w:szCs w:val="18"/>
              </w:rPr>
              <w:t>应用技术</w:t>
            </w:r>
          </w:p>
        </w:tc>
        <w:tc>
          <w:tcPr>
            <w:tcW w:w="412" w:type="pct"/>
            <w:vAlign w:val="center"/>
          </w:tcPr>
          <w:p w14:paraId="4AA2F1A5"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418" w:type="pct"/>
            <w:vAlign w:val="center"/>
          </w:tcPr>
          <w:p w14:paraId="681D28A5"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选修</w:t>
            </w:r>
          </w:p>
        </w:tc>
        <w:tc>
          <w:tcPr>
            <w:tcW w:w="439" w:type="pct"/>
            <w:vAlign w:val="center"/>
          </w:tcPr>
          <w:p w14:paraId="41AD3CC0"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操作</w:t>
            </w:r>
          </w:p>
        </w:tc>
        <w:tc>
          <w:tcPr>
            <w:tcW w:w="388" w:type="pct"/>
            <w:vAlign w:val="center"/>
          </w:tcPr>
          <w:p w14:paraId="2E00606D"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设计</w:t>
            </w:r>
          </w:p>
        </w:tc>
        <w:tc>
          <w:tcPr>
            <w:tcW w:w="1362" w:type="pct"/>
            <w:vAlign w:val="center"/>
          </w:tcPr>
          <w:p w14:paraId="5F8004CC" w14:textId="77777777" w:rsidR="003E24BF" w:rsidRDefault="00000000">
            <w:pPr>
              <w:widowControl/>
              <w:spacing w:line="360" w:lineRule="auto"/>
              <w:rPr>
                <w:rFonts w:ascii="Times New Roman" w:eastAsia="宋体" w:hAnsi="Times New Roman" w:cs="Times New Roman"/>
                <w:bCs/>
                <w:sz w:val="18"/>
                <w:szCs w:val="18"/>
              </w:rPr>
            </w:pPr>
            <w:r>
              <w:rPr>
                <w:rFonts w:ascii="Times New Roman" w:eastAsia="宋体" w:hAnsi="Times New Roman" w:cs="Times New Roman"/>
                <w:kern w:val="0"/>
                <w:sz w:val="18"/>
                <w:szCs w:val="18"/>
              </w:rPr>
              <w:t>了解</w:t>
            </w:r>
            <w:r>
              <w:rPr>
                <w:rFonts w:ascii="Times New Roman" w:eastAsia="宋体" w:hAnsi="Times New Roman" w:cs="Times New Roman"/>
                <w:bCs/>
                <w:sz w:val="18"/>
                <w:szCs w:val="18"/>
              </w:rPr>
              <w:t>Flask</w:t>
            </w:r>
            <w:r>
              <w:rPr>
                <w:rFonts w:ascii="Times New Roman" w:eastAsia="宋体" w:hAnsi="Times New Roman" w:cs="Times New Roman"/>
                <w:bCs/>
                <w:sz w:val="18"/>
                <w:szCs w:val="18"/>
              </w:rPr>
              <w:t>应用环境，并能初步设计设计</w:t>
            </w:r>
            <w:r>
              <w:rPr>
                <w:rFonts w:ascii="Times New Roman" w:eastAsia="宋体" w:hAnsi="Times New Roman" w:cs="Times New Roman"/>
                <w:bCs/>
                <w:sz w:val="18"/>
                <w:szCs w:val="18"/>
              </w:rPr>
              <w:t>Flask Web</w:t>
            </w:r>
            <w:r>
              <w:rPr>
                <w:rFonts w:ascii="Times New Roman" w:eastAsia="宋体" w:hAnsi="Times New Roman" w:cs="Times New Roman"/>
                <w:bCs/>
                <w:sz w:val="18"/>
                <w:szCs w:val="18"/>
              </w:rPr>
              <w:t>站点。</w:t>
            </w:r>
          </w:p>
        </w:tc>
        <w:tc>
          <w:tcPr>
            <w:tcW w:w="653" w:type="pct"/>
            <w:vAlign w:val="center"/>
          </w:tcPr>
          <w:p w14:paraId="4D44DFB9"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75038291" w14:textId="77777777">
        <w:trPr>
          <w:trHeight w:val="597"/>
          <w:jc w:val="center"/>
        </w:trPr>
        <w:tc>
          <w:tcPr>
            <w:tcW w:w="256" w:type="pct"/>
            <w:vAlign w:val="center"/>
          </w:tcPr>
          <w:p w14:paraId="64B88BFE" w14:textId="77777777" w:rsidR="003E24BF" w:rsidRDefault="003E24BF">
            <w:pPr>
              <w:widowControl/>
              <w:spacing w:line="360" w:lineRule="auto"/>
              <w:jc w:val="center"/>
              <w:rPr>
                <w:rFonts w:ascii="Times New Roman" w:eastAsia="宋体" w:hAnsi="Times New Roman" w:cs="Times New Roman"/>
                <w:szCs w:val="21"/>
              </w:rPr>
            </w:pPr>
          </w:p>
        </w:tc>
        <w:tc>
          <w:tcPr>
            <w:tcW w:w="1073" w:type="pct"/>
            <w:vAlign w:val="center"/>
          </w:tcPr>
          <w:p w14:paraId="16DF82BE"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合计学时</w:t>
            </w:r>
          </w:p>
        </w:tc>
        <w:tc>
          <w:tcPr>
            <w:tcW w:w="412" w:type="pct"/>
            <w:vAlign w:val="center"/>
          </w:tcPr>
          <w:p w14:paraId="17A762FB"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40</w:t>
            </w:r>
          </w:p>
        </w:tc>
        <w:tc>
          <w:tcPr>
            <w:tcW w:w="1244" w:type="pct"/>
            <w:gridSpan w:val="3"/>
            <w:vAlign w:val="center"/>
          </w:tcPr>
          <w:p w14:paraId="0B8CF441"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计划学时</w:t>
            </w:r>
          </w:p>
        </w:tc>
        <w:tc>
          <w:tcPr>
            <w:tcW w:w="2014" w:type="pct"/>
            <w:gridSpan w:val="2"/>
            <w:vAlign w:val="center"/>
          </w:tcPr>
          <w:p w14:paraId="39831683"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32</w:t>
            </w:r>
          </w:p>
        </w:tc>
      </w:tr>
    </w:tbl>
    <w:p w14:paraId="22B4F2DB" w14:textId="77777777" w:rsidR="003E24BF" w:rsidRDefault="00000000">
      <w:pPr>
        <w:spacing w:beforeLines="25" w:before="78" w:line="360" w:lineRule="auto"/>
        <w:rPr>
          <w:rFonts w:ascii="Times New Roman" w:eastAsia="宋体" w:hAnsi="Times New Roman" w:cs="Times New Roman"/>
          <w:sz w:val="18"/>
          <w:szCs w:val="18"/>
        </w:rPr>
      </w:pPr>
      <w:r>
        <w:rPr>
          <w:rFonts w:ascii="Times New Roman" w:eastAsia="宋体" w:hAnsi="Times New Roman" w:cs="Times New Roman"/>
          <w:sz w:val="18"/>
          <w:szCs w:val="18"/>
        </w:rPr>
        <w:t>注：</w:t>
      </w:r>
      <w:r>
        <w:rPr>
          <w:rFonts w:ascii="Times New Roman" w:eastAsia="宋体" w:hAnsi="Times New Roman" w:cs="Times New Roman"/>
          <w:sz w:val="18"/>
          <w:szCs w:val="18"/>
        </w:rPr>
        <w:t>1</w:t>
      </w:r>
      <w:r>
        <w:rPr>
          <w:rFonts w:ascii="Times New Roman" w:eastAsia="宋体" w:hAnsi="Times New Roman" w:cs="Times New Roman"/>
          <w:sz w:val="18"/>
          <w:szCs w:val="18"/>
        </w:rPr>
        <w:t>、项目要求：必修、选修、其他等；</w:t>
      </w:r>
      <w:r>
        <w:rPr>
          <w:rFonts w:ascii="Times New Roman" w:eastAsia="宋体" w:hAnsi="Times New Roman" w:cs="Times New Roman"/>
          <w:sz w:val="18"/>
          <w:szCs w:val="18"/>
        </w:rPr>
        <w:t>2</w:t>
      </w:r>
      <w:r>
        <w:rPr>
          <w:rFonts w:ascii="Times New Roman" w:eastAsia="宋体" w:hAnsi="Times New Roman" w:cs="Times New Roman"/>
          <w:sz w:val="18"/>
          <w:szCs w:val="18"/>
        </w:rPr>
        <w:t>、项目类型：演示、操作、模拟等；</w:t>
      </w:r>
      <w:r>
        <w:rPr>
          <w:rFonts w:ascii="Times New Roman" w:eastAsia="宋体" w:hAnsi="Times New Roman" w:cs="Times New Roman"/>
          <w:sz w:val="18"/>
          <w:szCs w:val="18"/>
        </w:rPr>
        <w:t>3</w:t>
      </w:r>
      <w:r>
        <w:rPr>
          <w:rFonts w:ascii="Times New Roman" w:eastAsia="宋体" w:hAnsi="Times New Roman" w:cs="Times New Roman"/>
          <w:sz w:val="18"/>
          <w:szCs w:val="18"/>
        </w:rPr>
        <w:t>、项目性质：验证、综合、设计、研究等</w:t>
      </w:r>
    </w:p>
    <w:p w14:paraId="12D590E8"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四、课程考核环节、评价方式、考核环节评价标准及其达成度评价</w:t>
      </w:r>
    </w:p>
    <w:p w14:paraId="2624C37D"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4.1 </w:t>
      </w:r>
      <w:r>
        <w:rPr>
          <w:rFonts w:ascii="Times New Roman" w:eastAsia="宋体" w:hAnsi="Times New Roman" w:cs="Times New Roman"/>
          <w:bCs/>
        </w:rPr>
        <w:t>课程考核环节与评价方式</w:t>
      </w:r>
    </w:p>
    <w:p w14:paraId="6B6C5685"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本课程考核建议由考勤、平时表现、实验、期末考试等构成。考试成绩采用百分制。</w:t>
      </w:r>
    </w:p>
    <w:p w14:paraId="36400A6D"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课程综合成绩</w:t>
      </w:r>
      <w:r>
        <w:rPr>
          <w:rFonts w:ascii="Times New Roman" w:eastAsia="宋体" w:hAnsi="Times New Roman" w:cs="Times New Roman"/>
          <w:bCs/>
          <w:szCs w:val="21"/>
        </w:rPr>
        <w:t>=</w:t>
      </w:r>
      <w:r>
        <w:rPr>
          <w:rFonts w:ascii="Times New Roman" w:eastAsia="宋体" w:hAnsi="Times New Roman" w:cs="Times New Roman"/>
          <w:szCs w:val="21"/>
        </w:rPr>
        <w:t>考勤成绩</w:t>
      </w:r>
      <w:r>
        <w:rPr>
          <w:rFonts w:ascii="Times New Roman" w:eastAsia="宋体" w:hAnsi="Times New Roman" w:cs="Times New Roman"/>
          <w:bCs/>
          <w:szCs w:val="21"/>
        </w:rPr>
        <w:t>×15%+</w:t>
      </w:r>
      <w:r>
        <w:rPr>
          <w:rFonts w:ascii="Times New Roman" w:eastAsia="宋体" w:hAnsi="Times New Roman" w:cs="Times New Roman"/>
          <w:szCs w:val="21"/>
        </w:rPr>
        <w:t>平时表现成绩</w:t>
      </w:r>
      <w:r>
        <w:rPr>
          <w:rFonts w:ascii="Times New Roman" w:eastAsia="宋体" w:hAnsi="Times New Roman" w:cs="Times New Roman"/>
          <w:bCs/>
          <w:szCs w:val="21"/>
        </w:rPr>
        <w:t>×15%+</w:t>
      </w:r>
      <w:r>
        <w:rPr>
          <w:rFonts w:ascii="Times New Roman" w:eastAsia="宋体" w:hAnsi="Times New Roman" w:cs="Times New Roman"/>
          <w:szCs w:val="21"/>
        </w:rPr>
        <w:t>实验成绩</w:t>
      </w:r>
      <w:r>
        <w:rPr>
          <w:rFonts w:ascii="Times New Roman" w:eastAsia="宋体" w:hAnsi="Times New Roman" w:cs="Times New Roman"/>
          <w:bCs/>
          <w:szCs w:val="21"/>
        </w:rPr>
        <w:t>×30%+</w:t>
      </w:r>
      <w:r>
        <w:rPr>
          <w:rFonts w:ascii="Times New Roman" w:eastAsia="宋体" w:hAnsi="Times New Roman" w:cs="Times New Roman"/>
          <w:szCs w:val="21"/>
        </w:rPr>
        <w:t>期末考试</w:t>
      </w:r>
      <w:r>
        <w:rPr>
          <w:rFonts w:ascii="Times New Roman" w:eastAsia="宋体" w:hAnsi="Times New Roman" w:cs="Times New Roman"/>
          <w:bCs/>
          <w:szCs w:val="21"/>
        </w:rPr>
        <w:t>×40%</w:t>
      </w:r>
      <w:r>
        <w:rPr>
          <w:rFonts w:ascii="Times New Roman" w:eastAsia="宋体" w:hAnsi="Times New Roman" w:cs="Times New Roman"/>
          <w:bCs/>
          <w:szCs w:val="21"/>
        </w:rPr>
        <w:t>。具体考核</w:t>
      </w:r>
      <w:r>
        <w:rPr>
          <w:rFonts w:ascii="Times New Roman" w:eastAsia="宋体" w:hAnsi="Times New Roman" w:cs="Times New Roman"/>
          <w:bCs/>
          <w:szCs w:val="21"/>
        </w:rPr>
        <w:t>/</w:t>
      </w:r>
      <w:r>
        <w:rPr>
          <w:rFonts w:ascii="Times New Roman" w:eastAsia="宋体" w:hAnsi="Times New Roman" w:cs="Times New Roman"/>
          <w:bCs/>
          <w:szCs w:val="21"/>
        </w:rPr>
        <w:t>评价方法、依据和对应的教学目标关系如下表</w:t>
      </w:r>
      <w:r>
        <w:rPr>
          <w:rFonts w:ascii="Times New Roman" w:eastAsia="宋体" w:hAnsi="Times New Roman" w:cs="Times New Roman"/>
          <w:bCs/>
          <w:szCs w:val="21"/>
        </w:rPr>
        <w:t>4</w:t>
      </w:r>
      <w:r>
        <w:rPr>
          <w:rFonts w:ascii="Times New Roman" w:eastAsia="宋体" w:hAnsi="Times New Roman" w:cs="Times New Roman"/>
          <w:bCs/>
          <w:szCs w:val="21"/>
        </w:rPr>
        <w:t>所示。</w:t>
      </w:r>
    </w:p>
    <w:p w14:paraId="51DCD6D5"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4 </w:t>
      </w:r>
      <w:r>
        <w:rPr>
          <w:bCs/>
          <w:sz w:val="21"/>
          <w:szCs w:val="21"/>
        </w:rPr>
        <w:t>考核环节、评价方式、比重和对应的课程目标</w:t>
      </w:r>
    </w:p>
    <w:tbl>
      <w:tblPr>
        <w:tblW w:w="5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984"/>
        <w:gridCol w:w="851"/>
        <w:gridCol w:w="1606"/>
      </w:tblGrid>
      <w:tr w:rsidR="003E24BF" w14:paraId="777AEAF4" w14:textId="77777777">
        <w:trPr>
          <w:jc w:val="center"/>
        </w:trPr>
        <w:tc>
          <w:tcPr>
            <w:tcW w:w="1418" w:type="dxa"/>
            <w:shd w:val="clear" w:color="auto" w:fill="BFBFBF"/>
          </w:tcPr>
          <w:p w14:paraId="202A7E0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成绩构成</w:t>
            </w:r>
          </w:p>
        </w:tc>
        <w:tc>
          <w:tcPr>
            <w:tcW w:w="1984" w:type="dxa"/>
            <w:shd w:val="clear" w:color="auto" w:fill="BFBFBF"/>
          </w:tcPr>
          <w:p w14:paraId="193275F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w:t>
            </w:r>
            <w:r>
              <w:rPr>
                <w:rFonts w:ascii="Times New Roman" w:eastAsia="宋体" w:hAnsi="Times New Roman" w:cs="Times New Roman"/>
                <w:bCs/>
                <w:sz w:val="18"/>
                <w:szCs w:val="18"/>
              </w:rPr>
              <w:t>/</w:t>
            </w:r>
            <w:r>
              <w:rPr>
                <w:rFonts w:ascii="Times New Roman" w:eastAsia="宋体" w:hAnsi="Times New Roman" w:cs="Times New Roman"/>
                <w:bCs/>
                <w:sz w:val="18"/>
                <w:szCs w:val="18"/>
              </w:rPr>
              <w:t>评价方式</w:t>
            </w:r>
          </w:p>
        </w:tc>
        <w:tc>
          <w:tcPr>
            <w:tcW w:w="851" w:type="dxa"/>
            <w:shd w:val="clear" w:color="auto" w:fill="BFBFBF"/>
          </w:tcPr>
          <w:p w14:paraId="3FE3616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分值</w:t>
            </w:r>
          </w:p>
        </w:tc>
        <w:tc>
          <w:tcPr>
            <w:tcW w:w="1606" w:type="dxa"/>
            <w:shd w:val="clear" w:color="auto" w:fill="BFBFBF"/>
          </w:tcPr>
          <w:p w14:paraId="111BEDB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课程教学目标</w:t>
            </w:r>
          </w:p>
        </w:tc>
      </w:tr>
      <w:tr w:rsidR="003E24BF" w14:paraId="610DF480" w14:textId="77777777">
        <w:trPr>
          <w:trHeight w:val="170"/>
          <w:jc w:val="center"/>
        </w:trPr>
        <w:tc>
          <w:tcPr>
            <w:tcW w:w="1418" w:type="dxa"/>
            <w:vAlign w:val="center"/>
          </w:tcPr>
          <w:p w14:paraId="4194874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Cs w:val="21"/>
              </w:rPr>
              <w:t>考勤</w:t>
            </w:r>
          </w:p>
        </w:tc>
        <w:tc>
          <w:tcPr>
            <w:tcW w:w="1984" w:type="dxa"/>
            <w:vAlign w:val="center"/>
          </w:tcPr>
          <w:p w14:paraId="7A178E2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根据考勤表现记分</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851" w:type="dxa"/>
            <w:vAlign w:val="center"/>
          </w:tcPr>
          <w:p w14:paraId="74B47D2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1606" w:type="dxa"/>
            <w:vAlign w:val="center"/>
          </w:tcPr>
          <w:p w14:paraId="4B33047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7F3FDA7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4FADFE9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20A1816F" w14:textId="77777777">
        <w:trPr>
          <w:jc w:val="center"/>
        </w:trPr>
        <w:tc>
          <w:tcPr>
            <w:tcW w:w="1418" w:type="dxa"/>
            <w:vAlign w:val="center"/>
          </w:tcPr>
          <w:p w14:paraId="6F69AB1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Cs w:val="21"/>
              </w:rPr>
              <w:t>平时表现</w:t>
            </w:r>
          </w:p>
        </w:tc>
        <w:tc>
          <w:tcPr>
            <w:tcW w:w="1984" w:type="dxa"/>
            <w:vAlign w:val="center"/>
          </w:tcPr>
          <w:p w14:paraId="43D4797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根据课代表任职、平时主动提问、是否存在不认真听讲情况综合给分</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851" w:type="dxa"/>
            <w:vAlign w:val="center"/>
          </w:tcPr>
          <w:p w14:paraId="4945101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15</w:t>
            </w:r>
          </w:p>
        </w:tc>
        <w:tc>
          <w:tcPr>
            <w:tcW w:w="1606" w:type="dxa"/>
            <w:vAlign w:val="center"/>
          </w:tcPr>
          <w:p w14:paraId="79881DB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75E91F5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0B64446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26F0B58C" w14:textId="77777777">
        <w:trPr>
          <w:jc w:val="center"/>
        </w:trPr>
        <w:tc>
          <w:tcPr>
            <w:tcW w:w="1418" w:type="dxa"/>
            <w:vAlign w:val="center"/>
          </w:tcPr>
          <w:p w14:paraId="6EEF3A8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Cs w:val="21"/>
              </w:rPr>
              <w:t>实验</w:t>
            </w:r>
          </w:p>
        </w:tc>
        <w:tc>
          <w:tcPr>
            <w:tcW w:w="1984" w:type="dxa"/>
            <w:vAlign w:val="center"/>
          </w:tcPr>
          <w:p w14:paraId="6AA4C6D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根据网上学习情况、实验操作、实验报告给出相应成绩</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851" w:type="dxa"/>
            <w:vAlign w:val="center"/>
          </w:tcPr>
          <w:p w14:paraId="4E6C63A5"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30</w:t>
            </w:r>
          </w:p>
        </w:tc>
        <w:tc>
          <w:tcPr>
            <w:tcW w:w="1606" w:type="dxa"/>
            <w:vAlign w:val="center"/>
          </w:tcPr>
          <w:p w14:paraId="2F37865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002A53F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72E3C45A"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13B94930" w14:textId="77777777">
        <w:trPr>
          <w:trHeight w:val="310"/>
          <w:jc w:val="center"/>
        </w:trPr>
        <w:tc>
          <w:tcPr>
            <w:tcW w:w="1418" w:type="dxa"/>
            <w:vAlign w:val="center"/>
          </w:tcPr>
          <w:p w14:paraId="7B717FA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Cs w:val="21"/>
              </w:rPr>
              <w:t>期末考试</w:t>
            </w:r>
          </w:p>
        </w:tc>
        <w:tc>
          <w:tcPr>
            <w:tcW w:w="1984" w:type="dxa"/>
            <w:vAlign w:val="center"/>
          </w:tcPr>
          <w:p w14:paraId="4C3BABB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851" w:type="dxa"/>
            <w:vAlign w:val="center"/>
          </w:tcPr>
          <w:p w14:paraId="2837A190"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40</w:t>
            </w:r>
          </w:p>
        </w:tc>
        <w:tc>
          <w:tcPr>
            <w:tcW w:w="1606" w:type="dxa"/>
            <w:vAlign w:val="center"/>
          </w:tcPr>
          <w:p w14:paraId="793DE47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5673345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1CAC294E"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54E9B715" w14:textId="77777777">
        <w:trPr>
          <w:trHeight w:val="150"/>
          <w:jc w:val="center"/>
        </w:trPr>
        <w:tc>
          <w:tcPr>
            <w:tcW w:w="1418" w:type="dxa"/>
            <w:vAlign w:val="center"/>
          </w:tcPr>
          <w:p w14:paraId="4639849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综合成绩</w:t>
            </w:r>
          </w:p>
        </w:tc>
        <w:tc>
          <w:tcPr>
            <w:tcW w:w="1984" w:type="dxa"/>
            <w:vAlign w:val="center"/>
          </w:tcPr>
          <w:p w14:paraId="27A059A4"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Cs w:val="21"/>
              </w:rPr>
              <w:t>平时成绩</w:t>
            </w:r>
            <w:r>
              <w:rPr>
                <w:rFonts w:ascii="Times New Roman" w:eastAsia="宋体" w:hAnsi="Times New Roman" w:cs="Times New Roman"/>
                <w:bCs/>
                <w:szCs w:val="21"/>
              </w:rPr>
              <w:t>+</w:t>
            </w:r>
            <w:r>
              <w:rPr>
                <w:rFonts w:ascii="Times New Roman" w:eastAsia="宋体" w:hAnsi="Times New Roman" w:cs="Times New Roman"/>
                <w:szCs w:val="21"/>
              </w:rPr>
              <w:t>期中考试</w:t>
            </w:r>
            <w:r>
              <w:rPr>
                <w:rFonts w:ascii="Times New Roman" w:eastAsia="宋体" w:hAnsi="Times New Roman" w:cs="Times New Roman"/>
                <w:bCs/>
                <w:szCs w:val="21"/>
              </w:rPr>
              <w:t>+</w:t>
            </w:r>
            <w:r>
              <w:rPr>
                <w:rFonts w:ascii="Times New Roman" w:eastAsia="宋体" w:hAnsi="Times New Roman" w:cs="Times New Roman"/>
                <w:szCs w:val="21"/>
              </w:rPr>
              <w:t>实验成绩</w:t>
            </w:r>
            <w:r>
              <w:rPr>
                <w:rFonts w:ascii="Times New Roman" w:eastAsia="宋体" w:hAnsi="Times New Roman" w:cs="Times New Roman"/>
                <w:bCs/>
                <w:szCs w:val="21"/>
              </w:rPr>
              <w:t>+</w:t>
            </w:r>
            <w:r>
              <w:rPr>
                <w:rFonts w:ascii="Times New Roman" w:eastAsia="宋体" w:hAnsi="Times New Roman" w:cs="Times New Roman"/>
                <w:szCs w:val="21"/>
              </w:rPr>
              <w:t>期末考试</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851" w:type="dxa"/>
            <w:vAlign w:val="center"/>
          </w:tcPr>
          <w:p w14:paraId="4D9BB8AD"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c>
          <w:tcPr>
            <w:tcW w:w="1606" w:type="dxa"/>
            <w:vAlign w:val="center"/>
          </w:tcPr>
          <w:p w14:paraId="6A08A55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68BC6C1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1F8BE555"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bl>
    <w:p w14:paraId="25218C3A"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4.2 </w:t>
      </w:r>
      <w:r>
        <w:rPr>
          <w:rFonts w:ascii="Times New Roman" w:eastAsia="宋体" w:hAnsi="Times New Roman" w:cs="Times New Roman"/>
          <w:bCs/>
        </w:rPr>
        <w:t>考核环节评价标准</w:t>
      </w:r>
    </w:p>
    <w:p w14:paraId="130D609E"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4</w:t>
      </w:r>
      <w:r>
        <w:rPr>
          <w:rFonts w:ascii="Times New Roman" w:eastAsia="宋体" w:hAnsi="Times New Roman" w:cs="Times New Roman"/>
          <w:szCs w:val="21"/>
        </w:rPr>
        <w:t>可知，本课程的</w:t>
      </w:r>
      <w:r>
        <w:rPr>
          <w:rFonts w:ascii="Times New Roman" w:eastAsia="宋体" w:hAnsi="Times New Roman" w:cs="Times New Roman"/>
          <w:szCs w:val="21"/>
        </w:rPr>
        <w:t>3</w:t>
      </w:r>
      <w:r>
        <w:rPr>
          <w:rFonts w:ascii="Times New Roman" w:eastAsia="宋体" w:hAnsi="Times New Roman" w:cs="Times New Roman"/>
          <w:szCs w:val="21"/>
        </w:rPr>
        <w:t>个课程目标分别由多个考核环节来支撑，每个考核环节的评价标准如下：</w:t>
      </w:r>
    </w:p>
    <w:p w14:paraId="0340552F" w14:textId="77777777" w:rsidR="003E24BF" w:rsidRDefault="00000000">
      <w:pPr>
        <w:pStyle w:val="a8"/>
        <w:spacing w:line="360" w:lineRule="auto"/>
        <w:ind w:left="420" w:firstLineChars="0" w:firstLine="0"/>
        <w:jc w:val="left"/>
        <w:rPr>
          <w:szCs w:val="21"/>
        </w:rPr>
      </w:pPr>
      <w:r>
        <w:rPr>
          <w:rFonts w:ascii="宋体" w:hAnsi="宋体" w:cs="宋体" w:hint="eastAsia"/>
          <w:szCs w:val="21"/>
        </w:rPr>
        <w:t>①</w:t>
      </w:r>
      <w:r>
        <w:rPr>
          <w:szCs w:val="21"/>
        </w:rPr>
        <w:t xml:space="preserve"> </w:t>
      </w:r>
      <w:r>
        <w:rPr>
          <w:szCs w:val="21"/>
        </w:rPr>
        <w:t>考勤</w:t>
      </w:r>
    </w:p>
    <w:p w14:paraId="5610A000"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Times New Roman" w:eastAsia="宋体" w:hAnsi="Times New Roman" w:cs="Times New Roman"/>
          <w:szCs w:val="21"/>
        </w:rPr>
        <w:t>满分</w:t>
      </w:r>
      <w:r>
        <w:rPr>
          <w:rFonts w:ascii="Times New Roman" w:eastAsia="宋体" w:hAnsi="Times New Roman" w:cs="Times New Roman"/>
          <w:szCs w:val="21"/>
        </w:rPr>
        <w:t>100</w:t>
      </w:r>
      <w:r>
        <w:rPr>
          <w:rFonts w:ascii="Times New Roman" w:eastAsia="宋体" w:hAnsi="Times New Roman" w:cs="Times New Roman"/>
          <w:szCs w:val="21"/>
        </w:rPr>
        <w:t>分，每迟到</w:t>
      </w:r>
      <w:r>
        <w:rPr>
          <w:rFonts w:ascii="Times New Roman" w:eastAsia="宋体" w:hAnsi="Times New Roman" w:cs="Times New Roman"/>
          <w:szCs w:val="21"/>
        </w:rPr>
        <w:t>1</w:t>
      </w:r>
      <w:r>
        <w:rPr>
          <w:rFonts w:ascii="Times New Roman" w:eastAsia="宋体" w:hAnsi="Times New Roman" w:cs="Times New Roman"/>
          <w:szCs w:val="21"/>
        </w:rPr>
        <w:t>次扣</w:t>
      </w:r>
      <w:r>
        <w:rPr>
          <w:rFonts w:ascii="Times New Roman" w:eastAsia="宋体" w:hAnsi="Times New Roman" w:cs="Times New Roman"/>
          <w:szCs w:val="21"/>
        </w:rPr>
        <w:t>10</w:t>
      </w:r>
      <w:r>
        <w:rPr>
          <w:rFonts w:ascii="Times New Roman" w:eastAsia="宋体" w:hAnsi="Times New Roman" w:cs="Times New Roman"/>
          <w:szCs w:val="21"/>
        </w:rPr>
        <w:t>分，每缺课一次扣</w:t>
      </w:r>
      <w:r>
        <w:rPr>
          <w:rFonts w:ascii="Times New Roman" w:eastAsia="宋体" w:hAnsi="Times New Roman" w:cs="Times New Roman"/>
          <w:szCs w:val="21"/>
        </w:rPr>
        <w:t>20</w:t>
      </w:r>
      <w:r>
        <w:rPr>
          <w:rFonts w:ascii="Times New Roman" w:eastAsia="宋体" w:hAnsi="Times New Roman" w:cs="Times New Roman"/>
          <w:szCs w:val="21"/>
        </w:rPr>
        <w:t>分，扣完为止。占比总评的</w:t>
      </w:r>
      <w:r>
        <w:rPr>
          <w:rFonts w:ascii="Times New Roman" w:eastAsia="宋体" w:hAnsi="Times New Roman" w:cs="Times New Roman"/>
          <w:szCs w:val="21"/>
        </w:rPr>
        <w:t>10%</w:t>
      </w:r>
      <w:r>
        <w:rPr>
          <w:rFonts w:ascii="Times New Roman" w:eastAsia="宋体" w:hAnsi="Times New Roman" w:cs="Times New Roman"/>
          <w:szCs w:val="21"/>
        </w:rPr>
        <w:t>。</w:t>
      </w:r>
    </w:p>
    <w:p w14:paraId="56D6F51F" w14:textId="77777777" w:rsidR="003E24BF" w:rsidRDefault="00000000">
      <w:pPr>
        <w:pStyle w:val="a8"/>
        <w:spacing w:line="360" w:lineRule="auto"/>
        <w:ind w:left="420" w:firstLineChars="0" w:firstLine="0"/>
        <w:jc w:val="left"/>
        <w:rPr>
          <w:szCs w:val="21"/>
        </w:rPr>
      </w:pPr>
      <w:r>
        <w:rPr>
          <w:rFonts w:ascii="宋体" w:hAnsi="宋体" w:cs="宋体" w:hint="eastAsia"/>
          <w:szCs w:val="21"/>
        </w:rPr>
        <w:t>②</w:t>
      </w:r>
      <w:r>
        <w:rPr>
          <w:szCs w:val="21"/>
        </w:rPr>
        <w:t xml:space="preserve"> </w:t>
      </w:r>
      <w:r>
        <w:rPr>
          <w:szCs w:val="21"/>
        </w:rPr>
        <w:t>平时表现</w:t>
      </w:r>
    </w:p>
    <w:p w14:paraId="0F867DEE"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Times New Roman" w:eastAsia="宋体" w:hAnsi="Times New Roman" w:cs="Times New Roman"/>
          <w:szCs w:val="21"/>
        </w:rPr>
        <w:t>平时表现基础分为</w:t>
      </w:r>
      <w:r>
        <w:rPr>
          <w:rFonts w:ascii="Times New Roman" w:eastAsia="宋体" w:hAnsi="Times New Roman" w:cs="Times New Roman"/>
          <w:szCs w:val="21"/>
        </w:rPr>
        <w:t>75</w:t>
      </w:r>
      <w:r>
        <w:rPr>
          <w:rFonts w:ascii="Times New Roman" w:eastAsia="宋体" w:hAnsi="Times New Roman" w:cs="Times New Roman"/>
          <w:szCs w:val="21"/>
        </w:rPr>
        <w:t>分（课代表为</w:t>
      </w:r>
      <w:r>
        <w:rPr>
          <w:rFonts w:ascii="Times New Roman" w:eastAsia="宋体" w:hAnsi="Times New Roman" w:cs="Times New Roman"/>
          <w:szCs w:val="21"/>
        </w:rPr>
        <w:t>100</w:t>
      </w:r>
      <w:r>
        <w:rPr>
          <w:rFonts w:ascii="Times New Roman" w:eastAsia="宋体" w:hAnsi="Times New Roman" w:cs="Times New Roman"/>
          <w:szCs w:val="21"/>
        </w:rPr>
        <w:t>分），在基础分之上结合实际平时表现加减分得到平时表现总成绩，总成绩不高于</w:t>
      </w:r>
      <w:r>
        <w:rPr>
          <w:rFonts w:ascii="Times New Roman" w:eastAsia="宋体" w:hAnsi="Times New Roman" w:cs="Times New Roman"/>
          <w:szCs w:val="21"/>
        </w:rPr>
        <w:t>100</w:t>
      </w:r>
      <w:r>
        <w:rPr>
          <w:rFonts w:ascii="Times New Roman" w:eastAsia="宋体" w:hAnsi="Times New Roman" w:cs="Times New Roman"/>
          <w:szCs w:val="21"/>
        </w:rPr>
        <w:t>分，不低于</w:t>
      </w:r>
      <w:r>
        <w:rPr>
          <w:rFonts w:ascii="Times New Roman" w:eastAsia="宋体" w:hAnsi="Times New Roman" w:cs="Times New Roman"/>
          <w:szCs w:val="21"/>
        </w:rPr>
        <w:t>0</w:t>
      </w:r>
      <w:r>
        <w:rPr>
          <w:rFonts w:ascii="Times New Roman" w:eastAsia="宋体" w:hAnsi="Times New Roman" w:cs="Times New Roman"/>
          <w:szCs w:val="21"/>
        </w:rPr>
        <w:t>分；</w:t>
      </w:r>
      <w:r>
        <w:rPr>
          <w:rFonts w:ascii="宋体" w:eastAsia="宋体" w:hAnsi="宋体" w:cs="宋体" w:hint="eastAsia"/>
          <w:szCs w:val="21"/>
        </w:rPr>
        <w:t>②</w:t>
      </w:r>
      <w:r>
        <w:rPr>
          <w:rFonts w:ascii="Times New Roman" w:eastAsia="宋体" w:hAnsi="Times New Roman" w:cs="Times New Roman"/>
          <w:szCs w:val="21"/>
        </w:rPr>
        <w:t>平时进行一次主动提问加</w:t>
      </w:r>
      <w:r>
        <w:rPr>
          <w:rFonts w:ascii="Times New Roman" w:eastAsia="宋体" w:hAnsi="Times New Roman" w:cs="Times New Roman"/>
          <w:szCs w:val="21"/>
        </w:rPr>
        <w:t>2.5</w:t>
      </w:r>
      <w:r>
        <w:rPr>
          <w:rFonts w:ascii="Times New Roman" w:eastAsia="宋体" w:hAnsi="Times New Roman" w:cs="Times New Roman"/>
          <w:szCs w:val="21"/>
        </w:rPr>
        <w:t>分；</w:t>
      </w:r>
      <w:r>
        <w:rPr>
          <w:rFonts w:ascii="宋体" w:eastAsia="宋体" w:hAnsi="宋体" w:cs="宋体" w:hint="eastAsia"/>
          <w:szCs w:val="21"/>
        </w:rPr>
        <w:t>③</w:t>
      </w:r>
      <w:r>
        <w:rPr>
          <w:rFonts w:ascii="Times New Roman" w:eastAsia="宋体" w:hAnsi="Times New Roman" w:cs="Times New Roman"/>
          <w:szCs w:val="21"/>
        </w:rPr>
        <w:t>平时每主动观看一次网课视频加</w:t>
      </w:r>
      <w:r>
        <w:rPr>
          <w:rFonts w:ascii="Times New Roman" w:eastAsia="宋体" w:hAnsi="Times New Roman" w:cs="Times New Roman"/>
          <w:szCs w:val="21"/>
        </w:rPr>
        <w:t>1</w:t>
      </w:r>
      <w:r>
        <w:rPr>
          <w:rFonts w:ascii="Times New Roman" w:eastAsia="宋体" w:hAnsi="Times New Roman" w:cs="Times New Roman"/>
          <w:szCs w:val="21"/>
        </w:rPr>
        <w:t>分（此项加分不超过</w:t>
      </w:r>
      <w:r>
        <w:rPr>
          <w:rFonts w:ascii="Times New Roman" w:eastAsia="宋体" w:hAnsi="Times New Roman" w:cs="Times New Roman"/>
          <w:szCs w:val="21"/>
        </w:rPr>
        <w:t>10</w:t>
      </w:r>
      <w:r>
        <w:rPr>
          <w:rFonts w:ascii="Times New Roman" w:eastAsia="宋体" w:hAnsi="Times New Roman" w:cs="Times New Roman"/>
          <w:szCs w:val="21"/>
        </w:rPr>
        <w:t>分）；</w:t>
      </w:r>
      <w:r>
        <w:rPr>
          <w:rFonts w:ascii="宋体" w:eastAsia="宋体" w:hAnsi="宋体" w:cs="宋体" w:hint="eastAsia"/>
          <w:szCs w:val="21"/>
        </w:rPr>
        <w:t>④</w:t>
      </w:r>
      <w:r>
        <w:rPr>
          <w:rFonts w:ascii="Times New Roman" w:eastAsia="宋体" w:hAnsi="Times New Roman" w:cs="Times New Roman"/>
          <w:szCs w:val="21"/>
        </w:rPr>
        <w:t>平时出现一次不良表现扣</w:t>
      </w:r>
      <w:r>
        <w:rPr>
          <w:rFonts w:ascii="Times New Roman" w:eastAsia="宋体" w:hAnsi="Times New Roman" w:cs="Times New Roman"/>
          <w:szCs w:val="21"/>
        </w:rPr>
        <w:t>5</w:t>
      </w:r>
      <w:r>
        <w:rPr>
          <w:rFonts w:ascii="Times New Roman" w:eastAsia="宋体" w:hAnsi="Times New Roman" w:cs="Times New Roman"/>
          <w:szCs w:val="21"/>
        </w:rPr>
        <w:t>分。占比总评的</w:t>
      </w:r>
      <w:r>
        <w:rPr>
          <w:rFonts w:ascii="Times New Roman" w:eastAsia="宋体" w:hAnsi="Times New Roman" w:cs="Times New Roman"/>
          <w:szCs w:val="21"/>
        </w:rPr>
        <w:t>20%</w:t>
      </w:r>
      <w:r>
        <w:rPr>
          <w:rFonts w:ascii="Times New Roman" w:eastAsia="宋体" w:hAnsi="Times New Roman" w:cs="Times New Roman"/>
          <w:szCs w:val="21"/>
        </w:rPr>
        <w:t>。</w:t>
      </w:r>
    </w:p>
    <w:p w14:paraId="3599DADE" w14:textId="77777777" w:rsidR="003E24BF" w:rsidRDefault="00000000">
      <w:pPr>
        <w:pStyle w:val="a8"/>
        <w:spacing w:line="360" w:lineRule="auto"/>
        <w:ind w:left="420" w:firstLineChars="0" w:firstLine="0"/>
        <w:jc w:val="left"/>
        <w:rPr>
          <w:szCs w:val="21"/>
        </w:rPr>
      </w:pPr>
      <w:r>
        <w:rPr>
          <w:rFonts w:ascii="宋体" w:hAnsi="宋体" w:cs="宋体" w:hint="eastAsia"/>
          <w:szCs w:val="21"/>
        </w:rPr>
        <w:t>③</w:t>
      </w:r>
      <w:r>
        <w:rPr>
          <w:szCs w:val="21"/>
        </w:rPr>
        <w:t xml:space="preserve"> </w:t>
      </w:r>
      <w:r>
        <w:rPr>
          <w:szCs w:val="21"/>
        </w:rPr>
        <w:t>实验</w:t>
      </w:r>
    </w:p>
    <w:p w14:paraId="6A6E5475"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Times New Roman" w:eastAsia="宋体" w:hAnsi="Times New Roman" w:cs="Times New Roman"/>
          <w:szCs w:val="21"/>
        </w:rPr>
        <w:t>满分</w:t>
      </w:r>
      <w:r>
        <w:rPr>
          <w:rFonts w:ascii="Times New Roman" w:eastAsia="宋体" w:hAnsi="Times New Roman" w:cs="Times New Roman"/>
          <w:szCs w:val="21"/>
        </w:rPr>
        <w:t>100</w:t>
      </w:r>
      <w:r>
        <w:rPr>
          <w:rFonts w:ascii="Times New Roman" w:eastAsia="宋体" w:hAnsi="Times New Roman" w:cs="Times New Roman"/>
          <w:szCs w:val="21"/>
        </w:rPr>
        <w:t>分，</w:t>
      </w:r>
      <w:r>
        <w:rPr>
          <w:rFonts w:ascii="宋体" w:eastAsia="宋体" w:hAnsi="宋体" w:cs="宋体" w:hint="eastAsia"/>
          <w:szCs w:val="21"/>
        </w:rPr>
        <w:t>①</w:t>
      </w:r>
      <w:r>
        <w:rPr>
          <w:rFonts w:ascii="Times New Roman" w:eastAsia="宋体" w:hAnsi="Times New Roman" w:cs="Times New Roman"/>
          <w:szCs w:val="21"/>
        </w:rPr>
        <w:t xml:space="preserve"> </w:t>
      </w:r>
      <w:r>
        <w:rPr>
          <w:rFonts w:ascii="Times New Roman" w:eastAsia="宋体" w:hAnsi="Times New Roman" w:cs="Times New Roman"/>
          <w:szCs w:val="21"/>
        </w:rPr>
        <w:t>成绩</w:t>
      </w:r>
      <w:r>
        <w:rPr>
          <w:rFonts w:ascii="Times New Roman" w:eastAsia="宋体" w:hAnsi="Times New Roman" w:cs="Times New Roman"/>
          <w:szCs w:val="21"/>
        </w:rPr>
        <w:t xml:space="preserve"> = </w:t>
      </w:r>
      <w:r>
        <w:rPr>
          <w:rFonts w:ascii="Times New Roman" w:eastAsia="宋体" w:hAnsi="Times New Roman" w:cs="Times New Roman"/>
          <w:szCs w:val="21"/>
        </w:rPr>
        <w:t>实验表现成绩</w:t>
      </w:r>
      <w:r>
        <w:rPr>
          <w:rFonts w:ascii="Times New Roman" w:eastAsia="宋体" w:hAnsi="Times New Roman" w:cs="Times New Roman"/>
          <w:szCs w:val="21"/>
        </w:rPr>
        <w:t xml:space="preserve">*50% + </w:t>
      </w:r>
      <w:r>
        <w:rPr>
          <w:rFonts w:ascii="Times New Roman" w:eastAsia="宋体" w:hAnsi="Times New Roman" w:cs="Times New Roman"/>
          <w:szCs w:val="21"/>
        </w:rPr>
        <w:t>实验报告成绩</w:t>
      </w:r>
      <w:r>
        <w:rPr>
          <w:rFonts w:ascii="Times New Roman" w:eastAsia="宋体" w:hAnsi="Times New Roman" w:cs="Times New Roman"/>
          <w:szCs w:val="21"/>
        </w:rPr>
        <w:t>*50%</w:t>
      </w:r>
      <w:r>
        <w:rPr>
          <w:rFonts w:ascii="Times New Roman" w:eastAsia="宋体" w:hAnsi="Times New Roman" w:cs="Times New Roman"/>
          <w:szCs w:val="21"/>
        </w:rPr>
        <w:t>，其中实验报告成绩为各次实验报告成绩均值；</w:t>
      </w:r>
      <w:r>
        <w:rPr>
          <w:rFonts w:ascii="宋体" w:eastAsia="宋体" w:hAnsi="宋体" w:cs="宋体" w:hint="eastAsia"/>
          <w:szCs w:val="21"/>
        </w:rPr>
        <w:t>②</w:t>
      </w:r>
      <w:r>
        <w:rPr>
          <w:rFonts w:ascii="Times New Roman" w:eastAsia="宋体" w:hAnsi="Times New Roman" w:cs="Times New Roman"/>
          <w:szCs w:val="21"/>
        </w:rPr>
        <w:t xml:space="preserve"> </w:t>
      </w:r>
      <w:r>
        <w:rPr>
          <w:rFonts w:ascii="Times New Roman" w:eastAsia="宋体" w:hAnsi="Times New Roman" w:cs="Times New Roman"/>
          <w:szCs w:val="21"/>
        </w:rPr>
        <w:t>实验表现成绩基础分为</w:t>
      </w:r>
      <w:r>
        <w:rPr>
          <w:rFonts w:ascii="Times New Roman" w:eastAsia="宋体" w:hAnsi="Times New Roman" w:cs="Times New Roman"/>
          <w:szCs w:val="21"/>
        </w:rPr>
        <w:t>80</w:t>
      </w:r>
      <w:r>
        <w:rPr>
          <w:rFonts w:ascii="Times New Roman" w:eastAsia="宋体" w:hAnsi="Times New Roman" w:cs="Times New Roman"/>
          <w:szCs w:val="21"/>
        </w:rPr>
        <w:t>分，在基础分之上结合实际平时表现加减分得到实验表现总成绩，总成绩不高于</w:t>
      </w:r>
      <w:r>
        <w:rPr>
          <w:rFonts w:ascii="Times New Roman" w:eastAsia="宋体" w:hAnsi="Times New Roman" w:cs="Times New Roman"/>
          <w:szCs w:val="21"/>
        </w:rPr>
        <w:t>100</w:t>
      </w:r>
      <w:r>
        <w:rPr>
          <w:rFonts w:ascii="Times New Roman" w:eastAsia="宋体" w:hAnsi="Times New Roman" w:cs="Times New Roman"/>
          <w:szCs w:val="21"/>
        </w:rPr>
        <w:t>分，不低于</w:t>
      </w:r>
      <w:r>
        <w:rPr>
          <w:rFonts w:ascii="Times New Roman" w:eastAsia="宋体" w:hAnsi="Times New Roman" w:cs="Times New Roman"/>
          <w:szCs w:val="21"/>
        </w:rPr>
        <w:t>0</w:t>
      </w:r>
      <w:r>
        <w:rPr>
          <w:rFonts w:ascii="Times New Roman" w:eastAsia="宋体" w:hAnsi="Times New Roman" w:cs="Times New Roman"/>
          <w:szCs w:val="21"/>
        </w:rPr>
        <w:t>分；</w:t>
      </w:r>
      <w:r>
        <w:rPr>
          <w:rFonts w:ascii="宋体" w:eastAsia="宋体" w:hAnsi="宋体" w:cs="宋体" w:hint="eastAsia"/>
          <w:szCs w:val="21"/>
        </w:rPr>
        <w:t>③</w:t>
      </w:r>
      <w:r>
        <w:rPr>
          <w:rFonts w:ascii="Times New Roman" w:eastAsia="宋体" w:hAnsi="Times New Roman" w:cs="Times New Roman"/>
          <w:szCs w:val="21"/>
        </w:rPr>
        <w:t xml:space="preserve"> </w:t>
      </w:r>
      <w:r>
        <w:rPr>
          <w:rFonts w:ascii="Times New Roman" w:eastAsia="宋体" w:hAnsi="Times New Roman" w:cs="Times New Roman"/>
          <w:szCs w:val="21"/>
        </w:rPr>
        <w:t>某次实验表现优秀计一次</w:t>
      </w:r>
      <w:r>
        <w:rPr>
          <w:rFonts w:ascii="Times New Roman" w:eastAsia="宋体" w:hAnsi="Times New Roman" w:cs="Times New Roman"/>
          <w:szCs w:val="21"/>
        </w:rPr>
        <w:t>“+”</w:t>
      </w:r>
      <w:r>
        <w:rPr>
          <w:rFonts w:ascii="Times New Roman" w:eastAsia="宋体" w:hAnsi="Times New Roman" w:cs="Times New Roman"/>
          <w:szCs w:val="21"/>
        </w:rPr>
        <w:t>号，实验表现成绩加</w:t>
      </w:r>
      <w:r>
        <w:rPr>
          <w:rFonts w:ascii="Times New Roman" w:eastAsia="宋体" w:hAnsi="Times New Roman" w:cs="Times New Roman"/>
          <w:szCs w:val="21"/>
        </w:rPr>
        <w:t>2</w:t>
      </w:r>
      <w:r>
        <w:rPr>
          <w:rFonts w:ascii="Times New Roman" w:eastAsia="宋体" w:hAnsi="Times New Roman" w:cs="Times New Roman"/>
          <w:szCs w:val="21"/>
        </w:rPr>
        <w:t>分，表现不良计一次</w:t>
      </w:r>
      <w:r>
        <w:rPr>
          <w:rFonts w:ascii="Times New Roman" w:eastAsia="宋体" w:hAnsi="Times New Roman" w:cs="Times New Roman"/>
          <w:szCs w:val="21"/>
        </w:rPr>
        <w:t>“-”</w:t>
      </w:r>
      <w:r>
        <w:rPr>
          <w:rFonts w:ascii="Times New Roman" w:eastAsia="宋体" w:hAnsi="Times New Roman" w:cs="Times New Roman"/>
          <w:szCs w:val="21"/>
        </w:rPr>
        <w:t>号，实验表现成绩减</w:t>
      </w:r>
      <w:r>
        <w:rPr>
          <w:rFonts w:ascii="Times New Roman" w:eastAsia="宋体" w:hAnsi="Times New Roman" w:cs="Times New Roman"/>
          <w:szCs w:val="21"/>
        </w:rPr>
        <w:t>5</w:t>
      </w:r>
      <w:r>
        <w:rPr>
          <w:rFonts w:ascii="Times New Roman" w:eastAsia="宋体" w:hAnsi="Times New Roman" w:cs="Times New Roman"/>
          <w:szCs w:val="21"/>
        </w:rPr>
        <w:t>分。占比总评的</w:t>
      </w:r>
      <w:r>
        <w:rPr>
          <w:rFonts w:ascii="Times New Roman" w:eastAsia="宋体" w:hAnsi="Times New Roman" w:cs="Times New Roman"/>
          <w:szCs w:val="21"/>
        </w:rPr>
        <w:t>30%</w:t>
      </w:r>
      <w:r>
        <w:rPr>
          <w:rFonts w:ascii="Times New Roman" w:eastAsia="宋体" w:hAnsi="Times New Roman" w:cs="Times New Roman"/>
          <w:szCs w:val="21"/>
        </w:rPr>
        <w:t>。</w:t>
      </w:r>
    </w:p>
    <w:p w14:paraId="25AAF63B" w14:textId="77777777" w:rsidR="003E24BF" w:rsidRDefault="00000000">
      <w:pPr>
        <w:pStyle w:val="a8"/>
        <w:spacing w:line="360" w:lineRule="auto"/>
        <w:ind w:left="420" w:firstLineChars="0" w:firstLine="0"/>
        <w:jc w:val="left"/>
        <w:rPr>
          <w:szCs w:val="21"/>
        </w:rPr>
      </w:pPr>
      <w:r>
        <w:rPr>
          <w:rFonts w:ascii="宋体" w:hAnsi="宋体" w:cs="宋体" w:hint="eastAsia"/>
          <w:szCs w:val="21"/>
        </w:rPr>
        <w:t>④</w:t>
      </w:r>
      <w:r>
        <w:rPr>
          <w:szCs w:val="21"/>
        </w:rPr>
        <w:t xml:space="preserve"> </w:t>
      </w:r>
      <w:r>
        <w:rPr>
          <w:szCs w:val="21"/>
        </w:rPr>
        <w:t>期末考试</w:t>
      </w:r>
    </w:p>
    <w:p w14:paraId="2AB4F43A"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Times New Roman" w:eastAsia="宋体" w:hAnsi="Times New Roman" w:cs="Times New Roman"/>
          <w:szCs w:val="21"/>
        </w:rPr>
        <w:t>满分</w:t>
      </w:r>
      <w:r>
        <w:rPr>
          <w:rFonts w:ascii="Times New Roman" w:eastAsia="宋体" w:hAnsi="Times New Roman" w:cs="Times New Roman"/>
          <w:szCs w:val="21"/>
        </w:rPr>
        <w:t>100</w:t>
      </w:r>
      <w:r>
        <w:rPr>
          <w:rFonts w:ascii="Times New Roman" w:eastAsia="宋体" w:hAnsi="Times New Roman" w:cs="Times New Roman"/>
          <w:szCs w:val="21"/>
        </w:rPr>
        <w:t>分，成绩评定依据见试卷参考答案。占比总评的</w:t>
      </w:r>
      <w:r>
        <w:rPr>
          <w:rFonts w:ascii="Times New Roman" w:eastAsia="宋体" w:hAnsi="Times New Roman" w:cs="Times New Roman"/>
          <w:szCs w:val="21"/>
        </w:rPr>
        <w:t>40%</w:t>
      </w:r>
      <w:r>
        <w:rPr>
          <w:rFonts w:ascii="Times New Roman" w:eastAsia="宋体" w:hAnsi="Times New Roman" w:cs="Times New Roman"/>
          <w:szCs w:val="21"/>
        </w:rPr>
        <w:t>。</w:t>
      </w:r>
    </w:p>
    <w:p w14:paraId="7B0A10C9"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4.3 </w:t>
      </w:r>
      <w:r>
        <w:rPr>
          <w:rFonts w:ascii="Times New Roman" w:eastAsia="宋体" w:hAnsi="Times New Roman" w:cs="Times New Roman"/>
          <w:bCs/>
        </w:rPr>
        <w:t>课程目标达成度评价</w:t>
      </w:r>
    </w:p>
    <w:p w14:paraId="4C32E64E"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本课程教学目标达成度评价依据和方法如下表</w:t>
      </w:r>
      <w:r>
        <w:rPr>
          <w:rFonts w:ascii="Times New Roman" w:eastAsia="宋体" w:hAnsi="Times New Roman" w:cs="Times New Roman"/>
          <w:szCs w:val="21"/>
        </w:rPr>
        <w:t>5</w:t>
      </w:r>
      <w:r>
        <w:rPr>
          <w:rFonts w:ascii="Times New Roman" w:eastAsia="宋体" w:hAnsi="Times New Roman" w:cs="Times New Roman"/>
          <w:szCs w:val="21"/>
        </w:rPr>
        <w:t>所示。</w:t>
      </w:r>
    </w:p>
    <w:p w14:paraId="57BA1EC4" w14:textId="77777777" w:rsidR="003E24BF" w:rsidRDefault="00000000">
      <w:pPr>
        <w:spacing w:line="360" w:lineRule="auto"/>
        <w:ind w:firstLineChars="1400" w:firstLine="2940"/>
        <w:rPr>
          <w:rFonts w:ascii="Times New Roman" w:eastAsia="宋体" w:hAnsi="Times New Roman" w:cs="Times New Roman"/>
          <w:bCs/>
          <w:szCs w:val="21"/>
        </w:rPr>
      </w:pPr>
      <w:r>
        <w:rPr>
          <w:rFonts w:ascii="Times New Roman" w:eastAsia="宋体" w:hAnsi="Times New Roman" w:cs="Times New Roman"/>
          <w:bCs/>
          <w:szCs w:val="21"/>
        </w:rPr>
        <w:t>表</w:t>
      </w:r>
      <w:r>
        <w:rPr>
          <w:rFonts w:ascii="Times New Roman" w:eastAsia="宋体" w:hAnsi="Times New Roman" w:cs="Times New Roman"/>
          <w:bCs/>
          <w:szCs w:val="21"/>
        </w:rPr>
        <w:t xml:space="preserve">5 </w:t>
      </w:r>
      <w:r>
        <w:rPr>
          <w:rFonts w:ascii="Times New Roman" w:eastAsia="宋体" w:hAnsi="Times New Roman" w:cs="Times New Roman"/>
          <w:bCs/>
          <w:szCs w:val="21"/>
        </w:rPr>
        <w:t>教学目标达成度评价依据和方法</w:t>
      </w:r>
    </w:p>
    <w:tbl>
      <w:tblPr>
        <w:tblW w:w="8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985"/>
        <w:gridCol w:w="4983"/>
      </w:tblGrid>
      <w:tr w:rsidR="003E24BF" w14:paraId="3A662EE9" w14:textId="77777777">
        <w:trPr>
          <w:jc w:val="center"/>
        </w:trPr>
        <w:tc>
          <w:tcPr>
            <w:tcW w:w="1134" w:type="dxa"/>
            <w:shd w:val="clear" w:color="auto" w:fill="BFBFBF"/>
          </w:tcPr>
          <w:p w14:paraId="1A3B3CA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p>
        </w:tc>
        <w:tc>
          <w:tcPr>
            <w:tcW w:w="1985" w:type="dxa"/>
            <w:shd w:val="clear" w:color="auto" w:fill="BFBFBF"/>
          </w:tcPr>
          <w:p w14:paraId="6D92279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评价依据</w:t>
            </w:r>
          </w:p>
        </w:tc>
        <w:tc>
          <w:tcPr>
            <w:tcW w:w="4983" w:type="dxa"/>
            <w:shd w:val="clear" w:color="auto" w:fill="BFBFBF"/>
          </w:tcPr>
          <w:p w14:paraId="1B056E5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评价方法</w:t>
            </w:r>
          </w:p>
        </w:tc>
      </w:tr>
      <w:tr w:rsidR="003E24BF" w14:paraId="5910CECE" w14:textId="77777777">
        <w:trPr>
          <w:jc w:val="center"/>
        </w:trPr>
        <w:tc>
          <w:tcPr>
            <w:tcW w:w="1134" w:type="dxa"/>
            <w:vAlign w:val="center"/>
          </w:tcPr>
          <w:p w14:paraId="7D22626E"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1</w:t>
            </w:r>
          </w:p>
        </w:tc>
        <w:tc>
          <w:tcPr>
            <w:tcW w:w="1985" w:type="dxa"/>
            <w:vAlign w:val="center"/>
          </w:tcPr>
          <w:p w14:paraId="2B27023C"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rPr>
              <w:t>考勤成绩、平时表现成绩、实验成绩、期末考试成绩</w:t>
            </w:r>
          </w:p>
        </w:tc>
        <w:tc>
          <w:tcPr>
            <w:tcW w:w="4983" w:type="dxa"/>
            <w:vAlign w:val="center"/>
          </w:tcPr>
          <w:p w14:paraId="128D7D6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position w:val="-62"/>
                <w:sz w:val="18"/>
                <w:szCs w:val="18"/>
              </w:rPr>
              <w:object w:dxaOrig="4561" w:dyaOrig="1002" w14:anchorId="10D1814D">
                <v:shape id="_x0000_i1090" type="#_x0000_t75" style="width:228.4pt;height:49.65pt" o:ole="">
                  <v:imagedata r:id="rId147" o:title=""/>
                </v:shape>
                <o:OLEObject Type="Embed" ProgID="Equation.KSEE3" ShapeID="_x0000_i1090" DrawAspect="Content" ObjectID="_1759839832" r:id="rId148"/>
              </w:object>
            </w:r>
          </w:p>
        </w:tc>
      </w:tr>
      <w:tr w:rsidR="003E24BF" w14:paraId="0554ABFD" w14:textId="77777777">
        <w:trPr>
          <w:jc w:val="center"/>
        </w:trPr>
        <w:tc>
          <w:tcPr>
            <w:tcW w:w="1134" w:type="dxa"/>
            <w:vAlign w:val="center"/>
          </w:tcPr>
          <w:p w14:paraId="74DA8E5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2</w:t>
            </w:r>
          </w:p>
        </w:tc>
        <w:tc>
          <w:tcPr>
            <w:tcW w:w="1985" w:type="dxa"/>
            <w:vAlign w:val="center"/>
          </w:tcPr>
          <w:p w14:paraId="7F94D509"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rPr>
              <w:t>考勤成绩、平时表现成绩、实验成绩、期末考试成绩</w:t>
            </w:r>
          </w:p>
        </w:tc>
        <w:tc>
          <w:tcPr>
            <w:tcW w:w="4983" w:type="dxa"/>
            <w:vAlign w:val="center"/>
          </w:tcPr>
          <w:p w14:paraId="0BBDA44C" w14:textId="77777777" w:rsidR="003E24BF" w:rsidRDefault="00000000">
            <w:pPr>
              <w:spacing w:line="360" w:lineRule="auto"/>
              <w:ind w:left="720" w:hangingChars="400" w:hanging="720"/>
              <w:jc w:val="center"/>
              <w:rPr>
                <w:rFonts w:ascii="Times New Roman" w:eastAsia="宋体" w:hAnsi="Times New Roman" w:cs="Times New Roman"/>
                <w:bCs/>
                <w:sz w:val="18"/>
                <w:szCs w:val="18"/>
              </w:rPr>
            </w:pPr>
            <w:r>
              <w:rPr>
                <w:rFonts w:ascii="Times New Roman" w:eastAsia="宋体" w:hAnsi="Times New Roman" w:cs="Times New Roman"/>
                <w:position w:val="-62"/>
                <w:sz w:val="18"/>
                <w:szCs w:val="18"/>
              </w:rPr>
              <w:object w:dxaOrig="4551" w:dyaOrig="1002" w14:anchorId="505A1BF2">
                <v:shape id="_x0000_i1091" type="#_x0000_t75" style="width:227.15pt;height:49.65pt" o:ole="">
                  <v:imagedata r:id="rId149" o:title=""/>
                </v:shape>
                <o:OLEObject Type="Embed" ProgID="Equation.KSEE3" ShapeID="_x0000_i1091" DrawAspect="Content" ObjectID="_1759839833" r:id="rId150"/>
              </w:object>
            </w:r>
          </w:p>
        </w:tc>
      </w:tr>
      <w:tr w:rsidR="003E24BF" w14:paraId="5893EE16" w14:textId="77777777">
        <w:trPr>
          <w:trHeight w:val="1324"/>
          <w:jc w:val="center"/>
        </w:trPr>
        <w:tc>
          <w:tcPr>
            <w:tcW w:w="1134" w:type="dxa"/>
            <w:vAlign w:val="center"/>
          </w:tcPr>
          <w:p w14:paraId="1C56BB1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c>
          <w:tcPr>
            <w:tcW w:w="1985" w:type="dxa"/>
            <w:vAlign w:val="center"/>
          </w:tcPr>
          <w:p w14:paraId="465515D6"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rPr>
              <w:t>考勤成绩、平时表现成绩、实验成绩、期末考试成绩</w:t>
            </w:r>
          </w:p>
        </w:tc>
        <w:tc>
          <w:tcPr>
            <w:tcW w:w="4983" w:type="dxa"/>
            <w:vAlign w:val="center"/>
          </w:tcPr>
          <w:p w14:paraId="49338576" w14:textId="77777777" w:rsidR="003E24BF" w:rsidRDefault="00000000">
            <w:pPr>
              <w:adjustRightInd w:val="0"/>
              <w:snapToGrid w:val="0"/>
              <w:spacing w:line="360" w:lineRule="auto"/>
              <w:ind w:left="720" w:hangingChars="400" w:hanging="720"/>
              <w:jc w:val="center"/>
              <w:rPr>
                <w:rFonts w:ascii="Times New Roman" w:eastAsia="宋体" w:hAnsi="Times New Roman" w:cs="Times New Roman"/>
                <w:sz w:val="18"/>
                <w:szCs w:val="18"/>
              </w:rPr>
            </w:pPr>
            <w:r>
              <w:rPr>
                <w:rFonts w:ascii="Times New Roman" w:eastAsia="宋体" w:hAnsi="Times New Roman" w:cs="Times New Roman"/>
                <w:position w:val="-62"/>
                <w:sz w:val="18"/>
                <w:szCs w:val="18"/>
              </w:rPr>
              <w:object w:dxaOrig="4559" w:dyaOrig="1002" w14:anchorId="2BEEFCDD">
                <v:shape id="_x0000_i1092" type="#_x0000_t75" style="width:228.4pt;height:49.65pt" o:ole="">
                  <v:imagedata r:id="rId151" o:title=""/>
                </v:shape>
                <o:OLEObject Type="Embed" ProgID="Equation.KSEE3" ShapeID="_x0000_i1092" DrawAspect="Content" ObjectID="_1759839834" r:id="rId152"/>
              </w:object>
            </w:r>
          </w:p>
        </w:tc>
      </w:tr>
    </w:tbl>
    <w:p w14:paraId="3E21A340" w14:textId="77777777" w:rsidR="003E24BF" w:rsidRDefault="00000000">
      <w:pPr>
        <w:spacing w:beforeLines="100" w:before="312" w:line="360" w:lineRule="auto"/>
        <w:ind w:firstLine="420"/>
        <w:jc w:val="left"/>
        <w:rPr>
          <w:rFonts w:ascii="Times New Roman" w:eastAsia="宋体" w:hAnsi="Times New Roman" w:cs="Times New Roman"/>
          <w:bCs/>
          <w:szCs w:val="21"/>
        </w:rPr>
      </w:pPr>
      <w:r>
        <w:rPr>
          <w:rFonts w:ascii="Times New Roman" w:eastAsia="宋体" w:hAnsi="Times New Roman" w:cs="Times New Roman"/>
          <w:bCs/>
          <w:szCs w:val="21"/>
        </w:rPr>
        <w:t>表</w:t>
      </w:r>
      <w:r>
        <w:rPr>
          <w:rFonts w:ascii="Times New Roman" w:eastAsia="宋体" w:hAnsi="Times New Roman" w:cs="Times New Roman"/>
          <w:bCs/>
          <w:szCs w:val="21"/>
        </w:rPr>
        <w:t>5</w:t>
      </w:r>
      <w:r>
        <w:rPr>
          <w:rFonts w:ascii="Times New Roman" w:eastAsia="宋体" w:hAnsi="Times New Roman" w:cs="Times New Roman"/>
          <w:bCs/>
          <w:szCs w:val="21"/>
        </w:rPr>
        <w:t>中权重合理性说明：</w:t>
      </w:r>
    </w:p>
    <w:p w14:paraId="2B809F40"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对于教学目标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bCs/>
          <w:szCs w:val="21"/>
        </w:rPr>
        <w:t>主要评价学生对</w:t>
      </w:r>
      <w:r>
        <w:rPr>
          <w:rFonts w:ascii="Times New Roman" w:eastAsia="宋体" w:hAnsi="Times New Roman" w:cs="Times New Roman"/>
        </w:rPr>
        <w:t>可视化程序设计</w:t>
      </w:r>
      <w:r>
        <w:rPr>
          <w:rFonts w:ascii="Times New Roman" w:eastAsia="宋体" w:hAnsi="Times New Roman" w:cs="Times New Roman"/>
          <w:bCs/>
          <w:szCs w:val="21"/>
        </w:rPr>
        <w:t>课程概况的了解，基本概念、原理、规律的掌握，注重基本知识点和理论的掌握，</w:t>
      </w:r>
      <w:r>
        <w:rPr>
          <w:rFonts w:ascii="Times New Roman" w:eastAsia="宋体" w:hAnsi="Times New Roman" w:cs="Times New Roman"/>
          <w:szCs w:val="21"/>
        </w:rPr>
        <w:t>考勤、平时表现、实验、以及</w:t>
      </w:r>
      <w:r>
        <w:rPr>
          <w:rFonts w:ascii="Times New Roman" w:eastAsia="宋体" w:hAnsi="Times New Roman" w:cs="Times New Roman"/>
          <w:bCs/>
          <w:szCs w:val="21"/>
        </w:rPr>
        <w:t>期末试卷题目都比较容易反映相应知识点的掌握程度，故评价权重大致均衡。</w:t>
      </w:r>
    </w:p>
    <w:p w14:paraId="006A1B4B"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对于教学目标</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bCs/>
          <w:szCs w:val="21"/>
        </w:rPr>
        <w:t>主要评价学生对</w:t>
      </w:r>
      <w:r>
        <w:rPr>
          <w:rFonts w:ascii="Times New Roman" w:eastAsia="宋体" w:hAnsi="Times New Roman" w:cs="Times New Roman"/>
        </w:rPr>
        <w:t>可视化软件系统分析、设计、开发和相关知识自学能力的培养，</w:t>
      </w:r>
      <w:r>
        <w:rPr>
          <w:rFonts w:ascii="Times New Roman" w:eastAsia="宋体" w:hAnsi="Times New Roman" w:cs="Times New Roman"/>
          <w:bCs/>
          <w:szCs w:val="21"/>
        </w:rPr>
        <w:t>平时表现、</w:t>
      </w:r>
      <w:r>
        <w:rPr>
          <w:rFonts w:ascii="Times New Roman" w:eastAsia="宋体" w:hAnsi="Times New Roman" w:cs="Times New Roman"/>
          <w:szCs w:val="21"/>
        </w:rPr>
        <w:t>实验成绩</w:t>
      </w:r>
      <w:r>
        <w:rPr>
          <w:rFonts w:ascii="Times New Roman" w:eastAsia="宋体" w:hAnsi="Times New Roman" w:cs="Times New Roman"/>
          <w:bCs/>
          <w:szCs w:val="21"/>
        </w:rPr>
        <w:t>较能反映该教学目标，权重相对大些。</w:t>
      </w:r>
    </w:p>
    <w:p w14:paraId="01A5B2D7"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对于教学目标</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bCs/>
          <w:szCs w:val="21"/>
        </w:rPr>
        <w:t>主要针对学生对</w:t>
      </w:r>
      <w:r>
        <w:rPr>
          <w:rFonts w:ascii="Times New Roman" w:eastAsia="宋体" w:hAnsi="Times New Roman" w:cs="Times New Roman"/>
        </w:rPr>
        <w:t>可视化程序设计技术的</w:t>
      </w:r>
      <w:r>
        <w:rPr>
          <w:rFonts w:ascii="Times New Roman" w:eastAsia="宋体" w:hAnsi="Times New Roman" w:cs="Times New Roman"/>
          <w:bCs/>
          <w:szCs w:val="21"/>
        </w:rPr>
        <w:t>兴趣、科学态度、世界观等开展评价。考勤、平时成绩、实验成绩相对来说更能反映相应目标，故权重较大。</w:t>
      </w:r>
    </w:p>
    <w:p w14:paraId="4CCA8420"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五、持续改进</w:t>
      </w:r>
    </w:p>
    <w:p w14:paraId="103B9070" w14:textId="77777777" w:rsidR="003E24BF" w:rsidRDefault="00000000">
      <w:pPr>
        <w:pStyle w:val="a4"/>
        <w:spacing w:beforeLines="30" w:before="93" w:afterLines="30" w:after="93" w:line="360" w:lineRule="auto"/>
        <w:ind w:firstLineChars="200" w:firstLine="420"/>
        <w:rPr>
          <w:bCs/>
          <w:sz w:val="21"/>
          <w:szCs w:val="21"/>
        </w:rPr>
      </w:pPr>
      <w:r>
        <w:rPr>
          <w:bCs/>
          <w:sz w:val="21"/>
          <w:szCs w:val="21"/>
        </w:rPr>
        <w:t>本课程根据考勤、读书报告、实验、期末考试、各教学目标评分值和学生、教学督导等反馈，及时掌握学生的学习动态和学习状况；课后及时反思，发现教学中的不足并及时改进。尚需在下一轮课程教学中改进提高的，需在下一轮及时改进和提高，确保教学目标的实现和相应毕业要求指标点的顺利达成。</w:t>
      </w:r>
    </w:p>
    <w:p w14:paraId="5820C485"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六、推荐教材和主要参考书目</w:t>
      </w:r>
    </w:p>
    <w:p w14:paraId="7C20061E"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6.1</w:t>
      </w:r>
      <w:r>
        <w:rPr>
          <w:rFonts w:ascii="Times New Roman" w:eastAsia="宋体" w:hAnsi="Times New Roman" w:cs="Times New Roman"/>
          <w:bCs/>
          <w:sz w:val="15"/>
          <w:szCs w:val="18"/>
        </w:rPr>
        <w:t xml:space="preserve">　</w:t>
      </w:r>
      <w:r>
        <w:rPr>
          <w:rFonts w:ascii="Times New Roman" w:eastAsia="宋体" w:hAnsi="Times New Roman" w:cs="Times New Roman"/>
          <w:bCs/>
        </w:rPr>
        <w:t>建议教材：</w:t>
      </w:r>
    </w:p>
    <w:p w14:paraId="7397AB00"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 xml:space="preserve">[1] </w:t>
      </w:r>
      <w:r>
        <w:rPr>
          <w:rFonts w:ascii="Times New Roman" w:eastAsia="宋体" w:hAnsi="Times New Roman" w:cs="Times New Roman"/>
          <w:szCs w:val="21"/>
        </w:rPr>
        <w:t>罗福强，</w:t>
      </w:r>
      <w:r>
        <w:rPr>
          <w:rFonts w:ascii="Times New Roman" w:eastAsia="宋体" w:hAnsi="Times New Roman" w:cs="Times New Roman"/>
          <w:szCs w:val="21"/>
        </w:rPr>
        <w:t>C#</w:t>
      </w:r>
      <w:r>
        <w:rPr>
          <w:rFonts w:ascii="Times New Roman" w:eastAsia="宋体" w:hAnsi="Times New Roman" w:cs="Times New Roman"/>
          <w:szCs w:val="21"/>
        </w:rPr>
        <w:t>程序设计经典教程，第</w:t>
      </w:r>
      <w:r>
        <w:rPr>
          <w:rFonts w:ascii="Times New Roman" w:eastAsia="宋体" w:hAnsi="Times New Roman" w:cs="Times New Roman"/>
          <w:szCs w:val="21"/>
        </w:rPr>
        <w:t>2</w:t>
      </w:r>
      <w:r>
        <w:rPr>
          <w:rFonts w:ascii="Times New Roman" w:eastAsia="宋体" w:hAnsi="Times New Roman" w:cs="Times New Roman"/>
          <w:szCs w:val="21"/>
        </w:rPr>
        <w:t>版，清华大学出版社，</w:t>
      </w:r>
      <w:r>
        <w:rPr>
          <w:rFonts w:ascii="Times New Roman" w:eastAsia="宋体" w:hAnsi="Times New Roman" w:cs="Times New Roman"/>
          <w:szCs w:val="21"/>
        </w:rPr>
        <w:t>2014</w:t>
      </w:r>
    </w:p>
    <w:p w14:paraId="1C8813D1"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 xml:space="preserve">[2] </w:t>
      </w:r>
      <w:r>
        <w:rPr>
          <w:rFonts w:ascii="Times New Roman" w:eastAsia="宋体" w:hAnsi="Times New Roman" w:cs="Times New Roman"/>
          <w:szCs w:val="21"/>
        </w:rPr>
        <w:t>江红，</w:t>
      </w:r>
      <w:r>
        <w:rPr>
          <w:rFonts w:ascii="Times New Roman" w:eastAsia="宋体" w:hAnsi="Times New Roman" w:cs="Times New Roman"/>
          <w:szCs w:val="21"/>
        </w:rPr>
        <w:t>C#</w:t>
      </w:r>
      <w:r>
        <w:rPr>
          <w:rFonts w:ascii="Times New Roman" w:eastAsia="宋体" w:hAnsi="Times New Roman" w:cs="Times New Roman"/>
          <w:szCs w:val="21"/>
        </w:rPr>
        <w:t>程序设计教程</w:t>
      </w:r>
      <w:r>
        <w:rPr>
          <w:rFonts w:ascii="Times New Roman" w:eastAsia="宋体" w:hAnsi="Times New Roman" w:cs="Times New Roman"/>
          <w:szCs w:val="21"/>
        </w:rPr>
        <w:t xml:space="preserve">, </w:t>
      </w:r>
      <w:r>
        <w:rPr>
          <w:rFonts w:ascii="Times New Roman" w:eastAsia="宋体" w:hAnsi="Times New Roman" w:cs="Times New Roman"/>
          <w:szCs w:val="21"/>
        </w:rPr>
        <w:t>第</w:t>
      </w:r>
      <w:r>
        <w:rPr>
          <w:rFonts w:ascii="Times New Roman" w:eastAsia="宋体" w:hAnsi="Times New Roman" w:cs="Times New Roman"/>
          <w:szCs w:val="21"/>
        </w:rPr>
        <w:t>2</w:t>
      </w:r>
      <w:r>
        <w:rPr>
          <w:rFonts w:ascii="Times New Roman" w:eastAsia="宋体" w:hAnsi="Times New Roman" w:cs="Times New Roman"/>
          <w:szCs w:val="21"/>
        </w:rPr>
        <w:t>版，清华大学出版社，</w:t>
      </w:r>
      <w:r>
        <w:rPr>
          <w:rFonts w:ascii="Times New Roman" w:eastAsia="宋体" w:hAnsi="Times New Roman" w:cs="Times New Roman"/>
          <w:szCs w:val="21"/>
        </w:rPr>
        <w:t>2014</w:t>
      </w:r>
    </w:p>
    <w:p w14:paraId="2B6CF34C"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 xml:space="preserve">[3] </w:t>
      </w:r>
      <w:r>
        <w:rPr>
          <w:rFonts w:ascii="Times New Roman" w:eastAsia="宋体" w:hAnsi="Times New Roman" w:cs="Times New Roman"/>
          <w:szCs w:val="21"/>
        </w:rPr>
        <w:t>刘培林、史荧中，</w:t>
      </w:r>
      <w:r>
        <w:rPr>
          <w:rFonts w:ascii="Times New Roman" w:eastAsia="宋体" w:hAnsi="Times New Roman" w:cs="Times New Roman"/>
          <w:szCs w:val="21"/>
        </w:rPr>
        <w:t>C#</w:t>
      </w:r>
      <w:r>
        <w:rPr>
          <w:rFonts w:ascii="Times New Roman" w:eastAsia="宋体" w:hAnsi="Times New Roman" w:cs="Times New Roman"/>
          <w:szCs w:val="21"/>
        </w:rPr>
        <w:t>可视化程序设计案例教程，第</w:t>
      </w:r>
      <w:r>
        <w:rPr>
          <w:rFonts w:ascii="Times New Roman" w:eastAsia="宋体" w:hAnsi="Times New Roman" w:cs="Times New Roman"/>
          <w:szCs w:val="21"/>
        </w:rPr>
        <w:t>3</w:t>
      </w:r>
      <w:r>
        <w:rPr>
          <w:rFonts w:ascii="Times New Roman" w:eastAsia="宋体" w:hAnsi="Times New Roman" w:cs="Times New Roman"/>
          <w:szCs w:val="21"/>
        </w:rPr>
        <w:t>版，机械工业出版社，</w:t>
      </w:r>
      <w:r>
        <w:rPr>
          <w:rFonts w:ascii="Times New Roman" w:eastAsia="宋体" w:hAnsi="Times New Roman" w:cs="Times New Roman"/>
          <w:szCs w:val="21"/>
        </w:rPr>
        <w:t>2014</w:t>
      </w:r>
    </w:p>
    <w:p w14:paraId="0DBE7132"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bCs/>
        </w:rPr>
        <w:t>6.2</w:t>
      </w:r>
      <w:r>
        <w:rPr>
          <w:rFonts w:ascii="Times New Roman" w:eastAsia="宋体" w:hAnsi="Times New Roman" w:cs="Times New Roman"/>
          <w:bCs/>
          <w:sz w:val="15"/>
          <w:szCs w:val="18"/>
        </w:rPr>
        <w:t xml:space="preserve">　</w:t>
      </w:r>
      <w:r>
        <w:rPr>
          <w:rFonts w:ascii="Times New Roman" w:eastAsia="宋体" w:hAnsi="Times New Roman" w:cs="Times New Roman"/>
          <w:bCs/>
        </w:rPr>
        <w:t>主要参考书：</w:t>
      </w:r>
      <w:r>
        <w:rPr>
          <w:rFonts w:ascii="Times New Roman" w:eastAsia="宋体" w:hAnsi="Times New Roman" w:cs="Times New Roman"/>
        </w:rPr>
        <w:t xml:space="preserve"> </w:t>
      </w:r>
    </w:p>
    <w:p w14:paraId="5E0942AF"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 xml:space="preserve">[1] </w:t>
      </w:r>
      <w:r>
        <w:rPr>
          <w:rFonts w:ascii="Times New Roman" w:eastAsia="宋体" w:hAnsi="Times New Roman" w:cs="Times New Roman"/>
          <w:bCs/>
          <w:szCs w:val="21"/>
        </w:rPr>
        <w:t>张世明，</w:t>
      </w:r>
      <w:r>
        <w:rPr>
          <w:rFonts w:ascii="Times New Roman" w:eastAsia="宋体" w:hAnsi="Times New Roman" w:cs="Times New Roman"/>
          <w:bCs/>
          <w:szCs w:val="21"/>
        </w:rPr>
        <w:t>C#</w:t>
      </w:r>
      <w:r>
        <w:rPr>
          <w:rFonts w:ascii="Times New Roman" w:eastAsia="宋体" w:hAnsi="Times New Roman" w:cs="Times New Roman"/>
          <w:bCs/>
          <w:szCs w:val="21"/>
        </w:rPr>
        <w:t>程序设计基础</w:t>
      </w:r>
      <w:r>
        <w:rPr>
          <w:rFonts w:ascii="Times New Roman" w:eastAsia="宋体" w:hAnsi="Times New Roman" w:cs="Times New Roman"/>
          <w:szCs w:val="21"/>
        </w:rPr>
        <w:t>，</w:t>
      </w:r>
      <w:r>
        <w:rPr>
          <w:rFonts w:ascii="Times New Roman" w:eastAsia="宋体" w:hAnsi="Times New Roman" w:cs="Times New Roman"/>
          <w:bCs/>
          <w:szCs w:val="21"/>
        </w:rPr>
        <w:t>电子工业出版社，</w:t>
      </w:r>
      <w:r>
        <w:rPr>
          <w:rFonts w:ascii="Times New Roman" w:eastAsia="宋体" w:hAnsi="Times New Roman" w:cs="Times New Roman"/>
          <w:bCs/>
          <w:szCs w:val="21"/>
        </w:rPr>
        <w:t>2016</w:t>
      </w:r>
    </w:p>
    <w:p w14:paraId="24502445"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[2]</w:t>
      </w:r>
      <w:r>
        <w:rPr>
          <w:rFonts w:ascii="Times New Roman" w:eastAsia="宋体" w:hAnsi="Times New Roman" w:cs="Times New Roman"/>
          <w:szCs w:val="21"/>
        </w:rPr>
        <w:t xml:space="preserve"> </w:t>
      </w:r>
      <w:r>
        <w:rPr>
          <w:rFonts w:ascii="Times New Roman" w:eastAsia="宋体" w:hAnsi="Times New Roman" w:cs="Times New Roman"/>
          <w:bCs/>
          <w:szCs w:val="21"/>
        </w:rPr>
        <w:t>郑阿奇、梁敬东，</w:t>
      </w:r>
      <w:r>
        <w:rPr>
          <w:rFonts w:ascii="Times New Roman" w:eastAsia="宋体" w:hAnsi="Times New Roman" w:cs="Times New Roman"/>
          <w:bCs/>
          <w:szCs w:val="21"/>
        </w:rPr>
        <w:t>C#</w:t>
      </w:r>
      <w:r>
        <w:rPr>
          <w:rFonts w:ascii="Times New Roman" w:eastAsia="宋体" w:hAnsi="Times New Roman" w:cs="Times New Roman"/>
          <w:bCs/>
          <w:szCs w:val="21"/>
        </w:rPr>
        <w:t>程序设计教程</w:t>
      </w:r>
      <w:r>
        <w:rPr>
          <w:rFonts w:ascii="Times New Roman" w:eastAsia="宋体" w:hAnsi="Times New Roman" w:cs="Times New Roman"/>
          <w:bCs/>
          <w:szCs w:val="21"/>
        </w:rPr>
        <w:t xml:space="preserve"> </w:t>
      </w:r>
      <w:r>
        <w:rPr>
          <w:rFonts w:ascii="Times New Roman" w:eastAsia="宋体" w:hAnsi="Times New Roman" w:cs="Times New Roman"/>
          <w:bCs/>
          <w:szCs w:val="21"/>
        </w:rPr>
        <w:t>第</w:t>
      </w:r>
      <w:r>
        <w:rPr>
          <w:rFonts w:ascii="Times New Roman" w:eastAsia="宋体" w:hAnsi="Times New Roman" w:cs="Times New Roman"/>
          <w:bCs/>
          <w:szCs w:val="21"/>
        </w:rPr>
        <w:t>2</w:t>
      </w:r>
      <w:r>
        <w:rPr>
          <w:rFonts w:ascii="Times New Roman" w:eastAsia="宋体" w:hAnsi="Times New Roman" w:cs="Times New Roman"/>
          <w:bCs/>
          <w:szCs w:val="21"/>
        </w:rPr>
        <w:t>版，机械工业出版社，</w:t>
      </w:r>
      <w:r>
        <w:rPr>
          <w:rFonts w:ascii="Times New Roman" w:eastAsia="宋体" w:hAnsi="Times New Roman" w:cs="Times New Roman"/>
          <w:bCs/>
          <w:szCs w:val="21"/>
        </w:rPr>
        <w:t>2011</w:t>
      </w:r>
    </w:p>
    <w:p w14:paraId="318C25BD"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[3] </w:t>
      </w:r>
      <w:r>
        <w:rPr>
          <w:rFonts w:ascii="Times New Roman" w:eastAsia="宋体" w:hAnsi="Times New Roman" w:cs="Times New Roman"/>
          <w:szCs w:val="21"/>
        </w:rPr>
        <w:t>郑宇军、边林洁，</w:t>
      </w:r>
      <w:r>
        <w:rPr>
          <w:rFonts w:ascii="Times New Roman" w:eastAsia="宋体" w:hAnsi="Times New Roman" w:cs="Times New Roman"/>
          <w:szCs w:val="21"/>
        </w:rPr>
        <w:t>C#</w:t>
      </w:r>
      <w:r>
        <w:rPr>
          <w:rFonts w:ascii="Times New Roman" w:eastAsia="宋体" w:hAnsi="Times New Roman" w:cs="Times New Roman"/>
          <w:szCs w:val="21"/>
        </w:rPr>
        <w:t>语言程序设计基础实验指导，第</w:t>
      </w:r>
      <w:r>
        <w:rPr>
          <w:rFonts w:ascii="Times New Roman" w:eastAsia="宋体" w:hAnsi="Times New Roman" w:cs="Times New Roman"/>
          <w:szCs w:val="21"/>
        </w:rPr>
        <w:t>3</w:t>
      </w:r>
      <w:r>
        <w:rPr>
          <w:rFonts w:ascii="Times New Roman" w:eastAsia="宋体" w:hAnsi="Times New Roman" w:cs="Times New Roman"/>
          <w:szCs w:val="21"/>
        </w:rPr>
        <w:t>版，清华大学出版社，</w:t>
      </w:r>
      <w:r>
        <w:rPr>
          <w:rFonts w:ascii="Times New Roman" w:eastAsia="宋体" w:hAnsi="Times New Roman" w:cs="Times New Roman"/>
          <w:szCs w:val="21"/>
        </w:rPr>
        <w:t>2014</w:t>
      </w:r>
    </w:p>
    <w:p w14:paraId="68907FC0" w14:textId="77777777" w:rsidR="003E24BF" w:rsidRDefault="00000000">
      <w:pPr>
        <w:pStyle w:val="3"/>
        <w:spacing w:line="360" w:lineRule="auto"/>
        <w:jc w:val="center"/>
        <w:rPr>
          <w:b w:val="0"/>
        </w:rPr>
      </w:pPr>
      <w:r>
        <w:rPr>
          <w:b w:val="0"/>
          <w:szCs w:val="21"/>
        </w:rPr>
        <w:br w:type="page"/>
      </w:r>
      <w:bookmarkStart w:id="74" w:name="_Toc148687618"/>
      <w:bookmarkStart w:id="75" w:name="_Toc148907299"/>
      <w:bookmarkEnd w:id="68"/>
      <w:r>
        <w:rPr>
          <w:rStyle w:val="11"/>
          <w:sz w:val="32"/>
          <w:szCs w:val="32"/>
        </w:rPr>
        <w:t>《</w:t>
      </w:r>
      <w:r>
        <w:rPr>
          <w:rStyle w:val="11"/>
          <w:sz w:val="32"/>
          <w:szCs w:val="32"/>
        </w:rPr>
        <w:t>Java</w:t>
      </w:r>
      <w:r>
        <w:rPr>
          <w:rStyle w:val="11"/>
          <w:sz w:val="32"/>
          <w:szCs w:val="32"/>
        </w:rPr>
        <w:t>语言程序设计》教学大纲</w:t>
      </w:r>
      <w:bookmarkEnd w:id="74"/>
      <w:bookmarkEnd w:id="75"/>
    </w:p>
    <w:p w14:paraId="0A81DC85"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62"/>
        <w:gridCol w:w="1117"/>
        <w:gridCol w:w="1119"/>
        <w:gridCol w:w="1866"/>
        <w:gridCol w:w="1544"/>
        <w:gridCol w:w="776"/>
      </w:tblGrid>
      <w:tr w:rsidR="003E24BF" w14:paraId="563C6C6D" w14:textId="77777777">
        <w:trPr>
          <w:trHeight w:val="471"/>
        </w:trPr>
        <w:tc>
          <w:tcPr>
            <w:tcW w:w="1862" w:type="dxa"/>
            <w:vAlign w:val="center"/>
          </w:tcPr>
          <w:p w14:paraId="32F57FC8"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课程名称（中文）</w:t>
            </w:r>
          </w:p>
        </w:tc>
        <w:tc>
          <w:tcPr>
            <w:tcW w:w="2236" w:type="dxa"/>
            <w:gridSpan w:val="2"/>
            <w:vAlign w:val="center"/>
          </w:tcPr>
          <w:p w14:paraId="0F33EE9B"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Java</w:t>
            </w:r>
            <w:r>
              <w:rPr>
                <w:rFonts w:ascii="Times New Roman" w:eastAsia="宋体" w:hAnsi="Times New Roman" w:cs="Times New Roman"/>
                <w:sz w:val="20"/>
              </w:rPr>
              <w:t>语言程序设计</w:t>
            </w:r>
          </w:p>
        </w:tc>
        <w:tc>
          <w:tcPr>
            <w:tcW w:w="1866" w:type="dxa"/>
            <w:vAlign w:val="center"/>
          </w:tcPr>
          <w:p w14:paraId="565566B5"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课程名称（英文）</w:t>
            </w:r>
          </w:p>
        </w:tc>
        <w:tc>
          <w:tcPr>
            <w:tcW w:w="2320" w:type="dxa"/>
            <w:gridSpan w:val="2"/>
            <w:vAlign w:val="center"/>
          </w:tcPr>
          <w:p w14:paraId="255202A6"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Java Language Programming</w:t>
            </w:r>
          </w:p>
        </w:tc>
      </w:tr>
      <w:tr w:rsidR="003E24BF" w14:paraId="4D9FBBE5" w14:textId="77777777">
        <w:trPr>
          <w:trHeight w:val="90"/>
        </w:trPr>
        <w:tc>
          <w:tcPr>
            <w:tcW w:w="1862" w:type="dxa"/>
            <w:vAlign w:val="center"/>
          </w:tcPr>
          <w:p w14:paraId="67186E6F"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课程代码</w:t>
            </w:r>
          </w:p>
        </w:tc>
        <w:tc>
          <w:tcPr>
            <w:tcW w:w="2236" w:type="dxa"/>
            <w:gridSpan w:val="2"/>
            <w:vAlign w:val="center"/>
          </w:tcPr>
          <w:p w14:paraId="2F517430"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shd w:val="clear" w:color="auto" w:fill="FFFFFF"/>
              </w:rPr>
              <w:t>04020018</w:t>
            </w:r>
          </w:p>
        </w:tc>
        <w:tc>
          <w:tcPr>
            <w:tcW w:w="1866" w:type="dxa"/>
            <w:vAlign w:val="center"/>
          </w:tcPr>
          <w:p w14:paraId="62E32370"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课程性质</w:t>
            </w:r>
          </w:p>
        </w:tc>
        <w:tc>
          <w:tcPr>
            <w:tcW w:w="2320" w:type="dxa"/>
            <w:gridSpan w:val="2"/>
            <w:vAlign w:val="center"/>
          </w:tcPr>
          <w:p w14:paraId="3ED35CE6"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选修课</w:t>
            </w:r>
          </w:p>
        </w:tc>
      </w:tr>
      <w:tr w:rsidR="003E24BF" w14:paraId="40FD3D61" w14:textId="77777777">
        <w:trPr>
          <w:trHeight w:val="383"/>
        </w:trPr>
        <w:tc>
          <w:tcPr>
            <w:tcW w:w="1862" w:type="dxa"/>
            <w:vAlign w:val="center"/>
          </w:tcPr>
          <w:p w14:paraId="03F81FF4"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课程类别</w:t>
            </w:r>
          </w:p>
        </w:tc>
        <w:tc>
          <w:tcPr>
            <w:tcW w:w="2236" w:type="dxa"/>
            <w:gridSpan w:val="2"/>
            <w:vAlign w:val="center"/>
          </w:tcPr>
          <w:p w14:paraId="60EE8C5C"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专业选修课</w:t>
            </w:r>
          </w:p>
        </w:tc>
        <w:tc>
          <w:tcPr>
            <w:tcW w:w="1866" w:type="dxa"/>
            <w:vAlign w:val="center"/>
          </w:tcPr>
          <w:p w14:paraId="3A8B9285"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考核形式</w:t>
            </w:r>
          </w:p>
        </w:tc>
        <w:tc>
          <w:tcPr>
            <w:tcW w:w="2320" w:type="dxa"/>
            <w:gridSpan w:val="2"/>
            <w:vAlign w:val="center"/>
          </w:tcPr>
          <w:p w14:paraId="1780BDC7"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考查</w:t>
            </w:r>
          </w:p>
        </w:tc>
      </w:tr>
      <w:tr w:rsidR="003E24BF" w14:paraId="6C948692" w14:textId="77777777">
        <w:trPr>
          <w:trHeight w:val="736"/>
        </w:trPr>
        <w:tc>
          <w:tcPr>
            <w:tcW w:w="1862" w:type="dxa"/>
            <w:vAlign w:val="center"/>
          </w:tcPr>
          <w:p w14:paraId="4E289405"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总学分（学时</w:t>
            </w:r>
            <w:r>
              <w:rPr>
                <w:rFonts w:ascii="Times New Roman" w:eastAsia="宋体" w:hAnsi="Times New Roman" w:cs="Times New Roman"/>
                <w:sz w:val="20"/>
              </w:rPr>
              <w:t>/</w:t>
            </w:r>
            <w:r>
              <w:rPr>
                <w:rFonts w:ascii="Times New Roman" w:eastAsia="宋体" w:hAnsi="Times New Roman" w:cs="Times New Roman"/>
                <w:sz w:val="20"/>
              </w:rPr>
              <w:t>周）</w:t>
            </w:r>
          </w:p>
        </w:tc>
        <w:tc>
          <w:tcPr>
            <w:tcW w:w="1117" w:type="dxa"/>
            <w:vAlign w:val="center"/>
          </w:tcPr>
          <w:p w14:paraId="05C35F3C"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2.5</w:t>
            </w:r>
          </w:p>
        </w:tc>
        <w:tc>
          <w:tcPr>
            <w:tcW w:w="1119" w:type="dxa"/>
            <w:vAlign w:val="center"/>
          </w:tcPr>
          <w:p w14:paraId="332924FD"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理论学分（学时）</w:t>
            </w:r>
          </w:p>
        </w:tc>
        <w:tc>
          <w:tcPr>
            <w:tcW w:w="1866" w:type="dxa"/>
            <w:vAlign w:val="center"/>
          </w:tcPr>
          <w:p w14:paraId="4C7CCD7C"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2</w:t>
            </w:r>
            <w:r>
              <w:rPr>
                <w:rFonts w:ascii="Times New Roman" w:eastAsia="宋体" w:hAnsi="Times New Roman" w:cs="Times New Roman"/>
                <w:sz w:val="20"/>
              </w:rPr>
              <w:t>（</w:t>
            </w:r>
            <w:r>
              <w:rPr>
                <w:rFonts w:ascii="Times New Roman" w:eastAsia="宋体" w:hAnsi="Times New Roman" w:cs="Times New Roman"/>
                <w:sz w:val="20"/>
              </w:rPr>
              <w:t>32</w:t>
            </w:r>
            <w:r>
              <w:rPr>
                <w:rFonts w:ascii="Times New Roman" w:eastAsia="宋体" w:hAnsi="Times New Roman" w:cs="Times New Roman"/>
                <w:sz w:val="20"/>
              </w:rPr>
              <w:t>）</w:t>
            </w:r>
          </w:p>
        </w:tc>
        <w:tc>
          <w:tcPr>
            <w:tcW w:w="1544" w:type="dxa"/>
            <w:vAlign w:val="center"/>
          </w:tcPr>
          <w:p w14:paraId="6AE3E423"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实践或实验学分（学时</w:t>
            </w:r>
            <w:r>
              <w:rPr>
                <w:rFonts w:ascii="Times New Roman" w:eastAsia="宋体" w:hAnsi="Times New Roman" w:cs="Times New Roman"/>
                <w:sz w:val="20"/>
              </w:rPr>
              <w:t>/</w:t>
            </w:r>
            <w:r>
              <w:rPr>
                <w:rFonts w:ascii="Times New Roman" w:eastAsia="宋体" w:hAnsi="Times New Roman" w:cs="Times New Roman"/>
                <w:sz w:val="20"/>
              </w:rPr>
              <w:t>周）</w:t>
            </w:r>
          </w:p>
        </w:tc>
        <w:tc>
          <w:tcPr>
            <w:tcW w:w="776" w:type="dxa"/>
            <w:vAlign w:val="center"/>
          </w:tcPr>
          <w:p w14:paraId="43B4079A"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0.5</w:t>
            </w:r>
            <w:r>
              <w:rPr>
                <w:rFonts w:ascii="Times New Roman" w:eastAsia="宋体" w:hAnsi="Times New Roman" w:cs="Times New Roman"/>
                <w:sz w:val="20"/>
              </w:rPr>
              <w:t>（</w:t>
            </w:r>
            <w:r>
              <w:rPr>
                <w:rFonts w:ascii="Times New Roman" w:eastAsia="宋体" w:hAnsi="Times New Roman" w:cs="Times New Roman"/>
                <w:sz w:val="20"/>
              </w:rPr>
              <w:t>16</w:t>
            </w:r>
            <w:r>
              <w:rPr>
                <w:rFonts w:ascii="Times New Roman" w:eastAsia="宋体" w:hAnsi="Times New Roman" w:cs="Times New Roman"/>
                <w:sz w:val="20"/>
              </w:rPr>
              <w:t>）</w:t>
            </w:r>
          </w:p>
        </w:tc>
      </w:tr>
      <w:tr w:rsidR="003E24BF" w14:paraId="1D3A25BE" w14:textId="77777777">
        <w:trPr>
          <w:trHeight w:val="383"/>
        </w:trPr>
        <w:tc>
          <w:tcPr>
            <w:tcW w:w="1862" w:type="dxa"/>
            <w:vAlign w:val="center"/>
          </w:tcPr>
          <w:p w14:paraId="18FB70E6"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先修课程</w:t>
            </w:r>
          </w:p>
        </w:tc>
        <w:tc>
          <w:tcPr>
            <w:tcW w:w="2236" w:type="dxa"/>
            <w:gridSpan w:val="2"/>
            <w:vAlign w:val="center"/>
          </w:tcPr>
          <w:p w14:paraId="0126E3BA"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人工智能导论</w:t>
            </w:r>
          </w:p>
        </w:tc>
        <w:tc>
          <w:tcPr>
            <w:tcW w:w="1866" w:type="dxa"/>
            <w:vAlign w:val="center"/>
          </w:tcPr>
          <w:p w14:paraId="4BFB0493"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后续课程</w:t>
            </w:r>
          </w:p>
        </w:tc>
        <w:tc>
          <w:tcPr>
            <w:tcW w:w="2320" w:type="dxa"/>
            <w:gridSpan w:val="2"/>
            <w:vAlign w:val="center"/>
          </w:tcPr>
          <w:p w14:paraId="77EB6978"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w:t>
            </w:r>
          </w:p>
        </w:tc>
      </w:tr>
      <w:tr w:rsidR="003E24BF" w14:paraId="63E8390E" w14:textId="77777777">
        <w:trPr>
          <w:trHeight w:val="358"/>
        </w:trPr>
        <w:tc>
          <w:tcPr>
            <w:tcW w:w="1862" w:type="dxa"/>
            <w:vAlign w:val="center"/>
          </w:tcPr>
          <w:p w14:paraId="5AC6BB52"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适应范围</w:t>
            </w:r>
          </w:p>
        </w:tc>
        <w:tc>
          <w:tcPr>
            <w:tcW w:w="2236" w:type="dxa"/>
            <w:gridSpan w:val="2"/>
            <w:vAlign w:val="center"/>
          </w:tcPr>
          <w:p w14:paraId="150D15B4"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全日制本科</w:t>
            </w:r>
          </w:p>
        </w:tc>
        <w:tc>
          <w:tcPr>
            <w:tcW w:w="1866" w:type="dxa"/>
            <w:vAlign w:val="center"/>
          </w:tcPr>
          <w:p w14:paraId="320656DC"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面向专业</w:t>
            </w:r>
          </w:p>
        </w:tc>
        <w:tc>
          <w:tcPr>
            <w:tcW w:w="2320" w:type="dxa"/>
            <w:gridSpan w:val="2"/>
            <w:vAlign w:val="center"/>
          </w:tcPr>
          <w:p w14:paraId="383EFFCD"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电子信息工程</w:t>
            </w:r>
          </w:p>
        </w:tc>
      </w:tr>
      <w:tr w:rsidR="003E24BF" w14:paraId="12D52164" w14:textId="77777777">
        <w:trPr>
          <w:trHeight w:val="383"/>
        </w:trPr>
        <w:tc>
          <w:tcPr>
            <w:tcW w:w="1862" w:type="dxa"/>
            <w:vAlign w:val="center"/>
          </w:tcPr>
          <w:p w14:paraId="5EE1C944"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开课学期</w:t>
            </w:r>
          </w:p>
        </w:tc>
        <w:tc>
          <w:tcPr>
            <w:tcW w:w="2236" w:type="dxa"/>
            <w:gridSpan w:val="2"/>
            <w:vAlign w:val="center"/>
          </w:tcPr>
          <w:p w14:paraId="16F32739"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5</w:t>
            </w:r>
          </w:p>
        </w:tc>
        <w:tc>
          <w:tcPr>
            <w:tcW w:w="1866" w:type="dxa"/>
            <w:vAlign w:val="center"/>
          </w:tcPr>
          <w:p w14:paraId="0934704E"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开课学院</w:t>
            </w:r>
          </w:p>
        </w:tc>
        <w:tc>
          <w:tcPr>
            <w:tcW w:w="2320" w:type="dxa"/>
            <w:gridSpan w:val="2"/>
            <w:vAlign w:val="center"/>
          </w:tcPr>
          <w:p w14:paraId="3BC51576"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电子与信息工程学院</w:t>
            </w:r>
          </w:p>
        </w:tc>
      </w:tr>
      <w:tr w:rsidR="003E24BF" w14:paraId="41037AF5" w14:textId="77777777">
        <w:trPr>
          <w:trHeight w:val="383"/>
        </w:trPr>
        <w:tc>
          <w:tcPr>
            <w:tcW w:w="1862" w:type="dxa"/>
            <w:vAlign w:val="center"/>
          </w:tcPr>
          <w:p w14:paraId="156EC4C9"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基层教学组织</w:t>
            </w:r>
          </w:p>
        </w:tc>
        <w:tc>
          <w:tcPr>
            <w:tcW w:w="2236" w:type="dxa"/>
            <w:gridSpan w:val="2"/>
            <w:vAlign w:val="center"/>
          </w:tcPr>
          <w:p w14:paraId="5580031F"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信号与信息处理</w:t>
            </w:r>
          </w:p>
        </w:tc>
        <w:tc>
          <w:tcPr>
            <w:tcW w:w="1866" w:type="dxa"/>
            <w:vAlign w:val="center"/>
          </w:tcPr>
          <w:p w14:paraId="2B04ADA1"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课程负责人</w:t>
            </w:r>
          </w:p>
        </w:tc>
        <w:tc>
          <w:tcPr>
            <w:tcW w:w="2320" w:type="dxa"/>
            <w:gridSpan w:val="2"/>
            <w:vAlign w:val="center"/>
          </w:tcPr>
          <w:p w14:paraId="6D85CC82"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闯跃龙</w:t>
            </w:r>
          </w:p>
        </w:tc>
      </w:tr>
      <w:tr w:rsidR="003E24BF" w14:paraId="6A367D96" w14:textId="77777777">
        <w:trPr>
          <w:trHeight w:val="383"/>
        </w:trPr>
        <w:tc>
          <w:tcPr>
            <w:tcW w:w="1862" w:type="dxa"/>
            <w:vAlign w:val="center"/>
          </w:tcPr>
          <w:p w14:paraId="3D90D9DA"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课程网址</w:t>
            </w:r>
          </w:p>
        </w:tc>
        <w:tc>
          <w:tcPr>
            <w:tcW w:w="6422" w:type="dxa"/>
            <w:gridSpan w:val="5"/>
            <w:vAlign w:val="center"/>
          </w:tcPr>
          <w:p w14:paraId="790259A8" w14:textId="77777777" w:rsidR="003E24BF" w:rsidRDefault="003E24BF">
            <w:pPr>
              <w:spacing w:line="360" w:lineRule="auto"/>
              <w:jc w:val="center"/>
              <w:rPr>
                <w:rFonts w:ascii="Times New Roman" w:eastAsia="宋体" w:hAnsi="Times New Roman" w:cs="Times New Roman"/>
                <w:sz w:val="20"/>
              </w:rPr>
            </w:pPr>
          </w:p>
        </w:tc>
      </w:tr>
      <w:tr w:rsidR="003E24BF" w14:paraId="781B39B8" w14:textId="77777777">
        <w:trPr>
          <w:trHeight w:val="414"/>
        </w:trPr>
        <w:tc>
          <w:tcPr>
            <w:tcW w:w="1862" w:type="dxa"/>
            <w:vAlign w:val="center"/>
          </w:tcPr>
          <w:p w14:paraId="477CD190"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制定人</w:t>
            </w:r>
          </w:p>
        </w:tc>
        <w:tc>
          <w:tcPr>
            <w:tcW w:w="2236" w:type="dxa"/>
            <w:gridSpan w:val="2"/>
            <w:vAlign w:val="center"/>
          </w:tcPr>
          <w:p w14:paraId="1A8054A3"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闯跃龙</w:t>
            </w:r>
          </w:p>
        </w:tc>
        <w:tc>
          <w:tcPr>
            <w:tcW w:w="1866" w:type="dxa"/>
            <w:vAlign w:val="center"/>
          </w:tcPr>
          <w:p w14:paraId="483BA417"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审定人</w:t>
            </w:r>
          </w:p>
        </w:tc>
        <w:tc>
          <w:tcPr>
            <w:tcW w:w="2320" w:type="dxa"/>
            <w:gridSpan w:val="2"/>
            <w:vAlign w:val="center"/>
          </w:tcPr>
          <w:p w14:paraId="3312ED02" w14:textId="77777777" w:rsidR="003E24BF" w:rsidRDefault="00000000">
            <w:pPr>
              <w:spacing w:line="360" w:lineRule="auto"/>
              <w:jc w:val="center"/>
              <w:rPr>
                <w:rFonts w:ascii="Times New Roman" w:eastAsia="宋体" w:hAnsi="Times New Roman" w:cs="Times New Roman"/>
                <w:sz w:val="20"/>
              </w:rPr>
            </w:pPr>
            <w:r>
              <w:rPr>
                <w:rFonts w:ascii="Times New Roman" w:eastAsia="宋体" w:hAnsi="Times New Roman" w:cs="Times New Roman"/>
                <w:sz w:val="20"/>
              </w:rPr>
              <w:t>张长江</w:t>
            </w:r>
          </w:p>
        </w:tc>
      </w:tr>
    </w:tbl>
    <w:p w14:paraId="4782396F"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w:t>
      </w:r>
    </w:p>
    <w:p w14:paraId="69E23F3F"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1.</w:t>
      </w:r>
      <w:r>
        <w:rPr>
          <w:rFonts w:ascii="Times New Roman" w:eastAsia="宋体" w:hAnsi="Times New Roman" w:cs="Times New Roman"/>
        </w:rPr>
        <w:t>指导思想：该课程计算机类和电子信息类等相关专业指定选修的课程，主要用来掌握</w:t>
      </w:r>
      <w:r>
        <w:rPr>
          <w:rFonts w:ascii="Times New Roman" w:eastAsia="宋体" w:hAnsi="Times New Roman" w:cs="Times New Roman"/>
        </w:rPr>
        <w:t>Java</w:t>
      </w:r>
      <w:r>
        <w:rPr>
          <w:rFonts w:ascii="Times New Roman" w:eastAsia="宋体" w:hAnsi="Times New Roman" w:cs="Times New Roman"/>
        </w:rPr>
        <w:t>语言核心知识，以及熟悉面向对象程序设计思维，并掌握面向对象的程序设计方法。课程的主要任务是引导学生进入精彩的计算机世界，掌握复杂系统程序的设计思维和方法，为大型软件的设计开发奠定良好基础。</w:t>
      </w:r>
    </w:p>
    <w:p w14:paraId="27A1519E"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rPr>
        <w:t>基本原则：以任务或项目为载体组织教学内容，突出学生的主体地位，实现</w:t>
      </w:r>
      <w:r>
        <w:rPr>
          <w:rFonts w:ascii="Times New Roman" w:eastAsia="宋体" w:hAnsi="Times New Roman" w:cs="Times New Roman"/>
        </w:rPr>
        <w:t>“</w:t>
      </w:r>
      <w:r>
        <w:rPr>
          <w:rFonts w:ascii="Times New Roman" w:eastAsia="宋体" w:hAnsi="Times New Roman" w:cs="Times New Roman"/>
        </w:rPr>
        <w:t>教、学、做</w:t>
      </w:r>
      <w:r>
        <w:rPr>
          <w:rFonts w:ascii="Times New Roman" w:eastAsia="宋体" w:hAnsi="Times New Roman" w:cs="Times New Roman"/>
        </w:rPr>
        <w:t>”</w:t>
      </w:r>
      <w:r>
        <w:rPr>
          <w:rFonts w:ascii="Times New Roman" w:eastAsia="宋体" w:hAnsi="Times New Roman" w:cs="Times New Roman"/>
        </w:rPr>
        <w:t>的有机融合。《</w:t>
      </w:r>
      <w:r>
        <w:rPr>
          <w:rFonts w:ascii="Times New Roman" w:eastAsia="宋体" w:hAnsi="Times New Roman" w:cs="Times New Roman"/>
        </w:rPr>
        <w:t>Java</w:t>
      </w:r>
      <w:r>
        <w:rPr>
          <w:rFonts w:ascii="Times New Roman" w:eastAsia="宋体" w:hAnsi="Times New Roman" w:cs="Times New Roman"/>
        </w:rPr>
        <w:t>语言程序设计》是一门软件设计语言，其核心知识点是围绕掌握面向对象的思想。进而</w:t>
      </w:r>
      <w:r>
        <w:rPr>
          <w:rFonts w:ascii="Times New Roman" w:eastAsia="宋体" w:hAnsi="Times New Roman" w:cs="Times New Roman"/>
        </w:rPr>
        <w:t>,</w:t>
      </w:r>
      <w:r>
        <w:rPr>
          <w:rFonts w:ascii="Times New Roman" w:eastAsia="宋体" w:hAnsi="Times New Roman" w:cs="Times New Roman"/>
        </w:rPr>
        <w:t>学习一些核心类库以及常用方法，应用这些方法去完成一个个目标任务。</w:t>
      </w:r>
    </w:p>
    <w:p w14:paraId="72C4EC4B"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3.</w:t>
      </w:r>
      <w:r>
        <w:rPr>
          <w:rFonts w:ascii="Times New Roman" w:eastAsia="宋体" w:hAnsi="Times New Roman" w:cs="Times New Roman"/>
        </w:rPr>
        <w:t>课程思政</w:t>
      </w:r>
      <w:r>
        <w:rPr>
          <w:rFonts w:ascii="Times New Roman" w:eastAsia="宋体" w:hAnsi="Times New Roman" w:cs="Times New Roman"/>
        </w:rPr>
        <w:t xml:space="preserve">: </w:t>
      </w:r>
      <w:r>
        <w:rPr>
          <w:rFonts w:ascii="Times New Roman" w:eastAsia="宋体" w:hAnsi="Times New Roman" w:cs="Times New Roman"/>
        </w:rPr>
        <w:t>在课程讲授过程中，融入对学生价值观的引领，切实做到传道授业解惑。</w:t>
      </w:r>
    </w:p>
    <w:p w14:paraId="07A9E78B"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三、课程目标与毕业要求对应关系</w:t>
      </w:r>
    </w:p>
    <w:p w14:paraId="1C24815C"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3.1 </w:t>
      </w:r>
      <w:r>
        <w:rPr>
          <w:rFonts w:ascii="Times New Roman" w:eastAsia="宋体" w:hAnsi="Times New Roman" w:cs="Times New Roman"/>
          <w:bCs/>
        </w:rPr>
        <w:t>课程目标</w:t>
      </w:r>
    </w:p>
    <w:p w14:paraId="3F83734C"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通过本课程的学习，学生应具备以下几个方面的课程目标：</w:t>
      </w:r>
    </w:p>
    <w:p w14:paraId="30EB1263"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1</w:t>
      </w:r>
      <w:r>
        <w:rPr>
          <w:rFonts w:ascii="Times New Roman" w:eastAsia="宋体" w:hAnsi="Times New Roman" w:cs="Times New Roman"/>
        </w:rPr>
        <w:t>：掌握</w:t>
      </w:r>
      <w:r>
        <w:rPr>
          <w:rFonts w:ascii="Times New Roman" w:eastAsia="宋体" w:hAnsi="Times New Roman" w:cs="Times New Roman"/>
        </w:rPr>
        <w:t>JDK,JRE,JVM</w:t>
      </w:r>
      <w:r>
        <w:rPr>
          <w:rFonts w:ascii="Times New Roman" w:eastAsia="宋体" w:hAnsi="Times New Roman" w:cs="Times New Roman"/>
        </w:rPr>
        <w:t>与跨平台等知识点，熟练安装</w:t>
      </w:r>
      <w:r>
        <w:rPr>
          <w:rFonts w:ascii="Times New Roman" w:eastAsia="宋体" w:hAnsi="Times New Roman" w:cs="Times New Roman"/>
        </w:rPr>
        <w:t>Java</w:t>
      </w:r>
      <w:r>
        <w:rPr>
          <w:rFonts w:ascii="Times New Roman" w:eastAsia="宋体" w:hAnsi="Times New Roman" w:cs="Times New Roman"/>
        </w:rPr>
        <w:t>程序设计的开发工具环境与参数设置。掌握常量变量使用，数据类型及转换，数组扩容，分支及循环结构等。</w:t>
      </w:r>
    </w:p>
    <w:p w14:paraId="452D2965"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2</w:t>
      </w:r>
      <w:r>
        <w:rPr>
          <w:rFonts w:ascii="Times New Roman" w:eastAsia="宋体" w:hAnsi="Times New Roman" w:cs="Times New Roman"/>
        </w:rPr>
        <w:t>：掌握并能应用面向对象的思想进行简单软件程序设计，具体包括：封装继承多态等特点，构造器及继承中的构造器，方法签名，抽象类与接口，继承中的构造器覆盖与重载，修饰符及访问权限控制符，</w:t>
      </w:r>
      <w:r>
        <w:rPr>
          <w:rFonts w:ascii="Times New Roman" w:eastAsia="宋体" w:hAnsi="Times New Roman" w:cs="Times New Roman"/>
        </w:rPr>
        <w:t>java</w:t>
      </w:r>
      <w:r>
        <w:rPr>
          <w:rFonts w:ascii="Times New Roman" w:eastAsia="宋体" w:hAnsi="Times New Roman" w:cs="Times New Roman"/>
        </w:rPr>
        <w:t>方法参数的传递规则，</w:t>
      </w:r>
      <w:r>
        <w:rPr>
          <w:rFonts w:ascii="Times New Roman" w:eastAsia="宋体" w:hAnsi="Times New Roman" w:cs="Times New Roman"/>
        </w:rPr>
        <w:t xml:space="preserve">Java bean </w:t>
      </w:r>
      <w:r>
        <w:rPr>
          <w:rFonts w:ascii="Times New Roman" w:eastAsia="宋体" w:hAnsi="Times New Roman" w:cs="Times New Roman"/>
        </w:rPr>
        <w:t>规范，内部类，包装类等。</w:t>
      </w:r>
    </w:p>
    <w:p w14:paraId="7099E1D4"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3</w:t>
      </w:r>
      <w:r>
        <w:rPr>
          <w:rFonts w:ascii="Times New Roman" w:eastAsia="宋体" w:hAnsi="Times New Roman" w:cs="Times New Roman"/>
        </w:rPr>
        <w:t>：掌握</w:t>
      </w:r>
      <w:r>
        <w:rPr>
          <w:rFonts w:ascii="Times New Roman" w:eastAsia="宋体" w:hAnsi="Times New Roman" w:cs="Times New Roman"/>
        </w:rPr>
        <w:t>String</w:t>
      </w:r>
      <w:r>
        <w:rPr>
          <w:rFonts w:ascii="Times New Roman" w:eastAsia="宋体" w:hAnsi="Times New Roman" w:cs="Times New Roman"/>
        </w:rPr>
        <w:t>、集合类等</w:t>
      </w:r>
      <w:r>
        <w:rPr>
          <w:rFonts w:ascii="Times New Roman" w:eastAsia="宋体" w:hAnsi="Times New Roman" w:cs="Times New Roman"/>
        </w:rPr>
        <w:t>Java</w:t>
      </w:r>
      <w:r>
        <w:rPr>
          <w:rFonts w:ascii="Times New Roman" w:eastAsia="宋体" w:hAnsi="Times New Roman" w:cs="Times New Roman"/>
        </w:rPr>
        <w:t>常用类的使用，具体包括</w:t>
      </w:r>
      <w:r>
        <w:rPr>
          <w:rFonts w:ascii="Times New Roman" w:eastAsia="宋体" w:hAnsi="Times New Roman" w:cs="Times New Roman"/>
        </w:rPr>
        <w:t>String</w:t>
      </w:r>
      <w:r>
        <w:rPr>
          <w:rFonts w:ascii="Times New Roman" w:eastAsia="宋体" w:hAnsi="Times New Roman" w:cs="Times New Roman"/>
        </w:rPr>
        <w:t>、集合框架、</w:t>
      </w:r>
      <w:r>
        <w:rPr>
          <w:rFonts w:ascii="Times New Roman" w:eastAsia="宋体" w:hAnsi="Times New Roman" w:cs="Times New Roman"/>
        </w:rPr>
        <w:t>ArrayList</w:t>
      </w:r>
      <w:r>
        <w:rPr>
          <w:rFonts w:ascii="Times New Roman" w:eastAsia="宋体" w:hAnsi="Times New Roman" w:cs="Times New Roman"/>
        </w:rPr>
        <w:t>、</w:t>
      </w:r>
      <w:r>
        <w:rPr>
          <w:rFonts w:ascii="Times New Roman" w:eastAsia="宋体" w:hAnsi="Times New Roman" w:cs="Times New Roman"/>
        </w:rPr>
        <w:t>HashMap</w:t>
      </w:r>
      <w:r>
        <w:rPr>
          <w:rFonts w:ascii="Times New Roman" w:eastAsia="宋体" w:hAnsi="Times New Roman" w:cs="Times New Roman"/>
        </w:rPr>
        <w:t>、</w:t>
      </w:r>
      <w:r>
        <w:rPr>
          <w:rFonts w:ascii="Times New Roman" w:eastAsia="宋体" w:hAnsi="Times New Roman" w:cs="Times New Roman"/>
        </w:rPr>
        <w:t>Java</w:t>
      </w:r>
      <w:r>
        <w:rPr>
          <w:rFonts w:ascii="Times New Roman" w:eastAsia="宋体" w:hAnsi="Times New Roman" w:cs="Times New Roman"/>
        </w:rPr>
        <w:t>泛型、迭代、</w:t>
      </w:r>
      <w:r>
        <w:rPr>
          <w:rFonts w:ascii="Times New Roman" w:eastAsia="宋体" w:hAnsi="Times New Roman" w:cs="Times New Roman"/>
        </w:rPr>
        <w:t>Collections</w:t>
      </w:r>
      <w:r>
        <w:rPr>
          <w:rFonts w:ascii="Times New Roman" w:eastAsia="宋体" w:hAnsi="Times New Roman" w:cs="Times New Roman"/>
        </w:rPr>
        <w:t>等的应用。掌握异常处理、</w:t>
      </w:r>
      <w:r>
        <w:rPr>
          <w:rFonts w:ascii="Times New Roman" w:eastAsia="宋体" w:hAnsi="Times New Roman" w:cs="Times New Roman"/>
        </w:rPr>
        <w:t>io</w:t>
      </w:r>
      <w:r>
        <w:rPr>
          <w:rFonts w:ascii="Times New Roman" w:eastAsia="宋体" w:hAnsi="Times New Roman" w:cs="Times New Roman"/>
        </w:rPr>
        <w:t>流应用、多线程及线程安全技术应用、</w:t>
      </w:r>
      <w:r>
        <w:rPr>
          <w:rFonts w:ascii="Times New Roman" w:eastAsia="宋体" w:hAnsi="Times New Roman" w:cs="Times New Roman"/>
        </w:rPr>
        <w:t>JDBC</w:t>
      </w:r>
      <w:r>
        <w:rPr>
          <w:rFonts w:ascii="Times New Roman" w:eastAsia="宋体" w:hAnsi="Times New Roman" w:cs="Times New Roman"/>
        </w:rPr>
        <w:t>数据库连接及操作、</w:t>
      </w:r>
      <w:r>
        <w:rPr>
          <w:rFonts w:ascii="Times New Roman" w:eastAsia="宋体" w:hAnsi="Times New Roman" w:cs="Times New Roman"/>
        </w:rPr>
        <w:t>GUI</w:t>
      </w:r>
      <w:r>
        <w:rPr>
          <w:rFonts w:ascii="Times New Roman" w:eastAsia="宋体" w:hAnsi="Times New Roman" w:cs="Times New Roman"/>
        </w:rPr>
        <w:t>。</w:t>
      </w:r>
    </w:p>
    <w:p w14:paraId="5A796F8F"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4</w:t>
      </w:r>
      <w:r>
        <w:rPr>
          <w:rFonts w:ascii="Times New Roman" w:eastAsia="宋体" w:hAnsi="Times New Roman" w:cs="Times New Roman"/>
        </w:rPr>
        <w:t>：通过</w:t>
      </w:r>
      <w:r>
        <w:rPr>
          <w:rFonts w:ascii="Times New Roman" w:eastAsia="宋体" w:hAnsi="Times New Roman" w:cs="Times New Roman"/>
        </w:rPr>
        <w:t>Java</w:t>
      </w:r>
      <w:r>
        <w:rPr>
          <w:rFonts w:ascii="Times New Roman" w:eastAsia="宋体" w:hAnsi="Times New Roman" w:cs="Times New Roman"/>
        </w:rPr>
        <w:t>语言的设计思想与发展现状，激励学生无论何时都要有强烈的专业责任感，培养学生爱国热情、科研激情、奋勇拼博的担当精神与责任感，形成正确的人生观与价值观。</w:t>
      </w:r>
    </w:p>
    <w:p w14:paraId="7FB9B05D"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3.2 </w:t>
      </w:r>
      <w:r>
        <w:rPr>
          <w:rFonts w:ascii="Times New Roman" w:eastAsia="宋体" w:hAnsi="Times New Roman" w:cs="Times New Roman"/>
          <w:bCs/>
        </w:rPr>
        <w:t>毕业要求、指标点与课程目标的对应关系</w:t>
      </w:r>
    </w:p>
    <w:p w14:paraId="11AFE3D0"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毕业要求、指标点与本课程的课程目标的之间对应关系如表</w:t>
      </w:r>
      <w:r>
        <w:rPr>
          <w:rFonts w:ascii="Times New Roman" w:eastAsia="宋体" w:hAnsi="Times New Roman" w:cs="Times New Roman"/>
        </w:rPr>
        <w:t xml:space="preserve">1 </w:t>
      </w:r>
      <w:r>
        <w:rPr>
          <w:rFonts w:ascii="Times New Roman" w:eastAsia="宋体" w:hAnsi="Times New Roman" w:cs="Times New Roman"/>
        </w:rPr>
        <w:t>所示。</w:t>
      </w:r>
    </w:p>
    <w:p w14:paraId="23C35823"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毕业要求、指标点与课程目标的对应关系</w:t>
      </w:r>
    </w:p>
    <w:tbl>
      <w:tblPr>
        <w:tblW w:w="482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76"/>
        <w:gridCol w:w="5244"/>
        <w:gridCol w:w="1312"/>
        <w:gridCol w:w="1475"/>
      </w:tblGrid>
      <w:tr w:rsidR="003E24BF" w14:paraId="5C5D45A4" w14:textId="77777777">
        <w:trPr>
          <w:jc w:val="center"/>
        </w:trPr>
        <w:tc>
          <w:tcPr>
            <w:tcW w:w="776" w:type="pct"/>
            <w:tcBorders>
              <w:top w:val="single" w:sz="12" w:space="0" w:color="auto"/>
              <w:bottom w:val="single" w:sz="4" w:space="0" w:color="auto"/>
            </w:tcBorders>
            <w:shd w:val="clear" w:color="auto" w:fill="D9D9D9"/>
            <w:vAlign w:val="center"/>
          </w:tcPr>
          <w:p w14:paraId="18190BB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2758" w:type="pct"/>
            <w:tcBorders>
              <w:top w:val="single" w:sz="12" w:space="0" w:color="auto"/>
              <w:bottom w:val="single" w:sz="4" w:space="0" w:color="auto"/>
            </w:tcBorders>
            <w:shd w:val="clear" w:color="auto" w:fill="D9D9D9"/>
            <w:vAlign w:val="center"/>
          </w:tcPr>
          <w:p w14:paraId="13E211A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690" w:type="pct"/>
            <w:tcBorders>
              <w:top w:val="single" w:sz="12" w:space="0" w:color="auto"/>
              <w:bottom w:val="single" w:sz="4" w:space="0" w:color="auto"/>
            </w:tcBorders>
            <w:shd w:val="clear" w:color="auto" w:fill="D9D9D9"/>
            <w:vAlign w:val="center"/>
          </w:tcPr>
          <w:p w14:paraId="62CC7F7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本课程的课程目标</w:t>
            </w:r>
          </w:p>
        </w:tc>
        <w:tc>
          <w:tcPr>
            <w:tcW w:w="776" w:type="pct"/>
            <w:tcBorders>
              <w:top w:val="single" w:sz="12" w:space="0" w:color="auto"/>
              <w:bottom w:val="single" w:sz="4" w:space="0" w:color="auto"/>
            </w:tcBorders>
            <w:shd w:val="clear" w:color="auto" w:fill="D9D9D9"/>
            <w:vAlign w:val="center"/>
          </w:tcPr>
          <w:p w14:paraId="5A43213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53FD8F1A" w14:textId="77777777">
        <w:trPr>
          <w:trHeight w:val="640"/>
          <w:jc w:val="center"/>
        </w:trPr>
        <w:tc>
          <w:tcPr>
            <w:tcW w:w="776" w:type="pct"/>
            <w:tcBorders>
              <w:top w:val="single" w:sz="4" w:space="0" w:color="auto"/>
            </w:tcBorders>
            <w:vAlign w:val="center"/>
          </w:tcPr>
          <w:p w14:paraId="0145938D"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 w:val="18"/>
                <w:szCs w:val="18"/>
              </w:rPr>
              <w:t>1</w:t>
            </w:r>
            <w:r>
              <w:rPr>
                <w:rFonts w:ascii="Times New Roman" w:eastAsia="宋体" w:hAnsi="Times New Roman" w:cs="Times New Roman"/>
                <w:sz w:val="18"/>
                <w:szCs w:val="18"/>
              </w:rPr>
              <w:t>：工程知识</w:t>
            </w:r>
          </w:p>
        </w:tc>
        <w:tc>
          <w:tcPr>
            <w:tcW w:w="2758" w:type="pct"/>
            <w:tcBorders>
              <w:top w:val="single" w:sz="4" w:space="0" w:color="auto"/>
            </w:tcBorders>
            <w:vAlign w:val="center"/>
          </w:tcPr>
          <w:p w14:paraId="653A3C12"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 w:val="18"/>
                <w:szCs w:val="18"/>
              </w:rPr>
              <w:t>1.4</w:t>
            </w:r>
            <w:r>
              <w:rPr>
                <w:rFonts w:ascii="Times New Roman" w:eastAsia="宋体" w:hAnsi="Times New Roman" w:cs="Times New Roman"/>
                <w:sz w:val="18"/>
                <w:szCs w:val="18"/>
              </w:rPr>
              <w:t>掌握电子信息工程及相关领域的专业知识，并能将其应用于分析和解决电子信息领域复杂工程问题。</w:t>
            </w:r>
          </w:p>
        </w:tc>
        <w:tc>
          <w:tcPr>
            <w:tcW w:w="690" w:type="pct"/>
            <w:tcBorders>
              <w:top w:val="single" w:sz="4" w:space="0" w:color="auto"/>
            </w:tcBorders>
            <w:vAlign w:val="center"/>
          </w:tcPr>
          <w:p w14:paraId="061F730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p w14:paraId="7F8DB05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776" w:type="pct"/>
            <w:tcBorders>
              <w:top w:val="single" w:sz="4" w:space="0" w:color="auto"/>
            </w:tcBorders>
            <w:vAlign w:val="center"/>
          </w:tcPr>
          <w:p w14:paraId="79B29B5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M</w:t>
            </w:r>
          </w:p>
        </w:tc>
      </w:tr>
      <w:tr w:rsidR="003E24BF" w14:paraId="218E8792" w14:textId="77777777">
        <w:trPr>
          <w:jc w:val="center"/>
        </w:trPr>
        <w:tc>
          <w:tcPr>
            <w:tcW w:w="776" w:type="pct"/>
            <w:vAlign w:val="center"/>
          </w:tcPr>
          <w:p w14:paraId="4167AB17"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：设计开发</w:t>
            </w:r>
            <w:r>
              <w:rPr>
                <w:rFonts w:ascii="Times New Roman" w:eastAsia="宋体" w:hAnsi="Times New Roman" w:cs="Times New Roman"/>
                <w:sz w:val="18"/>
                <w:szCs w:val="18"/>
              </w:rPr>
              <w:t>/</w:t>
            </w:r>
            <w:r>
              <w:rPr>
                <w:rFonts w:ascii="Times New Roman" w:eastAsia="宋体" w:hAnsi="Times New Roman" w:cs="Times New Roman"/>
                <w:sz w:val="18"/>
                <w:szCs w:val="18"/>
              </w:rPr>
              <w:t>解决方案</w:t>
            </w:r>
          </w:p>
        </w:tc>
        <w:tc>
          <w:tcPr>
            <w:tcW w:w="2758" w:type="pct"/>
            <w:vAlign w:val="center"/>
          </w:tcPr>
          <w:p w14:paraId="411B789B" w14:textId="77777777" w:rsidR="003E24BF" w:rsidRDefault="00000000">
            <w:pPr>
              <w:spacing w:line="360" w:lineRule="auto"/>
              <w:jc w:val="left"/>
              <w:rPr>
                <w:rFonts w:ascii="Times New Roman" w:eastAsia="宋体" w:hAnsi="Times New Roman" w:cs="Times New Roman"/>
              </w:rPr>
            </w:pPr>
            <w:r>
              <w:rPr>
                <w:rFonts w:ascii="Times New Roman" w:eastAsia="宋体" w:hAnsi="Times New Roman" w:cs="Times New Roman"/>
                <w:sz w:val="18"/>
                <w:szCs w:val="18"/>
              </w:rPr>
              <w:t xml:space="preserve">3.1 </w:t>
            </w:r>
            <w:r>
              <w:rPr>
                <w:rFonts w:ascii="Times New Roman" w:eastAsia="宋体" w:hAnsi="Times New Roman" w:cs="Times New Roman"/>
                <w:sz w:val="18"/>
                <w:szCs w:val="18"/>
              </w:rPr>
              <w:t>掌握设计</w:t>
            </w:r>
            <w:r>
              <w:rPr>
                <w:rFonts w:ascii="Times New Roman" w:eastAsia="宋体" w:hAnsi="Times New Roman" w:cs="Times New Roman"/>
                <w:sz w:val="18"/>
                <w:szCs w:val="18"/>
              </w:rPr>
              <w:t>/</w:t>
            </w:r>
            <w:r>
              <w:rPr>
                <w:rFonts w:ascii="Times New Roman" w:eastAsia="宋体" w:hAnsi="Times New Roman" w:cs="Times New Roman"/>
                <w:sz w:val="18"/>
                <w:szCs w:val="18"/>
              </w:rPr>
              <w:t>开发电子信息工程领域复杂工程问题解决方案所需要的专业知识和开发工具。</w:t>
            </w:r>
          </w:p>
        </w:tc>
        <w:tc>
          <w:tcPr>
            <w:tcW w:w="690" w:type="pct"/>
            <w:vAlign w:val="center"/>
          </w:tcPr>
          <w:p w14:paraId="55EEB7B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p w14:paraId="4209AB8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776" w:type="pct"/>
            <w:vAlign w:val="center"/>
          </w:tcPr>
          <w:p w14:paraId="080777E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6439F471" w14:textId="77777777">
        <w:trPr>
          <w:jc w:val="center"/>
        </w:trPr>
        <w:tc>
          <w:tcPr>
            <w:tcW w:w="776" w:type="pct"/>
            <w:vAlign w:val="center"/>
          </w:tcPr>
          <w:p w14:paraId="73F3B28B"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4</w:t>
            </w:r>
            <w:r>
              <w:rPr>
                <w:rFonts w:ascii="Times New Roman" w:eastAsia="宋体" w:hAnsi="Times New Roman" w:cs="Times New Roman"/>
                <w:sz w:val="18"/>
                <w:szCs w:val="18"/>
              </w:rPr>
              <w:t>：研究</w:t>
            </w:r>
          </w:p>
        </w:tc>
        <w:tc>
          <w:tcPr>
            <w:tcW w:w="2758" w:type="pct"/>
            <w:vAlign w:val="center"/>
          </w:tcPr>
          <w:p w14:paraId="67157BC6" w14:textId="77777777" w:rsidR="003E24BF" w:rsidRDefault="00000000">
            <w:pPr>
              <w:widowControl/>
              <w:spacing w:line="360" w:lineRule="auto"/>
              <w:jc w:val="left"/>
              <w:rPr>
                <w:rFonts w:ascii="Times New Roman" w:eastAsia="宋体" w:hAnsi="Times New Roman" w:cs="Times New Roman"/>
              </w:rPr>
            </w:pPr>
            <w:r>
              <w:rPr>
                <w:rFonts w:ascii="Times New Roman" w:eastAsia="宋体" w:hAnsi="Times New Roman" w:cs="Times New Roman"/>
                <w:sz w:val="18"/>
                <w:szCs w:val="18"/>
              </w:rPr>
              <w:t xml:space="preserve">4.1 </w:t>
            </w:r>
            <w:r>
              <w:rPr>
                <w:rFonts w:ascii="Times New Roman" w:eastAsia="宋体" w:hAnsi="Times New Roman" w:cs="Times New Roman"/>
                <w:sz w:val="18"/>
                <w:szCs w:val="18"/>
              </w:rPr>
              <w:t>能够基于专业理论并采用科学方法对电子信息工程及相关领域系统设计实验方案。</w:t>
            </w:r>
          </w:p>
        </w:tc>
        <w:tc>
          <w:tcPr>
            <w:tcW w:w="690" w:type="pct"/>
            <w:vAlign w:val="center"/>
          </w:tcPr>
          <w:p w14:paraId="3E3A4FB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p w14:paraId="5E120CA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4</w:t>
            </w:r>
          </w:p>
        </w:tc>
        <w:tc>
          <w:tcPr>
            <w:tcW w:w="776" w:type="pct"/>
            <w:vAlign w:val="center"/>
          </w:tcPr>
          <w:p w14:paraId="757D552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bl>
    <w:p w14:paraId="1E63835F" w14:textId="77777777" w:rsidR="003E24BF" w:rsidRDefault="003E24BF">
      <w:pPr>
        <w:spacing w:line="360" w:lineRule="auto"/>
        <w:rPr>
          <w:rFonts w:ascii="Times New Roman" w:eastAsia="宋体" w:hAnsi="Times New Roman" w:cs="Times New Roman"/>
          <w:sz w:val="24"/>
        </w:rPr>
      </w:pPr>
    </w:p>
    <w:p w14:paraId="6AB391B3"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65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4"/>
        <w:gridCol w:w="1718"/>
        <w:gridCol w:w="1718"/>
        <w:gridCol w:w="1718"/>
      </w:tblGrid>
      <w:tr w:rsidR="003E24BF" w14:paraId="7293EB29" w14:textId="77777777">
        <w:trPr>
          <w:trHeight w:val="631"/>
          <w:jc w:val="center"/>
        </w:trPr>
        <w:tc>
          <w:tcPr>
            <w:tcW w:w="1384" w:type="dxa"/>
            <w:tcBorders>
              <w:top w:val="single" w:sz="12" w:space="0" w:color="auto"/>
              <w:bottom w:val="single" w:sz="4" w:space="0" w:color="auto"/>
              <w:tl2br w:val="single" w:sz="4" w:space="0" w:color="auto"/>
            </w:tcBorders>
            <w:shd w:val="clear" w:color="auto" w:fill="D9D9D9"/>
          </w:tcPr>
          <w:p w14:paraId="05E97718"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毕业要求指</w:t>
            </w:r>
          </w:p>
          <w:p w14:paraId="688A78E2"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标点</w:t>
            </w:r>
          </w:p>
          <w:p w14:paraId="234C538A"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 xml:space="preserve">  </w:t>
            </w:r>
          </w:p>
        </w:tc>
        <w:tc>
          <w:tcPr>
            <w:tcW w:w="1718" w:type="dxa"/>
            <w:tcBorders>
              <w:top w:val="single" w:sz="12" w:space="0" w:color="auto"/>
              <w:bottom w:val="single" w:sz="4" w:space="0" w:color="auto"/>
            </w:tcBorders>
            <w:shd w:val="clear" w:color="auto" w:fill="D9D9D9"/>
            <w:vAlign w:val="center"/>
          </w:tcPr>
          <w:p w14:paraId="422D9C0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1.4</w:t>
            </w:r>
          </w:p>
        </w:tc>
        <w:tc>
          <w:tcPr>
            <w:tcW w:w="1718" w:type="dxa"/>
            <w:tcBorders>
              <w:top w:val="single" w:sz="12" w:space="0" w:color="auto"/>
              <w:bottom w:val="single" w:sz="4" w:space="0" w:color="auto"/>
            </w:tcBorders>
            <w:shd w:val="clear" w:color="auto" w:fill="D9D9D9"/>
            <w:vAlign w:val="center"/>
          </w:tcPr>
          <w:p w14:paraId="6AC718D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3.1</w:t>
            </w:r>
          </w:p>
        </w:tc>
        <w:tc>
          <w:tcPr>
            <w:tcW w:w="1718" w:type="dxa"/>
            <w:tcBorders>
              <w:top w:val="single" w:sz="12" w:space="0" w:color="auto"/>
              <w:bottom w:val="single" w:sz="4" w:space="0" w:color="auto"/>
            </w:tcBorders>
            <w:shd w:val="clear" w:color="auto" w:fill="D9D9D9"/>
            <w:vAlign w:val="center"/>
          </w:tcPr>
          <w:p w14:paraId="73111D0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4.1</w:t>
            </w:r>
          </w:p>
        </w:tc>
      </w:tr>
      <w:tr w:rsidR="003E24BF" w14:paraId="0A16F3BF" w14:textId="77777777">
        <w:trPr>
          <w:trHeight w:val="357"/>
          <w:jc w:val="center"/>
        </w:trPr>
        <w:tc>
          <w:tcPr>
            <w:tcW w:w="1384" w:type="dxa"/>
            <w:tcBorders>
              <w:top w:val="single" w:sz="4" w:space="0" w:color="auto"/>
            </w:tcBorders>
            <w:vAlign w:val="center"/>
          </w:tcPr>
          <w:p w14:paraId="2FB17EB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718" w:type="dxa"/>
            <w:tcBorders>
              <w:top w:val="single" w:sz="4" w:space="0" w:color="auto"/>
            </w:tcBorders>
            <w:vAlign w:val="center"/>
          </w:tcPr>
          <w:p w14:paraId="47568E2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0.5</w:t>
            </w:r>
          </w:p>
        </w:tc>
        <w:tc>
          <w:tcPr>
            <w:tcW w:w="1718" w:type="dxa"/>
            <w:tcBorders>
              <w:top w:val="single" w:sz="4" w:space="0" w:color="auto"/>
            </w:tcBorders>
            <w:vAlign w:val="center"/>
          </w:tcPr>
          <w:p w14:paraId="5E97D13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0.0</w:t>
            </w:r>
          </w:p>
        </w:tc>
        <w:tc>
          <w:tcPr>
            <w:tcW w:w="1718" w:type="dxa"/>
            <w:tcBorders>
              <w:top w:val="single" w:sz="4" w:space="0" w:color="auto"/>
            </w:tcBorders>
            <w:vAlign w:val="center"/>
          </w:tcPr>
          <w:p w14:paraId="0143336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0.0</w:t>
            </w:r>
          </w:p>
        </w:tc>
      </w:tr>
      <w:tr w:rsidR="003E24BF" w14:paraId="6BDC97A9" w14:textId="77777777">
        <w:trPr>
          <w:trHeight w:val="277"/>
          <w:jc w:val="center"/>
        </w:trPr>
        <w:tc>
          <w:tcPr>
            <w:tcW w:w="1384" w:type="dxa"/>
            <w:vAlign w:val="center"/>
          </w:tcPr>
          <w:p w14:paraId="2D91A24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718" w:type="dxa"/>
            <w:vAlign w:val="center"/>
          </w:tcPr>
          <w:p w14:paraId="470A81F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0.5</w:t>
            </w:r>
          </w:p>
        </w:tc>
        <w:tc>
          <w:tcPr>
            <w:tcW w:w="1718" w:type="dxa"/>
            <w:vAlign w:val="center"/>
          </w:tcPr>
          <w:p w14:paraId="7929144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c>
          <w:tcPr>
            <w:tcW w:w="1718" w:type="dxa"/>
            <w:vAlign w:val="center"/>
          </w:tcPr>
          <w:p w14:paraId="37FC79E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0.0</w:t>
            </w:r>
          </w:p>
        </w:tc>
      </w:tr>
      <w:tr w:rsidR="003E24BF" w14:paraId="399D7318" w14:textId="77777777">
        <w:trPr>
          <w:trHeight w:val="268"/>
          <w:jc w:val="center"/>
        </w:trPr>
        <w:tc>
          <w:tcPr>
            <w:tcW w:w="1384" w:type="dxa"/>
            <w:vAlign w:val="center"/>
          </w:tcPr>
          <w:p w14:paraId="08B30FF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718" w:type="dxa"/>
            <w:vAlign w:val="center"/>
          </w:tcPr>
          <w:p w14:paraId="5877CA4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0.0</w:t>
            </w:r>
          </w:p>
        </w:tc>
        <w:tc>
          <w:tcPr>
            <w:tcW w:w="1718" w:type="dxa"/>
            <w:vAlign w:val="center"/>
          </w:tcPr>
          <w:p w14:paraId="0698AA7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0.7</w:t>
            </w:r>
          </w:p>
        </w:tc>
        <w:tc>
          <w:tcPr>
            <w:tcW w:w="1718" w:type="dxa"/>
            <w:vAlign w:val="center"/>
          </w:tcPr>
          <w:p w14:paraId="29D05D7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0.5</w:t>
            </w:r>
          </w:p>
        </w:tc>
      </w:tr>
      <w:tr w:rsidR="003E24BF" w14:paraId="3C2A0A89" w14:textId="77777777">
        <w:trPr>
          <w:trHeight w:val="268"/>
          <w:jc w:val="center"/>
        </w:trPr>
        <w:tc>
          <w:tcPr>
            <w:tcW w:w="1384" w:type="dxa"/>
            <w:vAlign w:val="center"/>
          </w:tcPr>
          <w:p w14:paraId="68553EA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4</w:t>
            </w:r>
          </w:p>
        </w:tc>
        <w:tc>
          <w:tcPr>
            <w:tcW w:w="1718" w:type="dxa"/>
            <w:vAlign w:val="center"/>
          </w:tcPr>
          <w:p w14:paraId="29516BD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0.0</w:t>
            </w:r>
          </w:p>
        </w:tc>
        <w:tc>
          <w:tcPr>
            <w:tcW w:w="1718" w:type="dxa"/>
            <w:vAlign w:val="center"/>
          </w:tcPr>
          <w:p w14:paraId="33A271B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0.0</w:t>
            </w:r>
          </w:p>
        </w:tc>
        <w:tc>
          <w:tcPr>
            <w:tcW w:w="1718" w:type="dxa"/>
            <w:vAlign w:val="center"/>
          </w:tcPr>
          <w:p w14:paraId="79F1612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0.5</w:t>
            </w:r>
          </w:p>
        </w:tc>
      </w:tr>
    </w:tbl>
    <w:p w14:paraId="33E3081B"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bCs/>
          <w:sz w:val="18"/>
          <w:szCs w:val="18"/>
        </w:rPr>
        <w:t>注</w:t>
      </w:r>
      <w:r>
        <w:rPr>
          <w:rFonts w:ascii="Times New Roman" w:eastAsia="宋体" w:hAnsi="Times New Roman" w:cs="Times New Roman"/>
          <w:sz w:val="18"/>
          <w:szCs w:val="18"/>
        </w:rPr>
        <w:t>：将一个毕业要求指标点分解到对应课程目标中，每一列的权值</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27BAC196"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四、课程目标与教学内容及资源对应关系</w:t>
      </w:r>
    </w:p>
    <w:p w14:paraId="42A15FCC" w14:textId="77777777" w:rsidR="003E24BF" w:rsidRDefault="00000000">
      <w:pPr>
        <w:spacing w:afterLines="50" w:after="156" w:line="360" w:lineRule="auto"/>
        <w:ind w:firstLine="420"/>
        <w:jc w:val="center"/>
        <w:rPr>
          <w:rFonts w:ascii="Times New Roman" w:eastAsia="宋体" w:hAnsi="Times New Roman" w:cs="Times New Roman"/>
          <w:sz w:val="24"/>
          <w:szCs w:val="24"/>
        </w:rPr>
      </w:pPr>
      <w:r>
        <w:rPr>
          <w:rFonts w:ascii="Times New Roman" w:eastAsia="宋体" w:hAnsi="Times New Roman" w:cs="Times New Roman"/>
          <w:sz w:val="24"/>
          <w:szCs w:val="24"/>
        </w:rPr>
        <w:t>第一部分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理论教学</w:t>
      </w:r>
    </w:p>
    <w:p w14:paraId="43E4F9D0"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第</w:t>
      </w:r>
      <w:r>
        <w:rPr>
          <w:rFonts w:ascii="Times New Roman" w:eastAsia="宋体" w:hAnsi="Times New Roman" w:cs="Times New Roman"/>
          <w:bCs/>
        </w:rPr>
        <w:t>1</w:t>
      </w:r>
      <w:r>
        <w:rPr>
          <w:rFonts w:ascii="Times New Roman" w:eastAsia="宋体" w:hAnsi="Times New Roman" w:cs="Times New Roman"/>
          <w:bCs/>
        </w:rPr>
        <w:t>章</w:t>
      </w:r>
      <w:r>
        <w:rPr>
          <w:rFonts w:ascii="Times New Roman" w:eastAsia="宋体" w:hAnsi="Times New Roman" w:cs="Times New Roman"/>
          <w:bCs/>
        </w:rPr>
        <w:t xml:space="preserve">  Java</w:t>
      </w:r>
      <w:r>
        <w:rPr>
          <w:rFonts w:ascii="Times New Roman" w:eastAsia="宋体" w:hAnsi="Times New Roman" w:cs="Times New Roman"/>
          <w:bCs/>
        </w:rPr>
        <w:t>语言概述（</w:t>
      </w:r>
      <w:r>
        <w:rPr>
          <w:rFonts w:ascii="Times New Roman" w:eastAsia="宋体" w:hAnsi="Times New Roman" w:cs="Times New Roman"/>
          <w:bCs/>
        </w:rPr>
        <w:t>2</w:t>
      </w:r>
      <w:r>
        <w:rPr>
          <w:rFonts w:ascii="Times New Roman" w:eastAsia="宋体" w:hAnsi="Times New Roman" w:cs="Times New Roman"/>
          <w:bCs/>
        </w:rPr>
        <w:t>学时）</w:t>
      </w:r>
    </w:p>
    <w:p w14:paraId="42507F32"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教学目标：了解</w:t>
      </w:r>
      <w:r>
        <w:rPr>
          <w:rFonts w:ascii="Times New Roman" w:eastAsia="宋体" w:hAnsi="Times New Roman" w:cs="Times New Roman"/>
          <w:bCs/>
        </w:rPr>
        <w:t>Java</w:t>
      </w:r>
      <w:r>
        <w:rPr>
          <w:rFonts w:ascii="Times New Roman" w:eastAsia="宋体" w:hAnsi="Times New Roman" w:cs="Times New Roman"/>
          <w:bCs/>
        </w:rPr>
        <w:t>语言的特点、熟悉</w:t>
      </w:r>
      <w:r>
        <w:rPr>
          <w:rFonts w:ascii="Times New Roman" w:eastAsia="宋体" w:hAnsi="Times New Roman" w:cs="Times New Roman"/>
          <w:bCs/>
        </w:rPr>
        <w:t>Java</w:t>
      </w:r>
      <w:r>
        <w:rPr>
          <w:rFonts w:ascii="Times New Roman" w:eastAsia="宋体" w:hAnsi="Times New Roman" w:cs="Times New Roman"/>
          <w:bCs/>
        </w:rPr>
        <w:t>语言集成开发环境、熟悉辅助学习项目和了解面对对象程序设计思想。</w:t>
      </w:r>
    </w:p>
    <w:p w14:paraId="252C8AD1"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教学内容：</w:t>
      </w:r>
    </w:p>
    <w:p w14:paraId="38D62BC0"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1  Java</w:t>
      </w:r>
      <w:r>
        <w:rPr>
          <w:rFonts w:ascii="Times New Roman" w:eastAsia="宋体" w:hAnsi="Times New Roman" w:cs="Times New Roman"/>
          <w:bCs/>
        </w:rPr>
        <w:t>语言特点</w:t>
      </w:r>
    </w:p>
    <w:p w14:paraId="0B592498"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  </w:t>
      </w:r>
      <w:r>
        <w:rPr>
          <w:rFonts w:ascii="Times New Roman" w:eastAsia="宋体" w:hAnsi="Times New Roman" w:cs="Times New Roman"/>
          <w:bCs/>
        </w:rPr>
        <w:t>集成开发环境安装与使用</w:t>
      </w:r>
    </w:p>
    <w:p w14:paraId="75DD8567"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3  </w:t>
      </w:r>
      <w:r>
        <w:rPr>
          <w:rFonts w:ascii="Times New Roman" w:eastAsia="宋体" w:hAnsi="Times New Roman" w:cs="Times New Roman"/>
          <w:bCs/>
        </w:rPr>
        <w:t>项目介绍</w:t>
      </w:r>
    </w:p>
    <w:p w14:paraId="4E53A45F"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  </w:t>
      </w:r>
      <w:r>
        <w:rPr>
          <w:rFonts w:ascii="Times New Roman" w:eastAsia="宋体" w:hAnsi="Times New Roman" w:cs="Times New Roman"/>
          <w:bCs/>
        </w:rPr>
        <w:t>简单程序示例</w:t>
      </w:r>
    </w:p>
    <w:p w14:paraId="79D5B656"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教学重点：：</w:t>
      </w:r>
      <w:r>
        <w:rPr>
          <w:rFonts w:ascii="Times New Roman" w:eastAsia="宋体" w:hAnsi="Times New Roman" w:cs="Times New Roman"/>
          <w:bCs/>
        </w:rPr>
        <w:t>1</w:t>
      </w:r>
      <w:r>
        <w:rPr>
          <w:rFonts w:ascii="Times New Roman" w:eastAsia="宋体" w:hAnsi="Times New Roman" w:cs="Times New Roman"/>
          <w:bCs/>
        </w:rPr>
        <w:t>）</w:t>
      </w:r>
      <w:r>
        <w:rPr>
          <w:rFonts w:ascii="Times New Roman" w:eastAsia="宋体" w:hAnsi="Times New Roman" w:cs="Times New Roman"/>
          <w:bCs/>
        </w:rPr>
        <w:t>JDK</w:t>
      </w:r>
      <w:r>
        <w:rPr>
          <w:rFonts w:ascii="Times New Roman" w:eastAsia="宋体" w:hAnsi="Times New Roman" w:cs="Times New Roman"/>
          <w:bCs/>
        </w:rPr>
        <w:t>与</w:t>
      </w:r>
      <w:r>
        <w:rPr>
          <w:rFonts w:ascii="Times New Roman" w:eastAsia="宋体" w:hAnsi="Times New Roman" w:cs="Times New Roman"/>
          <w:bCs/>
        </w:rPr>
        <w:t>JRE   2)JVM</w:t>
      </w:r>
      <w:r>
        <w:rPr>
          <w:rFonts w:ascii="Times New Roman" w:eastAsia="宋体" w:hAnsi="Times New Roman" w:cs="Times New Roman"/>
          <w:bCs/>
        </w:rPr>
        <w:t>与跨平台</w:t>
      </w:r>
      <w:r>
        <w:rPr>
          <w:rFonts w:ascii="Times New Roman" w:eastAsia="宋体" w:hAnsi="Times New Roman" w:cs="Times New Roman"/>
          <w:bCs/>
        </w:rPr>
        <w:t xml:space="preserve">   3</w:t>
      </w:r>
      <w:r>
        <w:rPr>
          <w:rFonts w:ascii="Times New Roman" w:eastAsia="宋体" w:hAnsi="Times New Roman" w:cs="Times New Roman"/>
          <w:bCs/>
        </w:rPr>
        <w:t>）开发环境与参数设置</w:t>
      </w:r>
      <w:r>
        <w:rPr>
          <w:rFonts w:ascii="Times New Roman" w:eastAsia="宋体" w:hAnsi="Times New Roman" w:cs="Times New Roman"/>
          <w:bCs/>
        </w:rPr>
        <w:t xml:space="preserve">   4</w:t>
      </w:r>
      <w:r>
        <w:rPr>
          <w:rFonts w:ascii="Times New Roman" w:eastAsia="宋体" w:hAnsi="Times New Roman" w:cs="Times New Roman"/>
          <w:bCs/>
        </w:rPr>
        <w:t>）</w:t>
      </w:r>
      <w:r>
        <w:rPr>
          <w:rFonts w:ascii="Times New Roman" w:eastAsia="宋体" w:hAnsi="Times New Roman" w:cs="Times New Roman"/>
          <w:bCs/>
        </w:rPr>
        <w:t>API  5</w:t>
      </w:r>
      <w:r>
        <w:rPr>
          <w:rFonts w:ascii="Times New Roman" w:eastAsia="宋体" w:hAnsi="Times New Roman" w:cs="Times New Roman"/>
          <w:bCs/>
        </w:rPr>
        <w:t>）命名规范及关键字保留字。</w:t>
      </w:r>
    </w:p>
    <w:p w14:paraId="16C0FBAE"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支撑的课程目标：</w:t>
      </w:r>
      <w:r>
        <w:rPr>
          <w:rFonts w:ascii="Times New Roman" w:eastAsia="宋体" w:hAnsi="Times New Roman" w:cs="Times New Roman"/>
          <w:bCs/>
        </w:rPr>
        <w:t>1</w:t>
      </w:r>
      <w:r>
        <w:rPr>
          <w:rFonts w:ascii="Times New Roman" w:eastAsia="宋体" w:hAnsi="Times New Roman" w:cs="Times New Roman"/>
          <w:bCs/>
        </w:rPr>
        <w:t>，</w:t>
      </w:r>
      <w:r>
        <w:rPr>
          <w:rFonts w:ascii="Times New Roman" w:eastAsia="宋体" w:hAnsi="Times New Roman" w:cs="Times New Roman"/>
          <w:bCs/>
        </w:rPr>
        <w:t>2</w:t>
      </w:r>
      <w:r>
        <w:rPr>
          <w:rFonts w:ascii="Times New Roman" w:eastAsia="宋体" w:hAnsi="Times New Roman" w:cs="Times New Roman"/>
          <w:bCs/>
        </w:rPr>
        <w:t>，</w:t>
      </w:r>
      <w:r>
        <w:rPr>
          <w:rFonts w:ascii="Times New Roman" w:eastAsia="宋体" w:hAnsi="Times New Roman" w:cs="Times New Roman"/>
          <w:bCs/>
        </w:rPr>
        <w:t>3</w:t>
      </w:r>
    </w:p>
    <w:p w14:paraId="0483EE33"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第</w:t>
      </w:r>
      <w:r>
        <w:rPr>
          <w:rFonts w:ascii="Times New Roman" w:eastAsia="宋体" w:hAnsi="Times New Roman" w:cs="Times New Roman"/>
          <w:bCs/>
        </w:rPr>
        <w:t>2</w:t>
      </w:r>
      <w:r>
        <w:rPr>
          <w:rFonts w:ascii="Times New Roman" w:eastAsia="宋体" w:hAnsi="Times New Roman" w:cs="Times New Roman"/>
          <w:bCs/>
        </w:rPr>
        <w:t>章</w:t>
      </w:r>
      <w:r>
        <w:rPr>
          <w:rFonts w:ascii="Times New Roman" w:eastAsia="宋体" w:hAnsi="Times New Roman" w:cs="Times New Roman"/>
          <w:bCs/>
        </w:rPr>
        <w:t xml:space="preserve">  </w:t>
      </w:r>
      <w:r>
        <w:rPr>
          <w:rFonts w:ascii="Times New Roman" w:eastAsia="宋体" w:hAnsi="Times New Roman" w:cs="Times New Roman"/>
          <w:bCs/>
        </w:rPr>
        <w:t>数据类型、运算符和表达式（</w:t>
      </w:r>
      <w:r>
        <w:rPr>
          <w:rFonts w:ascii="Times New Roman" w:eastAsia="宋体" w:hAnsi="Times New Roman" w:cs="Times New Roman"/>
          <w:bCs/>
        </w:rPr>
        <w:t>2</w:t>
      </w:r>
      <w:r>
        <w:rPr>
          <w:rFonts w:ascii="Times New Roman" w:eastAsia="宋体" w:hAnsi="Times New Roman" w:cs="Times New Roman"/>
          <w:bCs/>
        </w:rPr>
        <w:t>学时）</w:t>
      </w:r>
    </w:p>
    <w:p w14:paraId="5455BF8A"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教学目标：掌握数据类型、变量和常量的定义与使用。</w:t>
      </w:r>
    </w:p>
    <w:p w14:paraId="78A206FE"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教学内容：</w:t>
      </w:r>
    </w:p>
    <w:p w14:paraId="7AF333C2"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1</w:t>
      </w:r>
      <w:r>
        <w:rPr>
          <w:rFonts w:ascii="Times New Roman" w:eastAsia="宋体" w:hAnsi="Times New Roman" w:cs="Times New Roman"/>
          <w:bCs/>
        </w:rPr>
        <w:t>数据类型概述和基本数据类型</w:t>
      </w:r>
    </w:p>
    <w:p w14:paraId="5F15927C"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 </w:t>
      </w:r>
      <w:r>
        <w:rPr>
          <w:rFonts w:ascii="Times New Roman" w:eastAsia="宋体" w:hAnsi="Times New Roman" w:cs="Times New Roman"/>
          <w:bCs/>
        </w:rPr>
        <w:t>常量与变量</w:t>
      </w:r>
    </w:p>
    <w:p w14:paraId="59A1865F"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3 </w:t>
      </w:r>
      <w:r>
        <w:rPr>
          <w:rFonts w:ascii="Times New Roman" w:eastAsia="宋体" w:hAnsi="Times New Roman" w:cs="Times New Roman"/>
          <w:bCs/>
        </w:rPr>
        <w:t>运算符、表达式与语句</w:t>
      </w:r>
    </w:p>
    <w:p w14:paraId="24ACD6DC"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4</w:t>
      </w:r>
      <w:r>
        <w:rPr>
          <w:rFonts w:ascii="Times New Roman" w:eastAsia="宋体" w:hAnsi="Times New Roman" w:cs="Times New Roman"/>
          <w:bCs/>
        </w:rPr>
        <w:t>不同数据类型之间的转换</w:t>
      </w:r>
    </w:p>
    <w:p w14:paraId="15BB826D"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教学重点：</w:t>
      </w:r>
      <w:r>
        <w:rPr>
          <w:rFonts w:ascii="Times New Roman" w:eastAsia="宋体" w:hAnsi="Times New Roman" w:cs="Times New Roman"/>
          <w:bCs/>
        </w:rPr>
        <w:t>1</w:t>
      </w:r>
      <w:r>
        <w:rPr>
          <w:rFonts w:ascii="Times New Roman" w:eastAsia="宋体" w:hAnsi="Times New Roman" w:cs="Times New Roman"/>
          <w:bCs/>
        </w:rPr>
        <w:t>）常量变量</w:t>
      </w:r>
      <w:r>
        <w:rPr>
          <w:rFonts w:ascii="Times New Roman" w:eastAsia="宋体" w:hAnsi="Times New Roman" w:cs="Times New Roman"/>
          <w:bCs/>
        </w:rPr>
        <w:t xml:space="preserve">  2</w:t>
      </w:r>
      <w:r>
        <w:rPr>
          <w:rFonts w:ascii="Times New Roman" w:eastAsia="宋体" w:hAnsi="Times New Roman" w:cs="Times New Roman"/>
          <w:bCs/>
        </w:rPr>
        <w:t>）数据类型</w:t>
      </w:r>
      <w:r>
        <w:rPr>
          <w:rFonts w:ascii="Times New Roman" w:eastAsia="宋体" w:hAnsi="Times New Roman" w:cs="Times New Roman"/>
          <w:bCs/>
        </w:rPr>
        <w:t xml:space="preserve">  3</w:t>
      </w:r>
      <w:r>
        <w:rPr>
          <w:rFonts w:ascii="Times New Roman" w:eastAsia="宋体" w:hAnsi="Times New Roman" w:cs="Times New Roman"/>
          <w:bCs/>
        </w:rPr>
        <w:t>）运算符</w:t>
      </w:r>
      <w:r>
        <w:rPr>
          <w:rFonts w:ascii="Times New Roman" w:eastAsia="宋体" w:hAnsi="Times New Roman" w:cs="Times New Roman"/>
          <w:bCs/>
        </w:rPr>
        <w:t xml:space="preserve">  4</w:t>
      </w:r>
      <w:r>
        <w:rPr>
          <w:rFonts w:ascii="Times New Roman" w:eastAsia="宋体" w:hAnsi="Times New Roman" w:cs="Times New Roman"/>
          <w:bCs/>
        </w:rPr>
        <w:t>）数组扩容</w:t>
      </w:r>
      <w:r>
        <w:rPr>
          <w:rFonts w:ascii="Times New Roman" w:eastAsia="宋体" w:hAnsi="Times New Roman" w:cs="Times New Roman"/>
          <w:bCs/>
        </w:rPr>
        <w:t xml:space="preserve"> </w:t>
      </w:r>
    </w:p>
    <w:p w14:paraId="55875488"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支撑的课程目标：</w:t>
      </w:r>
      <w:r>
        <w:rPr>
          <w:rFonts w:ascii="Times New Roman" w:eastAsia="宋体" w:hAnsi="Times New Roman" w:cs="Times New Roman"/>
          <w:bCs/>
        </w:rPr>
        <w:t>1</w:t>
      </w:r>
      <w:r>
        <w:rPr>
          <w:rFonts w:ascii="Times New Roman" w:eastAsia="宋体" w:hAnsi="Times New Roman" w:cs="Times New Roman"/>
          <w:bCs/>
        </w:rPr>
        <w:t>，</w:t>
      </w:r>
      <w:r>
        <w:rPr>
          <w:rFonts w:ascii="Times New Roman" w:eastAsia="宋体" w:hAnsi="Times New Roman" w:cs="Times New Roman"/>
          <w:bCs/>
        </w:rPr>
        <w:t>2</w:t>
      </w:r>
      <w:r>
        <w:rPr>
          <w:rFonts w:ascii="Times New Roman" w:eastAsia="宋体" w:hAnsi="Times New Roman" w:cs="Times New Roman"/>
          <w:bCs/>
        </w:rPr>
        <w:t>，</w:t>
      </w:r>
      <w:r>
        <w:rPr>
          <w:rFonts w:ascii="Times New Roman" w:eastAsia="宋体" w:hAnsi="Times New Roman" w:cs="Times New Roman"/>
          <w:bCs/>
        </w:rPr>
        <w:t>3</w:t>
      </w:r>
    </w:p>
    <w:p w14:paraId="43C2C371"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第</w:t>
      </w:r>
      <w:r>
        <w:rPr>
          <w:rFonts w:ascii="Times New Roman" w:eastAsia="宋体" w:hAnsi="Times New Roman" w:cs="Times New Roman"/>
          <w:bCs/>
        </w:rPr>
        <w:t>3</w:t>
      </w:r>
      <w:r>
        <w:rPr>
          <w:rFonts w:ascii="Times New Roman" w:eastAsia="宋体" w:hAnsi="Times New Roman" w:cs="Times New Roman"/>
          <w:bCs/>
        </w:rPr>
        <w:t>章</w:t>
      </w:r>
      <w:r>
        <w:rPr>
          <w:rFonts w:ascii="Times New Roman" w:eastAsia="宋体" w:hAnsi="Times New Roman" w:cs="Times New Roman"/>
          <w:bCs/>
        </w:rPr>
        <w:t xml:space="preserve"> </w:t>
      </w:r>
      <w:r>
        <w:rPr>
          <w:rFonts w:ascii="Times New Roman" w:eastAsia="宋体" w:hAnsi="Times New Roman" w:cs="Times New Roman"/>
          <w:bCs/>
        </w:rPr>
        <w:t>选择结构（</w:t>
      </w:r>
      <w:r>
        <w:rPr>
          <w:rFonts w:ascii="Times New Roman" w:eastAsia="宋体" w:hAnsi="Times New Roman" w:cs="Times New Roman"/>
          <w:bCs/>
        </w:rPr>
        <w:t>2</w:t>
      </w:r>
      <w:r>
        <w:rPr>
          <w:rFonts w:ascii="Times New Roman" w:eastAsia="宋体" w:hAnsi="Times New Roman" w:cs="Times New Roman"/>
          <w:bCs/>
        </w:rPr>
        <w:t>学时）</w:t>
      </w:r>
    </w:p>
    <w:p w14:paraId="21D09E52"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教学目标：掌握关系、逻辑表达式的用法，掌握选择语句的用法。掌握</w:t>
      </w:r>
      <w:r>
        <w:rPr>
          <w:rFonts w:ascii="Times New Roman" w:eastAsia="宋体" w:hAnsi="Times New Roman" w:cs="Times New Roman"/>
          <w:bCs/>
        </w:rPr>
        <w:t>for</w:t>
      </w:r>
      <w:r>
        <w:rPr>
          <w:rFonts w:ascii="Times New Roman" w:eastAsia="宋体" w:hAnsi="Times New Roman" w:cs="Times New Roman"/>
          <w:bCs/>
        </w:rPr>
        <w:t>，</w:t>
      </w:r>
      <w:r>
        <w:rPr>
          <w:rFonts w:ascii="Times New Roman" w:eastAsia="宋体" w:hAnsi="Times New Roman" w:cs="Times New Roman"/>
          <w:bCs/>
        </w:rPr>
        <w:t>while</w:t>
      </w:r>
      <w:r>
        <w:rPr>
          <w:rFonts w:ascii="Times New Roman" w:eastAsia="宋体" w:hAnsi="Times New Roman" w:cs="Times New Roman"/>
          <w:bCs/>
        </w:rPr>
        <w:t>，</w:t>
      </w:r>
      <w:r>
        <w:rPr>
          <w:rFonts w:ascii="Times New Roman" w:eastAsia="宋体" w:hAnsi="Times New Roman" w:cs="Times New Roman"/>
          <w:bCs/>
        </w:rPr>
        <w:t>do-while</w:t>
      </w:r>
      <w:r>
        <w:rPr>
          <w:rFonts w:ascii="Times New Roman" w:eastAsia="宋体" w:hAnsi="Times New Roman" w:cs="Times New Roman"/>
          <w:bCs/>
        </w:rPr>
        <w:t>语句的用法，了解</w:t>
      </w:r>
      <w:r>
        <w:rPr>
          <w:rFonts w:ascii="Times New Roman" w:eastAsia="宋体" w:hAnsi="Times New Roman" w:cs="Times New Roman"/>
          <w:bCs/>
        </w:rPr>
        <w:t>break</w:t>
      </w:r>
      <w:r>
        <w:rPr>
          <w:rFonts w:ascii="Times New Roman" w:eastAsia="宋体" w:hAnsi="Times New Roman" w:cs="Times New Roman"/>
          <w:bCs/>
        </w:rPr>
        <w:t>，</w:t>
      </w:r>
      <w:r>
        <w:rPr>
          <w:rFonts w:ascii="Times New Roman" w:eastAsia="宋体" w:hAnsi="Times New Roman" w:cs="Times New Roman"/>
          <w:bCs/>
        </w:rPr>
        <w:t>continue</w:t>
      </w:r>
      <w:r>
        <w:rPr>
          <w:rFonts w:ascii="Times New Roman" w:eastAsia="宋体" w:hAnsi="Times New Roman" w:cs="Times New Roman"/>
          <w:bCs/>
        </w:rPr>
        <w:t>在循环语句中的作用。</w:t>
      </w:r>
    </w:p>
    <w:p w14:paraId="5B566237"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教学内容：</w:t>
      </w:r>
    </w:p>
    <w:p w14:paraId="1C02BB30"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1 </w:t>
      </w:r>
      <w:r>
        <w:rPr>
          <w:rFonts w:ascii="Times New Roman" w:eastAsia="宋体" w:hAnsi="Times New Roman" w:cs="Times New Roman"/>
          <w:bCs/>
        </w:rPr>
        <w:t>关系运算符与关系表达式</w:t>
      </w:r>
    </w:p>
    <w:p w14:paraId="2FD3E6CC"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 </w:t>
      </w:r>
      <w:r>
        <w:rPr>
          <w:rFonts w:ascii="Times New Roman" w:eastAsia="宋体" w:hAnsi="Times New Roman" w:cs="Times New Roman"/>
          <w:bCs/>
        </w:rPr>
        <w:t>逻辑运算符与逻辑表达式</w:t>
      </w:r>
    </w:p>
    <w:p w14:paraId="6F49E916"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3 if</w:t>
      </w:r>
      <w:r>
        <w:rPr>
          <w:rFonts w:ascii="Times New Roman" w:eastAsia="宋体" w:hAnsi="Times New Roman" w:cs="Times New Roman"/>
          <w:bCs/>
        </w:rPr>
        <w:t>语句和</w:t>
      </w:r>
      <w:r>
        <w:rPr>
          <w:rFonts w:ascii="Times New Roman" w:eastAsia="宋体" w:hAnsi="Times New Roman" w:cs="Times New Roman"/>
          <w:bCs/>
        </w:rPr>
        <w:t>switch</w:t>
      </w:r>
      <w:r>
        <w:rPr>
          <w:rFonts w:ascii="Times New Roman" w:eastAsia="宋体" w:hAnsi="Times New Roman" w:cs="Times New Roman"/>
          <w:bCs/>
        </w:rPr>
        <w:t>语句</w:t>
      </w:r>
      <w:r>
        <w:rPr>
          <w:rFonts w:ascii="Times New Roman" w:eastAsia="宋体" w:hAnsi="Times New Roman" w:cs="Times New Roman"/>
          <w:bCs/>
        </w:rPr>
        <w:t xml:space="preserve">   </w:t>
      </w:r>
    </w:p>
    <w:p w14:paraId="017FEE0D"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4 while</w:t>
      </w:r>
      <w:r>
        <w:rPr>
          <w:rFonts w:ascii="Times New Roman" w:eastAsia="宋体" w:hAnsi="Times New Roman" w:cs="Times New Roman"/>
          <w:bCs/>
        </w:rPr>
        <w:t>语句</w:t>
      </w:r>
      <w:r>
        <w:rPr>
          <w:rFonts w:ascii="Times New Roman" w:eastAsia="宋体" w:hAnsi="Times New Roman" w:cs="Times New Roman"/>
          <w:bCs/>
        </w:rPr>
        <w:tab/>
      </w:r>
      <w:r>
        <w:rPr>
          <w:rFonts w:ascii="Times New Roman" w:eastAsia="宋体" w:hAnsi="Times New Roman" w:cs="Times New Roman"/>
          <w:bCs/>
        </w:rPr>
        <w:t>、</w:t>
      </w:r>
      <w:r>
        <w:rPr>
          <w:rFonts w:ascii="Times New Roman" w:eastAsia="宋体" w:hAnsi="Times New Roman" w:cs="Times New Roman"/>
          <w:bCs/>
        </w:rPr>
        <w:t>do-while</w:t>
      </w:r>
      <w:r>
        <w:rPr>
          <w:rFonts w:ascii="Times New Roman" w:eastAsia="宋体" w:hAnsi="Times New Roman" w:cs="Times New Roman"/>
          <w:bCs/>
        </w:rPr>
        <w:t>语句和</w:t>
      </w:r>
      <w:r>
        <w:rPr>
          <w:rFonts w:ascii="Times New Roman" w:eastAsia="宋体" w:hAnsi="Times New Roman" w:cs="Times New Roman"/>
          <w:bCs/>
        </w:rPr>
        <w:t>for</w:t>
      </w:r>
      <w:r>
        <w:rPr>
          <w:rFonts w:ascii="Times New Roman" w:eastAsia="宋体" w:hAnsi="Times New Roman" w:cs="Times New Roman"/>
          <w:bCs/>
        </w:rPr>
        <w:t>语句</w:t>
      </w:r>
    </w:p>
    <w:p w14:paraId="23DC2258"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5 break</w:t>
      </w:r>
      <w:r>
        <w:rPr>
          <w:rFonts w:ascii="Times New Roman" w:eastAsia="宋体" w:hAnsi="Times New Roman" w:cs="Times New Roman"/>
          <w:bCs/>
        </w:rPr>
        <w:t>语句和</w:t>
      </w:r>
      <w:r>
        <w:rPr>
          <w:rFonts w:ascii="Times New Roman" w:eastAsia="宋体" w:hAnsi="Times New Roman" w:cs="Times New Roman"/>
          <w:bCs/>
        </w:rPr>
        <w:t>continue</w:t>
      </w:r>
      <w:r>
        <w:rPr>
          <w:rFonts w:ascii="Times New Roman" w:eastAsia="宋体" w:hAnsi="Times New Roman" w:cs="Times New Roman"/>
          <w:bCs/>
        </w:rPr>
        <w:t>语句</w:t>
      </w:r>
    </w:p>
    <w:p w14:paraId="4F1E5798"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6</w:t>
      </w:r>
      <w:r>
        <w:rPr>
          <w:rFonts w:ascii="Times New Roman" w:eastAsia="宋体" w:hAnsi="Times New Roman" w:cs="Times New Roman"/>
          <w:bCs/>
        </w:rPr>
        <w:t>嵌套循环语句</w:t>
      </w:r>
    </w:p>
    <w:p w14:paraId="5A134E74"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支撑的课程目标：</w:t>
      </w:r>
      <w:r>
        <w:rPr>
          <w:rFonts w:ascii="Times New Roman" w:eastAsia="宋体" w:hAnsi="Times New Roman" w:cs="Times New Roman"/>
          <w:bCs/>
        </w:rPr>
        <w:t>1</w:t>
      </w:r>
      <w:r>
        <w:rPr>
          <w:rFonts w:ascii="Times New Roman" w:eastAsia="宋体" w:hAnsi="Times New Roman" w:cs="Times New Roman"/>
          <w:bCs/>
        </w:rPr>
        <w:t>，</w:t>
      </w:r>
      <w:r>
        <w:rPr>
          <w:rFonts w:ascii="Times New Roman" w:eastAsia="宋体" w:hAnsi="Times New Roman" w:cs="Times New Roman"/>
          <w:bCs/>
        </w:rPr>
        <w:t>2</w:t>
      </w:r>
      <w:r>
        <w:rPr>
          <w:rFonts w:ascii="Times New Roman" w:eastAsia="宋体" w:hAnsi="Times New Roman" w:cs="Times New Roman"/>
          <w:bCs/>
        </w:rPr>
        <w:t>，</w:t>
      </w:r>
      <w:r>
        <w:rPr>
          <w:rFonts w:ascii="Times New Roman" w:eastAsia="宋体" w:hAnsi="Times New Roman" w:cs="Times New Roman"/>
          <w:bCs/>
        </w:rPr>
        <w:t>3</w:t>
      </w:r>
    </w:p>
    <w:p w14:paraId="31B58D69"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第</w:t>
      </w:r>
      <w:r>
        <w:rPr>
          <w:rFonts w:ascii="Times New Roman" w:eastAsia="宋体" w:hAnsi="Times New Roman" w:cs="Times New Roman"/>
          <w:bCs/>
        </w:rPr>
        <w:t>4</w:t>
      </w:r>
      <w:r>
        <w:rPr>
          <w:rFonts w:ascii="Times New Roman" w:eastAsia="宋体" w:hAnsi="Times New Roman" w:cs="Times New Roman"/>
          <w:bCs/>
        </w:rPr>
        <w:t>章</w:t>
      </w:r>
      <w:r>
        <w:rPr>
          <w:rFonts w:ascii="Times New Roman" w:eastAsia="宋体" w:hAnsi="Times New Roman" w:cs="Times New Roman"/>
          <w:bCs/>
        </w:rPr>
        <w:t xml:space="preserve"> </w:t>
      </w:r>
      <w:r>
        <w:rPr>
          <w:rFonts w:ascii="Times New Roman" w:eastAsia="宋体" w:hAnsi="Times New Roman" w:cs="Times New Roman"/>
          <w:bCs/>
        </w:rPr>
        <w:t>数组（</w:t>
      </w:r>
      <w:r>
        <w:rPr>
          <w:rFonts w:ascii="Times New Roman" w:eastAsia="宋体" w:hAnsi="Times New Roman" w:cs="Times New Roman"/>
          <w:bCs/>
        </w:rPr>
        <w:t>2</w:t>
      </w:r>
      <w:r>
        <w:rPr>
          <w:rFonts w:ascii="Times New Roman" w:eastAsia="宋体" w:hAnsi="Times New Roman" w:cs="Times New Roman"/>
          <w:bCs/>
        </w:rPr>
        <w:t>学时）</w:t>
      </w:r>
    </w:p>
    <w:p w14:paraId="1CFEC3BF"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教学目标：理解数组的概念，掌握数组的定义和引用。</w:t>
      </w:r>
    </w:p>
    <w:p w14:paraId="74A83E9D"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教学内容：</w:t>
      </w:r>
    </w:p>
    <w:p w14:paraId="75771121"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1</w:t>
      </w:r>
      <w:r>
        <w:rPr>
          <w:rFonts w:ascii="Times New Roman" w:eastAsia="宋体" w:hAnsi="Times New Roman" w:cs="Times New Roman"/>
          <w:bCs/>
        </w:rPr>
        <w:t>数组的概念</w:t>
      </w:r>
    </w:p>
    <w:p w14:paraId="73D9282E"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 </w:t>
      </w:r>
      <w:r>
        <w:rPr>
          <w:rFonts w:ascii="Times New Roman" w:eastAsia="宋体" w:hAnsi="Times New Roman" w:cs="Times New Roman"/>
          <w:bCs/>
        </w:rPr>
        <w:t>一维数组的定义与使用</w:t>
      </w:r>
    </w:p>
    <w:p w14:paraId="6CE75D07"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3 </w:t>
      </w:r>
      <w:r>
        <w:rPr>
          <w:rFonts w:ascii="Times New Roman" w:eastAsia="宋体" w:hAnsi="Times New Roman" w:cs="Times New Roman"/>
          <w:bCs/>
        </w:rPr>
        <w:t>二维数组的定义与使用</w:t>
      </w:r>
    </w:p>
    <w:p w14:paraId="02E8BA2D"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支撑的课程目标：</w:t>
      </w:r>
      <w:r>
        <w:rPr>
          <w:rFonts w:ascii="Times New Roman" w:eastAsia="宋体" w:hAnsi="Times New Roman" w:cs="Times New Roman"/>
          <w:bCs/>
        </w:rPr>
        <w:t>1</w:t>
      </w:r>
      <w:r>
        <w:rPr>
          <w:rFonts w:ascii="Times New Roman" w:eastAsia="宋体" w:hAnsi="Times New Roman" w:cs="Times New Roman"/>
          <w:bCs/>
        </w:rPr>
        <w:t>，</w:t>
      </w:r>
      <w:r>
        <w:rPr>
          <w:rFonts w:ascii="Times New Roman" w:eastAsia="宋体" w:hAnsi="Times New Roman" w:cs="Times New Roman"/>
          <w:bCs/>
        </w:rPr>
        <w:t>2</w:t>
      </w:r>
      <w:r>
        <w:rPr>
          <w:rFonts w:ascii="Times New Roman" w:eastAsia="宋体" w:hAnsi="Times New Roman" w:cs="Times New Roman"/>
          <w:bCs/>
        </w:rPr>
        <w:t>，</w:t>
      </w:r>
      <w:r>
        <w:rPr>
          <w:rFonts w:ascii="Times New Roman" w:eastAsia="宋体" w:hAnsi="Times New Roman" w:cs="Times New Roman"/>
          <w:bCs/>
        </w:rPr>
        <w:t>3</w:t>
      </w:r>
    </w:p>
    <w:p w14:paraId="353B01BA" w14:textId="77777777" w:rsidR="003E24BF" w:rsidRDefault="003E24BF">
      <w:pPr>
        <w:spacing w:line="360" w:lineRule="auto"/>
        <w:ind w:firstLineChars="200" w:firstLine="420"/>
        <w:rPr>
          <w:rFonts w:ascii="Times New Roman" w:eastAsia="宋体" w:hAnsi="Times New Roman" w:cs="Times New Roman"/>
          <w:bCs/>
        </w:rPr>
      </w:pPr>
    </w:p>
    <w:p w14:paraId="33BE0AF3"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第</w:t>
      </w:r>
      <w:r>
        <w:rPr>
          <w:rFonts w:ascii="Times New Roman" w:eastAsia="宋体" w:hAnsi="Times New Roman" w:cs="Times New Roman"/>
          <w:bCs/>
        </w:rPr>
        <w:t>5</w:t>
      </w:r>
      <w:r>
        <w:rPr>
          <w:rFonts w:ascii="Times New Roman" w:eastAsia="宋体" w:hAnsi="Times New Roman" w:cs="Times New Roman"/>
          <w:bCs/>
        </w:rPr>
        <w:t>章</w:t>
      </w:r>
      <w:r>
        <w:rPr>
          <w:rFonts w:ascii="Times New Roman" w:eastAsia="宋体" w:hAnsi="Times New Roman" w:cs="Times New Roman"/>
          <w:bCs/>
        </w:rPr>
        <w:t xml:space="preserve"> </w:t>
      </w:r>
      <w:r>
        <w:rPr>
          <w:rFonts w:ascii="Times New Roman" w:eastAsia="宋体" w:hAnsi="Times New Roman" w:cs="Times New Roman"/>
          <w:bCs/>
        </w:rPr>
        <w:t>面向对象基础（</w:t>
      </w:r>
      <w:r>
        <w:rPr>
          <w:rFonts w:ascii="Times New Roman" w:eastAsia="宋体" w:hAnsi="Times New Roman" w:cs="Times New Roman"/>
          <w:bCs/>
        </w:rPr>
        <w:t>4</w:t>
      </w:r>
      <w:r>
        <w:rPr>
          <w:rFonts w:ascii="Times New Roman" w:eastAsia="宋体" w:hAnsi="Times New Roman" w:cs="Times New Roman"/>
          <w:bCs/>
        </w:rPr>
        <w:t>学时）</w:t>
      </w:r>
    </w:p>
    <w:p w14:paraId="1CB6D69C"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教学目标：掌握面向对象程序设计思想、基本概念和基本方法。掌握类和对象的基本概念和关系，掌握类的一般设计方法。</w:t>
      </w:r>
    </w:p>
    <w:p w14:paraId="2D53D958"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教学内容：</w:t>
      </w:r>
    </w:p>
    <w:p w14:paraId="04C5C111"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1</w:t>
      </w:r>
      <w:r>
        <w:rPr>
          <w:rFonts w:ascii="Times New Roman" w:eastAsia="宋体" w:hAnsi="Times New Roman" w:cs="Times New Roman"/>
          <w:bCs/>
        </w:rPr>
        <w:t>面向对象概述</w:t>
      </w:r>
    </w:p>
    <w:p w14:paraId="318C5037"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 </w:t>
      </w:r>
      <w:r>
        <w:rPr>
          <w:rFonts w:ascii="Times New Roman" w:eastAsia="宋体" w:hAnsi="Times New Roman" w:cs="Times New Roman"/>
          <w:bCs/>
        </w:rPr>
        <w:t>对象的创建与使用</w:t>
      </w:r>
    </w:p>
    <w:p w14:paraId="6EEE19CE"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3 </w:t>
      </w:r>
      <w:r>
        <w:rPr>
          <w:rFonts w:ascii="Times New Roman" w:eastAsia="宋体" w:hAnsi="Times New Roman" w:cs="Times New Roman"/>
          <w:bCs/>
        </w:rPr>
        <w:t>类的定义</w:t>
      </w:r>
    </w:p>
    <w:p w14:paraId="3F60ED25"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 </w:t>
      </w:r>
      <w:r>
        <w:rPr>
          <w:rFonts w:ascii="Times New Roman" w:eastAsia="宋体" w:hAnsi="Times New Roman" w:cs="Times New Roman"/>
          <w:bCs/>
        </w:rPr>
        <w:t>访问控制符</w:t>
      </w:r>
    </w:p>
    <w:p w14:paraId="04768148"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5 </w:t>
      </w:r>
      <w:r>
        <w:rPr>
          <w:rFonts w:ascii="Times New Roman" w:eastAsia="宋体" w:hAnsi="Times New Roman" w:cs="Times New Roman"/>
          <w:bCs/>
        </w:rPr>
        <w:t>构造方法</w:t>
      </w:r>
    </w:p>
    <w:p w14:paraId="514A5CA8"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6 static</w:t>
      </w:r>
      <w:r>
        <w:rPr>
          <w:rFonts w:ascii="Times New Roman" w:eastAsia="宋体" w:hAnsi="Times New Roman" w:cs="Times New Roman"/>
          <w:bCs/>
        </w:rPr>
        <w:t>修饰符</w:t>
      </w:r>
    </w:p>
    <w:p w14:paraId="2CD16708" w14:textId="77777777" w:rsidR="003E24BF" w:rsidRDefault="00000000">
      <w:pPr>
        <w:spacing w:line="360" w:lineRule="auto"/>
        <w:ind w:firstLineChars="200" w:firstLine="420"/>
        <w:rPr>
          <w:rFonts w:ascii="Times New Roman" w:eastAsia="宋体" w:hAnsi="Times New Roman" w:cs="Times New Roman"/>
          <w:bCs/>
          <w:sz w:val="24"/>
        </w:rPr>
      </w:pPr>
      <w:r>
        <w:rPr>
          <w:rFonts w:ascii="Times New Roman" w:eastAsia="宋体" w:hAnsi="Times New Roman" w:cs="Times New Roman"/>
          <w:bCs/>
        </w:rPr>
        <w:t>支撑的课程目标：</w:t>
      </w:r>
      <w:r>
        <w:rPr>
          <w:rFonts w:ascii="Times New Roman" w:eastAsia="宋体" w:hAnsi="Times New Roman" w:cs="Times New Roman"/>
          <w:bCs/>
        </w:rPr>
        <w:t>1</w:t>
      </w:r>
      <w:r>
        <w:rPr>
          <w:rFonts w:ascii="Times New Roman" w:eastAsia="宋体" w:hAnsi="Times New Roman" w:cs="Times New Roman"/>
          <w:bCs/>
        </w:rPr>
        <w:t>，</w:t>
      </w:r>
      <w:r>
        <w:rPr>
          <w:rFonts w:ascii="Times New Roman" w:eastAsia="宋体" w:hAnsi="Times New Roman" w:cs="Times New Roman"/>
          <w:bCs/>
        </w:rPr>
        <w:t>2</w:t>
      </w:r>
      <w:r>
        <w:rPr>
          <w:rFonts w:ascii="Times New Roman" w:eastAsia="宋体" w:hAnsi="Times New Roman" w:cs="Times New Roman"/>
          <w:bCs/>
        </w:rPr>
        <w:t>，</w:t>
      </w:r>
      <w:r>
        <w:rPr>
          <w:rFonts w:ascii="Times New Roman" w:eastAsia="宋体" w:hAnsi="Times New Roman" w:cs="Times New Roman"/>
          <w:bCs/>
        </w:rPr>
        <w:t>3</w:t>
      </w:r>
      <w:r>
        <w:rPr>
          <w:rFonts w:ascii="Times New Roman" w:eastAsia="宋体" w:hAnsi="Times New Roman" w:cs="Times New Roman"/>
          <w:bCs/>
        </w:rPr>
        <w:t>，</w:t>
      </w:r>
      <w:r>
        <w:rPr>
          <w:rFonts w:ascii="Times New Roman" w:eastAsia="宋体" w:hAnsi="Times New Roman" w:cs="Times New Roman"/>
          <w:bCs/>
        </w:rPr>
        <w:t>4</w:t>
      </w:r>
    </w:p>
    <w:p w14:paraId="786A7B1D"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第</w:t>
      </w:r>
      <w:r>
        <w:rPr>
          <w:rFonts w:ascii="Times New Roman" w:eastAsia="宋体" w:hAnsi="Times New Roman" w:cs="Times New Roman"/>
          <w:bCs/>
        </w:rPr>
        <w:t>6</w:t>
      </w:r>
      <w:r>
        <w:rPr>
          <w:rFonts w:ascii="Times New Roman" w:eastAsia="宋体" w:hAnsi="Times New Roman" w:cs="Times New Roman"/>
          <w:bCs/>
        </w:rPr>
        <w:t>章</w:t>
      </w:r>
      <w:r>
        <w:rPr>
          <w:rFonts w:ascii="Times New Roman" w:eastAsia="宋体" w:hAnsi="Times New Roman" w:cs="Times New Roman"/>
          <w:bCs/>
        </w:rPr>
        <w:t xml:space="preserve">  </w:t>
      </w:r>
      <w:r>
        <w:rPr>
          <w:rFonts w:ascii="Times New Roman" w:eastAsia="宋体" w:hAnsi="Times New Roman" w:cs="Times New Roman"/>
          <w:bCs/>
        </w:rPr>
        <w:t>面向对象特性（</w:t>
      </w:r>
      <w:r>
        <w:rPr>
          <w:rFonts w:ascii="Times New Roman" w:eastAsia="宋体" w:hAnsi="Times New Roman" w:cs="Times New Roman"/>
          <w:bCs/>
        </w:rPr>
        <w:t>4</w:t>
      </w:r>
      <w:r>
        <w:rPr>
          <w:rFonts w:ascii="Times New Roman" w:eastAsia="宋体" w:hAnsi="Times New Roman" w:cs="Times New Roman"/>
          <w:bCs/>
        </w:rPr>
        <w:t>学时）</w:t>
      </w:r>
    </w:p>
    <w:p w14:paraId="2802063E"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教学目标：理解面向对象三大特性：封装、继承和多态。掌握类的继承、方法重写的使用，掌握抽象类和接口的使用。熟悉内部类的概念和使用，熟悉</w:t>
      </w:r>
      <w:r>
        <w:rPr>
          <w:rFonts w:ascii="Times New Roman" w:eastAsia="宋体" w:hAnsi="Times New Roman" w:cs="Times New Roman"/>
          <w:bCs/>
        </w:rPr>
        <w:t>Lambda</w:t>
      </w:r>
      <w:r>
        <w:rPr>
          <w:rFonts w:ascii="Times New Roman" w:eastAsia="宋体" w:hAnsi="Times New Roman" w:cs="Times New Roman"/>
          <w:bCs/>
        </w:rPr>
        <w:t>表达式的使用。</w:t>
      </w:r>
    </w:p>
    <w:p w14:paraId="70B631FE"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教学内容：</w:t>
      </w:r>
    </w:p>
    <w:p w14:paraId="18A8C354"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1 </w:t>
      </w:r>
      <w:r>
        <w:rPr>
          <w:rFonts w:ascii="Times New Roman" w:eastAsia="宋体" w:hAnsi="Times New Roman" w:cs="Times New Roman"/>
          <w:bCs/>
        </w:rPr>
        <w:t>类的继承</w:t>
      </w:r>
    </w:p>
    <w:p w14:paraId="1D5A3047"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 </w:t>
      </w:r>
      <w:r>
        <w:rPr>
          <w:rFonts w:ascii="Times New Roman" w:eastAsia="宋体" w:hAnsi="Times New Roman" w:cs="Times New Roman"/>
          <w:bCs/>
        </w:rPr>
        <w:t>抽象类与接口</w:t>
      </w:r>
    </w:p>
    <w:p w14:paraId="27FAE791"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3 </w:t>
      </w:r>
      <w:r>
        <w:rPr>
          <w:rFonts w:ascii="Times New Roman" w:eastAsia="宋体" w:hAnsi="Times New Roman" w:cs="Times New Roman"/>
          <w:bCs/>
        </w:rPr>
        <w:t>多态</w:t>
      </w:r>
    </w:p>
    <w:p w14:paraId="5F925BFF"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 </w:t>
      </w:r>
      <w:r>
        <w:rPr>
          <w:rFonts w:ascii="Times New Roman" w:eastAsia="宋体" w:hAnsi="Times New Roman" w:cs="Times New Roman"/>
          <w:bCs/>
        </w:rPr>
        <w:t>内部类</w:t>
      </w:r>
    </w:p>
    <w:p w14:paraId="0CE039EE"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支撑的课程目标：</w:t>
      </w:r>
      <w:r>
        <w:rPr>
          <w:rFonts w:ascii="Times New Roman" w:eastAsia="宋体" w:hAnsi="Times New Roman" w:cs="Times New Roman"/>
          <w:bCs/>
        </w:rPr>
        <w:t>1</w:t>
      </w:r>
      <w:r>
        <w:rPr>
          <w:rFonts w:ascii="Times New Roman" w:eastAsia="宋体" w:hAnsi="Times New Roman" w:cs="Times New Roman"/>
          <w:bCs/>
        </w:rPr>
        <w:t>，</w:t>
      </w:r>
      <w:r>
        <w:rPr>
          <w:rFonts w:ascii="Times New Roman" w:eastAsia="宋体" w:hAnsi="Times New Roman" w:cs="Times New Roman"/>
          <w:bCs/>
        </w:rPr>
        <w:t>2</w:t>
      </w:r>
      <w:r>
        <w:rPr>
          <w:rFonts w:ascii="Times New Roman" w:eastAsia="宋体" w:hAnsi="Times New Roman" w:cs="Times New Roman"/>
          <w:bCs/>
        </w:rPr>
        <w:t>，</w:t>
      </w:r>
      <w:r>
        <w:rPr>
          <w:rFonts w:ascii="Times New Roman" w:eastAsia="宋体" w:hAnsi="Times New Roman" w:cs="Times New Roman"/>
          <w:bCs/>
        </w:rPr>
        <w:t>3</w:t>
      </w:r>
      <w:r>
        <w:rPr>
          <w:rFonts w:ascii="Times New Roman" w:eastAsia="宋体" w:hAnsi="Times New Roman" w:cs="Times New Roman"/>
          <w:bCs/>
        </w:rPr>
        <w:t>，</w:t>
      </w:r>
      <w:r>
        <w:rPr>
          <w:rFonts w:ascii="Times New Roman" w:eastAsia="宋体" w:hAnsi="Times New Roman" w:cs="Times New Roman"/>
          <w:bCs/>
        </w:rPr>
        <w:t>4</w:t>
      </w:r>
    </w:p>
    <w:p w14:paraId="111B0F58"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第</w:t>
      </w:r>
      <w:r>
        <w:rPr>
          <w:rFonts w:ascii="Times New Roman" w:eastAsia="宋体" w:hAnsi="Times New Roman" w:cs="Times New Roman"/>
          <w:bCs/>
        </w:rPr>
        <w:t>7</w:t>
      </w:r>
      <w:r>
        <w:rPr>
          <w:rFonts w:ascii="Times New Roman" w:eastAsia="宋体" w:hAnsi="Times New Roman" w:cs="Times New Roman"/>
          <w:bCs/>
        </w:rPr>
        <w:t>章</w:t>
      </w:r>
      <w:r>
        <w:rPr>
          <w:rFonts w:ascii="Times New Roman" w:eastAsia="宋体" w:hAnsi="Times New Roman" w:cs="Times New Roman"/>
          <w:bCs/>
        </w:rPr>
        <w:t xml:space="preserve"> </w:t>
      </w:r>
      <w:r>
        <w:rPr>
          <w:rFonts w:ascii="Times New Roman" w:eastAsia="宋体" w:hAnsi="Times New Roman" w:cs="Times New Roman"/>
          <w:bCs/>
        </w:rPr>
        <w:t>集合与泛型（</w:t>
      </w:r>
      <w:r>
        <w:rPr>
          <w:rFonts w:ascii="Times New Roman" w:eastAsia="宋体" w:hAnsi="Times New Roman" w:cs="Times New Roman"/>
          <w:bCs/>
        </w:rPr>
        <w:t>2</w:t>
      </w:r>
      <w:r>
        <w:rPr>
          <w:rFonts w:ascii="Times New Roman" w:eastAsia="宋体" w:hAnsi="Times New Roman" w:cs="Times New Roman"/>
          <w:bCs/>
        </w:rPr>
        <w:t>学时）</w:t>
      </w:r>
    </w:p>
    <w:p w14:paraId="56285911"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教学目标：掌握集合的概念和继承体系。掌握常用集合如</w:t>
      </w:r>
      <w:r>
        <w:rPr>
          <w:rFonts w:ascii="Times New Roman" w:eastAsia="宋体" w:hAnsi="Times New Roman" w:cs="Times New Roman"/>
          <w:bCs/>
        </w:rPr>
        <w:t>List</w:t>
      </w:r>
      <w:r>
        <w:rPr>
          <w:rFonts w:ascii="Times New Roman" w:eastAsia="宋体" w:hAnsi="Times New Roman" w:cs="Times New Roman"/>
          <w:bCs/>
        </w:rPr>
        <w:t>集合、</w:t>
      </w:r>
      <w:r>
        <w:rPr>
          <w:rFonts w:ascii="Times New Roman" w:eastAsia="宋体" w:hAnsi="Times New Roman" w:cs="Times New Roman"/>
          <w:bCs/>
        </w:rPr>
        <w:t>Set</w:t>
      </w:r>
      <w:r>
        <w:rPr>
          <w:rFonts w:ascii="Times New Roman" w:eastAsia="宋体" w:hAnsi="Times New Roman" w:cs="Times New Roman"/>
          <w:bCs/>
        </w:rPr>
        <w:t>集合的使用。掌握集合的遍历。熟悉泛型的使用。</w:t>
      </w:r>
    </w:p>
    <w:p w14:paraId="64EDC08F"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教学内容：</w:t>
      </w:r>
    </w:p>
    <w:p w14:paraId="1001108F"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1 </w:t>
      </w:r>
      <w:r>
        <w:rPr>
          <w:rFonts w:ascii="Times New Roman" w:eastAsia="宋体" w:hAnsi="Times New Roman" w:cs="Times New Roman"/>
          <w:bCs/>
        </w:rPr>
        <w:t>集合的概念</w:t>
      </w:r>
    </w:p>
    <w:p w14:paraId="13E4F2ED"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2 List</w:t>
      </w:r>
      <w:r>
        <w:rPr>
          <w:rFonts w:ascii="Times New Roman" w:eastAsia="宋体" w:hAnsi="Times New Roman" w:cs="Times New Roman"/>
          <w:bCs/>
        </w:rPr>
        <w:t>、</w:t>
      </w:r>
      <w:r>
        <w:rPr>
          <w:rFonts w:ascii="Times New Roman" w:eastAsia="宋体" w:hAnsi="Times New Roman" w:cs="Times New Roman"/>
          <w:bCs/>
        </w:rPr>
        <w:t>Set</w:t>
      </w:r>
      <w:r>
        <w:rPr>
          <w:rFonts w:ascii="Times New Roman" w:eastAsia="宋体" w:hAnsi="Times New Roman" w:cs="Times New Roman"/>
          <w:bCs/>
        </w:rPr>
        <w:t>和</w:t>
      </w:r>
      <w:r>
        <w:rPr>
          <w:rFonts w:ascii="Times New Roman" w:eastAsia="宋体" w:hAnsi="Times New Roman" w:cs="Times New Roman"/>
          <w:bCs/>
        </w:rPr>
        <w:t>Map</w:t>
      </w:r>
      <w:r>
        <w:rPr>
          <w:rFonts w:ascii="Times New Roman" w:eastAsia="宋体" w:hAnsi="Times New Roman" w:cs="Times New Roman"/>
          <w:bCs/>
        </w:rPr>
        <w:t>接口与实现类</w:t>
      </w:r>
    </w:p>
    <w:p w14:paraId="514831AF"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3 </w:t>
      </w:r>
      <w:r>
        <w:rPr>
          <w:rFonts w:ascii="Times New Roman" w:eastAsia="宋体" w:hAnsi="Times New Roman" w:cs="Times New Roman"/>
          <w:bCs/>
        </w:rPr>
        <w:t>集合的遍历</w:t>
      </w:r>
    </w:p>
    <w:p w14:paraId="59A6DA45"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 </w:t>
      </w:r>
      <w:r>
        <w:rPr>
          <w:rFonts w:ascii="Times New Roman" w:eastAsia="宋体" w:hAnsi="Times New Roman" w:cs="Times New Roman"/>
          <w:bCs/>
        </w:rPr>
        <w:t>泛型</w:t>
      </w:r>
    </w:p>
    <w:p w14:paraId="71105EC8"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支撑的课程目标：</w:t>
      </w:r>
      <w:r>
        <w:rPr>
          <w:rFonts w:ascii="Times New Roman" w:eastAsia="宋体" w:hAnsi="Times New Roman" w:cs="Times New Roman"/>
          <w:bCs/>
        </w:rPr>
        <w:t>1</w:t>
      </w:r>
      <w:r>
        <w:rPr>
          <w:rFonts w:ascii="Times New Roman" w:eastAsia="宋体" w:hAnsi="Times New Roman" w:cs="Times New Roman"/>
          <w:bCs/>
        </w:rPr>
        <w:t>，</w:t>
      </w:r>
      <w:r>
        <w:rPr>
          <w:rFonts w:ascii="Times New Roman" w:eastAsia="宋体" w:hAnsi="Times New Roman" w:cs="Times New Roman"/>
          <w:bCs/>
        </w:rPr>
        <w:t>2</w:t>
      </w:r>
      <w:r>
        <w:rPr>
          <w:rFonts w:ascii="Times New Roman" w:eastAsia="宋体" w:hAnsi="Times New Roman" w:cs="Times New Roman"/>
          <w:bCs/>
        </w:rPr>
        <w:t>，</w:t>
      </w:r>
      <w:r>
        <w:rPr>
          <w:rFonts w:ascii="Times New Roman" w:eastAsia="宋体" w:hAnsi="Times New Roman" w:cs="Times New Roman"/>
          <w:bCs/>
        </w:rPr>
        <w:t>3</w:t>
      </w:r>
    </w:p>
    <w:p w14:paraId="1C111712" w14:textId="77777777" w:rsidR="003E24BF" w:rsidRDefault="003E24BF">
      <w:pPr>
        <w:spacing w:line="360" w:lineRule="auto"/>
        <w:ind w:firstLineChars="200" w:firstLine="420"/>
        <w:rPr>
          <w:rFonts w:ascii="Times New Roman" w:eastAsia="宋体" w:hAnsi="Times New Roman" w:cs="Times New Roman"/>
          <w:bCs/>
        </w:rPr>
      </w:pPr>
    </w:p>
    <w:p w14:paraId="56AEBD1E"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第</w:t>
      </w:r>
      <w:r>
        <w:rPr>
          <w:rFonts w:ascii="Times New Roman" w:eastAsia="宋体" w:hAnsi="Times New Roman" w:cs="Times New Roman"/>
          <w:bCs/>
        </w:rPr>
        <w:t>8</w:t>
      </w:r>
      <w:r>
        <w:rPr>
          <w:rFonts w:ascii="Times New Roman" w:eastAsia="宋体" w:hAnsi="Times New Roman" w:cs="Times New Roman"/>
          <w:bCs/>
        </w:rPr>
        <w:t>章</w:t>
      </w:r>
      <w:r>
        <w:rPr>
          <w:rFonts w:ascii="Times New Roman" w:eastAsia="宋体" w:hAnsi="Times New Roman" w:cs="Times New Roman"/>
          <w:bCs/>
        </w:rPr>
        <w:t xml:space="preserve"> </w:t>
      </w:r>
      <w:r>
        <w:rPr>
          <w:rFonts w:ascii="Times New Roman" w:eastAsia="宋体" w:hAnsi="Times New Roman" w:cs="Times New Roman"/>
          <w:bCs/>
        </w:rPr>
        <w:t>异常处理（</w:t>
      </w:r>
      <w:r>
        <w:rPr>
          <w:rFonts w:ascii="Times New Roman" w:eastAsia="宋体" w:hAnsi="Times New Roman" w:cs="Times New Roman"/>
          <w:bCs/>
        </w:rPr>
        <w:t>2</w:t>
      </w:r>
      <w:r>
        <w:rPr>
          <w:rFonts w:ascii="Times New Roman" w:eastAsia="宋体" w:hAnsi="Times New Roman" w:cs="Times New Roman"/>
          <w:bCs/>
        </w:rPr>
        <w:t>学时）</w:t>
      </w:r>
    </w:p>
    <w:p w14:paraId="089A0EDB"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教学目标：掌握异常的概念和处理方式，掌握自定义异常的使用。</w:t>
      </w:r>
    </w:p>
    <w:p w14:paraId="19388AB4"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教学内容：</w:t>
      </w:r>
    </w:p>
    <w:p w14:paraId="292DD623"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1 </w:t>
      </w:r>
      <w:r>
        <w:rPr>
          <w:rFonts w:ascii="Times New Roman" w:eastAsia="宋体" w:hAnsi="Times New Roman" w:cs="Times New Roman"/>
          <w:bCs/>
        </w:rPr>
        <w:t>异常的概念</w:t>
      </w:r>
    </w:p>
    <w:p w14:paraId="5E7CBFC6"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 </w:t>
      </w:r>
      <w:r>
        <w:rPr>
          <w:rFonts w:ascii="Times New Roman" w:eastAsia="宋体" w:hAnsi="Times New Roman" w:cs="Times New Roman"/>
          <w:bCs/>
        </w:rPr>
        <w:t>异常的处理机制</w:t>
      </w:r>
    </w:p>
    <w:p w14:paraId="72D5FE92"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3 </w:t>
      </w:r>
      <w:r>
        <w:rPr>
          <w:rFonts w:ascii="Times New Roman" w:eastAsia="宋体" w:hAnsi="Times New Roman" w:cs="Times New Roman"/>
          <w:bCs/>
        </w:rPr>
        <w:t>自定义异常</w:t>
      </w:r>
    </w:p>
    <w:p w14:paraId="1694199B"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支撑的课程目标：</w:t>
      </w:r>
      <w:r>
        <w:rPr>
          <w:rFonts w:ascii="Times New Roman" w:eastAsia="宋体" w:hAnsi="Times New Roman" w:cs="Times New Roman"/>
          <w:bCs/>
        </w:rPr>
        <w:t>1</w:t>
      </w:r>
      <w:r>
        <w:rPr>
          <w:rFonts w:ascii="Times New Roman" w:eastAsia="宋体" w:hAnsi="Times New Roman" w:cs="Times New Roman"/>
          <w:bCs/>
        </w:rPr>
        <w:t>，</w:t>
      </w:r>
      <w:r>
        <w:rPr>
          <w:rFonts w:ascii="Times New Roman" w:eastAsia="宋体" w:hAnsi="Times New Roman" w:cs="Times New Roman"/>
          <w:bCs/>
        </w:rPr>
        <w:t>2</w:t>
      </w:r>
      <w:r>
        <w:rPr>
          <w:rFonts w:ascii="Times New Roman" w:eastAsia="宋体" w:hAnsi="Times New Roman" w:cs="Times New Roman"/>
          <w:bCs/>
        </w:rPr>
        <w:t>，</w:t>
      </w:r>
      <w:r>
        <w:rPr>
          <w:rFonts w:ascii="Times New Roman" w:eastAsia="宋体" w:hAnsi="Times New Roman" w:cs="Times New Roman"/>
          <w:bCs/>
        </w:rPr>
        <w:t>3</w:t>
      </w:r>
      <w:r>
        <w:rPr>
          <w:rFonts w:ascii="Times New Roman" w:eastAsia="宋体" w:hAnsi="Times New Roman" w:cs="Times New Roman"/>
          <w:bCs/>
        </w:rPr>
        <w:t>，</w:t>
      </w:r>
      <w:r>
        <w:rPr>
          <w:rFonts w:ascii="Times New Roman" w:eastAsia="宋体" w:hAnsi="Times New Roman" w:cs="Times New Roman"/>
          <w:bCs/>
        </w:rPr>
        <w:t>4</w:t>
      </w:r>
    </w:p>
    <w:p w14:paraId="4AA71ECF"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第</w:t>
      </w:r>
      <w:r>
        <w:rPr>
          <w:rFonts w:ascii="Times New Roman" w:eastAsia="宋体" w:hAnsi="Times New Roman" w:cs="Times New Roman"/>
          <w:bCs/>
        </w:rPr>
        <w:t>9</w:t>
      </w:r>
      <w:r>
        <w:rPr>
          <w:rFonts w:ascii="Times New Roman" w:eastAsia="宋体" w:hAnsi="Times New Roman" w:cs="Times New Roman"/>
          <w:bCs/>
        </w:rPr>
        <w:t>章</w:t>
      </w:r>
      <w:r>
        <w:rPr>
          <w:rFonts w:ascii="Times New Roman" w:eastAsia="宋体" w:hAnsi="Times New Roman" w:cs="Times New Roman"/>
          <w:bCs/>
        </w:rPr>
        <w:t xml:space="preserve"> </w:t>
      </w:r>
      <w:r>
        <w:rPr>
          <w:rFonts w:ascii="Times New Roman" w:eastAsia="宋体" w:hAnsi="Times New Roman" w:cs="Times New Roman"/>
          <w:bCs/>
        </w:rPr>
        <w:t>字符串（</w:t>
      </w:r>
      <w:r>
        <w:rPr>
          <w:rFonts w:ascii="Times New Roman" w:eastAsia="宋体" w:hAnsi="Times New Roman" w:cs="Times New Roman"/>
          <w:bCs/>
        </w:rPr>
        <w:t>2</w:t>
      </w:r>
      <w:r>
        <w:rPr>
          <w:rFonts w:ascii="Times New Roman" w:eastAsia="宋体" w:hAnsi="Times New Roman" w:cs="Times New Roman"/>
          <w:bCs/>
        </w:rPr>
        <w:t>学时）</w:t>
      </w:r>
    </w:p>
    <w:p w14:paraId="0855BA54"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教学目标：掌握</w:t>
      </w:r>
      <w:r>
        <w:rPr>
          <w:rFonts w:ascii="Times New Roman" w:eastAsia="宋体" w:hAnsi="Times New Roman" w:cs="Times New Roman"/>
          <w:bCs/>
        </w:rPr>
        <w:t>String</w:t>
      </w:r>
      <w:r>
        <w:rPr>
          <w:rFonts w:ascii="Times New Roman" w:eastAsia="宋体" w:hAnsi="Times New Roman" w:cs="Times New Roman"/>
          <w:bCs/>
        </w:rPr>
        <w:t>类、</w:t>
      </w:r>
      <w:r>
        <w:rPr>
          <w:rFonts w:ascii="Times New Roman" w:eastAsia="宋体" w:hAnsi="Times New Roman" w:cs="Times New Roman"/>
          <w:bCs/>
        </w:rPr>
        <w:t>StringBuffer</w:t>
      </w:r>
      <w:r>
        <w:rPr>
          <w:rFonts w:ascii="Times New Roman" w:eastAsia="宋体" w:hAnsi="Times New Roman" w:cs="Times New Roman"/>
          <w:bCs/>
        </w:rPr>
        <w:t>和</w:t>
      </w:r>
      <w:r>
        <w:rPr>
          <w:rFonts w:ascii="Times New Roman" w:eastAsia="宋体" w:hAnsi="Times New Roman" w:cs="Times New Roman"/>
          <w:bCs/>
        </w:rPr>
        <w:t>StringBuilder</w:t>
      </w:r>
      <w:r>
        <w:rPr>
          <w:rFonts w:ascii="Times New Roman" w:eastAsia="宋体" w:hAnsi="Times New Roman" w:cs="Times New Roman"/>
          <w:bCs/>
        </w:rPr>
        <w:t>类的使用。</w:t>
      </w:r>
    </w:p>
    <w:p w14:paraId="5BD9D4CC"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教学内容：</w:t>
      </w:r>
    </w:p>
    <w:p w14:paraId="4EC57D5C"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1 String</w:t>
      </w:r>
      <w:r>
        <w:rPr>
          <w:rFonts w:ascii="Times New Roman" w:eastAsia="宋体" w:hAnsi="Times New Roman" w:cs="Times New Roman"/>
          <w:bCs/>
        </w:rPr>
        <w:t>类的使用</w:t>
      </w:r>
    </w:p>
    <w:p w14:paraId="096717CE"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2 StringBuffer</w:t>
      </w:r>
      <w:r>
        <w:rPr>
          <w:rFonts w:ascii="Times New Roman" w:eastAsia="宋体" w:hAnsi="Times New Roman" w:cs="Times New Roman"/>
          <w:bCs/>
        </w:rPr>
        <w:t>类和</w:t>
      </w:r>
      <w:r>
        <w:rPr>
          <w:rFonts w:ascii="Times New Roman" w:eastAsia="宋体" w:hAnsi="Times New Roman" w:cs="Times New Roman"/>
          <w:bCs/>
        </w:rPr>
        <w:t>StringBuilder</w:t>
      </w:r>
      <w:r>
        <w:rPr>
          <w:rFonts w:ascii="Times New Roman" w:eastAsia="宋体" w:hAnsi="Times New Roman" w:cs="Times New Roman"/>
          <w:bCs/>
        </w:rPr>
        <w:t>类</w:t>
      </w:r>
    </w:p>
    <w:p w14:paraId="5308E418"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支撑的课程目标：</w:t>
      </w:r>
      <w:r>
        <w:rPr>
          <w:rFonts w:ascii="Times New Roman" w:eastAsia="宋体" w:hAnsi="Times New Roman" w:cs="Times New Roman"/>
          <w:bCs/>
        </w:rPr>
        <w:t>1</w:t>
      </w:r>
      <w:r>
        <w:rPr>
          <w:rFonts w:ascii="Times New Roman" w:eastAsia="宋体" w:hAnsi="Times New Roman" w:cs="Times New Roman"/>
          <w:bCs/>
        </w:rPr>
        <w:t>，</w:t>
      </w:r>
      <w:r>
        <w:rPr>
          <w:rFonts w:ascii="Times New Roman" w:eastAsia="宋体" w:hAnsi="Times New Roman" w:cs="Times New Roman"/>
          <w:bCs/>
        </w:rPr>
        <w:t>2</w:t>
      </w:r>
      <w:r>
        <w:rPr>
          <w:rFonts w:ascii="Times New Roman" w:eastAsia="宋体" w:hAnsi="Times New Roman" w:cs="Times New Roman"/>
          <w:bCs/>
        </w:rPr>
        <w:t>，</w:t>
      </w:r>
      <w:r>
        <w:rPr>
          <w:rFonts w:ascii="Times New Roman" w:eastAsia="宋体" w:hAnsi="Times New Roman" w:cs="Times New Roman"/>
          <w:bCs/>
        </w:rPr>
        <w:t>3</w:t>
      </w:r>
      <w:r>
        <w:rPr>
          <w:rFonts w:ascii="Times New Roman" w:eastAsia="宋体" w:hAnsi="Times New Roman" w:cs="Times New Roman"/>
          <w:bCs/>
        </w:rPr>
        <w:t>，</w:t>
      </w:r>
      <w:r>
        <w:rPr>
          <w:rFonts w:ascii="Times New Roman" w:eastAsia="宋体" w:hAnsi="Times New Roman" w:cs="Times New Roman"/>
          <w:bCs/>
        </w:rPr>
        <w:t>4</w:t>
      </w:r>
    </w:p>
    <w:p w14:paraId="172357A5"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第</w:t>
      </w:r>
      <w:r>
        <w:rPr>
          <w:rFonts w:ascii="Times New Roman" w:eastAsia="宋体" w:hAnsi="Times New Roman" w:cs="Times New Roman"/>
          <w:bCs/>
        </w:rPr>
        <w:t>10</w:t>
      </w:r>
      <w:r>
        <w:rPr>
          <w:rFonts w:ascii="Times New Roman" w:eastAsia="宋体" w:hAnsi="Times New Roman" w:cs="Times New Roman"/>
          <w:bCs/>
        </w:rPr>
        <w:t>章</w:t>
      </w:r>
      <w:r>
        <w:rPr>
          <w:rFonts w:ascii="Times New Roman" w:eastAsia="宋体" w:hAnsi="Times New Roman" w:cs="Times New Roman"/>
          <w:bCs/>
        </w:rPr>
        <w:t xml:space="preserve"> </w:t>
      </w:r>
      <w:r>
        <w:rPr>
          <w:rFonts w:ascii="Times New Roman" w:eastAsia="宋体" w:hAnsi="Times New Roman" w:cs="Times New Roman"/>
          <w:bCs/>
        </w:rPr>
        <w:t>输入输出（</w:t>
      </w:r>
      <w:r>
        <w:rPr>
          <w:rFonts w:ascii="Times New Roman" w:eastAsia="宋体" w:hAnsi="Times New Roman" w:cs="Times New Roman"/>
          <w:bCs/>
        </w:rPr>
        <w:t>2</w:t>
      </w:r>
      <w:r>
        <w:rPr>
          <w:rFonts w:ascii="Times New Roman" w:eastAsia="宋体" w:hAnsi="Times New Roman" w:cs="Times New Roman"/>
          <w:bCs/>
        </w:rPr>
        <w:t>学时）</w:t>
      </w:r>
    </w:p>
    <w:p w14:paraId="41E61023"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教学目标：掌握流的概念，掌握字节流和字符流读写文件，掌握对象序列化。</w:t>
      </w:r>
    </w:p>
    <w:p w14:paraId="3205D539"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教学内容：</w:t>
      </w:r>
    </w:p>
    <w:p w14:paraId="24D1C2A0"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1 </w:t>
      </w:r>
      <w:r>
        <w:rPr>
          <w:rFonts w:ascii="Times New Roman" w:eastAsia="宋体" w:hAnsi="Times New Roman" w:cs="Times New Roman"/>
          <w:bCs/>
        </w:rPr>
        <w:t>流的概念</w:t>
      </w:r>
    </w:p>
    <w:p w14:paraId="1E244294"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 </w:t>
      </w:r>
      <w:r>
        <w:rPr>
          <w:rFonts w:ascii="Times New Roman" w:eastAsia="宋体" w:hAnsi="Times New Roman" w:cs="Times New Roman"/>
          <w:bCs/>
        </w:rPr>
        <w:t>字节流读写文件</w:t>
      </w:r>
    </w:p>
    <w:p w14:paraId="701AE20F"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3 </w:t>
      </w:r>
      <w:r>
        <w:rPr>
          <w:rFonts w:ascii="Times New Roman" w:eastAsia="宋体" w:hAnsi="Times New Roman" w:cs="Times New Roman"/>
          <w:bCs/>
        </w:rPr>
        <w:t>字符流读写文件</w:t>
      </w:r>
    </w:p>
    <w:p w14:paraId="525F3F6D"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 </w:t>
      </w:r>
      <w:r>
        <w:rPr>
          <w:rFonts w:ascii="Times New Roman" w:eastAsia="宋体" w:hAnsi="Times New Roman" w:cs="Times New Roman"/>
          <w:bCs/>
        </w:rPr>
        <w:t>对象序列化</w:t>
      </w:r>
    </w:p>
    <w:p w14:paraId="2B111AAE"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支撑的课程目标：</w:t>
      </w:r>
      <w:r>
        <w:rPr>
          <w:rFonts w:ascii="Times New Roman" w:eastAsia="宋体" w:hAnsi="Times New Roman" w:cs="Times New Roman"/>
          <w:bCs/>
        </w:rPr>
        <w:t>1</w:t>
      </w:r>
      <w:r>
        <w:rPr>
          <w:rFonts w:ascii="Times New Roman" w:eastAsia="宋体" w:hAnsi="Times New Roman" w:cs="Times New Roman"/>
          <w:bCs/>
        </w:rPr>
        <w:t>，</w:t>
      </w:r>
      <w:r>
        <w:rPr>
          <w:rFonts w:ascii="Times New Roman" w:eastAsia="宋体" w:hAnsi="Times New Roman" w:cs="Times New Roman"/>
          <w:bCs/>
        </w:rPr>
        <w:t>2</w:t>
      </w:r>
      <w:r>
        <w:rPr>
          <w:rFonts w:ascii="Times New Roman" w:eastAsia="宋体" w:hAnsi="Times New Roman" w:cs="Times New Roman"/>
          <w:bCs/>
        </w:rPr>
        <w:t>，</w:t>
      </w:r>
      <w:r>
        <w:rPr>
          <w:rFonts w:ascii="Times New Roman" w:eastAsia="宋体" w:hAnsi="Times New Roman" w:cs="Times New Roman"/>
          <w:bCs/>
        </w:rPr>
        <w:t>3</w:t>
      </w:r>
      <w:r>
        <w:rPr>
          <w:rFonts w:ascii="Times New Roman" w:eastAsia="宋体" w:hAnsi="Times New Roman" w:cs="Times New Roman"/>
          <w:bCs/>
        </w:rPr>
        <w:t>，</w:t>
      </w:r>
      <w:r>
        <w:rPr>
          <w:rFonts w:ascii="Times New Roman" w:eastAsia="宋体" w:hAnsi="Times New Roman" w:cs="Times New Roman"/>
          <w:bCs/>
        </w:rPr>
        <w:t>4</w:t>
      </w:r>
    </w:p>
    <w:p w14:paraId="4A395622"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第</w:t>
      </w:r>
      <w:r>
        <w:rPr>
          <w:rFonts w:ascii="Times New Roman" w:eastAsia="宋体" w:hAnsi="Times New Roman" w:cs="Times New Roman"/>
          <w:bCs/>
        </w:rPr>
        <w:t>11</w:t>
      </w:r>
      <w:r>
        <w:rPr>
          <w:rFonts w:ascii="Times New Roman" w:eastAsia="宋体" w:hAnsi="Times New Roman" w:cs="Times New Roman"/>
          <w:bCs/>
        </w:rPr>
        <w:t>章</w:t>
      </w:r>
      <w:r>
        <w:rPr>
          <w:rFonts w:ascii="Times New Roman" w:eastAsia="宋体" w:hAnsi="Times New Roman" w:cs="Times New Roman"/>
          <w:bCs/>
        </w:rPr>
        <w:t xml:space="preserve"> </w:t>
      </w:r>
      <w:r>
        <w:rPr>
          <w:rFonts w:ascii="Times New Roman" w:eastAsia="宋体" w:hAnsi="Times New Roman" w:cs="Times New Roman"/>
          <w:bCs/>
        </w:rPr>
        <w:t>多线程（</w:t>
      </w:r>
      <w:r>
        <w:rPr>
          <w:rFonts w:ascii="Times New Roman" w:eastAsia="宋体" w:hAnsi="Times New Roman" w:cs="Times New Roman"/>
          <w:bCs/>
        </w:rPr>
        <w:t>4</w:t>
      </w:r>
      <w:r>
        <w:rPr>
          <w:rFonts w:ascii="Times New Roman" w:eastAsia="宋体" w:hAnsi="Times New Roman" w:cs="Times New Roman"/>
          <w:bCs/>
        </w:rPr>
        <w:t>学时）</w:t>
      </w:r>
    </w:p>
    <w:p w14:paraId="14AA36CA"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教学目标：掌握线程的概念，掌握线程的创建方法，生命周期和调度。掌握线程同步和通信。</w:t>
      </w:r>
    </w:p>
    <w:p w14:paraId="61048E17"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教学内容：</w:t>
      </w:r>
    </w:p>
    <w:p w14:paraId="06CBF6BB"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1 </w:t>
      </w:r>
      <w:r>
        <w:rPr>
          <w:rFonts w:ascii="Times New Roman" w:eastAsia="宋体" w:hAnsi="Times New Roman" w:cs="Times New Roman"/>
          <w:bCs/>
        </w:rPr>
        <w:t>线程的概念</w:t>
      </w:r>
    </w:p>
    <w:p w14:paraId="59C50666"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 </w:t>
      </w:r>
      <w:r>
        <w:rPr>
          <w:rFonts w:ascii="Times New Roman" w:eastAsia="宋体" w:hAnsi="Times New Roman" w:cs="Times New Roman"/>
          <w:bCs/>
        </w:rPr>
        <w:t>线程的创建</w:t>
      </w:r>
    </w:p>
    <w:p w14:paraId="7693662C"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3 </w:t>
      </w:r>
      <w:r>
        <w:rPr>
          <w:rFonts w:ascii="Times New Roman" w:eastAsia="宋体" w:hAnsi="Times New Roman" w:cs="Times New Roman"/>
          <w:bCs/>
        </w:rPr>
        <w:t>线程的状态与调度</w:t>
      </w:r>
    </w:p>
    <w:p w14:paraId="0FC38E23"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 </w:t>
      </w:r>
      <w:r>
        <w:rPr>
          <w:rFonts w:ascii="Times New Roman" w:eastAsia="宋体" w:hAnsi="Times New Roman" w:cs="Times New Roman"/>
          <w:bCs/>
        </w:rPr>
        <w:t>线程同步与对象锁</w:t>
      </w:r>
    </w:p>
    <w:p w14:paraId="5C309AC5"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支撑的课程目标：</w:t>
      </w:r>
      <w:r>
        <w:rPr>
          <w:rFonts w:ascii="Times New Roman" w:eastAsia="宋体" w:hAnsi="Times New Roman" w:cs="Times New Roman"/>
          <w:bCs/>
        </w:rPr>
        <w:t>1</w:t>
      </w:r>
      <w:r>
        <w:rPr>
          <w:rFonts w:ascii="Times New Roman" w:eastAsia="宋体" w:hAnsi="Times New Roman" w:cs="Times New Roman"/>
          <w:bCs/>
        </w:rPr>
        <w:t>，</w:t>
      </w:r>
      <w:r>
        <w:rPr>
          <w:rFonts w:ascii="Times New Roman" w:eastAsia="宋体" w:hAnsi="Times New Roman" w:cs="Times New Roman"/>
          <w:bCs/>
        </w:rPr>
        <w:t>2</w:t>
      </w:r>
      <w:r>
        <w:rPr>
          <w:rFonts w:ascii="Times New Roman" w:eastAsia="宋体" w:hAnsi="Times New Roman" w:cs="Times New Roman"/>
          <w:bCs/>
        </w:rPr>
        <w:t>，</w:t>
      </w:r>
      <w:r>
        <w:rPr>
          <w:rFonts w:ascii="Times New Roman" w:eastAsia="宋体" w:hAnsi="Times New Roman" w:cs="Times New Roman"/>
          <w:bCs/>
        </w:rPr>
        <w:t>3</w:t>
      </w:r>
      <w:r>
        <w:rPr>
          <w:rFonts w:ascii="Times New Roman" w:eastAsia="宋体" w:hAnsi="Times New Roman" w:cs="Times New Roman"/>
          <w:bCs/>
        </w:rPr>
        <w:t>，</w:t>
      </w:r>
      <w:r>
        <w:rPr>
          <w:rFonts w:ascii="Times New Roman" w:eastAsia="宋体" w:hAnsi="Times New Roman" w:cs="Times New Roman"/>
          <w:bCs/>
        </w:rPr>
        <w:t>4</w:t>
      </w:r>
    </w:p>
    <w:p w14:paraId="4FAE7166"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第</w:t>
      </w:r>
      <w:r>
        <w:rPr>
          <w:rFonts w:ascii="Times New Roman" w:eastAsia="宋体" w:hAnsi="Times New Roman" w:cs="Times New Roman"/>
          <w:bCs/>
        </w:rPr>
        <w:t>12</w:t>
      </w:r>
      <w:r>
        <w:rPr>
          <w:rFonts w:ascii="Times New Roman" w:eastAsia="宋体" w:hAnsi="Times New Roman" w:cs="Times New Roman"/>
          <w:bCs/>
        </w:rPr>
        <w:t>章</w:t>
      </w:r>
      <w:r>
        <w:rPr>
          <w:rFonts w:ascii="Times New Roman" w:eastAsia="宋体" w:hAnsi="Times New Roman" w:cs="Times New Roman"/>
          <w:bCs/>
        </w:rPr>
        <w:t xml:space="preserve"> </w:t>
      </w:r>
      <w:r>
        <w:rPr>
          <w:rFonts w:ascii="Times New Roman" w:eastAsia="宋体" w:hAnsi="Times New Roman" w:cs="Times New Roman"/>
          <w:bCs/>
        </w:rPr>
        <w:t>数据库编程（</w:t>
      </w:r>
      <w:r>
        <w:rPr>
          <w:rFonts w:ascii="Times New Roman" w:eastAsia="宋体" w:hAnsi="Times New Roman" w:cs="Times New Roman"/>
          <w:bCs/>
        </w:rPr>
        <w:t>2</w:t>
      </w:r>
      <w:r>
        <w:rPr>
          <w:rFonts w:ascii="Times New Roman" w:eastAsia="宋体" w:hAnsi="Times New Roman" w:cs="Times New Roman"/>
          <w:bCs/>
        </w:rPr>
        <w:t>学时）</w:t>
      </w:r>
    </w:p>
    <w:p w14:paraId="72413D3A"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教学目标：掌握</w:t>
      </w:r>
      <w:r>
        <w:rPr>
          <w:rFonts w:ascii="Times New Roman" w:eastAsia="宋体" w:hAnsi="Times New Roman" w:cs="Times New Roman"/>
          <w:bCs/>
        </w:rPr>
        <w:t>JDBC</w:t>
      </w:r>
      <w:r>
        <w:rPr>
          <w:rFonts w:ascii="Times New Roman" w:eastAsia="宋体" w:hAnsi="Times New Roman" w:cs="Times New Roman"/>
          <w:bCs/>
        </w:rPr>
        <w:t>的概念和使用</w:t>
      </w:r>
      <w:r>
        <w:rPr>
          <w:rFonts w:ascii="Times New Roman" w:eastAsia="宋体" w:hAnsi="Times New Roman" w:cs="Times New Roman"/>
          <w:bCs/>
        </w:rPr>
        <w:t>JDBC</w:t>
      </w:r>
      <w:r>
        <w:rPr>
          <w:rFonts w:ascii="Times New Roman" w:eastAsia="宋体" w:hAnsi="Times New Roman" w:cs="Times New Roman"/>
          <w:bCs/>
        </w:rPr>
        <w:t>操作数据库。熟悉</w:t>
      </w:r>
      <w:r>
        <w:rPr>
          <w:rFonts w:ascii="Times New Roman" w:eastAsia="宋体" w:hAnsi="Times New Roman" w:cs="Times New Roman"/>
          <w:bCs/>
        </w:rPr>
        <w:t>DAO</w:t>
      </w:r>
      <w:r>
        <w:rPr>
          <w:rFonts w:ascii="Times New Roman" w:eastAsia="宋体" w:hAnsi="Times New Roman" w:cs="Times New Roman"/>
          <w:bCs/>
        </w:rPr>
        <w:t>设计模式。</w:t>
      </w:r>
    </w:p>
    <w:p w14:paraId="4BD6DED8"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教学内容：</w:t>
      </w:r>
    </w:p>
    <w:p w14:paraId="0D2FD937"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1 JDBC</w:t>
      </w:r>
      <w:r>
        <w:rPr>
          <w:rFonts w:ascii="Times New Roman" w:eastAsia="宋体" w:hAnsi="Times New Roman" w:cs="Times New Roman"/>
          <w:bCs/>
        </w:rPr>
        <w:t>的概念</w:t>
      </w:r>
    </w:p>
    <w:p w14:paraId="7FACD729"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2 JDBC</w:t>
      </w:r>
      <w:r>
        <w:rPr>
          <w:rFonts w:ascii="Times New Roman" w:eastAsia="宋体" w:hAnsi="Times New Roman" w:cs="Times New Roman"/>
          <w:bCs/>
        </w:rPr>
        <w:t>使用步骤</w:t>
      </w:r>
    </w:p>
    <w:p w14:paraId="24C74B57"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3 DAO</w:t>
      </w:r>
      <w:r>
        <w:rPr>
          <w:rFonts w:ascii="Times New Roman" w:eastAsia="宋体" w:hAnsi="Times New Roman" w:cs="Times New Roman"/>
          <w:bCs/>
        </w:rPr>
        <w:t>设计模式</w:t>
      </w:r>
    </w:p>
    <w:p w14:paraId="0CA1FD6F"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支撑的课程目标：</w:t>
      </w:r>
      <w:r>
        <w:rPr>
          <w:rFonts w:ascii="Times New Roman" w:eastAsia="宋体" w:hAnsi="Times New Roman" w:cs="Times New Roman"/>
          <w:bCs/>
        </w:rPr>
        <w:t>1</w:t>
      </w:r>
      <w:r>
        <w:rPr>
          <w:rFonts w:ascii="Times New Roman" w:eastAsia="宋体" w:hAnsi="Times New Roman" w:cs="Times New Roman"/>
          <w:bCs/>
        </w:rPr>
        <w:t>，</w:t>
      </w:r>
      <w:r>
        <w:rPr>
          <w:rFonts w:ascii="Times New Roman" w:eastAsia="宋体" w:hAnsi="Times New Roman" w:cs="Times New Roman"/>
          <w:bCs/>
        </w:rPr>
        <w:t>2</w:t>
      </w:r>
      <w:r>
        <w:rPr>
          <w:rFonts w:ascii="Times New Roman" w:eastAsia="宋体" w:hAnsi="Times New Roman" w:cs="Times New Roman"/>
          <w:bCs/>
        </w:rPr>
        <w:t>，</w:t>
      </w:r>
      <w:r>
        <w:rPr>
          <w:rFonts w:ascii="Times New Roman" w:eastAsia="宋体" w:hAnsi="Times New Roman" w:cs="Times New Roman"/>
          <w:bCs/>
        </w:rPr>
        <w:t>3</w:t>
      </w:r>
      <w:r>
        <w:rPr>
          <w:rFonts w:ascii="Times New Roman" w:eastAsia="宋体" w:hAnsi="Times New Roman" w:cs="Times New Roman"/>
          <w:bCs/>
        </w:rPr>
        <w:t>，</w:t>
      </w:r>
      <w:r>
        <w:rPr>
          <w:rFonts w:ascii="Times New Roman" w:eastAsia="宋体" w:hAnsi="Times New Roman" w:cs="Times New Roman"/>
          <w:bCs/>
        </w:rPr>
        <w:t>4</w:t>
      </w:r>
    </w:p>
    <w:p w14:paraId="3D8440F9"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第</w:t>
      </w:r>
      <w:r>
        <w:rPr>
          <w:rFonts w:ascii="Times New Roman" w:eastAsia="宋体" w:hAnsi="Times New Roman" w:cs="Times New Roman"/>
          <w:bCs/>
        </w:rPr>
        <w:t>13</w:t>
      </w:r>
      <w:r>
        <w:rPr>
          <w:rFonts w:ascii="Times New Roman" w:eastAsia="宋体" w:hAnsi="Times New Roman" w:cs="Times New Roman"/>
          <w:bCs/>
        </w:rPr>
        <w:t>章</w:t>
      </w:r>
      <w:r>
        <w:rPr>
          <w:rFonts w:ascii="Times New Roman" w:eastAsia="宋体" w:hAnsi="Times New Roman" w:cs="Times New Roman"/>
          <w:bCs/>
        </w:rPr>
        <w:t xml:space="preserve"> </w:t>
      </w:r>
      <w:r>
        <w:rPr>
          <w:rFonts w:ascii="Times New Roman" w:eastAsia="宋体" w:hAnsi="Times New Roman" w:cs="Times New Roman"/>
          <w:bCs/>
        </w:rPr>
        <w:t>网络编程（</w:t>
      </w:r>
      <w:r>
        <w:rPr>
          <w:rFonts w:ascii="Times New Roman" w:eastAsia="宋体" w:hAnsi="Times New Roman" w:cs="Times New Roman"/>
          <w:bCs/>
        </w:rPr>
        <w:t>2</w:t>
      </w:r>
      <w:r>
        <w:rPr>
          <w:rFonts w:ascii="Times New Roman" w:eastAsia="宋体" w:hAnsi="Times New Roman" w:cs="Times New Roman"/>
          <w:bCs/>
        </w:rPr>
        <w:t>学时）</w:t>
      </w:r>
    </w:p>
    <w:p w14:paraId="15BD6C66"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教学目标：了解网络通信协议，掌握</w:t>
      </w:r>
      <w:r>
        <w:rPr>
          <w:rFonts w:ascii="Times New Roman" w:eastAsia="宋体" w:hAnsi="Times New Roman" w:cs="Times New Roman"/>
          <w:bCs/>
        </w:rPr>
        <w:t>TCP</w:t>
      </w:r>
      <w:r>
        <w:rPr>
          <w:rFonts w:ascii="Times New Roman" w:eastAsia="宋体" w:hAnsi="Times New Roman" w:cs="Times New Roman"/>
          <w:bCs/>
        </w:rPr>
        <w:t>和</w:t>
      </w:r>
      <w:r>
        <w:rPr>
          <w:rFonts w:ascii="Times New Roman" w:eastAsia="宋体" w:hAnsi="Times New Roman" w:cs="Times New Roman"/>
          <w:bCs/>
        </w:rPr>
        <w:t>UDP</w:t>
      </w:r>
      <w:r>
        <w:rPr>
          <w:rFonts w:ascii="Times New Roman" w:eastAsia="宋体" w:hAnsi="Times New Roman" w:cs="Times New Roman"/>
          <w:bCs/>
        </w:rPr>
        <w:t>通信的实现。</w:t>
      </w:r>
    </w:p>
    <w:p w14:paraId="1EF433AA"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教学内容：</w:t>
      </w:r>
    </w:p>
    <w:p w14:paraId="196EB37D"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1 </w:t>
      </w:r>
      <w:r>
        <w:rPr>
          <w:rFonts w:ascii="Times New Roman" w:eastAsia="宋体" w:hAnsi="Times New Roman" w:cs="Times New Roman"/>
          <w:bCs/>
        </w:rPr>
        <w:t>网络通信概述</w:t>
      </w:r>
    </w:p>
    <w:p w14:paraId="46E874C3"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2 TCP</w:t>
      </w:r>
      <w:r>
        <w:rPr>
          <w:rFonts w:ascii="Times New Roman" w:eastAsia="宋体" w:hAnsi="Times New Roman" w:cs="Times New Roman"/>
          <w:bCs/>
        </w:rPr>
        <w:t>通信</w:t>
      </w:r>
    </w:p>
    <w:p w14:paraId="5ED43913"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3 UDP</w:t>
      </w:r>
      <w:r>
        <w:rPr>
          <w:rFonts w:ascii="Times New Roman" w:eastAsia="宋体" w:hAnsi="Times New Roman" w:cs="Times New Roman"/>
          <w:bCs/>
        </w:rPr>
        <w:t>通信</w:t>
      </w:r>
    </w:p>
    <w:p w14:paraId="0E9E7EBF"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支撑的课程目标：</w:t>
      </w:r>
      <w:r>
        <w:rPr>
          <w:rFonts w:ascii="Times New Roman" w:eastAsia="宋体" w:hAnsi="Times New Roman" w:cs="Times New Roman"/>
          <w:bCs/>
        </w:rPr>
        <w:t>1</w:t>
      </w:r>
      <w:r>
        <w:rPr>
          <w:rFonts w:ascii="Times New Roman" w:eastAsia="宋体" w:hAnsi="Times New Roman" w:cs="Times New Roman"/>
          <w:bCs/>
        </w:rPr>
        <w:t>，</w:t>
      </w:r>
      <w:r>
        <w:rPr>
          <w:rFonts w:ascii="Times New Roman" w:eastAsia="宋体" w:hAnsi="Times New Roman" w:cs="Times New Roman"/>
          <w:bCs/>
        </w:rPr>
        <w:t>2</w:t>
      </w:r>
      <w:r>
        <w:rPr>
          <w:rFonts w:ascii="Times New Roman" w:eastAsia="宋体" w:hAnsi="Times New Roman" w:cs="Times New Roman"/>
          <w:bCs/>
        </w:rPr>
        <w:t>，</w:t>
      </w:r>
      <w:r>
        <w:rPr>
          <w:rFonts w:ascii="Times New Roman" w:eastAsia="宋体" w:hAnsi="Times New Roman" w:cs="Times New Roman"/>
          <w:bCs/>
        </w:rPr>
        <w:t>3</w:t>
      </w:r>
      <w:r>
        <w:rPr>
          <w:rFonts w:ascii="Times New Roman" w:eastAsia="宋体" w:hAnsi="Times New Roman" w:cs="Times New Roman"/>
          <w:bCs/>
        </w:rPr>
        <w:t>，</w:t>
      </w:r>
      <w:r>
        <w:rPr>
          <w:rFonts w:ascii="Times New Roman" w:eastAsia="宋体" w:hAnsi="Times New Roman" w:cs="Times New Roman"/>
          <w:bCs/>
        </w:rPr>
        <w:t>4</w:t>
      </w:r>
    </w:p>
    <w:p w14:paraId="71712DFD" w14:textId="77777777" w:rsidR="003E24BF" w:rsidRDefault="00000000">
      <w:pPr>
        <w:spacing w:afterLines="50" w:after="156" w:line="360" w:lineRule="auto"/>
        <w:ind w:firstLine="420"/>
        <w:jc w:val="center"/>
        <w:rPr>
          <w:rFonts w:ascii="Times New Roman" w:eastAsia="宋体" w:hAnsi="Times New Roman" w:cs="Times New Roman"/>
          <w:sz w:val="24"/>
          <w:szCs w:val="24"/>
        </w:rPr>
      </w:pPr>
      <w:r>
        <w:rPr>
          <w:rFonts w:ascii="Times New Roman" w:eastAsia="宋体" w:hAnsi="Times New Roman" w:cs="Times New Roman"/>
          <w:sz w:val="24"/>
          <w:szCs w:val="24"/>
        </w:rPr>
        <w:t>第二部分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实践教学环节</w:t>
      </w:r>
    </w:p>
    <w:p w14:paraId="1DFE437D" w14:textId="77777777" w:rsidR="003E24BF" w:rsidRDefault="00000000">
      <w:pPr>
        <w:spacing w:line="360" w:lineRule="auto"/>
        <w:ind w:firstLine="420"/>
        <w:jc w:val="center"/>
        <w:rPr>
          <w:rFonts w:ascii="Times New Roman" w:eastAsia="宋体" w:hAnsi="Times New Roman" w:cs="Times New Roman"/>
          <w:sz w:val="24"/>
        </w:rPr>
      </w:pPr>
      <w:r>
        <w:rPr>
          <w:rFonts w:ascii="Times New Roman" w:eastAsia="宋体" w:hAnsi="Times New Roman" w:cs="Times New Roman"/>
          <w:sz w:val="24"/>
        </w:rPr>
        <w:t>表</w:t>
      </w:r>
      <w:r>
        <w:rPr>
          <w:rFonts w:ascii="Times New Roman" w:eastAsia="宋体" w:hAnsi="Times New Roman" w:cs="Times New Roman"/>
          <w:sz w:val="24"/>
        </w:rPr>
        <w:t xml:space="preserve">3 </w:t>
      </w:r>
      <w:r>
        <w:rPr>
          <w:rFonts w:ascii="Times New Roman" w:eastAsia="宋体" w:hAnsi="Times New Roman" w:cs="Times New Roman"/>
          <w:sz w:val="24"/>
        </w:rPr>
        <w:t>实验安排</w:t>
      </w:r>
    </w:p>
    <w:tbl>
      <w:tblPr>
        <w:tblW w:w="8327" w:type="dxa"/>
        <w:tblInd w:w="28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6"/>
        <w:gridCol w:w="1521"/>
        <w:gridCol w:w="425"/>
        <w:gridCol w:w="709"/>
        <w:gridCol w:w="708"/>
        <w:gridCol w:w="709"/>
        <w:gridCol w:w="2835"/>
        <w:gridCol w:w="994"/>
      </w:tblGrid>
      <w:tr w:rsidR="003E24BF" w14:paraId="2B685037" w14:textId="77777777">
        <w:tc>
          <w:tcPr>
            <w:tcW w:w="426" w:type="dxa"/>
            <w:tcBorders>
              <w:top w:val="single" w:sz="4" w:space="0" w:color="auto"/>
              <w:left w:val="single" w:sz="4" w:space="0" w:color="auto"/>
              <w:bottom w:val="single" w:sz="4" w:space="0" w:color="auto"/>
              <w:right w:val="single" w:sz="4" w:space="0" w:color="auto"/>
            </w:tcBorders>
            <w:vAlign w:val="center"/>
          </w:tcPr>
          <w:p w14:paraId="3E6FE09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序号</w:t>
            </w:r>
          </w:p>
        </w:tc>
        <w:tc>
          <w:tcPr>
            <w:tcW w:w="1521" w:type="dxa"/>
            <w:tcBorders>
              <w:top w:val="single" w:sz="4" w:space="0" w:color="auto"/>
              <w:left w:val="single" w:sz="4" w:space="0" w:color="auto"/>
              <w:bottom w:val="single" w:sz="4" w:space="0" w:color="auto"/>
              <w:right w:val="single" w:sz="4" w:space="0" w:color="auto"/>
            </w:tcBorders>
            <w:vAlign w:val="center"/>
          </w:tcPr>
          <w:p w14:paraId="6506B91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实验项目</w:t>
            </w:r>
          </w:p>
        </w:tc>
        <w:tc>
          <w:tcPr>
            <w:tcW w:w="425" w:type="dxa"/>
            <w:tcBorders>
              <w:top w:val="single" w:sz="4" w:space="0" w:color="auto"/>
              <w:left w:val="single" w:sz="4" w:space="0" w:color="auto"/>
              <w:bottom w:val="single" w:sz="4" w:space="0" w:color="auto"/>
              <w:right w:val="single" w:sz="4" w:space="0" w:color="auto"/>
            </w:tcBorders>
            <w:vAlign w:val="center"/>
          </w:tcPr>
          <w:p w14:paraId="4DF7C42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学时数</w:t>
            </w:r>
          </w:p>
        </w:tc>
        <w:tc>
          <w:tcPr>
            <w:tcW w:w="709" w:type="dxa"/>
            <w:tcBorders>
              <w:top w:val="single" w:sz="4" w:space="0" w:color="auto"/>
              <w:left w:val="single" w:sz="4" w:space="0" w:color="auto"/>
              <w:bottom w:val="single" w:sz="4" w:space="0" w:color="auto"/>
              <w:right w:val="single" w:sz="4" w:space="0" w:color="auto"/>
            </w:tcBorders>
            <w:vAlign w:val="center"/>
          </w:tcPr>
          <w:p w14:paraId="352DF93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项目要求</w:t>
            </w:r>
          </w:p>
        </w:tc>
        <w:tc>
          <w:tcPr>
            <w:tcW w:w="708" w:type="dxa"/>
            <w:tcBorders>
              <w:top w:val="single" w:sz="4" w:space="0" w:color="auto"/>
              <w:left w:val="single" w:sz="4" w:space="0" w:color="auto"/>
              <w:bottom w:val="single" w:sz="4" w:space="0" w:color="auto"/>
              <w:right w:val="single" w:sz="4" w:space="0" w:color="auto"/>
            </w:tcBorders>
            <w:vAlign w:val="center"/>
          </w:tcPr>
          <w:p w14:paraId="3FBEB16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项目类型</w:t>
            </w:r>
          </w:p>
        </w:tc>
        <w:tc>
          <w:tcPr>
            <w:tcW w:w="709" w:type="dxa"/>
            <w:tcBorders>
              <w:top w:val="single" w:sz="4" w:space="0" w:color="auto"/>
              <w:left w:val="single" w:sz="4" w:space="0" w:color="auto"/>
              <w:bottom w:val="single" w:sz="4" w:space="0" w:color="auto"/>
              <w:right w:val="single" w:sz="4" w:space="0" w:color="auto"/>
            </w:tcBorders>
            <w:vAlign w:val="center"/>
          </w:tcPr>
          <w:p w14:paraId="11A7E6D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项目性质</w:t>
            </w:r>
          </w:p>
        </w:tc>
        <w:tc>
          <w:tcPr>
            <w:tcW w:w="2835" w:type="dxa"/>
            <w:tcBorders>
              <w:top w:val="single" w:sz="4" w:space="0" w:color="auto"/>
              <w:left w:val="single" w:sz="4" w:space="0" w:color="auto"/>
              <w:bottom w:val="single" w:sz="4" w:space="0" w:color="auto"/>
              <w:right w:val="single" w:sz="4" w:space="0" w:color="auto"/>
            </w:tcBorders>
            <w:vAlign w:val="center"/>
          </w:tcPr>
          <w:p w14:paraId="7150026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目的要求</w:t>
            </w:r>
          </w:p>
        </w:tc>
        <w:tc>
          <w:tcPr>
            <w:tcW w:w="994" w:type="dxa"/>
            <w:tcBorders>
              <w:top w:val="single" w:sz="4" w:space="0" w:color="auto"/>
              <w:left w:val="single" w:sz="4" w:space="0" w:color="auto"/>
              <w:bottom w:val="single" w:sz="4" w:space="0" w:color="auto"/>
              <w:right w:val="single" w:sz="4" w:space="0" w:color="auto"/>
            </w:tcBorders>
            <w:vAlign w:val="center"/>
          </w:tcPr>
          <w:p w14:paraId="2578EEA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支撑的课程目标</w:t>
            </w:r>
          </w:p>
        </w:tc>
      </w:tr>
      <w:tr w:rsidR="003E24BF" w14:paraId="0EE8D878" w14:textId="77777777">
        <w:tc>
          <w:tcPr>
            <w:tcW w:w="426" w:type="dxa"/>
            <w:tcBorders>
              <w:top w:val="single" w:sz="4" w:space="0" w:color="auto"/>
              <w:left w:val="single" w:sz="4" w:space="0" w:color="auto"/>
              <w:bottom w:val="single" w:sz="4" w:space="0" w:color="auto"/>
              <w:right w:val="single" w:sz="4" w:space="0" w:color="auto"/>
            </w:tcBorders>
            <w:vAlign w:val="center"/>
          </w:tcPr>
          <w:p w14:paraId="5BDA15C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1521" w:type="dxa"/>
            <w:tcBorders>
              <w:top w:val="single" w:sz="4" w:space="0" w:color="auto"/>
              <w:left w:val="single" w:sz="4" w:space="0" w:color="auto"/>
              <w:bottom w:val="single" w:sz="4" w:space="0" w:color="auto"/>
              <w:right w:val="single" w:sz="4" w:space="0" w:color="auto"/>
            </w:tcBorders>
            <w:vAlign w:val="center"/>
          </w:tcPr>
          <w:p w14:paraId="5881B421"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Java</w:t>
            </w:r>
            <w:r>
              <w:rPr>
                <w:rFonts w:ascii="Times New Roman" w:eastAsia="宋体" w:hAnsi="Times New Roman" w:cs="Times New Roman"/>
                <w:sz w:val="18"/>
                <w:szCs w:val="18"/>
              </w:rPr>
              <w:t>编程初步</w:t>
            </w:r>
          </w:p>
        </w:tc>
        <w:tc>
          <w:tcPr>
            <w:tcW w:w="425" w:type="dxa"/>
            <w:tcBorders>
              <w:top w:val="single" w:sz="4" w:space="0" w:color="auto"/>
              <w:left w:val="single" w:sz="4" w:space="0" w:color="auto"/>
              <w:bottom w:val="single" w:sz="4" w:space="0" w:color="auto"/>
              <w:right w:val="single" w:sz="4" w:space="0" w:color="auto"/>
            </w:tcBorders>
            <w:vAlign w:val="center"/>
          </w:tcPr>
          <w:p w14:paraId="02E82B1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709" w:type="dxa"/>
            <w:tcBorders>
              <w:top w:val="single" w:sz="4" w:space="0" w:color="auto"/>
              <w:left w:val="single" w:sz="4" w:space="0" w:color="auto"/>
              <w:bottom w:val="single" w:sz="4" w:space="0" w:color="auto"/>
              <w:right w:val="single" w:sz="4" w:space="0" w:color="auto"/>
            </w:tcBorders>
          </w:tcPr>
          <w:p w14:paraId="1FCA91D6"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8" w:type="dxa"/>
            <w:tcBorders>
              <w:top w:val="single" w:sz="4" w:space="0" w:color="auto"/>
              <w:left w:val="single" w:sz="4" w:space="0" w:color="auto"/>
              <w:bottom w:val="single" w:sz="4" w:space="0" w:color="auto"/>
              <w:right w:val="single" w:sz="4" w:space="0" w:color="auto"/>
            </w:tcBorders>
            <w:vAlign w:val="center"/>
          </w:tcPr>
          <w:p w14:paraId="39498F3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709" w:type="dxa"/>
            <w:tcBorders>
              <w:top w:val="single" w:sz="4" w:space="0" w:color="auto"/>
              <w:left w:val="single" w:sz="4" w:space="0" w:color="auto"/>
              <w:bottom w:val="single" w:sz="4" w:space="0" w:color="auto"/>
              <w:right w:val="single" w:sz="4" w:space="0" w:color="auto"/>
            </w:tcBorders>
            <w:vAlign w:val="center"/>
          </w:tcPr>
          <w:p w14:paraId="560824F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2835" w:type="dxa"/>
            <w:tcBorders>
              <w:top w:val="single" w:sz="4" w:space="0" w:color="auto"/>
              <w:left w:val="single" w:sz="4" w:space="0" w:color="auto"/>
              <w:bottom w:val="single" w:sz="4" w:space="0" w:color="auto"/>
              <w:right w:val="single" w:sz="4" w:space="0" w:color="auto"/>
            </w:tcBorders>
            <w:vAlign w:val="center"/>
          </w:tcPr>
          <w:p w14:paraId="117F1ED4" w14:textId="77777777" w:rsidR="003E24BF" w:rsidRDefault="00000000">
            <w:pPr>
              <w:spacing w:line="360" w:lineRule="auto"/>
              <w:ind w:left="72"/>
              <w:rPr>
                <w:rFonts w:ascii="Times New Roman" w:eastAsia="宋体" w:hAnsi="Times New Roman" w:cs="Times New Roman"/>
                <w:sz w:val="18"/>
                <w:szCs w:val="18"/>
              </w:rPr>
            </w:pPr>
            <w:r>
              <w:rPr>
                <w:rFonts w:ascii="Times New Roman" w:eastAsia="宋体" w:hAnsi="Times New Roman" w:cs="Times New Roman"/>
                <w:sz w:val="18"/>
                <w:szCs w:val="18"/>
              </w:rPr>
              <w:t>1)JDK</w:t>
            </w:r>
            <w:r>
              <w:rPr>
                <w:rFonts w:ascii="Times New Roman" w:eastAsia="宋体" w:hAnsi="Times New Roman" w:cs="Times New Roman"/>
                <w:sz w:val="18"/>
                <w:szCs w:val="18"/>
              </w:rPr>
              <w:t>安装</w:t>
            </w:r>
            <w:r>
              <w:rPr>
                <w:rFonts w:ascii="Times New Roman" w:eastAsia="宋体" w:hAnsi="Times New Roman" w:cs="Times New Roman"/>
                <w:sz w:val="18"/>
                <w:szCs w:val="18"/>
              </w:rPr>
              <w:t xml:space="preserve"> 2)JRE  3)</w:t>
            </w:r>
            <w:r>
              <w:rPr>
                <w:rFonts w:ascii="Times New Roman" w:eastAsia="宋体" w:hAnsi="Times New Roman" w:cs="Times New Roman"/>
                <w:sz w:val="18"/>
                <w:szCs w:val="18"/>
              </w:rPr>
              <w:t>开发环境与参数设置</w:t>
            </w:r>
            <w:r>
              <w:rPr>
                <w:rFonts w:ascii="Times New Roman" w:eastAsia="宋体" w:hAnsi="Times New Roman" w:cs="Times New Roman"/>
                <w:sz w:val="18"/>
                <w:szCs w:val="18"/>
              </w:rPr>
              <w:t xml:space="preserve"> 4)</w:t>
            </w:r>
            <w:r>
              <w:rPr>
                <w:rFonts w:ascii="Times New Roman" w:eastAsia="宋体" w:hAnsi="Times New Roman" w:cs="Times New Roman"/>
                <w:sz w:val="18"/>
                <w:szCs w:val="18"/>
              </w:rPr>
              <w:t>会用</w:t>
            </w:r>
            <w:r>
              <w:rPr>
                <w:rFonts w:ascii="Times New Roman" w:eastAsia="宋体" w:hAnsi="Times New Roman" w:cs="Times New Roman"/>
                <w:sz w:val="18"/>
                <w:szCs w:val="18"/>
              </w:rPr>
              <w:t>API</w:t>
            </w:r>
          </w:p>
        </w:tc>
        <w:tc>
          <w:tcPr>
            <w:tcW w:w="994" w:type="dxa"/>
            <w:tcBorders>
              <w:top w:val="single" w:sz="4" w:space="0" w:color="auto"/>
              <w:left w:val="single" w:sz="4" w:space="0" w:color="auto"/>
              <w:bottom w:val="single" w:sz="4" w:space="0" w:color="auto"/>
              <w:right w:val="single" w:sz="4" w:space="0" w:color="auto"/>
            </w:tcBorders>
            <w:vAlign w:val="center"/>
          </w:tcPr>
          <w:p w14:paraId="54CE719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1234</w:t>
            </w:r>
          </w:p>
        </w:tc>
      </w:tr>
      <w:tr w:rsidR="003E24BF" w14:paraId="41EF4F15" w14:textId="77777777">
        <w:tc>
          <w:tcPr>
            <w:tcW w:w="426" w:type="dxa"/>
            <w:tcBorders>
              <w:top w:val="single" w:sz="4" w:space="0" w:color="auto"/>
              <w:left w:val="single" w:sz="4" w:space="0" w:color="auto"/>
              <w:bottom w:val="single" w:sz="4" w:space="0" w:color="auto"/>
              <w:right w:val="single" w:sz="4" w:space="0" w:color="auto"/>
            </w:tcBorders>
            <w:vAlign w:val="center"/>
          </w:tcPr>
          <w:p w14:paraId="15C53DE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1521" w:type="dxa"/>
            <w:tcBorders>
              <w:top w:val="single" w:sz="4" w:space="0" w:color="auto"/>
              <w:left w:val="single" w:sz="4" w:space="0" w:color="auto"/>
              <w:bottom w:val="single" w:sz="4" w:space="0" w:color="auto"/>
              <w:right w:val="single" w:sz="4" w:space="0" w:color="auto"/>
            </w:tcBorders>
            <w:vAlign w:val="center"/>
          </w:tcPr>
          <w:p w14:paraId="4AE567C4"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Java</w:t>
            </w:r>
            <w:r>
              <w:rPr>
                <w:rFonts w:ascii="Times New Roman" w:eastAsia="宋体" w:hAnsi="Times New Roman" w:cs="Times New Roman"/>
                <w:sz w:val="18"/>
                <w:szCs w:val="18"/>
              </w:rPr>
              <w:t>语法基础</w:t>
            </w:r>
          </w:p>
        </w:tc>
        <w:tc>
          <w:tcPr>
            <w:tcW w:w="425" w:type="dxa"/>
            <w:tcBorders>
              <w:top w:val="single" w:sz="4" w:space="0" w:color="auto"/>
              <w:left w:val="single" w:sz="4" w:space="0" w:color="auto"/>
              <w:bottom w:val="single" w:sz="4" w:space="0" w:color="auto"/>
              <w:right w:val="single" w:sz="4" w:space="0" w:color="auto"/>
            </w:tcBorders>
            <w:vAlign w:val="center"/>
          </w:tcPr>
          <w:p w14:paraId="5DCAACA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709" w:type="dxa"/>
            <w:tcBorders>
              <w:top w:val="single" w:sz="4" w:space="0" w:color="auto"/>
              <w:left w:val="single" w:sz="4" w:space="0" w:color="auto"/>
              <w:bottom w:val="single" w:sz="4" w:space="0" w:color="auto"/>
              <w:right w:val="single" w:sz="4" w:space="0" w:color="auto"/>
            </w:tcBorders>
          </w:tcPr>
          <w:p w14:paraId="434E9CCC"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8" w:type="dxa"/>
            <w:tcBorders>
              <w:top w:val="single" w:sz="4" w:space="0" w:color="auto"/>
              <w:left w:val="single" w:sz="4" w:space="0" w:color="auto"/>
              <w:bottom w:val="single" w:sz="4" w:space="0" w:color="auto"/>
              <w:right w:val="single" w:sz="4" w:space="0" w:color="auto"/>
            </w:tcBorders>
            <w:vAlign w:val="center"/>
          </w:tcPr>
          <w:p w14:paraId="39E209F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709" w:type="dxa"/>
            <w:tcBorders>
              <w:top w:val="single" w:sz="4" w:space="0" w:color="auto"/>
              <w:left w:val="single" w:sz="4" w:space="0" w:color="auto"/>
              <w:bottom w:val="single" w:sz="4" w:space="0" w:color="auto"/>
              <w:right w:val="single" w:sz="4" w:space="0" w:color="auto"/>
            </w:tcBorders>
            <w:vAlign w:val="center"/>
          </w:tcPr>
          <w:p w14:paraId="2FA40F2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2835" w:type="dxa"/>
            <w:tcBorders>
              <w:top w:val="single" w:sz="4" w:space="0" w:color="auto"/>
              <w:left w:val="single" w:sz="4" w:space="0" w:color="auto"/>
              <w:bottom w:val="single" w:sz="4" w:space="0" w:color="auto"/>
              <w:right w:val="single" w:sz="4" w:space="0" w:color="auto"/>
            </w:tcBorders>
            <w:vAlign w:val="center"/>
          </w:tcPr>
          <w:p w14:paraId="43E5681D"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常量变量使用</w:t>
            </w:r>
            <w:r>
              <w:rPr>
                <w:rFonts w:ascii="Times New Roman" w:eastAsia="宋体" w:hAnsi="Times New Roman" w:cs="Times New Roman"/>
                <w:sz w:val="18"/>
                <w:szCs w:val="18"/>
              </w:rPr>
              <w:t xml:space="preserve"> 2)</w:t>
            </w:r>
            <w:r>
              <w:rPr>
                <w:rFonts w:ascii="Times New Roman" w:eastAsia="宋体" w:hAnsi="Times New Roman" w:cs="Times New Roman"/>
                <w:sz w:val="18"/>
                <w:szCs w:val="18"/>
              </w:rPr>
              <w:t>数据类型及转换</w:t>
            </w:r>
            <w:r>
              <w:rPr>
                <w:rFonts w:ascii="Times New Roman" w:eastAsia="宋体" w:hAnsi="Times New Roman" w:cs="Times New Roman"/>
                <w:sz w:val="18"/>
                <w:szCs w:val="18"/>
              </w:rPr>
              <w:t xml:space="preserve">  3)</w:t>
            </w:r>
            <w:r>
              <w:rPr>
                <w:rFonts w:ascii="Times New Roman" w:eastAsia="宋体" w:hAnsi="Times New Roman" w:cs="Times New Roman"/>
                <w:sz w:val="18"/>
                <w:szCs w:val="18"/>
              </w:rPr>
              <w:t>数组扩容</w:t>
            </w:r>
            <w:r>
              <w:rPr>
                <w:rFonts w:ascii="Times New Roman" w:eastAsia="宋体" w:hAnsi="Times New Roman" w:cs="Times New Roman"/>
                <w:sz w:val="18"/>
                <w:szCs w:val="18"/>
              </w:rPr>
              <w:t xml:space="preserve"> 5)</w:t>
            </w:r>
            <w:r>
              <w:rPr>
                <w:rFonts w:ascii="Times New Roman" w:eastAsia="宋体" w:hAnsi="Times New Roman" w:cs="Times New Roman"/>
                <w:sz w:val="18"/>
                <w:szCs w:val="18"/>
              </w:rPr>
              <w:t>分支及循环结构练习</w:t>
            </w:r>
          </w:p>
        </w:tc>
        <w:tc>
          <w:tcPr>
            <w:tcW w:w="994" w:type="dxa"/>
            <w:tcBorders>
              <w:top w:val="single" w:sz="4" w:space="0" w:color="auto"/>
              <w:left w:val="single" w:sz="4" w:space="0" w:color="auto"/>
              <w:bottom w:val="single" w:sz="4" w:space="0" w:color="auto"/>
              <w:right w:val="single" w:sz="4" w:space="0" w:color="auto"/>
            </w:tcBorders>
            <w:vAlign w:val="center"/>
          </w:tcPr>
          <w:p w14:paraId="52D7F56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1234</w:t>
            </w:r>
          </w:p>
        </w:tc>
      </w:tr>
      <w:tr w:rsidR="003E24BF" w14:paraId="07A540D0" w14:textId="77777777">
        <w:tc>
          <w:tcPr>
            <w:tcW w:w="426" w:type="dxa"/>
            <w:tcBorders>
              <w:top w:val="single" w:sz="4" w:space="0" w:color="auto"/>
              <w:left w:val="single" w:sz="4" w:space="0" w:color="auto"/>
              <w:bottom w:val="single" w:sz="4" w:space="0" w:color="auto"/>
              <w:right w:val="single" w:sz="4" w:space="0" w:color="auto"/>
            </w:tcBorders>
            <w:vAlign w:val="center"/>
          </w:tcPr>
          <w:p w14:paraId="14B9B57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1521" w:type="dxa"/>
            <w:tcBorders>
              <w:top w:val="single" w:sz="4" w:space="0" w:color="auto"/>
              <w:left w:val="single" w:sz="4" w:space="0" w:color="auto"/>
              <w:bottom w:val="single" w:sz="4" w:space="0" w:color="auto"/>
              <w:right w:val="single" w:sz="4" w:space="0" w:color="auto"/>
            </w:tcBorders>
            <w:vAlign w:val="center"/>
          </w:tcPr>
          <w:p w14:paraId="33737218"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面向对象</w:t>
            </w:r>
          </w:p>
        </w:tc>
        <w:tc>
          <w:tcPr>
            <w:tcW w:w="425" w:type="dxa"/>
            <w:tcBorders>
              <w:top w:val="single" w:sz="4" w:space="0" w:color="auto"/>
              <w:left w:val="single" w:sz="4" w:space="0" w:color="auto"/>
              <w:bottom w:val="single" w:sz="4" w:space="0" w:color="auto"/>
              <w:right w:val="single" w:sz="4" w:space="0" w:color="auto"/>
            </w:tcBorders>
            <w:vAlign w:val="center"/>
          </w:tcPr>
          <w:p w14:paraId="6EECD0B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w:t>
            </w:r>
          </w:p>
        </w:tc>
        <w:tc>
          <w:tcPr>
            <w:tcW w:w="709" w:type="dxa"/>
            <w:tcBorders>
              <w:top w:val="single" w:sz="4" w:space="0" w:color="auto"/>
              <w:left w:val="single" w:sz="4" w:space="0" w:color="auto"/>
              <w:bottom w:val="single" w:sz="4" w:space="0" w:color="auto"/>
              <w:right w:val="single" w:sz="4" w:space="0" w:color="auto"/>
            </w:tcBorders>
          </w:tcPr>
          <w:p w14:paraId="0E10000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8" w:type="dxa"/>
            <w:tcBorders>
              <w:top w:val="single" w:sz="4" w:space="0" w:color="auto"/>
              <w:left w:val="single" w:sz="4" w:space="0" w:color="auto"/>
              <w:bottom w:val="single" w:sz="4" w:space="0" w:color="auto"/>
              <w:right w:val="single" w:sz="4" w:space="0" w:color="auto"/>
            </w:tcBorders>
            <w:vAlign w:val="center"/>
          </w:tcPr>
          <w:p w14:paraId="16DEF16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709" w:type="dxa"/>
            <w:tcBorders>
              <w:top w:val="single" w:sz="4" w:space="0" w:color="auto"/>
              <w:left w:val="single" w:sz="4" w:space="0" w:color="auto"/>
              <w:bottom w:val="single" w:sz="4" w:space="0" w:color="auto"/>
              <w:right w:val="single" w:sz="4" w:space="0" w:color="auto"/>
            </w:tcBorders>
            <w:vAlign w:val="center"/>
          </w:tcPr>
          <w:p w14:paraId="01E0C25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2835" w:type="dxa"/>
            <w:tcBorders>
              <w:top w:val="single" w:sz="4" w:space="0" w:color="auto"/>
              <w:left w:val="single" w:sz="4" w:space="0" w:color="auto"/>
              <w:bottom w:val="single" w:sz="4" w:space="0" w:color="auto"/>
              <w:right w:val="single" w:sz="4" w:space="0" w:color="auto"/>
            </w:tcBorders>
            <w:vAlign w:val="center"/>
          </w:tcPr>
          <w:p w14:paraId="268CFC25"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掌握类的定义和使用</w:t>
            </w:r>
            <w:r>
              <w:rPr>
                <w:rFonts w:ascii="Times New Roman" w:eastAsia="宋体" w:hAnsi="Times New Roman" w:cs="Times New Roman"/>
                <w:sz w:val="18"/>
                <w:szCs w:val="18"/>
              </w:rPr>
              <w:t xml:space="preserve"> 2)</w:t>
            </w:r>
            <w:r>
              <w:rPr>
                <w:rFonts w:ascii="Times New Roman" w:eastAsia="宋体" w:hAnsi="Times New Roman" w:cs="Times New Roman"/>
                <w:sz w:val="18"/>
                <w:szCs w:val="18"/>
              </w:rPr>
              <w:t>掌握对象的声明和不同访问属性的成员方问方式</w:t>
            </w:r>
            <w:r>
              <w:rPr>
                <w:rFonts w:ascii="Times New Roman" w:eastAsia="宋体" w:hAnsi="Times New Roman" w:cs="Times New Roman"/>
                <w:sz w:val="18"/>
                <w:szCs w:val="18"/>
              </w:rPr>
              <w:t xml:space="preserve">    3)</w:t>
            </w:r>
            <w:r>
              <w:rPr>
                <w:rFonts w:ascii="Times New Roman" w:eastAsia="宋体" w:hAnsi="Times New Roman" w:cs="Times New Roman"/>
                <w:sz w:val="18"/>
                <w:szCs w:val="18"/>
              </w:rPr>
              <w:t>掌握类继承与派生的定义和使用</w:t>
            </w:r>
            <w:r>
              <w:rPr>
                <w:rFonts w:ascii="Times New Roman" w:eastAsia="宋体" w:hAnsi="Times New Roman" w:cs="Times New Roman"/>
                <w:sz w:val="18"/>
                <w:szCs w:val="18"/>
              </w:rPr>
              <w:t xml:space="preserve"> 4)</w:t>
            </w:r>
            <w:r>
              <w:rPr>
                <w:rFonts w:ascii="Times New Roman" w:eastAsia="宋体" w:hAnsi="Times New Roman" w:cs="Times New Roman"/>
                <w:sz w:val="18"/>
                <w:szCs w:val="18"/>
              </w:rPr>
              <w:t>熟悉继承的访问控制机制</w:t>
            </w:r>
            <w:r>
              <w:rPr>
                <w:rFonts w:ascii="Times New Roman" w:eastAsia="宋体" w:hAnsi="Times New Roman" w:cs="Times New Roman"/>
                <w:sz w:val="18"/>
                <w:szCs w:val="18"/>
              </w:rPr>
              <w:t xml:space="preserve"> 5)</w:t>
            </w:r>
            <w:r>
              <w:rPr>
                <w:rFonts w:ascii="Times New Roman" w:eastAsia="宋体" w:hAnsi="Times New Roman" w:cs="Times New Roman"/>
                <w:sz w:val="18"/>
                <w:szCs w:val="18"/>
              </w:rPr>
              <w:t>掌握接口的定义及应用</w:t>
            </w:r>
          </w:p>
        </w:tc>
        <w:tc>
          <w:tcPr>
            <w:tcW w:w="994" w:type="dxa"/>
            <w:tcBorders>
              <w:top w:val="single" w:sz="4" w:space="0" w:color="auto"/>
              <w:left w:val="single" w:sz="4" w:space="0" w:color="auto"/>
              <w:bottom w:val="single" w:sz="4" w:space="0" w:color="auto"/>
              <w:right w:val="single" w:sz="4" w:space="0" w:color="auto"/>
            </w:tcBorders>
            <w:vAlign w:val="center"/>
          </w:tcPr>
          <w:p w14:paraId="09B1DE2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1234</w:t>
            </w:r>
          </w:p>
        </w:tc>
      </w:tr>
      <w:tr w:rsidR="003E24BF" w14:paraId="6DD726C0" w14:textId="77777777">
        <w:tc>
          <w:tcPr>
            <w:tcW w:w="426" w:type="dxa"/>
            <w:tcBorders>
              <w:top w:val="single" w:sz="4" w:space="0" w:color="auto"/>
              <w:left w:val="single" w:sz="4" w:space="0" w:color="auto"/>
              <w:bottom w:val="single" w:sz="4" w:space="0" w:color="auto"/>
              <w:right w:val="single" w:sz="4" w:space="0" w:color="auto"/>
            </w:tcBorders>
            <w:vAlign w:val="center"/>
          </w:tcPr>
          <w:p w14:paraId="69B4249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w:t>
            </w:r>
          </w:p>
        </w:tc>
        <w:tc>
          <w:tcPr>
            <w:tcW w:w="1521" w:type="dxa"/>
            <w:tcBorders>
              <w:top w:val="single" w:sz="4" w:space="0" w:color="auto"/>
              <w:left w:val="single" w:sz="4" w:space="0" w:color="auto"/>
              <w:bottom w:val="single" w:sz="4" w:space="0" w:color="auto"/>
              <w:right w:val="single" w:sz="4" w:space="0" w:color="auto"/>
            </w:tcBorders>
            <w:vAlign w:val="center"/>
          </w:tcPr>
          <w:p w14:paraId="3EEC4ABC"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String</w:t>
            </w:r>
            <w:r>
              <w:rPr>
                <w:rFonts w:ascii="Times New Roman" w:eastAsia="宋体" w:hAnsi="Times New Roman" w:cs="Times New Roman"/>
                <w:sz w:val="18"/>
                <w:szCs w:val="18"/>
              </w:rPr>
              <w:t>及</w:t>
            </w:r>
            <w:r>
              <w:rPr>
                <w:rFonts w:ascii="Times New Roman" w:eastAsia="宋体" w:hAnsi="Times New Roman" w:cs="Times New Roman"/>
                <w:sz w:val="18"/>
                <w:szCs w:val="18"/>
              </w:rPr>
              <w:t>StringBuilder</w:t>
            </w:r>
            <w:r>
              <w:rPr>
                <w:rFonts w:ascii="Times New Roman" w:eastAsia="宋体" w:hAnsi="Times New Roman" w:cs="Times New Roman"/>
                <w:sz w:val="18"/>
                <w:szCs w:val="18"/>
              </w:rPr>
              <w:t>类应用</w:t>
            </w:r>
          </w:p>
        </w:tc>
        <w:tc>
          <w:tcPr>
            <w:tcW w:w="425" w:type="dxa"/>
            <w:tcBorders>
              <w:top w:val="single" w:sz="4" w:space="0" w:color="auto"/>
              <w:left w:val="single" w:sz="4" w:space="0" w:color="auto"/>
              <w:bottom w:val="single" w:sz="4" w:space="0" w:color="auto"/>
              <w:right w:val="single" w:sz="4" w:space="0" w:color="auto"/>
            </w:tcBorders>
            <w:vAlign w:val="center"/>
          </w:tcPr>
          <w:p w14:paraId="09FBE9A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709" w:type="dxa"/>
            <w:tcBorders>
              <w:top w:val="single" w:sz="4" w:space="0" w:color="auto"/>
              <w:left w:val="single" w:sz="4" w:space="0" w:color="auto"/>
              <w:bottom w:val="single" w:sz="4" w:space="0" w:color="auto"/>
              <w:right w:val="single" w:sz="4" w:space="0" w:color="auto"/>
            </w:tcBorders>
          </w:tcPr>
          <w:p w14:paraId="203ED5CD"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8" w:type="dxa"/>
            <w:tcBorders>
              <w:top w:val="single" w:sz="4" w:space="0" w:color="auto"/>
              <w:left w:val="single" w:sz="4" w:space="0" w:color="auto"/>
              <w:bottom w:val="single" w:sz="4" w:space="0" w:color="auto"/>
              <w:right w:val="single" w:sz="4" w:space="0" w:color="auto"/>
            </w:tcBorders>
            <w:vAlign w:val="center"/>
          </w:tcPr>
          <w:p w14:paraId="259CED2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709" w:type="dxa"/>
            <w:tcBorders>
              <w:top w:val="single" w:sz="4" w:space="0" w:color="auto"/>
              <w:left w:val="single" w:sz="4" w:space="0" w:color="auto"/>
              <w:bottom w:val="single" w:sz="4" w:space="0" w:color="auto"/>
              <w:right w:val="single" w:sz="4" w:space="0" w:color="auto"/>
            </w:tcBorders>
            <w:vAlign w:val="center"/>
          </w:tcPr>
          <w:p w14:paraId="1043605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2835" w:type="dxa"/>
            <w:tcBorders>
              <w:top w:val="single" w:sz="4" w:space="0" w:color="auto"/>
              <w:left w:val="single" w:sz="4" w:space="0" w:color="auto"/>
              <w:bottom w:val="single" w:sz="4" w:space="0" w:color="auto"/>
              <w:right w:val="single" w:sz="4" w:space="0" w:color="auto"/>
            </w:tcBorders>
            <w:vAlign w:val="center"/>
          </w:tcPr>
          <w:p w14:paraId="03D3BBA8"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1)String</w:t>
            </w:r>
            <w:r>
              <w:rPr>
                <w:rFonts w:ascii="Times New Roman" w:eastAsia="宋体" w:hAnsi="Times New Roman" w:cs="Times New Roman"/>
                <w:sz w:val="18"/>
                <w:szCs w:val="18"/>
              </w:rPr>
              <w:t>及</w:t>
            </w:r>
            <w:r>
              <w:rPr>
                <w:rFonts w:ascii="Times New Roman" w:eastAsia="宋体" w:hAnsi="Times New Roman" w:cs="Times New Roman"/>
                <w:sz w:val="18"/>
                <w:szCs w:val="18"/>
              </w:rPr>
              <w:t>StringBuilder</w:t>
            </w:r>
            <w:r>
              <w:rPr>
                <w:rFonts w:ascii="Times New Roman" w:eastAsia="宋体" w:hAnsi="Times New Roman" w:cs="Times New Roman"/>
                <w:sz w:val="18"/>
                <w:szCs w:val="18"/>
              </w:rPr>
              <w:t>类的常用</w:t>
            </w:r>
            <w:r>
              <w:rPr>
                <w:rFonts w:ascii="Times New Roman" w:eastAsia="宋体" w:hAnsi="Times New Roman" w:cs="Times New Roman"/>
                <w:sz w:val="18"/>
                <w:szCs w:val="18"/>
              </w:rPr>
              <w:t>API</w:t>
            </w:r>
            <w:r>
              <w:rPr>
                <w:rFonts w:ascii="Times New Roman" w:eastAsia="宋体" w:hAnsi="Times New Roman" w:cs="Times New Roman"/>
                <w:sz w:val="18"/>
                <w:szCs w:val="18"/>
              </w:rPr>
              <w:t>方法练习</w:t>
            </w:r>
            <w:r>
              <w:rPr>
                <w:rFonts w:ascii="Times New Roman" w:eastAsia="宋体" w:hAnsi="Times New Roman" w:cs="Times New Roman"/>
                <w:sz w:val="18"/>
                <w:szCs w:val="18"/>
              </w:rPr>
              <w:t xml:space="preserve">  2)</w:t>
            </w:r>
            <w:r>
              <w:rPr>
                <w:rFonts w:ascii="Times New Roman" w:eastAsia="宋体" w:hAnsi="Times New Roman" w:cs="Times New Roman"/>
                <w:sz w:val="18"/>
                <w:szCs w:val="18"/>
              </w:rPr>
              <w:t>练习使用正则表达式</w:t>
            </w:r>
          </w:p>
        </w:tc>
        <w:tc>
          <w:tcPr>
            <w:tcW w:w="994" w:type="dxa"/>
            <w:tcBorders>
              <w:top w:val="single" w:sz="4" w:space="0" w:color="auto"/>
              <w:left w:val="single" w:sz="4" w:space="0" w:color="auto"/>
              <w:bottom w:val="single" w:sz="4" w:space="0" w:color="auto"/>
              <w:right w:val="single" w:sz="4" w:space="0" w:color="auto"/>
            </w:tcBorders>
          </w:tcPr>
          <w:p w14:paraId="6CD2CB89"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1234</w:t>
            </w:r>
          </w:p>
        </w:tc>
      </w:tr>
      <w:tr w:rsidR="003E24BF" w14:paraId="6FB56CCC" w14:textId="77777777">
        <w:tc>
          <w:tcPr>
            <w:tcW w:w="426" w:type="dxa"/>
            <w:tcBorders>
              <w:top w:val="single" w:sz="4" w:space="0" w:color="auto"/>
              <w:left w:val="single" w:sz="4" w:space="0" w:color="auto"/>
              <w:bottom w:val="single" w:sz="4" w:space="0" w:color="auto"/>
              <w:right w:val="single" w:sz="4" w:space="0" w:color="auto"/>
            </w:tcBorders>
            <w:vAlign w:val="center"/>
          </w:tcPr>
          <w:p w14:paraId="71F687D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c>
          <w:tcPr>
            <w:tcW w:w="1521" w:type="dxa"/>
            <w:tcBorders>
              <w:top w:val="single" w:sz="4" w:space="0" w:color="auto"/>
              <w:left w:val="single" w:sz="4" w:space="0" w:color="auto"/>
              <w:bottom w:val="single" w:sz="4" w:space="0" w:color="auto"/>
              <w:right w:val="single" w:sz="4" w:space="0" w:color="auto"/>
            </w:tcBorders>
            <w:vAlign w:val="center"/>
          </w:tcPr>
          <w:p w14:paraId="19C51E57"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bCs/>
                <w:sz w:val="18"/>
                <w:szCs w:val="18"/>
              </w:rPr>
              <w:t>集合类的应用</w:t>
            </w:r>
          </w:p>
        </w:tc>
        <w:tc>
          <w:tcPr>
            <w:tcW w:w="425" w:type="dxa"/>
            <w:tcBorders>
              <w:top w:val="single" w:sz="4" w:space="0" w:color="auto"/>
              <w:left w:val="single" w:sz="4" w:space="0" w:color="auto"/>
              <w:bottom w:val="single" w:sz="4" w:space="0" w:color="auto"/>
              <w:right w:val="single" w:sz="4" w:space="0" w:color="auto"/>
            </w:tcBorders>
            <w:vAlign w:val="center"/>
          </w:tcPr>
          <w:p w14:paraId="3A29B91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709" w:type="dxa"/>
            <w:tcBorders>
              <w:top w:val="single" w:sz="4" w:space="0" w:color="auto"/>
              <w:left w:val="single" w:sz="4" w:space="0" w:color="auto"/>
              <w:bottom w:val="single" w:sz="4" w:space="0" w:color="auto"/>
              <w:right w:val="single" w:sz="4" w:space="0" w:color="auto"/>
            </w:tcBorders>
          </w:tcPr>
          <w:p w14:paraId="6DAF4847"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8" w:type="dxa"/>
            <w:tcBorders>
              <w:top w:val="single" w:sz="4" w:space="0" w:color="auto"/>
              <w:left w:val="single" w:sz="4" w:space="0" w:color="auto"/>
              <w:bottom w:val="single" w:sz="4" w:space="0" w:color="auto"/>
              <w:right w:val="single" w:sz="4" w:space="0" w:color="auto"/>
            </w:tcBorders>
            <w:vAlign w:val="center"/>
          </w:tcPr>
          <w:p w14:paraId="7874B53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709" w:type="dxa"/>
            <w:tcBorders>
              <w:top w:val="single" w:sz="4" w:space="0" w:color="auto"/>
              <w:left w:val="single" w:sz="4" w:space="0" w:color="auto"/>
              <w:bottom w:val="single" w:sz="4" w:space="0" w:color="auto"/>
              <w:right w:val="single" w:sz="4" w:space="0" w:color="auto"/>
            </w:tcBorders>
            <w:vAlign w:val="center"/>
          </w:tcPr>
          <w:p w14:paraId="3058EEB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2835" w:type="dxa"/>
            <w:tcBorders>
              <w:top w:val="single" w:sz="4" w:space="0" w:color="auto"/>
              <w:left w:val="single" w:sz="4" w:space="0" w:color="auto"/>
              <w:bottom w:val="single" w:sz="4" w:space="0" w:color="auto"/>
              <w:right w:val="single" w:sz="4" w:space="0" w:color="auto"/>
            </w:tcBorders>
            <w:vAlign w:val="center"/>
          </w:tcPr>
          <w:p w14:paraId="5ECA1C45"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1)ArrayList</w:t>
            </w:r>
            <w:r>
              <w:rPr>
                <w:rFonts w:ascii="Times New Roman" w:eastAsia="宋体" w:hAnsi="Times New Roman" w:cs="Times New Roman"/>
                <w:sz w:val="18"/>
                <w:szCs w:val="18"/>
              </w:rPr>
              <w:t>应用</w:t>
            </w:r>
            <w:r>
              <w:rPr>
                <w:rFonts w:ascii="Times New Roman" w:eastAsia="宋体" w:hAnsi="Times New Roman" w:cs="Times New Roman"/>
                <w:sz w:val="18"/>
                <w:szCs w:val="18"/>
              </w:rPr>
              <w:t xml:space="preserve">  2)HashMap</w:t>
            </w:r>
            <w:r>
              <w:rPr>
                <w:rFonts w:ascii="Times New Roman" w:eastAsia="宋体" w:hAnsi="Times New Roman" w:cs="Times New Roman"/>
                <w:sz w:val="18"/>
                <w:szCs w:val="18"/>
              </w:rPr>
              <w:t>应用</w:t>
            </w:r>
            <w:r>
              <w:rPr>
                <w:rFonts w:ascii="Times New Roman" w:eastAsia="宋体" w:hAnsi="Times New Roman" w:cs="Times New Roman"/>
                <w:sz w:val="18"/>
                <w:szCs w:val="18"/>
              </w:rPr>
              <w:t xml:space="preserve">  3)</w:t>
            </w:r>
            <w:r>
              <w:rPr>
                <w:rFonts w:ascii="Times New Roman" w:eastAsia="宋体" w:hAnsi="Times New Roman" w:cs="Times New Roman"/>
                <w:sz w:val="18"/>
                <w:szCs w:val="18"/>
              </w:rPr>
              <w:t>泛型</w:t>
            </w:r>
            <w:r>
              <w:rPr>
                <w:rFonts w:ascii="Times New Roman" w:eastAsia="宋体" w:hAnsi="Times New Roman" w:cs="Times New Roman"/>
                <w:sz w:val="18"/>
                <w:szCs w:val="18"/>
              </w:rPr>
              <w:t xml:space="preserve">  </w:t>
            </w:r>
            <w:r>
              <w:rPr>
                <w:rFonts w:ascii="Times New Roman" w:eastAsia="宋体" w:hAnsi="Times New Roman" w:cs="Times New Roman"/>
                <w:sz w:val="18"/>
                <w:szCs w:val="18"/>
              </w:rPr>
              <w:t>应用</w:t>
            </w:r>
            <w:r>
              <w:rPr>
                <w:rFonts w:ascii="Times New Roman" w:eastAsia="宋体" w:hAnsi="Times New Roman" w:cs="Times New Roman"/>
                <w:sz w:val="18"/>
                <w:szCs w:val="18"/>
              </w:rPr>
              <w:t xml:space="preserve">  4)</w:t>
            </w:r>
            <w:r>
              <w:rPr>
                <w:rFonts w:ascii="Times New Roman" w:eastAsia="宋体" w:hAnsi="Times New Roman" w:cs="Times New Roman"/>
                <w:sz w:val="18"/>
                <w:szCs w:val="18"/>
              </w:rPr>
              <w:t>迭代及</w:t>
            </w:r>
            <w:r>
              <w:rPr>
                <w:rFonts w:ascii="Times New Roman" w:eastAsia="宋体" w:hAnsi="Times New Roman" w:cs="Times New Roman"/>
                <w:sz w:val="18"/>
                <w:szCs w:val="18"/>
              </w:rPr>
              <w:t>Collections</w:t>
            </w:r>
            <w:r>
              <w:rPr>
                <w:rFonts w:ascii="Times New Roman" w:eastAsia="宋体" w:hAnsi="Times New Roman" w:cs="Times New Roman"/>
                <w:sz w:val="18"/>
                <w:szCs w:val="18"/>
              </w:rPr>
              <w:t>应用</w:t>
            </w:r>
          </w:p>
        </w:tc>
        <w:tc>
          <w:tcPr>
            <w:tcW w:w="994" w:type="dxa"/>
            <w:tcBorders>
              <w:top w:val="single" w:sz="4" w:space="0" w:color="auto"/>
              <w:left w:val="single" w:sz="4" w:space="0" w:color="auto"/>
              <w:bottom w:val="single" w:sz="4" w:space="0" w:color="auto"/>
              <w:right w:val="single" w:sz="4" w:space="0" w:color="auto"/>
            </w:tcBorders>
          </w:tcPr>
          <w:p w14:paraId="0AAB7BB4"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1234</w:t>
            </w:r>
          </w:p>
        </w:tc>
      </w:tr>
      <w:tr w:rsidR="003E24BF" w14:paraId="574C8384" w14:textId="77777777">
        <w:tc>
          <w:tcPr>
            <w:tcW w:w="426" w:type="dxa"/>
            <w:tcBorders>
              <w:top w:val="single" w:sz="4" w:space="0" w:color="auto"/>
              <w:left w:val="single" w:sz="4" w:space="0" w:color="auto"/>
              <w:bottom w:val="single" w:sz="4" w:space="0" w:color="auto"/>
              <w:right w:val="single" w:sz="4" w:space="0" w:color="auto"/>
            </w:tcBorders>
            <w:vAlign w:val="center"/>
          </w:tcPr>
          <w:p w14:paraId="1E1BC81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6</w:t>
            </w:r>
          </w:p>
        </w:tc>
        <w:tc>
          <w:tcPr>
            <w:tcW w:w="1521" w:type="dxa"/>
            <w:tcBorders>
              <w:top w:val="single" w:sz="4" w:space="0" w:color="auto"/>
              <w:left w:val="single" w:sz="4" w:space="0" w:color="auto"/>
              <w:bottom w:val="single" w:sz="4" w:space="0" w:color="auto"/>
              <w:right w:val="single" w:sz="4" w:space="0" w:color="auto"/>
            </w:tcBorders>
            <w:vAlign w:val="center"/>
          </w:tcPr>
          <w:p w14:paraId="2AD80F78"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sz w:val="18"/>
                <w:szCs w:val="18"/>
              </w:rPr>
              <w:t>异常处理及应用</w:t>
            </w:r>
            <w:r>
              <w:rPr>
                <w:rFonts w:ascii="Times New Roman" w:eastAsia="宋体" w:hAnsi="Times New Roman" w:cs="Times New Roman"/>
                <w:bCs/>
                <w:sz w:val="18"/>
                <w:szCs w:val="18"/>
              </w:rPr>
              <w:t xml:space="preserve"> </w:t>
            </w:r>
          </w:p>
        </w:tc>
        <w:tc>
          <w:tcPr>
            <w:tcW w:w="425" w:type="dxa"/>
            <w:tcBorders>
              <w:top w:val="single" w:sz="4" w:space="0" w:color="auto"/>
              <w:left w:val="single" w:sz="4" w:space="0" w:color="auto"/>
              <w:bottom w:val="single" w:sz="4" w:space="0" w:color="auto"/>
              <w:right w:val="single" w:sz="4" w:space="0" w:color="auto"/>
            </w:tcBorders>
            <w:vAlign w:val="center"/>
          </w:tcPr>
          <w:p w14:paraId="3DD644C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709" w:type="dxa"/>
            <w:tcBorders>
              <w:top w:val="single" w:sz="4" w:space="0" w:color="auto"/>
              <w:left w:val="single" w:sz="4" w:space="0" w:color="auto"/>
              <w:bottom w:val="single" w:sz="4" w:space="0" w:color="auto"/>
              <w:right w:val="single" w:sz="4" w:space="0" w:color="auto"/>
            </w:tcBorders>
          </w:tcPr>
          <w:p w14:paraId="6018C255"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8" w:type="dxa"/>
            <w:tcBorders>
              <w:top w:val="single" w:sz="4" w:space="0" w:color="auto"/>
              <w:left w:val="single" w:sz="4" w:space="0" w:color="auto"/>
              <w:bottom w:val="single" w:sz="4" w:space="0" w:color="auto"/>
              <w:right w:val="single" w:sz="4" w:space="0" w:color="auto"/>
            </w:tcBorders>
            <w:vAlign w:val="center"/>
          </w:tcPr>
          <w:p w14:paraId="30E41A6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709" w:type="dxa"/>
            <w:tcBorders>
              <w:top w:val="single" w:sz="4" w:space="0" w:color="auto"/>
              <w:left w:val="single" w:sz="4" w:space="0" w:color="auto"/>
              <w:bottom w:val="single" w:sz="4" w:space="0" w:color="auto"/>
              <w:right w:val="single" w:sz="4" w:space="0" w:color="auto"/>
            </w:tcBorders>
            <w:vAlign w:val="center"/>
          </w:tcPr>
          <w:p w14:paraId="39D503D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2835" w:type="dxa"/>
            <w:tcBorders>
              <w:top w:val="single" w:sz="4" w:space="0" w:color="auto"/>
              <w:left w:val="single" w:sz="4" w:space="0" w:color="auto"/>
              <w:bottom w:val="single" w:sz="4" w:space="0" w:color="auto"/>
              <w:right w:val="single" w:sz="4" w:space="0" w:color="auto"/>
            </w:tcBorders>
            <w:vAlign w:val="center"/>
          </w:tcPr>
          <w:p w14:paraId="3C00E13D" w14:textId="77777777" w:rsidR="003E24BF" w:rsidRDefault="00000000">
            <w:pPr>
              <w:spacing w:line="360" w:lineRule="auto"/>
              <w:ind w:left="180" w:hangingChars="100" w:hanging="180"/>
              <w:jc w:val="left"/>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练习使用异常</w:t>
            </w:r>
            <w:r>
              <w:rPr>
                <w:rFonts w:ascii="Times New Roman" w:eastAsia="宋体" w:hAnsi="Times New Roman" w:cs="Times New Roman"/>
                <w:sz w:val="18"/>
                <w:szCs w:val="18"/>
              </w:rPr>
              <w:t xml:space="preserve"> 2)</w:t>
            </w:r>
            <w:r>
              <w:rPr>
                <w:rFonts w:ascii="Times New Roman" w:eastAsia="宋体" w:hAnsi="Times New Roman" w:cs="Times New Roman"/>
                <w:sz w:val="18"/>
                <w:szCs w:val="18"/>
              </w:rPr>
              <w:t>体验异常的重要作用</w:t>
            </w:r>
            <w:r>
              <w:rPr>
                <w:rFonts w:ascii="Times New Roman" w:eastAsia="宋体" w:hAnsi="Times New Roman" w:cs="Times New Roman"/>
                <w:sz w:val="18"/>
                <w:szCs w:val="18"/>
              </w:rPr>
              <w:t xml:space="preserve"> 3)</w:t>
            </w:r>
            <w:r>
              <w:rPr>
                <w:rFonts w:ascii="Times New Roman" w:eastAsia="宋体" w:hAnsi="Times New Roman" w:cs="Times New Roman"/>
                <w:sz w:val="18"/>
                <w:szCs w:val="18"/>
              </w:rPr>
              <w:t>体验异常运行机理</w:t>
            </w:r>
            <w:r>
              <w:rPr>
                <w:rFonts w:ascii="Times New Roman" w:eastAsia="宋体" w:hAnsi="Times New Roman" w:cs="Times New Roman"/>
                <w:sz w:val="18"/>
                <w:szCs w:val="18"/>
              </w:rPr>
              <w:t xml:space="preserve"> 4)</w:t>
            </w:r>
            <w:r>
              <w:rPr>
                <w:rFonts w:ascii="Times New Roman" w:eastAsia="宋体" w:hAnsi="Times New Roman" w:cs="Times New Roman"/>
                <w:sz w:val="18"/>
                <w:szCs w:val="18"/>
              </w:rPr>
              <w:t>练习异常处理原则</w:t>
            </w:r>
          </w:p>
        </w:tc>
        <w:tc>
          <w:tcPr>
            <w:tcW w:w="994" w:type="dxa"/>
            <w:tcBorders>
              <w:top w:val="single" w:sz="4" w:space="0" w:color="auto"/>
              <w:left w:val="single" w:sz="4" w:space="0" w:color="auto"/>
              <w:bottom w:val="single" w:sz="4" w:space="0" w:color="auto"/>
              <w:right w:val="single" w:sz="4" w:space="0" w:color="auto"/>
            </w:tcBorders>
          </w:tcPr>
          <w:p w14:paraId="08CDB95B"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1234</w:t>
            </w:r>
          </w:p>
        </w:tc>
      </w:tr>
      <w:tr w:rsidR="003E24BF" w14:paraId="6E68A7FA" w14:textId="77777777">
        <w:tc>
          <w:tcPr>
            <w:tcW w:w="426" w:type="dxa"/>
            <w:tcBorders>
              <w:top w:val="single" w:sz="4" w:space="0" w:color="auto"/>
              <w:left w:val="single" w:sz="4" w:space="0" w:color="auto"/>
              <w:bottom w:val="single" w:sz="4" w:space="0" w:color="auto"/>
              <w:right w:val="single" w:sz="4" w:space="0" w:color="auto"/>
            </w:tcBorders>
            <w:vAlign w:val="center"/>
          </w:tcPr>
          <w:p w14:paraId="2D5E464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7</w:t>
            </w:r>
          </w:p>
        </w:tc>
        <w:tc>
          <w:tcPr>
            <w:tcW w:w="1521" w:type="dxa"/>
            <w:tcBorders>
              <w:top w:val="single" w:sz="4" w:space="0" w:color="auto"/>
              <w:left w:val="single" w:sz="4" w:space="0" w:color="auto"/>
              <w:bottom w:val="single" w:sz="4" w:space="0" w:color="auto"/>
              <w:right w:val="single" w:sz="4" w:space="0" w:color="auto"/>
            </w:tcBorders>
            <w:vAlign w:val="center"/>
          </w:tcPr>
          <w:p w14:paraId="14BAFE24"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sz w:val="18"/>
                <w:szCs w:val="18"/>
              </w:rPr>
              <w:t>io</w:t>
            </w:r>
            <w:r>
              <w:rPr>
                <w:rFonts w:ascii="Times New Roman" w:eastAsia="宋体" w:hAnsi="Times New Roman" w:cs="Times New Roman"/>
                <w:sz w:val="18"/>
                <w:szCs w:val="18"/>
              </w:rPr>
              <w:t>流应用</w:t>
            </w:r>
          </w:p>
        </w:tc>
        <w:tc>
          <w:tcPr>
            <w:tcW w:w="425" w:type="dxa"/>
            <w:tcBorders>
              <w:top w:val="single" w:sz="4" w:space="0" w:color="auto"/>
              <w:left w:val="single" w:sz="4" w:space="0" w:color="auto"/>
              <w:bottom w:val="single" w:sz="4" w:space="0" w:color="auto"/>
              <w:right w:val="single" w:sz="4" w:space="0" w:color="auto"/>
            </w:tcBorders>
            <w:vAlign w:val="center"/>
          </w:tcPr>
          <w:p w14:paraId="64B4779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709" w:type="dxa"/>
            <w:tcBorders>
              <w:top w:val="single" w:sz="4" w:space="0" w:color="auto"/>
              <w:left w:val="single" w:sz="4" w:space="0" w:color="auto"/>
              <w:bottom w:val="single" w:sz="4" w:space="0" w:color="auto"/>
              <w:right w:val="single" w:sz="4" w:space="0" w:color="auto"/>
            </w:tcBorders>
          </w:tcPr>
          <w:p w14:paraId="7A5C540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8" w:type="dxa"/>
            <w:tcBorders>
              <w:top w:val="single" w:sz="4" w:space="0" w:color="auto"/>
              <w:left w:val="single" w:sz="4" w:space="0" w:color="auto"/>
              <w:bottom w:val="single" w:sz="4" w:space="0" w:color="auto"/>
              <w:right w:val="single" w:sz="4" w:space="0" w:color="auto"/>
            </w:tcBorders>
            <w:vAlign w:val="center"/>
          </w:tcPr>
          <w:p w14:paraId="4311C7D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709" w:type="dxa"/>
            <w:tcBorders>
              <w:top w:val="single" w:sz="4" w:space="0" w:color="auto"/>
              <w:left w:val="single" w:sz="4" w:space="0" w:color="auto"/>
              <w:bottom w:val="single" w:sz="4" w:space="0" w:color="auto"/>
              <w:right w:val="single" w:sz="4" w:space="0" w:color="auto"/>
            </w:tcBorders>
            <w:vAlign w:val="center"/>
          </w:tcPr>
          <w:p w14:paraId="1C2CA82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2835" w:type="dxa"/>
            <w:tcBorders>
              <w:top w:val="single" w:sz="4" w:space="0" w:color="auto"/>
              <w:left w:val="single" w:sz="4" w:space="0" w:color="auto"/>
              <w:bottom w:val="single" w:sz="4" w:space="0" w:color="auto"/>
              <w:right w:val="single" w:sz="4" w:space="0" w:color="auto"/>
            </w:tcBorders>
            <w:vAlign w:val="center"/>
          </w:tcPr>
          <w:p w14:paraId="783C7FBD" w14:textId="77777777" w:rsidR="003E24BF" w:rsidRDefault="00000000">
            <w:pPr>
              <w:spacing w:before="240" w:line="360" w:lineRule="auto"/>
              <w:ind w:left="270" w:hangingChars="150" w:hanging="270"/>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构造字节流对象</w:t>
            </w:r>
            <w:r>
              <w:rPr>
                <w:rFonts w:ascii="Times New Roman" w:eastAsia="宋体" w:hAnsi="Times New Roman" w:cs="Times New Roman"/>
                <w:sz w:val="18"/>
                <w:szCs w:val="18"/>
              </w:rPr>
              <w:t xml:space="preserve"> 2) </w:t>
            </w:r>
            <w:r>
              <w:rPr>
                <w:rFonts w:ascii="Times New Roman" w:eastAsia="宋体" w:hAnsi="Times New Roman" w:cs="Times New Roman"/>
                <w:sz w:val="18"/>
                <w:szCs w:val="18"/>
              </w:rPr>
              <w:t>字节流</w:t>
            </w:r>
            <w:r>
              <w:rPr>
                <w:rFonts w:ascii="Times New Roman" w:eastAsia="宋体" w:hAnsi="Times New Roman" w:cs="Times New Roman"/>
                <w:sz w:val="18"/>
                <w:szCs w:val="18"/>
              </w:rPr>
              <w:t>-</w:t>
            </w:r>
            <w:r>
              <w:rPr>
                <w:rFonts w:ascii="Times New Roman" w:eastAsia="宋体" w:hAnsi="Times New Roman" w:cs="Times New Roman"/>
                <w:sz w:val="18"/>
                <w:szCs w:val="18"/>
              </w:rPr>
              <w:t>字符流</w:t>
            </w:r>
            <w:r>
              <w:rPr>
                <w:rFonts w:ascii="Times New Roman" w:eastAsia="宋体" w:hAnsi="Times New Roman" w:cs="Times New Roman"/>
                <w:sz w:val="18"/>
                <w:szCs w:val="18"/>
              </w:rPr>
              <w:t xml:space="preserve"> 3)</w:t>
            </w:r>
            <w:r>
              <w:rPr>
                <w:rFonts w:ascii="Times New Roman" w:eastAsia="宋体" w:hAnsi="Times New Roman" w:cs="Times New Roman"/>
                <w:sz w:val="18"/>
                <w:szCs w:val="18"/>
              </w:rPr>
              <w:t>缓冲区</w:t>
            </w:r>
            <w:r>
              <w:rPr>
                <w:rFonts w:ascii="Times New Roman" w:eastAsia="宋体" w:hAnsi="Times New Roman" w:cs="Times New Roman"/>
                <w:sz w:val="18"/>
                <w:szCs w:val="18"/>
              </w:rPr>
              <w:t>4)</w:t>
            </w:r>
            <w:r>
              <w:rPr>
                <w:rFonts w:ascii="Times New Roman" w:eastAsia="宋体" w:hAnsi="Times New Roman" w:cs="Times New Roman"/>
                <w:sz w:val="18"/>
                <w:szCs w:val="18"/>
              </w:rPr>
              <w:t>行处理</w:t>
            </w:r>
            <w:r>
              <w:rPr>
                <w:rFonts w:ascii="Times New Roman" w:eastAsia="宋体" w:hAnsi="Times New Roman" w:cs="Times New Roman"/>
                <w:sz w:val="18"/>
                <w:szCs w:val="18"/>
              </w:rPr>
              <w:t xml:space="preserve"> 5)</w:t>
            </w:r>
            <w:r>
              <w:rPr>
                <w:rFonts w:ascii="Times New Roman" w:eastAsia="宋体" w:hAnsi="Times New Roman" w:cs="Times New Roman"/>
                <w:sz w:val="18"/>
                <w:szCs w:val="18"/>
              </w:rPr>
              <w:t>常用的</w:t>
            </w:r>
            <w:r>
              <w:rPr>
                <w:rFonts w:ascii="Times New Roman" w:eastAsia="宋体" w:hAnsi="Times New Roman" w:cs="Times New Roman"/>
                <w:sz w:val="18"/>
                <w:szCs w:val="18"/>
              </w:rPr>
              <w:t>io API</w:t>
            </w:r>
            <w:r>
              <w:rPr>
                <w:rFonts w:ascii="Times New Roman" w:eastAsia="宋体" w:hAnsi="Times New Roman" w:cs="Times New Roman"/>
                <w:sz w:val="18"/>
                <w:szCs w:val="18"/>
              </w:rPr>
              <w:t>类应用</w:t>
            </w:r>
            <w:r>
              <w:rPr>
                <w:rFonts w:ascii="Times New Roman" w:eastAsia="宋体" w:hAnsi="Times New Roman" w:cs="Times New Roman"/>
                <w:sz w:val="18"/>
                <w:szCs w:val="18"/>
              </w:rPr>
              <w:t xml:space="preserve">  6)</w:t>
            </w:r>
            <w:r>
              <w:rPr>
                <w:rFonts w:ascii="Times New Roman" w:eastAsia="宋体" w:hAnsi="Times New Roman" w:cs="Times New Roman"/>
                <w:sz w:val="18"/>
                <w:szCs w:val="18"/>
              </w:rPr>
              <w:t>流的包装</w:t>
            </w:r>
          </w:p>
        </w:tc>
        <w:tc>
          <w:tcPr>
            <w:tcW w:w="994" w:type="dxa"/>
            <w:tcBorders>
              <w:top w:val="single" w:sz="4" w:space="0" w:color="auto"/>
              <w:left w:val="single" w:sz="4" w:space="0" w:color="auto"/>
              <w:bottom w:val="single" w:sz="4" w:space="0" w:color="auto"/>
              <w:right w:val="single" w:sz="4" w:space="0" w:color="auto"/>
            </w:tcBorders>
          </w:tcPr>
          <w:p w14:paraId="43FD7B1C"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1234</w:t>
            </w:r>
          </w:p>
        </w:tc>
      </w:tr>
      <w:tr w:rsidR="003E24BF" w14:paraId="289D4C21" w14:textId="77777777">
        <w:tc>
          <w:tcPr>
            <w:tcW w:w="426" w:type="dxa"/>
            <w:tcBorders>
              <w:top w:val="single" w:sz="4" w:space="0" w:color="auto"/>
              <w:left w:val="single" w:sz="4" w:space="0" w:color="auto"/>
              <w:bottom w:val="single" w:sz="4" w:space="0" w:color="auto"/>
              <w:right w:val="single" w:sz="4" w:space="0" w:color="auto"/>
            </w:tcBorders>
            <w:vAlign w:val="center"/>
          </w:tcPr>
          <w:p w14:paraId="4001149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8</w:t>
            </w:r>
          </w:p>
        </w:tc>
        <w:tc>
          <w:tcPr>
            <w:tcW w:w="1521" w:type="dxa"/>
            <w:tcBorders>
              <w:top w:val="single" w:sz="4" w:space="0" w:color="auto"/>
              <w:left w:val="single" w:sz="4" w:space="0" w:color="auto"/>
              <w:bottom w:val="single" w:sz="4" w:space="0" w:color="auto"/>
              <w:right w:val="single" w:sz="4" w:space="0" w:color="auto"/>
            </w:tcBorders>
            <w:vAlign w:val="center"/>
          </w:tcPr>
          <w:p w14:paraId="04808901"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sz w:val="18"/>
                <w:szCs w:val="18"/>
              </w:rPr>
              <w:t>多线程及线程安全技术应用</w:t>
            </w:r>
          </w:p>
        </w:tc>
        <w:tc>
          <w:tcPr>
            <w:tcW w:w="425" w:type="dxa"/>
            <w:tcBorders>
              <w:top w:val="single" w:sz="4" w:space="0" w:color="auto"/>
              <w:left w:val="single" w:sz="4" w:space="0" w:color="auto"/>
              <w:bottom w:val="single" w:sz="4" w:space="0" w:color="auto"/>
              <w:right w:val="single" w:sz="4" w:space="0" w:color="auto"/>
            </w:tcBorders>
            <w:vAlign w:val="center"/>
          </w:tcPr>
          <w:p w14:paraId="5214A72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709" w:type="dxa"/>
            <w:tcBorders>
              <w:top w:val="single" w:sz="4" w:space="0" w:color="auto"/>
              <w:left w:val="single" w:sz="4" w:space="0" w:color="auto"/>
              <w:bottom w:val="single" w:sz="4" w:space="0" w:color="auto"/>
              <w:right w:val="single" w:sz="4" w:space="0" w:color="auto"/>
            </w:tcBorders>
          </w:tcPr>
          <w:p w14:paraId="7D5D816B"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8" w:type="dxa"/>
            <w:tcBorders>
              <w:top w:val="single" w:sz="4" w:space="0" w:color="auto"/>
              <w:left w:val="single" w:sz="4" w:space="0" w:color="auto"/>
              <w:bottom w:val="single" w:sz="4" w:space="0" w:color="auto"/>
              <w:right w:val="single" w:sz="4" w:space="0" w:color="auto"/>
            </w:tcBorders>
            <w:vAlign w:val="center"/>
          </w:tcPr>
          <w:p w14:paraId="073AE88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709" w:type="dxa"/>
            <w:tcBorders>
              <w:top w:val="single" w:sz="4" w:space="0" w:color="auto"/>
              <w:left w:val="single" w:sz="4" w:space="0" w:color="auto"/>
              <w:bottom w:val="single" w:sz="4" w:space="0" w:color="auto"/>
              <w:right w:val="single" w:sz="4" w:space="0" w:color="auto"/>
            </w:tcBorders>
            <w:vAlign w:val="center"/>
          </w:tcPr>
          <w:p w14:paraId="79F8144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2835" w:type="dxa"/>
            <w:tcBorders>
              <w:top w:val="single" w:sz="4" w:space="0" w:color="auto"/>
              <w:left w:val="single" w:sz="4" w:space="0" w:color="auto"/>
              <w:bottom w:val="single" w:sz="4" w:space="0" w:color="auto"/>
              <w:right w:val="single" w:sz="4" w:space="0" w:color="auto"/>
            </w:tcBorders>
            <w:vAlign w:val="center"/>
          </w:tcPr>
          <w:p w14:paraId="3D2FDF2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多线程的创建</w:t>
            </w:r>
            <w:r>
              <w:rPr>
                <w:rFonts w:ascii="Times New Roman" w:eastAsia="宋体" w:hAnsi="Times New Roman" w:cs="Times New Roman"/>
                <w:sz w:val="18"/>
                <w:szCs w:val="18"/>
              </w:rPr>
              <w:t xml:space="preserve"> 2)</w:t>
            </w:r>
            <w:r>
              <w:rPr>
                <w:rFonts w:ascii="Times New Roman" w:eastAsia="宋体" w:hAnsi="Times New Roman" w:cs="Times New Roman"/>
                <w:sz w:val="18"/>
                <w:szCs w:val="18"/>
              </w:rPr>
              <w:t>线程的优先级设置</w:t>
            </w:r>
            <w:r>
              <w:rPr>
                <w:rFonts w:ascii="Times New Roman" w:eastAsia="宋体" w:hAnsi="Times New Roman" w:cs="Times New Roman"/>
                <w:sz w:val="18"/>
                <w:szCs w:val="18"/>
              </w:rPr>
              <w:t xml:space="preserve">  3)</w:t>
            </w:r>
            <w:r>
              <w:rPr>
                <w:rFonts w:ascii="Times New Roman" w:eastAsia="宋体" w:hAnsi="Times New Roman" w:cs="Times New Roman"/>
                <w:sz w:val="18"/>
                <w:szCs w:val="18"/>
              </w:rPr>
              <w:t>线程安全</w:t>
            </w:r>
            <w:r>
              <w:rPr>
                <w:rFonts w:ascii="Times New Roman" w:eastAsia="宋体" w:hAnsi="Times New Roman" w:cs="Times New Roman"/>
                <w:sz w:val="18"/>
                <w:szCs w:val="18"/>
              </w:rPr>
              <w:t xml:space="preserve">  </w:t>
            </w:r>
            <w:r>
              <w:rPr>
                <w:rFonts w:ascii="Times New Roman" w:eastAsia="宋体" w:hAnsi="Times New Roman" w:cs="Times New Roman"/>
                <w:sz w:val="18"/>
                <w:szCs w:val="18"/>
              </w:rPr>
              <w:t>与同步锁</w:t>
            </w:r>
          </w:p>
        </w:tc>
        <w:tc>
          <w:tcPr>
            <w:tcW w:w="994" w:type="dxa"/>
            <w:tcBorders>
              <w:top w:val="single" w:sz="4" w:space="0" w:color="auto"/>
              <w:left w:val="single" w:sz="4" w:space="0" w:color="auto"/>
              <w:bottom w:val="single" w:sz="4" w:space="0" w:color="auto"/>
              <w:right w:val="single" w:sz="4" w:space="0" w:color="auto"/>
            </w:tcBorders>
            <w:vAlign w:val="center"/>
          </w:tcPr>
          <w:p w14:paraId="7091E8C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1234</w:t>
            </w:r>
          </w:p>
        </w:tc>
      </w:tr>
      <w:tr w:rsidR="003E24BF" w14:paraId="42AEF298" w14:textId="77777777">
        <w:tc>
          <w:tcPr>
            <w:tcW w:w="426" w:type="dxa"/>
            <w:tcBorders>
              <w:top w:val="single" w:sz="4" w:space="0" w:color="auto"/>
              <w:left w:val="single" w:sz="4" w:space="0" w:color="auto"/>
              <w:bottom w:val="single" w:sz="4" w:space="0" w:color="auto"/>
              <w:right w:val="single" w:sz="4" w:space="0" w:color="auto"/>
            </w:tcBorders>
            <w:vAlign w:val="center"/>
          </w:tcPr>
          <w:p w14:paraId="357E5C7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9</w:t>
            </w:r>
          </w:p>
        </w:tc>
        <w:tc>
          <w:tcPr>
            <w:tcW w:w="1521" w:type="dxa"/>
            <w:tcBorders>
              <w:top w:val="single" w:sz="4" w:space="0" w:color="auto"/>
              <w:left w:val="single" w:sz="4" w:space="0" w:color="auto"/>
              <w:bottom w:val="single" w:sz="4" w:space="0" w:color="auto"/>
              <w:right w:val="single" w:sz="4" w:space="0" w:color="auto"/>
            </w:tcBorders>
            <w:vAlign w:val="center"/>
          </w:tcPr>
          <w:p w14:paraId="4BAD1558"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JDBC</w:t>
            </w:r>
            <w:r>
              <w:rPr>
                <w:rFonts w:ascii="Times New Roman" w:eastAsia="宋体" w:hAnsi="Times New Roman" w:cs="Times New Roman"/>
                <w:sz w:val="18"/>
                <w:szCs w:val="18"/>
              </w:rPr>
              <w:t>数据库连接及操作</w:t>
            </w:r>
          </w:p>
        </w:tc>
        <w:tc>
          <w:tcPr>
            <w:tcW w:w="425" w:type="dxa"/>
            <w:tcBorders>
              <w:top w:val="single" w:sz="4" w:space="0" w:color="auto"/>
              <w:left w:val="single" w:sz="4" w:space="0" w:color="auto"/>
              <w:bottom w:val="single" w:sz="4" w:space="0" w:color="auto"/>
              <w:right w:val="single" w:sz="4" w:space="0" w:color="auto"/>
            </w:tcBorders>
            <w:vAlign w:val="center"/>
          </w:tcPr>
          <w:p w14:paraId="4A18B6F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709" w:type="dxa"/>
            <w:tcBorders>
              <w:top w:val="single" w:sz="4" w:space="0" w:color="auto"/>
              <w:left w:val="single" w:sz="4" w:space="0" w:color="auto"/>
              <w:bottom w:val="single" w:sz="4" w:space="0" w:color="auto"/>
              <w:right w:val="single" w:sz="4" w:space="0" w:color="auto"/>
            </w:tcBorders>
          </w:tcPr>
          <w:p w14:paraId="312F43EC"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8" w:type="dxa"/>
            <w:tcBorders>
              <w:top w:val="single" w:sz="4" w:space="0" w:color="auto"/>
              <w:left w:val="single" w:sz="4" w:space="0" w:color="auto"/>
              <w:bottom w:val="single" w:sz="4" w:space="0" w:color="auto"/>
              <w:right w:val="single" w:sz="4" w:space="0" w:color="auto"/>
            </w:tcBorders>
          </w:tcPr>
          <w:p w14:paraId="7D4D7EAF" w14:textId="77777777" w:rsidR="003E24BF" w:rsidRDefault="003E24BF">
            <w:pPr>
              <w:spacing w:line="360" w:lineRule="auto"/>
              <w:rPr>
                <w:rFonts w:ascii="Times New Roman" w:eastAsia="宋体" w:hAnsi="Times New Roman" w:cs="Times New Roman"/>
                <w:sz w:val="18"/>
                <w:szCs w:val="18"/>
              </w:rPr>
            </w:pPr>
          </w:p>
          <w:p w14:paraId="21020A7E"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709" w:type="dxa"/>
            <w:tcBorders>
              <w:top w:val="single" w:sz="4" w:space="0" w:color="auto"/>
              <w:left w:val="single" w:sz="4" w:space="0" w:color="auto"/>
              <w:bottom w:val="single" w:sz="4" w:space="0" w:color="auto"/>
              <w:right w:val="single" w:sz="4" w:space="0" w:color="auto"/>
            </w:tcBorders>
          </w:tcPr>
          <w:p w14:paraId="6659549E" w14:textId="77777777" w:rsidR="003E24BF" w:rsidRDefault="003E24BF">
            <w:pPr>
              <w:spacing w:line="360" w:lineRule="auto"/>
              <w:rPr>
                <w:rFonts w:ascii="Times New Roman" w:eastAsia="宋体" w:hAnsi="Times New Roman" w:cs="Times New Roman"/>
                <w:sz w:val="18"/>
                <w:szCs w:val="18"/>
              </w:rPr>
            </w:pPr>
          </w:p>
          <w:p w14:paraId="0C10313B"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2835" w:type="dxa"/>
            <w:tcBorders>
              <w:top w:val="single" w:sz="4" w:space="0" w:color="auto"/>
              <w:left w:val="single" w:sz="4" w:space="0" w:color="auto"/>
              <w:bottom w:val="single" w:sz="4" w:space="0" w:color="auto"/>
              <w:right w:val="single" w:sz="4" w:space="0" w:color="auto"/>
            </w:tcBorders>
            <w:vAlign w:val="center"/>
          </w:tcPr>
          <w:p w14:paraId="643D5343"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 JDBC</w:t>
            </w:r>
            <w:r>
              <w:rPr>
                <w:rFonts w:ascii="Times New Roman" w:eastAsia="宋体" w:hAnsi="Times New Roman" w:cs="Times New Roman"/>
                <w:sz w:val="18"/>
                <w:szCs w:val="18"/>
              </w:rPr>
              <w:t>数据库连接</w:t>
            </w:r>
            <w:r>
              <w:rPr>
                <w:rFonts w:ascii="Times New Roman" w:eastAsia="宋体" w:hAnsi="Times New Roman" w:cs="Times New Roman"/>
                <w:sz w:val="18"/>
                <w:szCs w:val="18"/>
              </w:rPr>
              <w:t xml:space="preserve"> 2)</w:t>
            </w:r>
            <w:r>
              <w:rPr>
                <w:rFonts w:ascii="Times New Roman" w:eastAsia="宋体" w:hAnsi="Times New Roman" w:cs="Times New Roman"/>
                <w:sz w:val="18"/>
                <w:szCs w:val="18"/>
              </w:rPr>
              <w:t>预处理</w:t>
            </w:r>
            <w:r>
              <w:rPr>
                <w:rFonts w:ascii="Times New Roman" w:eastAsia="宋体" w:hAnsi="Times New Roman" w:cs="Times New Roman"/>
                <w:sz w:val="18"/>
                <w:szCs w:val="18"/>
              </w:rPr>
              <w:t xml:space="preserve"> 3)</w:t>
            </w:r>
            <w:r>
              <w:rPr>
                <w:rFonts w:ascii="Times New Roman" w:eastAsia="宋体" w:hAnsi="Times New Roman" w:cs="Times New Roman"/>
                <w:sz w:val="18"/>
                <w:szCs w:val="18"/>
              </w:rPr>
              <w:t>可滚动结果集的操作</w:t>
            </w:r>
          </w:p>
        </w:tc>
        <w:tc>
          <w:tcPr>
            <w:tcW w:w="994" w:type="dxa"/>
            <w:tcBorders>
              <w:top w:val="single" w:sz="4" w:space="0" w:color="auto"/>
              <w:left w:val="single" w:sz="4" w:space="0" w:color="auto"/>
              <w:bottom w:val="single" w:sz="4" w:space="0" w:color="auto"/>
              <w:right w:val="single" w:sz="4" w:space="0" w:color="auto"/>
            </w:tcBorders>
          </w:tcPr>
          <w:p w14:paraId="1FB01F56"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1234</w:t>
            </w:r>
          </w:p>
        </w:tc>
      </w:tr>
      <w:tr w:rsidR="003E24BF" w14:paraId="2CB9116F" w14:textId="77777777">
        <w:trPr>
          <w:trHeight w:val="1530"/>
        </w:trPr>
        <w:tc>
          <w:tcPr>
            <w:tcW w:w="426" w:type="dxa"/>
            <w:tcBorders>
              <w:top w:val="single" w:sz="4" w:space="0" w:color="auto"/>
              <w:left w:val="single" w:sz="4" w:space="0" w:color="auto"/>
              <w:bottom w:val="single" w:sz="4" w:space="0" w:color="auto"/>
              <w:right w:val="single" w:sz="4" w:space="0" w:color="auto"/>
            </w:tcBorders>
            <w:vAlign w:val="center"/>
          </w:tcPr>
          <w:p w14:paraId="4C9D8E9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11</w:t>
            </w:r>
          </w:p>
        </w:tc>
        <w:tc>
          <w:tcPr>
            <w:tcW w:w="1521" w:type="dxa"/>
            <w:tcBorders>
              <w:top w:val="single" w:sz="4" w:space="0" w:color="auto"/>
              <w:left w:val="single" w:sz="4" w:space="0" w:color="auto"/>
              <w:bottom w:val="single" w:sz="4" w:space="0" w:color="auto"/>
              <w:right w:val="single" w:sz="4" w:space="0" w:color="auto"/>
            </w:tcBorders>
            <w:vAlign w:val="center"/>
          </w:tcPr>
          <w:p w14:paraId="5373AA0B"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综合应用实践练习</w:t>
            </w:r>
          </w:p>
        </w:tc>
        <w:tc>
          <w:tcPr>
            <w:tcW w:w="425" w:type="dxa"/>
            <w:tcBorders>
              <w:top w:val="single" w:sz="4" w:space="0" w:color="auto"/>
              <w:left w:val="single" w:sz="4" w:space="0" w:color="auto"/>
              <w:bottom w:val="single" w:sz="4" w:space="0" w:color="auto"/>
              <w:right w:val="single" w:sz="4" w:space="0" w:color="auto"/>
            </w:tcBorders>
            <w:vAlign w:val="center"/>
          </w:tcPr>
          <w:p w14:paraId="174F3F8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709" w:type="dxa"/>
            <w:tcBorders>
              <w:top w:val="single" w:sz="4" w:space="0" w:color="auto"/>
              <w:left w:val="single" w:sz="4" w:space="0" w:color="auto"/>
              <w:bottom w:val="single" w:sz="4" w:space="0" w:color="auto"/>
              <w:right w:val="single" w:sz="4" w:space="0" w:color="auto"/>
            </w:tcBorders>
          </w:tcPr>
          <w:p w14:paraId="5644646C"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8" w:type="dxa"/>
            <w:tcBorders>
              <w:top w:val="single" w:sz="4" w:space="0" w:color="auto"/>
              <w:left w:val="single" w:sz="4" w:space="0" w:color="auto"/>
              <w:bottom w:val="single" w:sz="4" w:space="0" w:color="auto"/>
              <w:right w:val="single" w:sz="4" w:space="0" w:color="auto"/>
            </w:tcBorders>
          </w:tcPr>
          <w:p w14:paraId="18CD694A"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709" w:type="dxa"/>
            <w:tcBorders>
              <w:top w:val="single" w:sz="4" w:space="0" w:color="auto"/>
              <w:left w:val="single" w:sz="4" w:space="0" w:color="auto"/>
              <w:bottom w:val="single" w:sz="4" w:space="0" w:color="auto"/>
              <w:right w:val="single" w:sz="4" w:space="0" w:color="auto"/>
            </w:tcBorders>
          </w:tcPr>
          <w:p w14:paraId="1B4CFE7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2835" w:type="dxa"/>
            <w:tcBorders>
              <w:top w:val="single" w:sz="4" w:space="0" w:color="auto"/>
              <w:left w:val="single" w:sz="4" w:space="0" w:color="auto"/>
              <w:bottom w:val="single" w:sz="4" w:space="0" w:color="auto"/>
              <w:right w:val="single" w:sz="4" w:space="0" w:color="auto"/>
            </w:tcBorders>
            <w:vAlign w:val="center"/>
          </w:tcPr>
          <w:p w14:paraId="73CC13F8"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应用面向对象思想</w:t>
            </w:r>
            <w:r>
              <w:rPr>
                <w:rFonts w:ascii="Times New Roman" w:eastAsia="宋体" w:hAnsi="Times New Roman" w:cs="Times New Roman"/>
                <w:sz w:val="18"/>
                <w:szCs w:val="18"/>
              </w:rPr>
              <w:t xml:space="preserve">  2)</w:t>
            </w:r>
            <w:r>
              <w:rPr>
                <w:rFonts w:ascii="Times New Roman" w:eastAsia="宋体" w:hAnsi="Times New Roman" w:cs="Times New Roman"/>
                <w:sz w:val="18"/>
                <w:szCs w:val="18"/>
              </w:rPr>
              <w:t>应用</w:t>
            </w:r>
            <w:r>
              <w:rPr>
                <w:rFonts w:ascii="Times New Roman" w:eastAsia="宋体" w:hAnsi="Times New Roman" w:cs="Times New Roman"/>
                <w:sz w:val="18"/>
                <w:szCs w:val="18"/>
              </w:rPr>
              <w:t>Java</w:t>
            </w:r>
            <w:r>
              <w:rPr>
                <w:rFonts w:ascii="Times New Roman" w:eastAsia="宋体" w:hAnsi="Times New Roman" w:cs="Times New Roman"/>
                <w:sz w:val="18"/>
                <w:szCs w:val="18"/>
              </w:rPr>
              <w:t>编程规范</w:t>
            </w:r>
            <w:r>
              <w:rPr>
                <w:rFonts w:ascii="Times New Roman" w:eastAsia="宋体" w:hAnsi="Times New Roman" w:cs="Times New Roman"/>
                <w:sz w:val="18"/>
                <w:szCs w:val="18"/>
              </w:rPr>
              <w:t xml:space="preserve">  3)</w:t>
            </w:r>
            <w:r>
              <w:rPr>
                <w:rFonts w:ascii="Times New Roman" w:eastAsia="宋体" w:hAnsi="Times New Roman" w:cs="Times New Roman"/>
                <w:sz w:val="18"/>
                <w:szCs w:val="18"/>
              </w:rPr>
              <w:t>用文字描述画出自己项目的项目名称和主要功能</w:t>
            </w:r>
            <w:r>
              <w:rPr>
                <w:rFonts w:ascii="Times New Roman" w:eastAsia="宋体" w:hAnsi="Times New Roman" w:cs="Times New Roman"/>
                <w:sz w:val="18"/>
                <w:szCs w:val="18"/>
              </w:rPr>
              <w:t xml:space="preserve">  4)</w:t>
            </w:r>
            <w:r>
              <w:rPr>
                <w:rFonts w:ascii="Times New Roman" w:eastAsia="宋体" w:hAnsi="Times New Roman" w:cs="Times New Roman"/>
                <w:sz w:val="18"/>
                <w:szCs w:val="18"/>
              </w:rPr>
              <w:t>画出系统功能流程图</w:t>
            </w:r>
            <w:r>
              <w:rPr>
                <w:rFonts w:ascii="Times New Roman" w:eastAsia="宋体" w:hAnsi="Times New Roman" w:cs="Times New Roman"/>
                <w:sz w:val="18"/>
                <w:szCs w:val="18"/>
              </w:rPr>
              <w:t xml:space="preserve">  5)</w:t>
            </w:r>
            <w:r>
              <w:rPr>
                <w:rFonts w:ascii="Times New Roman" w:eastAsia="宋体" w:hAnsi="Times New Roman" w:cs="Times New Roman"/>
                <w:sz w:val="18"/>
                <w:szCs w:val="18"/>
              </w:rPr>
              <w:t>多线程与同步锁</w:t>
            </w:r>
          </w:p>
        </w:tc>
        <w:tc>
          <w:tcPr>
            <w:tcW w:w="994" w:type="dxa"/>
            <w:tcBorders>
              <w:top w:val="single" w:sz="4" w:space="0" w:color="auto"/>
              <w:left w:val="single" w:sz="4" w:space="0" w:color="auto"/>
              <w:bottom w:val="single" w:sz="4" w:space="0" w:color="auto"/>
              <w:right w:val="single" w:sz="4" w:space="0" w:color="auto"/>
            </w:tcBorders>
          </w:tcPr>
          <w:p w14:paraId="7726F605"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1234</w:t>
            </w:r>
          </w:p>
        </w:tc>
      </w:tr>
    </w:tbl>
    <w:p w14:paraId="52DE8D4A" w14:textId="77777777" w:rsidR="003E24BF" w:rsidRDefault="00000000">
      <w:pPr>
        <w:widowControl/>
        <w:spacing w:line="360" w:lineRule="auto"/>
        <w:ind w:firstLineChars="200" w:firstLine="560"/>
        <w:jc w:val="left"/>
        <w:rPr>
          <w:rFonts w:ascii="Times New Roman" w:eastAsia="宋体" w:hAnsi="Times New Roman" w:cs="Times New Roman"/>
          <w:kern w:val="0"/>
          <w:sz w:val="28"/>
          <w:szCs w:val="28"/>
        </w:rPr>
      </w:pPr>
      <w:r>
        <w:rPr>
          <w:rFonts w:ascii="Times New Roman" w:eastAsia="宋体" w:hAnsi="Times New Roman" w:cs="Times New Roman"/>
          <w:kern w:val="0"/>
          <w:sz w:val="28"/>
          <w:szCs w:val="28"/>
        </w:rPr>
        <w:t>推荐教材和主要参考书</w:t>
      </w:r>
    </w:p>
    <w:p w14:paraId="3EDF320A" w14:textId="77777777" w:rsidR="003E24BF" w:rsidRDefault="00000000">
      <w:pPr>
        <w:widowControl/>
        <w:spacing w:line="360" w:lineRule="auto"/>
        <w:ind w:firstLineChars="200" w:firstLine="560"/>
        <w:jc w:val="left"/>
        <w:rPr>
          <w:rFonts w:ascii="Times New Roman" w:eastAsia="宋体" w:hAnsi="Times New Roman" w:cs="Times New Roman"/>
          <w:kern w:val="0"/>
          <w:sz w:val="28"/>
          <w:szCs w:val="28"/>
        </w:rPr>
      </w:pPr>
      <w:r>
        <w:rPr>
          <w:rFonts w:ascii="Times New Roman" w:eastAsia="宋体" w:hAnsi="Times New Roman" w:cs="Times New Roman"/>
          <w:kern w:val="0"/>
          <w:sz w:val="28"/>
          <w:szCs w:val="28"/>
        </w:rPr>
        <w:t>推荐教材</w:t>
      </w:r>
    </w:p>
    <w:p w14:paraId="138F8187" w14:textId="77777777" w:rsidR="003E24BF" w:rsidRDefault="00000000">
      <w:pPr>
        <w:widowControl/>
        <w:spacing w:line="360" w:lineRule="auto"/>
        <w:ind w:left="440" w:hangingChars="200" w:hanging="440"/>
        <w:jc w:val="left"/>
        <w:rPr>
          <w:rFonts w:ascii="Times New Roman" w:eastAsia="宋体" w:hAnsi="Times New Roman" w:cs="Times New Roman"/>
          <w:kern w:val="0"/>
          <w:sz w:val="22"/>
          <w:szCs w:val="28"/>
        </w:rPr>
      </w:pPr>
      <w:r>
        <w:rPr>
          <w:rFonts w:ascii="Times New Roman" w:eastAsia="宋体" w:hAnsi="Times New Roman" w:cs="Times New Roman"/>
          <w:kern w:val="0"/>
          <w:sz w:val="22"/>
          <w:szCs w:val="28"/>
        </w:rPr>
        <w:t xml:space="preserve">[1] </w:t>
      </w:r>
      <w:r>
        <w:rPr>
          <w:rFonts w:ascii="Times New Roman" w:eastAsia="宋体" w:hAnsi="Times New Roman" w:cs="Times New Roman"/>
          <w:kern w:val="0"/>
          <w:sz w:val="22"/>
          <w:szCs w:val="28"/>
        </w:rPr>
        <w:t>徐舒，</w:t>
      </w:r>
      <w:r>
        <w:rPr>
          <w:rFonts w:ascii="Times New Roman" w:eastAsia="宋体" w:hAnsi="Times New Roman" w:cs="Times New Roman"/>
          <w:kern w:val="0"/>
          <w:sz w:val="22"/>
          <w:szCs w:val="28"/>
        </w:rPr>
        <w:t>Java</w:t>
      </w:r>
      <w:r>
        <w:rPr>
          <w:rFonts w:ascii="Times New Roman" w:eastAsia="宋体" w:hAnsi="Times New Roman" w:cs="Times New Roman"/>
          <w:kern w:val="0"/>
          <w:sz w:val="22"/>
          <w:szCs w:val="28"/>
        </w:rPr>
        <w:t>语言项目化教程，北京：清华大学出版社</w:t>
      </w:r>
    </w:p>
    <w:p w14:paraId="0368CDFF" w14:textId="77777777" w:rsidR="003E24BF" w:rsidRDefault="00000000">
      <w:pPr>
        <w:widowControl/>
        <w:spacing w:line="360" w:lineRule="auto"/>
        <w:ind w:left="440" w:hangingChars="200" w:hanging="440"/>
        <w:jc w:val="left"/>
        <w:rPr>
          <w:rFonts w:ascii="Times New Roman" w:eastAsia="宋体" w:hAnsi="Times New Roman" w:cs="Times New Roman"/>
          <w:kern w:val="0"/>
          <w:sz w:val="22"/>
          <w:szCs w:val="28"/>
        </w:rPr>
      </w:pPr>
      <w:r>
        <w:rPr>
          <w:rFonts w:ascii="Times New Roman" w:eastAsia="宋体" w:hAnsi="Times New Roman" w:cs="Times New Roman"/>
          <w:kern w:val="0"/>
          <w:sz w:val="22"/>
          <w:szCs w:val="28"/>
        </w:rPr>
        <w:t xml:space="preserve">[2] </w:t>
      </w:r>
      <w:r>
        <w:rPr>
          <w:rFonts w:ascii="Times New Roman" w:eastAsia="宋体" w:hAnsi="Times New Roman" w:cs="Times New Roman"/>
          <w:kern w:val="0"/>
          <w:sz w:val="22"/>
          <w:szCs w:val="28"/>
        </w:rPr>
        <w:t>王薇，</w:t>
      </w:r>
      <w:r>
        <w:rPr>
          <w:rFonts w:ascii="Times New Roman" w:eastAsia="宋体" w:hAnsi="Times New Roman" w:cs="Times New Roman"/>
          <w:kern w:val="0"/>
          <w:sz w:val="22"/>
          <w:szCs w:val="28"/>
        </w:rPr>
        <w:t xml:space="preserve"> java</w:t>
      </w:r>
      <w:r>
        <w:rPr>
          <w:rFonts w:ascii="Times New Roman" w:eastAsia="宋体" w:hAnsi="Times New Roman" w:cs="Times New Roman"/>
          <w:kern w:val="0"/>
          <w:sz w:val="22"/>
          <w:szCs w:val="28"/>
        </w:rPr>
        <w:t>程序设计与编程实践，北京：清华大学出版</w:t>
      </w:r>
    </w:p>
    <w:p w14:paraId="66B35AB8" w14:textId="77777777" w:rsidR="003E24BF" w:rsidRDefault="00000000">
      <w:pPr>
        <w:widowControl/>
        <w:spacing w:line="360" w:lineRule="auto"/>
        <w:ind w:left="440" w:hangingChars="200" w:hanging="440"/>
        <w:jc w:val="left"/>
        <w:rPr>
          <w:rFonts w:ascii="Times New Roman" w:eastAsia="宋体" w:hAnsi="Times New Roman" w:cs="Times New Roman"/>
          <w:kern w:val="0"/>
          <w:sz w:val="22"/>
          <w:szCs w:val="28"/>
        </w:rPr>
      </w:pPr>
      <w:r>
        <w:rPr>
          <w:rFonts w:ascii="Times New Roman" w:eastAsia="宋体" w:hAnsi="Times New Roman" w:cs="Times New Roman"/>
          <w:kern w:val="0"/>
          <w:sz w:val="22"/>
          <w:szCs w:val="28"/>
        </w:rPr>
        <w:t xml:space="preserve">[3] </w:t>
      </w:r>
      <w:r>
        <w:rPr>
          <w:rFonts w:ascii="Times New Roman" w:eastAsia="宋体" w:hAnsi="Times New Roman" w:cs="Times New Roman"/>
          <w:kern w:val="0"/>
          <w:sz w:val="22"/>
          <w:szCs w:val="28"/>
        </w:rPr>
        <w:t>王薇，</w:t>
      </w:r>
      <w:r>
        <w:rPr>
          <w:rFonts w:ascii="Times New Roman" w:eastAsia="宋体" w:hAnsi="Times New Roman" w:cs="Times New Roman"/>
          <w:kern w:val="0"/>
          <w:sz w:val="22"/>
          <w:szCs w:val="28"/>
        </w:rPr>
        <w:t xml:space="preserve"> java</w:t>
      </w:r>
      <w:r>
        <w:rPr>
          <w:rFonts w:ascii="Times New Roman" w:eastAsia="宋体" w:hAnsi="Times New Roman" w:cs="Times New Roman"/>
          <w:kern w:val="0"/>
          <w:sz w:val="22"/>
          <w:szCs w:val="28"/>
        </w:rPr>
        <w:t>程序设计上机实训，北京：清华大学出版邹欣，《构建之法</w:t>
      </w:r>
      <w:r>
        <w:rPr>
          <w:rFonts w:ascii="Times New Roman" w:eastAsia="宋体" w:hAnsi="Times New Roman" w:cs="Times New Roman"/>
          <w:kern w:val="0"/>
          <w:sz w:val="22"/>
          <w:szCs w:val="28"/>
        </w:rPr>
        <w:t>:</w:t>
      </w:r>
      <w:r>
        <w:rPr>
          <w:rFonts w:ascii="Times New Roman" w:eastAsia="宋体" w:hAnsi="Times New Roman" w:cs="Times New Roman"/>
          <w:kern w:val="0"/>
          <w:sz w:val="22"/>
          <w:szCs w:val="28"/>
        </w:rPr>
        <w:t>现代软件工程》（第三版），人民邮电出版社，</w:t>
      </w:r>
      <w:r>
        <w:rPr>
          <w:rFonts w:ascii="Times New Roman" w:eastAsia="宋体" w:hAnsi="Times New Roman" w:cs="Times New Roman"/>
          <w:kern w:val="0"/>
          <w:sz w:val="22"/>
          <w:szCs w:val="28"/>
        </w:rPr>
        <w:t>2017</w:t>
      </w:r>
      <w:r>
        <w:rPr>
          <w:rFonts w:ascii="Times New Roman" w:eastAsia="宋体" w:hAnsi="Times New Roman" w:cs="Times New Roman"/>
          <w:kern w:val="0"/>
          <w:sz w:val="22"/>
          <w:szCs w:val="28"/>
        </w:rPr>
        <w:t>年</w:t>
      </w:r>
      <w:r>
        <w:rPr>
          <w:rFonts w:ascii="Times New Roman" w:eastAsia="宋体" w:hAnsi="Times New Roman" w:cs="Times New Roman"/>
          <w:kern w:val="0"/>
          <w:sz w:val="22"/>
          <w:szCs w:val="28"/>
        </w:rPr>
        <w:t>6</w:t>
      </w:r>
      <w:r>
        <w:rPr>
          <w:rFonts w:ascii="Times New Roman" w:eastAsia="宋体" w:hAnsi="Times New Roman" w:cs="Times New Roman"/>
          <w:kern w:val="0"/>
          <w:sz w:val="22"/>
          <w:szCs w:val="28"/>
        </w:rPr>
        <w:t>月</w:t>
      </w:r>
    </w:p>
    <w:p w14:paraId="09AC2FB2" w14:textId="77777777" w:rsidR="003E24BF" w:rsidRDefault="00000000">
      <w:pPr>
        <w:widowControl/>
        <w:spacing w:line="360" w:lineRule="auto"/>
        <w:ind w:firstLineChars="200" w:firstLine="440"/>
        <w:jc w:val="left"/>
        <w:rPr>
          <w:rFonts w:ascii="Times New Roman" w:eastAsia="宋体" w:hAnsi="Times New Roman" w:cs="Times New Roman"/>
          <w:kern w:val="0"/>
          <w:sz w:val="22"/>
          <w:szCs w:val="28"/>
        </w:rPr>
      </w:pPr>
      <w:r>
        <w:rPr>
          <w:rFonts w:ascii="Times New Roman" w:eastAsia="宋体" w:hAnsi="Times New Roman" w:cs="Times New Roman"/>
          <w:kern w:val="0"/>
          <w:sz w:val="22"/>
          <w:szCs w:val="28"/>
        </w:rPr>
        <w:t>主要参考书：</w:t>
      </w:r>
      <w:r>
        <w:rPr>
          <w:rFonts w:ascii="Times New Roman" w:eastAsia="宋体" w:hAnsi="Times New Roman" w:cs="Times New Roman"/>
          <w:kern w:val="0"/>
          <w:sz w:val="22"/>
          <w:szCs w:val="28"/>
        </w:rPr>
        <w:t xml:space="preserve"> </w:t>
      </w:r>
    </w:p>
    <w:p w14:paraId="2DAE73E4" w14:textId="77777777" w:rsidR="003E24BF" w:rsidRDefault="00000000">
      <w:pPr>
        <w:widowControl/>
        <w:spacing w:line="360" w:lineRule="auto"/>
        <w:ind w:left="440" w:hangingChars="200" w:hanging="440"/>
        <w:jc w:val="left"/>
        <w:rPr>
          <w:rFonts w:ascii="Times New Roman" w:eastAsia="宋体" w:hAnsi="Times New Roman" w:cs="Times New Roman"/>
          <w:kern w:val="0"/>
          <w:sz w:val="22"/>
          <w:szCs w:val="28"/>
        </w:rPr>
      </w:pPr>
      <w:r>
        <w:rPr>
          <w:rFonts w:ascii="Times New Roman" w:eastAsia="宋体" w:hAnsi="Times New Roman" w:cs="Times New Roman"/>
          <w:kern w:val="0"/>
          <w:sz w:val="22"/>
          <w:szCs w:val="28"/>
        </w:rPr>
        <w:t>[1]</w:t>
      </w:r>
      <w:r>
        <w:rPr>
          <w:rFonts w:ascii="Times New Roman" w:eastAsia="宋体" w:hAnsi="Times New Roman" w:cs="Times New Roman"/>
          <w:kern w:val="0"/>
          <w:sz w:val="22"/>
          <w:szCs w:val="28"/>
        </w:rPr>
        <w:t>衡友跃，</w:t>
      </w:r>
      <w:r>
        <w:rPr>
          <w:rFonts w:ascii="Times New Roman" w:eastAsia="宋体" w:hAnsi="Times New Roman" w:cs="Times New Roman"/>
          <w:kern w:val="0"/>
          <w:sz w:val="22"/>
          <w:szCs w:val="28"/>
        </w:rPr>
        <w:t>Java</w:t>
      </w:r>
      <w:r>
        <w:rPr>
          <w:rFonts w:ascii="Times New Roman" w:eastAsia="宋体" w:hAnsi="Times New Roman" w:cs="Times New Roman"/>
          <w:kern w:val="0"/>
          <w:sz w:val="22"/>
          <w:szCs w:val="28"/>
        </w:rPr>
        <w:t>经典编程</w:t>
      </w:r>
      <w:r>
        <w:rPr>
          <w:rFonts w:ascii="Times New Roman" w:eastAsia="宋体" w:hAnsi="Times New Roman" w:cs="Times New Roman"/>
          <w:kern w:val="0"/>
          <w:sz w:val="22"/>
          <w:szCs w:val="28"/>
        </w:rPr>
        <w:t>300</w:t>
      </w:r>
      <w:r>
        <w:rPr>
          <w:rFonts w:ascii="Times New Roman" w:eastAsia="宋体" w:hAnsi="Times New Roman" w:cs="Times New Roman"/>
          <w:kern w:val="0"/>
          <w:sz w:val="22"/>
          <w:szCs w:val="28"/>
        </w:rPr>
        <w:t>例，北京：清华大学出版</w:t>
      </w:r>
    </w:p>
    <w:p w14:paraId="18A0BC76" w14:textId="77777777" w:rsidR="003E24BF" w:rsidRDefault="00000000">
      <w:pPr>
        <w:widowControl/>
        <w:spacing w:line="360" w:lineRule="auto"/>
        <w:ind w:left="440" w:hangingChars="200" w:hanging="440"/>
        <w:jc w:val="left"/>
        <w:rPr>
          <w:rFonts w:ascii="Times New Roman" w:eastAsia="宋体" w:hAnsi="Times New Roman" w:cs="Times New Roman"/>
          <w:kern w:val="0"/>
          <w:sz w:val="22"/>
          <w:szCs w:val="28"/>
        </w:rPr>
      </w:pPr>
      <w:r>
        <w:rPr>
          <w:rFonts w:ascii="Times New Roman" w:eastAsia="宋体" w:hAnsi="Times New Roman" w:cs="Times New Roman"/>
          <w:kern w:val="0"/>
          <w:sz w:val="22"/>
          <w:szCs w:val="28"/>
        </w:rPr>
        <w:t xml:space="preserve">[2] </w:t>
      </w:r>
      <w:r>
        <w:rPr>
          <w:rFonts w:ascii="Times New Roman" w:eastAsia="宋体" w:hAnsi="Times New Roman" w:cs="Times New Roman"/>
          <w:kern w:val="0"/>
          <w:sz w:val="22"/>
          <w:szCs w:val="28"/>
        </w:rPr>
        <w:t>李兴华，</w:t>
      </w:r>
      <w:r>
        <w:rPr>
          <w:rFonts w:ascii="Times New Roman" w:eastAsia="宋体" w:hAnsi="Times New Roman" w:cs="Times New Roman"/>
          <w:kern w:val="0"/>
          <w:sz w:val="22"/>
          <w:szCs w:val="28"/>
        </w:rPr>
        <w:t>Java</w:t>
      </w:r>
      <w:r>
        <w:rPr>
          <w:rFonts w:ascii="Times New Roman" w:eastAsia="宋体" w:hAnsi="Times New Roman" w:cs="Times New Roman"/>
          <w:kern w:val="0"/>
          <w:sz w:val="22"/>
          <w:szCs w:val="28"/>
        </w:rPr>
        <w:t>开发实战经典，清华大学出版</w:t>
      </w:r>
    </w:p>
    <w:p w14:paraId="696AAB0B" w14:textId="77777777" w:rsidR="003E24BF" w:rsidRDefault="00000000">
      <w:pPr>
        <w:widowControl/>
        <w:spacing w:line="360" w:lineRule="auto"/>
        <w:ind w:left="440" w:hangingChars="200" w:hanging="440"/>
        <w:jc w:val="left"/>
        <w:rPr>
          <w:rFonts w:ascii="Times New Roman" w:eastAsia="宋体" w:hAnsi="Times New Roman" w:cs="Times New Roman"/>
          <w:kern w:val="0"/>
          <w:sz w:val="22"/>
          <w:szCs w:val="28"/>
        </w:rPr>
      </w:pPr>
      <w:r>
        <w:rPr>
          <w:rFonts w:ascii="Times New Roman" w:eastAsia="宋体" w:hAnsi="Times New Roman" w:cs="Times New Roman"/>
          <w:kern w:val="0"/>
          <w:sz w:val="22"/>
          <w:szCs w:val="28"/>
        </w:rPr>
        <w:t>[3] Bruce Eckel</w:t>
      </w:r>
      <w:r>
        <w:rPr>
          <w:rFonts w:ascii="Times New Roman" w:eastAsia="宋体" w:hAnsi="Times New Roman" w:cs="Times New Roman"/>
          <w:kern w:val="0"/>
          <w:sz w:val="22"/>
          <w:szCs w:val="28"/>
        </w:rPr>
        <w:t>著，《</w:t>
      </w:r>
      <w:r>
        <w:rPr>
          <w:rFonts w:ascii="Times New Roman" w:eastAsia="宋体" w:hAnsi="Times New Roman" w:cs="Times New Roman"/>
          <w:kern w:val="0"/>
          <w:sz w:val="22"/>
          <w:szCs w:val="28"/>
        </w:rPr>
        <w:t>Thinking in Java</w:t>
      </w:r>
      <w:r>
        <w:rPr>
          <w:rFonts w:ascii="Times New Roman" w:eastAsia="宋体" w:hAnsi="Times New Roman" w:cs="Times New Roman"/>
          <w:kern w:val="0"/>
          <w:sz w:val="22"/>
          <w:szCs w:val="28"/>
        </w:rPr>
        <w:t>》（</w:t>
      </w:r>
      <w:r>
        <w:rPr>
          <w:rFonts w:ascii="Times New Roman" w:eastAsia="宋体" w:hAnsi="Times New Roman" w:cs="Times New Roman"/>
          <w:kern w:val="0"/>
          <w:sz w:val="22"/>
          <w:szCs w:val="28"/>
        </w:rPr>
        <w:t>Fourth Edition</w:t>
      </w:r>
      <w:r>
        <w:rPr>
          <w:rFonts w:ascii="Times New Roman" w:eastAsia="宋体" w:hAnsi="Times New Roman" w:cs="Times New Roman"/>
          <w:kern w:val="0"/>
          <w:sz w:val="22"/>
          <w:szCs w:val="28"/>
        </w:rPr>
        <w:t>）（《</w:t>
      </w:r>
      <w:r>
        <w:rPr>
          <w:rFonts w:ascii="Times New Roman" w:eastAsia="宋体" w:hAnsi="Times New Roman" w:cs="Times New Roman"/>
          <w:kern w:val="0"/>
          <w:sz w:val="22"/>
          <w:szCs w:val="28"/>
        </w:rPr>
        <w:t>Java</w:t>
      </w:r>
      <w:r>
        <w:rPr>
          <w:rFonts w:ascii="Times New Roman" w:eastAsia="宋体" w:hAnsi="Times New Roman" w:cs="Times New Roman"/>
          <w:kern w:val="0"/>
          <w:sz w:val="22"/>
          <w:szCs w:val="28"/>
        </w:rPr>
        <w:t>编程思想》），北京</w:t>
      </w:r>
      <w:r>
        <w:rPr>
          <w:rFonts w:ascii="Times New Roman" w:eastAsia="宋体" w:hAnsi="Times New Roman" w:cs="Times New Roman"/>
          <w:kern w:val="0"/>
          <w:sz w:val="22"/>
          <w:szCs w:val="28"/>
        </w:rPr>
        <w:t>:</w:t>
      </w:r>
      <w:r>
        <w:rPr>
          <w:rFonts w:ascii="Times New Roman" w:eastAsia="宋体" w:hAnsi="Times New Roman" w:cs="Times New Roman"/>
          <w:kern w:val="0"/>
          <w:sz w:val="22"/>
          <w:szCs w:val="28"/>
        </w:rPr>
        <w:t>机械工业出版社。</w:t>
      </w:r>
    </w:p>
    <w:p w14:paraId="3C30BD55"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五、课程目标与教学方法及实施对应关系</w:t>
      </w:r>
    </w:p>
    <w:p w14:paraId="34DC34C8"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为确保课程目标的达成，本课程采用</w:t>
      </w:r>
      <w:r>
        <w:rPr>
          <w:rFonts w:ascii="Times New Roman" w:eastAsia="宋体" w:hAnsi="Times New Roman" w:cs="Times New Roman"/>
          <w:bCs/>
        </w:rPr>
        <w:t>“</w:t>
      </w:r>
      <w:r>
        <w:rPr>
          <w:rFonts w:ascii="Times New Roman" w:eastAsia="宋体" w:hAnsi="Times New Roman" w:cs="Times New Roman"/>
          <w:bCs/>
        </w:rPr>
        <w:t>移动互联网</w:t>
      </w:r>
      <w:r>
        <w:rPr>
          <w:rFonts w:ascii="Times New Roman" w:eastAsia="宋体" w:hAnsi="Times New Roman" w:cs="Times New Roman"/>
          <w:bCs/>
        </w:rPr>
        <w:t>+</w:t>
      </w:r>
      <w:r>
        <w:rPr>
          <w:rFonts w:ascii="Times New Roman" w:eastAsia="宋体" w:hAnsi="Times New Roman" w:cs="Times New Roman"/>
          <w:bCs/>
        </w:rPr>
        <w:t>课程案例</w:t>
      </w:r>
      <w:r>
        <w:rPr>
          <w:rFonts w:ascii="Times New Roman" w:eastAsia="宋体" w:hAnsi="Times New Roman" w:cs="Times New Roman"/>
          <w:bCs/>
        </w:rPr>
        <w:t>”</w:t>
      </w:r>
      <w:r>
        <w:rPr>
          <w:rFonts w:ascii="Times New Roman" w:eastAsia="宋体" w:hAnsi="Times New Roman" w:cs="Times New Roman"/>
          <w:bCs/>
        </w:rPr>
        <w:t>的教学模式改革，针对课程知识点，设计相应的案例，将抽象理论知识可视化。本课程的教学方法支撑课程目标达成的主要途径与判据如表</w:t>
      </w:r>
      <w:r>
        <w:rPr>
          <w:rFonts w:ascii="Times New Roman" w:eastAsia="宋体" w:hAnsi="Times New Roman" w:cs="Times New Roman"/>
          <w:bCs/>
        </w:rPr>
        <w:t>4</w:t>
      </w:r>
      <w:r>
        <w:rPr>
          <w:rFonts w:ascii="Times New Roman" w:eastAsia="宋体" w:hAnsi="Times New Roman" w:cs="Times New Roman"/>
          <w:bCs/>
        </w:rPr>
        <w:t>所示。</w:t>
      </w:r>
    </w:p>
    <w:p w14:paraId="7EE19A65" w14:textId="77777777" w:rsidR="003E24BF" w:rsidRDefault="00000000">
      <w:pPr>
        <w:pStyle w:val="a4"/>
        <w:spacing w:line="360" w:lineRule="auto"/>
        <w:ind w:firstLine="489"/>
        <w:jc w:val="center"/>
        <w:rPr>
          <w:bCs/>
        </w:rPr>
      </w:pPr>
      <w:r>
        <w:rPr>
          <w:bCs/>
        </w:rPr>
        <w:t>表</w:t>
      </w:r>
      <w:r>
        <w:rPr>
          <w:bCs/>
        </w:rPr>
        <w:t xml:space="preserve">4 </w:t>
      </w:r>
      <w:r>
        <w:rPr>
          <w:bCs/>
        </w:rPr>
        <w:t>教学方法支撑课程目标达成的主要途径与判据</w:t>
      </w:r>
    </w:p>
    <w:tbl>
      <w:tblPr>
        <w:tblW w:w="456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83"/>
        <w:gridCol w:w="2436"/>
        <w:gridCol w:w="2724"/>
        <w:gridCol w:w="2248"/>
      </w:tblGrid>
      <w:tr w:rsidR="003E24BF" w14:paraId="55297ADE" w14:textId="77777777">
        <w:trPr>
          <w:jc w:val="center"/>
        </w:trPr>
        <w:tc>
          <w:tcPr>
            <w:tcW w:w="880" w:type="pct"/>
            <w:tcBorders>
              <w:top w:val="single" w:sz="12" w:space="0" w:color="auto"/>
              <w:bottom w:val="single" w:sz="4" w:space="0" w:color="auto"/>
            </w:tcBorders>
            <w:shd w:val="clear" w:color="auto" w:fill="D9D9D9"/>
            <w:vAlign w:val="center"/>
          </w:tcPr>
          <w:p w14:paraId="2FED084F"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p>
        </w:tc>
        <w:tc>
          <w:tcPr>
            <w:tcW w:w="1354" w:type="pct"/>
            <w:tcBorders>
              <w:top w:val="single" w:sz="12" w:space="0" w:color="auto"/>
              <w:bottom w:val="single" w:sz="4" w:space="0" w:color="auto"/>
            </w:tcBorders>
            <w:shd w:val="clear" w:color="auto" w:fill="D9D9D9"/>
            <w:vAlign w:val="center"/>
          </w:tcPr>
          <w:p w14:paraId="33647CAA"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主要教学方法</w:t>
            </w:r>
          </w:p>
        </w:tc>
        <w:tc>
          <w:tcPr>
            <w:tcW w:w="1515" w:type="pct"/>
            <w:tcBorders>
              <w:top w:val="single" w:sz="12" w:space="0" w:color="auto"/>
              <w:bottom w:val="single" w:sz="4" w:space="0" w:color="auto"/>
            </w:tcBorders>
            <w:shd w:val="clear" w:color="auto" w:fill="D9D9D9"/>
            <w:vAlign w:val="center"/>
          </w:tcPr>
          <w:p w14:paraId="310F67EA"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主要途径</w:t>
            </w:r>
          </w:p>
        </w:tc>
        <w:tc>
          <w:tcPr>
            <w:tcW w:w="1250" w:type="pct"/>
            <w:tcBorders>
              <w:top w:val="single" w:sz="12" w:space="0" w:color="auto"/>
              <w:bottom w:val="single" w:sz="4" w:space="0" w:color="auto"/>
            </w:tcBorders>
            <w:shd w:val="clear" w:color="auto" w:fill="D9D9D9"/>
            <w:vAlign w:val="center"/>
          </w:tcPr>
          <w:p w14:paraId="371253E6"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判据</w:t>
            </w:r>
          </w:p>
        </w:tc>
      </w:tr>
      <w:tr w:rsidR="003E24BF" w14:paraId="77FF366B" w14:textId="77777777">
        <w:trPr>
          <w:trHeight w:val="640"/>
          <w:jc w:val="center"/>
        </w:trPr>
        <w:tc>
          <w:tcPr>
            <w:tcW w:w="880" w:type="pct"/>
            <w:tcBorders>
              <w:top w:val="single" w:sz="4" w:space="0" w:color="auto"/>
            </w:tcBorders>
            <w:vAlign w:val="center"/>
          </w:tcPr>
          <w:p w14:paraId="335B681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w:t>
            </w:r>
          </w:p>
        </w:tc>
        <w:tc>
          <w:tcPr>
            <w:tcW w:w="1354" w:type="pct"/>
            <w:tcBorders>
              <w:top w:val="single" w:sz="4" w:space="0" w:color="auto"/>
            </w:tcBorders>
            <w:vAlign w:val="center"/>
          </w:tcPr>
          <w:p w14:paraId="54B54B9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bCs/>
                <w:szCs w:val="21"/>
              </w:rPr>
              <w:t>互联网</w:t>
            </w:r>
            <w:r>
              <w:rPr>
                <w:rFonts w:ascii="Times New Roman" w:eastAsia="宋体" w:hAnsi="Times New Roman" w:cs="Times New Roman"/>
                <w:bCs/>
                <w:szCs w:val="21"/>
              </w:rPr>
              <w:t>+</w:t>
            </w:r>
            <w:r>
              <w:rPr>
                <w:rFonts w:ascii="Times New Roman" w:eastAsia="宋体" w:hAnsi="Times New Roman" w:cs="Times New Roman"/>
                <w:bCs/>
                <w:szCs w:val="21"/>
              </w:rPr>
              <w:t>课程案例</w:t>
            </w:r>
            <w:r>
              <w:rPr>
                <w:rFonts w:ascii="Times New Roman" w:eastAsia="宋体" w:hAnsi="Times New Roman" w:cs="Times New Roman"/>
                <w:szCs w:val="21"/>
              </w:rPr>
              <w:t>教学和研讨式等混合式教学</w:t>
            </w:r>
          </w:p>
        </w:tc>
        <w:tc>
          <w:tcPr>
            <w:tcW w:w="1515" w:type="pct"/>
            <w:tcBorders>
              <w:top w:val="single" w:sz="4" w:space="0" w:color="auto"/>
            </w:tcBorders>
            <w:vAlign w:val="center"/>
          </w:tcPr>
          <w:p w14:paraId="4A20D44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教之以事、喻之以德</w:t>
            </w:r>
            <w:r>
              <w:rPr>
                <w:rFonts w:ascii="Times New Roman" w:eastAsia="宋体" w:hAnsi="Times New Roman" w:cs="Times New Roman"/>
                <w:szCs w:val="21"/>
              </w:rPr>
              <w:t>”</w:t>
            </w:r>
            <w:r>
              <w:rPr>
                <w:rFonts w:ascii="Times New Roman" w:eastAsia="宋体" w:hAnsi="Times New Roman" w:cs="Times New Roman"/>
                <w:bCs/>
                <w:szCs w:val="21"/>
              </w:rPr>
              <w:t xml:space="preserve"> </w:t>
            </w:r>
            <w:r>
              <w:rPr>
                <w:rFonts w:ascii="Times New Roman" w:eastAsia="宋体" w:hAnsi="Times New Roman" w:cs="Times New Roman"/>
                <w:bCs/>
                <w:szCs w:val="21"/>
              </w:rPr>
              <w:t>移动互联网</w:t>
            </w:r>
            <w:r>
              <w:rPr>
                <w:rFonts w:ascii="Times New Roman" w:eastAsia="宋体" w:hAnsi="Times New Roman" w:cs="Times New Roman"/>
                <w:bCs/>
                <w:szCs w:val="21"/>
              </w:rPr>
              <w:t>+</w:t>
            </w:r>
            <w:r>
              <w:rPr>
                <w:rFonts w:ascii="Times New Roman" w:eastAsia="宋体" w:hAnsi="Times New Roman" w:cs="Times New Roman"/>
                <w:bCs/>
                <w:szCs w:val="21"/>
              </w:rPr>
              <w:t>课程案例</w:t>
            </w:r>
            <w:r>
              <w:rPr>
                <w:rFonts w:ascii="Times New Roman" w:eastAsia="宋体" w:hAnsi="Times New Roman" w:cs="Times New Roman"/>
                <w:szCs w:val="21"/>
              </w:rPr>
              <w:t>式教学</w:t>
            </w:r>
          </w:p>
        </w:tc>
        <w:tc>
          <w:tcPr>
            <w:tcW w:w="1250" w:type="pct"/>
            <w:tcBorders>
              <w:top w:val="single" w:sz="4" w:space="0" w:color="auto"/>
            </w:tcBorders>
            <w:vAlign w:val="center"/>
          </w:tcPr>
          <w:p w14:paraId="687BFF5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课堂表现情况、随堂任务成绩、实验报告完成情况、期末考试成绩</w:t>
            </w:r>
          </w:p>
        </w:tc>
      </w:tr>
      <w:tr w:rsidR="003E24BF" w14:paraId="6B1CA4DE" w14:textId="77777777">
        <w:trPr>
          <w:jc w:val="center"/>
        </w:trPr>
        <w:tc>
          <w:tcPr>
            <w:tcW w:w="880" w:type="pct"/>
            <w:vAlign w:val="center"/>
          </w:tcPr>
          <w:p w14:paraId="14D79F3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2</w:t>
            </w:r>
          </w:p>
        </w:tc>
        <w:tc>
          <w:tcPr>
            <w:tcW w:w="1354" w:type="pct"/>
            <w:vAlign w:val="center"/>
          </w:tcPr>
          <w:p w14:paraId="2F03834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bCs/>
                <w:szCs w:val="21"/>
              </w:rPr>
              <w:t>互联网</w:t>
            </w:r>
            <w:r>
              <w:rPr>
                <w:rFonts w:ascii="Times New Roman" w:eastAsia="宋体" w:hAnsi="Times New Roman" w:cs="Times New Roman"/>
                <w:bCs/>
                <w:szCs w:val="21"/>
              </w:rPr>
              <w:t>+</w:t>
            </w:r>
            <w:r>
              <w:rPr>
                <w:rFonts w:ascii="Times New Roman" w:eastAsia="宋体" w:hAnsi="Times New Roman" w:cs="Times New Roman"/>
                <w:bCs/>
                <w:szCs w:val="21"/>
              </w:rPr>
              <w:t>课程案例</w:t>
            </w:r>
            <w:r>
              <w:rPr>
                <w:rFonts w:ascii="Times New Roman" w:eastAsia="宋体" w:hAnsi="Times New Roman" w:cs="Times New Roman"/>
                <w:szCs w:val="21"/>
              </w:rPr>
              <w:t>教学和研讨式等混合式教学</w:t>
            </w:r>
          </w:p>
        </w:tc>
        <w:tc>
          <w:tcPr>
            <w:tcW w:w="1515" w:type="pct"/>
            <w:vAlign w:val="center"/>
          </w:tcPr>
          <w:p w14:paraId="34D1130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教之以事、喻之以德</w:t>
            </w:r>
            <w:r>
              <w:rPr>
                <w:rFonts w:ascii="Times New Roman" w:eastAsia="宋体" w:hAnsi="Times New Roman" w:cs="Times New Roman"/>
                <w:szCs w:val="21"/>
              </w:rPr>
              <w:t>”</w:t>
            </w:r>
            <w:r>
              <w:rPr>
                <w:rFonts w:ascii="Times New Roman" w:eastAsia="宋体" w:hAnsi="Times New Roman" w:cs="Times New Roman"/>
                <w:bCs/>
                <w:szCs w:val="21"/>
              </w:rPr>
              <w:t>互联网</w:t>
            </w:r>
            <w:r>
              <w:rPr>
                <w:rFonts w:ascii="Times New Roman" w:eastAsia="宋体" w:hAnsi="Times New Roman" w:cs="Times New Roman"/>
                <w:bCs/>
                <w:szCs w:val="21"/>
              </w:rPr>
              <w:t>+</w:t>
            </w:r>
            <w:r>
              <w:rPr>
                <w:rFonts w:ascii="Times New Roman" w:eastAsia="宋体" w:hAnsi="Times New Roman" w:cs="Times New Roman"/>
                <w:bCs/>
                <w:szCs w:val="21"/>
              </w:rPr>
              <w:t>课程案例</w:t>
            </w:r>
            <w:r>
              <w:rPr>
                <w:rFonts w:ascii="Times New Roman" w:eastAsia="宋体" w:hAnsi="Times New Roman" w:cs="Times New Roman"/>
                <w:szCs w:val="21"/>
              </w:rPr>
              <w:t>式教学</w:t>
            </w:r>
          </w:p>
        </w:tc>
        <w:tc>
          <w:tcPr>
            <w:tcW w:w="1250" w:type="pct"/>
            <w:vAlign w:val="center"/>
          </w:tcPr>
          <w:p w14:paraId="53D3457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课堂表现情况、随堂任务成绩、实验报告完成情况、期末考试成绩</w:t>
            </w:r>
          </w:p>
        </w:tc>
      </w:tr>
      <w:tr w:rsidR="003E24BF" w14:paraId="1C942E94" w14:textId="77777777">
        <w:trPr>
          <w:jc w:val="center"/>
        </w:trPr>
        <w:tc>
          <w:tcPr>
            <w:tcW w:w="880" w:type="pct"/>
            <w:vAlign w:val="center"/>
          </w:tcPr>
          <w:p w14:paraId="44EDD32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3</w:t>
            </w:r>
          </w:p>
        </w:tc>
        <w:tc>
          <w:tcPr>
            <w:tcW w:w="1354" w:type="pct"/>
            <w:vAlign w:val="center"/>
          </w:tcPr>
          <w:p w14:paraId="72CA7EC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实验教学法和研讨式等混合式教学</w:t>
            </w:r>
          </w:p>
        </w:tc>
        <w:tc>
          <w:tcPr>
            <w:tcW w:w="1515" w:type="pct"/>
            <w:vAlign w:val="center"/>
          </w:tcPr>
          <w:p w14:paraId="5D6E323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线下理论讲解</w:t>
            </w:r>
            <w:r>
              <w:rPr>
                <w:rFonts w:ascii="Times New Roman" w:eastAsia="宋体" w:hAnsi="Times New Roman" w:cs="Times New Roman"/>
                <w:szCs w:val="21"/>
              </w:rPr>
              <w:t>-</w:t>
            </w:r>
            <w:r>
              <w:rPr>
                <w:rFonts w:ascii="Times New Roman" w:eastAsia="宋体" w:hAnsi="Times New Roman" w:cs="Times New Roman"/>
                <w:szCs w:val="21"/>
              </w:rPr>
              <w:t>上机编程实践</w:t>
            </w:r>
            <w:r>
              <w:rPr>
                <w:rFonts w:ascii="Times New Roman" w:eastAsia="宋体" w:hAnsi="Times New Roman" w:cs="Times New Roman"/>
                <w:szCs w:val="21"/>
              </w:rPr>
              <w:t>”</w:t>
            </w:r>
            <w:r>
              <w:rPr>
                <w:rFonts w:ascii="Times New Roman" w:eastAsia="宋体" w:hAnsi="Times New Roman" w:cs="Times New Roman"/>
                <w:szCs w:val="21"/>
              </w:rPr>
              <w:t>两阶段式教学</w:t>
            </w:r>
          </w:p>
        </w:tc>
        <w:tc>
          <w:tcPr>
            <w:tcW w:w="1250" w:type="pct"/>
            <w:vAlign w:val="center"/>
          </w:tcPr>
          <w:p w14:paraId="6789627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实验报告完成情况、期末考试成绩</w:t>
            </w:r>
          </w:p>
        </w:tc>
      </w:tr>
      <w:tr w:rsidR="003E24BF" w14:paraId="153AA3DA" w14:textId="77777777">
        <w:trPr>
          <w:jc w:val="center"/>
        </w:trPr>
        <w:tc>
          <w:tcPr>
            <w:tcW w:w="880" w:type="pct"/>
            <w:vAlign w:val="center"/>
          </w:tcPr>
          <w:p w14:paraId="7BCB9D1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4</w:t>
            </w:r>
          </w:p>
          <w:p w14:paraId="4D562D1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课程思政</w:t>
            </w:r>
            <w:r>
              <w:rPr>
                <w:rFonts w:ascii="Times New Roman" w:eastAsia="宋体" w:hAnsi="Times New Roman" w:cs="Times New Roman"/>
                <w:szCs w:val="21"/>
              </w:rPr>
              <w:t>)</w:t>
            </w:r>
          </w:p>
        </w:tc>
        <w:tc>
          <w:tcPr>
            <w:tcW w:w="1354" w:type="pct"/>
            <w:vAlign w:val="center"/>
          </w:tcPr>
          <w:p w14:paraId="7E0D560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bCs/>
                <w:szCs w:val="21"/>
              </w:rPr>
              <w:t>互联网</w:t>
            </w:r>
            <w:r>
              <w:rPr>
                <w:rFonts w:ascii="Times New Roman" w:eastAsia="宋体" w:hAnsi="Times New Roman" w:cs="Times New Roman"/>
                <w:bCs/>
                <w:szCs w:val="21"/>
              </w:rPr>
              <w:t>+</w:t>
            </w:r>
            <w:r>
              <w:rPr>
                <w:rFonts w:ascii="Times New Roman" w:eastAsia="宋体" w:hAnsi="Times New Roman" w:cs="Times New Roman"/>
                <w:bCs/>
                <w:szCs w:val="21"/>
              </w:rPr>
              <w:t>课程案例</w:t>
            </w:r>
            <w:r>
              <w:rPr>
                <w:rFonts w:ascii="Times New Roman" w:eastAsia="宋体" w:hAnsi="Times New Roman" w:cs="Times New Roman"/>
                <w:szCs w:val="21"/>
              </w:rPr>
              <w:t>教学和研讨式等混合式教学</w:t>
            </w:r>
          </w:p>
        </w:tc>
        <w:tc>
          <w:tcPr>
            <w:tcW w:w="1515" w:type="pct"/>
            <w:vAlign w:val="center"/>
          </w:tcPr>
          <w:p w14:paraId="60AA0FA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教之以事、喻之以德</w:t>
            </w:r>
            <w:r>
              <w:rPr>
                <w:rFonts w:ascii="Times New Roman" w:eastAsia="宋体" w:hAnsi="Times New Roman" w:cs="Times New Roman"/>
                <w:szCs w:val="21"/>
              </w:rPr>
              <w:t>”</w:t>
            </w:r>
            <w:r>
              <w:rPr>
                <w:rFonts w:ascii="Times New Roman" w:eastAsia="宋体" w:hAnsi="Times New Roman" w:cs="Times New Roman"/>
                <w:bCs/>
                <w:szCs w:val="21"/>
              </w:rPr>
              <w:t>互联网</w:t>
            </w:r>
            <w:r>
              <w:rPr>
                <w:rFonts w:ascii="Times New Roman" w:eastAsia="宋体" w:hAnsi="Times New Roman" w:cs="Times New Roman"/>
                <w:bCs/>
                <w:szCs w:val="21"/>
              </w:rPr>
              <w:t>+</w:t>
            </w:r>
            <w:r>
              <w:rPr>
                <w:rFonts w:ascii="Times New Roman" w:eastAsia="宋体" w:hAnsi="Times New Roman" w:cs="Times New Roman"/>
                <w:bCs/>
                <w:szCs w:val="21"/>
              </w:rPr>
              <w:t>课程案例</w:t>
            </w:r>
            <w:r>
              <w:rPr>
                <w:rFonts w:ascii="Times New Roman" w:eastAsia="宋体" w:hAnsi="Times New Roman" w:cs="Times New Roman"/>
                <w:szCs w:val="21"/>
              </w:rPr>
              <w:t>式教学</w:t>
            </w:r>
          </w:p>
        </w:tc>
        <w:tc>
          <w:tcPr>
            <w:tcW w:w="1250" w:type="pct"/>
            <w:vAlign w:val="center"/>
          </w:tcPr>
          <w:p w14:paraId="7726593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课堂表现情况、随堂任务成绩、实验报告完成情况、期末考试成绩</w:t>
            </w:r>
          </w:p>
        </w:tc>
      </w:tr>
    </w:tbl>
    <w:p w14:paraId="05AC8D48" w14:textId="77777777" w:rsidR="003E24BF" w:rsidRDefault="003E24BF">
      <w:pPr>
        <w:spacing w:line="360" w:lineRule="auto"/>
        <w:ind w:firstLineChars="200" w:firstLine="480"/>
        <w:rPr>
          <w:rFonts w:ascii="Times New Roman" w:eastAsia="宋体" w:hAnsi="Times New Roman" w:cs="Times New Roman"/>
          <w:bCs/>
          <w:sz w:val="24"/>
        </w:rPr>
      </w:pPr>
    </w:p>
    <w:p w14:paraId="47B4C7A4"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六、课程目标与考核依据及评价标准对应关系</w:t>
      </w:r>
    </w:p>
    <w:p w14:paraId="7D5BB92A" w14:textId="77777777" w:rsidR="003E24BF" w:rsidRDefault="00000000">
      <w:pPr>
        <w:spacing w:line="360" w:lineRule="auto"/>
        <w:ind w:firstLineChars="200" w:firstLine="420"/>
        <w:contextualSpacing/>
        <w:rPr>
          <w:rFonts w:ascii="Times New Roman" w:eastAsia="宋体" w:hAnsi="Times New Roman" w:cs="Times New Roman"/>
        </w:rPr>
      </w:pPr>
      <w:r>
        <w:rPr>
          <w:rFonts w:ascii="Times New Roman" w:eastAsia="宋体" w:hAnsi="Times New Roman" w:cs="Times New Roman"/>
        </w:rPr>
        <w:t>本课程的考核采用过程性评价和终结性评价相结合的</w:t>
      </w:r>
      <w:r>
        <w:rPr>
          <w:rFonts w:ascii="Times New Roman" w:eastAsia="宋体" w:hAnsi="Times New Roman" w:cs="Times New Roman"/>
        </w:rPr>
        <w:t>“N+1”</w:t>
      </w:r>
      <w:r>
        <w:rPr>
          <w:rFonts w:ascii="Times New Roman" w:eastAsia="宋体" w:hAnsi="Times New Roman" w:cs="Times New Roman"/>
        </w:rPr>
        <w:t>考核理念，其中教学过程中的考核项目数</w:t>
      </w:r>
      <w:r>
        <w:rPr>
          <w:rFonts w:ascii="Times New Roman" w:eastAsia="宋体" w:hAnsi="Times New Roman" w:cs="Times New Roman"/>
        </w:rPr>
        <w:t>“N”</w:t>
      </w:r>
      <w:r>
        <w:rPr>
          <w:rFonts w:ascii="Times New Roman" w:eastAsia="宋体" w:hAnsi="Times New Roman" w:cs="Times New Roman"/>
        </w:rPr>
        <w:t>包含课堂表现、实验报告、课堂任务</w:t>
      </w:r>
      <w:r>
        <w:rPr>
          <w:rFonts w:ascii="Times New Roman" w:eastAsia="宋体" w:hAnsi="Times New Roman" w:cs="Times New Roman"/>
        </w:rPr>
        <w:t>3</w:t>
      </w:r>
      <w:r>
        <w:rPr>
          <w:rFonts w:ascii="Times New Roman" w:eastAsia="宋体" w:hAnsi="Times New Roman" w:cs="Times New Roman"/>
        </w:rPr>
        <w:t>个分项（课程思政（对应课程目标</w:t>
      </w:r>
      <w:r>
        <w:rPr>
          <w:rFonts w:ascii="Times New Roman" w:eastAsia="宋体" w:hAnsi="Times New Roman" w:cs="Times New Roman"/>
        </w:rPr>
        <w:t>4</w:t>
      </w:r>
      <w:r>
        <w:rPr>
          <w:rFonts w:ascii="Times New Roman" w:eastAsia="宋体" w:hAnsi="Times New Roman" w:cs="Times New Roman"/>
        </w:rPr>
        <w:t>）的考核依据主要在课堂表现（课堂问答、交流讨论）、课堂任务和期末考试几个考核环节中体现。</w:t>
      </w:r>
    </w:p>
    <w:p w14:paraId="42DB7140" w14:textId="77777777" w:rsidR="003E24BF" w:rsidRDefault="00000000">
      <w:pPr>
        <w:spacing w:line="360" w:lineRule="auto"/>
        <w:ind w:firstLineChars="200" w:firstLine="420"/>
        <w:contextualSpacing/>
        <w:rPr>
          <w:rFonts w:ascii="Times New Roman" w:eastAsia="宋体" w:hAnsi="Times New Roman" w:cs="Times New Roman"/>
        </w:rPr>
      </w:pPr>
      <w:r>
        <w:rPr>
          <w:rFonts w:ascii="Times New Roman" w:eastAsia="宋体" w:hAnsi="Times New Roman" w:cs="Times New Roman"/>
        </w:rPr>
        <w:t>课程考核环节与评价方式</w:t>
      </w:r>
    </w:p>
    <w:p w14:paraId="77947ACA"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总评计分制：百分制（</w:t>
      </w:r>
      <w:r>
        <w:rPr>
          <w:rFonts w:ascii="Times New Roman" w:eastAsia="宋体" w:hAnsi="Times New Roman" w:cs="Times New Roman"/>
          <w:sz w:val="24"/>
        </w:rPr>
        <w:t>√</w:t>
      </w:r>
      <w:r>
        <w:rPr>
          <w:rFonts w:ascii="Times New Roman" w:eastAsia="宋体" w:hAnsi="Times New Roman" w:cs="Times New Roman"/>
          <w:sz w:val="24"/>
        </w:rPr>
        <w:t>）；五级分制（</w:t>
      </w:r>
      <w:r>
        <w:rPr>
          <w:rFonts w:ascii="Times New Roman" w:eastAsia="宋体" w:hAnsi="Times New Roman" w:cs="Times New Roman"/>
          <w:sz w:val="24"/>
        </w:rPr>
        <w:t xml:space="preserve"> </w:t>
      </w:r>
      <w:r>
        <w:rPr>
          <w:rFonts w:ascii="Times New Roman" w:eastAsia="宋体" w:hAnsi="Times New Roman" w:cs="Times New Roman"/>
          <w:sz w:val="24"/>
        </w:rPr>
        <w:t>）；两级分制（</w:t>
      </w:r>
      <w:r>
        <w:rPr>
          <w:rFonts w:ascii="Times New Roman" w:eastAsia="宋体" w:hAnsi="Times New Roman" w:cs="Times New Roman"/>
          <w:sz w:val="24"/>
        </w:rPr>
        <w:t xml:space="preserve"> </w:t>
      </w:r>
      <w:r>
        <w:rPr>
          <w:rFonts w:ascii="Times New Roman" w:eastAsia="宋体" w:hAnsi="Times New Roman" w:cs="Times New Roman"/>
          <w:sz w:val="24"/>
        </w:rPr>
        <w:t>）</w:t>
      </w:r>
    </w:p>
    <w:p w14:paraId="16378FB8"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考核方式：考试（</w:t>
      </w:r>
      <w:r>
        <w:rPr>
          <w:rFonts w:ascii="Times New Roman" w:eastAsia="宋体" w:hAnsi="Times New Roman" w:cs="Times New Roman"/>
          <w:sz w:val="24"/>
        </w:rPr>
        <w:t xml:space="preserve"> </w:t>
      </w:r>
      <w:r>
        <w:rPr>
          <w:rFonts w:ascii="Times New Roman" w:eastAsia="宋体" w:hAnsi="Times New Roman" w:cs="Times New Roman"/>
          <w:sz w:val="24"/>
        </w:rPr>
        <w:t>）；考查（</w:t>
      </w:r>
      <w:r>
        <w:rPr>
          <w:rFonts w:ascii="Times New Roman" w:eastAsia="宋体" w:hAnsi="Times New Roman" w:cs="Times New Roman"/>
          <w:sz w:val="24"/>
        </w:rPr>
        <w:t>√</w:t>
      </w:r>
      <w:r>
        <w:rPr>
          <w:rFonts w:ascii="Times New Roman" w:eastAsia="宋体" w:hAnsi="Times New Roman" w:cs="Times New Roman"/>
          <w:sz w:val="24"/>
        </w:rPr>
        <w:t>）</w:t>
      </w:r>
    </w:p>
    <w:p w14:paraId="6C9154E4"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课程的考核环节、评价方式、比重和对应的课程目标关系如下表所示。</w:t>
      </w:r>
    </w:p>
    <w:p w14:paraId="1E72A0DF" w14:textId="77777777" w:rsidR="003E24BF" w:rsidRDefault="00000000">
      <w:pPr>
        <w:spacing w:line="360" w:lineRule="auto"/>
        <w:ind w:firstLineChars="200" w:firstLine="480"/>
        <w:contextualSpacing/>
        <w:jc w:val="center"/>
        <w:rPr>
          <w:rFonts w:ascii="Times New Roman" w:eastAsia="宋体" w:hAnsi="Times New Roman" w:cs="Times New Roman"/>
          <w:sz w:val="24"/>
        </w:rPr>
      </w:pPr>
      <w:r>
        <w:rPr>
          <w:rFonts w:ascii="Times New Roman" w:eastAsia="宋体" w:hAnsi="Times New Roman" w:cs="Times New Roman"/>
          <w:sz w:val="24"/>
        </w:rPr>
        <w:t>表</w:t>
      </w:r>
      <w:r>
        <w:rPr>
          <w:rFonts w:ascii="Times New Roman" w:eastAsia="宋体" w:hAnsi="Times New Roman" w:cs="Times New Roman"/>
          <w:sz w:val="24"/>
        </w:rPr>
        <w:t>5</w:t>
      </w:r>
      <w:r>
        <w:rPr>
          <w:rFonts w:ascii="Times New Roman" w:eastAsia="宋体" w:hAnsi="Times New Roman" w:cs="Times New Roman"/>
          <w:bCs/>
          <w:sz w:val="24"/>
        </w:rPr>
        <w:t>考核环节、评价方法、占比和支撑的课程目标</w:t>
      </w:r>
    </w:p>
    <w:tbl>
      <w:tblPr>
        <w:tblW w:w="81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54"/>
        <w:gridCol w:w="4961"/>
        <w:gridCol w:w="709"/>
        <w:gridCol w:w="1153"/>
      </w:tblGrid>
      <w:tr w:rsidR="003E24BF" w14:paraId="5F4428D4" w14:textId="77777777">
        <w:trPr>
          <w:jc w:val="center"/>
        </w:trPr>
        <w:tc>
          <w:tcPr>
            <w:tcW w:w="1354" w:type="dxa"/>
            <w:tcBorders>
              <w:top w:val="single" w:sz="12" w:space="0" w:color="auto"/>
              <w:bottom w:val="single" w:sz="4" w:space="0" w:color="auto"/>
            </w:tcBorders>
            <w:shd w:val="clear" w:color="auto" w:fill="D9D9D9"/>
          </w:tcPr>
          <w:p w14:paraId="2E92502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4961" w:type="dxa"/>
            <w:tcBorders>
              <w:top w:val="single" w:sz="12" w:space="0" w:color="auto"/>
              <w:bottom w:val="single" w:sz="4" w:space="0" w:color="auto"/>
            </w:tcBorders>
            <w:shd w:val="clear" w:color="auto" w:fill="D9D9D9"/>
          </w:tcPr>
          <w:p w14:paraId="3E1A749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评价方式</w:t>
            </w:r>
          </w:p>
        </w:tc>
        <w:tc>
          <w:tcPr>
            <w:tcW w:w="709" w:type="dxa"/>
            <w:tcBorders>
              <w:top w:val="single" w:sz="12" w:space="0" w:color="auto"/>
              <w:bottom w:val="single" w:sz="4" w:space="0" w:color="auto"/>
            </w:tcBorders>
            <w:shd w:val="clear" w:color="auto" w:fill="D9D9D9"/>
          </w:tcPr>
          <w:p w14:paraId="17F6843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比重</w:t>
            </w:r>
          </w:p>
        </w:tc>
        <w:tc>
          <w:tcPr>
            <w:tcW w:w="1153" w:type="dxa"/>
            <w:tcBorders>
              <w:top w:val="single" w:sz="12" w:space="0" w:color="auto"/>
              <w:bottom w:val="single" w:sz="4" w:space="0" w:color="auto"/>
            </w:tcBorders>
            <w:shd w:val="clear" w:color="auto" w:fill="D9D9D9"/>
          </w:tcPr>
          <w:p w14:paraId="673B0BE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p>
        </w:tc>
      </w:tr>
      <w:tr w:rsidR="003E24BF" w14:paraId="46E66A79" w14:textId="77777777">
        <w:trPr>
          <w:trHeight w:val="170"/>
          <w:jc w:val="center"/>
        </w:trPr>
        <w:tc>
          <w:tcPr>
            <w:tcW w:w="1354" w:type="dxa"/>
            <w:tcBorders>
              <w:top w:val="single" w:sz="4" w:space="0" w:color="auto"/>
            </w:tcBorders>
            <w:vAlign w:val="center"/>
          </w:tcPr>
          <w:p w14:paraId="54DF48A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平时表现</w:t>
            </w:r>
          </w:p>
        </w:tc>
        <w:tc>
          <w:tcPr>
            <w:tcW w:w="4961" w:type="dxa"/>
            <w:tcBorders>
              <w:top w:val="single" w:sz="4" w:space="0" w:color="auto"/>
            </w:tcBorders>
            <w:vAlign w:val="center"/>
          </w:tcPr>
          <w:p w14:paraId="14F2D6E8"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根据学生实际到课出勤等课堂情况给定分数。</w:t>
            </w:r>
          </w:p>
        </w:tc>
        <w:tc>
          <w:tcPr>
            <w:tcW w:w="709" w:type="dxa"/>
            <w:tcBorders>
              <w:top w:val="single" w:sz="4" w:space="0" w:color="auto"/>
            </w:tcBorders>
            <w:vAlign w:val="center"/>
          </w:tcPr>
          <w:p w14:paraId="432B4A8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1153" w:type="dxa"/>
            <w:tcBorders>
              <w:top w:val="single" w:sz="4" w:space="0" w:color="auto"/>
            </w:tcBorders>
            <w:vAlign w:val="center"/>
          </w:tcPr>
          <w:p w14:paraId="6ED6615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31608FE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607DA0B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p w14:paraId="4E8B090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4</w:t>
            </w:r>
          </w:p>
        </w:tc>
      </w:tr>
      <w:tr w:rsidR="003E24BF" w14:paraId="4E048ED4" w14:textId="77777777">
        <w:trPr>
          <w:jc w:val="center"/>
        </w:trPr>
        <w:tc>
          <w:tcPr>
            <w:tcW w:w="1354" w:type="dxa"/>
            <w:vAlign w:val="center"/>
          </w:tcPr>
          <w:p w14:paraId="108F736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课堂实验</w:t>
            </w:r>
          </w:p>
        </w:tc>
        <w:tc>
          <w:tcPr>
            <w:tcW w:w="4961" w:type="dxa"/>
            <w:vAlign w:val="center"/>
          </w:tcPr>
          <w:p w14:paraId="6A4A3EC1"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以团队合作形式，分组进行项目产品的市场需求调研、针对市面上现有产品的不足给出改进方案，进行新产品的界面设计，并估算工期和收益。</w:t>
            </w:r>
          </w:p>
        </w:tc>
        <w:tc>
          <w:tcPr>
            <w:tcW w:w="709" w:type="dxa"/>
            <w:vAlign w:val="center"/>
          </w:tcPr>
          <w:p w14:paraId="3D566F3E"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1153" w:type="dxa"/>
            <w:vAlign w:val="center"/>
          </w:tcPr>
          <w:p w14:paraId="37F6846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074225F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0FB6E6D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p w14:paraId="76C3BBB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4</w:t>
            </w:r>
          </w:p>
        </w:tc>
      </w:tr>
      <w:tr w:rsidR="003E24BF" w14:paraId="308D9725" w14:textId="77777777">
        <w:trPr>
          <w:jc w:val="center"/>
        </w:trPr>
        <w:tc>
          <w:tcPr>
            <w:tcW w:w="1354" w:type="dxa"/>
            <w:vAlign w:val="center"/>
          </w:tcPr>
          <w:p w14:paraId="1FE83BE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课后实验</w:t>
            </w:r>
          </w:p>
        </w:tc>
        <w:tc>
          <w:tcPr>
            <w:tcW w:w="4961" w:type="dxa"/>
            <w:vAlign w:val="center"/>
          </w:tcPr>
          <w:p w14:paraId="2B4EBB13"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共设</w:t>
            </w:r>
            <w:r>
              <w:rPr>
                <w:rFonts w:ascii="Times New Roman" w:eastAsia="宋体" w:hAnsi="Times New Roman" w:cs="Times New Roman"/>
                <w:bCs/>
                <w:sz w:val="18"/>
                <w:szCs w:val="18"/>
              </w:rPr>
              <w:t>4</w:t>
            </w:r>
            <w:r>
              <w:rPr>
                <w:rFonts w:ascii="Times New Roman" w:eastAsia="宋体" w:hAnsi="Times New Roman" w:cs="Times New Roman"/>
                <w:bCs/>
                <w:sz w:val="18"/>
                <w:szCs w:val="18"/>
              </w:rPr>
              <w:t>个实验，每个实验各占</w:t>
            </w:r>
            <w:r>
              <w:rPr>
                <w:rFonts w:ascii="Times New Roman" w:eastAsia="宋体" w:hAnsi="Times New Roman" w:cs="Times New Roman"/>
                <w:bCs/>
                <w:sz w:val="18"/>
                <w:szCs w:val="18"/>
              </w:rPr>
              <w:t>5%</w:t>
            </w:r>
            <w:r>
              <w:rPr>
                <w:rFonts w:ascii="Times New Roman" w:eastAsia="宋体" w:hAnsi="Times New Roman" w:cs="Times New Roman"/>
                <w:bCs/>
                <w:sz w:val="18"/>
                <w:szCs w:val="18"/>
              </w:rPr>
              <w:t>，独立完成，实验报告采用电子稿形式。</w:t>
            </w:r>
          </w:p>
        </w:tc>
        <w:tc>
          <w:tcPr>
            <w:tcW w:w="709" w:type="dxa"/>
            <w:vAlign w:val="center"/>
          </w:tcPr>
          <w:p w14:paraId="066B9D8D"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30%</w:t>
            </w:r>
          </w:p>
        </w:tc>
        <w:tc>
          <w:tcPr>
            <w:tcW w:w="1153" w:type="dxa"/>
            <w:vAlign w:val="center"/>
          </w:tcPr>
          <w:p w14:paraId="6987CEE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1A1AA72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0B8C48F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p w14:paraId="1FD7B027"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4</w:t>
            </w:r>
          </w:p>
        </w:tc>
      </w:tr>
      <w:tr w:rsidR="003E24BF" w14:paraId="1F13BA18" w14:textId="77777777">
        <w:trPr>
          <w:trHeight w:val="310"/>
          <w:jc w:val="center"/>
        </w:trPr>
        <w:tc>
          <w:tcPr>
            <w:tcW w:w="1354" w:type="dxa"/>
            <w:vAlign w:val="center"/>
          </w:tcPr>
          <w:p w14:paraId="42EC2B2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p>
        </w:tc>
        <w:tc>
          <w:tcPr>
            <w:tcW w:w="4961" w:type="dxa"/>
            <w:vAlign w:val="center"/>
          </w:tcPr>
          <w:p w14:paraId="7940404B"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期末闭卷考试</w:t>
            </w:r>
          </w:p>
        </w:tc>
        <w:tc>
          <w:tcPr>
            <w:tcW w:w="709" w:type="dxa"/>
            <w:vAlign w:val="center"/>
          </w:tcPr>
          <w:p w14:paraId="30EF883D"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50%</w:t>
            </w:r>
          </w:p>
        </w:tc>
        <w:tc>
          <w:tcPr>
            <w:tcW w:w="1153" w:type="dxa"/>
            <w:vAlign w:val="center"/>
          </w:tcPr>
          <w:p w14:paraId="704A63E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70E7634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77D90E1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p w14:paraId="5CFE33B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4</w:t>
            </w:r>
          </w:p>
        </w:tc>
      </w:tr>
      <w:tr w:rsidR="003E24BF" w14:paraId="60548601" w14:textId="77777777">
        <w:trPr>
          <w:trHeight w:val="150"/>
          <w:jc w:val="center"/>
        </w:trPr>
        <w:tc>
          <w:tcPr>
            <w:tcW w:w="1354" w:type="dxa"/>
            <w:vAlign w:val="center"/>
          </w:tcPr>
          <w:p w14:paraId="52D6FBC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课程总成绩</w:t>
            </w:r>
          </w:p>
        </w:tc>
        <w:tc>
          <w:tcPr>
            <w:tcW w:w="4961" w:type="dxa"/>
            <w:vAlign w:val="center"/>
          </w:tcPr>
          <w:p w14:paraId="1C8662C1"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sz w:val="18"/>
                <w:szCs w:val="18"/>
              </w:rPr>
              <w:t>平时表现</w:t>
            </w:r>
            <w:r>
              <w:rPr>
                <w:rFonts w:ascii="Times New Roman" w:eastAsia="宋体" w:hAnsi="Times New Roman" w:cs="Times New Roman"/>
                <w:bCs/>
                <w:sz w:val="18"/>
                <w:szCs w:val="18"/>
              </w:rPr>
              <w:t>×10%+</w:t>
            </w:r>
            <w:r>
              <w:rPr>
                <w:rFonts w:ascii="Times New Roman" w:eastAsia="宋体" w:hAnsi="Times New Roman" w:cs="Times New Roman"/>
                <w:bCs/>
                <w:sz w:val="18"/>
                <w:szCs w:val="18"/>
              </w:rPr>
              <w:t>课堂实验</w:t>
            </w:r>
            <w:r>
              <w:rPr>
                <w:rFonts w:ascii="Times New Roman" w:eastAsia="宋体" w:hAnsi="Times New Roman" w:cs="Times New Roman"/>
                <w:bCs/>
                <w:sz w:val="18"/>
                <w:szCs w:val="18"/>
              </w:rPr>
              <w:t>×10%+</w:t>
            </w:r>
            <w:r>
              <w:rPr>
                <w:rFonts w:ascii="Times New Roman" w:eastAsia="宋体" w:hAnsi="Times New Roman" w:cs="Times New Roman"/>
                <w:bCs/>
                <w:sz w:val="18"/>
                <w:szCs w:val="18"/>
              </w:rPr>
              <w:t>课后实验</w:t>
            </w:r>
            <w:r>
              <w:rPr>
                <w:rFonts w:ascii="Times New Roman" w:eastAsia="宋体" w:hAnsi="Times New Roman" w:cs="Times New Roman"/>
                <w:bCs/>
                <w:sz w:val="18"/>
                <w:szCs w:val="18"/>
              </w:rPr>
              <w:t>×30% +</w:t>
            </w:r>
            <w:r>
              <w:rPr>
                <w:rFonts w:ascii="Times New Roman" w:eastAsia="宋体" w:hAnsi="Times New Roman" w:cs="Times New Roman"/>
                <w:bCs/>
                <w:sz w:val="18"/>
                <w:szCs w:val="18"/>
              </w:rPr>
              <w:t>期末考试</w:t>
            </w:r>
            <w:r>
              <w:rPr>
                <w:rFonts w:ascii="Times New Roman" w:eastAsia="宋体" w:hAnsi="Times New Roman" w:cs="Times New Roman"/>
                <w:bCs/>
                <w:sz w:val="18"/>
                <w:szCs w:val="18"/>
              </w:rPr>
              <w:t>×50%</w:t>
            </w:r>
          </w:p>
        </w:tc>
        <w:tc>
          <w:tcPr>
            <w:tcW w:w="709" w:type="dxa"/>
            <w:vAlign w:val="center"/>
          </w:tcPr>
          <w:p w14:paraId="6A874EF1"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c>
          <w:tcPr>
            <w:tcW w:w="1153" w:type="dxa"/>
            <w:vAlign w:val="center"/>
          </w:tcPr>
          <w:p w14:paraId="63EC62A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7E92224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47399D56"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p w14:paraId="0855D838"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4</w:t>
            </w:r>
          </w:p>
        </w:tc>
      </w:tr>
    </w:tbl>
    <w:p w14:paraId="25A5ADE8"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考核环节评价标准及其支撑课程目标的权值</w:t>
      </w:r>
    </w:p>
    <w:p w14:paraId="600D5314" w14:textId="77777777" w:rsidR="003E24BF" w:rsidRDefault="00000000">
      <w:pPr>
        <w:spacing w:line="360" w:lineRule="auto"/>
        <w:ind w:firstLineChars="200" w:firstLine="420"/>
        <w:contextualSpacing/>
        <w:rPr>
          <w:rFonts w:ascii="Times New Roman" w:eastAsia="宋体" w:hAnsi="Times New Roman" w:cs="Times New Roman"/>
        </w:rPr>
      </w:pPr>
      <w:r>
        <w:rPr>
          <w:rFonts w:ascii="Times New Roman" w:eastAsia="宋体" w:hAnsi="Times New Roman" w:cs="Times New Roman"/>
        </w:rPr>
        <w:t>根据表</w:t>
      </w:r>
      <w:r>
        <w:rPr>
          <w:rFonts w:ascii="Times New Roman" w:eastAsia="宋体" w:hAnsi="Times New Roman" w:cs="Times New Roman"/>
        </w:rPr>
        <w:t>5</w:t>
      </w:r>
      <w:r>
        <w:rPr>
          <w:rFonts w:ascii="Times New Roman" w:eastAsia="宋体" w:hAnsi="Times New Roman" w:cs="Times New Roman"/>
        </w:rPr>
        <w:t>可知，本课程的</w:t>
      </w:r>
      <w:r>
        <w:rPr>
          <w:rFonts w:ascii="Times New Roman" w:eastAsia="宋体" w:hAnsi="Times New Roman" w:cs="Times New Roman"/>
        </w:rPr>
        <w:t>4</w:t>
      </w:r>
      <w:r>
        <w:rPr>
          <w:rFonts w:ascii="Times New Roman" w:eastAsia="宋体" w:hAnsi="Times New Roman" w:cs="Times New Roman"/>
        </w:rPr>
        <w:t>个课程目标分别由多个考核环节来支撑，每个考核环节的评价标准及其对课程目标的支撑权值如下表</w:t>
      </w:r>
      <w:r>
        <w:rPr>
          <w:rFonts w:ascii="Times New Roman" w:eastAsia="宋体" w:hAnsi="Times New Roman" w:cs="Times New Roman"/>
        </w:rPr>
        <w:t>6</w:t>
      </w:r>
      <w:r>
        <w:rPr>
          <w:rFonts w:ascii="Times New Roman" w:eastAsia="宋体" w:hAnsi="Times New Roman" w:cs="Times New Roman"/>
        </w:rPr>
        <w:t>所示。</w:t>
      </w:r>
    </w:p>
    <w:tbl>
      <w:tblPr>
        <w:tblW w:w="48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73"/>
        <w:gridCol w:w="667"/>
        <w:gridCol w:w="945"/>
        <w:gridCol w:w="755"/>
        <w:gridCol w:w="1356"/>
        <w:gridCol w:w="1356"/>
        <w:gridCol w:w="1356"/>
        <w:gridCol w:w="1356"/>
        <w:gridCol w:w="1365"/>
      </w:tblGrid>
      <w:tr w:rsidR="003E24BF" w14:paraId="6425EC36" w14:textId="77777777">
        <w:trPr>
          <w:trHeight w:val="496"/>
          <w:jc w:val="center"/>
        </w:trPr>
        <w:tc>
          <w:tcPr>
            <w:tcW w:w="245" w:type="pct"/>
            <w:vMerge w:val="restart"/>
            <w:tcBorders>
              <w:top w:val="single" w:sz="12" w:space="0" w:color="auto"/>
              <w:bottom w:val="single" w:sz="4" w:space="0" w:color="auto"/>
            </w:tcBorders>
            <w:shd w:val="clear" w:color="auto" w:fill="D9D9D9"/>
            <w:vAlign w:val="center"/>
          </w:tcPr>
          <w:p w14:paraId="7A39102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w:t>
            </w:r>
          </w:p>
          <w:p w14:paraId="7A2D01C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p>
        </w:tc>
        <w:tc>
          <w:tcPr>
            <w:tcW w:w="346" w:type="pct"/>
            <w:vMerge w:val="restart"/>
            <w:tcBorders>
              <w:top w:val="single" w:sz="12" w:space="0" w:color="auto"/>
              <w:bottom w:val="single" w:sz="4" w:space="0" w:color="auto"/>
            </w:tcBorders>
            <w:shd w:val="clear" w:color="auto" w:fill="D9D9D9"/>
            <w:vAlign w:val="center"/>
          </w:tcPr>
          <w:p w14:paraId="2BAB15A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490" w:type="pct"/>
            <w:vMerge w:val="restart"/>
            <w:tcBorders>
              <w:top w:val="single" w:sz="12" w:space="0" w:color="auto"/>
              <w:bottom w:val="single" w:sz="4" w:space="0" w:color="auto"/>
            </w:tcBorders>
            <w:shd w:val="clear" w:color="auto" w:fill="D9D9D9"/>
            <w:vAlign w:val="center"/>
          </w:tcPr>
          <w:p w14:paraId="5D6B5F9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考核环节支撑课程目标权值</w:t>
            </w:r>
          </w:p>
        </w:tc>
        <w:tc>
          <w:tcPr>
            <w:tcW w:w="392" w:type="pct"/>
            <w:vMerge w:val="restart"/>
            <w:tcBorders>
              <w:top w:val="single" w:sz="12" w:space="0" w:color="auto"/>
            </w:tcBorders>
            <w:shd w:val="clear" w:color="auto" w:fill="D9D9D9"/>
            <w:vAlign w:val="center"/>
          </w:tcPr>
          <w:p w14:paraId="7B3F2A9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权值合计</w:t>
            </w:r>
          </w:p>
        </w:tc>
        <w:tc>
          <w:tcPr>
            <w:tcW w:w="3525" w:type="pct"/>
            <w:gridSpan w:val="5"/>
            <w:tcBorders>
              <w:top w:val="single" w:sz="12" w:space="0" w:color="auto"/>
              <w:bottom w:val="single" w:sz="4" w:space="0" w:color="auto"/>
            </w:tcBorders>
            <w:shd w:val="clear" w:color="auto" w:fill="D9D9D9"/>
            <w:vAlign w:val="center"/>
          </w:tcPr>
          <w:p w14:paraId="415139D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评价标准</w:t>
            </w:r>
          </w:p>
        </w:tc>
      </w:tr>
      <w:tr w:rsidR="003E24BF" w14:paraId="4D4F6C22" w14:textId="77777777">
        <w:trPr>
          <w:trHeight w:val="536"/>
          <w:jc w:val="center"/>
        </w:trPr>
        <w:tc>
          <w:tcPr>
            <w:tcW w:w="245" w:type="pct"/>
            <w:vMerge/>
            <w:tcBorders>
              <w:top w:val="single" w:sz="4" w:space="0" w:color="auto"/>
              <w:bottom w:val="single" w:sz="4" w:space="0" w:color="auto"/>
            </w:tcBorders>
            <w:shd w:val="clear" w:color="auto" w:fill="D9D9D9"/>
            <w:vAlign w:val="center"/>
          </w:tcPr>
          <w:p w14:paraId="1DE3C968" w14:textId="77777777" w:rsidR="003E24BF" w:rsidRDefault="003E24BF">
            <w:pPr>
              <w:spacing w:line="360" w:lineRule="auto"/>
              <w:jc w:val="left"/>
              <w:rPr>
                <w:rFonts w:ascii="Times New Roman" w:eastAsia="宋体" w:hAnsi="Times New Roman" w:cs="Times New Roman"/>
                <w:bCs/>
                <w:sz w:val="18"/>
                <w:szCs w:val="18"/>
              </w:rPr>
            </w:pPr>
          </w:p>
        </w:tc>
        <w:tc>
          <w:tcPr>
            <w:tcW w:w="346" w:type="pct"/>
            <w:vMerge/>
            <w:tcBorders>
              <w:top w:val="single" w:sz="4" w:space="0" w:color="auto"/>
              <w:bottom w:val="single" w:sz="4" w:space="0" w:color="auto"/>
            </w:tcBorders>
            <w:shd w:val="clear" w:color="auto" w:fill="D9D9D9"/>
            <w:vAlign w:val="center"/>
          </w:tcPr>
          <w:p w14:paraId="46B262F0" w14:textId="77777777" w:rsidR="003E24BF" w:rsidRDefault="003E24BF">
            <w:pPr>
              <w:spacing w:line="360" w:lineRule="auto"/>
              <w:jc w:val="left"/>
              <w:rPr>
                <w:rFonts w:ascii="Times New Roman" w:eastAsia="宋体" w:hAnsi="Times New Roman" w:cs="Times New Roman"/>
                <w:bCs/>
                <w:sz w:val="18"/>
                <w:szCs w:val="18"/>
              </w:rPr>
            </w:pPr>
          </w:p>
        </w:tc>
        <w:tc>
          <w:tcPr>
            <w:tcW w:w="490" w:type="pct"/>
            <w:vMerge/>
            <w:tcBorders>
              <w:top w:val="single" w:sz="4" w:space="0" w:color="auto"/>
              <w:bottom w:val="single" w:sz="4" w:space="0" w:color="auto"/>
            </w:tcBorders>
            <w:shd w:val="clear" w:color="auto" w:fill="D9D9D9"/>
            <w:vAlign w:val="center"/>
          </w:tcPr>
          <w:p w14:paraId="448A67F4"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392" w:type="pct"/>
            <w:vMerge/>
            <w:shd w:val="clear" w:color="auto" w:fill="D9D9D9"/>
          </w:tcPr>
          <w:p w14:paraId="0CC2E285" w14:textId="77777777" w:rsidR="003E24BF" w:rsidRDefault="003E24BF">
            <w:pPr>
              <w:spacing w:line="360" w:lineRule="auto"/>
              <w:jc w:val="center"/>
              <w:rPr>
                <w:rFonts w:ascii="Times New Roman" w:eastAsia="宋体" w:hAnsi="Times New Roman" w:cs="Times New Roman"/>
                <w:bCs/>
                <w:sz w:val="18"/>
                <w:szCs w:val="18"/>
              </w:rPr>
            </w:pPr>
          </w:p>
        </w:tc>
        <w:tc>
          <w:tcPr>
            <w:tcW w:w="704" w:type="pct"/>
            <w:tcBorders>
              <w:top w:val="single" w:sz="4" w:space="0" w:color="auto"/>
              <w:bottom w:val="single" w:sz="4" w:space="0" w:color="auto"/>
            </w:tcBorders>
            <w:shd w:val="clear" w:color="auto" w:fill="D9D9D9"/>
            <w:vAlign w:val="center"/>
          </w:tcPr>
          <w:p w14:paraId="2B78CAD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100~90</w:t>
            </w:r>
          </w:p>
        </w:tc>
        <w:tc>
          <w:tcPr>
            <w:tcW w:w="704" w:type="pct"/>
            <w:tcBorders>
              <w:top w:val="single" w:sz="4" w:space="0" w:color="auto"/>
              <w:bottom w:val="single" w:sz="4" w:space="0" w:color="auto"/>
            </w:tcBorders>
            <w:shd w:val="clear" w:color="auto" w:fill="D9D9D9"/>
            <w:vAlign w:val="center"/>
          </w:tcPr>
          <w:p w14:paraId="540AF26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89~80</w:t>
            </w:r>
          </w:p>
        </w:tc>
        <w:tc>
          <w:tcPr>
            <w:tcW w:w="704" w:type="pct"/>
            <w:tcBorders>
              <w:top w:val="single" w:sz="4" w:space="0" w:color="auto"/>
              <w:bottom w:val="single" w:sz="4" w:space="0" w:color="auto"/>
            </w:tcBorders>
            <w:shd w:val="clear" w:color="auto" w:fill="D9D9D9"/>
            <w:vAlign w:val="center"/>
          </w:tcPr>
          <w:p w14:paraId="4303024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79~70</w:t>
            </w:r>
          </w:p>
        </w:tc>
        <w:tc>
          <w:tcPr>
            <w:tcW w:w="704" w:type="pct"/>
            <w:tcBorders>
              <w:top w:val="single" w:sz="4" w:space="0" w:color="auto"/>
              <w:bottom w:val="single" w:sz="4" w:space="0" w:color="auto"/>
            </w:tcBorders>
            <w:shd w:val="clear" w:color="auto" w:fill="D9D9D9"/>
            <w:vAlign w:val="center"/>
          </w:tcPr>
          <w:p w14:paraId="657B775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69~60</w:t>
            </w:r>
          </w:p>
        </w:tc>
        <w:tc>
          <w:tcPr>
            <w:tcW w:w="705" w:type="pct"/>
            <w:tcBorders>
              <w:top w:val="single" w:sz="4" w:space="0" w:color="auto"/>
              <w:bottom w:val="single" w:sz="4" w:space="0" w:color="auto"/>
            </w:tcBorders>
            <w:shd w:val="clear" w:color="auto" w:fill="D9D9D9"/>
            <w:vAlign w:val="center"/>
          </w:tcPr>
          <w:p w14:paraId="4C9D659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&lt; 59</w:t>
            </w:r>
          </w:p>
        </w:tc>
      </w:tr>
      <w:tr w:rsidR="003E24BF" w14:paraId="63D4DB0C" w14:textId="77777777">
        <w:trPr>
          <w:trHeight w:val="225"/>
          <w:jc w:val="center"/>
        </w:trPr>
        <w:tc>
          <w:tcPr>
            <w:tcW w:w="245" w:type="pct"/>
            <w:vMerge/>
            <w:tcBorders>
              <w:top w:val="single" w:sz="4" w:space="0" w:color="auto"/>
              <w:bottom w:val="single" w:sz="4" w:space="0" w:color="auto"/>
            </w:tcBorders>
            <w:shd w:val="clear" w:color="auto" w:fill="D9D9D9"/>
            <w:vAlign w:val="center"/>
          </w:tcPr>
          <w:p w14:paraId="7AF42E1D" w14:textId="77777777" w:rsidR="003E24BF" w:rsidRDefault="003E24BF">
            <w:pPr>
              <w:spacing w:line="360" w:lineRule="auto"/>
              <w:jc w:val="left"/>
              <w:rPr>
                <w:rFonts w:ascii="Times New Roman" w:eastAsia="宋体" w:hAnsi="Times New Roman" w:cs="Times New Roman"/>
                <w:bCs/>
                <w:sz w:val="18"/>
                <w:szCs w:val="18"/>
              </w:rPr>
            </w:pPr>
          </w:p>
        </w:tc>
        <w:tc>
          <w:tcPr>
            <w:tcW w:w="346" w:type="pct"/>
            <w:vMerge/>
            <w:tcBorders>
              <w:top w:val="single" w:sz="4" w:space="0" w:color="auto"/>
              <w:bottom w:val="single" w:sz="4" w:space="0" w:color="auto"/>
            </w:tcBorders>
            <w:shd w:val="clear" w:color="auto" w:fill="D9D9D9"/>
            <w:vAlign w:val="center"/>
          </w:tcPr>
          <w:p w14:paraId="0499FF9B" w14:textId="77777777" w:rsidR="003E24BF" w:rsidRDefault="003E24BF">
            <w:pPr>
              <w:spacing w:line="360" w:lineRule="auto"/>
              <w:jc w:val="left"/>
              <w:rPr>
                <w:rFonts w:ascii="Times New Roman" w:eastAsia="宋体" w:hAnsi="Times New Roman" w:cs="Times New Roman"/>
                <w:bCs/>
                <w:sz w:val="18"/>
                <w:szCs w:val="18"/>
              </w:rPr>
            </w:pPr>
          </w:p>
        </w:tc>
        <w:tc>
          <w:tcPr>
            <w:tcW w:w="490" w:type="pct"/>
            <w:vMerge/>
            <w:tcBorders>
              <w:top w:val="single" w:sz="4" w:space="0" w:color="auto"/>
              <w:bottom w:val="single" w:sz="4" w:space="0" w:color="auto"/>
            </w:tcBorders>
            <w:shd w:val="clear" w:color="auto" w:fill="D9D9D9"/>
            <w:vAlign w:val="center"/>
          </w:tcPr>
          <w:p w14:paraId="22EF9488"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392" w:type="pct"/>
            <w:vMerge/>
            <w:tcBorders>
              <w:bottom w:val="single" w:sz="4" w:space="0" w:color="auto"/>
            </w:tcBorders>
            <w:shd w:val="clear" w:color="auto" w:fill="D9D9D9"/>
          </w:tcPr>
          <w:p w14:paraId="5C21FA39" w14:textId="77777777" w:rsidR="003E24BF" w:rsidRDefault="003E24BF">
            <w:pPr>
              <w:spacing w:line="360" w:lineRule="auto"/>
              <w:jc w:val="center"/>
              <w:rPr>
                <w:rFonts w:ascii="Times New Roman" w:eastAsia="宋体" w:hAnsi="Times New Roman" w:cs="Times New Roman"/>
                <w:bCs/>
                <w:sz w:val="18"/>
                <w:szCs w:val="18"/>
              </w:rPr>
            </w:pPr>
          </w:p>
        </w:tc>
        <w:tc>
          <w:tcPr>
            <w:tcW w:w="704" w:type="pct"/>
            <w:tcBorders>
              <w:top w:val="single" w:sz="4" w:space="0" w:color="auto"/>
              <w:bottom w:val="single" w:sz="4" w:space="0" w:color="auto"/>
            </w:tcBorders>
            <w:shd w:val="clear" w:color="auto" w:fill="D9D9D9"/>
            <w:vAlign w:val="center"/>
          </w:tcPr>
          <w:p w14:paraId="1E894E3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优</w:t>
            </w:r>
          </w:p>
        </w:tc>
        <w:tc>
          <w:tcPr>
            <w:tcW w:w="704" w:type="pct"/>
            <w:tcBorders>
              <w:top w:val="single" w:sz="4" w:space="0" w:color="auto"/>
              <w:bottom w:val="single" w:sz="4" w:space="0" w:color="auto"/>
            </w:tcBorders>
            <w:shd w:val="clear" w:color="auto" w:fill="D9D9D9"/>
            <w:vAlign w:val="center"/>
          </w:tcPr>
          <w:p w14:paraId="148AC1A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良</w:t>
            </w:r>
          </w:p>
        </w:tc>
        <w:tc>
          <w:tcPr>
            <w:tcW w:w="704" w:type="pct"/>
            <w:tcBorders>
              <w:top w:val="single" w:sz="4" w:space="0" w:color="auto"/>
              <w:bottom w:val="single" w:sz="4" w:space="0" w:color="auto"/>
            </w:tcBorders>
            <w:shd w:val="clear" w:color="auto" w:fill="D9D9D9"/>
            <w:vAlign w:val="center"/>
          </w:tcPr>
          <w:p w14:paraId="2A34723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中</w:t>
            </w:r>
          </w:p>
        </w:tc>
        <w:tc>
          <w:tcPr>
            <w:tcW w:w="704" w:type="pct"/>
            <w:tcBorders>
              <w:top w:val="single" w:sz="4" w:space="0" w:color="auto"/>
              <w:bottom w:val="single" w:sz="4" w:space="0" w:color="auto"/>
            </w:tcBorders>
            <w:shd w:val="clear" w:color="auto" w:fill="D9D9D9"/>
            <w:vAlign w:val="center"/>
          </w:tcPr>
          <w:p w14:paraId="390FAC6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及格</w:t>
            </w:r>
          </w:p>
        </w:tc>
        <w:tc>
          <w:tcPr>
            <w:tcW w:w="705" w:type="pct"/>
            <w:tcBorders>
              <w:top w:val="single" w:sz="4" w:space="0" w:color="auto"/>
              <w:bottom w:val="single" w:sz="4" w:space="0" w:color="auto"/>
            </w:tcBorders>
            <w:shd w:val="clear" w:color="auto" w:fill="D9D9D9"/>
            <w:vAlign w:val="center"/>
          </w:tcPr>
          <w:p w14:paraId="2956039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不及格</w:t>
            </w:r>
          </w:p>
        </w:tc>
      </w:tr>
      <w:tr w:rsidR="003E24BF" w14:paraId="5BCAB9D7" w14:textId="77777777">
        <w:trPr>
          <w:jc w:val="center"/>
        </w:trPr>
        <w:tc>
          <w:tcPr>
            <w:tcW w:w="245" w:type="pct"/>
            <w:vMerge w:val="restart"/>
            <w:tcBorders>
              <w:top w:val="single" w:sz="4" w:space="0" w:color="auto"/>
            </w:tcBorders>
            <w:vAlign w:val="center"/>
          </w:tcPr>
          <w:p w14:paraId="77E44CB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tc>
        <w:tc>
          <w:tcPr>
            <w:tcW w:w="346" w:type="pct"/>
            <w:tcBorders>
              <w:top w:val="single" w:sz="4" w:space="0" w:color="auto"/>
            </w:tcBorders>
            <w:vAlign w:val="center"/>
          </w:tcPr>
          <w:p w14:paraId="0C604E9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平时表现</w:t>
            </w:r>
          </w:p>
        </w:tc>
        <w:tc>
          <w:tcPr>
            <w:tcW w:w="490" w:type="pct"/>
            <w:tcBorders>
              <w:top w:val="single" w:sz="4" w:space="0" w:color="auto"/>
            </w:tcBorders>
            <w:vAlign w:val="center"/>
          </w:tcPr>
          <w:p w14:paraId="65B3DA9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392" w:type="pct"/>
            <w:vMerge w:val="restart"/>
            <w:tcBorders>
              <w:top w:val="single" w:sz="4" w:space="0" w:color="auto"/>
            </w:tcBorders>
            <w:vAlign w:val="center"/>
          </w:tcPr>
          <w:p w14:paraId="3FD57D4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3525" w:type="pct"/>
            <w:gridSpan w:val="5"/>
            <w:tcBorders>
              <w:top w:val="single" w:sz="4" w:space="0" w:color="auto"/>
            </w:tcBorders>
            <w:vAlign w:val="center"/>
          </w:tcPr>
          <w:p w14:paraId="7C336C3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以</w:t>
            </w:r>
            <w:r>
              <w:rPr>
                <w:rFonts w:ascii="Times New Roman" w:eastAsia="宋体" w:hAnsi="Times New Roman" w:cs="Times New Roman"/>
                <w:bCs/>
                <w:sz w:val="18"/>
                <w:szCs w:val="18"/>
              </w:rPr>
              <w:t>100</w:t>
            </w:r>
            <w:r>
              <w:rPr>
                <w:rFonts w:ascii="Times New Roman" w:eastAsia="宋体" w:hAnsi="Times New Roman" w:cs="Times New Roman"/>
                <w:bCs/>
                <w:sz w:val="18"/>
                <w:szCs w:val="18"/>
              </w:rPr>
              <w:t>分作为基准分，学生旷课每节扣</w:t>
            </w:r>
            <w:r>
              <w:rPr>
                <w:rFonts w:ascii="Times New Roman" w:eastAsia="宋体" w:hAnsi="Times New Roman" w:cs="Times New Roman"/>
                <w:bCs/>
                <w:sz w:val="18"/>
                <w:szCs w:val="18"/>
              </w:rPr>
              <w:t>10</w:t>
            </w:r>
            <w:r>
              <w:rPr>
                <w:rFonts w:ascii="Times New Roman" w:eastAsia="宋体" w:hAnsi="Times New Roman" w:cs="Times New Roman"/>
                <w:bCs/>
                <w:sz w:val="18"/>
                <w:szCs w:val="18"/>
              </w:rPr>
              <w:t>分，迟到、早退每次扣</w:t>
            </w:r>
            <w:r>
              <w:rPr>
                <w:rFonts w:ascii="Times New Roman" w:eastAsia="宋体" w:hAnsi="Times New Roman" w:cs="Times New Roman"/>
                <w:bCs/>
                <w:sz w:val="18"/>
                <w:szCs w:val="18"/>
              </w:rPr>
              <w:t>3</w:t>
            </w:r>
            <w:r>
              <w:rPr>
                <w:rFonts w:ascii="Times New Roman" w:eastAsia="宋体" w:hAnsi="Times New Roman" w:cs="Times New Roman"/>
                <w:bCs/>
                <w:sz w:val="18"/>
                <w:szCs w:val="18"/>
              </w:rPr>
              <w:t>分，请假每次扣</w:t>
            </w:r>
            <w:r>
              <w:rPr>
                <w:rFonts w:ascii="Times New Roman" w:eastAsia="宋体" w:hAnsi="Times New Roman" w:cs="Times New Roman"/>
                <w:bCs/>
                <w:sz w:val="18"/>
                <w:szCs w:val="18"/>
              </w:rPr>
              <w:t>2</w:t>
            </w:r>
            <w:r>
              <w:rPr>
                <w:rFonts w:ascii="Times New Roman" w:eastAsia="宋体" w:hAnsi="Times New Roman" w:cs="Times New Roman"/>
                <w:bCs/>
                <w:sz w:val="18"/>
                <w:szCs w:val="18"/>
              </w:rPr>
              <w:t>分。</w:t>
            </w:r>
          </w:p>
        </w:tc>
      </w:tr>
      <w:tr w:rsidR="003E24BF" w14:paraId="7C948968" w14:textId="77777777">
        <w:trPr>
          <w:jc w:val="center"/>
        </w:trPr>
        <w:tc>
          <w:tcPr>
            <w:tcW w:w="245" w:type="pct"/>
            <w:vMerge/>
            <w:vAlign w:val="center"/>
          </w:tcPr>
          <w:p w14:paraId="0B485ABB" w14:textId="77777777" w:rsidR="003E24BF" w:rsidRDefault="003E24BF">
            <w:pPr>
              <w:spacing w:line="360" w:lineRule="auto"/>
              <w:jc w:val="left"/>
              <w:rPr>
                <w:rFonts w:ascii="Times New Roman" w:eastAsia="宋体" w:hAnsi="Times New Roman" w:cs="Times New Roman"/>
                <w:bCs/>
                <w:sz w:val="18"/>
                <w:szCs w:val="18"/>
              </w:rPr>
            </w:pPr>
          </w:p>
        </w:tc>
        <w:tc>
          <w:tcPr>
            <w:tcW w:w="346" w:type="pct"/>
            <w:vAlign w:val="center"/>
          </w:tcPr>
          <w:p w14:paraId="71CD617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课堂实验</w:t>
            </w:r>
          </w:p>
        </w:tc>
        <w:tc>
          <w:tcPr>
            <w:tcW w:w="490" w:type="pct"/>
            <w:vAlign w:val="center"/>
          </w:tcPr>
          <w:p w14:paraId="6F201E0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392" w:type="pct"/>
            <w:vMerge/>
          </w:tcPr>
          <w:p w14:paraId="3E2C63EF" w14:textId="77777777" w:rsidR="003E24BF" w:rsidRDefault="003E24BF">
            <w:pPr>
              <w:spacing w:line="360" w:lineRule="auto"/>
              <w:jc w:val="center"/>
              <w:rPr>
                <w:rFonts w:ascii="Times New Roman" w:eastAsia="宋体" w:hAnsi="Times New Roman" w:cs="Times New Roman"/>
                <w:bCs/>
                <w:sz w:val="18"/>
                <w:szCs w:val="18"/>
              </w:rPr>
            </w:pPr>
          </w:p>
        </w:tc>
        <w:tc>
          <w:tcPr>
            <w:tcW w:w="704" w:type="pct"/>
            <w:vAlign w:val="center"/>
          </w:tcPr>
          <w:p w14:paraId="480291A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内容完整清晰，市场需求分析真实具有说服力；结构合理，逻辑顺畅，有连贯性和层次性；各类数据分析精准到位，能够给大家提供较好的借鉴；系统原型界面设计美观；汇报思路清晰，表达准确、重点突出；声音洪亮，精神饱满；反应灵活，能够很好解答提出的问题。</w:t>
            </w:r>
          </w:p>
        </w:tc>
        <w:tc>
          <w:tcPr>
            <w:tcW w:w="704" w:type="pct"/>
            <w:vAlign w:val="center"/>
          </w:tcPr>
          <w:p w14:paraId="2599A41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内容比较完整清晰，市场需求分析比较真实有一定的说服力；结构较合理，逻辑较顺畅，比较有连贯性和层次性；各类数据分析比较准确，能够给大家提供一定的借鉴；系统原型界面设计比较美观；汇报表达准确；声音较洪亮，精神较饱满；反应较灵活，能够较好解答提出的问题。</w:t>
            </w:r>
          </w:p>
        </w:tc>
        <w:tc>
          <w:tcPr>
            <w:tcW w:w="704" w:type="pct"/>
            <w:vAlign w:val="center"/>
          </w:tcPr>
          <w:p w14:paraId="123978C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内容基本完整，做了一定量的市场需求分析，数据比较真实但说服力不足；结构较合理，逻辑较顺畅，比较有连贯性和层次性；能进行一定的数据分析，能够给大家提供一定帮助；系统原型界面设计美观性一般；汇报表达基本清楚；基本能够解答提出的问题。</w:t>
            </w:r>
          </w:p>
        </w:tc>
        <w:tc>
          <w:tcPr>
            <w:tcW w:w="704" w:type="pct"/>
            <w:vAlign w:val="center"/>
          </w:tcPr>
          <w:p w14:paraId="41DA288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内容还算完整，做了一定的市场需求分析，但不充分，数据还算真实结构基本合理，逻辑基本顺畅，连贯性和层次性一般；数据分析能力较弱；系统原型界面设计美观性一般且无甚特色；汇报表达还算清楚；经过教师的提示基本能够解答提出的问题。</w:t>
            </w:r>
          </w:p>
        </w:tc>
        <w:tc>
          <w:tcPr>
            <w:tcW w:w="705" w:type="pct"/>
            <w:vAlign w:val="center"/>
          </w:tcPr>
          <w:p w14:paraId="6951A78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内容不完整，未对项目产品做市场需求分析，数据来源不明，结构不太合理，逻辑不太顺畅，连贯性和层次性较差；数据分析能力较差；系统原型界面设计美观性较差；汇报表达不清；声音较小，经过教师的提示还是不能解答提出的问题。</w:t>
            </w:r>
          </w:p>
        </w:tc>
      </w:tr>
      <w:tr w:rsidR="003E24BF" w14:paraId="46117AA5" w14:textId="77777777">
        <w:trPr>
          <w:jc w:val="center"/>
        </w:trPr>
        <w:tc>
          <w:tcPr>
            <w:tcW w:w="245" w:type="pct"/>
            <w:vMerge/>
            <w:vAlign w:val="center"/>
          </w:tcPr>
          <w:p w14:paraId="696850CB" w14:textId="77777777" w:rsidR="003E24BF" w:rsidRDefault="003E24BF">
            <w:pPr>
              <w:spacing w:line="360" w:lineRule="auto"/>
              <w:jc w:val="left"/>
              <w:rPr>
                <w:rFonts w:ascii="Times New Roman" w:eastAsia="宋体" w:hAnsi="Times New Roman" w:cs="Times New Roman"/>
                <w:bCs/>
                <w:sz w:val="18"/>
                <w:szCs w:val="18"/>
              </w:rPr>
            </w:pPr>
          </w:p>
        </w:tc>
        <w:tc>
          <w:tcPr>
            <w:tcW w:w="346" w:type="pct"/>
            <w:vAlign w:val="center"/>
          </w:tcPr>
          <w:p w14:paraId="61F058E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课后实验</w:t>
            </w:r>
          </w:p>
        </w:tc>
        <w:tc>
          <w:tcPr>
            <w:tcW w:w="490" w:type="pct"/>
            <w:vAlign w:val="center"/>
          </w:tcPr>
          <w:p w14:paraId="5C8EA77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392" w:type="pct"/>
            <w:vMerge/>
          </w:tcPr>
          <w:p w14:paraId="67BBB0D6" w14:textId="77777777" w:rsidR="003E24BF" w:rsidRDefault="003E24BF">
            <w:pPr>
              <w:spacing w:line="360" w:lineRule="auto"/>
              <w:jc w:val="center"/>
              <w:rPr>
                <w:rFonts w:ascii="Times New Roman" w:eastAsia="宋体" w:hAnsi="Times New Roman" w:cs="Times New Roman"/>
                <w:bCs/>
                <w:sz w:val="18"/>
                <w:szCs w:val="18"/>
              </w:rPr>
            </w:pPr>
          </w:p>
        </w:tc>
        <w:tc>
          <w:tcPr>
            <w:tcW w:w="704" w:type="pct"/>
            <w:vAlign w:val="center"/>
          </w:tcPr>
          <w:p w14:paraId="267BE07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个人实践能力很强，善于独立思考并与教师沟通；实验数据记录非常完整，步骤详实，对实验结果分析正确且非常深入，报告撰写质量很高。</w:t>
            </w:r>
            <w:r>
              <w:rPr>
                <w:rFonts w:ascii="Times New Roman" w:eastAsia="宋体" w:hAnsi="Times New Roman" w:cs="Times New Roman"/>
                <w:bCs/>
                <w:sz w:val="18"/>
                <w:szCs w:val="18"/>
              </w:rPr>
              <w:t xml:space="preserve"> </w:t>
            </w:r>
          </w:p>
        </w:tc>
        <w:tc>
          <w:tcPr>
            <w:tcW w:w="704" w:type="pct"/>
            <w:vAlign w:val="center"/>
          </w:tcPr>
          <w:p w14:paraId="795E8C6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个人实践能力较强，能独立思考并与教师沟通；实验数据记录较为完整，步骤较详细，对实验结果分析正确且深入，报告撰写质量较高。</w:t>
            </w:r>
          </w:p>
        </w:tc>
        <w:tc>
          <w:tcPr>
            <w:tcW w:w="704" w:type="pct"/>
            <w:vAlign w:val="center"/>
          </w:tcPr>
          <w:p w14:paraId="3B3CD8C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个人实践能力一般，能对问题进行一定的思考；实验数据记录基本完整，步骤基本完整，对实验结果分析基本正确，报告撰写质量一般。</w:t>
            </w:r>
          </w:p>
        </w:tc>
        <w:tc>
          <w:tcPr>
            <w:tcW w:w="704" w:type="pct"/>
            <w:vAlign w:val="center"/>
          </w:tcPr>
          <w:p w14:paraId="28544AD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个人实践能力尚可，能对问题进行一定的思考；实验数据记录尚可，步骤还算完整，对实验结果分析深入程度尚可，报告撰写质量基本满足要求。</w:t>
            </w:r>
            <w:r>
              <w:rPr>
                <w:rFonts w:ascii="Times New Roman" w:eastAsia="宋体" w:hAnsi="Times New Roman" w:cs="Times New Roman"/>
                <w:bCs/>
                <w:sz w:val="18"/>
                <w:szCs w:val="18"/>
              </w:rPr>
              <w:t xml:space="preserve"> </w:t>
            </w:r>
          </w:p>
        </w:tc>
        <w:tc>
          <w:tcPr>
            <w:tcW w:w="705" w:type="pct"/>
            <w:vAlign w:val="center"/>
          </w:tcPr>
          <w:p w14:paraId="44C7F51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个人实践能力较差，态度不端；实验数据记录完整度较差，缺少步骤记录，对实验结果分析缺乏或应付了事，报告撰写质量较差。</w:t>
            </w:r>
            <w:r>
              <w:rPr>
                <w:rFonts w:ascii="Times New Roman" w:eastAsia="宋体" w:hAnsi="Times New Roman" w:cs="Times New Roman"/>
                <w:bCs/>
                <w:sz w:val="18"/>
                <w:szCs w:val="18"/>
              </w:rPr>
              <w:t xml:space="preserve"> </w:t>
            </w:r>
          </w:p>
        </w:tc>
      </w:tr>
      <w:tr w:rsidR="003E24BF" w14:paraId="3016D3E3" w14:textId="77777777">
        <w:trPr>
          <w:jc w:val="center"/>
        </w:trPr>
        <w:tc>
          <w:tcPr>
            <w:tcW w:w="245" w:type="pct"/>
            <w:vMerge/>
            <w:vAlign w:val="center"/>
          </w:tcPr>
          <w:p w14:paraId="279AF43E" w14:textId="77777777" w:rsidR="003E24BF" w:rsidRDefault="003E24BF">
            <w:pPr>
              <w:spacing w:line="360" w:lineRule="auto"/>
              <w:jc w:val="left"/>
              <w:rPr>
                <w:rFonts w:ascii="Times New Roman" w:eastAsia="宋体" w:hAnsi="Times New Roman" w:cs="Times New Roman"/>
                <w:bCs/>
                <w:sz w:val="18"/>
                <w:szCs w:val="18"/>
              </w:rPr>
            </w:pPr>
          </w:p>
        </w:tc>
        <w:tc>
          <w:tcPr>
            <w:tcW w:w="346" w:type="pct"/>
            <w:vAlign w:val="center"/>
          </w:tcPr>
          <w:p w14:paraId="7E98C25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p>
        </w:tc>
        <w:tc>
          <w:tcPr>
            <w:tcW w:w="490" w:type="pct"/>
            <w:vAlign w:val="center"/>
          </w:tcPr>
          <w:p w14:paraId="456573C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50%</w:t>
            </w:r>
          </w:p>
        </w:tc>
        <w:tc>
          <w:tcPr>
            <w:tcW w:w="392" w:type="pct"/>
            <w:vMerge/>
          </w:tcPr>
          <w:p w14:paraId="60186FCA" w14:textId="77777777" w:rsidR="003E24BF" w:rsidRDefault="003E24BF">
            <w:pPr>
              <w:spacing w:line="360" w:lineRule="auto"/>
              <w:jc w:val="center"/>
              <w:rPr>
                <w:rFonts w:ascii="Times New Roman" w:eastAsia="宋体" w:hAnsi="Times New Roman" w:cs="Times New Roman"/>
                <w:bCs/>
                <w:sz w:val="18"/>
                <w:szCs w:val="18"/>
              </w:rPr>
            </w:pPr>
          </w:p>
        </w:tc>
        <w:tc>
          <w:tcPr>
            <w:tcW w:w="3525" w:type="pct"/>
            <w:gridSpan w:val="5"/>
            <w:vAlign w:val="center"/>
          </w:tcPr>
          <w:p w14:paraId="24857CF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见期末试卷评分标准</w:t>
            </w:r>
          </w:p>
        </w:tc>
      </w:tr>
      <w:tr w:rsidR="003E24BF" w14:paraId="1EA59A0A" w14:textId="77777777">
        <w:trPr>
          <w:jc w:val="center"/>
        </w:trPr>
        <w:tc>
          <w:tcPr>
            <w:tcW w:w="245" w:type="pct"/>
            <w:vMerge w:val="restart"/>
            <w:vAlign w:val="center"/>
          </w:tcPr>
          <w:p w14:paraId="76CB76F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tc>
        <w:tc>
          <w:tcPr>
            <w:tcW w:w="346" w:type="pct"/>
            <w:vAlign w:val="center"/>
          </w:tcPr>
          <w:p w14:paraId="76A0CBB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平时表现</w:t>
            </w:r>
          </w:p>
        </w:tc>
        <w:tc>
          <w:tcPr>
            <w:tcW w:w="490" w:type="pct"/>
            <w:vAlign w:val="center"/>
          </w:tcPr>
          <w:p w14:paraId="11B3CC1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392" w:type="pct"/>
            <w:vMerge w:val="restart"/>
            <w:vAlign w:val="center"/>
          </w:tcPr>
          <w:p w14:paraId="39A8CF5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704" w:type="pct"/>
            <w:vAlign w:val="center"/>
          </w:tcPr>
          <w:p w14:paraId="1C271FA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704" w:type="pct"/>
            <w:vAlign w:val="center"/>
          </w:tcPr>
          <w:p w14:paraId="23F6752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704" w:type="pct"/>
            <w:vAlign w:val="center"/>
          </w:tcPr>
          <w:p w14:paraId="40FA36E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704" w:type="pct"/>
            <w:vAlign w:val="center"/>
          </w:tcPr>
          <w:p w14:paraId="5A1A44C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705" w:type="pct"/>
            <w:vAlign w:val="center"/>
          </w:tcPr>
          <w:p w14:paraId="3CCCFA2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2C2019B9" w14:textId="77777777">
        <w:trPr>
          <w:jc w:val="center"/>
        </w:trPr>
        <w:tc>
          <w:tcPr>
            <w:tcW w:w="245" w:type="pct"/>
            <w:vMerge/>
            <w:vAlign w:val="center"/>
          </w:tcPr>
          <w:p w14:paraId="52132C60" w14:textId="77777777" w:rsidR="003E24BF" w:rsidRDefault="003E24BF">
            <w:pPr>
              <w:spacing w:line="360" w:lineRule="auto"/>
              <w:jc w:val="left"/>
              <w:rPr>
                <w:rFonts w:ascii="Times New Roman" w:eastAsia="宋体" w:hAnsi="Times New Roman" w:cs="Times New Roman"/>
                <w:bCs/>
                <w:sz w:val="18"/>
                <w:szCs w:val="18"/>
              </w:rPr>
            </w:pPr>
          </w:p>
        </w:tc>
        <w:tc>
          <w:tcPr>
            <w:tcW w:w="346" w:type="pct"/>
            <w:vAlign w:val="center"/>
          </w:tcPr>
          <w:p w14:paraId="449A484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课堂实验</w:t>
            </w:r>
          </w:p>
        </w:tc>
        <w:tc>
          <w:tcPr>
            <w:tcW w:w="490" w:type="pct"/>
            <w:vAlign w:val="center"/>
          </w:tcPr>
          <w:p w14:paraId="6DD47B4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392" w:type="pct"/>
            <w:vMerge/>
          </w:tcPr>
          <w:p w14:paraId="0B8938D2"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3525" w:type="pct"/>
            <w:gridSpan w:val="5"/>
            <w:vAlign w:val="center"/>
          </w:tcPr>
          <w:p w14:paraId="2A55796D"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1CDB68FC" w14:textId="77777777">
        <w:trPr>
          <w:jc w:val="center"/>
        </w:trPr>
        <w:tc>
          <w:tcPr>
            <w:tcW w:w="245" w:type="pct"/>
            <w:vMerge/>
            <w:vAlign w:val="center"/>
          </w:tcPr>
          <w:p w14:paraId="6687A0DA" w14:textId="77777777" w:rsidR="003E24BF" w:rsidRDefault="003E24BF">
            <w:pPr>
              <w:spacing w:line="360" w:lineRule="auto"/>
              <w:jc w:val="left"/>
              <w:rPr>
                <w:rFonts w:ascii="Times New Roman" w:eastAsia="宋体" w:hAnsi="Times New Roman" w:cs="Times New Roman"/>
                <w:bCs/>
                <w:sz w:val="18"/>
                <w:szCs w:val="18"/>
              </w:rPr>
            </w:pPr>
          </w:p>
        </w:tc>
        <w:tc>
          <w:tcPr>
            <w:tcW w:w="346" w:type="pct"/>
            <w:vAlign w:val="center"/>
          </w:tcPr>
          <w:p w14:paraId="7C32B27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课后实验</w:t>
            </w:r>
          </w:p>
        </w:tc>
        <w:tc>
          <w:tcPr>
            <w:tcW w:w="490" w:type="pct"/>
            <w:vAlign w:val="center"/>
          </w:tcPr>
          <w:p w14:paraId="3FF4A4C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392" w:type="pct"/>
            <w:vMerge/>
          </w:tcPr>
          <w:p w14:paraId="2762D072"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704" w:type="pct"/>
            <w:vAlign w:val="center"/>
          </w:tcPr>
          <w:p w14:paraId="14E370F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704" w:type="pct"/>
            <w:vAlign w:val="center"/>
          </w:tcPr>
          <w:p w14:paraId="7470AAFC"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704" w:type="pct"/>
            <w:vAlign w:val="center"/>
          </w:tcPr>
          <w:p w14:paraId="215C72C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704" w:type="pct"/>
            <w:vAlign w:val="center"/>
          </w:tcPr>
          <w:p w14:paraId="72ACA94A"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705" w:type="pct"/>
            <w:vAlign w:val="center"/>
          </w:tcPr>
          <w:p w14:paraId="64E76A07"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6D9FDB0D" w14:textId="77777777">
        <w:trPr>
          <w:jc w:val="center"/>
        </w:trPr>
        <w:tc>
          <w:tcPr>
            <w:tcW w:w="245" w:type="pct"/>
            <w:vMerge/>
            <w:vAlign w:val="center"/>
          </w:tcPr>
          <w:p w14:paraId="2857483E" w14:textId="77777777" w:rsidR="003E24BF" w:rsidRDefault="003E24BF">
            <w:pPr>
              <w:spacing w:line="360" w:lineRule="auto"/>
              <w:jc w:val="left"/>
              <w:rPr>
                <w:rFonts w:ascii="Times New Roman" w:eastAsia="宋体" w:hAnsi="Times New Roman" w:cs="Times New Roman"/>
                <w:bCs/>
                <w:sz w:val="18"/>
                <w:szCs w:val="18"/>
              </w:rPr>
            </w:pPr>
          </w:p>
        </w:tc>
        <w:tc>
          <w:tcPr>
            <w:tcW w:w="346" w:type="pct"/>
            <w:vAlign w:val="center"/>
          </w:tcPr>
          <w:p w14:paraId="377B2AF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p>
        </w:tc>
        <w:tc>
          <w:tcPr>
            <w:tcW w:w="490" w:type="pct"/>
            <w:vAlign w:val="center"/>
          </w:tcPr>
          <w:p w14:paraId="0B2B572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50%</w:t>
            </w:r>
          </w:p>
        </w:tc>
        <w:tc>
          <w:tcPr>
            <w:tcW w:w="392" w:type="pct"/>
            <w:vMerge/>
          </w:tcPr>
          <w:p w14:paraId="18BAAFA9"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3525" w:type="pct"/>
            <w:gridSpan w:val="5"/>
            <w:vAlign w:val="center"/>
          </w:tcPr>
          <w:p w14:paraId="4CF1A6F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sz w:val="18"/>
                <w:szCs w:val="18"/>
              </w:rPr>
              <w:t>同上</w:t>
            </w:r>
          </w:p>
        </w:tc>
      </w:tr>
      <w:tr w:rsidR="003E24BF" w14:paraId="45B8041A" w14:textId="77777777">
        <w:trPr>
          <w:jc w:val="center"/>
        </w:trPr>
        <w:tc>
          <w:tcPr>
            <w:tcW w:w="245" w:type="pct"/>
            <w:vMerge w:val="restart"/>
            <w:vAlign w:val="center"/>
          </w:tcPr>
          <w:p w14:paraId="28A362D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c>
          <w:tcPr>
            <w:tcW w:w="346" w:type="pct"/>
            <w:vAlign w:val="center"/>
          </w:tcPr>
          <w:p w14:paraId="1F13487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平时表现</w:t>
            </w:r>
          </w:p>
        </w:tc>
        <w:tc>
          <w:tcPr>
            <w:tcW w:w="490" w:type="pct"/>
            <w:vAlign w:val="center"/>
          </w:tcPr>
          <w:p w14:paraId="41CEE05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392" w:type="pct"/>
            <w:vMerge w:val="restart"/>
            <w:vAlign w:val="center"/>
          </w:tcPr>
          <w:p w14:paraId="3880E915"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704" w:type="pct"/>
            <w:vAlign w:val="center"/>
          </w:tcPr>
          <w:p w14:paraId="447A9A0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704" w:type="pct"/>
            <w:vAlign w:val="center"/>
          </w:tcPr>
          <w:p w14:paraId="2E74D33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704" w:type="pct"/>
            <w:vAlign w:val="center"/>
          </w:tcPr>
          <w:p w14:paraId="52D8C84A"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704" w:type="pct"/>
            <w:vAlign w:val="center"/>
          </w:tcPr>
          <w:p w14:paraId="6188A5C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705" w:type="pct"/>
            <w:vAlign w:val="center"/>
          </w:tcPr>
          <w:p w14:paraId="524BEC60"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2CF5181C" w14:textId="77777777">
        <w:trPr>
          <w:jc w:val="center"/>
        </w:trPr>
        <w:tc>
          <w:tcPr>
            <w:tcW w:w="245" w:type="pct"/>
            <w:vMerge/>
            <w:vAlign w:val="center"/>
          </w:tcPr>
          <w:p w14:paraId="3F82427F" w14:textId="77777777" w:rsidR="003E24BF" w:rsidRDefault="003E24BF">
            <w:pPr>
              <w:spacing w:line="360" w:lineRule="auto"/>
              <w:jc w:val="left"/>
              <w:rPr>
                <w:rFonts w:ascii="Times New Roman" w:eastAsia="宋体" w:hAnsi="Times New Roman" w:cs="Times New Roman"/>
                <w:bCs/>
                <w:sz w:val="18"/>
                <w:szCs w:val="18"/>
              </w:rPr>
            </w:pPr>
          </w:p>
        </w:tc>
        <w:tc>
          <w:tcPr>
            <w:tcW w:w="346" w:type="pct"/>
            <w:vAlign w:val="center"/>
          </w:tcPr>
          <w:p w14:paraId="033DCEF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课堂实验</w:t>
            </w:r>
          </w:p>
        </w:tc>
        <w:tc>
          <w:tcPr>
            <w:tcW w:w="490" w:type="pct"/>
            <w:vAlign w:val="center"/>
          </w:tcPr>
          <w:p w14:paraId="7538ADF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392" w:type="pct"/>
            <w:vMerge/>
          </w:tcPr>
          <w:p w14:paraId="1A77DD31"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704" w:type="pct"/>
            <w:vAlign w:val="center"/>
          </w:tcPr>
          <w:p w14:paraId="036D6B35"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704" w:type="pct"/>
            <w:vAlign w:val="center"/>
          </w:tcPr>
          <w:p w14:paraId="17B691E5"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704" w:type="pct"/>
            <w:vAlign w:val="center"/>
          </w:tcPr>
          <w:p w14:paraId="5207B62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704" w:type="pct"/>
            <w:vAlign w:val="center"/>
          </w:tcPr>
          <w:p w14:paraId="0CE4370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705" w:type="pct"/>
            <w:vAlign w:val="center"/>
          </w:tcPr>
          <w:p w14:paraId="2A201C94"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2A7A89B3" w14:textId="77777777">
        <w:trPr>
          <w:jc w:val="center"/>
        </w:trPr>
        <w:tc>
          <w:tcPr>
            <w:tcW w:w="245" w:type="pct"/>
            <w:vMerge/>
            <w:vAlign w:val="center"/>
          </w:tcPr>
          <w:p w14:paraId="51AAA271" w14:textId="77777777" w:rsidR="003E24BF" w:rsidRDefault="003E24BF">
            <w:pPr>
              <w:spacing w:line="360" w:lineRule="auto"/>
              <w:jc w:val="left"/>
              <w:rPr>
                <w:rFonts w:ascii="Times New Roman" w:eastAsia="宋体" w:hAnsi="Times New Roman" w:cs="Times New Roman"/>
                <w:bCs/>
                <w:sz w:val="18"/>
                <w:szCs w:val="18"/>
              </w:rPr>
            </w:pPr>
          </w:p>
        </w:tc>
        <w:tc>
          <w:tcPr>
            <w:tcW w:w="346" w:type="pct"/>
            <w:vAlign w:val="center"/>
          </w:tcPr>
          <w:p w14:paraId="1A26B2B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课后实验</w:t>
            </w:r>
          </w:p>
        </w:tc>
        <w:tc>
          <w:tcPr>
            <w:tcW w:w="490" w:type="pct"/>
            <w:vAlign w:val="center"/>
          </w:tcPr>
          <w:p w14:paraId="59A25B3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392" w:type="pct"/>
            <w:vMerge/>
          </w:tcPr>
          <w:p w14:paraId="44920CD2"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3525" w:type="pct"/>
            <w:gridSpan w:val="5"/>
            <w:vAlign w:val="center"/>
          </w:tcPr>
          <w:p w14:paraId="3202A4D7"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45CCE2A6" w14:textId="77777777">
        <w:trPr>
          <w:jc w:val="center"/>
        </w:trPr>
        <w:tc>
          <w:tcPr>
            <w:tcW w:w="245" w:type="pct"/>
            <w:vMerge/>
            <w:vAlign w:val="center"/>
          </w:tcPr>
          <w:p w14:paraId="3A015758" w14:textId="77777777" w:rsidR="003E24BF" w:rsidRDefault="003E24BF">
            <w:pPr>
              <w:spacing w:line="360" w:lineRule="auto"/>
              <w:jc w:val="left"/>
              <w:rPr>
                <w:rFonts w:ascii="Times New Roman" w:eastAsia="宋体" w:hAnsi="Times New Roman" w:cs="Times New Roman"/>
                <w:bCs/>
                <w:sz w:val="18"/>
                <w:szCs w:val="18"/>
              </w:rPr>
            </w:pPr>
          </w:p>
        </w:tc>
        <w:tc>
          <w:tcPr>
            <w:tcW w:w="346" w:type="pct"/>
            <w:vAlign w:val="center"/>
          </w:tcPr>
          <w:p w14:paraId="6080911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p>
        </w:tc>
        <w:tc>
          <w:tcPr>
            <w:tcW w:w="490" w:type="pct"/>
            <w:vAlign w:val="center"/>
          </w:tcPr>
          <w:p w14:paraId="3F4B6CE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50%</w:t>
            </w:r>
          </w:p>
        </w:tc>
        <w:tc>
          <w:tcPr>
            <w:tcW w:w="392" w:type="pct"/>
            <w:vMerge/>
          </w:tcPr>
          <w:p w14:paraId="4B9CFD28"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3525" w:type="pct"/>
            <w:gridSpan w:val="5"/>
            <w:vAlign w:val="center"/>
          </w:tcPr>
          <w:p w14:paraId="60A8C650"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1BFEF033" w14:textId="77777777">
        <w:trPr>
          <w:jc w:val="center"/>
        </w:trPr>
        <w:tc>
          <w:tcPr>
            <w:tcW w:w="245" w:type="pct"/>
            <w:vMerge w:val="restart"/>
            <w:vAlign w:val="center"/>
          </w:tcPr>
          <w:p w14:paraId="601FD03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4</w:t>
            </w:r>
          </w:p>
        </w:tc>
        <w:tc>
          <w:tcPr>
            <w:tcW w:w="346" w:type="pct"/>
            <w:vAlign w:val="center"/>
          </w:tcPr>
          <w:p w14:paraId="3F84E7D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平时表现</w:t>
            </w:r>
          </w:p>
        </w:tc>
        <w:tc>
          <w:tcPr>
            <w:tcW w:w="490" w:type="pct"/>
            <w:vAlign w:val="center"/>
          </w:tcPr>
          <w:p w14:paraId="68BEEC9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392" w:type="pct"/>
            <w:vMerge w:val="restart"/>
            <w:vAlign w:val="center"/>
          </w:tcPr>
          <w:p w14:paraId="7F87FDC6"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3525" w:type="pct"/>
            <w:gridSpan w:val="5"/>
            <w:vAlign w:val="center"/>
          </w:tcPr>
          <w:p w14:paraId="1F1FA4B8"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6D9D17EB" w14:textId="77777777">
        <w:trPr>
          <w:jc w:val="center"/>
        </w:trPr>
        <w:tc>
          <w:tcPr>
            <w:tcW w:w="245" w:type="pct"/>
            <w:vMerge/>
            <w:vAlign w:val="center"/>
          </w:tcPr>
          <w:p w14:paraId="1E51A7B3" w14:textId="77777777" w:rsidR="003E24BF" w:rsidRDefault="003E24BF">
            <w:pPr>
              <w:spacing w:line="360" w:lineRule="auto"/>
              <w:jc w:val="center"/>
              <w:rPr>
                <w:rFonts w:ascii="Times New Roman" w:eastAsia="宋体" w:hAnsi="Times New Roman" w:cs="Times New Roman"/>
                <w:bCs/>
                <w:sz w:val="18"/>
                <w:szCs w:val="18"/>
              </w:rPr>
            </w:pPr>
          </w:p>
        </w:tc>
        <w:tc>
          <w:tcPr>
            <w:tcW w:w="346" w:type="pct"/>
            <w:vAlign w:val="center"/>
          </w:tcPr>
          <w:p w14:paraId="3D9B495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w:t>
            </w:r>
          </w:p>
          <w:p w14:paraId="09590A6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w:t>
            </w:r>
          </w:p>
        </w:tc>
        <w:tc>
          <w:tcPr>
            <w:tcW w:w="490" w:type="pct"/>
            <w:vAlign w:val="center"/>
          </w:tcPr>
          <w:p w14:paraId="37F1316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392" w:type="pct"/>
            <w:vMerge/>
            <w:vAlign w:val="center"/>
          </w:tcPr>
          <w:p w14:paraId="3B009B9A"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704" w:type="pct"/>
            <w:vAlign w:val="center"/>
          </w:tcPr>
          <w:p w14:paraId="215E275B"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704" w:type="pct"/>
            <w:vAlign w:val="center"/>
          </w:tcPr>
          <w:p w14:paraId="3418A1AE"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704" w:type="pct"/>
            <w:vAlign w:val="center"/>
          </w:tcPr>
          <w:p w14:paraId="2FFF5EF6"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704" w:type="pct"/>
            <w:vAlign w:val="center"/>
          </w:tcPr>
          <w:p w14:paraId="72EAD988"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705" w:type="pct"/>
            <w:vAlign w:val="center"/>
          </w:tcPr>
          <w:p w14:paraId="36A83243"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1F5970CD" w14:textId="77777777">
        <w:trPr>
          <w:trHeight w:val="240"/>
          <w:jc w:val="center"/>
        </w:trPr>
        <w:tc>
          <w:tcPr>
            <w:tcW w:w="245" w:type="pct"/>
            <w:vMerge/>
            <w:vAlign w:val="center"/>
          </w:tcPr>
          <w:p w14:paraId="3EAB7B92" w14:textId="77777777" w:rsidR="003E24BF" w:rsidRDefault="003E24BF">
            <w:pPr>
              <w:spacing w:line="360" w:lineRule="auto"/>
              <w:jc w:val="center"/>
              <w:rPr>
                <w:rFonts w:ascii="Times New Roman" w:eastAsia="宋体" w:hAnsi="Times New Roman" w:cs="Times New Roman"/>
                <w:bCs/>
                <w:sz w:val="18"/>
                <w:szCs w:val="18"/>
              </w:rPr>
            </w:pPr>
          </w:p>
        </w:tc>
        <w:tc>
          <w:tcPr>
            <w:tcW w:w="346" w:type="pct"/>
            <w:vAlign w:val="center"/>
          </w:tcPr>
          <w:p w14:paraId="53B06AC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课后实验</w:t>
            </w:r>
          </w:p>
        </w:tc>
        <w:tc>
          <w:tcPr>
            <w:tcW w:w="490" w:type="pct"/>
            <w:vAlign w:val="center"/>
          </w:tcPr>
          <w:p w14:paraId="31FD2CD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392" w:type="pct"/>
            <w:vMerge/>
            <w:vAlign w:val="center"/>
          </w:tcPr>
          <w:p w14:paraId="58AEC239"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704" w:type="pct"/>
            <w:vAlign w:val="center"/>
          </w:tcPr>
          <w:p w14:paraId="435DD76E"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704" w:type="pct"/>
            <w:vAlign w:val="center"/>
          </w:tcPr>
          <w:p w14:paraId="021E5ED2"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704" w:type="pct"/>
            <w:vAlign w:val="center"/>
          </w:tcPr>
          <w:p w14:paraId="6228592E"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704" w:type="pct"/>
            <w:vAlign w:val="center"/>
          </w:tcPr>
          <w:p w14:paraId="40F23113"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705" w:type="pct"/>
            <w:vAlign w:val="center"/>
          </w:tcPr>
          <w:p w14:paraId="26517DF2"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689313E9" w14:textId="77777777">
        <w:trPr>
          <w:jc w:val="center"/>
        </w:trPr>
        <w:tc>
          <w:tcPr>
            <w:tcW w:w="245" w:type="pct"/>
            <w:vMerge/>
            <w:vAlign w:val="center"/>
          </w:tcPr>
          <w:p w14:paraId="454931AD" w14:textId="77777777" w:rsidR="003E24BF" w:rsidRDefault="003E24BF">
            <w:pPr>
              <w:spacing w:line="360" w:lineRule="auto"/>
              <w:jc w:val="left"/>
              <w:rPr>
                <w:rFonts w:ascii="Times New Roman" w:eastAsia="宋体" w:hAnsi="Times New Roman" w:cs="Times New Roman"/>
                <w:bCs/>
                <w:sz w:val="18"/>
                <w:szCs w:val="18"/>
              </w:rPr>
            </w:pPr>
          </w:p>
        </w:tc>
        <w:tc>
          <w:tcPr>
            <w:tcW w:w="346" w:type="pct"/>
            <w:vAlign w:val="center"/>
          </w:tcPr>
          <w:p w14:paraId="2403A57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p>
        </w:tc>
        <w:tc>
          <w:tcPr>
            <w:tcW w:w="490" w:type="pct"/>
            <w:vAlign w:val="center"/>
          </w:tcPr>
          <w:p w14:paraId="3AEED9F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50%</w:t>
            </w:r>
          </w:p>
        </w:tc>
        <w:tc>
          <w:tcPr>
            <w:tcW w:w="392" w:type="pct"/>
            <w:vMerge/>
          </w:tcPr>
          <w:p w14:paraId="782C7A25"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3525" w:type="pct"/>
            <w:gridSpan w:val="5"/>
            <w:vAlign w:val="center"/>
          </w:tcPr>
          <w:p w14:paraId="5D56DE18"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bl>
    <w:p w14:paraId="6D6FBFA3" w14:textId="77777777" w:rsidR="003E24BF" w:rsidRDefault="003E24BF">
      <w:pPr>
        <w:spacing w:line="360" w:lineRule="auto"/>
        <w:contextualSpacing/>
        <w:rPr>
          <w:rFonts w:ascii="Times New Roman" w:eastAsia="宋体" w:hAnsi="Times New Roman" w:cs="Times New Roman"/>
          <w:sz w:val="24"/>
        </w:rPr>
      </w:pPr>
    </w:p>
    <w:p w14:paraId="7317C2ED"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七、课程目标达成评价</w:t>
      </w:r>
    </w:p>
    <w:p w14:paraId="719E01E5" w14:textId="77777777" w:rsidR="003E24BF" w:rsidRDefault="00000000">
      <w:pPr>
        <w:spacing w:line="360" w:lineRule="auto"/>
        <w:ind w:firstLineChars="200" w:firstLine="420"/>
        <w:contextualSpacing/>
        <w:rPr>
          <w:rFonts w:ascii="Times New Roman" w:eastAsia="宋体" w:hAnsi="Times New Roman" w:cs="Times New Roman"/>
        </w:rPr>
      </w:pPr>
      <w:r>
        <w:rPr>
          <w:rFonts w:ascii="Times New Roman" w:eastAsia="宋体" w:hAnsi="Times New Roman" w:cs="Times New Roman"/>
        </w:rPr>
        <w:t>实现课程的持续改进，本课程目标达成总体评价根据定量和定性相结合的原则，采用直接评价和间接评价相结合的方式进行。</w:t>
      </w:r>
    </w:p>
    <w:p w14:paraId="55BB9B83" w14:textId="77777777" w:rsidR="003E24BF" w:rsidRDefault="00000000">
      <w:pPr>
        <w:spacing w:line="360" w:lineRule="auto"/>
        <w:ind w:firstLineChars="200" w:firstLine="420"/>
        <w:contextualSpacing/>
        <w:rPr>
          <w:rFonts w:ascii="Times New Roman" w:eastAsia="宋体" w:hAnsi="Times New Roman" w:cs="Times New Roman"/>
        </w:rPr>
      </w:pPr>
      <w:r>
        <w:rPr>
          <w:rFonts w:ascii="Times New Roman" w:eastAsia="宋体" w:hAnsi="Times New Roman" w:cs="Times New Roman"/>
        </w:rPr>
        <w:t>直接评价以定量为主，利用课程考核结束后的课程考核成绩数据进行计算，评价分析课程分目标（含课程思政目标）的达成值。根据表</w:t>
      </w:r>
      <w:r>
        <w:rPr>
          <w:rFonts w:ascii="Times New Roman" w:eastAsia="宋体" w:hAnsi="Times New Roman" w:cs="Times New Roman"/>
        </w:rPr>
        <w:t>6</w:t>
      </w:r>
      <w:r>
        <w:rPr>
          <w:rFonts w:ascii="Times New Roman" w:eastAsia="宋体" w:hAnsi="Times New Roman" w:cs="Times New Roman"/>
        </w:rPr>
        <w:t>所列的各考核环节支撑课程目标的权值，本课程的课程分目标达成评价值的计算方法如下表</w:t>
      </w:r>
      <w:r>
        <w:rPr>
          <w:rFonts w:ascii="Times New Roman" w:eastAsia="宋体" w:hAnsi="Times New Roman" w:cs="Times New Roman"/>
        </w:rPr>
        <w:t>7</w:t>
      </w:r>
      <w:r>
        <w:rPr>
          <w:rFonts w:ascii="Times New Roman" w:eastAsia="宋体" w:hAnsi="Times New Roman" w:cs="Times New Roman"/>
        </w:rPr>
        <w:t>所示。</w:t>
      </w:r>
    </w:p>
    <w:p w14:paraId="1949CB08" w14:textId="77777777" w:rsidR="003E24BF" w:rsidRDefault="00000000">
      <w:pPr>
        <w:pStyle w:val="a4"/>
        <w:spacing w:line="360" w:lineRule="auto"/>
        <w:ind w:firstLine="489"/>
        <w:jc w:val="center"/>
        <w:rPr>
          <w:bCs/>
        </w:rPr>
      </w:pPr>
      <w:r>
        <w:rPr>
          <w:bCs/>
        </w:rPr>
        <w:t>表</w:t>
      </w:r>
      <w:r>
        <w:rPr>
          <w:bCs/>
        </w:rPr>
        <w:t xml:space="preserve">7 </w:t>
      </w:r>
      <w:r>
        <w:rPr>
          <w:bCs/>
        </w:rPr>
        <w:t>课程分目标达成评价值的计算方法</w:t>
      </w:r>
    </w:p>
    <w:tbl>
      <w:tblPr>
        <w:tblW w:w="86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24"/>
        <w:gridCol w:w="1755"/>
        <w:gridCol w:w="5971"/>
      </w:tblGrid>
      <w:tr w:rsidR="003E24BF" w14:paraId="444D2E60" w14:textId="77777777">
        <w:trPr>
          <w:trHeight w:val="578"/>
          <w:jc w:val="center"/>
        </w:trPr>
        <w:tc>
          <w:tcPr>
            <w:tcW w:w="924" w:type="dxa"/>
            <w:tcBorders>
              <w:top w:val="single" w:sz="12" w:space="0" w:color="auto"/>
              <w:bottom w:val="single" w:sz="4" w:space="0" w:color="auto"/>
            </w:tcBorders>
            <w:shd w:val="clear" w:color="auto" w:fill="D9D9D9"/>
            <w:vAlign w:val="center"/>
          </w:tcPr>
          <w:p w14:paraId="3EFEAE99"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课程</w:t>
            </w:r>
          </w:p>
          <w:p w14:paraId="4B7D025E"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目标</w:t>
            </w:r>
          </w:p>
        </w:tc>
        <w:tc>
          <w:tcPr>
            <w:tcW w:w="1755" w:type="dxa"/>
            <w:tcBorders>
              <w:top w:val="single" w:sz="12" w:space="0" w:color="auto"/>
              <w:bottom w:val="single" w:sz="4" w:space="0" w:color="auto"/>
            </w:tcBorders>
            <w:shd w:val="clear" w:color="auto" w:fill="D9D9D9"/>
            <w:vAlign w:val="center"/>
          </w:tcPr>
          <w:p w14:paraId="15D0A160" w14:textId="77777777" w:rsidR="003E24BF" w:rsidRDefault="00000000">
            <w:pPr>
              <w:spacing w:line="360" w:lineRule="auto"/>
              <w:jc w:val="center"/>
              <w:rPr>
                <w:rFonts w:ascii="Times New Roman" w:eastAsia="宋体" w:hAnsi="Times New Roman" w:cs="Times New Roman"/>
                <w:sz w:val="24"/>
                <w:lang w:bidi="ar"/>
              </w:rPr>
            </w:pPr>
            <w:r>
              <w:rPr>
                <w:rFonts w:ascii="Times New Roman" w:eastAsia="宋体" w:hAnsi="Times New Roman" w:cs="Times New Roman"/>
                <w:sz w:val="24"/>
                <w:lang w:bidi="ar"/>
              </w:rPr>
              <w:t>考核</w:t>
            </w:r>
          </w:p>
          <w:p w14:paraId="7FCB8F73"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lang w:bidi="ar"/>
              </w:rPr>
              <w:t>环节</w:t>
            </w:r>
          </w:p>
        </w:tc>
        <w:tc>
          <w:tcPr>
            <w:tcW w:w="5971" w:type="dxa"/>
            <w:tcBorders>
              <w:top w:val="single" w:sz="12" w:space="0" w:color="auto"/>
              <w:bottom w:val="single" w:sz="4" w:space="0" w:color="auto"/>
            </w:tcBorders>
            <w:shd w:val="clear" w:color="auto" w:fill="D9D9D9"/>
            <w:vAlign w:val="center"/>
          </w:tcPr>
          <w:p w14:paraId="3F4B3C18"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评价方法</w:t>
            </w:r>
          </w:p>
        </w:tc>
      </w:tr>
      <w:tr w:rsidR="003E24BF" w14:paraId="34FB407C" w14:textId="77777777">
        <w:trPr>
          <w:jc w:val="center"/>
        </w:trPr>
        <w:tc>
          <w:tcPr>
            <w:tcW w:w="924" w:type="dxa"/>
            <w:tcBorders>
              <w:top w:val="single" w:sz="4" w:space="0" w:color="auto"/>
            </w:tcBorders>
            <w:vAlign w:val="center"/>
          </w:tcPr>
          <w:p w14:paraId="5FF8E18E"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课程目标</w:t>
            </w:r>
            <w:r>
              <w:rPr>
                <w:rFonts w:ascii="Times New Roman" w:eastAsia="宋体" w:hAnsi="Times New Roman" w:cs="Times New Roman"/>
                <w:sz w:val="24"/>
              </w:rPr>
              <w:t>1</w:t>
            </w:r>
          </w:p>
        </w:tc>
        <w:tc>
          <w:tcPr>
            <w:tcW w:w="1755" w:type="dxa"/>
            <w:tcBorders>
              <w:top w:val="single" w:sz="4" w:space="0" w:color="auto"/>
            </w:tcBorders>
            <w:vAlign w:val="center"/>
          </w:tcPr>
          <w:p w14:paraId="69F1E5C4"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课堂表现、课堂实验、课后实验、期末考试</w:t>
            </w:r>
          </w:p>
        </w:tc>
        <w:tc>
          <w:tcPr>
            <w:tcW w:w="5971" w:type="dxa"/>
            <w:tcBorders>
              <w:top w:val="single" w:sz="4" w:space="0" w:color="auto"/>
            </w:tcBorders>
            <w:vAlign w:val="center"/>
          </w:tcPr>
          <w:p w14:paraId="0008809A" w14:textId="77777777" w:rsidR="003E24BF" w:rsidRDefault="00000000">
            <w:pPr>
              <w:spacing w:line="360" w:lineRule="auto"/>
              <w:ind w:left="1440" w:hangingChars="600" w:hanging="1440"/>
              <w:rPr>
                <w:rFonts w:ascii="Times New Roman" w:eastAsia="宋体" w:hAnsi="Times New Roman" w:cs="Times New Roman"/>
                <w:sz w:val="24"/>
              </w:rPr>
            </w:pP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QUOTE </w:instrText>
            </w:r>
            <m:oMath>
              <m:r>
                <m:rPr>
                  <m:nor/>
                </m:rPr>
                <w:rPr>
                  <w:rFonts w:ascii="Times New Roman" w:eastAsia="宋体" w:hAnsi="Times New Roman" w:cs="Times New Roman"/>
                  <w:sz w:val="24"/>
                </w:rPr>
                <m:t>评价值</m:t>
              </m:r>
              <m:r>
                <m:rPr>
                  <m:nor/>
                </m:rPr>
                <w:rPr>
                  <w:rFonts w:ascii="Times New Roman" w:eastAsia="宋体" w:hAnsi="Times New Roman" w:cs="Times New Roman"/>
                  <w:sz w:val="24"/>
                </w:rPr>
                <m:t>=</m:t>
              </m:r>
              <m:f>
                <m:fPr>
                  <m:ctrlPr>
                    <w:rPr>
                      <w:rFonts w:ascii="Cambria Math" w:eastAsia="宋体" w:hAnsi="Cambria Math" w:cs="Times New Roman"/>
                      <w:sz w:val="24"/>
                    </w:rPr>
                  </m:ctrlPr>
                </m:fPr>
                <m:num>
                  <m:r>
                    <m:rPr>
                      <m:nor/>
                    </m:rPr>
                    <w:rPr>
                      <w:rFonts w:ascii="Times New Roman" w:eastAsia="宋体" w:hAnsi="Times New Roman" w:cs="Times New Roman"/>
                      <w:sz w:val="24"/>
                    </w:rPr>
                    <m:t>考勤成绩平均值</m:t>
                  </m:r>
                </m:num>
                <m:den>
                  <m:r>
                    <m:rPr>
                      <m:nor/>
                    </m:rPr>
                    <w:rPr>
                      <w:rFonts w:ascii="Times New Roman" w:eastAsia="宋体" w:hAnsi="Times New Roman" w:cs="Times New Roman"/>
                      <w:sz w:val="24"/>
                    </w:rPr>
                    <m:t>考勤成绩总分</m:t>
                  </m:r>
                </m:den>
              </m:f>
              <m:r>
                <m:rPr>
                  <m:nor/>
                </m:rPr>
                <w:rPr>
                  <w:rFonts w:ascii="Times New Roman" w:eastAsia="宋体" w:hAnsi="Times New Roman" w:cs="Times New Roman"/>
                  <w:sz w:val="24"/>
                </w:rPr>
                <m:t>×10%+</m:t>
              </m:r>
            </m:oMath>
            <w:r>
              <w:rPr>
                <w:rFonts w:ascii="Times New Roman" w:eastAsia="宋体" w:hAnsi="Times New Roman" w:cs="Times New Roman"/>
                <w:sz w:val="24"/>
              </w:rPr>
              <w:instrText xml:space="preserve"> </w:instrText>
            </w:r>
            <w:r>
              <w:rPr>
                <w:rFonts w:ascii="Times New Roman" w:eastAsia="宋体" w:hAnsi="Times New Roman" w:cs="Times New Roman"/>
                <w:sz w:val="24"/>
              </w:rPr>
              <w:fldChar w:fldCharType="separate"/>
            </w:r>
            <w:r>
              <w:rPr>
                <w:rFonts w:ascii="Times New Roman" w:eastAsia="宋体" w:hAnsi="Times New Roman" w:cs="Times New Roman"/>
                <w:noProof/>
              </w:rPr>
              <w:drawing>
                <wp:inline distT="0" distB="0" distL="0" distR="0" wp14:anchorId="0A677DFC" wp14:editId="3F58DBE7">
                  <wp:extent cx="2038350" cy="342900"/>
                  <wp:effectExtent l="0" t="0" r="0" b="0"/>
                  <wp:docPr id="14718998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99834" name="图片 2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a:xfrm>
                            <a:off x="0" y="0"/>
                            <a:ext cx="2038350" cy="342900"/>
                          </a:xfrm>
                          <a:prstGeom prst="rect">
                            <a:avLst/>
                          </a:prstGeom>
                          <a:noFill/>
                          <a:ln>
                            <a:noFill/>
                          </a:ln>
                          <a:effectLst/>
                        </pic:spPr>
                      </pic:pic>
                    </a:graphicData>
                  </a:graphic>
                </wp:inline>
              </w:drawing>
            </w:r>
            <w:r>
              <w:rPr>
                <w:rFonts w:ascii="Times New Roman" w:eastAsia="宋体" w:hAnsi="Times New Roman" w:cs="Times New Roman"/>
                <w:sz w:val="24"/>
              </w:rPr>
              <w:fldChar w:fldCharType="end"/>
            </w:r>
            <w:r>
              <w:rPr>
                <w:rFonts w:ascii="Times New Roman" w:eastAsia="宋体" w:hAnsi="Times New Roman" w:cs="Times New Roman"/>
                <w:sz w:val="24"/>
              </w:rPr>
              <w:t xml:space="preserve"> </w:t>
            </w:r>
          </w:p>
          <w:p w14:paraId="613A32BD" w14:textId="77777777" w:rsidR="003E24BF" w:rsidRDefault="00000000">
            <w:pPr>
              <w:spacing w:line="360" w:lineRule="auto"/>
              <w:ind w:left="1260" w:hangingChars="600" w:hanging="1260"/>
              <w:rPr>
                <w:rFonts w:ascii="Times New Roman" w:eastAsia="宋体" w:hAnsi="Times New Roman" w:cs="Times New Roman"/>
                <w:sz w:val="24"/>
              </w:rPr>
            </w:pPr>
            <w:r>
              <w:rPr>
                <w:rFonts w:ascii="Times New Roman" w:eastAsia="宋体" w:hAnsi="Times New Roman" w:cs="Times New Roman"/>
                <w:noProof/>
                <w:position w:val="-23"/>
              </w:rPr>
              <w:drawing>
                <wp:inline distT="0" distB="0" distL="114300" distR="114300" wp14:anchorId="4EF8FEF7" wp14:editId="415A1F99">
                  <wp:extent cx="3270250" cy="409575"/>
                  <wp:effectExtent l="0" t="0" r="6350" b="8255"/>
                  <wp:docPr id="1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9"/>
                          <pic:cNvPicPr>
                            <a:picLocks noChangeAspect="1"/>
                          </pic:cNvPicPr>
                        </pic:nvPicPr>
                        <pic:blipFill>
                          <a:blip r:embed="rId154">
                            <a:clrChange>
                              <a:clrFrom>
                                <a:srgbClr val="FFFFFF"/>
                              </a:clrFrom>
                              <a:clrTo>
                                <a:srgbClr val="FFFFFF">
                                  <a:alpha val="0"/>
                                </a:srgbClr>
                              </a:clrTo>
                            </a:clrChange>
                          </a:blip>
                          <a:stretch>
                            <a:fillRect/>
                          </a:stretch>
                        </pic:blipFill>
                        <pic:spPr>
                          <a:xfrm>
                            <a:off x="0" y="0"/>
                            <a:ext cx="3270250" cy="409575"/>
                          </a:xfrm>
                          <a:prstGeom prst="rect">
                            <a:avLst/>
                          </a:prstGeom>
                          <a:noFill/>
                          <a:ln>
                            <a:noFill/>
                          </a:ln>
                        </pic:spPr>
                      </pic:pic>
                    </a:graphicData>
                  </a:graphic>
                </wp:inline>
              </w:drawing>
            </w: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QUOTE </w:instrText>
            </w:r>
            <m:oMath>
              <m:f>
                <m:fPr>
                  <m:ctrlPr>
                    <w:rPr>
                      <w:rFonts w:ascii="Cambria Math" w:eastAsia="宋体" w:hAnsi="Cambria Math" w:cs="Times New Roman"/>
                      <w:i/>
                      <w:sz w:val="24"/>
                    </w:rPr>
                  </m:ctrlPr>
                </m:fPr>
                <m:num>
                  <m:r>
                    <m:rPr>
                      <m:nor/>
                    </m:rPr>
                    <w:rPr>
                      <w:rFonts w:ascii="Times New Roman" w:eastAsia="宋体" w:hAnsi="Times New Roman" w:cs="Times New Roman"/>
                      <w:sz w:val="24"/>
                    </w:rPr>
                    <m:t>课堂实验成绩平均值</m:t>
                  </m:r>
                </m:num>
                <m:den>
                  <m:r>
                    <m:rPr>
                      <m:nor/>
                    </m:rPr>
                    <w:rPr>
                      <w:rFonts w:ascii="Times New Roman" w:eastAsia="宋体" w:hAnsi="Times New Roman" w:cs="Times New Roman"/>
                      <w:sz w:val="24"/>
                    </w:rPr>
                    <m:t>课堂实验成绩总分</m:t>
                  </m:r>
                </m:den>
              </m:f>
              <m:r>
                <m:rPr>
                  <m:nor/>
                </m:rPr>
                <w:rPr>
                  <w:rFonts w:ascii="Times New Roman" w:eastAsia="宋体" w:hAnsi="Times New Roman" w:cs="Times New Roman"/>
                  <w:sz w:val="24"/>
                </w:rPr>
                <m:t>×10%+</m:t>
              </m:r>
              <m:f>
                <m:fPr>
                  <m:ctrlPr>
                    <w:rPr>
                      <w:rFonts w:ascii="Cambria Math" w:eastAsia="宋体" w:hAnsi="Cambria Math" w:cs="Times New Roman"/>
                      <w:i/>
                      <w:sz w:val="24"/>
                    </w:rPr>
                  </m:ctrlPr>
                </m:fPr>
                <m:num>
                  <m:r>
                    <m:rPr>
                      <m:nor/>
                    </m:rPr>
                    <w:rPr>
                      <w:rFonts w:ascii="Times New Roman" w:eastAsia="宋体" w:hAnsi="Times New Roman" w:cs="Times New Roman"/>
                      <w:sz w:val="24"/>
                    </w:rPr>
                    <m:t>课后实验成绩平均值</m:t>
                  </m:r>
                </m:num>
                <m:den>
                  <m:r>
                    <m:rPr>
                      <m:nor/>
                    </m:rPr>
                    <w:rPr>
                      <w:rFonts w:ascii="Times New Roman" w:eastAsia="宋体" w:hAnsi="Times New Roman" w:cs="Times New Roman"/>
                      <w:sz w:val="24"/>
                    </w:rPr>
                    <m:t>课后实验成绩总分</m:t>
                  </m:r>
                </m:den>
              </m:f>
              <m:r>
                <m:rPr>
                  <m:sty m:val="p"/>
                </m:rPr>
                <w:rPr>
                  <w:rFonts w:ascii="Cambria Math" w:eastAsia="宋体" w:hAnsi="Cambria Math" w:cs="Times New Roman"/>
                  <w:sz w:val="24"/>
                </w:rPr>
                <m:t>×30%+</m:t>
              </m:r>
            </m:oMath>
            <w:r>
              <w:rPr>
                <w:rFonts w:ascii="Times New Roman" w:eastAsia="宋体" w:hAnsi="Times New Roman" w:cs="Times New Roman"/>
                <w:sz w:val="24"/>
              </w:rPr>
              <w:instrText xml:space="preserve"> </w:instrText>
            </w:r>
            <w:r>
              <w:rPr>
                <w:rFonts w:ascii="Times New Roman" w:eastAsia="宋体" w:hAnsi="Times New Roman" w:cs="Times New Roman"/>
                <w:sz w:val="24"/>
              </w:rPr>
              <w:fldChar w:fldCharType="separate"/>
            </w:r>
            <w:r>
              <w:rPr>
                <w:rFonts w:ascii="Times New Roman" w:eastAsia="宋体" w:hAnsi="Times New Roman" w:cs="Times New Roman"/>
                <w:sz w:val="24"/>
              </w:rPr>
              <w:fldChar w:fldCharType="end"/>
            </w:r>
            <w:r>
              <w:rPr>
                <w:rFonts w:ascii="Times New Roman" w:eastAsia="宋体" w:hAnsi="Times New Roman" w:cs="Times New Roman"/>
                <w:sz w:val="24"/>
              </w:rPr>
              <w:t xml:space="preserve"> </w:t>
            </w:r>
          </w:p>
          <w:p w14:paraId="10B96F9B" w14:textId="77777777" w:rsidR="003E24BF" w:rsidRDefault="00000000">
            <w:pPr>
              <w:spacing w:line="360" w:lineRule="auto"/>
              <w:ind w:left="1440" w:hangingChars="600" w:hanging="1440"/>
              <w:rPr>
                <w:rFonts w:ascii="Times New Roman" w:eastAsia="宋体" w:hAnsi="Times New Roman" w:cs="Times New Roman"/>
                <w:sz w:val="24"/>
              </w:rPr>
            </w:pP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QUOTE </w:instrText>
            </w:r>
            <m:oMath>
              <m:r>
                <m:rPr>
                  <m:sty m:val="p"/>
                </m:rPr>
                <w:rPr>
                  <w:rFonts w:ascii="Cambria Math" w:eastAsia="宋体" w:hAnsi="Cambria Math" w:cs="Times New Roman"/>
                  <w:sz w:val="24"/>
                </w:rPr>
                <m:t>+</m:t>
              </m:r>
              <m:f>
                <m:fPr>
                  <m:ctrlPr>
                    <w:rPr>
                      <w:rFonts w:ascii="Cambria Math" w:eastAsia="宋体" w:hAnsi="Cambria Math" w:cs="Times New Roman"/>
                      <w:i/>
                      <w:sz w:val="24"/>
                    </w:rPr>
                  </m:ctrlPr>
                </m:fPr>
                <m:num>
                  <m:r>
                    <m:rPr>
                      <m:nor/>
                    </m:rPr>
                    <w:rPr>
                      <w:rFonts w:ascii="Times New Roman" w:eastAsia="宋体" w:hAnsi="Times New Roman" w:cs="Times New Roman"/>
                      <w:sz w:val="24"/>
                    </w:rPr>
                    <m:t>期末考试平均值</m:t>
                  </m:r>
                </m:num>
                <m:den>
                  <m:r>
                    <m:rPr>
                      <m:nor/>
                    </m:rPr>
                    <w:rPr>
                      <w:rFonts w:ascii="Times New Roman" w:eastAsia="宋体" w:hAnsi="Times New Roman" w:cs="Times New Roman"/>
                      <w:sz w:val="24"/>
                    </w:rPr>
                    <m:t>期末考试总分</m:t>
                  </m:r>
                </m:den>
              </m:f>
              <m:r>
                <m:rPr>
                  <m:sty m:val="p"/>
                </m:rPr>
                <w:rPr>
                  <w:rFonts w:ascii="Cambria Math" w:eastAsia="宋体" w:hAnsi="Cambria Math" w:cs="Times New Roman"/>
                  <w:sz w:val="24"/>
                </w:rPr>
                <m:t>×50%</m:t>
              </m:r>
            </m:oMath>
            <w:r>
              <w:rPr>
                <w:rFonts w:ascii="Times New Roman" w:eastAsia="宋体" w:hAnsi="Times New Roman" w:cs="Times New Roman"/>
                <w:sz w:val="24"/>
              </w:rPr>
              <w:instrText xml:space="preserve"> </w:instrText>
            </w:r>
            <w:r>
              <w:rPr>
                <w:rFonts w:ascii="Times New Roman" w:eastAsia="宋体" w:hAnsi="Times New Roman" w:cs="Times New Roman"/>
                <w:sz w:val="24"/>
              </w:rPr>
              <w:fldChar w:fldCharType="separate"/>
            </w:r>
            <w:r>
              <w:rPr>
                <w:rFonts w:ascii="Times New Roman" w:eastAsia="宋体" w:hAnsi="Times New Roman" w:cs="Times New Roman"/>
                <w:sz w:val="24"/>
              </w:rPr>
              <w:fldChar w:fldCharType="end"/>
            </w:r>
            <w:r>
              <w:rPr>
                <w:rFonts w:ascii="Times New Roman" w:eastAsia="宋体" w:hAnsi="Times New Roman" w:cs="Times New Roman"/>
                <w:noProof/>
                <w:position w:val="-23"/>
              </w:rPr>
              <w:drawing>
                <wp:inline distT="0" distB="0" distL="114300" distR="114300" wp14:anchorId="397B1091" wp14:editId="4137584D">
                  <wp:extent cx="1228090" cy="351155"/>
                  <wp:effectExtent l="0" t="0" r="10160" b="12065"/>
                  <wp:docPr id="1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0"/>
                          <pic:cNvPicPr>
                            <a:picLocks noChangeAspect="1"/>
                          </pic:cNvPicPr>
                        </pic:nvPicPr>
                        <pic:blipFill>
                          <a:blip r:embed="rId155">
                            <a:clrChange>
                              <a:clrFrom>
                                <a:srgbClr val="FFFFFF"/>
                              </a:clrFrom>
                              <a:clrTo>
                                <a:srgbClr val="FFFFFF">
                                  <a:alpha val="0"/>
                                </a:srgbClr>
                              </a:clrTo>
                            </a:clrChange>
                          </a:blip>
                          <a:stretch>
                            <a:fillRect/>
                          </a:stretch>
                        </pic:blipFill>
                        <pic:spPr>
                          <a:xfrm>
                            <a:off x="0" y="0"/>
                            <a:ext cx="1228090" cy="351155"/>
                          </a:xfrm>
                          <a:prstGeom prst="rect">
                            <a:avLst/>
                          </a:prstGeom>
                          <a:noFill/>
                          <a:ln>
                            <a:noFill/>
                          </a:ln>
                        </pic:spPr>
                      </pic:pic>
                    </a:graphicData>
                  </a:graphic>
                </wp:inline>
              </w:drawing>
            </w:r>
            <w:r>
              <w:rPr>
                <w:rFonts w:ascii="Times New Roman" w:eastAsia="宋体" w:hAnsi="Times New Roman" w:cs="Times New Roman"/>
                <w:sz w:val="24"/>
              </w:rPr>
              <w:t xml:space="preserve"> </w:t>
            </w:r>
          </w:p>
        </w:tc>
      </w:tr>
      <w:tr w:rsidR="003E24BF" w14:paraId="651C8B20" w14:textId="77777777">
        <w:trPr>
          <w:jc w:val="center"/>
        </w:trPr>
        <w:tc>
          <w:tcPr>
            <w:tcW w:w="924" w:type="dxa"/>
            <w:vAlign w:val="center"/>
          </w:tcPr>
          <w:p w14:paraId="25E5B136"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课程目标</w:t>
            </w:r>
            <w:r>
              <w:rPr>
                <w:rFonts w:ascii="Times New Roman" w:eastAsia="宋体" w:hAnsi="Times New Roman" w:cs="Times New Roman"/>
                <w:sz w:val="24"/>
              </w:rPr>
              <w:t>2</w:t>
            </w:r>
          </w:p>
        </w:tc>
        <w:tc>
          <w:tcPr>
            <w:tcW w:w="1755" w:type="dxa"/>
            <w:vAlign w:val="center"/>
          </w:tcPr>
          <w:p w14:paraId="77CC2820"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课堂表现、课堂实验、课后实验、期末考试</w:t>
            </w:r>
          </w:p>
        </w:tc>
        <w:tc>
          <w:tcPr>
            <w:tcW w:w="5971" w:type="dxa"/>
            <w:vAlign w:val="center"/>
          </w:tcPr>
          <w:p w14:paraId="6E2C46B6" w14:textId="77777777" w:rsidR="003E24BF" w:rsidRDefault="00000000">
            <w:pPr>
              <w:spacing w:line="360" w:lineRule="auto"/>
              <w:ind w:left="1260" w:hangingChars="600" w:hanging="1260"/>
              <w:rPr>
                <w:rFonts w:ascii="Times New Roman" w:eastAsia="宋体" w:hAnsi="Times New Roman" w:cs="Times New Roman"/>
                <w:sz w:val="24"/>
              </w:rPr>
            </w:pPr>
            <w:r>
              <w:rPr>
                <w:rFonts w:ascii="Times New Roman" w:eastAsia="宋体" w:hAnsi="Times New Roman" w:cs="Times New Roman"/>
                <w:noProof/>
              </w:rPr>
              <w:drawing>
                <wp:inline distT="0" distB="0" distL="0" distR="0" wp14:anchorId="034362B6" wp14:editId="4B2E8056">
                  <wp:extent cx="1990725" cy="333375"/>
                  <wp:effectExtent l="0" t="0" r="9525" b="9525"/>
                  <wp:docPr id="10317252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25228" name="图片 2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a:xfrm>
                            <a:off x="0" y="0"/>
                            <a:ext cx="1990725" cy="333375"/>
                          </a:xfrm>
                          <a:prstGeom prst="rect">
                            <a:avLst/>
                          </a:prstGeom>
                          <a:noFill/>
                          <a:ln>
                            <a:noFill/>
                          </a:ln>
                          <a:effectLst/>
                        </pic:spPr>
                      </pic:pic>
                    </a:graphicData>
                  </a:graphic>
                </wp:inline>
              </w:drawing>
            </w:r>
            <w:r>
              <w:rPr>
                <w:rFonts w:ascii="Times New Roman" w:eastAsia="宋体" w:hAnsi="Times New Roman" w:cs="Times New Roman"/>
                <w:sz w:val="24"/>
              </w:rPr>
              <w:t xml:space="preserve"> </w:t>
            </w:r>
          </w:p>
          <w:p w14:paraId="33A1B452" w14:textId="77777777" w:rsidR="003E24BF" w:rsidRDefault="00000000">
            <w:pPr>
              <w:spacing w:line="360" w:lineRule="auto"/>
              <w:ind w:left="1440" w:hangingChars="600" w:hanging="1440"/>
              <w:rPr>
                <w:rFonts w:ascii="Times New Roman" w:eastAsia="宋体" w:hAnsi="Times New Roman" w:cs="Times New Roman"/>
                <w:sz w:val="24"/>
              </w:rPr>
            </w:pPr>
            <m:oMath>
              <m:f>
                <m:fPr>
                  <m:ctrlPr>
                    <w:rPr>
                      <w:rFonts w:ascii="Cambria Math" w:eastAsia="宋体" w:hAnsi="Cambria Math" w:cs="Times New Roman"/>
                      <w:i/>
                      <w:sz w:val="24"/>
                    </w:rPr>
                  </m:ctrlPr>
                </m:fPr>
                <m:num>
                  <m:r>
                    <m:rPr>
                      <m:nor/>
                    </m:rPr>
                    <w:rPr>
                      <w:rFonts w:ascii="Times New Roman" w:eastAsia="宋体" w:hAnsi="Times New Roman" w:cs="Times New Roman"/>
                      <w:sz w:val="24"/>
                    </w:rPr>
                    <m:t>课堂实验成绩平均值</m:t>
                  </m:r>
                </m:num>
                <m:den>
                  <m:r>
                    <m:rPr>
                      <m:nor/>
                    </m:rPr>
                    <w:rPr>
                      <w:rFonts w:ascii="Times New Roman" w:eastAsia="宋体" w:hAnsi="Times New Roman" w:cs="Times New Roman"/>
                      <w:sz w:val="24"/>
                    </w:rPr>
                    <m:t>课堂实验成绩总分</m:t>
                  </m:r>
                </m:den>
              </m:f>
              <m:r>
                <m:rPr>
                  <m:nor/>
                </m:rPr>
                <w:rPr>
                  <w:rFonts w:ascii="Times New Roman" w:eastAsia="宋体" w:hAnsi="Times New Roman" w:cs="Times New Roman"/>
                  <w:sz w:val="24"/>
                </w:rPr>
                <m:t>×10%+</m:t>
              </m:r>
              <m:f>
                <m:fPr>
                  <m:ctrlPr>
                    <w:rPr>
                      <w:rFonts w:ascii="Cambria Math" w:eastAsia="宋体" w:hAnsi="Cambria Math" w:cs="Times New Roman"/>
                      <w:i/>
                      <w:sz w:val="24"/>
                    </w:rPr>
                  </m:ctrlPr>
                </m:fPr>
                <m:num>
                  <m:r>
                    <m:rPr>
                      <m:nor/>
                    </m:rPr>
                    <w:rPr>
                      <w:rFonts w:ascii="Times New Roman" w:eastAsia="宋体" w:hAnsi="Times New Roman" w:cs="Times New Roman"/>
                      <w:sz w:val="24"/>
                    </w:rPr>
                    <m:t>课后实验成绩平均值</m:t>
                  </m:r>
                </m:num>
                <m:den>
                  <m:r>
                    <m:rPr>
                      <m:nor/>
                    </m:rPr>
                    <w:rPr>
                      <w:rFonts w:ascii="Times New Roman" w:eastAsia="宋体" w:hAnsi="Times New Roman" w:cs="Times New Roman"/>
                      <w:sz w:val="24"/>
                    </w:rPr>
                    <m:t>课后实验成绩总分</m:t>
                  </m:r>
                </m:den>
              </m:f>
              <m:r>
                <w:rPr>
                  <w:rFonts w:ascii="Cambria Math" w:eastAsia="宋体" w:hAnsi="Cambria Math" w:cs="Times New Roman"/>
                  <w:sz w:val="24"/>
                </w:rPr>
                <m:t>×30%+</m:t>
              </m:r>
            </m:oMath>
            <w:r>
              <w:rPr>
                <w:rFonts w:ascii="Times New Roman" w:eastAsia="宋体" w:hAnsi="Times New Roman" w:cs="Times New Roman"/>
                <w:sz w:val="24"/>
              </w:rPr>
              <w:t xml:space="preserve"> </w:t>
            </w:r>
          </w:p>
          <w:p w14:paraId="5D8F7F89" w14:textId="77777777" w:rsidR="003E24BF" w:rsidRDefault="00000000">
            <w:pPr>
              <w:spacing w:line="360" w:lineRule="auto"/>
              <w:ind w:left="1440" w:hangingChars="600" w:hanging="1440"/>
              <w:rPr>
                <w:rFonts w:ascii="Times New Roman" w:eastAsia="宋体" w:hAnsi="Times New Roman" w:cs="Times New Roman"/>
                <w:sz w:val="24"/>
              </w:rPr>
            </w:pP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QUOTE </w:instrText>
            </w:r>
            <m:oMath>
              <m:r>
                <m:rPr>
                  <m:sty m:val="p"/>
                </m:rPr>
                <w:rPr>
                  <w:rFonts w:ascii="Cambria Math" w:eastAsia="宋体" w:hAnsi="Cambria Math" w:cs="Times New Roman"/>
                  <w:sz w:val="24"/>
                </w:rPr>
                <m:t>+</m:t>
              </m:r>
              <m:f>
                <m:fPr>
                  <m:ctrlPr>
                    <w:rPr>
                      <w:rFonts w:ascii="Cambria Math" w:eastAsia="宋体" w:hAnsi="Cambria Math" w:cs="Times New Roman"/>
                      <w:i/>
                      <w:sz w:val="24"/>
                    </w:rPr>
                  </m:ctrlPr>
                </m:fPr>
                <m:num>
                  <m:r>
                    <m:rPr>
                      <m:nor/>
                    </m:rPr>
                    <w:rPr>
                      <w:rFonts w:ascii="Times New Roman" w:eastAsia="宋体" w:hAnsi="Times New Roman" w:cs="Times New Roman"/>
                      <w:sz w:val="24"/>
                    </w:rPr>
                    <m:t>期末考试平均值</m:t>
                  </m:r>
                </m:num>
                <m:den>
                  <m:r>
                    <m:rPr>
                      <m:nor/>
                    </m:rPr>
                    <w:rPr>
                      <w:rFonts w:ascii="Times New Roman" w:eastAsia="宋体" w:hAnsi="Times New Roman" w:cs="Times New Roman"/>
                      <w:sz w:val="24"/>
                    </w:rPr>
                    <m:t>期末考试总分</m:t>
                  </m:r>
                </m:den>
              </m:f>
              <m:r>
                <m:rPr>
                  <m:sty m:val="p"/>
                </m:rPr>
                <w:rPr>
                  <w:rFonts w:ascii="Cambria Math" w:eastAsia="宋体" w:hAnsi="Cambria Math" w:cs="Times New Roman"/>
                  <w:sz w:val="24"/>
                </w:rPr>
                <m:t>×50%</m:t>
              </m:r>
            </m:oMath>
            <w:r>
              <w:rPr>
                <w:rFonts w:ascii="Times New Roman" w:eastAsia="宋体" w:hAnsi="Times New Roman" w:cs="Times New Roman"/>
                <w:sz w:val="24"/>
              </w:rPr>
              <w:instrText xml:space="preserve"> </w:instrText>
            </w:r>
            <w:r>
              <w:rPr>
                <w:rFonts w:ascii="Times New Roman" w:eastAsia="宋体" w:hAnsi="Times New Roman" w:cs="Times New Roman"/>
                <w:sz w:val="24"/>
              </w:rPr>
              <w:fldChar w:fldCharType="separate"/>
            </w:r>
            <w:r>
              <w:rPr>
                <w:rFonts w:ascii="Times New Roman" w:eastAsia="宋体" w:hAnsi="Times New Roman" w:cs="Times New Roman"/>
                <w:sz w:val="24"/>
              </w:rPr>
              <w:fldChar w:fldCharType="end"/>
            </w:r>
            <w:r>
              <w:rPr>
                <w:rFonts w:ascii="Times New Roman" w:eastAsia="宋体" w:hAnsi="Times New Roman" w:cs="Times New Roman"/>
                <w:noProof/>
                <w:position w:val="-23"/>
              </w:rPr>
              <w:drawing>
                <wp:inline distT="0" distB="0" distL="114300" distR="114300" wp14:anchorId="51FE4121" wp14:editId="22157053">
                  <wp:extent cx="1302385" cy="380365"/>
                  <wp:effectExtent l="0" t="0" r="12065" b="635"/>
                  <wp:docPr id="14"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1"/>
                          <pic:cNvPicPr>
                            <a:picLocks noChangeAspect="1"/>
                          </pic:cNvPicPr>
                        </pic:nvPicPr>
                        <pic:blipFill>
                          <a:blip r:embed="rId155">
                            <a:clrChange>
                              <a:clrFrom>
                                <a:srgbClr val="FFFFFF"/>
                              </a:clrFrom>
                              <a:clrTo>
                                <a:srgbClr val="FFFFFF">
                                  <a:alpha val="0"/>
                                </a:srgbClr>
                              </a:clrTo>
                            </a:clrChange>
                          </a:blip>
                          <a:stretch>
                            <a:fillRect/>
                          </a:stretch>
                        </pic:blipFill>
                        <pic:spPr>
                          <a:xfrm>
                            <a:off x="0" y="0"/>
                            <a:ext cx="1302385" cy="380365"/>
                          </a:xfrm>
                          <a:prstGeom prst="rect">
                            <a:avLst/>
                          </a:prstGeom>
                          <a:noFill/>
                          <a:ln>
                            <a:noFill/>
                          </a:ln>
                        </pic:spPr>
                      </pic:pic>
                    </a:graphicData>
                  </a:graphic>
                </wp:inline>
              </w:drawing>
            </w:r>
            <w:r>
              <w:rPr>
                <w:rFonts w:ascii="Times New Roman" w:eastAsia="宋体" w:hAnsi="Times New Roman" w:cs="Times New Roman"/>
                <w:sz w:val="24"/>
              </w:rPr>
              <w:t xml:space="preserve"> </w:t>
            </w:r>
          </w:p>
        </w:tc>
      </w:tr>
      <w:tr w:rsidR="003E24BF" w14:paraId="407408EB" w14:textId="77777777">
        <w:trPr>
          <w:jc w:val="center"/>
        </w:trPr>
        <w:tc>
          <w:tcPr>
            <w:tcW w:w="924" w:type="dxa"/>
            <w:vAlign w:val="center"/>
          </w:tcPr>
          <w:p w14:paraId="13123B18"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课程目标</w:t>
            </w:r>
            <w:r>
              <w:rPr>
                <w:rFonts w:ascii="Times New Roman" w:eastAsia="宋体" w:hAnsi="Times New Roman" w:cs="Times New Roman"/>
                <w:sz w:val="24"/>
              </w:rPr>
              <w:t>3</w:t>
            </w:r>
          </w:p>
        </w:tc>
        <w:tc>
          <w:tcPr>
            <w:tcW w:w="1755" w:type="dxa"/>
            <w:vAlign w:val="center"/>
          </w:tcPr>
          <w:p w14:paraId="3D71D3D9"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课堂表现、课堂实验、课后实验、期末考试</w:t>
            </w:r>
          </w:p>
        </w:tc>
        <w:tc>
          <w:tcPr>
            <w:tcW w:w="5971" w:type="dxa"/>
            <w:vAlign w:val="center"/>
          </w:tcPr>
          <w:p w14:paraId="52D8F449" w14:textId="77777777" w:rsidR="003E24BF" w:rsidRDefault="00000000">
            <w:pPr>
              <w:spacing w:line="360" w:lineRule="auto"/>
              <w:ind w:left="1260" w:hangingChars="600" w:hanging="1260"/>
              <w:rPr>
                <w:rFonts w:ascii="Times New Roman" w:eastAsia="宋体" w:hAnsi="Times New Roman" w:cs="Times New Roman"/>
                <w:sz w:val="24"/>
              </w:rPr>
            </w:pPr>
            <w:r>
              <w:rPr>
                <w:rFonts w:ascii="Times New Roman" w:eastAsia="宋体" w:hAnsi="Times New Roman" w:cs="Times New Roman"/>
                <w:noProof/>
              </w:rPr>
              <w:drawing>
                <wp:inline distT="0" distB="0" distL="0" distR="0" wp14:anchorId="2B82D1C2" wp14:editId="54B5BC64">
                  <wp:extent cx="2143125" cy="361950"/>
                  <wp:effectExtent l="0" t="0" r="9525" b="0"/>
                  <wp:docPr id="54941616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16164" name="图片 2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a:xfrm>
                            <a:off x="0" y="0"/>
                            <a:ext cx="2143125" cy="361950"/>
                          </a:xfrm>
                          <a:prstGeom prst="rect">
                            <a:avLst/>
                          </a:prstGeom>
                          <a:noFill/>
                          <a:ln>
                            <a:noFill/>
                          </a:ln>
                          <a:effectLst/>
                        </pic:spPr>
                      </pic:pic>
                    </a:graphicData>
                  </a:graphic>
                </wp:inline>
              </w:drawing>
            </w:r>
            <w:r>
              <w:rPr>
                <w:rFonts w:ascii="Times New Roman" w:eastAsia="宋体" w:hAnsi="Times New Roman" w:cs="Times New Roman"/>
                <w:sz w:val="24"/>
              </w:rPr>
              <w:t xml:space="preserve"> </w:t>
            </w:r>
          </w:p>
          <w:p w14:paraId="68208728" w14:textId="77777777" w:rsidR="003E24BF" w:rsidRDefault="00000000">
            <w:pPr>
              <w:spacing w:line="360" w:lineRule="auto"/>
              <w:ind w:left="1440" w:hangingChars="600" w:hanging="1440"/>
              <w:rPr>
                <w:rFonts w:ascii="Times New Roman" w:eastAsia="宋体" w:hAnsi="Times New Roman" w:cs="Times New Roman"/>
                <w:sz w:val="24"/>
              </w:rPr>
            </w:pPr>
            <m:oMath>
              <m:f>
                <m:fPr>
                  <m:ctrlPr>
                    <w:rPr>
                      <w:rFonts w:ascii="Cambria Math" w:eastAsia="宋体" w:hAnsi="Cambria Math" w:cs="Times New Roman"/>
                      <w:i/>
                      <w:sz w:val="24"/>
                    </w:rPr>
                  </m:ctrlPr>
                </m:fPr>
                <m:num>
                  <m:r>
                    <m:rPr>
                      <m:nor/>
                    </m:rPr>
                    <w:rPr>
                      <w:rFonts w:ascii="Times New Roman" w:eastAsia="宋体" w:hAnsi="Times New Roman" w:cs="Times New Roman"/>
                      <w:sz w:val="24"/>
                    </w:rPr>
                    <m:t>课堂实验成绩平均值</m:t>
                  </m:r>
                </m:num>
                <m:den>
                  <m:r>
                    <m:rPr>
                      <m:nor/>
                    </m:rPr>
                    <w:rPr>
                      <w:rFonts w:ascii="Times New Roman" w:eastAsia="宋体" w:hAnsi="Times New Roman" w:cs="Times New Roman"/>
                      <w:sz w:val="24"/>
                    </w:rPr>
                    <m:t>课堂实验成绩总分</m:t>
                  </m:r>
                </m:den>
              </m:f>
              <m:r>
                <m:rPr>
                  <m:nor/>
                </m:rPr>
                <w:rPr>
                  <w:rFonts w:ascii="Times New Roman" w:eastAsia="宋体" w:hAnsi="Times New Roman" w:cs="Times New Roman"/>
                  <w:sz w:val="24"/>
                </w:rPr>
                <m:t>×10%+</m:t>
              </m:r>
              <m:f>
                <m:fPr>
                  <m:ctrlPr>
                    <w:rPr>
                      <w:rFonts w:ascii="Cambria Math" w:eastAsia="宋体" w:hAnsi="Cambria Math" w:cs="Times New Roman"/>
                      <w:i/>
                      <w:sz w:val="24"/>
                    </w:rPr>
                  </m:ctrlPr>
                </m:fPr>
                <m:num>
                  <m:r>
                    <m:rPr>
                      <m:nor/>
                    </m:rPr>
                    <w:rPr>
                      <w:rFonts w:ascii="Times New Roman" w:eastAsia="宋体" w:hAnsi="Times New Roman" w:cs="Times New Roman"/>
                      <w:sz w:val="24"/>
                    </w:rPr>
                    <m:t>课后实验成绩平均值</m:t>
                  </m:r>
                </m:num>
                <m:den>
                  <m:r>
                    <m:rPr>
                      <m:nor/>
                    </m:rPr>
                    <w:rPr>
                      <w:rFonts w:ascii="Times New Roman" w:eastAsia="宋体" w:hAnsi="Times New Roman" w:cs="Times New Roman"/>
                      <w:sz w:val="24"/>
                    </w:rPr>
                    <m:t>课后实验成绩总分</m:t>
                  </m:r>
                </m:den>
              </m:f>
              <m:r>
                <w:rPr>
                  <w:rFonts w:ascii="Cambria Math" w:eastAsia="宋体" w:hAnsi="Cambria Math" w:cs="Times New Roman"/>
                  <w:sz w:val="24"/>
                </w:rPr>
                <m:t>×30%+</m:t>
              </m:r>
            </m:oMath>
            <w:r>
              <w:rPr>
                <w:rFonts w:ascii="Times New Roman" w:eastAsia="宋体" w:hAnsi="Times New Roman" w:cs="Times New Roman"/>
                <w:sz w:val="24"/>
              </w:rPr>
              <w:t xml:space="preserve"> </w:t>
            </w:r>
          </w:p>
          <w:p w14:paraId="42EE0649" w14:textId="77777777" w:rsidR="003E24BF" w:rsidRDefault="00000000">
            <w:pPr>
              <w:spacing w:line="360" w:lineRule="auto"/>
              <w:ind w:left="1440" w:hangingChars="600" w:hanging="1440"/>
              <w:rPr>
                <w:rFonts w:ascii="Times New Roman" w:eastAsia="宋体" w:hAnsi="Times New Roman" w:cs="Times New Roman"/>
                <w:sz w:val="24"/>
              </w:rPr>
            </w:pP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QUOTE </w:instrText>
            </w:r>
            <m:oMath>
              <m:r>
                <m:rPr>
                  <m:sty m:val="p"/>
                </m:rPr>
                <w:rPr>
                  <w:rFonts w:ascii="Cambria Math" w:eastAsia="宋体" w:hAnsi="Cambria Math" w:cs="Times New Roman"/>
                  <w:sz w:val="24"/>
                </w:rPr>
                <m:t>+</m:t>
              </m:r>
              <m:f>
                <m:fPr>
                  <m:ctrlPr>
                    <w:rPr>
                      <w:rFonts w:ascii="Cambria Math" w:eastAsia="宋体" w:hAnsi="Cambria Math" w:cs="Times New Roman"/>
                      <w:i/>
                      <w:sz w:val="24"/>
                    </w:rPr>
                  </m:ctrlPr>
                </m:fPr>
                <m:num>
                  <m:r>
                    <m:rPr>
                      <m:nor/>
                    </m:rPr>
                    <w:rPr>
                      <w:rFonts w:ascii="Times New Roman" w:eastAsia="宋体" w:hAnsi="Times New Roman" w:cs="Times New Roman"/>
                      <w:sz w:val="24"/>
                    </w:rPr>
                    <m:t>期末考试平均值</m:t>
                  </m:r>
                </m:num>
                <m:den>
                  <m:r>
                    <m:rPr>
                      <m:nor/>
                    </m:rPr>
                    <w:rPr>
                      <w:rFonts w:ascii="Times New Roman" w:eastAsia="宋体" w:hAnsi="Times New Roman" w:cs="Times New Roman"/>
                      <w:sz w:val="24"/>
                    </w:rPr>
                    <m:t>期末考试总分</m:t>
                  </m:r>
                </m:den>
              </m:f>
              <m:r>
                <m:rPr>
                  <m:sty m:val="p"/>
                </m:rPr>
                <w:rPr>
                  <w:rFonts w:ascii="Cambria Math" w:eastAsia="宋体" w:hAnsi="Cambria Math" w:cs="Times New Roman"/>
                  <w:sz w:val="24"/>
                </w:rPr>
                <m:t>×50%</m:t>
              </m:r>
            </m:oMath>
            <w:r>
              <w:rPr>
                <w:rFonts w:ascii="Times New Roman" w:eastAsia="宋体" w:hAnsi="Times New Roman" w:cs="Times New Roman"/>
                <w:sz w:val="24"/>
              </w:rPr>
              <w:instrText xml:space="preserve"> </w:instrText>
            </w:r>
            <w:r>
              <w:rPr>
                <w:rFonts w:ascii="Times New Roman" w:eastAsia="宋体" w:hAnsi="Times New Roman" w:cs="Times New Roman"/>
                <w:sz w:val="24"/>
              </w:rPr>
              <w:fldChar w:fldCharType="separate"/>
            </w:r>
            <w:r>
              <w:rPr>
                <w:rFonts w:ascii="Times New Roman" w:eastAsia="宋体" w:hAnsi="Times New Roman" w:cs="Times New Roman"/>
                <w:sz w:val="24"/>
              </w:rPr>
              <w:fldChar w:fldCharType="end"/>
            </w:r>
            <w:r>
              <w:rPr>
                <w:rFonts w:ascii="Times New Roman" w:eastAsia="宋体" w:hAnsi="Times New Roman" w:cs="Times New Roman"/>
                <w:noProof/>
                <w:position w:val="-23"/>
              </w:rPr>
              <w:drawing>
                <wp:inline distT="0" distB="0" distL="114300" distR="114300" wp14:anchorId="5B093C04" wp14:editId="0C5050AE">
                  <wp:extent cx="1316355" cy="380365"/>
                  <wp:effectExtent l="0" t="0" r="17145" b="635"/>
                  <wp:docPr id="1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2"/>
                          <pic:cNvPicPr>
                            <a:picLocks noChangeAspect="1"/>
                          </pic:cNvPicPr>
                        </pic:nvPicPr>
                        <pic:blipFill>
                          <a:blip r:embed="rId155">
                            <a:clrChange>
                              <a:clrFrom>
                                <a:srgbClr val="FFFFFF"/>
                              </a:clrFrom>
                              <a:clrTo>
                                <a:srgbClr val="FFFFFF">
                                  <a:alpha val="0"/>
                                </a:srgbClr>
                              </a:clrTo>
                            </a:clrChange>
                          </a:blip>
                          <a:stretch>
                            <a:fillRect/>
                          </a:stretch>
                        </pic:blipFill>
                        <pic:spPr>
                          <a:xfrm>
                            <a:off x="0" y="0"/>
                            <a:ext cx="1316355" cy="380365"/>
                          </a:xfrm>
                          <a:prstGeom prst="rect">
                            <a:avLst/>
                          </a:prstGeom>
                          <a:noFill/>
                          <a:ln>
                            <a:noFill/>
                          </a:ln>
                        </pic:spPr>
                      </pic:pic>
                    </a:graphicData>
                  </a:graphic>
                </wp:inline>
              </w:drawing>
            </w:r>
            <w:r>
              <w:rPr>
                <w:rFonts w:ascii="Times New Roman" w:eastAsia="宋体" w:hAnsi="Times New Roman" w:cs="Times New Roman"/>
                <w:sz w:val="24"/>
              </w:rPr>
              <w:t xml:space="preserve"> </w:t>
            </w:r>
          </w:p>
        </w:tc>
      </w:tr>
      <w:tr w:rsidR="003E24BF" w14:paraId="49A6EB71" w14:textId="77777777">
        <w:trPr>
          <w:jc w:val="center"/>
        </w:trPr>
        <w:tc>
          <w:tcPr>
            <w:tcW w:w="924" w:type="dxa"/>
            <w:vAlign w:val="center"/>
          </w:tcPr>
          <w:p w14:paraId="3E86F683"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24"/>
              </w:rPr>
              <w:t>课程目标</w:t>
            </w:r>
            <w:r>
              <w:rPr>
                <w:rFonts w:ascii="Times New Roman" w:eastAsia="宋体" w:hAnsi="Times New Roman" w:cs="Times New Roman"/>
                <w:sz w:val="24"/>
              </w:rPr>
              <w:t>4</w:t>
            </w:r>
          </w:p>
        </w:tc>
        <w:tc>
          <w:tcPr>
            <w:tcW w:w="1755" w:type="dxa"/>
            <w:vAlign w:val="center"/>
          </w:tcPr>
          <w:p w14:paraId="5AABE2F2"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课堂表现、课堂实验、课后实验、期末考试</w:t>
            </w:r>
          </w:p>
        </w:tc>
        <w:tc>
          <w:tcPr>
            <w:tcW w:w="5971" w:type="dxa"/>
            <w:vAlign w:val="center"/>
          </w:tcPr>
          <w:p w14:paraId="0F2E3236" w14:textId="77777777" w:rsidR="003E24BF" w:rsidRDefault="00000000">
            <w:pPr>
              <w:spacing w:line="360" w:lineRule="auto"/>
              <w:ind w:left="1440" w:hangingChars="600" w:hanging="1440"/>
              <w:rPr>
                <w:rFonts w:ascii="Times New Roman" w:eastAsia="宋体" w:hAnsi="Times New Roman" w:cs="Times New Roman"/>
                <w:sz w:val="24"/>
              </w:rPr>
            </w:pP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QUOTE </w:instrText>
            </w:r>
            <m:oMath>
              <m:r>
                <m:rPr>
                  <m:nor/>
                </m:rPr>
                <w:rPr>
                  <w:rFonts w:ascii="Times New Roman" w:eastAsia="宋体" w:hAnsi="Times New Roman" w:cs="Times New Roman"/>
                  <w:sz w:val="24"/>
                </w:rPr>
                <m:t>评价值</m:t>
              </m:r>
              <m:r>
                <m:rPr>
                  <m:nor/>
                </m:rPr>
                <w:rPr>
                  <w:rFonts w:ascii="Times New Roman" w:eastAsia="宋体" w:hAnsi="Times New Roman" w:cs="Times New Roman"/>
                  <w:sz w:val="24"/>
                </w:rPr>
                <m:t>=</m:t>
              </m:r>
              <m:f>
                <m:fPr>
                  <m:ctrlPr>
                    <w:rPr>
                      <w:rFonts w:ascii="Cambria Math" w:eastAsia="宋体" w:hAnsi="Cambria Math" w:cs="Times New Roman"/>
                      <w:sz w:val="24"/>
                    </w:rPr>
                  </m:ctrlPr>
                </m:fPr>
                <m:num>
                  <m:r>
                    <m:rPr>
                      <m:nor/>
                    </m:rPr>
                    <w:rPr>
                      <w:rFonts w:ascii="Times New Roman" w:eastAsia="宋体" w:hAnsi="Times New Roman" w:cs="Times New Roman"/>
                      <w:sz w:val="24"/>
                    </w:rPr>
                    <m:t>考勤成绩平均值</m:t>
                  </m:r>
                </m:num>
                <m:den>
                  <m:r>
                    <m:rPr>
                      <m:nor/>
                    </m:rPr>
                    <w:rPr>
                      <w:rFonts w:ascii="Times New Roman" w:eastAsia="宋体" w:hAnsi="Times New Roman" w:cs="Times New Roman"/>
                      <w:sz w:val="24"/>
                    </w:rPr>
                    <m:t>考勤成绩总分</m:t>
                  </m:r>
                </m:den>
              </m:f>
              <m:r>
                <m:rPr>
                  <m:nor/>
                </m:rPr>
                <w:rPr>
                  <w:rFonts w:ascii="Times New Roman" w:eastAsia="宋体" w:hAnsi="Times New Roman" w:cs="Times New Roman"/>
                  <w:sz w:val="24"/>
                </w:rPr>
                <m:t>×10%+</m:t>
              </m:r>
            </m:oMath>
            <w:r>
              <w:rPr>
                <w:rFonts w:ascii="Times New Roman" w:eastAsia="宋体" w:hAnsi="Times New Roman" w:cs="Times New Roman"/>
                <w:sz w:val="24"/>
              </w:rPr>
              <w:instrText xml:space="preserve"> </w:instrText>
            </w:r>
            <w:r>
              <w:rPr>
                <w:rFonts w:ascii="Times New Roman" w:eastAsia="宋体" w:hAnsi="Times New Roman" w:cs="Times New Roman"/>
                <w:sz w:val="24"/>
              </w:rPr>
              <w:fldChar w:fldCharType="separate"/>
            </w:r>
            <w:r>
              <w:rPr>
                <w:rFonts w:ascii="Times New Roman" w:eastAsia="宋体" w:hAnsi="Times New Roman" w:cs="Times New Roman"/>
                <w:sz w:val="24"/>
              </w:rPr>
              <w:fldChar w:fldCharType="end"/>
            </w:r>
            <w:r>
              <w:rPr>
                <w:rFonts w:ascii="Times New Roman" w:eastAsia="宋体" w:hAnsi="Times New Roman" w:cs="Times New Roman"/>
                <w:noProof/>
              </w:rPr>
              <w:drawing>
                <wp:inline distT="0" distB="0" distL="0" distR="0" wp14:anchorId="0033D3EB" wp14:editId="5F559465">
                  <wp:extent cx="2257425" cy="381000"/>
                  <wp:effectExtent l="0" t="0" r="9525" b="0"/>
                  <wp:docPr id="34444360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43600" name="图片 2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a:xfrm>
                            <a:off x="0" y="0"/>
                            <a:ext cx="2257425" cy="381000"/>
                          </a:xfrm>
                          <a:prstGeom prst="rect">
                            <a:avLst/>
                          </a:prstGeom>
                          <a:noFill/>
                          <a:ln>
                            <a:noFill/>
                          </a:ln>
                          <a:effectLst/>
                        </pic:spPr>
                      </pic:pic>
                    </a:graphicData>
                  </a:graphic>
                </wp:inline>
              </w:drawing>
            </w:r>
            <w:r>
              <w:rPr>
                <w:rFonts w:ascii="Times New Roman" w:eastAsia="宋体" w:hAnsi="Times New Roman" w:cs="Times New Roman"/>
                <w:sz w:val="24"/>
              </w:rPr>
              <w:t xml:space="preserve"> </w:t>
            </w:r>
          </w:p>
          <w:p w14:paraId="7A49025A" w14:textId="77777777" w:rsidR="003E24BF" w:rsidRDefault="00000000">
            <w:pPr>
              <w:spacing w:line="360" w:lineRule="auto"/>
              <w:ind w:left="1440" w:hangingChars="600" w:hanging="1440"/>
              <w:rPr>
                <w:rFonts w:ascii="Times New Roman" w:eastAsia="宋体" w:hAnsi="Times New Roman" w:cs="Times New Roman"/>
                <w:sz w:val="24"/>
              </w:rPr>
            </w:pP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QUOTE </w:instrText>
            </w:r>
            <m:oMath>
              <m:f>
                <m:fPr>
                  <m:ctrlPr>
                    <w:rPr>
                      <w:rFonts w:ascii="Cambria Math" w:eastAsia="宋体" w:hAnsi="Cambria Math" w:cs="Times New Roman"/>
                      <w:i/>
                      <w:sz w:val="24"/>
                    </w:rPr>
                  </m:ctrlPr>
                </m:fPr>
                <m:num>
                  <m:r>
                    <m:rPr>
                      <m:nor/>
                    </m:rPr>
                    <w:rPr>
                      <w:rFonts w:ascii="Times New Roman" w:eastAsia="宋体" w:hAnsi="Times New Roman" w:cs="Times New Roman"/>
                      <w:sz w:val="24"/>
                    </w:rPr>
                    <m:t>课堂实验成绩平均值</m:t>
                  </m:r>
                </m:num>
                <m:den>
                  <m:r>
                    <m:rPr>
                      <m:nor/>
                    </m:rPr>
                    <w:rPr>
                      <w:rFonts w:ascii="Times New Roman" w:eastAsia="宋体" w:hAnsi="Times New Roman" w:cs="Times New Roman"/>
                      <w:sz w:val="24"/>
                    </w:rPr>
                    <m:t>课堂实验成绩总分</m:t>
                  </m:r>
                </m:den>
              </m:f>
              <m:r>
                <m:rPr>
                  <m:nor/>
                </m:rPr>
                <w:rPr>
                  <w:rFonts w:ascii="Times New Roman" w:eastAsia="宋体" w:hAnsi="Times New Roman" w:cs="Times New Roman"/>
                  <w:sz w:val="24"/>
                </w:rPr>
                <m:t>×10%+</m:t>
              </m:r>
              <m:f>
                <m:fPr>
                  <m:ctrlPr>
                    <w:rPr>
                      <w:rFonts w:ascii="Cambria Math" w:eastAsia="宋体" w:hAnsi="Cambria Math" w:cs="Times New Roman"/>
                      <w:i/>
                      <w:sz w:val="24"/>
                    </w:rPr>
                  </m:ctrlPr>
                </m:fPr>
                <m:num>
                  <m:r>
                    <m:rPr>
                      <m:nor/>
                    </m:rPr>
                    <w:rPr>
                      <w:rFonts w:ascii="Times New Roman" w:eastAsia="宋体" w:hAnsi="Times New Roman" w:cs="Times New Roman"/>
                      <w:sz w:val="24"/>
                    </w:rPr>
                    <m:t>课后实验成绩平均值</m:t>
                  </m:r>
                </m:num>
                <m:den>
                  <m:r>
                    <m:rPr>
                      <m:nor/>
                    </m:rPr>
                    <w:rPr>
                      <w:rFonts w:ascii="Times New Roman" w:eastAsia="宋体" w:hAnsi="Times New Roman" w:cs="Times New Roman"/>
                      <w:sz w:val="24"/>
                    </w:rPr>
                    <m:t>课后实验成绩总分</m:t>
                  </m:r>
                </m:den>
              </m:f>
              <m:r>
                <m:rPr>
                  <m:sty m:val="p"/>
                </m:rPr>
                <w:rPr>
                  <w:rFonts w:ascii="Cambria Math" w:eastAsia="宋体" w:hAnsi="Cambria Math" w:cs="Times New Roman"/>
                  <w:sz w:val="24"/>
                </w:rPr>
                <m:t>×30%+</m:t>
              </m:r>
            </m:oMath>
            <w:r>
              <w:rPr>
                <w:rFonts w:ascii="Times New Roman" w:eastAsia="宋体" w:hAnsi="Times New Roman" w:cs="Times New Roman"/>
                <w:sz w:val="24"/>
              </w:rPr>
              <w:instrText xml:space="preserve"> </w:instrText>
            </w:r>
            <w:r>
              <w:rPr>
                <w:rFonts w:ascii="Times New Roman" w:eastAsia="宋体" w:hAnsi="Times New Roman" w:cs="Times New Roman"/>
                <w:sz w:val="24"/>
              </w:rPr>
              <w:fldChar w:fldCharType="separate"/>
            </w:r>
            <w:r>
              <w:rPr>
                <w:rFonts w:ascii="Times New Roman" w:eastAsia="宋体" w:hAnsi="Times New Roman" w:cs="Times New Roman"/>
                <w:sz w:val="24"/>
              </w:rPr>
              <w:fldChar w:fldCharType="end"/>
            </w:r>
            <w:r>
              <w:rPr>
                <w:rFonts w:ascii="Times New Roman" w:eastAsia="宋体" w:hAnsi="Times New Roman" w:cs="Times New Roman"/>
                <w:noProof/>
                <w:position w:val="-23"/>
              </w:rPr>
              <w:drawing>
                <wp:inline distT="0" distB="0" distL="114300" distR="114300" wp14:anchorId="712ABF1B" wp14:editId="0FF263ED">
                  <wp:extent cx="3181985" cy="402590"/>
                  <wp:effectExtent l="0" t="0" r="18415" b="17145"/>
                  <wp:docPr id="1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3"/>
                          <pic:cNvPicPr>
                            <a:picLocks noChangeAspect="1"/>
                          </pic:cNvPicPr>
                        </pic:nvPicPr>
                        <pic:blipFill>
                          <a:blip r:embed="rId154">
                            <a:clrChange>
                              <a:clrFrom>
                                <a:srgbClr val="FFFFFF"/>
                              </a:clrFrom>
                              <a:clrTo>
                                <a:srgbClr val="FFFFFF">
                                  <a:alpha val="0"/>
                                </a:srgbClr>
                              </a:clrTo>
                            </a:clrChange>
                          </a:blip>
                          <a:stretch>
                            <a:fillRect/>
                          </a:stretch>
                        </pic:blipFill>
                        <pic:spPr>
                          <a:xfrm>
                            <a:off x="0" y="0"/>
                            <a:ext cx="3181985" cy="402590"/>
                          </a:xfrm>
                          <a:prstGeom prst="rect">
                            <a:avLst/>
                          </a:prstGeom>
                          <a:noFill/>
                          <a:ln>
                            <a:noFill/>
                          </a:ln>
                        </pic:spPr>
                      </pic:pic>
                    </a:graphicData>
                  </a:graphic>
                </wp:inline>
              </w:drawing>
            </w:r>
            <w:r>
              <w:rPr>
                <w:rFonts w:ascii="Times New Roman" w:eastAsia="宋体" w:hAnsi="Times New Roman" w:cs="Times New Roman"/>
                <w:sz w:val="24"/>
              </w:rPr>
              <w:t xml:space="preserve"> </w:t>
            </w:r>
          </w:p>
          <w:p w14:paraId="5DEC3480" w14:textId="77777777" w:rsidR="003E24BF" w:rsidRDefault="00000000">
            <w:pPr>
              <w:spacing w:line="360" w:lineRule="auto"/>
              <w:ind w:left="1200" w:hangingChars="500" w:hanging="1200"/>
              <w:rPr>
                <w:rFonts w:ascii="Times New Roman" w:eastAsia="宋体" w:hAnsi="Times New Roman" w:cs="Times New Roman"/>
                <w:sz w:val="24"/>
              </w:rPr>
            </w:pPr>
            <m:oMath>
              <m:r>
                <w:rPr>
                  <w:rFonts w:ascii="Cambria Math" w:eastAsia="宋体" w:hAnsi="Cambria Math" w:cs="Times New Roman"/>
                  <w:sz w:val="24"/>
                </w:rPr>
                <m:t>+</m:t>
              </m:r>
              <m:f>
                <m:fPr>
                  <m:ctrlPr>
                    <w:rPr>
                      <w:rFonts w:ascii="Cambria Math" w:eastAsia="宋体" w:hAnsi="Cambria Math" w:cs="Times New Roman"/>
                      <w:i/>
                      <w:sz w:val="24"/>
                    </w:rPr>
                  </m:ctrlPr>
                </m:fPr>
                <m:num>
                  <m:r>
                    <m:rPr>
                      <m:nor/>
                    </m:rPr>
                    <w:rPr>
                      <w:rFonts w:ascii="Times New Roman" w:eastAsia="宋体" w:hAnsi="Times New Roman" w:cs="Times New Roman"/>
                      <w:sz w:val="24"/>
                    </w:rPr>
                    <m:t>期末考试平均值</m:t>
                  </m:r>
                </m:num>
                <m:den>
                  <m:r>
                    <m:rPr>
                      <m:nor/>
                    </m:rPr>
                    <w:rPr>
                      <w:rFonts w:ascii="Times New Roman" w:eastAsia="宋体" w:hAnsi="Times New Roman" w:cs="Times New Roman"/>
                      <w:sz w:val="24"/>
                    </w:rPr>
                    <m:t>期末考试总分</m:t>
                  </m:r>
                </m:den>
              </m:f>
              <m:r>
                <w:rPr>
                  <w:rFonts w:ascii="Cambria Math" w:eastAsia="宋体" w:hAnsi="Cambria Math" w:cs="Times New Roman"/>
                  <w:sz w:val="24"/>
                </w:rPr>
                <m:t>×50%</m:t>
              </m:r>
            </m:oMath>
            <w:r>
              <w:rPr>
                <w:rFonts w:ascii="Times New Roman" w:eastAsia="宋体" w:hAnsi="Times New Roman" w:cs="Times New Roman"/>
                <w:sz w:val="24"/>
              </w:rPr>
              <w:t xml:space="preserve"> </w:t>
            </w:r>
          </w:p>
        </w:tc>
      </w:tr>
    </w:tbl>
    <w:p w14:paraId="23A318D5" w14:textId="77777777" w:rsidR="003E24BF" w:rsidRDefault="003E24BF">
      <w:pPr>
        <w:widowControl/>
        <w:spacing w:line="360" w:lineRule="auto"/>
        <w:ind w:firstLineChars="200" w:firstLine="560"/>
        <w:jc w:val="left"/>
        <w:rPr>
          <w:rFonts w:ascii="Times New Roman" w:eastAsia="宋体" w:hAnsi="Times New Roman" w:cs="Times New Roman"/>
          <w:kern w:val="0"/>
          <w:sz w:val="28"/>
          <w:szCs w:val="28"/>
        </w:rPr>
      </w:pPr>
    </w:p>
    <w:p w14:paraId="42FC617F"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八、课程教学改进方案</w:t>
      </w:r>
    </w:p>
    <w:p w14:paraId="67350EDD" w14:textId="77777777" w:rsidR="003E24BF" w:rsidRDefault="00000000">
      <w:pPr>
        <w:spacing w:line="360" w:lineRule="auto"/>
        <w:ind w:firstLineChars="200" w:firstLine="420"/>
        <w:contextualSpacing/>
        <w:rPr>
          <w:rFonts w:ascii="Times New Roman" w:eastAsia="宋体" w:hAnsi="Times New Roman" w:cs="Times New Roman"/>
        </w:rPr>
      </w:pPr>
      <w:r>
        <w:rPr>
          <w:rFonts w:ascii="Times New Roman" w:eastAsia="宋体" w:hAnsi="Times New Roman" w:cs="Times New Roman"/>
        </w:rPr>
        <w:t>本课程根据课堂表现、任务点、课堂报告、个人实验、团队实验和期末考试、各课程目标评价值和学生、教学督导等反馈，及时掌握学生的学习动态和学习状况；课后及时反思，发现教学中的不足并及时改进。尚需在下一轮课程教学中改进提高的，需在下一轮及时改进和提高，确保课程目标的实现和相应毕业要求指标点顺利达成。</w:t>
      </w:r>
    </w:p>
    <w:p w14:paraId="79882A4B" w14:textId="77777777" w:rsidR="003E24BF" w:rsidRDefault="00000000">
      <w:pPr>
        <w:pStyle w:val="3"/>
        <w:spacing w:line="360" w:lineRule="auto"/>
        <w:jc w:val="center"/>
        <w:rPr>
          <w:b w:val="0"/>
          <w:szCs w:val="21"/>
        </w:rPr>
      </w:pPr>
      <w:r>
        <w:rPr>
          <w:b w:val="0"/>
        </w:rPr>
        <w:br w:type="page"/>
      </w:r>
      <w:bookmarkStart w:id="76" w:name="_Toc148687619"/>
      <w:bookmarkStart w:id="77" w:name="_Toc148907300"/>
      <w:r>
        <w:rPr>
          <w:rStyle w:val="11"/>
          <w:sz w:val="32"/>
          <w:szCs w:val="32"/>
        </w:rPr>
        <w:t>《集成电路原理及应用》教学大纲</w:t>
      </w:r>
      <w:bookmarkEnd w:id="76"/>
      <w:bookmarkEnd w:id="77"/>
    </w:p>
    <w:p w14:paraId="77CB82AB"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119"/>
        <w:gridCol w:w="1866"/>
        <w:gridCol w:w="1515"/>
        <w:gridCol w:w="1040"/>
      </w:tblGrid>
      <w:tr w:rsidR="003E24BF" w14:paraId="43446222" w14:textId="77777777">
        <w:trPr>
          <w:trHeight w:val="471"/>
        </w:trPr>
        <w:tc>
          <w:tcPr>
            <w:tcW w:w="1862" w:type="dxa"/>
            <w:vAlign w:val="center"/>
          </w:tcPr>
          <w:p w14:paraId="5560CB0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236" w:type="dxa"/>
            <w:gridSpan w:val="2"/>
            <w:vAlign w:val="center"/>
          </w:tcPr>
          <w:p w14:paraId="7D5A0E4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集成电路原理及应用</w:t>
            </w:r>
          </w:p>
        </w:tc>
        <w:tc>
          <w:tcPr>
            <w:tcW w:w="1866" w:type="dxa"/>
            <w:vAlign w:val="center"/>
          </w:tcPr>
          <w:p w14:paraId="02E2BD3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555" w:type="dxa"/>
            <w:gridSpan w:val="2"/>
            <w:tcMar>
              <w:top w:w="0" w:type="dxa"/>
              <w:left w:w="57" w:type="dxa"/>
              <w:bottom w:w="0" w:type="dxa"/>
              <w:right w:w="51" w:type="dxa"/>
            </w:tcMar>
            <w:vAlign w:val="center"/>
          </w:tcPr>
          <w:p w14:paraId="4F81D7E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Principles and Applications of Integrated Circuits</w:t>
            </w:r>
          </w:p>
        </w:tc>
      </w:tr>
      <w:tr w:rsidR="003E24BF" w14:paraId="691D099C" w14:textId="77777777">
        <w:trPr>
          <w:trHeight w:val="90"/>
        </w:trPr>
        <w:tc>
          <w:tcPr>
            <w:tcW w:w="1862" w:type="dxa"/>
            <w:vAlign w:val="center"/>
          </w:tcPr>
          <w:p w14:paraId="3175791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36" w:type="dxa"/>
            <w:gridSpan w:val="2"/>
            <w:vAlign w:val="center"/>
          </w:tcPr>
          <w:p w14:paraId="02B3067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05120084</w:t>
            </w:r>
          </w:p>
        </w:tc>
        <w:tc>
          <w:tcPr>
            <w:tcW w:w="1866" w:type="dxa"/>
            <w:vAlign w:val="center"/>
          </w:tcPr>
          <w:p w14:paraId="290B523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555" w:type="dxa"/>
            <w:gridSpan w:val="2"/>
            <w:vAlign w:val="center"/>
          </w:tcPr>
          <w:p w14:paraId="325E5CD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选修课</w:t>
            </w:r>
          </w:p>
        </w:tc>
      </w:tr>
      <w:tr w:rsidR="003E24BF" w14:paraId="4E4D6FA6" w14:textId="77777777">
        <w:trPr>
          <w:trHeight w:val="383"/>
        </w:trPr>
        <w:tc>
          <w:tcPr>
            <w:tcW w:w="1862" w:type="dxa"/>
            <w:vAlign w:val="center"/>
          </w:tcPr>
          <w:p w14:paraId="1A068D8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36" w:type="dxa"/>
            <w:gridSpan w:val="2"/>
            <w:vAlign w:val="center"/>
          </w:tcPr>
          <w:p w14:paraId="08701E1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专业选修课</w:t>
            </w:r>
          </w:p>
        </w:tc>
        <w:tc>
          <w:tcPr>
            <w:tcW w:w="1866" w:type="dxa"/>
            <w:vAlign w:val="center"/>
          </w:tcPr>
          <w:p w14:paraId="503EBB4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555" w:type="dxa"/>
            <w:gridSpan w:val="2"/>
            <w:vAlign w:val="center"/>
          </w:tcPr>
          <w:p w14:paraId="11A3A71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考查</w:t>
            </w:r>
          </w:p>
        </w:tc>
      </w:tr>
      <w:tr w:rsidR="003E24BF" w14:paraId="06D8F09E" w14:textId="77777777">
        <w:trPr>
          <w:trHeight w:val="736"/>
        </w:trPr>
        <w:tc>
          <w:tcPr>
            <w:tcW w:w="1862" w:type="dxa"/>
            <w:vAlign w:val="center"/>
          </w:tcPr>
          <w:p w14:paraId="0BC114C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vAlign w:val="center"/>
          </w:tcPr>
          <w:p w14:paraId="094748E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2.5</w:t>
            </w:r>
            <w:r>
              <w:rPr>
                <w:rFonts w:ascii="Times New Roman" w:eastAsia="宋体" w:hAnsi="Times New Roman" w:cs="Times New Roman"/>
                <w:szCs w:val="21"/>
              </w:rPr>
              <w:t>（</w:t>
            </w:r>
            <w:r>
              <w:rPr>
                <w:rFonts w:ascii="Times New Roman" w:eastAsia="宋体" w:hAnsi="Times New Roman" w:cs="Times New Roman"/>
                <w:szCs w:val="21"/>
              </w:rPr>
              <w:t>48</w:t>
            </w:r>
            <w:r>
              <w:rPr>
                <w:rFonts w:ascii="Times New Roman" w:eastAsia="宋体" w:hAnsi="Times New Roman" w:cs="Times New Roman"/>
                <w:szCs w:val="21"/>
              </w:rPr>
              <w:t>）</w:t>
            </w:r>
          </w:p>
        </w:tc>
        <w:tc>
          <w:tcPr>
            <w:tcW w:w="1119" w:type="dxa"/>
            <w:vAlign w:val="center"/>
          </w:tcPr>
          <w:p w14:paraId="0EC560C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866" w:type="dxa"/>
            <w:vAlign w:val="center"/>
          </w:tcPr>
          <w:p w14:paraId="451E5A0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32</w:t>
            </w:r>
            <w:r>
              <w:rPr>
                <w:rFonts w:ascii="Times New Roman" w:eastAsia="宋体" w:hAnsi="Times New Roman" w:cs="Times New Roman"/>
                <w:szCs w:val="21"/>
              </w:rPr>
              <w:t>）</w:t>
            </w:r>
          </w:p>
        </w:tc>
        <w:tc>
          <w:tcPr>
            <w:tcW w:w="1515" w:type="dxa"/>
            <w:vAlign w:val="center"/>
          </w:tcPr>
          <w:p w14:paraId="386FBC8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040" w:type="dxa"/>
            <w:vAlign w:val="center"/>
          </w:tcPr>
          <w:p w14:paraId="31A0F4B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w:t>
            </w:r>
            <w:r>
              <w:rPr>
                <w:rFonts w:ascii="Times New Roman" w:eastAsia="宋体" w:hAnsi="Times New Roman" w:cs="Times New Roman"/>
                <w:szCs w:val="21"/>
              </w:rPr>
              <w:t>（</w:t>
            </w:r>
            <w:r>
              <w:rPr>
                <w:rFonts w:ascii="Times New Roman" w:eastAsia="宋体" w:hAnsi="Times New Roman" w:cs="Times New Roman"/>
                <w:szCs w:val="21"/>
              </w:rPr>
              <w:t>16</w:t>
            </w:r>
            <w:r>
              <w:rPr>
                <w:rFonts w:ascii="Times New Roman" w:eastAsia="宋体" w:hAnsi="Times New Roman" w:cs="Times New Roman"/>
                <w:szCs w:val="21"/>
              </w:rPr>
              <w:t>）</w:t>
            </w:r>
          </w:p>
        </w:tc>
      </w:tr>
      <w:tr w:rsidR="003E24BF" w14:paraId="578B0F22" w14:textId="77777777">
        <w:trPr>
          <w:trHeight w:val="383"/>
        </w:trPr>
        <w:tc>
          <w:tcPr>
            <w:tcW w:w="1862" w:type="dxa"/>
            <w:vAlign w:val="center"/>
          </w:tcPr>
          <w:p w14:paraId="4B93929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236" w:type="dxa"/>
            <w:gridSpan w:val="2"/>
            <w:vAlign w:val="center"/>
          </w:tcPr>
          <w:p w14:paraId="776BD01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《模拟电子电路》</w:t>
            </w:r>
          </w:p>
        </w:tc>
        <w:tc>
          <w:tcPr>
            <w:tcW w:w="1866" w:type="dxa"/>
            <w:vAlign w:val="center"/>
          </w:tcPr>
          <w:p w14:paraId="7E1A303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555" w:type="dxa"/>
            <w:gridSpan w:val="2"/>
            <w:vAlign w:val="center"/>
          </w:tcPr>
          <w:p w14:paraId="4DB944A3" w14:textId="77777777" w:rsidR="003E24BF" w:rsidRDefault="003E24BF">
            <w:pPr>
              <w:spacing w:line="360" w:lineRule="auto"/>
              <w:rPr>
                <w:rFonts w:ascii="Times New Roman" w:eastAsia="宋体" w:hAnsi="Times New Roman" w:cs="Times New Roman"/>
                <w:szCs w:val="21"/>
              </w:rPr>
            </w:pPr>
          </w:p>
        </w:tc>
      </w:tr>
      <w:tr w:rsidR="003E24BF" w14:paraId="75F6B3E4" w14:textId="77777777">
        <w:trPr>
          <w:trHeight w:val="358"/>
        </w:trPr>
        <w:tc>
          <w:tcPr>
            <w:tcW w:w="1862" w:type="dxa"/>
            <w:vAlign w:val="center"/>
          </w:tcPr>
          <w:p w14:paraId="0CD0771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236" w:type="dxa"/>
            <w:gridSpan w:val="2"/>
            <w:vAlign w:val="center"/>
          </w:tcPr>
          <w:p w14:paraId="3475DB9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866" w:type="dxa"/>
            <w:vAlign w:val="center"/>
          </w:tcPr>
          <w:p w14:paraId="2875093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555" w:type="dxa"/>
            <w:gridSpan w:val="2"/>
            <w:vAlign w:val="center"/>
          </w:tcPr>
          <w:p w14:paraId="2CEF5E0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电子信息工程</w:t>
            </w:r>
          </w:p>
        </w:tc>
      </w:tr>
      <w:tr w:rsidR="003E24BF" w14:paraId="50500B6D" w14:textId="77777777">
        <w:trPr>
          <w:trHeight w:val="383"/>
        </w:trPr>
        <w:tc>
          <w:tcPr>
            <w:tcW w:w="1862" w:type="dxa"/>
            <w:vAlign w:val="center"/>
          </w:tcPr>
          <w:p w14:paraId="1460160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236" w:type="dxa"/>
            <w:gridSpan w:val="2"/>
            <w:vAlign w:val="center"/>
          </w:tcPr>
          <w:p w14:paraId="45391F0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5</w:t>
            </w:r>
          </w:p>
        </w:tc>
        <w:tc>
          <w:tcPr>
            <w:tcW w:w="1866" w:type="dxa"/>
            <w:vAlign w:val="center"/>
          </w:tcPr>
          <w:p w14:paraId="3B67E9E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555" w:type="dxa"/>
            <w:gridSpan w:val="2"/>
            <w:vAlign w:val="center"/>
          </w:tcPr>
          <w:p w14:paraId="1C85B3D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6863AE93" w14:textId="77777777">
        <w:trPr>
          <w:trHeight w:val="383"/>
        </w:trPr>
        <w:tc>
          <w:tcPr>
            <w:tcW w:w="1862" w:type="dxa"/>
            <w:vAlign w:val="center"/>
          </w:tcPr>
          <w:p w14:paraId="29D33EC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36" w:type="dxa"/>
            <w:gridSpan w:val="2"/>
            <w:vAlign w:val="center"/>
          </w:tcPr>
          <w:p w14:paraId="281BF42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电子技术应用与开发</w:t>
            </w:r>
          </w:p>
        </w:tc>
        <w:tc>
          <w:tcPr>
            <w:tcW w:w="1866" w:type="dxa"/>
            <w:vAlign w:val="center"/>
          </w:tcPr>
          <w:p w14:paraId="5372DEF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555" w:type="dxa"/>
            <w:gridSpan w:val="2"/>
            <w:vAlign w:val="center"/>
          </w:tcPr>
          <w:p w14:paraId="78E0EFF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朱涛</w:t>
            </w:r>
          </w:p>
        </w:tc>
      </w:tr>
      <w:tr w:rsidR="003E24BF" w14:paraId="753737B8" w14:textId="77777777">
        <w:trPr>
          <w:trHeight w:val="383"/>
        </w:trPr>
        <w:tc>
          <w:tcPr>
            <w:tcW w:w="1862" w:type="dxa"/>
            <w:vAlign w:val="center"/>
          </w:tcPr>
          <w:p w14:paraId="532D2C5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657" w:type="dxa"/>
            <w:gridSpan w:val="5"/>
            <w:vAlign w:val="center"/>
          </w:tcPr>
          <w:p w14:paraId="070C12BB" w14:textId="77777777" w:rsidR="003E24BF" w:rsidRDefault="003E24BF">
            <w:pPr>
              <w:spacing w:line="360" w:lineRule="auto"/>
              <w:jc w:val="center"/>
              <w:rPr>
                <w:rFonts w:ascii="Times New Roman" w:eastAsia="宋体" w:hAnsi="Times New Roman" w:cs="Times New Roman"/>
                <w:szCs w:val="21"/>
              </w:rPr>
            </w:pPr>
          </w:p>
        </w:tc>
      </w:tr>
      <w:tr w:rsidR="003E24BF" w14:paraId="59AC5436" w14:textId="77777777">
        <w:trPr>
          <w:trHeight w:val="414"/>
        </w:trPr>
        <w:tc>
          <w:tcPr>
            <w:tcW w:w="1862" w:type="dxa"/>
            <w:vAlign w:val="center"/>
          </w:tcPr>
          <w:p w14:paraId="626178F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236" w:type="dxa"/>
            <w:gridSpan w:val="2"/>
            <w:vAlign w:val="center"/>
          </w:tcPr>
          <w:p w14:paraId="506B788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朱涛</w:t>
            </w:r>
          </w:p>
        </w:tc>
        <w:tc>
          <w:tcPr>
            <w:tcW w:w="1866" w:type="dxa"/>
            <w:vAlign w:val="center"/>
          </w:tcPr>
          <w:p w14:paraId="45FB74C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555" w:type="dxa"/>
            <w:gridSpan w:val="2"/>
            <w:vAlign w:val="center"/>
          </w:tcPr>
          <w:p w14:paraId="5ABB2CA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43278424"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1.</w:t>
      </w:r>
      <w:r>
        <w:rPr>
          <w:rFonts w:ascii="Times New Roman" w:eastAsia="宋体" w:hAnsi="Times New Roman" w:cs="Times New Roman"/>
        </w:rPr>
        <w:t>指导思想：坚持培养学生的集成电子电路分析和应用设计的方法，为后续课程设计、双创活动、毕业设计及未来电子工程师的培养打下硬件基础。</w:t>
      </w:r>
    </w:p>
    <w:p w14:paraId="5E0541D4"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rPr>
        <w:t>基本原则：重视原理教学、加强仿真和案例教学，加强学生动手能力培养，逐步积累集成电子电路设计和应用经验，提高学生的自主学习和调试判断能力，培养学生团队协作精神。</w:t>
      </w:r>
    </w:p>
    <w:p w14:paraId="0ABB3950"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3.</w:t>
      </w:r>
      <w:r>
        <w:rPr>
          <w:rFonts w:ascii="Times New Roman" w:eastAsia="宋体" w:hAnsi="Times New Roman" w:cs="Times New Roman"/>
        </w:rPr>
        <w:t>课程思政</w:t>
      </w:r>
      <w:r>
        <w:rPr>
          <w:rFonts w:ascii="Times New Roman" w:eastAsia="宋体" w:hAnsi="Times New Roman" w:cs="Times New Roman"/>
        </w:rPr>
        <w:t>:</w:t>
      </w:r>
      <w:r>
        <w:rPr>
          <w:rFonts w:ascii="Times New Roman" w:eastAsia="宋体" w:hAnsi="Times New Roman" w:cs="Times New Roman"/>
        </w:rPr>
        <w:t>在专业基础能力锻炼学习中，让学生从仿真调试、验证试验和创新应用中获得兴趣，树立一个电子工程师该有的价值观，培养学生对科学的兴趣、实事求是的科学态度、辩证唯物主义的世界观，培养学生的爱国主义情操。</w:t>
      </w:r>
    </w:p>
    <w:p w14:paraId="4B9256A1"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二、课程目标及其对毕业要求的支撑</w:t>
      </w:r>
    </w:p>
    <w:p w14:paraId="48122A8A"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2.1 </w:t>
      </w:r>
      <w:r>
        <w:rPr>
          <w:rFonts w:ascii="Times New Roman" w:eastAsia="宋体" w:hAnsi="Times New Roman" w:cs="Times New Roman"/>
          <w:bCs/>
        </w:rPr>
        <w:t>课程目标</w:t>
      </w:r>
    </w:p>
    <w:p w14:paraId="7BF6D7FB"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通过本课程的学习，学生应具备以下几个方面的课程目标：</w:t>
      </w:r>
    </w:p>
    <w:p w14:paraId="47C8AEF2" w14:textId="77777777" w:rsidR="003E24BF" w:rsidRDefault="00000000">
      <w:pPr>
        <w:widowControl/>
        <w:adjustRightInd w:val="0"/>
        <w:spacing w:line="360" w:lineRule="auto"/>
        <w:ind w:firstLine="420"/>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1</w:t>
      </w:r>
      <w:r>
        <w:rPr>
          <w:rFonts w:ascii="Times New Roman" w:eastAsia="宋体" w:hAnsi="Times New Roman" w:cs="Times New Roman"/>
        </w:rPr>
        <w:t>：使学生比较系统地了解</w:t>
      </w:r>
      <w:r>
        <w:rPr>
          <w:rFonts w:ascii="Times New Roman" w:eastAsia="宋体" w:hAnsi="Times New Roman" w:cs="Times New Roman"/>
          <w:szCs w:val="21"/>
        </w:rPr>
        <w:t>模拟和数字集成电路的基础知识，掌握集成电路的基本分析方法。</w:t>
      </w:r>
    </w:p>
    <w:p w14:paraId="78EC5001"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rPr>
        <w:t>课程目标</w:t>
      </w:r>
      <w:r>
        <w:rPr>
          <w:rFonts w:ascii="Times New Roman" w:eastAsia="宋体" w:hAnsi="Times New Roman" w:cs="Times New Roman"/>
        </w:rPr>
        <w:t>2</w:t>
      </w:r>
      <w:r>
        <w:rPr>
          <w:rFonts w:ascii="Times New Roman" w:eastAsia="宋体" w:hAnsi="Times New Roman" w:cs="Times New Roman"/>
        </w:rPr>
        <w:t>：使学生在芯片内部电路分析的基础上能完成外围电路及元件的设计、计算、仿真验证，实验操作，逐步提高</w:t>
      </w:r>
      <w:r>
        <w:rPr>
          <w:rFonts w:ascii="Times New Roman" w:eastAsia="宋体" w:hAnsi="Times New Roman" w:cs="Times New Roman"/>
          <w:szCs w:val="21"/>
        </w:rPr>
        <w:t>典型芯片的工程应用能力。</w:t>
      </w:r>
    </w:p>
    <w:p w14:paraId="1CC62B41" w14:textId="77777777" w:rsidR="003E24BF" w:rsidRDefault="00000000">
      <w:pPr>
        <w:spacing w:line="360" w:lineRule="auto"/>
        <w:ind w:firstLineChars="200" w:firstLine="420"/>
        <w:rPr>
          <w:rFonts w:ascii="Times New Roman" w:eastAsia="宋体" w:hAnsi="Times New Roman" w:cs="Times New Roman"/>
          <w:szCs w:val="18"/>
        </w:rPr>
      </w:pPr>
      <w:r>
        <w:rPr>
          <w:rFonts w:ascii="Times New Roman" w:eastAsia="宋体" w:hAnsi="Times New Roman" w:cs="Times New Roman"/>
          <w:szCs w:val="21"/>
        </w:rPr>
        <w:t>课程目标</w:t>
      </w:r>
      <w:r>
        <w:rPr>
          <w:rFonts w:ascii="Times New Roman" w:eastAsia="宋体" w:hAnsi="Times New Roman" w:cs="Times New Roman"/>
          <w:szCs w:val="21"/>
        </w:rPr>
        <w:t>3</w:t>
      </w:r>
      <w:r>
        <w:rPr>
          <w:rFonts w:ascii="Times New Roman" w:eastAsia="宋体" w:hAnsi="Times New Roman" w:cs="Times New Roman"/>
          <w:szCs w:val="21"/>
        </w:rPr>
        <w:t>：通过课堂理论教学、实践操作和课外作业等环节，培养学生学习集成电路的兴趣、</w:t>
      </w:r>
      <w:r>
        <w:rPr>
          <w:rFonts w:ascii="Times New Roman" w:eastAsia="宋体" w:hAnsi="Times New Roman" w:cs="Times New Roman"/>
        </w:rPr>
        <w:t>实事求是的科学态度、辩证唯物主义的世界观与爱国主义情操</w:t>
      </w:r>
      <w:r>
        <w:rPr>
          <w:rFonts w:ascii="Times New Roman" w:eastAsia="宋体" w:hAnsi="Times New Roman" w:cs="Times New Roman"/>
          <w:szCs w:val="21"/>
        </w:rPr>
        <w:t>。</w:t>
      </w:r>
    </w:p>
    <w:p w14:paraId="79761DDF"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2.2 </w:t>
      </w:r>
      <w:r>
        <w:rPr>
          <w:rFonts w:ascii="Times New Roman" w:eastAsia="宋体" w:hAnsi="Times New Roman" w:cs="Times New Roman"/>
          <w:bCs/>
        </w:rPr>
        <w:t>毕业要求、指标点与课程目标的对应关系</w:t>
      </w:r>
    </w:p>
    <w:p w14:paraId="4364FC3B"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毕业要求、指标点与本课程的课程目标的之间对应关系如表</w:t>
      </w:r>
      <w:r>
        <w:rPr>
          <w:rFonts w:ascii="Times New Roman" w:eastAsia="宋体" w:hAnsi="Times New Roman" w:cs="Times New Roman"/>
          <w:szCs w:val="21"/>
        </w:rPr>
        <w:t xml:space="preserve">1 </w:t>
      </w:r>
      <w:r>
        <w:rPr>
          <w:rFonts w:ascii="Times New Roman" w:eastAsia="宋体" w:hAnsi="Times New Roman" w:cs="Times New Roman"/>
          <w:szCs w:val="21"/>
        </w:rPr>
        <w:t>所示。</w:t>
      </w:r>
    </w:p>
    <w:p w14:paraId="142D45F8"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毕业要求、指标点与课程目标的对应关系</w:t>
      </w:r>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35"/>
        <w:gridCol w:w="1135"/>
        <w:gridCol w:w="1276"/>
      </w:tblGrid>
      <w:tr w:rsidR="003E24BF" w14:paraId="7E2767F4" w14:textId="77777777">
        <w:trPr>
          <w:jc w:val="center"/>
        </w:trPr>
        <w:tc>
          <w:tcPr>
            <w:tcW w:w="1276" w:type="dxa"/>
            <w:tcBorders>
              <w:top w:val="single" w:sz="12" w:space="0" w:color="auto"/>
            </w:tcBorders>
            <w:shd w:val="clear" w:color="auto" w:fill="D9D9D9"/>
            <w:vAlign w:val="center"/>
          </w:tcPr>
          <w:p w14:paraId="27E1E91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4535" w:type="dxa"/>
            <w:tcBorders>
              <w:top w:val="single" w:sz="12" w:space="0" w:color="auto"/>
            </w:tcBorders>
            <w:shd w:val="clear" w:color="auto" w:fill="D9D9D9"/>
            <w:vAlign w:val="center"/>
          </w:tcPr>
          <w:p w14:paraId="20B8522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1135" w:type="dxa"/>
            <w:tcBorders>
              <w:top w:val="single" w:sz="12" w:space="0" w:color="auto"/>
            </w:tcBorders>
            <w:shd w:val="clear" w:color="auto" w:fill="D9D9D9"/>
            <w:vAlign w:val="center"/>
          </w:tcPr>
          <w:p w14:paraId="5A34757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本课程的课程目标</w:t>
            </w:r>
          </w:p>
        </w:tc>
        <w:tc>
          <w:tcPr>
            <w:tcW w:w="1276" w:type="dxa"/>
            <w:tcBorders>
              <w:top w:val="single" w:sz="12" w:space="0" w:color="auto"/>
            </w:tcBorders>
            <w:shd w:val="clear" w:color="auto" w:fill="D9D9D9"/>
            <w:vAlign w:val="center"/>
          </w:tcPr>
          <w:p w14:paraId="298C15A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467B8376" w14:textId="77777777">
        <w:trPr>
          <w:trHeight w:val="346"/>
          <w:jc w:val="center"/>
        </w:trPr>
        <w:tc>
          <w:tcPr>
            <w:tcW w:w="1276" w:type="dxa"/>
            <w:vAlign w:val="center"/>
          </w:tcPr>
          <w:p w14:paraId="48CBF600"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 w:val="18"/>
                <w:szCs w:val="18"/>
              </w:rPr>
              <w:t>1.</w:t>
            </w:r>
            <w:r>
              <w:rPr>
                <w:rFonts w:ascii="Times New Roman" w:eastAsia="宋体" w:hAnsi="Times New Roman" w:cs="Times New Roman"/>
                <w:sz w:val="18"/>
                <w:szCs w:val="18"/>
              </w:rPr>
              <w:t>工程知识</w:t>
            </w:r>
          </w:p>
        </w:tc>
        <w:tc>
          <w:tcPr>
            <w:tcW w:w="4535" w:type="dxa"/>
            <w:vAlign w:val="center"/>
          </w:tcPr>
          <w:p w14:paraId="53A9294D"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 w:val="18"/>
                <w:szCs w:val="18"/>
              </w:rPr>
              <w:t xml:space="preserve">1.2 </w:t>
            </w:r>
            <w:r>
              <w:rPr>
                <w:rFonts w:ascii="Times New Roman" w:eastAsia="宋体" w:hAnsi="Times New Roman" w:cs="Times New Roman"/>
                <w:sz w:val="18"/>
                <w:szCs w:val="18"/>
              </w:rPr>
              <w:t>掌握电子电路等工程基础知识，能将其用于分析电子电路相关的工程问题。</w:t>
            </w:r>
          </w:p>
        </w:tc>
        <w:tc>
          <w:tcPr>
            <w:tcW w:w="1135" w:type="dxa"/>
            <w:vAlign w:val="center"/>
          </w:tcPr>
          <w:p w14:paraId="1BA25DD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276" w:type="dxa"/>
            <w:vAlign w:val="center"/>
          </w:tcPr>
          <w:p w14:paraId="3EF7E0E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4EED25DC" w14:textId="77777777">
        <w:trPr>
          <w:jc w:val="center"/>
        </w:trPr>
        <w:tc>
          <w:tcPr>
            <w:tcW w:w="1276" w:type="dxa"/>
            <w:vAlign w:val="center"/>
          </w:tcPr>
          <w:p w14:paraId="0B6F30A5"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sz w:val="18"/>
                <w:szCs w:val="18"/>
              </w:rPr>
              <w:t>研究</w:t>
            </w:r>
          </w:p>
        </w:tc>
        <w:tc>
          <w:tcPr>
            <w:tcW w:w="4535" w:type="dxa"/>
            <w:vAlign w:val="center"/>
          </w:tcPr>
          <w:p w14:paraId="43A9D733"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2.3 </w:t>
            </w:r>
            <w:r>
              <w:rPr>
                <w:rFonts w:ascii="Times New Roman" w:eastAsia="宋体" w:hAnsi="Times New Roman" w:cs="Times New Roman"/>
                <w:sz w:val="18"/>
                <w:szCs w:val="18"/>
              </w:rPr>
              <w:t>能运用工程科学基本原理分析复杂工程问题，以获得有效结论。</w:t>
            </w:r>
          </w:p>
        </w:tc>
        <w:tc>
          <w:tcPr>
            <w:tcW w:w="1135" w:type="dxa"/>
            <w:vAlign w:val="center"/>
          </w:tcPr>
          <w:p w14:paraId="65B18E4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276" w:type="dxa"/>
            <w:vAlign w:val="center"/>
          </w:tcPr>
          <w:p w14:paraId="67AC0FF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460F1542" w14:textId="77777777">
        <w:trPr>
          <w:jc w:val="center"/>
        </w:trPr>
        <w:tc>
          <w:tcPr>
            <w:tcW w:w="1276" w:type="dxa"/>
            <w:tcBorders>
              <w:bottom w:val="single" w:sz="12" w:space="0" w:color="auto"/>
            </w:tcBorders>
            <w:vAlign w:val="center"/>
          </w:tcPr>
          <w:p w14:paraId="7AD24C6C"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使用现代工具</w:t>
            </w:r>
          </w:p>
        </w:tc>
        <w:tc>
          <w:tcPr>
            <w:tcW w:w="4535" w:type="dxa"/>
            <w:tcBorders>
              <w:bottom w:val="single" w:sz="12" w:space="0" w:color="auto"/>
            </w:tcBorders>
            <w:vAlign w:val="center"/>
          </w:tcPr>
          <w:p w14:paraId="70CAD3D3"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3.1 </w:t>
            </w:r>
            <w:r>
              <w:rPr>
                <w:rFonts w:ascii="Times New Roman" w:eastAsia="宋体" w:hAnsi="Times New Roman" w:cs="Times New Roman"/>
                <w:sz w:val="18"/>
                <w:szCs w:val="18"/>
              </w:rPr>
              <w:t>掌握设计</w:t>
            </w:r>
            <w:r>
              <w:rPr>
                <w:rFonts w:ascii="Times New Roman" w:eastAsia="宋体" w:hAnsi="Times New Roman" w:cs="Times New Roman"/>
                <w:sz w:val="18"/>
                <w:szCs w:val="18"/>
              </w:rPr>
              <w:t>/</w:t>
            </w:r>
            <w:r>
              <w:rPr>
                <w:rFonts w:ascii="Times New Roman" w:eastAsia="宋体" w:hAnsi="Times New Roman" w:cs="Times New Roman"/>
                <w:sz w:val="18"/>
                <w:szCs w:val="18"/>
              </w:rPr>
              <w:t>开发电子信息工程领域复杂工程问题解决方案所需要的专业知识和开发工具。</w:t>
            </w:r>
          </w:p>
        </w:tc>
        <w:tc>
          <w:tcPr>
            <w:tcW w:w="1135" w:type="dxa"/>
            <w:tcBorders>
              <w:bottom w:val="single" w:sz="12" w:space="0" w:color="auto"/>
            </w:tcBorders>
            <w:vAlign w:val="center"/>
          </w:tcPr>
          <w:p w14:paraId="302D4AF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76" w:type="dxa"/>
            <w:tcBorders>
              <w:bottom w:val="single" w:sz="12" w:space="0" w:color="auto"/>
            </w:tcBorders>
            <w:vAlign w:val="center"/>
          </w:tcPr>
          <w:p w14:paraId="54A12B8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L</w:t>
            </w:r>
          </w:p>
        </w:tc>
      </w:tr>
    </w:tbl>
    <w:p w14:paraId="4BAF688E"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填写说明</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支撑的毕业要求</w:t>
      </w:r>
      <w:r>
        <w:rPr>
          <w:rFonts w:ascii="Times New Roman" w:eastAsia="宋体" w:hAnsi="Times New Roman" w:cs="Times New Roman"/>
          <w:sz w:val="18"/>
          <w:szCs w:val="18"/>
        </w:rPr>
        <w:t>”</w:t>
      </w:r>
      <w:r>
        <w:rPr>
          <w:rFonts w:ascii="Times New Roman" w:eastAsia="宋体" w:hAnsi="Times New Roman" w:cs="Times New Roman"/>
          <w:sz w:val="18"/>
          <w:szCs w:val="18"/>
        </w:rPr>
        <w:t>和</w:t>
      </w:r>
      <w:r>
        <w:rPr>
          <w:rFonts w:ascii="Times New Roman" w:eastAsia="宋体" w:hAnsi="Times New Roman" w:cs="Times New Roman"/>
          <w:sz w:val="18"/>
          <w:szCs w:val="18"/>
        </w:rPr>
        <w:t>“</w:t>
      </w:r>
      <w:r>
        <w:rPr>
          <w:rFonts w:ascii="Times New Roman" w:eastAsia="宋体" w:hAnsi="Times New Roman" w:cs="Times New Roman"/>
          <w:sz w:val="18"/>
          <w:szCs w:val="18"/>
        </w:rPr>
        <w:t>涉及的毕业要求指标点</w:t>
      </w:r>
      <w:r>
        <w:rPr>
          <w:rFonts w:ascii="Times New Roman" w:eastAsia="宋体" w:hAnsi="Times New Roman" w:cs="Times New Roman"/>
          <w:sz w:val="18"/>
          <w:szCs w:val="18"/>
        </w:rPr>
        <w:t>”</w:t>
      </w:r>
      <w:r>
        <w:rPr>
          <w:rFonts w:ascii="Times New Roman" w:eastAsia="宋体" w:hAnsi="Times New Roman" w:cs="Times New Roman"/>
          <w:sz w:val="18"/>
          <w:szCs w:val="18"/>
        </w:rPr>
        <w:t>是指计算机科学与技术专业人才培养方案中的毕业要求及毕业要求指标点；支撑强度选用标志（如</w:t>
      </w:r>
      <w:r>
        <w:rPr>
          <w:rFonts w:ascii="Times New Roman" w:eastAsia="宋体" w:hAnsi="Times New Roman" w:cs="Times New Roman"/>
          <w:sz w:val="18"/>
          <w:szCs w:val="18"/>
        </w:rPr>
        <w:t>“H”</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强支撑</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“M”</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中支撑</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“L”</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弱支撑</w:t>
      </w:r>
      <w:r>
        <w:rPr>
          <w:rFonts w:ascii="Times New Roman" w:eastAsia="宋体" w:hAnsi="Times New Roman" w:cs="Times New Roman"/>
          <w:sz w:val="18"/>
          <w:szCs w:val="18"/>
        </w:rPr>
        <w:t>”</w:t>
      </w:r>
      <w:r>
        <w:rPr>
          <w:rFonts w:ascii="Times New Roman" w:eastAsia="宋体" w:hAnsi="Times New Roman" w:cs="Times New Roman"/>
          <w:sz w:val="18"/>
          <w:szCs w:val="18"/>
        </w:rPr>
        <w:t>）表示，并且应与人才培养方案中的</w:t>
      </w:r>
      <w:r>
        <w:rPr>
          <w:rFonts w:ascii="Times New Roman" w:eastAsia="宋体" w:hAnsi="Times New Roman" w:cs="Times New Roman"/>
          <w:sz w:val="18"/>
          <w:szCs w:val="18"/>
        </w:rPr>
        <w:t>H</w:t>
      </w:r>
      <w:r>
        <w:rPr>
          <w:rFonts w:ascii="Times New Roman" w:eastAsia="宋体" w:hAnsi="Times New Roman" w:cs="Times New Roman"/>
          <w:sz w:val="18"/>
          <w:szCs w:val="18"/>
        </w:rPr>
        <w:t>、</w:t>
      </w:r>
      <w:r>
        <w:rPr>
          <w:rFonts w:ascii="Times New Roman" w:eastAsia="宋体" w:hAnsi="Times New Roman" w:cs="Times New Roman"/>
          <w:sz w:val="18"/>
          <w:szCs w:val="18"/>
        </w:rPr>
        <w:t>M</w:t>
      </w:r>
      <w:r>
        <w:rPr>
          <w:rFonts w:ascii="Times New Roman" w:eastAsia="宋体" w:hAnsi="Times New Roman" w:cs="Times New Roman"/>
          <w:sz w:val="18"/>
          <w:szCs w:val="18"/>
        </w:rPr>
        <w:t>、</w:t>
      </w:r>
      <w:r>
        <w:rPr>
          <w:rFonts w:ascii="Times New Roman" w:eastAsia="宋体" w:hAnsi="Times New Roman" w:cs="Times New Roman"/>
          <w:sz w:val="18"/>
          <w:szCs w:val="18"/>
        </w:rPr>
        <w:t>L</w:t>
      </w:r>
      <w:r>
        <w:rPr>
          <w:rFonts w:ascii="Times New Roman" w:eastAsia="宋体" w:hAnsi="Times New Roman" w:cs="Times New Roman"/>
          <w:sz w:val="18"/>
          <w:szCs w:val="18"/>
        </w:rPr>
        <w:t>保持一致。</w:t>
      </w:r>
    </w:p>
    <w:p w14:paraId="234AF8CA"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本课程的各个课程目标对应毕业要求指标点的权值矩阵如表</w:t>
      </w:r>
      <w:r>
        <w:rPr>
          <w:rFonts w:ascii="Times New Roman" w:eastAsia="宋体" w:hAnsi="Times New Roman" w:cs="Times New Roman"/>
          <w:szCs w:val="21"/>
        </w:rPr>
        <w:t>2</w:t>
      </w:r>
      <w:r>
        <w:rPr>
          <w:rFonts w:ascii="Times New Roman" w:eastAsia="宋体" w:hAnsi="Times New Roman" w:cs="Times New Roman"/>
          <w:szCs w:val="21"/>
        </w:rPr>
        <w:t>所示</w:t>
      </w:r>
    </w:p>
    <w:p w14:paraId="0E3711C3"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65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4"/>
        <w:gridCol w:w="1718"/>
        <w:gridCol w:w="1718"/>
        <w:gridCol w:w="1718"/>
      </w:tblGrid>
      <w:tr w:rsidR="003E24BF" w14:paraId="380565E6" w14:textId="77777777">
        <w:trPr>
          <w:trHeight w:val="631"/>
          <w:jc w:val="center"/>
        </w:trPr>
        <w:tc>
          <w:tcPr>
            <w:tcW w:w="1384" w:type="dxa"/>
            <w:tcBorders>
              <w:top w:val="single" w:sz="12" w:space="0" w:color="auto"/>
              <w:tl2br w:val="single" w:sz="4" w:space="0" w:color="auto"/>
            </w:tcBorders>
            <w:shd w:val="clear" w:color="auto" w:fill="D9D9D9"/>
          </w:tcPr>
          <w:p w14:paraId="71B1180A"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毕业要求指</w:t>
            </w:r>
          </w:p>
          <w:p w14:paraId="31F42C4C"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标点</w:t>
            </w:r>
          </w:p>
          <w:p w14:paraId="7F543267"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 xml:space="preserve">  </w:t>
            </w:r>
          </w:p>
        </w:tc>
        <w:tc>
          <w:tcPr>
            <w:tcW w:w="1718" w:type="dxa"/>
            <w:tcBorders>
              <w:top w:val="single" w:sz="12" w:space="0" w:color="auto"/>
            </w:tcBorders>
            <w:shd w:val="clear" w:color="auto" w:fill="D9D9D9"/>
            <w:vAlign w:val="center"/>
          </w:tcPr>
          <w:p w14:paraId="5C1E8E9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1.2</w:t>
            </w:r>
          </w:p>
        </w:tc>
        <w:tc>
          <w:tcPr>
            <w:tcW w:w="1718" w:type="dxa"/>
            <w:tcBorders>
              <w:top w:val="single" w:sz="12" w:space="0" w:color="auto"/>
            </w:tcBorders>
            <w:shd w:val="clear" w:color="auto" w:fill="D9D9D9"/>
            <w:vAlign w:val="center"/>
          </w:tcPr>
          <w:p w14:paraId="1B51AD7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2.3</w:t>
            </w:r>
          </w:p>
        </w:tc>
        <w:tc>
          <w:tcPr>
            <w:tcW w:w="1718" w:type="dxa"/>
            <w:tcBorders>
              <w:top w:val="single" w:sz="12" w:space="0" w:color="auto"/>
            </w:tcBorders>
            <w:shd w:val="clear" w:color="auto" w:fill="D9D9D9"/>
            <w:vAlign w:val="center"/>
          </w:tcPr>
          <w:p w14:paraId="2777BFC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3.1</w:t>
            </w:r>
          </w:p>
        </w:tc>
      </w:tr>
      <w:tr w:rsidR="003E24BF" w14:paraId="5AD69523" w14:textId="77777777">
        <w:trPr>
          <w:trHeight w:val="357"/>
          <w:jc w:val="center"/>
        </w:trPr>
        <w:tc>
          <w:tcPr>
            <w:tcW w:w="1384" w:type="dxa"/>
            <w:vAlign w:val="center"/>
          </w:tcPr>
          <w:p w14:paraId="4223074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718" w:type="dxa"/>
            <w:vAlign w:val="center"/>
          </w:tcPr>
          <w:p w14:paraId="54DA85F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0.5</w:t>
            </w:r>
          </w:p>
        </w:tc>
        <w:tc>
          <w:tcPr>
            <w:tcW w:w="1718" w:type="dxa"/>
            <w:vAlign w:val="center"/>
          </w:tcPr>
          <w:p w14:paraId="5E51E21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0.3</w:t>
            </w:r>
          </w:p>
        </w:tc>
        <w:tc>
          <w:tcPr>
            <w:tcW w:w="1718" w:type="dxa"/>
          </w:tcPr>
          <w:p w14:paraId="065A8CC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0.4</w:t>
            </w:r>
          </w:p>
        </w:tc>
      </w:tr>
      <w:tr w:rsidR="003E24BF" w14:paraId="1D1536AE" w14:textId="77777777">
        <w:trPr>
          <w:trHeight w:val="277"/>
          <w:jc w:val="center"/>
        </w:trPr>
        <w:tc>
          <w:tcPr>
            <w:tcW w:w="1384" w:type="dxa"/>
            <w:vAlign w:val="center"/>
          </w:tcPr>
          <w:p w14:paraId="7524556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718" w:type="dxa"/>
            <w:vAlign w:val="center"/>
          </w:tcPr>
          <w:p w14:paraId="0DEE1E2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c>
          <w:tcPr>
            <w:tcW w:w="1718" w:type="dxa"/>
            <w:vAlign w:val="center"/>
          </w:tcPr>
          <w:p w14:paraId="030772D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0.5</w:t>
            </w:r>
          </w:p>
        </w:tc>
        <w:tc>
          <w:tcPr>
            <w:tcW w:w="1718" w:type="dxa"/>
          </w:tcPr>
          <w:p w14:paraId="4FCD968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0.4</w:t>
            </w:r>
          </w:p>
        </w:tc>
      </w:tr>
      <w:tr w:rsidR="003E24BF" w14:paraId="48FB7FFE" w14:textId="77777777">
        <w:trPr>
          <w:trHeight w:val="268"/>
          <w:jc w:val="center"/>
        </w:trPr>
        <w:tc>
          <w:tcPr>
            <w:tcW w:w="1384" w:type="dxa"/>
            <w:tcBorders>
              <w:bottom w:val="single" w:sz="12" w:space="0" w:color="auto"/>
            </w:tcBorders>
            <w:vAlign w:val="center"/>
          </w:tcPr>
          <w:p w14:paraId="51DF761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718" w:type="dxa"/>
            <w:tcBorders>
              <w:bottom w:val="single" w:sz="12" w:space="0" w:color="auto"/>
            </w:tcBorders>
            <w:vAlign w:val="center"/>
          </w:tcPr>
          <w:p w14:paraId="04C1679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718" w:type="dxa"/>
            <w:tcBorders>
              <w:bottom w:val="single" w:sz="12" w:space="0" w:color="auto"/>
            </w:tcBorders>
            <w:vAlign w:val="center"/>
          </w:tcPr>
          <w:p w14:paraId="0AB081B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c>
          <w:tcPr>
            <w:tcW w:w="1718" w:type="dxa"/>
            <w:tcBorders>
              <w:bottom w:val="single" w:sz="12" w:space="0" w:color="auto"/>
            </w:tcBorders>
          </w:tcPr>
          <w:p w14:paraId="306C621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r>
    </w:tbl>
    <w:p w14:paraId="736A0E3C"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注</w:t>
      </w:r>
      <w:r>
        <w:rPr>
          <w:rFonts w:ascii="Times New Roman" w:eastAsia="宋体" w:hAnsi="Times New Roman" w:cs="Times New Roman"/>
          <w:sz w:val="18"/>
          <w:szCs w:val="18"/>
        </w:rPr>
        <w:t>：将一个毕业要求指标点分解到对应课程目标中，每一列的权值</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46B10144"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三、课程内容及学时分配</w:t>
      </w:r>
    </w:p>
    <w:p w14:paraId="0F8A7615" w14:textId="77777777" w:rsidR="003E24BF" w:rsidRDefault="00000000">
      <w:pPr>
        <w:spacing w:afterLines="50" w:after="156" w:line="360" w:lineRule="auto"/>
        <w:ind w:firstLine="420"/>
        <w:jc w:val="center"/>
        <w:rPr>
          <w:rFonts w:ascii="Times New Roman" w:eastAsia="宋体" w:hAnsi="Times New Roman" w:cs="Times New Roman"/>
          <w:sz w:val="24"/>
          <w:szCs w:val="24"/>
        </w:rPr>
      </w:pPr>
      <w:r>
        <w:rPr>
          <w:rFonts w:ascii="Times New Roman" w:eastAsia="宋体" w:hAnsi="Times New Roman" w:cs="Times New Roman"/>
          <w:sz w:val="24"/>
          <w:szCs w:val="24"/>
        </w:rPr>
        <w:t>第一部分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理论教学</w:t>
      </w:r>
    </w:p>
    <w:p w14:paraId="4DE0B814" w14:textId="77777777" w:rsidR="003E24BF" w:rsidRDefault="00000000">
      <w:pPr>
        <w:pStyle w:val="a6"/>
        <w:spacing w:before="0" w:beforeAutospacing="0" w:after="0" w:afterAutospacing="0" w:line="360" w:lineRule="auto"/>
        <w:ind w:firstLineChars="200" w:firstLine="420"/>
        <w:rPr>
          <w:sz w:val="21"/>
          <w:szCs w:val="21"/>
        </w:rPr>
      </w:pPr>
      <w:r>
        <w:rPr>
          <w:sz w:val="21"/>
          <w:szCs w:val="21"/>
        </w:rPr>
        <w:t>第一章</w:t>
      </w:r>
      <w:r>
        <w:rPr>
          <w:sz w:val="21"/>
          <w:szCs w:val="21"/>
        </w:rPr>
        <w:t xml:space="preserve">  </w:t>
      </w:r>
      <w:r>
        <w:rPr>
          <w:sz w:val="21"/>
          <w:szCs w:val="21"/>
        </w:rPr>
        <w:t>集成运放的组成（</w:t>
      </w:r>
      <w:r>
        <w:rPr>
          <w:sz w:val="21"/>
          <w:szCs w:val="21"/>
        </w:rPr>
        <w:t>6</w:t>
      </w:r>
      <w:r>
        <w:rPr>
          <w:sz w:val="21"/>
          <w:szCs w:val="21"/>
        </w:rPr>
        <w:t>学时）</w:t>
      </w:r>
    </w:p>
    <w:p w14:paraId="4102B6CD" w14:textId="77777777" w:rsidR="003E24BF" w:rsidRDefault="00000000">
      <w:pPr>
        <w:pStyle w:val="a6"/>
        <w:spacing w:before="0" w:beforeAutospacing="0" w:after="0" w:afterAutospacing="0" w:line="360" w:lineRule="auto"/>
        <w:ind w:firstLineChars="200" w:firstLine="420"/>
        <w:rPr>
          <w:sz w:val="21"/>
          <w:szCs w:val="21"/>
        </w:rPr>
      </w:pPr>
      <w:r>
        <w:rPr>
          <w:sz w:val="21"/>
          <w:szCs w:val="21"/>
        </w:rPr>
        <w:t>教学内容：</w:t>
      </w:r>
    </w:p>
    <w:p w14:paraId="202BA0A7" w14:textId="77777777" w:rsidR="003E24BF" w:rsidRDefault="00000000">
      <w:pPr>
        <w:pStyle w:val="a6"/>
        <w:spacing w:before="0" w:beforeAutospacing="0" w:after="0" w:afterAutospacing="0" w:line="360" w:lineRule="auto"/>
        <w:ind w:firstLineChars="200" w:firstLine="420"/>
        <w:rPr>
          <w:sz w:val="21"/>
          <w:szCs w:val="21"/>
        </w:rPr>
      </w:pPr>
      <w:r>
        <w:rPr>
          <w:sz w:val="21"/>
          <w:szCs w:val="21"/>
        </w:rPr>
        <w:t>1</w:t>
      </w:r>
      <w:r>
        <w:rPr>
          <w:sz w:val="21"/>
          <w:szCs w:val="21"/>
        </w:rPr>
        <w:t>、集成运放的基本组成电路；</w:t>
      </w:r>
    </w:p>
    <w:p w14:paraId="44BEF9C3" w14:textId="77777777" w:rsidR="003E24BF" w:rsidRDefault="00000000">
      <w:pPr>
        <w:pStyle w:val="a6"/>
        <w:spacing w:before="0" w:beforeAutospacing="0" w:after="0" w:afterAutospacing="0" w:line="360" w:lineRule="auto"/>
        <w:ind w:firstLineChars="200" w:firstLine="420"/>
        <w:rPr>
          <w:sz w:val="21"/>
          <w:szCs w:val="21"/>
        </w:rPr>
      </w:pPr>
      <w:r>
        <w:rPr>
          <w:sz w:val="21"/>
          <w:szCs w:val="21"/>
        </w:rPr>
        <w:t>2</w:t>
      </w:r>
      <w:r>
        <w:rPr>
          <w:sz w:val="21"/>
          <w:szCs w:val="21"/>
        </w:rPr>
        <w:t>、集成运放的主要参数及电路设计；</w:t>
      </w:r>
    </w:p>
    <w:p w14:paraId="6D809889" w14:textId="77777777" w:rsidR="003E24BF" w:rsidRDefault="00000000">
      <w:pPr>
        <w:pStyle w:val="a6"/>
        <w:spacing w:before="0" w:beforeAutospacing="0" w:after="0" w:afterAutospacing="0" w:line="360" w:lineRule="auto"/>
        <w:ind w:firstLineChars="200" w:firstLine="420"/>
        <w:rPr>
          <w:bCs/>
        </w:rPr>
      </w:pPr>
      <w:r>
        <w:rPr>
          <w:sz w:val="21"/>
          <w:szCs w:val="21"/>
        </w:rPr>
        <w:t>3</w:t>
      </w:r>
      <w:r>
        <w:rPr>
          <w:sz w:val="21"/>
          <w:szCs w:val="21"/>
        </w:rPr>
        <w:t>、集成运放的稳定性及相位补偿技术。</w:t>
      </w:r>
    </w:p>
    <w:p w14:paraId="7968B2C8" w14:textId="77777777" w:rsidR="003E24BF" w:rsidRDefault="00000000">
      <w:pPr>
        <w:pStyle w:val="a6"/>
        <w:spacing w:before="0" w:beforeAutospacing="0" w:after="0" w:afterAutospacing="0" w:line="360" w:lineRule="auto"/>
        <w:ind w:firstLineChars="200" w:firstLine="360"/>
        <w:rPr>
          <w:bCs/>
        </w:rPr>
      </w:pPr>
      <w:r>
        <w:rPr>
          <w:bCs/>
          <w:szCs w:val="21"/>
        </w:rPr>
        <w:t>教学重点</w:t>
      </w:r>
      <w:r>
        <w:rPr>
          <w:szCs w:val="21"/>
        </w:rPr>
        <w:t>：</w:t>
      </w:r>
    </w:p>
    <w:p w14:paraId="409F9BF7" w14:textId="77777777" w:rsidR="003E24BF" w:rsidRDefault="00000000">
      <w:pPr>
        <w:pStyle w:val="a6"/>
        <w:spacing w:before="0" w:beforeAutospacing="0" w:after="0" w:afterAutospacing="0" w:line="360" w:lineRule="auto"/>
        <w:ind w:firstLineChars="200" w:firstLine="420"/>
        <w:rPr>
          <w:bCs/>
        </w:rPr>
      </w:pPr>
      <w:r>
        <w:rPr>
          <w:bCs/>
          <w:sz w:val="21"/>
          <w:szCs w:val="21"/>
        </w:rPr>
        <w:t>1</w:t>
      </w:r>
      <w:r>
        <w:rPr>
          <w:bCs/>
          <w:sz w:val="21"/>
          <w:szCs w:val="21"/>
        </w:rPr>
        <w:t>、集成运放的内部电路结构；</w:t>
      </w:r>
    </w:p>
    <w:p w14:paraId="462F2F91" w14:textId="77777777" w:rsidR="003E24BF" w:rsidRDefault="00000000">
      <w:pPr>
        <w:pStyle w:val="a6"/>
        <w:spacing w:before="0" w:beforeAutospacing="0" w:after="0" w:afterAutospacing="0" w:line="360" w:lineRule="auto"/>
        <w:ind w:firstLineChars="200" w:firstLine="420"/>
        <w:rPr>
          <w:bCs/>
        </w:rPr>
      </w:pPr>
      <w:r>
        <w:rPr>
          <w:bCs/>
          <w:sz w:val="21"/>
          <w:szCs w:val="21"/>
        </w:rPr>
        <w:t>2</w:t>
      </w:r>
      <w:r>
        <w:rPr>
          <w:bCs/>
          <w:sz w:val="21"/>
          <w:szCs w:val="21"/>
        </w:rPr>
        <w:t>、集成运放的交直流参数；</w:t>
      </w:r>
    </w:p>
    <w:p w14:paraId="1B40A98A" w14:textId="77777777" w:rsidR="003E24BF" w:rsidRDefault="00000000">
      <w:pPr>
        <w:pStyle w:val="a6"/>
        <w:spacing w:before="0" w:beforeAutospacing="0" w:after="0" w:afterAutospacing="0" w:line="360" w:lineRule="auto"/>
        <w:ind w:firstLineChars="200" w:firstLine="420"/>
        <w:rPr>
          <w:bCs/>
        </w:rPr>
      </w:pPr>
      <w:r>
        <w:rPr>
          <w:bCs/>
          <w:sz w:val="21"/>
          <w:szCs w:val="21"/>
        </w:rPr>
        <w:t>3</w:t>
      </w:r>
      <w:r>
        <w:rPr>
          <w:bCs/>
          <w:sz w:val="21"/>
          <w:szCs w:val="21"/>
        </w:rPr>
        <w:t>、集成运放应用电路。</w:t>
      </w:r>
    </w:p>
    <w:p w14:paraId="1AB4E123" w14:textId="77777777" w:rsidR="003E24BF" w:rsidRDefault="00000000">
      <w:pPr>
        <w:spacing w:line="360" w:lineRule="auto"/>
        <w:ind w:firstLineChars="196" w:firstLine="412"/>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p>
    <w:p w14:paraId="282DB290" w14:textId="77777777" w:rsidR="003E24BF" w:rsidRDefault="00000000">
      <w:pPr>
        <w:pStyle w:val="a6"/>
        <w:spacing w:before="0" w:beforeAutospacing="0" w:after="0" w:afterAutospacing="0" w:line="360" w:lineRule="auto"/>
        <w:ind w:firstLineChars="200" w:firstLine="420"/>
        <w:rPr>
          <w:bCs/>
        </w:rPr>
      </w:pPr>
      <w:r>
        <w:rPr>
          <w:bCs/>
          <w:sz w:val="21"/>
          <w:szCs w:val="21"/>
        </w:rPr>
        <w:t>第二章</w:t>
      </w:r>
      <w:r>
        <w:rPr>
          <w:bCs/>
          <w:sz w:val="21"/>
          <w:szCs w:val="21"/>
        </w:rPr>
        <w:t xml:space="preserve">  </w:t>
      </w:r>
      <w:r>
        <w:rPr>
          <w:bCs/>
          <w:sz w:val="21"/>
          <w:szCs w:val="21"/>
        </w:rPr>
        <w:t>模拟集成电路的线性应用（</w:t>
      </w:r>
      <w:r>
        <w:rPr>
          <w:bCs/>
          <w:sz w:val="21"/>
          <w:szCs w:val="21"/>
        </w:rPr>
        <w:t>4</w:t>
      </w:r>
      <w:r>
        <w:rPr>
          <w:bCs/>
          <w:sz w:val="21"/>
          <w:szCs w:val="21"/>
        </w:rPr>
        <w:t>学时）</w:t>
      </w:r>
    </w:p>
    <w:p w14:paraId="7C2816A6" w14:textId="77777777" w:rsidR="003E24BF" w:rsidRDefault="00000000">
      <w:pPr>
        <w:pStyle w:val="a6"/>
        <w:spacing w:before="0" w:beforeAutospacing="0" w:after="0" w:afterAutospacing="0" w:line="360" w:lineRule="auto"/>
        <w:ind w:firstLineChars="200" w:firstLine="420"/>
        <w:rPr>
          <w:sz w:val="21"/>
          <w:szCs w:val="21"/>
        </w:rPr>
      </w:pPr>
      <w:r>
        <w:rPr>
          <w:sz w:val="21"/>
          <w:szCs w:val="21"/>
        </w:rPr>
        <w:t>教学内容：</w:t>
      </w:r>
    </w:p>
    <w:p w14:paraId="28F9E46E" w14:textId="77777777" w:rsidR="003E24BF" w:rsidRDefault="00000000">
      <w:pPr>
        <w:pStyle w:val="a6"/>
        <w:spacing w:before="0" w:beforeAutospacing="0" w:after="0" w:afterAutospacing="0" w:line="360" w:lineRule="auto"/>
        <w:ind w:firstLineChars="200" w:firstLine="420"/>
        <w:rPr>
          <w:bCs/>
        </w:rPr>
      </w:pPr>
      <w:r>
        <w:rPr>
          <w:bCs/>
          <w:sz w:val="21"/>
          <w:szCs w:val="21"/>
        </w:rPr>
        <w:t>1</w:t>
      </w:r>
      <w:r>
        <w:rPr>
          <w:bCs/>
          <w:sz w:val="21"/>
          <w:szCs w:val="21"/>
        </w:rPr>
        <w:t>、基本放大电路；</w:t>
      </w:r>
      <w:r>
        <w:rPr>
          <w:bCs/>
          <w:sz w:val="21"/>
          <w:szCs w:val="21"/>
        </w:rPr>
        <w:t>2</w:t>
      </w:r>
      <w:r>
        <w:rPr>
          <w:bCs/>
          <w:sz w:val="21"/>
          <w:szCs w:val="21"/>
        </w:rPr>
        <w:t>、仪表放大电路。</w:t>
      </w:r>
    </w:p>
    <w:p w14:paraId="15BD08D6" w14:textId="77777777" w:rsidR="003E24BF" w:rsidRDefault="00000000">
      <w:pPr>
        <w:pStyle w:val="a6"/>
        <w:spacing w:before="0" w:beforeAutospacing="0" w:after="0" w:afterAutospacing="0" w:line="360" w:lineRule="auto"/>
        <w:ind w:firstLineChars="196" w:firstLine="353"/>
        <w:rPr>
          <w:bCs/>
        </w:rPr>
      </w:pPr>
      <w:r>
        <w:rPr>
          <w:bCs/>
          <w:szCs w:val="21"/>
        </w:rPr>
        <w:t>教学重点</w:t>
      </w:r>
      <w:r>
        <w:rPr>
          <w:szCs w:val="21"/>
        </w:rPr>
        <w:t>：</w:t>
      </w:r>
    </w:p>
    <w:p w14:paraId="1008A80D" w14:textId="77777777" w:rsidR="003E24BF" w:rsidRDefault="00000000">
      <w:pPr>
        <w:pStyle w:val="a6"/>
        <w:numPr>
          <w:ilvl w:val="0"/>
          <w:numId w:val="105"/>
        </w:numPr>
        <w:spacing w:before="0" w:beforeAutospacing="0" w:after="0" w:afterAutospacing="0" w:line="360" w:lineRule="auto"/>
        <w:jc w:val="both"/>
        <w:rPr>
          <w:bCs/>
          <w:sz w:val="21"/>
          <w:szCs w:val="21"/>
        </w:rPr>
      </w:pPr>
      <w:r>
        <w:rPr>
          <w:bCs/>
          <w:sz w:val="21"/>
          <w:szCs w:val="21"/>
        </w:rPr>
        <w:t>反相、同相和差动基本放大电路的应用；</w:t>
      </w:r>
    </w:p>
    <w:p w14:paraId="3723B7F1" w14:textId="77777777" w:rsidR="003E24BF" w:rsidRDefault="00000000">
      <w:pPr>
        <w:pStyle w:val="a6"/>
        <w:numPr>
          <w:ilvl w:val="0"/>
          <w:numId w:val="105"/>
        </w:numPr>
        <w:spacing w:before="0" w:beforeAutospacing="0" w:after="0" w:afterAutospacing="0" w:line="360" w:lineRule="auto"/>
        <w:jc w:val="both"/>
        <w:rPr>
          <w:bCs/>
        </w:rPr>
      </w:pPr>
      <w:r>
        <w:rPr>
          <w:bCs/>
          <w:sz w:val="21"/>
          <w:szCs w:val="21"/>
        </w:rPr>
        <w:t>仪表放大电路的应用。</w:t>
      </w:r>
    </w:p>
    <w:p w14:paraId="70545B62" w14:textId="77777777" w:rsidR="003E24BF" w:rsidRDefault="00000000">
      <w:pPr>
        <w:spacing w:line="360" w:lineRule="auto"/>
        <w:ind w:firstLineChars="196" w:firstLine="412"/>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p>
    <w:p w14:paraId="6F42BFB3" w14:textId="77777777" w:rsidR="003E24BF" w:rsidRDefault="00000000">
      <w:pPr>
        <w:pStyle w:val="a6"/>
        <w:spacing w:before="0" w:beforeAutospacing="0" w:after="0" w:afterAutospacing="0" w:line="360" w:lineRule="auto"/>
        <w:ind w:firstLineChars="200" w:firstLine="420"/>
        <w:rPr>
          <w:bCs/>
        </w:rPr>
      </w:pPr>
      <w:r>
        <w:rPr>
          <w:bCs/>
          <w:sz w:val="21"/>
          <w:szCs w:val="21"/>
        </w:rPr>
        <w:t>第三章</w:t>
      </w:r>
      <w:r>
        <w:rPr>
          <w:bCs/>
          <w:sz w:val="21"/>
          <w:szCs w:val="21"/>
        </w:rPr>
        <w:t xml:space="preserve">  </w:t>
      </w:r>
      <w:r>
        <w:rPr>
          <w:bCs/>
          <w:sz w:val="21"/>
          <w:szCs w:val="21"/>
        </w:rPr>
        <w:t>模拟集成电路的非线性应用（</w:t>
      </w:r>
      <w:r>
        <w:rPr>
          <w:bCs/>
          <w:sz w:val="21"/>
          <w:szCs w:val="21"/>
        </w:rPr>
        <w:t>4</w:t>
      </w:r>
      <w:r>
        <w:rPr>
          <w:bCs/>
          <w:sz w:val="21"/>
          <w:szCs w:val="21"/>
        </w:rPr>
        <w:t>学时）</w:t>
      </w:r>
    </w:p>
    <w:p w14:paraId="6EC13507" w14:textId="77777777" w:rsidR="003E24BF" w:rsidRDefault="00000000">
      <w:pPr>
        <w:pStyle w:val="a6"/>
        <w:spacing w:before="0" w:beforeAutospacing="0" w:after="0" w:afterAutospacing="0" w:line="360" w:lineRule="auto"/>
        <w:ind w:firstLineChars="200" w:firstLine="420"/>
        <w:rPr>
          <w:sz w:val="21"/>
          <w:szCs w:val="21"/>
        </w:rPr>
      </w:pPr>
      <w:r>
        <w:rPr>
          <w:sz w:val="21"/>
          <w:szCs w:val="21"/>
        </w:rPr>
        <w:t>教学内容：</w:t>
      </w:r>
    </w:p>
    <w:p w14:paraId="051C4941" w14:textId="77777777" w:rsidR="003E24BF" w:rsidRDefault="00000000">
      <w:pPr>
        <w:pStyle w:val="a6"/>
        <w:spacing w:before="0" w:beforeAutospacing="0" w:after="0" w:afterAutospacing="0" w:line="360" w:lineRule="auto"/>
        <w:ind w:firstLineChars="200" w:firstLine="420"/>
        <w:rPr>
          <w:bCs/>
        </w:rPr>
      </w:pPr>
      <w:r>
        <w:rPr>
          <w:bCs/>
          <w:sz w:val="21"/>
          <w:szCs w:val="21"/>
        </w:rPr>
        <w:t>1</w:t>
      </w:r>
      <w:r>
        <w:rPr>
          <w:bCs/>
          <w:sz w:val="21"/>
          <w:szCs w:val="21"/>
        </w:rPr>
        <w:t>、乘法器及其应用；</w:t>
      </w:r>
      <w:r>
        <w:rPr>
          <w:bCs/>
          <w:sz w:val="21"/>
          <w:szCs w:val="21"/>
        </w:rPr>
        <w:t>2</w:t>
      </w:r>
      <w:r>
        <w:rPr>
          <w:bCs/>
          <w:sz w:val="21"/>
          <w:szCs w:val="21"/>
        </w:rPr>
        <w:t>、积分和微分电路的应用；</w:t>
      </w:r>
      <w:r>
        <w:rPr>
          <w:bCs/>
          <w:sz w:val="21"/>
          <w:szCs w:val="21"/>
        </w:rPr>
        <w:t>3</w:t>
      </w:r>
      <w:r>
        <w:rPr>
          <w:bCs/>
          <w:sz w:val="21"/>
          <w:szCs w:val="21"/>
        </w:rPr>
        <w:t>、电压比较器及其应用。</w:t>
      </w:r>
    </w:p>
    <w:p w14:paraId="2932F1E5" w14:textId="77777777" w:rsidR="003E24BF" w:rsidRDefault="00000000">
      <w:pPr>
        <w:pStyle w:val="a6"/>
        <w:spacing w:before="0" w:beforeAutospacing="0" w:after="0" w:afterAutospacing="0" w:line="360" w:lineRule="auto"/>
        <w:ind w:firstLineChars="196" w:firstLine="353"/>
        <w:rPr>
          <w:bCs/>
        </w:rPr>
      </w:pPr>
      <w:r>
        <w:rPr>
          <w:bCs/>
          <w:szCs w:val="21"/>
        </w:rPr>
        <w:t>教学重点</w:t>
      </w:r>
      <w:r>
        <w:rPr>
          <w:szCs w:val="21"/>
        </w:rPr>
        <w:t>：</w:t>
      </w:r>
    </w:p>
    <w:p w14:paraId="2276A946" w14:textId="77777777" w:rsidR="003E24BF" w:rsidRDefault="00000000">
      <w:pPr>
        <w:pStyle w:val="a6"/>
        <w:spacing w:before="0" w:beforeAutospacing="0" w:after="0" w:afterAutospacing="0" w:line="360" w:lineRule="auto"/>
        <w:ind w:firstLineChars="200" w:firstLine="420"/>
        <w:rPr>
          <w:bCs/>
        </w:rPr>
      </w:pPr>
      <w:r>
        <w:rPr>
          <w:bCs/>
          <w:sz w:val="21"/>
          <w:szCs w:val="21"/>
        </w:rPr>
        <w:t>1</w:t>
      </w:r>
      <w:r>
        <w:rPr>
          <w:bCs/>
          <w:sz w:val="21"/>
          <w:szCs w:val="21"/>
        </w:rPr>
        <w:t>、模拟乘法器的应用电路；</w:t>
      </w:r>
    </w:p>
    <w:p w14:paraId="3D48960E" w14:textId="77777777" w:rsidR="003E24BF" w:rsidRDefault="00000000">
      <w:pPr>
        <w:pStyle w:val="a6"/>
        <w:spacing w:before="0" w:beforeAutospacing="0" w:after="0" w:afterAutospacing="0" w:line="360" w:lineRule="auto"/>
        <w:ind w:firstLineChars="200" w:firstLine="420"/>
        <w:rPr>
          <w:bCs/>
        </w:rPr>
      </w:pPr>
      <w:r>
        <w:rPr>
          <w:bCs/>
          <w:sz w:val="21"/>
          <w:szCs w:val="21"/>
        </w:rPr>
        <w:t>2</w:t>
      </w:r>
      <w:r>
        <w:rPr>
          <w:bCs/>
          <w:sz w:val="21"/>
          <w:szCs w:val="21"/>
        </w:rPr>
        <w:t>、积分和微分应用电路；</w:t>
      </w:r>
    </w:p>
    <w:p w14:paraId="24B176B2" w14:textId="77777777" w:rsidR="003E24BF" w:rsidRDefault="00000000">
      <w:pPr>
        <w:pStyle w:val="a6"/>
        <w:spacing w:before="0" w:beforeAutospacing="0" w:after="0" w:afterAutospacing="0" w:line="360" w:lineRule="auto"/>
        <w:ind w:firstLineChars="200" w:firstLine="420"/>
        <w:rPr>
          <w:bCs/>
          <w:sz w:val="21"/>
          <w:szCs w:val="21"/>
        </w:rPr>
      </w:pPr>
      <w:r>
        <w:rPr>
          <w:bCs/>
          <w:sz w:val="21"/>
          <w:szCs w:val="21"/>
        </w:rPr>
        <w:t>3</w:t>
      </w:r>
      <w:r>
        <w:rPr>
          <w:bCs/>
          <w:sz w:val="21"/>
          <w:szCs w:val="21"/>
        </w:rPr>
        <w:t>、电压比较应用电路。</w:t>
      </w:r>
    </w:p>
    <w:p w14:paraId="47235BD0" w14:textId="77777777" w:rsidR="003E24BF" w:rsidRDefault="00000000">
      <w:pPr>
        <w:spacing w:line="360" w:lineRule="auto"/>
        <w:ind w:firstLineChars="196" w:firstLine="412"/>
        <w:rPr>
          <w:rFonts w:ascii="Times New Roman" w:eastAsia="宋体" w:hAnsi="Times New Roman" w:cs="Times New Roman"/>
          <w:szCs w:val="21"/>
        </w:rPr>
      </w:pPr>
      <w:r>
        <w:rPr>
          <w:rFonts w:ascii="Times New Roman" w:eastAsia="宋体" w:hAnsi="Times New Roman" w:cs="Times New Roman"/>
        </w:rPr>
        <w:t>支撑的课程目标：</w:t>
      </w: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rPr>
        <w:t>2</w:t>
      </w:r>
    </w:p>
    <w:p w14:paraId="3286098A" w14:textId="77777777" w:rsidR="003E24BF" w:rsidRDefault="00000000">
      <w:pPr>
        <w:pStyle w:val="a6"/>
        <w:spacing w:before="0" w:beforeAutospacing="0" w:after="0" w:afterAutospacing="0" w:line="360" w:lineRule="auto"/>
        <w:ind w:firstLineChars="200" w:firstLine="420"/>
        <w:rPr>
          <w:bCs/>
        </w:rPr>
      </w:pPr>
      <w:r>
        <w:rPr>
          <w:bCs/>
          <w:sz w:val="21"/>
          <w:szCs w:val="21"/>
        </w:rPr>
        <w:t>第四章</w:t>
      </w:r>
      <w:r>
        <w:rPr>
          <w:bCs/>
          <w:sz w:val="21"/>
          <w:szCs w:val="21"/>
        </w:rPr>
        <w:t xml:space="preserve">  </w:t>
      </w:r>
      <w:r>
        <w:rPr>
          <w:bCs/>
          <w:sz w:val="21"/>
          <w:szCs w:val="21"/>
        </w:rPr>
        <w:t>集成变换器及其应用（</w:t>
      </w:r>
      <w:r>
        <w:rPr>
          <w:bCs/>
          <w:sz w:val="21"/>
          <w:szCs w:val="21"/>
        </w:rPr>
        <w:t>4</w:t>
      </w:r>
      <w:r>
        <w:rPr>
          <w:bCs/>
          <w:sz w:val="21"/>
          <w:szCs w:val="21"/>
        </w:rPr>
        <w:t>学时）</w:t>
      </w:r>
    </w:p>
    <w:p w14:paraId="5B28B7D7" w14:textId="77777777" w:rsidR="003E24BF" w:rsidRDefault="00000000">
      <w:pPr>
        <w:pStyle w:val="a6"/>
        <w:spacing w:before="0" w:beforeAutospacing="0" w:after="0" w:afterAutospacing="0" w:line="360" w:lineRule="auto"/>
        <w:ind w:firstLineChars="200" w:firstLine="420"/>
        <w:rPr>
          <w:sz w:val="21"/>
          <w:szCs w:val="21"/>
        </w:rPr>
      </w:pPr>
      <w:r>
        <w:rPr>
          <w:sz w:val="21"/>
          <w:szCs w:val="21"/>
        </w:rPr>
        <w:t>教学内容：</w:t>
      </w:r>
    </w:p>
    <w:p w14:paraId="4421A299" w14:textId="77777777" w:rsidR="003E24BF" w:rsidRDefault="00000000">
      <w:pPr>
        <w:pStyle w:val="a6"/>
        <w:spacing w:before="0" w:beforeAutospacing="0" w:after="0" w:afterAutospacing="0" w:line="360" w:lineRule="auto"/>
        <w:ind w:firstLineChars="200" w:firstLine="420"/>
        <w:rPr>
          <w:bCs/>
        </w:rPr>
      </w:pPr>
      <w:r>
        <w:rPr>
          <w:bCs/>
          <w:sz w:val="21"/>
          <w:szCs w:val="21"/>
        </w:rPr>
        <w:t>1</w:t>
      </w:r>
      <w:r>
        <w:rPr>
          <w:bCs/>
          <w:sz w:val="21"/>
          <w:szCs w:val="21"/>
        </w:rPr>
        <w:t>、</w:t>
      </w:r>
      <w:r>
        <w:rPr>
          <w:bCs/>
          <w:sz w:val="21"/>
          <w:szCs w:val="21"/>
        </w:rPr>
        <w:t>U/I</w:t>
      </w:r>
      <w:r>
        <w:rPr>
          <w:bCs/>
          <w:sz w:val="21"/>
          <w:szCs w:val="21"/>
        </w:rPr>
        <w:t>和</w:t>
      </w:r>
      <w:r>
        <w:rPr>
          <w:bCs/>
          <w:sz w:val="21"/>
          <w:szCs w:val="21"/>
        </w:rPr>
        <w:t>I/U</w:t>
      </w:r>
      <w:r>
        <w:rPr>
          <w:bCs/>
          <w:sz w:val="21"/>
          <w:szCs w:val="21"/>
        </w:rPr>
        <w:t>变换；</w:t>
      </w:r>
      <w:r>
        <w:rPr>
          <w:bCs/>
          <w:sz w:val="21"/>
          <w:szCs w:val="21"/>
        </w:rPr>
        <w:t>2</w:t>
      </w:r>
      <w:r>
        <w:rPr>
          <w:bCs/>
          <w:sz w:val="21"/>
          <w:szCs w:val="21"/>
        </w:rPr>
        <w:t>、</w:t>
      </w:r>
      <w:r>
        <w:rPr>
          <w:bCs/>
          <w:sz w:val="21"/>
          <w:szCs w:val="21"/>
        </w:rPr>
        <w:t>U/F</w:t>
      </w:r>
      <w:r>
        <w:rPr>
          <w:bCs/>
          <w:sz w:val="21"/>
          <w:szCs w:val="21"/>
        </w:rPr>
        <w:t>和</w:t>
      </w:r>
      <w:r>
        <w:rPr>
          <w:bCs/>
          <w:sz w:val="21"/>
          <w:szCs w:val="21"/>
        </w:rPr>
        <w:t>F/U</w:t>
      </w:r>
      <w:r>
        <w:rPr>
          <w:bCs/>
          <w:sz w:val="21"/>
          <w:szCs w:val="21"/>
        </w:rPr>
        <w:t>变换。</w:t>
      </w:r>
    </w:p>
    <w:p w14:paraId="5967AC36" w14:textId="77777777" w:rsidR="003E24BF" w:rsidRDefault="00000000">
      <w:pPr>
        <w:pStyle w:val="a6"/>
        <w:spacing w:before="0" w:beforeAutospacing="0" w:after="0" w:afterAutospacing="0" w:line="360" w:lineRule="auto"/>
        <w:ind w:firstLineChars="196" w:firstLine="353"/>
        <w:rPr>
          <w:bCs/>
        </w:rPr>
      </w:pPr>
      <w:r>
        <w:rPr>
          <w:bCs/>
          <w:szCs w:val="21"/>
        </w:rPr>
        <w:t>教学重点</w:t>
      </w:r>
      <w:r>
        <w:rPr>
          <w:szCs w:val="21"/>
        </w:rPr>
        <w:t>：</w:t>
      </w:r>
    </w:p>
    <w:p w14:paraId="79466B48" w14:textId="77777777" w:rsidR="003E24BF" w:rsidRDefault="00000000">
      <w:pPr>
        <w:pStyle w:val="a6"/>
        <w:spacing w:before="0" w:beforeAutospacing="0" w:after="0" w:afterAutospacing="0" w:line="360" w:lineRule="auto"/>
        <w:ind w:firstLineChars="200" w:firstLine="420"/>
        <w:rPr>
          <w:bCs/>
        </w:rPr>
      </w:pPr>
      <w:r>
        <w:rPr>
          <w:bCs/>
          <w:sz w:val="21"/>
          <w:szCs w:val="21"/>
        </w:rPr>
        <w:t>1</w:t>
      </w:r>
      <w:r>
        <w:rPr>
          <w:bCs/>
          <w:sz w:val="21"/>
          <w:szCs w:val="21"/>
        </w:rPr>
        <w:t>、</w:t>
      </w:r>
      <w:r>
        <w:rPr>
          <w:bCs/>
          <w:sz w:val="21"/>
          <w:szCs w:val="21"/>
        </w:rPr>
        <w:t>U/I</w:t>
      </w:r>
      <w:r>
        <w:rPr>
          <w:bCs/>
          <w:sz w:val="21"/>
          <w:szCs w:val="21"/>
        </w:rPr>
        <w:t>和</w:t>
      </w:r>
      <w:r>
        <w:rPr>
          <w:bCs/>
          <w:sz w:val="21"/>
          <w:szCs w:val="21"/>
        </w:rPr>
        <w:t>I/U</w:t>
      </w:r>
      <w:r>
        <w:rPr>
          <w:bCs/>
          <w:sz w:val="21"/>
          <w:szCs w:val="21"/>
        </w:rPr>
        <w:t>变换电路；</w:t>
      </w:r>
    </w:p>
    <w:p w14:paraId="1D8E96EE" w14:textId="77777777" w:rsidR="003E24BF" w:rsidRDefault="00000000">
      <w:pPr>
        <w:pStyle w:val="a6"/>
        <w:spacing w:before="0" w:beforeAutospacing="0" w:after="0" w:afterAutospacing="0" w:line="360" w:lineRule="auto"/>
        <w:ind w:firstLineChars="200" w:firstLine="420"/>
        <w:rPr>
          <w:bCs/>
        </w:rPr>
      </w:pPr>
      <w:r>
        <w:rPr>
          <w:bCs/>
          <w:sz w:val="21"/>
          <w:szCs w:val="21"/>
        </w:rPr>
        <w:t>2</w:t>
      </w:r>
      <w:r>
        <w:rPr>
          <w:bCs/>
          <w:sz w:val="21"/>
          <w:szCs w:val="21"/>
        </w:rPr>
        <w:t>、</w:t>
      </w:r>
      <w:r>
        <w:rPr>
          <w:bCs/>
          <w:sz w:val="21"/>
          <w:szCs w:val="21"/>
        </w:rPr>
        <w:t>U/F</w:t>
      </w:r>
      <w:r>
        <w:rPr>
          <w:bCs/>
          <w:sz w:val="21"/>
          <w:szCs w:val="21"/>
        </w:rPr>
        <w:t>和</w:t>
      </w:r>
      <w:r>
        <w:rPr>
          <w:bCs/>
          <w:sz w:val="21"/>
          <w:szCs w:val="21"/>
        </w:rPr>
        <w:t>F/U</w:t>
      </w:r>
      <w:r>
        <w:rPr>
          <w:bCs/>
          <w:sz w:val="21"/>
          <w:szCs w:val="21"/>
        </w:rPr>
        <w:t>变换电路。</w:t>
      </w:r>
    </w:p>
    <w:p w14:paraId="0240DFFD" w14:textId="77777777" w:rsidR="003E24BF" w:rsidRDefault="00000000">
      <w:pPr>
        <w:pStyle w:val="a6"/>
        <w:spacing w:before="0" w:beforeAutospacing="0" w:after="0" w:afterAutospacing="0" w:line="360" w:lineRule="auto"/>
        <w:ind w:firstLineChars="200" w:firstLine="360"/>
        <w:rPr>
          <w:bCs/>
          <w:sz w:val="21"/>
          <w:szCs w:val="21"/>
        </w:rPr>
      </w:pPr>
      <w:r>
        <w:t>支撑的课程目标：</w:t>
      </w:r>
      <w:r>
        <w:t>1</w:t>
      </w:r>
      <w:r>
        <w:t>，</w:t>
      </w:r>
      <w:r>
        <w:t>2</w:t>
      </w:r>
    </w:p>
    <w:p w14:paraId="0DDD90E1" w14:textId="77777777" w:rsidR="003E24BF" w:rsidRDefault="00000000">
      <w:pPr>
        <w:pStyle w:val="a6"/>
        <w:spacing w:before="0" w:beforeAutospacing="0" w:after="0" w:afterAutospacing="0" w:line="360" w:lineRule="auto"/>
        <w:ind w:firstLineChars="200" w:firstLine="420"/>
        <w:rPr>
          <w:bCs/>
        </w:rPr>
      </w:pPr>
      <w:r>
        <w:rPr>
          <w:bCs/>
          <w:sz w:val="21"/>
          <w:szCs w:val="21"/>
        </w:rPr>
        <w:t>第五章</w:t>
      </w:r>
      <w:r>
        <w:rPr>
          <w:bCs/>
          <w:sz w:val="21"/>
          <w:szCs w:val="21"/>
        </w:rPr>
        <w:t xml:space="preserve">  </w:t>
      </w:r>
      <w:r>
        <w:rPr>
          <w:bCs/>
          <w:sz w:val="21"/>
          <w:szCs w:val="21"/>
        </w:rPr>
        <w:t>集成</w:t>
      </w:r>
      <w:r>
        <w:rPr>
          <w:bCs/>
          <w:sz w:val="21"/>
          <w:szCs w:val="21"/>
        </w:rPr>
        <w:t>DDS</w:t>
      </w:r>
      <w:r>
        <w:rPr>
          <w:bCs/>
          <w:sz w:val="21"/>
          <w:szCs w:val="21"/>
        </w:rPr>
        <w:t>信号发生器（</w:t>
      </w:r>
      <w:r>
        <w:rPr>
          <w:bCs/>
          <w:sz w:val="21"/>
          <w:szCs w:val="21"/>
        </w:rPr>
        <w:t>2</w:t>
      </w:r>
      <w:r>
        <w:rPr>
          <w:bCs/>
          <w:sz w:val="21"/>
          <w:szCs w:val="21"/>
        </w:rPr>
        <w:t>学时）</w:t>
      </w:r>
    </w:p>
    <w:p w14:paraId="080BC26A" w14:textId="77777777" w:rsidR="003E24BF" w:rsidRDefault="00000000">
      <w:pPr>
        <w:pStyle w:val="a6"/>
        <w:spacing w:before="0" w:beforeAutospacing="0" w:after="0" w:afterAutospacing="0" w:line="360" w:lineRule="auto"/>
        <w:ind w:firstLineChars="200" w:firstLine="420"/>
        <w:rPr>
          <w:sz w:val="21"/>
          <w:szCs w:val="21"/>
        </w:rPr>
      </w:pPr>
      <w:r>
        <w:rPr>
          <w:sz w:val="21"/>
          <w:szCs w:val="21"/>
        </w:rPr>
        <w:t>教学内容：</w:t>
      </w:r>
    </w:p>
    <w:p w14:paraId="462E093D" w14:textId="77777777" w:rsidR="003E24BF" w:rsidRDefault="00000000">
      <w:pPr>
        <w:pStyle w:val="a6"/>
        <w:spacing w:before="0" w:beforeAutospacing="0" w:after="0" w:afterAutospacing="0" w:line="360" w:lineRule="auto"/>
        <w:ind w:firstLineChars="200" w:firstLine="420"/>
        <w:rPr>
          <w:bCs/>
        </w:rPr>
      </w:pPr>
      <w:r>
        <w:rPr>
          <w:bCs/>
          <w:sz w:val="21"/>
          <w:szCs w:val="21"/>
        </w:rPr>
        <w:t>直接数字频率合成技术。</w:t>
      </w:r>
    </w:p>
    <w:p w14:paraId="6F2553DB" w14:textId="77777777" w:rsidR="003E24BF" w:rsidRDefault="00000000">
      <w:pPr>
        <w:pStyle w:val="a6"/>
        <w:spacing w:before="0" w:beforeAutospacing="0" w:after="0" w:afterAutospacing="0" w:line="360" w:lineRule="auto"/>
        <w:ind w:firstLineChars="196" w:firstLine="353"/>
        <w:rPr>
          <w:bCs/>
        </w:rPr>
      </w:pPr>
      <w:r>
        <w:rPr>
          <w:bCs/>
          <w:szCs w:val="21"/>
        </w:rPr>
        <w:t>教学重点</w:t>
      </w:r>
      <w:r>
        <w:rPr>
          <w:szCs w:val="21"/>
        </w:rPr>
        <w:t>：</w:t>
      </w:r>
    </w:p>
    <w:p w14:paraId="060EEB94" w14:textId="77777777" w:rsidR="003E24BF" w:rsidRDefault="00000000">
      <w:pPr>
        <w:pStyle w:val="a6"/>
        <w:spacing w:before="0" w:beforeAutospacing="0" w:after="0" w:afterAutospacing="0" w:line="360" w:lineRule="auto"/>
        <w:ind w:firstLineChars="200" w:firstLine="420"/>
        <w:rPr>
          <w:bCs/>
          <w:sz w:val="21"/>
          <w:szCs w:val="21"/>
        </w:rPr>
      </w:pPr>
      <w:r>
        <w:rPr>
          <w:bCs/>
          <w:sz w:val="21"/>
          <w:szCs w:val="21"/>
        </w:rPr>
        <w:t>DDS9852</w:t>
      </w:r>
      <w:r>
        <w:rPr>
          <w:bCs/>
          <w:sz w:val="21"/>
          <w:szCs w:val="21"/>
        </w:rPr>
        <w:t>集成芯片。</w:t>
      </w:r>
    </w:p>
    <w:p w14:paraId="0570395A" w14:textId="77777777" w:rsidR="003E24BF" w:rsidRDefault="00000000">
      <w:pPr>
        <w:pStyle w:val="a6"/>
        <w:spacing w:before="0" w:beforeAutospacing="0" w:after="0" w:afterAutospacing="0" w:line="360" w:lineRule="auto"/>
        <w:ind w:firstLineChars="200" w:firstLine="360"/>
        <w:rPr>
          <w:bCs/>
        </w:rPr>
      </w:pPr>
      <w:r>
        <w:t>支撑的课程目标：</w:t>
      </w:r>
      <w:r>
        <w:t>1</w:t>
      </w:r>
      <w:r>
        <w:t>，</w:t>
      </w:r>
      <w:r>
        <w:t>2</w:t>
      </w:r>
    </w:p>
    <w:p w14:paraId="3D54E818" w14:textId="77777777" w:rsidR="003E24BF" w:rsidRDefault="00000000">
      <w:pPr>
        <w:pStyle w:val="a6"/>
        <w:spacing w:before="0" w:beforeAutospacing="0" w:after="0" w:afterAutospacing="0" w:line="360" w:lineRule="auto"/>
        <w:ind w:firstLineChars="200" w:firstLine="420"/>
        <w:rPr>
          <w:bCs/>
        </w:rPr>
      </w:pPr>
      <w:r>
        <w:rPr>
          <w:bCs/>
          <w:sz w:val="21"/>
          <w:szCs w:val="21"/>
        </w:rPr>
        <w:t>第六章</w:t>
      </w:r>
      <w:r>
        <w:rPr>
          <w:bCs/>
          <w:sz w:val="21"/>
          <w:szCs w:val="21"/>
        </w:rPr>
        <w:t xml:space="preserve">  </w:t>
      </w:r>
      <w:r>
        <w:rPr>
          <w:bCs/>
          <w:sz w:val="21"/>
          <w:szCs w:val="21"/>
        </w:rPr>
        <w:t>集成有源滤波器（</w:t>
      </w:r>
      <w:r>
        <w:rPr>
          <w:bCs/>
          <w:sz w:val="21"/>
          <w:szCs w:val="21"/>
        </w:rPr>
        <w:t>6</w:t>
      </w:r>
      <w:r>
        <w:rPr>
          <w:bCs/>
          <w:sz w:val="21"/>
          <w:szCs w:val="21"/>
        </w:rPr>
        <w:t>学时）</w:t>
      </w:r>
    </w:p>
    <w:p w14:paraId="7D58B59C" w14:textId="77777777" w:rsidR="003E24BF" w:rsidRDefault="00000000">
      <w:pPr>
        <w:pStyle w:val="a6"/>
        <w:spacing w:before="0" w:beforeAutospacing="0" w:after="0" w:afterAutospacing="0" w:line="360" w:lineRule="auto"/>
        <w:ind w:firstLineChars="200" w:firstLine="420"/>
        <w:rPr>
          <w:sz w:val="21"/>
          <w:szCs w:val="21"/>
        </w:rPr>
      </w:pPr>
      <w:r>
        <w:rPr>
          <w:sz w:val="21"/>
          <w:szCs w:val="21"/>
        </w:rPr>
        <w:t>教学内容：</w:t>
      </w:r>
    </w:p>
    <w:p w14:paraId="4F3C1A28" w14:textId="77777777" w:rsidR="003E24BF" w:rsidRDefault="00000000">
      <w:pPr>
        <w:pStyle w:val="a6"/>
        <w:spacing w:before="0" w:beforeAutospacing="0" w:after="0" w:afterAutospacing="0" w:line="360" w:lineRule="auto"/>
        <w:ind w:firstLineChars="200" w:firstLine="420"/>
        <w:rPr>
          <w:bCs/>
        </w:rPr>
      </w:pPr>
      <w:r>
        <w:rPr>
          <w:bCs/>
          <w:sz w:val="21"/>
          <w:szCs w:val="21"/>
        </w:rPr>
        <w:t>1</w:t>
      </w:r>
      <w:r>
        <w:rPr>
          <w:bCs/>
          <w:sz w:val="21"/>
          <w:szCs w:val="21"/>
        </w:rPr>
        <w:t>、滤波器的分类及分析方法；</w:t>
      </w:r>
      <w:r>
        <w:rPr>
          <w:bCs/>
          <w:sz w:val="21"/>
          <w:szCs w:val="21"/>
        </w:rPr>
        <w:t>2</w:t>
      </w:r>
      <w:r>
        <w:rPr>
          <w:bCs/>
          <w:sz w:val="21"/>
          <w:szCs w:val="21"/>
        </w:rPr>
        <w:t>、低通和高通滤波器；</w:t>
      </w:r>
      <w:r>
        <w:rPr>
          <w:bCs/>
          <w:sz w:val="21"/>
          <w:szCs w:val="21"/>
        </w:rPr>
        <w:t>3</w:t>
      </w:r>
      <w:r>
        <w:rPr>
          <w:bCs/>
          <w:sz w:val="21"/>
          <w:szCs w:val="21"/>
        </w:rPr>
        <w:t>、带通和带阻滤波器。</w:t>
      </w:r>
    </w:p>
    <w:p w14:paraId="4FC44D5E" w14:textId="77777777" w:rsidR="003E24BF" w:rsidRDefault="00000000">
      <w:pPr>
        <w:pStyle w:val="a6"/>
        <w:spacing w:before="0" w:beforeAutospacing="0" w:after="0" w:afterAutospacing="0" w:line="360" w:lineRule="auto"/>
        <w:ind w:firstLineChars="196" w:firstLine="353"/>
        <w:rPr>
          <w:bCs/>
        </w:rPr>
      </w:pPr>
      <w:r>
        <w:rPr>
          <w:bCs/>
          <w:szCs w:val="21"/>
        </w:rPr>
        <w:t>教学重点</w:t>
      </w:r>
      <w:r>
        <w:rPr>
          <w:szCs w:val="21"/>
        </w:rPr>
        <w:t>：</w:t>
      </w:r>
    </w:p>
    <w:p w14:paraId="38D8EB03" w14:textId="77777777" w:rsidR="003E24BF" w:rsidRDefault="00000000">
      <w:pPr>
        <w:pStyle w:val="a6"/>
        <w:spacing w:before="0" w:beforeAutospacing="0" w:after="0" w:afterAutospacing="0" w:line="360" w:lineRule="auto"/>
        <w:ind w:firstLineChars="200" w:firstLine="420"/>
        <w:rPr>
          <w:bCs/>
        </w:rPr>
      </w:pPr>
      <w:r>
        <w:rPr>
          <w:bCs/>
          <w:sz w:val="21"/>
          <w:szCs w:val="21"/>
        </w:rPr>
        <w:t>1</w:t>
      </w:r>
      <w:r>
        <w:rPr>
          <w:bCs/>
          <w:sz w:val="21"/>
          <w:szCs w:val="21"/>
        </w:rPr>
        <w:t>、二阶低通滤波电路的应用；</w:t>
      </w:r>
    </w:p>
    <w:p w14:paraId="74BCA016" w14:textId="77777777" w:rsidR="003E24BF" w:rsidRDefault="00000000">
      <w:pPr>
        <w:pStyle w:val="a6"/>
        <w:spacing w:before="0" w:beforeAutospacing="0" w:after="0" w:afterAutospacing="0" w:line="360" w:lineRule="auto"/>
        <w:ind w:firstLineChars="200" w:firstLine="420"/>
        <w:rPr>
          <w:sz w:val="21"/>
          <w:szCs w:val="21"/>
        </w:rPr>
      </w:pPr>
      <w:r>
        <w:rPr>
          <w:bCs/>
          <w:sz w:val="21"/>
          <w:szCs w:val="21"/>
        </w:rPr>
        <w:t>2</w:t>
      </w:r>
      <w:r>
        <w:rPr>
          <w:bCs/>
          <w:sz w:val="21"/>
          <w:szCs w:val="21"/>
        </w:rPr>
        <w:t>、二阶高通滤波电路的应用。</w:t>
      </w:r>
    </w:p>
    <w:p w14:paraId="03566F92" w14:textId="77777777" w:rsidR="003E24BF" w:rsidRDefault="00000000">
      <w:pPr>
        <w:pStyle w:val="a6"/>
        <w:spacing w:before="0" w:beforeAutospacing="0" w:after="0" w:afterAutospacing="0" w:line="360" w:lineRule="auto"/>
        <w:ind w:firstLineChars="200" w:firstLine="360"/>
        <w:rPr>
          <w:bCs/>
        </w:rPr>
      </w:pPr>
      <w:r>
        <w:t>支撑的课程目标：</w:t>
      </w:r>
      <w:r>
        <w:t>1</w:t>
      </w:r>
      <w:r>
        <w:t>，</w:t>
      </w:r>
      <w:r>
        <w:t>2</w:t>
      </w:r>
    </w:p>
    <w:p w14:paraId="2602E605" w14:textId="77777777" w:rsidR="003E24BF" w:rsidRDefault="00000000">
      <w:pPr>
        <w:pStyle w:val="a6"/>
        <w:spacing w:before="0" w:beforeAutospacing="0" w:after="0" w:afterAutospacing="0" w:line="360" w:lineRule="auto"/>
        <w:ind w:firstLineChars="200" w:firstLine="420"/>
        <w:rPr>
          <w:bCs/>
        </w:rPr>
      </w:pPr>
      <w:r>
        <w:rPr>
          <w:bCs/>
          <w:sz w:val="21"/>
          <w:szCs w:val="21"/>
        </w:rPr>
        <w:t>第七章</w:t>
      </w:r>
      <w:r>
        <w:rPr>
          <w:bCs/>
          <w:sz w:val="21"/>
          <w:szCs w:val="21"/>
        </w:rPr>
        <w:t xml:space="preserve">  </w:t>
      </w:r>
      <w:r>
        <w:rPr>
          <w:bCs/>
          <w:sz w:val="21"/>
          <w:szCs w:val="21"/>
        </w:rPr>
        <w:t>开关电源集成电路（</w:t>
      </w:r>
      <w:r>
        <w:rPr>
          <w:bCs/>
          <w:sz w:val="21"/>
          <w:szCs w:val="21"/>
        </w:rPr>
        <w:t>4</w:t>
      </w:r>
      <w:r>
        <w:rPr>
          <w:bCs/>
          <w:sz w:val="21"/>
          <w:szCs w:val="21"/>
        </w:rPr>
        <w:t>学时）</w:t>
      </w:r>
    </w:p>
    <w:p w14:paraId="583F0736" w14:textId="77777777" w:rsidR="003E24BF" w:rsidRDefault="00000000">
      <w:pPr>
        <w:pStyle w:val="a6"/>
        <w:spacing w:before="0" w:beforeAutospacing="0" w:after="0" w:afterAutospacing="0" w:line="360" w:lineRule="auto"/>
        <w:ind w:firstLineChars="200" w:firstLine="420"/>
        <w:rPr>
          <w:sz w:val="21"/>
          <w:szCs w:val="21"/>
        </w:rPr>
      </w:pPr>
      <w:r>
        <w:rPr>
          <w:sz w:val="21"/>
          <w:szCs w:val="21"/>
        </w:rPr>
        <w:t>教学内容：</w:t>
      </w:r>
    </w:p>
    <w:p w14:paraId="050481B5" w14:textId="77777777" w:rsidR="003E24BF" w:rsidRDefault="00000000">
      <w:pPr>
        <w:pStyle w:val="a6"/>
        <w:spacing w:before="0" w:beforeAutospacing="0" w:after="0" w:afterAutospacing="0" w:line="360" w:lineRule="auto"/>
        <w:ind w:firstLineChars="200" w:firstLine="420"/>
        <w:rPr>
          <w:bCs/>
        </w:rPr>
      </w:pPr>
      <w:r>
        <w:rPr>
          <w:bCs/>
          <w:sz w:val="21"/>
          <w:szCs w:val="21"/>
        </w:rPr>
        <w:t>开关型稳压电源。</w:t>
      </w:r>
    </w:p>
    <w:p w14:paraId="18F09D20" w14:textId="77777777" w:rsidR="003E24BF" w:rsidRDefault="00000000">
      <w:pPr>
        <w:pStyle w:val="a6"/>
        <w:spacing w:before="0" w:beforeAutospacing="0" w:after="0" w:afterAutospacing="0" w:line="360" w:lineRule="auto"/>
        <w:ind w:firstLineChars="196" w:firstLine="353"/>
        <w:rPr>
          <w:bCs/>
        </w:rPr>
      </w:pPr>
      <w:r>
        <w:rPr>
          <w:bCs/>
          <w:szCs w:val="21"/>
        </w:rPr>
        <w:t>教学重点</w:t>
      </w:r>
      <w:r>
        <w:rPr>
          <w:szCs w:val="21"/>
        </w:rPr>
        <w:t>：</w:t>
      </w:r>
    </w:p>
    <w:p w14:paraId="61C89A15" w14:textId="77777777" w:rsidR="003E24BF" w:rsidRDefault="00000000">
      <w:pPr>
        <w:pStyle w:val="a6"/>
        <w:spacing w:before="0" w:beforeAutospacing="0" w:after="0" w:afterAutospacing="0" w:line="360" w:lineRule="auto"/>
        <w:ind w:firstLineChars="200" w:firstLine="420"/>
        <w:rPr>
          <w:sz w:val="21"/>
          <w:szCs w:val="21"/>
        </w:rPr>
      </w:pPr>
      <w:r>
        <w:rPr>
          <w:bCs/>
          <w:sz w:val="21"/>
          <w:szCs w:val="21"/>
        </w:rPr>
        <w:t>MC34063</w:t>
      </w:r>
      <w:r>
        <w:rPr>
          <w:bCs/>
          <w:sz w:val="21"/>
          <w:szCs w:val="21"/>
        </w:rPr>
        <w:t>升压、降压和反转电路的应用。</w:t>
      </w:r>
    </w:p>
    <w:p w14:paraId="67CC0014" w14:textId="77777777" w:rsidR="003E24BF" w:rsidRDefault="00000000">
      <w:pPr>
        <w:pStyle w:val="a6"/>
        <w:spacing w:before="0" w:beforeAutospacing="0" w:after="0" w:afterAutospacing="0" w:line="360" w:lineRule="auto"/>
        <w:ind w:firstLineChars="200" w:firstLine="360"/>
        <w:rPr>
          <w:bCs/>
        </w:rPr>
      </w:pPr>
      <w:r>
        <w:t>支撑的课程目标：</w:t>
      </w:r>
      <w:r>
        <w:t>1</w:t>
      </w:r>
      <w:r>
        <w:t>，</w:t>
      </w:r>
      <w:r>
        <w:t>2</w:t>
      </w:r>
    </w:p>
    <w:p w14:paraId="182BE10D" w14:textId="77777777" w:rsidR="003E24BF" w:rsidRDefault="00000000">
      <w:pPr>
        <w:pStyle w:val="a6"/>
        <w:spacing w:before="0" w:beforeAutospacing="0" w:after="0" w:afterAutospacing="0" w:line="360" w:lineRule="auto"/>
        <w:ind w:firstLineChars="200" w:firstLine="420"/>
        <w:rPr>
          <w:bCs/>
        </w:rPr>
      </w:pPr>
      <w:r>
        <w:rPr>
          <w:bCs/>
          <w:sz w:val="21"/>
          <w:szCs w:val="21"/>
        </w:rPr>
        <w:t>第八章</w:t>
      </w:r>
      <w:r>
        <w:rPr>
          <w:bCs/>
          <w:sz w:val="21"/>
          <w:szCs w:val="21"/>
        </w:rPr>
        <w:t xml:space="preserve">  </w:t>
      </w:r>
      <w:r>
        <w:rPr>
          <w:bCs/>
          <w:sz w:val="21"/>
          <w:szCs w:val="21"/>
        </w:rPr>
        <w:t>音频功放集成电路（</w:t>
      </w:r>
      <w:r>
        <w:rPr>
          <w:bCs/>
          <w:sz w:val="21"/>
          <w:szCs w:val="21"/>
        </w:rPr>
        <w:t>2</w:t>
      </w:r>
      <w:r>
        <w:rPr>
          <w:bCs/>
          <w:sz w:val="21"/>
          <w:szCs w:val="21"/>
        </w:rPr>
        <w:t>学时）</w:t>
      </w:r>
    </w:p>
    <w:p w14:paraId="666564C5" w14:textId="77777777" w:rsidR="003E24BF" w:rsidRDefault="00000000">
      <w:pPr>
        <w:pStyle w:val="a6"/>
        <w:spacing w:before="0" w:beforeAutospacing="0" w:after="0" w:afterAutospacing="0" w:line="360" w:lineRule="auto"/>
        <w:ind w:firstLineChars="200" w:firstLine="420"/>
        <w:rPr>
          <w:sz w:val="21"/>
          <w:szCs w:val="21"/>
        </w:rPr>
      </w:pPr>
      <w:r>
        <w:rPr>
          <w:sz w:val="21"/>
          <w:szCs w:val="21"/>
        </w:rPr>
        <w:t>教学内容：</w:t>
      </w:r>
    </w:p>
    <w:p w14:paraId="5AD7CA7B" w14:textId="77777777" w:rsidR="003E24BF" w:rsidRDefault="00000000">
      <w:pPr>
        <w:pStyle w:val="a6"/>
        <w:spacing w:before="0" w:beforeAutospacing="0" w:after="0" w:afterAutospacing="0" w:line="360" w:lineRule="auto"/>
        <w:ind w:firstLineChars="200" w:firstLine="420"/>
        <w:rPr>
          <w:bCs/>
        </w:rPr>
      </w:pPr>
      <w:r>
        <w:rPr>
          <w:bCs/>
          <w:sz w:val="21"/>
          <w:szCs w:val="21"/>
        </w:rPr>
        <w:t>小功率音频功放集成电路；双声道功放集成电路。</w:t>
      </w:r>
    </w:p>
    <w:p w14:paraId="237FC69F" w14:textId="77777777" w:rsidR="003E24BF" w:rsidRDefault="00000000">
      <w:pPr>
        <w:pStyle w:val="a6"/>
        <w:spacing w:before="0" w:beforeAutospacing="0" w:after="0" w:afterAutospacing="0" w:line="360" w:lineRule="auto"/>
        <w:ind w:firstLineChars="196" w:firstLine="353"/>
        <w:rPr>
          <w:bCs/>
        </w:rPr>
      </w:pPr>
      <w:r>
        <w:rPr>
          <w:bCs/>
          <w:szCs w:val="21"/>
        </w:rPr>
        <w:t>教学重点</w:t>
      </w:r>
      <w:r>
        <w:rPr>
          <w:szCs w:val="21"/>
        </w:rPr>
        <w:t>：</w:t>
      </w:r>
    </w:p>
    <w:p w14:paraId="77F397DA" w14:textId="77777777" w:rsidR="003E24BF" w:rsidRDefault="00000000">
      <w:pPr>
        <w:pStyle w:val="a6"/>
        <w:spacing w:before="0" w:beforeAutospacing="0" w:after="0" w:afterAutospacing="0" w:line="360" w:lineRule="auto"/>
        <w:ind w:firstLineChars="200" w:firstLine="420"/>
        <w:rPr>
          <w:bCs/>
        </w:rPr>
      </w:pPr>
      <w:r>
        <w:rPr>
          <w:bCs/>
          <w:sz w:val="21"/>
          <w:szCs w:val="21"/>
        </w:rPr>
        <w:t>音频功放集成电路的设计和应用。</w:t>
      </w:r>
    </w:p>
    <w:p w14:paraId="57157B15"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支撑的课程目标：</w:t>
      </w: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rPr>
        <w:t>2</w:t>
      </w:r>
    </w:p>
    <w:p w14:paraId="6E1FBC41" w14:textId="77777777" w:rsidR="003E24BF" w:rsidRDefault="00000000">
      <w:pPr>
        <w:spacing w:afterLines="50" w:after="156" w:line="360" w:lineRule="auto"/>
        <w:ind w:firstLine="420"/>
        <w:jc w:val="center"/>
        <w:rPr>
          <w:rFonts w:ascii="Times New Roman" w:eastAsia="宋体" w:hAnsi="Times New Roman" w:cs="Times New Roman"/>
          <w:sz w:val="24"/>
          <w:szCs w:val="24"/>
        </w:rPr>
      </w:pPr>
      <w:r>
        <w:rPr>
          <w:rFonts w:ascii="Times New Roman" w:eastAsia="宋体" w:hAnsi="Times New Roman" w:cs="Times New Roman"/>
          <w:sz w:val="24"/>
          <w:szCs w:val="24"/>
        </w:rPr>
        <w:t>第二部分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实践教学环节</w:t>
      </w:r>
    </w:p>
    <w:p w14:paraId="5285EB78"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3  </w:t>
      </w:r>
      <w:r>
        <w:rPr>
          <w:bCs/>
          <w:sz w:val="21"/>
          <w:szCs w:val="21"/>
        </w:rPr>
        <w:t>实验项目设置、目的要求及支撑的课程目标</w:t>
      </w:r>
    </w:p>
    <w:tbl>
      <w:tblPr>
        <w:tblW w:w="82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27"/>
        <w:gridCol w:w="1388"/>
        <w:gridCol w:w="630"/>
        <w:gridCol w:w="665"/>
        <w:gridCol w:w="709"/>
        <w:gridCol w:w="714"/>
        <w:gridCol w:w="2565"/>
        <w:gridCol w:w="1190"/>
      </w:tblGrid>
      <w:tr w:rsidR="003E24BF" w14:paraId="4D490717" w14:textId="77777777">
        <w:trPr>
          <w:jc w:val="center"/>
        </w:trPr>
        <w:tc>
          <w:tcPr>
            <w:tcW w:w="427" w:type="dxa"/>
            <w:tcBorders>
              <w:top w:val="single" w:sz="12" w:space="0" w:color="auto"/>
            </w:tcBorders>
            <w:shd w:val="clear" w:color="auto" w:fill="D9D9D9"/>
            <w:vAlign w:val="center"/>
          </w:tcPr>
          <w:p w14:paraId="76A73D1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序号</w:t>
            </w:r>
          </w:p>
        </w:tc>
        <w:tc>
          <w:tcPr>
            <w:tcW w:w="1388" w:type="dxa"/>
            <w:tcBorders>
              <w:top w:val="single" w:sz="12" w:space="0" w:color="auto"/>
            </w:tcBorders>
            <w:shd w:val="clear" w:color="auto" w:fill="D9D9D9"/>
            <w:vAlign w:val="center"/>
          </w:tcPr>
          <w:p w14:paraId="08E0C8F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实验项目</w:t>
            </w:r>
          </w:p>
        </w:tc>
        <w:tc>
          <w:tcPr>
            <w:tcW w:w="630" w:type="dxa"/>
            <w:tcBorders>
              <w:top w:val="single" w:sz="12" w:space="0" w:color="auto"/>
            </w:tcBorders>
            <w:shd w:val="clear" w:color="auto" w:fill="D9D9D9"/>
            <w:vAlign w:val="center"/>
          </w:tcPr>
          <w:p w14:paraId="328BA67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学时数</w:t>
            </w:r>
          </w:p>
        </w:tc>
        <w:tc>
          <w:tcPr>
            <w:tcW w:w="665" w:type="dxa"/>
            <w:tcBorders>
              <w:top w:val="single" w:sz="12" w:space="0" w:color="auto"/>
            </w:tcBorders>
            <w:shd w:val="clear" w:color="auto" w:fill="D9D9D9"/>
            <w:vAlign w:val="center"/>
          </w:tcPr>
          <w:p w14:paraId="327F110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项目要求</w:t>
            </w:r>
          </w:p>
        </w:tc>
        <w:tc>
          <w:tcPr>
            <w:tcW w:w="709" w:type="dxa"/>
            <w:tcBorders>
              <w:top w:val="single" w:sz="12" w:space="0" w:color="auto"/>
            </w:tcBorders>
            <w:shd w:val="clear" w:color="auto" w:fill="D9D9D9"/>
            <w:vAlign w:val="center"/>
          </w:tcPr>
          <w:p w14:paraId="4FBD30E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项目类型</w:t>
            </w:r>
          </w:p>
        </w:tc>
        <w:tc>
          <w:tcPr>
            <w:tcW w:w="714" w:type="dxa"/>
            <w:tcBorders>
              <w:top w:val="single" w:sz="12" w:space="0" w:color="auto"/>
            </w:tcBorders>
            <w:shd w:val="clear" w:color="auto" w:fill="D9D9D9"/>
            <w:vAlign w:val="center"/>
          </w:tcPr>
          <w:p w14:paraId="2809F55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项目性质</w:t>
            </w:r>
          </w:p>
        </w:tc>
        <w:tc>
          <w:tcPr>
            <w:tcW w:w="2565" w:type="dxa"/>
            <w:tcBorders>
              <w:top w:val="single" w:sz="12" w:space="0" w:color="auto"/>
            </w:tcBorders>
            <w:shd w:val="clear" w:color="auto" w:fill="D9D9D9"/>
            <w:vAlign w:val="center"/>
          </w:tcPr>
          <w:p w14:paraId="211517B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目的要求</w:t>
            </w:r>
          </w:p>
        </w:tc>
        <w:tc>
          <w:tcPr>
            <w:tcW w:w="1190" w:type="dxa"/>
            <w:tcBorders>
              <w:top w:val="single" w:sz="12" w:space="0" w:color="auto"/>
            </w:tcBorders>
            <w:shd w:val="clear" w:color="auto" w:fill="D9D9D9"/>
            <w:vAlign w:val="center"/>
          </w:tcPr>
          <w:p w14:paraId="413C9C6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支撑的课程目标</w:t>
            </w:r>
          </w:p>
        </w:tc>
      </w:tr>
      <w:tr w:rsidR="003E24BF" w14:paraId="365FD431" w14:textId="77777777">
        <w:trPr>
          <w:jc w:val="center"/>
        </w:trPr>
        <w:tc>
          <w:tcPr>
            <w:tcW w:w="427" w:type="dxa"/>
            <w:vAlign w:val="center"/>
          </w:tcPr>
          <w:p w14:paraId="05A1D7D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1388" w:type="dxa"/>
          </w:tcPr>
          <w:p w14:paraId="2CE349AC"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积分和微分电路设计与仿真</w:t>
            </w:r>
          </w:p>
        </w:tc>
        <w:tc>
          <w:tcPr>
            <w:tcW w:w="630" w:type="dxa"/>
          </w:tcPr>
          <w:p w14:paraId="268E2626"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tcPr>
          <w:p w14:paraId="365A5167"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tcPr>
          <w:p w14:paraId="41F1AED7"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仿真</w:t>
            </w:r>
          </w:p>
        </w:tc>
        <w:tc>
          <w:tcPr>
            <w:tcW w:w="714" w:type="dxa"/>
          </w:tcPr>
          <w:p w14:paraId="6FCD4073"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tcPr>
          <w:p w14:paraId="302E6D85" w14:textId="77777777" w:rsidR="003E24BF" w:rsidRDefault="00000000">
            <w:pPr>
              <w:numPr>
                <w:ilvl w:val="0"/>
                <w:numId w:val="106"/>
              </w:num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积分和微分电路参数计算</w:t>
            </w:r>
          </w:p>
          <w:p w14:paraId="002C56F8" w14:textId="77777777" w:rsidR="003E24BF" w:rsidRDefault="00000000">
            <w:pPr>
              <w:numPr>
                <w:ilvl w:val="0"/>
                <w:numId w:val="106"/>
              </w:num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电路结构设计</w:t>
            </w:r>
          </w:p>
          <w:p w14:paraId="40111ECB" w14:textId="77777777" w:rsidR="003E24BF" w:rsidRDefault="00000000">
            <w:pPr>
              <w:numPr>
                <w:ilvl w:val="0"/>
                <w:numId w:val="106"/>
              </w:num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仿真结果及分析</w:t>
            </w:r>
          </w:p>
        </w:tc>
        <w:tc>
          <w:tcPr>
            <w:tcW w:w="1190" w:type="dxa"/>
          </w:tcPr>
          <w:p w14:paraId="6BD71C26"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2C3721B0" w14:textId="77777777">
        <w:trPr>
          <w:jc w:val="center"/>
        </w:trPr>
        <w:tc>
          <w:tcPr>
            <w:tcW w:w="427" w:type="dxa"/>
            <w:vAlign w:val="center"/>
          </w:tcPr>
          <w:p w14:paraId="155C3558"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1388" w:type="dxa"/>
          </w:tcPr>
          <w:p w14:paraId="0D7726C5"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仪表放大和差动放大电路设计与仿真</w:t>
            </w:r>
          </w:p>
        </w:tc>
        <w:tc>
          <w:tcPr>
            <w:tcW w:w="630" w:type="dxa"/>
          </w:tcPr>
          <w:p w14:paraId="2F171714"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tcPr>
          <w:p w14:paraId="23DD26F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tcPr>
          <w:p w14:paraId="762DB81C"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仿真</w:t>
            </w:r>
          </w:p>
        </w:tc>
        <w:tc>
          <w:tcPr>
            <w:tcW w:w="714" w:type="dxa"/>
          </w:tcPr>
          <w:p w14:paraId="52FD0235"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tcPr>
          <w:p w14:paraId="4F4A84CB" w14:textId="77777777" w:rsidR="003E24BF" w:rsidRDefault="00000000">
            <w:pPr>
              <w:numPr>
                <w:ilvl w:val="0"/>
                <w:numId w:val="107"/>
              </w:num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仪表放大和差动放大电路参数计算</w:t>
            </w:r>
          </w:p>
          <w:p w14:paraId="78D53BE8" w14:textId="77777777" w:rsidR="003E24BF" w:rsidRDefault="00000000">
            <w:pPr>
              <w:numPr>
                <w:ilvl w:val="0"/>
                <w:numId w:val="107"/>
              </w:num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电路结构设计</w:t>
            </w:r>
          </w:p>
          <w:p w14:paraId="27681D28" w14:textId="77777777" w:rsidR="003E24BF" w:rsidRDefault="00000000">
            <w:pPr>
              <w:numPr>
                <w:ilvl w:val="0"/>
                <w:numId w:val="107"/>
              </w:num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仿真结果及分析</w:t>
            </w:r>
          </w:p>
        </w:tc>
        <w:tc>
          <w:tcPr>
            <w:tcW w:w="1190" w:type="dxa"/>
          </w:tcPr>
          <w:p w14:paraId="60335455"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39BDA164" w14:textId="77777777">
        <w:trPr>
          <w:jc w:val="center"/>
        </w:trPr>
        <w:tc>
          <w:tcPr>
            <w:tcW w:w="427" w:type="dxa"/>
            <w:vAlign w:val="center"/>
          </w:tcPr>
          <w:p w14:paraId="5A142A7D"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1388" w:type="dxa"/>
          </w:tcPr>
          <w:p w14:paraId="52AED72C" w14:textId="77777777" w:rsidR="003E24BF" w:rsidRDefault="00000000">
            <w:pPr>
              <w:spacing w:line="360" w:lineRule="auto"/>
              <w:rPr>
                <w:rFonts w:ascii="Times New Roman" w:eastAsia="宋体" w:hAnsi="Times New Roman" w:cs="Times New Roman"/>
                <w:sz w:val="18"/>
                <w:szCs w:val="18"/>
              </w:rPr>
            </w:pPr>
            <w:hyperlink r:id="rId156" w:tooltip="实验三：Python字符串" w:history="1">
              <w:r>
                <w:rPr>
                  <w:rFonts w:ascii="Times New Roman" w:eastAsia="宋体" w:hAnsi="Times New Roman" w:cs="Times New Roman"/>
                  <w:sz w:val="18"/>
                  <w:szCs w:val="18"/>
                </w:rPr>
                <w:t>电压比较电路设计与仿真</w:t>
              </w:r>
            </w:hyperlink>
          </w:p>
        </w:tc>
        <w:tc>
          <w:tcPr>
            <w:tcW w:w="630" w:type="dxa"/>
          </w:tcPr>
          <w:p w14:paraId="1881A40E"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tcPr>
          <w:p w14:paraId="407F643C"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tcPr>
          <w:p w14:paraId="72351FA5"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仿真</w:t>
            </w:r>
          </w:p>
        </w:tc>
        <w:tc>
          <w:tcPr>
            <w:tcW w:w="714" w:type="dxa"/>
          </w:tcPr>
          <w:p w14:paraId="7B0BF293"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tcPr>
          <w:p w14:paraId="1465F880"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、电压比较电路参数计算</w:t>
            </w:r>
          </w:p>
          <w:p w14:paraId="26FB0D29"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sz w:val="18"/>
                <w:szCs w:val="18"/>
              </w:rPr>
              <w:t>、电路结构设计</w:t>
            </w:r>
          </w:p>
          <w:p w14:paraId="08349C63"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、仿真结果及分析</w:t>
            </w:r>
          </w:p>
        </w:tc>
        <w:tc>
          <w:tcPr>
            <w:tcW w:w="1190" w:type="dxa"/>
          </w:tcPr>
          <w:p w14:paraId="6560482C"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3E1C2D18" w14:textId="77777777">
        <w:trPr>
          <w:jc w:val="center"/>
        </w:trPr>
        <w:tc>
          <w:tcPr>
            <w:tcW w:w="427" w:type="dxa"/>
            <w:vAlign w:val="center"/>
          </w:tcPr>
          <w:p w14:paraId="3AE55843"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4</w:t>
            </w:r>
          </w:p>
        </w:tc>
        <w:tc>
          <w:tcPr>
            <w:tcW w:w="1388" w:type="dxa"/>
          </w:tcPr>
          <w:p w14:paraId="0B77E181"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U/F</w:t>
            </w:r>
            <w:r>
              <w:rPr>
                <w:rFonts w:ascii="Times New Roman" w:eastAsia="宋体" w:hAnsi="Times New Roman" w:cs="Times New Roman"/>
                <w:sz w:val="18"/>
                <w:szCs w:val="18"/>
              </w:rPr>
              <w:t>和</w:t>
            </w:r>
            <w:r>
              <w:rPr>
                <w:rFonts w:ascii="Times New Roman" w:eastAsia="宋体" w:hAnsi="Times New Roman" w:cs="Times New Roman"/>
                <w:sz w:val="18"/>
                <w:szCs w:val="18"/>
              </w:rPr>
              <w:t>F/U</w:t>
            </w:r>
            <w:r>
              <w:rPr>
                <w:rFonts w:ascii="Times New Roman" w:eastAsia="宋体" w:hAnsi="Times New Roman" w:cs="Times New Roman"/>
                <w:sz w:val="18"/>
                <w:szCs w:val="18"/>
              </w:rPr>
              <w:t>变换电路设计与仿真</w:t>
            </w:r>
          </w:p>
        </w:tc>
        <w:tc>
          <w:tcPr>
            <w:tcW w:w="630" w:type="dxa"/>
          </w:tcPr>
          <w:p w14:paraId="1112B934"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tcPr>
          <w:p w14:paraId="1657C13B"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tcPr>
          <w:p w14:paraId="3F9CB6E5"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仿真</w:t>
            </w:r>
          </w:p>
        </w:tc>
        <w:tc>
          <w:tcPr>
            <w:tcW w:w="714" w:type="dxa"/>
          </w:tcPr>
          <w:p w14:paraId="7A214D73"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tcPr>
          <w:p w14:paraId="6AA521F2"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U/F</w:t>
            </w:r>
            <w:r>
              <w:rPr>
                <w:rFonts w:ascii="Times New Roman" w:eastAsia="宋体" w:hAnsi="Times New Roman" w:cs="Times New Roman"/>
                <w:sz w:val="18"/>
                <w:szCs w:val="18"/>
              </w:rPr>
              <w:t>和</w:t>
            </w:r>
            <w:r>
              <w:rPr>
                <w:rFonts w:ascii="Times New Roman" w:eastAsia="宋体" w:hAnsi="Times New Roman" w:cs="Times New Roman"/>
                <w:sz w:val="18"/>
                <w:szCs w:val="18"/>
              </w:rPr>
              <w:t>F/U</w:t>
            </w:r>
            <w:r>
              <w:rPr>
                <w:rFonts w:ascii="Times New Roman" w:eastAsia="宋体" w:hAnsi="Times New Roman" w:cs="Times New Roman"/>
                <w:sz w:val="18"/>
                <w:szCs w:val="18"/>
              </w:rPr>
              <w:t>变换电路参数计算</w:t>
            </w:r>
          </w:p>
          <w:p w14:paraId="5C1433C7"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sz w:val="18"/>
                <w:szCs w:val="18"/>
              </w:rPr>
              <w:t>、电路结构设计</w:t>
            </w:r>
          </w:p>
          <w:p w14:paraId="0E134498"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、仿真结果及分析</w:t>
            </w:r>
          </w:p>
        </w:tc>
        <w:tc>
          <w:tcPr>
            <w:tcW w:w="1190" w:type="dxa"/>
          </w:tcPr>
          <w:p w14:paraId="143B32E5"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44D2A767" w14:textId="77777777">
        <w:trPr>
          <w:trHeight w:val="776"/>
          <w:jc w:val="center"/>
        </w:trPr>
        <w:tc>
          <w:tcPr>
            <w:tcW w:w="427" w:type="dxa"/>
            <w:vAlign w:val="center"/>
          </w:tcPr>
          <w:p w14:paraId="59FACA82"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5</w:t>
            </w:r>
          </w:p>
        </w:tc>
        <w:tc>
          <w:tcPr>
            <w:tcW w:w="1388" w:type="dxa"/>
          </w:tcPr>
          <w:p w14:paraId="0537C06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集成信号发生电路设计与仿真</w:t>
            </w:r>
          </w:p>
        </w:tc>
        <w:tc>
          <w:tcPr>
            <w:tcW w:w="630" w:type="dxa"/>
          </w:tcPr>
          <w:p w14:paraId="46DE28A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tcPr>
          <w:p w14:paraId="53CB8A8E"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tcPr>
          <w:p w14:paraId="428F4047"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仿真</w:t>
            </w:r>
          </w:p>
        </w:tc>
        <w:tc>
          <w:tcPr>
            <w:tcW w:w="714" w:type="dxa"/>
          </w:tcPr>
          <w:p w14:paraId="0CA1C3B4"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tcPr>
          <w:p w14:paraId="34DD970D"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、集成信号发生电路参数计算</w:t>
            </w:r>
          </w:p>
          <w:p w14:paraId="33F88C37"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sz w:val="18"/>
                <w:szCs w:val="18"/>
              </w:rPr>
              <w:t>、电路结构设计</w:t>
            </w:r>
          </w:p>
          <w:p w14:paraId="6127E030"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、仿真结果及分析</w:t>
            </w:r>
          </w:p>
        </w:tc>
        <w:tc>
          <w:tcPr>
            <w:tcW w:w="1190" w:type="dxa"/>
          </w:tcPr>
          <w:p w14:paraId="51D072D8"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51B1189D" w14:textId="77777777">
        <w:trPr>
          <w:trHeight w:val="1152"/>
          <w:jc w:val="center"/>
        </w:trPr>
        <w:tc>
          <w:tcPr>
            <w:tcW w:w="427" w:type="dxa"/>
            <w:vAlign w:val="center"/>
          </w:tcPr>
          <w:p w14:paraId="606CF993"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6</w:t>
            </w:r>
          </w:p>
        </w:tc>
        <w:tc>
          <w:tcPr>
            <w:tcW w:w="1388" w:type="dxa"/>
          </w:tcPr>
          <w:p w14:paraId="4FAF7077"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集成有源滤波电路设计与仿真</w:t>
            </w:r>
          </w:p>
        </w:tc>
        <w:tc>
          <w:tcPr>
            <w:tcW w:w="630" w:type="dxa"/>
          </w:tcPr>
          <w:p w14:paraId="187A6CE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tcPr>
          <w:p w14:paraId="2BB1CF4A"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tcPr>
          <w:p w14:paraId="5F6A01C7"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制作</w:t>
            </w:r>
          </w:p>
        </w:tc>
        <w:tc>
          <w:tcPr>
            <w:tcW w:w="714" w:type="dxa"/>
          </w:tcPr>
          <w:p w14:paraId="00D31C78"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2565" w:type="dxa"/>
          </w:tcPr>
          <w:p w14:paraId="3DF7CDA8"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、集成滤波电路参数计算</w:t>
            </w:r>
          </w:p>
          <w:p w14:paraId="66998A5C"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sz w:val="18"/>
                <w:szCs w:val="18"/>
              </w:rPr>
              <w:t>、电路结构设计</w:t>
            </w:r>
          </w:p>
          <w:p w14:paraId="2B5DD90B"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、仿真结果及分析</w:t>
            </w:r>
          </w:p>
        </w:tc>
        <w:tc>
          <w:tcPr>
            <w:tcW w:w="1190" w:type="dxa"/>
          </w:tcPr>
          <w:p w14:paraId="4A5C4AD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54AC24A7" w14:textId="77777777">
        <w:trPr>
          <w:trHeight w:val="300"/>
          <w:jc w:val="center"/>
        </w:trPr>
        <w:tc>
          <w:tcPr>
            <w:tcW w:w="427" w:type="dxa"/>
            <w:vAlign w:val="center"/>
          </w:tcPr>
          <w:p w14:paraId="120A2371"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7</w:t>
            </w:r>
          </w:p>
        </w:tc>
        <w:tc>
          <w:tcPr>
            <w:tcW w:w="1388" w:type="dxa"/>
          </w:tcPr>
          <w:p w14:paraId="29FE68D0"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集成稳压电源电路设计与仿真</w:t>
            </w:r>
          </w:p>
        </w:tc>
        <w:tc>
          <w:tcPr>
            <w:tcW w:w="630" w:type="dxa"/>
          </w:tcPr>
          <w:p w14:paraId="2007C756"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tcPr>
          <w:p w14:paraId="6576E490"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tcPr>
          <w:p w14:paraId="1D2B5C9B"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仿真</w:t>
            </w:r>
          </w:p>
        </w:tc>
        <w:tc>
          <w:tcPr>
            <w:tcW w:w="714" w:type="dxa"/>
          </w:tcPr>
          <w:p w14:paraId="238C5631"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tcPr>
          <w:p w14:paraId="59D34BE6"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、集成稳压电路参数计算</w:t>
            </w:r>
          </w:p>
          <w:p w14:paraId="1A1395F1"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sz w:val="18"/>
                <w:szCs w:val="18"/>
              </w:rPr>
              <w:t>、电路结构设计</w:t>
            </w:r>
          </w:p>
          <w:p w14:paraId="7C6BFACA"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、仿真结果及分析</w:t>
            </w:r>
          </w:p>
        </w:tc>
        <w:tc>
          <w:tcPr>
            <w:tcW w:w="1190" w:type="dxa"/>
          </w:tcPr>
          <w:p w14:paraId="55811915"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7C1EBB1A" w14:textId="77777777">
        <w:trPr>
          <w:trHeight w:val="285"/>
          <w:jc w:val="center"/>
        </w:trPr>
        <w:tc>
          <w:tcPr>
            <w:tcW w:w="427" w:type="dxa"/>
            <w:vAlign w:val="center"/>
          </w:tcPr>
          <w:p w14:paraId="6B06F554" w14:textId="77777777" w:rsidR="003E24BF" w:rsidRDefault="003E24BF">
            <w:pPr>
              <w:spacing w:line="360" w:lineRule="auto"/>
              <w:rPr>
                <w:rFonts w:ascii="Times New Roman" w:eastAsia="宋体" w:hAnsi="Times New Roman" w:cs="Times New Roman"/>
                <w:sz w:val="18"/>
                <w:szCs w:val="18"/>
              </w:rPr>
            </w:pPr>
          </w:p>
          <w:p w14:paraId="04FE8F7B"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8</w:t>
            </w:r>
          </w:p>
        </w:tc>
        <w:tc>
          <w:tcPr>
            <w:tcW w:w="1388" w:type="dxa"/>
          </w:tcPr>
          <w:p w14:paraId="34D30DD1"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开关电源集成电路设计与仿真</w:t>
            </w:r>
          </w:p>
        </w:tc>
        <w:tc>
          <w:tcPr>
            <w:tcW w:w="630" w:type="dxa"/>
          </w:tcPr>
          <w:p w14:paraId="1FC5E43E"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tcPr>
          <w:p w14:paraId="05D1E5C9"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tcPr>
          <w:p w14:paraId="6068F987"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仿真</w:t>
            </w:r>
          </w:p>
        </w:tc>
        <w:tc>
          <w:tcPr>
            <w:tcW w:w="714" w:type="dxa"/>
          </w:tcPr>
          <w:p w14:paraId="3639A203"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2565" w:type="dxa"/>
          </w:tcPr>
          <w:p w14:paraId="5C090B21"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MC34063</w:t>
            </w:r>
            <w:r>
              <w:rPr>
                <w:rFonts w:ascii="Times New Roman" w:eastAsia="宋体" w:hAnsi="Times New Roman" w:cs="Times New Roman"/>
                <w:sz w:val="18"/>
                <w:szCs w:val="18"/>
              </w:rPr>
              <w:t>开关电源电路参数计算</w:t>
            </w:r>
          </w:p>
          <w:p w14:paraId="61FCDA1C"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sz w:val="18"/>
                <w:szCs w:val="18"/>
              </w:rPr>
              <w:t>、电路结构设计</w:t>
            </w:r>
          </w:p>
          <w:p w14:paraId="3C485E4E"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、仿真结果及分析</w:t>
            </w:r>
          </w:p>
        </w:tc>
        <w:tc>
          <w:tcPr>
            <w:tcW w:w="1190" w:type="dxa"/>
          </w:tcPr>
          <w:p w14:paraId="3F56B306"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1696B380" w14:textId="77777777">
        <w:trPr>
          <w:trHeight w:val="285"/>
          <w:jc w:val="center"/>
        </w:trPr>
        <w:tc>
          <w:tcPr>
            <w:tcW w:w="427" w:type="dxa"/>
            <w:vAlign w:val="center"/>
          </w:tcPr>
          <w:p w14:paraId="41FCD10D"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9</w:t>
            </w:r>
          </w:p>
        </w:tc>
        <w:tc>
          <w:tcPr>
            <w:tcW w:w="1388" w:type="dxa"/>
          </w:tcPr>
          <w:p w14:paraId="1AECBC43" w14:textId="77777777" w:rsidR="003E24BF" w:rsidRDefault="00000000">
            <w:pPr>
              <w:widowControl/>
              <w:adjustRightInd w:val="0"/>
              <w:snapToGrid w:val="0"/>
              <w:spacing w:after="200" w:line="360" w:lineRule="auto"/>
              <w:rPr>
                <w:rFonts w:ascii="Times New Roman" w:eastAsia="宋体" w:hAnsi="Times New Roman" w:cs="Times New Roman"/>
                <w:sz w:val="18"/>
                <w:szCs w:val="18"/>
              </w:rPr>
            </w:pPr>
            <w:r>
              <w:rPr>
                <w:rFonts w:ascii="Times New Roman" w:eastAsia="宋体" w:hAnsi="Times New Roman" w:cs="Times New Roman"/>
                <w:sz w:val="18"/>
                <w:szCs w:val="18"/>
              </w:rPr>
              <w:t>集成音频功率放大电路设计与仿真</w:t>
            </w:r>
          </w:p>
        </w:tc>
        <w:tc>
          <w:tcPr>
            <w:tcW w:w="630" w:type="dxa"/>
          </w:tcPr>
          <w:p w14:paraId="06FF1655"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665" w:type="dxa"/>
          </w:tcPr>
          <w:p w14:paraId="03087301"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tcPr>
          <w:p w14:paraId="7630A2B6"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仿真</w:t>
            </w:r>
          </w:p>
        </w:tc>
        <w:tc>
          <w:tcPr>
            <w:tcW w:w="714" w:type="dxa"/>
          </w:tcPr>
          <w:p w14:paraId="42DF068C"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tcPr>
          <w:p w14:paraId="010AFEF5"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TDA2030</w:t>
            </w:r>
            <w:r>
              <w:rPr>
                <w:rFonts w:ascii="Times New Roman" w:eastAsia="宋体" w:hAnsi="Times New Roman" w:cs="Times New Roman"/>
                <w:sz w:val="18"/>
                <w:szCs w:val="18"/>
              </w:rPr>
              <w:t>功放电路参数计算</w:t>
            </w:r>
          </w:p>
          <w:p w14:paraId="1DE3A52B"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sz w:val="18"/>
                <w:szCs w:val="18"/>
              </w:rPr>
              <w:t>、电路结构设计</w:t>
            </w:r>
          </w:p>
          <w:p w14:paraId="414423E3"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、仿真结果及分析</w:t>
            </w:r>
          </w:p>
        </w:tc>
        <w:tc>
          <w:tcPr>
            <w:tcW w:w="1190" w:type="dxa"/>
          </w:tcPr>
          <w:p w14:paraId="6E218275"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w:t>
            </w:r>
            <w:r>
              <w:rPr>
                <w:rFonts w:ascii="Times New Roman" w:eastAsia="宋体" w:hAnsi="Times New Roman" w:cs="Times New Roman"/>
                <w:sz w:val="18"/>
                <w:szCs w:val="18"/>
              </w:rPr>
              <w:t>2</w:t>
            </w:r>
            <w:r>
              <w:rPr>
                <w:rFonts w:ascii="Times New Roman" w:eastAsia="宋体" w:hAnsi="Times New Roman" w:cs="Times New Roman"/>
                <w:sz w:val="18"/>
                <w:szCs w:val="18"/>
              </w:rPr>
              <w:t>，</w:t>
            </w:r>
            <w:r>
              <w:rPr>
                <w:rFonts w:ascii="Times New Roman" w:eastAsia="宋体" w:hAnsi="Times New Roman" w:cs="Times New Roman"/>
                <w:sz w:val="18"/>
                <w:szCs w:val="18"/>
              </w:rPr>
              <w:t>3</w:t>
            </w:r>
          </w:p>
        </w:tc>
      </w:tr>
      <w:tr w:rsidR="003E24BF" w14:paraId="68E7D7F9" w14:textId="77777777">
        <w:trPr>
          <w:jc w:val="center"/>
        </w:trPr>
        <w:tc>
          <w:tcPr>
            <w:tcW w:w="1815" w:type="dxa"/>
            <w:gridSpan w:val="2"/>
            <w:tcBorders>
              <w:bottom w:val="single" w:sz="12" w:space="0" w:color="auto"/>
            </w:tcBorders>
            <w:vAlign w:val="center"/>
          </w:tcPr>
          <w:p w14:paraId="2E70E5A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合计</w:t>
            </w:r>
          </w:p>
        </w:tc>
        <w:tc>
          <w:tcPr>
            <w:tcW w:w="6473" w:type="dxa"/>
            <w:gridSpan w:val="6"/>
            <w:tcBorders>
              <w:bottom w:val="single" w:sz="12" w:space="0" w:color="auto"/>
            </w:tcBorders>
            <w:vAlign w:val="center"/>
          </w:tcPr>
          <w:p w14:paraId="3C28162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16</w:t>
            </w:r>
            <w:r>
              <w:rPr>
                <w:rFonts w:ascii="Times New Roman" w:eastAsia="宋体" w:hAnsi="Times New Roman" w:cs="Times New Roman"/>
                <w:bCs/>
                <w:sz w:val="18"/>
                <w:szCs w:val="18"/>
              </w:rPr>
              <w:t>学时</w:t>
            </w:r>
          </w:p>
        </w:tc>
      </w:tr>
    </w:tbl>
    <w:p w14:paraId="21554F90"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四、课程思政</w:t>
      </w:r>
    </w:p>
    <w:p w14:paraId="60DA1490" w14:textId="77777777" w:rsidR="003E24BF" w:rsidRDefault="00000000">
      <w:pPr>
        <w:adjustRightInd w:val="0"/>
        <w:snapToGrid w:val="0"/>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在课堂教学中注重传授知识和技能的同时，教育学生</w:t>
      </w:r>
      <w:r>
        <w:rPr>
          <w:rFonts w:ascii="Times New Roman" w:eastAsia="宋体" w:hAnsi="Times New Roman" w:cs="Times New Roman"/>
          <w:bCs/>
          <w:szCs w:val="21"/>
        </w:rPr>
        <w:t>树立一个电子工程师该有的价值观、</w:t>
      </w:r>
      <w:r>
        <w:rPr>
          <w:rFonts w:ascii="Times New Roman" w:eastAsia="宋体" w:hAnsi="Times New Roman" w:cs="Times New Roman"/>
        </w:rPr>
        <w:t>实事求是的科学态度、辩证唯物主义的世界观</w:t>
      </w:r>
      <w:r>
        <w:rPr>
          <w:rFonts w:ascii="Times New Roman" w:eastAsia="宋体" w:hAnsi="Times New Roman" w:cs="Times New Roman"/>
          <w:szCs w:val="21"/>
        </w:rPr>
        <w:t>，培养学生的爱国主义情操</w:t>
      </w:r>
      <w:r>
        <w:rPr>
          <w:rFonts w:ascii="Times New Roman" w:eastAsia="宋体" w:hAnsi="Times New Roman" w:cs="Times New Roman"/>
          <w:bCs/>
          <w:szCs w:val="21"/>
        </w:rPr>
        <w:t>。</w:t>
      </w:r>
    </w:p>
    <w:p w14:paraId="2953BC91" w14:textId="77777777" w:rsidR="003E24BF" w:rsidRDefault="00000000">
      <w:pPr>
        <w:adjustRightInd w:val="0"/>
        <w:snapToGrid w:val="0"/>
        <w:spacing w:line="360" w:lineRule="auto"/>
        <w:ind w:firstLineChars="200" w:firstLine="420"/>
        <w:jc w:val="center"/>
        <w:rPr>
          <w:rFonts w:ascii="Times New Roman" w:eastAsia="宋体" w:hAnsi="Times New Roman" w:cs="Times New Roman"/>
          <w:szCs w:val="21"/>
        </w:rPr>
      </w:pPr>
      <w:r>
        <w:rPr>
          <w:rFonts w:ascii="Times New Roman" w:eastAsia="宋体" w:hAnsi="Times New Roman" w:cs="Times New Roman"/>
          <w:szCs w:val="21"/>
        </w:rPr>
        <w:t>表</w:t>
      </w:r>
      <w:r>
        <w:rPr>
          <w:rFonts w:ascii="Times New Roman" w:eastAsia="宋体" w:hAnsi="Times New Roman" w:cs="Times New Roman"/>
          <w:szCs w:val="21"/>
        </w:rPr>
        <w:t xml:space="preserve">4 </w:t>
      </w:r>
      <w:r>
        <w:rPr>
          <w:rFonts w:ascii="Times New Roman" w:eastAsia="宋体" w:hAnsi="Times New Roman" w:cs="Times New Roman"/>
          <w:szCs w:val="21"/>
        </w:rPr>
        <w:t>课程思政设计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1248"/>
        <w:gridCol w:w="5040"/>
        <w:gridCol w:w="1589"/>
      </w:tblGrid>
      <w:tr w:rsidR="003E24BF" w14:paraId="63B4DB41" w14:textId="77777777">
        <w:trPr>
          <w:tblHeader/>
        </w:trPr>
        <w:tc>
          <w:tcPr>
            <w:tcW w:w="645" w:type="dxa"/>
            <w:shd w:val="clear" w:color="auto" w:fill="DBE5F1"/>
          </w:tcPr>
          <w:p w14:paraId="0C75E1DE"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序号</w:t>
            </w:r>
          </w:p>
        </w:tc>
        <w:tc>
          <w:tcPr>
            <w:tcW w:w="1248" w:type="dxa"/>
            <w:shd w:val="clear" w:color="auto" w:fill="DBE5F1"/>
          </w:tcPr>
          <w:p w14:paraId="2166B74D"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教学环节</w:t>
            </w:r>
          </w:p>
        </w:tc>
        <w:tc>
          <w:tcPr>
            <w:tcW w:w="5040" w:type="dxa"/>
            <w:shd w:val="clear" w:color="auto" w:fill="DBE5F1"/>
          </w:tcPr>
          <w:p w14:paraId="7C92BA8B"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思政要素切入点</w:t>
            </w:r>
          </w:p>
        </w:tc>
        <w:tc>
          <w:tcPr>
            <w:tcW w:w="1589" w:type="dxa"/>
            <w:shd w:val="clear" w:color="auto" w:fill="DBE5F1"/>
          </w:tcPr>
          <w:p w14:paraId="240B61D5"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育人目标</w:t>
            </w:r>
          </w:p>
        </w:tc>
      </w:tr>
      <w:tr w:rsidR="003E24BF" w14:paraId="43E85281" w14:textId="77777777">
        <w:tc>
          <w:tcPr>
            <w:tcW w:w="645" w:type="dxa"/>
            <w:vAlign w:val="center"/>
          </w:tcPr>
          <w:p w14:paraId="2C4C334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p>
        </w:tc>
        <w:tc>
          <w:tcPr>
            <w:tcW w:w="1248" w:type="dxa"/>
            <w:vAlign w:val="center"/>
          </w:tcPr>
          <w:p w14:paraId="02578BB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智能交互芯片</w:t>
            </w:r>
          </w:p>
        </w:tc>
        <w:tc>
          <w:tcPr>
            <w:tcW w:w="5040" w:type="dxa"/>
            <w:vAlign w:val="center"/>
          </w:tcPr>
          <w:p w14:paraId="73971D4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 w:val="16"/>
                <w:szCs w:val="16"/>
                <w:shd w:val="clear" w:color="auto" w:fill="FFFFFF"/>
              </w:rPr>
              <w:t>深圳市汇顶科技股份有限公司成立于</w:t>
            </w:r>
            <w:r>
              <w:rPr>
                <w:rFonts w:ascii="Times New Roman" w:eastAsia="宋体" w:hAnsi="Times New Roman" w:cs="Times New Roman"/>
                <w:sz w:val="16"/>
                <w:szCs w:val="16"/>
                <w:shd w:val="clear" w:color="auto" w:fill="FFFFFF"/>
              </w:rPr>
              <w:t>2002</w:t>
            </w:r>
            <w:r>
              <w:rPr>
                <w:rFonts w:ascii="Times New Roman" w:eastAsia="宋体" w:hAnsi="Times New Roman" w:cs="Times New Roman"/>
                <w:sz w:val="16"/>
                <w:szCs w:val="16"/>
                <w:shd w:val="clear" w:color="auto" w:fill="FFFFFF"/>
              </w:rPr>
              <w:t>年，作为人机交互领域方案提供商，在包括手机、平板和可穿戴产品在内的智能移动终端人机交互技术领域不断取得新进展，陆续推出拥有自主知识产权的</w:t>
            </w:r>
            <w:r>
              <w:rPr>
                <w:rFonts w:ascii="Times New Roman" w:eastAsia="宋体" w:hAnsi="Times New Roman" w:cs="Times New Roman"/>
                <w:sz w:val="16"/>
                <w:szCs w:val="16"/>
                <w:shd w:val="clear" w:color="auto" w:fill="FFFFFF"/>
              </w:rPr>
              <w:t>Goodix Link</w:t>
            </w:r>
            <w:r>
              <w:rPr>
                <w:rFonts w:ascii="Times New Roman" w:eastAsia="宋体" w:hAnsi="Times New Roman" w:cs="Times New Roman"/>
                <w:sz w:val="16"/>
                <w:szCs w:val="16"/>
                <w:shd w:val="clear" w:color="auto" w:fill="FFFFFF"/>
              </w:rPr>
              <w:t>技术</w:t>
            </w:r>
            <w:r>
              <w:rPr>
                <w:rFonts w:ascii="Times New Roman" w:eastAsia="宋体" w:hAnsi="Times New Roman" w:cs="Times New Roman"/>
                <w:sz w:val="16"/>
                <w:szCs w:val="16"/>
                <w:shd w:val="clear" w:color="auto" w:fill="FFFFFF"/>
              </w:rPr>
              <w:t xml:space="preserve"> </w:t>
            </w:r>
            <w:r>
              <w:rPr>
                <w:rFonts w:ascii="Times New Roman" w:eastAsia="宋体" w:hAnsi="Times New Roman" w:cs="Times New Roman"/>
                <w:sz w:val="16"/>
                <w:szCs w:val="16"/>
                <w:shd w:val="clear" w:color="auto" w:fill="FFFFFF"/>
              </w:rPr>
              <w:t>、指纹识别与触控一体化的</w:t>
            </w:r>
            <w:r>
              <w:rPr>
                <w:rFonts w:ascii="Times New Roman" w:eastAsia="宋体" w:hAnsi="Times New Roman" w:cs="Times New Roman"/>
                <w:sz w:val="16"/>
                <w:szCs w:val="16"/>
                <w:shd w:val="clear" w:color="auto" w:fill="FFFFFF"/>
              </w:rPr>
              <w:t>IFS</w:t>
            </w:r>
            <w:r>
              <w:rPr>
                <w:rFonts w:ascii="Times New Roman" w:eastAsia="宋体" w:hAnsi="Times New Roman" w:cs="Times New Roman"/>
                <w:sz w:val="16"/>
                <w:szCs w:val="16"/>
                <w:shd w:val="clear" w:color="auto" w:fill="FFFFFF"/>
              </w:rPr>
              <w:t>技术</w:t>
            </w:r>
            <w:r>
              <w:rPr>
                <w:rFonts w:ascii="Times New Roman" w:eastAsia="宋体" w:hAnsi="Times New Roman" w:cs="Times New Roman"/>
                <w:sz w:val="16"/>
                <w:szCs w:val="16"/>
                <w:shd w:val="clear" w:color="auto" w:fill="FFFFFF"/>
              </w:rPr>
              <w:t> </w:t>
            </w:r>
            <w:r>
              <w:rPr>
                <w:rFonts w:ascii="Times New Roman" w:eastAsia="宋体" w:hAnsi="Times New Roman" w:cs="Times New Roman"/>
                <w:sz w:val="16"/>
                <w:szCs w:val="16"/>
                <w:shd w:val="clear" w:color="auto" w:fill="FFFFFF"/>
              </w:rPr>
              <w:t>、活体指纹检测技术、屏下光学指纹识别技术等，产品和解决方案应用在</w:t>
            </w:r>
            <w:hyperlink r:id="rId157" w:tgtFrame="_blank" w:history="1">
              <w:r>
                <w:rPr>
                  <w:rFonts w:ascii="Times New Roman" w:eastAsia="宋体" w:hAnsi="Times New Roman" w:cs="Times New Roman"/>
                  <w:sz w:val="16"/>
                  <w:szCs w:val="16"/>
                  <w:shd w:val="clear" w:color="auto" w:fill="FFFFFF"/>
                </w:rPr>
                <w:t>华为</w:t>
              </w:r>
            </w:hyperlink>
            <w:r>
              <w:rPr>
                <w:rFonts w:ascii="Times New Roman" w:eastAsia="宋体" w:hAnsi="Times New Roman" w:cs="Times New Roman"/>
                <w:sz w:val="16"/>
                <w:szCs w:val="16"/>
                <w:shd w:val="clear" w:color="auto" w:fill="FFFFFF"/>
              </w:rPr>
              <w:t>、</w:t>
            </w:r>
            <w:hyperlink r:id="rId158" w:tgtFrame="_blank" w:history="1">
              <w:r>
                <w:rPr>
                  <w:rFonts w:ascii="Times New Roman" w:eastAsia="宋体" w:hAnsi="Times New Roman" w:cs="Times New Roman"/>
                  <w:sz w:val="16"/>
                  <w:szCs w:val="16"/>
                  <w:shd w:val="clear" w:color="auto" w:fill="FFFFFF"/>
                </w:rPr>
                <w:t>小米</w:t>
              </w:r>
            </w:hyperlink>
            <w:r>
              <w:rPr>
                <w:rFonts w:ascii="Times New Roman" w:eastAsia="宋体" w:hAnsi="Times New Roman" w:cs="Times New Roman"/>
                <w:sz w:val="16"/>
                <w:szCs w:val="16"/>
                <w:shd w:val="clear" w:color="auto" w:fill="FFFFFF"/>
              </w:rPr>
              <w:t>、</w:t>
            </w:r>
            <w:hyperlink r:id="rId159" w:tgtFrame="_blank" w:history="1">
              <w:r>
                <w:rPr>
                  <w:rFonts w:ascii="Times New Roman" w:eastAsia="宋体" w:hAnsi="Times New Roman" w:cs="Times New Roman"/>
                  <w:sz w:val="16"/>
                  <w:szCs w:val="16"/>
                  <w:shd w:val="clear" w:color="auto" w:fill="FFFFFF"/>
                </w:rPr>
                <w:t>联想</w:t>
              </w:r>
            </w:hyperlink>
            <w:r>
              <w:rPr>
                <w:rFonts w:ascii="Times New Roman" w:eastAsia="宋体" w:hAnsi="Times New Roman" w:cs="Times New Roman"/>
                <w:sz w:val="16"/>
                <w:szCs w:val="16"/>
                <w:shd w:val="clear" w:color="auto" w:fill="FFFFFF"/>
              </w:rPr>
              <w:t>、</w:t>
            </w:r>
            <w:hyperlink r:id="rId160" w:tgtFrame="_blank" w:history="1">
              <w:r>
                <w:rPr>
                  <w:rFonts w:ascii="Times New Roman" w:eastAsia="宋体" w:hAnsi="Times New Roman" w:cs="Times New Roman"/>
                  <w:sz w:val="16"/>
                  <w:szCs w:val="16"/>
                  <w:shd w:val="clear" w:color="auto" w:fill="FFFFFF"/>
                </w:rPr>
                <w:t>中兴</w:t>
              </w:r>
            </w:hyperlink>
            <w:r>
              <w:rPr>
                <w:rFonts w:ascii="Times New Roman" w:eastAsia="宋体" w:hAnsi="Times New Roman" w:cs="Times New Roman"/>
                <w:sz w:val="16"/>
                <w:szCs w:val="16"/>
                <w:shd w:val="clear" w:color="auto" w:fill="FFFFFF"/>
              </w:rPr>
              <w:t>、</w:t>
            </w:r>
            <w:r>
              <w:rPr>
                <w:rFonts w:ascii="Times New Roman" w:eastAsia="宋体" w:hAnsi="Times New Roman" w:cs="Times New Roman"/>
                <w:sz w:val="16"/>
                <w:szCs w:val="16"/>
                <w:shd w:val="clear" w:color="auto" w:fill="FFFFFF"/>
              </w:rPr>
              <w:t>OPPO</w:t>
            </w:r>
            <w:r>
              <w:rPr>
                <w:rFonts w:ascii="Times New Roman" w:eastAsia="宋体" w:hAnsi="Times New Roman" w:cs="Times New Roman"/>
                <w:sz w:val="16"/>
                <w:szCs w:val="16"/>
                <w:shd w:val="clear" w:color="auto" w:fill="FFFFFF"/>
              </w:rPr>
              <w:t>、</w:t>
            </w:r>
            <w:r>
              <w:rPr>
                <w:rFonts w:ascii="Times New Roman" w:eastAsia="宋体" w:hAnsi="Times New Roman" w:cs="Times New Roman"/>
                <w:sz w:val="16"/>
                <w:szCs w:val="16"/>
                <w:shd w:val="clear" w:color="auto" w:fill="FFFFFF"/>
              </w:rPr>
              <w:t>vivo</w:t>
            </w:r>
            <w:r>
              <w:rPr>
                <w:rFonts w:ascii="Times New Roman" w:eastAsia="宋体" w:hAnsi="Times New Roman" w:cs="Times New Roman"/>
                <w:sz w:val="16"/>
                <w:szCs w:val="16"/>
                <w:shd w:val="clear" w:color="auto" w:fill="FFFFFF"/>
              </w:rPr>
              <w:t>、魅族、乐视、三星显示、</w:t>
            </w:r>
            <w:r>
              <w:rPr>
                <w:rFonts w:ascii="Times New Roman" w:eastAsia="宋体" w:hAnsi="Times New Roman" w:cs="Times New Roman"/>
                <w:sz w:val="16"/>
                <w:szCs w:val="16"/>
                <w:shd w:val="clear" w:color="auto" w:fill="FFFFFF"/>
              </w:rPr>
              <w:t>JDI</w:t>
            </w:r>
            <w:r>
              <w:rPr>
                <w:rFonts w:ascii="Times New Roman" w:eastAsia="宋体" w:hAnsi="Times New Roman" w:cs="Times New Roman"/>
                <w:sz w:val="16"/>
                <w:szCs w:val="16"/>
                <w:shd w:val="clear" w:color="auto" w:fill="FFFFFF"/>
              </w:rPr>
              <w:t>、诺基亚、东芝、松下、宏碁、华硕等国际国内知名终端品牌。通过交互领域芯片企业的介绍，培养同学们的专业兴趣、自豪感、爱国主义情怀。</w:t>
            </w:r>
          </w:p>
        </w:tc>
        <w:tc>
          <w:tcPr>
            <w:tcW w:w="1589" w:type="dxa"/>
            <w:vAlign w:val="center"/>
          </w:tcPr>
          <w:p w14:paraId="074A2E8C" w14:textId="77777777" w:rsidR="003E24BF" w:rsidRDefault="00000000">
            <w:pPr>
              <w:spacing w:line="360" w:lineRule="auto"/>
              <w:rPr>
                <w:rFonts w:ascii="Times New Roman" w:eastAsia="宋体" w:hAnsi="Times New Roman" w:cs="Times New Roman"/>
                <w:bCs/>
                <w:sz w:val="18"/>
                <w:szCs w:val="21"/>
              </w:rPr>
            </w:pPr>
            <w:r>
              <w:rPr>
                <w:rFonts w:ascii="Times New Roman" w:eastAsia="宋体" w:hAnsi="Times New Roman" w:cs="Times New Roman"/>
                <w:bCs/>
                <w:sz w:val="18"/>
                <w:szCs w:val="21"/>
              </w:rPr>
              <w:t>让同学们了解国内在智能交互芯片领域的优秀公司，培养同学们的专业兴趣、自豪感、爱国主义情怀。</w:t>
            </w:r>
          </w:p>
        </w:tc>
      </w:tr>
      <w:tr w:rsidR="003E24BF" w14:paraId="1E91CCE4" w14:textId="77777777">
        <w:tc>
          <w:tcPr>
            <w:tcW w:w="645" w:type="dxa"/>
            <w:vAlign w:val="center"/>
          </w:tcPr>
          <w:p w14:paraId="42B1E7B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p>
        </w:tc>
        <w:tc>
          <w:tcPr>
            <w:tcW w:w="1248" w:type="dxa"/>
            <w:vAlign w:val="center"/>
          </w:tcPr>
          <w:p w14:paraId="3E12606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智能物联</w:t>
            </w:r>
            <w:r>
              <w:rPr>
                <w:rFonts w:ascii="Times New Roman" w:eastAsia="宋体" w:hAnsi="Times New Roman" w:cs="Times New Roman"/>
                <w:szCs w:val="21"/>
              </w:rPr>
              <w:t>SoC</w:t>
            </w:r>
            <w:r>
              <w:rPr>
                <w:rFonts w:ascii="Times New Roman" w:eastAsia="宋体" w:hAnsi="Times New Roman" w:cs="Times New Roman"/>
                <w:szCs w:val="21"/>
              </w:rPr>
              <w:t>芯片</w:t>
            </w:r>
          </w:p>
        </w:tc>
        <w:tc>
          <w:tcPr>
            <w:tcW w:w="5040" w:type="dxa"/>
            <w:vAlign w:val="center"/>
          </w:tcPr>
          <w:p w14:paraId="6209D105" w14:textId="77777777" w:rsidR="003E24BF" w:rsidRDefault="00000000">
            <w:pPr>
              <w:spacing w:line="360" w:lineRule="auto"/>
              <w:rPr>
                <w:rFonts w:ascii="Times New Roman" w:eastAsia="宋体" w:hAnsi="Times New Roman" w:cs="Times New Roman"/>
                <w:sz w:val="16"/>
                <w:szCs w:val="16"/>
              </w:rPr>
            </w:pPr>
            <w:r>
              <w:rPr>
                <w:rFonts w:ascii="Times New Roman" w:eastAsia="宋体" w:hAnsi="Times New Roman" w:cs="Times New Roman"/>
                <w:sz w:val="16"/>
                <w:szCs w:val="16"/>
              </w:rPr>
              <w:t>上海圳呈微电子技术有限公司成立于</w:t>
            </w:r>
            <w:r>
              <w:rPr>
                <w:rFonts w:ascii="Times New Roman" w:eastAsia="宋体" w:hAnsi="Times New Roman" w:cs="Times New Roman"/>
                <w:sz w:val="16"/>
                <w:szCs w:val="16"/>
              </w:rPr>
              <w:t>2009</w:t>
            </w:r>
            <w:r>
              <w:rPr>
                <w:rFonts w:ascii="Times New Roman" w:eastAsia="宋体" w:hAnsi="Times New Roman" w:cs="Times New Roman"/>
                <w:sz w:val="16"/>
                <w:szCs w:val="16"/>
              </w:rPr>
              <w:t>年</w:t>
            </w:r>
            <w:r>
              <w:rPr>
                <w:rFonts w:ascii="Times New Roman" w:eastAsia="宋体" w:hAnsi="Times New Roman" w:cs="Times New Roman"/>
                <w:sz w:val="16"/>
                <w:szCs w:val="16"/>
              </w:rPr>
              <w:t>5</w:t>
            </w:r>
            <w:r>
              <w:rPr>
                <w:rFonts w:ascii="Times New Roman" w:eastAsia="宋体" w:hAnsi="Times New Roman" w:cs="Times New Roman"/>
                <w:sz w:val="16"/>
                <w:szCs w:val="16"/>
              </w:rPr>
              <w:t>月，是一家致力于智能物联网领域、</w:t>
            </w:r>
            <w:r>
              <w:rPr>
                <w:rFonts w:ascii="Times New Roman" w:eastAsia="宋体" w:hAnsi="Times New Roman" w:cs="Times New Roman"/>
                <w:sz w:val="16"/>
                <w:szCs w:val="16"/>
              </w:rPr>
              <w:t>SoC</w:t>
            </w:r>
            <w:r>
              <w:rPr>
                <w:rFonts w:ascii="Times New Roman" w:eastAsia="宋体" w:hAnsi="Times New Roman" w:cs="Times New Roman"/>
                <w:sz w:val="16"/>
                <w:szCs w:val="16"/>
              </w:rPr>
              <w:t>芯片研发的高新技术企业，产品主要涉及无线智能蓝牙语音处理、图像处理、云计算数据处理等</w:t>
            </w:r>
            <w:r>
              <w:rPr>
                <w:rFonts w:ascii="Times New Roman" w:eastAsia="宋体" w:hAnsi="Times New Roman" w:cs="Times New Roman"/>
                <w:sz w:val="16"/>
                <w:szCs w:val="16"/>
              </w:rPr>
              <w:t>SoC</w:t>
            </w:r>
            <w:r>
              <w:rPr>
                <w:rFonts w:ascii="Times New Roman" w:eastAsia="宋体" w:hAnsi="Times New Roman" w:cs="Times New Roman"/>
                <w:sz w:val="16"/>
                <w:szCs w:val="16"/>
              </w:rPr>
              <w:t>芯片领域。公司设上海产品研发总部，荷兰射频研发分部。公司研发团队一直专注于智能语音、蓝牙、</w:t>
            </w:r>
            <w:r>
              <w:rPr>
                <w:rFonts w:ascii="Times New Roman" w:eastAsia="宋体" w:hAnsi="Times New Roman" w:cs="Times New Roman"/>
                <w:sz w:val="16"/>
                <w:szCs w:val="16"/>
              </w:rPr>
              <w:t>WiFi</w:t>
            </w:r>
            <w:r>
              <w:rPr>
                <w:rFonts w:ascii="Times New Roman" w:eastAsia="宋体" w:hAnsi="Times New Roman" w:cs="Times New Roman"/>
                <w:sz w:val="16"/>
                <w:szCs w:val="16"/>
              </w:rPr>
              <w:t>、</w:t>
            </w:r>
            <w:r>
              <w:rPr>
                <w:rFonts w:ascii="Times New Roman" w:eastAsia="宋体" w:hAnsi="Times New Roman" w:cs="Times New Roman"/>
                <w:sz w:val="16"/>
                <w:szCs w:val="16"/>
              </w:rPr>
              <w:t>GNSS</w:t>
            </w:r>
            <w:r>
              <w:rPr>
                <w:rFonts w:ascii="Times New Roman" w:eastAsia="宋体" w:hAnsi="Times New Roman" w:cs="Times New Roman"/>
                <w:sz w:val="16"/>
                <w:szCs w:val="16"/>
              </w:rPr>
              <w:t>等智能物联及智能音频无线连接技术，致力在</w:t>
            </w:r>
            <w:r>
              <w:rPr>
                <w:rFonts w:ascii="Times New Roman" w:eastAsia="宋体" w:hAnsi="Times New Roman" w:cs="Times New Roman"/>
                <w:sz w:val="16"/>
                <w:szCs w:val="16"/>
              </w:rPr>
              <w:t>5G</w:t>
            </w:r>
            <w:r>
              <w:rPr>
                <w:rFonts w:ascii="Times New Roman" w:eastAsia="宋体" w:hAnsi="Times New Roman" w:cs="Times New Roman"/>
                <w:sz w:val="16"/>
                <w:szCs w:val="16"/>
              </w:rPr>
              <w:t>智慧互联、精准定位、</w:t>
            </w:r>
            <w:r>
              <w:rPr>
                <w:rFonts w:ascii="Times New Roman" w:eastAsia="宋体" w:hAnsi="Times New Roman" w:cs="Times New Roman"/>
                <w:sz w:val="16"/>
                <w:szCs w:val="16"/>
              </w:rPr>
              <w:t>AI</w:t>
            </w:r>
            <w:r>
              <w:rPr>
                <w:rFonts w:ascii="Times New Roman" w:eastAsia="宋体" w:hAnsi="Times New Roman" w:cs="Times New Roman"/>
                <w:sz w:val="16"/>
                <w:szCs w:val="16"/>
              </w:rPr>
              <w:t>语音交互等</w:t>
            </w:r>
            <w:r>
              <w:rPr>
                <w:rFonts w:ascii="Times New Roman" w:eastAsia="宋体" w:hAnsi="Times New Roman" w:cs="Times New Roman"/>
                <w:sz w:val="16"/>
                <w:szCs w:val="16"/>
              </w:rPr>
              <w:t>AIoT</w:t>
            </w:r>
            <w:r>
              <w:rPr>
                <w:rFonts w:ascii="Times New Roman" w:eastAsia="宋体" w:hAnsi="Times New Roman" w:cs="Times New Roman"/>
                <w:sz w:val="16"/>
                <w:szCs w:val="16"/>
              </w:rPr>
              <w:t>领域为客户提供更多高品质</w:t>
            </w:r>
            <w:r>
              <w:rPr>
                <w:rFonts w:ascii="Times New Roman" w:eastAsia="宋体" w:hAnsi="Times New Roman" w:cs="Times New Roman"/>
                <w:sz w:val="16"/>
                <w:szCs w:val="16"/>
              </w:rPr>
              <w:t>SoC</w:t>
            </w:r>
            <w:r>
              <w:rPr>
                <w:rFonts w:ascii="Times New Roman" w:eastAsia="宋体" w:hAnsi="Times New Roman" w:cs="Times New Roman"/>
                <w:sz w:val="16"/>
                <w:szCs w:val="16"/>
              </w:rPr>
              <w:t>芯片产品和服务。通过智能物联芯片企业的介绍，提升同学们对专业学习的热情、创新应用意识和创新精神。</w:t>
            </w:r>
          </w:p>
        </w:tc>
        <w:tc>
          <w:tcPr>
            <w:tcW w:w="1589" w:type="dxa"/>
            <w:vAlign w:val="center"/>
          </w:tcPr>
          <w:p w14:paraId="2DA49917" w14:textId="77777777" w:rsidR="003E24BF" w:rsidRDefault="00000000">
            <w:pPr>
              <w:spacing w:line="360" w:lineRule="auto"/>
              <w:rPr>
                <w:rFonts w:ascii="Times New Roman" w:eastAsia="宋体" w:hAnsi="Times New Roman" w:cs="Times New Roman"/>
                <w:sz w:val="18"/>
                <w:szCs w:val="21"/>
              </w:rPr>
            </w:pPr>
            <w:r>
              <w:rPr>
                <w:rFonts w:ascii="Times New Roman" w:eastAsia="宋体" w:hAnsi="Times New Roman" w:cs="Times New Roman"/>
                <w:sz w:val="18"/>
                <w:szCs w:val="21"/>
              </w:rPr>
              <w:t>通过介绍国内物联芯片企业的产品，提升同学们对专业学习的热情、创新应用意识和创新精神。</w:t>
            </w:r>
          </w:p>
        </w:tc>
      </w:tr>
      <w:tr w:rsidR="003E24BF" w14:paraId="4BD651A8" w14:textId="77777777">
        <w:tc>
          <w:tcPr>
            <w:tcW w:w="645" w:type="dxa"/>
            <w:vAlign w:val="center"/>
          </w:tcPr>
          <w:p w14:paraId="5A6E0FE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p>
        </w:tc>
        <w:tc>
          <w:tcPr>
            <w:tcW w:w="1248" w:type="dxa"/>
            <w:vAlign w:val="center"/>
          </w:tcPr>
          <w:p w14:paraId="4B642EC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芯片制造设备</w:t>
            </w:r>
          </w:p>
        </w:tc>
        <w:tc>
          <w:tcPr>
            <w:tcW w:w="5040" w:type="dxa"/>
            <w:vAlign w:val="center"/>
          </w:tcPr>
          <w:p w14:paraId="5D62CAA0" w14:textId="77777777" w:rsidR="003E24BF" w:rsidRDefault="00000000">
            <w:pPr>
              <w:spacing w:line="360" w:lineRule="auto"/>
              <w:rPr>
                <w:rFonts w:ascii="Times New Roman" w:eastAsia="宋体" w:hAnsi="Times New Roman" w:cs="Times New Roman"/>
                <w:sz w:val="16"/>
                <w:szCs w:val="16"/>
                <w:shd w:val="clear" w:color="auto" w:fill="FFFFFF"/>
              </w:rPr>
            </w:pPr>
            <w:r>
              <w:rPr>
                <w:rFonts w:ascii="Times New Roman" w:eastAsia="宋体" w:hAnsi="Times New Roman" w:cs="Times New Roman"/>
                <w:sz w:val="16"/>
                <w:szCs w:val="16"/>
                <w:shd w:val="clear" w:color="auto" w:fill="FFFFFF"/>
              </w:rPr>
              <w:t>中芯国际：第一代</w:t>
            </w:r>
            <w:r>
              <w:rPr>
                <w:rFonts w:ascii="Times New Roman" w:eastAsia="宋体" w:hAnsi="Times New Roman" w:cs="Times New Roman"/>
                <w:sz w:val="16"/>
                <w:szCs w:val="16"/>
                <w:shd w:val="clear" w:color="auto" w:fill="FFFFFF"/>
              </w:rPr>
              <w:t>14</w:t>
            </w:r>
            <w:r>
              <w:rPr>
                <w:rFonts w:ascii="Times New Roman" w:eastAsia="宋体" w:hAnsi="Times New Roman" w:cs="Times New Roman"/>
                <w:sz w:val="16"/>
                <w:szCs w:val="16"/>
                <w:shd w:val="clear" w:color="auto" w:fill="FFFFFF"/>
              </w:rPr>
              <w:t>纳米</w:t>
            </w:r>
            <w:r>
              <w:rPr>
                <w:rFonts w:ascii="Times New Roman" w:eastAsia="宋体" w:hAnsi="Times New Roman" w:cs="Times New Roman"/>
                <w:sz w:val="16"/>
                <w:szCs w:val="16"/>
                <w:shd w:val="clear" w:color="auto" w:fill="FFFFFF"/>
              </w:rPr>
              <w:t>FinFET</w:t>
            </w:r>
            <w:r>
              <w:rPr>
                <w:rFonts w:ascii="Times New Roman" w:eastAsia="宋体" w:hAnsi="Times New Roman" w:cs="Times New Roman"/>
                <w:sz w:val="16"/>
                <w:szCs w:val="16"/>
                <w:shd w:val="clear" w:color="auto" w:fill="FFFFFF"/>
              </w:rPr>
              <w:t>技术取得了突破性进展，并于</w:t>
            </w:r>
            <w:r>
              <w:rPr>
                <w:rFonts w:ascii="Times New Roman" w:eastAsia="宋体" w:hAnsi="Times New Roman" w:cs="Times New Roman"/>
                <w:sz w:val="16"/>
                <w:szCs w:val="16"/>
                <w:shd w:val="clear" w:color="auto" w:fill="FFFFFF"/>
              </w:rPr>
              <w:t>2019</w:t>
            </w:r>
            <w:r>
              <w:rPr>
                <w:rFonts w:ascii="Times New Roman" w:eastAsia="宋体" w:hAnsi="Times New Roman" w:cs="Times New Roman"/>
                <w:sz w:val="16"/>
                <w:szCs w:val="16"/>
                <w:shd w:val="clear" w:color="auto" w:fill="FFFFFF"/>
              </w:rPr>
              <w:t>年第四季度进入量产，代表了中国大陆自主研发集成电路的最先进水平。</w:t>
            </w:r>
          </w:p>
          <w:p w14:paraId="32044985" w14:textId="77777777" w:rsidR="003E24BF" w:rsidRDefault="00000000">
            <w:pPr>
              <w:spacing w:line="360" w:lineRule="auto"/>
              <w:rPr>
                <w:rFonts w:ascii="Times New Roman" w:eastAsia="宋体" w:hAnsi="Times New Roman" w:cs="Times New Roman"/>
                <w:sz w:val="16"/>
                <w:szCs w:val="16"/>
                <w:shd w:val="clear" w:color="auto" w:fill="FFFFFF"/>
              </w:rPr>
            </w:pPr>
            <w:r>
              <w:rPr>
                <w:rFonts w:ascii="Times New Roman" w:eastAsia="宋体" w:hAnsi="Times New Roman" w:cs="Times New Roman"/>
                <w:sz w:val="16"/>
                <w:szCs w:val="16"/>
                <w:shd w:val="clear" w:color="auto" w:fill="FFFFFF"/>
              </w:rPr>
              <w:t>台湾积体电路制造股份有限公司：</w:t>
            </w:r>
            <w:hyperlink r:id="rId161" w:tgtFrame="_blank" w:history="1">
              <w:r>
                <w:rPr>
                  <w:rFonts w:ascii="Times New Roman" w:eastAsia="宋体" w:hAnsi="Times New Roman" w:cs="Times New Roman"/>
                  <w:sz w:val="16"/>
                  <w:szCs w:val="16"/>
                  <w:shd w:val="clear" w:color="auto" w:fill="FFFFFF"/>
                </w:rPr>
                <w:t>半导体</w:t>
              </w:r>
            </w:hyperlink>
            <w:r>
              <w:rPr>
                <w:rFonts w:ascii="Times New Roman" w:eastAsia="宋体" w:hAnsi="Times New Roman" w:cs="Times New Roman"/>
                <w:sz w:val="16"/>
                <w:szCs w:val="16"/>
                <w:shd w:val="clear" w:color="auto" w:fill="FFFFFF"/>
              </w:rPr>
              <w:t>制造公司，成立于</w:t>
            </w:r>
            <w:r>
              <w:rPr>
                <w:rFonts w:ascii="Times New Roman" w:eastAsia="宋体" w:hAnsi="Times New Roman" w:cs="Times New Roman"/>
                <w:sz w:val="16"/>
                <w:szCs w:val="16"/>
                <w:shd w:val="clear" w:color="auto" w:fill="FFFFFF"/>
              </w:rPr>
              <w:t>1987</w:t>
            </w:r>
            <w:r>
              <w:rPr>
                <w:rFonts w:ascii="Times New Roman" w:eastAsia="宋体" w:hAnsi="Times New Roman" w:cs="Times New Roman"/>
                <w:sz w:val="16"/>
                <w:szCs w:val="16"/>
                <w:shd w:val="clear" w:color="auto" w:fill="FFFFFF"/>
              </w:rPr>
              <w:t>年，是全球第一家专业</w:t>
            </w:r>
            <w:hyperlink r:id="rId162" w:tgtFrame="_blank" w:history="1">
              <w:r>
                <w:rPr>
                  <w:rFonts w:ascii="Times New Roman" w:eastAsia="宋体" w:hAnsi="Times New Roman" w:cs="Times New Roman"/>
                  <w:sz w:val="16"/>
                  <w:szCs w:val="16"/>
                  <w:shd w:val="clear" w:color="auto" w:fill="FFFFFF"/>
                </w:rPr>
                <w:t>晶圆</w:t>
              </w:r>
            </w:hyperlink>
            <w:r>
              <w:rPr>
                <w:rFonts w:ascii="Times New Roman" w:eastAsia="宋体" w:hAnsi="Times New Roman" w:cs="Times New Roman"/>
                <w:sz w:val="16"/>
                <w:szCs w:val="16"/>
                <w:shd w:val="clear" w:color="auto" w:fill="FFFFFF"/>
              </w:rPr>
              <w:t>代工企业，总部与主要工厂位于中国台湾省的</w:t>
            </w:r>
            <w:hyperlink r:id="rId163" w:tgtFrame="_blank" w:history="1">
              <w:r>
                <w:rPr>
                  <w:rFonts w:ascii="Times New Roman" w:eastAsia="宋体" w:hAnsi="Times New Roman" w:cs="Times New Roman"/>
                  <w:sz w:val="16"/>
                  <w:szCs w:val="16"/>
                  <w:shd w:val="clear" w:color="auto" w:fill="FFFFFF"/>
                </w:rPr>
                <w:t>新竹市</w:t>
              </w:r>
            </w:hyperlink>
            <w:r>
              <w:rPr>
                <w:rFonts w:ascii="Times New Roman" w:eastAsia="宋体" w:hAnsi="Times New Roman" w:cs="Times New Roman"/>
                <w:sz w:val="16"/>
                <w:szCs w:val="16"/>
                <w:shd w:val="clear" w:color="auto" w:fill="FFFFFF"/>
              </w:rPr>
              <w:t>科学园区。</w:t>
            </w:r>
            <w:r>
              <w:rPr>
                <w:rFonts w:ascii="Times New Roman" w:eastAsia="宋体" w:hAnsi="Times New Roman" w:cs="Times New Roman"/>
                <w:sz w:val="16"/>
                <w:szCs w:val="16"/>
                <w:shd w:val="clear" w:color="auto" w:fill="FFFFFF"/>
              </w:rPr>
              <w:t>2020</w:t>
            </w:r>
            <w:r>
              <w:rPr>
                <w:rFonts w:ascii="Times New Roman" w:eastAsia="宋体" w:hAnsi="Times New Roman" w:cs="Times New Roman"/>
                <w:sz w:val="16"/>
                <w:szCs w:val="16"/>
                <w:shd w:val="clear" w:color="auto" w:fill="FFFFFF"/>
              </w:rPr>
              <w:t>年</w:t>
            </w:r>
            <w:r>
              <w:rPr>
                <w:rFonts w:ascii="Times New Roman" w:eastAsia="宋体" w:hAnsi="Times New Roman" w:cs="Times New Roman"/>
                <w:sz w:val="16"/>
                <w:szCs w:val="16"/>
                <w:shd w:val="clear" w:color="auto" w:fill="FFFFFF"/>
              </w:rPr>
              <w:t>8</w:t>
            </w:r>
            <w:r>
              <w:rPr>
                <w:rFonts w:ascii="Times New Roman" w:eastAsia="宋体" w:hAnsi="Times New Roman" w:cs="Times New Roman"/>
                <w:sz w:val="16"/>
                <w:szCs w:val="16"/>
                <w:shd w:val="clear" w:color="auto" w:fill="FFFFFF"/>
              </w:rPr>
              <w:t>月台积电的</w:t>
            </w:r>
            <w:r>
              <w:rPr>
                <w:rFonts w:ascii="Times New Roman" w:eastAsia="宋体" w:hAnsi="Times New Roman" w:cs="Times New Roman"/>
                <w:sz w:val="16"/>
                <w:szCs w:val="16"/>
                <w:shd w:val="clear" w:color="auto" w:fill="FFFFFF"/>
              </w:rPr>
              <w:t>5</w:t>
            </w:r>
            <w:r>
              <w:rPr>
                <w:rFonts w:ascii="Times New Roman" w:eastAsia="宋体" w:hAnsi="Times New Roman" w:cs="Times New Roman"/>
                <w:sz w:val="16"/>
                <w:szCs w:val="16"/>
                <w:shd w:val="clear" w:color="auto" w:fill="FFFFFF"/>
              </w:rPr>
              <w:t>纳米产品已经进入批量生产阶段，</w:t>
            </w:r>
            <w:r>
              <w:rPr>
                <w:rFonts w:ascii="Times New Roman" w:eastAsia="宋体" w:hAnsi="Times New Roman" w:cs="Times New Roman"/>
                <w:sz w:val="16"/>
                <w:szCs w:val="16"/>
                <w:shd w:val="clear" w:color="auto" w:fill="FFFFFF"/>
              </w:rPr>
              <w:t>3</w:t>
            </w:r>
            <w:r>
              <w:rPr>
                <w:rFonts w:ascii="Times New Roman" w:eastAsia="宋体" w:hAnsi="Times New Roman" w:cs="Times New Roman"/>
                <w:sz w:val="16"/>
                <w:szCs w:val="16"/>
                <w:shd w:val="clear" w:color="auto" w:fill="FFFFFF"/>
              </w:rPr>
              <w:t>纳米产品在</w:t>
            </w:r>
            <w:r>
              <w:rPr>
                <w:rFonts w:ascii="Times New Roman" w:eastAsia="宋体" w:hAnsi="Times New Roman" w:cs="Times New Roman"/>
                <w:sz w:val="16"/>
                <w:szCs w:val="16"/>
                <w:shd w:val="clear" w:color="auto" w:fill="FFFFFF"/>
              </w:rPr>
              <w:t>2021</w:t>
            </w:r>
            <w:r>
              <w:rPr>
                <w:rFonts w:ascii="Times New Roman" w:eastAsia="宋体" w:hAnsi="Times New Roman" w:cs="Times New Roman"/>
                <w:sz w:val="16"/>
                <w:szCs w:val="16"/>
                <w:shd w:val="clear" w:color="auto" w:fill="FFFFFF"/>
              </w:rPr>
              <w:t>年面世，将于</w:t>
            </w:r>
            <w:r>
              <w:rPr>
                <w:rFonts w:ascii="Times New Roman" w:eastAsia="宋体" w:hAnsi="Times New Roman" w:cs="Times New Roman"/>
                <w:sz w:val="16"/>
                <w:szCs w:val="16"/>
                <w:shd w:val="clear" w:color="auto" w:fill="FFFFFF"/>
              </w:rPr>
              <w:t>2022</w:t>
            </w:r>
            <w:r>
              <w:rPr>
                <w:rFonts w:ascii="Times New Roman" w:eastAsia="宋体" w:hAnsi="Times New Roman" w:cs="Times New Roman"/>
                <w:sz w:val="16"/>
                <w:szCs w:val="16"/>
                <w:shd w:val="clear" w:color="auto" w:fill="FFFFFF"/>
              </w:rPr>
              <w:t>年进入大批量生产。</w:t>
            </w:r>
          </w:p>
          <w:p w14:paraId="698554A5" w14:textId="77777777" w:rsidR="003E24BF" w:rsidRDefault="00000000">
            <w:pPr>
              <w:shd w:val="clear" w:color="auto" w:fill="FFFFFF"/>
              <w:spacing w:line="360" w:lineRule="auto"/>
              <w:rPr>
                <w:rFonts w:ascii="Times New Roman" w:eastAsia="宋体" w:hAnsi="Times New Roman" w:cs="Times New Roman"/>
                <w:sz w:val="16"/>
                <w:szCs w:val="16"/>
                <w:shd w:val="clear" w:color="auto" w:fill="FFFFFF"/>
              </w:rPr>
            </w:pPr>
            <w:r>
              <w:rPr>
                <w:rFonts w:ascii="Times New Roman" w:eastAsia="宋体" w:hAnsi="Times New Roman" w:cs="Times New Roman"/>
                <w:sz w:val="16"/>
                <w:szCs w:val="16"/>
                <w:shd w:val="clear" w:color="auto" w:fill="FFFFFF"/>
              </w:rPr>
              <w:t>荷兰</w:t>
            </w:r>
            <w:r>
              <w:rPr>
                <w:rFonts w:ascii="Times New Roman" w:eastAsia="宋体" w:hAnsi="Times New Roman" w:cs="Times New Roman"/>
                <w:sz w:val="16"/>
                <w:szCs w:val="16"/>
                <w:shd w:val="clear" w:color="auto" w:fill="FFFFFF"/>
              </w:rPr>
              <w:t>ASML</w:t>
            </w:r>
            <w:r>
              <w:rPr>
                <w:rFonts w:ascii="Times New Roman" w:eastAsia="宋体" w:hAnsi="Times New Roman" w:cs="Times New Roman"/>
                <w:sz w:val="16"/>
                <w:szCs w:val="16"/>
                <w:shd w:val="clear" w:color="auto" w:fill="FFFFFF"/>
              </w:rPr>
              <w:t>公司</w:t>
            </w:r>
            <w:r>
              <w:rPr>
                <w:rFonts w:ascii="Times New Roman" w:eastAsia="宋体" w:hAnsi="Times New Roman" w:cs="Times New Roman"/>
                <w:sz w:val="16"/>
                <w:szCs w:val="16"/>
                <w:shd w:val="clear" w:color="auto" w:fill="FFFFFF"/>
              </w:rPr>
              <w:t xml:space="preserve">: </w:t>
            </w:r>
            <w:r>
              <w:rPr>
                <w:rFonts w:ascii="Times New Roman" w:eastAsia="宋体" w:hAnsi="Times New Roman" w:cs="Times New Roman"/>
                <w:sz w:val="16"/>
                <w:szCs w:val="16"/>
                <w:shd w:val="clear" w:color="auto" w:fill="FFFFFF"/>
              </w:rPr>
              <w:t>总部设在</w:t>
            </w:r>
            <w:hyperlink r:id="rId164" w:tgtFrame="_blank" w:history="1">
              <w:r>
                <w:rPr>
                  <w:rFonts w:ascii="Times New Roman" w:eastAsia="宋体" w:hAnsi="Times New Roman" w:cs="Times New Roman"/>
                  <w:sz w:val="16"/>
                  <w:szCs w:val="16"/>
                  <w:shd w:val="clear" w:color="auto" w:fill="FFFFFF"/>
                </w:rPr>
                <w:t>荷兰</w:t>
              </w:r>
            </w:hyperlink>
            <w:hyperlink r:id="rId165" w:tgtFrame="_blank" w:history="1">
              <w:r>
                <w:rPr>
                  <w:rFonts w:ascii="Times New Roman" w:eastAsia="宋体" w:hAnsi="Times New Roman" w:cs="Times New Roman"/>
                  <w:sz w:val="16"/>
                  <w:szCs w:val="16"/>
                  <w:shd w:val="clear" w:color="auto" w:fill="FFFFFF"/>
                </w:rPr>
                <w:t>埃因霍芬</w:t>
              </w:r>
            </w:hyperlink>
            <w:r>
              <w:rPr>
                <w:rFonts w:ascii="Times New Roman" w:eastAsia="宋体" w:hAnsi="Times New Roman" w:cs="Times New Roman"/>
                <w:sz w:val="16"/>
                <w:szCs w:val="16"/>
                <w:shd w:val="clear" w:color="auto" w:fill="FFFFFF"/>
              </w:rPr>
              <w:t>（</w:t>
            </w:r>
            <w:r>
              <w:rPr>
                <w:rFonts w:ascii="Times New Roman" w:eastAsia="宋体" w:hAnsi="Times New Roman" w:cs="Times New Roman"/>
                <w:sz w:val="16"/>
                <w:szCs w:val="16"/>
                <w:shd w:val="clear" w:color="auto" w:fill="FFFFFF"/>
              </w:rPr>
              <w:t>Eindhoven</w:t>
            </w:r>
            <w:r>
              <w:rPr>
                <w:rFonts w:ascii="Times New Roman" w:eastAsia="宋体" w:hAnsi="Times New Roman" w:cs="Times New Roman"/>
                <w:sz w:val="16"/>
                <w:szCs w:val="16"/>
                <w:shd w:val="clear" w:color="auto" w:fill="FFFFFF"/>
              </w:rPr>
              <w:t>）的全球最大的半导体设备制造商之一，向全球复杂集成电路生产企业提供领先的综合性关键设备。</w:t>
            </w:r>
            <w:r>
              <w:rPr>
                <w:rFonts w:ascii="Times New Roman" w:eastAsia="宋体" w:hAnsi="Times New Roman" w:cs="Times New Roman"/>
                <w:sz w:val="16"/>
                <w:szCs w:val="16"/>
                <w:shd w:val="clear" w:color="auto" w:fill="FFFFFF"/>
              </w:rPr>
              <w:t>ASML</w:t>
            </w:r>
            <w:r>
              <w:rPr>
                <w:rFonts w:ascii="Times New Roman" w:eastAsia="宋体" w:hAnsi="Times New Roman" w:cs="Times New Roman"/>
                <w:sz w:val="16"/>
                <w:szCs w:val="16"/>
                <w:shd w:val="clear" w:color="auto" w:fill="FFFFFF"/>
              </w:rPr>
              <w:t>的股票分别在</w:t>
            </w:r>
            <w:hyperlink r:id="rId166" w:tgtFrame="_blank" w:history="1">
              <w:r>
                <w:rPr>
                  <w:rFonts w:ascii="Times New Roman" w:eastAsia="宋体" w:hAnsi="Times New Roman" w:cs="Times New Roman"/>
                  <w:sz w:val="16"/>
                  <w:szCs w:val="16"/>
                  <w:shd w:val="clear" w:color="auto" w:fill="FFFFFF"/>
                </w:rPr>
                <w:t>阿姆斯特丹</w:t>
              </w:r>
            </w:hyperlink>
            <w:r>
              <w:rPr>
                <w:rFonts w:ascii="Times New Roman" w:eastAsia="宋体" w:hAnsi="Times New Roman" w:cs="Times New Roman"/>
                <w:sz w:val="16"/>
                <w:szCs w:val="16"/>
                <w:shd w:val="clear" w:color="auto" w:fill="FFFFFF"/>
              </w:rPr>
              <w:t>及</w:t>
            </w:r>
            <w:hyperlink r:id="rId167" w:tgtFrame="_blank" w:history="1">
              <w:r>
                <w:rPr>
                  <w:rFonts w:ascii="Times New Roman" w:eastAsia="宋体" w:hAnsi="Times New Roman" w:cs="Times New Roman"/>
                  <w:sz w:val="16"/>
                  <w:szCs w:val="16"/>
                  <w:shd w:val="clear" w:color="auto" w:fill="FFFFFF"/>
                </w:rPr>
                <w:t>纽约</w:t>
              </w:r>
            </w:hyperlink>
            <w:r>
              <w:rPr>
                <w:rFonts w:ascii="Times New Roman" w:eastAsia="宋体" w:hAnsi="Times New Roman" w:cs="Times New Roman"/>
                <w:sz w:val="16"/>
                <w:szCs w:val="16"/>
                <w:shd w:val="clear" w:color="auto" w:fill="FFFFFF"/>
              </w:rPr>
              <w:t>上市。</w:t>
            </w:r>
            <w:r>
              <w:rPr>
                <w:rFonts w:ascii="Times New Roman" w:eastAsia="宋体" w:hAnsi="Times New Roman" w:cs="Times New Roman"/>
                <w:sz w:val="16"/>
                <w:szCs w:val="16"/>
                <w:shd w:val="clear" w:color="auto" w:fill="FFFFFF"/>
              </w:rPr>
              <w:t>ASML</w:t>
            </w:r>
            <w:r>
              <w:rPr>
                <w:rFonts w:ascii="Times New Roman" w:eastAsia="宋体" w:hAnsi="Times New Roman" w:cs="Times New Roman"/>
                <w:sz w:val="16"/>
                <w:szCs w:val="16"/>
                <w:shd w:val="clear" w:color="auto" w:fill="FFFFFF"/>
              </w:rPr>
              <w:t>为半导体生产商提供</w:t>
            </w:r>
            <w:hyperlink r:id="rId168" w:tgtFrame="_blank" w:history="1">
              <w:r>
                <w:rPr>
                  <w:rFonts w:ascii="Times New Roman" w:eastAsia="宋体" w:hAnsi="Times New Roman" w:cs="Times New Roman"/>
                  <w:sz w:val="16"/>
                  <w:szCs w:val="16"/>
                  <w:shd w:val="clear" w:color="auto" w:fill="FFFFFF"/>
                </w:rPr>
                <w:t>光刻机</w:t>
              </w:r>
            </w:hyperlink>
            <w:r>
              <w:rPr>
                <w:rFonts w:ascii="Times New Roman" w:eastAsia="宋体" w:hAnsi="Times New Roman" w:cs="Times New Roman"/>
                <w:sz w:val="16"/>
                <w:szCs w:val="16"/>
                <w:shd w:val="clear" w:color="auto" w:fill="FFFFFF"/>
              </w:rPr>
              <w:t>及相关服务，</w:t>
            </w:r>
            <w:r>
              <w:rPr>
                <w:rFonts w:ascii="Times New Roman" w:eastAsia="宋体" w:hAnsi="Times New Roman" w:cs="Times New Roman"/>
                <w:sz w:val="16"/>
                <w:szCs w:val="16"/>
                <w:shd w:val="clear" w:color="auto" w:fill="FFFFFF"/>
              </w:rPr>
              <w:t>TWINSCAN</w:t>
            </w:r>
            <w:r>
              <w:rPr>
                <w:rFonts w:ascii="Times New Roman" w:eastAsia="宋体" w:hAnsi="Times New Roman" w:cs="Times New Roman"/>
                <w:sz w:val="16"/>
                <w:szCs w:val="16"/>
                <w:shd w:val="clear" w:color="auto" w:fill="FFFFFF"/>
              </w:rPr>
              <w:t>系列是世界上精度最高，生产效率最高，应用最为广泛的高端光刻机型。全球绝大多数半导体生产厂商，都向</w:t>
            </w:r>
            <w:r>
              <w:rPr>
                <w:rFonts w:ascii="Times New Roman" w:eastAsia="宋体" w:hAnsi="Times New Roman" w:cs="Times New Roman"/>
                <w:sz w:val="16"/>
                <w:szCs w:val="16"/>
                <w:shd w:val="clear" w:color="auto" w:fill="FFFFFF"/>
              </w:rPr>
              <w:t>ASML</w:t>
            </w:r>
            <w:r>
              <w:rPr>
                <w:rFonts w:ascii="Times New Roman" w:eastAsia="宋体" w:hAnsi="Times New Roman" w:cs="Times New Roman"/>
                <w:sz w:val="16"/>
                <w:szCs w:val="16"/>
                <w:shd w:val="clear" w:color="auto" w:fill="FFFFFF"/>
              </w:rPr>
              <w:t>采购</w:t>
            </w:r>
            <w:r>
              <w:rPr>
                <w:rFonts w:ascii="Times New Roman" w:eastAsia="宋体" w:hAnsi="Times New Roman" w:cs="Times New Roman"/>
                <w:sz w:val="16"/>
                <w:szCs w:val="16"/>
                <w:shd w:val="clear" w:color="auto" w:fill="FFFFFF"/>
              </w:rPr>
              <w:t>TWINSCAN</w:t>
            </w:r>
            <w:r>
              <w:rPr>
                <w:rFonts w:ascii="Times New Roman" w:eastAsia="宋体" w:hAnsi="Times New Roman" w:cs="Times New Roman"/>
                <w:sz w:val="16"/>
                <w:szCs w:val="16"/>
                <w:shd w:val="clear" w:color="auto" w:fill="FFFFFF"/>
              </w:rPr>
              <w:t>机型，比如</w:t>
            </w:r>
            <w:hyperlink r:id="rId169" w:tgtFrame="_blank" w:history="1">
              <w:r>
                <w:rPr>
                  <w:rFonts w:ascii="Times New Roman" w:eastAsia="宋体" w:hAnsi="Times New Roman" w:cs="Times New Roman"/>
                  <w:sz w:val="16"/>
                  <w:szCs w:val="16"/>
                  <w:shd w:val="clear" w:color="auto" w:fill="FFFFFF"/>
                </w:rPr>
                <w:t>英特尔</w:t>
              </w:r>
            </w:hyperlink>
            <w:r>
              <w:rPr>
                <w:rFonts w:ascii="Times New Roman" w:eastAsia="宋体" w:hAnsi="Times New Roman" w:cs="Times New Roman"/>
                <w:sz w:val="16"/>
                <w:szCs w:val="16"/>
                <w:shd w:val="clear" w:color="auto" w:fill="FFFFFF"/>
              </w:rPr>
              <w:t>（</w:t>
            </w:r>
            <w:r>
              <w:rPr>
                <w:rFonts w:ascii="Times New Roman" w:eastAsia="宋体" w:hAnsi="Times New Roman" w:cs="Times New Roman"/>
                <w:sz w:val="16"/>
                <w:szCs w:val="16"/>
                <w:shd w:val="clear" w:color="auto" w:fill="FFFFFF"/>
              </w:rPr>
              <w:t>Intel</w:t>
            </w:r>
            <w:r>
              <w:rPr>
                <w:rFonts w:ascii="Times New Roman" w:eastAsia="宋体" w:hAnsi="Times New Roman" w:cs="Times New Roman"/>
                <w:sz w:val="16"/>
                <w:szCs w:val="16"/>
                <w:shd w:val="clear" w:color="auto" w:fill="FFFFFF"/>
              </w:rPr>
              <w:t>）、</w:t>
            </w:r>
            <w:hyperlink r:id="rId170" w:tgtFrame="_blank" w:history="1">
              <w:r>
                <w:rPr>
                  <w:rFonts w:ascii="Times New Roman" w:eastAsia="宋体" w:hAnsi="Times New Roman" w:cs="Times New Roman"/>
                  <w:sz w:val="16"/>
                  <w:szCs w:val="16"/>
                  <w:shd w:val="clear" w:color="auto" w:fill="FFFFFF"/>
                </w:rPr>
                <w:t>三星</w:t>
              </w:r>
            </w:hyperlink>
            <w:r>
              <w:rPr>
                <w:rFonts w:ascii="Times New Roman" w:eastAsia="宋体" w:hAnsi="Times New Roman" w:cs="Times New Roman"/>
                <w:sz w:val="16"/>
                <w:szCs w:val="16"/>
                <w:shd w:val="clear" w:color="auto" w:fill="FFFFFF"/>
              </w:rPr>
              <w:t>（</w:t>
            </w:r>
            <w:r>
              <w:rPr>
                <w:rFonts w:ascii="Times New Roman" w:eastAsia="宋体" w:hAnsi="Times New Roman" w:cs="Times New Roman"/>
                <w:sz w:val="16"/>
                <w:szCs w:val="16"/>
                <w:shd w:val="clear" w:color="auto" w:fill="FFFFFF"/>
              </w:rPr>
              <w:t>Samsung</w:t>
            </w:r>
            <w:r>
              <w:rPr>
                <w:rFonts w:ascii="Times New Roman" w:eastAsia="宋体" w:hAnsi="Times New Roman" w:cs="Times New Roman"/>
                <w:sz w:val="16"/>
                <w:szCs w:val="16"/>
                <w:shd w:val="clear" w:color="auto" w:fill="FFFFFF"/>
              </w:rPr>
              <w:t>）、</w:t>
            </w:r>
            <w:hyperlink r:id="rId171" w:tgtFrame="_blank" w:history="1">
              <w:r>
                <w:rPr>
                  <w:rFonts w:ascii="Times New Roman" w:eastAsia="宋体" w:hAnsi="Times New Roman" w:cs="Times New Roman"/>
                  <w:sz w:val="16"/>
                  <w:szCs w:val="16"/>
                  <w:shd w:val="clear" w:color="auto" w:fill="FFFFFF"/>
                </w:rPr>
                <w:t>海力士</w:t>
              </w:r>
            </w:hyperlink>
            <w:r>
              <w:rPr>
                <w:rFonts w:ascii="Times New Roman" w:eastAsia="宋体" w:hAnsi="Times New Roman" w:cs="Times New Roman"/>
                <w:sz w:val="16"/>
                <w:szCs w:val="16"/>
                <w:shd w:val="clear" w:color="auto" w:fill="FFFFFF"/>
              </w:rPr>
              <w:t>（</w:t>
            </w:r>
            <w:r>
              <w:rPr>
                <w:rFonts w:ascii="Times New Roman" w:eastAsia="宋体" w:hAnsi="Times New Roman" w:cs="Times New Roman"/>
                <w:sz w:val="16"/>
                <w:szCs w:val="16"/>
                <w:shd w:val="clear" w:color="auto" w:fill="FFFFFF"/>
              </w:rPr>
              <w:t>Hynix</w:t>
            </w:r>
            <w:r>
              <w:rPr>
                <w:rFonts w:ascii="Times New Roman" w:eastAsia="宋体" w:hAnsi="Times New Roman" w:cs="Times New Roman"/>
                <w:sz w:val="16"/>
                <w:szCs w:val="16"/>
                <w:shd w:val="clear" w:color="auto" w:fill="FFFFFF"/>
              </w:rPr>
              <w:t>）、</w:t>
            </w:r>
            <w:hyperlink r:id="rId172" w:tgtFrame="_blank" w:history="1">
              <w:r>
                <w:rPr>
                  <w:rFonts w:ascii="Times New Roman" w:eastAsia="宋体" w:hAnsi="Times New Roman" w:cs="Times New Roman"/>
                  <w:sz w:val="16"/>
                  <w:szCs w:val="16"/>
                  <w:shd w:val="clear" w:color="auto" w:fill="FFFFFF"/>
                </w:rPr>
                <w:t>台积电</w:t>
              </w:r>
            </w:hyperlink>
            <w:r>
              <w:rPr>
                <w:rFonts w:ascii="Times New Roman" w:eastAsia="宋体" w:hAnsi="Times New Roman" w:cs="Times New Roman"/>
                <w:sz w:val="16"/>
                <w:szCs w:val="16"/>
                <w:shd w:val="clear" w:color="auto" w:fill="FFFFFF"/>
              </w:rPr>
              <w:t>（</w:t>
            </w:r>
            <w:r>
              <w:rPr>
                <w:rFonts w:ascii="Times New Roman" w:eastAsia="宋体" w:hAnsi="Times New Roman" w:cs="Times New Roman"/>
                <w:sz w:val="16"/>
                <w:szCs w:val="16"/>
                <w:shd w:val="clear" w:color="auto" w:fill="FFFFFF"/>
              </w:rPr>
              <w:t>TSMC</w:t>
            </w:r>
            <w:r>
              <w:rPr>
                <w:rFonts w:ascii="Times New Roman" w:eastAsia="宋体" w:hAnsi="Times New Roman" w:cs="Times New Roman"/>
                <w:sz w:val="16"/>
                <w:szCs w:val="16"/>
                <w:shd w:val="clear" w:color="auto" w:fill="FFFFFF"/>
              </w:rPr>
              <w:t>）、</w:t>
            </w:r>
            <w:hyperlink r:id="rId173" w:tgtFrame="_blank" w:history="1">
              <w:r>
                <w:rPr>
                  <w:rFonts w:ascii="Times New Roman" w:eastAsia="宋体" w:hAnsi="Times New Roman" w:cs="Times New Roman"/>
                  <w:sz w:val="16"/>
                  <w:szCs w:val="16"/>
                  <w:shd w:val="clear" w:color="auto" w:fill="FFFFFF"/>
                </w:rPr>
                <w:t>中芯国际</w:t>
              </w:r>
            </w:hyperlink>
            <w:r>
              <w:rPr>
                <w:rFonts w:ascii="Times New Roman" w:eastAsia="宋体" w:hAnsi="Times New Roman" w:cs="Times New Roman"/>
                <w:sz w:val="16"/>
                <w:szCs w:val="16"/>
                <w:shd w:val="clear" w:color="auto" w:fill="FFFFFF"/>
              </w:rPr>
              <w:t>（</w:t>
            </w:r>
            <w:r>
              <w:rPr>
                <w:rFonts w:ascii="Times New Roman" w:eastAsia="宋体" w:hAnsi="Times New Roman" w:cs="Times New Roman"/>
                <w:sz w:val="16"/>
                <w:szCs w:val="16"/>
                <w:shd w:val="clear" w:color="auto" w:fill="FFFFFF"/>
              </w:rPr>
              <w:t>SMIC</w:t>
            </w:r>
            <w:r>
              <w:rPr>
                <w:rFonts w:ascii="Times New Roman" w:eastAsia="宋体" w:hAnsi="Times New Roman" w:cs="Times New Roman"/>
                <w:sz w:val="16"/>
                <w:szCs w:val="16"/>
                <w:shd w:val="clear" w:color="auto" w:fill="FFFFFF"/>
              </w:rPr>
              <w:t>）等。</w:t>
            </w:r>
          </w:p>
          <w:p w14:paraId="3B0D3C45" w14:textId="77777777" w:rsidR="003E24BF" w:rsidRDefault="00000000">
            <w:pPr>
              <w:spacing w:line="360" w:lineRule="auto"/>
              <w:ind w:firstLineChars="200" w:firstLine="320"/>
              <w:rPr>
                <w:rFonts w:ascii="Times New Roman" w:eastAsia="宋体" w:hAnsi="Times New Roman" w:cs="Times New Roman"/>
                <w:sz w:val="16"/>
                <w:szCs w:val="16"/>
                <w:shd w:val="clear" w:color="auto" w:fill="FFFFFF"/>
              </w:rPr>
            </w:pPr>
            <w:r>
              <w:rPr>
                <w:rFonts w:ascii="Times New Roman" w:eastAsia="宋体" w:hAnsi="Times New Roman" w:cs="Times New Roman"/>
                <w:sz w:val="16"/>
                <w:szCs w:val="16"/>
                <w:shd w:val="clear" w:color="auto" w:fill="FFFFFF"/>
              </w:rPr>
              <w:t>ASML</w:t>
            </w:r>
            <w:r>
              <w:rPr>
                <w:rFonts w:ascii="Times New Roman" w:eastAsia="宋体" w:hAnsi="Times New Roman" w:cs="Times New Roman"/>
                <w:sz w:val="16"/>
                <w:szCs w:val="16"/>
                <w:shd w:val="clear" w:color="auto" w:fill="FFFFFF"/>
              </w:rPr>
              <w:t>的产品线分为</w:t>
            </w:r>
            <w:r>
              <w:rPr>
                <w:rFonts w:ascii="Times New Roman" w:eastAsia="宋体" w:hAnsi="Times New Roman" w:cs="Times New Roman"/>
                <w:sz w:val="16"/>
                <w:szCs w:val="16"/>
                <w:shd w:val="clear" w:color="auto" w:fill="FFFFFF"/>
              </w:rPr>
              <w:t>PAS</w:t>
            </w:r>
            <w:r>
              <w:rPr>
                <w:rFonts w:ascii="Times New Roman" w:eastAsia="宋体" w:hAnsi="Times New Roman" w:cs="Times New Roman"/>
                <w:sz w:val="16"/>
                <w:szCs w:val="16"/>
                <w:shd w:val="clear" w:color="auto" w:fill="FFFFFF"/>
              </w:rPr>
              <w:t>系列、</w:t>
            </w:r>
            <w:r>
              <w:rPr>
                <w:rFonts w:ascii="Times New Roman" w:eastAsia="宋体" w:hAnsi="Times New Roman" w:cs="Times New Roman"/>
                <w:sz w:val="16"/>
                <w:szCs w:val="16"/>
                <w:shd w:val="clear" w:color="auto" w:fill="FFFFFF"/>
              </w:rPr>
              <w:t>AT</w:t>
            </w:r>
            <w:r>
              <w:rPr>
                <w:rFonts w:ascii="Times New Roman" w:eastAsia="宋体" w:hAnsi="Times New Roman" w:cs="Times New Roman"/>
                <w:sz w:val="16"/>
                <w:szCs w:val="16"/>
                <w:shd w:val="clear" w:color="auto" w:fill="FFFFFF"/>
              </w:rPr>
              <w:t>系列、</w:t>
            </w:r>
            <w:r>
              <w:rPr>
                <w:rFonts w:ascii="Times New Roman" w:eastAsia="宋体" w:hAnsi="Times New Roman" w:cs="Times New Roman"/>
                <w:sz w:val="16"/>
                <w:szCs w:val="16"/>
                <w:shd w:val="clear" w:color="auto" w:fill="FFFFFF"/>
              </w:rPr>
              <w:t>XT</w:t>
            </w:r>
            <w:r>
              <w:rPr>
                <w:rFonts w:ascii="Times New Roman" w:eastAsia="宋体" w:hAnsi="Times New Roman" w:cs="Times New Roman"/>
                <w:sz w:val="16"/>
                <w:szCs w:val="16"/>
                <w:shd w:val="clear" w:color="auto" w:fill="FFFFFF"/>
              </w:rPr>
              <w:t>系列和</w:t>
            </w:r>
            <w:r>
              <w:rPr>
                <w:rFonts w:ascii="Times New Roman" w:eastAsia="宋体" w:hAnsi="Times New Roman" w:cs="Times New Roman"/>
                <w:sz w:val="16"/>
                <w:szCs w:val="16"/>
                <w:shd w:val="clear" w:color="auto" w:fill="FFFFFF"/>
              </w:rPr>
              <w:t>NXT</w:t>
            </w:r>
            <w:r>
              <w:rPr>
                <w:rFonts w:ascii="Times New Roman" w:eastAsia="宋体" w:hAnsi="Times New Roman" w:cs="Times New Roman"/>
                <w:sz w:val="16"/>
                <w:szCs w:val="16"/>
                <w:shd w:val="clear" w:color="auto" w:fill="FFFFFF"/>
              </w:rPr>
              <w:t>系列，其中</w:t>
            </w:r>
            <w:r>
              <w:rPr>
                <w:rFonts w:ascii="Times New Roman" w:eastAsia="宋体" w:hAnsi="Times New Roman" w:cs="Times New Roman"/>
                <w:sz w:val="16"/>
                <w:szCs w:val="16"/>
                <w:shd w:val="clear" w:color="auto" w:fill="FFFFFF"/>
              </w:rPr>
              <w:t>PAS</w:t>
            </w:r>
            <w:r>
              <w:rPr>
                <w:rFonts w:ascii="Times New Roman" w:eastAsia="宋体" w:hAnsi="Times New Roman" w:cs="Times New Roman"/>
                <w:sz w:val="16"/>
                <w:szCs w:val="16"/>
                <w:shd w:val="clear" w:color="auto" w:fill="FFFFFF"/>
              </w:rPr>
              <w:t>系列现已停产；</w:t>
            </w:r>
            <w:r>
              <w:rPr>
                <w:rFonts w:ascii="Times New Roman" w:eastAsia="宋体" w:hAnsi="Times New Roman" w:cs="Times New Roman"/>
                <w:sz w:val="16"/>
                <w:szCs w:val="16"/>
                <w:shd w:val="clear" w:color="auto" w:fill="FFFFFF"/>
              </w:rPr>
              <w:t>AT</w:t>
            </w:r>
            <w:r>
              <w:rPr>
                <w:rFonts w:ascii="Times New Roman" w:eastAsia="宋体" w:hAnsi="Times New Roman" w:cs="Times New Roman"/>
                <w:sz w:val="16"/>
                <w:szCs w:val="16"/>
                <w:shd w:val="clear" w:color="auto" w:fill="FFFFFF"/>
              </w:rPr>
              <w:t>系列属于老型号，多数已经停产。市场上的主力机种是</w:t>
            </w:r>
            <w:r>
              <w:rPr>
                <w:rFonts w:ascii="Times New Roman" w:eastAsia="宋体" w:hAnsi="Times New Roman" w:cs="Times New Roman"/>
                <w:sz w:val="16"/>
                <w:szCs w:val="16"/>
                <w:shd w:val="clear" w:color="auto" w:fill="FFFFFF"/>
              </w:rPr>
              <w:t>XT</w:t>
            </w:r>
            <w:r>
              <w:rPr>
                <w:rFonts w:ascii="Times New Roman" w:eastAsia="宋体" w:hAnsi="Times New Roman" w:cs="Times New Roman"/>
                <w:sz w:val="16"/>
                <w:szCs w:val="16"/>
                <w:shd w:val="clear" w:color="auto" w:fill="FFFFFF"/>
              </w:rPr>
              <w:t>系列以及</w:t>
            </w:r>
            <w:r>
              <w:rPr>
                <w:rFonts w:ascii="Times New Roman" w:eastAsia="宋体" w:hAnsi="Times New Roman" w:cs="Times New Roman"/>
                <w:sz w:val="16"/>
                <w:szCs w:val="16"/>
                <w:shd w:val="clear" w:color="auto" w:fill="FFFFFF"/>
              </w:rPr>
              <w:t>NXT</w:t>
            </w:r>
            <w:r>
              <w:rPr>
                <w:rFonts w:ascii="Times New Roman" w:eastAsia="宋体" w:hAnsi="Times New Roman" w:cs="Times New Roman"/>
                <w:sz w:val="16"/>
                <w:szCs w:val="16"/>
                <w:shd w:val="clear" w:color="auto" w:fill="FFFFFF"/>
              </w:rPr>
              <w:t>系列，为</w:t>
            </w:r>
            <w:r>
              <w:rPr>
                <w:rFonts w:ascii="Times New Roman" w:eastAsia="宋体" w:hAnsi="Times New Roman" w:cs="Times New Roman"/>
                <w:sz w:val="16"/>
                <w:szCs w:val="16"/>
                <w:shd w:val="clear" w:color="auto" w:fill="FFFFFF"/>
              </w:rPr>
              <w:t>ArF</w:t>
            </w:r>
            <w:r>
              <w:rPr>
                <w:rFonts w:ascii="Times New Roman" w:eastAsia="宋体" w:hAnsi="Times New Roman" w:cs="Times New Roman"/>
                <w:sz w:val="16"/>
                <w:szCs w:val="16"/>
                <w:shd w:val="clear" w:color="auto" w:fill="FFFFFF"/>
              </w:rPr>
              <w:t>和</w:t>
            </w:r>
            <w:r>
              <w:rPr>
                <w:rFonts w:ascii="Times New Roman" w:eastAsia="宋体" w:hAnsi="Times New Roman" w:cs="Times New Roman"/>
                <w:sz w:val="16"/>
                <w:szCs w:val="16"/>
                <w:shd w:val="clear" w:color="auto" w:fill="FFFFFF"/>
              </w:rPr>
              <w:t>KrF</w:t>
            </w:r>
            <w:r>
              <w:rPr>
                <w:rFonts w:ascii="Times New Roman" w:eastAsia="宋体" w:hAnsi="Times New Roman" w:cs="Times New Roman"/>
                <w:sz w:val="16"/>
                <w:szCs w:val="16"/>
                <w:shd w:val="clear" w:color="auto" w:fill="FFFFFF"/>
              </w:rPr>
              <w:t>激光光源，</w:t>
            </w:r>
            <w:r>
              <w:rPr>
                <w:rFonts w:ascii="Times New Roman" w:eastAsia="宋体" w:hAnsi="Times New Roman" w:cs="Times New Roman"/>
                <w:sz w:val="16"/>
                <w:szCs w:val="16"/>
                <w:shd w:val="clear" w:color="auto" w:fill="FFFFFF"/>
              </w:rPr>
              <w:t>XT</w:t>
            </w:r>
            <w:r>
              <w:rPr>
                <w:rFonts w:ascii="Times New Roman" w:eastAsia="宋体" w:hAnsi="Times New Roman" w:cs="Times New Roman"/>
                <w:sz w:val="16"/>
                <w:szCs w:val="16"/>
                <w:shd w:val="clear" w:color="auto" w:fill="FFFFFF"/>
              </w:rPr>
              <w:t>系列是成熟的机型，分为干式和沉浸式两种，而</w:t>
            </w:r>
            <w:r>
              <w:rPr>
                <w:rFonts w:ascii="Times New Roman" w:eastAsia="宋体" w:hAnsi="Times New Roman" w:cs="Times New Roman"/>
                <w:sz w:val="16"/>
                <w:szCs w:val="16"/>
                <w:shd w:val="clear" w:color="auto" w:fill="FFFFFF"/>
              </w:rPr>
              <w:t>NXT</w:t>
            </w:r>
            <w:r>
              <w:rPr>
                <w:rFonts w:ascii="Times New Roman" w:eastAsia="宋体" w:hAnsi="Times New Roman" w:cs="Times New Roman"/>
                <w:sz w:val="16"/>
                <w:szCs w:val="16"/>
                <w:shd w:val="clear" w:color="auto" w:fill="FFFFFF"/>
              </w:rPr>
              <w:t>系列则是主推的高端机型，全部为沉浸式。通过芯片代工和制造设备企业的介绍，让大家明白差距，增强使命感。</w:t>
            </w:r>
          </w:p>
        </w:tc>
        <w:tc>
          <w:tcPr>
            <w:tcW w:w="1589" w:type="dxa"/>
            <w:vAlign w:val="center"/>
          </w:tcPr>
          <w:p w14:paraId="05CE065A"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了解芯片制造领域的现状，明白差距，增强使命感。</w:t>
            </w:r>
          </w:p>
        </w:tc>
      </w:tr>
    </w:tbl>
    <w:p w14:paraId="78078540"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五、课程考核环节、评价方式、考核环节评价标准及其达成度评价</w:t>
      </w:r>
    </w:p>
    <w:p w14:paraId="538FE5AE"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5.1 </w:t>
      </w:r>
      <w:r>
        <w:rPr>
          <w:rFonts w:ascii="Times New Roman" w:eastAsia="宋体" w:hAnsi="Times New Roman" w:cs="Times New Roman"/>
          <w:bCs/>
        </w:rPr>
        <w:t>课程考核环节与评价方式</w:t>
      </w:r>
    </w:p>
    <w:p w14:paraId="526B20BF"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总评计分制</w:t>
      </w:r>
      <w:r>
        <w:rPr>
          <w:rFonts w:ascii="Times New Roman" w:eastAsia="宋体" w:hAnsi="Times New Roman" w:cs="Times New Roman"/>
          <w:bCs/>
          <w:szCs w:val="21"/>
        </w:rPr>
        <w:t>：百分制（</w:t>
      </w:r>
      <w:r>
        <w:rPr>
          <w:rFonts w:ascii="Times New Roman" w:eastAsia="宋体" w:hAnsi="Times New Roman" w:cs="Times New Roman"/>
          <w:bCs/>
          <w:szCs w:val="21"/>
        </w:rPr>
        <w:t>√</w:t>
      </w:r>
      <w:r>
        <w:rPr>
          <w:rFonts w:ascii="Times New Roman" w:eastAsia="宋体" w:hAnsi="Times New Roman" w:cs="Times New Roman"/>
          <w:bCs/>
          <w:szCs w:val="21"/>
        </w:rPr>
        <w:t>）；五级分制（</w:t>
      </w:r>
      <w:r>
        <w:rPr>
          <w:rFonts w:ascii="Times New Roman" w:eastAsia="宋体" w:hAnsi="Times New Roman" w:cs="Times New Roman"/>
          <w:bCs/>
          <w:szCs w:val="21"/>
        </w:rPr>
        <w:t xml:space="preserve"> </w:t>
      </w:r>
      <w:r>
        <w:rPr>
          <w:rFonts w:ascii="Times New Roman" w:eastAsia="宋体" w:hAnsi="Times New Roman" w:cs="Times New Roman"/>
          <w:bCs/>
          <w:szCs w:val="21"/>
        </w:rPr>
        <w:t>）；两级分制（</w:t>
      </w:r>
      <w:r>
        <w:rPr>
          <w:rFonts w:ascii="Times New Roman" w:eastAsia="宋体" w:hAnsi="Times New Roman" w:cs="Times New Roman"/>
          <w:bCs/>
          <w:szCs w:val="21"/>
        </w:rPr>
        <w:t xml:space="preserve"> </w:t>
      </w:r>
      <w:r>
        <w:rPr>
          <w:rFonts w:ascii="Times New Roman" w:eastAsia="宋体" w:hAnsi="Times New Roman" w:cs="Times New Roman"/>
          <w:bCs/>
          <w:szCs w:val="21"/>
        </w:rPr>
        <w:t>）</w:t>
      </w:r>
    </w:p>
    <w:p w14:paraId="72D425BC"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考核方式</w:t>
      </w:r>
      <w:r>
        <w:rPr>
          <w:rFonts w:ascii="Times New Roman" w:eastAsia="宋体" w:hAnsi="Times New Roman" w:cs="Times New Roman"/>
          <w:bCs/>
          <w:szCs w:val="21"/>
        </w:rPr>
        <w:t>：考试（）；考查（</w:t>
      </w:r>
      <w:r>
        <w:rPr>
          <w:rFonts w:ascii="Times New Roman" w:eastAsia="宋体" w:hAnsi="Times New Roman" w:cs="Times New Roman"/>
          <w:bCs/>
          <w:szCs w:val="21"/>
        </w:rPr>
        <w:t xml:space="preserve">√ </w:t>
      </w:r>
      <w:r>
        <w:rPr>
          <w:rFonts w:ascii="Times New Roman" w:eastAsia="宋体" w:hAnsi="Times New Roman" w:cs="Times New Roman"/>
          <w:bCs/>
          <w:szCs w:val="21"/>
        </w:rPr>
        <w:t>）</w:t>
      </w:r>
    </w:p>
    <w:p w14:paraId="4FB8A225"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课程的考核环节、评价方式、比重和对应的课程目标关系如下表</w:t>
      </w:r>
      <w:r>
        <w:rPr>
          <w:rFonts w:ascii="Times New Roman" w:eastAsia="宋体" w:hAnsi="Times New Roman" w:cs="Times New Roman"/>
          <w:szCs w:val="21"/>
        </w:rPr>
        <w:t>5</w:t>
      </w:r>
      <w:r>
        <w:rPr>
          <w:rFonts w:ascii="Times New Roman" w:eastAsia="宋体" w:hAnsi="Times New Roman" w:cs="Times New Roman"/>
          <w:szCs w:val="21"/>
        </w:rPr>
        <w:t>所示。</w:t>
      </w:r>
    </w:p>
    <w:p w14:paraId="7931413A"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5</w:t>
      </w:r>
      <w:r>
        <w:rPr>
          <w:bCs/>
          <w:sz w:val="21"/>
          <w:szCs w:val="21"/>
        </w:rPr>
        <w:t>考核环节、评价方式、比重和对应的课程目标</w:t>
      </w:r>
    </w:p>
    <w:tbl>
      <w:tblPr>
        <w:tblW w:w="81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54"/>
        <w:gridCol w:w="4961"/>
        <w:gridCol w:w="709"/>
        <w:gridCol w:w="1153"/>
      </w:tblGrid>
      <w:tr w:rsidR="003E24BF" w14:paraId="4E05A01E" w14:textId="77777777">
        <w:trPr>
          <w:jc w:val="center"/>
        </w:trPr>
        <w:tc>
          <w:tcPr>
            <w:tcW w:w="1354" w:type="dxa"/>
            <w:tcBorders>
              <w:top w:val="single" w:sz="12" w:space="0" w:color="auto"/>
            </w:tcBorders>
            <w:shd w:val="clear" w:color="auto" w:fill="D9D9D9"/>
          </w:tcPr>
          <w:p w14:paraId="71A03B7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4961" w:type="dxa"/>
            <w:tcBorders>
              <w:top w:val="single" w:sz="12" w:space="0" w:color="auto"/>
            </w:tcBorders>
            <w:shd w:val="clear" w:color="auto" w:fill="D9D9D9"/>
          </w:tcPr>
          <w:p w14:paraId="2B16259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评价方式</w:t>
            </w:r>
          </w:p>
        </w:tc>
        <w:tc>
          <w:tcPr>
            <w:tcW w:w="709" w:type="dxa"/>
            <w:tcBorders>
              <w:top w:val="single" w:sz="12" w:space="0" w:color="auto"/>
            </w:tcBorders>
            <w:shd w:val="clear" w:color="auto" w:fill="D9D9D9"/>
          </w:tcPr>
          <w:p w14:paraId="0BABDD5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比重</w:t>
            </w:r>
          </w:p>
        </w:tc>
        <w:tc>
          <w:tcPr>
            <w:tcW w:w="1153" w:type="dxa"/>
            <w:tcBorders>
              <w:top w:val="single" w:sz="12" w:space="0" w:color="auto"/>
            </w:tcBorders>
            <w:shd w:val="clear" w:color="auto" w:fill="D9D9D9"/>
          </w:tcPr>
          <w:p w14:paraId="5B57AFF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p>
        </w:tc>
      </w:tr>
      <w:tr w:rsidR="003E24BF" w14:paraId="33DB474F" w14:textId="77777777">
        <w:trPr>
          <w:trHeight w:val="170"/>
          <w:jc w:val="center"/>
        </w:trPr>
        <w:tc>
          <w:tcPr>
            <w:tcW w:w="1354" w:type="dxa"/>
            <w:vAlign w:val="center"/>
          </w:tcPr>
          <w:p w14:paraId="48DC8A7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课堂表现</w:t>
            </w:r>
          </w:p>
        </w:tc>
        <w:tc>
          <w:tcPr>
            <w:tcW w:w="4961" w:type="dxa"/>
            <w:vAlign w:val="center"/>
          </w:tcPr>
          <w:p w14:paraId="4FB9FDAE"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每周到课和课堂交流问题的具体情况</w:t>
            </w:r>
          </w:p>
        </w:tc>
        <w:tc>
          <w:tcPr>
            <w:tcW w:w="709" w:type="dxa"/>
            <w:vAlign w:val="center"/>
          </w:tcPr>
          <w:p w14:paraId="2D45EA5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1153" w:type="dxa"/>
            <w:vAlign w:val="center"/>
          </w:tcPr>
          <w:p w14:paraId="6E3C7F5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21EE4E7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4E4478C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2DABBF36" w14:textId="77777777">
        <w:trPr>
          <w:jc w:val="center"/>
        </w:trPr>
        <w:tc>
          <w:tcPr>
            <w:tcW w:w="1354" w:type="dxa"/>
            <w:vAlign w:val="center"/>
          </w:tcPr>
          <w:p w14:paraId="7E4B7EA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调研报告</w:t>
            </w:r>
          </w:p>
        </w:tc>
        <w:tc>
          <w:tcPr>
            <w:tcW w:w="4961" w:type="dxa"/>
            <w:vAlign w:val="center"/>
          </w:tcPr>
          <w:p w14:paraId="3147E96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调研芯片的工作原理、相关应用电路、市场产品功能及技术前景</w:t>
            </w:r>
          </w:p>
        </w:tc>
        <w:tc>
          <w:tcPr>
            <w:tcW w:w="709" w:type="dxa"/>
            <w:vAlign w:val="center"/>
          </w:tcPr>
          <w:p w14:paraId="2ED0CDA2"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3" w:type="dxa"/>
            <w:vAlign w:val="center"/>
          </w:tcPr>
          <w:p w14:paraId="1B6D9DD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574C05D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1A89A5D6"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599A76C5" w14:textId="77777777">
        <w:trPr>
          <w:trHeight w:val="804"/>
          <w:jc w:val="center"/>
        </w:trPr>
        <w:tc>
          <w:tcPr>
            <w:tcW w:w="1354" w:type="dxa"/>
            <w:vAlign w:val="center"/>
          </w:tcPr>
          <w:p w14:paraId="30D3447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w:t>
            </w:r>
          </w:p>
        </w:tc>
        <w:tc>
          <w:tcPr>
            <w:tcW w:w="4961" w:type="dxa"/>
            <w:vAlign w:val="center"/>
          </w:tcPr>
          <w:p w14:paraId="33F799B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操作和报告</w:t>
            </w:r>
          </w:p>
        </w:tc>
        <w:tc>
          <w:tcPr>
            <w:tcW w:w="709" w:type="dxa"/>
            <w:vAlign w:val="center"/>
          </w:tcPr>
          <w:p w14:paraId="3CD1230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30%</w:t>
            </w:r>
          </w:p>
        </w:tc>
        <w:tc>
          <w:tcPr>
            <w:tcW w:w="1153" w:type="dxa"/>
            <w:vAlign w:val="center"/>
          </w:tcPr>
          <w:p w14:paraId="3E398EB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4124239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2277664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0F88B8D5" w14:textId="77777777">
        <w:trPr>
          <w:trHeight w:val="310"/>
          <w:jc w:val="center"/>
        </w:trPr>
        <w:tc>
          <w:tcPr>
            <w:tcW w:w="1354" w:type="dxa"/>
            <w:vAlign w:val="center"/>
          </w:tcPr>
          <w:p w14:paraId="15CB556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期末</w:t>
            </w:r>
          </w:p>
        </w:tc>
        <w:tc>
          <w:tcPr>
            <w:tcW w:w="4961" w:type="dxa"/>
            <w:vAlign w:val="center"/>
          </w:tcPr>
          <w:p w14:paraId="3497671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开卷形式考查，依据试卷参考答案和标准评分</w:t>
            </w:r>
          </w:p>
        </w:tc>
        <w:tc>
          <w:tcPr>
            <w:tcW w:w="709" w:type="dxa"/>
            <w:vAlign w:val="center"/>
          </w:tcPr>
          <w:p w14:paraId="2F59E88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40%</w:t>
            </w:r>
          </w:p>
        </w:tc>
        <w:tc>
          <w:tcPr>
            <w:tcW w:w="1153" w:type="dxa"/>
            <w:vAlign w:val="center"/>
          </w:tcPr>
          <w:p w14:paraId="273AEF8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1B037EA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701FD058"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348A12B5" w14:textId="77777777">
        <w:trPr>
          <w:trHeight w:val="150"/>
          <w:jc w:val="center"/>
        </w:trPr>
        <w:tc>
          <w:tcPr>
            <w:tcW w:w="1354" w:type="dxa"/>
            <w:tcBorders>
              <w:bottom w:val="single" w:sz="12" w:space="0" w:color="auto"/>
            </w:tcBorders>
            <w:vAlign w:val="center"/>
          </w:tcPr>
          <w:p w14:paraId="0B27766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课程总成绩</w:t>
            </w:r>
          </w:p>
        </w:tc>
        <w:tc>
          <w:tcPr>
            <w:tcW w:w="4961" w:type="dxa"/>
            <w:tcBorders>
              <w:bottom w:val="single" w:sz="12" w:space="0" w:color="auto"/>
            </w:tcBorders>
            <w:vAlign w:val="center"/>
          </w:tcPr>
          <w:p w14:paraId="03F64203"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课堂表现</w:t>
            </w:r>
            <w:r>
              <w:rPr>
                <w:rFonts w:ascii="Times New Roman" w:eastAsia="宋体" w:hAnsi="Times New Roman" w:cs="Times New Roman"/>
                <w:sz w:val="18"/>
                <w:szCs w:val="18"/>
              </w:rPr>
              <w:t>×10%+</w:t>
            </w:r>
            <w:r>
              <w:rPr>
                <w:rFonts w:ascii="Times New Roman" w:eastAsia="宋体" w:hAnsi="Times New Roman" w:cs="Times New Roman"/>
                <w:sz w:val="18"/>
                <w:szCs w:val="18"/>
              </w:rPr>
              <w:t>调研报告</w:t>
            </w:r>
            <w:r>
              <w:rPr>
                <w:rFonts w:ascii="Times New Roman" w:eastAsia="宋体" w:hAnsi="Times New Roman" w:cs="Times New Roman"/>
                <w:sz w:val="18"/>
                <w:szCs w:val="18"/>
              </w:rPr>
              <w:t>×20%+</w:t>
            </w:r>
            <w:r>
              <w:rPr>
                <w:rFonts w:ascii="Times New Roman" w:eastAsia="宋体" w:hAnsi="Times New Roman" w:cs="Times New Roman"/>
                <w:sz w:val="18"/>
                <w:szCs w:val="18"/>
              </w:rPr>
              <w:t>实验</w:t>
            </w:r>
            <w:r>
              <w:rPr>
                <w:rFonts w:ascii="Times New Roman" w:eastAsia="宋体" w:hAnsi="Times New Roman" w:cs="Times New Roman"/>
                <w:sz w:val="18"/>
                <w:szCs w:val="18"/>
              </w:rPr>
              <w:t>×30%+</w:t>
            </w:r>
            <w:r>
              <w:rPr>
                <w:rFonts w:ascii="Times New Roman" w:eastAsia="宋体" w:hAnsi="Times New Roman" w:cs="Times New Roman"/>
                <w:sz w:val="18"/>
                <w:szCs w:val="18"/>
              </w:rPr>
              <w:t>期末</w:t>
            </w:r>
            <w:r>
              <w:rPr>
                <w:rFonts w:ascii="Times New Roman" w:eastAsia="宋体" w:hAnsi="Times New Roman" w:cs="Times New Roman"/>
                <w:sz w:val="18"/>
                <w:szCs w:val="18"/>
              </w:rPr>
              <w:t>×40%</w:t>
            </w:r>
          </w:p>
        </w:tc>
        <w:tc>
          <w:tcPr>
            <w:tcW w:w="709" w:type="dxa"/>
            <w:tcBorders>
              <w:bottom w:val="single" w:sz="12" w:space="0" w:color="auto"/>
            </w:tcBorders>
            <w:vAlign w:val="center"/>
          </w:tcPr>
          <w:p w14:paraId="194F127B"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c>
          <w:tcPr>
            <w:tcW w:w="1153" w:type="dxa"/>
            <w:tcBorders>
              <w:bottom w:val="single" w:sz="12" w:space="0" w:color="auto"/>
            </w:tcBorders>
            <w:vAlign w:val="center"/>
          </w:tcPr>
          <w:p w14:paraId="0984C4A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4579684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5DA24050"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bl>
    <w:p w14:paraId="2FFC74D5"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5.2 </w:t>
      </w:r>
      <w:r>
        <w:rPr>
          <w:rFonts w:ascii="Times New Roman" w:eastAsia="宋体" w:hAnsi="Times New Roman" w:cs="Times New Roman"/>
          <w:bCs/>
        </w:rPr>
        <w:t>考核环节评价标准及其支撑课程目标的权值</w:t>
      </w:r>
    </w:p>
    <w:p w14:paraId="031AE95F"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5</w:t>
      </w:r>
      <w:r>
        <w:rPr>
          <w:rFonts w:ascii="Times New Roman" w:eastAsia="宋体" w:hAnsi="Times New Roman" w:cs="Times New Roman"/>
          <w:szCs w:val="21"/>
        </w:rPr>
        <w:t>可知，本课程的</w:t>
      </w:r>
      <w:r>
        <w:rPr>
          <w:rFonts w:ascii="Times New Roman" w:eastAsia="宋体" w:hAnsi="Times New Roman" w:cs="Times New Roman"/>
          <w:szCs w:val="21"/>
        </w:rPr>
        <w:t>3</w:t>
      </w:r>
      <w:r>
        <w:rPr>
          <w:rFonts w:ascii="Times New Roman" w:eastAsia="宋体" w:hAnsi="Times New Roman" w:cs="Times New Roman"/>
          <w:szCs w:val="21"/>
        </w:rPr>
        <w:t>个课程目标分别由多个考核环节来支撑，每个考核环节的评价标及其对课程目标的支撑权值如下表</w:t>
      </w:r>
      <w:r>
        <w:rPr>
          <w:rFonts w:ascii="Times New Roman" w:eastAsia="宋体" w:hAnsi="Times New Roman" w:cs="Times New Roman"/>
          <w:szCs w:val="21"/>
        </w:rPr>
        <w:t>6</w:t>
      </w:r>
      <w:r>
        <w:rPr>
          <w:rFonts w:ascii="Times New Roman" w:eastAsia="宋体" w:hAnsi="Times New Roman" w:cs="Times New Roman"/>
          <w:szCs w:val="21"/>
        </w:rPr>
        <w:t>所示：</w:t>
      </w:r>
    </w:p>
    <w:p w14:paraId="3A779AC2"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6 </w:t>
      </w:r>
      <w:r>
        <w:rPr>
          <w:bCs/>
          <w:sz w:val="21"/>
          <w:szCs w:val="21"/>
        </w:rPr>
        <w:t>考核环节评价标准及其支撑课程目标的权值</w:t>
      </w:r>
    </w:p>
    <w:tbl>
      <w:tblPr>
        <w:tblW w:w="83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2"/>
        <w:gridCol w:w="517"/>
        <w:gridCol w:w="586"/>
        <w:gridCol w:w="670"/>
        <w:gridCol w:w="1205"/>
        <w:gridCol w:w="1240"/>
        <w:gridCol w:w="1240"/>
        <w:gridCol w:w="1240"/>
        <w:gridCol w:w="1239"/>
      </w:tblGrid>
      <w:tr w:rsidR="003E24BF" w14:paraId="7692B883" w14:textId="77777777">
        <w:trPr>
          <w:trHeight w:val="496"/>
          <w:jc w:val="center"/>
        </w:trPr>
        <w:tc>
          <w:tcPr>
            <w:tcW w:w="392" w:type="dxa"/>
            <w:vMerge w:val="restart"/>
            <w:tcBorders>
              <w:top w:val="single" w:sz="12" w:space="0" w:color="auto"/>
            </w:tcBorders>
            <w:shd w:val="clear" w:color="auto" w:fill="D9D9D9"/>
            <w:vAlign w:val="center"/>
          </w:tcPr>
          <w:p w14:paraId="1978D5A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w:t>
            </w:r>
          </w:p>
          <w:p w14:paraId="4BA8411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p>
        </w:tc>
        <w:tc>
          <w:tcPr>
            <w:tcW w:w="517" w:type="dxa"/>
            <w:vMerge w:val="restart"/>
            <w:tcBorders>
              <w:top w:val="single" w:sz="12" w:space="0" w:color="auto"/>
            </w:tcBorders>
            <w:shd w:val="clear" w:color="auto" w:fill="D9D9D9"/>
            <w:vAlign w:val="center"/>
          </w:tcPr>
          <w:p w14:paraId="10D6647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88" w:type="dxa"/>
            <w:vMerge w:val="restart"/>
            <w:tcBorders>
              <w:top w:val="single" w:sz="12" w:space="0" w:color="auto"/>
            </w:tcBorders>
            <w:shd w:val="clear" w:color="auto" w:fill="D9D9D9"/>
            <w:vAlign w:val="center"/>
          </w:tcPr>
          <w:p w14:paraId="0BD8801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考核环节支撑课程目标权值</w:t>
            </w:r>
          </w:p>
        </w:tc>
        <w:tc>
          <w:tcPr>
            <w:tcW w:w="672" w:type="dxa"/>
            <w:vMerge w:val="restart"/>
            <w:tcBorders>
              <w:top w:val="single" w:sz="12" w:space="0" w:color="auto"/>
            </w:tcBorders>
            <w:shd w:val="clear" w:color="auto" w:fill="D9D9D9"/>
            <w:vAlign w:val="center"/>
          </w:tcPr>
          <w:p w14:paraId="0BB6FD4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权值合计</w:t>
            </w:r>
          </w:p>
        </w:tc>
        <w:tc>
          <w:tcPr>
            <w:tcW w:w="6160" w:type="dxa"/>
            <w:gridSpan w:val="5"/>
            <w:tcBorders>
              <w:top w:val="single" w:sz="12" w:space="0" w:color="auto"/>
            </w:tcBorders>
            <w:shd w:val="clear" w:color="auto" w:fill="D9D9D9"/>
            <w:vAlign w:val="center"/>
          </w:tcPr>
          <w:p w14:paraId="061F372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评价标准</w:t>
            </w:r>
          </w:p>
        </w:tc>
      </w:tr>
      <w:tr w:rsidR="003E24BF" w14:paraId="373A3487" w14:textId="77777777">
        <w:trPr>
          <w:trHeight w:val="536"/>
          <w:jc w:val="center"/>
        </w:trPr>
        <w:tc>
          <w:tcPr>
            <w:tcW w:w="392" w:type="dxa"/>
            <w:vMerge/>
            <w:shd w:val="clear" w:color="auto" w:fill="D9D9D9"/>
            <w:vAlign w:val="center"/>
          </w:tcPr>
          <w:p w14:paraId="75BD7D63" w14:textId="77777777" w:rsidR="003E24BF" w:rsidRDefault="003E24BF">
            <w:pPr>
              <w:spacing w:line="360" w:lineRule="auto"/>
              <w:jc w:val="left"/>
              <w:rPr>
                <w:rFonts w:ascii="Times New Roman" w:eastAsia="宋体" w:hAnsi="Times New Roman" w:cs="Times New Roman"/>
                <w:bCs/>
                <w:sz w:val="18"/>
                <w:szCs w:val="18"/>
              </w:rPr>
            </w:pPr>
          </w:p>
        </w:tc>
        <w:tc>
          <w:tcPr>
            <w:tcW w:w="517" w:type="dxa"/>
            <w:vMerge/>
            <w:shd w:val="clear" w:color="auto" w:fill="D9D9D9"/>
            <w:vAlign w:val="center"/>
          </w:tcPr>
          <w:p w14:paraId="01802C4A" w14:textId="77777777" w:rsidR="003E24BF" w:rsidRDefault="003E24BF">
            <w:pPr>
              <w:spacing w:line="360" w:lineRule="auto"/>
              <w:jc w:val="left"/>
              <w:rPr>
                <w:rFonts w:ascii="Times New Roman" w:eastAsia="宋体" w:hAnsi="Times New Roman" w:cs="Times New Roman"/>
                <w:bCs/>
                <w:sz w:val="18"/>
                <w:szCs w:val="18"/>
              </w:rPr>
            </w:pPr>
          </w:p>
        </w:tc>
        <w:tc>
          <w:tcPr>
            <w:tcW w:w="588" w:type="dxa"/>
            <w:vMerge/>
            <w:shd w:val="clear" w:color="auto" w:fill="D9D9D9"/>
            <w:vAlign w:val="center"/>
          </w:tcPr>
          <w:p w14:paraId="2D2FC6F6"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72" w:type="dxa"/>
            <w:vMerge/>
            <w:shd w:val="clear" w:color="auto" w:fill="D9D9D9"/>
          </w:tcPr>
          <w:p w14:paraId="1CF08810" w14:textId="77777777" w:rsidR="003E24BF" w:rsidRDefault="003E24BF">
            <w:pPr>
              <w:spacing w:line="360" w:lineRule="auto"/>
              <w:jc w:val="center"/>
              <w:rPr>
                <w:rFonts w:ascii="Times New Roman" w:eastAsia="宋体" w:hAnsi="Times New Roman" w:cs="Times New Roman"/>
                <w:bCs/>
                <w:sz w:val="18"/>
                <w:szCs w:val="18"/>
              </w:rPr>
            </w:pPr>
          </w:p>
        </w:tc>
        <w:tc>
          <w:tcPr>
            <w:tcW w:w="1202" w:type="dxa"/>
            <w:shd w:val="clear" w:color="auto" w:fill="D9D9D9"/>
            <w:vAlign w:val="center"/>
          </w:tcPr>
          <w:p w14:paraId="52A091B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100~90</w:t>
            </w:r>
          </w:p>
        </w:tc>
        <w:tc>
          <w:tcPr>
            <w:tcW w:w="1238" w:type="dxa"/>
            <w:shd w:val="clear" w:color="auto" w:fill="D9D9D9"/>
            <w:vAlign w:val="center"/>
          </w:tcPr>
          <w:p w14:paraId="7503B92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89~80</w:t>
            </w:r>
          </w:p>
        </w:tc>
        <w:tc>
          <w:tcPr>
            <w:tcW w:w="1238" w:type="dxa"/>
            <w:shd w:val="clear" w:color="auto" w:fill="D9D9D9"/>
            <w:vAlign w:val="center"/>
          </w:tcPr>
          <w:p w14:paraId="2AE37CF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79~70</w:t>
            </w:r>
          </w:p>
        </w:tc>
        <w:tc>
          <w:tcPr>
            <w:tcW w:w="1238" w:type="dxa"/>
            <w:shd w:val="clear" w:color="auto" w:fill="D9D9D9"/>
            <w:vAlign w:val="center"/>
          </w:tcPr>
          <w:p w14:paraId="743CE69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69~60</w:t>
            </w:r>
          </w:p>
        </w:tc>
        <w:tc>
          <w:tcPr>
            <w:tcW w:w="1244" w:type="dxa"/>
            <w:shd w:val="clear" w:color="auto" w:fill="D9D9D9"/>
            <w:vAlign w:val="center"/>
          </w:tcPr>
          <w:p w14:paraId="5F6816A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&lt; 59</w:t>
            </w:r>
          </w:p>
        </w:tc>
      </w:tr>
      <w:tr w:rsidR="003E24BF" w14:paraId="5449C5F2" w14:textId="77777777">
        <w:trPr>
          <w:trHeight w:val="225"/>
          <w:jc w:val="center"/>
        </w:trPr>
        <w:tc>
          <w:tcPr>
            <w:tcW w:w="392" w:type="dxa"/>
            <w:vMerge/>
            <w:shd w:val="clear" w:color="auto" w:fill="D9D9D9"/>
            <w:vAlign w:val="center"/>
          </w:tcPr>
          <w:p w14:paraId="4EFDDE6F" w14:textId="77777777" w:rsidR="003E24BF" w:rsidRDefault="003E24BF">
            <w:pPr>
              <w:spacing w:line="360" w:lineRule="auto"/>
              <w:jc w:val="left"/>
              <w:rPr>
                <w:rFonts w:ascii="Times New Roman" w:eastAsia="宋体" w:hAnsi="Times New Roman" w:cs="Times New Roman"/>
                <w:bCs/>
                <w:sz w:val="18"/>
                <w:szCs w:val="18"/>
              </w:rPr>
            </w:pPr>
          </w:p>
        </w:tc>
        <w:tc>
          <w:tcPr>
            <w:tcW w:w="517" w:type="dxa"/>
            <w:vMerge/>
            <w:shd w:val="clear" w:color="auto" w:fill="D9D9D9"/>
            <w:vAlign w:val="center"/>
          </w:tcPr>
          <w:p w14:paraId="7C4B156C" w14:textId="77777777" w:rsidR="003E24BF" w:rsidRDefault="003E24BF">
            <w:pPr>
              <w:spacing w:line="360" w:lineRule="auto"/>
              <w:jc w:val="left"/>
              <w:rPr>
                <w:rFonts w:ascii="Times New Roman" w:eastAsia="宋体" w:hAnsi="Times New Roman" w:cs="Times New Roman"/>
                <w:bCs/>
                <w:sz w:val="18"/>
                <w:szCs w:val="18"/>
              </w:rPr>
            </w:pPr>
          </w:p>
        </w:tc>
        <w:tc>
          <w:tcPr>
            <w:tcW w:w="588" w:type="dxa"/>
            <w:vMerge/>
            <w:shd w:val="clear" w:color="auto" w:fill="D9D9D9"/>
            <w:vAlign w:val="center"/>
          </w:tcPr>
          <w:p w14:paraId="6781CCEA"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72" w:type="dxa"/>
            <w:vMerge/>
            <w:shd w:val="clear" w:color="auto" w:fill="D9D9D9"/>
          </w:tcPr>
          <w:p w14:paraId="799F106F" w14:textId="77777777" w:rsidR="003E24BF" w:rsidRDefault="003E24BF">
            <w:pPr>
              <w:spacing w:line="360" w:lineRule="auto"/>
              <w:jc w:val="center"/>
              <w:rPr>
                <w:rFonts w:ascii="Times New Roman" w:eastAsia="宋体" w:hAnsi="Times New Roman" w:cs="Times New Roman"/>
                <w:bCs/>
                <w:sz w:val="18"/>
                <w:szCs w:val="18"/>
              </w:rPr>
            </w:pPr>
          </w:p>
        </w:tc>
        <w:tc>
          <w:tcPr>
            <w:tcW w:w="1202" w:type="dxa"/>
            <w:shd w:val="clear" w:color="auto" w:fill="D9D9D9"/>
            <w:vAlign w:val="center"/>
          </w:tcPr>
          <w:p w14:paraId="664673F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优</w:t>
            </w:r>
          </w:p>
        </w:tc>
        <w:tc>
          <w:tcPr>
            <w:tcW w:w="1238" w:type="dxa"/>
            <w:shd w:val="clear" w:color="auto" w:fill="D9D9D9"/>
            <w:vAlign w:val="center"/>
          </w:tcPr>
          <w:p w14:paraId="37DB146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良</w:t>
            </w:r>
          </w:p>
        </w:tc>
        <w:tc>
          <w:tcPr>
            <w:tcW w:w="1238" w:type="dxa"/>
            <w:shd w:val="clear" w:color="auto" w:fill="D9D9D9"/>
            <w:vAlign w:val="center"/>
          </w:tcPr>
          <w:p w14:paraId="6AAABF8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中</w:t>
            </w:r>
          </w:p>
        </w:tc>
        <w:tc>
          <w:tcPr>
            <w:tcW w:w="1238" w:type="dxa"/>
            <w:shd w:val="clear" w:color="auto" w:fill="D9D9D9"/>
            <w:vAlign w:val="center"/>
          </w:tcPr>
          <w:p w14:paraId="3382B7D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及格</w:t>
            </w:r>
          </w:p>
        </w:tc>
        <w:tc>
          <w:tcPr>
            <w:tcW w:w="1244" w:type="dxa"/>
            <w:shd w:val="clear" w:color="auto" w:fill="D9D9D9"/>
            <w:vAlign w:val="center"/>
          </w:tcPr>
          <w:p w14:paraId="38D4BC5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不及格</w:t>
            </w:r>
          </w:p>
        </w:tc>
      </w:tr>
      <w:tr w:rsidR="003E24BF" w14:paraId="2C3F7E4E" w14:textId="77777777">
        <w:trPr>
          <w:jc w:val="center"/>
        </w:trPr>
        <w:tc>
          <w:tcPr>
            <w:tcW w:w="392" w:type="dxa"/>
            <w:vMerge w:val="restart"/>
            <w:vAlign w:val="center"/>
          </w:tcPr>
          <w:p w14:paraId="2D3BB02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tc>
        <w:tc>
          <w:tcPr>
            <w:tcW w:w="517" w:type="dxa"/>
            <w:vAlign w:val="center"/>
          </w:tcPr>
          <w:p w14:paraId="65E29153"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课堂表现</w:t>
            </w:r>
          </w:p>
        </w:tc>
        <w:tc>
          <w:tcPr>
            <w:tcW w:w="588" w:type="dxa"/>
            <w:vAlign w:val="center"/>
          </w:tcPr>
          <w:p w14:paraId="3FEE1B5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72" w:type="dxa"/>
            <w:vMerge w:val="restart"/>
            <w:vAlign w:val="center"/>
          </w:tcPr>
          <w:p w14:paraId="2C9B6139" w14:textId="77777777" w:rsidR="003E24BF" w:rsidRDefault="003E24BF">
            <w:pPr>
              <w:spacing w:line="360" w:lineRule="auto"/>
              <w:jc w:val="center"/>
              <w:rPr>
                <w:rFonts w:ascii="Times New Roman" w:eastAsia="宋体" w:hAnsi="Times New Roman" w:cs="Times New Roman"/>
                <w:bCs/>
                <w:sz w:val="18"/>
                <w:szCs w:val="18"/>
              </w:rPr>
            </w:pPr>
          </w:p>
          <w:p w14:paraId="5FED9D46" w14:textId="77777777" w:rsidR="003E24BF" w:rsidRDefault="003E24BF">
            <w:pPr>
              <w:spacing w:line="360" w:lineRule="auto"/>
              <w:jc w:val="center"/>
              <w:rPr>
                <w:rFonts w:ascii="Times New Roman" w:eastAsia="宋体" w:hAnsi="Times New Roman" w:cs="Times New Roman"/>
                <w:bCs/>
                <w:sz w:val="18"/>
                <w:szCs w:val="18"/>
              </w:rPr>
            </w:pPr>
          </w:p>
          <w:p w14:paraId="39B770E7" w14:textId="77777777" w:rsidR="003E24BF" w:rsidRDefault="003E24BF">
            <w:pPr>
              <w:spacing w:line="360" w:lineRule="auto"/>
              <w:jc w:val="center"/>
              <w:rPr>
                <w:rFonts w:ascii="Times New Roman" w:eastAsia="宋体" w:hAnsi="Times New Roman" w:cs="Times New Roman"/>
                <w:bCs/>
                <w:sz w:val="18"/>
                <w:szCs w:val="18"/>
              </w:rPr>
            </w:pPr>
          </w:p>
          <w:p w14:paraId="4D732C07" w14:textId="77777777" w:rsidR="003E24BF" w:rsidRDefault="003E24BF">
            <w:pPr>
              <w:spacing w:line="360" w:lineRule="auto"/>
              <w:jc w:val="center"/>
              <w:rPr>
                <w:rFonts w:ascii="Times New Roman" w:eastAsia="宋体" w:hAnsi="Times New Roman" w:cs="Times New Roman"/>
                <w:bCs/>
                <w:sz w:val="18"/>
                <w:szCs w:val="18"/>
              </w:rPr>
            </w:pPr>
          </w:p>
          <w:p w14:paraId="566CE7C7" w14:textId="77777777" w:rsidR="003E24BF" w:rsidRDefault="003E24BF">
            <w:pPr>
              <w:spacing w:line="360" w:lineRule="auto"/>
              <w:jc w:val="center"/>
              <w:rPr>
                <w:rFonts w:ascii="Times New Roman" w:eastAsia="宋体" w:hAnsi="Times New Roman" w:cs="Times New Roman"/>
                <w:bCs/>
                <w:sz w:val="18"/>
                <w:szCs w:val="18"/>
              </w:rPr>
            </w:pPr>
          </w:p>
          <w:p w14:paraId="2B0491F7" w14:textId="77777777" w:rsidR="003E24BF" w:rsidRDefault="003E24BF">
            <w:pPr>
              <w:spacing w:line="360" w:lineRule="auto"/>
              <w:jc w:val="center"/>
              <w:rPr>
                <w:rFonts w:ascii="Times New Roman" w:eastAsia="宋体" w:hAnsi="Times New Roman" w:cs="Times New Roman"/>
                <w:bCs/>
                <w:sz w:val="18"/>
                <w:szCs w:val="18"/>
              </w:rPr>
            </w:pPr>
          </w:p>
          <w:p w14:paraId="69606DF2" w14:textId="77777777" w:rsidR="003E24BF" w:rsidRDefault="003E24BF">
            <w:pPr>
              <w:spacing w:line="360" w:lineRule="auto"/>
              <w:jc w:val="center"/>
              <w:rPr>
                <w:rFonts w:ascii="Times New Roman" w:eastAsia="宋体" w:hAnsi="Times New Roman" w:cs="Times New Roman"/>
                <w:bCs/>
                <w:sz w:val="18"/>
                <w:szCs w:val="18"/>
              </w:rPr>
            </w:pPr>
          </w:p>
          <w:p w14:paraId="3366C61D" w14:textId="77777777" w:rsidR="003E24BF" w:rsidRDefault="003E24BF">
            <w:pPr>
              <w:spacing w:line="360" w:lineRule="auto"/>
              <w:jc w:val="center"/>
              <w:rPr>
                <w:rFonts w:ascii="Times New Roman" w:eastAsia="宋体" w:hAnsi="Times New Roman" w:cs="Times New Roman"/>
                <w:bCs/>
                <w:sz w:val="18"/>
                <w:szCs w:val="18"/>
              </w:rPr>
            </w:pPr>
          </w:p>
          <w:p w14:paraId="08CB2147" w14:textId="77777777" w:rsidR="003E24BF" w:rsidRDefault="003E24BF">
            <w:pPr>
              <w:spacing w:line="360" w:lineRule="auto"/>
              <w:jc w:val="center"/>
              <w:rPr>
                <w:rFonts w:ascii="Times New Roman" w:eastAsia="宋体" w:hAnsi="Times New Roman" w:cs="Times New Roman"/>
                <w:bCs/>
                <w:sz w:val="18"/>
                <w:szCs w:val="18"/>
              </w:rPr>
            </w:pPr>
          </w:p>
          <w:p w14:paraId="73C852FE" w14:textId="77777777" w:rsidR="003E24BF" w:rsidRDefault="003E24BF">
            <w:pPr>
              <w:spacing w:line="360" w:lineRule="auto"/>
              <w:jc w:val="center"/>
              <w:rPr>
                <w:rFonts w:ascii="Times New Roman" w:eastAsia="宋体" w:hAnsi="Times New Roman" w:cs="Times New Roman"/>
                <w:bCs/>
                <w:sz w:val="18"/>
                <w:szCs w:val="18"/>
              </w:rPr>
            </w:pPr>
          </w:p>
          <w:p w14:paraId="6724CEEF" w14:textId="77777777" w:rsidR="003E24BF" w:rsidRDefault="003E24BF">
            <w:pPr>
              <w:spacing w:line="360" w:lineRule="auto"/>
              <w:jc w:val="center"/>
              <w:rPr>
                <w:rFonts w:ascii="Times New Roman" w:eastAsia="宋体" w:hAnsi="Times New Roman" w:cs="Times New Roman"/>
                <w:bCs/>
                <w:sz w:val="18"/>
                <w:szCs w:val="18"/>
              </w:rPr>
            </w:pPr>
          </w:p>
          <w:p w14:paraId="0A239FFD" w14:textId="77777777" w:rsidR="003E24BF" w:rsidRDefault="003E24BF">
            <w:pPr>
              <w:spacing w:line="360" w:lineRule="auto"/>
              <w:jc w:val="center"/>
              <w:rPr>
                <w:rFonts w:ascii="Times New Roman" w:eastAsia="宋体" w:hAnsi="Times New Roman" w:cs="Times New Roman"/>
                <w:bCs/>
                <w:sz w:val="18"/>
                <w:szCs w:val="18"/>
              </w:rPr>
            </w:pPr>
          </w:p>
          <w:p w14:paraId="13BD5560" w14:textId="77777777" w:rsidR="003E24BF" w:rsidRDefault="003E24BF">
            <w:pPr>
              <w:spacing w:line="360" w:lineRule="auto"/>
              <w:jc w:val="center"/>
              <w:rPr>
                <w:rFonts w:ascii="Times New Roman" w:eastAsia="宋体" w:hAnsi="Times New Roman" w:cs="Times New Roman"/>
                <w:bCs/>
                <w:sz w:val="18"/>
                <w:szCs w:val="18"/>
              </w:rPr>
            </w:pPr>
          </w:p>
          <w:p w14:paraId="6180FAA5" w14:textId="77777777" w:rsidR="003E24BF" w:rsidRDefault="003E24BF">
            <w:pPr>
              <w:spacing w:line="360" w:lineRule="auto"/>
              <w:jc w:val="center"/>
              <w:rPr>
                <w:rFonts w:ascii="Times New Roman" w:eastAsia="宋体" w:hAnsi="Times New Roman" w:cs="Times New Roman"/>
                <w:bCs/>
                <w:sz w:val="18"/>
                <w:szCs w:val="18"/>
              </w:rPr>
            </w:pPr>
          </w:p>
          <w:p w14:paraId="2C1C83AE" w14:textId="77777777" w:rsidR="003E24BF" w:rsidRDefault="003E24BF">
            <w:pPr>
              <w:spacing w:line="360" w:lineRule="auto"/>
              <w:jc w:val="center"/>
              <w:rPr>
                <w:rFonts w:ascii="Times New Roman" w:eastAsia="宋体" w:hAnsi="Times New Roman" w:cs="Times New Roman"/>
                <w:bCs/>
                <w:sz w:val="18"/>
                <w:szCs w:val="18"/>
              </w:rPr>
            </w:pPr>
          </w:p>
          <w:p w14:paraId="5CF467BA" w14:textId="77777777" w:rsidR="003E24BF" w:rsidRDefault="003E24BF">
            <w:pPr>
              <w:spacing w:line="360" w:lineRule="auto"/>
              <w:jc w:val="center"/>
              <w:rPr>
                <w:rFonts w:ascii="Times New Roman" w:eastAsia="宋体" w:hAnsi="Times New Roman" w:cs="Times New Roman"/>
                <w:bCs/>
                <w:sz w:val="18"/>
                <w:szCs w:val="18"/>
              </w:rPr>
            </w:pPr>
          </w:p>
          <w:p w14:paraId="273C2948" w14:textId="77777777" w:rsidR="003E24BF" w:rsidRDefault="003E24BF">
            <w:pPr>
              <w:spacing w:line="360" w:lineRule="auto"/>
              <w:jc w:val="center"/>
              <w:rPr>
                <w:rFonts w:ascii="Times New Roman" w:eastAsia="宋体" w:hAnsi="Times New Roman" w:cs="Times New Roman"/>
                <w:bCs/>
                <w:sz w:val="18"/>
                <w:szCs w:val="18"/>
              </w:rPr>
            </w:pPr>
          </w:p>
          <w:p w14:paraId="4A08796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p w14:paraId="42268B35" w14:textId="77777777" w:rsidR="003E24BF" w:rsidRDefault="003E24BF">
            <w:pPr>
              <w:spacing w:line="360" w:lineRule="auto"/>
              <w:jc w:val="center"/>
              <w:rPr>
                <w:rFonts w:ascii="Times New Roman" w:eastAsia="宋体" w:hAnsi="Times New Roman" w:cs="Times New Roman"/>
                <w:bCs/>
                <w:sz w:val="18"/>
                <w:szCs w:val="18"/>
              </w:rPr>
            </w:pPr>
          </w:p>
          <w:p w14:paraId="5BB756D4" w14:textId="77777777" w:rsidR="003E24BF" w:rsidRDefault="003E24BF">
            <w:pPr>
              <w:spacing w:line="360" w:lineRule="auto"/>
              <w:jc w:val="center"/>
              <w:rPr>
                <w:rFonts w:ascii="Times New Roman" w:eastAsia="宋体" w:hAnsi="Times New Roman" w:cs="Times New Roman"/>
                <w:bCs/>
                <w:sz w:val="18"/>
                <w:szCs w:val="18"/>
              </w:rPr>
            </w:pPr>
          </w:p>
          <w:p w14:paraId="238AF668" w14:textId="77777777" w:rsidR="003E24BF" w:rsidRDefault="003E24BF">
            <w:pPr>
              <w:spacing w:line="360" w:lineRule="auto"/>
              <w:jc w:val="center"/>
              <w:rPr>
                <w:rFonts w:ascii="Times New Roman" w:eastAsia="宋体" w:hAnsi="Times New Roman" w:cs="Times New Roman"/>
                <w:bCs/>
                <w:sz w:val="18"/>
                <w:szCs w:val="18"/>
              </w:rPr>
            </w:pPr>
          </w:p>
        </w:tc>
        <w:tc>
          <w:tcPr>
            <w:tcW w:w="1202" w:type="dxa"/>
            <w:vAlign w:val="center"/>
          </w:tcPr>
          <w:p w14:paraId="251BC32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按时到课，从不缺课；课堂能积极并正确回答问题；课堂交流讨论积极主动；课堂表现总体很好</w:t>
            </w:r>
          </w:p>
        </w:tc>
        <w:tc>
          <w:tcPr>
            <w:tcW w:w="1238" w:type="dxa"/>
            <w:vAlign w:val="center"/>
          </w:tcPr>
          <w:p w14:paraId="3519B08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不无故缺课、迟到早退；课堂能积极并正确回答问题；课堂交流表现良好；课堂表现总体较好</w:t>
            </w:r>
          </w:p>
        </w:tc>
        <w:tc>
          <w:tcPr>
            <w:tcW w:w="1238" w:type="dxa"/>
            <w:vAlign w:val="center"/>
          </w:tcPr>
          <w:p w14:paraId="3596790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不无故缺课、偶尔会有迟到早退；课堂下能正确回答问题；课堂交流表现这中等；课堂表现总体一般</w:t>
            </w:r>
          </w:p>
        </w:tc>
        <w:tc>
          <w:tcPr>
            <w:tcW w:w="1238" w:type="dxa"/>
            <w:vAlign w:val="center"/>
          </w:tcPr>
          <w:p w14:paraId="68AD9B5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偶尔迟到早退；课堂回答问题和相互交流积极性尚可，态度基本端正；课堂总体表现尚可</w:t>
            </w:r>
          </w:p>
        </w:tc>
        <w:tc>
          <w:tcPr>
            <w:tcW w:w="1244" w:type="dxa"/>
            <w:vAlign w:val="center"/>
          </w:tcPr>
          <w:p w14:paraId="672C5ED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偶尔缺课或经常迟到早退；课堂回答问题和相互交流积极性较差，态度不端正；课堂总体表现较差</w:t>
            </w:r>
          </w:p>
        </w:tc>
      </w:tr>
      <w:tr w:rsidR="003E24BF" w14:paraId="03B36BDE" w14:textId="77777777">
        <w:trPr>
          <w:jc w:val="center"/>
        </w:trPr>
        <w:tc>
          <w:tcPr>
            <w:tcW w:w="392" w:type="dxa"/>
            <w:vMerge/>
            <w:vAlign w:val="center"/>
          </w:tcPr>
          <w:p w14:paraId="1ADD3727" w14:textId="77777777" w:rsidR="003E24BF" w:rsidRDefault="003E24BF">
            <w:pPr>
              <w:spacing w:line="360" w:lineRule="auto"/>
              <w:jc w:val="left"/>
              <w:rPr>
                <w:rFonts w:ascii="Times New Roman" w:eastAsia="宋体" w:hAnsi="Times New Roman" w:cs="Times New Roman"/>
                <w:bCs/>
                <w:sz w:val="18"/>
                <w:szCs w:val="18"/>
              </w:rPr>
            </w:pPr>
          </w:p>
        </w:tc>
        <w:tc>
          <w:tcPr>
            <w:tcW w:w="517" w:type="dxa"/>
            <w:vAlign w:val="center"/>
          </w:tcPr>
          <w:p w14:paraId="33998B3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调研报告</w:t>
            </w:r>
          </w:p>
        </w:tc>
        <w:tc>
          <w:tcPr>
            <w:tcW w:w="588" w:type="dxa"/>
            <w:vAlign w:val="center"/>
          </w:tcPr>
          <w:p w14:paraId="247E91B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72" w:type="dxa"/>
            <w:vMerge/>
          </w:tcPr>
          <w:p w14:paraId="26A950C2" w14:textId="77777777" w:rsidR="003E24BF" w:rsidRDefault="003E24BF">
            <w:pPr>
              <w:spacing w:line="360" w:lineRule="auto"/>
              <w:jc w:val="center"/>
              <w:rPr>
                <w:rFonts w:ascii="Times New Roman" w:eastAsia="宋体" w:hAnsi="Times New Roman" w:cs="Times New Roman"/>
                <w:bCs/>
                <w:sz w:val="18"/>
                <w:szCs w:val="18"/>
              </w:rPr>
            </w:pPr>
          </w:p>
        </w:tc>
        <w:tc>
          <w:tcPr>
            <w:tcW w:w="1209" w:type="dxa"/>
            <w:vAlign w:val="center"/>
          </w:tcPr>
          <w:p w14:paraId="488BE13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围绕集成芯片的应用，主题明确，相关产品或电路工作原理、控制流程、功能描述到位，同类产品对比及技术发展前景表述全面。</w:t>
            </w:r>
          </w:p>
        </w:tc>
        <w:tc>
          <w:tcPr>
            <w:tcW w:w="1231" w:type="dxa"/>
            <w:vAlign w:val="center"/>
          </w:tcPr>
          <w:p w14:paraId="394AEFE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围绕集成芯片的应用，主题较明确，相关产品或电路工作原理、控制流程、功能描述较为到位，同类产品对比及技术发展前景表述较全面。</w:t>
            </w:r>
          </w:p>
        </w:tc>
        <w:tc>
          <w:tcPr>
            <w:tcW w:w="1245" w:type="dxa"/>
            <w:vAlign w:val="center"/>
          </w:tcPr>
          <w:p w14:paraId="0AE2B90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围绕集成芯片的应用，主题基本明确，相关产品或电路工作原理、控制流程、功能描述基本到位，同类产品对比及技术发展前景表述基本到位。</w:t>
            </w:r>
          </w:p>
        </w:tc>
        <w:tc>
          <w:tcPr>
            <w:tcW w:w="1231" w:type="dxa"/>
            <w:vAlign w:val="center"/>
          </w:tcPr>
          <w:p w14:paraId="36E207C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围绕集成芯片的应用，主题不够明确，相关产品或电路工作原理、控制流程、功能描述不够到位，同类产品对比及技术发展前景表述不够全面。</w:t>
            </w:r>
          </w:p>
        </w:tc>
        <w:tc>
          <w:tcPr>
            <w:tcW w:w="1244" w:type="dxa"/>
            <w:vAlign w:val="center"/>
          </w:tcPr>
          <w:p w14:paraId="1851584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围绕集成芯片的应用，主题不明确，相关产品或电路工作原理、控制流程、功能描述不到位，无同类产品对比及技术发展前景相关表述。</w:t>
            </w:r>
          </w:p>
        </w:tc>
      </w:tr>
      <w:tr w:rsidR="003E24BF" w14:paraId="753526E2" w14:textId="77777777">
        <w:trPr>
          <w:trHeight w:val="3416"/>
          <w:jc w:val="center"/>
        </w:trPr>
        <w:tc>
          <w:tcPr>
            <w:tcW w:w="392" w:type="dxa"/>
            <w:vMerge/>
            <w:vAlign w:val="center"/>
          </w:tcPr>
          <w:p w14:paraId="153DC43F" w14:textId="77777777" w:rsidR="003E24BF" w:rsidRDefault="003E24BF">
            <w:pPr>
              <w:spacing w:line="360" w:lineRule="auto"/>
              <w:jc w:val="left"/>
              <w:rPr>
                <w:rFonts w:ascii="Times New Roman" w:eastAsia="宋体" w:hAnsi="Times New Roman" w:cs="Times New Roman"/>
                <w:bCs/>
                <w:sz w:val="18"/>
                <w:szCs w:val="18"/>
              </w:rPr>
            </w:pPr>
          </w:p>
        </w:tc>
        <w:tc>
          <w:tcPr>
            <w:tcW w:w="517" w:type="dxa"/>
            <w:vAlign w:val="center"/>
          </w:tcPr>
          <w:p w14:paraId="7D9E58E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w:t>
            </w:r>
          </w:p>
          <w:p w14:paraId="3EC4D88D" w14:textId="77777777" w:rsidR="003E24BF" w:rsidRDefault="003E24BF">
            <w:pPr>
              <w:spacing w:line="360" w:lineRule="auto"/>
              <w:jc w:val="center"/>
              <w:rPr>
                <w:rFonts w:ascii="Times New Roman" w:eastAsia="宋体" w:hAnsi="Times New Roman" w:cs="Times New Roman"/>
                <w:bCs/>
                <w:sz w:val="18"/>
                <w:szCs w:val="18"/>
              </w:rPr>
            </w:pPr>
          </w:p>
          <w:p w14:paraId="20B47C35" w14:textId="77777777" w:rsidR="003E24BF" w:rsidRDefault="003E24BF">
            <w:pPr>
              <w:spacing w:line="360" w:lineRule="auto"/>
              <w:jc w:val="center"/>
              <w:rPr>
                <w:rFonts w:ascii="Times New Roman" w:eastAsia="宋体" w:hAnsi="Times New Roman" w:cs="Times New Roman"/>
                <w:bCs/>
                <w:sz w:val="18"/>
                <w:szCs w:val="18"/>
              </w:rPr>
            </w:pPr>
          </w:p>
        </w:tc>
        <w:tc>
          <w:tcPr>
            <w:tcW w:w="588" w:type="dxa"/>
            <w:vAlign w:val="center"/>
          </w:tcPr>
          <w:p w14:paraId="470DAEB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p w14:paraId="72F42B18" w14:textId="77777777" w:rsidR="003E24BF" w:rsidRDefault="003E24BF">
            <w:pPr>
              <w:snapToGrid w:val="0"/>
              <w:spacing w:line="360" w:lineRule="auto"/>
              <w:jc w:val="center"/>
              <w:rPr>
                <w:rFonts w:ascii="Times New Roman" w:eastAsia="宋体" w:hAnsi="Times New Roman" w:cs="Times New Roman"/>
                <w:bCs/>
                <w:sz w:val="18"/>
                <w:szCs w:val="18"/>
              </w:rPr>
            </w:pPr>
          </w:p>
          <w:p w14:paraId="1C2633A7" w14:textId="77777777" w:rsidR="003E24BF" w:rsidRDefault="003E24BF">
            <w:pPr>
              <w:snapToGrid w:val="0"/>
              <w:spacing w:line="360" w:lineRule="auto"/>
              <w:jc w:val="center"/>
              <w:rPr>
                <w:rFonts w:ascii="Times New Roman" w:eastAsia="宋体" w:hAnsi="Times New Roman" w:cs="Times New Roman"/>
                <w:bCs/>
                <w:sz w:val="18"/>
                <w:szCs w:val="18"/>
              </w:rPr>
            </w:pPr>
          </w:p>
        </w:tc>
        <w:tc>
          <w:tcPr>
            <w:tcW w:w="672" w:type="dxa"/>
            <w:vMerge/>
          </w:tcPr>
          <w:p w14:paraId="009851EF" w14:textId="77777777" w:rsidR="003E24BF" w:rsidRDefault="003E24BF">
            <w:pPr>
              <w:spacing w:line="360" w:lineRule="auto"/>
              <w:jc w:val="center"/>
              <w:rPr>
                <w:rFonts w:ascii="Times New Roman" w:eastAsia="宋体" w:hAnsi="Times New Roman" w:cs="Times New Roman"/>
                <w:bCs/>
                <w:sz w:val="18"/>
                <w:szCs w:val="18"/>
              </w:rPr>
            </w:pPr>
          </w:p>
        </w:tc>
        <w:tc>
          <w:tcPr>
            <w:tcW w:w="1202" w:type="dxa"/>
            <w:vAlign w:val="center"/>
          </w:tcPr>
          <w:p w14:paraId="6E8BDD2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实验实践能力很强，善于独立思考并与教师沟通；实验数据记录非常完整，对实验结果分析正确且非常深入，报告撰写质量很高；上机实验综合表现很好</w:t>
            </w:r>
          </w:p>
        </w:tc>
        <w:tc>
          <w:tcPr>
            <w:tcW w:w="1238" w:type="dxa"/>
            <w:vAlign w:val="center"/>
          </w:tcPr>
          <w:p w14:paraId="06AFAB7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实验实践能力较强，能独立思考并与教师沟通；实验数据记录较为完整，对实验结果分析正确且深入，报告撰写质量较高；上机实验综合表现较好</w:t>
            </w:r>
          </w:p>
        </w:tc>
        <w:tc>
          <w:tcPr>
            <w:tcW w:w="1238" w:type="dxa"/>
            <w:vAlign w:val="center"/>
          </w:tcPr>
          <w:p w14:paraId="1C50A25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实验实践能力一般，能对问题进行一定的思考；实验数据记录基本完整，对实验结果分析基本正确，报告撰写质量一般；上机实验综合表现一般</w:t>
            </w:r>
          </w:p>
        </w:tc>
        <w:tc>
          <w:tcPr>
            <w:tcW w:w="1238" w:type="dxa"/>
            <w:vAlign w:val="center"/>
          </w:tcPr>
          <w:p w14:paraId="5C715F8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实验实践能力尚可，能对问题进行一定的思考；实验数据记录尚可，对实验结果分析深入程度尚可，报告撰写质量基本满足要求；上机实验综合表现尚可</w:t>
            </w:r>
          </w:p>
        </w:tc>
        <w:tc>
          <w:tcPr>
            <w:tcW w:w="1244" w:type="dxa"/>
            <w:vAlign w:val="center"/>
          </w:tcPr>
          <w:p w14:paraId="046A185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上机实验实践能力较差，态度不端；实验数据记录完整度较差，对实验结果分析缺乏或应付了事，报告撰写质量较差；上机实验综合表现较差</w:t>
            </w:r>
          </w:p>
        </w:tc>
      </w:tr>
      <w:tr w:rsidR="003E24BF" w14:paraId="1F9370A3" w14:textId="77777777">
        <w:trPr>
          <w:trHeight w:val="1030"/>
          <w:jc w:val="center"/>
        </w:trPr>
        <w:tc>
          <w:tcPr>
            <w:tcW w:w="392" w:type="dxa"/>
            <w:vMerge/>
            <w:vAlign w:val="center"/>
          </w:tcPr>
          <w:p w14:paraId="1321A56A" w14:textId="77777777" w:rsidR="003E24BF" w:rsidRDefault="003E24BF">
            <w:pPr>
              <w:spacing w:line="360" w:lineRule="auto"/>
              <w:jc w:val="left"/>
              <w:rPr>
                <w:rFonts w:ascii="Times New Roman" w:eastAsia="宋体" w:hAnsi="Times New Roman" w:cs="Times New Roman"/>
                <w:bCs/>
                <w:sz w:val="18"/>
                <w:szCs w:val="18"/>
              </w:rPr>
            </w:pPr>
          </w:p>
        </w:tc>
        <w:tc>
          <w:tcPr>
            <w:tcW w:w="517" w:type="dxa"/>
            <w:vAlign w:val="center"/>
          </w:tcPr>
          <w:p w14:paraId="0CD389F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w:t>
            </w:r>
          </w:p>
        </w:tc>
        <w:tc>
          <w:tcPr>
            <w:tcW w:w="588" w:type="dxa"/>
            <w:vAlign w:val="center"/>
          </w:tcPr>
          <w:p w14:paraId="2A613E0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72" w:type="dxa"/>
            <w:vMerge/>
          </w:tcPr>
          <w:p w14:paraId="6F96205B" w14:textId="77777777" w:rsidR="003E24BF" w:rsidRDefault="003E24BF">
            <w:pPr>
              <w:spacing w:line="360" w:lineRule="auto"/>
              <w:jc w:val="center"/>
              <w:rPr>
                <w:rFonts w:ascii="Times New Roman" w:eastAsia="宋体" w:hAnsi="Times New Roman" w:cs="Times New Roman"/>
                <w:bCs/>
                <w:sz w:val="18"/>
                <w:szCs w:val="18"/>
              </w:rPr>
            </w:pPr>
          </w:p>
        </w:tc>
        <w:tc>
          <w:tcPr>
            <w:tcW w:w="6160" w:type="dxa"/>
            <w:gridSpan w:val="5"/>
          </w:tcPr>
          <w:p w14:paraId="6D6446A1" w14:textId="77777777" w:rsidR="003E24BF" w:rsidRDefault="003E24BF">
            <w:pPr>
              <w:spacing w:line="360" w:lineRule="auto"/>
              <w:jc w:val="center"/>
              <w:rPr>
                <w:rFonts w:ascii="Times New Roman" w:eastAsia="宋体" w:hAnsi="Times New Roman" w:cs="Times New Roman"/>
                <w:bCs/>
                <w:sz w:val="18"/>
                <w:szCs w:val="18"/>
              </w:rPr>
            </w:pPr>
          </w:p>
          <w:p w14:paraId="3AF68D3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见期末试卷评分标准</w:t>
            </w:r>
          </w:p>
        </w:tc>
      </w:tr>
      <w:tr w:rsidR="003E24BF" w14:paraId="56CF3D04" w14:textId="77777777">
        <w:trPr>
          <w:trHeight w:val="1421"/>
          <w:jc w:val="center"/>
        </w:trPr>
        <w:tc>
          <w:tcPr>
            <w:tcW w:w="392" w:type="dxa"/>
            <w:vMerge w:val="restart"/>
            <w:vAlign w:val="center"/>
          </w:tcPr>
          <w:p w14:paraId="7654DCE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tc>
        <w:tc>
          <w:tcPr>
            <w:tcW w:w="517" w:type="dxa"/>
            <w:vAlign w:val="center"/>
          </w:tcPr>
          <w:p w14:paraId="30AB72E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课堂表现</w:t>
            </w:r>
          </w:p>
        </w:tc>
        <w:tc>
          <w:tcPr>
            <w:tcW w:w="588" w:type="dxa"/>
            <w:vAlign w:val="center"/>
          </w:tcPr>
          <w:p w14:paraId="3C63811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72" w:type="dxa"/>
            <w:vMerge w:val="restart"/>
            <w:vAlign w:val="center"/>
          </w:tcPr>
          <w:p w14:paraId="505C87F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202" w:type="dxa"/>
            <w:vAlign w:val="center"/>
          </w:tcPr>
          <w:p w14:paraId="08D9713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18DA0ED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00776A1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002D484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44" w:type="dxa"/>
            <w:vAlign w:val="center"/>
          </w:tcPr>
          <w:p w14:paraId="643B6CF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3AB26DD1" w14:textId="77777777">
        <w:trPr>
          <w:trHeight w:val="1255"/>
          <w:jc w:val="center"/>
        </w:trPr>
        <w:tc>
          <w:tcPr>
            <w:tcW w:w="392" w:type="dxa"/>
            <w:vMerge/>
            <w:vAlign w:val="center"/>
          </w:tcPr>
          <w:p w14:paraId="6764A043" w14:textId="77777777" w:rsidR="003E24BF" w:rsidRDefault="003E24BF">
            <w:pPr>
              <w:spacing w:line="360" w:lineRule="auto"/>
              <w:jc w:val="center"/>
              <w:rPr>
                <w:rFonts w:ascii="Times New Roman" w:eastAsia="宋体" w:hAnsi="Times New Roman" w:cs="Times New Roman"/>
                <w:bCs/>
                <w:sz w:val="18"/>
                <w:szCs w:val="18"/>
              </w:rPr>
            </w:pPr>
          </w:p>
        </w:tc>
        <w:tc>
          <w:tcPr>
            <w:tcW w:w="517" w:type="dxa"/>
            <w:vAlign w:val="center"/>
          </w:tcPr>
          <w:p w14:paraId="1A651411" w14:textId="77777777" w:rsidR="003E24BF" w:rsidRDefault="003E24BF">
            <w:pPr>
              <w:snapToGrid w:val="0"/>
              <w:spacing w:line="360" w:lineRule="auto"/>
              <w:jc w:val="center"/>
              <w:rPr>
                <w:rFonts w:ascii="Times New Roman" w:eastAsia="宋体" w:hAnsi="Times New Roman" w:cs="Times New Roman"/>
                <w:bCs/>
                <w:sz w:val="18"/>
                <w:szCs w:val="18"/>
              </w:rPr>
            </w:pPr>
          </w:p>
          <w:p w14:paraId="32BF8EF8"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调研报告</w:t>
            </w:r>
          </w:p>
        </w:tc>
        <w:tc>
          <w:tcPr>
            <w:tcW w:w="588" w:type="dxa"/>
            <w:vAlign w:val="center"/>
          </w:tcPr>
          <w:p w14:paraId="79DC7BC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72" w:type="dxa"/>
            <w:vMerge/>
            <w:vAlign w:val="center"/>
          </w:tcPr>
          <w:p w14:paraId="1A86AB7D" w14:textId="77777777" w:rsidR="003E24BF" w:rsidRDefault="003E24BF">
            <w:pPr>
              <w:spacing w:line="360" w:lineRule="auto"/>
              <w:jc w:val="center"/>
              <w:rPr>
                <w:rFonts w:ascii="Times New Roman" w:eastAsia="宋体" w:hAnsi="Times New Roman" w:cs="Times New Roman"/>
                <w:bCs/>
                <w:sz w:val="18"/>
                <w:szCs w:val="18"/>
              </w:rPr>
            </w:pPr>
          </w:p>
        </w:tc>
        <w:tc>
          <w:tcPr>
            <w:tcW w:w="1202" w:type="dxa"/>
            <w:vAlign w:val="center"/>
          </w:tcPr>
          <w:p w14:paraId="3B6D947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75E603C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142AF17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4E7EEAF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44" w:type="dxa"/>
            <w:vAlign w:val="center"/>
          </w:tcPr>
          <w:p w14:paraId="7608625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30CDF5A0" w14:textId="77777777">
        <w:trPr>
          <w:jc w:val="center"/>
        </w:trPr>
        <w:tc>
          <w:tcPr>
            <w:tcW w:w="392" w:type="dxa"/>
            <w:vMerge/>
            <w:vAlign w:val="center"/>
          </w:tcPr>
          <w:p w14:paraId="6A2BB148" w14:textId="77777777" w:rsidR="003E24BF" w:rsidRDefault="003E24BF">
            <w:pPr>
              <w:spacing w:line="360" w:lineRule="auto"/>
              <w:jc w:val="left"/>
              <w:rPr>
                <w:rFonts w:ascii="Times New Roman" w:eastAsia="宋体" w:hAnsi="Times New Roman" w:cs="Times New Roman"/>
                <w:bCs/>
                <w:sz w:val="18"/>
                <w:szCs w:val="18"/>
              </w:rPr>
            </w:pPr>
          </w:p>
        </w:tc>
        <w:tc>
          <w:tcPr>
            <w:tcW w:w="517" w:type="dxa"/>
            <w:vAlign w:val="center"/>
          </w:tcPr>
          <w:p w14:paraId="293D0680" w14:textId="77777777" w:rsidR="003E24BF" w:rsidRDefault="003E24BF">
            <w:pPr>
              <w:spacing w:line="360" w:lineRule="auto"/>
              <w:jc w:val="center"/>
              <w:rPr>
                <w:rFonts w:ascii="Times New Roman" w:eastAsia="宋体" w:hAnsi="Times New Roman" w:cs="Times New Roman"/>
                <w:bCs/>
                <w:sz w:val="18"/>
                <w:szCs w:val="18"/>
              </w:rPr>
            </w:pPr>
          </w:p>
          <w:p w14:paraId="252F333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w:t>
            </w:r>
          </w:p>
          <w:p w14:paraId="1ECBBEB6" w14:textId="77777777" w:rsidR="003E24BF" w:rsidRDefault="003E24BF">
            <w:pPr>
              <w:spacing w:line="360" w:lineRule="auto"/>
              <w:jc w:val="center"/>
              <w:rPr>
                <w:rFonts w:ascii="Times New Roman" w:eastAsia="宋体" w:hAnsi="Times New Roman" w:cs="Times New Roman"/>
                <w:bCs/>
                <w:sz w:val="18"/>
                <w:szCs w:val="18"/>
              </w:rPr>
            </w:pPr>
          </w:p>
        </w:tc>
        <w:tc>
          <w:tcPr>
            <w:tcW w:w="588" w:type="dxa"/>
            <w:vAlign w:val="center"/>
          </w:tcPr>
          <w:p w14:paraId="096012C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72" w:type="dxa"/>
            <w:vMerge/>
          </w:tcPr>
          <w:p w14:paraId="45BD1AC8"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02" w:type="dxa"/>
            <w:vAlign w:val="center"/>
          </w:tcPr>
          <w:p w14:paraId="02B9573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1B542D7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07618043"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428233C6"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44" w:type="dxa"/>
            <w:vAlign w:val="center"/>
          </w:tcPr>
          <w:p w14:paraId="18091DE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5AF371BC" w14:textId="77777777">
        <w:trPr>
          <w:jc w:val="center"/>
        </w:trPr>
        <w:tc>
          <w:tcPr>
            <w:tcW w:w="392" w:type="dxa"/>
            <w:vMerge/>
            <w:vAlign w:val="center"/>
          </w:tcPr>
          <w:p w14:paraId="6854BD82" w14:textId="77777777" w:rsidR="003E24BF" w:rsidRDefault="003E24BF">
            <w:pPr>
              <w:spacing w:line="360" w:lineRule="auto"/>
              <w:jc w:val="left"/>
              <w:rPr>
                <w:rFonts w:ascii="Times New Roman" w:eastAsia="宋体" w:hAnsi="Times New Roman" w:cs="Times New Roman"/>
                <w:bCs/>
                <w:sz w:val="18"/>
                <w:szCs w:val="18"/>
              </w:rPr>
            </w:pPr>
          </w:p>
        </w:tc>
        <w:tc>
          <w:tcPr>
            <w:tcW w:w="517" w:type="dxa"/>
            <w:vAlign w:val="center"/>
          </w:tcPr>
          <w:p w14:paraId="15F721E2" w14:textId="77777777" w:rsidR="003E24BF" w:rsidRDefault="003E24BF">
            <w:pPr>
              <w:spacing w:line="360" w:lineRule="auto"/>
              <w:jc w:val="center"/>
              <w:rPr>
                <w:rFonts w:ascii="Times New Roman" w:eastAsia="宋体" w:hAnsi="Times New Roman" w:cs="Times New Roman"/>
                <w:bCs/>
                <w:sz w:val="18"/>
                <w:szCs w:val="18"/>
              </w:rPr>
            </w:pPr>
          </w:p>
          <w:p w14:paraId="44DBA60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w:t>
            </w:r>
          </w:p>
          <w:p w14:paraId="397D4CF6" w14:textId="77777777" w:rsidR="003E24BF" w:rsidRDefault="003E24BF">
            <w:pPr>
              <w:spacing w:line="360" w:lineRule="auto"/>
              <w:jc w:val="center"/>
              <w:rPr>
                <w:rFonts w:ascii="Times New Roman" w:eastAsia="宋体" w:hAnsi="Times New Roman" w:cs="Times New Roman"/>
                <w:bCs/>
                <w:sz w:val="18"/>
                <w:szCs w:val="18"/>
              </w:rPr>
            </w:pPr>
          </w:p>
        </w:tc>
        <w:tc>
          <w:tcPr>
            <w:tcW w:w="588" w:type="dxa"/>
            <w:vAlign w:val="center"/>
          </w:tcPr>
          <w:p w14:paraId="16FE3AD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72" w:type="dxa"/>
            <w:vMerge/>
          </w:tcPr>
          <w:p w14:paraId="3224B3F5"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6160" w:type="dxa"/>
            <w:gridSpan w:val="5"/>
            <w:vAlign w:val="center"/>
          </w:tcPr>
          <w:p w14:paraId="45189406"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见期末试卷评分标准</w:t>
            </w:r>
          </w:p>
        </w:tc>
      </w:tr>
      <w:tr w:rsidR="003E24BF" w14:paraId="69DC5A63" w14:textId="77777777">
        <w:trPr>
          <w:trHeight w:val="970"/>
          <w:jc w:val="center"/>
        </w:trPr>
        <w:tc>
          <w:tcPr>
            <w:tcW w:w="392" w:type="dxa"/>
            <w:vMerge w:val="restart"/>
            <w:vAlign w:val="center"/>
          </w:tcPr>
          <w:p w14:paraId="485F250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c>
          <w:tcPr>
            <w:tcW w:w="517" w:type="dxa"/>
            <w:vAlign w:val="center"/>
          </w:tcPr>
          <w:p w14:paraId="051CF87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课堂表现</w:t>
            </w:r>
          </w:p>
        </w:tc>
        <w:tc>
          <w:tcPr>
            <w:tcW w:w="588" w:type="dxa"/>
            <w:vAlign w:val="center"/>
          </w:tcPr>
          <w:p w14:paraId="4375463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72" w:type="dxa"/>
            <w:vMerge w:val="restart"/>
            <w:vAlign w:val="center"/>
          </w:tcPr>
          <w:p w14:paraId="0513D3C0"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202" w:type="dxa"/>
            <w:vAlign w:val="center"/>
          </w:tcPr>
          <w:p w14:paraId="64AF1476"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2BB0D70C"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3A36BB94"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60C6FCE6"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44" w:type="dxa"/>
            <w:vAlign w:val="center"/>
          </w:tcPr>
          <w:p w14:paraId="4CE0DF1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48016073" w14:textId="77777777">
        <w:trPr>
          <w:jc w:val="center"/>
        </w:trPr>
        <w:tc>
          <w:tcPr>
            <w:tcW w:w="392" w:type="dxa"/>
            <w:vMerge/>
            <w:vAlign w:val="center"/>
          </w:tcPr>
          <w:p w14:paraId="458475A9" w14:textId="77777777" w:rsidR="003E24BF" w:rsidRDefault="003E24BF">
            <w:pPr>
              <w:spacing w:line="360" w:lineRule="auto"/>
              <w:jc w:val="left"/>
              <w:rPr>
                <w:rFonts w:ascii="Times New Roman" w:eastAsia="宋体" w:hAnsi="Times New Roman" w:cs="Times New Roman"/>
                <w:bCs/>
                <w:sz w:val="18"/>
                <w:szCs w:val="18"/>
              </w:rPr>
            </w:pPr>
          </w:p>
        </w:tc>
        <w:tc>
          <w:tcPr>
            <w:tcW w:w="517" w:type="dxa"/>
            <w:vAlign w:val="center"/>
          </w:tcPr>
          <w:p w14:paraId="05A2AB3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调研报告</w:t>
            </w:r>
          </w:p>
        </w:tc>
        <w:tc>
          <w:tcPr>
            <w:tcW w:w="588" w:type="dxa"/>
            <w:vAlign w:val="center"/>
          </w:tcPr>
          <w:p w14:paraId="4C900AA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72" w:type="dxa"/>
            <w:vMerge/>
          </w:tcPr>
          <w:p w14:paraId="4CF51A5B"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02" w:type="dxa"/>
            <w:vAlign w:val="center"/>
          </w:tcPr>
          <w:p w14:paraId="7200FAA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45" w:type="dxa"/>
            <w:vAlign w:val="center"/>
          </w:tcPr>
          <w:p w14:paraId="2A9D0AED"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1" w:type="dxa"/>
            <w:vAlign w:val="center"/>
          </w:tcPr>
          <w:p w14:paraId="65B8DE5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45" w:type="dxa"/>
            <w:vAlign w:val="center"/>
          </w:tcPr>
          <w:p w14:paraId="0037A5CD"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7" w:type="dxa"/>
            <w:vAlign w:val="center"/>
          </w:tcPr>
          <w:p w14:paraId="71E0614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30FDB98F" w14:textId="77777777">
        <w:trPr>
          <w:jc w:val="center"/>
        </w:trPr>
        <w:tc>
          <w:tcPr>
            <w:tcW w:w="392" w:type="dxa"/>
            <w:vMerge/>
            <w:vAlign w:val="center"/>
          </w:tcPr>
          <w:p w14:paraId="77DDFAB5" w14:textId="77777777" w:rsidR="003E24BF" w:rsidRDefault="003E24BF">
            <w:pPr>
              <w:spacing w:line="360" w:lineRule="auto"/>
              <w:jc w:val="left"/>
              <w:rPr>
                <w:rFonts w:ascii="Times New Roman" w:eastAsia="宋体" w:hAnsi="Times New Roman" w:cs="Times New Roman"/>
                <w:bCs/>
                <w:sz w:val="18"/>
                <w:szCs w:val="18"/>
              </w:rPr>
            </w:pPr>
          </w:p>
        </w:tc>
        <w:tc>
          <w:tcPr>
            <w:tcW w:w="517" w:type="dxa"/>
            <w:vAlign w:val="center"/>
          </w:tcPr>
          <w:p w14:paraId="19E7F747" w14:textId="77777777" w:rsidR="003E24BF" w:rsidRDefault="003E24BF">
            <w:pPr>
              <w:spacing w:line="360" w:lineRule="auto"/>
              <w:jc w:val="center"/>
              <w:rPr>
                <w:rFonts w:ascii="Times New Roman" w:eastAsia="宋体" w:hAnsi="Times New Roman" w:cs="Times New Roman"/>
                <w:bCs/>
                <w:sz w:val="18"/>
                <w:szCs w:val="18"/>
              </w:rPr>
            </w:pPr>
          </w:p>
          <w:p w14:paraId="73062CA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w:t>
            </w:r>
          </w:p>
          <w:p w14:paraId="4EEB8537" w14:textId="77777777" w:rsidR="003E24BF" w:rsidRDefault="003E24BF">
            <w:pPr>
              <w:spacing w:line="360" w:lineRule="auto"/>
              <w:jc w:val="center"/>
              <w:rPr>
                <w:rFonts w:ascii="Times New Roman" w:eastAsia="宋体" w:hAnsi="Times New Roman" w:cs="Times New Roman"/>
                <w:bCs/>
                <w:sz w:val="18"/>
                <w:szCs w:val="18"/>
              </w:rPr>
            </w:pPr>
          </w:p>
        </w:tc>
        <w:tc>
          <w:tcPr>
            <w:tcW w:w="588" w:type="dxa"/>
            <w:vAlign w:val="center"/>
          </w:tcPr>
          <w:p w14:paraId="3C626FB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35%</w:t>
            </w:r>
          </w:p>
        </w:tc>
        <w:tc>
          <w:tcPr>
            <w:tcW w:w="672" w:type="dxa"/>
            <w:vMerge/>
          </w:tcPr>
          <w:p w14:paraId="27648611"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02" w:type="dxa"/>
            <w:vAlign w:val="center"/>
          </w:tcPr>
          <w:p w14:paraId="5677F1B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52802A5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19E5C61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1EED42D0"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44" w:type="dxa"/>
            <w:vAlign w:val="center"/>
          </w:tcPr>
          <w:p w14:paraId="0F28F2F7"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05E449EA" w14:textId="77777777">
        <w:trPr>
          <w:jc w:val="center"/>
        </w:trPr>
        <w:tc>
          <w:tcPr>
            <w:tcW w:w="392" w:type="dxa"/>
            <w:vMerge/>
            <w:tcBorders>
              <w:bottom w:val="single" w:sz="12" w:space="0" w:color="auto"/>
            </w:tcBorders>
            <w:vAlign w:val="center"/>
          </w:tcPr>
          <w:p w14:paraId="10C475E6" w14:textId="77777777" w:rsidR="003E24BF" w:rsidRDefault="003E24BF">
            <w:pPr>
              <w:spacing w:line="360" w:lineRule="auto"/>
              <w:jc w:val="left"/>
              <w:rPr>
                <w:rFonts w:ascii="Times New Roman" w:eastAsia="宋体" w:hAnsi="Times New Roman" w:cs="Times New Roman"/>
                <w:bCs/>
                <w:sz w:val="18"/>
                <w:szCs w:val="18"/>
              </w:rPr>
            </w:pPr>
          </w:p>
        </w:tc>
        <w:tc>
          <w:tcPr>
            <w:tcW w:w="517" w:type="dxa"/>
            <w:tcBorders>
              <w:bottom w:val="single" w:sz="12" w:space="0" w:color="auto"/>
            </w:tcBorders>
            <w:vAlign w:val="center"/>
          </w:tcPr>
          <w:p w14:paraId="5BEBAEF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期末</w:t>
            </w:r>
          </w:p>
          <w:p w14:paraId="7BA39B88" w14:textId="77777777" w:rsidR="003E24BF" w:rsidRDefault="003E24BF">
            <w:pPr>
              <w:spacing w:line="360" w:lineRule="auto"/>
              <w:jc w:val="center"/>
              <w:rPr>
                <w:rFonts w:ascii="Times New Roman" w:eastAsia="宋体" w:hAnsi="Times New Roman" w:cs="Times New Roman"/>
                <w:bCs/>
                <w:sz w:val="18"/>
                <w:szCs w:val="18"/>
              </w:rPr>
            </w:pPr>
          </w:p>
        </w:tc>
        <w:tc>
          <w:tcPr>
            <w:tcW w:w="588" w:type="dxa"/>
            <w:tcBorders>
              <w:bottom w:val="single" w:sz="12" w:space="0" w:color="auto"/>
            </w:tcBorders>
            <w:vAlign w:val="center"/>
          </w:tcPr>
          <w:p w14:paraId="4E92A8E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72" w:type="dxa"/>
            <w:vMerge/>
            <w:tcBorders>
              <w:bottom w:val="single" w:sz="12" w:space="0" w:color="auto"/>
            </w:tcBorders>
          </w:tcPr>
          <w:p w14:paraId="6B660FA9"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6160" w:type="dxa"/>
            <w:gridSpan w:val="5"/>
            <w:tcBorders>
              <w:bottom w:val="single" w:sz="12" w:space="0" w:color="auto"/>
            </w:tcBorders>
            <w:vAlign w:val="center"/>
          </w:tcPr>
          <w:p w14:paraId="4573C89F"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见期末试卷评分标准</w:t>
            </w:r>
          </w:p>
        </w:tc>
      </w:tr>
    </w:tbl>
    <w:p w14:paraId="21F45ACB"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5.3 </w:t>
      </w:r>
      <w:r>
        <w:rPr>
          <w:rFonts w:ascii="Times New Roman" w:eastAsia="宋体" w:hAnsi="Times New Roman" w:cs="Times New Roman"/>
          <w:bCs/>
        </w:rPr>
        <w:t>课程目标达成度评价</w:t>
      </w:r>
    </w:p>
    <w:p w14:paraId="364BEDD8"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6</w:t>
      </w:r>
      <w:r>
        <w:rPr>
          <w:rFonts w:ascii="Times New Roman" w:eastAsia="宋体" w:hAnsi="Times New Roman" w:cs="Times New Roman"/>
          <w:szCs w:val="21"/>
        </w:rPr>
        <w:t>所列的各考核环节支撑课程目标的权值，本课程的课程目标达成度评价方法如下表</w:t>
      </w:r>
      <w:r>
        <w:rPr>
          <w:rFonts w:ascii="Times New Roman" w:eastAsia="宋体" w:hAnsi="Times New Roman" w:cs="Times New Roman"/>
          <w:szCs w:val="21"/>
        </w:rPr>
        <w:t>7</w:t>
      </w:r>
      <w:r>
        <w:rPr>
          <w:rFonts w:ascii="Times New Roman" w:eastAsia="宋体" w:hAnsi="Times New Roman" w:cs="Times New Roman"/>
          <w:szCs w:val="21"/>
        </w:rPr>
        <w:t>所示。</w:t>
      </w:r>
    </w:p>
    <w:p w14:paraId="19F057FB"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7</w:t>
      </w:r>
      <w:r>
        <w:rPr>
          <w:bCs/>
          <w:sz w:val="21"/>
          <w:szCs w:val="21"/>
        </w:rPr>
        <w:t>课程目标达成度评价方法</w:t>
      </w:r>
    </w:p>
    <w:tbl>
      <w:tblPr>
        <w:tblW w:w="906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75"/>
        <w:gridCol w:w="1134"/>
        <w:gridCol w:w="6959"/>
      </w:tblGrid>
      <w:tr w:rsidR="003E24BF" w14:paraId="729CF6B4" w14:textId="77777777">
        <w:trPr>
          <w:trHeight w:val="578"/>
          <w:jc w:val="center"/>
        </w:trPr>
        <w:tc>
          <w:tcPr>
            <w:tcW w:w="975" w:type="dxa"/>
            <w:tcBorders>
              <w:top w:val="single" w:sz="12" w:space="0" w:color="auto"/>
            </w:tcBorders>
            <w:shd w:val="clear" w:color="auto" w:fill="D9D9D9"/>
            <w:vAlign w:val="center"/>
          </w:tcPr>
          <w:p w14:paraId="346BE9D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w:t>
            </w:r>
          </w:p>
          <w:p w14:paraId="2AF7872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目标</w:t>
            </w:r>
          </w:p>
        </w:tc>
        <w:tc>
          <w:tcPr>
            <w:tcW w:w="1134" w:type="dxa"/>
            <w:tcBorders>
              <w:top w:val="single" w:sz="12" w:space="0" w:color="auto"/>
            </w:tcBorders>
            <w:shd w:val="clear" w:color="auto" w:fill="D9D9D9"/>
            <w:vAlign w:val="center"/>
          </w:tcPr>
          <w:p w14:paraId="75096C3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w:t>
            </w:r>
          </w:p>
          <w:p w14:paraId="0588590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环节</w:t>
            </w:r>
          </w:p>
        </w:tc>
        <w:tc>
          <w:tcPr>
            <w:tcW w:w="6959" w:type="dxa"/>
            <w:tcBorders>
              <w:top w:val="single" w:sz="12" w:space="0" w:color="auto"/>
            </w:tcBorders>
            <w:shd w:val="clear" w:color="auto" w:fill="D9D9D9"/>
            <w:vAlign w:val="center"/>
          </w:tcPr>
          <w:p w14:paraId="5ACC81D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评价方法</w:t>
            </w:r>
          </w:p>
        </w:tc>
      </w:tr>
      <w:tr w:rsidR="003E24BF" w14:paraId="5A3415AE" w14:textId="77777777">
        <w:trPr>
          <w:jc w:val="center"/>
        </w:trPr>
        <w:tc>
          <w:tcPr>
            <w:tcW w:w="975" w:type="dxa"/>
            <w:vAlign w:val="center"/>
          </w:tcPr>
          <w:p w14:paraId="0AB1580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134" w:type="dxa"/>
            <w:vAlign w:val="center"/>
          </w:tcPr>
          <w:p w14:paraId="508B7330"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课堂表现</w:t>
            </w:r>
          </w:p>
          <w:p w14:paraId="10CEE66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调研报告、实验、</w:t>
            </w:r>
          </w:p>
          <w:p w14:paraId="6C6AFCAC"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期末</w:t>
            </w:r>
          </w:p>
        </w:tc>
        <w:tc>
          <w:tcPr>
            <w:tcW w:w="6959" w:type="dxa"/>
            <w:vAlign w:val="center"/>
          </w:tcPr>
          <w:p w14:paraId="5F6C5635"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object w:dxaOrig="6658" w:dyaOrig="1038" w14:anchorId="60F02AFA">
                <v:shape id="_x0000_i1093" type="#_x0000_t75" style="width:332.9pt;height:52.35pt" o:ole="">
                  <v:imagedata r:id="rId174" o:title=""/>
                </v:shape>
                <o:OLEObject Type="Embed" ProgID="Equation.3" ShapeID="_x0000_i1093" DrawAspect="Content" ObjectID="_1759839835" r:id="rId175"/>
              </w:object>
            </w:r>
          </w:p>
        </w:tc>
      </w:tr>
      <w:tr w:rsidR="003E24BF" w14:paraId="616185B0" w14:textId="77777777">
        <w:trPr>
          <w:jc w:val="center"/>
        </w:trPr>
        <w:tc>
          <w:tcPr>
            <w:tcW w:w="975" w:type="dxa"/>
            <w:vAlign w:val="center"/>
          </w:tcPr>
          <w:p w14:paraId="1B3099A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134" w:type="dxa"/>
            <w:vAlign w:val="center"/>
          </w:tcPr>
          <w:p w14:paraId="3283E65A"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课堂表现</w:t>
            </w:r>
          </w:p>
          <w:p w14:paraId="0928CB23"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调研报告、实验、</w:t>
            </w:r>
          </w:p>
          <w:p w14:paraId="7D05B948"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期末</w:t>
            </w:r>
          </w:p>
        </w:tc>
        <w:tc>
          <w:tcPr>
            <w:tcW w:w="6959" w:type="dxa"/>
            <w:vAlign w:val="center"/>
          </w:tcPr>
          <w:p w14:paraId="5FA1E881" w14:textId="77777777" w:rsidR="003E24BF" w:rsidRDefault="00000000">
            <w:pPr>
              <w:spacing w:line="360" w:lineRule="auto"/>
              <w:ind w:left="1080" w:hangingChars="600" w:hanging="1080"/>
              <w:jc w:val="left"/>
              <w:rPr>
                <w:rFonts w:ascii="Times New Roman" w:eastAsia="宋体" w:hAnsi="Times New Roman" w:cs="Times New Roman"/>
                <w:sz w:val="18"/>
                <w:szCs w:val="18"/>
              </w:rPr>
            </w:pPr>
            <w:r>
              <w:rPr>
                <w:rFonts w:ascii="Times New Roman" w:eastAsia="宋体" w:hAnsi="Times New Roman" w:cs="Times New Roman"/>
                <w:sz w:val="18"/>
                <w:szCs w:val="18"/>
              </w:rPr>
              <w:object w:dxaOrig="6639" w:dyaOrig="1025" w14:anchorId="78AD9547">
                <v:shape id="_x0000_i1094" type="#_x0000_t75" style="width:331.95pt;height:51.45pt" o:ole="">
                  <v:imagedata r:id="rId176" o:title=""/>
                </v:shape>
                <o:OLEObject Type="Embed" ProgID="Equation.3" ShapeID="_x0000_i1094" DrawAspect="Content" ObjectID="_1759839836" r:id="rId177"/>
              </w:object>
            </w:r>
          </w:p>
        </w:tc>
      </w:tr>
      <w:tr w:rsidR="003E24BF" w14:paraId="1416B8D0" w14:textId="77777777">
        <w:trPr>
          <w:jc w:val="center"/>
        </w:trPr>
        <w:tc>
          <w:tcPr>
            <w:tcW w:w="975" w:type="dxa"/>
            <w:tcBorders>
              <w:bottom w:val="single" w:sz="12" w:space="0" w:color="auto"/>
            </w:tcBorders>
            <w:vAlign w:val="center"/>
          </w:tcPr>
          <w:p w14:paraId="75528F3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134" w:type="dxa"/>
            <w:tcBorders>
              <w:bottom w:val="single" w:sz="12" w:space="0" w:color="auto"/>
            </w:tcBorders>
            <w:vAlign w:val="center"/>
          </w:tcPr>
          <w:p w14:paraId="7B4C5E55"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课堂表现</w:t>
            </w:r>
          </w:p>
          <w:p w14:paraId="3BCBD5B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调研报告、实验、</w:t>
            </w:r>
          </w:p>
          <w:p w14:paraId="15D3C566"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期末</w:t>
            </w:r>
          </w:p>
        </w:tc>
        <w:tc>
          <w:tcPr>
            <w:tcW w:w="6959" w:type="dxa"/>
            <w:tcBorders>
              <w:bottom w:val="single" w:sz="12" w:space="0" w:color="auto"/>
            </w:tcBorders>
            <w:vAlign w:val="center"/>
          </w:tcPr>
          <w:p w14:paraId="784898B1" w14:textId="77777777" w:rsidR="003E24BF" w:rsidRDefault="00000000">
            <w:pPr>
              <w:spacing w:line="360" w:lineRule="auto"/>
              <w:ind w:left="900" w:hangingChars="500" w:hanging="900"/>
              <w:rPr>
                <w:rFonts w:ascii="Times New Roman" w:eastAsia="宋体" w:hAnsi="Times New Roman" w:cs="Times New Roman"/>
                <w:sz w:val="18"/>
                <w:szCs w:val="18"/>
              </w:rPr>
            </w:pPr>
            <w:r>
              <w:rPr>
                <w:rFonts w:ascii="Times New Roman" w:eastAsia="宋体" w:hAnsi="Times New Roman" w:cs="Times New Roman"/>
                <w:sz w:val="18"/>
                <w:szCs w:val="18"/>
              </w:rPr>
              <w:object w:dxaOrig="6639" w:dyaOrig="1049" w14:anchorId="3644CA8A">
                <v:shape id="_x0000_i1095" type="#_x0000_t75" style="width:331.95pt;height:52.35pt" o:ole="">
                  <v:imagedata r:id="rId178" o:title=""/>
                </v:shape>
                <o:OLEObject Type="Embed" ProgID="Equation.3" ShapeID="_x0000_i1095" DrawAspect="Content" ObjectID="_1759839837" r:id="rId179"/>
              </w:object>
            </w:r>
          </w:p>
        </w:tc>
      </w:tr>
    </w:tbl>
    <w:p w14:paraId="46BCB670"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六、持续改进</w:t>
      </w:r>
    </w:p>
    <w:p w14:paraId="50AFCD57" w14:textId="77777777" w:rsidR="003E24BF" w:rsidRDefault="00000000">
      <w:pPr>
        <w:pStyle w:val="a4"/>
        <w:spacing w:beforeLines="30" w:before="93" w:afterLines="30" w:after="93" w:line="360" w:lineRule="auto"/>
        <w:ind w:firstLineChars="200" w:firstLine="420"/>
        <w:rPr>
          <w:bCs/>
          <w:sz w:val="21"/>
          <w:szCs w:val="21"/>
        </w:rPr>
      </w:pPr>
      <w:r>
        <w:rPr>
          <w:bCs/>
          <w:sz w:val="21"/>
          <w:szCs w:val="21"/>
        </w:rPr>
        <w:t>本课程根据课堂表现、调研报告、实验和期末考试、课程目标评价值、学生、教学督导和同行的反馈，及时掌握学生的学习动态和学习状况，课后总结并改进教学中的不足。有些问题合理安排在下一轮课程教学中做好改进并提高教学成效，确保课程目标的实现和相应毕业要求指标点顺利达成。</w:t>
      </w:r>
    </w:p>
    <w:p w14:paraId="0365569B"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七、推荐教材和主要参考书目</w:t>
      </w:r>
    </w:p>
    <w:p w14:paraId="61B81D2C" w14:textId="77777777" w:rsidR="003E24BF" w:rsidRDefault="00000000">
      <w:pPr>
        <w:widowControl/>
        <w:adjustRightInd w:val="0"/>
        <w:snapToGrid w:val="0"/>
        <w:spacing w:line="360" w:lineRule="auto"/>
        <w:ind w:firstLine="420"/>
        <w:jc w:val="left"/>
        <w:rPr>
          <w:rFonts w:ascii="Times New Roman" w:eastAsia="宋体" w:hAnsi="Times New Roman" w:cs="Times New Roman"/>
          <w:bCs/>
          <w:szCs w:val="21"/>
        </w:rPr>
      </w:pPr>
      <w:r>
        <w:rPr>
          <w:rFonts w:ascii="Times New Roman" w:eastAsia="宋体" w:hAnsi="Times New Roman" w:cs="Times New Roman"/>
          <w:bCs/>
          <w:szCs w:val="21"/>
        </w:rPr>
        <w:t xml:space="preserve">7.1 </w:t>
      </w:r>
      <w:r>
        <w:rPr>
          <w:rFonts w:ascii="Times New Roman" w:eastAsia="宋体" w:hAnsi="Times New Roman" w:cs="Times New Roman"/>
          <w:bCs/>
          <w:szCs w:val="21"/>
        </w:rPr>
        <w:t>推荐教材</w:t>
      </w:r>
    </w:p>
    <w:p w14:paraId="6F4408E8" w14:textId="77777777" w:rsidR="003E24BF" w:rsidRDefault="00000000">
      <w:pPr>
        <w:widowControl/>
        <w:adjustRightInd w:val="0"/>
        <w:snapToGrid w:val="0"/>
        <w:spacing w:line="360" w:lineRule="auto"/>
        <w:ind w:firstLine="420"/>
        <w:jc w:val="left"/>
        <w:rPr>
          <w:rFonts w:ascii="Times New Roman" w:eastAsia="宋体" w:hAnsi="Times New Roman" w:cs="Times New Roman"/>
          <w:bCs/>
          <w:szCs w:val="21"/>
        </w:rPr>
      </w:pPr>
      <w:r>
        <w:rPr>
          <w:rFonts w:ascii="Times New Roman" w:eastAsia="宋体" w:hAnsi="Times New Roman" w:cs="Times New Roman"/>
          <w:bCs/>
          <w:szCs w:val="21"/>
        </w:rPr>
        <w:t xml:space="preserve">[1] </w:t>
      </w:r>
      <w:r>
        <w:rPr>
          <w:rFonts w:ascii="Times New Roman" w:eastAsia="宋体" w:hAnsi="Times New Roman" w:cs="Times New Roman"/>
          <w:bCs/>
          <w:szCs w:val="21"/>
        </w:rPr>
        <w:t>刘伟、苗汇静，集成电路原理及应用，第</w:t>
      </w:r>
      <w:r>
        <w:rPr>
          <w:rFonts w:ascii="Times New Roman" w:eastAsia="宋体" w:hAnsi="Times New Roman" w:cs="Times New Roman"/>
          <w:bCs/>
          <w:szCs w:val="21"/>
        </w:rPr>
        <w:t>4</w:t>
      </w:r>
      <w:r>
        <w:rPr>
          <w:rFonts w:ascii="Times New Roman" w:eastAsia="宋体" w:hAnsi="Times New Roman" w:cs="Times New Roman"/>
          <w:bCs/>
          <w:szCs w:val="21"/>
        </w:rPr>
        <w:t>版，电子工业出版社，</w:t>
      </w:r>
      <w:r>
        <w:rPr>
          <w:rFonts w:ascii="Times New Roman" w:eastAsia="宋体" w:hAnsi="Times New Roman" w:cs="Times New Roman"/>
          <w:bCs/>
          <w:szCs w:val="21"/>
        </w:rPr>
        <w:t>2018</w:t>
      </w:r>
    </w:p>
    <w:p w14:paraId="2016AA03" w14:textId="77777777" w:rsidR="003E24BF" w:rsidRDefault="00000000">
      <w:pPr>
        <w:widowControl/>
        <w:adjustRightInd w:val="0"/>
        <w:snapToGrid w:val="0"/>
        <w:spacing w:line="360" w:lineRule="auto"/>
        <w:ind w:firstLine="420"/>
        <w:jc w:val="left"/>
        <w:rPr>
          <w:rFonts w:ascii="Times New Roman" w:eastAsia="宋体" w:hAnsi="Times New Roman" w:cs="Times New Roman"/>
          <w:bCs/>
          <w:szCs w:val="21"/>
        </w:rPr>
      </w:pPr>
      <w:r>
        <w:rPr>
          <w:rFonts w:ascii="Times New Roman" w:eastAsia="宋体" w:hAnsi="Times New Roman" w:cs="Times New Roman"/>
          <w:bCs/>
          <w:szCs w:val="21"/>
        </w:rPr>
        <w:t xml:space="preserve">7.2 </w:t>
      </w:r>
      <w:r>
        <w:rPr>
          <w:rFonts w:ascii="Times New Roman" w:eastAsia="宋体" w:hAnsi="Times New Roman" w:cs="Times New Roman"/>
          <w:bCs/>
          <w:szCs w:val="21"/>
        </w:rPr>
        <w:t>主要参考书目</w:t>
      </w:r>
    </w:p>
    <w:p w14:paraId="20850723" w14:textId="77777777" w:rsidR="003E24BF" w:rsidRDefault="00000000">
      <w:pPr>
        <w:widowControl/>
        <w:adjustRightInd w:val="0"/>
        <w:snapToGrid w:val="0"/>
        <w:spacing w:line="360" w:lineRule="auto"/>
        <w:ind w:firstLine="420"/>
        <w:jc w:val="left"/>
        <w:rPr>
          <w:rFonts w:ascii="Times New Roman" w:eastAsia="宋体" w:hAnsi="Times New Roman" w:cs="Times New Roman"/>
          <w:bCs/>
          <w:szCs w:val="21"/>
        </w:rPr>
      </w:pPr>
      <w:r>
        <w:rPr>
          <w:rFonts w:ascii="Times New Roman" w:eastAsia="宋体" w:hAnsi="Times New Roman" w:cs="Times New Roman"/>
          <w:bCs/>
          <w:szCs w:val="21"/>
        </w:rPr>
        <w:t xml:space="preserve">[1] </w:t>
      </w:r>
      <w:r>
        <w:rPr>
          <w:rFonts w:ascii="Times New Roman" w:eastAsia="宋体" w:hAnsi="Times New Roman" w:cs="Times New Roman"/>
          <w:bCs/>
          <w:szCs w:val="21"/>
        </w:rPr>
        <w:t>童诗白、华成英，模拟电子技术基础（第四版），高等教育出版社，</w:t>
      </w:r>
      <w:r>
        <w:rPr>
          <w:rFonts w:ascii="Times New Roman" w:eastAsia="宋体" w:hAnsi="Times New Roman" w:cs="Times New Roman"/>
          <w:bCs/>
          <w:szCs w:val="21"/>
        </w:rPr>
        <w:t>2006</w:t>
      </w:r>
    </w:p>
    <w:p w14:paraId="2A6F9F96" w14:textId="77777777" w:rsidR="003E24BF" w:rsidRDefault="00000000">
      <w:pPr>
        <w:widowControl/>
        <w:adjustRightInd w:val="0"/>
        <w:snapToGrid w:val="0"/>
        <w:spacing w:line="360" w:lineRule="auto"/>
        <w:ind w:firstLine="420"/>
        <w:jc w:val="left"/>
        <w:rPr>
          <w:rFonts w:ascii="Times New Roman" w:eastAsia="宋体" w:hAnsi="Times New Roman" w:cs="Times New Roman"/>
          <w:bCs/>
          <w:szCs w:val="21"/>
        </w:rPr>
      </w:pPr>
      <w:r>
        <w:rPr>
          <w:rFonts w:ascii="Times New Roman" w:eastAsia="宋体" w:hAnsi="Times New Roman" w:cs="Times New Roman"/>
          <w:bCs/>
          <w:szCs w:val="21"/>
        </w:rPr>
        <w:t xml:space="preserve">[2] </w:t>
      </w:r>
      <w:r>
        <w:rPr>
          <w:rFonts w:ascii="Times New Roman" w:eastAsia="宋体" w:hAnsi="Times New Roman" w:cs="Times New Roman"/>
          <w:bCs/>
          <w:szCs w:val="21"/>
        </w:rPr>
        <w:t>王可怒，模拟集成电路原理与应用，电子工业出版社，</w:t>
      </w:r>
      <w:r>
        <w:rPr>
          <w:rFonts w:ascii="Times New Roman" w:eastAsia="宋体" w:hAnsi="Times New Roman" w:cs="Times New Roman"/>
          <w:bCs/>
          <w:szCs w:val="21"/>
        </w:rPr>
        <w:t>2009</w:t>
      </w:r>
    </w:p>
    <w:p w14:paraId="1749F71D" w14:textId="77777777" w:rsidR="003E24BF" w:rsidRDefault="00000000">
      <w:pPr>
        <w:widowControl/>
        <w:adjustRightInd w:val="0"/>
        <w:snapToGrid w:val="0"/>
        <w:spacing w:line="360" w:lineRule="auto"/>
        <w:ind w:firstLine="420"/>
        <w:jc w:val="left"/>
        <w:rPr>
          <w:rFonts w:ascii="Times New Roman" w:eastAsia="宋体" w:hAnsi="Times New Roman" w:cs="Times New Roman"/>
          <w:bCs/>
          <w:szCs w:val="21"/>
        </w:rPr>
      </w:pPr>
      <w:r>
        <w:rPr>
          <w:rFonts w:ascii="Times New Roman" w:eastAsia="宋体" w:hAnsi="Times New Roman" w:cs="Times New Roman"/>
          <w:bCs/>
          <w:szCs w:val="21"/>
        </w:rPr>
        <w:t xml:space="preserve">[3] </w:t>
      </w:r>
      <w:r>
        <w:rPr>
          <w:rFonts w:ascii="Times New Roman" w:eastAsia="宋体" w:hAnsi="Times New Roman" w:cs="Times New Roman"/>
          <w:bCs/>
          <w:szCs w:val="21"/>
        </w:rPr>
        <w:t>严国萍、龙占超</w:t>
      </w:r>
      <w:r>
        <w:rPr>
          <w:rFonts w:ascii="Times New Roman" w:eastAsia="宋体" w:hAnsi="Times New Roman" w:cs="Times New Roman"/>
          <w:bCs/>
          <w:szCs w:val="21"/>
        </w:rPr>
        <w:t>,</w:t>
      </w:r>
      <w:r>
        <w:rPr>
          <w:rFonts w:ascii="Times New Roman" w:eastAsia="宋体" w:hAnsi="Times New Roman" w:cs="Times New Roman"/>
          <w:bCs/>
          <w:szCs w:val="21"/>
        </w:rPr>
        <w:t>高频电子线路，科学出版社，</w:t>
      </w:r>
      <w:r>
        <w:rPr>
          <w:rFonts w:ascii="Times New Roman" w:eastAsia="宋体" w:hAnsi="Times New Roman" w:cs="Times New Roman"/>
          <w:bCs/>
          <w:szCs w:val="21"/>
        </w:rPr>
        <w:t>2006</w:t>
      </w:r>
    </w:p>
    <w:p w14:paraId="0B99E12A" w14:textId="77777777" w:rsidR="003E24BF" w:rsidRDefault="00000000">
      <w:pPr>
        <w:pStyle w:val="3"/>
        <w:spacing w:line="360" w:lineRule="auto"/>
        <w:jc w:val="center"/>
        <w:rPr>
          <w:b w:val="0"/>
          <w:sz w:val="36"/>
          <w:szCs w:val="36"/>
        </w:rPr>
      </w:pPr>
      <w:r>
        <w:rPr>
          <w:b w:val="0"/>
          <w:kern w:val="0"/>
        </w:rPr>
        <w:br w:type="page"/>
      </w:r>
      <w:bookmarkStart w:id="78" w:name="_Toc148687620"/>
      <w:bookmarkStart w:id="79" w:name="_Toc148907301"/>
      <w:bookmarkStart w:id="80" w:name="_Toc484376317"/>
      <w:r>
        <w:rPr>
          <w:rStyle w:val="11"/>
          <w:sz w:val="32"/>
          <w:szCs w:val="32"/>
        </w:rPr>
        <w:t>《自动控制原理》教学大纲</w:t>
      </w:r>
      <w:bookmarkEnd w:id="78"/>
      <w:bookmarkEnd w:id="79"/>
      <w:bookmarkEnd w:id="80"/>
    </w:p>
    <w:p w14:paraId="295FC2A1"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240"/>
        <w:gridCol w:w="1745"/>
        <w:gridCol w:w="1515"/>
        <w:gridCol w:w="805"/>
      </w:tblGrid>
      <w:tr w:rsidR="003E24BF" w14:paraId="5362DD71" w14:textId="77777777">
        <w:trPr>
          <w:trHeight w:val="471"/>
        </w:trPr>
        <w:tc>
          <w:tcPr>
            <w:tcW w:w="1862" w:type="dxa"/>
            <w:vAlign w:val="center"/>
          </w:tcPr>
          <w:p w14:paraId="59BA6112"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课程名称（中文）</w:t>
            </w:r>
          </w:p>
        </w:tc>
        <w:tc>
          <w:tcPr>
            <w:tcW w:w="2357" w:type="dxa"/>
            <w:gridSpan w:val="2"/>
            <w:vAlign w:val="center"/>
          </w:tcPr>
          <w:p w14:paraId="5E2ACD6C"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bCs/>
                <w:sz w:val="18"/>
                <w:szCs w:val="21"/>
              </w:rPr>
              <w:t>自动控制原理</w:t>
            </w:r>
          </w:p>
        </w:tc>
        <w:tc>
          <w:tcPr>
            <w:tcW w:w="1745" w:type="dxa"/>
            <w:vAlign w:val="center"/>
          </w:tcPr>
          <w:p w14:paraId="2B1798EE"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课程名称（英文）</w:t>
            </w:r>
          </w:p>
        </w:tc>
        <w:tc>
          <w:tcPr>
            <w:tcW w:w="2320" w:type="dxa"/>
            <w:gridSpan w:val="2"/>
            <w:vAlign w:val="center"/>
          </w:tcPr>
          <w:p w14:paraId="43529D21"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bCs/>
                <w:sz w:val="18"/>
                <w:szCs w:val="21"/>
              </w:rPr>
              <w:t>Automatic Control Theory</w:t>
            </w:r>
          </w:p>
        </w:tc>
      </w:tr>
      <w:tr w:rsidR="003E24BF" w14:paraId="262EBB83" w14:textId="77777777">
        <w:trPr>
          <w:trHeight w:val="90"/>
        </w:trPr>
        <w:tc>
          <w:tcPr>
            <w:tcW w:w="1862" w:type="dxa"/>
            <w:vAlign w:val="center"/>
          </w:tcPr>
          <w:p w14:paraId="12D62BD1"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课程代码</w:t>
            </w:r>
          </w:p>
        </w:tc>
        <w:tc>
          <w:tcPr>
            <w:tcW w:w="2357" w:type="dxa"/>
            <w:gridSpan w:val="2"/>
            <w:vAlign w:val="center"/>
          </w:tcPr>
          <w:p w14:paraId="3D5BBCC1"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bCs/>
                <w:sz w:val="18"/>
                <w:szCs w:val="21"/>
              </w:rPr>
              <w:t>05120311</w:t>
            </w:r>
          </w:p>
        </w:tc>
        <w:tc>
          <w:tcPr>
            <w:tcW w:w="1745" w:type="dxa"/>
            <w:vAlign w:val="center"/>
          </w:tcPr>
          <w:p w14:paraId="03650B10"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课程性质</w:t>
            </w:r>
          </w:p>
        </w:tc>
        <w:tc>
          <w:tcPr>
            <w:tcW w:w="2320" w:type="dxa"/>
            <w:gridSpan w:val="2"/>
            <w:vAlign w:val="center"/>
          </w:tcPr>
          <w:p w14:paraId="56661B36"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bCs/>
                <w:sz w:val="18"/>
                <w:szCs w:val="21"/>
              </w:rPr>
              <w:t>选修课</w:t>
            </w:r>
          </w:p>
        </w:tc>
      </w:tr>
      <w:tr w:rsidR="003E24BF" w14:paraId="6622CD7E" w14:textId="77777777">
        <w:trPr>
          <w:trHeight w:val="383"/>
        </w:trPr>
        <w:tc>
          <w:tcPr>
            <w:tcW w:w="1862" w:type="dxa"/>
            <w:vAlign w:val="center"/>
          </w:tcPr>
          <w:p w14:paraId="69DC62B6"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课程类别</w:t>
            </w:r>
          </w:p>
        </w:tc>
        <w:tc>
          <w:tcPr>
            <w:tcW w:w="2357" w:type="dxa"/>
            <w:gridSpan w:val="2"/>
            <w:vAlign w:val="center"/>
          </w:tcPr>
          <w:p w14:paraId="46C3BCF4" w14:textId="77777777" w:rsidR="003E24BF" w:rsidRDefault="00000000">
            <w:pPr>
              <w:spacing w:line="360" w:lineRule="auto"/>
              <w:jc w:val="center"/>
              <w:rPr>
                <w:rFonts w:ascii="Times New Roman" w:eastAsia="宋体" w:hAnsi="Times New Roman" w:cs="Times New Roman"/>
                <w:bCs/>
                <w:sz w:val="18"/>
                <w:szCs w:val="21"/>
              </w:rPr>
            </w:pPr>
            <w:r>
              <w:rPr>
                <w:rFonts w:ascii="Times New Roman" w:eastAsia="宋体" w:hAnsi="Times New Roman" w:cs="Times New Roman"/>
                <w:bCs/>
                <w:sz w:val="18"/>
                <w:szCs w:val="21"/>
              </w:rPr>
              <w:t>专业选修课程</w:t>
            </w:r>
          </w:p>
        </w:tc>
        <w:tc>
          <w:tcPr>
            <w:tcW w:w="1745" w:type="dxa"/>
            <w:vAlign w:val="center"/>
          </w:tcPr>
          <w:p w14:paraId="5E34B880"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考核形式</w:t>
            </w:r>
          </w:p>
        </w:tc>
        <w:tc>
          <w:tcPr>
            <w:tcW w:w="2320" w:type="dxa"/>
            <w:gridSpan w:val="2"/>
            <w:vAlign w:val="center"/>
          </w:tcPr>
          <w:p w14:paraId="2796FADE"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bCs/>
                <w:sz w:val="18"/>
                <w:szCs w:val="21"/>
              </w:rPr>
              <w:t>考查</w:t>
            </w:r>
          </w:p>
        </w:tc>
      </w:tr>
      <w:tr w:rsidR="003E24BF" w14:paraId="74132E9E" w14:textId="77777777">
        <w:trPr>
          <w:trHeight w:val="736"/>
        </w:trPr>
        <w:tc>
          <w:tcPr>
            <w:tcW w:w="1862" w:type="dxa"/>
            <w:vAlign w:val="center"/>
          </w:tcPr>
          <w:p w14:paraId="6032597A"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总学分（学时</w:t>
            </w:r>
            <w:r>
              <w:rPr>
                <w:rFonts w:ascii="Times New Roman" w:eastAsia="宋体" w:hAnsi="Times New Roman" w:cs="Times New Roman"/>
                <w:sz w:val="18"/>
                <w:szCs w:val="21"/>
              </w:rPr>
              <w:t>/</w:t>
            </w:r>
            <w:r>
              <w:rPr>
                <w:rFonts w:ascii="Times New Roman" w:eastAsia="宋体" w:hAnsi="Times New Roman" w:cs="Times New Roman"/>
                <w:sz w:val="18"/>
                <w:szCs w:val="21"/>
              </w:rPr>
              <w:t>周）</w:t>
            </w:r>
          </w:p>
        </w:tc>
        <w:tc>
          <w:tcPr>
            <w:tcW w:w="1117" w:type="dxa"/>
            <w:tcMar>
              <w:left w:w="28" w:type="dxa"/>
              <w:right w:w="28" w:type="dxa"/>
            </w:tcMar>
            <w:vAlign w:val="center"/>
          </w:tcPr>
          <w:p w14:paraId="069F7D15"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bCs/>
                <w:sz w:val="18"/>
                <w:szCs w:val="21"/>
              </w:rPr>
              <w:t>2(32)</w:t>
            </w:r>
          </w:p>
        </w:tc>
        <w:tc>
          <w:tcPr>
            <w:tcW w:w="1240" w:type="dxa"/>
            <w:vAlign w:val="center"/>
          </w:tcPr>
          <w:p w14:paraId="2F8E475A"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理论学分</w:t>
            </w:r>
          </w:p>
          <w:p w14:paraId="00540E6F"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（学时）</w:t>
            </w:r>
          </w:p>
        </w:tc>
        <w:tc>
          <w:tcPr>
            <w:tcW w:w="1745" w:type="dxa"/>
            <w:vAlign w:val="center"/>
          </w:tcPr>
          <w:p w14:paraId="33BA576C"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bCs/>
                <w:sz w:val="18"/>
                <w:szCs w:val="21"/>
              </w:rPr>
              <w:t>2(32)</w:t>
            </w:r>
          </w:p>
        </w:tc>
        <w:tc>
          <w:tcPr>
            <w:tcW w:w="1515" w:type="dxa"/>
            <w:vAlign w:val="center"/>
          </w:tcPr>
          <w:p w14:paraId="0EB88C53"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实践或实验学分（学时</w:t>
            </w:r>
            <w:r>
              <w:rPr>
                <w:rFonts w:ascii="Times New Roman" w:eastAsia="宋体" w:hAnsi="Times New Roman" w:cs="Times New Roman"/>
                <w:sz w:val="18"/>
                <w:szCs w:val="21"/>
              </w:rPr>
              <w:t>/</w:t>
            </w:r>
            <w:r>
              <w:rPr>
                <w:rFonts w:ascii="Times New Roman" w:eastAsia="宋体" w:hAnsi="Times New Roman" w:cs="Times New Roman"/>
                <w:sz w:val="18"/>
                <w:szCs w:val="21"/>
              </w:rPr>
              <w:t>周）</w:t>
            </w:r>
          </w:p>
        </w:tc>
        <w:tc>
          <w:tcPr>
            <w:tcW w:w="805" w:type="dxa"/>
            <w:vAlign w:val="center"/>
          </w:tcPr>
          <w:p w14:paraId="58EC15F5" w14:textId="77777777" w:rsidR="003E24BF" w:rsidRDefault="003E24BF">
            <w:pPr>
              <w:spacing w:line="360" w:lineRule="auto"/>
              <w:jc w:val="center"/>
              <w:rPr>
                <w:rFonts w:ascii="Times New Roman" w:eastAsia="宋体" w:hAnsi="Times New Roman" w:cs="Times New Roman"/>
                <w:sz w:val="18"/>
                <w:szCs w:val="21"/>
              </w:rPr>
            </w:pPr>
          </w:p>
        </w:tc>
      </w:tr>
      <w:tr w:rsidR="003E24BF" w14:paraId="7EAACD32" w14:textId="77777777">
        <w:trPr>
          <w:trHeight w:val="383"/>
        </w:trPr>
        <w:tc>
          <w:tcPr>
            <w:tcW w:w="1862" w:type="dxa"/>
            <w:vAlign w:val="center"/>
          </w:tcPr>
          <w:p w14:paraId="1EF062B4"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先修课程</w:t>
            </w:r>
          </w:p>
        </w:tc>
        <w:tc>
          <w:tcPr>
            <w:tcW w:w="2357" w:type="dxa"/>
            <w:gridSpan w:val="2"/>
            <w:vAlign w:val="center"/>
          </w:tcPr>
          <w:p w14:paraId="07075E3F" w14:textId="77777777" w:rsidR="003E24BF" w:rsidRDefault="00000000">
            <w:pPr>
              <w:spacing w:line="360" w:lineRule="auto"/>
              <w:jc w:val="center"/>
              <w:rPr>
                <w:rFonts w:ascii="Times New Roman" w:eastAsia="宋体" w:hAnsi="Times New Roman" w:cs="Times New Roman"/>
                <w:bCs/>
                <w:sz w:val="18"/>
                <w:szCs w:val="21"/>
              </w:rPr>
            </w:pPr>
            <w:r>
              <w:rPr>
                <w:rFonts w:ascii="Times New Roman" w:eastAsia="宋体" w:hAnsi="Times New Roman" w:cs="Times New Roman"/>
                <w:bCs/>
                <w:sz w:val="18"/>
                <w:szCs w:val="21"/>
              </w:rPr>
              <w:t>信号与系统、数字信号处理</w:t>
            </w:r>
          </w:p>
        </w:tc>
        <w:tc>
          <w:tcPr>
            <w:tcW w:w="1745" w:type="dxa"/>
            <w:vAlign w:val="center"/>
          </w:tcPr>
          <w:p w14:paraId="40B75BF9"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后续课程</w:t>
            </w:r>
          </w:p>
        </w:tc>
        <w:tc>
          <w:tcPr>
            <w:tcW w:w="2320" w:type="dxa"/>
            <w:gridSpan w:val="2"/>
            <w:vAlign w:val="center"/>
          </w:tcPr>
          <w:p w14:paraId="55502510"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bCs/>
                <w:sz w:val="18"/>
                <w:szCs w:val="21"/>
              </w:rPr>
              <w:t>智能机器人技术、计算机控制技术</w:t>
            </w:r>
          </w:p>
        </w:tc>
      </w:tr>
      <w:tr w:rsidR="003E24BF" w14:paraId="25655101" w14:textId="77777777">
        <w:trPr>
          <w:trHeight w:val="358"/>
        </w:trPr>
        <w:tc>
          <w:tcPr>
            <w:tcW w:w="1862" w:type="dxa"/>
            <w:vAlign w:val="center"/>
          </w:tcPr>
          <w:p w14:paraId="798EF710"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适应范围</w:t>
            </w:r>
          </w:p>
        </w:tc>
        <w:tc>
          <w:tcPr>
            <w:tcW w:w="2357" w:type="dxa"/>
            <w:gridSpan w:val="2"/>
            <w:vAlign w:val="center"/>
          </w:tcPr>
          <w:p w14:paraId="7CA92369" w14:textId="77777777" w:rsidR="003E24BF" w:rsidRDefault="00000000">
            <w:pPr>
              <w:spacing w:line="360" w:lineRule="auto"/>
              <w:jc w:val="center"/>
              <w:rPr>
                <w:rFonts w:ascii="Times New Roman" w:eastAsia="宋体" w:hAnsi="Times New Roman" w:cs="Times New Roman"/>
                <w:bCs/>
                <w:sz w:val="18"/>
                <w:szCs w:val="21"/>
              </w:rPr>
            </w:pPr>
            <w:r>
              <w:rPr>
                <w:rFonts w:ascii="Times New Roman" w:eastAsia="宋体" w:hAnsi="Times New Roman" w:cs="Times New Roman"/>
                <w:bCs/>
                <w:sz w:val="18"/>
                <w:szCs w:val="21"/>
              </w:rPr>
              <w:t>全日制本科</w:t>
            </w:r>
          </w:p>
        </w:tc>
        <w:tc>
          <w:tcPr>
            <w:tcW w:w="1745" w:type="dxa"/>
            <w:vAlign w:val="center"/>
          </w:tcPr>
          <w:p w14:paraId="7FC0640F"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面向专业</w:t>
            </w:r>
          </w:p>
        </w:tc>
        <w:tc>
          <w:tcPr>
            <w:tcW w:w="2320" w:type="dxa"/>
            <w:gridSpan w:val="2"/>
            <w:vAlign w:val="center"/>
          </w:tcPr>
          <w:p w14:paraId="12CB8977" w14:textId="77777777" w:rsidR="003E24BF" w:rsidRDefault="00000000">
            <w:pPr>
              <w:spacing w:line="360" w:lineRule="auto"/>
              <w:jc w:val="center"/>
              <w:rPr>
                <w:rFonts w:ascii="Times New Roman" w:eastAsia="宋体" w:hAnsi="Times New Roman" w:cs="Times New Roman"/>
                <w:bCs/>
                <w:sz w:val="18"/>
                <w:szCs w:val="21"/>
              </w:rPr>
            </w:pPr>
            <w:r>
              <w:rPr>
                <w:rFonts w:ascii="Times New Roman" w:eastAsia="宋体" w:hAnsi="Times New Roman" w:cs="Times New Roman"/>
                <w:bCs/>
                <w:sz w:val="18"/>
                <w:szCs w:val="21"/>
              </w:rPr>
              <w:t>电子信息工程</w:t>
            </w:r>
          </w:p>
        </w:tc>
      </w:tr>
      <w:tr w:rsidR="003E24BF" w14:paraId="18CF5175" w14:textId="77777777">
        <w:trPr>
          <w:trHeight w:val="383"/>
        </w:trPr>
        <w:tc>
          <w:tcPr>
            <w:tcW w:w="1862" w:type="dxa"/>
            <w:vAlign w:val="center"/>
          </w:tcPr>
          <w:p w14:paraId="3AE164BC"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开课学期</w:t>
            </w:r>
          </w:p>
        </w:tc>
        <w:tc>
          <w:tcPr>
            <w:tcW w:w="2357" w:type="dxa"/>
            <w:gridSpan w:val="2"/>
            <w:vAlign w:val="center"/>
          </w:tcPr>
          <w:p w14:paraId="73E2642C" w14:textId="77777777" w:rsidR="003E24BF" w:rsidRDefault="00000000">
            <w:pPr>
              <w:spacing w:line="360" w:lineRule="auto"/>
              <w:jc w:val="center"/>
              <w:rPr>
                <w:rFonts w:ascii="Times New Roman" w:eastAsia="宋体" w:hAnsi="Times New Roman" w:cs="Times New Roman"/>
                <w:bCs/>
                <w:sz w:val="18"/>
                <w:szCs w:val="21"/>
              </w:rPr>
            </w:pPr>
            <w:r>
              <w:rPr>
                <w:rFonts w:ascii="Times New Roman" w:eastAsia="宋体" w:hAnsi="Times New Roman" w:cs="Times New Roman"/>
                <w:bCs/>
                <w:sz w:val="18"/>
                <w:szCs w:val="21"/>
              </w:rPr>
              <w:t>5</w:t>
            </w:r>
          </w:p>
        </w:tc>
        <w:tc>
          <w:tcPr>
            <w:tcW w:w="1745" w:type="dxa"/>
            <w:vAlign w:val="center"/>
          </w:tcPr>
          <w:p w14:paraId="4F29F10E"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开课学院</w:t>
            </w:r>
          </w:p>
        </w:tc>
        <w:tc>
          <w:tcPr>
            <w:tcW w:w="2320" w:type="dxa"/>
            <w:gridSpan w:val="2"/>
            <w:vAlign w:val="center"/>
          </w:tcPr>
          <w:p w14:paraId="171196B5" w14:textId="77777777" w:rsidR="003E24BF" w:rsidRDefault="00000000">
            <w:pPr>
              <w:spacing w:line="360" w:lineRule="auto"/>
              <w:jc w:val="center"/>
              <w:rPr>
                <w:rFonts w:ascii="Times New Roman" w:eastAsia="宋体" w:hAnsi="Times New Roman" w:cs="Times New Roman"/>
                <w:bCs/>
                <w:sz w:val="18"/>
                <w:szCs w:val="21"/>
              </w:rPr>
            </w:pPr>
            <w:r>
              <w:rPr>
                <w:rFonts w:ascii="Times New Roman" w:eastAsia="宋体" w:hAnsi="Times New Roman" w:cs="Times New Roman"/>
                <w:bCs/>
                <w:sz w:val="18"/>
                <w:szCs w:val="21"/>
              </w:rPr>
              <w:t>电子与信息工程学院</w:t>
            </w:r>
          </w:p>
        </w:tc>
      </w:tr>
      <w:tr w:rsidR="003E24BF" w14:paraId="1F412538" w14:textId="77777777">
        <w:trPr>
          <w:trHeight w:val="383"/>
        </w:trPr>
        <w:tc>
          <w:tcPr>
            <w:tcW w:w="1862" w:type="dxa"/>
            <w:vAlign w:val="center"/>
          </w:tcPr>
          <w:p w14:paraId="6474B5B7"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基层教学组织</w:t>
            </w:r>
          </w:p>
        </w:tc>
        <w:tc>
          <w:tcPr>
            <w:tcW w:w="2357" w:type="dxa"/>
            <w:gridSpan w:val="2"/>
            <w:vAlign w:val="center"/>
          </w:tcPr>
          <w:p w14:paraId="6C6C20DE" w14:textId="77777777" w:rsidR="003E24BF" w:rsidRDefault="00000000">
            <w:pPr>
              <w:spacing w:line="360" w:lineRule="auto"/>
              <w:jc w:val="center"/>
              <w:rPr>
                <w:rFonts w:ascii="Times New Roman" w:eastAsia="宋体" w:hAnsi="Times New Roman" w:cs="Times New Roman"/>
                <w:bCs/>
                <w:sz w:val="18"/>
                <w:szCs w:val="21"/>
              </w:rPr>
            </w:pPr>
            <w:r>
              <w:rPr>
                <w:rFonts w:ascii="Times New Roman" w:eastAsia="宋体" w:hAnsi="Times New Roman" w:cs="Times New Roman"/>
                <w:bCs/>
                <w:sz w:val="18"/>
                <w:szCs w:val="21"/>
              </w:rPr>
              <w:t>信号与信息处理</w:t>
            </w:r>
          </w:p>
        </w:tc>
        <w:tc>
          <w:tcPr>
            <w:tcW w:w="1745" w:type="dxa"/>
            <w:vAlign w:val="center"/>
          </w:tcPr>
          <w:p w14:paraId="0B35DA5D"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课程负责人</w:t>
            </w:r>
          </w:p>
        </w:tc>
        <w:tc>
          <w:tcPr>
            <w:tcW w:w="2320" w:type="dxa"/>
            <w:gridSpan w:val="2"/>
            <w:vAlign w:val="center"/>
          </w:tcPr>
          <w:p w14:paraId="2C06E30D"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bCs/>
                <w:sz w:val="18"/>
                <w:szCs w:val="21"/>
              </w:rPr>
              <w:t>汪洋</w:t>
            </w:r>
          </w:p>
        </w:tc>
      </w:tr>
      <w:tr w:rsidR="003E24BF" w14:paraId="27312B4B" w14:textId="77777777">
        <w:trPr>
          <w:trHeight w:val="383"/>
        </w:trPr>
        <w:tc>
          <w:tcPr>
            <w:tcW w:w="1862" w:type="dxa"/>
            <w:vAlign w:val="center"/>
          </w:tcPr>
          <w:p w14:paraId="213D915D"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课程网址</w:t>
            </w:r>
          </w:p>
        </w:tc>
        <w:tc>
          <w:tcPr>
            <w:tcW w:w="6422" w:type="dxa"/>
            <w:gridSpan w:val="5"/>
            <w:vAlign w:val="center"/>
          </w:tcPr>
          <w:p w14:paraId="51FE6338" w14:textId="77777777" w:rsidR="003E24BF" w:rsidRDefault="00000000">
            <w:pPr>
              <w:spacing w:line="360" w:lineRule="auto"/>
              <w:rPr>
                <w:rFonts w:ascii="Times New Roman" w:eastAsia="宋体" w:hAnsi="Times New Roman" w:cs="Times New Roman"/>
                <w:sz w:val="18"/>
                <w:szCs w:val="21"/>
              </w:rPr>
            </w:pPr>
            <w:r>
              <w:rPr>
                <w:rFonts w:ascii="Times New Roman" w:eastAsia="宋体" w:hAnsi="Times New Roman" w:cs="Times New Roman"/>
                <w:sz w:val="18"/>
                <w:szCs w:val="21"/>
              </w:rPr>
              <w:t>https://www.zjooc.cn/course/30007842_20072</w:t>
            </w:r>
          </w:p>
        </w:tc>
      </w:tr>
      <w:tr w:rsidR="003E24BF" w14:paraId="093035DF" w14:textId="77777777">
        <w:trPr>
          <w:trHeight w:val="414"/>
        </w:trPr>
        <w:tc>
          <w:tcPr>
            <w:tcW w:w="1862" w:type="dxa"/>
            <w:vAlign w:val="center"/>
          </w:tcPr>
          <w:p w14:paraId="2456AED2"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制定人</w:t>
            </w:r>
          </w:p>
        </w:tc>
        <w:tc>
          <w:tcPr>
            <w:tcW w:w="2357" w:type="dxa"/>
            <w:gridSpan w:val="2"/>
            <w:vAlign w:val="center"/>
          </w:tcPr>
          <w:p w14:paraId="2C7D6836"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汪洋</w:t>
            </w:r>
          </w:p>
        </w:tc>
        <w:tc>
          <w:tcPr>
            <w:tcW w:w="1745" w:type="dxa"/>
            <w:vAlign w:val="center"/>
          </w:tcPr>
          <w:p w14:paraId="6213A2C0"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审定人</w:t>
            </w:r>
          </w:p>
        </w:tc>
        <w:tc>
          <w:tcPr>
            <w:tcW w:w="2320" w:type="dxa"/>
            <w:gridSpan w:val="2"/>
            <w:vAlign w:val="center"/>
          </w:tcPr>
          <w:p w14:paraId="2657965D"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bCs/>
                <w:sz w:val="18"/>
                <w:szCs w:val="21"/>
              </w:rPr>
              <w:t>张长江</w:t>
            </w:r>
          </w:p>
        </w:tc>
      </w:tr>
    </w:tbl>
    <w:p w14:paraId="198F5573"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w:t>
      </w:r>
    </w:p>
    <w:p w14:paraId="2ACDE16A" w14:textId="77777777" w:rsidR="003E24BF" w:rsidRDefault="00000000">
      <w:pPr>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通过本课程的学习，使学生达到以下课程目标：</w:t>
      </w:r>
    </w:p>
    <w:p w14:paraId="374D61AC" w14:textId="77777777" w:rsidR="003E24BF" w:rsidRDefault="00000000">
      <w:pPr>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课程目标</w:t>
      </w:r>
      <w:r>
        <w:rPr>
          <w:rFonts w:ascii="Times New Roman" w:eastAsia="宋体" w:hAnsi="Times New Roman" w:cs="Times New Roman"/>
          <w:sz w:val="24"/>
        </w:rPr>
        <w:t>1</w:t>
      </w:r>
      <w:r>
        <w:rPr>
          <w:rFonts w:ascii="Times New Roman" w:eastAsia="宋体" w:hAnsi="Times New Roman" w:cs="Times New Roman"/>
          <w:sz w:val="24"/>
        </w:rPr>
        <w:t>：</w:t>
      </w:r>
      <w:bookmarkStart w:id="81" w:name="_Hlk81899654"/>
      <w:r>
        <w:rPr>
          <w:rFonts w:ascii="Times New Roman" w:eastAsia="宋体" w:hAnsi="Times New Roman" w:cs="Times New Roman"/>
          <w:bCs/>
          <w:sz w:val="24"/>
        </w:rPr>
        <w:t>能够建立常见控制系统的数学模型，掌握时域分析法和频域分析法进行系统的稳定性判别</w:t>
      </w:r>
      <w:bookmarkStart w:id="82" w:name="_Hlk81899674"/>
      <w:bookmarkEnd w:id="81"/>
      <w:r>
        <w:rPr>
          <w:rFonts w:ascii="Times New Roman" w:eastAsia="宋体" w:hAnsi="Times New Roman" w:cs="Times New Roman"/>
          <w:bCs/>
          <w:sz w:val="24"/>
        </w:rPr>
        <w:t>、关键性能指标计算，能够对系统的控制效果进行评估</w:t>
      </w:r>
      <w:bookmarkEnd w:id="82"/>
      <w:r>
        <w:rPr>
          <w:rFonts w:ascii="Times New Roman" w:eastAsia="宋体" w:hAnsi="Times New Roman" w:cs="Times New Roman"/>
          <w:bCs/>
          <w:sz w:val="24"/>
        </w:rPr>
        <w:t>并提供合理的校正方法</w:t>
      </w:r>
      <w:r>
        <w:rPr>
          <w:rFonts w:ascii="Times New Roman" w:eastAsia="宋体" w:hAnsi="Times New Roman" w:cs="Times New Roman"/>
          <w:sz w:val="24"/>
        </w:rPr>
        <w:t>。</w:t>
      </w:r>
    </w:p>
    <w:p w14:paraId="2EA8C5DF" w14:textId="77777777" w:rsidR="003E24BF" w:rsidRDefault="00000000">
      <w:pPr>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课程目标</w:t>
      </w:r>
      <w:r>
        <w:rPr>
          <w:rFonts w:ascii="Times New Roman" w:eastAsia="宋体" w:hAnsi="Times New Roman" w:cs="Times New Roman"/>
          <w:sz w:val="24"/>
        </w:rPr>
        <w:t>2</w:t>
      </w:r>
      <w:r>
        <w:rPr>
          <w:rFonts w:ascii="Times New Roman" w:eastAsia="宋体" w:hAnsi="Times New Roman" w:cs="Times New Roman"/>
          <w:sz w:val="24"/>
        </w:rPr>
        <w:t>：</w:t>
      </w:r>
      <w:bookmarkStart w:id="83" w:name="_Hlk81899733"/>
      <w:r>
        <w:rPr>
          <w:rFonts w:ascii="Times New Roman" w:eastAsia="宋体" w:hAnsi="Times New Roman" w:cs="Times New Roman"/>
          <w:sz w:val="24"/>
        </w:rPr>
        <w:t>能够通过</w:t>
      </w:r>
      <w:r>
        <w:rPr>
          <w:rFonts w:ascii="Times New Roman" w:eastAsia="宋体" w:hAnsi="Times New Roman" w:cs="Times New Roman"/>
          <w:sz w:val="24"/>
        </w:rPr>
        <w:t>Matlab</w:t>
      </w:r>
      <w:r>
        <w:rPr>
          <w:rFonts w:ascii="Times New Roman" w:eastAsia="宋体" w:hAnsi="Times New Roman" w:cs="Times New Roman"/>
          <w:sz w:val="24"/>
        </w:rPr>
        <w:t>及</w:t>
      </w:r>
      <w:r>
        <w:rPr>
          <w:rFonts w:ascii="Times New Roman" w:eastAsia="宋体" w:hAnsi="Times New Roman" w:cs="Times New Roman"/>
          <w:sz w:val="24"/>
        </w:rPr>
        <w:t>Simulink</w:t>
      </w:r>
      <w:r>
        <w:rPr>
          <w:rFonts w:ascii="Times New Roman" w:eastAsia="宋体" w:hAnsi="Times New Roman" w:cs="Times New Roman"/>
          <w:sz w:val="24"/>
        </w:rPr>
        <w:t>软件进行自动控制系统的计算机辅助分析与设计，根据模型计算结果或绘图，快速估算系统的性能。</w:t>
      </w:r>
      <w:bookmarkEnd w:id="83"/>
    </w:p>
    <w:p w14:paraId="1BBBD34E"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课程目标</w:t>
      </w:r>
      <w:r>
        <w:rPr>
          <w:rFonts w:ascii="Times New Roman" w:eastAsia="宋体" w:hAnsi="Times New Roman" w:cs="Times New Roman"/>
          <w:sz w:val="24"/>
        </w:rPr>
        <w:t>3</w:t>
      </w:r>
      <w:r>
        <w:rPr>
          <w:rFonts w:ascii="Times New Roman" w:eastAsia="宋体" w:hAnsi="Times New Roman" w:cs="Times New Roman"/>
          <w:sz w:val="24"/>
        </w:rPr>
        <w:t>：通过课堂理论教学、课程设计实践操作和课外作业等环节，培养学生学习自动控制原理的兴趣、实事求是的科学态度、团队协作能力，以及培养学生的创新意愿。</w:t>
      </w:r>
    </w:p>
    <w:p w14:paraId="0FA62244"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三、课程目标与毕业要求对应关系</w:t>
      </w:r>
    </w:p>
    <w:p w14:paraId="737D56C1" w14:textId="77777777" w:rsidR="003E24BF" w:rsidRDefault="00000000">
      <w:pPr>
        <w:adjustRightInd w:val="0"/>
        <w:snapToGrid w:val="0"/>
        <w:spacing w:beforeLines="50" w:before="156" w:afterLines="50" w:after="156" w:line="360" w:lineRule="auto"/>
        <w:ind w:firstLineChars="200" w:firstLine="480"/>
        <w:rPr>
          <w:rFonts w:ascii="Times New Roman" w:eastAsia="宋体" w:hAnsi="Times New Roman" w:cs="Times New Roman"/>
          <w:bCs/>
          <w:szCs w:val="21"/>
        </w:rPr>
      </w:pPr>
      <w:r>
        <w:rPr>
          <w:rFonts w:ascii="Times New Roman" w:eastAsia="宋体" w:hAnsi="Times New Roman" w:cs="Times New Roman"/>
          <w:sz w:val="24"/>
        </w:rPr>
        <w:t>毕业要求、指标点与本课程的课程目标的之间对应关系如下表所示：</w:t>
      </w:r>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35"/>
        <w:gridCol w:w="1262"/>
        <w:gridCol w:w="1149"/>
      </w:tblGrid>
      <w:tr w:rsidR="003E24BF" w14:paraId="7CDAA74E" w14:textId="77777777">
        <w:trPr>
          <w:jc w:val="center"/>
        </w:trPr>
        <w:tc>
          <w:tcPr>
            <w:tcW w:w="1276" w:type="dxa"/>
            <w:tcBorders>
              <w:top w:val="single" w:sz="12" w:space="0" w:color="auto"/>
              <w:bottom w:val="single" w:sz="4" w:space="0" w:color="auto"/>
            </w:tcBorders>
            <w:shd w:val="clear" w:color="auto" w:fill="D9D9D9"/>
            <w:vAlign w:val="center"/>
          </w:tcPr>
          <w:p w14:paraId="2A7611F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4535" w:type="dxa"/>
            <w:tcBorders>
              <w:top w:val="single" w:sz="12" w:space="0" w:color="auto"/>
              <w:bottom w:val="single" w:sz="4" w:space="0" w:color="auto"/>
            </w:tcBorders>
            <w:shd w:val="clear" w:color="auto" w:fill="D9D9D9"/>
            <w:vAlign w:val="center"/>
          </w:tcPr>
          <w:p w14:paraId="0E9C014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1262" w:type="dxa"/>
            <w:tcBorders>
              <w:top w:val="single" w:sz="12" w:space="0" w:color="auto"/>
              <w:bottom w:val="single" w:sz="4" w:space="0" w:color="auto"/>
            </w:tcBorders>
            <w:shd w:val="clear" w:color="auto" w:fill="D9D9D9"/>
            <w:vAlign w:val="center"/>
          </w:tcPr>
          <w:p w14:paraId="11E9E4C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本课程的课程目标</w:t>
            </w:r>
          </w:p>
        </w:tc>
        <w:tc>
          <w:tcPr>
            <w:tcW w:w="1149" w:type="dxa"/>
            <w:tcBorders>
              <w:top w:val="single" w:sz="12" w:space="0" w:color="auto"/>
              <w:bottom w:val="single" w:sz="4" w:space="0" w:color="auto"/>
            </w:tcBorders>
            <w:shd w:val="clear" w:color="auto" w:fill="D9D9D9"/>
            <w:vAlign w:val="center"/>
          </w:tcPr>
          <w:p w14:paraId="54F9591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466E0568" w14:textId="77777777">
        <w:trPr>
          <w:trHeight w:val="346"/>
          <w:jc w:val="center"/>
        </w:trPr>
        <w:tc>
          <w:tcPr>
            <w:tcW w:w="1276" w:type="dxa"/>
            <w:tcBorders>
              <w:top w:val="single" w:sz="4" w:space="0" w:color="auto"/>
            </w:tcBorders>
            <w:vAlign w:val="center"/>
          </w:tcPr>
          <w:p w14:paraId="6B515C23"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工程知识</w:t>
            </w:r>
          </w:p>
        </w:tc>
        <w:tc>
          <w:tcPr>
            <w:tcW w:w="4535" w:type="dxa"/>
            <w:tcBorders>
              <w:top w:val="single" w:sz="4" w:space="0" w:color="auto"/>
            </w:tcBorders>
            <w:vAlign w:val="center"/>
          </w:tcPr>
          <w:p w14:paraId="2B488DD9"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1.4</w:t>
            </w:r>
            <w:r>
              <w:rPr>
                <w:rFonts w:ascii="Times New Roman" w:eastAsia="宋体" w:hAnsi="Times New Roman" w:cs="Times New Roman"/>
                <w:sz w:val="18"/>
                <w:szCs w:val="18"/>
              </w:rPr>
              <w:t>掌握电子信息工程及相关领域的专业知识，并能将其应用于分析和解决电子信息领域复杂工程问题。</w:t>
            </w:r>
          </w:p>
        </w:tc>
        <w:tc>
          <w:tcPr>
            <w:tcW w:w="1262" w:type="dxa"/>
            <w:tcBorders>
              <w:top w:val="single" w:sz="4" w:space="0" w:color="auto"/>
            </w:tcBorders>
            <w:vAlign w:val="center"/>
          </w:tcPr>
          <w:p w14:paraId="19767D4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149" w:type="dxa"/>
            <w:tcBorders>
              <w:top w:val="single" w:sz="4" w:space="0" w:color="auto"/>
            </w:tcBorders>
            <w:vAlign w:val="center"/>
          </w:tcPr>
          <w:p w14:paraId="71B1A0A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3C8EA4D3" w14:textId="77777777">
        <w:trPr>
          <w:jc w:val="center"/>
        </w:trPr>
        <w:tc>
          <w:tcPr>
            <w:tcW w:w="1276" w:type="dxa"/>
            <w:vAlign w:val="center"/>
          </w:tcPr>
          <w:p w14:paraId="05D24AAA"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sz w:val="18"/>
                <w:szCs w:val="18"/>
              </w:rPr>
              <w:t>问题分析</w:t>
            </w:r>
          </w:p>
        </w:tc>
        <w:tc>
          <w:tcPr>
            <w:tcW w:w="4535" w:type="dxa"/>
            <w:vAlign w:val="center"/>
          </w:tcPr>
          <w:p w14:paraId="6F87141A"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2.3</w:t>
            </w:r>
            <w:r>
              <w:rPr>
                <w:rFonts w:ascii="Times New Roman" w:eastAsia="宋体" w:hAnsi="Times New Roman" w:cs="Times New Roman"/>
                <w:sz w:val="18"/>
                <w:szCs w:val="18"/>
              </w:rPr>
              <w:t>能运用工程科学基本原理分析复杂工程问题，以获得有效结论。</w:t>
            </w:r>
          </w:p>
        </w:tc>
        <w:tc>
          <w:tcPr>
            <w:tcW w:w="1262" w:type="dxa"/>
            <w:vAlign w:val="center"/>
          </w:tcPr>
          <w:p w14:paraId="2C1B1A1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149" w:type="dxa"/>
            <w:vAlign w:val="center"/>
          </w:tcPr>
          <w:p w14:paraId="26C3B1F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M</w:t>
            </w:r>
          </w:p>
        </w:tc>
      </w:tr>
      <w:tr w:rsidR="003E24BF" w14:paraId="415D122C" w14:textId="77777777">
        <w:trPr>
          <w:jc w:val="center"/>
        </w:trPr>
        <w:tc>
          <w:tcPr>
            <w:tcW w:w="1276" w:type="dxa"/>
            <w:vAlign w:val="center"/>
          </w:tcPr>
          <w:p w14:paraId="4755FB8F"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设计</w:t>
            </w:r>
            <w:r>
              <w:rPr>
                <w:rFonts w:ascii="Times New Roman" w:eastAsia="宋体" w:hAnsi="Times New Roman" w:cs="Times New Roman"/>
                <w:sz w:val="18"/>
                <w:szCs w:val="18"/>
              </w:rPr>
              <w:t>/</w:t>
            </w:r>
            <w:r>
              <w:rPr>
                <w:rFonts w:ascii="Times New Roman" w:eastAsia="宋体" w:hAnsi="Times New Roman" w:cs="Times New Roman"/>
                <w:sz w:val="18"/>
                <w:szCs w:val="18"/>
              </w:rPr>
              <w:t>开发解决方案</w:t>
            </w:r>
          </w:p>
        </w:tc>
        <w:tc>
          <w:tcPr>
            <w:tcW w:w="4535" w:type="dxa"/>
            <w:vAlign w:val="center"/>
          </w:tcPr>
          <w:p w14:paraId="48A06CAC"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3.1 </w:t>
            </w:r>
            <w:r>
              <w:rPr>
                <w:rFonts w:ascii="Times New Roman" w:eastAsia="宋体" w:hAnsi="Times New Roman" w:cs="Times New Roman"/>
                <w:sz w:val="18"/>
                <w:szCs w:val="18"/>
              </w:rPr>
              <w:t>掌握设计</w:t>
            </w:r>
            <w:r>
              <w:rPr>
                <w:rFonts w:ascii="Times New Roman" w:eastAsia="宋体" w:hAnsi="Times New Roman" w:cs="Times New Roman"/>
                <w:sz w:val="18"/>
                <w:szCs w:val="18"/>
              </w:rPr>
              <w:t>/</w:t>
            </w:r>
            <w:r>
              <w:rPr>
                <w:rFonts w:ascii="Times New Roman" w:eastAsia="宋体" w:hAnsi="Times New Roman" w:cs="Times New Roman"/>
                <w:sz w:val="18"/>
                <w:szCs w:val="18"/>
              </w:rPr>
              <w:t>开发电子信息工程领域复杂工程问题解决方案所需要的专业知识和开发工具。</w:t>
            </w:r>
          </w:p>
        </w:tc>
        <w:tc>
          <w:tcPr>
            <w:tcW w:w="1262" w:type="dxa"/>
            <w:vAlign w:val="center"/>
          </w:tcPr>
          <w:p w14:paraId="4D75E68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149" w:type="dxa"/>
            <w:vAlign w:val="center"/>
          </w:tcPr>
          <w:p w14:paraId="3F191C3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M</w:t>
            </w:r>
          </w:p>
        </w:tc>
      </w:tr>
    </w:tbl>
    <w:p w14:paraId="2A8EFCCD"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sz w:val="24"/>
        </w:rPr>
        <w:t>本课程的各个课程目标对应毕业要求指标点的权值矩阵如下表所示：</w:t>
      </w:r>
    </w:p>
    <w:tbl>
      <w:tblPr>
        <w:tblW w:w="6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559"/>
        <w:gridCol w:w="1701"/>
        <w:gridCol w:w="1559"/>
      </w:tblGrid>
      <w:tr w:rsidR="003E24BF" w14:paraId="275B1B9F" w14:textId="77777777">
        <w:trPr>
          <w:trHeight w:val="716"/>
          <w:jc w:val="center"/>
        </w:trPr>
        <w:tc>
          <w:tcPr>
            <w:tcW w:w="1844" w:type="dxa"/>
            <w:tcBorders>
              <w:tl2br w:val="single" w:sz="4" w:space="0" w:color="auto"/>
            </w:tcBorders>
            <w:tcMar>
              <w:left w:w="28" w:type="dxa"/>
              <w:right w:w="28" w:type="dxa"/>
            </w:tcMar>
          </w:tcPr>
          <w:p w14:paraId="4A84FDA5" w14:textId="77777777" w:rsidR="003E24BF" w:rsidRDefault="00000000">
            <w:pPr>
              <w:spacing w:line="360" w:lineRule="auto"/>
              <w:jc w:val="right"/>
              <w:rPr>
                <w:rFonts w:ascii="Times New Roman" w:eastAsia="宋体" w:hAnsi="Times New Roman" w:cs="Times New Roman"/>
                <w:bCs/>
                <w:sz w:val="18"/>
                <w:szCs w:val="18"/>
              </w:rPr>
            </w:pPr>
            <w:r>
              <w:rPr>
                <w:rFonts w:ascii="Times New Roman" w:eastAsia="宋体" w:hAnsi="Times New Roman" w:cs="Times New Roman"/>
                <w:bCs/>
                <w:sz w:val="18"/>
                <w:szCs w:val="18"/>
              </w:rPr>
              <w:t xml:space="preserve"> </w:t>
            </w:r>
            <w:r>
              <w:rPr>
                <w:rFonts w:ascii="Times New Roman" w:eastAsia="宋体" w:hAnsi="Times New Roman" w:cs="Times New Roman"/>
                <w:bCs/>
                <w:sz w:val="18"/>
                <w:szCs w:val="18"/>
              </w:rPr>
              <w:t>毕业要求指标点</w:t>
            </w:r>
          </w:p>
          <w:p w14:paraId="6B036D1E"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 xml:space="preserve">  </w:t>
            </w:r>
          </w:p>
        </w:tc>
        <w:tc>
          <w:tcPr>
            <w:tcW w:w="1559" w:type="dxa"/>
            <w:tcMar>
              <w:left w:w="28" w:type="dxa"/>
              <w:right w:w="28" w:type="dxa"/>
            </w:tcMar>
            <w:vAlign w:val="center"/>
          </w:tcPr>
          <w:p w14:paraId="7D7E115B"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1.2</w:t>
            </w:r>
          </w:p>
        </w:tc>
        <w:tc>
          <w:tcPr>
            <w:tcW w:w="1701" w:type="dxa"/>
            <w:tcMar>
              <w:left w:w="28" w:type="dxa"/>
              <w:right w:w="28" w:type="dxa"/>
            </w:tcMar>
            <w:vAlign w:val="center"/>
          </w:tcPr>
          <w:p w14:paraId="686CBAD4"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2.3</w:t>
            </w:r>
          </w:p>
        </w:tc>
        <w:tc>
          <w:tcPr>
            <w:tcW w:w="1559" w:type="dxa"/>
            <w:tcMar>
              <w:left w:w="28" w:type="dxa"/>
              <w:right w:w="28" w:type="dxa"/>
            </w:tcMar>
            <w:vAlign w:val="center"/>
          </w:tcPr>
          <w:p w14:paraId="2E485113"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3.1</w:t>
            </w:r>
          </w:p>
        </w:tc>
      </w:tr>
      <w:tr w:rsidR="003E24BF" w14:paraId="57C053D4" w14:textId="77777777">
        <w:trPr>
          <w:trHeight w:val="459"/>
          <w:jc w:val="center"/>
        </w:trPr>
        <w:tc>
          <w:tcPr>
            <w:tcW w:w="1844" w:type="dxa"/>
            <w:tcMar>
              <w:left w:w="28" w:type="dxa"/>
              <w:right w:w="28" w:type="dxa"/>
            </w:tcMar>
            <w:vAlign w:val="center"/>
          </w:tcPr>
          <w:p w14:paraId="6D3F74CE"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559" w:type="dxa"/>
            <w:tcMar>
              <w:left w:w="28" w:type="dxa"/>
              <w:right w:w="28" w:type="dxa"/>
            </w:tcMar>
            <w:vAlign w:val="center"/>
          </w:tcPr>
          <w:p w14:paraId="3670FF11"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0.4</w:t>
            </w:r>
          </w:p>
        </w:tc>
        <w:tc>
          <w:tcPr>
            <w:tcW w:w="1701" w:type="dxa"/>
            <w:tcMar>
              <w:left w:w="28" w:type="dxa"/>
              <w:right w:w="28" w:type="dxa"/>
            </w:tcMar>
            <w:vAlign w:val="center"/>
          </w:tcPr>
          <w:p w14:paraId="27F60F50"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0.3</w:t>
            </w:r>
          </w:p>
        </w:tc>
        <w:tc>
          <w:tcPr>
            <w:tcW w:w="1559" w:type="dxa"/>
            <w:tcMar>
              <w:left w:w="28" w:type="dxa"/>
              <w:right w:w="28" w:type="dxa"/>
            </w:tcMar>
          </w:tcPr>
          <w:p w14:paraId="25B62543"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0.2</w:t>
            </w:r>
          </w:p>
        </w:tc>
      </w:tr>
      <w:tr w:rsidR="003E24BF" w14:paraId="5511A417" w14:textId="77777777">
        <w:trPr>
          <w:trHeight w:val="409"/>
          <w:jc w:val="center"/>
        </w:trPr>
        <w:tc>
          <w:tcPr>
            <w:tcW w:w="1844" w:type="dxa"/>
            <w:tcMar>
              <w:left w:w="28" w:type="dxa"/>
              <w:right w:w="28" w:type="dxa"/>
            </w:tcMar>
            <w:vAlign w:val="center"/>
          </w:tcPr>
          <w:p w14:paraId="085CD9B7"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559" w:type="dxa"/>
            <w:tcMar>
              <w:left w:w="28" w:type="dxa"/>
              <w:right w:w="28" w:type="dxa"/>
            </w:tcMar>
            <w:vAlign w:val="center"/>
          </w:tcPr>
          <w:p w14:paraId="6D18F1F5"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701" w:type="dxa"/>
            <w:tcMar>
              <w:left w:w="28" w:type="dxa"/>
              <w:right w:w="28" w:type="dxa"/>
            </w:tcMar>
            <w:vAlign w:val="center"/>
          </w:tcPr>
          <w:p w14:paraId="710731D9"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0.5</w:t>
            </w:r>
          </w:p>
        </w:tc>
        <w:tc>
          <w:tcPr>
            <w:tcW w:w="1559" w:type="dxa"/>
            <w:tcMar>
              <w:left w:w="28" w:type="dxa"/>
              <w:right w:w="28" w:type="dxa"/>
            </w:tcMar>
          </w:tcPr>
          <w:p w14:paraId="3C1036C3"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0.5</w:t>
            </w:r>
          </w:p>
        </w:tc>
      </w:tr>
      <w:tr w:rsidR="003E24BF" w14:paraId="5DA465E2" w14:textId="77777777">
        <w:trPr>
          <w:trHeight w:val="268"/>
          <w:jc w:val="center"/>
        </w:trPr>
        <w:tc>
          <w:tcPr>
            <w:tcW w:w="1844" w:type="dxa"/>
            <w:tcMar>
              <w:left w:w="28" w:type="dxa"/>
              <w:right w:w="28" w:type="dxa"/>
            </w:tcMar>
            <w:vAlign w:val="center"/>
          </w:tcPr>
          <w:p w14:paraId="20D0EA9D"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559" w:type="dxa"/>
            <w:tcMar>
              <w:left w:w="28" w:type="dxa"/>
              <w:right w:w="28" w:type="dxa"/>
            </w:tcMar>
            <w:vAlign w:val="center"/>
          </w:tcPr>
          <w:p w14:paraId="09C53DDD"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701" w:type="dxa"/>
            <w:tcMar>
              <w:left w:w="28" w:type="dxa"/>
              <w:right w:w="28" w:type="dxa"/>
            </w:tcMar>
            <w:vAlign w:val="center"/>
          </w:tcPr>
          <w:p w14:paraId="6EE2FCEE"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c>
          <w:tcPr>
            <w:tcW w:w="1559" w:type="dxa"/>
            <w:tcMar>
              <w:left w:w="28" w:type="dxa"/>
              <w:right w:w="28" w:type="dxa"/>
            </w:tcMar>
          </w:tcPr>
          <w:p w14:paraId="150E38C4"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0.3</w:t>
            </w:r>
          </w:p>
        </w:tc>
      </w:tr>
    </w:tbl>
    <w:p w14:paraId="06E56F2A"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四、课程目标与教学内容及资源对应关系</w:t>
      </w:r>
    </w:p>
    <w:tbl>
      <w:tblPr>
        <w:tblW w:w="5000" w:type="pct"/>
        <w:tblInd w:w="118" w:type="dxa"/>
        <w:tblLook w:val="04A0" w:firstRow="1" w:lastRow="0" w:firstColumn="1" w:lastColumn="0" w:noHBand="0" w:noVBand="1"/>
      </w:tblPr>
      <w:tblGrid>
        <w:gridCol w:w="483"/>
        <w:gridCol w:w="2462"/>
        <w:gridCol w:w="457"/>
        <w:gridCol w:w="6452"/>
      </w:tblGrid>
      <w:tr w:rsidR="003E24BF" w14:paraId="36C4C95A" w14:textId="77777777">
        <w:trPr>
          <w:trHeight w:val="344"/>
          <w:tblHeader/>
        </w:trPr>
        <w:tc>
          <w:tcPr>
            <w:tcW w:w="245" w:type="pct"/>
            <w:tcBorders>
              <w:top w:val="single" w:sz="8" w:space="0" w:color="auto"/>
              <w:left w:val="single" w:sz="8" w:space="0" w:color="auto"/>
              <w:bottom w:val="nil"/>
              <w:right w:val="single" w:sz="8" w:space="0" w:color="auto"/>
            </w:tcBorders>
            <w:shd w:val="clear" w:color="auto" w:fill="DEEAF6"/>
            <w:vAlign w:val="center"/>
          </w:tcPr>
          <w:p w14:paraId="2AE64C7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1249" w:type="pct"/>
            <w:tcBorders>
              <w:top w:val="single" w:sz="8" w:space="0" w:color="auto"/>
              <w:left w:val="nil"/>
              <w:bottom w:val="nil"/>
              <w:right w:val="single" w:sz="4" w:space="0" w:color="auto"/>
            </w:tcBorders>
            <w:shd w:val="clear" w:color="auto" w:fill="DEEAF6"/>
            <w:vAlign w:val="center"/>
          </w:tcPr>
          <w:p w14:paraId="6011340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教学内容</w:t>
            </w:r>
          </w:p>
        </w:tc>
        <w:tc>
          <w:tcPr>
            <w:tcW w:w="232" w:type="pct"/>
            <w:tcBorders>
              <w:top w:val="single" w:sz="8" w:space="0" w:color="auto"/>
              <w:left w:val="single" w:sz="4" w:space="0" w:color="auto"/>
              <w:bottom w:val="nil"/>
              <w:right w:val="single" w:sz="8" w:space="0" w:color="auto"/>
            </w:tcBorders>
            <w:shd w:val="clear" w:color="auto" w:fill="DEEAF6"/>
            <w:vAlign w:val="center"/>
          </w:tcPr>
          <w:p w14:paraId="0F05912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学时</w:t>
            </w:r>
          </w:p>
        </w:tc>
        <w:tc>
          <w:tcPr>
            <w:tcW w:w="3274" w:type="pct"/>
            <w:tcBorders>
              <w:top w:val="single" w:sz="8" w:space="0" w:color="auto"/>
              <w:left w:val="nil"/>
              <w:bottom w:val="nil"/>
              <w:right w:val="single" w:sz="8" w:space="0" w:color="auto"/>
            </w:tcBorders>
            <w:shd w:val="clear" w:color="auto" w:fill="DEEAF6"/>
            <w:vAlign w:val="center"/>
          </w:tcPr>
          <w:p w14:paraId="639DC614"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教学要求</w:t>
            </w:r>
          </w:p>
        </w:tc>
      </w:tr>
      <w:tr w:rsidR="003E24BF" w14:paraId="4010B257" w14:textId="77777777">
        <w:trPr>
          <w:trHeight w:val="575"/>
        </w:trPr>
        <w:tc>
          <w:tcPr>
            <w:tcW w:w="245" w:type="pct"/>
            <w:tcBorders>
              <w:top w:val="single" w:sz="4" w:space="0" w:color="auto"/>
              <w:left w:val="single" w:sz="4" w:space="0" w:color="auto"/>
              <w:bottom w:val="single" w:sz="4" w:space="0" w:color="auto"/>
              <w:right w:val="single" w:sz="4" w:space="0" w:color="auto"/>
            </w:tcBorders>
            <w:vAlign w:val="center"/>
          </w:tcPr>
          <w:p w14:paraId="366D649A"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1249" w:type="pct"/>
            <w:tcBorders>
              <w:top w:val="single" w:sz="4" w:space="0" w:color="auto"/>
              <w:left w:val="nil"/>
              <w:bottom w:val="single" w:sz="4" w:space="0" w:color="auto"/>
              <w:right w:val="single" w:sz="4" w:space="0" w:color="auto"/>
            </w:tcBorders>
            <w:vAlign w:val="center"/>
          </w:tcPr>
          <w:p w14:paraId="1DB938CC" w14:textId="77777777" w:rsidR="003E24BF" w:rsidRDefault="00000000">
            <w:pPr>
              <w:pStyle w:val="a8"/>
              <w:widowControl/>
              <w:numPr>
                <w:ilvl w:val="0"/>
                <w:numId w:val="108"/>
              </w:numPr>
              <w:spacing w:line="360" w:lineRule="auto"/>
              <w:ind w:firstLineChars="0"/>
              <w:jc w:val="left"/>
              <w:rPr>
                <w:sz w:val="18"/>
                <w:szCs w:val="21"/>
              </w:rPr>
            </w:pPr>
            <w:r>
              <w:rPr>
                <w:sz w:val="18"/>
                <w:szCs w:val="21"/>
              </w:rPr>
              <w:t>绪论</w:t>
            </w:r>
          </w:p>
          <w:p w14:paraId="65C49D35" w14:textId="77777777" w:rsidR="003E24BF" w:rsidRDefault="00000000">
            <w:pPr>
              <w:widowControl/>
              <w:spacing w:line="360" w:lineRule="auto"/>
              <w:jc w:val="left"/>
              <w:rPr>
                <w:rFonts w:ascii="Times New Roman" w:eastAsia="宋体" w:hAnsi="Times New Roman" w:cs="Times New Roman"/>
                <w:bCs/>
                <w:sz w:val="18"/>
                <w:szCs w:val="21"/>
              </w:rPr>
            </w:pPr>
            <w:r>
              <w:rPr>
                <w:rFonts w:ascii="Times New Roman" w:eastAsia="宋体" w:hAnsi="Times New Roman" w:cs="Times New Roman"/>
                <w:sz w:val="18"/>
                <w:szCs w:val="21"/>
              </w:rPr>
              <w:t>（支撑课程目标</w:t>
            </w:r>
            <w:r>
              <w:rPr>
                <w:rFonts w:ascii="Times New Roman" w:eastAsia="宋体" w:hAnsi="Times New Roman" w:cs="Times New Roman"/>
                <w:sz w:val="18"/>
                <w:szCs w:val="21"/>
              </w:rPr>
              <w:t>1</w:t>
            </w:r>
            <w:r>
              <w:rPr>
                <w:rFonts w:ascii="Times New Roman" w:eastAsia="宋体" w:hAnsi="Times New Roman" w:cs="Times New Roman"/>
                <w:sz w:val="18"/>
                <w:szCs w:val="21"/>
              </w:rPr>
              <w:t>，</w:t>
            </w:r>
            <w:r>
              <w:rPr>
                <w:rFonts w:ascii="Times New Roman" w:eastAsia="宋体" w:hAnsi="Times New Roman" w:cs="Times New Roman"/>
                <w:sz w:val="18"/>
                <w:szCs w:val="21"/>
              </w:rPr>
              <w:t>3</w:t>
            </w:r>
            <w:r>
              <w:rPr>
                <w:rFonts w:ascii="Times New Roman" w:eastAsia="宋体" w:hAnsi="Times New Roman" w:cs="Times New Roman"/>
                <w:sz w:val="18"/>
                <w:szCs w:val="21"/>
              </w:rPr>
              <w:t>）</w:t>
            </w:r>
          </w:p>
        </w:tc>
        <w:tc>
          <w:tcPr>
            <w:tcW w:w="232" w:type="pct"/>
            <w:tcBorders>
              <w:top w:val="single" w:sz="4" w:space="0" w:color="auto"/>
              <w:left w:val="nil"/>
              <w:bottom w:val="single" w:sz="4" w:space="0" w:color="auto"/>
              <w:right w:val="single" w:sz="4" w:space="0" w:color="auto"/>
            </w:tcBorders>
            <w:vAlign w:val="center"/>
          </w:tcPr>
          <w:p w14:paraId="42CFF5D0"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3274" w:type="pct"/>
            <w:tcBorders>
              <w:top w:val="single" w:sz="4" w:space="0" w:color="auto"/>
              <w:left w:val="nil"/>
              <w:bottom w:val="single" w:sz="4" w:space="0" w:color="auto"/>
              <w:right w:val="single" w:sz="4" w:space="0" w:color="auto"/>
            </w:tcBorders>
            <w:vAlign w:val="center"/>
          </w:tcPr>
          <w:p w14:paraId="3F15F432" w14:textId="77777777" w:rsidR="003E24BF" w:rsidRDefault="00000000">
            <w:pPr>
              <w:widowControl/>
              <w:spacing w:line="360" w:lineRule="auto"/>
              <w:jc w:val="left"/>
              <w:rPr>
                <w:rFonts w:ascii="Times New Roman" w:eastAsia="宋体" w:hAnsi="Times New Roman" w:cs="Times New Roman"/>
                <w:kern w:val="0"/>
                <w:sz w:val="18"/>
                <w:szCs w:val="21"/>
                <w:lang w:bidi="ar"/>
              </w:rPr>
            </w:pPr>
            <w:r>
              <w:rPr>
                <w:rFonts w:ascii="Times New Roman" w:eastAsia="宋体" w:hAnsi="Times New Roman" w:cs="Times New Roman"/>
                <w:sz w:val="18"/>
                <w:szCs w:val="21"/>
              </w:rPr>
              <w:fldChar w:fldCharType="begin"/>
            </w:r>
            <w:r>
              <w:rPr>
                <w:rFonts w:ascii="Times New Roman" w:eastAsia="宋体" w:hAnsi="Times New Roman" w:cs="Times New Roman"/>
                <w:sz w:val="18"/>
                <w:szCs w:val="21"/>
              </w:rPr>
              <w:instrText xml:space="preserve"> = 1 \* GB3 </w:instrText>
            </w:r>
            <w:r>
              <w:rPr>
                <w:rFonts w:ascii="Times New Roman" w:eastAsia="宋体" w:hAnsi="Times New Roman" w:cs="Times New Roman"/>
                <w:sz w:val="18"/>
                <w:szCs w:val="21"/>
              </w:rPr>
              <w:fldChar w:fldCharType="separate"/>
            </w:r>
            <w:r>
              <w:rPr>
                <w:rFonts w:ascii="宋体" w:eastAsia="宋体" w:hAnsi="宋体" w:cs="宋体" w:hint="eastAsia"/>
                <w:sz w:val="18"/>
                <w:szCs w:val="21"/>
              </w:rPr>
              <w:t>①</w:t>
            </w:r>
            <w:r>
              <w:rPr>
                <w:rFonts w:ascii="Times New Roman" w:eastAsia="宋体" w:hAnsi="Times New Roman" w:cs="Times New Roman"/>
                <w:sz w:val="18"/>
                <w:szCs w:val="21"/>
              </w:rPr>
              <w:fldChar w:fldCharType="end"/>
            </w:r>
            <w:r>
              <w:rPr>
                <w:rFonts w:ascii="Times New Roman" w:eastAsia="宋体" w:hAnsi="Times New Roman" w:cs="Times New Roman"/>
                <w:sz w:val="18"/>
                <w:szCs w:val="21"/>
              </w:rPr>
              <w:t xml:space="preserve"> </w:t>
            </w:r>
            <w:r>
              <w:rPr>
                <w:rFonts w:ascii="Times New Roman" w:eastAsia="宋体" w:hAnsi="Times New Roman" w:cs="Times New Roman"/>
                <w:kern w:val="0"/>
                <w:sz w:val="18"/>
                <w:szCs w:val="21"/>
                <w:lang w:bidi="ar"/>
              </w:rPr>
              <w:t>了解自动控制系统的基本概念、发展历史；</w:t>
            </w:r>
          </w:p>
          <w:p w14:paraId="4845EE84" w14:textId="77777777" w:rsidR="003E24BF" w:rsidRDefault="00000000">
            <w:pPr>
              <w:widowControl/>
              <w:spacing w:line="360" w:lineRule="auto"/>
              <w:jc w:val="left"/>
              <w:rPr>
                <w:rFonts w:ascii="Times New Roman" w:eastAsia="宋体" w:hAnsi="Times New Roman" w:cs="Times New Roman"/>
                <w:kern w:val="0"/>
                <w:sz w:val="18"/>
                <w:szCs w:val="21"/>
                <w:lang w:bidi="ar"/>
              </w:rPr>
            </w:pPr>
            <w:r>
              <w:rPr>
                <w:rFonts w:ascii="宋体" w:eastAsia="宋体" w:hAnsi="宋体" w:cs="宋体" w:hint="eastAsia"/>
                <w:sz w:val="18"/>
                <w:szCs w:val="21"/>
              </w:rPr>
              <w:t>②</w:t>
            </w:r>
            <w:r>
              <w:rPr>
                <w:rFonts w:ascii="Times New Roman" w:eastAsia="宋体" w:hAnsi="Times New Roman" w:cs="Times New Roman"/>
                <w:sz w:val="18"/>
                <w:szCs w:val="21"/>
              </w:rPr>
              <w:t xml:space="preserve"> </w:t>
            </w:r>
            <w:r>
              <w:rPr>
                <w:rFonts w:ascii="Times New Roman" w:eastAsia="宋体" w:hAnsi="Times New Roman" w:cs="Times New Roman"/>
                <w:kern w:val="0"/>
                <w:sz w:val="18"/>
                <w:szCs w:val="21"/>
                <w:lang w:bidi="ar"/>
              </w:rPr>
              <w:t>掌握自动控制系统的分类与性能要求</w:t>
            </w:r>
          </w:p>
          <w:p w14:paraId="3DDC1B50" w14:textId="77777777" w:rsidR="003E24BF" w:rsidRDefault="00000000">
            <w:pPr>
              <w:widowControl/>
              <w:spacing w:line="360" w:lineRule="auto"/>
              <w:ind w:left="270" w:hangingChars="150" w:hanging="270"/>
              <w:jc w:val="left"/>
              <w:rPr>
                <w:rFonts w:ascii="Times New Roman" w:eastAsia="宋体" w:hAnsi="Times New Roman" w:cs="Times New Roman"/>
                <w:sz w:val="18"/>
                <w:szCs w:val="21"/>
              </w:rPr>
            </w:pPr>
            <w:r>
              <w:rPr>
                <w:rFonts w:ascii="宋体" w:eastAsia="宋体" w:hAnsi="宋体" w:cs="宋体" w:hint="eastAsia"/>
                <w:sz w:val="18"/>
                <w:szCs w:val="21"/>
              </w:rPr>
              <w:t>③</w:t>
            </w:r>
            <w:r>
              <w:rPr>
                <w:rFonts w:ascii="Times New Roman" w:eastAsia="宋体" w:hAnsi="Times New Roman" w:cs="Times New Roman"/>
                <w:sz w:val="18"/>
                <w:szCs w:val="21"/>
              </w:rPr>
              <w:t xml:space="preserve"> </w:t>
            </w:r>
            <w:r>
              <w:rPr>
                <w:rFonts w:ascii="Times New Roman" w:eastAsia="宋体" w:hAnsi="Times New Roman" w:cs="Times New Roman"/>
                <w:kern w:val="0"/>
                <w:sz w:val="18"/>
                <w:szCs w:val="21"/>
                <w:lang w:bidi="ar"/>
              </w:rPr>
              <w:t>能够结合实例判断该系统或者某一控制过程的控制方式并解释系统的负反馈调节工作原理。</w:t>
            </w:r>
          </w:p>
        </w:tc>
      </w:tr>
      <w:tr w:rsidR="003E24BF" w14:paraId="7E655299" w14:textId="77777777">
        <w:trPr>
          <w:trHeight w:val="994"/>
        </w:trPr>
        <w:tc>
          <w:tcPr>
            <w:tcW w:w="245" w:type="pct"/>
            <w:tcBorders>
              <w:top w:val="nil"/>
              <w:left w:val="single" w:sz="4" w:space="0" w:color="auto"/>
              <w:right w:val="single" w:sz="4" w:space="0" w:color="auto"/>
            </w:tcBorders>
            <w:vAlign w:val="center"/>
          </w:tcPr>
          <w:p w14:paraId="5B968B1F"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1249" w:type="pct"/>
            <w:tcBorders>
              <w:top w:val="single" w:sz="4" w:space="0" w:color="auto"/>
              <w:left w:val="nil"/>
              <w:right w:val="single" w:sz="4" w:space="0" w:color="auto"/>
            </w:tcBorders>
            <w:vAlign w:val="center"/>
          </w:tcPr>
          <w:p w14:paraId="39640419" w14:textId="77777777" w:rsidR="003E24BF" w:rsidRDefault="00000000">
            <w:pPr>
              <w:widowControl/>
              <w:spacing w:line="360" w:lineRule="auto"/>
              <w:jc w:val="left"/>
              <w:rPr>
                <w:rFonts w:ascii="Times New Roman" w:eastAsia="宋体" w:hAnsi="Times New Roman" w:cs="Times New Roman"/>
                <w:kern w:val="0"/>
                <w:sz w:val="18"/>
                <w:szCs w:val="21"/>
              </w:rPr>
            </w:pPr>
            <w:r>
              <w:rPr>
                <w:rFonts w:ascii="Times New Roman" w:eastAsia="宋体" w:hAnsi="Times New Roman" w:cs="Times New Roman"/>
                <w:sz w:val="18"/>
                <w:szCs w:val="21"/>
              </w:rPr>
              <w:t>二、线性系统的数学模型（支撑课程目标</w:t>
            </w:r>
            <w:r>
              <w:rPr>
                <w:rFonts w:ascii="Times New Roman" w:eastAsia="宋体" w:hAnsi="Times New Roman" w:cs="Times New Roman"/>
                <w:sz w:val="18"/>
                <w:szCs w:val="21"/>
              </w:rPr>
              <w:t>1</w:t>
            </w:r>
            <w:r>
              <w:rPr>
                <w:rFonts w:ascii="Times New Roman" w:eastAsia="宋体" w:hAnsi="Times New Roman" w:cs="Times New Roman"/>
                <w:sz w:val="18"/>
                <w:szCs w:val="21"/>
              </w:rPr>
              <w:t>，</w:t>
            </w:r>
            <w:r>
              <w:rPr>
                <w:rFonts w:ascii="Times New Roman" w:eastAsia="宋体" w:hAnsi="Times New Roman" w:cs="Times New Roman"/>
                <w:sz w:val="18"/>
                <w:szCs w:val="21"/>
              </w:rPr>
              <w:t>2</w:t>
            </w:r>
            <w:r>
              <w:rPr>
                <w:rFonts w:ascii="Times New Roman" w:eastAsia="宋体" w:hAnsi="Times New Roman" w:cs="Times New Roman"/>
                <w:sz w:val="18"/>
                <w:szCs w:val="21"/>
              </w:rPr>
              <w:t>，</w:t>
            </w:r>
            <w:r>
              <w:rPr>
                <w:rFonts w:ascii="Times New Roman" w:eastAsia="宋体" w:hAnsi="Times New Roman" w:cs="Times New Roman"/>
                <w:sz w:val="18"/>
                <w:szCs w:val="21"/>
              </w:rPr>
              <w:t>3</w:t>
            </w:r>
            <w:r>
              <w:rPr>
                <w:rFonts w:ascii="Times New Roman" w:eastAsia="宋体" w:hAnsi="Times New Roman" w:cs="Times New Roman"/>
                <w:sz w:val="18"/>
                <w:szCs w:val="21"/>
              </w:rPr>
              <w:t>）</w:t>
            </w:r>
          </w:p>
        </w:tc>
        <w:tc>
          <w:tcPr>
            <w:tcW w:w="232" w:type="pct"/>
            <w:tcBorders>
              <w:top w:val="single" w:sz="4" w:space="0" w:color="auto"/>
              <w:left w:val="nil"/>
              <w:right w:val="single" w:sz="4" w:space="0" w:color="auto"/>
            </w:tcBorders>
            <w:vAlign w:val="center"/>
          </w:tcPr>
          <w:p w14:paraId="4CFDF2C5"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3274" w:type="pct"/>
            <w:tcBorders>
              <w:top w:val="single" w:sz="4" w:space="0" w:color="auto"/>
              <w:left w:val="nil"/>
              <w:right w:val="single" w:sz="4" w:space="0" w:color="auto"/>
            </w:tcBorders>
            <w:vAlign w:val="center"/>
          </w:tcPr>
          <w:p w14:paraId="4557588A" w14:textId="77777777" w:rsidR="003E24BF" w:rsidRDefault="00000000">
            <w:pPr>
              <w:widowControl/>
              <w:spacing w:line="360" w:lineRule="auto"/>
              <w:jc w:val="left"/>
              <w:rPr>
                <w:rFonts w:ascii="Times New Roman" w:eastAsia="宋体" w:hAnsi="Times New Roman" w:cs="Times New Roman"/>
                <w:kern w:val="0"/>
                <w:sz w:val="18"/>
                <w:szCs w:val="21"/>
                <w:lang w:bidi="ar"/>
              </w:rPr>
            </w:pPr>
            <w:r>
              <w:rPr>
                <w:rFonts w:ascii="Times New Roman" w:eastAsia="宋体" w:hAnsi="Times New Roman" w:cs="Times New Roman"/>
                <w:sz w:val="18"/>
                <w:szCs w:val="21"/>
              </w:rPr>
              <w:fldChar w:fldCharType="begin"/>
            </w:r>
            <w:r>
              <w:rPr>
                <w:rFonts w:ascii="Times New Roman" w:eastAsia="宋体" w:hAnsi="Times New Roman" w:cs="Times New Roman"/>
                <w:sz w:val="18"/>
                <w:szCs w:val="21"/>
              </w:rPr>
              <w:instrText xml:space="preserve"> = 1 \* GB3 </w:instrText>
            </w:r>
            <w:r>
              <w:rPr>
                <w:rFonts w:ascii="Times New Roman" w:eastAsia="宋体" w:hAnsi="Times New Roman" w:cs="Times New Roman"/>
                <w:sz w:val="18"/>
                <w:szCs w:val="21"/>
              </w:rPr>
              <w:fldChar w:fldCharType="separate"/>
            </w:r>
            <w:r>
              <w:rPr>
                <w:rFonts w:ascii="宋体" w:eastAsia="宋体" w:hAnsi="宋体" w:cs="宋体" w:hint="eastAsia"/>
                <w:sz w:val="18"/>
                <w:szCs w:val="21"/>
              </w:rPr>
              <w:t>①</w:t>
            </w:r>
            <w:r>
              <w:rPr>
                <w:rFonts w:ascii="Times New Roman" w:eastAsia="宋体" w:hAnsi="Times New Roman" w:cs="Times New Roman"/>
                <w:sz w:val="18"/>
                <w:szCs w:val="21"/>
              </w:rPr>
              <w:fldChar w:fldCharType="end"/>
            </w:r>
            <w:r>
              <w:rPr>
                <w:rFonts w:ascii="Times New Roman" w:eastAsia="宋体" w:hAnsi="Times New Roman" w:cs="Times New Roman"/>
                <w:sz w:val="18"/>
                <w:szCs w:val="21"/>
              </w:rPr>
              <w:t xml:space="preserve"> </w:t>
            </w:r>
            <w:r>
              <w:rPr>
                <w:rFonts w:ascii="Times New Roman" w:eastAsia="宋体" w:hAnsi="Times New Roman" w:cs="Times New Roman"/>
                <w:kern w:val="0"/>
                <w:sz w:val="18"/>
                <w:szCs w:val="21"/>
                <w:lang w:bidi="ar"/>
              </w:rPr>
              <w:t>了解拉普拉斯变换的定义和基本性质；</w:t>
            </w:r>
          </w:p>
          <w:p w14:paraId="42EC9254" w14:textId="77777777" w:rsidR="003E24BF" w:rsidRDefault="00000000">
            <w:pPr>
              <w:widowControl/>
              <w:spacing w:line="360" w:lineRule="auto"/>
              <w:jc w:val="left"/>
              <w:rPr>
                <w:rFonts w:ascii="Times New Roman" w:eastAsia="宋体" w:hAnsi="Times New Roman" w:cs="Times New Roman"/>
                <w:kern w:val="0"/>
                <w:sz w:val="18"/>
                <w:szCs w:val="21"/>
                <w:lang w:bidi="ar"/>
              </w:rPr>
            </w:pPr>
            <w:r>
              <w:rPr>
                <w:rFonts w:ascii="宋体" w:eastAsia="宋体" w:hAnsi="宋体" w:cs="宋体" w:hint="eastAsia"/>
                <w:sz w:val="18"/>
                <w:szCs w:val="21"/>
              </w:rPr>
              <w:t>②</w:t>
            </w:r>
            <w:r>
              <w:rPr>
                <w:rFonts w:ascii="Times New Roman" w:eastAsia="宋体" w:hAnsi="Times New Roman" w:cs="Times New Roman"/>
                <w:sz w:val="18"/>
                <w:szCs w:val="21"/>
              </w:rPr>
              <w:t xml:space="preserve"> </w:t>
            </w:r>
            <w:r>
              <w:rPr>
                <w:rFonts w:ascii="Times New Roman" w:eastAsia="宋体" w:hAnsi="Times New Roman" w:cs="Times New Roman"/>
                <w:sz w:val="18"/>
                <w:szCs w:val="21"/>
              </w:rPr>
              <w:t>理解传递函数的定义及作用；</w:t>
            </w:r>
          </w:p>
          <w:p w14:paraId="08B68573" w14:textId="77777777" w:rsidR="003E24BF" w:rsidRDefault="00000000">
            <w:pPr>
              <w:widowControl/>
              <w:spacing w:line="360" w:lineRule="auto"/>
              <w:jc w:val="left"/>
              <w:rPr>
                <w:rFonts w:ascii="Times New Roman" w:eastAsia="宋体" w:hAnsi="Times New Roman" w:cs="Times New Roman"/>
                <w:kern w:val="0"/>
                <w:sz w:val="18"/>
                <w:szCs w:val="21"/>
                <w:lang w:bidi="ar"/>
              </w:rPr>
            </w:pPr>
            <w:r>
              <w:rPr>
                <w:rFonts w:ascii="宋体" w:eastAsia="宋体" w:hAnsi="宋体" w:cs="宋体" w:hint="eastAsia"/>
                <w:sz w:val="18"/>
                <w:szCs w:val="21"/>
              </w:rPr>
              <w:t>③</w:t>
            </w:r>
            <w:r>
              <w:rPr>
                <w:rFonts w:ascii="Times New Roman" w:eastAsia="宋体" w:hAnsi="Times New Roman" w:cs="Times New Roman"/>
                <w:sz w:val="18"/>
                <w:szCs w:val="21"/>
              </w:rPr>
              <w:t xml:space="preserve"> </w:t>
            </w:r>
            <w:r>
              <w:rPr>
                <w:rFonts w:ascii="Times New Roman" w:eastAsia="宋体" w:hAnsi="Times New Roman" w:cs="Times New Roman"/>
                <w:kern w:val="0"/>
                <w:sz w:val="18"/>
                <w:szCs w:val="21"/>
                <w:lang w:bidi="ar"/>
              </w:rPr>
              <w:t>掌握微分方程与传递函数之间的转换；</w:t>
            </w:r>
          </w:p>
          <w:p w14:paraId="5D2A3397" w14:textId="77777777" w:rsidR="003E24BF" w:rsidRDefault="00000000">
            <w:pPr>
              <w:widowControl/>
              <w:spacing w:line="360" w:lineRule="auto"/>
              <w:jc w:val="left"/>
              <w:rPr>
                <w:rFonts w:ascii="Times New Roman" w:eastAsia="宋体" w:hAnsi="Times New Roman" w:cs="Times New Roman"/>
                <w:kern w:val="0"/>
                <w:sz w:val="18"/>
                <w:szCs w:val="21"/>
                <w:lang w:bidi="ar"/>
              </w:rPr>
            </w:pPr>
            <w:r>
              <w:rPr>
                <w:rFonts w:ascii="宋体" w:eastAsia="宋体" w:hAnsi="宋体" w:cs="宋体" w:hint="eastAsia"/>
                <w:sz w:val="18"/>
                <w:szCs w:val="21"/>
              </w:rPr>
              <w:t>④</w:t>
            </w:r>
            <w:r>
              <w:rPr>
                <w:rFonts w:ascii="Times New Roman" w:eastAsia="宋体" w:hAnsi="Times New Roman" w:cs="Times New Roman"/>
                <w:sz w:val="18"/>
                <w:szCs w:val="21"/>
              </w:rPr>
              <w:t xml:space="preserve"> </w:t>
            </w:r>
            <w:r>
              <w:rPr>
                <w:rFonts w:ascii="Times New Roman" w:eastAsia="宋体" w:hAnsi="Times New Roman" w:cs="Times New Roman"/>
                <w:kern w:val="0"/>
                <w:sz w:val="18"/>
                <w:szCs w:val="21"/>
                <w:lang w:bidi="ar"/>
              </w:rPr>
              <w:t>掌握系统的结构图表示方法；</w:t>
            </w:r>
          </w:p>
          <w:p w14:paraId="370A0524" w14:textId="77777777" w:rsidR="003E24BF" w:rsidRDefault="00000000">
            <w:pPr>
              <w:widowControl/>
              <w:spacing w:line="360" w:lineRule="auto"/>
              <w:jc w:val="left"/>
              <w:rPr>
                <w:rFonts w:ascii="Times New Roman" w:eastAsia="宋体" w:hAnsi="Times New Roman" w:cs="Times New Roman"/>
                <w:kern w:val="0"/>
                <w:sz w:val="18"/>
                <w:szCs w:val="21"/>
                <w:lang w:bidi="ar"/>
              </w:rPr>
            </w:pPr>
            <w:r>
              <w:rPr>
                <w:rFonts w:ascii="宋体" w:eastAsia="宋体" w:hAnsi="宋体" w:cs="宋体" w:hint="eastAsia"/>
                <w:sz w:val="18"/>
                <w:szCs w:val="21"/>
              </w:rPr>
              <w:t>⑤</w:t>
            </w:r>
            <w:r>
              <w:rPr>
                <w:rFonts w:ascii="Times New Roman" w:eastAsia="宋体" w:hAnsi="Times New Roman" w:cs="Times New Roman"/>
                <w:sz w:val="18"/>
                <w:szCs w:val="21"/>
              </w:rPr>
              <w:t xml:space="preserve"> </w:t>
            </w:r>
            <w:r>
              <w:rPr>
                <w:rFonts w:ascii="Times New Roman" w:eastAsia="宋体" w:hAnsi="Times New Roman" w:cs="Times New Roman"/>
                <w:sz w:val="18"/>
                <w:szCs w:val="21"/>
              </w:rPr>
              <w:t>系统</w:t>
            </w:r>
            <w:r>
              <w:rPr>
                <w:rFonts w:ascii="Times New Roman" w:eastAsia="宋体" w:hAnsi="Times New Roman" w:cs="Times New Roman"/>
                <w:kern w:val="0"/>
                <w:sz w:val="18"/>
                <w:szCs w:val="21"/>
                <w:lang w:bidi="ar"/>
              </w:rPr>
              <w:t>结构图的三种基本连接方式以及化简方法；</w:t>
            </w:r>
          </w:p>
          <w:p w14:paraId="16741564" w14:textId="77777777" w:rsidR="003E24BF" w:rsidRDefault="00000000">
            <w:pPr>
              <w:widowControl/>
              <w:spacing w:line="360" w:lineRule="auto"/>
              <w:jc w:val="left"/>
              <w:rPr>
                <w:rFonts w:ascii="Times New Roman" w:eastAsia="宋体" w:hAnsi="Times New Roman" w:cs="Times New Roman"/>
                <w:kern w:val="0"/>
                <w:sz w:val="18"/>
                <w:szCs w:val="21"/>
                <w:lang w:bidi="ar"/>
              </w:rPr>
            </w:pPr>
            <w:r>
              <w:rPr>
                <w:rFonts w:ascii="Times New Roman" w:eastAsia="宋体" w:hAnsi="Times New Roman" w:cs="Times New Roman"/>
                <w:sz w:val="18"/>
                <w:szCs w:val="21"/>
              </w:rPr>
              <w:fldChar w:fldCharType="begin"/>
            </w:r>
            <w:r>
              <w:rPr>
                <w:rFonts w:ascii="Times New Roman" w:eastAsia="宋体" w:hAnsi="Times New Roman" w:cs="Times New Roman"/>
                <w:sz w:val="18"/>
                <w:szCs w:val="21"/>
              </w:rPr>
              <w:instrText xml:space="preserve"> eq \o\ac(○,6)</w:instrText>
            </w:r>
            <w:r>
              <w:rPr>
                <w:rFonts w:ascii="Times New Roman" w:eastAsia="宋体" w:hAnsi="Times New Roman" w:cs="Times New Roman"/>
                <w:sz w:val="18"/>
                <w:szCs w:val="21"/>
              </w:rPr>
              <w:fldChar w:fldCharType="end"/>
            </w:r>
            <w:r>
              <w:rPr>
                <w:rFonts w:ascii="Times New Roman" w:eastAsia="宋体" w:hAnsi="Times New Roman" w:cs="Times New Roman"/>
                <w:sz w:val="18"/>
                <w:szCs w:val="21"/>
              </w:rPr>
              <w:t xml:space="preserve"> </w:t>
            </w:r>
            <w:r>
              <w:rPr>
                <w:rFonts w:ascii="Times New Roman" w:eastAsia="宋体" w:hAnsi="Times New Roman" w:cs="Times New Roman"/>
                <w:kern w:val="0"/>
                <w:sz w:val="18"/>
                <w:szCs w:val="21"/>
              </w:rPr>
              <w:t>Matlatb</w:t>
            </w:r>
            <w:r>
              <w:rPr>
                <w:rFonts w:ascii="Times New Roman" w:eastAsia="宋体" w:hAnsi="Times New Roman" w:cs="Times New Roman"/>
                <w:kern w:val="0"/>
                <w:sz w:val="18"/>
                <w:szCs w:val="21"/>
              </w:rPr>
              <w:t>对系统数学模型进行仿真</w:t>
            </w:r>
          </w:p>
        </w:tc>
      </w:tr>
      <w:tr w:rsidR="003E24BF" w14:paraId="22118D95" w14:textId="77777777">
        <w:trPr>
          <w:trHeight w:val="717"/>
        </w:trPr>
        <w:tc>
          <w:tcPr>
            <w:tcW w:w="245" w:type="pct"/>
            <w:tcBorders>
              <w:top w:val="single" w:sz="4" w:space="0" w:color="auto"/>
              <w:left w:val="single" w:sz="4" w:space="0" w:color="auto"/>
              <w:bottom w:val="single" w:sz="4" w:space="0" w:color="auto"/>
              <w:right w:val="single" w:sz="4" w:space="0" w:color="auto"/>
            </w:tcBorders>
            <w:vAlign w:val="center"/>
          </w:tcPr>
          <w:p w14:paraId="101EBD68"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1249" w:type="pct"/>
            <w:tcBorders>
              <w:top w:val="single" w:sz="4" w:space="0" w:color="auto"/>
              <w:left w:val="nil"/>
              <w:bottom w:val="single" w:sz="4" w:space="0" w:color="auto"/>
              <w:right w:val="single" w:sz="4" w:space="0" w:color="auto"/>
            </w:tcBorders>
            <w:vAlign w:val="center"/>
          </w:tcPr>
          <w:p w14:paraId="06550225" w14:textId="77777777" w:rsidR="003E24BF" w:rsidRDefault="00000000">
            <w:pPr>
              <w:widowControl/>
              <w:spacing w:line="360" w:lineRule="auto"/>
              <w:jc w:val="left"/>
              <w:rPr>
                <w:rFonts w:ascii="Times New Roman" w:eastAsia="宋体" w:hAnsi="Times New Roman" w:cs="Times New Roman"/>
                <w:sz w:val="18"/>
                <w:szCs w:val="21"/>
              </w:rPr>
            </w:pPr>
            <w:r>
              <w:rPr>
                <w:rFonts w:ascii="Times New Roman" w:eastAsia="宋体" w:hAnsi="Times New Roman" w:cs="Times New Roman"/>
                <w:sz w:val="18"/>
                <w:szCs w:val="21"/>
              </w:rPr>
              <w:t>三、时域响应分析法</w:t>
            </w:r>
          </w:p>
          <w:p w14:paraId="0640043C" w14:textId="77777777" w:rsidR="003E24BF" w:rsidRDefault="00000000">
            <w:pPr>
              <w:widowControl/>
              <w:spacing w:line="360" w:lineRule="auto"/>
              <w:jc w:val="left"/>
              <w:rPr>
                <w:rFonts w:ascii="Times New Roman" w:eastAsia="宋体" w:hAnsi="Times New Roman" w:cs="Times New Roman"/>
                <w:kern w:val="0"/>
                <w:sz w:val="18"/>
                <w:szCs w:val="21"/>
                <w:lang w:bidi="ar"/>
              </w:rPr>
            </w:pPr>
            <w:r>
              <w:rPr>
                <w:rFonts w:ascii="Times New Roman" w:eastAsia="宋体" w:hAnsi="Times New Roman" w:cs="Times New Roman"/>
                <w:sz w:val="18"/>
                <w:szCs w:val="21"/>
              </w:rPr>
              <w:t>（支撑课程目标</w:t>
            </w:r>
            <w:r>
              <w:rPr>
                <w:rFonts w:ascii="Times New Roman" w:eastAsia="宋体" w:hAnsi="Times New Roman" w:cs="Times New Roman"/>
                <w:sz w:val="18"/>
                <w:szCs w:val="21"/>
              </w:rPr>
              <w:t>1</w:t>
            </w:r>
            <w:r>
              <w:rPr>
                <w:rFonts w:ascii="Times New Roman" w:eastAsia="宋体" w:hAnsi="Times New Roman" w:cs="Times New Roman"/>
                <w:sz w:val="18"/>
                <w:szCs w:val="21"/>
              </w:rPr>
              <w:t>，</w:t>
            </w:r>
            <w:r>
              <w:rPr>
                <w:rFonts w:ascii="Times New Roman" w:eastAsia="宋体" w:hAnsi="Times New Roman" w:cs="Times New Roman"/>
                <w:sz w:val="18"/>
                <w:szCs w:val="21"/>
              </w:rPr>
              <w:t>2</w:t>
            </w:r>
            <w:r>
              <w:rPr>
                <w:rFonts w:ascii="Times New Roman" w:eastAsia="宋体" w:hAnsi="Times New Roman" w:cs="Times New Roman"/>
                <w:sz w:val="18"/>
                <w:szCs w:val="21"/>
              </w:rPr>
              <w:t>，</w:t>
            </w:r>
            <w:r>
              <w:rPr>
                <w:rFonts w:ascii="Times New Roman" w:eastAsia="宋体" w:hAnsi="Times New Roman" w:cs="Times New Roman"/>
                <w:sz w:val="18"/>
                <w:szCs w:val="21"/>
              </w:rPr>
              <w:t>3</w:t>
            </w:r>
            <w:r>
              <w:rPr>
                <w:rFonts w:ascii="Times New Roman" w:eastAsia="宋体" w:hAnsi="Times New Roman" w:cs="Times New Roman"/>
                <w:sz w:val="18"/>
                <w:szCs w:val="21"/>
              </w:rPr>
              <w:t>）</w:t>
            </w:r>
          </w:p>
        </w:tc>
        <w:tc>
          <w:tcPr>
            <w:tcW w:w="232" w:type="pct"/>
            <w:tcBorders>
              <w:top w:val="single" w:sz="4" w:space="0" w:color="auto"/>
              <w:left w:val="nil"/>
              <w:bottom w:val="single" w:sz="4" w:space="0" w:color="auto"/>
              <w:right w:val="single" w:sz="4" w:space="0" w:color="auto"/>
            </w:tcBorders>
            <w:vAlign w:val="center"/>
          </w:tcPr>
          <w:p w14:paraId="60EF2D83" w14:textId="77777777" w:rsidR="003E24BF" w:rsidRDefault="00000000">
            <w:pPr>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8</w:t>
            </w:r>
          </w:p>
        </w:tc>
        <w:tc>
          <w:tcPr>
            <w:tcW w:w="3274" w:type="pct"/>
            <w:tcBorders>
              <w:top w:val="single" w:sz="4" w:space="0" w:color="auto"/>
              <w:left w:val="nil"/>
              <w:bottom w:val="single" w:sz="4" w:space="0" w:color="auto"/>
              <w:right w:val="single" w:sz="4" w:space="0" w:color="auto"/>
            </w:tcBorders>
            <w:vAlign w:val="center"/>
          </w:tcPr>
          <w:p w14:paraId="52B1F1E0" w14:textId="77777777" w:rsidR="003E24BF" w:rsidRDefault="00000000">
            <w:pPr>
              <w:spacing w:line="360" w:lineRule="auto"/>
              <w:rPr>
                <w:rFonts w:ascii="Times New Roman" w:eastAsia="宋体" w:hAnsi="Times New Roman" w:cs="Times New Roman"/>
                <w:sz w:val="18"/>
                <w:szCs w:val="21"/>
              </w:rPr>
            </w:pPr>
            <w:r>
              <w:rPr>
                <w:rFonts w:ascii="Times New Roman" w:eastAsia="宋体" w:hAnsi="Times New Roman" w:cs="Times New Roman"/>
                <w:sz w:val="18"/>
                <w:szCs w:val="21"/>
              </w:rPr>
              <w:fldChar w:fldCharType="begin"/>
            </w:r>
            <w:r>
              <w:rPr>
                <w:rFonts w:ascii="Times New Roman" w:eastAsia="宋体" w:hAnsi="Times New Roman" w:cs="Times New Roman"/>
                <w:sz w:val="18"/>
                <w:szCs w:val="21"/>
              </w:rPr>
              <w:instrText xml:space="preserve"> = 1 \* GB3 </w:instrText>
            </w:r>
            <w:r>
              <w:rPr>
                <w:rFonts w:ascii="Times New Roman" w:eastAsia="宋体" w:hAnsi="Times New Roman" w:cs="Times New Roman"/>
                <w:sz w:val="18"/>
                <w:szCs w:val="21"/>
              </w:rPr>
              <w:fldChar w:fldCharType="separate"/>
            </w:r>
            <w:r>
              <w:rPr>
                <w:rFonts w:ascii="宋体" w:eastAsia="宋体" w:hAnsi="宋体" w:cs="宋体" w:hint="eastAsia"/>
                <w:sz w:val="18"/>
                <w:szCs w:val="21"/>
              </w:rPr>
              <w:t>①</w:t>
            </w:r>
            <w:r>
              <w:rPr>
                <w:rFonts w:ascii="Times New Roman" w:eastAsia="宋体" w:hAnsi="Times New Roman" w:cs="Times New Roman"/>
                <w:sz w:val="18"/>
                <w:szCs w:val="21"/>
              </w:rPr>
              <w:fldChar w:fldCharType="end"/>
            </w:r>
            <w:r>
              <w:rPr>
                <w:rFonts w:ascii="Times New Roman" w:eastAsia="宋体" w:hAnsi="Times New Roman" w:cs="Times New Roman"/>
                <w:sz w:val="18"/>
                <w:szCs w:val="21"/>
              </w:rPr>
              <w:t xml:space="preserve"> </w:t>
            </w:r>
            <w:r>
              <w:rPr>
                <w:rFonts w:ascii="Times New Roman" w:eastAsia="宋体" w:hAnsi="Times New Roman" w:cs="Times New Roman"/>
                <w:sz w:val="18"/>
                <w:szCs w:val="21"/>
              </w:rPr>
              <w:t>理解系统稳定性与系统特征方程的关系；</w:t>
            </w:r>
          </w:p>
          <w:p w14:paraId="0F98FED0" w14:textId="77777777" w:rsidR="003E24BF" w:rsidRDefault="00000000">
            <w:pPr>
              <w:spacing w:line="360" w:lineRule="auto"/>
              <w:rPr>
                <w:rFonts w:ascii="Times New Roman" w:eastAsia="宋体" w:hAnsi="Times New Roman" w:cs="Times New Roman"/>
                <w:sz w:val="18"/>
                <w:szCs w:val="21"/>
              </w:rPr>
            </w:pPr>
            <w:r>
              <w:rPr>
                <w:rFonts w:ascii="宋体" w:eastAsia="宋体" w:hAnsi="宋体" w:cs="宋体" w:hint="eastAsia"/>
                <w:sz w:val="18"/>
                <w:szCs w:val="21"/>
              </w:rPr>
              <w:t>②</w:t>
            </w:r>
            <w:r>
              <w:rPr>
                <w:rFonts w:ascii="Times New Roman" w:eastAsia="宋体" w:hAnsi="Times New Roman" w:cs="Times New Roman"/>
                <w:sz w:val="18"/>
                <w:szCs w:val="21"/>
              </w:rPr>
              <w:t xml:space="preserve"> </w:t>
            </w:r>
            <w:r>
              <w:rPr>
                <w:rFonts w:ascii="Times New Roman" w:eastAsia="宋体" w:hAnsi="Times New Roman" w:cs="Times New Roman"/>
                <w:sz w:val="18"/>
                <w:szCs w:val="21"/>
              </w:rPr>
              <w:t>掌握劳斯判据判断系统稳定性，以及两种特殊情况下的处理方法；</w:t>
            </w:r>
          </w:p>
          <w:p w14:paraId="7B741C45" w14:textId="77777777" w:rsidR="003E24BF" w:rsidRDefault="00000000">
            <w:pPr>
              <w:spacing w:line="360" w:lineRule="auto"/>
              <w:rPr>
                <w:rFonts w:ascii="Times New Roman" w:eastAsia="宋体" w:hAnsi="Times New Roman" w:cs="Times New Roman"/>
                <w:bCs/>
                <w:sz w:val="18"/>
                <w:szCs w:val="21"/>
              </w:rPr>
            </w:pPr>
            <w:r>
              <w:rPr>
                <w:rFonts w:ascii="宋体" w:eastAsia="宋体" w:hAnsi="宋体" w:cs="宋体" w:hint="eastAsia"/>
                <w:sz w:val="18"/>
                <w:szCs w:val="21"/>
              </w:rPr>
              <w:t>③</w:t>
            </w:r>
            <w:r>
              <w:rPr>
                <w:rFonts w:ascii="Times New Roman" w:eastAsia="宋体" w:hAnsi="Times New Roman" w:cs="Times New Roman"/>
                <w:sz w:val="18"/>
                <w:szCs w:val="21"/>
              </w:rPr>
              <w:t xml:space="preserve"> </w:t>
            </w:r>
            <w:r>
              <w:rPr>
                <w:rFonts w:ascii="Times New Roman" w:eastAsia="宋体" w:hAnsi="Times New Roman" w:cs="Times New Roman"/>
                <w:bCs/>
                <w:sz w:val="18"/>
                <w:szCs w:val="21"/>
              </w:rPr>
              <w:t>掌握使用终值定理计算系统稳态误差及影响稳态误差的重要因素；</w:t>
            </w:r>
          </w:p>
          <w:p w14:paraId="306D7170" w14:textId="77777777" w:rsidR="003E24BF" w:rsidRDefault="00000000">
            <w:pPr>
              <w:spacing w:line="360" w:lineRule="auto"/>
              <w:rPr>
                <w:rFonts w:ascii="Times New Roman" w:eastAsia="宋体" w:hAnsi="Times New Roman" w:cs="Times New Roman"/>
                <w:bCs/>
                <w:sz w:val="18"/>
                <w:szCs w:val="21"/>
              </w:rPr>
            </w:pPr>
            <w:r>
              <w:rPr>
                <w:rFonts w:ascii="宋体" w:eastAsia="宋体" w:hAnsi="宋体" w:cs="宋体" w:hint="eastAsia"/>
                <w:sz w:val="18"/>
                <w:szCs w:val="21"/>
              </w:rPr>
              <w:t>④</w:t>
            </w:r>
            <w:r>
              <w:rPr>
                <w:rFonts w:ascii="Times New Roman" w:eastAsia="宋体" w:hAnsi="Times New Roman" w:cs="Times New Roman"/>
                <w:sz w:val="18"/>
                <w:szCs w:val="21"/>
              </w:rPr>
              <w:t xml:space="preserve"> </w:t>
            </w:r>
            <w:r>
              <w:rPr>
                <w:rFonts w:ascii="Times New Roman" w:eastAsia="宋体" w:hAnsi="Times New Roman" w:cs="Times New Roman"/>
                <w:sz w:val="18"/>
                <w:szCs w:val="21"/>
              </w:rPr>
              <w:t>掌握</w:t>
            </w:r>
            <w:r>
              <w:rPr>
                <w:rFonts w:ascii="Times New Roman" w:eastAsia="宋体" w:hAnsi="Times New Roman" w:cs="Times New Roman"/>
                <w:bCs/>
                <w:sz w:val="18"/>
                <w:szCs w:val="21"/>
              </w:rPr>
              <w:t>一阶、二阶系统的阶跃响应的基本形状；</w:t>
            </w:r>
          </w:p>
          <w:p w14:paraId="71A59E97" w14:textId="77777777" w:rsidR="003E24BF" w:rsidRDefault="00000000">
            <w:pPr>
              <w:spacing w:line="360" w:lineRule="auto"/>
              <w:rPr>
                <w:rFonts w:ascii="Times New Roman" w:eastAsia="宋体" w:hAnsi="Times New Roman" w:cs="Times New Roman"/>
                <w:bCs/>
                <w:sz w:val="18"/>
                <w:szCs w:val="21"/>
              </w:rPr>
            </w:pPr>
            <w:r>
              <w:rPr>
                <w:rFonts w:ascii="宋体" w:eastAsia="宋体" w:hAnsi="宋体" w:cs="宋体" w:hint="eastAsia"/>
                <w:sz w:val="18"/>
                <w:szCs w:val="21"/>
              </w:rPr>
              <w:t>⑤</w:t>
            </w:r>
            <w:r>
              <w:rPr>
                <w:rFonts w:ascii="Times New Roman" w:eastAsia="宋体" w:hAnsi="Times New Roman" w:cs="Times New Roman"/>
                <w:sz w:val="18"/>
                <w:szCs w:val="21"/>
              </w:rPr>
              <w:t xml:space="preserve"> </w:t>
            </w:r>
            <w:r>
              <w:rPr>
                <w:rFonts w:ascii="Times New Roman" w:eastAsia="宋体" w:hAnsi="Times New Roman" w:cs="Times New Roman"/>
                <w:bCs/>
                <w:sz w:val="18"/>
                <w:szCs w:val="21"/>
              </w:rPr>
              <w:t>掌握二阶系统暂态性能指标计算，如调节时间、超调量等</w:t>
            </w:r>
          </w:p>
          <w:p w14:paraId="79C1FCF0" w14:textId="77777777" w:rsidR="003E24BF" w:rsidRDefault="00000000">
            <w:pPr>
              <w:spacing w:line="360" w:lineRule="auto"/>
              <w:rPr>
                <w:rFonts w:ascii="Times New Roman" w:eastAsia="宋体" w:hAnsi="Times New Roman" w:cs="Times New Roman"/>
                <w:bCs/>
                <w:sz w:val="18"/>
                <w:szCs w:val="21"/>
              </w:rPr>
            </w:pPr>
            <w:r>
              <w:rPr>
                <w:rFonts w:ascii="Times New Roman" w:eastAsia="宋体" w:hAnsi="Times New Roman" w:cs="Times New Roman"/>
                <w:sz w:val="18"/>
                <w:szCs w:val="21"/>
              </w:rPr>
              <w:fldChar w:fldCharType="begin"/>
            </w:r>
            <w:r>
              <w:rPr>
                <w:rFonts w:ascii="Times New Roman" w:eastAsia="宋体" w:hAnsi="Times New Roman" w:cs="Times New Roman"/>
                <w:sz w:val="18"/>
                <w:szCs w:val="21"/>
              </w:rPr>
              <w:instrText xml:space="preserve"> eq \o\ac(○,6)</w:instrText>
            </w:r>
            <w:r>
              <w:rPr>
                <w:rFonts w:ascii="Times New Roman" w:eastAsia="宋体" w:hAnsi="Times New Roman" w:cs="Times New Roman"/>
                <w:sz w:val="18"/>
                <w:szCs w:val="21"/>
              </w:rPr>
              <w:fldChar w:fldCharType="end"/>
            </w:r>
            <w:r>
              <w:rPr>
                <w:rFonts w:ascii="Times New Roman" w:eastAsia="宋体" w:hAnsi="Times New Roman" w:cs="Times New Roman"/>
                <w:sz w:val="18"/>
                <w:szCs w:val="21"/>
              </w:rPr>
              <w:t xml:space="preserve"> </w:t>
            </w:r>
            <w:r>
              <w:rPr>
                <w:rFonts w:ascii="Times New Roman" w:eastAsia="宋体" w:hAnsi="Times New Roman" w:cs="Times New Roman"/>
                <w:kern w:val="0"/>
                <w:sz w:val="18"/>
                <w:szCs w:val="21"/>
              </w:rPr>
              <w:t>Matlatb</w:t>
            </w:r>
            <w:r>
              <w:rPr>
                <w:rFonts w:ascii="Times New Roman" w:eastAsia="宋体" w:hAnsi="Times New Roman" w:cs="Times New Roman"/>
                <w:kern w:val="0"/>
                <w:sz w:val="18"/>
                <w:szCs w:val="21"/>
              </w:rPr>
              <w:t>对系统时域进行仿真</w:t>
            </w:r>
          </w:p>
        </w:tc>
      </w:tr>
      <w:tr w:rsidR="003E24BF" w14:paraId="5E3F37B2" w14:textId="77777777">
        <w:trPr>
          <w:trHeight w:val="717"/>
        </w:trPr>
        <w:tc>
          <w:tcPr>
            <w:tcW w:w="245" w:type="pct"/>
            <w:tcBorders>
              <w:top w:val="single" w:sz="4" w:space="0" w:color="auto"/>
              <w:left w:val="single" w:sz="4" w:space="0" w:color="auto"/>
              <w:bottom w:val="single" w:sz="4" w:space="0" w:color="auto"/>
              <w:right w:val="single" w:sz="4" w:space="0" w:color="auto"/>
            </w:tcBorders>
            <w:vAlign w:val="center"/>
          </w:tcPr>
          <w:p w14:paraId="1671537D"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1249" w:type="pct"/>
            <w:tcBorders>
              <w:top w:val="single" w:sz="4" w:space="0" w:color="auto"/>
              <w:left w:val="nil"/>
              <w:bottom w:val="single" w:sz="4" w:space="0" w:color="auto"/>
              <w:right w:val="single" w:sz="4" w:space="0" w:color="auto"/>
            </w:tcBorders>
            <w:vAlign w:val="center"/>
          </w:tcPr>
          <w:p w14:paraId="149CAB65" w14:textId="77777777" w:rsidR="003E24BF" w:rsidRDefault="00000000">
            <w:pPr>
              <w:spacing w:line="360" w:lineRule="auto"/>
              <w:jc w:val="left"/>
              <w:rPr>
                <w:rFonts w:ascii="Times New Roman" w:eastAsia="宋体" w:hAnsi="Times New Roman" w:cs="Times New Roman"/>
                <w:sz w:val="18"/>
                <w:szCs w:val="21"/>
              </w:rPr>
            </w:pPr>
            <w:r>
              <w:rPr>
                <w:rFonts w:ascii="Times New Roman" w:eastAsia="宋体" w:hAnsi="Times New Roman" w:cs="Times New Roman"/>
                <w:sz w:val="18"/>
                <w:szCs w:val="21"/>
              </w:rPr>
              <w:t>四、频率响应分析法</w:t>
            </w:r>
          </w:p>
          <w:p w14:paraId="5967F205" w14:textId="77777777" w:rsidR="003E24BF" w:rsidRDefault="00000000">
            <w:pPr>
              <w:widowControl/>
              <w:spacing w:line="360" w:lineRule="auto"/>
              <w:jc w:val="left"/>
              <w:rPr>
                <w:rFonts w:ascii="Times New Roman" w:eastAsia="宋体" w:hAnsi="Times New Roman" w:cs="Times New Roman"/>
                <w:kern w:val="0"/>
                <w:sz w:val="18"/>
                <w:szCs w:val="21"/>
                <w:lang w:bidi="ar"/>
              </w:rPr>
            </w:pPr>
            <w:r>
              <w:rPr>
                <w:rFonts w:ascii="Times New Roman" w:eastAsia="宋体" w:hAnsi="Times New Roman" w:cs="Times New Roman"/>
                <w:sz w:val="18"/>
                <w:szCs w:val="21"/>
              </w:rPr>
              <w:t>（支撑课程目标</w:t>
            </w:r>
            <w:r>
              <w:rPr>
                <w:rFonts w:ascii="Times New Roman" w:eastAsia="宋体" w:hAnsi="Times New Roman" w:cs="Times New Roman"/>
                <w:sz w:val="18"/>
                <w:szCs w:val="21"/>
              </w:rPr>
              <w:t>1</w:t>
            </w:r>
            <w:r>
              <w:rPr>
                <w:rFonts w:ascii="Times New Roman" w:eastAsia="宋体" w:hAnsi="Times New Roman" w:cs="Times New Roman"/>
                <w:sz w:val="18"/>
                <w:szCs w:val="21"/>
              </w:rPr>
              <w:t>，</w:t>
            </w:r>
            <w:r>
              <w:rPr>
                <w:rFonts w:ascii="Times New Roman" w:eastAsia="宋体" w:hAnsi="Times New Roman" w:cs="Times New Roman"/>
                <w:sz w:val="18"/>
                <w:szCs w:val="21"/>
              </w:rPr>
              <w:t>2</w:t>
            </w:r>
            <w:r>
              <w:rPr>
                <w:rFonts w:ascii="Times New Roman" w:eastAsia="宋体" w:hAnsi="Times New Roman" w:cs="Times New Roman"/>
                <w:sz w:val="18"/>
                <w:szCs w:val="21"/>
              </w:rPr>
              <w:t>，</w:t>
            </w:r>
            <w:r>
              <w:rPr>
                <w:rFonts w:ascii="Times New Roman" w:eastAsia="宋体" w:hAnsi="Times New Roman" w:cs="Times New Roman"/>
                <w:sz w:val="18"/>
                <w:szCs w:val="21"/>
              </w:rPr>
              <w:t>3</w:t>
            </w:r>
            <w:r>
              <w:rPr>
                <w:rFonts w:ascii="Times New Roman" w:eastAsia="宋体" w:hAnsi="Times New Roman" w:cs="Times New Roman"/>
                <w:sz w:val="18"/>
                <w:szCs w:val="21"/>
              </w:rPr>
              <w:t>）</w:t>
            </w:r>
          </w:p>
        </w:tc>
        <w:tc>
          <w:tcPr>
            <w:tcW w:w="232" w:type="pct"/>
            <w:tcBorders>
              <w:top w:val="single" w:sz="4" w:space="0" w:color="auto"/>
              <w:left w:val="nil"/>
              <w:bottom w:val="single" w:sz="4" w:space="0" w:color="auto"/>
              <w:right w:val="single" w:sz="4" w:space="0" w:color="auto"/>
            </w:tcBorders>
            <w:vAlign w:val="center"/>
          </w:tcPr>
          <w:p w14:paraId="03BC89BB" w14:textId="77777777" w:rsidR="003E24BF" w:rsidRDefault="00000000">
            <w:pPr>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10</w:t>
            </w:r>
          </w:p>
        </w:tc>
        <w:tc>
          <w:tcPr>
            <w:tcW w:w="3274" w:type="pct"/>
            <w:tcBorders>
              <w:top w:val="single" w:sz="4" w:space="0" w:color="auto"/>
              <w:left w:val="nil"/>
              <w:bottom w:val="single" w:sz="4" w:space="0" w:color="auto"/>
              <w:right w:val="single" w:sz="4" w:space="0" w:color="auto"/>
            </w:tcBorders>
            <w:vAlign w:val="center"/>
          </w:tcPr>
          <w:p w14:paraId="72FC6B3A" w14:textId="77777777" w:rsidR="003E24BF" w:rsidRDefault="00000000">
            <w:pPr>
              <w:widowControl/>
              <w:spacing w:line="360" w:lineRule="auto"/>
              <w:jc w:val="left"/>
              <w:rPr>
                <w:rFonts w:ascii="Times New Roman" w:eastAsia="宋体" w:hAnsi="Times New Roman" w:cs="Times New Roman"/>
                <w:sz w:val="18"/>
                <w:szCs w:val="21"/>
              </w:rPr>
            </w:pPr>
            <w:r>
              <w:rPr>
                <w:rFonts w:ascii="Times New Roman" w:eastAsia="宋体" w:hAnsi="Times New Roman" w:cs="Times New Roman"/>
                <w:sz w:val="18"/>
                <w:szCs w:val="21"/>
              </w:rPr>
              <w:fldChar w:fldCharType="begin"/>
            </w:r>
            <w:r>
              <w:rPr>
                <w:rFonts w:ascii="Times New Roman" w:eastAsia="宋体" w:hAnsi="Times New Roman" w:cs="Times New Roman"/>
                <w:sz w:val="18"/>
                <w:szCs w:val="21"/>
              </w:rPr>
              <w:instrText xml:space="preserve"> = 1 \* GB3 </w:instrText>
            </w:r>
            <w:r>
              <w:rPr>
                <w:rFonts w:ascii="Times New Roman" w:eastAsia="宋体" w:hAnsi="Times New Roman" w:cs="Times New Roman"/>
                <w:sz w:val="18"/>
                <w:szCs w:val="21"/>
              </w:rPr>
              <w:fldChar w:fldCharType="separate"/>
            </w:r>
            <w:r>
              <w:rPr>
                <w:rFonts w:ascii="宋体" w:eastAsia="宋体" w:hAnsi="宋体" w:cs="宋体" w:hint="eastAsia"/>
                <w:sz w:val="18"/>
                <w:szCs w:val="21"/>
              </w:rPr>
              <w:t>①</w:t>
            </w:r>
            <w:r>
              <w:rPr>
                <w:rFonts w:ascii="Times New Roman" w:eastAsia="宋体" w:hAnsi="Times New Roman" w:cs="Times New Roman"/>
                <w:sz w:val="18"/>
                <w:szCs w:val="21"/>
              </w:rPr>
              <w:fldChar w:fldCharType="end"/>
            </w:r>
            <w:r>
              <w:rPr>
                <w:rFonts w:ascii="Times New Roman" w:eastAsia="宋体" w:hAnsi="Times New Roman" w:cs="Times New Roman"/>
                <w:sz w:val="18"/>
                <w:szCs w:val="21"/>
              </w:rPr>
              <w:t xml:space="preserve"> </w:t>
            </w:r>
            <w:r>
              <w:rPr>
                <w:rFonts w:ascii="Times New Roman" w:eastAsia="宋体" w:hAnsi="Times New Roman" w:cs="Times New Roman"/>
                <w:kern w:val="0"/>
                <w:sz w:val="18"/>
                <w:szCs w:val="21"/>
                <w:lang w:bidi="ar"/>
              </w:rPr>
              <w:t>理解频率特性的定义；</w:t>
            </w:r>
          </w:p>
          <w:p w14:paraId="58AA74EC" w14:textId="77777777" w:rsidR="003E24BF" w:rsidRDefault="00000000">
            <w:pPr>
              <w:spacing w:line="360" w:lineRule="auto"/>
              <w:jc w:val="left"/>
              <w:rPr>
                <w:rFonts w:ascii="Times New Roman" w:eastAsia="宋体" w:hAnsi="Times New Roman" w:cs="Times New Roman"/>
                <w:sz w:val="18"/>
                <w:szCs w:val="21"/>
              </w:rPr>
            </w:pPr>
            <w:r>
              <w:rPr>
                <w:rFonts w:ascii="宋体" w:eastAsia="宋体" w:hAnsi="宋体" w:cs="宋体" w:hint="eastAsia"/>
                <w:sz w:val="18"/>
                <w:szCs w:val="21"/>
              </w:rPr>
              <w:t>②</w:t>
            </w:r>
            <w:r>
              <w:rPr>
                <w:rFonts w:ascii="Times New Roman" w:eastAsia="宋体" w:hAnsi="Times New Roman" w:cs="Times New Roman"/>
                <w:sz w:val="18"/>
                <w:szCs w:val="21"/>
              </w:rPr>
              <w:t xml:space="preserve"> </w:t>
            </w:r>
            <w:r>
              <w:rPr>
                <w:rFonts w:ascii="Times New Roman" w:eastAsia="宋体" w:hAnsi="Times New Roman" w:cs="Times New Roman"/>
                <w:sz w:val="18"/>
                <w:szCs w:val="21"/>
              </w:rPr>
              <w:t>掌握伯德图与</w:t>
            </w:r>
            <w:r>
              <w:rPr>
                <w:rFonts w:ascii="Times New Roman" w:eastAsia="宋体" w:hAnsi="Times New Roman" w:cs="Times New Roman"/>
                <w:bCs/>
                <w:sz w:val="18"/>
                <w:szCs w:val="21"/>
              </w:rPr>
              <w:t>奈奎斯特奈图的绘制；</w:t>
            </w:r>
          </w:p>
          <w:p w14:paraId="1E546E75" w14:textId="77777777" w:rsidR="003E24BF" w:rsidRDefault="00000000">
            <w:pPr>
              <w:spacing w:line="360" w:lineRule="auto"/>
              <w:jc w:val="left"/>
              <w:rPr>
                <w:rFonts w:ascii="Times New Roman" w:eastAsia="宋体" w:hAnsi="Times New Roman" w:cs="Times New Roman"/>
                <w:sz w:val="18"/>
                <w:szCs w:val="21"/>
              </w:rPr>
            </w:pPr>
            <w:r>
              <w:rPr>
                <w:rFonts w:ascii="宋体" w:eastAsia="宋体" w:hAnsi="宋体" w:cs="宋体" w:hint="eastAsia"/>
                <w:sz w:val="18"/>
                <w:szCs w:val="21"/>
              </w:rPr>
              <w:t>③</w:t>
            </w:r>
            <w:r>
              <w:rPr>
                <w:rFonts w:ascii="Times New Roman" w:eastAsia="宋体" w:hAnsi="Times New Roman" w:cs="Times New Roman"/>
                <w:sz w:val="18"/>
                <w:szCs w:val="21"/>
              </w:rPr>
              <w:t xml:space="preserve"> </w:t>
            </w:r>
            <w:r>
              <w:rPr>
                <w:rFonts w:ascii="Times New Roman" w:eastAsia="宋体" w:hAnsi="Times New Roman" w:cs="Times New Roman"/>
                <w:bCs/>
                <w:sz w:val="18"/>
                <w:szCs w:val="21"/>
              </w:rPr>
              <w:t>掌握由伯德图确定传递函数的计算；</w:t>
            </w:r>
          </w:p>
          <w:p w14:paraId="281E477C" w14:textId="77777777" w:rsidR="003E24BF" w:rsidRDefault="00000000">
            <w:pPr>
              <w:spacing w:line="360" w:lineRule="auto"/>
              <w:jc w:val="left"/>
              <w:rPr>
                <w:rFonts w:ascii="Times New Roman" w:eastAsia="宋体" w:hAnsi="Times New Roman" w:cs="Times New Roman"/>
                <w:sz w:val="18"/>
                <w:szCs w:val="21"/>
              </w:rPr>
            </w:pPr>
            <w:r>
              <w:rPr>
                <w:rFonts w:ascii="宋体" w:eastAsia="宋体" w:hAnsi="宋体" w:cs="宋体" w:hint="eastAsia"/>
                <w:sz w:val="18"/>
                <w:szCs w:val="21"/>
              </w:rPr>
              <w:t>④</w:t>
            </w:r>
            <w:r>
              <w:rPr>
                <w:rFonts w:ascii="Times New Roman" w:eastAsia="宋体" w:hAnsi="Times New Roman" w:cs="Times New Roman"/>
                <w:sz w:val="18"/>
                <w:szCs w:val="21"/>
              </w:rPr>
              <w:t xml:space="preserve"> </w:t>
            </w:r>
            <w:r>
              <w:rPr>
                <w:rFonts w:ascii="Times New Roman" w:eastAsia="宋体" w:hAnsi="Times New Roman" w:cs="Times New Roman"/>
                <w:bCs/>
                <w:sz w:val="18"/>
                <w:szCs w:val="21"/>
              </w:rPr>
              <w:t>掌握使用奈奎斯特稳定判据判断系统的稳定性；</w:t>
            </w:r>
          </w:p>
          <w:p w14:paraId="2CA936BE" w14:textId="77777777" w:rsidR="003E24BF" w:rsidRDefault="00000000">
            <w:pPr>
              <w:spacing w:line="360" w:lineRule="auto"/>
              <w:rPr>
                <w:rFonts w:ascii="Times New Roman" w:eastAsia="宋体" w:hAnsi="Times New Roman" w:cs="Times New Roman"/>
                <w:bCs/>
                <w:sz w:val="18"/>
                <w:szCs w:val="21"/>
              </w:rPr>
            </w:pPr>
            <w:r>
              <w:rPr>
                <w:rFonts w:ascii="宋体" w:eastAsia="宋体" w:hAnsi="宋体" w:cs="宋体" w:hint="eastAsia"/>
                <w:sz w:val="18"/>
                <w:szCs w:val="21"/>
              </w:rPr>
              <w:t>⑤</w:t>
            </w:r>
            <w:r>
              <w:rPr>
                <w:rFonts w:ascii="Times New Roman" w:eastAsia="宋体" w:hAnsi="Times New Roman" w:cs="Times New Roman"/>
                <w:sz w:val="18"/>
                <w:szCs w:val="21"/>
              </w:rPr>
              <w:t xml:space="preserve"> </w:t>
            </w:r>
            <w:r>
              <w:rPr>
                <w:rFonts w:ascii="Times New Roman" w:eastAsia="宋体" w:hAnsi="Times New Roman" w:cs="Times New Roman"/>
                <w:sz w:val="18"/>
                <w:szCs w:val="21"/>
              </w:rPr>
              <w:t>理解</w:t>
            </w:r>
            <w:r>
              <w:rPr>
                <w:rFonts w:ascii="Times New Roman" w:eastAsia="宋体" w:hAnsi="Times New Roman" w:cs="Times New Roman"/>
                <w:bCs/>
                <w:sz w:val="18"/>
                <w:szCs w:val="21"/>
              </w:rPr>
              <w:t>相位裕度与幅值裕度的定义与作用。</w:t>
            </w:r>
          </w:p>
          <w:p w14:paraId="72A5D091" w14:textId="77777777" w:rsidR="003E24BF" w:rsidRDefault="00000000">
            <w:pPr>
              <w:spacing w:line="360" w:lineRule="auto"/>
              <w:rPr>
                <w:rFonts w:ascii="Times New Roman" w:eastAsia="宋体" w:hAnsi="Times New Roman" w:cs="Times New Roman"/>
                <w:sz w:val="18"/>
                <w:szCs w:val="21"/>
              </w:rPr>
            </w:pPr>
            <w:r>
              <w:rPr>
                <w:rFonts w:ascii="Times New Roman" w:eastAsia="宋体" w:hAnsi="Times New Roman" w:cs="Times New Roman"/>
                <w:sz w:val="18"/>
                <w:szCs w:val="21"/>
              </w:rPr>
              <w:fldChar w:fldCharType="begin"/>
            </w:r>
            <w:r>
              <w:rPr>
                <w:rFonts w:ascii="Times New Roman" w:eastAsia="宋体" w:hAnsi="Times New Roman" w:cs="Times New Roman"/>
                <w:sz w:val="18"/>
                <w:szCs w:val="21"/>
              </w:rPr>
              <w:instrText xml:space="preserve"> eq \o\ac(○,6)</w:instrText>
            </w:r>
            <w:r>
              <w:rPr>
                <w:rFonts w:ascii="Times New Roman" w:eastAsia="宋体" w:hAnsi="Times New Roman" w:cs="Times New Roman"/>
                <w:sz w:val="18"/>
                <w:szCs w:val="21"/>
              </w:rPr>
              <w:fldChar w:fldCharType="end"/>
            </w:r>
            <w:r>
              <w:rPr>
                <w:rFonts w:ascii="Times New Roman" w:eastAsia="宋体" w:hAnsi="Times New Roman" w:cs="Times New Roman"/>
                <w:kern w:val="0"/>
                <w:sz w:val="18"/>
                <w:szCs w:val="21"/>
              </w:rPr>
              <w:t xml:space="preserve"> Matlatb</w:t>
            </w:r>
            <w:r>
              <w:rPr>
                <w:rFonts w:ascii="Times New Roman" w:eastAsia="宋体" w:hAnsi="Times New Roman" w:cs="Times New Roman"/>
                <w:kern w:val="0"/>
                <w:sz w:val="18"/>
                <w:szCs w:val="21"/>
              </w:rPr>
              <w:t>对系统频域进行仿真</w:t>
            </w:r>
          </w:p>
        </w:tc>
      </w:tr>
      <w:tr w:rsidR="003E24BF" w14:paraId="022494B5" w14:textId="77777777">
        <w:trPr>
          <w:trHeight w:val="717"/>
        </w:trPr>
        <w:tc>
          <w:tcPr>
            <w:tcW w:w="245" w:type="pct"/>
            <w:tcBorders>
              <w:top w:val="single" w:sz="4" w:space="0" w:color="auto"/>
              <w:left w:val="single" w:sz="4" w:space="0" w:color="auto"/>
              <w:bottom w:val="single" w:sz="4" w:space="0" w:color="auto"/>
              <w:right w:val="single" w:sz="4" w:space="0" w:color="auto"/>
            </w:tcBorders>
            <w:vAlign w:val="center"/>
          </w:tcPr>
          <w:p w14:paraId="3A488C98"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1249" w:type="pct"/>
            <w:tcBorders>
              <w:top w:val="single" w:sz="4" w:space="0" w:color="auto"/>
              <w:left w:val="nil"/>
              <w:bottom w:val="single" w:sz="4" w:space="0" w:color="auto"/>
              <w:right w:val="single" w:sz="4" w:space="0" w:color="auto"/>
            </w:tcBorders>
            <w:vAlign w:val="center"/>
          </w:tcPr>
          <w:p w14:paraId="0C467066" w14:textId="77777777" w:rsidR="003E24BF" w:rsidRDefault="00000000">
            <w:pPr>
              <w:widowControl/>
              <w:spacing w:line="360" w:lineRule="auto"/>
              <w:jc w:val="left"/>
              <w:rPr>
                <w:rFonts w:ascii="Times New Roman" w:eastAsia="宋体" w:hAnsi="Times New Roman" w:cs="Times New Roman"/>
                <w:sz w:val="18"/>
                <w:szCs w:val="21"/>
              </w:rPr>
            </w:pPr>
            <w:r>
              <w:rPr>
                <w:rFonts w:ascii="Times New Roman" w:eastAsia="宋体" w:hAnsi="Times New Roman" w:cs="Times New Roman"/>
                <w:sz w:val="18"/>
                <w:szCs w:val="21"/>
              </w:rPr>
              <w:t>五、线性系统的校正方法（支撑课程目标</w:t>
            </w:r>
            <w:r>
              <w:rPr>
                <w:rFonts w:ascii="Times New Roman" w:eastAsia="宋体" w:hAnsi="Times New Roman" w:cs="Times New Roman"/>
                <w:sz w:val="18"/>
                <w:szCs w:val="21"/>
              </w:rPr>
              <w:t>1</w:t>
            </w:r>
            <w:r>
              <w:rPr>
                <w:rFonts w:ascii="Times New Roman" w:eastAsia="宋体" w:hAnsi="Times New Roman" w:cs="Times New Roman"/>
                <w:sz w:val="18"/>
                <w:szCs w:val="21"/>
              </w:rPr>
              <w:t>，</w:t>
            </w:r>
            <w:r>
              <w:rPr>
                <w:rFonts w:ascii="Times New Roman" w:eastAsia="宋体" w:hAnsi="Times New Roman" w:cs="Times New Roman"/>
                <w:sz w:val="18"/>
                <w:szCs w:val="21"/>
              </w:rPr>
              <w:t>2</w:t>
            </w:r>
            <w:r>
              <w:rPr>
                <w:rFonts w:ascii="Times New Roman" w:eastAsia="宋体" w:hAnsi="Times New Roman" w:cs="Times New Roman"/>
                <w:sz w:val="18"/>
                <w:szCs w:val="21"/>
              </w:rPr>
              <w:t>，</w:t>
            </w:r>
            <w:r>
              <w:rPr>
                <w:rFonts w:ascii="Times New Roman" w:eastAsia="宋体" w:hAnsi="Times New Roman" w:cs="Times New Roman"/>
                <w:sz w:val="18"/>
                <w:szCs w:val="21"/>
              </w:rPr>
              <w:t>3</w:t>
            </w:r>
            <w:r>
              <w:rPr>
                <w:rFonts w:ascii="Times New Roman" w:eastAsia="宋体" w:hAnsi="Times New Roman" w:cs="Times New Roman"/>
                <w:sz w:val="18"/>
                <w:szCs w:val="21"/>
              </w:rPr>
              <w:t>）</w:t>
            </w:r>
          </w:p>
        </w:tc>
        <w:tc>
          <w:tcPr>
            <w:tcW w:w="232" w:type="pct"/>
            <w:tcBorders>
              <w:top w:val="single" w:sz="4" w:space="0" w:color="auto"/>
              <w:left w:val="nil"/>
              <w:bottom w:val="single" w:sz="4" w:space="0" w:color="auto"/>
              <w:right w:val="single" w:sz="4" w:space="0" w:color="auto"/>
            </w:tcBorders>
            <w:vAlign w:val="center"/>
          </w:tcPr>
          <w:p w14:paraId="0552AFFB" w14:textId="77777777" w:rsidR="003E24BF" w:rsidRDefault="00000000">
            <w:pPr>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3274" w:type="pct"/>
            <w:tcBorders>
              <w:top w:val="single" w:sz="4" w:space="0" w:color="auto"/>
              <w:left w:val="nil"/>
              <w:bottom w:val="single" w:sz="4" w:space="0" w:color="auto"/>
              <w:right w:val="single" w:sz="4" w:space="0" w:color="auto"/>
            </w:tcBorders>
            <w:vAlign w:val="center"/>
          </w:tcPr>
          <w:p w14:paraId="5035E921" w14:textId="77777777" w:rsidR="003E24BF" w:rsidRDefault="00000000">
            <w:pPr>
              <w:spacing w:line="360" w:lineRule="auto"/>
              <w:jc w:val="left"/>
              <w:rPr>
                <w:rFonts w:ascii="Times New Roman" w:eastAsia="宋体" w:hAnsi="Times New Roman" w:cs="Times New Roman"/>
                <w:sz w:val="18"/>
                <w:szCs w:val="21"/>
              </w:rPr>
            </w:pPr>
            <w:r>
              <w:rPr>
                <w:rFonts w:ascii="Times New Roman" w:eastAsia="宋体" w:hAnsi="Times New Roman" w:cs="Times New Roman"/>
                <w:sz w:val="18"/>
                <w:szCs w:val="21"/>
              </w:rPr>
              <w:fldChar w:fldCharType="begin"/>
            </w:r>
            <w:r>
              <w:rPr>
                <w:rFonts w:ascii="Times New Roman" w:eastAsia="宋体" w:hAnsi="Times New Roman" w:cs="Times New Roman"/>
                <w:sz w:val="18"/>
                <w:szCs w:val="21"/>
              </w:rPr>
              <w:instrText xml:space="preserve"> = 1 \* GB3 </w:instrText>
            </w:r>
            <w:r>
              <w:rPr>
                <w:rFonts w:ascii="Times New Roman" w:eastAsia="宋体" w:hAnsi="Times New Roman" w:cs="Times New Roman"/>
                <w:sz w:val="18"/>
                <w:szCs w:val="21"/>
              </w:rPr>
              <w:fldChar w:fldCharType="separate"/>
            </w:r>
            <w:r>
              <w:rPr>
                <w:rFonts w:ascii="宋体" w:eastAsia="宋体" w:hAnsi="宋体" w:cs="宋体" w:hint="eastAsia"/>
                <w:sz w:val="18"/>
                <w:szCs w:val="21"/>
              </w:rPr>
              <w:t>①</w:t>
            </w:r>
            <w:r>
              <w:rPr>
                <w:rFonts w:ascii="Times New Roman" w:eastAsia="宋体" w:hAnsi="Times New Roman" w:cs="Times New Roman"/>
                <w:sz w:val="18"/>
                <w:szCs w:val="21"/>
              </w:rPr>
              <w:fldChar w:fldCharType="end"/>
            </w:r>
            <w:r>
              <w:rPr>
                <w:rFonts w:ascii="Times New Roman" w:eastAsia="宋体" w:hAnsi="Times New Roman" w:cs="Times New Roman"/>
                <w:sz w:val="18"/>
                <w:szCs w:val="21"/>
              </w:rPr>
              <w:t xml:space="preserve"> </w:t>
            </w:r>
            <w:r>
              <w:rPr>
                <w:rFonts w:ascii="Times New Roman" w:eastAsia="宋体" w:hAnsi="Times New Roman" w:cs="Times New Roman"/>
                <w:sz w:val="18"/>
                <w:szCs w:val="21"/>
              </w:rPr>
              <w:t>理解超前、滞后校正的基本原理；</w:t>
            </w:r>
          </w:p>
          <w:p w14:paraId="3F3D72A0" w14:textId="77777777" w:rsidR="003E24BF" w:rsidRDefault="00000000">
            <w:pPr>
              <w:spacing w:line="360" w:lineRule="auto"/>
              <w:jc w:val="left"/>
              <w:rPr>
                <w:rFonts w:ascii="Times New Roman" w:eastAsia="宋体" w:hAnsi="Times New Roman" w:cs="Times New Roman"/>
                <w:sz w:val="18"/>
                <w:szCs w:val="21"/>
              </w:rPr>
            </w:pPr>
            <w:r>
              <w:rPr>
                <w:rFonts w:ascii="宋体" w:eastAsia="宋体" w:hAnsi="宋体" w:cs="宋体" w:hint="eastAsia"/>
                <w:sz w:val="18"/>
                <w:szCs w:val="21"/>
              </w:rPr>
              <w:t>②</w:t>
            </w:r>
            <w:r>
              <w:rPr>
                <w:rFonts w:ascii="Times New Roman" w:eastAsia="宋体" w:hAnsi="Times New Roman" w:cs="Times New Roman"/>
                <w:sz w:val="18"/>
                <w:szCs w:val="21"/>
              </w:rPr>
              <w:t xml:space="preserve"> </w:t>
            </w:r>
            <w:r>
              <w:rPr>
                <w:rFonts w:ascii="Times New Roman" w:eastAsia="宋体" w:hAnsi="Times New Roman" w:cs="Times New Roman"/>
                <w:sz w:val="18"/>
                <w:szCs w:val="21"/>
              </w:rPr>
              <w:t>掌握超前校正的参数计算；</w:t>
            </w:r>
          </w:p>
          <w:p w14:paraId="33634396" w14:textId="77777777" w:rsidR="003E24BF" w:rsidRDefault="00000000">
            <w:pPr>
              <w:spacing w:line="360" w:lineRule="auto"/>
              <w:jc w:val="left"/>
              <w:rPr>
                <w:rFonts w:ascii="Times New Roman" w:eastAsia="宋体" w:hAnsi="Times New Roman" w:cs="Times New Roman"/>
                <w:kern w:val="0"/>
                <w:sz w:val="18"/>
                <w:szCs w:val="21"/>
              </w:rPr>
            </w:pPr>
            <w:r>
              <w:rPr>
                <w:rFonts w:ascii="宋体" w:eastAsia="宋体" w:hAnsi="宋体" w:cs="宋体" w:hint="eastAsia"/>
                <w:sz w:val="18"/>
                <w:szCs w:val="21"/>
              </w:rPr>
              <w:t>③</w:t>
            </w:r>
            <w:r>
              <w:rPr>
                <w:rFonts w:ascii="Times New Roman" w:eastAsia="宋体" w:hAnsi="Times New Roman" w:cs="Times New Roman"/>
                <w:sz w:val="18"/>
                <w:szCs w:val="21"/>
              </w:rPr>
              <w:t xml:space="preserve"> </w:t>
            </w:r>
            <w:r>
              <w:rPr>
                <w:rFonts w:ascii="Times New Roman" w:eastAsia="宋体" w:hAnsi="Times New Roman" w:cs="Times New Roman"/>
                <w:sz w:val="18"/>
                <w:szCs w:val="21"/>
              </w:rPr>
              <w:t>掌握</w:t>
            </w:r>
            <w:r>
              <w:rPr>
                <w:rFonts w:ascii="Times New Roman" w:eastAsia="宋体" w:hAnsi="Times New Roman" w:cs="Times New Roman"/>
                <w:sz w:val="18"/>
                <w:szCs w:val="21"/>
              </w:rPr>
              <w:t>PID</w:t>
            </w:r>
            <w:r>
              <w:rPr>
                <w:rFonts w:ascii="Times New Roman" w:eastAsia="宋体" w:hAnsi="Times New Roman" w:cs="Times New Roman"/>
                <w:sz w:val="18"/>
                <w:szCs w:val="21"/>
              </w:rPr>
              <w:t>控制器的基本组成部分与数学表达式。</w:t>
            </w:r>
          </w:p>
        </w:tc>
      </w:tr>
    </w:tbl>
    <w:p w14:paraId="5069949B"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五、课程思政</w:t>
      </w:r>
    </w:p>
    <w:p w14:paraId="7D76E8A1" w14:textId="77777777" w:rsidR="003E24BF" w:rsidRDefault="00000000">
      <w:pPr>
        <w:adjustRightInd w:val="0"/>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在课堂教学中注重将理论知识与人文教育、思政素质教育相融合，培养学生的家国情怀、职业道德规范和创新精神等，具体情况如下：</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1468"/>
        <w:gridCol w:w="4172"/>
        <w:gridCol w:w="3458"/>
      </w:tblGrid>
      <w:tr w:rsidR="003E24BF" w14:paraId="09020E17" w14:textId="77777777">
        <w:trPr>
          <w:tblHeader/>
        </w:trPr>
        <w:tc>
          <w:tcPr>
            <w:tcW w:w="638" w:type="dxa"/>
            <w:shd w:val="clear" w:color="auto" w:fill="DEEAF6"/>
          </w:tcPr>
          <w:p w14:paraId="55C77607" w14:textId="77777777" w:rsidR="003E24BF" w:rsidRDefault="00000000">
            <w:pPr>
              <w:spacing w:line="360" w:lineRule="auto"/>
              <w:jc w:val="center"/>
              <w:rPr>
                <w:rFonts w:ascii="Times New Roman" w:eastAsia="宋体" w:hAnsi="Times New Roman" w:cs="Times New Roman"/>
                <w:bCs/>
                <w:sz w:val="18"/>
                <w:szCs w:val="21"/>
              </w:rPr>
            </w:pPr>
            <w:r>
              <w:rPr>
                <w:rFonts w:ascii="Times New Roman" w:eastAsia="宋体" w:hAnsi="Times New Roman" w:cs="Times New Roman"/>
                <w:bCs/>
                <w:sz w:val="18"/>
                <w:szCs w:val="21"/>
              </w:rPr>
              <w:t>序号</w:t>
            </w:r>
          </w:p>
        </w:tc>
        <w:tc>
          <w:tcPr>
            <w:tcW w:w="1468" w:type="dxa"/>
            <w:shd w:val="clear" w:color="auto" w:fill="DEEAF6"/>
          </w:tcPr>
          <w:p w14:paraId="6007C907" w14:textId="77777777" w:rsidR="003E24BF" w:rsidRDefault="00000000">
            <w:pPr>
              <w:spacing w:line="360" w:lineRule="auto"/>
              <w:jc w:val="center"/>
              <w:rPr>
                <w:rFonts w:ascii="Times New Roman" w:eastAsia="宋体" w:hAnsi="Times New Roman" w:cs="Times New Roman"/>
                <w:bCs/>
                <w:sz w:val="18"/>
                <w:szCs w:val="21"/>
              </w:rPr>
            </w:pPr>
            <w:r>
              <w:rPr>
                <w:rFonts w:ascii="Times New Roman" w:eastAsia="宋体" w:hAnsi="Times New Roman" w:cs="Times New Roman"/>
                <w:bCs/>
                <w:sz w:val="18"/>
                <w:szCs w:val="21"/>
              </w:rPr>
              <w:t>教学环节</w:t>
            </w:r>
          </w:p>
        </w:tc>
        <w:tc>
          <w:tcPr>
            <w:tcW w:w="4172" w:type="dxa"/>
            <w:shd w:val="clear" w:color="auto" w:fill="DEEAF6"/>
          </w:tcPr>
          <w:p w14:paraId="25B7ED42" w14:textId="77777777" w:rsidR="003E24BF" w:rsidRDefault="00000000">
            <w:pPr>
              <w:spacing w:line="360" w:lineRule="auto"/>
              <w:jc w:val="center"/>
              <w:rPr>
                <w:rFonts w:ascii="Times New Roman" w:eastAsia="宋体" w:hAnsi="Times New Roman" w:cs="Times New Roman"/>
                <w:bCs/>
                <w:sz w:val="18"/>
                <w:szCs w:val="21"/>
              </w:rPr>
            </w:pPr>
            <w:r>
              <w:rPr>
                <w:rFonts w:ascii="Times New Roman" w:eastAsia="宋体" w:hAnsi="Times New Roman" w:cs="Times New Roman"/>
                <w:bCs/>
                <w:sz w:val="18"/>
                <w:szCs w:val="21"/>
              </w:rPr>
              <w:t>思政要素切入点</w:t>
            </w:r>
          </w:p>
        </w:tc>
        <w:tc>
          <w:tcPr>
            <w:tcW w:w="3458" w:type="dxa"/>
            <w:shd w:val="clear" w:color="auto" w:fill="DEEAF6"/>
          </w:tcPr>
          <w:p w14:paraId="1C15BD0B" w14:textId="77777777" w:rsidR="003E24BF" w:rsidRDefault="00000000">
            <w:pPr>
              <w:spacing w:line="360" w:lineRule="auto"/>
              <w:jc w:val="center"/>
              <w:rPr>
                <w:rFonts w:ascii="Times New Roman" w:eastAsia="宋体" w:hAnsi="Times New Roman" w:cs="Times New Roman"/>
                <w:bCs/>
                <w:sz w:val="18"/>
                <w:szCs w:val="21"/>
              </w:rPr>
            </w:pPr>
            <w:r>
              <w:rPr>
                <w:rFonts w:ascii="Times New Roman" w:eastAsia="宋体" w:hAnsi="Times New Roman" w:cs="Times New Roman"/>
                <w:bCs/>
                <w:sz w:val="18"/>
                <w:szCs w:val="21"/>
              </w:rPr>
              <w:t>育人目标</w:t>
            </w:r>
          </w:p>
        </w:tc>
      </w:tr>
      <w:tr w:rsidR="003E24BF" w14:paraId="6B319D85" w14:textId="77777777">
        <w:trPr>
          <w:trHeight w:val="90"/>
        </w:trPr>
        <w:tc>
          <w:tcPr>
            <w:tcW w:w="638" w:type="dxa"/>
            <w:vAlign w:val="center"/>
          </w:tcPr>
          <w:p w14:paraId="2EE33996"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1</w:t>
            </w:r>
          </w:p>
        </w:tc>
        <w:tc>
          <w:tcPr>
            <w:tcW w:w="1468" w:type="dxa"/>
            <w:vAlign w:val="center"/>
          </w:tcPr>
          <w:p w14:paraId="5E24EFEE" w14:textId="77777777" w:rsidR="003E24BF" w:rsidRDefault="00000000">
            <w:pPr>
              <w:spacing w:line="360" w:lineRule="auto"/>
              <w:rPr>
                <w:rFonts w:ascii="Times New Roman" w:eastAsia="宋体" w:hAnsi="Times New Roman" w:cs="Times New Roman"/>
                <w:sz w:val="18"/>
                <w:szCs w:val="21"/>
              </w:rPr>
            </w:pPr>
            <w:r>
              <w:rPr>
                <w:rFonts w:ascii="Times New Roman" w:eastAsia="宋体" w:hAnsi="Times New Roman" w:cs="Times New Roman"/>
                <w:sz w:val="18"/>
                <w:szCs w:val="21"/>
              </w:rPr>
              <w:t>绪论</w:t>
            </w:r>
          </w:p>
        </w:tc>
        <w:tc>
          <w:tcPr>
            <w:tcW w:w="4172" w:type="dxa"/>
            <w:vAlign w:val="center"/>
          </w:tcPr>
          <w:p w14:paraId="4A155F64" w14:textId="77777777" w:rsidR="003E24BF" w:rsidRDefault="00000000">
            <w:pPr>
              <w:spacing w:line="360" w:lineRule="auto"/>
              <w:rPr>
                <w:rFonts w:ascii="Times New Roman" w:eastAsia="宋体" w:hAnsi="Times New Roman" w:cs="Times New Roman"/>
                <w:sz w:val="18"/>
                <w:szCs w:val="21"/>
              </w:rPr>
            </w:pPr>
            <w:r>
              <w:rPr>
                <w:rFonts w:ascii="Times New Roman" w:eastAsia="宋体" w:hAnsi="Times New Roman" w:cs="Times New Roman"/>
                <w:sz w:val="18"/>
              </w:rPr>
              <w:t>讲授钱学森</w:t>
            </w:r>
            <w:hyperlink r:id="rId180" w:tgtFrame="https://baike.baidu.com/item/%E9%92%B1%E5%AD%A6%E6%A3%AE/_blank" w:history="1">
              <w:r>
                <w:rPr>
                  <w:rFonts w:ascii="Times New Roman" w:eastAsia="宋体" w:hAnsi="Times New Roman" w:cs="Times New Roman"/>
                  <w:sz w:val="18"/>
                </w:rPr>
                <w:t>院士</w:t>
              </w:r>
            </w:hyperlink>
            <w:r>
              <w:rPr>
                <w:rFonts w:ascii="Times New Roman" w:eastAsia="宋体" w:hAnsi="Times New Roman" w:cs="Times New Roman"/>
                <w:sz w:val="18"/>
              </w:rPr>
              <w:t>、</w:t>
            </w:r>
            <w:hyperlink r:id="rId181" w:tgtFrame="https://baike.baidu.com/item/%E9%92%B1%E5%AD%A6%E6%A3%AE/_blank" w:history="1">
              <w:r>
                <w:rPr>
                  <w:rFonts w:ascii="Times New Roman" w:eastAsia="宋体" w:hAnsi="Times New Roman" w:cs="Times New Roman"/>
                  <w:sz w:val="18"/>
                </w:rPr>
                <w:t>两弹一星功勋奖章</w:t>
              </w:r>
            </w:hyperlink>
            <w:r>
              <w:rPr>
                <w:rFonts w:ascii="Times New Roman" w:eastAsia="宋体" w:hAnsi="Times New Roman" w:cs="Times New Roman"/>
                <w:sz w:val="18"/>
              </w:rPr>
              <w:t>获得者的主要生平事迹，及工程控制论著作的提出。钱老在青年时赴美励志求学、涉险回国、建功立业等一系列曲折的人生经历很容易带给学生强烈的激励和启迪。科学无国界，科学家有祖国。因为祖国的支持以及无数科学家的科技攻关精神，在建国初期的五十年代创下了奇迹般的航天成绩，激发学生的爱国情怀和刻苦钻研精神。</w:t>
            </w:r>
          </w:p>
        </w:tc>
        <w:tc>
          <w:tcPr>
            <w:tcW w:w="3458" w:type="dxa"/>
            <w:vAlign w:val="center"/>
          </w:tcPr>
          <w:p w14:paraId="30F968AE" w14:textId="77777777" w:rsidR="003E24BF" w:rsidRDefault="00000000">
            <w:pPr>
              <w:spacing w:line="360" w:lineRule="auto"/>
              <w:rPr>
                <w:rFonts w:ascii="Times New Roman" w:eastAsia="宋体" w:hAnsi="Times New Roman" w:cs="Times New Roman"/>
                <w:sz w:val="18"/>
                <w:szCs w:val="21"/>
              </w:rPr>
            </w:pPr>
            <w:r>
              <w:rPr>
                <w:rFonts w:ascii="Times New Roman" w:eastAsia="宋体" w:hAnsi="Times New Roman" w:cs="Times New Roman"/>
                <w:sz w:val="18"/>
                <w:szCs w:val="21"/>
              </w:rPr>
              <w:fldChar w:fldCharType="begin"/>
            </w:r>
            <w:r>
              <w:rPr>
                <w:rFonts w:ascii="Times New Roman" w:eastAsia="宋体" w:hAnsi="Times New Roman" w:cs="Times New Roman"/>
                <w:sz w:val="18"/>
                <w:szCs w:val="21"/>
              </w:rPr>
              <w:instrText xml:space="preserve"> = 1 \* GB3 </w:instrText>
            </w:r>
            <w:r>
              <w:rPr>
                <w:rFonts w:ascii="Times New Roman" w:eastAsia="宋体" w:hAnsi="Times New Roman" w:cs="Times New Roman"/>
                <w:sz w:val="18"/>
                <w:szCs w:val="21"/>
              </w:rPr>
              <w:fldChar w:fldCharType="separate"/>
            </w:r>
            <w:r>
              <w:rPr>
                <w:rFonts w:ascii="宋体" w:eastAsia="宋体" w:hAnsi="宋体" w:cs="宋体" w:hint="eastAsia"/>
                <w:sz w:val="18"/>
                <w:szCs w:val="21"/>
              </w:rPr>
              <w:t>①</w:t>
            </w:r>
            <w:r>
              <w:rPr>
                <w:rFonts w:ascii="Times New Roman" w:eastAsia="宋体" w:hAnsi="Times New Roman" w:cs="Times New Roman"/>
                <w:sz w:val="18"/>
                <w:szCs w:val="21"/>
              </w:rPr>
              <w:fldChar w:fldCharType="end"/>
            </w:r>
            <w:r>
              <w:rPr>
                <w:rFonts w:ascii="Times New Roman" w:eastAsia="宋体" w:hAnsi="Times New Roman" w:cs="Times New Roman"/>
                <w:sz w:val="18"/>
              </w:rPr>
              <w:t>通过介绍钱学森</w:t>
            </w:r>
            <w:hyperlink r:id="rId182" w:tgtFrame="https://baike.baidu.com/item/%E9%92%B1%E5%AD%A6%E6%A3%AE/_blank" w:history="1">
              <w:r>
                <w:rPr>
                  <w:rFonts w:ascii="Times New Roman" w:eastAsia="宋体" w:hAnsi="Times New Roman" w:cs="Times New Roman"/>
                  <w:sz w:val="18"/>
                </w:rPr>
                <w:t>院士</w:t>
              </w:r>
            </w:hyperlink>
            <w:r>
              <w:rPr>
                <w:rFonts w:ascii="Times New Roman" w:eastAsia="宋体" w:hAnsi="Times New Roman" w:cs="Times New Roman"/>
                <w:sz w:val="18"/>
              </w:rPr>
              <w:t>的生平事迹引入控制论的提出，启迪学生以开阔的角度认识控制学科在社会科学、系统工程等多个领域中的重要作用；</w:t>
            </w:r>
            <w:r>
              <w:rPr>
                <w:rFonts w:ascii="宋体" w:eastAsia="宋体" w:hAnsi="宋体" w:cs="宋体" w:hint="eastAsia"/>
                <w:sz w:val="18"/>
                <w:szCs w:val="21"/>
              </w:rPr>
              <w:t>②</w:t>
            </w:r>
            <w:r>
              <w:rPr>
                <w:rFonts w:ascii="Times New Roman" w:eastAsia="宋体" w:hAnsi="Times New Roman" w:cs="Times New Roman"/>
                <w:sz w:val="18"/>
                <w:szCs w:val="21"/>
              </w:rPr>
              <w:t>“</w:t>
            </w:r>
            <w:r>
              <w:rPr>
                <w:rFonts w:ascii="Times New Roman" w:eastAsia="宋体" w:hAnsi="Times New Roman" w:cs="Times New Roman"/>
                <w:sz w:val="18"/>
              </w:rPr>
              <w:t>科学无国界，科学家有祖国</w:t>
            </w:r>
            <w:r>
              <w:rPr>
                <w:rFonts w:ascii="Times New Roman" w:eastAsia="宋体" w:hAnsi="Times New Roman" w:cs="Times New Roman"/>
                <w:sz w:val="18"/>
              </w:rPr>
              <w:t>”</w:t>
            </w:r>
            <w:r>
              <w:rPr>
                <w:rFonts w:ascii="Times New Roman" w:eastAsia="宋体" w:hAnsi="Times New Roman" w:cs="Times New Roman"/>
                <w:sz w:val="18"/>
              </w:rPr>
              <w:t>，激发学生的爱国情怀；</w:t>
            </w:r>
            <w:r>
              <w:rPr>
                <w:rFonts w:ascii="宋体" w:eastAsia="宋体" w:hAnsi="宋体" w:cs="宋体" w:hint="eastAsia"/>
                <w:sz w:val="18"/>
                <w:szCs w:val="21"/>
              </w:rPr>
              <w:t>③</w:t>
            </w:r>
            <w:r>
              <w:rPr>
                <w:rFonts w:ascii="Times New Roman" w:eastAsia="宋体" w:hAnsi="Times New Roman" w:cs="Times New Roman"/>
                <w:sz w:val="18"/>
              </w:rPr>
              <w:t>通过</w:t>
            </w:r>
            <w:r>
              <w:rPr>
                <w:rFonts w:ascii="Times New Roman" w:eastAsia="宋体" w:hAnsi="Times New Roman" w:cs="Times New Roman"/>
                <w:sz w:val="18"/>
              </w:rPr>
              <w:t>“</w:t>
            </w:r>
            <w:r>
              <w:rPr>
                <w:rFonts w:ascii="Times New Roman" w:eastAsia="宋体" w:hAnsi="Times New Roman" w:cs="Times New Roman"/>
                <w:sz w:val="18"/>
              </w:rPr>
              <w:t>两弹一星</w:t>
            </w:r>
            <w:r>
              <w:rPr>
                <w:rFonts w:ascii="Times New Roman" w:eastAsia="宋体" w:hAnsi="Times New Roman" w:cs="Times New Roman"/>
                <w:sz w:val="18"/>
              </w:rPr>
              <w:t>”</w:t>
            </w:r>
            <w:r>
              <w:rPr>
                <w:rFonts w:ascii="Times New Roman" w:eastAsia="宋体" w:hAnsi="Times New Roman" w:cs="Times New Roman"/>
                <w:sz w:val="18"/>
              </w:rPr>
              <w:t>的介绍，激励学生努力学习，不怕苦不喊累，激发学生</w:t>
            </w:r>
            <w:r>
              <w:rPr>
                <w:rFonts w:ascii="Times New Roman" w:eastAsia="宋体" w:hAnsi="Times New Roman" w:cs="Times New Roman"/>
                <w:sz w:val="18"/>
              </w:rPr>
              <w:t>“</w:t>
            </w:r>
            <w:r>
              <w:rPr>
                <w:rFonts w:ascii="Times New Roman" w:eastAsia="宋体" w:hAnsi="Times New Roman" w:cs="Times New Roman"/>
                <w:sz w:val="18"/>
              </w:rPr>
              <w:t>路漫漫其修远兮吾将上下而求索</w:t>
            </w:r>
            <w:r>
              <w:rPr>
                <w:rFonts w:ascii="Times New Roman" w:eastAsia="宋体" w:hAnsi="Times New Roman" w:cs="Times New Roman"/>
                <w:sz w:val="18"/>
              </w:rPr>
              <w:t>”</w:t>
            </w:r>
            <w:r>
              <w:rPr>
                <w:rFonts w:ascii="Times New Roman" w:eastAsia="宋体" w:hAnsi="Times New Roman" w:cs="Times New Roman"/>
                <w:sz w:val="18"/>
              </w:rPr>
              <w:t>追求真理的精神。</w:t>
            </w:r>
          </w:p>
        </w:tc>
      </w:tr>
      <w:tr w:rsidR="003E24BF" w14:paraId="29BE0D6B" w14:textId="77777777">
        <w:trPr>
          <w:trHeight w:val="288"/>
        </w:trPr>
        <w:tc>
          <w:tcPr>
            <w:tcW w:w="638" w:type="dxa"/>
            <w:vAlign w:val="center"/>
          </w:tcPr>
          <w:p w14:paraId="6974EE00" w14:textId="77777777" w:rsidR="003E24BF" w:rsidRDefault="00000000">
            <w:pPr>
              <w:spacing w:line="360" w:lineRule="auto"/>
              <w:jc w:val="center"/>
              <w:rPr>
                <w:rFonts w:ascii="Times New Roman" w:eastAsia="宋体" w:hAnsi="Times New Roman" w:cs="Times New Roman"/>
                <w:sz w:val="18"/>
              </w:rPr>
            </w:pPr>
            <w:r>
              <w:rPr>
                <w:rFonts w:ascii="Times New Roman" w:eastAsia="宋体" w:hAnsi="Times New Roman" w:cs="Times New Roman"/>
                <w:sz w:val="18"/>
              </w:rPr>
              <w:t>2</w:t>
            </w:r>
          </w:p>
        </w:tc>
        <w:tc>
          <w:tcPr>
            <w:tcW w:w="1468" w:type="dxa"/>
            <w:vAlign w:val="center"/>
          </w:tcPr>
          <w:p w14:paraId="45DB6B6A" w14:textId="77777777" w:rsidR="003E24BF" w:rsidRDefault="00000000">
            <w:pPr>
              <w:spacing w:line="360" w:lineRule="auto"/>
              <w:rPr>
                <w:rFonts w:ascii="Times New Roman" w:eastAsia="宋体" w:hAnsi="Times New Roman" w:cs="Times New Roman"/>
                <w:sz w:val="18"/>
              </w:rPr>
            </w:pPr>
            <w:r>
              <w:rPr>
                <w:rFonts w:ascii="Times New Roman" w:eastAsia="宋体" w:hAnsi="Times New Roman" w:cs="Times New Roman"/>
                <w:sz w:val="18"/>
                <w:szCs w:val="21"/>
              </w:rPr>
              <w:t>绪论</w:t>
            </w:r>
          </w:p>
        </w:tc>
        <w:tc>
          <w:tcPr>
            <w:tcW w:w="4172" w:type="dxa"/>
            <w:vAlign w:val="center"/>
          </w:tcPr>
          <w:p w14:paraId="0DB48D30" w14:textId="77777777" w:rsidR="003E24BF" w:rsidRDefault="00000000">
            <w:pPr>
              <w:spacing w:line="360" w:lineRule="auto"/>
              <w:rPr>
                <w:rFonts w:ascii="Times New Roman" w:eastAsia="宋体" w:hAnsi="Times New Roman" w:cs="Times New Roman"/>
                <w:sz w:val="18"/>
              </w:rPr>
            </w:pPr>
            <w:r>
              <w:rPr>
                <w:rFonts w:ascii="Times New Roman" w:eastAsia="宋体" w:hAnsi="Times New Roman" w:cs="Times New Roman"/>
                <w:sz w:val="18"/>
              </w:rPr>
              <w:t>一个控制系统的控制特性好坏主要从</w:t>
            </w:r>
            <w:r>
              <w:rPr>
                <w:rFonts w:ascii="Times New Roman" w:eastAsia="宋体" w:hAnsi="Times New Roman" w:cs="Times New Roman"/>
                <w:sz w:val="18"/>
              </w:rPr>
              <w:t>“</w:t>
            </w:r>
            <w:r>
              <w:rPr>
                <w:rFonts w:ascii="Times New Roman" w:eastAsia="宋体" w:hAnsi="Times New Roman" w:cs="Times New Roman"/>
                <w:sz w:val="18"/>
              </w:rPr>
              <w:t>稳</w:t>
            </w:r>
            <w:r>
              <w:rPr>
                <w:rFonts w:ascii="Times New Roman" w:eastAsia="宋体" w:hAnsi="Times New Roman" w:cs="Times New Roman"/>
                <w:sz w:val="18"/>
              </w:rPr>
              <w:t>”</w:t>
            </w:r>
            <w:r>
              <w:rPr>
                <w:rFonts w:ascii="Times New Roman" w:eastAsia="宋体" w:hAnsi="Times New Roman" w:cs="Times New Roman"/>
                <w:sz w:val="18"/>
              </w:rPr>
              <w:t>、</w:t>
            </w:r>
            <w:r>
              <w:rPr>
                <w:rFonts w:ascii="Times New Roman" w:eastAsia="宋体" w:hAnsi="Times New Roman" w:cs="Times New Roman"/>
                <w:sz w:val="18"/>
              </w:rPr>
              <w:t>“</w:t>
            </w:r>
            <w:r>
              <w:rPr>
                <w:rFonts w:ascii="Times New Roman" w:eastAsia="宋体" w:hAnsi="Times New Roman" w:cs="Times New Roman"/>
                <w:sz w:val="18"/>
              </w:rPr>
              <w:t>快</w:t>
            </w:r>
            <w:r>
              <w:rPr>
                <w:rFonts w:ascii="Times New Roman" w:eastAsia="宋体" w:hAnsi="Times New Roman" w:cs="Times New Roman"/>
                <w:sz w:val="18"/>
              </w:rPr>
              <w:t>”</w:t>
            </w:r>
            <w:r>
              <w:rPr>
                <w:rFonts w:ascii="Times New Roman" w:eastAsia="宋体" w:hAnsi="Times New Roman" w:cs="Times New Roman"/>
                <w:sz w:val="18"/>
              </w:rPr>
              <w:t>、</w:t>
            </w:r>
            <w:r>
              <w:rPr>
                <w:rFonts w:ascii="Times New Roman" w:eastAsia="宋体" w:hAnsi="Times New Roman" w:cs="Times New Roman"/>
                <w:sz w:val="18"/>
              </w:rPr>
              <w:t>“</w:t>
            </w:r>
            <w:r>
              <w:rPr>
                <w:rFonts w:ascii="Times New Roman" w:eastAsia="宋体" w:hAnsi="Times New Roman" w:cs="Times New Roman"/>
                <w:sz w:val="18"/>
              </w:rPr>
              <w:t>准</w:t>
            </w:r>
            <w:r>
              <w:rPr>
                <w:rFonts w:ascii="Times New Roman" w:eastAsia="宋体" w:hAnsi="Times New Roman" w:cs="Times New Roman"/>
                <w:sz w:val="18"/>
              </w:rPr>
              <w:t>”</w:t>
            </w:r>
            <w:r>
              <w:rPr>
                <w:rFonts w:ascii="Times New Roman" w:eastAsia="宋体" w:hAnsi="Times New Roman" w:cs="Times New Roman"/>
                <w:sz w:val="18"/>
              </w:rPr>
              <w:t>三个方面来评价。这三个方面相互影响，相互制约，符合唯物辩证法中提到的矛盾的对立与统一，激发学生分析与设计控制系统和嵌入式产品需要考虑周全，以全局眼光看待问题。</w:t>
            </w:r>
          </w:p>
        </w:tc>
        <w:tc>
          <w:tcPr>
            <w:tcW w:w="3458" w:type="dxa"/>
            <w:vAlign w:val="center"/>
          </w:tcPr>
          <w:p w14:paraId="62992F72" w14:textId="77777777" w:rsidR="003E24BF" w:rsidRDefault="00000000">
            <w:pPr>
              <w:autoSpaceDE w:val="0"/>
              <w:autoSpaceDN w:val="0"/>
              <w:adjustRightInd w:val="0"/>
              <w:spacing w:line="360" w:lineRule="auto"/>
              <w:jc w:val="left"/>
              <w:rPr>
                <w:rFonts w:ascii="Times New Roman" w:eastAsia="宋体" w:hAnsi="Times New Roman" w:cs="Times New Roman"/>
                <w:sz w:val="18"/>
              </w:rPr>
            </w:pPr>
            <w:r>
              <w:rPr>
                <w:rFonts w:ascii="Times New Roman" w:eastAsia="宋体" w:hAnsi="Times New Roman" w:cs="Times New Roman"/>
                <w:sz w:val="18"/>
              </w:rPr>
              <w:t>通过介绍评价系统好快的</w:t>
            </w:r>
            <w:r>
              <w:rPr>
                <w:rFonts w:ascii="Times New Roman" w:eastAsia="宋体" w:hAnsi="Times New Roman" w:cs="Times New Roman"/>
                <w:sz w:val="18"/>
              </w:rPr>
              <w:t>“</w:t>
            </w:r>
            <w:r>
              <w:rPr>
                <w:rFonts w:ascii="Times New Roman" w:eastAsia="宋体" w:hAnsi="Times New Roman" w:cs="Times New Roman"/>
                <w:sz w:val="18"/>
              </w:rPr>
              <w:t>稳</w:t>
            </w:r>
            <w:r>
              <w:rPr>
                <w:rFonts w:ascii="Times New Roman" w:eastAsia="宋体" w:hAnsi="Times New Roman" w:cs="Times New Roman"/>
                <w:sz w:val="18"/>
              </w:rPr>
              <w:t>”</w:t>
            </w:r>
            <w:r>
              <w:rPr>
                <w:rFonts w:ascii="Times New Roman" w:eastAsia="宋体" w:hAnsi="Times New Roman" w:cs="Times New Roman"/>
                <w:sz w:val="18"/>
              </w:rPr>
              <w:t>、</w:t>
            </w:r>
            <w:r>
              <w:rPr>
                <w:rFonts w:ascii="Times New Roman" w:eastAsia="宋体" w:hAnsi="Times New Roman" w:cs="Times New Roman"/>
                <w:sz w:val="18"/>
              </w:rPr>
              <w:t>“</w:t>
            </w:r>
            <w:r>
              <w:rPr>
                <w:rFonts w:ascii="Times New Roman" w:eastAsia="宋体" w:hAnsi="Times New Roman" w:cs="Times New Roman"/>
                <w:sz w:val="18"/>
              </w:rPr>
              <w:t>快</w:t>
            </w:r>
            <w:r>
              <w:rPr>
                <w:rFonts w:ascii="Times New Roman" w:eastAsia="宋体" w:hAnsi="Times New Roman" w:cs="Times New Roman"/>
                <w:sz w:val="18"/>
              </w:rPr>
              <w:t>”</w:t>
            </w:r>
            <w:r>
              <w:rPr>
                <w:rFonts w:ascii="Times New Roman" w:eastAsia="宋体" w:hAnsi="Times New Roman" w:cs="Times New Roman"/>
                <w:sz w:val="18"/>
              </w:rPr>
              <w:t>、</w:t>
            </w:r>
            <w:r>
              <w:rPr>
                <w:rFonts w:ascii="Times New Roman" w:eastAsia="宋体" w:hAnsi="Times New Roman" w:cs="Times New Roman"/>
                <w:sz w:val="18"/>
              </w:rPr>
              <w:t>“</w:t>
            </w:r>
            <w:r>
              <w:rPr>
                <w:rFonts w:ascii="Times New Roman" w:eastAsia="宋体" w:hAnsi="Times New Roman" w:cs="Times New Roman"/>
                <w:sz w:val="18"/>
              </w:rPr>
              <w:t>准</w:t>
            </w:r>
            <w:r>
              <w:rPr>
                <w:rFonts w:ascii="Times New Roman" w:eastAsia="宋体" w:hAnsi="Times New Roman" w:cs="Times New Roman"/>
                <w:sz w:val="18"/>
              </w:rPr>
              <w:t>”</w:t>
            </w:r>
            <w:r>
              <w:rPr>
                <w:rFonts w:ascii="Times New Roman" w:eastAsia="宋体" w:hAnsi="Times New Roman" w:cs="Times New Roman"/>
                <w:sz w:val="18"/>
              </w:rPr>
              <w:t>三个指标之间的矛盾与统一关系，启示学生考虑周全，以全局眼光看待问题。</w:t>
            </w:r>
          </w:p>
        </w:tc>
      </w:tr>
      <w:tr w:rsidR="003E24BF" w14:paraId="42AD47C1" w14:textId="77777777">
        <w:tc>
          <w:tcPr>
            <w:tcW w:w="638" w:type="dxa"/>
            <w:vAlign w:val="center"/>
          </w:tcPr>
          <w:p w14:paraId="7B159603" w14:textId="77777777" w:rsidR="003E24BF" w:rsidRDefault="00000000">
            <w:pPr>
              <w:spacing w:line="360" w:lineRule="auto"/>
              <w:jc w:val="center"/>
              <w:rPr>
                <w:rFonts w:ascii="Times New Roman" w:eastAsia="宋体" w:hAnsi="Times New Roman" w:cs="Times New Roman"/>
                <w:sz w:val="18"/>
              </w:rPr>
            </w:pPr>
            <w:r>
              <w:rPr>
                <w:rFonts w:ascii="Times New Roman" w:eastAsia="宋体" w:hAnsi="Times New Roman" w:cs="Times New Roman"/>
                <w:sz w:val="18"/>
              </w:rPr>
              <w:t>3</w:t>
            </w:r>
          </w:p>
        </w:tc>
        <w:tc>
          <w:tcPr>
            <w:tcW w:w="1468" w:type="dxa"/>
            <w:vAlign w:val="center"/>
          </w:tcPr>
          <w:p w14:paraId="0628F09F" w14:textId="77777777" w:rsidR="003E24BF" w:rsidRDefault="00000000">
            <w:pPr>
              <w:widowControl/>
              <w:spacing w:line="360" w:lineRule="auto"/>
              <w:jc w:val="left"/>
              <w:rPr>
                <w:rFonts w:ascii="Times New Roman" w:eastAsia="宋体" w:hAnsi="Times New Roman" w:cs="Times New Roman"/>
                <w:sz w:val="18"/>
              </w:rPr>
            </w:pPr>
            <w:r>
              <w:rPr>
                <w:rFonts w:ascii="Times New Roman" w:eastAsia="宋体" w:hAnsi="Times New Roman" w:cs="Times New Roman"/>
                <w:sz w:val="18"/>
              </w:rPr>
              <w:t>三、时域响应分析法</w:t>
            </w:r>
          </w:p>
          <w:p w14:paraId="6BA3BD3B" w14:textId="77777777" w:rsidR="003E24BF" w:rsidRDefault="003E24BF">
            <w:pPr>
              <w:spacing w:line="360" w:lineRule="auto"/>
              <w:rPr>
                <w:rFonts w:ascii="Times New Roman" w:eastAsia="宋体" w:hAnsi="Times New Roman" w:cs="Times New Roman"/>
                <w:sz w:val="18"/>
              </w:rPr>
            </w:pPr>
          </w:p>
        </w:tc>
        <w:tc>
          <w:tcPr>
            <w:tcW w:w="4172" w:type="dxa"/>
            <w:vAlign w:val="center"/>
          </w:tcPr>
          <w:p w14:paraId="039F667D" w14:textId="77777777" w:rsidR="003E24BF" w:rsidRDefault="00000000">
            <w:pPr>
              <w:spacing w:line="360" w:lineRule="auto"/>
              <w:rPr>
                <w:rFonts w:ascii="Times New Roman" w:eastAsia="宋体" w:hAnsi="Times New Roman" w:cs="Times New Roman"/>
                <w:sz w:val="18"/>
              </w:rPr>
            </w:pPr>
            <w:r>
              <w:rPr>
                <w:rFonts w:ascii="Times New Roman" w:eastAsia="宋体" w:hAnsi="Times New Roman" w:cs="Times New Roman"/>
                <w:sz w:val="18"/>
              </w:rPr>
              <w:t>通过时域分析法中影响稳定误差的系统型别关系，即系统型别越高，稳态误差越小，但是会降低系统的稳定性，启发学生设计产品和做事情时全局统筹安排，权衡利弊抓主要矛盾。</w:t>
            </w:r>
          </w:p>
        </w:tc>
        <w:tc>
          <w:tcPr>
            <w:tcW w:w="3458" w:type="dxa"/>
            <w:vAlign w:val="center"/>
          </w:tcPr>
          <w:p w14:paraId="152B8C2D" w14:textId="77777777" w:rsidR="003E24BF" w:rsidRDefault="00000000">
            <w:pPr>
              <w:autoSpaceDE w:val="0"/>
              <w:autoSpaceDN w:val="0"/>
              <w:adjustRightInd w:val="0"/>
              <w:spacing w:line="360" w:lineRule="auto"/>
              <w:jc w:val="left"/>
              <w:rPr>
                <w:rFonts w:ascii="Times New Roman" w:eastAsia="宋体" w:hAnsi="Times New Roman" w:cs="Times New Roman"/>
                <w:sz w:val="18"/>
              </w:rPr>
            </w:pPr>
            <w:r>
              <w:rPr>
                <w:rFonts w:ascii="Times New Roman" w:eastAsia="宋体" w:hAnsi="Times New Roman" w:cs="Times New Roman"/>
                <w:sz w:val="18"/>
              </w:rPr>
              <w:t>通过介绍时域分析法中稳定误差和系统型别之间的关系启发学生，设计产品和做事情时全局统筹安排，权衡利弊，精益求精的工匠精神。</w:t>
            </w:r>
          </w:p>
        </w:tc>
      </w:tr>
      <w:tr w:rsidR="003E24BF" w14:paraId="0D4FAF3C" w14:textId="77777777">
        <w:tc>
          <w:tcPr>
            <w:tcW w:w="638" w:type="dxa"/>
            <w:vAlign w:val="center"/>
          </w:tcPr>
          <w:p w14:paraId="0CA693CE" w14:textId="77777777" w:rsidR="003E24BF" w:rsidRDefault="00000000">
            <w:pPr>
              <w:spacing w:line="360" w:lineRule="auto"/>
              <w:jc w:val="center"/>
              <w:rPr>
                <w:rFonts w:ascii="Times New Roman" w:eastAsia="宋体" w:hAnsi="Times New Roman" w:cs="Times New Roman"/>
                <w:sz w:val="18"/>
              </w:rPr>
            </w:pPr>
            <w:r>
              <w:rPr>
                <w:rFonts w:ascii="Times New Roman" w:eastAsia="宋体" w:hAnsi="Times New Roman" w:cs="Times New Roman"/>
                <w:sz w:val="18"/>
              </w:rPr>
              <w:t>4</w:t>
            </w:r>
          </w:p>
        </w:tc>
        <w:tc>
          <w:tcPr>
            <w:tcW w:w="1468" w:type="dxa"/>
            <w:vAlign w:val="center"/>
          </w:tcPr>
          <w:p w14:paraId="6D80ED65" w14:textId="77777777" w:rsidR="003E24BF" w:rsidRDefault="00000000">
            <w:pPr>
              <w:spacing w:line="360" w:lineRule="auto"/>
              <w:jc w:val="left"/>
              <w:rPr>
                <w:rFonts w:ascii="Times New Roman" w:eastAsia="宋体" w:hAnsi="Times New Roman" w:cs="Times New Roman"/>
                <w:sz w:val="18"/>
              </w:rPr>
            </w:pPr>
            <w:r>
              <w:rPr>
                <w:rFonts w:ascii="Times New Roman" w:eastAsia="宋体" w:hAnsi="Times New Roman" w:cs="Times New Roman"/>
                <w:sz w:val="18"/>
              </w:rPr>
              <w:t>四、频率响应分析法</w:t>
            </w:r>
          </w:p>
          <w:p w14:paraId="0620384D" w14:textId="77777777" w:rsidR="003E24BF" w:rsidRDefault="003E24BF">
            <w:pPr>
              <w:spacing w:line="360" w:lineRule="auto"/>
              <w:rPr>
                <w:rFonts w:ascii="Times New Roman" w:eastAsia="宋体" w:hAnsi="Times New Roman" w:cs="Times New Roman"/>
                <w:sz w:val="18"/>
              </w:rPr>
            </w:pPr>
          </w:p>
        </w:tc>
        <w:tc>
          <w:tcPr>
            <w:tcW w:w="4172" w:type="dxa"/>
            <w:vAlign w:val="center"/>
          </w:tcPr>
          <w:p w14:paraId="1D1C9826" w14:textId="77777777" w:rsidR="003E24BF" w:rsidRDefault="00000000">
            <w:pPr>
              <w:spacing w:line="360" w:lineRule="auto"/>
              <w:rPr>
                <w:rFonts w:ascii="Times New Roman" w:eastAsia="宋体" w:hAnsi="Times New Roman" w:cs="Times New Roman"/>
                <w:sz w:val="18"/>
              </w:rPr>
            </w:pPr>
            <w:r>
              <w:rPr>
                <w:rFonts w:ascii="Times New Roman" w:eastAsia="宋体" w:hAnsi="Times New Roman" w:cs="Times New Roman"/>
                <w:sz w:val="18"/>
              </w:rPr>
              <w:t>以傅里叶变换思想的提出引入信号处理中频域的概念及课程涉及到的频域分析法。针对一个线性定常系统，时域和频域是在两个角度和方法论下进行分析研究，启迪学生认识到同一个事物的多面性，遇到学习和生活难题，学会换个思路解决问题，激发学生积极思考的创新意识。</w:t>
            </w:r>
          </w:p>
        </w:tc>
        <w:tc>
          <w:tcPr>
            <w:tcW w:w="3458" w:type="dxa"/>
            <w:vAlign w:val="center"/>
          </w:tcPr>
          <w:p w14:paraId="6D05A9CB" w14:textId="77777777" w:rsidR="003E24BF" w:rsidRDefault="00000000">
            <w:pPr>
              <w:autoSpaceDE w:val="0"/>
              <w:autoSpaceDN w:val="0"/>
              <w:adjustRightInd w:val="0"/>
              <w:spacing w:line="360" w:lineRule="auto"/>
              <w:jc w:val="left"/>
              <w:rPr>
                <w:rFonts w:ascii="Times New Roman" w:eastAsia="宋体" w:hAnsi="Times New Roman" w:cs="Times New Roman"/>
                <w:sz w:val="18"/>
              </w:rPr>
            </w:pPr>
            <w:r>
              <w:rPr>
                <w:rFonts w:ascii="Times New Roman" w:eastAsia="宋体" w:hAnsi="Times New Roman" w:cs="Times New Roman"/>
                <w:sz w:val="18"/>
              </w:rPr>
              <w:t>通过频域分析法的基本特点介绍，启发学生认识事物的多面性，遇到学习和生活难题，学会换个思路解决问题，激发学生积极思考、勇于创新的意识。</w:t>
            </w:r>
          </w:p>
        </w:tc>
      </w:tr>
    </w:tbl>
    <w:p w14:paraId="45024639" w14:textId="77777777" w:rsidR="003E24BF" w:rsidRDefault="00000000">
      <w:pPr>
        <w:spacing w:beforeLines="50" w:before="156"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课程主要教学资源及参考资源、教学平台网站：</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2"/>
        <w:gridCol w:w="1673"/>
        <w:gridCol w:w="1434"/>
        <w:gridCol w:w="1742"/>
        <w:gridCol w:w="1417"/>
      </w:tblGrid>
      <w:tr w:rsidR="003E24BF" w14:paraId="3F6F1388" w14:textId="77777777">
        <w:trPr>
          <w:tblHeader/>
        </w:trPr>
        <w:tc>
          <w:tcPr>
            <w:tcW w:w="1672" w:type="dxa"/>
            <w:vAlign w:val="center"/>
          </w:tcPr>
          <w:p w14:paraId="034CBFB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类别</w:t>
            </w:r>
          </w:p>
        </w:tc>
        <w:tc>
          <w:tcPr>
            <w:tcW w:w="1673" w:type="dxa"/>
            <w:vAlign w:val="center"/>
          </w:tcPr>
          <w:p w14:paraId="326496F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教材名称</w:t>
            </w:r>
          </w:p>
        </w:tc>
        <w:tc>
          <w:tcPr>
            <w:tcW w:w="1434" w:type="dxa"/>
            <w:vAlign w:val="center"/>
          </w:tcPr>
          <w:p w14:paraId="5801663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主编</w:t>
            </w:r>
          </w:p>
        </w:tc>
        <w:tc>
          <w:tcPr>
            <w:tcW w:w="1742" w:type="dxa"/>
            <w:vAlign w:val="center"/>
          </w:tcPr>
          <w:p w14:paraId="48BC2C7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出版社</w:t>
            </w:r>
          </w:p>
        </w:tc>
        <w:tc>
          <w:tcPr>
            <w:tcW w:w="1417" w:type="dxa"/>
            <w:vAlign w:val="center"/>
          </w:tcPr>
          <w:p w14:paraId="7601D5A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出版时间</w:t>
            </w:r>
          </w:p>
        </w:tc>
      </w:tr>
      <w:tr w:rsidR="003E24BF" w14:paraId="485B84B3" w14:textId="77777777">
        <w:tc>
          <w:tcPr>
            <w:tcW w:w="1672" w:type="dxa"/>
            <w:vAlign w:val="center"/>
          </w:tcPr>
          <w:p w14:paraId="234D1F8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参考教材</w:t>
            </w:r>
          </w:p>
        </w:tc>
        <w:tc>
          <w:tcPr>
            <w:tcW w:w="1673" w:type="dxa"/>
            <w:vAlign w:val="center"/>
          </w:tcPr>
          <w:p w14:paraId="60C02136"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lang w:eastAsia="zh-Hans"/>
              </w:rPr>
              <w:t>自动控制原理</w:t>
            </w:r>
          </w:p>
        </w:tc>
        <w:tc>
          <w:tcPr>
            <w:tcW w:w="1434" w:type="dxa"/>
            <w:vAlign w:val="center"/>
          </w:tcPr>
          <w:p w14:paraId="45C70F4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eastAsia="zh-Hans"/>
              </w:rPr>
              <w:t>张明君</w:t>
            </w:r>
          </w:p>
        </w:tc>
        <w:tc>
          <w:tcPr>
            <w:tcW w:w="1742" w:type="dxa"/>
            <w:vAlign w:val="center"/>
          </w:tcPr>
          <w:p w14:paraId="00A1D78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eastAsia="zh-Hans"/>
              </w:rPr>
              <w:t>科学出版社</w:t>
            </w:r>
          </w:p>
        </w:tc>
        <w:tc>
          <w:tcPr>
            <w:tcW w:w="1417" w:type="dxa"/>
            <w:vAlign w:val="center"/>
          </w:tcPr>
          <w:p w14:paraId="5BD653D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2015</w:t>
            </w:r>
          </w:p>
        </w:tc>
      </w:tr>
      <w:tr w:rsidR="003E24BF" w14:paraId="5D3BE65D" w14:textId="77777777">
        <w:tc>
          <w:tcPr>
            <w:tcW w:w="1672" w:type="dxa"/>
            <w:vMerge w:val="restart"/>
            <w:vAlign w:val="center"/>
          </w:tcPr>
          <w:p w14:paraId="79FE964C" w14:textId="77777777" w:rsidR="003E24BF" w:rsidRDefault="003E24BF">
            <w:pPr>
              <w:spacing w:line="360" w:lineRule="auto"/>
              <w:jc w:val="center"/>
              <w:rPr>
                <w:rFonts w:ascii="Times New Roman" w:eastAsia="宋体" w:hAnsi="Times New Roman" w:cs="Times New Roman"/>
                <w:szCs w:val="21"/>
              </w:rPr>
            </w:pPr>
          </w:p>
          <w:p w14:paraId="36D8E88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参考书目</w:t>
            </w:r>
          </w:p>
          <w:p w14:paraId="3A5E6EAC" w14:textId="77777777" w:rsidR="003E24BF" w:rsidRDefault="003E24BF">
            <w:pPr>
              <w:spacing w:line="360" w:lineRule="auto"/>
              <w:jc w:val="center"/>
              <w:rPr>
                <w:rFonts w:ascii="Times New Roman" w:eastAsia="宋体" w:hAnsi="Times New Roman" w:cs="Times New Roman"/>
                <w:szCs w:val="21"/>
              </w:rPr>
            </w:pPr>
          </w:p>
        </w:tc>
        <w:tc>
          <w:tcPr>
            <w:tcW w:w="1673" w:type="dxa"/>
            <w:vAlign w:val="center"/>
          </w:tcPr>
          <w:p w14:paraId="53C88337"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lang w:eastAsia="zh-Hans"/>
              </w:rPr>
              <w:t>自动控制原理</w:t>
            </w:r>
          </w:p>
        </w:tc>
        <w:tc>
          <w:tcPr>
            <w:tcW w:w="1434" w:type="dxa"/>
            <w:vAlign w:val="center"/>
          </w:tcPr>
          <w:p w14:paraId="4E5EC0C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王万良</w:t>
            </w:r>
          </w:p>
        </w:tc>
        <w:tc>
          <w:tcPr>
            <w:tcW w:w="1742" w:type="dxa"/>
            <w:vAlign w:val="center"/>
          </w:tcPr>
          <w:p w14:paraId="241760E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eastAsia="zh-Hans"/>
              </w:rPr>
              <w:t>高教出版社</w:t>
            </w:r>
          </w:p>
        </w:tc>
        <w:tc>
          <w:tcPr>
            <w:tcW w:w="1417" w:type="dxa"/>
            <w:vAlign w:val="center"/>
          </w:tcPr>
          <w:p w14:paraId="2FEE1F8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2020</w:t>
            </w:r>
          </w:p>
        </w:tc>
      </w:tr>
      <w:tr w:rsidR="003E24BF" w14:paraId="19027D35" w14:textId="77777777">
        <w:tc>
          <w:tcPr>
            <w:tcW w:w="1672" w:type="dxa"/>
            <w:vMerge/>
            <w:vAlign w:val="center"/>
          </w:tcPr>
          <w:p w14:paraId="5E016EB3" w14:textId="77777777" w:rsidR="003E24BF" w:rsidRDefault="003E24BF">
            <w:pPr>
              <w:spacing w:line="360" w:lineRule="auto"/>
              <w:jc w:val="center"/>
              <w:rPr>
                <w:rFonts w:ascii="Times New Roman" w:eastAsia="宋体" w:hAnsi="Times New Roman" w:cs="Times New Roman"/>
                <w:szCs w:val="21"/>
              </w:rPr>
            </w:pPr>
          </w:p>
        </w:tc>
        <w:tc>
          <w:tcPr>
            <w:tcW w:w="1673" w:type="dxa"/>
            <w:vAlign w:val="center"/>
          </w:tcPr>
          <w:p w14:paraId="7800BEF6"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lang w:eastAsia="zh-Hans"/>
              </w:rPr>
              <w:t>自动控制原理（第七版）</w:t>
            </w:r>
          </w:p>
        </w:tc>
        <w:tc>
          <w:tcPr>
            <w:tcW w:w="1434" w:type="dxa"/>
            <w:vAlign w:val="center"/>
          </w:tcPr>
          <w:p w14:paraId="4FAADFD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胡寿松</w:t>
            </w:r>
          </w:p>
        </w:tc>
        <w:tc>
          <w:tcPr>
            <w:tcW w:w="1742" w:type="dxa"/>
            <w:vAlign w:val="center"/>
          </w:tcPr>
          <w:p w14:paraId="69597040"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lang w:eastAsia="zh-Hans"/>
              </w:rPr>
              <w:t>科学出版社</w:t>
            </w:r>
          </w:p>
        </w:tc>
        <w:tc>
          <w:tcPr>
            <w:tcW w:w="1417" w:type="dxa"/>
            <w:vAlign w:val="center"/>
          </w:tcPr>
          <w:p w14:paraId="273435D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2022</w:t>
            </w:r>
          </w:p>
        </w:tc>
      </w:tr>
    </w:tbl>
    <w:p w14:paraId="0F8A16A6" w14:textId="77777777" w:rsidR="003E24BF" w:rsidRDefault="00000000">
      <w:pPr>
        <w:spacing w:line="360" w:lineRule="auto"/>
        <w:ind w:firstLineChars="200" w:firstLine="480"/>
        <w:rPr>
          <w:rFonts w:ascii="Times New Roman" w:eastAsia="宋体" w:hAnsi="Times New Roman" w:cs="Times New Roman"/>
          <w:i/>
          <w:sz w:val="24"/>
        </w:rPr>
      </w:pPr>
      <w:r>
        <w:rPr>
          <w:rFonts w:ascii="Times New Roman" w:eastAsia="宋体" w:hAnsi="Times New Roman" w:cs="Times New Roman"/>
          <w:sz w:val="24"/>
        </w:rPr>
        <w:t>课程网站</w:t>
      </w:r>
    </w:p>
    <w:p w14:paraId="3F93A137" w14:textId="77777777" w:rsidR="003E24BF" w:rsidRDefault="00000000">
      <w:pPr>
        <w:spacing w:line="360" w:lineRule="auto"/>
        <w:ind w:firstLineChars="200" w:firstLine="480"/>
        <w:rPr>
          <w:rFonts w:ascii="Times New Roman" w:eastAsia="宋体" w:hAnsi="Times New Roman" w:cs="Times New Roman"/>
          <w:szCs w:val="21"/>
          <w:shd w:val="clear" w:color="auto" w:fill="F2F2F2"/>
        </w:rPr>
      </w:pP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 1 \* GB3 </w:instrText>
      </w:r>
      <w:r>
        <w:rPr>
          <w:rFonts w:ascii="Times New Roman" w:eastAsia="宋体" w:hAnsi="Times New Roman" w:cs="Times New Roman"/>
          <w:sz w:val="24"/>
        </w:rPr>
        <w:fldChar w:fldCharType="separate"/>
      </w:r>
      <w:r>
        <w:rPr>
          <w:rFonts w:ascii="宋体" w:eastAsia="宋体" w:hAnsi="宋体" w:cs="宋体" w:hint="eastAsia"/>
          <w:sz w:val="24"/>
        </w:rPr>
        <w:t>①</w:t>
      </w:r>
      <w:r>
        <w:rPr>
          <w:rFonts w:ascii="Times New Roman" w:eastAsia="宋体" w:hAnsi="Times New Roman" w:cs="Times New Roman"/>
          <w:sz w:val="24"/>
        </w:rPr>
        <w:fldChar w:fldCharType="end"/>
      </w:r>
      <w:r>
        <w:rPr>
          <w:rFonts w:ascii="Times New Roman" w:eastAsia="宋体" w:hAnsi="Times New Roman" w:cs="Times New Roman"/>
          <w:sz w:val="24"/>
        </w:rPr>
        <w:t xml:space="preserve"> </w:t>
      </w:r>
      <w:r>
        <w:rPr>
          <w:rFonts w:ascii="Times New Roman" w:eastAsia="宋体" w:hAnsi="Times New Roman" w:cs="Times New Roman"/>
          <w:sz w:val="24"/>
        </w:rPr>
        <w:t>自动控制理论</w:t>
      </w:r>
      <w:r>
        <w:rPr>
          <w:rFonts w:ascii="Times New Roman" w:eastAsia="宋体" w:hAnsi="Times New Roman" w:cs="Times New Roman"/>
          <w:sz w:val="24"/>
        </w:rPr>
        <w:t>_</w:t>
      </w:r>
      <w:r>
        <w:rPr>
          <w:rFonts w:ascii="Times New Roman" w:eastAsia="宋体" w:hAnsi="Times New Roman" w:cs="Times New Roman"/>
          <w:sz w:val="24"/>
        </w:rPr>
        <w:t>浙大城市学院</w:t>
      </w:r>
      <w:r>
        <w:rPr>
          <w:rFonts w:ascii="Times New Roman" w:eastAsia="宋体" w:hAnsi="Times New Roman" w:cs="Times New Roman"/>
          <w:sz w:val="24"/>
        </w:rPr>
        <w:t>_</w:t>
      </w:r>
      <w:r>
        <w:rPr>
          <w:rFonts w:ascii="Times New Roman" w:eastAsia="宋体" w:hAnsi="Times New Roman" w:cs="Times New Roman"/>
          <w:sz w:val="24"/>
        </w:rPr>
        <w:t>浙江省在线开放课程共享平台</w:t>
      </w:r>
    </w:p>
    <w:p w14:paraId="1D9C9CB0"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https://www.zjooc.cn/course/30007842_20072</w:t>
      </w:r>
    </w:p>
    <w:p w14:paraId="1C33E062"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 2 \* GB3 </w:instrText>
      </w:r>
      <w:r>
        <w:rPr>
          <w:rFonts w:ascii="Times New Roman" w:eastAsia="宋体" w:hAnsi="Times New Roman" w:cs="Times New Roman"/>
          <w:sz w:val="24"/>
        </w:rPr>
        <w:fldChar w:fldCharType="separate"/>
      </w:r>
      <w:r>
        <w:rPr>
          <w:rFonts w:ascii="宋体" w:eastAsia="宋体" w:hAnsi="宋体" w:cs="宋体" w:hint="eastAsia"/>
          <w:sz w:val="24"/>
        </w:rPr>
        <w:t>②</w:t>
      </w:r>
      <w:r>
        <w:rPr>
          <w:rFonts w:ascii="Times New Roman" w:eastAsia="宋体" w:hAnsi="Times New Roman" w:cs="Times New Roman"/>
          <w:sz w:val="24"/>
        </w:rPr>
        <w:fldChar w:fldCharType="end"/>
      </w:r>
      <w:r>
        <w:rPr>
          <w:rFonts w:ascii="Times New Roman" w:eastAsia="宋体" w:hAnsi="Times New Roman" w:cs="Times New Roman"/>
          <w:sz w:val="24"/>
        </w:rPr>
        <w:t xml:space="preserve"> </w:t>
      </w:r>
      <w:r>
        <w:rPr>
          <w:rFonts w:ascii="Times New Roman" w:eastAsia="宋体" w:hAnsi="Times New Roman" w:cs="Times New Roman"/>
          <w:sz w:val="24"/>
          <w:lang w:eastAsia="zh-Hans"/>
        </w:rPr>
        <w:t>自动控制原理</w:t>
      </w:r>
      <w:r>
        <w:rPr>
          <w:rFonts w:ascii="Times New Roman" w:eastAsia="宋体" w:hAnsi="Times New Roman" w:cs="Times New Roman"/>
          <w:sz w:val="24"/>
        </w:rPr>
        <w:t>_</w:t>
      </w:r>
      <w:r>
        <w:rPr>
          <w:rFonts w:ascii="Times New Roman" w:eastAsia="宋体" w:hAnsi="Times New Roman" w:cs="Times New Roman"/>
          <w:sz w:val="24"/>
        </w:rPr>
        <w:t>西安交通大学</w:t>
      </w:r>
      <w:r>
        <w:rPr>
          <w:rFonts w:ascii="Times New Roman" w:eastAsia="宋体" w:hAnsi="Times New Roman" w:cs="Times New Roman"/>
          <w:sz w:val="24"/>
        </w:rPr>
        <w:t>_</w:t>
      </w:r>
      <w:r>
        <w:rPr>
          <w:rFonts w:ascii="Times New Roman" w:eastAsia="宋体" w:hAnsi="Times New Roman" w:cs="Times New Roman"/>
          <w:sz w:val="24"/>
        </w:rPr>
        <w:t>中国大学</w:t>
      </w:r>
      <w:r>
        <w:rPr>
          <w:rFonts w:ascii="Times New Roman" w:eastAsia="宋体" w:hAnsi="Times New Roman" w:cs="Times New Roman"/>
          <w:sz w:val="24"/>
        </w:rPr>
        <w:t>MOOC</w:t>
      </w:r>
      <w:r>
        <w:rPr>
          <w:rFonts w:ascii="Times New Roman" w:eastAsia="宋体" w:hAnsi="Times New Roman" w:cs="Times New Roman"/>
          <w:sz w:val="24"/>
        </w:rPr>
        <w:t>（慕课）</w:t>
      </w:r>
    </w:p>
    <w:p w14:paraId="0D33DE48" w14:textId="77777777" w:rsidR="003E24BF" w:rsidRDefault="00000000">
      <w:pPr>
        <w:spacing w:line="360" w:lineRule="auto"/>
        <w:ind w:firstLineChars="200" w:firstLine="480"/>
        <w:rPr>
          <w:rFonts w:ascii="Times New Roman" w:eastAsia="宋体" w:hAnsi="Times New Roman" w:cs="Times New Roman"/>
        </w:rPr>
      </w:pPr>
      <w:r>
        <w:rPr>
          <w:rFonts w:ascii="Times New Roman" w:eastAsia="宋体" w:hAnsi="Times New Roman" w:cs="Times New Roman"/>
          <w:sz w:val="24"/>
        </w:rPr>
        <w:t xml:space="preserve">https://www.icourse163.org/course/XJTU-46018 </w:t>
      </w:r>
    </w:p>
    <w:p w14:paraId="19E318FF"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六、课程目标与考核依据及评价标准对应关系</w:t>
      </w:r>
    </w:p>
    <w:p w14:paraId="3842A1E3" w14:textId="77777777" w:rsidR="003E24BF" w:rsidRDefault="00000000">
      <w:pPr>
        <w:spacing w:line="360" w:lineRule="auto"/>
        <w:ind w:firstLineChars="200" w:firstLine="420"/>
        <w:rPr>
          <w:rFonts w:ascii="Times New Roman" w:eastAsia="宋体" w:hAnsi="Times New Roman" w:cs="Times New Roman"/>
          <w:bCs/>
          <w:szCs w:val="21"/>
          <w:lang w:bidi="ar"/>
        </w:rPr>
      </w:pPr>
      <w:r>
        <w:rPr>
          <w:rFonts w:ascii="Times New Roman" w:eastAsia="宋体" w:hAnsi="Times New Roman" w:cs="Times New Roman"/>
          <w:bCs/>
          <w:szCs w:val="21"/>
          <w:lang w:bidi="ar"/>
        </w:rPr>
        <w:t>总评计分制：百分制（</w:t>
      </w:r>
      <w:r>
        <w:rPr>
          <w:rFonts w:ascii="Times New Roman" w:eastAsia="宋体" w:hAnsi="Times New Roman" w:cs="Times New Roman"/>
          <w:bCs/>
          <w:szCs w:val="21"/>
          <w:lang w:bidi="ar"/>
        </w:rPr>
        <w:t>√</w:t>
      </w:r>
      <w:r>
        <w:rPr>
          <w:rFonts w:ascii="Times New Roman" w:eastAsia="宋体" w:hAnsi="Times New Roman" w:cs="Times New Roman"/>
          <w:bCs/>
          <w:szCs w:val="21"/>
          <w:lang w:bidi="ar"/>
        </w:rPr>
        <w:t>）；五级分制（</w:t>
      </w:r>
      <w:r>
        <w:rPr>
          <w:rFonts w:ascii="Times New Roman" w:eastAsia="宋体" w:hAnsi="Times New Roman" w:cs="Times New Roman"/>
          <w:bCs/>
          <w:szCs w:val="21"/>
          <w:lang w:bidi="ar"/>
        </w:rPr>
        <w:t xml:space="preserve"> </w:t>
      </w:r>
      <w:r>
        <w:rPr>
          <w:rFonts w:ascii="Times New Roman" w:eastAsia="宋体" w:hAnsi="Times New Roman" w:cs="Times New Roman"/>
          <w:bCs/>
          <w:szCs w:val="21"/>
          <w:lang w:bidi="ar"/>
        </w:rPr>
        <w:t>）；两级分制（</w:t>
      </w:r>
      <w:r>
        <w:rPr>
          <w:rFonts w:ascii="Times New Roman" w:eastAsia="宋体" w:hAnsi="Times New Roman" w:cs="Times New Roman"/>
          <w:bCs/>
          <w:szCs w:val="21"/>
          <w:lang w:bidi="ar"/>
        </w:rPr>
        <w:t xml:space="preserve"> </w:t>
      </w:r>
      <w:r>
        <w:rPr>
          <w:rFonts w:ascii="Times New Roman" w:eastAsia="宋体" w:hAnsi="Times New Roman" w:cs="Times New Roman"/>
          <w:bCs/>
          <w:szCs w:val="21"/>
          <w:lang w:bidi="ar"/>
        </w:rPr>
        <w:t>）</w:t>
      </w:r>
    </w:p>
    <w:p w14:paraId="6F496498" w14:textId="77777777" w:rsidR="003E24BF" w:rsidRDefault="00000000">
      <w:pPr>
        <w:spacing w:line="360" w:lineRule="auto"/>
        <w:ind w:firstLineChars="200" w:firstLine="420"/>
        <w:rPr>
          <w:rFonts w:ascii="Times New Roman" w:eastAsia="宋体" w:hAnsi="Times New Roman" w:cs="Times New Roman"/>
          <w:bCs/>
          <w:szCs w:val="21"/>
          <w:lang w:bidi="ar"/>
        </w:rPr>
      </w:pPr>
      <w:r>
        <w:rPr>
          <w:rFonts w:ascii="Times New Roman" w:eastAsia="宋体" w:hAnsi="Times New Roman" w:cs="Times New Roman"/>
          <w:bCs/>
          <w:szCs w:val="21"/>
          <w:lang w:bidi="ar"/>
        </w:rPr>
        <w:t>考核方式：考试（</w:t>
      </w:r>
      <w:r>
        <w:rPr>
          <w:rFonts w:ascii="Times New Roman" w:eastAsia="宋体" w:hAnsi="Times New Roman" w:cs="Times New Roman"/>
          <w:bCs/>
          <w:szCs w:val="21"/>
          <w:lang w:bidi="ar"/>
        </w:rPr>
        <w:t xml:space="preserve"> </w:t>
      </w:r>
      <w:r>
        <w:rPr>
          <w:rFonts w:ascii="Times New Roman" w:eastAsia="宋体" w:hAnsi="Times New Roman" w:cs="Times New Roman"/>
          <w:bCs/>
          <w:szCs w:val="21"/>
          <w:lang w:bidi="ar"/>
        </w:rPr>
        <w:t>）；考查（</w:t>
      </w:r>
      <w:r>
        <w:rPr>
          <w:rFonts w:ascii="Times New Roman" w:eastAsia="宋体" w:hAnsi="Times New Roman" w:cs="Times New Roman"/>
          <w:bCs/>
          <w:szCs w:val="21"/>
          <w:lang w:bidi="ar"/>
        </w:rPr>
        <w:t>√</w:t>
      </w:r>
      <w:r>
        <w:rPr>
          <w:rFonts w:ascii="Times New Roman" w:eastAsia="宋体" w:hAnsi="Times New Roman" w:cs="Times New Roman"/>
          <w:bCs/>
          <w:szCs w:val="21"/>
          <w:lang w:bidi="ar"/>
        </w:rPr>
        <w:t>）</w:t>
      </w:r>
    </w:p>
    <w:p w14:paraId="6DA500F8" w14:textId="77777777" w:rsidR="003E24BF" w:rsidRDefault="00000000">
      <w:pPr>
        <w:spacing w:line="360" w:lineRule="auto"/>
        <w:ind w:firstLineChars="200" w:firstLine="420"/>
        <w:rPr>
          <w:rFonts w:ascii="Times New Roman" w:eastAsia="宋体" w:hAnsi="Times New Roman" w:cs="Times New Roman"/>
          <w:bCs/>
          <w:szCs w:val="21"/>
          <w:lang w:bidi="ar"/>
        </w:rPr>
      </w:pPr>
      <w:r>
        <w:rPr>
          <w:rFonts w:ascii="Times New Roman" w:eastAsia="宋体" w:hAnsi="Times New Roman" w:cs="Times New Roman"/>
          <w:bCs/>
          <w:szCs w:val="21"/>
          <w:lang w:bidi="ar"/>
        </w:rPr>
        <w:t>本课程考核环节由</w:t>
      </w:r>
      <w:r>
        <w:rPr>
          <w:rFonts w:ascii="Times New Roman" w:eastAsia="宋体" w:hAnsi="Times New Roman" w:cs="Times New Roman"/>
          <w:szCs w:val="21"/>
        </w:rPr>
        <w:t>课堂表现</w:t>
      </w:r>
      <w:r>
        <w:rPr>
          <w:rFonts w:ascii="Times New Roman" w:eastAsia="宋体" w:hAnsi="Times New Roman" w:cs="Times New Roman"/>
          <w:szCs w:val="21"/>
          <w:lang w:eastAsia="zh-Hans"/>
        </w:rPr>
        <w:t>、作业</w:t>
      </w:r>
      <w:r>
        <w:rPr>
          <w:rFonts w:ascii="Times New Roman" w:eastAsia="宋体" w:hAnsi="Times New Roman" w:cs="Times New Roman"/>
          <w:bCs/>
          <w:szCs w:val="21"/>
          <w:lang w:bidi="ar"/>
        </w:rPr>
        <w:t>、课内仿真、期末</w:t>
      </w:r>
      <w:r>
        <w:rPr>
          <w:rFonts w:ascii="Times New Roman" w:eastAsia="宋体" w:hAnsi="Times New Roman" w:cs="Times New Roman"/>
          <w:bCs/>
          <w:szCs w:val="21"/>
          <w:lang w:eastAsia="zh-Hans" w:bidi="ar"/>
        </w:rPr>
        <w:t>考</w:t>
      </w:r>
      <w:r>
        <w:rPr>
          <w:rFonts w:ascii="Times New Roman" w:eastAsia="宋体" w:hAnsi="Times New Roman" w:cs="Times New Roman"/>
          <w:bCs/>
          <w:szCs w:val="21"/>
          <w:lang w:bidi="ar"/>
        </w:rPr>
        <w:t>试成绩组成。</w:t>
      </w:r>
    </w:p>
    <w:p w14:paraId="6E231DB5"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课程总成绩</w:t>
      </w:r>
      <w:r>
        <w:rPr>
          <w:rFonts w:ascii="Times New Roman" w:eastAsia="宋体" w:hAnsi="Times New Roman" w:cs="Times New Roman"/>
          <w:szCs w:val="21"/>
        </w:rPr>
        <w:t xml:space="preserve"> </w:t>
      </w:r>
      <w:r>
        <w:rPr>
          <w:rFonts w:ascii="Times New Roman" w:eastAsia="宋体" w:hAnsi="Times New Roman" w:cs="Times New Roman"/>
          <w:bCs/>
          <w:szCs w:val="21"/>
        </w:rPr>
        <w:t xml:space="preserve">= </w:t>
      </w:r>
      <w:r>
        <w:rPr>
          <w:rFonts w:ascii="Times New Roman" w:eastAsia="宋体" w:hAnsi="Times New Roman" w:cs="Times New Roman"/>
          <w:bCs/>
          <w:szCs w:val="21"/>
          <w:lang w:eastAsia="zh-Hans"/>
        </w:rPr>
        <w:t>课堂表现</w:t>
      </w:r>
      <w:r>
        <w:rPr>
          <w:rFonts w:ascii="Times New Roman" w:eastAsia="宋体" w:hAnsi="Times New Roman" w:cs="Times New Roman"/>
          <w:bCs/>
          <w:szCs w:val="21"/>
        </w:rPr>
        <w:t xml:space="preserve">×10% </w:t>
      </w:r>
      <w:r>
        <w:rPr>
          <w:rFonts w:ascii="Times New Roman" w:eastAsia="宋体" w:hAnsi="Times New Roman" w:cs="Times New Roman"/>
          <w:szCs w:val="21"/>
        </w:rPr>
        <w:t xml:space="preserve">+ </w:t>
      </w:r>
      <w:r>
        <w:rPr>
          <w:rFonts w:ascii="Times New Roman" w:eastAsia="宋体" w:hAnsi="Times New Roman" w:cs="Times New Roman"/>
          <w:szCs w:val="21"/>
          <w:lang w:eastAsia="zh-Hans"/>
        </w:rPr>
        <w:t>作业</w:t>
      </w:r>
      <w:r>
        <w:rPr>
          <w:rFonts w:ascii="Times New Roman" w:eastAsia="宋体" w:hAnsi="Times New Roman" w:cs="Times New Roman"/>
          <w:bCs/>
          <w:szCs w:val="21"/>
        </w:rPr>
        <w:t xml:space="preserve">×20% + </w:t>
      </w:r>
      <w:r>
        <w:rPr>
          <w:rFonts w:ascii="Times New Roman" w:eastAsia="宋体" w:hAnsi="Times New Roman" w:cs="Times New Roman"/>
          <w:bCs/>
          <w:szCs w:val="21"/>
          <w:lang w:eastAsia="zh-Hans"/>
        </w:rPr>
        <w:t>课内仿真</w:t>
      </w:r>
      <w:r>
        <w:rPr>
          <w:rFonts w:ascii="Times New Roman" w:eastAsia="宋体" w:hAnsi="Times New Roman" w:cs="Times New Roman"/>
          <w:bCs/>
          <w:szCs w:val="21"/>
        </w:rPr>
        <w:t xml:space="preserve">×20% + </w:t>
      </w:r>
      <w:r>
        <w:rPr>
          <w:rFonts w:ascii="Times New Roman" w:eastAsia="宋体" w:hAnsi="Times New Roman" w:cs="Times New Roman"/>
          <w:szCs w:val="21"/>
        </w:rPr>
        <w:t>期末</w:t>
      </w:r>
      <w:r>
        <w:rPr>
          <w:rFonts w:ascii="Times New Roman" w:eastAsia="宋体" w:hAnsi="Times New Roman" w:cs="Times New Roman"/>
          <w:szCs w:val="21"/>
          <w:lang w:eastAsia="zh-Hans"/>
        </w:rPr>
        <w:t>考试</w:t>
      </w:r>
      <w:r>
        <w:rPr>
          <w:rFonts w:ascii="Times New Roman" w:eastAsia="宋体" w:hAnsi="Times New Roman" w:cs="Times New Roman"/>
          <w:bCs/>
          <w:szCs w:val="21"/>
        </w:rPr>
        <w:t>×50%</w:t>
      </w:r>
      <w:r>
        <w:rPr>
          <w:rFonts w:ascii="Times New Roman" w:eastAsia="宋体" w:hAnsi="Times New Roman" w:cs="Times New Roman"/>
          <w:bCs/>
          <w:szCs w:val="21"/>
        </w:rPr>
        <w:t>。</w:t>
      </w:r>
    </w:p>
    <w:tbl>
      <w:tblPr>
        <w:tblW w:w="6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5"/>
        <w:gridCol w:w="3372"/>
        <w:gridCol w:w="739"/>
        <w:gridCol w:w="1276"/>
      </w:tblGrid>
      <w:tr w:rsidR="003E24BF" w14:paraId="3978EC65" w14:textId="77777777">
        <w:trPr>
          <w:jc w:val="center"/>
        </w:trPr>
        <w:tc>
          <w:tcPr>
            <w:tcW w:w="1395" w:type="dxa"/>
          </w:tcPr>
          <w:p w14:paraId="54378D1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3372" w:type="dxa"/>
          </w:tcPr>
          <w:p w14:paraId="722C40D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评价方式</w:t>
            </w:r>
          </w:p>
        </w:tc>
        <w:tc>
          <w:tcPr>
            <w:tcW w:w="739" w:type="dxa"/>
          </w:tcPr>
          <w:p w14:paraId="26C116C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比重</w:t>
            </w:r>
          </w:p>
        </w:tc>
        <w:tc>
          <w:tcPr>
            <w:tcW w:w="1276" w:type="dxa"/>
          </w:tcPr>
          <w:p w14:paraId="5893CEF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p>
        </w:tc>
      </w:tr>
      <w:tr w:rsidR="003E24BF" w14:paraId="50D11857" w14:textId="77777777">
        <w:trPr>
          <w:trHeight w:val="170"/>
          <w:jc w:val="center"/>
        </w:trPr>
        <w:tc>
          <w:tcPr>
            <w:tcW w:w="1395" w:type="dxa"/>
            <w:vAlign w:val="center"/>
          </w:tcPr>
          <w:p w14:paraId="6F11BDC6" w14:textId="77777777" w:rsidR="003E24BF" w:rsidRDefault="00000000">
            <w:pPr>
              <w:spacing w:line="360" w:lineRule="auto"/>
              <w:jc w:val="center"/>
              <w:rPr>
                <w:rFonts w:ascii="Times New Roman" w:eastAsia="宋体" w:hAnsi="Times New Roman" w:cs="Times New Roman"/>
                <w:bCs/>
                <w:sz w:val="18"/>
                <w:szCs w:val="18"/>
                <w:lang w:eastAsia="zh-Hans"/>
              </w:rPr>
            </w:pPr>
            <w:r>
              <w:rPr>
                <w:rFonts w:ascii="Times New Roman" w:eastAsia="宋体" w:hAnsi="Times New Roman" w:cs="Times New Roman"/>
                <w:bCs/>
                <w:sz w:val="18"/>
                <w:szCs w:val="18"/>
                <w:lang w:eastAsia="zh-Hans"/>
              </w:rPr>
              <w:t>课堂表现</w:t>
            </w:r>
          </w:p>
        </w:tc>
        <w:tc>
          <w:tcPr>
            <w:tcW w:w="3372" w:type="dxa"/>
            <w:vAlign w:val="center"/>
          </w:tcPr>
          <w:p w14:paraId="16AA4207"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主要包括出勤情况和课堂参与度</w:t>
            </w:r>
          </w:p>
        </w:tc>
        <w:tc>
          <w:tcPr>
            <w:tcW w:w="739" w:type="dxa"/>
            <w:vAlign w:val="center"/>
          </w:tcPr>
          <w:p w14:paraId="1CB3CC0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1276" w:type="dxa"/>
            <w:vAlign w:val="center"/>
          </w:tcPr>
          <w:p w14:paraId="38A6047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5405918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74ADF65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w:t>
            </w:r>
            <w:r>
              <w:rPr>
                <w:rFonts w:ascii="Times New Roman" w:eastAsia="宋体" w:hAnsi="Times New Roman" w:cs="Times New Roman"/>
                <w:sz w:val="18"/>
                <w:szCs w:val="18"/>
              </w:rPr>
              <w:t>目标</w:t>
            </w:r>
            <w:r>
              <w:rPr>
                <w:rFonts w:ascii="Times New Roman" w:eastAsia="宋体" w:hAnsi="Times New Roman" w:cs="Times New Roman"/>
                <w:sz w:val="18"/>
                <w:szCs w:val="18"/>
              </w:rPr>
              <w:t>3</w:t>
            </w:r>
          </w:p>
        </w:tc>
      </w:tr>
      <w:tr w:rsidR="003E24BF" w14:paraId="156D1494" w14:textId="77777777">
        <w:trPr>
          <w:trHeight w:val="310"/>
          <w:jc w:val="center"/>
        </w:trPr>
        <w:tc>
          <w:tcPr>
            <w:tcW w:w="1395" w:type="dxa"/>
            <w:vAlign w:val="center"/>
          </w:tcPr>
          <w:p w14:paraId="009F9142" w14:textId="77777777" w:rsidR="003E24BF" w:rsidRDefault="00000000">
            <w:pPr>
              <w:spacing w:line="360" w:lineRule="auto"/>
              <w:jc w:val="center"/>
              <w:rPr>
                <w:rFonts w:ascii="Times New Roman" w:eastAsia="宋体" w:hAnsi="Times New Roman" w:cs="Times New Roman"/>
                <w:bCs/>
                <w:sz w:val="18"/>
                <w:szCs w:val="18"/>
                <w:lang w:eastAsia="zh-Hans"/>
              </w:rPr>
            </w:pPr>
            <w:r>
              <w:rPr>
                <w:rFonts w:ascii="Times New Roman" w:eastAsia="宋体" w:hAnsi="Times New Roman" w:cs="Times New Roman"/>
                <w:bCs/>
                <w:sz w:val="18"/>
                <w:szCs w:val="18"/>
              </w:rPr>
              <w:t>作业</w:t>
            </w:r>
            <w:r>
              <w:rPr>
                <w:rFonts w:ascii="Times New Roman" w:eastAsia="宋体" w:hAnsi="Times New Roman" w:cs="Times New Roman"/>
                <w:bCs/>
                <w:sz w:val="18"/>
                <w:szCs w:val="18"/>
                <w:lang w:eastAsia="zh-Hans"/>
              </w:rPr>
              <w:t>成绩</w:t>
            </w:r>
          </w:p>
        </w:tc>
        <w:tc>
          <w:tcPr>
            <w:tcW w:w="3372" w:type="dxa"/>
            <w:vAlign w:val="center"/>
          </w:tcPr>
          <w:p w14:paraId="049447AE"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主要是学生完成课后作业的情况</w:t>
            </w:r>
          </w:p>
        </w:tc>
        <w:tc>
          <w:tcPr>
            <w:tcW w:w="739" w:type="dxa"/>
            <w:vAlign w:val="center"/>
          </w:tcPr>
          <w:p w14:paraId="478E8241"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276" w:type="dxa"/>
            <w:vAlign w:val="center"/>
          </w:tcPr>
          <w:p w14:paraId="4127C4B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2DB3B8C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62C407D3"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w:t>
            </w:r>
            <w:r>
              <w:rPr>
                <w:rFonts w:ascii="Times New Roman" w:eastAsia="宋体" w:hAnsi="Times New Roman" w:cs="Times New Roman"/>
                <w:sz w:val="18"/>
                <w:szCs w:val="18"/>
              </w:rPr>
              <w:t>目标</w:t>
            </w:r>
            <w:r>
              <w:rPr>
                <w:rFonts w:ascii="Times New Roman" w:eastAsia="宋体" w:hAnsi="Times New Roman" w:cs="Times New Roman"/>
                <w:sz w:val="18"/>
                <w:szCs w:val="18"/>
              </w:rPr>
              <w:t>3</w:t>
            </w:r>
          </w:p>
        </w:tc>
      </w:tr>
      <w:tr w:rsidR="003E24BF" w14:paraId="06EB5B37" w14:textId="77777777">
        <w:trPr>
          <w:trHeight w:val="310"/>
          <w:jc w:val="center"/>
        </w:trPr>
        <w:tc>
          <w:tcPr>
            <w:tcW w:w="1395" w:type="dxa"/>
            <w:vAlign w:val="center"/>
          </w:tcPr>
          <w:p w14:paraId="14BB2CF6" w14:textId="77777777" w:rsidR="003E24BF" w:rsidRDefault="00000000">
            <w:pPr>
              <w:spacing w:line="360" w:lineRule="auto"/>
              <w:jc w:val="center"/>
              <w:rPr>
                <w:rFonts w:ascii="Times New Roman" w:eastAsia="宋体" w:hAnsi="Times New Roman" w:cs="Times New Roman"/>
                <w:bCs/>
                <w:sz w:val="18"/>
                <w:szCs w:val="18"/>
                <w:lang w:eastAsia="zh-Hans"/>
              </w:rPr>
            </w:pPr>
            <w:r>
              <w:rPr>
                <w:rFonts w:ascii="Times New Roman" w:eastAsia="宋体" w:hAnsi="Times New Roman" w:cs="Times New Roman"/>
                <w:bCs/>
                <w:sz w:val="18"/>
                <w:szCs w:val="18"/>
                <w:lang w:eastAsia="zh-Hans"/>
              </w:rPr>
              <w:t>课内仿真</w:t>
            </w:r>
          </w:p>
        </w:tc>
        <w:tc>
          <w:tcPr>
            <w:tcW w:w="3372" w:type="dxa"/>
            <w:vAlign w:val="center"/>
          </w:tcPr>
          <w:p w14:paraId="6BB89FDF" w14:textId="77777777" w:rsidR="003E24BF" w:rsidRDefault="00000000">
            <w:pPr>
              <w:spacing w:line="360" w:lineRule="auto"/>
              <w:jc w:val="left"/>
              <w:rPr>
                <w:rFonts w:ascii="Times New Roman" w:eastAsia="宋体" w:hAnsi="Times New Roman" w:cs="Times New Roman"/>
                <w:bCs/>
                <w:sz w:val="18"/>
                <w:szCs w:val="18"/>
                <w:lang w:eastAsia="zh-Hans"/>
              </w:rPr>
            </w:pPr>
            <w:r>
              <w:rPr>
                <w:rFonts w:ascii="Times New Roman" w:eastAsia="宋体" w:hAnsi="Times New Roman" w:cs="Times New Roman"/>
                <w:bCs/>
                <w:sz w:val="18"/>
                <w:szCs w:val="18"/>
              </w:rPr>
              <w:t>根据仿真操作以及仿真报告的情况</w:t>
            </w:r>
          </w:p>
        </w:tc>
        <w:tc>
          <w:tcPr>
            <w:tcW w:w="739" w:type="dxa"/>
            <w:vAlign w:val="center"/>
          </w:tcPr>
          <w:p w14:paraId="24DA2B4B"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276" w:type="dxa"/>
            <w:vAlign w:val="center"/>
          </w:tcPr>
          <w:p w14:paraId="60BBAAB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1A904F5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2D3FE2C5"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w:t>
            </w:r>
            <w:r>
              <w:rPr>
                <w:rFonts w:ascii="Times New Roman" w:eastAsia="宋体" w:hAnsi="Times New Roman" w:cs="Times New Roman"/>
                <w:sz w:val="18"/>
                <w:szCs w:val="18"/>
              </w:rPr>
              <w:t>目标</w:t>
            </w:r>
            <w:r>
              <w:rPr>
                <w:rFonts w:ascii="Times New Roman" w:eastAsia="宋体" w:hAnsi="Times New Roman" w:cs="Times New Roman"/>
                <w:sz w:val="18"/>
                <w:szCs w:val="18"/>
              </w:rPr>
              <w:t>3</w:t>
            </w:r>
          </w:p>
        </w:tc>
      </w:tr>
      <w:tr w:rsidR="003E24BF" w14:paraId="480B02ED" w14:textId="77777777">
        <w:trPr>
          <w:trHeight w:val="310"/>
          <w:jc w:val="center"/>
        </w:trPr>
        <w:tc>
          <w:tcPr>
            <w:tcW w:w="1395" w:type="dxa"/>
            <w:vAlign w:val="center"/>
          </w:tcPr>
          <w:p w14:paraId="0E16F093" w14:textId="77777777" w:rsidR="003E24BF" w:rsidRDefault="00000000">
            <w:pPr>
              <w:spacing w:line="360" w:lineRule="auto"/>
              <w:jc w:val="center"/>
              <w:rPr>
                <w:rFonts w:ascii="Times New Roman" w:eastAsia="宋体" w:hAnsi="Times New Roman" w:cs="Times New Roman"/>
                <w:bCs/>
                <w:sz w:val="18"/>
                <w:szCs w:val="18"/>
                <w:lang w:eastAsia="zh-Hans"/>
              </w:rPr>
            </w:pPr>
            <w:r>
              <w:rPr>
                <w:rFonts w:ascii="Times New Roman" w:eastAsia="宋体" w:hAnsi="Times New Roman" w:cs="Times New Roman"/>
                <w:bCs/>
                <w:sz w:val="18"/>
                <w:szCs w:val="18"/>
              </w:rPr>
              <w:t>期末</w:t>
            </w:r>
            <w:r>
              <w:rPr>
                <w:rFonts w:ascii="Times New Roman" w:eastAsia="宋体" w:hAnsi="Times New Roman" w:cs="Times New Roman"/>
                <w:bCs/>
                <w:sz w:val="18"/>
                <w:szCs w:val="18"/>
                <w:lang w:eastAsia="zh-Hans"/>
              </w:rPr>
              <w:t>考试</w:t>
            </w:r>
          </w:p>
        </w:tc>
        <w:tc>
          <w:tcPr>
            <w:tcW w:w="3372" w:type="dxa"/>
            <w:vAlign w:val="center"/>
          </w:tcPr>
          <w:p w14:paraId="2117F598"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根据期末考核结果给出相应的成绩</w:t>
            </w:r>
          </w:p>
        </w:tc>
        <w:tc>
          <w:tcPr>
            <w:tcW w:w="739" w:type="dxa"/>
            <w:vAlign w:val="center"/>
          </w:tcPr>
          <w:p w14:paraId="2F3598EB"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50%</w:t>
            </w:r>
          </w:p>
        </w:tc>
        <w:tc>
          <w:tcPr>
            <w:tcW w:w="1276" w:type="dxa"/>
            <w:vAlign w:val="center"/>
          </w:tcPr>
          <w:p w14:paraId="36383AE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263866F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5CD3E527"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w:t>
            </w:r>
            <w:r>
              <w:rPr>
                <w:rFonts w:ascii="Times New Roman" w:eastAsia="宋体" w:hAnsi="Times New Roman" w:cs="Times New Roman"/>
                <w:sz w:val="18"/>
                <w:szCs w:val="18"/>
              </w:rPr>
              <w:t>目标</w:t>
            </w:r>
            <w:r>
              <w:rPr>
                <w:rFonts w:ascii="Times New Roman" w:eastAsia="宋体" w:hAnsi="Times New Roman" w:cs="Times New Roman"/>
                <w:sz w:val="18"/>
                <w:szCs w:val="18"/>
              </w:rPr>
              <w:t>3</w:t>
            </w:r>
          </w:p>
        </w:tc>
      </w:tr>
      <w:tr w:rsidR="003E24BF" w14:paraId="48417593" w14:textId="77777777">
        <w:trPr>
          <w:trHeight w:val="150"/>
          <w:jc w:val="center"/>
        </w:trPr>
        <w:tc>
          <w:tcPr>
            <w:tcW w:w="1395" w:type="dxa"/>
            <w:vAlign w:val="center"/>
          </w:tcPr>
          <w:p w14:paraId="697C1E4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课程总成绩</w:t>
            </w:r>
          </w:p>
        </w:tc>
        <w:tc>
          <w:tcPr>
            <w:tcW w:w="3372" w:type="dxa"/>
            <w:vAlign w:val="center"/>
          </w:tcPr>
          <w:p w14:paraId="59A378DE"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lang w:eastAsia="zh-Hans"/>
              </w:rPr>
              <w:t>课堂表现</w:t>
            </w:r>
            <w:r>
              <w:rPr>
                <w:rFonts w:ascii="Times New Roman" w:eastAsia="宋体" w:hAnsi="Times New Roman" w:cs="Times New Roman"/>
                <w:bCs/>
                <w:sz w:val="18"/>
                <w:szCs w:val="18"/>
              </w:rPr>
              <w:t xml:space="preserve">×10% + </w:t>
            </w:r>
            <w:r>
              <w:rPr>
                <w:rFonts w:ascii="Times New Roman" w:eastAsia="宋体" w:hAnsi="Times New Roman" w:cs="Times New Roman"/>
                <w:bCs/>
                <w:sz w:val="18"/>
                <w:szCs w:val="18"/>
              </w:rPr>
              <w:t>作业</w:t>
            </w:r>
            <w:r>
              <w:rPr>
                <w:rFonts w:ascii="Times New Roman" w:eastAsia="宋体" w:hAnsi="Times New Roman" w:cs="Times New Roman"/>
                <w:bCs/>
                <w:sz w:val="18"/>
                <w:szCs w:val="18"/>
              </w:rPr>
              <w:t xml:space="preserve">×20% + </w:t>
            </w:r>
            <w:r>
              <w:rPr>
                <w:rFonts w:ascii="Times New Roman" w:eastAsia="宋体" w:hAnsi="Times New Roman" w:cs="Times New Roman"/>
                <w:bCs/>
                <w:sz w:val="18"/>
                <w:szCs w:val="18"/>
                <w:lang w:eastAsia="zh-Hans"/>
              </w:rPr>
              <w:t>期中考试</w:t>
            </w:r>
            <w:r>
              <w:rPr>
                <w:rFonts w:ascii="Times New Roman" w:eastAsia="宋体" w:hAnsi="Times New Roman" w:cs="Times New Roman"/>
                <w:bCs/>
                <w:sz w:val="18"/>
                <w:szCs w:val="18"/>
              </w:rPr>
              <w:t xml:space="preserve">×20% + </w:t>
            </w:r>
            <w:r>
              <w:rPr>
                <w:rFonts w:ascii="Times New Roman" w:eastAsia="宋体" w:hAnsi="Times New Roman" w:cs="Times New Roman"/>
                <w:bCs/>
                <w:sz w:val="18"/>
                <w:szCs w:val="18"/>
              </w:rPr>
              <w:t>期末</w:t>
            </w:r>
            <w:r>
              <w:rPr>
                <w:rFonts w:ascii="Times New Roman" w:eastAsia="宋体" w:hAnsi="Times New Roman" w:cs="Times New Roman"/>
                <w:bCs/>
                <w:sz w:val="18"/>
                <w:szCs w:val="18"/>
                <w:lang w:eastAsia="zh-Hans"/>
              </w:rPr>
              <w:t>考试</w:t>
            </w:r>
            <w:r>
              <w:rPr>
                <w:rFonts w:ascii="Times New Roman" w:eastAsia="宋体" w:hAnsi="Times New Roman" w:cs="Times New Roman"/>
                <w:bCs/>
                <w:sz w:val="18"/>
                <w:szCs w:val="18"/>
              </w:rPr>
              <w:t>×50%</w:t>
            </w:r>
          </w:p>
        </w:tc>
        <w:tc>
          <w:tcPr>
            <w:tcW w:w="739" w:type="dxa"/>
            <w:vAlign w:val="center"/>
          </w:tcPr>
          <w:p w14:paraId="6F60B104"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c>
          <w:tcPr>
            <w:tcW w:w="1276" w:type="dxa"/>
            <w:vAlign w:val="center"/>
          </w:tcPr>
          <w:p w14:paraId="6B73D48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55ACEC1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65E9752F"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w:t>
            </w:r>
            <w:r>
              <w:rPr>
                <w:rFonts w:ascii="Times New Roman" w:eastAsia="宋体" w:hAnsi="Times New Roman" w:cs="Times New Roman"/>
                <w:sz w:val="18"/>
                <w:szCs w:val="18"/>
              </w:rPr>
              <w:t>目标</w:t>
            </w:r>
            <w:r>
              <w:rPr>
                <w:rFonts w:ascii="Times New Roman" w:eastAsia="宋体" w:hAnsi="Times New Roman" w:cs="Times New Roman"/>
                <w:sz w:val="18"/>
                <w:szCs w:val="18"/>
              </w:rPr>
              <w:t>3</w:t>
            </w:r>
          </w:p>
        </w:tc>
      </w:tr>
    </w:tbl>
    <w:p w14:paraId="124858A7"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七、评分标准和目标达成评价权值：</w:t>
      </w:r>
    </w:p>
    <w:tbl>
      <w:tblPr>
        <w:tblW w:w="955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1"/>
        <w:gridCol w:w="523"/>
        <w:gridCol w:w="583"/>
        <w:gridCol w:w="636"/>
        <w:gridCol w:w="1510"/>
        <w:gridCol w:w="1402"/>
        <w:gridCol w:w="1528"/>
        <w:gridCol w:w="1465"/>
        <w:gridCol w:w="1521"/>
      </w:tblGrid>
      <w:tr w:rsidR="003E24BF" w14:paraId="70CB2AB5" w14:textId="77777777">
        <w:trPr>
          <w:trHeight w:val="496"/>
          <w:jc w:val="center"/>
        </w:trPr>
        <w:tc>
          <w:tcPr>
            <w:tcW w:w="391" w:type="dxa"/>
            <w:vMerge w:val="restart"/>
            <w:tcBorders>
              <w:top w:val="single" w:sz="12" w:space="0" w:color="auto"/>
              <w:bottom w:val="single" w:sz="4" w:space="0" w:color="auto"/>
            </w:tcBorders>
            <w:shd w:val="clear" w:color="auto" w:fill="D9D9D9"/>
            <w:tcMar>
              <w:left w:w="28" w:type="dxa"/>
              <w:right w:w="28" w:type="dxa"/>
            </w:tcMar>
            <w:vAlign w:val="center"/>
          </w:tcPr>
          <w:p w14:paraId="7C7DC6B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w:t>
            </w:r>
          </w:p>
          <w:p w14:paraId="003E838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p>
        </w:tc>
        <w:tc>
          <w:tcPr>
            <w:tcW w:w="523" w:type="dxa"/>
            <w:vMerge w:val="restart"/>
            <w:tcBorders>
              <w:top w:val="single" w:sz="12" w:space="0" w:color="auto"/>
              <w:bottom w:val="single" w:sz="4" w:space="0" w:color="auto"/>
            </w:tcBorders>
            <w:shd w:val="clear" w:color="auto" w:fill="D9D9D9"/>
            <w:tcMar>
              <w:left w:w="28" w:type="dxa"/>
              <w:right w:w="28" w:type="dxa"/>
            </w:tcMar>
            <w:vAlign w:val="center"/>
          </w:tcPr>
          <w:p w14:paraId="79497CE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83" w:type="dxa"/>
            <w:vMerge w:val="restart"/>
            <w:tcBorders>
              <w:top w:val="single" w:sz="12" w:space="0" w:color="auto"/>
              <w:bottom w:val="single" w:sz="4" w:space="0" w:color="auto"/>
            </w:tcBorders>
            <w:shd w:val="clear" w:color="auto" w:fill="D9D9D9"/>
            <w:tcMar>
              <w:left w:w="28" w:type="dxa"/>
              <w:right w:w="28" w:type="dxa"/>
            </w:tcMar>
            <w:vAlign w:val="center"/>
          </w:tcPr>
          <w:p w14:paraId="134AA5F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考核环节支撑课程目标权值</w:t>
            </w:r>
          </w:p>
        </w:tc>
        <w:tc>
          <w:tcPr>
            <w:tcW w:w="636" w:type="dxa"/>
            <w:vMerge w:val="restart"/>
            <w:tcBorders>
              <w:top w:val="single" w:sz="12" w:space="0" w:color="auto"/>
            </w:tcBorders>
            <w:shd w:val="clear" w:color="auto" w:fill="D9D9D9"/>
            <w:tcMar>
              <w:left w:w="28" w:type="dxa"/>
              <w:right w:w="28" w:type="dxa"/>
            </w:tcMar>
            <w:vAlign w:val="center"/>
          </w:tcPr>
          <w:p w14:paraId="31CD74A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权值合计</w:t>
            </w:r>
          </w:p>
        </w:tc>
        <w:tc>
          <w:tcPr>
            <w:tcW w:w="7426" w:type="dxa"/>
            <w:gridSpan w:val="5"/>
            <w:tcBorders>
              <w:top w:val="single" w:sz="12" w:space="0" w:color="auto"/>
              <w:bottom w:val="single" w:sz="4" w:space="0" w:color="auto"/>
            </w:tcBorders>
            <w:shd w:val="clear" w:color="auto" w:fill="D9D9D9"/>
            <w:tcMar>
              <w:left w:w="28" w:type="dxa"/>
              <w:right w:w="28" w:type="dxa"/>
            </w:tcMar>
            <w:vAlign w:val="center"/>
          </w:tcPr>
          <w:p w14:paraId="320123E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评价标准</w:t>
            </w:r>
          </w:p>
        </w:tc>
      </w:tr>
      <w:tr w:rsidR="003E24BF" w14:paraId="29B9B7F3" w14:textId="77777777">
        <w:trPr>
          <w:trHeight w:val="536"/>
          <w:jc w:val="center"/>
        </w:trPr>
        <w:tc>
          <w:tcPr>
            <w:tcW w:w="391" w:type="dxa"/>
            <w:vMerge/>
            <w:tcBorders>
              <w:top w:val="single" w:sz="4" w:space="0" w:color="auto"/>
              <w:bottom w:val="single" w:sz="4" w:space="0" w:color="auto"/>
            </w:tcBorders>
            <w:shd w:val="clear" w:color="auto" w:fill="D9D9D9"/>
            <w:tcMar>
              <w:left w:w="28" w:type="dxa"/>
              <w:right w:w="28" w:type="dxa"/>
            </w:tcMar>
            <w:vAlign w:val="center"/>
          </w:tcPr>
          <w:p w14:paraId="3D326122"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tcMar>
              <w:left w:w="28" w:type="dxa"/>
              <w:right w:w="28" w:type="dxa"/>
            </w:tcMar>
            <w:vAlign w:val="center"/>
          </w:tcPr>
          <w:p w14:paraId="50C52719"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tcMar>
              <w:left w:w="28" w:type="dxa"/>
              <w:right w:w="28" w:type="dxa"/>
            </w:tcMar>
            <w:vAlign w:val="center"/>
          </w:tcPr>
          <w:p w14:paraId="3679CA71"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shd w:val="clear" w:color="auto" w:fill="D9D9D9"/>
            <w:tcMar>
              <w:left w:w="28" w:type="dxa"/>
              <w:right w:w="28" w:type="dxa"/>
            </w:tcMar>
          </w:tcPr>
          <w:p w14:paraId="79581B27" w14:textId="77777777" w:rsidR="003E24BF" w:rsidRDefault="003E24BF">
            <w:pPr>
              <w:spacing w:line="360" w:lineRule="auto"/>
              <w:jc w:val="center"/>
              <w:rPr>
                <w:rFonts w:ascii="Times New Roman" w:eastAsia="宋体" w:hAnsi="Times New Roman" w:cs="Times New Roman"/>
                <w:bCs/>
                <w:sz w:val="18"/>
                <w:szCs w:val="18"/>
              </w:rPr>
            </w:pPr>
          </w:p>
        </w:tc>
        <w:tc>
          <w:tcPr>
            <w:tcW w:w="1510" w:type="dxa"/>
            <w:tcBorders>
              <w:top w:val="single" w:sz="4" w:space="0" w:color="auto"/>
              <w:bottom w:val="single" w:sz="4" w:space="0" w:color="auto"/>
            </w:tcBorders>
            <w:shd w:val="clear" w:color="auto" w:fill="D9D9D9"/>
            <w:tcMar>
              <w:left w:w="28" w:type="dxa"/>
              <w:right w:w="28" w:type="dxa"/>
            </w:tcMar>
            <w:vAlign w:val="center"/>
          </w:tcPr>
          <w:p w14:paraId="441699A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100~90</w:t>
            </w:r>
          </w:p>
        </w:tc>
        <w:tc>
          <w:tcPr>
            <w:tcW w:w="1402" w:type="dxa"/>
            <w:tcBorders>
              <w:top w:val="single" w:sz="4" w:space="0" w:color="auto"/>
              <w:bottom w:val="single" w:sz="4" w:space="0" w:color="auto"/>
            </w:tcBorders>
            <w:shd w:val="clear" w:color="auto" w:fill="D9D9D9"/>
            <w:tcMar>
              <w:left w:w="28" w:type="dxa"/>
              <w:right w:w="28" w:type="dxa"/>
            </w:tcMar>
            <w:vAlign w:val="center"/>
          </w:tcPr>
          <w:p w14:paraId="3211B0D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89~80</w:t>
            </w:r>
          </w:p>
        </w:tc>
        <w:tc>
          <w:tcPr>
            <w:tcW w:w="1528" w:type="dxa"/>
            <w:tcBorders>
              <w:top w:val="single" w:sz="4" w:space="0" w:color="auto"/>
              <w:bottom w:val="single" w:sz="4" w:space="0" w:color="auto"/>
            </w:tcBorders>
            <w:shd w:val="clear" w:color="auto" w:fill="D9D9D9"/>
            <w:tcMar>
              <w:left w:w="28" w:type="dxa"/>
              <w:right w:w="28" w:type="dxa"/>
            </w:tcMar>
            <w:vAlign w:val="center"/>
          </w:tcPr>
          <w:p w14:paraId="6BBA677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79~70</w:t>
            </w:r>
          </w:p>
        </w:tc>
        <w:tc>
          <w:tcPr>
            <w:tcW w:w="1465" w:type="dxa"/>
            <w:tcBorders>
              <w:top w:val="single" w:sz="4" w:space="0" w:color="auto"/>
              <w:bottom w:val="single" w:sz="4" w:space="0" w:color="auto"/>
            </w:tcBorders>
            <w:shd w:val="clear" w:color="auto" w:fill="D9D9D9"/>
            <w:tcMar>
              <w:left w:w="28" w:type="dxa"/>
              <w:right w:w="28" w:type="dxa"/>
            </w:tcMar>
            <w:vAlign w:val="center"/>
          </w:tcPr>
          <w:p w14:paraId="6920635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69~60</w:t>
            </w:r>
          </w:p>
        </w:tc>
        <w:tc>
          <w:tcPr>
            <w:tcW w:w="1521" w:type="dxa"/>
            <w:tcBorders>
              <w:top w:val="single" w:sz="4" w:space="0" w:color="auto"/>
              <w:bottom w:val="single" w:sz="4" w:space="0" w:color="auto"/>
            </w:tcBorders>
            <w:shd w:val="clear" w:color="auto" w:fill="D9D9D9"/>
            <w:tcMar>
              <w:left w:w="28" w:type="dxa"/>
              <w:right w:w="28" w:type="dxa"/>
            </w:tcMar>
            <w:vAlign w:val="center"/>
          </w:tcPr>
          <w:p w14:paraId="1A9037C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&lt; 59</w:t>
            </w:r>
          </w:p>
        </w:tc>
      </w:tr>
      <w:tr w:rsidR="003E24BF" w14:paraId="53820525" w14:textId="77777777">
        <w:trPr>
          <w:trHeight w:val="225"/>
          <w:jc w:val="center"/>
        </w:trPr>
        <w:tc>
          <w:tcPr>
            <w:tcW w:w="391" w:type="dxa"/>
            <w:vMerge/>
            <w:tcBorders>
              <w:top w:val="single" w:sz="4" w:space="0" w:color="auto"/>
              <w:bottom w:val="single" w:sz="4" w:space="0" w:color="auto"/>
            </w:tcBorders>
            <w:shd w:val="clear" w:color="auto" w:fill="D9D9D9"/>
            <w:tcMar>
              <w:left w:w="28" w:type="dxa"/>
              <w:right w:w="28" w:type="dxa"/>
            </w:tcMar>
            <w:vAlign w:val="center"/>
          </w:tcPr>
          <w:p w14:paraId="54D29E26"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tcMar>
              <w:left w:w="28" w:type="dxa"/>
              <w:right w:w="28" w:type="dxa"/>
            </w:tcMar>
            <w:vAlign w:val="center"/>
          </w:tcPr>
          <w:p w14:paraId="2F09EC7A"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tcMar>
              <w:left w:w="28" w:type="dxa"/>
              <w:right w:w="28" w:type="dxa"/>
            </w:tcMar>
            <w:vAlign w:val="center"/>
          </w:tcPr>
          <w:p w14:paraId="2AC1C18A"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tcBorders>
              <w:bottom w:val="single" w:sz="4" w:space="0" w:color="auto"/>
            </w:tcBorders>
            <w:shd w:val="clear" w:color="auto" w:fill="D9D9D9"/>
            <w:tcMar>
              <w:left w:w="28" w:type="dxa"/>
              <w:right w:w="28" w:type="dxa"/>
            </w:tcMar>
          </w:tcPr>
          <w:p w14:paraId="662A8DF8" w14:textId="77777777" w:rsidR="003E24BF" w:rsidRDefault="003E24BF">
            <w:pPr>
              <w:spacing w:line="360" w:lineRule="auto"/>
              <w:jc w:val="center"/>
              <w:rPr>
                <w:rFonts w:ascii="Times New Roman" w:eastAsia="宋体" w:hAnsi="Times New Roman" w:cs="Times New Roman"/>
                <w:bCs/>
                <w:sz w:val="18"/>
                <w:szCs w:val="18"/>
              </w:rPr>
            </w:pPr>
          </w:p>
        </w:tc>
        <w:tc>
          <w:tcPr>
            <w:tcW w:w="1510" w:type="dxa"/>
            <w:tcBorders>
              <w:top w:val="single" w:sz="4" w:space="0" w:color="auto"/>
              <w:bottom w:val="single" w:sz="4" w:space="0" w:color="auto"/>
            </w:tcBorders>
            <w:shd w:val="clear" w:color="auto" w:fill="D9D9D9"/>
            <w:tcMar>
              <w:left w:w="28" w:type="dxa"/>
              <w:right w:w="28" w:type="dxa"/>
            </w:tcMar>
            <w:vAlign w:val="center"/>
          </w:tcPr>
          <w:p w14:paraId="09953DD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优</w:t>
            </w:r>
          </w:p>
        </w:tc>
        <w:tc>
          <w:tcPr>
            <w:tcW w:w="1402" w:type="dxa"/>
            <w:tcBorders>
              <w:top w:val="single" w:sz="4" w:space="0" w:color="auto"/>
              <w:bottom w:val="single" w:sz="4" w:space="0" w:color="auto"/>
            </w:tcBorders>
            <w:shd w:val="clear" w:color="auto" w:fill="D9D9D9"/>
            <w:tcMar>
              <w:left w:w="28" w:type="dxa"/>
              <w:right w:w="28" w:type="dxa"/>
            </w:tcMar>
            <w:vAlign w:val="center"/>
          </w:tcPr>
          <w:p w14:paraId="3D71ECF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良</w:t>
            </w:r>
          </w:p>
        </w:tc>
        <w:tc>
          <w:tcPr>
            <w:tcW w:w="1528" w:type="dxa"/>
            <w:tcBorders>
              <w:top w:val="single" w:sz="4" w:space="0" w:color="auto"/>
              <w:bottom w:val="single" w:sz="4" w:space="0" w:color="auto"/>
            </w:tcBorders>
            <w:shd w:val="clear" w:color="auto" w:fill="D9D9D9"/>
            <w:tcMar>
              <w:left w:w="28" w:type="dxa"/>
              <w:right w:w="28" w:type="dxa"/>
            </w:tcMar>
            <w:vAlign w:val="center"/>
          </w:tcPr>
          <w:p w14:paraId="569BCE3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中</w:t>
            </w:r>
          </w:p>
        </w:tc>
        <w:tc>
          <w:tcPr>
            <w:tcW w:w="1465" w:type="dxa"/>
            <w:tcBorders>
              <w:top w:val="single" w:sz="4" w:space="0" w:color="auto"/>
              <w:bottom w:val="single" w:sz="4" w:space="0" w:color="auto"/>
            </w:tcBorders>
            <w:shd w:val="clear" w:color="auto" w:fill="D9D9D9"/>
            <w:tcMar>
              <w:left w:w="28" w:type="dxa"/>
              <w:right w:w="28" w:type="dxa"/>
            </w:tcMar>
            <w:vAlign w:val="center"/>
          </w:tcPr>
          <w:p w14:paraId="3242E6B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及格</w:t>
            </w:r>
          </w:p>
        </w:tc>
        <w:tc>
          <w:tcPr>
            <w:tcW w:w="1521" w:type="dxa"/>
            <w:tcBorders>
              <w:top w:val="single" w:sz="4" w:space="0" w:color="auto"/>
              <w:bottom w:val="single" w:sz="4" w:space="0" w:color="auto"/>
            </w:tcBorders>
            <w:shd w:val="clear" w:color="auto" w:fill="D9D9D9"/>
            <w:tcMar>
              <w:left w:w="28" w:type="dxa"/>
              <w:right w:w="28" w:type="dxa"/>
            </w:tcMar>
            <w:vAlign w:val="center"/>
          </w:tcPr>
          <w:p w14:paraId="4B994F3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不及格</w:t>
            </w:r>
          </w:p>
        </w:tc>
      </w:tr>
      <w:tr w:rsidR="003E24BF" w14:paraId="0ADC9869" w14:textId="77777777">
        <w:trPr>
          <w:jc w:val="center"/>
        </w:trPr>
        <w:tc>
          <w:tcPr>
            <w:tcW w:w="391" w:type="dxa"/>
            <w:vMerge w:val="restart"/>
            <w:tcBorders>
              <w:top w:val="single" w:sz="4" w:space="0" w:color="auto"/>
            </w:tcBorders>
            <w:tcMar>
              <w:left w:w="28" w:type="dxa"/>
              <w:right w:w="28" w:type="dxa"/>
            </w:tcMar>
            <w:vAlign w:val="center"/>
          </w:tcPr>
          <w:p w14:paraId="3E0C2D7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p>
          <w:p w14:paraId="7438091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w:t>
            </w:r>
          </w:p>
        </w:tc>
        <w:tc>
          <w:tcPr>
            <w:tcW w:w="523" w:type="dxa"/>
            <w:tcBorders>
              <w:top w:val="single" w:sz="4" w:space="0" w:color="auto"/>
            </w:tcBorders>
            <w:tcMar>
              <w:left w:w="28" w:type="dxa"/>
              <w:right w:w="28" w:type="dxa"/>
            </w:tcMar>
            <w:vAlign w:val="center"/>
          </w:tcPr>
          <w:p w14:paraId="24C1844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tcBorders>
              <w:top w:val="single" w:sz="4" w:space="0" w:color="auto"/>
            </w:tcBorders>
            <w:tcMar>
              <w:left w:w="28" w:type="dxa"/>
              <w:right w:w="28" w:type="dxa"/>
            </w:tcMar>
            <w:vAlign w:val="center"/>
          </w:tcPr>
          <w:p w14:paraId="2EFD932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val="restart"/>
            <w:tcBorders>
              <w:top w:val="single" w:sz="4" w:space="0" w:color="auto"/>
            </w:tcBorders>
            <w:tcMar>
              <w:left w:w="28" w:type="dxa"/>
              <w:right w:w="28" w:type="dxa"/>
            </w:tcMar>
            <w:vAlign w:val="center"/>
          </w:tcPr>
          <w:p w14:paraId="510331C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510" w:type="dxa"/>
            <w:tcBorders>
              <w:top w:val="single" w:sz="4" w:space="0" w:color="auto"/>
            </w:tcBorders>
            <w:tcMar>
              <w:left w:w="28" w:type="dxa"/>
              <w:right w:w="28" w:type="dxa"/>
            </w:tcMar>
            <w:vAlign w:val="center"/>
          </w:tcPr>
          <w:p w14:paraId="029AA898"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按时到课，从不缺课；课堂能积极并正确回答问题；课堂交流讨论积极主动；课堂表现总体很好。</w:t>
            </w:r>
          </w:p>
        </w:tc>
        <w:tc>
          <w:tcPr>
            <w:tcW w:w="1402" w:type="dxa"/>
            <w:tcBorders>
              <w:top w:val="single" w:sz="4" w:space="0" w:color="auto"/>
            </w:tcBorders>
            <w:tcMar>
              <w:left w:w="28" w:type="dxa"/>
              <w:right w:w="28" w:type="dxa"/>
            </w:tcMar>
            <w:vAlign w:val="center"/>
          </w:tcPr>
          <w:p w14:paraId="02429342"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不无故缺课、迟到早退；课堂能积极并正确回答问题；课堂交流表现良好；课堂表现总体较好。</w:t>
            </w:r>
          </w:p>
        </w:tc>
        <w:tc>
          <w:tcPr>
            <w:tcW w:w="1528" w:type="dxa"/>
            <w:tcBorders>
              <w:top w:val="single" w:sz="4" w:space="0" w:color="auto"/>
            </w:tcBorders>
            <w:tcMar>
              <w:left w:w="28" w:type="dxa"/>
              <w:right w:w="28" w:type="dxa"/>
            </w:tcMar>
            <w:vAlign w:val="center"/>
          </w:tcPr>
          <w:p w14:paraId="4F17FBC2"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不无故缺课、偶尔会有迟到早退；课堂下能正确回答问题；课堂交流表现这中等；课堂表现总体一般。</w:t>
            </w:r>
          </w:p>
        </w:tc>
        <w:tc>
          <w:tcPr>
            <w:tcW w:w="1465" w:type="dxa"/>
            <w:tcBorders>
              <w:top w:val="single" w:sz="4" w:space="0" w:color="auto"/>
            </w:tcBorders>
            <w:tcMar>
              <w:left w:w="28" w:type="dxa"/>
              <w:right w:w="28" w:type="dxa"/>
            </w:tcMar>
            <w:vAlign w:val="center"/>
          </w:tcPr>
          <w:p w14:paraId="66221577"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偶尔迟到早退；课堂回答问题和相互交流积极性尚可，态度基本端正；课堂总体表现尚可。</w:t>
            </w:r>
          </w:p>
        </w:tc>
        <w:tc>
          <w:tcPr>
            <w:tcW w:w="1521" w:type="dxa"/>
            <w:tcBorders>
              <w:top w:val="single" w:sz="4" w:space="0" w:color="auto"/>
            </w:tcBorders>
            <w:tcMar>
              <w:left w:w="28" w:type="dxa"/>
              <w:right w:w="28" w:type="dxa"/>
            </w:tcMar>
            <w:vAlign w:val="center"/>
          </w:tcPr>
          <w:p w14:paraId="449E602E"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偶尔缺课或经常迟到早退；课堂回答问题和相互交流积极性较差，态度不端正；课堂总体表现较差。</w:t>
            </w:r>
          </w:p>
        </w:tc>
      </w:tr>
      <w:tr w:rsidR="003E24BF" w14:paraId="1F50D637" w14:textId="77777777">
        <w:trPr>
          <w:jc w:val="center"/>
        </w:trPr>
        <w:tc>
          <w:tcPr>
            <w:tcW w:w="391" w:type="dxa"/>
            <w:vMerge/>
            <w:tcMar>
              <w:left w:w="28" w:type="dxa"/>
              <w:right w:w="28" w:type="dxa"/>
            </w:tcMar>
            <w:vAlign w:val="center"/>
          </w:tcPr>
          <w:p w14:paraId="4BCFA380"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left w:w="28" w:type="dxa"/>
              <w:right w:w="28" w:type="dxa"/>
            </w:tcMar>
            <w:vAlign w:val="center"/>
          </w:tcPr>
          <w:p w14:paraId="77C0378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583" w:type="dxa"/>
            <w:tcMar>
              <w:left w:w="28" w:type="dxa"/>
              <w:right w:w="28" w:type="dxa"/>
            </w:tcMar>
            <w:vAlign w:val="center"/>
          </w:tcPr>
          <w:p w14:paraId="241FCBB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tcMar>
              <w:left w:w="28" w:type="dxa"/>
              <w:right w:w="28" w:type="dxa"/>
            </w:tcMar>
          </w:tcPr>
          <w:p w14:paraId="72D77EB3" w14:textId="77777777" w:rsidR="003E24BF" w:rsidRDefault="003E24BF">
            <w:pPr>
              <w:spacing w:line="360" w:lineRule="auto"/>
              <w:jc w:val="center"/>
              <w:rPr>
                <w:rFonts w:ascii="Times New Roman" w:eastAsia="宋体" w:hAnsi="Times New Roman" w:cs="Times New Roman"/>
                <w:bCs/>
                <w:sz w:val="18"/>
                <w:szCs w:val="18"/>
              </w:rPr>
            </w:pPr>
          </w:p>
        </w:tc>
        <w:tc>
          <w:tcPr>
            <w:tcW w:w="1510" w:type="dxa"/>
            <w:tcMar>
              <w:left w:w="28" w:type="dxa"/>
              <w:right w:w="28" w:type="dxa"/>
            </w:tcMar>
            <w:vAlign w:val="center"/>
          </w:tcPr>
          <w:p w14:paraId="50249AF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作业严格按要求并及时完成，正确率</w:t>
            </w:r>
            <w:r>
              <w:rPr>
                <w:rFonts w:ascii="Times New Roman" w:eastAsia="宋体" w:hAnsi="Times New Roman" w:cs="Times New Roman"/>
                <w:bCs/>
                <w:sz w:val="18"/>
                <w:szCs w:val="18"/>
              </w:rPr>
              <w:t>90%</w:t>
            </w:r>
            <w:r>
              <w:rPr>
                <w:rFonts w:ascii="Times New Roman" w:eastAsia="宋体" w:hAnsi="Times New Roman" w:cs="Times New Roman"/>
                <w:bCs/>
                <w:sz w:val="18"/>
                <w:szCs w:val="18"/>
              </w:rPr>
              <w:t>以上</w:t>
            </w:r>
          </w:p>
        </w:tc>
        <w:tc>
          <w:tcPr>
            <w:tcW w:w="1402" w:type="dxa"/>
            <w:tcMar>
              <w:left w:w="28" w:type="dxa"/>
              <w:right w:w="28" w:type="dxa"/>
            </w:tcMar>
            <w:vAlign w:val="center"/>
          </w:tcPr>
          <w:p w14:paraId="27595B4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w:t>
            </w:r>
            <w:r>
              <w:rPr>
                <w:rFonts w:ascii="Times New Roman" w:eastAsia="宋体" w:hAnsi="Times New Roman" w:cs="Times New Roman"/>
                <w:bCs/>
                <w:sz w:val="18"/>
                <w:szCs w:val="18"/>
              </w:rPr>
              <w:t>80%</w:t>
            </w:r>
            <w:r>
              <w:rPr>
                <w:rFonts w:ascii="Times New Roman" w:eastAsia="宋体" w:hAnsi="Times New Roman" w:cs="Times New Roman"/>
                <w:bCs/>
                <w:sz w:val="18"/>
                <w:szCs w:val="18"/>
              </w:rPr>
              <w:t>至</w:t>
            </w:r>
            <w:r>
              <w:rPr>
                <w:rFonts w:ascii="Times New Roman" w:eastAsia="宋体" w:hAnsi="Times New Roman" w:cs="Times New Roman"/>
                <w:bCs/>
                <w:sz w:val="18"/>
                <w:szCs w:val="18"/>
              </w:rPr>
              <w:t>90%</w:t>
            </w:r>
          </w:p>
        </w:tc>
        <w:tc>
          <w:tcPr>
            <w:tcW w:w="1528" w:type="dxa"/>
            <w:tcMar>
              <w:left w:w="28" w:type="dxa"/>
              <w:right w:w="28" w:type="dxa"/>
            </w:tcMar>
            <w:vAlign w:val="center"/>
          </w:tcPr>
          <w:p w14:paraId="2A0FAE6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w:t>
            </w:r>
            <w:r>
              <w:rPr>
                <w:rFonts w:ascii="Times New Roman" w:eastAsia="宋体" w:hAnsi="Times New Roman" w:cs="Times New Roman"/>
                <w:bCs/>
                <w:sz w:val="18"/>
                <w:szCs w:val="18"/>
              </w:rPr>
              <w:t>70%</w:t>
            </w:r>
            <w:r>
              <w:rPr>
                <w:rFonts w:ascii="Times New Roman" w:eastAsia="宋体" w:hAnsi="Times New Roman" w:cs="Times New Roman"/>
                <w:bCs/>
                <w:sz w:val="18"/>
                <w:szCs w:val="18"/>
              </w:rPr>
              <w:t>至</w:t>
            </w:r>
            <w:r>
              <w:rPr>
                <w:rFonts w:ascii="Times New Roman" w:eastAsia="宋体" w:hAnsi="Times New Roman" w:cs="Times New Roman"/>
                <w:bCs/>
                <w:sz w:val="18"/>
                <w:szCs w:val="18"/>
              </w:rPr>
              <w:t>80%</w:t>
            </w:r>
          </w:p>
        </w:tc>
        <w:tc>
          <w:tcPr>
            <w:tcW w:w="1465" w:type="dxa"/>
            <w:tcMar>
              <w:left w:w="28" w:type="dxa"/>
              <w:right w:w="28" w:type="dxa"/>
            </w:tcMar>
            <w:vAlign w:val="center"/>
          </w:tcPr>
          <w:p w14:paraId="36A35A3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w:t>
            </w:r>
            <w:r>
              <w:rPr>
                <w:rFonts w:ascii="Times New Roman" w:eastAsia="宋体" w:hAnsi="Times New Roman" w:cs="Times New Roman"/>
                <w:bCs/>
                <w:sz w:val="18"/>
                <w:szCs w:val="18"/>
              </w:rPr>
              <w:t>60%</w:t>
            </w:r>
            <w:r>
              <w:rPr>
                <w:rFonts w:ascii="Times New Roman" w:eastAsia="宋体" w:hAnsi="Times New Roman" w:cs="Times New Roman"/>
                <w:bCs/>
                <w:sz w:val="18"/>
                <w:szCs w:val="18"/>
              </w:rPr>
              <w:t>至</w:t>
            </w:r>
            <w:r>
              <w:rPr>
                <w:rFonts w:ascii="Times New Roman" w:eastAsia="宋体" w:hAnsi="Times New Roman" w:cs="Times New Roman"/>
                <w:bCs/>
                <w:sz w:val="18"/>
                <w:szCs w:val="18"/>
              </w:rPr>
              <w:t>70%</w:t>
            </w:r>
          </w:p>
        </w:tc>
        <w:tc>
          <w:tcPr>
            <w:tcW w:w="1521" w:type="dxa"/>
            <w:tcMar>
              <w:left w:w="28" w:type="dxa"/>
              <w:right w:w="28" w:type="dxa"/>
            </w:tcMar>
            <w:vAlign w:val="center"/>
          </w:tcPr>
          <w:p w14:paraId="33C81EC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作业未按要求完成，正确率小于</w:t>
            </w:r>
            <w:r>
              <w:rPr>
                <w:rFonts w:ascii="Times New Roman" w:eastAsia="宋体" w:hAnsi="Times New Roman" w:cs="Times New Roman"/>
                <w:bCs/>
                <w:sz w:val="18"/>
                <w:szCs w:val="18"/>
              </w:rPr>
              <w:t>60%</w:t>
            </w:r>
          </w:p>
        </w:tc>
      </w:tr>
      <w:tr w:rsidR="003E24BF" w14:paraId="7016F274" w14:textId="77777777">
        <w:trPr>
          <w:jc w:val="center"/>
        </w:trPr>
        <w:tc>
          <w:tcPr>
            <w:tcW w:w="391" w:type="dxa"/>
            <w:vMerge/>
            <w:tcMar>
              <w:left w:w="28" w:type="dxa"/>
              <w:right w:w="28" w:type="dxa"/>
            </w:tcMar>
            <w:vAlign w:val="center"/>
          </w:tcPr>
          <w:p w14:paraId="7B36B85F"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left w:w="28" w:type="dxa"/>
              <w:right w:w="28" w:type="dxa"/>
            </w:tcMar>
            <w:vAlign w:val="center"/>
          </w:tcPr>
          <w:p w14:paraId="7D4BFDC8" w14:textId="77777777" w:rsidR="003E24BF" w:rsidRDefault="00000000">
            <w:pPr>
              <w:spacing w:line="360" w:lineRule="auto"/>
              <w:jc w:val="center"/>
              <w:rPr>
                <w:rFonts w:ascii="Times New Roman" w:eastAsia="宋体" w:hAnsi="Times New Roman" w:cs="Times New Roman"/>
                <w:bCs/>
                <w:sz w:val="18"/>
                <w:szCs w:val="18"/>
                <w:lang w:eastAsia="zh-Hans"/>
              </w:rPr>
            </w:pPr>
            <w:r>
              <w:rPr>
                <w:rFonts w:ascii="Times New Roman" w:eastAsia="宋体" w:hAnsi="Times New Roman" w:cs="Times New Roman"/>
                <w:bCs/>
                <w:sz w:val="18"/>
                <w:szCs w:val="18"/>
                <w:lang w:eastAsia="zh-Hans"/>
              </w:rPr>
              <w:t>课内仿真</w:t>
            </w:r>
          </w:p>
        </w:tc>
        <w:tc>
          <w:tcPr>
            <w:tcW w:w="583" w:type="dxa"/>
            <w:tcMar>
              <w:left w:w="28" w:type="dxa"/>
              <w:right w:w="28" w:type="dxa"/>
            </w:tcMar>
            <w:vAlign w:val="center"/>
          </w:tcPr>
          <w:p w14:paraId="6753E9C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tcMar>
              <w:left w:w="28" w:type="dxa"/>
              <w:right w:w="28" w:type="dxa"/>
            </w:tcMar>
          </w:tcPr>
          <w:p w14:paraId="193D38F6" w14:textId="77777777" w:rsidR="003E24BF" w:rsidRDefault="003E24BF">
            <w:pPr>
              <w:spacing w:line="360" w:lineRule="auto"/>
              <w:jc w:val="center"/>
              <w:rPr>
                <w:rFonts w:ascii="Times New Roman" w:eastAsia="宋体" w:hAnsi="Times New Roman" w:cs="Times New Roman"/>
                <w:bCs/>
                <w:sz w:val="18"/>
                <w:szCs w:val="18"/>
              </w:rPr>
            </w:pPr>
          </w:p>
        </w:tc>
        <w:tc>
          <w:tcPr>
            <w:tcW w:w="1510" w:type="dxa"/>
            <w:tcMar>
              <w:left w:w="28" w:type="dxa"/>
              <w:right w:w="28" w:type="dxa"/>
            </w:tcMar>
            <w:vAlign w:val="center"/>
          </w:tcPr>
          <w:p w14:paraId="5CBF06E3"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仿真严格按实验要求，正确率</w:t>
            </w:r>
            <w:r>
              <w:rPr>
                <w:rFonts w:ascii="Times New Roman" w:eastAsia="宋体" w:hAnsi="Times New Roman" w:cs="Times New Roman"/>
                <w:bCs/>
                <w:sz w:val="18"/>
                <w:szCs w:val="18"/>
              </w:rPr>
              <w:t>90%</w:t>
            </w:r>
            <w:r>
              <w:rPr>
                <w:rFonts w:ascii="Times New Roman" w:eastAsia="宋体" w:hAnsi="Times New Roman" w:cs="Times New Roman"/>
                <w:bCs/>
                <w:sz w:val="18"/>
                <w:szCs w:val="18"/>
              </w:rPr>
              <w:t>以上，报告书写规范，数据完整且分析到位。</w:t>
            </w:r>
          </w:p>
        </w:tc>
        <w:tc>
          <w:tcPr>
            <w:tcW w:w="1402" w:type="dxa"/>
            <w:tcMar>
              <w:left w:w="28" w:type="dxa"/>
              <w:right w:w="28" w:type="dxa"/>
            </w:tcMar>
          </w:tcPr>
          <w:p w14:paraId="27782448"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仿真严格按实验要求，正确率</w:t>
            </w:r>
            <w:r>
              <w:rPr>
                <w:rFonts w:ascii="Times New Roman" w:eastAsia="宋体" w:hAnsi="Times New Roman" w:cs="Times New Roman"/>
                <w:bCs/>
                <w:sz w:val="18"/>
                <w:szCs w:val="18"/>
              </w:rPr>
              <w:t>80%</w:t>
            </w:r>
            <w:r>
              <w:rPr>
                <w:rFonts w:ascii="Times New Roman" w:eastAsia="宋体" w:hAnsi="Times New Roman" w:cs="Times New Roman"/>
                <w:bCs/>
                <w:sz w:val="18"/>
                <w:szCs w:val="18"/>
              </w:rPr>
              <w:t>以上，报告书写比较规范，数据完整且分析比较到位。</w:t>
            </w:r>
          </w:p>
        </w:tc>
        <w:tc>
          <w:tcPr>
            <w:tcW w:w="1528" w:type="dxa"/>
            <w:tcMar>
              <w:left w:w="28" w:type="dxa"/>
              <w:right w:w="28" w:type="dxa"/>
            </w:tcMar>
          </w:tcPr>
          <w:p w14:paraId="4714B4A0"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仿真严格按实验要求，正确率</w:t>
            </w:r>
            <w:r>
              <w:rPr>
                <w:rFonts w:ascii="Times New Roman" w:eastAsia="宋体" w:hAnsi="Times New Roman" w:cs="Times New Roman"/>
                <w:bCs/>
                <w:sz w:val="18"/>
                <w:szCs w:val="18"/>
              </w:rPr>
              <w:t>70%</w:t>
            </w:r>
            <w:r>
              <w:rPr>
                <w:rFonts w:ascii="Times New Roman" w:eastAsia="宋体" w:hAnsi="Times New Roman" w:cs="Times New Roman"/>
                <w:bCs/>
                <w:sz w:val="18"/>
                <w:szCs w:val="18"/>
              </w:rPr>
              <w:t>以上，报告书写基本规范，数据大部分完整且分析较为简单。</w:t>
            </w:r>
          </w:p>
        </w:tc>
        <w:tc>
          <w:tcPr>
            <w:tcW w:w="1465" w:type="dxa"/>
            <w:tcMar>
              <w:left w:w="28" w:type="dxa"/>
              <w:right w:w="28" w:type="dxa"/>
            </w:tcMar>
          </w:tcPr>
          <w:p w14:paraId="00622922"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仿真缺少部分内容，正确率</w:t>
            </w:r>
            <w:r>
              <w:rPr>
                <w:rFonts w:ascii="Times New Roman" w:eastAsia="宋体" w:hAnsi="Times New Roman" w:cs="Times New Roman"/>
                <w:bCs/>
                <w:sz w:val="18"/>
                <w:szCs w:val="18"/>
              </w:rPr>
              <w:t>60%</w:t>
            </w:r>
            <w:r>
              <w:rPr>
                <w:rFonts w:ascii="Times New Roman" w:eastAsia="宋体" w:hAnsi="Times New Roman" w:cs="Times New Roman"/>
                <w:bCs/>
                <w:sz w:val="18"/>
                <w:szCs w:val="18"/>
              </w:rPr>
              <w:t>以上，报告书写基本规范，数据记录有所缺失且分析比较简单。</w:t>
            </w:r>
          </w:p>
        </w:tc>
        <w:tc>
          <w:tcPr>
            <w:tcW w:w="1521" w:type="dxa"/>
            <w:tcMar>
              <w:left w:w="28" w:type="dxa"/>
              <w:right w:w="28" w:type="dxa"/>
            </w:tcMar>
          </w:tcPr>
          <w:p w14:paraId="50D0AA02"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仿真没有按实验要求全部完成，正确率</w:t>
            </w:r>
            <w:r>
              <w:rPr>
                <w:rFonts w:ascii="Times New Roman" w:eastAsia="宋体" w:hAnsi="Times New Roman" w:cs="Times New Roman"/>
                <w:bCs/>
                <w:sz w:val="18"/>
                <w:szCs w:val="18"/>
              </w:rPr>
              <w:t>60%</w:t>
            </w:r>
            <w:r>
              <w:rPr>
                <w:rFonts w:ascii="Times New Roman" w:eastAsia="宋体" w:hAnsi="Times New Roman" w:cs="Times New Roman"/>
                <w:bCs/>
                <w:sz w:val="18"/>
                <w:szCs w:val="18"/>
              </w:rPr>
              <w:t>以下，报告书写不规范，数据缺失较多且没有分析。</w:t>
            </w:r>
          </w:p>
        </w:tc>
      </w:tr>
      <w:tr w:rsidR="003E24BF" w14:paraId="478E535A" w14:textId="77777777">
        <w:trPr>
          <w:jc w:val="center"/>
        </w:trPr>
        <w:tc>
          <w:tcPr>
            <w:tcW w:w="391" w:type="dxa"/>
            <w:vMerge/>
            <w:tcMar>
              <w:left w:w="28" w:type="dxa"/>
              <w:right w:w="28" w:type="dxa"/>
            </w:tcMar>
            <w:vAlign w:val="center"/>
          </w:tcPr>
          <w:p w14:paraId="3B6051AA"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left w:w="28" w:type="dxa"/>
              <w:right w:w="28" w:type="dxa"/>
            </w:tcMar>
            <w:vAlign w:val="center"/>
          </w:tcPr>
          <w:p w14:paraId="7929B49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p>
        </w:tc>
        <w:tc>
          <w:tcPr>
            <w:tcW w:w="583" w:type="dxa"/>
            <w:tcMar>
              <w:left w:w="28" w:type="dxa"/>
              <w:right w:w="28" w:type="dxa"/>
            </w:tcMar>
            <w:vAlign w:val="center"/>
          </w:tcPr>
          <w:p w14:paraId="500293F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tcMar>
              <w:left w:w="28" w:type="dxa"/>
              <w:right w:w="28" w:type="dxa"/>
            </w:tcMar>
          </w:tcPr>
          <w:p w14:paraId="0DF28BA6" w14:textId="77777777" w:rsidR="003E24BF" w:rsidRDefault="003E24BF">
            <w:pPr>
              <w:spacing w:line="360" w:lineRule="auto"/>
              <w:jc w:val="center"/>
              <w:rPr>
                <w:rFonts w:ascii="Times New Roman" w:eastAsia="宋体" w:hAnsi="Times New Roman" w:cs="Times New Roman"/>
                <w:bCs/>
                <w:sz w:val="18"/>
                <w:szCs w:val="18"/>
              </w:rPr>
            </w:pPr>
          </w:p>
        </w:tc>
        <w:tc>
          <w:tcPr>
            <w:tcW w:w="7426" w:type="dxa"/>
            <w:gridSpan w:val="5"/>
            <w:tcMar>
              <w:left w:w="28" w:type="dxa"/>
              <w:right w:w="28" w:type="dxa"/>
            </w:tcMar>
            <w:vAlign w:val="center"/>
          </w:tcPr>
          <w:p w14:paraId="2CE425E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见期末试卷评分标准</w:t>
            </w:r>
          </w:p>
        </w:tc>
      </w:tr>
      <w:tr w:rsidR="003E24BF" w14:paraId="50F2DAD5" w14:textId="77777777">
        <w:trPr>
          <w:jc w:val="center"/>
        </w:trPr>
        <w:tc>
          <w:tcPr>
            <w:tcW w:w="391" w:type="dxa"/>
            <w:vMerge w:val="restart"/>
            <w:tcMar>
              <w:left w:w="28" w:type="dxa"/>
              <w:right w:w="28" w:type="dxa"/>
            </w:tcMar>
            <w:vAlign w:val="center"/>
          </w:tcPr>
          <w:p w14:paraId="3A206E0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p>
          <w:p w14:paraId="0929BD3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w:t>
            </w:r>
          </w:p>
        </w:tc>
        <w:tc>
          <w:tcPr>
            <w:tcW w:w="523" w:type="dxa"/>
            <w:tcMar>
              <w:left w:w="28" w:type="dxa"/>
              <w:right w:w="28" w:type="dxa"/>
            </w:tcMar>
            <w:vAlign w:val="center"/>
          </w:tcPr>
          <w:p w14:paraId="214CA31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tcMar>
              <w:left w:w="28" w:type="dxa"/>
              <w:right w:w="28" w:type="dxa"/>
            </w:tcMar>
            <w:vAlign w:val="center"/>
          </w:tcPr>
          <w:p w14:paraId="1418DD4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val="restart"/>
            <w:tcMar>
              <w:left w:w="28" w:type="dxa"/>
              <w:right w:w="28" w:type="dxa"/>
            </w:tcMar>
            <w:vAlign w:val="center"/>
          </w:tcPr>
          <w:p w14:paraId="18EEC52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510" w:type="dxa"/>
            <w:tcMar>
              <w:left w:w="28" w:type="dxa"/>
              <w:right w:w="28" w:type="dxa"/>
            </w:tcMar>
            <w:vAlign w:val="center"/>
          </w:tcPr>
          <w:p w14:paraId="1B0EAF3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02" w:type="dxa"/>
            <w:tcMar>
              <w:left w:w="28" w:type="dxa"/>
              <w:right w:w="28" w:type="dxa"/>
            </w:tcMar>
            <w:vAlign w:val="center"/>
          </w:tcPr>
          <w:p w14:paraId="1D643AA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28" w:type="dxa"/>
            <w:tcMar>
              <w:left w:w="28" w:type="dxa"/>
              <w:right w:w="28" w:type="dxa"/>
            </w:tcMar>
            <w:vAlign w:val="center"/>
          </w:tcPr>
          <w:p w14:paraId="292AED9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65" w:type="dxa"/>
            <w:tcMar>
              <w:left w:w="28" w:type="dxa"/>
              <w:right w:w="28" w:type="dxa"/>
            </w:tcMar>
            <w:vAlign w:val="center"/>
          </w:tcPr>
          <w:p w14:paraId="6EE87F6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21" w:type="dxa"/>
            <w:tcMar>
              <w:left w:w="28" w:type="dxa"/>
              <w:right w:w="28" w:type="dxa"/>
            </w:tcMar>
            <w:vAlign w:val="center"/>
          </w:tcPr>
          <w:p w14:paraId="686DA22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399CA306" w14:textId="77777777">
        <w:trPr>
          <w:jc w:val="center"/>
        </w:trPr>
        <w:tc>
          <w:tcPr>
            <w:tcW w:w="391" w:type="dxa"/>
            <w:vMerge/>
            <w:tcMar>
              <w:left w:w="28" w:type="dxa"/>
              <w:right w:w="28" w:type="dxa"/>
            </w:tcMar>
            <w:vAlign w:val="center"/>
          </w:tcPr>
          <w:p w14:paraId="0FC1F25A" w14:textId="77777777" w:rsidR="003E24BF" w:rsidRDefault="003E24BF">
            <w:pPr>
              <w:spacing w:line="360" w:lineRule="auto"/>
              <w:jc w:val="center"/>
              <w:rPr>
                <w:rFonts w:ascii="Times New Roman" w:eastAsia="宋体" w:hAnsi="Times New Roman" w:cs="Times New Roman"/>
                <w:bCs/>
                <w:sz w:val="18"/>
                <w:szCs w:val="18"/>
              </w:rPr>
            </w:pPr>
          </w:p>
        </w:tc>
        <w:tc>
          <w:tcPr>
            <w:tcW w:w="523" w:type="dxa"/>
            <w:tcMar>
              <w:left w:w="28" w:type="dxa"/>
              <w:right w:w="28" w:type="dxa"/>
            </w:tcMar>
            <w:vAlign w:val="center"/>
          </w:tcPr>
          <w:p w14:paraId="1E7B196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作业</w:t>
            </w:r>
          </w:p>
        </w:tc>
        <w:tc>
          <w:tcPr>
            <w:tcW w:w="583" w:type="dxa"/>
            <w:tcMar>
              <w:left w:w="28" w:type="dxa"/>
              <w:right w:w="28" w:type="dxa"/>
            </w:tcMar>
            <w:vAlign w:val="center"/>
          </w:tcPr>
          <w:p w14:paraId="738B1CF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Mar>
              <w:left w:w="28" w:type="dxa"/>
              <w:right w:w="28" w:type="dxa"/>
            </w:tcMar>
            <w:vAlign w:val="center"/>
          </w:tcPr>
          <w:p w14:paraId="3AE27284" w14:textId="77777777" w:rsidR="003E24BF" w:rsidRDefault="003E24BF">
            <w:pPr>
              <w:spacing w:line="360" w:lineRule="auto"/>
              <w:jc w:val="center"/>
              <w:rPr>
                <w:rFonts w:ascii="Times New Roman" w:eastAsia="宋体" w:hAnsi="Times New Roman" w:cs="Times New Roman"/>
                <w:bCs/>
                <w:sz w:val="18"/>
                <w:szCs w:val="18"/>
              </w:rPr>
            </w:pPr>
          </w:p>
        </w:tc>
        <w:tc>
          <w:tcPr>
            <w:tcW w:w="1510" w:type="dxa"/>
            <w:tcMar>
              <w:left w:w="28" w:type="dxa"/>
              <w:right w:w="28" w:type="dxa"/>
            </w:tcMar>
            <w:vAlign w:val="center"/>
          </w:tcPr>
          <w:p w14:paraId="1C4FFC8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02" w:type="dxa"/>
            <w:tcBorders>
              <w:bottom w:val="single" w:sz="4" w:space="0" w:color="auto"/>
            </w:tcBorders>
            <w:tcMar>
              <w:left w:w="28" w:type="dxa"/>
              <w:right w:w="28" w:type="dxa"/>
            </w:tcMar>
            <w:vAlign w:val="center"/>
          </w:tcPr>
          <w:p w14:paraId="4396D6C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28" w:type="dxa"/>
            <w:tcMar>
              <w:left w:w="28" w:type="dxa"/>
              <w:right w:w="28" w:type="dxa"/>
            </w:tcMar>
            <w:vAlign w:val="center"/>
          </w:tcPr>
          <w:p w14:paraId="0CBB4C9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65" w:type="dxa"/>
            <w:tcMar>
              <w:left w:w="28" w:type="dxa"/>
              <w:right w:w="28" w:type="dxa"/>
            </w:tcMar>
            <w:vAlign w:val="center"/>
          </w:tcPr>
          <w:p w14:paraId="0875253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21" w:type="dxa"/>
            <w:tcMar>
              <w:left w:w="28" w:type="dxa"/>
              <w:right w:w="28" w:type="dxa"/>
            </w:tcMar>
            <w:vAlign w:val="center"/>
          </w:tcPr>
          <w:p w14:paraId="1120FD2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6E40E6B7" w14:textId="77777777">
        <w:trPr>
          <w:trHeight w:val="363"/>
          <w:jc w:val="center"/>
        </w:trPr>
        <w:tc>
          <w:tcPr>
            <w:tcW w:w="391" w:type="dxa"/>
            <w:vMerge/>
            <w:tcMar>
              <w:left w:w="28" w:type="dxa"/>
              <w:right w:w="28" w:type="dxa"/>
            </w:tcMar>
            <w:vAlign w:val="center"/>
          </w:tcPr>
          <w:p w14:paraId="4926FF8F"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left w:w="28" w:type="dxa"/>
              <w:right w:w="28" w:type="dxa"/>
            </w:tcMar>
            <w:vAlign w:val="center"/>
          </w:tcPr>
          <w:p w14:paraId="7826FDBE" w14:textId="77777777" w:rsidR="003E24BF" w:rsidRDefault="00000000">
            <w:pPr>
              <w:spacing w:line="360" w:lineRule="auto"/>
              <w:jc w:val="center"/>
              <w:rPr>
                <w:rFonts w:ascii="Times New Roman" w:eastAsia="宋体" w:hAnsi="Times New Roman" w:cs="Times New Roman"/>
                <w:bCs/>
                <w:sz w:val="18"/>
                <w:szCs w:val="18"/>
                <w:lang w:eastAsia="zh-Hans"/>
              </w:rPr>
            </w:pPr>
            <w:r>
              <w:rPr>
                <w:rFonts w:ascii="Times New Roman" w:eastAsia="宋体" w:hAnsi="Times New Roman" w:cs="Times New Roman"/>
                <w:bCs/>
                <w:sz w:val="18"/>
                <w:szCs w:val="18"/>
                <w:lang w:eastAsia="zh-Hans"/>
              </w:rPr>
              <w:t>课内仿真</w:t>
            </w:r>
          </w:p>
        </w:tc>
        <w:tc>
          <w:tcPr>
            <w:tcW w:w="583" w:type="dxa"/>
            <w:tcMar>
              <w:left w:w="28" w:type="dxa"/>
              <w:right w:w="28" w:type="dxa"/>
            </w:tcMar>
            <w:vAlign w:val="center"/>
          </w:tcPr>
          <w:p w14:paraId="0AE1585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Mar>
              <w:left w:w="28" w:type="dxa"/>
              <w:right w:w="28" w:type="dxa"/>
            </w:tcMar>
          </w:tcPr>
          <w:p w14:paraId="0206ADE4"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510" w:type="dxa"/>
            <w:tcMar>
              <w:left w:w="28" w:type="dxa"/>
              <w:right w:w="28" w:type="dxa"/>
            </w:tcMar>
            <w:vAlign w:val="center"/>
          </w:tcPr>
          <w:p w14:paraId="5549C4B7"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2" w:type="dxa"/>
            <w:tcMar>
              <w:left w:w="28" w:type="dxa"/>
              <w:right w:w="28" w:type="dxa"/>
            </w:tcMar>
            <w:vAlign w:val="center"/>
          </w:tcPr>
          <w:p w14:paraId="0A0C85DD"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28" w:type="dxa"/>
            <w:tcMar>
              <w:left w:w="28" w:type="dxa"/>
              <w:right w:w="28" w:type="dxa"/>
            </w:tcMar>
            <w:vAlign w:val="center"/>
          </w:tcPr>
          <w:p w14:paraId="1D78308D"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65" w:type="dxa"/>
            <w:tcMar>
              <w:left w:w="28" w:type="dxa"/>
              <w:right w:w="28" w:type="dxa"/>
            </w:tcMar>
            <w:vAlign w:val="center"/>
          </w:tcPr>
          <w:p w14:paraId="26EB4CB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21" w:type="dxa"/>
            <w:tcMar>
              <w:left w:w="28" w:type="dxa"/>
              <w:right w:w="28" w:type="dxa"/>
            </w:tcMar>
            <w:vAlign w:val="center"/>
          </w:tcPr>
          <w:p w14:paraId="2BEAEADD"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2EA7E4BD" w14:textId="77777777">
        <w:trPr>
          <w:jc w:val="center"/>
        </w:trPr>
        <w:tc>
          <w:tcPr>
            <w:tcW w:w="391" w:type="dxa"/>
            <w:vMerge/>
            <w:tcMar>
              <w:left w:w="28" w:type="dxa"/>
              <w:right w:w="28" w:type="dxa"/>
            </w:tcMar>
            <w:vAlign w:val="center"/>
          </w:tcPr>
          <w:p w14:paraId="4ADFF0CB"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left w:w="28" w:type="dxa"/>
              <w:right w:w="28" w:type="dxa"/>
            </w:tcMar>
            <w:vAlign w:val="center"/>
          </w:tcPr>
          <w:p w14:paraId="0C256E6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期末考试</w:t>
            </w:r>
          </w:p>
        </w:tc>
        <w:tc>
          <w:tcPr>
            <w:tcW w:w="583" w:type="dxa"/>
            <w:tcMar>
              <w:left w:w="28" w:type="dxa"/>
              <w:right w:w="28" w:type="dxa"/>
            </w:tcMar>
            <w:vAlign w:val="center"/>
          </w:tcPr>
          <w:p w14:paraId="1308D99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Mar>
              <w:left w:w="28" w:type="dxa"/>
              <w:right w:w="28" w:type="dxa"/>
            </w:tcMar>
          </w:tcPr>
          <w:p w14:paraId="558FE825"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7426" w:type="dxa"/>
            <w:gridSpan w:val="5"/>
            <w:tcMar>
              <w:left w:w="28" w:type="dxa"/>
              <w:right w:w="28" w:type="dxa"/>
            </w:tcMar>
            <w:vAlign w:val="center"/>
          </w:tcPr>
          <w:p w14:paraId="0CC9A411"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见期末试卷评分标准</w:t>
            </w:r>
          </w:p>
        </w:tc>
      </w:tr>
      <w:tr w:rsidR="003E24BF" w14:paraId="20D63425" w14:textId="77777777">
        <w:trPr>
          <w:jc w:val="center"/>
        </w:trPr>
        <w:tc>
          <w:tcPr>
            <w:tcW w:w="391" w:type="dxa"/>
            <w:vMerge w:val="restart"/>
            <w:tcMar>
              <w:left w:w="28" w:type="dxa"/>
              <w:right w:w="28" w:type="dxa"/>
            </w:tcMar>
            <w:vAlign w:val="center"/>
          </w:tcPr>
          <w:p w14:paraId="79FEE1D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p>
          <w:p w14:paraId="422B551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w:t>
            </w:r>
          </w:p>
        </w:tc>
        <w:tc>
          <w:tcPr>
            <w:tcW w:w="523" w:type="dxa"/>
            <w:tcMar>
              <w:left w:w="28" w:type="dxa"/>
              <w:right w:w="28" w:type="dxa"/>
            </w:tcMar>
            <w:vAlign w:val="center"/>
          </w:tcPr>
          <w:p w14:paraId="136B442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tcMar>
              <w:left w:w="28" w:type="dxa"/>
              <w:right w:w="28" w:type="dxa"/>
            </w:tcMar>
            <w:vAlign w:val="center"/>
          </w:tcPr>
          <w:p w14:paraId="1522FB0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val="restart"/>
            <w:tcMar>
              <w:left w:w="28" w:type="dxa"/>
              <w:right w:w="28" w:type="dxa"/>
            </w:tcMar>
            <w:vAlign w:val="center"/>
          </w:tcPr>
          <w:p w14:paraId="7A058B2B"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510" w:type="dxa"/>
            <w:tcMar>
              <w:left w:w="28" w:type="dxa"/>
              <w:right w:w="28" w:type="dxa"/>
            </w:tcMar>
            <w:vAlign w:val="center"/>
          </w:tcPr>
          <w:p w14:paraId="41B8D6F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2" w:type="dxa"/>
            <w:tcMar>
              <w:left w:w="28" w:type="dxa"/>
              <w:right w:w="28" w:type="dxa"/>
            </w:tcMar>
            <w:vAlign w:val="center"/>
          </w:tcPr>
          <w:p w14:paraId="6B1BED17"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28" w:type="dxa"/>
            <w:tcMar>
              <w:left w:w="28" w:type="dxa"/>
              <w:right w:w="28" w:type="dxa"/>
            </w:tcMar>
            <w:vAlign w:val="center"/>
          </w:tcPr>
          <w:p w14:paraId="2963750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65" w:type="dxa"/>
            <w:tcMar>
              <w:left w:w="28" w:type="dxa"/>
              <w:right w:w="28" w:type="dxa"/>
            </w:tcMar>
            <w:vAlign w:val="center"/>
          </w:tcPr>
          <w:p w14:paraId="678C85B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21" w:type="dxa"/>
            <w:tcMar>
              <w:left w:w="28" w:type="dxa"/>
              <w:right w:w="28" w:type="dxa"/>
            </w:tcMar>
            <w:vAlign w:val="center"/>
          </w:tcPr>
          <w:p w14:paraId="14F1F1C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6D71BA5B" w14:textId="77777777">
        <w:trPr>
          <w:jc w:val="center"/>
        </w:trPr>
        <w:tc>
          <w:tcPr>
            <w:tcW w:w="391" w:type="dxa"/>
            <w:vMerge/>
            <w:tcMar>
              <w:left w:w="28" w:type="dxa"/>
              <w:right w:w="28" w:type="dxa"/>
            </w:tcMar>
            <w:vAlign w:val="center"/>
          </w:tcPr>
          <w:p w14:paraId="549B2DC8"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left w:w="28" w:type="dxa"/>
              <w:right w:w="28" w:type="dxa"/>
            </w:tcMar>
            <w:vAlign w:val="center"/>
          </w:tcPr>
          <w:p w14:paraId="6038304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583" w:type="dxa"/>
            <w:tcMar>
              <w:left w:w="28" w:type="dxa"/>
              <w:right w:w="28" w:type="dxa"/>
            </w:tcMar>
            <w:vAlign w:val="center"/>
          </w:tcPr>
          <w:p w14:paraId="66A1708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Mar>
              <w:left w:w="28" w:type="dxa"/>
              <w:right w:w="28" w:type="dxa"/>
            </w:tcMar>
          </w:tcPr>
          <w:p w14:paraId="5A66EF97"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510" w:type="dxa"/>
            <w:tcMar>
              <w:left w:w="28" w:type="dxa"/>
              <w:right w:w="28" w:type="dxa"/>
            </w:tcMar>
            <w:vAlign w:val="center"/>
          </w:tcPr>
          <w:p w14:paraId="3A025A0F"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2" w:type="dxa"/>
            <w:tcMar>
              <w:left w:w="28" w:type="dxa"/>
              <w:right w:w="28" w:type="dxa"/>
            </w:tcMar>
            <w:vAlign w:val="center"/>
          </w:tcPr>
          <w:p w14:paraId="0745C200"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28" w:type="dxa"/>
            <w:tcMar>
              <w:left w:w="28" w:type="dxa"/>
              <w:right w:w="28" w:type="dxa"/>
            </w:tcMar>
            <w:vAlign w:val="center"/>
          </w:tcPr>
          <w:p w14:paraId="1A30379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65" w:type="dxa"/>
            <w:tcMar>
              <w:left w:w="28" w:type="dxa"/>
              <w:right w:w="28" w:type="dxa"/>
            </w:tcMar>
            <w:vAlign w:val="center"/>
          </w:tcPr>
          <w:p w14:paraId="46D1818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21" w:type="dxa"/>
            <w:tcMar>
              <w:left w:w="28" w:type="dxa"/>
              <w:right w:w="28" w:type="dxa"/>
            </w:tcMar>
            <w:vAlign w:val="center"/>
          </w:tcPr>
          <w:p w14:paraId="6E632AE6"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22A1FB9A" w14:textId="77777777">
        <w:trPr>
          <w:jc w:val="center"/>
        </w:trPr>
        <w:tc>
          <w:tcPr>
            <w:tcW w:w="391" w:type="dxa"/>
            <w:vMerge/>
            <w:tcMar>
              <w:left w:w="28" w:type="dxa"/>
              <w:right w:w="28" w:type="dxa"/>
            </w:tcMar>
            <w:vAlign w:val="center"/>
          </w:tcPr>
          <w:p w14:paraId="3F071830"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left w:w="28" w:type="dxa"/>
              <w:right w:w="28" w:type="dxa"/>
            </w:tcMar>
            <w:vAlign w:val="center"/>
          </w:tcPr>
          <w:p w14:paraId="0E37CF45" w14:textId="77777777" w:rsidR="003E24BF" w:rsidRDefault="00000000">
            <w:pPr>
              <w:spacing w:line="360" w:lineRule="auto"/>
              <w:jc w:val="center"/>
              <w:rPr>
                <w:rFonts w:ascii="Times New Roman" w:eastAsia="宋体" w:hAnsi="Times New Roman" w:cs="Times New Roman"/>
                <w:bCs/>
                <w:sz w:val="18"/>
                <w:szCs w:val="18"/>
                <w:lang w:eastAsia="zh-Hans"/>
              </w:rPr>
            </w:pPr>
            <w:r>
              <w:rPr>
                <w:rFonts w:ascii="Times New Roman" w:eastAsia="宋体" w:hAnsi="Times New Roman" w:cs="Times New Roman"/>
                <w:bCs/>
                <w:sz w:val="18"/>
                <w:szCs w:val="18"/>
                <w:lang w:eastAsia="zh-Hans"/>
              </w:rPr>
              <w:t>课内仿真</w:t>
            </w:r>
          </w:p>
        </w:tc>
        <w:tc>
          <w:tcPr>
            <w:tcW w:w="583" w:type="dxa"/>
            <w:tcMar>
              <w:left w:w="28" w:type="dxa"/>
              <w:right w:w="28" w:type="dxa"/>
            </w:tcMar>
            <w:vAlign w:val="center"/>
          </w:tcPr>
          <w:p w14:paraId="0E1737C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Mar>
              <w:left w:w="28" w:type="dxa"/>
              <w:right w:w="28" w:type="dxa"/>
            </w:tcMar>
          </w:tcPr>
          <w:p w14:paraId="2BC37921"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510" w:type="dxa"/>
            <w:tcMar>
              <w:left w:w="28" w:type="dxa"/>
              <w:right w:w="28" w:type="dxa"/>
            </w:tcMar>
            <w:vAlign w:val="center"/>
          </w:tcPr>
          <w:p w14:paraId="050AA46F"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2" w:type="dxa"/>
            <w:tcMar>
              <w:left w:w="28" w:type="dxa"/>
              <w:right w:w="28" w:type="dxa"/>
            </w:tcMar>
            <w:vAlign w:val="center"/>
          </w:tcPr>
          <w:p w14:paraId="0452E7B5"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28" w:type="dxa"/>
            <w:tcMar>
              <w:left w:w="28" w:type="dxa"/>
              <w:right w:w="28" w:type="dxa"/>
            </w:tcMar>
            <w:vAlign w:val="center"/>
          </w:tcPr>
          <w:p w14:paraId="7B8FB2C3"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65" w:type="dxa"/>
            <w:tcMar>
              <w:left w:w="28" w:type="dxa"/>
              <w:right w:w="28" w:type="dxa"/>
            </w:tcMar>
            <w:vAlign w:val="center"/>
          </w:tcPr>
          <w:p w14:paraId="52C9E2E4"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21" w:type="dxa"/>
            <w:tcMar>
              <w:left w:w="28" w:type="dxa"/>
              <w:right w:w="28" w:type="dxa"/>
            </w:tcMar>
            <w:vAlign w:val="center"/>
          </w:tcPr>
          <w:p w14:paraId="26122F01"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34BCB7AC" w14:textId="77777777">
        <w:trPr>
          <w:jc w:val="center"/>
        </w:trPr>
        <w:tc>
          <w:tcPr>
            <w:tcW w:w="391" w:type="dxa"/>
            <w:vMerge/>
            <w:tcMar>
              <w:left w:w="28" w:type="dxa"/>
              <w:right w:w="28" w:type="dxa"/>
            </w:tcMar>
            <w:vAlign w:val="center"/>
          </w:tcPr>
          <w:p w14:paraId="3B3E0C4D"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left w:w="28" w:type="dxa"/>
              <w:right w:w="28" w:type="dxa"/>
            </w:tcMar>
            <w:vAlign w:val="center"/>
          </w:tcPr>
          <w:p w14:paraId="566AB92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期末考试</w:t>
            </w:r>
          </w:p>
        </w:tc>
        <w:tc>
          <w:tcPr>
            <w:tcW w:w="583" w:type="dxa"/>
            <w:tcMar>
              <w:left w:w="28" w:type="dxa"/>
              <w:right w:w="28" w:type="dxa"/>
            </w:tcMar>
            <w:vAlign w:val="center"/>
          </w:tcPr>
          <w:p w14:paraId="574D8BB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Mar>
              <w:left w:w="28" w:type="dxa"/>
              <w:right w:w="28" w:type="dxa"/>
            </w:tcMar>
          </w:tcPr>
          <w:p w14:paraId="54F6E6EB"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7426" w:type="dxa"/>
            <w:gridSpan w:val="5"/>
            <w:tcMar>
              <w:left w:w="28" w:type="dxa"/>
              <w:right w:w="28" w:type="dxa"/>
            </w:tcMar>
            <w:vAlign w:val="center"/>
          </w:tcPr>
          <w:p w14:paraId="1F05989E"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见期末试卷评分标准</w:t>
            </w:r>
          </w:p>
        </w:tc>
      </w:tr>
    </w:tbl>
    <w:p w14:paraId="46DF05E5" w14:textId="77777777" w:rsidR="003E24BF" w:rsidRDefault="003E24BF">
      <w:pPr>
        <w:pStyle w:val="a4"/>
        <w:spacing w:line="360" w:lineRule="auto"/>
        <w:ind w:firstLineChars="200" w:firstLine="420"/>
        <w:rPr>
          <w:bCs/>
          <w:sz w:val="21"/>
          <w:szCs w:val="21"/>
        </w:rPr>
      </w:pPr>
    </w:p>
    <w:p w14:paraId="74F1F5CF" w14:textId="77777777" w:rsidR="003E24BF" w:rsidRDefault="00000000">
      <w:pPr>
        <w:pStyle w:val="a4"/>
        <w:spacing w:line="360" w:lineRule="auto"/>
        <w:ind w:firstLineChars="350" w:firstLine="735"/>
        <w:rPr>
          <w:bCs/>
          <w:sz w:val="21"/>
          <w:szCs w:val="21"/>
        </w:rPr>
      </w:pPr>
      <w:r>
        <w:rPr>
          <w:bCs/>
          <w:sz w:val="21"/>
          <w:szCs w:val="21"/>
        </w:rPr>
        <w:t>课程目标达成度评价方法如下表所示：</w:t>
      </w:r>
    </w:p>
    <w:tbl>
      <w:tblPr>
        <w:tblW w:w="8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985"/>
        <w:gridCol w:w="4983"/>
      </w:tblGrid>
      <w:tr w:rsidR="003E24BF" w14:paraId="036AEAF6" w14:textId="77777777">
        <w:trPr>
          <w:jc w:val="center"/>
        </w:trPr>
        <w:tc>
          <w:tcPr>
            <w:tcW w:w="1134" w:type="dxa"/>
          </w:tcPr>
          <w:p w14:paraId="016FFB5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p>
        </w:tc>
        <w:tc>
          <w:tcPr>
            <w:tcW w:w="1985" w:type="dxa"/>
          </w:tcPr>
          <w:p w14:paraId="4009024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4983" w:type="dxa"/>
          </w:tcPr>
          <w:p w14:paraId="34AA46C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评价方法</w:t>
            </w:r>
          </w:p>
        </w:tc>
      </w:tr>
      <w:tr w:rsidR="003E24BF" w14:paraId="48BFFBD9" w14:textId="77777777">
        <w:trPr>
          <w:jc w:val="center"/>
        </w:trPr>
        <w:tc>
          <w:tcPr>
            <w:tcW w:w="1134" w:type="dxa"/>
            <w:vAlign w:val="center"/>
          </w:tcPr>
          <w:p w14:paraId="37C49398"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985" w:type="dxa"/>
            <w:vAlign w:val="center"/>
          </w:tcPr>
          <w:p w14:paraId="0B5EF8DA"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课堂表现、作业、课内仿真、期末考试</w:t>
            </w:r>
          </w:p>
        </w:tc>
        <w:tc>
          <w:tcPr>
            <w:tcW w:w="4983" w:type="dxa"/>
            <w:vAlign w:val="center"/>
          </w:tcPr>
          <w:p w14:paraId="557D736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position w:val="-52"/>
                <w:sz w:val="18"/>
                <w:szCs w:val="18"/>
              </w:rPr>
              <w:object w:dxaOrig="4725" w:dyaOrig="1140" w14:anchorId="081AF2D1">
                <v:shape id="_x0000_i1096" type="#_x0000_t75" style="width:236.55pt;height:57.05pt" o:ole="">
                  <v:imagedata r:id="rId183" o:title=""/>
                </v:shape>
                <o:OLEObject Type="Embed" ProgID="Equation.DSMT4" ShapeID="_x0000_i1096" DrawAspect="Content" ObjectID="_1759839838" r:id="rId184"/>
              </w:object>
            </w:r>
          </w:p>
        </w:tc>
      </w:tr>
      <w:tr w:rsidR="003E24BF" w14:paraId="08FDA25C" w14:textId="77777777">
        <w:trPr>
          <w:jc w:val="center"/>
        </w:trPr>
        <w:tc>
          <w:tcPr>
            <w:tcW w:w="1134" w:type="dxa"/>
            <w:vAlign w:val="center"/>
          </w:tcPr>
          <w:p w14:paraId="082D82BC"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985" w:type="dxa"/>
            <w:vAlign w:val="center"/>
          </w:tcPr>
          <w:p w14:paraId="54FD2409"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课堂表现、作业、课内仿真、期末考试</w:t>
            </w:r>
          </w:p>
        </w:tc>
        <w:tc>
          <w:tcPr>
            <w:tcW w:w="4983" w:type="dxa"/>
            <w:vAlign w:val="center"/>
          </w:tcPr>
          <w:p w14:paraId="0E5C60E3" w14:textId="77777777" w:rsidR="003E24BF" w:rsidRDefault="00000000">
            <w:pPr>
              <w:spacing w:line="360" w:lineRule="auto"/>
              <w:ind w:left="720" w:hangingChars="400" w:hanging="720"/>
              <w:jc w:val="center"/>
              <w:rPr>
                <w:rFonts w:ascii="Times New Roman" w:eastAsia="宋体" w:hAnsi="Times New Roman" w:cs="Times New Roman"/>
                <w:bCs/>
                <w:sz w:val="18"/>
                <w:szCs w:val="18"/>
              </w:rPr>
            </w:pPr>
            <w:r>
              <w:rPr>
                <w:rFonts w:ascii="Times New Roman" w:eastAsia="宋体" w:hAnsi="Times New Roman" w:cs="Times New Roman"/>
                <w:position w:val="-52"/>
                <w:sz w:val="18"/>
                <w:szCs w:val="18"/>
              </w:rPr>
              <w:object w:dxaOrig="4725" w:dyaOrig="1140" w14:anchorId="0CE1F7DF">
                <v:shape id="_x0000_i1097" type="#_x0000_t75" style="width:236.55pt;height:57.05pt" o:ole="">
                  <v:imagedata r:id="rId185" o:title=""/>
                </v:shape>
                <o:OLEObject Type="Embed" ProgID="Equation.DSMT4" ShapeID="_x0000_i1097" DrawAspect="Content" ObjectID="_1759839839" r:id="rId186"/>
              </w:object>
            </w:r>
          </w:p>
        </w:tc>
      </w:tr>
      <w:tr w:rsidR="003E24BF" w14:paraId="277441BE" w14:textId="77777777">
        <w:trPr>
          <w:jc w:val="center"/>
        </w:trPr>
        <w:tc>
          <w:tcPr>
            <w:tcW w:w="1134" w:type="dxa"/>
            <w:vAlign w:val="center"/>
          </w:tcPr>
          <w:p w14:paraId="054A584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985" w:type="dxa"/>
            <w:vAlign w:val="center"/>
          </w:tcPr>
          <w:p w14:paraId="102844E7"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课堂表现、作业、课内仿真、期末考试</w:t>
            </w:r>
          </w:p>
        </w:tc>
        <w:tc>
          <w:tcPr>
            <w:tcW w:w="4983" w:type="dxa"/>
          </w:tcPr>
          <w:p w14:paraId="73E8077D" w14:textId="77777777" w:rsidR="003E24BF" w:rsidRDefault="00000000">
            <w:pPr>
              <w:adjustRightInd w:val="0"/>
              <w:snapToGrid w:val="0"/>
              <w:spacing w:line="360" w:lineRule="auto"/>
              <w:ind w:left="720" w:hangingChars="400" w:hanging="720"/>
              <w:jc w:val="center"/>
              <w:rPr>
                <w:rFonts w:ascii="Times New Roman" w:eastAsia="宋体" w:hAnsi="Times New Roman" w:cs="Times New Roman"/>
                <w:sz w:val="18"/>
                <w:szCs w:val="18"/>
              </w:rPr>
            </w:pPr>
            <w:r>
              <w:rPr>
                <w:rFonts w:ascii="Times New Roman" w:eastAsia="宋体" w:hAnsi="Times New Roman" w:cs="Times New Roman"/>
                <w:position w:val="-52"/>
                <w:sz w:val="18"/>
                <w:szCs w:val="18"/>
              </w:rPr>
              <w:object w:dxaOrig="4700" w:dyaOrig="1140" w14:anchorId="53EEE57A">
                <v:shape id="_x0000_i1098" type="#_x0000_t75" style="width:234.7pt;height:57.05pt" o:ole="">
                  <v:imagedata r:id="rId187" o:title=""/>
                </v:shape>
                <o:OLEObject Type="Embed" ProgID="Equation.DSMT4" ShapeID="_x0000_i1098" DrawAspect="Content" ObjectID="_1759839840" r:id="rId188"/>
              </w:object>
            </w:r>
          </w:p>
        </w:tc>
      </w:tr>
    </w:tbl>
    <w:p w14:paraId="320AEF44"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八、课程教学改进方案</w:t>
      </w:r>
    </w:p>
    <w:p w14:paraId="6889C3FD" w14:textId="77777777" w:rsidR="003E24BF" w:rsidRDefault="00000000">
      <w:pPr>
        <w:spacing w:line="360" w:lineRule="auto"/>
        <w:ind w:firstLineChars="200" w:firstLine="420"/>
        <w:contextualSpacing/>
        <w:rPr>
          <w:rFonts w:ascii="Times New Roman" w:eastAsia="宋体" w:hAnsi="Times New Roman" w:cs="Times New Roman"/>
        </w:rPr>
      </w:pPr>
      <w:r>
        <w:rPr>
          <w:rFonts w:ascii="Times New Roman" w:eastAsia="宋体" w:hAnsi="Times New Roman" w:cs="Times New Roman"/>
        </w:rPr>
        <w:t>本课程根据课堂表现、作业、课内仿真和期末考试，以及各课程目标评价值和学生、教学督导等反馈，及时掌握学生的学习动态和学习状况；课后及时反思，发现教学中的不足并及时改进。尚需在下一轮课程教学中改进提高的，需在下一轮及时改进和提高，确保课程目标的实现和相应毕业要求指标点顺利达成。</w:t>
      </w:r>
    </w:p>
    <w:p w14:paraId="0830BB46" w14:textId="77777777" w:rsidR="003E24BF" w:rsidRDefault="00000000">
      <w:pPr>
        <w:pStyle w:val="3"/>
        <w:spacing w:line="360" w:lineRule="auto"/>
        <w:jc w:val="center"/>
        <w:rPr>
          <w:b w:val="0"/>
          <w:sz w:val="36"/>
          <w:szCs w:val="36"/>
        </w:rPr>
      </w:pPr>
      <w:r>
        <w:rPr>
          <w:b w:val="0"/>
        </w:rPr>
        <w:br w:type="page"/>
      </w:r>
      <w:bookmarkStart w:id="84" w:name="_Toc148687621"/>
      <w:bookmarkStart w:id="85" w:name="_Toc148907302"/>
      <w:r>
        <w:rPr>
          <w:rStyle w:val="11"/>
          <w:sz w:val="32"/>
          <w:szCs w:val="32"/>
        </w:rPr>
        <w:t>《电气控制与</w:t>
      </w:r>
      <w:r>
        <w:rPr>
          <w:rStyle w:val="11"/>
          <w:sz w:val="32"/>
          <w:szCs w:val="32"/>
        </w:rPr>
        <w:t>PLC</w:t>
      </w:r>
      <w:r>
        <w:rPr>
          <w:rStyle w:val="11"/>
          <w:sz w:val="32"/>
          <w:szCs w:val="32"/>
        </w:rPr>
        <w:t>技术》教学大纲</w:t>
      </w:r>
      <w:bookmarkEnd w:id="84"/>
      <w:bookmarkEnd w:id="85"/>
    </w:p>
    <w:p w14:paraId="508D114B"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240"/>
        <w:gridCol w:w="1745"/>
        <w:gridCol w:w="1515"/>
        <w:gridCol w:w="805"/>
      </w:tblGrid>
      <w:tr w:rsidR="003E24BF" w14:paraId="053BE809" w14:textId="77777777">
        <w:trPr>
          <w:trHeight w:val="471"/>
        </w:trPr>
        <w:tc>
          <w:tcPr>
            <w:tcW w:w="1862" w:type="dxa"/>
            <w:vAlign w:val="center"/>
          </w:tcPr>
          <w:p w14:paraId="4EDD522C"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课程名称（中文）</w:t>
            </w:r>
          </w:p>
        </w:tc>
        <w:tc>
          <w:tcPr>
            <w:tcW w:w="2357" w:type="dxa"/>
            <w:gridSpan w:val="2"/>
            <w:vAlign w:val="center"/>
          </w:tcPr>
          <w:p w14:paraId="1BA6395A"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Cs w:val="21"/>
              </w:rPr>
              <w:t>电气控制与</w:t>
            </w:r>
            <w:r>
              <w:rPr>
                <w:rFonts w:ascii="Times New Roman" w:eastAsia="宋体" w:hAnsi="Times New Roman" w:cs="Times New Roman"/>
                <w:szCs w:val="21"/>
              </w:rPr>
              <w:t>PLC</w:t>
            </w:r>
            <w:r>
              <w:rPr>
                <w:rFonts w:ascii="Times New Roman" w:eastAsia="宋体" w:hAnsi="Times New Roman" w:cs="Times New Roman"/>
                <w:szCs w:val="21"/>
              </w:rPr>
              <w:t>技术</w:t>
            </w:r>
          </w:p>
        </w:tc>
        <w:tc>
          <w:tcPr>
            <w:tcW w:w="1745" w:type="dxa"/>
            <w:vAlign w:val="center"/>
          </w:tcPr>
          <w:p w14:paraId="52F30397"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课程名称（英文）</w:t>
            </w:r>
          </w:p>
        </w:tc>
        <w:tc>
          <w:tcPr>
            <w:tcW w:w="2320" w:type="dxa"/>
            <w:gridSpan w:val="2"/>
            <w:vAlign w:val="center"/>
          </w:tcPr>
          <w:p w14:paraId="4FDDA62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Electrical control and PLC</w:t>
            </w:r>
          </w:p>
        </w:tc>
      </w:tr>
      <w:tr w:rsidR="003E24BF" w14:paraId="4971CCCC" w14:textId="77777777">
        <w:trPr>
          <w:trHeight w:val="90"/>
        </w:trPr>
        <w:tc>
          <w:tcPr>
            <w:tcW w:w="1862" w:type="dxa"/>
            <w:vAlign w:val="center"/>
          </w:tcPr>
          <w:p w14:paraId="664147C8"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课程代码</w:t>
            </w:r>
          </w:p>
        </w:tc>
        <w:tc>
          <w:tcPr>
            <w:tcW w:w="2357" w:type="dxa"/>
            <w:gridSpan w:val="2"/>
            <w:vAlign w:val="center"/>
          </w:tcPr>
          <w:p w14:paraId="716BAB6E"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bCs/>
                <w:sz w:val="18"/>
                <w:szCs w:val="21"/>
              </w:rPr>
              <w:t>05120086</w:t>
            </w:r>
          </w:p>
        </w:tc>
        <w:tc>
          <w:tcPr>
            <w:tcW w:w="1745" w:type="dxa"/>
            <w:vAlign w:val="center"/>
          </w:tcPr>
          <w:p w14:paraId="4A9C8AC1"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课程性质</w:t>
            </w:r>
          </w:p>
        </w:tc>
        <w:tc>
          <w:tcPr>
            <w:tcW w:w="2320" w:type="dxa"/>
            <w:gridSpan w:val="2"/>
            <w:vAlign w:val="center"/>
          </w:tcPr>
          <w:p w14:paraId="7283E840"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bCs/>
                <w:sz w:val="18"/>
                <w:szCs w:val="21"/>
              </w:rPr>
              <w:t>选修课</w:t>
            </w:r>
          </w:p>
        </w:tc>
      </w:tr>
      <w:tr w:rsidR="003E24BF" w14:paraId="72839E6D" w14:textId="77777777">
        <w:trPr>
          <w:trHeight w:val="383"/>
        </w:trPr>
        <w:tc>
          <w:tcPr>
            <w:tcW w:w="1862" w:type="dxa"/>
            <w:vAlign w:val="center"/>
          </w:tcPr>
          <w:p w14:paraId="2DCA772A"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课程类别</w:t>
            </w:r>
          </w:p>
        </w:tc>
        <w:tc>
          <w:tcPr>
            <w:tcW w:w="2357" w:type="dxa"/>
            <w:gridSpan w:val="2"/>
            <w:vAlign w:val="center"/>
          </w:tcPr>
          <w:p w14:paraId="4B4A63EB" w14:textId="77777777" w:rsidR="003E24BF" w:rsidRDefault="00000000">
            <w:pPr>
              <w:spacing w:line="360" w:lineRule="auto"/>
              <w:jc w:val="center"/>
              <w:rPr>
                <w:rFonts w:ascii="Times New Roman" w:eastAsia="宋体" w:hAnsi="Times New Roman" w:cs="Times New Roman"/>
                <w:bCs/>
                <w:sz w:val="18"/>
                <w:szCs w:val="21"/>
              </w:rPr>
            </w:pPr>
            <w:r>
              <w:rPr>
                <w:rFonts w:ascii="Times New Roman" w:eastAsia="宋体" w:hAnsi="Times New Roman" w:cs="Times New Roman"/>
                <w:bCs/>
                <w:sz w:val="18"/>
                <w:szCs w:val="21"/>
              </w:rPr>
              <w:t>专业选修课程</w:t>
            </w:r>
          </w:p>
        </w:tc>
        <w:tc>
          <w:tcPr>
            <w:tcW w:w="1745" w:type="dxa"/>
            <w:vAlign w:val="center"/>
          </w:tcPr>
          <w:p w14:paraId="7FE80A28"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考核形式</w:t>
            </w:r>
          </w:p>
        </w:tc>
        <w:tc>
          <w:tcPr>
            <w:tcW w:w="2320" w:type="dxa"/>
            <w:gridSpan w:val="2"/>
            <w:vAlign w:val="center"/>
          </w:tcPr>
          <w:p w14:paraId="03DA8DEE"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bCs/>
                <w:sz w:val="18"/>
                <w:szCs w:val="21"/>
              </w:rPr>
              <w:t>考查</w:t>
            </w:r>
          </w:p>
        </w:tc>
      </w:tr>
      <w:tr w:rsidR="003E24BF" w14:paraId="7E0A7573" w14:textId="77777777">
        <w:trPr>
          <w:trHeight w:val="736"/>
        </w:trPr>
        <w:tc>
          <w:tcPr>
            <w:tcW w:w="1862" w:type="dxa"/>
            <w:vAlign w:val="center"/>
          </w:tcPr>
          <w:p w14:paraId="3E61B9ED"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总学分（学时</w:t>
            </w:r>
            <w:r>
              <w:rPr>
                <w:rFonts w:ascii="Times New Roman" w:eastAsia="宋体" w:hAnsi="Times New Roman" w:cs="Times New Roman"/>
                <w:sz w:val="18"/>
                <w:szCs w:val="21"/>
              </w:rPr>
              <w:t>/</w:t>
            </w:r>
            <w:r>
              <w:rPr>
                <w:rFonts w:ascii="Times New Roman" w:eastAsia="宋体" w:hAnsi="Times New Roman" w:cs="Times New Roman"/>
                <w:sz w:val="18"/>
                <w:szCs w:val="21"/>
              </w:rPr>
              <w:t>周）</w:t>
            </w:r>
          </w:p>
        </w:tc>
        <w:tc>
          <w:tcPr>
            <w:tcW w:w="1117" w:type="dxa"/>
            <w:tcMar>
              <w:left w:w="28" w:type="dxa"/>
              <w:right w:w="28" w:type="dxa"/>
            </w:tcMar>
            <w:vAlign w:val="center"/>
          </w:tcPr>
          <w:p w14:paraId="46269C87"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bCs/>
                <w:sz w:val="18"/>
                <w:szCs w:val="21"/>
              </w:rPr>
              <w:t>2.5(48)</w:t>
            </w:r>
          </w:p>
        </w:tc>
        <w:tc>
          <w:tcPr>
            <w:tcW w:w="1240" w:type="dxa"/>
            <w:vAlign w:val="center"/>
          </w:tcPr>
          <w:p w14:paraId="524FC24E"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理论学分</w:t>
            </w:r>
          </w:p>
          <w:p w14:paraId="58DE0D51"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（学时）</w:t>
            </w:r>
          </w:p>
        </w:tc>
        <w:tc>
          <w:tcPr>
            <w:tcW w:w="1745" w:type="dxa"/>
            <w:vAlign w:val="center"/>
          </w:tcPr>
          <w:p w14:paraId="59B1B43E"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bCs/>
                <w:sz w:val="18"/>
                <w:szCs w:val="21"/>
              </w:rPr>
              <w:t>2(32)</w:t>
            </w:r>
          </w:p>
        </w:tc>
        <w:tc>
          <w:tcPr>
            <w:tcW w:w="1515" w:type="dxa"/>
            <w:vAlign w:val="center"/>
          </w:tcPr>
          <w:p w14:paraId="115C83DF"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实践或实验学分（学时</w:t>
            </w:r>
            <w:r>
              <w:rPr>
                <w:rFonts w:ascii="Times New Roman" w:eastAsia="宋体" w:hAnsi="Times New Roman" w:cs="Times New Roman"/>
                <w:sz w:val="18"/>
                <w:szCs w:val="21"/>
              </w:rPr>
              <w:t>/</w:t>
            </w:r>
            <w:r>
              <w:rPr>
                <w:rFonts w:ascii="Times New Roman" w:eastAsia="宋体" w:hAnsi="Times New Roman" w:cs="Times New Roman"/>
                <w:sz w:val="18"/>
                <w:szCs w:val="21"/>
              </w:rPr>
              <w:t>周）</w:t>
            </w:r>
          </w:p>
        </w:tc>
        <w:tc>
          <w:tcPr>
            <w:tcW w:w="805" w:type="dxa"/>
            <w:vAlign w:val="center"/>
          </w:tcPr>
          <w:p w14:paraId="253BB138"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0.5(16)</w:t>
            </w:r>
          </w:p>
        </w:tc>
      </w:tr>
      <w:tr w:rsidR="003E24BF" w14:paraId="3EB8D269" w14:textId="77777777">
        <w:trPr>
          <w:trHeight w:val="383"/>
        </w:trPr>
        <w:tc>
          <w:tcPr>
            <w:tcW w:w="1862" w:type="dxa"/>
            <w:vAlign w:val="center"/>
          </w:tcPr>
          <w:p w14:paraId="7248C13F"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先修课程</w:t>
            </w:r>
          </w:p>
        </w:tc>
        <w:tc>
          <w:tcPr>
            <w:tcW w:w="2357" w:type="dxa"/>
            <w:gridSpan w:val="2"/>
            <w:vAlign w:val="center"/>
          </w:tcPr>
          <w:p w14:paraId="6C2A937B" w14:textId="77777777" w:rsidR="003E24BF" w:rsidRDefault="00000000">
            <w:pPr>
              <w:spacing w:line="360" w:lineRule="auto"/>
              <w:jc w:val="center"/>
              <w:rPr>
                <w:rFonts w:ascii="Times New Roman" w:eastAsia="宋体" w:hAnsi="Times New Roman" w:cs="Times New Roman"/>
                <w:bCs/>
                <w:sz w:val="18"/>
                <w:szCs w:val="21"/>
              </w:rPr>
            </w:pPr>
            <w:r>
              <w:rPr>
                <w:rFonts w:ascii="Times New Roman" w:eastAsia="宋体" w:hAnsi="Times New Roman" w:cs="Times New Roman"/>
                <w:bCs/>
                <w:sz w:val="18"/>
                <w:szCs w:val="21"/>
              </w:rPr>
              <w:t>单片机与接口技术</w:t>
            </w:r>
          </w:p>
        </w:tc>
        <w:tc>
          <w:tcPr>
            <w:tcW w:w="1745" w:type="dxa"/>
            <w:vAlign w:val="center"/>
          </w:tcPr>
          <w:p w14:paraId="3868D0CB"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后续课程</w:t>
            </w:r>
          </w:p>
        </w:tc>
        <w:tc>
          <w:tcPr>
            <w:tcW w:w="2320" w:type="dxa"/>
            <w:gridSpan w:val="2"/>
            <w:vAlign w:val="center"/>
          </w:tcPr>
          <w:p w14:paraId="281EC002" w14:textId="77777777" w:rsidR="003E24BF" w:rsidRDefault="003E24BF">
            <w:pPr>
              <w:spacing w:line="360" w:lineRule="auto"/>
              <w:rPr>
                <w:rFonts w:ascii="Times New Roman" w:eastAsia="宋体" w:hAnsi="Times New Roman" w:cs="Times New Roman"/>
                <w:sz w:val="18"/>
                <w:szCs w:val="21"/>
              </w:rPr>
            </w:pPr>
          </w:p>
        </w:tc>
      </w:tr>
      <w:tr w:rsidR="003E24BF" w14:paraId="2BF59769" w14:textId="77777777">
        <w:trPr>
          <w:trHeight w:val="358"/>
        </w:trPr>
        <w:tc>
          <w:tcPr>
            <w:tcW w:w="1862" w:type="dxa"/>
            <w:vAlign w:val="center"/>
          </w:tcPr>
          <w:p w14:paraId="536CDD23"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适应范围</w:t>
            </w:r>
          </w:p>
        </w:tc>
        <w:tc>
          <w:tcPr>
            <w:tcW w:w="2357" w:type="dxa"/>
            <w:gridSpan w:val="2"/>
            <w:vAlign w:val="center"/>
          </w:tcPr>
          <w:p w14:paraId="126C5D23" w14:textId="77777777" w:rsidR="003E24BF" w:rsidRDefault="00000000">
            <w:pPr>
              <w:spacing w:line="360" w:lineRule="auto"/>
              <w:jc w:val="center"/>
              <w:rPr>
                <w:rFonts w:ascii="Times New Roman" w:eastAsia="宋体" w:hAnsi="Times New Roman" w:cs="Times New Roman"/>
                <w:bCs/>
                <w:sz w:val="18"/>
                <w:szCs w:val="21"/>
              </w:rPr>
            </w:pPr>
            <w:r>
              <w:rPr>
                <w:rFonts w:ascii="Times New Roman" w:eastAsia="宋体" w:hAnsi="Times New Roman" w:cs="Times New Roman"/>
                <w:bCs/>
                <w:sz w:val="18"/>
                <w:szCs w:val="21"/>
              </w:rPr>
              <w:t>全日制本科</w:t>
            </w:r>
          </w:p>
        </w:tc>
        <w:tc>
          <w:tcPr>
            <w:tcW w:w="1745" w:type="dxa"/>
            <w:vAlign w:val="center"/>
          </w:tcPr>
          <w:p w14:paraId="623DBDE3"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面向专业</w:t>
            </w:r>
          </w:p>
        </w:tc>
        <w:tc>
          <w:tcPr>
            <w:tcW w:w="2320" w:type="dxa"/>
            <w:gridSpan w:val="2"/>
            <w:vAlign w:val="center"/>
          </w:tcPr>
          <w:p w14:paraId="75AA93D0" w14:textId="77777777" w:rsidR="003E24BF" w:rsidRDefault="00000000">
            <w:pPr>
              <w:spacing w:line="360" w:lineRule="auto"/>
              <w:jc w:val="center"/>
              <w:rPr>
                <w:rFonts w:ascii="Times New Roman" w:eastAsia="宋体" w:hAnsi="Times New Roman" w:cs="Times New Roman"/>
                <w:bCs/>
                <w:sz w:val="18"/>
                <w:szCs w:val="21"/>
              </w:rPr>
            </w:pPr>
            <w:r>
              <w:rPr>
                <w:rFonts w:ascii="Times New Roman" w:eastAsia="宋体" w:hAnsi="Times New Roman" w:cs="Times New Roman"/>
                <w:bCs/>
                <w:sz w:val="18"/>
                <w:szCs w:val="21"/>
              </w:rPr>
              <w:t>电子信息工程</w:t>
            </w:r>
          </w:p>
        </w:tc>
      </w:tr>
      <w:tr w:rsidR="003E24BF" w14:paraId="7C19D02C" w14:textId="77777777">
        <w:trPr>
          <w:trHeight w:val="383"/>
        </w:trPr>
        <w:tc>
          <w:tcPr>
            <w:tcW w:w="1862" w:type="dxa"/>
            <w:vAlign w:val="center"/>
          </w:tcPr>
          <w:p w14:paraId="07BE72EF"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开课学期</w:t>
            </w:r>
          </w:p>
        </w:tc>
        <w:tc>
          <w:tcPr>
            <w:tcW w:w="2357" w:type="dxa"/>
            <w:gridSpan w:val="2"/>
            <w:vAlign w:val="center"/>
          </w:tcPr>
          <w:p w14:paraId="304C01DC" w14:textId="77777777" w:rsidR="003E24BF" w:rsidRDefault="00000000">
            <w:pPr>
              <w:spacing w:line="360" w:lineRule="auto"/>
              <w:jc w:val="center"/>
              <w:rPr>
                <w:rFonts w:ascii="Times New Roman" w:eastAsia="宋体" w:hAnsi="Times New Roman" w:cs="Times New Roman"/>
                <w:bCs/>
                <w:sz w:val="18"/>
                <w:szCs w:val="21"/>
              </w:rPr>
            </w:pPr>
            <w:r>
              <w:rPr>
                <w:rFonts w:ascii="Times New Roman" w:eastAsia="宋体" w:hAnsi="Times New Roman" w:cs="Times New Roman"/>
                <w:bCs/>
                <w:sz w:val="18"/>
                <w:szCs w:val="21"/>
              </w:rPr>
              <w:t>4</w:t>
            </w:r>
          </w:p>
        </w:tc>
        <w:tc>
          <w:tcPr>
            <w:tcW w:w="1745" w:type="dxa"/>
            <w:vAlign w:val="center"/>
          </w:tcPr>
          <w:p w14:paraId="6EF00FE3"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开课学院</w:t>
            </w:r>
          </w:p>
        </w:tc>
        <w:tc>
          <w:tcPr>
            <w:tcW w:w="2320" w:type="dxa"/>
            <w:gridSpan w:val="2"/>
            <w:vAlign w:val="center"/>
          </w:tcPr>
          <w:p w14:paraId="0A9E75CC" w14:textId="77777777" w:rsidR="003E24BF" w:rsidRDefault="00000000">
            <w:pPr>
              <w:spacing w:line="360" w:lineRule="auto"/>
              <w:jc w:val="center"/>
              <w:rPr>
                <w:rFonts w:ascii="Times New Roman" w:eastAsia="宋体" w:hAnsi="Times New Roman" w:cs="Times New Roman"/>
                <w:bCs/>
                <w:sz w:val="18"/>
                <w:szCs w:val="21"/>
              </w:rPr>
            </w:pPr>
            <w:r>
              <w:rPr>
                <w:rFonts w:ascii="Times New Roman" w:eastAsia="宋体" w:hAnsi="Times New Roman" w:cs="Times New Roman"/>
                <w:bCs/>
                <w:sz w:val="18"/>
                <w:szCs w:val="21"/>
              </w:rPr>
              <w:t>电子与信息工程学院</w:t>
            </w:r>
          </w:p>
        </w:tc>
      </w:tr>
      <w:tr w:rsidR="003E24BF" w14:paraId="78BD0A4C" w14:textId="77777777">
        <w:trPr>
          <w:trHeight w:val="383"/>
        </w:trPr>
        <w:tc>
          <w:tcPr>
            <w:tcW w:w="1862" w:type="dxa"/>
            <w:vAlign w:val="center"/>
          </w:tcPr>
          <w:p w14:paraId="0554299D"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基层教学组织</w:t>
            </w:r>
          </w:p>
        </w:tc>
        <w:tc>
          <w:tcPr>
            <w:tcW w:w="2357" w:type="dxa"/>
            <w:gridSpan w:val="2"/>
            <w:vAlign w:val="center"/>
          </w:tcPr>
          <w:p w14:paraId="08CD28CE" w14:textId="77777777" w:rsidR="003E24BF" w:rsidRDefault="00000000">
            <w:pPr>
              <w:spacing w:line="360" w:lineRule="auto"/>
              <w:jc w:val="center"/>
              <w:rPr>
                <w:rFonts w:ascii="Times New Roman" w:eastAsia="宋体" w:hAnsi="Times New Roman" w:cs="Times New Roman"/>
                <w:bCs/>
                <w:sz w:val="18"/>
                <w:szCs w:val="21"/>
              </w:rPr>
            </w:pPr>
            <w:r>
              <w:rPr>
                <w:rFonts w:ascii="Times New Roman" w:eastAsia="宋体" w:hAnsi="Times New Roman" w:cs="Times New Roman"/>
                <w:bCs/>
                <w:sz w:val="18"/>
                <w:szCs w:val="21"/>
              </w:rPr>
              <w:t>信号与信息处理</w:t>
            </w:r>
          </w:p>
        </w:tc>
        <w:tc>
          <w:tcPr>
            <w:tcW w:w="1745" w:type="dxa"/>
            <w:vAlign w:val="center"/>
          </w:tcPr>
          <w:p w14:paraId="41A3263A"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课程负责人</w:t>
            </w:r>
          </w:p>
        </w:tc>
        <w:tc>
          <w:tcPr>
            <w:tcW w:w="2320" w:type="dxa"/>
            <w:gridSpan w:val="2"/>
            <w:vAlign w:val="center"/>
          </w:tcPr>
          <w:p w14:paraId="2AFE4C2C"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bCs/>
                <w:sz w:val="18"/>
                <w:szCs w:val="21"/>
              </w:rPr>
              <w:t>王三秀</w:t>
            </w:r>
          </w:p>
        </w:tc>
      </w:tr>
      <w:tr w:rsidR="003E24BF" w14:paraId="12947F11" w14:textId="77777777">
        <w:trPr>
          <w:trHeight w:val="383"/>
        </w:trPr>
        <w:tc>
          <w:tcPr>
            <w:tcW w:w="1862" w:type="dxa"/>
            <w:vAlign w:val="center"/>
          </w:tcPr>
          <w:p w14:paraId="07410F68"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课程网址</w:t>
            </w:r>
          </w:p>
        </w:tc>
        <w:tc>
          <w:tcPr>
            <w:tcW w:w="6422" w:type="dxa"/>
            <w:gridSpan w:val="5"/>
            <w:vAlign w:val="center"/>
          </w:tcPr>
          <w:p w14:paraId="65F8BDC1" w14:textId="77777777" w:rsidR="003E24BF" w:rsidRDefault="003E24BF">
            <w:pPr>
              <w:spacing w:line="360" w:lineRule="auto"/>
              <w:rPr>
                <w:rFonts w:ascii="Times New Roman" w:eastAsia="宋体" w:hAnsi="Times New Roman" w:cs="Times New Roman"/>
                <w:sz w:val="18"/>
                <w:szCs w:val="21"/>
              </w:rPr>
            </w:pPr>
          </w:p>
        </w:tc>
      </w:tr>
      <w:tr w:rsidR="003E24BF" w14:paraId="3DFC0DC8" w14:textId="77777777">
        <w:trPr>
          <w:trHeight w:val="414"/>
        </w:trPr>
        <w:tc>
          <w:tcPr>
            <w:tcW w:w="1862" w:type="dxa"/>
            <w:vAlign w:val="center"/>
          </w:tcPr>
          <w:p w14:paraId="65DB5C81"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制定人</w:t>
            </w:r>
          </w:p>
        </w:tc>
        <w:tc>
          <w:tcPr>
            <w:tcW w:w="2357" w:type="dxa"/>
            <w:gridSpan w:val="2"/>
            <w:vAlign w:val="center"/>
          </w:tcPr>
          <w:p w14:paraId="2B78BCF2"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王三秀</w:t>
            </w:r>
          </w:p>
        </w:tc>
        <w:tc>
          <w:tcPr>
            <w:tcW w:w="1745" w:type="dxa"/>
            <w:vAlign w:val="center"/>
          </w:tcPr>
          <w:p w14:paraId="51F561F6"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21"/>
              </w:rPr>
              <w:t>审定人</w:t>
            </w:r>
          </w:p>
        </w:tc>
        <w:tc>
          <w:tcPr>
            <w:tcW w:w="2320" w:type="dxa"/>
            <w:gridSpan w:val="2"/>
            <w:vAlign w:val="center"/>
          </w:tcPr>
          <w:p w14:paraId="4DBBF03C"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bCs/>
                <w:sz w:val="18"/>
                <w:szCs w:val="21"/>
              </w:rPr>
              <w:t>张长江</w:t>
            </w:r>
          </w:p>
        </w:tc>
      </w:tr>
    </w:tbl>
    <w:p w14:paraId="09A97F49"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w:t>
      </w:r>
    </w:p>
    <w:p w14:paraId="4684CDE3" w14:textId="77777777" w:rsidR="003E24BF" w:rsidRDefault="00000000">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通过本课程的学习，使学生达到以下课程目标：</w:t>
      </w:r>
    </w:p>
    <w:p w14:paraId="6FDB6A68" w14:textId="77777777" w:rsidR="003E24BF" w:rsidRDefault="00000000">
      <w:pPr>
        <w:adjustRightInd w:val="0"/>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szCs w:val="21"/>
        </w:rPr>
        <w:t>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rPr>
        <w:t>掌握继电器、接触器等低压电器的工作原理，能够分析基本电气控制线路，了解</w:t>
      </w:r>
      <w:r>
        <w:rPr>
          <w:rFonts w:ascii="Times New Roman" w:eastAsia="宋体" w:hAnsi="Times New Roman" w:cs="Times New Roman"/>
        </w:rPr>
        <w:t>PLC</w:t>
      </w:r>
      <w:r>
        <w:rPr>
          <w:rFonts w:ascii="Times New Roman" w:eastAsia="宋体" w:hAnsi="Times New Roman" w:cs="Times New Roman"/>
        </w:rPr>
        <w:t>技术的基本概念，掌握</w:t>
      </w:r>
      <w:r>
        <w:rPr>
          <w:rFonts w:ascii="Times New Roman" w:eastAsia="宋体" w:hAnsi="Times New Roman" w:cs="Times New Roman"/>
        </w:rPr>
        <w:t>T</w:t>
      </w:r>
      <w:r>
        <w:rPr>
          <w:rFonts w:ascii="Times New Roman" w:eastAsia="宋体" w:hAnsi="Times New Roman" w:cs="Times New Roman"/>
        </w:rPr>
        <w:t>型图的编程方法，能够根据理论知识分析、解释工程问题。</w:t>
      </w:r>
    </w:p>
    <w:p w14:paraId="4F8E1C07" w14:textId="77777777" w:rsidR="003E24BF" w:rsidRDefault="00000000">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rPr>
        <w:t>具有追求科技创新的态度和意识，具有初步的科学研究和科技开发能力。掌握一款或多款组态软件，能借助组态软件并根据实际工程需求设计控制程序，实现控制目标。</w:t>
      </w:r>
    </w:p>
    <w:p w14:paraId="19D62950" w14:textId="77777777" w:rsidR="003E24BF" w:rsidRDefault="00000000">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3</w:t>
      </w:r>
      <w:r>
        <w:rPr>
          <w:rFonts w:ascii="Times New Roman" w:eastAsia="宋体" w:hAnsi="Times New Roman" w:cs="Times New Roman"/>
          <w:szCs w:val="21"/>
        </w:rPr>
        <w:t>：具有对新产品、新工艺、新技术和新设备进行研究、开发与设计的能力。能根据实验方案操作实验装置，开展实验，对实验结果进行分析与解释，并得出有效结论，撰写实验报告。</w:t>
      </w:r>
    </w:p>
    <w:p w14:paraId="47FBA3B3"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三、课程目标与毕业要求对应关系</w:t>
      </w:r>
    </w:p>
    <w:p w14:paraId="1BC3E85D" w14:textId="77777777" w:rsidR="003E24BF" w:rsidRDefault="00000000">
      <w:pPr>
        <w:adjustRightInd w:val="0"/>
        <w:snapToGrid w:val="0"/>
        <w:spacing w:beforeLines="50" w:before="156" w:afterLines="50" w:after="156" w:line="360" w:lineRule="auto"/>
        <w:ind w:firstLineChars="200" w:firstLine="480"/>
        <w:rPr>
          <w:rFonts w:ascii="Times New Roman" w:eastAsia="宋体" w:hAnsi="Times New Roman" w:cs="Times New Roman"/>
          <w:bCs/>
          <w:szCs w:val="21"/>
        </w:rPr>
      </w:pPr>
      <w:r>
        <w:rPr>
          <w:rFonts w:ascii="Times New Roman" w:eastAsia="宋体" w:hAnsi="Times New Roman" w:cs="Times New Roman"/>
          <w:sz w:val="24"/>
        </w:rPr>
        <w:t>毕业要求、指标点与本课程的课程目标的之间对应关系如下表所示：</w:t>
      </w:r>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35"/>
        <w:gridCol w:w="1262"/>
        <w:gridCol w:w="1149"/>
      </w:tblGrid>
      <w:tr w:rsidR="003E24BF" w14:paraId="23E89FEB" w14:textId="77777777">
        <w:trPr>
          <w:jc w:val="center"/>
        </w:trPr>
        <w:tc>
          <w:tcPr>
            <w:tcW w:w="1276" w:type="dxa"/>
            <w:tcBorders>
              <w:top w:val="single" w:sz="12" w:space="0" w:color="auto"/>
              <w:bottom w:val="single" w:sz="4" w:space="0" w:color="auto"/>
            </w:tcBorders>
            <w:shd w:val="clear" w:color="auto" w:fill="D9D9D9"/>
            <w:vAlign w:val="center"/>
          </w:tcPr>
          <w:p w14:paraId="45B6059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4535" w:type="dxa"/>
            <w:tcBorders>
              <w:top w:val="single" w:sz="12" w:space="0" w:color="auto"/>
              <w:bottom w:val="single" w:sz="4" w:space="0" w:color="auto"/>
            </w:tcBorders>
            <w:shd w:val="clear" w:color="auto" w:fill="D9D9D9"/>
            <w:vAlign w:val="center"/>
          </w:tcPr>
          <w:p w14:paraId="73002D9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1262" w:type="dxa"/>
            <w:tcBorders>
              <w:top w:val="single" w:sz="12" w:space="0" w:color="auto"/>
              <w:bottom w:val="single" w:sz="4" w:space="0" w:color="auto"/>
            </w:tcBorders>
            <w:shd w:val="clear" w:color="auto" w:fill="D9D9D9"/>
            <w:vAlign w:val="center"/>
          </w:tcPr>
          <w:p w14:paraId="68E2EB1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本课程的课程目标</w:t>
            </w:r>
          </w:p>
        </w:tc>
        <w:tc>
          <w:tcPr>
            <w:tcW w:w="1149" w:type="dxa"/>
            <w:tcBorders>
              <w:top w:val="single" w:sz="12" w:space="0" w:color="auto"/>
              <w:bottom w:val="single" w:sz="4" w:space="0" w:color="auto"/>
            </w:tcBorders>
            <w:shd w:val="clear" w:color="auto" w:fill="D9D9D9"/>
            <w:vAlign w:val="center"/>
          </w:tcPr>
          <w:p w14:paraId="6462231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5F205768" w14:textId="77777777">
        <w:trPr>
          <w:trHeight w:val="346"/>
          <w:jc w:val="center"/>
        </w:trPr>
        <w:tc>
          <w:tcPr>
            <w:tcW w:w="1276" w:type="dxa"/>
            <w:tcBorders>
              <w:top w:val="single" w:sz="4" w:space="0" w:color="auto"/>
            </w:tcBorders>
            <w:vAlign w:val="center"/>
          </w:tcPr>
          <w:p w14:paraId="2E4BB232"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工程知识</w:t>
            </w:r>
          </w:p>
        </w:tc>
        <w:tc>
          <w:tcPr>
            <w:tcW w:w="4535" w:type="dxa"/>
            <w:tcBorders>
              <w:top w:val="single" w:sz="4" w:space="0" w:color="auto"/>
            </w:tcBorders>
            <w:vAlign w:val="center"/>
          </w:tcPr>
          <w:p w14:paraId="28FFE801"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1.4</w:t>
            </w:r>
            <w:r>
              <w:rPr>
                <w:rFonts w:ascii="Times New Roman" w:eastAsia="宋体" w:hAnsi="Times New Roman" w:cs="Times New Roman"/>
                <w:sz w:val="18"/>
                <w:szCs w:val="18"/>
              </w:rPr>
              <w:t>掌握电子信息工程及相关领域的专业知识，并能将其应用于分析和解决电子信息领域复杂工程问题。</w:t>
            </w:r>
          </w:p>
        </w:tc>
        <w:tc>
          <w:tcPr>
            <w:tcW w:w="1262" w:type="dxa"/>
            <w:tcBorders>
              <w:top w:val="single" w:sz="4" w:space="0" w:color="auto"/>
            </w:tcBorders>
            <w:vAlign w:val="center"/>
          </w:tcPr>
          <w:p w14:paraId="7C743EE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149" w:type="dxa"/>
            <w:tcBorders>
              <w:top w:val="single" w:sz="4" w:space="0" w:color="auto"/>
            </w:tcBorders>
            <w:vAlign w:val="center"/>
          </w:tcPr>
          <w:p w14:paraId="129E549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033D52EA" w14:textId="77777777">
        <w:trPr>
          <w:jc w:val="center"/>
        </w:trPr>
        <w:tc>
          <w:tcPr>
            <w:tcW w:w="1276" w:type="dxa"/>
            <w:vAlign w:val="center"/>
          </w:tcPr>
          <w:p w14:paraId="76C62B36"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设计</w:t>
            </w:r>
            <w:r>
              <w:rPr>
                <w:rFonts w:ascii="Times New Roman" w:eastAsia="宋体" w:hAnsi="Times New Roman" w:cs="Times New Roman"/>
                <w:sz w:val="18"/>
                <w:szCs w:val="18"/>
              </w:rPr>
              <w:t>/</w:t>
            </w:r>
            <w:r>
              <w:rPr>
                <w:rFonts w:ascii="Times New Roman" w:eastAsia="宋体" w:hAnsi="Times New Roman" w:cs="Times New Roman"/>
                <w:sz w:val="18"/>
                <w:szCs w:val="18"/>
              </w:rPr>
              <w:t>开发解决方案</w:t>
            </w:r>
          </w:p>
        </w:tc>
        <w:tc>
          <w:tcPr>
            <w:tcW w:w="4535" w:type="dxa"/>
            <w:vAlign w:val="center"/>
          </w:tcPr>
          <w:p w14:paraId="2B74AF2E"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3.1 </w:t>
            </w:r>
            <w:r>
              <w:rPr>
                <w:rFonts w:ascii="Times New Roman" w:eastAsia="宋体" w:hAnsi="Times New Roman" w:cs="Times New Roman"/>
                <w:sz w:val="18"/>
                <w:szCs w:val="18"/>
              </w:rPr>
              <w:t>掌握设计</w:t>
            </w:r>
            <w:r>
              <w:rPr>
                <w:rFonts w:ascii="Times New Roman" w:eastAsia="宋体" w:hAnsi="Times New Roman" w:cs="Times New Roman"/>
                <w:sz w:val="18"/>
                <w:szCs w:val="18"/>
              </w:rPr>
              <w:t>/</w:t>
            </w:r>
            <w:r>
              <w:rPr>
                <w:rFonts w:ascii="Times New Roman" w:eastAsia="宋体" w:hAnsi="Times New Roman" w:cs="Times New Roman"/>
                <w:sz w:val="18"/>
                <w:szCs w:val="18"/>
              </w:rPr>
              <w:t>开发电子信息工程领域复杂工程问题解决方案所需要的专业知识和开发工具。</w:t>
            </w:r>
          </w:p>
        </w:tc>
        <w:tc>
          <w:tcPr>
            <w:tcW w:w="1262" w:type="dxa"/>
            <w:vAlign w:val="center"/>
          </w:tcPr>
          <w:p w14:paraId="3671353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149" w:type="dxa"/>
            <w:vAlign w:val="center"/>
          </w:tcPr>
          <w:p w14:paraId="3013D0C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M</w:t>
            </w:r>
          </w:p>
        </w:tc>
      </w:tr>
      <w:tr w:rsidR="003E24BF" w14:paraId="0E32087A" w14:textId="77777777">
        <w:trPr>
          <w:jc w:val="center"/>
        </w:trPr>
        <w:tc>
          <w:tcPr>
            <w:tcW w:w="1276" w:type="dxa"/>
            <w:vAlign w:val="center"/>
          </w:tcPr>
          <w:p w14:paraId="62A28EB5"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Cs w:val="21"/>
              </w:rPr>
              <w:t>5</w:t>
            </w:r>
            <w:r>
              <w:rPr>
                <w:rFonts w:ascii="Times New Roman" w:eastAsia="宋体" w:hAnsi="Times New Roman" w:cs="Times New Roman"/>
                <w:sz w:val="18"/>
                <w:szCs w:val="18"/>
              </w:rPr>
              <w:t xml:space="preserve"> </w:t>
            </w:r>
            <w:r>
              <w:rPr>
                <w:rFonts w:ascii="Times New Roman" w:eastAsia="宋体" w:hAnsi="Times New Roman" w:cs="Times New Roman"/>
                <w:sz w:val="18"/>
                <w:szCs w:val="18"/>
              </w:rPr>
              <w:t>使用现代工具</w:t>
            </w:r>
          </w:p>
        </w:tc>
        <w:tc>
          <w:tcPr>
            <w:tcW w:w="4535" w:type="dxa"/>
            <w:vAlign w:val="center"/>
          </w:tcPr>
          <w:p w14:paraId="11499C56" w14:textId="77777777" w:rsidR="003E24BF" w:rsidRDefault="00000000">
            <w:pPr>
              <w:widowControl/>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5.2 </w:t>
            </w:r>
            <w:r>
              <w:rPr>
                <w:rFonts w:ascii="Times New Roman" w:eastAsia="宋体" w:hAnsi="Times New Roman" w:cs="Times New Roman"/>
                <w:sz w:val="18"/>
                <w:szCs w:val="18"/>
              </w:rPr>
              <w:t>能针对复杂工程问题，选择并合理使用软硬件设计与仿真平台。</w:t>
            </w:r>
          </w:p>
        </w:tc>
        <w:tc>
          <w:tcPr>
            <w:tcW w:w="1262" w:type="dxa"/>
            <w:vAlign w:val="center"/>
          </w:tcPr>
          <w:p w14:paraId="4FFF4CE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149" w:type="dxa"/>
            <w:vAlign w:val="center"/>
          </w:tcPr>
          <w:p w14:paraId="10364CE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M</w:t>
            </w:r>
          </w:p>
        </w:tc>
      </w:tr>
    </w:tbl>
    <w:p w14:paraId="307BE4C5"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sz w:val="24"/>
        </w:rPr>
        <w:t>本课程的各个课程目标对应毕业要求指标点的权值矩阵如下表所示：</w:t>
      </w:r>
    </w:p>
    <w:tbl>
      <w:tblPr>
        <w:tblW w:w="6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559"/>
        <w:gridCol w:w="1701"/>
        <w:gridCol w:w="1559"/>
      </w:tblGrid>
      <w:tr w:rsidR="003E24BF" w14:paraId="3A0BC92D" w14:textId="77777777">
        <w:trPr>
          <w:trHeight w:val="716"/>
          <w:jc w:val="center"/>
        </w:trPr>
        <w:tc>
          <w:tcPr>
            <w:tcW w:w="1844" w:type="dxa"/>
            <w:tcBorders>
              <w:tl2br w:val="single" w:sz="4" w:space="0" w:color="auto"/>
            </w:tcBorders>
            <w:tcMar>
              <w:left w:w="28" w:type="dxa"/>
              <w:right w:w="28" w:type="dxa"/>
            </w:tcMar>
          </w:tcPr>
          <w:p w14:paraId="1C04391A" w14:textId="77777777" w:rsidR="003E24BF" w:rsidRDefault="00000000">
            <w:pPr>
              <w:spacing w:line="360" w:lineRule="auto"/>
              <w:jc w:val="right"/>
              <w:rPr>
                <w:rFonts w:ascii="Times New Roman" w:eastAsia="宋体" w:hAnsi="Times New Roman" w:cs="Times New Roman"/>
                <w:bCs/>
                <w:sz w:val="18"/>
                <w:szCs w:val="18"/>
              </w:rPr>
            </w:pPr>
            <w:r>
              <w:rPr>
                <w:rFonts w:ascii="Times New Roman" w:eastAsia="宋体" w:hAnsi="Times New Roman" w:cs="Times New Roman"/>
                <w:bCs/>
                <w:sz w:val="18"/>
                <w:szCs w:val="18"/>
              </w:rPr>
              <w:t xml:space="preserve"> </w:t>
            </w:r>
            <w:r>
              <w:rPr>
                <w:rFonts w:ascii="Times New Roman" w:eastAsia="宋体" w:hAnsi="Times New Roman" w:cs="Times New Roman"/>
                <w:bCs/>
                <w:sz w:val="18"/>
                <w:szCs w:val="18"/>
              </w:rPr>
              <w:t>毕业要求指标点</w:t>
            </w:r>
          </w:p>
          <w:p w14:paraId="690F649F"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 xml:space="preserve">  </w:t>
            </w:r>
          </w:p>
        </w:tc>
        <w:tc>
          <w:tcPr>
            <w:tcW w:w="1559" w:type="dxa"/>
            <w:tcMar>
              <w:left w:w="28" w:type="dxa"/>
              <w:right w:w="28" w:type="dxa"/>
            </w:tcMar>
            <w:vAlign w:val="center"/>
          </w:tcPr>
          <w:p w14:paraId="0E942139"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1.4</w:t>
            </w:r>
          </w:p>
        </w:tc>
        <w:tc>
          <w:tcPr>
            <w:tcW w:w="1701" w:type="dxa"/>
            <w:tcMar>
              <w:left w:w="28" w:type="dxa"/>
              <w:right w:w="28" w:type="dxa"/>
            </w:tcMar>
            <w:vAlign w:val="center"/>
          </w:tcPr>
          <w:p w14:paraId="63CB4C0A"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3.1</w:t>
            </w:r>
          </w:p>
        </w:tc>
        <w:tc>
          <w:tcPr>
            <w:tcW w:w="1559" w:type="dxa"/>
            <w:tcMar>
              <w:left w:w="28" w:type="dxa"/>
              <w:right w:w="28" w:type="dxa"/>
            </w:tcMar>
            <w:vAlign w:val="center"/>
          </w:tcPr>
          <w:p w14:paraId="09310EA7"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5.2</w:t>
            </w:r>
          </w:p>
        </w:tc>
      </w:tr>
      <w:tr w:rsidR="003E24BF" w14:paraId="582684F5" w14:textId="77777777">
        <w:trPr>
          <w:trHeight w:val="459"/>
          <w:jc w:val="center"/>
        </w:trPr>
        <w:tc>
          <w:tcPr>
            <w:tcW w:w="1844" w:type="dxa"/>
            <w:tcMar>
              <w:left w:w="28" w:type="dxa"/>
              <w:right w:w="28" w:type="dxa"/>
            </w:tcMar>
            <w:vAlign w:val="center"/>
          </w:tcPr>
          <w:p w14:paraId="71319923"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559" w:type="dxa"/>
            <w:tcMar>
              <w:left w:w="28" w:type="dxa"/>
              <w:right w:w="28" w:type="dxa"/>
            </w:tcMar>
            <w:vAlign w:val="center"/>
          </w:tcPr>
          <w:p w14:paraId="16CCD319"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0.5</w:t>
            </w:r>
          </w:p>
        </w:tc>
        <w:tc>
          <w:tcPr>
            <w:tcW w:w="1701" w:type="dxa"/>
            <w:tcMar>
              <w:left w:w="28" w:type="dxa"/>
              <w:right w:w="28" w:type="dxa"/>
            </w:tcMar>
            <w:vAlign w:val="center"/>
          </w:tcPr>
          <w:p w14:paraId="4ACB1177"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0.3</w:t>
            </w:r>
          </w:p>
        </w:tc>
        <w:tc>
          <w:tcPr>
            <w:tcW w:w="1559" w:type="dxa"/>
            <w:tcMar>
              <w:left w:w="28" w:type="dxa"/>
              <w:right w:w="28" w:type="dxa"/>
            </w:tcMar>
            <w:vAlign w:val="center"/>
          </w:tcPr>
          <w:p w14:paraId="6B69E296"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0.2</w:t>
            </w:r>
          </w:p>
        </w:tc>
      </w:tr>
      <w:tr w:rsidR="003E24BF" w14:paraId="34032AAF" w14:textId="77777777">
        <w:trPr>
          <w:trHeight w:val="409"/>
          <w:jc w:val="center"/>
        </w:trPr>
        <w:tc>
          <w:tcPr>
            <w:tcW w:w="1844" w:type="dxa"/>
            <w:tcMar>
              <w:left w:w="28" w:type="dxa"/>
              <w:right w:w="28" w:type="dxa"/>
            </w:tcMar>
            <w:vAlign w:val="center"/>
          </w:tcPr>
          <w:p w14:paraId="58C79D91"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559" w:type="dxa"/>
            <w:tcMar>
              <w:left w:w="28" w:type="dxa"/>
              <w:right w:w="28" w:type="dxa"/>
            </w:tcMar>
            <w:vAlign w:val="center"/>
          </w:tcPr>
          <w:p w14:paraId="7CF4B976"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c>
          <w:tcPr>
            <w:tcW w:w="1701" w:type="dxa"/>
            <w:tcMar>
              <w:left w:w="28" w:type="dxa"/>
              <w:right w:w="28" w:type="dxa"/>
            </w:tcMar>
            <w:vAlign w:val="center"/>
          </w:tcPr>
          <w:p w14:paraId="537BD263"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0.5</w:t>
            </w:r>
          </w:p>
        </w:tc>
        <w:tc>
          <w:tcPr>
            <w:tcW w:w="1559" w:type="dxa"/>
            <w:tcMar>
              <w:left w:w="28" w:type="dxa"/>
              <w:right w:w="28" w:type="dxa"/>
            </w:tcMar>
            <w:vAlign w:val="center"/>
          </w:tcPr>
          <w:p w14:paraId="5042F6CE"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0.3</w:t>
            </w:r>
          </w:p>
        </w:tc>
      </w:tr>
      <w:tr w:rsidR="003E24BF" w14:paraId="221CC730" w14:textId="77777777">
        <w:trPr>
          <w:trHeight w:val="268"/>
          <w:jc w:val="center"/>
        </w:trPr>
        <w:tc>
          <w:tcPr>
            <w:tcW w:w="1844" w:type="dxa"/>
            <w:tcMar>
              <w:left w:w="28" w:type="dxa"/>
              <w:right w:w="28" w:type="dxa"/>
            </w:tcMar>
            <w:vAlign w:val="center"/>
          </w:tcPr>
          <w:p w14:paraId="788939FD"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559" w:type="dxa"/>
            <w:tcMar>
              <w:left w:w="28" w:type="dxa"/>
              <w:right w:w="28" w:type="dxa"/>
            </w:tcMar>
            <w:vAlign w:val="center"/>
          </w:tcPr>
          <w:p w14:paraId="43828483"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701" w:type="dxa"/>
            <w:tcMar>
              <w:left w:w="28" w:type="dxa"/>
              <w:right w:w="28" w:type="dxa"/>
            </w:tcMar>
            <w:vAlign w:val="center"/>
          </w:tcPr>
          <w:p w14:paraId="01227B1F"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c>
          <w:tcPr>
            <w:tcW w:w="1559" w:type="dxa"/>
            <w:tcMar>
              <w:left w:w="28" w:type="dxa"/>
              <w:right w:w="28" w:type="dxa"/>
            </w:tcMar>
            <w:vAlign w:val="center"/>
          </w:tcPr>
          <w:p w14:paraId="22DA0C76"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0.5</w:t>
            </w:r>
          </w:p>
        </w:tc>
      </w:tr>
    </w:tbl>
    <w:p w14:paraId="451243E2" w14:textId="77777777" w:rsidR="003E24BF" w:rsidRDefault="003E24BF">
      <w:pPr>
        <w:adjustRightInd w:val="0"/>
        <w:snapToGrid w:val="0"/>
        <w:spacing w:line="360" w:lineRule="auto"/>
        <w:ind w:firstLineChars="200" w:firstLine="420"/>
        <w:rPr>
          <w:rFonts w:ascii="Times New Roman" w:eastAsia="宋体" w:hAnsi="Times New Roman" w:cs="Times New Roman"/>
          <w:szCs w:val="21"/>
        </w:rPr>
      </w:pPr>
    </w:p>
    <w:p w14:paraId="68C30336"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四、课程目标与教学内容及资源对应关系</w:t>
      </w:r>
    </w:p>
    <w:tbl>
      <w:tblPr>
        <w:tblW w:w="4846" w:type="pct"/>
        <w:tblLayout w:type="fixed"/>
        <w:tblLook w:val="04A0" w:firstRow="1" w:lastRow="0" w:firstColumn="1" w:lastColumn="0" w:noHBand="0" w:noVBand="1"/>
      </w:tblPr>
      <w:tblGrid>
        <w:gridCol w:w="899"/>
        <w:gridCol w:w="2000"/>
        <w:gridCol w:w="777"/>
        <w:gridCol w:w="3090"/>
        <w:gridCol w:w="1392"/>
        <w:gridCol w:w="1392"/>
      </w:tblGrid>
      <w:tr w:rsidR="003E24BF" w14:paraId="4F81EFC9" w14:textId="77777777">
        <w:trPr>
          <w:trHeight w:val="510"/>
          <w:tblHeader/>
        </w:trPr>
        <w:tc>
          <w:tcPr>
            <w:tcW w:w="470" w:type="pct"/>
            <w:tcBorders>
              <w:top w:val="single" w:sz="8" w:space="0" w:color="auto"/>
              <w:left w:val="single" w:sz="8" w:space="0" w:color="auto"/>
              <w:bottom w:val="nil"/>
              <w:right w:val="single" w:sz="8" w:space="0" w:color="auto"/>
            </w:tcBorders>
            <w:shd w:val="clear" w:color="auto" w:fill="DBE5F1"/>
            <w:vAlign w:val="center"/>
          </w:tcPr>
          <w:p w14:paraId="1C5F2981"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序号</w:t>
            </w:r>
          </w:p>
        </w:tc>
        <w:tc>
          <w:tcPr>
            <w:tcW w:w="1047" w:type="pct"/>
            <w:tcBorders>
              <w:top w:val="single" w:sz="8" w:space="0" w:color="auto"/>
              <w:left w:val="nil"/>
              <w:bottom w:val="nil"/>
              <w:right w:val="single" w:sz="4" w:space="0" w:color="auto"/>
            </w:tcBorders>
            <w:shd w:val="clear" w:color="auto" w:fill="DBE5F1"/>
            <w:vAlign w:val="center"/>
          </w:tcPr>
          <w:p w14:paraId="09C7E926"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教学内容</w:t>
            </w:r>
          </w:p>
        </w:tc>
        <w:tc>
          <w:tcPr>
            <w:tcW w:w="407" w:type="pct"/>
            <w:tcBorders>
              <w:top w:val="single" w:sz="8" w:space="0" w:color="auto"/>
              <w:left w:val="single" w:sz="4" w:space="0" w:color="auto"/>
              <w:bottom w:val="nil"/>
              <w:right w:val="single" w:sz="8" w:space="0" w:color="auto"/>
            </w:tcBorders>
            <w:shd w:val="clear" w:color="auto" w:fill="DBE5F1"/>
            <w:vAlign w:val="center"/>
          </w:tcPr>
          <w:p w14:paraId="5547FB85"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学时</w:t>
            </w:r>
          </w:p>
        </w:tc>
        <w:tc>
          <w:tcPr>
            <w:tcW w:w="1618" w:type="pct"/>
            <w:tcBorders>
              <w:top w:val="single" w:sz="8" w:space="0" w:color="auto"/>
              <w:left w:val="nil"/>
              <w:bottom w:val="nil"/>
              <w:right w:val="single" w:sz="8" w:space="0" w:color="auto"/>
            </w:tcBorders>
            <w:shd w:val="clear" w:color="auto" w:fill="DBE5F1"/>
            <w:vAlign w:val="center"/>
          </w:tcPr>
          <w:p w14:paraId="4588F74E"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教学要求</w:t>
            </w:r>
          </w:p>
        </w:tc>
        <w:tc>
          <w:tcPr>
            <w:tcW w:w="729" w:type="pct"/>
            <w:tcBorders>
              <w:top w:val="single" w:sz="8" w:space="0" w:color="auto"/>
              <w:left w:val="nil"/>
              <w:bottom w:val="nil"/>
              <w:right w:val="single" w:sz="8" w:space="0" w:color="auto"/>
            </w:tcBorders>
            <w:shd w:val="clear" w:color="auto" w:fill="DBE5F1"/>
            <w:vAlign w:val="center"/>
          </w:tcPr>
          <w:p w14:paraId="32844AF2"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教学环节</w:t>
            </w:r>
          </w:p>
        </w:tc>
        <w:tc>
          <w:tcPr>
            <w:tcW w:w="729" w:type="pct"/>
            <w:tcBorders>
              <w:top w:val="single" w:sz="8" w:space="0" w:color="auto"/>
              <w:left w:val="nil"/>
              <w:bottom w:val="nil"/>
              <w:right w:val="single" w:sz="8" w:space="0" w:color="auto"/>
            </w:tcBorders>
            <w:shd w:val="clear" w:color="auto" w:fill="DBE5F1"/>
            <w:vAlign w:val="center"/>
          </w:tcPr>
          <w:p w14:paraId="183BF710"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对应的课程目标</w:t>
            </w:r>
          </w:p>
        </w:tc>
      </w:tr>
      <w:tr w:rsidR="003E24BF" w14:paraId="335BC6F7" w14:textId="77777777">
        <w:trPr>
          <w:trHeight w:val="688"/>
        </w:trPr>
        <w:tc>
          <w:tcPr>
            <w:tcW w:w="470" w:type="pct"/>
            <w:tcBorders>
              <w:top w:val="single" w:sz="4" w:space="0" w:color="auto"/>
              <w:left w:val="single" w:sz="4" w:space="0" w:color="auto"/>
              <w:bottom w:val="single" w:sz="4" w:space="0" w:color="auto"/>
              <w:right w:val="single" w:sz="4" w:space="0" w:color="auto"/>
            </w:tcBorders>
            <w:vAlign w:val="center"/>
          </w:tcPr>
          <w:p w14:paraId="46D8DD18" w14:textId="77777777" w:rsidR="003E24BF" w:rsidRDefault="00000000">
            <w:pPr>
              <w:widowControl/>
              <w:spacing w:line="360" w:lineRule="auto"/>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1</w:t>
            </w:r>
          </w:p>
        </w:tc>
        <w:tc>
          <w:tcPr>
            <w:tcW w:w="1047" w:type="pct"/>
            <w:tcBorders>
              <w:top w:val="single" w:sz="4" w:space="0" w:color="auto"/>
              <w:left w:val="nil"/>
              <w:right w:val="single" w:sz="4" w:space="0" w:color="auto"/>
            </w:tcBorders>
            <w:vAlign w:val="center"/>
          </w:tcPr>
          <w:p w14:paraId="08A6AADA" w14:textId="77777777" w:rsidR="003E24BF" w:rsidRDefault="00000000">
            <w:pPr>
              <w:widowControl/>
              <w:snapToGrid w:val="0"/>
              <w:spacing w:line="360" w:lineRule="auto"/>
              <w:jc w:val="left"/>
              <w:rPr>
                <w:rFonts w:ascii="Times New Roman" w:eastAsia="宋体" w:hAnsi="Times New Roman" w:cs="Times New Roman"/>
              </w:rPr>
            </w:pPr>
            <w:r>
              <w:rPr>
                <w:rFonts w:ascii="Times New Roman" w:eastAsia="宋体" w:hAnsi="Times New Roman" w:cs="Times New Roman"/>
                <w:szCs w:val="21"/>
              </w:rPr>
              <w:t>一、常用低压电器</w:t>
            </w:r>
          </w:p>
        </w:tc>
        <w:tc>
          <w:tcPr>
            <w:tcW w:w="407" w:type="pct"/>
            <w:tcBorders>
              <w:top w:val="single" w:sz="4" w:space="0" w:color="auto"/>
              <w:left w:val="nil"/>
              <w:right w:val="single" w:sz="4" w:space="0" w:color="auto"/>
            </w:tcBorders>
            <w:vAlign w:val="center"/>
          </w:tcPr>
          <w:p w14:paraId="7CF52B75" w14:textId="77777777" w:rsidR="003E24BF" w:rsidRDefault="00000000">
            <w:pPr>
              <w:snapToGrid w:val="0"/>
              <w:spacing w:line="360" w:lineRule="auto"/>
              <w:jc w:val="left"/>
              <w:rPr>
                <w:rFonts w:ascii="Times New Roman" w:eastAsia="宋体" w:hAnsi="Times New Roman" w:cs="Times New Roman"/>
                <w:kern w:val="0"/>
                <w:sz w:val="20"/>
                <w:szCs w:val="21"/>
              </w:rPr>
            </w:pPr>
            <w:r>
              <w:rPr>
                <w:rFonts w:ascii="Times New Roman" w:eastAsia="宋体" w:hAnsi="Times New Roman" w:cs="Times New Roman"/>
              </w:rPr>
              <w:t>2</w:t>
            </w:r>
          </w:p>
        </w:tc>
        <w:tc>
          <w:tcPr>
            <w:tcW w:w="1618" w:type="pct"/>
            <w:tcBorders>
              <w:top w:val="single" w:sz="4" w:space="0" w:color="auto"/>
              <w:left w:val="nil"/>
              <w:right w:val="single" w:sz="4" w:space="0" w:color="auto"/>
            </w:tcBorders>
            <w:noWrap/>
            <w:vAlign w:val="center"/>
          </w:tcPr>
          <w:p w14:paraId="64912588" w14:textId="77777777" w:rsidR="003E24BF" w:rsidRDefault="00000000">
            <w:pPr>
              <w:spacing w:line="360" w:lineRule="auto"/>
              <w:rPr>
                <w:rFonts w:ascii="Times New Roman" w:eastAsia="宋体" w:hAnsi="Times New Roman" w:cs="Times New Roman"/>
                <w:kern w:val="0"/>
              </w:rPr>
            </w:pPr>
            <w:r>
              <w:rPr>
                <w:rFonts w:ascii="宋体" w:eastAsia="宋体" w:hAnsi="宋体" w:cs="宋体" w:hint="eastAsia"/>
                <w:kern w:val="0"/>
              </w:rPr>
              <w:t>①</w:t>
            </w:r>
            <w:r>
              <w:rPr>
                <w:rFonts w:ascii="Times New Roman" w:eastAsia="宋体" w:hAnsi="Times New Roman" w:cs="Times New Roman"/>
                <w:kern w:val="0"/>
              </w:rPr>
              <w:t>介绍低压电器的特点，使学生对低压隔离电器和控制电器有明确认识；</w:t>
            </w:r>
          </w:p>
          <w:p w14:paraId="2F59C054" w14:textId="77777777" w:rsidR="003E24BF" w:rsidRDefault="00000000">
            <w:pPr>
              <w:spacing w:line="360" w:lineRule="auto"/>
              <w:rPr>
                <w:rFonts w:ascii="Times New Roman" w:eastAsia="宋体" w:hAnsi="Times New Roman" w:cs="Times New Roman"/>
                <w:kern w:val="0"/>
              </w:rPr>
            </w:pPr>
            <w:r>
              <w:rPr>
                <w:rFonts w:ascii="宋体" w:eastAsia="宋体" w:hAnsi="宋体" w:cs="宋体" w:hint="eastAsia"/>
                <w:kern w:val="0"/>
              </w:rPr>
              <w:t>②</w:t>
            </w:r>
            <w:r>
              <w:rPr>
                <w:rFonts w:ascii="Times New Roman" w:eastAsia="宋体" w:hAnsi="Times New Roman" w:cs="Times New Roman"/>
                <w:kern w:val="0"/>
              </w:rPr>
              <w:t>掌握常用低压电器的工作原理、分类及基本知识；</w:t>
            </w:r>
          </w:p>
          <w:p w14:paraId="21341BE7" w14:textId="77777777" w:rsidR="003E24BF" w:rsidRDefault="00000000">
            <w:pPr>
              <w:spacing w:line="360" w:lineRule="auto"/>
              <w:rPr>
                <w:rFonts w:ascii="Times New Roman" w:eastAsia="宋体" w:hAnsi="Times New Roman" w:cs="Times New Roman"/>
                <w:bCs/>
                <w:szCs w:val="21"/>
              </w:rPr>
            </w:pPr>
            <w:r>
              <w:rPr>
                <w:rFonts w:ascii="宋体" w:eastAsia="宋体" w:hAnsi="宋体" w:cs="宋体" w:hint="eastAsia"/>
                <w:kern w:val="0"/>
              </w:rPr>
              <w:t>③</w:t>
            </w:r>
            <w:r>
              <w:rPr>
                <w:rFonts w:ascii="Times New Roman" w:eastAsia="宋体" w:hAnsi="Times New Roman" w:cs="Times New Roman"/>
                <w:kern w:val="0"/>
              </w:rPr>
              <w:t>掌握电气控制电路图的分析，能识图读图。</w:t>
            </w:r>
          </w:p>
        </w:tc>
        <w:tc>
          <w:tcPr>
            <w:tcW w:w="729" w:type="pct"/>
            <w:tcBorders>
              <w:top w:val="single" w:sz="4" w:space="0" w:color="auto"/>
              <w:left w:val="nil"/>
              <w:right w:val="single" w:sz="4" w:space="0" w:color="auto"/>
            </w:tcBorders>
          </w:tcPr>
          <w:p w14:paraId="671F2809"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讲授</w:t>
            </w:r>
          </w:p>
          <w:p w14:paraId="314FC72C"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工程案例分析</w:t>
            </w:r>
          </w:p>
          <w:p w14:paraId="5C98BE05"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课堂讨论</w:t>
            </w:r>
          </w:p>
          <w:p w14:paraId="6ABEBA41" w14:textId="77777777" w:rsidR="003E24BF" w:rsidRDefault="003E24BF">
            <w:pPr>
              <w:spacing w:line="360" w:lineRule="auto"/>
              <w:rPr>
                <w:rFonts w:ascii="Times New Roman" w:eastAsia="宋体" w:hAnsi="Times New Roman" w:cs="Times New Roman"/>
                <w:kern w:val="0"/>
              </w:rPr>
            </w:pPr>
          </w:p>
        </w:tc>
        <w:tc>
          <w:tcPr>
            <w:tcW w:w="729" w:type="pct"/>
            <w:tcBorders>
              <w:top w:val="single" w:sz="4" w:space="0" w:color="auto"/>
              <w:left w:val="nil"/>
              <w:right w:val="single" w:sz="4" w:space="0" w:color="auto"/>
            </w:tcBorders>
          </w:tcPr>
          <w:p w14:paraId="31FC33CB" w14:textId="77777777" w:rsidR="003E24BF" w:rsidRDefault="00000000">
            <w:pPr>
              <w:spacing w:line="360" w:lineRule="auto"/>
              <w:rPr>
                <w:rFonts w:ascii="Times New Roman" w:eastAsia="宋体" w:hAnsi="Times New Roman" w:cs="Times New Roman"/>
                <w:kern w:val="0"/>
                <w:sz w:val="20"/>
                <w:szCs w:val="21"/>
              </w:rPr>
            </w:pPr>
            <w:r>
              <w:rPr>
                <w:rFonts w:ascii="Times New Roman" w:eastAsia="宋体" w:hAnsi="Times New Roman" w:cs="Times New Roman"/>
                <w:kern w:val="0"/>
                <w:sz w:val="20"/>
                <w:szCs w:val="21"/>
              </w:rPr>
              <w:t>课程目标</w:t>
            </w:r>
            <w:r>
              <w:rPr>
                <w:rFonts w:ascii="Times New Roman" w:eastAsia="宋体" w:hAnsi="Times New Roman" w:cs="Times New Roman"/>
                <w:kern w:val="0"/>
                <w:sz w:val="18"/>
                <w:szCs w:val="18"/>
              </w:rPr>
              <w:t>1</w:t>
            </w:r>
            <w:r>
              <w:rPr>
                <w:rFonts w:ascii="Times New Roman" w:eastAsia="宋体" w:hAnsi="Times New Roman" w:cs="Times New Roman"/>
                <w:kern w:val="0"/>
                <w:sz w:val="20"/>
                <w:szCs w:val="21"/>
              </w:rPr>
              <w:t>课程目标</w:t>
            </w:r>
            <w:r>
              <w:rPr>
                <w:rFonts w:ascii="Times New Roman" w:eastAsia="宋体" w:hAnsi="Times New Roman" w:cs="Times New Roman"/>
                <w:kern w:val="0"/>
                <w:sz w:val="20"/>
                <w:szCs w:val="21"/>
              </w:rPr>
              <w:t>2</w:t>
            </w:r>
          </w:p>
        </w:tc>
      </w:tr>
      <w:tr w:rsidR="003E24BF" w14:paraId="16EDD725" w14:textId="77777777">
        <w:trPr>
          <w:trHeight w:val="688"/>
        </w:trPr>
        <w:tc>
          <w:tcPr>
            <w:tcW w:w="470" w:type="pct"/>
            <w:tcBorders>
              <w:top w:val="single" w:sz="4" w:space="0" w:color="auto"/>
              <w:left w:val="single" w:sz="4" w:space="0" w:color="auto"/>
              <w:bottom w:val="single" w:sz="4" w:space="0" w:color="auto"/>
              <w:right w:val="single" w:sz="4" w:space="0" w:color="auto"/>
            </w:tcBorders>
            <w:vAlign w:val="center"/>
          </w:tcPr>
          <w:p w14:paraId="62ECD1DD" w14:textId="77777777" w:rsidR="003E24BF" w:rsidRDefault="00000000">
            <w:pPr>
              <w:widowControl/>
              <w:spacing w:line="360" w:lineRule="auto"/>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2</w:t>
            </w:r>
          </w:p>
        </w:tc>
        <w:tc>
          <w:tcPr>
            <w:tcW w:w="1047" w:type="pct"/>
            <w:tcBorders>
              <w:top w:val="single" w:sz="4" w:space="0" w:color="auto"/>
              <w:left w:val="nil"/>
              <w:bottom w:val="single" w:sz="4" w:space="0" w:color="auto"/>
              <w:right w:val="single" w:sz="4" w:space="0" w:color="auto"/>
            </w:tcBorders>
            <w:vAlign w:val="center"/>
          </w:tcPr>
          <w:p w14:paraId="323BE6D9" w14:textId="77777777" w:rsidR="003E24BF" w:rsidRDefault="00000000">
            <w:pPr>
              <w:widowControl/>
              <w:snapToGrid w:val="0"/>
              <w:spacing w:line="360" w:lineRule="auto"/>
              <w:jc w:val="left"/>
              <w:rPr>
                <w:rFonts w:ascii="Times New Roman" w:eastAsia="宋体" w:hAnsi="Times New Roman" w:cs="Times New Roman"/>
                <w:kern w:val="0"/>
                <w:sz w:val="20"/>
                <w:szCs w:val="21"/>
              </w:rPr>
            </w:pPr>
            <w:r>
              <w:rPr>
                <w:rFonts w:ascii="Times New Roman" w:eastAsia="宋体" w:hAnsi="Times New Roman" w:cs="Times New Roman"/>
                <w:szCs w:val="21"/>
              </w:rPr>
              <w:t>二、典型电气控制线路分析与设计</w:t>
            </w:r>
          </w:p>
        </w:tc>
        <w:tc>
          <w:tcPr>
            <w:tcW w:w="407" w:type="pct"/>
            <w:tcBorders>
              <w:top w:val="single" w:sz="4" w:space="0" w:color="auto"/>
              <w:left w:val="nil"/>
              <w:bottom w:val="single" w:sz="4" w:space="0" w:color="auto"/>
              <w:right w:val="single" w:sz="4" w:space="0" w:color="auto"/>
            </w:tcBorders>
            <w:vAlign w:val="center"/>
          </w:tcPr>
          <w:p w14:paraId="3F13EB53" w14:textId="77777777" w:rsidR="003E24BF" w:rsidRDefault="00000000">
            <w:pPr>
              <w:snapToGrid w:val="0"/>
              <w:spacing w:line="360" w:lineRule="auto"/>
              <w:jc w:val="left"/>
              <w:rPr>
                <w:rFonts w:ascii="Times New Roman" w:eastAsia="宋体" w:hAnsi="Times New Roman" w:cs="Times New Roman"/>
                <w:kern w:val="0"/>
                <w:sz w:val="20"/>
                <w:szCs w:val="21"/>
              </w:rPr>
            </w:pPr>
            <w:r>
              <w:rPr>
                <w:rFonts w:ascii="Times New Roman" w:eastAsia="宋体" w:hAnsi="Times New Roman" w:cs="Times New Roman"/>
              </w:rPr>
              <w:t>4</w:t>
            </w:r>
          </w:p>
        </w:tc>
        <w:tc>
          <w:tcPr>
            <w:tcW w:w="1618" w:type="pct"/>
            <w:tcBorders>
              <w:top w:val="single" w:sz="4" w:space="0" w:color="auto"/>
              <w:left w:val="nil"/>
              <w:bottom w:val="single" w:sz="4" w:space="0" w:color="auto"/>
              <w:right w:val="single" w:sz="4" w:space="0" w:color="auto"/>
            </w:tcBorders>
            <w:noWrap/>
            <w:vAlign w:val="center"/>
          </w:tcPr>
          <w:p w14:paraId="7A37967B" w14:textId="77777777" w:rsidR="003E24BF" w:rsidRDefault="00000000">
            <w:pPr>
              <w:spacing w:line="360" w:lineRule="auto"/>
              <w:rPr>
                <w:rFonts w:ascii="Times New Roman" w:eastAsia="宋体" w:hAnsi="Times New Roman" w:cs="Times New Roman"/>
                <w:kern w:val="0"/>
              </w:rPr>
            </w:pPr>
            <w:r>
              <w:rPr>
                <w:rFonts w:ascii="宋体" w:eastAsia="宋体" w:hAnsi="宋体" w:cs="宋体" w:hint="eastAsia"/>
                <w:kern w:val="0"/>
              </w:rPr>
              <w:t>①</w:t>
            </w:r>
            <w:r>
              <w:rPr>
                <w:rFonts w:ascii="Times New Roman" w:eastAsia="宋体" w:hAnsi="Times New Roman" w:cs="Times New Roman"/>
                <w:kern w:val="0"/>
              </w:rPr>
              <w:t>掌握三相异步电机的起动控制、正反转控制、制动控制、调速控制等控制线路；</w:t>
            </w:r>
          </w:p>
          <w:p w14:paraId="4194E9E4" w14:textId="77777777" w:rsidR="003E24BF" w:rsidRDefault="00000000">
            <w:pPr>
              <w:spacing w:line="360" w:lineRule="auto"/>
              <w:rPr>
                <w:rFonts w:ascii="Times New Roman" w:eastAsia="宋体" w:hAnsi="Times New Roman" w:cs="Times New Roman"/>
                <w:kern w:val="0"/>
              </w:rPr>
            </w:pPr>
            <w:r>
              <w:rPr>
                <w:rFonts w:ascii="宋体" w:eastAsia="宋体" w:hAnsi="宋体" w:cs="宋体" w:hint="eastAsia"/>
                <w:kern w:val="0"/>
              </w:rPr>
              <w:t>②</w:t>
            </w:r>
            <w:r>
              <w:rPr>
                <w:rFonts w:ascii="Times New Roman" w:eastAsia="宋体" w:hAnsi="Times New Roman" w:cs="Times New Roman"/>
                <w:kern w:val="0"/>
              </w:rPr>
              <w:t>能够分析常用电气线路的控制过程，了解其中的保护措施。</w:t>
            </w:r>
          </w:p>
        </w:tc>
        <w:tc>
          <w:tcPr>
            <w:tcW w:w="729" w:type="pct"/>
            <w:tcBorders>
              <w:top w:val="single" w:sz="4" w:space="0" w:color="auto"/>
              <w:left w:val="nil"/>
              <w:bottom w:val="single" w:sz="4" w:space="0" w:color="auto"/>
              <w:right w:val="single" w:sz="4" w:space="0" w:color="auto"/>
            </w:tcBorders>
          </w:tcPr>
          <w:p w14:paraId="08DD9763"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讲授</w:t>
            </w:r>
          </w:p>
          <w:p w14:paraId="38057659"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工程案例分析</w:t>
            </w:r>
          </w:p>
          <w:p w14:paraId="449A15D0" w14:textId="77777777" w:rsidR="003E24BF" w:rsidRDefault="00000000">
            <w:pPr>
              <w:spacing w:line="360" w:lineRule="auto"/>
              <w:rPr>
                <w:rFonts w:ascii="Times New Roman" w:eastAsia="宋体" w:hAnsi="Times New Roman" w:cs="Times New Roman"/>
                <w:kern w:val="0"/>
              </w:rPr>
            </w:pPr>
            <w:r>
              <w:rPr>
                <w:rFonts w:ascii="Times New Roman" w:eastAsia="宋体" w:hAnsi="Times New Roman" w:cs="Times New Roman"/>
                <w:kern w:val="0"/>
                <w:szCs w:val="21"/>
              </w:rPr>
              <w:t>课堂讨论</w:t>
            </w:r>
          </w:p>
        </w:tc>
        <w:tc>
          <w:tcPr>
            <w:tcW w:w="729" w:type="pct"/>
            <w:tcBorders>
              <w:top w:val="single" w:sz="4" w:space="0" w:color="auto"/>
              <w:left w:val="nil"/>
              <w:bottom w:val="single" w:sz="4" w:space="0" w:color="auto"/>
              <w:right w:val="single" w:sz="4" w:space="0" w:color="auto"/>
            </w:tcBorders>
          </w:tcPr>
          <w:p w14:paraId="6643B277" w14:textId="77777777" w:rsidR="003E24BF" w:rsidRDefault="00000000">
            <w:pPr>
              <w:spacing w:line="360" w:lineRule="auto"/>
              <w:rPr>
                <w:rFonts w:ascii="Times New Roman" w:eastAsia="宋体" w:hAnsi="Times New Roman" w:cs="Times New Roman"/>
                <w:kern w:val="0"/>
                <w:sz w:val="20"/>
                <w:szCs w:val="21"/>
              </w:rPr>
            </w:pPr>
            <w:r>
              <w:rPr>
                <w:rFonts w:ascii="Times New Roman" w:eastAsia="宋体" w:hAnsi="Times New Roman" w:cs="Times New Roman"/>
                <w:kern w:val="0"/>
                <w:sz w:val="20"/>
                <w:szCs w:val="21"/>
              </w:rPr>
              <w:t>课程目标</w:t>
            </w:r>
            <w:r>
              <w:rPr>
                <w:rFonts w:ascii="Times New Roman" w:eastAsia="宋体" w:hAnsi="Times New Roman" w:cs="Times New Roman"/>
                <w:kern w:val="0"/>
                <w:sz w:val="18"/>
                <w:szCs w:val="18"/>
              </w:rPr>
              <w:t>1</w:t>
            </w:r>
            <w:r>
              <w:rPr>
                <w:rFonts w:ascii="Times New Roman" w:eastAsia="宋体" w:hAnsi="Times New Roman" w:cs="Times New Roman"/>
                <w:kern w:val="0"/>
                <w:sz w:val="20"/>
                <w:szCs w:val="21"/>
              </w:rPr>
              <w:t>课程目标</w:t>
            </w:r>
            <w:r>
              <w:rPr>
                <w:rFonts w:ascii="Times New Roman" w:eastAsia="宋体" w:hAnsi="Times New Roman" w:cs="Times New Roman"/>
                <w:kern w:val="0"/>
                <w:sz w:val="20"/>
                <w:szCs w:val="21"/>
              </w:rPr>
              <w:t>2</w:t>
            </w:r>
          </w:p>
          <w:p w14:paraId="4E225A45" w14:textId="77777777" w:rsidR="003E24BF" w:rsidRDefault="003E24BF">
            <w:pPr>
              <w:spacing w:line="360" w:lineRule="auto"/>
              <w:rPr>
                <w:rFonts w:ascii="Times New Roman" w:eastAsia="宋体" w:hAnsi="Times New Roman" w:cs="Times New Roman"/>
              </w:rPr>
            </w:pPr>
          </w:p>
        </w:tc>
      </w:tr>
      <w:tr w:rsidR="003E24BF" w14:paraId="38B4C002" w14:textId="77777777">
        <w:trPr>
          <w:trHeight w:val="980"/>
        </w:trPr>
        <w:tc>
          <w:tcPr>
            <w:tcW w:w="470" w:type="pct"/>
            <w:tcBorders>
              <w:top w:val="single" w:sz="4" w:space="0" w:color="auto"/>
              <w:left w:val="single" w:sz="4" w:space="0" w:color="auto"/>
              <w:bottom w:val="single" w:sz="4" w:space="0" w:color="auto"/>
              <w:right w:val="single" w:sz="4" w:space="0" w:color="auto"/>
            </w:tcBorders>
            <w:vAlign w:val="center"/>
          </w:tcPr>
          <w:p w14:paraId="3D636442" w14:textId="77777777" w:rsidR="003E24BF" w:rsidRDefault="00000000">
            <w:pPr>
              <w:widowControl/>
              <w:spacing w:line="360" w:lineRule="auto"/>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3</w:t>
            </w:r>
          </w:p>
        </w:tc>
        <w:tc>
          <w:tcPr>
            <w:tcW w:w="1047" w:type="pct"/>
            <w:tcBorders>
              <w:top w:val="single" w:sz="4" w:space="0" w:color="auto"/>
              <w:left w:val="nil"/>
              <w:bottom w:val="single" w:sz="4" w:space="0" w:color="auto"/>
              <w:right w:val="single" w:sz="4" w:space="0" w:color="auto"/>
            </w:tcBorders>
            <w:vAlign w:val="center"/>
          </w:tcPr>
          <w:p w14:paraId="290A0C33" w14:textId="77777777" w:rsidR="003E24BF" w:rsidRDefault="00000000">
            <w:pPr>
              <w:widowControl/>
              <w:snapToGrid w:val="0"/>
              <w:spacing w:line="360" w:lineRule="auto"/>
              <w:jc w:val="left"/>
              <w:rPr>
                <w:rFonts w:ascii="Times New Roman" w:eastAsia="宋体" w:hAnsi="Times New Roman" w:cs="Times New Roman"/>
                <w:kern w:val="0"/>
                <w:sz w:val="20"/>
                <w:szCs w:val="21"/>
              </w:rPr>
            </w:pPr>
            <w:r>
              <w:rPr>
                <w:rFonts w:ascii="Times New Roman" w:eastAsia="宋体" w:hAnsi="Times New Roman" w:cs="Times New Roman"/>
                <w:szCs w:val="21"/>
              </w:rPr>
              <w:t>三、</w:t>
            </w:r>
            <w:r>
              <w:rPr>
                <w:rFonts w:ascii="Times New Roman" w:eastAsia="宋体" w:hAnsi="Times New Roman" w:cs="Times New Roman"/>
                <w:szCs w:val="21"/>
              </w:rPr>
              <w:t>PLC</w:t>
            </w:r>
            <w:r>
              <w:rPr>
                <w:rFonts w:ascii="Times New Roman" w:eastAsia="宋体" w:hAnsi="Times New Roman" w:cs="Times New Roman"/>
                <w:szCs w:val="21"/>
              </w:rPr>
              <w:t>概述与</w:t>
            </w:r>
            <w:r>
              <w:rPr>
                <w:rFonts w:ascii="Times New Roman" w:eastAsia="宋体" w:hAnsi="Times New Roman" w:cs="Times New Roman"/>
                <w:szCs w:val="21"/>
              </w:rPr>
              <w:t>S7-1200</w:t>
            </w:r>
            <w:r>
              <w:rPr>
                <w:rFonts w:ascii="Times New Roman" w:eastAsia="宋体" w:hAnsi="Times New Roman" w:cs="Times New Roman"/>
                <w:szCs w:val="21"/>
              </w:rPr>
              <w:t>的硬件组态</w:t>
            </w:r>
          </w:p>
        </w:tc>
        <w:tc>
          <w:tcPr>
            <w:tcW w:w="407" w:type="pct"/>
            <w:tcBorders>
              <w:top w:val="single" w:sz="4" w:space="0" w:color="auto"/>
              <w:left w:val="nil"/>
              <w:bottom w:val="single" w:sz="4" w:space="0" w:color="auto"/>
              <w:right w:val="single" w:sz="4" w:space="0" w:color="auto"/>
            </w:tcBorders>
            <w:vAlign w:val="center"/>
          </w:tcPr>
          <w:p w14:paraId="0182BA4D" w14:textId="77777777" w:rsidR="003E24BF" w:rsidRDefault="00000000">
            <w:pPr>
              <w:snapToGrid w:val="0"/>
              <w:spacing w:line="360" w:lineRule="auto"/>
              <w:jc w:val="left"/>
              <w:rPr>
                <w:rFonts w:ascii="Times New Roman" w:eastAsia="宋体" w:hAnsi="Times New Roman" w:cs="Times New Roman"/>
                <w:kern w:val="0"/>
                <w:sz w:val="20"/>
                <w:szCs w:val="21"/>
              </w:rPr>
            </w:pPr>
            <w:r>
              <w:rPr>
                <w:rFonts w:ascii="Times New Roman" w:eastAsia="宋体" w:hAnsi="Times New Roman" w:cs="Times New Roman"/>
              </w:rPr>
              <w:t>4</w:t>
            </w:r>
          </w:p>
        </w:tc>
        <w:tc>
          <w:tcPr>
            <w:tcW w:w="1618" w:type="pct"/>
            <w:tcBorders>
              <w:top w:val="single" w:sz="4" w:space="0" w:color="auto"/>
              <w:left w:val="nil"/>
              <w:bottom w:val="single" w:sz="4" w:space="0" w:color="auto"/>
              <w:right w:val="single" w:sz="4" w:space="0" w:color="auto"/>
            </w:tcBorders>
            <w:noWrap/>
            <w:vAlign w:val="center"/>
          </w:tcPr>
          <w:p w14:paraId="0F31D12D" w14:textId="77777777" w:rsidR="003E24BF" w:rsidRDefault="00000000">
            <w:pPr>
              <w:spacing w:line="360" w:lineRule="auto"/>
              <w:rPr>
                <w:rFonts w:ascii="Times New Roman" w:eastAsia="宋体" w:hAnsi="Times New Roman" w:cs="Times New Roman"/>
                <w:kern w:val="0"/>
              </w:rPr>
            </w:pPr>
            <w:r>
              <w:rPr>
                <w:rFonts w:ascii="宋体" w:eastAsia="宋体" w:hAnsi="宋体" w:cs="宋体" w:hint="eastAsia"/>
                <w:kern w:val="0"/>
              </w:rPr>
              <w:t>①</w:t>
            </w:r>
            <w:r>
              <w:rPr>
                <w:rFonts w:ascii="Times New Roman" w:eastAsia="宋体" w:hAnsi="Times New Roman" w:cs="Times New Roman"/>
                <w:kern w:val="0"/>
              </w:rPr>
              <w:t>掌握</w:t>
            </w:r>
            <w:r>
              <w:rPr>
                <w:rFonts w:ascii="Times New Roman" w:eastAsia="宋体" w:hAnsi="Times New Roman" w:cs="Times New Roman"/>
                <w:kern w:val="0"/>
              </w:rPr>
              <w:t>PLC</w:t>
            </w:r>
            <w:r>
              <w:rPr>
                <w:rFonts w:ascii="Times New Roman" w:eastAsia="宋体" w:hAnsi="Times New Roman" w:cs="Times New Roman"/>
                <w:kern w:val="0"/>
              </w:rPr>
              <w:t>的基本工作原理，了解</w:t>
            </w:r>
            <w:r>
              <w:rPr>
                <w:rFonts w:ascii="Times New Roman" w:eastAsia="宋体" w:hAnsi="Times New Roman" w:cs="Times New Roman"/>
                <w:szCs w:val="21"/>
              </w:rPr>
              <w:t>S7-1200</w:t>
            </w:r>
            <w:r>
              <w:rPr>
                <w:rFonts w:ascii="Times New Roman" w:eastAsia="宋体" w:hAnsi="Times New Roman" w:cs="Times New Roman"/>
                <w:szCs w:val="21"/>
              </w:rPr>
              <w:t>的硬件</w:t>
            </w:r>
            <w:r>
              <w:rPr>
                <w:rFonts w:ascii="Times New Roman" w:eastAsia="宋体" w:hAnsi="Times New Roman" w:cs="Times New Roman"/>
                <w:kern w:val="0"/>
              </w:rPr>
              <w:t>；</w:t>
            </w:r>
            <w:r>
              <w:rPr>
                <w:rFonts w:ascii="宋体" w:eastAsia="宋体" w:hAnsi="宋体" w:cs="宋体" w:hint="eastAsia"/>
                <w:kern w:val="0"/>
              </w:rPr>
              <w:t>②</w:t>
            </w:r>
            <w:r>
              <w:rPr>
                <w:rFonts w:ascii="Times New Roman" w:eastAsia="宋体" w:hAnsi="Times New Roman" w:cs="Times New Roman"/>
                <w:kern w:val="0"/>
              </w:rPr>
              <w:t>熟悉组态原理，能熟练使用组态软件进行</w:t>
            </w:r>
            <w:r>
              <w:rPr>
                <w:rFonts w:ascii="Times New Roman" w:eastAsia="宋体" w:hAnsi="Times New Roman" w:cs="Times New Roman"/>
                <w:kern w:val="0"/>
              </w:rPr>
              <w:t>PLC</w:t>
            </w:r>
            <w:r>
              <w:rPr>
                <w:rFonts w:ascii="Times New Roman" w:eastAsia="宋体" w:hAnsi="Times New Roman" w:cs="Times New Roman"/>
                <w:kern w:val="0"/>
              </w:rPr>
              <w:t>系统的硬件组态设计。</w:t>
            </w:r>
          </w:p>
        </w:tc>
        <w:tc>
          <w:tcPr>
            <w:tcW w:w="729" w:type="pct"/>
            <w:tcBorders>
              <w:top w:val="single" w:sz="4" w:space="0" w:color="auto"/>
              <w:left w:val="nil"/>
              <w:bottom w:val="single" w:sz="4" w:space="0" w:color="auto"/>
              <w:right w:val="single" w:sz="4" w:space="0" w:color="auto"/>
            </w:tcBorders>
          </w:tcPr>
          <w:p w14:paraId="05325D7B"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讲授</w:t>
            </w:r>
          </w:p>
          <w:p w14:paraId="7838E427"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工程案例分析</w:t>
            </w:r>
          </w:p>
          <w:p w14:paraId="399591A9"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课堂讨论</w:t>
            </w:r>
          </w:p>
          <w:p w14:paraId="3A01C867" w14:textId="77777777" w:rsidR="003E24BF" w:rsidRDefault="00000000">
            <w:pPr>
              <w:spacing w:line="360" w:lineRule="auto"/>
              <w:rPr>
                <w:rFonts w:ascii="Times New Roman" w:eastAsia="宋体" w:hAnsi="Times New Roman" w:cs="Times New Roman"/>
                <w:kern w:val="0"/>
              </w:rPr>
            </w:pPr>
            <w:r>
              <w:rPr>
                <w:rFonts w:ascii="Times New Roman" w:eastAsia="宋体" w:hAnsi="Times New Roman" w:cs="Times New Roman"/>
                <w:kern w:val="0"/>
                <w:szCs w:val="21"/>
              </w:rPr>
              <w:t>课堂练习</w:t>
            </w:r>
          </w:p>
        </w:tc>
        <w:tc>
          <w:tcPr>
            <w:tcW w:w="729" w:type="pct"/>
            <w:tcBorders>
              <w:top w:val="single" w:sz="4" w:space="0" w:color="auto"/>
              <w:left w:val="nil"/>
              <w:bottom w:val="single" w:sz="4" w:space="0" w:color="auto"/>
              <w:right w:val="single" w:sz="4" w:space="0" w:color="auto"/>
            </w:tcBorders>
          </w:tcPr>
          <w:p w14:paraId="7171E03F" w14:textId="77777777" w:rsidR="003E24BF" w:rsidRDefault="00000000">
            <w:pPr>
              <w:spacing w:line="360" w:lineRule="auto"/>
              <w:rPr>
                <w:rFonts w:ascii="Times New Roman" w:eastAsia="宋体" w:hAnsi="Times New Roman" w:cs="Times New Roman"/>
                <w:kern w:val="0"/>
                <w:sz w:val="20"/>
                <w:szCs w:val="21"/>
              </w:rPr>
            </w:pPr>
            <w:r>
              <w:rPr>
                <w:rFonts w:ascii="Times New Roman" w:eastAsia="宋体" w:hAnsi="Times New Roman" w:cs="Times New Roman"/>
                <w:kern w:val="0"/>
                <w:sz w:val="20"/>
                <w:szCs w:val="21"/>
              </w:rPr>
              <w:t>课程目标</w:t>
            </w:r>
            <w:r>
              <w:rPr>
                <w:rFonts w:ascii="Times New Roman" w:eastAsia="宋体" w:hAnsi="Times New Roman" w:cs="Times New Roman"/>
                <w:kern w:val="0"/>
                <w:sz w:val="18"/>
                <w:szCs w:val="18"/>
              </w:rPr>
              <w:t>1</w:t>
            </w:r>
            <w:r>
              <w:rPr>
                <w:rFonts w:ascii="Times New Roman" w:eastAsia="宋体" w:hAnsi="Times New Roman" w:cs="Times New Roman"/>
                <w:kern w:val="0"/>
                <w:sz w:val="20"/>
                <w:szCs w:val="21"/>
              </w:rPr>
              <w:t>课程目标</w:t>
            </w:r>
            <w:r>
              <w:rPr>
                <w:rFonts w:ascii="Times New Roman" w:eastAsia="宋体" w:hAnsi="Times New Roman" w:cs="Times New Roman"/>
                <w:kern w:val="0"/>
                <w:sz w:val="20"/>
                <w:szCs w:val="21"/>
              </w:rPr>
              <w:t>2</w:t>
            </w:r>
          </w:p>
        </w:tc>
      </w:tr>
      <w:tr w:rsidR="003E24BF" w14:paraId="7AFA33C7" w14:textId="77777777">
        <w:trPr>
          <w:trHeight w:val="555"/>
        </w:trPr>
        <w:tc>
          <w:tcPr>
            <w:tcW w:w="470" w:type="pct"/>
            <w:tcBorders>
              <w:top w:val="single" w:sz="4" w:space="0" w:color="auto"/>
              <w:left w:val="single" w:sz="4" w:space="0" w:color="auto"/>
              <w:bottom w:val="single" w:sz="4" w:space="0" w:color="auto"/>
              <w:right w:val="single" w:sz="4" w:space="0" w:color="auto"/>
            </w:tcBorders>
            <w:vAlign w:val="center"/>
          </w:tcPr>
          <w:p w14:paraId="0936CE98" w14:textId="77777777" w:rsidR="003E24BF" w:rsidRDefault="00000000">
            <w:pPr>
              <w:widowControl/>
              <w:spacing w:line="360" w:lineRule="auto"/>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4</w:t>
            </w:r>
          </w:p>
        </w:tc>
        <w:tc>
          <w:tcPr>
            <w:tcW w:w="1047" w:type="pct"/>
            <w:tcBorders>
              <w:top w:val="single" w:sz="4" w:space="0" w:color="auto"/>
              <w:left w:val="single" w:sz="4" w:space="0" w:color="auto"/>
              <w:bottom w:val="single" w:sz="4" w:space="0" w:color="auto"/>
              <w:right w:val="single" w:sz="4" w:space="0" w:color="auto"/>
            </w:tcBorders>
            <w:vAlign w:val="center"/>
          </w:tcPr>
          <w:p w14:paraId="16A043BC" w14:textId="77777777" w:rsidR="003E24BF" w:rsidRDefault="00000000">
            <w:pPr>
              <w:widowControl/>
              <w:snapToGrid w:val="0"/>
              <w:spacing w:line="360" w:lineRule="auto"/>
              <w:jc w:val="left"/>
              <w:rPr>
                <w:rFonts w:ascii="Times New Roman" w:eastAsia="宋体" w:hAnsi="Times New Roman" w:cs="Times New Roman"/>
                <w:kern w:val="0"/>
                <w:sz w:val="20"/>
                <w:szCs w:val="21"/>
              </w:rPr>
            </w:pPr>
            <w:r>
              <w:rPr>
                <w:rFonts w:ascii="Times New Roman" w:eastAsia="宋体" w:hAnsi="Times New Roman" w:cs="Times New Roman"/>
                <w:szCs w:val="21"/>
              </w:rPr>
              <w:t>四、</w:t>
            </w:r>
            <w:r>
              <w:rPr>
                <w:rFonts w:ascii="Times New Roman" w:eastAsia="宋体" w:hAnsi="Times New Roman" w:cs="Times New Roman"/>
                <w:szCs w:val="21"/>
              </w:rPr>
              <w:t>S7-1200</w:t>
            </w:r>
            <w:r>
              <w:rPr>
                <w:rFonts w:ascii="Times New Roman" w:eastAsia="宋体" w:hAnsi="Times New Roman" w:cs="Times New Roman"/>
                <w:szCs w:val="21"/>
              </w:rPr>
              <w:t>程序设计基础</w:t>
            </w:r>
          </w:p>
        </w:tc>
        <w:tc>
          <w:tcPr>
            <w:tcW w:w="407" w:type="pct"/>
            <w:tcBorders>
              <w:top w:val="single" w:sz="4" w:space="0" w:color="auto"/>
              <w:left w:val="single" w:sz="4" w:space="0" w:color="auto"/>
              <w:bottom w:val="single" w:sz="4" w:space="0" w:color="auto"/>
              <w:right w:val="single" w:sz="4" w:space="0" w:color="auto"/>
            </w:tcBorders>
            <w:vAlign w:val="center"/>
          </w:tcPr>
          <w:p w14:paraId="1D5344B6" w14:textId="77777777" w:rsidR="003E24BF" w:rsidRDefault="00000000">
            <w:pPr>
              <w:snapToGrid w:val="0"/>
              <w:spacing w:line="360" w:lineRule="auto"/>
              <w:jc w:val="left"/>
              <w:rPr>
                <w:rFonts w:ascii="Times New Roman" w:eastAsia="宋体" w:hAnsi="Times New Roman" w:cs="Times New Roman"/>
                <w:kern w:val="0"/>
                <w:sz w:val="20"/>
                <w:szCs w:val="21"/>
              </w:rPr>
            </w:pPr>
            <w:r>
              <w:rPr>
                <w:rFonts w:ascii="Times New Roman" w:eastAsia="宋体" w:hAnsi="Times New Roman" w:cs="Times New Roman"/>
              </w:rPr>
              <w:t>2</w:t>
            </w:r>
          </w:p>
        </w:tc>
        <w:tc>
          <w:tcPr>
            <w:tcW w:w="1618" w:type="pct"/>
            <w:tcBorders>
              <w:top w:val="single" w:sz="4" w:space="0" w:color="auto"/>
              <w:left w:val="single" w:sz="4" w:space="0" w:color="auto"/>
              <w:bottom w:val="single" w:sz="4" w:space="0" w:color="auto"/>
              <w:right w:val="single" w:sz="4" w:space="0" w:color="auto"/>
            </w:tcBorders>
            <w:noWrap/>
            <w:vAlign w:val="center"/>
          </w:tcPr>
          <w:p w14:paraId="1E7FC38D" w14:textId="77777777" w:rsidR="003E24BF" w:rsidRDefault="00000000">
            <w:pPr>
              <w:pStyle w:val="a8"/>
              <w:snapToGrid w:val="0"/>
              <w:spacing w:line="360" w:lineRule="auto"/>
              <w:ind w:firstLineChars="0" w:firstLine="0"/>
              <w:jc w:val="left"/>
              <w:rPr>
                <w:szCs w:val="21"/>
              </w:rPr>
            </w:pPr>
            <w:r>
              <w:rPr>
                <w:rFonts w:ascii="宋体" w:hAnsi="宋体" w:cs="宋体" w:hint="eastAsia"/>
                <w:kern w:val="0"/>
              </w:rPr>
              <w:t>①</w:t>
            </w:r>
            <w:r>
              <w:rPr>
                <w:szCs w:val="21"/>
              </w:rPr>
              <w:t>了解</w:t>
            </w:r>
            <w:r>
              <w:rPr>
                <w:szCs w:val="21"/>
              </w:rPr>
              <w:t>PLC</w:t>
            </w:r>
            <w:r>
              <w:rPr>
                <w:szCs w:val="21"/>
              </w:rPr>
              <w:t>的</w:t>
            </w:r>
            <w:r>
              <w:rPr>
                <w:szCs w:val="21"/>
              </w:rPr>
              <w:t>5</w:t>
            </w:r>
            <w:r>
              <w:rPr>
                <w:szCs w:val="21"/>
              </w:rPr>
              <w:t>种编程语言；</w:t>
            </w:r>
          </w:p>
          <w:p w14:paraId="267DAC00" w14:textId="77777777" w:rsidR="003E24BF" w:rsidRDefault="00000000">
            <w:pPr>
              <w:pStyle w:val="a8"/>
              <w:snapToGrid w:val="0"/>
              <w:spacing w:line="360" w:lineRule="auto"/>
              <w:ind w:firstLineChars="0" w:firstLine="0"/>
              <w:jc w:val="left"/>
              <w:rPr>
                <w:szCs w:val="21"/>
              </w:rPr>
            </w:pPr>
            <w:r>
              <w:rPr>
                <w:rFonts w:ascii="宋体" w:hAnsi="宋体" w:cs="宋体" w:hint="eastAsia"/>
                <w:kern w:val="0"/>
              </w:rPr>
              <w:t>②</w:t>
            </w:r>
            <w:r>
              <w:rPr>
                <w:szCs w:val="21"/>
              </w:rPr>
              <w:t>掌握数据类型与系统存储区；</w:t>
            </w:r>
          </w:p>
          <w:p w14:paraId="3E3C432F" w14:textId="77777777" w:rsidR="003E24BF" w:rsidRDefault="00000000">
            <w:pPr>
              <w:pStyle w:val="a8"/>
              <w:snapToGrid w:val="0"/>
              <w:spacing w:line="360" w:lineRule="auto"/>
              <w:ind w:firstLineChars="0" w:firstLine="0"/>
              <w:jc w:val="left"/>
            </w:pPr>
            <w:r>
              <w:rPr>
                <w:rFonts w:ascii="宋体" w:hAnsi="宋体" w:cs="宋体" w:hint="eastAsia"/>
                <w:kern w:val="0"/>
              </w:rPr>
              <w:t>③</w:t>
            </w:r>
            <w:r>
              <w:rPr>
                <w:szCs w:val="21"/>
              </w:rPr>
              <w:t>熟练掌握用户程序下载、调试与仿真。</w:t>
            </w:r>
          </w:p>
        </w:tc>
        <w:tc>
          <w:tcPr>
            <w:tcW w:w="729" w:type="pct"/>
            <w:tcBorders>
              <w:top w:val="single" w:sz="4" w:space="0" w:color="auto"/>
              <w:left w:val="single" w:sz="4" w:space="0" w:color="auto"/>
              <w:bottom w:val="single" w:sz="4" w:space="0" w:color="auto"/>
              <w:right w:val="single" w:sz="4" w:space="0" w:color="auto"/>
            </w:tcBorders>
          </w:tcPr>
          <w:p w14:paraId="28EA2AFB"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讲授</w:t>
            </w:r>
          </w:p>
          <w:p w14:paraId="3A7FAEE8" w14:textId="77777777" w:rsidR="003E24BF" w:rsidRDefault="00000000">
            <w:pPr>
              <w:pStyle w:val="a8"/>
              <w:snapToGrid w:val="0"/>
              <w:spacing w:line="360" w:lineRule="auto"/>
              <w:ind w:firstLineChars="0" w:firstLine="0"/>
              <w:jc w:val="left"/>
              <w:rPr>
                <w:kern w:val="0"/>
                <w:szCs w:val="21"/>
              </w:rPr>
            </w:pPr>
            <w:r>
              <w:rPr>
                <w:kern w:val="0"/>
                <w:szCs w:val="21"/>
              </w:rPr>
              <w:t>课堂讨论</w:t>
            </w:r>
          </w:p>
          <w:p w14:paraId="4F65DE4F" w14:textId="77777777" w:rsidR="003E24BF" w:rsidRDefault="003E24BF">
            <w:pPr>
              <w:pStyle w:val="a8"/>
              <w:snapToGrid w:val="0"/>
              <w:spacing w:line="360" w:lineRule="auto"/>
              <w:ind w:firstLineChars="0" w:firstLine="0"/>
              <w:jc w:val="left"/>
              <w:rPr>
                <w:szCs w:val="21"/>
              </w:rPr>
            </w:pPr>
          </w:p>
        </w:tc>
        <w:tc>
          <w:tcPr>
            <w:tcW w:w="729" w:type="pct"/>
            <w:tcBorders>
              <w:top w:val="single" w:sz="4" w:space="0" w:color="auto"/>
              <w:left w:val="single" w:sz="4" w:space="0" w:color="auto"/>
              <w:bottom w:val="single" w:sz="4" w:space="0" w:color="auto"/>
              <w:right w:val="single" w:sz="4" w:space="0" w:color="auto"/>
            </w:tcBorders>
          </w:tcPr>
          <w:p w14:paraId="120E6959" w14:textId="77777777" w:rsidR="003E24BF" w:rsidRDefault="00000000">
            <w:pPr>
              <w:spacing w:line="360" w:lineRule="auto"/>
              <w:rPr>
                <w:rFonts w:ascii="Times New Roman" w:eastAsia="宋体" w:hAnsi="Times New Roman" w:cs="Times New Roman"/>
                <w:kern w:val="0"/>
                <w:sz w:val="20"/>
                <w:szCs w:val="21"/>
              </w:rPr>
            </w:pPr>
            <w:r>
              <w:rPr>
                <w:rFonts w:ascii="Times New Roman" w:eastAsia="宋体" w:hAnsi="Times New Roman" w:cs="Times New Roman"/>
                <w:kern w:val="0"/>
                <w:sz w:val="20"/>
                <w:szCs w:val="21"/>
              </w:rPr>
              <w:t>课程目标</w:t>
            </w:r>
            <w:r>
              <w:rPr>
                <w:rFonts w:ascii="Times New Roman" w:eastAsia="宋体" w:hAnsi="Times New Roman" w:cs="Times New Roman"/>
                <w:kern w:val="0"/>
                <w:sz w:val="20"/>
                <w:szCs w:val="21"/>
              </w:rPr>
              <w:t>2</w:t>
            </w:r>
          </w:p>
          <w:p w14:paraId="4DEC3D58"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kern w:val="0"/>
                <w:sz w:val="20"/>
                <w:szCs w:val="21"/>
              </w:rPr>
              <w:t>课程目标</w:t>
            </w:r>
            <w:r>
              <w:rPr>
                <w:rFonts w:ascii="Times New Roman" w:eastAsia="宋体" w:hAnsi="Times New Roman" w:cs="Times New Roman"/>
                <w:kern w:val="0"/>
                <w:sz w:val="18"/>
                <w:szCs w:val="18"/>
              </w:rPr>
              <w:t>3</w:t>
            </w:r>
          </w:p>
        </w:tc>
      </w:tr>
      <w:tr w:rsidR="003E24BF" w14:paraId="2442EDAA" w14:textId="77777777">
        <w:trPr>
          <w:trHeight w:val="862"/>
        </w:trPr>
        <w:tc>
          <w:tcPr>
            <w:tcW w:w="470" w:type="pct"/>
            <w:tcBorders>
              <w:top w:val="single" w:sz="4" w:space="0" w:color="auto"/>
              <w:left w:val="single" w:sz="4" w:space="0" w:color="auto"/>
              <w:right w:val="single" w:sz="4" w:space="0" w:color="auto"/>
            </w:tcBorders>
            <w:vAlign w:val="center"/>
          </w:tcPr>
          <w:p w14:paraId="6BA15F30" w14:textId="77777777" w:rsidR="003E24BF" w:rsidRDefault="00000000">
            <w:pPr>
              <w:widowControl/>
              <w:spacing w:line="360" w:lineRule="auto"/>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5</w:t>
            </w:r>
          </w:p>
        </w:tc>
        <w:tc>
          <w:tcPr>
            <w:tcW w:w="1047" w:type="pct"/>
            <w:tcBorders>
              <w:top w:val="single" w:sz="4" w:space="0" w:color="auto"/>
              <w:left w:val="nil"/>
              <w:right w:val="single" w:sz="4" w:space="0" w:color="auto"/>
            </w:tcBorders>
            <w:vAlign w:val="center"/>
          </w:tcPr>
          <w:p w14:paraId="28CDA50E" w14:textId="77777777" w:rsidR="003E24BF" w:rsidRDefault="00000000">
            <w:pPr>
              <w:widowControl/>
              <w:snapToGrid w:val="0"/>
              <w:spacing w:line="360" w:lineRule="auto"/>
              <w:jc w:val="left"/>
              <w:rPr>
                <w:rFonts w:ascii="Times New Roman" w:eastAsia="宋体" w:hAnsi="Times New Roman" w:cs="Times New Roman"/>
                <w:kern w:val="0"/>
                <w:sz w:val="20"/>
                <w:szCs w:val="21"/>
              </w:rPr>
            </w:pPr>
            <w:r>
              <w:rPr>
                <w:rFonts w:ascii="Times New Roman" w:eastAsia="宋体" w:hAnsi="Times New Roman" w:cs="Times New Roman"/>
                <w:szCs w:val="21"/>
              </w:rPr>
              <w:t>五、</w:t>
            </w:r>
            <w:r>
              <w:rPr>
                <w:rFonts w:ascii="Times New Roman" w:eastAsia="宋体" w:hAnsi="Times New Roman" w:cs="Times New Roman"/>
                <w:szCs w:val="21"/>
              </w:rPr>
              <w:t>S7-1200</w:t>
            </w:r>
            <w:r>
              <w:rPr>
                <w:rFonts w:ascii="Times New Roman" w:eastAsia="宋体" w:hAnsi="Times New Roman" w:cs="Times New Roman"/>
                <w:szCs w:val="21"/>
              </w:rPr>
              <w:t>的指令系统与程序结构</w:t>
            </w:r>
          </w:p>
        </w:tc>
        <w:tc>
          <w:tcPr>
            <w:tcW w:w="407" w:type="pct"/>
            <w:tcBorders>
              <w:top w:val="single" w:sz="4" w:space="0" w:color="auto"/>
              <w:left w:val="nil"/>
              <w:right w:val="single" w:sz="4" w:space="0" w:color="auto"/>
            </w:tcBorders>
            <w:vAlign w:val="center"/>
          </w:tcPr>
          <w:p w14:paraId="7441E439" w14:textId="77777777" w:rsidR="003E24BF" w:rsidRDefault="00000000">
            <w:pPr>
              <w:snapToGrid w:val="0"/>
              <w:spacing w:line="360" w:lineRule="auto"/>
              <w:jc w:val="left"/>
              <w:rPr>
                <w:rFonts w:ascii="Times New Roman" w:eastAsia="宋体" w:hAnsi="Times New Roman" w:cs="Times New Roman"/>
                <w:kern w:val="0"/>
                <w:sz w:val="20"/>
                <w:szCs w:val="21"/>
              </w:rPr>
            </w:pPr>
            <w:r>
              <w:rPr>
                <w:rFonts w:ascii="Times New Roman" w:eastAsia="宋体" w:hAnsi="Times New Roman" w:cs="Times New Roman"/>
              </w:rPr>
              <w:t>8</w:t>
            </w:r>
          </w:p>
        </w:tc>
        <w:tc>
          <w:tcPr>
            <w:tcW w:w="1618" w:type="pct"/>
            <w:tcBorders>
              <w:top w:val="single" w:sz="4" w:space="0" w:color="auto"/>
              <w:left w:val="nil"/>
              <w:right w:val="single" w:sz="4" w:space="0" w:color="auto"/>
            </w:tcBorders>
            <w:noWrap/>
            <w:vAlign w:val="center"/>
          </w:tcPr>
          <w:p w14:paraId="1EDD4C41" w14:textId="77777777" w:rsidR="003E24BF" w:rsidRDefault="00000000">
            <w:pPr>
              <w:spacing w:line="360" w:lineRule="auto"/>
              <w:rPr>
                <w:rFonts w:ascii="Times New Roman" w:eastAsia="宋体" w:hAnsi="Times New Roman" w:cs="Times New Roman"/>
                <w:szCs w:val="21"/>
              </w:rPr>
            </w:pPr>
            <w:r>
              <w:rPr>
                <w:rFonts w:ascii="宋体" w:eastAsia="宋体" w:hAnsi="宋体" w:cs="宋体" w:hint="eastAsia"/>
                <w:kern w:val="0"/>
              </w:rPr>
              <w:t>①</w:t>
            </w:r>
            <w:r>
              <w:rPr>
                <w:rFonts w:ascii="Times New Roman" w:eastAsia="宋体" w:hAnsi="Times New Roman" w:cs="Times New Roman"/>
                <w:szCs w:val="21"/>
              </w:rPr>
              <w:t>掌握</w:t>
            </w:r>
            <w:r>
              <w:rPr>
                <w:rFonts w:ascii="Times New Roman" w:eastAsia="宋体" w:hAnsi="Times New Roman" w:cs="Times New Roman"/>
                <w:szCs w:val="21"/>
              </w:rPr>
              <w:t>PLC</w:t>
            </w:r>
            <w:r>
              <w:rPr>
                <w:rFonts w:ascii="Times New Roman" w:eastAsia="宋体" w:hAnsi="Times New Roman" w:cs="Times New Roman"/>
                <w:szCs w:val="21"/>
              </w:rPr>
              <w:t>的基本逻辑控制指令，定时、计数指令及其它常用应用指令系统；</w:t>
            </w:r>
          </w:p>
          <w:p w14:paraId="2AC322AC" w14:textId="77777777" w:rsidR="003E24BF" w:rsidRDefault="00000000">
            <w:pPr>
              <w:spacing w:line="360" w:lineRule="auto"/>
              <w:rPr>
                <w:rFonts w:ascii="Times New Roman" w:eastAsia="宋体" w:hAnsi="Times New Roman" w:cs="Times New Roman"/>
                <w:szCs w:val="21"/>
              </w:rPr>
            </w:pPr>
            <w:r>
              <w:rPr>
                <w:rFonts w:ascii="宋体" w:eastAsia="宋体" w:hAnsi="宋体" w:cs="宋体" w:hint="eastAsia"/>
                <w:kern w:val="0"/>
              </w:rPr>
              <w:t>②</w:t>
            </w:r>
            <w:r>
              <w:rPr>
                <w:rFonts w:ascii="Times New Roman" w:eastAsia="宋体" w:hAnsi="Times New Roman" w:cs="Times New Roman"/>
                <w:szCs w:val="21"/>
              </w:rPr>
              <w:t>掌握较简单的</w:t>
            </w:r>
            <w:r>
              <w:rPr>
                <w:rFonts w:ascii="Times New Roman" w:eastAsia="宋体" w:hAnsi="Times New Roman" w:cs="Times New Roman"/>
                <w:szCs w:val="21"/>
              </w:rPr>
              <w:t>PLC</w:t>
            </w:r>
            <w:r>
              <w:rPr>
                <w:rFonts w:ascii="Times New Roman" w:eastAsia="宋体" w:hAnsi="Times New Roman" w:cs="Times New Roman"/>
                <w:szCs w:val="21"/>
              </w:rPr>
              <w:t>控制系统的设计方法；</w:t>
            </w:r>
          </w:p>
          <w:p w14:paraId="1B15D7C9" w14:textId="77777777" w:rsidR="003E24BF" w:rsidRDefault="00000000">
            <w:pPr>
              <w:spacing w:line="360" w:lineRule="auto"/>
              <w:rPr>
                <w:rFonts w:ascii="Times New Roman" w:eastAsia="宋体" w:hAnsi="Times New Roman" w:cs="Times New Roman"/>
                <w:kern w:val="0"/>
              </w:rPr>
            </w:pPr>
            <w:r>
              <w:rPr>
                <w:rFonts w:ascii="宋体" w:eastAsia="宋体" w:hAnsi="宋体" w:cs="宋体" w:hint="eastAsia"/>
                <w:kern w:val="0"/>
              </w:rPr>
              <w:t>③</w:t>
            </w:r>
            <w:r>
              <w:rPr>
                <w:rFonts w:ascii="Times New Roman" w:eastAsia="宋体" w:hAnsi="Times New Roman" w:cs="Times New Roman"/>
                <w:szCs w:val="21"/>
              </w:rPr>
              <w:t>掌握</w:t>
            </w:r>
            <w:r>
              <w:rPr>
                <w:rFonts w:ascii="Times New Roman" w:eastAsia="宋体" w:hAnsi="Times New Roman" w:cs="Times New Roman"/>
                <w:szCs w:val="21"/>
              </w:rPr>
              <w:t>PLC</w:t>
            </w:r>
            <w:r>
              <w:rPr>
                <w:rFonts w:ascii="Times New Roman" w:eastAsia="宋体" w:hAnsi="Times New Roman" w:cs="Times New Roman"/>
                <w:szCs w:val="21"/>
              </w:rPr>
              <w:t>用户程序的组织架构。</w:t>
            </w:r>
          </w:p>
        </w:tc>
        <w:tc>
          <w:tcPr>
            <w:tcW w:w="729" w:type="pct"/>
            <w:tcBorders>
              <w:top w:val="single" w:sz="4" w:space="0" w:color="auto"/>
              <w:left w:val="nil"/>
              <w:right w:val="single" w:sz="4" w:space="0" w:color="auto"/>
            </w:tcBorders>
          </w:tcPr>
          <w:p w14:paraId="3003EF72"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讲授</w:t>
            </w:r>
          </w:p>
          <w:p w14:paraId="2205AF73"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课堂讨论</w:t>
            </w:r>
          </w:p>
          <w:p w14:paraId="4F2889BF"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课堂练习</w:t>
            </w:r>
          </w:p>
          <w:p w14:paraId="61393C5A"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kern w:val="0"/>
                <w:szCs w:val="21"/>
              </w:rPr>
              <w:t>习题详解</w:t>
            </w:r>
          </w:p>
        </w:tc>
        <w:tc>
          <w:tcPr>
            <w:tcW w:w="729" w:type="pct"/>
            <w:tcBorders>
              <w:top w:val="single" w:sz="4" w:space="0" w:color="auto"/>
              <w:left w:val="nil"/>
              <w:right w:val="single" w:sz="4" w:space="0" w:color="auto"/>
            </w:tcBorders>
          </w:tcPr>
          <w:p w14:paraId="6BCD2BF9" w14:textId="77777777" w:rsidR="003E24BF" w:rsidRDefault="00000000">
            <w:pPr>
              <w:spacing w:line="360" w:lineRule="auto"/>
              <w:rPr>
                <w:rFonts w:ascii="Times New Roman" w:eastAsia="宋体" w:hAnsi="Times New Roman" w:cs="Times New Roman"/>
                <w:kern w:val="0"/>
                <w:sz w:val="20"/>
                <w:szCs w:val="21"/>
              </w:rPr>
            </w:pPr>
            <w:r>
              <w:rPr>
                <w:rFonts w:ascii="Times New Roman" w:eastAsia="宋体" w:hAnsi="Times New Roman" w:cs="Times New Roman"/>
                <w:kern w:val="0"/>
                <w:sz w:val="20"/>
                <w:szCs w:val="21"/>
              </w:rPr>
              <w:t>课程目标</w:t>
            </w:r>
            <w:r>
              <w:rPr>
                <w:rFonts w:ascii="Times New Roman" w:eastAsia="宋体" w:hAnsi="Times New Roman" w:cs="Times New Roman"/>
                <w:kern w:val="0"/>
                <w:sz w:val="18"/>
                <w:szCs w:val="18"/>
              </w:rPr>
              <w:t>1</w:t>
            </w:r>
            <w:r>
              <w:rPr>
                <w:rFonts w:ascii="Times New Roman" w:eastAsia="宋体" w:hAnsi="Times New Roman" w:cs="Times New Roman"/>
                <w:kern w:val="0"/>
                <w:sz w:val="20"/>
                <w:szCs w:val="21"/>
              </w:rPr>
              <w:t>课程目标</w:t>
            </w:r>
            <w:r>
              <w:rPr>
                <w:rFonts w:ascii="Times New Roman" w:eastAsia="宋体" w:hAnsi="Times New Roman" w:cs="Times New Roman"/>
                <w:kern w:val="0"/>
                <w:sz w:val="20"/>
                <w:szCs w:val="21"/>
              </w:rPr>
              <w:t>2</w:t>
            </w:r>
          </w:p>
          <w:p w14:paraId="391CE32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kern w:val="0"/>
                <w:sz w:val="20"/>
                <w:szCs w:val="21"/>
              </w:rPr>
              <w:t>课程目标</w:t>
            </w:r>
            <w:r>
              <w:rPr>
                <w:rFonts w:ascii="Times New Roman" w:eastAsia="宋体" w:hAnsi="Times New Roman" w:cs="Times New Roman"/>
                <w:kern w:val="0"/>
                <w:sz w:val="18"/>
                <w:szCs w:val="18"/>
              </w:rPr>
              <w:t>3</w:t>
            </w:r>
          </w:p>
        </w:tc>
      </w:tr>
      <w:tr w:rsidR="003E24BF" w14:paraId="0895335E" w14:textId="77777777">
        <w:trPr>
          <w:trHeight w:val="273"/>
        </w:trPr>
        <w:tc>
          <w:tcPr>
            <w:tcW w:w="470" w:type="pct"/>
            <w:tcBorders>
              <w:top w:val="single" w:sz="4" w:space="0" w:color="auto"/>
              <w:left w:val="single" w:sz="4" w:space="0" w:color="auto"/>
              <w:bottom w:val="single" w:sz="4" w:space="0" w:color="auto"/>
              <w:right w:val="single" w:sz="4" w:space="0" w:color="auto"/>
            </w:tcBorders>
            <w:vAlign w:val="center"/>
          </w:tcPr>
          <w:p w14:paraId="36A469D3" w14:textId="77777777" w:rsidR="003E24BF" w:rsidRDefault="00000000">
            <w:pPr>
              <w:widowControl/>
              <w:spacing w:line="360" w:lineRule="auto"/>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6</w:t>
            </w:r>
          </w:p>
        </w:tc>
        <w:tc>
          <w:tcPr>
            <w:tcW w:w="1047" w:type="pct"/>
            <w:tcBorders>
              <w:top w:val="single" w:sz="4" w:space="0" w:color="auto"/>
              <w:left w:val="nil"/>
              <w:bottom w:val="single" w:sz="4" w:space="0" w:color="auto"/>
              <w:right w:val="single" w:sz="4" w:space="0" w:color="auto"/>
            </w:tcBorders>
            <w:vAlign w:val="center"/>
          </w:tcPr>
          <w:p w14:paraId="5C7CA00A" w14:textId="77777777" w:rsidR="003E24BF" w:rsidRDefault="00000000">
            <w:pPr>
              <w:widowControl/>
              <w:snapToGrid w:val="0"/>
              <w:spacing w:line="360" w:lineRule="auto"/>
              <w:jc w:val="left"/>
              <w:rPr>
                <w:rFonts w:ascii="Times New Roman" w:eastAsia="宋体" w:hAnsi="Times New Roman" w:cs="Times New Roman"/>
                <w:kern w:val="0"/>
                <w:sz w:val="20"/>
                <w:szCs w:val="21"/>
              </w:rPr>
            </w:pPr>
            <w:r>
              <w:rPr>
                <w:rFonts w:ascii="Times New Roman" w:eastAsia="宋体" w:hAnsi="Times New Roman" w:cs="Times New Roman"/>
                <w:szCs w:val="21"/>
              </w:rPr>
              <w:t>六、数字量控制系统梯形图程序设计方法</w:t>
            </w:r>
          </w:p>
        </w:tc>
        <w:tc>
          <w:tcPr>
            <w:tcW w:w="407" w:type="pct"/>
            <w:tcBorders>
              <w:top w:val="single" w:sz="4" w:space="0" w:color="auto"/>
              <w:left w:val="nil"/>
              <w:bottom w:val="single" w:sz="4" w:space="0" w:color="auto"/>
              <w:right w:val="single" w:sz="4" w:space="0" w:color="auto"/>
            </w:tcBorders>
            <w:vAlign w:val="center"/>
          </w:tcPr>
          <w:p w14:paraId="3414780D" w14:textId="77777777" w:rsidR="003E24BF" w:rsidRDefault="00000000">
            <w:pPr>
              <w:snapToGrid w:val="0"/>
              <w:spacing w:line="360" w:lineRule="auto"/>
              <w:jc w:val="left"/>
              <w:rPr>
                <w:rFonts w:ascii="Times New Roman" w:eastAsia="宋体" w:hAnsi="Times New Roman" w:cs="Times New Roman"/>
                <w:kern w:val="0"/>
                <w:sz w:val="20"/>
                <w:szCs w:val="21"/>
              </w:rPr>
            </w:pPr>
            <w:r>
              <w:rPr>
                <w:rFonts w:ascii="Times New Roman" w:eastAsia="宋体" w:hAnsi="Times New Roman" w:cs="Times New Roman"/>
              </w:rPr>
              <w:t>2</w:t>
            </w:r>
          </w:p>
        </w:tc>
        <w:tc>
          <w:tcPr>
            <w:tcW w:w="1618" w:type="pct"/>
            <w:tcBorders>
              <w:top w:val="single" w:sz="4" w:space="0" w:color="auto"/>
              <w:left w:val="nil"/>
              <w:bottom w:val="single" w:sz="4" w:space="0" w:color="auto"/>
              <w:right w:val="single" w:sz="4" w:space="0" w:color="auto"/>
            </w:tcBorders>
            <w:vAlign w:val="center"/>
          </w:tcPr>
          <w:p w14:paraId="104E4B17" w14:textId="77777777" w:rsidR="003E24BF" w:rsidRDefault="00000000">
            <w:pPr>
              <w:spacing w:line="360" w:lineRule="auto"/>
              <w:rPr>
                <w:rFonts w:ascii="Times New Roman" w:eastAsia="宋体" w:hAnsi="Times New Roman" w:cs="Times New Roman"/>
                <w:szCs w:val="21"/>
              </w:rPr>
            </w:pPr>
            <w:r>
              <w:rPr>
                <w:rFonts w:ascii="宋体" w:eastAsia="宋体" w:hAnsi="宋体" w:cs="宋体" w:hint="eastAsia"/>
                <w:kern w:val="0"/>
              </w:rPr>
              <w:t>①</w:t>
            </w:r>
            <w:r>
              <w:rPr>
                <w:rFonts w:ascii="Times New Roman" w:eastAsia="宋体" w:hAnsi="Times New Roman" w:cs="Times New Roman"/>
                <w:szCs w:val="21"/>
              </w:rPr>
              <w:t>熟练掌握顺控法程序设计思路；</w:t>
            </w:r>
          </w:p>
          <w:p w14:paraId="26A365F5" w14:textId="77777777" w:rsidR="003E24BF" w:rsidRDefault="00000000">
            <w:pPr>
              <w:spacing w:line="360" w:lineRule="auto"/>
              <w:rPr>
                <w:rFonts w:ascii="Times New Roman" w:eastAsia="宋体" w:hAnsi="Times New Roman" w:cs="Times New Roman"/>
              </w:rPr>
            </w:pPr>
            <w:r>
              <w:rPr>
                <w:rFonts w:ascii="宋体" w:eastAsia="宋体" w:hAnsi="宋体" w:cs="宋体" w:hint="eastAsia"/>
                <w:kern w:val="0"/>
              </w:rPr>
              <w:t>②</w:t>
            </w:r>
            <w:r>
              <w:rPr>
                <w:rFonts w:ascii="Times New Roman" w:eastAsia="宋体" w:hAnsi="Times New Roman" w:cs="Times New Roman"/>
                <w:szCs w:val="21"/>
              </w:rPr>
              <w:t>熟练将顺控图转换成</w:t>
            </w:r>
            <w:r>
              <w:rPr>
                <w:rFonts w:ascii="Times New Roman" w:eastAsia="宋体" w:hAnsi="Times New Roman" w:cs="Times New Roman"/>
                <w:szCs w:val="21"/>
              </w:rPr>
              <w:t>T</w:t>
            </w:r>
            <w:r>
              <w:rPr>
                <w:rFonts w:ascii="Times New Roman" w:eastAsia="宋体" w:hAnsi="Times New Roman" w:cs="Times New Roman"/>
                <w:szCs w:val="21"/>
              </w:rPr>
              <w:t>型图，能根据工程需求设计控制程序。</w:t>
            </w:r>
          </w:p>
        </w:tc>
        <w:tc>
          <w:tcPr>
            <w:tcW w:w="729" w:type="pct"/>
            <w:tcBorders>
              <w:top w:val="single" w:sz="4" w:space="0" w:color="auto"/>
              <w:left w:val="nil"/>
              <w:bottom w:val="single" w:sz="4" w:space="0" w:color="auto"/>
              <w:right w:val="single" w:sz="4" w:space="0" w:color="auto"/>
            </w:tcBorders>
          </w:tcPr>
          <w:p w14:paraId="658B2F1C"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讲授</w:t>
            </w:r>
          </w:p>
          <w:p w14:paraId="279B2D79"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课堂讨论</w:t>
            </w:r>
          </w:p>
          <w:p w14:paraId="072C4EC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kern w:val="0"/>
                <w:szCs w:val="21"/>
              </w:rPr>
              <w:t>课堂练习</w:t>
            </w:r>
          </w:p>
        </w:tc>
        <w:tc>
          <w:tcPr>
            <w:tcW w:w="729" w:type="pct"/>
            <w:tcBorders>
              <w:top w:val="single" w:sz="4" w:space="0" w:color="auto"/>
              <w:left w:val="nil"/>
              <w:bottom w:val="single" w:sz="4" w:space="0" w:color="auto"/>
              <w:right w:val="single" w:sz="4" w:space="0" w:color="auto"/>
            </w:tcBorders>
          </w:tcPr>
          <w:p w14:paraId="49D7F221" w14:textId="77777777" w:rsidR="003E24BF" w:rsidRDefault="00000000">
            <w:pPr>
              <w:spacing w:line="360" w:lineRule="auto"/>
              <w:rPr>
                <w:rFonts w:ascii="Times New Roman" w:eastAsia="宋体" w:hAnsi="Times New Roman" w:cs="Times New Roman"/>
                <w:kern w:val="0"/>
                <w:sz w:val="20"/>
                <w:szCs w:val="21"/>
              </w:rPr>
            </w:pPr>
            <w:r>
              <w:rPr>
                <w:rFonts w:ascii="Times New Roman" w:eastAsia="宋体" w:hAnsi="Times New Roman" w:cs="Times New Roman"/>
                <w:kern w:val="0"/>
                <w:sz w:val="20"/>
                <w:szCs w:val="21"/>
              </w:rPr>
              <w:t>课程目标</w:t>
            </w:r>
            <w:r>
              <w:rPr>
                <w:rFonts w:ascii="Times New Roman" w:eastAsia="宋体" w:hAnsi="Times New Roman" w:cs="Times New Roman"/>
                <w:kern w:val="0"/>
                <w:sz w:val="18"/>
                <w:szCs w:val="18"/>
              </w:rPr>
              <w:t>1</w:t>
            </w:r>
            <w:r>
              <w:rPr>
                <w:rFonts w:ascii="Times New Roman" w:eastAsia="宋体" w:hAnsi="Times New Roman" w:cs="Times New Roman"/>
                <w:kern w:val="0"/>
                <w:sz w:val="20"/>
                <w:szCs w:val="21"/>
              </w:rPr>
              <w:t>课程目标</w:t>
            </w:r>
            <w:r>
              <w:rPr>
                <w:rFonts w:ascii="Times New Roman" w:eastAsia="宋体" w:hAnsi="Times New Roman" w:cs="Times New Roman"/>
                <w:kern w:val="0"/>
                <w:sz w:val="20"/>
                <w:szCs w:val="21"/>
              </w:rPr>
              <w:t>2</w:t>
            </w:r>
          </w:p>
          <w:p w14:paraId="7C70A5CA"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kern w:val="0"/>
                <w:sz w:val="20"/>
                <w:szCs w:val="21"/>
              </w:rPr>
              <w:t>课程目标</w:t>
            </w:r>
            <w:r>
              <w:rPr>
                <w:rFonts w:ascii="Times New Roman" w:eastAsia="宋体" w:hAnsi="Times New Roman" w:cs="Times New Roman"/>
                <w:kern w:val="0"/>
                <w:sz w:val="18"/>
                <w:szCs w:val="18"/>
              </w:rPr>
              <w:t>3</w:t>
            </w:r>
          </w:p>
        </w:tc>
      </w:tr>
      <w:tr w:rsidR="003E24BF" w14:paraId="005D86FE" w14:textId="77777777">
        <w:trPr>
          <w:trHeight w:val="273"/>
        </w:trPr>
        <w:tc>
          <w:tcPr>
            <w:tcW w:w="470" w:type="pct"/>
            <w:tcBorders>
              <w:top w:val="single" w:sz="4" w:space="0" w:color="auto"/>
              <w:left w:val="single" w:sz="4" w:space="0" w:color="auto"/>
              <w:bottom w:val="single" w:sz="4" w:space="0" w:color="auto"/>
              <w:right w:val="single" w:sz="4" w:space="0" w:color="auto"/>
            </w:tcBorders>
            <w:vAlign w:val="center"/>
          </w:tcPr>
          <w:p w14:paraId="5EE04FB9" w14:textId="77777777" w:rsidR="003E24BF" w:rsidRDefault="00000000">
            <w:pPr>
              <w:widowControl/>
              <w:spacing w:line="360" w:lineRule="auto"/>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7</w:t>
            </w:r>
          </w:p>
        </w:tc>
        <w:tc>
          <w:tcPr>
            <w:tcW w:w="1047" w:type="pct"/>
            <w:tcBorders>
              <w:top w:val="single" w:sz="4" w:space="0" w:color="auto"/>
              <w:left w:val="nil"/>
              <w:bottom w:val="single" w:sz="4" w:space="0" w:color="auto"/>
              <w:right w:val="single" w:sz="4" w:space="0" w:color="auto"/>
            </w:tcBorders>
            <w:vAlign w:val="center"/>
          </w:tcPr>
          <w:p w14:paraId="5E5F5D59" w14:textId="77777777" w:rsidR="003E24BF" w:rsidRDefault="00000000">
            <w:pPr>
              <w:widowControl/>
              <w:snapToGrid w:val="0"/>
              <w:spacing w:line="360" w:lineRule="auto"/>
              <w:jc w:val="left"/>
              <w:rPr>
                <w:rFonts w:ascii="Times New Roman" w:eastAsia="宋体" w:hAnsi="Times New Roman" w:cs="Times New Roman"/>
                <w:szCs w:val="21"/>
              </w:rPr>
            </w:pPr>
            <w:r>
              <w:rPr>
                <w:rFonts w:ascii="Times New Roman" w:eastAsia="宋体" w:hAnsi="Times New Roman" w:cs="Times New Roman"/>
                <w:szCs w:val="21"/>
              </w:rPr>
              <w:t>七、工业网络通信</w:t>
            </w:r>
          </w:p>
        </w:tc>
        <w:tc>
          <w:tcPr>
            <w:tcW w:w="407" w:type="pct"/>
            <w:tcBorders>
              <w:top w:val="single" w:sz="4" w:space="0" w:color="auto"/>
              <w:left w:val="nil"/>
              <w:bottom w:val="single" w:sz="4" w:space="0" w:color="auto"/>
              <w:right w:val="single" w:sz="4" w:space="0" w:color="auto"/>
            </w:tcBorders>
            <w:vAlign w:val="center"/>
          </w:tcPr>
          <w:p w14:paraId="0B8D03D0" w14:textId="77777777" w:rsidR="003E24BF" w:rsidRDefault="00000000">
            <w:pPr>
              <w:snapToGrid w:val="0"/>
              <w:spacing w:line="360" w:lineRule="auto"/>
              <w:jc w:val="left"/>
              <w:rPr>
                <w:rFonts w:ascii="Times New Roman" w:eastAsia="宋体" w:hAnsi="Times New Roman" w:cs="Times New Roman"/>
              </w:rPr>
            </w:pPr>
            <w:r>
              <w:rPr>
                <w:rFonts w:ascii="Times New Roman" w:eastAsia="宋体" w:hAnsi="Times New Roman" w:cs="Times New Roman"/>
              </w:rPr>
              <w:t>4</w:t>
            </w:r>
          </w:p>
        </w:tc>
        <w:tc>
          <w:tcPr>
            <w:tcW w:w="1618" w:type="pct"/>
            <w:tcBorders>
              <w:top w:val="single" w:sz="4" w:space="0" w:color="auto"/>
              <w:left w:val="nil"/>
              <w:bottom w:val="single" w:sz="4" w:space="0" w:color="auto"/>
              <w:right w:val="single" w:sz="4" w:space="0" w:color="auto"/>
            </w:tcBorders>
            <w:vAlign w:val="center"/>
          </w:tcPr>
          <w:p w14:paraId="3BD80C4B" w14:textId="77777777" w:rsidR="003E24BF" w:rsidRDefault="00000000">
            <w:pPr>
              <w:spacing w:line="360" w:lineRule="auto"/>
              <w:rPr>
                <w:rFonts w:ascii="Times New Roman" w:eastAsia="宋体" w:hAnsi="Times New Roman" w:cs="Times New Roman"/>
                <w:kern w:val="0"/>
              </w:rPr>
            </w:pPr>
            <w:r>
              <w:rPr>
                <w:rFonts w:ascii="宋体" w:eastAsia="宋体" w:hAnsi="宋体" w:cs="宋体" w:hint="eastAsia"/>
                <w:kern w:val="0"/>
              </w:rPr>
              <w:t>①</w:t>
            </w:r>
            <w:r>
              <w:rPr>
                <w:rFonts w:ascii="Times New Roman" w:eastAsia="宋体" w:hAnsi="Times New Roman" w:cs="Times New Roman"/>
                <w:kern w:val="0"/>
              </w:rPr>
              <w:t>了解网络通信原理，掌握常用工业网络</w:t>
            </w:r>
            <w:r>
              <w:rPr>
                <w:rFonts w:ascii="Times New Roman" w:eastAsia="宋体" w:hAnsi="Times New Roman" w:cs="Times New Roman"/>
                <w:kern w:val="0"/>
              </w:rPr>
              <w:t>(RS485,RS232,RS422</w:t>
            </w:r>
            <w:r>
              <w:rPr>
                <w:rFonts w:ascii="Times New Roman" w:eastAsia="宋体" w:hAnsi="Times New Roman" w:cs="Times New Roman"/>
                <w:kern w:val="0"/>
              </w:rPr>
              <w:t>等</w:t>
            </w:r>
            <w:r>
              <w:rPr>
                <w:rFonts w:ascii="Times New Roman" w:eastAsia="宋体" w:hAnsi="Times New Roman" w:cs="Times New Roman"/>
                <w:kern w:val="0"/>
              </w:rPr>
              <w:t>)</w:t>
            </w:r>
            <w:r>
              <w:rPr>
                <w:rFonts w:ascii="Times New Roman" w:eastAsia="宋体" w:hAnsi="Times New Roman" w:cs="Times New Roman"/>
                <w:kern w:val="0"/>
              </w:rPr>
              <w:t>，</w:t>
            </w:r>
            <w:r>
              <w:rPr>
                <w:rFonts w:ascii="宋体" w:eastAsia="宋体" w:hAnsi="宋体" w:cs="宋体" w:hint="eastAsia"/>
                <w:kern w:val="0"/>
              </w:rPr>
              <w:t>②</w:t>
            </w:r>
            <w:r>
              <w:rPr>
                <w:rFonts w:ascii="Times New Roman" w:eastAsia="宋体" w:hAnsi="Times New Roman" w:cs="Times New Roman"/>
                <w:kern w:val="0"/>
              </w:rPr>
              <w:t>熟悉如</w:t>
            </w:r>
            <w:r>
              <w:rPr>
                <w:rFonts w:ascii="Times New Roman" w:eastAsia="宋体" w:hAnsi="Times New Roman" w:cs="Times New Roman"/>
                <w:kern w:val="0"/>
              </w:rPr>
              <w:t>Modbus</w:t>
            </w:r>
            <w:r>
              <w:rPr>
                <w:rFonts w:ascii="Times New Roman" w:eastAsia="宋体" w:hAnsi="Times New Roman" w:cs="Times New Roman"/>
                <w:kern w:val="0"/>
              </w:rPr>
              <w:t>、</w:t>
            </w:r>
            <w:r>
              <w:rPr>
                <w:rFonts w:ascii="Times New Roman" w:eastAsia="宋体" w:hAnsi="Times New Roman" w:cs="Times New Roman"/>
                <w:kern w:val="0"/>
              </w:rPr>
              <w:t>Profibus</w:t>
            </w:r>
            <w:r>
              <w:rPr>
                <w:rFonts w:ascii="Times New Roman" w:eastAsia="宋体" w:hAnsi="Times New Roman" w:cs="Times New Roman"/>
                <w:kern w:val="0"/>
              </w:rPr>
              <w:t>、</w:t>
            </w:r>
            <w:r>
              <w:rPr>
                <w:rFonts w:ascii="Times New Roman" w:eastAsia="宋体" w:hAnsi="Times New Roman" w:cs="Times New Roman"/>
                <w:kern w:val="0"/>
              </w:rPr>
              <w:t>Profinet</w:t>
            </w:r>
            <w:r>
              <w:rPr>
                <w:rFonts w:ascii="Times New Roman" w:eastAsia="宋体" w:hAnsi="Times New Roman" w:cs="Times New Roman"/>
                <w:kern w:val="0"/>
              </w:rPr>
              <w:t>等通信协议的运行机理。</w:t>
            </w:r>
          </w:p>
        </w:tc>
        <w:tc>
          <w:tcPr>
            <w:tcW w:w="729" w:type="pct"/>
            <w:tcBorders>
              <w:top w:val="single" w:sz="4" w:space="0" w:color="auto"/>
              <w:left w:val="nil"/>
              <w:bottom w:val="single" w:sz="4" w:space="0" w:color="auto"/>
              <w:right w:val="single" w:sz="4" w:space="0" w:color="auto"/>
            </w:tcBorders>
          </w:tcPr>
          <w:p w14:paraId="6A5C68E5"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讲授</w:t>
            </w:r>
          </w:p>
          <w:p w14:paraId="7630F640"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工程案例分析</w:t>
            </w:r>
          </w:p>
          <w:p w14:paraId="4F63E604" w14:textId="77777777" w:rsidR="003E24BF" w:rsidRDefault="00000000">
            <w:pPr>
              <w:spacing w:line="360" w:lineRule="auto"/>
              <w:rPr>
                <w:rFonts w:ascii="Times New Roman" w:eastAsia="宋体" w:hAnsi="Times New Roman" w:cs="Times New Roman"/>
                <w:kern w:val="0"/>
              </w:rPr>
            </w:pPr>
            <w:r>
              <w:rPr>
                <w:rFonts w:ascii="Times New Roman" w:eastAsia="宋体" w:hAnsi="Times New Roman" w:cs="Times New Roman"/>
                <w:kern w:val="0"/>
                <w:szCs w:val="21"/>
              </w:rPr>
              <w:t>课堂讨论</w:t>
            </w:r>
          </w:p>
        </w:tc>
        <w:tc>
          <w:tcPr>
            <w:tcW w:w="729" w:type="pct"/>
            <w:tcBorders>
              <w:top w:val="single" w:sz="4" w:space="0" w:color="auto"/>
              <w:left w:val="nil"/>
              <w:bottom w:val="single" w:sz="4" w:space="0" w:color="auto"/>
              <w:right w:val="single" w:sz="4" w:space="0" w:color="auto"/>
            </w:tcBorders>
          </w:tcPr>
          <w:p w14:paraId="467C0F87" w14:textId="77777777" w:rsidR="003E24BF" w:rsidRDefault="00000000">
            <w:pPr>
              <w:spacing w:line="360" w:lineRule="auto"/>
              <w:rPr>
                <w:rFonts w:ascii="Times New Roman" w:eastAsia="宋体" w:hAnsi="Times New Roman" w:cs="Times New Roman"/>
                <w:kern w:val="0"/>
                <w:sz w:val="20"/>
                <w:szCs w:val="21"/>
              </w:rPr>
            </w:pPr>
            <w:r>
              <w:rPr>
                <w:rFonts w:ascii="Times New Roman" w:eastAsia="宋体" w:hAnsi="Times New Roman" w:cs="Times New Roman"/>
                <w:kern w:val="0"/>
                <w:sz w:val="20"/>
                <w:szCs w:val="21"/>
              </w:rPr>
              <w:t>课程目标</w:t>
            </w:r>
            <w:r>
              <w:rPr>
                <w:rFonts w:ascii="Times New Roman" w:eastAsia="宋体" w:hAnsi="Times New Roman" w:cs="Times New Roman"/>
                <w:kern w:val="0"/>
                <w:sz w:val="18"/>
                <w:szCs w:val="18"/>
              </w:rPr>
              <w:t>1</w:t>
            </w:r>
            <w:r>
              <w:rPr>
                <w:rFonts w:ascii="Times New Roman" w:eastAsia="宋体" w:hAnsi="Times New Roman" w:cs="Times New Roman"/>
                <w:kern w:val="0"/>
                <w:sz w:val="20"/>
                <w:szCs w:val="21"/>
              </w:rPr>
              <w:t>课程目标</w:t>
            </w:r>
            <w:r>
              <w:rPr>
                <w:rFonts w:ascii="Times New Roman" w:eastAsia="宋体" w:hAnsi="Times New Roman" w:cs="Times New Roman"/>
                <w:kern w:val="0"/>
                <w:sz w:val="20"/>
                <w:szCs w:val="21"/>
              </w:rPr>
              <w:t>2</w:t>
            </w:r>
          </w:p>
          <w:p w14:paraId="206C9359" w14:textId="77777777" w:rsidR="003E24BF" w:rsidRDefault="003E24BF">
            <w:pPr>
              <w:spacing w:line="360" w:lineRule="auto"/>
              <w:rPr>
                <w:rFonts w:ascii="Times New Roman" w:eastAsia="宋体" w:hAnsi="Times New Roman" w:cs="Times New Roman"/>
                <w:kern w:val="0"/>
              </w:rPr>
            </w:pPr>
          </w:p>
        </w:tc>
      </w:tr>
      <w:tr w:rsidR="003E24BF" w14:paraId="39A661E3" w14:textId="77777777">
        <w:trPr>
          <w:trHeight w:val="273"/>
        </w:trPr>
        <w:tc>
          <w:tcPr>
            <w:tcW w:w="470" w:type="pct"/>
            <w:tcBorders>
              <w:top w:val="single" w:sz="4" w:space="0" w:color="auto"/>
              <w:left w:val="single" w:sz="4" w:space="0" w:color="auto"/>
              <w:bottom w:val="single" w:sz="4" w:space="0" w:color="auto"/>
              <w:right w:val="single" w:sz="4" w:space="0" w:color="auto"/>
            </w:tcBorders>
            <w:vAlign w:val="center"/>
          </w:tcPr>
          <w:p w14:paraId="1F106098" w14:textId="77777777" w:rsidR="003E24BF" w:rsidRDefault="00000000">
            <w:pPr>
              <w:widowControl/>
              <w:spacing w:line="360" w:lineRule="auto"/>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8</w:t>
            </w:r>
          </w:p>
        </w:tc>
        <w:tc>
          <w:tcPr>
            <w:tcW w:w="1047" w:type="pct"/>
            <w:tcBorders>
              <w:top w:val="single" w:sz="4" w:space="0" w:color="auto"/>
              <w:left w:val="nil"/>
              <w:bottom w:val="single" w:sz="4" w:space="0" w:color="auto"/>
              <w:right w:val="single" w:sz="4" w:space="0" w:color="auto"/>
            </w:tcBorders>
            <w:vAlign w:val="center"/>
          </w:tcPr>
          <w:p w14:paraId="5256620A" w14:textId="77777777" w:rsidR="003E24BF" w:rsidRDefault="00000000">
            <w:pPr>
              <w:widowControl/>
              <w:snapToGrid w:val="0"/>
              <w:spacing w:line="360" w:lineRule="auto"/>
              <w:jc w:val="left"/>
              <w:rPr>
                <w:rFonts w:ascii="Times New Roman" w:eastAsia="宋体" w:hAnsi="Times New Roman" w:cs="Times New Roman"/>
                <w:szCs w:val="21"/>
              </w:rPr>
            </w:pPr>
            <w:r>
              <w:rPr>
                <w:rFonts w:ascii="Times New Roman" w:eastAsia="宋体" w:hAnsi="Times New Roman" w:cs="Times New Roman"/>
                <w:szCs w:val="21"/>
              </w:rPr>
              <w:t>八、</w:t>
            </w:r>
            <w:r>
              <w:rPr>
                <w:rFonts w:ascii="Times New Roman" w:eastAsia="宋体" w:hAnsi="Times New Roman" w:cs="Times New Roman"/>
                <w:szCs w:val="21"/>
              </w:rPr>
              <w:t>HMI</w:t>
            </w:r>
            <w:r>
              <w:rPr>
                <w:rFonts w:ascii="Times New Roman" w:eastAsia="宋体" w:hAnsi="Times New Roman" w:cs="Times New Roman"/>
                <w:szCs w:val="21"/>
              </w:rPr>
              <w:t>组态与应用</w:t>
            </w:r>
          </w:p>
        </w:tc>
        <w:tc>
          <w:tcPr>
            <w:tcW w:w="407" w:type="pct"/>
            <w:tcBorders>
              <w:top w:val="single" w:sz="4" w:space="0" w:color="auto"/>
              <w:left w:val="nil"/>
              <w:bottom w:val="single" w:sz="4" w:space="0" w:color="auto"/>
              <w:right w:val="single" w:sz="4" w:space="0" w:color="auto"/>
            </w:tcBorders>
            <w:vAlign w:val="center"/>
          </w:tcPr>
          <w:p w14:paraId="56FBF20C" w14:textId="77777777" w:rsidR="003E24BF" w:rsidRDefault="00000000">
            <w:pPr>
              <w:snapToGrid w:val="0"/>
              <w:spacing w:line="360" w:lineRule="auto"/>
              <w:jc w:val="left"/>
              <w:rPr>
                <w:rFonts w:ascii="Times New Roman" w:eastAsia="宋体" w:hAnsi="Times New Roman" w:cs="Times New Roman"/>
              </w:rPr>
            </w:pPr>
            <w:r>
              <w:rPr>
                <w:rFonts w:ascii="Times New Roman" w:eastAsia="宋体" w:hAnsi="Times New Roman" w:cs="Times New Roman"/>
              </w:rPr>
              <w:t>2</w:t>
            </w:r>
          </w:p>
        </w:tc>
        <w:tc>
          <w:tcPr>
            <w:tcW w:w="1618" w:type="pct"/>
            <w:tcBorders>
              <w:top w:val="single" w:sz="4" w:space="0" w:color="auto"/>
              <w:left w:val="nil"/>
              <w:bottom w:val="single" w:sz="4" w:space="0" w:color="auto"/>
              <w:right w:val="single" w:sz="4" w:space="0" w:color="auto"/>
            </w:tcBorders>
            <w:vAlign w:val="center"/>
          </w:tcPr>
          <w:p w14:paraId="1A819D17" w14:textId="77777777" w:rsidR="003E24BF" w:rsidRDefault="00000000">
            <w:pPr>
              <w:spacing w:line="360" w:lineRule="auto"/>
              <w:rPr>
                <w:rFonts w:ascii="Times New Roman" w:eastAsia="宋体" w:hAnsi="Times New Roman" w:cs="Times New Roman"/>
                <w:kern w:val="0"/>
              </w:rPr>
            </w:pPr>
            <w:r>
              <w:rPr>
                <w:rFonts w:ascii="Times New Roman" w:eastAsia="宋体" w:hAnsi="Times New Roman" w:cs="Times New Roman"/>
                <w:kern w:val="0"/>
              </w:rPr>
              <w:t>了解</w:t>
            </w:r>
            <w:r>
              <w:rPr>
                <w:rFonts w:ascii="Times New Roman" w:eastAsia="宋体" w:hAnsi="Times New Roman" w:cs="Times New Roman"/>
                <w:kern w:val="0"/>
              </w:rPr>
              <w:t>HMI</w:t>
            </w:r>
            <w:r>
              <w:rPr>
                <w:rFonts w:ascii="Times New Roman" w:eastAsia="宋体" w:hAnsi="Times New Roman" w:cs="Times New Roman"/>
                <w:kern w:val="0"/>
              </w:rPr>
              <w:t>组态的基本步骤，能进行简单的组态设计</w:t>
            </w:r>
          </w:p>
        </w:tc>
        <w:tc>
          <w:tcPr>
            <w:tcW w:w="729" w:type="pct"/>
            <w:tcBorders>
              <w:top w:val="single" w:sz="4" w:space="0" w:color="auto"/>
              <w:left w:val="nil"/>
              <w:bottom w:val="single" w:sz="4" w:space="0" w:color="auto"/>
              <w:right w:val="single" w:sz="4" w:space="0" w:color="auto"/>
            </w:tcBorders>
          </w:tcPr>
          <w:p w14:paraId="79742FF4"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讲授</w:t>
            </w:r>
          </w:p>
          <w:p w14:paraId="7960911C"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工程案例分析</w:t>
            </w:r>
          </w:p>
          <w:p w14:paraId="08ABC78D" w14:textId="77777777" w:rsidR="003E24BF" w:rsidRDefault="00000000">
            <w:pPr>
              <w:spacing w:line="360" w:lineRule="auto"/>
              <w:rPr>
                <w:rFonts w:ascii="Times New Roman" w:eastAsia="宋体" w:hAnsi="Times New Roman" w:cs="Times New Roman"/>
                <w:kern w:val="0"/>
              </w:rPr>
            </w:pPr>
            <w:r>
              <w:rPr>
                <w:rFonts w:ascii="Times New Roman" w:eastAsia="宋体" w:hAnsi="Times New Roman" w:cs="Times New Roman"/>
                <w:kern w:val="0"/>
                <w:szCs w:val="21"/>
              </w:rPr>
              <w:t>课堂讨论</w:t>
            </w:r>
          </w:p>
        </w:tc>
        <w:tc>
          <w:tcPr>
            <w:tcW w:w="729" w:type="pct"/>
            <w:tcBorders>
              <w:top w:val="single" w:sz="4" w:space="0" w:color="auto"/>
              <w:left w:val="nil"/>
              <w:bottom w:val="single" w:sz="4" w:space="0" w:color="auto"/>
              <w:right w:val="single" w:sz="4" w:space="0" w:color="auto"/>
            </w:tcBorders>
          </w:tcPr>
          <w:p w14:paraId="411320BF" w14:textId="77777777" w:rsidR="003E24BF" w:rsidRDefault="00000000">
            <w:pPr>
              <w:spacing w:line="360" w:lineRule="auto"/>
              <w:rPr>
                <w:rFonts w:ascii="Times New Roman" w:eastAsia="宋体" w:hAnsi="Times New Roman" w:cs="Times New Roman"/>
                <w:kern w:val="0"/>
                <w:sz w:val="18"/>
                <w:szCs w:val="18"/>
              </w:rPr>
            </w:pPr>
            <w:r>
              <w:rPr>
                <w:rFonts w:ascii="Times New Roman" w:eastAsia="宋体" w:hAnsi="Times New Roman" w:cs="Times New Roman"/>
                <w:kern w:val="0"/>
                <w:sz w:val="20"/>
                <w:szCs w:val="21"/>
              </w:rPr>
              <w:t>课程目标</w:t>
            </w:r>
            <w:r>
              <w:rPr>
                <w:rFonts w:ascii="Times New Roman" w:eastAsia="宋体" w:hAnsi="Times New Roman" w:cs="Times New Roman"/>
                <w:kern w:val="0"/>
                <w:sz w:val="18"/>
                <w:szCs w:val="18"/>
              </w:rPr>
              <w:t>2</w:t>
            </w:r>
          </w:p>
          <w:p w14:paraId="15DC25E4" w14:textId="77777777" w:rsidR="003E24BF" w:rsidRDefault="00000000">
            <w:pPr>
              <w:spacing w:line="360" w:lineRule="auto"/>
              <w:rPr>
                <w:rFonts w:ascii="Times New Roman" w:eastAsia="宋体" w:hAnsi="Times New Roman" w:cs="Times New Roman"/>
                <w:kern w:val="0"/>
                <w:sz w:val="20"/>
                <w:szCs w:val="21"/>
              </w:rPr>
            </w:pPr>
            <w:r>
              <w:rPr>
                <w:rFonts w:ascii="Times New Roman" w:eastAsia="宋体" w:hAnsi="Times New Roman" w:cs="Times New Roman"/>
                <w:kern w:val="0"/>
                <w:sz w:val="20"/>
                <w:szCs w:val="21"/>
              </w:rPr>
              <w:t>课程目标</w:t>
            </w:r>
            <w:r>
              <w:rPr>
                <w:rFonts w:ascii="Times New Roman" w:eastAsia="宋体" w:hAnsi="Times New Roman" w:cs="Times New Roman"/>
                <w:kern w:val="0"/>
                <w:sz w:val="18"/>
                <w:szCs w:val="18"/>
              </w:rPr>
              <w:t>3</w:t>
            </w:r>
          </w:p>
        </w:tc>
      </w:tr>
      <w:tr w:rsidR="003E24BF" w14:paraId="312F155A" w14:textId="77777777">
        <w:trPr>
          <w:trHeight w:val="273"/>
        </w:trPr>
        <w:tc>
          <w:tcPr>
            <w:tcW w:w="470" w:type="pct"/>
            <w:tcBorders>
              <w:top w:val="single" w:sz="4" w:space="0" w:color="auto"/>
              <w:left w:val="single" w:sz="4" w:space="0" w:color="auto"/>
              <w:bottom w:val="single" w:sz="4" w:space="0" w:color="auto"/>
              <w:right w:val="single" w:sz="4" w:space="0" w:color="auto"/>
            </w:tcBorders>
            <w:vAlign w:val="center"/>
          </w:tcPr>
          <w:p w14:paraId="3F0614EF" w14:textId="77777777" w:rsidR="003E24BF" w:rsidRDefault="00000000">
            <w:pPr>
              <w:widowControl/>
              <w:spacing w:line="360" w:lineRule="auto"/>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8</w:t>
            </w:r>
          </w:p>
        </w:tc>
        <w:tc>
          <w:tcPr>
            <w:tcW w:w="1047" w:type="pct"/>
            <w:tcBorders>
              <w:top w:val="single" w:sz="4" w:space="0" w:color="auto"/>
              <w:left w:val="nil"/>
              <w:bottom w:val="single" w:sz="4" w:space="0" w:color="auto"/>
              <w:right w:val="single" w:sz="4" w:space="0" w:color="auto"/>
            </w:tcBorders>
            <w:vAlign w:val="center"/>
          </w:tcPr>
          <w:p w14:paraId="675DFC00" w14:textId="77777777" w:rsidR="003E24BF" w:rsidRDefault="00000000">
            <w:pPr>
              <w:widowControl/>
              <w:snapToGrid w:val="0"/>
              <w:spacing w:line="360" w:lineRule="auto"/>
              <w:jc w:val="left"/>
              <w:rPr>
                <w:rFonts w:ascii="Times New Roman" w:eastAsia="宋体" w:hAnsi="Times New Roman" w:cs="Times New Roman"/>
                <w:szCs w:val="21"/>
              </w:rPr>
            </w:pPr>
            <w:r>
              <w:rPr>
                <w:rFonts w:ascii="Times New Roman" w:eastAsia="宋体" w:hAnsi="Times New Roman" w:cs="Times New Roman"/>
                <w:szCs w:val="21"/>
              </w:rPr>
              <w:t>八、</w:t>
            </w:r>
            <w:r>
              <w:rPr>
                <w:rFonts w:ascii="Times New Roman" w:eastAsia="宋体" w:hAnsi="Times New Roman" w:cs="Times New Roman"/>
                <w:szCs w:val="21"/>
              </w:rPr>
              <w:t>S7-1200</w:t>
            </w:r>
            <w:r>
              <w:rPr>
                <w:rFonts w:ascii="Times New Roman" w:eastAsia="宋体" w:hAnsi="Times New Roman" w:cs="Times New Roman"/>
                <w:szCs w:val="21"/>
              </w:rPr>
              <w:t>在模拟量闭环控制中的应用</w:t>
            </w:r>
          </w:p>
        </w:tc>
        <w:tc>
          <w:tcPr>
            <w:tcW w:w="407" w:type="pct"/>
            <w:tcBorders>
              <w:top w:val="single" w:sz="4" w:space="0" w:color="auto"/>
              <w:left w:val="nil"/>
              <w:bottom w:val="single" w:sz="4" w:space="0" w:color="auto"/>
              <w:right w:val="single" w:sz="4" w:space="0" w:color="auto"/>
            </w:tcBorders>
            <w:vAlign w:val="center"/>
          </w:tcPr>
          <w:p w14:paraId="1B996A6A" w14:textId="77777777" w:rsidR="003E24BF" w:rsidRDefault="00000000">
            <w:pPr>
              <w:snapToGrid w:val="0"/>
              <w:spacing w:line="360" w:lineRule="auto"/>
              <w:jc w:val="left"/>
              <w:rPr>
                <w:rFonts w:ascii="Times New Roman" w:eastAsia="宋体" w:hAnsi="Times New Roman" w:cs="Times New Roman"/>
              </w:rPr>
            </w:pPr>
            <w:r>
              <w:rPr>
                <w:rFonts w:ascii="Times New Roman" w:eastAsia="宋体" w:hAnsi="Times New Roman" w:cs="Times New Roman"/>
              </w:rPr>
              <w:t>2</w:t>
            </w:r>
          </w:p>
        </w:tc>
        <w:tc>
          <w:tcPr>
            <w:tcW w:w="1618" w:type="pct"/>
            <w:tcBorders>
              <w:top w:val="single" w:sz="4" w:space="0" w:color="auto"/>
              <w:left w:val="nil"/>
              <w:bottom w:val="single" w:sz="4" w:space="0" w:color="auto"/>
              <w:right w:val="single" w:sz="4" w:space="0" w:color="auto"/>
            </w:tcBorders>
            <w:vAlign w:val="center"/>
          </w:tcPr>
          <w:p w14:paraId="679412E3" w14:textId="77777777" w:rsidR="003E24BF" w:rsidRDefault="00000000">
            <w:pPr>
              <w:spacing w:line="360" w:lineRule="auto"/>
              <w:rPr>
                <w:rFonts w:ascii="Times New Roman" w:eastAsia="宋体" w:hAnsi="Times New Roman" w:cs="Times New Roman"/>
                <w:kern w:val="0"/>
              </w:rPr>
            </w:pPr>
            <w:r>
              <w:rPr>
                <w:rFonts w:ascii="Times New Roman" w:eastAsia="宋体" w:hAnsi="Times New Roman" w:cs="Times New Roman"/>
                <w:kern w:val="0"/>
              </w:rPr>
              <w:t>掌握</w:t>
            </w:r>
            <w:r>
              <w:rPr>
                <w:rFonts w:ascii="Times New Roman" w:eastAsia="宋体" w:hAnsi="Times New Roman" w:cs="Times New Roman"/>
                <w:kern w:val="0"/>
              </w:rPr>
              <w:t>PID</w:t>
            </w:r>
            <w:r>
              <w:rPr>
                <w:rFonts w:ascii="Times New Roman" w:eastAsia="宋体" w:hAnsi="Times New Roman" w:cs="Times New Roman"/>
                <w:kern w:val="0"/>
              </w:rPr>
              <w:t>模块的使用，能设计闭环系统。</w:t>
            </w:r>
          </w:p>
        </w:tc>
        <w:tc>
          <w:tcPr>
            <w:tcW w:w="729" w:type="pct"/>
            <w:tcBorders>
              <w:top w:val="single" w:sz="4" w:space="0" w:color="auto"/>
              <w:left w:val="nil"/>
              <w:bottom w:val="single" w:sz="4" w:space="0" w:color="auto"/>
              <w:right w:val="single" w:sz="4" w:space="0" w:color="auto"/>
            </w:tcBorders>
          </w:tcPr>
          <w:p w14:paraId="36A57904"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讲授</w:t>
            </w:r>
          </w:p>
          <w:p w14:paraId="05204D2C"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工程案例分析</w:t>
            </w:r>
          </w:p>
          <w:p w14:paraId="433D45BC" w14:textId="77777777" w:rsidR="003E24BF" w:rsidRDefault="00000000">
            <w:pPr>
              <w:spacing w:line="360" w:lineRule="auto"/>
              <w:rPr>
                <w:rFonts w:ascii="Times New Roman" w:eastAsia="宋体" w:hAnsi="Times New Roman" w:cs="Times New Roman"/>
                <w:kern w:val="0"/>
              </w:rPr>
            </w:pPr>
            <w:r>
              <w:rPr>
                <w:rFonts w:ascii="Times New Roman" w:eastAsia="宋体" w:hAnsi="Times New Roman" w:cs="Times New Roman"/>
                <w:kern w:val="0"/>
                <w:szCs w:val="21"/>
              </w:rPr>
              <w:t>课堂讨论</w:t>
            </w:r>
          </w:p>
        </w:tc>
        <w:tc>
          <w:tcPr>
            <w:tcW w:w="729" w:type="pct"/>
            <w:tcBorders>
              <w:top w:val="single" w:sz="4" w:space="0" w:color="auto"/>
              <w:left w:val="nil"/>
              <w:bottom w:val="single" w:sz="4" w:space="0" w:color="auto"/>
              <w:right w:val="single" w:sz="4" w:space="0" w:color="auto"/>
            </w:tcBorders>
          </w:tcPr>
          <w:p w14:paraId="20A91258" w14:textId="77777777" w:rsidR="003E24BF" w:rsidRDefault="00000000">
            <w:pPr>
              <w:spacing w:line="360" w:lineRule="auto"/>
              <w:rPr>
                <w:rFonts w:ascii="Times New Roman" w:eastAsia="宋体" w:hAnsi="Times New Roman" w:cs="Times New Roman"/>
                <w:kern w:val="0"/>
                <w:sz w:val="20"/>
                <w:szCs w:val="21"/>
              </w:rPr>
            </w:pPr>
            <w:r>
              <w:rPr>
                <w:rFonts w:ascii="Times New Roman" w:eastAsia="宋体" w:hAnsi="Times New Roman" w:cs="Times New Roman"/>
                <w:kern w:val="0"/>
                <w:sz w:val="20"/>
                <w:szCs w:val="21"/>
              </w:rPr>
              <w:t>课程目标</w:t>
            </w:r>
            <w:r>
              <w:rPr>
                <w:rFonts w:ascii="Times New Roman" w:eastAsia="宋体" w:hAnsi="Times New Roman" w:cs="Times New Roman"/>
                <w:kern w:val="0"/>
                <w:sz w:val="20"/>
                <w:szCs w:val="21"/>
              </w:rPr>
              <w:t>2</w:t>
            </w:r>
          </w:p>
          <w:p w14:paraId="113173AB" w14:textId="77777777" w:rsidR="003E24BF" w:rsidRDefault="00000000">
            <w:pPr>
              <w:spacing w:line="360" w:lineRule="auto"/>
              <w:rPr>
                <w:rFonts w:ascii="Times New Roman" w:eastAsia="宋体" w:hAnsi="Times New Roman" w:cs="Times New Roman"/>
                <w:kern w:val="0"/>
              </w:rPr>
            </w:pPr>
            <w:r>
              <w:rPr>
                <w:rFonts w:ascii="Times New Roman" w:eastAsia="宋体" w:hAnsi="Times New Roman" w:cs="Times New Roman"/>
                <w:kern w:val="0"/>
                <w:sz w:val="20"/>
                <w:szCs w:val="21"/>
              </w:rPr>
              <w:t>课程目标</w:t>
            </w:r>
            <w:r>
              <w:rPr>
                <w:rFonts w:ascii="Times New Roman" w:eastAsia="宋体" w:hAnsi="Times New Roman" w:cs="Times New Roman"/>
                <w:kern w:val="0"/>
                <w:sz w:val="18"/>
                <w:szCs w:val="18"/>
              </w:rPr>
              <w:t>3</w:t>
            </w:r>
          </w:p>
        </w:tc>
      </w:tr>
      <w:tr w:rsidR="003E24BF" w14:paraId="7C11C515" w14:textId="77777777">
        <w:trPr>
          <w:trHeight w:val="273"/>
        </w:trPr>
        <w:tc>
          <w:tcPr>
            <w:tcW w:w="470" w:type="pct"/>
            <w:tcBorders>
              <w:top w:val="single" w:sz="4" w:space="0" w:color="auto"/>
              <w:left w:val="single" w:sz="4" w:space="0" w:color="auto"/>
              <w:bottom w:val="single" w:sz="4" w:space="0" w:color="auto"/>
              <w:right w:val="single" w:sz="4" w:space="0" w:color="auto"/>
            </w:tcBorders>
            <w:vAlign w:val="center"/>
          </w:tcPr>
          <w:p w14:paraId="7652FA4E" w14:textId="77777777" w:rsidR="003E24BF" w:rsidRDefault="00000000">
            <w:pPr>
              <w:widowControl/>
              <w:spacing w:line="360" w:lineRule="auto"/>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9</w:t>
            </w:r>
          </w:p>
        </w:tc>
        <w:tc>
          <w:tcPr>
            <w:tcW w:w="1047" w:type="pct"/>
            <w:tcBorders>
              <w:top w:val="single" w:sz="4" w:space="0" w:color="auto"/>
              <w:left w:val="nil"/>
              <w:bottom w:val="single" w:sz="4" w:space="0" w:color="auto"/>
              <w:right w:val="single" w:sz="4" w:space="0" w:color="auto"/>
            </w:tcBorders>
            <w:vAlign w:val="center"/>
          </w:tcPr>
          <w:p w14:paraId="68596FA7" w14:textId="77777777" w:rsidR="003E24BF" w:rsidRDefault="00000000">
            <w:pPr>
              <w:widowControl/>
              <w:snapToGrid w:val="0"/>
              <w:spacing w:line="360" w:lineRule="auto"/>
              <w:jc w:val="left"/>
              <w:rPr>
                <w:rFonts w:ascii="Times New Roman" w:eastAsia="宋体" w:hAnsi="Times New Roman" w:cs="Times New Roman"/>
                <w:szCs w:val="21"/>
              </w:rPr>
            </w:pPr>
            <w:r>
              <w:rPr>
                <w:rFonts w:ascii="Times New Roman" w:eastAsia="宋体" w:hAnsi="Times New Roman" w:cs="Times New Roman"/>
                <w:szCs w:val="21"/>
              </w:rPr>
              <w:t>S7-1200</w:t>
            </w:r>
            <w:r>
              <w:rPr>
                <w:rFonts w:ascii="Times New Roman" w:eastAsia="宋体" w:hAnsi="Times New Roman" w:cs="Times New Roman"/>
                <w:szCs w:val="21"/>
              </w:rPr>
              <w:t>多语言混合编程</w:t>
            </w:r>
          </w:p>
        </w:tc>
        <w:tc>
          <w:tcPr>
            <w:tcW w:w="407" w:type="pct"/>
            <w:tcBorders>
              <w:top w:val="single" w:sz="4" w:space="0" w:color="auto"/>
              <w:left w:val="nil"/>
              <w:bottom w:val="single" w:sz="4" w:space="0" w:color="auto"/>
              <w:right w:val="single" w:sz="4" w:space="0" w:color="auto"/>
            </w:tcBorders>
            <w:vAlign w:val="center"/>
          </w:tcPr>
          <w:p w14:paraId="4A1D5A78" w14:textId="77777777" w:rsidR="003E24BF" w:rsidRDefault="00000000">
            <w:pPr>
              <w:snapToGrid w:val="0"/>
              <w:spacing w:line="360" w:lineRule="auto"/>
              <w:jc w:val="left"/>
              <w:rPr>
                <w:rFonts w:ascii="Times New Roman" w:eastAsia="宋体" w:hAnsi="Times New Roman" w:cs="Times New Roman"/>
              </w:rPr>
            </w:pPr>
            <w:r>
              <w:rPr>
                <w:rFonts w:ascii="Times New Roman" w:eastAsia="宋体" w:hAnsi="Times New Roman" w:cs="Times New Roman"/>
              </w:rPr>
              <w:t>2</w:t>
            </w:r>
          </w:p>
        </w:tc>
        <w:tc>
          <w:tcPr>
            <w:tcW w:w="1618" w:type="pct"/>
            <w:tcBorders>
              <w:top w:val="single" w:sz="4" w:space="0" w:color="auto"/>
              <w:left w:val="nil"/>
              <w:bottom w:val="single" w:sz="4" w:space="0" w:color="auto"/>
              <w:right w:val="single" w:sz="4" w:space="0" w:color="auto"/>
            </w:tcBorders>
            <w:vAlign w:val="center"/>
          </w:tcPr>
          <w:p w14:paraId="632490A6" w14:textId="77777777" w:rsidR="003E24BF" w:rsidRDefault="00000000">
            <w:pPr>
              <w:spacing w:line="360" w:lineRule="auto"/>
              <w:rPr>
                <w:rFonts w:ascii="Times New Roman" w:eastAsia="宋体" w:hAnsi="Times New Roman" w:cs="Times New Roman"/>
                <w:kern w:val="0"/>
              </w:rPr>
            </w:pPr>
            <w:r>
              <w:rPr>
                <w:rFonts w:ascii="Times New Roman" w:eastAsia="宋体" w:hAnsi="Times New Roman" w:cs="Times New Roman"/>
                <w:kern w:val="0"/>
              </w:rPr>
              <w:t>熟悉</w:t>
            </w:r>
            <w:r>
              <w:rPr>
                <w:rFonts w:ascii="Times New Roman" w:eastAsia="宋体" w:hAnsi="Times New Roman" w:cs="Times New Roman"/>
                <w:kern w:val="0"/>
              </w:rPr>
              <w:t>PLC</w:t>
            </w:r>
            <w:r>
              <w:rPr>
                <w:rFonts w:ascii="Times New Roman" w:eastAsia="宋体" w:hAnsi="Times New Roman" w:cs="Times New Roman"/>
                <w:kern w:val="0"/>
              </w:rPr>
              <w:t>的</w:t>
            </w:r>
            <w:r>
              <w:rPr>
                <w:rFonts w:ascii="Times New Roman" w:eastAsia="宋体" w:hAnsi="Times New Roman" w:cs="Times New Roman"/>
                <w:kern w:val="0"/>
              </w:rPr>
              <w:t>FBD</w:t>
            </w:r>
            <w:r>
              <w:rPr>
                <w:rFonts w:ascii="Times New Roman" w:eastAsia="宋体" w:hAnsi="Times New Roman" w:cs="Times New Roman"/>
                <w:kern w:val="0"/>
              </w:rPr>
              <w:t>语言、</w:t>
            </w:r>
            <w:r>
              <w:rPr>
                <w:rFonts w:ascii="Times New Roman" w:eastAsia="宋体" w:hAnsi="Times New Roman" w:cs="Times New Roman"/>
                <w:kern w:val="0"/>
              </w:rPr>
              <w:t>ST</w:t>
            </w:r>
            <w:r>
              <w:rPr>
                <w:rFonts w:ascii="Times New Roman" w:eastAsia="宋体" w:hAnsi="Times New Roman" w:cs="Times New Roman"/>
                <w:kern w:val="0"/>
              </w:rPr>
              <w:t>语言、</w:t>
            </w:r>
            <w:r>
              <w:rPr>
                <w:rFonts w:ascii="Times New Roman" w:eastAsia="宋体" w:hAnsi="Times New Roman" w:cs="Times New Roman"/>
                <w:kern w:val="0"/>
              </w:rPr>
              <w:t>SFC</w:t>
            </w:r>
            <w:r>
              <w:rPr>
                <w:rFonts w:ascii="Times New Roman" w:eastAsia="宋体" w:hAnsi="Times New Roman" w:cs="Times New Roman"/>
                <w:kern w:val="0"/>
              </w:rPr>
              <w:t>语言</w:t>
            </w:r>
          </w:p>
        </w:tc>
        <w:tc>
          <w:tcPr>
            <w:tcW w:w="729" w:type="pct"/>
            <w:tcBorders>
              <w:top w:val="single" w:sz="4" w:space="0" w:color="auto"/>
              <w:left w:val="nil"/>
              <w:bottom w:val="single" w:sz="4" w:space="0" w:color="auto"/>
              <w:right w:val="single" w:sz="4" w:space="0" w:color="auto"/>
            </w:tcBorders>
          </w:tcPr>
          <w:p w14:paraId="0CCE0F18"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讲授</w:t>
            </w:r>
          </w:p>
          <w:p w14:paraId="5825B694"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工程案例展示</w:t>
            </w:r>
          </w:p>
          <w:p w14:paraId="39DA21B6"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课堂练习</w:t>
            </w:r>
          </w:p>
        </w:tc>
        <w:tc>
          <w:tcPr>
            <w:tcW w:w="729" w:type="pct"/>
            <w:tcBorders>
              <w:top w:val="single" w:sz="4" w:space="0" w:color="auto"/>
              <w:left w:val="nil"/>
              <w:bottom w:val="single" w:sz="4" w:space="0" w:color="auto"/>
              <w:right w:val="single" w:sz="4" w:space="0" w:color="auto"/>
            </w:tcBorders>
          </w:tcPr>
          <w:p w14:paraId="004C03B6" w14:textId="77777777" w:rsidR="003E24BF" w:rsidRDefault="00000000">
            <w:pPr>
              <w:spacing w:line="360" w:lineRule="auto"/>
              <w:rPr>
                <w:rFonts w:ascii="Times New Roman" w:eastAsia="宋体" w:hAnsi="Times New Roman" w:cs="Times New Roman"/>
                <w:kern w:val="0"/>
                <w:sz w:val="20"/>
                <w:szCs w:val="21"/>
              </w:rPr>
            </w:pPr>
            <w:r>
              <w:rPr>
                <w:rFonts w:ascii="Times New Roman" w:eastAsia="宋体" w:hAnsi="Times New Roman" w:cs="Times New Roman"/>
                <w:kern w:val="0"/>
                <w:sz w:val="20"/>
                <w:szCs w:val="21"/>
              </w:rPr>
              <w:t>课程目标</w:t>
            </w:r>
            <w:r>
              <w:rPr>
                <w:rFonts w:ascii="Times New Roman" w:eastAsia="宋体" w:hAnsi="Times New Roman" w:cs="Times New Roman"/>
                <w:kern w:val="0"/>
                <w:sz w:val="18"/>
                <w:szCs w:val="18"/>
              </w:rPr>
              <w:t>1</w:t>
            </w:r>
            <w:r>
              <w:rPr>
                <w:rFonts w:ascii="Times New Roman" w:eastAsia="宋体" w:hAnsi="Times New Roman" w:cs="Times New Roman"/>
                <w:kern w:val="0"/>
                <w:sz w:val="20"/>
                <w:szCs w:val="21"/>
              </w:rPr>
              <w:t>课程目标</w:t>
            </w:r>
            <w:r>
              <w:rPr>
                <w:rFonts w:ascii="Times New Roman" w:eastAsia="宋体" w:hAnsi="Times New Roman" w:cs="Times New Roman"/>
                <w:kern w:val="0"/>
                <w:sz w:val="20"/>
                <w:szCs w:val="21"/>
              </w:rPr>
              <w:t>2</w:t>
            </w:r>
          </w:p>
          <w:p w14:paraId="7F370041" w14:textId="77777777" w:rsidR="003E24BF" w:rsidRDefault="00000000">
            <w:pPr>
              <w:spacing w:line="360" w:lineRule="auto"/>
              <w:rPr>
                <w:rFonts w:ascii="Times New Roman" w:eastAsia="宋体" w:hAnsi="Times New Roman" w:cs="Times New Roman"/>
                <w:kern w:val="0"/>
                <w:sz w:val="20"/>
                <w:szCs w:val="21"/>
              </w:rPr>
            </w:pPr>
            <w:r>
              <w:rPr>
                <w:rFonts w:ascii="Times New Roman" w:eastAsia="宋体" w:hAnsi="Times New Roman" w:cs="Times New Roman"/>
                <w:kern w:val="0"/>
                <w:sz w:val="20"/>
                <w:szCs w:val="21"/>
              </w:rPr>
              <w:t>课程目标</w:t>
            </w:r>
            <w:r>
              <w:rPr>
                <w:rFonts w:ascii="Times New Roman" w:eastAsia="宋体" w:hAnsi="Times New Roman" w:cs="Times New Roman"/>
                <w:kern w:val="0"/>
                <w:sz w:val="18"/>
                <w:szCs w:val="18"/>
              </w:rPr>
              <w:t>3</w:t>
            </w:r>
          </w:p>
        </w:tc>
      </w:tr>
      <w:tr w:rsidR="003E24BF" w14:paraId="51F202A6" w14:textId="77777777">
        <w:trPr>
          <w:trHeight w:val="273"/>
        </w:trPr>
        <w:tc>
          <w:tcPr>
            <w:tcW w:w="470" w:type="pct"/>
            <w:tcBorders>
              <w:top w:val="single" w:sz="4" w:space="0" w:color="auto"/>
              <w:left w:val="single" w:sz="4" w:space="0" w:color="auto"/>
              <w:bottom w:val="single" w:sz="4" w:space="0" w:color="auto"/>
              <w:right w:val="single" w:sz="4" w:space="0" w:color="auto"/>
            </w:tcBorders>
            <w:vAlign w:val="center"/>
          </w:tcPr>
          <w:p w14:paraId="50C2AE70" w14:textId="77777777" w:rsidR="003E24BF" w:rsidRDefault="00000000">
            <w:pPr>
              <w:widowControl/>
              <w:spacing w:line="360" w:lineRule="auto"/>
              <w:jc w:val="center"/>
              <w:rPr>
                <w:rFonts w:ascii="Times New Roman" w:eastAsia="宋体" w:hAnsi="Times New Roman" w:cs="Times New Roman"/>
                <w:kern w:val="0"/>
                <w:sz w:val="20"/>
                <w:szCs w:val="21"/>
              </w:rPr>
            </w:pPr>
            <w:r>
              <w:rPr>
                <w:rFonts w:ascii="Times New Roman" w:eastAsia="宋体" w:hAnsi="Times New Roman" w:cs="Times New Roman"/>
                <w:kern w:val="0"/>
                <w:sz w:val="20"/>
                <w:szCs w:val="21"/>
              </w:rPr>
              <w:t>9</w:t>
            </w:r>
          </w:p>
        </w:tc>
        <w:tc>
          <w:tcPr>
            <w:tcW w:w="1047" w:type="pct"/>
            <w:tcBorders>
              <w:top w:val="single" w:sz="4" w:space="0" w:color="auto"/>
              <w:left w:val="nil"/>
              <w:bottom w:val="single" w:sz="4" w:space="0" w:color="auto"/>
              <w:right w:val="single" w:sz="4" w:space="0" w:color="auto"/>
            </w:tcBorders>
            <w:vAlign w:val="center"/>
          </w:tcPr>
          <w:p w14:paraId="57AAE99C" w14:textId="77777777" w:rsidR="003E24BF" w:rsidRDefault="00000000">
            <w:pPr>
              <w:widowControl/>
              <w:snapToGrid w:val="0"/>
              <w:spacing w:line="360" w:lineRule="auto"/>
              <w:jc w:val="left"/>
              <w:rPr>
                <w:rFonts w:ascii="Times New Roman" w:eastAsia="宋体" w:hAnsi="Times New Roman" w:cs="Times New Roman"/>
                <w:szCs w:val="21"/>
              </w:rPr>
            </w:pPr>
            <w:r>
              <w:rPr>
                <w:rFonts w:ascii="Times New Roman" w:eastAsia="宋体" w:hAnsi="Times New Roman" w:cs="Times New Roman"/>
                <w:szCs w:val="21"/>
              </w:rPr>
              <w:t>九、实验</w:t>
            </w:r>
          </w:p>
          <w:p w14:paraId="52D0E73A" w14:textId="77777777" w:rsidR="003E24BF" w:rsidRDefault="00000000">
            <w:pPr>
              <w:widowControl/>
              <w:snapToGrid w:val="0"/>
              <w:spacing w:line="360" w:lineRule="auto"/>
              <w:jc w:val="left"/>
              <w:rPr>
                <w:rFonts w:ascii="Times New Roman" w:eastAsia="宋体" w:hAnsi="Times New Roman" w:cs="Times New Roman"/>
                <w:szCs w:val="21"/>
              </w:rPr>
            </w:pPr>
            <w:r>
              <w:rPr>
                <w:rFonts w:ascii="Times New Roman" w:eastAsia="宋体" w:hAnsi="Times New Roman" w:cs="Times New Roman"/>
                <w:szCs w:val="21"/>
              </w:rPr>
              <w:t>实验一</w:t>
            </w:r>
            <w:r>
              <w:rPr>
                <w:rFonts w:ascii="Times New Roman" w:eastAsia="宋体" w:hAnsi="Times New Roman" w:cs="Times New Roman"/>
                <w:szCs w:val="21"/>
              </w:rPr>
              <w:t xml:space="preserve"> </w:t>
            </w:r>
            <w:r>
              <w:rPr>
                <w:rFonts w:ascii="Times New Roman" w:eastAsia="宋体" w:hAnsi="Times New Roman" w:cs="Times New Roman"/>
                <w:kern w:val="0"/>
                <w:szCs w:val="21"/>
              </w:rPr>
              <w:t>电动机点动与单向连续运转控制实验</w:t>
            </w:r>
          </w:p>
          <w:p w14:paraId="334388F1" w14:textId="77777777" w:rsidR="003E24BF" w:rsidRDefault="00000000">
            <w:pPr>
              <w:widowControl/>
              <w:snapToGrid w:val="0"/>
              <w:spacing w:line="360" w:lineRule="auto"/>
              <w:jc w:val="left"/>
              <w:rPr>
                <w:rFonts w:ascii="Times New Roman" w:eastAsia="宋体" w:hAnsi="Times New Roman" w:cs="Times New Roman"/>
                <w:kern w:val="0"/>
                <w:szCs w:val="21"/>
              </w:rPr>
            </w:pPr>
            <w:r>
              <w:rPr>
                <w:rFonts w:ascii="Times New Roman" w:eastAsia="宋体" w:hAnsi="Times New Roman" w:cs="Times New Roman"/>
                <w:szCs w:val="21"/>
              </w:rPr>
              <w:t>实验二</w:t>
            </w:r>
            <w:r>
              <w:rPr>
                <w:rFonts w:ascii="Times New Roman" w:eastAsia="宋体" w:hAnsi="Times New Roman" w:cs="Times New Roman"/>
                <w:szCs w:val="21"/>
              </w:rPr>
              <w:t xml:space="preserve"> </w:t>
            </w:r>
            <w:r>
              <w:rPr>
                <w:rFonts w:ascii="Times New Roman" w:eastAsia="宋体" w:hAnsi="Times New Roman" w:cs="Times New Roman"/>
                <w:kern w:val="0"/>
                <w:szCs w:val="21"/>
              </w:rPr>
              <w:t>TIA Portal</w:t>
            </w:r>
            <w:r>
              <w:rPr>
                <w:rFonts w:ascii="Times New Roman" w:eastAsia="宋体" w:hAnsi="Times New Roman" w:cs="Times New Roman"/>
                <w:kern w:val="0"/>
                <w:szCs w:val="21"/>
              </w:rPr>
              <w:t>软件认知与</w:t>
            </w:r>
            <w:r>
              <w:rPr>
                <w:rFonts w:ascii="Times New Roman" w:eastAsia="宋体" w:hAnsi="Times New Roman" w:cs="Times New Roman"/>
                <w:kern w:val="0"/>
                <w:szCs w:val="21"/>
              </w:rPr>
              <w:t>S7-1200</w:t>
            </w:r>
            <w:r>
              <w:rPr>
                <w:rFonts w:ascii="Times New Roman" w:eastAsia="宋体" w:hAnsi="Times New Roman" w:cs="Times New Roman"/>
                <w:kern w:val="0"/>
                <w:szCs w:val="21"/>
              </w:rPr>
              <w:t>硬件组态实验</w:t>
            </w:r>
          </w:p>
          <w:p w14:paraId="40E95C78" w14:textId="77777777" w:rsidR="003E24BF" w:rsidRDefault="00000000">
            <w:pPr>
              <w:widowControl/>
              <w:snapToGrid w:val="0"/>
              <w:spacing w:line="360" w:lineRule="auto"/>
              <w:jc w:val="left"/>
              <w:rPr>
                <w:rFonts w:ascii="Times New Roman" w:eastAsia="宋体" w:hAnsi="Times New Roman" w:cs="Times New Roman"/>
                <w:bCs/>
                <w:szCs w:val="21"/>
              </w:rPr>
            </w:pPr>
            <w:r>
              <w:rPr>
                <w:rFonts w:ascii="Times New Roman" w:eastAsia="宋体" w:hAnsi="Times New Roman" w:cs="Times New Roman"/>
                <w:kern w:val="0"/>
                <w:szCs w:val="21"/>
              </w:rPr>
              <w:t>实验三</w:t>
            </w:r>
            <w:r>
              <w:rPr>
                <w:rFonts w:ascii="Times New Roman" w:eastAsia="宋体" w:hAnsi="Times New Roman" w:cs="Times New Roman"/>
                <w:kern w:val="0"/>
                <w:szCs w:val="21"/>
              </w:rPr>
              <w:t xml:space="preserve"> </w:t>
            </w:r>
            <w:r>
              <w:rPr>
                <w:rFonts w:ascii="Times New Roman" w:eastAsia="宋体" w:hAnsi="Times New Roman" w:cs="Times New Roman"/>
                <w:bCs/>
                <w:szCs w:val="21"/>
              </w:rPr>
              <w:t>定时器、计数器应用实验</w:t>
            </w:r>
          </w:p>
          <w:p w14:paraId="538D360B" w14:textId="77777777" w:rsidR="003E24BF" w:rsidRDefault="00000000">
            <w:pPr>
              <w:widowControl/>
              <w:snapToGrid w:val="0"/>
              <w:spacing w:line="360" w:lineRule="auto"/>
              <w:jc w:val="left"/>
              <w:rPr>
                <w:rFonts w:ascii="Times New Roman" w:eastAsia="宋体" w:hAnsi="Times New Roman" w:cs="Times New Roman"/>
                <w:bCs/>
                <w:szCs w:val="21"/>
              </w:rPr>
            </w:pPr>
            <w:r>
              <w:rPr>
                <w:rFonts w:ascii="Times New Roman" w:eastAsia="宋体" w:hAnsi="Times New Roman" w:cs="Times New Roman"/>
                <w:bCs/>
                <w:szCs w:val="21"/>
              </w:rPr>
              <w:t>实验四</w:t>
            </w:r>
            <w:r>
              <w:rPr>
                <w:rFonts w:ascii="Times New Roman" w:eastAsia="宋体" w:hAnsi="Times New Roman" w:cs="Times New Roman"/>
                <w:bCs/>
                <w:szCs w:val="21"/>
              </w:rPr>
              <w:t xml:space="preserve"> </w:t>
            </w:r>
            <w:r>
              <w:rPr>
                <w:rFonts w:ascii="Times New Roman" w:eastAsia="宋体" w:hAnsi="Times New Roman" w:cs="Times New Roman"/>
                <w:bCs/>
                <w:szCs w:val="21"/>
              </w:rPr>
              <w:t>自主设计实验</w:t>
            </w:r>
          </w:p>
          <w:p w14:paraId="6B5F24A7" w14:textId="77777777" w:rsidR="003E24BF" w:rsidRDefault="00000000">
            <w:pPr>
              <w:widowControl/>
              <w:snapToGrid w:val="0"/>
              <w:spacing w:line="360" w:lineRule="auto"/>
              <w:jc w:val="left"/>
              <w:rPr>
                <w:rFonts w:ascii="Times New Roman" w:eastAsia="宋体" w:hAnsi="Times New Roman" w:cs="Times New Roman"/>
                <w:bCs/>
                <w:szCs w:val="21"/>
              </w:rPr>
            </w:pPr>
            <w:r>
              <w:rPr>
                <w:rFonts w:ascii="Times New Roman" w:eastAsia="宋体" w:hAnsi="Times New Roman" w:cs="Times New Roman"/>
                <w:bCs/>
                <w:szCs w:val="21"/>
              </w:rPr>
              <w:t>实验五</w:t>
            </w:r>
            <w:r>
              <w:rPr>
                <w:rFonts w:ascii="Times New Roman" w:eastAsia="宋体" w:hAnsi="Times New Roman" w:cs="Times New Roman"/>
                <w:bCs/>
                <w:szCs w:val="21"/>
              </w:rPr>
              <w:t xml:space="preserve"> </w:t>
            </w:r>
            <w:r>
              <w:rPr>
                <w:rFonts w:ascii="Times New Roman" w:eastAsia="宋体" w:hAnsi="Times New Roman" w:cs="Times New Roman"/>
                <w:bCs/>
                <w:szCs w:val="21"/>
              </w:rPr>
              <w:t>交通灯的顺控法设计实验</w:t>
            </w:r>
          </w:p>
          <w:p w14:paraId="3C0E00A5" w14:textId="77777777" w:rsidR="003E24BF" w:rsidRDefault="00000000">
            <w:pPr>
              <w:widowControl/>
              <w:snapToGrid w:val="0"/>
              <w:spacing w:line="360" w:lineRule="auto"/>
              <w:jc w:val="left"/>
              <w:rPr>
                <w:rFonts w:ascii="Times New Roman" w:eastAsia="宋体" w:hAnsi="Times New Roman" w:cs="Times New Roman"/>
                <w:szCs w:val="21"/>
              </w:rPr>
            </w:pPr>
            <w:r>
              <w:rPr>
                <w:rFonts w:ascii="Times New Roman" w:eastAsia="宋体" w:hAnsi="Times New Roman" w:cs="Times New Roman"/>
                <w:bCs/>
                <w:szCs w:val="21"/>
              </w:rPr>
              <w:t>实验六</w:t>
            </w:r>
            <w:r>
              <w:rPr>
                <w:rFonts w:ascii="Times New Roman" w:eastAsia="宋体" w:hAnsi="Times New Roman" w:cs="Times New Roman"/>
                <w:bCs/>
                <w:szCs w:val="21"/>
              </w:rPr>
              <w:t xml:space="preserve"> </w:t>
            </w:r>
            <w:r>
              <w:rPr>
                <w:rFonts w:ascii="Times New Roman" w:eastAsia="宋体" w:hAnsi="Times New Roman" w:cs="Times New Roman"/>
                <w:bCs/>
                <w:szCs w:val="21"/>
              </w:rPr>
              <w:t>模拟量采集与通信实验</w:t>
            </w:r>
          </w:p>
        </w:tc>
        <w:tc>
          <w:tcPr>
            <w:tcW w:w="407" w:type="pct"/>
            <w:tcBorders>
              <w:top w:val="single" w:sz="4" w:space="0" w:color="auto"/>
              <w:left w:val="nil"/>
              <w:bottom w:val="single" w:sz="4" w:space="0" w:color="auto"/>
              <w:right w:val="single" w:sz="4" w:space="0" w:color="auto"/>
            </w:tcBorders>
            <w:vAlign w:val="center"/>
          </w:tcPr>
          <w:p w14:paraId="003B9C07" w14:textId="77777777" w:rsidR="003E24BF" w:rsidRDefault="00000000">
            <w:pPr>
              <w:snapToGrid w:val="0"/>
              <w:spacing w:line="360" w:lineRule="auto"/>
              <w:jc w:val="left"/>
              <w:rPr>
                <w:rFonts w:ascii="Times New Roman" w:eastAsia="宋体" w:hAnsi="Times New Roman" w:cs="Times New Roman"/>
              </w:rPr>
            </w:pPr>
            <w:r>
              <w:rPr>
                <w:rFonts w:ascii="Times New Roman" w:eastAsia="宋体" w:hAnsi="Times New Roman" w:cs="Times New Roman"/>
              </w:rPr>
              <w:t>16</w:t>
            </w:r>
          </w:p>
        </w:tc>
        <w:tc>
          <w:tcPr>
            <w:tcW w:w="1618" w:type="pct"/>
            <w:tcBorders>
              <w:top w:val="single" w:sz="4" w:space="0" w:color="auto"/>
              <w:left w:val="nil"/>
              <w:bottom w:val="single" w:sz="4" w:space="0" w:color="auto"/>
              <w:right w:val="single" w:sz="4" w:space="0" w:color="auto"/>
            </w:tcBorders>
            <w:vAlign w:val="center"/>
          </w:tcPr>
          <w:p w14:paraId="09DD631B" w14:textId="77777777" w:rsidR="003E24BF" w:rsidRDefault="003E24BF">
            <w:pPr>
              <w:spacing w:line="360" w:lineRule="auto"/>
              <w:rPr>
                <w:rFonts w:ascii="Times New Roman" w:eastAsia="宋体" w:hAnsi="Times New Roman" w:cs="Times New Roman"/>
                <w:kern w:val="0"/>
              </w:rPr>
            </w:pPr>
          </w:p>
        </w:tc>
        <w:tc>
          <w:tcPr>
            <w:tcW w:w="729" w:type="pct"/>
            <w:tcBorders>
              <w:top w:val="single" w:sz="4" w:space="0" w:color="auto"/>
              <w:left w:val="nil"/>
              <w:bottom w:val="single" w:sz="4" w:space="0" w:color="auto"/>
              <w:right w:val="single" w:sz="4" w:space="0" w:color="auto"/>
            </w:tcBorders>
          </w:tcPr>
          <w:p w14:paraId="0D2FBCE2" w14:textId="77777777" w:rsidR="003E24BF" w:rsidRDefault="00000000">
            <w:pPr>
              <w:spacing w:line="360" w:lineRule="auto"/>
              <w:rPr>
                <w:rFonts w:ascii="Times New Roman" w:eastAsia="宋体" w:hAnsi="Times New Roman" w:cs="Times New Roman"/>
                <w:kern w:val="0"/>
              </w:rPr>
            </w:pPr>
            <w:r>
              <w:rPr>
                <w:rFonts w:ascii="Times New Roman" w:eastAsia="宋体" w:hAnsi="Times New Roman" w:cs="Times New Roman"/>
                <w:kern w:val="0"/>
                <w:szCs w:val="21"/>
              </w:rPr>
              <w:t>课堂操作练习</w:t>
            </w:r>
          </w:p>
        </w:tc>
        <w:tc>
          <w:tcPr>
            <w:tcW w:w="729" w:type="pct"/>
            <w:tcBorders>
              <w:top w:val="single" w:sz="4" w:space="0" w:color="auto"/>
              <w:left w:val="nil"/>
              <w:bottom w:val="single" w:sz="4" w:space="0" w:color="auto"/>
              <w:right w:val="single" w:sz="4" w:space="0" w:color="auto"/>
            </w:tcBorders>
          </w:tcPr>
          <w:p w14:paraId="7B6DE32F" w14:textId="77777777" w:rsidR="003E24BF" w:rsidRDefault="00000000">
            <w:pPr>
              <w:spacing w:line="360" w:lineRule="auto"/>
              <w:rPr>
                <w:rFonts w:ascii="Times New Roman" w:eastAsia="宋体" w:hAnsi="Times New Roman" w:cs="Times New Roman"/>
                <w:kern w:val="0"/>
                <w:sz w:val="20"/>
                <w:szCs w:val="21"/>
              </w:rPr>
            </w:pPr>
            <w:r>
              <w:rPr>
                <w:rFonts w:ascii="Times New Roman" w:eastAsia="宋体" w:hAnsi="Times New Roman" w:cs="Times New Roman"/>
                <w:kern w:val="0"/>
                <w:sz w:val="20"/>
                <w:szCs w:val="21"/>
              </w:rPr>
              <w:t>课程目标</w:t>
            </w:r>
            <w:r>
              <w:rPr>
                <w:rFonts w:ascii="Times New Roman" w:eastAsia="宋体" w:hAnsi="Times New Roman" w:cs="Times New Roman"/>
                <w:kern w:val="0"/>
                <w:sz w:val="18"/>
                <w:szCs w:val="18"/>
              </w:rPr>
              <w:t>1</w:t>
            </w:r>
            <w:r>
              <w:rPr>
                <w:rFonts w:ascii="Times New Roman" w:eastAsia="宋体" w:hAnsi="Times New Roman" w:cs="Times New Roman"/>
                <w:kern w:val="0"/>
                <w:sz w:val="20"/>
                <w:szCs w:val="21"/>
              </w:rPr>
              <w:t>课程目标</w:t>
            </w:r>
            <w:r>
              <w:rPr>
                <w:rFonts w:ascii="Times New Roman" w:eastAsia="宋体" w:hAnsi="Times New Roman" w:cs="Times New Roman"/>
                <w:kern w:val="0"/>
                <w:sz w:val="20"/>
                <w:szCs w:val="21"/>
              </w:rPr>
              <w:t>2</w:t>
            </w:r>
          </w:p>
          <w:p w14:paraId="41B182C1" w14:textId="77777777" w:rsidR="003E24BF" w:rsidRDefault="00000000">
            <w:pPr>
              <w:spacing w:line="360" w:lineRule="auto"/>
              <w:rPr>
                <w:rFonts w:ascii="Times New Roman" w:eastAsia="宋体" w:hAnsi="Times New Roman" w:cs="Times New Roman"/>
                <w:kern w:val="0"/>
              </w:rPr>
            </w:pPr>
            <w:r>
              <w:rPr>
                <w:rFonts w:ascii="Times New Roman" w:eastAsia="宋体" w:hAnsi="Times New Roman" w:cs="Times New Roman"/>
                <w:kern w:val="0"/>
                <w:sz w:val="20"/>
                <w:szCs w:val="21"/>
              </w:rPr>
              <w:t>课程目标</w:t>
            </w:r>
            <w:r>
              <w:rPr>
                <w:rFonts w:ascii="Times New Roman" w:eastAsia="宋体" w:hAnsi="Times New Roman" w:cs="Times New Roman"/>
                <w:kern w:val="0"/>
                <w:sz w:val="18"/>
                <w:szCs w:val="18"/>
              </w:rPr>
              <w:t>3</w:t>
            </w:r>
          </w:p>
        </w:tc>
      </w:tr>
    </w:tbl>
    <w:p w14:paraId="4C5C80A8"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五、课程思政</w:t>
      </w:r>
    </w:p>
    <w:p w14:paraId="13C08B85" w14:textId="77777777" w:rsidR="003E24BF" w:rsidRDefault="00000000">
      <w:pPr>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在课堂教学中注重传授知识和技能的同时，教育学生</w:t>
      </w:r>
      <w:r>
        <w:rPr>
          <w:rFonts w:ascii="Times New Roman" w:eastAsia="宋体" w:hAnsi="Times New Roman" w:cs="Times New Roman"/>
          <w:bCs/>
          <w:sz w:val="24"/>
        </w:rPr>
        <w:t>树立一个电气工程师该有的价值观、</w:t>
      </w:r>
      <w:r>
        <w:rPr>
          <w:rFonts w:ascii="Times New Roman" w:eastAsia="宋体" w:hAnsi="Times New Roman" w:cs="Times New Roman"/>
          <w:sz w:val="24"/>
        </w:rPr>
        <w:t>实事求是的科学态度、辩证唯物主义的世界观，培养学生的家国情怀、思辨意识、团队合作等。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684"/>
        <w:gridCol w:w="6209"/>
        <w:gridCol w:w="2499"/>
      </w:tblGrid>
      <w:tr w:rsidR="003E24BF" w14:paraId="5CFAC9A7" w14:textId="77777777">
        <w:trPr>
          <w:tblHeader/>
        </w:trPr>
        <w:tc>
          <w:tcPr>
            <w:tcW w:w="0" w:type="auto"/>
            <w:shd w:val="clear" w:color="auto" w:fill="DBE5F1"/>
          </w:tcPr>
          <w:p w14:paraId="5CB522AA"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序号</w:t>
            </w:r>
          </w:p>
        </w:tc>
        <w:tc>
          <w:tcPr>
            <w:tcW w:w="0" w:type="auto"/>
            <w:shd w:val="clear" w:color="auto" w:fill="DBE5F1"/>
          </w:tcPr>
          <w:p w14:paraId="2BFFBA30"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教学环节</w:t>
            </w:r>
          </w:p>
        </w:tc>
        <w:tc>
          <w:tcPr>
            <w:tcW w:w="0" w:type="auto"/>
            <w:shd w:val="clear" w:color="auto" w:fill="DBE5F1"/>
          </w:tcPr>
          <w:p w14:paraId="0C968288"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思政要素切入点</w:t>
            </w:r>
          </w:p>
        </w:tc>
        <w:tc>
          <w:tcPr>
            <w:tcW w:w="0" w:type="auto"/>
            <w:shd w:val="clear" w:color="auto" w:fill="DBE5F1"/>
          </w:tcPr>
          <w:p w14:paraId="051A4CA3"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育人目标</w:t>
            </w:r>
          </w:p>
        </w:tc>
      </w:tr>
      <w:tr w:rsidR="003E24BF" w14:paraId="3277D7AF" w14:textId="77777777">
        <w:tc>
          <w:tcPr>
            <w:tcW w:w="0" w:type="auto"/>
            <w:vAlign w:val="center"/>
          </w:tcPr>
          <w:p w14:paraId="1C16ED9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p>
        </w:tc>
        <w:tc>
          <w:tcPr>
            <w:tcW w:w="0" w:type="auto"/>
            <w:vAlign w:val="center"/>
          </w:tcPr>
          <w:p w14:paraId="36A5EFE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绪论</w:t>
            </w:r>
          </w:p>
        </w:tc>
        <w:tc>
          <w:tcPr>
            <w:tcW w:w="0" w:type="auto"/>
            <w:vAlign w:val="center"/>
          </w:tcPr>
          <w:p w14:paraId="16F2662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通过引入智能制造生产线的视频案例，阐述《中国制造</w:t>
            </w:r>
            <w:r>
              <w:rPr>
                <w:rFonts w:ascii="Times New Roman" w:eastAsia="宋体" w:hAnsi="Times New Roman" w:cs="Times New Roman"/>
                <w:szCs w:val="21"/>
              </w:rPr>
              <w:t>2025</w:t>
            </w:r>
            <w:r>
              <w:rPr>
                <w:rFonts w:ascii="Times New Roman" w:eastAsia="宋体" w:hAnsi="Times New Roman" w:cs="Times New Roman"/>
                <w:szCs w:val="21"/>
              </w:rPr>
              <w:t>》和工业</w:t>
            </w:r>
            <w:r>
              <w:rPr>
                <w:rFonts w:ascii="Times New Roman" w:eastAsia="宋体" w:hAnsi="Times New Roman" w:cs="Times New Roman"/>
                <w:szCs w:val="21"/>
              </w:rPr>
              <w:t>4.0</w:t>
            </w:r>
            <w:r>
              <w:rPr>
                <w:rFonts w:ascii="Times New Roman" w:eastAsia="宋体" w:hAnsi="Times New Roman" w:cs="Times New Roman"/>
                <w:szCs w:val="21"/>
              </w:rPr>
              <w:t>时代的到来，引导学生认知</w:t>
            </w:r>
            <w:r>
              <w:rPr>
                <w:rFonts w:ascii="Times New Roman" w:eastAsia="宋体" w:hAnsi="Times New Roman" w:cs="Times New Roman"/>
              </w:rPr>
              <w:t>制造强国战略的重要性</w:t>
            </w:r>
            <w:r>
              <w:rPr>
                <w:rFonts w:ascii="Times New Roman" w:eastAsia="宋体" w:hAnsi="Times New Roman" w:cs="Times New Roman"/>
                <w:szCs w:val="21"/>
              </w:rPr>
              <w:t>，电气工程专业作为智能制造领域不可或缺的一门学科，范围延伸到各个领域，涉及电力电子技术，计算机技术，信息与网络控制技术，电气控制技术等诸多领域，随着我国经济的不断发展和工业</w:t>
            </w:r>
            <w:r>
              <w:rPr>
                <w:rFonts w:ascii="Times New Roman" w:eastAsia="宋体" w:hAnsi="Times New Roman" w:cs="Times New Roman"/>
                <w:szCs w:val="21"/>
              </w:rPr>
              <w:t>4.0</w:t>
            </w:r>
            <w:r>
              <w:rPr>
                <w:rFonts w:ascii="Times New Roman" w:eastAsia="宋体" w:hAnsi="Times New Roman" w:cs="Times New Roman"/>
                <w:szCs w:val="21"/>
              </w:rPr>
              <w:t>的不断推进，电气工程的专业人才需求会越来越多。</w:t>
            </w:r>
          </w:p>
        </w:tc>
        <w:tc>
          <w:tcPr>
            <w:tcW w:w="0" w:type="auto"/>
            <w:vAlign w:val="center"/>
          </w:tcPr>
          <w:p w14:paraId="6C451D09"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培养学生努力学习专业知识的意识，尽早明确自身发展目标，制定职业发展规划，引导学生要读专业的书、做专业的事。</w:t>
            </w:r>
          </w:p>
        </w:tc>
      </w:tr>
      <w:tr w:rsidR="003E24BF" w14:paraId="1502AFDE" w14:textId="77777777">
        <w:tc>
          <w:tcPr>
            <w:tcW w:w="0" w:type="auto"/>
            <w:vAlign w:val="center"/>
          </w:tcPr>
          <w:p w14:paraId="3A9A205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p>
        </w:tc>
        <w:tc>
          <w:tcPr>
            <w:tcW w:w="0" w:type="auto"/>
            <w:vAlign w:val="center"/>
          </w:tcPr>
          <w:p w14:paraId="45D7027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PLC</w:t>
            </w:r>
            <w:r>
              <w:rPr>
                <w:rFonts w:ascii="Times New Roman" w:eastAsia="宋体" w:hAnsi="Times New Roman" w:cs="Times New Roman"/>
                <w:szCs w:val="21"/>
              </w:rPr>
              <w:t>概述</w:t>
            </w:r>
          </w:p>
        </w:tc>
        <w:tc>
          <w:tcPr>
            <w:tcW w:w="0" w:type="auto"/>
            <w:vAlign w:val="center"/>
          </w:tcPr>
          <w:p w14:paraId="64877CA7" w14:textId="77777777" w:rsidR="003E24BF" w:rsidRDefault="00000000">
            <w:pPr>
              <w:spacing w:line="360" w:lineRule="auto"/>
              <w:rPr>
                <w:rFonts w:ascii="Times New Roman" w:eastAsia="宋体" w:hAnsi="Times New Roman" w:cs="Times New Roman"/>
                <w:sz w:val="16"/>
                <w:szCs w:val="16"/>
              </w:rPr>
            </w:pPr>
            <w:r>
              <w:rPr>
                <w:rFonts w:ascii="Times New Roman" w:eastAsia="宋体" w:hAnsi="Times New Roman" w:cs="Times New Roman"/>
                <w:szCs w:val="21"/>
              </w:rPr>
              <w:t>通过对</w:t>
            </w:r>
            <w:r>
              <w:rPr>
                <w:rFonts w:ascii="Times New Roman" w:eastAsia="宋体" w:hAnsi="Times New Roman" w:cs="Times New Roman"/>
                <w:szCs w:val="21"/>
              </w:rPr>
              <w:t>PLC</w:t>
            </w:r>
            <w:r>
              <w:rPr>
                <w:rFonts w:ascii="Times New Roman" w:eastAsia="宋体" w:hAnsi="Times New Roman" w:cs="Times New Roman"/>
                <w:szCs w:val="21"/>
              </w:rPr>
              <w:t>十大品牌的描述，让学生认识到国产</w:t>
            </w:r>
            <w:r>
              <w:rPr>
                <w:rFonts w:ascii="Times New Roman" w:eastAsia="宋体" w:hAnsi="Times New Roman" w:cs="Times New Roman"/>
                <w:szCs w:val="21"/>
              </w:rPr>
              <w:t>PLC</w:t>
            </w:r>
            <w:r>
              <w:rPr>
                <w:rFonts w:ascii="Times New Roman" w:eastAsia="宋体" w:hAnsi="Times New Roman" w:cs="Times New Roman"/>
                <w:szCs w:val="21"/>
              </w:rPr>
              <w:t>与欧美、日系品牌</w:t>
            </w:r>
            <w:r>
              <w:rPr>
                <w:rFonts w:ascii="Times New Roman" w:eastAsia="宋体" w:hAnsi="Times New Roman" w:cs="Times New Roman"/>
                <w:szCs w:val="21"/>
              </w:rPr>
              <w:t>PLC</w:t>
            </w:r>
            <w:r>
              <w:rPr>
                <w:rFonts w:ascii="Times New Roman" w:eastAsia="宋体" w:hAnsi="Times New Roman" w:cs="Times New Roman"/>
                <w:szCs w:val="21"/>
              </w:rPr>
              <w:t>之间的差距，为防止将来遭人卡脖子，要坚定学生做好、用好国产</w:t>
            </w:r>
            <w:r>
              <w:rPr>
                <w:rFonts w:ascii="Times New Roman" w:eastAsia="宋体" w:hAnsi="Times New Roman" w:cs="Times New Roman"/>
                <w:szCs w:val="21"/>
              </w:rPr>
              <w:t>PLC</w:t>
            </w:r>
            <w:r>
              <w:rPr>
                <w:rFonts w:ascii="Times New Roman" w:eastAsia="宋体" w:hAnsi="Times New Roman" w:cs="Times New Roman"/>
                <w:szCs w:val="21"/>
              </w:rPr>
              <w:t>的信念；通过对</w:t>
            </w:r>
            <w:r>
              <w:rPr>
                <w:rFonts w:ascii="Times New Roman" w:eastAsia="宋体" w:hAnsi="Times New Roman" w:cs="Times New Roman"/>
                <w:szCs w:val="21"/>
              </w:rPr>
              <w:t>PLC</w:t>
            </w:r>
            <w:r>
              <w:rPr>
                <w:rFonts w:ascii="Times New Roman" w:eastAsia="宋体" w:hAnsi="Times New Roman" w:cs="Times New Roman"/>
                <w:szCs w:val="21"/>
              </w:rPr>
              <w:t>应用领域与市场结构的分析，激发学生投身专业工作、做一个大国工匠的热情。</w:t>
            </w:r>
          </w:p>
        </w:tc>
        <w:tc>
          <w:tcPr>
            <w:tcW w:w="0" w:type="auto"/>
            <w:vAlign w:val="center"/>
          </w:tcPr>
          <w:p w14:paraId="3CC60D8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培养学生的创新、创业思维，促进</w:t>
            </w:r>
            <w:r>
              <w:rPr>
                <w:rFonts w:ascii="Times New Roman" w:eastAsia="宋体" w:hAnsi="Times New Roman" w:cs="Times New Roman"/>
                <w:szCs w:val="21"/>
              </w:rPr>
              <w:t>PLC</w:t>
            </w:r>
            <w:r>
              <w:rPr>
                <w:rFonts w:ascii="Times New Roman" w:eastAsia="宋体" w:hAnsi="Times New Roman" w:cs="Times New Roman"/>
                <w:szCs w:val="21"/>
              </w:rPr>
              <w:t>技术的发展。</w:t>
            </w:r>
          </w:p>
        </w:tc>
      </w:tr>
      <w:tr w:rsidR="003E24BF" w14:paraId="6999C50E" w14:textId="77777777">
        <w:tc>
          <w:tcPr>
            <w:tcW w:w="0" w:type="auto"/>
            <w:vAlign w:val="center"/>
          </w:tcPr>
          <w:p w14:paraId="2321A2B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p>
        </w:tc>
        <w:tc>
          <w:tcPr>
            <w:tcW w:w="0" w:type="auto"/>
            <w:vAlign w:val="center"/>
          </w:tcPr>
          <w:p w14:paraId="5C6C938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实验</w:t>
            </w:r>
          </w:p>
        </w:tc>
        <w:tc>
          <w:tcPr>
            <w:tcW w:w="0" w:type="auto"/>
            <w:vAlign w:val="center"/>
          </w:tcPr>
          <w:p w14:paraId="4C65B48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以任务为导向，开展分组、分工实验，培养学生的团队协作精神，实验过程中碰到问题，不轻易指导，引导学生自主分析问题、提出解决思路、写进实验报告，锻炼学生解决问题的能力，培养其工匠精神。</w:t>
            </w:r>
          </w:p>
        </w:tc>
        <w:tc>
          <w:tcPr>
            <w:tcW w:w="0" w:type="auto"/>
            <w:vAlign w:val="center"/>
          </w:tcPr>
          <w:p w14:paraId="74CCA31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培养学生一丝不苟的工作态度，激发学生从事</w:t>
            </w:r>
            <w:r>
              <w:rPr>
                <w:rFonts w:ascii="Times New Roman" w:eastAsia="宋体" w:hAnsi="Times New Roman" w:cs="Times New Roman"/>
                <w:szCs w:val="21"/>
              </w:rPr>
              <w:t>PLC</w:t>
            </w:r>
            <w:r>
              <w:rPr>
                <w:rFonts w:ascii="Times New Roman" w:eastAsia="宋体" w:hAnsi="Times New Roman" w:cs="Times New Roman"/>
                <w:szCs w:val="21"/>
              </w:rPr>
              <w:t>技术工作的热情，立志成为一名大国工匠。</w:t>
            </w:r>
          </w:p>
        </w:tc>
      </w:tr>
    </w:tbl>
    <w:p w14:paraId="4B29954F"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六、考核方式及成绩评定</w:t>
      </w:r>
    </w:p>
    <w:p w14:paraId="1551CEC5" w14:textId="77777777" w:rsidR="003E24BF" w:rsidRDefault="00000000">
      <w:pPr>
        <w:spacing w:line="360" w:lineRule="auto"/>
        <w:ind w:firstLineChars="200" w:firstLine="480"/>
        <w:rPr>
          <w:rFonts w:ascii="Times New Roman" w:eastAsia="宋体" w:hAnsi="Times New Roman" w:cs="Times New Roman"/>
          <w:bCs/>
          <w:sz w:val="24"/>
          <w:szCs w:val="21"/>
          <w:lang w:bidi="ar"/>
        </w:rPr>
      </w:pPr>
      <w:r>
        <w:rPr>
          <w:rFonts w:ascii="Times New Roman" w:eastAsia="宋体" w:hAnsi="Times New Roman" w:cs="Times New Roman"/>
          <w:bCs/>
          <w:sz w:val="24"/>
          <w:szCs w:val="21"/>
          <w:lang w:bidi="ar"/>
        </w:rPr>
        <w:t>总评计分制：百分制（</w:t>
      </w:r>
      <w:r>
        <w:rPr>
          <w:rFonts w:ascii="Times New Roman" w:eastAsia="宋体" w:hAnsi="Times New Roman" w:cs="Times New Roman"/>
          <w:bCs/>
          <w:sz w:val="24"/>
          <w:szCs w:val="21"/>
          <w:lang w:bidi="ar"/>
        </w:rPr>
        <w:t>√</w:t>
      </w:r>
      <w:r>
        <w:rPr>
          <w:rFonts w:ascii="Times New Roman" w:eastAsia="宋体" w:hAnsi="Times New Roman" w:cs="Times New Roman"/>
          <w:bCs/>
          <w:sz w:val="24"/>
          <w:szCs w:val="21"/>
          <w:lang w:bidi="ar"/>
        </w:rPr>
        <w:t>）；五级分制（</w:t>
      </w:r>
      <w:r>
        <w:rPr>
          <w:rFonts w:ascii="Times New Roman" w:eastAsia="宋体" w:hAnsi="Times New Roman" w:cs="Times New Roman"/>
          <w:bCs/>
          <w:sz w:val="24"/>
          <w:szCs w:val="21"/>
          <w:lang w:bidi="ar"/>
        </w:rPr>
        <w:t xml:space="preserve"> </w:t>
      </w:r>
      <w:r>
        <w:rPr>
          <w:rFonts w:ascii="Times New Roman" w:eastAsia="宋体" w:hAnsi="Times New Roman" w:cs="Times New Roman"/>
          <w:bCs/>
          <w:sz w:val="24"/>
          <w:szCs w:val="21"/>
          <w:lang w:bidi="ar"/>
        </w:rPr>
        <w:t>）；两级分制（</w:t>
      </w:r>
      <w:r>
        <w:rPr>
          <w:rFonts w:ascii="Times New Roman" w:eastAsia="宋体" w:hAnsi="Times New Roman" w:cs="Times New Roman"/>
          <w:bCs/>
          <w:sz w:val="24"/>
          <w:szCs w:val="21"/>
          <w:lang w:bidi="ar"/>
        </w:rPr>
        <w:t xml:space="preserve"> </w:t>
      </w:r>
      <w:r>
        <w:rPr>
          <w:rFonts w:ascii="Times New Roman" w:eastAsia="宋体" w:hAnsi="Times New Roman" w:cs="Times New Roman"/>
          <w:bCs/>
          <w:sz w:val="24"/>
          <w:szCs w:val="21"/>
          <w:lang w:bidi="ar"/>
        </w:rPr>
        <w:t>）</w:t>
      </w:r>
    </w:p>
    <w:p w14:paraId="7E761196" w14:textId="77777777" w:rsidR="003E24BF" w:rsidRDefault="00000000">
      <w:pPr>
        <w:spacing w:line="360" w:lineRule="auto"/>
        <w:ind w:firstLineChars="200" w:firstLine="480"/>
        <w:rPr>
          <w:rFonts w:ascii="Times New Roman" w:eastAsia="宋体" w:hAnsi="Times New Roman" w:cs="Times New Roman"/>
          <w:bCs/>
          <w:sz w:val="24"/>
          <w:szCs w:val="21"/>
          <w:lang w:bidi="ar"/>
        </w:rPr>
      </w:pPr>
      <w:r>
        <w:rPr>
          <w:rFonts w:ascii="Times New Roman" w:eastAsia="宋体" w:hAnsi="Times New Roman" w:cs="Times New Roman"/>
          <w:bCs/>
          <w:sz w:val="24"/>
          <w:szCs w:val="21"/>
          <w:lang w:bidi="ar"/>
        </w:rPr>
        <w:t>考核方式：考试（</w:t>
      </w:r>
      <w:r>
        <w:rPr>
          <w:rFonts w:ascii="Times New Roman" w:eastAsia="宋体" w:hAnsi="Times New Roman" w:cs="Times New Roman"/>
          <w:bCs/>
          <w:sz w:val="24"/>
          <w:szCs w:val="21"/>
          <w:lang w:bidi="ar"/>
        </w:rPr>
        <w:t xml:space="preserve"> </w:t>
      </w:r>
      <w:r>
        <w:rPr>
          <w:rFonts w:ascii="Times New Roman" w:eastAsia="宋体" w:hAnsi="Times New Roman" w:cs="Times New Roman"/>
          <w:bCs/>
          <w:sz w:val="24"/>
          <w:szCs w:val="21"/>
          <w:lang w:bidi="ar"/>
        </w:rPr>
        <w:t>）；考查（</w:t>
      </w:r>
      <w:r>
        <w:rPr>
          <w:rFonts w:ascii="Times New Roman" w:eastAsia="宋体" w:hAnsi="Times New Roman" w:cs="Times New Roman"/>
          <w:bCs/>
          <w:sz w:val="24"/>
          <w:szCs w:val="21"/>
          <w:lang w:bidi="ar"/>
        </w:rPr>
        <w:t>√</w:t>
      </w:r>
      <w:r>
        <w:rPr>
          <w:rFonts w:ascii="Times New Roman" w:eastAsia="宋体" w:hAnsi="Times New Roman" w:cs="Times New Roman"/>
          <w:bCs/>
          <w:sz w:val="24"/>
          <w:szCs w:val="21"/>
          <w:lang w:bidi="ar"/>
        </w:rPr>
        <w:t>）</w:t>
      </w:r>
    </w:p>
    <w:p w14:paraId="128DA646" w14:textId="77777777" w:rsidR="003E24BF" w:rsidRDefault="00000000">
      <w:pPr>
        <w:adjustRightInd w:val="0"/>
        <w:snapToGrid w:val="0"/>
        <w:spacing w:beforeLines="50" w:before="156"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 xml:space="preserve">1. </w:t>
      </w:r>
      <w:r>
        <w:rPr>
          <w:rFonts w:ascii="Times New Roman" w:eastAsia="宋体" w:hAnsi="Times New Roman" w:cs="Times New Roman"/>
          <w:sz w:val="24"/>
        </w:rPr>
        <w:t>课程考核与成绩占比</w:t>
      </w:r>
    </w:p>
    <w:p w14:paraId="5F308BCB" w14:textId="77777777" w:rsidR="003E24BF" w:rsidRDefault="00000000">
      <w:pPr>
        <w:spacing w:line="360" w:lineRule="auto"/>
        <w:ind w:firstLineChars="200" w:firstLine="480"/>
        <w:rPr>
          <w:rFonts w:ascii="Times New Roman" w:eastAsia="宋体" w:hAnsi="Times New Roman" w:cs="Times New Roman"/>
          <w:bCs/>
          <w:szCs w:val="21"/>
        </w:rPr>
      </w:pPr>
      <w:r>
        <w:rPr>
          <w:rFonts w:ascii="Times New Roman" w:eastAsia="宋体" w:hAnsi="Times New Roman" w:cs="Times New Roman"/>
          <w:sz w:val="24"/>
        </w:rPr>
        <w:t>围绕课程目标，本课程的考核形式及占比包括：平时作业</w:t>
      </w:r>
      <w:r>
        <w:rPr>
          <w:rFonts w:ascii="Times New Roman" w:eastAsia="宋体" w:hAnsi="Times New Roman" w:cs="Times New Roman"/>
          <w:sz w:val="24"/>
        </w:rPr>
        <w:t>10%</w:t>
      </w:r>
      <w:r>
        <w:rPr>
          <w:rFonts w:ascii="Times New Roman" w:eastAsia="宋体" w:hAnsi="Times New Roman" w:cs="Times New Roman"/>
          <w:sz w:val="24"/>
        </w:rPr>
        <w:t>、课堂表现</w:t>
      </w:r>
      <w:r>
        <w:rPr>
          <w:rFonts w:ascii="Times New Roman" w:eastAsia="宋体" w:hAnsi="Times New Roman" w:cs="Times New Roman"/>
          <w:sz w:val="24"/>
        </w:rPr>
        <w:t>(</w:t>
      </w:r>
      <w:r>
        <w:rPr>
          <w:rFonts w:ascii="Times New Roman" w:eastAsia="宋体" w:hAnsi="Times New Roman" w:cs="Times New Roman"/>
          <w:sz w:val="24"/>
        </w:rPr>
        <w:t>测试</w:t>
      </w:r>
      <w:r>
        <w:rPr>
          <w:rFonts w:ascii="Times New Roman" w:eastAsia="宋体" w:hAnsi="Times New Roman" w:cs="Times New Roman"/>
          <w:sz w:val="24"/>
        </w:rPr>
        <w:t>)10%</w:t>
      </w:r>
      <w:r>
        <w:rPr>
          <w:rFonts w:ascii="Times New Roman" w:eastAsia="宋体" w:hAnsi="Times New Roman" w:cs="Times New Roman"/>
          <w:sz w:val="24"/>
        </w:rPr>
        <w:t>、课程实验（含实验操作和实验报告）</w:t>
      </w:r>
      <w:r>
        <w:rPr>
          <w:rFonts w:ascii="Times New Roman" w:eastAsia="宋体" w:hAnsi="Times New Roman" w:cs="Times New Roman"/>
          <w:sz w:val="24"/>
        </w:rPr>
        <w:t>20%</w:t>
      </w:r>
      <w:r>
        <w:rPr>
          <w:rFonts w:ascii="Times New Roman" w:eastAsia="宋体" w:hAnsi="Times New Roman" w:cs="Times New Roman"/>
          <w:sz w:val="24"/>
        </w:rPr>
        <w:t>、期末考试</w:t>
      </w:r>
      <w:r>
        <w:rPr>
          <w:rFonts w:ascii="Times New Roman" w:eastAsia="宋体" w:hAnsi="Times New Roman" w:cs="Times New Roman"/>
          <w:sz w:val="24"/>
        </w:rPr>
        <w:t>60%</w:t>
      </w:r>
      <w:r>
        <w:rPr>
          <w:rFonts w:ascii="Times New Roman" w:eastAsia="宋体" w:hAnsi="Times New Roman" w:cs="Times New Roman"/>
          <w:sz w:val="24"/>
        </w:rPr>
        <w:t>。课程目标与考核内容、考核形式及占比的关系如下表所示：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8"/>
        <w:gridCol w:w="3380"/>
        <w:gridCol w:w="1750"/>
        <w:gridCol w:w="956"/>
      </w:tblGrid>
      <w:tr w:rsidR="003E24BF" w14:paraId="68D8C5B1" w14:textId="77777777">
        <w:trPr>
          <w:trHeight w:val="283"/>
        </w:trPr>
        <w:tc>
          <w:tcPr>
            <w:tcW w:w="1912" w:type="pct"/>
            <w:shd w:val="clear" w:color="auto" w:fill="DBE5F1"/>
            <w:vAlign w:val="center"/>
          </w:tcPr>
          <w:p w14:paraId="646FC5B5" w14:textId="77777777" w:rsidR="003E24BF" w:rsidRDefault="00000000">
            <w:pPr>
              <w:spacing w:line="360" w:lineRule="auto"/>
              <w:ind w:firstLineChars="450" w:firstLine="945"/>
              <w:rPr>
                <w:rFonts w:ascii="Times New Roman" w:eastAsia="宋体" w:hAnsi="Times New Roman" w:cs="Times New Roman"/>
                <w:kern w:val="0"/>
                <w:szCs w:val="21"/>
              </w:rPr>
            </w:pPr>
            <w:r>
              <w:rPr>
                <w:rFonts w:ascii="Times New Roman" w:eastAsia="宋体" w:hAnsi="Times New Roman" w:cs="Times New Roman"/>
                <w:kern w:val="0"/>
                <w:szCs w:val="21"/>
              </w:rPr>
              <w:t>课程目标</w:t>
            </w:r>
          </w:p>
        </w:tc>
        <w:tc>
          <w:tcPr>
            <w:tcW w:w="1715" w:type="pct"/>
            <w:shd w:val="clear" w:color="auto" w:fill="DBE5F1"/>
            <w:vAlign w:val="center"/>
          </w:tcPr>
          <w:p w14:paraId="2F009E3A" w14:textId="77777777" w:rsidR="003E24BF" w:rsidRDefault="00000000">
            <w:pPr>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考核内容</w:t>
            </w:r>
          </w:p>
        </w:tc>
        <w:tc>
          <w:tcPr>
            <w:tcW w:w="888" w:type="pct"/>
            <w:shd w:val="clear" w:color="auto" w:fill="DBE5F1"/>
            <w:vAlign w:val="center"/>
          </w:tcPr>
          <w:p w14:paraId="45C2D902"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考核形式</w:t>
            </w:r>
          </w:p>
        </w:tc>
        <w:tc>
          <w:tcPr>
            <w:tcW w:w="485" w:type="pct"/>
            <w:shd w:val="clear" w:color="auto" w:fill="DBE5F1"/>
            <w:vAlign w:val="center"/>
          </w:tcPr>
          <w:p w14:paraId="5F0BF592"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占比</w:t>
            </w:r>
          </w:p>
        </w:tc>
      </w:tr>
      <w:tr w:rsidR="003E24BF" w14:paraId="783D5D0C" w14:textId="77777777">
        <w:trPr>
          <w:trHeight w:val="517"/>
        </w:trPr>
        <w:tc>
          <w:tcPr>
            <w:tcW w:w="1912" w:type="pct"/>
            <w:vMerge w:val="restart"/>
            <w:vAlign w:val="center"/>
          </w:tcPr>
          <w:p w14:paraId="5F250778" w14:textId="77777777" w:rsidR="003E24BF" w:rsidRDefault="00000000">
            <w:pPr>
              <w:widowControl/>
              <w:spacing w:line="360" w:lineRule="auto"/>
              <w:rPr>
                <w:rFonts w:ascii="Times New Roman" w:eastAsia="宋体" w:hAnsi="Times New Roman" w:cs="Times New Roman"/>
              </w:rPr>
            </w:pPr>
            <w:r>
              <w:rPr>
                <w:rFonts w:ascii="Times New Roman" w:eastAsia="宋体" w:hAnsi="Times New Roman" w:cs="Times New Roman"/>
                <w:szCs w:val="21"/>
              </w:rPr>
              <w:t>课程目标</w:t>
            </w:r>
            <w:r>
              <w:rPr>
                <w:rFonts w:ascii="Times New Roman" w:eastAsia="宋体" w:hAnsi="Times New Roman" w:cs="Times New Roman"/>
                <w:szCs w:val="21"/>
              </w:rPr>
              <w:t>1</w:t>
            </w:r>
            <w:r>
              <w:rPr>
                <w:rFonts w:ascii="Times New Roman" w:eastAsia="宋体" w:hAnsi="Times New Roman" w:cs="Times New Roman"/>
                <w:szCs w:val="21"/>
              </w:rPr>
              <w:t>：掌握继电器、接触器等低压电器的工作原理，能够分析基本电气控制线路，了解</w:t>
            </w:r>
            <w:r>
              <w:rPr>
                <w:rFonts w:ascii="Times New Roman" w:eastAsia="宋体" w:hAnsi="Times New Roman" w:cs="Times New Roman"/>
                <w:szCs w:val="21"/>
              </w:rPr>
              <w:t>PLC</w:t>
            </w:r>
            <w:r>
              <w:rPr>
                <w:rFonts w:ascii="Times New Roman" w:eastAsia="宋体" w:hAnsi="Times New Roman" w:cs="Times New Roman"/>
                <w:szCs w:val="21"/>
              </w:rPr>
              <w:t>技术的基本概念，掌握</w:t>
            </w:r>
            <w:r>
              <w:rPr>
                <w:rFonts w:ascii="Times New Roman" w:eastAsia="宋体" w:hAnsi="Times New Roman" w:cs="Times New Roman"/>
                <w:szCs w:val="21"/>
              </w:rPr>
              <w:t>T</w:t>
            </w:r>
            <w:r>
              <w:rPr>
                <w:rFonts w:ascii="Times New Roman" w:eastAsia="宋体" w:hAnsi="Times New Roman" w:cs="Times New Roman"/>
                <w:szCs w:val="21"/>
              </w:rPr>
              <w:t>型图的编程方法，能够根据理论知识分析、解释工程问题。</w:t>
            </w:r>
          </w:p>
        </w:tc>
        <w:tc>
          <w:tcPr>
            <w:tcW w:w="1715" w:type="pct"/>
            <w:vMerge w:val="restart"/>
            <w:vAlign w:val="center"/>
          </w:tcPr>
          <w:p w14:paraId="2A9C5D3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继电器、接触器等低压电器的工作原理以及由这些器件构成的电气线路分析、设计；</w:t>
            </w:r>
            <w:r>
              <w:rPr>
                <w:rFonts w:ascii="Times New Roman" w:eastAsia="宋体" w:hAnsi="Times New Roman" w:cs="Times New Roman"/>
                <w:szCs w:val="21"/>
              </w:rPr>
              <w:t>PLC</w:t>
            </w:r>
            <w:r>
              <w:rPr>
                <w:rFonts w:ascii="Times New Roman" w:eastAsia="宋体" w:hAnsi="Times New Roman" w:cs="Times New Roman"/>
                <w:szCs w:val="21"/>
              </w:rPr>
              <w:t>定时器、计数器指令的应用以及简单的程序分析设计</w:t>
            </w:r>
          </w:p>
        </w:tc>
        <w:tc>
          <w:tcPr>
            <w:tcW w:w="888" w:type="pct"/>
            <w:vAlign w:val="center"/>
          </w:tcPr>
          <w:p w14:paraId="4BB0B98F" w14:textId="77777777" w:rsidR="003E24BF" w:rsidRDefault="00000000">
            <w:pPr>
              <w:spacing w:line="360" w:lineRule="auto"/>
              <w:jc w:val="center"/>
              <w:rPr>
                <w:rFonts w:ascii="Times New Roman" w:eastAsia="宋体" w:hAnsi="Times New Roman" w:cs="Times New Roman"/>
                <w:kern w:val="24"/>
                <w:szCs w:val="21"/>
              </w:rPr>
            </w:pPr>
            <w:r>
              <w:rPr>
                <w:rFonts w:ascii="Times New Roman" w:eastAsia="宋体" w:hAnsi="Times New Roman" w:cs="Times New Roman"/>
                <w:kern w:val="24"/>
                <w:szCs w:val="21"/>
              </w:rPr>
              <w:t>平时作业</w:t>
            </w:r>
          </w:p>
        </w:tc>
        <w:tc>
          <w:tcPr>
            <w:tcW w:w="485" w:type="pct"/>
            <w:vAlign w:val="center"/>
          </w:tcPr>
          <w:p w14:paraId="55CB6DBA" w14:textId="77777777" w:rsidR="003E24BF" w:rsidRDefault="00000000">
            <w:pPr>
              <w:spacing w:line="360" w:lineRule="auto"/>
              <w:jc w:val="center"/>
              <w:rPr>
                <w:rFonts w:ascii="Times New Roman" w:eastAsia="宋体" w:hAnsi="Times New Roman" w:cs="Times New Roman"/>
                <w:kern w:val="24"/>
                <w:szCs w:val="21"/>
              </w:rPr>
            </w:pPr>
            <w:r>
              <w:rPr>
                <w:rFonts w:ascii="Times New Roman" w:eastAsia="宋体" w:hAnsi="Times New Roman" w:cs="Times New Roman"/>
                <w:kern w:val="24"/>
                <w:szCs w:val="21"/>
              </w:rPr>
              <w:t>10%</w:t>
            </w:r>
          </w:p>
        </w:tc>
      </w:tr>
      <w:tr w:rsidR="003E24BF" w14:paraId="0BBD78EE" w14:textId="77777777">
        <w:trPr>
          <w:trHeight w:val="517"/>
        </w:trPr>
        <w:tc>
          <w:tcPr>
            <w:tcW w:w="1912" w:type="pct"/>
            <w:vMerge/>
            <w:vAlign w:val="center"/>
          </w:tcPr>
          <w:p w14:paraId="65278573" w14:textId="77777777" w:rsidR="003E24BF" w:rsidRDefault="003E24BF">
            <w:pPr>
              <w:widowControl/>
              <w:spacing w:line="360" w:lineRule="auto"/>
              <w:rPr>
                <w:rFonts w:ascii="Times New Roman" w:eastAsia="宋体" w:hAnsi="Times New Roman" w:cs="Times New Roman"/>
                <w:szCs w:val="21"/>
              </w:rPr>
            </w:pPr>
          </w:p>
        </w:tc>
        <w:tc>
          <w:tcPr>
            <w:tcW w:w="1715" w:type="pct"/>
            <w:vMerge/>
            <w:vAlign w:val="center"/>
          </w:tcPr>
          <w:p w14:paraId="383782CA" w14:textId="77777777" w:rsidR="003E24BF" w:rsidRDefault="003E24BF">
            <w:pPr>
              <w:spacing w:line="360" w:lineRule="auto"/>
              <w:rPr>
                <w:rFonts w:ascii="Times New Roman" w:eastAsia="宋体" w:hAnsi="Times New Roman" w:cs="Times New Roman"/>
                <w:szCs w:val="21"/>
              </w:rPr>
            </w:pPr>
          </w:p>
        </w:tc>
        <w:tc>
          <w:tcPr>
            <w:tcW w:w="888" w:type="pct"/>
            <w:vAlign w:val="center"/>
          </w:tcPr>
          <w:p w14:paraId="44A15C72" w14:textId="77777777" w:rsidR="003E24BF" w:rsidRDefault="00000000">
            <w:pPr>
              <w:spacing w:line="360" w:lineRule="auto"/>
              <w:jc w:val="center"/>
              <w:rPr>
                <w:rFonts w:ascii="Times New Roman" w:eastAsia="宋体" w:hAnsi="Times New Roman" w:cs="Times New Roman"/>
                <w:kern w:val="24"/>
                <w:szCs w:val="21"/>
              </w:rPr>
            </w:pPr>
            <w:r>
              <w:rPr>
                <w:rFonts w:ascii="Times New Roman" w:eastAsia="宋体" w:hAnsi="Times New Roman" w:cs="Times New Roman"/>
                <w:kern w:val="24"/>
                <w:szCs w:val="21"/>
              </w:rPr>
              <w:t>课堂表现</w:t>
            </w:r>
            <w:r>
              <w:rPr>
                <w:rFonts w:ascii="Times New Roman" w:eastAsia="宋体" w:hAnsi="Times New Roman" w:cs="Times New Roman"/>
                <w:kern w:val="24"/>
                <w:szCs w:val="21"/>
              </w:rPr>
              <w:t>(</w:t>
            </w:r>
            <w:r>
              <w:rPr>
                <w:rFonts w:ascii="Times New Roman" w:eastAsia="宋体" w:hAnsi="Times New Roman" w:cs="Times New Roman"/>
                <w:kern w:val="24"/>
                <w:szCs w:val="21"/>
              </w:rPr>
              <w:t>测试</w:t>
            </w:r>
            <w:r>
              <w:rPr>
                <w:rFonts w:ascii="Times New Roman" w:eastAsia="宋体" w:hAnsi="Times New Roman" w:cs="Times New Roman"/>
                <w:kern w:val="24"/>
                <w:szCs w:val="21"/>
              </w:rPr>
              <w:t>)</w:t>
            </w:r>
          </w:p>
        </w:tc>
        <w:tc>
          <w:tcPr>
            <w:tcW w:w="485" w:type="pct"/>
            <w:vAlign w:val="center"/>
          </w:tcPr>
          <w:p w14:paraId="7D644BD0" w14:textId="77777777" w:rsidR="003E24BF" w:rsidRDefault="00000000">
            <w:pPr>
              <w:spacing w:line="360" w:lineRule="auto"/>
              <w:jc w:val="center"/>
              <w:rPr>
                <w:rFonts w:ascii="Times New Roman" w:eastAsia="宋体" w:hAnsi="Times New Roman" w:cs="Times New Roman"/>
                <w:kern w:val="24"/>
                <w:szCs w:val="21"/>
              </w:rPr>
            </w:pPr>
            <w:r>
              <w:rPr>
                <w:rFonts w:ascii="Times New Roman" w:eastAsia="宋体" w:hAnsi="Times New Roman" w:cs="Times New Roman"/>
                <w:kern w:val="24"/>
                <w:szCs w:val="21"/>
              </w:rPr>
              <w:t>10%</w:t>
            </w:r>
          </w:p>
        </w:tc>
      </w:tr>
      <w:tr w:rsidR="003E24BF" w14:paraId="7B63F58E" w14:textId="77777777">
        <w:trPr>
          <w:trHeight w:val="425"/>
        </w:trPr>
        <w:tc>
          <w:tcPr>
            <w:tcW w:w="1912" w:type="pct"/>
            <w:vMerge/>
            <w:vAlign w:val="center"/>
          </w:tcPr>
          <w:p w14:paraId="7ED4FA6E" w14:textId="77777777" w:rsidR="003E24BF" w:rsidRDefault="003E24BF">
            <w:pPr>
              <w:widowControl/>
              <w:spacing w:line="360" w:lineRule="auto"/>
              <w:rPr>
                <w:rFonts w:ascii="Times New Roman" w:eastAsia="宋体" w:hAnsi="Times New Roman" w:cs="Times New Roman"/>
                <w:kern w:val="0"/>
                <w:szCs w:val="21"/>
              </w:rPr>
            </w:pPr>
          </w:p>
        </w:tc>
        <w:tc>
          <w:tcPr>
            <w:tcW w:w="1715" w:type="pct"/>
            <w:vMerge/>
            <w:vAlign w:val="center"/>
          </w:tcPr>
          <w:p w14:paraId="4B984219" w14:textId="77777777" w:rsidR="003E24BF" w:rsidRDefault="003E24BF">
            <w:pPr>
              <w:widowControl/>
              <w:spacing w:line="360" w:lineRule="auto"/>
              <w:rPr>
                <w:rFonts w:ascii="Times New Roman" w:eastAsia="宋体" w:hAnsi="Times New Roman" w:cs="Times New Roman"/>
                <w:kern w:val="0"/>
                <w:szCs w:val="21"/>
              </w:rPr>
            </w:pPr>
          </w:p>
        </w:tc>
        <w:tc>
          <w:tcPr>
            <w:tcW w:w="888" w:type="pct"/>
            <w:vAlign w:val="center"/>
          </w:tcPr>
          <w:p w14:paraId="2B2CA7E7"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szCs w:val="21"/>
              </w:rPr>
              <w:t>期末考试</w:t>
            </w:r>
          </w:p>
        </w:tc>
        <w:tc>
          <w:tcPr>
            <w:tcW w:w="485" w:type="pct"/>
            <w:vAlign w:val="center"/>
          </w:tcPr>
          <w:p w14:paraId="6B321531" w14:textId="77777777" w:rsidR="003E24BF" w:rsidRDefault="00000000">
            <w:pPr>
              <w:widowControl/>
              <w:spacing w:line="360" w:lineRule="auto"/>
              <w:jc w:val="center"/>
              <w:rPr>
                <w:rFonts w:ascii="Times New Roman" w:eastAsia="宋体" w:hAnsi="Times New Roman" w:cs="Times New Roman"/>
                <w:kern w:val="24"/>
                <w:szCs w:val="21"/>
              </w:rPr>
            </w:pPr>
            <w:r>
              <w:rPr>
                <w:rFonts w:ascii="Times New Roman" w:eastAsia="宋体" w:hAnsi="Times New Roman" w:cs="Times New Roman"/>
                <w:kern w:val="24"/>
                <w:szCs w:val="21"/>
              </w:rPr>
              <w:t>20%</w:t>
            </w:r>
          </w:p>
        </w:tc>
      </w:tr>
      <w:tr w:rsidR="003E24BF" w14:paraId="0B016FD0" w14:textId="77777777">
        <w:trPr>
          <w:trHeight w:val="469"/>
        </w:trPr>
        <w:tc>
          <w:tcPr>
            <w:tcW w:w="1912" w:type="pct"/>
            <w:vMerge w:val="restart"/>
            <w:vAlign w:val="center"/>
          </w:tcPr>
          <w:p w14:paraId="44D0330F" w14:textId="77777777" w:rsidR="003E24BF" w:rsidRDefault="00000000">
            <w:pPr>
              <w:widowControl/>
              <w:spacing w:line="360" w:lineRule="auto"/>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2</w:t>
            </w:r>
            <w:r>
              <w:rPr>
                <w:rFonts w:ascii="Times New Roman" w:eastAsia="宋体" w:hAnsi="Times New Roman" w:cs="Times New Roman"/>
                <w:szCs w:val="21"/>
              </w:rPr>
              <w:t>：具有追求科技创新的态度和意识，具有初步的科学研究和科技开发能力。掌握一款或多款组态软件，能借助组态软件并根据实际工程需求设计控制程序，实现控制目标。</w:t>
            </w:r>
          </w:p>
        </w:tc>
        <w:tc>
          <w:tcPr>
            <w:tcW w:w="1715" w:type="pct"/>
            <w:vMerge w:val="restart"/>
            <w:vAlign w:val="center"/>
          </w:tcPr>
          <w:p w14:paraId="0243A4A3" w14:textId="77777777" w:rsidR="003E24BF" w:rsidRDefault="00000000">
            <w:pPr>
              <w:widowControl/>
              <w:spacing w:line="360" w:lineRule="auto"/>
              <w:rPr>
                <w:rFonts w:ascii="Times New Roman" w:eastAsia="宋体" w:hAnsi="Times New Roman" w:cs="Times New Roman"/>
                <w:szCs w:val="21"/>
              </w:rPr>
            </w:pPr>
            <w:r>
              <w:rPr>
                <w:rFonts w:ascii="Times New Roman" w:eastAsia="宋体" w:hAnsi="Times New Roman" w:cs="Times New Roman"/>
                <w:szCs w:val="21"/>
              </w:rPr>
              <w:t>分析较复杂的程序逻辑、借助组态软件，进行较复杂项目</w:t>
            </w:r>
            <w:r>
              <w:rPr>
                <w:rFonts w:ascii="Times New Roman" w:eastAsia="宋体" w:hAnsi="Times New Roman" w:cs="Times New Roman"/>
                <w:szCs w:val="21"/>
              </w:rPr>
              <w:t>(</w:t>
            </w:r>
            <w:r>
              <w:rPr>
                <w:rFonts w:ascii="Times New Roman" w:eastAsia="宋体" w:hAnsi="Times New Roman" w:cs="Times New Roman"/>
                <w:szCs w:val="21"/>
              </w:rPr>
              <w:t>实验</w:t>
            </w:r>
            <w:r>
              <w:rPr>
                <w:rFonts w:ascii="Times New Roman" w:eastAsia="宋体" w:hAnsi="Times New Roman" w:cs="Times New Roman"/>
                <w:szCs w:val="21"/>
              </w:rPr>
              <w:t>)</w:t>
            </w:r>
            <w:r>
              <w:rPr>
                <w:rFonts w:ascii="Times New Roman" w:eastAsia="宋体" w:hAnsi="Times New Roman" w:cs="Times New Roman"/>
                <w:szCs w:val="21"/>
              </w:rPr>
              <w:t>的程序设计、下载、仿真、调试</w:t>
            </w:r>
          </w:p>
        </w:tc>
        <w:tc>
          <w:tcPr>
            <w:tcW w:w="888" w:type="pct"/>
            <w:vAlign w:val="center"/>
          </w:tcPr>
          <w:p w14:paraId="780FC10D" w14:textId="77777777" w:rsidR="003E24BF" w:rsidRDefault="00000000">
            <w:pPr>
              <w:spacing w:line="360" w:lineRule="auto"/>
              <w:jc w:val="center"/>
              <w:rPr>
                <w:rFonts w:ascii="Times New Roman" w:eastAsia="宋体" w:hAnsi="Times New Roman" w:cs="Times New Roman"/>
                <w:kern w:val="24"/>
                <w:szCs w:val="21"/>
              </w:rPr>
            </w:pPr>
            <w:r>
              <w:rPr>
                <w:rFonts w:ascii="Times New Roman" w:eastAsia="宋体" w:hAnsi="Times New Roman" w:cs="Times New Roman"/>
                <w:kern w:val="24"/>
                <w:szCs w:val="21"/>
              </w:rPr>
              <w:t>实验操作</w:t>
            </w:r>
          </w:p>
        </w:tc>
        <w:tc>
          <w:tcPr>
            <w:tcW w:w="485" w:type="pct"/>
            <w:vAlign w:val="center"/>
          </w:tcPr>
          <w:p w14:paraId="0F6E06A4" w14:textId="77777777" w:rsidR="003E24BF" w:rsidRDefault="00000000">
            <w:pPr>
              <w:spacing w:line="360" w:lineRule="auto"/>
              <w:jc w:val="center"/>
              <w:rPr>
                <w:rFonts w:ascii="Times New Roman" w:eastAsia="宋体" w:hAnsi="Times New Roman" w:cs="Times New Roman"/>
                <w:kern w:val="24"/>
                <w:szCs w:val="21"/>
              </w:rPr>
            </w:pPr>
            <w:r>
              <w:rPr>
                <w:rFonts w:ascii="Times New Roman" w:eastAsia="宋体" w:hAnsi="Times New Roman" w:cs="Times New Roman"/>
                <w:kern w:val="24"/>
                <w:szCs w:val="21"/>
              </w:rPr>
              <w:t>5%</w:t>
            </w:r>
          </w:p>
        </w:tc>
      </w:tr>
      <w:tr w:rsidR="003E24BF" w14:paraId="71395B20" w14:textId="77777777">
        <w:trPr>
          <w:trHeight w:val="469"/>
        </w:trPr>
        <w:tc>
          <w:tcPr>
            <w:tcW w:w="1912" w:type="pct"/>
            <w:vMerge/>
            <w:vAlign w:val="center"/>
          </w:tcPr>
          <w:p w14:paraId="512B34CF" w14:textId="77777777" w:rsidR="003E24BF" w:rsidRDefault="003E24BF">
            <w:pPr>
              <w:widowControl/>
              <w:spacing w:line="360" w:lineRule="auto"/>
              <w:rPr>
                <w:rFonts w:ascii="Times New Roman" w:eastAsia="宋体" w:hAnsi="Times New Roman" w:cs="Times New Roman"/>
                <w:szCs w:val="21"/>
              </w:rPr>
            </w:pPr>
          </w:p>
        </w:tc>
        <w:tc>
          <w:tcPr>
            <w:tcW w:w="1715" w:type="pct"/>
            <w:vMerge/>
            <w:vAlign w:val="center"/>
          </w:tcPr>
          <w:p w14:paraId="0195D686" w14:textId="77777777" w:rsidR="003E24BF" w:rsidRDefault="003E24BF">
            <w:pPr>
              <w:widowControl/>
              <w:spacing w:line="360" w:lineRule="auto"/>
              <w:rPr>
                <w:rFonts w:ascii="Times New Roman" w:eastAsia="宋体" w:hAnsi="Times New Roman" w:cs="Times New Roman"/>
                <w:szCs w:val="21"/>
              </w:rPr>
            </w:pPr>
          </w:p>
        </w:tc>
        <w:tc>
          <w:tcPr>
            <w:tcW w:w="888" w:type="pct"/>
            <w:vAlign w:val="center"/>
          </w:tcPr>
          <w:p w14:paraId="6C5386A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期末考试</w:t>
            </w:r>
          </w:p>
        </w:tc>
        <w:tc>
          <w:tcPr>
            <w:tcW w:w="485" w:type="pct"/>
            <w:vAlign w:val="center"/>
          </w:tcPr>
          <w:p w14:paraId="5B629D4C" w14:textId="77777777" w:rsidR="003E24BF" w:rsidRDefault="00000000">
            <w:pPr>
              <w:spacing w:line="360" w:lineRule="auto"/>
              <w:jc w:val="center"/>
              <w:rPr>
                <w:rFonts w:ascii="Times New Roman" w:eastAsia="宋体" w:hAnsi="Times New Roman" w:cs="Times New Roman"/>
                <w:kern w:val="24"/>
                <w:szCs w:val="21"/>
              </w:rPr>
            </w:pPr>
            <w:r>
              <w:rPr>
                <w:rFonts w:ascii="Times New Roman" w:eastAsia="宋体" w:hAnsi="Times New Roman" w:cs="Times New Roman"/>
                <w:kern w:val="24"/>
                <w:szCs w:val="21"/>
              </w:rPr>
              <w:t>40%</w:t>
            </w:r>
          </w:p>
        </w:tc>
      </w:tr>
      <w:tr w:rsidR="003E24BF" w14:paraId="6921640D" w14:textId="77777777">
        <w:trPr>
          <w:trHeight w:val="750"/>
        </w:trPr>
        <w:tc>
          <w:tcPr>
            <w:tcW w:w="1912" w:type="pct"/>
            <w:vMerge w:val="restart"/>
            <w:vAlign w:val="center"/>
          </w:tcPr>
          <w:p w14:paraId="4069D7C1" w14:textId="77777777" w:rsidR="003E24BF" w:rsidRDefault="00000000">
            <w:pPr>
              <w:widowControl/>
              <w:spacing w:line="360" w:lineRule="auto"/>
              <w:rPr>
                <w:rFonts w:ascii="Times New Roman" w:eastAsia="宋体" w:hAnsi="Times New Roman" w:cs="Times New Roman"/>
                <w:kern w:val="24"/>
                <w:szCs w:val="21"/>
              </w:rPr>
            </w:pPr>
            <w:r>
              <w:rPr>
                <w:rFonts w:ascii="Times New Roman" w:eastAsia="宋体" w:hAnsi="Times New Roman" w:cs="Times New Roman"/>
                <w:szCs w:val="21"/>
              </w:rPr>
              <w:t>课程目标</w:t>
            </w:r>
            <w:r>
              <w:rPr>
                <w:rFonts w:ascii="Times New Roman" w:eastAsia="宋体" w:hAnsi="Times New Roman" w:cs="Times New Roman"/>
                <w:szCs w:val="21"/>
              </w:rPr>
              <w:t>3</w:t>
            </w:r>
            <w:r>
              <w:rPr>
                <w:rFonts w:ascii="Times New Roman" w:eastAsia="宋体" w:hAnsi="Times New Roman" w:cs="Times New Roman"/>
                <w:szCs w:val="21"/>
              </w:rPr>
              <w:t>：具有对新产品、新工艺、新技术和新设备进行研究、开发与设计的能力。能根据实验方案操作实验装置，开展实验，对实验结果进行分析与解释，并得出有效结论，撰写实验报告。</w:t>
            </w:r>
          </w:p>
        </w:tc>
        <w:tc>
          <w:tcPr>
            <w:tcW w:w="1715" w:type="pct"/>
            <w:vMerge w:val="restart"/>
            <w:vAlign w:val="center"/>
          </w:tcPr>
          <w:p w14:paraId="3786EE24" w14:textId="77777777" w:rsidR="003E24BF" w:rsidRDefault="00000000">
            <w:pPr>
              <w:widowControl/>
              <w:spacing w:line="360" w:lineRule="auto"/>
              <w:rPr>
                <w:rFonts w:ascii="Times New Roman" w:eastAsia="宋体" w:hAnsi="Times New Roman" w:cs="Times New Roman"/>
                <w:szCs w:val="21"/>
              </w:rPr>
            </w:pPr>
            <w:r>
              <w:rPr>
                <w:rFonts w:ascii="Times New Roman" w:eastAsia="宋体" w:hAnsi="Times New Roman" w:cs="Times New Roman"/>
                <w:kern w:val="0"/>
                <w:szCs w:val="21"/>
              </w:rPr>
              <w:t>实验操作情况和实验报告撰写质量。</w:t>
            </w:r>
          </w:p>
        </w:tc>
        <w:tc>
          <w:tcPr>
            <w:tcW w:w="888" w:type="pct"/>
            <w:vAlign w:val="center"/>
          </w:tcPr>
          <w:p w14:paraId="4E6AAB8D" w14:textId="77777777" w:rsidR="003E24BF" w:rsidRDefault="00000000">
            <w:pPr>
              <w:spacing w:line="360" w:lineRule="auto"/>
              <w:jc w:val="center"/>
              <w:rPr>
                <w:rFonts w:ascii="Times New Roman" w:eastAsia="宋体" w:hAnsi="Times New Roman" w:cs="Times New Roman"/>
                <w:bCs/>
                <w:kern w:val="24"/>
                <w:szCs w:val="21"/>
              </w:rPr>
            </w:pPr>
            <w:r>
              <w:rPr>
                <w:rFonts w:ascii="Times New Roman" w:eastAsia="宋体" w:hAnsi="Times New Roman" w:cs="Times New Roman"/>
                <w:kern w:val="0"/>
                <w:szCs w:val="21"/>
              </w:rPr>
              <w:t>实验操作</w:t>
            </w:r>
          </w:p>
        </w:tc>
        <w:tc>
          <w:tcPr>
            <w:tcW w:w="485" w:type="pct"/>
            <w:vAlign w:val="center"/>
          </w:tcPr>
          <w:p w14:paraId="6D441D35" w14:textId="77777777" w:rsidR="003E24BF" w:rsidRDefault="00000000">
            <w:pPr>
              <w:spacing w:line="360" w:lineRule="auto"/>
              <w:jc w:val="center"/>
              <w:rPr>
                <w:rFonts w:ascii="Times New Roman" w:eastAsia="宋体" w:hAnsi="Times New Roman" w:cs="Times New Roman"/>
                <w:bCs/>
                <w:kern w:val="24"/>
                <w:szCs w:val="21"/>
              </w:rPr>
            </w:pPr>
            <w:r>
              <w:rPr>
                <w:rFonts w:ascii="Times New Roman" w:eastAsia="宋体" w:hAnsi="Times New Roman" w:cs="Times New Roman"/>
                <w:kern w:val="24"/>
                <w:szCs w:val="21"/>
              </w:rPr>
              <w:t>5%</w:t>
            </w:r>
          </w:p>
        </w:tc>
      </w:tr>
      <w:tr w:rsidR="003E24BF" w14:paraId="2860FA2B" w14:textId="77777777">
        <w:trPr>
          <w:trHeight w:val="617"/>
        </w:trPr>
        <w:tc>
          <w:tcPr>
            <w:tcW w:w="1912" w:type="pct"/>
            <w:vMerge/>
            <w:vAlign w:val="center"/>
          </w:tcPr>
          <w:p w14:paraId="410832D8" w14:textId="77777777" w:rsidR="003E24BF" w:rsidRDefault="003E24BF">
            <w:pPr>
              <w:widowControl/>
              <w:spacing w:line="360" w:lineRule="auto"/>
              <w:rPr>
                <w:rFonts w:ascii="Times New Roman" w:eastAsia="宋体" w:hAnsi="Times New Roman" w:cs="Times New Roman"/>
                <w:szCs w:val="21"/>
              </w:rPr>
            </w:pPr>
          </w:p>
        </w:tc>
        <w:tc>
          <w:tcPr>
            <w:tcW w:w="1715" w:type="pct"/>
            <w:vMerge/>
            <w:vAlign w:val="center"/>
          </w:tcPr>
          <w:p w14:paraId="7293666D" w14:textId="77777777" w:rsidR="003E24BF" w:rsidRDefault="003E24BF">
            <w:pPr>
              <w:widowControl/>
              <w:spacing w:line="360" w:lineRule="auto"/>
              <w:rPr>
                <w:rFonts w:ascii="Times New Roman" w:eastAsia="宋体" w:hAnsi="Times New Roman" w:cs="Times New Roman"/>
                <w:szCs w:val="21"/>
              </w:rPr>
            </w:pPr>
          </w:p>
        </w:tc>
        <w:tc>
          <w:tcPr>
            <w:tcW w:w="888" w:type="pct"/>
            <w:vAlign w:val="center"/>
          </w:tcPr>
          <w:p w14:paraId="1BCD5B43" w14:textId="77777777" w:rsidR="003E24BF" w:rsidRDefault="00000000">
            <w:pPr>
              <w:widowControl/>
              <w:spacing w:line="360" w:lineRule="auto"/>
              <w:jc w:val="center"/>
              <w:rPr>
                <w:rFonts w:ascii="Times New Roman" w:eastAsia="宋体" w:hAnsi="Times New Roman" w:cs="Times New Roman"/>
                <w:kern w:val="24"/>
                <w:szCs w:val="21"/>
              </w:rPr>
            </w:pPr>
            <w:r>
              <w:rPr>
                <w:rFonts w:ascii="Times New Roman" w:eastAsia="宋体" w:hAnsi="Times New Roman" w:cs="Times New Roman"/>
                <w:kern w:val="0"/>
                <w:szCs w:val="21"/>
              </w:rPr>
              <w:t>实验报告</w:t>
            </w:r>
          </w:p>
        </w:tc>
        <w:tc>
          <w:tcPr>
            <w:tcW w:w="485" w:type="pct"/>
            <w:vAlign w:val="center"/>
          </w:tcPr>
          <w:p w14:paraId="3032CFF7" w14:textId="77777777" w:rsidR="003E24BF" w:rsidRDefault="00000000">
            <w:pPr>
              <w:widowControl/>
              <w:spacing w:line="360" w:lineRule="auto"/>
              <w:jc w:val="center"/>
              <w:rPr>
                <w:rFonts w:ascii="Times New Roman" w:eastAsia="宋体" w:hAnsi="Times New Roman" w:cs="Times New Roman"/>
                <w:kern w:val="24"/>
                <w:szCs w:val="21"/>
              </w:rPr>
            </w:pPr>
            <w:r>
              <w:rPr>
                <w:rFonts w:ascii="Times New Roman" w:eastAsia="宋体" w:hAnsi="Times New Roman" w:cs="Times New Roman"/>
                <w:kern w:val="24"/>
                <w:szCs w:val="21"/>
              </w:rPr>
              <w:t>10%</w:t>
            </w:r>
          </w:p>
        </w:tc>
      </w:tr>
    </w:tbl>
    <w:p w14:paraId="2B6A0962" w14:textId="77777777" w:rsidR="003E24BF" w:rsidRDefault="00000000">
      <w:pPr>
        <w:adjustRightInd w:val="0"/>
        <w:snapToGrid w:val="0"/>
        <w:spacing w:beforeLines="50" w:before="156"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Times New Roman" w:cs="Times New Roman"/>
          <w:sz w:val="24"/>
        </w:rPr>
        <w:t>评分标准</w:t>
      </w:r>
    </w:p>
    <w:p w14:paraId="1DF6AC33" w14:textId="77777777" w:rsidR="003E24BF" w:rsidRDefault="00000000">
      <w:pPr>
        <w:adjustRightInd w:val="0"/>
        <w:snapToGrid w:val="0"/>
        <w:spacing w:line="360" w:lineRule="auto"/>
        <w:ind w:firstLineChars="171" w:firstLine="41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1</w:t>
      </w:r>
      <w:r>
        <w:rPr>
          <w:rFonts w:ascii="Times New Roman" w:eastAsia="宋体" w:hAnsi="Times New Roman" w:cs="Times New Roman"/>
          <w:sz w:val="24"/>
        </w:rPr>
        <w:t>）课程目标</w:t>
      </w:r>
      <w:r>
        <w:rPr>
          <w:rFonts w:ascii="Times New Roman" w:eastAsia="宋体" w:hAnsi="Times New Roman" w:cs="Times New Roman"/>
          <w:sz w:val="24"/>
        </w:rPr>
        <w:t>1</w:t>
      </w:r>
      <w:r>
        <w:rPr>
          <w:rFonts w:ascii="Times New Roman" w:eastAsia="宋体" w:hAnsi="Times New Roman" w:cs="Times New Roman"/>
          <w:sz w:val="24"/>
        </w:rPr>
        <w:t>的考核环节评分标准</w:t>
      </w:r>
    </w:p>
    <w:p w14:paraId="1B38F1D4" w14:textId="77777777" w:rsidR="003E24BF" w:rsidRDefault="00000000">
      <w:pPr>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课程目标</w:t>
      </w:r>
      <w:r>
        <w:rPr>
          <w:rFonts w:ascii="Times New Roman" w:eastAsia="宋体" w:hAnsi="Times New Roman" w:cs="Times New Roman"/>
          <w:sz w:val="24"/>
        </w:rPr>
        <w:t>1</w:t>
      </w:r>
      <w:r>
        <w:rPr>
          <w:rFonts w:ascii="Times New Roman" w:eastAsia="宋体" w:hAnsi="Times New Roman" w:cs="Times New Roman"/>
          <w:sz w:val="24"/>
        </w:rPr>
        <w:t>的考核环节包括平时作业、课堂表现</w:t>
      </w:r>
      <w:r>
        <w:rPr>
          <w:rFonts w:ascii="Times New Roman" w:eastAsia="宋体" w:hAnsi="Times New Roman" w:cs="Times New Roman"/>
          <w:sz w:val="24"/>
        </w:rPr>
        <w:t>(</w:t>
      </w:r>
      <w:r>
        <w:rPr>
          <w:rFonts w:ascii="Times New Roman" w:eastAsia="宋体" w:hAnsi="Times New Roman" w:cs="Times New Roman"/>
          <w:sz w:val="24"/>
        </w:rPr>
        <w:t>测试</w:t>
      </w:r>
      <w:r>
        <w:rPr>
          <w:rFonts w:ascii="Times New Roman" w:eastAsia="宋体" w:hAnsi="Times New Roman" w:cs="Times New Roman"/>
          <w:sz w:val="24"/>
        </w:rPr>
        <w:t>)</w:t>
      </w:r>
      <w:r>
        <w:rPr>
          <w:rFonts w:ascii="Times New Roman" w:eastAsia="宋体" w:hAnsi="Times New Roman" w:cs="Times New Roman"/>
          <w:sz w:val="24"/>
        </w:rPr>
        <w:t>、期末考试，其评分标准如下：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3"/>
        <w:gridCol w:w="1681"/>
      </w:tblGrid>
      <w:tr w:rsidR="003E24BF" w14:paraId="2D61D866" w14:textId="77777777">
        <w:trPr>
          <w:trHeight w:val="340"/>
          <w:jc w:val="center"/>
        </w:trPr>
        <w:tc>
          <w:tcPr>
            <w:tcW w:w="4147" w:type="pct"/>
            <w:shd w:val="clear" w:color="auto" w:fill="DBE5F1"/>
          </w:tcPr>
          <w:p w14:paraId="72A20890"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课程目标</w:t>
            </w:r>
            <w:r>
              <w:rPr>
                <w:rFonts w:ascii="Times New Roman" w:eastAsia="宋体" w:hAnsi="Times New Roman" w:cs="Times New Roman"/>
                <w:kern w:val="0"/>
                <w:szCs w:val="21"/>
              </w:rPr>
              <w:t>1-</w:t>
            </w:r>
            <w:r>
              <w:rPr>
                <w:rFonts w:ascii="Times New Roman" w:eastAsia="宋体" w:hAnsi="Times New Roman" w:cs="Times New Roman"/>
                <w:kern w:val="0"/>
                <w:szCs w:val="21"/>
              </w:rPr>
              <w:t>平时作业的评分标准</w:t>
            </w:r>
          </w:p>
        </w:tc>
        <w:tc>
          <w:tcPr>
            <w:tcW w:w="853" w:type="pct"/>
            <w:shd w:val="clear" w:color="auto" w:fill="DBE5F1"/>
            <w:vAlign w:val="center"/>
          </w:tcPr>
          <w:p w14:paraId="4D2F5F24"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得分</w:t>
            </w:r>
          </w:p>
        </w:tc>
      </w:tr>
      <w:tr w:rsidR="003E24BF" w14:paraId="4EB49A05" w14:textId="77777777">
        <w:trPr>
          <w:trHeight w:val="340"/>
          <w:jc w:val="center"/>
        </w:trPr>
        <w:tc>
          <w:tcPr>
            <w:tcW w:w="4147" w:type="pct"/>
            <w:vAlign w:val="center"/>
          </w:tcPr>
          <w:p w14:paraId="1DB77F3F" w14:textId="77777777" w:rsidR="003E24BF" w:rsidRDefault="0000000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能够很好地根据任务要求，完成电气线路、程序设计，正确率</w:t>
            </w:r>
            <w:r>
              <w:rPr>
                <w:rFonts w:ascii="Times New Roman" w:eastAsia="宋体" w:hAnsi="Times New Roman" w:cs="Times New Roman"/>
                <w:kern w:val="0"/>
                <w:szCs w:val="21"/>
              </w:rPr>
              <w:t>90%</w:t>
            </w:r>
            <w:r>
              <w:rPr>
                <w:rFonts w:ascii="Times New Roman" w:eastAsia="宋体" w:hAnsi="Times New Roman" w:cs="Times New Roman"/>
                <w:kern w:val="0"/>
                <w:szCs w:val="21"/>
              </w:rPr>
              <w:t>以上。字迹清晰，设计思路完整。</w:t>
            </w:r>
          </w:p>
        </w:tc>
        <w:tc>
          <w:tcPr>
            <w:tcW w:w="853" w:type="pct"/>
          </w:tcPr>
          <w:p w14:paraId="23996496"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90~100</w:t>
            </w:r>
            <w:r>
              <w:rPr>
                <w:rFonts w:ascii="Times New Roman" w:eastAsia="宋体" w:hAnsi="Times New Roman" w:cs="Times New Roman"/>
                <w:bCs/>
              </w:rPr>
              <w:t>分</w:t>
            </w:r>
          </w:p>
        </w:tc>
      </w:tr>
      <w:tr w:rsidR="003E24BF" w14:paraId="47561688" w14:textId="77777777">
        <w:trPr>
          <w:trHeight w:val="340"/>
          <w:jc w:val="center"/>
        </w:trPr>
        <w:tc>
          <w:tcPr>
            <w:tcW w:w="4147" w:type="pct"/>
            <w:vAlign w:val="center"/>
          </w:tcPr>
          <w:p w14:paraId="01858F42" w14:textId="77777777" w:rsidR="003E24BF" w:rsidRDefault="0000000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能够很好地根据任务要求，完成电气线路、程序设计，正确率</w:t>
            </w:r>
            <w:r>
              <w:rPr>
                <w:rFonts w:ascii="Times New Roman" w:eastAsia="宋体" w:hAnsi="Times New Roman" w:cs="Times New Roman"/>
                <w:kern w:val="0"/>
                <w:szCs w:val="21"/>
              </w:rPr>
              <w:t>80~90%</w:t>
            </w:r>
            <w:r>
              <w:rPr>
                <w:rFonts w:ascii="Times New Roman" w:eastAsia="宋体" w:hAnsi="Times New Roman" w:cs="Times New Roman"/>
                <w:kern w:val="0"/>
                <w:szCs w:val="21"/>
              </w:rPr>
              <w:t>。字迹较清晰。</w:t>
            </w:r>
          </w:p>
        </w:tc>
        <w:tc>
          <w:tcPr>
            <w:tcW w:w="853" w:type="pct"/>
          </w:tcPr>
          <w:p w14:paraId="7BD5777E"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80~89</w:t>
            </w:r>
            <w:r>
              <w:rPr>
                <w:rFonts w:ascii="Times New Roman" w:eastAsia="宋体" w:hAnsi="Times New Roman" w:cs="Times New Roman"/>
                <w:bCs/>
              </w:rPr>
              <w:t>分</w:t>
            </w:r>
          </w:p>
        </w:tc>
      </w:tr>
      <w:tr w:rsidR="003E24BF" w14:paraId="448C4819" w14:textId="77777777">
        <w:trPr>
          <w:trHeight w:val="352"/>
          <w:jc w:val="center"/>
        </w:trPr>
        <w:tc>
          <w:tcPr>
            <w:tcW w:w="4147" w:type="pct"/>
            <w:vAlign w:val="center"/>
          </w:tcPr>
          <w:p w14:paraId="4CAB4B3A"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能基本完成电气线路、程序设计，正确率</w:t>
            </w:r>
            <w:r>
              <w:rPr>
                <w:rFonts w:ascii="Times New Roman" w:eastAsia="宋体" w:hAnsi="Times New Roman" w:cs="Times New Roman"/>
                <w:kern w:val="0"/>
                <w:szCs w:val="21"/>
              </w:rPr>
              <w:t>70%</w:t>
            </w:r>
            <w:r>
              <w:rPr>
                <w:rFonts w:ascii="Times New Roman" w:eastAsia="宋体" w:hAnsi="Times New Roman" w:cs="Times New Roman"/>
                <w:kern w:val="0"/>
                <w:szCs w:val="21"/>
              </w:rPr>
              <w:t>至</w:t>
            </w:r>
            <w:r>
              <w:rPr>
                <w:rFonts w:ascii="Times New Roman" w:eastAsia="宋体" w:hAnsi="Times New Roman" w:cs="Times New Roman"/>
                <w:kern w:val="0"/>
                <w:szCs w:val="21"/>
              </w:rPr>
              <w:t>80%</w:t>
            </w:r>
            <w:r>
              <w:rPr>
                <w:rFonts w:ascii="Times New Roman" w:eastAsia="宋体" w:hAnsi="Times New Roman" w:cs="Times New Roman"/>
                <w:kern w:val="0"/>
                <w:szCs w:val="21"/>
              </w:rPr>
              <w:t>。字迹清晰度一般。</w:t>
            </w:r>
          </w:p>
        </w:tc>
        <w:tc>
          <w:tcPr>
            <w:tcW w:w="853" w:type="pct"/>
          </w:tcPr>
          <w:p w14:paraId="6271D885"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70~79</w:t>
            </w:r>
            <w:r>
              <w:rPr>
                <w:rFonts w:ascii="Times New Roman" w:eastAsia="宋体" w:hAnsi="Times New Roman" w:cs="Times New Roman"/>
                <w:bCs/>
              </w:rPr>
              <w:t>分</w:t>
            </w:r>
          </w:p>
        </w:tc>
      </w:tr>
      <w:tr w:rsidR="003E24BF" w14:paraId="5D9AF1E0" w14:textId="77777777">
        <w:trPr>
          <w:trHeight w:val="264"/>
          <w:jc w:val="center"/>
        </w:trPr>
        <w:tc>
          <w:tcPr>
            <w:tcW w:w="4147" w:type="pct"/>
            <w:vAlign w:val="center"/>
          </w:tcPr>
          <w:p w14:paraId="54B6C27E"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勉强能完成电气线路、程序设计。字迹较潦草。</w:t>
            </w:r>
          </w:p>
        </w:tc>
        <w:tc>
          <w:tcPr>
            <w:tcW w:w="853" w:type="pct"/>
          </w:tcPr>
          <w:p w14:paraId="02504CB2"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60~69</w:t>
            </w:r>
            <w:r>
              <w:rPr>
                <w:rFonts w:ascii="Times New Roman" w:eastAsia="宋体" w:hAnsi="Times New Roman" w:cs="Times New Roman"/>
                <w:bCs/>
              </w:rPr>
              <w:t>分</w:t>
            </w:r>
          </w:p>
        </w:tc>
      </w:tr>
      <w:tr w:rsidR="003E24BF" w14:paraId="0077D4D3" w14:textId="77777777">
        <w:trPr>
          <w:trHeight w:val="340"/>
          <w:jc w:val="center"/>
        </w:trPr>
        <w:tc>
          <w:tcPr>
            <w:tcW w:w="4147" w:type="pct"/>
            <w:vAlign w:val="center"/>
          </w:tcPr>
          <w:p w14:paraId="1C3DF479" w14:textId="77777777" w:rsidR="003E24BF" w:rsidRDefault="0000000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未能根据设计要求完成程序设计或者作业未交。</w:t>
            </w:r>
          </w:p>
        </w:tc>
        <w:tc>
          <w:tcPr>
            <w:tcW w:w="853" w:type="pct"/>
          </w:tcPr>
          <w:p w14:paraId="0FD88520"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60</w:t>
            </w:r>
            <w:r>
              <w:rPr>
                <w:rFonts w:ascii="Times New Roman" w:eastAsia="宋体" w:hAnsi="Times New Roman" w:cs="Times New Roman"/>
                <w:bCs/>
              </w:rPr>
              <w:t>分以下</w:t>
            </w:r>
          </w:p>
        </w:tc>
      </w:tr>
    </w:tbl>
    <w:p w14:paraId="102C5EF9" w14:textId="77777777" w:rsidR="003E24BF" w:rsidRDefault="003E24BF">
      <w:pPr>
        <w:adjustRightInd w:val="0"/>
        <w:snapToGrid w:val="0"/>
        <w:spacing w:beforeLines="50" w:before="156" w:line="360" w:lineRule="auto"/>
        <w:rPr>
          <w:rFonts w:ascii="Times New Roman" w:eastAsia="宋体" w:hAnsi="Times New Roman" w:cs="Times New Roman"/>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3"/>
        <w:gridCol w:w="1681"/>
      </w:tblGrid>
      <w:tr w:rsidR="003E24BF" w14:paraId="5A6DE651" w14:textId="77777777">
        <w:trPr>
          <w:trHeight w:val="340"/>
          <w:jc w:val="center"/>
        </w:trPr>
        <w:tc>
          <w:tcPr>
            <w:tcW w:w="4147" w:type="pct"/>
            <w:shd w:val="clear" w:color="auto" w:fill="DBE5F1"/>
          </w:tcPr>
          <w:p w14:paraId="11443267"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课程目标</w:t>
            </w:r>
            <w:r>
              <w:rPr>
                <w:rFonts w:ascii="Times New Roman" w:eastAsia="宋体" w:hAnsi="Times New Roman" w:cs="Times New Roman"/>
                <w:kern w:val="0"/>
                <w:szCs w:val="21"/>
              </w:rPr>
              <w:t>1-</w:t>
            </w:r>
            <w:r>
              <w:rPr>
                <w:rFonts w:ascii="Times New Roman" w:eastAsia="宋体" w:hAnsi="Times New Roman" w:cs="Times New Roman"/>
                <w:kern w:val="0"/>
                <w:szCs w:val="21"/>
              </w:rPr>
              <w:t>课堂表现</w:t>
            </w:r>
            <w:r>
              <w:rPr>
                <w:rFonts w:ascii="Times New Roman" w:eastAsia="宋体" w:hAnsi="Times New Roman" w:cs="Times New Roman"/>
                <w:kern w:val="0"/>
                <w:szCs w:val="21"/>
              </w:rPr>
              <w:t>(</w:t>
            </w:r>
            <w:r>
              <w:rPr>
                <w:rFonts w:ascii="Times New Roman" w:eastAsia="宋体" w:hAnsi="Times New Roman" w:cs="Times New Roman"/>
                <w:kern w:val="0"/>
                <w:szCs w:val="21"/>
              </w:rPr>
              <w:t>测试</w:t>
            </w:r>
            <w:r>
              <w:rPr>
                <w:rFonts w:ascii="Times New Roman" w:eastAsia="宋体" w:hAnsi="Times New Roman" w:cs="Times New Roman"/>
                <w:kern w:val="0"/>
                <w:szCs w:val="21"/>
              </w:rPr>
              <w:t>)</w:t>
            </w:r>
            <w:r>
              <w:rPr>
                <w:rFonts w:ascii="Times New Roman" w:eastAsia="宋体" w:hAnsi="Times New Roman" w:cs="Times New Roman"/>
                <w:kern w:val="0"/>
                <w:szCs w:val="21"/>
              </w:rPr>
              <w:t>的评分标准</w:t>
            </w:r>
          </w:p>
        </w:tc>
        <w:tc>
          <w:tcPr>
            <w:tcW w:w="853" w:type="pct"/>
            <w:shd w:val="clear" w:color="auto" w:fill="DBE5F1"/>
            <w:vAlign w:val="center"/>
          </w:tcPr>
          <w:p w14:paraId="004E6463"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得分</w:t>
            </w:r>
          </w:p>
        </w:tc>
      </w:tr>
      <w:tr w:rsidR="003E24BF" w14:paraId="086F6E13" w14:textId="77777777">
        <w:trPr>
          <w:trHeight w:val="340"/>
          <w:jc w:val="center"/>
        </w:trPr>
        <w:tc>
          <w:tcPr>
            <w:tcW w:w="4147" w:type="pct"/>
            <w:vAlign w:val="center"/>
          </w:tcPr>
          <w:p w14:paraId="4529AA66" w14:textId="77777777" w:rsidR="003E24BF" w:rsidRDefault="0000000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课堂表现很积极，能主动举手回答问题，课堂测试正确率</w:t>
            </w:r>
            <w:r>
              <w:rPr>
                <w:rFonts w:ascii="Times New Roman" w:eastAsia="宋体" w:hAnsi="Times New Roman" w:cs="Times New Roman"/>
                <w:kern w:val="0"/>
                <w:szCs w:val="21"/>
              </w:rPr>
              <w:t>90%</w:t>
            </w:r>
            <w:r>
              <w:rPr>
                <w:rFonts w:ascii="Times New Roman" w:eastAsia="宋体" w:hAnsi="Times New Roman" w:cs="Times New Roman"/>
                <w:kern w:val="0"/>
                <w:szCs w:val="21"/>
              </w:rPr>
              <w:t>以上，字迹清晰。</w:t>
            </w:r>
          </w:p>
        </w:tc>
        <w:tc>
          <w:tcPr>
            <w:tcW w:w="853" w:type="pct"/>
          </w:tcPr>
          <w:p w14:paraId="6A7AE9FD"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90~100</w:t>
            </w:r>
            <w:r>
              <w:rPr>
                <w:rFonts w:ascii="Times New Roman" w:eastAsia="宋体" w:hAnsi="Times New Roman" w:cs="Times New Roman"/>
                <w:bCs/>
              </w:rPr>
              <w:t>分</w:t>
            </w:r>
          </w:p>
        </w:tc>
      </w:tr>
      <w:tr w:rsidR="003E24BF" w14:paraId="4A9A85BF" w14:textId="77777777">
        <w:trPr>
          <w:trHeight w:val="340"/>
          <w:jc w:val="center"/>
        </w:trPr>
        <w:tc>
          <w:tcPr>
            <w:tcW w:w="4147" w:type="pct"/>
            <w:vAlign w:val="center"/>
          </w:tcPr>
          <w:p w14:paraId="35DE763E" w14:textId="77777777" w:rsidR="003E24BF" w:rsidRDefault="0000000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课堂表现较积极，课堂测试正确率</w:t>
            </w:r>
            <w:r>
              <w:rPr>
                <w:rFonts w:ascii="Times New Roman" w:eastAsia="宋体" w:hAnsi="Times New Roman" w:cs="Times New Roman"/>
                <w:kern w:val="0"/>
                <w:szCs w:val="21"/>
              </w:rPr>
              <w:t>80%~90%</w:t>
            </w:r>
            <w:r>
              <w:rPr>
                <w:rFonts w:ascii="Times New Roman" w:eastAsia="宋体" w:hAnsi="Times New Roman" w:cs="Times New Roman"/>
                <w:kern w:val="0"/>
                <w:szCs w:val="21"/>
              </w:rPr>
              <w:t>以上，字迹相对清晰。</w:t>
            </w:r>
          </w:p>
        </w:tc>
        <w:tc>
          <w:tcPr>
            <w:tcW w:w="853" w:type="pct"/>
          </w:tcPr>
          <w:p w14:paraId="326AE9DD"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80~89</w:t>
            </w:r>
            <w:r>
              <w:rPr>
                <w:rFonts w:ascii="Times New Roman" w:eastAsia="宋体" w:hAnsi="Times New Roman" w:cs="Times New Roman"/>
                <w:bCs/>
              </w:rPr>
              <w:t>分</w:t>
            </w:r>
          </w:p>
        </w:tc>
      </w:tr>
      <w:tr w:rsidR="003E24BF" w14:paraId="12518DF7" w14:textId="77777777">
        <w:trPr>
          <w:trHeight w:val="352"/>
          <w:jc w:val="center"/>
        </w:trPr>
        <w:tc>
          <w:tcPr>
            <w:tcW w:w="4147" w:type="pct"/>
            <w:vAlign w:val="center"/>
          </w:tcPr>
          <w:p w14:paraId="2509CEA6"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课堂表现一般，基本不主动回答问题，课堂测试正确率</w:t>
            </w:r>
            <w:r>
              <w:rPr>
                <w:rFonts w:ascii="Times New Roman" w:eastAsia="宋体" w:hAnsi="Times New Roman" w:cs="Times New Roman"/>
                <w:kern w:val="0"/>
                <w:szCs w:val="21"/>
              </w:rPr>
              <w:t>70%</w:t>
            </w:r>
            <w:r>
              <w:rPr>
                <w:rFonts w:ascii="Times New Roman" w:eastAsia="宋体" w:hAnsi="Times New Roman" w:cs="Times New Roman"/>
                <w:kern w:val="0"/>
                <w:szCs w:val="21"/>
              </w:rPr>
              <w:t>至</w:t>
            </w:r>
            <w:r>
              <w:rPr>
                <w:rFonts w:ascii="Times New Roman" w:eastAsia="宋体" w:hAnsi="Times New Roman" w:cs="Times New Roman"/>
                <w:kern w:val="0"/>
                <w:szCs w:val="21"/>
              </w:rPr>
              <w:t>80%</w:t>
            </w:r>
            <w:r>
              <w:rPr>
                <w:rFonts w:ascii="Times New Roman" w:eastAsia="宋体" w:hAnsi="Times New Roman" w:cs="Times New Roman"/>
                <w:kern w:val="0"/>
                <w:szCs w:val="21"/>
              </w:rPr>
              <w:t>。字迹潦草。</w:t>
            </w:r>
          </w:p>
        </w:tc>
        <w:tc>
          <w:tcPr>
            <w:tcW w:w="853" w:type="pct"/>
          </w:tcPr>
          <w:p w14:paraId="04497D1E"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70~79</w:t>
            </w:r>
            <w:r>
              <w:rPr>
                <w:rFonts w:ascii="Times New Roman" w:eastAsia="宋体" w:hAnsi="Times New Roman" w:cs="Times New Roman"/>
                <w:bCs/>
              </w:rPr>
              <w:t>分</w:t>
            </w:r>
          </w:p>
        </w:tc>
      </w:tr>
      <w:tr w:rsidR="003E24BF" w14:paraId="34EC302E" w14:textId="77777777">
        <w:trPr>
          <w:trHeight w:val="264"/>
          <w:jc w:val="center"/>
        </w:trPr>
        <w:tc>
          <w:tcPr>
            <w:tcW w:w="4147" w:type="pct"/>
            <w:vAlign w:val="center"/>
          </w:tcPr>
          <w:p w14:paraId="5DBFFAB2"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课堂表现一般，基本回答不了问题，课堂精力不集中，偶尔做小动作，课堂测试一般，字迹潦草。</w:t>
            </w:r>
          </w:p>
        </w:tc>
        <w:tc>
          <w:tcPr>
            <w:tcW w:w="853" w:type="pct"/>
          </w:tcPr>
          <w:p w14:paraId="290160D2"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60~69</w:t>
            </w:r>
            <w:r>
              <w:rPr>
                <w:rFonts w:ascii="Times New Roman" w:eastAsia="宋体" w:hAnsi="Times New Roman" w:cs="Times New Roman"/>
                <w:bCs/>
              </w:rPr>
              <w:t>分</w:t>
            </w:r>
          </w:p>
        </w:tc>
      </w:tr>
      <w:tr w:rsidR="003E24BF" w14:paraId="6D66D8F8" w14:textId="77777777">
        <w:trPr>
          <w:trHeight w:val="340"/>
          <w:jc w:val="center"/>
        </w:trPr>
        <w:tc>
          <w:tcPr>
            <w:tcW w:w="4147" w:type="pct"/>
            <w:vAlign w:val="center"/>
          </w:tcPr>
          <w:p w14:paraId="64013105" w14:textId="77777777" w:rsidR="003E24BF" w:rsidRDefault="0000000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旷课</w:t>
            </w:r>
            <w:r>
              <w:rPr>
                <w:rFonts w:ascii="Times New Roman" w:eastAsia="宋体" w:hAnsi="Times New Roman" w:cs="Times New Roman"/>
                <w:kern w:val="0"/>
                <w:szCs w:val="21"/>
              </w:rPr>
              <w:t>2</w:t>
            </w:r>
            <w:r>
              <w:rPr>
                <w:rFonts w:ascii="Times New Roman" w:eastAsia="宋体" w:hAnsi="Times New Roman" w:cs="Times New Roman"/>
                <w:kern w:val="0"/>
                <w:szCs w:val="21"/>
              </w:rPr>
              <w:t>次以上或请假</w:t>
            </w:r>
            <w:r>
              <w:rPr>
                <w:rFonts w:ascii="Times New Roman" w:eastAsia="宋体" w:hAnsi="Times New Roman" w:cs="Times New Roman"/>
                <w:kern w:val="0"/>
                <w:szCs w:val="21"/>
              </w:rPr>
              <w:t>3</w:t>
            </w:r>
            <w:r>
              <w:rPr>
                <w:rFonts w:ascii="Times New Roman" w:eastAsia="宋体" w:hAnsi="Times New Roman" w:cs="Times New Roman"/>
                <w:kern w:val="0"/>
                <w:szCs w:val="21"/>
              </w:rPr>
              <w:t>次以上，且课堂上经常开小差，玩手机。</w:t>
            </w:r>
          </w:p>
        </w:tc>
        <w:tc>
          <w:tcPr>
            <w:tcW w:w="853" w:type="pct"/>
          </w:tcPr>
          <w:p w14:paraId="1CC284A1"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60</w:t>
            </w:r>
            <w:r>
              <w:rPr>
                <w:rFonts w:ascii="Times New Roman" w:eastAsia="宋体" w:hAnsi="Times New Roman" w:cs="Times New Roman"/>
                <w:bCs/>
              </w:rPr>
              <w:t>分以下</w:t>
            </w:r>
          </w:p>
        </w:tc>
      </w:tr>
    </w:tbl>
    <w:p w14:paraId="1D9EA30C" w14:textId="77777777" w:rsidR="003E24BF" w:rsidRDefault="003E24BF">
      <w:pPr>
        <w:adjustRightInd w:val="0"/>
        <w:snapToGrid w:val="0"/>
        <w:spacing w:beforeLines="50" w:before="156" w:line="360" w:lineRule="auto"/>
        <w:rPr>
          <w:rFonts w:ascii="Times New Roman" w:eastAsia="宋体" w:hAnsi="Times New Roman" w:cs="Times New Roman"/>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3"/>
        <w:gridCol w:w="1681"/>
      </w:tblGrid>
      <w:tr w:rsidR="003E24BF" w14:paraId="3CF75301" w14:textId="77777777">
        <w:trPr>
          <w:trHeight w:val="340"/>
          <w:jc w:val="center"/>
        </w:trPr>
        <w:tc>
          <w:tcPr>
            <w:tcW w:w="4147" w:type="pct"/>
            <w:shd w:val="clear" w:color="auto" w:fill="DBE5F1"/>
          </w:tcPr>
          <w:p w14:paraId="69E1CE10"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课程目标</w:t>
            </w:r>
            <w:r>
              <w:rPr>
                <w:rFonts w:ascii="Times New Roman" w:eastAsia="宋体" w:hAnsi="Times New Roman" w:cs="Times New Roman"/>
                <w:kern w:val="0"/>
                <w:szCs w:val="21"/>
              </w:rPr>
              <w:t>1-</w:t>
            </w:r>
            <w:r>
              <w:rPr>
                <w:rFonts w:ascii="Times New Roman" w:eastAsia="宋体" w:hAnsi="Times New Roman" w:cs="Times New Roman"/>
                <w:kern w:val="0"/>
                <w:szCs w:val="21"/>
              </w:rPr>
              <w:t>期末考试评分标准</w:t>
            </w:r>
          </w:p>
        </w:tc>
        <w:tc>
          <w:tcPr>
            <w:tcW w:w="853" w:type="pct"/>
            <w:shd w:val="clear" w:color="auto" w:fill="DBE5F1"/>
            <w:vAlign w:val="center"/>
          </w:tcPr>
          <w:p w14:paraId="16AB1953"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得分</w:t>
            </w:r>
          </w:p>
        </w:tc>
      </w:tr>
      <w:tr w:rsidR="003E24BF" w14:paraId="6CE06631" w14:textId="77777777">
        <w:trPr>
          <w:trHeight w:val="340"/>
          <w:jc w:val="center"/>
        </w:trPr>
        <w:tc>
          <w:tcPr>
            <w:tcW w:w="4147" w:type="pct"/>
            <w:vAlign w:val="center"/>
          </w:tcPr>
          <w:p w14:paraId="77381CA2" w14:textId="77777777" w:rsidR="003E24BF" w:rsidRDefault="0000000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能够很好地根据题目要求，回答问题，正确率</w:t>
            </w:r>
            <w:r>
              <w:rPr>
                <w:rFonts w:ascii="Times New Roman" w:eastAsia="宋体" w:hAnsi="Times New Roman" w:cs="Times New Roman"/>
                <w:kern w:val="0"/>
                <w:szCs w:val="21"/>
              </w:rPr>
              <w:t>90%</w:t>
            </w:r>
            <w:r>
              <w:rPr>
                <w:rFonts w:ascii="Times New Roman" w:eastAsia="宋体" w:hAnsi="Times New Roman" w:cs="Times New Roman"/>
                <w:kern w:val="0"/>
                <w:szCs w:val="21"/>
              </w:rPr>
              <w:t>以上。</w:t>
            </w:r>
          </w:p>
        </w:tc>
        <w:tc>
          <w:tcPr>
            <w:tcW w:w="853" w:type="pct"/>
          </w:tcPr>
          <w:p w14:paraId="3EAF79CC"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90~100</w:t>
            </w:r>
            <w:r>
              <w:rPr>
                <w:rFonts w:ascii="Times New Roman" w:eastAsia="宋体" w:hAnsi="Times New Roman" w:cs="Times New Roman"/>
                <w:bCs/>
              </w:rPr>
              <w:t>分</w:t>
            </w:r>
          </w:p>
        </w:tc>
      </w:tr>
      <w:tr w:rsidR="003E24BF" w14:paraId="7573E69D" w14:textId="77777777">
        <w:trPr>
          <w:trHeight w:val="340"/>
          <w:jc w:val="center"/>
        </w:trPr>
        <w:tc>
          <w:tcPr>
            <w:tcW w:w="4147" w:type="pct"/>
            <w:vAlign w:val="center"/>
          </w:tcPr>
          <w:p w14:paraId="77BD52E5" w14:textId="77777777" w:rsidR="003E24BF" w:rsidRDefault="0000000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能够较好地根据题目要求，回答问题，正确率</w:t>
            </w:r>
            <w:r>
              <w:rPr>
                <w:rFonts w:ascii="Times New Roman" w:eastAsia="宋体" w:hAnsi="Times New Roman" w:cs="Times New Roman"/>
                <w:kern w:val="0"/>
                <w:szCs w:val="21"/>
              </w:rPr>
              <w:t>80%</w:t>
            </w:r>
            <w:r>
              <w:rPr>
                <w:rFonts w:ascii="Times New Roman" w:eastAsia="宋体" w:hAnsi="Times New Roman" w:cs="Times New Roman"/>
                <w:kern w:val="0"/>
                <w:szCs w:val="21"/>
              </w:rPr>
              <w:t>至</w:t>
            </w:r>
            <w:r>
              <w:rPr>
                <w:rFonts w:ascii="Times New Roman" w:eastAsia="宋体" w:hAnsi="Times New Roman" w:cs="Times New Roman"/>
                <w:kern w:val="0"/>
                <w:szCs w:val="21"/>
              </w:rPr>
              <w:t>90%</w:t>
            </w:r>
            <w:r>
              <w:rPr>
                <w:rFonts w:ascii="Times New Roman" w:eastAsia="宋体" w:hAnsi="Times New Roman" w:cs="Times New Roman"/>
                <w:kern w:val="0"/>
                <w:szCs w:val="21"/>
              </w:rPr>
              <w:t>。</w:t>
            </w:r>
          </w:p>
        </w:tc>
        <w:tc>
          <w:tcPr>
            <w:tcW w:w="853" w:type="pct"/>
          </w:tcPr>
          <w:p w14:paraId="35220704"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80~89</w:t>
            </w:r>
            <w:r>
              <w:rPr>
                <w:rFonts w:ascii="Times New Roman" w:eastAsia="宋体" w:hAnsi="Times New Roman" w:cs="Times New Roman"/>
                <w:bCs/>
              </w:rPr>
              <w:t>分</w:t>
            </w:r>
          </w:p>
        </w:tc>
      </w:tr>
      <w:tr w:rsidR="003E24BF" w14:paraId="49BF8ACF" w14:textId="77777777">
        <w:trPr>
          <w:trHeight w:val="340"/>
          <w:jc w:val="center"/>
        </w:trPr>
        <w:tc>
          <w:tcPr>
            <w:tcW w:w="4147" w:type="pct"/>
            <w:vAlign w:val="center"/>
          </w:tcPr>
          <w:p w14:paraId="7A62FDC8" w14:textId="77777777" w:rsidR="003E24BF" w:rsidRDefault="0000000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基本能够根据题目要求，回答问题，正确率</w:t>
            </w:r>
            <w:r>
              <w:rPr>
                <w:rFonts w:ascii="Times New Roman" w:eastAsia="宋体" w:hAnsi="Times New Roman" w:cs="Times New Roman"/>
                <w:kern w:val="0"/>
                <w:szCs w:val="21"/>
              </w:rPr>
              <w:t>70%</w:t>
            </w:r>
            <w:r>
              <w:rPr>
                <w:rFonts w:ascii="Times New Roman" w:eastAsia="宋体" w:hAnsi="Times New Roman" w:cs="Times New Roman"/>
                <w:kern w:val="0"/>
                <w:szCs w:val="21"/>
              </w:rPr>
              <w:t>至</w:t>
            </w:r>
            <w:r>
              <w:rPr>
                <w:rFonts w:ascii="Times New Roman" w:eastAsia="宋体" w:hAnsi="Times New Roman" w:cs="Times New Roman"/>
                <w:kern w:val="0"/>
                <w:szCs w:val="21"/>
              </w:rPr>
              <w:t>80%</w:t>
            </w:r>
            <w:r>
              <w:rPr>
                <w:rFonts w:ascii="Times New Roman" w:eastAsia="宋体" w:hAnsi="Times New Roman" w:cs="Times New Roman"/>
                <w:kern w:val="0"/>
                <w:szCs w:val="21"/>
              </w:rPr>
              <w:t>。</w:t>
            </w:r>
          </w:p>
        </w:tc>
        <w:tc>
          <w:tcPr>
            <w:tcW w:w="853" w:type="pct"/>
          </w:tcPr>
          <w:p w14:paraId="42AEDF76"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70~79</w:t>
            </w:r>
            <w:r>
              <w:rPr>
                <w:rFonts w:ascii="Times New Roman" w:eastAsia="宋体" w:hAnsi="Times New Roman" w:cs="Times New Roman"/>
                <w:bCs/>
              </w:rPr>
              <w:t>分</w:t>
            </w:r>
          </w:p>
        </w:tc>
      </w:tr>
      <w:tr w:rsidR="003E24BF" w14:paraId="66AB9BB3" w14:textId="77777777">
        <w:trPr>
          <w:trHeight w:val="249"/>
          <w:jc w:val="center"/>
        </w:trPr>
        <w:tc>
          <w:tcPr>
            <w:tcW w:w="4147" w:type="pct"/>
            <w:vAlign w:val="center"/>
          </w:tcPr>
          <w:p w14:paraId="543CF1FA" w14:textId="77777777" w:rsidR="003E24BF" w:rsidRDefault="0000000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勉强能够根据题目要求，回答问题，正确率</w:t>
            </w:r>
            <w:r>
              <w:rPr>
                <w:rFonts w:ascii="Times New Roman" w:eastAsia="宋体" w:hAnsi="Times New Roman" w:cs="Times New Roman"/>
                <w:kern w:val="0"/>
                <w:szCs w:val="21"/>
              </w:rPr>
              <w:t>60%</w:t>
            </w:r>
            <w:r>
              <w:rPr>
                <w:rFonts w:ascii="Times New Roman" w:eastAsia="宋体" w:hAnsi="Times New Roman" w:cs="Times New Roman"/>
                <w:kern w:val="0"/>
                <w:szCs w:val="21"/>
              </w:rPr>
              <w:t>至</w:t>
            </w:r>
            <w:r>
              <w:rPr>
                <w:rFonts w:ascii="Times New Roman" w:eastAsia="宋体" w:hAnsi="Times New Roman" w:cs="Times New Roman"/>
                <w:kern w:val="0"/>
                <w:szCs w:val="21"/>
              </w:rPr>
              <w:t>70%</w:t>
            </w:r>
            <w:r>
              <w:rPr>
                <w:rFonts w:ascii="Times New Roman" w:eastAsia="宋体" w:hAnsi="Times New Roman" w:cs="Times New Roman"/>
                <w:kern w:val="0"/>
                <w:szCs w:val="21"/>
              </w:rPr>
              <w:t>。</w:t>
            </w:r>
          </w:p>
        </w:tc>
        <w:tc>
          <w:tcPr>
            <w:tcW w:w="853" w:type="pct"/>
          </w:tcPr>
          <w:p w14:paraId="411BE84D"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60~69</w:t>
            </w:r>
            <w:r>
              <w:rPr>
                <w:rFonts w:ascii="Times New Roman" w:eastAsia="宋体" w:hAnsi="Times New Roman" w:cs="Times New Roman"/>
                <w:bCs/>
              </w:rPr>
              <w:t>分</w:t>
            </w:r>
          </w:p>
        </w:tc>
      </w:tr>
      <w:tr w:rsidR="003E24BF" w14:paraId="0D1ABB12" w14:textId="77777777">
        <w:trPr>
          <w:trHeight w:val="353"/>
          <w:jc w:val="center"/>
        </w:trPr>
        <w:tc>
          <w:tcPr>
            <w:tcW w:w="4147" w:type="pct"/>
            <w:vAlign w:val="center"/>
          </w:tcPr>
          <w:p w14:paraId="6081180A"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不能根据题目要求，回答问题，正确率低于</w:t>
            </w:r>
            <w:r>
              <w:rPr>
                <w:rFonts w:ascii="Times New Roman" w:eastAsia="宋体" w:hAnsi="Times New Roman" w:cs="Times New Roman"/>
                <w:kern w:val="0"/>
                <w:szCs w:val="21"/>
              </w:rPr>
              <w:t>60%</w:t>
            </w:r>
            <w:r>
              <w:rPr>
                <w:rFonts w:ascii="Times New Roman" w:eastAsia="宋体" w:hAnsi="Times New Roman" w:cs="Times New Roman"/>
                <w:kern w:val="0"/>
                <w:szCs w:val="21"/>
              </w:rPr>
              <w:t>。</w:t>
            </w:r>
          </w:p>
        </w:tc>
        <w:tc>
          <w:tcPr>
            <w:tcW w:w="853" w:type="pct"/>
          </w:tcPr>
          <w:p w14:paraId="538414B1"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60</w:t>
            </w:r>
            <w:r>
              <w:rPr>
                <w:rFonts w:ascii="Times New Roman" w:eastAsia="宋体" w:hAnsi="Times New Roman" w:cs="Times New Roman"/>
                <w:bCs/>
              </w:rPr>
              <w:t>分以下</w:t>
            </w:r>
          </w:p>
        </w:tc>
      </w:tr>
    </w:tbl>
    <w:p w14:paraId="5587632D" w14:textId="77777777" w:rsidR="003E24BF" w:rsidRDefault="00000000">
      <w:pPr>
        <w:adjustRightInd w:val="0"/>
        <w:snapToGrid w:val="0"/>
        <w:spacing w:beforeLines="50" w:before="156"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）课程目标</w:t>
      </w:r>
      <w:r>
        <w:rPr>
          <w:rFonts w:ascii="Times New Roman" w:eastAsia="宋体" w:hAnsi="Times New Roman" w:cs="Times New Roman"/>
          <w:sz w:val="24"/>
        </w:rPr>
        <w:t>2</w:t>
      </w:r>
      <w:r>
        <w:rPr>
          <w:rFonts w:ascii="Times New Roman" w:eastAsia="宋体" w:hAnsi="Times New Roman" w:cs="Times New Roman"/>
          <w:sz w:val="24"/>
        </w:rPr>
        <w:t>的考核环节评分标准</w:t>
      </w:r>
    </w:p>
    <w:p w14:paraId="45F493AF" w14:textId="77777777" w:rsidR="003E24BF" w:rsidRDefault="00000000">
      <w:pPr>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课程目标</w:t>
      </w:r>
      <w:r>
        <w:rPr>
          <w:rFonts w:ascii="Times New Roman" w:eastAsia="宋体" w:hAnsi="Times New Roman" w:cs="Times New Roman"/>
          <w:sz w:val="24"/>
        </w:rPr>
        <w:t>2</w:t>
      </w:r>
      <w:r>
        <w:rPr>
          <w:rFonts w:ascii="Times New Roman" w:eastAsia="宋体" w:hAnsi="Times New Roman" w:cs="Times New Roman"/>
          <w:sz w:val="24"/>
        </w:rPr>
        <w:t>的考核环节包括实验操作、期末考试，其评分标准如下：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3"/>
        <w:gridCol w:w="1681"/>
      </w:tblGrid>
      <w:tr w:rsidR="003E24BF" w14:paraId="4E4453B4" w14:textId="77777777">
        <w:trPr>
          <w:trHeight w:val="340"/>
          <w:jc w:val="center"/>
        </w:trPr>
        <w:tc>
          <w:tcPr>
            <w:tcW w:w="4147" w:type="pct"/>
            <w:shd w:val="clear" w:color="auto" w:fill="DBE5F1"/>
          </w:tcPr>
          <w:p w14:paraId="52D26E59"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课程目标</w:t>
            </w:r>
            <w:r>
              <w:rPr>
                <w:rFonts w:ascii="Times New Roman" w:eastAsia="宋体" w:hAnsi="Times New Roman" w:cs="Times New Roman"/>
                <w:kern w:val="0"/>
                <w:szCs w:val="21"/>
              </w:rPr>
              <w:t>2-</w:t>
            </w:r>
            <w:r>
              <w:rPr>
                <w:rFonts w:ascii="Times New Roman" w:eastAsia="宋体" w:hAnsi="Times New Roman" w:cs="Times New Roman"/>
                <w:kern w:val="0"/>
                <w:szCs w:val="21"/>
              </w:rPr>
              <w:t>实验操作的评分标准</w:t>
            </w:r>
          </w:p>
        </w:tc>
        <w:tc>
          <w:tcPr>
            <w:tcW w:w="853" w:type="pct"/>
            <w:shd w:val="clear" w:color="auto" w:fill="DBE5F1"/>
            <w:vAlign w:val="center"/>
          </w:tcPr>
          <w:p w14:paraId="6DE03B00"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得分</w:t>
            </w:r>
          </w:p>
        </w:tc>
      </w:tr>
      <w:tr w:rsidR="003E24BF" w14:paraId="31D90D34" w14:textId="77777777">
        <w:trPr>
          <w:trHeight w:val="340"/>
          <w:jc w:val="center"/>
        </w:trPr>
        <w:tc>
          <w:tcPr>
            <w:tcW w:w="4147" w:type="pct"/>
            <w:vAlign w:val="center"/>
          </w:tcPr>
          <w:p w14:paraId="2E4BFF07" w14:textId="77777777" w:rsidR="003E24BF" w:rsidRDefault="0000000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能够很好地进行团队协作，能够遵守实验室规章制度，实验过程中遇到问题能分析并解决，操作熟练，接线正确并能很好地验证实验内容。</w:t>
            </w:r>
          </w:p>
        </w:tc>
        <w:tc>
          <w:tcPr>
            <w:tcW w:w="853" w:type="pct"/>
          </w:tcPr>
          <w:p w14:paraId="348372D4"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90~100</w:t>
            </w:r>
            <w:r>
              <w:rPr>
                <w:rFonts w:ascii="Times New Roman" w:eastAsia="宋体" w:hAnsi="Times New Roman" w:cs="Times New Roman"/>
                <w:bCs/>
              </w:rPr>
              <w:t>分</w:t>
            </w:r>
          </w:p>
        </w:tc>
      </w:tr>
      <w:tr w:rsidR="003E24BF" w14:paraId="2E20ABB7" w14:textId="77777777">
        <w:trPr>
          <w:trHeight w:val="340"/>
          <w:jc w:val="center"/>
        </w:trPr>
        <w:tc>
          <w:tcPr>
            <w:tcW w:w="4147" w:type="pct"/>
            <w:vAlign w:val="center"/>
          </w:tcPr>
          <w:p w14:paraId="6EDC43BA" w14:textId="77777777" w:rsidR="003E24BF" w:rsidRDefault="0000000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能够较好地进行团队协作，能够遵守实验室规章制度，操作较熟练，接线正确并能较好地验证实验内容。</w:t>
            </w:r>
          </w:p>
        </w:tc>
        <w:tc>
          <w:tcPr>
            <w:tcW w:w="853" w:type="pct"/>
          </w:tcPr>
          <w:p w14:paraId="131F2D7C"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80~89</w:t>
            </w:r>
            <w:r>
              <w:rPr>
                <w:rFonts w:ascii="Times New Roman" w:eastAsia="宋体" w:hAnsi="Times New Roman" w:cs="Times New Roman"/>
                <w:bCs/>
              </w:rPr>
              <w:t>分</w:t>
            </w:r>
          </w:p>
        </w:tc>
      </w:tr>
      <w:tr w:rsidR="003E24BF" w14:paraId="64FDAECB" w14:textId="77777777">
        <w:trPr>
          <w:trHeight w:val="352"/>
          <w:jc w:val="center"/>
        </w:trPr>
        <w:tc>
          <w:tcPr>
            <w:tcW w:w="4147" w:type="pct"/>
            <w:vAlign w:val="center"/>
          </w:tcPr>
          <w:p w14:paraId="366851C4" w14:textId="77777777" w:rsidR="003E24BF" w:rsidRDefault="0000000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能进行团队协作，遵守实验室规章制度，操作熟练程度一般，接线正确并能验证实验内容。</w:t>
            </w:r>
          </w:p>
        </w:tc>
        <w:tc>
          <w:tcPr>
            <w:tcW w:w="853" w:type="pct"/>
          </w:tcPr>
          <w:p w14:paraId="5B158E37"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70~79</w:t>
            </w:r>
            <w:r>
              <w:rPr>
                <w:rFonts w:ascii="Times New Roman" w:eastAsia="宋体" w:hAnsi="Times New Roman" w:cs="Times New Roman"/>
                <w:bCs/>
              </w:rPr>
              <w:t>分</w:t>
            </w:r>
          </w:p>
        </w:tc>
      </w:tr>
      <w:tr w:rsidR="003E24BF" w14:paraId="45E3C37D" w14:textId="77777777">
        <w:trPr>
          <w:trHeight w:val="264"/>
          <w:jc w:val="center"/>
        </w:trPr>
        <w:tc>
          <w:tcPr>
            <w:tcW w:w="4147" w:type="pct"/>
            <w:vAlign w:val="center"/>
          </w:tcPr>
          <w:p w14:paraId="73278147" w14:textId="77777777" w:rsidR="003E24BF" w:rsidRDefault="0000000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基本能进行团队协作，操作不够熟练，基本能验证实验内容。</w:t>
            </w:r>
          </w:p>
        </w:tc>
        <w:tc>
          <w:tcPr>
            <w:tcW w:w="853" w:type="pct"/>
          </w:tcPr>
          <w:p w14:paraId="4D977156"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60~69</w:t>
            </w:r>
            <w:r>
              <w:rPr>
                <w:rFonts w:ascii="Times New Roman" w:eastAsia="宋体" w:hAnsi="Times New Roman" w:cs="Times New Roman"/>
                <w:bCs/>
              </w:rPr>
              <w:t>分</w:t>
            </w:r>
          </w:p>
        </w:tc>
      </w:tr>
      <w:tr w:rsidR="003E24BF" w14:paraId="1294042C" w14:textId="77777777">
        <w:trPr>
          <w:trHeight w:val="340"/>
          <w:jc w:val="center"/>
        </w:trPr>
        <w:tc>
          <w:tcPr>
            <w:tcW w:w="4147" w:type="pct"/>
            <w:vAlign w:val="center"/>
          </w:tcPr>
          <w:p w14:paraId="4DCF64AE" w14:textId="77777777" w:rsidR="003E24BF" w:rsidRDefault="0000000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不能很好地完成实验或旷课。</w:t>
            </w:r>
          </w:p>
        </w:tc>
        <w:tc>
          <w:tcPr>
            <w:tcW w:w="853" w:type="pct"/>
          </w:tcPr>
          <w:p w14:paraId="285651FC"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60</w:t>
            </w:r>
            <w:r>
              <w:rPr>
                <w:rFonts w:ascii="Times New Roman" w:eastAsia="宋体" w:hAnsi="Times New Roman" w:cs="Times New Roman"/>
                <w:bCs/>
              </w:rPr>
              <w:t>分以下</w:t>
            </w:r>
          </w:p>
        </w:tc>
      </w:tr>
    </w:tbl>
    <w:p w14:paraId="5370B45F" w14:textId="77777777" w:rsidR="003E24BF" w:rsidRDefault="003E24BF">
      <w:pPr>
        <w:adjustRightInd w:val="0"/>
        <w:snapToGrid w:val="0"/>
        <w:spacing w:beforeLines="50" w:before="156" w:line="360" w:lineRule="auto"/>
        <w:ind w:firstLineChars="200" w:firstLine="480"/>
        <w:rPr>
          <w:rFonts w:ascii="Times New Roman" w:eastAsia="宋体" w:hAnsi="Times New Roman" w:cs="Times New Roman"/>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3"/>
        <w:gridCol w:w="1681"/>
      </w:tblGrid>
      <w:tr w:rsidR="003E24BF" w14:paraId="7B18CAE4" w14:textId="77777777">
        <w:trPr>
          <w:trHeight w:val="340"/>
          <w:jc w:val="center"/>
        </w:trPr>
        <w:tc>
          <w:tcPr>
            <w:tcW w:w="4147" w:type="pct"/>
            <w:shd w:val="clear" w:color="auto" w:fill="DBE5F1"/>
          </w:tcPr>
          <w:p w14:paraId="25C476AE"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课程目标</w:t>
            </w:r>
            <w:r>
              <w:rPr>
                <w:rFonts w:ascii="Times New Roman" w:eastAsia="宋体" w:hAnsi="Times New Roman" w:cs="Times New Roman"/>
                <w:kern w:val="0"/>
                <w:szCs w:val="21"/>
              </w:rPr>
              <w:t>2-</w:t>
            </w:r>
            <w:r>
              <w:rPr>
                <w:rFonts w:ascii="Times New Roman" w:eastAsia="宋体" w:hAnsi="Times New Roman" w:cs="Times New Roman"/>
                <w:kern w:val="0"/>
                <w:szCs w:val="21"/>
              </w:rPr>
              <w:t>期末考试评分标准</w:t>
            </w:r>
          </w:p>
        </w:tc>
        <w:tc>
          <w:tcPr>
            <w:tcW w:w="853" w:type="pct"/>
            <w:shd w:val="clear" w:color="auto" w:fill="DBE5F1"/>
            <w:vAlign w:val="center"/>
          </w:tcPr>
          <w:p w14:paraId="7D09C6B3"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得分</w:t>
            </w:r>
          </w:p>
        </w:tc>
      </w:tr>
      <w:tr w:rsidR="003E24BF" w14:paraId="45B763C8" w14:textId="77777777">
        <w:trPr>
          <w:trHeight w:val="340"/>
          <w:jc w:val="center"/>
        </w:trPr>
        <w:tc>
          <w:tcPr>
            <w:tcW w:w="4147" w:type="pct"/>
            <w:vAlign w:val="center"/>
          </w:tcPr>
          <w:p w14:paraId="012C956D" w14:textId="77777777" w:rsidR="003E24BF" w:rsidRDefault="0000000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能够很好地根据题目要求，回答问题，正确率</w:t>
            </w:r>
            <w:r>
              <w:rPr>
                <w:rFonts w:ascii="Times New Roman" w:eastAsia="宋体" w:hAnsi="Times New Roman" w:cs="Times New Roman"/>
                <w:kern w:val="0"/>
                <w:szCs w:val="21"/>
              </w:rPr>
              <w:t>90%</w:t>
            </w:r>
            <w:r>
              <w:rPr>
                <w:rFonts w:ascii="Times New Roman" w:eastAsia="宋体" w:hAnsi="Times New Roman" w:cs="Times New Roman"/>
                <w:kern w:val="0"/>
                <w:szCs w:val="21"/>
              </w:rPr>
              <w:t>以上。</w:t>
            </w:r>
          </w:p>
        </w:tc>
        <w:tc>
          <w:tcPr>
            <w:tcW w:w="853" w:type="pct"/>
          </w:tcPr>
          <w:p w14:paraId="266D2F2C"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90~100</w:t>
            </w:r>
            <w:r>
              <w:rPr>
                <w:rFonts w:ascii="Times New Roman" w:eastAsia="宋体" w:hAnsi="Times New Roman" w:cs="Times New Roman"/>
                <w:bCs/>
              </w:rPr>
              <w:t>分</w:t>
            </w:r>
          </w:p>
        </w:tc>
      </w:tr>
      <w:tr w:rsidR="003E24BF" w14:paraId="61347074" w14:textId="77777777">
        <w:trPr>
          <w:trHeight w:val="340"/>
          <w:jc w:val="center"/>
        </w:trPr>
        <w:tc>
          <w:tcPr>
            <w:tcW w:w="4147" w:type="pct"/>
            <w:vAlign w:val="center"/>
          </w:tcPr>
          <w:p w14:paraId="277BC8DC" w14:textId="77777777" w:rsidR="003E24BF" w:rsidRDefault="0000000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能够较好地根据题目要求，回答问题，正确率</w:t>
            </w:r>
            <w:r>
              <w:rPr>
                <w:rFonts w:ascii="Times New Roman" w:eastAsia="宋体" w:hAnsi="Times New Roman" w:cs="Times New Roman"/>
                <w:kern w:val="0"/>
                <w:szCs w:val="21"/>
              </w:rPr>
              <w:t>80%</w:t>
            </w:r>
            <w:r>
              <w:rPr>
                <w:rFonts w:ascii="Times New Roman" w:eastAsia="宋体" w:hAnsi="Times New Roman" w:cs="Times New Roman"/>
                <w:kern w:val="0"/>
                <w:szCs w:val="21"/>
              </w:rPr>
              <w:t>至</w:t>
            </w:r>
            <w:r>
              <w:rPr>
                <w:rFonts w:ascii="Times New Roman" w:eastAsia="宋体" w:hAnsi="Times New Roman" w:cs="Times New Roman"/>
                <w:kern w:val="0"/>
                <w:szCs w:val="21"/>
              </w:rPr>
              <w:t>90%</w:t>
            </w:r>
            <w:r>
              <w:rPr>
                <w:rFonts w:ascii="Times New Roman" w:eastAsia="宋体" w:hAnsi="Times New Roman" w:cs="Times New Roman"/>
                <w:kern w:val="0"/>
                <w:szCs w:val="21"/>
              </w:rPr>
              <w:t>。</w:t>
            </w:r>
          </w:p>
        </w:tc>
        <w:tc>
          <w:tcPr>
            <w:tcW w:w="853" w:type="pct"/>
          </w:tcPr>
          <w:p w14:paraId="52D56FF2"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80~89</w:t>
            </w:r>
            <w:r>
              <w:rPr>
                <w:rFonts w:ascii="Times New Roman" w:eastAsia="宋体" w:hAnsi="Times New Roman" w:cs="Times New Roman"/>
                <w:bCs/>
              </w:rPr>
              <w:t>分</w:t>
            </w:r>
          </w:p>
        </w:tc>
      </w:tr>
      <w:tr w:rsidR="003E24BF" w14:paraId="222BF690" w14:textId="77777777">
        <w:trPr>
          <w:trHeight w:val="340"/>
          <w:jc w:val="center"/>
        </w:trPr>
        <w:tc>
          <w:tcPr>
            <w:tcW w:w="4147" w:type="pct"/>
            <w:vAlign w:val="center"/>
          </w:tcPr>
          <w:p w14:paraId="33CAEE4E" w14:textId="77777777" w:rsidR="003E24BF" w:rsidRDefault="0000000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基本能够根据题目要求，回答问题，正确率</w:t>
            </w:r>
            <w:r>
              <w:rPr>
                <w:rFonts w:ascii="Times New Roman" w:eastAsia="宋体" w:hAnsi="Times New Roman" w:cs="Times New Roman"/>
                <w:kern w:val="0"/>
                <w:szCs w:val="21"/>
              </w:rPr>
              <w:t>70%</w:t>
            </w:r>
            <w:r>
              <w:rPr>
                <w:rFonts w:ascii="Times New Roman" w:eastAsia="宋体" w:hAnsi="Times New Roman" w:cs="Times New Roman"/>
                <w:kern w:val="0"/>
                <w:szCs w:val="21"/>
              </w:rPr>
              <w:t>至</w:t>
            </w:r>
            <w:r>
              <w:rPr>
                <w:rFonts w:ascii="Times New Roman" w:eastAsia="宋体" w:hAnsi="Times New Roman" w:cs="Times New Roman"/>
                <w:kern w:val="0"/>
                <w:szCs w:val="21"/>
              </w:rPr>
              <w:t>80%</w:t>
            </w:r>
            <w:r>
              <w:rPr>
                <w:rFonts w:ascii="Times New Roman" w:eastAsia="宋体" w:hAnsi="Times New Roman" w:cs="Times New Roman"/>
                <w:kern w:val="0"/>
                <w:szCs w:val="21"/>
              </w:rPr>
              <w:t>。</w:t>
            </w:r>
          </w:p>
        </w:tc>
        <w:tc>
          <w:tcPr>
            <w:tcW w:w="853" w:type="pct"/>
          </w:tcPr>
          <w:p w14:paraId="0B24E9DA"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70~79</w:t>
            </w:r>
            <w:r>
              <w:rPr>
                <w:rFonts w:ascii="Times New Roman" w:eastAsia="宋体" w:hAnsi="Times New Roman" w:cs="Times New Roman"/>
                <w:bCs/>
              </w:rPr>
              <w:t>分</w:t>
            </w:r>
          </w:p>
        </w:tc>
      </w:tr>
      <w:tr w:rsidR="003E24BF" w14:paraId="3980DA7A" w14:textId="77777777">
        <w:trPr>
          <w:trHeight w:val="249"/>
          <w:jc w:val="center"/>
        </w:trPr>
        <w:tc>
          <w:tcPr>
            <w:tcW w:w="4147" w:type="pct"/>
            <w:vAlign w:val="center"/>
          </w:tcPr>
          <w:p w14:paraId="0B9EA5CB" w14:textId="77777777" w:rsidR="003E24BF" w:rsidRDefault="0000000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勉强能够根据题目要求，回答问题，正确率</w:t>
            </w:r>
            <w:r>
              <w:rPr>
                <w:rFonts w:ascii="Times New Roman" w:eastAsia="宋体" w:hAnsi="Times New Roman" w:cs="Times New Roman"/>
                <w:kern w:val="0"/>
                <w:szCs w:val="21"/>
              </w:rPr>
              <w:t>60%</w:t>
            </w:r>
            <w:r>
              <w:rPr>
                <w:rFonts w:ascii="Times New Roman" w:eastAsia="宋体" w:hAnsi="Times New Roman" w:cs="Times New Roman"/>
                <w:kern w:val="0"/>
                <w:szCs w:val="21"/>
              </w:rPr>
              <w:t>至</w:t>
            </w:r>
            <w:r>
              <w:rPr>
                <w:rFonts w:ascii="Times New Roman" w:eastAsia="宋体" w:hAnsi="Times New Roman" w:cs="Times New Roman"/>
                <w:kern w:val="0"/>
                <w:szCs w:val="21"/>
              </w:rPr>
              <w:t>70%</w:t>
            </w:r>
            <w:r>
              <w:rPr>
                <w:rFonts w:ascii="Times New Roman" w:eastAsia="宋体" w:hAnsi="Times New Roman" w:cs="Times New Roman"/>
                <w:kern w:val="0"/>
                <w:szCs w:val="21"/>
              </w:rPr>
              <w:t>。</w:t>
            </w:r>
          </w:p>
        </w:tc>
        <w:tc>
          <w:tcPr>
            <w:tcW w:w="853" w:type="pct"/>
          </w:tcPr>
          <w:p w14:paraId="604B080E"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60~69</w:t>
            </w:r>
            <w:r>
              <w:rPr>
                <w:rFonts w:ascii="Times New Roman" w:eastAsia="宋体" w:hAnsi="Times New Roman" w:cs="Times New Roman"/>
                <w:bCs/>
              </w:rPr>
              <w:t>分</w:t>
            </w:r>
          </w:p>
        </w:tc>
      </w:tr>
      <w:tr w:rsidR="003E24BF" w14:paraId="1A47C904" w14:textId="77777777">
        <w:trPr>
          <w:trHeight w:val="353"/>
          <w:jc w:val="center"/>
        </w:trPr>
        <w:tc>
          <w:tcPr>
            <w:tcW w:w="4147" w:type="pct"/>
            <w:vAlign w:val="center"/>
          </w:tcPr>
          <w:p w14:paraId="1F4A488C"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不能根据题目要求，回答问题，正确率低于</w:t>
            </w:r>
            <w:r>
              <w:rPr>
                <w:rFonts w:ascii="Times New Roman" w:eastAsia="宋体" w:hAnsi="Times New Roman" w:cs="Times New Roman"/>
                <w:kern w:val="0"/>
                <w:szCs w:val="21"/>
              </w:rPr>
              <w:t>60%</w:t>
            </w:r>
            <w:r>
              <w:rPr>
                <w:rFonts w:ascii="Times New Roman" w:eastAsia="宋体" w:hAnsi="Times New Roman" w:cs="Times New Roman"/>
                <w:kern w:val="0"/>
                <w:szCs w:val="21"/>
              </w:rPr>
              <w:t>。</w:t>
            </w:r>
          </w:p>
        </w:tc>
        <w:tc>
          <w:tcPr>
            <w:tcW w:w="853" w:type="pct"/>
          </w:tcPr>
          <w:p w14:paraId="7FCDEE9C"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60</w:t>
            </w:r>
            <w:r>
              <w:rPr>
                <w:rFonts w:ascii="Times New Roman" w:eastAsia="宋体" w:hAnsi="Times New Roman" w:cs="Times New Roman"/>
                <w:bCs/>
              </w:rPr>
              <w:t>分以下</w:t>
            </w:r>
          </w:p>
        </w:tc>
      </w:tr>
    </w:tbl>
    <w:p w14:paraId="4EF7591F" w14:textId="77777777" w:rsidR="003E24BF" w:rsidRDefault="00000000">
      <w:pPr>
        <w:adjustRightInd w:val="0"/>
        <w:snapToGrid w:val="0"/>
        <w:spacing w:beforeLines="50" w:before="156"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3</w:t>
      </w:r>
      <w:r>
        <w:rPr>
          <w:rFonts w:ascii="Times New Roman" w:eastAsia="宋体" w:hAnsi="Times New Roman" w:cs="Times New Roman"/>
          <w:sz w:val="24"/>
        </w:rPr>
        <w:t>）课程目标</w:t>
      </w:r>
      <w:r>
        <w:rPr>
          <w:rFonts w:ascii="Times New Roman" w:eastAsia="宋体" w:hAnsi="Times New Roman" w:cs="Times New Roman"/>
          <w:sz w:val="24"/>
        </w:rPr>
        <w:t>3</w:t>
      </w:r>
      <w:r>
        <w:rPr>
          <w:rFonts w:ascii="Times New Roman" w:eastAsia="宋体" w:hAnsi="Times New Roman" w:cs="Times New Roman"/>
          <w:sz w:val="24"/>
        </w:rPr>
        <w:t>的考核环节评分标准</w:t>
      </w:r>
    </w:p>
    <w:p w14:paraId="0222DCB9" w14:textId="77777777" w:rsidR="003E24BF" w:rsidRDefault="00000000">
      <w:pPr>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课程目标</w:t>
      </w:r>
      <w:r>
        <w:rPr>
          <w:rFonts w:ascii="Times New Roman" w:eastAsia="宋体" w:hAnsi="Times New Roman" w:cs="Times New Roman"/>
          <w:sz w:val="24"/>
        </w:rPr>
        <w:t>3</w:t>
      </w:r>
      <w:r>
        <w:rPr>
          <w:rFonts w:ascii="Times New Roman" w:eastAsia="宋体" w:hAnsi="Times New Roman" w:cs="Times New Roman"/>
          <w:sz w:val="24"/>
        </w:rPr>
        <w:t>的考核环节包括实验操作、实验报告，其评分标准如下：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3"/>
        <w:gridCol w:w="1681"/>
      </w:tblGrid>
      <w:tr w:rsidR="003E24BF" w14:paraId="1B45CE6E" w14:textId="77777777">
        <w:trPr>
          <w:trHeight w:val="340"/>
          <w:jc w:val="center"/>
        </w:trPr>
        <w:tc>
          <w:tcPr>
            <w:tcW w:w="4147" w:type="pct"/>
            <w:shd w:val="clear" w:color="auto" w:fill="DBE5F1"/>
          </w:tcPr>
          <w:p w14:paraId="0E7A4C3F"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课程目标</w:t>
            </w:r>
            <w:r>
              <w:rPr>
                <w:rFonts w:ascii="Times New Roman" w:eastAsia="宋体" w:hAnsi="Times New Roman" w:cs="Times New Roman"/>
                <w:kern w:val="0"/>
                <w:szCs w:val="21"/>
              </w:rPr>
              <w:t>3</w:t>
            </w:r>
            <w:r>
              <w:rPr>
                <w:rFonts w:ascii="Times New Roman" w:eastAsia="宋体" w:hAnsi="Times New Roman" w:cs="Times New Roman"/>
                <w:kern w:val="0"/>
                <w:szCs w:val="21"/>
              </w:rPr>
              <w:t>实验操作的评分标准</w:t>
            </w:r>
          </w:p>
        </w:tc>
        <w:tc>
          <w:tcPr>
            <w:tcW w:w="853" w:type="pct"/>
            <w:shd w:val="clear" w:color="auto" w:fill="DBE5F1"/>
            <w:vAlign w:val="center"/>
          </w:tcPr>
          <w:p w14:paraId="04CBD8B8"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得分</w:t>
            </w:r>
          </w:p>
        </w:tc>
      </w:tr>
      <w:tr w:rsidR="003E24BF" w14:paraId="55E75ECC" w14:textId="77777777">
        <w:trPr>
          <w:trHeight w:val="340"/>
          <w:jc w:val="center"/>
        </w:trPr>
        <w:tc>
          <w:tcPr>
            <w:tcW w:w="4147" w:type="pct"/>
            <w:vAlign w:val="center"/>
          </w:tcPr>
          <w:p w14:paraId="600D25A7" w14:textId="77777777" w:rsidR="003E24BF" w:rsidRDefault="0000000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能够很好地进行团队协作，能够遵守实验室规章制度，实验过程中遇到问题能分析并解决，操作熟练，实验结果正确。</w:t>
            </w:r>
          </w:p>
        </w:tc>
        <w:tc>
          <w:tcPr>
            <w:tcW w:w="853" w:type="pct"/>
          </w:tcPr>
          <w:p w14:paraId="736A73BF"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90~100</w:t>
            </w:r>
            <w:r>
              <w:rPr>
                <w:rFonts w:ascii="Times New Roman" w:eastAsia="宋体" w:hAnsi="Times New Roman" w:cs="Times New Roman"/>
                <w:bCs/>
              </w:rPr>
              <w:t>分</w:t>
            </w:r>
          </w:p>
        </w:tc>
      </w:tr>
      <w:tr w:rsidR="003E24BF" w14:paraId="0593095B" w14:textId="77777777">
        <w:trPr>
          <w:trHeight w:val="340"/>
          <w:jc w:val="center"/>
        </w:trPr>
        <w:tc>
          <w:tcPr>
            <w:tcW w:w="4147" w:type="pct"/>
            <w:vAlign w:val="center"/>
          </w:tcPr>
          <w:p w14:paraId="282C8E0E" w14:textId="77777777" w:rsidR="003E24BF" w:rsidRDefault="0000000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能够较好地进行团队协作，能够遵守实验室规章制度，操作较熟练，实验结果正确。</w:t>
            </w:r>
          </w:p>
        </w:tc>
        <w:tc>
          <w:tcPr>
            <w:tcW w:w="853" w:type="pct"/>
          </w:tcPr>
          <w:p w14:paraId="50526FAC"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80~89</w:t>
            </w:r>
            <w:r>
              <w:rPr>
                <w:rFonts w:ascii="Times New Roman" w:eastAsia="宋体" w:hAnsi="Times New Roman" w:cs="Times New Roman"/>
                <w:bCs/>
              </w:rPr>
              <w:t>分</w:t>
            </w:r>
          </w:p>
        </w:tc>
      </w:tr>
      <w:tr w:rsidR="003E24BF" w14:paraId="7B31EFE8" w14:textId="77777777">
        <w:trPr>
          <w:trHeight w:val="352"/>
          <w:jc w:val="center"/>
        </w:trPr>
        <w:tc>
          <w:tcPr>
            <w:tcW w:w="4147" w:type="pct"/>
            <w:vAlign w:val="center"/>
          </w:tcPr>
          <w:p w14:paraId="74DAA2CD" w14:textId="77777777" w:rsidR="003E24BF" w:rsidRDefault="0000000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能进行团队协作，遵守实验室规章制度，操作熟练程度一般，实验结果基本正确。</w:t>
            </w:r>
          </w:p>
        </w:tc>
        <w:tc>
          <w:tcPr>
            <w:tcW w:w="853" w:type="pct"/>
          </w:tcPr>
          <w:p w14:paraId="02A47BE7"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70~79</w:t>
            </w:r>
            <w:r>
              <w:rPr>
                <w:rFonts w:ascii="Times New Roman" w:eastAsia="宋体" w:hAnsi="Times New Roman" w:cs="Times New Roman"/>
                <w:bCs/>
              </w:rPr>
              <w:t>分</w:t>
            </w:r>
          </w:p>
        </w:tc>
      </w:tr>
      <w:tr w:rsidR="003E24BF" w14:paraId="0B959123" w14:textId="77777777">
        <w:trPr>
          <w:trHeight w:val="264"/>
          <w:jc w:val="center"/>
        </w:trPr>
        <w:tc>
          <w:tcPr>
            <w:tcW w:w="4147" w:type="pct"/>
            <w:vAlign w:val="center"/>
          </w:tcPr>
          <w:p w14:paraId="45CD90D1" w14:textId="77777777" w:rsidR="003E24BF" w:rsidRDefault="0000000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基本能进行团队协作，操作不够熟练，实验结果基本正确。</w:t>
            </w:r>
          </w:p>
        </w:tc>
        <w:tc>
          <w:tcPr>
            <w:tcW w:w="853" w:type="pct"/>
          </w:tcPr>
          <w:p w14:paraId="7A39844E"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60~69</w:t>
            </w:r>
            <w:r>
              <w:rPr>
                <w:rFonts w:ascii="Times New Roman" w:eastAsia="宋体" w:hAnsi="Times New Roman" w:cs="Times New Roman"/>
                <w:bCs/>
              </w:rPr>
              <w:t>分</w:t>
            </w:r>
          </w:p>
        </w:tc>
      </w:tr>
      <w:tr w:rsidR="003E24BF" w14:paraId="382E1DC8" w14:textId="77777777">
        <w:trPr>
          <w:trHeight w:val="340"/>
          <w:jc w:val="center"/>
        </w:trPr>
        <w:tc>
          <w:tcPr>
            <w:tcW w:w="4147" w:type="pct"/>
            <w:vAlign w:val="center"/>
          </w:tcPr>
          <w:p w14:paraId="03ED954E" w14:textId="77777777" w:rsidR="003E24BF" w:rsidRDefault="0000000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不能很好地完成实验或旷课。</w:t>
            </w:r>
          </w:p>
        </w:tc>
        <w:tc>
          <w:tcPr>
            <w:tcW w:w="853" w:type="pct"/>
          </w:tcPr>
          <w:p w14:paraId="4C857D8B"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60</w:t>
            </w:r>
            <w:r>
              <w:rPr>
                <w:rFonts w:ascii="Times New Roman" w:eastAsia="宋体" w:hAnsi="Times New Roman" w:cs="Times New Roman"/>
                <w:bCs/>
              </w:rPr>
              <w:t>分以下</w:t>
            </w:r>
          </w:p>
        </w:tc>
      </w:tr>
    </w:tbl>
    <w:p w14:paraId="5C3944CA" w14:textId="77777777" w:rsidR="003E24BF" w:rsidRDefault="003E24BF">
      <w:pPr>
        <w:adjustRightInd w:val="0"/>
        <w:snapToGrid w:val="0"/>
        <w:spacing w:beforeLines="50" w:before="156" w:line="360" w:lineRule="auto"/>
        <w:ind w:firstLineChars="200" w:firstLine="480"/>
        <w:rPr>
          <w:rFonts w:ascii="Times New Roman" w:eastAsia="宋体" w:hAnsi="Times New Roman" w:cs="Times New Roman"/>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3"/>
        <w:gridCol w:w="1681"/>
      </w:tblGrid>
      <w:tr w:rsidR="003E24BF" w14:paraId="69214FA4" w14:textId="77777777">
        <w:trPr>
          <w:trHeight w:val="340"/>
          <w:jc w:val="center"/>
        </w:trPr>
        <w:tc>
          <w:tcPr>
            <w:tcW w:w="4147" w:type="pct"/>
            <w:shd w:val="clear" w:color="auto" w:fill="DBE5F1"/>
          </w:tcPr>
          <w:p w14:paraId="1C10EFFF"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课程目标</w:t>
            </w:r>
            <w:r>
              <w:rPr>
                <w:rFonts w:ascii="Times New Roman" w:eastAsia="宋体" w:hAnsi="Times New Roman" w:cs="Times New Roman"/>
                <w:kern w:val="0"/>
                <w:szCs w:val="21"/>
              </w:rPr>
              <w:t>3-</w:t>
            </w:r>
            <w:r>
              <w:rPr>
                <w:rFonts w:ascii="Times New Roman" w:eastAsia="宋体" w:hAnsi="Times New Roman" w:cs="Times New Roman"/>
                <w:kern w:val="0"/>
                <w:szCs w:val="21"/>
              </w:rPr>
              <w:t>实验报告的评分标准</w:t>
            </w:r>
          </w:p>
        </w:tc>
        <w:tc>
          <w:tcPr>
            <w:tcW w:w="853" w:type="pct"/>
            <w:shd w:val="clear" w:color="auto" w:fill="DBE5F1"/>
            <w:vAlign w:val="center"/>
          </w:tcPr>
          <w:p w14:paraId="50D3D1B8"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得分</w:t>
            </w:r>
          </w:p>
        </w:tc>
      </w:tr>
      <w:tr w:rsidR="003E24BF" w14:paraId="572FB8D9" w14:textId="77777777">
        <w:trPr>
          <w:trHeight w:val="340"/>
          <w:jc w:val="center"/>
        </w:trPr>
        <w:tc>
          <w:tcPr>
            <w:tcW w:w="4147" w:type="pct"/>
            <w:vAlign w:val="center"/>
          </w:tcPr>
          <w:p w14:paraId="3DF93194" w14:textId="77777777" w:rsidR="003E24BF" w:rsidRDefault="0000000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预习充分，报告内容详实，字迹清晰，操作步骤完整、实验程序正确，对于实验过程中遇到的问题能展开分析原因并提出解决方案，心得体会较深。</w:t>
            </w:r>
          </w:p>
        </w:tc>
        <w:tc>
          <w:tcPr>
            <w:tcW w:w="853" w:type="pct"/>
          </w:tcPr>
          <w:p w14:paraId="1BEFBCEE"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90~100</w:t>
            </w:r>
            <w:r>
              <w:rPr>
                <w:rFonts w:ascii="Times New Roman" w:eastAsia="宋体" w:hAnsi="Times New Roman" w:cs="Times New Roman"/>
                <w:bCs/>
              </w:rPr>
              <w:t>分</w:t>
            </w:r>
          </w:p>
        </w:tc>
      </w:tr>
      <w:tr w:rsidR="003E24BF" w14:paraId="280165A4" w14:textId="77777777">
        <w:trPr>
          <w:trHeight w:val="340"/>
          <w:jc w:val="center"/>
        </w:trPr>
        <w:tc>
          <w:tcPr>
            <w:tcW w:w="4147" w:type="pct"/>
            <w:vAlign w:val="center"/>
          </w:tcPr>
          <w:p w14:paraId="5CD3341F" w14:textId="77777777" w:rsidR="003E24BF" w:rsidRDefault="0000000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预习充分，字迹比较清晰，操作步骤完整、实验程序正确，心得体会较深。</w:t>
            </w:r>
          </w:p>
        </w:tc>
        <w:tc>
          <w:tcPr>
            <w:tcW w:w="853" w:type="pct"/>
          </w:tcPr>
          <w:p w14:paraId="2D837A8E"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80~89</w:t>
            </w:r>
            <w:r>
              <w:rPr>
                <w:rFonts w:ascii="Times New Roman" w:eastAsia="宋体" w:hAnsi="Times New Roman" w:cs="Times New Roman"/>
                <w:bCs/>
              </w:rPr>
              <w:t>分</w:t>
            </w:r>
          </w:p>
        </w:tc>
      </w:tr>
      <w:tr w:rsidR="003E24BF" w14:paraId="205EFF6C" w14:textId="77777777">
        <w:trPr>
          <w:trHeight w:val="340"/>
          <w:jc w:val="center"/>
        </w:trPr>
        <w:tc>
          <w:tcPr>
            <w:tcW w:w="4147" w:type="pct"/>
            <w:vAlign w:val="center"/>
          </w:tcPr>
          <w:p w14:paraId="58A50610" w14:textId="77777777" w:rsidR="003E24BF" w:rsidRDefault="0000000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有预习，字迹书写一般，有操作步骤，实验程序正确，有心得体会。</w:t>
            </w:r>
          </w:p>
        </w:tc>
        <w:tc>
          <w:tcPr>
            <w:tcW w:w="853" w:type="pct"/>
          </w:tcPr>
          <w:p w14:paraId="4DE68A93"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70~79</w:t>
            </w:r>
            <w:r>
              <w:rPr>
                <w:rFonts w:ascii="Times New Roman" w:eastAsia="宋体" w:hAnsi="Times New Roman" w:cs="Times New Roman"/>
                <w:bCs/>
              </w:rPr>
              <w:t>分</w:t>
            </w:r>
          </w:p>
        </w:tc>
      </w:tr>
      <w:tr w:rsidR="003E24BF" w14:paraId="1E76C19F" w14:textId="77777777">
        <w:trPr>
          <w:trHeight w:val="249"/>
          <w:jc w:val="center"/>
        </w:trPr>
        <w:tc>
          <w:tcPr>
            <w:tcW w:w="4147" w:type="pct"/>
            <w:vAlign w:val="center"/>
          </w:tcPr>
          <w:p w14:paraId="777999CA" w14:textId="77777777" w:rsidR="003E24BF" w:rsidRDefault="00000000">
            <w:pPr>
              <w:widowControl/>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有预习，字迹书写潦草，实验程序基本正确，心得体会较敷衍。</w:t>
            </w:r>
          </w:p>
        </w:tc>
        <w:tc>
          <w:tcPr>
            <w:tcW w:w="853" w:type="pct"/>
          </w:tcPr>
          <w:p w14:paraId="0F0DC622"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60~69</w:t>
            </w:r>
            <w:r>
              <w:rPr>
                <w:rFonts w:ascii="Times New Roman" w:eastAsia="宋体" w:hAnsi="Times New Roman" w:cs="Times New Roman"/>
                <w:bCs/>
              </w:rPr>
              <w:t>分</w:t>
            </w:r>
          </w:p>
        </w:tc>
      </w:tr>
      <w:tr w:rsidR="003E24BF" w14:paraId="206911D5" w14:textId="77777777">
        <w:trPr>
          <w:trHeight w:val="353"/>
          <w:jc w:val="center"/>
        </w:trPr>
        <w:tc>
          <w:tcPr>
            <w:tcW w:w="4147" w:type="pct"/>
            <w:vAlign w:val="center"/>
          </w:tcPr>
          <w:p w14:paraId="4CEEBE3D"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rPr>
              <w:t>无预习，无实验程序，报告书写字迹潦草，敷衍了事。</w:t>
            </w:r>
          </w:p>
        </w:tc>
        <w:tc>
          <w:tcPr>
            <w:tcW w:w="853" w:type="pct"/>
          </w:tcPr>
          <w:p w14:paraId="7E04FCF4" w14:textId="77777777" w:rsidR="003E24BF" w:rsidRDefault="00000000">
            <w:pPr>
              <w:spacing w:line="360" w:lineRule="auto"/>
              <w:jc w:val="center"/>
              <w:rPr>
                <w:rFonts w:ascii="Times New Roman" w:eastAsia="宋体" w:hAnsi="Times New Roman" w:cs="Times New Roman"/>
                <w:bCs/>
              </w:rPr>
            </w:pPr>
            <w:r>
              <w:rPr>
                <w:rFonts w:ascii="Times New Roman" w:eastAsia="宋体" w:hAnsi="Times New Roman" w:cs="Times New Roman"/>
                <w:bCs/>
              </w:rPr>
              <w:t>60</w:t>
            </w:r>
            <w:r>
              <w:rPr>
                <w:rFonts w:ascii="Times New Roman" w:eastAsia="宋体" w:hAnsi="Times New Roman" w:cs="Times New Roman"/>
                <w:bCs/>
              </w:rPr>
              <w:t>分以下</w:t>
            </w:r>
          </w:p>
        </w:tc>
      </w:tr>
    </w:tbl>
    <w:p w14:paraId="79DDCF26" w14:textId="77777777" w:rsidR="003E24BF" w:rsidRDefault="003E24BF">
      <w:pPr>
        <w:spacing w:line="360" w:lineRule="auto"/>
        <w:rPr>
          <w:rFonts w:ascii="Times New Roman" w:eastAsia="宋体" w:hAnsi="Times New Roman" w:cs="Times New Roman"/>
          <w:sz w:val="28"/>
          <w:szCs w:val="28"/>
        </w:rPr>
      </w:pPr>
    </w:p>
    <w:p w14:paraId="4D60DC8A" w14:textId="77777777" w:rsidR="003E24BF" w:rsidRDefault="003E24BF">
      <w:pPr>
        <w:spacing w:line="360" w:lineRule="auto"/>
        <w:rPr>
          <w:rFonts w:ascii="Times New Roman" w:eastAsia="宋体" w:hAnsi="Times New Roman" w:cs="Times New Roman"/>
          <w:sz w:val="28"/>
          <w:szCs w:val="28"/>
        </w:rPr>
      </w:pPr>
    </w:p>
    <w:p w14:paraId="17F97E2A"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七、课程教学改进方案</w:t>
      </w:r>
    </w:p>
    <w:p w14:paraId="5969D78A" w14:textId="77777777" w:rsidR="003E24BF" w:rsidRDefault="00000000">
      <w:pPr>
        <w:spacing w:line="360" w:lineRule="auto"/>
        <w:ind w:firstLineChars="200" w:firstLine="420"/>
        <w:contextualSpacing/>
        <w:rPr>
          <w:rFonts w:ascii="Times New Roman" w:eastAsia="宋体" w:hAnsi="Times New Roman" w:cs="Times New Roman"/>
        </w:rPr>
      </w:pPr>
      <w:r>
        <w:rPr>
          <w:rFonts w:ascii="Times New Roman" w:eastAsia="宋体" w:hAnsi="Times New Roman" w:cs="Times New Roman"/>
        </w:rPr>
        <w:t>本课程根据课堂表现、作业、实验和期末考试，以及各课程目标评价值和学生、教学督导等反馈，及时掌握学生的学习动态和学习状况；课后及时反思，发现教学中的不足并及时改进。尚需在下一轮课程教学中改进提高的，需在下一轮及时改进和提高，确保课程目标的实现和相应毕业要求指标点顺利达成。</w:t>
      </w:r>
    </w:p>
    <w:p w14:paraId="4C7EB182"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八、推荐教材和主要参考书目</w:t>
      </w:r>
    </w:p>
    <w:p w14:paraId="336CA30A" w14:textId="77777777" w:rsidR="003E24BF" w:rsidRDefault="00000000">
      <w:pPr>
        <w:widowControl/>
        <w:spacing w:line="360" w:lineRule="auto"/>
        <w:ind w:firstLineChars="200" w:firstLine="440"/>
        <w:jc w:val="left"/>
        <w:rPr>
          <w:rFonts w:ascii="Times New Roman" w:eastAsia="宋体" w:hAnsi="Times New Roman" w:cs="Times New Roman"/>
          <w:kern w:val="0"/>
          <w:sz w:val="22"/>
          <w:szCs w:val="28"/>
        </w:rPr>
      </w:pPr>
      <w:r>
        <w:rPr>
          <w:rFonts w:ascii="Times New Roman" w:eastAsia="宋体" w:hAnsi="Times New Roman" w:cs="Times New Roman"/>
          <w:kern w:val="0"/>
          <w:sz w:val="22"/>
          <w:szCs w:val="28"/>
        </w:rPr>
        <w:t xml:space="preserve">8.1 </w:t>
      </w:r>
      <w:r>
        <w:rPr>
          <w:rFonts w:ascii="Times New Roman" w:eastAsia="宋体" w:hAnsi="Times New Roman" w:cs="Times New Roman"/>
          <w:kern w:val="0"/>
          <w:sz w:val="22"/>
          <w:szCs w:val="28"/>
        </w:rPr>
        <w:t>教材</w:t>
      </w:r>
    </w:p>
    <w:p w14:paraId="69B7962A" w14:textId="77777777" w:rsidR="003E24BF" w:rsidRDefault="00000000">
      <w:pPr>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szCs w:val="21"/>
        </w:rPr>
        <w:t xml:space="preserve">1. </w:t>
      </w:r>
      <w:r>
        <w:rPr>
          <w:rFonts w:ascii="Times New Roman" w:eastAsia="宋体" w:hAnsi="Times New Roman" w:cs="Times New Roman"/>
          <w:szCs w:val="21"/>
        </w:rPr>
        <w:t>许谬，《电气控制与</w:t>
      </w:r>
      <w:r>
        <w:rPr>
          <w:rFonts w:ascii="Times New Roman" w:eastAsia="宋体" w:hAnsi="Times New Roman" w:cs="Times New Roman"/>
          <w:szCs w:val="21"/>
        </w:rPr>
        <w:t>PLC</w:t>
      </w:r>
      <w:r>
        <w:rPr>
          <w:rFonts w:ascii="Times New Roman" w:eastAsia="宋体" w:hAnsi="Times New Roman" w:cs="Times New Roman"/>
          <w:szCs w:val="21"/>
        </w:rPr>
        <w:t>应用》，第</w:t>
      </w:r>
      <w:r>
        <w:rPr>
          <w:rFonts w:ascii="Times New Roman" w:eastAsia="宋体" w:hAnsi="Times New Roman" w:cs="Times New Roman"/>
          <w:szCs w:val="21"/>
        </w:rPr>
        <w:t>4</w:t>
      </w:r>
      <w:r>
        <w:rPr>
          <w:rFonts w:ascii="Times New Roman" w:eastAsia="宋体" w:hAnsi="Times New Roman" w:cs="Times New Roman"/>
          <w:szCs w:val="21"/>
        </w:rPr>
        <w:t>版，机械工业出版社，</w:t>
      </w:r>
      <w:r>
        <w:rPr>
          <w:rFonts w:ascii="Times New Roman" w:eastAsia="宋体" w:hAnsi="Times New Roman" w:cs="Times New Roman"/>
          <w:szCs w:val="21"/>
        </w:rPr>
        <w:t>2013</w:t>
      </w:r>
    </w:p>
    <w:p w14:paraId="4308B9CD" w14:textId="77777777" w:rsidR="003E24BF" w:rsidRDefault="00000000">
      <w:pPr>
        <w:spacing w:line="360" w:lineRule="auto"/>
        <w:ind w:firstLineChars="100" w:firstLine="210"/>
        <w:contextualSpacing/>
        <w:rPr>
          <w:rFonts w:ascii="Times New Roman" w:eastAsia="宋体" w:hAnsi="Times New Roman" w:cs="Times New Roman"/>
        </w:rPr>
      </w:pPr>
      <w:r>
        <w:rPr>
          <w:rFonts w:ascii="Times New Roman" w:eastAsia="宋体" w:hAnsi="Times New Roman" w:cs="Times New Roman"/>
          <w:szCs w:val="21"/>
        </w:rPr>
        <w:t xml:space="preserve">2. </w:t>
      </w:r>
      <w:r>
        <w:rPr>
          <w:rFonts w:ascii="Times New Roman" w:eastAsia="宋体" w:hAnsi="Times New Roman" w:cs="Times New Roman"/>
          <w:szCs w:val="21"/>
        </w:rPr>
        <w:t>廖常初，</w:t>
      </w:r>
      <w:r>
        <w:rPr>
          <w:rFonts w:ascii="Times New Roman" w:eastAsia="宋体" w:hAnsi="Times New Roman" w:cs="Times New Roman"/>
          <w:szCs w:val="21"/>
        </w:rPr>
        <w:t>S7-1200PLC</w:t>
      </w:r>
      <w:r>
        <w:rPr>
          <w:rFonts w:ascii="Times New Roman" w:eastAsia="宋体" w:hAnsi="Times New Roman" w:cs="Times New Roman"/>
          <w:szCs w:val="21"/>
        </w:rPr>
        <w:t>编程及应用，第</w:t>
      </w:r>
      <w:r>
        <w:rPr>
          <w:rFonts w:ascii="Times New Roman" w:eastAsia="宋体" w:hAnsi="Times New Roman" w:cs="Times New Roman"/>
          <w:szCs w:val="21"/>
        </w:rPr>
        <w:t>3</w:t>
      </w:r>
      <w:r>
        <w:rPr>
          <w:rFonts w:ascii="Times New Roman" w:eastAsia="宋体" w:hAnsi="Times New Roman" w:cs="Times New Roman"/>
          <w:szCs w:val="21"/>
        </w:rPr>
        <w:t>版，机械工业出版社，</w:t>
      </w:r>
      <w:r>
        <w:rPr>
          <w:rFonts w:ascii="Times New Roman" w:eastAsia="宋体" w:hAnsi="Times New Roman" w:cs="Times New Roman"/>
          <w:szCs w:val="21"/>
        </w:rPr>
        <w:t>2018</w:t>
      </w:r>
    </w:p>
    <w:p w14:paraId="40CCC092" w14:textId="77777777" w:rsidR="003E24BF" w:rsidRDefault="00000000">
      <w:pPr>
        <w:spacing w:line="360" w:lineRule="auto"/>
        <w:ind w:firstLineChars="200" w:firstLine="420"/>
        <w:rPr>
          <w:rFonts w:ascii="Times New Roman" w:eastAsia="宋体" w:hAnsi="Times New Roman" w:cs="Times New Roman"/>
          <w:kern w:val="0"/>
        </w:rPr>
      </w:pPr>
      <w:r>
        <w:rPr>
          <w:rFonts w:ascii="Times New Roman" w:eastAsia="宋体" w:hAnsi="Times New Roman" w:cs="Times New Roman"/>
          <w:kern w:val="0"/>
        </w:rPr>
        <w:t xml:space="preserve">8.2 </w:t>
      </w:r>
      <w:r>
        <w:rPr>
          <w:rFonts w:ascii="Times New Roman" w:eastAsia="宋体" w:hAnsi="Times New Roman" w:cs="Times New Roman"/>
          <w:kern w:val="0"/>
        </w:rPr>
        <w:t>参考书</w:t>
      </w:r>
    </w:p>
    <w:p w14:paraId="0A046561"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szCs w:val="21"/>
        </w:rPr>
        <w:t>段礼才，《西门子</w:t>
      </w:r>
      <w:r>
        <w:rPr>
          <w:rFonts w:ascii="Times New Roman" w:eastAsia="宋体" w:hAnsi="Times New Roman" w:cs="Times New Roman"/>
          <w:szCs w:val="21"/>
        </w:rPr>
        <w:t>S7-1200PLC</w:t>
      </w:r>
      <w:r>
        <w:rPr>
          <w:rFonts w:ascii="Times New Roman" w:eastAsia="宋体" w:hAnsi="Times New Roman" w:cs="Times New Roman"/>
          <w:szCs w:val="21"/>
        </w:rPr>
        <w:t>编程及使用指南》，机械工业出版社，</w:t>
      </w:r>
      <w:r>
        <w:rPr>
          <w:rFonts w:ascii="Times New Roman" w:eastAsia="宋体" w:hAnsi="Times New Roman" w:cs="Times New Roman"/>
          <w:szCs w:val="21"/>
        </w:rPr>
        <w:t>2017</w:t>
      </w:r>
    </w:p>
    <w:p w14:paraId="65B1E086" w14:textId="77777777" w:rsidR="003E24BF" w:rsidRDefault="00000000">
      <w:pPr>
        <w:pStyle w:val="3"/>
        <w:spacing w:line="360" w:lineRule="auto"/>
        <w:jc w:val="center"/>
        <w:rPr>
          <w:b w:val="0"/>
          <w:lang w:bidi="ar"/>
        </w:rPr>
      </w:pPr>
      <w:r>
        <w:rPr>
          <w:b w:val="0"/>
          <w:lang w:bidi="ar"/>
        </w:rPr>
        <w:br w:type="page"/>
      </w:r>
      <w:bookmarkStart w:id="86" w:name="_Toc148687622"/>
      <w:bookmarkStart w:id="87" w:name="_Toc148907303"/>
      <w:r>
        <w:rPr>
          <w:rStyle w:val="11"/>
          <w:sz w:val="32"/>
          <w:szCs w:val="32"/>
        </w:rPr>
        <w:t>《电子测量与虚拟仪器》教学大纲</w:t>
      </w:r>
      <w:bookmarkEnd w:id="86"/>
      <w:bookmarkEnd w:id="87"/>
    </w:p>
    <w:p w14:paraId="73FF6DE9"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119"/>
        <w:gridCol w:w="1866"/>
        <w:gridCol w:w="1283"/>
        <w:gridCol w:w="1037"/>
      </w:tblGrid>
      <w:tr w:rsidR="003E24BF" w14:paraId="64732422" w14:textId="77777777">
        <w:trPr>
          <w:trHeight w:val="471"/>
        </w:trPr>
        <w:tc>
          <w:tcPr>
            <w:tcW w:w="1862" w:type="dxa"/>
            <w:vAlign w:val="center"/>
          </w:tcPr>
          <w:p w14:paraId="29287FC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236" w:type="dxa"/>
            <w:gridSpan w:val="2"/>
            <w:vAlign w:val="center"/>
          </w:tcPr>
          <w:p w14:paraId="11BBB49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电子测量与虚拟仪器</w:t>
            </w:r>
          </w:p>
        </w:tc>
        <w:tc>
          <w:tcPr>
            <w:tcW w:w="1866" w:type="dxa"/>
            <w:vAlign w:val="center"/>
          </w:tcPr>
          <w:p w14:paraId="690AD10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320" w:type="dxa"/>
            <w:gridSpan w:val="2"/>
            <w:vAlign w:val="center"/>
          </w:tcPr>
          <w:p w14:paraId="5F01D5C7" w14:textId="77777777" w:rsidR="003E24BF" w:rsidRDefault="00000000">
            <w:pPr>
              <w:spacing w:line="360" w:lineRule="auto"/>
              <w:jc w:val="center"/>
              <w:rPr>
                <w:rFonts w:ascii="Times New Roman" w:eastAsia="宋体" w:hAnsi="Times New Roman" w:cs="Times New Roman"/>
                <w:sz w:val="20"/>
                <w:szCs w:val="16"/>
              </w:rPr>
            </w:pPr>
            <w:r>
              <w:rPr>
                <w:rFonts w:ascii="Times New Roman" w:eastAsia="宋体" w:hAnsi="Times New Roman" w:cs="Times New Roman"/>
                <w:sz w:val="20"/>
                <w:szCs w:val="16"/>
              </w:rPr>
              <w:t>Electronic Measurement and Virtual Instruments</w:t>
            </w:r>
          </w:p>
        </w:tc>
      </w:tr>
      <w:tr w:rsidR="003E24BF" w14:paraId="3B4251C2" w14:textId="77777777">
        <w:trPr>
          <w:trHeight w:val="90"/>
        </w:trPr>
        <w:tc>
          <w:tcPr>
            <w:tcW w:w="1862" w:type="dxa"/>
            <w:vAlign w:val="center"/>
          </w:tcPr>
          <w:p w14:paraId="303E1B5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36" w:type="dxa"/>
            <w:gridSpan w:val="2"/>
            <w:vAlign w:val="center"/>
          </w:tcPr>
          <w:p w14:paraId="59AAF30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05120088</w:t>
            </w:r>
          </w:p>
        </w:tc>
        <w:tc>
          <w:tcPr>
            <w:tcW w:w="1866" w:type="dxa"/>
            <w:vAlign w:val="center"/>
          </w:tcPr>
          <w:p w14:paraId="0E393B8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320" w:type="dxa"/>
            <w:gridSpan w:val="2"/>
            <w:vAlign w:val="center"/>
          </w:tcPr>
          <w:p w14:paraId="44ACFBB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选修课</w:t>
            </w:r>
          </w:p>
        </w:tc>
      </w:tr>
      <w:tr w:rsidR="003E24BF" w14:paraId="50551A8F" w14:textId="77777777">
        <w:trPr>
          <w:trHeight w:val="383"/>
        </w:trPr>
        <w:tc>
          <w:tcPr>
            <w:tcW w:w="1862" w:type="dxa"/>
            <w:vAlign w:val="center"/>
          </w:tcPr>
          <w:p w14:paraId="7A475FF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36" w:type="dxa"/>
            <w:gridSpan w:val="2"/>
            <w:vAlign w:val="center"/>
          </w:tcPr>
          <w:p w14:paraId="1F3A1E9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专业选修课</w:t>
            </w:r>
          </w:p>
        </w:tc>
        <w:tc>
          <w:tcPr>
            <w:tcW w:w="1866" w:type="dxa"/>
            <w:vAlign w:val="center"/>
          </w:tcPr>
          <w:p w14:paraId="13B44AD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320" w:type="dxa"/>
            <w:gridSpan w:val="2"/>
            <w:vAlign w:val="center"/>
          </w:tcPr>
          <w:p w14:paraId="06A7041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考查</w:t>
            </w:r>
          </w:p>
        </w:tc>
      </w:tr>
      <w:tr w:rsidR="003E24BF" w14:paraId="55ACD823" w14:textId="77777777">
        <w:trPr>
          <w:trHeight w:val="736"/>
        </w:trPr>
        <w:tc>
          <w:tcPr>
            <w:tcW w:w="1862" w:type="dxa"/>
            <w:vAlign w:val="center"/>
          </w:tcPr>
          <w:p w14:paraId="6BE8B3D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vAlign w:val="center"/>
          </w:tcPr>
          <w:p w14:paraId="5949364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1.5</w:t>
            </w:r>
            <w:r>
              <w:rPr>
                <w:rFonts w:ascii="Times New Roman" w:eastAsia="宋体" w:hAnsi="Times New Roman" w:cs="Times New Roman"/>
                <w:szCs w:val="21"/>
              </w:rPr>
              <w:t>（</w:t>
            </w:r>
            <w:r>
              <w:rPr>
                <w:rFonts w:ascii="Times New Roman" w:eastAsia="宋体" w:hAnsi="Times New Roman" w:cs="Times New Roman"/>
                <w:szCs w:val="21"/>
              </w:rPr>
              <w:t>32</w:t>
            </w:r>
            <w:r>
              <w:rPr>
                <w:rFonts w:ascii="Times New Roman" w:eastAsia="宋体" w:hAnsi="Times New Roman" w:cs="Times New Roman"/>
                <w:szCs w:val="21"/>
              </w:rPr>
              <w:t>）</w:t>
            </w:r>
          </w:p>
        </w:tc>
        <w:tc>
          <w:tcPr>
            <w:tcW w:w="1119" w:type="dxa"/>
            <w:vAlign w:val="center"/>
          </w:tcPr>
          <w:p w14:paraId="68B3E13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866" w:type="dxa"/>
            <w:vAlign w:val="center"/>
          </w:tcPr>
          <w:p w14:paraId="57D2CC6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１（</w:t>
            </w:r>
            <w:r>
              <w:rPr>
                <w:rFonts w:ascii="Times New Roman" w:eastAsia="宋体" w:hAnsi="Times New Roman" w:cs="Times New Roman"/>
                <w:szCs w:val="21"/>
              </w:rPr>
              <w:t>16</w:t>
            </w:r>
            <w:r>
              <w:rPr>
                <w:rFonts w:ascii="Times New Roman" w:eastAsia="宋体" w:hAnsi="Times New Roman" w:cs="Times New Roman"/>
                <w:szCs w:val="21"/>
              </w:rPr>
              <w:t>）</w:t>
            </w:r>
          </w:p>
        </w:tc>
        <w:tc>
          <w:tcPr>
            <w:tcW w:w="1283" w:type="dxa"/>
            <w:vAlign w:val="center"/>
          </w:tcPr>
          <w:p w14:paraId="4CF8365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037" w:type="dxa"/>
            <w:vAlign w:val="center"/>
          </w:tcPr>
          <w:p w14:paraId="6949F79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w:t>
            </w:r>
            <w:r>
              <w:rPr>
                <w:rFonts w:ascii="Times New Roman" w:eastAsia="宋体" w:hAnsi="Times New Roman" w:cs="Times New Roman"/>
                <w:szCs w:val="21"/>
              </w:rPr>
              <w:t>（</w:t>
            </w:r>
            <w:r>
              <w:rPr>
                <w:rFonts w:ascii="Times New Roman" w:eastAsia="宋体" w:hAnsi="Times New Roman" w:cs="Times New Roman"/>
                <w:szCs w:val="21"/>
              </w:rPr>
              <w:t>16</w:t>
            </w:r>
            <w:r>
              <w:rPr>
                <w:rFonts w:ascii="Times New Roman" w:eastAsia="宋体" w:hAnsi="Times New Roman" w:cs="Times New Roman"/>
                <w:szCs w:val="21"/>
              </w:rPr>
              <w:t>）</w:t>
            </w:r>
          </w:p>
        </w:tc>
      </w:tr>
      <w:tr w:rsidR="003E24BF" w14:paraId="783AFFF4" w14:textId="77777777">
        <w:trPr>
          <w:trHeight w:val="688"/>
        </w:trPr>
        <w:tc>
          <w:tcPr>
            <w:tcW w:w="1862" w:type="dxa"/>
            <w:vAlign w:val="center"/>
          </w:tcPr>
          <w:p w14:paraId="62ECA6F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236" w:type="dxa"/>
            <w:gridSpan w:val="2"/>
            <w:vAlign w:val="center"/>
          </w:tcPr>
          <w:p w14:paraId="2BCDE29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rPr>
              <w:t xml:space="preserve"> </w:t>
            </w:r>
            <w:r>
              <w:rPr>
                <w:rFonts w:ascii="Times New Roman" w:eastAsia="宋体" w:hAnsi="Times New Roman" w:cs="Times New Roman"/>
                <w:szCs w:val="21"/>
              </w:rPr>
              <w:t>C</w:t>
            </w:r>
            <w:r>
              <w:rPr>
                <w:rFonts w:ascii="Times New Roman" w:eastAsia="宋体" w:hAnsi="Times New Roman" w:cs="Times New Roman"/>
                <w:szCs w:val="21"/>
              </w:rPr>
              <w:t>语言程序设计》</w:t>
            </w:r>
          </w:p>
        </w:tc>
        <w:tc>
          <w:tcPr>
            <w:tcW w:w="1866" w:type="dxa"/>
            <w:vAlign w:val="center"/>
          </w:tcPr>
          <w:p w14:paraId="147A8FA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320" w:type="dxa"/>
            <w:gridSpan w:val="2"/>
            <w:vAlign w:val="center"/>
          </w:tcPr>
          <w:p w14:paraId="3CE6AB00" w14:textId="77777777" w:rsidR="003E24BF" w:rsidRDefault="003E24BF">
            <w:pPr>
              <w:spacing w:line="360" w:lineRule="auto"/>
              <w:rPr>
                <w:rFonts w:ascii="Times New Roman" w:eastAsia="宋体" w:hAnsi="Times New Roman" w:cs="Times New Roman"/>
                <w:szCs w:val="21"/>
              </w:rPr>
            </w:pPr>
          </w:p>
        </w:tc>
      </w:tr>
      <w:tr w:rsidR="003E24BF" w14:paraId="15135C5D" w14:textId="77777777">
        <w:trPr>
          <w:trHeight w:val="697"/>
        </w:trPr>
        <w:tc>
          <w:tcPr>
            <w:tcW w:w="1862" w:type="dxa"/>
            <w:vAlign w:val="center"/>
          </w:tcPr>
          <w:p w14:paraId="0A7A357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236" w:type="dxa"/>
            <w:gridSpan w:val="2"/>
            <w:vAlign w:val="center"/>
          </w:tcPr>
          <w:p w14:paraId="0D62F46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866" w:type="dxa"/>
            <w:vAlign w:val="center"/>
          </w:tcPr>
          <w:p w14:paraId="2845B2E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320" w:type="dxa"/>
            <w:gridSpan w:val="2"/>
            <w:vAlign w:val="center"/>
          </w:tcPr>
          <w:p w14:paraId="14EE4D2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电子信息工程</w:t>
            </w:r>
          </w:p>
        </w:tc>
      </w:tr>
      <w:tr w:rsidR="003E24BF" w14:paraId="3C1A5D67" w14:textId="77777777">
        <w:trPr>
          <w:trHeight w:val="383"/>
        </w:trPr>
        <w:tc>
          <w:tcPr>
            <w:tcW w:w="1862" w:type="dxa"/>
            <w:vAlign w:val="center"/>
          </w:tcPr>
          <w:p w14:paraId="22CB2B4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236" w:type="dxa"/>
            <w:gridSpan w:val="2"/>
            <w:vAlign w:val="center"/>
          </w:tcPr>
          <w:p w14:paraId="67485EA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5</w:t>
            </w:r>
          </w:p>
        </w:tc>
        <w:tc>
          <w:tcPr>
            <w:tcW w:w="1866" w:type="dxa"/>
            <w:vAlign w:val="center"/>
          </w:tcPr>
          <w:p w14:paraId="5E63B29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320" w:type="dxa"/>
            <w:gridSpan w:val="2"/>
            <w:vAlign w:val="center"/>
          </w:tcPr>
          <w:p w14:paraId="31C70BB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24924A32" w14:textId="77777777">
        <w:trPr>
          <w:trHeight w:val="383"/>
        </w:trPr>
        <w:tc>
          <w:tcPr>
            <w:tcW w:w="1862" w:type="dxa"/>
            <w:vAlign w:val="center"/>
          </w:tcPr>
          <w:p w14:paraId="5A7E090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36" w:type="dxa"/>
            <w:gridSpan w:val="2"/>
            <w:vAlign w:val="center"/>
          </w:tcPr>
          <w:p w14:paraId="302DAF8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信号与信息处理</w:t>
            </w:r>
          </w:p>
        </w:tc>
        <w:tc>
          <w:tcPr>
            <w:tcW w:w="1866" w:type="dxa"/>
            <w:vAlign w:val="center"/>
          </w:tcPr>
          <w:p w14:paraId="63B4BC2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320" w:type="dxa"/>
            <w:gridSpan w:val="2"/>
            <w:vAlign w:val="center"/>
          </w:tcPr>
          <w:p w14:paraId="27A29DF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陈光</w:t>
            </w:r>
          </w:p>
        </w:tc>
      </w:tr>
      <w:tr w:rsidR="003E24BF" w14:paraId="5061F547" w14:textId="77777777">
        <w:trPr>
          <w:trHeight w:val="521"/>
        </w:trPr>
        <w:tc>
          <w:tcPr>
            <w:tcW w:w="1862" w:type="dxa"/>
            <w:vAlign w:val="center"/>
          </w:tcPr>
          <w:p w14:paraId="1B352E9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624A1DB1" w14:textId="77777777" w:rsidR="003E24BF" w:rsidRDefault="003E24BF">
            <w:pPr>
              <w:spacing w:line="360" w:lineRule="auto"/>
              <w:jc w:val="center"/>
              <w:rPr>
                <w:rFonts w:ascii="Times New Roman" w:eastAsia="宋体" w:hAnsi="Times New Roman" w:cs="Times New Roman"/>
                <w:szCs w:val="21"/>
              </w:rPr>
            </w:pPr>
          </w:p>
        </w:tc>
      </w:tr>
      <w:tr w:rsidR="003E24BF" w14:paraId="1A65922E" w14:textId="77777777">
        <w:trPr>
          <w:trHeight w:val="414"/>
        </w:trPr>
        <w:tc>
          <w:tcPr>
            <w:tcW w:w="1862" w:type="dxa"/>
            <w:vAlign w:val="center"/>
          </w:tcPr>
          <w:p w14:paraId="590B86C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236" w:type="dxa"/>
            <w:gridSpan w:val="2"/>
            <w:vAlign w:val="center"/>
          </w:tcPr>
          <w:p w14:paraId="2A3F306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陈光</w:t>
            </w:r>
          </w:p>
        </w:tc>
        <w:tc>
          <w:tcPr>
            <w:tcW w:w="1866" w:type="dxa"/>
            <w:vAlign w:val="center"/>
          </w:tcPr>
          <w:p w14:paraId="5531AA2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320" w:type="dxa"/>
            <w:gridSpan w:val="2"/>
            <w:vAlign w:val="center"/>
          </w:tcPr>
          <w:p w14:paraId="6D596ADD" w14:textId="77777777" w:rsidR="003E24BF" w:rsidRDefault="003E24BF">
            <w:pPr>
              <w:spacing w:line="360" w:lineRule="auto"/>
              <w:jc w:val="center"/>
              <w:rPr>
                <w:rFonts w:ascii="Times New Roman" w:eastAsia="宋体" w:hAnsi="Times New Roman" w:cs="Times New Roman"/>
                <w:szCs w:val="21"/>
              </w:rPr>
            </w:pPr>
          </w:p>
        </w:tc>
      </w:tr>
    </w:tbl>
    <w:p w14:paraId="45A5A5C9" w14:textId="77777777" w:rsidR="003E24BF" w:rsidRDefault="00000000">
      <w:pPr>
        <w:adjustRightInd w:val="0"/>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 xml:space="preserve">1. </w:t>
      </w:r>
      <w:r>
        <w:rPr>
          <w:rFonts w:ascii="Times New Roman" w:eastAsia="宋体" w:hAnsi="Times New Roman" w:cs="Times New Roman"/>
        </w:rPr>
        <w:t>指导思想：夯实电子测量与虚拟仪器理论基础，提升学生对电子信息类软件系统开发的实践能力和专业素养，并用其基本方法解决相关实际问题的能力。</w:t>
      </w:r>
    </w:p>
    <w:p w14:paraId="7ED5D6E6" w14:textId="77777777" w:rsidR="003E24BF" w:rsidRDefault="00000000">
      <w:pPr>
        <w:adjustRightInd w:val="0"/>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 xml:space="preserve">2. </w:t>
      </w:r>
      <w:r>
        <w:rPr>
          <w:rFonts w:ascii="Times New Roman" w:eastAsia="宋体" w:hAnsi="Times New Roman" w:cs="Times New Roman"/>
        </w:rPr>
        <w:t>基本原则：理论联系实际，知识、能力、素质协同发展。</w:t>
      </w:r>
    </w:p>
    <w:p w14:paraId="6CA22F50" w14:textId="77777777" w:rsidR="003E24BF" w:rsidRDefault="00000000">
      <w:pPr>
        <w:adjustRightInd w:val="0"/>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 xml:space="preserve">3. </w:t>
      </w:r>
      <w:r>
        <w:rPr>
          <w:rFonts w:ascii="Times New Roman" w:eastAsia="宋体" w:hAnsi="Times New Roman" w:cs="Times New Roman"/>
        </w:rPr>
        <w:t>课程思政：在教学中，结合教学内容，培养学生对科学的兴趣、实事求是的科学态度、辩证唯物主义的世界观，培养学生的爱国主义情操。</w:t>
      </w:r>
    </w:p>
    <w:p w14:paraId="24FDF059" w14:textId="77777777" w:rsidR="003E24BF" w:rsidRDefault="00000000">
      <w:pPr>
        <w:spacing w:line="360" w:lineRule="auto"/>
        <w:rPr>
          <w:rFonts w:ascii="Times New Roman" w:eastAsia="宋体" w:hAnsi="Times New Roman" w:cs="Times New Roman"/>
          <w:sz w:val="28"/>
          <w:szCs w:val="28"/>
        </w:rPr>
      </w:pPr>
      <w:bookmarkStart w:id="88" w:name="_Hlk136891312"/>
      <w:r>
        <w:rPr>
          <w:rFonts w:ascii="Times New Roman" w:eastAsia="宋体" w:hAnsi="Times New Roman" w:cs="Times New Roman"/>
          <w:sz w:val="28"/>
          <w:szCs w:val="28"/>
        </w:rPr>
        <w:t>二、课程目标及其对毕业要求的支撑</w:t>
      </w:r>
    </w:p>
    <w:p w14:paraId="3CFA498B"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2.1 </w:t>
      </w:r>
      <w:r>
        <w:rPr>
          <w:rFonts w:ascii="Times New Roman" w:eastAsia="宋体" w:hAnsi="Times New Roman" w:cs="Times New Roman"/>
          <w:bCs/>
        </w:rPr>
        <w:t>课程目标</w:t>
      </w:r>
    </w:p>
    <w:p w14:paraId="68E430B6"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通过本课程的学习，学生应具备以下几个方面的课程目标：</w:t>
      </w:r>
    </w:p>
    <w:bookmarkEnd w:id="88"/>
    <w:p w14:paraId="152DA072" w14:textId="77777777" w:rsidR="003E24BF" w:rsidRDefault="00000000">
      <w:pPr>
        <w:widowControl/>
        <w:adjustRightInd w:val="0"/>
        <w:snapToGrid w:val="0"/>
        <w:spacing w:line="360" w:lineRule="auto"/>
        <w:ind w:firstLine="420"/>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1</w:t>
      </w:r>
      <w:r>
        <w:rPr>
          <w:rFonts w:ascii="Times New Roman" w:eastAsia="宋体" w:hAnsi="Times New Roman" w:cs="Times New Roman"/>
        </w:rPr>
        <w:t>：使学生系统地了解电子测量与虚拟仪器的基本概念，掌握电子测量与虚拟仪器系统的基本构成及基本设计思想</w:t>
      </w:r>
      <w:r>
        <w:rPr>
          <w:rFonts w:ascii="Times New Roman" w:eastAsia="宋体" w:hAnsi="Times New Roman" w:cs="Times New Roman"/>
        </w:rPr>
        <w:t xml:space="preserve">, </w:t>
      </w:r>
      <w:r>
        <w:rPr>
          <w:rFonts w:ascii="Times New Roman" w:eastAsia="宋体" w:hAnsi="Times New Roman" w:cs="Times New Roman"/>
        </w:rPr>
        <w:t>学习应用图形化语言进行编程和设计，掌握</w:t>
      </w:r>
      <w:r>
        <w:rPr>
          <w:rFonts w:ascii="Times New Roman" w:eastAsia="宋体" w:hAnsi="Times New Roman" w:cs="Times New Roman"/>
        </w:rPr>
        <w:t>LabVIEW</w:t>
      </w:r>
      <w:r>
        <w:rPr>
          <w:rFonts w:ascii="Times New Roman" w:eastAsia="宋体" w:hAnsi="Times New Roman" w:cs="Times New Roman"/>
        </w:rPr>
        <w:t>软件的应用，了解相关知识在实际工程技术中的应用，为后续相关学习与工作打下基础。</w:t>
      </w:r>
    </w:p>
    <w:p w14:paraId="1270DF3A" w14:textId="77777777" w:rsidR="003E24BF" w:rsidRDefault="00000000">
      <w:pPr>
        <w:adjustRightInd w:val="0"/>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2</w:t>
      </w:r>
      <w:r>
        <w:rPr>
          <w:rFonts w:ascii="Times New Roman" w:eastAsia="宋体" w:hAnsi="Times New Roman" w:cs="Times New Roman"/>
        </w:rPr>
        <w:t>：使学生在电子测控类软件系统分析、设计、开发能力培养等方面得到严格的训练，从而提高学生提出问题、分析问题和解决问题的能力，培养学生探索精神和创新意识，培养学生应用、团队合作、科研能力，努力实现知识、能力、素质的协调发展。</w:t>
      </w:r>
    </w:p>
    <w:p w14:paraId="0F307530" w14:textId="77777777" w:rsidR="003E24BF" w:rsidRDefault="00000000">
      <w:pPr>
        <w:adjustRightInd w:val="0"/>
        <w:snapToGrid w:val="0"/>
        <w:spacing w:line="360" w:lineRule="auto"/>
        <w:ind w:firstLineChars="200" w:firstLine="420"/>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3</w:t>
      </w:r>
      <w:r>
        <w:rPr>
          <w:rFonts w:ascii="Times New Roman" w:eastAsia="宋体" w:hAnsi="Times New Roman" w:cs="Times New Roman"/>
        </w:rPr>
        <w:t>：通过课堂教学、实践操作等环节，培养学生严谨求是的工作态度、辩证唯物的世界观，以及坚实的爱国主义情操。</w:t>
      </w:r>
    </w:p>
    <w:p w14:paraId="510C5FFE" w14:textId="77777777" w:rsidR="003E24BF" w:rsidRDefault="00000000">
      <w:pPr>
        <w:spacing w:line="360" w:lineRule="auto"/>
        <w:ind w:firstLineChars="200" w:firstLine="420"/>
        <w:rPr>
          <w:rFonts w:ascii="Times New Roman" w:eastAsia="宋体" w:hAnsi="Times New Roman" w:cs="Times New Roman"/>
          <w:bCs/>
        </w:rPr>
      </w:pPr>
      <w:bookmarkStart w:id="89" w:name="_Hlk136891331"/>
      <w:r>
        <w:rPr>
          <w:rFonts w:ascii="Times New Roman" w:eastAsia="宋体" w:hAnsi="Times New Roman" w:cs="Times New Roman"/>
          <w:bCs/>
        </w:rPr>
        <w:t xml:space="preserve">2.2 </w:t>
      </w:r>
      <w:r>
        <w:rPr>
          <w:rFonts w:ascii="Times New Roman" w:eastAsia="宋体" w:hAnsi="Times New Roman" w:cs="Times New Roman"/>
          <w:bCs/>
        </w:rPr>
        <w:t>毕业要求、指标点与课程目标的对应关系</w:t>
      </w:r>
    </w:p>
    <w:p w14:paraId="62CB7DE5"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毕业要求、指标点如表</w:t>
      </w:r>
      <w:r>
        <w:rPr>
          <w:rFonts w:ascii="Times New Roman" w:eastAsia="宋体" w:hAnsi="Times New Roman" w:cs="Times New Roman"/>
          <w:szCs w:val="21"/>
        </w:rPr>
        <w:t xml:space="preserve">1 </w:t>
      </w:r>
      <w:r>
        <w:rPr>
          <w:rFonts w:ascii="Times New Roman" w:eastAsia="宋体" w:hAnsi="Times New Roman" w:cs="Times New Roman"/>
          <w:szCs w:val="21"/>
        </w:rPr>
        <w:t>所示。</w:t>
      </w:r>
    </w:p>
    <w:p w14:paraId="33A9A63D"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w:t>
      </w:r>
    </w:p>
    <w:tbl>
      <w:tblPr>
        <w:tblW w:w="708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35"/>
        <w:gridCol w:w="1276"/>
      </w:tblGrid>
      <w:tr w:rsidR="003E24BF" w14:paraId="1801CFE6" w14:textId="77777777">
        <w:trPr>
          <w:jc w:val="center"/>
        </w:trPr>
        <w:tc>
          <w:tcPr>
            <w:tcW w:w="1276" w:type="dxa"/>
            <w:tcBorders>
              <w:top w:val="single" w:sz="12" w:space="0" w:color="auto"/>
              <w:bottom w:val="single" w:sz="4" w:space="0" w:color="auto"/>
            </w:tcBorders>
            <w:shd w:val="clear" w:color="auto" w:fill="D9D9D9"/>
            <w:vAlign w:val="center"/>
          </w:tcPr>
          <w:p w14:paraId="0E5B492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4535" w:type="dxa"/>
            <w:tcBorders>
              <w:top w:val="single" w:sz="12" w:space="0" w:color="auto"/>
              <w:bottom w:val="single" w:sz="4" w:space="0" w:color="auto"/>
            </w:tcBorders>
            <w:shd w:val="clear" w:color="auto" w:fill="D9D9D9"/>
            <w:vAlign w:val="center"/>
          </w:tcPr>
          <w:p w14:paraId="5F12329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1276" w:type="dxa"/>
            <w:tcBorders>
              <w:top w:val="single" w:sz="12" w:space="0" w:color="auto"/>
              <w:bottom w:val="single" w:sz="4" w:space="0" w:color="auto"/>
            </w:tcBorders>
            <w:shd w:val="clear" w:color="auto" w:fill="D9D9D9"/>
            <w:vAlign w:val="center"/>
          </w:tcPr>
          <w:p w14:paraId="582B810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0F8DBE55" w14:textId="77777777">
        <w:trPr>
          <w:trHeight w:val="346"/>
          <w:jc w:val="center"/>
        </w:trPr>
        <w:tc>
          <w:tcPr>
            <w:tcW w:w="1276" w:type="dxa"/>
            <w:tcBorders>
              <w:top w:val="single" w:sz="4" w:space="0" w:color="auto"/>
            </w:tcBorders>
            <w:vAlign w:val="center"/>
          </w:tcPr>
          <w:p w14:paraId="189162A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 w:val="18"/>
                <w:szCs w:val="18"/>
              </w:rPr>
              <w:t>2.</w:t>
            </w:r>
            <w:r>
              <w:rPr>
                <w:rFonts w:ascii="Times New Roman" w:eastAsia="宋体" w:hAnsi="Times New Roman" w:cs="Times New Roman"/>
                <w:sz w:val="18"/>
                <w:szCs w:val="18"/>
              </w:rPr>
              <w:t>问题分析</w:t>
            </w:r>
          </w:p>
        </w:tc>
        <w:tc>
          <w:tcPr>
            <w:tcW w:w="4535" w:type="dxa"/>
            <w:tcBorders>
              <w:top w:val="single" w:sz="4" w:space="0" w:color="auto"/>
            </w:tcBorders>
            <w:vAlign w:val="center"/>
          </w:tcPr>
          <w:p w14:paraId="1C83629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 w:val="18"/>
                <w:szCs w:val="18"/>
              </w:rPr>
              <w:t xml:space="preserve">2.3 </w:t>
            </w:r>
            <w:r>
              <w:rPr>
                <w:rFonts w:ascii="Times New Roman" w:eastAsia="宋体" w:hAnsi="Times New Roman" w:cs="Times New Roman"/>
                <w:sz w:val="18"/>
                <w:szCs w:val="18"/>
              </w:rPr>
              <w:t>能运用工程科学基本原理分析复杂工程问题，以获得有效结论。</w:t>
            </w:r>
          </w:p>
        </w:tc>
        <w:tc>
          <w:tcPr>
            <w:tcW w:w="1276" w:type="dxa"/>
            <w:tcBorders>
              <w:top w:val="single" w:sz="4" w:space="0" w:color="auto"/>
            </w:tcBorders>
            <w:vAlign w:val="center"/>
          </w:tcPr>
          <w:p w14:paraId="7768EE6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M</w:t>
            </w:r>
          </w:p>
        </w:tc>
      </w:tr>
      <w:tr w:rsidR="003E24BF" w14:paraId="3A45DDB3" w14:textId="77777777">
        <w:trPr>
          <w:jc w:val="center"/>
        </w:trPr>
        <w:tc>
          <w:tcPr>
            <w:tcW w:w="1276" w:type="dxa"/>
            <w:vAlign w:val="center"/>
          </w:tcPr>
          <w:p w14:paraId="4BCB744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w:t>
            </w:r>
            <w:r>
              <w:rPr>
                <w:rFonts w:ascii="Times New Roman" w:eastAsia="宋体" w:hAnsi="Times New Roman" w:cs="Times New Roman"/>
                <w:sz w:val="18"/>
                <w:szCs w:val="18"/>
              </w:rPr>
              <w:t>研究</w:t>
            </w:r>
          </w:p>
        </w:tc>
        <w:tc>
          <w:tcPr>
            <w:tcW w:w="4535" w:type="dxa"/>
            <w:vAlign w:val="center"/>
          </w:tcPr>
          <w:p w14:paraId="5737D65A"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 xml:space="preserve">4.1 </w:t>
            </w:r>
            <w:r>
              <w:rPr>
                <w:rFonts w:ascii="Times New Roman" w:eastAsia="宋体" w:hAnsi="Times New Roman" w:cs="Times New Roman"/>
                <w:sz w:val="18"/>
                <w:szCs w:val="18"/>
              </w:rPr>
              <w:t>能够基于专业理论并采用科学方法对电子信息工程及相关领域系统设计实验方案。</w:t>
            </w:r>
          </w:p>
        </w:tc>
        <w:tc>
          <w:tcPr>
            <w:tcW w:w="1276" w:type="dxa"/>
            <w:vAlign w:val="center"/>
          </w:tcPr>
          <w:p w14:paraId="1427146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M</w:t>
            </w:r>
          </w:p>
        </w:tc>
      </w:tr>
      <w:tr w:rsidR="003E24BF" w14:paraId="65F00E06" w14:textId="77777777">
        <w:trPr>
          <w:jc w:val="center"/>
        </w:trPr>
        <w:tc>
          <w:tcPr>
            <w:tcW w:w="1276" w:type="dxa"/>
            <w:vAlign w:val="center"/>
          </w:tcPr>
          <w:p w14:paraId="2556FDA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w:t>
            </w:r>
            <w:r>
              <w:rPr>
                <w:rFonts w:ascii="Times New Roman" w:eastAsia="宋体" w:hAnsi="Times New Roman" w:cs="Times New Roman"/>
                <w:sz w:val="18"/>
                <w:szCs w:val="18"/>
              </w:rPr>
              <w:t>使用现代工具</w:t>
            </w:r>
          </w:p>
        </w:tc>
        <w:tc>
          <w:tcPr>
            <w:tcW w:w="4535" w:type="dxa"/>
            <w:vAlign w:val="center"/>
          </w:tcPr>
          <w:p w14:paraId="154E09E0"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 xml:space="preserve">5.2 </w:t>
            </w:r>
            <w:r>
              <w:rPr>
                <w:rFonts w:ascii="Times New Roman" w:eastAsia="宋体" w:hAnsi="Times New Roman" w:cs="Times New Roman"/>
                <w:sz w:val="18"/>
                <w:szCs w:val="18"/>
              </w:rPr>
              <w:t>能针对复杂工程问题，选择并合理使用软硬件设计与仿真平台。</w:t>
            </w:r>
          </w:p>
        </w:tc>
        <w:tc>
          <w:tcPr>
            <w:tcW w:w="1276" w:type="dxa"/>
            <w:vAlign w:val="center"/>
          </w:tcPr>
          <w:p w14:paraId="6DDD82C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Ｈ</w:t>
            </w:r>
          </w:p>
        </w:tc>
      </w:tr>
    </w:tbl>
    <w:bookmarkEnd w:id="89"/>
    <w:p w14:paraId="4556D951"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65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4"/>
        <w:gridCol w:w="1718"/>
        <w:gridCol w:w="1718"/>
        <w:gridCol w:w="1718"/>
      </w:tblGrid>
      <w:tr w:rsidR="003E24BF" w14:paraId="0C4CFF70" w14:textId="77777777">
        <w:trPr>
          <w:trHeight w:val="631"/>
          <w:jc w:val="center"/>
        </w:trPr>
        <w:tc>
          <w:tcPr>
            <w:tcW w:w="1384" w:type="dxa"/>
            <w:tcBorders>
              <w:top w:val="single" w:sz="12" w:space="0" w:color="auto"/>
              <w:bottom w:val="single" w:sz="4" w:space="0" w:color="auto"/>
              <w:tl2br w:val="single" w:sz="4" w:space="0" w:color="auto"/>
            </w:tcBorders>
            <w:shd w:val="clear" w:color="auto" w:fill="D9D9D9"/>
          </w:tcPr>
          <w:p w14:paraId="2FDBC9CD"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毕业要求指</w:t>
            </w:r>
          </w:p>
          <w:p w14:paraId="1DD97AFE"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标点</w:t>
            </w:r>
          </w:p>
          <w:p w14:paraId="3B501A9F"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 xml:space="preserve">  </w:t>
            </w:r>
          </w:p>
        </w:tc>
        <w:tc>
          <w:tcPr>
            <w:tcW w:w="1718" w:type="dxa"/>
            <w:tcBorders>
              <w:top w:val="single" w:sz="12" w:space="0" w:color="auto"/>
              <w:bottom w:val="single" w:sz="4" w:space="0" w:color="auto"/>
            </w:tcBorders>
            <w:shd w:val="clear" w:color="auto" w:fill="D9D9D9"/>
            <w:vAlign w:val="center"/>
          </w:tcPr>
          <w:p w14:paraId="0B1A100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2.3</w:t>
            </w:r>
          </w:p>
        </w:tc>
        <w:tc>
          <w:tcPr>
            <w:tcW w:w="1718" w:type="dxa"/>
            <w:tcBorders>
              <w:top w:val="single" w:sz="12" w:space="0" w:color="auto"/>
              <w:bottom w:val="single" w:sz="4" w:space="0" w:color="auto"/>
            </w:tcBorders>
            <w:shd w:val="clear" w:color="auto" w:fill="D9D9D9"/>
            <w:vAlign w:val="center"/>
          </w:tcPr>
          <w:p w14:paraId="01E5438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4.1</w:t>
            </w:r>
          </w:p>
        </w:tc>
        <w:tc>
          <w:tcPr>
            <w:tcW w:w="1718" w:type="dxa"/>
            <w:tcBorders>
              <w:top w:val="single" w:sz="12" w:space="0" w:color="auto"/>
              <w:bottom w:val="single" w:sz="4" w:space="0" w:color="auto"/>
            </w:tcBorders>
            <w:shd w:val="clear" w:color="auto" w:fill="D9D9D9"/>
            <w:vAlign w:val="center"/>
          </w:tcPr>
          <w:p w14:paraId="535C058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5.2</w:t>
            </w:r>
          </w:p>
        </w:tc>
      </w:tr>
      <w:tr w:rsidR="003E24BF" w14:paraId="3FCD60CC" w14:textId="77777777">
        <w:trPr>
          <w:trHeight w:val="357"/>
          <w:jc w:val="center"/>
        </w:trPr>
        <w:tc>
          <w:tcPr>
            <w:tcW w:w="1384" w:type="dxa"/>
            <w:tcBorders>
              <w:top w:val="single" w:sz="4" w:space="0" w:color="auto"/>
            </w:tcBorders>
            <w:vAlign w:val="center"/>
          </w:tcPr>
          <w:p w14:paraId="00F02BA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718" w:type="dxa"/>
            <w:tcBorders>
              <w:top w:val="single" w:sz="4" w:space="0" w:color="auto"/>
            </w:tcBorders>
            <w:vAlign w:val="center"/>
          </w:tcPr>
          <w:p w14:paraId="18C86A5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0.3</w:t>
            </w:r>
          </w:p>
        </w:tc>
        <w:tc>
          <w:tcPr>
            <w:tcW w:w="1718" w:type="dxa"/>
            <w:tcBorders>
              <w:top w:val="single" w:sz="4" w:space="0" w:color="auto"/>
            </w:tcBorders>
            <w:vAlign w:val="center"/>
          </w:tcPr>
          <w:p w14:paraId="5BA41A9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0.5</w:t>
            </w:r>
          </w:p>
        </w:tc>
        <w:tc>
          <w:tcPr>
            <w:tcW w:w="1718" w:type="dxa"/>
            <w:tcBorders>
              <w:top w:val="single" w:sz="4" w:space="0" w:color="auto"/>
            </w:tcBorders>
            <w:vAlign w:val="center"/>
          </w:tcPr>
          <w:p w14:paraId="419D04C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0.4</w:t>
            </w:r>
          </w:p>
        </w:tc>
      </w:tr>
      <w:tr w:rsidR="003E24BF" w14:paraId="1BB338BE" w14:textId="77777777">
        <w:trPr>
          <w:trHeight w:val="277"/>
          <w:jc w:val="center"/>
        </w:trPr>
        <w:tc>
          <w:tcPr>
            <w:tcW w:w="1384" w:type="dxa"/>
            <w:vAlign w:val="center"/>
          </w:tcPr>
          <w:p w14:paraId="45073A6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718" w:type="dxa"/>
            <w:vAlign w:val="center"/>
          </w:tcPr>
          <w:p w14:paraId="4158D93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0.5</w:t>
            </w:r>
          </w:p>
        </w:tc>
        <w:tc>
          <w:tcPr>
            <w:tcW w:w="1718" w:type="dxa"/>
            <w:vAlign w:val="center"/>
          </w:tcPr>
          <w:p w14:paraId="0891CB4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0.3</w:t>
            </w:r>
          </w:p>
        </w:tc>
        <w:tc>
          <w:tcPr>
            <w:tcW w:w="1718" w:type="dxa"/>
            <w:vAlign w:val="center"/>
          </w:tcPr>
          <w:p w14:paraId="5C2F3FE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0.4</w:t>
            </w:r>
          </w:p>
        </w:tc>
      </w:tr>
      <w:tr w:rsidR="003E24BF" w14:paraId="45948AD3" w14:textId="77777777">
        <w:trPr>
          <w:trHeight w:val="268"/>
          <w:jc w:val="center"/>
        </w:trPr>
        <w:tc>
          <w:tcPr>
            <w:tcW w:w="1384" w:type="dxa"/>
            <w:vAlign w:val="center"/>
          </w:tcPr>
          <w:p w14:paraId="459490D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718" w:type="dxa"/>
            <w:vAlign w:val="center"/>
          </w:tcPr>
          <w:p w14:paraId="6F863ED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718" w:type="dxa"/>
            <w:vAlign w:val="center"/>
          </w:tcPr>
          <w:p w14:paraId="0C25555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c>
          <w:tcPr>
            <w:tcW w:w="1718" w:type="dxa"/>
            <w:vAlign w:val="center"/>
          </w:tcPr>
          <w:p w14:paraId="0F4783B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r>
    </w:tbl>
    <w:p w14:paraId="6E9E92D9"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三、课程内容及学时分配</w:t>
      </w:r>
    </w:p>
    <w:p w14:paraId="547472A3" w14:textId="77777777" w:rsidR="003E24BF" w:rsidRDefault="00000000">
      <w:pPr>
        <w:spacing w:afterLines="50" w:after="156" w:line="360" w:lineRule="auto"/>
        <w:ind w:firstLine="420"/>
        <w:jc w:val="center"/>
        <w:rPr>
          <w:rFonts w:ascii="Times New Roman" w:eastAsia="宋体" w:hAnsi="Times New Roman" w:cs="Times New Roman"/>
          <w:sz w:val="24"/>
          <w:szCs w:val="24"/>
        </w:rPr>
      </w:pPr>
      <w:r>
        <w:rPr>
          <w:rFonts w:ascii="Times New Roman" w:eastAsia="宋体" w:hAnsi="Times New Roman" w:cs="Times New Roman"/>
          <w:sz w:val="24"/>
          <w:szCs w:val="24"/>
        </w:rPr>
        <w:t>第一部分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理论教学</w:t>
      </w:r>
    </w:p>
    <w:p w14:paraId="125EAEF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注：下文中</w:t>
      </w:r>
      <w:r>
        <w:rPr>
          <w:rFonts w:ascii="Times New Roman" w:eastAsia="宋体" w:hAnsi="Times New Roman" w:cs="Times New Roman"/>
          <w:szCs w:val="21"/>
          <w:lang w:bidi="ar"/>
        </w:rPr>
        <w:t>“*”</w:t>
      </w:r>
      <w:r>
        <w:rPr>
          <w:rFonts w:ascii="Times New Roman" w:eastAsia="宋体" w:hAnsi="Times New Roman" w:cs="Times New Roman"/>
          <w:szCs w:val="21"/>
          <w:lang w:bidi="ar"/>
        </w:rPr>
        <w:t>代表基本了解，</w:t>
      </w:r>
      <w:r>
        <w:rPr>
          <w:rFonts w:ascii="Times New Roman" w:eastAsia="宋体" w:hAnsi="Times New Roman" w:cs="Times New Roman"/>
          <w:szCs w:val="21"/>
          <w:lang w:bidi="ar"/>
        </w:rPr>
        <w:t>“**”</w:t>
      </w:r>
      <w:r>
        <w:rPr>
          <w:rFonts w:ascii="Times New Roman" w:eastAsia="宋体" w:hAnsi="Times New Roman" w:cs="Times New Roman"/>
          <w:szCs w:val="21"/>
          <w:lang w:bidi="ar"/>
        </w:rPr>
        <w:t>代表一般掌握，</w:t>
      </w:r>
      <w:r>
        <w:rPr>
          <w:rFonts w:ascii="Times New Roman" w:eastAsia="宋体" w:hAnsi="Times New Roman" w:cs="Times New Roman"/>
          <w:szCs w:val="21"/>
          <w:lang w:bidi="ar"/>
        </w:rPr>
        <w:t>“***”</w:t>
      </w:r>
      <w:r>
        <w:rPr>
          <w:rFonts w:ascii="Times New Roman" w:eastAsia="宋体" w:hAnsi="Times New Roman" w:cs="Times New Roman"/>
          <w:szCs w:val="21"/>
          <w:lang w:bidi="ar"/>
        </w:rPr>
        <w:t>代表熟练掌握。</w:t>
      </w:r>
    </w:p>
    <w:p w14:paraId="556ABB6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第一章</w:t>
      </w:r>
      <w:r>
        <w:rPr>
          <w:rFonts w:ascii="Times New Roman" w:eastAsia="宋体" w:hAnsi="Times New Roman" w:cs="Times New Roman"/>
          <w:szCs w:val="21"/>
          <w:lang w:bidi="ar"/>
        </w:rPr>
        <w:t xml:space="preserve"> </w:t>
      </w:r>
      <w:r>
        <w:rPr>
          <w:rFonts w:ascii="Times New Roman" w:eastAsia="宋体" w:hAnsi="Times New Roman" w:cs="Times New Roman"/>
          <w:lang w:bidi="ar"/>
        </w:rPr>
        <w:t>电子测量与虚拟仪器概述</w:t>
      </w:r>
      <w:r>
        <w:rPr>
          <w:rFonts w:ascii="Times New Roman" w:eastAsia="宋体" w:hAnsi="Times New Roman" w:cs="Times New Roman"/>
          <w:szCs w:val="21"/>
          <w:lang w:bidi="ar"/>
        </w:rPr>
        <w:t>（</w:t>
      </w:r>
      <w:r>
        <w:rPr>
          <w:rFonts w:ascii="Times New Roman" w:eastAsia="宋体" w:hAnsi="Times New Roman" w:cs="Times New Roman"/>
          <w:szCs w:val="21"/>
          <w:lang w:bidi="ar"/>
        </w:rPr>
        <w:t>2</w:t>
      </w:r>
      <w:r>
        <w:rPr>
          <w:rFonts w:ascii="Times New Roman" w:eastAsia="宋体" w:hAnsi="Times New Roman" w:cs="Times New Roman"/>
          <w:szCs w:val="21"/>
          <w:lang w:bidi="ar"/>
        </w:rPr>
        <w:t>学时）</w:t>
      </w:r>
    </w:p>
    <w:p w14:paraId="7AA351ED" w14:textId="77777777" w:rsidR="003E24BF" w:rsidRDefault="00000000">
      <w:pPr>
        <w:pStyle w:val="a6"/>
        <w:numPr>
          <w:ilvl w:val="0"/>
          <w:numId w:val="92"/>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电子测量与虚拟仪器的起源与发展；（</w:t>
      </w:r>
      <w:r>
        <w:rPr>
          <w:bCs/>
          <w:kern w:val="2"/>
          <w:sz w:val="21"/>
          <w:szCs w:val="21"/>
          <w:lang w:bidi="ar"/>
        </w:rPr>
        <w:t>*</w:t>
      </w:r>
      <w:r>
        <w:rPr>
          <w:bCs/>
          <w:kern w:val="2"/>
          <w:sz w:val="21"/>
          <w:szCs w:val="21"/>
          <w:lang w:bidi="ar"/>
        </w:rPr>
        <w:t>）</w:t>
      </w:r>
    </w:p>
    <w:p w14:paraId="668ADB32" w14:textId="77777777" w:rsidR="003E24BF" w:rsidRDefault="00000000">
      <w:pPr>
        <w:pStyle w:val="a6"/>
        <w:numPr>
          <w:ilvl w:val="0"/>
          <w:numId w:val="92"/>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LabVIEW</w:t>
      </w:r>
      <w:r>
        <w:rPr>
          <w:bCs/>
          <w:kern w:val="2"/>
          <w:sz w:val="21"/>
          <w:szCs w:val="21"/>
          <w:lang w:bidi="ar"/>
        </w:rPr>
        <w:t>编程环境。（</w:t>
      </w:r>
      <w:r>
        <w:rPr>
          <w:bCs/>
          <w:kern w:val="2"/>
          <w:sz w:val="21"/>
          <w:szCs w:val="21"/>
          <w:lang w:bidi="ar"/>
        </w:rPr>
        <w:t>***</w:t>
      </w:r>
      <w:r>
        <w:rPr>
          <w:bCs/>
          <w:kern w:val="2"/>
          <w:sz w:val="21"/>
          <w:szCs w:val="21"/>
          <w:lang w:bidi="ar"/>
        </w:rPr>
        <w:t>）</w:t>
      </w:r>
    </w:p>
    <w:p w14:paraId="7807EECB" w14:textId="77777777" w:rsidR="003E24BF" w:rsidRDefault="00000000">
      <w:pPr>
        <w:pStyle w:val="a5"/>
        <w:tabs>
          <w:tab w:val="left" w:pos="0"/>
        </w:tabs>
        <w:spacing w:line="360" w:lineRule="auto"/>
        <w:rPr>
          <w:rFonts w:ascii="Times New Roman" w:hAnsi="Times New Roman"/>
          <w:bCs/>
        </w:rPr>
      </w:pPr>
      <w:r>
        <w:rPr>
          <w:rFonts w:ascii="Times New Roman" w:hAnsi="Times New Roman"/>
          <w:bCs/>
        </w:rPr>
        <w:tab/>
      </w:r>
      <w:r>
        <w:rPr>
          <w:rFonts w:ascii="Times New Roman" w:hAnsi="Times New Roman"/>
          <w:bCs/>
        </w:rPr>
        <w:t>支撑的课程目标：</w:t>
      </w:r>
      <w:r>
        <w:rPr>
          <w:rFonts w:ascii="Times New Roman" w:hAnsi="Times New Roman"/>
        </w:rPr>
        <w:t>3</w:t>
      </w:r>
    </w:p>
    <w:p w14:paraId="6360D595"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lang w:bidi="ar"/>
        </w:rPr>
        <w:t>第二章</w:t>
      </w:r>
      <w:r>
        <w:rPr>
          <w:rFonts w:ascii="Times New Roman" w:eastAsia="宋体" w:hAnsi="Times New Roman" w:cs="Times New Roman"/>
          <w:lang w:bidi="ar"/>
        </w:rPr>
        <w:t xml:space="preserve"> </w:t>
      </w:r>
      <w:r>
        <w:rPr>
          <w:rFonts w:ascii="Times New Roman" w:eastAsia="宋体" w:hAnsi="Times New Roman" w:cs="Times New Roman"/>
          <w:lang w:bidi="ar"/>
        </w:rPr>
        <w:t>程序对象的基本操作（</w:t>
      </w:r>
      <w:r>
        <w:rPr>
          <w:rFonts w:ascii="Times New Roman" w:eastAsia="宋体" w:hAnsi="Times New Roman" w:cs="Times New Roman"/>
          <w:lang w:bidi="ar"/>
        </w:rPr>
        <w:t>2</w:t>
      </w:r>
      <w:r>
        <w:rPr>
          <w:rFonts w:ascii="Times New Roman" w:eastAsia="宋体" w:hAnsi="Times New Roman" w:cs="Times New Roman"/>
          <w:lang w:bidi="ar"/>
        </w:rPr>
        <w:t>学时）</w:t>
      </w:r>
    </w:p>
    <w:p w14:paraId="14EEAE71" w14:textId="77777777" w:rsidR="003E24BF" w:rsidRDefault="00000000">
      <w:pPr>
        <w:pStyle w:val="a6"/>
        <w:numPr>
          <w:ilvl w:val="0"/>
          <w:numId w:val="109"/>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VI</w:t>
      </w:r>
      <w:r>
        <w:rPr>
          <w:bCs/>
          <w:kern w:val="2"/>
          <w:sz w:val="21"/>
          <w:szCs w:val="21"/>
          <w:lang w:bidi="ar"/>
        </w:rPr>
        <w:t>的创建；（</w:t>
      </w:r>
      <w:r>
        <w:rPr>
          <w:bCs/>
          <w:kern w:val="2"/>
          <w:sz w:val="21"/>
          <w:szCs w:val="21"/>
          <w:lang w:bidi="ar"/>
        </w:rPr>
        <w:t>***</w:t>
      </w:r>
      <w:r>
        <w:rPr>
          <w:bCs/>
          <w:kern w:val="2"/>
          <w:sz w:val="21"/>
          <w:szCs w:val="21"/>
          <w:lang w:bidi="ar"/>
        </w:rPr>
        <w:t>）</w:t>
      </w:r>
    </w:p>
    <w:p w14:paraId="23A6DB73" w14:textId="77777777" w:rsidR="003E24BF" w:rsidRDefault="00000000">
      <w:pPr>
        <w:pStyle w:val="a6"/>
        <w:numPr>
          <w:ilvl w:val="0"/>
          <w:numId w:val="109"/>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前面板、程序框图的编辑；（</w:t>
      </w:r>
      <w:r>
        <w:rPr>
          <w:bCs/>
          <w:kern w:val="2"/>
          <w:sz w:val="21"/>
          <w:szCs w:val="21"/>
          <w:lang w:bidi="ar"/>
        </w:rPr>
        <w:t>***</w:t>
      </w:r>
      <w:r>
        <w:rPr>
          <w:bCs/>
          <w:kern w:val="2"/>
          <w:sz w:val="21"/>
          <w:szCs w:val="21"/>
          <w:lang w:bidi="ar"/>
        </w:rPr>
        <w:t>）</w:t>
      </w:r>
    </w:p>
    <w:p w14:paraId="533D9FAC" w14:textId="77777777" w:rsidR="003E24BF" w:rsidRDefault="00000000">
      <w:pPr>
        <w:pStyle w:val="a6"/>
        <w:numPr>
          <w:ilvl w:val="0"/>
          <w:numId w:val="109"/>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VI</w:t>
      </w:r>
      <w:r>
        <w:rPr>
          <w:bCs/>
          <w:kern w:val="2"/>
          <w:sz w:val="21"/>
          <w:szCs w:val="21"/>
          <w:lang w:bidi="ar"/>
        </w:rPr>
        <w:t>的运行与调试。（</w:t>
      </w:r>
      <w:r>
        <w:rPr>
          <w:bCs/>
          <w:kern w:val="2"/>
          <w:sz w:val="21"/>
          <w:szCs w:val="21"/>
          <w:lang w:bidi="ar"/>
        </w:rPr>
        <w:t>***</w:t>
      </w:r>
      <w:r>
        <w:rPr>
          <w:bCs/>
          <w:kern w:val="2"/>
          <w:sz w:val="21"/>
          <w:szCs w:val="21"/>
          <w:lang w:bidi="ar"/>
        </w:rPr>
        <w:t>）</w:t>
      </w:r>
    </w:p>
    <w:p w14:paraId="7E235B9A" w14:textId="77777777" w:rsidR="003E24BF" w:rsidRDefault="00000000">
      <w:pPr>
        <w:pStyle w:val="a5"/>
        <w:spacing w:line="360" w:lineRule="auto"/>
        <w:ind w:firstLine="420"/>
        <w:rPr>
          <w:rFonts w:ascii="Times New Roman" w:hAnsi="Times New Roman"/>
          <w:bCs/>
        </w:rPr>
      </w:pPr>
      <w:r>
        <w:rPr>
          <w:rFonts w:ascii="Times New Roman" w:hAnsi="Times New Roman"/>
          <w:bCs/>
        </w:rPr>
        <w:t>支撑的课程目标：</w:t>
      </w:r>
      <w:r>
        <w:rPr>
          <w:rFonts w:ascii="Times New Roman" w:hAnsi="Times New Roman"/>
        </w:rPr>
        <w:t>1</w:t>
      </w:r>
      <w:r>
        <w:rPr>
          <w:rFonts w:ascii="Times New Roman" w:hAnsi="Times New Roman"/>
        </w:rPr>
        <w:t>，</w:t>
      </w:r>
      <w:r>
        <w:rPr>
          <w:rFonts w:ascii="Times New Roman" w:hAnsi="Times New Roman"/>
        </w:rPr>
        <w:t>2</w:t>
      </w:r>
    </w:p>
    <w:p w14:paraId="2D7E2625"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lang w:bidi="ar"/>
        </w:rPr>
        <w:t>第三章</w:t>
      </w:r>
      <w:r>
        <w:rPr>
          <w:rFonts w:ascii="Times New Roman" w:eastAsia="宋体" w:hAnsi="Times New Roman" w:cs="Times New Roman"/>
          <w:lang w:bidi="ar"/>
        </w:rPr>
        <w:t xml:space="preserve"> </w:t>
      </w:r>
      <w:r>
        <w:rPr>
          <w:rFonts w:ascii="Times New Roman" w:eastAsia="宋体" w:hAnsi="Times New Roman" w:cs="Times New Roman"/>
          <w:lang w:bidi="ar"/>
        </w:rPr>
        <w:t>数据类型（</w:t>
      </w:r>
      <w:r>
        <w:rPr>
          <w:rFonts w:ascii="Times New Roman" w:eastAsia="宋体" w:hAnsi="Times New Roman" w:cs="Times New Roman"/>
          <w:lang w:bidi="ar"/>
        </w:rPr>
        <w:t>4</w:t>
      </w:r>
      <w:r>
        <w:rPr>
          <w:rFonts w:ascii="Times New Roman" w:eastAsia="宋体" w:hAnsi="Times New Roman" w:cs="Times New Roman"/>
          <w:lang w:bidi="ar"/>
        </w:rPr>
        <w:t>学时）</w:t>
      </w:r>
    </w:p>
    <w:p w14:paraId="5B8A3561" w14:textId="77777777" w:rsidR="003E24BF" w:rsidRDefault="00000000">
      <w:pPr>
        <w:pStyle w:val="a6"/>
        <w:numPr>
          <w:ilvl w:val="0"/>
          <w:numId w:val="110"/>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基本数据类型</w:t>
      </w:r>
      <w:bookmarkStart w:id="90" w:name="_Hlk128165254"/>
      <w:r>
        <w:rPr>
          <w:bCs/>
          <w:kern w:val="2"/>
          <w:sz w:val="21"/>
          <w:szCs w:val="21"/>
          <w:lang w:bidi="ar"/>
        </w:rPr>
        <w:t>及操作；（</w:t>
      </w:r>
      <w:r>
        <w:rPr>
          <w:bCs/>
          <w:kern w:val="2"/>
          <w:sz w:val="21"/>
          <w:szCs w:val="21"/>
          <w:lang w:bidi="ar"/>
        </w:rPr>
        <w:t>***</w:t>
      </w:r>
      <w:r>
        <w:rPr>
          <w:bCs/>
          <w:kern w:val="2"/>
          <w:sz w:val="21"/>
          <w:szCs w:val="21"/>
          <w:lang w:bidi="ar"/>
        </w:rPr>
        <w:t>）</w:t>
      </w:r>
      <w:bookmarkEnd w:id="90"/>
    </w:p>
    <w:p w14:paraId="602E9F35" w14:textId="77777777" w:rsidR="003E24BF" w:rsidRDefault="00000000">
      <w:pPr>
        <w:pStyle w:val="a6"/>
        <w:numPr>
          <w:ilvl w:val="0"/>
          <w:numId w:val="110"/>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数组及操作；（</w:t>
      </w:r>
      <w:r>
        <w:rPr>
          <w:bCs/>
          <w:kern w:val="2"/>
          <w:sz w:val="21"/>
          <w:szCs w:val="21"/>
          <w:lang w:bidi="ar"/>
        </w:rPr>
        <w:t>***</w:t>
      </w:r>
      <w:r>
        <w:rPr>
          <w:bCs/>
          <w:kern w:val="2"/>
          <w:sz w:val="21"/>
          <w:szCs w:val="21"/>
          <w:lang w:bidi="ar"/>
        </w:rPr>
        <w:t>）</w:t>
      </w:r>
    </w:p>
    <w:p w14:paraId="779E8D57" w14:textId="77777777" w:rsidR="003E24BF" w:rsidRDefault="00000000">
      <w:pPr>
        <w:pStyle w:val="a6"/>
        <w:numPr>
          <w:ilvl w:val="0"/>
          <w:numId w:val="110"/>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簇及操作；（</w:t>
      </w:r>
      <w:r>
        <w:rPr>
          <w:bCs/>
          <w:kern w:val="2"/>
          <w:sz w:val="21"/>
          <w:szCs w:val="21"/>
          <w:lang w:bidi="ar"/>
        </w:rPr>
        <w:t>***</w:t>
      </w:r>
      <w:r>
        <w:rPr>
          <w:bCs/>
          <w:kern w:val="2"/>
          <w:sz w:val="21"/>
          <w:szCs w:val="21"/>
          <w:lang w:bidi="ar"/>
        </w:rPr>
        <w:t>）</w:t>
      </w:r>
    </w:p>
    <w:p w14:paraId="18A141B0" w14:textId="77777777" w:rsidR="003E24BF" w:rsidRDefault="00000000">
      <w:pPr>
        <w:pStyle w:val="a6"/>
        <w:numPr>
          <w:ilvl w:val="0"/>
          <w:numId w:val="110"/>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波形及操作；（</w:t>
      </w:r>
      <w:r>
        <w:rPr>
          <w:bCs/>
          <w:kern w:val="2"/>
          <w:sz w:val="21"/>
          <w:szCs w:val="21"/>
          <w:lang w:bidi="ar"/>
        </w:rPr>
        <w:t>***</w:t>
      </w:r>
      <w:r>
        <w:rPr>
          <w:bCs/>
          <w:kern w:val="2"/>
          <w:sz w:val="21"/>
          <w:szCs w:val="21"/>
          <w:lang w:bidi="ar"/>
        </w:rPr>
        <w:t>）</w:t>
      </w:r>
    </w:p>
    <w:p w14:paraId="7D61B2CF" w14:textId="77777777" w:rsidR="003E24BF" w:rsidRDefault="00000000">
      <w:pPr>
        <w:pStyle w:val="a6"/>
        <w:numPr>
          <w:ilvl w:val="0"/>
          <w:numId w:val="110"/>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字符串及操作。（</w:t>
      </w:r>
      <w:r>
        <w:rPr>
          <w:bCs/>
          <w:kern w:val="2"/>
          <w:sz w:val="21"/>
          <w:szCs w:val="21"/>
          <w:lang w:bidi="ar"/>
        </w:rPr>
        <w:t>**</w:t>
      </w:r>
      <w:r>
        <w:rPr>
          <w:bCs/>
          <w:kern w:val="2"/>
          <w:sz w:val="21"/>
          <w:szCs w:val="21"/>
          <w:lang w:bidi="ar"/>
        </w:rPr>
        <w:t>）</w:t>
      </w:r>
    </w:p>
    <w:p w14:paraId="2815A00B" w14:textId="77777777" w:rsidR="003E24BF" w:rsidRDefault="00000000">
      <w:pPr>
        <w:pStyle w:val="a5"/>
        <w:spacing w:line="360" w:lineRule="auto"/>
        <w:ind w:firstLine="420"/>
        <w:rPr>
          <w:rFonts w:ascii="Times New Roman" w:hAnsi="Times New Roman"/>
          <w:bCs/>
        </w:rPr>
      </w:pPr>
      <w:r>
        <w:rPr>
          <w:rFonts w:ascii="Times New Roman" w:hAnsi="Times New Roman"/>
          <w:bCs/>
        </w:rPr>
        <w:t>支撑的课程目标：</w:t>
      </w:r>
      <w:r>
        <w:rPr>
          <w:rFonts w:ascii="Times New Roman" w:hAnsi="Times New Roman"/>
        </w:rPr>
        <w:t>1</w:t>
      </w:r>
      <w:r>
        <w:rPr>
          <w:rFonts w:ascii="Times New Roman" w:hAnsi="Times New Roman"/>
        </w:rPr>
        <w:t>，</w:t>
      </w:r>
      <w:r>
        <w:rPr>
          <w:rFonts w:ascii="Times New Roman" w:hAnsi="Times New Roman"/>
        </w:rPr>
        <w:t>2</w:t>
      </w:r>
    </w:p>
    <w:p w14:paraId="60A98EC0" w14:textId="77777777" w:rsidR="003E24BF" w:rsidRDefault="00000000">
      <w:pPr>
        <w:keepNext/>
        <w:spacing w:line="360" w:lineRule="auto"/>
        <w:rPr>
          <w:rFonts w:ascii="Times New Roman" w:eastAsia="宋体" w:hAnsi="Times New Roman" w:cs="Times New Roman"/>
        </w:rPr>
      </w:pPr>
      <w:r>
        <w:rPr>
          <w:rFonts w:ascii="Times New Roman" w:eastAsia="宋体" w:hAnsi="Times New Roman" w:cs="Times New Roman"/>
          <w:lang w:bidi="ar"/>
        </w:rPr>
        <w:t>第四章</w:t>
      </w:r>
      <w:r>
        <w:rPr>
          <w:rFonts w:ascii="Times New Roman" w:eastAsia="宋体" w:hAnsi="Times New Roman" w:cs="Times New Roman"/>
          <w:lang w:bidi="ar"/>
        </w:rPr>
        <w:t xml:space="preserve"> </w:t>
      </w:r>
      <w:r>
        <w:rPr>
          <w:rFonts w:ascii="Times New Roman" w:eastAsia="宋体" w:hAnsi="Times New Roman" w:cs="Times New Roman"/>
          <w:lang w:bidi="ar"/>
        </w:rPr>
        <w:t>循环与结构（</w:t>
      </w:r>
      <w:r>
        <w:rPr>
          <w:rFonts w:ascii="Times New Roman" w:eastAsia="宋体" w:hAnsi="Times New Roman" w:cs="Times New Roman"/>
          <w:lang w:bidi="ar"/>
        </w:rPr>
        <w:t>2</w:t>
      </w:r>
      <w:r>
        <w:rPr>
          <w:rFonts w:ascii="Times New Roman" w:eastAsia="宋体" w:hAnsi="Times New Roman" w:cs="Times New Roman"/>
          <w:lang w:bidi="ar"/>
        </w:rPr>
        <w:t>学时）</w:t>
      </w:r>
    </w:p>
    <w:p w14:paraId="63D643E6" w14:textId="77777777" w:rsidR="003E24BF" w:rsidRDefault="00000000">
      <w:pPr>
        <w:pStyle w:val="a6"/>
        <w:numPr>
          <w:ilvl w:val="0"/>
          <w:numId w:val="111"/>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For</w:t>
      </w:r>
      <w:r>
        <w:rPr>
          <w:bCs/>
          <w:kern w:val="2"/>
          <w:sz w:val="21"/>
          <w:szCs w:val="21"/>
          <w:lang w:bidi="ar"/>
        </w:rPr>
        <w:t>循环；（</w:t>
      </w:r>
      <w:r>
        <w:rPr>
          <w:bCs/>
          <w:kern w:val="2"/>
          <w:sz w:val="21"/>
          <w:szCs w:val="21"/>
          <w:lang w:bidi="ar"/>
        </w:rPr>
        <w:t>***</w:t>
      </w:r>
      <w:r>
        <w:rPr>
          <w:bCs/>
          <w:kern w:val="2"/>
          <w:sz w:val="21"/>
          <w:szCs w:val="21"/>
          <w:lang w:bidi="ar"/>
        </w:rPr>
        <w:t>）</w:t>
      </w:r>
    </w:p>
    <w:p w14:paraId="2DF7BAD4" w14:textId="77777777" w:rsidR="003E24BF" w:rsidRDefault="00000000">
      <w:pPr>
        <w:pStyle w:val="a6"/>
        <w:numPr>
          <w:ilvl w:val="0"/>
          <w:numId w:val="111"/>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While</w:t>
      </w:r>
      <w:r>
        <w:rPr>
          <w:bCs/>
          <w:kern w:val="2"/>
          <w:sz w:val="21"/>
          <w:szCs w:val="21"/>
          <w:lang w:bidi="ar"/>
        </w:rPr>
        <w:t>循环；（</w:t>
      </w:r>
      <w:r>
        <w:rPr>
          <w:bCs/>
          <w:kern w:val="2"/>
          <w:sz w:val="21"/>
          <w:szCs w:val="21"/>
          <w:lang w:bidi="ar"/>
        </w:rPr>
        <w:t>***</w:t>
      </w:r>
      <w:r>
        <w:rPr>
          <w:bCs/>
          <w:kern w:val="2"/>
          <w:sz w:val="21"/>
          <w:szCs w:val="21"/>
          <w:lang w:bidi="ar"/>
        </w:rPr>
        <w:t>）</w:t>
      </w:r>
    </w:p>
    <w:p w14:paraId="13C71C8D" w14:textId="77777777" w:rsidR="003E24BF" w:rsidRDefault="00000000">
      <w:pPr>
        <w:pStyle w:val="a6"/>
        <w:numPr>
          <w:ilvl w:val="0"/>
          <w:numId w:val="111"/>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移位寄存器与反馈节点；（</w:t>
      </w:r>
      <w:r>
        <w:rPr>
          <w:bCs/>
          <w:kern w:val="2"/>
          <w:sz w:val="21"/>
          <w:szCs w:val="21"/>
          <w:lang w:bidi="ar"/>
        </w:rPr>
        <w:t>***</w:t>
      </w:r>
      <w:r>
        <w:rPr>
          <w:bCs/>
          <w:kern w:val="2"/>
          <w:sz w:val="21"/>
          <w:szCs w:val="21"/>
          <w:lang w:bidi="ar"/>
        </w:rPr>
        <w:t>）</w:t>
      </w:r>
    </w:p>
    <w:p w14:paraId="589F1647" w14:textId="77777777" w:rsidR="003E24BF" w:rsidRDefault="00000000">
      <w:pPr>
        <w:pStyle w:val="a6"/>
        <w:numPr>
          <w:ilvl w:val="0"/>
          <w:numId w:val="111"/>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条件结构；（</w:t>
      </w:r>
      <w:r>
        <w:rPr>
          <w:bCs/>
          <w:kern w:val="2"/>
          <w:sz w:val="21"/>
          <w:szCs w:val="21"/>
          <w:lang w:bidi="ar"/>
        </w:rPr>
        <w:t>***</w:t>
      </w:r>
      <w:r>
        <w:rPr>
          <w:bCs/>
          <w:kern w:val="2"/>
          <w:sz w:val="21"/>
          <w:szCs w:val="21"/>
          <w:lang w:bidi="ar"/>
        </w:rPr>
        <w:t>）</w:t>
      </w:r>
    </w:p>
    <w:p w14:paraId="6A267F73" w14:textId="77777777" w:rsidR="003E24BF" w:rsidRDefault="00000000">
      <w:pPr>
        <w:pStyle w:val="a6"/>
        <w:numPr>
          <w:ilvl w:val="0"/>
          <w:numId w:val="111"/>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顺序结构；（</w:t>
      </w:r>
      <w:r>
        <w:rPr>
          <w:bCs/>
          <w:kern w:val="2"/>
          <w:sz w:val="21"/>
          <w:szCs w:val="21"/>
          <w:lang w:bidi="ar"/>
        </w:rPr>
        <w:t>***</w:t>
      </w:r>
      <w:r>
        <w:rPr>
          <w:bCs/>
          <w:kern w:val="2"/>
          <w:sz w:val="21"/>
          <w:szCs w:val="21"/>
          <w:lang w:bidi="ar"/>
        </w:rPr>
        <w:t>）</w:t>
      </w:r>
    </w:p>
    <w:p w14:paraId="61F460ED" w14:textId="77777777" w:rsidR="003E24BF" w:rsidRDefault="00000000">
      <w:pPr>
        <w:pStyle w:val="a6"/>
        <w:numPr>
          <w:ilvl w:val="0"/>
          <w:numId w:val="111"/>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局部变量与全局变量；（</w:t>
      </w:r>
      <w:r>
        <w:rPr>
          <w:bCs/>
          <w:kern w:val="2"/>
          <w:sz w:val="21"/>
          <w:szCs w:val="21"/>
          <w:lang w:bidi="ar"/>
        </w:rPr>
        <w:t>***</w:t>
      </w:r>
      <w:r>
        <w:rPr>
          <w:bCs/>
          <w:kern w:val="2"/>
          <w:sz w:val="21"/>
          <w:szCs w:val="21"/>
          <w:lang w:bidi="ar"/>
        </w:rPr>
        <w:t>）</w:t>
      </w:r>
    </w:p>
    <w:p w14:paraId="7737517D" w14:textId="77777777" w:rsidR="003E24BF" w:rsidRDefault="00000000">
      <w:pPr>
        <w:pStyle w:val="a6"/>
        <w:numPr>
          <w:ilvl w:val="0"/>
          <w:numId w:val="111"/>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公式节点；（</w:t>
      </w:r>
      <w:r>
        <w:rPr>
          <w:bCs/>
          <w:kern w:val="2"/>
          <w:sz w:val="21"/>
          <w:szCs w:val="21"/>
          <w:lang w:bidi="ar"/>
        </w:rPr>
        <w:t>***</w:t>
      </w:r>
      <w:r>
        <w:rPr>
          <w:bCs/>
          <w:kern w:val="2"/>
          <w:sz w:val="21"/>
          <w:szCs w:val="21"/>
          <w:lang w:bidi="ar"/>
        </w:rPr>
        <w:t>）</w:t>
      </w:r>
    </w:p>
    <w:p w14:paraId="203E301C" w14:textId="77777777" w:rsidR="003E24BF" w:rsidRDefault="00000000">
      <w:pPr>
        <w:pStyle w:val="a6"/>
        <w:numPr>
          <w:ilvl w:val="0"/>
          <w:numId w:val="111"/>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属性节点。（</w:t>
      </w:r>
      <w:r>
        <w:rPr>
          <w:bCs/>
          <w:kern w:val="2"/>
          <w:sz w:val="21"/>
          <w:szCs w:val="21"/>
          <w:lang w:bidi="ar"/>
        </w:rPr>
        <w:t>***</w:t>
      </w:r>
      <w:r>
        <w:rPr>
          <w:bCs/>
          <w:kern w:val="2"/>
          <w:sz w:val="21"/>
          <w:szCs w:val="21"/>
          <w:lang w:bidi="ar"/>
        </w:rPr>
        <w:t>）</w:t>
      </w:r>
    </w:p>
    <w:p w14:paraId="0CC853DA" w14:textId="77777777" w:rsidR="003E24BF" w:rsidRDefault="00000000">
      <w:pPr>
        <w:pStyle w:val="a5"/>
        <w:spacing w:line="360" w:lineRule="auto"/>
        <w:ind w:firstLine="420"/>
        <w:rPr>
          <w:rFonts w:ascii="Times New Roman" w:hAnsi="Times New Roman"/>
          <w:bCs/>
        </w:rPr>
      </w:pPr>
      <w:r>
        <w:rPr>
          <w:rFonts w:ascii="Times New Roman" w:hAnsi="Times New Roman"/>
          <w:bCs/>
        </w:rPr>
        <w:t>支撑的课程目标：</w:t>
      </w:r>
      <w:r>
        <w:rPr>
          <w:rFonts w:ascii="Times New Roman" w:hAnsi="Times New Roman"/>
        </w:rPr>
        <w:t>1</w:t>
      </w:r>
      <w:r>
        <w:rPr>
          <w:rFonts w:ascii="Times New Roman" w:hAnsi="Times New Roman"/>
        </w:rPr>
        <w:t>，</w:t>
      </w:r>
      <w:r>
        <w:rPr>
          <w:rFonts w:ascii="Times New Roman" w:hAnsi="Times New Roman"/>
        </w:rPr>
        <w:t>2</w:t>
      </w:r>
    </w:p>
    <w:p w14:paraId="7C459614"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lang w:bidi="ar"/>
        </w:rPr>
        <w:t>第五章</w:t>
      </w:r>
      <w:r>
        <w:rPr>
          <w:rFonts w:ascii="Times New Roman" w:eastAsia="宋体" w:hAnsi="Times New Roman" w:cs="Times New Roman"/>
          <w:lang w:bidi="ar"/>
        </w:rPr>
        <w:t xml:space="preserve"> </w:t>
      </w:r>
      <w:r>
        <w:rPr>
          <w:rFonts w:ascii="Times New Roman" w:eastAsia="宋体" w:hAnsi="Times New Roman" w:cs="Times New Roman"/>
          <w:lang w:bidi="ar"/>
        </w:rPr>
        <w:t>创建子</w:t>
      </w:r>
      <w:r>
        <w:rPr>
          <w:rFonts w:ascii="Times New Roman" w:eastAsia="宋体" w:hAnsi="Times New Roman" w:cs="Times New Roman"/>
          <w:lang w:bidi="ar"/>
        </w:rPr>
        <w:t>VI</w:t>
      </w:r>
      <w:r>
        <w:rPr>
          <w:rFonts w:ascii="Times New Roman" w:eastAsia="宋体" w:hAnsi="Times New Roman" w:cs="Times New Roman"/>
          <w:lang w:bidi="ar"/>
        </w:rPr>
        <w:t>（</w:t>
      </w:r>
      <w:r>
        <w:rPr>
          <w:rFonts w:ascii="Times New Roman" w:eastAsia="宋体" w:hAnsi="Times New Roman" w:cs="Times New Roman"/>
          <w:lang w:bidi="ar"/>
        </w:rPr>
        <w:t>2</w:t>
      </w:r>
      <w:r>
        <w:rPr>
          <w:rFonts w:ascii="Times New Roman" w:eastAsia="宋体" w:hAnsi="Times New Roman" w:cs="Times New Roman"/>
          <w:lang w:bidi="ar"/>
        </w:rPr>
        <w:t>学时）</w:t>
      </w:r>
    </w:p>
    <w:p w14:paraId="149B6CD6" w14:textId="77777777" w:rsidR="003E24BF" w:rsidRDefault="00000000">
      <w:pPr>
        <w:pStyle w:val="a6"/>
        <w:numPr>
          <w:ilvl w:val="0"/>
          <w:numId w:val="112"/>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图标的创建和编辑；（</w:t>
      </w:r>
      <w:r>
        <w:rPr>
          <w:bCs/>
          <w:kern w:val="2"/>
          <w:sz w:val="21"/>
          <w:szCs w:val="21"/>
          <w:lang w:bidi="ar"/>
        </w:rPr>
        <w:t>**</w:t>
      </w:r>
      <w:r>
        <w:rPr>
          <w:bCs/>
          <w:kern w:val="2"/>
          <w:sz w:val="21"/>
          <w:szCs w:val="21"/>
          <w:lang w:bidi="ar"/>
        </w:rPr>
        <w:t>）</w:t>
      </w:r>
    </w:p>
    <w:p w14:paraId="29AB130D" w14:textId="77777777" w:rsidR="003E24BF" w:rsidRDefault="00000000">
      <w:pPr>
        <w:pStyle w:val="a6"/>
        <w:numPr>
          <w:ilvl w:val="0"/>
          <w:numId w:val="112"/>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子</w:t>
      </w:r>
      <w:r>
        <w:rPr>
          <w:bCs/>
          <w:kern w:val="2"/>
          <w:sz w:val="21"/>
          <w:szCs w:val="21"/>
          <w:lang w:bidi="ar"/>
        </w:rPr>
        <w:t>VI</w:t>
      </w:r>
      <w:r>
        <w:rPr>
          <w:bCs/>
          <w:kern w:val="2"/>
          <w:sz w:val="21"/>
          <w:szCs w:val="21"/>
          <w:lang w:bidi="ar"/>
        </w:rPr>
        <w:t>的创建方法；（</w:t>
      </w:r>
      <w:r>
        <w:rPr>
          <w:bCs/>
          <w:kern w:val="2"/>
          <w:sz w:val="21"/>
          <w:szCs w:val="21"/>
          <w:lang w:bidi="ar"/>
        </w:rPr>
        <w:t>***</w:t>
      </w:r>
      <w:r>
        <w:rPr>
          <w:bCs/>
          <w:kern w:val="2"/>
          <w:sz w:val="21"/>
          <w:szCs w:val="21"/>
          <w:lang w:bidi="ar"/>
        </w:rPr>
        <w:t>）</w:t>
      </w:r>
    </w:p>
    <w:p w14:paraId="2306B43D" w14:textId="77777777" w:rsidR="003E24BF" w:rsidRDefault="00000000">
      <w:pPr>
        <w:pStyle w:val="a6"/>
        <w:numPr>
          <w:ilvl w:val="0"/>
          <w:numId w:val="112"/>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添加子</w:t>
      </w:r>
      <w:r>
        <w:rPr>
          <w:bCs/>
          <w:kern w:val="2"/>
          <w:sz w:val="21"/>
          <w:szCs w:val="21"/>
          <w:lang w:bidi="ar"/>
        </w:rPr>
        <w:t>VI</w:t>
      </w:r>
      <w:r>
        <w:rPr>
          <w:bCs/>
          <w:kern w:val="2"/>
          <w:sz w:val="21"/>
          <w:szCs w:val="21"/>
          <w:lang w:bidi="ar"/>
        </w:rPr>
        <w:t>至用户库；（</w:t>
      </w:r>
      <w:r>
        <w:rPr>
          <w:bCs/>
          <w:kern w:val="2"/>
          <w:sz w:val="21"/>
          <w:szCs w:val="21"/>
          <w:lang w:bidi="ar"/>
        </w:rPr>
        <w:t>**</w:t>
      </w:r>
      <w:r>
        <w:rPr>
          <w:bCs/>
          <w:kern w:val="2"/>
          <w:sz w:val="21"/>
          <w:szCs w:val="21"/>
          <w:lang w:bidi="ar"/>
        </w:rPr>
        <w:t>）</w:t>
      </w:r>
    </w:p>
    <w:p w14:paraId="533D4BD2" w14:textId="77777777" w:rsidR="003E24BF" w:rsidRDefault="00000000">
      <w:pPr>
        <w:pStyle w:val="a6"/>
        <w:numPr>
          <w:ilvl w:val="0"/>
          <w:numId w:val="112"/>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子</w:t>
      </w:r>
      <w:r>
        <w:rPr>
          <w:bCs/>
          <w:kern w:val="2"/>
          <w:sz w:val="21"/>
          <w:szCs w:val="21"/>
          <w:lang w:bidi="ar"/>
        </w:rPr>
        <w:t>VI</w:t>
      </w:r>
      <w:r>
        <w:rPr>
          <w:bCs/>
          <w:kern w:val="2"/>
          <w:sz w:val="21"/>
          <w:szCs w:val="21"/>
          <w:lang w:bidi="ar"/>
        </w:rPr>
        <w:t>的调用及层次结构。（</w:t>
      </w:r>
      <w:r>
        <w:rPr>
          <w:bCs/>
          <w:kern w:val="2"/>
          <w:sz w:val="21"/>
          <w:szCs w:val="21"/>
          <w:lang w:bidi="ar"/>
        </w:rPr>
        <w:t>**</w:t>
      </w:r>
      <w:r>
        <w:rPr>
          <w:bCs/>
          <w:kern w:val="2"/>
          <w:sz w:val="21"/>
          <w:szCs w:val="21"/>
          <w:lang w:bidi="ar"/>
        </w:rPr>
        <w:t>）</w:t>
      </w:r>
    </w:p>
    <w:p w14:paraId="719291F3" w14:textId="77777777" w:rsidR="003E24BF" w:rsidRDefault="00000000">
      <w:pPr>
        <w:pStyle w:val="a5"/>
        <w:spacing w:line="360" w:lineRule="auto"/>
        <w:ind w:firstLine="420"/>
        <w:rPr>
          <w:rFonts w:ascii="Times New Roman" w:hAnsi="Times New Roman"/>
          <w:bCs/>
        </w:rPr>
      </w:pPr>
      <w:r>
        <w:rPr>
          <w:rFonts w:ascii="Times New Roman" w:hAnsi="Times New Roman"/>
          <w:bCs/>
        </w:rPr>
        <w:t>支撑的课程目标：</w:t>
      </w:r>
      <w:r>
        <w:rPr>
          <w:rFonts w:ascii="Times New Roman" w:hAnsi="Times New Roman"/>
        </w:rPr>
        <w:t>1</w:t>
      </w:r>
      <w:r>
        <w:rPr>
          <w:rFonts w:ascii="Times New Roman" w:hAnsi="Times New Roman"/>
        </w:rPr>
        <w:t>，</w:t>
      </w:r>
      <w:r>
        <w:rPr>
          <w:rFonts w:ascii="Times New Roman" w:hAnsi="Times New Roman"/>
        </w:rPr>
        <w:t>2</w:t>
      </w:r>
    </w:p>
    <w:p w14:paraId="1EF60F3D"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lang w:bidi="ar"/>
        </w:rPr>
        <w:t>第六章</w:t>
      </w:r>
      <w:r>
        <w:rPr>
          <w:rFonts w:ascii="Times New Roman" w:eastAsia="宋体" w:hAnsi="Times New Roman" w:cs="Times New Roman"/>
          <w:lang w:bidi="ar"/>
        </w:rPr>
        <w:t xml:space="preserve"> </w:t>
      </w:r>
      <w:r>
        <w:rPr>
          <w:rFonts w:ascii="Times New Roman" w:eastAsia="宋体" w:hAnsi="Times New Roman" w:cs="Times New Roman"/>
          <w:lang w:bidi="ar"/>
        </w:rPr>
        <w:t>操作界面的设计（</w:t>
      </w:r>
      <w:r>
        <w:rPr>
          <w:rFonts w:ascii="Times New Roman" w:eastAsia="宋体" w:hAnsi="Times New Roman" w:cs="Times New Roman"/>
          <w:lang w:bidi="ar"/>
        </w:rPr>
        <w:t>2</w:t>
      </w:r>
      <w:r>
        <w:rPr>
          <w:rFonts w:ascii="Times New Roman" w:eastAsia="宋体" w:hAnsi="Times New Roman" w:cs="Times New Roman"/>
          <w:lang w:bidi="ar"/>
        </w:rPr>
        <w:t>学时）</w:t>
      </w:r>
    </w:p>
    <w:p w14:paraId="60B369A8" w14:textId="77777777" w:rsidR="003E24BF" w:rsidRDefault="00000000">
      <w:pPr>
        <w:pStyle w:val="a6"/>
        <w:numPr>
          <w:ilvl w:val="0"/>
          <w:numId w:val="113"/>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VI</w:t>
      </w:r>
      <w:r>
        <w:rPr>
          <w:bCs/>
          <w:kern w:val="2"/>
          <w:sz w:val="21"/>
          <w:szCs w:val="21"/>
          <w:lang w:bidi="ar"/>
        </w:rPr>
        <w:t>属性的设置；（</w:t>
      </w:r>
      <w:r>
        <w:rPr>
          <w:bCs/>
          <w:kern w:val="2"/>
          <w:sz w:val="21"/>
          <w:szCs w:val="21"/>
          <w:lang w:bidi="ar"/>
        </w:rPr>
        <w:t>**</w:t>
      </w:r>
      <w:r>
        <w:rPr>
          <w:bCs/>
          <w:kern w:val="2"/>
          <w:sz w:val="21"/>
          <w:szCs w:val="21"/>
          <w:lang w:bidi="ar"/>
        </w:rPr>
        <w:t>）</w:t>
      </w:r>
    </w:p>
    <w:p w14:paraId="5DE92B58" w14:textId="77777777" w:rsidR="003E24BF" w:rsidRDefault="00000000">
      <w:pPr>
        <w:pStyle w:val="a6"/>
        <w:numPr>
          <w:ilvl w:val="0"/>
          <w:numId w:val="113"/>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用户菜单的设计；（</w:t>
      </w:r>
      <w:r>
        <w:rPr>
          <w:bCs/>
          <w:kern w:val="2"/>
          <w:sz w:val="21"/>
          <w:szCs w:val="21"/>
          <w:lang w:bidi="ar"/>
        </w:rPr>
        <w:t>**</w:t>
      </w:r>
      <w:r>
        <w:rPr>
          <w:bCs/>
          <w:kern w:val="2"/>
          <w:sz w:val="21"/>
          <w:szCs w:val="21"/>
          <w:lang w:bidi="ar"/>
        </w:rPr>
        <w:t>）</w:t>
      </w:r>
    </w:p>
    <w:p w14:paraId="5530BC96" w14:textId="77777777" w:rsidR="003E24BF" w:rsidRDefault="00000000">
      <w:pPr>
        <w:pStyle w:val="a6"/>
        <w:numPr>
          <w:ilvl w:val="0"/>
          <w:numId w:val="113"/>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控件定制方法。（</w:t>
      </w:r>
      <w:r>
        <w:rPr>
          <w:bCs/>
          <w:kern w:val="2"/>
          <w:sz w:val="21"/>
          <w:szCs w:val="21"/>
          <w:lang w:bidi="ar"/>
        </w:rPr>
        <w:t>**</w:t>
      </w:r>
      <w:r>
        <w:rPr>
          <w:bCs/>
          <w:kern w:val="2"/>
          <w:sz w:val="21"/>
          <w:szCs w:val="21"/>
          <w:lang w:bidi="ar"/>
        </w:rPr>
        <w:t>）</w:t>
      </w:r>
    </w:p>
    <w:p w14:paraId="49BFBCBB" w14:textId="77777777" w:rsidR="003E24BF" w:rsidRDefault="00000000">
      <w:pPr>
        <w:pStyle w:val="a5"/>
        <w:spacing w:line="360" w:lineRule="auto"/>
        <w:ind w:firstLine="420"/>
        <w:rPr>
          <w:rFonts w:ascii="Times New Roman" w:hAnsi="Times New Roman"/>
          <w:bCs/>
        </w:rPr>
      </w:pPr>
      <w:r>
        <w:rPr>
          <w:rFonts w:ascii="Times New Roman" w:hAnsi="Times New Roman"/>
          <w:bCs/>
        </w:rPr>
        <w:t>支撑的课程目标：</w:t>
      </w:r>
      <w:r>
        <w:rPr>
          <w:rFonts w:ascii="Times New Roman" w:hAnsi="Times New Roman"/>
        </w:rPr>
        <w:t>1</w:t>
      </w:r>
      <w:r>
        <w:rPr>
          <w:rFonts w:ascii="Times New Roman" w:hAnsi="Times New Roman"/>
        </w:rPr>
        <w:t>，</w:t>
      </w:r>
      <w:r>
        <w:rPr>
          <w:rFonts w:ascii="Times New Roman" w:hAnsi="Times New Roman"/>
        </w:rPr>
        <w:t>2</w:t>
      </w:r>
    </w:p>
    <w:p w14:paraId="5BB81D89"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lang w:bidi="ar"/>
        </w:rPr>
        <w:t>第七章</w:t>
      </w:r>
      <w:r>
        <w:rPr>
          <w:rFonts w:ascii="Times New Roman" w:eastAsia="宋体" w:hAnsi="Times New Roman" w:cs="Times New Roman"/>
          <w:lang w:bidi="ar"/>
        </w:rPr>
        <w:t xml:space="preserve"> </w:t>
      </w:r>
      <w:r>
        <w:rPr>
          <w:rFonts w:ascii="Times New Roman" w:eastAsia="宋体" w:hAnsi="Times New Roman" w:cs="Times New Roman"/>
          <w:lang w:bidi="ar"/>
        </w:rPr>
        <w:t>图形与图表（</w:t>
      </w:r>
      <w:r>
        <w:rPr>
          <w:rFonts w:ascii="Times New Roman" w:eastAsia="宋体" w:hAnsi="Times New Roman" w:cs="Times New Roman"/>
          <w:lang w:bidi="ar"/>
        </w:rPr>
        <w:t>2</w:t>
      </w:r>
      <w:r>
        <w:rPr>
          <w:rFonts w:ascii="Times New Roman" w:eastAsia="宋体" w:hAnsi="Times New Roman" w:cs="Times New Roman"/>
          <w:lang w:bidi="ar"/>
        </w:rPr>
        <w:t>学时）</w:t>
      </w:r>
    </w:p>
    <w:p w14:paraId="4151F52C" w14:textId="77777777" w:rsidR="003E24BF" w:rsidRDefault="00000000">
      <w:pPr>
        <w:pStyle w:val="a6"/>
        <w:numPr>
          <w:ilvl w:val="0"/>
          <w:numId w:val="114"/>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波形图表外观与属性的设置；（</w:t>
      </w:r>
      <w:r>
        <w:rPr>
          <w:bCs/>
          <w:kern w:val="2"/>
          <w:sz w:val="21"/>
          <w:szCs w:val="21"/>
          <w:lang w:bidi="ar"/>
        </w:rPr>
        <w:t>**</w:t>
      </w:r>
      <w:r>
        <w:rPr>
          <w:bCs/>
          <w:kern w:val="2"/>
          <w:sz w:val="21"/>
          <w:szCs w:val="21"/>
          <w:lang w:bidi="ar"/>
        </w:rPr>
        <w:t>）</w:t>
      </w:r>
    </w:p>
    <w:p w14:paraId="0037821D" w14:textId="77777777" w:rsidR="003E24BF" w:rsidRDefault="00000000">
      <w:pPr>
        <w:pStyle w:val="a6"/>
        <w:numPr>
          <w:ilvl w:val="0"/>
          <w:numId w:val="114"/>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单</w:t>
      </w:r>
      <w:r>
        <w:rPr>
          <w:bCs/>
          <w:kern w:val="2"/>
          <w:sz w:val="21"/>
          <w:szCs w:val="21"/>
          <w:lang w:bidi="ar"/>
        </w:rPr>
        <w:t>/</w:t>
      </w:r>
      <w:r>
        <w:rPr>
          <w:bCs/>
          <w:kern w:val="2"/>
          <w:sz w:val="21"/>
          <w:szCs w:val="21"/>
          <w:lang w:bidi="ar"/>
        </w:rPr>
        <w:t>多曲线波形图及游标图例的设置；（</w:t>
      </w:r>
      <w:r>
        <w:rPr>
          <w:bCs/>
          <w:kern w:val="2"/>
          <w:sz w:val="21"/>
          <w:szCs w:val="21"/>
          <w:lang w:bidi="ar"/>
        </w:rPr>
        <w:t>**</w:t>
      </w:r>
      <w:r>
        <w:rPr>
          <w:bCs/>
          <w:kern w:val="2"/>
          <w:sz w:val="21"/>
          <w:szCs w:val="21"/>
          <w:lang w:bidi="ar"/>
        </w:rPr>
        <w:t>）</w:t>
      </w:r>
    </w:p>
    <w:p w14:paraId="6C873FF0" w14:textId="77777777" w:rsidR="003E24BF" w:rsidRDefault="00000000">
      <w:pPr>
        <w:pStyle w:val="a6"/>
        <w:numPr>
          <w:ilvl w:val="0"/>
          <w:numId w:val="114"/>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XY</w:t>
      </w:r>
      <w:r>
        <w:rPr>
          <w:bCs/>
          <w:kern w:val="2"/>
          <w:sz w:val="21"/>
          <w:szCs w:val="21"/>
          <w:lang w:bidi="ar"/>
        </w:rPr>
        <w:t>图绘制曲线、强度图、数字波形图、三维图形的绘制；（</w:t>
      </w:r>
      <w:r>
        <w:rPr>
          <w:bCs/>
          <w:kern w:val="2"/>
          <w:sz w:val="21"/>
          <w:szCs w:val="21"/>
          <w:lang w:bidi="ar"/>
        </w:rPr>
        <w:t>**</w:t>
      </w:r>
      <w:r>
        <w:rPr>
          <w:bCs/>
          <w:kern w:val="2"/>
          <w:sz w:val="21"/>
          <w:szCs w:val="21"/>
          <w:lang w:bidi="ar"/>
        </w:rPr>
        <w:t>）</w:t>
      </w:r>
    </w:p>
    <w:p w14:paraId="1BACDD3E" w14:textId="77777777" w:rsidR="003E24BF" w:rsidRDefault="00000000">
      <w:pPr>
        <w:pStyle w:val="a6"/>
        <w:numPr>
          <w:ilvl w:val="0"/>
          <w:numId w:val="114"/>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基于信号时间域分析仪器及其测量功能的软件实现；（</w:t>
      </w:r>
      <w:r>
        <w:rPr>
          <w:bCs/>
          <w:kern w:val="2"/>
          <w:sz w:val="21"/>
          <w:szCs w:val="21"/>
          <w:lang w:bidi="ar"/>
        </w:rPr>
        <w:t>**</w:t>
      </w:r>
      <w:r>
        <w:rPr>
          <w:bCs/>
          <w:kern w:val="2"/>
          <w:sz w:val="21"/>
          <w:szCs w:val="21"/>
          <w:lang w:bidi="ar"/>
        </w:rPr>
        <w:t>）</w:t>
      </w:r>
    </w:p>
    <w:p w14:paraId="51B0498C" w14:textId="77777777" w:rsidR="003E24BF" w:rsidRDefault="00000000">
      <w:pPr>
        <w:pStyle w:val="a6"/>
        <w:numPr>
          <w:ilvl w:val="0"/>
          <w:numId w:val="114"/>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基于信号相关分析测量仪器及其功能的软件实现；（</w:t>
      </w:r>
      <w:r>
        <w:rPr>
          <w:bCs/>
          <w:kern w:val="2"/>
          <w:sz w:val="21"/>
          <w:szCs w:val="21"/>
          <w:lang w:bidi="ar"/>
        </w:rPr>
        <w:t>**</w:t>
      </w:r>
      <w:r>
        <w:rPr>
          <w:bCs/>
          <w:kern w:val="2"/>
          <w:sz w:val="21"/>
          <w:szCs w:val="21"/>
          <w:lang w:bidi="ar"/>
        </w:rPr>
        <w:t>）</w:t>
      </w:r>
    </w:p>
    <w:p w14:paraId="73025846" w14:textId="77777777" w:rsidR="003E24BF" w:rsidRDefault="00000000">
      <w:pPr>
        <w:pStyle w:val="a6"/>
        <w:numPr>
          <w:ilvl w:val="0"/>
          <w:numId w:val="114"/>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信号的频域分析类仪器及其测量功能的软件实现。（</w:t>
      </w:r>
      <w:r>
        <w:rPr>
          <w:bCs/>
          <w:kern w:val="2"/>
          <w:sz w:val="21"/>
          <w:szCs w:val="21"/>
          <w:lang w:bidi="ar"/>
        </w:rPr>
        <w:t>**</w:t>
      </w:r>
      <w:r>
        <w:rPr>
          <w:bCs/>
          <w:kern w:val="2"/>
          <w:sz w:val="21"/>
          <w:szCs w:val="21"/>
          <w:lang w:bidi="ar"/>
        </w:rPr>
        <w:t>）</w:t>
      </w:r>
    </w:p>
    <w:p w14:paraId="3C015C28" w14:textId="77777777" w:rsidR="003E24BF" w:rsidRDefault="00000000">
      <w:pPr>
        <w:pStyle w:val="a5"/>
        <w:spacing w:line="360" w:lineRule="auto"/>
        <w:ind w:firstLine="420"/>
        <w:rPr>
          <w:rFonts w:ascii="Times New Roman" w:hAnsi="Times New Roman"/>
          <w:bCs/>
        </w:rPr>
      </w:pPr>
      <w:r>
        <w:rPr>
          <w:rFonts w:ascii="Times New Roman" w:hAnsi="Times New Roman"/>
          <w:bCs/>
        </w:rPr>
        <w:t>支撑的课程目标：</w:t>
      </w:r>
      <w:r>
        <w:rPr>
          <w:rFonts w:ascii="Times New Roman" w:hAnsi="Times New Roman"/>
        </w:rPr>
        <w:t>1</w:t>
      </w:r>
      <w:r>
        <w:rPr>
          <w:rFonts w:ascii="Times New Roman" w:hAnsi="Times New Roman"/>
        </w:rPr>
        <w:t>，</w:t>
      </w:r>
      <w:r>
        <w:rPr>
          <w:rFonts w:ascii="Times New Roman" w:hAnsi="Times New Roman"/>
        </w:rPr>
        <w:t>2</w:t>
      </w:r>
    </w:p>
    <w:p w14:paraId="1B394592"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lang w:bidi="ar"/>
        </w:rPr>
        <w:t>第八章</w:t>
      </w:r>
      <w:r>
        <w:rPr>
          <w:rFonts w:ascii="Times New Roman" w:eastAsia="宋体" w:hAnsi="Times New Roman" w:cs="Times New Roman"/>
          <w:lang w:bidi="ar"/>
        </w:rPr>
        <w:t xml:space="preserve"> </w:t>
      </w:r>
      <w:r>
        <w:rPr>
          <w:rFonts w:ascii="Times New Roman" w:eastAsia="宋体" w:hAnsi="Times New Roman" w:cs="Times New Roman"/>
          <w:lang w:bidi="ar"/>
        </w:rPr>
        <w:t>文件</w:t>
      </w:r>
      <w:r>
        <w:rPr>
          <w:rFonts w:ascii="Times New Roman" w:eastAsia="宋体" w:hAnsi="Times New Roman" w:cs="Times New Roman"/>
          <w:lang w:bidi="ar"/>
        </w:rPr>
        <w:t>I/O</w:t>
      </w:r>
      <w:r>
        <w:rPr>
          <w:rFonts w:ascii="Times New Roman" w:eastAsia="宋体" w:hAnsi="Times New Roman" w:cs="Times New Roman"/>
          <w:lang w:bidi="ar"/>
        </w:rPr>
        <w:t>（</w:t>
      </w:r>
      <w:r>
        <w:rPr>
          <w:rFonts w:ascii="Times New Roman" w:eastAsia="宋体" w:hAnsi="Times New Roman" w:cs="Times New Roman"/>
          <w:lang w:bidi="ar"/>
        </w:rPr>
        <w:t>2</w:t>
      </w:r>
      <w:r>
        <w:rPr>
          <w:rFonts w:ascii="Times New Roman" w:eastAsia="宋体" w:hAnsi="Times New Roman" w:cs="Times New Roman"/>
          <w:lang w:bidi="ar"/>
        </w:rPr>
        <w:t>学时）</w:t>
      </w:r>
    </w:p>
    <w:p w14:paraId="7F2EC01C" w14:textId="77777777" w:rsidR="003E24BF" w:rsidRDefault="00000000">
      <w:pPr>
        <w:pStyle w:val="a6"/>
        <w:numPr>
          <w:ilvl w:val="0"/>
          <w:numId w:val="115"/>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文件的类型；（</w:t>
      </w:r>
      <w:r>
        <w:rPr>
          <w:bCs/>
          <w:kern w:val="2"/>
          <w:sz w:val="21"/>
          <w:szCs w:val="21"/>
          <w:lang w:bidi="ar"/>
        </w:rPr>
        <w:t>**</w:t>
      </w:r>
      <w:r>
        <w:rPr>
          <w:bCs/>
          <w:kern w:val="2"/>
          <w:sz w:val="21"/>
          <w:szCs w:val="21"/>
          <w:lang w:bidi="ar"/>
        </w:rPr>
        <w:t>）</w:t>
      </w:r>
    </w:p>
    <w:p w14:paraId="3F8CFCB7" w14:textId="77777777" w:rsidR="003E24BF" w:rsidRDefault="00000000">
      <w:pPr>
        <w:pStyle w:val="a6"/>
        <w:numPr>
          <w:ilvl w:val="0"/>
          <w:numId w:val="115"/>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文件</w:t>
      </w:r>
      <w:r>
        <w:rPr>
          <w:bCs/>
          <w:kern w:val="2"/>
          <w:sz w:val="21"/>
          <w:szCs w:val="21"/>
          <w:lang w:bidi="ar"/>
        </w:rPr>
        <w:t>I/0</w:t>
      </w:r>
      <w:r>
        <w:rPr>
          <w:bCs/>
          <w:kern w:val="2"/>
          <w:sz w:val="21"/>
          <w:szCs w:val="21"/>
          <w:lang w:bidi="ar"/>
        </w:rPr>
        <w:t>选板；（</w:t>
      </w:r>
      <w:r>
        <w:rPr>
          <w:bCs/>
          <w:kern w:val="2"/>
          <w:sz w:val="21"/>
          <w:szCs w:val="21"/>
          <w:lang w:bidi="ar"/>
        </w:rPr>
        <w:t>**</w:t>
      </w:r>
      <w:r>
        <w:rPr>
          <w:bCs/>
          <w:kern w:val="2"/>
          <w:sz w:val="21"/>
          <w:szCs w:val="21"/>
          <w:lang w:bidi="ar"/>
        </w:rPr>
        <w:t>）</w:t>
      </w:r>
    </w:p>
    <w:p w14:paraId="1EC7CCC7" w14:textId="77777777" w:rsidR="003E24BF" w:rsidRDefault="00000000">
      <w:pPr>
        <w:pStyle w:val="a6"/>
        <w:numPr>
          <w:ilvl w:val="0"/>
          <w:numId w:val="115"/>
        </w:numPr>
        <w:spacing w:before="0" w:beforeAutospacing="0" w:after="0" w:afterAutospacing="0" w:line="360" w:lineRule="auto"/>
        <w:ind w:firstLineChars="200" w:firstLine="420"/>
        <w:jc w:val="both"/>
        <w:rPr>
          <w:bCs/>
          <w:kern w:val="2"/>
          <w:sz w:val="21"/>
          <w:szCs w:val="21"/>
          <w:lang w:bidi="ar"/>
        </w:rPr>
      </w:pPr>
      <w:r>
        <w:rPr>
          <w:bCs/>
          <w:kern w:val="2"/>
          <w:sz w:val="21"/>
          <w:szCs w:val="21"/>
          <w:lang w:bidi="ar"/>
        </w:rPr>
        <w:t>常用文件类型操作；（</w:t>
      </w:r>
      <w:r>
        <w:rPr>
          <w:bCs/>
          <w:kern w:val="2"/>
          <w:sz w:val="21"/>
          <w:szCs w:val="21"/>
          <w:lang w:bidi="ar"/>
        </w:rPr>
        <w:t>***</w:t>
      </w:r>
      <w:r>
        <w:rPr>
          <w:bCs/>
          <w:kern w:val="2"/>
          <w:sz w:val="21"/>
          <w:szCs w:val="21"/>
          <w:lang w:bidi="ar"/>
        </w:rPr>
        <w:t>）</w:t>
      </w:r>
    </w:p>
    <w:p w14:paraId="7207AF07" w14:textId="77777777" w:rsidR="003E24BF" w:rsidRDefault="00000000">
      <w:pPr>
        <w:pStyle w:val="a5"/>
        <w:spacing w:line="360" w:lineRule="auto"/>
        <w:ind w:firstLine="420"/>
        <w:rPr>
          <w:rFonts w:ascii="Times New Roman" w:hAnsi="Times New Roman"/>
          <w:bCs/>
        </w:rPr>
      </w:pPr>
      <w:r>
        <w:rPr>
          <w:rFonts w:ascii="Times New Roman" w:hAnsi="Times New Roman"/>
          <w:bCs/>
        </w:rPr>
        <w:t>支撑的课程目标：</w:t>
      </w:r>
      <w:r>
        <w:rPr>
          <w:rFonts w:ascii="Times New Roman" w:hAnsi="Times New Roman"/>
        </w:rPr>
        <w:t>1</w:t>
      </w:r>
      <w:r>
        <w:rPr>
          <w:rFonts w:ascii="Times New Roman" w:hAnsi="Times New Roman"/>
        </w:rPr>
        <w:t>，</w:t>
      </w:r>
      <w:r>
        <w:rPr>
          <w:rFonts w:ascii="Times New Roman" w:hAnsi="Times New Roman"/>
        </w:rPr>
        <w:t>2</w:t>
      </w:r>
      <w:r>
        <w:rPr>
          <w:rFonts w:ascii="Times New Roman" w:hAnsi="Times New Roman"/>
        </w:rPr>
        <w:t>，</w:t>
      </w:r>
      <w:r>
        <w:rPr>
          <w:rFonts w:ascii="Times New Roman" w:hAnsi="Times New Roman"/>
        </w:rPr>
        <w:t>3</w:t>
      </w:r>
    </w:p>
    <w:p w14:paraId="2BD29D59"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lang w:bidi="ar"/>
        </w:rPr>
        <w:t>第九章</w:t>
      </w:r>
      <w:r>
        <w:rPr>
          <w:rFonts w:ascii="Times New Roman" w:eastAsia="宋体" w:hAnsi="Times New Roman" w:cs="Times New Roman"/>
          <w:lang w:bidi="ar"/>
        </w:rPr>
        <w:t xml:space="preserve"> </w:t>
      </w:r>
      <w:r>
        <w:rPr>
          <w:rFonts w:ascii="Times New Roman" w:eastAsia="宋体" w:hAnsi="Times New Roman" w:cs="Times New Roman"/>
          <w:lang w:bidi="ar"/>
        </w:rPr>
        <w:t>数据采集（</w:t>
      </w:r>
      <w:r>
        <w:rPr>
          <w:rFonts w:ascii="Times New Roman" w:eastAsia="宋体" w:hAnsi="Times New Roman" w:cs="Times New Roman"/>
          <w:lang w:bidi="ar"/>
        </w:rPr>
        <w:t>6</w:t>
      </w:r>
      <w:r>
        <w:rPr>
          <w:rFonts w:ascii="Times New Roman" w:eastAsia="宋体" w:hAnsi="Times New Roman" w:cs="Times New Roman"/>
          <w:lang w:bidi="ar"/>
        </w:rPr>
        <w:t>学时）</w:t>
      </w:r>
    </w:p>
    <w:p w14:paraId="49EB3846" w14:textId="77777777" w:rsidR="003E24BF" w:rsidRDefault="00000000">
      <w:pPr>
        <w:pStyle w:val="a6"/>
        <w:numPr>
          <w:ilvl w:val="0"/>
          <w:numId w:val="98"/>
        </w:numPr>
        <w:spacing w:before="0" w:beforeAutospacing="0" w:after="0" w:afterAutospacing="0" w:line="360" w:lineRule="auto"/>
        <w:ind w:firstLine="420"/>
        <w:jc w:val="both"/>
        <w:rPr>
          <w:bCs/>
        </w:rPr>
      </w:pPr>
      <w:r>
        <w:rPr>
          <w:bCs/>
          <w:kern w:val="2"/>
          <w:sz w:val="21"/>
          <w:szCs w:val="21"/>
          <w:lang w:bidi="ar"/>
        </w:rPr>
        <w:t>DAQ</w:t>
      </w:r>
      <w:r>
        <w:rPr>
          <w:bCs/>
          <w:kern w:val="2"/>
          <w:sz w:val="21"/>
          <w:szCs w:val="21"/>
          <w:lang w:bidi="ar"/>
        </w:rPr>
        <w:t>系统的构成、功能；（</w:t>
      </w:r>
      <w:r>
        <w:rPr>
          <w:bCs/>
          <w:kern w:val="2"/>
          <w:sz w:val="21"/>
          <w:szCs w:val="21"/>
          <w:lang w:bidi="ar"/>
        </w:rPr>
        <w:t>**</w:t>
      </w:r>
      <w:r>
        <w:rPr>
          <w:bCs/>
          <w:kern w:val="2"/>
          <w:sz w:val="21"/>
          <w:szCs w:val="21"/>
          <w:lang w:bidi="ar"/>
        </w:rPr>
        <w:t>）</w:t>
      </w:r>
    </w:p>
    <w:p w14:paraId="5FDAA035" w14:textId="77777777" w:rsidR="003E24BF" w:rsidRDefault="00000000">
      <w:pPr>
        <w:pStyle w:val="a6"/>
        <w:numPr>
          <w:ilvl w:val="0"/>
          <w:numId w:val="98"/>
        </w:numPr>
        <w:spacing w:before="0" w:beforeAutospacing="0" w:after="0" w:afterAutospacing="0" w:line="360" w:lineRule="auto"/>
        <w:ind w:firstLine="420"/>
        <w:jc w:val="both"/>
        <w:rPr>
          <w:bCs/>
        </w:rPr>
      </w:pPr>
      <w:r>
        <w:rPr>
          <w:bCs/>
          <w:kern w:val="2"/>
          <w:sz w:val="21"/>
          <w:szCs w:val="21"/>
          <w:lang w:bidi="ar"/>
        </w:rPr>
        <w:t>数据采集卡的安装；（</w:t>
      </w:r>
      <w:r>
        <w:rPr>
          <w:bCs/>
          <w:kern w:val="2"/>
          <w:sz w:val="21"/>
          <w:szCs w:val="21"/>
          <w:lang w:bidi="ar"/>
        </w:rPr>
        <w:t>**</w:t>
      </w:r>
      <w:r>
        <w:rPr>
          <w:bCs/>
          <w:kern w:val="2"/>
          <w:sz w:val="21"/>
          <w:szCs w:val="21"/>
          <w:lang w:bidi="ar"/>
        </w:rPr>
        <w:t>）</w:t>
      </w:r>
    </w:p>
    <w:p w14:paraId="6140F5BB" w14:textId="77777777" w:rsidR="003E24BF" w:rsidRDefault="00000000">
      <w:pPr>
        <w:pStyle w:val="a6"/>
        <w:numPr>
          <w:ilvl w:val="0"/>
          <w:numId w:val="98"/>
        </w:numPr>
        <w:spacing w:before="0" w:beforeAutospacing="0" w:after="0" w:afterAutospacing="0" w:line="360" w:lineRule="auto"/>
        <w:ind w:firstLine="420"/>
        <w:jc w:val="both"/>
        <w:rPr>
          <w:bCs/>
        </w:rPr>
      </w:pPr>
      <w:r>
        <w:rPr>
          <w:bCs/>
          <w:kern w:val="2"/>
          <w:sz w:val="21"/>
          <w:szCs w:val="21"/>
          <w:lang w:bidi="ar"/>
        </w:rPr>
        <w:t>DAQVI</w:t>
      </w:r>
      <w:r>
        <w:rPr>
          <w:bCs/>
          <w:kern w:val="2"/>
          <w:sz w:val="21"/>
          <w:szCs w:val="21"/>
          <w:lang w:bidi="ar"/>
        </w:rPr>
        <w:t>；（</w:t>
      </w:r>
      <w:r>
        <w:rPr>
          <w:bCs/>
          <w:kern w:val="2"/>
          <w:sz w:val="21"/>
          <w:szCs w:val="21"/>
          <w:lang w:bidi="ar"/>
        </w:rPr>
        <w:t>**</w:t>
      </w:r>
      <w:r>
        <w:rPr>
          <w:bCs/>
          <w:kern w:val="2"/>
          <w:sz w:val="21"/>
          <w:szCs w:val="21"/>
          <w:lang w:bidi="ar"/>
        </w:rPr>
        <w:t>）</w:t>
      </w:r>
    </w:p>
    <w:p w14:paraId="141FF708" w14:textId="77777777" w:rsidR="003E24BF" w:rsidRDefault="00000000">
      <w:pPr>
        <w:pStyle w:val="a6"/>
        <w:numPr>
          <w:ilvl w:val="0"/>
          <w:numId w:val="98"/>
        </w:numPr>
        <w:spacing w:before="0" w:beforeAutospacing="0" w:after="0" w:afterAutospacing="0" w:line="360" w:lineRule="auto"/>
        <w:ind w:firstLine="420"/>
        <w:jc w:val="both"/>
        <w:rPr>
          <w:bCs/>
        </w:rPr>
      </w:pPr>
      <w:r>
        <w:rPr>
          <w:bCs/>
          <w:kern w:val="2"/>
          <w:sz w:val="21"/>
          <w:szCs w:val="21"/>
          <w:lang w:bidi="ar"/>
        </w:rPr>
        <w:t>数据采集助手；（</w:t>
      </w:r>
      <w:r>
        <w:rPr>
          <w:bCs/>
          <w:kern w:val="2"/>
          <w:sz w:val="21"/>
          <w:szCs w:val="21"/>
          <w:lang w:bidi="ar"/>
        </w:rPr>
        <w:t>**</w:t>
      </w:r>
      <w:r>
        <w:rPr>
          <w:bCs/>
          <w:kern w:val="2"/>
          <w:sz w:val="21"/>
          <w:szCs w:val="21"/>
          <w:lang w:bidi="ar"/>
        </w:rPr>
        <w:t>）</w:t>
      </w:r>
    </w:p>
    <w:p w14:paraId="29549732" w14:textId="77777777" w:rsidR="003E24BF" w:rsidRDefault="00000000">
      <w:pPr>
        <w:pStyle w:val="a6"/>
        <w:numPr>
          <w:ilvl w:val="0"/>
          <w:numId w:val="98"/>
        </w:numPr>
        <w:spacing w:before="0" w:beforeAutospacing="0" w:after="0" w:afterAutospacing="0" w:line="360" w:lineRule="auto"/>
        <w:ind w:firstLine="420"/>
        <w:jc w:val="both"/>
        <w:rPr>
          <w:bCs/>
        </w:rPr>
      </w:pPr>
      <w:r>
        <w:rPr>
          <w:bCs/>
          <w:kern w:val="2"/>
          <w:sz w:val="21"/>
          <w:szCs w:val="21"/>
          <w:lang w:bidi="ar"/>
        </w:rPr>
        <w:t>声音采集；（</w:t>
      </w:r>
      <w:r>
        <w:rPr>
          <w:bCs/>
          <w:kern w:val="2"/>
          <w:sz w:val="21"/>
          <w:szCs w:val="21"/>
          <w:lang w:bidi="ar"/>
        </w:rPr>
        <w:t>**</w:t>
      </w:r>
      <w:r>
        <w:rPr>
          <w:bCs/>
          <w:kern w:val="2"/>
          <w:sz w:val="21"/>
          <w:szCs w:val="21"/>
          <w:lang w:bidi="ar"/>
        </w:rPr>
        <w:t>）</w:t>
      </w:r>
    </w:p>
    <w:p w14:paraId="2D390FDD" w14:textId="77777777" w:rsidR="003E24BF" w:rsidRDefault="00000000">
      <w:pPr>
        <w:pStyle w:val="a6"/>
        <w:numPr>
          <w:ilvl w:val="0"/>
          <w:numId w:val="98"/>
        </w:numPr>
        <w:spacing w:before="0" w:beforeAutospacing="0" w:after="0" w:afterAutospacing="0" w:line="360" w:lineRule="auto"/>
        <w:ind w:firstLine="420"/>
        <w:jc w:val="both"/>
        <w:rPr>
          <w:bCs/>
        </w:rPr>
      </w:pPr>
      <w:r>
        <w:rPr>
          <w:bCs/>
          <w:kern w:val="2"/>
          <w:sz w:val="21"/>
          <w:szCs w:val="21"/>
          <w:lang w:bidi="ar"/>
        </w:rPr>
        <w:t>图像采集。（</w:t>
      </w:r>
      <w:r>
        <w:rPr>
          <w:bCs/>
          <w:kern w:val="2"/>
          <w:sz w:val="21"/>
          <w:szCs w:val="21"/>
          <w:lang w:bidi="ar"/>
        </w:rPr>
        <w:t>**</w:t>
      </w:r>
      <w:r>
        <w:rPr>
          <w:bCs/>
          <w:kern w:val="2"/>
          <w:sz w:val="21"/>
          <w:szCs w:val="21"/>
          <w:lang w:bidi="ar"/>
        </w:rPr>
        <w:t>）</w:t>
      </w:r>
    </w:p>
    <w:p w14:paraId="01225BB1" w14:textId="77777777" w:rsidR="003E24BF" w:rsidRDefault="00000000">
      <w:pPr>
        <w:pStyle w:val="a5"/>
        <w:spacing w:line="360" w:lineRule="auto"/>
        <w:ind w:firstLine="420"/>
        <w:rPr>
          <w:rFonts w:ascii="Times New Roman" w:hAnsi="Times New Roman"/>
          <w:bCs/>
        </w:rPr>
      </w:pPr>
      <w:r>
        <w:rPr>
          <w:rFonts w:ascii="Times New Roman" w:hAnsi="Times New Roman"/>
          <w:bCs/>
        </w:rPr>
        <w:t>支撑的课程目标：</w:t>
      </w:r>
      <w:r>
        <w:rPr>
          <w:rFonts w:ascii="Times New Roman" w:hAnsi="Times New Roman"/>
        </w:rPr>
        <w:t>1</w:t>
      </w:r>
      <w:r>
        <w:rPr>
          <w:rFonts w:ascii="Times New Roman" w:hAnsi="Times New Roman"/>
        </w:rPr>
        <w:t>，</w:t>
      </w:r>
      <w:r>
        <w:rPr>
          <w:rFonts w:ascii="Times New Roman" w:hAnsi="Times New Roman"/>
        </w:rPr>
        <w:t>2</w:t>
      </w:r>
      <w:r>
        <w:rPr>
          <w:rFonts w:ascii="Times New Roman" w:hAnsi="Times New Roman"/>
        </w:rPr>
        <w:t>，</w:t>
      </w:r>
      <w:r>
        <w:rPr>
          <w:rFonts w:ascii="Times New Roman" w:hAnsi="Times New Roman"/>
        </w:rPr>
        <w:t>3</w:t>
      </w:r>
    </w:p>
    <w:p w14:paraId="1E2456F1"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lang w:bidi="ar"/>
        </w:rPr>
        <w:t>第十章</w:t>
      </w:r>
      <w:r>
        <w:rPr>
          <w:rFonts w:ascii="Times New Roman" w:eastAsia="宋体" w:hAnsi="Times New Roman" w:cs="Times New Roman"/>
          <w:lang w:bidi="ar"/>
        </w:rPr>
        <w:t xml:space="preserve"> </w:t>
      </w:r>
      <w:r>
        <w:rPr>
          <w:rFonts w:ascii="Times New Roman" w:eastAsia="宋体" w:hAnsi="Times New Roman" w:cs="Times New Roman"/>
          <w:lang w:bidi="ar"/>
        </w:rPr>
        <w:t>数字信号处理（</w:t>
      </w:r>
      <w:r>
        <w:rPr>
          <w:rFonts w:ascii="Times New Roman" w:eastAsia="宋体" w:hAnsi="Times New Roman" w:cs="Times New Roman"/>
          <w:lang w:bidi="ar"/>
        </w:rPr>
        <w:t>2</w:t>
      </w:r>
      <w:r>
        <w:rPr>
          <w:rFonts w:ascii="Times New Roman" w:eastAsia="宋体" w:hAnsi="Times New Roman" w:cs="Times New Roman"/>
          <w:lang w:bidi="ar"/>
        </w:rPr>
        <w:t>学时）</w:t>
      </w:r>
    </w:p>
    <w:p w14:paraId="73281385" w14:textId="77777777" w:rsidR="003E24BF" w:rsidRDefault="00000000">
      <w:pPr>
        <w:pStyle w:val="a6"/>
        <w:numPr>
          <w:ilvl w:val="0"/>
          <w:numId w:val="116"/>
        </w:numPr>
        <w:spacing w:before="0" w:beforeAutospacing="0" w:after="0" w:afterAutospacing="0" w:line="360" w:lineRule="auto"/>
        <w:ind w:firstLine="420"/>
        <w:jc w:val="both"/>
        <w:rPr>
          <w:bCs/>
          <w:kern w:val="2"/>
          <w:sz w:val="21"/>
          <w:szCs w:val="21"/>
          <w:lang w:bidi="ar"/>
        </w:rPr>
      </w:pPr>
      <w:r>
        <w:rPr>
          <w:bCs/>
          <w:kern w:val="2"/>
          <w:sz w:val="21"/>
          <w:szCs w:val="21"/>
          <w:lang w:bidi="ar"/>
        </w:rPr>
        <w:t>信号生成；（</w:t>
      </w:r>
      <w:r>
        <w:rPr>
          <w:bCs/>
          <w:kern w:val="2"/>
          <w:sz w:val="21"/>
          <w:szCs w:val="21"/>
          <w:lang w:bidi="ar"/>
        </w:rPr>
        <w:t>**</w:t>
      </w:r>
      <w:r>
        <w:rPr>
          <w:bCs/>
          <w:kern w:val="2"/>
          <w:sz w:val="21"/>
          <w:szCs w:val="21"/>
          <w:lang w:bidi="ar"/>
        </w:rPr>
        <w:t>）</w:t>
      </w:r>
    </w:p>
    <w:p w14:paraId="6381D4F4" w14:textId="77777777" w:rsidR="003E24BF" w:rsidRDefault="00000000">
      <w:pPr>
        <w:pStyle w:val="a6"/>
        <w:numPr>
          <w:ilvl w:val="0"/>
          <w:numId w:val="116"/>
        </w:numPr>
        <w:spacing w:before="0" w:beforeAutospacing="0" w:after="0" w:afterAutospacing="0" w:line="360" w:lineRule="auto"/>
        <w:ind w:firstLine="420"/>
        <w:jc w:val="both"/>
        <w:rPr>
          <w:bCs/>
          <w:kern w:val="2"/>
          <w:sz w:val="21"/>
          <w:szCs w:val="21"/>
          <w:lang w:bidi="ar"/>
        </w:rPr>
      </w:pPr>
      <w:r>
        <w:rPr>
          <w:bCs/>
          <w:kern w:val="2"/>
          <w:sz w:val="21"/>
          <w:szCs w:val="21"/>
          <w:lang w:bidi="ar"/>
        </w:rPr>
        <w:t>波形调理；（</w:t>
      </w:r>
      <w:r>
        <w:rPr>
          <w:bCs/>
          <w:kern w:val="2"/>
          <w:sz w:val="21"/>
          <w:szCs w:val="21"/>
          <w:lang w:bidi="ar"/>
        </w:rPr>
        <w:t>**</w:t>
      </w:r>
      <w:r>
        <w:rPr>
          <w:bCs/>
          <w:kern w:val="2"/>
          <w:sz w:val="21"/>
          <w:szCs w:val="21"/>
          <w:lang w:bidi="ar"/>
        </w:rPr>
        <w:t>）</w:t>
      </w:r>
    </w:p>
    <w:p w14:paraId="06D39200" w14:textId="77777777" w:rsidR="003E24BF" w:rsidRDefault="00000000">
      <w:pPr>
        <w:pStyle w:val="a6"/>
        <w:numPr>
          <w:ilvl w:val="0"/>
          <w:numId w:val="116"/>
        </w:numPr>
        <w:spacing w:before="0" w:beforeAutospacing="0" w:after="0" w:afterAutospacing="0" w:line="360" w:lineRule="auto"/>
        <w:ind w:firstLine="420"/>
        <w:jc w:val="both"/>
        <w:rPr>
          <w:bCs/>
          <w:kern w:val="2"/>
          <w:sz w:val="21"/>
          <w:szCs w:val="21"/>
          <w:lang w:bidi="ar"/>
        </w:rPr>
      </w:pPr>
      <w:r>
        <w:rPr>
          <w:bCs/>
          <w:kern w:val="2"/>
          <w:sz w:val="21"/>
          <w:szCs w:val="21"/>
          <w:lang w:bidi="ar"/>
        </w:rPr>
        <w:t>信号运算；（</w:t>
      </w:r>
      <w:r>
        <w:rPr>
          <w:bCs/>
          <w:kern w:val="2"/>
          <w:sz w:val="21"/>
          <w:szCs w:val="21"/>
          <w:lang w:bidi="ar"/>
        </w:rPr>
        <w:t>**</w:t>
      </w:r>
      <w:r>
        <w:rPr>
          <w:bCs/>
          <w:kern w:val="2"/>
          <w:sz w:val="21"/>
          <w:szCs w:val="21"/>
          <w:lang w:bidi="ar"/>
        </w:rPr>
        <w:t>）</w:t>
      </w:r>
    </w:p>
    <w:p w14:paraId="7D94B90D" w14:textId="77777777" w:rsidR="003E24BF" w:rsidRDefault="00000000">
      <w:pPr>
        <w:pStyle w:val="a6"/>
        <w:numPr>
          <w:ilvl w:val="0"/>
          <w:numId w:val="116"/>
        </w:numPr>
        <w:spacing w:before="0" w:beforeAutospacing="0" w:after="0" w:afterAutospacing="0" w:line="360" w:lineRule="auto"/>
        <w:ind w:firstLine="420"/>
        <w:jc w:val="both"/>
        <w:rPr>
          <w:bCs/>
          <w:kern w:val="2"/>
          <w:sz w:val="21"/>
          <w:szCs w:val="21"/>
          <w:lang w:bidi="ar"/>
        </w:rPr>
      </w:pPr>
      <w:r>
        <w:rPr>
          <w:bCs/>
          <w:kern w:val="2"/>
          <w:sz w:val="21"/>
          <w:szCs w:val="21"/>
          <w:lang w:bidi="ar"/>
        </w:rPr>
        <w:t>谱分析；（</w:t>
      </w:r>
      <w:r>
        <w:rPr>
          <w:bCs/>
          <w:kern w:val="2"/>
          <w:sz w:val="21"/>
          <w:szCs w:val="21"/>
          <w:lang w:bidi="ar"/>
        </w:rPr>
        <w:t>**</w:t>
      </w:r>
      <w:r>
        <w:rPr>
          <w:bCs/>
          <w:kern w:val="2"/>
          <w:sz w:val="21"/>
          <w:szCs w:val="21"/>
          <w:lang w:bidi="ar"/>
        </w:rPr>
        <w:t>）</w:t>
      </w:r>
    </w:p>
    <w:p w14:paraId="4D8C2A9F" w14:textId="77777777" w:rsidR="003E24BF" w:rsidRDefault="00000000">
      <w:pPr>
        <w:pStyle w:val="a6"/>
        <w:numPr>
          <w:ilvl w:val="0"/>
          <w:numId w:val="116"/>
        </w:numPr>
        <w:spacing w:before="0" w:beforeAutospacing="0" w:after="0" w:afterAutospacing="0" w:line="360" w:lineRule="auto"/>
        <w:ind w:firstLine="420"/>
        <w:jc w:val="both"/>
        <w:rPr>
          <w:bCs/>
          <w:kern w:val="2"/>
          <w:sz w:val="21"/>
          <w:szCs w:val="21"/>
          <w:lang w:bidi="ar"/>
        </w:rPr>
      </w:pPr>
      <w:r>
        <w:rPr>
          <w:bCs/>
          <w:kern w:val="2"/>
          <w:sz w:val="21"/>
          <w:szCs w:val="21"/>
          <w:lang w:bidi="ar"/>
        </w:rPr>
        <w:t>数字滤波器。（</w:t>
      </w:r>
      <w:r>
        <w:rPr>
          <w:bCs/>
          <w:kern w:val="2"/>
          <w:sz w:val="21"/>
          <w:szCs w:val="21"/>
          <w:lang w:bidi="ar"/>
        </w:rPr>
        <w:t>**</w:t>
      </w:r>
      <w:r>
        <w:rPr>
          <w:bCs/>
          <w:kern w:val="2"/>
          <w:sz w:val="21"/>
          <w:szCs w:val="21"/>
          <w:lang w:bidi="ar"/>
        </w:rPr>
        <w:t>）</w:t>
      </w:r>
    </w:p>
    <w:p w14:paraId="154BFC31" w14:textId="77777777" w:rsidR="003E24BF" w:rsidRDefault="00000000">
      <w:pPr>
        <w:pStyle w:val="a5"/>
        <w:spacing w:line="360" w:lineRule="auto"/>
        <w:ind w:left="420"/>
        <w:rPr>
          <w:rFonts w:ascii="Times New Roman" w:hAnsi="Times New Roman"/>
          <w:bCs/>
        </w:rPr>
      </w:pPr>
      <w:r>
        <w:rPr>
          <w:rFonts w:ascii="Times New Roman" w:hAnsi="Times New Roman"/>
          <w:bCs/>
        </w:rPr>
        <w:t>支撑的课程目标：</w:t>
      </w:r>
      <w:r>
        <w:rPr>
          <w:rFonts w:ascii="Times New Roman" w:hAnsi="Times New Roman"/>
        </w:rPr>
        <w:t>1</w:t>
      </w:r>
      <w:r>
        <w:rPr>
          <w:rFonts w:ascii="Times New Roman" w:hAnsi="Times New Roman"/>
        </w:rPr>
        <w:t>，</w:t>
      </w:r>
      <w:r>
        <w:rPr>
          <w:rFonts w:ascii="Times New Roman" w:hAnsi="Times New Roman"/>
        </w:rPr>
        <w:t>2</w:t>
      </w:r>
      <w:r>
        <w:rPr>
          <w:rFonts w:ascii="Times New Roman" w:hAnsi="Times New Roman"/>
        </w:rPr>
        <w:t>，</w:t>
      </w:r>
      <w:r>
        <w:rPr>
          <w:rFonts w:ascii="Times New Roman" w:hAnsi="Times New Roman"/>
        </w:rPr>
        <w:t>3</w:t>
      </w:r>
    </w:p>
    <w:p w14:paraId="1F16A2E5" w14:textId="77777777" w:rsidR="003E24BF" w:rsidRDefault="00000000">
      <w:pPr>
        <w:spacing w:afterLines="50" w:after="156" w:line="360" w:lineRule="auto"/>
        <w:ind w:firstLine="420"/>
        <w:jc w:val="center"/>
        <w:rPr>
          <w:rFonts w:ascii="Times New Roman" w:eastAsia="宋体" w:hAnsi="Times New Roman" w:cs="Times New Roman"/>
          <w:sz w:val="24"/>
          <w:szCs w:val="24"/>
        </w:rPr>
      </w:pPr>
      <w:r>
        <w:rPr>
          <w:rFonts w:ascii="Times New Roman" w:eastAsia="宋体" w:hAnsi="Times New Roman" w:cs="Times New Roman"/>
          <w:sz w:val="24"/>
          <w:szCs w:val="24"/>
        </w:rPr>
        <w:t>第二部分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实践教学环节</w:t>
      </w:r>
    </w:p>
    <w:p w14:paraId="4273DC6B"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3  </w:t>
      </w:r>
      <w:r>
        <w:rPr>
          <w:bCs/>
          <w:sz w:val="21"/>
          <w:szCs w:val="21"/>
        </w:rPr>
        <w:t>实验项目设置、目的要求及支撑的课程目标</w:t>
      </w:r>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2067"/>
        <w:gridCol w:w="794"/>
        <w:gridCol w:w="805"/>
        <w:gridCol w:w="846"/>
        <w:gridCol w:w="747"/>
        <w:gridCol w:w="2623"/>
        <w:gridCol w:w="1256"/>
      </w:tblGrid>
      <w:tr w:rsidR="003E24BF" w14:paraId="5C1FB045" w14:textId="77777777">
        <w:trPr>
          <w:trHeight w:val="774"/>
          <w:jc w:val="center"/>
        </w:trPr>
        <w:tc>
          <w:tcPr>
            <w:tcW w:w="256" w:type="pct"/>
            <w:shd w:val="clear" w:color="auto" w:fill="BFBFBF"/>
            <w:vAlign w:val="center"/>
          </w:tcPr>
          <w:p w14:paraId="71DBDBA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1073" w:type="pct"/>
            <w:shd w:val="clear" w:color="auto" w:fill="BFBFBF"/>
            <w:vAlign w:val="center"/>
          </w:tcPr>
          <w:p w14:paraId="1A87376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实验项目</w:t>
            </w:r>
          </w:p>
        </w:tc>
        <w:tc>
          <w:tcPr>
            <w:tcW w:w="412" w:type="pct"/>
            <w:shd w:val="clear" w:color="auto" w:fill="BFBFBF"/>
            <w:vAlign w:val="center"/>
          </w:tcPr>
          <w:p w14:paraId="5065C6E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学时数</w:t>
            </w:r>
          </w:p>
        </w:tc>
        <w:tc>
          <w:tcPr>
            <w:tcW w:w="418" w:type="pct"/>
            <w:shd w:val="clear" w:color="auto" w:fill="BFBFBF"/>
            <w:vAlign w:val="center"/>
          </w:tcPr>
          <w:p w14:paraId="6B8D881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项目要求</w:t>
            </w:r>
          </w:p>
        </w:tc>
        <w:tc>
          <w:tcPr>
            <w:tcW w:w="439" w:type="pct"/>
            <w:shd w:val="clear" w:color="auto" w:fill="BFBFBF"/>
            <w:vAlign w:val="center"/>
          </w:tcPr>
          <w:p w14:paraId="2FAB400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项目类型</w:t>
            </w:r>
          </w:p>
        </w:tc>
        <w:tc>
          <w:tcPr>
            <w:tcW w:w="388" w:type="pct"/>
            <w:shd w:val="clear" w:color="auto" w:fill="BFBFBF"/>
            <w:vAlign w:val="center"/>
          </w:tcPr>
          <w:p w14:paraId="57C3829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项目性质</w:t>
            </w:r>
          </w:p>
        </w:tc>
        <w:tc>
          <w:tcPr>
            <w:tcW w:w="1362" w:type="pct"/>
            <w:shd w:val="clear" w:color="auto" w:fill="BFBFBF"/>
            <w:vAlign w:val="center"/>
          </w:tcPr>
          <w:p w14:paraId="0275A9F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目的要求</w:t>
            </w:r>
          </w:p>
        </w:tc>
        <w:tc>
          <w:tcPr>
            <w:tcW w:w="652" w:type="pct"/>
            <w:shd w:val="clear" w:color="auto" w:fill="BFBFBF"/>
            <w:vAlign w:val="center"/>
          </w:tcPr>
          <w:p w14:paraId="7706D4D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 w:val="18"/>
                <w:szCs w:val="18"/>
              </w:rPr>
              <w:t>支撑的课程目标</w:t>
            </w:r>
          </w:p>
        </w:tc>
      </w:tr>
      <w:tr w:rsidR="003E24BF" w14:paraId="0A5F37C1" w14:textId="77777777">
        <w:trPr>
          <w:jc w:val="center"/>
        </w:trPr>
        <w:tc>
          <w:tcPr>
            <w:tcW w:w="256" w:type="pct"/>
            <w:vAlign w:val="center"/>
          </w:tcPr>
          <w:p w14:paraId="46BA1D29"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1073" w:type="pct"/>
            <w:vAlign w:val="center"/>
          </w:tcPr>
          <w:p w14:paraId="6CFD7C6B"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数据类型</w:t>
            </w:r>
          </w:p>
        </w:tc>
        <w:tc>
          <w:tcPr>
            <w:tcW w:w="412" w:type="pct"/>
            <w:vAlign w:val="center"/>
          </w:tcPr>
          <w:p w14:paraId="539AFC7F"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4</w:t>
            </w:r>
          </w:p>
        </w:tc>
        <w:tc>
          <w:tcPr>
            <w:tcW w:w="418" w:type="pct"/>
            <w:vAlign w:val="center"/>
          </w:tcPr>
          <w:p w14:paraId="7BD57611"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选修</w:t>
            </w:r>
          </w:p>
        </w:tc>
        <w:tc>
          <w:tcPr>
            <w:tcW w:w="439" w:type="pct"/>
            <w:vAlign w:val="center"/>
          </w:tcPr>
          <w:p w14:paraId="471F5386"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操作</w:t>
            </w:r>
          </w:p>
        </w:tc>
        <w:tc>
          <w:tcPr>
            <w:tcW w:w="388" w:type="pct"/>
            <w:vAlign w:val="center"/>
          </w:tcPr>
          <w:p w14:paraId="17D42482"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验证</w:t>
            </w:r>
          </w:p>
        </w:tc>
        <w:tc>
          <w:tcPr>
            <w:tcW w:w="1362" w:type="pct"/>
            <w:vAlign w:val="center"/>
          </w:tcPr>
          <w:p w14:paraId="40894720" w14:textId="77777777" w:rsidR="003E24BF" w:rsidRDefault="00000000">
            <w:pPr>
              <w:pStyle w:val="a3"/>
              <w:spacing w:line="360" w:lineRule="auto"/>
              <w:rPr>
                <w:rFonts w:ascii="Times New Roman" w:eastAsia="宋体" w:hint="default"/>
                <w:kern w:val="0"/>
                <w:sz w:val="18"/>
                <w:szCs w:val="18"/>
              </w:rPr>
            </w:pPr>
            <w:r>
              <w:rPr>
                <w:rFonts w:ascii="Times New Roman" w:eastAsia="宋体" w:hint="default"/>
                <w:kern w:val="0"/>
                <w:sz w:val="18"/>
                <w:szCs w:val="18"/>
              </w:rPr>
              <w:t>掌握</w:t>
            </w:r>
            <w:r>
              <w:rPr>
                <w:rFonts w:ascii="Times New Roman" w:eastAsia="宋体" w:hint="default"/>
                <w:kern w:val="0"/>
                <w:sz w:val="18"/>
                <w:szCs w:val="18"/>
              </w:rPr>
              <w:t>LabVIEW</w:t>
            </w:r>
            <w:r>
              <w:rPr>
                <w:rFonts w:ascii="Times New Roman" w:eastAsia="宋体" w:hint="default"/>
                <w:kern w:val="0"/>
                <w:sz w:val="18"/>
                <w:szCs w:val="18"/>
              </w:rPr>
              <w:t>中的常用数据类型及其操作。</w:t>
            </w:r>
          </w:p>
        </w:tc>
        <w:tc>
          <w:tcPr>
            <w:tcW w:w="652" w:type="pct"/>
            <w:vAlign w:val="center"/>
          </w:tcPr>
          <w:p w14:paraId="6D7A5D6E"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36D357A9" w14:textId="77777777">
        <w:trPr>
          <w:jc w:val="center"/>
        </w:trPr>
        <w:tc>
          <w:tcPr>
            <w:tcW w:w="256" w:type="pct"/>
            <w:vAlign w:val="center"/>
          </w:tcPr>
          <w:p w14:paraId="01EAA515"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1073" w:type="pct"/>
            <w:vAlign w:val="center"/>
          </w:tcPr>
          <w:p w14:paraId="21CBD26D"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程序结构</w:t>
            </w:r>
          </w:p>
        </w:tc>
        <w:tc>
          <w:tcPr>
            <w:tcW w:w="412" w:type="pct"/>
            <w:vAlign w:val="center"/>
          </w:tcPr>
          <w:p w14:paraId="23545121"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4</w:t>
            </w:r>
          </w:p>
        </w:tc>
        <w:tc>
          <w:tcPr>
            <w:tcW w:w="418" w:type="pct"/>
            <w:vAlign w:val="center"/>
          </w:tcPr>
          <w:p w14:paraId="74B92BF0"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选修</w:t>
            </w:r>
          </w:p>
        </w:tc>
        <w:tc>
          <w:tcPr>
            <w:tcW w:w="439" w:type="pct"/>
            <w:vAlign w:val="center"/>
          </w:tcPr>
          <w:p w14:paraId="7ED784EE"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操作</w:t>
            </w:r>
          </w:p>
        </w:tc>
        <w:tc>
          <w:tcPr>
            <w:tcW w:w="388" w:type="pct"/>
            <w:vAlign w:val="center"/>
          </w:tcPr>
          <w:p w14:paraId="2D138A49"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验证</w:t>
            </w:r>
          </w:p>
        </w:tc>
        <w:tc>
          <w:tcPr>
            <w:tcW w:w="1362" w:type="pct"/>
            <w:vAlign w:val="center"/>
          </w:tcPr>
          <w:p w14:paraId="61ACD4AE" w14:textId="77777777" w:rsidR="003E24BF" w:rsidRDefault="00000000">
            <w:pPr>
              <w:pStyle w:val="a3"/>
              <w:spacing w:line="360" w:lineRule="auto"/>
              <w:rPr>
                <w:rFonts w:ascii="Times New Roman" w:eastAsia="宋体" w:hint="default"/>
                <w:kern w:val="0"/>
                <w:sz w:val="18"/>
                <w:szCs w:val="18"/>
              </w:rPr>
            </w:pPr>
            <w:r>
              <w:rPr>
                <w:rFonts w:ascii="Times New Roman" w:eastAsia="宋体" w:hint="default"/>
                <w:kern w:val="0"/>
                <w:sz w:val="18"/>
                <w:szCs w:val="18"/>
              </w:rPr>
              <w:t>掌握</w:t>
            </w:r>
            <w:r>
              <w:rPr>
                <w:rFonts w:ascii="Times New Roman" w:eastAsia="宋体" w:hint="default"/>
                <w:kern w:val="0"/>
                <w:sz w:val="18"/>
                <w:szCs w:val="18"/>
              </w:rPr>
              <w:t>LabVIEW</w:t>
            </w:r>
            <w:r>
              <w:rPr>
                <w:rFonts w:ascii="Times New Roman" w:eastAsia="宋体" w:hint="default"/>
                <w:kern w:val="0"/>
                <w:sz w:val="18"/>
                <w:szCs w:val="18"/>
              </w:rPr>
              <w:t>中顺序、条件与循环结构；掌握移位寄存器与公式节点使用。</w:t>
            </w:r>
          </w:p>
        </w:tc>
        <w:tc>
          <w:tcPr>
            <w:tcW w:w="652" w:type="pct"/>
            <w:vAlign w:val="center"/>
          </w:tcPr>
          <w:p w14:paraId="3E67FFF6"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09579344" w14:textId="77777777">
        <w:trPr>
          <w:trHeight w:val="844"/>
          <w:jc w:val="center"/>
        </w:trPr>
        <w:tc>
          <w:tcPr>
            <w:tcW w:w="256" w:type="pct"/>
            <w:vAlign w:val="center"/>
          </w:tcPr>
          <w:p w14:paraId="64D6B952"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1073" w:type="pct"/>
            <w:vAlign w:val="center"/>
          </w:tcPr>
          <w:p w14:paraId="1C907135"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图形显示</w:t>
            </w:r>
          </w:p>
        </w:tc>
        <w:tc>
          <w:tcPr>
            <w:tcW w:w="412" w:type="pct"/>
            <w:vAlign w:val="center"/>
          </w:tcPr>
          <w:p w14:paraId="6C53BFBD"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4</w:t>
            </w:r>
          </w:p>
        </w:tc>
        <w:tc>
          <w:tcPr>
            <w:tcW w:w="418" w:type="pct"/>
            <w:vAlign w:val="center"/>
          </w:tcPr>
          <w:p w14:paraId="63EFAC6B"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选修</w:t>
            </w:r>
          </w:p>
        </w:tc>
        <w:tc>
          <w:tcPr>
            <w:tcW w:w="439" w:type="pct"/>
            <w:vAlign w:val="center"/>
          </w:tcPr>
          <w:p w14:paraId="7CB68153"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操作</w:t>
            </w:r>
          </w:p>
        </w:tc>
        <w:tc>
          <w:tcPr>
            <w:tcW w:w="388" w:type="pct"/>
            <w:vAlign w:val="center"/>
          </w:tcPr>
          <w:p w14:paraId="008C420B"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验证</w:t>
            </w:r>
          </w:p>
        </w:tc>
        <w:tc>
          <w:tcPr>
            <w:tcW w:w="1362" w:type="pct"/>
            <w:vAlign w:val="center"/>
          </w:tcPr>
          <w:p w14:paraId="1FCE6143" w14:textId="77777777" w:rsidR="003E24BF" w:rsidRDefault="00000000">
            <w:pPr>
              <w:widowControl/>
              <w:spacing w:line="360" w:lineRule="auto"/>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掌握</w:t>
            </w:r>
            <w:r>
              <w:rPr>
                <w:rFonts w:ascii="Times New Roman" w:eastAsia="宋体" w:hAnsi="Times New Roman" w:cs="Times New Roman"/>
                <w:kern w:val="0"/>
                <w:sz w:val="18"/>
                <w:szCs w:val="18"/>
                <w:lang w:bidi="ar"/>
              </w:rPr>
              <w:t>LabVIEW</w:t>
            </w:r>
            <w:r>
              <w:rPr>
                <w:rFonts w:ascii="Times New Roman" w:eastAsia="宋体" w:hAnsi="Times New Roman" w:cs="Times New Roman"/>
                <w:kern w:val="0"/>
                <w:sz w:val="18"/>
                <w:szCs w:val="18"/>
                <w:lang w:bidi="ar"/>
              </w:rPr>
              <w:t>中波形图、波形图表、</w:t>
            </w:r>
            <w:r>
              <w:rPr>
                <w:rFonts w:ascii="Times New Roman" w:eastAsia="宋体" w:hAnsi="Times New Roman" w:cs="Times New Roman"/>
                <w:kern w:val="0"/>
                <w:sz w:val="18"/>
                <w:szCs w:val="18"/>
                <w:lang w:bidi="ar"/>
              </w:rPr>
              <w:t>XY</w:t>
            </w:r>
            <w:r>
              <w:rPr>
                <w:rFonts w:ascii="Times New Roman" w:eastAsia="宋体" w:hAnsi="Times New Roman" w:cs="Times New Roman"/>
                <w:kern w:val="0"/>
                <w:sz w:val="18"/>
                <w:szCs w:val="18"/>
                <w:lang w:bidi="ar"/>
              </w:rPr>
              <w:t>图等常用图形显示控件的使用。</w:t>
            </w:r>
          </w:p>
        </w:tc>
        <w:tc>
          <w:tcPr>
            <w:tcW w:w="652" w:type="pct"/>
            <w:vAlign w:val="center"/>
          </w:tcPr>
          <w:p w14:paraId="4B7602D5"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3D1A5587" w14:textId="77777777">
        <w:trPr>
          <w:trHeight w:val="859"/>
          <w:jc w:val="center"/>
        </w:trPr>
        <w:tc>
          <w:tcPr>
            <w:tcW w:w="256" w:type="pct"/>
            <w:vAlign w:val="center"/>
          </w:tcPr>
          <w:p w14:paraId="7FB94674"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w:t>
            </w:r>
          </w:p>
        </w:tc>
        <w:tc>
          <w:tcPr>
            <w:tcW w:w="1073" w:type="pct"/>
            <w:vAlign w:val="center"/>
          </w:tcPr>
          <w:p w14:paraId="01D0DD89" w14:textId="77777777" w:rsidR="003E24BF" w:rsidRDefault="00000000">
            <w:pPr>
              <w:widowControl/>
              <w:spacing w:line="360" w:lineRule="auto"/>
              <w:jc w:val="center"/>
              <w:rPr>
                <w:rFonts w:ascii="Times New Roman" w:eastAsia="宋体" w:hAnsi="Times New Roman" w:cs="Times New Roman"/>
                <w:kern w:val="0"/>
                <w:sz w:val="18"/>
                <w:szCs w:val="18"/>
                <w:lang w:bidi="ar"/>
              </w:rPr>
            </w:pPr>
            <w:r>
              <w:rPr>
                <w:rFonts w:ascii="Times New Roman" w:eastAsia="宋体" w:hAnsi="Times New Roman" w:cs="Times New Roman"/>
                <w:kern w:val="0"/>
                <w:sz w:val="18"/>
                <w:szCs w:val="18"/>
                <w:lang w:bidi="ar"/>
              </w:rPr>
              <w:t>数据采集</w:t>
            </w:r>
          </w:p>
        </w:tc>
        <w:tc>
          <w:tcPr>
            <w:tcW w:w="412" w:type="pct"/>
            <w:vAlign w:val="center"/>
          </w:tcPr>
          <w:p w14:paraId="44CF7AF4" w14:textId="77777777" w:rsidR="003E24BF" w:rsidRDefault="00000000">
            <w:pPr>
              <w:widowControl/>
              <w:spacing w:line="360" w:lineRule="auto"/>
              <w:jc w:val="center"/>
              <w:rPr>
                <w:rFonts w:ascii="Times New Roman" w:eastAsia="宋体" w:hAnsi="Times New Roman" w:cs="Times New Roman"/>
                <w:kern w:val="0"/>
                <w:sz w:val="18"/>
                <w:szCs w:val="18"/>
                <w:lang w:bidi="ar"/>
              </w:rPr>
            </w:pPr>
            <w:r>
              <w:rPr>
                <w:rFonts w:ascii="Times New Roman" w:eastAsia="宋体" w:hAnsi="Times New Roman" w:cs="Times New Roman"/>
                <w:kern w:val="0"/>
                <w:sz w:val="18"/>
                <w:szCs w:val="18"/>
                <w:lang w:bidi="ar"/>
              </w:rPr>
              <w:t>4</w:t>
            </w:r>
          </w:p>
        </w:tc>
        <w:tc>
          <w:tcPr>
            <w:tcW w:w="418" w:type="pct"/>
            <w:vAlign w:val="center"/>
          </w:tcPr>
          <w:p w14:paraId="66ACC698" w14:textId="77777777" w:rsidR="003E24BF" w:rsidRDefault="00000000">
            <w:pPr>
              <w:widowControl/>
              <w:spacing w:line="360" w:lineRule="auto"/>
              <w:jc w:val="center"/>
              <w:rPr>
                <w:rFonts w:ascii="Times New Roman" w:eastAsia="宋体" w:hAnsi="Times New Roman" w:cs="Times New Roman"/>
                <w:kern w:val="0"/>
                <w:sz w:val="18"/>
                <w:szCs w:val="18"/>
                <w:lang w:bidi="ar"/>
              </w:rPr>
            </w:pPr>
            <w:r>
              <w:rPr>
                <w:rFonts w:ascii="Times New Roman" w:eastAsia="宋体" w:hAnsi="Times New Roman" w:cs="Times New Roman"/>
                <w:kern w:val="0"/>
                <w:sz w:val="18"/>
                <w:szCs w:val="18"/>
              </w:rPr>
              <w:t>选修</w:t>
            </w:r>
          </w:p>
        </w:tc>
        <w:tc>
          <w:tcPr>
            <w:tcW w:w="439" w:type="pct"/>
            <w:vAlign w:val="center"/>
          </w:tcPr>
          <w:p w14:paraId="0D4BB1E7"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操作</w:t>
            </w:r>
          </w:p>
        </w:tc>
        <w:tc>
          <w:tcPr>
            <w:tcW w:w="388" w:type="pct"/>
            <w:vAlign w:val="center"/>
          </w:tcPr>
          <w:p w14:paraId="2BF4A7FC"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验证</w:t>
            </w:r>
          </w:p>
        </w:tc>
        <w:tc>
          <w:tcPr>
            <w:tcW w:w="1362" w:type="pct"/>
            <w:vAlign w:val="center"/>
          </w:tcPr>
          <w:p w14:paraId="63DD49CF" w14:textId="77777777" w:rsidR="003E24BF" w:rsidRDefault="00000000">
            <w:pPr>
              <w:widowControl/>
              <w:spacing w:line="360" w:lineRule="auto"/>
              <w:rPr>
                <w:rFonts w:ascii="Times New Roman" w:eastAsia="宋体" w:hAnsi="Times New Roman" w:cs="Times New Roman"/>
                <w:kern w:val="0"/>
                <w:sz w:val="18"/>
                <w:szCs w:val="18"/>
                <w:lang w:bidi="ar"/>
              </w:rPr>
            </w:pPr>
            <w:r>
              <w:rPr>
                <w:rFonts w:ascii="Times New Roman" w:eastAsia="宋体" w:hAnsi="Times New Roman" w:cs="Times New Roman"/>
                <w:kern w:val="0"/>
                <w:sz w:val="18"/>
                <w:szCs w:val="18"/>
                <w:lang w:bidi="ar"/>
              </w:rPr>
              <w:t>熟悉数据采集卡采集数据，并使用虚拟仪器进行处理与显示的过程。</w:t>
            </w:r>
          </w:p>
        </w:tc>
        <w:tc>
          <w:tcPr>
            <w:tcW w:w="652" w:type="pct"/>
            <w:vAlign w:val="center"/>
          </w:tcPr>
          <w:p w14:paraId="3B656D2E"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0E240F9F" w14:textId="77777777">
        <w:trPr>
          <w:trHeight w:val="794"/>
          <w:jc w:val="center"/>
        </w:trPr>
        <w:tc>
          <w:tcPr>
            <w:tcW w:w="256" w:type="pct"/>
            <w:vAlign w:val="center"/>
          </w:tcPr>
          <w:p w14:paraId="364FF163"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c>
          <w:tcPr>
            <w:tcW w:w="1073" w:type="pct"/>
            <w:vAlign w:val="center"/>
          </w:tcPr>
          <w:p w14:paraId="33EC3889"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信号处理与分析</w:t>
            </w:r>
          </w:p>
        </w:tc>
        <w:tc>
          <w:tcPr>
            <w:tcW w:w="412" w:type="pct"/>
            <w:vAlign w:val="center"/>
          </w:tcPr>
          <w:p w14:paraId="0841A3E2"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4</w:t>
            </w:r>
          </w:p>
        </w:tc>
        <w:tc>
          <w:tcPr>
            <w:tcW w:w="418" w:type="pct"/>
            <w:vAlign w:val="center"/>
          </w:tcPr>
          <w:p w14:paraId="5938CCD9"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选修</w:t>
            </w:r>
          </w:p>
        </w:tc>
        <w:tc>
          <w:tcPr>
            <w:tcW w:w="439" w:type="pct"/>
            <w:vAlign w:val="center"/>
          </w:tcPr>
          <w:p w14:paraId="73178010"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操作</w:t>
            </w:r>
          </w:p>
        </w:tc>
        <w:tc>
          <w:tcPr>
            <w:tcW w:w="388" w:type="pct"/>
            <w:vAlign w:val="center"/>
          </w:tcPr>
          <w:p w14:paraId="6798E0D8"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验证</w:t>
            </w:r>
          </w:p>
        </w:tc>
        <w:tc>
          <w:tcPr>
            <w:tcW w:w="1362" w:type="pct"/>
            <w:vAlign w:val="center"/>
          </w:tcPr>
          <w:p w14:paraId="6EF6A232" w14:textId="77777777" w:rsidR="003E24BF" w:rsidRDefault="00000000">
            <w:pPr>
              <w:widowControl/>
              <w:spacing w:line="360" w:lineRule="auto"/>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掌握</w:t>
            </w:r>
            <w:r>
              <w:rPr>
                <w:rFonts w:ascii="Times New Roman" w:eastAsia="宋体" w:hAnsi="Times New Roman" w:cs="Times New Roman"/>
                <w:kern w:val="0"/>
                <w:sz w:val="18"/>
                <w:szCs w:val="18"/>
                <w:lang w:bidi="ar"/>
              </w:rPr>
              <w:t>LabVIEW</w:t>
            </w:r>
            <w:r>
              <w:rPr>
                <w:rFonts w:ascii="Times New Roman" w:eastAsia="宋体" w:hAnsi="Times New Roman" w:cs="Times New Roman"/>
                <w:kern w:val="0"/>
                <w:sz w:val="18"/>
                <w:szCs w:val="18"/>
                <w:lang w:bidi="ar"/>
              </w:rPr>
              <w:t>中信号处理与分析控件与函数的使用。</w:t>
            </w:r>
          </w:p>
        </w:tc>
        <w:tc>
          <w:tcPr>
            <w:tcW w:w="652" w:type="pct"/>
            <w:vAlign w:val="center"/>
          </w:tcPr>
          <w:p w14:paraId="06B94F4E"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522A33E1" w14:textId="77777777">
        <w:trPr>
          <w:trHeight w:val="597"/>
          <w:jc w:val="center"/>
        </w:trPr>
        <w:tc>
          <w:tcPr>
            <w:tcW w:w="256" w:type="pct"/>
            <w:vAlign w:val="center"/>
          </w:tcPr>
          <w:p w14:paraId="187807A7" w14:textId="77777777" w:rsidR="003E24BF" w:rsidRDefault="003E24BF">
            <w:pPr>
              <w:widowControl/>
              <w:spacing w:line="360" w:lineRule="auto"/>
              <w:jc w:val="center"/>
              <w:rPr>
                <w:rFonts w:ascii="Times New Roman" w:eastAsia="宋体" w:hAnsi="Times New Roman" w:cs="Times New Roman"/>
                <w:szCs w:val="21"/>
              </w:rPr>
            </w:pPr>
          </w:p>
        </w:tc>
        <w:tc>
          <w:tcPr>
            <w:tcW w:w="1073" w:type="pct"/>
            <w:vAlign w:val="center"/>
          </w:tcPr>
          <w:p w14:paraId="4FCA50AF"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合计学时</w:t>
            </w:r>
          </w:p>
        </w:tc>
        <w:tc>
          <w:tcPr>
            <w:tcW w:w="412" w:type="pct"/>
            <w:vAlign w:val="center"/>
          </w:tcPr>
          <w:p w14:paraId="1F861A33"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w:t>
            </w:r>
          </w:p>
        </w:tc>
        <w:tc>
          <w:tcPr>
            <w:tcW w:w="1244" w:type="pct"/>
            <w:gridSpan w:val="3"/>
            <w:vAlign w:val="center"/>
          </w:tcPr>
          <w:p w14:paraId="76A7DB15"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计划学时</w:t>
            </w:r>
          </w:p>
        </w:tc>
        <w:tc>
          <w:tcPr>
            <w:tcW w:w="2014" w:type="pct"/>
            <w:gridSpan w:val="2"/>
            <w:vAlign w:val="center"/>
          </w:tcPr>
          <w:p w14:paraId="208CBC8D"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16</w:t>
            </w:r>
          </w:p>
        </w:tc>
      </w:tr>
    </w:tbl>
    <w:p w14:paraId="38152398" w14:textId="77777777" w:rsidR="003E24BF" w:rsidRDefault="00000000">
      <w:pPr>
        <w:spacing w:beforeLines="25" w:before="78" w:line="360" w:lineRule="auto"/>
        <w:rPr>
          <w:rFonts w:ascii="Times New Roman" w:eastAsia="宋体" w:hAnsi="Times New Roman" w:cs="Times New Roman"/>
          <w:sz w:val="18"/>
          <w:szCs w:val="18"/>
        </w:rPr>
      </w:pPr>
      <w:r>
        <w:rPr>
          <w:rFonts w:ascii="Times New Roman" w:eastAsia="宋体" w:hAnsi="Times New Roman" w:cs="Times New Roman"/>
          <w:sz w:val="18"/>
          <w:szCs w:val="18"/>
        </w:rPr>
        <w:t>注：</w:t>
      </w:r>
      <w:r>
        <w:rPr>
          <w:rFonts w:ascii="Times New Roman" w:eastAsia="宋体" w:hAnsi="Times New Roman" w:cs="Times New Roman"/>
          <w:sz w:val="18"/>
          <w:szCs w:val="18"/>
        </w:rPr>
        <w:t>1</w:t>
      </w:r>
      <w:r>
        <w:rPr>
          <w:rFonts w:ascii="Times New Roman" w:eastAsia="宋体" w:hAnsi="Times New Roman" w:cs="Times New Roman"/>
          <w:sz w:val="18"/>
          <w:szCs w:val="18"/>
        </w:rPr>
        <w:t>、项目要求：必修、选修、其他等；</w:t>
      </w:r>
      <w:r>
        <w:rPr>
          <w:rFonts w:ascii="Times New Roman" w:eastAsia="宋体" w:hAnsi="Times New Roman" w:cs="Times New Roman"/>
          <w:sz w:val="18"/>
          <w:szCs w:val="18"/>
        </w:rPr>
        <w:t>2</w:t>
      </w:r>
      <w:r>
        <w:rPr>
          <w:rFonts w:ascii="Times New Roman" w:eastAsia="宋体" w:hAnsi="Times New Roman" w:cs="Times New Roman"/>
          <w:sz w:val="18"/>
          <w:szCs w:val="18"/>
        </w:rPr>
        <w:t>、项目类型：演示、操作、模拟等；</w:t>
      </w:r>
      <w:r>
        <w:rPr>
          <w:rFonts w:ascii="Times New Roman" w:eastAsia="宋体" w:hAnsi="Times New Roman" w:cs="Times New Roman"/>
          <w:sz w:val="18"/>
          <w:szCs w:val="18"/>
        </w:rPr>
        <w:t>3</w:t>
      </w:r>
      <w:r>
        <w:rPr>
          <w:rFonts w:ascii="Times New Roman" w:eastAsia="宋体" w:hAnsi="Times New Roman" w:cs="Times New Roman"/>
          <w:sz w:val="18"/>
          <w:szCs w:val="18"/>
        </w:rPr>
        <w:t>、项目性质：验证、综合、设计、研究等</w:t>
      </w:r>
    </w:p>
    <w:p w14:paraId="1E03446E"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四、课程考核环节、评价方式、考核环节评价标准及其达成度评价</w:t>
      </w:r>
    </w:p>
    <w:p w14:paraId="7E64EB00"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4.1 </w:t>
      </w:r>
      <w:r>
        <w:rPr>
          <w:rFonts w:ascii="Times New Roman" w:eastAsia="宋体" w:hAnsi="Times New Roman" w:cs="Times New Roman"/>
          <w:bCs/>
        </w:rPr>
        <w:t>课程考核环节与评价方式</w:t>
      </w:r>
    </w:p>
    <w:p w14:paraId="0098644D" w14:textId="77777777" w:rsidR="003E24BF" w:rsidRDefault="00000000">
      <w:pPr>
        <w:adjustRightInd w:val="0"/>
        <w:snapToGrid w:val="0"/>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本课程考核建议由平时表现、实验表现、实验报告、期末考试构成。考试成绩采用百分制。课程综合成绩</w:t>
      </w:r>
      <w:r>
        <w:rPr>
          <w:rFonts w:ascii="Times New Roman" w:eastAsia="宋体" w:hAnsi="Times New Roman" w:cs="Times New Roman"/>
          <w:bCs/>
          <w:szCs w:val="21"/>
        </w:rPr>
        <w:t>=</w:t>
      </w:r>
      <w:r>
        <w:rPr>
          <w:rFonts w:ascii="Times New Roman" w:eastAsia="宋体" w:hAnsi="Times New Roman" w:cs="Times New Roman"/>
          <w:szCs w:val="21"/>
        </w:rPr>
        <w:t>平时表现成绩</w:t>
      </w:r>
      <w:r>
        <w:rPr>
          <w:rFonts w:ascii="Times New Roman" w:eastAsia="宋体" w:hAnsi="Times New Roman" w:cs="Times New Roman"/>
          <w:bCs/>
          <w:szCs w:val="21"/>
        </w:rPr>
        <w:t>×20%+</w:t>
      </w:r>
      <w:r>
        <w:rPr>
          <w:rFonts w:ascii="Times New Roman" w:eastAsia="宋体" w:hAnsi="Times New Roman" w:cs="Times New Roman"/>
          <w:szCs w:val="21"/>
        </w:rPr>
        <w:t>作业成绩</w:t>
      </w:r>
      <w:r>
        <w:rPr>
          <w:rFonts w:ascii="Times New Roman" w:eastAsia="宋体" w:hAnsi="Times New Roman" w:cs="Times New Roman"/>
          <w:bCs/>
          <w:szCs w:val="21"/>
        </w:rPr>
        <w:t>×10%+</w:t>
      </w:r>
      <w:r>
        <w:rPr>
          <w:rFonts w:ascii="Times New Roman" w:eastAsia="宋体" w:hAnsi="Times New Roman" w:cs="Times New Roman"/>
          <w:bCs/>
          <w:szCs w:val="21"/>
        </w:rPr>
        <w:t>实验成绩</w:t>
      </w:r>
      <w:r>
        <w:rPr>
          <w:rFonts w:ascii="Times New Roman" w:eastAsia="宋体" w:hAnsi="Times New Roman" w:cs="Times New Roman"/>
          <w:bCs/>
          <w:szCs w:val="21"/>
        </w:rPr>
        <w:t>×30%+</w:t>
      </w:r>
      <w:r>
        <w:rPr>
          <w:rFonts w:ascii="Times New Roman" w:eastAsia="宋体" w:hAnsi="Times New Roman" w:cs="Times New Roman"/>
          <w:szCs w:val="21"/>
        </w:rPr>
        <w:t>课程大作业成绩</w:t>
      </w:r>
      <w:r>
        <w:rPr>
          <w:rFonts w:ascii="Times New Roman" w:eastAsia="宋体" w:hAnsi="Times New Roman" w:cs="Times New Roman"/>
          <w:bCs/>
          <w:szCs w:val="21"/>
        </w:rPr>
        <w:t>×40%</w:t>
      </w:r>
      <w:r>
        <w:rPr>
          <w:rFonts w:ascii="Times New Roman" w:eastAsia="宋体" w:hAnsi="Times New Roman" w:cs="Times New Roman"/>
          <w:bCs/>
          <w:szCs w:val="21"/>
        </w:rPr>
        <w:t>。具体考核</w:t>
      </w:r>
      <w:r>
        <w:rPr>
          <w:rFonts w:ascii="Times New Roman" w:eastAsia="宋体" w:hAnsi="Times New Roman" w:cs="Times New Roman"/>
          <w:bCs/>
          <w:szCs w:val="21"/>
        </w:rPr>
        <w:t>/</w:t>
      </w:r>
      <w:r>
        <w:rPr>
          <w:rFonts w:ascii="Times New Roman" w:eastAsia="宋体" w:hAnsi="Times New Roman" w:cs="Times New Roman"/>
          <w:bCs/>
          <w:szCs w:val="21"/>
        </w:rPr>
        <w:t>评价方法、依据和对应的教学目标关系如下表</w:t>
      </w:r>
      <w:r>
        <w:rPr>
          <w:rFonts w:ascii="Times New Roman" w:eastAsia="宋体" w:hAnsi="Times New Roman" w:cs="Times New Roman"/>
          <w:bCs/>
          <w:szCs w:val="21"/>
        </w:rPr>
        <w:t>4</w:t>
      </w:r>
      <w:r>
        <w:rPr>
          <w:rFonts w:ascii="Times New Roman" w:eastAsia="宋体" w:hAnsi="Times New Roman" w:cs="Times New Roman"/>
          <w:bCs/>
          <w:szCs w:val="21"/>
        </w:rPr>
        <w:t>所示。</w:t>
      </w:r>
    </w:p>
    <w:p w14:paraId="714C96D7"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4 </w:t>
      </w:r>
      <w:r>
        <w:rPr>
          <w:bCs/>
          <w:sz w:val="21"/>
          <w:szCs w:val="21"/>
        </w:rPr>
        <w:t>考核环节、评价方式、比重和对应的课程目标</w:t>
      </w:r>
    </w:p>
    <w:tbl>
      <w:tblPr>
        <w:tblW w:w="5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984"/>
        <w:gridCol w:w="851"/>
        <w:gridCol w:w="1606"/>
      </w:tblGrid>
      <w:tr w:rsidR="003E24BF" w14:paraId="63E420F5" w14:textId="77777777">
        <w:trPr>
          <w:jc w:val="center"/>
        </w:trPr>
        <w:tc>
          <w:tcPr>
            <w:tcW w:w="1418" w:type="dxa"/>
            <w:shd w:val="clear" w:color="auto" w:fill="BFBFBF"/>
          </w:tcPr>
          <w:p w14:paraId="2243B12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成绩构成</w:t>
            </w:r>
          </w:p>
        </w:tc>
        <w:tc>
          <w:tcPr>
            <w:tcW w:w="1984" w:type="dxa"/>
            <w:shd w:val="clear" w:color="auto" w:fill="BFBFBF"/>
          </w:tcPr>
          <w:p w14:paraId="19EF7AD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w:t>
            </w:r>
            <w:r>
              <w:rPr>
                <w:rFonts w:ascii="Times New Roman" w:eastAsia="宋体" w:hAnsi="Times New Roman" w:cs="Times New Roman"/>
                <w:bCs/>
                <w:sz w:val="18"/>
                <w:szCs w:val="18"/>
              </w:rPr>
              <w:t>/</w:t>
            </w:r>
            <w:r>
              <w:rPr>
                <w:rFonts w:ascii="Times New Roman" w:eastAsia="宋体" w:hAnsi="Times New Roman" w:cs="Times New Roman"/>
                <w:bCs/>
                <w:sz w:val="18"/>
                <w:szCs w:val="18"/>
              </w:rPr>
              <w:t>评价方式</w:t>
            </w:r>
          </w:p>
        </w:tc>
        <w:tc>
          <w:tcPr>
            <w:tcW w:w="851" w:type="dxa"/>
            <w:shd w:val="clear" w:color="auto" w:fill="BFBFBF"/>
          </w:tcPr>
          <w:p w14:paraId="1348258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分值</w:t>
            </w:r>
          </w:p>
        </w:tc>
        <w:tc>
          <w:tcPr>
            <w:tcW w:w="1606" w:type="dxa"/>
            <w:shd w:val="clear" w:color="auto" w:fill="BFBFBF"/>
          </w:tcPr>
          <w:p w14:paraId="51D4985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课程教学目标</w:t>
            </w:r>
          </w:p>
        </w:tc>
      </w:tr>
      <w:tr w:rsidR="003E24BF" w14:paraId="088079D4" w14:textId="77777777">
        <w:trPr>
          <w:jc w:val="center"/>
        </w:trPr>
        <w:tc>
          <w:tcPr>
            <w:tcW w:w="1418" w:type="dxa"/>
            <w:vAlign w:val="center"/>
          </w:tcPr>
          <w:p w14:paraId="41D1466C"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Cs w:val="21"/>
              </w:rPr>
              <w:t>平时表现</w:t>
            </w:r>
          </w:p>
        </w:tc>
        <w:tc>
          <w:tcPr>
            <w:tcW w:w="1984" w:type="dxa"/>
            <w:vAlign w:val="center"/>
          </w:tcPr>
          <w:p w14:paraId="14877AE6"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根据考勤、课代表任职、平时主动提问、是否存在不认真听讲等情况综合给分</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851" w:type="dxa"/>
            <w:vAlign w:val="center"/>
          </w:tcPr>
          <w:p w14:paraId="2C827EFB"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1606" w:type="dxa"/>
            <w:vAlign w:val="center"/>
          </w:tcPr>
          <w:p w14:paraId="254E2A38"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42B66150"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69C01207"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03DEBFD6" w14:textId="77777777">
        <w:trPr>
          <w:jc w:val="center"/>
        </w:trPr>
        <w:tc>
          <w:tcPr>
            <w:tcW w:w="1418" w:type="dxa"/>
            <w:vAlign w:val="center"/>
          </w:tcPr>
          <w:p w14:paraId="43CE60FA"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Cs w:val="21"/>
              </w:rPr>
              <w:t>作业</w:t>
            </w:r>
          </w:p>
        </w:tc>
        <w:tc>
          <w:tcPr>
            <w:tcW w:w="1984" w:type="dxa"/>
            <w:vAlign w:val="center"/>
          </w:tcPr>
          <w:p w14:paraId="5F6B420B"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根据课后作业的完成情况给分</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851" w:type="dxa"/>
            <w:vAlign w:val="center"/>
          </w:tcPr>
          <w:p w14:paraId="30D17710"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1606" w:type="dxa"/>
            <w:vAlign w:val="center"/>
          </w:tcPr>
          <w:p w14:paraId="6ED17D32"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75BCE5F1"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6ACE3546"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57195D9E" w14:textId="77777777">
        <w:trPr>
          <w:jc w:val="center"/>
        </w:trPr>
        <w:tc>
          <w:tcPr>
            <w:tcW w:w="1418" w:type="dxa"/>
            <w:vAlign w:val="center"/>
          </w:tcPr>
          <w:p w14:paraId="13721C88"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实验</w:t>
            </w:r>
          </w:p>
        </w:tc>
        <w:tc>
          <w:tcPr>
            <w:tcW w:w="1984" w:type="dxa"/>
            <w:vAlign w:val="center"/>
          </w:tcPr>
          <w:p w14:paraId="1BBD5231"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bCs/>
                <w:sz w:val="18"/>
                <w:szCs w:val="18"/>
              </w:rPr>
              <w:t>根据实验操作、实验报告等情况综合给分</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851" w:type="dxa"/>
            <w:vAlign w:val="center"/>
          </w:tcPr>
          <w:p w14:paraId="4906F1E6"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30</w:t>
            </w:r>
          </w:p>
        </w:tc>
        <w:tc>
          <w:tcPr>
            <w:tcW w:w="1606" w:type="dxa"/>
            <w:vAlign w:val="center"/>
          </w:tcPr>
          <w:p w14:paraId="2A7AE510"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47B26EDA"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23538B72"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3E78810F" w14:textId="77777777">
        <w:trPr>
          <w:trHeight w:val="310"/>
          <w:jc w:val="center"/>
        </w:trPr>
        <w:tc>
          <w:tcPr>
            <w:tcW w:w="1418" w:type="dxa"/>
            <w:vAlign w:val="center"/>
          </w:tcPr>
          <w:p w14:paraId="03296200"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Cs w:val="21"/>
              </w:rPr>
              <w:t>课程大作业</w:t>
            </w:r>
          </w:p>
        </w:tc>
        <w:tc>
          <w:tcPr>
            <w:tcW w:w="1984" w:type="dxa"/>
            <w:vAlign w:val="center"/>
          </w:tcPr>
          <w:p w14:paraId="65A1472E"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根据课程大作业完成度、答辩情况综合给分</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851" w:type="dxa"/>
            <w:vAlign w:val="center"/>
          </w:tcPr>
          <w:p w14:paraId="77349DDB"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40</w:t>
            </w:r>
          </w:p>
        </w:tc>
        <w:tc>
          <w:tcPr>
            <w:tcW w:w="1606" w:type="dxa"/>
            <w:vAlign w:val="center"/>
          </w:tcPr>
          <w:p w14:paraId="3898CBDA"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58D1363F"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6D1AF6BC"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3</w:t>
            </w:r>
          </w:p>
        </w:tc>
      </w:tr>
      <w:tr w:rsidR="003E24BF" w14:paraId="7940BDB1" w14:textId="77777777">
        <w:trPr>
          <w:trHeight w:val="150"/>
          <w:jc w:val="center"/>
        </w:trPr>
        <w:tc>
          <w:tcPr>
            <w:tcW w:w="1418" w:type="dxa"/>
            <w:vAlign w:val="center"/>
          </w:tcPr>
          <w:p w14:paraId="2FFBF28B"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综合成绩</w:t>
            </w:r>
          </w:p>
        </w:tc>
        <w:tc>
          <w:tcPr>
            <w:tcW w:w="1984" w:type="dxa"/>
            <w:vAlign w:val="center"/>
          </w:tcPr>
          <w:p w14:paraId="6F948D05"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Cs w:val="21"/>
              </w:rPr>
              <w:t>平时表现</w:t>
            </w:r>
            <w:r>
              <w:rPr>
                <w:rFonts w:ascii="Times New Roman" w:eastAsia="宋体" w:hAnsi="Times New Roman" w:cs="Times New Roman"/>
                <w:bCs/>
                <w:szCs w:val="21"/>
              </w:rPr>
              <w:t>+</w:t>
            </w:r>
            <w:r>
              <w:rPr>
                <w:rFonts w:ascii="Times New Roman" w:eastAsia="宋体" w:hAnsi="Times New Roman" w:cs="Times New Roman"/>
                <w:szCs w:val="21"/>
              </w:rPr>
              <w:t>作业</w:t>
            </w:r>
            <w:r>
              <w:rPr>
                <w:rFonts w:ascii="Times New Roman" w:eastAsia="宋体" w:hAnsi="Times New Roman" w:cs="Times New Roman"/>
                <w:bCs/>
                <w:szCs w:val="21"/>
              </w:rPr>
              <w:t>+</w:t>
            </w:r>
            <w:r>
              <w:rPr>
                <w:rFonts w:ascii="Times New Roman" w:eastAsia="宋体" w:hAnsi="Times New Roman" w:cs="Times New Roman"/>
                <w:szCs w:val="21"/>
              </w:rPr>
              <w:t>实验</w:t>
            </w:r>
            <w:r>
              <w:rPr>
                <w:rFonts w:ascii="Times New Roman" w:eastAsia="宋体" w:hAnsi="Times New Roman" w:cs="Times New Roman"/>
                <w:szCs w:val="21"/>
              </w:rPr>
              <w:t>+</w:t>
            </w:r>
            <w:r>
              <w:rPr>
                <w:rFonts w:ascii="Times New Roman" w:eastAsia="宋体" w:hAnsi="Times New Roman" w:cs="Times New Roman"/>
                <w:szCs w:val="21"/>
              </w:rPr>
              <w:t>课程大作业</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851" w:type="dxa"/>
            <w:vAlign w:val="center"/>
          </w:tcPr>
          <w:p w14:paraId="30F2E072"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606" w:type="dxa"/>
            <w:vAlign w:val="center"/>
          </w:tcPr>
          <w:p w14:paraId="709930FB"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3FF8F688"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4D16A83B"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3</w:t>
            </w:r>
          </w:p>
        </w:tc>
      </w:tr>
    </w:tbl>
    <w:p w14:paraId="43BA1C79"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4.2 </w:t>
      </w:r>
      <w:r>
        <w:rPr>
          <w:rFonts w:ascii="Times New Roman" w:eastAsia="宋体" w:hAnsi="Times New Roman" w:cs="Times New Roman"/>
          <w:bCs/>
        </w:rPr>
        <w:t>考核环节评价标准</w:t>
      </w:r>
    </w:p>
    <w:p w14:paraId="55E31A75"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4</w:t>
      </w:r>
      <w:r>
        <w:rPr>
          <w:rFonts w:ascii="Times New Roman" w:eastAsia="宋体" w:hAnsi="Times New Roman" w:cs="Times New Roman"/>
          <w:szCs w:val="21"/>
        </w:rPr>
        <w:t>可知，本课程的</w:t>
      </w:r>
      <w:r>
        <w:rPr>
          <w:rFonts w:ascii="Times New Roman" w:eastAsia="宋体" w:hAnsi="Times New Roman" w:cs="Times New Roman"/>
          <w:szCs w:val="21"/>
        </w:rPr>
        <w:t>3</w:t>
      </w:r>
      <w:r>
        <w:rPr>
          <w:rFonts w:ascii="Times New Roman" w:eastAsia="宋体" w:hAnsi="Times New Roman" w:cs="Times New Roman"/>
          <w:szCs w:val="21"/>
        </w:rPr>
        <w:t>个课程目标分别由多个考核环节来支撑，每个考核环节的评价标准如下：</w:t>
      </w:r>
    </w:p>
    <w:p w14:paraId="047AE5CE" w14:textId="77777777" w:rsidR="003E24BF" w:rsidRDefault="00000000">
      <w:pPr>
        <w:spacing w:line="360" w:lineRule="auto"/>
        <w:ind w:left="420"/>
        <w:rPr>
          <w:rFonts w:ascii="Times New Roman" w:eastAsia="宋体" w:hAnsi="Times New Roman" w:cs="Times New Roman"/>
          <w:bCs/>
        </w:rPr>
      </w:pPr>
      <w:r>
        <w:rPr>
          <w:rFonts w:ascii="宋体" w:eastAsia="宋体" w:hAnsi="宋体" w:cs="宋体" w:hint="eastAsia"/>
          <w:bCs/>
        </w:rPr>
        <w:t>①</w:t>
      </w:r>
      <w:r>
        <w:rPr>
          <w:rFonts w:ascii="Times New Roman" w:eastAsia="宋体" w:hAnsi="Times New Roman" w:cs="Times New Roman"/>
          <w:bCs/>
        </w:rPr>
        <w:t xml:space="preserve"> </w:t>
      </w:r>
      <w:r>
        <w:rPr>
          <w:rFonts w:ascii="Times New Roman" w:eastAsia="宋体" w:hAnsi="Times New Roman" w:cs="Times New Roman"/>
          <w:bCs/>
        </w:rPr>
        <w:t>平时表现</w:t>
      </w:r>
    </w:p>
    <w:p w14:paraId="79CEC781" w14:textId="77777777" w:rsidR="003E24BF" w:rsidRDefault="00000000">
      <w:pPr>
        <w:spacing w:line="360" w:lineRule="auto"/>
        <w:ind w:firstLineChars="200" w:firstLine="420"/>
        <w:rPr>
          <w:rFonts w:ascii="Times New Roman" w:eastAsia="宋体" w:hAnsi="Times New Roman" w:cs="Times New Roman"/>
          <w:bCs/>
        </w:rPr>
      </w:pPr>
      <w:bookmarkStart w:id="91" w:name="_Hlk146640240"/>
      <w:r>
        <w:rPr>
          <w:rFonts w:ascii="Times New Roman" w:eastAsia="宋体" w:hAnsi="Times New Roman" w:cs="Times New Roman"/>
          <w:bCs/>
        </w:rPr>
        <w:t>平时表现成绩</w:t>
      </w:r>
      <w:bookmarkEnd w:id="91"/>
      <w:r>
        <w:rPr>
          <w:rFonts w:ascii="Times New Roman" w:eastAsia="宋体" w:hAnsi="Times New Roman" w:cs="Times New Roman"/>
          <w:bCs/>
        </w:rPr>
        <w:t>等于考勤成绩</w:t>
      </w:r>
      <w:r>
        <w:rPr>
          <w:rFonts w:ascii="Times New Roman" w:eastAsia="宋体" w:hAnsi="Times New Roman" w:cs="Times New Roman"/>
          <w:bCs/>
        </w:rPr>
        <w:t>*50%+</w:t>
      </w:r>
      <w:r>
        <w:rPr>
          <w:rFonts w:ascii="Times New Roman" w:eastAsia="宋体" w:hAnsi="Times New Roman" w:cs="Times New Roman"/>
          <w:bCs/>
        </w:rPr>
        <w:t>课内外其他表现成绩</w:t>
      </w:r>
      <w:r>
        <w:rPr>
          <w:rFonts w:ascii="Times New Roman" w:eastAsia="宋体" w:hAnsi="Times New Roman" w:cs="Times New Roman"/>
          <w:bCs/>
        </w:rPr>
        <w:t>*50%</w:t>
      </w:r>
      <w:r>
        <w:rPr>
          <w:rFonts w:ascii="Times New Roman" w:eastAsia="宋体" w:hAnsi="Times New Roman" w:cs="Times New Roman"/>
          <w:bCs/>
        </w:rPr>
        <w:t>，占总成绩的</w:t>
      </w:r>
      <w:r>
        <w:rPr>
          <w:rFonts w:ascii="Times New Roman" w:eastAsia="宋体" w:hAnsi="Times New Roman" w:cs="Times New Roman"/>
          <w:bCs/>
        </w:rPr>
        <w:t>20%</w:t>
      </w:r>
      <w:r>
        <w:rPr>
          <w:rFonts w:ascii="Times New Roman" w:eastAsia="宋体" w:hAnsi="Times New Roman" w:cs="Times New Roman"/>
          <w:bCs/>
        </w:rPr>
        <w:t>。</w:t>
      </w:r>
      <w:r>
        <w:rPr>
          <w:rFonts w:ascii="Times New Roman" w:eastAsia="宋体" w:hAnsi="Times New Roman" w:cs="Times New Roman"/>
          <w:bCs/>
        </w:rPr>
        <w:t xml:space="preserve"> </w:t>
      </w:r>
    </w:p>
    <w:p w14:paraId="0CC89E7F"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rPr>
        <w:t>其中，考勤成绩</w:t>
      </w:r>
      <w:r>
        <w:rPr>
          <w:rFonts w:ascii="Times New Roman" w:eastAsia="宋体" w:hAnsi="Times New Roman" w:cs="Times New Roman"/>
          <w:szCs w:val="21"/>
        </w:rPr>
        <w:t>满分</w:t>
      </w:r>
      <w:r>
        <w:rPr>
          <w:rFonts w:ascii="Times New Roman" w:eastAsia="宋体" w:hAnsi="Times New Roman" w:cs="Times New Roman"/>
          <w:szCs w:val="21"/>
        </w:rPr>
        <w:t>100</w:t>
      </w:r>
      <w:r>
        <w:rPr>
          <w:rFonts w:ascii="Times New Roman" w:eastAsia="宋体" w:hAnsi="Times New Roman" w:cs="Times New Roman"/>
          <w:szCs w:val="21"/>
        </w:rPr>
        <w:t>分，每迟到</w:t>
      </w:r>
      <w:r>
        <w:rPr>
          <w:rFonts w:ascii="Times New Roman" w:eastAsia="宋体" w:hAnsi="Times New Roman" w:cs="Times New Roman"/>
          <w:szCs w:val="21"/>
        </w:rPr>
        <w:t>1</w:t>
      </w:r>
      <w:r>
        <w:rPr>
          <w:rFonts w:ascii="Times New Roman" w:eastAsia="宋体" w:hAnsi="Times New Roman" w:cs="Times New Roman"/>
          <w:szCs w:val="21"/>
        </w:rPr>
        <w:t>次扣</w:t>
      </w:r>
      <w:r>
        <w:rPr>
          <w:rFonts w:ascii="Times New Roman" w:eastAsia="宋体" w:hAnsi="Times New Roman" w:cs="Times New Roman"/>
          <w:szCs w:val="21"/>
        </w:rPr>
        <w:t>10</w:t>
      </w:r>
      <w:r>
        <w:rPr>
          <w:rFonts w:ascii="Times New Roman" w:eastAsia="宋体" w:hAnsi="Times New Roman" w:cs="Times New Roman"/>
          <w:szCs w:val="21"/>
        </w:rPr>
        <w:t>分，每缺课一次扣</w:t>
      </w:r>
      <w:r>
        <w:rPr>
          <w:rFonts w:ascii="Times New Roman" w:eastAsia="宋体" w:hAnsi="Times New Roman" w:cs="Times New Roman"/>
          <w:szCs w:val="21"/>
        </w:rPr>
        <w:t>20</w:t>
      </w:r>
      <w:r>
        <w:rPr>
          <w:rFonts w:ascii="Times New Roman" w:eastAsia="宋体" w:hAnsi="Times New Roman" w:cs="Times New Roman"/>
          <w:szCs w:val="21"/>
        </w:rPr>
        <w:t>分，扣完为止。</w:t>
      </w:r>
      <w:r>
        <w:rPr>
          <w:rFonts w:ascii="Times New Roman" w:eastAsia="宋体" w:hAnsi="Times New Roman" w:cs="Times New Roman"/>
          <w:bCs/>
        </w:rPr>
        <w:t>课内外其他表现成绩</w:t>
      </w:r>
      <w:r>
        <w:rPr>
          <w:rFonts w:ascii="Times New Roman" w:eastAsia="宋体" w:hAnsi="Times New Roman" w:cs="Times New Roman"/>
          <w:szCs w:val="21"/>
        </w:rPr>
        <w:t>满分</w:t>
      </w:r>
      <w:r>
        <w:rPr>
          <w:rFonts w:ascii="Times New Roman" w:eastAsia="宋体" w:hAnsi="Times New Roman" w:cs="Times New Roman"/>
          <w:szCs w:val="21"/>
        </w:rPr>
        <w:t>100</w:t>
      </w:r>
      <w:r>
        <w:rPr>
          <w:rFonts w:ascii="Times New Roman" w:eastAsia="宋体" w:hAnsi="Times New Roman" w:cs="Times New Roman"/>
          <w:szCs w:val="21"/>
        </w:rPr>
        <w:t>分，</w:t>
      </w:r>
      <w:r>
        <w:rPr>
          <w:rFonts w:ascii="宋体" w:eastAsia="宋体" w:hAnsi="宋体" w:cs="宋体" w:hint="eastAsia"/>
          <w:szCs w:val="21"/>
        </w:rPr>
        <w:t>①</w:t>
      </w:r>
      <w:r>
        <w:rPr>
          <w:rFonts w:ascii="Times New Roman" w:eastAsia="宋体" w:hAnsi="Times New Roman" w:cs="Times New Roman"/>
          <w:szCs w:val="21"/>
        </w:rPr>
        <w:t xml:space="preserve"> </w:t>
      </w:r>
      <w:r>
        <w:rPr>
          <w:rFonts w:ascii="Times New Roman" w:eastAsia="宋体" w:hAnsi="Times New Roman" w:cs="Times New Roman"/>
          <w:szCs w:val="21"/>
        </w:rPr>
        <w:t>普通学生基础分</w:t>
      </w:r>
      <w:r>
        <w:rPr>
          <w:rFonts w:ascii="Times New Roman" w:eastAsia="宋体" w:hAnsi="Times New Roman" w:cs="Times New Roman"/>
          <w:szCs w:val="21"/>
        </w:rPr>
        <w:t>75</w:t>
      </w:r>
      <w:r>
        <w:rPr>
          <w:rFonts w:ascii="Times New Roman" w:eastAsia="宋体" w:hAnsi="Times New Roman" w:cs="Times New Roman"/>
          <w:szCs w:val="21"/>
        </w:rPr>
        <w:t>分，课代表基础分</w:t>
      </w:r>
      <w:r>
        <w:rPr>
          <w:rFonts w:ascii="Times New Roman" w:eastAsia="宋体" w:hAnsi="Times New Roman" w:cs="Times New Roman"/>
          <w:szCs w:val="21"/>
        </w:rPr>
        <w:t>100</w:t>
      </w:r>
      <w:r>
        <w:rPr>
          <w:rFonts w:ascii="Times New Roman" w:eastAsia="宋体" w:hAnsi="Times New Roman" w:cs="Times New Roman"/>
          <w:szCs w:val="21"/>
        </w:rPr>
        <w:t>分，</w:t>
      </w:r>
      <w:r>
        <w:rPr>
          <w:rFonts w:ascii="宋体" w:eastAsia="宋体" w:hAnsi="宋体" w:cs="宋体" w:hint="eastAsia"/>
          <w:szCs w:val="21"/>
        </w:rPr>
        <w:t>②</w:t>
      </w:r>
      <w:r>
        <w:rPr>
          <w:rFonts w:ascii="Times New Roman" w:eastAsia="宋体" w:hAnsi="Times New Roman" w:cs="Times New Roman"/>
          <w:szCs w:val="21"/>
        </w:rPr>
        <w:t xml:space="preserve"> </w:t>
      </w:r>
      <w:r>
        <w:rPr>
          <w:rFonts w:ascii="Times New Roman" w:eastAsia="宋体" w:hAnsi="Times New Roman" w:cs="Times New Roman"/>
          <w:szCs w:val="21"/>
        </w:rPr>
        <w:t>每次主动提问加</w:t>
      </w:r>
      <w:r>
        <w:rPr>
          <w:rFonts w:ascii="Times New Roman" w:eastAsia="宋体" w:hAnsi="Times New Roman" w:cs="Times New Roman"/>
          <w:szCs w:val="21"/>
        </w:rPr>
        <w:t>5</w:t>
      </w:r>
      <w:r>
        <w:rPr>
          <w:rFonts w:ascii="Times New Roman" w:eastAsia="宋体" w:hAnsi="Times New Roman" w:cs="Times New Roman"/>
          <w:szCs w:val="21"/>
        </w:rPr>
        <w:t>分，</w:t>
      </w:r>
      <w:r>
        <w:rPr>
          <w:rFonts w:ascii="宋体" w:eastAsia="宋体" w:hAnsi="宋体" w:cs="宋体" w:hint="eastAsia"/>
          <w:szCs w:val="21"/>
        </w:rPr>
        <w:t>③</w:t>
      </w:r>
      <w:r>
        <w:rPr>
          <w:rFonts w:ascii="Times New Roman" w:eastAsia="宋体" w:hAnsi="Times New Roman" w:cs="Times New Roman"/>
          <w:szCs w:val="21"/>
        </w:rPr>
        <w:t xml:space="preserve"> </w:t>
      </w:r>
      <w:r>
        <w:rPr>
          <w:rFonts w:ascii="Times New Roman" w:eastAsia="宋体" w:hAnsi="Times New Roman" w:cs="Times New Roman"/>
          <w:szCs w:val="21"/>
        </w:rPr>
        <w:t>课内出现不良表现视情况扣分，例如大声喧哗扣</w:t>
      </w:r>
      <w:r>
        <w:rPr>
          <w:rFonts w:ascii="Times New Roman" w:eastAsia="宋体" w:hAnsi="Times New Roman" w:cs="Times New Roman"/>
          <w:szCs w:val="21"/>
        </w:rPr>
        <w:t>2</w:t>
      </w:r>
      <w:r>
        <w:rPr>
          <w:rFonts w:ascii="Times New Roman" w:eastAsia="宋体" w:hAnsi="Times New Roman" w:cs="Times New Roman"/>
          <w:szCs w:val="21"/>
        </w:rPr>
        <w:t>分。在基础分上进行加减分后成绩不低于</w:t>
      </w:r>
      <w:r>
        <w:rPr>
          <w:rFonts w:ascii="Times New Roman" w:eastAsia="宋体" w:hAnsi="Times New Roman" w:cs="Times New Roman"/>
          <w:szCs w:val="21"/>
        </w:rPr>
        <w:t>0</w:t>
      </w:r>
      <w:r>
        <w:rPr>
          <w:rFonts w:ascii="Times New Roman" w:eastAsia="宋体" w:hAnsi="Times New Roman" w:cs="Times New Roman"/>
          <w:szCs w:val="21"/>
        </w:rPr>
        <w:t>分，不高过</w:t>
      </w:r>
      <w:r>
        <w:rPr>
          <w:rFonts w:ascii="Times New Roman" w:eastAsia="宋体" w:hAnsi="Times New Roman" w:cs="Times New Roman"/>
          <w:szCs w:val="21"/>
        </w:rPr>
        <w:t>100</w:t>
      </w:r>
      <w:r>
        <w:rPr>
          <w:rFonts w:ascii="Times New Roman" w:eastAsia="宋体" w:hAnsi="Times New Roman" w:cs="Times New Roman"/>
          <w:szCs w:val="21"/>
        </w:rPr>
        <w:t>分。</w:t>
      </w:r>
    </w:p>
    <w:p w14:paraId="077520B8" w14:textId="77777777" w:rsidR="003E24BF" w:rsidRDefault="00000000">
      <w:pPr>
        <w:spacing w:line="360" w:lineRule="auto"/>
        <w:ind w:left="420"/>
        <w:rPr>
          <w:rFonts w:ascii="Times New Roman" w:eastAsia="宋体" w:hAnsi="Times New Roman" w:cs="Times New Roman"/>
          <w:bCs/>
        </w:rPr>
      </w:pPr>
      <w:r>
        <w:rPr>
          <w:rFonts w:ascii="宋体" w:eastAsia="宋体" w:hAnsi="宋体" w:cs="宋体" w:hint="eastAsia"/>
          <w:bCs/>
        </w:rPr>
        <w:t>②</w:t>
      </w:r>
      <w:r>
        <w:rPr>
          <w:rFonts w:ascii="Times New Roman" w:eastAsia="宋体" w:hAnsi="Times New Roman" w:cs="Times New Roman"/>
          <w:bCs/>
        </w:rPr>
        <w:t xml:space="preserve"> </w:t>
      </w:r>
      <w:r>
        <w:rPr>
          <w:rFonts w:ascii="Times New Roman" w:eastAsia="宋体" w:hAnsi="Times New Roman" w:cs="Times New Roman"/>
          <w:bCs/>
        </w:rPr>
        <w:t>作业</w:t>
      </w:r>
    </w:p>
    <w:p w14:paraId="3374D743"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占总成绩的</w:t>
      </w:r>
      <w:r>
        <w:rPr>
          <w:rFonts w:ascii="Times New Roman" w:eastAsia="宋体" w:hAnsi="Times New Roman" w:cs="Times New Roman"/>
          <w:bCs/>
        </w:rPr>
        <w:t>10%</w:t>
      </w:r>
      <w:r>
        <w:rPr>
          <w:rFonts w:ascii="Times New Roman" w:eastAsia="宋体" w:hAnsi="Times New Roman" w:cs="Times New Roman"/>
          <w:bCs/>
        </w:rPr>
        <w:t>。</w:t>
      </w:r>
    </w:p>
    <w:p w14:paraId="2472E375"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满分</w:t>
      </w:r>
      <w:r>
        <w:rPr>
          <w:rFonts w:ascii="Times New Roman" w:eastAsia="宋体" w:hAnsi="Times New Roman" w:cs="Times New Roman"/>
          <w:szCs w:val="21"/>
        </w:rPr>
        <w:t>100</w:t>
      </w:r>
      <w:r>
        <w:rPr>
          <w:rFonts w:ascii="Times New Roman" w:eastAsia="宋体" w:hAnsi="Times New Roman" w:cs="Times New Roman"/>
          <w:szCs w:val="21"/>
        </w:rPr>
        <w:t>分，成绩等于各次作业成绩平均值。其中各次作业根据完成量、正确率、是否存在抄袭等视情况打分。</w:t>
      </w:r>
    </w:p>
    <w:p w14:paraId="668CC93B" w14:textId="77777777" w:rsidR="003E24BF" w:rsidRDefault="00000000">
      <w:pPr>
        <w:spacing w:line="360" w:lineRule="auto"/>
        <w:ind w:left="420"/>
        <w:rPr>
          <w:rFonts w:ascii="Times New Roman" w:eastAsia="宋体" w:hAnsi="Times New Roman" w:cs="Times New Roman"/>
          <w:bCs/>
        </w:rPr>
      </w:pPr>
      <w:r>
        <w:rPr>
          <w:rFonts w:ascii="宋体" w:eastAsia="宋体" w:hAnsi="宋体" w:cs="宋体" w:hint="eastAsia"/>
          <w:bCs/>
        </w:rPr>
        <w:t>③</w:t>
      </w:r>
      <w:r>
        <w:rPr>
          <w:rFonts w:ascii="Times New Roman" w:eastAsia="宋体" w:hAnsi="Times New Roman" w:cs="Times New Roman"/>
          <w:bCs/>
        </w:rPr>
        <w:t xml:space="preserve"> </w:t>
      </w:r>
      <w:r>
        <w:rPr>
          <w:rFonts w:ascii="Times New Roman" w:eastAsia="宋体" w:hAnsi="Times New Roman" w:cs="Times New Roman"/>
          <w:bCs/>
        </w:rPr>
        <w:t>实验</w:t>
      </w:r>
    </w:p>
    <w:p w14:paraId="4210D272"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占总成绩的</w:t>
      </w:r>
      <w:r>
        <w:rPr>
          <w:rFonts w:ascii="Times New Roman" w:eastAsia="宋体" w:hAnsi="Times New Roman" w:cs="Times New Roman"/>
          <w:bCs/>
        </w:rPr>
        <w:t>30%</w:t>
      </w:r>
      <w:r>
        <w:rPr>
          <w:rFonts w:ascii="Times New Roman" w:eastAsia="宋体" w:hAnsi="Times New Roman" w:cs="Times New Roman"/>
          <w:bCs/>
        </w:rPr>
        <w:t>。</w:t>
      </w:r>
    </w:p>
    <w:p w14:paraId="1A663C7A"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满分</w:t>
      </w:r>
      <w:r>
        <w:rPr>
          <w:rFonts w:ascii="Times New Roman" w:eastAsia="宋体" w:hAnsi="Times New Roman" w:cs="Times New Roman"/>
          <w:szCs w:val="21"/>
        </w:rPr>
        <w:t>100</w:t>
      </w:r>
      <w:r>
        <w:rPr>
          <w:rFonts w:ascii="Times New Roman" w:eastAsia="宋体" w:hAnsi="Times New Roman" w:cs="Times New Roman"/>
          <w:szCs w:val="21"/>
        </w:rPr>
        <w:t>分，成绩等于：实验表现综合成绩</w:t>
      </w:r>
      <w:r>
        <w:rPr>
          <w:rFonts w:ascii="Times New Roman" w:eastAsia="宋体" w:hAnsi="Times New Roman" w:cs="Times New Roman"/>
          <w:szCs w:val="21"/>
        </w:rPr>
        <w:t xml:space="preserve">*50% + </w:t>
      </w:r>
      <w:r>
        <w:rPr>
          <w:rFonts w:ascii="Times New Roman" w:eastAsia="宋体" w:hAnsi="Times New Roman" w:cs="Times New Roman"/>
          <w:szCs w:val="21"/>
        </w:rPr>
        <w:t>实验报告综合成绩</w:t>
      </w:r>
      <w:r>
        <w:rPr>
          <w:rFonts w:ascii="Times New Roman" w:eastAsia="宋体" w:hAnsi="Times New Roman" w:cs="Times New Roman"/>
          <w:szCs w:val="21"/>
        </w:rPr>
        <w:t>*50%</w:t>
      </w:r>
      <w:r>
        <w:rPr>
          <w:rFonts w:ascii="Times New Roman" w:eastAsia="宋体" w:hAnsi="Times New Roman" w:cs="Times New Roman"/>
          <w:szCs w:val="21"/>
        </w:rPr>
        <w:t>。其中实验表现综合成绩为各次实验表现成绩平均值，各次实验表现根据实验课内表现、完成速度、完成进度视情况打分；实验报告综合成绩为各次实验报告成绩平均值，各次实验报告根据书写内容、结果完整性、排版美观性综合给分。</w:t>
      </w:r>
    </w:p>
    <w:p w14:paraId="5F2ADEB9" w14:textId="77777777" w:rsidR="003E24BF" w:rsidRDefault="00000000">
      <w:pPr>
        <w:spacing w:line="360" w:lineRule="auto"/>
        <w:ind w:left="420"/>
        <w:rPr>
          <w:rFonts w:ascii="Times New Roman" w:eastAsia="宋体" w:hAnsi="Times New Roman" w:cs="Times New Roman"/>
          <w:bCs/>
        </w:rPr>
      </w:pPr>
      <w:r>
        <w:rPr>
          <w:rFonts w:ascii="宋体" w:eastAsia="宋体" w:hAnsi="宋体" w:cs="宋体" w:hint="eastAsia"/>
          <w:bCs/>
        </w:rPr>
        <w:t>④</w:t>
      </w:r>
      <w:r>
        <w:rPr>
          <w:rFonts w:ascii="Times New Roman" w:eastAsia="宋体" w:hAnsi="Times New Roman" w:cs="Times New Roman"/>
          <w:bCs/>
        </w:rPr>
        <w:t xml:space="preserve"> </w:t>
      </w:r>
      <w:r>
        <w:rPr>
          <w:rFonts w:ascii="Times New Roman" w:eastAsia="宋体" w:hAnsi="Times New Roman" w:cs="Times New Roman"/>
          <w:bCs/>
        </w:rPr>
        <w:t>大作业</w:t>
      </w:r>
    </w:p>
    <w:p w14:paraId="0AAF4736"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占总成绩的</w:t>
      </w:r>
      <w:r>
        <w:rPr>
          <w:rFonts w:ascii="Times New Roman" w:eastAsia="宋体" w:hAnsi="Times New Roman" w:cs="Times New Roman"/>
          <w:bCs/>
        </w:rPr>
        <w:t>40%</w:t>
      </w:r>
      <w:r>
        <w:rPr>
          <w:rFonts w:ascii="Times New Roman" w:eastAsia="宋体" w:hAnsi="Times New Roman" w:cs="Times New Roman"/>
          <w:bCs/>
        </w:rPr>
        <w:t>。</w:t>
      </w:r>
    </w:p>
    <w:p w14:paraId="014B9A98"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满分</w:t>
      </w:r>
      <w:r>
        <w:rPr>
          <w:rFonts w:ascii="Times New Roman" w:eastAsia="宋体" w:hAnsi="Times New Roman" w:cs="Times New Roman"/>
          <w:szCs w:val="21"/>
        </w:rPr>
        <w:t>100</w:t>
      </w:r>
      <w:r>
        <w:rPr>
          <w:rFonts w:ascii="Times New Roman" w:eastAsia="宋体" w:hAnsi="Times New Roman" w:cs="Times New Roman"/>
          <w:szCs w:val="21"/>
        </w:rPr>
        <w:t>分，成绩等于：实物完成度成绩</w:t>
      </w:r>
      <w:r>
        <w:rPr>
          <w:rFonts w:ascii="Times New Roman" w:eastAsia="宋体" w:hAnsi="Times New Roman" w:cs="Times New Roman"/>
          <w:szCs w:val="21"/>
        </w:rPr>
        <w:t xml:space="preserve">*40% + </w:t>
      </w:r>
      <w:r>
        <w:rPr>
          <w:rFonts w:ascii="Times New Roman" w:eastAsia="宋体" w:hAnsi="Times New Roman" w:cs="Times New Roman"/>
          <w:szCs w:val="21"/>
        </w:rPr>
        <w:t>验收答辩成绩</w:t>
      </w:r>
      <w:r>
        <w:rPr>
          <w:rFonts w:ascii="Times New Roman" w:eastAsia="宋体" w:hAnsi="Times New Roman" w:cs="Times New Roman"/>
          <w:szCs w:val="21"/>
        </w:rPr>
        <w:t xml:space="preserve">*30% + </w:t>
      </w:r>
      <w:r>
        <w:rPr>
          <w:rFonts w:ascii="Times New Roman" w:eastAsia="宋体" w:hAnsi="Times New Roman" w:cs="Times New Roman"/>
          <w:szCs w:val="21"/>
        </w:rPr>
        <w:t>项目报告</w:t>
      </w:r>
      <w:r>
        <w:rPr>
          <w:rFonts w:ascii="Times New Roman" w:eastAsia="宋体" w:hAnsi="Times New Roman" w:cs="Times New Roman"/>
          <w:szCs w:val="21"/>
        </w:rPr>
        <w:t>*30%</w:t>
      </w:r>
      <w:r>
        <w:rPr>
          <w:rFonts w:ascii="Times New Roman" w:eastAsia="宋体" w:hAnsi="Times New Roman" w:cs="Times New Roman"/>
          <w:szCs w:val="21"/>
        </w:rPr>
        <w:t>。其中实物完成度根据项目难度、功能实现视情况打分；验收答辩视验收答辩时对于提问的回答好坏视情况打分；项目报告根据书写内容、结果完整性、排版美观性综合给分。</w:t>
      </w:r>
    </w:p>
    <w:p w14:paraId="4C7660A1"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4.3 </w:t>
      </w:r>
      <w:r>
        <w:rPr>
          <w:rFonts w:ascii="Times New Roman" w:eastAsia="宋体" w:hAnsi="Times New Roman" w:cs="Times New Roman"/>
          <w:bCs/>
        </w:rPr>
        <w:t>课程目标达成度评价</w:t>
      </w:r>
    </w:p>
    <w:p w14:paraId="7465EF28"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本课程教学目标达成度评价依据和方法如下表</w:t>
      </w:r>
      <w:r>
        <w:rPr>
          <w:rFonts w:ascii="Times New Roman" w:eastAsia="宋体" w:hAnsi="Times New Roman" w:cs="Times New Roman"/>
          <w:szCs w:val="21"/>
        </w:rPr>
        <w:t>5</w:t>
      </w:r>
      <w:r>
        <w:rPr>
          <w:rFonts w:ascii="Times New Roman" w:eastAsia="宋体" w:hAnsi="Times New Roman" w:cs="Times New Roman"/>
          <w:szCs w:val="21"/>
        </w:rPr>
        <w:t>所示。</w:t>
      </w:r>
    </w:p>
    <w:p w14:paraId="0594C1B4" w14:textId="77777777" w:rsidR="003E24BF" w:rsidRDefault="00000000">
      <w:pPr>
        <w:pStyle w:val="a4"/>
        <w:spacing w:line="360" w:lineRule="auto"/>
        <w:ind w:firstLine="0"/>
        <w:jc w:val="center"/>
        <w:rPr>
          <w:bCs/>
          <w:sz w:val="21"/>
          <w:szCs w:val="21"/>
        </w:rPr>
      </w:pPr>
      <w:r>
        <w:rPr>
          <w:bCs/>
          <w:sz w:val="21"/>
          <w:szCs w:val="21"/>
        </w:rPr>
        <w:t>表</w:t>
      </w:r>
      <w:r>
        <w:rPr>
          <w:bCs/>
          <w:sz w:val="21"/>
          <w:szCs w:val="21"/>
        </w:rPr>
        <w:t xml:space="preserve">5 </w:t>
      </w:r>
      <w:r>
        <w:rPr>
          <w:bCs/>
          <w:sz w:val="21"/>
          <w:szCs w:val="21"/>
        </w:rPr>
        <w:t>教学目标达成度评价依据和方法</w:t>
      </w:r>
    </w:p>
    <w:tbl>
      <w:tblPr>
        <w:tblW w:w="8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985"/>
        <w:gridCol w:w="4983"/>
      </w:tblGrid>
      <w:tr w:rsidR="003E24BF" w14:paraId="3D8E746C" w14:textId="77777777">
        <w:trPr>
          <w:jc w:val="center"/>
        </w:trPr>
        <w:tc>
          <w:tcPr>
            <w:tcW w:w="1134" w:type="dxa"/>
            <w:shd w:val="clear" w:color="auto" w:fill="BFBFBF"/>
          </w:tcPr>
          <w:p w14:paraId="36D7C6B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p>
        </w:tc>
        <w:tc>
          <w:tcPr>
            <w:tcW w:w="1985" w:type="dxa"/>
            <w:shd w:val="clear" w:color="auto" w:fill="BFBFBF"/>
          </w:tcPr>
          <w:p w14:paraId="0EEF60C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评价依据</w:t>
            </w:r>
          </w:p>
        </w:tc>
        <w:tc>
          <w:tcPr>
            <w:tcW w:w="4983" w:type="dxa"/>
            <w:shd w:val="clear" w:color="auto" w:fill="BFBFBF"/>
          </w:tcPr>
          <w:p w14:paraId="105F92C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评价方法</w:t>
            </w:r>
          </w:p>
        </w:tc>
      </w:tr>
      <w:tr w:rsidR="003E24BF" w14:paraId="1D5CDFD9" w14:textId="77777777">
        <w:trPr>
          <w:jc w:val="center"/>
        </w:trPr>
        <w:tc>
          <w:tcPr>
            <w:tcW w:w="1134" w:type="dxa"/>
            <w:vAlign w:val="center"/>
          </w:tcPr>
          <w:p w14:paraId="1D151972" w14:textId="77777777" w:rsidR="003E24BF" w:rsidRDefault="00000000">
            <w:pPr>
              <w:adjustRightInd w:val="0"/>
              <w:snapToGrid w:val="0"/>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1</w:t>
            </w:r>
          </w:p>
        </w:tc>
        <w:tc>
          <w:tcPr>
            <w:tcW w:w="1985" w:type="dxa"/>
            <w:vAlign w:val="center"/>
          </w:tcPr>
          <w:p w14:paraId="4D7DE575" w14:textId="77777777" w:rsidR="003E24BF" w:rsidRDefault="00000000">
            <w:pPr>
              <w:adjustRightInd w:val="0"/>
              <w:snapToGrid w:val="0"/>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rPr>
              <w:t>平时表现成绩、作业成绩、实验成绩、课程大作业成绩</w:t>
            </w:r>
          </w:p>
        </w:tc>
        <w:tc>
          <w:tcPr>
            <w:tcW w:w="4983" w:type="dxa"/>
            <w:vAlign w:val="center"/>
          </w:tcPr>
          <w:p w14:paraId="71D8986F"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position w:val="-94"/>
                <w:sz w:val="18"/>
                <w:szCs w:val="18"/>
              </w:rPr>
              <w:object w:dxaOrig="4065" w:dyaOrig="1452" w14:anchorId="0EE64D65">
                <v:shape id="_x0000_i1099" type="#_x0000_t75" style="width:202.9pt;height:72.95pt" o:ole="">
                  <v:imagedata r:id="rId189" o:title=""/>
                </v:shape>
                <o:OLEObject Type="Embed" ProgID="Equation.DSMT4" ShapeID="_x0000_i1099" DrawAspect="Content" ObjectID="_1759839841" r:id="rId190"/>
              </w:object>
            </w:r>
          </w:p>
        </w:tc>
      </w:tr>
      <w:tr w:rsidR="003E24BF" w14:paraId="0EA36385" w14:textId="77777777">
        <w:trPr>
          <w:jc w:val="center"/>
        </w:trPr>
        <w:tc>
          <w:tcPr>
            <w:tcW w:w="1134" w:type="dxa"/>
            <w:vAlign w:val="center"/>
          </w:tcPr>
          <w:p w14:paraId="0F0455B0" w14:textId="77777777" w:rsidR="003E24BF" w:rsidRDefault="00000000">
            <w:pPr>
              <w:adjustRightInd w:val="0"/>
              <w:snapToGrid w:val="0"/>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2</w:t>
            </w:r>
          </w:p>
        </w:tc>
        <w:tc>
          <w:tcPr>
            <w:tcW w:w="1985" w:type="dxa"/>
            <w:vAlign w:val="center"/>
          </w:tcPr>
          <w:p w14:paraId="3457E9D9" w14:textId="77777777" w:rsidR="003E24BF" w:rsidRDefault="00000000">
            <w:pPr>
              <w:adjustRightInd w:val="0"/>
              <w:snapToGrid w:val="0"/>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rPr>
              <w:t>平时表现成绩、实验表现、实验报告成绩、期末考试成绩</w:t>
            </w:r>
          </w:p>
        </w:tc>
        <w:tc>
          <w:tcPr>
            <w:tcW w:w="4983" w:type="dxa"/>
            <w:vAlign w:val="center"/>
          </w:tcPr>
          <w:p w14:paraId="2BB30A6B" w14:textId="77777777" w:rsidR="003E24BF" w:rsidRDefault="00000000">
            <w:pPr>
              <w:adjustRightInd w:val="0"/>
              <w:snapToGrid w:val="0"/>
              <w:spacing w:line="360" w:lineRule="auto"/>
              <w:ind w:left="720" w:hangingChars="400" w:hanging="720"/>
              <w:jc w:val="center"/>
              <w:rPr>
                <w:rFonts w:ascii="Times New Roman" w:eastAsia="宋体" w:hAnsi="Times New Roman" w:cs="Times New Roman"/>
                <w:bCs/>
                <w:sz w:val="18"/>
                <w:szCs w:val="18"/>
              </w:rPr>
            </w:pPr>
            <w:r>
              <w:rPr>
                <w:rFonts w:ascii="Times New Roman" w:eastAsia="宋体" w:hAnsi="Times New Roman" w:cs="Times New Roman"/>
                <w:position w:val="-94"/>
                <w:sz w:val="18"/>
                <w:szCs w:val="18"/>
              </w:rPr>
              <w:object w:dxaOrig="4124" w:dyaOrig="1487" w14:anchorId="3433C787">
                <v:shape id="_x0000_i1100" type="#_x0000_t75" style="width:206.65pt;height:74.8pt" o:ole="">
                  <v:imagedata r:id="rId191" o:title=""/>
                </v:shape>
                <o:OLEObject Type="Embed" ProgID="Equation.DSMT4" ShapeID="_x0000_i1100" DrawAspect="Content" ObjectID="_1759839842" r:id="rId192"/>
              </w:object>
            </w:r>
          </w:p>
        </w:tc>
      </w:tr>
      <w:tr w:rsidR="003E24BF" w14:paraId="67A430D1" w14:textId="77777777">
        <w:trPr>
          <w:trHeight w:val="1324"/>
          <w:jc w:val="center"/>
        </w:trPr>
        <w:tc>
          <w:tcPr>
            <w:tcW w:w="1134" w:type="dxa"/>
            <w:vAlign w:val="center"/>
          </w:tcPr>
          <w:p w14:paraId="2D2DA515"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c>
          <w:tcPr>
            <w:tcW w:w="1985" w:type="dxa"/>
            <w:vAlign w:val="center"/>
          </w:tcPr>
          <w:p w14:paraId="4B22E035" w14:textId="77777777" w:rsidR="003E24BF" w:rsidRDefault="00000000">
            <w:pPr>
              <w:adjustRightInd w:val="0"/>
              <w:snapToGrid w:val="0"/>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rPr>
              <w:t>平时表现成绩、实验表现、实验报告成绩、期末考试成绩</w:t>
            </w:r>
          </w:p>
        </w:tc>
        <w:tc>
          <w:tcPr>
            <w:tcW w:w="4983" w:type="dxa"/>
            <w:vAlign w:val="center"/>
          </w:tcPr>
          <w:p w14:paraId="14003955" w14:textId="77777777" w:rsidR="003E24BF" w:rsidRDefault="00000000">
            <w:pPr>
              <w:adjustRightInd w:val="0"/>
              <w:snapToGrid w:val="0"/>
              <w:spacing w:line="360" w:lineRule="auto"/>
              <w:ind w:left="720" w:hangingChars="400" w:hanging="720"/>
              <w:jc w:val="center"/>
              <w:rPr>
                <w:rFonts w:ascii="Times New Roman" w:eastAsia="宋体" w:hAnsi="Times New Roman" w:cs="Times New Roman"/>
                <w:sz w:val="18"/>
                <w:szCs w:val="18"/>
              </w:rPr>
            </w:pPr>
            <w:r>
              <w:rPr>
                <w:rFonts w:ascii="Times New Roman" w:eastAsia="宋体" w:hAnsi="Times New Roman" w:cs="Times New Roman"/>
                <w:position w:val="-94"/>
                <w:sz w:val="18"/>
                <w:szCs w:val="18"/>
              </w:rPr>
              <w:object w:dxaOrig="4228" w:dyaOrig="1521" w14:anchorId="417A437C">
                <v:shape id="_x0000_i1101" type="#_x0000_t75" style="width:211.3pt;height:75.75pt" o:ole="">
                  <v:imagedata r:id="rId193" o:title=""/>
                </v:shape>
                <o:OLEObject Type="Embed" ProgID="Equation.DSMT4" ShapeID="_x0000_i1101" DrawAspect="Content" ObjectID="_1759839843" r:id="rId194"/>
              </w:object>
            </w:r>
          </w:p>
        </w:tc>
      </w:tr>
    </w:tbl>
    <w:p w14:paraId="20F1B1F2" w14:textId="77777777" w:rsidR="003E24BF" w:rsidRDefault="00000000">
      <w:pPr>
        <w:adjustRightInd w:val="0"/>
        <w:snapToGrid w:val="0"/>
        <w:spacing w:beforeLines="100" w:before="312" w:line="360" w:lineRule="auto"/>
        <w:ind w:firstLine="420"/>
        <w:jc w:val="left"/>
        <w:rPr>
          <w:rFonts w:ascii="Times New Roman" w:eastAsia="宋体" w:hAnsi="Times New Roman" w:cs="Times New Roman"/>
          <w:bCs/>
          <w:szCs w:val="21"/>
        </w:rPr>
      </w:pPr>
      <w:r>
        <w:rPr>
          <w:rFonts w:ascii="Times New Roman" w:eastAsia="宋体" w:hAnsi="Times New Roman" w:cs="Times New Roman"/>
          <w:bCs/>
          <w:szCs w:val="21"/>
        </w:rPr>
        <w:t>表</w:t>
      </w:r>
      <w:r>
        <w:rPr>
          <w:rFonts w:ascii="Times New Roman" w:eastAsia="宋体" w:hAnsi="Times New Roman" w:cs="Times New Roman"/>
          <w:bCs/>
          <w:szCs w:val="21"/>
        </w:rPr>
        <w:t>5</w:t>
      </w:r>
      <w:r>
        <w:rPr>
          <w:rFonts w:ascii="Times New Roman" w:eastAsia="宋体" w:hAnsi="Times New Roman" w:cs="Times New Roman"/>
          <w:bCs/>
          <w:szCs w:val="21"/>
        </w:rPr>
        <w:t>中权重合理性说明：</w:t>
      </w:r>
    </w:p>
    <w:p w14:paraId="73445997" w14:textId="77777777" w:rsidR="003E24BF" w:rsidRDefault="00000000">
      <w:pPr>
        <w:adjustRightInd w:val="0"/>
        <w:snapToGrid w:val="0"/>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对于教学目标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bCs/>
          <w:szCs w:val="21"/>
        </w:rPr>
        <w:t>主要评价学生对课程概况的了解，基本概念、原理、操作的掌握，注重基本知识点的掌握，</w:t>
      </w:r>
      <w:r>
        <w:rPr>
          <w:rFonts w:ascii="Times New Roman" w:eastAsia="宋体" w:hAnsi="Times New Roman" w:cs="Times New Roman"/>
          <w:szCs w:val="21"/>
        </w:rPr>
        <w:t>作业、实验，以及</w:t>
      </w:r>
      <w:r>
        <w:rPr>
          <w:rFonts w:ascii="Times New Roman" w:eastAsia="宋体" w:hAnsi="Times New Roman" w:cs="Times New Roman"/>
          <w:bCs/>
          <w:szCs w:val="21"/>
        </w:rPr>
        <w:t>课程大作业成绩都比较直观反映相应情况，故评价权重大致均衡。</w:t>
      </w:r>
    </w:p>
    <w:p w14:paraId="202DFD67" w14:textId="77777777" w:rsidR="003E24BF" w:rsidRDefault="00000000">
      <w:pPr>
        <w:adjustRightInd w:val="0"/>
        <w:snapToGrid w:val="0"/>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对于教学目标</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bCs/>
          <w:szCs w:val="21"/>
        </w:rPr>
        <w:t>主要评价学生对</w:t>
      </w:r>
      <w:r>
        <w:rPr>
          <w:rFonts w:ascii="Times New Roman" w:eastAsia="宋体" w:hAnsi="Times New Roman" w:cs="Times New Roman"/>
        </w:rPr>
        <w:t>电子测控类软件系统分析、设计、开发和相关知识自学能力的培养，</w:t>
      </w:r>
      <w:r>
        <w:rPr>
          <w:rFonts w:ascii="Times New Roman" w:eastAsia="宋体" w:hAnsi="Times New Roman" w:cs="Times New Roman"/>
          <w:szCs w:val="21"/>
        </w:rPr>
        <w:t>实验、课程大作业成绩</w:t>
      </w:r>
      <w:r>
        <w:rPr>
          <w:rFonts w:ascii="Times New Roman" w:eastAsia="宋体" w:hAnsi="Times New Roman" w:cs="Times New Roman"/>
          <w:bCs/>
          <w:szCs w:val="21"/>
        </w:rPr>
        <w:t>较能反映该教学目标，权重相对大些。</w:t>
      </w:r>
    </w:p>
    <w:p w14:paraId="1F5F2286" w14:textId="77777777" w:rsidR="003E24BF" w:rsidRDefault="00000000">
      <w:pPr>
        <w:adjustRightInd w:val="0"/>
        <w:snapToGrid w:val="0"/>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对于教学目标</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bCs/>
          <w:szCs w:val="21"/>
        </w:rPr>
        <w:t>主要针对学生工作学习态度，以及世界观、爱国情操养成等开展评价。平时表现、作业、实验、课程大作业成绩均能反映，故权重均衡。</w:t>
      </w:r>
    </w:p>
    <w:p w14:paraId="1FBC3ACF"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五、持续改进</w:t>
      </w:r>
    </w:p>
    <w:p w14:paraId="1328DFA8" w14:textId="77777777" w:rsidR="003E24BF" w:rsidRDefault="00000000">
      <w:pPr>
        <w:pStyle w:val="a4"/>
        <w:adjustRightInd w:val="0"/>
        <w:snapToGrid w:val="0"/>
        <w:spacing w:beforeLines="30" w:before="93" w:afterLines="30" w:after="93" w:line="360" w:lineRule="auto"/>
        <w:ind w:firstLineChars="200" w:firstLine="420"/>
        <w:rPr>
          <w:bCs/>
          <w:sz w:val="21"/>
          <w:szCs w:val="21"/>
        </w:rPr>
      </w:pPr>
      <w:r>
        <w:rPr>
          <w:bCs/>
          <w:sz w:val="21"/>
          <w:szCs w:val="21"/>
        </w:rPr>
        <w:t>本课程根据平时表现、作业、实验、课程大作业成绩，以及各教学目标达成度评分值，和学生、教学督导等反馈，及时掌握学生的学习动态和学习状况；课后及时反思，发现教学中的不足并及时改进。尚需在下一轮课程教学中改进提高的，需在下一轮及时改进和提高，确保教学目标的实现和相应毕业要求指标点的顺利达成。</w:t>
      </w:r>
    </w:p>
    <w:p w14:paraId="2218FC4F"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六、推荐教材和主要参考书目</w:t>
      </w:r>
    </w:p>
    <w:p w14:paraId="33943918"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6.1</w:t>
      </w:r>
      <w:r>
        <w:rPr>
          <w:rFonts w:ascii="Times New Roman" w:eastAsia="宋体" w:hAnsi="Times New Roman" w:cs="Times New Roman"/>
          <w:bCs/>
          <w:sz w:val="15"/>
          <w:szCs w:val="18"/>
        </w:rPr>
        <w:t xml:space="preserve">　</w:t>
      </w:r>
      <w:r>
        <w:rPr>
          <w:rFonts w:ascii="Times New Roman" w:eastAsia="宋体" w:hAnsi="Times New Roman" w:cs="Times New Roman"/>
          <w:bCs/>
        </w:rPr>
        <w:t>建议教材：</w:t>
      </w:r>
    </w:p>
    <w:p w14:paraId="585F11C1"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rPr>
        <w:t xml:space="preserve">[1] </w:t>
      </w:r>
      <w:r>
        <w:rPr>
          <w:rFonts w:ascii="Times New Roman" w:eastAsia="宋体" w:hAnsi="Times New Roman" w:cs="Times New Roman"/>
        </w:rPr>
        <w:t>郝丽，赵伟，《</w:t>
      </w:r>
      <w:r>
        <w:rPr>
          <w:rFonts w:ascii="Times New Roman" w:eastAsia="宋体" w:hAnsi="Times New Roman" w:cs="Times New Roman"/>
        </w:rPr>
        <w:t>LabVIEW</w:t>
      </w:r>
      <w:r>
        <w:rPr>
          <w:rFonts w:ascii="Times New Roman" w:eastAsia="宋体" w:hAnsi="Times New Roman" w:cs="Times New Roman"/>
        </w:rPr>
        <w:t>虚拟仪器程序设计及应用》，清华大学出版社，</w:t>
      </w:r>
      <w:r>
        <w:rPr>
          <w:rFonts w:ascii="Times New Roman" w:eastAsia="宋体" w:hAnsi="Times New Roman" w:cs="Times New Roman"/>
        </w:rPr>
        <w:t>2018</w:t>
      </w:r>
    </w:p>
    <w:p w14:paraId="5238F041"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rPr>
        <w:t xml:space="preserve">[2] </w:t>
      </w:r>
      <w:hyperlink r:id="rId195" w:history="1">
        <w:r>
          <w:rPr>
            <w:rFonts w:ascii="Times New Roman" w:eastAsia="宋体" w:hAnsi="Times New Roman" w:cs="Times New Roman"/>
          </w:rPr>
          <w:t>林静</w:t>
        </w:r>
      </w:hyperlink>
      <w:r>
        <w:rPr>
          <w:rFonts w:ascii="Times New Roman" w:eastAsia="宋体" w:hAnsi="Times New Roman" w:cs="Times New Roman"/>
        </w:rPr>
        <w:t>，</w:t>
      </w:r>
      <w:hyperlink r:id="rId196" w:history="1">
        <w:r>
          <w:rPr>
            <w:rFonts w:ascii="Times New Roman" w:eastAsia="宋体" w:hAnsi="Times New Roman" w:cs="Times New Roman"/>
          </w:rPr>
          <w:t>林振宇</w:t>
        </w:r>
      </w:hyperlink>
      <w:r>
        <w:rPr>
          <w:rFonts w:ascii="Times New Roman" w:eastAsia="宋体" w:hAnsi="Times New Roman" w:cs="Times New Roman"/>
        </w:rPr>
        <w:t>，</w:t>
      </w:r>
      <w:hyperlink r:id="rId197" w:history="1">
        <w:r>
          <w:rPr>
            <w:rFonts w:ascii="Times New Roman" w:eastAsia="宋体" w:hAnsi="Times New Roman" w:cs="Times New Roman"/>
          </w:rPr>
          <w:t>郑福仁</w:t>
        </w:r>
      </w:hyperlink>
      <w:r>
        <w:rPr>
          <w:rFonts w:ascii="Times New Roman" w:eastAsia="宋体" w:hAnsi="Times New Roman" w:cs="Times New Roman"/>
        </w:rPr>
        <w:t>，《</w:t>
      </w:r>
      <w:r>
        <w:rPr>
          <w:rFonts w:ascii="Times New Roman" w:eastAsia="宋体" w:hAnsi="Times New Roman" w:cs="Times New Roman"/>
        </w:rPr>
        <w:t xml:space="preserve">LabVIEW </w:t>
      </w:r>
      <w:r>
        <w:rPr>
          <w:rFonts w:ascii="Times New Roman" w:eastAsia="宋体" w:hAnsi="Times New Roman" w:cs="Times New Roman"/>
        </w:rPr>
        <w:t>虚拟仪器程序设计从入门到精通》，第</w:t>
      </w:r>
      <w:r>
        <w:rPr>
          <w:rFonts w:ascii="Times New Roman" w:eastAsia="宋体" w:hAnsi="Times New Roman" w:cs="Times New Roman"/>
        </w:rPr>
        <w:t>2</w:t>
      </w:r>
      <w:r>
        <w:rPr>
          <w:rFonts w:ascii="Times New Roman" w:eastAsia="宋体" w:hAnsi="Times New Roman" w:cs="Times New Roman"/>
        </w:rPr>
        <w:t>版，人民邮电出版社，</w:t>
      </w:r>
      <w:r>
        <w:rPr>
          <w:rFonts w:ascii="Times New Roman" w:eastAsia="宋体" w:hAnsi="Times New Roman" w:cs="Times New Roman"/>
        </w:rPr>
        <w:t>2010</w:t>
      </w:r>
    </w:p>
    <w:p w14:paraId="6D65D0F7"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bCs/>
        </w:rPr>
        <w:t>6.2</w:t>
      </w:r>
      <w:r>
        <w:rPr>
          <w:rFonts w:ascii="Times New Roman" w:eastAsia="宋体" w:hAnsi="Times New Roman" w:cs="Times New Roman"/>
          <w:bCs/>
          <w:sz w:val="15"/>
          <w:szCs w:val="18"/>
        </w:rPr>
        <w:t xml:space="preserve">　</w:t>
      </w:r>
      <w:r>
        <w:rPr>
          <w:rFonts w:ascii="Times New Roman" w:eastAsia="宋体" w:hAnsi="Times New Roman" w:cs="Times New Roman"/>
          <w:bCs/>
        </w:rPr>
        <w:t>主要参考书：</w:t>
      </w:r>
      <w:r>
        <w:rPr>
          <w:rFonts w:ascii="Times New Roman" w:eastAsia="宋体" w:hAnsi="Times New Roman" w:cs="Times New Roman"/>
        </w:rPr>
        <w:t xml:space="preserve"> </w:t>
      </w:r>
    </w:p>
    <w:p w14:paraId="760E8E63"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rPr>
        <w:t xml:space="preserve">[1] </w:t>
      </w:r>
      <w:r>
        <w:rPr>
          <w:rFonts w:ascii="Times New Roman" w:eastAsia="宋体" w:hAnsi="Times New Roman" w:cs="Times New Roman"/>
        </w:rPr>
        <w:t>张伯雄主编，《测试技术基础》，清华大学出版社，</w:t>
      </w:r>
      <w:r>
        <w:rPr>
          <w:rFonts w:ascii="Times New Roman" w:eastAsia="宋体" w:hAnsi="Times New Roman" w:cs="Times New Roman"/>
        </w:rPr>
        <w:t>2004</w:t>
      </w:r>
    </w:p>
    <w:p w14:paraId="27795325"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rPr>
        <w:t xml:space="preserve">[2] </w:t>
      </w:r>
      <w:r>
        <w:rPr>
          <w:rFonts w:ascii="Times New Roman" w:eastAsia="宋体" w:hAnsi="Times New Roman" w:cs="Times New Roman"/>
        </w:rPr>
        <w:t>刘君华主编，《现代测试技术与系统集成》，电子工业出版社，</w:t>
      </w:r>
      <w:r>
        <w:rPr>
          <w:rFonts w:ascii="Times New Roman" w:eastAsia="宋体" w:hAnsi="Times New Roman" w:cs="Times New Roman"/>
        </w:rPr>
        <w:t>2005</w:t>
      </w:r>
    </w:p>
    <w:p w14:paraId="74776A8F"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rPr>
        <w:t xml:space="preserve">[3] </w:t>
      </w:r>
      <w:r>
        <w:rPr>
          <w:rFonts w:ascii="Times New Roman" w:eastAsia="宋体" w:hAnsi="Times New Roman" w:cs="Times New Roman"/>
        </w:rPr>
        <w:t>雷振山主编，</w:t>
      </w:r>
      <w:r>
        <w:rPr>
          <w:rFonts w:ascii="Times New Roman" w:eastAsia="宋体" w:hAnsi="Times New Roman" w:cs="Times New Roman"/>
        </w:rPr>
        <w:t>LabVIEW 7 Express</w:t>
      </w:r>
      <w:r>
        <w:rPr>
          <w:rFonts w:ascii="Times New Roman" w:eastAsia="宋体" w:hAnsi="Times New Roman" w:cs="Times New Roman"/>
        </w:rPr>
        <w:t>实用技术教程，中国铁道出版社，</w:t>
      </w:r>
      <w:r>
        <w:rPr>
          <w:rFonts w:ascii="Times New Roman" w:eastAsia="宋体" w:hAnsi="Times New Roman" w:cs="Times New Roman"/>
        </w:rPr>
        <w:t>2005</w:t>
      </w:r>
    </w:p>
    <w:p w14:paraId="243FF207" w14:textId="77777777" w:rsidR="003E24BF" w:rsidRDefault="00000000">
      <w:pPr>
        <w:pStyle w:val="3"/>
        <w:spacing w:line="360" w:lineRule="auto"/>
        <w:jc w:val="center"/>
        <w:rPr>
          <w:b w:val="0"/>
          <w:lang w:bidi="ar"/>
        </w:rPr>
      </w:pPr>
      <w:r>
        <w:rPr>
          <w:b w:val="0"/>
        </w:rPr>
        <w:br w:type="page"/>
      </w:r>
      <w:bookmarkStart w:id="92" w:name="_Toc148907304"/>
      <w:bookmarkStart w:id="93" w:name="_Toc148687623"/>
      <w:r>
        <w:rPr>
          <w:rStyle w:val="11"/>
          <w:sz w:val="32"/>
          <w:szCs w:val="32"/>
        </w:rPr>
        <w:t>《</w:t>
      </w:r>
      <w:r>
        <w:rPr>
          <w:rStyle w:val="11"/>
          <w:sz w:val="32"/>
          <w:szCs w:val="32"/>
        </w:rPr>
        <w:t>DSP</w:t>
      </w:r>
      <w:r>
        <w:rPr>
          <w:rStyle w:val="11"/>
          <w:sz w:val="32"/>
          <w:szCs w:val="32"/>
        </w:rPr>
        <w:t>原理与应用》教学大纲</w:t>
      </w:r>
      <w:bookmarkEnd w:id="92"/>
      <w:bookmarkEnd w:id="93"/>
    </w:p>
    <w:p w14:paraId="4434B69B"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119"/>
        <w:gridCol w:w="1866"/>
        <w:gridCol w:w="1613"/>
        <w:gridCol w:w="707"/>
      </w:tblGrid>
      <w:tr w:rsidR="003E24BF" w14:paraId="067AEFEB" w14:textId="77777777">
        <w:trPr>
          <w:trHeight w:val="471"/>
        </w:trPr>
        <w:tc>
          <w:tcPr>
            <w:tcW w:w="1862" w:type="dxa"/>
            <w:tcMar>
              <w:left w:w="57" w:type="dxa"/>
              <w:right w:w="57" w:type="dxa"/>
            </w:tcMar>
            <w:vAlign w:val="center"/>
          </w:tcPr>
          <w:p w14:paraId="354E3DC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236" w:type="dxa"/>
            <w:gridSpan w:val="2"/>
            <w:tcMar>
              <w:left w:w="57" w:type="dxa"/>
              <w:right w:w="57" w:type="dxa"/>
            </w:tcMar>
            <w:vAlign w:val="center"/>
          </w:tcPr>
          <w:p w14:paraId="15A4396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DSP</w:t>
            </w:r>
            <w:r>
              <w:rPr>
                <w:rFonts w:ascii="Times New Roman" w:eastAsia="宋体" w:hAnsi="Times New Roman" w:cs="Times New Roman"/>
                <w:szCs w:val="21"/>
              </w:rPr>
              <w:t>原理与应用</w:t>
            </w:r>
          </w:p>
        </w:tc>
        <w:tc>
          <w:tcPr>
            <w:tcW w:w="1866" w:type="dxa"/>
            <w:tcMar>
              <w:left w:w="57" w:type="dxa"/>
              <w:right w:w="57" w:type="dxa"/>
            </w:tcMar>
            <w:vAlign w:val="center"/>
          </w:tcPr>
          <w:p w14:paraId="583C17C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320" w:type="dxa"/>
            <w:gridSpan w:val="2"/>
            <w:tcMar>
              <w:left w:w="57" w:type="dxa"/>
              <w:right w:w="57" w:type="dxa"/>
            </w:tcMar>
            <w:vAlign w:val="center"/>
          </w:tcPr>
          <w:p w14:paraId="146875C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16"/>
              </w:rPr>
              <w:t>Principle and Application of DSP</w:t>
            </w:r>
          </w:p>
        </w:tc>
      </w:tr>
      <w:tr w:rsidR="003E24BF" w14:paraId="134A2F12" w14:textId="77777777">
        <w:trPr>
          <w:trHeight w:val="90"/>
        </w:trPr>
        <w:tc>
          <w:tcPr>
            <w:tcW w:w="1862" w:type="dxa"/>
            <w:tcMar>
              <w:left w:w="57" w:type="dxa"/>
              <w:right w:w="57" w:type="dxa"/>
            </w:tcMar>
            <w:vAlign w:val="center"/>
          </w:tcPr>
          <w:p w14:paraId="3552CCA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36" w:type="dxa"/>
            <w:gridSpan w:val="2"/>
            <w:tcMar>
              <w:left w:w="57" w:type="dxa"/>
              <w:right w:w="57" w:type="dxa"/>
            </w:tcMar>
            <w:vAlign w:val="center"/>
          </w:tcPr>
          <w:p w14:paraId="448325E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05120089</w:t>
            </w:r>
          </w:p>
        </w:tc>
        <w:tc>
          <w:tcPr>
            <w:tcW w:w="1866" w:type="dxa"/>
            <w:tcMar>
              <w:left w:w="57" w:type="dxa"/>
              <w:right w:w="57" w:type="dxa"/>
            </w:tcMar>
            <w:vAlign w:val="center"/>
          </w:tcPr>
          <w:p w14:paraId="7651B79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320" w:type="dxa"/>
            <w:gridSpan w:val="2"/>
            <w:tcMar>
              <w:left w:w="57" w:type="dxa"/>
              <w:right w:w="57" w:type="dxa"/>
            </w:tcMar>
            <w:vAlign w:val="center"/>
          </w:tcPr>
          <w:p w14:paraId="37FD80F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选修</w:t>
            </w:r>
          </w:p>
        </w:tc>
      </w:tr>
      <w:tr w:rsidR="003E24BF" w14:paraId="011D8B95" w14:textId="77777777">
        <w:trPr>
          <w:trHeight w:val="383"/>
        </w:trPr>
        <w:tc>
          <w:tcPr>
            <w:tcW w:w="1862" w:type="dxa"/>
            <w:tcMar>
              <w:left w:w="57" w:type="dxa"/>
              <w:right w:w="57" w:type="dxa"/>
            </w:tcMar>
            <w:vAlign w:val="center"/>
          </w:tcPr>
          <w:p w14:paraId="1FFC921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36" w:type="dxa"/>
            <w:gridSpan w:val="2"/>
            <w:tcMar>
              <w:left w:w="57" w:type="dxa"/>
              <w:right w:w="57" w:type="dxa"/>
            </w:tcMar>
            <w:vAlign w:val="center"/>
          </w:tcPr>
          <w:p w14:paraId="377E54C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专业选修课</w:t>
            </w:r>
          </w:p>
        </w:tc>
        <w:tc>
          <w:tcPr>
            <w:tcW w:w="1866" w:type="dxa"/>
            <w:tcMar>
              <w:left w:w="57" w:type="dxa"/>
              <w:right w:w="57" w:type="dxa"/>
            </w:tcMar>
            <w:vAlign w:val="center"/>
          </w:tcPr>
          <w:p w14:paraId="0488166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320" w:type="dxa"/>
            <w:gridSpan w:val="2"/>
            <w:tcMar>
              <w:left w:w="57" w:type="dxa"/>
              <w:right w:w="57" w:type="dxa"/>
            </w:tcMar>
            <w:vAlign w:val="center"/>
          </w:tcPr>
          <w:p w14:paraId="73CFAC9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考查</w:t>
            </w:r>
          </w:p>
        </w:tc>
      </w:tr>
      <w:tr w:rsidR="003E24BF" w14:paraId="5795F10E" w14:textId="77777777">
        <w:trPr>
          <w:trHeight w:val="736"/>
        </w:trPr>
        <w:tc>
          <w:tcPr>
            <w:tcW w:w="1862" w:type="dxa"/>
            <w:tcMar>
              <w:left w:w="57" w:type="dxa"/>
              <w:right w:w="57" w:type="dxa"/>
            </w:tcMar>
            <w:vAlign w:val="center"/>
          </w:tcPr>
          <w:p w14:paraId="65807B8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tcMar>
              <w:left w:w="57" w:type="dxa"/>
              <w:right w:w="57" w:type="dxa"/>
            </w:tcMar>
            <w:vAlign w:val="center"/>
          </w:tcPr>
          <w:p w14:paraId="0D0F4D2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2.5(48)</w:t>
            </w:r>
          </w:p>
        </w:tc>
        <w:tc>
          <w:tcPr>
            <w:tcW w:w="1119" w:type="dxa"/>
            <w:tcMar>
              <w:left w:w="57" w:type="dxa"/>
              <w:right w:w="57" w:type="dxa"/>
            </w:tcMar>
            <w:vAlign w:val="center"/>
          </w:tcPr>
          <w:p w14:paraId="1F0E7F3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866" w:type="dxa"/>
            <w:tcMar>
              <w:left w:w="57" w:type="dxa"/>
              <w:right w:w="57" w:type="dxa"/>
            </w:tcMar>
            <w:vAlign w:val="center"/>
          </w:tcPr>
          <w:p w14:paraId="0A3362D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32</w:t>
            </w:r>
            <w:r>
              <w:rPr>
                <w:rFonts w:ascii="Times New Roman" w:eastAsia="宋体" w:hAnsi="Times New Roman" w:cs="Times New Roman"/>
                <w:szCs w:val="21"/>
              </w:rPr>
              <w:t>）</w:t>
            </w:r>
          </w:p>
        </w:tc>
        <w:tc>
          <w:tcPr>
            <w:tcW w:w="1613" w:type="dxa"/>
            <w:tcMar>
              <w:left w:w="57" w:type="dxa"/>
              <w:right w:w="57" w:type="dxa"/>
            </w:tcMar>
            <w:vAlign w:val="center"/>
          </w:tcPr>
          <w:p w14:paraId="706356E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707" w:type="dxa"/>
            <w:tcMar>
              <w:left w:w="57" w:type="dxa"/>
              <w:right w:w="57" w:type="dxa"/>
            </w:tcMar>
            <w:vAlign w:val="center"/>
          </w:tcPr>
          <w:p w14:paraId="2E09A75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w:t>
            </w:r>
          </w:p>
          <w:p w14:paraId="4366BE0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(16)</w:t>
            </w:r>
          </w:p>
        </w:tc>
      </w:tr>
      <w:tr w:rsidR="003E24BF" w14:paraId="4228E31C" w14:textId="77777777">
        <w:trPr>
          <w:trHeight w:val="383"/>
        </w:trPr>
        <w:tc>
          <w:tcPr>
            <w:tcW w:w="1862" w:type="dxa"/>
            <w:tcMar>
              <w:left w:w="57" w:type="dxa"/>
              <w:right w:w="57" w:type="dxa"/>
            </w:tcMar>
            <w:vAlign w:val="center"/>
          </w:tcPr>
          <w:p w14:paraId="2E4D9B5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236" w:type="dxa"/>
            <w:gridSpan w:val="2"/>
            <w:tcMar>
              <w:left w:w="57" w:type="dxa"/>
              <w:right w:w="57" w:type="dxa"/>
            </w:tcMar>
            <w:vAlign w:val="center"/>
          </w:tcPr>
          <w:p w14:paraId="724D896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信号与系统、数字图像处理</w:t>
            </w:r>
          </w:p>
        </w:tc>
        <w:tc>
          <w:tcPr>
            <w:tcW w:w="1866" w:type="dxa"/>
            <w:tcMar>
              <w:left w:w="57" w:type="dxa"/>
              <w:right w:w="57" w:type="dxa"/>
            </w:tcMar>
            <w:vAlign w:val="center"/>
          </w:tcPr>
          <w:p w14:paraId="239E5AF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320" w:type="dxa"/>
            <w:gridSpan w:val="2"/>
            <w:tcMar>
              <w:left w:w="57" w:type="dxa"/>
              <w:right w:w="57" w:type="dxa"/>
            </w:tcMar>
            <w:vAlign w:val="center"/>
          </w:tcPr>
          <w:p w14:paraId="0D138D85" w14:textId="77777777" w:rsidR="003E24BF" w:rsidRDefault="003E24BF">
            <w:pPr>
              <w:spacing w:line="360" w:lineRule="auto"/>
              <w:jc w:val="center"/>
              <w:rPr>
                <w:rFonts w:ascii="Times New Roman" w:eastAsia="宋体" w:hAnsi="Times New Roman" w:cs="Times New Roman"/>
                <w:szCs w:val="21"/>
              </w:rPr>
            </w:pPr>
          </w:p>
        </w:tc>
      </w:tr>
      <w:tr w:rsidR="003E24BF" w14:paraId="432F796D" w14:textId="77777777">
        <w:trPr>
          <w:trHeight w:val="358"/>
        </w:trPr>
        <w:tc>
          <w:tcPr>
            <w:tcW w:w="1862" w:type="dxa"/>
            <w:tcMar>
              <w:left w:w="57" w:type="dxa"/>
              <w:right w:w="57" w:type="dxa"/>
            </w:tcMar>
            <w:vAlign w:val="center"/>
          </w:tcPr>
          <w:p w14:paraId="359D811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236" w:type="dxa"/>
            <w:gridSpan w:val="2"/>
            <w:tcMar>
              <w:left w:w="57" w:type="dxa"/>
              <w:right w:w="57" w:type="dxa"/>
            </w:tcMar>
            <w:vAlign w:val="center"/>
          </w:tcPr>
          <w:p w14:paraId="766D1F1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866" w:type="dxa"/>
            <w:tcMar>
              <w:left w:w="57" w:type="dxa"/>
              <w:right w:w="57" w:type="dxa"/>
            </w:tcMar>
            <w:vAlign w:val="center"/>
          </w:tcPr>
          <w:p w14:paraId="534FE01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320" w:type="dxa"/>
            <w:gridSpan w:val="2"/>
            <w:tcMar>
              <w:left w:w="57" w:type="dxa"/>
              <w:right w:w="57" w:type="dxa"/>
            </w:tcMar>
            <w:vAlign w:val="center"/>
          </w:tcPr>
          <w:p w14:paraId="3A53FD7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电子信息工程</w:t>
            </w:r>
          </w:p>
        </w:tc>
      </w:tr>
      <w:tr w:rsidR="003E24BF" w14:paraId="46F410EF" w14:textId="77777777">
        <w:trPr>
          <w:trHeight w:val="383"/>
        </w:trPr>
        <w:tc>
          <w:tcPr>
            <w:tcW w:w="1862" w:type="dxa"/>
            <w:tcMar>
              <w:left w:w="57" w:type="dxa"/>
              <w:right w:w="57" w:type="dxa"/>
            </w:tcMar>
            <w:vAlign w:val="center"/>
          </w:tcPr>
          <w:p w14:paraId="0F52111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236" w:type="dxa"/>
            <w:gridSpan w:val="2"/>
            <w:tcMar>
              <w:left w:w="57" w:type="dxa"/>
              <w:right w:w="57" w:type="dxa"/>
            </w:tcMar>
            <w:vAlign w:val="center"/>
          </w:tcPr>
          <w:p w14:paraId="5A670FB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6</w:t>
            </w:r>
          </w:p>
        </w:tc>
        <w:tc>
          <w:tcPr>
            <w:tcW w:w="1866" w:type="dxa"/>
            <w:tcMar>
              <w:left w:w="57" w:type="dxa"/>
              <w:right w:w="57" w:type="dxa"/>
            </w:tcMar>
            <w:vAlign w:val="center"/>
          </w:tcPr>
          <w:p w14:paraId="3ED3210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320" w:type="dxa"/>
            <w:gridSpan w:val="2"/>
            <w:tcMar>
              <w:left w:w="57" w:type="dxa"/>
              <w:right w:w="57" w:type="dxa"/>
            </w:tcMar>
            <w:vAlign w:val="center"/>
          </w:tcPr>
          <w:p w14:paraId="44A69D7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20288CC9" w14:textId="77777777">
        <w:trPr>
          <w:trHeight w:val="383"/>
        </w:trPr>
        <w:tc>
          <w:tcPr>
            <w:tcW w:w="1862" w:type="dxa"/>
            <w:tcMar>
              <w:left w:w="57" w:type="dxa"/>
              <w:right w:w="57" w:type="dxa"/>
            </w:tcMar>
            <w:vAlign w:val="center"/>
          </w:tcPr>
          <w:p w14:paraId="1C3A82D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36" w:type="dxa"/>
            <w:gridSpan w:val="2"/>
            <w:tcMar>
              <w:left w:w="57" w:type="dxa"/>
              <w:right w:w="57" w:type="dxa"/>
            </w:tcMar>
            <w:vAlign w:val="center"/>
          </w:tcPr>
          <w:p w14:paraId="0BB9EF5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电子技术应用与开发</w:t>
            </w:r>
          </w:p>
        </w:tc>
        <w:tc>
          <w:tcPr>
            <w:tcW w:w="1866" w:type="dxa"/>
            <w:tcMar>
              <w:left w:w="57" w:type="dxa"/>
              <w:right w:w="57" w:type="dxa"/>
            </w:tcMar>
            <w:vAlign w:val="center"/>
          </w:tcPr>
          <w:p w14:paraId="771F746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320" w:type="dxa"/>
            <w:gridSpan w:val="2"/>
            <w:tcMar>
              <w:left w:w="57" w:type="dxa"/>
              <w:right w:w="57" w:type="dxa"/>
            </w:tcMar>
            <w:vAlign w:val="center"/>
          </w:tcPr>
          <w:p w14:paraId="0CC2970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何鹏</w:t>
            </w:r>
            <w:r>
              <w:rPr>
                <w:rFonts w:ascii="Times New Roman" w:eastAsia="宋体" w:hAnsi="Times New Roman" w:cs="Times New Roman"/>
                <w:szCs w:val="21"/>
              </w:rPr>
              <w:t xml:space="preserve"> </w:t>
            </w:r>
          </w:p>
        </w:tc>
      </w:tr>
      <w:tr w:rsidR="003E24BF" w14:paraId="3E8FA42C" w14:textId="77777777">
        <w:trPr>
          <w:trHeight w:val="383"/>
        </w:trPr>
        <w:tc>
          <w:tcPr>
            <w:tcW w:w="1862" w:type="dxa"/>
            <w:tcMar>
              <w:left w:w="57" w:type="dxa"/>
              <w:right w:w="57" w:type="dxa"/>
            </w:tcMar>
            <w:vAlign w:val="center"/>
          </w:tcPr>
          <w:p w14:paraId="4EADB90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tcMar>
              <w:left w:w="57" w:type="dxa"/>
              <w:right w:w="57" w:type="dxa"/>
            </w:tcMar>
            <w:vAlign w:val="center"/>
          </w:tcPr>
          <w:p w14:paraId="79A15D92" w14:textId="77777777" w:rsidR="003E24BF" w:rsidRDefault="003E24BF">
            <w:pPr>
              <w:spacing w:line="360" w:lineRule="auto"/>
              <w:jc w:val="center"/>
              <w:rPr>
                <w:rFonts w:ascii="Times New Roman" w:eastAsia="宋体" w:hAnsi="Times New Roman" w:cs="Times New Roman"/>
                <w:szCs w:val="21"/>
              </w:rPr>
            </w:pPr>
          </w:p>
        </w:tc>
      </w:tr>
      <w:tr w:rsidR="003E24BF" w14:paraId="626C9BB8" w14:textId="77777777">
        <w:trPr>
          <w:trHeight w:val="414"/>
        </w:trPr>
        <w:tc>
          <w:tcPr>
            <w:tcW w:w="1862" w:type="dxa"/>
            <w:tcMar>
              <w:left w:w="57" w:type="dxa"/>
              <w:right w:w="57" w:type="dxa"/>
            </w:tcMar>
            <w:vAlign w:val="center"/>
          </w:tcPr>
          <w:p w14:paraId="279A08D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236" w:type="dxa"/>
            <w:gridSpan w:val="2"/>
            <w:tcMar>
              <w:left w:w="57" w:type="dxa"/>
              <w:right w:w="57" w:type="dxa"/>
            </w:tcMar>
            <w:vAlign w:val="center"/>
          </w:tcPr>
          <w:p w14:paraId="5B513C2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何鹏</w:t>
            </w:r>
          </w:p>
        </w:tc>
        <w:tc>
          <w:tcPr>
            <w:tcW w:w="1866" w:type="dxa"/>
            <w:tcMar>
              <w:left w:w="57" w:type="dxa"/>
              <w:right w:w="57" w:type="dxa"/>
            </w:tcMar>
            <w:vAlign w:val="center"/>
          </w:tcPr>
          <w:p w14:paraId="567D722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320" w:type="dxa"/>
            <w:gridSpan w:val="2"/>
            <w:tcMar>
              <w:left w:w="57" w:type="dxa"/>
              <w:right w:w="57" w:type="dxa"/>
            </w:tcMar>
            <w:vAlign w:val="center"/>
          </w:tcPr>
          <w:p w14:paraId="2591B8D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7B9EC199"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二、课程目标及其对毕业要求的支撑</w:t>
      </w:r>
    </w:p>
    <w:p w14:paraId="14761008"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2.1 </w:t>
      </w:r>
      <w:r>
        <w:rPr>
          <w:rFonts w:ascii="Times New Roman" w:eastAsia="宋体" w:hAnsi="Times New Roman" w:cs="Times New Roman"/>
          <w:bCs/>
        </w:rPr>
        <w:t>课程目标</w:t>
      </w:r>
    </w:p>
    <w:p w14:paraId="1051C9B7"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DSP</w:t>
      </w:r>
      <w:r>
        <w:rPr>
          <w:rFonts w:ascii="Times New Roman" w:eastAsia="宋体" w:hAnsi="Times New Roman" w:cs="Times New Roman"/>
          <w:sz w:val="24"/>
        </w:rPr>
        <w:t>技术与应用是电子信息工程专业本科生的一门专业选修课，本课程的教学能使学生了解</w:t>
      </w:r>
      <w:r>
        <w:rPr>
          <w:rFonts w:ascii="Times New Roman" w:eastAsia="宋体" w:hAnsi="Times New Roman" w:cs="Times New Roman"/>
          <w:sz w:val="24"/>
        </w:rPr>
        <w:t>DSP</w:t>
      </w:r>
      <w:r>
        <w:rPr>
          <w:rFonts w:ascii="Times New Roman" w:eastAsia="宋体" w:hAnsi="Times New Roman" w:cs="Times New Roman"/>
          <w:sz w:val="24"/>
        </w:rPr>
        <w:t>控制器的发展过程及其特点；使学生较熟练地掌握</w:t>
      </w:r>
      <w:r>
        <w:rPr>
          <w:rFonts w:ascii="Times New Roman" w:eastAsia="宋体" w:hAnsi="Times New Roman" w:cs="Times New Roman"/>
          <w:sz w:val="24"/>
        </w:rPr>
        <w:t>DSP</w:t>
      </w:r>
      <w:r>
        <w:rPr>
          <w:rFonts w:ascii="Times New Roman" w:eastAsia="宋体" w:hAnsi="Times New Roman" w:cs="Times New Roman"/>
          <w:sz w:val="24"/>
        </w:rPr>
        <w:t>控制的基本原理，总体结构、指令系统和使用方法；学会</w:t>
      </w:r>
      <w:r>
        <w:rPr>
          <w:rFonts w:ascii="Times New Roman" w:eastAsia="宋体" w:hAnsi="Times New Roman" w:cs="Times New Roman"/>
          <w:sz w:val="24"/>
        </w:rPr>
        <w:t>DSP</w:t>
      </w:r>
      <w:r>
        <w:rPr>
          <w:rFonts w:ascii="Times New Roman" w:eastAsia="宋体" w:hAnsi="Times New Roman" w:cs="Times New Roman"/>
          <w:sz w:val="24"/>
        </w:rPr>
        <w:t>的</w:t>
      </w:r>
      <w:r>
        <w:rPr>
          <w:rFonts w:ascii="Times New Roman" w:eastAsia="宋体" w:hAnsi="Times New Roman" w:cs="Times New Roman"/>
          <w:sz w:val="24"/>
        </w:rPr>
        <w:t>C</w:t>
      </w:r>
      <w:r>
        <w:rPr>
          <w:rFonts w:ascii="Times New Roman" w:eastAsia="宋体" w:hAnsi="Times New Roman" w:cs="Times New Roman"/>
          <w:sz w:val="24"/>
        </w:rPr>
        <w:t>语言程序设计；并学会</w:t>
      </w:r>
      <w:r>
        <w:rPr>
          <w:rFonts w:ascii="Times New Roman" w:eastAsia="宋体" w:hAnsi="Times New Roman" w:cs="Times New Roman"/>
          <w:sz w:val="24"/>
        </w:rPr>
        <w:t>TMS320</w:t>
      </w:r>
      <w:r>
        <w:rPr>
          <w:rFonts w:ascii="Times New Roman" w:eastAsia="宋体" w:hAnsi="Times New Roman" w:cs="Times New Roman"/>
          <w:sz w:val="24"/>
        </w:rPr>
        <w:t>系列中</w:t>
      </w:r>
      <w:r>
        <w:rPr>
          <w:rFonts w:ascii="Times New Roman" w:eastAsia="宋体" w:hAnsi="Times New Roman" w:cs="Times New Roman"/>
          <w:sz w:val="24"/>
        </w:rPr>
        <w:t>1</w:t>
      </w:r>
      <w:r>
        <w:rPr>
          <w:rFonts w:ascii="Times New Roman" w:eastAsia="宋体" w:hAnsi="Times New Roman" w:cs="Times New Roman"/>
          <w:sz w:val="24"/>
        </w:rPr>
        <w:t>至</w:t>
      </w:r>
      <w:r>
        <w:rPr>
          <w:rFonts w:ascii="Times New Roman" w:eastAsia="宋体" w:hAnsi="Times New Roman" w:cs="Times New Roman"/>
          <w:sz w:val="24"/>
        </w:rPr>
        <w:t>2</w:t>
      </w:r>
      <w:r>
        <w:rPr>
          <w:rFonts w:ascii="Times New Roman" w:eastAsia="宋体" w:hAnsi="Times New Roman" w:cs="Times New Roman"/>
          <w:sz w:val="24"/>
        </w:rPr>
        <w:t>种芯片的使用方法，并能利用</w:t>
      </w:r>
      <w:r>
        <w:rPr>
          <w:rFonts w:ascii="Times New Roman" w:eastAsia="宋体" w:hAnsi="Times New Roman" w:cs="Times New Roman"/>
          <w:sz w:val="24"/>
        </w:rPr>
        <w:t>DSP</w:t>
      </w:r>
      <w:r>
        <w:rPr>
          <w:rFonts w:ascii="Times New Roman" w:eastAsia="宋体" w:hAnsi="Times New Roman" w:cs="Times New Roman"/>
          <w:sz w:val="24"/>
        </w:rPr>
        <w:t>设计一些典型的控制系统。课程具体目标如下：</w:t>
      </w:r>
    </w:p>
    <w:p w14:paraId="2CB43DE9"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课程目标</w:t>
      </w:r>
      <w:r>
        <w:rPr>
          <w:rFonts w:ascii="Times New Roman" w:eastAsia="宋体" w:hAnsi="Times New Roman" w:cs="Times New Roman"/>
          <w:sz w:val="24"/>
        </w:rPr>
        <w:t>1</w:t>
      </w:r>
      <w:r>
        <w:rPr>
          <w:rFonts w:ascii="Times New Roman" w:eastAsia="宋体" w:hAnsi="Times New Roman" w:cs="Times New Roman"/>
          <w:sz w:val="24"/>
        </w:rPr>
        <w:t>：熟悉</w:t>
      </w:r>
      <w:r>
        <w:rPr>
          <w:rFonts w:ascii="Times New Roman" w:eastAsia="宋体" w:hAnsi="Times New Roman" w:cs="Times New Roman"/>
          <w:sz w:val="24"/>
        </w:rPr>
        <w:t>TI</w:t>
      </w:r>
      <w:r>
        <w:rPr>
          <w:rFonts w:ascii="Times New Roman" w:eastAsia="宋体" w:hAnsi="Times New Roman" w:cs="Times New Roman"/>
          <w:sz w:val="24"/>
        </w:rPr>
        <w:t>的</w:t>
      </w:r>
      <w:r>
        <w:rPr>
          <w:rFonts w:ascii="Times New Roman" w:eastAsia="宋体" w:hAnsi="Times New Roman" w:cs="Times New Roman"/>
          <w:sz w:val="24"/>
        </w:rPr>
        <w:t xml:space="preserve">TMS320C54x </w:t>
      </w:r>
      <w:r>
        <w:rPr>
          <w:rFonts w:ascii="Times New Roman" w:eastAsia="宋体" w:hAnsi="Times New Roman" w:cs="Times New Roman"/>
          <w:sz w:val="24"/>
        </w:rPr>
        <w:t>系列</w:t>
      </w:r>
      <w:r>
        <w:rPr>
          <w:rFonts w:ascii="Times New Roman" w:eastAsia="宋体" w:hAnsi="Times New Roman" w:cs="Times New Roman"/>
          <w:sz w:val="24"/>
        </w:rPr>
        <w:t>DSP</w:t>
      </w:r>
      <w:r>
        <w:rPr>
          <w:rFonts w:ascii="Times New Roman" w:eastAsia="宋体" w:hAnsi="Times New Roman" w:cs="Times New Roman"/>
          <w:sz w:val="24"/>
        </w:rPr>
        <w:t>的硬件结构、指令系统、开发调试环境、语言程序设计与调试方法。</w:t>
      </w:r>
    </w:p>
    <w:p w14:paraId="19B7D19D"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课程目标</w:t>
      </w:r>
      <w:r>
        <w:rPr>
          <w:rFonts w:ascii="Times New Roman" w:eastAsia="宋体" w:hAnsi="Times New Roman" w:cs="Times New Roman"/>
          <w:sz w:val="24"/>
        </w:rPr>
        <w:t>2</w:t>
      </w:r>
      <w:r>
        <w:rPr>
          <w:rFonts w:ascii="Times New Roman" w:eastAsia="宋体" w:hAnsi="Times New Roman" w:cs="Times New Roman"/>
          <w:sz w:val="24"/>
        </w:rPr>
        <w:t>：掌握</w:t>
      </w:r>
      <w:r>
        <w:rPr>
          <w:rFonts w:ascii="Times New Roman" w:eastAsia="宋体" w:hAnsi="Times New Roman" w:cs="Times New Roman"/>
          <w:sz w:val="24"/>
        </w:rPr>
        <w:t>DSP</w:t>
      </w:r>
      <w:r>
        <w:rPr>
          <w:rFonts w:ascii="Times New Roman" w:eastAsia="宋体" w:hAnsi="Times New Roman" w:cs="Times New Roman"/>
          <w:sz w:val="24"/>
        </w:rPr>
        <w:t>系统研发中对于片内外设，中断等芯片资源的运用，以及基于</w:t>
      </w:r>
      <w:r>
        <w:rPr>
          <w:rFonts w:ascii="Times New Roman" w:eastAsia="宋体" w:hAnsi="Times New Roman" w:cs="Times New Roman"/>
          <w:sz w:val="24"/>
        </w:rPr>
        <w:t>C54x</w:t>
      </w:r>
      <w:r>
        <w:rPr>
          <w:rFonts w:ascii="Times New Roman" w:eastAsia="宋体" w:hAnsi="Times New Roman" w:cs="Times New Roman"/>
          <w:sz w:val="24"/>
        </w:rPr>
        <w:t>特殊硬件结构对算法进行的优化。配合实验，使同学能通过预习准备与上机操作练习，熟悉软件开发方法，理解各种</w:t>
      </w:r>
      <w:r>
        <w:rPr>
          <w:rFonts w:ascii="Times New Roman" w:eastAsia="宋体" w:hAnsi="Times New Roman" w:cs="Times New Roman"/>
          <w:sz w:val="24"/>
        </w:rPr>
        <w:t>DSP</w:t>
      </w:r>
      <w:r>
        <w:rPr>
          <w:rFonts w:ascii="Times New Roman" w:eastAsia="宋体" w:hAnsi="Times New Roman" w:cs="Times New Roman"/>
          <w:sz w:val="24"/>
        </w:rPr>
        <w:t>算法的实现，并掌握</w:t>
      </w:r>
      <w:r>
        <w:rPr>
          <w:rFonts w:ascii="Times New Roman" w:eastAsia="宋体" w:hAnsi="Times New Roman" w:cs="Times New Roman"/>
          <w:sz w:val="24"/>
        </w:rPr>
        <w:t>DSP</w:t>
      </w:r>
      <w:r>
        <w:rPr>
          <w:rFonts w:ascii="Times New Roman" w:eastAsia="宋体" w:hAnsi="Times New Roman" w:cs="Times New Roman"/>
          <w:sz w:val="24"/>
        </w:rPr>
        <w:t>系统设计和实现方法。</w:t>
      </w:r>
    </w:p>
    <w:p w14:paraId="3BF12FD4"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课程目标</w:t>
      </w:r>
      <w:r>
        <w:rPr>
          <w:rFonts w:ascii="Times New Roman" w:eastAsia="宋体" w:hAnsi="Times New Roman" w:cs="Times New Roman"/>
          <w:sz w:val="24"/>
        </w:rPr>
        <w:t>3</w:t>
      </w:r>
      <w:r>
        <w:rPr>
          <w:rFonts w:ascii="Times New Roman" w:eastAsia="宋体" w:hAnsi="Times New Roman" w:cs="Times New Roman"/>
          <w:sz w:val="24"/>
        </w:rPr>
        <w:t>：通过课堂理论教学、实践操作和课外作业等环节，培养学生学习</w:t>
      </w:r>
      <w:r>
        <w:rPr>
          <w:rFonts w:ascii="Times New Roman" w:eastAsia="宋体" w:hAnsi="Times New Roman" w:cs="Times New Roman"/>
          <w:sz w:val="24"/>
        </w:rPr>
        <w:t>DSP</w:t>
      </w:r>
      <w:r>
        <w:rPr>
          <w:rFonts w:ascii="Times New Roman" w:eastAsia="宋体" w:hAnsi="Times New Roman" w:cs="Times New Roman"/>
          <w:sz w:val="24"/>
        </w:rPr>
        <w:t>系统开发的兴趣、实事求是的科学态度、团队协作能力，以及培养学生的创新意愿。</w:t>
      </w:r>
    </w:p>
    <w:p w14:paraId="2EC4AFE8"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2.2 </w:t>
      </w:r>
      <w:r>
        <w:rPr>
          <w:rFonts w:ascii="Times New Roman" w:eastAsia="宋体" w:hAnsi="Times New Roman" w:cs="Times New Roman"/>
          <w:bCs/>
        </w:rPr>
        <w:t>毕业要求、指标点与课程目标的对应关系</w:t>
      </w:r>
    </w:p>
    <w:p w14:paraId="4A9D3398"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毕业要求、指标点与本课程的课程目标的之间对应关系如表</w:t>
      </w:r>
      <w:r>
        <w:rPr>
          <w:rFonts w:ascii="Times New Roman" w:eastAsia="宋体" w:hAnsi="Times New Roman" w:cs="Times New Roman"/>
          <w:sz w:val="24"/>
        </w:rPr>
        <w:t xml:space="preserve">1 </w:t>
      </w:r>
      <w:r>
        <w:rPr>
          <w:rFonts w:ascii="Times New Roman" w:eastAsia="宋体" w:hAnsi="Times New Roman" w:cs="Times New Roman"/>
          <w:sz w:val="24"/>
        </w:rPr>
        <w:t>所示。</w:t>
      </w:r>
    </w:p>
    <w:p w14:paraId="0BD11FAB" w14:textId="77777777" w:rsidR="003E24BF" w:rsidRDefault="003E24BF">
      <w:pPr>
        <w:pStyle w:val="a4"/>
        <w:spacing w:beforeLines="30" w:before="93" w:afterLines="30" w:after="93" w:line="360" w:lineRule="auto"/>
        <w:ind w:firstLineChars="200" w:firstLine="420"/>
        <w:jc w:val="center"/>
        <w:rPr>
          <w:bCs/>
          <w:sz w:val="21"/>
          <w:szCs w:val="21"/>
        </w:rPr>
      </w:pPr>
    </w:p>
    <w:p w14:paraId="70B8A79A" w14:textId="77777777" w:rsidR="003E24BF" w:rsidRDefault="00000000">
      <w:pPr>
        <w:pStyle w:val="a4"/>
        <w:spacing w:beforeLines="30" w:before="93" w:afterLines="30" w:after="93"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毕业要求、指标点与课程目标的对应关系</w:t>
      </w:r>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35"/>
        <w:gridCol w:w="1135"/>
        <w:gridCol w:w="1276"/>
      </w:tblGrid>
      <w:tr w:rsidR="003E24BF" w14:paraId="2015CA82" w14:textId="77777777">
        <w:trPr>
          <w:jc w:val="center"/>
        </w:trPr>
        <w:tc>
          <w:tcPr>
            <w:tcW w:w="1276" w:type="dxa"/>
            <w:tcBorders>
              <w:top w:val="single" w:sz="12" w:space="0" w:color="auto"/>
              <w:bottom w:val="single" w:sz="4" w:space="0" w:color="auto"/>
            </w:tcBorders>
            <w:shd w:val="clear" w:color="auto" w:fill="D9D9D9"/>
            <w:vAlign w:val="center"/>
          </w:tcPr>
          <w:p w14:paraId="7702BFE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4535" w:type="dxa"/>
            <w:tcBorders>
              <w:top w:val="single" w:sz="12" w:space="0" w:color="auto"/>
              <w:bottom w:val="single" w:sz="4" w:space="0" w:color="auto"/>
            </w:tcBorders>
            <w:shd w:val="clear" w:color="auto" w:fill="D9D9D9"/>
            <w:vAlign w:val="center"/>
          </w:tcPr>
          <w:p w14:paraId="3F88A54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1135" w:type="dxa"/>
            <w:tcBorders>
              <w:top w:val="single" w:sz="12" w:space="0" w:color="auto"/>
              <w:bottom w:val="single" w:sz="4" w:space="0" w:color="auto"/>
            </w:tcBorders>
            <w:shd w:val="clear" w:color="auto" w:fill="D9D9D9"/>
            <w:vAlign w:val="center"/>
          </w:tcPr>
          <w:p w14:paraId="7838B28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本课程的课程目标</w:t>
            </w:r>
          </w:p>
        </w:tc>
        <w:tc>
          <w:tcPr>
            <w:tcW w:w="1276" w:type="dxa"/>
            <w:tcBorders>
              <w:top w:val="single" w:sz="12" w:space="0" w:color="auto"/>
              <w:bottom w:val="single" w:sz="4" w:space="0" w:color="auto"/>
            </w:tcBorders>
            <w:shd w:val="clear" w:color="auto" w:fill="D9D9D9"/>
            <w:vAlign w:val="center"/>
          </w:tcPr>
          <w:p w14:paraId="3227132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2D5F3399" w14:textId="77777777">
        <w:trPr>
          <w:trHeight w:val="346"/>
          <w:jc w:val="center"/>
        </w:trPr>
        <w:tc>
          <w:tcPr>
            <w:tcW w:w="1276" w:type="dxa"/>
            <w:tcBorders>
              <w:top w:val="single" w:sz="4" w:space="0" w:color="auto"/>
            </w:tcBorders>
            <w:vAlign w:val="center"/>
          </w:tcPr>
          <w:p w14:paraId="7F0697D1"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 w:val="18"/>
                <w:szCs w:val="18"/>
              </w:rPr>
              <w:t>1.</w:t>
            </w:r>
            <w:r>
              <w:rPr>
                <w:rFonts w:ascii="Times New Roman" w:eastAsia="宋体" w:hAnsi="Times New Roman" w:cs="Times New Roman"/>
                <w:sz w:val="18"/>
                <w:szCs w:val="18"/>
              </w:rPr>
              <w:t>工程知识</w:t>
            </w:r>
          </w:p>
        </w:tc>
        <w:tc>
          <w:tcPr>
            <w:tcW w:w="4535" w:type="dxa"/>
            <w:tcBorders>
              <w:top w:val="single" w:sz="4" w:space="0" w:color="auto"/>
            </w:tcBorders>
            <w:vAlign w:val="center"/>
          </w:tcPr>
          <w:p w14:paraId="3AFB2EC7"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 w:val="18"/>
                <w:szCs w:val="18"/>
              </w:rPr>
              <w:t>1.2</w:t>
            </w:r>
            <w:r>
              <w:rPr>
                <w:rFonts w:ascii="Times New Roman" w:eastAsia="宋体" w:hAnsi="Times New Roman" w:cs="Times New Roman"/>
                <w:sz w:val="18"/>
                <w:szCs w:val="18"/>
              </w:rPr>
              <w:t>掌握电子电路等工程基础知识，能将其用于分析电子电路相关的工程问题。</w:t>
            </w:r>
          </w:p>
        </w:tc>
        <w:tc>
          <w:tcPr>
            <w:tcW w:w="1135" w:type="dxa"/>
            <w:tcBorders>
              <w:top w:val="single" w:sz="4" w:space="0" w:color="auto"/>
            </w:tcBorders>
            <w:vAlign w:val="center"/>
          </w:tcPr>
          <w:p w14:paraId="513E59E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76" w:type="dxa"/>
            <w:tcBorders>
              <w:top w:val="single" w:sz="4" w:space="0" w:color="auto"/>
            </w:tcBorders>
            <w:vAlign w:val="center"/>
          </w:tcPr>
          <w:p w14:paraId="600B523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069A6AA8" w14:textId="77777777">
        <w:trPr>
          <w:jc w:val="center"/>
        </w:trPr>
        <w:tc>
          <w:tcPr>
            <w:tcW w:w="1276" w:type="dxa"/>
            <w:vAlign w:val="center"/>
          </w:tcPr>
          <w:p w14:paraId="384B3FF6"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设计</w:t>
            </w:r>
            <w:r>
              <w:rPr>
                <w:rFonts w:ascii="Times New Roman" w:eastAsia="宋体" w:hAnsi="Times New Roman" w:cs="Times New Roman"/>
                <w:sz w:val="18"/>
                <w:szCs w:val="18"/>
              </w:rPr>
              <w:t>/</w:t>
            </w:r>
            <w:r>
              <w:rPr>
                <w:rFonts w:ascii="Times New Roman" w:eastAsia="宋体" w:hAnsi="Times New Roman" w:cs="Times New Roman"/>
                <w:sz w:val="18"/>
                <w:szCs w:val="18"/>
              </w:rPr>
              <w:t>开发解决方案</w:t>
            </w:r>
          </w:p>
        </w:tc>
        <w:tc>
          <w:tcPr>
            <w:tcW w:w="4535" w:type="dxa"/>
            <w:vAlign w:val="center"/>
          </w:tcPr>
          <w:p w14:paraId="39E18FDE"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3.1 </w:t>
            </w:r>
            <w:r>
              <w:rPr>
                <w:rFonts w:ascii="Times New Roman" w:eastAsia="宋体" w:hAnsi="Times New Roman" w:cs="Times New Roman"/>
                <w:sz w:val="18"/>
                <w:szCs w:val="18"/>
              </w:rPr>
              <w:t>掌握设计</w:t>
            </w:r>
            <w:r>
              <w:rPr>
                <w:rFonts w:ascii="Times New Roman" w:eastAsia="宋体" w:hAnsi="Times New Roman" w:cs="Times New Roman"/>
                <w:sz w:val="18"/>
                <w:szCs w:val="18"/>
              </w:rPr>
              <w:t>/</w:t>
            </w:r>
            <w:r>
              <w:rPr>
                <w:rFonts w:ascii="Times New Roman" w:eastAsia="宋体" w:hAnsi="Times New Roman" w:cs="Times New Roman"/>
                <w:sz w:val="18"/>
                <w:szCs w:val="18"/>
              </w:rPr>
              <w:t>开发电子信息工程领域复杂工程问题解决方案所需要的专业知识和开发工具。</w:t>
            </w:r>
          </w:p>
        </w:tc>
        <w:tc>
          <w:tcPr>
            <w:tcW w:w="1135" w:type="dxa"/>
            <w:vAlign w:val="center"/>
          </w:tcPr>
          <w:p w14:paraId="1D5906C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76" w:type="dxa"/>
            <w:vAlign w:val="center"/>
          </w:tcPr>
          <w:p w14:paraId="7B65AC9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7E311A52" w14:textId="77777777">
        <w:trPr>
          <w:jc w:val="center"/>
        </w:trPr>
        <w:tc>
          <w:tcPr>
            <w:tcW w:w="1276" w:type="dxa"/>
            <w:vAlign w:val="center"/>
          </w:tcPr>
          <w:p w14:paraId="6CFA6E32"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5. </w:t>
            </w:r>
            <w:r>
              <w:rPr>
                <w:rFonts w:ascii="Times New Roman" w:eastAsia="宋体" w:hAnsi="Times New Roman" w:cs="Times New Roman"/>
                <w:sz w:val="18"/>
                <w:szCs w:val="18"/>
              </w:rPr>
              <w:t>使用现代工具</w:t>
            </w:r>
          </w:p>
        </w:tc>
        <w:tc>
          <w:tcPr>
            <w:tcW w:w="4535" w:type="dxa"/>
            <w:vAlign w:val="center"/>
          </w:tcPr>
          <w:p w14:paraId="5E6252B9"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5.2 </w:t>
            </w:r>
            <w:r>
              <w:rPr>
                <w:rFonts w:ascii="Times New Roman" w:eastAsia="宋体" w:hAnsi="Times New Roman" w:cs="Times New Roman"/>
                <w:sz w:val="18"/>
                <w:szCs w:val="18"/>
              </w:rPr>
              <w:t>能针对复杂工程问题，选择并合理使用软硬件设计与仿真平台。</w:t>
            </w:r>
          </w:p>
        </w:tc>
        <w:tc>
          <w:tcPr>
            <w:tcW w:w="1135" w:type="dxa"/>
            <w:vAlign w:val="center"/>
          </w:tcPr>
          <w:p w14:paraId="7D0C660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76" w:type="dxa"/>
            <w:vAlign w:val="center"/>
          </w:tcPr>
          <w:p w14:paraId="5FB3578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M</w:t>
            </w:r>
          </w:p>
        </w:tc>
      </w:tr>
    </w:tbl>
    <w:p w14:paraId="3CCBC4E9" w14:textId="77777777" w:rsidR="003E24BF" w:rsidRDefault="003E24BF">
      <w:pPr>
        <w:spacing w:line="360" w:lineRule="auto"/>
        <w:rPr>
          <w:rFonts w:ascii="Times New Roman" w:eastAsia="宋体" w:hAnsi="Times New Roman" w:cs="Times New Roman"/>
          <w:sz w:val="24"/>
        </w:rPr>
      </w:pPr>
    </w:p>
    <w:p w14:paraId="704DE1B4"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本课程的各个课程目标对应毕业要求指标点的权值矩阵如表</w:t>
      </w:r>
      <w:r>
        <w:rPr>
          <w:rFonts w:ascii="Times New Roman" w:eastAsia="宋体" w:hAnsi="Times New Roman" w:cs="Times New Roman"/>
          <w:sz w:val="24"/>
        </w:rPr>
        <w:t>2</w:t>
      </w:r>
      <w:r>
        <w:rPr>
          <w:rFonts w:ascii="Times New Roman" w:eastAsia="宋体" w:hAnsi="Times New Roman" w:cs="Times New Roman"/>
          <w:sz w:val="24"/>
        </w:rPr>
        <w:t>所示。</w:t>
      </w:r>
    </w:p>
    <w:p w14:paraId="76D8A608" w14:textId="77777777" w:rsidR="003E24BF" w:rsidRDefault="00000000">
      <w:pPr>
        <w:pStyle w:val="a4"/>
        <w:spacing w:beforeLines="30" w:before="93" w:afterLines="30" w:after="93"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5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1373"/>
        <w:gridCol w:w="1418"/>
        <w:gridCol w:w="1418"/>
      </w:tblGrid>
      <w:tr w:rsidR="003E24BF" w14:paraId="3220286A" w14:textId="77777777">
        <w:trPr>
          <w:trHeight w:val="631"/>
          <w:jc w:val="center"/>
        </w:trPr>
        <w:tc>
          <w:tcPr>
            <w:tcW w:w="1269" w:type="dxa"/>
            <w:tcBorders>
              <w:tl2br w:val="single" w:sz="4" w:space="0" w:color="auto"/>
            </w:tcBorders>
          </w:tcPr>
          <w:p w14:paraId="7066739E" w14:textId="77777777" w:rsidR="003E24BF" w:rsidRDefault="00000000">
            <w:pPr>
              <w:spacing w:line="360" w:lineRule="auto"/>
              <w:jc w:val="right"/>
              <w:rPr>
                <w:rFonts w:ascii="Times New Roman" w:eastAsia="宋体" w:hAnsi="Times New Roman" w:cs="Times New Roman"/>
                <w:bCs/>
                <w:sz w:val="18"/>
                <w:szCs w:val="18"/>
              </w:rPr>
            </w:pPr>
            <w:r>
              <w:rPr>
                <w:rFonts w:ascii="Times New Roman" w:eastAsia="宋体" w:hAnsi="Times New Roman" w:cs="Times New Roman"/>
                <w:bCs/>
                <w:sz w:val="18"/>
                <w:szCs w:val="18"/>
              </w:rPr>
              <w:t xml:space="preserve"> </w:t>
            </w:r>
            <w:r>
              <w:rPr>
                <w:rFonts w:ascii="Times New Roman" w:eastAsia="宋体" w:hAnsi="Times New Roman" w:cs="Times New Roman"/>
                <w:bCs/>
                <w:sz w:val="18"/>
                <w:szCs w:val="18"/>
              </w:rPr>
              <w:t>毕业要求指标点</w:t>
            </w:r>
          </w:p>
          <w:p w14:paraId="256E7833"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 xml:space="preserve">  </w:t>
            </w:r>
          </w:p>
        </w:tc>
        <w:tc>
          <w:tcPr>
            <w:tcW w:w="1373" w:type="dxa"/>
            <w:vAlign w:val="center"/>
          </w:tcPr>
          <w:p w14:paraId="1A06037D"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1.2</w:t>
            </w:r>
          </w:p>
        </w:tc>
        <w:tc>
          <w:tcPr>
            <w:tcW w:w="1418" w:type="dxa"/>
            <w:vAlign w:val="center"/>
          </w:tcPr>
          <w:p w14:paraId="73C08668"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3.1</w:t>
            </w:r>
          </w:p>
        </w:tc>
        <w:tc>
          <w:tcPr>
            <w:tcW w:w="1418" w:type="dxa"/>
            <w:vAlign w:val="center"/>
          </w:tcPr>
          <w:p w14:paraId="3BF1463B"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5.2</w:t>
            </w:r>
          </w:p>
        </w:tc>
      </w:tr>
      <w:tr w:rsidR="003E24BF" w14:paraId="64603365" w14:textId="77777777">
        <w:trPr>
          <w:trHeight w:val="459"/>
          <w:jc w:val="center"/>
        </w:trPr>
        <w:tc>
          <w:tcPr>
            <w:tcW w:w="1269" w:type="dxa"/>
            <w:vAlign w:val="center"/>
          </w:tcPr>
          <w:p w14:paraId="16BB4254"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373" w:type="dxa"/>
            <w:vAlign w:val="center"/>
          </w:tcPr>
          <w:p w14:paraId="28EC3F7F"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0.4</w:t>
            </w:r>
          </w:p>
        </w:tc>
        <w:tc>
          <w:tcPr>
            <w:tcW w:w="1418" w:type="dxa"/>
            <w:vAlign w:val="center"/>
          </w:tcPr>
          <w:p w14:paraId="0A4CC0B5"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0.3</w:t>
            </w:r>
          </w:p>
        </w:tc>
        <w:tc>
          <w:tcPr>
            <w:tcW w:w="1418" w:type="dxa"/>
            <w:vAlign w:val="center"/>
          </w:tcPr>
          <w:p w14:paraId="3D89A3DD"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0.2</w:t>
            </w:r>
          </w:p>
        </w:tc>
      </w:tr>
      <w:tr w:rsidR="003E24BF" w14:paraId="338ADB2B" w14:textId="77777777">
        <w:trPr>
          <w:trHeight w:val="409"/>
          <w:jc w:val="center"/>
        </w:trPr>
        <w:tc>
          <w:tcPr>
            <w:tcW w:w="1269" w:type="dxa"/>
            <w:vAlign w:val="center"/>
          </w:tcPr>
          <w:p w14:paraId="59A088ED"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373" w:type="dxa"/>
            <w:vAlign w:val="center"/>
          </w:tcPr>
          <w:p w14:paraId="7EB1C0C3"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418" w:type="dxa"/>
            <w:vAlign w:val="center"/>
          </w:tcPr>
          <w:p w14:paraId="043D02C9"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0.5</w:t>
            </w:r>
          </w:p>
        </w:tc>
        <w:tc>
          <w:tcPr>
            <w:tcW w:w="1418" w:type="dxa"/>
            <w:vAlign w:val="center"/>
          </w:tcPr>
          <w:p w14:paraId="33A09BEE"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0.5</w:t>
            </w:r>
          </w:p>
        </w:tc>
      </w:tr>
      <w:tr w:rsidR="003E24BF" w14:paraId="41E26466" w14:textId="77777777">
        <w:trPr>
          <w:trHeight w:val="268"/>
          <w:jc w:val="center"/>
        </w:trPr>
        <w:tc>
          <w:tcPr>
            <w:tcW w:w="1269" w:type="dxa"/>
            <w:vAlign w:val="center"/>
          </w:tcPr>
          <w:p w14:paraId="7106D510"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373" w:type="dxa"/>
            <w:vAlign w:val="center"/>
          </w:tcPr>
          <w:p w14:paraId="2E28BBDA"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418" w:type="dxa"/>
            <w:vAlign w:val="center"/>
          </w:tcPr>
          <w:p w14:paraId="6BBB698B"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c>
          <w:tcPr>
            <w:tcW w:w="1418" w:type="dxa"/>
            <w:vAlign w:val="center"/>
          </w:tcPr>
          <w:p w14:paraId="0FCCE10D"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0.3</w:t>
            </w:r>
          </w:p>
        </w:tc>
      </w:tr>
    </w:tbl>
    <w:p w14:paraId="25326B22" w14:textId="77777777" w:rsidR="003E24BF" w:rsidRDefault="00000000">
      <w:pPr>
        <w:widowControl/>
        <w:spacing w:line="360" w:lineRule="auto"/>
        <w:ind w:firstLineChars="200" w:firstLine="360"/>
        <w:jc w:val="left"/>
        <w:rPr>
          <w:rFonts w:ascii="Times New Roman" w:eastAsia="宋体" w:hAnsi="Times New Roman" w:cs="Times New Roman"/>
          <w:sz w:val="18"/>
          <w:szCs w:val="18"/>
        </w:rPr>
      </w:pPr>
      <w:r>
        <w:rPr>
          <w:rFonts w:ascii="Times New Roman" w:eastAsia="宋体" w:hAnsi="Times New Roman" w:cs="Times New Roman"/>
          <w:sz w:val="18"/>
          <w:szCs w:val="18"/>
        </w:rPr>
        <w:t>注：将一个毕业要求指标点分解到对应课程教学目标中，每一列的权重</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1A44B52C"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三、课程内容及学时分配</w:t>
      </w:r>
    </w:p>
    <w:p w14:paraId="58E706D7" w14:textId="77777777" w:rsidR="003E24BF" w:rsidRDefault="00000000">
      <w:pPr>
        <w:spacing w:afterLines="50" w:after="156" w:line="360" w:lineRule="auto"/>
        <w:ind w:firstLine="420"/>
        <w:jc w:val="center"/>
        <w:rPr>
          <w:rFonts w:ascii="Times New Roman" w:eastAsia="宋体" w:hAnsi="Times New Roman" w:cs="Times New Roman"/>
          <w:sz w:val="24"/>
          <w:szCs w:val="24"/>
        </w:rPr>
      </w:pPr>
      <w:r>
        <w:rPr>
          <w:rFonts w:ascii="Times New Roman" w:eastAsia="宋体" w:hAnsi="Times New Roman" w:cs="Times New Roman"/>
          <w:sz w:val="24"/>
          <w:szCs w:val="24"/>
        </w:rPr>
        <w:t>第一部分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理论教学</w:t>
      </w:r>
    </w:p>
    <w:p w14:paraId="31FE463D"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lang w:bidi="ar"/>
        </w:rPr>
        <w:t>第一章</w:t>
      </w:r>
      <w:r>
        <w:rPr>
          <w:rFonts w:ascii="Times New Roman" w:eastAsia="宋体" w:hAnsi="Times New Roman" w:cs="Times New Roman"/>
          <w:lang w:bidi="ar"/>
        </w:rPr>
        <w:t xml:space="preserve"> </w:t>
      </w:r>
      <w:r>
        <w:rPr>
          <w:rFonts w:ascii="Times New Roman" w:eastAsia="宋体" w:hAnsi="Times New Roman" w:cs="Times New Roman"/>
          <w:szCs w:val="21"/>
          <w:lang w:bidi="ar"/>
        </w:rPr>
        <w:t>如何开始</w:t>
      </w:r>
      <w:r>
        <w:rPr>
          <w:rFonts w:ascii="Times New Roman" w:eastAsia="宋体" w:hAnsi="Times New Roman" w:cs="Times New Roman"/>
          <w:szCs w:val="21"/>
          <w:lang w:bidi="ar"/>
        </w:rPr>
        <w:t>DSP</w:t>
      </w:r>
      <w:r>
        <w:rPr>
          <w:rFonts w:ascii="Times New Roman" w:eastAsia="宋体" w:hAnsi="Times New Roman" w:cs="Times New Roman"/>
          <w:szCs w:val="21"/>
          <w:lang w:bidi="ar"/>
        </w:rPr>
        <w:t>的学习</w:t>
      </w:r>
      <w:r>
        <w:rPr>
          <w:rFonts w:ascii="Times New Roman" w:eastAsia="宋体" w:hAnsi="Times New Roman" w:cs="Times New Roman"/>
          <w:lang w:bidi="ar"/>
        </w:rPr>
        <w:t>（</w:t>
      </w:r>
      <w:r>
        <w:rPr>
          <w:rFonts w:ascii="Times New Roman" w:eastAsia="宋体" w:hAnsi="Times New Roman" w:cs="Times New Roman"/>
          <w:lang w:bidi="ar"/>
        </w:rPr>
        <w:t>2</w:t>
      </w:r>
      <w:r>
        <w:rPr>
          <w:rFonts w:ascii="Times New Roman" w:eastAsia="宋体" w:hAnsi="Times New Roman" w:cs="Times New Roman"/>
          <w:lang w:bidi="ar"/>
        </w:rPr>
        <w:t>学时）</w:t>
      </w:r>
    </w:p>
    <w:p w14:paraId="02D96DBA" w14:textId="77777777" w:rsidR="003E24BF" w:rsidRDefault="00000000">
      <w:pPr>
        <w:spacing w:line="360" w:lineRule="auto"/>
        <w:ind w:firstLineChars="171" w:firstLine="359"/>
        <w:rPr>
          <w:rFonts w:ascii="Times New Roman" w:eastAsia="宋体" w:hAnsi="Times New Roman" w:cs="Times New Roman"/>
          <w:szCs w:val="21"/>
          <w:lang w:bidi="ar"/>
        </w:rPr>
      </w:pPr>
      <w:r>
        <w:rPr>
          <w:rFonts w:ascii="Times New Roman" w:eastAsia="宋体" w:hAnsi="Times New Roman" w:cs="Times New Roman"/>
          <w:kern w:val="0"/>
          <w:szCs w:val="21"/>
          <w:lang w:bidi="ar"/>
        </w:rPr>
        <w:t>教学内容：</w:t>
      </w:r>
      <w:r>
        <w:rPr>
          <w:rFonts w:ascii="Times New Roman" w:eastAsia="宋体" w:hAnsi="Times New Roman" w:cs="Times New Roman"/>
          <w:lang w:bidi="ar"/>
        </w:rPr>
        <w:t>DSP</w:t>
      </w:r>
      <w:r>
        <w:rPr>
          <w:rFonts w:ascii="Times New Roman" w:eastAsia="宋体" w:hAnsi="Times New Roman" w:cs="Times New Roman"/>
          <w:lang w:bidi="ar"/>
        </w:rPr>
        <w:t>基础知识</w:t>
      </w:r>
      <w:r>
        <w:rPr>
          <w:rFonts w:ascii="Times New Roman" w:eastAsia="宋体" w:hAnsi="Times New Roman" w:cs="Times New Roman"/>
          <w:kern w:val="0"/>
          <w:szCs w:val="21"/>
          <w:lang w:bidi="ar"/>
        </w:rPr>
        <w:t>、</w:t>
      </w:r>
      <w:r>
        <w:rPr>
          <w:rFonts w:ascii="Times New Roman" w:eastAsia="宋体" w:hAnsi="Times New Roman" w:cs="Times New Roman"/>
          <w:lang w:bidi="ar"/>
        </w:rPr>
        <w:t>DSP</w:t>
      </w:r>
      <w:r>
        <w:rPr>
          <w:rFonts w:ascii="Times New Roman" w:eastAsia="宋体" w:hAnsi="Times New Roman" w:cs="Times New Roman"/>
          <w:lang w:bidi="ar"/>
        </w:rPr>
        <w:t>芯片及其特点、</w:t>
      </w:r>
      <w:r>
        <w:rPr>
          <w:rFonts w:ascii="Times New Roman" w:eastAsia="宋体" w:hAnsi="Times New Roman" w:cs="Times New Roman"/>
          <w:lang w:bidi="ar"/>
        </w:rPr>
        <w:t>DSP</w:t>
      </w:r>
      <w:r>
        <w:rPr>
          <w:rFonts w:ascii="Times New Roman" w:eastAsia="宋体" w:hAnsi="Times New Roman" w:cs="Times New Roman"/>
          <w:lang w:bidi="ar"/>
        </w:rPr>
        <w:t>芯片的类别和使用选择</w:t>
      </w:r>
      <w:r>
        <w:rPr>
          <w:rFonts w:ascii="Times New Roman" w:eastAsia="宋体" w:hAnsi="Times New Roman" w:cs="Times New Roman"/>
          <w:kern w:val="0"/>
          <w:szCs w:val="21"/>
          <w:lang w:bidi="ar"/>
        </w:rPr>
        <w:t>、</w:t>
      </w:r>
      <w:r>
        <w:rPr>
          <w:rFonts w:ascii="Times New Roman" w:eastAsia="宋体" w:hAnsi="Times New Roman" w:cs="Times New Roman"/>
          <w:szCs w:val="21"/>
          <w:lang w:bidi="ar"/>
        </w:rPr>
        <w:t>DSP</w:t>
      </w:r>
      <w:r>
        <w:rPr>
          <w:rFonts w:ascii="Times New Roman" w:eastAsia="宋体" w:hAnsi="Times New Roman" w:cs="Times New Roman"/>
          <w:szCs w:val="21"/>
          <w:lang w:bidi="ar"/>
        </w:rPr>
        <w:t>芯片的的应用和开发前景、</w:t>
      </w:r>
      <w:r>
        <w:rPr>
          <w:rFonts w:ascii="Times New Roman" w:eastAsia="宋体" w:hAnsi="Times New Roman" w:cs="Times New Roman"/>
          <w:kern w:val="0"/>
          <w:szCs w:val="21"/>
          <w:lang w:bidi="ar"/>
        </w:rPr>
        <w:t>学习</w:t>
      </w:r>
      <w:r>
        <w:rPr>
          <w:rFonts w:ascii="Times New Roman" w:eastAsia="宋体" w:hAnsi="Times New Roman" w:cs="Times New Roman"/>
          <w:kern w:val="0"/>
          <w:szCs w:val="21"/>
          <w:lang w:bidi="ar"/>
        </w:rPr>
        <w:t>DSP</w:t>
      </w:r>
      <w:r>
        <w:rPr>
          <w:rFonts w:ascii="Times New Roman" w:eastAsia="宋体" w:hAnsi="Times New Roman" w:cs="Times New Roman"/>
          <w:kern w:val="0"/>
          <w:szCs w:val="21"/>
          <w:lang w:bidi="ar"/>
        </w:rPr>
        <w:t>的方法。</w:t>
      </w:r>
    </w:p>
    <w:p w14:paraId="6A532AB2" w14:textId="77777777" w:rsidR="003E24BF" w:rsidRDefault="00000000">
      <w:pPr>
        <w:spacing w:line="360" w:lineRule="auto"/>
        <w:ind w:firstLineChars="171" w:firstLine="359"/>
        <w:rPr>
          <w:rFonts w:ascii="Times New Roman" w:eastAsia="宋体" w:hAnsi="Times New Roman" w:cs="Times New Roman"/>
          <w:szCs w:val="21"/>
          <w:lang w:bidi="ar"/>
        </w:rPr>
      </w:pPr>
      <w:r>
        <w:rPr>
          <w:rFonts w:ascii="Times New Roman" w:eastAsia="宋体" w:hAnsi="Times New Roman" w:cs="Times New Roman"/>
          <w:szCs w:val="21"/>
        </w:rPr>
        <w:t>教学重点：</w:t>
      </w:r>
      <w:r>
        <w:rPr>
          <w:rFonts w:ascii="Times New Roman" w:eastAsia="宋体" w:hAnsi="Times New Roman" w:cs="Times New Roman"/>
          <w:lang w:bidi="ar"/>
        </w:rPr>
        <w:t>DSP</w:t>
      </w:r>
      <w:r>
        <w:rPr>
          <w:rFonts w:ascii="Times New Roman" w:eastAsia="宋体" w:hAnsi="Times New Roman" w:cs="Times New Roman"/>
          <w:lang w:bidi="ar"/>
        </w:rPr>
        <w:t>芯片及其特点、</w:t>
      </w:r>
      <w:r>
        <w:rPr>
          <w:rFonts w:ascii="Times New Roman" w:eastAsia="宋体" w:hAnsi="Times New Roman" w:cs="Times New Roman"/>
          <w:kern w:val="0"/>
          <w:szCs w:val="21"/>
          <w:lang w:bidi="ar"/>
        </w:rPr>
        <w:t>DSP</w:t>
      </w:r>
      <w:r>
        <w:rPr>
          <w:rFonts w:ascii="Times New Roman" w:eastAsia="宋体" w:hAnsi="Times New Roman" w:cs="Times New Roman"/>
          <w:kern w:val="0"/>
          <w:szCs w:val="21"/>
          <w:lang w:bidi="ar"/>
        </w:rPr>
        <w:t>应用系统设计过程。</w:t>
      </w:r>
    </w:p>
    <w:p w14:paraId="1399DC5D" w14:textId="77777777" w:rsidR="003E24BF" w:rsidRDefault="00000000">
      <w:pPr>
        <w:spacing w:line="360" w:lineRule="auto"/>
        <w:ind w:firstLineChars="150" w:firstLine="315"/>
        <w:rPr>
          <w:rFonts w:ascii="Times New Roman" w:eastAsia="宋体" w:hAnsi="Times New Roman" w:cs="Times New Roman"/>
          <w:kern w:val="0"/>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10A7A345"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lang w:bidi="ar"/>
        </w:rPr>
        <w:t>第二章</w:t>
      </w:r>
      <w:r>
        <w:rPr>
          <w:rFonts w:ascii="Times New Roman" w:eastAsia="宋体" w:hAnsi="Times New Roman" w:cs="Times New Roman"/>
          <w:lang w:bidi="ar"/>
        </w:rPr>
        <w:t xml:space="preserve"> </w:t>
      </w:r>
      <w:r>
        <w:rPr>
          <w:rFonts w:ascii="Times New Roman" w:eastAsia="宋体" w:hAnsi="Times New Roman" w:cs="Times New Roman"/>
          <w:szCs w:val="21"/>
          <w:lang w:bidi="ar"/>
        </w:rPr>
        <w:t>TMS320F281x</w:t>
      </w:r>
      <w:r>
        <w:rPr>
          <w:rFonts w:ascii="Times New Roman" w:eastAsia="宋体" w:hAnsi="Times New Roman" w:cs="Times New Roman"/>
          <w:szCs w:val="21"/>
          <w:lang w:bidi="ar"/>
        </w:rPr>
        <w:t>的结构、资源及性能</w:t>
      </w:r>
      <w:r>
        <w:rPr>
          <w:rFonts w:ascii="Times New Roman" w:eastAsia="宋体" w:hAnsi="Times New Roman" w:cs="Times New Roman"/>
          <w:lang w:bidi="ar"/>
        </w:rPr>
        <w:t>（</w:t>
      </w:r>
      <w:r>
        <w:rPr>
          <w:rFonts w:ascii="Times New Roman" w:eastAsia="宋体" w:hAnsi="Times New Roman" w:cs="Times New Roman"/>
          <w:lang w:bidi="ar"/>
        </w:rPr>
        <w:t>2</w:t>
      </w:r>
      <w:r>
        <w:rPr>
          <w:rFonts w:ascii="Times New Roman" w:eastAsia="宋体" w:hAnsi="Times New Roman" w:cs="Times New Roman"/>
          <w:lang w:bidi="ar"/>
        </w:rPr>
        <w:t>学时）</w:t>
      </w:r>
    </w:p>
    <w:p w14:paraId="0A2F4C7C" w14:textId="77777777" w:rsidR="003E24BF" w:rsidRDefault="00000000">
      <w:pPr>
        <w:spacing w:line="360" w:lineRule="auto"/>
        <w:ind w:firstLineChars="171" w:firstLine="359"/>
        <w:rPr>
          <w:rFonts w:ascii="Times New Roman" w:eastAsia="宋体" w:hAnsi="Times New Roman" w:cs="Times New Roman"/>
          <w:kern w:val="0"/>
          <w:szCs w:val="21"/>
          <w:lang w:bidi="ar"/>
        </w:rPr>
      </w:pPr>
      <w:r>
        <w:rPr>
          <w:rFonts w:ascii="Times New Roman" w:eastAsia="宋体" w:hAnsi="Times New Roman" w:cs="Times New Roman"/>
          <w:kern w:val="0"/>
          <w:szCs w:val="21"/>
          <w:lang w:bidi="ar"/>
        </w:rPr>
        <w:t>教学内容：</w:t>
      </w:r>
      <w:r>
        <w:rPr>
          <w:rFonts w:ascii="Times New Roman" w:eastAsia="宋体" w:hAnsi="Times New Roman" w:cs="Times New Roman"/>
          <w:kern w:val="0"/>
          <w:szCs w:val="21"/>
          <w:lang w:bidi="ar"/>
        </w:rPr>
        <w:t>TMS320F2812</w:t>
      </w:r>
      <w:r>
        <w:rPr>
          <w:rFonts w:ascii="Times New Roman" w:eastAsia="宋体" w:hAnsi="Times New Roman" w:cs="Times New Roman"/>
          <w:kern w:val="0"/>
          <w:szCs w:val="21"/>
          <w:lang w:bidi="ar"/>
        </w:rPr>
        <w:t>的主要性能、</w:t>
      </w:r>
      <w:r>
        <w:rPr>
          <w:rFonts w:ascii="Times New Roman" w:eastAsia="宋体" w:hAnsi="Times New Roman" w:cs="Times New Roman"/>
          <w:kern w:val="0"/>
          <w:szCs w:val="21"/>
          <w:lang w:bidi="ar"/>
        </w:rPr>
        <w:t>TMS320F2812</w:t>
      </w:r>
      <w:r>
        <w:rPr>
          <w:rFonts w:ascii="Times New Roman" w:eastAsia="宋体" w:hAnsi="Times New Roman" w:cs="Times New Roman"/>
          <w:kern w:val="0"/>
          <w:szCs w:val="21"/>
          <w:lang w:bidi="ar"/>
        </w:rPr>
        <w:t>的功能结构、</w:t>
      </w:r>
      <w:r>
        <w:rPr>
          <w:rFonts w:ascii="Times New Roman" w:eastAsia="宋体" w:hAnsi="Times New Roman" w:cs="Times New Roman"/>
          <w:kern w:val="0"/>
          <w:szCs w:val="21"/>
          <w:lang w:bidi="ar"/>
        </w:rPr>
        <w:t>TMS320F2812</w:t>
      </w:r>
      <w:r>
        <w:rPr>
          <w:rFonts w:ascii="Times New Roman" w:eastAsia="宋体" w:hAnsi="Times New Roman" w:cs="Times New Roman"/>
          <w:kern w:val="0"/>
          <w:szCs w:val="21"/>
          <w:lang w:bidi="ar"/>
        </w:rPr>
        <w:t>的片内外设、</w:t>
      </w:r>
      <w:r>
        <w:rPr>
          <w:rFonts w:ascii="Times New Roman" w:eastAsia="宋体" w:hAnsi="Times New Roman" w:cs="Times New Roman"/>
          <w:kern w:val="0"/>
          <w:szCs w:val="21"/>
          <w:lang w:bidi="ar"/>
        </w:rPr>
        <w:t>TMS320F2812</w:t>
      </w:r>
      <w:r>
        <w:rPr>
          <w:rFonts w:ascii="Times New Roman" w:eastAsia="宋体" w:hAnsi="Times New Roman" w:cs="Times New Roman"/>
          <w:kern w:val="0"/>
          <w:szCs w:val="21"/>
          <w:lang w:bidi="ar"/>
        </w:rPr>
        <w:t>的引脚分布及引脚功能。</w:t>
      </w:r>
    </w:p>
    <w:p w14:paraId="5395F049" w14:textId="77777777" w:rsidR="003E24BF" w:rsidRDefault="00000000">
      <w:pPr>
        <w:spacing w:line="360" w:lineRule="auto"/>
        <w:ind w:firstLineChars="150" w:firstLine="315"/>
        <w:rPr>
          <w:rFonts w:ascii="Times New Roman" w:eastAsia="宋体" w:hAnsi="Times New Roman" w:cs="Times New Roman"/>
          <w:kern w:val="0"/>
          <w:szCs w:val="21"/>
          <w:lang w:bidi="ar"/>
        </w:rPr>
      </w:pPr>
      <w:r>
        <w:rPr>
          <w:rFonts w:ascii="Times New Roman" w:eastAsia="宋体" w:hAnsi="Times New Roman" w:cs="Times New Roman"/>
          <w:szCs w:val="21"/>
        </w:rPr>
        <w:t>教学重点：</w:t>
      </w:r>
      <w:r>
        <w:rPr>
          <w:rFonts w:ascii="Times New Roman" w:eastAsia="宋体" w:hAnsi="Times New Roman" w:cs="Times New Roman"/>
          <w:kern w:val="0"/>
          <w:szCs w:val="21"/>
          <w:lang w:bidi="ar"/>
        </w:rPr>
        <w:t>TMS320F2812</w:t>
      </w:r>
      <w:r>
        <w:rPr>
          <w:rFonts w:ascii="Times New Roman" w:eastAsia="宋体" w:hAnsi="Times New Roman" w:cs="Times New Roman"/>
          <w:kern w:val="0"/>
          <w:szCs w:val="21"/>
          <w:lang w:bidi="ar"/>
        </w:rPr>
        <w:t>中央处理器、存储器空间组织、片内外设</w:t>
      </w:r>
    </w:p>
    <w:p w14:paraId="3A30060C" w14:textId="77777777" w:rsidR="003E24BF" w:rsidRDefault="00000000">
      <w:pPr>
        <w:spacing w:line="360" w:lineRule="auto"/>
        <w:ind w:firstLineChars="150" w:firstLine="315"/>
        <w:rPr>
          <w:rFonts w:ascii="Times New Roman" w:eastAsia="宋体" w:hAnsi="Times New Roman" w:cs="Times New Roman"/>
          <w:kern w:val="0"/>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5F64D8EB"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lang w:bidi="ar"/>
        </w:rPr>
        <w:t>第三章</w:t>
      </w:r>
      <w:r>
        <w:rPr>
          <w:rFonts w:ascii="Times New Roman" w:eastAsia="宋体" w:hAnsi="Times New Roman" w:cs="Times New Roman"/>
          <w:lang w:bidi="ar"/>
        </w:rPr>
        <w:t xml:space="preserve"> </w:t>
      </w:r>
      <w:r>
        <w:rPr>
          <w:rFonts w:ascii="Times New Roman" w:eastAsia="宋体" w:hAnsi="Times New Roman" w:cs="Times New Roman"/>
          <w:szCs w:val="21"/>
          <w:lang w:bidi="ar"/>
        </w:rPr>
        <w:t>TMS320F281x</w:t>
      </w:r>
      <w:r>
        <w:rPr>
          <w:rFonts w:ascii="Times New Roman" w:eastAsia="宋体" w:hAnsi="Times New Roman" w:cs="Times New Roman"/>
          <w:szCs w:val="21"/>
          <w:lang w:bidi="ar"/>
        </w:rPr>
        <w:t>的硬件设计</w:t>
      </w:r>
      <w:r>
        <w:rPr>
          <w:rFonts w:ascii="Times New Roman" w:eastAsia="宋体" w:hAnsi="Times New Roman" w:cs="Times New Roman"/>
          <w:lang w:bidi="ar"/>
        </w:rPr>
        <w:t>（</w:t>
      </w:r>
      <w:r>
        <w:rPr>
          <w:rFonts w:ascii="Times New Roman" w:eastAsia="宋体" w:hAnsi="Times New Roman" w:cs="Times New Roman"/>
          <w:lang w:bidi="ar"/>
        </w:rPr>
        <w:t>2</w:t>
      </w:r>
      <w:r>
        <w:rPr>
          <w:rFonts w:ascii="Times New Roman" w:eastAsia="宋体" w:hAnsi="Times New Roman" w:cs="Times New Roman"/>
          <w:lang w:bidi="ar"/>
        </w:rPr>
        <w:t>学时）</w:t>
      </w:r>
    </w:p>
    <w:p w14:paraId="3AE2920D" w14:textId="77777777" w:rsidR="003E24BF" w:rsidRDefault="00000000">
      <w:pPr>
        <w:spacing w:line="360" w:lineRule="auto"/>
        <w:ind w:left="359"/>
        <w:rPr>
          <w:rFonts w:ascii="Times New Roman" w:eastAsia="宋体" w:hAnsi="Times New Roman" w:cs="Times New Roman"/>
          <w:kern w:val="0"/>
          <w:szCs w:val="21"/>
        </w:rPr>
      </w:pPr>
      <w:r>
        <w:rPr>
          <w:rFonts w:ascii="Times New Roman" w:eastAsia="宋体" w:hAnsi="Times New Roman" w:cs="Times New Roman"/>
          <w:szCs w:val="21"/>
        </w:rPr>
        <w:t>教学内容：</w:t>
      </w:r>
      <w:r>
        <w:rPr>
          <w:rFonts w:ascii="Times New Roman" w:eastAsia="宋体" w:hAnsi="Times New Roman" w:cs="Times New Roman"/>
          <w:kern w:val="0"/>
          <w:szCs w:val="21"/>
          <w:lang w:bidi="ar"/>
        </w:rPr>
        <w:t>DSP</w:t>
      </w:r>
      <w:r>
        <w:rPr>
          <w:rFonts w:ascii="Times New Roman" w:eastAsia="宋体" w:hAnsi="Times New Roman" w:cs="Times New Roman"/>
          <w:kern w:val="0"/>
          <w:szCs w:val="21"/>
          <w:lang w:bidi="ar"/>
        </w:rPr>
        <w:t>最小系统的设计、其他外围电路设计。</w:t>
      </w:r>
    </w:p>
    <w:p w14:paraId="2109DF08" w14:textId="77777777" w:rsidR="003E24BF" w:rsidRDefault="00000000">
      <w:pPr>
        <w:spacing w:line="360" w:lineRule="auto"/>
        <w:ind w:left="359"/>
        <w:rPr>
          <w:rFonts w:ascii="Times New Roman" w:eastAsia="宋体" w:hAnsi="Times New Roman" w:cs="Times New Roman"/>
          <w:kern w:val="0"/>
          <w:szCs w:val="21"/>
        </w:rPr>
      </w:pPr>
      <w:r>
        <w:rPr>
          <w:rFonts w:ascii="Times New Roman" w:eastAsia="宋体" w:hAnsi="Times New Roman" w:cs="Times New Roman"/>
          <w:szCs w:val="21"/>
        </w:rPr>
        <w:t>教学重点：</w:t>
      </w:r>
      <w:r>
        <w:rPr>
          <w:rFonts w:ascii="Times New Roman" w:eastAsia="宋体" w:hAnsi="Times New Roman" w:cs="Times New Roman"/>
          <w:lang w:bidi="ar"/>
        </w:rPr>
        <w:t>利用</w:t>
      </w:r>
      <w:r>
        <w:rPr>
          <w:rFonts w:ascii="Times New Roman" w:eastAsia="宋体" w:hAnsi="Times New Roman" w:cs="Times New Roman"/>
          <w:lang w:bidi="ar"/>
        </w:rPr>
        <w:t>TMS320F281x</w:t>
      </w:r>
      <w:r>
        <w:rPr>
          <w:rFonts w:ascii="Times New Roman" w:eastAsia="宋体" w:hAnsi="Times New Roman" w:cs="Times New Roman"/>
          <w:lang w:bidi="ar"/>
        </w:rPr>
        <w:t>搭建最小系统的方法与步骤。</w:t>
      </w:r>
    </w:p>
    <w:p w14:paraId="12BDF560"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lang w:bidi="ar"/>
        </w:rPr>
        <w:t>第四章</w:t>
      </w:r>
      <w:r>
        <w:rPr>
          <w:rFonts w:ascii="Times New Roman" w:eastAsia="宋体" w:hAnsi="Times New Roman" w:cs="Times New Roman"/>
          <w:lang w:bidi="ar"/>
        </w:rPr>
        <w:t xml:space="preserve"> </w:t>
      </w:r>
      <w:r>
        <w:rPr>
          <w:rFonts w:ascii="Times New Roman" w:eastAsia="宋体" w:hAnsi="Times New Roman" w:cs="Times New Roman"/>
          <w:szCs w:val="21"/>
          <w:lang w:bidi="ar"/>
        </w:rPr>
        <w:t>软件开发环境</w:t>
      </w:r>
      <w:r>
        <w:rPr>
          <w:rFonts w:ascii="Times New Roman" w:eastAsia="宋体" w:hAnsi="Times New Roman" w:cs="Times New Roman"/>
          <w:lang w:bidi="ar"/>
        </w:rPr>
        <w:t>（</w:t>
      </w:r>
      <w:r>
        <w:rPr>
          <w:rFonts w:ascii="Times New Roman" w:eastAsia="宋体" w:hAnsi="Times New Roman" w:cs="Times New Roman"/>
          <w:lang w:bidi="ar"/>
        </w:rPr>
        <w:t>2</w:t>
      </w:r>
      <w:r>
        <w:rPr>
          <w:rFonts w:ascii="Times New Roman" w:eastAsia="宋体" w:hAnsi="Times New Roman" w:cs="Times New Roman"/>
          <w:lang w:bidi="ar"/>
        </w:rPr>
        <w:t>学时）</w:t>
      </w:r>
    </w:p>
    <w:p w14:paraId="1C7B1195" w14:textId="77777777" w:rsidR="003E24BF" w:rsidRDefault="00000000">
      <w:pPr>
        <w:spacing w:line="360" w:lineRule="auto"/>
        <w:ind w:firstLineChars="171" w:firstLine="359"/>
        <w:rPr>
          <w:rFonts w:ascii="Times New Roman" w:eastAsia="宋体" w:hAnsi="Times New Roman" w:cs="Times New Roman"/>
          <w:szCs w:val="21"/>
          <w:lang w:bidi="ar"/>
        </w:rPr>
      </w:pPr>
      <w:r>
        <w:rPr>
          <w:rFonts w:ascii="Times New Roman" w:eastAsia="宋体" w:hAnsi="Times New Roman" w:cs="Times New Roman"/>
          <w:szCs w:val="21"/>
        </w:rPr>
        <w:t>教学内容：</w:t>
      </w:r>
      <w:r>
        <w:rPr>
          <w:rFonts w:ascii="Times New Roman" w:eastAsia="宋体" w:hAnsi="Times New Roman" w:cs="Times New Roman"/>
          <w:lang w:bidi="ar"/>
        </w:rPr>
        <w:t>CCS</w:t>
      </w:r>
      <w:r>
        <w:rPr>
          <w:rFonts w:ascii="Times New Roman" w:eastAsia="宋体" w:hAnsi="Times New Roman" w:cs="Times New Roman"/>
          <w:lang w:bidi="ar"/>
        </w:rPr>
        <w:t>集成开发环境的功能及相关操作</w:t>
      </w:r>
      <w:r>
        <w:rPr>
          <w:rFonts w:ascii="Times New Roman" w:eastAsia="宋体" w:hAnsi="Times New Roman" w:cs="Times New Roman"/>
          <w:kern w:val="0"/>
          <w:szCs w:val="21"/>
          <w:lang w:bidi="ar"/>
        </w:rPr>
        <w:t>、一个完整工程的组成及创建、</w:t>
      </w:r>
      <w:r>
        <w:rPr>
          <w:rFonts w:ascii="Times New Roman" w:eastAsia="宋体" w:hAnsi="Times New Roman" w:cs="Times New Roman"/>
          <w:szCs w:val="21"/>
          <w:lang w:bidi="ar"/>
        </w:rPr>
        <w:t>使用</w:t>
      </w:r>
      <w:r>
        <w:rPr>
          <w:rFonts w:ascii="Times New Roman" w:eastAsia="宋体" w:hAnsi="Times New Roman" w:cs="Times New Roman"/>
          <w:szCs w:val="21"/>
          <w:lang w:bidi="ar"/>
        </w:rPr>
        <w:t>C</w:t>
      </w:r>
      <w:r>
        <w:rPr>
          <w:rFonts w:ascii="Times New Roman" w:eastAsia="宋体" w:hAnsi="Times New Roman" w:cs="Times New Roman"/>
          <w:szCs w:val="21"/>
          <w:lang w:bidi="ar"/>
        </w:rPr>
        <w:t>语言操作</w:t>
      </w:r>
      <w:r>
        <w:rPr>
          <w:rFonts w:ascii="Times New Roman" w:eastAsia="宋体" w:hAnsi="Times New Roman" w:cs="Times New Roman"/>
          <w:szCs w:val="21"/>
          <w:lang w:bidi="ar"/>
        </w:rPr>
        <w:t>DSP</w:t>
      </w:r>
      <w:r>
        <w:rPr>
          <w:rFonts w:ascii="Times New Roman" w:eastAsia="宋体" w:hAnsi="Times New Roman" w:cs="Times New Roman"/>
          <w:szCs w:val="21"/>
          <w:lang w:bidi="ar"/>
        </w:rPr>
        <w:t>的寄存器、程序的编译链接及调试。</w:t>
      </w:r>
    </w:p>
    <w:p w14:paraId="385E5353" w14:textId="77777777" w:rsidR="003E24BF" w:rsidRDefault="00000000">
      <w:pPr>
        <w:spacing w:line="360" w:lineRule="auto"/>
        <w:ind w:leftChars="100" w:left="210" w:firstLineChars="71" w:firstLine="149"/>
        <w:rPr>
          <w:rFonts w:ascii="Times New Roman" w:eastAsia="宋体" w:hAnsi="Times New Roman" w:cs="Times New Roman"/>
          <w:lang w:bidi="ar"/>
        </w:rPr>
      </w:pPr>
      <w:r>
        <w:rPr>
          <w:rFonts w:ascii="Times New Roman" w:eastAsia="宋体" w:hAnsi="Times New Roman" w:cs="Times New Roman"/>
          <w:szCs w:val="21"/>
        </w:rPr>
        <w:t>教学重点：</w:t>
      </w:r>
      <w:r>
        <w:rPr>
          <w:rFonts w:ascii="Times New Roman" w:eastAsia="宋体" w:hAnsi="Times New Roman" w:cs="Times New Roman"/>
          <w:lang w:bidi="ar"/>
        </w:rPr>
        <w:t>掌握</w:t>
      </w:r>
      <w:r>
        <w:rPr>
          <w:rFonts w:ascii="Times New Roman" w:eastAsia="宋体" w:hAnsi="Times New Roman" w:cs="Times New Roman"/>
          <w:lang w:bidi="ar"/>
        </w:rPr>
        <w:t>CCS</w:t>
      </w:r>
      <w:r>
        <w:rPr>
          <w:rFonts w:ascii="Times New Roman" w:eastAsia="宋体" w:hAnsi="Times New Roman" w:cs="Times New Roman"/>
          <w:lang w:bidi="ar"/>
        </w:rPr>
        <w:t>软件的常用操作，利用</w:t>
      </w:r>
      <w:r>
        <w:rPr>
          <w:rFonts w:ascii="Times New Roman" w:eastAsia="宋体" w:hAnsi="Times New Roman" w:cs="Times New Roman"/>
          <w:lang w:bidi="ar"/>
        </w:rPr>
        <w:t>CCS</w:t>
      </w:r>
      <w:r>
        <w:rPr>
          <w:rFonts w:ascii="Times New Roman" w:eastAsia="宋体" w:hAnsi="Times New Roman" w:cs="Times New Roman"/>
          <w:lang w:bidi="ar"/>
        </w:rPr>
        <w:t>调试程序及软件仿真器的使用。</w:t>
      </w:r>
    </w:p>
    <w:p w14:paraId="15AF7AF6"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lang w:bidi="ar"/>
        </w:rPr>
        <w:t>第五章</w:t>
      </w:r>
      <w:r>
        <w:rPr>
          <w:rFonts w:ascii="Times New Roman" w:eastAsia="宋体" w:hAnsi="Times New Roman" w:cs="Times New Roman"/>
          <w:lang w:bidi="ar"/>
        </w:rPr>
        <w:t xml:space="preserve"> </w:t>
      </w:r>
      <w:r>
        <w:rPr>
          <w:rFonts w:ascii="Times New Roman" w:eastAsia="宋体" w:hAnsi="Times New Roman" w:cs="Times New Roman"/>
          <w:szCs w:val="21"/>
          <w:lang w:bidi="ar"/>
        </w:rPr>
        <w:t>存储器与</w:t>
      </w:r>
      <w:r>
        <w:rPr>
          <w:rFonts w:ascii="Times New Roman" w:eastAsia="宋体" w:hAnsi="Times New Roman" w:cs="Times New Roman"/>
          <w:szCs w:val="21"/>
          <w:lang w:bidi="ar"/>
        </w:rPr>
        <w:t>CMD</w:t>
      </w:r>
      <w:r>
        <w:rPr>
          <w:rFonts w:ascii="Times New Roman" w:eastAsia="宋体" w:hAnsi="Times New Roman" w:cs="Times New Roman"/>
          <w:szCs w:val="21"/>
          <w:lang w:bidi="ar"/>
        </w:rPr>
        <w:t>文件编写</w:t>
      </w:r>
      <w:r>
        <w:rPr>
          <w:rFonts w:ascii="Times New Roman" w:eastAsia="宋体" w:hAnsi="Times New Roman" w:cs="Times New Roman"/>
          <w:lang w:bidi="ar"/>
        </w:rPr>
        <w:t>（</w:t>
      </w:r>
      <w:r>
        <w:rPr>
          <w:rFonts w:ascii="Times New Roman" w:eastAsia="宋体" w:hAnsi="Times New Roman" w:cs="Times New Roman"/>
          <w:lang w:bidi="ar"/>
        </w:rPr>
        <w:t>2</w:t>
      </w:r>
      <w:r>
        <w:rPr>
          <w:rFonts w:ascii="Times New Roman" w:eastAsia="宋体" w:hAnsi="Times New Roman" w:cs="Times New Roman"/>
          <w:lang w:bidi="ar"/>
        </w:rPr>
        <w:t>学时）</w:t>
      </w:r>
    </w:p>
    <w:p w14:paraId="080CE0C0" w14:textId="77777777" w:rsidR="003E24BF" w:rsidRDefault="00000000">
      <w:pPr>
        <w:spacing w:line="360" w:lineRule="auto"/>
        <w:ind w:firstLineChars="170" w:firstLine="357"/>
        <w:rPr>
          <w:rFonts w:ascii="Times New Roman" w:eastAsia="宋体" w:hAnsi="Times New Roman" w:cs="Times New Roman"/>
          <w:kern w:val="0"/>
          <w:szCs w:val="21"/>
          <w:lang w:bidi="ar"/>
        </w:rPr>
      </w:pPr>
      <w:r>
        <w:rPr>
          <w:rFonts w:ascii="Times New Roman" w:eastAsia="宋体" w:hAnsi="Times New Roman" w:cs="Times New Roman"/>
          <w:szCs w:val="21"/>
        </w:rPr>
        <w:t>教学内容：</w:t>
      </w:r>
      <w:r>
        <w:rPr>
          <w:rFonts w:ascii="Times New Roman" w:eastAsia="宋体" w:hAnsi="Times New Roman" w:cs="Times New Roman"/>
          <w:kern w:val="0"/>
          <w:szCs w:val="21"/>
          <w:lang w:bidi="ar"/>
        </w:rPr>
        <w:t>存储器相关的总线知识、</w:t>
      </w:r>
      <w:r>
        <w:rPr>
          <w:rFonts w:ascii="Times New Roman" w:eastAsia="宋体" w:hAnsi="Times New Roman" w:cs="Times New Roman"/>
          <w:kern w:val="0"/>
          <w:szCs w:val="21"/>
          <w:lang w:bidi="ar"/>
        </w:rPr>
        <w:t>TMS320X281x</w:t>
      </w:r>
      <w:r>
        <w:rPr>
          <w:rFonts w:ascii="Times New Roman" w:eastAsia="宋体" w:hAnsi="Times New Roman" w:cs="Times New Roman"/>
          <w:kern w:val="0"/>
          <w:szCs w:val="21"/>
          <w:lang w:bidi="ar"/>
        </w:rPr>
        <w:t>的存储器结构、外部扩展接口、</w:t>
      </w:r>
      <w:r>
        <w:rPr>
          <w:rFonts w:ascii="Times New Roman" w:eastAsia="宋体" w:hAnsi="Times New Roman" w:cs="Times New Roman"/>
          <w:kern w:val="0"/>
          <w:szCs w:val="21"/>
          <w:lang w:bidi="ar"/>
        </w:rPr>
        <w:t>CMD</w:t>
      </w:r>
      <w:r>
        <w:rPr>
          <w:rFonts w:ascii="Times New Roman" w:eastAsia="宋体" w:hAnsi="Times New Roman" w:cs="Times New Roman"/>
          <w:kern w:val="0"/>
          <w:szCs w:val="21"/>
          <w:lang w:bidi="ar"/>
        </w:rPr>
        <w:t>文件的编写。</w:t>
      </w:r>
    </w:p>
    <w:p w14:paraId="7116CDC2" w14:textId="77777777" w:rsidR="003E24BF" w:rsidRDefault="00000000">
      <w:pPr>
        <w:spacing w:line="360" w:lineRule="auto"/>
        <w:ind w:leftChars="100" w:left="210" w:firstLineChars="71" w:firstLine="149"/>
        <w:rPr>
          <w:rFonts w:ascii="Times New Roman" w:eastAsia="宋体" w:hAnsi="Times New Roman" w:cs="Times New Roman"/>
          <w:kern w:val="0"/>
          <w:szCs w:val="21"/>
        </w:rPr>
      </w:pPr>
      <w:r>
        <w:rPr>
          <w:rFonts w:ascii="Times New Roman" w:eastAsia="宋体" w:hAnsi="Times New Roman" w:cs="Times New Roman"/>
          <w:szCs w:val="21"/>
        </w:rPr>
        <w:t>教学重点：</w:t>
      </w:r>
      <w:r>
        <w:rPr>
          <w:rFonts w:ascii="Times New Roman" w:eastAsia="宋体" w:hAnsi="Times New Roman" w:cs="Times New Roman"/>
          <w:kern w:val="0"/>
          <w:szCs w:val="21"/>
          <w:lang w:bidi="ar"/>
        </w:rPr>
        <w:t>存储器相</w:t>
      </w:r>
      <w:r>
        <w:rPr>
          <w:rFonts w:ascii="Times New Roman" w:eastAsia="宋体" w:hAnsi="Times New Roman" w:cs="Times New Roman"/>
          <w:szCs w:val="21"/>
        </w:rPr>
        <w:t>关的总线知识、</w:t>
      </w:r>
      <w:r>
        <w:rPr>
          <w:rFonts w:ascii="Times New Roman" w:eastAsia="宋体" w:hAnsi="Times New Roman" w:cs="Times New Roman"/>
          <w:kern w:val="0"/>
          <w:szCs w:val="21"/>
          <w:lang w:bidi="ar"/>
        </w:rPr>
        <w:t>链接命令文件的代码编写。</w:t>
      </w:r>
    </w:p>
    <w:p w14:paraId="12E08B88"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lang w:bidi="ar"/>
        </w:rPr>
        <w:t>第六章</w:t>
      </w:r>
      <w:r>
        <w:rPr>
          <w:rFonts w:ascii="Times New Roman" w:eastAsia="宋体" w:hAnsi="Times New Roman" w:cs="Times New Roman"/>
          <w:lang w:bidi="ar"/>
        </w:rPr>
        <w:t xml:space="preserve"> </w:t>
      </w:r>
      <w:r>
        <w:rPr>
          <w:rFonts w:ascii="Times New Roman" w:eastAsia="宋体" w:hAnsi="Times New Roman" w:cs="Times New Roman"/>
          <w:szCs w:val="21"/>
          <w:lang w:bidi="ar"/>
        </w:rPr>
        <w:t>TMS320X281x</w:t>
      </w:r>
      <w:r>
        <w:rPr>
          <w:rFonts w:ascii="Times New Roman" w:eastAsia="宋体" w:hAnsi="Times New Roman" w:cs="Times New Roman"/>
          <w:szCs w:val="21"/>
          <w:lang w:bidi="ar"/>
        </w:rPr>
        <w:t>的时钟与控制系统</w:t>
      </w:r>
      <w:r>
        <w:rPr>
          <w:rFonts w:ascii="Times New Roman" w:eastAsia="宋体" w:hAnsi="Times New Roman" w:cs="Times New Roman"/>
          <w:lang w:bidi="ar"/>
        </w:rPr>
        <w:t>（</w:t>
      </w:r>
      <w:r>
        <w:rPr>
          <w:rFonts w:ascii="Times New Roman" w:eastAsia="宋体" w:hAnsi="Times New Roman" w:cs="Times New Roman"/>
          <w:lang w:bidi="ar"/>
        </w:rPr>
        <w:t>2</w:t>
      </w:r>
      <w:r>
        <w:rPr>
          <w:rFonts w:ascii="Times New Roman" w:eastAsia="宋体" w:hAnsi="Times New Roman" w:cs="Times New Roman"/>
          <w:lang w:bidi="ar"/>
        </w:rPr>
        <w:t>学时）</w:t>
      </w:r>
    </w:p>
    <w:p w14:paraId="4B55A437" w14:textId="77777777" w:rsidR="003E24BF" w:rsidRDefault="00000000">
      <w:pPr>
        <w:adjustRightInd w:val="0"/>
        <w:spacing w:line="360" w:lineRule="auto"/>
        <w:ind w:firstLineChars="171" w:firstLine="359"/>
        <w:rPr>
          <w:rFonts w:ascii="Times New Roman" w:eastAsia="宋体" w:hAnsi="Times New Roman" w:cs="Times New Roman"/>
          <w:kern w:val="0"/>
          <w:szCs w:val="21"/>
          <w:lang w:bidi="ar"/>
        </w:rPr>
      </w:pPr>
      <w:r>
        <w:rPr>
          <w:rFonts w:ascii="Times New Roman" w:eastAsia="宋体" w:hAnsi="Times New Roman" w:cs="Times New Roman"/>
          <w:szCs w:val="21"/>
        </w:rPr>
        <w:t>教学内容：</w:t>
      </w:r>
      <w:r>
        <w:rPr>
          <w:rFonts w:ascii="Times New Roman" w:eastAsia="宋体" w:hAnsi="Times New Roman" w:cs="Times New Roman"/>
          <w:kern w:val="0"/>
          <w:szCs w:val="21"/>
          <w:lang w:bidi="ar"/>
        </w:rPr>
        <w:t>振荡器</w:t>
      </w:r>
      <w:r>
        <w:rPr>
          <w:rFonts w:ascii="Times New Roman" w:eastAsia="宋体" w:hAnsi="Times New Roman" w:cs="Times New Roman"/>
          <w:kern w:val="0"/>
          <w:szCs w:val="21"/>
          <w:lang w:bidi="ar"/>
        </w:rPr>
        <w:t>OSC</w:t>
      </w:r>
      <w:r>
        <w:rPr>
          <w:rFonts w:ascii="Times New Roman" w:eastAsia="宋体" w:hAnsi="Times New Roman" w:cs="Times New Roman"/>
          <w:kern w:val="0"/>
          <w:szCs w:val="21"/>
          <w:lang w:bidi="ar"/>
        </w:rPr>
        <w:t>和锁相环</w:t>
      </w:r>
      <w:r>
        <w:rPr>
          <w:rFonts w:ascii="Times New Roman" w:eastAsia="宋体" w:hAnsi="Times New Roman" w:cs="Times New Roman"/>
          <w:kern w:val="0"/>
          <w:szCs w:val="21"/>
          <w:lang w:bidi="ar"/>
        </w:rPr>
        <w:t>PLL</w:t>
      </w:r>
      <w:r>
        <w:rPr>
          <w:rFonts w:ascii="Times New Roman" w:eastAsia="宋体" w:hAnsi="Times New Roman" w:cs="Times New Roman"/>
          <w:kern w:val="0"/>
          <w:szCs w:val="21"/>
          <w:lang w:bidi="ar"/>
        </w:rPr>
        <w:t>、各种时钟信号的产生、看门狗电路、</w:t>
      </w:r>
      <w:r>
        <w:rPr>
          <w:rFonts w:ascii="Times New Roman" w:eastAsia="宋体" w:hAnsi="Times New Roman" w:cs="Times New Roman"/>
          <w:szCs w:val="21"/>
          <w:lang w:bidi="ar"/>
        </w:rPr>
        <w:t>低功耗模式、</w:t>
      </w:r>
      <w:r>
        <w:rPr>
          <w:rFonts w:ascii="Times New Roman" w:eastAsia="宋体" w:hAnsi="Times New Roman" w:cs="Times New Roman"/>
          <w:kern w:val="0"/>
          <w:szCs w:val="21"/>
          <w:lang w:bidi="ar"/>
        </w:rPr>
        <w:t>时钟和系统控制模块的寄存器。</w:t>
      </w:r>
    </w:p>
    <w:p w14:paraId="2F89BA95" w14:textId="77777777" w:rsidR="003E24BF" w:rsidRDefault="00000000">
      <w:pPr>
        <w:spacing w:line="360" w:lineRule="auto"/>
        <w:ind w:leftChars="100" w:left="210" w:firstLineChars="71" w:firstLine="149"/>
        <w:rPr>
          <w:rFonts w:ascii="Times New Roman" w:eastAsia="宋体" w:hAnsi="Times New Roman" w:cs="Times New Roman"/>
          <w:szCs w:val="21"/>
          <w:lang w:bidi="ar"/>
        </w:rPr>
      </w:pPr>
      <w:r>
        <w:rPr>
          <w:rFonts w:ascii="Times New Roman" w:eastAsia="宋体" w:hAnsi="Times New Roman" w:cs="Times New Roman"/>
          <w:szCs w:val="21"/>
        </w:rPr>
        <w:t>教学重点：</w:t>
      </w:r>
      <w:r>
        <w:rPr>
          <w:rFonts w:ascii="Times New Roman" w:eastAsia="宋体" w:hAnsi="Times New Roman" w:cs="Times New Roman"/>
        </w:rPr>
        <w:t>掌握时钟产生的原理、看门狗电路的原理及如何写系统初始化函数</w:t>
      </w:r>
      <w:r>
        <w:rPr>
          <w:rFonts w:ascii="Times New Roman" w:eastAsia="宋体" w:hAnsi="Times New Roman" w:cs="Times New Roman"/>
          <w:kern w:val="0"/>
          <w:szCs w:val="21"/>
          <w:lang w:bidi="ar"/>
        </w:rPr>
        <w:t>。</w:t>
      </w:r>
    </w:p>
    <w:p w14:paraId="51C7AF7C"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lang w:bidi="ar"/>
        </w:rPr>
        <w:t>第七章</w:t>
      </w:r>
      <w:r>
        <w:rPr>
          <w:rFonts w:ascii="Times New Roman" w:eastAsia="宋体" w:hAnsi="Times New Roman" w:cs="Times New Roman"/>
          <w:lang w:bidi="ar"/>
        </w:rPr>
        <w:t xml:space="preserve"> </w:t>
      </w:r>
      <w:r>
        <w:rPr>
          <w:rFonts w:ascii="Times New Roman" w:eastAsia="宋体" w:hAnsi="Times New Roman" w:cs="Times New Roman"/>
          <w:szCs w:val="21"/>
          <w:lang w:bidi="ar"/>
        </w:rPr>
        <w:t>CPU</w:t>
      </w:r>
      <w:r>
        <w:rPr>
          <w:rFonts w:ascii="Times New Roman" w:eastAsia="宋体" w:hAnsi="Times New Roman" w:cs="Times New Roman"/>
          <w:szCs w:val="21"/>
          <w:lang w:bidi="ar"/>
        </w:rPr>
        <w:t>定时器</w:t>
      </w:r>
      <w:r>
        <w:rPr>
          <w:rFonts w:ascii="Times New Roman" w:eastAsia="宋体" w:hAnsi="Times New Roman" w:cs="Times New Roman"/>
          <w:lang w:bidi="ar"/>
        </w:rPr>
        <w:t>（</w:t>
      </w:r>
      <w:r>
        <w:rPr>
          <w:rFonts w:ascii="Times New Roman" w:eastAsia="宋体" w:hAnsi="Times New Roman" w:cs="Times New Roman"/>
          <w:lang w:bidi="ar"/>
        </w:rPr>
        <w:t>2</w:t>
      </w:r>
      <w:r>
        <w:rPr>
          <w:rFonts w:ascii="Times New Roman" w:eastAsia="宋体" w:hAnsi="Times New Roman" w:cs="Times New Roman"/>
          <w:lang w:bidi="ar"/>
        </w:rPr>
        <w:t>学时）</w:t>
      </w:r>
    </w:p>
    <w:p w14:paraId="74A3FB37" w14:textId="77777777" w:rsidR="003E24BF" w:rsidRDefault="00000000">
      <w:pPr>
        <w:spacing w:line="360" w:lineRule="auto"/>
        <w:ind w:leftChars="100" w:left="210" w:firstLineChars="71" w:firstLine="149"/>
        <w:rPr>
          <w:rFonts w:ascii="Times New Roman" w:eastAsia="宋体" w:hAnsi="Times New Roman" w:cs="Times New Roman"/>
          <w:kern w:val="0"/>
          <w:szCs w:val="21"/>
        </w:rPr>
      </w:pPr>
      <w:r>
        <w:rPr>
          <w:rFonts w:ascii="Times New Roman" w:eastAsia="宋体" w:hAnsi="Times New Roman" w:cs="Times New Roman"/>
          <w:szCs w:val="21"/>
        </w:rPr>
        <w:t>教学内容：</w:t>
      </w:r>
      <w:r>
        <w:rPr>
          <w:rFonts w:ascii="Times New Roman" w:eastAsia="宋体" w:hAnsi="Times New Roman" w:cs="Times New Roman"/>
          <w:kern w:val="0"/>
          <w:szCs w:val="21"/>
          <w:lang w:bidi="ar"/>
        </w:rPr>
        <w:t>CPU</w:t>
      </w:r>
      <w:r>
        <w:rPr>
          <w:rFonts w:ascii="Times New Roman" w:eastAsia="宋体" w:hAnsi="Times New Roman" w:cs="Times New Roman"/>
          <w:kern w:val="0"/>
          <w:szCs w:val="21"/>
          <w:lang w:bidi="ar"/>
        </w:rPr>
        <w:t>定时器工作原理</w:t>
      </w:r>
      <w:r>
        <w:rPr>
          <w:rFonts w:ascii="Times New Roman" w:eastAsia="宋体" w:hAnsi="Times New Roman" w:cs="Times New Roman"/>
          <w:lang w:bidi="ar"/>
        </w:rPr>
        <w:t>、</w:t>
      </w:r>
      <w:r>
        <w:rPr>
          <w:rFonts w:ascii="Times New Roman" w:eastAsia="宋体" w:hAnsi="Times New Roman" w:cs="Times New Roman"/>
          <w:kern w:val="0"/>
          <w:szCs w:val="21"/>
          <w:lang w:bidi="ar"/>
        </w:rPr>
        <w:t>CPU</w:t>
      </w:r>
      <w:r>
        <w:rPr>
          <w:rFonts w:ascii="Times New Roman" w:eastAsia="宋体" w:hAnsi="Times New Roman" w:cs="Times New Roman"/>
          <w:kern w:val="0"/>
          <w:szCs w:val="21"/>
          <w:lang w:bidi="ar"/>
        </w:rPr>
        <w:t>定时器寄存器</w:t>
      </w:r>
      <w:r>
        <w:rPr>
          <w:rFonts w:ascii="Times New Roman" w:eastAsia="宋体" w:hAnsi="Times New Roman" w:cs="Times New Roman"/>
          <w:lang w:bidi="ar"/>
        </w:rPr>
        <w:t>、</w:t>
      </w:r>
      <w:r>
        <w:rPr>
          <w:rFonts w:ascii="Times New Roman" w:eastAsia="宋体" w:hAnsi="Times New Roman" w:cs="Times New Roman"/>
          <w:szCs w:val="21"/>
          <w:lang w:bidi="ar"/>
        </w:rPr>
        <w:t>CPU</w:t>
      </w:r>
      <w:r>
        <w:rPr>
          <w:rFonts w:ascii="Times New Roman" w:eastAsia="宋体" w:hAnsi="Times New Roman" w:cs="Times New Roman"/>
          <w:szCs w:val="21"/>
          <w:lang w:bidi="ar"/>
        </w:rPr>
        <w:t>定时器配置。</w:t>
      </w:r>
    </w:p>
    <w:p w14:paraId="51E95EA5" w14:textId="77777777" w:rsidR="003E24BF" w:rsidRDefault="00000000">
      <w:pPr>
        <w:spacing w:line="360" w:lineRule="auto"/>
        <w:ind w:leftChars="100" w:left="210" w:firstLineChars="71" w:firstLine="149"/>
        <w:rPr>
          <w:rFonts w:ascii="Times New Roman" w:eastAsia="宋体" w:hAnsi="Times New Roman" w:cs="Times New Roman"/>
          <w:kern w:val="0"/>
          <w:szCs w:val="21"/>
        </w:rPr>
      </w:pPr>
      <w:r>
        <w:rPr>
          <w:rFonts w:ascii="Times New Roman" w:eastAsia="宋体" w:hAnsi="Times New Roman" w:cs="Times New Roman"/>
          <w:szCs w:val="21"/>
        </w:rPr>
        <w:t>教学重点：</w:t>
      </w:r>
      <w:r>
        <w:rPr>
          <w:rFonts w:ascii="Times New Roman" w:eastAsia="宋体" w:hAnsi="Times New Roman" w:cs="Times New Roman"/>
          <w:kern w:val="0"/>
          <w:szCs w:val="21"/>
          <w:lang w:bidi="ar"/>
        </w:rPr>
        <w:t>3</w:t>
      </w:r>
      <w:r>
        <w:rPr>
          <w:rFonts w:ascii="Times New Roman" w:eastAsia="宋体" w:hAnsi="Times New Roman" w:cs="Times New Roman"/>
          <w:kern w:val="0"/>
          <w:szCs w:val="21"/>
          <w:lang w:bidi="ar"/>
        </w:rPr>
        <w:t>个</w:t>
      </w:r>
      <w:r>
        <w:rPr>
          <w:rFonts w:ascii="Times New Roman" w:eastAsia="宋体" w:hAnsi="Times New Roman" w:cs="Times New Roman"/>
          <w:kern w:val="0"/>
          <w:szCs w:val="21"/>
          <w:lang w:bidi="ar"/>
        </w:rPr>
        <w:t>CPU</w:t>
      </w:r>
      <w:r>
        <w:rPr>
          <w:rFonts w:ascii="Times New Roman" w:eastAsia="宋体" w:hAnsi="Times New Roman" w:cs="Times New Roman"/>
          <w:kern w:val="0"/>
          <w:szCs w:val="21"/>
          <w:lang w:bidi="ar"/>
        </w:rPr>
        <w:t>定时器使用方法及其相关寄存器的配置。</w:t>
      </w:r>
    </w:p>
    <w:p w14:paraId="00E0CEEA"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lang w:bidi="ar"/>
        </w:rPr>
        <w:t>第八章</w:t>
      </w:r>
      <w:r>
        <w:rPr>
          <w:rFonts w:ascii="Times New Roman" w:eastAsia="宋体" w:hAnsi="Times New Roman" w:cs="Times New Roman"/>
          <w:lang w:bidi="ar"/>
        </w:rPr>
        <w:t xml:space="preserve"> </w:t>
      </w:r>
      <w:r>
        <w:rPr>
          <w:rFonts w:ascii="Times New Roman" w:eastAsia="宋体" w:hAnsi="Times New Roman" w:cs="Times New Roman"/>
          <w:szCs w:val="21"/>
          <w:lang w:bidi="ar"/>
        </w:rPr>
        <w:t>通用输入输出多路复用器</w:t>
      </w:r>
      <w:r>
        <w:rPr>
          <w:rFonts w:ascii="Times New Roman" w:eastAsia="宋体" w:hAnsi="Times New Roman" w:cs="Times New Roman"/>
          <w:szCs w:val="21"/>
          <w:lang w:bidi="ar"/>
        </w:rPr>
        <w:t>GPIO</w:t>
      </w:r>
      <w:r>
        <w:rPr>
          <w:rFonts w:ascii="Times New Roman" w:eastAsia="宋体" w:hAnsi="Times New Roman" w:cs="Times New Roman"/>
          <w:lang w:bidi="ar"/>
        </w:rPr>
        <w:t>（</w:t>
      </w:r>
      <w:r>
        <w:rPr>
          <w:rFonts w:ascii="Times New Roman" w:eastAsia="宋体" w:hAnsi="Times New Roman" w:cs="Times New Roman"/>
          <w:lang w:bidi="ar"/>
        </w:rPr>
        <w:t>2</w:t>
      </w:r>
      <w:r>
        <w:rPr>
          <w:rFonts w:ascii="Times New Roman" w:eastAsia="宋体" w:hAnsi="Times New Roman" w:cs="Times New Roman"/>
          <w:lang w:bidi="ar"/>
        </w:rPr>
        <w:t>学时）</w:t>
      </w:r>
    </w:p>
    <w:p w14:paraId="4B6E9ADC" w14:textId="77777777" w:rsidR="003E24BF" w:rsidRDefault="00000000">
      <w:pPr>
        <w:spacing w:line="360" w:lineRule="auto"/>
        <w:ind w:leftChars="100" w:left="210" w:firstLineChars="71" w:firstLine="149"/>
        <w:rPr>
          <w:rFonts w:ascii="Times New Roman" w:eastAsia="宋体" w:hAnsi="Times New Roman" w:cs="Times New Roman"/>
          <w:szCs w:val="21"/>
          <w:lang w:bidi="ar"/>
        </w:rPr>
      </w:pPr>
      <w:r>
        <w:rPr>
          <w:rFonts w:ascii="Times New Roman" w:eastAsia="宋体" w:hAnsi="Times New Roman" w:cs="Times New Roman"/>
          <w:szCs w:val="21"/>
        </w:rPr>
        <w:t>教学内容：</w:t>
      </w:r>
      <w:r>
        <w:rPr>
          <w:rFonts w:ascii="Times New Roman" w:eastAsia="宋体" w:hAnsi="Times New Roman" w:cs="Times New Roman"/>
          <w:lang w:bidi="ar"/>
        </w:rPr>
        <w:t>GPIO</w:t>
      </w:r>
      <w:r>
        <w:rPr>
          <w:rFonts w:ascii="Times New Roman" w:eastAsia="宋体" w:hAnsi="Times New Roman" w:cs="Times New Roman"/>
          <w:lang w:bidi="ar"/>
        </w:rPr>
        <w:t>的寄存器、</w:t>
      </w:r>
      <w:r>
        <w:rPr>
          <w:rFonts w:ascii="Times New Roman" w:eastAsia="宋体" w:hAnsi="Times New Roman" w:cs="Times New Roman"/>
          <w:lang w:bidi="ar"/>
        </w:rPr>
        <w:t>GPIO</w:t>
      </w:r>
      <w:r>
        <w:rPr>
          <w:rFonts w:ascii="Times New Roman" w:eastAsia="宋体" w:hAnsi="Times New Roman" w:cs="Times New Roman"/>
          <w:lang w:bidi="ar"/>
        </w:rPr>
        <w:t>寄存器位与</w:t>
      </w:r>
      <w:r>
        <w:rPr>
          <w:rFonts w:ascii="Times New Roman" w:eastAsia="宋体" w:hAnsi="Times New Roman" w:cs="Times New Roman"/>
          <w:lang w:bidi="ar"/>
        </w:rPr>
        <w:t>IO</w:t>
      </w:r>
      <w:r>
        <w:rPr>
          <w:rFonts w:ascii="Times New Roman" w:eastAsia="宋体" w:hAnsi="Times New Roman" w:cs="Times New Roman"/>
          <w:lang w:bidi="ar"/>
        </w:rPr>
        <w:t>引脚的关系、</w:t>
      </w:r>
      <w:r>
        <w:rPr>
          <w:rFonts w:ascii="Times New Roman" w:eastAsia="宋体" w:hAnsi="Times New Roman" w:cs="Times New Roman"/>
          <w:szCs w:val="21"/>
          <w:lang w:bidi="ar"/>
        </w:rPr>
        <w:t>GPIO</w:t>
      </w:r>
      <w:r>
        <w:rPr>
          <w:rFonts w:ascii="Times New Roman" w:eastAsia="宋体" w:hAnsi="Times New Roman" w:cs="Times New Roman"/>
          <w:szCs w:val="21"/>
          <w:lang w:bidi="ar"/>
        </w:rPr>
        <w:t>的应用。</w:t>
      </w:r>
    </w:p>
    <w:p w14:paraId="6D37B812" w14:textId="77777777" w:rsidR="003E24BF" w:rsidRDefault="00000000">
      <w:pPr>
        <w:spacing w:line="360" w:lineRule="auto"/>
        <w:ind w:leftChars="100" w:left="210" w:firstLineChars="71" w:firstLine="149"/>
        <w:rPr>
          <w:rFonts w:ascii="Times New Roman" w:eastAsia="宋体" w:hAnsi="Times New Roman" w:cs="Times New Roman"/>
        </w:rPr>
      </w:pPr>
      <w:r>
        <w:rPr>
          <w:rFonts w:ascii="Times New Roman" w:eastAsia="宋体" w:hAnsi="Times New Roman" w:cs="Times New Roman"/>
          <w:szCs w:val="21"/>
        </w:rPr>
        <w:t>教学重点：</w:t>
      </w:r>
      <w:r>
        <w:rPr>
          <w:rFonts w:ascii="Times New Roman" w:eastAsia="宋体" w:hAnsi="Times New Roman" w:cs="Times New Roman"/>
          <w:lang w:bidi="ar"/>
        </w:rPr>
        <w:t>GPIO</w:t>
      </w:r>
      <w:r>
        <w:rPr>
          <w:rFonts w:ascii="Times New Roman" w:eastAsia="宋体" w:hAnsi="Times New Roman" w:cs="Times New Roman"/>
          <w:lang w:bidi="ar"/>
        </w:rPr>
        <w:t>控制寄存器和数据寄存器的设置方式。</w:t>
      </w:r>
    </w:p>
    <w:p w14:paraId="0D9D8127"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lang w:bidi="ar"/>
        </w:rPr>
        <w:t>第九章</w:t>
      </w:r>
      <w:r>
        <w:rPr>
          <w:rFonts w:ascii="Times New Roman" w:eastAsia="宋体" w:hAnsi="Times New Roman" w:cs="Times New Roman"/>
          <w:lang w:bidi="ar"/>
        </w:rPr>
        <w:t xml:space="preserve"> </w:t>
      </w:r>
      <w:r>
        <w:rPr>
          <w:rFonts w:ascii="Times New Roman" w:eastAsia="宋体" w:hAnsi="Times New Roman" w:cs="Times New Roman"/>
          <w:szCs w:val="21"/>
          <w:lang w:bidi="ar"/>
        </w:rPr>
        <w:t>TMS320X281x</w:t>
      </w:r>
      <w:r>
        <w:rPr>
          <w:rFonts w:ascii="Times New Roman" w:eastAsia="宋体" w:hAnsi="Times New Roman" w:cs="Times New Roman"/>
          <w:szCs w:val="21"/>
          <w:lang w:bidi="ar"/>
        </w:rPr>
        <w:t>的中断系统</w:t>
      </w:r>
      <w:r>
        <w:rPr>
          <w:rFonts w:ascii="Times New Roman" w:eastAsia="宋体" w:hAnsi="Times New Roman" w:cs="Times New Roman"/>
          <w:lang w:bidi="ar"/>
        </w:rPr>
        <w:t>（</w:t>
      </w:r>
      <w:r>
        <w:rPr>
          <w:rFonts w:ascii="Times New Roman" w:eastAsia="宋体" w:hAnsi="Times New Roman" w:cs="Times New Roman"/>
          <w:lang w:bidi="ar"/>
        </w:rPr>
        <w:t>4</w:t>
      </w:r>
      <w:r>
        <w:rPr>
          <w:rFonts w:ascii="Times New Roman" w:eastAsia="宋体" w:hAnsi="Times New Roman" w:cs="Times New Roman"/>
          <w:lang w:bidi="ar"/>
        </w:rPr>
        <w:t>学时）</w:t>
      </w:r>
    </w:p>
    <w:p w14:paraId="6E707D52" w14:textId="77777777" w:rsidR="003E24BF" w:rsidRDefault="00000000">
      <w:pPr>
        <w:spacing w:line="360" w:lineRule="auto"/>
        <w:ind w:leftChars="100" w:left="210" w:firstLineChars="71" w:firstLine="149"/>
        <w:rPr>
          <w:rFonts w:ascii="Times New Roman" w:eastAsia="宋体" w:hAnsi="Times New Roman" w:cs="Times New Roman"/>
          <w:szCs w:val="21"/>
          <w:lang w:bidi="ar"/>
        </w:rPr>
      </w:pPr>
      <w:r>
        <w:rPr>
          <w:rFonts w:ascii="Times New Roman" w:eastAsia="宋体" w:hAnsi="Times New Roman" w:cs="Times New Roman"/>
          <w:szCs w:val="21"/>
        </w:rPr>
        <w:t>教学内容：</w:t>
      </w:r>
      <w:r>
        <w:rPr>
          <w:rFonts w:ascii="Times New Roman" w:eastAsia="宋体" w:hAnsi="Times New Roman" w:cs="Times New Roman"/>
          <w:szCs w:val="21"/>
          <w:lang w:bidi="ar"/>
        </w:rPr>
        <w:t>X2812</w:t>
      </w:r>
      <w:r>
        <w:rPr>
          <w:rFonts w:ascii="Times New Roman" w:eastAsia="宋体" w:hAnsi="Times New Roman" w:cs="Times New Roman"/>
          <w:szCs w:val="21"/>
          <w:lang w:bidi="ar"/>
        </w:rPr>
        <w:t>的</w:t>
      </w:r>
      <w:r>
        <w:rPr>
          <w:rFonts w:ascii="Times New Roman" w:eastAsia="宋体" w:hAnsi="Times New Roman" w:cs="Times New Roman"/>
          <w:szCs w:val="21"/>
          <w:lang w:bidi="ar"/>
        </w:rPr>
        <w:t>CPU</w:t>
      </w:r>
      <w:r>
        <w:rPr>
          <w:rFonts w:ascii="Times New Roman" w:eastAsia="宋体" w:hAnsi="Times New Roman" w:cs="Times New Roman"/>
          <w:szCs w:val="21"/>
          <w:lang w:bidi="ar"/>
        </w:rPr>
        <w:t>中断、</w:t>
      </w:r>
      <w:r>
        <w:rPr>
          <w:rFonts w:ascii="Times New Roman" w:eastAsia="宋体" w:hAnsi="Times New Roman" w:cs="Times New Roman"/>
          <w:szCs w:val="21"/>
          <w:lang w:bidi="ar"/>
        </w:rPr>
        <w:t>PIE</w:t>
      </w:r>
      <w:r>
        <w:rPr>
          <w:rFonts w:ascii="Times New Roman" w:eastAsia="宋体" w:hAnsi="Times New Roman" w:cs="Times New Roman"/>
          <w:szCs w:val="21"/>
          <w:lang w:bidi="ar"/>
        </w:rPr>
        <w:t>中断、三级中断系统、中断的应用。</w:t>
      </w:r>
    </w:p>
    <w:p w14:paraId="6C84AFEB" w14:textId="77777777" w:rsidR="003E24BF" w:rsidRDefault="00000000">
      <w:pPr>
        <w:spacing w:line="360" w:lineRule="auto"/>
        <w:ind w:leftChars="100" w:left="210" w:firstLineChars="71" w:firstLine="149"/>
        <w:rPr>
          <w:rFonts w:ascii="Times New Roman" w:eastAsia="宋体" w:hAnsi="Times New Roman" w:cs="Times New Roman"/>
          <w:szCs w:val="21"/>
          <w:lang w:bidi="ar"/>
        </w:rPr>
      </w:pPr>
      <w:r>
        <w:rPr>
          <w:rFonts w:ascii="Times New Roman" w:eastAsia="宋体" w:hAnsi="Times New Roman" w:cs="Times New Roman"/>
          <w:szCs w:val="21"/>
        </w:rPr>
        <w:t>教学重点：</w:t>
      </w:r>
      <w:r>
        <w:rPr>
          <w:rFonts w:ascii="Times New Roman" w:eastAsia="宋体" w:hAnsi="Times New Roman" w:cs="Times New Roman"/>
          <w:szCs w:val="21"/>
          <w:lang w:bidi="ar"/>
        </w:rPr>
        <w:t>三级中断机制的工作原理及相应寄存器的设置。</w:t>
      </w:r>
    </w:p>
    <w:p w14:paraId="395DB166"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lang w:bidi="ar"/>
        </w:rPr>
        <w:t>第十章</w:t>
      </w:r>
      <w:r>
        <w:rPr>
          <w:rFonts w:ascii="Times New Roman" w:eastAsia="宋体" w:hAnsi="Times New Roman" w:cs="Times New Roman"/>
          <w:lang w:bidi="ar"/>
        </w:rPr>
        <w:t xml:space="preserve"> </w:t>
      </w:r>
      <w:r>
        <w:rPr>
          <w:rFonts w:ascii="Times New Roman" w:eastAsia="宋体" w:hAnsi="Times New Roman" w:cs="Times New Roman"/>
          <w:szCs w:val="21"/>
          <w:lang w:bidi="ar"/>
        </w:rPr>
        <w:t>TMS320X281x</w:t>
      </w:r>
      <w:r>
        <w:rPr>
          <w:rFonts w:ascii="Times New Roman" w:eastAsia="宋体" w:hAnsi="Times New Roman" w:cs="Times New Roman"/>
          <w:szCs w:val="21"/>
          <w:lang w:bidi="ar"/>
        </w:rPr>
        <w:t>的片内外设</w:t>
      </w:r>
      <w:r>
        <w:rPr>
          <w:rFonts w:ascii="Times New Roman" w:eastAsia="宋体" w:hAnsi="Times New Roman" w:cs="Times New Roman"/>
          <w:lang w:bidi="ar"/>
        </w:rPr>
        <w:t>（</w:t>
      </w:r>
      <w:r>
        <w:rPr>
          <w:rFonts w:ascii="Times New Roman" w:eastAsia="宋体" w:hAnsi="Times New Roman" w:cs="Times New Roman"/>
          <w:lang w:bidi="ar"/>
        </w:rPr>
        <w:t>12</w:t>
      </w:r>
      <w:r>
        <w:rPr>
          <w:rFonts w:ascii="Times New Roman" w:eastAsia="宋体" w:hAnsi="Times New Roman" w:cs="Times New Roman"/>
          <w:lang w:bidi="ar"/>
        </w:rPr>
        <w:t>学时）</w:t>
      </w:r>
    </w:p>
    <w:p w14:paraId="5A6B669A" w14:textId="77777777" w:rsidR="003E24BF" w:rsidRDefault="00000000">
      <w:pPr>
        <w:spacing w:line="360" w:lineRule="auto"/>
        <w:ind w:firstLineChars="171" w:firstLine="359"/>
        <w:rPr>
          <w:rFonts w:ascii="Times New Roman" w:eastAsia="宋体" w:hAnsi="Times New Roman" w:cs="Times New Roman"/>
          <w:szCs w:val="21"/>
          <w:lang w:bidi="ar"/>
        </w:rPr>
      </w:pPr>
      <w:r>
        <w:rPr>
          <w:rFonts w:ascii="Times New Roman" w:eastAsia="宋体" w:hAnsi="Times New Roman" w:cs="Times New Roman"/>
          <w:szCs w:val="21"/>
        </w:rPr>
        <w:t>教学内容：</w:t>
      </w:r>
      <w:r>
        <w:rPr>
          <w:rFonts w:ascii="Times New Roman" w:eastAsia="宋体" w:hAnsi="Times New Roman" w:cs="Times New Roman"/>
          <w:lang w:bidi="ar"/>
        </w:rPr>
        <w:t>事件管理器</w:t>
      </w:r>
      <w:r>
        <w:rPr>
          <w:rFonts w:ascii="Times New Roman" w:eastAsia="宋体" w:hAnsi="Times New Roman" w:cs="Times New Roman"/>
          <w:lang w:bidi="ar"/>
        </w:rPr>
        <w:t>EV</w:t>
      </w:r>
      <w:r>
        <w:rPr>
          <w:rFonts w:ascii="Times New Roman" w:eastAsia="宋体" w:hAnsi="Times New Roman" w:cs="Times New Roman"/>
          <w:lang w:bidi="ar"/>
        </w:rPr>
        <w:t>、模数转换器</w:t>
      </w:r>
      <w:r>
        <w:rPr>
          <w:rFonts w:ascii="Times New Roman" w:eastAsia="宋体" w:hAnsi="Times New Roman" w:cs="Times New Roman"/>
          <w:lang w:bidi="ar"/>
        </w:rPr>
        <w:t>ADC</w:t>
      </w:r>
      <w:r>
        <w:rPr>
          <w:rFonts w:ascii="Times New Roman" w:eastAsia="宋体" w:hAnsi="Times New Roman" w:cs="Times New Roman"/>
          <w:lang w:bidi="ar"/>
        </w:rPr>
        <w:t>、串行通信接口</w:t>
      </w:r>
      <w:r>
        <w:rPr>
          <w:rFonts w:ascii="Times New Roman" w:eastAsia="宋体" w:hAnsi="Times New Roman" w:cs="Times New Roman"/>
          <w:lang w:bidi="ar"/>
        </w:rPr>
        <w:t>SCI</w:t>
      </w:r>
      <w:r>
        <w:rPr>
          <w:rFonts w:ascii="Times New Roman" w:eastAsia="宋体" w:hAnsi="Times New Roman" w:cs="Times New Roman"/>
          <w:szCs w:val="21"/>
          <w:lang w:bidi="ar"/>
        </w:rPr>
        <w:t>、串行外设接口</w:t>
      </w:r>
      <w:r>
        <w:rPr>
          <w:rFonts w:ascii="Times New Roman" w:eastAsia="宋体" w:hAnsi="Times New Roman" w:cs="Times New Roman"/>
          <w:szCs w:val="21"/>
          <w:lang w:bidi="ar"/>
        </w:rPr>
        <w:t>SPI</w:t>
      </w:r>
      <w:r>
        <w:rPr>
          <w:rFonts w:ascii="Times New Roman" w:eastAsia="宋体" w:hAnsi="Times New Roman" w:cs="Times New Roman"/>
          <w:lang w:bidi="ar"/>
        </w:rPr>
        <w:t>、增强型控制器局域网通信接口</w:t>
      </w:r>
      <w:r>
        <w:rPr>
          <w:rFonts w:ascii="Times New Roman" w:eastAsia="宋体" w:hAnsi="Times New Roman" w:cs="Times New Roman"/>
          <w:lang w:bidi="ar"/>
        </w:rPr>
        <w:t>eCAN</w:t>
      </w:r>
      <w:r>
        <w:rPr>
          <w:rFonts w:ascii="Times New Roman" w:eastAsia="宋体" w:hAnsi="Times New Roman" w:cs="Times New Roman"/>
          <w:szCs w:val="21"/>
          <w:lang w:bidi="ar"/>
        </w:rPr>
        <w:t>、</w:t>
      </w:r>
      <w:r>
        <w:rPr>
          <w:rFonts w:ascii="Times New Roman" w:eastAsia="宋体" w:hAnsi="Times New Roman" w:cs="Times New Roman"/>
          <w:lang w:bidi="ar"/>
        </w:rPr>
        <w:t>多通道缓冲串行口</w:t>
      </w:r>
      <w:r>
        <w:rPr>
          <w:rFonts w:ascii="Times New Roman" w:eastAsia="宋体" w:hAnsi="Times New Roman" w:cs="Times New Roman"/>
          <w:lang w:bidi="ar"/>
        </w:rPr>
        <w:t>McBSP</w:t>
      </w:r>
      <w:r>
        <w:rPr>
          <w:rFonts w:ascii="Times New Roman" w:eastAsia="宋体" w:hAnsi="Times New Roman" w:cs="Times New Roman"/>
          <w:szCs w:val="21"/>
          <w:lang w:bidi="ar"/>
        </w:rPr>
        <w:t>。</w:t>
      </w:r>
    </w:p>
    <w:p w14:paraId="654C05E6" w14:textId="77777777" w:rsidR="003E24BF" w:rsidRDefault="00000000">
      <w:pPr>
        <w:spacing w:line="360" w:lineRule="auto"/>
        <w:ind w:firstLineChars="171" w:firstLine="359"/>
        <w:rPr>
          <w:rFonts w:ascii="Times New Roman" w:eastAsia="宋体" w:hAnsi="Times New Roman" w:cs="Times New Roman"/>
          <w:kern w:val="0"/>
          <w:szCs w:val="21"/>
        </w:rPr>
      </w:pPr>
      <w:r>
        <w:rPr>
          <w:rFonts w:ascii="Times New Roman" w:eastAsia="宋体" w:hAnsi="Times New Roman" w:cs="Times New Roman"/>
          <w:szCs w:val="21"/>
        </w:rPr>
        <w:t>教学重点：</w:t>
      </w:r>
      <w:r>
        <w:rPr>
          <w:rFonts w:ascii="Times New Roman" w:eastAsia="宋体" w:hAnsi="Times New Roman" w:cs="Times New Roman"/>
        </w:rPr>
        <w:t>掌握通用定时器、比较单元和捕获单元的结构工作原理及应用；利用</w:t>
      </w:r>
      <w:r>
        <w:rPr>
          <w:rFonts w:ascii="Times New Roman" w:eastAsia="宋体" w:hAnsi="Times New Roman" w:cs="Times New Roman"/>
        </w:rPr>
        <w:t>ADC</w:t>
      </w:r>
      <w:r>
        <w:rPr>
          <w:rFonts w:ascii="Times New Roman" w:eastAsia="宋体" w:hAnsi="Times New Roman" w:cs="Times New Roman"/>
        </w:rPr>
        <w:t>模块的中断进行采样及模数转换；掌握</w:t>
      </w:r>
      <w:r>
        <w:rPr>
          <w:rFonts w:ascii="Times New Roman" w:eastAsia="宋体" w:hAnsi="Times New Roman" w:cs="Times New Roman"/>
        </w:rPr>
        <w:t>SPI</w:t>
      </w:r>
      <w:r>
        <w:rPr>
          <w:rFonts w:ascii="Times New Roman" w:eastAsia="宋体" w:hAnsi="Times New Roman" w:cs="Times New Roman"/>
        </w:rPr>
        <w:t>模块的工作原理；利用</w:t>
      </w:r>
      <w:r>
        <w:rPr>
          <w:rFonts w:ascii="Times New Roman" w:eastAsia="宋体" w:hAnsi="Times New Roman" w:cs="Times New Roman"/>
        </w:rPr>
        <w:t>SCI</w:t>
      </w:r>
      <w:r>
        <w:rPr>
          <w:rFonts w:ascii="Times New Roman" w:eastAsia="宋体" w:hAnsi="Times New Roman" w:cs="Times New Roman"/>
        </w:rPr>
        <w:t>模块进行接收和发送数据。</w:t>
      </w:r>
    </w:p>
    <w:p w14:paraId="308B2E3C" w14:textId="77777777" w:rsidR="003E24BF" w:rsidRDefault="00000000">
      <w:pPr>
        <w:spacing w:line="360" w:lineRule="auto"/>
        <w:ind w:firstLine="420"/>
        <w:jc w:val="center"/>
        <w:rPr>
          <w:rFonts w:ascii="Times New Roman" w:eastAsia="宋体" w:hAnsi="Times New Roman" w:cs="Times New Roman"/>
          <w:sz w:val="24"/>
          <w:szCs w:val="24"/>
        </w:rPr>
      </w:pPr>
      <w:r>
        <w:rPr>
          <w:rFonts w:ascii="Times New Roman" w:eastAsia="宋体" w:hAnsi="Times New Roman" w:cs="Times New Roman"/>
          <w:sz w:val="24"/>
          <w:szCs w:val="24"/>
        </w:rPr>
        <w:t>第二部分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实践教学环节</w:t>
      </w:r>
    </w:p>
    <w:p w14:paraId="667979EE" w14:textId="77777777" w:rsidR="003E24BF" w:rsidRDefault="00000000">
      <w:pPr>
        <w:spacing w:line="360" w:lineRule="auto"/>
        <w:ind w:firstLine="420"/>
        <w:jc w:val="center"/>
        <w:rPr>
          <w:rFonts w:ascii="Times New Roman" w:eastAsia="宋体" w:hAnsi="Times New Roman" w:cs="Times New Roman"/>
          <w:sz w:val="24"/>
          <w:szCs w:val="24"/>
        </w:rPr>
      </w:pPr>
      <w:r>
        <w:rPr>
          <w:rFonts w:ascii="Times New Roman" w:eastAsia="宋体" w:hAnsi="Times New Roman" w:cs="Times New Roman"/>
          <w:szCs w:val="21"/>
          <w:lang w:bidi="ar"/>
        </w:rPr>
        <w:t>表</w:t>
      </w:r>
      <w:r>
        <w:rPr>
          <w:rFonts w:ascii="Times New Roman" w:eastAsia="宋体" w:hAnsi="Times New Roman" w:cs="Times New Roman"/>
          <w:szCs w:val="21"/>
          <w:lang w:bidi="ar"/>
        </w:rPr>
        <w:t xml:space="preserve">3 </w:t>
      </w:r>
      <w:r>
        <w:rPr>
          <w:rFonts w:ascii="Times New Roman" w:eastAsia="宋体" w:hAnsi="Times New Roman" w:cs="Times New Roman"/>
          <w:szCs w:val="21"/>
          <w:lang w:bidi="ar"/>
        </w:rPr>
        <w:t>实验项目安排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734"/>
        <w:gridCol w:w="534"/>
        <w:gridCol w:w="726"/>
        <w:gridCol w:w="720"/>
        <w:gridCol w:w="739"/>
        <w:gridCol w:w="2937"/>
        <w:gridCol w:w="1080"/>
      </w:tblGrid>
      <w:tr w:rsidR="003E24BF" w14:paraId="2806141B"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5D4779E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序号</w:t>
            </w:r>
          </w:p>
        </w:tc>
        <w:tc>
          <w:tcPr>
            <w:tcW w:w="1734" w:type="dxa"/>
            <w:tcBorders>
              <w:top w:val="single" w:sz="4" w:space="0" w:color="auto"/>
              <w:left w:val="single" w:sz="4" w:space="0" w:color="auto"/>
              <w:bottom w:val="single" w:sz="4" w:space="0" w:color="auto"/>
              <w:right w:val="single" w:sz="4" w:space="0" w:color="auto"/>
            </w:tcBorders>
            <w:vAlign w:val="center"/>
          </w:tcPr>
          <w:p w14:paraId="1A1C4F9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实验项目</w:t>
            </w:r>
          </w:p>
        </w:tc>
        <w:tc>
          <w:tcPr>
            <w:tcW w:w="534" w:type="dxa"/>
            <w:tcBorders>
              <w:top w:val="single" w:sz="4" w:space="0" w:color="auto"/>
              <w:left w:val="single" w:sz="4" w:space="0" w:color="auto"/>
              <w:bottom w:val="single" w:sz="4" w:space="0" w:color="auto"/>
              <w:right w:val="single" w:sz="4" w:space="0" w:color="auto"/>
            </w:tcBorders>
            <w:vAlign w:val="center"/>
          </w:tcPr>
          <w:p w14:paraId="4B26F27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学时数</w:t>
            </w:r>
          </w:p>
        </w:tc>
        <w:tc>
          <w:tcPr>
            <w:tcW w:w="726" w:type="dxa"/>
            <w:tcBorders>
              <w:top w:val="single" w:sz="4" w:space="0" w:color="auto"/>
              <w:left w:val="single" w:sz="4" w:space="0" w:color="auto"/>
              <w:bottom w:val="single" w:sz="4" w:space="0" w:color="auto"/>
              <w:right w:val="single" w:sz="4" w:space="0" w:color="auto"/>
            </w:tcBorders>
            <w:vAlign w:val="center"/>
          </w:tcPr>
          <w:p w14:paraId="303043B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项目要求</w:t>
            </w:r>
          </w:p>
        </w:tc>
        <w:tc>
          <w:tcPr>
            <w:tcW w:w="720" w:type="dxa"/>
            <w:tcBorders>
              <w:top w:val="single" w:sz="4" w:space="0" w:color="auto"/>
              <w:left w:val="single" w:sz="4" w:space="0" w:color="auto"/>
              <w:bottom w:val="single" w:sz="4" w:space="0" w:color="auto"/>
              <w:right w:val="single" w:sz="4" w:space="0" w:color="auto"/>
            </w:tcBorders>
            <w:vAlign w:val="center"/>
          </w:tcPr>
          <w:p w14:paraId="46A30C8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项目类型</w:t>
            </w:r>
          </w:p>
        </w:tc>
        <w:tc>
          <w:tcPr>
            <w:tcW w:w="720" w:type="dxa"/>
            <w:tcBorders>
              <w:top w:val="single" w:sz="4" w:space="0" w:color="auto"/>
              <w:left w:val="single" w:sz="4" w:space="0" w:color="auto"/>
              <w:bottom w:val="single" w:sz="4" w:space="0" w:color="auto"/>
              <w:right w:val="single" w:sz="4" w:space="0" w:color="auto"/>
            </w:tcBorders>
            <w:vAlign w:val="center"/>
          </w:tcPr>
          <w:p w14:paraId="7823E48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项目性质</w:t>
            </w:r>
          </w:p>
        </w:tc>
        <w:tc>
          <w:tcPr>
            <w:tcW w:w="2937" w:type="dxa"/>
            <w:tcBorders>
              <w:top w:val="single" w:sz="4" w:space="0" w:color="auto"/>
              <w:left w:val="single" w:sz="4" w:space="0" w:color="auto"/>
              <w:bottom w:val="single" w:sz="4" w:space="0" w:color="auto"/>
              <w:right w:val="single" w:sz="4" w:space="0" w:color="auto"/>
            </w:tcBorders>
            <w:vAlign w:val="center"/>
          </w:tcPr>
          <w:p w14:paraId="1403720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目的要求</w:t>
            </w:r>
          </w:p>
        </w:tc>
        <w:tc>
          <w:tcPr>
            <w:tcW w:w="1080" w:type="dxa"/>
            <w:tcBorders>
              <w:top w:val="single" w:sz="4" w:space="0" w:color="auto"/>
              <w:left w:val="single" w:sz="4" w:space="0" w:color="auto"/>
              <w:bottom w:val="single" w:sz="4" w:space="0" w:color="auto"/>
              <w:right w:val="single" w:sz="4" w:space="0" w:color="auto"/>
            </w:tcBorders>
            <w:vAlign w:val="center"/>
          </w:tcPr>
          <w:p w14:paraId="63394B2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 w:val="18"/>
                <w:szCs w:val="18"/>
              </w:rPr>
              <w:t>支撑的课程目标</w:t>
            </w:r>
          </w:p>
        </w:tc>
      </w:tr>
      <w:tr w:rsidR="003E24BF" w14:paraId="64D5459F"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0C3E14F9"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1</w:t>
            </w:r>
          </w:p>
        </w:tc>
        <w:tc>
          <w:tcPr>
            <w:tcW w:w="1734" w:type="dxa"/>
            <w:tcBorders>
              <w:top w:val="single" w:sz="4" w:space="0" w:color="auto"/>
              <w:left w:val="single" w:sz="4" w:space="0" w:color="auto"/>
              <w:bottom w:val="single" w:sz="4" w:space="0" w:color="auto"/>
              <w:right w:val="single" w:sz="4" w:space="0" w:color="auto"/>
            </w:tcBorders>
            <w:vAlign w:val="center"/>
          </w:tcPr>
          <w:p w14:paraId="44B73AAC" w14:textId="77777777" w:rsidR="003E24BF" w:rsidRDefault="00000000">
            <w:pPr>
              <w:pStyle w:val="a6"/>
              <w:spacing w:before="0" w:beforeAutospacing="0" w:after="0" w:afterAutospacing="0" w:line="360" w:lineRule="auto"/>
              <w:jc w:val="center"/>
            </w:pPr>
            <w:r>
              <w:t>CCS </w:t>
            </w:r>
            <w:r>
              <w:t>环境认识实验</w:t>
            </w:r>
          </w:p>
        </w:tc>
        <w:tc>
          <w:tcPr>
            <w:tcW w:w="534" w:type="dxa"/>
            <w:tcBorders>
              <w:top w:val="single" w:sz="4" w:space="0" w:color="auto"/>
              <w:left w:val="single" w:sz="4" w:space="0" w:color="auto"/>
              <w:bottom w:val="single" w:sz="4" w:space="0" w:color="auto"/>
              <w:right w:val="single" w:sz="4" w:space="0" w:color="auto"/>
            </w:tcBorders>
            <w:vAlign w:val="center"/>
          </w:tcPr>
          <w:p w14:paraId="4452A463"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3</w:t>
            </w:r>
          </w:p>
        </w:tc>
        <w:tc>
          <w:tcPr>
            <w:tcW w:w="726" w:type="dxa"/>
            <w:tcBorders>
              <w:top w:val="single" w:sz="4" w:space="0" w:color="auto"/>
              <w:left w:val="single" w:sz="4" w:space="0" w:color="auto"/>
              <w:bottom w:val="single" w:sz="4" w:space="0" w:color="auto"/>
              <w:right w:val="single" w:sz="4" w:space="0" w:color="auto"/>
            </w:tcBorders>
            <w:vAlign w:val="center"/>
          </w:tcPr>
          <w:p w14:paraId="317943E1"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选做</w:t>
            </w:r>
          </w:p>
        </w:tc>
        <w:tc>
          <w:tcPr>
            <w:tcW w:w="720" w:type="dxa"/>
            <w:tcBorders>
              <w:top w:val="single" w:sz="4" w:space="0" w:color="auto"/>
              <w:left w:val="single" w:sz="4" w:space="0" w:color="auto"/>
              <w:bottom w:val="single" w:sz="4" w:space="0" w:color="auto"/>
              <w:right w:val="single" w:sz="4" w:space="0" w:color="auto"/>
            </w:tcBorders>
            <w:vAlign w:val="center"/>
          </w:tcPr>
          <w:p w14:paraId="142DE762"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40124982"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验证</w:t>
            </w:r>
          </w:p>
        </w:tc>
        <w:tc>
          <w:tcPr>
            <w:tcW w:w="2937" w:type="dxa"/>
            <w:tcBorders>
              <w:top w:val="single" w:sz="4" w:space="0" w:color="auto"/>
              <w:left w:val="single" w:sz="4" w:space="0" w:color="auto"/>
              <w:bottom w:val="single" w:sz="4" w:space="0" w:color="auto"/>
              <w:right w:val="single" w:sz="4" w:space="0" w:color="auto"/>
            </w:tcBorders>
            <w:vAlign w:val="center"/>
          </w:tcPr>
          <w:p w14:paraId="189ACED4" w14:textId="77777777" w:rsidR="003E24BF" w:rsidRDefault="00000000">
            <w:pPr>
              <w:spacing w:line="360" w:lineRule="auto"/>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熟悉</w:t>
            </w:r>
            <w:r>
              <w:rPr>
                <w:rFonts w:ascii="Times New Roman" w:eastAsia="宋体" w:hAnsi="Times New Roman" w:cs="Times New Roman"/>
                <w:kern w:val="0"/>
                <w:sz w:val="18"/>
                <w:szCs w:val="18"/>
                <w:lang w:bidi="ar"/>
              </w:rPr>
              <w:t>CCS</w:t>
            </w:r>
            <w:r>
              <w:rPr>
                <w:rFonts w:ascii="Times New Roman" w:eastAsia="宋体" w:hAnsi="Times New Roman" w:cs="Times New Roman"/>
                <w:kern w:val="0"/>
                <w:sz w:val="18"/>
                <w:szCs w:val="18"/>
                <w:lang w:bidi="ar"/>
              </w:rPr>
              <w:t>开发环境的基本使用方法；学习文件输入</w:t>
            </w:r>
            <w:r>
              <w:rPr>
                <w:rFonts w:ascii="Times New Roman" w:eastAsia="宋体" w:hAnsi="Times New Roman" w:cs="Times New Roman"/>
                <w:kern w:val="0"/>
                <w:sz w:val="18"/>
                <w:szCs w:val="18"/>
                <w:lang w:bidi="ar"/>
              </w:rPr>
              <w:t>/</w:t>
            </w:r>
            <w:r>
              <w:rPr>
                <w:rFonts w:ascii="Times New Roman" w:eastAsia="宋体" w:hAnsi="Times New Roman" w:cs="Times New Roman"/>
                <w:kern w:val="0"/>
                <w:sz w:val="18"/>
                <w:szCs w:val="18"/>
                <w:lang w:bidi="ar"/>
              </w:rPr>
              <w:t>输出功能和</w:t>
            </w:r>
            <w:r>
              <w:rPr>
                <w:rFonts w:ascii="Times New Roman" w:eastAsia="宋体" w:hAnsi="Times New Roman" w:cs="Times New Roman"/>
                <w:kern w:val="0"/>
                <w:sz w:val="18"/>
                <w:szCs w:val="18"/>
                <w:lang w:bidi="ar"/>
              </w:rPr>
              <w:t>CCS</w:t>
            </w:r>
            <w:r>
              <w:rPr>
                <w:rFonts w:ascii="Times New Roman" w:eastAsia="宋体" w:hAnsi="Times New Roman" w:cs="Times New Roman"/>
                <w:kern w:val="0"/>
                <w:sz w:val="18"/>
                <w:szCs w:val="18"/>
                <w:lang w:bidi="ar"/>
              </w:rPr>
              <w:t>图形工具的使用。</w:t>
            </w:r>
            <w:r>
              <w:rPr>
                <w:rFonts w:ascii="Times New Roman" w:eastAsia="宋体" w:hAnsi="Times New Roman" w:cs="Times New Roman"/>
                <w:kern w:val="0"/>
                <w:sz w:val="18"/>
                <w:szCs w:val="18"/>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14:paraId="05FD6340"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3D97105E"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64DCC784"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2</w:t>
            </w:r>
          </w:p>
        </w:tc>
        <w:tc>
          <w:tcPr>
            <w:tcW w:w="1734" w:type="dxa"/>
            <w:tcBorders>
              <w:top w:val="single" w:sz="4" w:space="0" w:color="auto"/>
              <w:left w:val="single" w:sz="4" w:space="0" w:color="auto"/>
              <w:bottom w:val="single" w:sz="4" w:space="0" w:color="auto"/>
              <w:right w:val="single" w:sz="4" w:space="0" w:color="auto"/>
            </w:tcBorders>
            <w:vAlign w:val="center"/>
          </w:tcPr>
          <w:p w14:paraId="04DEFC3B" w14:textId="77777777" w:rsidR="003E24BF" w:rsidRDefault="00000000">
            <w:pPr>
              <w:pStyle w:val="a6"/>
              <w:spacing w:before="0" w:beforeAutospacing="0" w:after="0" w:afterAutospacing="0" w:line="360" w:lineRule="auto"/>
              <w:jc w:val="center"/>
            </w:pPr>
            <w:r>
              <w:t>CCS</w:t>
            </w:r>
            <w:r>
              <w:t>的</w:t>
            </w:r>
            <w:r>
              <w:t>C</w:t>
            </w:r>
            <w:r>
              <w:t>语言调试</w:t>
            </w:r>
          </w:p>
        </w:tc>
        <w:tc>
          <w:tcPr>
            <w:tcW w:w="534" w:type="dxa"/>
            <w:tcBorders>
              <w:top w:val="single" w:sz="4" w:space="0" w:color="auto"/>
              <w:left w:val="single" w:sz="4" w:space="0" w:color="auto"/>
              <w:bottom w:val="single" w:sz="4" w:space="0" w:color="auto"/>
              <w:right w:val="single" w:sz="4" w:space="0" w:color="auto"/>
            </w:tcBorders>
            <w:vAlign w:val="center"/>
          </w:tcPr>
          <w:p w14:paraId="797F1EC6"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3</w:t>
            </w:r>
          </w:p>
        </w:tc>
        <w:tc>
          <w:tcPr>
            <w:tcW w:w="726" w:type="dxa"/>
            <w:tcBorders>
              <w:top w:val="single" w:sz="4" w:space="0" w:color="auto"/>
              <w:left w:val="single" w:sz="4" w:space="0" w:color="auto"/>
              <w:bottom w:val="single" w:sz="4" w:space="0" w:color="auto"/>
              <w:right w:val="single" w:sz="4" w:space="0" w:color="auto"/>
            </w:tcBorders>
            <w:vAlign w:val="center"/>
          </w:tcPr>
          <w:p w14:paraId="1CCC8CBD"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必做</w:t>
            </w:r>
          </w:p>
        </w:tc>
        <w:tc>
          <w:tcPr>
            <w:tcW w:w="720" w:type="dxa"/>
            <w:tcBorders>
              <w:top w:val="single" w:sz="4" w:space="0" w:color="auto"/>
              <w:left w:val="single" w:sz="4" w:space="0" w:color="auto"/>
              <w:bottom w:val="single" w:sz="4" w:space="0" w:color="auto"/>
              <w:right w:val="single" w:sz="4" w:space="0" w:color="auto"/>
            </w:tcBorders>
            <w:vAlign w:val="center"/>
          </w:tcPr>
          <w:p w14:paraId="6E3FFD68"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27E97B50"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验证</w:t>
            </w:r>
          </w:p>
        </w:tc>
        <w:tc>
          <w:tcPr>
            <w:tcW w:w="2937" w:type="dxa"/>
            <w:tcBorders>
              <w:top w:val="single" w:sz="4" w:space="0" w:color="auto"/>
              <w:left w:val="single" w:sz="4" w:space="0" w:color="auto"/>
              <w:bottom w:val="single" w:sz="4" w:space="0" w:color="auto"/>
              <w:right w:val="single" w:sz="4" w:space="0" w:color="auto"/>
            </w:tcBorders>
            <w:vAlign w:val="center"/>
          </w:tcPr>
          <w:p w14:paraId="432C81B5" w14:textId="77777777" w:rsidR="003E24BF" w:rsidRDefault="00000000">
            <w:pPr>
              <w:spacing w:line="360" w:lineRule="auto"/>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熟悉使用软件仿真方式调试程序；学习用</w:t>
            </w:r>
            <w:r>
              <w:rPr>
                <w:rFonts w:ascii="Times New Roman" w:eastAsia="宋体" w:hAnsi="Times New Roman" w:cs="Times New Roman"/>
                <w:kern w:val="0"/>
                <w:sz w:val="18"/>
                <w:szCs w:val="18"/>
                <w:lang w:bidi="ar"/>
              </w:rPr>
              <w:t>C</w:t>
            </w:r>
            <w:r>
              <w:rPr>
                <w:rFonts w:ascii="Times New Roman" w:eastAsia="宋体" w:hAnsi="Times New Roman" w:cs="Times New Roman"/>
                <w:kern w:val="0"/>
                <w:sz w:val="18"/>
                <w:szCs w:val="18"/>
                <w:lang w:bidi="ar"/>
              </w:rPr>
              <w:t>语言编制程序。</w:t>
            </w:r>
          </w:p>
        </w:tc>
        <w:tc>
          <w:tcPr>
            <w:tcW w:w="1080" w:type="dxa"/>
            <w:tcBorders>
              <w:top w:val="single" w:sz="4" w:space="0" w:color="auto"/>
              <w:left w:val="single" w:sz="4" w:space="0" w:color="auto"/>
              <w:bottom w:val="single" w:sz="4" w:space="0" w:color="auto"/>
              <w:right w:val="single" w:sz="4" w:space="0" w:color="auto"/>
            </w:tcBorders>
            <w:vAlign w:val="center"/>
          </w:tcPr>
          <w:p w14:paraId="1D78C7D6"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0EA7D8B7"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675BC5C1"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3</w:t>
            </w:r>
          </w:p>
        </w:tc>
        <w:tc>
          <w:tcPr>
            <w:tcW w:w="1734" w:type="dxa"/>
            <w:tcBorders>
              <w:top w:val="single" w:sz="4" w:space="0" w:color="auto"/>
              <w:left w:val="single" w:sz="4" w:space="0" w:color="auto"/>
              <w:bottom w:val="single" w:sz="4" w:space="0" w:color="auto"/>
              <w:right w:val="single" w:sz="4" w:space="0" w:color="auto"/>
            </w:tcBorders>
            <w:vAlign w:val="center"/>
          </w:tcPr>
          <w:p w14:paraId="46BE74A0" w14:textId="77777777" w:rsidR="003E24BF" w:rsidRDefault="00000000">
            <w:pPr>
              <w:pStyle w:val="a6"/>
              <w:spacing w:before="0" w:beforeAutospacing="0" w:after="0" w:afterAutospacing="0" w:line="360" w:lineRule="auto"/>
              <w:jc w:val="center"/>
            </w:pPr>
            <w:r>
              <w:t>数据存取实验</w:t>
            </w:r>
          </w:p>
        </w:tc>
        <w:tc>
          <w:tcPr>
            <w:tcW w:w="534" w:type="dxa"/>
            <w:tcBorders>
              <w:top w:val="single" w:sz="4" w:space="0" w:color="auto"/>
              <w:left w:val="single" w:sz="4" w:space="0" w:color="auto"/>
              <w:bottom w:val="single" w:sz="4" w:space="0" w:color="auto"/>
              <w:right w:val="single" w:sz="4" w:space="0" w:color="auto"/>
            </w:tcBorders>
            <w:vAlign w:val="center"/>
          </w:tcPr>
          <w:p w14:paraId="138CED1A"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3</w:t>
            </w:r>
          </w:p>
        </w:tc>
        <w:tc>
          <w:tcPr>
            <w:tcW w:w="726" w:type="dxa"/>
            <w:tcBorders>
              <w:top w:val="single" w:sz="4" w:space="0" w:color="auto"/>
              <w:left w:val="single" w:sz="4" w:space="0" w:color="auto"/>
              <w:bottom w:val="single" w:sz="4" w:space="0" w:color="auto"/>
              <w:right w:val="single" w:sz="4" w:space="0" w:color="auto"/>
            </w:tcBorders>
            <w:vAlign w:val="center"/>
          </w:tcPr>
          <w:p w14:paraId="2070C328"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必做</w:t>
            </w:r>
          </w:p>
        </w:tc>
        <w:tc>
          <w:tcPr>
            <w:tcW w:w="720" w:type="dxa"/>
            <w:tcBorders>
              <w:top w:val="single" w:sz="4" w:space="0" w:color="auto"/>
              <w:left w:val="single" w:sz="4" w:space="0" w:color="auto"/>
              <w:bottom w:val="single" w:sz="4" w:space="0" w:color="auto"/>
              <w:right w:val="single" w:sz="4" w:space="0" w:color="auto"/>
            </w:tcBorders>
            <w:vAlign w:val="center"/>
          </w:tcPr>
          <w:p w14:paraId="20FB9EAA"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70029E05"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验证</w:t>
            </w:r>
          </w:p>
        </w:tc>
        <w:tc>
          <w:tcPr>
            <w:tcW w:w="2937" w:type="dxa"/>
            <w:tcBorders>
              <w:top w:val="single" w:sz="4" w:space="0" w:color="auto"/>
              <w:left w:val="single" w:sz="4" w:space="0" w:color="auto"/>
              <w:bottom w:val="single" w:sz="4" w:space="0" w:color="auto"/>
              <w:right w:val="single" w:sz="4" w:space="0" w:color="auto"/>
            </w:tcBorders>
            <w:vAlign w:val="center"/>
          </w:tcPr>
          <w:p w14:paraId="2F7523D9" w14:textId="77777777" w:rsidR="003E24BF" w:rsidRDefault="00000000">
            <w:pPr>
              <w:spacing w:line="360" w:lineRule="auto"/>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熟悉使用硬件仿真方式调试程序；学习修改</w:t>
            </w:r>
            <w:r>
              <w:rPr>
                <w:rFonts w:ascii="Times New Roman" w:eastAsia="宋体" w:hAnsi="Times New Roman" w:cs="Times New Roman"/>
                <w:kern w:val="0"/>
                <w:sz w:val="18"/>
                <w:szCs w:val="18"/>
                <w:lang w:bidi="ar"/>
              </w:rPr>
              <w:t>DSP</w:t>
            </w:r>
            <w:r>
              <w:rPr>
                <w:rFonts w:ascii="Times New Roman" w:eastAsia="宋体" w:hAnsi="Times New Roman" w:cs="Times New Roman"/>
                <w:kern w:val="0"/>
                <w:sz w:val="18"/>
                <w:szCs w:val="18"/>
                <w:lang w:bidi="ar"/>
              </w:rPr>
              <w:t>存储器单元的方法；学习</w:t>
            </w:r>
            <w:r>
              <w:rPr>
                <w:rFonts w:ascii="Times New Roman" w:eastAsia="宋体" w:hAnsi="Times New Roman" w:cs="Times New Roman"/>
                <w:kern w:val="0"/>
                <w:sz w:val="18"/>
                <w:szCs w:val="18"/>
                <w:lang w:bidi="ar"/>
              </w:rPr>
              <w:t>I/O</w:t>
            </w:r>
            <w:r>
              <w:rPr>
                <w:rFonts w:ascii="Times New Roman" w:eastAsia="宋体" w:hAnsi="Times New Roman" w:cs="Times New Roman"/>
                <w:kern w:val="0"/>
                <w:sz w:val="18"/>
                <w:szCs w:val="18"/>
                <w:lang w:bidi="ar"/>
              </w:rPr>
              <w:t>空间寻址方法及其应用。</w:t>
            </w:r>
          </w:p>
        </w:tc>
        <w:tc>
          <w:tcPr>
            <w:tcW w:w="1080" w:type="dxa"/>
            <w:tcBorders>
              <w:top w:val="single" w:sz="4" w:space="0" w:color="auto"/>
              <w:left w:val="single" w:sz="4" w:space="0" w:color="auto"/>
              <w:bottom w:val="single" w:sz="4" w:space="0" w:color="auto"/>
              <w:right w:val="single" w:sz="4" w:space="0" w:color="auto"/>
            </w:tcBorders>
            <w:vAlign w:val="center"/>
          </w:tcPr>
          <w:p w14:paraId="3BED0364"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6484E32A"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58319F99"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4</w:t>
            </w:r>
          </w:p>
        </w:tc>
        <w:tc>
          <w:tcPr>
            <w:tcW w:w="1734" w:type="dxa"/>
            <w:tcBorders>
              <w:top w:val="single" w:sz="4" w:space="0" w:color="auto"/>
              <w:left w:val="single" w:sz="4" w:space="0" w:color="auto"/>
              <w:bottom w:val="single" w:sz="4" w:space="0" w:color="auto"/>
              <w:right w:val="single" w:sz="4" w:space="0" w:color="auto"/>
            </w:tcBorders>
            <w:vAlign w:val="center"/>
          </w:tcPr>
          <w:p w14:paraId="02C4967D" w14:textId="77777777" w:rsidR="003E24BF" w:rsidRDefault="00000000">
            <w:pPr>
              <w:pStyle w:val="a6"/>
              <w:spacing w:before="0" w:beforeAutospacing="0" w:after="0" w:afterAutospacing="0" w:line="360" w:lineRule="auto"/>
              <w:jc w:val="center"/>
            </w:pPr>
            <w:r>
              <w:t>定时器实验</w:t>
            </w:r>
          </w:p>
        </w:tc>
        <w:tc>
          <w:tcPr>
            <w:tcW w:w="534" w:type="dxa"/>
            <w:tcBorders>
              <w:top w:val="single" w:sz="4" w:space="0" w:color="auto"/>
              <w:left w:val="single" w:sz="4" w:space="0" w:color="auto"/>
              <w:bottom w:val="single" w:sz="4" w:space="0" w:color="auto"/>
              <w:right w:val="single" w:sz="4" w:space="0" w:color="auto"/>
            </w:tcBorders>
            <w:vAlign w:val="center"/>
          </w:tcPr>
          <w:p w14:paraId="4ACDEE16"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3</w:t>
            </w:r>
          </w:p>
        </w:tc>
        <w:tc>
          <w:tcPr>
            <w:tcW w:w="726" w:type="dxa"/>
            <w:tcBorders>
              <w:top w:val="single" w:sz="4" w:space="0" w:color="auto"/>
              <w:left w:val="single" w:sz="4" w:space="0" w:color="auto"/>
              <w:bottom w:val="single" w:sz="4" w:space="0" w:color="auto"/>
              <w:right w:val="single" w:sz="4" w:space="0" w:color="auto"/>
            </w:tcBorders>
            <w:vAlign w:val="center"/>
          </w:tcPr>
          <w:p w14:paraId="59339012"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必做</w:t>
            </w:r>
          </w:p>
        </w:tc>
        <w:tc>
          <w:tcPr>
            <w:tcW w:w="720" w:type="dxa"/>
            <w:tcBorders>
              <w:top w:val="single" w:sz="4" w:space="0" w:color="auto"/>
              <w:left w:val="single" w:sz="4" w:space="0" w:color="auto"/>
              <w:bottom w:val="single" w:sz="4" w:space="0" w:color="auto"/>
              <w:right w:val="single" w:sz="4" w:space="0" w:color="auto"/>
            </w:tcBorders>
            <w:vAlign w:val="center"/>
          </w:tcPr>
          <w:p w14:paraId="2A2AD75C"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4894AF93"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设计</w:t>
            </w:r>
          </w:p>
        </w:tc>
        <w:tc>
          <w:tcPr>
            <w:tcW w:w="2937" w:type="dxa"/>
            <w:tcBorders>
              <w:top w:val="single" w:sz="4" w:space="0" w:color="auto"/>
              <w:left w:val="single" w:sz="4" w:space="0" w:color="auto"/>
              <w:bottom w:val="single" w:sz="4" w:space="0" w:color="auto"/>
              <w:right w:val="single" w:sz="4" w:space="0" w:color="auto"/>
            </w:tcBorders>
            <w:vAlign w:val="center"/>
          </w:tcPr>
          <w:p w14:paraId="0B207B5D" w14:textId="77777777" w:rsidR="003E24BF" w:rsidRDefault="00000000">
            <w:pPr>
              <w:spacing w:line="360" w:lineRule="auto"/>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学习</w:t>
            </w:r>
            <w:r>
              <w:rPr>
                <w:rFonts w:ascii="Times New Roman" w:eastAsia="宋体" w:hAnsi="Times New Roman" w:cs="Times New Roman"/>
                <w:kern w:val="0"/>
                <w:sz w:val="18"/>
                <w:szCs w:val="18"/>
                <w:lang w:bidi="ar"/>
              </w:rPr>
              <w:t>C28x</w:t>
            </w:r>
            <w:r>
              <w:rPr>
                <w:rFonts w:ascii="Times New Roman" w:eastAsia="宋体" w:hAnsi="Times New Roman" w:cs="Times New Roman"/>
                <w:kern w:val="0"/>
                <w:sz w:val="18"/>
                <w:szCs w:val="18"/>
                <w:lang w:bidi="ar"/>
              </w:rPr>
              <w:t>定时器和时钟发生器的使用；学习中断服务程序的编写。</w:t>
            </w:r>
          </w:p>
        </w:tc>
        <w:tc>
          <w:tcPr>
            <w:tcW w:w="1080" w:type="dxa"/>
            <w:tcBorders>
              <w:top w:val="single" w:sz="4" w:space="0" w:color="auto"/>
              <w:left w:val="single" w:sz="4" w:space="0" w:color="auto"/>
              <w:bottom w:val="single" w:sz="4" w:space="0" w:color="auto"/>
              <w:right w:val="single" w:sz="4" w:space="0" w:color="auto"/>
            </w:tcBorders>
            <w:vAlign w:val="center"/>
          </w:tcPr>
          <w:p w14:paraId="782953E8"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79DD4773"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590BB413"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5</w:t>
            </w:r>
          </w:p>
        </w:tc>
        <w:tc>
          <w:tcPr>
            <w:tcW w:w="1734" w:type="dxa"/>
            <w:tcBorders>
              <w:top w:val="single" w:sz="4" w:space="0" w:color="auto"/>
              <w:left w:val="single" w:sz="4" w:space="0" w:color="auto"/>
              <w:bottom w:val="single" w:sz="4" w:space="0" w:color="auto"/>
              <w:right w:val="single" w:sz="4" w:space="0" w:color="auto"/>
            </w:tcBorders>
            <w:vAlign w:val="center"/>
          </w:tcPr>
          <w:p w14:paraId="3108135F"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I/O</w:t>
            </w:r>
            <w:r>
              <w:rPr>
                <w:rFonts w:ascii="Times New Roman" w:eastAsia="宋体" w:hAnsi="Times New Roman" w:cs="Times New Roman"/>
                <w:kern w:val="0"/>
                <w:sz w:val="18"/>
                <w:szCs w:val="18"/>
                <w:lang w:bidi="ar"/>
              </w:rPr>
              <w:t>控制模块实验</w:t>
            </w:r>
          </w:p>
        </w:tc>
        <w:tc>
          <w:tcPr>
            <w:tcW w:w="534" w:type="dxa"/>
            <w:tcBorders>
              <w:top w:val="single" w:sz="4" w:space="0" w:color="auto"/>
              <w:left w:val="single" w:sz="4" w:space="0" w:color="auto"/>
              <w:bottom w:val="single" w:sz="4" w:space="0" w:color="auto"/>
              <w:right w:val="single" w:sz="4" w:space="0" w:color="auto"/>
            </w:tcBorders>
            <w:vAlign w:val="center"/>
          </w:tcPr>
          <w:p w14:paraId="1DDBEE84"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3</w:t>
            </w:r>
          </w:p>
        </w:tc>
        <w:tc>
          <w:tcPr>
            <w:tcW w:w="726" w:type="dxa"/>
            <w:tcBorders>
              <w:top w:val="single" w:sz="4" w:space="0" w:color="auto"/>
              <w:left w:val="single" w:sz="4" w:space="0" w:color="auto"/>
              <w:bottom w:val="single" w:sz="4" w:space="0" w:color="auto"/>
              <w:right w:val="single" w:sz="4" w:space="0" w:color="auto"/>
            </w:tcBorders>
            <w:vAlign w:val="center"/>
          </w:tcPr>
          <w:p w14:paraId="195A10FA"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必做</w:t>
            </w:r>
          </w:p>
        </w:tc>
        <w:tc>
          <w:tcPr>
            <w:tcW w:w="720" w:type="dxa"/>
            <w:tcBorders>
              <w:top w:val="single" w:sz="4" w:space="0" w:color="auto"/>
              <w:left w:val="single" w:sz="4" w:space="0" w:color="auto"/>
              <w:bottom w:val="single" w:sz="4" w:space="0" w:color="auto"/>
              <w:right w:val="single" w:sz="4" w:space="0" w:color="auto"/>
            </w:tcBorders>
            <w:vAlign w:val="center"/>
          </w:tcPr>
          <w:p w14:paraId="2F4A0430"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458F7636"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设计</w:t>
            </w:r>
          </w:p>
        </w:tc>
        <w:tc>
          <w:tcPr>
            <w:tcW w:w="2937" w:type="dxa"/>
            <w:tcBorders>
              <w:top w:val="single" w:sz="4" w:space="0" w:color="auto"/>
              <w:left w:val="single" w:sz="4" w:space="0" w:color="auto"/>
              <w:bottom w:val="single" w:sz="4" w:space="0" w:color="auto"/>
              <w:right w:val="single" w:sz="4" w:space="0" w:color="auto"/>
            </w:tcBorders>
            <w:vAlign w:val="center"/>
          </w:tcPr>
          <w:p w14:paraId="2BB6C81D" w14:textId="77777777" w:rsidR="003E24BF" w:rsidRDefault="00000000">
            <w:pPr>
              <w:spacing w:line="360" w:lineRule="auto"/>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了解通用</w:t>
            </w:r>
            <w:r>
              <w:rPr>
                <w:rFonts w:ascii="Times New Roman" w:eastAsia="宋体" w:hAnsi="Times New Roman" w:cs="Times New Roman"/>
                <w:kern w:val="0"/>
                <w:sz w:val="18"/>
                <w:szCs w:val="18"/>
                <w:lang w:bidi="ar"/>
              </w:rPr>
              <w:t>I/O</w:t>
            </w:r>
            <w:r>
              <w:rPr>
                <w:rFonts w:ascii="Times New Roman" w:eastAsia="宋体" w:hAnsi="Times New Roman" w:cs="Times New Roman"/>
                <w:kern w:val="0"/>
                <w:sz w:val="18"/>
                <w:szCs w:val="18"/>
                <w:lang w:bidi="ar"/>
              </w:rPr>
              <w:t>引脚的使用方法；学习使用</w:t>
            </w:r>
            <w:r>
              <w:rPr>
                <w:rFonts w:ascii="Times New Roman" w:eastAsia="宋体" w:hAnsi="Times New Roman" w:cs="Times New Roman"/>
                <w:kern w:val="0"/>
                <w:sz w:val="18"/>
                <w:szCs w:val="18"/>
                <w:lang w:bidi="ar"/>
              </w:rPr>
              <w:t>I/O</w:t>
            </w:r>
            <w:r>
              <w:rPr>
                <w:rFonts w:ascii="Times New Roman" w:eastAsia="宋体" w:hAnsi="Times New Roman" w:cs="Times New Roman"/>
                <w:kern w:val="0"/>
                <w:sz w:val="18"/>
                <w:szCs w:val="18"/>
                <w:lang w:bidi="ar"/>
              </w:rPr>
              <w:t>管脚控制简单外围设备。</w:t>
            </w:r>
          </w:p>
        </w:tc>
        <w:tc>
          <w:tcPr>
            <w:tcW w:w="1080" w:type="dxa"/>
            <w:tcBorders>
              <w:top w:val="single" w:sz="4" w:space="0" w:color="auto"/>
              <w:left w:val="single" w:sz="4" w:space="0" w:color="auto"/>
              <w:bottom w:val="single" w:sz="4" w:space="0" w:color="auto"/>
              <w:right w:val="single" w:sz="4" w:space="0" w:color="auto"/>
            </w:tcBorders>
            <w:vAlign w:val="center"/>
          </w:tcPr>
          <w:p w14:paraId="1E27D9DA"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6CC96CE6"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390AFD04"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6</w:t>
            </w:r>
          </w:p>
        </w:tc>
        <w:tc>
          <w:tcPr>
            <w:tcW w:w="1734" w:type="dxa"/>
            <w:tcBorders>
              <w:top w:val="single" w:sz="4" w:space="0" w:color="auto"/>
              <w:left w:val="single" w:sz="4" w:space="0" w:color="auto"/>
              <w:bottom w:val="single" w:sz="4" w:space="0" w:color="auto"/>
              <w:right w:val="single" w:sz="4" w:space="0" w:color="auto"/>
            </w:tcBorders>
            <w:vAlign w:val="center"/>
          </w:tcPr>
          <w:p w14:paraId="75994E34"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模数转换实验</w:t>
            </w:r>
          </w:p>
        </w:tc>
        <w:tc>
          <w:tcPr>
            <w:tcW w:w="534" w:type="dxa"/>
            <w:tcBorders>
              <w:top w:val="single" w:sz="4" w:space="0" w:color="auto"/>
              <w:left w:val="single" w:sz="4" w:space="0" w:color="auto"/>
              <w:bottom w:val="single" w:sz="4" w:space="0" w:color="auto"/>
              <w:right w:val="single" w:sz="4" w:space="0" w:color="auto"/>
            </w:tcBorders>
            <w:vAlign w:val="center"/>
          </w:tcPr>
          <w:p w14:paraId="155A133C"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3</w:t>
            </w:r>
          </w:p>
        </w:tc>
        <w:tc>
          <w:tcPr>
            <w:tcW w:w="726" w:type="dxa"/>
            <w:tcBorders>
              <w:top w:val="single" w:sz="4" w:space="0" w:color="auto"/>
              <w:left w:val="single" w:sz="4" w:space="0" w:color="auto"/>
              <w:bottom w:val="single" w:sz="4" w:space="0" w:color="auto"/>
              <w:right w:val="single" w:sz="4" w:space="0" w:color="auto"/>
            </w:tcBorders>
            <w:vAlign w:val="center"/>
          </w:tcPr>
          <w:p w14:paraId="3BA09F77"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选做</w:t>
            </w:r>
          </w:p>
        </w:tc>
        <w:tc>
          <w:tcPr>
            <w:tcW w:w="720" w:type="dxa"/>
            <w:tcBorders>
              <w:top w:val="single" w:sz="4" w:space="0" w:color="auto"/>
              <w:left w:val="single" w:sz="4" w:space="0" w:color="auto"/>
              <w:bottom w:val="single" w:sz="4" w:space="0" w:color="auto"/>
              <w:right w:val="single" w:sz="4" w:space="0" w:color="auto"/>
            </w:tcBorders>
            <w:vAlign w:val="center"/>
          </w:tcPr>
          <w:p w14:paraId="1C127AB0"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0BF97F58"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设计</w:t>
            </w:r>
          </w:p>
        </w:tc>
        <w:tc>
          <w:tcPr>
            <w:tcW w:w="2937" w:type="dxa"/>
            <w:tcBorders>
              <w:top w:val="single" w:sz="4" w:space="0" w:color="auto"/>
              <w:left w:val="single" w:sz="4" w:space="0" w:color="auto"/>
              <w:bottom w:val="single" w:sz="4" w:space="0" w:color="auto"/>
              <w:right w:val="single" w:sz="4" w:space="0" w:color="auto"/>
            </w:tcBorders>
            <w:vAlign w:val="center"/>
          </w:tcPr>
          <w:p w14:paraId="7D96F86E" w14:textId="77777777" w:rsidR="003E24BF" w:rsidRDefault="00000000">
            <w:pPr>
              <w:spacing w:line="360" w:lineRule="auto"/>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掌握</w:t>
            </w:r>
            <w:r>
              <w:rPr>
                <w:rFonts w:ascii="Times New Roman" w:eastAsia="宋体" w:hAnsi="Times New Roman" w:cs="Times New Roman"/>
                <w:kern w:val="0"/>
                <w:sz w:val="18"/>
                <w:szCs w:val="18"/>
                <w:lang w:bidi="ar"/>
              </w:rPr>
              <w:t>A/D</w:t>
            </w:r>
            <w:r>
              <w:rPr>
                <w:rFonts w:ascii="Times New Roman" w:eastAsia="宋体" w:hAnsi="Times New Roman" w:cs="Times New Roman"/>
                <w:kern w:val="0"/>
                <w:sz w:val="18"/>
                <w:szCs w:val="18"/>
                <w:lang w:bidi="ar"/>
              </w:rPr>
              <w:t>转换的基本过程；熟悉</w:t>
            </w:r>
            <w:r>
              <w:rPr>
                <w:rFonts w:ascii="Times New Roman" w:eastAsia="宋体" w:hAnsi="Times New Roman" w:cs="Times New Roman"/>
                <w:kern w:val="0"/>
                <w:sz w:val="18"/>
                <w:szCs w:val="18"/>
                <w:lang w:bidi="ar"/>
              </w:rPr>
              <w:t>A/D</w:t>
            </w:r>
            <w:r>
              <w:rPr>
                <w:rFonts w:ascii="Times New Roman" w:eastAsia="宋体" w:hAnsi="Times New Roman" w:cs="Times New Roman"/>
                <w:kern w:val="0"/>
                <w:sz w:val="18"/>
                <w:szCs w:val="18"/>
                <w:lang w:bidi="ar"/>
              </w:rPr>
              <w:t>转换器的使用和编程方法。</w:t>
            </w:r>
          </w:p>
        </w:tc>
        <w:tc>
          <w:tcPr>
            <w:tcW w:w="1080" w:type="dxa"/>
            <w:tcBorders>
              <w:top w:val="single" w:sz="4" w:space="0" w:color="auto"/>
              <w:left w:val="single" w:sz="4" w:space="0" w:color="auto"/>
              <w:bottom w:val="single" w:sz="4" w:space="0" w:color="auto"/>
              <w:right w:val="single" w:sz="4" w:space="0" w:color="auto"/>
            </w:tcBorders>
            <w:vAlign w:val="center"/>
          </w:tcPr>
          <w:p w14:paraId="23C58D46"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3D68EF30"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0663B5C9"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7</w:t>
            </w:r>
          </w:p>
        </w:tc>
        <w:tc>
          <w:tcPr>
            <w:tcW w:w="1734" w:type="dxa"/>
            <w:tcBorders>
              <w:top w:val="single" w:sz="4" w:space="0" w:color="auto"/>
              <w:left w:val="single" w:sz="4" w:space="0" w:color="auto"/>
              <w:bottom w:val="single" w:sz="4" w:space="0" w:color="auto"/>
              <w:right w:val="single" w:sz="4" w:space="0" w:color="auto"/>
            </w:tcBorders>
            <w:vAlign w:val="center"/>
          </w:tcPr>
          <w:p w14:paraId="3A4187CF"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 xml:space="preserve">PWM </w:t>
            </w:r>
            <w:r>
              <w:rPr>
                <w:rFonts w:ascii="Times New Roman" w:eastAsia="宋体" w:hAnsi="Times New Roman" w:cs="Times New Roman"/>
                <w:kern w:val="0"/>
                <w:sz w:val="18"/>
                <w:szCs w:val="18"/>
                <w:lang w:bidi="ar"/>
              </w:rPr>
              <w:t>输出实验</w:t>
            </w:r>
          </w:p>
        </w:tc>
        <w:tc>
          <w:tcPr>
            <w:tcW w:w="534" w:type="dxa"/>
            <w:tcBorders>
              <w:top w:val="single" w:sz="4" w:space="0" w:color="auto"/>
              <w:left w:val="single" w:sz="4" w:space="0" w:color="auto"/>
              <w:bottom w:val="single" w:sz="4" w:space="0" w:color="auto"/>
              <w:right w:val="single" w:sz="4" w:space="0" w:color="auto"/>
            </w:tcBorders>
            <w:vAlign w:val="center"/>
          </w:tcPr>
          <w:p w14:paraId="7F03D4FB"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3</w:t>
            </w:r>
          </w:p>
        </w:tc>
        <w:tc>
          <w:tcPr>
            <w:tcW w:w="726" w:type="dxa"/>
            <w:tcBorders>
              <w:top w:val="single" w:sz="4" w:space="0" w:color="auto"/>
              <w:left w:val="single" w:sz="4" w:space="0" w:color="auto"/>
              <w:bottom w:val="single" w:sz="4" w:space="0" w:color="auto"/>
              <w:right w:val="single" w:sz="4" w:space="0" w:color="auto"/>
            </w:tcBorders>
            <w:vAlign w:val="center"/>
          </w:tcPr>
          <w:p w14:paraId="510E97A5"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选做</w:t>
            </w:r>
          </w:p>
        </w:tc>
        <w:tc>
          <w:tcPr>
            <w:tcW w:w="720" w:type="dxa"/>
            <w:tcBorders>
              <w:top w:val="single" w:sz="4" w:space="0" w:color="auto"/>
              <w:left w:val="single" w:sz="4" w:space="0" w:color="auto"/>
              <w:bottom w:val="single" w:sz="4" w:space="0" w:color="auto"/>
              <w:right w:val="single" w:sz="4" w:space="0" w:color="auto"/>
            </w:tcBorders>
            <w:vAlign w:val="center"/>
          </w:tcPr>
          <w:p w14:paraId="37DC7586"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1F9574B1"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设计</w:t>
            </w:r>
          </w:p>
        </w:tc>
        <w:tc>
          <w:tcPr>
            <w:tcW w:w="2937" w:type="dxa"/>
            <w:tcBorders>
              <w:top w:val="single" w:sz="4" w:space="0" w:color="auto"/>
              <w:left w:val="single" w:sz="4" w:space="0" w:color="auto"/>
              <w:bottom w:val="single" w:sz="4" w:space="0" w:color="auto"/>
              <w:right w:val="single" w:sz="4" w:space="0" w:color="auto"/>
            </w:tcBorders>
            <w:vAlign w:val="center"/>
          </w:tcPr>
          <w:p w14:paraId="43AA6A11" w14:textId="77777777" w:rsidR="003E24BF" w:rsidRDefault="00000000">
            <w:pPr>
              <w:spacing w:line="360" w:lineRule="auto"/>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掌握</w:t>
            </w:r>
            <w:r>
              <w:rPr>
                <w:rFonts w:ascii="Times New Roman" w:eastAsia="宋体" w:hAnsi="Times New Roman" w:cs="Times New Roman"/>
                <w:kern w:val="0"/>
                <w:sz w:val="18"/>
                <w:szCs w:val="18"/>
                <w:lang w:bidi="ar"/>
              </w:rPr>
              <w:t>PWM</w:t>
            </w:r>
            <w:r>
              <w:rPr>
                <w:rFonts w:ascii="Times New Roman" w:eastAsia="宋体" w:hAnsi="Times New Roman" w:cs="Times New Roman"/>
                <w:kern w:val="0"/>
                <w:sz w:val="18"/>
                <w:szCs w:val="18"/>
                <w:lang w:bidi="ar"/>
              </w:rPr>
              <w:t>脉宽调制电路的</w:t>
            </w:r>
            <w:r>
              <w:rPr>
                <w:rFonts w:ascii="Times New Roman" w:eastAsia="宋体" w:hAnsi="Times New Roman" w:cs="Times New Roman"/>
                <w:kern w:val="0"/>
                <w:sz w:val="18"/>
                <w:szCs w:val="18"/>
                <w:lang w:bidi="ar"/>
              </w:rPr>
              <w:t>DSP</w:t>
            </w:r>
            <w:r>
              <w:rPr>
                <w:rFonts w:ascii="Times New Roman" w:eastAsia="宋体" w:hAnsi="Times New Roman" w:cs="Times New Roman"/>
                <w:kern w:val="0"/>
                <w:sz w:val="18"/>
                <w:szCs w:val="18"/>
                <w:lang w:bidi="ar"/>
              </w:rPr>
              <w:t>实现原理和编程方法；熟悉使用示波器观察信号输出脉宽波形。</w:t>
            </w:r>
          </w:p>
        </w:tc>
        <w:tc>
          <w:tcPr>
            <w:tcW w:w="1080" w:type="dxa"/>
            <w:tcBorders>
              <w:top w:val="single" w:sz="4" w:space="0" w:color="auto"/>
              <w:left w:val="single" w:sz="4" w:space="0" w:color="auto"/>
              <w:bottom w:val="single" w:sz="4" w:space="0" w:color="auto"/>
              <w:right w:val="single" w:sz="4" w:space="0" w:color="auto"/>
            </w:tcBorders>
            <w:vAlign w:val="center"/>
          </w:tcPr>
          <w:p w14:paraId="7BB3D7C1"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2345F6DA"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7DACE9D0"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8</w:t>
            </w:r>
          </w:p>
        </w:tc>
        <w:tc>
          <w:tcPr>
            <w:tcW w:w="1734" w:type="dxa"/>
            <w:tcBorders>
              <w:top w:val="single" w:sz="4" w:space="0" w:color="auto"/>
              <w:left w:val="single" w:sz="4" w:space="0" w:color="auto"/>
              <w:bottom w:val="single" w:sz="4" w:space="0" w:color="auto"/>
              <w:right w:val="single" w:sz="4" w:space="0" w:color="auto"/>
            </w:tcBorders>
            <w:vAlign w:val="center"/>
          </w:tcPr>
          <w:p w14:paraId="6D92C78C" w14:textId="77777777" w:rsidR="003E24BF" w:rsidRDefault="00000000">
            <w:pPr>
              <w:pStyle w:val="a6"/>
              <w:spacing w:before="0" w:beforeAutospacing="0" w:after="0" w:afterAutospacing="0" w:line="360" w:lineRule="auto"/>
              <w:jc w:val="center"/>
            </w:pPr>
            <w:r>
              <w:t>PID</w:t>
            </w:r>
            <w:r>
              <w:t>算法控制实验</w:t>
            </w:r>
          </w:p>
        </w:tc>
        <w:tc>
          <w:tcPr>
            <w:tcW w:w="534" w:type="dxa"/>
            <w:tcBorders>
              <w:top w:val="single" w:sz="4" w:space="0" w:color="auto"/>
              <w:left w:val="single" w:sz="4" w:space="0" w:color="auto"/>
              <w:bottom w:val="single" w:sz="4" w:space="0" w:color="auto"/>
              <w:right w:val="single" w:sz="4" w:space="0" w:color="auto"/>
            </w:tcBorders>
            <w:vAlign w:val="center"/>
          </w:tcPr>
          <w:p w14:paraId="32FE30C8"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3</w:t>
            </w:r>
          </w:p>
        </w:tc>
        <w:tc>
          <w:tcPr>
            <w:tcW w:w="726" w:type="dxa"/>
            <w:tcBorders>
              <w:top w:val="single" w:sz="4" w:space="0" w:color="auto"/>
              <w:left w:val="single" w:sz="4" w:space="0" w:color="auto"/>
              <w:bottom w:val="single" w:sz="4" w:space="0" w:color="auto"/>
              <w:right w:val="single" w:sz="4" w:space="0" w:color="auto"/>
            </w:tcBorders>
            <w:vAlign w:val="center"/>
          </w:tcPr>
          <w:p w14:paraId="5CA24A49"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选做</w:t>
            </w:r>
          </w:p>
        </w:tc>
        <w:tc>
          <w:tcPr>
            <w:tcW w:w="720" w:type="dxa"/>
            <w:tcBorders>
              <w:top w:val="single" w:sz="4" w:space="0" w:color="auto"/>
              <w:left w:val="single" w:sz="4" w:space="0" w:color="auto"/>
              <w:bottom w:val="single" w:sz="4" w:space="0" w:color="auto"/>
              <w:right w:val="single" w:sz="4" w:space="0" w:color="auto"/>
            </w:tcBorders>
            <w:vAlign w:val="center"/>
          </w:tcPr>
          <w:p w14:paraId="5908C65C"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40AE8A38" w14:textId="77777777" w:rsidR="003E24BF" w:rsidRDefault="00000000">
            <w:pPr>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综合</w:t>
            </w:r>
          </w:p>
        </w:tc>
        <w:tc>
          <w:tcPr>
            <w:tcW w:w="2937" w:type="dxa"/>
            <w:tcBorders>
              <w:top w:val="single" w:sz="4" w:space="0" w:color="auto"/>
              <w:left w:val="single" w:sz="4" w:space="0" w:color="auto"/>
              <w:bottom w:val="single" w:sz="4" w:space="0" w:color="auto"/>
              <w:right w:val="single" w:sz="4" w:space="0" w:color="auto"/>
            </w:tcBorders>
            <w:vAlign w:val="center"/>
          </w:tcPr>
          <w:p w14:paraId="02F9552C" w14:textId="77777777" w:rsidR="003E24BF" w:rsidRDefault="00000000">
            <w:pPr>
              <w:spacing w:line="360" w:lineRule="auto"/>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熟悉</w:t>
            </w:r>
            <w:r>
              <w:rPr>
                <w:rFonts w:ascii="Times New Roman" w:eastAsia="宋体" w:hAnsi="Times New Roman" w:cs="Times New Roman"/>
                <w:kern w:val="0"/>
                <w:sz w:val="18"/>
                <w:szCs w:val="18"/>
                <w:lang w:bidi="ar"/>
              </w:rPr>
              <w:t>PID</w:t>
            </w:r>
            <w:r>
              <w:rPr>
                <w:rFonts w:ascii="Times New Roman" w:eastAsia="宋体" w:hAnsi="Times New Roman" w:cs="Times New Roman"/>
                <w:kern w:val="0"/>
                <w:sz w:val="18"/>
                <w:szCs w:val="18"/>
                <w:lang w:bidi="ar"/>
              </w:rPr>
              <w:t>算法控制的设计方法；熟悉</w:t>
            </w:r>
            <w:r>
              <w:rPr>
                <w:rFonts w:ascii="Times New Roman" w:eastAsia="宋体" w:hAnsi="Times New Roman" w:cs="Times New Roman"/>
                <w:kern w:val="0"/>
                <w:sz w:val="18"/>
                <w:szCs w:val="18"/>
                <w:lang w:bidi="ar"/>
              </w:rPr>
              <w:t>PID</w:t>
            </w:r>
            <w:r>
              <w:rPr>
                <w:rFonts w:ascii="Times New Roman" w:eastAsia="宋体" w:hAnsi="Times New Roman" w:cs="Times New Roman"/>
                <w:kern w:val="0"/>
                <w:sz w:val="18"/>
                <w:szCs w:val="18"/>
                <w:lang w:bidi="ar"/>
              </w:rPr>
              <w:t>算法控制的</w:t>
            </w:r>
            <w:r>
              <w:rPr>
                <w:rFonts w:ascii="Times New Roman" w:eastAsia="宋体" w:hAnsi="Times New Roman" w:cs="Times New Roman"/>
                <w:kern w:val="0"/>
                <w:sz w:val="18"/>
                <w:szCs w:val="18"/>
                <w:lang w:bidi="ar"/>
              </w:rPr>
              <w:t>DSP</w:t>
            </w:r>
            <w:r>
              <w:rPr>
                <w:rFonts w:ascii="Times New Roman" w:eastAsia="宋体" w:hAnsi="Times New Roman" w:cs="Times New Roman"/>
                <w:kern w:val="0"/>
                <w:sz w:val="18"/>
                <w:szCs w:val="18"/>
                <w:lang w:bidi="ar"/>
              </w:rPr>
              <w:t>实现原理和编程方法。</w:t>
            </w:r>
          </w:p>
        </w:tc>
        <w:tc>
          <w:tcPr>
            <w:tcW w:w="1080" w:type="dxa"/>
            <w:tcBorders>
              <w:top w:val="single" w:sz="4" w:space="0" w:color="auto"/>
              <w:left w:val="single" w:sz="4" w:space="0" w:color="auto"/>
              <w:bottom w:val="single" w:sz="4" w:space="0" w:color="auto"/>
              <w:right w:val="single" w:sz="4" w:space="0" w:color="auto"/>
            </w:tcBorders>
            <w:vAlign w:val="center"/>
          </w:tcPr>
          <w:p w14:paraId="32452FC2"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2CA931FB" w14:textId="77777777">
        <w:trPr>
          <w:trHeight w:val="479"/>
          <w:jc w:val="center"/>
        </w:trPr>
        <w:tc>
          <w:tcPr>
            <w:tcW w:w="426" w:type="dxa"/>
            <w:tcBorders>
              <w:top w:val="single" w:sz="4" w:space="0" w:color="auto"/>
              <w:left w:val="single" w:sz="4" w:space="0" w:color="auto"/>
              <w:bottom w:val="single" w:sz="4" w:space="0" w:color="auto"/>
              <w:right w:val="single" w:sz="4" w:space="0" w:color="auto"/>
            </w:tcBorders>
            <w:vAlign w:val="center"/>
          </w:tcPr>
          <w:p w14:paraId="4E1BDDB7" w14:textId="77777777" w:rsidR="003E24BF" w:rsidRDefault="003E24BF">
            <w:pPr>
              <w:widowControl/>
              <w:spacing w:line="360" w:lineRule="auto"/>
              <w:jc w:val="center"/>
              <w:rPr>
                <w:rFonts w:ascii="Times New Roman" w:eastAsia="宋体" w:hAnsi="Times New Roman" w:cs="Times New Roman"/>
                <w:szCs w:val="21"/>
              </w:rPr>
            </w:pPr>
          </w:p>
        </w:tc>
        <w:tc>
          <w:tcPr>
            <w:tcW w:w="1734" w:type="dxa"/>
            <w:tcBorders>
              <w:top w:val="single" w:sz="4" w:space="0" w:color="auto"/>
              <w:left w:val="single" w:sz="4" w:space="0" w:color="auto"/>
              <w:bottom w:val="single" w:sz="4" w:space="0" w:color="auto"/>
              <w:right w:val="single" w:sz="4" w:space="0" w:color="auto"/>
            </w:tcBorders>
            <w:vAlign w:val="center"/>
          </w:tcPr>
          <w:p w14:paraId="1E158B20"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合计学时</w:t>
            </w:r>
          </w:p>
        </w:tc>
        <w:tc>
          <w:tcPr>
            <w:tcW w:w="534" w:type="dxa"/>
            <w:tcBorders>
              <w:top w:val="single" w:sz="4" w:space="0" w:color="auto"/>
              <w:left w:val="single" w:sz="4" w:space="0" w:color="auto"/>
              <w:bottom w:val="single" w:sz="4" w:space="0" w:color="auto"/>
              <w:right w:val="single" w:sz="4" w:space="0" w:color="auto"/>
            </w:tcBorders>
            <w:vAlign w:val="center"/>
          </w:tcPr>
          <w:p w14:paraId="3B8715B4"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fldChar w:fldCharType="begin"/>
            </w:r>
            <w:r>
              <w:rPr>
                <w:rFonts w:ascii="Times New Roman" w:eastAsia="宋体" w:hAnsi="Times New Roman" w:cs="Times New Roman"/>
                <w:szCs w:val="21"/>
                <w:lang w:bidi="ar"/>
              </w:rPr>
              <w:instrText xml:space="preserve"> = sum(C2:C11) \* MERGEFORMAT </w:instrText>
            </w:r>
            <w:r>
              <w:rPr>
                <w:rFonts w:ascii="Times New Roman" w:eastAsia="宋体" w:hAnsi="Times New Roman" w:cs="Times New Roman"/>
                <w:szCs w:val="21"/>
                <w:lang w:bidi="ar"/>
              </w:rPr>
              <w:fldChar w:fldCharType="separate"/>
            </w:r>
            <w:r>
              <w:rPr>
                <w:rFonts w:ascii="Times New Roman" w:eastAsia="宋体" w:hAnsi="Times New Roman" w:cs="Times New Roman"/>
                <w:szCs w:val="21"/>
                <w:lang w:bidi="ar"/>
              </w:rPr>
              <w:t>24</w:t>
            </w:r>
            <w:r>
              <w:rPr>
                <w:rFonts w:ascii="Times New Roman" w:eastAsia="宋体" w:hAnsi="Times New Roman" w:cs="Times New Roman"/>
                <w:szCs w:val="21"/>
                <w:lang w:bidi="ar"/>
              </w:rPr>
              <w:fldChar w:fldCharType="end"/>
            </w:r>
          </w:p>
        </w:tc>
        <w:tc>
          <w:tcPr>
            <w:tcW w:w="2185" w:type="dxa"/>
            <w:gridSpan w:val="3"/>
            <w:tcBorders>
              <w:top w:val="single" w:sz="4" w:space="0" w:color="auto"/>
              <w:left w:val="single" w:sz="4" w:space="0" w:color="auto"/>
              <w:bottom w:val="single" w:sz="4" w:space="0" w:color="auto"/>
              <w:right w:val="single" w:sz="4" w:space="0" w:color="auto"/>
            </w:tcBorders>
            <w:vAlign w:val="center"/>
          </w:tcPr>
          <w:p w14:paraId="48587461"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计划学时</w:t>
            </w:r>
          </w:p>
        </w:tc>
        <w:tc>
          <w:tcPr>
            <w:tcW w:w="3998" w:type="dxa"/>
            <w:gridSpan w:val="2"/>
            <w:tcBorders>
              <w:top w:val="single" w:sz="4" w:space="0" w:color="auto"/>
              <w:left w:val="single" w:sz="4" w:space="0" w:color="auto"/>
              <w:bottom w:val="single" w:sz="4" w:space="0" w:color="auto"/>
              <w:right w:val="single" w:sz="4" w:space="0" w:color="auto"/>
            </w:tcBorders>
            <w:vAlign w:val="center"/>
          </w:tcPr>
          <w:p w14:paraId="04758CDA"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16</w:t>
            </w:r>
          </w:p>
        </w:tc>
      </w:tr>
    </w:tbl>
    <w:p w14:paraId="71EF3928"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四、课程考核环节、评价方式、考核环节评价标准及其达成度评价</w:t>
      </w:r>
    </w:p>
    <w:p w14:paraId="01709E9C" w14:textId="77777777" w:rsidR="003E24BF" w:rsidRDefault="00000000">
      <w:pPr>
        <w:spacing w:beforeLines="30" w:before="93" w:line="360" w:lineRule="auto"/>
        <w:ind w:firstLineChars="200" w:firstLine="420"/>
        <w:jc w:val="left"/>
        <w:rPr>
          <w:rFonts w:ascii="Times New Roman" w:eastAsia="宋体" w:hAnsi="Times New Roman" w:cs="Times New Roman"/>
          <w:bCs/>
          <w:szCs w:val="21"/>
        </w:rPr>
      </w:pPr>
      <w:r>
        <w:rPr>
          <w:rFonts w:ascii="Times New Roman" w:eastAsia="宋体" w:hAnsi="Times New Roman" w:cs="Times New Roman"/>
          <w:bCs/>
          <w:szCs w:val="21"/>
        </w:rPr>
        <w:t xml:space="preserve">4.1 </w:t>
      </w:r>
      <w:r>
        <w:rPr>
          <w:rFonts w:ascii="Times New Roman" w:eastAsia="宋体" w:hAnsi="Times New Roman" w:cs="Times New Roman"/>
          <w:bCs/>
          <w:szCs w:val="21"/>
        </w:rPr>
        <w:t>课程考核环节与评价方式</w:t>
      </w:r>
    </w:p>
    <w:p w14:paraId="58816983"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rPr>
        <w:t>总评计分制</w:t>
      </w:r>
      <w:r>
        <w:rPr>
          <w:rFonts w:ascii="Times New Roman" w:eastAsia="宋体" w:hAnsi="Times New Roman" w:cs="Times New Roman"/>
          <w:bCs/>
        </w:rPr>
        <w:t>：百分制（</w:t>
      </w:r>
      <w:r>
        <w:rPr>
          <w:rFonts w:ascii="Times New Roman" w:eastAsia="宋体" w:hAnsi="Times New Roman" w:cs="Times New Roman"/>
          <w:bCs/>
        </w:rPr>
        <w:t>√</w:t>
      </w:r>
      <w:r>
        <w:rPr>
          <w:rFonts w:ascii="Times New Roman" w:eastAsia="宋体" w:hAnsi="Times New Roman" w:cs="Times New Roman"/>
          <w:bCs/>
        </w:rPr>
        <w:t>）；五级分制（</w:t>
      </w:r>
      <w:r>
        <w:rPr>
          <w:rFonts w:ascii="Times New Roman" w:eastAsia="宋体" w:hAnsi="Times New Roman" w:cs="Times New Roman"/>
          <w:bCs/>
        </w:rPr>
        <w:t xml:space="preserve"> </w:t>
      </w:r>
      <w:r>
        <w:rPr>
          <w:rFonts w:ascii="Times New Roman" w:eastAsia="宋体" w:hAnsi="Times New Roman" w:cs="Times New Roman"/>
          <w:bCs/>
        </w:rPr>
        <w:t>）；两级分制（</w:t>
      </w:r>
      <w:r>
        <w:rPr>
          <w:rFonts w:ascii="Times New Roman" w:eastAsia="宋体" w:hAnsi="Times New Roman" w:cs="Times New Roman"/>
          <w:bCs/>
        </w:rPr>
        <w:t xml:space="preserve"> </w:t>
      </w:r>
      <w:r>
        <w:rPr>
          <w:rFonts w:ascii="Times New Roman" w:eastAsia="宋体" w:hAnsi="Times New Roman" w:cs="Times New Roman"/>
          <w:bCs/>
        </w:rPr>
        <w:t>）</w:t>
      </w:r>
    </w:p>
    <w:p w14:paraId="77B9B22F"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rPr>
        <w:t>考核方式</w:t>
      </w:r>
      <w:r>
        <w:rPr>
          <w:rFonts w:ascii="Times New Roman" w:eastAsia="宋体" w:hAnsi="Times New Roman" w:cs="Times New Roman"/>
          <w:bCs/>
        </w:rPr>
        <w:t>：考试（</w:t>
      </w:r>
      <w:r>
        <w:rPr>
          <w:rFonts w:ascii="Times New Roman" w:eastAsia="宋体" w:hAnsi="Times New Roman" w:cs="Times New Roman"/>
          <w:bCs/>
        </w:rPr>
        <w:t xml:space="preserve"> </w:t>
      </w:r>
      <w:r>
        <w:rPr>
          <w:rFonts w:ascii="Times New Roman" w:eastAsia="宋体" w:hAnsi="Times New Roman" w:cs="Times New Roman"/>
          <w:bCs/>
        </w:rPr>
        <w:t>）；考查（</w:t>
      </w:r>
      <w:r>
        <w:rPr>
          <w:rFonts w:ascii="Times New Roman" w:eastAsia="宋体" w:hAnsi="Times New Roman" w:cs="Times New Roman"/>
          <w:bCs/>
        </w:rPr>
        <w:t>√</w:t>
      </w:r>
      <w:r>
        <w:rPr>
          <w:rFonts w:ascii="Times New Roman" w:eastAsia="宋体" w:hAnsi="Times New Roman" w:cs="Times New Roman"/>
          <w:bCs/>
        </w:rPr>
        <w:t>）</w:t>
      </w:r>
    </w:p>
    <w:p w14:paraId="29F5BA73"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课程的考核环节、评价方式、比重和对应的课程目标关系如下表</w:t>
      </w:r>
      <w:r>
        <w:rPr>
          <w:rFonts w:ascii="Times New Roman" w:eastAsia="宋体" w:hAnsi="Times New Roman" w:cs="Times New Roman"/>
        </w:rPr>
        <w:t>4</w:t>
      </w:r>
      <w:r>
        <w:rPr>
          <w:rFonts w:ascii="Times New Roman" w:eastAsia="宋体" w:hAnsi="Times New Roman" w:cs="Times New Roman"/>
        </w:rPr>
        <w:t>所示。</w:t>
      </w:r>
    </w:p>
    <w:p w14:paraId="52FE8D8A" w14:textId="77777777" w:rsidR="003E24BF" w:rsidRDefault="00000000">
      <w:pPr>
        <w:pStyle w:val="a4"/>
        <w:spacing w:line="360" w:lineRule="auto"/>
        <w:ind w:firstLineChars="200"/>
        <w:jc w:val="center"/>
        <w:rPr>
          <w:bCs/>
        </w:rPr>
      </w:pPr>
      <w:r>
        <w:rPr>
          <w:bCs/>
        </w:rPr>
        <w:t>表</w:t>
      </w:r>
      <w:r>
        <w:rPr>
          <w:bCs/>
        </w:rPr>
        <w:t xml:space="preserve">4 </w:t>
      </w:r>
      <w:r>
        <w:rPr>
          <w:bCs/>
        </w:rPr>
        <w:t>考核环节、评价方式、比重和对应的课程目标</w:t>
      </w:r>
    </w:p>
    <w:tbl>
      <w:tblPr>
        <w:tblW w:w="81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54"/>
        <w:gridCol w:w="4961"/>
        <w:gridCol w:w="709"/>
        <w:gridCol w:w="1153"/>
      </w:tblGrid>
      <w:tr w:rsidR="003E24BF" w14:paraId="569636E9" w14:textId="77777777">
        <w:trPr>
          <w:jc w:val="center"/>
        </w:trPr>
        <w:tc>
          <w:tcPr>
            <w:tcW w:w="1354" w:type="dxa"/>
            <w:tcBorders>
              <w:top w:val="single" w:sz="12" w:space="0" w:color="auto"/>
              <w:left w:val="single" w:sz="12" w:space="0" w:color="auto"/>
              <w:bottom w:val="single" w:sz="4" w:space="0" w:color="auto"/>
              <w:right w:val="single" w:sz="4" w:space="0" w:color="auto"/>
            </w:tcBorders>
            <w:shd w:val="clear" w:color="auto" w:fill="D9D9D9"/>
          </w:tcPr>
          <w:p w14:paraId="0A88D71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4961" w:type="dxa"/>
            <w:tcBorders>
              <w:top w:val="single" w:sz="12" w:space="0" w:color="auto"/>
              <w:left w:val="single" w:sz="4" w:space="0" w:color="auto"/>
              <w:bottom w:val="single" w:sz="4" w:space="0" w:color="auto"/>
              <w:right w:val="single" w:sz="4" w:space="0" w:color="auto"/>
            </w:tcBorders>
            <w:shd w:val="clear" w:color="auto" w:fill="D9D9D9"/>
          </w:tcPr>
          <w:p w14:paraId="3EAFDBF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评价方式</w:t>
            </w:r>
          </w:p>
        </w:tc>
        <w:tc>
          <w:tcPr>
            <w:tcW w:w="709" w:type="dxa"/>
            <w:tcBorders>
              <w:top w:val="single" w:sz="12" w:space="0" w:color="auto"/>
              <w:left w:val="single" w:sz="4" w:space="0" w:color="auto"/>
              <w:bottom w:val="single" w:sz="4" w:space="0" w:color="auto"/>
              <w:right w:val="single" w:sz="4" w:space="0" w:color="auto"/>
            </w:tcBorders>
            <w:shd w:val="clear" w:color="auto" w:fill="D9D9D9"/>
          </w:tcPr>
          <w:p w14:paraId="7B96EB1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比重</w:t>
            </w:r>
          </w:p>
        </w:tc>
        <w:tc>
          <w:tcPr>
            <w:tcW w:w="1153" w:type="dxa"/>
            <w:tcBorders>
              <w:top w:val="single" w:sz="12" w:space="0" w:color="auto"/>
              <w:left w:val="single" w:sz="4" w:space="0" w:color="auto"/>
              <w:bottom w:val="single" w:sz="4" w:space="0" w:color="auto"/>
              <w:right w:val="single" w:sz="12" w:space="0" w:color="auto"/>
            </w:tcBorders>
            <w:shd w:val="clear" w:color="auto" w:fill="D9D9D9"/>
          </w:tcPr>
          <w:p w14:paraId="67C6F44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p>
        </w:tc>
      </w:tr>
      <w:tr w:rsidR="003E24BF" w14:paraId="5105C3DB" w14:textId="77777777">
        <w:trPr>
          <w:trHeight w:val="170"/>
          <w:jc w:val="center"/>
        </w:trPr>
        <w:tc>
          <w:tcPr>
            <w:tcW w:w="1354" w:type="dxa"/>
            <w:tcBorders>
              <w:top w:val="single" w:sz="4" w:space="0" w:color="auto"/>
              <w:left w:val="single" w:sz="12" w:space="0" w:color="auto"/>
              <w:bottom w:val="single" w:sz="4" w:space="0" w:color="auto"/>
              <w:right w:val="single" w:sz="4" w:space="0" w:color="auto"/>
            </w:tcBorders>
            <w:vAlign w:val="center"/>
          </w:tcPr>
          <w:p w14:paraId="5BC570C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课堂表现</w:t>
            </w:r>
          </w:p>
        </w:tc>
        <w:tc>
          <w:tcPr>
            <w:tcW w:w="4961" w:type="dxa"/>
            <w:tcBorders>
              <w:top w:val="single" w:sz="4" w:space="0" w:color="auto"/>
              <w:left w:val="single" w:sz="4" w:space="0" w:color="auto"/>
              <w:bottom w:val="single" w:sz="4" w:space="0" w:color="auto"/>
              <w:right w:val="single" w:sz="4" w:space="0" w:color="auto"/>
            </w:tcBorders>
            <w:vAlign w:val="center"/>
          </w:tcPr>
          <w:p w14:paraId="40850805"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bCs/>
                <w:szCs w:val="18"/>
              </w:rPr>
              <w:t>主要包括出勤情况和课堂参与度</w:t>
            </w:r>
          </w:p>
        </w:tc>
        <w:tc>
          <w:tcPr>
            <w:tcW w:w="709" w:type="dxa"/>
            <w:tcBorders>
              <w:top w:val="single" w:sz="4" w:space="0" w:color="auto"/>
              <w:left w:val="single" w:sz="4" w:space="0" w:color="auto"/>
              <w:bottom w:val="single" w:sz="4" w:space="0" w:color="auto"/>
              <w:right w:val="single" w:sz="4" w:space="0" w:color="auto"/>
            </w:tcBorders>
            <w:vAlign w:val="center"/>
          </w:tcPr>
          <w:p w14:paraId="4A916D5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1153" w:type="dxa"/>
            <w:tcBorders>
              <w:top w:val="single" w:sz="4" w:space="0" w:color="auto"/>
              <w:left w:val="single" w:sz="4" w:space="0" w:color="auto"/>
              <w:bottom w:val="single" w:sz="4" w:space="0" w:color="auto"/>
              <w:right w:val="single" w:sz="12" w:space="0" w:color="auto"/>
            </w:tcBorders>
            <w:vAlign w:val="center"/>
          </w:tcPr>
          <w:p w14:paraId="481CDEC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p w14:paraId="169A496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p w14:paraId="37FF1CE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r>
      <w:tr w:rsidR="003E24BF" w14:paraId="434AB3A7" w14:textId="77777777">
        <w:trPr>
          <w:jc w:val="center"/>
        </w:trPr>
        <w:tc>
          <w:tcPr>
            <w:tcW w:w="1354" w:type="dxa"/>
            <w:tcBorders>
              <w:top w:val="single" w:sz="4" w:space="0" w:color="auto"/>
              <w:left w:val="single" w:sz="12" w:space="0" w:color="auto"/>
              <w:bottom w:val="single" w:sz="4" w:space="0" w:color="auto"/>
              <w:right w:val="single" w:sz="4" w:space="0" w:color="auto"/>
            </w:tcBorders>
            <w:vAlign w:val="center"/>
          </w:tcPr>
          <w:p w14:paraId="653789E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作业</w:t>
            </w:r>
          </w:p>
        </w:tc>
        <w:tc>
          <w:tcPr>
            <w:tcW w:w="4961" w:type="dxa"/>
            <w:tcBorders>
              <w:top w:val="single" w:sz="4" w:space="0" w:color="auto"/>
              <w:left w:val="single" w:sz="4" w:space="0" w:color="auto"/>
              <w:bottom w:val="single" w:sz="4" w:space="0" w:color="auto"/>
              <w:right w:val="single" w:sz="4" w:space="0" w:color="auto"/>
            </w:tcBorders>
            <w:vAlign w:val="center"/>
          </w:tcPr>
          <w:p w14:paraId="1EB1C7CC"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所有作业批改成绩的平均值作为评价标准</w:t>
            </w:r>
          </w:p>
        </w:tc>
        <w:tc>
          <w:tcPr>
            <w:tcW w:w="709" w:type="dxa"/>
            <w:tcBorders>
              <w:top w:val="single" w:sz="4" w:space="0" w:color="auto"/>
              <w:left w:val="single" w:sz="4" w:space="0" w:color="auto"/>
              <w:bottom w:val="single" w:sz="4" w:space="0" w:color="auto"/>
              <w:right w:val="single" w:sz="4" w:space="0" w:color="auto"/>
            </w:tcBorders>
            <w:vAlign w:val="center"/>
          </w:tcPr>
          <w:p w14:paraId="254A9A07"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3" w:type="dxa"/>
            <w:tcBorders>
              <w:top w:val="single" w:sz="4" w:space="0" w:color="auto"/>
              <w:left w:val="single" w:sz="4" w:space="0" w:color="auto"/>
              <w:bottom w:val="single" w:sz="4" w:space="0" w:color="auto"/>
              <w:right w:val="single" w:sz="12" w:space="0" w:color="auto"/>
            </w:tcBorders>
            <w:vAlign w:val="center"/>
          </w:tcPr>
          <w:p w14:paraId="3A03CBD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p w14:paraId="3EB0EED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p w14:paraId="24C8B815"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r>
      <w:tr w:rsidR="003E24BF" w14:paraId="444D0102" w14:textId="77777777">
        <w:trPr>
          <w:trHeight w:val="804"/>
          <w:jc w:val="center"/>
        </w:trPr>
        <w:tc>
          <w:tcPr>
            <w:tcW w:w="1354" w:type="dxa"/>
            <w:tcBorders>
              <w:top w:val="single" w:sz="4" w:space="0" w:color="auto"/>
              <w:left w:val="single" w:sz="12" w:space="0" w:color="auto"/>
              <w:bottom w:val="single" w:sz="4" w:space="0" w:color="auto"/>
              <w:right w:val="single" w:sz="4" w:space="0" w:color="auto"/>
            </w:tcBorders>
            <w:vAlign w:val="center"/>
          </w:tcPr>
          <w:p w14:paraId="23DAE61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实验环节</w:t>
            </w:r>
          </w:p>
        </w:tc>
        <w:tc>
          <w:tcPr>
            <w:tcW w:w="4961" w:type="dxa"/>
            <w:tcBorders>
              <w:top w:val="single" w:sz="4" w:space="0" w:color="auto"/>
              <w:left w:val="single" w:sz="4" w:space="0" w:color="auto"/>
              <w:bottom w:val="single" w:sz="4" w:space="0" w:color="auto"/>
              <w:right w:val="single" w:sz="4" w:space="0" w:color="auto"/>
            </w:tcBorders>
            <w:vAlign w:val="center"/>
          </w:tcPr>
          <w:p w14:paraId="1FB99A5C"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所有实验学生表现情况作为评价标准；依据实验教学进度计划，共设置六次实验，每次实验完成一个实验报告，主要考察学生对各章节知识点的理解与应用能力，实验报告采用电子稿形式</w:t>
            </w:r>
          </w:p>
        </w:tc>
        <w:tc>
          <w:tcPr>
            <w:tcW w:w="709" w:type="dxa"/>
            <w:tcBorders>
              <w:top w:val="single" w:sz="4" w:space="0" w:color="auto"/>
              <w:left w:val="single" w:sz="4" w:space="0" w:color="auto"/>
              <w:bottom w:val="single" w:sz="4" w:space="0" w:color="auto"/>
              <w:right w:val="single" w:sz="4" w:space="0" w:color="auto"/>
            </w:tcBorders>
            <w:vAlign w:val="center"/>
          </w:tcPr>
          <w:p w14:paraId="2E63700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3" w:type="dxa"/>
            <w:tcBorders>
              <w:top w:val="single" w:sz="4" w:space="0" w:color="auto"/>
              <w:left w:val="single" w:sz="4" w:space="0" w:color="auto"/>
              <w:bottom w:val="single" w:sz="4" w:space="0" w:color="auto"/>
              <w:right w:val="single" w:sz="12" w:space="0" w:color="auto"/>
            </w:tcBorders>
            <w:vAlign w:val="center"/>
          </w:tcPr>
          <w:p w14:paraId="37CD5D4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p w14:paraId="5C80A1D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p w14:paraId="4DCCC92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r>
      <w:tr w:rsidR="003E24BF" w14:paraId="0F0E105B" w14:textId="77777777">
        <w:trPr>
          <w:trHeight w:val="310"/>
          <w:jc w:val="center"/>
        </w:trPr>
        <w:tc>
          <w:tcPr>
            <w:tcW w:w="1354" w:type="dxa"/>
            <w:tcBorders>
              <w:top w:val="single" w:sz="4" w:space="0" w:color="auto"/>
              <w:left w:val="single" w:sz="12" w:space="0" w:color="auto"/>
              <w:bottom w:val="single" w:sz="4" w:space="0" w:color="auto"/>
              <w:right w:val="single" w:sz="4" w:space="0" w:color="auto"/>
            </w:tcBorders>
            <w:vAlign w:val="center"/>
          </w:tcPr>
          <w:p w14:paraId="592C738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期末笔试</w:t>
            </w:r>
          </w:p>
        </w:tc>
        <w:tc>
          <w:tcPr>
            <w:tcW w:w="4961" w:type="dxa"/>
            <w:tcBorders>
              <w:top w:val="single" w:sz="4" w:space="0" w:color="auto"/>
              <w:left w:val="single" w:sz="4" w:space="0" w:color="auto"/>
              <w:bottom w:val="single" w:sz="4" w:space="0" w:color="auto"/>
              <w:right w:val="single" w:sz="4" w:space="0" w:color="auto"/>
            </w:tcBorders>
            <w:vAlign w:val="center"/>
          </w:tcPr>
          <w:p w14:paraId="1958FF07"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以期末笔试卷面成绩作为评价标准</w:t>
            </w:r>
          </w:p>
        </w:tc>
        <w:tc>
          <w:tcPr>
            <w:tcW w:w="709" w:type="dxa"/>
            <w:tcBorders>
              <w:top w:val="single" w:sz="4" w:space="0" w:color="auto"/>
              <w:left w:val="single" w:sz="4" w:space="0" w:color="auto"/>
              <w:bottom w:val="single" w:sz="4" w:space="0" w:color="auto"/>
              <w:right w:val="single" w:sz="4" w:space="0" w:color="auto"/>
            </w:tcBorders>
            <w:vAlign w:val="center"/>
          </w:tcPr>
          <w:p w14:paraId="063C6220"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50%</w:t>
            </w:r>
          </w:p>
        </w:tc>
        <w:tc>
          <w:tcPr>
            <w:tcW w:w="1153" w:type="dxa"/>
            <w:tcBorders>
              <w:top w:val="single" w:sz="4" w:space="0" w:color="auto"/>
              <w:left w:val="single" w:sz="4" w:space="0" w:color="auto"/>
              <w:bottom w:val="single" w:sz="4" w:space="0" w:color="auto"/>
              <w:right w:val="single" w:sz="12" w:space="0" w:color="auto"/>
            </w:tcBorders>
            <w:vAlign w:val="center"/>
          </w:tcPr>
          <w:p w14:paraId="558D0A0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p w14:paraId="1EC7061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p w14:paraId="54425044"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r>
      <w:tr w:rsidR="003E24BF" w14:paraId="008AAB8B" w14:textId="77777777">
        <w:trPr>
          <w:trHeight w:val="150"/>
          <w:jc w:val="center"/>
        </w:trPr>
        <w:tc>
          <w:tcPr>
            <w:tcW w:w="1354" w:type="dxa"/>
            <w:tcBorders>
              <w:top w:val="single" w:sz="4" w:space="0" w:color="auto"/>
              <w:left w:val="single" w:sz="12" w:space="0" w:color="auto"/>
              <w:bottom w:val="single" w:sz="12" w:space="0" w:color="auto"/>
              <w:right w:val="single" w:sz="4" w:space="0" w:color="auto"/>
            </w:tcBorders>
            <w:vAlign w:val="center"/>
          </w:tcPr>
          <w:p w14:paraId="299629C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课程总成绩</w:t>
            </w:r>
          </w:p>
        </w:tc>
        <w:tc>
          <w:tcPr>
            <w:tcW w:w="4961" w:type="dxa"/>
            <w:tcBorders>
              <w:top w:val="single" w:sz="4" w:space="0" w:color="auto"/>
              <w:left w:val="single" w:sz="4" w:space="0" w:color="auto"/>
              <w:bottom w:val="single" w:sz="12" w:space="0" w:color="auto"/>
              <w:right w:val="single" w:sz="4" w:space="0" w:color="auto"/>
            </w:tcBorders>
            <w:vAlign w:val="center"/>
          </w:tcPr>
          <w:p w14:paraId="00CCC1E2"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课堂表现</w:t>
            </w:r>
            <w:r>
              <w:rPr>
                <w:rFonts w:ascii="Times New Roman" w:eastAsia="宋体" w:hAnsi="Times New Roman" w:cs="Times New Roman"/>
                <w:sz w:val="18"/>
                <w:szCs w:val="18"/>
              </w:rPr>
              <w:t>×10%+</w:t>
            </w:r>
            <w:r>
              <w:rPr>
                <w:rFonts w:ascii="Times New Roman" w:eastAsia="宋体" w:hAnsi="Times New Roman" w:cs="Times New Roman"/>
                <w:sz w:val="18"/>
                <w:szCs w:val="18"/>
              </w:rPr>
              <w:t>作业</w:t>
            </w:r>
            <w:r>
              <w:rPr>
                <w:rFonts w:ascii="Times New Roman" w:eastAsia="宋体" w:hAnsi="Times New Roman" w:cs="Times New Roman"/>
                <w:sz w:val="18"/>
                <w:szCs w:val="18"/>
              </w:rPr>
              <w:t>×20%+</w:t>
            </w:r>
            <w:r>
              <w:rPr>
                <w:rFonts w:ascii="Times New Roman" w:eastAsia="宋体" w:hAnsi="Times New Roman" w:cs="Times New Roman"/>
                <w:sz w:val="18"/>
                <w:szCs w:val="18"/>
              </w:rPr>
              <w:t>实验环节</w:t>
            </w:r>
            <w:r>
              <w:rPr>
                <w:rFonts w:ascii="Times New Roman" w:eastAsia="宋体" w:hAnsi="Times New Roman" w:cs="Times New Roman"/>
                <w:sz w:val="18"/>
                <w:szCs w:val="18"/>
              </w:rPr>
              <w:t>×20%+</w:t>
            </w:r>
            <w:r>
              <w:rPr>
                <w:rFonts w:ascii="Times New Roman" w:eastAsia="宋体" w:hAnsi="Times New Roman" w:cs="Times New Roman"/>
                <w:sz w:val="18"/>
                <w:szCs w:val="18"/>
              </w:rPr>
              <w:t>期末笔试</w:t>
            </w:r>
            <w:r>
              <w:rPr>
                <w:rFonts w:ascii="Times New Roman" w:eastAsia="宋体" w:hAnsi="Times New Roman" w:cs="Times New Roman"/>
                <w:sz w:val="18"/>
                <w:szCs w:val="18"/>
              </w:rPr>
              <w:t>×50%</w:t>
            </w:r>
          </w:p>
        </w:tc>
        <w:tc>
          <w:tcPr>
            <w:tcW w:w="709" w:type="dxa"/>
            <w:tcBorders>
              <w:top w:val="single" w:sz="4" w:space="0" w:color="auto"/>
              <w:left w:val="single" w:sz="4" w:space="0" w:color="auto"/>
              <w:bottom w:val="single" w:sz="12" w:space="0" w:color="auto"/>
              <w:right w:val="single" w:sz="4" w:space="0" w:color="auto"/>
            </w:tcBorders>
            <w:vAlign w:val="center"/>
          </w:tcPr>
          <w:p w14:paraId="4A36BCBD"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c>
          <w:tcPr>
            <w:tcW w:w="1153" w:type="dxa"/>
            <w:tcBorders>
              <w:top w:val="single" w:sz="4" w:space="0" w:color="auto"/>
              <w:left w:val="single" w:sz="4" w:space="0" w:color="auto"/>
              <w:bottom w:val="single" w:sz="12" w:space="0" w:color="auto"/>
              <w:right w:val="single" w:sz="12" w:space="0" w:color="auto"/>
            </w:tcBorders>
            <w:vAlign w:val="center"/>
          </w:tcPr>
          <w:p w14:paraId="30F37CF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p w14:paraId="080F1BE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p w14:paraId="46AD4707"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r>
    </w:tbl>
    <w:p w14:paraId="62E3985C" w14:textId="77777777" w:rsidR="003E24BF" w:rsidRDefault="00000000">
      <w:pPr>
        <w:spacing w:beforeLines="30" w:before="93" w:line="360" w:lineRule="auto"/>
        <w:ind w:firstLineChars="200" w:firstLine="420"/>
        <w:jc w:val="left"/>
        <w:rPr>
          <w:rFonts w:ascii="Times New Roman" w:eastAsia="宋体" w:hAnsi="Times New Roman" w:cs="Times New Roman"/>
          <w:bCs/>
          <w:szCs w:val="21"/>
        </w:rPr>
      </w:pPr>
      <w:r>
        <w:rPr>
          <w:rFonts w:ascii="Times New Roman" w:eastAsia="宋体" w:hAnsi="Times New Roman" w:cs="Times New Roman"/>
          <w:bCs/>
          <w:szCs w:val="21"/>
        </w:rPr>
        <w:t xml:space="preserve">4.2 </w:t>
      </w:r>
      <w:r>
        <w:rPr>
          <w:rFonts w:ascii="Times New Roman" w:eastAsia="宋体" w:hAnsi="Times New Roman" w:cs="Times New Roman"/>
          <w:bCs/>
          <w:szCs w:val="21"/>
        </w:rPr>
        <w:t>考核环节评价标准及其支撑课程目标的权值</w:t>
      </w:r>
    </w:p>
    <w:p w14:paraId="5058E959"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rPr>
        <w:t>根据表</w:t>
      </w:r>
      <w:r>
        <w:rPr>
          <w:rFonts w:ascii="Times New Roman" w:eastAsia="宋体" w:hAnsi="Times New Roman" w:cs="Times New Roman"/>
        </w:rPr>
        <w:t>4</w:t>
      </w:r>
      <w:r>
        <w:rPr>
          <w:rFonts w:ascii="Times New Roman" w:eastAsia="宋体" w:hAnsi="Times New Roman" w:cs="Times New Roman"/>
        </w:rPr>
        <w:t>可知，本课程的</w:t>
      </w:r>
      <w:r>
        <w:rPr>
          <w:rFonts w:ascii="Times New Roman" w:eastAsia="宋体" w:hAnsi="Times New Roman" w:cs="Times New Roman"/>
        </w:rPr>
        <w:t>3</w:t>
      </w:r>
      <w:r>
        <w:rPr>
          <w:rFonts w:ascii="Times New Roman" w:eastAsia="宋体" w:hAnsi="Times New Roman" w:cs="Times New Roman"/>
        </w:rPr>
        <w:t>个课程目标分别由多个考核环节来支撑，每个考核环节的评价标及其对课程目标的支撑权值如下表</w:t>
      </w:r>
      <w:r>
        <w:rPr>
          <w:rFonts w:ascii="Times New Roman" w:eastAsia="宋体" w:hAnsi="Times New Roman" w:cs="Times New Roman"/>
        </w:rPr>
        <w:t>5</w:t>
      </w:r>
      <w:r>
        <w:rPr>
          <w:rFonts w:ascii="Times New Roman" w:eastAsia="宋体" w:hAnsi="Times New Roman" w:cs="Times New Roman"/>
        </w:rPr>
        <w:t>所示：</w:t>
      </w:r>
    </w:p>
    <w:p w14:paraId="7DFCDE29" w14:textId="77777777" w:rsidR="003E24BF" w:rsidRDefault="00000000">
      <w:pPr>
        <w:pStyle w:val="a4"/>
        <w:spacing w:line="360" w:lineRule="auto"/>
        <w:ind w:firstLineChars="200"/>
        <w:jc w:val="center"/>
        <w:rPr>
          <w:bCs/>
        </w:rPr>
      </w:pPr>
      <w:r>
        <w:rPr>
          <w:bCs/>
        </w:rPr>
        <w:t>表</w:t>
      </w:r>
      <w:r>
        <w:rPr>
          <w:bCs/>
        </w:rPr>
        <w:t xml:space="preserve">5 </w:t>
      </w:r>
      <w:r>
        <w:rPr>
          <w:bCs/>
        </w:rPr>
        <w:t>考核环节评价标准及其支撑课程目标的权值</w:t>
      </w:r>
    </w:p>
    <w:tbl>
      <w:tblPr>
        <w:tblW w:w="83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1"/>
        <w:gridCol w:w="517"/>
        <w:gridCol w:w="575"/>
        <w:gridCol w:w="627"/>
        <w:gridCol w:w="1222"/>
        <w:gridCol w:w="1260"/>
        <w:gridCol w:w="1260"/>
        <w:gridCol w:w="1216"/>
        <w:gridCol w:w="1261"/>
      </w:tblGrid>
      <w:tr w:rsidR="003E24BF" w14:paraId="179BD29A" w14:textId="77777777">
        <w:trPr>
          <w:trHeight w:val="496"/>
          <w:jc w:val="center"/>
        </w:trPr>
        <w:tc>
          <w:tcPr>
            <w:tcW w:w="394" w:type="dxa"/>
            <w:vMerge w:val="restart"/>
            <w:tcBorders>
              <w:top w:val="single" w:sz="12" w:space="0" w:color="auto"/>
              <w:left w:val="single" w:sz="12" w:space="0" w:color="auto"/>
              <w:bottom w:val="single" w:sz="4" w:space="0" w:color="auto"/>
              <w:right w:val="single" w:sz="4" w:space="0" w:color="auto"/>
            </w:tcBorders>
            <w:shd w:val="clear" w:color="auto" w:fill="D9D9D9"/>
            <w:vAlign w:val="center"/>
          </w:tcPr>
          <w:p w14:paraId="68E3BB2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w:t>
            </w:r>
          </w:p>
          <w:p w14:paraId="038F0B7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p>
        </w:tc>
        <w:tc>
          <w:tcPr>
            <w:tcW w:w="523" w:type="dxa"/>
            <w:vMerge w:val="restart"/>
            <w:tcBorders>
              <w:top w:val="single" w:sz="12" w:space="0" w:color="auto"/>
              <w:left w:val="single" w:sz="4" w:space="0" w:color="auto"/>
              <w:bottom w:val="single" w:sz="4" w:space="0" w:color="auto"/>
              <w:right w:val="single" w:sz="4" w:space="0" w:color="auto"/>
            </w:tcBorders>
            <w:shd w:val="clear" w:color="auto" w:fill="D9D9D9"/>
            <w:vAlign w:val="center"/>
          </w:tcPr>
          <w:p w14:paraId="21B71D8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83" w:type="dxa"/>
            <w:vMerge w:val="restart"/>
            <w:tcBorders>
              <w:top w:val="single" w:sz="12" w:space="0" w:color="auto"/>
              <w:left w:val="single" w:sz="4" w:space="0" w:color="auto"/>
              <w:bottom w:val="single" w:sz="4" w:space="0" w:color="auto"/>
              <w:right w:val="single" w:sz="4" w:space="0" w:color="auto"/>
            </w:tcBorders>
            <w:shd w:val="clear" w:color="auto" w:fill="D9D9D9"/>
            <w:vAlign w:val="center"/>
          </w:tcPr>
          <w:p w14:paraId="08F4D3A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考核环节支撑课程目标权值</w:t>
            </w:r>
          </w:p>
        </w:tc>
        <w:tc>
          <w:tcPr>
            <w:tcW w:w="636" w:type="dxa"/>
            <w:vMerge w:val="restart"/>
            <w:tcBorders>
              <w:top w:val="single" w:sz="12" w:space="0" w:color="auto"/>
              <w:left w:val="single" w:sz="4" w:space="0" w:color="auto"/>
              <w:bottom w:val="single" w:sz="4" w:space="0" w:color="auto"/>
              <w:right w:val="single" w:sz="4" w:space="0" w:color="auto"/>
            </w:tcBorders>
            <w:shd w:val="clear" w:color="auto" w:fill="D9D9D9"/>
            <w:vAlign w:val="center"/>
          </w:tcPr>
          <w:p w14:paraId="33699BE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权值合计</w:t>
            </w:r>
          </w:p>
        </w:tc>
        <w:tc>
          <w:tcPr>
            <w:tcW w:w="6193" w:type="dxa"/>
            <w:gridSpan w:val="5"/>
            <w:tcBorders>
              <w:top w:val="single" w:sz="12" w:space="0" w:color="auto"/>
              <w:left w:val="single" w:sz="4" w:space="0" w:color="auto"/>
              <w:bottom w:val="single" w:sz="4" w:space="0" w:color="auto"/>
              <w:right w:val="single" w:sz="12" w:space="0" w:color="auto"/>
            </w:tcBorders>
            <w:shd w:val="clear" w:color="auto" w:fill="D9D9D9"/>
            <w:vAlign w:val="center"/>
          </w:tcPr>
          <w:p w14:paraId="758F5AD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评价标准</w:t>
            </w:r>
          </w:p>
        </w:tc>
      </w:tr>
      <w:tr w:rsidR="003E24BF" w14:paraId="2C906107" w14:textId="77777777">
        <w:trPr>
          <w:trHeight w:val="536"/>
          <w:jc w:val="center"/>
        </w:trPr>
        <w:tc>
          <w:tcPr>
            <w:tcW w:w="394" w:type="dxa"/>
            <w:vMerge/>
            <w:tcBorders>
              <w:top w:val="single" w:sz="12" w:space="0" w:color="auto"/>
              <w:left w:val="single" w:sz="12" w:space="0" w:color="auto"/>
              <w:bottom w:val="single" w:sz="4" w:space="0" w:color="auto"/>
              <w:right w:val="single" w:sz="4" w:space="0" w:color="auto"/>
            </w:tcBorders>
            <w:shd w:val="clear" w:color="auto" w:fill="auto"/>
            <w:vAlign w:val="center"/>
          </w:tcPr>
          <w:p w14:paraId="4FEB2D4B" w14:textId="77777777" w:rsidR="003E24BF" w:rsidRDefault="003E24BF">
            <w:pPr>
              <w:widowControl/>
              <w:spacing w:line="360" w:lineRule="auto"/>
              <w:jc w:val="left"/>
              <w:rPr>
                <w:rFonts w:ascii="Times New Roman" w:eastAsia="宋体" w:hAnsi="Times New Roman" w:cs="Times New Roman"/>
                <w:bCs/>
                <w:sz w:val="18"/>
                <w:szCs w:val="18"/>
              </w:rPr>
            </w:pPr>
          </w:p>
        </w:tc>
        <w:tc>
          <w:tcPr>
            <w:tcW w:w="523" w:type="dxa"/>
            <w:vMerge/>
            <w:tcBorders>
              <w:top w:val="single" w:sz="12" w:space="0" w:color="auto"/>
              <w:left w:val="single" w:sz="4" w:space="0" w:color="auto"/>
              <w:bottom w:val="single" w:sz="4" w:space="0" w:color="auto"/>
              <w:right w:val="single" w:sz="4" w:space="0" w:color="auto"/>
            </w:tcBorders>
            <w:shd w:val="clear" w:color="auto" w:fill="auto"/>
            <w:vAlign w:val="center"/>
          </w:tcPr>
          <w:p w14:paraId="0C357DCD" w14:textId="77777777" w:rsidR="003E24BF" w:rsidRDefault="003E24BF">
            <w:pPr>
              <w:widowControl/>
              <w:spacing w:line="360" w:lineRule="auto"/>
              <w:jc w:val="left"/>
              <w:rPr>
                <w:rFonts w:ascii="Times New Roman" w:eastAsia="宋体" w:hAnsi="Times New Roman" w:cs="Times New Roman"/>
                <w:bCs/>
                <w:sz w:val="18"/>
                <w:szCs w:val="18"/>
              </w:rPr>
            </w:pPr>
          </w:p>
        </w:tc>
        <w:tc>
          <w:tcPr>
            <w:tcW w:w="583" w:type="dxa"/>
            <w:vMerge/>
            <w:tcBorders>
              <w:top w:val="single" w:sz="12" w:space="0" w:color="auto"/>
              <w:left w:val="single" w:sz="4" w:space="0" w:color="auto"/>
              <w:bottom w:val="single" w:sz="4" w:space="0" w:color="auto"/>
              <w:right w:val="single" w:sz="4" w:space="0" w:color="auto"/>
            </w:tcBorders>
            <w:shd w:val="clear" w:color="auto" w:fill="auto"/>
            <w:vAlign w:val="center"/>
          </w:tcPr>
          <w:p w14:paraId="7B27D5FE" w14:textId="77777777" w:rsidR="003E24BF" w:rsidRDefault="003E24BF">
            <w:pPr>
              <w:widowControl/>
              <w:spacing w:line="360" w:lineRule="auto"/>
              <w:jc w:val="left"/>
              <w:rPr>
                <w:rFonts w:ascii="Times New Roman" w:eastAsia="宋体" w:hAnsi="Times New Roman" w:cs="Times New Roman"/>
                <w:bCs/>
                <w:sz w:val="18"/>
                <w:szCs w:val="18"/>
              </w:rPr>
            </w:pPr>
          </w:p>
        </w:tc>
        <w:tc>
          <w:tcPr>
            <w:tcW w:w="636" w:type="dxa"/>
            <w:vMerge/>
            <w:tcBorders>
              <w:top w:val="single" w:sz="12" w:space="0" w:color="auto"/>
              <w:left w:val="single" w:sz="4" w:space="0" w:color="auto"/>
              <w:bottom w:val="single" w:sz="4" w:space="0" w:color="auto"/>
              <w:right w:val="single" w:sz="4" w:space="0" w:color="auto"/>
            </w:tcBorders>
            <w:shd w:val="clear" w:color="auto" w:fill="auto"/>
            <w:vAlign w:val="center"/>
          </w:tcPr>
          <w:p w14:paraId="42497E24" w14:textId="77777777" w:rsidR="003E24BF" w:rsidRDefault="003E24BF">
            <w:pPr>
              <w:widowControl/>
              <w:spacing w:line="360" w:lineRule="auto"/>
              <w:jc w:val="left"/>
              <w:rPr>
                <w:rFonts w:ascii="Times New Roman" w:eastAsia="宋体" w:hAnsi="Times New Roman" w:cs="Times New Roman"/>
                <w:bCs/>
                <w:sz w:val="18"/>
                <w:szCs w:val="18"/>
              </w:rPr>
            </w:pPr>
          </w:p>
        </w:tc>
        <w:tc>
          <w:tcPr>
            <w:tcW w:w="1238" w:type="dxa"/>
            <w:tcBorders>
              <w:top w:val="single" w:sz="4" w:space="0" w:color="auto"/>
              <w:left w:val="single" w:sz="4" w:space="0" w:color="auto"/>
              <w:bottom w:val="single" w:sz="4" w:space="0" w:color="auto"/>
              <w:right w:val="single" w:sz="4" w:space="0" w:color="auto"/>
            </w:tcBorders>
            <w:shd w:val="clear" w:color="auto" w:fill="D9D9D9"/>
            <w:vAlign w:val="center"/>
          </w:tcPr>
          <w:p w14:paraId="1878F12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100~90</w:t>
            </w:r>
          </w:p>
        </w:tc>
        <w:tc>
          <w:tcPr>
            <w:tcW w:w="1238" w:type="dxa"/>
            <w:tcBorders>
              <w:top w:val="single" w:sz="4" w:space="0" w:color="auto"/>
              <w:left w:val="single" w:sz="4" w:space="0" w:color="auto"/>
              <w:bottom w:val="single" w:sz="4" w:space="0" w:color="auto"/>
              <w:right w:val="single" w:sz="4" w:space="0" w:color="auto"/>
            </w:tcBorders>
            <w:shd w:val="clear" w:color="auto" w:fill="D9D9D9"/>
            <w:vAlign w:val="center"/>
          </w:tcPr>
          <w:p w14:paraId="72C79F2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89~80</w:t>
            </w:r>
          </w:p>
        </w:tc>
        <w:tc>
          <w:tcPr>
            <w:tcW w:w="1238" w:type="dxa"/>
            <w:tcBorders>
              <w:top w:val="single" w:sz="4" w:space="0" w:color="auto"/>
              <w:left w:val="single" w:sz="4" w:space="0" w:color="auto"/>
              <w:bottom w:val="single" w:sz="4" w:space="0" w:color="auto"/>
              <w:right w:val="single" w:sz="4" w:space="0" w:color="auto"/>
            </w:tcBorders>
            <w:shd w:val="clear" w:color="auto" w:fill="D9D9D9"/>
            <w:vAlign w:val="center"/>
          </w:tcPr>
          <w:p w14:paraId="6F32B53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79~70</w:t>
            </w:r>
          </w:p>
        </w:tc>
        <w:tc>
          <w:tcPr>
            <w:tcW w:w="1238" w:type="dxa"/>
            <w:tcBorders>
              <w:top w:val="single" w:sz="4" w:space="0" w:color="auto"/>
              <w:left w:val="single" w:sz="4" w:space="0" w:color="auto"/>
              <w:bottom w:val="single" w:sz="4" w:space="0" w:color="auto"/>
              <w:right w:val="single" w:sz="4" w:space="0" w:color="auto"/>
            </w:tcBorders>
            <w:shd w:val="clear" w:color="auto" w:fill="D9D9D9"/>
            <w:vAlign w:val="center"/>
          </w:tcPr>
          <w:p w14:paraId="076036B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69~60</w:t>
            </w:r>
          </w:p>
        </w:tc>
        <w:tc>
          <w:tcPr>
            <w:tcW w:w="1241" w:type="dxa"/>
            <w:tcBorders>
              <w:top w:val="single" w:sz="4" w:space="0" w:color="auto"/>
              <w:left w:val="single" w:sz="4" w:space="0" w:color="auto"/>
              <w:bottom w:val="single" w:sz="4" w:space="0" w:color="auto"/>
              <w:right w:val="single" w:sz="12" w:space="0" w:color="auto"/>
            </w:tcBorders>
            <w:shd w:val="clear" w:color="auto" w:fill="D9D9D9"/>
            <w:vAlign w:val="center"/>
          </w:tcPr>
          <w:p w14:paraId="1120A61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&lt; 59</w:t>
            </w:r>
          </w:p>
        </w:tc>
      </w:tr>
      <w:tr w:rsidR="003E24BF" w14:paraId="570A77D0" w14:textId="77777777">
        <w:trPr>
          <w:trHeight w:val="225"/>
          <w:jc w:val="center"/>
        </w:trPr>
        <w:tc>
          <w:tcPr>
            <w:tcW w:w="394" w:type="dxa"/>
            <w:vMerge/>
            <w:tcBorders>
              <w:top w:val="single" w:sz="12" w:space="0" w:color="auto"/>
              <w:left w:val="single" w:sz="12" w:space="0" w:color="auto"/>
              <w:bottom w:val="single" w:sz="4" w:space="0" w:color="auto"/>
              <w:right w:val="single" w:sz="4" w:space="0" w:color="auto"/>
            </w:tcBorders>
            <w:shd w:val="clear" w:color="auto" w:fill="auto"/>
            <w:vAlign w:val="center"/>
          </w:tcPr>
          <w:p w14:paraId="39E70483" w14:textId="77777777" w:rsidR="003E24BF" w:rsidRDefault="003E24BF">
            <w:pPr>
              <w:widowControl/>
              <w:spacing w:line="360" w:lineRule="auto"/>
              <w:jc w:val="left"/>
              <w:rPr>
                <w:rFonts w:ascii="Times New Roman" w:eastAsia="宋体" w:hAnsi="Times New Roman" w:cs="Times New Roman"/>
                <w:bCs/>
                <w:sz w:val="18"/>
                <w:szCs w:val="18"/>
              </w:rPr>
            </w:pPr>
          </w:p>
        </w:tc>
        <w:tc>
          <w:tcPr>
            <w:tcW w:w="523" w:type="dxa"/>
            <w:vMerge/>
            <w:tcBorders>
              <w:top w:val="single" w:sz="12" w:space="0" w:color="auto"/>
              <w:left w:val="single" w:sz="4" w:space="0" w:color="auto"/>
              <w:bottom w:val="single" w:sz="4" w:space="0" w:color="auto"/>
              <w:right w:val="single" w:sz="4" w:space="0" w:color="auto"/>
            </w:tcBorders>
            <w:shd w:val="clear" w:color="auto" w:fill="auto"/>
            <w:vAlign w:val="center"/>
          </w:tcPr>
          <w:p w14:paraId="6EA4ED8E" w14:textId="77777777" w:rsidR="003E24BF" w:rsidRDefault="003E24BF">
            <w:pPr>
              <w:widowControl/>
              <w:spacing w:line="360" w:lineRule="auto"/>
              <w:jc w:val="left"/>
              <w:rPr>
                <w:rFonts w:ascii="Times New Roman" w:eastAsia="宋体" w:hAnsi="Times New Roman" w:cs="Times New Roman"/>
                <w:bCs/>
                <w:sz w:val="18"/>
                <w:szCs w:val="18"/>
              </w:rPr>
            </w:pPr>
          </w:p>
        </w:tc>
        <w:tc>
          <w:tcPr>
            <w:tcW w:w="583" w:type="dxa"/>
            <w:vMerge/>
            <w:tcBorders>
              <w:top w:val="single" w:sz="12" w:space="0" w:color="auto"/>
              <w:left w:val="single" w:sz="4" w:space="0" w:color="auto"/>
              <w:bottom w:val="single" w:sz="4" w:space="0" w:color="auto"/>
              <w:right w:val="single" w:sz="4" w:space="0" w:color="auto"/>
            </w:tcBorders>
            <w:shd w:val="clear" w:color="auto" w:fill="auto"/>
            <w:vAlign w:val="center"/>
          </w:tcPr>
          <w:p w14:paraId="483A43DE" w14:textId="77777777" w:rsidR="003E24BF" w:rsidRDefault="003E24BF">
            <w:pPr>
              <w:widowControl/>
              <w:spacing w:line="360" w:lineRule="auto"/>
              <w:jc w:val="left"/>
              <w:rPr>
                <w:rFonts w:ascii="Times New Roman" w:eastAsia="宋体" w:hAnsi="Times New Roman" w:cs="Times New Roman"/>
                <w:bCs/>
                <w:sz w:val="18"/>
                <w:szCs w:val="18"/>
              </w:rPr>
            </w:pPr>
          </w:p>
        </w:tc>
        <w:tc>
          <w:tcPr>
            <w:tcW w:w="636" w:type="dxa"/>
            <w:vMerge/>
            <w:tcBorders>
              <w:top w:val="single" w:sz="12" w:space="0" w:color="auto"/>
              <w:left w:val="single" w:sz="4" w:space="0" w:color="auto"/>
              <w:bottom w:val="single" w:sz="4" w:space="0" w:color="auto"/>
              <w:right w:val="single" w:sz="4" w:space="0" w:color="auto"/>
            </w:tcBorders>
            <w:shd w:val="clear" w:color="auto" w:fill="auto"/>
            <w:vAlign w:val="center"/>
          </w:tcPr>
          <w:p w14:paraId="7E4A690C" w14:textId="77777777" w:rsidR="003E24BF" w:rsidRDefault="003E24BF">
            <w:pPr>
              <w:widowControl/>
              <w:spacing w:line="360" w:lineRule="auto"/>
              <w:jc w:val="left"/>
              <w:rPr>
                <w:rFonts w:ascii="Times New Roman" w:eastAsia="宋体" w:hAnsi="Times New Roman" w:cs="Times New Roman"/>
                <w:bCs/>
                <w:sz w:val="18"/>
                <w:szCs w:val="18"/>
              </w:rPr>
            </w:pPr>
          </w:p>
        </w:tc>
        <w:tc>
          <w:tcPr>
            <w:tcW w:w="1238" w:type="dxa"/>
            <w:tcBorders>
              <w:top w:val="single" w:sz="4" w:space="0" w:color="auto"/>
              <w:left w:val="single" w:sz="4" w:space="0" w:color="auto"/>
              <w:bottom w:val="single" w:sz="4" w:space="0" w:color="auto"/>
              <w:right w:val="single" w:sz="4" w:space="0" w:color="auto"/>
            </w:tcBorders>
            <w:shd w:val="clear" w:color="auto" w:fill="D9D9D9"/>
            <w:vAlign w:val="center"/>
          </w:tcPr>
          <w:p w14:paraId="07ACE38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优</w:t>
            </w:r>
          </w:p>
        </w:tc>
        <w:tc>
          <w:tcPr>
            <w:tcW w:w="1238" w:type="dxa"/>
            <w:tcBorders>
              <w:top w:val="single" w:sz="4" w:space="0" w:color="auto"/>
              <w:left w:val="single" w:sz="4" w:space="0" w:color="auto"/>
              <w:bottom w:val="single" w:sz="4" w:space="0" w:color="auto"/>
              <w:right w:val="single" w:sz="4" w:space="0" w:color="auto"/>
            </w:tcBorders>
            <w:shd w:val="clear" w:color="auto" w:fill="D9D9D9"/>
            <w:vAlign w:val="center"/>
          </w:tcPr>
          <w:p w14:paraId="0EA26B2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良</w:t>
            </w:r>
          </w:p>
        </w:tc>
        <w:tc>
          <w:tcPr>
            <w:tcW w:w="1238" w:type="dxa"/>
            <w:tcBorders>
              <w:top w:val="single" w:sz="4" w:space="0" w:color="auto"/>
              <w:left w:val="single" w:sz="4" w:space="0" w:color="auto"/>
              <w:bottom w:val="single" w:sz="4" w:space="0" w:color="auto"/>
              <w:right w:val="single" w:sz="4" w:space="0" w:color="auto"/>
            </w:tcBorders>
            <w:shd w:val="clear" w:color="auto" w:fill="D9D9D9"/>
            <w:vAlign w:val="center"/>
          </w:tcPr>
          <w:p w14:paraId="07F62D6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中</w:t>
            </w:r>
          </w:p>
        </w:tc>
        <w:tc>
          <w:tcPr>
            <w:tcW w:w="1238" w:type="dxa"/>
            <w:tcBorders>
              <w:top w:val="single" w:sz="4" w:space="0" w:color="auto"/>
              <w:left w:val="single" w:sz="4" w:space="0" w:color="auto"/>
              <w:bottom w:val="single" w:sz="4" w:space="0" w:color="auto"/>
              <w:right w:val="single" w:sz="4" w:space="0" w:color="auto"/>
            </w:tcBorders>
            <w:shd w:val="clear" w:color="auto" w:fill="D9D9D9"/>
            <w:vAlign w:val="center"/>
          </w:tcPr>
          <w:p w14:paraId="0A37DD8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及格</w:t>
            </w:r>
          </w:p>
        </w:tc>
        <w:tc>
          <w:tcPr>
            <w:tcW w:w="1241" w:type="dxa"/>
            <w:tcBorders>
              <w:top w:val="single" w:sz="4" w:space="0" w:color="auto"/>
              <w:left w:val="single" w:sz="4" w:space="0" w:color="auto"/>
              <w:bottom w:val="single" w:sz="4" w:space="0" w:color="auto"/>
              <w:right w:val="single" w:sz="12" w:space="0" w:color="auto"/>
            </w:tcBorders>
            <w:shd w:val="clear" w:color="auto" w:fill="D9D9D9"/>
            <w:vAlign w:val="center"/>
          </w:tcPr>
          <w:p w14:paraId="1C39234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不及格</w:t>
            </w:r>
          </w:p>
        </w:tc>
      </w:tr>
      <w:tr w:rsidR="003E24BF" w14:paraId="5FED7FCE" w14:textId="77777777">
        <w:trPr>
          <w:jc w:val="center"/>
        </w:trPr>
        <w:tc>
          <w:tcPr>
            <w:tcW w:w="394" w:type="dxa"/>
            <w:vMerge w:val="restart"/>
            <w:tcBorders>
              <w:top w:val="nil"/>
              <w:left w:val="single" w:sz="12" w:space="0" w:color="auto"/>
              <w:bottom w:val="single" w:sz="4" w:space="0" w:color="auto"/>
              <w:right w:val="single" w:sz="4" w:space="0" w:color="auto"/>
            </w:tcBorders>
            <w:vAlign w:val="center"/>
          </w:tcPr>
          <w:p w14:paraId="47A3426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523" w:type="dxa"/>
            <w:tcBorders>
              <w:top w:val="single" w:sz="4" w:space="0" w:color="auto"/>
              <w:left w:val="single" w:sz="4" w:space="0" w:color="auto"/>
              <w:bottom w:val="single" w:sz="4" w:space="0" w:color="auto"/>
              <w:right w:val="single" w:sz="4" w:space="0" w:color="auto"/>
            </w:tcBorders>
            <w:vAlign w:val="center"/>
          </w:tcPr>
          <w:p w14:paraId="5D381D99"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课堂表现</w:t>
            </w:r>
          </w:p>
        </w:tc>
        <w:tc>
          <w:tcPr>
            <w:tcW w:w="583" w:type="dxa"/>
            <w:tcBorders>
              <w:top w:val="single" w:sz="4" w:space="0" w:color="auto"/>
              <w:left w:val="single" w:sz="4" w:space="0" w:color="auto"/>
              <w:bottom w:val="single" w:sz="4" w:space="0" w:color="auto"/>
              <w:right w:val="single" w:sz="4" w:space="0" w:color="auto"/>
            </w:tcBorders>
            <w:vAlign w:val="center"/>
          </w:tcPr>
          <w:p w14:paraId="4CD453CB"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636" w:type="dxa"/>
            <w:vMerge w:val="restart"/>
            <w:tcBorders>
              <w:top w:val="nil"/>
              <w:left w:val="single" w:sz="4" w:space="0" w:color="auto"/>
              <w:bottom w:val="single" w:sz="4" w:space="0" w:color="auto"/>
              <w:right w:val="single" w:sz="4" w:space="0" w:color="auto"/>
            </w:tcBorders>
            <w:vAlign w:val="center"/>
          </w:tcPr>
          <w:p w14:paraId="089F6B1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c>
          <w:tcPr>
            <w:tcW w:w="124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6DC0AC0"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按时到课，从不缺课；课堂能积极并正确回答问题；课堂交流讨论积极主动；课堂表现总体很好</w:t>
            </w:r>
          </w:p>
        </w:tc>
        <w:tc>
          <w:tcPr>
            <w:tcW w:w="123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29546D6"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不无故缺课、迟到早退；课堂能积极并正确回答问题；课堂交流表现良好；课堂表现总体较好</w:t>
            </w:r>
          </w:p>
        </w:tc>
        <w:tc>
          <w:tcPr>
            <w:tcW w:w="124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3CB4679"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不无故缺课、偶尔会有迟到早退；课堂下能正确回答问题；课堂交流表现这中等；课堂表现总体一般</w:t>
            </w:r>
          </w:p>
        </w:tc>
        <w:tc>
          <w:tcPr>
            <w:tcW w:w="123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85B7BC8"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偶尔迟到早退；课堂回答问题和相互交流积极性尚可，态度基本端正；课堂总体表现尚可</w:t>
            </w:r>
          </w:p>
        </w:tc>
        <w:tc>
          <w:tcPr>
            <w:tcW w:w="124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14:paraId="28A869B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偶尔缺课或经常迟到早退；课堂回答问题和相互交流积极性较差，态度不端正；课堂总体表现较差</w:t>
            </w:r>
          </w:p>
        </w:tc>
      </w:tr>
      <w:tr w:rsidR="003E24BF" w14:paraId="53CFDD33" w14:textId="77777777">
        <w:trPr>
          <w:jc w:val="center"/>
        </w:trPr>
        <w:tc>
          <w:tcPr>
            <w:tcW w:w="394" w:type="dxa"/>
            <w:vMerge/>
            <w:tcBorders>
              <w:top w:val="nil"/>
              <w:left w:val="single" w:sz="12" w:space="0" w:color="auto"/>
              <w:bottom w:val="single" w:sz="4" w:space="0" w:color="auto"/>
              <w:right w:val="single" w:sz="4" w:space="0" w:color="auto"/>
            </w:tcBorders>
            <w:vAlign w:val="center"/>
          </w:tcPr>
          <w:p w14:paraId="354CDD40" w14:textId="77777777" w:rsidR="003E24BF" w:rsidRDefault="003E24BF">
            <w:pPr>
              <w:widowControl/>
              <w:spacing w:line="360" w:lineRule="auto"/>
              <w:jc w:val="left"/>
              <w:rPr>
                <w:rFonts w:ascii="Times New Roman" w:eastAsia="宋体" w:hAnsi="Times New Roman" w:cs="Times New Roman"/>
                <w:sz w:val="18"/>
                <w:szCs w:val="18"/>
              </w:rPr>
            </w:pPr>
          </w:p>
        </w:tc>
        <w:tc>
          <w:tcPr>
            <w:tcW w:w="523" w:type="dxa"/>
            <w:tcBorders>
              <w:top w:val="single" w:sz="4" w:space="0" w:color="auto"/>
              <w:left w:val="single" w:sz="4" w:space="0" w:color="auto"/>
              <w:bottom w:val="single" w:sz="4" w:space="0" w:color="auto"/>
              <w:right w:val="single" w:sz="4" w:space="0" w:color="auto"/>
            </w:tcBorders>
            <w:vAlign w:val="center"/>
          </w:tcPr>
          <w:p w14:paraId="60D0AACD"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作业</w:t>
            </w:r>
          </w:p>
        </w:tc>
        <w:tc>
          <w:tcPr>
            <w:tcW w:w="583" w:type="dxa"/>
            <w:tcBorders>
              <w:top w:val="single" w:sz="4" w:space="0" w:color="auto"/>
              <w:left w:val="single" w:sz="4" w:space="0" w:color="auto"/>
              <w:bottom w:val="single" w:sz="4" w:space="0" w:color="auto"/>
              <w:right w:val="single" w:sz="4" w:space="0" w:color="auto"/>
            </w:tcBorders>
            <w:vAlign w:val="center"/>
          </w:tcPr>
          <w:p w14:paraId="40357069"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30%</w:t>
            </w:r>
          </w:p>
        </w:tc>
        <w:tc>
          <w:tcPr>
            <w:tcW w:w="636" w:type="dxa"/>
            <w:vMerge/>
            <w:tcBorders>
              <w:top w:val="nil"/>
              <w:left w:val="single" w:sz="4" w:space="0" w:color="auto"/>
              <w:bottom w:val="single" w:sz="4" w:space="0" w:color="auto"/>
              <w:right w:val="single" w:sz="4" w:space="0" w:color="auto"/>
            </w:tcBorders>
            <w:vAlign w:val="center"/>
          </w:tcPr>
          <w:p w14:paraId="5D26423C" w14:textId="77777777" w:rsidR="003E24BF" w:rsidRDefault="003E24BF">
            <w:pPr>
              <w:widowControl/>
              <w:spacing w:line="360" w:lineRule="auto"/>
              <w:jc w:val="left"/>
              <w:rPr>
                <w:rFonts w:ascii="Times New Roman" w:eastAsia="宋体" w:hAnsi="Times New Roman" w:cs="Times New Roman"/>
                <w:sz w:val="18"/>
                <w:szCs w:val="18"/>
              </w:rPr>
            </w:pPr>
          </w:p>
        </w:tc>
        <w:tc>
          <w:tcPr>
            <w:tcW w:w="6193" w:type="dxa"/>
            <w:gridSpan w:val="5"/>
            <w:tcBorders>
              <w:top w:val="single" w:sz="4" w:space="0" w:color="auto"/>
              <w:left w:val="single" w:sz="4" w:space="0" w:color="auto"/>
              <w:bottom w:val="single" w:sz="4" w:space="0" w:color="auto"/>
              <w:right w:val="single" w:sz="12" w:space="0" w:color="auto"/>
            </w:tcBorders>
            <w:vAlign w:val="center"/>
          </w:tcPr>
          <w:p w14:paraId="1FC7ECB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取所有作业批改成绩的平均值作为优秀、良好、中等、及格或不及格的评分标准，并折算成百分制。</w:t>
            </w:r>
          </w:p>
        </w:tc>
      </w:tr>
      <w:tr w:rsidR="003E24BF" w14:paraId="292CB321" w14:textId="77777777">
        <w:trPr>
          <w:jc w:val="center"/>
        </w:trPr>
        <w:tc>
          <w:tcPr>
            <w:tcW w:w="394" w:type="dxa"/>
            <w:vMerge/>
            <w:tcBorders>
              <w:top w:val="nil"/>
              <w:left w:val="single" w:sz="12" w:space="0" w:color="auto"/>
              <w:bottom w:val="single" w:sz="4" w:space="0" w:color="auto"/>
              <w:right w:val="single" w:sz="4" w:space="0" w:color="auto"/>
            </w:tcBorders>
            <w:vAlign w:val="center"/>
          </w:tcPr>
          <w:p w14:paraId="6865CF62" w14:textId="77777777" w:rsidR="003E24BF" w:rsidRDefault="003E24BF">
            <w:pPr>
              <w:widowControl/>
              <w:spacing w:line="360" w:lineRule="auto"/>
              <w:jc w:val="left"/>
              <w:rPr>
                <w:rFonts w:ascii="Times New Roman" w:eastAsia="宋体" w:hAnsi="Times New Roman" w:cs="Times New Roman"/>
                <w:sz w:val="18"/>
                <w:szCs w:val="18"/>
              </w:rPr>
            </w:pPr>
          </w:p>
        </w:tc>
        <w:tc>
          <w:tcPr>
            <w:tcW w:w="523" w:type="dxa"/>
            <w:tcBorders>
              <w:top w:val="single" w:sz="4" w:space="0" w:color="auto"/>
              <w:left w:val="single" w:sz="4" w:space="0" w:color="auto"/>
              <w:bottom w:val="single" w:sz="4" w:space="0" w:color="auto"/>
              <w:right w:val="single" w:sz="4" w:space="0" w:color="auto"/>
            </w:tcBorders>
            <w:vAlign w:val="center"/>
          </w:tcPr>
          <w:p w14:paraId="24D1C4F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实验环节</w:t>
            </w:r>
          </w:p>
        </w:tc>
        <w:tc>
          <w:tcPr>
            <w:tcW w:w="583" w:type="dxa"/>
            <w:tcBorders>
              <w:top w:val="single" w:sz="4" w:space="0" w:color="auto"/>
              <w:left w:val="single" w:sz="4" w:space="0" w:color="auto"/>
              <w:bottom w:val="single" w:sz="4" w:space="0" w:color="auto"/>
              <w:right w:val="single" w:sz="4" w:space="0" w:color="auto"/>
            </w:tcBorders>
            <w:vAlign w:val="center"/>
          </w:tcPr>
          <w:p w14:paraId="1E7EBDFB"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636" w:type="dxa"/>
            <w:vMerge/>
            <w:tcBorders>
              <w:top w:val="nil"/>
              <w:left w:val="single" w:sz="4" w:space="0" w:color="auto"/>
              <w:bottom w:val="single" w:sz="4" w:space="0" w:color="auto"/>
              <w:right w:val="single" w:sz="4" w:space="0" w:color="auto"/>
            </w:tcBorders>
            <w:vAlign w:val="center"/>
          </w:tcPr>
          <w:p w14:paraId="7F4B1621" w14:textId="77777777" w:rsidR="003E24BF" w:rsidRDefault="003E24BF">
            <w:pPr>
              <w:widowControl/>
              <w:spacing w:line="360" w:lineRule="auto"/>
              <w:jc w:val="left"/>
              <w:rPr>
                <w:rFonts w:ascii="Times New Roman" w:eastAsia="宋体" w:hAnsi="Times New Roman" w:cs="Times New Roman"/>
                <w:sz w:val="18"/>
                <w:szCs w:val="18"/>
              </w:rPr>
            </w:pPr>
          </w:p>
        </w:tc>
        <w:tc>
          <w:tcPr>
            <w:tcW w:w="1238" w:type="dxa"/>
            <w:tcBorders>
              <w:top w:val="single" w:sz="4" w:space="0" w:color="auto"/>
              <w:left w:val="single" w:sz="4" w:space="0" w:color="auto"/>
              <w:bottom w:val="single" w:sz="4" w:space="0" w:color="auto"/>
              <w:right w:val="single" w:sz="4" w:space="0" w:color="auto"/>
            </w:tcBorders>
            <w:vAlign w:val="center"/>
          </w:tcPr>
          <w:p w14:paraId="7E9CE8EB"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实践能力很强，善于独立思考并与教师沟通；实验数据记录非常完整，对实验结果分析正确且非常深入，报告撰写质量很高；实验过程综合表现很好</w:t>
            </w:r>
          </w:p>
        </w:tc>
        <w:tc>
          <w:tcPr>
            <w:tcW w:w="1238" w:type="dxa"/>
            <w:tcBorders>
              <w:top w:val="single" w:sz="4" w:space="0" w:color="auto"/>
              <w:left w:val="single" w:sz="4" w:space="0" w:color="auto"/>
              <w:bottom w:val="single" w:sz="4" w:space="0" w:color="auto"/>
              <w:right w:val="single" w:sz="4" w:space="0" w:color="auto"/>
            </w:tcBorders>
            <w:vAlign w:val="center"/>
          </w:tcPr>
          <w:p w14:paraId="64A0862A"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实践能力较强，能独立思考并与教师沟通；实验数据记录较为完整，对实验结果分析正确且深入，报告撰写质量较高；实验综合表现较好</w:t>
            </w:r>
          </w:p>
        </w:tc>
        <w:tc>
          <w:tcPr>
            <w:tcW w:w="1238" w:type="dxa"/>
            <w:tcBorders>
              <w:top w:val="single" w:sz="4" w:space="0" w:color="auto"/>
              <w:left w:val="single" w:sz="4" w:space="0" w:color="auto"/>
              <w:bottom w:val="single" w:sz="4" w:space="0" w:color="auto"/>
              <w:right w:val="single" w:sz="4" w:space="0" w:color="auto"/>
            </w:tcBorders>
            <w:vAlign w:val="center"/>
          </w:tcPr>
          <w:p w14:paraId="7D47F0C4"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实践能力一般，能对问题进行一定的思考；实验数据记录基本完整，对实验结果分析基本正确，报告撰写质量一般；实验综合表现一般</w:t>
            </w:r>
          </w:p>
        </w:tc>
        <w:tc>
          <w:tcPr>
            <w:tcW w:w="1238" w:type="dxa"/>
            <w:tcBorders>
              <w:top w:val="single" w:sz="4" w:space="0" w:color="auto"/>
              <w:left w:val="single" w:sz="4" w:space="0" w:color="auto"/>
              <w:bottom w:val="single" w:sz="4" w:space="0" w:color="auto"/>
              <w:right w:val="single" w:sz="4" w:space="0" w:color="auto"/>
            </w:tcBorders>
            <w:vAlign w:val="center"/>
          </w:tcPr>
          <w:p w14:paraId="4BEC848A"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实践能力尚可，能对问题进行一定的思考；实验数据记录尚可，对实验结果分析深入程度尚可，报告撰写质量基本满足要求；实验综合表现尚可</w:t>
            </w:r>
          </w:p>
        </w:tc>
        <w:tc>
          <w:tcPr>
            <w:tcW w:w="1241" w:type="dxa"/>
            <w:tcBorders>
              <w:top w:val="single" w:sz="4" w:space="0" w:color="auto"/>
              <w:left w:val="single" w:sz="4" w:space="0" w:color="auto"/>
              <w:bottom w:val="single" w:sz="4" w:space="0" w:color="auto"/>
              <w:right w:val="single" w:sz="12" w:space="0" w:color="auto"/>
            </w:tcBorders>
            <w:vAlign w:val="center"/>
          </w:tcPr>
          <w:p w14:paraId="4BA58D5B"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实践能力较差，态度不端；实验数据记录完整度较差，对实验结果分析缺乏或应付了事，报告撰写质量较差；实验综合表现较差</w:t>
            </w:r>
          </w:p>
        </w:tc>
      </w:tr>
      <w:tr w:rsidR="003E24BF" w14:paraId="71C04FE1" w14:textId="77777777">
        <w:trPr>
          <w:jc w:val="center"/>
        </w:trPr>
        <w:tc>
          <w:tcPr>
            <w:tcW w:w="394" w:type="dxa"/>
            <w:tcBorders>
              <w:top w:val="single" w:sz="4" w:space="0" w:color="auto"/>
              <w:left w:val="single" w:sz="12" w:space="0" w:color="auto"/>
              <w:bottom w:val="single" w:sz="4" w:space="0" w:color="auto"/>
              <w:right w:val="single" w:sz="4" w:space="0" w:color="auto"/>
            </w:tcBorders>
            <w:vAlign w:val="center"/>
          </w:tcPr>
          <w:p w14:paraId="32E0AF03" w14:textId="77777777" w:rsidR="003E24BF" w:rsidRDefault="003E24BF">
            <w:pPr>
              <w:spacing w:line="360" w:lineRule="auto"/>
              <w:jc w:val="left"/>
              <w:rPr>
                <w:rFonts w:ascii="Times New Roman" w:eastAsia="宋体" w:hAnsi="Times New Roman" w:cs="Times New Roman"/>
                <w:sz w:val="18"/>
                <w:szCs w:val="18"/>
              </w:rPr>
            </w:pPr>
          </w:p>
        </w:tc>
        <w:tc>
          <w:tcPr>
            <w:tcW w:w="523" w:type="dxa"/>
            <w:tcBorders>
              <w:top w:val="single" w:sz="4" w:space="0" w:color="auto"/>
              <w:left w:val="single" w:sz="4" w:space="0" w:color="auto"/>
              <w:bottom w:val="single" w:sz="4" w:space="0" w:color="auto"/>
              <w:right w:val="single" w:sz="4" w:space="0" w:color="auto"/>
            </w:tcBorders>
            <w:vAlign w:val="center"/>
          </w:tcPr>
          <w:p w14:paraId="70A6DE8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期末考试</w:t>
            </w:r>
          </w:p>
        </w:tc>
        <w:tc>
          <w:tcPr>
            <w:tcW w:w="583" w:type="dxa"/>
            <w:tcBorders>
              <w:top w:val="single" w:sz="4" w:space="0" w:color="auto"/>
              <w:left w:val="single" w:sz="4" w:space="0" w:color="auto"/>
              <w:bottom w:val="single" w:sz="4" w:space="0" w:color="auto"/>
              <w:right w:val="single" w:sz="4" w:space="0" w:color="auto"/>
            </w:tcBorders>
            <w:vAlign w:val="center"/>
          </w:tcPr>
          <w:p w14:paraId="4CB2E197"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30%</w:t>
            </w:r>
          </w:p>
        </w:tc>
        <w:tc>
          <w:tcPr>
            <w:tcW w:w="636" w:type="dxa"/>
            <w:vMerge/>
            <w:tcBorders>
              <w:top w:val="nil"/>
              <w:left w:val="single" w:sz="4" w:space="0" w:color="auto"/>
              <w:bottom w:val="single" w:sz="4" w:space="0" w:color="auto"/>
              <w:right w:val="single" w:sz="4" w:space="0" w:color="auto"/>
            </w:tcBorders>
            <w:vAlign w:val="center"/>
          </w:tcPr>
          <w:p w14:paraId="058538E6" w14:textId="77777777" w:rsidR="003E24BF" w:rsidRDefault="003E24BF">
            <w:pPr>
              <w:widowControl/>
              <w:spacing w:line="360" w:lineRule="auto"/>
              <w:jc w:val="left"/>
              <w:rPr>
                <w:rFonts w:ascii="Times New Roman" w:eastAsia="宋体" w:hAnsi="Times New Roman" w:cs="Times New Roman"/>
                <w:sz w:val="18"/>
                <w:szCs w:val="18"/>
              </w:rPr>
            </w:pPr>
          </w:p>
        </w:tc>
        <w:tc>
          <w:tcPr>
            <w:tcW w:w="6193" w:type="dxa"/>
            <w:gridSpan w:val="5"/>
            <w:tcBorders>
              <w:top w:val="single" w:sz="4" w:space="0" w:color="auto"/>
              <w:left w:val="single" w:sz="4" w:space="0" w:color="auto"/>
              <w:bottom w:val="single" w:sz="4" w:space="0" w:color="auto"/>
              <w:right w:val="single" w:sz="12" w:space="0" w:color="auto"/>
            </w:tcBorders>
            <w:vAlign w:val="center"/>
          </w:tcPr>
          <w:p w14:paraId="62E4774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详见期末试卷评分标准。</w:t>
            </w:r>
          </w:p>
        </w:tc>
      </w:tr>
      <w:tr w:rsidR="003E24BF" w14:paraId="216940FD" w14:textId="77777777">
        <w:trPr>
          <w:jc w:val="center"/>
        </w:trPr>
        <w:tc>
          <w:tcPr>
            <w:tcW w:w="394" w:type="dxa"/>
            <w:vMerge w:val="restart"/>
            <w:tcBorders>
              <w:top w:val="single" w:sz="4" w:space="0" w:color="auto"/>
              <w:left w:val="single" w:sz="12" w:space="0" w:color="auto"/>
              <w:bottom w:val="single" w:sz="4" w:space="0" w:color="auto"/>
              <w:right w:val="single" w:sz="4" w:space="0" w:color="auto"/>
            </w:tcBorders>
            <w:vAlign w:val="center"/>
          </w:tcPr>
          <w:p w14:paraId="79C5655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523" w:type="dxa"/>
            <w:tcBorders>
              <w:top w:val="single" w:sz="4" w:space="0" w:color="auto"/>
              <w:left w:val="single" w:sz="4" w:space="0" w:color="auto"/>
              <w:bottom w:val="single" w:sz="4" w:space="0" w:color="auto"/>
              <w:right w:val="single" w:sz="4" w:space="0" w:color="auto"/>
            </w:tcBorders>
            <w:vAlign w:val="center"/>
          </w:tcPr>
          <w:p w14:paraId="24CCDAED"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课堂表现</w:t>
            </w:r>
          </w:p>
        </w:tc>
        <w:tc>
          <w:tcPr>
            <w:tcW w:w="583" w:type="dxa"/>
            <w:tcBorders>
              <w:top w:val="single" w:sz="4" w:space="0" w:color="auto"/>
              <w:left w:val="single" w:sz="4" w:space="0" w:color="auto"/>
              <w:bottom w:val="single" w:sz="4" w:space="0" w:color="auto"/>
              <w:right w:val="single" w:sz="4" w:space="0" w:color="auto"/>
            </w:tcBorders>
            <w:vAlign w:val="center"/>
          </w:tcPr>
          <w:p w14:paraId="61F76B5F"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30%</w:t>
            </w:r>
          </w:p>
        </w:tc>
        <w:tc>
          <w:tcPr>
            <w:tcW w:w="636" w:type="dxa"/>
            <w:vMerge w:val="restart"/>
            <w:tcBorders>
              <w:top w:val="single" w:sz="4" w:space="0" w:color="auto"/>
              <w:left w:val="single" w:sz="4" w:space="0" w:color="auto"/>
              <w:bottom w:val="single" w:sz="4" w:space="0" w:color="auto"/>
              <w:right w:val="single" w:sz="4" w:space="0" w:color="auto"/>
            </w:tcBorders>
            <w:vAlign w:val="center"/>
          </w:tcPr>
          <w:p w14:paraId="6BDEFAF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c>
          <w:tcPr>
            <w:tcW w:w="1217" w:type="dxa"/>
            <w:tcBorders>
              <w:top w:val="single" w:sz="4" w:space="0" w:color="auto"/>
              <w:left w:val="single" w:sz="4" w:space="0" w:color="auto"/>
              <w:bottom w:val="single" w:sz="4" w:space="0" w:color="auto"/>
              <w:right w:val="single" w:sz="4" w:space="0" w:color="auto"/>
            </w:tcBorders>
            <w:vAlign w:val="center"/>
          </w:tcPr>
          <w:p w14:paraId="644EE5AA"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c>
          <w:tcPr>
            <w:tcW w:w="1283" w:type="dxa"/>
            <w:tcBorders>
              <w:top w:val="single" w:sz="4" w:space="0" w:color="auto"/>
              <w:left w:val="single" w:sz="4" w:space="0" w:color="auto"/>
              <w:bottom w:val="single" w:sz="4" w:space="0" w:color="auto"/>
              <w:right w:val="single" w:sz="4" w:space="0" w:color="auto"/>
            </w:tcBorders>
            <w:vAlign w:val="center"/>
          </w:tcPr>
          <w:p w14:paraId="41CDA86A"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c>
          <w:tcPr>
            <w:tcW w:w="1231" w:type="dxa"/>
            <w:tcBorders>
              <w:top w:val="single" w:sz="4" w:space="0" w:color="auto"/>
              <w:left w:val="single" w:sz="4" w:space="0" w:color="auto"/>
              <w:bottom w:val="single" w:sz="4" w:space="0" w:color="auto"/>
              <w:right w:val="single" w:sz="4" w:space="0" w:color="auto"/>
            </w:tcBorders>
            <w:vAlign w:val="center"/>
          </w:tcPr>
          <w:p w14:paraId="09C2B571"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c>
          <w:tcPr>
            <w:tcW w:w="1206" w:type="dxa"/>
            <w:tcBorders>
              <w:top w:val="single" w:sz="4" w:space="0" w:color="auto"/>
              <w:left w:val="single" w:sz="4" w:space="0" w:color="auto"/>
              <w:bottom w:val="single" w:sz="4" w:space="0" w:color="auto"/>
              <w:right w:val="single" w:sz="4" w:space="0" w:color="auto"/>
            </w:tcBorders>
            <w:vAlign w:val="center"/>
          </w:tcPr>
          <w:p w14:paraId="0DB755BE"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c>
          <w:tcPr>
            <w:tcW w:w="1256" w:type="dxa"/>
            <w:tcBorders>
              <w:top w:val="single" w:sz="4" w:space="0" w:color="auto"/>
              <w:left w:val="single" w:sz="4" w:space="0" w:color="auto"/>
              <w:bottom w:val="single" w:sz="4" w:space="0" w:color="auto"/>
              <w:right w:val="single" w:sz="12" w:space="0" w:color="auto"/>
            </w:tcBorders>
            <w:vAlign w:val="center"/>
          </w:tcPr>
          <w:p w14:paraId="4D611B83"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r>
      <w:tr w:rsidR="003E24BF" w14:paraId="3A841987" w14:textId="77777777">
        <w:trPr>
          <w:jc w:val="center"/>
        </w:trPr>
        <w:tc>
          <w:tcPr>
            <w:tcW w:w="394" w:type="dxa"/>
            <w:vMerge/>
            <w:tcBorders>
              <w:top w:val="single" w:sz="4" w:space="0" w:color="auto"/>
              <w:left w:val="single" w:sz="12" w:space="0" w:color="auto"/>
              <w:bottom w:val="single" w:sz="4" w:space="0" w:color="auto"/>
              <w:right w:val="single" w:sz="4" w:space="0" w:color="auto"/>
            </w:tcBorders>
            <w:vAlign w:val="center"/>
          </w:tcPr>
          <w:p w14:paraId="5DEEFFED" w14:textId="77777777" w:rsidR="003E24BF" w:rsidRDefault="003E24BF">
            <w:pPr>
              <w:widowControl/>
              <w:spacing w:line="360" w:lineRule="auto"/>
              <w:jc w:val="left"/>
              <w:rPr>
                <w:rFonts w:ascii="Times New Roman" w:eastAsia="宋体" w:hAnsi="Times New Roman" w:cs="Times New Roman"/>
                <w:sz w:val="18"/>
                <w:szCs w:val="18"/>
              </w:rPr>
            </w:pPr>
          </w:p>
        </w:tc>
        <w:tc>
          <w:tcPr>
            <w:tcW w:w="523" w:type="dxa"/>
            <w:tcBorders>
              <w:top w:val="single" w:sz="4" w:space="0" w:color="auto"/>
              <w:left w:val="single" w:sz="4" w:space="0" w:color="auto"/>
              <w:bottom w:val="single" w:sz="4" w:space="0" w:color="auto"/>
              <w:right w:val="single" w:sz="4" w:space="0" w:color="auto"/>
            </w:tcBorders>
            <w:vAlign w:val="center"/>
          </w:tcPr>
          <w:p w14:paraId="34DD1505"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作业</w:t>
            </w:r>
          </w:p>
        </w:tc>
        <w:tc>
          <w:tcPr>
            <w:tcW w:w="583" w:type="dxa"/>
            <w:tcBorders>
              <w:top w:val="single" w:sz="4" w:space="0" w:color="auto"/>
              <w:left w:val="single" w:sz="4" w:space="0" w:color="auto"/>
              <w:bottom w:val="single" w:sz="4" w:space="0" w:color="auto"/>
              <w:right w:val="single" w:sz="4" w:space="0" w:color="auto"/>
            </w:tcBorders>
            <w:vAlign w:val="center"/>
          </w:tcPr>
          <w:p w14:paraId="207C2634"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636" w:type="dxa"/>
            <w:vMerge/>
            <w:tcBorders>
              <w:top w:val="single" w:sz="4" w:space="0" w:color="auto"/>
              <w:left w:val="single" w:sz="4" w:space="0" w:color="auto"/>
              <w:bottom w:val="single" w:sz="4" w:space="0" w:color="auto"/>
              <w:right w:val="single" w:sz="4" w:space="0" w:color="auto"/>
            </w:tcBorders>
            <w:vAlign w:val="center"/>
          </w:tcPr>
          <w:p w14:paraId="55D25402" w14:textId="77777777" w:rsidR="003E24BF" w:rsidRDefault="003E24BF">
            <w:pPr>
              <w:widowControl/>
              <w:spacing w:line="360" w:lineRule="auto"/>
              <w:jc w:val="left"/>
              <w:rPr>
                <w:rFonts w:ascii="Times New Roman" w:eastAsia="宋体" w:hAnsi="Times New Roman" w:cs="Times New Roman"/>
                <w:sz w:val="18"/>
                <w:szCs w:val="18"/>
              </w:rPr>
            </w:pPr>
          </w:p>
        </w:tc>
        <w:tc>
          <w:tcPr>
            <w:tcW w:w="6193" w:type="dxa"/>
            <w:gridSpan w:val="5"/>
            <w:tcBorders>
              <w:top w:val="single" w:sz="4" w:space="0" w:color="auto"/>
              <w:left w:val="single" w:sz="4" w:space="0" w:color="auto"/>
              <w:bottom w:val="single" w:sz="4" w:space="0" w:color="auto"/>
              <w:right w:val="single" w:sz="12" w:space="0" w:color="auto"/>
            </w:tcBorders>
            <w:vAlign w:val="center"/>
          </w:tcPr>
          <w:p w14:paraId="00EDB6A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r>
      <w:tr w:rsidR="003E24BF" w14:paraId="5EF9B131" w14:textId="77777777">
        <w:trPr>
          <w:jc w:val="center"/>
        </w:trPr>
        <w:tc>
          <w:tcPr>
            <w:tcW w:w="394" w:type="dxa"/>
            <w:vMerge/>
            <w:tcBorders>
              <w:top w:val="single" w:sz="4" w:space="0" w:color="auto"/>
              <w:left w:val="single" w:sz="12" w:space="0" w:color="auto"/>
              <w:bottom w:val="single" w:sz="4" w:space="0" w:color="auto"/>
              <w:right w:val="single" w:sz="4" w:space="0" w:color="auto"/>
            </w:tcBorders>
            <w:vAlign w:val="center"/>
          </w:tcPr>
          <w:p w14:paraId="78D41E1E" w14:textId="77777777" w:rsidR="003E24BF" w:rsidRDefault="003E24BF">
            <w:pPr>
              <w:widowControl/>
              <w:spacing w:line="360" w:lineRule="auto"/>
              <w:jc w:val="left"/>
              <w:rPr>
                <w:rFonts w:ascii="Times New Roman" w:eastAsia="宋体" w:hAnsi="Times New Roman" w:cs="Times New Roman"/>
                <w:sz w:val="18"/>
                <w:szCs w:val="18"/>
              </w:rPr>
            </w:pPr>
          </w:p>
        </w:tc>
        <w:tc>
          <w:tcPr>
            <w:tcW w:w="523" w:type="dxa"/>
            <w:tcBorders>
              <w:top w:val="single" w:sz="4" w:space="0" w:color="auto"/>
              <w:left w:val="single" w:sz="4" w:space="0" w:color="auto"/>
              <w:bottom w:val="single" w:sz="4" w:space="0" w:color="auto"/>
              <w:right w:val="single" w:sz="4" w:space="0" w:color="auto"/>
            </w:tcBorders>
            <w:vAlign w:val="center"/>
          </w:tcPr>
          <w:p w14:paraId="7C94548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实验环节</w:t>
            </w:r>
          </w:p>
        </w:tc>
        <w:tc>
          <w:tcPr>
            <w:tcW w:w="583" w:type="dxa"/>
            <w:tcBorders>
              <w:top w:val="single" w:sz="4" w:space="0" w:color="auto"/>
              <w:left w:val="single" w:sz="4" w:space="0" w:color="auto"/>
              <w:bottom w:val="single" w:sz="4" w:space="0" w:color="auto"/>
              <w:right w:val="single" w:sz="4" w:space="0" w:color="auto"/>
            </w:tcBorders>
            <w:vAlign w:val="center"/>
          </w:tcPr>
          <w:p w14:paraId="617C24D9"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30%</w:t>
            </w:r>
          </w:p>
        </w:tc>
        <w:tc>
          <w:tcPr>
            <w:tcW w:w="636" w:type="dxa"/>
            <w:vMerge/>
            <w:tcBorders>
              <w:top w:val="single" w:sz="4" w:space="0" w:color="auto"/>
              <w:left w:val="single" w:sz="4" w:space="0" w:color="auto"/>
              <w:bottom w:val="single" w:sz="4" w:space="0" w:color="auto"/>
              <w:right w:val="single" w:sz="4" w:space="0" w:color="auto"/>
            </w:tcBorders>
            <w:vAlign w:val="center"/>
          </w:tcPr>
          <w:p w14:paraId="729E7644" w14:textId="77777777" w:rsidR="003E24BF" w:rsidRDefault="003E24BF">
            <w:pPr>
              <w:widowControl/>
              <w:spacing w:line="360" w:lineRule="auto"/>
              <w:jc w:val="left"/>
              <w:rPr>
                <w:rFonts w:ascii="Times New Roman" w:eastAsia="宋体" w:hAnsi="Times New Roman" w:cs="Times New Roman"/>
                <w:sz w:val="18"/>
                <w:szCs w:val="18"/>
              </w:rPr>
            </w:pPr>
          </w:p>
        </w:tc>
        <w:tc>
          <w:tcPr>
            <w:tcW w:w="1238" w:type="dxa"/>
            <w:tcBorders>
              <w:top w:val="single" w:sz="4" w:space="0" w:color="auto"/>
              <w:left w:val="single" w:sz="4" w:space="0" w:color="auto"/>
              <w:bottom w:val="single" w:sz="4" w:space="0" w:color="auto"/>
              <w:right w:val="single" w:sz="4" w:space="0" w:color="auto"/>
            </w:tcBorders>
            <w:vAlign w:val="center"/>
          </w:tcPr>
          <w:p w14:paraId="442BFBF3"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666D6CD2"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0EF4A270"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5A08569D"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c>
          <w:tcPr>
            <w:tcW w:w="1241" w:type="dxa"/>
            <w:tcBorders>
              <w:top w:val="single" w:sz="4" w:space="0" w:color="auto"/>
              <w:left w:val="single" w:sz="4" w:space="0" w:color="auto"/>
              <w:bottom w:val="single" w:sz="4" w:space="0" w:color="auto"/>
              <w:right w:val="single" w:sz="12" w:space="0" w:color="auto"/>
            </w:tcBorders>
            <w:vAlign w:val="center"/>
          </w:tcPr>
          <w:p w14:paraId="0CEF9A28"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r>
      <w:tr w:rsidR="003E24BF" w14:paraId="32C3C7A0" w14:textId="77777777">
        <w:trPr>
          <w:jc w:val="center"/>
        </w:trPr>
        <w:tc>
          <w:tcPr>
            <w:tcW w:w="394" w:type="dxa"/>
            <w:vMerge/>
            <w:tcBorders>
              <w:top w:val="single" w:sz="4" w:space="0" w:color="auto"/>
              <w:left w:val="single" w:sz="12" w:space="0" w:color="auto"/>
              <w:bottom w:val="single" w:sz="4" w:space="0" w:color="auto"/>
              <w:right w:val="single" w:sz="4" w:space="0" w:color="auto"/>
            </w:tcBorders>
            <w:vAlign w:val="center"/>
          </w:tcPr>
          <w:p w14:paraId="2C0F9BA3" w14:textId="77777777" w:rsidR="003E24BF" w:rsidRDefault="003E24BF">
            <w:pPr>
              <w:widowControl/>
              <w:spacing w:line="360" w:lineRule="auto"/>
              <w:jc w:val="left"/>
              <w:rPr>
                <w:rFonts w:ascii="Times New Roman" w:eastAsia="宋体" w:hAnsi="Times New Roman" w:cs="Times New Roman"/>
                <w:sz w:val="18"/>
                <w:szCs w:val="18"/>
              </w:rPr>
            </w:pPr>
          </w:p>
        </w:tc>
        <w:tc>
          <w:tcPr>
            <w:tcW w:w="523" w:type="dxa"/>
            <w:tcBorders>
              <w:top w:val="single" w:sz="4" w:space="0" w:color="auto"/>
              <w:left w:val="single" w:sz="4" w:space="0" w:color="auto"/>
              <w:bottom w:val="single" w:sz="4" w:space="0" w:color="auto"/>
              <w:right w:val="single" w:sz="4" w:space="0" w:color="auto"/>
            </w:tcBorders>
            <w:vAlign w:val="center"/>
          </w:tcPr>
          <w:p w14:paraId="6DD2993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期末考试</w:t>
            </w:r>
          </w:p>
        </w:tc>
        <w:tc>
          <w:tcPr>
            <w:tcW w:w="583" w:type="dxa"/>
            <w:tcBorders>
              <w:top w:val="single" w:sz="4" w:space="0" w:color="auto"/>
              <w:left w:val="single" w:sz="4" w:space="0" w:color="auto"/>
              <w:bottom w:val="single" w:sz="4" w:space="0" w:color="auto"/>
              <w:right w:val="single" w:sz="4" w:space="0" w:color="auto"/>
            </w:tcBorders>
            <w:vAlign w:val="center"/>
          </w:tcPr>
          <w:p w14:paraId="434C2354"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636" w:type="dxa"/>
            <w:vMerge/>
            <w:tcBorders>
              <w:top w:val="single" w:sz="4" w:space="0" w:color="auto"/>
              <w:left w:val="single" w:sz="4" w:space="0" w:color="auto"/>
              <w:bottom w:val="single" w:sz="4" w:space="0" w:color="auto"/>
              <w:right w:val="single" w:sz="4" w:space="0" w:color="auto"/>
            </w:tcBorders>
            <w:vAlign w:val="center"/>
          </w:tcPr>
          <w:p w14:paraId="5AF41346" w14:textId="77777777" w:rsidR="003E24BF" w:rsidRDefault="003E24BF">
            <w:pPr>
              <w:widowControl/>
              <w:spacing w:line="360" w:lineRule="auto"/>
              <w:jc w:val="left"/>
              <w:rPr>
                <w:rFonts w:ascii="Times New Roman" w:eastAsia="宋体" w:hAnsi="Times New Roman" w:cs="Times New Roman"/>
                <w:sz w:val="18"/>
                <w:szCs w:val="18"/>
              </w:rPr>
            </w:pPr>
          </w:p>
        </w:tc>
        <w:tc>
          <w:tcPr>
            <w:tcW w:w="6193" w:type="dxa"/>
            <w:gridSpan w:val="5"/>
            <w:tcBorders>
              <w:top w:val="single" w:sz="4" w:space="0" w:color="auto"/>
              <w:left w:val="single" w:sz="4" w:space="0" w:color="auto"/>
              <w:bottom w:val="single" w:sz="4" w:space="0" w:color="auto"/>
              <w:right w:val="single" w:sz="12" w:space="0" w:color="auto"/>
            </w:tcBorders>
            <w:vAlign w:val="center"/>
          </w:tcPr>
          <w:p w14:paraId="60944263"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r>
      <w:tr w:rsidR="003E24BF" w14:paraId="37A2DD6C" w14:textId="77777777">
        <w:trPr>
          <w:jc w:val="center"/>
        </w:trPr>
        <w:tc>
          <w:tcPr>
            <w:tcW w:w="394" w:type="dxa"/>
            <w:vMerge w:val="restart"/>
            <w:tcBorders>
              <w:top w:val="single" w:sz="4" w:space="0" w:color="auto"/>
              <w:left w:val="single" w:sz="12" w:space="0" w:color="auto"/>
              <w:bottom w:val="single" w:sz="4" w:space="0" w:color="auto"/>
              <w:right w:val="single" w:sz="4" w:space="0" w:color="auto"/>
            </w:tcBorders>
            <w:vAlign w:val="center"/>
          </w:tcPr>
          <w:p w14:paraId="1BCE220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523" w:type="dxa"/>
            <w:tcBorders>
              <w:top w:val="single" w:sz="4" w:space="0" w:color="auto"/>
              <w:left w:val="single" w:sz="4" w:space="0" w:color="auto"/>
              <w:bottom w:val="single" w:sz="4" w:space="0" w:color="auto"/>
              <w:right w:val="single" w:sz="4" w:space="0" w:color="auto"/>
            </w:tcBorders>
            <w:vAlign w:val="center"/>
          </w:tcPr>
          <w:p w14:paraId="4DFC9619"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课堂表现</w:t>
            </w:r>
          </w:p>
        </w:tc>
        <w:tc>
          <w:tcPr>
            <w:tcW w:w="583" w:type="dxa"/>
            <w:tcBorders>
              <w:top w:val="single" w:sz="4" w:space="0" w:color="auto"/>
              <w:left w:val="single" w:sz="4" w:space="0" w:color="auto"/>
              <w:bottom w:val="single" w:sz="4" w:space="0" w:color="auto"/>
              <w:right w:val="single" w:sz="4" w:space="0" w:color="auto"/>
            </w:tcBorders>
            <w:vAlign w:val="center"/>
          </w:tcPr>
          <w:p w14:paraId="6E172D52"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25%</w:t>
            </w:r>
          </w:p>
        </w:tc>
        <w:tc>
          <w:tcPr>
            <w:tcW w:w="636" w:type="dxa"/>
            <w:vMerge w:val="restart"/>
            <w:tcBorders>
              <w:top w:val="single" w:sz="4" w:space="0" w:color="auto"/>
              <w:left w:val="single" w:sz="4" w:space="0" w:color="auto"/>
              <w:bottom w:val="single" w:sz="4" w:space="0" w:color="auto"/>
              <w:right w:val="single" w:sz="4" w:space="0" w:color="auto"/>
            </w:tcBorders>
            <w:vAlign w:val="center"/>
          </w:tcPr>
          <w:p w14:paraId="0A32A6BE"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c>
          <w:tcPr>
            <w:tcW w:w="1217" w:type="dxa"/>
            <w:tcBorders>
              <w:top w:val="single" w:sz="4" w:space="0" w:color="auto"/>
              <w:left w:val="single" w:sz="4" w:space="0" w:color="auto"/>
              <w:bottom w:val="single" w:sz="4" w:space="0" w:color="auto"/>
              <w:right w:val="single" w:sz="4" w:space="0" w:color="auto"/>
            </w:tcBorders>
            <w:vAlign w:val="center"/>
          </w:tcPr>
          <w:p w14:paraId="5433758E"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c>
          <w:tcPr>
            <w:tcW w:w="1231" w:type="dxa"/>
            <w:tcBorders>
              <w:top w:val="single" w:sz="4" w:space="0" w:color="auto"/>
              <w:left w:val="single" w:sz="4" w:space="0" w:color="auto"/>
              <w:bottom w:val="single" w:sz="4" w:space="0" w:color="auto"/>
              <w:right w:val="single" w:sz="4" w:space="0" w:color="auto"/>
            </w:tcBorders>
            <w:vAlign w:val="center"/>
          </w:tcPr>
          <w:p w14:paraId="55319AB5"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c>
          <w:tcPr>
            <w:tcW w:w="1283" w:type="dxa"/>
            <w:tcBorders>
              <w:top w:val="single" w:sz="4" w:space="0" w:color="auto"/>
              <w:left w:val="single" w:sz="4" w:space="0" w:color="auto"/>
              <w:bottom w:val="single" w:sz="4" w:space="0" w:color="auto"/>
              <w:right w:val="single" w:sz="4" w:space="0" w:color="auto"/>
            </w:tcBorders>
            <w:vAlign w:val="center"/>
          </w:tcPr>
          <w:p w14:paraId="6B08EE96"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c>
          <w:tcPr>
            <w:tcW w:w="1178" w:type="dxa"/>
            <w:tcBorders>
              <w:top w:val="single" w:sz="4" w:space="0" w:color="auto"/>
              <w:left w:val="single" w:sz="4" w:space="0" w:color="auto"/>
              <w:bottom w:val="single" w:sz="4" w:space="0" w:color="auto"/>
              <w:right w:val="single" w:sz="4" w:space="0" w:color="auto"/>
            </w:tcBorders>
            <w:vAlign w:val="center"/>
          </w:tcPr>
          <w:p w14:paraId="50B5F2B8"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c>
          <w:tcPr>
            <w:tcW w:w="1284" w:type="dxa"/>
            <w:tcBorders>
              <w:top w:val="single" w:sz="4" w:space="0" w:color="auto"/>
              <w:left w:val="single" w:sz="4" w:space="0" w:color="auto"/>
              <w:bottom w:val="single" w:sz="4" w:space="0" w:color="auto"/>
              <w:right w:val="single" w:sz="12" w:space="0" w:color="auto"/>
            </w:tcBorders>
            <w:vAlign w:val="center"/>
          </w:tcPr>
          <w:p w14:paraId="6F2D4AFE"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r>
      <w:tr w:rsidR="003E24BF" w14:paraId="2EC010FA" w14:textId="77777777">
        <w:trPr>
          <w:jc w:val="center"/>
        </w:trPr>
        <w:tc>
          <w:tcPr>
            <w:tcW w:w="394" w:type="dxa"/>
            <w:vMerge/>
            <w:tcBorders>
              <w:top w:val="single" w:sz="4" w:space="0" w:color="auto"/>
              <w:left w:val="single" w:sz="12" w:space="0" w:color="auto"/>
              <w:bottom w:val="single" w:sz="4" w:space="0" w:color="auto"/>
              <w:right w:val="single" w:sz="4" w:space="0" w:color="auto"/>
            </w:tcBorders>
            <w:vAlign w:val="center"/>
          </w:tcPr>
          <w:p w14:paraId="7E15487B" w14:textId="77777777" w:rsidR="003E24BF" w:rsidRDefault="003E24BF">
            <w:pPr>
              <w:widowControl/>
              <w:spacing w:line="360" w:lineRule="auto"/>
              <w:jc w:val="left"/>
              <w:rPr>
                <w:rFonts w:ascii="Times New Roman" w:eastAsia="宋体" w:hAnsi="Times New Roman" w:cs="Times New Roman"/>
                <w:sz w:val="18"/>
                <w:szCs w:val="18"/>
              </w:rPr>
            </w:pPr>
          </w:p>
        </w:tc>
        <w:tc>
          <w:tcPr>
            <w:tcW w:w="523" w:type="dxa"/>
            <w:tcBorders>
              <w:top w:val="single" w:sz="4" w:space="0" w:color="auto"/>
              <w:left w:val="single" w:sz="4" w:space="0" w:color="auto"/>
              <w:bottom w:val="single" w:sz="4" w:space="0" w:color="auto"/>
              <w:right w:val="single" w:sz="4" w:space="0" w:color="auto"/>
            </w:tcBorders>
            <w:vAlign w:val="center"/>
          </w:tcPr>
          <w:p w14:paraId="118A8522"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作业</w:t>
            </w:r>
          </w:p>
        </w:tc>
        <w:tc>
          <w:tcPr>
            <w:tcW w:w="583" w:type="dxa"/>
            <w:tcBorders>
              <w:top w:val="single" w:sz="4" w:space="0" w:color="auto"/>
              <w:left w:val="single" w:sz="4" w:space="0" w:color="auto"/>
              <w:bottom w:val="single" w:sz="4" w:space="0" w:color="auto"/>
              <w:right w:val="single" w:sz="4" w:space="0" w:color="auto"/>
            </w:tcBorders>
            <w:vAlign w:val="center"/>
          </w:tcPr>
          <w:p w14:paraId="0A2212F1"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25%</w:t>
            </w:r>
          </w:p>
        </w:tc>
        <w:tc>
          <w:tcPr>
            <w:tcW w:w="636" w:type="dxa"/>
            <w:vMerge/>
            <w:tcBorders>
              <w:top w:val="single" w:sz="4" w:space="0" w:color="auto"/>
              <w:left w:val="single" w:sz="4" w:space="0" w:color="auto"/>
              <w:bottom w:val="single" w:sz="4" w:space="0" w:color="auto"/>
              <w:right w:val="single" w:sz="4" w:space="0" w:color="auto"/>
            </w:tcBorders>
            <w:vAlign w:val="center"/>
          </w:tcPr>
          <w:p w14:paraId="583D53C2" w14:textId="77777777" w:rsidR="003E24BF" w:rsidRDefault="003E24BF">
            <w:pPr>
              <w:widowControl/>
              <w:spacing w:line="360" w:lineRule="auto"/>
              <w:jc w:val="left"/>
              <w:rPr>
                <w:rFonts w:ascii="Times New Roman" w:eastAsia="宋体" w:hAnsi="Times New Roman" w:cs="Times New Roman"/>
                <w:sz w:val="18"/>
                <w:szCs w:val="18"/>
              </w:rPr>
            </w:pPr>
          </w:p>
        </w:tc>
        <w:tc>
          <w:tcPr>
            <w:tcW w:w="6193" w:type="dxa"/>
            <w:gridSpan w:val="5"/>
            <w:tcBorders>
              <w:top w:val="single" w:sz="4" w:space="0" w:color="auto"/>
              <w:left w:val="single" w:sz="4" w:space="0" w:color="auto"/>
              <w:bottom w:val="single" w:sz="4" w:space="0" w:color="auto"/>
              <w:right w:val="single" w:sz="12" w:space="0" w:color="auto"/>
            </w:tcBorders>
            <w:vAlign w:val="center"/>
          </w:tcPr>
          <w:p w14:paraId="43C319C2"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r>
      <w:tr w:rsidR="003E24BF" w14:paraId="68EDCC3B" w14:textId="77777777">
        <w:trPr>
          <w:jc w:val="center"/>
        </w:trPr>
        <w:tc>
          <w:tcPr>
            <w:tcW w:w="394" w:type="dxa"/>
            <w:vMerge/>
            <w:tcBorders>
              <w:top w:val="single" w:sz="4" w:space="0" w:color="auto"/>
              <w:left w:val="single" w:sz="12" w:space="0" w:color="auto"/>
              <w:bottom w:val="single" w:sz="4" w:space="0" w:color="auto"/>
              <w:right w:val="single" w:sz="4" w:space="0" w:color="auto"/>
            </w:tcBorders>
            <w:vAlign w:val="center"/>
          </w:tcPr>
          <w:p w14:paraId="19581712" w14:textId="77777777" w:rsidR="003E24BF" w:rsidRDefault="003E24BF">
            <w:pPr>
              <w:widowControl/>
              <w:spacing w:line="360" w:lineRule="auto"/>
              <w:jc w:val="left"/>
              <w:rPr>
                <w:rFonts w:ascii="Times New Roman" w:eastAsia="宋体" w:hAnsi="Times New Roman" w:cs="Times New Roman"/>
                <w:sz w:val="18"/>
                <w:szCs w:val="18"/>
              </w:rPr>
            </w:pPr>
          </w:p>
        </w:tc>
        <w:tc>
          <w:tcPr>
            <w:tcW w:w="523" w:type="dxa"/>
            <w:tcBorders>
              <w:top w:val="single" w:sz="4" w:space="0" w:color="auto"/>
              <w:left w:val="single" w:sz="4" w:space="0" w:color="auto"/>
              <w:bottom w:val="single" w:sz="4" w:space="0" w:color="auto"/>
              <w:right w:val="single" w:sz="4" w:space="0" w:color="auto"/>
            </w:tcBorders>
            <w:vAlign w:val="center"/>
          </w:tcPr>
          <w:p w14:paraId="6379D59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实验环节</w:t>
            </w:r>
          </w:p>
        </w:tc>
        <w:tc>
          <w:tcPr>
            <w:tcW w:w="583" w:type="dxa"/>
            <w:tcBorders>
              <w:top w:val="single" w:sz="4" w:space="0" w:color="auto"/>
              <w:left w:val="single" w:sz="4" w:space="0" w:color="auto"/>
              <w:bottom w:val="single" w:sz="4" w:space="0" w:color="auto"/>
              <w:right w:val="single" w:sz="4" w:space="0" w:color="auto"/>
            </w:tcBorders>
            <w:vAlign w:val="center"/>
          </w:tcPr>
          <w:p w14:paraId="5405048F"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25%</w:t>
            </w:r>
          </w:p>
        </w:tc>
        <w:tc>
          <w:tcPr>
            <w:tcW w:w="636" w:type="dxa"/>
            <w:vMerge/>
            <w:tcBorders>
              <w:top w:val="single" w:sz="4" w:space="0" w:color="auto"/>
              <w:left w:val="single" w:sz="4" w:space="0" w:color="auto"/>
              <w:bottom w:val="single" w:sz="4" w:space="0" w:color="auto"/>
              <w:right w:val="single" w:sz="4" w:space="0" w:color="auto"/>
            </w:tcBorders>
            <w:vAlign w:val="center"/>
          </w:tcPr>
          <w:p w14:paraId="5F8CCCF2" w14:textId="77777777" w:rsidR="003E24BF" w:rsidRDefault="003E24BF">
            <w:pPr>
              <w:widowControl/>
              <w:spacing w:line="360" w:lineRule="auto"/>
              <w:jc w:val="left"/>
              <w:rPr>
                <w:rFonts w:ascii="Times New Roman" w:eastAsia="宋体" w:hAnsi="Times New Roman" w:cs="Times New Roman"/>
                <w:sz w:val="18"/>
                <w:szCs w:val="18"/>
              </w:rPr>
            </w:pPr>
          </w:p>
        </w:tc>
        <w:tc>
          <w:tcPr>
            <w:tcW w:w="1238" w:type="dxa"/>
            <w:tcBorders>
              <w:top w:val="single" w:sz="4" w:space="0" w:color="auto"/>
              <w:left w:val="single" w:sz="4" w:space="0" w:color="auto"/>
              <w:bottom w:val="single" w:sz="4" w:space="0" w:color="auto"/>
              <w:right w:val="single" w:sz="4" w:space="0" w:color="auto"/>
            </w:tcBorders>
            <w:vAlign w:val="center"/>
          </w:tcPr>
          <w:p w14:paraId="379F4871"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74AAD96F"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596474FA"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7DE88C2F"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c>
          <w:tcPr>
            <w:tcW w:w="1241" w:type="dxa"/>
            <w:tcBorders>
              <w:top w:val="single" w:sz="4" w:space="0" w:color="auto"/>
              <w:left w:val="single" w:sz="4" w:space="0" w:color="auto"/>
              <w:bottom w:val="single" w:sz="4" w:space="0" w:color="auto"/>
              <w:right w:val="single" w:sz="12" w:space="0" w:color="auto"/>
            </w:tcBorders>
            <w:vAlign w:val="center"/>
          </w:tcPr>
          <w:p w14:paraId="5D56E075"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r>
      <w:tr w:rsidR="003E24BF" w14:paraId="275D973B" w14:textId="77777777">
        <w:trPr>
          <w:jc w:val="center"/>
        </w:trPr>
        <w:tc>
          <w:tcPr>
            <w:tcW w:w="394" w:type="dxa"/>
            <w:vMerge/>
            <w:tcBorders>
              <w:top w:val="single" w:sz="4" w:space="0" w:color="auto"/>
              <w:left w:val="single" w:sz="12" w:space="0" w:color="auto"/>
              <w:bottom w:val="single" w:sz="4" w:space="0" w:color="auto"/>
              <w:right w:val="single" w:sz="4" w:space="0" w:color="auto"/>
            </w:tcBorders>
            <w:vAlign w:val="center"/>
          </w:tcPr>
          <w:p w14:paraId="05C0EA93" w14:textId="77777777" w:rsidR="003E24BF" w:rsidRDefault="003E24BF">
            <w:pPr>
              <w:widowControl/>
              <w:spacing w:line="360" w:lineRule="auto"/>
              <w:jc w:val="left"/>
              <w:rPr>
                <w:rFonts w:ascii="Times New Roman" w:eastAsia="宋体" w:hAnsi="Times New Roman" w:cs="Times New Roman"/>
                <w:sz w:val="18"/>
                <w:szCs w:val="18"/>
              </w:rPr>
            </w:pPr>
          </w:p>
        </w:tc>
        <w:tc>
          <w:tcPr>
            <w:tcW w:w="523" w:type="dxa"/>
            <w:tcBorders>
              <w:top w:val="single" w:sz="4" w:space="0" w:color="auto"/>
              <w:left w:val="single" w:sz="4" w:space="0" w:color="auto"/>
              <w:bottom w:val="single" w:sz="12" w:space="0" w:color="auto"/>
              <w:right w:val="single" w:sz="4" w:space="0" w:color="auto"/>
            </w:tcBorders>
            <w:vAlign w:val="center"/>
          </w:tcPr>
          <w:p w14:paraId="54F3B58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期末考试</w:t>
            </w:r>
          </w:p>
        </w:tc>
        <w:tc>
          <w:tcPr>
            <w:tcW w:w="583" w:type="dxa"/>
            <w:tcBorders>
              <w:top w:val="single" w:sz="4" w:space="0" w:color="auto"/>
              <w:left w:val="single" w:sz="4" w:space="0" w:color="auto"/>
              <w:bottom w:val="single" w:sz="12" w:space="0" w:color="auto"/>
              <w:right w:val="single" w:sz="4" w:space="0" w:color="auto"/>
            </w:tcBorders>
            <w:vAlign w:val="center"/>
          </w:tcPr>
          <w:p w14:paraId="24882216"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25%</w:t>
            </w:r>
          </w:p>
        </w:tc>
        <w:tc>
          <w:tcPr>
            <w:tcW w:w="636" w:type="dxa"/>
            <w:vMerge/>
            <w:tcBorders>
              <w:top w:val="single" w:sz="4" w:space="0" w:color="auto"/>
              <w:left w:val="single" w:sz="4" w:space="0" w:color="auto"/>
              <w:bottom w:val="single" w:sz="4" w:space="0" w:color="auto"/>
              <w:right w:val="single" w:sz="4" w:space="0" w:color="auto"/>
            </w:tcBorders>
            <w:vAlign w:val="center"/>
          </w:tcPr>
          <w:p w14:paraId="15906D40" w14:textId="77777777" w:rsidR="003E24BF" w:rsidRDefault="003E24BF">
            <w:pPr>
              <w:widowControl/>
              <w:spacing w:line="360" w:lineRule="auto"/>
              <w:jc w:val="left"/>
              <w:rPr>
                <w:rFonts w:ascii="Times New Roman" w:eastAsia="宋体" w:hAnsi="Times New Roman" w:cs="Times New Roman"/>
                <w:sz w:val="18"/>
                <w:szCs w:val="18"/>
              </w:rPr>
            </w:pPr>
          </w:p>
        </w:tc>
        <w:tc>
          <w:tcPr>
            <w:tcW w:w="6193" w:type="dxa"/>
            <w:gridSpan w:val="5"/>
            <w:tcBorders>
              <w:top w:val="single" w:sz="4" w:space="0" w:color="auto"/>
              <w:left w:val="single" w:sz="4" w:space="0" w:color="auto"/>
              <w:bottom w:val="single" w:sz="12" w:space="0" w:color="auto"/>
              <w:right w:val="single" w:sz="12" w:space="0" w:color="auto"/>
            </w:tcBorders>
            <w:vAlign w:val="center"/>
          </w:tcPr>
          <w:p w14:paraId="60BC001F" w14:textId="77777777" w:rsidR="003E24BF" w:rsidRDefault="00000000">
            <w:pPr>
              <w:adjustRightInd w:val="0"/>
              <w:spacing w:line="360" w:lineRule="auto"/>
              <w:jc w:val="center"/>
              <w:textAlignment w:val="center"/>
              <w:rPr>
                <w:rFonts w:ascii="Times New Roman" w:eastAsia="宋体" w:hAnsi="Times New Roman" w:cs="Times New Roman"/>
                <w:sz w:val="18"/>
                <w:szCs w:val="18"/>
              </w:rPr>
            </w:pPr>
            <w:r>
              <w:rPr>
                <w:rFonts w:ascii="Times New Roman" w:eastAsia="宋体" w:hAnsi="Times New Roman" w:cs="Times New Roman"/>
                <w:sz w:val="18"/>
                <w:szCs w:val="18"/>
              </w:rPr>
              <w:t>同上</w:t>
            </w:r>
          </w:p>
        </w:tc>
      </w:tr>
    </w:tbl>
    <w:p w14:paraId="4C7F7079"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rPr>
        <w:t xml:space="preserve">4.3 </w:t>
      </w:r>
      <w:r>
        <w:rPr>
          <w:rFonts w:ascii="Times New Roman" w:eastAsia="宋体" w:hAnsi="Times New Roman" w:cs="Times New Roman"/>
          <w:bCs/>
        </w:rPr>
        <w:t>课程目标达成度评价</w:t>
      </w:r>
    </w:p>
    <w:p w14:paraId="500ABB15"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rPr>
        <w:t>根据表</w:t>
      </w:r>
      <w:r>
        <w:rPr>
          <w:rFonts w:ascii="Times New Roman" w:eastAsia="宋体" w:hAnsi="Times New Roman" w:cs="Times New Roman"/>
        </w:rPr>
        <w:t>5</w:t>
      </w:r>
      <w:r>
        <w:rPr>
          <w:rFonts w:ascii="Times New Roman" w:eastAsia="宋体" w:hAnsi="Times New Roman" w:cs="Times New Roman"/>
        </w:rPr>
        <w:t>所列的各考核环节支撑课程目标的权值，本课程的课程目标达成度评价方法如下表</w:t>
      </w:r>
      <w:r>
        <w:rPr>
          <w:rFonts w:ascii="Times New Roman" w:eastAsia="宋体" w:hAnsi="Times New Roman" w:cs="Times New Roman"/>
        </w:rPr>
        <w:t>6</w:t>
      </w:r>
      <w:r>
        <w:rPr>
          <w:rFonts w:ascii="Times New Roman" w:eastAsia="宋体" w:hAnsi="Times New Roman" w:cs="Times New Roman"/>
        </w:rPr>
        <w:t>所示。</w:t>
      </w:r>
    </w:p>
    <w:p w14:paraId="46B7E866" w14:textId="77777777" w:rsidR="003E24BF" w:rsidRDefault="00000000">
      <w:pPr>
        <w:pStyle w:val="a4"/>
        <w:spacing w:line="360" w:lineRule="auto"/>
        <w:ind w:firstLineChars="200"/>
        <w:jc w:val="center"/>
        <w:rPr>
          <w:bCs/>
        </w:rPr>
      </w:pPr>
      <w:r>
        <w:rPr>
          <w:bCs/>
        </w:rPr>
        <w:t>表</w:t>
      </w:r>
      <w:r>
        <w:rPr>
          <w:bCs/>
        </w:rPr>
        <w:t>6</w:t>
      </w:r>
      <w:r>
        <w:rPr>
          <w:bCs/>
        </w:rPr>
        <w:t>课程目标达成度评价方法</w:t>
      </w:r>
    </w:p>
    <w:tbl>
      <w:tblPr>
        <w:tblW w:w="8269" w:type="dxa"/>
        <w:tblInd w:w="4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75"/>
        <w:gridCol w:w="1134"/>
        <w:gridCol w:w="6160"/>
      </w:tblGrid>
      <w:tr w:rsidR="003E24BF" w14:paraId="18520575" w14:textId="77777777">
        <w:trPr>
          <w:trHeight w:val="578"/>
        </w:trPr>
        <w:tc>
          <w:tcPr>
            <w:tcW w:w="975" w:type="dxa"/>
            <w:tcBorders>
              <w:top w:val="single" w:sz="12" w:space="0" w:color="auto"/>
              <w:left w:val="single" w:sz="12" w:space="0" w:color="auto"/>
              <w:bottom w:val="single" w:sz="4" w:space="0" w:color="auto"/>
              <w:right w:val="single" w:sz="4" w:space="0" w:color="auto"/>
            </w:tcBorders>
            <w:shd w:val="clear" w:color="auto" w:fill="D9D9D9"/>
            <w:tcMar>
              <w:left w:w="28" w:type="dxa"/>
              <w:right w:w="28" w:type="dxa"/>
            </w:tcMar>
            <w:vAlign w:val="center"/>
          </w:tcPr>
          <w:p w14:paraId="185B6DBE"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课程</w:t>
            </w:r>
          </w:p>
          <w:p w14:paraId="068DDFF4"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目标</w:t>
            </w:r>
          </w:p>
        </w:tc>
        <w:tc>
          <w:tcPr>
            <w:tcW w:w="1134" w:type="dxa"/>
            <w:tcBorders>
              <w:top w:val="single" w:sz="12" w:space="0" w:color="auto"/>
              <w:left w:val="single" w:sz="4" w:space="0" w:color="auto"/>
              <w:bottom w:val="single" w:sz="4" w:space="0" w:color="auto"/>
              <w:right w:val="single" w:sz="4" w:space="0" w:color="auto"/>
            </w:tcBorders>
            <w:shd w:val="clear" w:color="auto" w:fill="D9D9D9"/>
            <w:tcMar>
              <w:left w:w="28" w:type="dxa"/>
              <w:right w:w="28" w:type="dxa"/>
            </w:tcMar>
            <w:vAlign w:val="center"/>
          </w:tcPr>
          <w:p w14:paraId="0BD54386"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考核</w:t>
            </w:r>
          </w:p>
          <w:p w14:paraId="0F8C21C8"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环节</w:t>
            </w:r>
          </w:p>
        </w:tc>
        <w:tc>
          <w:tcPr>
            <w:tcW w:w="6160" w:type="dxa"/>
            <w:tcBorders>
              <w:top w:val="single" w:sz="12" w:space="0" w:color="auto"/>
              <w:left w:val="single" w:sz="4" w:space="0" w:color="auto"/>
              <w:bottom w:val="single" w:sz="4" w:space="0" w:color="auto"/>
              <w:right w:val="single" w:sz="12" w:space="0" w:color="auto"/>
            </w:tcBorders>
            <w:shd w:val="clear" w:color="auto" w:fill="D9D9D9"/>
            <w:tcMar>
              <w:left w:w="28" w:type="dxa"/>
              <w:right w:w="28" w:type="dxa"/>
            </w:tcMar>
            <w:vAlign w:val="center"/>
          </w:tcPr>
          <w:p w14:paraId="0DF8AEAE"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评价方法</w:t>
            </w:r>
          </w:p>
        </w:tc>
      </w:tr>
      <w:tr w:rsidR="003E24BF" w14:paraId="6D70D88E" w14:textId="77777777">
        <w:tc>
          <w:tcPr>
            <w:tcW w:w="975"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1DA80E7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404845"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课堂表现、作业、实验、期末笔试</w:t>
            </w:r>
          </w:p>
        </w:tc>
        <w:tc>
          <w:tcPr>
            <w:tcW w:w="6160"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642152C2" w14:textId="77777777" w:rsidR="003E24BF" w:rsidRDefault="00000000">
            <w:pPr>
              <w:spacing w:line="360" w:lineRule="auto"/>
              <w:ind w:left="1080" w:hangingChars="600" w:hanging="1080"/>
              <w:jc w:val="left"/>
              <w:rPr>
                <w:rFonts w:ascii="Times New Roman" w:eastAsia="宋体" w:hAnsi="Times New Roman" w:cs="Times New Roman"/>
                <w:szCs w:val="21"/>
              </w:rPr>
            </w:pPr>
            <w:r>
              <w:rPr>
                <w:rFonts w:ascii="Times New Roman" w:eastAsia="宋体" w:hAnsi="Times New Roman" w:cs="Times New Roman"/>
                <w:position w:val="-52"/>
                <w:sz w:val="18"/>
                <w:szCs w:val="18"/>
              </w:rPr>
              <w:object w:dxaOrig="5105" w:dyaOrig="1140" w14:anchorId="0A7BC3CB">
                <v:shape id="_x0000_i1102" type="#_x0000_t75" style="width:255.25pt;height:57.05pt" o:ole="">
                  <v:imagedata r:id="rId198" o:title=""/>
                </v:shape>
                <o:OLEObject Type="Embed" ProgID="Equation.DSMT4" ShapeID="_x0000_i1102" DrawAspect="Content" ObjectID="_1759839844" r:id="rId199"/>
              </w:object>
            </w:r>
          </w:p>
        </w:tc>
      </w:tr>
      <w:tr w:rsidR="003E24BF" w14:paraId="20BA9F80" w14:textId="77777777">
        <w:tc>
          <w:tcPr>
            <w:tcW w:w="975"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1D30B80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710F8794"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sz w:val="18"/>
                <w:szCs w:val="18"/>
              </w:rPr>
              <w:t>课堂表现、作业、实验、期末笔试</w:t>
            </w:r>
          </w:p>
        </w:tc>
        <w:tc>
          <w:tcPr>
            <w:tcW w:w="6160"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7BD11FB7" w14:textId="77777777" w:rsidR="003E24BF" w:rsidRDefault="00000000">
            <w:pPr>
              <w:spacing w:line="360" w:lineRule="auto"/>
              <w:ind w:left="1080" w:hangingChars="600" w:hanging="1080"/>
              <w:jc w:val="left"/>
              <w:rPr>
                <w:rFonts w:ascii="Times New Roman" w:eastAsia="宋体" w:hAnsi="Times New Roman" w:cs="Times New Roman"/>
                <w:sz w:val="18"/>
                <w:szCs w:val="18"/>
              </w:rPr>
            </w:pPr>
            <w:r>
              <w:rPr>
                <w:rFonts w:ascii="Times New Roman" w:eastAsia="宋体" w:hAnsi="Times New Roman" w:cs="Times New Roman"/>
                <w:position w:val="-52"/>
                <w:sz w:val="18"/>
                <w:szCs w:val="18"/>
              </w:rPr>
              <w:object w:dxaOrig="5105" w:dyaOrig="1140" w14:anchorId="4912EAC2">
                <v:shape id="_x0000_i1103" type="#_x0000_t75" style="width:255.25pt;height:57.05pt" o:ole="">
                  <v:imagedata r:id="rId200" o:title=""/>
                </v:shape>
                <o:OLEObject Type="Embed" ProgID="Equation.DSMT4" ShapeID="_x0000_i1103" DrawAspect="Content" ObjectID="_1759839845" r:id="rId201"/>
              </w:object>
            </w:r>
          </w:p>
        </w:tc>
      </w:tr>
      <w:tr w:rsidR="003E24BF" w14:paraId="1663BE12" w14:textId="77777777">
        <w:tc>
          <w:tcPr>
            <w:tcW w:w="975" w:type="dxa"/>
            <w:tcBorders>
              <w:top w:val="single" w:sz="4" w:space="0" w:color="auto"/>
              <w:left w:val="single" w:sz="12" w:space="0" w:color="auto"/>
              <w:bottom w:val="single" w:sz="12" w:space="0" w:color="auto"/>
              <w:right w:val="single" w:sz="4" w:space="0" w:color="auto"/>
            </w:tcBorders>
            <w:tcMar>
              <w:left w:w="28" w:type="dxa"/>
              <w:right w:w="28" w:type="dxa"/>
            </w:tcMar>
            <w:vAlign w:val="center"/>
          </w:tcPr>
          <w:p w14:paraId="3285BA4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134" w:type="dxa"/>
            <w:tcBorders>
              <w:top w:val="single" w:sz="4" w:space="0" w:color="auto"/>
              <w:left w:val="single" w:sz="4" w:space="0" w:color="auto"/>
              <w:bottom w:val="single" w:sz="12" w:space="0" w:color="auto"/>
              <w:right w:val="single" w:sz="4" w:space="0" w:color="auto"/>
            </w:tcBorders>
            <w:tcMar>
              <w:left w:w="28" w:type="dxa"/>
              <w:right w:w="28" w:type="dxa"/>
            </w:tcMar>
          </w:tcPr>
          <w:p w14:paraId="4F4737C3"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sz w:val="18"/>
                <w:szCs w:val="18"/>
              </w:rPr>
              <w:t>课堂表现、作业、实验、期末笔试</w:t>
            </w:r>
          </w:p>
        </w:tc>
        <w:tc>
          <w:tcPr>
            <w:tcW w:w="6160" w:type="dxa"/>
            <w:tcBorders>
              <w:top w:val="single" w:sz="4" w:space="0" w:color="auto"/>
              <w:left w:val="single" w:sz="4" w:space="0" w:color="auto"/>
              <w:bottom w:val="single" w:sz="12" w:space="0" w:color="auto"/>
              <w:right w:val="single" w:sz="12" w:space="0" w:color="auto"/>
            </w:tcBorders>
            <w:tcMar>
              <w:left w:w="28" w:type="dxa"/>
              <w:right w:w="28" w:type="dxa"/>
            </w:tcMar>
            <w:vAlign w:val="center"/>
          </w:tcPr>
          <w:p w14:paraId="7A33201C" w14:textId="77777777" w:rsidR="003E24BF" w:rsidRDefault="00000000">
            <w:pPr>
              <w:spacing w:line="360" w:lineRule="auto"/>
              <w:ind w:left="900" w:hangingChars="500" w:hanging="900"/>
              <w:rPr>
                <w:rFonts w:ascii="Times New Roman" w:eastAsia="宋体" w:hAnsi="Times New Roman" w:cs="Times New Roman"/>
                <w:sz w:val="18"/>
                <w:szCs w:val="18"/>
              </w:rPr>
            </w:pPr>
            <w:r>
              <w:rPr>
                <w:rFonts w:ascii="Times New Roman" w:eastAsia="宋体" w:hAnsi="Times New Roman" w:cs="Times New Roman"/>
                <w:position w:val="-52"/>
                <w:sz w:val="18"/>
                <w:szCs w:val="18"/>
              </w:rPr>
              <w:object w:dxaOrig="5125" w:dyaOrig="1140" w14:anchorId="75C4EE2A">
                <v:shape id="_x0000_i1104" type="#_x0000_t75" style="width:256.2pt;height:57.05pt" o:ole="">
                  <v:imagedata r:id="rId202" o:title=""/>
                </v:shape>
                <o:OLEObject Type="Embed" ProgID="Equation.DSMT4" ShapeID="_x0000_i1104" DrawAspect="Content" ObjectID="_1759839846" r:id="rId203"/>
              </w:object>
            </w:r>
          </w:p>
        </w:tc>
      </w:tr>
    </w:tbl>
    <w:p w14:paraId="0B7F8199" w14:textId="77777777" w:rsidR="003E24BF" w:rsidRDefault="003E24BF">
      <w:pPr>
        <w:spacing w:line="360" w:lineRule="auto"/>
        <w:rPr>
          <w:rFonts w:ascii="Times New Roman" w:eastAsia="宋体" w:hAnsi="Times New Roman" w:cs="Times New Roman"/>
          <w:sz w:val="28"/>
          <w:szCs w:val="28"/>
        </w:rPr>
      </w:pPr>
    </w:p>
    <w:p w14:paraId="359B81E1"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五、持续改进</w:t>
      </w:r>
    </w:p>
    <w:p w14:paraId="29D27087" w14:textId="77777777" w:rsidR="003E24BF" w:rsidRDefault="00000000">
      <w:pPr>
        <w:pStyle w:val="a4"/>
        <w:spacing w:beforeLines="30" w:before="93" w:afterLines="30" w:after="93" w:line="360" w:lineRule="auto"/>
        <w:ind w:firstLineChars="200"/>
        <w:rPr>
          <w:sz w:val="21"/>
          <w:szCs w:val="21"/>
        </w:rPr>
      </w:pPr>
      <w:r>
        <w:t>本课程根据作业、课堂表现、实验环节和期末笔试、各课程目标评价值和学生、教学督导等反馈，及时掌握学生的学习动态和学习状况；课后及时反思，发现教学中的不足并及时改进。尚需在下一轮课程教学中改进提高的，需在下一轮及时改进和提高，确保课程目标的实现和相应毕业要求指标点顺利达成。</w:t>
      </w:r>
    </w:p>
    <w:p w14:paraId="0933B214"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六、推荐教材和主要参考书目</w:t>
      </w:r>
    </w:p>
    <w:p w14:paraId="1F43643D" w14:textId="77777777" w:rsidR="003E24BF" w:rsidRDefault="00000000">
      <w:pPr>
        <w:spacing w:line="360" w:lineRule="auto"/>
        <w:ind w:firstLine="420"/>
        <w:rPr>
          <w:rFonts w:ascii="Times New Roman" w:eastAsia="宋体" w:hAnsi="Times New Roman" w:cs="Times New Roman"/>
          <w:bCs/>
          <w:szCs w:val="21"/>
          <w:lang w:bidi="ar"/>
        </w:rPr>
      </w:pPr>
      <w:r>
        <w:rPr>
          <w:rFonts w:ascii="Times New Roman" w:eastAsia="宋体" w:hAnsi="Times New Roman" w:cs="Times New Roman"/>
          <w:bCs/>
          <w:szCs w:val="21"/>
          <w:lang w:bidi="ar"/>
        </w:rPr>
        <w:t xml:space="preserve">1. </w:t>
      </w:r>
      <w:r>
        <w:rPr>
          <w:rFonts w:ascii="Times New Roman" w:eastAsia="宋体" w:hAnsi="Times New Roman" w:cs="Times New Roman"/>
          <w:bCs/>
          <w:szCs w:val="21"/>
          <w:lang w:bidi="ar"/>
        </w:rPr>
        <w:t>推荐教材</w:t>
      </w:r>
    </w:p>
    <w:p w14:paraId="776929C2" w14:textId="77777777" w:rsidR="003E24BF" w:rsidRDefault="00000000">
      <w:pPr>
        <w:spacing w:line="360" w:lineRule="auto"/>
        <w:ind w:firstLine="420"/>
        <w:rPr>
          <w:rFonts w:ascii="Times New Roman" w:eastAsia="宋体" w:hAnsi="Times New Roman" w:cs="Times New Roman"/>
          <w:lang w:bidi="ar"/>
        </w:rPr>
      </w:pPr>
      <w:r>
        <w:rPr>
          <w:rFonts w:ascii="Times New Roman" w:eastAsia="宋体" w:hAnsi="Times New Roman" w:cs="Times New Roman"/>
          <w:bCs/>
          <w:lang w:bidi="ar"/>
        </w:rPr>
        <w:t xml:space="preserve">[1] </w:t>
      </w:r>
      <w:r>
        <w:rPr>
          <w:rFonts w:ascii="Times New Roman" w:eastAsia="宋体" w:hAnsi="Times New Roman" w:cs="Times New Roman"/>
          <w:lang w:bidi="ar"/>
        </w:rPr>
        <w:t>顾卫钢，手把手教你学</w:t>
      </w:r>
      <w:r>
        <w:rPr>
          <w:rFonts w:ascii="Times New Roman" w:eastAsia="宋体" w:hAnsi="Times New Roman" w:cs="Times New Roman"/>
          <w:lang w:bidi="ar"/>
        </w:rPr>
        <w:t>DSP--</w:t>
      </w:r>
      <w:r>
        <w:rPr>
          <w:rFonts w:ascii="Times New Roman" w:eastAsia="宋体" w:hAnsi="Times New Roman" w:cs="Times New Roman"/>
          <w:lang w:bidi="ar"/>
        </w:rPr>
        <w:t>基于</w:t>
      </w:r>
      <w:r>
        <w:rPr>
          <w:rFonts w:ascii="Times New Roman" w:eastAsia="宋体" w:hAnsi="Times New Roman" w:cs="Times New Roman"/>
          <w:lang w:bidi="ar"/>
        </w:rPr>
        <w:t>TM320X281x</w:t>
      </w:r>
      <w:r>
        <w:rPr>
          <w:rFonts w:ascii="Times New Roman" w:eastAsia="宋体" w:hAnsi="Times New Roman" w:cs="Times New Roman"/>
          <w:bCs/>
          <w:szCs w:val="21"/>
          <w:lang w:bidi="ar"/>
        </w:rPr>
        <w:t>（</w:t>
      </w:r>
      <w:r>
        <w:rPr>
          <w:rFonts w:ascii="Times New Roman" w:eastAsia="宋体" w:hAnsi="Times New Roman" w:cs="Times New Roman"/>
          <w:lang w:bidi="ar"/>
        </w:rPr>
        <w:t>第</w:t>
      </w:r>
      <w:r>
        <w:rPr>
          <w:rFonts w:ascii="Times New Roman" w:eastAsia="宋体" w:hAnsi="Times New Roman" w:cs="Times New Roman"/>
          <w:lang w:bidi="ar"/>
        </w:rPr>
        <w:t>3</w:t>
      </w:r>
      <w:r>
        <w:rPr>
          <w:rFonts w:ascii="Times New Roman" w:eastAsia="宋体" w:hAnsi="Times New Roman" w:cs="Times New Roman"/>
          <w:lang w:bidi="ar"/>
        </w:rPr>
        <w:t>版</w:t>
      </w:r>
      <w:r>
        <w:rPr>
          <w:rFonts w:ascii="Times New Roman" w:eastAsia="宋体" w:hAnsi="Times New Roman" w:cs="Times New Roman"/>
          <w:bCs/>
          <w:szCs w:val="21"/>
          <w:lang w:bidi="ar"/>
        </w:rPr>
        <w:t>）</w:t>
      </w:r>
      <w:r>
        <w:rPr>
          <w:rFonts w:ascii="Times New Roman" w:eastAsia="宋体" w:hAnsi="Times New Roman" w:cs="Times New Roman"/>
          <w:lang w:bidi="ar"/>
        </w:rPr>
        <w:t>，北京航空航天大学出版社，</w:t>
      </w:r>
      <w:r>
        <w:rPr>
          <w:rFonts w:ascii="Times New Roman" w:eastAsia="宋体" w:hAnsi="Times New Roman" w:cs="Times New Roman"/>
          <w:lang w:bidi="ar"/>
        </w:rPr>
        <w:t>2019.2</w:t>
      </w:r>
    </w:p>
    <w:p w14:paraId="1874011F" w14:textId="77777777" w:rsidR="003E24BF" w:rsidRDefault="00000000">
      <w:pPr>
        <w:spacing w:line="360" w:lineRule="auto"/>
        <w:ind w:firstLine="420"/>
        <w:rPr>
          <w:rFonts w:ascii="Times New Roman" w:eastAsia="宋体" w:hAnsi="Times New Roman" w:cs="Times New Roman"/>
          <w:bCs/>
          <w:szCs w:val="21"/>
          <w:lang w:bidi="ar"/>
        </w:rPr>
      </w:pPr>
      <w:r>
        <w:rPr>
          <w:rFonts w:ascii="Times New Roman" w:eastAsia="宋体" w:hAnsi="Times New Roman" w:cs="Times New Roman"/>
          <w:bCs/>
          <w:szCs w:val="21"/>
          <w:lang w:bidi="ar"/>
        </w:rPr>
        <w:t xml:space="preserve">[2] </w:t>
      </w:r>
      <w:r>
        <w:rPr>
          <w:rFonts w:ascii="Times New Roman" w:eastAsia="宋体" w:hAnsi="Times New Roman" w:cs="Times New Roman"/>
          <w:bCs/>
          <w:szCs w:val="21"/>
          <w:lang w:bidi="ar"/>
        </w:rPr>
        <w:t>周鹏、杨会成、许钢，</w:t>
      </w:r>
      <w:r>
        <w:rPr>
          <w:rFonts w:ascii="Times New Roman" w:eastAsia="宋体" w:hAnsi="Times New Roman" w:cs="Times New Roman"/>
          <w:bCs/>
          <w:szCs w:val="21"/>
          <w:lang w:bidi="ar"/>
        </w:rPr>
        <w:t xml:space="preserve">DSP </w:t>
      </w:r>
      <w:r>
        <w:rPr>
          <w:rFonts w:ascii="Times New Roman" w:eastAsia="宋体" w:hAnsi="Times New Roman" w:cs="Times New Roman"/>
          <w:bCs/>
          <w:szCs w:val="21"/>
          <w:lang w:bidi="ar"/>
        </w:rPr>
        <w:t>原理与实践</w:t>
      </w:r>
      <w:r>
        <w:rPr>
          <w:rFonts w:ascii="Times New Roman" w:eastAsia="宋体" w:hAnsi="Times New Roman" w:cs="Times New Roman"/>
          <w:bCs/>
          <w:szCs w:val="21"/>
          <w:lang w:bidi="ar"/>
        </w:rPr>
        <w:t>——</w:t>
      </w:r>
      <w:r>
        <w:rPr>
          <w:rFonts w:ascii="Times New Roman" w:eastAsia="宋体" w:hAnsi="Times New Roman" w:cs="Times New Roman"/>
          <w:bCs/>
          <w:szCs w:val="21"/>
          <w:lang w:bidi="ar"/>
        </w:rPr>
        <w:t>基于</w:t>
      </w:r>
      <w:r>
        <w:rPr>
          <w:rFonts w:ascii="Times New Roman" w:eastAsia="宋体" w:hAnsi="Times New Roman" w:cs="Times New Roman"/>
          <w:bCs/>
          <w:szCs w:val="21"/>
          <w:lang w:bidi="ar"/>
        </w:rPr>
        <w:t xml:space="preserve"> TMS320F28x </w:t>
      </w:r>
      <w:r>
        <w:rPr>
          <w:rFonts w:ascii="Times New Roman" w:eastAsia="宋体" w:hAnsi="Times New Roman" w:cs="Times New Roman"/>
          <w:bCs/>
          <w:szCs w:val="21"/>
          <w:lang w:bidi="ar"/>
        </w:rPr>
        <w:t>系列（第</w:t>
      </w:r>
      <w:r>
        <w:rPr>
          <w:rFonts w:ascii="Times New Roman" w:eastAsia="宋体" w:hAnsi="Times New Roman" w:cs="Times New Roman"/>
          <w:bCs/>
          <w:szCs w:val="21"/>
          <w:lang w:bidi="ar"/>
        </w:rPr>
        <w:t>2</w:t>
      </w:r>
      <w:r>
        <w:rPr>
          <w:rFonts w:ascii="Times New Roman" w:eastAsia="宋体" w:hAnsi="Times New Roman" w:cs="Times New Roman"/>
          <w:bCs/>
          <w:szCs w:val="21"/>
          <w:lang w:bidi="ar"/>
        </w:rPr>
        <w:t>版），北京航空航天大学出版社，</w:t>
      </w:r>
      <w:r>
        <w:rPr>
          <w:rFonts w:ascii="Times New Roman" w:eastAsia="宋体" w:hAnsi="Times New Roman" w:cs="Times New Roman"/>
          <w:bCs/>
          <w:szCs w:val="21"/>
          <w:lang w:bidi="ar"/>
        </w:rPr>
        <w:t>2018.3</w:t>
      </w:r>
    </w:p>
    <w:p w14:paraId="355BCFAA" w14:textId="77777777" w:rsidR="003E24BF" w:rsidRDefault="00000000">
      <w:pPr>
        <w:spacing w:line="360" w:lineRule="auto"/>
        <w:ind w:firstLine="420"/>
        <w:rPr>
          <w:rFonts w:ascii="Times New Roman" w:eastAsia="宋体" w:hAnsi="Times New Roman" w:cs="Times New Roman"/>
          <w:bCs/>
          <w:szCs w:val="21"/>
          <w:lang w:bidi="ar"/>
        </w:rPr>
      </w:pPr>
      <w:r>
        <w:rPr>
          <w:rFonts w:ascii="Times New Roman" w:eastAsia="宋体" w:hAnsi="Times New Roman" w:cs="Times New Roman"/>
          <w:bCs/>
          <w:szCs w:val="21"/>
          <w:lang w:bidi="ar"/>
        </w:rPr>
        <w:t xml:space="preserve">2. </w:t>
      </w:r>
      <w:r>
        <w:rPr>
          <w:rFonts w:ascii="Times New Roman" w:eastAsia="宋体" w:hAnsi="Times New Roman" w:cs="Times New Roman"/>
          <w:bCs/>
          <w:szCs w:val="21"/>
          <w:lang w:bidi="ar"/>
        </w:rPr>
        <w:t>主要参考书目</w:t>
      </w:r>
    </w:p>
    <w:p w14:paraId="1E3A7896" w14:textId="77777777" w:rsidR="003E24BF" w:rsidRDefault="00000000">
      <w:pPr>
        <w:spacing w:line="360" w:lineRule="auto"/>
        <w:ind w:firstLine="420"/>
        <w:rPr>
          <w:rFonts w:ascii="Times New Roman" w:eastAsia="宋体" w:hAnsi="Times New Roman" w:cs="Times New Roman"/>
          <w:bCs/>
          <w:szCs w:val="21"/>
          <w:lang w:bidi="ar"/>
        </w:rPr>
      </w:pPr>
      <w:r>
        <w:rPr>
          <w:rFonts w:ascii="Times New Roman" w:eastAsia="宋体" w:hAnsi="Times New Roman" w:cs="Times New Roman"/>
          <w:szCs w:val="21"/>
          <w:lang w:bidi="ar"/>
        </w:rPr>
        <w:t xml:space="preserve">[1] </w:t>
      </w:r>
      <w:r>
        <w:rPr>
          <w:rFonts w:ascii="Times New Roman" w:eastAsia="宋体" w:hAnsi="Times New Roman" w:cs="Times New Roman"/>
          <w:lang w:bidi="ar"/>
        </w:rPr>
        <w:t>韩丰田、李海霞</w:t>
      </w:r>
      <w:r>
        <w:rPr>
          <w:rFonts w:ascii="Times New Roman" w:eastAsia="宋体" w:hAnsi="Times New Roman" w:cs="Times New Roman"/>
          <w:szCs w:val="21"/>
          <w:lang w:bidi="ar"/>
        </w:rPr>
        <w:t>，</w:t>
      </w:r>
      <w:r>
        <w:rPr>
          <w:rFonts w:ascii="Times New Roman" w:eastAsia="宋体" w:hAnsi="Times New Roman" w:cs="Times New Roman"/>
          <w:lang w:bidi="ar"/>
        </w:rPr>
        <w:t>TMS320F281x DSP</w:t>
      </w:r>
      <w:r>
        <w:rPr>
          <w:rFonts w:ascii="Times New Roman" w:eastAsia="宋体" w:hAnsi="Times New Roman" w:cs="Times New Roman"/>
          <w:lang w:bidi="ar"/>
        </w:rPr>
        <w:t>原理及应用技术</w:t>
      </w:r>
      <w:r>
        <w:rPr>
          <w:rFonts w:ascii="Times New Roman" w:eastAsia="宋体" w:hAnsi="Times New Roman" w:cs="Times New Roman"/>
          <w:bCs/>
          <w:szCs w:val="21"/>
          <w:lang w:bidi="ar"/>
        </w:rPr>
        <w:t>（第</w:t>
      </w:r>
      <w:r>
        <w:rPr>
          <w:rFonts w:ascii="Times New Roman" w:eastAsia="宋体" w:hAnsi="Times New Roman" w:cs="Times New Roman"/>
          <w:bCs/>
          <w:szCs w:val="21"/>
          <w:lang w:bidi="ar"/>
        </w:rPr>
        <w:t>2</w:t>
      </w:r>
      <w:r>
        <w:rPr>
          <w:rFonts w:ascii="Times New Roman" w:eastAsia="宋体" w:hAnsi="Times New Roman" w:cs="Times New Roman"/>
          <w:bCs/>
          <w:szCs w:val="21"/>
          <w:lang w:bidi="ar"/>
        </w:rPr>
        <w:t>版）</w:t>
      </w:r>
      <w:r>
        <w:rPr>
          <w:rFonts w:ascii="Times New Roman" w:eastAsia="宋体" w:hAnsi="Times New Roman" w:cs="Times New Roman"/>
          <w:szCs w:val="21"/>
          <w:lang w:bidi="ar"/>
        </w:rPr>
        <w:t>，清华大学出版社，</w:t>
      </w:r>
      <w:r>
        <w:rPr>
          <w:rFonts w:ascii="Times New Roman" w:eastAsia="宋体" w:hAnsi="Times New Roman" w:cs="Times New Roman"/>
          <w:szCs w:val="21"/>
          <w:lang w:bidi="ar"/>
        </w:rPr>
        <w:t>2014.9</w:t>
      </w:r>
    </w:p>
    <w:p w14:paraId="4430E570" w14:textId="77777777" w:rsidR="003E24BF" w:rsidRDefault="00000000">
      <w:pPr>
        <w:spacing w:line="360" w:lineRule="auto"/>
        <w:ind w:firstLine="420"/>
        <w:rPr>
          <w:rFonts w:ascii="Times New Roman" w:eastAsia="宋体" w:hAnsi="Times New Roman" w:cs="Times New Roman"/>
          <w:bCs/>
          <w:szCs w:val="21"/>
          <w:lang w:bidi="ar"/>
        </w:rPr>
      </w:pPr>
      <w:r>
        <w:rPr>
          <w:rFonts w:ascii="Times New Roman" w:eastAsia="宋体" w:hAnsi="Times New Roman" w:cs="Times New Roman"/>
          <w:lang w:bidi="ar"/>
        </w:rPr>
        <w:t xml:space="preserve">[2] </w:t>
      </w:r>
      <w:r>
        <w:rPr>
          <w:rFonts w:ascii="Times New Roman" w:eastAsia="宋体" w:hAnsi="Times New Roman" w:cs="Times New Roman"/>
          <w:lang w:bidi="ar"/>
        </w:rPr>
        <w:t>苏奎峰，</w:t>
      </w:r>
      <w:r>
        <w:rPr>
          <w:rFonts w:ascii="Times New Roman" w:eastAsia="宋体" w:hAnsi="Times New Roman" w:cs="Times New Roman"/>
          <w:lang w:bidi="ar"/>
        </w:rPr>
        <w:t>TMS320X281xDSP</w:t>
      </w:r>
      <w:r>
        <w:rPr>
          <w:rFonts w:ascii="Times New Roman" w:eastAsia="宋体" w:hAnsi="Times New Roman" w:cs="Times New Roman"/>
          <w:lang w:bidi="ar"/>
        </w:rPr>
        <w:t>原理及</w:t>
      </w:r>
      <w:r>
        <w:rPr>
          <w:rFonts w:ascii="Times New Roman" w:eastAsia="宋体" w:hAnsi="Times New Roman" w:cs="Times New Roman"/>
          <w:lang w:bidi="ar"/>
        </w:rPr>
        <w:t>C</w:t>
      </w:r>
      <w:r>
        <w:rPr>
          <w:rFonts w:ascii="Times New Roman" w:eastAsia="宋体" w:hAnsi="Times New Roman" w:cs="Times New Roman"/>
          <w:lang w:bidi="ar"/>
        </w:rPr>
        <w:t>程序开发（第</w:t>
      </w:r>
      <w:r>
        <w:rPr>
          <w:rFonts w:ascii="Times New Roman" w:eastAsia="宋体" w:hAnsi="Times New Roman" w:cs="Times New Roman"/>
          <w:lang w:bidi="ar"/>
        </w:rPr>
        <w:t>2</w:t>
      </w:r>
      <w:r>
        <w:rPr>
          <w:rFonts w:ascii="Times New Roman" w:eastAsia="宋体" w:hAnsi="Times New Roman" w:cs="Times New Roman"/>
          <w:lang w:bidi="ar"/>
        </w:rPr>
        <w:t>版），北京航空航天大学出版社，</w:t>
      </w:r>
      <w:r>
        <w:rPr>
          <w:rFonts w:ascii="Times New Roman" w:eastAsia="宋体" w:hAnsi="Times New Roman" w:cs="Times New Roman"/>
          <w:lang w:bidi="ar"/>
        </w:rPr>
        <w:t>2011.9</w:t>
      </w:r>
    </w:p>
    <w:p w14:paraId="22DED673" w14:textId="77777777" w:rsidR="003E24BF" w:rsidRDefault="00000000">
      <w:pPr>
        <w:spacing w:line="360" w:lineRule="auto"/>
        <w:ind w:firstLine="420"/>
        <w:rPr>
          <w:rFonts w:ascii="Times New Roman" w:eastAsia="宋体" w:hAnsi="Times New Roman" w:cs="Times New Roman"/>
          <w:lang w:bidi="ar"/>
        </w:rPr>
      </w:pPr>
      <w:r>
        <w:rPr>
          <w:rFonts w:ascii="Times New Roman" w:eastAsia="宋体" w:hAnsi="Times New Roman" w:cs="Times New Roman"/>
          <w:lang w:bidi="ar"/>
        </w:rPr>
        <w:t xml:space="preserve">[3] </w:t>
      </w:r>
      <w:r>
        <w:rPr>
          <w:rFonts w:ascii="Times New Roman" w:eastAsia="宋体" w:hAnsi="Times New Roman" w:cs="Times New Roman"/>
          <w:lang w:bidi="ar"/>
        </w:rPr>
        <w:t>李黎、魏伟，</w:t>
      </w:r>
      <w:r>
        <w:rPr>
          <w:rFonts w:ascii="Times New Roman" w:eastAsia="宋体" w:hAnsi="Times New Roman" w:cs="Times New Roman"/>
          <w:lang w:bidi="ar"/>
        </w:rPr>
        <w:t>DSP</w:t>
      </w:r>
      <w:r>
        <w:rPr>
          <w:rFonts w:ascii="Times New Roman" w:eastAsia="宋体" w:hAnsi="Times New Roman" w:cs="Times New Roman"/>
          <w:lang w:bidi="ar"/>
        </w:rPr>
        <w:t>应用系统开发实例</w:t>
      </w:r>
      <w:r>
        <w:rPr>
          <w:rFonts w:ascii="Times New Roman" w:eastAsia="宋体" w:hAnsi="Times New Roman" w:cs="Times New Roman"/>
          <w:lang w:bidi="ar"/>
        </w:rPr>
        <w:t>——</w:t>
      </w:r>
      <w:r>
        <w:rPr>
          <w:rFonts w:ascii="Times New Roman" w:eastAsia="宋体" w:hAnsi="Times New Roman" w:cs="Times New Roman"/>
          <w:lang w:bidi="ar"/>
        </w:rPr>
        <w:t>基于</w:t>
      </w:r>
      <w:r>
        <w:rPr>
          <w:rFonts w:ascii="Times New Roman" w:eastAsia="宋体" w:hAnsi="Times New Roman" w:cs="Times New Roman"/>
          <w:lang w:bidi="ar"/>
        </w:rPr>
        <w:t>TMS320F281x</w:t>
      </w:r>
      <w:r>
        <w:rPr>
          <w:rFonts w:ascii="Times New Roman" w:eastAsia="宋体" w:hAnsi="Times New Roman" w:cs="Times New Roman"/>
          <w:lang w:bidi="ar"/>
        </w:rPr>
        <w:t>和</w:t>
      </w:r>
      <w:r>
        <w:rPr>
          <w:rFonts w:ascii="Times New Roman" w:eastAsia="宋体" w:hAnsi="Times New Roman" w:cs="Times New Roman"/>
          <w:lang w:bidi="ar"/>
        </w:rPr>
        <w:t>C</w:t>
      </w:r>
      <w:r>
        <w:rPr>
          <w:rFonts w:ascii="Times New Roman" w:eastAsia="宋体" w:hAnsi="Times New Roman" w:cs="Times New Roman"/>
          <w:lang w:bidi="ar"/>
        </w:rPr>
        <w:t>语言，化学工业出版社，</w:t>
      </w:r>
      <w:r>
        <w:rPr>
          <w:rFonts w:ascii="Times New Roman" w:eastAsia="宋体" w:hAnsi="Times New Roman" w:cs="Times New Roman"/>
          <w:lang w:bidi="ar"/>
        </w:rPr>
        <w:t>2018.4</w:t>
      </w:r>
    </w:p>
    <w:p w14:paraId="59D5CEAB" w14:textId="77777777" w:rsidR="003E24BF" w:rsidRDefault="00000000">
      <w:pPr>
        <w:spacing w:line="360" w:lineRule="auto"/>
        <w:ind w:firstLine="420"/>
        <w:rPr>
          <w:rFonts w:ascii="Times New Roman" w:eastAsia="宋体" w:hAnsi="Times New Roman" w:cs="Times New Roman"/>
          <w:lang w:bidi="ar"/>
        </w:rPr>
      </w:pPr>
      <w:r>
        <w:rPr>
          <w:rFonts w:ascii="Times New Roman" w:eastAsia="宋体" w:hAnsi="Times New Roman" w:cs="Times New Roman"/>
          <w:lang w:bidi="ar"/>
        </w:rPr>
        <w:t>[4]  TMS320F2812</w:t>
      </w:r>
      <w:r>
        <w:rPr>
          <w:rFonts w:ascii="Times New Roman" w:eastAsia="宋体" w:hAnsi="Times New Roman" w:cs="Times New Roman"/>
          <w:lang w:bidi="ar"/>
        </w:rPr>
        <w:t>技术文档，</w:t>
      </w:r>
      <w:hyperlink r:id="rId204" w:history="1">
        <w:r>
          <w:rPr>
            <w:rStyle w:val="a7"/>
            <w:rFonts w:ascii="Times New Roman" w:eastAsia="宋体" w:hAnsi="Times New Roman" w:cs="Times New Roman"/>
            <w:lang w:bidi="ar"/>
          </w:rPr>
          <w:t>http://www.ti.com.cn/product/cn/TMS320F2812</w:t>
        </w:r>
      </w:hyperlink>
    </w:p>
    <w:p w14:paraId="7A666E9A" w14:textId="77777777" w:rsidR="003E24BF" w:rsidRDefault="00000000">
      <w:pPr>
        <w:pStyle w:val="3"/>
        <w:spacing w:line="360" w:lineRule="auto"/>
        <w:jc w:val="center"/>
        <w:rPr>
          <w:b w:val="0"/>
          <w:lang w:bidi="ar"/>
        </w:rPr>
      </w:pPr>
      <w:r>
        <w:rPr>
          <w:b w:val="0"/>
          <w:lang w:bidi="ar"/>
        </w:rPr>
        <w:br w:type="page"/>
      </w:r>
      <w:bookmarkStart w:id="94" w:name="_Toc148687624"/>
      <w:bookmarkStart w:id="95" w:name="_Toc148907305"/>
      <w:r>
        <w:rPr>
          <w:rStyle w:val="11"/>
          <w:b/>
          <w:sz w:val="32"/>
          <w:szCs w:val="32"/>
        </w:rPr>
        <w:t>《计算机控制技术》教学大纲</w:t>
      </w:r>
      <w:bookmarkEnd w:id="94"/>
      <w:bookmarkEnd w:id="95"/>
    </w:p>
    <w:p w14:paraId="46AE0D25"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119"/>
        <w:gridCol w:w="1866"/>
        <w:gridCol w:w="1515"/>
        <w:gridCol w:w="805"/>
      </w:tblGrid>
      <w:tr w:rsidR="003E24BF" w14:paraId="7E5E8DCF" w14:textId="77777777">
        <w:trPr>
          <w:trHeight w:val="471"/>
        </w:trPr>
        <w:tc>
          <w:tcPr>
            <w:tcW w:w="1862" w:type="dxa"/>
            <w:vAlign w:val="center"/>
          </w:tcPr>
          <w:p w14:paraId="1E3B206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236" w:type="dxa"/>
            <w:gridSpan w:val="2"/>
            <w:vAlign w:val="center"/>
          </w:tcPr>
          <w:p w14:paraId="5D55FE3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计算机控制技术</w:t>
            </w:r>
          </w:p>
        </w:tc>
        <w:tc>
          <w:tcPr>
            <w:tcW w:w="1866" w:type="dxa"/>
            <w:vAlign w:val="center"/>
          </w:tcPr>
          <w:p w14:paraId="4706105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320" w:type="dxa"/>
            <w:gridSpan w:val="2"/>
            <w:vAlign w:val="center"/>
          </w:tcPr>
          <w:p w14:paraId="4EADD8AF"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 w:val="16"/>
                <w:szCs w:val="16"/>
              </w:rPr>
              <w:t>Computer Control Technology</w:t>
            </w:r>
          </w:p>
        </w:tc>
      </w:tr>
      <w:tr w:rsidR="003E24BF" w14:paraId="08B1DBA1" w14:textId="77777777">
        <w:trPr>
          <w:trHeight w:val="90"/>
        </w:trPr>
        <w:tc>
          <w:tcPr>
            <w:tcW w:w="1862" w:type="dxa"/>
            <w:vAlign w:val="center"/>
          </w:tcPr>
          <w:p w14:paraId="0C732F0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36" w:type="dxa"/>
            <w:gridSpan w:val="2"/>
            <w:vAlign w:val="center"/>
          </w:tcPr>
          <w:p w14:paraId="39E081C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05120090</w:t>
            </w:r>
          </w:p>
        </w:tc>
        <w:tc>
          <w:tcPr>
            <w:tcW w:w="1866" w:type="dxa"/>
            <w:vAlign w:val="center"/>
          </w:tcPr>
          <w:p w14:paraId="74DE8AE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320" w:type="dxa"/>
            <w:gridSpan w:val="2"/>
            <w:vAlign w:val="center"/>
          </w:tcPr>
          <w:p w14:paraId="188385D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选修</w:t>
            </w:r>
          </w:p>
        </w:tc>
      </w:tr>
      <w:tr w:rsidR="003E24BF" w14:paraId="5C4105C1" w14:textId="77777777">
        <w:trPr>
          <w:trHeight w:val="383"/>
        </w:trPr>
        <w:tc>
          <w:tcPr>
            <w:tcW w:w="1862" w:type="dxa"/>
            <w:vAlign w:val="center"/>
          </w:tcPr>
          <w:p w14:paraId="2A43592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36" w:type="dxa"/>
            <w:gridSpan w:val="2"/>
            <w:vAlign w:val="center"/>
          </w:tcPr>
          <w:p w14:paraId="74BFE05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专业选修课</w:t>
            </w:r>
          </w:p>
        </w:tc>
        <w:tc>
          <w:tcPr>
            <w:tcW w:w="1866" w:type="dxa"/>
            <w:vAlign w:val="center"/>
          </w:tcPr>
          <w:p w14:paraId="000E6C2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320" w:type="dxa"/>
            <w:gridSpan w:val="2"/>
            <w:vAlign w:val="center"/>
          </w:tcPr>
          <w:p w14:paraId="4457180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考查</w:t>
            </w:r>
          </w:p>
        </w:tc>
      </w:tr>
      <w:tr w:rsidR="003E24BF" w14:paraId="4B381132" w14:textId="77777777">
        <w:trPr>
          <w:trHeight w:val="736"/>
        </w:trPr>
        <w:tc>
          <w:tcPr>
            <w:tcW w:w="1862" w:type="dxa"/>
            <w:vAlign w:val="center"/>
          </w:tcPr>
          <w:p w14:paraId="45869C5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vAlign w:val="center"/>
          </w:tcPr>
          <w:p w14:paraId="5828D70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2.5</w:t>
            </w:r>
            <w:r>
              <w:rPr>
                <w:rFonts w:ascii="Times New Roman" w:eastAsia="宋体" w:hAnsi="Times New Roman" w:cs="Times New Roman"/>
                <w:szCs w:val="21"/>
              </w:rPr>
              <w:t>（</w:t>
            </w:r>
            <w:r>
              <w:rPr>
                <w:rFonts w:ascii="Times New Roman" w:eastAsia="宋体" w:hAnsi="Times New Roman" w:cs="Times New Roman"/>
                <w:szCs w:val="21"/>
              </w:rPr>
              <w:t>48</w:t>
            </w:r>
            <w:r>
              <w:rPr>
                <w:rFonts w:ascii="Times New Roman" w:eastAsia="宋体" w:hAnsi="Times New Roman" w:cs="Times New Roman"/>
                <w:szCs w:val="21"/>
              </w:rPr>
              <w:t>）</w:t>
            </w:r>
          </w:p>
        </w:tc>
        <w:tc>
          <w:tcPr>
            <w:tcW w:w="1119" w:type="dxa"/>
            <w:vAlign w:val="center"/>
          </w:tcPr>
          <w:p w14:paraId="31CCFE9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866" w:type="dxa"/>
            <w:vAlign w:val="center"/>
          </w:tcPr>
          <w:p w14:paraId="204F5CF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32</w:t>
            </w:r>
            <w:r>
              <w:rPr>
                <w:rFonts w:ascii="Times New Roman" w:eastAsia="宋体" w:hAnsi="Times New Roman" w:cs="Times New Roman"/>
                <w:szCs w:val="21"/>
              </w:rPr>
              <w:t>）</w:t>
            </w:r>
          </w:p>
        </w:tc>
        <w:tc>
          <w:tcPr>
            <w:tcW w:w="1515" w:type="dxa"/>
            <w:vAlign w:val="center"/>
          </w:tcPr>
          <w:p w14:paraId="1FAE4A7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805" w:type="dxa"/>
            <w:vAlign w:val="center"/>
          </w:tcPr>
          <w:p w14:paraId="7C6BB62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w:t>
            </w:r>
            <w:r>
              <w:rPr>
                <w:rFonts w:ascii="Times New Roman" w:eastAsia="宋体" w:hAnsi="Times New Roman" w:cs="Times New Roman"/>
                <w:szCs w:val="21"/>
              </w:rPr>
              <w:t>（</w:t>
            </w:r>
            <w:r>
              <w:rPr>
                <w:rFonts w:ascii="Times New Roman" w:eastAsia="宋体" w:hAnsi="Times New Roman" w:cs="Times New Roman"/>
                <w:szCs w:val="21"/>
              </w:rPr>
              <w:t>16</w:t>
            </w:r>
            <w:r>
              <w:rPr>
                <w:rFonts w:ascii="Times New Roman" w:eastAsia="宋体" w:hAnsi="Times New Roman" w:cs="Times New Roman"/>
                <w:szCs w:val="21"/>
              </w:rPr>
              <w:t>）</w:t>
            </w:r>
          </w:p>
        </w:tc>
      </w:tr>
      <w:tr w:rsidR="003E24BF" w14:paraId="724D36D3" w14:textId="77777777">
        <w:trPr>
          <w:trHeight w:val="547"/>
        </w:trPr>
        <w:tc>
          <w:tcPr>
            <w:tcW w:w="1862" w:type="dxa"/>
            <w:vAlign w:val="center"/>
          </w:tcPr>
          <w:p w14:paraId="40F87DF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236" w:type="dxa"/>
            <w:gridSpan w:val="2"/>
            <w:vAlign w:val="center"/>
          </w:tcPr>
          <w:p w14:paraId="1805153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《自动控制原理》《计算机通信网络》</w:t>
            </w:r>
          </w:p>
        </w:tc>
        <w:tc>
          <w:tcPr>
            <w:tcW w:w="1866" w:type="dxa"/>
            <w:vAlign w:val="center"/>
          </w:tcPr>
          <w:p w14:paraId="160AD5F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320" w:type="dxa"/>
            <w:gridSpan w:val="2"/>
            <w:vAlign w:val="center"/>
          </w:tcPr>
          <w:p w14:paraId="38BE298F" w14:textId="77777777" w:rsidR="003E24BF" w:rsidRDefault="003E24BF">
            <w:pPr>
              <w:spacing w:line="360" w:lineRule="auto"/>
              <w:rPr>
                <w:rFonts w:ascii="Times New Roman" w:eastAsia="宋体" w:hAnsi="Times New Roman" w:cs="Times New Roman"/>
                <w:szCs w:val="21"/>
              </w:rPr>
            </w:pPr>
          </w:p>
        </w:tc>
      </w:tr>
      <w:tr w:rsidR="003E24BF" w14:paraId="7C85C98C" w14:textId="77777777">
        <w:trPr>
          <w:trHeight w:val="697"/>
        </w:trPr>
        <w:tc>
          <w:tcPr>
            <w:tcW w:w="1862" w:type="dxa"/>
            <w:vAlign w:val="center"/>
          </w:tcPr>
          <w:p w14:paraId="173D41B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236" w:type="dxa"/>
            <w:gridSpan w:val="2"/>
            <w:vAlign w:val="center"/>
          </w:tcPr>
          <w:p w14:paraId="240F46D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866" w:type="dxa"/>
            <w:vAlign w:val="center"/>
          </w:tcPr>
          <w:p w14:paraId="791CE6B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320" w:type="dxa"/>
            <w:gridSpan w:val="2"/>
            <w:vAlign w:val="center"/>
          </w:tcPr>
          <w:p w14:paraId="64CBE10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电子信息工程</w:t>
            </w:r>
          </w:p>
        </w:tc>
      </w:tr>
      <w:tr w:rsidR="003E24BF" w14:paraId="4B05586C" w14:textId="77777777">
        <w:trPr>
          <w:trHeight w:val="383"/>
        </w:trPr>
        <w:tc>
          <w:tcPr>
            <w:tcW w:w="1862" w:type="dxa"/>
            <w:vAlign w:val="center"/>
          </w:tcPr>
          <w:p w14:paraId="3391FC8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236" w:type="dxa"/>
            <w:gridSpan w:val="2"/>
            <w:vAlign w:val="center"/>
          </w:tcPr>
          <w:p w14:paraId="02921D9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6</w:t>
            </w:r>
          </w:p>
        </w:tc>
        <w:tc>
          <w:tcPr>
            <w:tcW w:w="1866" w:type="dxa"/>
            <w:vAlign w:val="center"/>
          </w:tcPr>
          <w:p w14:paraId="3A84F89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320" w:type="dxa"/>
            <w:gridSpan w:val="2"/>
            <w:vAlign w:val="center"/>
          </w:tcPr>
          <w:p w14:paraId="1A41026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66698E6B" w14:textId="77777777">
        <w:trPr>
          <w:trHeight w:val="383"/>
        </w:trPr>
        <w:tc>
          <w:tcPr>
            <w:tcW w:w="1862" w:type="dxa"/>
            <w:vAlign w:val="center"/>
          </w:tcPr>
          <w:p w14:paraId="271DF38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36" w:type="dxa"/>
            <w:gridSpan w:val="2"/>
            <w:vAlign w:val="center"/>
          </w:tcPr>
          <w:p w14:paraId="4313BEF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信号与信息处理</w:t>
            </w:r>
          </w:p>
        </w:tc>
        <w:tc>
          <w:tcPr>
            <w:tcW w:w="1866" w:type="dxa"/>
            <w:vAlign w:val="center"/>
          </w:tcPr>
          <w:p w14:paraId="67928D9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320" w:type="dxa"/>
            <w:gridSpan w:val="2"/>
            <w:vAlign w:val="center"/>
          </w:tcPr>
          <w:p w14:paraId="7C4E644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陈光</w:t>
            </w:r>
          </w:p>
        </w:tc>
      </w:tr>
      <w:tr w:rsidR="003E24BF" w14:paraId="30B2B1D1" w14:textId="77777777">
        <w:trPr>
          <w:trHeight w:val="521"/>
        </w:trPr>
        <w:tc>
          <w:tcPr>
            <w:tcW w:w="1862" w:type="dxa"/>
            <w:vAlign w:val="center"/>
          </w:tcPr>
          <w:p w14:paraId="7A8999A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0BD976E4" w14:textId="77777777" w:rsidR="003E24BF" w:rsidRDefault="003E24BF">
            <w:pPr>
              <w:spacing w:line="360" w:lineRule="auto"/>
              <w:jc w:val="center"/>
              <w:rPr>
                <w:rFonts w:ascii="Times New Roman" w:eastAsia="宋体" w:hAnsi="Times New Roman" w:cs="Times New Roman"/>
                <w:szCs w:val="21"/>
              </w:rPr>
            </w:pPr>
          </w:p>
        </w:tc>
      </w:tr>
      <w:tr w:rsidR="003E24BF" w14:paraId="6834FA63" w14:textId="77777777">
        <w:trPr>
          <w:trHeight w:val="414"/>
        </w:trPr>
        <w:tc>
          <w:tcPr>
            <w:tcW w:w="1862" w:type="dxa"/>
            <w:vAlign w:val="center"/>
          </w:tcPr>
          <w:p w14:paraId="525C601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236" w:type="dxa"/>
            <w:gridSpan w:val="2"/>
            <w:vAlign w:val="center"/>
          </w:tcPr>
          <w:p w14:paraId="3CE0136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陈光</w:t>
            </w:r>
          </w:p>
        </w:tc>
        <w:tc>
          <w:tcPr>
            <w:tcW w:w="1866" w:type="dxa"/>
            <w:vAlign w:val="center"/>
          </w:tcPr>
          <w:p w14:paraId="7B55FCB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320" w:type="dxa"/>
            <w:gridSpan w:val="2"/>
            <w:vAlign w:val="center"/>
          </w:tcPr>
          <w:p w14:paraId="2CCDA4B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5376961C"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 w:val="15"/>
          <w:szCs w:val="15"/>
        </w:rPr>
        <w:t xml:space="preserve">　</w:t>
      </w:r>
      <w:r>
        <w:rPr>
          <w:rFonts w:ascii="Times New Roman" w:eastAsia="宋体" w:hAnsi="Times New Roman" w:cs="Times New Roman"/>
          <w:szCs w:val="21"/>
        </w:rPr>
        <w:t>指导思想：培养学生软硬件相结合的能力，主要针对计算机控制技术软件和周边硬件的设计与开发，并具备一定的现场调试能力。</w:t>
      </w:r>
    </w:p>
    <w:p w14:paraId="07698A77"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 w:val="15"/>
          <w:szCs w:val="15"/>
        </w:rPr>
        <w:t xml:space="preserve">　</w:t>
      </w:r>
      <w:r>
        <w:rPr>
          <w:rFonts w:ascii="Times New Roman" w:eastAsia="宋体" w:hAnsi="Times New Roman" w:cs="Times New Roman"/>
          <w:szCs w:val="21"/>
        </w:rPr>
        <w:t>基本原则：以信息技术为核心，计算机为载体，结合必备的硬件知识，设计并实现完整的计算机控制系统，是工业控制技术的基本框架。</w:t>
      </w:r>
    </w:p>
    <w:p w14:paraId="76F1A5FC"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 w:val="15"/>
          <w:szCs w:val="15"/>
        </w:rPr>
        <w:t xml:space="preserve">　</w:t>
      </w:r>
      <w:r>
        <w:rPr>
          <w:rFonts w:ascii="Times New Roman" w:eastAsia="宋体" w:hAnsi="Times New Roman" w:cs="Times New Roman"/>
          <w:szCs w:val="21"/>
        </w:rPr>
        <w:t>课程思政：注重理论和实践相结合，软件理论结合到硬件设备的实践之中。同时要具有正确的人生观和价值观，以正确的思维方式完成对整个计算机及相关硬件组成的系统的控制。在教学中，结合教学内容，培养学生对科学的兴趣、</w:t>
      </w:r>
      <w:r>
        <w:rPr>
          <w:rFonts w:ascii="Times New Roman" w:eastAsia="宋体" w:hAnsi="Times New Roman" w:cs="Times New Roman"/>
        </w:rPr>
        <w:t>实事求是的科学态度、辩证唯物主义的世界观</w:t>
      </w:r>
      <w:r>
        <w:rPr>
          <w:rFonts w:ascii="Times New Roman" w:eastAsia="宋体" w:hAnsi="Times New Roman" w:cs="Times New Roman"/>
          <w:szCs w:val="21"/>
        </w:rPr>
        <w:t>，知道中国科学家对物理学的贡献，培养学生的爱国主义情操。</w:t>
      </w:r>
    </w:p>
    <w:p w14:paraId="2F799B93"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二、课程目标及其对毕业要求的支撑</w:t>
      </w:r>
    </w:p>
    <w:p w14:paraId="675226F3" w14:textId="77777777" w:rsidR="003E24BF" w:rsidRDefault="00000000">
      <w:pPr>
        <w:spacing w:beforeLines="30" w:before="93" w:line="360" w:lineRule="auto"/>
        <w:ind w:firstLineChars="200" w:firstLine="420"/>
        <w:jc w:val="left"/>
        <w:rPr>
          <w:rFonts w:ascii="Times New Roman" w:eastAsia="宋体" w:hAnsi="Times New Roman" w:cs="Times New Roman"/>
          <w:bCs/>
          <w:szCs w:val="21"/>
        </w:rPr>
      </w:pPr>
      <w:r>
        <w:rPr>
          <w:rFonts w:ascii="Times New Roman" w:eastAsia="宋体" w:hAnsi="Times New Roman" w:cs="Times New Roman"/>
          <w:bCs/>
          <w:szCs w:val="21"/>
        </w:rPr>
        <w:t xml:space="preserve">2.1 </w:t>
      </w:r>
      <w:r>
        <w:rPr>
          <w:rFonts w:ascii="Times New Roman" w:eastAsia="宋体" w:hAnsi="Times New Roman" w:cs="Times New Roman"/>
          <w:bCs/>
          <w:szCs w:val="21"/>
        </w:rPr>
        <w:t>课程目标</w:t>
      </w:r>
    </w:p>
    <w:p w14:paraId="55AD1C3B"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通过本课程的学习，学生应具备以下几个方面的课程目标：</w:t>
      </w:r>
    </w:p>
    <w:p w14:paraId="6D20E91C" w14:textId="77777777" w:rsidR="003E24BF" w:rsidRDefault="00000000">
      <w:pPr>
        <w:adjustRightInd w:val="0"/>
        <w:spacing w:line="360" w:lineRule="auto"/>
        <w:ind w:firstLine="420"/>
        <w:rPr>
          <w:rFonts w:ascii="Times New Roman" w:eastAsia="宋体" w:hAnsi="Times New Roman" w:cs="Times New Roman"/>
          <w:szCs w:val="21"/>
        </w:rPr>
      </w:pPr>
      <w:r>
        <w:rPr>
          <w:rFonts w:ascii="Times New Roman" w:eastAsia="宋体" w:hAnsi="Times New Roman" w:cs="Times New Roman"/>
          <w:bCs/>
        </w:rPr>
        <w:t>课程目标</w:t>
      </w:r>
      <w:r>
        <w:rPr>
          <w:rFonts w:ascii="Times New Roman" w:eastAsia="宋体" w:hAnsi="Times New Roman" w:cs="Times New Roman"/>
          <w:bCs/>
        </w:rPr>
        <w:t>1</w:t>
      </w:r>
      <w:r>
        <w:rPr>
          <w:rFonts w:ascii="Times New Roman" w:eastAsia="宋体" w:hAnsi="Times New Roman" w:cs="Times New Roman"/>
          <w:bCs/>
        </w:rPr>
        <w:t>：</w:t>
      </w:r>
      <w:r>
        <w:rPr>
          <w:rFonts w:ascii="Times New Roman" w:eastAsia="宋体" w:hAnsi="Times New Roman" w:cs="Times New Roman"/>
        </w:rPr>
        <w:t>使学生系统地了解计算机控制技术的基本概念和基本规律，掌握观测信号输入、控制信号输出、常用计算机控制算法、控制器设计的基本理论与基本方法，了解这些概念和规律在实际工程技术中的应用，为后续相关课程和专业知识的学习打下基础。</w:t>
      </w:r>
    </w:p>
    <w:p w14:paraId="229BC3AC"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bCs/>
        </w:rPr>
        <w:t>课程目标</w:t>
      </w:r>
      <w:r>
        <w:rPr>
          <w:rFonts w:ascii="Times New Roman" w:eastAsia="宋体" w:hAnsi="Times New Roman" w:cs="Times New Roman"/>
          <w:bCs/>
        </w:rPr>
        <w:t>2</w:t>
      </w:r>
      <w:r>
        <w:rPr>
          <w:rFonts w:ascii="Times New Roman" w:eastAsia="宋体" w:hAnsi="Times New Roman" w:cs="Times New Roman"/>
          <w:bCs/>
        </w:rPr>
        <w:t>：</w:t>
      </w:r>
      <w:r>
        <w:rPr>
          <w:rFonts w:ascii="Times New Roman" w:eastAsia="宋体" w:hAnsi="Times New Roman" w:cs="Times New Roman"/>
        </w:rPr>
        <w:t>使学生在计算机控制系统分析、配套软硬件设计、开发和相关知识的自学能力培养等方面得到严格的训练，从而提高学生提出问题、分析问题和解决问题的能力，培养学生的探索精神和创新意识，培养学生应用能力、团队合作能力、科研能力，努力实现知识、能力、素质的协调发展。</w:t>
      </w:r>
    </w:p>
    <w:p w14:paraId="4CAE518F"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bCs/>
        </w:rPr>
        <w:t>课程目标</w:t>
      </w:r>
      <w:r>
        <w:rPr>
          <w:rFonts w:ascii="Times New Roman" w:eastAsia="宋体" w:hAnsi="Times New Roman" w:cs="Times New Roman"/>
          <w:bCs/>
        </w:rPr>
        <w:t>3</w:t>
      </w:r>
      <w:r>
        <w:rPr>
          <w:rFonts w:ascii="Times New Roman" w:eastAsia="宋体" w:hAnsi="Times New Roman" w:cs="Times New Roman"/>
          <w:bCs/>
        </w:rPr>
        <w:t>：</w:t>
      </w:r>
      <w:r>
        <w:rPr>
          <w:rFonts w:ascii="Times New Roman" w:eastAsia="宋体" w:hAnsi="Times New Roman" w:cs="Times New Roman"/>
        </w:rPr>
        <w:t>通过课堂教学、实践操作等环节，培养学生学习计算机控制技术相关软硬设计开发的兴趣、实事求是的科学态度、辩证唯物主义的世界观与爱国主义情操。</w:t>
      </w:r>
    </w:p>
    <w:p w14:paraId="567BBE01" w14:textId="77777777" w:rsidR="003E24BF" w:rsidRDefault="00000000">
      <w:pPr>
        <w:spacing w:beforeLines="30" w:before="93" w:line="360" w:lineRule="auto"/>
        <w:ind w:firstLineChars="200" w:firstLine="420"/>
        <w:jc w:val="left"/>
        <w:rPr>
          <w:rFonts w:ascii="Times New Roman" w:eastAsia="宋体" w:hAnsi="Times New Roman" w:cs="Times New Roman"/>
          <w:bCs/>
          <w:szCs w:val="21"/>
        </w:rPr>
      </w:pPr>
      <w:r>
        <w:rPr>
          <w:rFonts w:ascii="Times New Roman" w:eastAsia="宋体" w:hAnsi="Times New Roman" w:cs="Times New Roman"/>
          <w:bCs/>
          <w:szCs w:val="21"/>
        </w:rPr>
        <w:t xml:space="preserve">2.2 </w:t>
      </w:r>
      <w:r>
        <w:rPr>
          <w:rFonts w:ascii="Times New Roman" w:eastAsia="宋体" w:hAnsi="Times New Roman" w:cs="Times New Roman"/>
          <w:bCs/>
          <w:szCs w:val="21"/>
        </w:rPr>
        <w:t>毕业要求、指标点与课程目标的对应关系</w:t>
      </w:r>
    </w:p>
    <w:p w14:paraId="64350B25"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毕业要求、指标点如表</w:t>
      </w:r>
      <w:r>
        <w:rPr>
          <w:rFonts w:ascii="Times New Roman" w:eastAsia="宋体" w:hAnsi="Times New Roman" w:cs="Times New Roman"/>
          <w:szCs w:val="21"/>
        </w:rPr>
        <w:t xml:space="preserve">1 </w:t>
      </w:r>
      <w:r>
        <w:rPr>
          <w:rFonts w:ascii="Times New Roman" w:eastAsia="宋体" w:hAnsi="Times New Roman" w:cs="Times New Roman"/>
          <w:szCs w:val="21"/>
        </w:rPr>
        <w:t>所示。</w:t>
      </w:r>
    </w:p>
    <w:p w14:paraId="61F98206"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w:t>
      </w:r>
    </w:p>
    <w:tbl>
      <w:tblPr>
        <w:tblW w:w="708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35"/>
        <w:gridCol w:w="1276"/>
      </w:tblGrid>
      <w:tr w:rsidR="003E24BF" w14:paraId="28B622F9" w14:textId="77777777">
        <w:trPr>
          <w:jc w:val="center"/>
        </w:trPr>
        <w:tc>
          <w:tcPr>
            <w:tcW w:w="1276" w:type="dxa"/>
            <w:tcBorders>
              <w:top w:val="single" w:sz="12" w:space="0" w:color="auto"/>
              <w:bottom w:val="single" w:sz="4" w:space="0" w:color="auto"/>
            </w:tcBorders>
            <w:shd w:val="clear" w:color="auto" w:fill="D9D9D9"/>
            <w:vAlign w:val="center"/>
          </w:tcPr>
          <w:p w14:paraId="3BFE1C7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4535" w:type="dxa"/>
            <w:tcBorders>
              <w:top w:val="single" w:sz="12" w:space="0" w:color="auto"/>
              <w:bottom w:val="single" w:sz="4" w:space="0" w:color="auto"/>
            </w:tcBorders>
            <w:shd w:val="clear" w:color="auto" w:fill="D9D9D9"/>
            <w:vAlign w:val="center"/>
          </w:tcPr>
          <w:p w14:paraId="1E97A80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1276" w:type="dxa"/>
            <w:tcBorders>
              <w:top w:val="single" w:sz="12" w:space="0" w:color="auto"/>
              <w:bottom w:val="single" w:sz="4" w:space="0" w:color="auto"/>
            </w:tcBorders>
            <w:shd w:val="clear" w:color="auto" w:fill="D9D9D9"/>
            <w:vAlign w:val="center"/>
          </w:tcPr>
          <w:p w14:paraId="3B14D18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559DB32F" w14:textId="77777777">
        <w:trPr>
          <w:trHeight w:val="346"/>
          <w:jc w:val="center"/>
        </w:trPr>
        <w:tc>
          <w:tcPr>
            <w:tcW w:w="1276" w:type="dxa"/>
            <w:tcBorders>
              <w:top w:val="single" w:sz="4" w:space="0" w:color="auto"/>
            </w:tcBorders>
            <w:vAlign w:val="center"/>
          </w:tcPr>
          <w:p w14:paraId="6E686D8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 w:val="18"/>
                <w:szCs w:val="18"/>
              </w:rPr>
              <w:t>1.</w:t>
            </w:r>
            <w:r>
              <w:rPr>
                <w:rFonts w:ascii="Times New Roman" w:eastAsia="宋体" w:hAnsi="Times New Roman" w:cs="Times New Roman"/>
                <w:sz w:val="18"/>
                <w:szCs w:val="18"/>
              </w:rPr>
              <w:t>工程知识</w:t>
            </w:r>
          </w:p>
        </w:tc>
        <w:tc>
          <w:tcPr>
            <w:tcW w:w="4535" w:type="dxa"/>
            <w:tcBorders>
              <w:top w:val="single" w:sz="4" w:space="0" w:color="auto"/>
            </w:tcBorders>
            <w:vAlign w:val="center"/>
          </w:tcPr>
          <w:p w14:paraId="373E5099"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 w:val="18"/>
                <w:szCs w:val="18"/>
              </w:rPr>
              <w:t xml:space="preserve">1.3 </w:t>
            </w:r>
            <w:r>
              <w:rPr>
                <w:rFonts w:ascii="Times New Roman" w:eastAsia="宋体" w:hAnsi="Times New Roman" w:cs="Times New Roman"/>
                <w:sz w:val="18"/>
                <w:szCs w:val="18"/>
              </w:rPr>
              <w:t>掌握计算机的基础知识，能够针对电子信息工程类问题进行初步的软件分析和设计。</w:t>
            </w:r>
          </w:p>
        </w:tc>
        <w:tc>
          <w:tcPr>
            <w:tcW w:w="1276" w:type="dxa"/>
            <w:tcBorders>
              <w:top w:val="single" w:sz="4" w:space="0" w:color="auto"/>
            </w:tcBorders>
            <w:vAlign w:val="center"/>
          </w:tcPr>
          <w:p w14:paraId="6CA6C9E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M</w:t>
            </w:r>
          </w:p>
        </w:tc>
      </w:tr>
      <w:tr w:rsidR="003E24BF" w14:paraId="701E493C" w14:textId="77777777">
        <w:trPr>
          <w:jc w:val="center"/>
        </w:trPr>
        <w:tc>
          <w:tcPr>
            <w:tcW w:w="1276" w:type="dxa"/>
            <w:vAlign w:val="center"/>
          </w:tcPr>
          <w:p w14:paraId="1DEFF88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sz w:val="18"/>
                <w:szCs w:val="18"/>
              </w:rPr>
              <w:t>问题分析</w:t>
            </w:r>
          </w:p>
        </w:tc>
        <w:tc>
          <w:tcPr>
            <w:tcW w:w="4535" w:type="dxa"/>
            <w:vAlign w:val="center"/>
          </w:tcPr>
          <w:p w14:paraId="1A1D2BF5"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 xml:space="preserve">2.3 </w:t>
            </w:r>
            <w:r>
              <w:rPr>
                <w:rFonts w:ascii="Times New Roman" w:eastAsia="宋体" w:hAnsi="Times New Roman" w:cs="Times New Roman"/>
                <w:sz w:val="18"/>
                <w:szCs w:val="18"/>
              </w:rPr>
              <w:t>能运用工程科学基本原理分析复杂工程问题，以获得有效结论。</w:t>
            </w:r>
          </w:p>
        </w:tc>
        <w:tc>
          <w:tcPr>
            <w:tcW w:w="1276" w:type="dxa"/>
            <w:vAlign w:val="center"/>
          </w:tcPr>
          <w:p w14:paraId="6C2C073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M</w:t>
            </w:r>
          </w:p>
        </w:tc>
      </w:tr>
      <w:tr w:rsidR="003E24BF" w14:paraId="77FBA292" w14:textId="77777777">
        <w:trPr>
          <w:jc w:val="center"/>
        </w:trPr>
        <w:tc>
          <w:tcPr>
            <w:tcW w:w="1276" w:type="dxa"/>
            <w:vAlign w:val="center"/>
          </w:tcPr>
          <w:p w14:paraId="54EC64B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设计</w:t>
            </w:r>
            <w:r>
              <w:rPr>
                <w:rFonts w:ascii="Times New Roman" w:eastAsia="宋体" w:hAnsi="Times New Roman" w:cs="Times New Roman"/>
                <w:sz w:val="18"/>
                <w:szCs w:val="18"/>
              </w:rPr>
              <w:t>/</w:t>
            </w:r>
            <w:r>
              <w:rPr>
                <w:rFonts w:ascii="Times New Roman" w:eastAsia="宋体" w:hAnsi="Times New Roman" w:cs="Times New Roman"/>
                <w:sz w:val="18"/>
                <w:szCs w:val="18"/>
              </w:rPr>
              <w:t>开发解决方案</w:t>
            </w:r>
          </w:p>
        </w:tc>
        <w:tc>
          <w:tcPr>
            <w:tcW w:w="4535" w:type="dxa"/>
            <w:vAlign w:val="center"/>
          </w:tcPr>
          <w:p w14:paraId="0BE11CF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 xml:space="preserve">3.1 </w:t>
            </w:r>
            <w:r>
              <w:rPr>
                <w:rFonts w:ascii="Times New Roman" w:eastAsia="宋体" w:hAnsi="Times New Roman" w:cs="Times New Roman"/>
                <w:sz w:val="18"/>
                <w:szCs w:val="18"/>
              </w:rPr>
              <w:t>掌握设计</w:t>
            </w:r>
            <w:r>
              <w:rPr>
                <w:rFonts w:ascii="Times New Roman" w:eastAsia="宋体" w:hAnsi="Times New Roman" w:cs="Times New Roman"/>
                <w:sz w:val="18"/>
                <w:szCs w:val="18"/>
              </w:rPr>
              <w:t>/</w:t>
            </w:r>
            <w:r>
              <w:rPr>
                <w:rFonts w:ascii="Times New Roman" w:eastAsia="宋体" w:hAnsi="Times New Roman" w:cs="Times New Roman"/>
                <w:sz w:val="18"/>
                <w:szCs w:val="18"/>
              </w:rPr>
              <w:t>开发电子信息工程领域复杂工程问题解决方案所需要的专业知识和开发工具。</w:t>
            </w:r>
          </w:p>
        </w:tc>
        <w:tc>
          <w:tcPr>
            <w:tcW w:w="1276" w:type="dxa"/>
            <w:vAlign w:val="center"/>
          </w:tcPr>
          <w:p w14:paraId="56222BE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L</w:t>
            </w:r>
          </w:p>
        </w:tc>
      </w:tr>
    </w:tbl>
    <w:p w14:paraId="0B98B0D4"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本课程的各个课程目标对应毕业要求指标点的权值矩阵如表</w:t>
      </w:r>
      <w:r>
        <w:rPr>
          <w:rFonts w:ascii="Times New Roman" w:eastAsia="宋体" w:hAnsi="Times New Roman" w:cs="Times New Roman"/>
          <w:szCs w:val="21"/>
        </w:rPr>
        <w:t>2</w:t>
      </w:r>
      <w:r>
        <w:rPr>
          <w:rFonts w:ascii="Times New Roman" w:eastAsia="宋体" w:hAnsi="Times New Roman" w:cs="Times New Roman"/>
          <w:szCs w:val="21"/>
        </w:rPr>
        <w:t>所示</w:t>
      </w:r>
    </w:p>
    <w:p w14:paraId="7BC47D2B"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65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4"/>
        <w:gridCol w:w="1718"/>
        <w:gridCol w:w="1718"/>
        <w:gridCol w:w="1718"/>
      </w:tblGrid>
      <w:tr w:rsidR="003E24BF" w14:paraId="07FE9656" w14:textId="77777777">
        <w:trPr>
          <w:trHeight w:val="631"/>
          <w:jc w:val="center"/>
        </w:trPr>
        <w:tc>
          <w:tcPr>
            <w:tcW w:w="1384" w:type="dxa"/>
            <w:tcBorders>
              <w:top w:val="single" w:sz="12" w:space="0" w:color="auto"/>
              <w:bottom w:val="single" w:sz="4" w:space="0" w:color="auto"/>
              <w:tl2br w:val="single" w:sz="4" w:space="0" w:color="auto"/>
            </w:tcBorders>
            <w:shd w:val="clear" w:color="auto" w:fill="D9D9D9"/>
          </w:tcPr>
          <w:p w14:paraId="3C02D7C0"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毕业要求指</w:t>
            </w:r>
          </w:p>
          <w:p w14:paraId="541BC7C7"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标点</w:t>
            </w:r>
          </w:p>
          <w:p w14:paraId="48CBEDC4"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 xml:space="preserve">  </w:t>
            </w:r>
          </w:p>
        </w:tc>
        <w:tc>
          <w:tcPr>
            <w:tcW w:w="1718" w:type="dxa"/>
            <w:tcBorders>
              <w:top w:val="single" w:sz="12" w:space="0" w:color="auto"/>
              <w:bottom w:val="single" w:sz="4" w:space="0" w:color="auto"/>
            </w:tcBorders>
            <w:shd w:val="clear" w:color="auto" w:fill="D9D9D9"/>
            <w:vAlign w:val="center"/>
          </w:tcPr>
          <w:p w14:paraId="526D553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1.3</w:t>
            </w:r>
          </w:p>
        </w:tc>
        <w:tc>
          <w:tcPr>
            <w:tcW w:w="1718" w:type="dxa"/>
            <w:tcBorders>
              <w:top w:val="single" w:sz="12" w:space="0" w:color="auto"/>
              <w:bottom w:val="single" w:sz="4" w:space="0" w:color="auto"/>
            </w:tcBorders>
            <w:shd w:val="clear" w:color="auto" w:fill="D9D9D9"/>
            <w:vAlign w:val="center"/>
          </w:tcPr>
          <w:p w14:paraId="4769FC3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2.3</w:t>
            </w:r>
          </w:p>
        </w:tc>
        <w:tc>
          <w:tcPr>
            <w:tcW w:w="1718" w:type="dxa"/>
            <w:tcBorders>
              <w:top w:val="single" w:sz="12" w:space="0" w:color="auto"/>
              <w:bottom w:val="single" w:sz="4" w:space="0" w:color="auto"/>
            </w:tcBorders>
            <w:shd w:val="clear" w:color="auto" w:fill="D9D9D9"/>
            <w:vAlign w:val="center"/>
          </w:tcPr>
          <w:p w14:paraId="47FE75E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3.1</w:t>
            </w:r>
          </w:p>
        </w:tc>
      </w:tr>
      <w:tr w:rsidR="003E24BF" w14:paraId="5C1558DA" w14:textId="77777777">
        <w:trPr>
          <w:trHeight w:val="357"/>
          <w:jc w:val="center"/>
        </w:trPr>
        <w:tc>
          <w:tcPr>
            <w:tcW w:w="1384" w:type="dxa"/>
            <w:tcBorders>
              <w:top w:val="single" w:sz="4" w:space="0" w:color="auto"/>
            </w:tcBorders>
            <w:vAlign w:val="center"/>
          </w:tcPr>
          <w:p w14:paraId="4CDA0C2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718" w:type="dxa"/>
            <w:tcBorders>
              <w:top w:val="single" w:sz="4" w:space="0" w:color="auto"/>
            </w:tcBorders>
            <w:vAlign w:val="center"/>
          </w:tcPr>
          <w:p w14:paraId="6411F74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0.4</w:t>
            </w:r>
          </w:p>
        </w:tc>
        <w:tc>
          <w:tcPr>
            <w:tcW w:w="1718" w:type="dxa"/>
            <w:tcBorders>
              <w:top w:val="single" w:sz="4" w:space="0" w:color="auto"/>
            </w:tcBorders>
            <w:vAlign w:val="center"/>
          </w:tcPr>
          <w:p w14:paraId="204781C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0.4</w:t>
            </w:r>
          </w:p>
        </w:tc>
        <w:tc>
          <w:tcPr>
            <w:tcW w:w="1718" w:type="dxa"/>
            <w:tcBorders>
              <w:top w:val="single" w:sz="4" w:space="0" w:color="auto"/>
            </w:tcBorders>
            <w:vAlign w:val="center"/>
          </w:tcPr>
          <w:p w14:paraId="724BAC1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0.4</w:t>
            </w:r>
          </w:p>
        </w:tc>
      </w:tr>
      <w:tr w:rsidR="003E24BF" w14:paraId="25925B90" w14:textId="77777777">
        <w:trPr>
          <w:trHeight w:val="277"/>
          <w:jc w:val="center"/>
        </w:trPr>
        <w:tc>
          <w:tcPr>
            <w:tcW w:w="1384" w:type="dxa"/>
            <w:vAlign w:val="center"/>
          </w:tcPr>
          <w:p w14:paraId="39FE781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718" w:type="dxa"/>
            <w:vAlign w:val="center"/>
          </w:tcPr>
          <w:p w14:paraId="7251DC7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718" w:type="dxa"/>
            <w:vAlign w:val="center"/>
          </w:tcPr>
          <w:p w14:paraId="4984112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0.4</w:t>
            </w:r>
          </w:p>
        </w:tc>
        <w:tc>
          <w:tcPr>
            <w:tcW w:w="1718" w:type="dxa"/>
            <w:vAlign w:val="center"/>
          </w:tcPr>
          <w:p w14:paraId="6A93077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0.4</w:t>
            </w:r>
          </w:p>
        </w:tc>
      </w:tr>
      <w:tr w:rsidR="003E24BF" w14:paraId="7D2BC2D8" w14:textId="77777777">
        <w:trPr>
          <w:trHeight w:val="268"/>
          <w:jc w:val="center"/>
        </w:trPr>
        <w:tc>
          <w:tcPr>
            <w:tcW w:w="1384" w:type="dxa"/>
            <w:vAlign w:val="center"/>
          </w:tcPr>
          <w:p w14:paraId="7ACF7C6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718" w:type="dxa"/>
            <w:vAlign w:val="center"/>
          </w:tcPr>
          <w:p w14:paraId="04E4542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718" w:type="dxa"/>
            <w:vAlign w:val="center"/>
          </w:tcPr>
          <w:p w14:paraId="467C789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c>
          <w:tcPr>
            <w:tcW w:w="1718" w:type="dxa"/>
            <w:vAlign w:val="center"/>
          </w:tcPr>
          <w:p w14:paraId="302B035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r>
    </w:tbl>
    <w:p w14:paraId="12DED90C" w14:textId="77777777" w:rsidR="003E24BF" w:rsidRDefault="00000000">
      <w:pPr>
        <w:spacing w:beforeLines="25" w:before="78"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注</w:t>
      </w:r>
      <w:r>
        <w:rPr>
          <w:rFonts w:ascii="Times New Roman" w:eastAsia="宋体" w:hAnsi="Times New Roman" w:cs="Times New Roman"/>
          <w:sz w:val="18"/>
          <w:szCs w:val="18"/>
        </w:rPr>
        <w:t>：将一个毕业要求指标点分解到对应课程目标中，每一列的权值</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0A396F83"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三、课程内容及学时分配</w:t>
      </w:r>
    </w:p>
    <w:p w14:paraId="5877B95F" w14:textId="77777777" w:rsidR="003E24BF" w:rsidRDefault="00000000">
      <w:pPr>
        <w:spacing w:beforeLines="50" w:before="156" w:line="360" w:lineRule="auto"/>
        <w:ind w:firstLine="420"/>
        <w:jc w:val="center"/>
        <w:rPr>
          <w:rFonts w:ascii="Times New Roman" w:eastAsia="宋体" w:hAnsi="Times New Roman" w:cs="Times New Roman"/>
          <w:sz w:val="24"/>
          <w:szCs w:val="24"/>
        </w:rPr>
      </w:pPr>
      <w:r>
        <w:rPr>
          <w:rFonts w:ascii="Times New Roman" w:eastAsia="宋体" w:hAnsi="Times New Roman" w:cs="Times New Roman"/>
          <w:sz w:val="24"/>
          <w:szCs w:val="24"/>
        </w:rPr>
        <w:t>第一部分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理论教学</w:t>
      </w:r>
    </w:p>
    <w:p w14:paraId="040F67FA"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注：下文中</w:t>
      </w:r>
      <w:r>
        <w:rPr>
          <w:rFonts w:ascii="Times New Roman" w:eastAsia="宋体" w:hAnsi="Times New Roman" w:cs="Times New Roman"/>
          <w:szCs w:val="21"/>
        </w:rPr>
        <w:t>“*”</w:t>
      </w:r>
      <w:r>
        <w:rPr>
          <w:rFonts w:ascii="Times New Roman" w:eastAsia="宋体" w:hAnsi="Times New Roman" w:cs="Times New Roman"/>
          <w:szCs w:val="21"/>
        </w:rPr>
        <w:t>代表基本了解，</w:t>
      </w:r>
      <w:r>
        <w:rPr>
          <w:rFonts w:ascii="Times New Roman" w:eastAsia="宋体" w:hAnsi="Times New Roman" w:cs="Times New Roman"/>
          <w:szCs w:val="21"/>
        </w:rPr>
        <w:t>“**”</w:t>
      </w:r>
      <w:r>
        <w:rPr>
          <w:rFonts w:ascii="Times New Roman" w:eastAsia="宋体" w:hAnsi="Times New Roman" w:cs="Times New Roman"/>
          <w:szCs w:val="21"/>
        </w:rPr>
        <w:t>代表一般掌握，</w:t>
      </w:r>
      <w:r>
        <w:rPr>
          <w:rFonts w:ascii="Times New Roman" w:eastAsia="宋体" w:hAnsi="Times New Roman" w:cs="Times New Roman"/>
          <w:szCs w:val="21"/>
        </w:rPr>
        <w:t>“***”</w:t>
      </w:r>
      <w:r>
        <w:rPr>
          <w:rFonts w:ascii="Times New Roman" w:eastAsia="宋体" w:hAnsi="Times New Roman" w:cs="Times New Roman"/>
          <w:szCs w:val="21"/>
        </w:rPr>
        <w:t>代表熟练掌握。</w:t>
      </w:r>
    </w:p>
    <w:p w14:paraId="5E149BF7" w14:textId="77777777" w:rsidR="003E24BF" w:rsidRDefault="00000000">
      <w:pPr>
        <w:spacing w:beforeLines="50" w:before="156" w:line="360" w:lineRule="auto"/>
        <w:rPr>
          <w:rFonts w:ascii="Times New Roman" w:eastAsia="宋体" w:hAnsi="Times New Roman" w:cs="Times New Roman"/>
          <w:szCs w:val="21"/>
        </w:rPr>
      </w:pPr>
      <w:r>
        <w:rPr>
          <w:rFonts w:ascii="Times New Roman" w:eastAsia="宋体" w:hAnsi="Times New Roman" w:cs="Times New Roman"/>
          <w:szCs w:val="21"/>
        </w:rPr>
        <w:t>第一章</w:t>
      </w:r>
      <w:r>
        <w:rPr>
          <w:rFonts w:ascii="Times New Roman" w:eastAsia="宋体" w:hAnsi="Times New Roman" w:cs="Times New Roman"/>
          <w:szCs w:val="21"/>
        </w:rPr>
        <w:t xml:space="preserve"> </w:t>
      </w:r>
      <w:r>
        <w:rPr>
          <w:rFonts w:ascii="Times New Roman" w:eastAsia="宋体" w:hAnsi="Times New Roman" w:cs="Times New Roman"/>
          <w:bCs/>
        </w:rPr>
        <w:t>计算机控制系统及其发展趋势</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学时）</w:t>
      </w:r>
    </w:p>
    <w:p w14:paraId="57B02AC5" w14:textId="77777777" w:rsidR="003E24BF" w:rsidRDefault="00000000">
      <w:pPr>
        <w:pStyle w:val="a5"/>
        <w:numPr>
          <w:ilvl w:val="0"/>
          <w:numId w:val="117"/>
        </w:numPr>
        <w:spacing w:line="360" w:lineRule="auto"/>
        <w:ind w:firstLineChars="200" w:firstLine="420"/>
        <w:rPr>
          <w:rFonts w:ascii="Times New Roman" w:hAnsi="Times New Roman"/>
          <w:bCs/>
        </w:rPr>
      </w:pPr>
      <w:r>
        <w:rPr>
          <w:rFonts w:ascii="Times New Roman" w:hAnsi="Times New Roman"/>
          <w:bCs/>
        </w:rPr>
        <w:t>计算机控制系统概述；</w:t>
      </w:r>
      <w:r>
        <w:rPr>
          <w:rFonts w:ascii="Times New Roman" w:hAnsi="Times New Roman"/>
        </w:rPr>
        <w:t>（</w:t>
      </w:r>
      <w:r>
        <w:rPr>
          <w:rFonts w:ascii="Times New Roman" w:hAnsi="Times New Roman"/>
        </w:rPr>
        <w:t>*</w:t>
      </w:r>
      <w:r>
        <w:rPr>
          <w:rFonts w:ascii="Times New Roman" w:hAnsi="Times New Roman"/>
        </w:rPr>
        <w:t>）</w:t>
      </w:r>
    </w:p>
    <w:p w14:paraId="1C65B1D1" w14:textId="77777777" w:rsidR="003E24BF" w:rsidRDefault="00000000">
      <w:pPr>
        <w:pStyle w:val="a5"/>
        <w:numPr>
          <w:ilvl w:val="0"/>
          <w:numId w:val="117"/>
        </w:numPr>
        <w:spacing w:line="360" w:lineRule="auto"/>
        <w:ind w:firstLineChars="200" w:firstLine="420"/>
        <w:rPr>
          <w:rFonts w:ascii="Times New Roman" w:hAnsi="Times New Roman"/>
          <w:bCs/>
        </w:rPr>
      </w:pPr>
      <w:r>
        <w:rPr>
          <w:rFonts w:ascii="Times New Roman" w:hAnsi="Times New Roman"/>
          <w:bCs/>
        </w:rPr>
        <w:t>计算机系统的典型形式；</w:t>
      </w:r>
      <w:r>
        <w:rPr>
          <w:rFonts w:ascii="Times New Roman" w:hAnsi="Times New Roman"/>
        </w:rPr>
        <w:t>（</w:t>
      </w:r>
      <w:r>
        <w:rPr>
          <w:rFonts w:ascii="Times New Roman" w:hAnsi="Times New Roman"/>
        </w:rPr>
        <w:t>* *</w:t>
      </w:r>
      <w:r>
        <w:rPr>
          <w:rFonts w:ascii="Times New Roman" w:hAnsi="Times New Roman"/>
        </w:rPr>
        <w:t>）</w:t>
      </w:r>
    </w:p>
    <w:p w14:paraId="04636822" w14:textId="77777777" w:rsidR="003E24BF" w:rsidRDefault="00000000">
      <w:pPr>
        <w:pStyle w:val="a5"/>
        <w:numPr>
          <w:ilvl w:val="0"/>
          <w:numId w:val="117"/>
        </w:numPr>
        <w:spacing w:line="360" w:lineRule="auto"/>
        <w:ind w:firstLineChars="200" w:firstLine="420"/>
        <w:rPr>
          <w:rFonts w:ascii="Times New Roman" w:hAnsi="Times New Roman"/>
          <w:bCs/>
        </w:rPr>
      </w:pPr>
      <w:r>
        <w:rPr>
          <w:rFonts w:ascii="Times New Roman" w:hAnsi="Times New Roman"/>
          <w:bCs/>
        </w:rPr>
        <w:t>计算机控制系统的发展趋势；</w:t>
      </w:r>
      <w:r>
        <w:rPr>
          <w:rFonts w:ascii="Times New Roman" w:hAnsi="Times New Roman"/>
        </w:rPr>
        <w:t>（</w:t>
      </w:r>
      <w:r>
        <w:rPr>
          <w:rFonts w:ascii="Times New Roman" w:hAnsi="Times New Roman"/>
        </w:rPr>
        <w:t>*</w:t>
      </w:r>
      <w:r>
        <w:rPr>
          <w:rFonts w:ascii="Times New Roman" w:hAnsi="Times New Roman"/>
        </w:rPr>
        <w:t>）</w:t>
      </w:r>
    </w:p>
    <w:p w14:paraId="749EA595" w14:textId="77777777" w:rsidR="003E24BF" w:rsidRDefault="00000000">
      <w:pPr>
        <w:pStyle w:val="a8"/>
        <w:spacing w:line="360" w:lineRule="auto"/>
        <w:ind w:left="420" w:firstLineChars="0" w:firstLine="0"/>
        <w:rPr>
          <w:szCs w:val="21"/>
        </w:rPr>
      </w:pPr>
      <w:r>
        <w:rPr>
          <w:bCs/>
          <w:szCs w:val="21"/>
        </w:rPr>
        <w:t>支撑的课程目标：</w:t>
      </w:r>
      <w:r>
        <w:rPr>
          <w:szCs w:val="21"/>
        </w:rPr>
        <w:t>1</w:t>
      </w:r>
      <w:r>
        <w:rPr>
          <w:szCs w:val="21"/>
        </w:rPr>
        <w:t>，</w:t>
      </w:r>
      <w:r>
        <w:rPr>
          <w:szCs w:val="21"/>
        </w:rPr>
        <w:t>2</w:t>
      </w:r>
    </w:p>
    <w:p w14:paraId="05433F0B"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第二章</w:t>
      </w:r>
      <w:r>
        <w:rPr>
          <w:rFonts w:ascii="Times New Roman" w:eastAsia="宋体" w:hAnsi="Times New Roman" w:cs="Times New Roman"/>
        </w:rPr>
        <w:t xml:space="preserve"> </w:t>
      </w:r>
      <w:r>
        <w:rPr>
          <w:rFonts w:ascii="Times New Roman" w:eastAsia="宋体" w:hAnsi="Times New Roman" w:cs="Times New Roman"/>
          <w:bCs/>
        </w:rPr>
        <w:t>计算机控制系统的硬件设计技术</w:t>
      </w:r>
      <w:r>
        <w:rPr>
          <w:rFonts w:ascii="Times New Roman" w:eastAsia="宋体" w:hAnsi="Times New Roman" w:cs="Times New Roman"/>
        </w:rPr>
        <w:t>（</w:t>
      </w:r>
      <w:r>
        <w:rPr>
          <w:rFonts w:ascii="Times New Roman" w:eastAsia="宋体" w:hAnsi="Times New Roman" w:cs="Times New Roman"/>
        </w:rPr>
        <w:t>6</w:t>
      </w:r>
      <w:r>
        <w:rPr>
          <w:rFonts w:ascii="Times New Roman" w:eastAsia="宋体" w:hAnsi="Times New Roman" w:cs="Times New Roman"/>
        </w:rPr>
        <w:t>学时）</w:t>
      </w:r>
    </w:p>
    <w:p w14:paraId="7FD62A7C" w14:textId="77777777" w:rsidR="003E24BF" w:rsidRDefault="00000000">
      <w:pPr>
        <w:pStyle w:val="a5"/>
        <w:numPr>
          <w:ilvl w:val="0"/>
          <w:numId w:val="102"/>
        </w:numPr>
        <w:spacing w:line="360" w:lineRule="auto"/>
        <w:ind w:firstLineChars="200" w:firstLine="420"/>
        <w:rPr>
          <w:rFonts w:ascii="Times New Roman" w:hAnsi="Times New Roman"/>
          <w:bCs/>
        </w:rPr>
      </w:pPr>
      <w:r>
        <w:rPr>
          <w:rFonts w:ascii="Times New Roman" w:hAnsi="Times New Roman"/>
          <w:bCs/>
        </w:rPr>
        <w:t>总线技术；</w:t>
      </w:r>
      <w:r>
        <w:rPr>
          <w:rFonts w:ascii="Times New Roman" w:hAnsi="Times New Roman"/>
        </w:rPr>
        <w:t>（</w:t>
      </w:r>
      <w:r>
        <w:rPr>
          <w:rFonts w:ascii="Times New Roman" w:hAnsi="Times New Roman"/>
        </w:rPr>
        <w:t>* *</w:t>
      </w:r>
      <w:r>
        <w:rPr>
          <w:rFonts w:ascii="Times New Roman" w:hAnsi="Times New Roman"/>
        </w:rPr>
        <w:t>）</w:t>
      </w:r>
    </w:p>
    <w:p w14:paraId="5628DEAB" w14:textId="77777777" w:rsidR="003E24BF" w:rsidRDefault="00000000">
      <w:pPr>
        <w:pStyle w:val="a5"/>
        <w:numPr>
          <w:ilvl w:val="0"/>
          <w:numId w:val="102"/>
        </w:numPr>
        <w:spacing w:line="360" w:lineRule="auto"/>
        <w:ind w:firstLineChars="200" w:firstLine="420"/>
        <w:rPr>
          <w:rFonts w:ascii="Times New Roman" w:hAnsi="Times New Roman"/>
          <w:bCs/>
        </w:rPr>
      </w:pPr>
      <w:r>
        <w:rPr>
          <w:rFonts w:ascii="Times New Roman" w:hAnsi="Times New Roman"/>
          <w:bCs/>
        </w:rPr>
        <w:t>数字量输入输出接口与过程通道；</w:t>
      </w:r>
      <w:r>
        <w:rPr>
          <w:rFonts w:ascii="Times New Roman" w:hAnsi="Times New Roman"/>
        </w:rPr>
        <w:t>（</w:t>
      </w:r>
      <w:r>
        <w:rPr>
          <w:rFonts w:ascii="Times New Roman" w:hAnsi="Times New Roman"/>
        </w:rPr>
        <w:t>* * *</w:t>
      </w:r>
      <w:r>
        <w:rPr>
          <w:rFonts w:ascii="Times New Roman" w:hAnsi="Times New Roman"/>
        </w:rPr>
        <w:t>）</w:t>
      </w:r>
    </w:p>
    <w:p w14:paraId="78F31744" w14:textId="77777777" w:rsidR="003E24BF" w:rsidRDefault="00000000">
      <w:pPr>
        <w:pStyle w:val="a5"/>
        <w:numPr>
          <w:ilvl w:val="0"/>
          <w:numId w:val="102"/>
        </w:numPr>
        <w:spacing w:line="360" w:lineRule="auto"/>
        <w:ind w:firstLineChars="200" w:firstLine="420"/>
        <w:rPr>
          <w:rFonts w:ascii="Times New Roman" w:hAnsi="Times New Roman"/>
          <w:bCs/>
        </w:rPr>
      </w:pPr>
      <w:r>
        <w:rPr>
          <w:rFonts w:ascii="Times New Roman" w:hAnsi="Times New Roman"/>
          <w:bCs/>
        </w:rPr>
        <w:t>模拟量输入输出接口与过程通道；</w:t>
      </w:r>
      <w:r>
        <w:rPr>
          <w:rFonts w:ascii="Times New Roman" w:hAnsi="Times New Roman"/>
        </w:rPr>
        <w:t>（</w:t>
      </w:r>
      <w:r>
        <w:rPr>
          <w:rFonts w:ascii="Times New Roman" w:hAnsi="Times New Roman"/>
        </w:rPr>
        <w:t>* * *</w:t>
      </w:r>
      <w:r>
        <w:rPr>
          <w:rFonts w:ascii="Times New Roman" w:hAnsi="Times New Roman"/>
        </w:rPr>
        <w:t>）</w:t>
      </w:r>
    </w:p>
    <w:p w14:paraId="20D0810B" w14:textId="77777777" w:rsidR="003E24BF" w:rsidRDefault="00000000">
      <w:pPr>
        <w:pStyle w:val="a5"/>
        <w:numPr>
          <w:ilvl w:val="0"/>
          <w:numId w:val="102"/>
        </w:numPr>
        <w:spacing w:line="360" w:lineRule="auto"/>
        <w:ind w:firstLineChars="200" w:firstLine="420"/>
        <w:rPr>
          <w:rFonts w:ascii="Times New Roman" w:hAnsi="Times New Roman"/>
          <w:bCs/>
        </w:rPr>
      </w:pPr>
      <w:r>
        <w:rPr>
          <w:rFonts w:ascii="Times New Roman" w:hAnsi="Times New Roman"/>
          <w:bCs/>
        </w:rPr>
        <w:t>基于串行总线的计算机控制系统硬件技术；</w:t>
      </w:r>
      <w:r>
        <w:rPr>
          <w:rFonts w:ascii="Times New Roman" w:hAnsi="Times New Roman"/>
        </w:rPr>
        <w:t>（</w:t>
      </w:r>
      <w:r>
        <w:rPr>
          <w:rFonts w:ascii="Times New Roman" w:hAnsi="Times New Roman"/>
        </w:rPr>
        <w:t>* * *</w:t>
      </w:r>
      <w:r>
        <w:rPr>
          <w:rFonts w:ascii="Times New Roman" w:hAnsi="Times New Roman"/>
        </w:rPr>
        <w:t>）</w:t>
      </w:r>
    </w:p>
    <w:p w14:paraId="79F347DA" w14:textId="77777777" w:rsidR="003E24BF" w:rsidRDefault="00000000">
      <w:pPr>
        <w:pStyle w:val="a8"/>
        <w:spacing w:line="360" w:lineRule="auto"/>
        <w:ind w:left="420" w:firstLineChars="0" w:firstLine="0"/>
        <w:rPr>
          <w:szCs w:val="21"/>
        </w:rPr>
      </w:pPr>
      <w:r>
        <w:rPr>
          <w:bCs/>
          <w:szCs w:val="21"/>
        </w:rPr>
        <w:t>支撑的课程目标：</w:t>
      </w:r>
      <w:r>
        <w:rPr>
          <w:szCs w:val="21"/>
        </w:rPr>
        <w:t>1</w:t>
      </w:r>
      <w:r>
        <w:rPr>
          <w:szCs w:val="21"/>
        </w:rPr>
        <w:t>，</w:t>
      </w:r>
      <w:r>
        <w:rPr>
          <w:szCs w:val="21"/>
        </w:rPr>
        <w:t>2</w:t>
      </w:r>
    </w:p>
    <w:p w14:paraId="051873A1" w14:textId="77777777" w:rsidR="003E24BF" w:rsidRDefault="00000000">
      <w:pPr>
        <w:numPr>
          <w:ilvl w:val="0"/>
          <w:numId w:val="103"/>
        </w:numPr>
        <w:spacing w:line="360" w:lineRule="auto"/>
        <w:rPr>
          <w:rFonts w:ascii="Times New Roman" w:eastAsia="宋体" w:hAnsi="Times New Roman" w:cs="Times New Roman"/>
          <w:szCs w:val="21"/>
        </w:rPr>
      </w:pPr>
      <w:r>
        <w:rPr>
          <w:rFonts w:ascii="Times New Roman" w:eastAsia="宋体" w:hAnsi="Times New Roman" w:cs="Times New Roman"/>
          <w:bCs/>
        </w:rPr>
        <w:t xml:space="preserve"> </w:t>
      </w:r>
      <w:r>
        <w:rPr>
          <w:rFonts w:ascii="Times New Roman" w:eastAsia="宋体" w:hAnsi="Times New Roman" w:cs="Times New Roman"/>
          <w:bCs/>
        </w:rPr>
        <w:t>数字控制技术</w:t>
      </w: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学时）</w:t>
      </w:r>
    </w:p>
    <w:p w14:paraId="16189DAA" w14:textId="77777777" w:rsidR="003E24BF" w:rsidRDefault="00000000">
      <w:pPr>
        <w:numPr>
          <w:ilvl w:val="0"/>
          <w:numId w:val="104"/>
        </w:numPr>
        <w:spacing w:line="360" w:lineRule="auto"/>
        <w:ind w:firstLine="420"/>
        <w:rPr>
          <w:rFonts w:ascii="Times New Roman" w:eastAsia="宋体" w:hAnsi="Times New Roman" w:cs="Times New Roman"/>
          <w:bCs/>
          <w:szCs w:val="21"/>
        </w:rPr>
      </w:pPr>
      <w:r>
        <w:rPr>
          <w:rFonts w:ascii="Times New Roman" w:eastAsia="宋体" w:hAnsi="Times New Roman" w:cs="Times New Roman"/>
          <w:bCs/>
          <w:szCs w:val="21"/>
        </w:rPr>
        <w:t>数字控制基础；</w:t>
      </w:r>
      <w:r>
        <w:rPr>
          <w:rFonts w:ascii="Times New Roman" w:eastAsia="宋体" w:hAnsi="Times New Roman" w:cs="Times New Roman"/>
          <w:szCs w:val="21"/>
        </w:rPr>
        <w:t>（</w:t>
      </w:r>
      <w:r>
        <w:rPr>
          <w:rFonts w:ascii="Times New Roman" w:eastAsia="宋体" w:hAnsi="Times New Roman" w:cs="Times New Roman"/>
          <w:szCs w:val="21"/>
        </w:rPr>
        <w:t>* * *</w:t>
      </w:r>
      <w:r>
        <w:rPr>
          <w:rFonts w:ascii="Times New Roman" w:eastAsia="宋体" w:hAnsi="Times New Roman" w:cs="Times New Roman"/>
          <w:szCs w:val="21"/>
        </w:rPr>
        <w:t>）</w:t>
      </w:r>
    </w:p>
    <w:p w14:paraId="496542BF" w14:textId="77777777" w:rsidR="003E24BF" w:rsidRDefault="00000000">
      <w:pPr>
        <w:numPr>
          <w:ilvl w:val="0"/>
          <w:numId w:val="104"/>
        </w:numPr>
        <w:spacing w:line="360" w:lineRule="auto"/>
        <w:ind w:firstLine="420"/>
        <w:rPr>
          <w:rFonts w:ascii="Times New Roman" w:eastAsia="宋体" w:hAnsi="Times New Roman" w:cs="Times New Roman"/>
          <w:bCs/>
          <w:szCs w:val="21"/>
        </w:rPr>
      </w:pPr>
      <w:r>
        <w:rPr>
          <w:rFonts w:ascii="Times New Roman" w:eastAsia="宋体" w:hAnsi="Times New Roman" w:cs="Times New Roman"/>
          <w:bCs/>
          <w:szCs w:val="21"/>
        </w:rPr>
        <w:t>逐点比较法插补原理；</w:t>
      </w:r>
      <w:r>
        <w:rPr>
          <w:rFonts w:ascii="Times New Roman" w:eastAsia="宋体" w:hAnsi="Times New Roman" w:cs="Times New Roman"/>
          <w:szCs w:val="21"/>
        </w:rPr>
        <w:t>（</w:t>
      </w:r>
      <w:r>
        <w:rPr>
          <w:rFonts w:ascii="Times New Roman" w:eastAsia="宋体" w:hAnsi="Times New Roman" w:cs="Times New Roman"/>
          <w:szCs w:val="21"/>
        </w:rPr>
        <w:t>* * *</w:t>
      </w:r>
      <w:r>
        <w:rPr>
          <w:rFonts w:ascii="Times New Roman" w:eastAsia="宋体" w:hAnsi="Times New Roman" w:cs="Times New Roman"/>
          <w:szCs w:val="21"/>
        </w:rPr>
        <w:t>）</w:t>
      </w:r>
    </w:p>
    <w:p w14:paraId="4CBE77DF" w14:textId="77777777" w:rsidR="003E24BF" w:rsidRDefault="00000000">
      <w:pPr>
        <w:numPr>
          <w:ilvl w:val="0"/>
          <w:numId w:val="104"/>
        </w:numPr>
        <w:spacing w:line="360" w:lineRule="auto"/>
        <w:ind w:firstLine="420"/>
        <w:rPr>
          <w:rFonts w:ascii="Times New Roman" w:eastAsia="宋体" w:hAnsi="Times New Roman" w:cs="Times New Roman"/>
          <w:bCs/>
          <w:szCs w:val="21"/>
        </w:rPr>
      </w:pPr>
      <w:r>
        <w:rPr>
          <w:rFonts w:ascii="Times New Roman" w:eastAsia="宋体" w:hAnsi="Times New Roman" w:cs="Times New Roman"/>
          <w:bCs/>
          <w:szCs w:val="21"/>
        </w:rPr>
        <w:t>多轴步进驱动控制技术；</w:t>
      </w:r>
      <w:r>
        <w:rPr>
          <w:rFonts w:ascii="Times New Roman" w:eastAsia="宋体" w:hAnsi="Times New Roman" w:cs="Times New Roman"/>
          <w:szCs w:val="21"/>
        </w:rPr>
        <w:t>（</w:t>
      </w:r>
      <w:r>
        <w:rPr>
          <w:rFonts w:ascii="Times New Roman" w:eastAsia="宋体" w:hAnsi="Times New Roman" w:cs="Times New Roman"/>
          <w:szCs w:val="21"/>
        </w:rPr>
        <w:t>* *</w:t>
      </w:r>
      <w:r>
        <w:rPr>
          <w:rFonts w:ascii="Times New Roman" w:eastAsia="宋体" w:hAnsi="Times New Roman" w:cs="Times New Roman"/>
          <w:szCs w:val="21"/>
        </w:rPr>
        <w:t>）</w:t>
      </w:r>
    </w:p>
    <w:p w14:paraId="420981B9" w14:textId="77777777" w:rsidR="003E24BF" w:rsidRDefault="00000000">
      <w:pPr>
        <w:numPr>
          <w:ilvl w:val="0"/>
          <w:numId w:val="104"/>
        </w:numPr>
        <w:spacing w:line="360" w:lineRule="auto"/>
        <w:ind w:firstLine="420"/>
        <w:rPr>
          <w:rFonts w:ascii="Times New Roman" w:eastAsia="宋体" w:hAnsi="Times New Roman" w:cs="Times New Roman"/>
          <w:bCs/>
          <w:szCs w:val="21"/>
        </w:rPr>
      </w:pPr>
      <w:r>
        <w:rPr>
          <w:rFonts w:ascii="Times New Roman" w:eastAsia="宋体" w:hAnsi="Times New Roman" w:cs="Times New Roman"/>
          <w:bCs/>
          <w:szCs w:val="21"/>
        </w:rPr>
        <w:t>多轴伺服驱动控制技术；</w:t>
      </w:r>
      <w:r>
        <w:rPr>
          <w:rFonts w:ascii="Times New Roman" w:eastAsia="宋体" w:hAnsi="Times New Roman" w:cs="Times New Roman"/>
          <w:szCs w:val="21"/>
        </w:rPr>
        <w:t>（</w:t>
      </w:r>
      <w:r>
        <w:rPr>
          <w:rFonts w:ascii="Times New Roman" w:eastAsia="宋体" w:hAnsi="Times New Roman" w:cs="Times New Roman"/>
          <w:szCs w:val="21"/>
        </w:rPr>
        <w:t>* *</w:t>
      </w:r>
      <w:r>
        <w:rPr>
          <w:rFonts w:ascii="Times New Roman" w:eastAsia="宋体" w:hAnsi="Times New Roman" w:cs="Times New Roman"/>
          <w:szCs w:val="21"/>
        </w:rPr>
        <w:t>）</w:t>
      </w:r>
    </w:p>
    <w:p w14:paraId="01C27CA3" w14:textId="77777777" w:rsidR="003E24BF" w:rsidRDefault="00000000">
      <w:pPr>
        <w:pStyle w:val="a8"/>
        <w:spacing w:line="360" w:lineRule="auto"/>
        <w:ind w:left="420" w:firstLineChars="0" w:firstLine="0"/>
        <w:rPr>
          <w:szCs w:val="21"/>
        </w:rPr>
      </w:pPr>
      <w:r>
        <w:rPr>
          <w:bCs/>
          <w:szCs w:val="21"/>
        </w:rPr>
        <w:t>支撑的课程目标：</w:t>
      </w:r>
      <w:r>
        <w:rPr>
          <w:szCs w:val="21"/>
        </w:rPr>
        <w:t>1</w:t>
      </w:r>
      <w:r>
        <w:rPr>
          <w:szCs w:val="21"/>
        </w:rPr>
        <w:t>，</w:t>
      </w:r>
      <w:r>
        <w:rPr>
          <w:szCs w:val="21"/>
        </w:rPr>
        <w:t>2</w:t>
      </w:r>
    </w:p>
    <w:p w14:paraId="1D34384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第四章</w:t>
      </w:r>
      <w:r>
        <w:rPr>
          <w:rFonts w:ascii="Times New Roman" w:eastAsia="宋体" w:hAnsi="Times New Roman" w:cs="Times New Roman"/>
          <w:szCs w:val="21"/>
        </w:rPr>
        <w:t xml:space="preserve"> </w:t>
      </w:r>
      <w:r>
        <w:rPr>
          <w:rFonts w:ascii="Times New Roman" w:eastAsia="宋体" w:hAnsi="Times New Roman" w:cs="Times New Roman"/>
          <w:shd w:val="clear" w:color="auto" w:fill="FFFFFF"/>
        </w:rPr>
        <w:t>常规及复杂控制技术</w:t>
      </w:r>
      <w:r>
        <w:rPr>
          <w:rFonts w:ascii="Times New Roman" w:eastAsia="宋体" w:hAnsi="Times New Roman" w:cs="Times New Roman"/>
        </w:rPr>
        <w:t>（</w:t>
      </w:r>
      <w:r>
        <w:rPr>
          <w:rFonts w:ascii="Times New Roman" w:eastAsia="宋体" w:hAnsi="Times New Roman" w:cs="Times New Roman"/>
        </w:rPr>
        <w:t>6</w:t>
      </w:r>
      <w:r>
        <w:rPr>
          <w:rFonts w:ascii="Times New Roman" w:eastAsia="宋体" w:hAnsi="Times New Roman" w:cs="Times New Roman"/>
        </w:rPr>
        <w:t>学时）</w:t>
      </w:r>
    </w:p>
    <w:p w14:paraId="7760DFED" w14:textId="77777777" w:rsidR="003E24BF" w:rsidRDefault="00000000">
      <w:pPr>
        <w:pStyle w:val="a5"/>
        <w:spacing w:line="360" w:lineRule="auto"/>
        <w:ind w:firstLine="420"/>
        <w:rPr>
          <w:rFonts w:ascii="Times New Roman" w:hAnsi="Times New Roman"/>
          <w:bCs/>
        </w:rPr>
      </w:pPr>
      <w:r>
        <w:rPr>
          <w:rFonts w:ascii="Times New Roman" w:hAnsi="Times New Roman"/>
          <w:bCs/>
        </w:rPr>
        <w:t xml:space="preserve">1. </w:t>
      </w:r>
      <w:r>
        <w:rPr>
          <w:rFonts w:ascii="Times New Roman" w:hAnsi="Times New Roman"/>
          <w:bCs/>
        </w:rPr>
        <w:t>数字控制器连续化设计技术；</w:t>
      </w:r>
      <w:r>
        <w:rPr>
          <w:rFonts w:ascii="Times New Roman" w:hAnsi="Times New Roman"/>
        </w:rPr>
        <w:t>（</w:t>
      </w:r>
      <w:r>
        <w:rPr>
          <w:rFonts w:ascii="Times New Roman" w:hAnsi="Times New Roman"/>
        </w:rPr>
        <w:t>* * *</w:t>
      </w:r>
      <w:r>
        <w:rPr>
          <w:rFonts w:ascii="Times New Roman" w:hAnsi="Times New Roman"/>
        </w:rPr>
        <w:t>）</w:t>
      </w:r>
    </w:p>
    <w:p w14:paraId="5A7B84E7" w14:textId="77777777" w:rsidR="003E24BF" w:rsidRDefault="00000000">
      <w:pPr>
        <w:pStyle w:val="a5"/>
        <w:spacing w:line="360" w:lineRule="auto"/>
        <w:ind w:firstLine="420"/>
        <w:rPr>
          <w:rFonts w:ascii="Times New Roman" w:hAnsi="Times New Roman"/>
          <w:bCs/>
        </w:rPr>
      </w:pPr>
      <w:r>
        <w:rPr>
          <w:rFonts w:ascii="Times New Roman" w:hAnsi="Times New Roman"/>
          <w:bCs/>
        </w:rPr>
        <w:t xml:space="preserve">2. </w:t>
      </w:r>
      <w:r>
        <w:rPr>
          <w:rFonts w:ascii="Times New Roman" w:hAnsi="Times New Roman"/>
          <w:bCs/>
        </w:rPr>
        <w:t>数字控制器离散化设计技术；</w:t>
      </w:r>
      <w:r>
        <w:rPr>
          <w:rFonts w:ascii="Times New Roman" w:hAnsi="Times New Roman"/>
        </w:rPr>
        <w:t>（</w:t>
      </w:r>
      <w:r>
        <w:rPr>
          <w:rFonts w:ascii="Times New Roman" w:hAnsi="Times New Roman"/>
        </w:rPr>
        <w:t>* * *</w:t>
      </w:r>
      <w:r>
        <w:rPr>
          <w:rFonts w:ascii="Times New Roman" w:hAnsi="Times New Roman"/>
        </w:rPr>
        <w:t>）</w:t>
      </w:r>
    </w:p>
    <w:p w14:paraId="4FA66ADB" w14:textId="77777777" w:rsidR="003E24BF" w:rsidRDefault="00000000">
      <w:pPr>
        <w:pStyle w:val="a5"/>
        <w:spacing w:line="360" w:lineRule="auto"/>
        <w:ind w:firstLine="420"/>
        <w:rPr>
          <w:rFonts w:ascii="Times New Roman" w:hAnsi="Times New Roman"/>
        </w:rPr>
      </w:pPr>
      <w:r>
        <w:rPr>
          <w:rFonts w:ascii="Times New Roman" w:hAnsi="Times New Roman"/>
          <w:bCs/>
        </w:rPr>
        <w:t xml:space="preserve">3. </w:t>
      </w:r>
      <w:r>
        <w:rPr>
          <w:rFonts w:ascii="Times New Roman" w:hAnsi="Times New Roman"/>
          <w:bCs/>
        </w:rPr>
        <w:t>纯滞后控制技术；</w:t>
      </w:r>
      <w:r>
        <w:rPr>
          <w:rFonts w:ascii="Times New Roman" w:hAnsi="Times New Roman"/>
        </w:rPr>
        <w:t>（</w:t>
      </w:r>
      <w:r>
        <w:rPr>
          <w:rFonts w:ascii="Times New Roman" w:hAnsi="Times New Roman"/>
        </w:rPr>
        <w:t>* *</w:t>
      </w:r>
      <w:r>
        <w:rPr>
          <w:rFonts w:ascii="Times New Roman" w:hAnsi="Times New Roman"/>
        </w:rPr>
        <w:t>）</w:t>
      </w:r>
    </w:p>
    <w:p w14:paraId="3E5E44B3" w14:textId="77777777" w:rsidR="003E24BF" w:rsidRDefault="00000000">
      <w:pPr>
        <w:pStyle w:val="a5"/>
        <w:spacing w:line="360" w:lineRule="auto"/>
        <w:ind w:firstLine="420"/>
        <w:rPr>
          <w:rFonts w:ascii="Times New Roman" w:hAnsi="Times New Roman"/>
        </w:rPr>
      </w:pPr>
      <w:r>
        <w:rPr>
          <w:rFonts w:ascii="Times New Roman" w:hAnsi="Times New Roman"/>
          <w:bCs/>
        </w:rPr>
        <w:t xml:space="preserve">4. </w:t>
      </w:r>
      <w:r>
        <w:rPr>
          <w:rFonts w:ascii="Times New Roman" w:hAnsi="Times New Roman"/>
          <w:bCs/>
        </w:rPr>
        <w:t>串级控制技术；</w:t>
      </w:r>
      <w:r>
        <w:rPr>
          <w:rFonts w:ascii="Times New Roman" w:hAnsi="Times New Roman"/>
        </w:rPr>
        <w:t>（</w:t>
      </w:r>
      <w:r>
        <w:rPr>
          <w:rFonts w:ascii="Times New Roman" w:hAnsi="Times New Roman"/>
        </w:rPr>
        <w:t>* *</w:t>
      </w:r>
      <w:r>
        <w:rPr>
          <w:rFonts w:ascii="Times New Roman" w:hAnsi="Times New Roman"/>
        </w:rPr>
        <w:t>）</w:t>
      </w:r>
    </w:p>
    <w:p w14:paraId="417E6B82" w14:textId="77777777" w:rsidR="003E24BF" w:rsidRDefault="00000000">
      <w:pPr>
        <w:pStyle w:val="a5"/>
        <w:spacing w:line="360" w:lineRule="auto"/>
        <w:ind w:firstLine="420"/>
        <w:rPr>
          <w:rFonts w:ascii="Times New Roman" w:hAnsi="Times New Roman"/>
        </w:rPr>
      </w:pPr>
      <w:r>
        <w:rPr>
          <w:rFonts w:ascii="Times New Roman" w:hAnsi="Times New Roman"/>
          <w:bCs/>
        </w:rPr>
        <w:t xml:space="preserve">5. </w:t>
      </w:r>
      <w:r>
        <w:rPr>
          <w:rFonts w:ascii="Times New Roman" w:hAnsi="Times New Roman"/>
          <w:bCs/>
        </w:rPr>
        <w:t>前馈</w:t>
      </w:r>
      <w:r>
        <w:rPr>
          <w:rFonts w:ascii="Times New Roman" w:hAnsi="Times New Roman"/>
          <w:bCs/>
        </w:rPr>
        <w:t>-</w:t>
      </w:r>
      <w:r>
        <w:rPr>
          <w:rFonts w:ascii="Times New Roman" w:hAnsi="Times New Roman"/>
          <w:bCs/>
        </w:rPr>
        <w:t>反馈控制技术；</w:t>
      </w:r>
      <w:r>
        <w:rPr>
          <w:rFonts w:ascii="Times New Roman" w:hAnsi="Times New Roman"/>
        </w:rPr>
        <w:t>（</w:t>
      </w:r>
      <w:r>
        <w:rPr>
          <w:rFonts w:ascii="Times New Roman" w:hAnsi="Times New Roman"/>
        </w:rPr>
        <w:t>* *</w:t>
      </w:r>
      <w:r>
        <w:rPr>
          <w:rFonts w:ascii="Times New Roman" w:hAnsi="Times New Roman"/>
        </w:rPr>
        <w:t>）</w:t>
      </w:r>
    </w:p>
    <w:p w14:paraId="29EF23F5" w14:textId="77777777" w:rsidR="003E24BF" w:rsidRDefault="00000000">
      <w:pPr>
        <w:pStyle w:val="a5"/>
        <w:spacing w:line="360" w:lineRule="auto"/>
        <w:ind w:firstLine="420"/>
        <w:rPr>
          <w:rFonts w:ascii="Times New Roman" w:hAnsi="Times New Roman"/>
        </w:rPr>
      </w:pPr>
      <w:r>
        <w:rPr>
          <w:rFonts w:ascii="Times New Roman" w:hAnsi="Times New Roman"/>
          <w:bCs/>
        </w:rPr>
        <w:t xml:space="preserve">6. </w:t>
      </w:r>
      <w:r>
        <w:rPr>
          <w:rFonts w:ascii="Times New Roman" w:hAnsi="Times New Roman"/>
          <w:bCs/>
        </w:rPr>
        <w:t>解耦控制技术；</w:t>
      </w:r>
      <w:r>
        <w:rPr>
          <w:rFonts w:ascii="Times New Roman" w:hAnsi="Times New Roman"/>
        </w:rPr>
        <w:t>（</w:t>
      </w:r>
      <w:r>
        <w:rPr>
          <w:rFonts w:ascii="Times New Roman" w:hAnsi="Times New Roman"/>
        </w:rPr>
        <w:t>* *</w:t>
      </w:r>
      <w:r>
        <w:rPr>
          <w:rFonts w:ascii="Times New Roman" w:hAnsi="Times New Roman"/>
        </w:rPr>
        <w:t>）</w:t>
      </w:r>
    </w:p>
    <w:p w14:paraId="56433DA7" w14:textId="77777777" w:rsidR="003E24BF" w:rsidRDefault="00000000">
      <w:pPr>
        <w:pStyle w:val="a8"/>
        <w:spacing w:line="360" w:lineRule="auto"/>
        <w:ind w:left="420" w:firstLineChars="0" w:firstLine="0"/>
        <w:rPr>
          <w:szCs w:val="21"/>
        </w:rPr>
      </w:pPr>
      <w:r>
        <w:rPr>
          <w:bCs/>
          <w:szCs w:val="21"/>
        </w:rPr>
        <w:t>支撑的课程目标：</w:t>
      </w:r>
      <w:r>
        <w:rPr>
          <w:szCs w:val="21"/>
        </w:rPr>
        <w:t>1</w:t>
      </w:r>
      <w:r>
        <w:rPr>
          <w:szCs w:val="21"/>
        </w:rPr>
        <w:t>，</w:t>
      </w:r>
      <w:r>
        <w:rPr>
          <w:szCs w:val="21"/>
        </w:rPr>
        <w:t>2</w:t>
      </w:r>
      <w:r>
        <w:rPr>
          <w:szCs w:val="21"/>
        </w:rPr>
        <w:t>，</w:t>
      </w:r>
      <w:r>
        <w:rPr>
          <w:szCs w:val="21"/>
        </w:rPr>
        <w:t>3</w:t>
      </w:r>
    </w:p>
    <w:p w14:paraId="6CA10CBA" w14:textId="77777777" w:rsidR="003E24BF" w:rsidRDefault="00000000">
      <w:pPr>
        <w:pStyle w:val="a5"/>
        <w:spacing w:line="360" w:lineRule="auto"/>
        <w:rPr>
          <w:rFonts w:ascii="Times New Roman" w:hAnsi="Times New Roman"/>
          <w:bCs/>
        </w:rPr>
      </w:pPr>
      <w:r>
        <w:rPr>
          <w:rFonts w:ascii="Times New Roman" w:hAnsi="Times New Roman"/>
        </w:rPr>
        <w:t>第五章</w:t>
      </w:r>
      <w:r>
        <w:rPr>
          <w:rFonts w:ascii="Times New Roman" w:hAnsi="Times New Roman"/>
        </w:rPr>
        <w:t xml:space="preserve"> </w:t>
      </w:r>
      <w:r>
        <w:rPr>
          <w:rFonts w:ascii="Times New Roman" w:hAnsi="Times New Roman"/>
          <w:shd w:val="clear" w:color="auto" w:fill="FFFFFF"/>
        </w:rPr>
        <w:t>先进控制技术（</w:t>
      </w:r>
      <w:r>
        <w:rPr>
          <w:rFonts w:ascii="Times New Roman" w:hAnsi="Times New Roman"/>
        </w:rPr>
        <w:t>4</w:t>
      </w:r>
      <w:r>
        <w:rPr>
          <w:rFonts w:ascii="Times New Roman" w:hAnsi="Times New Roman"/>
        </w:rPr>
        <w:t>学时）</w:t>
      </w:r>
    </w:p>
    <w:p w14:paraId="79722C56" w14:textId="77777777" w:rsidR="003E24BF" w:rsidRDefault="00000000">
      <w:pPr>
        <w:pStyle w:val="a5"/>
        <w:spacing w:line="360" w:lineRule="auto"/>
        <w:ind w:firstLine="420"/>
        <w:rPr>
          <w:rFonts w:ascii="Times New Roman" w:hAnsi="Times New Roman"/>
          <w:bCs/>
        </w:rPr>
      </w:pPr>
      <w:r>
        <w:rPr>
          <w:rFonts w:ascii="Times New Roman" w:hAnsi="Times New Roman"/>
          <w:bCs/>
        </w:rPr>
        <w:t xml:space="preserve">1. </w:t>
      </w:r>
      <w:r>
        <w:rPr>
          <w:rFonts w:ascii="Times New Roman" w:hAnsi="Times New Roman"/>
          <w:bCs/>
        </w:rPr>
        <w:t>模糊控制技术；</w:t>
      </w:r>
      <w:r>
        <w:rPr>
          <w:rFonts w:ascii="Times New Roman" w:hAnsi="Times New Roman"/>
        </w:rPr>
        <w:t>（</w:t>
      </w:r>
      <w:r>
        <w:rPr>
          <w:rFonts w:ascii="Times New Roman" w:hAnsi="Times New Roman"/>
        </w:rPr>
        <w:t>* * *</w:t>
      </w:r>
      <w:r>
        <w:rPr>
          <w:rFonts w:ascii="Times New Roman" w:hAnsi="Times New Roman"/>
        </w:rPr>
        <w:t>）</w:t>
      </w:r>
    </w:p>
    <w:p w14:paraId="2C1BC752" w14:textId="77777777" w:rsidR="003E24BF" w:rsidRDefault="00000000">
      <w:pPr>
        <w:pStyle w:val="a5"/>
        <w:spacing w:line="360" w:lineRule="auto"/>
        <w:ind w:firstLine="420"/>
        <w:rPr>
          <w:rFonts w:ascii="Times New Roman" w:hAnsi="Times New Roman"/>
          <w:bCs/>
        </w:rPr>
      </w:pPr>
      <w:r>
        <w:rPr>
          <w:rFonts w:ascii="Times New Roman" w:hAnsi="Times New Roman"/>
          <w:bCs/>
        </w:rPr>
        <w:t xml:space="preserve">2. </w:t>
      </w:r>
      <w:r>
        <w:rPr>
          <w:rFonts w:ascii="Times New Roman" w:hAnsi="Times New Roman"/>
          <w:bCs/>
        </w:rPr>
        <w:t>神经网络控制技术；</w:t>
      </w:r>
      <w:r>
        <w:rPr>
          <w:rFonts w:ascii="Times New Roman" w:hAnsi="Times New Roman"/>
        </w:rPr>
        <w:t>（</w:t>
      </w:r>
      <w:r>
        <w:rPr>
          <w:rFonts w:ascii="Times New Roman" w:hAnsi="Times New Roman"/>
        </w:rPr>
        <w:t>* *</w:t>
      </w:r>
      <w:r>
        <w:rPr>
          <w:rFonts w:ascii="Times New Roman" w:hAnsi="Times New Roman"/>
        </w:rPr>
        <w:t>）</w:t>
      </w:r>
    </w:p>
    <w:p w14:paraId="40BA53CE" w14:textId="77777777" w:rsidR="003E24BF" w:rsidRDefault="00000000">
      <w:pPr>
        <w:pStyle w:val="a5"/>
        <w:spacing w:line="360" w:lineRule="auto"/>
        <w:ind w:firstLine="420"/>
        <w:rPr>
          <w:rFonts w:ascii="Times New Roman" w:hAnsi="Times New Roman"/>
          <w:bCs/>
        </w:rPr>
      </w:pPr>
      <w:r>
        <w:rPr>
          <w:rFonts w:ascii="Times New Roman" w:hAnsi="Times New Roman"/>
          <w:bCs/>
        </w:rPr>
        <w:t xml:space="preserve">3. </w:t>
      </w:r>
      <w:r>
        <w:rPr>
          <w:rFonts w:ascii="Times New Roman" w:hAnsi="Times New Roman"/>
          <w:bCs/>
        </w:rPr>
        <w:t>专家控制技术；</w:t>
      </w:r>
      <w:r>
        <w:rPr>
          <w:rFonts w:ascii="Times New Roman" w:hAnsi="Times New Roman"/>
        </w:rPr>
        <w:t>（</w:t>
      </w:r>
      <w:r>
        <w:rPr>
          <w:rFonts w:ascii="Times New Roman" w:hAnsi="Times New Roman"/>
        </w:rPr>
        <w:t>* *</w:t>
      </w:r>
      <w:r>
        <w:rPr>
          <w:rFonts w:ascii="Times New Roman" w:hAnsi="Times New Roman"/>
        </w:rPr>
        <w:t>）</w:t>
      </w:r>
    </w:p>
    <w:p w14:paraId="472DD675" w14:textId="77777777" w:rsidR="003E24BF" w:rsidRDefault="00000000">
      <w:pPr>
        <w:pStyle w:val="a5"/>
        <w:spacing w:line="360" w:lineRule="auto"/>
        <w:ind w:firstLine="420"/>
        <w:rPr>
          <w:rFonts w:ascii="Times New Roman" w:hAnsi="Times New Roman"/>
        </w:rPr>
      </w:pPr>
      <w:r>
        <w:rPr>
          <w:rFonts w:ascii="Times New Roman" w:hAnsi="Times New Roman"/>
          <w:bCs/>
        </w:rPr>
        <w:t xml:space="preserve">4. </w:t>
      </w:r>
      <w:r>
        <w:rPr>
          <w:rFonts w:ascii="Times New Roman" w:hAnsi="Times New Roman"/>
          <w:bCs/>
        </w:rPr>
        <w:t>预测控制技术。</w:t>
      </w:r>
      <w:r>
        <w:rPr>
          <w:rFonts w:ascii="Times New Roman" w:hAnsi="Times New Roman"/>
        </w:rPr>
        <w:t>（</w:t>
      </w:r>
      <w:r>
        <w:rPr>
          <w:rFonts w:ascii="Times New Roman" w:hAnsi="Times New Roman"/>
        </w:rPr>
        <w:t>* *</w:t>
      </w:r>
      <w:r>
        <w:rPr>
          <w:rFonts w:ascii="Times New Roman" w:hAnsi="Times New Roman"/>
        </w:rPr>
        <w:t>）</w:t>
      </w:r>
    </w:p>
    <w:p w14:paraId="4489316D" w14:textId="77777777" w:rsidR="003E24BF" w:rsidRDefault="00000000">
      <w:pPr>
        <w:pStyle w:val="a8"/>
        <w:spacing w:line="360" w:lineRule="auto"/>
        <w:ind w:left="420" w:firstLineChars="0" w:firstLine="0"/>
        <w:rPr>
          <w:szCs w:val="21"/>
        </w:rPr>
      </w:pPr>
      <w:r>
        <w:rPr>
          <w:bCs/>
          <w:szCs w:val="21"/>
        </w:rPr>
        <w:t>支撑的课程目标：</w:t>
      </w:r>
      <w:r>
        <w:rPr>
          <w:szCs w:val="21"/>
        </w:rPr>
        <w:t>1</w:t>
      </w:r>
      <w:r>
        <w:rPr>
          <w:szCs w:val="21"/>
        </w:rPr>
        <w:t>，</w:t>
      </w:r>
      <w:r>
        <w:rPr>
          <w:szCs w:val="21"/>
        </w:rPr>
        <w:t>2</w:t>
      </w:r>
    </w:p>
    <w:p w14:paraId="5E3A0427" w14:textId="77777777" w:rsidR="003E24BF" w:rsidRDefault="00000000">
      <w:pPr>
        <w:pStyle w:val="a5"/>
        <w:spacing w:line="360" w:lineRule="auto"/>
        <w:rPr>
          <w:rFonts w:ascii="Times New Roman" w:hAnsi="Times New Roman"/>
          <w:bCs/>
        </w:rPr>
      </w:pPr>
      <w:r>
        <w:rPr>
          <w:rFonts w:ascii="Times New Roman" w:hAnsi="Times New Roman"/>
        </w:rPr>
        <w:t>第六章</w:t>
      </w:r>
      <w:r>
        <w:rPr>
          <w:rFonts w:ascii="Times New Roman" w:hAnsi="Times New Roman"/>
        </w:rPr>
        <w:t xml:space="preserve"> </w:t>
      </w:r>
      <w:r>
        <w:rPr>
          <w:rFonts w:ascii="Times New Roman" w:hAnsi="Times New Roman"/>
          <w:bCs/>
        </w:rPr>
        <w:t>计算机控制系统软件设计</w:t>
      </w:r>
      <w:r>
        <w:rPr>
          <w:rFonts w:ascii="Times New Roman" w:hAnsi="Times New Roman"/>
        </w:rPr>
        <w:t>（</w:t>
      </w:r>
      <w:r>
        <w:rPr>
          <w:rFonts w:ascii="Times New Roman" w:hAnsi="Times New Roman"/>
        </w:rPr>
        <w:t>6</w:t>
      </w:r>
      <w:r>
        <w:rPr>
          <w:rFonts w:ascii="Times New Roman" w:hAnsi="Times New Roman"/>
        </w:rPr>
        <w:t>学时）</w:t>
      </w:r>
    </w:p>
    <w:p w14:paraId="72BE3909" w14:textId="77777777" w:rsidR="003E24BF" w:rsidRDefault="00000000">
      <w:pPr>
        <w:pStyle w:val="a5"/>
        <w:spacing w:line="360" w:lineRule="auto"/>
        <w:ind w:firstLineChars="200" w:firstLine="420"/>
        <w:rPr>
          <w:rFonts w:ascii="Times New Roman" w:hAnsi="Times New Roman"/>
          <w:bCs/>
        </w:rPr>
      </w:pPr>
      <w:r>
        <w:rPr>
          <w:rFonts w:ascii="Times New Roman" w:hAnsi="Times New Roman"/>
          <w:bCs/>
        </w:rPr>
        <w:t xml:space="preserve">1. </w:t>
      </w:r>
      <w:r>
        <w:rPr>
          <w:rFonts w:ascii="Times New Roman" w:hAnsi="Times New Roman"/>
          <w:bCs/>
        </w:rPr>
        <w:t>程序设计技术</w:t>
      </w:r>
      <w:r>
        <w:rPr>
          <w:rFonts w:ascii="Times New Roman" w:hAnsi="Times New Roman"/>
        </w:rPr>
        <w:t>（</w:t>
      </w:r>
      <w:r>
        <w:rPr>
          <w:rFonts w:ascii="Times New Roman" w:hAnsi="Times New Roman"/>
        </w:rPr>
        <w:t>* *</w:t>
      </w:r>
      <w:r>
        <w:rPr>
          <w:rFonts w:ascii="Times New Roman" w:hAnsi="Times New Roman"/>
        </w:rPr>
        <w:t>）</w:t>
      </w:r>
    </w:p>
    <w:p w14:paraId="069F0B8E" w14:textId="77777777" w:rsidR="003E24BF" w:rsidRDefault="00000000">
      <w:pPr>
        <w:pStyle w:val="a5"/>
        <w:spacing w:line="360" w:lineRule="auto"/>
        <w:ind w:firstLineChars="200" w:firstLine="420"/>
        <w:rPr>
          <w:rFonts w:ascii="Times New Roman" w:hAnsi="Times New Roman"/>
        </w:rPr>
      </w:pPr>
      <w:r>
        <w:rPr>
          <w:rFonts w:ascii="Times New Roman" w:hAnsi="Times New Roman"/>
          <w:bCs/>
        </w:rPr>
        <w:t xml:space="preserve">2. </w:t>
      </w:r>
      <w:r>
        <w:rPr>
          <w:rFonts w:ascii="Times New Roman" w:hAnsi="Times New Roman"/>
          <w:bCs/>
        </w:rPr>
        <w:t>人机接口；</w:t>
      </w:r>
      <w:r>
        <w:rPr>
          <w:rFonts w:ascii="Times New Roman" w:hAnsi="Times New Roman"/>
        </w:rPr>
        <w:t>（</w:t>
      </w:r>
      <w:r>
        <w:rPr>
          <w:rFonts w:ascii="Times New Roman" w:hAnsi="Times New Roman"/>
        </w:rPr>
        <w:t>* * *</w:t>
      </w:r>
      <w:r>
        <w:rPr>
          <w:rFonts w:ascii="Times New Roman" w:hAnsi="Times New Roman"/>
        </w:rPr>
        <w:t>）</w:t>
      </w:r>
    </w:p>
    <w:p w14:paraId="1E8AEEAD" w14:textId="77777777" w:rsidR="003E24BF" w:rsidRDefault="00000000">
      <w:pPr>
        <w:pStyle w:val="a5"/>
        <w:spacing w:line="360" w:lineRule="auto"/>
        <w:ind w:firstLineChars="200" w:firstLine="420"/>
        <w:rPr>
          <w:rFonts w:ascii="Times New Roman" w:hAnsi="Times New Roman"/>
        </w:rPr>
      </w:pPr>
      <w:r>
        <w:rPr>
          <w:rFonts w:ascii="Times New Roman" w:hAnsi="Times New Roman"/>
          <w:bCs/>
        </w:rPr>
        <w:t xml:space="preserve">3. </w:t>
      </w:r>
      <w:r>
        <w:rPr>
          <w:rFonts w:ascii="Times New Roman" w:hAnsi="Times New Roman"/>
          <w:bCs/>
        </w:rPr>
        <w:t>测量数据预处理技术；</w:t>
      </w:r>
      <w:r>
        <w:rPr>
          <w:rFonts w:ascii="Times New Roman" w:hAnsi="Times New Roman"/>
        </w:rPr>
        <w:t>（</w:t>
      </w:r>
      <w:r>
        <w:rPr>
          <w:rFonts w:ascii="Times New Roman" w:hAnsi="Times New Roman"/>
        </w:rPr>
        <w:t>* * *</w:t>
      </w:r>
      <w:r>
        <w:rPr>
          <w:rFonts w:ascii="Times New Roman" w:hAnsi="Times New Roman"/>
        </w:rPr>
        <w:t>）</w:t>
      </w:r>
    </w:p>
    <w:p w14:paraId="52F31D24" w14:textId="77777777" w:rsidR="003E24BF" w:rsidRDefault="00000000">
      <w:pPr>
        <w:pStyle w:val="a5"/>
        <w:spacing w:line="360" w:lineRule="auto"/>
        <w:ind w:firstLineChars="200" w:firstLine="420"/>
        <w:rPr>
          <w:rFonts w:ascii="Times New Roman" w:hAnsi="Times New Roman"/>
        </w:rPr>
      </w:pPr>
      <w:r>
        <w:rPr>
          <w:rFonts w:ascii="Times New Roman" w:hAnsi="Times New Roman"/>
          <w:bCs/>
        </w:rPr>
        <w:t xml:space="preserve">4. </w:t>
      </w:r>
      <w:r>
        <w:rPr>
          <w:rFonts w:ascii="Times New Roman" w:hAnsi="Times New Roman"/>
          <w:bCs/>
        </w:rPr>
        <w:t>数字控制器工程实现；</w:t>
      </w:r>
      <w:r>
        <w:rPr>
          <w:rFonts w:ascii="Times New Roman" w:hAnsi="Times New Roman"/>
        </w:rPr>
        <w:t>（</w:t>
      </w:r>
      <w:r>
        <w:rPr>
          <w:rFonts w:ascii="Times New Roman" w:hAnsi="Times New Roman"/>
        </w:rPr>
        <w:t>* * *</w:t>
      </w:r>
      <w:r>
        <w:rPr>
          <w:rFonts w:ascii="Times New Roman" w:hAnsi="Times New Roman"/>
        </w:rPr>
        <w:t>）</w:t>
      </w:r>
    </w:p>
    <w:p w14:paraId="53B1D40E" w14:textId="77777777" w:rsidR="003E24BF" w:rsidRDefault="00000000">
      <w:pPr>
        <w:pStyle w:val="a5"/>
        <w:spacing w:line="360" w:lineRule="auto"/>
        <w:ind w:firstLineChars="200" w:firstLine="420"/>
        <w:rPr>
          <w:rFonts w:ascii="Times New Roman" w:hAnsi="Times New Roman"/>
        </w:rPr>
      </w:pPr>
      <w:r>
        <w:rPr>
          <w:rFonts w:ascii="Times New Roman" w:hAnsi="Times New Roman"/>
          <w:bCs/>
        </w:rPr>
        <w:t xml:space="preserve">5. </w:t>
      </w:r>
      <w:r>
        <w:rPr>
          <w:rFonts w:ascii="Times New Roman" w:hAnsi="Times New Roman"/>
          <w:bCs/>
        </w:rPr>
        <w:t>系统有限字长数值问题；</w:t>
      </w:r>
      <w:r>
        <w:rPr>
          <w:rFonts w:ascii="Times New Roman" w:hAnsi="Times New Roman"/>
        </w:rPr>
        <w:t>（</w:t>
      </w:r>
      <w:r>
        <w:rPr>
          <w:rFonts w:ascii="Times New Roman" w:hAnsi="Times New Roman"/>
        </w:rPr>
        <w:t>* *</w:t>
      </w:r>
      <w:r>
        <w:rPr>
          <w:rFonts w:ascii="Times New Roman" w:hAnsi="Times New Roman"/>
        </w:rPr>
        <w:t>）</w:t>
      </w:r>
    </w:p>
    <w:p w14:paraId="6820FF17" w14:textId="77777777" w:rsidR="003E24BF" w:rsidRDefault="00000000">
      <w:pPr>
        <w:pStyle w:val="a5"/>
        <w:spacing w:line="360" w:lineRule="auto"/>
        <w:ind w:firstLineChars="200" w:firstLine="420"/>
        <w:rPr>
          <w:rFonts w:ascii="Times New Roman" w:hAnsi="Times New Roman"/>
        </w:rPr>
      </w:pPr>
      <w:r>
        <w:rPr>
          <w:rFonts w:ascii="Times New Roman" w:hAnsi="Times New Roman"/>
          <w:bCs/>
        </w:rPr>
        <w:t xml:space="preserve">6. </w:t>
      </w:r>
      <w:r>
        <w:rPr>
          <w:rFonts w:ascii="Times New Roman" w:hAnsi="Times New Roman"/>
          <w:bCs/>
        </w:rPr>
        <w:t>软件抗干扰技术；</w:t>
      </w:r>
      <w:r>
        <w:rPr>
          <w:rFonts w:ascii="Times New Roman" w:hAnsi="Times New Roman"/>
        </w:rPr>
        <w:t>（</w:t>
      </w:r>
      <w:r>
        <w:rPr>
          <w:rFonts w:ascii="Times New Roman" w:hAnsi="Times New Roman"/>
        </w:rPr>
        <w:t>* * *</w:t>
      </w:r>
      <w:r>
        <w:rPr>
          <w:rFonts w:ascii="Times New Roman" w:hAnsi="Times New Roman"/>
        </w:rPr>
        <w:t>）</w:t>
      </w:r>
    </w:p>
    <w:p w14:paraId="54E705AC" w14:textId="77777777" w:rsidR="003E24BF" w:rsidRDefault="00000000">
      <w:pPr>
        <w:pStyle w:val="a8"/>
        <w:spacing w:line="360" w:lineRule="auto"/>
        <w:ind w:left="420" w:firstLineChars="0" w:firstLine="0"/>
        <w:rPr>
          <w:szCs w:val="21"/>
        </w:rPr>
      </w:pPr>
      <w:r>
        <w:rPr>
          <w:bCs/>
          <w:szCs w:val="21"/>
        </w:rPr>
        <w:t>支撑的课程目标：</w:t>
      </w:r>
      <w:r>
        <w:rPr>
          <w:szCs w:val="21"/>
        </w:rPr>
        <w:t>1</w:t>
      </w:r>
      <w:r>
        <w:rPr>
          <w:szCs w:val="21"/>
        </w:rPr>
        <w:t>，</w:t>
      </w:r>
      <w:r>
        <w:rPr>
          <w:szCs w:val="21"/>
        </w:rPr>
        <w:t>2</w:t>
      </w:r>
    </w:p>
    <w:p w14:paraId="3DD17C0A" w14:textId="77777777" w:rsidR="003E24BF" w:rsidRDefault="00000000">
      <w:pPr>
        <w:pStyle w:val="a5"/>
        <w:spacing w:line="360" w:lineRule="auto"/>
        <w:rPr>
          <w:rFonts w:ascii="Times New Roman" w:hAnsi="Times New Roman"/>
        </w:rPr>
      </w:pPr>
      <w:r>
        <w:rPr>
          <w:rFonts w:ascii="Times New Roman" w:hAnsi="Times New Roman"/>
        </w:rPr>
        <w:t>第七章</w:t>
      </w:r>
      <w:r>
        <w:rPr>
          <w:rFonts w:ascii="Times New Roman" w:hAnsi="Times New Roman"/>
        </w:rPr>
        <w:t xml:space="preserve"> </w:t>
      </w:r>
      <w:r>
        <w:rPr>
          <w:rFonts w:ascii="Times New Roman" w:hAnsi="Times New Roman"/>
          <w:bCs/>
        </w:rPr>
        <w:t>分布式测控网络技术</w:t>
      </w:r>
      <w:r>
        <w:rPr>
          <w:rFonts w:ascii="Times New Roman" w:hAnsi="Times New Roman"/>
        </w:rPr>
        <w:t>（</w:t>
      </w:r>
      <w:r>
        <w:rPr>
          <w:rFonts w:ascii="Times New Roman" w:hAnsi="Times New Roman"/>
        </w:rPr>
        <w:t>2</w:t>
      </w:r>
      <w:r>
        <w:rPr>
          <w:rFonts w:ascii="Times New Roman" w:hAnsi="Times New Roman"/>
        </w:rPr>
        <w:t>学时）</w:t>
      </w:r>
    </w:p>
    <w:p w14:paraId="28905C55" w14:textId="77777777" w:rsidR="003E24BF" w:rsidRDefault="00000000">
      <w:pPr>
        <w:pStyle w:val="a5"/>
        <w:spacing w:line="360" w:lineRule="auto"/>
        <w:ind w:firstLineChars="200" w:firstLine="420"/>
        <w:rPr>
          <w:rFonts w:ascii="Times New Roman" w:hAnsi="Times New Roman"/>
          <w:bCs/>
        </w:rPr>
      </w:pPr>
      <w:r>
        <w:rPr>
          <w:rFonts w:ascii="Times New Roman" w:hAnsi="Times New Roman"/>
          <w:bCs/>
        </w:rPr>
        <w:t xml:space="preserve">1. </w:t>
      </w:r>
      <w:r>
        <w:rPr>
          <w:rFonts w:ascii="Times New Roman" w:hAnsi="Times New Roman"/>
          <w:bCs/>
        </w:rPr>
        <w:t>分布式控制系统（</w:t>
      </w:r>
      <w:r>
        <w:rPr>
          <w:rFonts w:ascii="Times New Roman" w:hAnsi="Times New Roman"/>
          <w:bCs/>
        </w:rPr>
        <w:t>DCS</w:t>
      </w:r>
      <w:r>
        <w:rPr>
          <w:rFonts w:ascii="Times New Roman" w:hAnsi="Times New Roman"/>
          <w:bCs/>
        </w:rPr>
        <w:t>）；</w:t>
      </w:r>
      <w:r>
        <w:rPr>
          <w:rFonts w:ascii="Times New Roman" w:hAnsi="Times New Roman"/>
        </w:rPr>
        <w:t>（</w:t>
      </w:r>
      <w:r>
        <w:rPr>
          <w:rFonts w:ascii="Times New Roman" w:hAnsi="Times New Roman"/>
        </w:rPr>
        <w:t>* *</w:t>
      </w:r>
      <w:r>
        <w:rPr>
          <w:rFonts w:ascii="Times New Roman" w:hAnsi="Times New Roman"/>
        </w:rPr>
        <w:t>）</w:t>
      </w:r>
    </w:p>
    <w:p w14:paraId="4532F468" w14:textId="77777777" w:rsidR="003E24BF" w:rsidRDefault="00000000">
      <w:pPr>
        <w:pStyle w:val="a5"/>
        <w:spacing w:line="360" w:lineRule="auto"/>
        <w:ind w:firstLineChars="200" w:firstLine="420"/>
        <w:rPr>
          <w:rFonts w:ascii="Times New Roman" w:hAnsi="Times New Roman"/>
          <w:bCs/>
        </w:rPr>
      </w:pPr>
      <w:r>
        <w:rPr>
          <w:rFonts w:ascii="Times New Roman" w:hAnsi="Times New Roman"/>
          <w:bCs/>
        </w:rPr>
        <w:t xml:space="preserve">2. </w:t>
      </w:r>
      <w:r>
        <w:rPr>
          <w:rFonts w:ascii="Times New Roman" w:hAnsi="Times New Roman"/>
          <w:bCs/>
        </w:rPr>
        <w:t>现场总线控制系统（</w:t>
      </w:r>
      <w:r>
        <w:rPr>
          <w:rFonts w:ascii="Times New Roman" w:hAnsi="Times New Roman"/>
          <w:bCs/>
        </w:rPr>
        <w:t>FCS</w:t>
      </w:r>
      <w:r>
        <w:rPr>
          <w:rFonts w:ascii="Times New Roman" w:hAnsi="Times New Roman"/>
          <w:bCs/>
        </w:rPr>
        <w:t>）；</w:t>
      </w:r>
      <w:r>
        <w:rPr>
          <w:rFonts w:ascii="Times New Roman" w:hAnsi="Times New Roman"/>
        </w:rPr>
        <w:t>（</w:t>
      </w:r>
      <w:r>
        <w:rPr>
          <w:rFonts w:ascii="Times New Roman" w:hAnsi="Times New Roman"/>
        </w:rPr>
        <w:t>* *</w:t>
      </w:r>
      <w:r>
        <w:rPr>
          <w:rFonts w:ascii="Times New Roman" w:hAnsi="Times New Roman"/>
        </w:rPr>
        <w:t>）</w:t>
      </w:r>
    </w:p>
    <w:p w14:paraId="4ED71737" w14:textId="77777777" w:rsidR="003E24BF" w:rsidRDefault="00000000">
      <w:pPr>
        <w:pStyle w:val="a5"/>
        <w:spacing w:line="360" w:lineRule="auto"/>
        <w:ind w:firstLineChars="200" w:firstLine="420"/>
        <w:rPr>
          <w:rFonts w:ascii="Times New Roman" w:hAnsi="Times New Roman"/>
        </w:rPr>
      </w:pPr>
      <w:r>
        <w:rPr>
          <w:rFonts w:ascii="Times New Roman" w:hAnsi="Times New Roman"/>
          <w:bCs/>
        </w:rPr>
        <w:t xml:space="preserve">3. </w:t>
      </w:r>
      <w:r>
        <w:rPr>
          <w:rFonts w:ascii="Times New Roman" w:hAnsi="Times New Roman"/>
          <w:bCs/>
        </w:rPr>
        <w:t>系统集成自动化系统</w:t>
      </w:r>
      <w:r>
        <w:rPr>
          <w:rFonts w:ascii="Times New Roman" w:hAnsi="Times New Roman"/>
        </w:rPr>
        <w:t>（</w:t>
      </w:r>
      <w:r>
        <w:rPr>
          <w:rFonts w:ascii="Times New Roman" w:hAnsi="Times New Roman"/>
        </w:rPr>
        <w:t>* *</w:t>
      </w:r>
      <w:r>
        <w:rPr>
          <w:rFonts w:ascii="Times New Roman" w:hAnsi="Times New Roman"/>
        </w:rPr>
        <w:t>）</w:t>
      </w:r>
    </w:p>
    <w:p w14:paraId="2CA2863A" w14:textId="77777777" w:rsidR="003E24BF" w:rsidRDefault="00000000">
      <w:pPr>
        <w:pStyle w:val="a8"/>
        <w:spacing w:line="360" w:lineRule="auto"/>
        <w:ind w:left="420" w:firstLineChars="0" w:firstLine="0"/>
        <w:rPr>
          <w:szCs w:val="21"/>
        </w:rPr>
      </w:pPr>
      <w:r>
        <w:rPr>
          <w:bCs/>
          <w:szCs w:val="21"/>
        </w:rPr>
        <w:t>支撑的课程目标：</w:t>
      </w:r>
      <w:r>
        <w:rPr>
          <w:szCs w:val="21"/>
        </w:rPr>
        <w:t>1</w:t>
      </w:r>
      <w:r>
        <w:rPr>
          <w:szCs w:val="21"/>
        </w:rPr>
        <w:t>，</w:t>
      </w:r>
      <w:r>
        <w:rPr>
          <w:szCs w:val="21"/>
        </w:rPr>
        <w:t>2</w:t>
      </w:r>
    </w:p>
    <w:p w14:paraId="72043276" w14:textId="77777777" w:rsidR="003E24BF" w:rsidRDefault="00000000">
      <w:pPr>
        <w:pStyle w:val="a5"/>
        <w:spacing w:line="360" w:lineRule="auto"/>
        <w:rPr>
          <w:rFonts w:ascii="Times New Roman" w:hAnsi="Times New Roman"/>
        </w:rPr>
      </w:pPr>
      <w:r>
        <w:rPr>
          <w:rFonts w:ascii="Times New Roman" w:hAnsi="Times New Roman"/>
        </w:rPr>
        <w:t>第八章</w:t>
      </w:r>
      <w:r>
        <w:rPr>
          <w:rFonts w:ascii="Times New Roman" w:hAnsi="Times New Roman"/>
        </w:rPr>
        <w:t xml:space="preserve"> </w:t>
      </w:r>
      <w:r>
        <w:rPr>
          <w:rFonts w:ascii="Times New Roman" w:hAnsi="Times New Roman"/>
          <w:bCs/>
        </w:rPr>
        <w:t>计算机控制系统设计与实现</w:t>
      </w:r>
      <w:r>
        <w:rPr>
          <w:rFonts w:ascii="Times New Roman" w:hAnsi="Times New Roman"/>
        </w:rPr>
        <w:t>（</w:t>
      </w:r>
      <w:r>
        <w:rPr>
          <w:rFonts w:ascii="Times New Roman" w:hAnsi="Times New Roman"/>
        </w:rPr>
        <w:t>2</w:t>
      </w:r>
      <w:r>
        <w:rPr>
          <w:rFonts w:ascii="Times New Roman" w:hAnsi="Times New Roman"/>
        </w:rPr>
        <w:t>学时）</w:t>
      </w:r>
    </w:p>
    <w:p w14:paraId="2610DF71" w14:textId="77777777" w:rsidR="003E24BF" w:rsidRDefault="00000000">
      <w:pPr>
        <w:pStyle w:val="a5"/>
        <w:spacing w:line="360" w:lineRule="auto"/>
        <w:ind w:firstLineChars="200" w:firstLine="420"/>
        <w:rPr>
          <w:rFonts w:ascii="Times New Roman" w:hAnsi="Times New Roman"/>
          <w:bCs/>
        </w:rPr>
      </w:pPr>
      <w:r>
        <w:rPr>
          <w:rFonts w:ascii="Times New Roman" w:hAnsi="Times New Roman"/>
          <w:bCs/>
        </w:rPr>
        <w:t xml:space="preserve">1. </w:t>
      </w:r>
      <w:r>
        <w:rPr>
          <w:rFonts w:ascii="Times New Roman" w:hAnsi="Times New Roman"/>
          <w:bCs/>
        </w:rPr>
        <w:t>系统设计的原则与步骤；</w:t>
      </w:r>
      <w:r>
        <w:rPr>
          <w:rFonts w:ascii="Times New Roman" w:hAnsi="Times New Roman"/>
        </w:rPr>
        <w:t>（</w:t>
      </w:r>
      <w:r>
        <w:rPr>
          <w:rFonts w:ascii="Times New Roman" w:hAnsi="Times New Roman"/>
        </w:rPr>
        <w:t>* *</w:t>
      </w:r>
      <w:r>
        <w:rPr>
          <w:rFonts w:ascii="Times New Roman" w:hAnsi="Times New Roman"/>
        </w:rPr>
        <w:t>）</w:t>
      </w:r>
    </w:p>
    <w:p w14:paraId="7058AE37" w14:textId="77777777" w:rsidR="003E24BF" w:rsidRDefault="00000000">
      <w:pPr>
        <w:pStyle w:val="a5"/>
        <w:spacing w:line="360" w:lineRule="auto"/>
        <w:ind w:firstLineChars="200" w:firstLine="420"/>
        <w:rPr>
          <w:rFonts w:ascii="Times New Roman" w:hAnsi="Times New Roman"/>
          <w:bCs/>
        </w:rPr>
      </w:pPr>
      <w:r>
        <w:rPr>
          <w:rFonts w:ascii="Times New Roman" w:hAnsi="Times New Roman"/>
          <w:bCs/>
        </w:rPr>
        <w:t xml:space="preserve">2. </w:t>
      </w:r>
      <w:r>
        <w:rPr>
          <w:rFonts w:ascii="Times New Roman" w:hAnsi="Times New Roman"/>
          <w:bCs/>
        </w:rPr>
        <w:t>系统的工程设计与实现；</w:t>
      </w:r>
      <w:r>
        <w:rPr>
          <w:rFonts w:ascii="Times New Roman" w:hAnsi="Times New Roman"/>
        </w:rPr>
        <w:t>（</w:t>
      </w:r>
      <w:r>
        <w:rPr>
          <w:rFonts w:ascii="Times New Roman" w:hAnsi="Times New Roman"/>
        </w:rPr>
        <w:t>* * *</w:t>
      </w:r>
      <w:r>
        <w:rPr>
          <w:rFonts w:ascii="Times New Roman" w:hAnsi="Times New Roman"/>
        </w:rPr>
        <w:t>）</w:t>
      </w:r>
    </w:p>
    <w:p w14:paraId="15206EB7" w14:textId="77777777" w:rsidR="003E24BF" w:rsidRDefault="00000000">
      <w:pPr>
        <w:pStyle w:val="a5"/>
        <w:spacing w:line="360" w:lineRule="auto"/>
        <w:ind w:firstLineChars="200" w:firstLine="420"/>
        <w:rPr>
          <w:rFonts w:ascii="Times New Roman" w:hAnsi="Times New Roman"/>
        </w:rPr>
      </w:pPr>
      <w:r>
        <w:rPr>
          <w:rFonts w:ascii="Times New Roman" w:hAnsi="Times New Roman"/>
          <w:bCs/>
        </w:rPr>
        <w:t xml:space="preserve">3. </w:t>
      </w:r>
      <w:r>
        <w:rPr>
          <w:rFonts w:ascii="Times New Roman" w:hAnsi="Times New Roman"/>
          <w:bCs/>
        </w:rPr>
        <w:t>实例讲解；</w:t>
      </w:r>
      <w:r>
        <w:rPr>
          <w:rFonts w:ascii="Times New Roman" w:hAnsi="Times New Roman"/>
        </w:rPr>
        <w:t>（</w:t>
      </w:r>
      <w:r>
        <w:rPr>
          <w:rFonts w:ascii="Times New Roman" w:hAnsi="Times New Roman"/>
        </w:rPr>
        <w:t>* *</w:t>
      </w:r>
      <w:r>
        <w:rPr>
          <w:rFonts w:ascii="Times New Roman" w:hAnsi="Times New Roman"/>
        </w:rPr>
        <w:t>）</w:t>
      </w:r>
    </w:p>
    <w:p w14:paraId="18442A57" w14:textId="77777777" w:rsidR="003E24BF" w:rsidRDefault="00000000">
      <w:pPr>
        <w:pStyle w:val="a8"/>
        <w:spacing w:line="360" w:lineRule="auto"/>
        <w:ind w:left="420" w:firstLineChars="0" w:firstLine="0"/>
        <w:rPr>
          <w:szCs w:val="21"/>
        </w:rPr>
      </w:pPr>
      <w:r>
        <w:rPr>
          <w:bCs/>
          <w:szCs w:val="21"/>
        </w:rPr>
        <w:t>支撑的课程目标：</w:t>
      </w:r>
      <w:r>
        <w:rPr>
          <w:szCs w:val="21"/>
        </w:rPr>
        <w:t>1</w:t>
      </w:r>
      <w:r>
        <w:rPr>
          <w:szCs w:val="21"/>
        </w:rPr>
        <w:t>，</w:t>
      </w:r>
      <w:r>
        <w:rPr>
          <w:szCs w:val="21"/>
        </w:rPr>
        <w:t>2</w:t>
      </w:r>
      <w:r>
        <w:rPr>
          <w:szCs w:val="21"/>
        </w:rPr>
        <w:t>，</w:t>
      </w:r>
      <w:r>
        <w:rPr>
          <w:szCs w:val="21"/>
        </w:rPr>
        <w:t>3</w:t>
      </w:r>
    </w:p>
    <w:p w14:paraId="0A190681" w14:textId="77777777" w:rsidR="003E24BF" w:rsidRDefault="00000000">
      <w:pPr>
        <w:spacing w:beforeLines="50" w:before="156" w:line="360" w:lineRule="auto"/>
        <w:ind w:firstLine="420"/>
        <w:jc w:val="center"/>
        <w:rPr>
          <w:rFonts w:ascii="Times New Roman" w:eastAsia="宋体" w:hAnsi="Times New Roman" w:cs="Times New Roman"/>
          <w:sz w:val="24"/>
          <w:szCs w:val="24"/>
        </w:rPr>
      </w:pPr>
      <w:bookmarkStart w:id="96" w:name="_Hlk136889819"/>
      <w:r>
        <w:rPr>
          <w:rFonts w:ascii="Times New Roman" w:eastAsia="宋体" w:hAnsi="Times New Roman" w:cs="Times New Roman"/>
          <w:sz w:val="24"/>
          <w:szCs w:val="24"/>
        </w:rPr>
        <w:t>第二部分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实践教学环节</w:t>
      </w:r>
    </w:p>
    <w:p w14:paraId="7D1B2D7E" w14:textId="77777777" w:rsidR="003E24BF" w:rsidRDefault="00000000">
      <w:pPr>
        <w:pStyle w:val="a4"/>
        <w:spacing w:line="360" w:lineRule="auto"/>
        <w:ind w:firstLineChars="200" w:firstLine="420"/>
        <w:jc w:val="center"/>
        <w:rPr>
          <w:bCs/>
          <w:sz w:val="21"/>
          <w:szCs w:val="21"/>
        </w:rPr>
      </w:pPr>
      <w:bookmarkStart w:id="97" w:name="_Hlk136889801"/>
      <w:bookmarkEnd w:id="96"/>
      <w:r>
        <w:rPr>
          <w:bCs/>
          <w:sz w:val="21"/>
          <w:szCs w:val="21"/>
        </w:rPr>
        <w:t>表</w:t>
      </w:r>
      <w:r>
        <w:rPr>
          <w:bCs/>
          <w:sz w:val="21"/>
          <w:szCs w:val="21"/>
        </w:rPr>
        <w:t xml:space="preserve">3  </w:t>
      </w:r>
      <w:r>
        <w:rPr>
          <w:bCs/>
          <w:sz w:val="21"/>
          <w:szCs w:val="21"/>
        </w:rPr>
        <w:t>实验项目设置、目的要求及支撑的课程目标</w:t>
      </w:r>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1729"/>
        <w:gridCol w:w="782"/>
        <w:gridCol w:w="782"/>
        <w:gridCol w:w="784"/>
        <w:gridCol w:w="786"/>
        <w:gridCol w:w="3145"/>
        <w:gridCol w:w="1129"/>
      </w:tblGrid>
      <w:tr w:rsidR="003E24BF" w14:paraId="5B58450E" w14:textId="77777777">
        <w:trPr>
          <w:trHeight w:val="774"/>
          <w:jc w:val="center"/>
        </w:trPr>
        <w:tc>
          <w:tcPr>
            <w:tcW w:w="256" w:type="pct"/>
            <w:shd w:val="clear" w:color="auto" w:fill="BFBFBF"/>
            <w:vAlign w:val="center"/>
          </w:tcPr>
          <w:p w14:paraId="16AD488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897" w:type="pct"/>
            <w:shd w:val="clear" w:color="auto" w:fill="BFBFBF"/>
            <w:vAlign w:val="center"/>
          </w:tcPr>
          <w:p w14:paraId="10C4A31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实验项目</w:t>
            </w:r>
          </w:p>
        </w:tc>
        <w:tc>
          <w:tcPr>
            <w:tcW w:w="406" w:type="pct"/>
            <w:shd w:val="clear" w:color="auto" w:fill="BFBFBF"/>
            <w:vAlign w:val="center"/>
          </w:tcPr>
          <w:p w14:paraId="62B14B5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学时数</w:t>
            </w:r>
          </w:p>
        </w:tc>
        <w:tc>
          <w:tcPr>
            <w:tcW w:w="406" w:type="pct"/>
            <w:shd w:val="clear" w:color="auto" w:fill="BFBFBF"/>
            <w:vAlign w:val="center"/>
          </w:tcPr>
          <w:p w14:paraId="46A5672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项目要求</w:t>
            </w:r>
          </w:p>
        </w:tc>
        <w:tc>
          <w:tcPr>
            <w:tcW w:w="407" w:type="pct"/>
            <w:shd w:val="clear" w:color="auto" w:fill="BFBFBF"/>
            <w:vAlign w:val="center"/>
          </w:tcPr>
          <w:p w14:paraId="5274509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项目类型</w:t>
            </w:r>
          </w:p>
        </w:tc>
        <w:tc>
          <w:tcPr>
            <w:tcW w:w="408" w:type="pct"/>
            <w:shd w:val="clear" w:color="auto" w:fill="BFBFBF"/>
            <w:vAlign w:val="center"/>
          </w:tcPr>
          <w:p w14:paraId="5344748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项目性质</w:t>
            </w:r>
          </w:p>
        </w:tc>
        <w:tc>
          <w:tcPr>
            <w:tcW w:w="1633" w:type="pct"/>
            <w:shd w:val="clear" w:color="auto" w:fill="BFBFBF"/>
            <w:vAlign w:val="center"/>
          </w:tcPr>
          <w:p w14:paraId="0436C69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目的要求</w:t>
            </w:r>
          </w:p>
        </w:tc>
        <w:tc>
          <w:tcPr>
            <w:tcW w:w="586" w:type="pct"/>
            <w:shd w:val="clear" w:color="auto" w:fill="BFBFBF"/>
            <w:vAlign w:val="center"/>
          </w:tcPr>
          <w:p w14:paraId="446E6CF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 w:val="18"/>
                <w:szCs w:val="18"/>
              </w:rPr>
              <w:t>支撑的课程目标</w:t>
            </w:r>
          </w:p>
        </w:tc>
      </w:tr>
      <w:tr w:rsidR="003E24BF" w14:paraId="2662092F" w14:textId="77777777">
        <w:trPr>
          <w:jc w:val="center"/>
        </w:trPr>
        <w:tc>
          <w:tcPr>
            <w:tcW w:w="256" w:type="pct"/>
            <w:vAlign w:val="center"/>
          </w:tcPr>
          <w:p w14:paraId="645E22CB"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897" w:type="pct"/>
            <w:vAlign w:val="center"/>
          </w:tcPr>
          <w:p w14:paraId="0A69B77E"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自动控制系统建模实验</w:t>
            </w:r>
          </w:p>
        </w:tc>
        <w:tc>
          <w:tcPr>
            <w:tcW w:w="406" w:type="pct"/>
            <w:vAlign w:val="center"/>
          </w:tcPr>
          <w:p w14:paraId="14B105E9"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406" w:type="pct"/>
            <w:vAlign w:val="center"/>
          </w:tcPr>
          <w:p w14:paraId="663C8AC4"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407" w:type="pct"/>
            <w:vAlign w:val="center"/>
          </w:tcPr>
          <w:p w14:paraId="3BA47A37"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408" w:type="pct"/>
            <w:vAlign w:val="center"/>
          </w:tcPr>
          <w:p w14:paraId="2FF150DF"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1633" w:type="pct"/>
            <w:vAlign w:val="center"/>
          </w:tcPr>
          <w:p w14:paraId="57B83A06"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数据采集卡与计算机控制箱相连接，完成模拟量的输入输出和数字量的输入输出信号测试。</w:t>
            </w:r>
          </w:p>
        </w:tc>
        <w:tc>
          <w:tcPr>
            <w:tcW w:w="586" w:type="pct"/>
            <w:vAlign w:val="center"/>
          </w:tcPr>
          <w:p w14:paraId="5196EF2A"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53D86D47" w14:textId="77777777">
        <w:trPr>
          <w:jc w:val="center"/>
        </w:trPr>
        <w:tc>
          <w:tcPr>
            <w:tcW w:w="256" w:type="pct"/>
            <w:vAlign w:val="center"/>
          </w:tcPr>
          <w:p w14:paraId="1A070B45"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897" w:type="pct"/>
            <w:vAlign w:val="center"/>
          </w:tcPr>
          <w:p w14:paraId="1B481C94"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A/D</w:t>
            </w:r>
            <w:r>
              <w:rPr>
                <w:rFonts w:ascii="Times New Roman" w:eastAsia="宋体" w:hAnsi="Times New Roman" w:cs="Times New Roman"/>
                <w:sz w:val="18"/>
                <w:szCs w:val="18"/>
              </w:rPr>
              <w:t>转换与数字滤波</w:t>
            </w:r>
          </w:p>
        </w:tc>
        <w:tc>
          <w:tcPr>
            <w:tcW w:w="406" w:type="pct"/>
            <w:vAlign w:val="center"/>
          </w:tcPr>
          <w:p w14:paraId="387D0A52"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406" w:type="pct"/>
            <w:vAlign w:val="center"/>
          </w:tcPr>
          <w:p w14:paraId="3001BA3E"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407" w:type="pct"/>
            <w:vAlign w:val="center"/>
          </w:tcPr>
          <w:p w14:paraId="4D5296D1"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408" w:type="pct"/>
            <w:vAlign w:val="center"/>
          </w:tcPr>
          <w:p w14:paraId="7470B5E6"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1633" w:type="pct"/>
            <w:vAlign w:val="center"/>
          </w:tcPr>
          <w:p w14:paraId="22FF40ED"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掌握计算机控制系统模拟量输入通道的</w:t>
            </w:r>
            <w:r>
              <w:rPr>
                <w:rFonts w:ascii="Times New Roman" w:eastAsia="宋体" w:hAnsi="Times New Roman" w:cs="Times New Roman"/>
                <w:sz w:val="18"/>
                <w:szCs w:val="18"/>
              </w:rPr>
              <w:t>A/D</w:t>
            </w:r>
            <w:r>
              <w:rPr>
                <w:rFonts w:ascii="Times New Roman" w:eastAsia="宋体" w:hAnsi="Times New Roman" w:cs="Times New Roman"/>
                <w:sz w:val="18"/>
                <w:szCs w:val="18"/>
              </w:rPr>
              <w:t>转换与数字滤波器技术的基本原理与方法。</w:t>
            </w:r>
          </w:p>
        </w:tc>
        <w:tc>
          <w:tcPr>
            <w:tcW w:w="586" w:type="pct"/>
            <w:vAlign w:val="center"/>
          </w:tcPr>
          <w:p w14:paraId="356A8E0E"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5C8F7D2C" w14:textId="77777777">
        <w:trPr>
          <w:trHeight w:val="844"/>
          <w:jc w:val="center"/>
        </w:trPr>
        <w:tc>
          <w:tcPr>
            <w:tcW w:w="256" w:type="pct"/>
            <w:vAlign w:val="center"/>
          </w:tcPr>
          <w:p w14:paraId="30E50D7E"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897" w:type="pct"/>
            <w:vAlign w:val="center"/>
          </w:tcPr>
          <w:p w14:paraId="5E43664D"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数字</w:t>
            </w:r>
            <w:r>
              <w:rPr>
                <w:rFonts w:ascii="Times New Roman" w:eastAsia="宋体" w:hAnsi="Times New Roman" w:cs="Times New Roman"/>
                <w:sz w:val="18"/>
                <w:szCs w:val="18"/>
              </w:rPr>
              <w:t>PID</w:t>
            </w:r>
            <w:r>
              <w:rPr>
                <w:rFonts w:ascii="Times New Roman" w:eastAsia="宋体" w:hAnsi="Times New Roman" w:cs="Times New Roman"/>
                <w:sz w:val="18"/>
                <w:szCs w:val="18"/>
              </w:rPr>
              <w:t>控制算法的研究</w:t>
            </w:r>
          </w:p>
        </w:tc>
        <w:tc>
          <w:tcPr>
            <w:tcW w:w="406" w:type="pct"/>
            <w:vAlign w:val="center"/>
          </w:tcPr>
          <w:p w14:paraId="5AB87568"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406" w:type="pct"/>
            <w:vAlign w:val="center"/>
          </w:tcPr>
          <w:p w14:paraId="717D0406"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407" w:type="pct"/>
            <w:vAlign w:val="center"/>
          </w:tcPr>
          <w:p w14:paraId="641053F0"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408" w:type="pct"/>
            <w:vAlign w:val="center"/>
          </w:tcPr>
          <w:p w14:paraId="6170FE78"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综合</w:t>
            </w:r>
          </w:p>
        </w:tc>
        <w:tc>
          <w:tcPr>
            <w:tcW w:w="1633" w:type="pct"/>
            <w:vAlign w:val="center"/>
          </w:tcPr>
          <w:p w14:paraId="46DF2B18"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掌握数字</w:t>
            </w:r>
            <w:r>
              <w:rPr>
                <w:rFonts w:ascii="Times New Roman" w:eastAsia="宋体" w:hAnsi="Times New Roman" w:cs="Times New Roman"/>
                <w:sz w:val="18"/>
                <w:szCs w:val="18"/>
              </w:rPr>
              <w:t>PID</w:t>
            </w:r>
            <w:r>
              <w:rPr>
                <w:rFonts w:ascii="Times New Roman" w:eastAsia="宋体" w:hAnsi="Times New Roman" w:cs="Times New Roman"/>
                <w:sz w:val="18"/>
                <w:szCs w:val="18"/>
              </w:rPr>
              <w:t>的控制算法及其参数整定。</w:t>
            </w:r>
          </w:p>
        </w:tc>
        <w:tc>
          <w:tcPr>
            <w:tcW w:w="586" w:type="pct"/>
            <w:vAlign w:val="center"/>
          </w:tcPr>
          <w:p w14:paraId="7A8507F7"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29D7864D" w14:textId="77777777">
        <w:trPr>
          <w:trHeight w:val="859"/>
          <w:jc w:val="center"/>
        </w:trPr>
        <w:tc>
          <w:tcPr>
            <w:tcW w:w="256" w:type="pct"/>
            <w:vAlign w:val="center"/>
          </w:tcPr>
          <w:p w14:paraId="07C1F74D"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w:t>
            </w:r>
          </w:p>
        </w:tc>
        <w:tc>
          <w:tcPr>
            <w:tcW w:w="897" w:type="pct"/>
            <w:vAlign w:val="center"/>
          </w:tcPr>
          <w:p w14:paraId="3738F12E"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最少拍控制算法的研究</w:t>
            </w:r>
          </w:p>
        </w:tc>
        <w:tc>
          <w:tcPr>
            <w:tcW w:w="406" w:type="pct"/>
            <w:vAlign w:val="center"/>
          </w:tcPr>
          <w:p w14:paraId="1E8951FF"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406" w:type="pct"/>
            <w:vAlign w:val="center"/>
          </w:tcPr>
          <w:p w14:paraId="151B66C7"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407" w:type="pct"/>
            <w:vAlign w:val="center"/>
          </w:tcPr>
          <w:p w14:paraId="57428A2D"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408" w:type="pct"/>
            <w:vAlign w:val="center"/>
          </w:tcPr>
          <w:p w14:paraId="2EBBCECB"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1633" w:type="pct"/>
            <w:vAlign w:val="center"/>
          </w:tcPr>
          <w:p w14:paraId="75F9118B"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掌握最少拍控制器的设计和实现方法。</w:t>
            </w:r>
          </w:p>
        </w:tc>
        <w:tc>
          <w:tcPr>
            <w:tcW w:w="586" w:type="pct"/>
            <w:vAlign w:val="center"/>
          </w:tcPr>
          <w:p w14:paraId="6F22EC7E"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3BABC1F1" w14:textId="77777777">
        <w:trPr>
          <w:trHeight w:val="794"/>
          <w:jc w:val="center"/>
        </w:trPr>
        <w:tc>
          <w:tcPr>
            <w:tcW w:w="256" w:type="pct"/>
            <w:vAlign w:val="center"/>
          </w:tcPr>
          <w:p w14:paraId="4C47FA6F"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c>
          <w:tcPr>
            <w:tcW w:w="897" w:type="pct"/>
            <w:vAlign w:val="center"/>
          </w:tcPr>
          <w:p w14:paraId="005F5297"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串级控制算法的研究</w:t>
            </w:r>
          </w:p>
        </w:tc>
        <w:tc>
          <w:tcPr>
            <w:tcW w:w="406" w:type="pct"/>
            <w:vAlign w:val="center"/>
          </w:tcPr>
          <w:p w14:paraId="63F00B4C"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406" w:type="pct"/>
            <w:vAlign w:val="center"/>
          </w:tcPr>
          <w:p w14:paraId="0AEE5568"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407" w:type="pct"/>
            <w:vAlign w:val="center"/>
          </w:tcPr>
          <w:p w14:paraId="744F1CC4"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408" w:type="pct"/>
            <w:vAlign w:val="center"/>
          </w:tcPr>
          <w:p w14:paraId="1A0F8EEE"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1633" w:type="pct"/>
            <w:vAlign w:val="center"/>
          </w:tcPr>
          <w:p w14:paraId="61EB0086"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掌握串级控制系统的结构特点及参数整定方法。</w:t>
            </w:r>
          </w:p>
        </w:tc>
        <w:tc>
          <w:tcPr>
            <w:tcW w:w="586" w:type="pct"/>
            <w:vAlign w:val="center"/>
          </w:tcPr>
          <w:p w14:paraId="0F7FFA23"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15934258" w14:textId="77777777">
        <w:trPr>
          <w:trHeight w:val="734"/>
          <w:jc w:val="center"/>
        </w:trPr>
        <w:tc>
          <w:tcPr>
            <w:tcW w:w="256" w:type="pct"/>
            <w:vAlign w:val="center"/>
          </w:tcPr>
          <w:p w14:paraId="473C215A"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6</w:t>
            </w:r>
          </w:p>
        </w:tc>
        <w:tc>
          <w:tcPr>
            <w:tcW w:w="897" w:type="pct"/>
            <w:vAlign w:val="center"/>
          </w:tcPr>
          <w:p w14:paraId="68D85BA0"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基于</w:t>
            </w:r>
            <w:r>
              <w:rPr>
                <w:rFonts w:ascii="Times New Roman" w:eastAsia="宋体" w:hAnsi="Times New Roman" w:cs="Times New Roman"/>
                <w:sz w:val="18"/>
                <w:szCs w:val="18"/>
              </w:rPr>
              <w:t>STM32</w:t>
            </w:r>
            <w:r>
              <w:rPr>
                <w:rFonts w:ascii="Times New Roman" w:eastAsia="宋体" w:hAnsi="Times New Roman" w:cs="Times New Roman"/>
                <w:sz w:val="18"/>
                <w:szCs w:val="18"/>
              </w:rPr>
              <w:t>的电机转速控制系统</w:t>
            </w:r>
          </w:p>
        </w:tc>
        <w:tc>
          <w:tcPr>
            <w:tcW w:w="406" w:type="pct"/>
            <w:vAlign w:val="center"/>
          </w:tcPr>
          <w:p w14:paraId="4F3FF279"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9</w:t>
            </w:r>
          </w:p>
        </w:tc>
        <w:tc>
          <w:tcPr>
            <w:tcW w:w="406" w:type="pct"/>
            <w:vAlign w:val="center"/>
          </w:tcPr>
          <w:p w14:paraId="6345F4A1"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407" w:type="pct"/>
            <w:vAlign w:val="center"/>
          </w:tcPr>
          <w:p w14:paraId="0DC6BB2E"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操作</w:t>
            </w:r>
          </w:p>
        </w:tc>
        <w:tc>
          <w:tcPr>
            <w:tcW w:w="408" w:type="pct"/>
            <w:vAlign w:val="center"/>
          </w:tcPr>
          <w:p w14:paraId="1C077C66"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综合</w:t>
            </w:r>
          </w:p>
        </w:tc>
        <w:tc>
          <w:tcPr>
            <w:tcW w:w="1633" w:type="pct"/>
            <w:vAlign w:val="center"/>
          </w:tcPr>
          <w:p w14:paraId="663C20BB"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掌握解耦控制算法的设计与实现方法。</w:t>
            </w:r>
          </w:p>
        </w:tc>
        <w:tc>
          <w:tcPr>
            <w:tcW w:w="586" w:type="pct"/>
            <w:vAlign w:val="center"/>
          </w:tcPr>
          <w:p w14:paraId="2BC0914F"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0D7CD2A8" w14:textId="77777777">
        <w:trPr>
          <w:trHeight w:val="597"/>
          <w:jc w:val="center"/>
        </w:trPr>
        <w:tc>
          <w:tcPr>
            <w:tcW w:w="256" w:type="pct"/>
            <w:vAlign w:val="center"/>
          </w:tcPr>
          <w:p w14:paraId="4D64D7C0" w14:textId="77777777" w:rsidR="003E24BF" w:rsidRDefault="003E24BF">
            <w:pPr>
              <w:widowControl/>
              <w:spacing w:line="360" w:lineRule="auto"/>
              <w:jc w:val="center"/>
              <w:rPr>
                <w:rFonts w:ascii="Times New Roman" w:eastAsia="宋体" w:hAnsi="Times New Roman" w:cs="Times New Roman"/>
                <w:szCs w:val="21"/>
              </w:rPr>
            </w:pPr>
          </w:p>
        </w:tc>
        <w:tc>
          <w:tcPr>
            <w:tcW w:w="897" w:type="pct"/>
            <w:vAlign w:val="center"/>
          </w:tcPr>
          <w:p w14:paraId="30B5B9EA"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合计学时</w:t>
            </w:r>
          </w:p>
        </w:tc>
        <w:tc>
          <w:tcPr>
            <w:tcW w:w="406" w:type="pct"/>
            <w:vAlign w:val="center"/>
          </w:tcPr>
          <w:p w14:paraId="46AA25B1"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24</w:t>
            </w:r>
          </w:p>
        </w:tc>
        <w:tc>
          <w:tcPr>
            <w:tcW w:w="1221" w:type="pct"/>
            <w:gridSpan w:val="3"/>
            <w:vAlign w:val="center"/>
          </w:tcPr>
          <w:p w14:paraId="0874CF6C"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计划学时</w:t>
            </w:r>
          </w:p>
        </w:tc>
        <w:tc>
          <w:tcPr>
            <w:tcW w:w="2219" w:type="pct"/>
            <w:gridSpan w:val="2"/>
            <w:vAlign w:val="center"/>
          </w:tcPr>
          <w:p w14:paraId="044606BA"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16</w:t>
            </w:r>
          </w:p>
        </w:tc>
      </w:tr>
    </w:tbl>
    <w:p w14:paraId="08AA3CA5" w14:textId="77777777" w:rsidR="003E24BF" w:rsidRDefault="00000000">
      <w:pPr>
        <w:spacing w:beforeLines="25" w:before="78" w:line="360" w:lineRule="auto"/>
        <w:rPr>
          <w:rFonts w:ascii="Times New Roman" w:eastAsia="宋体" w:hAnsi="Times New Roman" w:cs="Times New Roman"/>
          <w:sz w:val="18"/>
          <w:szCs w:val="18"/>
        </w:rPr>
      </w:pPr>
      <w:r>
        <w:rPr>
          <w:rFonts w:ascii="Times New Roman" w:eastAsia="宋体" w:hAnsi="Times New Roman" w:cs="Times New Roman"/>
          <w:sz w:val="18"/>
          <w:szCs w:val="18"/>
        </w:rPr>
        <w:t>注：</w:t>
      </w:r>
      <w:r>
        <w:rPr>
          <w:rFonts w:ascii="Times New Roman" w:eastAsia="宋体" w:hAnsi="Times New Roman" w:cs="Times New Roman"/>
          <w:sz w:val="18"/>
          <w:szCs w:val="18"/>
        </w:rPr>
        <w:t>1</w:t>
      </w:r>
      <w:r>
        <w:rPr>
          <w:rFonts w:ascii="Times New Roman" w:eastAsia="宋体" w:hAnsi="Times New Roman" w:cs="Times New Roman"/>
          <w:sz w:val="18"/>
          <w:szCs w:val="18"/>
        </w:rPr>
        <w:t>、项目要求：必修、选修、其他等；</w:t>
      </w:r>
      <w:r>
        <w:rPr>
          <w:rFonts w:ascii="Times New Roman" w:eastAsia="宋体" w:hAnsi="Times New Roman" w:cs="Times New Roman"/>
          <w:sz w:val="18"/>
          <w:szCs w:val="18"/>
        </w:rPr>
        <w:t>2</w:t>
      </w:r>
      <w:r>
        <w:rPr>
          <w:rFonts w:ascii="Times New Roman" w:eastAsia="宋体" w:hAnsi="Times New Roman" w:cs="Times New Roman"/>
          <w:sz w:val="18"/>
          <w:szCs w:val="18"/>
        </w:rPr>
        <w:t>、项目类型：演示、操作、模拟等；</w:t>
      </w:r>
      <w:r>
        <w:rPr>
          <w:rFonts w:ascii="Times New Roman" w:eastAsia="宋体" w:hAnsi="Times New Roman" w:cs="Times New Roman"/>
          <w:sz w:val="18"/>
          <w:szCs w:val="18"/>
        </w:rPr>
        <w:t>3</w:t>
      </w:r>
      <w:r>
        <w:rPr>
          <w:rFonts w:ascii="Times New Roman" w:eastAsia="宋体" w:hAnsi="Times New Roman" w:cs="Times New Roman"/>
          <w:sz w:val="18"/>
          <w:szCs w:val="18"/>
        </w:rPr>
        <w:t>、项目性质：验证、综合、设计、研究等</w:t>
      </w:r>
    </w:p>
    <w:p w14:paraId="05E52F9B" w14:textId="77777777" w:rsidR="003E24BF" w:rsidRDefault="00000000">
      <w:pPr>
        <w:spacing w:line="360" w:lineRule="auto"/>
        <w:rPr>
          <w:rFonts w:ascii="Times New Roman" w:eastAsia="宋体" w:hAnsi="Times New Roman" w:cs="Times New Roman"/>
          <w:sz w:val="28"/>
          <w:szCs w:val="28"/>
        </w:rPr>
      </w:pPr>
      <w:bookmarkStart w:id="98" w:name="_Hlk136890423"/>
      <w:bookmarkEnd w:id="97"/>
      <w:r>
        <w:rPr>
          <w:rFonts w:ascii="Times New Roman" w:eastAsia="宋体" w:hAnsi="Times New Roman" w:cs="Times New Roman"/>
          <w:sz w:val="28"/>
          <w:szCs w:val="28"/>
        </w:rPr>
        <w:t>四、课程考核环节、评价方式、考核环节评价标准及其达成度评价</w:t>
      </w:r>
    </w:p>
    <w:p w14:paraId="4460007C" w14:textId="77777777" w:rsidR="003E24BF" w:rsidRDefault="00000000">
      <w:pPr>
        <w:spacing w:beforeLines="30" w:before="93" w:line="360" w:lineRule="auto"/>
        <w:ind w:firstLineChars="200" w:firstLine="420"/>
        <w:jc w:val="left"/>
        <w:rPr>
          <w:rFonts w:ascii="Times New Roman" w:eastAsia="宋体" w:hAnsi="Times New Roman" w:cs="Times New Roman"/>
          <w:bCs/>
          <w:szCs w:val="21"/>
        </w:rPr>
      </w:pPr>
      <w:bookmarkStart w:id="99" w:name="_Hlk136890441"/>
      <w:bookmarkEnd w:id="98"/>
      <w:r>
        <w:rPr>
          <w:rFonts w:ascii="Times New Roman" w:eastAsia="宋体" w:hAnsi="Times New Roman" w:cs="Times New Roman"/>
          <w:bCs/>
          <w:szCs w:val="21"/>
        </w:rPr>
        <w:t xml:space="preserve">4.1 </w:t>
      </w:r>
      <w:r>
        <w:rPr>
          <w:rFonts w:ascii="Times New Roman" w:eastAsia="宋体" w:hAnsi="Times New Roman" w:cs="Times New Roman"/>
          <w:bCs/>
          <w:szCs w:val="21"/>
        </w:rPr>
        <w:t>课程考核环节与评价方式</w:t>
      </w:r>
    </w:p>
    <w:p w14:paraId="31FF7136"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本课程考核建议由平时表现、读书报告、实验、期末考试等构成。考试成绩采用百分制。</w:t>
      </w:r>
    </w:p>
    <w:p w14:paraId="2FA6E821"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课程综合成绩</w:t>
      </w:r>
      <w:r>
        <w:rPr>
          <w:rFonts w:ascii="Times New Roman" w:eastAsia="宋体" w:hAnsi="Times New Roman" w:cs="Times New Roman"/>
          <w:bCs/>
          <w:szCs w:val="21"/>
        </w:rPr>
        <w:t>=</w:t>
      </w:r>
      <w:r>
        <w:rPr>
          <w:rFonts w:ascii="Times New Roman" w:eastAsia="宋体" w:hAnsi="Times New Roman" w:cs="Times New Roman"/>
          <w:szCs w:val="21"/>
        </w:rPr>
        <w:t>平时表现成绩</w:t>
      </w:r>
      <w:r>
        <w:rPr>
          <w:rFonts w:ascii="Times New Roman" w:eastAsia="宋体" w:hAnsi="Times New Roman" w:cs="Times New Roman"/>
          <w:bCs/>
          <w:szCs w:val="21"/>
        </w:rPr>
        <w:t>×20%+</w:t>
      </w:r>
      <w:r>
        <w:rPr>
          <w:rFonts w:ascii="Times New Roman" w:eastAsia="宋体" w:hAnsi="Times New Roman" w:cs="Times New Roman"/>
          <w:szCs w:val="21"/>
        </w:rPr>
        <w:t>读书报告成绩</w:t>
      </w:r>
      <w:r>
        <w:rPr>
          <w:rFonts w:ascii="Times New Roman" w:eastAsia="宋体" w:hAnsi="Times New Roman" w:cs="Times New Roman"/>
          <w:bCs/>
          <w:szCs w:val="21"/>
        </w:rPr>
        <w:t>×10%+</w:t>
      </w:r>
      <w:r>
        <w:rPr>
          <w:rFonts w:ascii="Times New Roman" w:eastAsia="宋体" w:hAnsi="Times New Roman" w:cs="Times New Roman"/>
          <w:szCs w:val="21"/>
        </w:rPr>
        <w:t>实验成绩</w:t>
      </w:r>
      <w:r>
        <w:rPr>
          <w:rFonts w:ascii="Times New Roman" w:eastAsia="宋体" w:hAnsi="Times New Roman" w:cs="Times New Roman"/>
          <w:bCs/>
          <w:szCs w:val="21"/>
        </w:rPr>
        <w:t>×30%+</w:t>
      </w:r>
      <w:r>
        <w:rPr>
          <w:rFonts w:ascii="Times New Roman" w:eastAsia="宋体" w:hAnsi="Times New Roman" w:cs="Times New Roman"/>
          <w:szCs w:val="21"/>
        </w:rPr>
        <w:t>期末考试</w:t>
      </w:r>
      <w:r>
        <w:rPr>
          <w:rFonts w:ascii="Times New Roman" w:eastAsia="宋体" w:hAnsi="Times New Roman" w:cs="Times New Roman"/>
          <w:bCs/>
          <w:szCs w:val="21"/>
        </w:rPr>
        <w:t>×40%</w:t>
      </w:r>
      <w:r>
        <w:rPr>
          <w:rFonts w:ascii="Times New Roman" w:eastAsia="宋体" w:hAnsi="Times New Roman" w:cs="Times New Roman"/>
          <w:bCs/>
          <w:szCs w:val="21"/>
        </w:rPr>
        <w:t>。具体考核</w:t>
      </w:r>
      <w:r>
        <w:rPr>
          <w:rFonts w:ascii="Times New Roman" w:eastAsia="宋体" w:hAnsi="Times New Roman" w:cs="Times New Roman"/>
          <w:bCs/>
          <w:szCs w:val="21"/>
        </w:rPr>
        <w:t>/</w:t>
      </w:r>
      <w:r>
        <w:rPr>
          <w:rFonts w:ascii="Times New Roman" w:eastAsia="宋体" w:hAnsi="Times New Roman" w:cs="Times New Roman"/>
          <w:bCs/>
          <w:szCs w:val="21"/>
        </w:rPr>
        <w:t>评价方法、依据和对应的教学目标关系如下表</w:t>
      </w:r>
      <w:r>
        <w:rPr>
          <w:rFonts w:ascii="Times New Roman" w:eastAsia="宋体" w:hAnsi="Times New Roman" w:cs="Times New Roman"/>
          <w:bCs/>
          <w:szCs w:val="21"/>
        </w:rPr>
        <w:t>4</w:t>
      </w:r>
      <w:r>
        <w:rPr>
          <w:rFonts w:ascii="Times New Roman" w:eastAsia="宋体" w:hAnsi="Times New Roman" w:cs="Times New Roman"/>
          <w:bCs/>
          <w:szCs w:val="21"/>
        </w:rPr>
        <w:t>所示。</w:t>
      </w:r>
    </w:p>
    <w:p w14:paraId="312406B7"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4 </w:t>
      </w:r>
      <w:r>
        <w:rPr>
          <w:bCs/>
          <w:sz w:val="21"/>
          <w:szCs w:val="21"/>
        </w:rPr>
        <w:t>考核环节、评价方式、比重和对应的课程目标</w:t>
      </w:r>
    </w:p>
    <w:tbl>
      <w:tblPr>
        <w:tblW w:w="5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984"/>
        <w:gridCol w:w="851"/>
        <w:gridCol w:w="1606"/>
      </w:tblGrid>
      <w:tr w:rsidR="003E24BF" w14:paraId="2A8243A6" w14:textId="77777777">
        <w:trPr>
          <w:jc w:val="center"/>
        </w:trPr>
        <w:tc>
          <w:tcPr>
            <w:tcW w:w="1418" w:type="dxa"/>
            <w:shd w:val="clear" w:color="auto" w:fill="BFBFBF"/>
          </w:tcPr>
          <w:p w14:paraId="4E22745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成绩构成</w:t>
            </w:r>
          </w:p>
        </w:tc>
        <w:tc>
          <w:tcPr>
            <w:tcW w:w="1984" w:type="dxa"/>
            <w:shd w:val="clear" w:color="auto" w:fill="BFBFBF"/>
          </w:tcPr>
          <w:p w14:paraId="1AD53F7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w:t>
            </w:r>
            <w:r>
              <w:rPr>
                <w:rFonts w:ascii="Times New Roman" w:eastAsia="宋体" w:hAnsi="Times New Roman" w:cs="Times New Roman"/>
                <w:bCs/>
                <w:sz w:val="18"/>
                <w:szCs w:val="18"/>
              </w:rPr>
              <w:t>/</w:t>
            </w:r>
            <w:r>
              <w:rPr>
                <w:rFonts w:ascii="Times New Roman" w:eastAsia="宋体" w:hAnsi="Times New Roman" w:cs="Times New Roman"/>
                <w:bCs/>
                <w:sz w:val="18"/>
                <w:szCs w:val="18"/>
              </w:rPr>
              <w:t>评价方式</w:t>
            </w:r>
          </w:p>
        </w:tc>
        <w:tc>
          <w:tcPr>
            <w:tcW w:w="851" w:type="dxa"/>
            <w:shd w:val="clear" w:color="auto" w:fill="BFBFBF"/>
          </w:tcPr>
          <w:p w14:paraId="01F06B4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分值</w:t>
            </w:r>
          </w:p>
        </w:tc>
        <w:tc>
          <w:tcPr>
            <w:tcW w:w="1606" w:type="dxa"/>
            <w:shd w:val="clear" w:color="auto" w:fill="BFBFBF"/>
          </w:tcPr>
          <w:p w14:paraId="7F4F913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课程教学目标</w:t>
            </w:r>
          </w:p>
        </w:tc>
      </w:tr>
      <w:tr w:rsidR="003E24BF" w14:paraId="3548BC46" w14:textId="77777777">
        <w:trPr>
          <w:trHeight w:val="170"/>
          <w:jc w:val="center"/>
        </w:trPr>
        <w:tc>
          <w:tcPr>
            <w:tcW w:w="1418" w:type="dxa"/>
            <w:vAlign w:val="center"/>
          </w:tcPr>
          <w:p w14:paraId="6269F3E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Cs w:val="21"/>
              </w:rPr>
              <w:t>平时表现</w:t>
            </w:r>
          </w:p>
        </w:tc>
        <w:tc>
          <w:tcPr>
            <w:tcW w:w="1984" w:type="dxa"/>
            <w:vAlign w:val="center"/>
          </w:tcPr>
          <w:p w14:paraId="15BF7C8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根据考勤、课代表任职、平时主动提问、是否存在不认真听讲等情况综合给分</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851" w:type="dxa"/>
            <w:vAlign w:val="center"/>
          </w:tcPr>
          <w:p w14:paraId="6E1A029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606" w:type="dxa"/>
            <w:vAlign w:val="center"/>
          </w:tcPr>
          <w:p w14:paraId="76E14A3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3BEA172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1E86D29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w:t>
            </w:r>
            <w:r>
              <w:rPr>
                <w:rFonts w:ascii="Times New Roman" w:eastAsia="宋体" w:hAnsi="Times New Roman" w:cs="Times New Roman"/>
                <w:sz w:val="18"/>
                <w:szCs w:val="18"/>
              </w:rPr>
              <w:t>目标</w:t>
            </w:r>
            <w:r>
              <w:rPr>
                <w:rFonts w:ascii="Times New Roman" w:eastAsia="宋体" w:hAnsi="Times New Roman" w:cs="Times New Roman"/>
                <w:sz w:val="18"/>
                <w:szCs w:val="18"/>
              </w:rPr>
              <w:t>3</w:t>
            </w:r>
          </w:p>
        </w:tc>
      </w:tr>
      <w:tr w:rsidR="003E24BF" w14:paraId="200BF0AD" w14:textId="77777777">
        <w:trPr>
          <w:jc w:val="center"/>
        </w:trPr>
        <w:tc>
          <w:tcPr>
            <w:tcW w:w="1418" w:type="dxa"/>
            <w:vAlign w:val="center"/>
          </w:tcPr>
          <w:p w14:paraId="426B9AB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Cs w:val="21"/>
              </w:rPr>
              <w:t>读书报告</w:t>
            </w:r>
          </w:p>
        </w:tc>
        <w:tc>
          <w:tcPr>
            <w:tcW w:w="1984" w:type="dxa"/>
            <w:vAlign w:val="center"/>
          </w:tcPr>
          <w:p w14:paraId="351BAE7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期中考试成绩</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851" w:type="dxa"/>
            <w:vAlign w:val="center"/>
          </w:tcPr>
          <w:p w14:paraId="0201878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1606" w:type="dxa"/>
            <w:vAlign w:val="center"/>
          </w:tcPr>
          <w:p w14:paraId="0FB89CD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386574F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2745138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w:t>
            </w:r>
            <w:r>
              <w:rPr>
                <w:rFonts w:ascii="Times New Roman" w:eastAsia="宋体" w:hAnsi="Times New Roman" w:cs="Times New Roman"/>
                <w:sz w:val="18"/>
                <w:szCs w:val="18"/>
              </w:rPr>
              <w:t>目标</w:t>
            </w:r>
            <w:r>
              <w:rPr>
                <w:rFonts w:ascii="Times New Roman" w:eastAsia="宋体" w:hAnsi="Times New Roman" w:cs="Times New Roman"/>
                <w:sz w:val="18"/>
                <w:szCs w:val="18"/>
              </w:rPr>
              <w:t>3</w:t>
            </w:r>
          </w:p>
        </w:tc>
      </w:tr>
      <w:tr w:rsidR="003E24BF" w14:paraId="6A9D60B9" w14:textId="77777777">
        <w:trPr>
          <w:jc w:val="center"/>
        </w:trPr>
        <w:tc>
          <w:tcPr>
            <w:tcW w:w="1418" w:type="dxa"/>
            <w:vAlign w:val="center"/>
          </w:tcPr>
          <w:p w14:paraId="051CD84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Cs w:val="21"/>
              </w:rPr>
              <w:t>实验</w:t>
            </w:r>
          </w:p>
        </w:tc>
        <w:tc>
          <w:tcPr>
            <w:tcW w:w="1984" w:type="dxa"/>
            <w:vAlign w:val="center"/>
          </w:tcPr>
          <w:p w14:paraId="3EA1841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根据网上学习情况、实验操作、实验报告给出相应成绩</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851" w:type="dxa"/>
            <w:vAlign w:val="center"/>
          </w:tcPr>
          <w:p w14:paraId="55563D73"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30</w:t>
            </w:r>
          </w:p>
        </w:tc>
        <w:tc>
          <w:tcPr>
            <w:tcW w:w="1606" w:type="dxa"/>
            <w:vAlign w:val="center"/>
          </w:tcPr>
          <w:p w14:paraId="68805AB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1F24F49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67C779ED"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w:t>
            </w:r>
            <w:r>
              <w:rPr>
                <w:rFonts w:ascii="Times New Roman" w:eastAsia="宋体" w:hAnsi="Times New Roman" w:cs="Times New Roman"/>
                <w:sz w:val="18"/>
                <w:szCs w:val="18"/>
              </w:rPr>
              <w:t>目标</w:t>
            </w:r>
            <w:r>
              <w:rPr>
                <w:rFonts w:ascii="Times New Roman" w:eastAsia="宋体" w:hAnsi="Times New Roman" w:cs="Times New Roman"/>
                <w:sz w:val="18"/>
                <w:szCs w:val="18"/>
              </w:rPr>
              <w:t>3</w:t>
            </w:r>
          </w:p>
        </w:tc>
      </w:tr>
      <w:tr w:rsidR="003E24BF" w14:paraId="00B45506" w14:textId="77777777">
        <w:trPr>
          <w:trHeight w:val="310"/>
          <w:jc w:val="center"/>
        </w:trPr>
        <w:tc>
          <w:tcPr>
            <w:tcW w:w="1418" w:type="dxa"/>
            <w:vAlign w:val="center"/>
          </w:tcPr>
          <w:p w14:paraId="32947B1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Cs w:val="21"/>
              </w:rPr>
              <w:t>期末考试</w:t>
            </w:r>
          </w:p>
        </w:tc>
        <w:tc>
          <w:tcPr>
            <w:tcW w:w="1984" w:type="dxa"/>
            <w:vAlign w:val="center"/>
          </w:tcPr>
          <w:p w14:paraId="0541F73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851" w:type="dxa"/>
            <w:vAlign w:val="center"/>
          </w:tcPr>
          <w:p w14:paraId="4EB4FF99"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40</w:t>
            </w:r>
          </w:p>
        </w:tc>
        <w:tc>
          <w:tcPr>
            <w:tcW w:w="1606" w:type="dxa"/>
            <w:vAlign w:val="center"/>
          </w:tcPr>
          <w:p w14:paraId="10BE608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728A13F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362D3E1B"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w:t>
            </w:r>
            <w:r>
              <w:rPr>
                <w:rFonts w:ascii="Times New Roman" w:eastAsia="宋体" w:hAnsi="Times New Roman" w:cs="Times New Roman"/>
                <w:sz w:val="18"/>
                <w:szCs w:val="18"/>
              </w:rPr>
              <w:t>目标</w:t>
            </w:r>
            <w:r>
              <w:rPr>
                <w:rFonts w:ascii="Times New Roman" w:eastAsia="宋体" w:hAnsi="Times New Roman" w:cs="Times New Roman"/>
                <w:sz w:val="18"/>
                <w:szCs w:val="18"/>
              </w:rPr>
              <w:t>3</w:t>
            </w:r>
          </w:p>
        </w:tc>
      </w:tr>
      <w:tr w:rsidR="003E24BF" w14:paraId="1151FF3A" w14:textId="77777777">
        <w:trPr>
          <w:trHeight w:val="150"/>
          <w:jc w:val="center"/>
        </w:trPr>
        <w:tc>
          <w:tcPr>
            <w:tcW w:w="1418" w:type="dxa"/>
            <w:vAlign w:val="center"/>
          </w:tcPr>
          <w:p w14:paraId="212E780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综合成绩</w:t>
            </w:r>
          </w:p>
        </w:tc>
        <w:tc>
          <w:tcPr>
            <w:tcW w:w="1984" w:type="dxa"/>
            <w:vAlign w:val="center"/>
          </w:tcPr>
          <w:p w14:paraId="0EBFB53C"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Cs w:val="21"/>
              </w:rPr>
              <w:t>平时成绩</w:t>
            </w:r>
            <w:r>
              <w:rPr>
                <w:rFonts w:ascii="Times New Roman" w:eastAsia="宋体" w:hAnsi="Times New Roman" w:cs="Times New Roman"/>
                <w:bCs/>
                <w:szCs w:val="21"/>
              </w:rPr>
              <w:t>+</w:t>
            </w:r>
            <w:r>
              <w:rPr>
                <w:rFonts w:ascii="Times New Roman" w:eastAsia="宋体" w:hAnsi="Times New Roman" w:cs="Times New Roman"/>
                <w:szCs w:val="21"/>
              </w:rPr>
              <w:t>期中考试</w:t>
            </w:r>
            <w:r>
              <w:rPr>
                <w:rFonts w:ascii="Times New Roman" w:eastAsia="宋体" w:hAnsi="Times New Roman" w:cs="Times New Roman"/>
                <w:bCs/>
                <w:szCs w:val="21"/>
              </w:rPr>
              <w:t>+</w:t>
            </w:r>
            <w:r>
              <w:rPr>
                <w:rFonts w:ascii="Times New Roman" w:eastAsia="宋体" w:hAnsi="Times New Roman" w:cs="Times New Roman"/>
                <w:szCs w:val="21"/>
              </w:rPr>
              <w:t>实验成绩</w:t>
            </w:r>
            <w:r>
              <w:rPr>
                <w:rFonts w:ascii="Times New Roman" w:eastAsia="宋体" w:hAnsi="Times New Roman" w:cs="Times New Roman"/>
                <w:bCs/>
                <w:szCs w:val="21"/>
              </w:rPr>
              <w:t>+</w:t>
            </w:r>
            <w:r>
              <w:rPr>
                <w:rFonts w:ascii="Times New Roman" w:eastAsia="宋体" w:hAnsi="Times New Roman" w:cs="Times New Roman"/>
                <w:szCs w:val="21"/>
              </w:rPr>
              <w:t>期末考试</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851" w:type="dxa"/>
            <w:vAlign w:val="center"/>
          </w:tcPr>
          <w:p w14:paraId="6B98741B"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c>
          <w:tcPr>
            <w:tcW w:w="1606" w:type="dxa"/>
            <w:vAlign w:val="center"/>
          </w:tcPr>
          <w:p w14:paraId="52AB25E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0ADB164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11F223BF"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w:t>
            </w:r>
            <w:r>
              <w:rPr>
                <w:rFonts w:ascii="Times New Roman" w:eastAsia="宋体" w:hAnsi="Times New Roman" w:cs="Times New Roman"/>
                <w:sz w:val="18"/>
                <w:szCs w:val="18"/>
              </w:rPr>
              <w:t>目标</w:t>
            </w:r>
            <w:r>
              <w:rPr>
                <w:rFonts w:ascii="Times New Roman" w:eastAsia="宋体" w:hAnsi="Times New Roman" w:cs="Times New Roman"/>
                <w:sz w:val="18"/>
                <w:szCs w:val="18"/>
              </w:rPr>
              <w:t>3</w:t>
            </w:r>
          </w:p>
        </w:tc>
      </w:tr>
    </w:tbl>
    <w:p w14:paraId="11B90753" w14:textId="77777777" w:rsidR="003E24BF" w:rsidRDefault="00000000">
      <w:pPr>
        <w:spacing w:beforeLines="30" w:before="93" w:line="360" w:lineRule="auto"/>
        <w:ind w:firstLineChars="200" w:firstLine="420"/>
        <w:jc w:val="left"/>
        <w:rPr>
          <w:rFonts w:ascii="Times New Roman" w:eastAsia="宋体" w:hAnsi="Times New Roman" w:cs="Times New Roman"/>
          <w:bCs/>
          <w:szCs w:val="21"/>
        </w:rPr>
      </w:pPr>
      <w:bookmarkStart w:id="100" w:name="_Hlk136890474"/>
      <w:bookmarkEnd w:id="99"/>
      <w:r>
        <w:rPr>
          <w:rFonts w:ascii="Times New Roman" w:eastAsia="宋体" w:hAnsi="Times New Roman" w:cs="Times New Roman"/>
          <w:bCs/>
          <w:szCs w:val="21"/>
        </w:rPr>
        <w:t xml:space="preserve">4.2 </w:t>
      </w:r>
      <w:r>
        <w:rPr>
          <w:rFonts w:ascii="Times New Roman" w:eastAsia="宋体" w:hAnsi="Times New Roman" w:cs="Times New Roman"/>
          <w:bCs/>
          <w:szCs w:val="21"/>
        </w:rPr>
        <w:t>考核环节评价标准</w:t>
      </w:r>
    </w:p>
    <w:p w14:paraId="025AB7EC"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4</w:t>
      </w:r>
      <w:r>
        <w:rPr>
          <w:rFonts w:ascii="Times New Roman" w:eastAsia="宋体" w:hAnsi="Times New Roman" w:cs="Times New Roman"/>
          <w:szCs w:val="21"/>
        </w:rPr>
        <w:t>可知，本课程的</w:t>
      </w:r>
      <w:r>
        <w:rPr>
          <w:rFonts w:ascii="Times New Roman" w:eastAsia="宋体" w:hAnsi="Times New Roman" w:cs="Times New Roman"/>
          <w:szCs w:val="21"/>
        </w:rPr>
        <w:t>3</w:t>
      </w:r>
      <w:r>
        <w:rPr>
          <w:rFonts w:ascii="Times New Roman" w:eastAsia="宋体" w:hAnsi="Times New Roman" w:cs="Times New Roman"/>
          <w:szCs w:val="21"/>
        </w:rPr>
        <w:t>个课程目标分别由多个考核环节来支撑，每个考核环节的评价标准如下：</w:t>
      </w:r>
    </w:p>
    <w:bookmarkEnd w:id="100"/>
    <w:p w14:paraId="6D4E981F"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宋体" w:eastAsia="宋体" w:hAnsi="宋体" w:cs="宋体" w:hint="eastAsia"/>
          <w:szCs w:val="21"/>
        </w:rPr>
        <w:t>①</w:t>
      </w:r>
      <w:r>
        <w:rPr>
          <w:rFonts w:ascii="Times New Roman" w:eastAsia="宋体" w:hAnsi="Times New Roman" w:cs="Times New Roman"/>
          <w:szCs w:val="21"/>
        </w:rPr>
        <w:t xml:space="preserve"> </w:t>
      </w:r>
      <w:r>
        <w:rPr>
          <w:rFonts w:ascii="Times New Roman" w:eastAsia="宋体" w:hAnsi="Times New Roman" w:cs="Times New Roman"/>
          <w:szCs w:val="21"/>
        </w:rPr>
        <w:t>平时表现</w:t>
      </w:r>
    </w:p>
    <w:p w14:paraId="7B2ED0BA" w14:textId="77777777" w:rsidR="003E24BF" w:rsidRDefault="00000000">
      <w:pPr>
        <w:spacing w:line="360" w:lineRule="auto"/>
        <w:ind w:firstLineChars="200" w:firstLine="420"/>
        <w:rPr>
          <w:rFonts w:ascii="Times New Roman" w:eastAsia="宋体" w:hAnsi="Times New Roman" w:cs="Times New Roman"/>
          <w:bCs/>
        </w:rPr>
      </w:pPr>
      <w:bookmarkStart w:id="101" w:name="_Hlk146640799"/>
      <w:r>
        <w:rPr>
          <w:rFonts w:ascii="Times New Roman" w:eastAsia="宋体" w:hAnsi="Times New Roman" w:cs="Times New Roman"/>
          <w:bCs/>
        </w:rPr>
        <w:t>平时表现成绩等于考勤成绩</w:t>
      </w:r>
      <w:r>
        <w:rPr>
          <w:rFonts w:ascii="Times New Roman" w:eastAsia="宋体" w:hAnsi="Times New Roman" w:cs="Times New Roman"/>
          <w:bCs/>
        </w:rPr>
        <w:t>*50%+</w:t>
      </w:r>
      <w:r>
        <w:rPr>
          <w:rFonts w:ascii="Times New Roman" w:eastAsia="宋体" w:hAnsi="Times New Roman" w:cs="Times New Roman"/>
          <w:bCs/>
        </w:rPr>
        <w:t>课内外其他表现成绩</w:t>
      </w:r>
      <w:r>
        <w:rPr>
          <w:rFonts w:ascii="Times New Roman" w:eastAsia="宋体" w:hAnsi="Times New Roman" w:cs="Times New Roman"/>
          <w:bCs/>
        </w:rPr>
        <w:t>*50%</w:t>
      </w:r>
      <w:r>
        <w:rPr>
          <w:rFonts w:ascii="Times New Roman" w:eastAsia="宋体" w:hAnsi="Times New Roman" w:cs="Times New Roman"/>
          <w:bCs/>
        </w:rPr>
        <w:t>，占总成绩的</w:t>
      </w:r>
      <w:r>
        <w:rPr>
          <w:rFonts w:ascii="Times New Roman" w:eastAsia="宋体" w:hAnsi="Times New Roman" w:cs="Times New Roman"/>
          <w:bCs/>
        </w:rPr>
        <w:t>20%</w:t>
      </w:r>
      <w:r>
        <w:rPr>
          <w:rFonts w:ascii="Times New Roman" w:eastAsia="宋体" w:hAnsi="Times New Roman" w:cs="Times New Roman"/>
          <w:bCs/>
        </w:rPr>
        <w:t>。</w:t>
      </w:r>
      <w:r>
        <w:rPr>
          <w:rFonts w:ascii="Times New Roman" w:eastAsia="宋体" w:hAnsi="Times New Roman" w:cs="Times New Roman"/>
          <w:bCs/>
        </w:rPr>
        <w:t xml:space="preserve"> </w:t>
      </w:r>
    </w:p>
    <w:p w14:paraId="4E0A5CE4" w14:textId="77777777" w:rsidR="003E24BF" w:rsidRDefault="00000000">
      <w:pPr>
        <w:spacing w:line="360" w:lineRule="auto"/>
        <w:ind w:firstLineChars="200" w:firstLine="420"/>
        <w:rPr>
          <w:rFonts w:ascii="Times New Roman" w:eastAsia="宋体" w:hAnsi="Times New Roman" w:cs="Times New Roman"/>
          <w:szCs w:val="21"/>
        </w:rPr>
      </w:pPr>
      <w:bookmarkStart w:id="102" w:name="_Hlk146640805"/>
      <w:bookmarkEnd w:id="101"/>
      <w:r>
        <w:rPr>
          <w:rFonts w:ascii="Times New Roman" w:eastAsia="宋体" w:hAnsi="Times New Roman" w:cs="Times New Roman"/>
          <w:bCs/>
        </w:rPr>
        <w:t>其中，考勤成绩</w:t>
      </w:r>
      <w:r>
        <w:rPr>
          <w:rFonts w:ascii="Times New Roman" w:eastAsia="宋体" w:hAnsi="Times New Roman" w:cs="Times New Roman"/>
          <w:szCs w:val="21"/>
        </w:rPr>
        <w:t>满分</w:t>
      </w:r>
      <w:r>
        <w:rPr>
          <w:rFonts w:ascii="Times New Roman" w:eastAsia="宋体" w:hAnsi="Times New Roman" w:cs="Times New Roman"/>
          <w:szCs w:val="21"/>
        </w:rPr>
        <w:t>100</w:t>
      </w:r>
      <w:r>
        <w:rPr>
          <w:rFonts w:ascii="Times New Roman" w:eastAsia="宋体" w:hAnsi="Times New Roman" w:cs="Times New Roman"/>
          <w:szCs w:val="21"/>
        </w:rPr>
        <w:t>分，每迟到</w:t>
      </w:r>
      <w:r>
        <w:rPr>
          <w:rFonts w:ascii="Times New Roman" w:eastAsia="宋体" w:hAnsi="Times New Roman" w:cs="Times New Roman"/>
          <w:szCs w:val="21"/>
        </w:rPr>
        <w:t>1</w:t>
      </w:r>
      <w:r>
        <w:rPr>
          <w:rFonts w:ascii="Times New Roman" w:eastAsia="宋体" w:hAnsi="Times New Roman" w:cs="Times New Roman"/>
          <w:szCs w:val="21"/>
        </w:rPr>
        <w:t>次扣</w:t>
      </w:r>
      <w:r>
        <w:rPr>
          <w:rFonts w:ascii="Times New Roman" w:eastAsia="宋体" w:hAnsi="Times New Roman" w:cs="Times New Roman"/>
          <w:szCs w:val="21"/>
        </w:rPr>
        <w:t>10</w:t>
      </w:r>
      <w:r>
        <w:rPr>
          <w:rFonts w:ascii="Times New Roman" w:eastAsia="宋体" w:hAnsi="Times New Roman" w:cs="Times New Roman"/>
          <w:szCs w:val="21"/>
        </w:rPr>
        <w:t>分，每缺课一次扣</w:t>
      </w:r>
      <w:r>
        <w:rPr>
          <w:rFonts w:ascii="Times New Roman" w:eastAsia="宋体" w:hAnsi="Times New Roman" w:cs="Times New Roman"/>
          <w:szCs w:val="21"/>
        </w:rPr>
        <w:t>20</w:t>
      </w:r>
      <w:r>
        <w:rPr>
          <w:rFonts w:ascii="Times New Roman" w:eastAsia="宋体" w:hAnsi="Times New Roman" w:cs="Times New Roman"/>
          <w:szCs w:val="21"/>
        </w:rPr>
        <w:t>分，扣完为止。</w:t>
      </w:r>
      <w:bookmarkStart w:id="103" w:name="_Hlk146640823"/>
      <w:bookmarkEnd w:id="102"/>
      <w:r>
        <w:rPr>
          <w:rFonts w:ascii="Times New Roman" w:eastAsia="宋体" w:hAnsi="Times New Roman" w:cs="Times New Roman"/>
          <w:bCs/>
        </w:rPr>
        <w:t>课内外其他表现成绩</w:t>
      </w:r>
      <w:bookmarkEnd w:id="103"/>
      <w:r>
        <w:rPr>
          <w:rFonts w:ascii="Times New Roman" w:eastAsia="宋体" w:hAnsi="Times New Roman" w:cs="Times New Roman"/>
          <w:szCs w:val="21"/>
        </w:rPr>
        <w:t>满分</w:t>
      </w:r>
      <w:r>
        <w:rPr>
          <w:rFonts w:ascii="Times New Roman" w:eastAsia="宋体" w:hAnsi="Times New Roman" w:cs="Times New Roman"/>
          <w:szCs w:val="21"/>
        </w:rPr>
        <w:t>100</w:t>
      </w:r>
      <w:r>
        <w:rPr>
          <w:rFonts w:ascii="Times New Roman" w:eastAsia="宋体" w:hAnsi="Times New Roman" w:cs="Times New Roman"/>
          <w:szCs w:val="21"/>
        </w:rPr>
        <w:t>分，</w:t>
      </w:r>
      <w:r>
        <w:rPr>
          <w:rFonts w:ascii="宋体" w:eastAsia="宋体" w:hAnsi="宋体" w:cs="宋体" w:hint="eastAsia"/>
          <w:szCs w:val="21"/>
        </w:rPr>
        <w:t>①</w:t>
      </w:r>
      <w:r>
        <w:rPr>
          <w:rFonts w:ascii="Times New Roman" w:eastAsia="宋体" w:hAnsi="Times New Roman" w:cs="Times New Roman"/>
          <w:szCs w:val="21"/>
        </w:rPr>
        <w:t xml:space="preserve"> </w:t>
      </w:r>
      <w:r>
        <w:rPr>
          <w:rFonts w:ascii="Times New Roman" w:eastAsia="宋体" w:hAnsi="Times New Roman" w:cs="Times New Roman"/>
          <w:szCs w:val="21"/>
        </w:rPr>
        <w:t>普通学生基础分</w:t>
      </w:r>
      <w:r>
        <w:rPr>
          <w:rFonts w:ascii="Times New Roman" w:eastAsia="宋体" w:hAnsi="Times New Roman" w:cs="Times New Roman"/>
          <w:szCs w:val="21"/>
        </w:rPr>
        <w:t>75</w:t>
      </w:r>
      <w:r>
        <w:rPr>
          <w:rFonts w:ascii="Times New Roman" w:eastAsia="宋体" w:hAnsi="Times New Roman" w:cs="Times New Roman"/>
          <w:szCs w:val="21"/>
        </w:rPr>
        <w:t>分，课代表基础分</w:t>
      </w:r>
      <w:r>
        <w:rPr>
          <w:rFonts w:ascii="Times New Roman" w:eastAsia="宋体" w:hAnsi="Times New Roman" w:cs="Times New Roman"/>
          <w:szCs w:val="21"/>
        </w:rPr>
        <w:t>100</w:t>
      </w:r>
      <w:r>
        <w:rPr>
          <w:rFonts w:ascii="Times New Roman" w:eastAsia="宋体" w:hAnsi="Times New Roman" w:cs="Times New Roman"/>
          <w:szCs w:val="21"/>
        </w:rPr>
        <w:t>分，</w:t>
      </w:r>
      <w:r>
        <w:rPr>
          <w:rFonts w:ascii="宋体" w:eastAsia="宋体" w:hAnsi="宋体" w:cs="宋体" w:hint="eastAsia"/>
          <w:szCs w:val="21"/>
        </w:rPr>
        <w:t>②</w:t>
      </w:r>
      <w:r>
        <w:rPr>
          <w:rFonts w:ascii="Times New Roman" w:eastAsia="宋体" w:hAnsi="Times New Roman" w:cs="Times New Roman"/>
          <w:szCs w:val="21"/>
        </w:rPr>
        <w:t xml:space="preserve"> </w:t>
      </w:r>
      <w:r>
        <w:rPr>
          <w:rFonts w:ascii="Times New Roman" w:eastAsia="宋体" w:hAnsi="Times New Roman" w:cs="Times New Roman"/>
          <w:szCs w:val="21"/>
        </w:rPr>
        <w:t>每次主动提问等优良不表现加</w:t>
      </w:r>
      <w:r>
        <w:rPr>
          <w:rFonts w:ascii="Times New Roman" w:eastAsia="宋体" w:hAnsi="Times New Roman" w:cs="Times New Roman"/>
          <w:szCs w:val="21"/>
        </w:rPr>
        <w:t>5</w:t>
      </w:r>
      <w:r>
        <w:rPr>
          <w:rFonts w:ascii="Times New Roman" w:eastAsia="宋体" w:hAnsi="Times New Roman" w:cs="Times New Roman"/>
          <w:szCs w:val="21"/>
        </w:rPr>
        <w:t>分，</w:t>
      </w:r>
      <w:r>
        <w:rPr>
          <w:rFonts w:ascii="宋体" w:eastAsia="宋体" w:hAnsi="宋体" w:cs="宋体" w:hint="eastAsia"/>
          <w:szCs w:val="21"/>
        </w:rPr>
        <w:t>③</w:t>
      </w:r>
      <w:r>
        <w:rPr>
          <w:rFonts w:ascii="Times New Roman" w:eastAsia="宋体" w:hAnsi="Times New Roman" w:cs="Times New Roman"/>
          <w:szCs w:val="21"/>
        </w:rPr>
        <w:t xml:space="preserve"> </w:t>
      </w:r>
      <w:r>
        <w:rPr>
          <w:rFonts w:ascii="Times New Roman" w:eastAsia="宋体" w:hAnsi="Times New Roman" w:cs="Times New Roman"/>
          <w:szCs w:val="21"/>
        </w:rPr>
        <w:t>课内出现不良表现视情况扣分，例如大声喧哗扣</w:t>
      </w:r>
      <w:r>
        <w:rPr>
          <w:rFonts w:ascii="Times New Roman" w:eastAsia="宋体" w:hAnsi="Times New Roman" w:cs="Times New Roman"/>
          <w:szCs w:val="21"/>
        </w:rPr>
        <w:t>2</w:t>
      </w:r>
      <w:r>
        <w:rPr>
          <w:rFonts w:ascii="Times New Roman" w:eastAsia="宋体" w:hAnsi="Times New Roman" w:cs="Times New Roman"/>
          <w:szCs w:val="21"/>
        </w:rPr>
        <w:t>分。在基础分上进行加减分后成绩不低于</w:t>
      </w:r>
      <w:r>
        <w:rPr>
          <w:rFonts w:ascii="Times New Roman" w:eastAsia="宋体" w:hAnsi="Times New Roman" w:cs="Times New Roman"/>
          <w:szCs w:val="21"/>
        </w:rPr>
        <w:t>0</w:t>
      </w:r>
      <w:r>
        <w:rPr>
          <w:rFonts w:ascii="Times New Roman" w:eastAsia="宋体" w:hAnsi="Times New Roman" w:cs="Times New Roman"/>
          <w:szCs w:val="21"/>
        </w:rPr>
        <w:t>分，不高过</w:t>
      </w:r>
      <w:r>
        <w:rPr>
          <w:rFonts w:ascii="Times New Roman" w:eastAsia="宋体" w:hAnsi="Times New Roman" w:cs="Times New Roman"/>
          <w:szCs w:val="21"/>
        </w:rPr>
        <w:t>100</w:t>
      </w:r>
      <w:r>
        <w:rPr>
          <w:rFonts w:ascii="Times New Roman" w:eastAsia="宋体" w:hAnsi="Times New Roman" w:cs="Times New Roman"/>
          <w:szCs w:val="21"/>
        </w:rPr>
        <w:t>分。</w:t>
      </w:r>
    </w:p>
    <w:p w14:paraId="7E9A7143"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宋体" w:eastAsia="宋体" w:hAnsi="宋体" w:cs="宋体" w:hint="eastAsia"/>
          <w:szCs w:val="21"/>
        </w:rPr>
        <w:t>②</w:t>
      </w:r>
      <w:r>
        <w:rPr>
          <w:rFonts w:ascii="Times New Roman" w:eastAsia="宋体" w:hAnsi="Times New Roman" w:cs="Times New Roman"/>
          <w:szCs w:val="21"/>
        </w:rPr>
        <w:t xml:space="preserve"> </w:t>
      </w:r>
      <w:r>
        <w:rPr>
          <w:rFonts w:ascii="Times New Roman" w:eastAsia="宋体" w:hAnsi="Times New Roman" w:cs="Times New Roman"/>
          <w:szCs w:val="21"/>
        </w:rPr>
        <w:t>读书报告</w:t>
      </w:r>
    </w:p>
    <w:p w14:paraId="05F820C3"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Times New Roman" w:eastAsia="宋体" w:hAnsi="Times New Roman" w:cs="Times New Roman"/>
          <w:szCs w:val="21"/>
        </w:rPr>
        <w:t>满分</w:t>
      </w:r>
      <w:r>
        <w:rPr>
          <w:rFonts w:ascii="Times New Roman" w:eastAsia="宋体" w:hAnsi="Times New Roman" w:cs="Times New Roman"/>
          <w:szCs w:val="21"/>
        </w:rPr>
        <w:t>100</w:t>
      </w:r>
      <w:r>
        <w:rPr>
          <w:rFonts w:ascii="Times New Roman" w:eastAsia="宋体" w:hAnsi="Times New Roman" w:cs="Times New Roman"/>
          <w:szCs w:val="21"/>
        </w:rPr>
        <w:t>分，根据读书报告的质量与排版美观性综合打分，占比总评的</w:t>
      </w:r>
      <w:r>
        <w:rPr>
          <w:rFonts w:ascii="Times New Roman" w:eastAsia="宋体" w:hAnsi="Times New Roman" w:cs="Times New Roman"/>
          <w:szCs w:val="21"/>
        </w:rPr>
        <w:t>10%</w:t>
      </w:r>
      <w:r>
        <w:rPr>
          <w:rFonts w:ascii="Times New Roman" w:eastAsia="宋体" w:hAnsi="Times New Roman" w:cs="Times New Roman"/>
          <w:szCs w:val="21"/>
        </w:rPr>
        <w:t>。</w:t>
      </w:r>
    </w:p>
    <w:p w14:paraId="1B0D916A"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宋体" w:eastAsia="宋体" w:hAnsi="宋体" w:cs="宋体" w:hint="eastAsia"/>
          <w:szCs w:val="21"/>
        </w:rPr>
        <w:t>③</w:t>
      </w:r>
      <w:r>
        <w:rPr>
          <w:rFonts w:ascii="Times New Roman" w:eastAsia="宋体" w:hAnsi="Times New Roman" w:cs="Times New Roman"/>
          <w:szCs w:val="21"/>
        </w:rPr>
        <w:t xml:space="preserve"> </w:t>
      </w:r>
      <w:r>
        <w:rPr>
          <w:rFonts w:ascii="Times New Roman" w:eastAsia="宋体" w:hAnsi="Times New Roman" w:cs="Times New Roman"/>
          <w:szCs w:val="21"/>
        </w:rPr>
        <w:t>实验</w:t>
      </w:r>
    </w:p>
    <w:p w14:paraId="7290484D"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Times New Roman" w:eastAsia="宋体" w:hAnsi="Times New Roman" w:cs="Times New Roman"/>
          <w:szCs w:val="21"/>
        </w:rPr>
        <w:t>满分</w:t>
      </w:r>
      <w:r>
        <w:rPr>
          <w:rFonts w:ascii="Times New Roman" w:eastAsia="宋体" w:hAnsi="Times New Roman" w:cs="Times New Roman"/>
          <w:szCs w:val="21"/>
        </w:rPr>
        <w:t>100</w:t>
      </w:r>
      <w:r>
        <w:rPr>
          <w:rFonts w:ascii="Times New Roman" w:eastAsia="宋体" w:hAnsi="Times New Roman" w:cs="Times New Roman"/>
          <w:szCs w:val="21"/>
        </w:rPr>
        <w:t>分，总成绩</w:t>
      </w:r>
      <w:r>
        <w:rPr>
          <w:rFonts w:ascii="Times New Roman" w:eastAsia="宋体" w:hAnsi="Times New Roman" w:cs="Times New Roman"/>
          <w:szCs w:val="21"/>
        </w:rPr>
        <w:t xml:space="preserve"> = </w:t>
      </w:r>
      <w:r>
        <w:rPr>
          <w:rFonts w:ascii="Times New Roman" w:eastAsia="宋体" w:hAnsi="Times New Roman" w:cs="Times New Roman"/>
          <w:szCs w:val="21"/>
        </w:rPr>
        <w:t>各次实验平时表现成绩均值</w:t>
      </w:r>
      <w:r>
        <w:rPr>
          <w:rFonts w:ascii="Times New Roman" w:eastAsia="宋体" w:hAnsi="Times New Roman" w:cs="Times New Roman"/>
          <w:szCs w:val="21"/>
        </w:rPr>
        <w:t xml:space="preserve">*50% + </w:t>
      </w:r>
      <w:r>
        <w:rPr>
          <w:rFonts w:ascii="Times New Roman" w:eastAsia="宋体" w:hAnsi="Times New Roman" w:cs="Times New Roman"/>
          <w:szCs w:val="21"/>
        </w:rPr>
        <w:t>各次实验报告成绩均值</w:t>
      </w:r>
      <w:r>
        <w:rPr>
          <w:rFonts w:ascii="Times New Roman" w:eastAsia="宋体" w:hAnsi="Times New Roman" w:cs="Times New Roman"/>
          <w:szCs w:val="21"/>
        </w:rPr>
        <w:t>*50%</w:t>
      </w:r>
      <w:r>
        <w:rPr>
          <w:rFonts w:ascii="Times New Roman" w:eastAsia="宋体" w:hAnsi="Times New Roman" w:cs="Times New Roman"/>
          <w:szCs w:val="21"/>
        </w:rPr>
        <w:t>，占比总评的</w:t>
      </w:r>
      <w:r>
        <w:rPr>
          <w:rFonts w:ascii="Times New Roman" w:eastAsia="宋体" w:hAnsi="Times New Roman" w:cs="Times New Roman"/>
          <w:szCs w:val="21"/>
        </w:rPr>
        <w:t>30%</w:t>
      </w:r>
      <w:r>
        <w:rPr>
          <w:rFonts w:ascii="Times New Roman" w:eastAsia="宋体" w:hAnsi="Times New Roman" w:cs="Times New Roman"/>
          <w:szCs w:val="21"/>
        </w:rPr>
        <w:t>。</w:t>
      </w:r>
    </w:p>
    <w:p w14:paraId="2432A60A"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宋体" w:eastAsia="宋体" w:hAnsi="宋体" w:cs="宋体" w:hint="eastAsia"/>
          <w:szCs w:val="21"/>
        </w:rPr>
        <w:t>④</w:t>
      </w:r>
      <w:r>
        <w:rPr>
          <w:rFonts w:ascii="Times New Roman" w:eastAsia="宋体" w:hAnsi="Times New Roman" w:cs="Times New Roman"/>
          <w:szCs w:val="21"/>
        </w:rPr>
        <w:t xml:space="preserve"> </w:t>
      </w:r>
      <w:r>
        <w:rPr>
          <w:rFonts w:ascii="Times New Roman" w:eastAsia="宋体" w:hAnsi="Times New Roman" w:cs="Times New Roman"/>
          <w:szCs w:val="21"/>
        </w:rPr>
        <w:t>期末考试</w:t>
      </w:r>
    </w:p>
    <w:p w14:paraId="46188F0C"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Times New Roman" w:eastAsia="宋体" w:hAnsi="Times New Roman" w:cs="Times New Roman"/>
          <w:szCs w:val="21"/>
        </w:rPr>
        <w:t>满分</w:t>
      </w:r>
      <w:r>
        <w:rPr>
          <w:rFonts w:ascii="Times New Roman" w:eastAsia="宋体" w:hAnsi="Times New Roman" w:cs="Times New Roman"/>
          <w:szCs w:val="21"/>
        </w:rPr>
        <w:t>100</w:t>
      </w:r>
      <w:r>
        <w:rPr>
          <w:rFonts w:ascii="Times New Roman" w:eastAsia="宋体" w:hAnsi="Times New Roman" w:cs="Times New Roman"/>
          <w:szCs w:val="21"/>
        </w:rPr>
        <w:t>分，成绩评定依据见试卷参考答案，占比总评的</w:t>
      </w:r>
      <w:r>
        <w:rPr>
          <w:rFonts w:ascii="Times New Roman" w:eastAsia="宋体" w:hAnsi="Times New Roman" w:cs="Times New Roman"/>
          <w:szCs w:val="21"/>
        </w:rPr>
        <w:t>40%</w:t>
      </w:r>
      <w:r>
        <w:rPr>
          <w:rFonts w:ascii="Times New Roman" w:eastAsia="宋体" w:hAnsi="Times New Roman" w:cs="Times New Roman"/>
          <w:szCs w:val="21"/>
        </w:rPr>
        <w:t>。</w:t>
      </w:r>
    </w:p>
    <w:p w14:paraId="373488CA" w14:textId="77777777" w:rsidR="003E24BF" w:rsidRDefault="00000000">
      <w:pPr>
        <w:spacing w:beforeLines="30" w:before="93" w:line="360" w:lineRule="auto"/>
        <w:ind w:firstLineChars="200" w:firstLine="420"/>
        <w:jc w:val="left"/>
        <w:rPr>
          <w:rFonts w:ascii="Times New Roman" w:eastAsia="宋体" w:hAnsi="Times New Roman" w:cs="Times New Roman"/>
          <w:bCs/>
          <w:szCs w:val="21"/>
        </w:rPr>
      </w:pPr>
      <w:bookmarkStart w:id="104" w:name="_Hlk136890588"/>
      <w:r>
        <w:rPr>
          <w:rFonts w:ascii="Times New Roman" w:eastAsia="宋体" w:hAnsi="Times New Roman" w:cs="Times New Roman"/>
          <w:bCs/>
          <w:szCs w:val="21"/>
        </w:rPr>
        <w:t xml:space="preserve">4.3 </w:t>
      </w:r>
      <w:r>
        <w:rPr>
          <w:rFonts w:ascii="Times New Roman" w:eastAsia="宋体" w:hAnsi="Times New Roman" w:cs="Times New Roman"/>
          <w:bCs/>
          <w:szCs w:val="21"/>
        </w:rPr>
        <w:t>课程目标达成度评价</w:t>
      </w:r>
    </w:p>
    <w:p w14:paraId="75708785"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本课程教学目标达成度评价依据和方法如下表</w:t>
      </w:r>
      <w:r>
        <w:rPr>
          <w:rFonts w:ascii="Times New Roman" w:eastAsia="宋体" w:hAnsi="Times New Roman" w:cs="Times New Roman"/>
          <w:szCs w:val="21"/>
        </w:rPr>
        <w:t>5</w:t>
      </w:r>
      <w:r>
        <w:rPr>
          <w:rFonts w:ascii="Times New Roman" w:eastAsia="宋体" w:hAnsi="Times New Roman" w:cs="Times New Roman"/>
          <w:szCs w:val="21"/>
        </w:rPr>
        <w:t>所示。</w:t>
      </w:r>
    </w:p>
    <w:p w14:paraId="790BE6DC" w14:textId="77777777" w:rsidR="003E24BF" w:rsidRDefault="00000000">
      <w:pPr>
        <w:pStyle w:val="a4"/>
        <w:spacing w:line="360" w:lineRule="auto"/>
        <w:ind w:firstLine="0"/>
        <w:jc w:val="center"/>
        <w:rPr>
          <w:bCs/>
          <w:sz w:val="21"/>
          <w:szCs w:val="21"/>
        </w:rPr>
      </w:pPr>
      <w:r>
        <w:rPr>
          <w:bCs/>
          <w:sz w:val="21"/>
          <w:szCs w:val="21"/>
        </w:rPr>
        <w:t>表</w:t>
      </w:r>
      <w:r>
        <w:rPr>
          <w:bCs/>
          <w:sz w:val="21"/>
          <w:szCs w:val="21"/>
        </w:rPr>
        <w:t xml:space="preserve">5 </w:t>
      </w:r>
      <w:r>
        <w:rPr>
          <w:bCs/>
          <w:sz w:val="21"/>
          <w:szCs w:val="21"/>
        </w:rPr>
        <w:t>教学目标达成度评价依据和方法</w:t>
      </w:r>
    </w:p>
    <w:tbl>
      <w:tblPr>
        <w:tblW w:w="8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985"/>
        <w:gridCol w:w="5284"/>
      </w:tblGrid>
      <w:tr w:rsidR="003E24BF" w14:paraId="320D16B3" w14:textId="77777777">
        <w:trPr>
          <w:jc w:val="center"/>
        </w:trPr>
        <w:tc>
          <w:tcPr>
            <w:tcW w:w="1134" w:type="dxa"/>
            <w:shd w:val="clear" w:color="auto" w:fill="BFBFBF"/>
          </w:tcPr>
          <w:p w14:paraId="58A4755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p>
        </w:tc>
        <w:tc>
          <w:tcPr>
            <w:tcW w:w="1985" w:type="dxa"/>
            <w:shd w:val="clear" w:color="auto" w:fill="BFBFBF"/>
          </w:tcPr>
          <w:p w14:paraId="3836685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评价依据</w:t>
            </w:r>
          </w:p>
        </w:tc>
        <w:tc>
          <w:tcPr>
            <w:tcW w:w="5284" w:type="dxa"/>
            <w:shd w:val="clear" w:color="auto" w:fill="BFBFBF"/>
          </w:tcPr>
          <w:p w14:paraId="1A4DB45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评价方法</w:t>
            </w:r>
          </w:p>
        </w:tc>
      </w:tr>
      <w:tr w:rsidR="003E24BF" w14:paraId="62307F69" w14:textId="77777777">
        <w:trPr>
          <w:jc w:val="center"/>
        </w:trPr>
        <w:tc>
          <w:tcPr>
            <w:tcW w:w="1134" w:type="dxa"/>
            <w:vAlign w:val="center"/>
          </w:tcPr>
          <w:p w14:paraId="3B2C8C5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985" w:type="dxa"/>
            <w:vAlign w:val="center"/>
          </w:tcPr>
          <w:p w14:paraId="3711ECF5"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rPr>
              <w:t>平时表现成绩、读书报告成绩、实验成绩、期末考试成绩</w:t>
            </w:r>
          </w:p>
        </w:tc>
        <w:tc>
          <w:tcPr>
            <w:tcW w:w="5284" w:type="dxa"/>
            <w:vAlign w:val="center"/>
          </w:tcPr>
          <w:p w14:paraId="45BC41AE"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position w:val="-62"/>
                <w:sz w:val="18"/>
                <w:szCs w:val="18"/>
              </w:rPr>
              <w:object w:dxaOrig="4997" w:dyaOrig="1025" w14:anchorId="1EF1AB5C">
                <v:shape id="_x0000_i1105" type="#_x0000_t75" style="width:249.65pt;height:51.45pt" o:ole="">
                  <v:imagedata r:id="rId205" o:title=""/>
                </v:shape>
                <o:OLEObject Type="Embed" ProgID="Equation.KSEE3" ShapeID="_x0000_i1105" DrawAspect="Content" ObjectID="_1759839847" r:id="rId206"/>
              </w:object>
            </w:r>
          </w:p>
        </w:tc>
      </w:tr>
      <w:tr w:rsidR="003E24BF" w14:paraId="246BA7C9" w14:textId="77777777">
        <w:trPr>
          <w:trHeight w:val="890"/>
          <w:jc w:val="center"/>
        </w:trPr>
        <w:tc>
          <w:tcPr>
            <w:tcW w:w="1134" w:type="dxa"/>
            <w:vAlign w:val="center"/>
          </w:tcPr>
          <w:p w14:paraId="7994B8C1"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985" w:type="dxa"/>
            <w:vAlign w:val="center"/>
          </w:tcPr>
          <w:p w14:paraId="5980CD9B"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rPr>
              <w:t>平时表现成绩、读书报告成绩、实验成绩、期末考试成绩</w:t>
            </w:r>
          </w:p>
        </w:tc>
        <w:tc>
          <w:tcPr>
            <w:tcW w:w="5284" w:type="dxa"/>
            <w:vAlign w:val="center"/>
          </w:tcPr>
          <w:p w14:paraId="3D5C9923" w14:textId="77777777" w:rsidR="003E24BF" w:rsidRDefault="00000000">
            <w:pPr>
              <w:spacing w:line="360" w:lineRule="auto"/>
              <w:ind w:left="720" w:hangingChars="400" w:hanging="720"/>
              <w:rPr>
                <w:rFonts w:ascii="Times New Roman" w:eastAsia="宋体" w:hAnsi="Times New Roman" w:cs="Times New Roman"/>
                <w:bCs/>
                <w:sz w:val="18"/>
                <w:szCs w:val="18"/>
              </w:rPr>
            </w:pPr>
            <w:r>
              <w:rPr>
                <w:rFonts w:ascii="Times New Roman" w:eastAsia="宋体" w:hAnsi="Times New Roman" w:cs="Times New Roman"/>
                <w:position w:val="-62"/>
                <w:sz w:val="18"/>
                <w:szCs w:val="18"/>
              </w:rPr>
              <w:object w:dxaOrig="4955" w:dyaOrig="1025" w14:anchorId="3847A3B1">
                <v:shape id="_x0000_i1106" type="#_x0000_t75" style="width:247.8pt;height:51.45pt" o:ole="">
                  <v:imagedata r:id="rId207" o:title=""/>
                </v:shape>
                <o:OLEObject Type="Embed" ProgID="Equation.KSEE3" ShapeID="_x0000_i1106" DrawAspect="Content" ObjectID="_1759839848" r:id="rId208"/>
              </w:object>
            </w:r>
          </w:p>
        </w:tc>
      </w:tr>
      <w:tr w:rsidR="003E24BF" w14:paraId="79705A36" w14:textId="77777777">
        <w:trPr>
          <w:trHeight w:val="1324"/>
          <w:jc w:val="center"/>
        </w:trPr>
        <w:tc>
          <w:tcPr>
            <w:tcW w:w="1134" w:type="dxa"/>
            <w:vAlign w:val="center"/>
          </w:tcPr>
          <w:p w14:paraId="51109C3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985" w:type="dxa"/>
            <w:vAlign w:val="center"/>
          </w:tcPr>
          <w:p w14:paraId="0545CDCA"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rPr>
              <w:t>平时表现成绩、读书报告成绩、实验成绩、期末考试成绩</w:t>
            </w:r>
          </w:p>
        </w:tc>
        <w:tc>
          <w:tcPr>
            <w:tcW w:w="5284" w:type="dxa"/>
            <w:vAlign w:val="center"/>
          </w:tcPr>
          <w:p w14:paraId="61F46FC2" w14:textId="77777777" w:rsidR="003E24BF" w:rsidRDefault="00000000">
            <w:pPr>
              <w:adjustRightInd w:val="0"/>
              <w:snapToGrid w:val="0"/>
              <w:spacing w:line="360" w:lineRule="auto"/>
              <w:ind w:left="720" w:hangingChars="400" w:hanging="720"/>
              <w:rPr>
                <w:rFonts w:ascii="Times New Roman" w:eastAsia="宋体" w:hAnsi="Times New Roman" w:cs="Times New Roman"/>
                <w:sz w:val="18"/>
                <w:szCs w:val="18"/>
              </w:rPr>
            </w:pPr>
            <w:r>
              <w:rPr>
                <w:rFonts w:ascii="Times New Roman" w:eastAsia="宋体" w:hAnsi="Times New Roman" w:cs="Times New Roman"/>
                <w:position w:val="-62"/>
                <w:sz w:val="18"/>
                <w:szCs w:val="18"/>
              </w:rPr>
              <w:object w:dxaOrig="4943" w:dyaOrig="1025" w14:anchorId="2F5F8AC7">
                <v:shape id="_x0000_i1107" type="#_x0000_t75" style="width:246.85pt;height:51.45pt" o:ole="">
                  <v:imagedata r:id="rId209" o:title=""/>
                </v:shape>
                <o:OLEObject Type="Embed" ProgID="Equation.KSEE3" ShapeID="_x0000_i1107" DrawAspect="Content" ObjectID="_1759839849" r:id="rId210"/>
              </w:object>
            </w:r>
          </w:p>
        </w:tc>
      </w:tr>
    </w:tbl>
    <w:bookmarkEnd w:id="104"/>
    <w:p w14:paraId="6641C9AB" w14:textId="77777777" w:rsidR="003E24BF" w:rsidRDefault="00000000">
      <w:pPr>
        <w:keepNext/>
        <w:spacing w:beforeLines="50" w:before="156" w:line="360" w:lineRule="auto"/>
        <w:ind w:firstLineChars="200" w:firstLine="420"/>
        <w:jc w:val="left"/>
        <w:rPr>
          <w:rFonts w:ascii="Times New Roman" w:eastAsia="宋体" w:hAnsi="Times New Roman" w:cs="Times New Roman"/>
          <w:bCs/>
          <w:szCs w:val="21"/>
        </w:rPr>
      </w:pPr>
      <w:r>
        <w:rPr>
          <w:rFonts w:ascii="Times New Roman" w:eastAsia="宋体" w:hAnsi="Times New Roman" w:cs="Times New Roman"/>
          <w:bCs/>
          <w:szCs w:val="21"/>
        </w:rPr>
        <w:t>表</w:t>
      </w:r>
      <w:r>
        <w:rPr>
          <w:rFonts w:ascii="Times New Roman" w:eastAsia="宋体" w:hAnsi="Times New Roman" w:cs="Times New Roman"/>
          <w:bCs/>
          <w:szCs w:val="21"/>
        </w:rPr>
        <w:t>5</w:t>
      </w:r>
      <w:r>
        <w:rPr>
          <w:rFonts w:ascii="Times New Roman" w:eastAsia="宋体" w:hAnsi="Times New Roman" w:cs="Times New Roman"/>
          <w:bCs/>
          <w:szCs w:val="21"/>
        </w:rPr>
        <w:t>中权重合理性说明：</w:t>
      </w:r>
    </w:p>
    <w:p w14:paraId="04E28F4C"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对于教学目标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bCs/>
          <w:szCs w:val="21"/>
        </w:rPr>
        <w:t>主要评价学生对</w:t>
      </w:r>
      <w:r>
        <w:rPr>
          <w:rFonts w:ascii="Times New Roman" w:eastAsia="宋体" w:hAnsi="Times New Roman" w:cs="Times New Roman"/>
        </w:rPr>
        <w:t>计算机控制技术</w:t>
      </w:r>
      <w:r>
        <w:rPr>
          <w:rFonts w:ascii="Times New Roman" w:eastAsia="宋体" w:hAnsi="Times New Roman" w:cs="Times New Roman"/>
          <w:bCs/>
          <w:szCs w:val="21"/>
        </w:rPr>
        <w:t>及实验课程概况的了解，基本概念与基本规律的掌握，注重基本知识点和理论的掌握，</w:t>
      </w:r>
      <w:r>
        <w:rPr>
          <w:rFonts w:ascii="Times New Roman" w:eastAsia="宋体" w:hAnsi="Times New Roman" w:cs="Times New Roman"/>
          <w:szCs w:val="21"/>
        </w:rPr>
        <w:t>平时表现、读书报告、实验、以及</w:t>
      </w:r>
      <w:r>
        <w:rPr>
          <w:rFonts w:ascii="Times New Roman" w:eastAsia="宋体" w:hAnsi="Times New Roman" w:cs="Times New Roman"/>
          <w:bCs/>
          <w:szCs w:val="21"/>
        </w:rPr>
        <w:t>期末试卷题目都比较容易反映相应知识点的掌握程度，故评价权重大致均衡。</w:t>
      </w:r>
    </w:p>
    <w:p w14:paraId="02A018DA"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对于教学目标</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bCs/>
          <w:szCs w:val="21"/>
        </w:rPr>
        <w:t>主要评价学生对</w:t>
      </w:r>
      <w:r>
        <w:rPr>
          <w:rFonts w:ascii="Times New Roman" w:eastAsia="宋体" w:hAnsi="Times New Roman" w:cs="Times New Roman"/>
        </w:rPr>
        <w:t>计算机控制系统分析、配套软硬件设计、开发和相关知识自学能力的培养，</w:t>
      </w:r>
      <w:r>
        <w:rPr>
          <w:rFonts w:ascii="Times New Roman" w:eastAsia="宋体" w:hAnsi="Times New Roman" w:cs="Times New Roman"/>
          <w:bCs/>
          <w:szCs w:val="21"/>
        </w:rPr>
        <w:t>读书报告、</w:t>
      </w:r>
      <w:r>
        <w:rPr>
          <w:rFonts w:ascii="Times New Roman" w:eastAsia="宋体" w:hAnsi="Times New Roman" w:cs="Times New Roman"/>
          <w:szCs w:val="21"/>
        </w:rPr>
        <w:t>实验成绩</w:t>
      </w:r>
      <w:r>
        <w:rPr>
          <w:rFonts w:ascii="Times New Roman" w:eastAsia="宋体" w:hAnsi="Times New Roman" w:cs="Times New Roman"/>
          <w:bCs/>
          <w:szCs w:val="21"/>
        </w:rPr>
        <w:t>较能反映该教学目标，权重相对大些。</w:t>
      </w:r>
    </w:p>
    <w:p w14:paraId="52E60630"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对于教学目标</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bCs/>
          <w:szCs w:val="21"/>
        </w:rPr>
        <w:t>主要针对学生对</w:t>
      </w:r>
      <w:r>
        <w:rPr>
          <w:rFonts w:ascii="Times New Roman" w:eastAsia="宋体" w:hAnsi="Times New Roman" w:cs="Times New Roman"/>
        </w:rPr>
        <w:t>计算机控制技术相关软硬设计开发的</w:t>
      </w:r>
      <w:r>
        <w:rPr>
          <w:rFonts w:ascii="Times New Roman" w:eastAsia="宋体" w:hAnsi="Times New Roman" w:cs="Times New Roman"/>
          <w:bCs/>
          <w:szCs w:val="21"/>
        </w:rPr>
        <w:t>兴趣、科学态度、世界观等开展评价。平时表现、读书报告、实验成绩相对来说更能反映相应目标，故权重较大。</w:t>
      </w:r>
    </w:p>
    <w:p w14:paraId="5D88329C"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五、持续改进</w:t>
      </w:r>
    </w:p>
    <w:p w14:paraId="4D0A6CFA" w14:textId="77777777" w:rsidR="003E24BF" w:rsidRDefault="00000000">
      <w:pPr>
        <w:pStyle w:val="a4"/>
        <w:spacing w:beforeLines="30" w:before="93" w:afterLines="30" w:after="93" w:line="360" w:lineRule="auto"/>
        <w:ind w:firstLineChars="200" w:firstLine="420"/>
        <w:rPr>
          <w:bCs/>
          <w:sz w:val="21"/>
          <w:szCs w:val="21"/>
        </w:rPr>
      </w:pPr>
      <w:r>
        <w:rPr>
          <w:bCs/>
          <w:sz w:val="21"/>
          <w:szCs w:val="21"/>
        </w:rPr>
        <w:t>本课程根据平时表现、读书报告、实验、期末考试、各教学目标评分值和学生、教学督导等反馈，及时掌握学生的学习动态和学习状况；课后及时反思，发现教学中的不足并及时改进。尚需在下一轮课程教学中改进提高的，需在下一轮及时改进和提高，确保教学目标的实现和相应毕业要求指标点的顺利达成。</w:t>
      </w:r>
    </w:p>
    <w:p w14:paraId="240398A6"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六、推荐教材和主要参考书目</w:t>
      </w:r>
    </w:p>
    <w:p w14:paraId="3903EC60"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6.1</w:t>
      </w:r>
      <w:r>
        <w:rPr>
          <w:rFonts w:ascii="Times New Roman" w:eastAsia="宋体" w:hAnsi="Times New Roman" w:cs="Times New Roman"/>
          <w:bCs/>
          <w:sz w:val="15"/>
          <w:szCs w:val="18"/>
        </w:rPr>
        <w:t xml:space="preserve">　</w:t>
      </w:r>
      <w:r>
        <w:rPr>
          <w:rFonts w:ascii="Times New Roman" w:eastAsia="宋体" w:hAnsi="Times New Roman" w:cs="Times New Roman"/>
          <w:bCs/>
        </w:rPr>
        <w:t>建议教材：</w:t>
      </w:r>
    </w:p>
    <w:p w14:paraId="668FF112"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bCs/>
        </w:rPr>
        <w:t xml:space="preserve">[1] </w:t>
      </w:r>
      <w:r>
        <w:rPr>
          <w:rFonts w:ascii="Times New Roman" w:eastAsia="宋体" w:hAnsi="Times New Roman" w:cs="Times New Roman"/>
        </w:rPr>
        <w:t>于海生，计算机控制技术，机械工业出版社，</w:t>
      </w:r>
      <w:r>
        <w:rPr>
          <w:rFonts w:ascii="Times New Roman" w:eastAsia="宋体" w:hAnsi="Times New Roman" w:cs="Times New Roman"/>
        </w:rPr>
        <w:t>2015</w:t>
      </w:r>
    </w:p>
    <w:p w14:paraId="3B202358"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bCs/>
        </w:rPr>
        <w:t>[2]</w:t>
      </w:r>
      <w:r>
        <w:rPr>
          <w:rFonts w:ascii="Times New Roman" w:eastAsia="宋体" w:hAnsi="Times New Roman" w:cs="Times New Roman"/>
        </w:rPr>
        <w:t xml:space="preserve"> </w:t>
      </w:r>
      <w:r>
        <w:rPr>
          <w:rFonts w:ascii="Times New Roman" w:eastAsia="宋体" w:hAnsi="Times New Roman" w:cs="Times New Roman"/>
        </w:rPr>
        <w:t>刘国荣</w:t>
      </w:r>
      <w:r>
        <w:rPr>
          <w:rFonts w:ascii="Times New Roman" w:eastAsia="宋体" w:hAnsi="Times New Roman" w:cs="Times New Roman"/>
        </w:rPr>
        <w:t xml:space="preserve">,  </w:t>
      </w:r>
      <w:r>
        <w:rPr>
          <w:rFonts w:ascii="Times New Roman" w:eastAsia="宋体" w:hAnsi="Times New Roman" w:cs="Times New Roman"/>
        </w:rPr>
        <w:t>计算机控制技术与应用</w:t>
      </w:r>
      <w:r>
        <w:rPr>
          <w:rFonts w:ascii="Times New Roman" w:eastAsia="宋体" w:hAnsi="Times New Roman" w:cs="Times New Roman"/>
        </w:rPr>
        <w:t xml:space="preserve">, </w:t>
      </w:r>
      <w:r>
        <w:rPr>
          <w:rFonts w:ascii="Times New Roman" w:eastAsia="宋体" w:hAnsi="Times New Roman" w:cs="Times New Roman"/>
        </w:rPr>
        <w:t>第</w:t>
      </w:r>
      <w:r>
        <w:rPr>
          <w:rFonts w:ascii="Times New Roman" w:eastAsia="宋体" w:hAnsi="Times New Roman" w:cs="Times New Roman"/>
        </w:rPr>
        <w:t>2</w:t>
      </w:r>
      <w:r>
        <w:rPr>
          <w:rFonts w:ascii="Times New Roman" w:eastAsia="宋体" w:hAnsi="Times New Roman" w:cs="Times New Roman"/>
        </w:rPr>
        <w:t>版，机械工业出版社，</w:t>
      </w:r>
      <w:r>
        <w:rPr>
          <w:rFonts w:ascii="Times New Roman" w:eastAsia="宋体" w:hAnsi="Times New Roman" w:cs="Times New Roman"/>
        </w:rPr>
        <w:t>2014</w:t>
      </w:r>
    </w:p>
    <w:p w14:paraId="5AF8BEB5"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bCs/>
        </w:rPr>
        <w:t>6.2</w:t>
      </w:r>
      <w:r>
        <w:rPr>
          <w:rFonts w:ascii="Times New Roman" w:eastAsia="宋体" w:hAnsi="Times New Roman" w:cs="Times New Roman"/>
          <w:bCs/>
          <w:sz w:val="15"/>
          <w:szCs w:val="18"/>
        </w:rPr>
        <w:t xml:space="preserve">　</w:t>
      </w:r>
      <w:r>
        <w:rPr>
          <w:rFonts w:ascii="Times New Roman" w:eastAsia="宋体" w:hAnsi="Times New Roman" w:cs="Times New Roman"/>
          <w:bCs/>
        </w:rPr>
        <w:t>主要参考书：</w:t>
      </w:r>
      <w:r>
        <w:rPr>
          <w:rFonts w:ascii="Times New Roman" w:eastAsia="宋体" w:hAnsi="Times New Roman" w:cs="Times New Roman"/>
        </w:rPr>
        <w:t xml:space="preserve"> </w:t>
      </w:r>
    </w:p>
    <w:p w14:paraId="13B91A7F"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[1] </w:t>
      </w:r>
      <w:r>
        <w:rPr>
          <w:rFonts w:ascii="Times New Roman" w:eastAsia="宋体" w:hAnsi="Times New Roman" w:cs="Times New Roman"/>
          <w:bCs/>
        </w:rPr>
        <w:t>丁建强，计算机控制技术及其应用</w:t>
      </w:r>
      <w:r>
        <w:rPr>
          <w:rFonts w:ascii="Times New Roman" w:eastAsia="宋体" w:hAnsi="Times New Roman" w:cs="Times New Roman"/>
        </w:rPr>
        <w:t>，</w:t>
      </w:r>
      <w:r>
        <w:rPr>
          <w:rFonts w:ascii="Times New Roman" w:eastAsia="宋体" w:hAnsi="Times New Roman" w:cs="Times New Roman"/>
          <w:bCs/>
        </w:rPr>
        <w:t>清华大学出版社，</w:t>
      </w:r>
      <w:r>
        <w:rPr>
          <w:rFonts w:ascii="Times New Roman" w:eastAsia="宋体" w:hAnsi="Times New Roman" w:cs="Times New Roman"/>
          <w:bCs/>
        </w:rPr>
        <w:t>2012</w:t>
      </w:r>
    </w:p>
    <w:p w14:paraId="3F3A2D77"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[2]</w:t>
      </w:r>
      <w:r>
        <w:rPr>
          <w:rFonts w:ascii="Times New Roman" w:eastAsia="宋体" w:hAnsi="Times New Roman" w:cs="Times New Roman"/>
        </w:rPr>
        <w:t xml:space="preserve"> </w:t>
      </w:r>
      <w:r>
        <w:rPr>
          <w:rFonts w:ascii="Times New Roman" w:eastAsia="宋体" w:hAnsi="Times New Roman" w:cs="Times New Roman"/>
          <w:bCs/>
        </w:rPr>
        <w:t>于海生，微型计算机控制技术</w:t>
      </w:r>
      <w:r>
        <w:rPr>
          <w:rFonts w:ascii="Times New Roman" w:eastAsia="宋体" w:hAnsi="Times New Roman" w:cs="Times New Roman"/>
          <w:bCs/>
        </w:rPr>
        <w:t xml:space="preserve"> </w:t>
      </w:r>
      <w:r>
        <w:rPr>
          <w:rFonts w:ascii="Times New Roman" w:eastAsia="宋体" w:hAnsi="Times New Roman" w:cs="Times New Roman"/>
          <w:bCs/>
        </w:rPr>
        <w:t>第</w:t>
      </w:r>
      <w:r>
        <w:rPr>
          <w:rFonts w:ascii="Times New Roman" w:eastAsia="宋体" w:hAnsi="Times New Roman" w:cs="Times New Roman"/>
          <w:bCs/>
        </w:rPr>
        <w:t>2</w:t>
      </w:r>
      <w:r>
        <w:rPr>
          <w:rFonts w:ascii="Times New Roman" w:eastAsia="宋体" w:hAnsi="Times New Roman" w:cs="Times New Roman"/>
          <w:bCs/>
        </w:rPr>
        <w:t>版，清华大学出版社，</w:t>
      </w:r>
      <w:r>
        <w:rPr>
          <w:rFonts w:ascii="Times New Roman" w:eastAsia="宋体" w:hAnsi="Times New Roman" w:cs="Times New Roman"/>
          <w:bCs/>
        </w:rPr>
        <w:t>2015</w:t>
      </w:r>
    </w:p>
    <w:p w14:paraId="35EEF1F7"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 xml:space="preserve">[3] </w:t>
      </w:r>
      <w:r>
        <w:rPr>
          <w:rFonts w:ascii="Times New Roman" w:eastAsia="宋体" w:hAnsi="Times New Roman" w:cs="Times New Roman"/>
        </w:rPr>
        <w:t>陈剑雪</w:t>
      </w:r>
      <w:r>
        <w:rPr>
          <w:rFonts w:ascii="Times New Roman" w:eastAsia="宋体" w:hAnsi="Times New Roman" w:cs="Times New Roman"/>
        </w:rPr>
        <w:t xml:space="preserve">, </w:t>
      </w:r>
      <w:r>
        <w:rPr>
          <w:rFonts w:ascii="Times New Roman" w:eastAsia="宋体" w:hAnsi="Times New Roman" w:cs="Times New Roman"/>
        </w:rPr>
        <w:t>先进过程控制技术，清华大学出版社，</w:t>
      </w:r>
      <w:r>
        <w:rPr>
          <w:rFonts w:ascii="Times New Roman" w:eastAsia="宋体" w:hAnsi="Times New Roman" w:cs="Times New Roman"/>
        </w:rPr>
        <w:t>2014</w:t>
      </w:r>
    </w:p>
    <w:p w14:paraId="2AC5725D" w14:textId="77777777" w:rsidR="003E24BF" w:rsidRDefault="00000000">
      <w:pPr>
        <w:pStyle w:val="3"/>
        <w:spacing w:line="360" w:lineRule="auto"/>
        <w:jc w:val="center"/>
        <w:rPr>
          <w:b w:val="0"/>
          <w:sz w:val="30"/>
          <w:szCs w:val="30"/>
        </w:rPr>
      </w:pPr>
      <w:r>
        <w:rPr>
          <w:b w:val="0"/>
        </w:rPr>
        <w:br w:type="page"/>
      </w:r>
      <w:bookmarkStart w:id="105" w:name="_Toc148907306"/>
      <w:bookmarkStart w:id="106" w:name="_Toc148687625"/>
      <w:r>
        <w:rPr>
          <w:rStyle w:val="11"/>
          <w:sz w:val="32"/>
          <w:szCs w:val="32"/>
        </w:rPr>
        <w:t>《计算机通信网络》教学大纲</w:t>
      </w:r>
      <w:bookmarkEnd w:id="105"/>
      <w:bookmarkEnd w:id="106"/>
    </w:p>
    <w:p w14:paraId="73C12742"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119"/>
        <w:gridCol w:w="1866"/>
        <w:gridCol w:w="1283"/>
        <w:gridCol w:w="1037"/>
      </w:tblGrid>
      <w:tr w:rsidR="003E24BF" w14:paraId="794570D7" w14:textId="77777777">
        <w:trPr>
          <w:trHeight w:val="471"/>
        </w:trPr>
        <w:tc>
          <w:tcPr>
            <w:tcW w:w="1862" w:type="dxa"/>
            <w:vAlign w:val="center"/>
          </w:tcPr>
          <w:p w14:paraId="540C082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236" w:type="dxa"/>
            <w:gridSpan w:val="2"/>
            <w:vAlign w:val="center"/>
          </w:tcPr>
          <w:p w14:paraId="6CA0F59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计算机通信网络</w:t>
            </w:r>
          </w:p>
        </w:tc>
        <w:tc>
          <w:tcPr>
            <w:tcW w:w="1866" w:type="dxa"/>
            <w:vAlign w:val="center"/>
          </w:tcPr>
          <w:p w14:paraId="75FB6C2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320" w:type="dxa"/>
            <w:gridSpan w:val="2"/>
            <w:tcMar>
              <w:left w:w="28" w:type="dxa"/>
              <w:right w:w="28" w:type="dxa"/>
            </w:tcMar>
            <w:vAlign w:val="center"/>
          </w:tcPr>
          <w:p w14:paraId="49706E5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Computer Communication Network</w:t>
            </w:r>
          </w:p>
        </w:tc>
      </w:tr>
      <w:tr w:rsidR="003E24BF" w14:paraId="536C2C73" w14:textId="77777777">
        <w:trPr>
          <w:trHeight w:val="90"/>
        </w:trPr>
        <w:tc>
          <w:tcPr>
            <w:tcW w:w="1862" w:type="dxa"/>
            <w:vAlign w:val="center"/>
          </w:tcPr>
          <w:p w14:paraId="7806F09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36" w:type="dxa"/>
            <w:gridSpan w:val="2"/>
            <w:vAlign w:val="center"/>
          </w:tcPr>
          <w:p w14:paraId="3D4A022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04020019</w:t>
            </w:r>
          </w:p>
        </w:tc>
        <w:tc>
          <w:tcPr>
            <w:tcW w:w="1866" w:type="dxa"/>
            <w:vAlign w:val="center"/>
          </w:tcPr>
          <w:p w14:paraId="5B41EF9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320" w:type="dxa"/>
            <w:gridSpan w:val="2"/>
            <w:vAlign w:val="center"/>
          </w:tcPr>
          <w:p w14:paraId="0B90F74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选修课</w:t>
            </w:r>
          </w:p>
        </w:tc>
      </w:tr>
      <w:tr w:rsidR="003E24BF" w14:paraId="276F3695" w14:textId="77777777">
        <w:trPr>
          <w:trHeight w:val="383"/>
        </w:trPr>
        <w:tc>
          <w:tcPr>
            <w:tcW w:w="1862" w:type="dxa"/>
            <w:vAlign w:val="center"/>
          </w:tcPr>
          <w:p w14:paraId="77F20BB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36" w:type="dxa"/>
            <w:gridSpan w:val="2"/>
            <w:vAlign w:val="center"/>
          </w:tcPr>
          <w:p w14:paraId="1BB7964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专业选修课</w:t>
            </w:r>
          </w:p>
        </w:tc>
        <w:tc>
          <w:tcPr>
            <w:tcW w:w="1866" w:type="dxa"/>
            <w:vAlign w:val="center"/>
          </w:tcPr>
          <w:p w14:paraId="6D0D5AA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320" w:type="dxa"/>
            <w:gridSpan w:val="2"/>
            <w:vAlign w:val="center"/>
          </w:tcPr>
          <w:p w14:paraId="345B238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考查</w:t>
            </w:r>
          </w:p>
        </w:tc>
      </w:tr>
      <w:tr w:rsidR="003E24BF" w14:paraId="77C45ECF" w14:textId="77777777">
        <w:trPr>
          <w:trHeight w:val="736"/>
        </w:trPr>
        <w:tc>
          <w:tcPr>
            <w:tcW w:w="1862" w:type="dxa"/>
            <w:vAlign w:val="center"/>
          </w:tcPr>
          <w:p w14:paraId="708DB69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vAlign w:val="center"/>
          </w:tcPr>
          <w:p w14:paraId="07A37FA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32</w:t>
            </w:r>
            <w:r>
              <w:rPr>
                <w:rFonts w:ascii="Times New Roman" w:eastAsia="宋体" w:hAnsi="Times New Roman" w:cs="Times New Roman"/>
                <w:szCs w:val="21"/>
              </w:rPr>
              <w:t>）</w:t>
            </w:r>
          </w:p>
        </w:tc>
        <w:tc>
          <w:tcPr>
            <w:tcW w:w="1119" w:type="dxa"/>
            <w:vAlign w:val="center"/>
          </w:tcPr>
          <w:p w14:paraId="2663E7D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866" w:type="dxa"/>
            <w:vAlign w:val="center"/>
          </w:tcPr>
          <w:p w14:paraId="61C18D8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32</w:t>
            </w:r>
            <w:r>
              <w:rPr>
                <w:rFonts w:ascii="Times New Roman" w:eastAsia="宋体" w:hAnsi="Times New Roman" w:cs="Times New Roman"/>
                <w:szCs w:val="21"/>
              </w:rPr>
              <w:t>）</w:t>
            </w:r>
          </w:p>
        </w:tc>
        <w:tc>
          <w:tcPr>
            <w:tcW w:w="1283" w:type="dxa"/>
            <w:vAlign w:val="center"/>
          </w:tcPr>
          <w:p w14:paraId="595F41E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037" w:type="dxa"/>
            <w:vAlign w:val="center"/>
          </w:tcPr>
          <w:p w14:paraId="366FBD7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w:t>
            </w:r>
            <w:r>
              <w:rPr>
                <w:rFonts w:ascii="Times New Roman" w:eastAsia="宋体" w:hAnsi="Times New Roman" w:cs="Times New Roman"/>
                <w:szCs w:val="21"/>
              </w:rPr>
              <w:t>（</w:t>
            </w:r>
            <w:r>
              <w:rPr>
                <w:rFonts w:ascii="Times New Roman" w:eastAsia="宋体" w:hAnsi="Times New Roman" w:cs="Times New Roman"/>
                <w:szCs w:val="21"/>
              </w:rPr>
              <w:t>0</w:t>
            </w:r>
            <w:r>
              <w:rPr>
                <w:rFonts w:ascii="Times New Roman" w:eastAsia="宋体" w:hAnsi="Times New Roman" w:cs="Times New Roman"/>
                <w:szCs w:val="21"/>
              </w:rPr>
              <w:t>）</w:t>
            </w:r>
          </w:p>
        </w:tc>
      </w:tr>
      <w:tr w:rsidR="003E24BF" w14:paraId="50FE3B3F" w14:textId="77777777">
        <w:trPr>
          <w:trHeight w:val="383"/>
        </w:trPr>
        <w:tc>
          <w:tcPr>
            <w:tcW w:w="1862" w:type="dxa"/>
            <w:vAlign w:val="center"/>
          </w:tcPr>
          <w:p w14:paraId="4376309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236" w:type="dxa"/>
            <w:gridSpan w:val="2"/>
            <w:vAlign w:val="center"/>
          </w:tcPr>
          <w:p w14:paraId="2832372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C</w:t>
            </w:r>
            <w:r>
              <w:rPr>
                <w:rFonts w:ascii="Times New Roman" w:eastAsia="宋体" w:hAnsi="Times New Roman" w:cs="Times New Roman"/>
                <w:szCs w:val="21"/>
              </w:rPr>
              <w:t>语言程序设计》</w:t>
            </w:r>
          </w:p>
        </w:tc>
        <w:tc>
          <w:tcPr>
            <w:tcW w:w="1866" w:type="dxa"/>
            <w:vAlign w:val="center"/>
          </w:tcPr>
          <w:p w14:paraId="297B363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320" w:type="dxa"/>
            <w:gridSpan w:val="2"/>
            <w:vAlign w:val="center"/>
          </w:tcPr>
          <w:p w14:paraId="76DB2A9A"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bCs/>
                <w:szCs w:val="21"/>
              </w:rPr>
              <w:t>《移动通信设备与装置》</w:t>
            </w:r>
          </w:p>
        </w:tc>
      </w:tr>
      <w:tr w:rsidR="003E24BF" w14:paraId="4C81CAC6" w14:textId="77777777">
        <w:trPr>
          <w:trHeight w:val="358"/>
        </w:trPr>
        <w:tc>
          <w:tcPr>
            <w:tcW w:w="1862" w:type="dxa"/>
            <w:vAlign w:val="center"/>
          </w:tcPr>
          <w:p w14:paraId="4433CFE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236" w:type="dxa"/>
            <w:gridSpan w:val="2"/>
            <w:vAlign w:val="center"/>
          </w:tcPr>
          <w:p w14:paraId="12BBBFF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866" w:type="dxa"/>
            <w:vAlign w:val="center"/>
          </w:tcPr>
          <w:p w14:paraId="47C0218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320" w:type="dxa"/>
            <w:gridSpan w:val="2"/>
            <w:vAlign w:val="center"/>
          </w:tcPr>
          <w:p w14:paraId="30D3E84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电子信息工程</w:t>
            </w:r>
          </w:p>
        </w:tc>
      </w:tr>
      <w:tr w:rsidR="003E24BF" w14:paraId="5848E137" w14:textId="77777777">
        <w:trPr>
          <w:trHeight w:val="383"/>
        </w:trPr>
        <w:tc>
          <w:tcPr>
            <w:tcW w:w="1862" w:type="dxa"/>
            <w:vAlign w:val="center"/>
          </w:tcPr>
          <w:p w14:paraId="2A4CDA8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236" w:type="dxa"/>
            <w:gridSpan w:val="2"/>
            <w:vAlign w:val="center"/>
          </w:tcPr>
          <w:p w14:paraId="6167792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5</w:t>
            </w:r>
          </w:p>
        </w:tc>
        <w:tc>
          <w:tcPr>
            <w:tcW w:w="1866" w:type="dxa"/>
            <w:vAlign w:val="center"/>
          </w:tcPr>
          <w:p w14:paraId="599EC0E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320" w:type="dxa"/>
            <w:gridSpan w:val="2"/>
            <w:vAlign w:val="center"/>
          </w:tcPr>
          <w:p w14:paraId="3A5B368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5A8717B8" w14:textId="77777777">
        <w:trPr>
          <w:trHeight w:val="383"/>
        </w:trPr>
        <w:tc>
          <w:tcPr>
            <w:tcW w:w="1862" w:type="dxa"/>
            <w:vAlign w:val="center"/>
          </w:tcPr>
          <w:p w14:paraId="7EF4EFF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36" w:type="dxa"/>
            <w:gridSpan w:val="2"/>
            <w:vAlign w:val="center"/>
          </w:tcPr>
          <w:p w14:paraId="15A5DF2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信号处理及通信技术</w:t>
            </w:r>
          </w:p>
        </w:tc>
        <w:tc>
          <w:tcPr>
            <w:tcW w:w="1866" w:type="dxa"/>
            <w:vAlign w:val="center"/>
          </w:tcPr>
          <w:p w14:paraId="176E6C2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320" w:type="dxa"/>
            <w:gridSpan w:val="2"/>
            <w:vAlign w:val="center"/>
          </w:tcPr>
          <w:p w14:paraId="0238DD1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何鹏</w:t>
            </w:r>
          </w:p>
        </w:tc>
      </w:tr>
      <w:tr w:rsidR="003E24BF" w14:paraId="044F6F19" w14:textId="77777777">
        <w:trPr>
          <w:trHeight w:val="383"/>
        </w:trPr>
        <w:tc>
          <w:tcPr>
            <w:tcW w:w="1862" w:type="dxa"/>
            <w:vAlign w:val="center"/>
          </w:tcPr>
          <w:p w14:paraId="0BA5CF8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73183FAB" w14:textId="77777777" w:rsidR="003E24BF" w:rsidRDefault="003E24BF">
            <w:pPr>
              <w:spacing w:line="360" w:lineRule="auto"/>
              <w:jc w:val="center"/>
              <w:rPr>
                <w:rFonts w:ascii="Times New Roman" w:eastAsia="宋体" w:hAnsi="Times New Roman" w:cs="Times New Roman"/>
                <w:szCs w:val="21"/>
              </w:rPr>
            </w:pPr>
          </w:p>
        </w:tc>
      </w:tr>
      <w:tr w:rsidR="003E24BF" w14:paraId="3F99C37A" w14:textId="77777777">
        <w:trPr>
          <w:trHeight w:val="75"/>
        </w:trPr>
        <w:tc>
          <w:tcPr>
            <w:tcW w:w="1862" w:type="dxa"/>
            <w:vAlign w:val="center"/>
          </w:tcPr>
          <w:p w14:paraId="7665BBD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236" w:type="dxa"/>
            <w:gridSpan w:val="2"/>
            <w:vAlign w:val="center"/>
          </w:tcPr>
          <w:p w14:paraId="37E3216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bCs/>
                <w:szCs w:val="21"/>
              </w:rPr>
              <w:t>何鹏</w:t>
            </w:r>
          </w:p>
        </w:tc>
        <w:tc>
          <w:tcPr>
            <w:tcW w:w="1866" w:type="dxa"/>
            <w:vAlign w:val="center"/>
          </w:tcPr>
          <w:p w14:paraId="1F86775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320" w:type="dxa"/>
            <w:gridSpan w:val="2"/>
            <w:vAlign w:val="center"/>
          </w:tcPr>
          <w:p w14:paraId="049E150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bCs/>
                <w:szCs w:val="21"/>
              </w:rPr>
              <w:t>张长江</w:t>
            </w:r>
          </w:p>
        </w:tc>
      </w:tr>
    </w:tbl>
    <w:p w14:paraId="08ECE48F" w14:textId="77777777" w:rsidR="003E24BF" w:rsidRDefault="003E24BF">
      <w:pPr>
        <w:spacing w:beforeLines="50" w:before="156" w:line="360" w:lineRule="auto"/>
        <w:rPr>
          <w:rFonts w:ascii="Times New Roman" w:eastAsia="宋体" w:hAnsi="Times New Roman" w:cs="Times New Roman"/>
          <w:sz w:val="24"/>
        </w:rPr>
      </w:pPr>
    </w:p>
    <w:p w14:paraId="0308EF23"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1.</w:t>
      </w:r>
      <w:r>
        <w:rPr>
          <w:rFonts w:ascii="Times New Roman" w:eastAsia="宋体" w:hAnsi="Times New Roman" w:cs="Times New Roman"/>
        </w:rPr>
        <w:t>指导思想：坚持学生实际动手能力的培养，在讲解计算机通信网络技术大量的课堂和课后编程练习使学生掌握这些语法知识点，了解计算机通信网络编程方法。</w:t>
      </w:r>
    </w:p>
    <w:p w14:paraId="08CAB323"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rPr>
        <w:t>基本原则：在教学过程中让学生了解该门课在整个电子课程体系里的作用，以强调过程考核为抓手，培养学生的自主学习能力。</w:t>
      </w:r>
    </w:p>
    <w:p w14:paraId="6346F9A4"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3.</w:t>
      </w:r>
      <w:r>
        <w:rPr>
          <w:rFonts w:ascii="Times New Roman" w:eastAsia="宋体" w:hAnsi="Times New Roman" w:cs="Times New Roman"/>
        </w:rPr>
        <w:t>课程思政</w:t>
      </w:r>
      <w:r>
        <w:rPr>
          <w:rFonts w:ascii="Times New Roman" w:eastAsia="宋体" w:hAnsi="Times New Roman" w:cs="Times New Roman"/>
        </w:rPr>
        <w:t>:</w:t>
      </w:r>
      <w:r>
        <w:rPr>
          <w:rFonts w:ascii="Times New Roman" w:eastAsia="宋体" w:hAnsi="Times New Roman" w:cs="Times New Roman"/>
        </w:rPr>
        <w:t>在教学过程中结合一些案例引导学生做好大学时期的学习规划以及毕业后的职业规划，树立正确的人生观，加强学生学习态度的教育，使学生具有较好的自主学习性和课堂纪律。</w:t>
      </w:r>
    </w:p>
    <w:p w14:paraId="34E3F4B1"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二、课程目标及其对毕业要求的支撑</w:t>
      </w:r>
    </w:p>
    <w:p w14:paraId="282EF8FA" w14:textId="77777777" w:rsidR="003E24BF" w:rsidRDefault="00000000">
      <w:pPr>
        <w:spacing w:beforeLines="30" w:before="93" w:line="360" w:lineRule="auto"/>
        <w:ind w:firstLineChars="200" w:firstLine="420"/>
        <w:jc w:val="left"/>
        <w:rPr>
          <w:rFonts w:ascii="Times New Roman" w:eastAsia="宋体" w:hAnsi="Times New Roman" w:cs="Times New Roman"/>
          <w:bCs/>
          <w:szCs w:val="21"/>
        </w:rPr>
      </w:pPr>
      <w:r>
        <w:rPr>
          <w:rFonts w:ascii="Times New Roman" w:eastAsia="宋体" w:hAnsi="Times New Roman" w:cs="Times New Roman"/>
          <w:bCs/>
          <w:szCs w:val="21"/>
        </w:rPr>
        <w:t xml:space="preserve">2.1 </w:t>
      </w:r>
      <w:r>
        <w:rPr>
          <w:rFonts w:ascii="Times New Roman" w:eastAsia="宋体" w:hAnsi="Times New Roman" w:cs="Times New Roman"/>
          <w:bCs/>
          <w:szCs w:val="21"/>
        </w:rPr>
        <w:t>课程目标</w:t>
      </w:r>
    </w:p>
    <w:p w14:paraId="2D125E05"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通过本课程的学习，学生应具备以下几个方面的课程目标：</w:t>
      </w:r>
    </w:p>
    <w:p w14:paraId="34ADBF6F"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szCs w:val="21"/>
        </w:rPr>
        <w:t>使学生理解计算机网络基础知识、计算机网络体系结构及标准协议、局城网、广域网、计算机网络实用技术，培养初步的计算机通信网络软件分析和设计；在深入理解计算机网络基本原理的前提下，初步掌握电子信息工程领域相关网络产品和最新的网络技术。能综合运用所学的计算机网络知识，分析有关的计算机通信问题并能简单的应用，为学习用于移动通信的计算机网络设备奠定理论基础。</w:t>
      </w:r>
    </w:p>
    <w:p w14:paraId="0895C218"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2</w:t>
      </w:r>
      <w:r>
        <w:rPr>
          <w:rFonts w:ascii="Times New Roman" w:eastAsia="宋体" w:hAnsi="Times New Roman" w:cs="Times New Roman"/>
          <w:bCs/>
          <w:szCs w:val="21"/>
        </w:rPr>
        <w:t>：</w:t>
      </w:r>
      <w:r>
        <w:rPr>
          <w:rFonts w:ascii="Times New Roman" w:eastAsia="宋体" w:hAnsi="Times New Roman" w:cs="Times New Roman"/>
          <w:szCs w:val="21"/>
        </w:rPr>
        <w:t>学生在熟练掌握常用计算机通信网络软件分析和设计方法的基础上，能通过文献研究分析和表达复杂计算机通信工程问题，能综合运用所学的知识，具备一定的计算机通信系统的开发能力。</w:t>
      </w:r>
    </w:p>
    <w:p w14:paraId="7443D21B"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3</w:t>
      </w:r>
      <w:r>
        <w:rPr>
          <w:rFonts w:ascii="Times New Roman" w:eastAsia="宋体" w:hAnsi="Times New Roman" w:cs="Times New Roman"/>
          <w:bCs/>
          <w:szCs w:val="21"/>
        </w:rPr>
        <w:t>：</w:t>
      </w:r>
      <w:r>
        <w:rPr>
          <w:rFonts w:ascii="Times New Roman" w:eastAsia="宋体" w:hAnsi="Times New Roman" w:cs="Times New Roman"/>
          <w:szCs w:val="21"/>
        </w:rPr>
        <w:t>通过课堂理论教学、小论文撰写和课外作业等环节，培养学生使用</w:t>
      </w:r>
      <w:r>
        <w:rPr>
          <w:rFonts w:ascii="Times New Roman" w:eastAsia="宋体" w:hAnsi="Times New Roman" w:cs="Times New Roman"/>
          <w:szCs w:val="21"/>
        </w:rPr>
        <w:t>C</w:t>
      </w:r>
      <w:r>
        <w:rPr>
          <w:rFonts w:ascii="Times New Roman" w:eastAsia="宋体" w:hAnsi="Times New Roman" w:cs="Times New Roman"/>
          <w:szCs w:val="21"/>
        </w:rPr>
        <w:t>语言编写计算机通信网络程序的兴趣、实事求是的科学态度、辩证唯物主义的世界观与爱国主义情操。</w:t>
      </w:r>
    </w:p>
    <w:p w14:paraId="68E04945" w14:textId="77777777" w:rsidR="003E24BF" w:rsidRDefault="00000000">
      <w:pPr>
        <w:spacing w:beforeLines="30" w:before="93" w:line="360" w:lineRule="auto"/>
        <w:ind w:firstLineChars="200" w:firstLine="420"/>
        <w:jc w:val="left"/>
        <w:rPr>
          <w:rFonts w:ascii="Times New Roman" w:eastAsia="宋体" w:hAnsi="Times New Roman" w:cs="Times New Roman"/>
          <w:bCs/>
          <w:szCs w:val="21"/>
        </w:rPr>
      </w:pPr>
      <w:r>
        <w:rPr>
          <w:rFonts w:ascii="Times New Roman" w:eastAsia="宋体" w:hAnsi="Times New Roman" w:cs="Times New Roman"/>
          <w:bCs/>
          <w:szCs w:val="21"/>
        </w:rPr>
        <w:t xml:space="preserve">2.2 </w:t>
      </w:r>
      <w:r>
        <w:rPr>
          <w:rFonts w:ascii="Times New Roman" w:eastAsia="宋体" w:hAnsi="Times New Roman" w:cs="Times New Roman"/>
          <w:bCs/>
          <w:szCs w:val="21"/>
        </w:rPr>
        <w:t>毕业要求、指标点与课程目标的对应关系</w:t>
      </w:r>
    </w:p>
    <w:p w14:paraId="7F67D8D2"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毕业要求、指标点与本课程的课程目标的之间对应关系如表</w:t>
      </w:r>
      <w:r>
        <w:rPr>
          <w:rFonts w:ascii="Times New Roman" w:eastAsia="宋体" w:hAnsi="Times New Roman" w:cs="Times New Roman"/>
          <w:szCs w:val="21"/>
        </w:rPr>
        <w:t xml:space="preserve">1 </w:t>
      </w:r>
      <w:r>
        <w:rPr>
          <w:rFonts w:ascii="Times New Roman" w:eastAsia="宋体" w:hAnsi="Times New Roman" w:cs="Times New Roman"/>
          <w:szCs w:val="21"/>
        </w:rPr>
        <w:t>所示。</w:t>
      </w:r>
    </w:p>
    <w:p w14:paraId="4DF5DAB0"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毕业要求、指标点与课程目标的对应关系</w:t>
      </w:r>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35"/>
        <w:gridCol w:w="1135"/>
        <w:gridCol w:w="1276"/>
      </w:tblGrid>
      <w:tr w:rsidR="003E24BF" w14:paraId="2A9AE7A9" w14:textId="77777777">
        <w:trPr>
          <w:jc w:val="center"/>
        </w:trPr>
        <w:tc>
          <w:tcPr>
            <w:tcW w:w="1276" w:type="dxa"/>
            <w:tcBorders>
              <w:top w:val="single" w:sz="12" w:space="0" w:color="auto"/>
              <w:bottom w:val="single" w:sz="4" w:space="0" w:color="auto"/>
            </w:tcBorders>
            <w:shd w:val="clear" w:color="auto" w:fill="D9D9D9"/>
            <w:vAlign w:val="center"/>
          </w:tcPr>
          <w:p w14:paraId="6BD3691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4535" w:type="dxa"/>
            <w:tcBorders>
              <w:top w:val="single" w:sz="12" w:space="0" w:color="auto"/>
              <w:bottom w:val="single" w:sz="4" w:space="0" w:color="auto"/>
            </w:tcBorders>
            <w:shd w:val="clear" w:color="auto" w:fill="D9D9D9"/>
            <w:vAlign w:val="center"/>
          </w:tcPr>
          <w:p w14:paraId="2873079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1135" w:type="dxa"/>
            <w:tcBorders>
              <w:top w:val="single" w:sz="12" w:space="0" w:color="auto"/>
              <w:bottom w:val="single" w:sz="4" w:space="0" w:color="auto"/>
            </w:tcBorders>
            <w:shd w:val="clear" w:color="auto" w:fill="D9D9D9"/>
            <w:vAlign w:val="center"/>
          </w:tcPr>
          <w:p w14:paraId="5FF8333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本课程的课程目标</w:t>
            </w:r>
          </w:p>
        </w:tc>
        <w:tc>
          <w:tcPr>
            <w:tcW w:w="1276" w:type="dxa"/>
            <w:tcBorders>
              <w:top w:val="single" w:sz="12" w:space="0" w:color="auto"/>
              <w:bottom w:val="single" w:sz="4" w:space="0" w:color="auto"/>
            </w:tcBorders>
            <w:shd w:val="clear" w:color="auto" w:fill="D9D9D9"/>
            <w:vAlign w:val="center"/>
          </w:tcPr>
          <w:p w14:paraId="4FD146E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2D5BB594" w14:textId="77777777">
        <w:trPr>
          <w:trHeight w:val="346"/>
          <w:jc w:val="center"/>
        </w:trPr>
        <w:tc>
          <w:tcPr>
            <w:tcW w:w="1276" w:type="dxa"/>
            <w:tcBorders>
              <w:top w:val="single" w:sz="4" w:space="0" w:color="auto"/>
            </w:tcBorders>
            <w:vAlign w:val="center"/>
          </w:tcPr>
          <w:p w14:paraId="13B61803"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 w:val="18"/>
                <w:szCs w:val="18"/>
              </w:rPr>
              <w:t>1.</w:t>
            </w:r>
            <w:r>
              <w:rPr>
                <w:rFonts w:ascii="Times New Roman" w:eastAsia="宋体" w:hAnsi="Times New Roman" w:cs="Times New Roman"/>
                <w:sz w:val="18"/>
                <w:szCs w:val="18"/>
              </w:rPr>
              <w:t>工程知识</w:t>
            </w:r>
          </w:p>
        </w:tc>
        <w:tc>
          <w:tcPr>
            <w:tcW w:w="4535" w:type="dxa"/>
            <w:tcBorders>
              <w:top w:val="single" w:sz="4" w:space="0" w:color="auto"/>
            </w:tcBorders>
            <w:vAlign w:val="center"/>
          </w:tcPr>
          <w:p w14:paraId="4BC3E7DB"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 w:val="18"/>
                <w:szCs w:val="18"/>
              </w:rPr>
              <w:t>1.3</w:t>
            </w:r>
            <w:r>
              <w:rPr>
                <w:rFonts w:ascii="Times New Roman" w:eastAsia="宋体" w:hAnsi="Times New Roman" w:cs="Times New Roman"/>
                <w:sz w:val="18"/>
                <w:szCs w:val="18"/>
              </w:rPr>
              <w:t>掌握计算机的基础知识，能够针对电子信息工程类问题进行初步的软件分析和设计。</w:t>
            </w:r>
          </w:p>
        </w:tc>
        <w:tc>
          <w:tcPr>
            <w:tcW w:w="1135" w:type="dxa"/>
            <w:tcBorders>
              <w:top w:val="single" w:sz="4" w:space="0" w:color="auto"/>
            </w:tcBorders>
            <w:vAlign w:val="center"/>
          </w:tcPr>
          <w:p w14:paraId="35A2A25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276" w:type="dxa"/>
            <w:tcBorders>
              <w:top w:val="single" w:sz="4" w:space="0" w:color="auto"/>
            </w:tcBorders>
            <w:vAlign w:val="center"/>
          </w:tcPr>
          <w:p w14:paraId="3B39A42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146C7B8C" w14:textId="77777777">
        <w:trPr>
          <w:jc w:val="center"/>
        </w:trPr>
        <w:tc>
          <w:tcPr>
            <w:tcW w:w="1276" w:type="dxa"/>
            <w:vAlign w:val="center"/>
          </w:tcPr>
          <w:p w14:paraId="3251ABD5"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4.</w:t>
            </w:r>
            <w:r>
              <w:rPr>
                <w:rFonts w:ascii="Times New Roman" w:eastAsia="宋体" w:hAnsi="Times New Roman" w:cs="Times New Roman"/>
                <w:sz w:val="18"/>
                <w:szCs w:val="18"/>
              </w:rPr>
              <w:t>研究</w:t>
            </w:r>
          </w:p>
        </w:tc>
        <w:tc>
          <w:tcPr>
            <w:tcW w:w="4535" w:type="dxa"/>
            <w:vAlign w:val="center"/>
          </w:tcPr>
          <w:p w14:paraId="0239E5A5"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4.1 </w:t>
            </w:r>
            <w:r>
              <w:rPr>
                <w:rFonts w:ascii="Times New Roman" w:eastAsia="宋体" w:hAnsi="Times New Roman" w:cs="Times New Roman"/>
                <w:sz w:val="18"/>
                <w:szCs w:val="18"/>
              </w:rPr>
              <w:t>能够基于专业理论并采用科学方法对电子信息工程及相关领域系统设计实验方案。</w:t>
            </w:r>
          </w:p>
        </w:tc>
        <w:tc>
          <w:tcPr>
            <w:tcW w:w="1135" w:type="dxa"/>
            <w:vAlign w:val="center"/>
          </w:tcPr>
          <w:p w14:paraId="022BA79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276" w:type="dxa"/>
            <w:vAlign w:val="center"/>
          </w:tcPr>
          <w:p w14:paraId="5FC7F0C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M</w:t>
            </w:r>
          </w:p>
        </w:tc>
      </w:tr>
      <w:tr w:rsidR="003E24BF" w14:paraId="083D4985" w14:textId="77777777">
        <w:trPr>
          <w:jc w:val="center"/>
        </w:trPr>
        <w:tc>
          <w:tcPr>
            <w:tcW w:w="1276" w:type="dxa"/>
            <w:vAlign w:val="center"/>
          </w:tcPr>
          <w:p w14:paraId="20CC6EB9"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5.</w:t>
            </w:r>
            <w:r>
              <w:rPr>
                <w:rFonts w:ascii="Times New Roman" w:eastAsia="宋体" w:hAnsi="Times New Roman" w:cs="Times New Roman"/>
                <w:sz w:val="18"/>
                <w:szCs w:val="18"/>
              </w:rPr>
              <w:t>使用现代工具</w:t>
            </w:r>
          </w:p>
        </w:tc>
        <w:tc>
          <w:tcPr>
            <w:tcW w:w="4535" w:type="dxa"/>
            <w:vAlign w:val="center"/>
          </w:tcPr>
          <w:p w14:paraId="5DC05FE9"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5.1 </w:t>
            </w:r>
            <w:r>
              <w:rPr>
                <w:rFonts w:ascii="Times New Roman" w:eastAsia="宋体" w:hAnsi="Times New Roman" w:cs="Times New Roman"/>
                <w:sz w:val="18"/>
                <w:szCs w:val="18"/>
              </w:rPr>
              <w:t>能合理使用现代信息技术工具。</w:t>
            </w:r>
          </w:p>
        </w:tc>
        <w:tc>
          <w:tcPr>
            <w:tcW w:w="1135" w:type="dxa"/>
            <w:vAlign w:val="center"/>
          </w:tcPr>
          <w:p w14:paraId="382C4A0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76" w:type="dxa"/>
            <w:vAlign w:val="center"/>
          </w:tcPr>
          <w:p w14:paraId="1620ED5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L</w:t>
            </w:r>
          </w:p>
        </w:tc>
      </w:tr>
    </w:tbl>
    <w:p w14:paraId="323A27EB"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本课程的各个课程目标对应毕业要求指标点的权值矩阵如表</w:t>
      </w:r>
      <w:r>
        <w:rPr>
          <w:rFonts w:ascii="Times New Roman" w:eastAsia="宋体" w:hAnsi="Times New Roman" w:cs="Times New Roman"/>
          <w:szCs w:val="21"/>
        </w:rPr>
        <w:t>2</w:t>
      </w:r>
      <w:r>
        <w:rPr>
          <w:rFonts w:ascii="Times New Roman" w:eastAsia="宋体" w:hAnsi="Times New Roman" w:cs="Times New Roman"/>
          <w:szCs w:val="21"/>
        </w:rPr>
        <w:t>所示</w:t>
      </w:r>
    </w:p>
    <w:p w14:paraId="7C1A297A"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65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4"/>
        <w:gridCol w:w="1718"/>
        <w:gridCol w:w="1718"/>
        <w:gridCol w:w="1718"/>
      </w:tblGrid>
      <w:tr w:rsidR="003E24BF" w14:paraId="1AF5898B" w14:textId="77777777">
        <w:trPr>
          <w:trHeight w:val="631"/>
          <w:jc w:val="center"/>
        </w:trPr>
        <w:tc>
          <w:tcPr>
            <w:tcW w:w="1384" w:type="dxa"/>
            <w:tcBorders>
              <w:top w:val="single" w:sz="12" w:space="0" w:color="auto"/>
              <w:bottom w:val="single" w:sz="4" w:space="0" w:color="auto"/>
              <w:tl2br w:val="single" w:sz="4" w:space="0" w:color="auto"/>
            </w:tcBorders>
            <w:shd w:val="clear" w:color="auto" w:fill="D9D9D9"/>
          </w:tcPr>
          <w:p w14:paraId="12B615A0"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毕业要求指</w:t>
            </w:r>
          </w:p>
          <w:p w14:paraId="6E68489B"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标点</w:t>
            </w:r>
          </w:p>
          <w:p w14:paraId="31B645F7"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 xml:space="preserve">  </w:t>
            </w:r>
          </w:p>
        </w:tc>
        <w:tc>
          <w:tcPr>
            <w:tcW w:w="1718" w:type="dxa"/>
            <w:tcBorders>
              <w:top w:val="single" w:sz="12" w:space="0" w:color="auto"/>
              <w:bottom w:val="single" w:sz="4" w:space="0" w:color="auto"/>
            </w:tcBorders>
            <w:shd w:val="clear" w:color="auto" w:fill="D9D9D9"/>
            <w:vAlign w:val="center"/>
          </w:tcPr>
          <w:p w14:paraId="38A6DEA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1.3</w:t>
            </w:r>
          </w:p>
        </w:tc>
        <w:tc>
          <w:tcPr>
            <w:tcW w:w="1718" w:type="dxa"/>
            <w:tcBorders>
              <w:top w:val="single" w:sz="12" w:space="0" w:color="auto"/>
              <w:bottom w:val="single" w:sz="4" w:space="0" w:color="auto"/>
            </w:tcBorders>
            <w:shd w:val="clear" w:color="auto" w:fill="D9D9D9"/>
            <w:vAlign w:val="center"/>
          </w:tcPr>
          <w:p w14:paraId="74B9C42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4.1</w:t>
            </w:r>
          </w:p>
        </w:tc>
        <w:tc>
          <w:tcPr>
            <w:tcW w:w="1718" w:type="dxa"/>
            <w:tcBorders>
              <w:top w:val="single" w:sz="12" w:space="0" w:color="auto"/>
              <w:bottom w:val="single" w:sz="4" w:space="0" w:color="auto"/>
            </w:tcBorders>
            <w:shd w:val="clear" w:color="auto" w:fill="D9D9D9"/>
            <w:vAlign w:val="center"/>
          </w:tcPr>
          <w:p w14:paraId="15A5F6B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5.1</w:t>
            </w:r>
          </w:p>
        </w:tc>
      </w:tr>
      <w:tr w:rsidR="003E24BF" w14:paraId="228BF403" w14:textId="77777777">
        <w:trPr>
          <w:trHeight w:val="357"/>
          <w:jc w:val="center"/>
        </w:trPr>
        <w:tc>
          <w:tcPr>
            <w:tcW w:w="1384" w:type="dxa"/>
            <w:tcBorders>
              <w:top w:val="single" w:sz="4" w:space="0" w:color="auto"/>
            </w:tcBorders>
            <w:vAlign w:val="center"/>
          </w:tcPr>
          <w:p w14:paraId="58AA578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718" w:type="dxa"/>
            <w:tcBorders>
              <w:top w:val="single" w:sz="4" w:space="0" w:color="auto"/>
            </w:tcBorders>
            <w:vAlign w:val="center"/>
          </w:tcPr>
          <w:p w14:paraId="19ED0BE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0.4</w:t>
            </w:r>
          </w:p>
        </w:tc>
        <w:tc>
          <w:tcPr>
            <w:tcW w:w="1718" w:type="dxa"/>
            <w:tcBorders>
              <w:top w:val="single" w:sz="4" w:space="0" w:color="auto"/>
            </w:tcBorders>
            <w:vAlign w:val="center"/>
          </w:tcPr>
          <w:p w14:paraId="35EE23F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0.3</w:t>
            </w:r>
          </w:p>
        </w:tc>
        <w:tc>
          <w:tcPr>
            <w:tcW w:w="1718" w:type="dxa"/>
            <w:tcBorders>
              <w:top w:val="single" w:sz="4" w:space="0" w:color="auto"/>
            </w:tcBorders>
          </w:tcPr>
          <w:p w14:paraId="0BE6710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0.2</w:t>
            </w:r>
          </w:p>
        </w:tc>
      </w:tr>
      <w:tr w:rsidR="003E24BF" w14:paraId="2E093513" w14:textId="77777777">
        <w:trPr>
          <w:trHeight w:val="277"/>
          <w:jc w:val="center"/>
        </w:trPr>
        <w:tc>
          <w:tcPr>
            <w:tcW w:w="1384" w:type="dxa"/>
            <w:vAlign w:val="center"/>
          </w:tcPr>
          <w:p w14:paraId="6E1CED5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718" w:type="dxa"/>
            <w:vAlign w:val="center"/>
          </w:tcPr>
          <w:p w14:paraId="66C9B25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718" w:type="dxa"/>
            <w:vAlign w:val="center"/>
          </w:tcPr>
          <w:p w14:paraId="62CB932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0.5</w:t>
            </w:r>
          </w:p>
        </w:tc>
        <w:tc>
          <w:tcPr>
            <w:tcW w:w="1718" w:type="dxa"/>
          </w:tcPr>
          <w:p w14:paraId="36D8964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0.6</w:t>
            </w:r>
          </w:p>
        </w:tc>
      </w:tr>
      <w:tr w:rsidR="003E24BF" w14:paraId="08F04BEB" w14:textId="77777777">
        <w:trPr>
          <w:trHeight w:val="268"/>
          <w:jc w:val="center"/>
        </w:trPr>
        <w:tc>
          <w:tcPr>
            <w:tcW w:w="1384" w:type="dxa"/>
            <w:vAlign w:val="center"/>
          </w:tcPr>
          <w:p w14:paraId="3245DE3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718" w:type="dxa"/>
            <w:vAlign w:val="center"/>
          </w:tcPr>
          <w:p w14:paraId="3D6B96D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718" w:type="dxa"/>
            <w:vAlign w:val="center"/>
          </w:tcPr>
          <w:p w14:paraId="63857C6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0.2</w:t>
            </w:r>
          </w:p>
        </w:tc>
        <w:tc>
          <w:tcPr>
            <w:tcW w:w="1718" w:type="dxa"/>
          </w:tcPr>
          <w:p w14:paraId="1303841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0.2</w:t>
            </w:r>
          </w:p>
        </w:tc>
      </w:tr>
    </w:tbl>
    <w:p w14:paraId="059D21C2"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三、课程内容及学时分配</w:t>
      </w:r>
    </w:p>
    <w:p w14:paraId="7824C978"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bCs/>
          <w:szCs w:val="21"/>
        </w:rPr>
        <w:t>第一章</w:t>
      </w:r>
      <w:r>
        <w:rPr>
          <w:rFonts w:ascii="Times New Roman" w:eastAsia="宋体" w:hAnsi="Times New Roman" w:cs="Times New Roman"/>
          <w:bCs/>
          <w:szCs w:val="21"/>
        </w:rPr>
        <w:t xml:space="preserve"> </w:t>
      </w:r>
      <w:r>
        <w:rPr>
          <w:rFonts w:ascii="Times New Roman" w:eastAsia="宋体" w:hAnsi="Times New Roman" w:cs="Times New Roman"/>
          <w:bCs/>
          <w:szCs w:val="21"/>
        </w:rPr>
        <w:t>概论（</w:t>
      </w:r>
      <w:r>
        <w:rPr>
          <w:rFonts w:ascii="Times New Roman" w:eastAsia="宋体" w:hAnsi="Times New Roman" w:cs="Times New Roman"/>
          <w:bCs/>
          <w:szCs w:val="21"/>
        </w:rPr>
        <w:t>4</w:t>
      </w:r>
      <w:r>
        <w:rPr>
          <w:rFonts w:ascii="Times New Roman" w:eastAsia="宋体" w:hAnsi="Times New Roman" w:cs="Times New Roman"/>
          <w:bCs/>
          <w:szCs w:val="21"/>
        </w:rPr>
        <w:t>学时）</w:t>
      </w:r>
    </w:p>
    <w:p w14:paraId="3651F110"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r>
        <w:rPr>
          <w:rFonts w:ascii="Times New Roman" w:eastAsia="宋体" w:hAnsi="Times New Roman" w:cs="Times New Roman"/>
          <w:kern w:val="0"/>
          <w:szCs w:val="21"/>
        </w:rPr>
        <w:t>(1)</w:t>
      </w:r>
      <w:r>
        <w:rPr>
          <w:rFonts w:ascii="Times New Roman" w:eastAsia="宋体" w:hAnsi="Times New Roman" w:cs="Times New Roman"/>
          <w:kern w:val="0"/>
          <w:szCs w:val="21"/>
        </w:rPr>
        <w:t>计算机网络的形成与发展过程。</w:t>
      </w:r>
      <w:r>
        <w:rPr>
          <w:rFonts w:ascii="Times New Roman" w:eastAsia="宋体" w:hAnsi="Times New Roman" w:cs="Times New Roman"/>
          <w:kern w:val="0"/>
          <w:szCs w:val="21"/>
        </w:rPr>
        <w:t>(2)</w:t>
      </w:r>
      <w:r>
        <w:rPr>
          <w:rFonts w:ascii="Times New Roman" w:eastAsia="宋体" w:hAnsi="Times New Roman" w:cs="Times New Roman"/>
          <w:kern w:val="0"/>
          <w:szCs w:val="21"/>
        </w:rPr>
        <w:t>计算机网络的定义与分类方法。</w:t>
      </w:r>
      <w:r>
        <w:rPr>
          <w:rFonts w:ascii="Times New Roman" w:eastAsia="宋体" w:hAnsi="Times New Roman" w:cs="Times New Roman"/>
          <w:kern w:val="0"/>
          <w:szCs w:val="21"/>
        </w:rPr>
        <w:t>(3)</w:t>
      </w:r>
      <w:r>
        <w:rPr>
          <w:rFonts w:ascii="Times New Roman" w:eastAsia="宋体" w:hAnsi="Times New Roman" w:cs="Times New Roman"/>
          <w:kern w:val="0"/>
          <w:szCs w:val="21"/>
        </w:rPr>
        <w:t>计算机网络的组成与结构的基本概念。</w:t>
      </w:r>
      <w:r>
        <w:rPr>
          <w:rFonts w:ascii="Times New Roman" w:eastAsia="宋体" w:hAnsi="Times New Roman" w:cs="Times New Roman"/>
          <w:kern w:val="0"/>
          <w:szCs w:val="21"/>
        </w:rPr>
        <w:t>(4)</w:t>
      </w:r>
      <w:r>
        <w:rPr>
          <w:rFonts w:ascii="Times New Roman" w:eastAsia="宋体" w:hAnsi="Times New Roman" w:cs="Times New Roman"/>
          <w:kern w:val="0"/>
          <w:szCs w:val="21"/>
        </w:rPr>
        <w:t>计算机网络拓扑结构的定义、分类与特点。</w:t>
      </w:r>
      <w:r>
        <w:rPr>
          <w:rFonts w:ascii="Times New Roman" w:eastAsia="宋体" w:hAnsi="Times New Roman" w:cs="Times New Roman"/>
          <w:kern w:val="0"/>
          <w:szCs w:val="21"/>
        </w:rPr>
        <w:t>(5)</w:t>
      </w:r>
      <w:r>
        <w:rPr>
          <w:rFonts w:ascii="Times New Roman" w:eastAsia="宋体" w:hAnsi="Times New Roman" w:cs="Times New Roman"/>
          <w:kern w:val="0"/>
          <w:szCs w:val="21"/>
        </w:rPr>
        <w:t>典型的计算机网络。</w:t>
      </w:r>
      <w:r>
        <w:rPr>
          <w:rFonts w:ascii="Times New Roman" w:eastAsia="宋体" w:hAnsi="Times New Roman" w:cs="Times New Roman"/>
          <w:kern w:val="0"/>
          <w:szCs w:val="21"/>
        </w:rPr>
        <w:t>(6)</w:t>
      </w:r>
      <w:r>
        <w:rPr>
          <w:rFonts w:ascii="Times New Roman" w:eastAsia="宋体" w:hAnsi="Times New Roman" w:cs="Times New Roman"/>
          <w:kern w:val="0"/>
          <w:szCs w:val="21"/>
        </w:rPr>
        <w:t>网络计算研究与应用的发展。</w:t>
      </w:r>
      <w:r>
        <w:rPr>
          <w:rFonts w:ascii="Times New Roman" w:eastAsia="宋体" w:hAnsi="Times New Roman" w:cs="Times New Roman"/>
          <w:kern w:val="0"/>
          <w:szCs w:val="21"/>
        </w:rPr>
        <w:t>(7)</w:t>
      </w:r>
      <w:r>
        <w:rPr>
          <w:rFonts w:ascii="Times New Roman" w:eastAsia="宋体" w:hAnsi="Times New Roman" w:cs="Times New Roman"/>
          <w:kern w:val="0"/>
          <w:szCs w:val="21"/>
        </w:rPr>
        <w:t>分组交换技术的基本概念。</w:t>
      </w:r>
    </w:p>
    <w:p w14:paraId="0099BF05"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kern w:val="0"/>
          <w:szCs w:val="21"/>
        </w:rPr>
        <w:t>计算机网络的组成与结构的基本概念</w:t>
      </w: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w:t>
      </w:r>
      <w:r>
        <w:rPr>
          <w:rFonts w:ascii="Times New Roman" w:eastAsia="宋体" w:hAnsi="Times New Roman" w:cs="Times New Roman"/>
          <w:kern w:val="0"/>
          <w:szCs w:val="21"/>
        </w:rPr>
        <w:t>计算机网络拓扑结构的定义、分类与特点。</w:t>
      </w:r>
    </w:p>
    <w:p w14:paraId="2541CBE1"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p>
    <w:p w14:paraId="68373EE5"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bCs/>
          <w:szCs w:val="21"/>
        </w:rPr>
        <w:t>第二章</w:t>
      </w:r>
      <w:r>
        <w:rPr>
          <w:rFonts w:ascii="Times New Roman" w:eastAsia="宋体" w:hAnsi="Times New Roman" w:cs="Times New Roman"/>
          <w:bCs/>
          <w:szCs w:val="21"/>
        </w:rPr>
        <w:t xml:space="preserve">  </w:t>
      </w:r>
      <w:r>
        <w:rPr>
          <w:rFonts w:ascii="Times New Roman" w:eastAsia="宋体" w:hAnsi="Times New Roman" w:cs="Times New Roman"/>
          <w:bCs/>
          <w:szCs w:val="21"/>
        </w:rPr>
        <w:t>网络体系结构与协议（</w:t>
      </w:r>
      <w:r>
        <w:rPr>
          <w:rFonts w:ascii="Times New Roman" w:eastAsia="宋体" w:hAnsi="Times New Roman" w:cs="Times New Roman"/>
          <w:bCs/>
          <w:szCs w:val="21"/>
        </w:rPr>
        <w:t>2</w:t>
      </w:r>
      <w:r>
        <w:rPr>
          <w:rFonts w:ascii="Times New Roman" w:eastAsia="宋体" w:hAnsi="Times New Roman" w:cs="Times New Roman"/>
          <w:bCs/>
          <w:szCs w:val="21"/>
        </w:rPr>
        <w:t>学时）</w:t>
      </w:r>
    </w:p>
    <w:p w14:paraId="2A74B976" w14:textId="77777777" w:rsidR="003E24BF" w:rsidRDefault="00000000">
      <w:pPr>
        <w:spacing w:line="360" w:lineRule="auto"/>
        <w:ind w:leftChars="200" w:left="420" w:firstLine="420"/>
        <w:rPr>
          <w:rFonts w:ascii="Times New Roman" w:eastAsia="宋体" w:hAnsi="Times New Roman" w:cs="Times New Roman"/>
          <w:kern w:val="0"/>
          <w:szCs w:val="21"/>
        </w:rPr>
      </w:pPr>
      <w:r>
        <w:rPr>
          <w:rFonts w:ascii="Times New Roman" w:eastAsia="宋体" w:hAnsi="Times New Roman" w:cs="Times New Roman"/>
          <w:szCs w:val="21"/>
        </w:rPr>
        <w:t>教学内容：（</w:t>
      </w:r>
      <w:r>
        <w:rPr>
          <w:rFonts w:ascii="Times New Roman" w:eastAsia="宋体" w:hAnsi="Times New Roman" w:cs="Times New Roman"/>
          <w:szCs w:val="21"/>
        </w:rPr>
        <w:t>1</w:t>
      </w:r>
      <w:r>
        <w:rPr>
          <w:rFonts w:ascii="Times New Roman" w:eastAsia="宋体" w:hAnsi="Times New Roman" w:cs="Times New Roman"/>
          <w:szCs w:val="21"/>
        </w:rPr>
        <w:t>）协议、层次、接口与网络体系结构的基本概念。</w:t>
      </w:r>
      <w:r>
        <w:rPr>
          <w:rFonts w:ascii="Times New Roman" w:eastAsia="宋体" w:hAnsi="Times New Roman" w:cs="Times New Roman"/>
          <w:szCs w:val="21"/>
        </w:rPr>
        <w:t>(2)</w:t>
      </w:r>
      <w:r>
        <w:rPr>
          <w:rFonts w:ascii="Times New Roman" w:eastAsia="宋体" w:hAnsi="Times New Roman" w:cs="Times New Roman"/>
          <w:szCs w:val="21"/>
        </w:rPr>
        <w:t>网络体系结构的层次化研究方法。</w:t>
      </w:r>
      <w:r>
        <w:rPr>
          <w:rFonts w:ascii="Times New Roman" w:eastAsia="宋体" w:hAnsi="Times New Roman" w:cs="Times New Roman"/>
          <w:szCs w:val="21"/>
        </w:rPr>
        <w:t>(3)OSI</w:t>
      </w:r>
      <w:r>
        <w:rPr>
          <w:rFonts w:ascii="Times New Roman" w:eastAsia="宋体" w:hAnsi="Times New Roman" w:cs="Times New Roman"/>
          <w:szCs w:val="21"/>
        </w:rPr>
        <w:t>参考模型及各层的基本服务功能。</w:t>
      </w:r>
      <w:r>
        <w:rPr>
          <w:rFonts w:ascii="Times New Roman" w:eastAsia="宋体" w:hAnsi="Times New Roman" w:cs="Times New Roman"/>
          <w:szCs w:val="21"/>
        </w:rPr>
        <w:t>(4)TCP/IP</w:t>
      </w:r>
      <w:r>
        <w:rPr>
          <w:rFonts w:ascii="Times New Roman" w:eastAsia="宋体" w:hAnsi="Times New Roman" w:cs="Times New Roman"/>
          <w:szCs w:val="21"/>
        </w:rPr>
        <w:t>参考模型的层次划分、各层的基本服务功能与主要协议。</w:t>
      </w:r>
      <w:r>
        <w:rPr>
          <w:rFonts w:ascii="Times New Roman" w:eastAsia="宋体" w:hAnsi="Times New Roman" w:cs="Times New Roman"/>
          <w:szCs w:val="21"/>
        </w:rPr>
        <w:t>(5)</w:t>
      </w:r>
      <w:r>
        <w:rPr>
          <w:rFonts w:ascii="Times New Roman" w:eastAsia="宋体" w:hAnsi="Times New Roman" w:cs="Times New Roman"/>
          <w:szCs w:val="21"/>
        </w:rPr>
        <w:t>了解</w:t>
      </w:r>
      <w:r>
        <w:rPr>
          <w:rFonts w:ascii="Times New Roman" w:eastAsia="宋体" w:hAnsi="Times New Roman" w:cs="Times New Roman"/>
          <w:szCs w:val="21"/>
        </w:rPr>
        <w:t>OSI</w:t>
      </w:r>
      <w:r>
        <w:rPr>
          <w:rFonts w:ascii="Times New Roman" w:eastAsia="宋体" w:hAnsi="Times New Roman" w:cs="Times New Roman"/>
          <w:szCs w:val="21"/>
        </w:rPr>
        <w:t>参考模型与</w:t>
      </w:r>
      <w:r>
        <w:rPr>
          <w:rFonts w:ascii="Times New Roman" w:eastAsia="宋体" w:hAnsi="Times New Roman" w:cs="Times New Roman"/>
          <w:szCs w:val="21"/>
        </w:rPr>
        <w:t>TCP/IP</w:t>
      </w:r>
      <w:r>
        <w:rPr>
          <w:rFonts w:ascii="Times New Roman" w:eastAsia="宋体" w:hAnsi="Times New Roman" w:cs="Times New Roman"/>
          <w:szCs w:val="21"/>
        </w:rPr>
        <w:t>参考模型的比较。</w:t>
      </w:r>
    </w:p>
    <w:p w14:paraId="5AFBB2FD"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050E8CEC" w14:textId="77777777" w:rsidR="003E24BF" w:rsidRDefault="00000000">
      <w:pPr>
        <w:spacing w:line="360" w:lineRule="auto"/>
        <w:ind w:leftChars="400" w:left="840"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OSI</w:t>
      </w:r>
      <w:r>
        <w:rPr>
          <w:rFonts w:ascii="Times New Roman" w:eastAsia="宋体" w:hAnsi="Times New Roman" w:cs="Times New Roman"/>
          <w:szCs w:val="21"/>
        </w:rPr>
        <w:t>参考模型及各层的基本服务功能；（</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TCP/IP</w:t>
      </w:r>
      <w:r>
        <w:rPr>
          <w:rFonts w:ascii="Times New Roman" w:eastAsia="宋体" w:hAnsi="Times New Roman" w:cs="Times New Roman"/>
          <w:szCs w:val="21"/>
        </w:rPr>
        <w:t>参考模型的层次划分、各层的基本服务功能与主要协议</w:t>
      </w:r>
      <w:r>
        <w:rPr>
          <w:rFonts w:ascii="Times New Roman" w:eastAsia="宋体" w:hAnsi="Times New Roman" w:cs="Times New Roman"/>
          <w:kern w:val="0"/>
          <w:szCs w:val="21"/>
        </w:rPr>
        <w:t>。</w:t>
      </w:r>
    </w:p>
    <w:p w14:paraId="1A40FAA0"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p>
    <w:p w14:paraId="49DB8B24"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bCs/>
          <w:szCs w:val="21"/>
        </w:rPr>
        <w:t>第三章</w:t>
      </w:r>
      <w:r>
        <w:rPr>
          <w:rFonts w:ascii="Times New Roman" w:eastAsia="宋体" w:hAnsi="Times New Roman" w:cs="Times New Roman"/>
          <w:bCs/>
          <w:szCs w:val="21"/>
        </w:rPr>
        <w:t xml:space="preserve">  </w:t>
      </w:r>
      <w:r>
        <w:rPr>
          <w:rFonts w:ascii="Times New Roman" w:eastAsia="宋体" w:hAnsi="Times New Roman" w:cs="Times New Roman"/>
          <w:bCs/>
          <w:szCs w:val="21"/>
        </w:rPr>
        <w:t>物理层</w:t>
      </w:r>
      <w:r>
        <w:rPr>
          <w:rFonts w:ascii="Times New Roman" w:eastAsia="宋体" w:hAnsi="Times New Roman" w:cs="Times New Roman"/>
          <w:bCs/>
          <w:szCs w:val="21"/>
        </w:rPr>
        <w:t>(6</w:t>
      </w:r>
      <w:r>
        <w:rPr>
          <w:rFonts w:ascii="Times New Roman" w:eastAsia="宋体" w:hAnsi="Times New Roman" w:cs="Times New Roman"/>
          <w:bCs/>
          <w:szCs w:val="21"/>
        </w:rPr>
        <w:t>学时</w:t>
      </w:r>
      <w:r>
        <w:rPr>
          <w:rFonts w:ascii="Times New Roman" w:eastAsia="宋体" w:hAnsi="Times New Roman" w:cs="Times New Roman"/>
          <w:bCs/>
          <w:szCs w:val="21"/>
        </w:rPr>
        <w:t>)</w:t>
      </w:r>
    </w:p>
    <w:p w14:paraId="0675B4B4"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r>
        <w:rPr>
          <w:rFonts w:ascii="Times New Roman" w:eastAsia="宋体" w:hAnsi="Times New Roman" w:cs="Times New Roman"/>
          <w:szCs w:val="21"/>
        </w:rPr>
        <w:t>1</w:t>
      </w:r>
      <w:r>
        <w:rPr>
          <w:rFonts w:ascii="Times New Roman" w:eastAsia="宋体" w:hAnsi="Times New Roman" w:cs="Times New Roman"/>
          <w:szCs w:val="21"/>
        </w:rPr>
        <w:t>）物理层与物理层协议的基本概念。</w:t>
      </w:r>
      <w:r>
        <w:rPr>
          <w:rFonts w:ascii="Times New Roman" w:eastAsia="宋体" w:hAnsi="Times New Roman" w:cs="Times New Roman"/>
          <w:szCs w:val="21"/>
        </w:rPr>
        <w:t>(2)</w:t>
      </w:r>
      <w:r>
        <w:rPr>
          <w:rFonts w:ascii="Times New Roman" w:eastAsia="宋体" w:hAnsi="Times New Roman" w:cs="Times New Roman"/>
          <w:szCs w:val="21"/>
        </w:rPr>
        <w:t>数据通信的基本概念。</w:t>
      </w:r>
      <w:r>
        <w:rPr>
          <w:rFonts w:ascii="Times New Roman" w:eastAsia="宋体" w:hAnsi="Times New Roman" w:cs="Times New Roman"/>
          <w:szCs w:val="21"/>
        </w:rPr>
        <w:t>(3)</w:t>
      </w:r>
      <w:r>
        <w:rPr>
          <w:rFonts w:ascii="Times New Roman" w:eastAsia="宋体" w:hAnsi="Times New Roman" w:cs="Times New Roman"/>
          <w:szCs w:val="21"/>
        </w:rPr>
        <w:t>数据编码的类型和基本方法。</w:t>
      </w:r>
      <w:r>
        <w:rPr>
          <w:rFonts w:ascii="Times New Roman" w:eastAsia="宋体" w:hAnsi="Times New Roman" w:cs="Times New Roman"/>
          <w:szCs w:val="21"/>
        </w:rPr>
        <w:t>(4)</w:t>
      </w:r>
      <w:r>
        <w:rPr>
          <w:rFonts w:ascii="Times New Roman" w:eastAsia="宋体" w:hAnsi="Times New Roman" w:cs="Times New Roman"/>
          <w:szCs w:val="21"/>
        </w:rPr>
        <w:t>基带传输的基本概念。</w:t>
      </w:r>
      <w:r>
        <w:rPr>
          <w:rFonts w:ascii="Times New Roman" w:eastAsia="宋体" w:hAnsi="Times New Roman" w:cs="Times New Roman"/>
          <w:szCs w:val="21"/>
        </w:rPr>
        <w:t>(5)</w:t>
      </w:r>
      <w:r>
        <w:rPr>
          <w:rFonts w:ascii="Times New Roman" w:eastAsia="宋体" w:hAnsi="Times New Roman" w:cs="Times New Roman"/>
          <w:szCs w:val="21"/>
        </w:rPr>
        <w:t>多路复用的分类与特点。</w:t>
      </w:r>
    </w:p>
    <w:p w14:paraId="6CA221F3"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）数据编码的类型和基本方法；（</w:t>
      </w:r>
      <w:r>
        <w:rPr>
          <w:rFonts w:ascii="Times New Roman" w:eastAsia="宋体" w:hAnsi="Times New Roman" w:cs="Times New Roman"/>
          <w:szCs w:val="21"/>
        </w:rPr>
        <w:t>2</w:t>
      </w:r>
      <w:r>
        <w:rPr>
          <w:rFonts w:ascii="Times New Roman" w:eastAsia="宋体" w:hAnsi="Times New Roman" w:cs="Times New Roman"/>
          <w:szCs w:val="21"/>
        </w:rPr>
        <w:t>）基带传输的基本概念。</w:t>
      </w:r>
    </w:p>
    <w:p w14:paraId="22FD48D6"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69E00066"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第四章</w:t>
      </w:r>
      <w:r>
        <w:rPr>
          <w:rFonts w:ascii="Times New Roman" w:eastAsia="宋体" w:hAnsi="Times New Roman" w:cs="Times New Roman"/>
          <w:bCs/>
          <w:szCs w:val="21"/>
        </w:rPr>
        <w:t xml:space="preserve">  </w:t>
      </w:r>
      <w:r>
        <w:rPr>
          <w:rFonts w:ascii="Times New Roman" w:eastAsia="宋体" w:hAnsi="Times New Roman" w:cs="Times New Roman"/>
          <w:bCs/>
          <w:szCs w:val="21"/>
        </w:rPr>
        <w:t>数据链路层</w:t>
      </w:r>
      <w:r>
        <w:rPr>
          <w:rFonts w:ascii="Times New Roman" w:eastAsia="宋体" w:hAnsi="Times New Roman" w:cs="Times New Roman"/>
          <w:bCs/>
          <w:szCs w:val="21"/>
        </w:rPr>
        <w:t>(8</w:t>
      </w:r>
      <w:r>
        <w:rPr>
          <w:rFonts w:ascii="Times New Roman" w:eastAsia="宋体" w:hAnsi="Times New Roman" w:cs="Times New Roman"/>
          <w:bCs/>
          <w:szCs w:val="21"/>
        </w:rPr>
        <w:t>学时</w:t>
      </w:r>
      <w:r>
        <w:rPr>
          <w:rFonts w:ascii="Times New Roman" w:eastAsia="宋体" w:hAnsi="Times New Roman" w:cs="Times New Roman"/>
          <w:bCs/>
          <w:szCs w:val="21"/>
        </w:rPr>
        <w:t>)</w:t>
      </w:r>
    </w:p>
    <w:p w14:paraId="517C2DE8"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r>
        <w:rPr>
          <w:rFonts w:ascii="Times New Roman" w:eastAsia="宋体" w:hAnsi="Times New Roman" w:cs="Times New Roman"/>
          <w:szCs w:val="21"/>
        </w:rPr>
        <w:t>1</w:t>
      </w:r>
      <w:r>
        <w:rPr>
          <w:rFonts w:ascii="Times New Roman" w:eastAsia="宋体" w:hAnsi="Times New Roman" w:cs="Times New Roman"/>
          <w:szCs w:val="21"/>
        </w:rPr>
        <w:t>）数据传输过程中差错产生的原因与性质。</w:t>
      </w:r>
      <w:r>
        <w:rPr>
          <w:rFonts w:ascii="Times New Roman" w:eastAsia="宋体" w:hAnsi="Times New Roman" w:cs="Times New Roman"/>
          <w:szCs w:val="21"/>
        </w:rPr>
        <w:t>(2)</w:t>
      </w:r>
      <w:r>
        <w:rPr>
          <w:rFonts w:ascii="Times New Roman" w:eastAsia="宋体" w:hAnsi="Times New Roman" w:cs="Times New Roman"/>
          <w:szCs w:val="21"/>
        </w:rPr>
        <w:t>误码率的定义与差错控制方法。</w:t>
      </w:r>
      <w:r>
        <w:rPr>
          <w:rFonts w:ascii="Times New Roman" w:eastAsia="宋体" w:hAnsi="Times New Roman" w:cs="Times New Roman"/>
          <w:szCs w:val="21"/>
        </w:rPr>
        <w:t>(3)</w:t>
      </w:r>
      <w:r>
        <w:rPr>
          <w:rFonts w:ascii="Times New Roman" w:eastAsia="宋体" w:hAnsi="Times New Roman" w:cs="Times New Roman"/>
          <w:szCs w:val="21"/>
        </w:rPr>
        <w:t>数据链路层的基本概念。</w:t>
      </w:r>
      <w:r>
        <w:rPr>
          <w:rFonts w:ascii="Times New Roman" w:eastAsia="宋体" w:hAnsi="Times New Roman" w:cs="Times New Roman"/>
          <w:szCs w:val="21"/>
        </w:rPr>
        <w:t>(4)</w:t>
      </w:r>
      <w:r>
        <w:rPr>
          <w:rFonts w:ascii="Times New Roman" w:eastAsia="宋体" w:hAnsi="Times New Roman" w:cs="Times New Roman"/>
          <w:szCs w:val="21"/>
        </w:rPr>
        <w:t>面向比特型数据链路层协议实例</w:t>
      </w:r>
      <w:r>
        <w:rPr>
          <w:rFonts w:ascii="Times New Roman" w:eastAsia="宋体" w:hAnsi="Times New Roman" w:cs="Times New Roman"/>
          <w:szCs w:val="21"/>
        </w:rPr>
        <w:t>—HDLC</w:t>
      </w:r>
      <w:r>
        <w:rPr>
          <w:rFonts w:ascii="Times New Roman" w:eastAsia="宋体" w:hAnsi="Times New Roman" w:cs="Times New Roman"/>
          <w:szCs w:val="21"/>
        </w:rPr>
        <w:t>。</w:t>
      </w:r>
      <w:r>
        <w:rPr>
          <w:rFonts w:ascii="Times New Roman" w:eastAsia="宋体" w:hAnsi="Times New Roman" w:cs="Times New Roman"/>
          <w:szCs w:val="21"/>
        </w:rPr>
        <w:t>(5)Internet</w:t>
      </w:r>
      <w:r>
        <w:rPr>
          <w:rFonts w:ascii="Times New Roman" w:eastAsia="宋体" w:hAnsi="Times New Roman" w:cs="Times New Roman"/>
          <w:szCs w:val="21"/>
        </w:rPr>
        <w:t>中的数据链路层协议。</w:t>
      </w:r>
    </w:p>
    <w:p w14:paraId="23FA09DB"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）误码率的定义与差错控制方法；（</w:t>
      </w:r>
      <w:r>
        <w:rPr>
          <w:rFonts w:ascii="Times New Roman" w:eastAsia="宋体" w:hAnsi="Times New Roman" w:cs="Times New Roman"/>
          <w:szCs w:val="21"/>
        </w:rPr>
        <w:t>2</w:t>
      </w:r>
      <w:r>
        <w:rPr>
          <w:rFonts w:ascii="Times New Roman" w:eastAsia="宋体" w:hAnsi="Times New Roman" w:cs="Times New Roman"/>
          <w:szCs w:val="21"/>
        </w:rPr>
        <w:t>）面向比特型数据链路层协议实例</w:t>
      </w:r>
      <w:r>
        <w:rPr>
          <w:rFonts w:ascii="Times New Roman" w:eastAsia="宋体" w:hAnsi="Times New Roman" w:cs="Times New Roman"/>
          <w:szCs w:val="21"/>
        </w:rPr>
        <w:t>—HDLC</w:t>
      </w:r>
      <w:r>
        <w:rPr>
          <w:rFonts w:ascii="Times New Roman" w:eastAsia="宋体" w:hAnsi="Times New Roman" w:cs="Times New Roman"/>
          <w:szCs w:val="21"/>
        </w:rPr>
        <w:t>。</w:t>
      </w:r>
    </w:p>
    <w:p w14:paraId="4A58D19A"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4C6DDFE1" w14:textId="77777777" w:rsidR="003E24BF" w:rsidRDefault="00000000">
      <w:pPr>
        <w:spacing w:line="360" w:lineRule="auto"/>
        <w:ind w:firstLine="420"/>
        <w:rPr>
          <w:rFonts w:ascii="Times New Roman" w:eastAsia="宋体" w:hAnsi="Times New Roman" w:cs="Times New Roman"/>
          <w:bCs/>
          <w:szCs w:val="21"/>
        </w:rPr>
      </w:pPr>
      <w:r>
        <w:rPr>
          <w:rFonts w:ascii="Times New Roman" w:eastAsia="宋体" w:hAnsi="Times New Roman" w:cs="Times New Roman"/>
          <w:bCs/>
          <w:szCs w:val="21"/>
        </w:rPr>
        <w:t>第五章</w:t>
      </w:r>
      <w:r>
        <w:rPr>
          <w:rFonts w:ascii="Times New Roman" w:eastAsia="宋体" w:hAnsi="Times New Roman" w:cs="Times New Roman"/>
          <w:bCs/>
          <w:szCs w:val="21"/>
        </w:rPr>
        <w:t xml:space="preserve">  </w:t>
      </w:r>
      <w:r>
        <w:rPr>
          <w:rFonts w:ascii="Times New Roman" w:eastAsia="宋体" w:hAnsi="Times New Roman" w:cs="Times New Roman"/>
          <w:bCs/>
          <w:szCs w:val="21"/>
        </w:rPr>
        <w:t>介质访问控制子层</w:t>
      </w:r>
      <w:r>
        <w:rPr>
          <w:rFonts w:ascii="Times New Roman" w:eastAsia="宋体" w:hAnsi="Times New Roman" w:cs="Times New Roman"/>
          <w:bCs/>
          <w:szCs w:val="21"/>
        </w:rPr>
        <w:t>(8</w:t>
      </w:r>
      <w:r>
        <w:rPr>
          <w:rFonts w:ascii="Times New Roman" w:eastAsia="宋体" w:hAnsi="Times New Roman" w:cs="Times New Roman"/>
          <w:bCs/>
          <w:szCs w:val="21"/>
        </w:rPr>
        <w:t>学时</w:t>
      </w:r>
      <w:r>
        <w:rPr>
          <w:rFonts w:ascii="Times New Roman" w:eastAsia="宋体" w:hAnsi="Times New Roman" w:cs="Times New Roman"/>
          <w:bCs/>
          <w:szCs w:val="21"/>
        </w:rPr>
        <w:t>)</w:t>
      </w:r>
    </w:p>
    <w:p w14:paraId="2E3299E6"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r>
        <w:rPr>
          <w:rFonts w:ascii="Times New Roman" w:eastAsia="宋体" w:hAnsi="Times New Roman" w:cs="Times New Roman"/>
          <w:szCs w:val="21"/>
        </w:rPr>
        <w:t>1</w:t>
      </w:r>
      <w:r>
        <w:rPr>
          <w:rFonts w:ascii="Times New Roman" w:eastAsia="宋体" w:hAnsi="Times New Roman" w:cs="Times New Roman"/>
          <w:szCs w:val="21"/>
        </w:rPr>
        <w:t>）局域网拓扑结构的类型与特点。</w:t>
      </w:r>
      <w:r>
        <w:rPr>
          <w:rFonts w:ascii="Times New Roman" w:eastAsia="宋体" w:hAnsi="Times New Roman" w:cs="Times New Roman"/>
          <w:szCs w:val="21"/>
        </w:rPr>
        <w:t>(2)IEEE 802</w:t>
      </w:r>
      <w:r>
        <w:rPr>
          <w:rFonts w:ascii="Times New Roman" w:eastAsia="宋体" w:hAnsi="Times New Roman" w:cs="Times New Roman"/>
          <w:szCs w:val="21"/>
        </w:rPr>
        <w:t>参考模型与协议的基本概念。</w:t>
      </w:r>
      <w:r>
        <w:rPr>
          <w:rFonts w:ascii="Times New Roman" w:eastAsia="宋体" w:hAnsi="Times New Roman" w:cs="Times New Roman"/>
          <w:szCs w:val="21"/>
        </w:rPr>
        <w:t>(3)Ethernet</w:t>
      </w:r>
      <w:r>
        <w:rPr>
          <w:rFonts w:ascii="Times New Roman" w:eastAsia="宋体" w:hAnsi="Times New Roman" w:cs="Times New Roman"/>
          <w:szCs w:val="21"/>
        </w:rPr>
        <w:t>局域网的基本工作原理。</w:t>
      </w:r>
      <w:r>
        <w:rPr>
          <w:rFonts w:ascii="Times New Roman" w:eastAsia="宋体" w:hAnsi="Times New Roman" w:cs="Times New Roman"/>
          <w:szCs w:val="21"/>
        </w:rPr>
        <w:t>(4)</w:t>
      </w:r>
      <w:r>
        <w:rPr>
          <w:rFonts w:ascii="Times New Roman" w:eastAsia="宋体" w:hAnsi="Times New Roman" w:cs="Times New Roman"/>
          <w:szCs w:val="21"/>
        </w:rPr>
        <w:t>令牌环网与</w:t>
      </w:r>
      <w:r>
        <w:rPr>
          <w:rFonts w:ascii="Times New Roman" w:eastAsia="宋体" w:hAnsi="Times New Roman" w:cs="Times New Roman"/>
          <w:szCs w:val="21"/>
        </w:rPr>
        <w:t>FDDI</w:t>
      </w:r>
      <w:r>
        <w:rPr>
          <w:rFonts w:ascii="Times New Roman" w:eastAsia="宋体" w:hAnsi="Times New Roman" w:cs="Times New Roman"/>
          <w:szCs w:val="21"/>
        </w:rPr>
        <w:t>的基本工作原理。</w:t>
      </w:r>
      <w:r>
        <w:rPr>
          <w:rFonts w:ascii="Times New Roman" w:eastAsia="宋体" w:hAnsi="Times New Roman" w:cs="Times New Roman"/>
          <w:szCs w:val="21"/>
        </w:rPr>
        <w:t>(5)</w:t>
      </w:r>
      <w:r>
        <w:rPr>
          <w:rFonts w:ascii="Times New Roman" w:eastAsia="宋体" w:hAnsi="Times New Roman" w:cs="Times New Roman"/>
          <w:szCs w:val="21"/>
        </w:rPr>
        <w:t>高速局域网、交换局域网与虚拟局域网的基本工作原理。</w:t>
      </w:r>
    </w:p>
    <w:p w14:paraId="6646DA41"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Ethernet</w:t>
      </w:r>
      <w:r>
        <w:rPr>
          <w:rFonts w:ascii="Times New Roman" w:eastAsia="宋体" w:hAnsi="Times New Roman" w:cs="Times New Roman"/>
          <w:szCs w:val="21"/>
        </w:rPr>
        <w:t>局域网的基本工作原理；（</w:t>
      </w:r>
      <w:r>
        <w:rPr>
          <w:rFonts w:ascii="Times New Roman" w:eastAsia="宋体" w:hAnsi="Times New Roman" w:cs="Times New Roman"/>
          <w:szCs w:val="21"/>
        </w:rPr>
        <w:t>2</w:t>
      </w:r>
      <w:r>
        <w:rPr>
          <w:rFonts w:ascii="Times New Roman" w:eastAsia="宋体" w:hAnsi="Times New Roman" w:cs="Times New Roman"/>
          <w:szCs w:val="21"/>
        </w:rPr>
        <w:t>）高速局域网、交换局域网与虚拟局域网的基本工作原理。</w:t>
      </w:r>
    </w:p>
    <w:p w14:paraId="472FD750"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116400E4" w14:textId="77777777" w:rsidR="003E24BF" w:rsidRDefault="00000000">
      <w:pPr>
        <w:spacing w:line="360" w:lineRule="auto"/>
        <w:ind w:left="420"/>
        <w:rPr>
          <w:rFonts w:ascii="Times New Roman" w:eastAsia="宋体" w:hAnsi="Times New Roman" w:cs="Times New Roman"/>
          <w:bCs/>
          <w:szCs w:val="21"/>
        </w:rPr>
      </w:pPr>
      <w:r>
        <w:rPr>
          <w:rFonts w:ascii="Times New Roman" w:eastAsia="宋体" w:hAnsi="Times New Roman" w:cs="Times New Roman"/>
          <w:bCs/>
          <w:szCs w:val="21"/>
        </w:rPr>
        <w:t>第六章</w:t>
      </w:r>
      <w:r>
        <w:rPr>
          <w:rFonts w:ascii="Times New Roman" w:eastAsia="宋体" w:hAnsi="Times New Roman" w:cs="Times New Roman"/>
          <w:bCs/>
          <w:szCs w:val="21"/>
        </w:rPr>
        <w:t xml:space="preserve">  </w:t>
      </w:r>
      <w:r>
        <w:rPr>
          <w:rFonts w:ascii="Times New Roman" w:eastAsia="宋体" w:hAnsi="Times New Roman" w:cs="Times New Roman"/>
          <w:bCs/>
          <w:szCs w:val="21"/>
        </w:rPr>
        <w:t>网络层</w:t>
      </w:r>
      <w:r>
        <w:rPr>
          <w:rFonts w:ascii="Times New Roman" w:eastAsia="宋体" w:hAnsi="Times New Roman" w:cs="Times New Roman"/>
          <w:bCs/>
          <w:szCs w:val="21"/>
        </w:rPr>
        <w:t>(4</w:t>
      </w:r>
      <w:r>
        <w:rPr>
          <w:rFonts w:ascii="Times New Roman" w:eastAsia="宋体" w:hAnsi="Times New Roman" w:cs="Times New Roman"/>
          <w:bCs/>
          <w:szCs w:val="21"/>
        </w:rPr>
        <w:t>学时</w:t>
      </w:r>
      <w:r>
        <w:rPr>
          <w:rFonts w:ascii="Times New Roman" w:eastAsia="宋体" w:hAnsi="Times New Roman" w:cs="Times New Roman"/>
          <w:bCs/>
          <w:szCs w:val="21"/>
        </w:rPr>
        <w:t>)</w:t>
      </w:r>
    </w:p>
    <w:p w14:paraId="4482E2BA"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r>
        <w:rPr>
          <w:rFonts w:ascii="Times New Roman" w:eastAsia="宋体" w:hAnsi="Times New Roman" w:cs="Times New Roman"/>
          <w:szCs w:val="21"/>
        </w:rPr>
        <w:t>(1)</w:t>
      </w:r>
      <w:r>
        <w:rPr>
          <w:rFonts w:ascii="Times New Roman" w:eastAsia="宋体" w:hAnsi="Times New Roman" w:cs="Times New Roman"/>
          <w:szCs w:val="21"/>
        </w:rPr>
        <w:t>网络层与网络互联的基本概念。</w:t>
      </w:r>
      <w:r>
        <w:rPr>
          <w:rFonts w:ascii="Times New Roman" w:eastAsia="宋体" w:hAnsi="Times New Roman" w:cs="Times New Roman"/>
          <w:szCs w:val="21"/>
        </w:rPr>
        <w:t>(2)IP</w:t>
      </w:r>
      <w:r>
        <w:rPr>
          <w:rFonts w:ascii="Times New Roman" w:eastAsia="宋体" w:hAnsi="Times New Roman" w:cs="Times New Roman"/>
          <w:szCs w:val="21"/>
        </w:rPr>
        <w:t>协议的特点与基本内容。</w:t>
      </w:r>
      <w:r>
        <w:rPr>
          <w:rFonts w:ascii="Times New Roman" w:eastAsia="宋体" w:hAnsi="Times New Roman" w:cs="Times New Roman"/>
          <w:szCs w:val="21"/>
        </w:rPr>
        <w:t>(3)IP</w:t>
      </w:r>
      <w:r>
        <w:rPr>
          <w:rFonts w:ascii="Times New Roman" w:eastAsia="宋体" w:hAnsi="Times New Roman" w:cs="Times New Roman"/>
          <w:szCs w:val="21"/>
        </w:rPr>
        <w:t>地址及子网编址的基本方法。</w:t>
      </w:r>
    </w:p>
    <w:p w14:paraId="6C40C060"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IP</w:t>
      </w:r>
      <w:r>
        <w:rPr>
          <w:rFonts w:ascii="Times New Roman" w:eastAsia="宋体" w:hAnsi="Times New Roman" w:cs="Times New Roman"/>
          <w:szCs w:val="21"/>
        </w:rPr>
        <w:t>协议的特点与基本内容；（</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IP</w:t>
      </w:r>
      <w:r>
        <w:rPr>
          <w:rFonts w:ascii="Times New Roman" w:eastAsia="宋体" w:hAnsi="Times New Roman" w:cs="Times New Roman"/>
          <w:szCs w:val="21"/>
        </w:rPr>
        <w:t>地址及子网编址的基本方法。</w:t>
      </w:r>
    </w:p>
    <w:p w14:paraId="0B2115AB"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0F48FF17"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四、课程考核环节、评价方式、考核环节评价标准及其达成度评价</w:t>
      </w:r>
    </w:p>
    <w:p w14:paraId="7E6ED125" w14:textId="77777777" w:rsidR="003E24BF" w:rsidRDefault="00000000">
      <w:pPr>
        <w:spacing w:beforeLines="30" w:before="93" w:line="360" w:lineRule="auto"/>
        <w:ind w:firstLineChars="200" w:firstLine="420"/>
        <w:jc w:val="left"/>
        <w:rPr>
          <w:rFonts w:ascii="Times New Roman" w:eastAsia="宋体" w:hAnsi="Times New Roman" w:cs="Times New Roman"/>
          <w:bCs/>
          <w:szCs w:val="21"/>
        </w:rPr>
      </w:pPr>
      <w:r>
        <w:rPr>
          <w:rFonts w:ascii="Times New Roman" w:eastAsia="宋体" w:hAnsi="Times New Roman" w:cs="Times New Roman"/>
          <w:bCs/>
          <w:szCs w:val="21"/>
        </w:rPr>
        <w:t xml:space="preserve">4.1 </w:t>
      </w:r>
      <w:r>
        <w:rPr>
          <w:rFonts w:ascii="Times New Roman" w:eastAsia="宋体" w:hAnsi="Times New Roman" w:cs="Times New Roman"/>
          <w:bCs/>
          <w:szCs w:val="21"/>
        </w:rPr>
        <w:t>课程考核环节与评价方式</w:t>
      </w:r>
    </w:p>
    <w:p w14:paraId="7C5A76B1"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总评计分制</w:t>
      </w:r>
      <w:r>
        <w:rPr>
          <w:rFonts w:ascii="Times New Roman" w:eastAsia="宋体" w:hAnsi="Times New Roman" w:cs="Times New Roman"/>
          <w:bCs/>
          <w:szCs w:val="21"/>
        </w:rPr>
        <w:t>：百分制（</w:t>
      </w:r>
      <w:r>
        <w:rPr>
          <w:rFonts w:ascii="Times New Roman" w:eastAsia="宋体" w:hAnsi="Times New Roman" w:cs="Times New Roman"/>
          <w:bCs/>
          <w:szCs w:val="21"/>
        </w:rPr>
        <w:t>√</w:t>
      </w:r>
      <w:r>
        <w:rPr>
          <w:rFonts w:ascii="Times New Roman" w:eastAsia="宋体" w:hAnsi="Times New Roman" w:cs="Times New Roman"/>
          <w:bCs/>
          <w:szCs w:val="21"/>
        </w:rPr>
        <w:t>）；五级分制（</w:t>
      </w:r>
      <w:r>
        <w:rPr>
          <w:rFonts w:ascii="Times New Roman" w:eastAsia="宋体" w:hAnsi="Times New Roman" w:cs="Times New Roman"/>
          <w:bCs/>
          <w:szCs w:val="21"/>
        </w:rPr>
        <w:t xml:space="preserve"> </w:t>
      </w:r>
      <w:r>
        <w:rPr>
          <w:rFonts w:ascii="Times New Roman" w:eastAsia="宋体" w:hAnsi="Times New Roman" w:cs="Times New Roman"/>
          <w:bCs/>
          <w:szCs w:val="21"/>
        </w:rPr>
        <w:t>）；两级分制（</w:t>
      </w:r>
      <w:r>
        <w:rPr>
          <w:rFonts w:ascii="Times New Roman" w:eastAsia="宋体" w:hAnsi="Times New Roman" w:cs="Times New Roman"/>
          <w:bCs/>
          <w:szCs w:val="21"/>
        </w:rPr>
        <w:t xml:space="preserve"> </w:t>
      </w:r>
      <w:r>
        <w:rPr>
          <w:rFonts w:ascii="Times New Roman" w:eastAsia="宋体" w:hAnsi="Times New Roman" w:cs="Times New Roman"/>
          <w:bCs/>
          <w:szCs w:val="21"/>
        </w:rPr>
        <w:t>）</w:t>
      </w:r>
    </w:p>
    <w:p w14:paraId="3588670D"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考核方式</w:t>
      </w:r>
      <w:r>
        <w:rPr>
          <w:rFonts w:ascii="Times New Roman" w:eastAsia="宋体" w:hAnsi="Times New Roman" w:cs="Times New Roman"/>
          <w:bCs/>
          <w:szCs w:val="21"/>
        </w:rPr>
        <w:t>：考试（</w:t>
      </w:r>
      <w:r>
        <w:rPr>
          <w:rFonts w:ascii="Times New Roman" w:eastAsia="宋体" w:hAnsi="Times New Roman" w:cs="Times New Roman"/>
          <w:bCs/>
          <w:szCs w:val="21"/>
        </w:rPr>
        <w:t xml:space="preserve"> </w:t>
      </w:r>
      <w:r>
        <w:rPr>
          <w:rFonts w:ascii="Times New Roman" w:eastAsia="宋体" w:hAnsi="Times New Roman" w:cs="Times New Roman"/>
          <w:bCs/>
          <w:szCs w:val="21"/>
        </w:rPr>
        <w:t>）；考查（</w:t>
      </w:r>
      <w:r>
        <w:rPr>
          <w:rFonts w:ascii="Times New Roman" w:eastAsia="宋体" w:hAnsi="Times New Roman" w:cs="Times New Roman"/>
          <w:bCs/>
          <w:szCs w:val="21"/>
        </w:rPr>
        <w:t>√</w:t>
      </w:r>
      <w:r>
        <w:rPr>
          <w:rFonts w:ascii="Times New Roman" w:eastAsia="宋体" w:hAnsi="Times New Roman" w:cs="Times New Roman"/>
          <w:bCs/>
          <w:szCs w:val="21"/>
        </w:rPr>
        <w:t>）</w:t>
      </w:r>
    </w:p>
    <w:p w14:paraId="4CE63636"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课程的考核环节、评价方式、比重和对应的课程目标关系如下表</w:t>
      </w:r>
      <w:r>
        <w:rPr>
          <w:rFonts w:ascii="Times New Roman" w:eastAsia="宋体" w:hAnsi="Times New Roman" w:cs="Times New Roman"/>
          <w:szCs w:val="21"/>
        </w:rPr>
        <w:t>3</w:t>
      </w:r>
      <w:r>
        <w:rPr>
          <w:rFonts w:ascii="Times New Roman" w:eastAsia="宋体" w:hAnsi="Times New Roman" w:cs="Times New Roman"/>
          <w:szCs w:val="21"/>
        </w:rPr>
        <w:t>所示。</w:t>
      </w:r>
    </w:p>
    <w:p w14:paraId="36BAA350"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3 </w:t>
      </w:r>
      <w:r>
        <w:rPr>
          <w:bCs/>
          <w:sz w:val="21"/>
          <w:szCs w:val="21"/>
        </w:rPr>
        <w:t>考核环节、评价方式、比重和对应的课程目标</w:t>
      </w:r>
    </w:p>
    <w:tbl>
      <w:tblPr>
        <w:tblW w:w="81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54"/>
        <w:gridCol w:w="4961"/>
        <w:gridCol w:w="709"/>
        <w:gridCol w:w="1153"/>
      </w:tblGrid>
      <w:tr w:rsidR="003E24BF" w14:paraId="31CE0988" w14:textId="77777777">
        <w:trPr>
          <w:jc w:val="center"/>
        </w:trPr>
        <w:tc>
          <w:tcPr>
            <w:tcW w:w="1354" w:type="dxa"/>
            <w:tcBorders>
              <w:top w:val="single" w:sz="12" w:space="0" w:color="auto"/>
              <w:bottom w:val="single" w:sz="4" w:space="0" w:color="auto"/>
            </w:tcBorders>
            <w:shd w:val="clear" w:color="auto" w:fill="D9D9D9"/>
          </w:tcPr>
          <w:p w14:paraId="31180AE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4961" w:type="dxa"/>
            <w:tcBorders>
              <w:top w:val="single" w:sz="12" w:space="0" w:color="auto"/>
              <w:bottom w:val="single" w:sz="4" w:space="0" w:color="auto"/>
            </w:tcBorders>
            <w:shd w:val="clear" w:color="auto" w:fill="D9D9D9"/>
          </w:tcPr>
          <w:p w14:paraId="02672DC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评价方式</w:t>
            </w:r>
          </w:p>
        </w:tc>
        <w:tc>
          <w:tcPr>
            <w:tcW w:w="709" w:type="dxa"/>
            <w:tcBorders>
              <w:top w:val="single" w:sz="12" w:space="0" w:color="auto"/>
              <w:bottom w:val="single" w:sz="4" w:space="0" w:color="auto"/>
            </w:tcBorders>
            <w:shd w:val="clear" w:color="auto" w:fill="D9D9D9"/>
          </w:tcPr>
          <w:p w14:paraId="4B53769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比重</w:t>
            </w:r>
          </w:p>
        </w:tc>
        <w:tc>
          <w:tcPr>
            <w:tcW w:w="1153" w:type="dxa"/>
            <w:tcBorders>
              <w:top w:val="single" w:sz="12" w:space="0" w:color="auto"/>
              <w:bottom w:val="single" w:sz="4" w:space="0" w:color="auto"/>
            </w:tcBorders>
            <w:shd w:val="clear" w:color="auto" w:fill="D9D9D9"/>
          </w:tcPr>
          <w:p w14:paraId="5BFA710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p>
        </w:tc>
      </w:tr>
      <w:tr w:rsidR="003E24BF" w14:paraId="5BA99670" w14:textId="77777777">
        <w:trPr>
          <w:trHeight w:val="170"/>
          <w:jc w:val="center"/>
        </w:trPr>
        <w:tc>
          <w:tcPr>
            <w:tcW w:w="1354" w:type="dxa"/>
            <w:tcBorders>
              <w:top w:val="single" w:sz="4" w:space="0" w:color="auto"/>
            </w:tcBorders>
            <w:vAlign w:val="center"/>
          </w:tcPr>
          <w:p w14:paraId="48507BE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课堂表现</w:t>
            </w:r>
          </w:p>
        </w:tc>
        <w:tc>
          <w:tcPr>
            <w:tcW w:w="4961" w:type="dxa"/>
            <w:tcBorders>
              <w:top w:val="single" w:sz="4" w:space="0" w:color="auto"/>
            </w:tcBorders>
            <w:vAlign w:val="center"/>
          </w:tcPr>
          <w:p w14:paraId="52AE0A0F"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根据考勤、课堂回答问题、课下交流等情况给出成绩</w:t>
            </w:r>
          </w:p>
          <w:p w14:paraId="79C4C3AD"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记分</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709" w:type="dxa"/>
            <w:tcBorders>
              <w:top w:val="single" w:sz="4" w:space="0" w:color="auto"/>
            </w:tcBorders>
            <w:vAlign w:val="center"/>
          </w:tcPr>
          <w:p w14:paraId="0C93C91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1153" w:type="dxa"/>
            <w:tcBorders>
              <w:top w:val="single" w:sz="4" w:space="0" w:color="auto"/>
            </w:tcBorders>
            <w:vAlign w:val="center"/>
          </w:tcPr>
          <w:p w14:paraId="1C958FE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30BD8A7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7277093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2ADC5AC7" w14:textId="77777777">
        <w:trPr>
          <w:jc w:val="center"/>
        </w:trPr>
        <w:tc>
          <w:tcPr>
            <w:tcW w:w="1354" w:type="dxa"/>
            <w:vAlign w:val="center"/>
          </w:tcPr>
          <w:p w14:paraId="13FD328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作业</w:t>
            </w:r>
          </w:p>
        </w:tc>
        <w:tc>
          <w:tcPr>
            <w:tcW w:w="4961" w:type="dxa"/>
            <w:vAlign w:val="center"/>
          </w:tcPr>
          <w:p w14:paraId="73878DAC"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通过线上作业或线下作业体现，根据课后作业情况给出相应成绩</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709" w:type="dxa"/>
            <w:vAlign w:val="center"/>
          </w:tcPr>
          <w:p w14:paraId="325307A1"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3" w:type="dxa"/>
            <w:vAlign w:val="center"/>
          </w:tcPr>
          <w:p w14:paraId="365886F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7D3EF65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737D596B"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07EEC982" w14:textId="77777777">
        <w:trPr>
          <w:trHeight w:val="804"/>
          <w:jc w:val="center"/>
        </w:trPr>
        <w:tc>
          <w:tcPr>
            <w:tcW w:w="1354" w:type="dxa"/>
            <w:tcBorders>
              <w:top w:val="single" w:sz="4" w:space="0" w:color="auto"/>
            </w:tcBorders>
            <w:vAlign w:val="center"/>
          </w:tcPr>
          <w:p w14:paraId="6293565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小论文</w:t>
            </w:r>
          </w:p>
        </w:tc>
        <w:tc>
          <w:tcPr>
            <w:tcW w:w="4961" w:type="dxa"/>
            <w:tcBorders>
              <w:top w:val="single" w:sz="4" w:space="0" w:color="auto"/>
            </w:tcBorders>
            <w:vAlign w:val="center"/>
          </w:tcPr>
          <w:p w14:paraId="49641D79"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学生通过文献研究分析和表达复杂计算机通信工程问题能力，考核形式为小论文</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709" w:type="dxa"/>
            <w:tcBorders>
              <w:top w:val="single" w:sz="4" w:space="0" w:color="auto"/>
            </w:tcBorders>
            <w:vAlign w:val="center"/>
          </w:tcPr>
          <w:p w14:paraId="20CB8AF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3" w:type="dxa"/>
            <w:tcBorders>
              <w:top w:val="single" w:sz="4" w:space="0" w:color="auto"/>
            </w:tcBorders>
            <w:vAlign w:val="center"/>
          </w:tcPr>
          <w:p w14:paraId="3B9E0D2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396C581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0C7BE43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5F747FDF" w14:textId="77777777">
        <w:trPr>
          <w:trHeight w:val="310"/>
          <w:jc w:val="center"/>
        </w:trPr>
        <w:tc>
          <w:tcPr>
            <w:tcW w:w="1354" w:type="dxa"/>
            <w:vAlign w:val="center"/>
          </w:tcPr>
          <w:p w14:paraId="6EB5243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期末笔试</w:t>
            </w:r>
          </w:p>
        </w:tc>
        <w:tc>
          <w:tcPr>
            <w:tcW w:w="4961" w:type="dxa"/>
            <w:vAlign w:val="center"/>
          </w:tcPr>
          <w:p w14:paraId="363A4CD5"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sz w:val="18"/>
                <w:szCs w:val="18"/>
              </w:rPr>
              <w:t>以期末笔试卷面成绩作为评价标准；</w:t>
            </w:r>
          </w:p>
        </w:tc>
        <w:tc>
          <w:tcPr>
            <w:tcW w:w="709" w:type="dxa"/>
            <w:vAlign w:val="center"/>
          </w:tcPr>
          <w:p w14:paraId="75A269E8"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50%</w:t>
            </w:r>
          </w:p>
        </w:tc>
        <w:tc>
          <w:tcPr>
            <w:tcW w:w="1153" w:type="dxa"/>
            <w:vAlign w:val="center"/>
          </w:tcPr>
          <w:p w14:paraId="72C5E40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2CC9355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3E0EF908"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4480DFFF" w14:textId="77777777">
        <w:trPr>
          <w:trHeight w:val="150"/>
          <w:jc w:val="center"/>
        </w:trPr>
        <w:tc>
          <w:tcPr>
            <w:tcW w:w="1354" w:type="dxa"/>
            <w:vAlign w:val="center"/>
          </w:tcPr>
          <w:p w14:paraId="135A714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课程总成绩</w:t>
            </w:r>
          </w:p>
        </w:tc>
        <w:tc>
          <w:tcPr>
            <w:tcW w:w="4961" w:type="dxa"/>
            <w:vAlign w:val="center"/>
          </w:tcPr>
          <w:p w14:paraId="0FB91793"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sz w:val="18"/>
                <w:szCs w:val="18"/>
              </w:rPr>
              <w:t>课堂表现</w:t>
            </w:r>
            <w:r>
              <w:rPr>
                <w:rFonts w:ascii="Times New Roman" w:eastAsia="宋体" w:hAnsi="Times New Roman" w:cs="Times New Roman"/>
                <w:bCs/>
                <w:sz w:val="18"/>
                <w:szCs w:val="18"/>
              </w:rPr>
              <w:t>×10%+</w:t>
            </w:r>
            <w:r>
              <w:rPr>
                <w:rFonts w:ascii="Times New Roman" w:eastAsia="宋体" w:hAnsi="Times New Roman" w:cs="Times New Roman"/>
                <w:sz w:val="18"/>
                <w:szCs w:val="18"/>
              </w:rPr>
              <w:t>作业</w:t>
            </w:r>
            <w:r>
              <w:rPr>
                <w:rFonts w:ascii="Times New Roman" w:eastAsia="宋体" w:hAnsi="Times New Roman" w:cs="Times New Roman"/>
                <w:bCs/>
                <w:sz w:val="18"/>
                <w:szCs w:val="18"/>
              </w:rPr>
              <w:t>×20%+</w:t>
            </w:r>
            <w:r>
              <w:rPr>
                <w:rFonts w:ascii="Times New Roman" w:eastAsia="宋体" w:hAnsi="Times New Roman" w:cs="Times New Roman"/>
                <w:sz w:val="18"/>
                <w:szCs w:val="18"/>
              </w:rPr>
              <w:t>小论文</w:t>
            </w:r>
            <w:r>
              <w:rPr>
                <w:rFonts w:ascii="Times New Roman" w:eastAsia="宋体" w:hAnsi="Times New Roman" w:cs="Times New Roman"/>
                <w:bCs/>
                <w:sz w:val="18"/>
                <w:szCs w:val="18"/>
              </w:rPr>
              <w:t>×20%+</w:t>
            </w:r>
            <w:r>
              <w:rPr>
                <w:rFonts w:ascii="Times New Roman" w:eastAsia="宋体" w:hAnsi="Times New Roman" w:cs="Times New Roman"/>
                <w:sz w:val="18"/>
                <w:szCs w:val="18"/>
              </w:rPr>
              <w:t>期末笔试</w:t>
            </w:r>
            <w:r>
              <w:rPr>
                <w:rFonts w:ascii="Times New Roman" w:eastAsia="宋体" w:hAnsi="Times New Roman" w:cs="Times New Roman"/>
                <w:bCs/>
                <w:sz w:val="18"/>
                <w:szCs w:val="18"/>
              </w:rPr>
              <w:t>×50%</w:t>
            </w:r>
          </w:p>
        </w:tc>
        <w:tc>
          <w:tcPr>
            <w:tcW w:w="709" w:type="dxa"/>
            <w:vAlign w:val="center"/>
          </w:tcPr>
          <w:p w14:paraId="4ACA2743"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c>
          <w:tcPr>
            <w:tcW w:w="1153" w:type="dxa"/>
            <w:vAlign w:val="center"/>
          </w:tcPr>
          <w:p w14:paraId="48510C6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6855CE2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3ED32009"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bl>
    <w:p w14:paraId="1F1E149A"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rPr>
        <w:t>4</w:t>
      </w:r>
      <w:r>
        <w:rPr>
          <w:rFonts w:ascii="Times New Roman" w:eastAsia="宋体" w:hAnsi="Times New Roman" w:cs="Times New Roman"/>
          <w:bCs/>
          <w:szCs w:val="21"/>
        </w:rPr>
        <w:t xml:space="preserve">.2 </w:t>
      </w:r>
      <w:r>
        <w:rPr>
          <w:rFonts w:ascii="Times New Roman" w:eastAsia="宋体" w:hAnsi="Times New Roman" w:cs="Times New Roman"/>
          <w:bCs/>
          <w:szCs w:val="21"/>
        </w:rPr>
        <w:t>考核环节评价标准及其支撑课程目标的权值</w:t>
      </w:r>
    </w:p>
    <w:p w14:paraId="60091F0D" w14:textId="77777777" w:rsidR="003E24BF" w:rsidRDefault="00000000">
      <w:pPr>
        <w:spacing w:line="360" w:lineRule="auto"/>
        <w:ind w:firstLine="420"/>
        <w:rPr>
          <w:rFonts w:ascii="Times New Roman" w:eastAsia="宋体" w:hAnsi="Times New Roman" w:cs="Times New Roman"/>
          <w:bCs/>
          <w:szCs w:val="21"/>
        </w:rPr>
      </w:pPr>
      <w:r>
        <w:rPr>
          <w:rFonts w:ascii="Times New Roman" w:eastAsia="宋体" w:hAnsi="Times New Roman" w:cs="Times New Roman"/>
          <w:szCs w:val="21"/>
        </w:rPr>
        <w:t>根据表</w:t>
      </w:r>
      <w:r>
        <w:rPr>
          <w:rFonts w:ascii="Times New Roman" w:eastAsia="宋体" w:hAnsi="Times New Roman" w:cs="Times New Roman"/>
          <w:szCs w:val="21"/>
        </w:rPr>
        <w:t>3</w:t>
      </w:r>
      <w:r>
        <w:rPr>
          <w:rFonts w:ascii="Times New Roman" w:eastAsia="宋体" w:hAnsi="Times New Roman" w:cs="Times New Roman"/>
          <w:szCs w:val="21"/>
        </w:rPr>
        <w:t>可知，本课程的</w:t>
      </w:r>
      <w:r>
        <w:rPr>
          <w:rFonts w:ascii="Times New Roman" w:eastAsia="宋体" w:hAnsi="Times New Roman" w:cs="Times New Roman"/>
          <w:szCs w:val="21"/>
        </w:rPr>
        <w:t>3</w:t>
      </w:r>
      <w:r>
        <w:rPr>
          <w:rFonts w:ascii="Times New Roman" w:eastAsia="宋体" w:hAnsi="Times New Roman" w:cs="Times New Roman"/>
          <w:szCs w:val="21"/>
        </w:rPr>
        <w:t>个课程目标分别由多个考核环节来支撑，每个考核环节的评价标及其对课程目标的支撑权值如下表</w:t>
      </w:r>
      <w:r>
        <w:rPr>
          <w:rFonts w:ascii="Times New Roman" w:eastAsia="宋体" w:hAnsi="Times New Roman" w:cs="Times New Roman"/>
          <w:szCs w:val="21"/>
        </w:rPr>
        <w:t>4</w:t>
      </w:r>
      <w:r>
        <w:rPr>
          <w:rFonts w:ascii="Times New Roman" w:eastAsia="宋体" w:hAnsi="Times New Roman" w:cs="Times New Roman"/>
          <w:szCs w:val="21"/>
        </w:rPr>
        <w:t>所示：</w:t>
      </w:r>
    </w:p>
    <w:p w14:paraId="58F91E06"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4 </w:t>
      </w:r>
      <w:r>
        <w:rPr>
          <w:bCs/>
          <w:sz w:val="21"/>
          <w:szCs w:val="21"/>
        </w:rPr>
        <w:t>考核环节评价标准及其支撑课程目标的权值</w:t>
      </w:r>
    </w:p>
    <w:tbl>
      <w:tblPr>
        <w:tblW w:w="83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6"/>
        <w:gridCol w:w="523"/>
        <w:gridCol w:w="583"/>
        <w:gridCol w:w="636"/>
        <w:gridCol w:w="1238"/>
        <w:gridCol w:w="1238"/>
        <w:gridCol w:w="1238"/>
        <w:gridCol w:w="1238"/>
        <w:gridCol w:w="1239"/>
      </w:tblGrid>
      <w:tr w:rsidR="003E24BF" w14:paraId="70FD4260" w14:textId="77777777">
        <w:trPr>
          <w:trHeight w:val="496"/>
          <w:jc w:val="center"/>
        </w:trPr>
        <w:tc>
          <w:tcPr>
            <w:tcW w:w="396" w:type="dxa"/>
            <w:vMerge w:val="restart"/>
            <w:tcBorders>
              <w:top w:val="single" w:sz="12" w:space="0" w:color="auto"/>
              <w:bottom w:val="single" w:sz="4" w:space="0" w:color="auto"/>
            </w:tcBorders>
            <w:shd w:val="clear" w:color="auto" w:fill="D9D9D9"/>
            <w:vAlign w:val="center"/>
          </w:tcPr>
          <w:p w14:paraId="6801A00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w:t>
            </w:r>
          </w:p>
          <w:p w14:paraId="2164E9D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p>
        </w:tc>
        <w:tc>
          <w:tcPr>
            <w:tcW w:w="523" w:type="dxa"/>
            <w:vMerge w:val="restart"/>
            <w:tcBorders>
              <w:top w:val="single" w:sz="12" w:space="0" w:color="auto"/>
              <w:bottom w:val="single" w:sz="4" w:space="0" w:color="auto"/>
            </w:tcBorders>
            <w:shd w:val="clear" w:color="auto" w:fill="D9D9D9"/>
            <w:vAlign w:val="center"/>
          </w:tcPr>
          <w:p w14:paraId="376B808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83" w:type="dxa"/>
            <w:vMerge w:val="restart"/>
            <w:tcBorders>
              <w:top w:val="single" w:sz="12" w:space="0" w:color="auto"/>
              <w:bottom w:val="single" w:sz="4" w:space="0" w:color="auto"/>
            </w:tcBorders>
            <w:shd w:val="clear" w:color="auto" w:fill="D9D9D9"/>
            <w:vAlign w:val="center"/>
          </w:tcPr>
          <w:p w14:paraId="322F517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考核环节支撑课程目标权值</w:t>
            </w:r>
          </w:p>
        </w:tc>
        <w:tc>
          <w:tcPr>
            <w:tcW w:w="636" w:type="dxa"/>
            <w:vMerge w:val="restart"/>
            <w:tcBorders>
              <w:top w:val="single" w:sz="12" w:space="0" w:color="auto"/>
            </w:tcBorders>
            <w:shd w:val="clear" w:color="auto" w:fill="D9D9D9"/>
            <w:vAlign w:val="center"/>
          </w:tcPr>
          <w:p w14:paraId="5C558E4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权值合计</w:t>
            </w:r>
          </w:p>
        </w:tc>
        <w:tc>
          <w:tcPr>
            <w:tcW w:w="6191" w:type="dxa"/>
            <w:gridSpan w:val="5"/>
            <w:tcBorders>
              <w:top w:val="single" w:sz="12" w:space="0" w:color="auto"/>
              <w:bottom w:val="single" w:sz="4" w:space="0" w:color="auto"/>
            </w:tcBorders>
            <w:shd w:val="clear" w:color="auto" w:fill="D9D9D9"/>
            <w:vAlign w:val="center"/>
          </w:tcPr>
          <w:p w14:paraId="593F6B1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评价标准</w:t>
            </w:r>
          </w:p>
        </w:tc>
      </w:tr>
      <w:tr w:rsidR="003E24BF" w14:paraId="4A9D97C2" w14:textId="77777777">
        <w:trPr>
          <w:trHeight w:val="536"/>
          <w:jc w:val="center"/>
        </w:trPr>
        <w:tc>
          <w:tcPr>
            <w:tcW w:w="396" w:type="dxa"/>
            <w:vMerge/>
            <w:tcBorders>
              <w:top w:val="single" w:sz="4" w:space="0" w:color="auto"/>
              <w:bottom w:val="single" w:sz="4" w:space="0" w:color="auto"/>
            </w:tcBorders>
            <w:shd w:val="clear" w:color="auto" w:fill="D9D9D9"/>
            <w:vAlign w:val="center"/>
          </w:tcPr>
          <w:p w14:paraId="3EE84CF8"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70DD95BD"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7FC67715"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shd w:val="clear" w:color="auto" w:fill="D9D9D9"/>
          </w:tcPr>
          <w:p w14:paraId="7BD3518B" w14:textId="77777777" w:rsidR="003E24BF" w:rsidRDefault="003E24BF">
            <w:pPr>
              <w:spacing w:line="360" w:lineRule="auto"/>
              <w:jc w:val="center"/>
              <w:rPr>
                <w:rFonts w:ascii="Times New Roman" w:eastAsia="宋体" w:hAnsi="Times New Roman" w:cs="Times New Roman"/>
                <w:bCs/>
                <w:sz w:val="18"/>
                <w:szCs w:val="18"/>
              </w:rPr>
            </w:pPr>
          </w:p>
        </w:tc>
        <w:tc>
          <w:tcPr>
            <w:tcW w:w="1238" w:type="dxa"/>
            <w:tcBorders>
              <w:top w:val="single" w:sz="4" w:space="0" w:color="auto"/>
              <w:bottom w:val="single" w:sz="4" w:space="0" w:color="auto"/>
            </w:tcBorders>
            <w:shd w:val="clear" w:color="auto" w:fill="D9D9D9"/>
            <w:vAlign w:val="center"/>
          </w:tcPr>
          <w:p w14:paraId="74EC378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100~90</w:t>
            </w:r>
          </w:p>
        </w:tc>
        <w:tc>
          <w:tcPr>
            <w:tcW w:w="1238" w:type="dxa"/>
            <w:tcBorders>
              <w:top w:val="single" w:sz="4" w:space="0" w:color="auto"/>
              <w:bottom w:val="single" w:sz="4" w:space="0" w:color="auto"/>
            </w:tcBorders>
            <w:shd w:val="clear" w:color="auto" w:fill="D9D9D9"/>
            <w:vAlign w:val="center"/>
          </w:tcPr>
          <w:p w14:paraId="251A535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89~80</w:t>
            </w:r>
          </w:p>
        </w:tc>
        <w:tc>
          <w:tcPr>
            <w:tcW w:w="1238" w:type="dxa"/>
            <w:tcBorders>
              <w:top w:val="single" w:sz="4" w:space="0" w:color="auto"/>
              <w:bottom w:val="single" w:sz="4" w:space="0" w:color="auto"/>
            </w:tcBorders>
            <w:shd w:val="clear" w:color="auto" w:fill="D9D9D9"/>
            <w:vAlign w:val="center"/>
          </w:tcPr>
          <w:p w14:paraId="7DFCE83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79~70</w:t>
            </w:r>
          </w:p>
        </w:tc>
        <w:tc>
          <w:tcPr>
            <w:tcW w:w="1238" w:type="dxa"/>
            <w:tcBorders>
              <w:top w:val="single" w:sz="4" w:space="0" w:color="auto"/>
              <w:bottom w:val="single" w:sz="4" w:space="0" w:color="auto"/>
            </w:tcBorders>
            <w:shd w:val="clear" w:color="auto" w:fill="D9D9D9"/>
            <w:vAlign w:val="center"/>
          </w:tcPr>
          <w:p w14:paraId="6A660A4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69~60</w:t>
            </w:r>
          </w:p>
        </w:tc>
        <w:tc>
          <w:tcPr>
            <w:tcW w:w="1239" w:type="dxa"/>
            <w:tcBorders>
              <w:top w:val="single" w:sz="4" w:space="0" w:color="auto"/>
              <w:bottom w:val="single" w:sz="4" w:space="0" w:color="auto"/>
            </w:tcBorders>
            <w:shd w:val="clear" w:color="auto" w:fill="D9D9D9"/>
            <w:vAlign w:val="center"/>
          </w:tcPr>
          <w:p w14:paraId="67A546E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&lt; 59</w:t>
            </w:r>
          </w:p>
        </w:tc>
      </w:tr>
      <w:tr w:rsidR="003E24BF" w14:paraId="09E67DC2" w14:textId="77777777">
        <w:trPr>
          <w:trHeight w:val="225"/>
          <w:jc w:val="center"/>
        </w:trPr>
        <w:tc>
          <w:tcPr>
            <w:tcW w:w="396" w:type="dxa"/>
            <w:vMerge/>
            <w:tcBorders>
              <w:top w:val="single" w:sz="4" w:space="0" w:color="auto"/>
              <w:bottom w:val="single" w:sz="4" w:space="0" w:color="auto"/>
            </w:tcBorders>
            <w:shd w:val="clear" w:color="auto" w:fill="D9D9D9"/>
            <w:vAlign w:val="center"/>
          </w:tcPr>
          <w:p w14:paraId="1AD3BBC7"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47D79403"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3456254F"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tcBorders>
              <w:bottom w:val="single" w:sz="4" w:space="0" w:color="auto"/>
            </w:tcBorders>
            <w:shd w:val="clear" w:color="auto" w:fill="D9D9D9"/>
          </w:tcPr>
          <w:p w14:paraId="67E228F4" w14:textId="77777777" w:rsidR="003E24BF" w:rsidRDefault="003E24BF">
            <w:pPr>
              <w:spacing w:line="360" w:lineRule="auto"/>
              <w:jc w:val="center"/>
              <w:rPr>
                <w:rFonts w:ascii="Times New Roman" w:eastAsia="宋体" w:hAnsi="Times New Roman" w:cs="Times New Roman"/>
                <w:bCs/>
                <w:sz w:val="18"/>
                <w:szCs w:val="18"/>
              </w:rPr>
            </w:pPr>
          </w:p>
        </w:tc>
        <w:tc>
          <w:tcPr>
            <w:tcW w:w="1238" w:type="dxa"/>
            <w:tcBorders>
              <w:top w:val="single" w:sz="4" w:space="0" w:color="auto"/>
              <w:bottom w:val="single" w:sz="4" w:space="0" w:color="auto"/>
            </w:tcBorders>
            <w:shd w:val="clear" w:color="auto" w:fill="D9D9D9"/>
            <w:vAlign w:val="center"/>
          </w:tcPr>
          <w:p w14:paraId="6A4A100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优</w:t>
            </w:r>
          </w:p>
        </w:tc>
        <w:tc>
          <w:tcPr>
            <w:tcW w:w="1238" w:type="dxa"/>
            <w:tcBorders>
              <w:top w:val="single" w:sz="4" w:space="0" w:color="auto"/>
              <w:bottom w:val="single" w:sz="4" w:space="0" w:color="auto"/>
            </w:tcBorders>
            <w:shd w:val="clear" w:color="auto" w:fill="D9D9D9"/>
            <w:vAlign w:val="center"/>
          </w:tcPr>
          <w:p w14:paraId="3654B76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良</w:t>
            </w:r>
          </w:p>
        </w:tc>
        <w:tc>
          <w:tcPr>
            <w:tcW w:w="1238" w:type="dxa"/>
            <w:tcBorders>
              <w:top w:val="single" w:sz="4" w:space="0" w:color="auto"/>
              <w:bottom w:val="single" w:sz="4" w:space="0" w:color="auto"/>
            </w:tcBorders>
            <w:shd w:val="clear" w:color="auto" w:fill="D9D9D9"/>
            <w:vAlign w:val="center"/>
          </w:tcPr>
          <w:p w14:paraId="6B0CB75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中</w:t>
            </w:r>
          </w:p>
        </w:tc>
        <w:tc>
          <w:tcPr>
            <w:tcW w:w="1238" w:type="dxa"/>
            <w:tcBorders>
              <w:top w:val="single" w:sz="4" w:space="0" w:color="auto"/>
              <w:bottom w:val="single" w:sz="4" w:space="0" w:color="auto"/>
            </w:tcBorders>
            <w:shd w:val="clear" w:color="auto" w:fill="D9D9D9"/>
            <w:vAlign w:val="center"/>
          </w:tcPr>
          <w:p w14:paraId="61E37FE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及格</w:t>
            </w:r>
          </w:p>
        </w:tc>
        <w:tc>
          <w:tcPr>
            <w:tcW w:w="1239" w:type="dxa"/>
            <w:tcBorders>
              <w:top w:val="single" w:sz="4" w:space="0" w:color="auto"/>
              <w:bottom w:val="single" w:sz="4" w:space="0" w:color="auto"/>
            </w:tcBorders>
            <w:shd w:val="clear" w:color="auto" w:fill="D9D9D9"/>
            <w:vAlign w:val="center"/>
          </w:tcPr>
          <w:p w14:paraId="6FAE39A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不及格</w:t>
            </w:r>
          </w:p>
        </w:tc>
      </w:tr>
      <w:tr w:rsidR="003E24BF" w14:paraId="43143C88" w14:textId="77777777">
        <w:trPr>
          <w:jc w:val="center"/>
        </w:trPr>
        <w:tc>
          <w:tcPr>
            <w:tcW w:w="396" w:type="dxa"/>
            <w:vMerge w:val="restart"/>
            <w:tcBorders>
              <w:top w:val="single" w:sz="4" w:space="0" w:color="auto"/>
            </w:tcBorders>
            <w:vAlign w:val="center"/>
          </w:tcPr>
          <w:p w14:paraId="6A73370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tc>
        <w:tc>
          <w:tcPr>
            <w:tcW w:w="523" w:type="dxa"/>
            <w:tcBorders>
              <w:top w:val="single" w:sz="4" w:space="0" w:color="auto"/>
            </w:tcBorders>
            <w:vAlign w:val="center"/>
          </w:tcPr>
          <w:p w14:paraId="61138A5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tcBorders>
              <w:top w:val="single" w:sz="4" w:space="0" w:color="auto"/>
            </w:tcBorders>
            <w:vAlign w:val="center"/>
          </w:tcPr>
          <w:p w14:paraId="45AF3AA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val="restart"/>
            <w:tcBorders>
              <w:top w:val="single" w:sz="4" w:space="0" w:color="auto"/>
            </w:tcBorders>
            <w:vAlign w:val="center"/>
          </w:tcPr>
          <w:p w14:paraId="6E699C4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238" w:type="dxa"/>
            <w:tcBorders>
              <w:top w:val="single" w:sz="4" w:space="0" w:color="auto"/>
            </w:tcBorders>
            <w:vAlign w:val="center"/>
          </w:tcPr>
          <w:p w14:paraId="649CABC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按时到课，从不缺课；课堂能积极并正确回答问题；课堂交流讨论积极主动；课堂表现总体很好</w:t>
            </w:r>
          </w:p>
        </w:tc>
        <w:tc>
          <w:tcPr>
            <w:tcW w:w="1238" w:type="dxa"/>
            <w:tcBorders>
              <w:top w:val="single" w:sz="4" w:space="0" w:color="auto"/>
            </w:tcBorders>
            <w:vAlign w:val="center"/>
          </w:tcPr>
          <w:p w14:paraId="6975D6D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不无故缺课、迟到早退；课堂能积极并正确回答问题；课堂交流表现良好；课堂表现总体较好</w:t>
            </w:r>
          </w:p>
        </w:tc>
        <w:tc>
          <w:tcPr>
            <w:tcW w:w="1238" w:type="dxa"/>
            <w:tcBorders>
              <w:top w:val="single" w:sz="4" w:space="0" w:color="auto"/>
            </w:tcBorders>
            <w:vAlign w:val="center"/>
          </w:tcPr>
          <w:p w14:paraId="68C0CEA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不无故缺课、偶尔会有迟到早退；课堂下能正确回答问题；课堂交流表现这中等；课堂表现总体一般</w:t>
            </w:r>
          </w:p>
        </w:tc>
        <w:tc>
          <w:tcPr>
            <w:tcW w:w="1238" w:type="dxa"/>
            <w:tcBorders>
              <w:top w:val="single" w:sz="4" w:space="0" w:color="auto"/>
            </w:tcBorders>
            <w:vAlign w:val="center"/>
          </w:tcPr>
          <w:p w14:paraId="47C3B10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偶尔迟到早退；课堂回答问题和相互交流积极性尚可，态度基本端正；课堂总体表现尚可</w:t>
            </w:r>
          </w:p>
        </w:tc>
        <w:tc>
          <w:tcPr>
            <w:tcW w:w="1239" w:type="dxa"/>
            <w:tcBorders>
              <w:top w:val="single" w:sz="4" w:space="0" w:color="auto"/>
            </w:tcBorders>
            <w:vAlign w:val="center"/>
          </w:tcPr>
          <w:p w14:paraId="396A6E3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偶尔缺课或经常迟到早退；课堂回答问题和相互交流积极性较差，态度不端正；课堂总体表现较差</w:t>
            </w:r>
          </w:p>
        </w:tc>
      </w:tr>
      <w:tr w:rsidR="003E24BF" w14:paraId="3C477113" w14:textId="77777777">
        <w:trPr>
          <w:jc w:val="center"/>
        </w:trPr>
        <w:tc>
          <w:tcPr>
            <w:tcW w:w="396" w:type="dxa"/>
            <w:vMerge/>
            <w:vAlign w:val="center"/>
          </w:tcPr>
          <w:p w14:paraId="7A62F87B"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41E3870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583" w:type="dxa"/>
            <w:vAlign w:val="center"/>
          </w:tcPr>
          <w:p w14:paraId="50C043F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tcPr>
          <w:p w14:paraId="7AFBBFC1" w14:textId="77777777" w:rsidR="003E24BF" w:rsidRDefault="003E24BF">
            <w:pPr>
              <w:spacing w:line="360" w:lineRule="auto"/>
              <w:jc w:val="center"/>
              <w:rPr>
                <w:rFonts w:ascii="Times New Roman" w:eastAsia="宋体" w:hAnsi="Times New Roman" w:cs="Times New Roman"/>
                <w:bCs/>
                <w:sz w:val="18"/>
                <w:szCs w:val="18"/>
              </w:rPr>
            </w:pPr>
          </w:p>
        </w:tc>
        <w:tc>
          <w:tcPr>
            <w:tcW w:w="1238" w:type="dxa"/>
            <w:vAlign w:val="center"/>
          </w:tcPr>
          <w:p w14:paraId="26F8405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作业严格按要求并及时完成，正确率</w:t>
            </w:r>
            <w:r>
              <w:rPr>
                <w:rFonts w:ascii="Times New Roman" w:eastAsia="宋体" w:hAnsi="Times New Roman" w:cs="Times New Roman"/>
                <w:bCs/>
                <w:sz w:val="18"/>
                <w:szCs w:val="18"/>
              </w:rPr>
              <w:t>90%</w:t>
            </w:r>
            <w:r>
              <w:rPr>
                <w:rFonts w:ascii="Times New Roman" w:eastAsia="宋体" w:hAnsi="Times New Roman" w:cs="Times New Roman"/>
                <w:bCs/>
                <w:sz w:val="18"/>
                <w:szCs w:val="18"/>
              </w:rPr>
              <w:t>以上，没有抄袭现象。</w:t>
            </w:r>
          </w:p>
        </w:tc>
        <w:tc>
          <w:tcPr>
            <w:tcW w:w="1238" w:type="dxa"/>
            <w:vAlign w:val="center"/>
          </w:tcPr>
          <w:p w14:paraId="1CC8C20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w:t>
            </w:r>
            <w:r>
              <w:rPr>
                <w:rFonts w:ascii="Times New Roman" w:eastAsia="宋体" w:hAnsi="Times New Roman" w:cs="Times New Roman"/>
                <w:bCs/>
                <w:sz w:val="18"/>
                <w:szCs w:val="18"/>
              </w:rPr>
              <w:t>80%</w:t>
            </w:r>
            <w:r>
              <w:rPr>
                <w:rFonts w:ascii="Times New Roman" w:eastAsia="宋体" w:hAnsi="Times New Roman" w:cs="Times New Roman"/>
                <w:bCs/>
                <w:sz w:val="18"/>
                <w:szCs w:val="18"/>
              </w:rPr>
              <w:t>至</w:t>
            </w:r>
            <w:r>
              <w:rPr>
                <w:rFonts w:ascii="Times New Roman" w:eastAsia="宋体" w:hAnsi="Times New Roman" w:cs="Times New Roman"/>
                <w:bCs/>
                <w:sz w:val="18"/>
                <w:szCs w:val="18"/>
              </w:rPr>
              <w:t>90%</w:t>
            </w:r>
            <w:r>
              <w:rPr>
                <w:rFonts w:ascii="Times New Roman" w:eastAsia="宋体" w:hAnsi="Times New Roman" w:cs="Times New Roman"/>
                <w:bCs/>
                <w:sz w:val="18"/>
                <w:szCs w:val="18"/>
              </w:rPr>
              <w:t>，没有抄袭现象。</w:t>
            </w:r>
          </w:p>
        </w:tc>
        <w:tc>
          <w:tcPr>
            <w:tcW w:w="1238" w:type="dxa"/>
            <w:vAlign w:val="center"/>
          </w:tcPr>
          <w:p w14:paraId="5CC8C63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w:t>
            </w:r>
            <w:r>
              <w:rPr>
                <w:rFonts w:ascii="Times New Roman" w:eastAsia="宋体" w:hAnsi="Times New Roman" w:cs="Times New Roman"/>
                <w:bCs/>
                <w:sz w:val="18"/>
                <w:szCs w:val="18"/>
              </w:rPr>
              <w:t>70%</w:t>
            </w:r>
            <w:r>
              <w:rPr>
                <w:rFonts w:ascii="Times New Roman" w:eastAsia="宋体" w:hAnsi="Times New Roman" w:cs="Times New Roman"/>
                <w:bCs/>
                <w:sz w:val="18"/>
                <w:szCs w:val="18"/>
              </w:rPr>
              <w:t>至</w:t>
            </w:r>
            <w:r>
              <w:rPr>
                <w:rFonts w:ascii="Times New Roman" w:eastAsia="宋体" w:hAnsi="Times New Roman" w:cs="Times New Roman"/>
                <w:bCs/>
                <w:sz w:val="18"/>
                <w:szCs w:val="18"/>
              </w:rPr>
              <w:t>80%</w:t>
            </w:r>
            <w:r>
              <w:rPr>
                <w:rFonts w:ascii="Times New Roman" w:eastAsia="宋体" w:hAnsi="Times New Roman" w:cs="Times New Roman"/>
                <w:bCs/>
                <w:sz w:val="18"/>
                <w:szCs w:val="18"/>
              </w:rPr>
              <w:t>，没有抄袭现象。</w:t>
            </w:r>
          </w:p>
        </w:tc>
        <w:tc>
          <w:tcPr>
            <w:tcW w:w="1238" w:type="dxa"/>
            <w:vAlign w:val="center"/>
          </w:tcPr>
          <w:p w14:paraId="1D68D18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w:t>
            </w:r>
            <w:r>
              <w:rPr>
                <w:rFonts w:ascii="Times New Roman" w:eastAsia="宋体" w:hAnsi="Times New Roman" w:cs="Times New Roman"/>
                <w:bCs/>
                <w:sz w:val="18"/>
                <w:szCs w:val="18"/>
              </w:rPr>
              <w:t>60%</w:t>
            </w:r>
            <w:r>
              <w:rPr>
                <w:rFonts w:ascii="Times New Roman" w:eastAsia="宋体" w:hAnsi="Times New Roman" w:cs="Times New Roman"/>
                <w:bCs/>
                <w:sz w:val="18"/>
                <w:szCs w:val="18"/>
              </w:rPr>
              <w:t>至</w:t>
            </w:r>
            <w:r>
              <w:rPr>
                <w:rFonts w:ascii="Times New Roman" w:eastAsia="宋体" w:hAnsi="Times New Roman" w:cs="Times New Roman"/>
                <w:bCs/>
                <w:sz w:val="18"/>
                <w:szCs w:val="18"/>
              </w:rPr>
              <w:t>70%</w:t>
            </w:r>
            <w:r>
              <w:rPr>
                <w:rFonts w:ascii="Times New Roman" w:eastAsia="宋体" w:hAnsi="Times New Roman" w:cs="Times New Roman"/>
                <w:bCs/>
                <w:sz w:val="18"/>
                <w:szCs w:val="18"/>
              </w:rPr>
              <w:t>，没有抄袭现象。</w:t>
            </w:r>
          </w:p>
        </w:tc>
        <w:tc>
          <w:tcPr>
            <w:tcW w:w="1239" w:type="dxa"/>
            <w:vAlign w:val="center"/>
          </w:tcPr>
          <w:p w14:paraId="593AB53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作业未按要求，未及时完成或抄袭。</w:t>
            </w:r>
          </w:p>
        </w:tc>
      </w:tr>
      <w:tr w:rsidR="003E24BF" w14:paraId="57C41916" w14:textId="77777777">
        <w:trPr>
          <w:jc w:val="center"/>
        </w:trPr>
        <w:tc>
          <w:tcPr>
            <w:tcW w:w="396" w:type="dxa"/>
            <w:vMerge/>
            <w:vAlign w:val="center"/>
          </w:tcPr>
          <w:p w14:paraId="1BC9BB2C"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251E559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小论文</w:t>
            </w:r>
          </w:p>
        </w:tc>
        <w:tc>
          <w:tcPr>
            <w:tcW w:w="583" w:type="dxa"/>
            <w:vAlign w:val="center"/>
          </w:tcPr>
          <w:p w14:paraId="17C623B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tcPr>
          <w:p w14:paraId="27554DF2" w14:textId="77777777" w:rsidR="003E24BF" w:rsidRDefault="003E24BF">
            <w:pPr>
              <w:spacing w:line="360" w:lineRule="auto"/>
              <w:jc w:val="center"/>
              <w:rPr>
                <w:rFonts w:ascii="Times New Roman" w:eastAsia="宋体" w:hAnsi="Times New Roman" w:cs="Times New Roman"/>
                <w:bCs/>
                <w:sz w:val="18"/>
                <w:szCs w:val="18"/>
              </w:rPr>
            </w:pPr>
          </w:p>
        </w:tc>
        <w:tc>
          <w:tcPr>
            <w:tcW w:w="1238" w:type="dxa"/>
            <w:vAlign w:val="center"/>
          </w:tcPr>
          <w:p w14:paraId="0E9BF94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小论文严格按要求并及时完成，正确率</w:t>
            </w:r>
            <w:r>
              <w:rPr>
                <w:rFonts w:ascii="Times New Roman" w:eastAsia="宋体" w:hAnsi="Times New Roman" w:cs="Times New Roman"/>
                <w:bCs/>
                <w:sz w:val="18"/>
                <w:szCs w:val="18"/>
              </w:rPr>
              <w:t>90%</w:t>
            </w:r>
            <w:r>
              <w:rPr>
                <w:rFonts w:ascii="Times New Roman" w:eastAsia="宋体" w:hAnsi="Times New Roman" w:cs="Times New Roman"/>
                <w:bCs/>
                <w:sz w:val="18"/>
                <w:szCs w:val="18"/>
              </w:rPr>
              <w:t>以上，没有抄袭现象，能充分体现文献研究分析和表达复杂计算机通信工程问题的能力。</w:t>
            </w:r>
          </w:p>
        </w:tc>
        <w:tc>
          <w:tcPr>
            <w:tcW w:w="1238" w:type="dxa"/>
            <w:vAlign w:val="center"/>
          </w:tcPr>
          <w:p w14:paraId="10B80E9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小论文按要求并及时完成，正确率</w:t>
            </w:r>
            <w:r>
              <w:rPr>
                <w:rFonts w:ascii="Times New Roman" w:eastAsia="宋体" w:hAnsi="Times New Roman" w:cs="Times New Roman"/>
                <w:bCs/>
                <w:sz w:val="18"/>
                <w:szCs w:val="18"/>
              </w:rPr>
              <w:t>80%</w:t>
            </w:r>
            <w:r>
              <w:rPr>
                <w:rFonts w:ascii="Times New Roman" w:eastAsia="宋体" w:hAnsi="Times New Roman" w:cs="Times New Roman"/>
                <w:bCs/>
                <w:sz w:val="18"/>
                <w:szCs w:val="18"/>
              </w:rPr>
              <w:t>至</w:t>
            </w:r>
            <w:r>
              <w:rPr>
                <w:rFonts w:ascii="Times New Roman" w:eastAsia="宋体" w:hAnsi="Times New Roman" w:cs="Times New Roman"/>
                <w:bCs/>
                <w:sz w:val="18"/>
                <w:szCs w:val="18"/>
              </w:rPr>
              <w:t>90%</w:t>
            </w:r>
            <w:r>
              <w:rPr>
                <w:rFonts w:ascii="Times New Roman" w:eastAsia="宋体" w:hAnsi="Times New Roman" w:cs="Times New Roman"/>
                <w:bCs/>
                <w:sz w:val="18"/>
                <w:szCs w:val="18"/>
              </w:rPr>
              <w:t>，没有抄袭现象。能够体现文献研究分析和表达复杂计算机通信工程问题的能力。</w:t>
            </w:r>
          </w:p>
        </w:tc>
        <w:tc>
          <w:tcPr>
            <w:tcW w:w="1238" w:type="dxa"/>
            <w:vAlign w:val="center"/>
          </w:tcPr>
          <w:p w14:paraId="0015586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小论文按要求并及时完成，正确率</w:t>
            </w:r>
            <w:r>
              <w:rPr>
                <w:rFonts w:ascii="Times New Roman" w:eastAsia="宋体" w:hAnsi="Times New Roman" w:cs="Times New Roman"/>
                <w:bCs/>
                <w:sz w:val="18"/>
                <w:szCs w:val="18"/>
              </w:rPr>
              <w:t>70%</w:t>
            </w:r>
            <w:r>
              <w:rPr>
                <w:rFonts w:ascii="Times New Roman" w:eastAsia="宋体" w:hAnsi="Times New Roman" w:cs="Times New Roman"/>
                <w:bCs/>
                <w:sz w:val="18"/>
                <w:szCs w:val="18"/>
              </w:rPr>
              <w:t>至</w:t>
            </w:r>
            <w:r>
              <w:rPr>
                <w:rFonts w:ascii="Times New Roman" w:eastAsia="宋体" w:hAnsi="Times New Roman" w:cs="Times New Roman"/>
                <w:bCs/>
                <w:sz w:val="18"/>
                <w:szCs w:val="18"/>
              </w:rPr>
              <w:t>80%</w:t>
            </w:r>
            <w:r>
              <w:rPr>
                <w:rFonts w:ascii="Times New Roman" w:eastAsia="宋体" w:hAnsi="Times New Roman" w:cs="Times New Roman"/>
                <w:bCs/>
                <w:sz w:val="18"/>
                <w:szCs w:val="18"/>
              </w:rPr>
              <w:t>，没有抄袭现象。有文献研究分析和表达复杂计算机通信工程问题的表述。</w:t>
            </w:r>
          </w:p>
        </w:tc>
        <w:tc>
          <w:tcPr>
            <w:tcW w:w="1238" w:type="dxa"/>
            <w:vAlign w:val="center"/>
          </w:tcPr>
          <w:p w14:paraId="4DEC55A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小论文按要求并及时完成，正确率</w:t>
            </w:r>
            <w:r>
              <w:rPr>
                <w:rFonts w:ascii="Times New Roman" w:eastAsia="宋体" w:hAnsi="Times New Roman" w:cs="Times New Roman"/>
                <w:bCs/>
                <w:sz w:val="18"/>
                <w:szCs w:val="18"/>
              </w:rPr>
              <w:t>60%</w:t>
            </w:r>
            <w:r>
              <w:rPr>
                <w:rFonts w:ascii="Times New Roman" w:eastAsia="宋体" w:hAnsi="Times New Roman" w:cs="Times New Roman"/>
                <w:bCs/>
                <w:sz w:val="18"/>
                <w:szCs w:val="18"/>
              </w:rPr>
              <w:t>至</w:t>
            </w:r>
            <w:r>
              <w:rPr>
                <w:rFonts w:ascii="Times New Roman" w:eastAsia="宋体" w:hAnsi="Times New Roman" w:cs="Times New Roman"/>
                <w:bCs/>
                <w:sz w:val="18"/>
                <w:szCs w:val="18"/>
              </w:rPr>
              <w:t>70%</w:t>
            </w:r>
            <w:r>
              <w:rPr>
                <w:rFonts w:ascii="Times New Roman" w:eastAsia="宋体" w:hAnsi="Times New Roman" w:cs="Times New Roman"/>
                <w:bCs/>
                <w:sz w:val="18"/>
                <w:szCs w:val="18"/>
              </w:rPr>
              <w:t>，没有抄袭现象。有文献研究分析和表达复杂计算机通信工程问题的表述。</w:t>
            </w:r>
          </w:p>
        </w:tc>
        <w:tc>
          <w:tcPr>
            <w:tcW w:w="1239" w:type="dxa"/>
            <w:vAlign w:val="center"/>
          </w:tcPr>
          <w:p w14:paraId="7E9FE93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小论文未按要求，未及时完成或抄袭。没有文献研究分析和表达复杂计算机通信工程问题的表述。</w:t>
            </w:r>
          </w:p>
        </w:tc>
      </w:tr>
      <w:tr w:rsidR="003E24BF" w14:paraId="61832993" w14:textId="77777777">
        <w:trPr>
          <w:jc w:val="center"/>
        </w:trPr>
        <w:tc>
          <w:tcPr>
            <w:tcW w:w="396" w:type="dxa"/>
            <w:vMerge/>
            <w:vAlign w:val="center"/>
          </w:tcPr>
          <w:p w14:paraId="19033CEF"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2C454B6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期末笔试</w:t>
            </w:r>
          </w:p>
        </w:tc>
        <w:tc>
          <w:tcPr>
            <w:tcW w:w="583" w:type="dxa"/>
            <w:vAlign w:val="center"/>
          </w:tcPr>
          <w:p w14:paraId="796B940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tcPr>
          <w:p w14:paraId="2F1B8F70" w14:textId="77777777" w:rsidR="003E24BF" w:rsidRDefault="003E24BF">
            <w:pPr>
              <w:spacing w:line="360" w:lineRule="auto"/>
              <w:jc w:val="center"/>
              <w:rPr>
                <w:rFonts w:ascii="Times New Roman" w:eastAsia="宋体" w:hAnsi="Times New Roman" w:cs="Times New Roman"/>
                <w:bCs/>
                <w:sz w:val="18"/>
                <w:szCs w:val="18"/>
              </w:rPr>
            </w:pPr>
          </w:p>
        </w:tc>
        <w:tc>
          <w:tcPr>
            <w:tcW w:w="6191" w:type="dxa"/>
            <w:gridSpan w:val="5"/>
            <w:vAlign w:val="center"/>
          </w:tcPr>
          <w:p w14:paraId="4F5A97E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见期末试卷评分标准</w:t>
            </w:r>
          </w:p>
        </w:tc>
      </w:tr>
      <w:tr w:rsidR="003E24BF" w14:paraId="64E32F03" w14:textId="77777777">
        <w:trPr>
          <w:jc w:val="center"/>
        </w:trPr>
        <w:tc>
          <w:tcPr>
            <w:tcW w:w="396" w:type="dxa"/>
            <w:vMerge w:val="restart"/>
            <w:vAlign w:val="center"/>
          </w:tcPr>
          <w:p w14:paraId="7FDEDB5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tc>
        <w:tc>
          <w:tcPr>
            <w:tcW w:w="523" w:type="dxa"/>
            <w:vAlign w:val="center"/>
          </w:tcPr>
          <w:p w14:paraId="2392A5B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vAlign w:val="center"/>
          </w:tcPr>
          <w:p w14:paraId="4BEC9EB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val="restart"/>
            <w:vAlign w:val="center"/>
          </w:tcPr>
          <w:p w14:paraId="4F91E3F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238" w:type="dxa"/>
            <w:vAlign w:val="center"/>
          </w:tcPr>
          <w:p w14:paraId="2AE4576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14F8B80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24B86FD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52A80EC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9" w:type="dxa"/>
            <w:vAlign w:val="center"/>
          </w:tcPr>
          <w:p w14:paraId="144CE46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3841E00F" w14:textId="77777777">
        <w:trPr>
          <w:jc w:val="center"/>
        </w:trPr>
        <w:tc>
          <w:tcPr>
            <w:tcW w:w="396" w:type="dxa"/>
            <w:vMerge/>
            <w:vAlign w:val="center"/>
          </w:tcPr>
          <w:p w14:paraId="7A8F7FFF" w14:textId="77777777" w:rsidR="003E24BF" w:rsidRDefault="003E24BF">
            <w:pPr>
              <w:spacing w:line="360" w:lineRule="auto"/>
              <w:jc w:val="center"/>
              <w:rPr>
                <w:rFonts w:ascii="Times New Roman" w:eastAsia="宋体" w:hAnsi="Times New Roman" w:cs="Times New Roman"/>
                <w:bCs/>
                <w:sz w:val="18"/>
                <w:szCs w:val="18"/>
              </w:rPr>
            </w:pPr>
          </w:p>
        </w:tc>
        <w:tc>
          <w:tcPr>
            <w:tcW w:w="523" w:type="dxa"/>
            <w:vAlign w:val="center"/>
          </w:tcPr>
          <w:p w14:paraId="6E2E47C7" w14:textId="77777777" w:rsidR="003E24BF" w:rsidRDefault="00000000">
            <w:pPr>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作业</w:t>
            </w:r>
          </w:p>
        </w:tc>
        <w:tc>
          <w:tcPr>
            <w:tcW w:w="583" w:type="dxa"/>
            <w:vAlign w:val="center"/>
          </w:tcPr>
          <w:p w14:paraId="00849E1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vAlign w:val="center"/>
          </w:tcPr>
          <w:p w14:paraId="7AB1E1D8" w14:textId="77777777" w:rsidR="003E24BF" w:rsidRDefault="003E24BF">
            <w:pPr>
              <w:spacing w:line="360" w:lineRule="auto"/>
              <w:jc w:val="center"/>
              <w:rPr>
                <w:rFonts w:ascii="Times New Roman" w:eastAsia="宋体" w:hAnsi="Times New Roman" w:cs="Times New Roman"/>
                <w:bCs/>
                <w:sz w:val="18"/>
                <w:szCs w:val="18"/>
              </w:rPr>
            </w:pPr>
          </w:p>
        </w:tc>
        <w:tc>
          <w:tcPr>
            <w:tcW w:w="1238" w:type="dxa"/>
            <w:vAlign w:val="center"/>
          </w:tcPr>
          <w:p w14:paraId="1532279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40257E2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7964B39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274BA95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9" w:type="dxa"/>
            <w:vAlign w:val="center"/>
          </w:tcPr>
          <w:p w14:paraId="1CAD1D1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630E0620" w14:textId="77777777">
        <w:trPr>
          <w:jc w:val="center"/>
        </w:trPr>
        <w:tc>
          <w:tcPr>
            <w:tcW w:w="396" w:type="dxa"/>
            <w:vMerge/>
            <w:vAlign w:val="center"/>
          </w:tcPr>
          <w:p w14:paraId="523D7E15"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1C1AD54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小论文</w:t>
            </w:r>
          </w:p>
        </w:tc>
        <w:tc>
          <w:tcPr>
            <w:tcW w:w="583" w:type="dxa"/>
            <w:vAlign w:val="center"/>
          </w:tcPr>
          <w:p w14:paraId="4C74E2F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3B347706"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66C6F1BA"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79345086"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67020A5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545431A1"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9" w:type="dxa"/>
            <w:vAlign w:val="center"/>
          </w:tcPr>
          <w:p w14:paraId="3D00CEE5"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53B2AC87" w14:textId="77777777">
        <w:trPr>
          <w:jc w:val="center"/>
        </w:trPr>
        <w:tc>
          <w:tcPr>
            <w:tcW w:w="396" w:type="dxa"/>
            <w:vMerge/>
            <w:vAlign w:val="center"/>
          </w:tcPr>
          <w:p w14:paraId="2C0DD8C9"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2A4264B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期末笔试</w:t>
            </w:r>
          </w:p>
        </w:tc>
        <w:tc>
          <w:tcPr>
            <w:tcW w:w="583" w:type="dxa"/>
            <w:vAlign w:val="center"/>
          </w:tcPr>
          <w:p w14:paraId="501ECE8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48E69352"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6191" w:type="dxa"/>
            <w:gridSpan w:val="5"/>
            <w:vAlign w:val="center"/>
          </w:tcPr>
          <w:p w14:paraId="50AE8F0C"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见期末试卷评分标准</w:t>
            </w:r>
          </w:p>
        </w:tc>
      </w:tr>
      <w:tr w:rsidR="003E24BF" w14:paraId="6DBD803E" w14:textId="77777777">
        <w:trPr>
          <w:jc w:val="center"/>
        </w:trPr>
        <w:tc>
          <w:tcPr>
            <w:tcW w:w="396" w:type="dxa"/>
            <w:vMerge w:val="restart"/>
            <w:vAlign w:val="center"/>
          </w:tcPr>
          <w:p w14:paraId="0891A9D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c>
          <w:tcPr>
            <w:tcW w:w="523" w:type="dxa"/>
            <w:vAlign w:val="center"/>
          </w:tcPr>
          <w:p w14:paraId="572D34B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vAlign w:val="center"/>
          </w:tcPr>
          <w:p w14:paraId="7C4BE5E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val="restart"/>
            <w:vAlign w:val="center"/>
          </w:tcPr>
          <w:p w14:paraId="06BFF38A"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238" w:type="dxa"/>
            <w:vAlign w:val="center"/>
          </w:tcPr>
          <w:p w14:paraId="0CEEAB2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3B28F5F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2D702BA4"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43470D8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9" w:type="dxa"/>
            <w:vAlign w:val="center"/>
          </w:tcPr>
          <w:p w14:paraId="17DF549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16C3C144" w14:textId="77777777">
        <w:trPr>
          <w:jc w:val="center"/>
        </w:trPr>
        <w:tc>
          <w:tcPr>
            <w:tcW w:w="396" w:type="dxa"/>
            <w:vMerge/>
            <w:vAlign w:val="center"/>
          </w:tcPr>
          <w:p w14:paraId="19EDC4BC"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51A11DA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583" w:type="dxa"/>
            <w:vAlign w:val="center"/>
          </w:tcPr>
          <w:p w14:paraId="2CFBD38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53EEDAE7"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0D50A93C"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6A792A0D"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454F2AF6"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092FEAF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9" w:type="dxa"/>
            <w:vAlign w:val="center"/>
          </w:tcPr>
          <w:p w14:paraId="0E561080"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5F42328D" w14:textId="77777777">
        <w:trPr>
          <w:jc w:val="center"/>
        </w:trPr>
        <w:tc>
          <w:tcPr>
            <w:tcW w:w="396" w:type="dxa"/>
            <w:vMerge/>
            <w:vAlign w:val="center"/>
          </w:tcPr>
          <w:p w14:paraId="6ED9FB1B"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3B833DD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小论文</w:t>
            </w:r>
          </w:p>
        </w:tc>
        <w:tc>
          <w:tcPr>
            <w:tcW w:w="583" w:type="dxa"/>
            <w:vAlign w:val="center"/>
          </w:tcPr>
          <w:p w14:paraId="34E8EEE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6722B0F1"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38EB0C41"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2C41F960"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7A08909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35A00451"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9" w:type="dxa"/>
            <w:vAlign w:val="center"/>
          </w:tcPr>
          <w:p w14:paraId="56D25CE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1DC622CB" w14:textId="77777777">
        <w:trPr>
          <w:jc w:val="center"/>
        </w:trPr>
        <w:tc>
          <w:tcPr>
            <w:tcW w:w="396" w:type="dxa"/>
            <w:vMerge/>
            <w:vAlign w:val="center"/>
          </w:tcPr>
          <w:p w14:paraId="099A2D02"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7ABD5AC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期末笔试</w:t>
            </w:r>
          </w:p>
        </w:tc>
        <w:tc>
          <w:tcPr>
            <w:tcW w:w="583" w:type="dxa"/>
            <w:vAlign w:val="center"/>
          </w:tcPr>
          <w:p w14:paraId="4D504ED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1CEDAA7C"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6191" w:type="dxa"/>
            <w:gridSpan w:val="5"/>
            <w:vAlign w:val="center"/>
          </w:tcPr>
          <w:p w14:paraId="64B20DBE"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见期末试卷评分标准</w:t>
            </w:r>
          </w:p>
        </w:tc>
      </w:tr>
    </w:tbl>
    <w:p w14:paraId="55318762" w14:textId="77777777" w:rsidR="003E24BF" w:rsidRDefault="00000000">
      <w:pPr>
        <w:spacing w:beforeLines="30" w:before="93" w:line="360" w:lineRule="auto"/>
        <w:ind w:firstLineChars="200" w:firstLine="420"/>
        <w:jc w:val="left"/>
        <w:rPr>
          <w:rFonts w:ascii="Times New Roman" w:eastAsia="宋体" w:hAnsi="Times New Roman" w:cs="Times New Roman"/>
          <w:bCs/>
          <w:szCs w:val="21"/>
        </w:rPr>
      </w:pPr>
      <w:r>
        <w:rPr>
          <w:rFonts w:ascii="Times New Roman" w:eastAsia="宋体" w:hAnsi="Times New Roman" w:cs="Times New Roman"/>
          <w:bCs/>
          <w:szCs w:val="21"/>
        </w:rPr>
        <w:t xml:space="preserve">4.3 </w:t>
      </w:r>
      <w:r>
        <w:rPr>
          <w:rFonts w:ascii="Times New Roman" w:eastAsia="宋体" w:hAnsi="Times New Roman" w:cs="Times New Roman"/>
          <w:bCs/>
          <w:szCs w:val="21"/>
        </w:rPr>
        <w:t>课程目标达成度评价</w:t>
      </w:r>
    </w:p>
    <w:p w14:paraId="682398EF"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4</w:t>
      </w:r>
      <w:r>
        <w:rPr>
          <w:rFonts w:ascii="Times New Roman" w:eastAsia="宋体" w:hAnsi="Times New Roman" w:cs="Times New Roman"/>
          <w:szCs w:val="21"/>
        </w:rPr>
        <w:t>所列的各考核环节支撑课程目标的权值，本课程的课程目标达成度评价方法如下表</w:t>
      </w:r>
      <w:r>
        <w:rPr>
          <w:rFonts w:ascii="Times New Roman" w:eastAsia="宋体" w:hAnsi="Times New Roman" w:cs="Times New Roman"/>
          <w:szCs w:val="21"/>
        </w:rPr>
        <w:t>5</w:t>
      </w:r>
      <w:r>
        <w:rPr>
          <w:rFonts w:ascii="Times New Roman" w:eastAsia="宋体" w:hAnsi="Times New Roman" w:cs="Times New Roman"/>
          <w:szCs w:val="21"/>
        </w:rPr>
        <w:t>所示。</w:t>
      </w:r>
    </w:p>
    <w:p w14:paraId="38AEFCF7"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5</w:t>
      </w:r>
      <w:r>
        <w:rPr>
          <w:bCs/>
          <w:sz w:val="21"/>
          <w:szCs w:val="21"/>
        </w:rPr>
        <w:t>课程目标达成度评价方法</w:t>
      </w:r>
    </w:p>
    <w:tbl>
      <w:tblPr>
        <w:tblW w:w="848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75"/>
        <w:gridCol w:w="1134"/>
        <w:gridCol w:w="6378"/>
      </w:tblGrid>
      <w:tr w:rsidR="003E24BF" w14:paraId="48D6C123" w14:textId="77777777">
        <w:trPr>
          <w:trHeight w:val="578"/>
          <w:jc w:val="center"/>
        </w:trPr>
        <w:tc>
          <w:tcPr>
            <w:tcW w:w="975" w:type="dxa"/>
            <w:tcBorders>
              <w:top w:val="single" w:sz="12" w:space="0" w:color="auto"/>
              <w:bottom w:val="single" w:sz="4" w:space="0" w:color="auto"/>
            </w:tcBorders>
            <w:shd w:val="clear" w:color="auto" w:fill="D9D9D9"/>
            <w:vAlign w:val="center"/>
          </w:tcPr>
          <w:p w14:paraId="2C2B580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w:t>
            </w:r>
          </w:p>
          <w:p w14:paraId="15DD35F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目标</w:t>
            </w:r>
          </w:p>
        </w:tc>
        <w:tc>
          <w:tcPr>
            <w:tcW w:w="1134" w:type="dxa"/>
            <w:tcBorders>
              <w:top w:val="single" w:sz="12" w:space="0" w:color="auto"/>
              <w:bottom w:val="single" w:sz="4" w:space="0" w:color="auto"/>
            </w:tcBorders>
            <w:shd w:val="clear" w:color="auto" w:fill="D9D9D9"/>
            <w:vAlign w:val="center"/>
          </w:tcPr>
          <w:p w14:paraId="626C7017"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考核</w:t>
            </w:r>
          </w:p>
          <w:p w14:paraId="75150C0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环节</w:t>
            </w:r>
          </w:p>
        </w:tc>
        <w:tc>
          <w:tcPr>
            <w:tcW w:w="6378" w:type="dxa"/>
            <w:tcBorders>
              <w:top w:val="single" w:sz="12" w:space="0" w:color="auto"/>
              <w:bottom w:val="single" w:sz="4" w:space="0" w:color="auto"/>
            </w:tcBorders>
            <w:shd w:val="clear" w:color="auto" w:fill="D9D9D9"/>
            <w:vAlign w:val="center"/>
          </w:tcPr>
          <w:p w14:paraId="437A608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评价方法</w:t>
            </w:r>
          </w:p>
        </w:tc>
      </w:tr>
      <w:tr w:rsidR="003E24BF" w14:paraId="6E46C0A3" w14:textId="77777777">
        <w:trPr>
          <w:jc w:val="center"/>
        </w:trPr>
        <w:tc>
          <w:tcPr>
            <w:tcW w:w="975" w:type="dxa"/>
            <w:tcBorders>
              <w:top w:val="single" w:sz="4" w:space="0" w:color="auto"/>
            </w:tcBorders>
            <w:vAlign w:val="center"/>
          </w:tcPr>
          <w:p w14:paraId="71BC333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134" w:type="dxa"/>
            <w:tcBorders>
              <w:top w:val="single" w:sz="4" w:space="0" w:color="auto"/>
            </w:tcBorders>
            <w:vAlign w:val="center"/>
          </w:tcPr>
          <w:p w14:paraId="5C063E44" w14:textId="77777777" w:rsidR="003E24BF" w:rsidRDefault="00000000">
            <w:pPr>
              <w:snapToGrid w:val="0"/>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课堂表现</w:t>
            </w:r>
          </w:p>
          <w:p w14:paraId="768F9CD4" w14:textId="77777777" w:rsidR="003E24BF" w:rsidRDefault="00000000">
            <w:pPr>
              <w:snapToGrid w:val="0"/>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作业</w:t>
            </w:r>
          </w:p>
          <w:p w14:paraId="7E8060F4" w14:textId="77777777" w:rsidR="003E24BF" w:rsidRDefault="00000000">
            <w:pPr>
              <w:snapToGrid w:val="0"/>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小论文</w:t>
            </w:r>
          </w:p>
          <w:p w14:paraId="1E147F3B" w14:textId="77777777" w:rsidR="003E24BF" w:rsidRDefault="00000000">
            <w:pPr>
              <w:snapToGrid w:val="0"/>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期末笔试</w:t>
            </w:r>
          </w:p>
        </w:tc>
        <w:tc>
          <w:tcPr>
            <w:tcW w:w="6378" w:type="dxa"/>
            <w:tcBorders>
              <w:top w:val="single" w:sz="4" w:space="0" w:color="auto"/>
            </w:tcBorders>
            <w:vAlign w:val="center"/>
          </w:tcPr>
          <w:p w14:paraId="1361C763" w14:textId="77777777" w:rsidR="003E24BF" w:rsidRDefault="00000000">
            <w:pPr>
              <w:spacing w:line="360" w:lineRule="auto"/>
              <w:ind w:left="1080" w:hangingChars="600" w:hanging="1080"/>
              <w:jc w:val="left"/>
              <w:rPr>
                <w:rFonts w:ascii="Times New Roman" w:eastAsia="宋体" w:hAnsi="Times New Roman" w:cs="Times New Roman"/>
                <w:sz w:val="18"/>
                <w:szCs w:val="18"/>
              </w:rPr>
            </w:pPr>
            <w:r>
              <w:rPr>
                <w:rFonts w:ascii="Times New Roman" w:eastAsia="宋体" w:hAnsi="Times New Roman" w:cs="Times New Roman"/>
                <w:sz w:val="18"/>
                <w:szCs w:val="18"/>
              </w:rPr>
              <w:t>评价值</w:t>
            </w:r>
            <w:r>
              <w:rPr>
                <w:rFonts w:ascii="Times New Roman" w:eastAsia="宋体" w:hAnsi="Times New Roman" w:cs="Times New Roman"/>
                <w:sz w:val="18"/>
                <w:szCs w:val="18"/>
              </w:rPr>
              <w:t>=</w:t>
            </w:r>
          </w:p>
          <w:p w14:paraId="292AE959" w14:textId="77777777" w:rsidR="003E24BF" w:rsidRDefault="00000000">
            <w:pPr>
              <w:spacing w:line="360" w:lineRule="auto"/>
              <w:ind w:left="1440" w:hangingChars="600" w:hanging="1440"/>
              <w:jc w:val="left"/>
              <w:rPr>
                <w:rFonts w:ascii="Times New Roman" w:eastAsia="宋体" w:hAnsi="Times New Roman" w:cs="Times New Roman"/>
                <w:position w:val="-52"/>
                <w:sz w:val="18"/>
                <w:szCs w:val="18"/>
              </w:rPr>
            </w:pP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QUOTE 88.82100×15%+91.47100×30%+92.76100×20%+71100×35% </w:instrText>
            </w:r>
            <w:r>
              <w:rPr>
                <w:rFonts w:ascii="Times New Roman" w:eastAsia="宋体" w:hAnsi="Times New Roman" w:cs="Times New Roman"/>
                <w:sz w:val="24"/>
              </w:rPr>
              <w:fldChar w:fldCharType="separate"/>
            </w: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QUOTE 88.82100×15%+91.47100×30%+92.76100×20%+71100×35% </w:instrText>
            </w:r>
            <w:r>
              <w:rPr>
                <w:rFonts w:ascii="Times New Roman" w:eastAsia="宋体" w:hAnsi="Times New Roman" w:cs="Times New Roman"/>
                <w:sz w:val="24"/>
              </w:rPr>
              <w:fldChar w:fldCharType="separate"/>
            </w:r>
            <m:oMath>
              <m:f>
                <m:fPr>
                  <m:ctrlPr>
                    <w:rPr>
                      <w:rFonts w:ascii="Cambria Math" w:eastAsia="宋体" w:hAnsi="Cambria Math" w:cs="Times New Roman"/>
                      <w:sz w:val="24"/>
                    </w:rPr>
                  </m:ctrlPr>
                </m:fPr>
                <m:num>
                  <m:r>
                    <m:rPr>
                      <m:sty m:val="p"/>
                    </m:rPr>
                    <w:rPr>
                      <w:rFonts w:ascii="Cambria Math" w:eastAsia="宋体" w:hAnsi="Cambria Math" w:cs="Times New Roman"/>
                      <w:sz w:val="24"/>
                    </w:rPr>
                    <m:t>课堂表现</m:t>
                  </m:r>
                </m:num>
                <m:den>
                  <m:r>
                    <m:rPr>
                      <m:sty m:val="p"/>
                    </m:rPr>
                    <w:rPr>
                      <w:rFonts w:ascii="Cambria Math" w:eastAsia="宋体" w:hAnsi="Cambria Math" w:cs="Times New Roman"/>
                      <w:sz w:val="24"/>
                    </w:rPr>
                    <m:t>课堂表现总分</m:t>
                  </m:r>
                </m:den>
              </m:f>
              <m:r>
                <m:rPr>
                  <m:sty m:val="p"/>
                </m:rPr>
                <w:rPr>
                  <w:rFonts w:ascii="Cambria Math" w:eastAsia="宋体" w:hAnsi="Cambria Math" w:cs="Times New Roman"/>
                  <w:sz w:val="24"/>
                </w:rPr>
                <m:t>×25%+</m:t>
              </m:r>
              <m:f>
                <m:fPr>
                  <m:ctrlPr>
                    <w:rPr>
                      <w:rFonts w:ascii="Cambria Math" w:eastAsia="宋体" w:hAnsi="Cambria Math" w:cs="Times New Roman"/>
                      <w:i/>
                      <w:sz w:val="24"/>
                    </w:rPr>
                  </m:ctrlPr>
                </m:fPr>
                <m:num>
                  <m:r>
                    <m:rPr>
                      <m:sty m:val="p"/>
                    </m:rPr>
                    <w:rPr>
                      <w:rFonts w:ascii="Cambria Math" w:eastAsia="宋体" w:hAnsi="Cambria Math" w:cs="Times New Roman"/>
                      <w:sz w:val="24"/>
                    </w:rPr>
                    <m:t>作业</m:t>
                  </m:r>
                </m:num>
                <m:den>
                  <m:r>
                    <m:rPr>
                      <m:sty m:val="p"/>
                    </m:rPr>
                    <w:rPr>
                      <w:rFonts w:ascii="Cambria Math" w:eastAsia="宋体" w:hAnsi="Cambria Math" w:cs="Times New Roman"/>
                      <w:sz w:val="24"/>
                    </w:rPr>
                    <m:t>作业总分</m:t>
                  </m:r>
                </m:den>
              </m:f>
              <m:r>
                <m:rPr>
                  <m:sty m:val="p"/>
                </m:rPr>
                <w:rPr>
                  <w:rFonts w:ascii="Cambria Math" w:eastAsia="宋体" w:hAnsi="Cambria Math" w:cs="Times New Roman"/>
                  <w:sz w:val="24"/>
                </w:rPr>
                <m:t>×25%+</m:t>
              </m:r>
              <m:f>
                <m:fPr>
                  <m:ctrlPr>
                    <w:rPr>
                      <w:rFonts w:ascii="Cambria Math" w:eastAsia="宋体" w:hAnsi="Cambria Math" w:cs="Times New Roman"/>
                      <w:i/>
                      <w:sz w:val="24"/>
                    </w:rPr>
                  </m:ctrlPr>
                </m:fPr>
                <m:num>
                  <m:r>
                    <m:rPr>
                      <m:sty m:val="p"/>
                    </m:rPr>
                    <w:rPr>
                      <w:rFonts w:ascii="Cambria Math" w:eastAsia="宋体" w:hAnsi="Cambria Math" w:cs="Times New Roman"/>
                      <w:sz w:val="24"/>
                    </w:rPr>
                    <m:t>小论文</m:t>
                  </m:r>
                </m:num>
                <m:den>
                  <m:r>
                    <m:rPr>
                      <m:sty m:val="p"/>
                    </m:rPr>
                    <w:rPr>
                      <w:rFonts w:ascii="Cambria Math" w:eastAsia="宋体" w:hAnsi="Cambria Math" w:cs="Times New Roman"/>
                      <w:sz w:val="24"/>
                    </w:rPr>
                    <m:t>小论文总分</m:t>
                  </m:r>
                </m:den>
              </m:f>
              <m:r>
                <m:rPr>
                  <m:sty m:val="p"/>
                </m:rPr>
                <w:rPr>
                  <w:rFonts w:ascii="Cambria Math" w:eastAsia="宋体" w:hAnsi="Cambria Math" w:cs="Times New Roman"/>
                  <w:sz w:val="24"/>
                </w:rPr>
                <m:t>×25%+</m:t>
              </m:r>
              <m:f>
                <m:fPr>
                  <m:ctrlPr>
                    <w:rPr>
                      <w:rFonts w:ascii="Cambria Math" w:eastAsia="宋体" w:hAnsi="Cambria Math" w:cs="Times New Roman"/>
                      <w:i/>
                      <w:sz w:val="24"/>
                    </w:rPr>
                  </m:ctrlPr>
                </m:fPr>
                <m:num>
                  <m:r>
                    <m:rPr>
                      <m:sty m:val="p"/>
                    </m:rPr>
                    <w:rPr>
                      <w:rFonts w:ascii="Cambria Math" w:eastAsia="宋体" w:hAnsi="Cambria Math" w:cs="Times New Roman"/>
                      <w:sz w:val="24"/>
                    </w:rPr>
                    <m:t>期末</m:t>
                  </m:r>
                </m:num>
                <m:den>
                  <m:r>
                    <m:rPr>
                      <m:sty m:val="p"/>
                    </m:rPr>
                    <w:rPr>
                      <w:rFonts w:ascii="Cambria Math" w:eastAsia="宋体" w:hAnsi="Cambria Math" w:cs="Times New Roman"/>
                      <w:sz w:val="24"/>
                    </w:rPr>
                    <m:t>期末总分</m:t>
                  </m:r>
                </m:den>
              </m:f>
              <m:r>
                <m:rPr>
                  <m:sty m:val="p"/>
                </m:rPr>
                <w:rPr>
                  <w:rFonts w:ascii="Cambria Math" w:eastAsia="宋体" w:hAnsi="Cambria Math" w:cs="Times New Roman"/>
                  <w:sz w:val="24"/>
                </w:rPr>
                <m:t>×25%</m:t>
              </m:r>
            </m:oMath>
            <w:r>
              <w:rPr>
                <w:rFonts w:ascii="Times New Roman" w:eastAsia="宋体" w:hAnsi="Times New Roman" w:cs="Times New Roman"/>
                <w:sz w:val="24"/>
              </w:rPr>
              <w:fldChar w:fldCharType="end"/>
            </w:r>
            <w:r>
              <w:rPr>
                <w:rFonts w:ascii="Times New Roman" w:eastAsia="宋体" w:hAnsi="Times New Roman" w:cs="Times New Roman"/>
                <w:sz w:val="24"/>
              </w:rPr>
              <w:fldChar w:fldCharType="end"/>
            </w:r>
          </w:p>
        </w:tc>
      </w:tr>
      <w:tr w:rsidR="003E24BF" w14:paraId="6952007D" w14:textId="77777777">
        <w:trPr>
          <w:trHeight w:val="1232"/>
          <w:jc w:val="center"/>
        </w:trPr>
        <w:tc>
          <w:tcPr>
            <w:tcW w:w="975" w:type="dxa"/>
            <w:vAlign w:val="center"/>
          </w:tcPr>
          <w:p w14:paraId="2B592E1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134" w:type="dxa"/>
            <w:vAlign w:val="center"/>
          </w:tcPr>
          <w:p w14:paraId="174A1262" w14:textId="77777777" w:rsidR="003E24BF" w:rsidRDefault="00000000">
            <w:pPr>
              <w:snapToGrid w:val="0"/>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课堂表现</w:t>
            </w:r>
          </w:p>
          <w:p w14:paraId="0FAFEDE8" w14:textId="77777777" w:rsidR="003E24BF" w:rsidRDefault="00000000">
            <w:pPr>
              <w:snapToGrid w:val="0"/>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作业</w:t>
            </w:r>
          </w:p>
          <w:p w14:paraId="6B468883" w14:textId="77777777" w:rsidR="003E24BF" w:rsidRDefault="00000000">
            <w:pPr>
              <w:snapToGrid w:val="0"/>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小论文</w:t>
            </w:r>
          </w:p>
          <w:p w14:paraId="0BF00261" w14:textId="77777777" w:rsidR="003E24BF" w:rsidRDefault="00000000">
            <w:pPr>
              <w:snapToGrid w:val="0"/>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期末笔试</w:t>
            </w:r>
          </w:p>
        </w:tc>
        <w:tc>
          <w:tcPr>
            <w:tcW w:w="6378" w:type="dxa"/>
            <w:vAlign w:val="center"/>
          </w:tcPr>
          <w:p w14:paraId="1197EF39" w14:textId="77777777" w:rsidR="003E24BF" w:rsidRDefault="00000000">
            <w:pPr>
              <w:spacing w:line="360" w:lineRule="auto"/>
              <w:ind w:left="1080" w:hangingChars="600" w:hanging="1080"/>
              <w:jc w:val="left"/>
              <w:rPr>
                <w:rFonts w:ascii="Times New Roman" w:eastAsia="宋体" w:hAnsi="Times New Roman" w:cs="Times New Roman"/>
                <w:sz w:val="18"/>
                <w:szCs w:val="18"/>
              </w:rPr>
            </w:pPr>
            <w:r>
              <w:rPr>
                <w:rFonts w:ascii="Times New Roman" w:eastAsia="宋体" w:hAnsi="Times New Roman" w:cs="Times New Roman"/>
                <w:sz w:val="18"/>
                <w:szCs w:val="18"/>
              </w:rPr>
              <w:t>评价值</w:t>
            </w:r>
            <w:r>
              <w:rPr>
                <w:rFonts w:ascii="Times New Roman" w:eastAsia="宋体" w:hAnsi="Times New Roman" w:cs="Times New Roman"/>
                <w:sz w:val="18"/>
                <w:szCs w:val="18"/>
              </w:rPr>
              <w:t>=</w:t>
            </w:r>
          </w:p>
          <w:p w14:paraId="0CC12917" w14:textId="77777777" w:rsidR="003E24BF" w:rsidRDefault="00000000">
            <w:pPr>
              <w:spacing w:line="360" w:lineRule="auto"/>
              <w:ind w:left="1440" w:hangingChars="600" w:hanging="1440"/>
              <w:jc w:val="left"/>
              <w:rPr>
                <w:rFonts w:ascii="Times New Roman" w:eastAsia="宋体" w:hAnsi="Times New Roman" w:cs="Times New Roman"/>
                <w:position w:val="-52"/>
                <w:sz w:val="18"/>
                <w:szCs w:val="18"/>
              </w:rPr>
            </w:pP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QUOTE 88.82100×15%+91.47100×30%+92.76100×20%+71100×35% </w:instrText>
            </w:r>
            <w:r>
              <w:rPr>
                <w:rFonts w:ascii="Times New Roman" w:eastAsia="宋体" w:hAnsi="Times New Roman" w:cs="Times New Roman"/>
                <w:sz w:val="24"/>
              </w:rPr>
              <w:fldChar w:fldCharType="separate"/>
            </w: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QUOTE 88.82100×15%+91.47100×30%+92.76100×20%+71100×35% </w:instrText>
            </w:r>
            <w:r>
              <w:rPr>
                <w:rFonts w:ascii="Times New Roman" w:eastAsia="宋体" w:hAnsi="Times New Roman" w:cs="Times New Roman"/>
                <w:sz w:val="24"/>
              </w:rPr>
              <w:fldChar w:fldCharType="separate"/>
            </w:r>
            <m:oMath>
              <m:f>
                <m:fPr>
                  <m:ctrlPr>
                    <w:rPr>
                      <w:rFonts w:ascii="Cambria Math" w:eastAsia="宋体" w:hAnsi="Cambria Math" w:cs="Times New Roman"/>
                      <w:sz w:val="24"/>
                    </w:rPr>
                  </m:ctrlPr>
                </m:fPr>
                <m:num>
                  <m:r>
                    <m:rPr>
                      <m:sty m:val="p"/>
                    </m:rPr>
                    <w:rPr>
                      <w:rFonts w:ascii="Cambria Math" w:eastAsia="宋体" w:hAnsi="Cambria Math" w:cs="Times New Roman"/>
                      <w:sz w:val="24"/>
                    </w:rPr>
                    <m:t>课堂表现</m:t>
                  </m:r>
                </m:num>
                <m:den>
                  <m:r>
                    <m:rPr>
                      <m:sty m:val="p"/>
                    </m:rPr>
                    <w:rPr>
                      <w:rFonts w:ascii="Cambria Math" w:eastAsia="宋体" w:hAnsi="Cambria Math" w:cs="Times New Roman"/>
                      <w:sz w:val="24"/>
                    </w:rPr>
                    <m:t>课堂表现总分</m:t>
                  </m:r>
                </m:den>
              </m:f>
              <m:r>
                <m:rPr>
                  <m:sty m:val="p"/>
                </m:rPr>
                <w:rPr>
                  <w:rFonts w:ascii="Cambria Math" w:eastAsia="宋体" w:hAnsi="Cambria Math" w:cs="Times New Roman"/>
                  <w:sz w:val="24"/>
                </w:rPr>
                <m:t>×30%+</m:t>
              </m:r>
              <m:f>
                <m:fPr>
                  <m:ctrlPr>
                    <w:rPr>
                      <w:rFonts w:ascii="Cambria Math" w:eastAsia="宋体" w:hAnsi="Cambria Math" w:cs="Times New Roman"/>
                      <w:i/>
                      <w:sz w:val="24"/>
                    </w:rPr>
                  </m:ctrlPr>
                </m:fPr>
                <m:num>
                  <m:r>
                    <m:rPr>
                      <m:sty m:val="p"/>
                    </m:rPr>
                    <w:rPr>
                      <w:rFonts w:ascii="Cambria Math" w:eastAsia="宋体" w:hAnsi="Cambria Math" w:cs="Times New Roman"/>
                      <w:sz w:val="24"/>
                    </w:rPr>
                    <m:t>作业</m:t>
                  </m:r>
                </m:num>
                <m:den>
                  <m:r>
                    <m:rPr>
                      <m:sty m:val="p"/>
                    </m:rPr>
                    <w:rPr>
                      <w:rFonts w:ascii="Cambria Math" w:eastAsia="宋体" w:hAnsi="Cambria Math" w:cs="Times New Roman"/>
                      <w:sz w:val="24"/>
                    </w:rPr>
                    <m:t>作业总分</m:t>
                  </m:r>
                </m:den>
              </m:f>
              <m:r>
                <m:rPr>
                  <m:sty m:val="p"/>
                </m:rPr>
                <w:rPr>
                  <w:rFonts w:ascii="Cambria Math" w:eastAsia="宋体" w:hAnsi="Cambria Math" w:cs="Times New Roman"/>
                  <w:sz w:val="24"/>
                </w:rPr>
                <m:t>×20%+</m:t>
              </m:r>
              <m:f>
                <m:fPr>
                  <m:ctrlPr>
                    <w:rPr>
                      <w:rFonts w:ascii="Cambria Math" w:eastAsia="宋体" w:hAnsi="Cambria Math" w:cs="Times New Roman"/>
                      <w:i/>
                      <w:sz w:val="24"/>
                    </w:rPr>
                  </m:ctrlPr>
                </m:fPr>
                <m:num>
                  <m:r>
                    <m:rPr>
                      <m:sty m:val="p"/>
                    </m:rPr>
                    <w:rPr>
                      <w:rFonts w:ascii="Cambria Math" w:eastAsia="宋体" w:hAnsi="Cambria Math" w:cs="Times New Roman"/>
                      <w:sz w:val="24"/>
                    </w:rPr>
                    <m:t>小论文</m:t>
                  </m:r>
                </m:num>
                <m:den>
                  <m:r>
                    <m:rPr>
                      <m:sty m:val="p"/>
                    </m:rPr>
                    <w:rPr>
                      <w:rFonts w:ascii="Cambria Math" w:eastAsia="宋体" w:hAnsi="Cambria Math" w:cs="Times New Roman"/>
                      <w:sz w:val="24"/>
                    </w:rPr>
                    <m:t>小论文总分</m:t>
                  </m:r>
                </m:den>
              </m:f>
              <m:r>
                <m:rPr>
                  <m:sty m:val="p"/>
                </m:rPr>
                <w:rPr>
                  <w:rFonts w:ascii="Cambria Math" w:eastAsia="宋体" w:hAnsi="Cambria Math" w:cs="Times New Roman"/>
                  <w:sz w:val="24"/>
                </w:rPr>
                <m:t>×20%+</m:t>
              </m:r>
              <m:f>
                <m:fPr>
                  <m:ctrlPr>
                    <w:rPr>
                      <w:rFonts w:ascii="Cambria Math" w:eastAsia="宋体" w:hAnsi="Cambria Math" w:cs="Times New Roman"/>
                      <w:i/>
                      <w:sz w:val="24"/>
                    </w:rPr>
                  </m:ctrlPr>
                </m:fPr>
                <m:num>
                  <m:r>
                    <m:rPr>
                      <m:sty m:val="p"/>
                    </m:rPr>
                    <w:rPr>
                      <w:rFonts w:ascii="Cambria Math" w:eastAsia="宋体" w:hAnsi="Cambria Math" w:cs="Times New Roman"/>
                      <w:sz w:val="24"/>
                    </w:rPr>
                    <m:t>期末</m:t>
                  </m:r>
                </m:num>
                <m:den>
                  <m:r>
                    <m:rPr>
                      <m:sty m:val="p"/>
                    </m:rPr>
                    <w:rPr>
                      <w:rFonts w:ascii="Cambria Math" w:eastAsia="宋体" w:hAnsi="Cambria Math" w:cs="Times New Roman"/>
                      <w:sz w:val="24"/>
                    </w:rPr>
                    <m:t>期末总分</m:t>
                  </m:r>
                </m:den>
              </m:f>
              <m:r>
                <m:rPr>
                  <m:sty m:val="p"/>
                </m:rPr>
                <w:rPr>
                  <w:rFonts w:ascii="Cambria Math" w:eastAsia="宋体" w:hAnsi="Cambria Math" w:cs="Times New Roman"/>
                  <w:sz w:val="24"/>
                </w:rPr>
                <m:t>×30%</m:t>
              </m:r>
            </m:oMath>
            <w:r>
              <w:rPr>
                <w:rFonts w:ascii="Times New Roman" w:eastAsia="宋体" w:hAnsi="Times New Roman" w:cs="Times New Roman"/>
                <w:sz w:val="24"/>
              </w:rPr>
              <w:fldChar w:fldCharType="end"/>
            </w:r>
            <w:r>
              <w:rPr>
                <w:rFonts w:ascii="Times New Roman" w:eastAsia="宋体" w:hAnsi="Times New Roman" w:cs="Times New Roman"/>
                <w:sz w:val="24"/>
              </w:rPr>
              <w:fldChar w:fldCharType="end"/>
            </w:r>
          </w:p>
        </w:tc>
      </w:tr>
      <w:tr w:rsidR="003E24BF" w14:paraId="50C06C48" w14:textId="77777777">
        <w:trPr>
          <w:trHeight w:val="1225"/>
          <w:jc w:val="center"/>
        </w:trPr>
        <w:tc>
          <w:tcPr>
            <w:tcW w:w="975" w:type="dxa"/>
            <w:vAlign w:val="center"/>
          </w:tcPr>
          <w:p w14:paraId="09E9B0E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134" w:type="dxa"/>
            <w:vAlign w:val="center"/>
          </w:tcPr>
          <w:p w14:paraId="65343A33" w14:textId="77777777" w:rsidR="003E24BF" w:rsidRDefault="00000000">
            <w:pPr>
              <w:snapToGrid w:val="0"/>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课堂表现</w:t>
            </w:r>
          </w:p>
          <w:p w14:paraId="1FA99DC8" w14:textId="77777777" w:rsidR="003E24BF" w:rsidRDefault="00000000">
            <w:pPr>
              <w:snapToGrid w:val="0"/>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作业</w:t>
            </w:r>
          </w:p>
          <w:p w14:paraId="4916C0AC" w14:textId="77777777" w:rsidR="003E24BF" w:rsidRDefault="00000000">
            <w:pPr>
              <w:snapToGrid w:val="0"/>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小论文</w:t>
            </w:r>
          </w:p>
          <w:p w14:paraId="08EA571C" w14:textId="77777777" w:rsidR="003E24BF" w:rsidRDefault="00000000">
            <w:pPr>
              <w:snapToGrid w:val="0"/>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期末笔试</w:t>
            </w:r>
          </w:p>
        </w:tc>
        <w:tc>
          <w:tcPr>
            <w:tcW w:w="6378" w:type="dxa"/>
            <w:vAlign w:val="center"/>
          </w:tcPr>
          <w:p w14:paraId="211C91BC" w14:textId="77777777" w:rsidR="003E24BF" w:rsidRDefault="00000000">
            <w:pPr>
              <w:spacing w:line="360" w:lineRule="auto"/>
              <w:ind w:left="1080" w:hangingChars="600" w:hanging="1080"/>
              <w:jc w:val="left"/>
              <w:rPr>
                <w:rFonts w:ascii="Times New Roman" w:eastAsia="宋体" w:hAnsi="Times New Roman" w:cs="Times New Roman"/>
                <w:sz w:val="18"/>
                <w:szCs w:val="18"/>
              </w:rPr>
            </w:pPr>
            <w:r>
              <w:rPr>
                <w:rFonts w:ascii="Times New Roman" w:eastAsia="宋体" w:hAnsi="Times New Roman" w:cs="Times New Roman"/>
                <w:sz w:val="18"/>
                <w:szCs w:val="18"/>
              </w:rPr>
              <w:t>评价值</w:t>
            </w:r>
            <w:r>
              <w:rPr>
                <w:rFonts w:ascii="Times New Roman" w:eastAsia="宋体" w:hAnsi="Times New Roman" w:cs="Times New Roman"/>
                <w:sz w:val="18"/>
                <w:szCs w:val="18"/>
              </w:rPr>
              <w:t>=</w:t>
            </w:r>
          </w:p>
          <w:p w14:paraId="600F947D" w14:textId="77777777" w:rsidR="003E24BF" w:rsidRDefault="00000000">
            <w:pPr>
              <w:spacing w:line="360" w:lineRule="auto"/>
              <w:ind w:left="1440" w:hangingChars="600" w:hanging="1440"/>
              <w:jc w:val="left"/>
              <w:rPr>
                <w:rFonts w:ascii="Times New Roman" w:eastAsia="宋体" w:hAnsi="Times New Roman" w:cs="Times New Roman"/>
                <w:position w:val="-52"/>
                <w:sz w:val="18"/>
                <w:szCs w:val="18"/>
              </w:rPr>
            </w:pP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QUOTE 88.82100×15%+91.47100×30%+92.76100×20%+71100×35% </w:instrText>
            </w:r>
            <w:r>
              <w:rPr>
                <w:rFonts w:ascii="Times New Roman" w:eastAsia="宋体" w:hAnsi="Times New Roman" w:cs="Times New Roman"/>
                <w:sz w:val="24"/>
              </w:rPr>
              <w:fldChar w:fldCharType="separate"/>
            </w: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QUOTE 88.82100×15%+91.47100×30%+92.76100×20%+71100×35% </w:instrText>
            </w:r>
            <w:r>
              <w:rPr>
                <w:rFonts w:ascii="Times New Roman" w:eastAsia="宋体" w:hAnsi="Times New Roman" w:cs="Times New Roman"/>
                <w:sz w:val="24"/>
              </w:rPr>
              <w:fldChar w:fldCharType="separate"/>
            </w:r>
            <m:oMath>
              <m:f>
                <m:fPr>
                  <m:ctrlPr>
                    <w:rPr>
                      <w:rFonts w:ascii="Cambria Math" w:eastAsia="宋体" w:hAnsi="Cambria Math" w:cs="Times New Roman"/>
                      <w:sz w:val="24"/>
                    </w:rPr>
                  </m:ctrlPr>
                </m:fPr>
                <m:num>
                  <m:r>
                    <m:rPr>
                      <m:sty m:val="p"/>
                    </m:rPr>
                    <w:rPr>
                      <w:rFonts w:ascii="Cambria Math" w:eastAsia="宋体" w:hAnsi="Cambria Math" w:cs="Times New Roman"/>
                      <w:sz w:val="24"/>
                    </w:rPr>
                    <m:t>课堂表现</m:t>
                  </m:r>
                </m:num>
                <m:den>
                  <m:r>
                    <m:rPr>
                      <m:sty m:val="p"/>
                    </m:rPr>
                    <w:rPr>
                      <w:rFonts w:ascii="Cambria Math" w:eastAsia="宋体" w:hAnsi="Cambria Math" w:cs="Times New Roman"/>
                      <w:sz w:val="24"/>
                    </w:rPr>
                    <m:t>课堂表现总分</m:t>
                  </m:r>
                </m:den>
              </m:f>
              <m:r>
                <m:rPr>
                  <m:sty m:val="p"/>
                </m:rPr>
                <w:rPr>
                  <w:rFonts w:ascii="Cambria Math" w:eastAsia="宋体" w:hAnsi="Cambria Math" w:cs="Times New Roman"/>
                  <w:sz w:val="24"/>
                </w:rPr>
                <m:t>×30%+</m:t>
              </m:r>
              <m:f>
                <m:fPr>
                  <m:ctrlPr>
                    <w:rPr>
                      <w:rFonts w:ascii="Cambria Math" w:eastAsia="宋体" w:hAnsi="Cambria Math" w:cs="Times New Roman"/>
                      <w:i/>
                      <w:sz w:val="24"/>
                    </w:rPr>
                  </m:ctrlPr>
                </m:fPr>
                <m:num>
                  <m:r>
                    <m:rPr>
                      <m:sty m:val="p"/>
                    </m:rPr>
                    <w:rPr>
                      <w:rFonts w:ascii="Cambria Math" w:eastAsia="宋体" w:hAnsi="Cambria Math" w:cs="Times New Roman"/>
                      <w:sz w:val="24"/>
                    </w:rPr>
                    <m:t>作业</m:t>
                  </m:r>
                </m:num>
                <m:den>
                  <m:r>
                    <m:rPr>
                      <m:sty m:val="p"/>
                    </m:rPr>
                    <w:rPr>
                      <w:rFonts w:ascii="Cambria Math" w:eastAsia="宋体" w:hAnsi="Cambria Math" w:cs="Times New Roman"/>
                      <w:sz w:val="24"/>
                    </w:rPr>
                    <m:t>作业总分</m:t>
                  </m:r>
                </m:den>
              </m:f>
              <m:r>
                <m:rPr>
                  <m:sty m:val="p"/>
                </m:rPr>
                <w:rPr>
                  <w:rFonts w:ascii="Cambria Math" w:eastAsia="宋体" w:hAnsi="Cambria Math" w:cs="Times New Roman"/>
                  <w:sz w:val="24"/>
                </w:rPr>
                <m:t>×20%+</m:t>
              </m:r>
              <m:f>
                <m:fPr>
                  <m:ctrlPr>
                    <w:rPr>
                      <w:rFonts w:ascii="Cambria Math" w:eastAsia="宋体" w:hAnsi="Cambria Math" w:cs="Times New Roman"/>
                      <w:i/>
                      <w:sz w:val="24"/>
                    </w:rPr>
                  </m:ctrlPr>
                </m:fPr>
                <m:num>
                  <m:r>
                    <m:rPr>
                      <m:sty m:val="p"/>
                    </m:rPr>
                    <w:rPr>
                      <w:rFonts w:ascii="Cambria Math" w:eastAsia="宋体" w:hAnsi="Cambria Math" w:cs="Times New Roman"/>
                      <w:sz w:val="24"/>
                    </w:rPr>
                    <m:t>小论文</m:t>
                  </m:r>
                </m:num>
                <m:den>
                  <m:r>
                    <m:rPr>
                      <m:sty m:val="p"/>
                    </m:rPr>
                    <w:rPr>
                      <w:rFonts w:ascii="Cambria Math" w:eastAsia="宋体" w:hAnsi="Cambria Math" w:cs="Times New Roman"/>
                      <w:sz w:val="24"/>
                    </w:rPr>
                    <m:t>小论文总分</m:t>
                  </m:r>
                </m:den>
              </m:f>
              <m:r>
                <m:rPr>
                  <m:sty m:val="p"/>
                </m:rPr>
                <w:rPr>
                  <w:rFonts w:ascii="Cambria Math" w:eastAsia="宋体" w:hAnsi="Cambria Math" w:cs="Times New Roman"/>
                  <w:sz w:val="24"/>
                </w:rPr>
                <m:t>×30%+</m:t>
              </m:r>
              <m:f>
                <m:fPr>
                  <m:ctrlPr>
                    <w:rPr>
                      <w:rFonts w:ascii="Cambria Math" w:eastAsia="宋体" w:hAnsi="Cambria Math" w:cs="Times New Roman"/>
                      <w:i/>
                      <w:sz w:val="24"/>
                    </w:rPr>
                  </m:ctrlPr>
                </m:fPr>
                <m:num>
                  <m:r>
                    <m:rPr>
                      <m:sty m:val="p"/>
                    </m:rPr>
                    <w:rPr>
                      <w:rFonts w:ascii="Cambria Math" w:eastAsia="宋体" w:hAnsi="Cambria Math" w:cs="Times New Roman"/>
                      <w:sz w:val="24"/>
                    </w:rPr>
                    <m:t>期末</m:t>
                  </m:r>
                </m:num>
                <m:den>
                  <m:r>
                    <m:rPr>
                      <m:sty m:val="p"/>
                    </m:rPr>
                    <w:rPr>
                      <w:rFonts w:ascii="Cambria Math" w:eastAsia="宋体" w:hAnsi="Cambria Math" w:cs="Times New Roman"/>
                      <w:sz w:val="24"/>
                    </w:rPr>
                    <m:t>期末总分</m:t>
                  </m:r>
                </m:den>
              </m:f>
              <m:r>
                <m:rPr>
                  <m:sty m:val="p"/>
                </m:rPr>
                <w:rPr>
                  <w:rFonts w:ascii="Cambria Math" w:eastAsia="宋体" w:hAnsi="Cambria Math" w:cs="Times New Roman"/>
                  <w:sz w:val="24"/>
                </w:rPr>
                <m:t>×20%</m:t>
              </m:r>
            </m:oMath>
            <w:r>
              <w:rPr>
                <w:rFonts w:ascii="Times New Roman" w:eastAsia="宋体" w:hAnsi="Times New Roman" w:cs="Times New Roman"/>
                <w:sz w:val="24"/>
              </w:rPr>
              <w:fldChar w:fldCharType="end"/>
            </w:r>
            <w:r>
              <w:rPr>
                <w:rFonts w:ascii="Times New Roman" w:eastAsia="宋体" w:hAnsi="Times New Roman" w:cs="Times New Roman"/>
                <w:sz w:val="24"/>
              </w:rPr>
              <w:fldChar w:fldCharType="end"/>
            </w:r>
          </w:p>
        </w:tc>
      </w:tr>
    </w:tbl>
    <w:p w14:paraId="0106DD14"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五、持续改进</w:t>
      </w:r>
    </w:p>
    <w:p w14:paraId="7F5BF059" w14:textId="77777777" w:rsidR="003E24BF" w:rsidRDefault="00000000">
      <w:pPr>
        <w:spacing w:beforeLines="50" w:before="156"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本课程根据课堂表现、作业、小论文和期末笔试、各课程目标评分值和学生、教学督导等反馈，及时掌握学生的学习动态和学习状况；课后及时反思，发现教学中的不足并及时改进。尚需在下一轮课程教学中改进提高的，需在下一轮及时改进和提高，确保课程目标的实现和相应毕业要求指标点的顺利达成。</w:t>
      </w:r>
    </w:p>
    <w:p w14:paraId="05208D5C"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六、推荐教材和主要参考书目</w:t>
      </w:r>
    </w:p>
    <w:p w14:paraId="4CDBA736" w14:textId="77777777" w:rsidR="003E24BF" w:rsidRDefault="00000000">
      <w:pPr>
        <w:spacing w:beforeLines="30" w:before="93" w:line="360" w:lineRule="auto"/>
        <w:ind w:firstLineChars="200" w:firstLine="420"/>
        <w:jc w:val="left"/>
        <w:rPr>
          <w:rFonts w:ascii="Times New Roman" w:eastAsia="宋体" w:hAnsi="Times New Roman" w:cs="Times New Roman"/>
          <w:bCs/>
          <w:szCs w:val="21"/>
        </w:rPr>
      </w:pPr>
      <w:r>
        <w:rPr>
          <w:rFonts w:ascii="Times New Roman" w:eastAsia="宋体" w:hAnsi="Times New Roman" w:cs="Times New Roman"/>
          <w:bCs/>
          <w:szCs w:val="21"/>
        </w:rPr>
        <w:t>6.1</w:t>
      </w:r>
      <w:r>
        <w:rPr>
          <w:rFonts w:ascii="Times New Roman" w:eastAsia="宋体" w:hAnsi="Times New Roman" w:cs="Times New Roman"/>
          <w:bCs/>
          <w:szCs w:val="21"/>
        </w:rPr>
        <w:t>建议教材：</w:t>
      </w:r>
    </w:p>
    <w:p w14:paraId="21AAA394" w14:textId="77777777" w:rsidR="003E24BF" w:rsidRDefault="00000000">
      <w:pPr>
        <w:spacing w:line="360" w:lineRule="auto"/>
        <w:ind w:firstLineChars="98" w:firstLine="206"/>
        <w:rPr>
          <w:rFonts w:ascii="Times New Roman" w:eastAsia="宋体" w:hAnsi="Times New Roman" w:cs="Times New Roman"/>
          <w:szCs w:val="21"/>
        </w:rPr>
      </w:pPr>
      <w:r>
        <w:rPr>
          <w:rFonts w:ascii="Times New Roman" w:eastAsia="宋体" w:hAnsi="Times New Roman" w:cs="Times New Roman"/>
          <w:szCs w:val="21"/>
        </w:rPr>
        <w:t xml:space="preserve">[1] </w:t>
      </w:r>
      <w:r>
        <w:rPr>
          <w:rFonts w:ascii="Times New Roman" w:eastAsia="宋体" w:hAnsi="Times New Roman" w:cs="Times New Roman"/>
          <w:szCs w:val="21"/>
        </w:rPr>
        <w:t>吴功宜编著</w:t>
      </w:r>
      <w:r>
        <w:rPr>
          <w:rFonts w:ascii="Times New Roman" w:eastAsia="宋体" w:hAnsi="Times New Roman" w:cs="Times New Roman"/>
          <w:szCs w:val="21"/>
        </w:rPr>
        <w:t>.</w:t>
      </w:r>
      <w:r>
        <w:rPr>
          <w:rFonts w:ascii="Times New Roman" w:eastAsia="宋体" w:hAnsi="Times New Roman" w:cs="Times New Roman"/>
          <w:szCs w:val="21"/>
        </w:rPr>
        <w:t>计算机网络</w:t>
      </w:r>
      <w:r>
        <w:rPr>
          <w:rFonts w:ascii="Times New Roman" w:eastAsia="宋体" w:hAnsi="Times New Roman" w:cs="Times New Roman"/>
          <w:szCs w:val="21"/>
        </w:rPr>
        <w:t>.</w:t>
      </w:r>
      <w:r>
        <w:rPr>
          <w:rFonts w:ascii="Times New Roman" w:eastAsia="宋体" w:hAnsi="Times New Roman" w:cs="Times New Roman"/>
          <w:szCs w:val="21"/>
        </w:rPr>
        <w:t>清华大学出版社，</w:t>
      </w:r>
      <w:r>
        <w:rPr>
          <w:rFonts w:ascii="Times New Roman" w:eastAsia="宋体" w:hAnsi="Times New Roman" w:cs="Times New Roman"/>
          <w:szCs w:val="21"/>
        </w:rPr>
        <w:t>2007.</w:t>
      </w:r>
    </w:p>
    <w:p w14:paraId="2A5219E4" w14:textId="77777777" w:rsidR="003E24BF" w:rsidRDefault="00000000">
      <w:pPr>
        <w:spacing w:line="360" w:lineRule="auto"/>
        <w:ind w:firstLineChars="98" w:firstLine="206"/>
        <w:rPr>
          <w:rFonts w:ascii="Times New Roman" w:eastAsia="宋体" w:hAnsi="Times New Roman" w:cs="Times New Roman"/>
          <w:bCs/>
        </w:rPr>
      </w:pPr>
      <w:r>
        <w:rPr>
          <w:rFonts w:ascii="Times New Roman" w:eastAsia="宋体" w:hAnsi="Times New Roman" w:cs="Times New Roman"/>
          <w:szCs w:val="21"/>
        </w:rPr>
        <w:t xml:space="preserve">[2] </w:t>
      </w:r>
      <w:r>
        <w:rPr>
          <w:rFonts w:ascii="Times New Roman" w:eastAsia="宋体" w:hAnsi="Times New Roman" w:cs="Times New Roman"/>
          <w:szCs w:val="21"/>
        </w:rPr>
        <w:t>陈盈</w:t>
      </w:r>
      <w:r>
        <w:rPr>
          <w:rFonts w:ascii="Times New Roman" w:eastAsia="宋体" w:hAnsi="Times New Roman" w:cs="Times New Roman"/>
          <w:szCs w:val="21"/>
        </w:rPr>
        <w:t xml:space="preserve"> </w:t>
      </w:r>
      <w:r>
        <w:rPr>
          <w:rFonts w:ascii="Times New Roman" w:eastAsia="宋体" w:hAnsi="Times New Roman" w:cs="Times New Roman"/>
          <w:szCs w:val="21"/>
        </w:rPr>
        <w:t>赵小明主编</w:t>
      </w:r>
      <w:r>
        <w:rPr>
          <w:rFonts w:ascii="Times New Roman" w:eastAsia="宋体" w:hAnsi="Times New Roman" w:cs="Times New Roman"/>
          <w:szCs w:val="21"/>
        </w:rPr>
        <w:t>.</w:t>
      </w:r>
      <w:r>
        <w:rPr>
          <w:rFonts w:ascii="Times New Roman" w:eastAsia="宋体" w:hAnsi="Times New Roman" w:cs="Times New Roman"/>
          <w:szCs w:val="21"/>
        </w:rPr>
        <w:t>计算机网络实验</w:t>
      </w:r>
      <w:r>
        <w:rPr>
          <w:rFonts w:ascii="Times New Roman" w:eastAsia="宋体" w:hAnsi="Times New Roman" w:cs="Times New Roman"/>
          <w:szCs w:val="21"/>
        </w:rPr>
        <w:t>.</w:t>
      </w:r>
      <w:r>
        <w:rPr>
          <w:rFonts w:ascii="Times New Roman" w:eastAsia="宋体" w:hAnsi="Times New Roman" w:cs="Times New Roman"/>
          <w:szCs w:val="21"/>
        </w:rPr>
        <w:t>清华大学出版社，</w:t>
      </w:r>
      <w:r>
        <w:rPr>
          <w:rFonts w:ascii="Times New Roman" w:eastAsia="宋体" w:hAnsi="Times New Roman" w:cs="Times New Roman"/>
          <w:szCs w:val="21"/>
        </w:rPr>
        <w:t>2016.</w:t>
      </w:r>
    </w:p>
    <w:p w14:paraId="2AB8115A" w14:textId="77777777" w:rsidR="003E24BF" w:rsidRDefault="00000000">
      <w:pPr>
        <w:spacing w:beforeLines="30" w:before="93" w:line="360" w:lineRule="auto"/>
        <w:ind w:firstLineChars="200" w:firstLine="420"/>
        <w:jc w:val="left"/>
        <w:rPr>
          <w:rFonts w:ascii="Times New Roman" w:eastAsia="宋体" w:hAnsi="Times New Roman" w:cs="Times New Roman"/>
          <w:bCs/>
          <w:szCs w:val="21"/>
        </w:rPr>
      </w:pPr>
      <w:r>
        <w:rPr>
          <w:rFonts w:ascii="Times New Roman" w:eastAsia="宋体" w:hAnsi="Times New Roman" w:cs="Times New Roman"/>
          <w:bCs/>
          <w:szCs w:val="21"/>
        </w:rPr>
        <w:t>6.2</w:t>
      </w:r>
      <w:r>
        <w:rPr>
          <w:rFonts w:ascii="Times New Roman" w:eastAsia="宋体" w:hAnsi="Times New Roman" w:cs="Times New Roman"/>
          <w:bCs/>
          <w:szCs w:val="21"/>
        </w:rPr>
        <w:t>主要参考书：</w:t>
      </w:r>
      <w:r>
        <w:rPr>
          <w:rFonts w:ascii="Times New Roman" w:eastAsia="宋体" w:hAnsi="Times New Roman" w:cs="Times New Roman"/>
          <w:bCs/>
          <w:szCs w:val="21"/>
        </w:rPr>
        <w:t xml:space="preserve"> </w:t>
      </w:r>
    </w:p>
    <w:p w14:paraId="727E7525" w14:textId="77777777" w:rsidR="003E24BF" w:rsidRDefault="00000000">
      <w:pPr>
        <w:spacing w:line="360" w:lineRule="auto"/>
        <w:ind w:leftChars="100" w:left="210"/>
        <w:rPr>
          <w:rFonts w:ascii="Times New Roman" w:eastAsia="宋体" w:hAnsi="Times New Roman" w:cs="Times New Roman"/>
          <w:szCs w:val="21"/>
        </w:rPr>
      </w:pPr>
      <w:r>
        <w:rPr>
          <w:rFonts w:ascii="Times New Roman" w:eastAsia="宋体" w:hAnsi="Times New Roman" w:cs="Times New Roman"/>
          <w:szCs w:val="21"/>
        </w:rPr>
        <w:t xml:space="preserve">[1] </w:t>
      </w:r>
      <w:r>
        <w:rPr>
          <w:rFonts w:ascii="Times New Roman" w:eastAsia="宋体" w:hAnsi="Times New Roman" w:cs="Times New Roman"/>
          <w:szCs w:val="21"/>
        </w:rPr>
        <w:t>谢希仁</w:t>
      </w:r>
      <w:r>
        <w:rPr>
          <w:rFonts w:ascii="Times New Roman" w:eastAsia="宋体" w:hAnsi="Times New Roman" w:cs="Times New Roman"/>
          <w:szCs w:val="21"/>
        </w:rPr>
        <w:t>.</w:t>
      </w:r>
      <w:r>
        <w:rPr>
          <w:rFonts w:ascii="Times New Roman" w:eastAsia="宋体" w:hAnsi="Times New Roman" w:cs="Times New Roman"/>
          <w:szCs w:val="21"/>
        </w:rPr>
        <w:t>计算机网络（第</w:t>
      </w:r>
      <w:r>
        <w:rPr>
          <w:rFonts w:ascii="Times New Roman" w:eastAsia="宋体" w:hAnsi="Times New Roman" w:cs="Times New Roman"/>
          <w:szCs w:val="21"/>
        </w:rPr>
        <w:t>8</w:t>
      </w:r>
      <w:r>
        <w:rPr>
          <w:rFonts w:ascii="Times New Roman" w:eastAsia="宋体" w:hAnsi="Times New Roman" w:cs="Times New Roman"/>
          <w:szCs w:val="21"/>
        </w:rPr>
        <w:t>版）</w:t>
      </w:r>
      <w:r>
        <w:rPr>
          <w:rFonts w:ascii="Times New Roman" w:eastAsia="宋体" w:hAnsi="Times New Roman" w:cs="Times New Roman"/>
          <w:szCs w:val="21"/>
        </w:rPr>
        <w:t>.</w:t>
      </w:r>
      <w:r>
        <w:rPr>
          <w:rFonts w:ascii="Times New Roman" w:eastAsia="宋体" w:hAnsi="Times New Roman" w:cs="Times New Roman"/>
          <w:szCs w:val="21"/>
        </w:rPr>
        <w:t>电子工业出版社，</w:t>
      </w:r>
      <w:r>
        <w:rPr>
          <w:rFonts w:ascii="Times New Roman" w:eastAsia="宋体" w:hAnsi="Times New Roman" w:cs="Times New Roman"/>
          <w:szCs w:val="21"/>
        </w:rPr>
        <w:t>2021.</w:t>
      </w:r>
    </w:p>
    <w:p w14:paraId="78610945" w14:textId="77777777" w:rsidR="003E24BF" w:rsidRDefault="00000000">
      <w:pPr>
        <w:spacing w:line="360" w:lineRule="auto"/>
        <w:ind w:leftChars="100" w:left="210"/>
        <w:rPr>
          <w:rFonts w:ascii="Times New Roman" w:eastAsia="宋体" w:hAnsi="Times New Roman" w:cs="Times New Roman"/>
          <w:szCs w:val="21"/>
        </w:rPr>
      </w:pPr>
      <w:r>
        <w:rPr>
          <w:rFonts w:ascii="Times New Roman" w:eastAsia="宋体" w:hAnsi="Times New Roman" w:cs="Times New Roman"/>
          <w:szCs w:val="21"/>
        </w:rPr>
        <w:t xml:space="preserve">[2] </w:t>
      </w:r>
      <w:r>
        <w:rPr>
          <w:rFonts w:ascii="Times New Roman" w:eastAsia="宋体" w:hAnsi="Times New Roman" w:cs="Times New Roman"/>
          <w:szCs w:val="21"/>
        </w:rPr>
        <w:t>户根勤</w:t>
      </w:r>
      <w:r>
        <w:rPr>
          <w:rFonts w:ascii="Times New Roman" w:eastAsia="宋体" w:hAnsi="Times New Roman" w:cs="Times New Roman"/>
          <w:szCs w:val="21"/>
        </w:rPr>
        <w:t>.</w:t>
      </w:r>
      <w:r>
        <w:rPr>
          <w:rFonts w:ascii="Times New Roman" w:eastAsia="宋体" w:hAnsi="Times New Roman" w:cs="Times New Roman"/>
          <w:szCs w:val="21"/>
        </w:rPr>
        <w:t>网路是怎样连接的</w:t>
      </w:r>
      <w:r>
        <w:rPr>
          <w:rFonts w:ascii="Times New Roman" w:eastAsia="宋体" w:hAnsi="Times New Roman" w:cs="Times New Roman"/>
          <w:szCs w:val="21"/>
        </w:rPr>
        <w:t>.</w:t>
      </w:r>
      <w:r>
        <w:rPr>
          <w:rFonts w:ascii="Times New Roman" w:eastAsia="宋体" w:hAnsi="Times New Roman" w:cs="Times New Roman"/>
          <w:szCs w:val="21"/>
        </w:rPr>
        <w:t>人民邮电出版社，</w:t>
      </w:r>
      <w:r>
        <w:rPr>
          <w:rFonts w:ascii="Times New Roman" w:eastAsia="宋体" w:hAnsi="Times New Roman" w:cs="Times New Roman"/>
          <w:szCs w:val="21"/>
        </w:rPr>
        <w:t>2017.</w:t>
      </w:r>
    </w:p>
    <w:p w14:paraId="3DAD8D95" w14:textId="77777777" w:rsidR="003E24BF" w:rsidRDefault="00000000">
      <w:pPr>
        <w:spacing w:line="360" w:lineRule="auto"/>
        <w:ind w:leftChars="100" w:left="210"/>
        <w:rPr>
          <w:rFonts w:ascii="Times New Roman" w:eastAsia="宋体" w:hAnsi="Times New Roman" w:cs="Times New Roman"/>
          <w:szCs w:val="21"/>
        </w:rPr>
      </w:pPr>
      <w:r>
        <w:rPr>
          <w:rFonts w:ascii="Times New Roman" w:eastAsia="宋体" w:hAnsi="Times New Roman" w:cs="Times New Roman"/>
          <w:szCs w:val="21"/>
        </w:rPr>
        <w:t>[3] James</w:t>
      </w:r>
      <w:r>
        <w:rPr>
          <w:rFonts w:ascii="Times New Roman" w:eastAsia="宋体" w:hAnsi="Times New Roman" w:cs="Times New Roman"/>
          <w:szCs w:val="21"/>
        </w:rPr>
        <w:t>，</w:t>
      </w:r>
      <w:r>
        <w:rPr>
          <w:rFonts w:ascii="Times New Roman" w:eastAsia="宋体" w:hAnsi="Times New Roman" w:cs="Times New Roman"/>
          <w:szCs w:val="21"/>
        </w:rPr>
        <w:t>F.Kurose</w:t>
      </w:r>
      <w:r>
        <w:rPr>
          <w:rFonts w:ascii="Times New Roman" w:eastAsia="宋体" w:hAnsi="Times New Roman" w:cs="Times New Roman"/>
          <w:szCs w:val="21"/>
        </w:rPr>
        <w:t>，</w:t>
      </w:r>
      <w:r>
        <w:rPr>
          <w:rFonts w:ascii="Times New Roman" w:eastAsia="宋体" w:hAnsi="Times New Roman" w:cs="Times New Roman"/>
          <w:szCs w:val="21"/>
        </w:rPr>
        <w:t>Keith</w:t>
      </w:r>
      <w:r>
        <w:rPr>
          <w:rFonts w:ascii="Times New Roman" w:eastAsia="宋体" w:hAnsi="Times New Roman" w:cs="Times New Roman"/>
          <w:szCs w:val="21"/>
        </w:rPr>
        <w:t>，</w:t>
      </w:r>
      <w:r>
        <w:rPr>
          <w:rFonts w:ascii="Times New Roman" w:eastAsia="宋体" w:hAnsi="Times New Roman" w:cs="Times New Roman"/>
          <w:szCs w:val="21"/>
        </w:rPr>
        <w:t xml:space="preserve">W.Ross </w:t>
      </w:r>
      <w:r>
        <w:rPr>
          <w:rFonts w:ascii="Times New Roman" w:eastAsia="宋体" w:hAnsi="Times New Roman" w:cs="Times New Roman"/>
          <w:szCs w:val="21"/>
        </w:rPr>
        <w:t>著，陈鸣</w:t>
      </w:r>
      <w:r>
        <w:rPr>
          <w:rFonts w:ascii="Times New Roman" w:eastAsia="宋体" w:hAnsi="Times New Roman" w:cs="Times New Roman"/>
          <w:szCs w:val="21"/>
        </w:rPr>
        <w:t xml:space="preserve"> </w:t>
      </w:r>
      <w:r>
        <w:rPr>
          <w:rFonts w:ascii="Times New Roman" w:eastAsia="宋体" w:hAnsi="Times New Roman" w:cs="Times New Roman"/>
          <w:szCs w:val="21"/>
        </w:rPr>
        <w:t>译</w:t>
      </w:r>
      <w:r>
        <w:rPr>
          <w:rFonts w:ascii="Times New Roman" w:eastAsia="宋体" w:hAnsi="Times New Roman" w:cs="Times New Roman"/>
          <w:szCs w:val="21"/>
        </w:rPr>
        <w:t>.</w:t>
      </w:r>
      <w:r>
        <w:rPr>
          <w:rFonts w:ascii="Times New Roman" w:eastAsia="宋体" w:hAnsi="Times New Roman" w:cs="Times New Roman"/>
          <w:szCs w:val="21"/>
        </w:rPr>
        <w:t>计算机网络：自顶向下方法</w:t>
      </w:r>
      <w:r>
        <w:rPr>
          <w:rFonts w:ascii="Times New Roman" w:eastAsia="宋体" w:hAnsi="Times New Roman" w:cs="Times New Roman"/>
          <w:szCs w:val="21"/>
        </w:rPr>
        <w:t>(</w:t>
      </w:r>
      <w:r>
        <w:rPr>
          <w:rFonts w:ascii="Times New Roman" w:eastAsia="宋体" w:hAnsi="Times New Roman" w:cs="Times New Roman"/>
          <w:szCs w:val="21"/>
        </w:rPr>
        <w:t>原书第</w:t>
      </w:r>
      <w:r>
        <w:rPr>
          <w:rFonts w:ascii="Times New Roman" w:eastAsia="宋体" w:hAnsi="Times New Roman" w:cs="Times New Roman"/>
          <w:szCs w:val="21"/>
        </w:rPr>
        <w:t>8</w:t>
      </w:r>
      <w:r>
        <w:rPr>
          <w:rFonts w:ascii="Times New Roman" w:eastAsia="宋体" w:hAnsi="Times New Roman" w:cs="Times New Roman"/>
          <w:szCs w:val="21"/>
        </w:rPr>
        <w:t>版</w:t>
      </w:r>
      <w:r>
        <w:rPr>
          <w:rFonts w:ascii="Times New Roman" w:eastAsia="宋体" w:hAnsi="Times New Roman" w:cs="Times New Roman"/>
          <w:szCs w:val="21"/>
        </w:rPr>
        <w:t>).</w:t>
      </w:r>
      <w:r>
        <w:rPr>
          <w:rFonts w:ascii="Times New Roman" w:eastAsia="宋体" w:hAnsi="Times New Roman" w:cs="Times New Roman"/>
          <w:szCs w:val="21"/>
        </w:rPr>
        <w:t>机械工业出版社，</w:t>
      </w:r>
      <w:r>
        <w:rPr>
          <w:rFonts w:ascii="Times New Roman" w:eastAsia="宋体" w:hAnsi="Times New Roman" w:cs="Times New Roman"/>
          <w:szCs w:val="21"/>
        </w:rPr>
        <w:t>2022.</w:t>
      </w:r>
    </w:p>
    <w:p w14:paraId="461D6E29" w14:textId="77777777" w:rsidR="003E24BF" w:rsidRDefault="00000000">
      <w:pPr>
        <w:pStyle w:val="3"/>
        <w:spacing w:line="360" w:lineRule="auto"/>
        <w:jc w:val="center"/>
        <w:rPr>
          <w:b w:val="0"/>
        </w:rPr>
      </w:pPr>
      <w:r>
        <w:rPr>
          <w:b w:val="0"/>
          <w:szCs w:val="21"/>
        </w:rPr>
        <w:br w:type="page"/>
      </w:r>
      <w:bookmarkStart w:id="107" w:name="_Toc148687626"/>
      <w:bookmarkStart w:id="108" w:name="_Toc148907307"/>
      <w:r>
        <w:rPr>
          <w:rStyle w:val="11"/>
          <w:sz w:val="32"/>
          <w:szCs w:val="32"/>
        </w:rPr>
        <w:t>《智能机器人技术》教学大纲</w:t>
      </w:r>
      <w:bookmarkEnd w:id="107"/>
      <w:bookmarkEnd w:id="108"/>
    </w:p>
    <w:p w14:paraId="7217FD59"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957"/>
        <w:gridCol w:w="1174"/>
        <w:gridCol w:w="1720"/>
        <w:gridCol w:w="1693"/>
        <w:gridCol w:w="878"/>
      </w:tblGrid>
      <w:tr w:rsidR="003E24BF" w14:paraId="3247F57F" w14:textId="77777777">
        <w:trPr>
          <w:trHeight w:val="471"/>
        </w:trPr>
        <w:tc>
          <w:tcPr>
            <w:tcW w:w="1862" w:type="dxa"/>
            <w:vAlign w:val="center"/>
          </w:tcPr>
          <w:p w14:paraId="1D5F331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131" w:type="dxa"/>
            <w:gridSpan w:val="2"/>
            <w:vAlign w:val="center"/>
          </w:tcPr>
          <w:p w14:paraId="683811FB"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rPr>
              <w:t>智能机器人技术</w:t>
            </w:r>
          </w:p>
        </w:tc>
        <w:tc>
          <w:tcPr>
            <w:tcW w:w="1720" w:type="dxa"/>
            <w:vAlign w:val="center"/>
          </w:tcPr>
          <w:p w14:paraId="4A16CA7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571" w:type="dxa"/>
            <w:gridSpan w:val="2"/>
            <w:vAlign w:val="center"/>
          </w:tcPr>
          <w:p w14:paraId="6761E98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Intelligent Robot Technology</w:t>
            </w:r>
          </w:p>
        </w:tc>
      </w:tr>
      <w:tr w:rsidR="003E24BF" w14:paraId="4DD30173" w14:textId="77777777">
        <w:trPr>
          <w:trHeight w:val="90"/>
        </w:trPr>
        <w:tc>
          <w:tcPr>
            <w:tcW w:w="1862" w:type="dxa"/>
            <w:vAlign w:val="center"/>
          </w:tcPr>
          <w:p w14:paraId="0DA1D7B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131" w:type="dxa"/>
            <w:gridSpan w:val="2"/>
            <w:vAlign w:val="center"/>
          </w:tcPr>
          <w:p w14:paraId="14DE35E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05120273</w:t>
            </w:r>
          </w:p>
        </w:tc>
        <w:tc>
          <w:tcPr>
            <w:tcW w:w="1720" w:type="dxa"/>
            <w:vAlign w:val="center"/>
          </w:tcPr>
          <w:p w14:paraId="2BC6499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571" w:type="dxa"/>
            <w:gridSpan w:val="2"/>
            <w:vAlign w:val="center"/>
          </w:tcPr>
          <w:p w14:paraId="7100FC1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eastAsia="zh-Hans"/>
              </w:rPr>
              <w:t>选</w:t>
            </w:r>
            <w:r>
              <w:rPr>
                <w:rFonts w:ascii="Times New Roman" w:eastAsia="宋体" w:hAnsi="Times New Roman" w:cs="Times New Roman"/>
                <w:szCs w:val="21"/>
              </w:rPr>
              <w:t>修</w:t>
            </w:r>
          </w:p>
        </w:tc>
      </w:tr>
      <w:tr w:rsidR="003E24BF" w14:paraId="1F03A0CE" w14:textId="77777777">
        <w:trPr>
          <w:trHeight w:val="383"/>
        </w:trPr>
        <w:tc>
          <w:tcPr>
            <w:tcW w:w="1862" w:type="dxa"/>
            <w:vAlign w:val="center"/>
          </w:tcPr>
          <w:p w14:paraId="32EB7A8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131" w:type="dxa"/>
            <w:gridSpan w:val="2"/>
            <w:vAlign w:val="center"/>
          </w:tcPr>
          <w:p w14:paraId="0EC99B5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w:t>
            </w:r>
            <w:r>
              <w:rPr>
                <w:rFonts w:ascii="Times New Roman" w:eastAsia="宋体" w:hAnsi="Times New Roman" w:cs="Times New Roman"/>
                <w:szCs w:val="21"/>
                <w:lang w:eastAsia="zh-Hans"/>
              </w:rPr>
              <w:t>选修</w:t>
            </w:r>
            <w:r>
              <w:rPr>
                <w:rFonts w:ascii="Times New Roman" w:eastAsia="宋体" w:hAnsi="Times New Roman" w:cs="Times New Roman"/>
                <w:szCs w:val="21"/>
              </w:rPr>
              <w:t>课</w:t>
            </w:r>
          </w:p>
        </w:tc>
        <w:tc>
          <w:tcPr>
            <w:tcW w:w="1720" w:type="dxa"/>
            <w:vAlign w:val="center"/>
          </w:tcPr>
          <w:p w14:paraId="675A095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571" w:type="dxa"/>
            <w:gridSpan w:val="2"/>
            <w:vAlign w:val="center"/>
          </w:tcPr>
          <w:p w14:paraId="04251E2F"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lang w:eastAsia="zh-Hans"/>
              </w:rPr>
              <w:t>考查</w:t>
            </w:r>
          </w:p>
        </w:tc>
      </w:tr>
      <w:tr w:rsidR="003E24BF" w14:paraId="377469D1" w14:textId="77777777">
        <w:trPr>
          <w:trHeight w:val="736"/>
        </w:trPr>
        <w:tc>
          <w:tcPr>
            <w:tcW w:w="1862" w:type="dxa"/>
            <w:vAlign w:val="center"/>
          </w:tcPr>
          <w:p w14:paraId="693CCD5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957" w:type="dxa"/>
            <w:vAlign w:val="center"/>
          </w:tcPr>
          <w:p w14:paraId="5C9F2A0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2.5(48)</w:t>
            </w:r>
          </w:p>
        </w:tc>
        <w:tc>
          <w:tcPr>
            <w:tcW w:w="1174" w:type="dxa"/>
            <w:vAlign w:val="center"/>
          </w:tcPr>
          <w:p w14:paraId="611CF03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720" w:type="dxa"/>
            <w:vAlign w:val="center"/>
          </w:tcPr>
          <w:p w14:paraId="2E38505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2.5</w:t>
            </w:r>
            <w:r>
              <w:rPr>
                <w:rFonts w:ascii="Times New Roman" w:eastAsia="宋体" w:hAnsi="Times New Roman" w:cs="Times New Roman"/>
                <w:szCs w:val="21"/>
              </w:rPr>
              <w:t>（</w:t>
            </w:r>
            <w:r>
              <w:rPr>
                <w:rFonts w:ascii="Times New Roman" w:eastAsia="宋体" w:hAnsi="Times New Roman" w:cs="Times New Roman"/>
                <w:szCs w:val="21"/>
              </w:rPr>
              <w:t>32</w:t>
            </w:r>
            <w:r>
              <w:rPr>
                <w:rFonts w:ascii="Times New Roman" w:eastAsia="宋体" w:hAnsi="Times New Roman" w:cs="Times New Roman"/>
                <w:szCs w:val="21"/>
              </w:rPr>
              <w:t>）</w:t>
            </w:r>
          </w:p>
        </w:tc>
        <w:tc>
          <w:tcPr>
            <w:tcW w:w="1693" w:type="dxa"/>
            <w:vAlign w:val="center"/>
          </w:tcPr>
          <w:p w14:paraId="416FC63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878" w:type="dxa"/>
            <w:vAlign w:val="center"/>
          </w:tcPr>
          <w:p w14:paraId="7814224A"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rPr>
              <w:t>0.5</w:t>
            </w:r>
            <w:r>
              <w:rPr>
                <w:rFonts w:ascii="Times New Roman" w:eastAsia="宋体" w:hAnsi="Times New Roman" w:cs="Times New Roman"/>
                <w:szCs w:val="21"/>
                <w:lang w:eastAsia="zh-Hans"/>
              </w:rPr>
              <w:t>（</w:t>
            </w:r>
            <w:r>
              <w:rPr>
                <w:rFonts w:ascii="Times New Roman" w:eastAsia="宋体" w:hAnsi="Times New Roman" w:cs="Times New Roman"/>
                <w:szCs w:val="21"/>
                <w:lang w:eastAsia="zh-Hans"/>
              </w:rPr>
              <w:t>16</w:t>
            </w:r>
            <w:r>
              <w:rPr>
                <w:rFonts w:ascii="Times New Roman" w:eastAsia="宋体" w:hAnsi="Times New Roman" w:cs="Times New Roman"/>
                <w:szCs w:val="21"/>
                <w:lang w:eastAsia="zh-Hans"/>
              </w:rPr>
              <w:t>）</w:t>
            </w:r>
          </w:p>
        </w:tc>
      </w:tr>
      <w:tr w:rsidR="003E24BF" w14:paraId="48AB232F" w14:textId="77777777">
        <w:trPr>
          <w:trHeight w:val="383"/>
        </w:trPr>
        <w:tc>
          <w:tcPr>
            <w:tcW w:w="1862" w:type="dxa"/>
            <w:vAlign w:val="center"/>
          </w:tcPr>
          <w:p w14:paraId="080C575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131" w:type="dxa"/>
            <w:gridSpan w:val="2"/>
            <w:vAlign w:val="center"/>
          </w:tcPr>
          <w:p w14:paraId="5C80357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szCs w:val="21"/>
              </w:rPr>
              <w:t>语言程序设计，数字信号处理，数字图像处理</w:t>
            </w:r>
          </w:p>
        </w:tc>
        <w:tc>
          <w:tcPr>
            <w:tcW w:w="1720" w:type="dxa"/>
            <w:vAlign w:val="center"/>
          </w:tcPr>
          <w:p w14:paraId="3D91112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571" w:type="dxa"/>
            <w:gridSpan w:val="2"/>
            <w:vAlign w:val="center"/>
          </w:tcPr>
          <w:p w14:paraId="014B814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计算机控制技术</w:t>
            </w:r>
          </w:p>
        </w:tc>
      </w:tr>
      <w:tr w:rsidR="003E24BF" w14:paraId="67AF3D1B" w14:textId="77777777">
        <w:trPr>
          <w:trHeight w:val="358"/>
        </w:trPr>
        <w:tc>
          <w:tcPr>
            <w:tcW w:w="1862" w:type="dxa"/>
            <w:vAlign w:val="center"/>
          </w:tcPr>
          <w:p w14:paraId="6871AA3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131" w:type="dxa"/>
            <w:gridSpan w:val="2"/>
            <w:vAlign w:val="center"/>
          </w:tcPr>
          <w:p w14:paraId="6B9C447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720" w:type="dxa"/>
            <w:vAlign w:val="center"/>
          </w:tcPr>
          <w:p w14:paraId="64FA86E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571" w:type="dxa"/>
            <w:gridSpan w:val="2"/>
            <w:vAlign w:val="center"/>
          </w:tcPr>
          <w:p w14:paraId="7A17373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电子信息工程</w:t>
            </w:r>
          </w:p>
        </w:tc>
      </w:tr>
      <w:tr w:rsidR="003E24BF" w14:paraId="2A500BF6" w14:textId="77777777">
        <w:trPr>
          <w:trHeight w:val="383"/>
        </w:trPr>
        <w:tc>
          <w:tcPr>
            <w:tcW w:w="1862" w:type="dxa"/>
            <w:vAlign w:val="center"/>
          </w:tcPr>
          <w:p w14:paraId="48C8311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131" w:type="dxa"/>
            <w:gridSpan w:val="2"/>
            <w:vAlign w:val="center"/>
          </w:tcPr>
          <w:p w14:paraId="43110C7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6</w:t>
            </w:r>
          </w:p>
        </w:tc>
        <w:tc>
          <w:tcPr>
            <w:tcW w:w="1720" w:type="dxa"/>
            <w:vAlign w:val="center"/>
          </w:tcPr>
          <w:p w14:paraId="0018E0E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571" w:type="dxa"/>
            <w:gridSpan w:val="2"/>
            <w:vAlign w:val="center"/>
          </w:tcPr>
          <w:p w14:paraId="5579521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396E9394" w14:textId="77777777">
        <w:trPr>
          <w:trHeight w:val="383"/>
        </w:trPr>
        <w:tc>
          <w:tcPr>
            <w:tcW w:w="1862" w:type="dxa"/>
            <w:vAlign w:val="center"/>
          </w:tcPr>
          <w:p w14:paraId="5BE7B34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131" w:type="dxa"/>
            <w:gridSpan w:val="2"/>
            <w:vAlign w:val="center"/>
          </w:tcPr>
          <w:p w14:paraId="62D5C5F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信号与信息处理</w:t>
            </w:r>
          </w:p>
        </w:tc>
        <w:tc>
          <w:tcPr>
            <w:tcW w:w="1720" w:type="dxa"/>
            <w:vAlign w:val="center"/>
          </w:tcPr>
          <w:p w14:paraId="3E189BC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571" w:type="dxa"/>
            <w:gridSpan w:val="2"/>
            <w:vAlign w:val="center"/>
          </w:tcPr>
          <w:p w14:paraId="511BFAB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田全</w:t>
            </w:r>
          </w:p>
        </w:tc>
      </w:tr>
      <w:tr w:rsidR="003E24BF" w14:paraId="0D4922C2" w14:textId="77777777">
        <w:trPr>
          <w:trHeight w:val="601"/>
        </w:trPr>
        <w:tc>
          <w:tcPr>
            <w:tcW w:w="1862" w:type="dxa"/>
            <w:vAlign w:val="center"/>
          </w:tcPr>
          <w:p w14:paraId="62205EB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0EDE9D6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https://mooc1-1.chaoxing.com/mycourse/teachercourse?moocId=223472665&amp;clazzid=74001150&amp;edit=true&amp;v=0&amp;cpi=167384925&amp;pageHeader=0</w:t>
            </w:r>
          </w:p>
        </w:tc>
      </w:tr>
      <w:tr w:rsidR="003E24BF" w14:paraId="6045A12A" w14:textId="77777777">
        <w:trPr>
          <w:trHeight w:val="414"/>
        </w:trPr>
        <w:tc>
          <w:tcPr>
            <w:tcW w:w="1862" w:type="dxa"/>
            <w:vAlign w:val="center"/>
          </w:tcPr>
          <w:p w14:paraId="49C711A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131" w:type="dxa"/>
            <w:gridSpan w:val="2"/>
            <w:vAlign w:val="center"/>
          </w:tcPr>
          <w:p w14:paraId="74FC9E0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田全</w:t>
            </w:r>
          </w:p>
        </w:tc>
        <w:tc>
          <w:tcPr>
            <w:tcW w:w="1720" w:type="dxa"/>
            <w:vAlign w:val="center"/>
          </w:tcPr>
          <w:p w14:paraId="1A46C65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571" w:type="dxa"/>
            <w:gridSpan w:val="2"/>
            <w:vAlign w:val="center"/>
          </w:tcPr>
          <w:p w14:paraId="2833A4C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6A44A28B"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w:t>
      </w:r>
    </w:p>
    <w:p w14:paraId="661CA9FA"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本课程坚持学生综合素养培养。通过本课程的学习使学生具备对智能机器人系统整体组成、目标检测与识别的基本方法，视觉系统整体组成、运行过程的深入理解。在教学中要让学生了解智能机器人系统在专业中的地位与作用；以强调过程考核为抓手，培养学生的自主学习能力。以智能机器人系统的发展过程，结合事物的普遍性发展历程，阐述国家发展建设的必然过程；以基于视觉的智能机器人项目的逐步实现来培养学生实事求是的科学态度，以及培养学生的创新意愿；过程考核以小组为单位，注重培养学生的团队协作能力。课程具体目标如下：</w:t>
      </w:r>
    </w:p>
    <w:p w14:paraId="74B1C2D8"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1</w:t>
      </w:r>
      <w:r>
        <w:rPr>
          <w:rFonts w:ascii="Times New Roman" w:eastAsia="宋体" w:hAnsi="Times New Roman" w:cs="Times New Roman"/>
        </w:rPr>
        <w:t>：使学生比较系统地了解智能机器人系统的基本组成与基本概念，掌握智能机器人系统的基本组成，工作原理，以及相关图像处理算法，掌握智能机器人系统中运动执行机构的工作原理，相关传感器的作用与工作原理，了解智能机器人系统的开发过程。</w:t>
      </w:r>
    </w:p>
    <w:p w14:paraId="628CCF4E"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2</w:t>
      </w:r>
      <w:r>
        <w:rPr>
          <w:rFonts w:ascii="Times New Roman" w:eastAsia="宋体" w:hAnsi="Times New Roman" w:cs="Times New Roman"/>
        </w:rPr>
        <w:t>：使学生在智能机器人系统的综合架构及系统设计等方面得到初步的训练，培养学生的探索精神和创新意识，同时进一步训练学生算法设计能力和软硬件调试能力；从而提高学生提出问题、分析问题和解决问题的能力。</w:t>
      </w:r>
    </w:p>
    <w:p w14:paraId="4EF9C079"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3</w:t>
      </w:r>
      <w:r>
        <w:rPr>
          <w:rFonts w:ascii="Times New Roman" w:eastAsia="宋体" w:hAnsi="Times New Roman" w:cs="Times New Roman"/>
        </w:rPr>
        <w:t>：通过课堂理论教学、项目实践操作和课外作业等环节，培养学生学习智能机器人理论和应用的兴趣、实事求是的科学态度、团队协作能力，以及培养学生的创新意愿。</w:t>
      </w:r>
    </w:p>
    <w:p w14:paraId="5E59B354"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三、课程目标与毕业要求对应关系</w:t>
      </w:r>
    </w:p>
    <w:p w14:paraId="32418165"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毕业要求、指标点与本课程的课程目标的之间对应关系如表</w:t>
      </w:r>
      <w:r>
        <w:rPr>
          <w:rFonts w:ascii="Times New Roman" w:eastAsia="宋体" w:hAnsi="Times New Roman" w:cs="Times New Roman"/>
          <w:sz w:val="24"/>
        </w:rPr>
        <w:t xml:space="preserve">1 </w:t>
      </w:r>
      <w:r>
        <w:rPr>
          <w:rFonts w:ascii="Times New Roman" w:eastAsia="宋体" w:hAnsi="Times New Roman" w:cs="Times New Roman"/>
          <w:sz w:val="24"/>
        </w:rPr>
        <w:t>所示。</w:t>
      </w:r>
    </w:p>
    <w:p w14:paraId="160DDE67" w14:textId="77777777" w:rsidR="003E24BF" w:rsidRDefault="00000000">
      <w:pPr>
        <w:pStyle w:val="a4"/>
        <w:spacing w:beforeLines="30" w:before="93" w:afterLines="30" w:after="93"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毕业要求、指标点与课程目标的对应关系</w:t>
      </w:r>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35"/>
        <w:gridCol w:w="1135"/>
        <w:gridCol w:w="1276"/>
      </w:tblGrid>
      <w:tr w:rsidR="003E24BF" w14:paraId="385534D5" w14:textId="77777777">
        <w:trPr>
          <w:jc w:val="center"/>
        </w:trPr>
        <w:tc>
          <w:tcPr>
            <w:tcW w:w="1276" w:type="dxa"/>
            <w:tcBorders>
              <w:top w:val="single" w:sz="12" w:space="0" w:color="auto"/>
              <w:bottom w:val="single" w:sz="4" w:space="0" w:color="auto"/>
            </w:tcBorders>
            <w:shd w:val="clear" w:color="auto" w:fill="D9D9D9"/>
            <w:vAlign w:val="center"/>
          </w:tcPr>
          <w:p w14:paraId="2D19DFA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4535" w:type="dxa"/>
            <w:tcBorders>
              <w:top w:val="single" w:sz="12" w:space="0" w:color="auto"/>
              <w:bottom w:val="single" w:sz="4" w:space="0" w:color="auto"/>
            </w:tcBorders>
            <w:shd w:val="clear" w:color="auto" w:fill="D9D9D9"/>
            <w:vAlign w:val="center"/>
          </w:tcPr>
          <w:p w14:paraId="54A6A38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1135" w:type="dxa"/>
            <w:tcBorders>
              <w:top w:val="single" w:sz="12" w:space="0" w:color="auto"/>
              <w:bottom w:val="single" w:sz="4" w:space="0" w:color="auto"/>
            </w:tcBorders>
            <w:shd w:val="clear" w:color="auto" w:fill="D9D9D9"/>
            <w:vAlign w:val="center"/>
          </w:tcPr>
          <w:p w14:paraId="17DD187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本课程的课程目标</w:t>
            </w:r>
          </w:p>
        </w:tc>
        <w:tc>
          <w:tcPr>
            <w:tcW w:w="1276" w:type="dxa"/>
            <w:tcBorders>
              <w:top w:val="single" w:sz="12" w:space="0" w:color="auto"/>
              <w:bottom w:val="single" w:sz="4" w:space="0" w:color="auto"/>
            </w:tcBorders>
            <w:shd w:val="clear" w:color="auto" w:fill="D9D9D9"/>
            <w:vAlign w:val="center"/>
          </w:tcPr>
          <w:p w14:paraId="17FF4DB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62973504" w14:textId="77777777">
        <w:trPr>
          <w:trHeight w:val="346"/>
          <w:jc w:val="center"/>
        </w:trPr>
        <w:tc>
          <w:tcPr>
            <w:tcW w:w="1276" w:type="dxa"/>
            <w:tcBorders>
              <w:top w:val="single" w:sz="4" w:space="0" w:color="auto"/>
            </w:tcBorders>
            <w:vAlign w:val="center"/>
          </w:tcPr>
          <w:p w14:paraId="37D89091"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 w:val="18"/>
                <w:szCs w:val="18"/>
              </w:rPr>
              <w:t>1.</w:t>
            </w:r>
            <w:r>
              <w:rPr>
                <w:rFonts w:ascii="Times New Roman" w:eastAsia="宋体" w:hAnsi="Times New Roman" w:cs="Times New Roman"/>
                <w:sz w:val="18"/>
                <w:szCs w:val="18"/>
              </w:rPr>
              <w:t>工程知识</w:t>
            </w:r>
          </w:p>
        </w:tc>
        <w:tc>
          <w:tcPr>
            <w:tcW w:w="4535" w:type="dxa"/>
            <w:tcBorders>
              <w:top w:val="single" w:sz="4" w:space="0" w:color="auto"/>
            </w:tcBorders>
            <w:vAlign w:val="center"/>
          </w:tcPr>
          <w:p w14:paraId="0A2EE591"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 w:val="18"/>
                <w:szCs w:val="18"/>
              </w:rPr>
              <w:t>1.4</w:t>
            </w:r>
            <w:r>
              <w:rPr>
                <w:rFonts w:ascii="Times New Roman" w:eastAsia="宋体" w:hAnsi="Times New Roman" w:cs="Times New Roman"/>
                <w:sz w:val="18"/>
                <w:szCs w:val="18"/>
              </w:rPr>
              <w:t>掌握电子电路等工程基础知识，能将其用于分析电子电路相关的工程问题。</w:t>
            </w:r>
          </w:p>
        </w:tc>
        <w:tc>
          <w:tcPr>
            <w:tcW w:w="1135" w:type="dxa"/>
            <w:tcBorders>
              <w:top w:val="single" w:sz="4" w:space="0" w:color="auto"/>
            </w:tcBorders>
            <w:vAlign w:val="center"/>
          </w:tcPr>
          <w:p w14:paraId="4429ABD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76" w:type="dxa"/>
            <w:tcBorders>
              <w:top w:val="single" w:sz="4" w:space="0" w:color="auto"/>
            </w:tcBorders>
            <w:vAlign w:val="center"/>
          </w:tcPr>
          <w:p w14:paraId="0DB136F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29506C9C" w14:textId="77777777">
        <w:trPr>
          <w:jc w:val="center"/>
        </w:trPr>
        <w:tc>
          <w:tcPr>
            <w:tcW w:w="1276" w:type="dxa"/>
            <w:vAlign w:val="center"/>
          </w:tcPr>
          <w:p w14:paraId="5DD9C1A1"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设计</w:t>
            </w:r>
            <w:r>
              <w:rPr>
                <w:rFonts w:ascii="Times New Roman" w:eastAsia="宋体" w:hAnsi="Times New Roman" w:cs="Times New Roman"/>
                <w:sz w:val="18"/>
                <w:szCs w:val="18"/>
              </w:rPr>
              <w:t>/</w:t>
            </w:r>
            <w:r>
              <w:rPr>
                <w:rFonts w:ascii="Times New Roman" w:eastAsia="宋体" w:hAnsi="Times New Roman" w:cs="Times New Roman"/>
                <w:sz w:val="18"/>
                <w:szCs w:val="18"/>
              </w:rPr>
              <w:t>开发解决方案</w:t>
            </w:r>
          </w:p>
        </w:tc>
        <w:tc>
          <w:tcPr>
            <w:tcW w:w="4535" w:type="dxa"/>
            <w:vAlign w:val="center"/>
          </w:tcPr>
          <w:p w14:paraId="05E61BE7"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3.1</w:t>
            </w:r>
            <w:r>
              <w:rPr>
                <w:rFonts w:ascii="Times New Roman" w:eastAsia="宋体" w:hAnsi="Times New Roman" w:cs="Times New Roman"/>
                <w:sz w:val="18"/>
                <w:szCs w:val="18"/>
              </w:rPr>
              <w:t>掌握设计</w:t>
            </w:r>
            <w:r>
              <w:rPr>
                <w:rFonts w:ascii="Times New Roman" w:eastAsia="宋体" w:hAnsi="Times New Roman" w:cs="Times New Roman"/>
                <w:sz w:val="18"/>
                <w:szCs w:val="18"/>
              </w:rPr>
              <w:t>/</w:t>
            </w:r>
            <w:r>
              <w:rPr>
                <w:rFonts w:ascii="Times New Roman" w:eastAsia="宋体" w:hAnsi="Times New Roman" w:cs="Times New Roman"/>
                <w:sz w:val="18"/>
                <w:szCs w:val="18"/>
              </w:rPr>
              <w:t>开发电子信息工程领域复杂工程问题解决方案所需要的专业知识和开发工具</w:t>
            </w:r>
          </w:p>
        </w:tc>
        <w:tc>
          <w:tcPr>
            <w:tcW w:w="1135" w:type="dxa"/>
            <w:vAlign w:val="center"/>
          </w:tcPr>
          <w:p w14:paraId="67C91B4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276" w:type="dxa"/>
            <w:vAlign w:val="center"/>
          </w:tcPr>
          <w:p w14:paraId="29291D29" w14:textId="77777777" w:rsidR="003E24BF" w:rsidRDefault="00000000">
            <w:pPr>
              <w:spacing w:line="360" w:lineRule="auto"/>
              <w:jc w:val="center"/>
              <w:rPr>
                <w:rFonts w:ascii="Times New Roman" w:eastAsia="宋体" w:hAnsi="Times New Roman" w:cs="Times New Roman"/>
                <w:sz w:val="18"/>
                <w:szCs w:val="18"/>
                <w:lang w:eastAsia="zh-Hans"/>
              </w:rPr>
            </w:pPr>
            <w:r>
              <w:rPr>
                <w:rFonts w:ascii="Times New Roman" w:eastAsia="宋体" w:hAnsi="Times New Roman" w:cs="Times New Roman"/>
                <w:sz w:val="18"/>
                <w:szCs w:val="18"/>
                <w:lang w:eastAsia="zh-Hans"/>
              </w:rPr>
              <w:t>L</w:t>
            </w:r>
          </w:p>
        </w:tc>
      </w:tr>
      <w:tr w:rsidR="003E24BF" w14:paraId="5DC511EB" w14:textId="77777777">
        <w:trPr>
          <w:jc w:val="center"/>
        </w:trPr>
        <w:tc>
          <w:tcPr>
            <w:tcW w:w="1276" w:type="dxa"/>
            <w:vAlign w:val="center"/>
          </w:tcPr>
          <w:p w14:paraId="0D6377CA" w14:textId="77777777" w:rsidR="003E24BF" w:rsidRDefault="00000000">
            <w:pPr>
              <w:spacing w:line="360" w:lineRule="auto"/>
              <w:jc w:val="left"/>
              <w:rPr>
                <w:rFonts w:ascii="Times New Roman" w:eastAsia="宋体" w:hAnsi="Times New Roman" w:cs="Times New Roman"/>
                <w:sz w:val="18"/>
                <w:szCs w:val="18"/>
                <w:lang w:eastAsia="zh-Hans"/>
              </w:rPr>
            </w:pPr>
            <w:r>
              <w:rPr>
                <w:rFonts w:ascii="Times New Roman" w:eastAsia="宋体" w:hAnsi="Times New Roman" w:cs="Times New Roman"/>
                <w:sz w:val="18"/>
                <w:szCs w:val="18"/>
              </w:rPr>
              <w:t>4.</w:t>
            </w:r>
            <w:r>
              <w:rPr>
                <w:rFonts w:ascii="Times New Roman" w:eastAsia="宋体" w:hAnsi="Times New Roman" w:cs="Times New Roman"/>
                <w:sz w:val="18"/>
                <w:szCs w:val="18"/>
                <w:lang w:eastAsia="zh-Hans"/>
              </w:rPr>
              <w:t>使用现代化工具</w:t>
            </w:r>
          </w:p>
        </w:tc>
        <w:tc>
          <w:tcPr>
            <w:tcW w:w="4535" w:type="dxa"/>
            <w:vAlign w:val="center"/>
          </w:tcPr>
          <w:p w14:paraId="3BF72F10"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4.2</w:t>
            </w:r>
            <w:r>
              <w:rPr>
                <w:rFonts w:ascii="Times New Roman" w:eastAsia="宋体" w:hAnsi="Times New Roman" w:cs="Times New Roman"/>
                <w:sz w:val="18"/>
                <w:szCs w:val="18"/>
              </w:rPr>
              <w:t>能够根据实验方案操作实验装置，开展实验，对实验结果进行分析与解释，并通过信息综合得到合理有效的结论。</w:t>
            </w:r>
          </w:p>
        </w:tc>
        <w:tc>
          <w:tcPr>
            <w:tcW w:w="1135" w:type="dxa"/>
            <w:vAlign w:val="center"/>
          </w:tcPr>
          <w:p w14:paraId="14D558E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76" w:type="dxa"/>
            <w:vAlign w:val="center"/>
          </w:tcPr>
          <w:p w14:paraId="57BF379B" w14:textId="77777777" w:rsidR="003E24BF" w:rsidRDefault="00000000">
            <w:pPr>
              <w:spacing w:line="360" w:lineRule="auto"/>
              <w:jc w:val="center"/>
              <w:rPr>
                <w:rFonts w:ascii="Times New Roman" w:eastAsia="宋体" w:hAnsi="Times New Roman" w:cs="Times New Roman"/>
                <w:sz w:val="18"/>
                <w:szCs w:val="18"/>
                <w:lang w:eastAsia="zh-Hans"/>
              </w:rPr>
            </w:pPr>
            <w:r>
              <w:rPr>
                <w:rFonts w:ascii="Times New Roman" w:eastAsia="宋体" w:hAnsi="Times New Roman" w:cs="Times New Roman"/>
                <w:sz w:val="18"/>
                <w:szCs w:val="18"/>
                <w:lang w:eastAsia="zh-Hans"/>
              </w:rPr>
              <w:t>H</w:t>
            </w:r>
          </w:p>
        </w:tc>
      </w:tr>
    </w:tbl>
    <w:p w14:paraId="6C4D51B0"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本课程的各个课程目标对应毕业要求指标点的权值矩阵如表</w:t>
      </w:r>
      <w:r>
        <w:rPr>
          <w:rFonts w:ascii="Times New Roman" w:eastAsia="宋体" w:hAnsi="Times New Roman" w:cs="Times New Roman"/>
          <w:sz w:val="24"/>
        </w:rPr>
        <w:t>2</w:t>
      </w:r>
      <w:r>
        <w:rPr>
          <w:rFonts w:ascii="Times New Roman" w:eastAsia="宋体" w:hAnsi="Times New Roman" w:cs="Times New Roman"/>
          <w:sz w:val="24"/>
        </w:rPr>
        <w:t>所示。</w:t>
      </w:r>
    </w:p>
    <w:p w14:paraId="6D43CDA9" w14:textId="77777777" w:rsidR="003E24BF" w:rsidRDefault="00000000">
      <w:pPr>
        <w:pStyle w:val="a4"/>
        <w:spacing w:beforeLines="30" w:before="93" w:afterLines="30" w:after="93"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5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1373"/>
        <w:gridCol w:w="1418"/>
        <w:gridCol w:w="1418"/>
      </w:tblGrid>
      <w:tr w:rsidR="003E24BF" w14:paraId="035EC2CF" w14:textId="77777777">
        <w:trPr>
          <w:trHeight w:val="631"/>
          <w:jc w:val="center"/>
        </w:trPr>
        <w:tc>
          <w:tcPr>
            <w:tcW w:w="1269" w:type="dxa"/>
            <w:tcBorders>
              <w:tl2br w:val="single" w:sz="4" w:space="0" w:color="auto"/>
            </w:tcBorders>
          </w:tcPr>
          <w:p w14:paraId="5D35CEFE" w14:textId="77777777" w:rsidR="003E24BF" w:rsidRDefault="00000000">
            <w:pPr>
              <w:spacing w:line="360" w:lineRule="auto"/>
              <w:jc w:val="right"/>
              <w:rPr>
                <w:rFonts w:ascii="Times New Roman" w:eastAsia="宋体" w:hAnsi="Times New Roman" w:cs="Times New Roman"/>
                <w:bCs/>
                <w:sz w:val="18"/>
                <w:szCs w:val="18"/>
              </w:rPr>
            </w:pPr>
            <w:r>
              <w:rPr>
                <w:rFonts w:ascii="Times New Roman" w:eastAsia="宋体" w:hAnsi="Times New Roman" w:cs="Times New Roman"/>
                <w:bCs/>
                <w:sz w:val="18"/>
                <w:szCs w:val="18"/>
              </w:rPr>
              <w:t xml:space="preserve"> </w:t>
            </w:r>
            <w:r>
              <w:rPr>
                <w:rFonts w:ascii="Times New Roman" w:eastAsia="宋体" w:hAnsi="Times New Roman" w:cs="Times New Roman"/>
                <w:bCs/>
                <w:sz w:val="18"/>
                <w:szCs w:val="18"/>
              </w:rPr>
              <w:t>毕业要求指标点</w:t>
            </w:r>
          </w:p>
          <w:p w14:paraId="7452D730"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 xml:space="preserve">  </w:t>
            </w:r>
          </w:p>
        </w:tc>
        <w:tc>
          <w:tcPr>
            <w:tcW w:w="1373" w:type="dxa"/>
            <w:vAlign w:val="center"/>
          </w:tcPr>
          <w:p w14:paraId="29164260"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1.4</w:t>
            </w:r>
          </w:p>
        </w:tc>
        <w:tc>
          <w:tcPr>
            <w:tcW w:w="1418" w:type="dxa"/>
            <w:vAlign w:val="center"/>
          </w:tcPr>
          <w:p w14:paraId="55FD331E"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3.1</w:t>
            </w:r>
          </w:p>
        </w:tc>
        <w:tc>
          <w:tcPr>
            <w:tcW w:w="1418" w:type="dxa"/>
            <w:vAlign w:val="center"/>
          </w:tcPr>
          <w:p w14:paraId="6D9EE25C"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4.2</w:t>
            </w:r>
          </w:p>
        </w:tc>
      </w:tr>
      <w:tr w:rsidR="003E24BF" w14:paraId="29C88EA1" w14:textId="77777777">
        <w:trPr>
          <w:trHeight w:val="459"/>
          <w:jc w:val="center"/>
        </w:trPr>
        <w:tc>
          <w:tcPr>
            <w:tcW w:w="1269" w:type="dxa"/>
            <w:vAlign w:val="center"/>
          </w:tcPr>
          <w:p w14:paraId="65643B84"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373" w:type="dxa"/>
            <w:vAlign w:val="center"/>
          </w:tcPr>
          <w:p w14:paraId="514C194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0.4</w:t>
            </w:r>
          </w:p>
        </w:tc>
        <w:tc>
          <w:tcPr>
            <w:tcW w:w="1418" w:type="dxa"/>
            <w:vAlign w:val="center"/>
          </w:tcPr>
          <w:p w14:paraId="6F71DEC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0.3</w:t>
            </w:r>
          </w:p>
        </w:tc>
        <w:tc>
          <w:tcPr>
            <w:tcW w:w="1418" w:type="dxa"/>
          </w:tcPr>
          <w:p w14:paraId="7E7D58E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0.1</w:t>
            </w:r>
          </w:p>
        </w:tc>
      </w:tr>
      <w:tr w:rsidR="003E24BF" w14:paraId="010E686F" w14:textId="77777777">
        <w:trPr>
          <w:trHeight w:val="409"/>
          <w:jc w:val="center"/>
        </w:trPr>
        <w:tc>
          <w:tcPr>
            <w:tcW w:w="1269" w:type="dxa"/>
            <w:vAlign w:val="center"/>
          </w:tcPr>
          <w:p w14:paraId="0E1481F2"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373" w:type="dxa"/>
            <w:vAlign w:val="center"/>
          </w:tcPr>
          <w:p w14:paraId="43C9D10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418" w:type="dxa"/>
            <w:vAlign w:val="center"/>
          </w:tcPr>
          <w:p w14:paraId="306477D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0.5</w:t>
            </w:r>
          </w:p>
        </w:tc>
        <w:tc>
          <w:tcPr>
            <w:tcW w:w="1418" w:type="dxa"/>
          </w:tcPr>
          <w:p w14:paraId="1955865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0.6</w:t>
            </w:r>
          </w:p>
        </w:tc>
      </w:tr>
      <w:tr w:rsidR="003E24BF" w14:paraId="24D460B2" w14:textId="77777777">
        <w:trPr>
          <w:trHeight w:val="268"/>
          <w:jc w:val="center"/>
        </w:trPr>
        <w:tc>
          <w:tcPr>
            <w:tcW w:w="1269" w:type="dxa"/>
            <w:vAlign w:val="center"/>
          </w:tcPr>
          <w:p w14:paraId="20C914BC"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373" w:type="dxa"/>
            <w:vAlign w:val="center"/>
          </w:tcPr>
          <w:p w14:paraId="5D2D42C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418" w:type="dxa"/>
            <w:vAlign w:val="center"/>
          </w:tcPr>
          <w:p w14:paraId="2C684A9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c>
          <w:tcPr>
            <w:tcW w:w="1418" w:type="dxa"/>
          </w:tcPr>
          <w:p w14:paraId="38014C2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0.3</w:t>
            </w:r>
          </w:p>
        </w:tc>
      </w:tr>
    </w:tbl>
    <w:p w14:paraId="028E5A4B" w14:textId="77777777" w:rsidR="003E24BF" w:rsidRDefault="00000000">
      <w:pPr>
        <w:widowControl/>
        <w:spacing w:line="360" w:lineRule="auto"/>
        <w:ind w:firstLineChars="200" w:firstLine="360"/>
        <w:jc w:val="left"/>
        <w:rPr>
          <w:rFonts w:ascii="Times New Roman" w:eastAsia="宋体" w:hAnsi="Times New Roman" w:cs="Times New Roman"/>
          <w:sz w:val="18"/>
          <w:szCs w:val="18"/>
        </w:rPr>
      </w:pPr>
      <w:r>
        <w:rPr>
          <w:rFonts w:ascii="Times New Roman" w:eastAsia="宋体" w:hAnsi="Times New Roman" w:cs="Times New Roman"/>
          <w:sz w:val="18"/>
          <w:szCs w:val="18"/>
        </w:rPr>
        <w:t>注：将一个毕业要求指标点分解到对应课程教学目标中，每一列的权重</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2A2AA99E"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四、课程目标与教学内容及资源对应关系</w:t>
      </w:r>
    </w:p>
    <w:p w14:paraId="41B9D8FC" w14:textId="77777777" w:rsidR="003E24BF" w:rsidRDefault="00000000">
      <w:pPr>
        <w:widowControl/>
        <w:spacing w:line="360" w:lineRule="auto"/>
        <w:jc w:val="center"/>
        <w:rPr>
          <w:rFonts w:ascii="Times New Roman" w:eastAsia="宋体" w:hAnsi="Times New Roman" w:cs="Times New Roman"/>
          <w:kern w:val="0"/>
          <w:sz w:val="24"/>
          <w:szCs w:val="24"/>
        </w:rPr>
      </w:pPr>
      <w:r>
        <w:rPr>
          <w:rFonts w:ascii="Times New Roman" w:eastAsia="宋体" w:hAnsi="Times New Roman" w:cs="Times New Roman"/>
          <w:sz w:val="24"/>
          <w:szCs w:val="24"/>
        </w:rPr>
        <w:t>第一部分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理论教学环节</w:t>
      </w:r>
    </w:p>
    <w:p w14:paraId="11C60A1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1</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lang w:eastAsia="zh-Hans"/>
        </w:rPr>
        <w:t>绪论</w:t>
      </w: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学时）</w:t>
      </w:r>
    </w:p>
    <w:p w14:paraId="757D3C29"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智能机器人技术的起源与发展；智能机器人技术的研究领域；智能机器人系统的定义和发展历程；智能机器人系统构成与分类。</w:t>
      </w:r>
      <w:r>
        <w:rPr>
          <w:rFonts w:ascii="Times New Roman" w:eastAsia="宋体" w:hAnsi="Times New Roman" w:cs="Times New Roman"/>
          <w:szCs w:val="21"/>
        </w:rPr>
        <w:t xml:space="preserve"> </w:t>
      </w:r>
    </w:p>
    <w:p w14:paraId="6079F91D"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教学重点：智能机器人技术的发展现状和研究领域；智能机器人系统的结构。</w:t>
      </w:r>
    </w:p>
    <w:p w14:paraId="4256B011"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12AD508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2</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智能机器人系统的图像采集单元（</w:t>
      </w:r>
      <w:r>
        <w:rPr>
          <w:rFonts w:ascii="Times New Roman" w:eastAsia="宋体" w:hAnsi="Times New Roman" w:cs="Times New Roman"/>
          <w:szCs w:val="21"/>
        </w:rPr>
        <w:t>3</w:t>
      </w:r>
      <w:r>
        <w:rPr>
          <w:rFonts w:ascii="Times New Roman" w:eastAsia="宋体" w:hAnsi="Times New Roman" w:cs="Times New Roman"/>
          <w:szCs w:val="21"/>
        </w:rPr>
        <w:t>学时）</w:t>
      </w:r>
    </w:p>
    <w:p w14:paraId="1DF7D291"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镜头的分类了基本参数；影响镜头成像质量的因素和校正方法；镜头的选择原则；光源的种类和特点；智能机器人系统的视觉部分中光源的照明方式；图像传感器的种类和特点；图像采集卡的种类和特点。</w:t>
      </w:r>
    </w:p>
    <w:p w14:paraId="4755D7FF"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教学重点：影响镜头成像质量的因素和校正方法；光源的种类和特点；视觉系统中光源的照明方式。</w:t>
      </w:r>
    </w:p>
    <w:p w14:paraId="434C2AE0"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5C15BA0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3</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智能机器人系统的图像处理（</w:t>
      </w:r>
      <w:r>
        <w:rPr>
          <w:rFonts w:ascii="Times New Roman" w:eastAsia="宋体" w:hAnsi="Times New Roman" w:cs="Times New Roman"/>
          <w:szCs w:val="21"/>
        </w:rPr>
        <w:t>6</w:t>
      </w:r>
      <w:r>
        <w:rPr>
          <w:rFonts w:ascii="Times New Roman" w:eastAsia="宋体" w:hAnsi="Times New Roman" w:cs="Times New Roman"/>
          <w:szCs w:val="21"/>
        </w:rPr>
        <w:t>学时）</w:t>
      </w:r>
    </w:p>
    <w:p w14:paraId="488E728A"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时域和频域图像处理；图像滤波；图像中的噪声及降噪方法；图像增强；图像分割；目标边缘检测、定位；目标与背景分离；目标边缘提取；图像匹配。</w:t>
      </w:r>
    </w:p>
    <w:p w14:paraId="1BCCE35D"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教学重点：时域和频域的图像降噪和增强方法；目标边缘提取方法；目标定位方法。</w:t>
      </w:r>
    </w:p>
    <w:p w14:paraId="1E3B285A"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5E87B5B2"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4</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智能机器人系统的内部传感器（</w:t>
      </w:r>
      <w:r>
        <w:rPr>
          <w:rFonts w:ascii="Times New Roman" w:eastAsia="宋体" w:hAnsi="Times New Roman" w:cs="Times New Roman"/>
          <w:szCs w:val="21"/>
        </w:rPr>
        <w:t>6</w:t>
      </w:r>
      <w:r>
        <w:rPr>
          <w:rFonts w:ascii="Times New Roman" w:eastAsia="宋体" w:hAnsi="Times New Roman" w:cs="Times New Roman"/>
          <w:szCs w:val="21"/>
        </w:rPr>
        <w:t>学时）</w:t>
      </w:r>
    </w:p>
    <w:p w14:paraId="175265ED"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位移与速度传感器的工作原理；位移与速度传感器的种类；加速度传感器的工作原理；加速度传感器的种类；加速度传感器的应用；智能机器系统平衡姿态检测。</w:t>
      </w:r>
    </w:p>
    <w:p w14:paraId="4F1CFD07"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教学重点：位移与速度传感器的工作原理；加速度传感器的工作原理；智能机器系统平衡姿态检测。</w:t>
      </w:r>
    </w:p>
    <w:p w14:paraId="2623DDC5"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48FF9B7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5</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智能机器人系统的触觉传感器（</w:t>
      </w:r>
      <w:r>
        <w:rPr>
          <w:rFonts w:ascii="Times New Roman" w:eastAsia="宋体" w:hAnsi="Times New Roman" w:cs="Times New Roman"/>
          <w:szCs w:val="21"/>
        </w:rPr>
        <w:t>5</w:t>
      </w:r>
      <w:r>
        <w:rPr>
          <w:rFonts w:ascii="Times New Roman" w:eastAsia="宋体" w:hAnsi="Times New Roman" w:cs="Times New Roman"/>
          <w:szCs w:val="21"/>
        </w:rPr>
        <w:t>学时）</w:t>
      </w:r>
    </w:p>
    <w:p w14:paraId="10FB25D4"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被测目标的接触检测；接近被测物的检测；可靠抓取被测物的检测；握力控制与支撑力检测。</w:t>
      </w:r>
    </w:p>
    <w:p w14:paraId="0DE6FF73"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教学重点：被测目标的接触检测；可靠抓取被测物的检测。</w:t>
      </w:r>
    </w:p>
    <w:p w14:paraId="71E2928D"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1C1D18C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6</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智能机器人系统的力觉传感器（</w:t>
      </w:r>
      <w:r>
        <w:rPr>
          <w:rFonts w:ascii="Times New Roman" w:eastAsia="宋体" w:hAnsi="Times New Roman" w:cs="Times New Roman"/>
          <w:szCs w:val="21"/>
        </w:rPr>
        <w:t>6</w:t>
      </w:r>
      <w:r>
        <w:rPr>
          <w:rFonts w:ascii="Times New Roman" w:eastAsia="宋体" w:hAnsi="Times New Roman" w:cs="Times New Roman"/>
          <w:szCs w:val="21"/>
        </w:rPr>
        <w:t>学时）</w:t>
      </w:r>
    </w:p>
    <w:p w14:paraId="234C06A0"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关节力的检测；装配时的腕力检测；机械手指力的检测；力觉传感器在打磨机器系统中的应用。</w:t>
      </w:r>
    </w:p>
    <w:p w14:paraId="36A6DF6C"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教学重点：关节力的检测；机械手指力的检测。</w:t>
      </w:r>
    </w:p>
    <w:p w14:paraId="3AD60E06"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40E4C33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7</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智能机器人系统外部传感器（</w:t>
      </w:r>
      <w:r>
        <w:rPr>
          <w:rFonts w:ascii="Times New Roman" w:eastAsia="宋体" w:hAnsi="Times New Roman" w:cs="Times New Roman"/>
          <w:szCs w:val="21"/>
        </w:rPr>
        <w:t>3</w:t>
      </w:r>
      <w:r>
        <w:rPr>
          <w:rFonts w:ascii="Times New Roman" w:eastAsia="宋体" w:hAnsi="Times New Roman" w:cs="Times New Roman"/>
          <w:szCs w:val="21"/>
        </w:rPr>
        <w:t>学时）</w:t>
      </w:r>
    </w:p>
    <w:p w14:paraId="2321CFF3"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机器系统对距离的探测；机器系统巡线检测；机器系统对压力的检测；机器系统对光源的检测。</w:t>
      </w:r>
    </w:p>
    <w:p w14:paraId="6333753E"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教学重点：机器系统对距离的探测；机器系统巡线检测。</w:t>
      </w:r>
    </w:p>
    <w:p w14:paraId="4825AECE"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68AFE229" w14:textId="77777777" w:rsidR="003E24BF" w:rsidRDefault="00000000">
      <w:pPr>
        <w:spacing w:line="360" w:lineRule="auto"/>
        <w:rPr>
          <w:rFonts w:ascii="Times New Roman" w:eastAsia="宋体" w:hAnsi="Times New Roman" w:cs="Times New Roman"/>
          <w:sz w:val="24"/>
          <w:szCs w:val="21"/>
        </w:rPr>
      </w:pPr>
      <w:r>
        <w:rPr>
          <w:rFonts w:ascii="Times New Roman" w:eastAsia="宋体" w:hAnsi="Times New Roman" w:cs="Times New Roman"/>
          <w:sz w:val="24"/>
          <w:szCs w:val="21"/>
        </w:rPr>
        <w:t>课程思政融入点：智能机器人技术在生产、生活、安全等方面的应用，让学生意识到智能机器人技术对社会的影响和作用，需要合理运用技术的优势，发挥技术的推动作用，同时也要关注技术的应用所可能带来的风险和挑战。在教学和讨论中引导学生注重人本价值，关注智能机器人技术在尊重人的隐私和人权等方面的应用，以及如何应对技术可能隐含的不公和偏见等问题，培养创新思维和人文素养。在教学中，引导学生认识到，技术与应用之间的关系需要考虑到社会、环境、企业和用户等不同方面的利益，需要对科技的应用做出正确的判断，同时营造良好的企业环境，注重社会责任的履行，为国家经济社会的发展做出应有的贡献。</w:t>
      </w:r>
    </w:p>
    <w:p w14:paraId="3E842A1E" w14:textId="77777777" w:rsidR="003E24BF" w:rsidRDefault="00000000">
      <w:pPr>
        <w:widowControl/>
        <w:spacing w:beforeLines="50" w:before="156" w:afterLines="50" w:after="156"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第二部分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实验教学环节</w:t>
      </w:r>
    </w:p>
    <w:p w14:paraId="6F5097F6" w14:textId="77777777" w:rsidR="003E24BF" w:rsidRDefault="00000000">
      <w:pPr>
        <w:widowControl/>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实验教学内容及目标支撑课程目标的具体情况如表</w:t>
      </w:r>
      <w:r>
        <w:rPr>
          <w:rFonts w:ascii="Times New Roman" w:eastAsia="宋体" w:hAnsi="Times New Roman" w:cs="Times New Roman"/>
          <w:sz w:val="24"/>
        </w:rPr>
        <w:t>3</w:t>
      </w:r>
      <w:r>
        <w:rPr>
          <w:rFonts w:ascii="Times New Roman" w:eastAsia="宋体" w:hAnsi="Times New Roman" w:cs="Times New Roman"/>
          <w:sz w:val="24"/>
        </w:rPr>
        <w:t>所示。</w:t>
      </w:r>
    </w:p>
    <w:p w14:paraId="01E2BB1F" w14:textId="77777777" w:rsidR="003E24BF" w:rsidRDefault="00000000">
      <w:pPr>
        <w:pStyle w:val="a4"/>
        <w:spacing w:beforeLines="30" w:before="93" w:afterLines="30" w:after="93" w:line="360" w:lineRule="auto"/>
        <w:ind w:firstLineChars="200" w:firstLine="420"/>
        <w:jc w:val="center"/>
      </w:pPr>
      <w:r>
        <w:rPr>
          <w:bCs/>
          <w:sz w:val="21"/>
          <w:szCs w:val="21"/>
        </w:rPr>
        <w:t>表</w:t>
      </w:r>
      <w:r>
        <w:rPr>
          <w:bCs/>
          <w:sz w:val="21"/>
          <w:szCs w:val="21"/>
        </w:rPr>
        <w:t xml:space="preserve">3 </w:t>
      </w:r>
      <w:r>
        <w:rPr>
          <w:bCs/>
          <w:sz w:val="21"/>
          <w:szCs w:val="21"/>
        </w:rPr>
        <w:t>实验课具体教学内容及目标支撑课程目标的体情况</w:t>
      </w: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51"/>
        <w:gridCol w:w="534"/>
        <w:gridCol w:w="725"/>
        <w:gridCol w:w="720"/>
        <w:gridCol w:w="720"/>
        <w:gridCol w:w="2936"/>
        <w:gridCol w:w="1079"/>
      </w:tblGrid>
      <w:tr w:rsidR="003E24BF" w14:paraId="05B46181"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7231466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序号</w:t>
            </w:r>
          </w:p>
        </w:tc>
        <w:tc>
          <w:tcPr>
            <w:tcW w:w="1451" w:type="dxa"/>
            <w:tcBorders>
              <w:top w:val="single" w:sz="4" w:space="0" w:color="auto"/>
              <w:left w:val="single" w:sz="4" w:space="0" w:color="auto"/>
              <w:bottom w:val="single" w:sz="4" w:space="0" w:color="auto"/>
              <w:right w:val="single" w:sz="4" w:space="0" w:color="auto"/>
            </w:tcBorders>
            <w:vAlign w:val="center"/>
          </w:tcPr>
          <w:p w14:paraId="676631A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实验内容</w:t>
            </w:r>
          </w:p>
        </w:tc>
        <w:tc>
          <w:tcPr>
            <w:tcW w:w="534" w:type="dxa"/>
            <w:tcBorders>
              <w:top w:val="single" w:sz="4" w:space="0" w:color="auto"/>
              <w:left w:val="single" w:sz="4" w:space="0" w:color="auto"/>
              <w:bottom w:val="single" w:sz="4" w:space="0" w:color="auto"/>
              <w:right w:val="single" w:sz="4" w:space="0" w:color="auto"/>
            </w:tcBorders>
            <w:vAlign w:val="center"/>
          </w:tcPr>
          <w:p w14:paraId="568C0E5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学时数</w:t>
            </w:r>
          </w:p>
        </w:tc>
        <w:tc>
          <w:tcPr>
            <w:tcW w:w="725" w:type="dxa"/>
            <w:tcBorders>
              <w:top w:val="single" w:sz="4" w:space="0" w:color="auto"/>
              <w:left w:val="single" w:sz="4" w:space="0" w:color="auto"/>
              <w:bottom w:val="single" w:sz="4" w:space="0" w:color="auto"/>
              <w:right w:val="single" w:sz="4" w:space="0" w:color="auto"/>
            </w:tcBorders>
            <w:vAlign w:val="center"/>
          </w:tcPr>
          <w:p w14:paraId="560DFEC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项目要求</w:t>
            </w:r>
          </w:p>
        </w:tc>
        <w:tc>
          <w:tcPr>
            <w:tcW w:w="720" w:type="dxa"/>
            <w:tcBorders>
              <w:top w:val="single" w:sz="4" w:space="0" w:color="auto"/>
              <w:left w:val="single" w:sz="4" w:space="0" w:color="auto"/>
              <w:bottom w:val="single" w:sz="4" w:space="0" w:color="auto"/>
              <w:right w:val="single" w:sz="4" w:space="0" w:color="auto"/>
            </w:tcBorders>
            <w:vAlign w:val="center"/>
          </w:tcPr>
          <w:p w14:paraId="71F52CA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项目类型</w:t>
            </w:r>
          </w:p>
        </w:tc>
        <w:tc>
          <w:tcPr>
            <w:tcW w:w="720" w:type="dxa"/>
            <w:tcBorders>
              <w:top w:val="single" w:sz="4" w:space="0" w:color="auto"/>
              <w:left w:val="single" w:sz="4" w:space="0" w:color="auto"/>
              <w:bottom w:val="single" w:sz="4" w:space="0" w:color="auto"/>
              <w:right w:val="single" w:sz="4" w:space="0" w:color="auto"/>
            </w:tcBorders>
            <w:vAlign w:val="center"/>
          </w:tcPr>
          <w:p w14:paraId="65BFF51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项目性质</w:t>
            </w:r>
          </w:p>
        </w:tc>
        <w:tc>
          <w:tcPr>
            <w:tcW w:w="2936" w:type="dxa"/>
            <w:tcBorders>
              <w:top w:val="single" w:sz="4" w:space="0" w:color="auto"/>
              <w:left w:val="single" w:sz="4" w:space="0" w:color="auto"/>
              <w:bottom w:val="single" w:sz="4" w:space="0" w:color="auto"/>
              <w:right w:val="single" w:sz="4" w:space="0" w:color="auto"/>
            </w:tcBorders>
            <w:vAlign w:val="center"/>
          </w:tcPr>
          <w:p w14:paraId="102B349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实验目标</w:t>
            </w:r>
          </w:p>
        </w:tc>
        <w:tc>
          <w:tcPr>
            <w:tcW w:w="1079" w:type="dxa"/>
            <w:tcBorders>
              <w:top w:val="single" w:sz="4" w:space="0" w:color="auto"/>
              <w:left w:val="single" w:sz="4" w:space="0" w:color="auto"/>
              <w:bottom w:val="single" w:sz="4" w:space="0" w:color="auto"/>
              <w:right w:val="single" w:sz="4" w:space="0" w:color="auto"/>
            </w:tcBorders>
            <w:vAlign w:val="center"/>
          </w:tcPr>
          <w:p w14:paraId="648CB97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支撑的课程目标</w:t>
            </w:r>
          </w:p>
        </w:tc>
      </w:tr>
      <w:tr w:rsidR="003E24BF" w14:paraId="19013576"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740D3FB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1</w:t>
            </w:r>
          </w:p>
        </w:tc>
        <w:tc>
          <w:tcPr>
            <w:tcW w:w="1451" w:type="dxa"/>
            <w:tcBorders>
              <w:top w:val="single" w:sz="4" w:space="0" w:color="auto"/>
              <w:left w:val="single" w:sz="4" w:space="0" w:color="auto"/>
              <w:bottom w:val="single" w:sz="4" w:space="0" w:color="auto"/>
              <w:right w:val="single" w:sz="4" w:space="0" w:color="auto"/>
            </w:tcBorders>
            <w:vAlign w:val="center"/>
          </w:tcPr>
          <w:p w14:paraId="3B5255FA" w14:textId="77777777" w:rsidR="003E24BF" w:rsidRDefault="00000000">
            <w:pPr>
              <w:widowControl/>
              <w:spacing w:line="360" w:lineRule="auto"/>
              <w:jc w:val="center"/>
              <w:rPr>
                <w:rFonts w:ascii="Times New Roman" w:eastAsia="宋体" w:hAnsi="Times New Roman" w:cs="Times New Roman"/>
              </w:rPr>
            </w:pPr>
            <w:r>
              <w:rPr>
                <w:rFonts w:ascii="Times New Roman" w:eastAsia="宋体" w:hAnsi="Times New Roman" w:cs="Times New Roman"/>
                <w:sz w:val="18"/>
                <w:szCs w:val="18"/>
              </w:rPr>
              <w:t>智能机器人视觉系统的构成与目标检测</w:t>
            </w:r>
          </w:p>
        </w:tc>
        <w:tc>
          <w:tcPr>
            <w:tcW w:w="534" w:type="dxa"/>
            <w:tcBorders>
              <w:top w:val="single" w:sz="4" w:space="0" w:color="auto"/>
              <w:left w:val="single" w:sz="4" w:space="0" w:color="auto"/>
              <w:bottom w:val="single" w:sz="4" w:space="0" w:color="auto"/>
              <w:right w:val="single" w:sz="4" w:space="0" w:color="auto"/>
            </w:tcBorders>
            <w:vAlign w:val="center"/>
          </w:tcPr>
          <w:p w14:paraId="60B93375"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p>
        </w:tc>
        <w:tc>
          <w:tcPr>
            <w:tcW w:w="725" w:type="dxa"/>
            <w:tcBorders>
              <w:top w:val="single" w:sz="4" w:space="0" w:color="auto"/>
              <w:left w:val="single" w:sz="4" w:space="0" w:color="auto"/>
              <w:bottom w:val="single" w:sz="4" w:space="0" w:color="auto"/>
              <w:right w:val="single" w:sz="4" w:space="0" w:color="auto"/>
            </w:tcBorders>
            <w:vAlign w:val="center"/>
          </w:tcPr>
          <w:p w14:paraId="3BF7EEF7" w14:textId="77777777" w:rsidR="003E24BF" w:rsidRDefault="00000000">
            <w:pPr>
              <w:widowControl/>
              <w:spacing w:line="360" w:lineRule="auto"/>
              <w:jc w:val="center"/>
              <w:rPr>
                <w:rFonts w:ascii="Times New Roman" w:eastAsia="宋体" w:hAnsi="Times New Roman" w:cs="Times New Roman"/>
              </w:rPr>
            </w:pPr>
            <w:r>
              <w:rPr>
                <w:rFonts w:ascii="Times New Roman" w:eastAsia="宋体" w:hAnsi="Times New Roman" w:cs="Times New Roman"/>
                <w:kern w:val="0"/>
                <w:sz w:val="18"/>
                <w:szCs w:val="18"/>
              </w:rPr>
              <w:t>必修</w:t>
            </w:r>
          </w:p>
        </w:tc>
        <w:tc>
          <w:tcPr>
            <w:tcW w:w="720" w:type="dxa"/>
            <w:tcBorders>
              <w:top w:val="single" w:sz="4" w:space="0" w:color="auto"/>
              <w:left w:val="single" w:sz="4" w:space="0" w:color="auto"/>
              <w:bottom w:val="single" w:sz="4" w:space="0" w:color="auto"/>
              <w:right w:val="single" w:sz="4" w:space="0" w:color="auto"/>
            </w:tcBorders>
            <w:vAlign w:val="center"/>
          </w:tcPr>
          <w:p w14:paraId="31973CF1" w14:textId="77777777" w:rsidR="003E24BF" w:rsidRDefault="00000000">
            <w:pPr>
              <w:widowControl/>
              <w:spacing w:line="360" w:lineRule="auto"/>
              <w:jc w:val="center"/>
              <w:rPr>
                <w:rFonts w:ascii="Times New Roman" w:eastAsia="宋体" w:hAnsi="Times New Roman" w:cs="Times New Roman"/>
              </w:rPr>
            </w:pPr>
            <w:r>
              <w:rPr>
                <w:rFonts w:ascii="Times New Roman" w:eastAsia="宋体" w:hAnsi="Times New Roman" w:cs="Times New Roman"/>
                <w:kern w:val="0"/>
                <w:sz w:val="18"/>
                <w:szCs w:val="18"/>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1209C0C5"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2936" w:type="dxa"/>
            <w:tcBorders>
              <w:top w:val="single" w:sz="4" w:space="0" w:color="auto"/>
              <w:left w:val="single" w:sz="4" w:space="0" w:color="auto"/>
              <w:bottom w:val="single" w:sz="4" w:space="0" w:color="auto"/>
              <w:right w:val="single" w:sz="4" w:space="0" w:color="auto"/>
            </w:tcBorders>
            <w:vAlign w:val="center"/>
          </w:tcPr>
          <w:p w14:paraId="1B350987" w14:textId="77777777" w:rsidR="003E24BF" w:rsidRDefault="00000000">
            <w:pPr>
              <w:pStyle w:val="HTML"/>
              <w:widowControl/>
              <w:spacing w:line="360" w:lineRule="auto"/>
              <w:jc w:val="both"/>
              <w:rPr>
                <w:rFonts w:ascii="Times New Roman" w:hAnsi="Times New Roman" w:cs="Times New Roman"/>
                <w:kern w:val="2"/>
                <w:sz w:val="18"/>
                <w:szCs w:val="18"/>
              </w:rPr>
            </w:pPr>
            <w:r>
              <w:rPr>
                <w:rFonts w:ascii="Times New Roman" w:hAnsi="Times New Roman" w:cs="Times New Roman"/>
                <w:kern w:val="2"/>
                <w:sz w:val="18"/>
                <w:szCs w:val="18"/>
              </w:rPr>
              <w:t>认识机器视觉系统的关键组件，并理解这些组件在系统中所起的作用；通过调节硬件设备，掌握获取一幅清晰图像的方法</w:t>
            </w:r>
            <w:r>
              <w:rPr>
                <w:rFonts w:ascii="Times New Roman" w:hAnsi="Times New Roman" w:cs="Times New Roman"/>
                <w:kern w:val="2"/>
                <w:sz w:val="18"/>
                <w:szCs w:val="18"/>
              </w:rPr>
              <w:t>;</w:t>
            </w:r>
            <w:r>
              <w:rPr>
                <w:rFonts w:ascii="Times New Roman" w:hAnsi="Times New Roman" w:cs="Times New Roman"/>
                <w:kern w:val="2"/>
                <w:sz w:val="18"/>
                <w:szCs w:val="18"/>
              </w:rPr>
              <w:t>通过有无检测实验，掌握机器视觉的处理流程</w:t>
            </w:r>
          </w:p>
        </w:tc>
        <w:tc>
          <w:tcPr>
            <w:tcW w:w="1079" w:type="dxa"/>
            <w:tcBorders>
              <w:top w:val="single" w:sz="4" w:space="0" w:color="auto"/>
              <w:left w:val="single" w:sz="4" w:space="0" w:color="auto"/>
              <w:bottom w:val="single" w:sz="4" w:space="0" w:color="auto"/>
              <w:right w:val="single" w:sz="4" w:space="0" w:color="auto"/>
            </w:tcBorders>
            <w:vAlign w:val="center"/>
          </w:tcPr>
          <w:p w14:paraId="5CBB503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671CD4BD"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5E6C9D6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2</w:t>
            </w:r>
          </w:p>
        </w:tc>
        <w:tc>
          <w:tcPr>
            <w:tcW w:w="1451" w:type="dxa"/>
            <w:tcBorders>
              <w:top w:val="single" w:sz="4" w:space="0" w:color="auto"/>
              <w:left w:val="single" w:sz="4" w:space="0" w:color="auto"/>
              <w:bottom w:val="single" w:sz="4" w:space="0" w:color="auto"/>
              <w:right w:val="single" w:sz="4" w:space="0" w:color="auto"/>
            </w:tcBorders>
            <w:vAlign w:val="center"/>
          </w:tcPr>
          <w:p w14:paraId="07E022DC"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图像的基本处理</w:t>
            </w:r>
          </w:p>
        </w:tc>
        <w:tc>
          <w:tcPr>
            <w:tcW w:w="534" w:type="dxa"/>
            <w:tcBorders>
              <w:top w:val="single" w:sz="4" w:space="0" w:color="auto"/>
              <w:left w:val="single" w:sz="4" w:space="0" w:color="auto"/>
              <w:bottom w:val="single" w:sz="4" w:space="0" w:color="auto"/>
              <w:right w:val="single" w:sz="4" w:space="0" w:color="auto"/>
            </w:tcBorders>
            <w:vAlign w:val="center"/>
          </w:tcPr>
          <w:p w14:paraId="3CA6179B"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725" w:type="dxa"/>
            <w:tcBorders>
              <w:top w:val="single" w:sz="4" w:space="0" w:color="auto"/>
              <w:left w:val="single" w:sz="4" w:space="0" w:color="auto"/>
              <w:bottom w:val="single" w:sz="4" w:space="0" w:color="auto"/>
              <w:right w:val="single" w:sz="4" w:space="0" w:color="auto"/>
            </w:tcBorders>
            <w:vAlign w:val="center"/>
          </w:tcPr>
          <w:p w14:paraId="4AE46C4D"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必修</w:t>
            </w:r>
          </w:p>
        </w:tc>
        <w:tc>
          <w:tcPr>
            <w:tcW w:w="720" w:type="dxa"/>
            <w:tcBorders>
              <w:top w:val="single" w:sz="4" w:space="0" w:color="auto"/>
              <w:left w:val="single" w:sz="4" w:space="0" w:color="auto"/>
              <w:bottom w:val="single" w:sz="4" w:space="0" w:color="auto"/>
              <w:right w:val="single" w:sz="4" w:space="0" w:color="auto"/>
            </w:tcBorders>
            <w:vAlign w:val="center"/>
          </w:tcPr>
          <w:p w14:paraId="381B9B64"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162527DE"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2936" w:type="dxa"/>
            <w:tcBorders>
              <w:top w:val="single" w:sz="4" w:space="0" w:color="auto"/>
              <w:left w:val="single" w:sz="4" w:space="0" w:color="auto"/>
              <w:bottom w:val="single" w:sz="4" w:space="0" w:color="auto"/>
              <w:right w:val="single" w:sz="4" w:space="0" w:color="auto"/>
            </w:tcBorders>
            <w:vAlign w:val="center"/>
          </w:tcPr>
          <w:p w14:paraId="2A772FA4" w14:textId="77777777" w:rsidR="003E24BF" w:rsidRDefault="00000000">
            <w:pPr>
              <w:pStyle w:val="HTML"/>
              <w:widowControl/>
              <w:spacing w:line="360" w:lineRule="auto"/>
              <w:jc w:val="both"/>
              <w:rPr>
                <w:rFonts w:ascii="Times New Roman" w:hAnsi="Times New Roman" w:cs="Times New Roman"/>
                <w:kern w:val="2"/>
                <w:sz w:val="18"/>
                <w:szCs w:val="18"/>
              </w:rPr>
            </w:pPr>
            <w:r>
              <w:rPr>
                <w:rFonts w:ascii="Times New Roman" w:hAnsi="Times New Roman" w:cs="Times New Roman"/>
                <w:kern w:val="2"/>
                <w:sz w:val="18"/>
                <w:szCs w:val="18"/>
              </w:rPr>
              <w:t>掌握二值图像、灰度图像基本概念；掌握卷积操作过程，结合卷积操作理解图像滤波原理；了解图像锐化方法，掌握差分运算模板</w:t>
            </w:r>
          </w:p>
        </w:tc>
        <w:tc>
          <w:tcPr>
            <w:tcW w:w="1079" w:type="dxa"/>
            <w:tcBorders>
              <w:top w:val="single" w:sz="4" w:space="0" w:color="auto"/>
              <w:left w:val="single" w:sz="4" w:space="0" w:color="auto"/>
              <w:bottom w:val="single" w:sz="4" w:space="0" w:color="auto"/>
              <w:right w:val="single" w:sz="4" w:space="0" w:color="auto"/>
            </w:tcBorders>
            <w:vAlign w:val="center"/>
          </w:tcPr>
          <w:p w14:paraId="396B5EB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3F06CA7E" w14:textId="77777777">
        <w:trPr>
          <w:trHeight w:val="1065"/>
          <w:jc w:val="center"/>
        </w:trPr>
        <w:tc>
          <w:tcPr>
            <w:tcW w:w="426" w:type="dxa"/>
            <w:tcBorders>
              <w:top w:val="single" w:sz="4" w:space="0" w:color="auto"/>
              <w:left w:val="single" w:sz="4" w:space="0" w:color="auto"/>
              <w:bottom w:val="single" w:sz="4" w:space="0" w:color="auto"/>
              <w:right w:val="single" w:sz="4" w:space="0" w:color="auto"/>
            </w:tcBorders>
            <w:vAlign w:val="center"/>
          </w:tcPr>
          <w:p w14:paraId="581A3D1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3</w:t>
            </w:r>
          </w:p>
        </w:tc>
        <w:tc>
          <w:tcPr>
            <w:tcW w:w="1451" w:type="dxa"/>
            <w:tcBorders>
              <w:top w:val="single" w:sz="4" w:space="0" w:color="auto"/>
              <w:left w:val="single" w:sz="4" w:space="0" w:color="auto"/>
              <w:bottom w:val="single" w:sz="4" w:space="0" w:color="auto"/>
              <w:right w:val="single" w:sz="4" w:space="0" w:color="auto"/>
            </w:tcBorders>
            <w:vAlign w:val="center"/>
          </w:tcPr>
          <w:p w14:paraId="01A65A73"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边缘提取</w:t>
            </w:r>
          </w:p>
        </w:tc>
        <w:tc>
          <w:tcPr>
            <w:tcW w:w="534" w:type="dxa"/>
            <w:tcBorders>
              <w:top w:val="single" w:sz="4" w:space="0" w:color="auto"/>
              <w:left w:val="single" w:sz="4" w:space="0" w:color="auto"/>
              <w:bottom w:val="single" w:sz="4" w:space="0" w:color="auto"/>
              <w:right w:val="single" w:sz="4" w:space="0" w:color="auto"/>
            </w:tcBorders>
            <w:vAlign w:val="center"/>
          </w:tcPr>
          <w:p w14:paraId="65E89F01"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725" w:type="dxa"/>
            <w:tcBorders>
              <w:top w:val="single" w:sz="4" w:space="0" w:color="auto"/>
              <w:left w:val="single" w:sz="4" w:space="0" w:color="auto"/>
              <w:bottom w:val="single" w:sz="4" w:space="0" w:color="auto"/>
              <w:right w:val="single" w:sz="4" w:space="0" w:color="auto"/>
            </w:tcBorders>
            <w:vAlign w:val="center"/>
          </w:tcPr>
          <w:p w14:paraId="2828D02B"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必修</w:t>
            </w:r>
          </w:p>
        </w:tc>
        <w:tc>
          <w:tcPr>
            <w:tcW w:w="720" w:type="dxa"/>
            <w:tcBorders>
              <w:top w:val="single" w:sz="4" w:space="0" w:color="auto"/>
              <w:left w:val="single" w:sz="4" w:space="0" w:color="auto"/>
              <w:bottom w:val="single" w:sz="4" w:space="0" w:color="auto"/>
              <w:right w:val="single" w:sz="4" w:space="0" w:color="auto"/>
            </w:tcBorders>
            <w:vAlign w:val="center"/>
          </w:tcPr>
          <w:p w14:paraId="40C6C8A7"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250C9000"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2936" w:type="dxa"/>
            <w:tcBorders>
              <w:top w:val="single" w:sz="4" w:space="0" w:color="auto"/>
              <w:left w:val="single" w:sz="4" w:space="0" w:color="auto"/>
              <w:bottom w:val="single" w:sz="4" w:space="0" w:color="auto"/>
              <w:right w:val="single" w:sz="4" w:space="0" w:color="auto"/>
            </w:tcBorders>
            <w:vAlign w:val="center"/>
          </w:tcPr>
          <w:p w14:paraId="6DFD27F7" w14:textId="77777777" w:rsidR="003E24BF" w:rsidRDefault="00000000">
            <w:pPr>
              <w:pStyle w:val="20"/>
              <w:spacing w:line="360" w:lineRule="auto"/>
              <w:ind w:firstLineChars="0" w:firstLine="0"/>
              <w:rPr>
                <w:sz w:val="18"/>
                <w:szCs w:val="18"/>
              </w:rPr>
            </w:pPr>
            <w:r>
              <w:rPr>
                <w:sz w:val="18"/>
                <w:szCs w:val="18"/>
              </w:rPr>
              <w:t>结合</w:t>
            </w:r>
            <w:r>
              <w:rPr>
                <w:sz w:val="18"/>
                <w:szCs w:val="18"/>
              </w:rPr>
              <w:t>HCvisionQuick</w:t>
            </w:r>
            <w:r>
              <w:rPr>
                <w:sz w:val="18"/>
                <w:szCs w:val="18"/>
              </w:rPr>
              <w:t>视觉软件，掌握边缘点的提取策略，理解边缘提取主要的控制参数；使用</w:t>
            </w:r>
            <w:r>
              <w:rPr>
                <w:sz w:val="18"/>
                <w:szCs w:val="18"/>
              </w:rPr>
              <w:t>HCvisionQuick</w:t>
            </w:r>
            <w:r>
              <w:rPr>
                <w:sz w:val="18"/>
                <w:szCs w:val="18"/>
              </w:rPr>
              <w:t>视觉软件实现线圆特征提取</w:t>
            </w:r>
          </w:p>
        </w:tc>
        <w:tc>
          <w:tcPr>
            <w:tcW w:w="1079" w:type="dxa"/>
            <w:tcBorders>
              <w:top w:val="single" w:sz="4" w:space="0" w:color="auto"/>
              <w:left w:val="single" w:sz="4" w:space="0" w:color="auto"/>
              <w:bottom w:val="single" w:sz="4" w:space="0" w:color="auto"/>
              <w:right w:val="single" w:sz="4" w:space="0" w:color="auto"/>
            </w:tcBorders>
            <w:vAlign w:val="center"/>
          </w:tcPr>
          <w:p w14:paraId="23F3120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02E83C40" w14:textId="77777777">
        <w:trPr>
          <w:trHeight w:val="981"/>
          <w:jc w:val="center"/>
        </w:trPr>
        <w:tc>
          <w:tcPr>
            <w:tcW w:w="426" w:type="dxa"/>
            <w:tcBorders>
              <w:top w:val="single" w:sz="4" w:space="0" w:color="auto"/>
              <w:left w:val="single" w:sz="4" w:space="0" w:color="auto"/>
              <w:bottom w:val="single" w:sz="4" w:space="0" w:color="auto"/>
              <w:right w:val="single" w:sz="4" w:space="0" w:color="auto"/>
            </w:tcBorders>
            <w:vAlign w:val="center"/>
          </w:tcPr>
          <w:p w14:paraId="02930F9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4</w:t>
            </w:r>
          </w:p>
        </w:tc>
        <w:tc>
          <w:tcPr>
            <w:tcW w:w="1451" w:type="dxa"/>
            <w:tcBorders>
              <w:top w:val="single" w:sz="4" w:space="0" w:color="auto"/>
              <w:left w:val="single" w:sz="4" w:space="0" w:color="auto"/>
              <w:bottom w:val="single" w:sz="4" w:space="0" w:color="auto"/>
              <w:right w:val="single" w:sz="4" w:space="0" w:color="auto"/>
            </w:tcBorders>
            <w:vAlign w:val="center"/>
          </w:tcPr>
          <w:p w14:paraId="5ECA59E4"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尺寸测量</w:t>
            </w:r>
          </w:p>
        </w:tc>
        <w:tc>
          <w:tcPr>
            <w:tcW w:w="534" w:type="dxa"/>
            <w:tcBorders>
              <w:top w:val="single" w:sz="4" w:space="0" w:color="auto"/>
              <w:left w:val="single" w:sz="4" w:space="0" w:color="auto"/>
              <w:bottom w:val="single" w:sz="4" w:space="0" w:color="auto"/>
              <w:right w:val="single" w:sz="4" w:space="0" w:color="auto"/>
            </w:tcBorders>
            <w:vAlign w:val="center"/>
          </w:tcPr>
          <w:p w14:paraId="13E75C98"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725" w:type="dxa"/>
            <w:tcBorders>
              <w:top w:val="single" w:sz="4" w:space="0" w:color="auto"/>
              <w:left w:val="single" w:sz="4" w:space="0" w:color="auto"/>
              <w:bottom w:val="single" w:sz="4" w:space="0" w:color="auto"/>
              <w:right w:val="single" w:sz="4" w:space="0" w:color="auto"/>
            </w:tcBorders>
            <w:vAlign w:val="center"/>
          </w:tcPr>
          <w:p w14:paraId="2DD7F8C1"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必修</w:t>
            </w:r>
          </w:p>
        </w:tc>
        <w:tc>
          <w:tcPr>
            <w:tcW w:w="720" w:type="dxa"/>
            <w:tcBorders>
              <w:top w:val="single" w:sz="4" w:space="0" w:color="auto"/>
              <w:left w:val="single" w:sz="4" w:space="0" w:color="auto"/>
              <w:bottom w:val="single" w:sz="4" w:space="0" w:color="auto"/>
              <w:right w:val="single" w:sz="4" w:space="0" w:color="auto"/>
            </w:tcBorders>
            <w:vAlign w:val="center"/>
          </w:tcPr>
          <w:p w14:paraId="516ECD2B"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22C1C849"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2936" w:type="dxa"/>
            <w:tcBorders>
              <w:top w:val="single" w:sz="4" w:space="0" w:color="auto"/>
              <w:left w:val="single" w:sz="4" w:space="0" w:color="auto"/>
              <w:bottom w:val="single" w:sz="4" w:space="0" w:color="auto"/>
              <w:right w:val="single" w:sz="4" w:space="0" w:color="auto"/>
            </w:tcBorders>
            <w:vAlign w:val="center"/>
          </w:tcPr>
          <w:p w14:paraId="7F2D4DF1" w14:textId="77777777" w:rsidR="003E24BF" w:rsidRDefault="00000000">
            <w:pPr>
              <w:pStyle w:val="20"/>
              <w:spacing w:line="360" w:lineRule="auto"/>
              <w:ind w:firstLineChars="0" w:firstLine="0"/>
              <w:rPr>
                <w:sz w:val="18"/>
                <w:szCs w:val="18"/>
              </w:rPr>
            </w:pPr>
            <w:r>
              <w:rPr>
                <w:sz w:val="18"/>
                <w:szCs w:val="18"/>
              </w:rPr>
              <w:t>熟悉工业应用中尺寸测量的类型，掌握面积测量、距离测量的基本方法；实现基本的尺寸测量</w:t>
            </w:r>
          </w:p>
        </w:tc>
        <w:tc>
          <w:tcPr>
            <w:tcW w:w="1079" w:type="dxa"/>
            <w:tcBorders>
              <w:top w:val="single" w:sz="4" w:space="0" w:color="auto"/>
              <w:left w:val="single" w:sz="4" w:space="0" w:color="auto"/>
              <w:bottom w:val="single" w:sz="4" w:space="0" w:color="auto"/>
              <w:right w:val="single" w:sz="4" w:space="0" w:color="auto"/>
            </w:tcBorders>
            <w:vAlign w:val="center"/>
          </w:tcPr>
          <w:p w14:paraId="081403F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629BFDDF" w14:textId="77777777">
        <w:trPr>
          <w:trHeight w:val="1279"/>
          <w:jc w:val="center"/>
        </w:trPr>
        <w:tc>
          <w:tcPr>
            <w:tcW w:w="426" w:type="dxa"/>
            <w:tcBorders>
              <w:top w:val="single" w:sz="4" w:space="0" w:color="auto"/>
              <w:left w:val="single" w:sz="4" w:space="0" w:color="auto"/>
              <w:bottom w:val="single" w:sz="4" w:space="0" w:color="auto"/>
              <w:right w:val="single" w:sz="4" w:space="0" w:color="auto"/>
            </w:tcBorders>
            <w:vAlign w:val="center"/>
          </w:tcPr>
          <w:p w14:paraId="225C14DB" w14:textId="77777777" w:rsidR="003E24BF" w:rsidRDefault="00000000">
            <w:pPr>
              <w:spacing w:line="360" w:lineRule="auto"/>
              <w:rPr>
                <w:rFonts w:ascii="Times New Roman" w:eastAsia="宋体" w:hAnsi="Times New Roman" w:cs="Times New Roman"/>
                <w:szCs w:val="21"/>
                <w:lang w:bidi="ar"/>
              </w:rPr>
            </w:pPr>
            <w:r>
              <w:rPr>
                <w:rFonts w:ascii="Times New Roman" w:eastAsia="宋体" w:hAnsi="Times New Roman" w:cs="Times New Roman"/>
                <w:szCs w:val="21"/>
                <w:lang w:bidi="ar"/>
              </w:rPr>
              <w:t>5</w:t>
            </w:r>
          </w:p>
        </w:tc>
        <w:tc>
          <w:tcPr>
            <w:tcW w:w="1451" w:type="dxa"/>
            <w:tcBorders>
              <w:top w:val="single" w:sz="4" w:space="0" w:color="auto"/>
              <w:left w:val="single" w:sz="4" w:space="0" w:color="auto"/>
              <w:bottom w:val="single" w:sz="4" w:space="0" w:color="auto"/>
              <w:right w:val="single" w:sz="4" w:space="0" w:color="auto"/>
            </w:tcBorders>
            <w:vAlign w:val="center"/>
          </w:tcPr>
          <w:p w14:paraId="4198D27A"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工件测量</w:t>
            </w:r>
          </w:p>
        </w:tc>
        <w:tc>
          <w:tcPr>
            <w:tcW w:w="534" w:type="dxa"/>
            <w:tcBorders>
              <w:top w:val="single" w:sz="4" w:space="0" w:color="auto"/>
              <w:left w:val="single" w:sz="4" w:space="0" w:color="auto"/>
              <w:bottom w:val="single" w:sz="4" w:space="0" w:color="auto"/>
              <w:right w:val="single" w:sz="4" w:space="0" w:color="auto"/>
            </w:tcBorders>
            <w:vAlign w:val="center"/>
          </w:tcPr>
          <w:p w14:paraId="1ECF76A7"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725" w:type="dxa"/>
            <w:tcBorders>
              <w:top w:val="single" w:sz="4" w:space="0" w:color="auto"/>
              <w:left w:val="single" w:sz="4" w:space="0" w:color="auto"/>
              <w:bottom w:val="single" w:sz="4" w:space="0" w:color="auto"/>
              <w:right w:val="single" w:sz="4" w:space="0" w:color="auto"/>
            </w:tcBorders>
            <w:vAlign w:val="center"/>
          </w:tcPr>
          <w:p w14:paraId="1807A077"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选修</w:t>
            </w:r>
          </w:p>
        </w:tc>
        <w:tc>
          <w:tcPr>
            <w:tcW w:w="720" w:type="dxa"/>
            <w:tcBorders>
              <w:top w:val="single" w:sz="4" w:space="0" w:color="auto"/>
              <w:left w:val="single" w:sz="4" w:space="0" w:color="auto"/>
              <w:bottom w:val="single" w:sz="4" w:space="0" w:color="auto"/>
              <w:right w:val="single" w:sz="4" w:space="0" w:color="auto"/>
            </w:tcBorders>
            <w:vAlign w:val="center"/>
          </w:tcPr>
          <w:p w14:paraId="77A3A6C1"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5C413CC9"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2936" w:type="dxa"/>
            <w:tcBorders>
              <w:top w:val="single" w:sz="4" w:space="0" w:color="auto"/>
              <w:left w:val="single" w:sz="4" w:space="0" w:color="auto"/>
              <w:bottom w:val="single" w:sz="4" w:space="0" w:color="auto"/>
              <w:right w:val="single" w:sz="4" w:space="0" w:color="auto"/>
            </w:tcBorders>
            <w:vAlign w:val="center"/>
          </w:tcPr>
          <w:p w14:paraId="4DC5E2D4" w14:textId="77777777" w:rsidR="003E24BF" w:rsidRDefault="00000000">
            <w:pPr>
              <w:pStyle w:val="20"/>
              <w:spacing w:line="360" w:lineRule="auto"/>
              <w:ind w:firstLineChars="0" w:firstLine="0"/>
              <w:rPr>
                <w:sz w:val="18"/>
                <w:szCs w:val="18"/>
              </w:rPr>
            </w:pPr>
            <w:r>
              <w:rPr>
                <w:sz w:val="18"/>
                <w:szCs w:val="18"/>
              </w:rPr>
              <w:t>掌握多尺寸测量的应用场景，能熟练使用多尺寸测量工具；掌握测量工件实际尺寸的步骤和方法，使用视觉工具获取工件的实际尺寸；使用工具组合应用实现尺寸测量</w:t>
            </w:r>
          </w:p>
        </w:tc>
        <w:tc>
          <w:tcPr>
            <w:tcW w:w="1079" w:type="dxa"/>
            <w:tcBorders>
              <w:top w:val="single" w:sz="4" w:space="0" w:color="auto"/>
              <w:left w:val="single" w:sz="4" w:space="0" w:color="auto"/>
              <w:bottom w:val="single" w:sz="4" w:space="0" w:color="auto"/>
              <w:right w:val="single" w:sz="4" w:space="0" w:color="auto"/>
            </w:tcBorders>
            <w:vAlign w:val="center"/>
          </w:tcPr>
          <w:p w14:paraId="3B9BC9DD"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rPr>
              <w:t>1,2,3</w:t>
            </w:r>
          </w:p>
        </w:tc>
      </w:tr>
      <w:tr w:rsidR="003E24BF" w14:paraId="3189EA0E" w14:textId="77777777">
        <w:trPr>
          <w:trHeight w:val="1397"/>
          <w:jc w:val="center"/>
        </w:trPr>
        <w:tc>
          <w:tcPr>
            <w:tcW w:w="426" w:type="dxa"/>
            <w:tcBorders>
              <w:top w:val="single" w:sz="4" w:space="0" w:color="auto"/>
              <w:left w:val="single" w:sz="4" w:space="0" w:color="auto"/>
              <w:bottom w:val="single" w:sz="4" w:space="0" w:color="auto"/>
              <w:right w:val="single" w:sz="4" w:space="0" w:color="auto"/>
            </w:tcBorders>
            <w:vAlign w:val="center"/>
          </w:tcPr>
          <w:p w14:paraId="15674502" w14:textId="77777777" w:rsidR="003E24BF" w:rsidRDefault="00000000">
            <w:pPr>
              <w:spacing w:line="360" w:lineRule="auto"/>
              <w:rPr>
                <w:rFonts w:ascii="Times New Roman" w:eastAsia="宋体" w:hAnsi="Times New Roman" w:cs="Times New Roman"/>
                <w:szCs w:val="21"/>
                <w:lang w:bidi="ar"/>
              </w:rPr>
            </w:pPr>
            <w:r>
              <w:rPr>
                <w:rFonts w:ascii="Times New Roman" w:eastAsia="宋体" w:hAnsi="Times New Roman" w:cs="Times New Roman"/>
                <w:szCs w:val="21"/>
                <w:lang w:bidi="ar"/>
              </w:rPr>
              <w:t>6</w:t>
            </w:r>
          </w:p>
        </w:tc>
        <w:tc>
          <w:tcPr>
            <w:tcW w:w="1451" w:type="dxa"/>
            <w:tcBorders>
              <w:top w:val="single" w:sz="4" w:space="0" w:color="auto"/>
              <w:left w:val="single" w:sz="4" w:space="0" w:color="auto"/>
              <w:bottom w:val="single" w:sz="4" w:space="0" w:color="auto"/>
              <w:right w:val="single" w:sz="4" w:space="0" w:color="auto"/>
            </w:tcBorders>
            <w:vAlign w:val="center"/>
          </w:tcPr>
          <w:p w14:paraId="35CF0DE8"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缺陷检测</w:t>
            </w:r>
          </w:p>
        </w:tc>
        <w:tc>
          <w:tcPr>
            <w:tcW w:w="534" w:type="dxa"/>
            <w:tcBorders>
              <w:top w:val="single" w:sz="4" w:space="0" w:color="auto"/>
              <w:left w:val="single" w:sz="4" w:space="0" w:color="auto"/>
              <w:bottom w:val="single" w:sz="4" w:space="0" w:color="auto"/>
              <w:right w:val="single" w:sz="4" w:space="0" w:color="auto"/>
            </w:tcBorders>
            <w:vAlign w:val="center"/>
          </w:tcPr>
          <w:p w14:paraId="63554F40"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p>
        </w:tc>
        <w:tc>
          <w:tcPr>
            <w:tcW w:w="725" w:type="dxa"/>
            <w:tcBorders>
              <w:top w:val="single" w:sz="4" w:space="0" w:color="auto"/>
              <w:left w:val="single" w:sz="4" w:space="0" w:color="auto"/>
              <w:bottom w:val="single" w:sz="4" w:space="0" w:color="auto"/>
              <w:right w:val="single" w:sz="4" w:space="0" w:color="auto"/>
            </w:tcBorders>
            <w:vAlign w:val="center"/>
          </w:tcPr>
          <w:p w14:paraId="5ACE3F83"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选修</w:t>
            </w:r>
          </w:p>
        </w:tc>
        <w:tc>
          <w:tcPr>
            <w:tcW w:w="720" w:type="dxa"/>
            <w:tcBorders>
              <w:top w:val="single" w:sz="4" w:space="0" w:color="auto"/>
              <w:left w:val="single" w:sz="4" w:space="0" w:color="auto"/>
              <w:bottom w:val="single" w:sz="4" w:space="0" w:color="auto"/>
              <w:right w:val="single" w:sz="4" w:space="0" w:color="auto"/>
            </w:tcBorders>
            <w:vAlign w:val="center"/>
          </w:tcPr>
          <w:p w14:paraId="356768B2"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5B2841EA"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2936" w:type="dxa"/>
            <w:tcBorders>
              <w:top w:val="single" w:sz="4" w:space="0" w:color="auto"/>
              <w:left w:val="single" w:sz="4" w:space="0" w:color="auto"/>
              <w:bottom w:val="single" w:sz="4" w:space="0" w:color="auto"/>
              <w:right w:val="single" w:sz="4" w:space="0" w:color="auto"/>
            </w:tcBorders>
            <w:vAlign w:val="center"/>
          </w:tcPr>
          <w:p w14:paraId="32759243"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了解工业产品图像表面检测的基本思路，掌握瑕疵检测、毛刺检测工具，实现样品的缺陷检测；对机器视觉应用中光源的选型有基本的了解和认识</w:t>
            </w:r>
          </w:p>
        </w:tc>
        <w:tc>
          <w:tcPr>
            <w:tcW w:w="1079" w:type="dxa"/>
            <w:tcBorders>
              <w:top w:val="single" w:sz="4" w:space="0" w:color="auto"/>
              <w:left w:val="single" w:sz="4" w:space="0" w:color="auto"/>
              <w:bottom w:val="single" w:sz="4" w:space="0" w:color="auto"/>
              <w:right w:val="single" w:sz="4" w:space="0" w:color="auto"/>
            </w:tcBorders>
            <w:vAlign w:val="center"/>
          </w:tcPr>
          <w:p w14:paraId="6378EF8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4AAAEA76" w14:textId="77777777">
        <w:trPr>
          <w:trHeight w:val="1565"/>
          <w:jc w:val="center"/>
        </w:trPr>
        <w:tc>
          <w:tcPr>
            <w:tcW w:w="426" w:type="dxa"/>
            <w:tcBorders>
              <w:top w:val="single" w:sz="4" w:space="0" w:color="auto"/>
              <w:left w:val="single" w:sz="4" w:space="0" w:color="auto"/>
              <w:bottom w:val="single" w:sz="4" w:space="0" w:color="auto"/>
              <w:right w:val="single" w:sz="4" w:space="0" w:color="auto"/>
            </w:tcBorders>
            <w:vAlign w:val="center"/>
          </w:tcPr>
          <w:p w14:paraId="12E4F707" w14:textId="77777777" w:rsidR="003E24BF" w:rsidRDefault="00000000">
            <w:pPr>
              <w:spacing w:line="360" w:lineRule="auto"/>
              <w:rPr>
                <w:rFonts w:ascii="Times New Roman" w:eastAsia="宋体" w:hAnsi="Times New Roman" w:cs="Times New Roman"/>
                <w:szCs w:val="21"/>
                <w:lang w:bidi="ar"/>
              </w:rPr>
            </w:pPr>
            <w:r>
              <w:rPr>
                <w:rFonts w:ascii="Times New Roman" w:eastAsia="宋体" w:hAnsi="Times New Roman" w:cs="Times New Roman"/>
                <w:szCs w:val="21"/>
                <w:lang w:bidi="ar"/>
              </w:rPr>
              <w:t>7</w:t>
            </w:r>
          </w:p>
        </w:tc>
        <w:tc>
          <w:tcPr>
            <w:tcW w:w="1451" w:type="dxa"/>
            <w:tcBorders>
              <w:top w:val="single" w:sz="4" w:space="0" w:color="auto"/>
              <w:left w:val="single" w:sz="4" w:space="0" w:color="auto"/>
              <w:bottom w:val="single" w:sz="4" w:space="0" w:color="auto"/>
              <w:right w:val="single" w:sz="4" w:space="0" w:color="auto"/>
            </w:tcBorders>
            <w:vAlign w:val="center"/>
          </w:tcPr>
          <w:p w14:paraId="74E57625"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字符识别</w:t>
            </w:r>
          </w:p>
        </w:tc>
        <w:tc>
          <w:tcPr>
            <w:tcW w:w="534" w:type="dxa"/>
            <w:tcBorders>
              <w:top w:val="single" w:sz="4" w:space="0" w:color="auto"/>
              <w:left w:val="single" w:sz="4" w:space="0" w:color="auto"/>
              <w:bottom w:val="single" w:sz="4" w:space="0" w:color="auto"/>
              <w:right w:val="single" w:sz="4" w:space="0" w:color="auto"/>
            </w:tcBorders>
            <w:vAlign w:val="center"/>
          </w:tcPr>
          <w:p w14:paraId="21F268E6"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725" w:type="dxa"/>
            <w:tcBorders>
              <w:top w:val="single" w:sz="4" w:space="0" w:color="auto"/>
              <w:left w:val="single" w:sz="4" w:space="0" w:color="auto"/>
              <w:bottom w:val="single" w:sz="4" w:space="0" w:color="auto"/>
              <w:right w:val="single" w:sz="4" w:space="0" w:color="auto"/>
            </w:tcBorders>
            <w:vAlign w:val="center"/>
          </w:tcPr>
          <w:p w14:paraId="6BAEF1FB"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必修</w:t>
            </w:r>
          </w:p>
        </w:tc>
        <w:tc>
          <w:tcPr>
            <w:tcW w:w="720" w:type="dxa"/>
            <w:tcBorders>
              <w:top w:val="single" w:sz="4" w:space="0" w:color="auto"/>
              <w:left w:val="single" w:sz="4" w:space="0" w:color="auto"/>
              <w:bottom w:val="single" w:sz="4" w:space="0" w:color="auto"/>
              <w:right w:val="single" w:sz="4" w:space="0" w:color="auto"/>
            </w:tcBorders>
            <w:vAlign w:val="center"/>
          </w:tcPr>
          <w:p w14:paraId="31860D64"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7EBC7BAF"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2936" w:type="dxa"/>
            <w:tcBorders>
              <w:top w:val="single" w:sz="4" w:space="0" w:color="auto"/>
              <w:left w:val="single" w:sz="4" w:space="0" w:color="auto"/>
              <w:bottom w:val="single" w:sz="4" w:space="0" w:color="auto"/>
              <w:right w:val="single" w:sz="4" w:space="0" w:color="auto"/>
            </w:tcBorders>
            <w:vAlign w:val="center"/>
          </w:tcPr>
          <w:p w14:paraId="1FE1D7EC" w14:textId="77777777" w:rsidR="003E24BF" w:rsidRDefault="00000000">
            <w:pPr>
              <w:pStyle w:val="20"/>
              <w:spacing w:line="360" w:lineRule="auto"/>
              <w:ind w:firstLineChars="0" w:firstLine="0"/>
              <w:rPr>
                <w:sz w:val="18"/>
                <w:szCs w:val="18"/>
              </w:rPr>
            </w:pPr>
            <w:r>
              <w:rPr>
                <w:sz w:val="18"/>
                <w:szCs w:val="18"/>
              </w:rPr>
              <w:t>了解一维码、二维码基本内容，能运用识别工具实现条码识别；熟悉字符识别处理流程，能结合处理流程和基本原理实现字符识别</w:t>
            </w:r>
          </w:p>
        </w:tc>
        <w:tc>
          <w:tcPr>
            <w:tcW w:w="1079" w:type="dxa"/>
            <w:tcBorders>
              <w:top w:val="single" w:sz="4" w:space="0" w:color="auto"/>
              <w:left w:val="single" w:sz="4" w:space="0" w:color="auto"/>
              <w:bottom w:val="single" w:sz="4" w:space="0" w:color="auto"/>
              <w:right w:val="single" w:sz="4" w:space="0" w:color="auto"/>
            </w:tcBorders>
            <w:vAlign w:val="center"/>
          </w:tcPr>
          <w:p w14:paraId="3625293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7EB24941" w14:textId="77777777">
        <w:trPr>
          <w:trHeight w:val="630"/>
          <w:jc w:val="center"/>
        </w:trPr>
        <w:tc>
          <w:tcPr>
            <w:tcW w:w="426" w:type="dxa"/>
            <w:tcBorders>
              <w:top w:val="single" w:sz="4" w:space="0" w:color="auto"/>
              <w:left w:val="single" w:sz="4" w:space="0" w:color="auto"/>
              <w:bottom w:val="single" w:sz="4" w:space="0" w:color="auto"/>
              <w:right w:val="single" w:sz="4" w:space="0" w:color="auto"/>
            </w:tcBorders>
            <w:vAlign w:val="center"/>
          </w:tcPr>
          <w:p w14:paraId="19F195A6" w14:textId="77777777" w:rsidR="003E24BF" w:rsidRDefault="00000000">
            <w:pPr>
              <w:spacing w:line="360" w:lineRule="auto"/>
              <w:rPr>
                <w:rFonts w:ascii="Times New Roman" w:eastAsia="宋体" w:hAnsi="Times New Roman" w:cs="Times New Roman"/>
                <w:szCs w:val="21"/>
                <w:lang w:bidi="ar"/>
              </w:rPr>
            </w:pPr>
            <w:r>
              <w:rPr>
                <w:rFonts w:ascii="Times New Roman" w:eastAsia="宋体" w:hAnsi="Times New Roman" w:cs="Times New Roman"/>
                <w:szCs w:val="21"/>
                <w:lang w:bidi="ar"/>
              </w:rPr>
              <w:t>8</w:t>
            </w:r>
          </w:p>
        </w:tc>
        <w:tc>
          <w:tcPr>
            <w:tcW w:w="1451" w:type="dxa"/>
            <w:tcBorders>
              <w:top w:val="single" w:sz="4" w:space="0" w:color="auto"/>
              <w:left w:val="single" w:sz="4" w:space="0" w:color="auto"/>
              <w:bottom w:val="single" w:sz="4" w:space="0" w:color="auto"/>
              <w:right w:val="single" w:sz="4" w:space="0" w:color="auto"/>
            </w:tcBorders>
            <w:vAlign w:val="center"/>
          </w:tcPr>
          <w:p w14:paraId="6406C08B"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图形检索</w:t>
            </w:r>
          </w:p>
        </w:tc>
        <w:tc>
          <w:tcPr>
            <w:tcW w:w="534" w:type="dxa"/>
            <w:tcBorders>
              <w:top w:val="single" w:sz="4" w:space="0" w:color="auto"/>
              <w:left w:val="single" w:sz="4" w:space="0" w:color="auto"/>
              <w:bottom w:val="single" w:sz="4" w:space="0" w:color="auto"/>
              <w:right w:val="single" w:sz="4" w:space="0" w:color="auto"/>
            </w:tcBorders>
            <w:vAlign w:val="center"/>
          </w:tcPr>
          <w:p w14:paraId="72157A05"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Cs w:val="21"/>
              </w:rPr>
              <w:t>3</w:t>
            </w:r>
          </w:p>
        </w:tc>
        <w:tc>
          <w:tcPr>
            <w:tcW w:w="725" w:type="dxa"/>
            <w:tcBorders>
              <w:top w:val="single" w:sz="4" w:space="0" w:color="auto"/>
              <w:left w:val="single" w:sz="4" w:space="0" w:color="auto"/>
              <w:bottom w:val="single" w:sz="4" w:space="0" w:color="auto"/>
              <w:right w:val="single" w:sz="4" w:space="0" w:color="auto"/>
            </w:tcBorders>
            <w:vAlign w:val="center"/>
          </w:tcPr>
          <w:p w14:paraId="3CF716BD"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选修</w:t>
            </w:r>
          </w:p>
        </w:tc>
        <w:tc>
          <w:tcPr>
            <w:tcW w:w="720" w:type="dxa"/>
            <w:tcBorders>
              <w:top w:val="single" w:sz="4" w:space="0" w:color="auto"/>
              <w:left w:val="single" w:sz="4" w:space="0" w:color="auto"/>
              <w:bottom w:val="single" w:sz="4" w:space="0" w:color="auto"/>
              <w:right w:val="single" w:sz="4" w:space="0" w:color="auto"/>
            </w:tcBorders>
            <w:vAlign w:val="center"/>
          </w:tcPr>
          <w:p w14:paraId="6E30337D"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4A3432A7"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2936" w:type="dxa"/>
            <w:tcBorders>
              <w:top w:val="single" w:sz="4" w:space="0" w:color="auto"/>
              <w:left w:val="single" w:sz="4" w:space="0" w:color="auto"/>
              <w:bottom w:val="single" w:sz="4" w:space="0" w:color="auto"/>
              <w:right w:val="single" w:sz="4" w:space="0" w:color="auto"/>
            </w:tcBorders>
            <w:vAlign w:val="center"/>
          </w:tcPr>
          <w:p w14:paraId="4F880E67" w14:textId="77777777" w:rsidR="003E24BF" w:rsidRDefault="00000000">
            <w:pPr>
              <w:pStyle w:val="20"/>
              <w:spacing w:line="360" w:lineRule="auto"/>
              <w:ind w:firstLineChars="0" w:firstLine="0"/>
              <w:rPr>
                <w:sz w:val="18"/>
                <w:szCs w:val="18"/>
              </w:rPr>
            </w:pPr>
            <w:r>
              <w:rPr>
                <w:sz w:val="18"/>
                <w:szCs w:val="18"/>
              </w:rPr>
              <w:t>了解模板匹配的基本流程，掌握模板匹配工具的参数调节，使用模板匹配工具完成产品计数</w:t>
            </w:r>
          </w:p>
        </w:tc>
        <w:tc>
          <w:tcPr>
            <w:tcW w:w="1079" w:type="dxa"/>
            <w:tcBorders>
              <w:top w:val="single" w:sz="4" w:space="0" w:color="auto"/>
              <w:left w:val="single" w:sz="4" w:space="0" w:color="auto"/>
              <w:bottom w:val="single" w:sz="4" w:space="0" w:color="auto"/>
              <w:right w:val="single" w:sz="4" w:space="0" w:color="auto"/>
            </w:tcBorders>
            <w:vAlign w:val="center"/>
          </w:tcPr>
          <w:p w14:paraId="319D682D"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rPr>
              <w:t>1,2,3</w:t>
            </w:r>
          </w:p>
        </w:tc>
      </w:tr>
      <w:tr w:rsidR="003E24BF" w14:paraId="0DA962A4" w14:textId="77777777">
        <w:trPr>
          <w:trHeight w:val="630"/>
          <w:jc w:val="center"/>
        </w:trPr>
        <w:tc>
          <w:tcPr>
            <w:tcW w:w="426" w:type="dxa"/>
            <w:tcBorders>
              <w:top w:val="single" w:sz="4" w:space="0" w:color="auto"/>
              <w:left w:val="single" w:sz="4" w:space="0" w:color="auto"/>
              <w:bottom w:val="single" w:sz="4" w:space="0" w:color="auto"/>
              <w:right w:val="single" w:sz="4" w:space="0" w:color="auto"/>
            </w:tcBorders>
            <w:vAlign w:val="center"/>
          </w:tcPr>
          <w:p w14:paraId="18B14AB0" w14:textId="77777777" w:rsidR="003E24BF" w:rsidRDefault="00000000">
            <w:pPr>
              <w:spacing w:line="360" w:lineRule="auto"/>
              <w:rPr>
                <w:rFonts w:ascii="Times New Roman" w:eastAsia="宋体" w:hAnsi="Times New Roman" w:cs="Times New Roman"/>
                <w:szCs w:val="21"/>
                <w:lang w:bidi="ar"/>
              </w:rPr>
            </w:pPr>
            <w:r>
              <w:rPr>
                <w:rFonts w:ascii="Times New Roman" w:eastAsia="宋体" w:hAnsi="Times New Roman" w:cs="Times New Roman"/>
                <w:szCs w:val="21"/>
                <w:lang w:bidi="ar"/>
              </w:rPr>
              <w:t>9</w:t>
            </w:r>
          </w:p>
        </w:tc>
        <w:tc>
          <w:tcPr>
            <w:tcW w:w="1451" w:type="dxa"/>
            <w:tcBorders>
              <w:top w:val="single" w:sz="4" w:space="0" w:color="auto"/>
              <w:left w:val="single" w:sz="4" w:space="0" w:color="auto"/>
              <w:bottom w:val="single" w:sz="4" w:space="0" w:color="auto"/>
              <w:right w:val="single" w:sz="4" w:space="0" w:color="auto"/>
            </w:tcBorders>
            <w:vAlign w:val="center"/>
          </w:tcPr>
          <w:p w14:paraId="648AF004"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综合应用</w:t>
            </w:r>
          </w:p>
        </w:tc>
        <w:tc>
          <w:tcPr>
            <w:tcW w:w="534" w:type="dxa"/>
            <w:tcBorders>
              <w:top w:val="single" w:sz="4" w:space="0" w:color="auto"/>
              <w:left w:val="single" w:sz="4" w:space="0" w:color="auto"/>
              <w:bottom w:val="single" w:sz="4" w:space="0" w:color="auto"/>
              <w:right w:val="single" w:sz="4" w:space="0" w:color="auto"/>
            </w:tcBorders>
            <w:vAlign w:val="center"/>
          </w:tcPr>
          <w:p w14:paraId="4126BE7E"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725" w:type="dxa"/>
            <w:tcBorders>
              <w:top w:val="single" w:sz="4" w:space="0" w:color="auto"/>
              <w:left w:val="single" w:sz="4" w:space="0" w:color="auto"/>
              <w:bottom w:val="single" w:sz="4" w:space="0" w:color="auto"/>
              <w:right w:val="single" w:sz="4" w:space="0" w:color="auto"/>
            </w:tcBorders>
            <w:vAlign w:val="center"/>
          </w:tcPr>
          <w:p w14:paraId="0666B6FA"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选修</w:t>
            </w:r>
          </w:p>
        </w:tc>
        <w:tc>
          <w:tcPr>
            <w:tcW w:w="720" w:type="dxa"/>
            <w:tcBorders>
              <w:top w:val="single" w:sz="4" w:space="0" w:color="auto"/>
              <w:left w:val="single" w:sz="4" w:space="0" w:color="auto"/>
              <w:bottom w:val="single" w:sz="4" w:space="0" w:color="auto"/>
              <w:right w:val="single" w:sz="4" w:space="0" w:color="auto"/>
            </w:tcBorders>
            <w:vAlign w:val="center"/>
          </w:tcPr>
          <w:p w14:paraId="2D864813"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1387BDAC"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936" w:type="dxa"/>
            <w:tcBorders>
              <w:top w:val="single" w:sz="4" w:space="0" w:color="auto"/>
              <w:left w:val="single" w:sz="4" w:space="0" w:color="auto"/>
              <w:bottom w:val="single" w:sz="4" w:space="0" w:color="auto"/>
              <w:right w:val="single" w:sz="4" w:space="0" w:color="auto"/>
            </w:tcBorders>
            <w:vAlign w:val="center"/>
          </w:tcPr>
          <w:p w14:paraId="59842EDF" w14:textId="77777777" w:rsidR="003E24BF" w:rsidRDefault="00000000">
            <w:pPr>
              <w:widowControl/>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建立完整的机器视觉处理流程，掌握位置补正、条件设定、</w:t>
            </w:r>
            <w:r>
              <w:rPr>
                <w:rFonts w:ascii="Times New Roman" w:eastAsia="宋体" w:hAnsi="Times New Roman" w:cs="Times New Roman"/>
                <w:sz w:val="18"/>
                <w:szCs w:val="18"/>
              </w:rPr>
              <w:t>IO</w:t>
            </w:r>
            <w:r>
              <w:rPr>
                <w:rFonts w:ascii="Times New Roman" w:eastAsia="宋体" w:hAnsi="Times New Roman" w:cs="Times New Roman"/>
                <w:sz w:val="18"/>
                <w:szCs w:val="18"/>
              </w:rPr>
              <w:t>输入输出的设置方法</w:t>
            </w:r>
          </w:p>
        </w:tc>
        <w:tc>
          <w:tcPr>
            <w:tcW w:w="1079" w:type="dxa"/>
            <w:tcBorders>
              <w:top w:val="single" w:sz="4" w:space="0" w:color="auto"/>
              <w:left w:val="single" w:sz="4" w:space="0" w:color="auto"/>
              <w:bottom w:val="single" w:sz="4" w:space="0" w:color="auto"/>
              <w:right w:val="single" w:sz="4" w:space="0" w:color="auto"/>
            </w:tcBorders>
            <w:vAlign w:val="center"/>
          </w:tcPr>
          <w:p w14:paraId="3F07147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bl>
    <w:p w14:paraId="3639EAA5"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课程思政融入点：培养学生运用理论知识解决工程问题的思维与能力、团队协作能力、工程伦理意识。</w:t>
      </w:r>
    </w:p>
    <w:p w14:paraId="66EB9734"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课程主要教学资源及参考资源、教学平台网站：</w:t>
      </w:r>
    </w:p>
    <w:p w14:paraId="771488DE"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1</w:t>
      </w:r>
      <w:r>
        <w:rPr>
          <w:rFonts w:ascii="Times New Roman" w:eastAsia="宋体" w:hAnsi="Times New Roman" w:cs="Times New Roman"/>
          <w:sz w:val="24"/>
        </w:rPr>
        <w:t>）推荐参考教材及参考书目</w:t>
      </w:r>
    </w:p>
    <w:p w14:paraId="69D3AAD3"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参考教材及参考书目见表</w:t>
      </w:r>
      <w:r>
        <w:rPr>
          <w:rFonts w:ascii="Times New Roman" w:eastAsia="宋体" w:hAnsi="Times New Roman" w:cs="Times New Roman"/>
          <w:sz w:val="24"/>
        </w:rPr>
        <w:t>4</w:t>
      </w:r>
      <w:r>
        <w:rPr>
          <w:rFonts w:ascii="Times New Roman" w:eastAsia="宋体" w:hAnsi="Times New Roman" w:cs="Times New Roman"/>
          <w:sz w:val="24"/>
        </w:rPr>
        <w:t>。</w:t>
      </w:r>
    </w:p>
    <w:p w14:paraId="784D5C5B"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bCs/>
          <w:szCs w:val="21"/>
        </w:rPr>
        <w:t>表</w:t>
      </w:r>
      <w:r>
        <w:rPr>
          <w:rFonts w:ascii="Times New Roman" w:eastAsia="宋体" w:hAnsi="Times New Roman" w:cs="Times New Roman"/>
          <w:bCs/>
          <w:szCs w:val="21"/>
        </w:rPr>
        <w:t xml:space="preserve">4 </w:t>
      </w:r>
      <w:r>
        <w:rPr>
          <w:rFonts w:ascii="Times New Roman" w:eastAsia="宋体" w:hAnsi="Times New Roman" w:cs="Times New Roman"/>
          <w:bCs/>
          <w:szCs w:val="21"/>
        </w:rPr>
        <w:t>参考教材及参考书目</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2"/>
        <w:gridCol w:w="1673"/>
        <w:gridCol w:w="1434"/>
        <w:gridCol w:w="1742"/>
        <w:gridCol w:w="1417"/>
      </w:tblGrid>
      <w:tr w:rsidR="003E24BF" w14:paraId="5441F2F9" w14:textId="77777777">
        <w:trPr>
          <w:tblHeader/>
        </w:trPr>
        <w:tc>
          <w:tcPr>
            <w:tcW w:w="1672" w:type="dxa"/>
            <w:vAlign w:val="center"/>
          </w:tcPr>
          <w:p w14:paraId="4ADD0AF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类别</w:t>
            </w:r>
          </w:p>
        </w:tc>
        <w:tc>
          <w:tcPr>
            <w:tcW w:w="1673" w:type="dxa"/>
            <w:vAlign w:val="center"/>
          </w:tcPr>
          <w:p w14:paraId="1CFB768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教材名称</w:t>
            </w:r>
          </w:p>
        </w:tc>
        <w:tc>
          <w:tcPr>
            <w:tcW w:w="1434" w:type="dxa"/>
            <w:vAlign w:val="center"/>
          </w:tcPr>
          <w:p w14:paraId="75FF2B7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主编</w:t>
            </w:r>
          </w:p>
        </w:tc>
        <w:tc>
          <w:tcPr>
            <w:tcW w:w="1742" w:type="dxa"/>
            <w:vAlign w:val="center"/>
          </w:tcPr>
          <w:p w14:paraId="5932D82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出版社</w:t>
            </w:r>
          </w:p>
        </w:tc>
        <w:tc>
          <w:tcPr>
            <w:tcW w:w="1417" w:type="dxa"/>
            <w:vAlign w:val="center"/>
          </w:tcPr>
          <w:p w14:paraId="0E9A65D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出版时间</w:t>
            </w:r>
          </w:p>
        </w:tc>
      </w:tr>
      <w:tr w:rsidR="003E24BF" w14:paraId="0B681E29" w14:textId="77777777">
        <w:tc>
          <w:tcPr>
            <w:tcW w:w="1672" w:type="dxa"/>
            <w:vAlign w:val="center"/>
          </w:tcPr>
          <w:p w14:paraId="01131CB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参考教材</w:t>
            </w:r>
          </w:p>
        </w:tc>
        <w:tc>
          <w:tcPr>
            <w:tcW w:w="1673" w:type="dxa"/>
            <w:vAlign w:val="center"/>
          </w:tcPr>
          <w:p w14:paraId="55406ACC"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rPr>
              <w:t>计算机视觉与传感器技术</w:t>
            </w:r>
          </w:p>
        </w:tc>
        <w:tc>
          <w:tcPr>
            <w:tcW w:w="1434" w:type="dxa"/>
            <w:vAlign w:val="center"/>
          </w:tcPr>
          <w:p w14:paraId="234DEC4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邵欣等</w:t>
            </w:r>
          </w:p>
        </w:tc>
        <w:tc>
          <w:tcPr>
            <w:tcW w:w="1742" w:type="dxa"/>
            <w:vAlign w:val="center"/>
          </w:tcPr>
          <w:p w14:paraId="7F6F234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北京航空航天大学</w:t>
            </w:r>
            <w:r>
              <w:rPr>
                <w:rFonts w:ascii="Times New Roman" w:eastAsia="宋体" w:hAnsi="Times New Roman" w:cs="Times New Roman"/>
                <w:szCs w:val="21"/>
                <w:lang w:eastAsia="zh-Hans"/>
              </w:rPr>
              <w:t>出版社</w:t>
            </w:r>
          </w:p>
        </w:tc>
        <w:tc>
          <w:tcPr>
            <w:tcW w:w="1417" w:type="dxa"/>
            <w:vAlign w:val="center"/>
          </w:tcPr>
          <w:p w14:paraId="65A87A4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2017</w:t>
            </w:r>
          </w:p>
        </w:tc>
      </w:tr>
      <w:tr w:rsidR="003E24BF" w14:paraId="3B23C56F" w14:textId="77777777">
        <w:tc>
          <w:tcPr>
            <w:tcW w:w="1672" w:type="dxa"/>
            <w:vMerge w:val="restart"/>
            <w:vAlign w:val="center"/>
          </w:tcPr>
          <w:p w14:paraId="3459C3FE" w14:textId="77777777" w:rsidR="003E24BF" w:rsidRDefault="003E24BF">
            <w:pPr>
              <w:spacing w:line="360" w:lineRule="auto"/>
              <w:jc w:val="center"/>
              <w:rPr>
                <w:rFonts w:ascii="Times New Roman" w:eastAsia="宋体" w:hAnsi="Times New Roman" w:cs="Times New Roman"/>
                <w:szCs w:val="21"/>
              </w:rPr>
            </w:pPr>
          </w:p>
          <w:p w14:paraId="72C0AA7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参考书目</w:t>
            </w:r>
          </w:p>
          <w:p w14:paraId="64592E43" w14:textId="77777777" w:rsidR="003E24BF" w:rsidRDefault="003E24BF">
            <w:pPr>
              <w:spacing w:line="360" w:lineRule="auto"/>
              <w:jc w:val="center"/>
              <w:rPr>
                <w:rFonts w:ascii="Times New Roman" w:eastAsia="宋体" w:hAnsi="Times New Roman" w:cs="Times New Roman"/>
                <w:szCs w:val="21"/>
              </w:rPr>
            </w:pPr>
          </w:p>
        </w:tc>
        <w:tc>
          <w:tcPr>
            <w:tcW w:w="1673" w:type="dxa"/>
            <w:vAlign w:val="center"/>
          </w:tcPr>
          <w:p w14:paraId="4C50AAAA"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lang w:eastAsia="zh-Hans"/>
              </w:rPr>
              <w:t>机器人感觉与多信息融合</w:t>
            </w:r>
          </w:p>
        </w:tc>
        <w:tc>
          <w:tcPr>
            <w:tcW w:w="1434" w:type="dxa"/>
            <w:vAlign w:val="center"/>
          </w:tcPr>
          <w:p w14:paraId="4DB00BE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罗志增</w:t>
            </w:r>
          </w:p>
        </w:tc>
        <w:tc>
          <w:tcPr>
            <w:tcW w:w="1742" w:type="dxa"/>
            <w:vAlign w:val="center"/>
          </w:tcPr>
          <w:p w14:paraId="75C690E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机械</w:t>
            </w:r>
            <w:r>
              <w:rPr>
                <w:rFonts w:ascii="Times New Roman" w:eastAsia="宋体" w:hAnsi="Times New Roman" w:cs="Times New Roman"/>
                <w:szCs w:val="21"/>
                <w:lang w:eastAsia="zh-Hans"/>
              </w:rPr>
              <w:t>工业</w:t>
            </w:r>
            <w:r>
              <w:rPr>
                <w:rFonts w:ascii="Times New Roman" w:eastAsia="宋体" w:hAnsi="Times New Roman" w:cs="Times New Roman"/>
                <w:szCs w:val="21"/>
              </w:rPr>
              <w:t>出版社</w:t>
            </w:r>
          </w:p>
        </w:tc>
        <w:tc>
          <w:tcPr>
            <w:tcW w:w="1417" w:type="dxa"/>
            <w:vAlign w:val="center"/>
          </w:tcPr>
          <w:p w14:paraId="5DB31B1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2002</w:t>
            </w:r>
          </w:p>
        </w:tc>
      </w:tr>
      <w:tr w:rsidR="003E24BF" w14:paraId="497F8EED" w14:textId="77777777">
        <w:tc>
          <w:tcPr>
            <w:tcW w:w="1672" w:type="dxa"/>
            <w:vMerge/>
            <w:vAlign w:val="center"/>
          </w:tcPr>
          <w:p w14:paraId="6659F901" w14:textId="77777777" w:rsidR="003E24BF" w:rsidRDefault="003E24BF">
            <w:pPr>
              <w:spacing w:line="360" w:lineRule="auto"/>
              <w:jc w:val="center"/>
              <w:rPr>
                <w:rFonts w:ascii="Times New Roman" w:eastAsia="宋体" w:hAnsi="Times New Roman" w:cs="Times New Roman"/>
                <w:szCs w:val="21"/>
              </w:rPr>
            </w:pPr>
          </w:p>
        </w:tc>
        <w:tc>
          <w:tcPr>
            <w:tcW w:w="1673" w:type="dxa"/>
            <w:vAlign w:val="center"/>
          </w:tcPr>
          <w:p w14:paraId="24B298B8"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rPr>
              <w:t>机器视觉技术与应用实战</w:t>
            </w:r>
          </w:p>
        </w:tc>
        <w:tc>
          <w:tcPr>
            <w:tcW w:w="1434" w:type="dxa"/>
            <w:vAlign w:val="center"/>
          </w:tcPr>
          <w:p w14:paraId="7299A04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丁少华等</w:t>
            </w:r>
          </w:p>
        </w:tc>
        <w:tc>
          <w:tcPr>
            <w:tcW w:w="1742" w:type="dxa"/>
            <w:vAlign w:val="center"/>
          </w:tcPr>
          <w:p w14:paraId="0AA606E1"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rPr>
              <w:t>人民邮电</w:t>
            </w:r>
            <w:r>
              <w:rPr>
                <w:rFonts w:ascii="Times New Roman" w:eastAsia="宋体" w:hAnsi="Times New Roman" w:cs="Times New Roman"/>
                <w:szCs w:val="21"/>
                <w:lang w:eastAsia="zh-Hans"/>
              </w:rPr>
              <w:t>出版社</w:t>
            </w:r>
          </w:p>
        </w:tc>
        <w:tc>
          <w:tcPr>
            <w:tcW w:w="1417" w:type="dxa"/>
            <w:vAlign w:val="center"/>
          </w:tcPr>
          <w:p w14:paraId="1E62A5C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2022</w:t>
            </w:r>
          </w:p>
        </w:tc>
      </w:tr>
      <w:tr w:rsidR="003E24BF" w14:paraId="605E9CE3" w14:textId="77777777">
        <w:tc>
          <w:tcPr>
            <w:tcW w:w="1672" w:type="dxa"/>
            <w:vMerge/>
            <w:vAlign w:val="center"/>
          </w:tcPr>
          <w:p w14:paraId="3D9AF1B0" w14:textId="77777777" w:rsidR="003E24BF" w:rsidRDefault="003E24BF">
            <w:pPr>
              <w:spacing w:line="360" w:lineRule="auto"/>
              <w:jc w:val="center"/>
              <w:rPr>
                <w:rFonts w:ascii="Times New Roman" w:eastAsia="宋体" w:hAnsi="Times New Roman" w:cs="Times New Roman"/>
                <w:szCs w:val="21"/>
              </w:rPr>
            </w:pPr>
          </w:p>
        </w:tc>
        <w:tc>
          <w:tcPr>
            <w:tcW w:w="1673" w:type="dxa"/>
            <w:vAlign w:val="center"/>
          </w:tcPr>
          <w:p w14:paraId="7C36D3BC" w14:textId="77777777" w:rsidR="003E24BF" w:rsidRDefault="00000000">
            <w:pPr>
              <w:spacing w:line="360" w:lineRule="auto"/>
              <w:rPr>
                <w:rFonts w:ascii="Times New Roman" w:eastAsia="宋体" w:hAnsi="Times New Roman" w:cs="Times New Roman"/>
                <w:szCs w:val="21"/>
                <w:lang w:eastAsia="zh-Hans"/>
              </w:rPr>
            </w:pPr>
            <w:r>
              <w:rPr>
                <w:rFonts w:ascii="Times New Roman" w:eastAsia="宋体" w:hAnsi="Times New Roman" w:cs="Times New Roman"/>
                <w:szCs w:val="21"/>
              </w:rPr>
              <w:t>人工智能技术</w:t>
            </w:r>
          </w:p>
        </w:tc>
        <w:tc>
          <w:tcPr>
            <w:tcW w:w="1434" w:type="dxa"/>
            <w:vAlign w:val="center"/>
          </w:tcPr>
          <w:p w14:paraId="5E65DB97"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rPr>
              <w:t>修春波</w:t>
            </w:r>
          </w:p>
        </w:tc>
        <w:tc>
          <w:tcPr>
            <w:tcW w:w="1742" w:type="dxa"/>
            <w:vAlign w:val="center"/>
          </w:tcPr>
          <w:p w14:paraId="04A61949"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rPr>
              <w:t>机械工业</w:t>
            </w:r>
            <w:r>
              <w:rPr>
                <w:rFonts w:ascii="Times New Roman" w:eastAsia="宋体" w:hAnsi="Times New Roman" w:cs="Times New Roman"/>
                <w:szCs w:val="21"/>
                <w:lang w:eastAsia="zh-Hans"/>
              </w:rPr>
              <w:t>出版社</w:t>
            </w:r>
          </w:p>
        </w:tc>
        <w:tc>
          <w:tcPr>
            <w:tcW w:w="1417" w:type="dxa"/>
            <w:vAlign w:val="center"/>
          </w:tcPr>
          <w:p w14:paraId="7324A86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2018</w:t>
            </w:r>
          </w:p>
        </w:tc>
      </w:tr>
    </w:tbl>
    <w:p w14:paraId="28B5A654" w14:textId="77777777" w:rsidR="003E24BF" w:rsidRDefault="003E24BF">
      <w:pPr>
        <w:spacing w:line="360" w:lineRule="auto"/>
        <w:ind w:firstLineChars="200" w:firstLine="480"/>
        <w:rPr>
          <w:rFonts w:ascii="Times New Roman" w:eastAsia="宋体" w:hAnsi="Times New Roman" w:cs="Times New Roman"/>
          <w:sz w:val="24"/>
        </w:rPr>
      </w:pPr>
    </w:p>
    <w:p w14:paraId="5BBAB3A3" w14:textId="77777777" w:rsidR="003E24BF" w:rsidRDefault="00000000">
      <w:pPr>
        <w:spacing w:line="360" w:lineRule="auto"/>
        <w:ind w:firstLineChars="200" w:firstLine="480"/>
        <w:rPr>
          <w:rFonts w:ascii="Times New Roman" w:eastAsia="宋体" w:hAnsi="Times New Roman" w:cs="Times New Roman"/>
          <w:i/>
          <w:sz w:val="24"/>
        </w:rPr>
      </w:pP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）课程网站</w:t>
      </w:r>
    </w:p>
    <w:p w14:paraId="248A6D3A" w14:textId="77777777" w:rsidR="003E24BF" w:rsidRDefault="00000000">
      <w:pPr>
        <w:spacing w:line="360" w:lineRule="auto"/>
        <w:ind w:firstLineChars="200" w:firstLine="480"/>
        <w:rPr>
          <w:rFonts w:ascii="Times New Roman" w:eastAsia="宋体" w:hAnsi="Times New Roman" w:cs="Times New Roman"/>
          <w:sz w:val="24"/>
          <w:lang w:eastAsia="zh-Hans"/>
        </w:rPr>
      </w:pP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 1 \* GB3 </w:instrText>
      </w:r>
      <w:r>
        <w:rPr>
          <w:rFonts w:ascii="Times New Roman" w:eastAsia="宋体" w:hAnsi="Times New Roman" w:cs="Times New Roman"/>
          <w:sz w:val="24"/>
        </w:rPr>
        <w:fldChar w:fldCharType="separate"/>
      </w:r>
      <w:r>
        <w:rPr>
          <w:rFonts w:ascii="宋体" w:eastAsia="宋体" w:hAnsi="宋体" w:cs="宋体" w:hint="eastAsia"/>
          <w:sz w:val="24"/>
        </w:rPr>
        <w:t>①</w:t>
      </w:r>
      <w:r>
        <w:rPr>
          <w:rFonts w:ascii="Times New Roman" w:eastAsia="宋体" w:hAnsi="Times New Roman" w:cs="Times New Roman"/>
          <w:sz w:val="24"/>
        </w:rPr>
        <w:fldChar w:fldCharType="end"/>
      </w:r>
      <w:r>
        <w:rPr>
          <w:rFonts w:ascii="Times New Roman" w:eastAsia="宋体" w:hAnsi="Times New Roman" w:cs="Times New Roman"/>
          <w:sz w:val="24"/>
        </w:rPr>
        <w:t xml:space="preserve"> </w:t>
      </w:r>
      <w:r>
        <w:rPr>
          <w:rFonts w:ascii="Times New Roman" w:eastAsia="宋体" w:hAnsi="Times New Roman" w:cs="Times New Roman"/>
          <w:sz w:val="24"/>
        </w:rPr>
        <w:t>计算机视觉</w:t>
      </w:r>
      <w:r>
        <w:rPr>
          <w:rFonts w:ascii="Times New Roman" w:eastAsia="宋体" w:hAnsi="Times New Roman" w:cs="Times New Roman"/>
          <w:sz w:val="24"/>
        </w:rPr>
        <w:t>_</w:t>
      </w:r>
      <w:r>
        <w:rPr>
          <w:rFonts w:ascii="Times New Roman" w:eastAsia="宋体" w:hAnsi="Times New Roman" w:cs="Times New Roman"/>
          <w:sz w:val="24"/>
        </w:rPr>
        <w:t>东北大学</w:t>
      </w:r>
      <w:r>
        <w:rPr>
          <w:rFonts w:ascii="Times New Roman" w:eastAsia="宋体" w:hAnsi="Times New Roman" w:cs="Times New Roman"/>
          <w:sz w:val="24"/>
        </w:rPr>
        <w:t>_</w:t>
      </w:r>
      <w:r>
        <w:rPr>
          <w:rFonts w:ascii="Times New Roman" w:eastAsia="宋体" w:hAnsi="Times New Roman" w:cs="Times New Roman"/>
          <w:sz w:val="24"/>
        </w:rPr>
        <w:t>中国大学</w:t>
      </w:r>
      <w:r>
        <w:rPr>
          <w:rFonts w:ascii="Times New Roman" w:eastAsia="宋体" w:hAnsi="Times New Roman" w:cs="Times New Roman"/>
          <w:sz w:val="24"/>
        </w:rPr>
        <w:t>MOOC</w:t>
      </w:r>
      <w:r>
        <w:rPr>
          <w:rFonts w:ascii="Times New Roman" w:eastAsia="宋体" w:hAnsi="Times New Roman" w:cs="Times New Roman"/>
          <w:sz w:val="24"/>
        </w:rPr>
        <w:t>（慕课）</w:t>
      </w:r>
    </w:p>
    <w:p w14:paraId="6D8D0AF5"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https://www.icourse163.org/course/NEU-1465996192?from=searchPage&amp; outVendor=zw_mooc_pcssjg_</w:t>
      </w:r>
    </w:p>
    <w:p w14:paraId="56EA3E61"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五、课程目标与考核依据及评价标准对应关系</w:t>
      </w:r>
    </w:p>
    <w:p w14:paraId="7368064C" w14:textId="77777777" w:rsidR="003E24BF" w:rsidRDefault="00000000">
      <w:pPr>
        <w:spacing w:line="360" w:lineRule="auto"/>
        <w:ind w:firstLineChars="200" w:firstLine="480"/>
        <w:rPr>
          <w:rFonts w:ascii="Times New Roman" w:eastAsia="宋体" w:hAnsi="Times New Roman" w:cs="Times New Roman"/>
          <w:bCs/>
          <w:sz w:val="24"/>
          <w:szCs w:val="21"/>
          <w:lang w:bidi="ar"/>
        </w:rPr>
      </w:pPr>
      <w:r>
        <w:rPr>
          <w:rFonts w:ascii="Times New Roman" w:eastAsia="宋体" w:hAnsi="Times New Roman" w:cs="Times New Roman"/>
          <w:bCs/>
          <w:sz w:val="24"/>
          <w:szCs w:val="21"/>
          <w:lang w:bidi="ar"/>
        </w:rPr>
        <w:t>总评计分制：百分制（</w:t>
      </w:r>
      <w:r>
        <w:rPr>
          <w:rFonts w:ascii="Times New Roman" w:eastAsia="宋体" w:hAnsi="Times New Roman" w:cs="Times New Roman"/>
          <w:bCs/>
          <w:sz w:val="24"/>
          <w:szCs w:val="21"/>
          <w:lang w:bidi="ar"/>
        </w:rPr>
        <w:t>√</w:t>
      </w:r>
      <w:r>
        <w:rPr>
          <w:rFonts w:ascii="Times New Roman" w:eastAsia="宋体" w:hAnsi="Times New Roman" w:cs="Times New Roman"/>
          <w:bCs/>
          <w:sz w:val="24"/>
          <w:szCs w:val="21"/>
          <w:lang w:bidi="ar"/>
        </w:rPr>
        <w:t>）；五级分制（</w:t>
      </w:r>
      <w:r>
        <w:rPr>
          <w:rFonts w:ascii="Times New Roman" w:eastAsia="宋体" w:hAnsi="Times New Roman" w:cs="Times New Roman"/>
          <w:bCs/>
          <w:sz w:val="24"/>
          <w:szCs w:val="21"/>
          <w:lang w:bidi="ar"/>
        </w:rPr>
        <w:t xml:space="preserve"> </w:t>
      </w:r>
      <w:r>
        <w:rPr>
          <w:rFonts w:ascii="Times New Roman" w:eastAsia="宋体" w:hAnsi="Times New Roman" w:cs="Times New Roman"/>
          <w:bCs/>
          <w:sz w:val="24"/>
          <w:szCs w:val="21"/>
          <w:lang w:bidi="ar"/>
        </w:rPr>
        <w:t>）；两级分制（</w:t>
      </w:r>
      <w:r>
        <w:rPr>
          <w:rFonts w:ascii="Times New Roman" w:eastAsia="宋体" w:hAnsi="Times New Roman" w:cs="Times New Roman"/>
          <w:bCs/>
          <w:sz w:val="24"/>
          <w:szCs w:val="21"/>
          <w:lang w:bidi="ar"/>
        </w:rPr>
        <w:t xml:space="preserve"> </w:t>
      </w:r>
      <w:r>
        <w:rPr>
          <w:rFonts w:ascii="Times New Roman" w:eastAsia="宋体" w:hAnsi="Times New Roman" w:cs="Times New Roman"/>
          <w:bCs/>
          <w:sz w:val="24"/>
          <w:szCs w:val="21"/>
          <w:lang w:bidi="ar"/>
        </w:rPr>
        <w:t>）</w:t>
      </w:r>
    </w:p>
    <w:p w14:paraId="78C6837F" w14:textId="77777777" w:rsidR="003E24BF" w:rsidRDefault="00000000">
      <w:pPr>
        <w:spacing w:line="360" w:lineRule="auto"/>
        <w:ind w:firstLineChars="200" w:firstLine="480"/>
        <w:rPr>
          <w:rFonts w:ascii="Times New Roman" w:eastAsia="宋体" w:hAnsi="Times New Roman" w:cs="Times New Roman"/>
          <w:bCs/>
          <w:sz w:val="24"/>
          <w:szCs w:val="21"/>
          <w:lang w:bidi="ar"/>
        </w:rPr>
      </w:pPr>
      <w:r>
        <w:rPr>
          <w:rFonts w:ascii="Times New Roman" w:eastAsia="宋体" w:hAnsi="Times New Roman" w:cs="Times New Roman"/>
          <w:bCs/>
          <w:sz w:val="24"/>
          <w:szCs w:val="21"/>
          <w:lang w:bidi="ar"/>
        </w:rPr>
        <w:t>考核方式：考试（）；考查（</w:t>
      </w:r>
      <w:r>
        <w:rPr>
          <w:rFonts w:ascii="Times New Roman" w:eastAsia="宋体" w:hAnsi="Times New Roman" w:cs="Times New Roman"/>
          <w:bCs/>
          <w:sz w:val="24"/>
          <w:szCs w:val="21"/>
          <w:lang w:bidi="ar"/>
        </w:rPr>
        <w:t>√</w:t>
      </w:r>
      <w:r>
        <w:rPr>
          <w:rFonts w:ascii="Times New Roman" w:eastAsia="宋体" w:hAnsi="Times New Roman" w:cs="Times New Roman"/>
          <w:bCs/>
          <w:sz w:val="24"/>
          <w:szCs w:val="21"/>
          <w:lang w:bidi="ar"/>
        </w:rPr>
        <w:t>）</w:t>
      </w:r>
    </w:p>
    <w:p w14:paraId="72AFA2EF" w14:textId="77777777" w:rsidR="003E24BF" w:rsidRDefault="00000000">
      <w:pPr>
        <w:spacing w:line="360" w:lineRule="auto"/>
        <w:ind w:firstLineChars="200" w:firstLine="480"/>
        <w:rPr>
          <w:rFonts w:ascii="Times New Roman" w:eastAsia="宋体" w:hAnsi="Times New Roman" w:cs="Times New Roman"/>
          <w:bCs/>
          <w:sz w:val="24"/>
          <w:szCs w:val="21"/>
          <w:lang w:bidi="ar"/>
        </w:rPr>
      </w:pPr>
      <w:r>
        <w:rPr>
          <w:rFonts w:ascii="Times New Roman" w:eastAsia="宋体" w:hAnsi="Times New Roman" w:cs="Times New Roman"/>
          <w:bCs/>
          <w:sz w:val="24"/>
          <w:szCs w:val="21"/>
          <w:lang w:bidi="ar"/>
        </w:rPr>
        <w:t>本课程考核环节由课堂表现</w:t>
      </w:r>
      <w:r>
        <w:rPr>
          <w:rFonts w:ascii="Times New Roman" w:eastAsia="宋体" w:hAnsi="Times New Roman" w:cs="Times New Roman"/>
          <w:sz w:val="24"/>
          <w:szCs w:val="21"/>
          <w:lang w:eastAsia="zh-Hans"/>
        </w:rPr>
        <w:t>、作业</w:t>
      </w:r>
      <w:r>
        <w:rPr>
          <w:rFonts w:ascii="Times New Roman" w:eastAsia="宋体" w:hAnsi="Times New Roman" w:cs="Times New Roman"/>
          <w:bCs/>
          <w:sz w:val="24"/>
          <w:szCs w:val="21"/>
          <w:lang w:bidi="ar"/>
        </w:rPr>
        <w:t>、实验、期末</w:t>
      </w:r>
      <w:r>
        <w:rPr>
          <w:rFonts w:ascii="Times New Roman" w:eastAsia="宋体" w:hAnsi="Times New Roman" w:cs="Times New Roman"/>
          <w:bCs/>
          <w:sz w:val="24"/>
          <w:szCs w:val="21"/>
          <w:lang w:eastAsia="zh-Hans" w:bidi="ar"/>
        </w:rPr>
        <w:t>考</w:t>
      </w:r>
      <w:r>
        <w:rPr>
          <w:rFonts w:ascii="Times New Roman" w:eastAsia="宋体" w:hAnsi="Times New Roman" w:cs="Times New Roman"/>
          <w:bCs/>
          <w:sz w:val="24"/>
          <w:szCs w:val="21"/>
          <w:lang w:bidi="ar"/>
        </w:rPr>
        <w:t>试成绩组成。</w:t>
      </w:r>
    </w:p>
    <w:p w14:paraId="570A9825" w14:textId="77777777" w:rsidR="003E24BF" w:rsidRDefault="00000000">
      <w:pPr>
        <w:spacing w:line="360" w:lineRule="auto"/>
        <w:ind w:firstLineChars="200" w:firstLine="480"/>
        <w:rPr>
          <w:rFonts w:ascii="Times New Roman" w:eastAsia="宋体" w:hAnsi="Times New Roman" w:cs="Times New Roman"/>
          <w:bCs/>
          <w:sz w:val="24"/>
          <w:szCs w:val="21"/>
        </w:rPr>
      </w:pPr>
      <w:r>
        <w:rPr>
          <w:rFonts w:ascii="Times New Roman" w:eastAsia="宋体" w:hAnsi="Times New Roman" w:cs="Times New Roman"/>
          <w:sz w:val="24"/>
          <w:szCs w:val="21"/>
        </w:rPr>
        <w:t>课程总成绩</w:t>
      </w:r>
      <w:r>
        <w:rPr>
          <w:rFonts w:ascii="Times New Roman" w:eastAsia="宋体" w:hAnsi="Times New Roman" w:cs="Times New Roman"/>
          <w:sz w:val="24"/>
          <w:szCs w:val="21"/>
        </w:rPr>
        <w:t xml:space="preserve"> </w:t>
      </w:r>
      <w:r>
        <w:rPr>
          <w:rFonts w:ascii="Times New Roman" w:eastAsia="宋体" w:hAnsi="Times New Roman" w:cs="Times New Roman"/>
          <w:bCs/>
          <w:sz w:val="24"/>
          <w:szCs w:val="21"/>
        </w:rPr>
        <w:t xml:space="preserve">= </w:t>
      </w:r>
      <w:r>
        <w:rPr>
          <w:rFonts w:ascii="Times New Roman" w:eastAsia="宋体" w:hAnsi="Times New Roman" w:cs="Times New Roman"/>
          <w:bCs/>
          <w:sz w:val="24"/>
          <w:szCs w:val="21"/>
        </w:rPr>
        <w:t>课堂表现</w:t>
      </w:r>
      <w:r>
        <w:rPr>
          <w:rFonts w:ascii="Times New Roman" w:eastAsia="宋体" w:hAnsi="Times New Roman" w:cs="Times New Roman"/>
          <w:bCs/>
          <w:sz w:val="24"/>
          <w:szCs w:val="21"/>
        </w:rPr>
        <w:t xml:space="preserve">×10% </w:t>
      </w:r>
      <w:r>
        <w:rPr>
          <w:rFonts w:ascii="Times New Roman" w:eastAsia="宋体" w:hAnsi="Times New Roman" w:cs="Times New Roman"/>
          <w:sz w:val="24"/>
          <w:szCs w:val="21"/>
        </w:rPr>
        <w:t xml:space="preserve">+ </w:t>
      </w:r>
      <w:r>
        <w:rPr>
          <w:rFonts w:ascii="Times New Roman" w:eastAsia="宋体" w:hAnsi="Times New Roman" w:cs="Times New Roman"/>
          <w:sz w:val="24"/>
          <w:szCs w:val="21"/>
          <w:lang w:eastAsia="zh-Hans"/>
        </w:rPr>
        <w:t>作业</w:t>
      </w:r>
      <w:r>
        <w:rPr>
          <w:rFonts w:ascii="Times New Roman" w:eastAsia="宋体" w:hAnsi="Times New Roman" w:cs="Times New Roman"/>
          <w:bCs/>
          <w:sz w:val="24"/>
          <w:szCs w:val="21"/>
        </w:rPr>
        <w:t xml:space="preserve">×20% + </w:t>
      </w:r>
      <w:r>
        <w:rPr>
          <w:rFonts w:ascii="Times New Roman" w:eastAsia="宋体" w:hAnsi="Times New Roman" w:cs="Times New Roman"/>
          <w:bCs/>
          <w:sz w:val="24"/>
          <w:szCs w:val="21"/>
          <w:lang w:eastAsia="zh-Hans"/>
        </w:rPr>
        <w:t>实验</w:t>
      </w:r>
      <w:r>
        <w:rPr>
          <w:rFonts w:ascii="Times New Roman" w:eastAsia="宋体" w:hAnsi="Times New Roman" w:cs="Times New Roman"/>
          <w:bCs/>
          <w:sz w:val="24"/>
          <w:szCs w:val="21"/>
        </w:rPr>
        <w:t xml:space="preserve">×20% + </w:t>
      </w:r>
      <w:r>
        <w:rPr>
          <w:rFonts w:ascii="Times New Roman" w:eastAsia="宋体" w:hAnsi="Times New Roman" w:cs="Times New Roman"/>
          <w:sz w:val="24"/>
          <w:szCs w:val="21"/>
        </w:rPr>
        <w:t>期末</w:t>
      </w:r>
      <w:r>
        <w:rPr>
          <w:rFonts w:ascii="Times New Roman" w:eastAsia="宋体" w:hAnsi="Times New Roman" w:cs="Times New Roman"/>
          <w:sz w:val="24"/>
          <w:szCs w:val="21"/>
          <w:lang w:eastAsia="zh-Hans"/>
        </w:rPr>
        <w:t>考试</w:t>
      </w:r>
      <w:r>
        <w:rPr>
          <w:rFonts w:ascii="Times New Roman" w:eastAsia="宋体" w:hAnsi="Times New Roman" w:cs="Times New Roman"/>
          <w:bCs/>
          <w:sz w:val="24"/>
          <w:szCs w:val="21"/>
        </w:rPr>
        <w:t>×50%</w:t>
      </w:r>
      <w:r>
        <w:rPr>
          <w:rFonts w:ascii="Times New Roman" w:eastAsia="宋体" w:hAnsi="Times New Roman" w:cs="Times New Roman"/>
          <w:bCs/>
          <w:sz w:val="24"/>
          <w:szCs w:val="21"/>
        </w:rPr>
        <w:t>。具体考核会环节、评价方式、比重和对应的课程目标如表</w:t>
      </w:r>
      <w:r>
        <w:rPr>
          <w:rFonts w:ascii="Times New Roman" w:eastAsia="宋体" w:hAnsi="Times New Roman" w:cs="Times New Roman"/>
          <w:bCs/>
          <w:sz w:val="24"/>
          <w:szCs w:val="21"/>
        </w:rPr>
        <w:t>5</w:t>
      </w:r>
      <w:r>
        <w:rPr>
          <w:rFonts w:ascii="Times New Roman" w:eastAsia="宋体" w:hAnsi="Times New Roman" w:cs="Times New Roman"/>
          <w:bCs/>
          <w:sz w:val="24"/>
          <w:szCs w:val="21"/>
        </w:rPr>
        <w:t>所示。</w:t>
      </w:r>
    </w:p>
    <w:p w14:paraId="4C7B9DE1" w14:textId="77777777" w:rsidR="003E24BF" w:rsidRDefault="00000000">
      <w:pPr>
        <w:pStyle w:val="a4"/>
        <w:spacing w:beforeLines="30" w:before="93" w:afterLines="30" w:after="93" w:line="360" w:lineRule="auto"/>
        <w:ind w:firstLineChars="200" w:firstLine="420"/>
        <w:jc w:val="center"/>
        <w:rPr>
          <w:bCs/>
          <w:sz w:val="21"/>
          <w:szCs w:val="21"/>
        </w:rPr>
      </w:pPr>
      <w:r>
        <w:rPr>
          <w:bCs/>
          <w:sz w:val="21"/>
          <w:szCs w:val="21"/>
        </w:rPr>
        <w:t>表</w:t>
      </w:r>
      <w:r>
        <w:rPr>
          <w:bCs/>
          <w:sz w:val="21"/>
          <w:szCs w:val="21"/>
        </w:rPr>
        <w:t xml:space="preserve">5 </w:t>
      </w:r>
      <w:r>
        <w:rPr>
          <w:bCs/>
          <w:sz w:val="21"/>
          <w:szCs w:val="21"/>
        </w:rPr>
        <w:t>考核</w:t>
      </w:r>
      <w:r>
        <w:rPr>
          <w:bCs/>
          <w:sz w:val="21"/>
          <w:szCs w:val="21"/>
        </w:rPr>
        <w:t>/</w:t>
      </w:r>
      <w:r>
        <w:rPr>
          <w:bCs/>
          <w:sz w:val="21"/>
          <w:szCs w:val="21"/>
        </w:rPr>
        <w:t>评价方法、依据和对应的课程目标</w:t>
      </w:r>
    </w:p>
    <w:tbl>
      <w:tblPr>
        <w:tblW w:w="6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5"/>
        <w:gridCol w:w="3372"/>
        <w:gridCol w:w="739"/>
        <w:gridCol w:w="1276"/>
      </w:tblGrid>
      <w:tr w:rsidR="003E24BF" w14:paraId="656F87E9" w14:textId="77777777">
        <w:trPr>
          <w:jc w:val="center"/>
        </w:trPr>
        <w:tc>
          <w:tcPr>
            <w:tcW w:w="1395" w:type="dxa"/>
          </w:tcPr>
          <w:p w14:paraId="3D64A3CB"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考核环节</w:t>
            </w:r>
          </w:p>
        </w:tc>
        <w:tc>
          <w:tcPr>
            <w:tcW w:w="3372" w:type="dxa"/>
          </w:tcPr>
          <w:p w14:paraId="58EC8187"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评价方式</w:t>
            </w:r>
          </w:p>
        </w:tc>
        <w:tc>
          <w:tcPr>
            <w:tcW w:w="739" w:type="dxa"/>
          </w:tcPr>
          <w:p w14:paraId="04320FA2"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比重</w:t>
            </w:r>
          </w:p>
        </w:tc>
        <w:tc>
          <w:tcPr>
            <w:tcW w:w="1276" w:type="dxa"/>
          </w:tcPr>
          <w:p w14:paraId="0F8E696F"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p>
        </w:tc>
      </w:tr>
      <w:tr w:rsidR="003E24BF" w14:paraId="00FC50E9" w14:textId="77777777">
        <w:trPr>
          <w:trHeight w:val="170"/>
          <w:jc w:val="center"/>
        </w:trPr>
        <w:tc>
          <w:tcPr>
            <w:tcW w:w="1395" w:type="dxa"/>
            <w:vAlign w:val="center"/>
          </w:tcPr>
          <w:p w14:paraId="02BDE584" w14:textId="77777777" w:rsidR="003E24BF" w:rsidRDefault="00000000">
            <w:pPr>
              <w:spacing w:line="360" w:lineRule="auto"/>
              <w:jc w:val="center"/>
              <w:rPr>
                <w:rFonts w:ascii="Times New Roman" w:eastAsia="宋体" w:hAnsi="Times New Roman" w:cs="Times New Roman"/>
                <w:bCs/>
                <w:szCs w:val="18"/>
                <w:lang w:eastAsia="zh-Hans"/>
              </w:rPr>
            </w:pPr>
            <w:r>
              <w:rPr>
                <w:rFonts w:ascii="Times New Roman" w:eastAsia="宋体" w:hAnsi="Times New Roman" w:cs="Times New Roman"/>
                <w:bCs/>
                <w:szCs w:val="18"/>
                <w:lang w:eastAsia="zh-Hans"/>
              </w:rPr>
              <w:t>课堂表现</w:t>
            </w:r>
          </w:p>
        </w:tc>
        <w:tc>
          <w:tcPr>
            <w:tcW w:w="3372" w:type="dxa"/>
            <w:vAlign w:val="center"/>
          </w:tcPr>
          <w:p w14:paraId="4A1AB3B2" w14:textId="77777777" w:rsidR="003E24BF" w:rsidRDefault="00000000">
            <w:pPr>
              <w:spacing w:line="360" w:lineRule="auto"/>
              <w:jc w:val="left"/>
              <w:rPr>
                <w:rFonts w:ascii="Times New Roman" w:eastAsia="宋体" w:hAnsi="Times New Roman" w:cs="Times New Roman"/>
                <w:bCs/>
                <w:szCs w:val="18"/>
              </w:rPr>
            </w:pPr>
            <w:r>
              <w:rPr>
                <w:rFonts w:ascii="Times New Roman" w:eastAsia="宋体" w:hAnsi="Times New Roman" w:cs="Times New Roman"/>
                <w:bCs/>
                <w:szCs w:val="18"/>
              </w:rPr>
              <w:t>主要包括出勤情况和课堂参与度</w:t>
            </w:r>
          </w:p>
        </w:tc>
        <w:tc>
          <w:tcPr>
            <w:tcW w:w="739" w:type="dxa"/>
            <w:vAlign w:val="center"/>
          </w:tcPr>
          <w:p w14:paraId="7D6C9D16" w14:textId="77777777" w:rsidR="003E24BF" w:rsidRDefault="00000000">
            <w:pPr>
              <w:spacing w:line="360" w:lineRule="auto"/>
              <w:jc w:val="center"/>
              <w:rPr>
                <w:rFonts w:ascii="Times New Roman" w:eastAsia="宋体" w:hAnsi="Times New Roman" w:cs="Times New Roman"/>
                <w:szCs w:val="18"/>
              </w:rPr>
            </w:pPr>
            <w:r>
              <w:rPr>
                <w:rFonts w:ascii="Times New Roman" w:eastAsia="宋体" w:hAnsi="Times New Roman" w:cs="Times New Roman"/>
                <w:szCs w:val="18"/>
              </w:rPr>
              <w:t>10%</w:t>
            </w:r>
          </w:p>
        </w:tc>
        <w:tc>
          <w:tcPr>
            <w:tcW w:w="1276" w:type="dxa"/>
            <w:vAlign w:val="center"/>
          </w:tcPr>
          <w:p w14:paraId="4AD35BA3"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1</w:t>
            </w:r>
          </w:p>
          <w:p w14:paraId="296F65CA"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2</w:t>
            </w:r>
          </w:p>
          <w:p w14:paraId="31A0CD9A" w14:textId="77777777" w:rsidR="003E24BF" w:rsidRDefault="00000000">
            <w:pPr>
              <w:spacing w:line="360" w:lineRule="auto"/>
              <w:jc w:val="center"/>
              <w:rPr>
                <w:rFonts w:ascii="Times New Roman" w:eastAsia="宋体" w:hAnsi="Times New Roman" w:cs="Times New Roman"/>
                <w:szCs w:val="18"/>
              </w:rPr>
            </w:pPr>
            <w:r>
              <w:rPr>
                <w:rFonts w:ascii="Times New Roman" w:eastAsia="宋体" w:hAnsi="Times New Roman" w:cs="Times New Roman"/>
                <w:bCs/>
                <w:szCs w:val="18"/>
              </w:rPr>
              <w:t>课程</w:t>
            </w:r>
            <w:r>
              <w:rPr>
                <w:rFonts w:ascii="Times New Roman" w:eastAsia="宋体" w:hAnsi="Times New Roman" w:cs="Times New Roman"/>
                <w:szCs w:val="18"/>
              </w:rPr>
              <w:t>目标</w:t>
            </w:r>
            <w:r>
              <w:rPr>
                <w:rFonts w:ascii="Times New Roman" w:eastAsia="宋体" w:hAnsi="Times New Roman" w:cs="Times New Roman"/>
                <w:szCs w:val="18"/>
              </w:rPr>
              <w:t>3</w:t>
            </w:r>
          </w:p>
        </w:tc>
      </w:tr>
      <w:tr w:rsidR="003E24BF" w14:paraId="401C1CCE" w14:textId="77777777">
        <w:trPr>
          <w:trHeight w:val="310"/>
          <w:jc w:val="center"/>
        </w:trPr>
        <w:tc>
          <w:tcPr>
            <w:tcW w:w="1395" w:type="dxa"/>
            <w:vAlign w:val="center"/>
          </w:tcPr>
          <w:p w14:paraId="6AB8A474" w14:textId="77777777" w:rsidR="003E24BF" w:rsidRDefault="00000000">
            <w:pPr>
              <w:spacing w:line="360" w:lineRule="auto"/>
              <w:jc w:val="center"/>
              <w:rPr>
                <w:rFonts w:ascii="Times New Roman" w:eastAsia="宋体" w:hAnsi="Times New Roman" w:cs="Times New Roman"/>
                <w:bCs/>
                <w:szCs w:val="18"/>
                <w:lang w:eastAsia="zh-Hans"/>
              </w:rPr>
            </w:pPr>
            <w:r>
              <w:rPr>
                <w:rFonts w:ascii="Times New Roman" w:eastAsia="宋体" w:hAnsi="Times New Roman" w:cs="Times New Roman"/>
                <w:bCs/>
                <w:szCs w:val="18"/>
              </w:rPr>
              <w:t>作业</w:t>
            </w:r>
            <w:r>
              <w:rPr>
                <w:rFonts w:ascii="Times New Roman" w:eastAsia="宋体" w:hAnsi="Times New Roman" w:cs="Times New Roman"/>
                <w:bCs/>
                <w:szCs w:val="18"/>
                <w:lang w:eastAsia="zh-Hans"/>
              </w:rPr>
              <w:t>成绩</w:t>
            </w:r>
          </w:p>
        </w:tc>
        <w:tc>
          <w:tcPr>
            <w:tcW w:w="3372" w:type="dxa"/>
            <w:vAlign w:val="center"/>
          </w:tcPr>
          <w:p w14:paraId="4889DD9E" w14:textId="77777777" w:rsidR="003E24BF" w:rsidRDefault="00000000">
            <w:pPr>
              <w:spacing w:line="360" w:lineRule="auto"/>
              <w:jc w:val="left"/>
              <w:rPr>
                <w:rFonts w:ascii="Times New Roman" w:eastAsia="宋体" w:hAnsi="Times New Roman" w:cs="Times New Roman"/>
                <w:bCs/>
                <w:szCs w:val="18"/>
              </w:rPr>
            </w:pPr>
            <w:r>
              <w:rPr>
                <w:rFonts w:ascii="Times New Roman" w:eastAsia="宋体" w:hAnsi="Times New Roman" w:cs="Times New Roman"/>
                <w:bCs/>
                <w:szCs w:val="18"/>
              </w:rPr>
              <w:t>主要是学生完成课后作业的情况</w:t>
            </w:r>
          </w:p>
        </w:tc>
        <w:tc>
          <w:tcPr>
            <w:tcW w:w="739" w:type="dxa"/>
            <w:vAlign w:val="center"/>
          </w:tcPr>
          <w:p w14:paraId="6C07D5C8"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szCs w:val="18"/>
              </w:rPr>
              <w:t>20%</w:t>
            </w:r>
          </w:p>
        </w:tc>
        <w:tc>
          <w:tcPr>
            <w:tcW w:w="1276" w:type="dxa"/>
            <w:vAlign w:val="center"/>
          </w:tcPr>
          <w:p w14:paraId="03A13C44"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1</w:t>
            </w:r>
          </w:p>
          <w:p w14:paraId="5B91B1AD"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2</w:t>
            </w:r>
          </w:p>
          <w:p w14:paraId="7F5A23CB"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bCs/>
                <w:szCs w:val="18"/>
              </w:rPr>
              <w:t>课程</w:t>
            </w:r>
            <w:r>
              <w:rPr>
                <w:rFonts w:ascii="Times New Roman" w:eastAsia="宋体" w:hAnsi="Times New Roman" w:cs="Times New Roman"/>
                <w:szCs w:val="18"/>
              </w:rPr>
              <w:t>目标</w:t>
            </w:r>
            <w:r>
              <w:rPr>
                <w:rFonts w:ascii="Times New Roman" w:eastAsia="宋体" w:hAnsi="Times New Roman" w:cs="Times New Roman"/>
                <w:szCs w:val="18"/>
              </w:rPr>
              <w:t>3</w:t>
            </w:r>
          </w:p>
        </w:tc>
      </w:tr>
      <w:tr w:rsidR="003E24BF" w14:paraId="22E3B501" w14:textId="77777777">
        <w:trPr>
          <w:trHeight w:val="310"/>
          <w:jc w:val="center"/>
        </w:trPr>
        <w:tc>
          <w:tcPr>
            <w:tcW w:w="1395" w:type="dxa"/>
            <w:vAlign w:val="center"/>
          </w:tcPr>
          <w:p w14:paraId="1189E0A2" w14:textId="77777777" w:rsidR="003E24BF" w:rsidRDefault="00000000">
            <w:pPr>
              <w:spacing w:line="360" w:lineRule="auto"/>
              <w:jc w:val="center"/>
              <w:rPr>
                <w:rFonts w:ascii="Times New Roman" w:eastAsia="宋体" w:hAnsi="Times New Roman" w:cs="Times New Roman"/>
                <w:bCs/>
                <w:szCs w:val="18"/>
                <w:lang w:eastAsia="zh-Hans"/>
              </w:rPr>
            </w:pPr>
            <w:r>
              <w:rPr>
                <w:rFonts w:ascii="Times New Roman" w:eastAsia="宋体" w:hAnsi="Times New Roman" w:cs="Times New Roman"/>
                <w:bCs/>
                <w:szCs w:val="18"/>
                <w:lang w:eastAsia="zh-Hans"/>
              </w:rPr>
              <w:t>实验</w:t>
            </w:r>
          </w:p>
        </w:tc>
        <w:tc>
          <w:tcPr>
            <w:tcW w:w="3372" w:type="dxa"/>
            <w:vAlign w:val="center"/>
          </w:tcPr>
          <w:p w14:paraId="717B5980" w14:textId="77777777" w:rsidR="003E24BF" w:rsidRDefault="00000000">
            <w:pPr>
              <w:spacing w:line="360" w:lineRule="auto"/>
              <w:jc w:val="left"/>
              <w:rPr>
                <w:rFonts w:ascii="Times New Roman" w:eastAsia="宋体" w:hAnsi="Times New Roman" w:cs="Times New Roman"/>
                <w:bCs/>
                <w:szCs w:val="18"/>
                <w:lang w:eastAsia="zh-Hans"/>
              </w:rPr>
            </w:pPr>
            <w:r>
              <w:rPr>
                <w:rFonts w:ascii="Times New Roman" w:eastAsia="宋体" w:hAnsi="Times New Roman" w:cs="Times New Roman"/>
                <w:bCs/>
                <w:szCs w:val="18"/>
              </w:rPr>
              <w:t>依据实验教学进度计划，主要考察学生对各章节知识点的理解与应用能力</w:t>
            </w:r>
          </w:p>
        </w:tc>
        <w:tc>
          <w:tcPr>
            <w:tcW w:w="739" w:type="dxa"/>
            <w:vAlign w:val="center"/>
          </w:tcPr>
          <w:p w14:paraId="24257B9D"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szCs w:val="18"/>
              </w:rPr>
              <w:t>20%</w:t>
            </w:r>
          </w:p>
        </w:tc>
        <w:tc>
          <w:tcPr>
            <w:tcW w:w="1276" w:type="dxa"/>
            <w:vAlign w:val="center"/>
          </w:tcPr>
          <w:p w14:paraId="4D03F01B"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1</w:t>
            </w:r>
          </w:p>
          <w:p w14:paraId="2B1F0CE2"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2</w:t>
            </w:r>
          </w:p>
          <w:p w14:paraId="613E021B"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bCs/>
                <w:szCs w:val="18"/>
              </w:rPr>
              <w:t>课程</w:t>
            </w:r>
            <w:r>
              <w:rPr>
                <w:rFonts w:ascii="Times New Roman" w:eastAsia="宋体" w:hAnsi="Times New Roman" w:cs="Times New Roman"/>
                <w:szCs w:val="18"/>
              </w:rPr>
              <w:t>目标</w:t>
            </w:r>
            <w:r>
              <w:rPr>
                <w:rFonts w:ascii="Times New Roman" w:eastAsia="宋体" w:hAnsi="Times New Roman" w:cs="Times New Roman"/>
                <w:szCs w:val="18"/>
              </w:rPr>
              <w:t>3</w:t>
            </w:r>
          </w:p>
        </w:tc>
      </w:tr>
      <w:tr w:rsidR="003E24BF" w14:paraId="6E54031B" w14:textId="77777777">
        <w:trPr>
          <w:trHeight w:val="310"/>
          <w:jc w:val="center"/>
        </w:trPr>
        <w:tc>
          <w:tcPr>
            <w:tcW w:w="1395" w:type="dxa"/>
            <w:vAlign w:val="center"/>
          </w:tcPr>
          <w:p w14:paraId="14A3B01F" w14:textId="77777777" w:rsidR="003E24BF" w:rsidRDefault="00000000">
            <w:pPr>
              <w:spacing w:line="360" w:lineRule="auto"/>
              <w:jc w:val="center"/>
              <w:rPr>
                <w:rFonts w:ascii="Times New Roman" w:eastAsia="宋体" w:hAnsi="Times New Roman" w:cs="Times New Roman"/>
                <w:bCs/>
                <w:szCs w:val="18"/>
                <w:lang w:eastAsia="zh-Hans"/>
              </w:rPr>
            </w:pPr>
            <w:r>
              <w:rPr>
                <w:rFonts w:ascii="Times New Roman" w:eastAsia="宋体" w:hAnsi="Times New Roman" w:cs="Times New Roman"/>
                <w:bCs/>
                <w:szCs w:val="18"/>
              </w:rPr>
              <w:t>期末</w:t>
            </w:r>
            <w:r>
              <w:rPr>
                <w:rFonts w:ascii="Times New Roman" w:eastAsia="宋体" w:hAnsi="Times New Roman" w:cs="Times New Roman"/>
                <w:bCs/>
                <w:szCs w:val="18"/>
                <w:lang w:eastAsia="zh-Hans"/>
              </w:rPr>
              <w:t>考试</w:t>
            </w:r>
          </w:p>
        </w:tc>
        <w:tc>
          <w:tcPr>
            <w:tcW w:w="3372" w:type="dxa"/>
            <w:vAlign w:val="center"/>
          </w:tcPr>
          <w:p w14:paraId="66A8570C" w14:textId="77777777" w:rsidR="003E24BF" w:rsidRDefault="00000000">
            <w:pPr>
              <w:spacing w:line="360" w:lineRule="auto"/>
              <w:jc w:val="left"/>
              <w:rPr>
                <w:rFonts w:ascii="Times New Roman" w:eastAsia="宋体" w:hAnsi="Times New Roman" w:cs="Times New Roman"/>
                <w:bCs/>
                <w:szCs w:val="18"/>
              </w:rPr>
            </w:pPr>
            <w:r>
              <w:rPr>
                <w:rFonts w:ascii="Times New Roman" w:eastAsia="宋体" w:hAnsi="Times New Roman" w:cs="Times New Roman"/>
                <w:bCs/>
                <w:szCs w:val="18"/>
              </w:rPr>
              <w:t>根据期末考核结果给出相应的成绩</w:t>
            </w:r>
          </w:p>
        </w:tc>
        <w:tc>
          <w:tcPr>
            <w:tcW w:w="739" w:type="dxa"/>
            <w:vAlign w:val="center"/>
          </w:tcPr>
          <w:p w14:paraId="632053A1"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szCs w:val="18"/>
              </w:rPr>
              <w:t>50%</w:t>
            </w:r>
          </w:p>
        </w:tc>
        <w:tc>
          <w:tcPr>
            <w:tcW w:w="1276" w:type="dxa"/>
            <w:vAlign w:val="center"/>
          </w:tcPr>
          <w:p w14:paraId="6A353362"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1</w:t>
            </w:r>
          </w:p>
          <w:p w14:paraId="16012606"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2</w:t>
            </w:r>
          </w:p>
          <w:p w14:paraId="451C6B7A"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bCs/>
                <w:szCs w:val="18"/>
              </w:rPr>
              <w:t>课程</w:t>
            </w:r>
            <w:r>
              <w:rPr>
                <w:rFonts w:ascii="Times New Roman" w:eastAsia="宋体" w:hAnsi="Times New Roman" w:cs="Times New Roman"/>
                <w:szCs w:val="18"/>
              </w:rPr>
              <w:t>目标</w:t>
            </w:r>
            <w:r>
              <w:rPr>
                <w:rFonts w:ascii="Times New Roman" w:eastAsia="宋体" w:hAnsi="Times New Roman" w:cs="Times New Roman"/>
                <w:szCs w:val="18"/>
              </w:rPr>
              <w:t>3</w:t>
            </w:r>
          </w:p>
        </w:tc>
      </w:tr>
      <w:tr w:rsidR="003E24BF" w14:paraId="18477CC6" w14:textId="77777777">
        <w:trPr>
          <w:trHeight w:val="150"/>
          <w:jc w:val="center"/>
        </w:trPr>
        <w:tc>
          <w:tcPr>
            <w:tcW w:w="1395" w:type="dxa"/>
            <w:vAlign w:val="center"/>
          </w:tcPr>
          <w:p w14:paraId="28081035"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课程总成绩</w:t>
            </w:r>
          </w:p>
        </w:tc>
        <w:tc>
          <w:tcPr>
            <w:tcW w:w="3372" w:type="dxa"/>
            <w:vAlign w:val="center"/>
          </w:tcPr>
          <w:p w14:paraId="58627C39" w14:textId="77777777" w:rsidR="003E24BF" w:rsidRDefault="00000000">
            <w:pPr>
              <w:spacing w:line="360" w:lineRule="auto"/>
              <w:jc w:val="left"/>
              <w:rPr>
                <w:rFonts w:ascii="Times New Roman" w:eastAsia="宋体" w:hAnsi="Times New Roman" w:cs="Times New Roman"/>
                <w:bCs/>
                <w:szCs w:val="18"/>
              </w:rPr>
            </w:pPr>
            <w:r>
              <w:rPr>
                <w:rFonts w:ascii="Times New Roman" w:eastAsia="宋体" w:hAnsi="Times New Roman" w:cs="Times New Roman"/>
                <w:bCs/>
                <w:szCs w:val="18"/>
              </w:rPr>
              <w:t>课堂表现</w:t>
            </w:r>
            <w:r>
              <w:rPr>
                <w:rFonts w:ascii="Times New Roman" w:eastAsia="宋体" w:hAnsi="Times New Roman" w:cs="Times New Roman"/>
                <w:bCs/>
                <w:szCs w:val="18"/>
              </w:rPr>
              <w:t xml:space="preserve">×10% + </w:t>
            </w:r>
            <w:r>
              <w:rPr>
                <w:rFonts w:ascii="Times New Roman" w:eastAsia="宋体" w:hAnsi="Times New Roman" w:cs="Times New Roman"/>
                <w:bCs/>
                <w:szCs w:val="18"/>
              </w:rPr>
              <w:t>作业</w:t>
            </w:r>
            <w:r>
              <w:rPr>
                <w:rFonts w:ascii="Times New Roman" w:eastAsia="宋体" w:hAnsi="Times New Roman" w:cs="Times New Roman"/>
                <w:bCs/>
                <w:szCs w:val="18"/>
              </w:rPr>
              <w:t xml:space="preserve">×20% + </w:t>
            </w:r>
            <w:r>
              <w:rPr>
                <w:rFonts w:ascii="Times New Roman" w:eastAsia="宋体" w:hAnsi="Times New Roman" w:cs="Times New Roman"/>
                <w:bCs/>
                <w:szCs w:val="18"/>
              </w:rPr>
              <w:t>实验</w:t>
            </w:r>
            <w:r>
              <w:rPr>
                <w:rFonts w:ascii="Times New Roman" w:eastAsia="宋体" w:hAnsi="Times New Roman" w:cs="Times New Roman"/>
                <w:bCs/>
                <w:szCs w:val="18"/>
              </w:rPr>
              <w:t xml:space="preserve">×20% + </w:t>
            </w:r>
            <w:r>
              <w:rPr>
                <w:rFonts w:ascii="Times New Roman" w:eastAsia="宋体" w:hAnsi="Times New Roman" w:cs="Times New Roman"/>
                <w:bCs/>
                <w:szCs w:val="18"/>
              </w:rPr>
              <w:t>期末</w:t>
            </w:r>
            <w:r>
              <w:rPr>
                <w:rFonts w:ascii="Times New Roman" w:eastAsia="宋体" w:hAnsi="Times New Roman" w:cs="Times New Roman"/>
                <w:bCs/>
                <w:szCs w:val="18"/>
                <w:lang w:eastAsia="zh-Hans"/>
              </w:rPr>
              <w:t>考试</w:t>
            </w:r>
            <w:r>
              <w:rPr>
                <w:rFonts w:ascii="Times New Roman" w:eastAsia="宋体" w:hAnsi="Times New Roman" w:cs="Times New Roman"/>
                <w:bCs/>
                <w:szCs w:val="18"/>
              </w:rPr>
              <w:t>×50%</w:t>
            </w:r>
          </w:p>
        </w:tc>
        <w:tc>
          <w:tcPr>
            <w:tcW w:w="739" w:type="dxa"/>
            <w:vAlign w:val="center"/>
          </w:tcPr>
          <w:p w14:paraId="55446EAC"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szCs w:val="18"/>
              </w:rPr>
              <w:t>100%</w:t>
            </w:r>
          </w:p>
        </w:tc>
        <w:tc>
          <w:tcPr>
            <w:tcW w:w="1276" w:type="dxa"/>
            <w:vAlign w:val="center"/>
          </w:tcPr>
          <w:p w14:paraId="3D569FC4"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1</w:t>
            </w:r>
          </w:p>
          <w:p w14:paraId="3F3BEF88"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rPr>
              <w:t>课程目标</w:t>
            </w:r>
            <w:r>
              <w:rPr>
                <w:rFonts w:ascii="Times New Roman" w:eastAsia="宋体" w:hAnsi="Times New Roman" w:cs="Times New Roman"/>
                <w:bCs/>
                <w:szCs w:val="18"/>
              </w:rPr>
              <w:t>2</w:t>
            </w:r>
          </w:p>
          <w:p w14:paraId="7960F943"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bCs/>
                <w:szCs w:val="18"/>
              </w:rPr>
              <w:t>课程</w:t>
            </w:r>
            <w:r>
              <w:rPr>
                <w:rFonts w:ascii="Times New Roman" w:eastAsia="宋体" w:hAnsi="Times New Roman" w:cs="Times New Roman"/>
                <w:szCs w:val="18"/>
              </w:rPr>
              <w:t>目标</w:t>
            </w:r>
            <w:r>
              <w:rPr>
                <w:rFonts w:ascii="Times New Roman" w:eastAsia="宋体" w:hAnsi="Times New Roman" w:cs="Times New Roman"/>
                <w:szCs w:val="18"/>
              </w:rPr>
              <w:t>3</w:t>
            </w:r>
          </w:p>
        </w:tc>
      </w:tr>
    </w:tbl>
    <w:p w14:paraId="098A6E1B" w14:textId="77777777" w:rsidR="003E24BF" w:rsidRDefault="003E24BF">
      <w:pPr>
        <w:spacing w:line="360" w:lineRule="auto"/>
        <w:ind w:firstLine="420"/>
        <w:rPr>
          <w:rFonts w:ascii="Times New Roman" w:eastAsia="宋体" w:hAnsi="Times New Roman" w:cs="Times New Roman"/>
          <w:sz w:val="24"/>
          <w:szCs w:val="21"/>
        </w:rPr>
      </w:pPr>
    </w:p>
    <w:p w14:paraId="1EAEC1CD" w14:textId="77777777" w:rsidR="003E24BF" w:rsidRDefault="00000000">
      <w:pPr>
        <w:spacing w:line="360" w:lineRule="auto"/>
        <w:ind w:firstLine="420"/>
        <w:rPr>
          <w:rFonts w:ascii="Times New Roman" w:eastAsia="宋体" w:hAnsi="Times New Roman" w:cs="Times New Roman"/>
          <w:sz w:val="24"/>
          <w:szCs w:val="21"/>
        </w:rPr>
      </w:pPr>
      <w:r>
        <w:rPr>
          <w:rFonts w:ascii="Times New Roman" w:eastAsia="宋体" w:hAnsi="Times New Roman" w:cs="Times New Roman"/>
          <w:sz w:val="24"/>
          <w:szCs w:val="21"/>
        </w:rPr>
        <w:t>根据表</w:t>
      </w:r>
      <w:r>
        <w:rPr>
          <w:rFonts w:ascii="Times New Roman" w:eastAsia="宋体" w:hAnsi="Times New Roman" w:cs="Times New Roman"/>
          <w:sz w:val="24"/>
          <w:szCs w:val="21"/>
        </w:rPr>
        <w:t>5</w:t>
      </w:r>
      <w:r>
        <w:rPr>
          <w:rFonts w:ascii="Times New Roman" w:eastAsia="宋体" w:hAnsi="Times New Roman" w:cs="Times New Roman"/>
          <w:sz w:val="24"/>
          <w:szCs w:val="21"/>
        </w:rPr>
        <w:t>可知，本课程的</w:t>
      </w:r>
      <w:r>
        <w:rPr>
          <w:rFonts w:ascii="Times New Roman" w:eastAsia="宋体" w:hAnsi="Times New Roman" w:cs="Times New Roman"/>
          <w:sz w:val="24"/>
          <w:szCs w:val="21"/>
        </w:rPr>
        <w:t>3</w:t>
      </w:r>
      <w:r>
        <w:rPr>
          <w:rFonts w:ascii="Times New Roman" w:eastAsia="宋体" w:hAnsi="Times New Roman" w:cs="Times New Roman"/>
          <w:sz w:val="24"/>
          <w:szCs w:val="21"/>
        </w:rPr>
        <w:t>个课程目标分别由多个考核环节来支撑，每个考核环节的评价标及其对课程目标的支撑权值如表</w:t>
      </w:r>
      <w:r>
        <w:rPr>
          <w:rFonts w:ascii="Times New Roman" w:eastAsia="宋体" w:hAnsi="Times New Roman" w:cs="Times New Roman"/>
          <w:sz w:val="24"/>
          <w:szCs w:val="21"/>
        </w:rPr>
        <w:t>6</w:t>
      </w:r>
      <w:r>
        <w:rPr>
          <w:rFonts w:ascii="Times New Roman" w:eastAsia="宋体" w:hAnsi="Times New Roman" w:cs="Times New Roman"/>
          <w:sz w:val="24"/>
          <w:szCs w:val="21"/>
        </w:rPr>
        <w:t>所示。</w:t>
      </w:r>
    </w:p>
    <w:p w14:paraId="314D8D98"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6</w:t>
      </w:r>
      <w:r>
        <w:rPr>
          <w:bCs/>
          <w:sz w:val="21"/>
          <w:szCs w:val="21"/>
        </w:rPr>
        <w:t>考核环节评价标准及其支撑课程目标的权值</w:t>
      </w:r>
    </w:p>
    <w:tbl>
      <w:tblPr>
        <w:tblW w:w="93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6"/>
        <w:gridCol w:w="523"/>
        <w:gridCol w:w="583"/>
        <w:gridCol w:w="636"/>
        <w:gridCol w:w="1238"/>
        <w:gridCol w:w="1439"/>
        <w:gridCol w:w="1402"/>
        <w:gridCol w:w="1559"/>
        <w:gridCol w:w="1575"/>
      </w:tblGrid>
      <w:tr w:rsidR="003E24BF" w14:paraId="59BA51DE" w14:textId="77777777">
        <w:trPr>
          <w:trHeight w:val="496"/>
          <w:jc w:val="center"/>
        </w:trPr>
        <w:tc>
          <w:tcPr>
            <w:tcW w:w="396" w:type="dxa"/>
            <w:vMerge w:val="restart"/>
            <w:tcBorders>
              <w:top w:val="single" w:sz="12" w:space="0" w:color="auto"/>
              <w:bottom w:val="single" w:sz="4" w:space="0" w:color="auto"/>
            </w:tcBorders>
            <w:shd w:val="clear" w:color="auto" w:fill="D9D9D9"/>
            <w:vAlign w:val="center"/>
          </w:tcPr>
          <w:p w14:paraId="073DDBE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w:t>
            </w:r>
          </w:p>
          <w:p w14:paraId="6B2B1FE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p>
        </w:tc>
        <w:tc>
          <w:tcPr>
            <w:tcW w:w="523" w:type="dxa"/>
            <w:vMerge w:val="restart"/>
            <w:tcBorders>
              <w:top w:val="single" w:sz="12" w:space="0" w:color="auto"/>
              <w:bottom w:val="single" w:sz="4" w:space="0" w:color="auto"/>
            </w:tcBorders>
            <w:shd w:val="clear" w:color="auto" w:fill="D9D9D9"/>
            <w:vAlign w:val="center"/>
          </w:tcPr>
          <w:p w14:paraId="70732CE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83" w:type="dxa"/>
            <w:vMerge w:val="restart"/>
            <w:tcBorders>
              <w:top w:val="single" w:sz="12" w:space="0" w:color="auto"/>
              <w:bottom w:val="single" w:sz="4" w:space="0" w:color="auto"/>
            </w:tcBorders>
            <w:shd w:val="clear" w:color="auto" w:fill="D9D9D9"/>
            <w:vAlign w:val="center"/>
          </w:tcPr>
          <w:p w14:paraId="0D8F0B1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考核环节支撑课程目标权值</w:t>
            </w:r>
          </w:p>
        </w:tc>
        <w:tc>
          <w:tcPr>
            <w:tcW w:w="636" w:type="dxa"/>
            <w:vMerge w:val="restart"/>
            <w:tcBorders>
              <w:top w:val="single" w:sz="12" w:space="0" w:color="auto"/>
            </w:tcBorders>
            <w:shd w:val="clear" w:color="auto" w:fill="D9D9D9"/>
            <w:vAlign w:val="center"/>
          </w:tcPr>
          <w:p w14:paraId="43AA25F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权值合计</w:t>
            </w:r>
          </w:p>
        </w:tc>
        <w:tc>
          <w:tcPr>
            <w:tcW w:w="7213" w:type="dxa"/>
            <w:gridSpan w:val="5"/>
            <w:tcBorders>
              <w:top w:val="single" w:sz="12" w:space="0" w:color="auto"/>
              <w:bottom w:val="single" w:sz="4" w:space="0" w:color="auto"/>
            </w:tcBorders>
            <w:shd w:val="clear" w:color="auto" w:fill="D9D9D9"/>
            <w:vAlign w:val="center"/>
          </w:tcPr>
          <w:p w14:paraId="7180153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评价标准</w:t>
            </w:r>
          </w:p>
        </w:tc>
      </w:tr>
      <w:tr w:rsidR="003E24BF" w14:paraId="00A244C0" w14:textId="77777777">
        <w:trPr>
          <w:trHeight w:val="536"/>
          <w:jc w:val="center"/>
        </w:trPr>
        <w:tc>
          <w:tcPr>
            <w:tcW w:w="396" w:type="dxa"/>
            <w:vMerge/>
            <w:tcBorders>
              <w:top w:val="single" w:sz="4" w:space="0" w:color="auto"/>
              <w:bottom w:val="single" w:sz="4" w:space="0" w:color="auto"/>
            </w:tcBorders>
            <w:shd w:val="clear" w:color="auto" w:fill="D9D9D9"/>
            <w:vAlign w:val="center"/>
          </w:tcPr>
          <w:p w14:paraId="5BE393BA"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44A73DDB"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5EFCDAFD"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shd w:val="clear" w:color="auto" w:fill="D9D9D9"/>
          </w:tcPr>
          <w:p w14:paraId="256A1359" w14:textId="77777777" w:rsidR="003E24BF" w:rsidRDefault="003E24BF">
            <w:pPr>
              <w:spacing w:line="360" w:lineRule="auto"/>
              <w:jc w:val="center"/>
              <w:rPr>
                <w:rFonts w:ascii="Times New Roman" w:eastAsia="宋体" w:hAnsi="Times New Roman" w:cs="Times New Roman"/>
                <w:bCs/>
                <w:sz w:val="18"/>
                <w:szCs w:val="18"/>
              </w:rPr>
            </w:pPr>
          </w:p>
        </w:tc>
        <w:tc>
          <w:tcPr>
            <w:tcW w:w="1238" w:type="dxa"/>
            <w:tcBorders>
              <w:top w:val="single" w:sz="4" w:space="0" w:color="auto"/>
              <w:bottom w:val="single" w:sz="4" w:space="0" w:color="auto"/>
            </w:tcBorders>
            <w:shd w:val="clear" w:color="auto" w:fill="D9D9D9"/>
            <w:vAlign w:val="center"/>
          </w:tcPr>
          <w:p w14:paraId="7175055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100~90</w:t>
            </w:r>
          </w:p>
        </w:tc>
        <w:tc>
          <w:tcPr>
            <w:tcW w:w="1439" w:type="dxa"/>
            <w:tcBorders>
              <w:top w:val="single" w:sz="4" w:space="0" w:color="auto"/>
              <w:bottom w:val="single" w:sz="4" w:space="0" w:color="auto"/>
            </w:tcBorders>
            <w:shd w:val="clear" w:color="auto" w:fill="D9D9D9"/>
            <w:vAlign w:val="center"/>
          </w:tcPr>
          <w:p w14:paraId="315AA37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89~80</w:t>
            </w:r>
          </w:p>
        </w:tc>
        <w:tc>
          <w:tcPr>
            <w:tcW w:w="1402" w:type="dxa"/>
            <w:tcBorders>
              <w:top w:val="single" w:sz="4" w:space="0" w:color="auto"/>
              <w:bottom w:val="single" w:sz="4" w:space="0" w:color="auto"/>
            </w:tcBorders>
            <w:shd w:val="clear" w:color="auto" w:fill="D9D9D9"/>
            <w:vAlign w:val="center"/>
          </w:tcPr>
          <w:p w14:paraId="7D3CC87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79~70</w:t>
            </w:r>
          </w:p>
        </w:tc>
        <w:tc>
          <w:tcPr>
            <w:tcW w:w="1559" w:type="dxa"/>
            <w:tcBorders>
              <w:top w:val="single" w:sz="4" w:space="0" w:color="auto"/>
              <w:bottom w:val="single" w:sz="4" w:space="0" w:color="auto"/>
            </w:tcBorders>
            <w:shd w:val="clear" w:color="auto" w:fill="D9D9D9"/>
            <w:vAlign w:val="center"/>
          </w:tcPr>
          <w:p w14:paraId="1FE27F3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69~60</w:t>
            </w:r>
          </w:p>
        </w:tc>
        <w:tc>
          <w:tcPr>
            <w:tcW w:w="1575" w:type="dxa"/>
            <w:tcBorders>
              <w:top w:val="single" w:sz="4" w:space="0" w:color="auto"/>
              <w:bottom w:val="single" w:sz="4" w:space="0" w:color="auto"/>
            </w:tcBorders>
            <w:shd w:val="clear" w:color="auto" w:fill="D9D9D9"/>
            <w:vAlign w:val="center"/>
          </w:tcPr>
          <w:p w14:paraId="4F36B3F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&lt; 59</w:t>
            </w:r>
          </w:p>
        </w:tc>
      </w:tr>
      <w:tr w:rsidR="003E24BF" w14:paraId="50373B2D" w14:textId="77777777">
        <w:trPr>
          <w:trHeight w:val="225"/>
          <w:jc w:val="center"/>
        </w:trPr>
        <w:tc>
          <w:tcPr>
            <w:tcW w:w="396" w:type="dxa"/>
            <w:vMerge/>
            <w:tcBorders>
              <w:top w:val="single" w:sz="4" w:space="0" w:color="auto"/>
              <w:bottom w:val="single" w:sz="4" w:space="0" w:color="auto"/>
            </w:tcBorders>
            <w:shd w:val="clear" w:color="auto" w:fill="D9D9D9"/>
            <w:vAlign w:val="center"/>
          </w:tcPr>
          <w:p w14:paraId="6C343A90"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2AB784BA"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5D6B8D7D"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tcBorders>
              <w:bottom w:val="single" w:sz="4" w:space="0" w:color="auto"/>
            </w:tcBorders>
            <w:shd w:val="clear" w:color="auto" w:fill="D9D9D9"/>
          </w:tcPr>
          <w:p w14:paraId="021FDDEA" w14:textId="77777777" w:rsidR="003E24BF" w:rsidRDefault="003E24BF">
            <w:pPr>
              <w:spacing w:line="360" w:lineRule="auto"/>
              <w:jc w:val="center"/>
              <w:rPr>
                <w:rFonts w:ascii="Times New Roman" w:eastAsia="宋体" w:hAnsi="Times New Roman" w:cs="Times New Roman"/>
                <w:bCs/>
                <w:sz w:val="18"/>
                <w:szCs w:val="18"/>
              </w:rPr>
            </w:pPr>
          </w:p>
        </w:tc>
        <w:tc>
          <w:tcPr>
            <w:tcW w:w="1238" w:type="dxa"/>
            <w:tcBorders>
              <w:top w:val="single" w:sz="4" w:space="0" w:color="auto"/>
              <w:bottom w:val="single" w:sz="4" w:space="0" w:color="auto"/>
            </w:tcBorders>
            <w:shd w:val="clear" w:color="auto" w:fill="D9D9D9"/>
            <w:vAlign w:val="center"/>
          </w:tcPr>
          <w:p w14:paraId="1B9103E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优</w:t>
            </w:r>
          </w:p>
        </w:tc>
        <w:tc>
          <w:tcPr>
            <w:tcW w:w="1439" w:type="dxa"/>
            <w:tcBorders>
              <w:top w:val="single" w:sz="4" w:space="0" w:color="auto"/>
              <w:bottom w:val="single" w:sz="4" w:space="0" w:color="auto"/>
            </w:tcBorders>
            <w:shd w:val="clear" w:color="auto" w:fill="D9D9D9"/>
            <w:vAlign w:val="center"/>
          </w:tcPr>
          <w:p w14:paraId="254F304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良</w:t>
            </w:r>
          </w:p>
        </w:tc>
        <w:tc>
          <w:tcPr>
            <w:tcW w:w="1402" w:type="dxa"/>
            <w:tcBorders>
              <w:top w:val="single" w:sz="4" w:space="0" w:color="auto"/>
              <w:bottom w:val="single" w:sz="4" w:space="0" w:color="auto"/>
            </w:tcBorders>
            <w:shd w:val="clear" w:color="auto" w:fill="D9D9D9"/>
            <w:vAlign w:val="center"/>
          </w:tcPr>
          <w:p w14:paraId="69FBD43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中</w:t>
            </w:r>
          </w:p>
        </w:tc>
        <w:tc>
          <w:tcPr>
            <w:tcW w:w="1559" w:type="dxa"/>
            <w:tcBorders>
              <w:top w:val="single" w:sz="4" w:space="0" w:color="auto"/>
              <w:bottom w:val="single" w:sz="4" w:space="0" w:color="auto"/>
            </w:tcBorders>
            <w:shd w:val="clear" w:color="auto" w:fill="D9D9D9"/>
            <w:vAlign w:val="center"/>
          </w:tcPr>
          <w:p w14:paraId="7D09BD5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及格</w:t>
            </w:r>
          </w:p>
        </w:tc>
        <w:tc>
          <w:tcPr>
            <w:tcW w:w="1575" w:type="dxa"/>
            <w:tcBorders>
              <w:top w:val="single" w:sz="4" w:space="0" w:color="auto"/>
              <w:bottom w:val="single" w:sz="4" w:space="0" w:color="auto"/>
            </w:tcBorders>
            <w:shd w:val="clear" w:color="auto" w:fill="D9D9D9"/>
            <w:vAlign w:val="center"/>
          </w:tcPr>
          <w:p w14:paraId="79B2822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不及格</w:t>
            </w:r>
          </w:p>
        </w:tc>
      </w:tr>
      <w:tr w:rsidR="003E24BF" w14:paraId="40679D7C" w14:textId="77777777">
        <w:trPr>
          <w:jc w:val="center"/>
        </w:trPr>
        <w:tc>
          <w:tcPr>
            <w:tcW w:w="396" w:type="dxa"/>
            <w:vMerge w:val="restart"/>
            <w:tcBorders>
              <w:top w:val="single" w:sz="4" w:space="0" w:color="auto"/>
            </w:tcBorders>
            <w:vAlign w:val="center"/>
          </w:tcPr>
          <w:p w14:paraId="71E60BA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tc>
        <w:tc>
          <w:tcPr>
            <w:tcW w:w="523" w:type="dxa"/>
            <w:tcBorders>
              <w:top w:val="single" w:sz="4" w:space="0" w:color="auto"/>
            </w:tcBorders>
            <w:vAlign w:val="center"/>
          </w:tcPr>
          <w:p w14:paraId="215B065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tcBorders>
              <w:top w:val="single" w:sz="4" w:space="0" w:color="auto"/>
            </w:tcBorders>
            <w:vAlign w:val="center"/>
          </w:tcPr>
          <w:p w14:paraId="3C0F732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val="restart"/>
            <w:tcBorders>
              <w:top w:val="single" w:sz="4" w:space="0" w:color="auto"/>
            </w:tcBorders>
            <w:vAlign w:val="center"/>
          </w:tcPr>
          <w:p w14:paraId="37C16B7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238" w:type="dxa"/>
            <w:tcBorders>
              <w:top w:val="single" w:sz="4" w:space="0" w:color="auto"/>
            </w:tcBorders>
            <w:vAlign w:val="center"/>
          </w:tcPr>
          <w:p w14:paraId="1243CACF"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按时到课，从不缺课；课堂能积极并正确回答问题；课堂交流讨论积极主动；课堂表现总体很好</w:t>
            </w:r>
          </w:p>
        </w:tc>
        <w:tc>
          <w:tcPr>
            <w:tcW w:w="1439" w:type="dxa"/>
            <w:tcBorders>
              <w:top w:val="single" w:sz="4" w:space="0" w:color="auto"/>
            </w:tcBorders>
            <w:vAlign w:val="center"/>
          </w:tcPr>
          <w:p w14:paraId="4DC82B3C"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不无故缺课、迟到早退；课堂能积极并正确回答问题；课堂交流表现良好；课堂表现总体较好</w:t>
            </w:r>
          </w:p>
        </w:tc>
        <w:tc>
          <w:tcPr>
            <w:tcW w:w="1402" w:type="dxa"/>
            <w:tcBorders>
              <w:top w:val="single" w:sz="4" w:space="0" w:color="auto"/>
            </w:tcBorders>
            <w:vAlign w:val="center"/>
          </w:tcPr>
          <w:p w14:paraId="132F73F1"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不无故缺课、偶尔会有迟到早退；课堂下能正确回答问题；课堂交流表现这中等；课堂表现总体一般</w:t>
            </w:r>
          </w:p>
        </w:tc>
        <w:tc>
          <w:tcPr>
            <w:tcW w:w="1559" w:type="dxa"/>
            <w:tcBorders>
              <w:top w:val="single" w:sz="4" w:space="0" w:color="auto"/>
            </w:tcBorders>
            <w:vAlign w:val="center"/>
          </w:tcPr>
          <w:p w14:paraId="1E7FA18B"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偶尔迟到早退；课堂回答问题和相互交流积极性尚可，态度基本端正；课堂总体表现尚可</w:t>
            </w:r>
          </w:p>
        </w:tc>
        <w:tc>
          <w:tcPr>
            <w:tcW w:w="1575" w:type="dxa"/>
            <w:tcBorders>
              <w:top w:val="single" w:sz="4" w:space="0" w:color="auto"/>
            </w:tcBorders>
            <w:vAlign w:val="center"/>
          </w:tcPr>
          <w:p w14:paraId="216525CB"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偶尔缺课或经常迟到早退；课堂回答问题和相互交流积极性较差，态度不端正；课堂总体表现较差</w:t>
            </w:r>
          </w:p>
        </w:tc>
      </w:tr>
      <w:tr w:rsidR="003E24BF" w14:paraId="16FCEEAD" w14:textId="77777777">
        <w:trPr>
          <w:jc w:val="center"/>
        </w:trPr>
        <w:tc>
          <w:tcPr>
            <w:tcW w:w="396" w:type="dxa"/>
            <w:vMerge/>
            <w:vAlign w:val="center"/>
          </w:tcPr>
          <w:p w14:paraId="6211757D"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52D5154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583" w:type="dxa"/>
            <w:vAlign w:val="center"/>
          </w:tcPr>
          <w:p w14:paraId="539E089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tcPr>
          <w:p w14:paraId="70BCE48B" w14:textId="77777777" w:rsidR="003E24BF" w:rsidRDefault="003E24BF">
            <w:pPr>
              <w:spacing w:line="360" w:lineRule="auto"/>
              <w:jc w:val="center"/>
              <w:rPr>
                <w:rFonts w:ascii="Times New Roman" w:eastAsia="宋体" w:hAnsi="Times New Roman" w:cs="Times New Roman"/>
                <w:bCs/>
                <w:sz w:val="18"/>
                <w:szCs w:val="18"/>
              </w:rPr>
            </w:pPr>
          </w:p>
        </w:tc>
        <w:tc>
          <w:tcPr>
            <w:tcW w:w="1238" w:type="dxa"/>
            <w:vAlign w:val="center"/>
          </w:tcPr>
          <w:p w14:paraId="19989838"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作业严格按要求并及时完成，正确率</w:t>
            </w:r>
            <w:r>
              <w:rPr>
                <w:rFonts w:ascii="Times New Roman" w:eastAsia="宋体" w:hAnsi="Times New Roman" w:cs="Times New Roman"/>
                <w:bCs/>
                <w:sz w:val="18"/>
                <w:szCs w:val="18"/>
              </w:rPr>
              <w:t>90%</w:t>
            </w:r>
            <w:r>
              <w:rPr>
                <w:rFonts w:ascii="Times New Roman" w:eastAsia="宋体" w:hAnsi="Times New Roman" w:cs="Times New Roman"/>
                <w:bCs/>
                <w:sz w:val="18"/>
                <w:szCs w:val="18"/>
              </w:rPr>
              <w:t>以上</w:t>
            </w:r>
          </w:p>
        </w:tc>
        <w:tc>
          <w:tcPr>
            <w:tcW w:w="1439" w:type="dxa"/>
            <w:vAlign w:val="center"/>
          </w:tcPr>
          <w:p w14:paraId="0E14493B"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w:t>
            </w:r>
            <w:r>
              <w:rPr>
                <w:rFonts w:ascii="Times New Roman" w:eastAsia="宋体" w:hAnsi="Times New Roman" w:cs="Times New Roman"/>
                <w:bCs/>
                <w:sz w:val="18"/>
                <w:szCs w:val="18"/>
              </w:rPr>
              <w:t>80%</w:t>
            </w:r>
            <w:r>
              <w:rPr>
                <w:rFonts w:ascii="Times New Roman" w:eastAsia="宋体" w:hAnsi="Times New Roman" w:cs="Times New Roman"/>
                <w:bCs/>
                <w:sz w:val="18"/>
                <w:szCs w:val="18"/>
              </w:rPr>
              <w:t>至</w:t>
            </w:r>
            <w:r>
              <w:rPr>
                <w:rFonts w:ascii="Times New Roman" w:eastAsia="宋体" w:hAnsi="Times New Roman" w:cs="Times New Roman"/>
                <w:bCs/>
                <w:sz w:val="18"/>
                <w:szCs w:val="18"/>
              </w:rPr>
              <w:t>90%</w:t>
            </w:r>
          </w:p>
        </w:tc>
        <w:tc>
          <w:tcPr>
            <w:tcW w:w="1402" w:type="dxa"/>
            <w:vAlign w:val="center"/>
          </w:tcPr>
          <w:p w14:paraId="3B4A0858"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w:t>
            </w:r>
            <w:r>
              <w:rPr>
                <w:rFonts w:ascii="Times New Roman" w:eastAsia="宋体" w:hAnsi="Times New Roman" w:cs="Times New Roman"/>
                <w:bCs/>
                <w:sz w:val="18"/>
                <w:szCs w:val="18"/>
              </w:rPr>
              <w:t>70%</w:t>
            </w:r>
            <w:r>
              <w:rPr>
                <w:rFonts w:ascii="Times New Roman" w:eastAsia="宋体" w:hAnsi="Times New Roman" w:cs="Times New Roman"/>
                <w:bCs/>
                <w:sz w:val="18"/>
                <w:szCs w:val="18"/>
              </w:rPr>
              <w:t>至</w:t>
            </w:r>
            <w:r>
              <w:rPr>
                <w:rFonts w:ascii="Times New Roman" w:eastAsia="宋体" w:hAnsi="Times New Roman" w:cs="Times New Roman"/>
                <w:bCs/>
                <w:sz w:val="18"/>
                <w:szCs w:val="18"/>
              </w:rPr>
              <w:t>80%</w:t>
            </w:r>
          </w:p>
        </w:tc>
        <w:tc>
          <w:tcPr>
            <w:tcW w:w="1559" w:type="dxa"/>
            <w:vAlign w:val="center"/>
          </w:tcPr>
          <w:p w14:paraId="222EDC61"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w:t>
            </w:r>
            <w:r>
              <w:rPr>
                <w:rFonts w:ascii="Times New Roman" w:eastAsia="宋体" w:hAnsi="Times New Roman" w:cs="Times New Roman"/>
                <w:bCs/>
                <w:sz w:val="18"/>
                <w:szCs w:val="18"/>
              </w:rPr>
              <w:t>60%</w:t>
            </w:r>
            <w:r>
              <w:rPr>
                <w:rFonts w:ascii="Times New Roman" w:eastAsia="宋体" w:hAnsi="Times New Roman" w:cs="Times New Roman"/>
                <w:bCs/>
                <w:sz w:val="18"/>
                <w:szCs w:val="18"/>
              </w:rPr>
              <w:t>至</w:t>
            </w:r>
            <w:r>
              <w:rPr>
                <w:rFonts w:ascii="Times New Roman" w:eastAsia="宋体" w:hAnsi="Times New Roman" w:cs="Times New Roman"/>
                <w:bCs/>
                <w:sz w:val="18"/>
                <w:szCs w:val="18"/>
              </w:rPr>
              <w:t>70%</w:t>
            </w:r>
          </w:p>
        </w:tc>
        <w:tc>
          <w:tcPr>
            <w:tcW w:w="1575" w:type="dxa"/>
            <w:vAlign w:val="center"/>
          </w:tcPr>
          <w:p w14:paraId="7AC948DB"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作业未按要求完成，正确率小于</w:t>
            </w:r>
            <w:r>
              <w:rPr>
                <w:rFonts w:ascii="Times New Roman" w:eastAsia="宋体" w:hAnsi="Times New Roman" w:cs="Times New Roman"/>
                <w:bCs/>
                <w:sz w:val="18"/>
                <w:szCs w:val="18"/>
              </w:rPr>
              <w:t>60%</w:t>
            </w:r>
          </w:p>
        </w:tc>
      </w:tr>
      <w:tr w:rsidR="003E24BF" w14:paraId="61B8EDA2" w14:textId="77777777">
        <w:trPr>
          <w:jc w:val="center"/>
        </w:trPr>
        <w:tc>
          <w:tcPr>
            <w:tcW w:w="396" w:type="dxa"/>
            <w:vMerge/>
            <w:vAlign w:val="center"/>
          </w:tcPr>
          <w:p w14:paraId="005D12BB"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0DA44609" w14:textId="77777777" w:rsidR="003E24BF" w:rsidRDefault="00000000">
            <w:pPr>
              <w:spacing w:line="360" w:lineRule="auto"/>
              <w:jc w:val="center"/>
              <w:rPr>
                <w:rFonts w:ascii="Times New Roman" w:eastAsia="宋体" w:hAnsi="Times New Roman" w:cs="Times New Roman"/>
                <w:bCs/>
                <w:sz w:val="18"/>
                <w:szCs w:val="18"/>
                <w:lang w:eastAsia="zh-Hans"/>
              </w:rPr>
            </w:pPr>
            <w:r>
              <w:rPr>
                <w:rFonts w:ascii="Times New Roman" w:eastAsia="宋体" w:hAnsi="Times New Roman" w:cs="Times New Roman"/>
                <w:bCs/>
                <w:sz w:val="18"/>
                <w:szCs w:val="18"/>
              </w:rPr>
              <w:t>实验</w:t>
            </w:r>
          </w:p>
        </w:tc>
        <w:tc>
          <w:tcPr>
            <w:tcW w:w="583" w:type="dxa"/>
            <w:vAlign w:val="center"/>
          </w:tcPr>
          <w:p w14:paraId="721F804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tcPr>
          <w:p w14:paraId="3D8987DB" w14:textId="77777777" w:rsidR="003E24BF" w:rsidRDefault="003E24BF">
            <w:pPr>
              <w:spacing w:line="360" w:lineRule="auto"/>
              <w:jc w:val="center"/>
              <w:rPr>
                <w:rFonts w:ascii="Times New Roman" w:eastAsia="宋体" w:hAnsi="Times New Roman" w:cs="Times New Roman"/>
                <w:bCs/>
                <w:sz w:val="18"/>
                <w:szCs w:val="18"/>
              </w:rPr>
            </w:pPr>
          </w:p>
        </w:tc>
        <w:tc>
          <w:tcPr>
            <w:tcW w:w="1238" w:type="dxa"/>
            <w:vAlign w:val="center"/>
          </w:tcPr>
          <w:p w14:paraId="602DBB0B"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实验实践能力很强，善于独立思考并与教师沟通；实验数据记录非常完整，对实验结果分析正确且非常深入，报告撰写质量很高；实验综合表现很好</w:t>
            </w:r>
          </w:p>
        </w:tc>
        <w:tc>
          <w:tcPr>
            <w:tcW w:w="1439" w:type="dxa"/>
            <w:vAlign w:val="center"/>
          </w:tcPr>
          <w:p w14:paraId="556D70B5"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实验实践能力较强，能独立思考并与教师沟通；实验数据记录较为完整，对实验结果分析正确且深入，报告撰写质量较高；实验综合表现较好</w:t>
            </w:r>
          </w:p>
        </w:tc>
        <w:tc>
          <w:tcPr>
            <w:tcW w:w="1402" w:type="dxa"/>
            <w:vAlign w:val="center"/>
          </w:tcPr>
          <w:p w14:paraId="6289B62E"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实验实践能力一般，能对问题进行一定的思考；实验数据记录基本完整，对实验结果分析基本正确，报告撰写质量一般；实验综合表现一般</w:t>
            </w:r>
          </w:p>
        </w:tc>
        <w:tc>
          <w:tcPr>
            <w:tcW w:w="1559" w:type="dxa"/>
            <w:vAlign w:val="center"/>
          </w:tcPr>
          <w:p w14:paraId="581EE82A"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实验实践能力尚可，能对问题进行一定的思考；实验数据记录尚可，对实验结果分析深入程度尚可，报告撰写质量基本满足要求；实验综合表现尚可</w:t>
            </w:r>
          </w:p>
        </w:tc>
        <w:tc>
          <w:tcPr>
            <w:tcW w:w="1575" w:type="dxa"/>
            <w:vAlign w:val="center"/>
          </w:tcPr>
          <w:p w14:paraId="34BD6ADA"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实验实践能力较差，态度不端；实验数据记录完整度较差，对实验结果分析缺乏或应付了事，报告撰写质量较差；实验综合表现较差</w:t>
            </w:r>
          </w:p>
        </w:tc>
      </w:tr>
      <w:tr w:rsidR="003E24BF" w14:paraId="63CE93C3" w14:textId="77777777">
        <w:trPr>
          <w:jc w:val="center"/>
        </w:trPr>
        <w:tc>
          <w:tcPr>
            <w:tcW w:w="396" w:type="dxa"/>
            <w:vMerge/>
            <w:vAlign w:val="center"/>
          </w:tcPr>
          <w:p w14:paraId="0E8141C9"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0FC57F0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p>
        </w:tc>
        <w:tc>
          <w:tcPr>
            <w:tcW w:w="583" w:type="dxa"/>
            <w:vAlign w:val="center"/>
          </w:tcPr>
          <w:p w14:paraId="26A6320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tcPr>
          <w:p w14:paraId="50DA79F5" w14:textId="77777777" w:rsidR="003E24BF" w:rsidRDefault="003E24BF">
            <w:pPr>
              <w:spacing w:line="360" w:lineRule="auto"/>
              <w:jc w:val="center"/>
              <w:rPr>
                <w:rFonts w:ascii="Times New Roman" w:eastAsia="宋体" w:hAnsi="Times New Roman" w:cs="Times New Roman"/>
                <w:bCs/>
                <w:sz w:val="18"/>
                <w:szCs w:val="18"/>
              </w:rPr>
            </w:pPr>
          </w:p>
        </w:tc>
        <w:tc>
          <w:tcPr>
            <w:tcW w:w="7213" w:type="dxa"/>
            <w:gridSpan w:val="5"/>
            <w:vAlign w:val="center"/>
          </w:tcPr>
          <w:p w14:paraId="68857B0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见期末试卷评分标准</w:t>
            </w:r>
          </w:p>
        </w:tc>
      </w:tr>
      <w:tr w:rsidR="003E24BF" w14:paraId="7D2D5FC5" w14:textId="77777777">
        <w:trPr>
          <w:jc w:val="center"/>
        </w:trPr>
        <w:tc>
          <w:tcPr>
            <w:tcW w:w="396" w:type="dxa"/>
            <w:vMerge w:val="restart"/>
            <w:vAlign w:val="center"/>
          </w:tcPr>
          <w:p w14:paraId="07078B3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tc>
        <w:tc>
          <w:tcPr>
            <w:tcW w:w="523" w:type="dxa"/>
            <w:vAlign w:val="center"/>
          </w:tcPr>
          <w:p w14:paraId="47747B9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vAlign w:val="center"/>
          </w:tcPr>
          <w:p w14:paraId="5AB756E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val="restart"/>
            <w:vAlign w:val="center"/>
          </w:tcPr>
          <w:p w14:paraId="468DDB7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238" w:type="dxa"/>
            <w:vAlign w:val="center"/>
          </w:tcPr>
          <w:p w14:paraId="4B28841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39" w:type="dxa"/>
            <w:vAlign w:val="center"/>
          </w:tcPr>
          <w:p w14:paraId="6C608B3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02" w:type="dxa"/>
            <w:vAlign w:val="center"/>
          </w:tcPr>
          <w:p w14:paraId="4EC8EE6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59" w:type="dxa"/>
            <w:vAlign w:val="center"/>
          </w:tcPr>
          <w:p w14:paraId="0D6DEAC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75" w:type="dxa"/>
            <w:vAlign w:val="center"/>
          </w:tcPr>
          <w:p w14:paraId="4CD4076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0C53E1A8" w14:textId="77777777">
        <w:trPr>
          <w:jc w:val="center"/>
        </w:trPr>
        <w:tc>
          <w:tcPr>
            <w:tcW w:w="396" w:type="dxa"/>
            <w:vMerge/>
            <w:vAlign w:val="center"/>
          </w:tcPr>
          <w:p w14:paraId="50C008D8" w14:textId="77777777" w:rsidR="003E24BF" w:rsidRDefault="003E24BF">
            <w:pPr>
              <w:spacing w:line="360" w:lineRule="auto"/>
              <w:jc w:val="center"/>
              <w:rPr>
                <w:rFonts w:ascii="Times New Roman" w:eastAsia="宋体" w:hAnsi="Times New Roman" w:cs="Times New Roman"/>
                <w:bCs/>
                <w:sz w:val="18"/>
                <w:szCs w:val="18"/>
              </w:rPr>
            </w:pPr>
          </w:p>
        </w:tc>
        <w:tc>
          <w:tcPr>
            <w:tcW w:w="523" w:type="dxa"/>
            <w:vAlign w:val="center"/>
          </w:tcPr>
          <w:p w14:paraId="72201F1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作业</w:t>
            </w:r>
          </w:p>
        </w:tc>
        <w:tc>
          <w:tcPr>
            <w:tcW w:w="583" w:type="dxa"/>
            <w:vAlign w:val="center"/>
          </w:tcPr>
          <w:p w14:paraId="55564A7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vAlign w:val="center"/>
          </w:tcPr>
          <w:p w14:paraId="6A729FCC" w14:textId="77777777" w:rsidR="003E24BF" w:rsidRDefault="003E24BF">
            <w:pPr>
              <w:spacing w:line="360" w:lineRule="auto"/>
              <w:jc w:val="center"/>
              <w:rPr>
                <w:rFonts w:ascii="Times New Roman" w:eastAsia="宋体" w:hAnsi="Times New Roman" w:cs="Times New Roman"/>
                <w:bCs/>
                <w:sz w:val="18"/>
                <w:szCs w:val="18"/>
              </w:rPr>
            </w:pPr>
          </w:p>
        </w:tc>
        <w:tc>
          <w:tcPr>
            <w:tcW w:w="1238" w:type="dxa"/>
            <w:vAlign w:val="center"/>
          </w:tcPr>
          <w:p w14:paraId="4A6951A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39" w:type="dxa"/>
            <w:vAlign w:val="center"/>
          </w:tcPr>
          <w:p w14:paraId="456DD61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02" w:type="dxa"/>
            <w:vAlign w:val="center"/>
          </w:tcPr>
          <w:p w14:paraId="21BA540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59" w:type="dxa"/>
            <w:vAlign w:val="center"/>
          </w:tcPr>
          <w:p w14:paraId="04370C3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75" w:type="dxa"/>
            <w:vAlign w:val="center"/>
          </w:tcPr>
          <w:p w14:paraId="4EDCEBE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2E1BF649" w14:textId="77777777">
        <w:trPr>
          <w:jc w:val="center"/>
        </w:trPr>
        <w:tc>
          <w:tcPr>
            <w:tcW w:w="396" w:type="dxa"/>
            <w:vMerge/>
            <w:vAlign w:val="center"/>
          </w:tcPr>
          <w:p w14:paraId="0904957E" w14:textId="77777777" w:rsidR="003E24BF" w:rsidRDefault="003E24BF">
            <w:pPr>
              <w:spacing w:line="360" w:lineRule="auto"/>
              <w:jc w:val="center"/>
              <w:rPr>
                <w:rFonts w:ascii="Times New Roman" w:eastAsia="宋体" w:hAnsi="Times New Roman" w:cs="Times New Roman"/>
                <w:bCs/>
                <w:sz w:val="18"/>
                <w:szCs w:val="18"/>
              </w:rPr>
            </w:pPr>
          </w:p>
        </w:tc>
        <w:tc>
          <w:tcPr>
            <w:tcW w:w="523" w:type="dxa"/>
            <w:vAlign w:val="center"/>
          </w:tcPr>
          <w:p w14:paraId="0FE7C3BD" w14:textId="77777777" w:rsidR="003E24BF" w:rsidRDefault="00000000">
            <w:pPr>
              <w:spacing w:line="360" w:lineRule="auto"/>
              <w:jc w:val="center"/>
              <w:rPr>
                <w:rFonts w:ascii="Times New Roman" w:eastAsia="宋体" w:hAnsi="Times New Roman" w:cs="Times New Roman"/>
                <w:bCs/>
                <w:sz w:val="18"/>
                <w:szCs w:val="18"/>
                <w:lang w:eastAsia="zh-Hans"/>
              </w:rPr>
            </w:pPr>
            <w:r>
              <w:rPr>
                <w:rFonts w:ascii="Times New Roman" w:eastAsia="宋体" w:hAnsi="Times New Roman" w:cs="Times New Roman"/>
                <w:bCs/>
                <w:sz w:val="18"/>
                <w:szCs w:val="18"/>
              </w:rPr>
              <w:t>实验</w:t>
            </w:r>
          </w:p>
        </w:tc>
        <w:tc>
          <w:tcPr>
            <w:tcW w:w="583" w:type="dxa"/>
            <w:vAlign w:val="center"/>
          </w:tcPr>
          <w:p w14:paraId="494CEFA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vAlign w:val="center"/>
          </w:tcPr>
          <w:p w14:paraId="27925972" w14:textId="77777777" w:rsidR="003E24BF" w:rsidRDefault="003E24BF">
            <w:pPr>
              <w:spacing w:line="360" w:lineRule="auto"/>
              <w:jc w:val="center"/>
              <w:rPr>
                <w:rFonts w:ascii="Times New Roman" w:eastAsia="宋体" w:hAnsi="Times New Roman" w:cs="Times New Roman"/>
                <w:bCs/>
                <w:sz w:val="18"/>
                <w:szCs w:val="18"/>
              </w:rPr>
            </w:pPr>
          </w:p>
        </w:tc>
        <w:tc>
          <w:tcPr>
            <w:tcW w:w="1238" w:type="dxa"/>
            <w:vAlign w:val="center"/>
          </w:tcPr>
          <w:p w14:paraId="347E2F5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39" w:type="dxa"/>
            <w:vAlign w:val="center"/>
          </w:tcPr>
          <w:p w14:paraId="67EB475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02" w:type="dxa"/>
            <w:vAlign w:val="center"/>
          </w:tcPr>
          <w:p w14:paraId="481DB96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59" w:type="dxa"/>
            <w:vAlign w:val="center"/>
          </w:tcPr>
          <w:p w14:paraId="375EF04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75" w:type="dxa"/>
            <w:vAlign w:val="center"/>
          </w:tcPr>
          <w:p w14:paraId="503576D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74B110A8" w14:textId="77777777">
        <w:trPr>
          <w:jc w:val="center"/>
        </w:trPr>
        <w:tc>
          <w:tcPr>
            <w:tcW w:w="396" w:type="dxa"/>
            <w:vMerge/>
            <w:vAlign w:val="center"/>
          </w:tcPr>
          <w:p w14:paraId="01C41781"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5AC6603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期末考试</w:t>
            </w:r>
          </w:p>
        </w:tc>
        <w:tc>
          <w:tcPr>
            <w:tcW w:w="583" w:type="dxa"/>
            <w:vAlign w:val="center"/>
          </w:tcPr>
          <w:p w14:paraId="076517B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4C4B7EC7"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7213" w:type="dxa"/>
            <w:gridSpan w:val="5"/>
            <w:vAlign w:val="center"/>
          </w:tcPr>
          <w:p w14:paraId="074B7415"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见期末试卷评分标准</w:t>
            </w:r>
          </w:p>
        </w:tc>
      </w:tr>
      <w:tr w:rsidR="003E24BF" w14:paraId="5463E09F" w14:textId="77777777">
        <w:trPr>
          <w:jc w:val="center"/>
        </w:trPr>
        <w:tc>
          <w:tcPr>
            <w:tcW w:w="396" w:type="dxa"/>
            <w:vMerge w:val="restart"/>
            <w:vAlign w:val="center"/>
          </w:tcPr>
          <w:p w14:paraId="47D904B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c>
          <w:tcPr>
            <w:tcW w:w="523" w:type="dxa"/>
            <w:vAlign w:val="center"/>
          </w:tcPr>
          <w:p w14:paraId="6B972B9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vAlign w:val="center"/>
          </w:tcPr>
          <w:p w14:paraId="2170E9E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val="restart"/>
            <w:vAlign w:val="center"/>
          </w:tcPr>
          <w:p w14:paraId="03CACC18"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238" w:type="dxa"/>
            <w:vAlign w:val="center"/>
          </w:tcPr>
          <w:p w14:paraId="16046187"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39" w:type="dxa"/>
            <w:vAlign w:val="center"/>
          </w:tcPr>
          <w:p w14:paraId="411E435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2" w:type="dxa"/>
            <w:vAlign w:val="center"/>
          </w:tcPr>
          <w:p w14:paraId="410A75DD"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59" w:type="dxa"/>
            <w:vAlign w:val="center"/>
          </w:tcPr>
          <w:p w14:paraId="4958728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75" w:type="dxa"/>
            <w:vAlign w:val="center"/>
          </w:tcPr>
          <w:p w14:paraId="612E9DAD"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738C1D69" w14:textId="77777777">
        <w:trPr>
          <w:jc w:val="center"/>
        </w:trPr>
        <w:tc>
          <w:tcPr>
            <w:tcW w:w="396" w:type="dxa"/>
            <w:vMerge/>
            <w:vAlign w:val="center"/>
          </w:tcPr>
          <w:p w14:paraId="16AD0762"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0701095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583" w:type="dxa"/>
            <w:vAlign w:val="center"/>
          </w:tcPr>
          <w:p w14:paraId="4DD097D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565ECEC7"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0E2F8BCD"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39" w:type="dxa"/>
            <w:vAlign w:val="center"/>
          </w:tcPr>
          <w:p w14:paraId="5112F357"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2" w:type="dxa"/>
            <w:vAlign w:val="center"/>
          </w:tcPr>
          <w:p w14:paraId="5F0E2F77"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59" w:type="dxa"/>
            <w:vAlign w:val="center"/>
          </w:tcPr>
          <w:p w14:paraId="3E3FC06C"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75" w:type="dxa"/>
            <w:vAlign w:val="center"/>
          </w:tcPr>
          <w:p w14:paraId="2EC5C10F"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1BE69546" w14:textId="77777777">
        <w:trPr>
          <w:jc w:val="center"/>
        </w:trPr>
        <w:tc>
          <w:tcPr>
            <w:tcW w:w="396" w:type="dxa"/>
            <w:vMerge/>
            <w:vAlign w:val="center"/>
          </w:tcPr>
          <w:p w14:paraId="6151317D"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02E47B6E" w14:textId="77777777" w:rsidR="003E24BF" w:rsidRDefault="00000000">
            <w:pPr>
              <w:spacing w:line="360" w:lineRule="auto"/>
              <w:jc w:val="center"/>
              <w:rPr>
                <w:rFonts w:ascii="Times New Roman" w:eastAsia="宋体" w:hAnsi="Times New Roman" w:cs="Times New Roman"/>
                <w:bCs/>
                <w:sz w:val="18"/>
                <w:szCs w:val="18"/>
                <w:lang w:eastAsia="zh-Hans"/>
              </w:rPr>
            </w:pPr>
            <w:r>
              <w:rPr>
                <w:rFonts w:ascii="Times New Roman" w:eastAsia="宋体" w:hAnsi="Times New Roman" w:cs="Times New Roman"/>
                <w:bCs/>
                <w:sz w:val="18"/>
                <w:szCs w:val="18"/>
              </w:rPr>
              <w:t>实验</w:t>
            </w:r>
          </w:p>
        </w:tc>
        <w:tc>
          <w:tcPr>
            <w:tcW w:w="583" w:type="dxa"/>
            <w:vAlign w:val="center"/>
          </w:tcPr>
          <w:p w14:paraId="125FD77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01D9EC65"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204E81FC"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39" w:type="dxa"/>
            <w:vAlign w:val="center"/>
          </w:tcPr>
          <w:p w14:paraId="7EDD693A"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2" w:type="dxa"/>
            <w:vAlign w:val="center"/>
          </w:tcPr>
          <w:p w14:paraId="0F1ACE4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59" w:type="dxa"/>
            <w:vAlign w:val="center"/>
          </w:tcPr>
          <w:p w14:paraId="12677AF1"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75" w:type="dxa"/>
            <w:vAlign w:val="center"/>
          </w:tcPr>
          <w:p w14:paraId="26E4358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03625E32" w14:textId="77777777">
        <w:trPr>
          <w:jc w:val="center"/>
        </w:trPr>
        <w:tc>
          <w:tcPr>
            <w:tcW w:w="396" w:type="dxa"/>
            <w:vMerge/>
            <w:vAlign w:val="center"/>
          </w:tcPr>
          <w:p w14:paraId="77F9635C"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3565C4D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期末考试</w:t>
            </w:r>
          </w:p>
        </w:tc>
        <w:tc>
          <w:tcPr>
            <w:tcW w:w="583" w:type="dxa"/>
            <w:vAlign w:val="center"/>
          </w:tcPr>
          <w:p w14:paraId="1C3C84A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58B8F43F"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7213" w:type="dxa"/>
            <w:gridSpan w:val="5"/>
            <w:vAlign w:val="center"/>
          </w:tcPr>
          <w:p w14:paraId="4A7EF3F8"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见期末试卷评分标准</w:t>
            </w:r>
          </w:p>
        </w:tc>
      </w:tr>
    </w:tbl>
    <w:p w14:paraId="6FC44342"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六、课程目标达成评价</w:t>
      </w:r>
    </w:p>
    <w:p w14:paraId="5755236D" w14:textId="77777777" w:rsidR="003E24BF" w:rsidRDefault="00000000">
      <w:pPr>
        <w:pStyle w:val="a4"/>
        <w:spacing w:beforeLines="30" w:before="93" w:afterLines="30" w:after="93" w:line="360" w:lineRule="auto"/>
        <w:ind w:firstLineChars="200"/>
        <w:rPr>
          <w:bCs/>
        </w:rPr>
      </w:pPr>
      <w:r>
        <w:rPr>
          <w:bCs/>
        </w:rPr>
        <w:t>本课程目标达成评价依据和方法如表</w:t>
      </w:r>
      <w:r>
        <w:rPr>
          <w:bCs/>
        </w:rPr>
        <w:t>7</w:t>
      </w:r>
      <w:r>
        <w:rPr>
          <w:bCs/>
        </w:rPr>
        <w:t>所示。</w:t>
      </w:r>
    </w:p>
    <w:p w14:paraId="783CEE87" w14:textId="77777777" w:rsidR="003E24BF" w:rsidRDefault="00000000">
      <w:pPr>
        <w:pStyle w:val="a4"/>
        <w:spacing w:beforeLines="30" w:before="93" w:afterLines="30" w:after="93" w:line="360" w:lineRule="auto"/>
        <w:ind w:firstLine="420"/>
        <w:jc w:val="center"/>
        <w:rPr>
          <w:bCs/>
          <w:sz w:val="21"/>
          <w:szCs w:val="21"/>
        </w:rPr>
      </w:pPr>
      <w:r>
        <w:rPr>
          <w:bCs/>
          <w:sz w:val="21"/>
          <w:szCs w:val="21"/>
        </w:rPr>
        <w:t>表</w:t>
      </w:r>
      <w:r>
        <w:rPr>
          <w:bCs/>
          <w:sz w:val="21"/>
          <w:szCs w:val="21"/>
        </w:rPr>
        <w:t xml:space="preserve">7 </w:t>
      </w:r>
      <w:r>
        <w:rPr>
          <w:bCs/>
          <w:sz w:val="21"/>
          <w:szCs w:val="21"/>
        </w:rPr>
        <w:t>课程目标达成评价依据和方法</w:t>
      </w:r>
    </w:p>
    <w:tbl>
      <w:tblPr>
        <w:tblW w:w="8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6"/>
        <w:gridCol w:w="2060"/>
        <w:gridCol w:w="5520"/>
      </w:tblGrid>
      <w:tr w:rsidR="003E24BF" w14:paraId="792B2FC4" w14:textId="77777777">
        <w:trPr>
          <w:trHeight w:val="473"/>
          <w:jc w:val="center"/>
        </w:trPr>
        <w:tc>
          <w:tcPr>
            <w:tcW w:w="1176" w:type="dxa"/>
          </w:tcPr>
          <w:p w14:paraId="54979A6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p>
        </w:tc>
        <w:tc>
          <w:tcPr>
            <w:tcW w:w="2060" w:type="dxa"/>
          </w:tcPr>
          <w:p w14:paraId="570AD72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520" w:type="dxa"/>
          </w:tcPr>
          <w:p w14:paraId="55ECD16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评价方法</w:t>
            </w:r>
          </w:p>
        </w:tc>
      </w:tr>
      <w:tr w:rsidR="003E24BF" w14:paraId="5910A356" w14:textId="77777777">
        <w:trPr>
          <w:trHeight w:val="1399"/>
          <w:jc w:val="center"/>
        </w:trPr>
        <w:tc>
          <w:tcPr>
            <w:tcW w:w="1176" w:type="dxa"/>
            <w:vAlign w:val="center"/>
          </w:tcPr>
          <w:p w14:paraId="08D464F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2060" w:type="dxa"/>
            <w:vAlign w:val="center"/>
          </w:tcPr>
          <w:p w14:paraId="5733489A"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课堂表现、作业、实验、期末考试</w:t>
            </w:r>
          </w:p>
        </w:tc>
        <w:tc>
          <w:tcPr>
            <w:tcW w:w="5520" w:type="dxa"/>
            <w:vAlign w:val="center"/>
          </w:tcPr>
          <w:p w14:paraId="65751E1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position w:val="-52"/>
                <w:sz w:val="18"/>
                <w:szCs w:val="18"/>
              </w:rPr>
              <w:object w:dxaOrig="5080" w:dyaOrig="1140" w14:anchorId="7F5BC716">
                <v:shape id="_x0000_i1108" type="#_x0000_t75" style="width:254.35pt;height:57.05pt" o:ole="">
                  <v:imagedata r:id="rId211" o:title=""/>
                </v:shape>
                <o:OLEObject Type="Embed" ProgID="Equation.DSMT4" ShapeID="_x0000_i1108" DrawAspect="Content" ObjectID="_1759839850" r:id="rId212"/>
              </w:object>
            </w:r>
          </w:p>
        </w:tc>
      </w:tr>
      <w:tr w:rsidR="003E24BF" w14:paraId="02B89E94" w14:textId="77777777">
        <w:trPr>
          <w:trHeight w:val="1253"/>
          <w:jc w:val="center"/>
        </w:trPr>
        <w:tc>
          <w:tcPr>
            <w:tcW w:w="1176" w:type="dxa"/>
            <w:vAlign w:val="center"/>
          </w:tcPr>
          <w:p w14:paraId="6E56F68D"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2060" w:type="dxa"/>
            <w:vAlign w:val="center"/>
          </w:tcPr>
          <w:p w14:paraId="193D7709"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课堂表现、作业、实验、期末考试</w:t>
            </w:r>
          </w:p>
        </w:tc>
        <w:tc>
          <w:tcPr>
            <w:tcW w:w="5520" w:type="dxa"/>
            <w:vAlign w:val="center"/>
          </w:tcPr>
          <w:p w14:paraId="660C58D4" w14:textId="77777777" w:rsidR="003E24BF" w:rsidRDefault="00000000">
            <w:pPr>
              <w:spacing w:line="360" w:lineRule="auto"/>
              <w:ind w:left="720" w:hangingChars="400" w:hanging="720"/>
              <w:jc w:val="center"/>
              <w:rPr>
                <w:rFonts w:ascii="Times New Roman" w:eastAsia="宋体" w:hAnsi="Times New Roman" w:cs="Times New Roman"/>
                <w:bCs/>
                <w:sz w:val="18"/>
                <w:szCs w:val="18"/>
              </w:rPr>
            </w:pPr>
            <w:r>
              <w:rPr>
                <w:rFonts w:ascii="Times New Roman" w:eastAsia="宋体" w:hAnsi="Times New Roman" w:cs="Times New Roman"/>
                <w:position w:val="-52"/>
                <w:sz w:val="18"/>
                <w:szCs w:val="18"/>
              </w:rPr>
              <w:object w:dxaOrig="5080" w:dyaOrig="1140" w14:anchorId="7EF18C2D">
                <v:shape id="_x0000_i1109" type="#_x0000_t75" style="width:254.35pt;height:57.05pt" o:ole="">
                  <v:imagedata r:id="rId213" o:title=""/>
                </v:shape>
                <o:OLEObject Type="Embed" ProgID="Equation.DSMT4" ShapeID="_x0000_i1109" DrawAspect="Content" ObjectID="_1759839851" r:id="rId214"/>
              </w:object>
            </w:r>
          </w:p>
        </w:tc>
      </w:tr>
      <w:tr w:rsidR="003E24BF" w14:paraId="1CC593BE" w14:textId="77777777">
        <w:trPr>
          <w:trHeight w:val="1200"/>
          <w:jc w:val="center"/>
        </w:trPr>
        <w:tc>
          <w:tcPr>
            <w:tcW w:w="1176" w:type="dxa"/>
            <w:vAlign w:val="center"/>
          </w:tcPr>
          <w:p w14:paraId="7FA833E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2060" w:type="dxa"/>
            <w:vAlign w:val="center"/>
          </w:tcPr>
          <w:p w14:paraId="72DC4890"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课堂表现、作业、实验、期末考试</w:t>
            </w:r>
          </w:p>
        </w:tc>
        <w:tc>
          <w:tcPr>
            <w:tcW w:w="5520" w:type="dxa"/>
          </w:tcPr>
          <w:p w14:paraId="07D8A1D8" w14:textId="77777777" w:rsidR="003E24BF" w:rsidRDefault="00000000">
            <w:pPr>
              <w:adjustRightInd w:val="0"/>
              <w:snapToGrid w:val="0"/>
              <w:spacing w:line="360" w:lineRule="auto"/>
              <w:ind w:left="720" w:hangingChars="400" w:hanging="720"/>
              <w:jc w:val="center"/>
              <w:rPr>
                <w:rFonts w:ascii="Times New Roman" w:eastAsia="宋体" w:hAnsi="Times New Roman" w:cs="Times New Roman"/>
                <w:sz w:val="18"/>
                <w:szCs w:val="18"/>
              </w:rPr>
            </w:pPr>
            <w:r>
              <w:rPr>
                <w:rFonts w:ascii="Times New Roman" w:eastAsia="宋体" w:hAnsi="Times New Roman" w:cs="Times New Roman"/>
                <w:position w:val="-52"/>
                <w:sz w:val="18"/>
                <w:szCs w:val="18"/>
              </w:rPr>
              <w:object w:dxaOrig="5080" w:dyaOrig="1140" w14:anchorId="139B9DDA">
                <v:shape id="_x0000_i1110" type="#_x0000_t75" style="width:254.35pt;height:57.05pt" o:ole="">
                  <v:imagedata r:id="rId215" o:title=""/>
                </v:shape>
                <o:OLEObject Type="Embed" ProgID="Equation.DSMT4" ShapeID="_x0000_i1110" DrawAspect="Content" ObjectID="_1759839852" r:id="rId216"/>
              </w:object>
            </w:r>
          </w:p>
        </w:tc>
      </w:tr>
    </w:tbl>
    <w:p w14:paraId="62C1A34F" w14:textId="77777777" w:rsidR="003E24BF" w:rsidRDefault="003E24BF">
      <w:pPr>
        <w:spacing w:line="360" w:lineRule="auto"/>
        <w:ind w:firstLineChars="200" w:firstLine="480"/>
        <w:contextualSpacing/>
        <w:rPr>
          <w:rFonts w:ascii="Times New Roman" w:eastAsia="宋体" w:hAnsi="Times New Roman" w:cs="Times New Roman"/>
          <w:bCs/>
          <w:sz w:val="24"/>
        </w:rPr>
      </w:pPr>
    </w:p>
    <w:p w14:paraId="39A2EBE3"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七、课程教学改进方案</w:t>
      </w:r>
    </w:p>
    <w:p w14:paraId="3A40234E"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本课程根据课堂表现、作业、实验和期末考试，以及各课程目标评价值和学生、教学督导等反馈，及时掌握学生的学习动态和学习状况；课后及时反思，发现教学中的不足并及时改进。尚需在下一轮课程教学中改进提高的，需在下一轮及时改进和提高，确保课程目标的实现和相应毕业要求指标点顺利达成。</w:t>
      </w:r>
    </w:p>
    <w:p w14:paraId="499737E2"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八、有关说明</w:t>
      </w:r>
    </w:p>
    <w:p w14:paraId="4947BD0E"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本课程大纲自</w:t>
      </w:r>
      <w:r>
        <w:rPr>
          <w:rFonts w:ascii="Times New Roman" w:eastAsia="宋体" w:hAnsi="Times New Roman" w:cs="Times New Roman"/>
          <w:sz w:val="24"/>
        </w:rPr>
        <w:t>2023</w:t>
      </w:r>
      <w:r>
        <w:rPr>
          <w:rFonts w:ascii="Times New Roman" w:eastAsia="宋体" w:hAnsi="Times New Roman" w:cs="Times New Roman"/>
          <w:sz w:val="24"/>
        </w:rPr>
        <w:t>级开始执行，生效之日原先版本均不再使用。</w:t>
      </w:r>
    </w:p>
    <w:p w14:paraId="602CA7C3" w14:textId="77777777" w:rsidR="003E24BF" w:rsidRDefault="00000000">
      <w:pPr>
        <w:pStyle w:val="3"/>
        <w:spacing w:line="360" w:lineRule="auto"/>
        <w:jc w:val="center"/>
        <w:rPr>
          <w:rStyle w:val="11"/>
          <w:b/>
          <w:sz w:val="32"/>
          <w:szCs w:val="32"/>
        </w:rPr>
      </w:pPr>
      <w:r>
        <w:rPr>
          <w:b w:val="0"/>
        </w:rPr>
        <w:br w:type="page"/>
      </w:r>
      <w:bookmarkStart w:id="109" w:name="_Toc148687627"/>
      <w:bookmarkStart w:id="110" w:name="_Toc148907308"/>
      <w:r>
        <w:rPr>
          <w:rStyle w:val="11"/>
          <w:sz w:val="32"/>
          <w:szCs w:val="32"/>
        </w:rPr>
        <w:t>《人工智能导论》课程大纲</w:t>
      </w:r>
      <w:bookmarkEnd w:id="109"/>
      <w:bookmarkEnd w:id="110"/>
    </w:p>
    <w:p w14:paraId="2C2CD056"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957"/>
        <w:gridCol w:w="1174"/>
        <w:gridCol w:w="1738"/>
        <w:gridCol w:w="1675"/>
        <w:gridCol w:w="1543"/>
      </w:tblGrid>
      <w:tr w:rsidR="003E24BF" w14:paraId="23CE6ACC" w14:textId="77777777">
        <w:trPr>
          <w:trHeight w:val="471"/>
        </w:trPr>
        <w:tc>
          <w:tcPr>
            <w:tcW w:w="1862" w:type="dxa"/>
            <w:vAlign w:val="center"/>
          </w:tcPr>
          <w:p w14:paraId="4E414DA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131" w:type="dxa"/>
            <w:gridSpan w:val="2"/>
            <w:vAlign w:val="center"/>
          </w:tcPr>
          <w:p w14:paraId="3A4DEF44"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lang w:eastAsia="zh-Hans"/>
              </w:rPr>
              <w:t>人工智能导论</w:t>
            </w:r>
          </w:p>
        </w:tc>
        <w:tc>
          <w:tcPr>
            <w:tcW w:w="1738" w:type="dxa"/>
            <w:vAlign w:val="center"/>
          </w:tcPr>
          <w:p w14:paraId="5AE0E27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3218" w:type="dxa"/>
            <w:gridSpan w:val="2"/>
            <w:vAlign w:val="center"/>
          </w:tcPr>
          <w:p w14:paraId="005DA6A3" w14:textId="77777777" w:rsidR="003E24BF" w:rsidRDefault="00000000">
            <w:pPr>
              <w:spacing w:line="360" w:lineRule="auto"/>
              <w:jc w:val="center"/>
              <w:rPr>
                <w:rFonts w:ascii="Times New Roman" w:eastAsia="宋体" w:hAnsi="Times New Roman" w:cs="Times New Roman"/>
                <w:sz w:val="18"/>
                <w:szCs w:val="21"/>
              </w:rPr>
            </w:pPr>
            <w:r>
              <w:rPr>
                <w:rFonts w:ascii="Times New Roman" w:eastAsia="宋体" w:hAnsi="Times New Roman" w:cs="Times New Roman"/>
                <w:sz w:val="18"/>
                <w:szCs w:val="16"/>
              </w:rPr>
              <w:t>Introduction to Artificial Intelligence</w:t>
            </w:r>
          </w:p>
        </w:tc>
      </w:tr>
      <w:tr w:rsidR="003E24BF" w14:paraId="0E86FAAB" w14:textId="77777777">
        <w:trPr>
          <w:trHeight w:val="90"/>
        </w:trPr>
        <w:tc>
          <w:tcPr>
            <w:tcW w:w="1862" w:type="dxa"/>
            <w:vAlign w:val="center"/>
          </w:tcPr>
          <w:p w14:paraId="40E3D4B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131" w:type="dxa"/>
            <w:gridSpan w:val="2"/>
            <w:vAlign w:val="center"/>
          </w:tcPr>
          <w:p w14:paraId="7F63AEE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05120291</w:t>
            </w:r>
          </w:p>
        </w:tc>
        <w:tc>
          <w:tcPr>
            <w:tcW w:w="1738" w:type="dxa"/>
            <w:vAlign w:val="center"/>
          </w:tcPr>
          <w:p w14:paraId="2E3A49A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3218" w:type="dxa"/>
            <w:gridSpan w:val="2"/>
            <w:vAlign w:val="center"/>
          </w:tcPr>
          <w:p w14:paraId="0D29900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eastAsia="zh-Hans"/>
              </w:rPr>
              <w:t>选</w:t>
            </w:r>
            <w:r>
              <w:rPr>
                <w:rFonts w:ascii="Times New Roman" w:eastAsia="宋体" w:hAnsi="Times New Roman" w:cs="Times New Roman"/>
                <w:szCs w:val="21"/>
              </w:rPr>
              <w:t>修</w:t>
            </w:r>
          </w:p>
        </w:tc>
      </w:tr>
      <w:tr w:rsidR="003E24BF" w14:paraId="0EB6F94D" w14:textId="77777777">
        <w:trPr>
          <w:trHeight w:val="383"/>
        </w:trPr>
        <w:tc>
          <w:tcPr>
            <w:tcW w:w="1862" w:type="dxa"/>
            <w:vAlign w:val="center"/>
          </w:tcPr>
          <w:p w14:paraId="6B4B265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131" w:type="dxa"/>
            <w:gridSpan w:val="2"/>
            <w:vAlign w:val="center"/>
          </w:tcPr>
          <w:p w14:paraId="3D0AEEF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w:t>
            </w:r>
            <w:r>
              <w:rPr>
                <w:rFonts w:ascii="Times New Roman" w:eastAsia="宋体" w:hAnsi="Times New Roman" w:cs="Times New Roman"/>
                <w:szCs w:val="21"/>
                <w:lang w:eastAsia="zh-Hans"/>
              </w:rPr>
              <w:t>选修</w:t>
            </w:r>
            <w:r>
              <w:rPr>
                <w:rFonts w:ascii="Times New Roman" w:eastAsia="宋体" w:hAnsi="Times New Roman" w:cs="Times New Roman"/>
                <w:szCs w:val="21"/>
              </w:rPr>
              <w:t>课</w:t>
            </w:r>
          </w:p>
        </w:tc>
        <w:tc>
          <w:tcPr>
            <w:tcW w:w="1738" w:type="dxa"/>
            <w:vAlign w:val="center"/>
          </w:tcPr>
          <w:p w14:paraId="677E29E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3218" w:type="dxa"/>
            <w:gridSpan w:val="2"/>
            <w:vAlign w:val="center"/>
          </w:tcPr>
          <w:p w14:paraId="6E1AA19D"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lang w:eastAsia="zh-Hans"/>
              </w:rPr>
              <w:t>考查</w:t>
            </w:r>
          </w:p>
        </w:tc>
      </w:tr>
      <w:tr w:rsidR="003E24BF" w14:paraId="1FA5434B" w14:textId="77777777">
        <w:trPr>
          <w:trHeight w:val="736"/>
        </w:trPr>
        <w:tc>
          <w:tcPr>
            <w:tcW w:w="1862" w:type="dxa"/>
            <w:vAlign w:val="center"/>
          </w:tcPr>
          <w:p w14:paraId="1C86BCC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957" w:type="dxa"/>
            <w:vAlign w:val="center"/>
          </w:tcPr>
          <w:p w14:paraId="7805659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2(32)</w:t>
            </w:r>
          </w:p>
        </w:tc>
        <w:tc>
          <w:tcPr>
            <w:tcW w:w="1174" w:type="dxa"/>
            <w:vAlign w:val="center"/>
          </w:tcPr>
          <w:p w14:paraId="0217A51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738" w:type="dxa"/>
            <w:vAlign w:val="center"/>
          </w:tcPr>
          <w:p w14:paraId="6024CBE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2(32)</w:t>
            </w:r>
          </w:p>
        </w:tc>
        <w:tc>
          <w:tcPr>
            <w:tcW w:w="1675" w:type="dxa"/>
            <w:vAlign w:val="center"/>
          </w:tcPr>
          <w:p w14:paraId="7EAF3C6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543" w:type="dxa"/>
            <w:vAlign w:val="center"/>
          </w:tcPr>
          <w:p w14:paraId="23AC2F7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w:t>
            </w:r>
          </w:p>
        </w:tc>
      </w:tr>
      <w:tr w:rsidR="003E24BF" w14:paraId="5AAFA20B" w14:textId="77777777">
        <w:trPr>
          <w:trHeight w:val="383"/>
        </w:trPr>
        <w:tc>
          <w:tcPr>
            <w:tcW w:w="1862" w:type="dxa"/>
            <w:vAlign w:val="center"/>
          </w:tcPr>
          <w:p w14:paraId="2213590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131" w:type="dxa"/>
            <w:gridSpan w:val="2"/>
            <w:vAlign w:val="center"/>
          </w:tcPr>
          <w:p w14:paraId="5B4B580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微积分、信号与系统</w:t>
            </w:r>
          </w:p>
        </w:tc>
        <w:tc>
          <w:tcPr>
            <w:tcW w:w="1738" w:type="dxa"/>
            <w:vAlign w:val="center"/>
          </w:tcPr>
          <w:p w14:paraId="747BFED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3218" w:type="dxa"/>
            <w:gridSpan w:val="2"/>
            <w:vAlign w:val="center"/>
          </w:tcPr>
          <w:p w14:paraId="53ED890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Python</w:t>
            </w:r>
            <w:r>
              <w:rPr>
                <w:rFonts w:ascii="Times New Roman" w:eastAsia="宋体" w:hAnsi="Times New Roman" w:cs="Times New Roman"/>
                <w:szCs w:val="21"/>
              </w:rPr>
              <w:t>编程</w:t>
            </w:r>
          </w:p>
        </w:tc>
      </w:tr>
      <w:tr w:rsidR="003E24BF" w14:paraId="788CF6BB" w14:textId="77777777">
        <w:trPr>
          <w:trHeight w:val="358"/>
        </w:trPr>
        <w:tc>
          <w:tcPr>
            <w:tcW w:w="1862" w:type="dxa"/>
            <w:vAlign w:val="center"/>
          </w:tcPr>
          <w:p w14:paraId="1EE8768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131" w:type="dxa"/>
            <w:gridSpan w:val="2"/>
            <w:vAlign w:val="center"/>
          </w:tcPr>
          <w:p w14:paraId="571826E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738" w:type="dxa"/>
            <w:vAlign w:val="center"/>
          </w:tcPr>
          <w:p w14:paraId="5498800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3218" w:type="dxa"/>
            <w:gridSpan w:val="2"/>
            <w:vAlign w:val="center"/>
          </w:tcPr>
          <w:p w14:paraId="79742A7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电子信息工程</w:t>
            </w:r>
          </w:p>
        </w:tc>
      </w:tr>
      <w:tr w:rsidR="003E24BF" w14:paraId="54002B44" w14:textId="77777777">
        <w:trPr>
          <w:trHeight w:val="383"/>
        </w:trPr>
        <w:tc>
          <w:tcPr>
            <w:tcW w:w="1862" w:type="dxa"/>
            <w:vAlign w:val="center"/>
          </w:tcPr>
          <w:p w14:paraId="52E2617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131" w:type="dxa"/>
            <w:gridSpan w:val="2"/>
            <w:vAlign w:val="center"/>
          </w:tcPr>
          <w:p w14:paraId="51C0E91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5</w:t>
            </w:r>
          </w:p>
        </w:tc>
        <w:tc>
          <w:tcPr>
            <w:tcW w:w="1738" w:type="dxa"/>
            <w:vAlign w:val="center"/>
          </w:tcPr>
          <w:p w14:paraId="70BBFF2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3218" w:type="dxa"/>
            <w:gridSpan w:val="2"/>
            <w:vAlign w:val="center"/>
          </w:tcPr>
          <w:p w14:paraId="7738AAD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215A40BA" w14:textId="77777777">
        <w:trPr>
          <w:trHeight w:val="383"/>
        </w:trPr>
        <w:tc>
          <w:tcPr>
            <w:tcW w:w="1862" w:type="dxa"/>
            <w:vAlign w:val="center"/>
          </w:tcPr>
          <w:p w14:paraId="2588AC1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131" w:type="dxa"/>
            <w:gridSpan w:val="2"/>
            <w:vAlign w:val="center"/>
          </w:tcPr>
          <w:p w14:paraId="073EC6C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信号与信息处理</w:t>
            </w:r>
          </w:p>
        </w:tc>
        <w:tc>
          <w:tcPr>
            <w:tcW w:w="1738" w:type="dxa"/>
            <w:vAlign w:val="center"/>
          </w:tcPr>
          <w:p w14:paraId="0E5C5A4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3218" w:type="dxa"/>
            <w:gridSpan w:val="2"/>
            <w:vAlign w:val="center"/>
          </w:tcPr>
          <w:p w14:paraId="0800CA3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r w:rsidR="003E24BF" w14:paraId="1B0CF232" w14:textId="77777777">
        <w:trPr>
          <w:trHeight w:val="601"/>
        </w:trPr>
        <w:tc>
          <w:tcPr>
            <w:tcW w:w="1862" w:type="dxa"/>
            <w:vAlign w:val="center"/>
          </w:tcPr>
          <w:p w14:paraId="1E71E18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7087" w:type="dxa"/>
            <w:gridSpan w:val="5"/>
            <w:vAlign w:val="center"/>
          </w:tcPr>
          <w:p w14:paraId="11E50C1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https://mooc1-1.chaoxing.com/mycourse/teachercourse?moocId=223472665&amp;clazzid=74001150&amp;edit=true&amp;v=0&amp;cpi=167384925&amp;pageHeader=0</w:t>
            </w:r>
          </w:p>
        </w:tc>
      </w:tr>
      <w:tr w:rsidR="003E24BF" w14:paraId="02388F8E" w14:textId="77777777">
        <w:trPr>
          <w:trHeight w:val="414"/>
        </w:trPr>
        <w:tc>
          <w:tcPr>
            <w:tcW w:w="1862" w:type="dxa"/>
            <w:vAlign w:val="center"/>
          </w:tcPr>
          <w:p w14:paraId="5AB431F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131" w:type="dxa"/>
            <w:gridSpan w:val="2"/>
            <w:vAlign w:val="center"/>
          </w:tcPr>
          <w:p w14:paraId="4DEDCDB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c>
          <w:tcPr>
            <w:tcW w:w="1738" w:type="dxa"/>
            <w:vAlign w:val="center"/>
          </w:tcPr>
          <w:p w14:paraId="36F9980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3218" w:type="dxa"/>
            <w:gridSpan w:val="2"/>
            <w:vAlign w:val="center"/>
          </w:tcPr>
          <w:p w14:paraId="204B423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汪洋</w:t>
            </w:r>
          </w:p>
        </w:tc>
      </w:tr>
    </w:tbl>
    <w:p w14:paraId="4EE7DDF4" w14:textId="77777777" w:rsidR="003E24BF" w:rsidRDefault="003E24BF">
      <w:pPr>
        <w:shd w:val="clear" w:color="auto" w:fill="FFFFFF"/>
        <w:spacing w:line="360" w:lineRule="auto"/>
        <w:ind w:firstLine="561"/>
        <w:rPr>
          <w:rFonts w:ascii="Times New Roman" w:eastAsia="宋体" w:hAnsi="Times New Roman" w:cs="Times New Roman"/>
          <w:szCs w:val="21"/>
        </w:rPr>
      </w:pPr>
    </w:p>
    <w:p w14:paraId="303AA94B" w14:textId="77777777" w:rsidR="003E24BF" w:rsidRDefault="00000000">
      <w:pPr>
        <w:shd w:val="clear" w:color="auto" w:fill="FFFFFF"/>
        <w:spacing w:line="360" w:lineRule="auto"/>
        <w:ind w:firstLine="560"/>
        <w:rPr>
          <w:rFonts w:ascii="Times New Roman" w:eastAsia="宋体" w:hAnsi="Times New Roman" w:cs="Times New Roman"/>
          <w:kern w:val="0"/>
          <w:sz w:val="18"/>
          <w:szCs w:val="18"/>
        </w:rPr>
      </w:pPr>
      <w:r>
        <w:rPr>
          <w:rFonts w:ascii="Times New Roman" w:eastAsia="宋体" w:hAnsi="Times New Roman" w:cs="Times New Roman"/>
          <w:szCs w:val="21"/>
        </w:rPr>
        <w:t>1.</w:t>
      </w:r>
      <w:r>
        <w:rPr>
          <w:rFonts w:ascii="Times New Roman" w:eastAsia="宋体" w:hAnsi="Times New Roman" w:cs="Times New Roman"/>
          <w:szCs w:val="21"/>
        </w:rPr>
        <w:t>指导思想：</w:t>
      </w:r>
      <w:r>
        <w:rPr>
          <w:rFonts w:ascii="Times New Roman" w:eastAsia="宋体" w:hAnsi="Times New Roman" w:cs="Times New Roman"/>
          <w:bCs/>
          <w:szCs w:val="21"/>
        </w:rPr>
        <w:t>人工智能导论是电子信息工程专业的一门专业选修课程，目的是使学生在已有专业基础知识的基础上通过学习，对人工智能从整体上有一个较清晰全面的系统了解；使学生掌握人工智能的基本概念、基本原理和基本方法；了解人工智能研究与应用的最新进展和发展方向；开阔学生知识视野、提高解决问题的能力，为将来使用人工智能的相关方法和理论解决实际问题奠定初步基础。</w:t>
      </w:r>
    </w:p>
    <w:p w14:paraId="557D6FF2" w14:textId="77777777" w:rsidR="003E24BF" w:rsidRDefault="00000000">
      <w:pPr>
        <w:shd w:val="clear" w:color="auto" w:fill="FFFFFF"/>
        <w:spacing w:line="360" w:lineRule="auto"/>
        <w:ind w:firstLine="560"/>
        <w:rPr>
          <w:rFonts w:ascii="Times New Roman" w:eastAsia="宋体" w:hAnsi="Times New Roman" w:cs="Times New Roman"/>
          <w:kern w:val="0"/>
          <w:sz w:val="18"/>
          <w:szCs w:val="18"/>
        </w:rPr>
      </w:pPr>
      <w:r>
        <w:rPr>
          <w:rFonts w:ascii="Times New Roman" w:eastAsia="宋体" w:hAnsi="Times New Roman" w:cs="Times New Roman"/>
          <w:szCs w:val="21"/>
        </w:rPr>
        <w:t>2.</w:t>
      </w:r>
      <w:r>
        <w:rPr>
          <w:rFonts w:ascii="Times New Roman" w:eastAsia="宋体" w:hAnsi="Times New Roman" w:cs="Times New Roman"/>
          <w:szCs w:val="21"/>
        </w:rPr>
        <w:t>基本原则：</w:t>
      </w:r>
      <w:r>
        <w:rPr>
          <w:rFonts w:ascii="Times New Roman" w:eastAsia="宋体" w:hAnsi="Times New Roman" w:cs="Times New Roman"/>
          <w:bCs/>
          <w:szCs w:val="21"/>
        </w:rPr>
        <w:t>课程总的原则为使学生了解人工智能的内涵及发展趋势，掌握人工智能的基本概念、基本理论、基本方法，培养学生应用人工智能方法求解问题的基本能力，引导学生认识到技术发展对社会的影响以及终身学习的必要性。</w:t>
      </w:r>
    </w:p>
    <w:p w14:paraId="483C7E9D"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课程思政</w:t>
      </w:r>
      <w:r>
        <w:rPr>
          <w:rFonts w:ascii="Times New Roman" w:eastAsia="宋体" w:hAnsi="Times New Roman" w:cs="Times New Roman"/>
          <w:szCs w:val="21"/>
        </w:rPr>
        <w:t>:</w:t>
      </w:r>
      <w:r>
        <w:rPr>
          <w:rFonts w:ascii="Times New Roman" w:eastAsia="宋体" w:hAnsi="Times New Roman" w:cs="Times New Roman"/>
          <w:szCs w:val="21"/>
        </w:rPr>
        <w:t>坚持以学生为中心，主动适应国家和区域经济社会发展的战略需求，面向信息行业，贯彻目标导向的工程教育理念，培养具有较强适应能力和实践能力，具有良好工程意识、职业习惯、职业态度的人才。</w:t>
      </w:r>
    </w:p>
    <w:p w14:paraId="53D235DC"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二、课程教学目标</w:t>
      </w:r>
    </w:p>
    <w:p w14:paraId="4269172F"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szCs w:val="21"/>
        </w:rPr>
        <w:t>了解人工智能领域新知识、新技术及发展趋势，并能够客观评价技术发展对社会的影响。</w:t>
      </w:r>
    </w:p>
    <w:p w14:paraId="54AB2CE1"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2</w:t>
      </w:r>
      <w:r>
        <w:rPr>
          <w:rFonts w:ascii="Times New Roman" w:eastAsia="宋体" w:hAnsi="Times New Roman" w:cs="Times New Roman"/>
          <w:bCs/>
          <w:szCs w:val="21"/>
        </w:rPr>
        <w:t>：</w:t>
      </w:r>
      <w:r>
        <w:rPr>
          <w:rFonts w:ascii="Times New Roman" w:eastAsia="宋体" w:hAnsi="Times New Roman" w:cs="Times New Roman"/>
          <w:szCs w:val="21"/>
        </w:rPr>
        <w:t>掌握人工智能的基本概念、基本理论、基本方法，能够应用知识表示和知识搜索对复杂工程问题进行初步表征、分析、求解、方案设计和归纳总结。</w:t>
      </w:r>
    </w:p>
    <w:p w14:paraId="45E5A687"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3</w:t>
      </w:r>
      <w:r>
        <w:rPr>
          <w:rFonts w:ascii="Times New Roman" w:eastAsia="宋体" w:hAnsi="Times New Roman" w:cs="Times New Roman"/>
          <w:bCs/>
          <w:szCs w:val="21"/>
        </w:rPr>
        <w:t>：</w:t>
      </w:r>
      <w:r>
        <w:rPr>
          <w:rFonts w:ascii="Times New Roman" w:eastAsia="宋体" w:hAnsi="Times New Roman" w:cs="Times New Roman"/>
          <w:szCs w:val="21"/>
        </w:rPr>
        <w:t>运用所学的编程知识对涉及人工智能方面的实际工程类问题在分析和方案设计的基础上进行初步编程实现和调试。</w:t>
      </w:r>
    </w:p>
    <w:p w14:paraId="16326D60"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本课程主要支持的毕业要求指标点为：</w:t>
      </w:r>
    </w:p>
    <w:p w14:paraId="279AB7A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bCs/>
          <w:szCs w:val="21"/>
        </w:rPr>
        <w:t>毕业要求指标</w:t>
      </w:r>
      <w:r>
        <w:rPr>
          <w:rFonts w:ascii="Times New Roman" w:eastAsia="宋体" w:hAnsi="Times New Roman" w:cs="Times New Roman"/>
          <w:bCs/>
          <w:szCs w:val="21"/>
        </w:rPr>
        <w:t>1.1</w:t>
      </w:r>
      <w:r>
        <w:rPr>
          <w:rFonts w:ascii="Times New Roman" w:eastAsia="宋体" w:hAnsi="Times New Roman" w:cs="Times New Roman"/>
          <w:szCs w:val="21"/>
        </w:rPr>
        <w:t xml:space="preserve"> </w:t>
      </w:r>
      <w:r>
        <w:rPr>
          <w:rFonts w:ascii="Times New Roman" w:eastAsia="宋体" w:hAnsi="Times New Roman" w:cs="Times New Roman"/>
          <w:szCs w:val="21"/>
        </w:rPr>
        <w:t>掌握数学与自然科学知识，并能对电子信息工程领域内的工程问题进行建模、模型的正确性分析和论证，以及模型求解。</w:t>
      </w:r>
    </w:p>
    <w:p w14:paraId="7584F302"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bCs/>
          <w:szCs w:val="21"/>
        </w:rPr>
        <w:t>毕业要求指标</w:t>
      </w:r>
      <w:r>
        <w:rPr>
          <w:rFonts w:ascii="Times New Roman" w:eastAsia="宋体" w:hAnsi="Times New Roman" w:cs="Times New Roman"/>
          <w:bCs/>
          <w:szCs w:val="21"/>
        </w:rPr>
        <w:t>1.3</w:t>
      </w:r>
      <w:r>
        <w:rPr>
          <w:rFonts w:ascii="Times New Roman" w:eastAsia="宋体" w:hAnsi="Times New Roman" w:cs="Times New Roman"/>
          <w:szCs w:val="21"/>
        </w:rPr>
        <w:t xml:space="preserve"> </w:t>
      </w:r>
      <w:r>
        <w:rPr>
          <w:rFonts w:ascii="Times New Roman" w:eastAsia="宋体" w:hAnsi="Times New Roman" w:cs="Times New Roman"/>
          <w:szCs w:val="21"/>
        </w:rPr>
        <w:t>掌握计算机的基础知识，能够针对电子信息工程类问题进行初步的软件分析和设计。</w:t>
      </w:r>
    </w:p>
    <w:p w14:paraId="086B966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bCs/>
          <w:szCs w:val="21"/>
        </w:rPr>
        <w:t>毕业要求指标</w:t>
      </w:r>
      <w:r>
        <w:rPr>
          <w:rFonts w:ascii="Times New Roman" w:eastAsia="宋体" w:hAnsi="Times New Roman" w:cs="Times New Roman"/>
          <w:bCs/>
          <w:szCs w:val="21"/>
        </w:rPr>
        <w:t>2.3</w:t>
      </w:r>
      <w:r>
        <w:rPr>
          <w:rFonts w:ascii="Times New Roman" w:eastAsia="宋体" w:hAnsi="Times New Roman" w:cs="Times New Roman"/>
          <w:szCs w:val="21"/>
        </w:rPr>
        <w:t xml:space="preserve"> </w:t>
      </w:r>
      <w:r>
        <w:rPr>
          <w:rFonts w:ascii="Times New Roman" w:eastAsia="宋体" w:hAnsi="Times New Roman" w:cs="Times New Roman"/>
          <w:szCs w:val="21"/>
        </w:rPr>
        <w:t>能运用工程科学基本原理分析复杂工程问题，以获得有效结论。</w:t>
      </w:r>
    </w:p>
    <w:p w14:paraId="2275BED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bCs/>
          <w:szCs w:val="21"/>
        </w:rPr>
        <w:t>毕业要求指标</w:t>
      </w:r>
      <w:r>
        <w:rPr>
          <w:rFonts w:ascii="Times New Roman" w:eastAsia="宋体" w:hAnsi="Times New Roman" w:cs="Times New Roman"/>
          <w:bCs/>
          <w:szCs w:val="21"/>
        </w:rPr>
        <w:t>4.1</w:t>
      </w:r>
      <w:r>
        <w:rPr>
          <w:rFonts w:ascii="Times New Roman" w:eastAsia="宋体" w:hAnsi="Times New Roman" w:cs="Times New Roman"/>
          <w:szCs w:val="21"/>
        </w:rPr>
        <w:t xml:space="preserve"> </w:t>
      </w:r>
      <w:r>
        <w:rPr>
          <w:rFonts w:ascii="Times New Roman" w:eastAsia="宋体" w:hAnsi="Times New Roman" w:cs="Times New Roman"/>
          <w:szCs w:val="21"/>
        </w:rPr>
        <w:t>能够基于专业理论并采用科学方法对电子信息工程及相关领域系统设计实验方案。</w:t>
      </w:r>
    </w:p>
    <w:p w14:paraId="1A280F23" w14:textId="77777777" w:rsidR="003E24BF" w:rsidRDefault="00000000">
      <w:pPr>
        <w:pStyle w:val="a4"/>
        <w:spacing w:beforeLines="30" w:before="93" w:afterLines="30" w:after="93" w:line="360" w:lineRule="auto"/>
        <w:ind w:firstLine="422"/>
        <w:jc w:val="center"/>
        <w:rPr>
          <w:bCs/>
          <w:sz w:val="21"/>
          <w:szCs w:val="21"/>
        </w:rPr>
      </w:pPr>
      <w:r>
        <w:rPr>
          <w:bCs/>
          <w:sz w:val="21"/>
          <w:szCs w:val="21"/>
        </w:rPr>
        <w:t>表</w:t>
      </w:r>
      <w:r>
        <w:rPr>
          <w:bCs/>
          <w:sz w:val="21"/>
          <w:szCs w:val="21"/>
        </w:rPr>
        <w:t xml:space="preserve">1 </w:t>
      </w:r>
      <w:r>
        <w:rPr>
          <w:bCs/>
          <w:sz w:val="21"/>
          <w:szCs w:val="21"/>
        </w:rPr>
        <w:t>课程的教学目标与毕业要求指标点的对应关系</w:t>
      </w:r>
    </w:p>
    <w:tbl>
      <w:tblPr>
        <w:tblW w:w="7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4"/>
        <w:gridCol w:w="1561"/>
        <w:gridCol w:w="1598"/>
        <w:gridCol w:w="1598"/>
      </w:tblGrid>
      <w:tr w:rsidR="003E24BF" w14:paraId="72170F81" w14:textId="77777777">
        <w:trPr>
          <w:trHeight w:val="631"/>
          <w:jc w:val="center"/>
        </w:trPr>
        <w:tc>
          <w:tcPr>
            <w:tcW w:w="1560" w:type="dxa"/>
            <w:tcBorders>
              <w:tl2br w:val="single" w:sz="4" w:space="0" w:color="auto"/>
            </w:tcBorders>
          </w:tcPr>
          <w:p w14:paraId="0DD965F1" w14:textId="77777777" w:rsidR="003E24BF" w:rsidRDefault="00000000">
            <w:pPr>
              <w:spacing w:line="360" w:lineRule="auto"/>
              <w:jc w:val="right"/>
              <w:rPr>
                <w:rFonts w:ascii="Times New Roman" w:eastAsia="宋体" w:hAnsi="Times New Roman" w:cs="Times New Roman"/>
                <w:bCs/>
                <w:sz w:val="18"/>
                <w:szCs w:val="18"/>
              </w:rPr>
            </w:pPr>
            <w:r>
              <w:rPr>
                <w:rFonts w:ascii="Times New Roman" w:eastAsia="宋体" w:hAnsi="Times New Roman" w:cs="Times New Roman"/>
                <w:bCs/>
                <w:sz w:val="18"/>
                <w:szCs w:val="18"/>
              </w:rPr>
              <w:t>毕业要求</w:t>
            </w:r>
          </w:p>
          <w:p w14:paraId="6828992D"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 xml:space="preserve">  </w:t>
            </w:r>
          </w:p>
        </w:tc>
        <w:tc>
          <w:tcPr>
            <w:tcW w:w="1554" w:type="dxa"/>
            <w:vAlign w:val="center"/>
          </w:tcPr>
          <w:p w14:paraId="7889504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1.1</w:t>
            </w:r>
          </w:p>
        </w:tc>
        <w:tc>
          <w:tcPr>
            <w:tcW w:w="1561" w:type="dxa"/>
            <w:vAlign w:val="center"/>
          </w:tcPr>
          <w:p w14:paraId="46D89F9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w:t>
            </w:r>
            <w:r>
              <w:rPr>
                <w:rFonts w:ascii="Times New Roman" w:eastAsia="宋体" w:hAnsi="Times New Roman" w:cs="Times New Roman"/>
                <w:bCs/>
                <w:sz w:val="18"/>
                <w:szCs w:val="18"/>
              </w:rPr>
              <w:t>1.3</w:t>
            </w:r>
          </w:p>
        </w:tc>
        <w:tc>
          <w:tcPr>
            <w:tcW w:w="1598" w:type="dxa"/>
            <w:vAlign w:val="center"/>
          </w:tcPr>
          <w:p w14:paraId="7F6F0C8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2.3</w:t>
            </w:r>
          </w:p>
        </w:tc>
        <w:tc>
          <w:tcPr>
            <w:tcW w:w="1598" w:type="dxa"/>
            <w:vAlign w:val="center"/>
          </w:tcPr>
          <w:p w14:paraId="6240FC2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4.1</w:t>
            </w:r>
          </w:p>
        </w:tc>
      </w:tr>
      <w:tr w:rsidR="003E24BF" w14:paraId="089B653F" w14:textId="77777777">
        <w:trPr>
          <w:trHeight w:val="459"/>
          <w:jc w:val="center"/>
        </w:trPr>
        <w:tc>
          <w:tcPr>
            <w:tcW w:w="1560" w:type="dxa"/>
            <w:vAlign w:val="center"/>
          </w:tcPr>
          <w:p w14:paraId="79BABACD"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sz w:val="18"/>
                <w:szCs w:val="18"/>
              </w:rPr>
              <w:t>课程教学目标</w:t>
            </w:r>
            <w:r>
              <w:rPr>
                <w:rFonts w:ascii="Times New Roman" w:eastAsia="宋体" w:hAnsi="Times New Roman" w:cs="Times New Roman"/>
                <w:sz w:val="18"/>
                <w:szCs w:val="18"/>
              </w:rPr>
              <w:t>1</w:t>
            </w:r>
          </w:p>
        </w:tc>
        <w:tc>
          <w:tcPr>
            <w:tcW w:w="1554" w:type="dxa"/>
            <w:vAlign w:val="center"/>
          </w:tcPr>
          <w:p w14:paraId="0B9D3CE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0.4</w:t>
            </w:r>
          </w:p>
        </w:tc>
        <w:tc>
          <w:tcPr>
            <w:tcW w:w="1561" w:type="dxa"/>
            <w:vAlign w:val="center"/>
          </w:tcPr>
          <w:p w14:paraId="2A35B86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c>
          <w:tcPr>
            <w:tcW w:w="1598" w:type="dxa"/>
          </w:tcPr>
          <w:p w14:paraId="69EFABB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0.1</w:t>
            </w:r>
          </w:p>
        </w:tc>
        <w:tc>
          <w:tcPr>
            <w:tcW w:w="1598" w:type="dxa"/>
          </w:tcPr>
          <w:p w14:paraId="2A9A9D9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0.1</w:t>
            </w:r>
          </w:p>
        </w:tc>
      </w:tr>
      <w:tr w:rsidR="003E24BF" w14:paraId="66B4F623" w14:textId="77777777">
        <w:trPr>
          <w:trHeight w:val="409"/>
          <w:jc w:val="center"/>
        </w:trPr>
        <w:tc>
          <w:tcPr>
            <w:tcW w:w="1560" w:type="dxa"/>
            <w:vAlign w:val="center"/>
          </w:tcPr>
          <w:p w14:paraId="4C87E3C0"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18"/>
                <w:szCs w:val="18"/>
              </w:rPr>
              <w:t>课程教学目标</w:t>
            </w:r>
            <w:r>
              <w:rPr>
                <w:rFonts w:ascii="Times New Roman" w:eastAsia="宋体" w:hAnsi="Times New Roman" w:cs="Times New Roman"/>
                <w:sz w:val="18"/>
                <w:szCs w:val="18"/>
              </w:rPr>
              <w:t>2</w:t>
            </w:r>
          </w:p>
        </w:tc>
        <w:tc>
          <w:tcPr>
            <w:tcW w:w="1554" w:type="dxa"/>
            <w:vAlign w:val="center"/>
          </w:tcPr>
          <w:p w14:paraId="143909A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561" w:type="dxa"/>
            <w:vAlign w:val="center"/>
          </w:tcPr>
          <w:p w14:paraId="6B3326E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0.3</w:t>
            </w:r>
          </w:p>
        </w:tc>
        <w:tc>
          <w:tcPr>
            <w:tcW w:w="1598" w:type="dxa"/>
          </w:tcPr>
          <w:p w14:paraId="2468355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0.6</w:t>
            </w:r>
          </w:p>
        </w:tc>
        <w:tc>
          <w:tcPr>
            <w:tcW w:w="1598" w:type="dxa"/>
          </w:tcPr>
          <w:p w14:paraId="4CD3717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0.7</w:t>
            </w:r>
          </w:p>
        </w:tc>
      </w:tr>
      <w:tr w:rsidR="003E24BF" w14:paraId="23BA27C0" w14:textId="77777777">
        <w:trPr>
          <w:trHeight w:val="268"/>
          <w:jc w:val="center"/>
        </w:trPr>
        <w:tc>
          <w:tcPr>
            <w:tcW w:w="1560" w:type="dxa"/>
            <w:vAlign w:val="center"/>
          </w:tcPr>
          <w:p w14:paraId="47538BFC"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18"/>
                <w:szCs w:val="18"/>
              </w:rPr>
              <w:t>课程教学目标</w:t>
            </w:r>
            <w:r>
              <w:rPr>
                <w:rFonts w:ascii="Times New Roman" w:eastAsia="宋体" w:hAnsi="Times New Roman" w:cs="Times New Roman"/>
                <w:sz w:val="18"/>
                <w:szCs w:val="18"/>
              </w:rPr>
              <w:t>3</w:t>
            </w:r>
          </w:p>
        </w:tc>
        <w:tc>
          <w:tcPr>
            <w:tcW w:w="1554" w:type="dxa"/>
            <w:vAlign w:val="center"/>
          </w:tcPr>
          <w:p w14:paraId="6B2E124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561" w:type="dxa"/>
            <w:vAlign w:val="center"/>
          </w:tcPr>
          <w:p w14:paraId="617FC51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0.5</w:t>
            </w:r>
          </w:p>
        </w:tc>
        <w:tc>
          <w:tcPr>
            <w:tcW w:w="1598" w:type="dxa"/>
          </w:tcPr>
          <w:p w14:paraId="7DB9167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0.3</w:t>
            </w:r>
          </w:p>
        </w:tc>
        <w:tc>
          <w:tcPr>
            <w:tcW w:w="1598" w:type="dxa"/>
          </w:tcPr>
          <w:p w14:paraId="409EB60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r>
    </w:tbl>
    <w:p w14:paraId="3793B83C"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注：将一个毕业要求指标点分解到对应课程教学目标中，每一列的权重</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390F9437"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三、课程内容及学时分配</w:t>
      </w:r>
    </w:p>
    <w:p w14:paraId="25B5C139" w14:textId="77777777" w:rsidR="003E24BF" w:rsidRDefault="00000000">
      <w:pPr>
        <w:spacing w:line="360" w:lineRule="auto"/>
        <w:ind w:firstLine="420"/>
        <w:jc w:val="center"/>
        <w:rPr>
          <w:rFonts w:ascii="Times New Roman" w:eastAsia="宋体" w:hAnsi="Times New Roman" w:cs="Times New Roman"/>
          <w:sz w:val="24"/>
          <w:szCs w:val="24"/>
        </w:rPr>
      </w:pPr>
      <w:r>
        <w:rPr>
          <w:rFonts w:ascii="Times New Roman" w:eastAsia="宋体" w:hAnsi="Times New Roman" w:cs="Times New Roman"/>
          <w:sz w:val="24"/>
          <w:szCs w:val="24"/>
        </w:rPr>
        <w:t>第一部分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理论教学</w:t>
      </w:r>
    </w:p>
    <w:p w14:paraId="48C266DF" w14:textId="77777777" w:rsidR="003E24BF" w:rsidRDefault="00000000">
      <w:pPr>
        <w:spacing w:line="360" w:lineRule="auto"/>
        <w:ind w:firstLineChars="200" w:firstLine="420"/>
        <w:jc w:val="center"/>
        <w:rPr>
          <w:rFonts w:ascii="Times New Roman" w:eastAsia="宋体" w:hAnsi="Times New Roman" w:cs="Times New Roman"/>
          <w:szCs w:val="21"/>
        </w:rPr>
      </w:pPr>
      <w:r>
        <w:rPr>
          <w:rFonts w:ascii="Times New Roman" w:eastAsia="宋体" w:hAnsi="Times New Roman" w:cs="Times New Roman"/>
          <w:szCs w:val="21"/>
        </w:rPr>
        <w:t>表</w:t>
      </w:r>
      <w:r>
        <w:rPr>
          <w:rFonts w:ascii="Times New Roman" w:eastAsia="宋体" w:hAnsi="Times New Roman" w:cs="Times New Roman"/>
          <w:szCs w:val="21"/>
        </w:rPr>
        <w:t xml:space="preserve">2 </w:t>
      </w:r>
      <w:r>
        <w:rPr>
          <w:rFonts w:ascii="Times New Roman" w:eastAsia="宋体" w:hAnsi="Times New Roman" w:cs="Times New Roman"/>
          <w:szCs w:val="21"/>
        </w:rPr>
        <w:t>理论内容课时安排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9"/>
        <w:gridCol w:w="3437"/>
        <w:gridCol w:w="1131"/>
      </w:tblGrid>
      <w:tr w:rsidR="003E24BF" w14:paraId="2913E6A2" w14:textId="77777777">
        <w:trPr>
          <w:trHeight w:val="261"/>
          <w:jc w:val="center"/>
        </w:trPr>
        <w:tc>
          <w:tcPr>
            <w:tcW w:w="1079" w:type="dxa"/>
            <w:tcBorders>
              <w:top w:val="single" w:sz="4" w:space="0" w:color="auto"/>
              <w:left w:val="single" w:sz="4" w:space="0" w:color="auto"/>
              <w:bottom w:val="single" w:sz="4" w:space="0" w:color="auto"/>
              <w:right w:val="single" w:sz="4" w:space="0" w:color="auto"/>
            </w:tcBorders>
          </w:tcPr>
          <w:p w14:paraId="64F15792" w14:textId="77777777" w:rsidR="003E24BF" w:rsidRDefault="00000000">
            <w:pPr>
              <w:pStyle w:val="a6"/>
              <w:spacing w:line="360" w:lineRule="auto"/>
              <w:jc w:val="center"/>
              <w:rPr>
                <w:bCs/>
              </w:rPr>
            </w:pPr>
            <w:r>
              <w:rPr>
                <w:bCs/>
                <w:sz w:val="21"/>
                <w:szCs w:val="21"/>
              </w:rPr>
              <w:t>章</w:t>
            </w:r>
            <w:r>
              <w:rPr>
                <w:bCs/>
                <w:sz w:val="21"/>
                <w:szCs w:val="21"/>
              </w:rPr>
              <w:t xml:space="preserve"> </w:t>
            </w:r>
            <w:r>
              <w:rPr>
                <w:bCs/>
                <w:sz w:val="21"/>
                <w:szCs w:val="21"/>
              </w:rPr>
              <w:t>节</w:t>
            </w:r>
          </w:p>
        </w:tc>
        <w:tc>
          <w:tcPr>
            <w:tcW w:w="3437" w:type="dxa"/>
            <w:tcBorders>
              <w:top w:val="single" w:sz="4" w:space="0" w:color="auto"/>
              <w:left w:val="single" w:sz="4" w:space="0" w:color="auto"/>
              <w:bottom w:val="single" w:sz="4" w:space="0" w:color="auto"/>
              <w:right w:val="single" w:sz="4" w:space="0" w:color="auto"/>
            </w:tcBorders>
          </w:tcPr>
          <w:p w14:paraId="19B95EB9" w14:textId="77777777" w:rsidR="003E24BF" w:rsidRDefault="00000000">
            <w:pPr>
              <w:pStyle w:val="a6"/>
              <w:spacing w:line="360" w:lineRule="auto"/>
              <w:jc w:val="center"/>
              <w:rPr>
                <w:bCs/>
              </w:rPr>
            </w:pPr>
            <w:r>
              <w:rPr>
                <w:bCs/>
                <w:sz w:val="21"/>
                <w:szCs w:val="21"/>
              </w:rPr>
              <w:t>内</w:t>
            </w:r>
            <w:r>
              <w:rPr>
                <w:bCs/>
                <w:sz w:val="21"/>
                <w:szCs w:val="21"/>
              </w:rPr>
              <w:t xml:space="preserve">   </w:t>
            </w:r>
            <w:r>
              <w:rPr>
                <w:bCs/>
                <w:sz w:val="21"/>
                <w:szCs w:val="21"/>
              </w:rPr>
              <w:t>容</w:t>
            </w:r>
          </w:p>
        </w:tc>
        <w:tc>
          <w:tcPr>
            <w:tcW w:w="1131" w:type="dxa"/>
            <w:tcBorders>
              <w:top w:val="single" w:sz="4" w:space="0" w:color="auto"/>
              <w:left w:val="single" w:sz="4" w:space="0" w:color="auto"/>
              <w:bottom w:val="single" w:sz="4" w:space="0" w:color="auto"/>
              <w:right w:val="single" w:sz="4" w:space="0" w:color="auto"/>
            </w:tcBorders>
          </w:tcPr>
          <w:p w14:paraId="77739B26" w14:textId="77777777" w:rsidR="003E24BF" w:rsidRDefault="00000000">
            <w:pPr>
              <w:pStyle w:val="a6"/>
              <w:spacing w:line="360" w:lineRule="auto"/>
              <w:jc w:val="center"/>
              <w:rPr>
                <w:bCs/>
              </w:rPr>
            </w:pPr>
            <w:r>
              <w:rPr>
                <w:bCs/>
                <w:sz w:val="21"/>
                <w:szCs w:val="21"/>
              </w:rPr>
              <w:t>学</w:t>
            </w:r>
            <w:r>
              <w:rPr>
                <w:bCs/>
                <w:sz w:val="21"/>
                <w:szCs w:val="21"/>
              </w:rPr>
              <w:t xml:space="preserve"> </w:t>
            </w:r>
            <w:r>
              <w:rPr>
                <w:bCs/>
                <w:sz w:val="21"/>
                <w:szCs w:val="21"/>
              </w:rPr>
              <w:t>时</w:t>
            </w:r>
          </w:p>
        </w:tc>
      </w:tr>
      <w:tr w:rsidR="003E24BF" w14:paraId="6D7ADD63" w14:textId="77777777">
        <w:trPr>
          <w:trHeight w:val="261"/>
          <w:jc w:val="center"/>
        </w:trPr>
        <w:tc>
          <w:tcPr>
            <w:tcW w:w="1079" w:type="dxa"/>
            <w:tcBorders>
              <w:top w:val="single" w:sz="4" w:space="0" w:color="auto"/>
              <w:left w:val="single" w:sz="4" w:space="0" w:color="auto"/>
              <w:bottom w:val="single" w:sz="4" w:space="0" w:color="auto"/>
              <w:right w:val="single" w:sz="4" w:space="0" w:color="auto"/>
            </w:tcBorders>
            <w:vAlign w:val="center"/>
          </w:tcPr>
          <w:p w14:paraId="7B83A8F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一</w:t>
            </w:r>
          </w:p>
        </w:tc>
        <w:tc>
          <w:tcPr>
            <w:tcW w:w="3437" w:type="dxa"/>
            <w:tcBorders>
              <w:top w:val="single" w:sz="4" w:space="0" w:color="auto"/>
              <w:left w:val="single" w:sz="4" w:space="0" w:color="auto"/>
              <w:bottom w:val="single" w:sz="4" w:space="0" w:color="auto"/>
              <w:right w:val="single" w:sz="4" w:space="0" w:color="auto"/>
            </w:tcBorders>
            <w:vAlign w:val="center"/>
          </w:tcPr>
          <w:p w14:paraId="04F717C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绪论</w:t>
            </w:r>
          </w:p>
        </w:tc>
        <w:tc>
          <w:tcPr>
            <w:tcW w:w="1131" w:type="dxa"/>
            <w:tcBorders>
              <w:top w:val="single" w:sz="4" w:space="0" w:color="auto"/>
              <w:left w:val="single" w:sz="4" w:space="0" w:color="auto"/>
              <w:bottom w:val="single" w:sz="4" w:space="0" w:color="auto"/>
              <w:right w:val="single" w:sz="4" w:space="0" w:color="auto"/>
            </w:tcBorders>
            <w:vAlign w:val="center"/>
          </w:tcPr>
          <w:p w14:paraId="1658F34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p>
        </w:tc>
      </w:tr>
      <w:tr w:rsidR="003E24BF" w14:paraId="0691BA7A" w14:textId="77777777">
        <w:trPr>
          <w:trHeight w:val="261"/>
          <w:jc w:val="center"/>
        </w:trPr>
        <w:tc>
          <w:tcPr>
            <w:tcW w:w="1079" w:type="dxa"/>
            <w:tcBorders>
              <w:top w:val="single" w:sz="4" w:space="0" w:color="auto"/>
              <w:left w:val="single" w:sz="4" w:space="0" w:color="auto"/>
              <w:bottom w:val="single" w:sz="4" w:space="0" w:color="auto"/>
              <w:right w:val="single" w:sz="4" w:space="0" w:color="auto"/>
            </w:tcBorders>
            <w:vAlign w:val="center"/>
          </w:tcPr>
          <w:p w14:paraId="1D8C07F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二</w:t>
            </w:r>
          </w:p>
        </w:tc>
        <w:tc>
          <w:tcPr>
            <w:tcW w:w="3437" w:type="dxa"/>
            <w:tcBorders>
              <w:top w:val="single" w:sz="4" w:space="0" w:color="auto"/>
              <w:left w:val="single" w:sz="4" w:space="0" w:color="auto"/>
              <w:bottom w:val="single" w:sz="4" w:space="0" w:color="auto"/>
              <w:right w:val="single" w:sz="4" w:space="0" w:color="auto"/>
            </w:tcBorders>
            <w:vAlign w:val="center"/>
          </w:tcPr>
          <w:p w14:paraId="20196E7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知识表示与知识图谱</w:t>
            </w:r>
          </w:p>
        </w:tc>
        <w:tc>
          <w:tcPr>
            <w:tcW w:w="1131" w:type="dxa"/>
            <w:tcBorders>
              <w:top w:val="single" w:sz="4" w:space="0" w:color="auto"/>
              <w:left w:val="single" w:sz="4" w:space="0" w:color="auto"/>
              <w:bottom w:val="single" w:sz="4" w:space="0" w:color="auto"/>
              <w:right w:val="single" w:sz="4" w:space="0" w:color="auto"/>
            </w:tcBorders>
            <w:vAlign w:val="center"/>
          </w:tcPr>
          <w:p w14:paraId="0AAF6A6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4</w:t>
            </w:r>
          </w:p>
        </w:tc>
      </w:tr>
      <w:tr w:rsidR="003E24BF" w14:paraId="12A65AEE" w14:textId="77777777">
        <w:trPr>
          <w:trHeight w:val="261"/>
          <w:jc w:val="center"/>
        </w:trPr>
        <w:tc>
          <w:tcPr>
            <w:tcW w:w="1079" w:type="dxa"/>
            <w:tcBorders>
              <w:top w:val="single" w:sz="4" w:space="0" w:color="auto"/>
              <w:left w:val="single" w:sz="4" w:space="0" w:color="auto"/>
              <w:bottom w:val="single" w:sz="4" w:space="0" w:color="auto"/>
              <w:right w:val="single" w:sz="4" w:space="0" w:color="auto"/>
            </w:tcBorders>
            <w:vAlign w:val="center"/>
          </w:tcPr>
          <w:p w14:paraId="1FAB919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三</w:t>
            </w:r>
          </w:p>
        </w:tc>
        <w:tc>
          <w:tcPr>
            <w:tcW w:w="3437" w:type="dxa"/>
            <w:tcBorders>
              <w:top w:val="single" w:sz="4" w:space="0" w:color="auto"/>
              <w:left w:val="single" w:sz="4" w:space="0" w:color="auto"/>
              <w:bottom w:val="single" w:sz="4" w:space="0" w:color="auto"/>
              <w:right w:val="single" w:sz="4" w:space="0" w:color="auto"/>
            </w:tcBorders>
            <w:vAlign w:val="center"/>
          </w:tcPr>
          <w:p w14:paraId="13FE363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确定性推理方法</w:t>
            </w:r>
          </w:p>
        </w:tc>
        <w:tc>
          <w:tcPr>
            <w:tcW w:w="1131" w:type="dxa"/>
            <w:tcBorders>
              <w:top w:val="single" w:sz="4" w:space="0" w:color="auto"/>
              <w:left w:val="single" w:sz="4" w:space="0" w:color="auto"/>
              <w:bottom w:val="single" w:sz="4" w:space="0" w:color="auto"/>
              <w:right w:val="single" w:sz="4" w:space="0" w:color="auto"/>
            </w:tcBorders>
            <w:vAlign w:val="center"/>
          </w:tcPr>
          <w:p w14:paraId="1A71967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w:t>
            </w:r>
          </w:p>
        </w:tc>
      </w:tr>
      <w:tr w:rsidR="003E24BF" w14:paraId="69E43637" w14:textId="77777777">
        <w:trPr>
          <w:trHeight w:val="261"/>
          <w:jc w:val="center"/>
        </w:trPr>
        <w:tc>
          <w:tcPr>
            <w:tcW w:w="1079" w:type="dxa"/>
            <w:tcBorders>
              <w:top w:val="single" w:sz="4" w:space="0" w:color="auto"/>
              <w:left w:val="single" w:sz="4" w:space="0" w:color="auto"/>
              <w:bottom w:val="single" w:sz="4" w:space="0" w:color="auto"/>
              <w:right w:val="single" w:sz="4" w:space="0" w:color="auto"/>
            </w:tcBorders>
            <w:vAlign w:val="center"/>
          </w:tcPr>
          <w:p w14:paraId="12FB0E1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四</w:t>
            </w:r>
          </w:p>
        </w:tc>
        <w:tc>
          <w:tcPr>
            <w:tcW w:w="3437" w:type="dxa"/>
            <w:tcBorders>
              <w:top w:val="single" w:sz="4" w:space="0" w:color="auto"/>
              <w:left w:val="single" w:sz="4" w:space="0" w:color="auto"/>
              <w:bottom w:val="single" w:sz="4" w:space="0" w:color="auto"/>
              <w:right w:val="single" w:sz="4" w:space="0" w:color="auto"/>
            </w:tcBorders>
            <w:vAlign w:val="center"/>
          </w:tcPr>
          <w:p w14:paraId="44575F1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不确定性逻辑推理方法</w:t>
            </w:r>
          </w:p>
        </w:tc>
        <w:tc>
          <w:tcPr>
            <w:tcW w:w="1131" w:type="dxa"/>
            <w:tcBorders>
              <w:top w:val="single" w:sz="4" w:space="0" w:color="auto"/>
              <w:left w:val="single" w:sz="4" w:space="0" w:color="auto"/>
              <w:bottom w:val="single" w:sz="4" w:space="0" w:color="auto"/>
              <w:right w:val="single" w:sz="4" w:space="0" w:color="auto"/>
            </w:tcBorders>
            <w:vAlign w:val="center"/>
          </w:tcPr>
          <w:p w14:paraId="66E7E90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6</w:t>
            </w:r>
          </w:p>
        </w:tc>
      </w:tr>
      <w:tr w:rsidR="003E24BF" w14:paraId="75EE88E3" w14:textId="77777777">
        <w:trPr>
          <w:trHeight w:val="261"/>
          <w:jc w:val="center"/>
        </w:trPr>
        <w:tc>
          <w:tcPr>
            <w:tcW w:w="1079" w:type="dxa"/>
            <w:tcBorders>
              <w:top w:val="single" w:sz="4" w:space="0" w:color="auto"/>
              <w:left w:val="single" w:sz="4" w:space="0" w:color="auto"/>
              <w:bottom w:val="single" w:sz="4" w:space="0" w:color="auto"/>
              <w:right w:val="single" w:sz="4" w:space="0" w:color="auto"/>
            </w:tcBorders>
            <w:vAlign w:val="center"/>
          </w:tcPr>
          <w:p w14:paraId="7300D96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五</w:t>
            </w:r>
          </w:p>
        </w:tc>
        <w:tc>
          <w:tcPr>
            <w:tcW w:w="3437" w:type="dxa"/>
            <w:tcBorders>
              <w:top w:val="single" w:sz="4" w:space="0" w:color="auto"/>
              <w:left w:val="single" w:sz="4" w:space="0" w:color="auto"/>
              <w:bottom w:val="single" w:sz="4" w:space="0" w:color="auto"/>
              <w:right w:val="single" w:sz="4" w:space="0" w:color="auto"/>
            </w:tcBorders>
            <w:vAlign w:val="center"/>
          </w:tcPr>
          <w:p w14:paraId="02A16D8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搜索求解策略</w:t>
            </w:r>
          </w:p>
        </w:tc>
        <w:tc>
          <w:tcPr>
            <w:tcW w:w="1131" w:type="dxa"/>
            <w:tcBorders>
              <w:top w:val="single" w:sz="4" w:space="0" w:color="auto"/>
              <w:left w:val="single" w:sz="4" w:space="0" w:color="auto"/>
              <w:bottom w:val="single" w:sz="4" w:space="0" w:color="auto"/>
              <w:right w:val="single" w:sz="4" w:space="0" w:color="auto"/>
            </w:tcBorders>
            <w:vAlign w:val="center"/>
          </w:tcPr>
          <w:p w14:paraId="05F3D2E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w:t>
            </w:r>
          </w:p>
        </w:tc>
      </w:tr>
      <w:tr w:rsidR="003E24BF" w14:paraId="71E4134E" w14:textId="77777777">
        <w:trPr>
          <w:trHeight w:val="247"/>
          <w:jc w:val="center"/>
        </w:trPr>
        <w:tc>
          <w:tcPr>
            <w:tcW w:w="1079" w:type="dxa"/>
            <w:tcBorders>
              <w:top w:val="single" w:sz="4" w:space="0" w:color="auto"/>
              <w:left w:val="single" w:sz="4" w:space="0" w:color="auto"/>
              <w:bottom w:val="single" w:sz="4" w:space="0" w:color="auto"/>
              <w:right w:val="single" w:sz="4" w:space="0" w:color="auto"/>
            </w:tcBorders>
            <w:vAlign w:val="center"/>
          </w:tcPr>
          <w:p w14:paraId="5B065A4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六</w:t>
            </w:r>
          </w:p>
        </w:tc>
        <w:tc>
          <w:tcPr>
            <w:tcW w:w="3437" w:type="dxa"/>
            <w:tcBorders>
              <w:top w:val="single" w:sz="4" w:space="0" w:color="auto"/>
              <w:left w:val="single" w:sz="4" w:space="0" w:color="auto"/>
              <w:bottom w:val="single" w:sz="4" w:space="0" w:color="auto"/>
              <w:right w:val="single" w:sz="4" w:space="0" w:color="auto"/>
            </w:tcBorders>
            <w:vAlign w:val="center"/>
          </w:tcPr>
          <w:p w14:paraId="1DC3119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人工智能专题</w:t>
            </w:r>
          </w:p>
        </w:tc>
        <w:tc>
          <w:tcPr>
            <w:tcW w:w="1131" w:type="dxa"/>
            <w:tcBorders>
              <w:top w:val="single" w:sz="4" w:space="0" w:color="auto"/>
              <w:left w:val="single" w:sz="4" w:space="0" w:color="auto"/>
              <w:bottom w:val="single" w:sz="4" w:space="0" w:color="auto"/>
              <w:right w:val="single" w:sz="4" w:space="0" w:color="auto"/>
            </w:tcBorders>
            <w:vAlign w:val="center"/>
          </w:tcPr>
          <w:p w14:paraId="5F87A57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6</w:t>
            </w:r>
          </w:p>
        </w:tc>
      </w:tr>
      <w:tr w:rsidR="003E24BF" w14:paraId="3E1F20E9" w14:textId="77777777">
        <w:trPr>
          <w:trHeight w:val="247"/>
          <w:jc w:val="center"/>
        </w:trPr>
        <w:tc>
          <w:tcPr>
            <w:tcW w:w="1079" w:type="dxa"/>
            <w:tcBorders>
              <w:top w:val="single" w:sz="4" w:space="0" w:color="auto"/>
              <w:left w:val="single" w:sz="4" w:space="0" w:color="auto"/>
              <w:bottom w:val="single" w:sz="4" w:space="0" w:color="auto"/>
              <w:right w:val="single" w:sz="4" w:space="0" w:color="auto"/>
            </w:tcBorders>
            <w:vAlign w:val="center"/>
          </w:tcPr>
          <w:p w14:paraId="55C59D4F" w14:textId="77777777" w:rsidR="003E24BF" w:rsidRDefault="003E24BF">
            <w:pPr>
              <w:spacing w:line="360" w:lineRule="auto"/>
              <w:jc w:val="center"/>
              <w:rPr>
                <w:rFonts w:ascii="Times New Roman" w:eastAsia="宋体" w:hAnsi="Times New Roman" w:cs="Times New Roman"/>
                <w:szCs w:val="21"/>
                <w:lang w:bidi="ar"/>
              </w:rPr>
            </w:pPr>
          </w:p>
        </w:tc>
        <w:tc>
          <w:tcPr>
            <w:tcW w:w="3437" w:type="dxa"/>
            <w:tcBorders>
              <w:top w:val="single" w:sz="4" w:space="0" w:color="auto"/>
              <w:left w:val="single" w:sz="4" w:space="0" w:color="auto"/>
              <w:bottom w:val="single" w:sz="4" w:space="0" w:color="auto"/>
              <w:right w:val="single" w:sz="4" w:space="0" w:color="auto"/>
            </w:tcBorders>
            <w:vAlign w:val="center"/>
          </w:tcPr>
          <w:p w14:paraId="1930B0D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合计</w:t>
            </w:r>
          </w:p>
        </w:tc>
        <w:tc>
          <w:tcPr>
            <w:tcW w:w="1131" w:type="dxa"/>
            <w:tcBorders>
              <w:top w:val="single" w:sz="4" w:space="0" w:color="auto"/>
              <w:left w:val="single" w:sz="4" w:space="0" w:color="auto"/>
              <w:bottom w:val="single" w:sz="4" w:space="0" w:color="auto"/>
              <w:right w:val="single" w:sz="4" w:space="0" w:color="auto"/>
            </w:tcBorders>
            <w:vAlign w:val="center"/>
          </w:tcPr>
          <w:p w14:paraId="7BFD43C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26</w:t>
            </w:r>
          </w:p>
        </w:tc>
      </w:tr>
    </w:tbl>
    <w:p w14:paraId="4B3E53D9" w14:textId="77777777" w:rsidR="003E24BF" w:rsidRDefault="00000000">
      <w:pPr>
        <w:spacing w:line="360" w:lineRule="auto"/>
        <w:ind w:firstLine="420"/>
        <w:jc w:val="left"/>
        <w:rPr>
          <w:rFonts w:ascii="Times New Roman" w:eastAsia="宋体" w:hAnsi="Times New Roman" w:cs="Times New Roman"/>
          <w:szCs w:val="21"/>
        </w:rPr>
      </w:pPr>
      <w:r>
        <w:rPr>
          <w:rFonts w:ascii="Times New Roman" w:eastAsia="宋体" w:hAnsi="Times New Roman" w:cs="Times New Roman"/>
          <w:szCs w:val="21"/>
          <w:lang w:bidi="ar"/>
        </w:rPr>
        <w:t>注：下文中</w:t>
      </w:r>
      <w:r>
        <w:rPr>
          <w:rFonts w:ascii="Times New Roman" w:eastAsia="宋体" w:hAnsi="Times New Roman" w:cs="Times New Roman"/>
          <w:szCs w:val="21"/>
          <w:lang w:bidi="ar"/>
        </w:rPr>
        <w:t>“*”</w:t>
      </w:r>
      <w:r>
        <w:rPr>
          <w:rFonts w:ascii="Times New Roman" w:eastAsia="宋体" w:hAnsi="Times New Roman" w:cs="Times New Roman"/>
          <w:szCs w:val="21"/>
          <w:lang w:bidi="ar"/>
        </w:rPr>
        <w:t>代表基本了解，</w:t>
      </w:r>
      <w:r>
        <w:rPr>
          <w:rFonts w:ascii="Times New Roman" w:eastAsia="宋体" w:hAnsi="Times New Roman" w:cs="Times New Roman"/>
          <w:szCs w:val="21"/>
          <w:lang w:bidi="ar"/>
        </w:rPr>
        <w:t>“**”</w:t>
      </w:r>
      <w:r>
        <w:rPr>
          <w:rFonts w:ascii="Times New Roman" w:eastAsia="宋体" w:hAnsi="Times New Roman" w:cs="Times New Roman"/>
          <w:szCs w:val="21"/>
          <w:lang w:bidi="ar"/>
        </w:rPr>
        <w:t>代表一般掌握，</w:t>
      </w:r>
      <w:r>
        <w:rPr>
          <w:rFonts w:ascii="Times New Roman" w:eastAsia="宋体" w:hAnsi="Times New Roman" w:cs="Times New Roman"/>
          <w:szCs w:val="21"/>
          <w:lang w:bidi="ar"/>
        </w:rPr>
        <w:t>“***”</w:t>
      </w:r>
      <w:r>
        <w:rPr>
          <w:rFonts w:ascii="Times New Roman" w:eastAsia="宋体" w:hAnsi="Times New Roman" w:cs="Times New Roman"/>
          <w:szCs w:val="21"/>
          <w:lang w:bidi="ar"/>
        </w:rPr>
        <w:t>代表熟练掌握。</w:t>
      </w:r>
    </w:p>
    <w:p w14:paraId="3123976E"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第一章</w:t>
      </w:r>
      <w:r>
        <w:rPr>
          <w:rFonts w:ascii="Times New Roman" w:eastAsia="宋体" w:hAnsi="Times New Roman" w:cs="Times New Roman"/>
          <w:szCs w:val="21"/>
        </w:rPr>
        <w:t xml:space="preserve">  </w:t>
      </w:r>
      <w:r>
        <w:rPr>
          <w:rFonts w:ascii="Times New Roman" w:eastAsia="宋体" w:hAnsi="Times New Roman" w:cs="Times New Roman"/>
          <w:szCs w:val="21"/>
        </w:rPr>
        <w:t>绪论（</w:t>
      </w:r>
      <w:r>
        <w:rPr>
          <w:rFonts w:ascii="Times New Roman" w:eastAsia="宋体" w:hAnsi="Times New Roman" w:cs="Times New Roman"/>
          <w:szCs w:val="21"/>
        </w:rPr>
        <w:t>2</w:t>
      </w:r>
      <w:r>
        <w:rPr>
          <w:rFonts w:ascii="Times New Roman" w:eastAsia="宋体" w:hAnsi="Times New Roman" w:cs="Times New Roman"/>
          <w:szCs w:val="21"/>
        </w:rPr>
        <w:t>学时）</w:t>
      </w:r>
    </w:p>
    <w:p w14:paraId="3D752A82"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 xml:space="preserve">1.1 </w:t>
      </w:r>
      <w:r>
        <w:rPr>
          <w:rFonts w:ascii="Times New Roman" w:eastAsia="宋体" w:hAnsi="Times New Roman" w:cs="Times New Roman"/>
          <w:szCs w:val="21"/>
        </w:rPr>
        <w:t>人工智能的基本概念（</w:t>
      </w:r>
      <w:r>
        <w:rPr>
          <w:rFonts w:ascii="Times New Roman" w:eastAsia="宋体" w:hAnsi="Times New Roman" w:cs="Times New Roman"/>
          <w:szCs w:val="21"/>
        </w:rPr>
        <w:t>**</w:t>
      </w:r>
      <w:r>
        <w:rPr>
          <w:rFonts w:ascii="Times New Roman" w:eastAsia="宋体" w:hAnsi="Times New Roman" w:cs="Times New Roman"/>
          <w:szCs w:val="21"/>
        </w:rPr>
        <w:t>）</w:t>
      </w:r>
    </w:p>
    <w:p w14:paraId="52EC8502"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 xml:space="preserve">1.2 </w:t>
      </w:r>
      <w:r>
        <w:rPr>
          <w:rFonts w:ascii="Times New Roman" w:eastAsia="宋体" w:hAnsi="Times New Roman" w:cs="Times New Roman"/>
          <w:szCs w:val="21"/>
        </w:rPr>
        <w:t>人工智能的发展简史（</w:t>
      </w:r>
      <w:r>
        <w:rPr>
          <w:rFonts w:ascii="Times New Roman" w:eastAsia="宋体" w:hAnsi="Times New Roman" w:cs="Times New Roman"/>
          <w:szCs w:val="21"/>
        </w:rPr>
        <w:t>*</w:t>
      </w:r>
      <w:r>
        <w:rPr>
          <w:rFonts w:ascii="Times New Roman" w:eastAsia="宋体" w:hAnsi="Times New Roman" w:cs="Times New Roman"/>
          <w:szCs w:val="21"/>
        </w:rPr>
        <w:t>）</w:t>
      </w:r>
    </w:p>
    <w:p w14:paraId="56B77804"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 xml:space="preserve">1.3 </w:t>
      </w:r>
      <w:r>
        <w:rPr>
          <w:rFonts w:ascii="Times New Roman" w:eastAsia="宋体" w:hAnsi="Times New Roman" w:cs="Times New Roman"/>
          <w:szCs w:val="21"/>
        </w:rPr>
        <w:t>人类智能研究的基本内容（</w:t>
      </w:r>
      <w:r>
        <w:rPr>
          <w:rFonts w:ascii="Times New Roman" w:eastAsia="宋体" w:hAnsi="Times New Roman" w:cs="Times New Roman"/>
          <w:szCs w:val="21"/>
        </w:rPr>
        <w:t>**</w:t>
      </w:r>
      <w:r>
        <w:rPr>
          <w:rFonts w:ascii="Times New Roman" w:eastAsia="宋体" w:hAnsi="Times New Roman" w:cs="Times New Roman"/>
          <w:szCs w:val="21"/>
        </w:rPr>
        <w:t>）</w:t>
      </w:r>
    </w:p>
    <w:p w14:paraId="57840692"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 xml:space="preserve">1.4 </w:t>
      </w:r>
      <w:r>
        <w:rPr>
          <w:rFonts w:ascii="Times New Roman" w:eastAsia="宋体" w:hAnsi="Times New Roman" w:cs="Times New Roman"/>
          <w:szCs w:val="21"/>
        </w:rPr>
        <w:t>人工智能的主要研究领域（</w:t>
      </w:r>
      <w:r>
        <w:rPr>
          <w:rFonts w:ascii="Times New Roman" w:eastAsia="宋体" w:hAnsi="Times New Roman" w:cs="Times New Roman"/>
          <w:szCs w:val="21"/>
        </w:rPr>
        <w:t>*</w:t>
      </w:r>
      <w:r>
        <w:rPr>
          <w:rFonts w:ascii="Times New Roman" w:eastAsia="宋体" w:hAnsi="Times New Roman" w:cs="Times New Roman"/>
          <w:szCs w:val="21"/>
        </w:rPr>
        <w:t>）</w:t>
      </w:r>
    </w:p>
    <w:p w14:paraId="7EFCF610"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2</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知识表示与知识图谱（</w:t>
      </w:r>
      <w:r>
        <w:rPr>
          <w:rFonts w:ascii="Times New Roman" w:eastAsia="宋体" w:hAnsi="Times New Roman" w:cs="Times New Roman"/>
          <w:szCs w:val="21"/>
        </w:rPr>
        <w:t>4</w:t>
      </w:r>
      <w:r>
        <w:rPr>
          <w:rFonts w:ascii="Times New Roman" w:eastAsia="宋体" w:hAnsi="Times New Roman" w:cs="Times New Roman"/>
          <w:szCs w:val="21"/>
        </w:rPr>
        <w:t>学时）</w:t>
      </w:r>
    </w:p>
    <w:p w14:paraId="4978BAA6"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 xml:space="preserve">2.1 </w:t>
      </w:r>
      <w:r>
        <w:rPr>
          <w:rFonts w:ascii="Times New Roman" w:eastAsia="宋体" w:hAnsi="Times New Roman" w:cs="Times New Roman"/>
          <w:szCs w:val="21"/>
        </w:rPr>
        <w:t>知识与知识表示的概念（</w:t>
      </w:r>
      <w:r>
        <w:rPr>
          <w:rFonts w:ascii="Times New Roman" w:eastAsia="宋体" w:hAnsi="Times New Roman" w:cs="Times New Roman"/>
          <w:szCs w:val="21"/>
        </w:rPr>
        <w:t>*</w:t>
      </w:r>
      <w:r>
        <w:rPr>
          <w:rFonts w:ascii="Times New Roman" w:eastAsia="宋体" w:hAnsi="Times New Roman" w:cs="Times New Roman"/>
          <w:szCs w:val="21"/>
        </w:rPr>
        <w:t>）</w:t>
      </w:r>
    </w:p>
    <w:p w14:paraId="379D4F71"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 xml:space="preserve">2.2 </w:t>
      </w:r>
      <w:r>
        <w:rPr>
          <w:rFonts w:ascii="Times New Roman" w:eastAsia="宋体" w:hAnsi="Times New Roman" w:cs="Times New Roman"/>
          <w:szCs w:val="21"/>
        </w:rPr>
        <w:t>一阶谓词逻辑表示方法（</w:t>
      </w:r>
      <w:r>
        <w:rPr>
          <w:rFonts w:ascii="Times New Roman" w:eastAsia="宋体" w:hAnsi="Times New Roman" w:cs="Times New Roman"/>
          <w:szCs w:val="21"/>
        </w:rPr>
        <w:t>***</w:t>
      </w:r>
      <w:r>
        <w:rPr>
          <w:rFonts w:ascii="Times New Roman" w:eastAsia="宋体" w:hAnsi="Times New Roman" w:cs="Times New Roman"/>
          <w:szCs w:val="21"/>
        </w:rPr>
        <w:t>）</w:t>
      </w:r>
    </w:p>
    <w:p w14:paraId="28FD736D"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 xml:space="preserve">2.3 </w:t>
      </w:r>
      <w:r>
        <w:rPr>
          <w:rFonts w:ascii="Times New Roman" w:eastAsia="宋体" w:hAnsi="Times New Roman" w:cs="Times New Roman"/>
          <w:szCs w:val="21"/>
        </w:rPr>
        <w:t>产生式表示法（</w:t>
      </w:r>
      <w:r>
        <w:rPr>
          <w:rFonts w:ascii="Times New Roman" w:eastAsia="宋体" w:hAnsi="Times New Roman" w:cs="Times New Roman"/>
          <w:szCs w:val="21"/>
        </w:rPr>
        <w:t>***</w:t>
      </w:r>
      <w:r>
        <w:rPr>
          <w:rFonts w:ascii="Times New Roman" w:eastAsia="宋体" w:hAnsi="Times New Roman" w:cs="Times New Roman"/>
          <w:szCs w:val="21"/>
        </w:rPr>
        <w:t>）</w:t>
      </w:r>
    </w:p>
    <w:p w14:paraId="1E41DA1E"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 xml:space="preserve">2.4 </w:t>
      </w:r>
      <w:r>
        <w:rPr>
          <w:rFonts w:ascii="Times New Roman" w:eastAsia="宋体" w:hAnsi="Times New Roman" w:cs="Times New Roman"/>
          <w:szCs w:val="21"/>
        </w:rPr>
        <w:t>框架表示法（</w:t>
      </w:r>
      <w:r>
        <w:rPr>
          <w:rFonts w:ascii="Times New Roman" w:eastAsia="宋体" w:hAnsi="Times New Roman" w:cs="Times New Roman"/>
          <w:szCs w:val="21"/>
        </w:rPr>
        <w:t>**</w:t>
      </w:r>
      <w:r>
        <w:rPr>
          <w:rFonts w:ascii="Times New Roman" w:eastAsia="宋体" w:hAnsi="Times New Roman" w:cs="Times New Roman"/>
          <w:szCs w:val="21"/>
        </w:rPr>
        <w:t>）</w:t>
      </w:r>
    </w:p>
    <w:p w14:paraId="5F59693E"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 xml:space="preserve">2.5 </w:t>
      </w:r>
      <w:r>
        <w:rPr>
          <w:rFonts w:ascii="Times New Roman" w:eastAsia="宋体" w:hAnsi="Times New Roman" w:cs="Times New Roman"/>
          <w:szCs w:val="21"/>
        </w:rPr>
        <w:t>知识图谱（</w:t>
      </w:r>
      <w:r>
        <w:rPr>
          <w:rFonts w:ascii="Times New Roman" w:eastAsia="宋体" w:hAnsi="Times New Roman" w:cs="Times New Roman"/>
          <w:szCs w:val="21"/>
        </w:rPr>
        <w:t>**</w:t>
      </w:r>
      <w:r>
        <w:rPr>
          <w:rFonts w:ascii="Times New Roman" w:eastAsia="宋体" w:hAnsi="Times New Roman" w:cs="Times New Roman"/>
          <w:szCs w:val="21"/>
        </w:rPr>
        <w:t>）</w:t>
      </w:r>
    </w:p>
    <w:p w14:paraId="04276025"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3</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确定性推理方法（</w:t>
      </w:r>
      <w:r>
        <w:rPr>
          <w:rFonts w:ascii="Times New Roman" w:eastAsia="宋体" w:hAnsi="Times New Roman" w:cs="Times New Roman"/>
          <w:szCs w:val="21"/>
        </w:rPr>
        <w:t>4</w:t>
      </w:r>
      <w:r>
        <w:rPr>
          <w:rFonts w:ascii="Times New Roman" w:eastAsia="宋体" w:hAnsi="Times New Roman" w:cs="Times New Roman"/>
          <w:szCs w:val="21"/>
        </w:rPr>
        <w:t>学时）</w:t>
      </w:r>
    </w:p>
    <w:p w14:paraId="75A01F24"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 xml:space="preserve">3.1 </w:t>
      </w:r>
      <w:r>
        <w:rPr>
          <w:rFonts w:ascii="Times New Roman" w:eastAsia="宋体" w:hAnsi="Times New Roman" w:cs="Times New Roman"/>
          <w:szCs w:val="21"/>
        </w:rPr>
        <w:t>推理的基本概念（</w:t>
      </w:r>
      <w:r>
        <w:rPr>
          <w:rFonts w:ascii="Times New Roman" w:eastAsia="宋体" w:hAnsi="Times New Roman" w:cs="Times New Roman"/>
          <w:szCs w:val="21"/>
        </w:rPr>
        <w:t>**</w:t>
      </w:r>
      <w:r>
        <w:rPr>
          <w:rFonts w:ascii="Times New Roman" w:eastAsia="宋体" w:hAnsi="Times New Roman" w:cs="Times New Roman"/>
          <w:szCs w:val="21"/>
        </w:rPr>
        <w:t>）</w:t>
      </w:r>
    </w:p>
    <w:p w14:paraId="1AD78EA8"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 xml:space="preserve">3.2 </w:t>
      </w:r>
      <w:r>
        <w:rPr>
          <w:rFonts w:ascii="Times New Roman" w:eastAsia="宋体" w:hAnsi="Times New Roman" w:cs="Times New Roman"/>
          <w:szCs w:val="21"/>
        </w:rPr>
        <w:t>自然演绎推理（</w:t>
      </w:r>
      <w:r>
        <w:rPr>
          <w:rFonts w:ascii="Times New Roman" w:eastAsia="宋体" w:hAnsi="Times New Roman" w:cs="Times New Roman"/>
          <w:szCs w:val="21"/>
        </w:rPr>
        <w:t>***</w:t>
      </w:r>
      <w:r>
        <w:rPr>
          <w:rFonts w:ascii="Times New Roman" w:eastAsia="宋体" w:hAnsi="Times New Roman" w:cs="Times New Roman"/>
          <w:szCs w:val="21"/>
        </w:rPr>
        <w:t>）</w:t>
      </w:r>
    </w:p>
    <w:p w14:paraId="5A889022"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 xml:space="preserve">3.3 </w:t>
      </w:r>
      <w:r>
        <w:rPr>
          <w:rFonts w:ascii="Times New Roman" w:eastAsia="宋体" w:hAnsi="Times New Roman" w:cs="Times New Roman"/>
          <w:szCs w:val="21"/>
        </w:rPr>
        <w:t>谓词公式化为子句集的方法（</w:t>
      </w:r>
      <w:r>
        <w:rPr>
          <w:rFonts w:ascii="Times New Roman" w:eastAsia="宋体" w:hAnsi="Times New Roman" w:cs="Times New Roman"/>
          <w:szCs w:val="21"/>
        </w:rPr>
        <w:t>*</w:t>
      </w:r>
      <w:r>
        <w:rPr>
          <w:rFonts w:ascii="Times New Roman" w:eastAsia="宋体" w:hAnsi="Times New Roman" w:cs="Times New Roman"/>
          <w:szCs w:val="21"/>
        </w:rPr>
        <w:t>）</w:t>
      </w:r>
    </w:p>
    <w:p w14:paraId="440E3EAB"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 xml:space="preserve">3.4 </w:t>
      </w:r>
      <w:r>
        <w:rPr>
          <w:rFonts w:ascii="Times New Roman" w:eastAsia="宋体" w:hAnsi="Times New Roman" w:cs="Times New Roman"/>
          <w:szCs w:val="21"/>
        </w:rPr>
        <w:t>鲁宾孙归结原理（</w:t>
      </w:r>
      <w:r>
        <w:rPr>
          <w:rFonts w:ascii="Times New Roman" w:eastAsia="宋体" w:hAnsi="Times New Roman" w:cs="Times New Roman"/>
          <w:szCs w:val="21"/>
        </w:rPr>
        <w:t>***</w:t>
      </w:r>
      <w:r>
        <w:rPr>
          <w:rFonts w:ascii="Times New Roman" w:eastAsia="宋体" w:hAnsi="Times New Roman" w:cs="Times New Roman"/>
          <w:szCs w:val="21"/>
        </w:rPr>
        <w:t>）</w:t>
      </w:r>
    </w:p>
    <w:p w14:paraId="7187098C"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 xml:space="preserve">3.5 </w:t>
      </w:r>
      <w:r>
        <w:rPr>
          <w:rFonts w:ascii="Times New Roman" w:eastAsia="宋体" w:hAnsi="Times New Roman" w:cs="Times New Roman"/>
          <w:szCs w:val="21"/>
        </w:rPr>
        <w:t>归结反演（</w:t>
      </w:r>
      <w:r>
        <w:rPr>
          <w:rFonts w:ascii="Times New Roman" w:eastAsia="宋体" w:hAnsi="Times New Roman" w:cs="Times New Roman"/>
          <w:szCs w:val="21"/>
        </w:rPr>
        <w:t>**</w:t>
      </w:r>
      <w:r>
        <w:rPr>
          <w:rFonts w:ascii="Times New Roman" w:eastAsia="宋体" w:hAnsi="Times New Roman" w:cs="Times New Roman"/>
          <w:szCs w:val="21"/>
        </w:rPr>
        <w:t>）</w:t>
      </w:r>
    </w:p>
    <w:p w14:paraId="6486417C"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 xml:space="preserve">3.6 </w:t>
      </w:r>
      <w:r>
        <w:rPr>
          <w:rFonts w:ascii="Times New Roman" w:eastAsia="宋体" w:hAnsi="Times New Roman" w:cs="Times New Roman"/>
          <w:szCs w:val="21"/>
        </w:rPr>
        <w:t>应用归结原理求解问题（</w:t>
      </w:r>
      <w:r>
        <w:rPr>
          <w:rFonts w:ascii="Times New Roman" w:eastAsia="宋体" w:hAnsi="Times New Roman" w:cs="Times New Roman"/>
          <w:szCs w:val="21"/>
        </w:rPr>
        <w:t>*</w:t>
      </w:r>
      <w:r>
        <w:rPr>
          <w:rFonts w:ascii="Times New Roman" w:eastAsia="宋体" w:hAnsi="Times New Roman" w:cs="Times New Roman"/>
          <w:szCs w:val="21"/>
        </w:rPr>
        <w:t>）</w:t>
      </w:r>
    </w:p>
    <w:p w14:paraId="0D8B152E"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4</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不确定性推理方法（</w:t>
      </w:r>
      <w:r>
        <w:rPr>
          <w:rFonts w:ascii="Times New Roman" w:eastAsia="宋体" w:hAnsi="Times New Roman" w:cs="Times New Roman"/>
          <w:szCs w:val="21"/>
        </w:rPr>
        <w:t>6</w:t>
      </w:r>
      <w:r>
        <w:rPr>
          <w:rFonts w:ascii="Times New Roman" w:eastAsia="宋体" w:hAnsi="Times New Roman" w:cs="Times New Roman"/>
          <w:szCs w:val="21"/>
        </w:rPr>
        <w:t>学时）</w:t>
      </w:r>
    </w:p>
    <w:p w14:paraId="2BB8451A"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 xml:space="preserve">4.1 </w:t>
      </w:r>
      <w:r>
        <w:rPr>
          <w:rFonts w:ascii="Times New Roman" w:eastAsia="宋体" w:hAnsi="Times New Roman" w:cs="Times New Roman"/>
          <w:szCs w:val="21"/>
        </w:rPr>
        <w:t>不确定性推理的概念（</w:t>
      </w:r>
      <w:r>
        <w:rPr>
          <w:rFonts w:ascii="Times New Roman" w:eastAsia="宋体" w:hAnsi="Times New Roman" w:cs="Times New Roman"/>
          <w:szCs w:val="21"/>
        </w:rPr>
        <w:t>*</w:t>
      </w:r>
      <w:r>
        <w:rPr>
          <w:rFonts w:ascii="Times New Roman" w:eastAsia="宋体" w:hAnsi="Times New Roman" w:cs="Times New Roman"/>
          <w:szCs w:val="21"/>
        </w:rPr>
        <w:t>）</w:t>
      </w:r>
    </w:p>
    <w:p w14:paraId="573FC38C"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 xml:space="preserve">4.2 </w:t>
      </w:r>
      <w:r>
        <w:rPr>
          <w:rFonts w:ascii="Times New Roman" w:eastAsia="宋体" w:hAnsi="Times New Roman" w:cs="Times New Roman"/>
          <w:szCs w:val="21"/>
        </w:rPr>
        <w:t>可信度方法（</w:t>
      </w:r>
      <w:r>
        <w:rPr>
          <w:rFonts w:ascii="Times New Roman" w:eastAsia="宋体" w:hAnsi="Times New Roman" w:cs="Times New Roman"/>
          <w:szCs w:val="21"/>
        </w:rPr>
        <w:t>**</w:t>
      </w:r>
      <w:r>
        <w:rPr>
          <w:rFonts w:ascii="Times New Roman" w:eastAsia="宋体" w:hAnsi="Times New Roman" w:cs="Times New Roman"/>
          <w:szCs w:val="21"/>
        </w:rPr>
        <w:t>）</w:t>
      </w:r>
    </w:p>
    <w:p w14:paraId="443DA82D"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 xml:space="preserve">4.3 </w:t>
      </w:r>
      <w:r>
        <w:rPr>
          <w:rFonts w:ascii="Times New Roman" w:eastAsia="宋体" w:hAnsi="Times New Roman" w:cs="Times New Roman"/>
          <w:szCs w:val="21"/>
        </w:rPr>
        <w:t>证据理论（</w:t>
      </w:r>
      <w:r>
        <w:rPr>
          <w:rFonts w:ascii="Times New Roman" w:eastAsia="宋体" w:hAnsi="Times New Roman" w:cs="Times New Roman"/>
          <w:szCs w:val="21"/>
        </w:rPr>
        <w:t>**</w:t>
      </w:r>
      <w:r>
        <w:rPr>
          <w:rFonts w:ascii="Times New Roman" w:eastAsia="宋体" w:hAnsi="Times New Roman" w:cs="Times New Roman"/>
          <w:szCs w:val="21"/>
        </w:rPr>
        <w:t>）</w:t>
      </w:r>
    </w:p>
    <w:p w14:paraId="0C69A9C8"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 xml:space="preserve">4.4 </w:t>
      </w:r>
      <w:r>
        <w:rPr>
          <w:rFonts w:ascii="Times New Roman" w:eastAsia="宋体" w:hAnsi="Times New Roman" w:cs="Times New Roman"/>
          <w:szCs w:val="21"/>
        </w:rPr>
        <w:t>模糊推理方法（</w:t>
      </w:r>
      <w:r>
        <w:rPr>
          <w:rFonts w:ascii="Times New Roman" w:eastAsia="宋体" w:hAnsi="Times New Roman" w:cs="Times New Roman"/>
          <w:szCs w:val="21"/>
        </w:rPr>
        <w:t>***</w:t>
      </w:r>
      <w:r>
        <w:rPr>
          <w:rFonts w:ascii="Times New Roman" w:eastAsia="宋体" w:hAnsi="Times New Roman" w:cs="Times New Roman"/>
          <w:szCs w:val="21"/>
        </w:rPr>
        <w:t>）</w:t>
      </w:r>
    </w:p>
    <w:p w14:paraId="4CA3128E"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5</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搜索求解策略（</w:t>
      </w:r>
      <w:r>
        <w:rPr>
          <w:rFonts w:ascii="Times New Roman" w:eastAsia="宋体" w:hAnsi="Times New Roman" w:cs="Times New Roman"/>
          <w:szCs w:val="21"/>
        </w:rPr>
        <w:t>4</w:t>
      </w:r>
      <w:r>
        <w:rPr>
          <w:rFonts w:ascii="Times New Roman" w:eastAsia="宋体" w:hAnsi="Times New Roman" w:cs="Times New Roman"/>
          <w:szCs w:val="21"/>
        </w:rPr>
        <w:t>学时）</w:t>
      </w:r>
    </w:p>
    <w:p w14:paraId="270BB491"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 xml:space="preserve">5.1 </w:t>
      </w:r>
      <w:r>
        <w:rPr>
          <w:rFonts w:ascii="Times New Roman" w:eastAsia="宋体" w:hAnsi="Times New Roman" w:cs="Times New Roman"/>
          <w:szCs w:val="21"/>
        </w:rPr>
        <w:t>搜索的概念（</w:t>
      </w:r>
      <w:r>
        <w:rPr>
          <w:rFonts w:ascii="Times New Roman" w:eastAsia="宋体" w:hAnsi="Times New Roman" w:cs="Times New Roman"/>
          <w:szCs w:val="21"/>
        </w:rPr>
        <w:t>*</w:t>
      </w:r>
      <w:r>
        <w:rPr>
          <w:rFonts w:ascii="Times New Roman" w:eastAsia="宋体" w:hAnsi="Times New Roman" w:cs="Times New Roman"/>
          <w:szCs w:val="21"/>
        </w:rPr>
        <w:t>）</w:t>
      </w:r>
    </w:p>
    <w:p w14:paraId="071AF67F"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 xml:space="preserve">5.2 </w:t>
      </w:r>
      <w:r>
        <w:rPr>
          <w:rFonts w:ascii="Times New Roman" w:eastAsia="宋体" w:hAnsi="Times New Roman" w:cs="Times New Roman"/>
          <w:szCs w:val="21"/>
        </w:rPr>
        <w:t>状态空间的搜索策略（</w:t>
      </w:r>
      <w:r>
        <w:rPr>
          <w:rFonts w:ascii="Times New Roman" w:eastAsia="宋体" w:hAnsi="Times New Roman" w:cs="Times New Roman"/>
          <w:szCs w:val="21"/>
        </w:rPr>
        <w:t>***</w:t>
      </w:r>
      <w:r>
        <w:rPr>
          <w:rFonts w:ascii="Times New Roman" w:eastAsia="宋体" w:hAnsi="Times New Roman" w:cs="Times New Roman"/>
          <w:szCs w:val="21"/>
        </w:rPr>
        <w:t>）</w:t>
      </w:r>
    </w:p>
    <w:p w14:paraId="306F151E"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 xml:space="preserve">5.3 </w:t>
      </w:r>
      <w:r>
        <w:rPr>
          <w:rFonts w:ascii="Times New Roman" w:eastAsia="宋体" w:hAnsi="Times New Roman" w:cs="Times New Roman"/>
          <w:szCs w:val="21"/>
        </w:rPr>
        <w:t>盲目的图搜索策略（</w:t>
      </w:r>
      <w:r>
        <w:rPr>
          <w:rFonts w:ascii="Times New Roman" w:eastAsia="宋体" w:hAnsi="Times New Roman" w:cs="Times New Roman"/>
          <w:szCs w:val="21"/>
        </w:rPr>
        <w:t>*</w:t>
      </w:r>
      <w:r>
        <w:rPr>
          <w:rFonts w:ascii="Times New Roman" w:eastAsia="宋体" w:hAnsi="Times New Roman" w:cs="Times New Roman"/>
          <w:szCs w:val="21"/>
        </w:rPr>
        <w:t>）</w:t>
      </w:r>
    </w:p>
    <w:p w14:paraId="3089F578"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 xml:space="preserve">5.4 </w:t>
      </w:r>
      <w:r>
        <w:rPr>
          <w:rFonts w:ascii="Times New Roman" w:eastAsia="宋体" w:hAnsi="Times New Roman" w:cs="Times New Roman"/>
          <w:szCs w:val="21"/>
        </w:rPr>
        <w:t>启发式图搜索策略（</w:t>
      </w:r>
      <w:r>
        <w:rPr>
          <w:rFonts w:ascii="Times New Roman" w:eastAsia="宋体" w:hAnsi="Times New Roman" w:cs="Times New Roman"/>
          <w:szCs w:val="21"/>
        </w:rPr>
        <w:t>**</w:t>
      </w:r>
      <w:r>
        <w:rPr>
          <w:rFonts w:ascii="Times New Roman" w:eastAsia="宋体" w:hAnsi="Times New Roman" w:cs="Times New Roman"/>
          <w:szCs w:val="21"/>
        </w:rPr>
        <w:t>）</w:t>
      </w:r>
    </w:p>
    <w:p w14:paraId="379AC0B4"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6</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人工智能专题（</w:t>
      </w:r>
      <w:r>
        <w:rPr>
          <w:rFonts w:ascii="Times New Roman" w:eastAsia="宋体" w:hAnsi="Times New Roman" w:cs="Times New Roman"/>
          <w:szCs w:val="21"/>
        </w:rPr>
        <w:t>6</w:t>
      </w:r>
      <w:r>
        <w:rPr>
          <w:rFonts w:ascii="Times New Roman" w:eastAsia="宋体" w:hAnsi="Times New Roman" w:cs="Times New Roman"/>
          <w:szCs w:val="21"/>
        </w:rPr>
        <w:t>学时）</w:t>
      </w:r>
    </w:p>
    <w:p w14:paraId="46DF9780" w14:textId="77777777" w:rsidR="003E24BF" w:rsidRDefault="00000000">
      <w:pPr>
        <w:spacing w:line="360" w:lineRule="auto"/>
        <w:ind w:leftChars="200" w:left="420" w:firstLine="420"/>
        <w:rPr>
          <w:rFonts w:ascii="Times New Roman" w:eastAsia="宋体" w:hAnsi="Times New Roman" w:cs="Times New Roman"/>
        </w:rPr>
      </w:pPr>
      <w:r>
        <w:rPr>
          <w:rFonts w:ascii="Times New Roman" w:eastAsia="宋体" w:hAnsi="Times New Roman" w:cs="Times New Roman"/>
          <w:bCs/>
        </w:rPr>
        <w:t xml:space="preserve">6.1 </w:t>
      </w:r>
      <w:r>
        <w:rPr>
          <w:rFonts w:ascii="Times New Roman" w:eastAsia="宋体" w:hAnsi="Times New Roman" w:cs="Times New Roman"/>
        </w:rPr>
        <w:t>进化计算（</w:t>
      </w:r>
      <w:r>
        <w:rPr>
          <w:rFonts w:ascii="Times New Roman" w:eastAsia="宋体" w:hAnsi="Times New Roman" w:cs="Times New Roman"/>
        </w:rPr>
        <w:t>***</w:t>
      </w:r>
      <w:r>
        <w:rPr>
          <w:rFonts w:ascii="Times New Roman" w:eastAsia="宋体" w:hAnsi="Times New Roman" w:cs="Times New Roman"/>
        </w:rPr>
        <w:t>）</w:t>
      </w:r>
    </w:p>
    <w:p w14:paraId="0AC3E8BD" w14:textId="77777777" w:rsidR="003E24BF" w:rsidRDefault="00000000">
      <w:pPr>
        <w:spacing w:line="360" w:lineRule="auto"/>
        <w:ind w:leftChars="200" w:left="420" w:firstLine="420"/>
        <w:rPr>
          <w:rFonts w:ascii="Times New Roman" w:eastAsia="宋体" w:hAnsi="Times New Roman" w:cs="Times New Roman"/>
        </w:rPr>
      </w:pPr>
      <w:r>
        <w:rPr>
          <w:rFonts w:ascii="Times New Roman" w:eastAsia="宋体" w:hAnsi="Times New Roman" w:cs="Times New Roman"/>
        </w:rPr>
        <w:t xml:space="preserve">6.2 </w:t>
      </w:r>
      <w:r>
        <w:rPr>
          <w:rFonts w:ascii="Times New Roman" w:eastAsia="宋体" w:hAnsi="Times New Roman" w:cs="Times New Roman"/>
        </w:rPr>
        <w:t>机器学习（</w:t>
      </w:r>
      <w:r>
        <w:rPr>
          <w:rFonts w:ascii="Times New Roman" w:eastAsia="宋体" w:hAnsi="Times New Roman" w:cs="Times New Roman"/>
        </w:rPr>
        <w:t>***</w:t>
      </w:r>
      <w:r>
        <w:rPr>
          <w:rFonts w:ascii="Times New Roman" w:eastAsia="宋体" w:hAnsi="Times New Roman" w:cs="Times New Roman"/>
        </w:rPr>
        <w:t>）</w:t>
      </w:r>
    </w:p>
    <w:p w14:paraId="18C448F8" w14:textId="77777777" w:rsidR="003E24BF" w:rsidRDefault="00000000">
      <w:pPr>
        <w:spacing w:line="360" w:lineRule="auto"/>
        <w:ind w:leftChars="200" w:left="420" w:firstLine="420"/>
        <w:rPr>
          <w:rFonts w:ascii="Times New Roman" w:eastAsia="宋体" w:hAnsi="Times New Roman" w:cs="Times New Roman"/>
        </w:rPr>
      </w:pPr>
      <w:r>
        <w:rPr>
          <w:rFonts w:ascii="Times New Roman" w:eastAsia="宋体" w:hAnsi="Times New Roman" w:cs="Times New Roman"/>
        </w:rPr>
        <w:t xml:space="preserve">6.3 </w:t>
      </w:r>
      <w:r>
        <w:rPr>
          <w:rFonts w:ascii="Times New Roman" w:eastAsia="宋体" w:hAnsi="Times New Roman" w:cs="Times New Roman"/>
        </w:rPr>
        <w:t>人工神经网络与深度学习（</w:t>
      </w:r>
      <w:r>
        <w:rPr>
          <w:rFonts w:ascii="Times New Roman" w:eastAsia="宋体" w:hAnsi="Times New Roman" w:cs="Times New Roman"/>
        </w:rPr>
        <w:t>***</w:t>
      </w:r>
      <w:r>
        <w:rPr>
          <w:rFonts w:ascii="Times New Roman" w:eastAsia="宋体" w:hAnsi="Times New Roman" w:cs="Times New Roman"/>
        </w:rPr>
        <w:t>）</w:t>
      </w:r>
    </w:p>
    <w:p w14:paraId="3D300F50" w14:textId="77777777" w:rsidR="003E24BF" w:rsidRDefault="00000000">
      <w:pPr>
        <w:spacing w:line="360" w:lineRule="auto"/>
        <w:ind w:firstLine="420"/>
        <w:jc w:val="center"/>
        <w:rPr>
          <w:rFonts w:ascii="Times New Roman" w:eastAsia="宋体" w:hAnsi="Times New Roman" w:cs="Times New Roman"/>
          <w:sz w:val="24"/>
          <w:szCs w:val="24"/>
        </w:rPr>
      </w:pPr>
      <w:r>
        <w:rPr>
          <w:rFonts w:ascii="Times New Roman" w:eastAsia="宋体" w:hAnsi="Times New Roman" w:cs="Times New Roman"/>
          <w:szCs w:val="21"/>
        </w:rPr>
        <w:t xml:space="preserve"> </w:t>
      </w:r>
      <w:r>
        <w:rPr>
          <w:rFonts w:ascii="Times New Roman" w:eastAsia="宋体" w:hAnsi="Times New Roman" w:cs="Times New Roman"/>
          <w:sz w:val="24"/>
          <w:szCs w:val="24"/>
        </w:rPr>
        <w:t>第二部分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实践教学环节</w:t>
      </w:r>
    </w:p>
    <w:p w14:paraId="77C832E5" w14:textId="77777777" w:rsidR="003E24BF" w:rsidRDefault="00000000">
      <w:pPr>
        <w:spacing w:line="360" w:lineRule="auto"/>
        <w:ind w:firstLine="420"/>
        <w:jc w:val="center"/>
        <w:rPr>
          <w:rFonts w:ascii="Times New Roman" w:eastAsia="宋体" w:hAnsi="Times New Roman" w:cs="Times New Roman"/>
          <w:sz w:val="24"/>
          <w:szCs w:val="24"/>
        </w:rPr>
      </w:pPr>
      <w:r>
        <w:rPr>
          <w:rFonts w:ascii="Times New Roman" w:eastAsia="宋体" w:hAnsi="Times New Roman" w:cs="Times New Roman"/>
          <w:szCs w:val="21"/>
        </w:rPr>
        <w:t>表</w:t>
      </w:r>
      <w:r>
        <w:rPr>
          <w:rFonts w:ascii="Times New Roman" w:eastAsia="宋体" w:hAnsi="Times New Roman" w:cs="Times New Roman"/>
          <w:szCs w:val="21"/>
        </w:rPr>
        <w:t>3</w:t>
      </w:r>
      <w:r>
        <w:rPr>
          <w:rFonts w:ascii="Times New Roman" w:eastAsia="宋体" w:hAnsi="Times New Roman" w:cs="Times New Roman"/>
          <w:szCs w:val="21"/>
        </w:rPr>
        <w:t>实验项目安排</w:t>
      </w:r>
    </w:p>
    <w:tbl>
      <w:tblPr>
        <w:tblW w:w="9461" w:type="dxa"/>
        <w:tblInd w:w="28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6"/>
        <w:gridCol w:w="1522"/>
        <w:gridCol w:w="495"/>
        <w:gridCol w:w="660"/>
        <w:gridCol w:w="705"/>
        <w:gridCol w:w="675"/>
        <w:gridCol w:w="1343"/>
        <w:gridCol w:w="2507"/>
        <w:gridCol w:w="1128"/>
      </w:tblGrid>
      <w:tr w:rsidR="003E24BF" w14:paraId="7112EF32" w14:textId="77777777">
        <w:tc>
          <w:tcPr>
            <w:tcW w:w="426" w:type="dxa"/>
            <w:tcBorders>
              <w:top w:val="single" w:sz="4" w:space="0" w:color="auto"/>
              <w:left w:val="single" w:sz="4" w:space="0" w:color="auto"/>
              <w:bottom w:val="single" w:sz="4" w:space="0" w:color="auto"/>
              <w:right w:val="single" w:sz="4" w:space="0" w:color="auto"/>
            </w:tcBorders>
            <w:vAlign w:val="center"/>
          </w:tcPr>
          <w:p w14:paraId="56557C4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1522" w:type="dxa"/>
            <w:tcBorders>
              <w:top w:val="single" w:sz="4" w:space="0" w:color="auto"/>
              <w:left w:val="single" w:sz="4" w:space="0" w:color="auto"/>
              <w:bottom w:val="single" w:sz="4" w:space="0" w:color="auto"/>
              <w:right w:val="single" w:sz="4" w:space="0" w:color="auto"/>
            </w:tcBorders>
            <w:vAlign w:val="center"/>
          </w:tcPr>
          <w:p w14:paraId="288E21E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实验项目</w:t>
            </w:r>
          </w:p>
        </w:tc>
        <w:tc>
          <w:tcPr>
            <w:tcW w:w="495" w:type="dxa"/>
            <w:tcBorders>
              <w:top w:val="single" w:sz="4" w:space="0" w:color="auto"/>
              <w:left w:val="single" w:sz="4" w:space="0" w:color="auto"/>
              <w:bottom w:val="single" w:sz="4" w:space="0" w:color="auto"/>
              <w:right w:val="single" w:sz="4" w:space="0" w:color="auto"/>
            </w:tcBorders>
            <w:vAlign w:val="center"/>
          </w:tcPr>
          <w:p w14:paraId="6FB6D6B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学时数</w:t>
            </w:r>
          </w:p>
        </w:tc>
        <w:tc>
          <w:tcPr>
            <w:tcW w:w="660" w:type="dxa"/>
            <w:tcBorders>
              <w:top w:val="single" w:sz="4" w:space="0" w:color="auto"/>
              <w:left w:val="single" w:sz="4" w:space="0" w:color="auto"/>
              <w:bottom w:val="single" w:sz="4" w:space="0" w:color="auto"/>
              <w:right w:val="single" w:sz="4" w:space="0" w:color="auto"/>
            </w:tcBorders>
            <w:vAlign w:val="center"/>
          </w:tcPr>
          <w:p w14:paraId="5458B8E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项目要求</w:t>
            </w:r>
          </w:p>
        </w:tc>
        <w:tc>
          <w:tcPr>
            <w:tcW w:w="705" w:type="dxa"/>
            <w:tcBorders>
              <w:top w:val="single" w:sz="4" w:space="0" w:color="auto"/>
              <w:left w:val="single" w:sz="4" w:space="0" w:color="auto"/>
              <w:bottom w:val="single" w:sz="4" w:space="0" w:color="auto"/>
              <w:right w:val="single" w:sz="4" w:space="0" w:color="auto"/>
            </w:tcBorders>
            <w:vAlign w:val="center"/>
          </w:tcPr>
          <w:p w14:paraId="6ABA17D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项目类型</w:t>
            </w:r>
          </w:p>
        </w:tc>
        <w:tc>
          <w:tcPr>
            <w:tcW w:w="675" w:type="dxa"/>
            <w:tcBorders>
              <w:top w:val="single" w:sz="4" w:space="0" w:color="auto"/>
              <w:left w:val="single" w:sz="4" w:space="0" w:color="auto"/>
              <w:bottom w:val="single" w:sz="4" w:space="0" w:color="auto"/>
              <w:right w:val="single" w:sz="4" w:space="0" w:color="auto"/>
            </w:tcBorders>
            <w:vAlign w:val="center"/>
          </w:tcPr>
          <w:p w14:paraId="003237A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项目性质</w:t>
            </w:r>
          </w:p>
        </w:tc>
        <w:tc>
          <w:tcPr>
            <w:tcW w:w="3850" w:type="dxa"/>
            <w:gridSpan w:val="2"/>
            <w:tcBorders>
              <w:top w:val="single" w:sz="4" w:space="0" w:color="auto"/>
              <w:left w:val="single" w:sz="4" w:space="0" w:color="auto"/>
              <w:bottom w:val="single" w:sz="4" w:space="0" w:color="auto"/>
              <w:right w:val="single" w:sz="4" w:space="0" w:color="auto"/>
            </w:tcBorders>
            <w:vAlign w:val="center"/>
          </w:tcPr>
          <w:p w14:paraId="218CD3C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目的要求</w:t>
            </w:r>
          </w:p>
        </w:tc>
        <w:tc>
          <w:tcPr>
            <w:tcW w:w="1128" w:type="dxa"/>
            <w:tcBorders>
              <w:top w:val="single" w:sz="4" w:space="0" w:color="auto"/>
              <w:left w:val="single" w:sz="4" w:space="0" w:color="auto"/>
              <w:bottom w:val="single" w:sz="4" w:space="0" w:color="auto"/>
              <w:right w:val="single" w:sz="4" w:space="0" w:color="auto"/>
            </w:tcBorders>
            <w:vAlign w:val="center"/>
          </w:tcPr>
          <w:p w14:paraId="32A4A32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支撑的课程目标</w:t>
            </w:r>
          </w:p>
        </w:tc>
      </w:tr>
      <w:tr w:rsidR="003E24BF" w14:paraId="6B9E61FD" w14:textId="77777777">
        <w:tc>
          <w:tcPr>
            <w:tcW w:w="426" w:type="dxa"/>
            <w:tcBorders>
              <w:top w:val="single" w:sz="4" w:space="0" w:color="auto"/>
              <w:left w:val="single" w:sz="4" w:space="0" w:color="auto"/>
              <w:bottom w:val="single" w:sz="4" w:space="0" w:color="auto"/>
              <w:right w:val="single" w:sz="4" w:space="0" w:color="auto"/>
            </w:tcBorders>
            <w:vAlign w:val="center"/>
          </w:tcPr>
          <w:p w14:paraId="7E6F329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p>
        </w:tc>
        <w:tc>
          <w:tcPr>
            <w:tcW w:w="1522" w:type="dxa"/>
            <w:tcBorders>
              <w:top w:val="single" w:sz="4" w:space="0" w:color="auto"/>
              <w:left w:val="single" w:sz="4" w:space="0" w:color="auto"/>
              <w:bottom w:val="single" w:sz="4" w:space="0" w:color="auto"/>
              <w:right w:val="single" w:sz="4" w:space="0" w:color="auto"/>
            </w:tcBorders>
            <w:vAlign w:val="center"/>
          </w:tcPr>
          <w:p w14:paraId="0AF3E9F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产生式系统试验</w:t>
            </w:r>
          </w:p>
        </w:tc>
        <w:tc>
          <w:tcPr>
            <w:tcW w:w="495" w:type="dxa"/>
            <w:tcBorders>
              <w:top w:val="single" w:sz="4" w:space="0" w:color="auto"/>
              <w:left w:val="single" w:sz="4" w:space="0" w:color="auto"/>
              <w:bottom w:val="single" w:sz="4" w:space="0" w:color="auto"/>
              <w:right w:val="single" w:sz="4" w:space="0" w:color="auto"/>
            </w:tcBorders>
            <w:vAlign w:val="center"/>
          </w:tcPr>
          <w:p w14:paraId="4A63D4B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p>
        </w:tc>
        <w:tc>
          <w:tcPr>
            <w:tcW w:w="660" w:type="dxa"/>
            <w:tcBorders>
              <w:top w:val="single" w:sz="4" w:space="0" w:color="auto"/>
              <w:left w:val="single" w:sz="4" w:space="0" w:color="auto"/>
              <w:bottom w:val="single" w:sz="4" w:space="0" w:color="auto"/>
              <w:right w:val="single" w:sz="4" w:space="0" w:color="auto"/>
            </w:tcBorders>
            <w:vAlign w:val="center"/>
          </w:tcPr>
          <w:p w14:paraId="72E35EF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选做</w:t>
            </w:r>
          </w:p>
        </w:tc>
        <w:tc>
          <w:tcPr>
            <w:tcW w:w="705" w:type="dxa"/>
            <w:tcBorders>
              <w:top w:val="single" w:sz="4" w:space="0" w:color="auto"/>
              <w:left w:val="single" w:sz="4" w:space="0" w:color="auto"/>
              <w:bottom w:val="single" w:sz="4" w:space="0" w:color="auto"/>
              <w:right w:val="single" w:sz="4" w:space="0" w:color="auto"/>
            </w:tcBorders>
            <w:vAlign w:val="center"/>
          </w:tcPr>
          <w:p w14:paraId="17BF33A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操作</w:t>
            </w:r>
          </w:p>
        </w:tc>
        <w:tc>
          <w:tcPr>
            <w:tcW w:w="675" w:type="dxa"/>
            <w:tcBorders>
              <w:top w:val="single" w:sz="4" w:space="0" w:color="auto"/>
              <w:left w:val="single" w:sz="4" w:space="0" w:color="auto"/>
              <w:bottom w:val="single" w:sz="4" w:space="0" w:color="auto"/>
              <w:right w:val="single" w:sz="4" w:space="0" w:color="auto"/>
            </w:tcBorders>
            <w:vAlign w:val="center"/>
          </w:tcPr>
          <w:p w14:paraId="1D2E36C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设计</w:t>
            </w:r>
          </w:p>
        </w:tc>
        <w:tc>
          <w:tcPr>
            <w:tcW w:w="3850" w:type="dxa"/>
            <w:gridSpan w:val="2"/>
            <w:tcBorders>
              <w:top w:val="single" w:sz="4" w:space="0" w:color="auto"/>
              <w:left w:val="single" w:sz="4" w:space="0" w:color="auto"/>
              <w:bottom w:val="single" w:sz="4" w:space="0" w:color="auto"/>
              <w:right w:val="single" w:sz="4" w:space="0" w:color="auto"/>
            </w:tcBorders>
            <w:vAlign w:val="center"/>
          </w:tcPr>
          <w:p w14:paraId="10F79230" w14:textId="77777777" w:rsidR="003E24BF" w:rsidRDefault="00000000">
            <w:pPr>
              <w:shd w:val="clear" w:color="auto" w:fill="FFFFFF"/>
              <w:spacing w:line="360" w:lineRule="auto"/>
              <w:rPr>
                <w:rFonts w:ascii="Times New Roman" w:eastAsia="宋体" w:hAnsi="Times New Roman" w:cs="Times New Roman"/>
                <w:szCs w:val="21"/>
              </w:rPr>
            </w:pPr>
            <w:r>
              <w:rPr>
                <w:rFonts w:ascii="Times New Roman" w:eastAsia="宋体" w:hAnsi="Times New Roman" w:cs="Times New Roman"/>
                <w:szCs w:val="21"/>
              </w:rPr>
              <w:t>熟悉产生式表示法，掌握产生式系统的运行机制，以及基于规则推理的基本方法。</w:t>
            </w:r>
          </w:p>
        </w:tc>
        <w:tc>
          <w:tcPr>
            <w:tcW w:w="1128" w:type="dxa"/>
            <w:tcBorders>
              <w:top w:val="single" w:sz="4" w:space="0" w:color="auto"/>
              <w:left w:val="single" w:sz="4" w:space="0" w:color="auto"/>
              <w:bottom w:val="single" w:sz="4" w:space="0" w:color="auto"/>
              <w:right w:val="single" w:sz="4" w:space="0" w:color="auto"/>
            </w:tcBorders>
            <w:vAlign w:val="center"/>
          </w:tcPr>
          <w:p w14:paraId="04AFE98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2E230B4C" w14:textId="77777777">
        <w:tc>
          <w:tcPr>
            <w:tcW w:w="426" w:type="dxa"/>
            <w:tcBorders>
              <w:top w:val="single" w:sz="4" w:space="0" w:color="auto"/>
              <w:left w:val="single" w:sz="4" w:space="0" w:color="auto"/>
              <w:bottom w:val="single" w:sz="4" w:space="0" w:color="auto"/>
              <w:right w:val="single" w:sz="4" w:space="0" w:color="auto"/>
            </w:tcBorders>
            <w:vAlign w:val="center"/>
          </w:tcPr>
          <w:p w14:paraId="36221C7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p>
        </w:tc>
        <w:tc>
          <w:tcPr>
            <w:tcW w:w="1522" w:type="dxa"/>
            <w:tcBorders>
              <w:top w:val="single" w:sz="4" w:space="0" w:color="auto"/>
              <w:left w:val="single" w:sz="4" w:space="0" w:color="auto"/>
              <w:bottom w:val="single" w:sz="4" w:space="0" w:color="auto"/>
              <w:right w:val="single" w:sz="4" w:space="0" w:color="auto"/>
            </w:tcBorders>
            <w:vAlign w:val="center"/>
          </w:tcPr>
          <w:p w14:paraId="55AB27A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洗衣机模糊推理系统实验</w:t>
            </w:r>
          </w:p>
        </w:tc>
        <w:tc>
          <w:tcPr>
            <w:tcW w:w="495" w:type="dxa"/>
            <w:tcBorders>
              <w:top w:val="single" w:sz="4" w:space="0" w:color="auto"/>
              <w:left w:val="single" w:sz="4" w:space="0" w:color="auto"/>
              <w:bottom w:val="single" w:sz="4" w:space="0" w:color="auto"/>
              <w:right w:val="single" w:sz="4" w:space="0" w:color="auto"/>
            </w:tcBorders>
            <w:vAlign w:val="center"/>
          </w:tcPr>
          <w:p w14:paraId="221CCF0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p>
        </w:tc>
        <w:tc>
          <w:tcPr>
            <w:tcW w:w="660" w:type="dxa"/>
            <w:tcBorders>
              <w:top w:val="single" w:sz="4" w:space="0" w:color="auto"/>
              <w:left w:val="single" w:sz="4" w:space="0" w:color="auto"/>
              <w:bottom w:val="single" w:sz="4" w:space="0" w:color="auto"/>
              <w:right w:val="single" w:sz="4" w:space="0" w:color="auto"/>
            </w:tcBorders>
            <w:vAlign w:val="center"/>
          </w:tcPr>
          <w:p w14:paraId="463F9444"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szCs w:val="21"/>
              </w:rPr>
              <w:t>选做</w:t>
            </w:r>
          </w:p>
        </w:tc>
        <w:tc>
          <w:tcPr>
            <w:tcW w:w="705" w:type="dxa"/>
            <w:tcBorders>
              <w:top w:val="single" w:sz="4" w:space="0" w:color="auto"/>
              <w:left w:val="single" w:sz="4" w:space="0" w:color="auto"/>
              <w:bottom w:val="single" w:sz="4" w:space="0" w:color="auto"/>
              <w:right w:val="single" w:sz="4" w:space="0" w:color="auto"/>
            </w:tcBorders>
            <w:vAlign w:val="center"/>
          </w:tcPr>
          <w:p w14:paraId="1027C22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操作</w:t>
            </w:r>
          </w:p>
        </w:tc>
        <w:tc>
          <w:tcPr>
            <w:tcW w:w="675" w:type="dxa"/>
            <w:tcBorders>
              <w:top w:val="single" w:sz="4" w:space="0" w:color="auto"/>
              <w:left w:val="single" w:sz="4" w:space="0" w:color="auto"/>
              <w:bottom w:val="single" w:sz="4" w:space="0" w:color="auto"/>
              <w:right w:val="single" w:sz="4" w:space="0" w:color="auto"/>
            </w:tcBorders>
            <w:vAlign w:val="center"/>
          </w:tcPr>
          <w:p w14:paraId="6051318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设计</w:t>
            </w:r>
          </w:p>
        </w:tc>
        <w:tc>
          <w:tcPr>
            <w:tcW w:w="3850" w:type="dxa"/>
            <w:gridSpan w:val="2"/>
            <w:tcBorders>
              <w:top w:val="single" w:sz="4" w:space="0" w:color="auto"/>
              <w:left w:val="single" w:sz="4" w:space="0" w:color="auto"/>
              <w:bottom w:val="single" w:sz="4" w:space="0" w:color="auto"/>
              <w:right w:val="single" w:sz="4" w:space="0" w:color="auto"/>
            </w:tcBorders>
            <w:vAlign w:val="center"/>
          </w:tcPr>
          <w:p w14:paraId="25E5170E" w14:textId="77777777" w:rsidR="003E24BF" w:rsidRDefault="00000000">
            <w:pPr>
              <w:shd w:val="clear" w:color="auto" w:fill="FFFFFF"/>
              <w:spacing w:line="360" w:lineRule="auto"/>
              <w:rPr>
                <w:rFonts w:ascii="Times New Roman" w:eastAsia="宋体" w:hAnsi="Times New Roman" w:cs="Times New Roman"/>
                <w:szCs w:val="21"/>
              </w:rPr>
            </w:pPr>
            <w:r>
              <w:rPr>
                <w:rFonts w:ascii="Times New Roman" w:eastAsia="宋体" w:hAnsi="Times New Roman" w:cs="Times New Roman"/>
                <w:szCs w:val="21"/>
              </w:rPr>
              <w:t>理解模糊逻辑推理的原理及特点，熟练应用模糊推理方法。</w:t>
            </w:r>
          </w:p>
        </w:tc>
        <w:tc>
          <w:tcPr>
            <w:tcW w:w="1128" w:type="dxa"/>
            <w:tcBorders>
              <w:top w:val="single" w:sz="4" w:space="0" w:color="auto"/>
              <w:left w:val="single" w:sz="4" w:space="0" w:color="auto"/>
              <w:bottom w:val="single" w:sz="4" w:space="0" w:color="auto"/>
              <w:right w:val="single" w:sz="4" w:space="0" w:color="auto"/>
            </w:tcBorders>
            <w:vAlign w:val="center"/>
          </w:tcPr>
          <w:p w14:paraId="60B22AD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4B968CB5" w14:textId="77777777">
        <w:trPr>
          <w:trHeight w:val="90"/>
        </w:trPr>
        <w:tc>
          <w:tcPr>
            <w:tcW w:w="426" w:type="dxa"/>
            <w:tcBorders>
              <w:top w:val="single" w:sz="4" w:space="0" w:color="auto"/>
              <w:left w:val="single" w:sz="4" w:space="0" w:color="auto"/>
              <w:bottom w:val="single" w:sz="4" w:space="0" w:color="auto"/>
              <w:right w:val="single" w:sz="4" w:space="0" w:color="auto"/>
            </w:tcBorders>
            <w:vAlign w:val="center"/>
          </w:tcPr>
          <w:p w14:paraId="1175202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p>
        </w:tc>
        <w:tc>
          <w:tcPr>
            <w:tcW w:w="1522" w:type="dxa"/>
            <w:tcBorders>
              <w:top w:val="single" w:sz="4" w:space="0" w:color="auto"/>
              <w:left w:val="single" w:sz="4" w:space="0" w:color="auto"/>
              <w:bottom w:val="single" w:sz="4" w:space="0" w:color="auto"/>
              <w:right w:val="single" w:sz="4" w:space="0" w:color="auto"/>
            </w:tcBorders>
            <w:vAlign w:val="center"/>
          </w:tcPr>
          <w:p w14:paraId="555E4A5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算法求解八数码问题实验</w:t>
            </w:r>
          </w:p>
        </w:tc>
        <w:tc>
          <w:tcPr>
            <w:tcW w:w="495" w:type="dxa"/>
            <w:tcBorders>
              <w:top w:val="single" w:sz="4" w:space="0" w:color="auto"/>
              <w:left w:val="single" w:sz="4" w:space="0" w:color="auto"/>
              <w:bottom w:val="single" w:sz="4" w:space="0" w:color="auto"/>
              <w:right w:val="single" w:sz="4" w:space="0" w:color="auto"/>
            </w:tcBorders>
            <w:vAlign w:val="center"/>
          </w:tcPr>
          <w:p w14:paraId="1D568F8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p>
        </w:tc>
        <w:tc>
          <w:tcPr>
            <w:tcW w:w="660" w:type="dxa"/>
            <w:tcBorders>
              <w:top w:val="single" w:sz="4" w:space="0" w:color="auto"/>
              <w:left w:val="single" w:sz="4" w:space="0" w:color="auto"/>
              <w:bottom w:val="single" w:sz="4" w:space="0" w:color="auto"/>
              <w:right w:val="single" w:sz="4" w:space="0" w:color="auto"/>
            </w:tcBorders>
            <w:vAlign w:val="center"/>
          </w:tcPr>
          <w:p w14:paraId="1CCBD534"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szCs w:val="21"/>
              </w:rPr>
              <w:t>选做</w:t>
            </w:r>
          </w:p>
        </w:tc>
        <w:tc>
          <w:tcPr>
            <w:tcW w:w="705" w:type="dxa"/>
            <w:tcBorders>
              <w:top w:val="single" w:sz="4" w:space="0" w:color="auto"/>
              <w:left w:val="single" w:sz="4" w:space="0" w:color="auto"/>
              <w:bottom w:val="single" w:sz="4" w:space="0" w:color="auto"/>
              <w:right w:val="single" w:sz="4" w:space="0" w:color="auto"/>
            </w:tcBorders>
            <w:vAlign w:val="center"/>
          </w:tcPr>
          <w:p w14:paraId="52BEEC1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操作</w:t>
            </w:r>
          </w:p>
        </w:tc>
        <w:tc>
          <w:tcPr>
            <w:tcW w:w="675" w:type="dxa"/>
            <w:tcBorders>
              <w:top w:val="single" w:sz="4" w:space="0" w:color="auto"/>
              <w:left w:val="single" w:sz="4" w:space="0" w:color="auto"/>
              <w:bottom w:val="single" w:sz="4" w:space="0" w:color="auto"/>
              <w:right w:val="single" w:sz="4" w:space="0" w:color="auto"/>
            </w:tcBorders>
            <w:vAlign w:val="center"/>
          </w:tcPr>
          <w:p w14:paraId="017494D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设计</w:t>
            </w:r>
          </w:p>
        </w:tc>
        <w:tc>
          <w:tcPr>
            <w:tcW w:w="3850" w:type="dxa"/>
            <w:gridSpan w:val="2"/>
            <w:tcBorders>
              <w:top w:val="single" w:sz="4" w:space="0" w:color="auto"/>
              <w:left w:val="single" w:sz="4" w:space="0" w:color="auto"/>
              <w:bottom w:val="single" w:sz="4" w:space="0" w:color="auto"/>
              <w:right w:val="single" w:sz="4" w:space="0" w:color="auto"/>
            </w:tcBorders>
            <w:vAlign w:val="center"/>
          </w:tcPr>
          <w:p w14:paraId="707EA517" w14:textId="77777777" w:rsidR="003E24BF" w:rsidRDefault="00000000">
            <w:pPr>
              <w:shd w:val="clear" w:color="auto" w:fill="FFFFFF"/>
              <w:spacing w:line="360" w:lineRule="auto"/>
              <w:rPr>
                <w:rFonts w:ascii="Times New Roman" w:eastAsia="宋体" w:hAnsi="Times New Roman" w:cs="Times New Roman"/>
                <w:szCs w:val="21"/>
              </w:rPr>
            </w:pPr>
            <w:r>
              <w:rPr>
                <w:rFonts w:ascii="Times New Roman" w:eastAsia="宋体" w:hAnsi="Times New Roman" w:cs="Times New Roman"/>
                <w:szCs w:val="21"/>
              </w:rPr>
              <w:t>熟悉和掌握启发式搜索的定义、估价函数和算法过程，并利用</w:t>
            </w:r>
            <w:r>
              <w:rPr>
                <w:rFonts w:ascii="Times New Roman" w:eastAsia="宋体" w:hAnsi="Times New Roman" w:cs="Times New Roman"/>
                <w:szCs w:val="21"/>
              </w:rPr>
              <w:t>A*</w:t>
            </w:r>
            <w:r>
              <w:rPr>
                <w:rFonts w:ascii="Times New Roman" w:eastAsia="宋体" w:hAnsi="Times New Roman" w:cs="Times New Roman"/>
                <w:szCs w:val="21"/>
              </w:rPr>
              <w:t>算法求解</w:t>
            </w:r>
            <w:r>
              <w:rPr>
                <w:rFonts w:ascii="Times New Roman" w:eastAsia="宋体" w:hAnsi="Times New Roman" w:cs="Times New Roman"/>
                <w:szCs w:val="21"/>
              </w:rPr>
              <w:t>N</w:t>
            </w:r>
            <w:r>
              <w:rPr>
                <w:rFonts w:ascii="Times New Roman" w:eastAsia="宋体" w:hAnsi="Times New Roman" w:cs="Times New Roman"/>
                <w:szCs w:val="21"/>
              </w:rPr>
              <w:t>数码难题，理解求解流程和搜索顺序。</w:t>
            </w:r>
          </w:p>
        </w:tc>
        <w:tc>
          <w:tcPr>
            <w:tcW w:w="1128" w:type="dxa"/>
            <w:tcBorders>
              <w:top w:val="single" w:sz="4" w:space="0" w:color="auto"/>
              <w:left w:val="single" w:sz="4" w:space="0" w:color="auto"/>
              <w:bottom w:val="single" w:sz="4" w:space="0" w:color="auto"/>
              <w:right w:val="single" w:sz="4" w:space="0" w:color="auto"/>
            </w:tcBorders>
            <w:vAlign w:val="center"/>
          </w:tcPr>
          <w:p w14:paraId="45904AE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7A807BAE" w14:textId="77777777">
        <w:tc>
          <w:tcPr>
            <w:tcW w:w="426" w:type="dxa"/>
            <w:tcBorders>
              <w:top w:val="single" w:sz="4" w:space="0" w:color="auto"/>
              <w:left w:val="single" w:sz="4" w:space="0" w:color="auto"/>
              <w:bottom w:val="single" w:sz="4" w:space="0" w:color="auto"/>
              <w:right w:val="single" w:sz="4" w:space="0" w:color="auto"/>
            </w:tcBorders>
            <w:vAlign w:val="center"/>
          </w:tcPr>
          <w:p w14:paraId="69A0E13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w:t>
            </w:r>
          </w:p>
        </w:tc>
        <w:tc>
          <w:tcPr>
            <w:tcW w:w="1522" w:type="dxa"/>
            <w:tcBorders>
              <w:top w:val="single" w:sz="4" w:space="0" w:color="auto"/>
              <w:left w:val="single" w:sz="4" w:space="0" w:color="auto"/>
              <w:bottom w:val="single" w:sz="4" w:space="0" w:color="auto"/>
              <w:right w:val="single" w:sz="4" w:space="0" w:color="auto"/>
            </w:tcBorders>
            <w:vAlign w:val="center"/>
          </w:tcPr>
          <w:p w14:paraId="5BEC85D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遗传算法求函数最大值实验</w:t>
            </w:r>
          </w:p>
        </w:tc>
        <w:tc>
          <w:tcPr>
            <w:tcW w:w="495" w:type="dxa"/>
            <w:tcBorders>
              <w:top w:val="single" w:sz="4" w:space="0" w:color="auto"/>
              <w:left w:val="single" w:sz="4" w:space="0" w:color="auto"/>
              <w:bottom w:val="single" w:sz="4" w:space="0" w:color="auto"/>
              <w:right w:val="single" w:sz="4" w:space="0" w:color="auto"/>
            </w:tcBorders>
            <w:vAlign w:val="center"/>
          </w:tcPr>
          <w:p w14:paraId="1BD7964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p>
        </w:tc>
        <w:tc>
          <w:tcPr>
            <w:tcW w:w="660" w:type="dxa"/>
            <w:tcBorders>
              <w:top w:val="single" w:sz="4" w:space="0" w:color="auto"/>
              <w:left w:val="single" w:sz="4" w:space="0" w:color="auto"/>
              <w:bottom w:val="single" w:sz="4" w:space="0" w:color="auto"/>
              <w:right w:val="single" w:sz="4" w:space="0" w:color="auto"/>
            </w:tcBorders>
            <w:vAlign w:val="center"/>
          </w:tcPr>
          <w:p w14:paraId="38ACB700"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szCs w:val="21"/>
              </w:rPr>
              <w:t>选做</w:t>
            </w:r>
          </w:p>
        </w:tc>
        <w:tc>
          <w:tcPr>
            <w:tcW w:w="705" w:type="dxa"/>
            <w:tcBorders>
              <w:top w:val="single" w:sz="4" w:space="0" w:color="auto"/>
              <w:left w:val="single" w:sz="4" w:space="0" w:color="auto"/>
              <w:bottom w:val="single" w:sz="4" w:space="0" w:color="auto"/>
              <w:right w:val="single" w:sz="4" w:space="0" w:color="auto"/>
            </w:tcBorders>
            <w:vAlign w:val="center"/>
          </w:tcPr>
          <w:p w14:paraId="54F53DF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操作</w:t>
            </w:r>
          </w:p>
        </w:tc>
        <w:tc>
          <w:tcPr>
            <w:tcW w:w="675" w:type="dxa"/>
            <w:tcBorders>
              <w:top w:val="single" w:sz="4" w:space="0" w:color="auto"/>
              <w:left w:val="single" w:sz="4" w:space="0" w:color="auto"/>
              <w:bottom w:val="single" w:sz="4" w:space="0" w:color="auto"/>
              <w:right w:val="single" w:sz="4" w:space="0" w:color="auto"/>
            </w:tcBorders>
            <w:vAlign w:val="center"/>
          </w:tcPr>
          <w:p w14:paraId="5F57D53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设计</w:t>
            </w:r>
          </w:p>
        </w:tc>
        <w:tc>
          <w:tcPr>
            <w:tcW w:w="3850" w:type="dxa"/>
            <w:gridSpan w:val="2"/>
            <w:tcBorders>
              <w:top w:val="single" w:sz="4" w:space="0" w:color="auto"/>
              <w:left w:val="single" w:sz="4" w:space="0" w:color="auto"/>
              <w:bottom w:val="single" w:sz="4" w:space="0" w:color="auto"/>
              <w:right w:val="single" w:sz="4" w:space="0" w:color="auto"/>
            </w:tcBorders>
            <w:vAlign w:val="center"/>
          </w:tcPr>
          <w:p w14:paraId="479BBC08" w14:textId="77777777" w:rsidR="003E24BF" w:rsidRDefault="00000000">
            <w:pPr>
              <w:shd w:val="clear" w:color="auto" w:fill="FFFFFF"/>
              <w:spacing w:line="360" w:lineRule="auto"/>
              <w:rPr>
                <w:rFonts w:ascii="Times New Roman" w:eastAsia="宋体" w:hAnsi="Times New Roman" w:cs="Times New Roman"/>
                <w:szCs w:val="21"/>
              </w:rPr>
            </w:pPr>
            <w:r>
              <w:rPr>
                <w:rFonts w:ascii="Times New Roman" w:eastAsia="宋体" w:hAnsi="Times New Roman" w:cs="Times New Roman"/>
                <w:szCs w:val="21"/>
              </w:rPr>
              <w:t>熟悉和掌握遗传算法的原理、流程和编码策略，并利用遗传算法求解函数优化问题，理解求解流程并测试主要参数对结果的影响。</w:t>
            </w:r>
          </w:p>
        </w:tc>
        <w:tc>
          <w:tcPr>
            <w:tcW w:w="1128" w:type="dxa"/>
            <w:tcBorders>
              <w:top w:val="single" w:sz="4" w:space="0" w:color="auto"/>
              <w:left w:val="single" w:sz="4" w:space="0" w:color="auto"/>
              <w:bottom w:val="single" w:sz="4" w:space="0" w:color="auto"/>
              <w:right w:val="single" w:sz="4" w:space="0" w:color="auto"/>
            </w:tcBorders>
            <w:vAlign w:val="center"/>
          </w:tcPr>
          <w:p w14:paraId="3C894DF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0F6F5175" w14:textId="77777777">
        <w:tc>
          <w:tcPr>
            <w:tcW w:w="426" w:type="dxa"/>
            <w:tcBorders>
              <w:top w:val="single" w:sz="4" w:space="0" w:color="auto"/>
              <w:left w:val="single" w:sz="4" w:space="0" w:color="auto"/>
              <w:bottom w:val="single" w:sz="4" w:space="0" w:color="auto"/>
              <w:right w:val="single" w:sz="4" w:space="0" w:color="auto"/>
            </w:tcBorders>
            <w:vAlign w:val="center"/>
          </w:tcPr>
          <w:p w14:paraId="2E15AD9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5</w:t>
            </w:r>
          </w:p>
        </w:tc>
        <w:tc>
          <w:tcPr>
            <w:tcW w:w="1522" w:type="dxa"/>
            <w:tcBorders>
              <w:top w:val="single" w:sz="4" w:space="0" w:color="auto"/>
              <w:left w:val="single" w:sz="4" w:space="0" w:color="auto"/>
              <w:bottom w:val="single" w:sz="4" w:space="0" w:color="auto"/>
              <w:right w:val="single" w:sz="4" w:space="0" w:color="auto"/>
            </w:tcBorders>
            <w:vAlign w:val="center"/>
          </w:tcPr>
          <w:p w14:paraId="10B1123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基于神经网络的模式识别实验</w:t>
            </w:r>
          </w:p>
        </w:tc>
        <w:tc>
          <w:tcPr>
            <w:tcW w:w="495" w:type="dxa"/>
            <w:tcBorders>
              <w:top w:val="single" w:sz="4" w:space="0" w:color="auto"/>
              <w:left w:val="single" w:sz="4" w:space="0" w:color="auto"/>
              <w:bottom w:val="single" w:sz="4" w:space="0" w:color="auto"/>
              <w:right w:val="single" w:sz="4" w:space="0" w:color="auto"/>
            </w:tcBorders>
            <w:vAlign w:val="center"/>
          </w:tcPr>
          <w:p w14:paraId="7414565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p>
        </w:tc>
        <w:tc>
          <w:tcPr>
            <w:tcW w:w="660" w:type="dxa"/>
            <w:tcBorders>
              <w:top w:val="single" w:sz="4" w:space="0" w:color="auto"/>
              <w:left w:val="single" w:sz="4" w:space="0" w:color="auto"/>
              <w:bottom w:val="single" w:sz="4" w:space="0" w:color="auto"/>
              <w:right w:val="single" w:sz="4" w:space="0" w:color="auto"/>
            </w:tcBorders>
            <w:vAlign w:val="center"/>
          </w:tcPr>
          <w:p w14:paraId="4B422931"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szCs w:val="21"/>
              </w:rPr>
              <w:t>选做</w:t>
            </w:r>
          </w:p>
        </w:tc>
        <w:tc>
          <w:tcPr>
            <w:tcW w:w="705" w:type="dxa"/>
            <w:tcBorders>
              <w:top w:val="single" w:sz="4" w:space="0" w:color="auto"/>
              <w:left w:val="single" w:sz="4" w:space="0" w:color="auto"/>
              <w:bottom w:val="single" w:sz="4" w:space="0" w:color="auto"/>
              <w:right w:val="single" w:sz="4" w:space="0" w:color="auto"/>
            </w:tcBorders>
            <w:vAlign w:val="center"/>
          </w:tcPr>
          <w:p w14:paraId="44331CE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操作</w:t>
            </w:r>
          </w:p>
        </w:tc>
        <w:tc>
          <w:tcPr>
            <w:tcW w:w="675" w:type="dxa"/>
            <w:tcBorders>
              <w:top w:val="single" w:sz="4" w:space="0" w:color="auto"/>
              <w:left w:val="single" w:sz="4" w:space="0" w:color="auto"/>
              <w:bottom w:val="single" w:sz="4" w:space="0" w:color="auto"/>
              <w:right w:val="single" w:sz="4" w:space="0" w:color="auto"/>
            </w:tcBorders>
            <w:vAlign w:val="center"/>
          </w:tcPr>
          <w:p w14:paraId="77E9D86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设计</w:t>
            </w:r>
          </w:p>
        </w:tc>
        <w:tc>
          <w:tcPr>
            <w:tcW w:w="3850" w:type="dxa"/>
            <w:gridSpan w:val="2"/>
            <w:tcBorders>
              <w:top w:val="single" w:sz="4" w:space="0" w:color="auto"/>
              <w:left w:val="single" w:sz="4" w:space="0" w:color="auto"/>
              <w:bottom w:val="single" w:sz="4" w:space="0" w:color="auto"/>
              <w:right w:val="single" w:sz="4" w:space="0" w:color="auto"/>
            </w:tcBorders>
            <w:vAlign w:val="center"/>
          </w:tcPr>
          <w:p w14:paraId="611F2674" w14:textId="77777777" w:rsidR="003E24BF" w:rsidRDefault="00000000">
            <w:pPr>
              <w:shd w:val="clear" w:color="auto" w:fill="FFFFFF"/>
              <w:spacing w:line="360" w:lineRule="auto"/>
              <w:rPr>
                <w:rFonts w:ascii="Times New Roman" w:eastAsia="宋体" w:hAnsi="Times New Roman" w:cs="Times New Roman"/>
                <w:szCs w:val="21"/>
              </w:rPr>
            </w:pPr>
            <w:r>
              <w:rPr>
                <w:rFonts w:ascii="Times New Roman" w:eastAsia="宋体" w:hAnsi="Times New Roman" w:cs="Times New Roman"/>
                <w:szCs w:val="21"/>
              </w:rPr>
              <w:t>理解</w:t>
            </w:r>
            <w:r>
              <w:rPr>
                <w:rFonts w:ascii="Times New Roman" w:eastAsia="宋体" w:hAnsi="Times New Roman" w:cs="Times New Roman"/>
                <w:szCs w:val="21"/>
              </w:rPr>
              <w:t>BP</w:t>
            </w:r>
            <w:r>
              <w:rPr>
                <w:rFonts w:ascii="Times New Roman" w:eastAsia="宋体" w:hAnsi="Times New Roman" w:cs="Times New Roman"/>
                <w:szCs w:val="21"/>
              </w:rPr>
              <w:t>神经网络和离散</w:t>
            </w:r>
            <w:r>
              <w:rPr>
                <w:rFonts w:ascii="Times New Roman" w:eastAsia="宋体" w:hAnsi="Times New Roman" w:cs="Times New Roman"/>
                <w:szCs w:val="21"/>
              </w:rPr>
              <w:t>Hopfield</w:t>
            </w:r>
            <w:r>
              <w:rPr>
                <w:rFonts w:ascii="Times New Roman" w:eastAsia="宋体" w:hAnsi="Times New Roman" w:cs="Times New Roman"/>
                <w:szCs w:val="21"/>
              </w:rPr>
              <w:t>神经网络的结构和原理，掌握反向传播学习算法对神经元的训练过程，了解反向传播公式。通过构建</w:t>
            </w:r>
            <w:r>
              <w:rPr>
                <w:rFonts w:ascii="Times New Roman" w:eastAsia="宋体" w:hAnsi="Times New Roman" w:cs="Times New Roman"/>
                <w:szCs w:val="21"/>
              </w:rPr>
              <w:t>BP</w:t>
            </w:r>
            <w:r>
              <w:rPr>
                <w:rFonts w:ascii="Times New Roman" w:eastAsia="宋体" w:hAnsi="Times New Roman" w:cs="Times New Roman"/>
                <w:szCs w:val="21"/>
              </w:rPr>
              <w:t>网络和离散</w:t>
            </w:r>
            <w:r>
              <w:rPr>
                <w:rFonts w:ascii="Times New Roman" w:eastAsia="宋体" w:hAnsi="Times New Roman" w:cs="Times New Roman"/>
                <w:szCs w:val="21"/>
              </w:rPr>
              <w:t>Hopfield</w:t>
            </w:r>
            <w:r>
              <w:rPr>
                <w:rFonts w:ascii="Times New Roman" w:eastAsia="宋体" w:hAnsi="Times New Roman" w:cs="Times New Roman"/>
                <w:szCs w:val="21"/>
              </w:rPr>
              <w:t>网络模式识别实例，熟悉前馈网络和反馈网络的原理及结构。</w:t>
            </w:r>
          </w:p>
        </w:tc>
        <w:tc>
          <w:tcPr>
            <w:tcW w:w="1128" w:type="dxa"/>
            <w:tcBorders>
              <w:top w:val="single" w:sz="4" w:space="0" w:color="auto"/>
              <w:left w:val="single" w:sz="4" w:space="0" w:color="auto"/>
              <w:bottom w:val="single" w:sz="4" w:space="0" w:color="auto"/>
              <w:right w:val="single" w:sz="4" w:space="0" w:color="auto"/>
            </w:tcBorders>
            <w:vAlign w:val="center"/>
          </w:tcPr>
          <w:p w14:paraId="03131DEA"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rPr>
              <w:t>1,2,3</w:t>
            </w:r>
          </w:p>
        </w:tc>
      </w:tr>
      <w:tr w:rsidR="003E24BF" w14:paraId="217EAB45" w14:textId="77777777">
        <w:tc>
          <w:tcPr>
            <w:tcW w:w="426" w:type="dxa"/>
            <w:tcBorders>
              <w:top w:val="single" w:sz="4" w:space="0" w:color="auto"/>
              <w:left w:val="single" w:sz="4" w:space="0" w:color="auto"/>
              <w:bottom w:val="single" w:sz="4" w:space="0" w:color="auto"/>
              <w:right w:val="single" w:sz="4" w:space="0" w:color="auto"/>
            </w:tcBorders>
            <w:vAlign w:val="center"/>
          </w:tcPr>
          <w:p w14:paraId="3C94B8D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6</w:t>
            </w:r>
          </w:p>
        </w:tc>
        <w:tc>
          <w:tcPr>
            <w:tcW w:w="1522" w:type="dxa"/>
            <w:tcBorders>
              <w:top w:val="single" w:sz="4" w:space="0" w:color="auto"/>
              <w:left w:val="single" w:sz="4" w:space="0" w:color="auto"/>
              <w:bottom w:val="single" w:sz="4" w:space="0" w:color="auto"/>
              <w:right w:val="single" w:sz="4" w:space="0" w:color="auto"/>
            </w:tcBorders>
            <w:vAlign w:val="center"/>
          </w:tcPr>
          <w:p w14:paraId="3084F27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采用卷积神经网络分类</w:t>
            </w:r>
            <w:r>
              <w:rPr>
                <w:rFonts w:ascii="Times New Roman" w:eastAsia="宋体" w:hAnsi="Times New Roman" w:cs="Times New Roman"/>
                <w:szCs w:val="21"/>
              </w:rPr>
              <w:t>MNIST</w:t>
            </w:r>
            <w:r>
              <w:rPr>
                <w:rFonts w:ascii="Times New Roman" w:eastAsia="宋体" w:hAnsi="Times New Roman" w:cs="Times New Roman"/>
                <w:szCs w:val="21"/>
              </w:rPr>
              <w:t>数据集</w:t>
            </w:r>
          </w:p>
        </w:tc>
        <w:tc>
          <w:tcPr>
            <w:tcW w:w="495" w:type="dxa"/>
            <w:tcBorders>
              <w:top w:val="single" w:sz="4" w:space="0" w:color="auto"/>
              <w:left w:val="single" w:sz="4" w:space="0" w:color="auto"/>
              <w:bottom w:val="single" w:sz="4" w:space="0" w:color="auto"/>
              <w:right w:val="single" w:sz="4" w:space="0" w:color="auto"/>
            </w:tcBorders>
            <w:vAlign w:val="center"/>
          </w:tcPr>
          <w:p w14:paraId="7755B21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p>
        </w:tc>
        <w:tc>
          <w:tcPr>
            <w:tcW w:w="660" w:type="dxa"/>
            <w:tcBorders>
              <w:top w:val="single" w:sz="4" w:space="0" w:color="auto"/>
              <w:left w:val="single" w:sz="4" w:space="0" w:color="auto"/>
              <w:bottom w:val="single" w:sz="4" w:space="0" w:color="auto"/>
              <w:right w:val="single" w:sz="4" w:space="0" w:color="auto"/>
            </w:tcBorders>
            <w:vAlign w:val="center"/>
          </w:tcPr>
          <w:p w14:paraId="2D9D07E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选做</w:t>
            </w:r>
          </w:p>
        </w:tc>
        <w:tc>
          <w:tcPr>
            <w:tcW w:w="705" w:type="dxa"/>
            <w:tcBorders>
              <w:top w:val="single" w:sz="4" w:space="0" w:color="auto"/>
              <w:left w:val="single" w:sz="4" w:space="0" w:color="auto"/>
              <w:bottom w:val="single" w:sz="4" w:space="0" w:color="auto"/>
              <w:right w:val="single" w:sz="4" w:space="0" w:color="auto"/>
            </w:tcBorders>
            <w:vAlign w:val="center"/>
          </w:tcPr>
          <w:p w14:paraId="7C45C92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操作</w:t>
            </w:r>
          </w:p>
        </w:tc>
        <w:tc>
          <w:tcPr>
            <w:tcW w:w="675" w:type="dxa"/>
            <w:tcBorders>
              <w:top w:val="single" w:sz="4" w:space="0" w:color="auto"/>
              <w:left w:val="single" w:sz="4" w:space="0" w:color="auto"/>
              <w:bottom w:val="single" w:sz="4" w:space="0" w:color="auto"/>
              <w:right w:val="single" w:sz="4" w:space="0" w:color="auto"/>
            </w:tcBorders>
            <w:vAlign w:val="center"/>
          </w:tcPr>
          <w:p w14:paraId="1C4347B2" w14:textId="77777777" w:rsidR="003E24BF" w:rsidRDefault="003E24BF">
            <w:pPr>
              <w:spacing w:line="360" w:lineRule="auto"/>
              <w:jc w:val="center"/>
              <w:rPr>
                <w:rFonts w:ascii="Times New Roman" w:eastAsia="宋体" w:hAnsi="Times New Roman" w:cs="Times New Roman"/>
                <w:szCs w:val="21"/>
              </w:rPr>
            </w:pPr>
          </w:p>
          <w:p w14:paraId="5C223FD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设计</w:t>
            </w:r>
          </w:p>
        </w:tc>
        <w:tc>
          <w:tcPr>
            <w:tcW w:w="3850" w:type="dxa"/>
            <w:gridSpan w:val="2"/>
            <w:tcBorders>
              <w:top w:val="single" w:sz="4" w:space="0" w:color="auto"/>
              <w:left w:val="single" w:sz="4" w:space="0" w:color="auto"/>
              <w:bottom w:val="single" w:sz="4" w:space="0" w:color="auto"/>
              <w:right w:val="single" w:sz="4" w:space="0" w:color="auto"/>
            </w:tcBorders>
            <w:vAlign w:val="center"/>
          </w:tcPr>
          <w:p w14:paraId="28F7320F" w14:textId="77777777" w:rsidR="003E24BF" w:rsidRDefault="00000000">
            <w:pPr>
              <w:shd w:val="clear" w:color="auto" w:fill="FFFFFF"/>
              <w:spacing w:line="360" w:lineRule="auto"/>
              <w:rPr>
                <w:rFonts w:ascii="Times New Roman" w:eastAsia="宋体" w:hAnsi="Times New Roman" w:cs="Times New Roman"/>
                <w:szCs w:val="21"/>
              </w:rPr>
            </w:pPr>
            <w:r>
              <w:rPr>
                <w:rFonts w:ascii="Times New Roman" w:eastAsia="宋体" w:hAnsi="Times New Roman" w:cs="Times New Roman"/>
                <w:szCs w:val="21"/>
              </w:rPr>
              <w:t>熟悉掌握卷积神经网络的定义，了解网络中的卷积层、池化层等各层特点，并利用卷积神经网络对</w:t>
            </w:r>
            <w:r>
              <w:rPr>
                <w:rFonts w:ascii="Times New Roman" w:eastAsia="宋体" w:hAnsi="Times New Roman" w:cs="Times New Roman"/>
                <w:szCs w:val="21"/>
              </w:rPr>
              <w:t>MNIST</w:t>
            </w:r>
            <w:r>
              <w:rPr>
                <w:rFonts w:ascii="Times New Roman" w:eastAsia="宋体" w:hAnsi="Times New Roman" w:cs="Times New Roman"/>
                <w:szCs w:val="21"/>
              </w:rPr>
              <w:t>数据集进行分类。</w:t>
            </w:r>
          </w:p>
        </w:tc>
        <w:tc>
          <w:tcPr>
            <w:tcW w:w="1128" w:type="dxa"/>
            <w:tcBorders>
              <w:top w:val="single" w:sz="4" w:space="0" w:color="auto"/>
              <w:left w:val="single" w:sz="4" w:space="0" w:color="auto"/>
              <w:bottom w:val="single" w:sz="4" w:space="0" w:color="auto"/>
              <w:right w:val="single" w:sz="4" w:space="0" w:color="auto"/>
            </w:tcBorders>
            <w:vAlign w:val="center"/>
          </w:tcPr>
          <w:p w14:paraId="2E4829F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084A9E1E" w14:textId="77777777">
        <w:tc>
          <w:tcPr>
            <w:tcW w:w="426" w:type="dxa"/>
            <w:tcBorders>
              <w:top w:val="single" w:sz="4" w:space="0" w:color="auto"/>
              <w:left w:val="single" w:sz="4" w:space="0" w:color="auto"/>
              <w:bottom w:val="single" w:sz="4" w:space="0" w:color="auto"/>
              <w:right w:val="single" w:sz="4" w:space="0" w:color="auto"/>
            </w:tcBorders>
            <w:vAlign w:val="center"/>
          </w:tcPr>
          <w:p w14:paraId="137D34E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7</w:t>
            </w:r>
          </w:p>
        </w:tc>
        <w:tc>
          <w:tcPr>
            <w:tcW w:w="1522" w:type="dxa"/>
            <w:tcBorders>
              <w:top w:val="single" w:sz="4" w:space="0" w:color="auto"/>
              <w:left w:val="single" w:sz="4" w:space="0" w:color="auto"/>
              <w:bottom w:val="single" w:sz="4" w:space="0" w:color="auto"/>
              <w:right w:val="single" w:sz="4" w:space="0" w:color="auto"/>
            </w:tcBorders>
            <w:vAlign w:val="center"/>
          </w:tcPr>
          <w:p w14:paraId="4564778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采用胶囊网络分类</w:t>
            </w:r>
            <w:r>
              <w:rPr>
                <w:rFonts w:ascii="Times New Roman" w:eastAsia="宋体" w:hAnsi="Times New Roman" w:cs="Times New Roman"/>
                <w:szCs w:val="21"/>
              </w:rPr>
              <w:t>MNIST</w:t>
            </w:r>
            <w:r>
              <w:rPr>
                <w:rFonts w:ascii="Times New Roman" w:eastAsia="宋体" w:hAnsi="Times New Roman" w:cs="Times New Roman"/>
                <w:szCs w:val="21"/>
              </w:rPr>
              <w:t>数据集</w:t>
            </w:r>
          </w:p>
        </w:tc>
        <w:tc>
          <w:tcPr>
            <w:tcW w:w="495" w:type="dxa"/>
            <w:tcBorders>
              <w:top w:val="single" w:sz="4" w:space="0" w:color="auto"/>
              <w:left w:val="single" w:sz="4" w:space="0" w:color="auto"/>
              <w:bottom w:val="single" w:sz="4" w:space="0" w:color="auto"/>
              <w:right w:val="single" w:sz="4" w:space="0" w:color="auto"/>
            </w:tcBorders>
            <w:vAlign w:val="center"/>
          </w:tcPr>
          <w:p w14:paraId="3A49A96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p>
        </w:tc>
        <w:tc>
          <w:tcPr>
            <w:tcW w:w="660" w:type="dxa"/>
            <w:tcBorders>
              <w:top w:val="single" w:sz="4" w:space="0" w:color="auto"/>
              <w:left w:val="single" w:sz="4" w:space="0" w:color="auto"/>
              <w:bottom w:val="single" w:sz="4" w:space="0" w:color="auto"/>
              <w:right w:val="single" w:sz="4" w:space="0" w:color="auto"/>
            </w:tcBorders>
            <w:vAlign w:val="center"/>
          </w:tcPr>
          <w:p w14:paraId="36F44223"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szCs w:val="21"/>
              </w:rPr>
              <w:t>选做</w:t>
            </w:r>
          </w:p>
        </w:tc>
        <w:tc>
          <w:tcPr>
            <w:tcW w:w="705" w:type="dxa"/>
            <w:tcBorders>
              <w:top w:val="single" w:sz="4" w:space="0" w:color="auto"/>
              <w:left w:val="single" w:sz="4" w:space="0" w:color="auto"/>
              <w:bottom w:val="single" w:sz="4" w:space="0" w:color="auto"/>
              <w:right w:val="single" w:sz="4" w:space="0" w:color="auto"/>
            </w:tcBorders>
            <w:vAlign w:val="center"/>
          </w:tcPr>
          <w:p w14:paraId="539A064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操作</w:t>
            </w:r>
          </w:p>
        </w:tc>
        <w:tc>
          <w:tcPr>
            <w:tcW w:w="675" w:type="dxa"/>
            <w:tcBorders>
              <w:top w:val="single" w:sz="4" w:space="0" w:color="auto"/>
              <w:left w:val="single" w:sz="4" w:space="0" w:color="auto"/>
              <w:bottom w:val="single" w:sz="4" w:space="0" w:color="auto"/>
              <w:right w:val="single" w:sz="4" w:space="0" w:color="auto"/>
            </w:tcBorders>
            <w:vAlign w:val="center"/>
          </w:tcPr>
          <w:p w14:paraId="56EF387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设计</w:t>
            </w:r>
          </w:p>
        </w:tc>
        <w:tc>
          <w:tcPr>
            <w:tcW w:w="3850" w:type="dxa"/>
            <w:gridSpan w:val="2"/>
            <w:tcBorders>
              <w:top w:val="single" w:sz="4" w:space="0" w:color="auto"/>
              <w:left w:val="single" w:sz="4" w:space="0" w:color="auto"/>
              <w:bottom w:val="single" w:sz="4" w:space="0" w:color="auto"/>
              <w:right w:val="single" w:sz="4" w:space="0" w:color="auto"/>
            </w:tcBorders>
            <w:vAlign w:val="center"/>
          </w:tcPr>
          <w:p w14:paraId="32561E4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掌握胶囊网络的定义，了解网络中胶囊、动态路由等特点，并利用胶囊神经网络对</w:t>
            </w:r>
            <w:r>
              <w:rPr>
                <w:rFonts w:ascii="Times New Roman" w:eastAsia="宋体" w:hAnsi="Times New Roman" w:cs="Times New Roman"/>
                <w:szCs w:val="21"/>
              </w:rPr>
              <w:t>MNIST</w:t>
            </w:r>
            <w:r>
              <w:rPr>
                <w:rFonts w:ascii="Times New Roman" w:eastAsia="宋体" w:hAnsi="Times New Roman" w:cs="Times New Roman"/>
                <w:szCs w:val="21"/>
              </w:rPr>
              <w:t>数据集进行分类。</w:t>
            </w:r>
          </w:p>
        </w:tc>
        <w:tc>
          <w:tcPr>
            <w:tcW w:w="1128" w:type="dxa"/>
            <w:tcBorders>
              <w:top w:val="single" w:sz="4" w:space="0" w:color="auto"/>
              <w:left w:val="single" w:sz="4" w:space="0" w:color="auto"/>
              <w:bottom w:val="single" w:sz="4" w:space="0" w:color="auto"/>
              <w:right w:val="single" w:sz="4" w:space="0" w:color="auto"/>
            </w:tcBorders>
            <w:vAlign w:val="center"/>
          </w:tcPr>
          <w:p w14:paraId="2CD5271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52D1074E" w14:textId="77777777">
        <w:trPr>
          <w:trHeight w:val="888"/>
        </w:trPr>
        <w:tc>
          <w:tcPr>
            <w:tcW w:w="426" w:type="dxa"/>
            <w:tcBorders>
              <w:top w:val="single" w:sz="4" w:space="0" w:color="auto"/>
              <w:left w:val="single" w:sz="4" w:space="0" w:color="auto"/>
              <w:bottom w:val="single" w:sz="4" w:space="0" w:color="auto"/>
              <w:right w:val="single" w:sz="4" w:space="0" w:color="auto"/>
            </w:tcBorders>
            <w:vAlign w:val="center"/>
          </w:tcPr>
          <w:p w14:paraId="31A08DC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8</w:t>
            </w:r>
          </w:p>
        </w:tc>
        <w:tc>
          <w:tcPr>
            <w:tcW w:w="1522" w:type="dxa"/>
            <w:tcBorders>
              <w:top w:val="single" w:sz="4" w:space="0" w:color="auto"/>
              <w:left w:val="single" w:sz="4" w:space="0" w:color="auto"/>
              <w:bottom w:val="single" w:sz="4" w:space="0" w:color="auto"/>
              <w:right w:val="single" w:sz="4" w:space="0" w:color="auto"/>
            </w:tcBorders>
            <w:vAlign w:val="center"/>
          </w:tcPr>
          <w:p w14:paraId="776D1EC7"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用生成对抗网络生成数字图像</w:t>
            </w:r>
          </w:p>
        </w:tc>
        <w:tc>
          <w:tcPr>
            <w:tcW w:w="495" w:type="dxa"/>
            <w:tcBorders>
              <w:top w:val="single" w:sz="4" w:space="0" w:color="auto"/>
              <w:left w:val="single" w:sz="4" w:space="0" w:color="auto"/>
              <w:bottom w:val="single" w:sz="4" w:space="0" w:color="auto"/>
              <w:right w:val="single" w:sz="4" w:space="0" w:color="auto"/>
            </w:tcBorders>
            <w:vAlign w:val="center"/>
          </w:tcPr>
          <w:p w14:paraId="3042BDA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p>
        </w:tc>
        <w:tc>
          <w:tcPr>
            <w:tcW w:w="660" w:type="dxa"/>
            <w:tcBorders>
              <w:top w:val="single" w:sz="4" w:space="0" w:color="auto"/>
              <w:left w:val="single" w:sz="4" w:space="0" w:color="auto"/>
              <w:bottom w:val="single" w:sz="4" w:space="0" w:color="auto"/>
              <w:right w:val="single" w:sz="4" w:space="0" w:color="auto"/>
            </w:tcBorders>
            <w:vAlign w:val="center"/>
          </w:tcPr>
          <w:p w14:paraId="0B7308E3"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szCs w:val="21"/>
              </w:rPr>
              <w:t>选做</w:t>
            </w:r>
          </w:p>
        </w:tc>
        <w:tc>
          <w:tcPr>
            <w:tcW w:w="705" w:type="dxa"/>
            <w:tcBorders>
              <w:top w:val="single" w:sz="4" w:space="0" w:color="auto"/>
              <w:left w:val="single" w:sz="4" w:space="0" w:color="auto"/>
              <w:bottom w:val="single" w:sz="4" w:space="0" w:color="auto"/>
              <w:right w:val="single" w:sz="4" w:space="0" w:color="auto"/>
            </w:tcBorders>
            <w:vAlign w:val="center"/>
          </w:tcPr>
          <w:p w14:paraId="5728B60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操作</w:t>
            </w:r>
          </w:p>
        </w:tc>
        <w:tc>
          <w:tcPr>
            <w:tcW w:w="675" w:type="dxa"/>
            <w:tcBorders>
              <w:top w:val="single" w:sz="4" w:space="0" w:color="auto"/>
              <w:left w:val="single" w:sz="4" w:space="0" w:color="auto"/>
              <w:bottom w:val="single" w:sz="4" w:space="0" w:color="auto"/>
              <w:right w:val="single" w:sz="4" w:space="0" w:color="auto"/>
            </w:tcBorders>
            <w:vAlign w:val="center"/>
          </w:tcPr>
          <w:p w14:paraId="4FDCAC1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设计</w:t>
            </w:r>
          </w:p>
        </w:tc>
        <w:tc>
          <w:tcPr>
            <w:tcW w:w="3850" w:type="dxa"/>
            <w:gridSpan w:val="2"/>
            <w:tcBorders>
              <w:top w:val="single" w:sz="4" w:space="0" w:color="auto"/>
              <w:left w:val="single" w:sz="4" w:space="0" w:color="auto"/>
              <w:bottom w:val="single" w:sz="4" w:space="0" w:color="auto"/>
              <w:right w:val="single" w:sz="4" w:space="0" w:color="auto"/>
            </w:tcBorders>
            <w:vAlign w:val="center"/>
          </w:tcPr>
          <w:p w14:paraId="5FC213D7" w14:textId="77777777" w:rsidR="003E24BF" w:rsidRDefault="00000000">
            <w:pPr>
              <w:pStyle w:val="a6"/>
              <w:shd w:val="clear" w:color="auto" w:fill="FFFFFF"/>
              <w:spacing w:line="360" w:lineRule="auto"/>
              <w:jc w:val="both"/>
              <w:rPr>
                <w:kern w:val="2"/>
                <w:sz w:val="21"/>
                <w:szCs w:val="21"/>
              </w:rPr>
            </w:pPr>
            <w:r>
              <w:rPr>
                <w:kern w:val="2"/>
                <w:sz w:val="21"/>
                <w:szCs w:val="21"/>
              </w:rPr>
              <w:t>熟悉和掌握生成对抗网络的定义、生成器和判别器，并利用生成对抗网络生成数字图像。理解网络模型的对抗过程。</w:t>
            </w:r>
          </w:p>
        </w:tc>
        <w:tc>
          <w:tcPr>
            <w:tcW w:w="1128" w:type="dxa"/>
            <w:tcBorders>
              <w:top w:val="single" w:sz="4" w:space="0" w:color="auto"/>
              <w:left w:val="single" w:sz="4" w:space="0" w:color="auto"/>
              <w:bottom w:val="single" w:sz="4" w:space="0" w:color="auto"/>
              <w:right w:val="single" w:sz="4" w:space="0" w:color="auto"/>
            </w:tcBorders>
            <w:vAlign w:val="center"/>
          </w:tcPr>
          <w:p w14:paraId="33800F2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16623880" w14:textId="77777777">
        <w:trPr>
          <w:trHeight w:val="561"/>
        </w:trPr>
        <w:tc>
          <w:tcPr>
            <w:tcW w:w="426" w:type="dxa"/>
            <w:tcBorders>
              <w:top w:val="single" w:sz="4" w:space="0" w:color="auto"/>
              <w:left w:val="single" w:sz="4" w:space="0" w:color="auto"/>
              <w:bottom w:val="single" w:sz="4" w:space="0" w:color="auto"/>
              <w:right w:val="single" w:sz="4" w:space="0" w:color="auto"/>
            </w:tcBorders>
            <w:vAlign w:val="center"/>
          </w:tcPr>
          <w:p w14:paraId="38121C85" w14:textId="77777777" w:rsidR="003E24BF" w:rsidRDefault="003E24BF">
            <w:pPr>
              <w:spacing w:line="360" w:lineRule="auto"/>
              <w:jc w:val="center"/>
              <w:rPr>
                <w:rFonts w:ascii="Times New Roman" w:eastAsia="宋体" w:hAnsi="Times New Roman" w:cs="Times New Roman"/>
                <w:szCs w:val="21"/>
              </w:rPr>
            </w:pPr>
          </w:p>
        </w:tc>
        <w:tc>
          <w:tcPr>
            <w:tcW w:w="1522" w:type="dxa"/>
            <w:tcBorders>
              <w:top w:val="single" w:sz="4" w:space="0" w:color="auto"/>
              <w:left w:val="single" w:sz="4" w:space="0" w:color="auto"/>
              <w:bottom w:val="single" w:sz="4" w:space="0" w:color="auto"/>
              <w:right w:val="single" w:sz="4" w:space="0" w:color="auto"/>
            </w:tcBorders>
            <w:vAlign w:val="center"/>
          </w:tcPr>
          <w:p w14:paraId="29DCE459"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合计学时</w:t>
            </w:r>
          </w:p>
        </w:tc>
        <w:tc>
          <w:tcPr>
            <w:tcW w:w="495" w:type="dxa"/>
            <w:tcBorders>
              <w:top w:val="single" w:sz="4" w:space="0" w:color="auto"/>
              <w:left w:val="single" w:sz="4" w:space="0" w:color="auto"/>
              <w:bottom w:val="single" w:sz="4" w:space="0" w:color="auto"/>
              <w:right w:val="single" w:sz="4" w:space="0" w:color="auto"/>
            </w:tcBorders>
            <w:vAlign w:val="center"/>
          </w:tcPr>
          <w:p w14:paraId="1A30EF7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24</w:t>
            </w:r>
          </w:p>
        </w:tc>
        <w:tc>
          <w:tcPr>
            <w:tcW w:w="3383" w:type="dxa"/>
            <w:gridSpan w:val="4"/>
            <w:tcBorders>
              <w:top w:val="single" w:sz="4" w:space="0" w:color="auto"/>
              <w:left w:val="single" w:sz="4" w:space="0" w:color="auto"/>
              <w:bottom w:val="single" w:sz="4" w:space="0" w:color="auto"/>
              <w:right w:val="single" w:sz="4" w:space="0" w:color="auto"/>
            </w:tcBorders>
            <w:vAlign w:val="center"/>
          </w:tcPr>
          <w:p w14:paraId="6260815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计划学时</w:t>
            </w:r>
          </w:p>
        </w:tc>
        <w:tc>
          <w:tcPr>
            <w:tcW w:w="3635" w:type="dxa"/>
            <w:gridSpan w:val="2"/>
            <w:tcBorders>
              <w:top w:val="single" w:sz="4" w:space="0" w:color="auto"/>
              <w:left w:val="single" w:sz="4" w:space="0" w:color="auto"/>
              <w:bottom w:val="single" w:sz="4" w:space="0" w:color="auto"/>
              <w:right w:val="single" w:sz="4" w:space="0" w:color="auto"/>
            </w:tcBorders>
            <w:vAlign w:val="center"/>
          </w:tcPr>
          <w:p w14:paraId="2B4F259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6</w:t>
            </w:r>
          </w:p>
        </w:tc>
      </w:tr>
    </w:tbl>
    <w:p w14:paraId="511E38C7" w14:textId="77777777" w:rsidR="003E24BF" w:rsidRDefault="00000000">
      <w:pPr>
        <w:spacing w:beforeLines="50" w:before="156"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四、课程考核要求及其达成度评价</w:t>
      </w:r>
    </w:p>
    <w:p w14:paraId="0F74FF91" w14:textId="77777777" w:rsidR="003E24BF" w:rsidRDefault="00000000">
      <w:pPr>
        <w:spacing w:beforeLines="30" w:before="93" w:line="360" w:lineRule="auto"/>
        <w:ind w:firstLineChars="200" w:firstLine="420"/>
        <w:jc w:val="left"/>
        <w:rPr>
          <w:rFonts w:ascii="Times New Roman" w:eastAsia="宋体" w:hAnsi="Times New Roman" w:cs="Times New Roman"/>
          <w:bCs/>
          <w:szCs w:val="21"/>
        </w:rPr>
      </w:pPr>
      <w:r>
        <w:rPr>
          <w:rFonts w:ascii="Times New Roman" w:eastAsia="宋体" w:hAnsi="Times New Roman" w:cs="Times New Roman"/>
          <w:bCs/>
          <w:szCs w:val="21"/>
        </w:rPr>
        <w:t xml:space="preserve">4.1 </w:t>
      </w:r>
      <w:r>
        <w:rPr>
          <w:rFonts w:ascii="Times New Roman" w:eastAsia="宋体" w:hAnsi="Times New Roman" w:cs="Times New Roman"/>
          <w:bCs/>
          <w:szCs w:val="21"/>
        </w:rPr>
        <w:t>课程考核方法及要求</w:t>
      </w:r>
    </w:p>
    <w:p w14:paraId="167D05EA"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本课程考核建议由课堂表现、作业、实验、期末考试构成。考试成绩采用百分制。</w:t>
      </w:r>
    </w:p>
    <w:p w14:paraId="5558AA3D"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课程综合成绩</w:t>
      </w:r>
      <w:r>
        <w:rPr>
          <w:rFonts w:ascii="Times New Roman" w:eastAsia="宋体" w:hAnsi="Times New Roman" w:cs="Times New Roman"/>
          <w:bCs/>
          <w:szCs w:val="21"/>
        </w:rPr>
        <w:t>=</w:t>
      </w:r>
      <w:r>
        <w:rPr>
          <w:rFonts w:ascii="Times New Roman" w:eastAsia="宋体" w:hAnsi="Times New Roman" w:cs="Times New Roman"/>
          <w:bCs/>
          <w:szCs w:val="21"/>
        </w:rPr>
        <w:t>课堂表现</w:t>
      </w:r>
      <w:r>
        <w:rPr>
          <w:rFonts w:ascii="Times New Roman" w:eastAsia="宋体" w:hAnsi="Times New Roman" w:cs="Times New Roman"/>
          <w:bCs/>
          <w:szCs w:val="21"/>
        </w:rPr>
        <w:t>×10%+</w:t>
      </w:r>
      <w:r>
        <w:rPr>
          <w:rFonts w:ascii="Times New Roman" w:eastAsia="宋体" w:hAnsi="Times New Roman" w:cs="Times New Roman"/>
          <w:szCs w:val="21"/>
        </w:rPr>
        <w:t>作业</w:t>
      </w:r>
      <w:r>
        <w:rPr>
          <w:rFonts w:ascii="Times New Roman" w:eastAsia="宋体" w:hAnsi="Times New Roman" w:cs="Times New Roman"/>
          <w:bCs/>
          <w:szCs w:val="21"/>
        </w:rPr>
        <w:t>×20%+</w:t>
      </w:r>
      <w:r>
        <w:rPr>
          <w:rFonts w:ascii="Times New Roman" w:eastAsia="宋体" w:hAnsi="Times New Roman" w:cs="Times New Roman"/>
          <w:szCs w:val="21"/>
        </w:rPr>
        <w:t>实验</w:t>
      </w:r>
      <w:r>
        <w:rPr>
          <w:rFonts w:ascii="Times New Roman" w:eastAsia="宋体" w:hAnsi="Times New Roman" w:cs="Times New Roman"/>
          <w:bCs/>
          <w:szCs w:val="21"/>
        </w:rPr>
        <w:t>×20%+</w:t>
      </w:r>
      <w:r>
        <w:rPr>
          <w:rFonts w:ascii="Times New Roman" w:eastAsia="宋体" w:hAnsi="Times New Roman" w:cs="Times New Roman"/>
          <w:szCs w:val="21"/>
        </w:rPr>
        <w:t>期末考试</w:t>
      </w:r>
      <w:r>
        <w:rPr>
          <w:rFonts w:ascii="Times New Roman" w:eastAsia="宋体" w:hAnsi="Times New Roman" w:cs="Times New Roman"/>
          <w:bCs/>
          <w:szCs w:val="21"/>
        </w:rPr>
        <w:t>×50%</w:t>
      </w:r>
      <w:r>
        <w:rPr>
          <w:rFonts w:ascii="Times New Roman" w:eastAsia="宋体" w:hAnsi="Times New Roman" w:cs="Times New Roman"/>
          <w:bCs/>
          <w:szCs w:val="21"/>
        </w:rPr>
        <w:t>。具体考核</w:t>
      </w:r>
      <w:r>
        <w:rPr>
          <w:rFonts w:ascii="Times New Roman" w:eastAsia="宋体" w:hAnsi="Times New Roman" w:cs="Times New Roman"/>
          <w:bCs/>
          <w:szCs w:val="21"/>
        </w:rPr>
        <w:t>/</w:t>
      </w:r>
      <w:r>
        <w:rPr>
          <w:rFonts w:ascii="Times New Roman" w:eastAsia="宋体" w:hAnsi="Times New Roman" w:cs="Times New Roman"/>
          <w:bCs/>
          <w:szCs w:val="21"/>
        </w:rPr>
        <w:t>评价方法、依据和对应的教学目标关系如下表</w:t>
      </w:r>
      <w:r>
        <w:rPr>
          <w:rFonts w:ascii="Times New Roman" w:eastAsia="宋体" w:hAnsi="Times New Roman" w:cs="Times New Roman"/>
          <w:bCs/>
          <w:szCs w:val="21"/>
        </w:rPr>
        <w:t>4</w:t>
      </w:r>
      <w:r>
        <w:rPr>
          <w:rFonts w:ascii="Times New Roman" w:eastAsia="宋体" w:hAnsi="Times New Roman" w:cs="Times New Roman"/>
          <w:bCs/>
          <w:szCs w:val="21"/>
        </w:rPr>
        <w:t>所示。</w:t>
      </w:r>
    </w:p>
    <w:p w14:paraId="4587C3E5" w14:textId="77777777" w:rsidR="003E24BF" w:rsidRDefault="00000000">
      <w:pPr>
        <w:pStyle w:val="a4"/>
        <w:spacing w:line="360" w:lineRule="auto"/>
        <w:ind w:firstLine="420"/>
        <w:jc w:val="center"/>
        <w:rPr>
          <w:bCs/>
          <w:sz w:val="21"/>
          <w:szCs w:val="21"/>
        </w:rPr>
      </w:pPr>
      <w:r>
        <w:rPr>
          <w:bCs/>
          <w:sz w:val="21"/>
          <w:szCs w:val="21"/>
        </w:rPr>
        <w:t>表</w:t>
      </w:r>
      <w:r>
        <w:rPr>
          <w:bCs/>
          <w:sz w:val="21"/>
          <w:szCs w:val="21"/>
        </w:rPr>
        <w:t xml:space="preserve">4 </w:t>
      </w:r>
      <w:r>
        <w:rPr>
          <w:bCs/>
          <w:sz w:val="21"/>
          <w:szCs w:val="21"/>
        </w:rPr>
        <w:t>考核</w:t>
      </w:r>
      <w:r>
        <w:rPr>
          <w:bCs/>
          <w:sz w:val="21"/>
          <w:szCs w:val="21"/>
        </w:rPr>
        <w:t>/</w:t>
      </w:r>
      <w:r>
        <w:rPr>
          <w:bCs/>
          <w:sz w:val="21"/>
          <w:szCs w:val="21"/>
        </w:rPr>
        <w:t>评价方法、依据和对应的教学目标</w:t>
      </w:r>
    </w:p>
    <w:tbl>
      <w:tblPr>
        <w:tblW w:w="6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9"/>
        <w:gridCol w:w="2410"/>
        <w:gridCol w:w="992"/>
        <w:gridCol w:w="1559"/>
      </w:tblGrid>
      <w:tr w:rsidR="003E24BF" w14:paraId="21CE4C24" w14:textId="77777777">
        <w:trPr>
          <w:jc w:val="center"/>
        </w:trPr>
        <w:tc>
          <w:tcPr>
            <w:tcW w:w="1599" w:type="dxa"/>
          </w:tcPr>
          <w:p w14:paraId="04730AF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成绩构成</w:t>
            </w:r>
          </w:p>
        </w:tc>
        <w:tc>
          <w:tcPr>
            <w:tcW w:w="2410" w:type="dxa"/>
          </w:tcPr>
          <w:p w14:paraId="4C77CF3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w:t>
            </w:r>
            <w:r>
              <w:rPr>
                <w:rFonts w:ascii="Times New Roman" w:eastAsia="宋体" w:hAnsi="Times New Roman" w:cs="Times New Roman"/>
                <w:bCs/>
                <w:sz w:val="18"/>
                <w:szCs w:val="18"/>
              </w:rPr>
              <w:t>/</w:t>
            </w:r>
            <w:r>
              <w:rPr>
                <w:rFonts w:ascii="Times New Roman" w:eastAsia="宋体" w:hAnsi="Times New Roman" w:cs="Times New Roman"/>
                <w:bCs/>
                <w:sz w:val="18"/>
                <w:szCs w:val="18"/>
              </w:rPr>
              <w:t>评价方式</w:t>
            </w:r>
          </w:p>
        </w:tc>
        <w:tc>
          <w:tcPr>
            <w:tcW w:w="992" w:type="dxa"/>
          </w:tcPr>
          <w:p w14:paraId="2B54462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分值</w:t>
            </w:r>
          </w:p>
        </w:tc>
        <w:tc>
          <w:tcPr>
            <w:tcW w:w="1559" w:type="dxa"/>
          </w:tcPr>
          <w:p w14:paraId="5B13CDE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课程教学目标</w:t>
            </w:r>
          </w:p>
        </w:tc>
      </w:tr>
      <w:tr w:rsidR="003E24BF" w14:paraId="3632F183" w14:textId="77777777">
        <w:trPr>
          <w:trHeight w:val="170"/>
          <w:jc w:val="center"/>
        </w:trPr>
        <w:tc>
          <w:tcPr>
            <w:tcW w:w="1599" w:type="dxa"/>
            <w:vAlign w:val="center"/>
          </w:tcPr>
          <w:p w14:paraId="024BD04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2410" w:type="dxa"/>
            <w:vAlign w:val="center"/>
          </w:tcPr>
          <w:p w14:paraId="31820D6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992" w:type="dxa"/>
            <w:vAlign w:val="center"/>
          </w:tcPr>
          <w:p w14:paraId="654931E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1559" w:type="dxa"/>
            <w:vAlign w:val="center"/>
          </w:tcPr>
          <w:p w14:paraId="440CB46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3671977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3ECC144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71888356" w14:textId="77777777">
        <w:trPr>
          <w:jc w:val="center"/>
        </w:trPr>
        <w:tc>
          <w:tcPr>
            <w:tcW w:w="1599" w:type="dxa"/>
            <w:vAlign w:val="center"/>
          </w:tcPr>
          <w:p w14:paraId="5B6802E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2410" w:type="dxa"/>
            <w:vAlign w:val="center"/>
          </w:tcPr>
          <w:p w14:paraId="40437F3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作业成绩</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992" w:type="dxa"/>
            <w:vAlign w:val="center"/>
          </w:tcPr>
          <w:p w14:paraId="7873C55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1559" w:type="dxa"/>
            <w:vAlign w:val="center"/>
          </w:tcPr>
          <w:p w14:paraId="0C6626B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45E9315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1E16F38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159D1697" w14:textId="77777777">
        <w:trPr>
          <w:jc w:val="center"/>
        </w:trPr>
        <w:tc>
          <w:tcPr>
            <w:tcW w:w="1599" w:type="dxa"/>
            <w:vAlign w:val="center"/>
          </w:tcPr>
          <w:p w14:paraId="1D23748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w:t>
            </w:r>
          </w:p>
        </w:tc>
        <w:tc>
          <w:tcPr>
            <w:tcW w:w="2410" w:type="dxa"/>
            <w:vAlign w:val="center"/>
          </w:tcPr>
          <w:p w14:paraId="743A234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根据实验报告和实验表现等情况给出相应成绩</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992" w:type="dxa"/>
            <w:vAlign w:val="center"/>
          </w:tcPr>
          <w:p w14:paraId="75692D04"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559" w:type="dxa"/>
            <w:vAlign w:val="center"/>
          </w:tcPr>
          <w:p w14:paraId="5EF0EFF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5C326D6F"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7A84B563" w14:textId="77777777">
        <w:trPr>
          <w:trHeight w:val="310"/>
          <w:jc w:val="center"/>
        </w:trPr>
        <w:tc>
          <w:tcPr>
            <w:tcW w:w="1599" w:type="dxa"/>
            <w:vAlign w:val="center"/>
          </w:tcPr>
          <w:p w14:paraId="46785B7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p>
        </w:tc>
        <w:tc>
          <w:tcPr>
            <w:tcW w:w="2410" w:type="dxa"/>
            <w:vAlign w:val="center"/>
          </w:tcPr>
          <w:p w14:paraId="125A08C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992" w:type="dxa"/>
            <w:vAlign w:val="center"/>
          </w:tcPr>
          <w:p w14:paraId="230F6946"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50</w:t>
            </w:r>
          </w:p>
        </w:tc>
        <w:tc>
          <w:tcPr>
            <w:tcW w:w="1559" w:type="dxa"/>
            <w:vAlign w:val="center"/>
          </w:tcPr>
          <w:p w14:paraId="2146780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27765C1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02B87C49"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67192FC9" w14:textId="77777777">
        <w:trPr>
          <w:trHeight w:val="150"/>
          <w:jc w:val="center"/>
        </w:trPr>
        <w:tc>
          <w:tcPr>
            <w:tcW w:w="1599" w:type="dxa"/>
            <w:vAlign w:val="center"/>
          </w:tcPr>
          <w:p w14:paraId="502F920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综合成绩</w:t>
            </w:r>
          </w:p>
        </w:tc>
        <w:tc>
          <w:tcPr>
            <w:tcW w:w="2410" w:type="dxa"/>
            <w:vAlign w:val="center"/>
          </w:tcPr>
          <w:p w14:paraId="4C00DE4B"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r>
              <w:rPr>
                <w:rFonts w:ascii="Times New Roman" w:eastAsia="宋体" w:hAnsi="Times New Roman" w:cs="Times New Roman"/>
                <w:bCs/>
                <w:sz w:val="18"/>
                <w:szCs w:val="18"/>
              </w:rPr>
              <w:t>+</w:t>
            </w:r>
            <w:r>
              <w:rPr>
                <w:rFonts w:ascii="Times New Roman" w:eastAsia="宋体" w:hAnsi="Times New Roman" w:cs="Times New Roman"/>
                <w:bCs/>
                <w:sz w:val="18"/>
                <w:szCs w:val="18"/>
              </w:rPr>
              <w:t>作业</w:t>
            </w:r>
            <w:r>
              <w:rPr>
                <w:rFonts w:ascii="Times New Roman" w:eastAsia="宋体" w:hAnsi="Times New Roman" w:cs="Times New Roman"/>
                <w:bCs/>
                <w:sz w:val="18"/>
                <w:szCs w:val="18"/>
              </w:rPr>
              <w:t>+</w:t>
            </w:r>
            <w:r>
              <w:rPr>
                <w:rFonts w:ascii="Times New Roman" w:eastAsia="宋体" w:hAnsi="Times New Roman" w:cs="Times New Roman"/>
                <w:bCs/>
                <w:sz w:val="18"/>
                <w:szCs w:val="18"/>
              </w:rPr>
              <w:t>实验</w:t>
            </w:r>
            <w:r>
              <w:rPr>
                <w:rFonts w:ascii="Times New Roman" w:eastAsia="宋体" w:hAnsi="Times New Roman" w:cs="Times New Roman"/>
                <w:bCs/>
                <w:sz w:val="18"/>
                <w:szCs w:val="18"/>
              </w:rPr>
              <w:t>+</w:t>
            </w:r>
            <w:r>
              <w:rPr>
                <w:rFonts w:ascii="Times New Roman" w:eastAsia="宋体" w:hAnsi="Times New Roman" w:cs="Times New Roman"/>
                <w:sz w:val="18"/>
                <w:szCs w:val="18"/>
              </w:rPr>
              <w:t>期末考试</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992" w:type="dxa"/>
            <w:vAlign w:val="center"/>
          </w:tcPr>
          <w:p w14:paraId="585CCA59"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c>
          <w:tcPr>
            <w:tcW w:w="1559" w:type="dxa"/>
            <w:vAlign w:val="center"/>
          </w:tcPr>
          <w:p w14:paraId="7ACB8FC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6E5777C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2C9B9112"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bl>
    <w:p w14:paraId="4C4B2077"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Times New Roman" w:eastAsia="宋体" w:hAnsi="Times New Roman" w:cs="Times New Roman"/>
          <w:szCs w:val="21"/>
        </w:rPr>
        <w:t>评分标准：</w:t>
      </w:r>
    </w:p>
    <w:p w14:paraId="79294507" w14:textId="77777777" w:rsidR="003E24BF" w:rsidRDefault="00000000">
      <w:pPr>
        <w:spacing w:line="360" w:lineRule="auto"/>
        <w:ind w:firstLineChars="200" w:firstLine="420"/>
        <w:jc w:val="left"/>
        <w:rPr>
          <w:rFonts w:ascii="Times New Roman" w:eastAsia="宋体" w:hAnsi="Times New Roman" w:cs="Times New Roman"/>
          <w:bCs/>
          <w:szCs w:val="21"/>
        </w:rPr>
      </w:pPr>
      <w:r>
        <w:rPr>
          <w:rFonts w:ascii="Times New Roman" w:eastAsia="宋体" w:hAnsi="Times New Roman" w:cs="Times New Roman"/>
          <w:bCs/>
          <w:szCs w:val="21"/>
        </w:rPr>
        <w:t>课堂表现：</w:t>
      </w:r>
      <w:r>
        <w:rPr>
          <w:rFonts w:ascii="Times New Roman" w:eastAsia="宋体" w:hAnsi="Times New Roman" w:cs="Times New Roman"/>
          <w:bCs/>
          <w:szCs w:val="21"/>
        </w:rPr>
        <w:t xml:space="preserve">10%; </w:t>
      </w:r>
      <w:r>
        <w:rPr>
          <w:rFonts w:ascii="Times New Roman" w:eastAsia="宋体" w:hAnsi="Times New Roman" w:cs="Times New Roman"/>
          <w:bCs/>
          <w:szCs w:val="21"/>
        </w:rPr>
        <w:t>作业：</w:t>
      </w:r>
      <w:r>
        <w:rPr>
          <w:rFonts w:ascii="Times New Roman" w:eastAsia="宋体" w:hAnsi="Times New Roman" w:cs="Times New Roman"/>
          <w:bCs/>
          <w:szCs w:val="21"/>
        </w:rPr>
        <w:t xml:space="preserve">20%;  </w:t>
      </w:r>
      <w:r>
        <w:rPr>
          <w:rFonts w:ascii="Times New Roman" w:eastAsia="宋体" w:hAnsi="Times New Roman" w:cs="Times New Roman"/>
          <w:bCs/>
          <w:szCs w:val="21"/>
        </w:rPr>
        <w:t>实验：</w:t>
      </w:r>
      <w:r>
        <w:rPr>
          <w:rFonts w:ascii="Times New Roman" w:eastAsia="宋体" w:hAnsi="Times New Roman" w:cs="Times New Roman"/>
          <w:bCs/>
          <w:szCs w:val="21"/>
        </w:rPr>
        <w:t xml:space="preserve">20%;  </w:t>
      </w:r>
      <w:r>
        <w:rPr>
          <w:rFonts w:ascii="Times New Roman" w:eastAsia="宋体" w:hAnsi="Times New Roman" w:cs="Times New Roman"/>
          <w:bCs/>
          <w:szCs w:val="21"/>
        </w:rPr>
        <w:t>期末：</w:t>
      </w:r>
      <w:r>
        <w:rPr>
          <w:rFonts w:ascii="Times New Roman" w:eastAsia="宋体" w:hAnsi="Times New Roman" w:cs="Times New Roman"/>
          <w:bCs/>
          <w:szCs w:val="21"/>
        </w:rPr>
        <w:t>50%</w:t>
      </w:r>
      <w:r>
        <w:rPr>
          <w:rFonts w:ascii="Times New Roman" w:eastAsia="宋体" w:hAnsi="Times New Roman" w:cs="Times New Roman"/>
          <w:bCs/>
          <w:szCs w:val="21"/>
        </w:rPr>
        <w:t>。</w:t>
      </w:r>
    </w:p>
    <w:p w14:paraId="3F4A088A"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根据表</w:t>
      </w:r>
      <w:r>
        <w:rPr>
          <w:rFonts w:ascii="Times New Roman" w:eastAsia="宋体" w:hAnsi="Times New Roman" w:cs="Times New Roman"/>
          <w:szCs w:val="21"/>
          <w:lang w:bidi="ar"/>
        </w:rPr>
        <w:t>4</w:t>
      </w:r>
      <w:r>
        <w:rPr>
          <w:rFonts w:ascii="Times New Roman" w:eastAsia="宋体" w:hAnsi="Times New Roman" w:cs="Times New Roman"/>
          <w:szCs w:val="21"/>
          <w:lang w:bidi="ar"/>
        </w:rPr>
        <w:t>可知，本课程的</w:t>
      </w:r>
      <w:r>
        <w:rPr>
          <w:rFonts w:ascii="Times New Roman" w:eastAsia="宋体" w:hAnsi="Times New Roman" w:cs="Times New Roman"/>
          <w:szCs w:val="21"/>
          <w:lang w:bidi="ar"/>
        </w:rPr>
        <w:t>3</w:t>
      </w:r>
      <w:r>
        <w:rPr>
          <w:rFonts w:ascii="Times New Roman" w:eastAsia="宋体" w:hAnsi="Times New Roman" w:cs="Times New Roman"/>
          <w:szCs w:val="21"/>
          <w:lang w:bidi="ar"/>
        </w:rPr>
        <w:t>个课程目标分别由多个考核环节来支撑，每个考核环节的评价标及其对课程目标的支撑权值如表</w:t>
      </w:r>
      <w:r>
        <w:rPr>
          <w:rFonts w:ascii="Times New Roman" w:eastAsia="宋体" w:hAnsi="Times New Roman" w:cs="Times New Roman"/>
          <w:szCs w:val="21"/>
          <w:lang w:bidi="ar"/>
        </w:rPr>
        <w:t>5</w:t>
      </w:r>
      <w:r>
        <w:rPr>
          <w:rFonts w:ascii="Times New Roman" w:eastAsia="宋体" w:hAnsi="Times New Roman" w:cs="Times New Roman"/>
          <w:szCs w:val="21"/>
          <w:lang w:bidi="ar"/>
        </w:rPr>
        <w:t>所示。</w:t>
      </w:r>
    </w:p>
    <w:p w14:paraId="16367EA9" w14:textId="77777777" w:rsidR="003E24BF" w:rsidRDefault="00000000">
      <w:pPr>
        <w:pStyle w:val="a6"/>
        <w:spacing w:before="0" w:beforeAutospacing="0" w:after="0" w:afterAutospacing="0" w:line="360" w:lineRule="auto"/>
        <w:ind w:firstLineChars="200" w:firstLine="420"/>
        <w:jc w:val="center"/>
        <w:rPr>
          <w:bCs/>
          <w:sz w:val="21"/>
          <w:szCs w:val="21"/>
        </w:rPr>
      </w:pPr>
      <w:r>
        <w:rPr>
          <w:bCs/>
          <w:kern w:val="2"/>
          <w:sz w:val="21"/>
          <w:szCs w:val="21"/>
          <w:lang w:bidi="ar"/>
        </w:rPr>
        <w:t>表</w:t>
      </w:r>
      <w:r>
        <w:rPr>
          <w:bCs/>
          <w:kern w:val="2"/>
          <w:sz w:val="21"/>
          <w:szCs w:val="21"/>
          <w:lang w:bidi="ar"/>
        </w:rPr>
        <w:t xml:space="preserve">5 </w:t>
      </w:r>
      <w:r>
        <w:rPr>
          <w:bCs/>
          <w:kern w:val="2"/>
          <w:sz w:val="21"/>
          <w:szCs w:val="21"/>
          <w:lang w:bidi="ar"/>
        </w:rPr>
        <w:t>考核环节评价标准及其支撑课程目标的权值</w:t>
      </w:r>
    </w:p>
    <w:tbl>
      <w:tblPr>
        <w:tblW w:w="83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5"/>
        <w:gridCol w:w="522"/>
        <w:gridCol w:w="582"/>
        <w:gridCol w:w="636"/>
        <w:gridCol w:w="1238"/>
        <w:gridCol w:w="1238"/>
        <w:gridCol w:w="1238"/>
        <w:gridCol w:w="1238"/>
        <w:gridCol w:w="1239"/>
      </w:tblGrid>
      <w:tr w:rsidR="003E24BF" w14:paraId="4E7598C2" w14:textId="77777777">
        <w:trPr>
          <w:trHeight w:val="496"/>
          <w:jc w:val="center"/>
        </w:trPr>
        <w:tc>
          <w:tcPr>
            <w:tcW w:w="396" w:type="dxa"/>
            <w:vMerge w:val="restart"/>
            <w:tcBorders>
              <w:top w:val="single" w:sz="12" w:space="0" w:color="auto"/>
              <w:left w:val="single" w:sz="12" w:space="0" w:color="auto"/>
              <w:bottom w:val="single" w:sz="4" w:space="0" w:color="auto"/>
              <w:right w:val="single" w:sz="4" w:space="0" w:color="auto"/>
            </w:tcBorders>
            <w:shd w:val="clear" w:color="auto" w:fill="D8D8D8"/>
            <w:vAlign w:val="center"/>
          </w:tcPr>
          <w:p w14:paraId="43A5DBC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w:t>
            </w:r>
          </w:p>
          <w:p w14:paraId="4CED5EF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目标</w:t>
            </w:r>
          </w:p>
        </w:tc>
        <w:tc>
          <w:tcPr>
            <w:tcW w:w="523" w:type="dxa"/>
            <w:vMerge w:val="restart"/>
            <w:tcBorders>
              <w:top w:val="single" w:sz="12" w:space="0" w:color="auto"/>
              <w:left w:val="single" w:sz="4" w:space="0" w:color="auto"/>
              <w:bottom w:val="single" w:sz="4" w:space="0" w:color="auto"/>
              <w:right w:val="single" w:sz="4" w:space="0" w:color="auto"/>
            </w:tcBorders>
            <w:shd w:val="clear" w:color="auto" w:fill="D8D8D8"/>
            <w:vAlign w:val="center"/>
          </w:tcPr>
          <w:p w14:paraId="49605B3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考核环节</w:t>
            </w:r>
          </w:p>
        </w:tc>
        <w:tc>
          <w:tcPr>
            <w:tcW w:w="583" w:type="dxa"/>
            <w:vMerge w:val="restart"/>
            <w:tcBorders>
              <w:top w:val="single" w:sz="12" w:space="0" w:color="auto"/>
              <w:left w:val="single" w:sz="4" w:space="0" w:color="auto"/>
              <w:bottom w:val="single" w:sz="4" w:space="0" w:color="auto"/>
              <w:right w:val="single" w:sz="4" w:space="0" w:color="auto"/>
            </w:tcBorders>
            <w:shd w:val="clear" w:color="auto" w:fill="D8D8D8"/>
            <w:vAlign w:val="center"/>
          </w:tcPr>
          <w:p w14:paraId="1097CC4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考核环节支撑课程目标权值</w:t>
            </w:r>
          </w:p>
        </w:tc>
        <w:tc>
          <w:tcPr>
            <w:tcW w:w="636" w:type="dxa"/>
            <w:vMerge w:val="restart"/>
            <w:tcBorders>
              <w:top w:val="single" w:sz="12" w:space="0" w:color="auto"/>
              <w:left w:val="single" w:sz="4" w:space="0" w:color="auto"/>
              <w:bottom w:val="single" w:sz="4" w:space="0" w:color="auto"/>
              <w:right w:val="single" w:sz="4" w:space="0" w:color="auto"/>
            </w:tcBorders>
            <w:shd w:val="clear" w:color="auto" w:fill="D8D8D8"/>
            <w:vAlign w:val="center"/>
          </w:tcPr>
          <w:p w14:paraId="2A85B43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权值合计</w:t>
            </w:r>
          </w:p>
        </w:tc>
        <w:tc>
          <w:tcPr>
            <w:tcW w:w="6191" w:type="dxa"/>
            <w:gridSpan w:val="5"/>
            <w:tcBorders>
              <w:top w:val="single" w:sz="12" w:space="0" w:color="auto"/>
              <w:left w:val="single" w:sz="4" w:space="0" w:color="auto"/>
              <w:bottom w:val="single" w:sz="4" w:space="0" w:color="auto"/>
              <w:right w:val="single" w:sz="12" w:space="0" w:color="auto"/>
            </w:tcBorders>
            <w:shd w:val="clear" w:color="auto" w:fill="D8D8D8"/>
            <w:vAlign w:val="center"/>
          </w:tcPr>
          <w:p w14:paraId="665E65D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评价标准</w:t>
            </w:r>
          </w:p>
        </w:tc>
      </w:tr>
      <w:tr w:rsidR="003E24BF" w14:paraId="4905A187" w14:textId="77777777">
        <w:trPr>
          <w:trHeight w:val="536"/>
          <w:jc w:val="center"/>
        </w:trPr>
        <w:tc>
          <w:tcPr>
            <w:tcW w:w="396" w:type="dxa"/>
            <w:vMerge/>
            <w:tcBorders>
              <w:top w:val="single" w:sz="12" w:space="0" w:color="auto"/>
              <w:left w:val="single" w:sz="12" w:space="0" w:color="auto"/>
              <w:bottom w:val="single" w:sz="4" w:space="0" w:color="auto"/>
              <w:right w:val="single" w:sz="4" w:space="0" w:color="auto"/>
            </w:tcBorders>
            <w:shd w:val="clear" w:color="auto" w:fill="D8D8D8"/>
            <w:vAlign w:val="center"/>
          </w:tcPr>
          <w:p w14:paraId="10723866" w14:textId="77777777" w:rsidR="003E24BF" w:rsidRDefault="003E24BF">
            <w:pPr>
              <w:spacing w:line="360" w:lineRule="auto"/>
              <w:rPr>
                <w:rFonts w:ascii="Times New Roman" w:eastAsia="宋体" w:hAnsi="Times New Roman" w:cs="Times New Roman"/>
                <w:sz w:val="20"/>
                <w:szCs w:val="20"/>
              </w:rPr>
            </w:pPr>
          </w:p>
        </w:tc>
        <w:tc>
          <w:tcPr>
            <w:tcW w:w="523" w:type="dxa"/>
            <w:vMerge/>
            <w:tcBorders>
              <w:top w:val="single" w:sz="12" w:space="0" w:color="auto"/>
              <w:left w:val="single" w:sz="4" w:space="0" w:color="auto"/>
              <w:bottom w:val="single" w:sz="4" w:space="0" w:color="auto"/>
              <w:right w:val="single" w:sz="4" w:space="0" w:color="auto"/>
            </w:tcBorders>
            <w:shd w:val="clear" w:color="auto" w:fill="D8D8D8"/>
            <w:vAlign w:val="center"/>
          </w:tcPr>
          <w:p w14:paraId="08EA6671" w14:textId="77777777" w:rsidR="003E24BF" w:rsidRDefault="003E24BF">
            <w:pPr>
              <w:spacing w:line="360" w:lineRule="auto"/>
              <w:rPr>
                <w:rFonts w:ascii="Times New Roman" w:eastAsia="宋体" w:hAnsi="Times New Roman" w:cs="Times New Roman"/>
                <w:sz w:val="20"/>
                <w:szCs w:val="20"/>
              </w:rPr>
            </w:pPr>
          </w:p>
        </w:tc>
        <w:tc>
          <w:tcPr>
            <w:tcW w:w="583" w:type="dxa"/>
            <w:vMerge/>
            <w:tcBorders>
              <w:top w:val="single" w:sz="12" w:space="0" w:color="auto"/>
              <w:left w:val="single" w:sz="4" w:space="0" w:color="auto"/>
              <w:bottom w:val="single" w:sz="4" w:space="0" w:color="auto"/>
              <w:right w:val="single" w:sz="4" w:space="0" w:color="auto"/>
            </w:tcBorders>
            <w:shd w:val="clear" w:color="auto" w:fill="D8D8D8"/>
            <w:vAlign w:val="center"/>
          </w:tcPr>
          <w:p w14:paraId="2368B82C" w14:textId="77777777" w:rsidR="003E24BF" w:rsidRDefault="003E24BF">
            <w:pPr>
              <w:spacing w:line="360" w:lineRule="auto"/>
              <w:rPr>
                <w:rFonts w:ascii="Times New Roman" w:eastAsia="宋体" w:hAnsi="Times New Roman" w:cs="Times New Roman"/>
                <w:sz w:val="20"/>
                <w:szCs w:val="20"/>
              </w:rPr>
            </w:pPr>
          </w:p>
        </w:tc>
        <w:tc>
          <w:tcPr>
            <w:tcW w:w="636" w:type="dxa"/>
            <w:vMerge/>
            <w:tcBorders>
              <w:top w:val="single" w:sz="12" w:space="0" w:color="auto"/>
              <w:left w:val="single" w:sz="4" w:space="0" w:color="auto"/>
              <w:bottom w:val="single" w:sz="4" w:space="0" w:color="auto"/>
              <w:right w:val="single" w:sz="4" w:space="0" w:color="auto"/>
            </w:tcBorders>
            <w:shd w:val="clear" w:color="auto" w:fill="D8D8D8"/>
            <w:vAlign w:val="center"/>
          </w:tcPr>
          <w:p w14:paraId="036E2F87" w14:textId="77777777" w:rsidR="003E24BF" w:rsidRDefault="003E24BF">
            <w:pPr>
              <w:spacing w:line="360" w:lineRule="auto"/>
              <w:rPr>
                <w:rFonts w:ascii="Times New Roman" w:eastAsia="宋体" w:hAnsi="Times New Roman" w:cs="Times New Roman"/>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D8D8D8"/>
            <w:vAlign w:val="center"/>
          </w:tcPr>
          <w:p w14:paraId="352202B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100-90</w:t>
            </w:r>
          </w:p>
        </w:tc>
        <w:tc>
          <w:tcPr>
            <w:tcW w:w="1238" w:type="dxa"/>
            <w:tcBorders>
              <w:top w:val="single" w:sz="4" w:space="0" w:color="auto"/>
              <w:left w:val="single" w:sz="4" w:space="0" w:color="auto"/>
              <w:bottom w:val="single" w:sz="4" w:space="0" w:color="auto"/>
              <w:right w:val="single" w:sz="4" w:space="0" w:color="auto"/>
            </w:tcBorders>
            <w:shd w:val="clear" w:color="auto" w:fill="D8D8D8"/>
            <w:vAlign w:val="center"/>
          </w:tcPr>
          <w:p w14:paraId="74CF1AE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89-80</w:t>
            </w:r>
          </w:p>
        </w:tc>
        <w:tc>
          <w:tcPr>
            <w:tcW w:w="1238" w:type="dxa"/>
            <w:tcBorders>
              <w:top w:val="single" w:sz="4" w:space="0" w:color="auto"/>
              <w:left w:val="single" w:sz="4" w:space="0" w:color="auto"/>
              <w:bottom w:val="single" w:sz="4" w:space="0" w:color="auto"/>
              <w:right w:val="single" w:sz="4" w:space="0" w:color="auto"/>
            </w:tcBorders>
            <w:shd w:val="clear" w:color="auto" w:fill="D8D8D8"/>
            <w:vAlign w:val="center"/>
          </w:tcPr>
          <w:p w14:paraId="48488D8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79-70</w:t>
            </w:r>
          </w:p>
        </w:tc>
        <w:tc>
          <w:tcPr>
            <w:tcW w:w="1238" w:type="dxa"/>
            <w:tcBorders>
              <w:top w:val="single" w:sz="4" w:space="0" w:color="auto"/>
              <w:left w:val="single" w:sz="4" w:space="0" w:color="auto"/>
              <w:bottom w:val="single" w:sz="4" w:space="0" w:color="auto"/>
              <w:right w:val="single" w:sz="4" w:space="0" w:color="auto"/>
            </w:tcBorders>
            <w:shd w:val="clear" w:color="auto" w:fill="D8D8D8"/>
            <w:vAlign w:val="center"/>
          </w:tcPr>
          <w:p w14:paraId="226B2E8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69-60</w:t>
            </w:r>
          </w:p>
        </w:tc>
        <w:tc>
          <w:tcPr>
            <w:tcW w:w="1239" w:type="dxa"/>
            <w:tcBorders>
              <w:top w:val="single" w:sz="4" w:space="0" w:color="auto"/>
              <w:left w:val="single" w:sz="4" w:space="0" w:color="auto"/>
              <w:bottom w:val="single" w:sz="4" w:space="0" w:color="auto"/>
              <w:right w:val="single" w:sz="12" w:space="0" w:color="auto"/>
            </w:tcBorders>
            <w:shd w:val="clear" w:color="auto" w:fill="D8D8D8"/>
            <w:vAlign w:val="center"/>
          </w:tcPr>
          <w:p w14:paraId="04E4650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&lt; 59</w:t>
            </w:r>
          </w:p>
        </w:tc>
      </w:tr>
      <w:tr w:rsidR="003E24BF" w14:paraId="00AB77BA" w14:textId="77777777">
        <w:trPr>
          <w:trHeight w:val="225"/>
          <w:jc w:val="center"/>
        </w:trPr>
        <w:tc>
          <w:tcPr>
            <w:tcW w:w="396" w:type="dxa"/>
            <w:vMerge/>
            <w:tcBorders>
              <w:top w:val="single" w:sz="12" w:space="0" w:color="auto"/>
              <w:left w:val="single" w:sz="12" w:space="0" w:color="auto"/>
              <w:bottom w:val="single" w:sz="4" w:space="0" w:color="auto"/>
              <w:right w:val="single" w:sz="4" w:space="0" w:color="auto"/>
            </w:tcBorders>
            <w:shd w:val="clear" w:color="auto" w:fill="D8D8D8"/>
            <w:vAlign w:val="center"/>
          </w:tcPr>
          <w:p w14:paraId="781290E8" w14:textId="77777777" w:rsidR="003E24BF" w:rsidRDefault="003E24BF">
            <w:pPr>
              <w:spacing w:line="360" w:lineRule="auto"/>
              <w:rPr>
                <w:rFonts w:ascii="Times New Roman" w:eastAsia="宋体" w:hAnsi="Times New Roman" w:cs="Times New Roman"/>
                <w:sz w:val="20"/>
                <w:szCs w:val="20"/>
              </w:rPr>
            </w:pPr>
          </w:p>
        </w:tc>
        <w:tc>
          <w:tcPr>
            <w:tcW w:w="523" w:type="dxa"/>
            <w:vMerge/>
            <w:tcBorders>
              <w:top w:val="single" w:sz="12" w:space="0" w:color="auto"/>
              <w:left w:val="single" w:sz="4" w:space="0" w:color="auto"/>
              <w:bottom w:val="single" w:sz="4" w:space="0" w:color="auto"/>
              <w:right w:val="single" w:sz="4" w:space="0" w:color="auto"/>
            </w:tcBorders>
            <w:shd w:val="clear" w:color="auto" w:fill="D8D8D8"/>
            <w:vAlign w:val="center"/>
          </w:tcPr>
          <w:p w14:paraId="7B4DFE74" w14:textId="77777777" w:rsidR="003E24BF" w:rsidRDefault="003E24BF">
            <w:pPr>
              <w:spacing w:line="360" w:lineRule="auto"/>
              <w:rPr>
                <w:rFonts w:ascii="Times New Roman" w:eastAsia="宋体" w:hAnsi="Times New Roman" w:cs="Times New Roman"/>
                <w:sz w:val="20"/>
                <w:szCs w:val="20"/>
              </w:rPr>
            </w:pPr>
          </w:p>
        </w:tc>
        <w:tc>
          <w:tcPr>
            <w:tcW w:w="583" w:type="dxa"/>
            <w:vMerge/>
            <w:tcBorders>
              <w:top w:val="single" w:sz="12" w:space="0" w:color="auto"/>
              <w:left w:val="single" w:sz="4" w:space="0" w:color="auto"/>
              <w:bottom w:val="single" w:sz="4" w:space="0" w:color="auto"/>
              <w:right w:val="single" w:sz="4" w:space="0" w:color="auto"/>
            </w:tcBorders>
            <w:shd w:val="clear" w:color="auto" w:fill="D8D8D8"/>
            <w:vAlign w:val="center"/>
          </w:tcPr>
          <w:p w14:paraId="7A2790D0" w14:textId="77777777" w:rsidR="003E24BF" w:rsidRDefault="003E24BF">
            <w:pPr>
              <w:spacing w:line="360" w:lineRule="auto"/>
              <w:rPr>
                <w:rFonts w:ascii="Times New Roman" w:eastAsia="宋体" w:hAnsi="Times New Roman" w:cs="Times New Roman"/>
                <w:sz w:val="20"/>
                <w:szCs w:val="20"/>
              </w:rPr>
            </w:pPr>
          </w:p>
        </w:tc>
        <w:tc>
          <w:tcPr>
            <w:tcW w:w="636" w:type="dxa"/>
            <w:vMerge/>
            <w:tcBorders>
              <w:top w:val="single" w:sz="12" w:space="0" w:color="auto"/>
              <w:left w:val="single" w:sz="4" w:space="0" w:color="auto"/>
              <w:bottom w:val="single" w:sz="4" w:space="0" w:color="auto"/>
              <w:right w:val="single" w:sz="4" w:space="0" w:color="auto"/>
            </w:tcBorders>
            <w:shd w:val="clear" w:color="auto" w:fill="D8D8D8"/>
            <w:vAlign w:val="center"/>
          </w:tcPr>
          <w:p w14:paraId="5AEB7253" w14:textId="77777777" w:rsidR="003E24BF" w:rsidRDefault="003E24BF">
            <w:pPr>
              <w:spacing w:line="360" w:lineRule="auto"/>
              <w:rPr>
                <w:rFonts w:ascii="Times New Roman" w:eastAsia="宋体" w:hAnsi="Times New Roman" w:cs="Times New Roman"/>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D8D8D8"/>
            <w:vAlign w:val="center"/>
          </w:tcPr>
          <w:p w14:paraId="158DB03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优</w:t>
            </w:r>
          </w:p>
        </w:tc>
        <w:tc>
          <w:tcPr>
            <w:tcW w:w="1238" w:type="dxa"/>
            <w:tcBorders>
              <w:top w:val="single" w:sz="4" w:space="0" w:color="auto"/>
              <w:left w:val="single" w:sz="4" w:space="0" w:color="auto"/>
              <w:bottom w:val="single" w:sz="4" w:space="0" w:color="auto"/>
              <w:right w:val="single" w:sz="4" w:space="0" w:color="auto"/>
            </w:tcBorders>
            <w:shd w:val="clear" w:color="auto" w:fill="D8D8D8"/>
            <w:vAlign w:val="center"/>
          </w:tcPr>
          <w:p w14:paraId="77AF2F6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良</w:t>
            </w:r>
          </w:p>
        </w:tc>
        <w:tc>
          <w:tcPr>
            <w:tcW w:w="1238" w:type="dxa"/>
            <w:tcBorders>
              <w:top w:val="single" w:sz="4" w:space="0" w:color="auto"/>
              <w:left w:val="single" w:sz="4" w:space="0" w:color="auto"/>
              <w:bottom w:val="single" w:sz="4" w:space="0" w:color="auto"/>
              <w:right w:val="single" w:sz="4" w:space="0" w:color="auto"/>
            </w:tcBorders>
            <w:shd w:val="clear" w:color="auto" w:fill="D8D8D8"/>
            <w:vAlign w:val="center"/>
          </w:tcPr>
          <w:p w14:paraId="16BAB6C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中</w:t>
            </w:r>
          </w:p>
        </w:tc>
        <w:tc>
          <w:tcPr>
            <w:tcW w:w="1238" w:type="dxa"/>
            <w:tcBorders>
              <w:top w:val="single" w:sz="4" w:space="0" w:color="auto"/>
              <w:left w:val="single" w:sz="4" w:space="0" w:color="auto"/>
              <w:bottom w:val="single" w:sz="4" w:space="0" w:color="auto"/>
              <w:right w:val="single" w:sz="4" w:space="0" w:color="auto"/>
            </w:tcBorders>
            <w:shd w:val="clear" w:color="auto" w:fill="D8D8D8"/>
            <w:vAlign w:val="center"/>
          </w:tcPr>
          <w:p w14:paraId="1402858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及格</w:t>
            </w:r>
          </w:p>
        </w:tc>
        <w:tc>
          <w:tcPr>
            <w:tcW w:w="1239" w:type="dxa"/>
            <w:tcBorders>
              <w:top w:val="single" w:sz="4" w:space="0" w:color="auto"/>
              <w:left w:val="single" w:sz="4" w:space="0" w:color="auto"/>
              <w:bottom w:val="single" w:sz="4" w:space="0" w:color="auto"/>
              <w:right w:val="single" w:sz="12" w:space="0" w:color="auto"/>
            </w:tcBorders>
            <w:shd w:val="clear" w:color="auto" w:fill="D8D8D8"/>
            <w:vAlign w:val="center"/>
          </w:tcPr>
          <w:p w14:paraId="3FC8427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不及格</w:t>
            </w:r>
          </w:p>
        </w:tc>
      </w:tr>
      <w:tr w:rsidR="003E24BF" w14:paraId="115DF965" w14:textId="77777777">
        <w:trPr>
          <w:jc w:val="center"/>
        </w:trPr>
        <w:tc>
          <w:tcPr>
            <w:tcW w:w="396" w:type="dxa"/>
            <w:vMerge w:val="restart"/>
            <w:tcBorders>
              <w:top w:val="single" w:sz="4" w:space="0" w:color="auto"/>
              <w:left w:val="single" w:sz="12" w:space="0" w:color="auto"/>
              <w:bottom w:val="single" w:sz="4" w:space="0" w:color="auto"/>
              <w:right w:val="single" w:sz="4" w:space="0" w:color="auto"/>
            </w:tcBorders>
            <w:vAlign w:val="center"/>
          </w:tcPr>
          <w:p w14:paraId="4D1CC48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1</w:t>
            </w:r>
          </w:p>
        </w:tc>
        <w:tc>
          <w:tcPr>
            <w:tcW w:w="523" w:type="dxa"/>
            <w:tcBorders>
              <w:top w:val="single" w:sz="4" w:space="0" w:color="auto"/>
              <w:left w:val="single" w:sz="4" w:space="0" w:color="auto"/>
              <w:bottom w:val="single" w:sz="4" w:space="0" w:color="auto"/>
              <w:right w:val="single" w:sz="4" w:space="0" w:color="auto"/>
            </w:tcBorders>
            <w:vAlign w:val="center"/>
          </w:tcPr>
          <w:p w14:paraId="63AC647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课堂表现</w:t>
            </w:r>
          </w:p>
        </w:tc>
        <w:tc>
          <w:tcPr>
            <w:tcW w:w="583" w:type="dxa"/>
            <w:tcBorders>
              <w:top w:val="single" w:sz="4" w:space="0" w:color="auto"/>
              <w:left w:val="single" w:sz="4" w:space="0" w:color="auto"/>
              <w:bottom w:val="single" w:sz="4" w:space="0" w:color="auto"/>
              <w:right w:val="single" w:sz="4" w:space="0" w:color="auto"/>
            </w:tcBorders>
            <w:vAlign w:val="center"/>
          </w:tcPr>
          <w:p w14:paraId="6796B3A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10%</w:t>
            </w:r>
          </w:p>
        </w:tc>
        <w:tc>
          <w:tcPr>
            <w:tcW w:w="636" w:type="dxa"/>
            <w:vMerge w:val="restart"/>
            <w:tcBorders>
              <w:top w:val="single" w:sz="4" w:space="0" w:color="auto"/>
              <w:left w:val="single" w:sz="4" w:space="0" w:color="auto"/>
              <w:bottom w:val="single" w:sz="4" w:space="0" w:color="auto"/>
              <w:right w:val="single" w:sz="4" w:space="0" w:color="auto"/>
            </w:tcBorders>
            <w:vAlign w:val="center"/>
          </w:tcPr>
          <w:p w14:paraId="1B76A44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100%</w:t>
            </w:r>
          </w:p>
        </w:tc>
        <w:tc>
          <w:tcPr>
            <w:tcW w:w="1238" w:type="dxa"/>
            <w:tcBorders>
              <w:top w:val="single" w:sz="4" w:space="0" w:color="auto"/>
              <w:left w:val="single" w:sz="4" w:space="0" w:color="auto"/>
              <w:bottom w:val="single" w:sz="4" w:space="0" w:color="auto"/>
              <w:right w:val="single" w:sz="4" w:space="0" w:color="auto"/>
            </w:tcBorders>
            <w:vAlign w:val="center"/>
          </w:tcPr>
          <w:p w14:paraId="3189CBE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按时到课，从不缺课；课堂能积极并正确回答问题；课堂交流讨论积极主动；课堂表现总体很好。</w:t>
            </w:r>
          </w:p>
        </w:tc>
        <w:tc>
          <w:tcPr>
            <w:tcW w:w="1238" w:type="dxa"/>
            <w:tcBorders>
              <w:top w:val="single" w:sz="4" w:space="0" w:color="auto"/>
              <w:left w:val="single" w:sz="4" w:space="0" w:color="auto"/>
              <w:bottom w:val="single" w:sz="4" w:space="0" w:color="auto"/>
              <w:right w:val="single" w:sz="4" w:space="0" w:color="auto"/>
            </w:tcBorders>
            <w:vAlign w:val="center"/>
          </w:tcPr>
          <w:p w14:paraId="0E60440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不无故缺课、迟到早退；课堂能积极并正确回答问题；课堂交流表现良好；课堂表现总体较好。</w:t>
            </w:r>
          </w:p>
        </w:tc>
        <w:tc>
          <w:tcPr>
            <w:tcW w:w="1238" w:type="dxa"/>
            <w:tcBorders>
              <w:top w:val="single" w:sz="4" w:space="0" w:color="auto"/>
              <w:left w:val="single" w:sz="4" w:space="0" w:color="auto"/>
              <w:bottom w:val="single" w:sz="4" w:space="0" w:color="auto"/>
              <w:right w:val="single" w:sz="4" w:space="0" w:color="auto"/>
            </w:tcBorders>
            <w:vAlign w:val="center"/>
          </w:tcPr>
          <w:p w14:paraId="1E1E4B4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不无故缺课、偶尔会有迟到早退；课堂下能正确回答问题；课堂交流表现这中等；课堂表现总体一般。</w:t>
            </w:r>
          </w:p>
        </w:tc>
        <w:tc>
          <w:tcPr>
            <w:tcW w:w="1238" w:type="dxa"/>
            <w:tcBorders>
              <w:top w:val="single" w:sz="4" w:space="0" w:color="auto"/>
              <w:left w:val="single" w:sz="4" w:space="0" w:color="auto"/>
              <w:bottom w:val="single" w:sz="4" w:space="0" w:color="auto"/>
              <w:right w:val="single" w:sz="4" w:space="0" w:color="auto"/>
            </w:tcBorders>
            <w:vAlign w:val="center"/>
          </w:tcPr>
          <w:p w14:paraId="0B39FBD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偶尔迟到早退；课堂回答问题和相互交流积极性尚可，态度基本端正；课堂总体表现尚可。</w:t>
            </w:r>
          </w:p>
        </w:tc>
        <w:tc>
          <w:tcPr>
            <w:tcW w:w="1239" w:type="dxa"/>
            <w:tcBorders>
              <w:top w:val="single" w:sz="4" w:space="0" w:color="auto"/>
              <w:left w:val="single" w:sz="4" w:space="0" w:color="auto"/>
              <w:bottom w:val="single" w:sz="4" w:space="0" w:color="auto"/>
              <w:right w:val="single" w:sz="12" w:space="0" w:color="auto"/>
            </w:tcBorders>
            <w:vAlign w:val="center"/>
          </w:tcPr>
          <w:p w14:paraId="4A7F514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偶尔缺课或经常迟到早退；课堂回答问题和相互交流积极性较差，态度不端正；课堂总体表现较差。</w:t>
            </w:r>
          </w:p>
        </w:tc>
      </w:tr>
      <w:tr w:rsidR="003E24BF" w14:paraId="6A93CB7D" w14:textId="77777777">
        <w:trPr>
          <w:trHeight w:val="990"/>
          <w:jc w:val="center"/>
        </w:trPr>
        <w:tc>
          <w:tcPr>
            <w:tcW w:w="396" w:type="dxa"/>
            <w:vMerge/>
            <w:tcBorders>
              <w:top w:val="single" w:sz="4" w:space="0" w:color="auto"/>
              <w:left w:val="single" w:sz="12" w:space="0" w:color="auto"/>
              <w:bottom w:val="single" w:sz="4" w:space="0" w:color="auto"/>
              <w:right w:val="single" w:sz="4" w:space="0" w:color="auto"/>
            </w:tcBorders>
            <w:vAlign w:val="center"/>
          </w:tcPr>
          <w:p w14:paraId="5D35610B" w14:textId="77777777" w:rsidR="003E24BF" w:rsidRDefault="003E24BF">
            <w:pPr>
              <w:spacing w:line="360" w:lineRule="auto"/>
              <w:rPr>
                <w:rFonts w:ascii="Times New Roman" w:eastAsia="宋体" w:hAnsi="Times New Roman" w:cs="Times New Roman"/>
                <w:sz w:val="20"/>
                <w:szCs w:val="20"/>
              </w:rPr>
            </w:pPr>
          </w:p>
        </w:tc>
        <w:tc>
          <w:tcPr>
            <w:tcW w:w="523" w:type="dxa"/>
            <w:tcBorders>
              <w:top w:val="single" w:sz="4" w:space="0" w:color="auto"/>
              <w:left w:val="single" w:sz="4" w:space="0" w:color="auto"/>
              <w:bottom w:val="single" w:sz="4" w:space="0" w:color="auto"/>
              <w:right w:val="single" w:sz="4" w:space="0" w:color="auto"/>
            </w:tcBorders>
            <w:vAlign w:val="center"/>
          </w:tcPr>
          <w:p w14:paraId="63D8DC8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作业</w:t>
            </w:r>
          </w:p>
        </w:tc>
        <w:tc>
          <w:tcPr>
            <w:tcW w:w="583" w:type="dxa"/>
            <w:tcBorders>
              <w:top w:val="single" w:sz="4" w:space="0" w:color="auto"/>
              <w:left w:val="single" w:sz="4" w:space="0" w:color="auto"/>
              <w:bottom w:val="single" w:sz="4" w:space="0" w:color="auto"/>
              <w:right w:val="single" w:sz="4" w:space="0" w:color="auto"/>
            </w:tcBorders>
            <w:vAlign w:val="center"/>
          </w:tcPr>
          <w:p w14:paraId="119118B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30%</w:t>
            </w:r>
          </w:p>
        </w:tc>
        <w:tc>
          <w:tcPr>
            <w:tcW w:w="636" w:type="dxa"/>
            <w:vMerge/>
            <w:tcBorders>
              <w:top w:val="single" w:sz="4" w:space="0" w:color="auto"/>
              <w:left w:val="single" w:sz="4" w:space="0" w:color="auto"/>
              <w:bottom w:val="single" w:sz="4" w:space="0" w:color="auto"/>
              <w:right w:val="single" w:sz="4" w:space="0" w:color="auto"/>
            </w:tcBorders>
            <w:vAlign w:val="center"/>
          </w:tcPr>
          <w:p w14:paraId="066DC6A7" w14:textId="77777777" w:rsidR="003E24BF" w:rsidRDefault="003E24BF">
            <w:pPr>
              <w:spacing w:line="360" w:lineRule="auto"/>
              <w:rPr>
                <w:rFonts w:ascii="Times New Roman" w:eastAsia="宋体" w:hAnsi="Times New Roman" w:cs="Times New Roman"/>
                <w:sz w:val="20"/>
                <w:szCs w:val="20"/>
              </w:rPr>
            </w:pPr>
          </w:p>
        </w:tc>
        <w:tc>
          <w:tcPr>
            <w:tcW w:w="1238" w:type="dxa"/>
            <w:tcBorders>
              <w:top w:val="single" w:sz="4" w:space="0" w:color="auto"/>
              <w:left w:val="single" w:sz="4" w:space="0" w:color="auto"/>
              <w:bottom w:val="single" w:sz="4" w:space="0" w:color="auto"/>
              <w:right w:val="single" w:sz="4" w:space="0" w:color="auto"/>
            </w:tcBorders>
            <w:vAlign w:val="center"/>
          </w:tcPr>
          <w:p w14:paraId="3C6AA18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作业严格按要求并及时完成，正确率</w:t>
            </w:r>
            <w:r>
              <w:rPr>
                <w:rFonts w:ascii="Times New Roman" w:eastAsia="宋体" w:hAnsi="Times New Roman" w:cs="Times New Roman"/>
                <w:bCs/>
                <w:sz w:val="18"/>
                <w:szCs w:val="18"/>
                <w:lang w:bidi="ar"/>
              </w:rPr>
              <w:t>90%</w:t>
            </w:r>
            <w:r>
              <w:rPr>
                <w:rFonts w:ascii="Times New Roman" w:eastAsia="宋体" w:hAnsi="Times New Roman" w:cs="Times New Roman"/>
                <w:bCs/>
                <w:sz w:val="18"/>
                <w:szCs w:val="18"/>
                <w:lang w:bidi="ar"/>
              </w:rPr>
              <w:t>以上。</w:t>
            </w:r>
          </w:p>
        </w:tc>
        <w:tc>
          <w:tcPr>
            <w:tcW w:w="1238" w:type="dxa"/>
            <w:tcBorders>
              <w:top w:val="single" w:sz="4" w:space="0" w:color="auto"/>
              <w:left w:val="single" w:sz="4" w:space="0" w:color="auto"/>
              <w:bottom w:val="single" w:sz="4" w:space="0" w:color="auto"/>
              <w:right w:val="single" w:sz="4" w:space="0" w:color="auto"/>
            </w:tcBorders>
            <w:vAlign w:val="center"/>
          </w:tcPr>
          <w:p w14:paraId="61C4707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作业按要求并及时完成，正确率</w:t>
            </w:r>
            <w:r>
              <w:rPr>
                <w:rFonts w:ascii="Times New Roman" w:eastAsia="宋体" w:hAnsi="Times New Roman" w:cs="Times New Roman"/>
                <w:bCs/>
                <w:sz w:val="18"/>
                <w:szCs w:val="18"/>
                <w:lang w:bidi="ar"/>
              </w:rPr>
              <w:t>80%</w:t>
            </w:r>
            <w:r>
              <w:rPr>
                <w:rFonts w:ascii="Times New Roman" w:eastAsia="宋体" w:hAnsi="Times New Roman" w:cs="Times New Roman"/>
                <w:bCs/>
                <w:sz w:val="18"/>
                <w:szCs w:val="18"/>
                <w:lang w:bidi="ar"/>
              </w:rPr>
              <w:t>至</w:t>
            </w:r>
            <w:r>
              <w:rPr>
                <w:rFonts w:ascii="Times New Roman" w:eastAsia="宋体" w:hAnsi="Times New Roman" w:cs="Times New Roman"/>
                <w:bCs/>
                <w:sz w:val="18"/>
                <w:szCs w:val="18"/>
                <w:lang w:bidi="ar"/>
              </w:rPr>
              <w:t>90%</w:t>
            </w:r>
            <w:r>
              <w:rPr>
                <w:rFonts w:ascii="Times New Roman" w:eastAsia="宋体" w:hAnsi="Times New Roman" w:cs="Times New Roman"/>
                <w:bCs/>
                <w:sz w:val="18"/>
                <w:szCs w:val="18"/>
                <w:lang w:bidi="ar"/>
              </w:rPr>
              <w:t>。</w:t>
            </w:r>
          </w:p>
        </w:tc>
        <w:tc>
          <w:tcPr>
            <w:tcW w:w="1238" w:type="dxa"/>
            <w:tcBorders>
              <w:top w:val="single" w:sz="4" w:space="0" w:color="auto"/>
              <w:left w:val="single" w:sz="4" w:space="0" w:color="auto"/>
              <w:bottom w:val="single" w:sz="4" w:space="0" w:color="auto"/>
              <w:right w:val="single" w:sz="4" w:space="0" w:color="auto"/>
            </w:tcBorders>
            <w:vAlign w:val="center"/>
          </w:tcPr>
          <w:p w14:paraId="481C7C8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作业按要求并及时完成，正确率</w:t>
            </w:r>
            <w:r>
              <w:rPr>
                <w:rFonts w:ascii="Times New Roman" w:eastAsia="宋体" w:hAnsi="Times New Roman" w:cs="Times New Roman"/>
                <w:bCs/>
                <w:sz w:val="18"/>
                <w:szCs w:val="18"/>
                <w:lang w:bidi="ar"/>
              </w:rPr>
              <w:t>70%</w:t>
            </w:r>
            <w:r>
              <w:rPr>
                <w:rFonts w:ascii="Times New Roman" w:eastAsia="宋体" w:hAnsi="Times New Roman" w:cs="Times New Roman"/>
                <w:bCs/>
                <w:sz w:val="18"/>
                <w:szCs w:val="18"/>
                <w:lang w:bidi="ar"/>
              </w:rPr>
              <w:t>至</w:t>
            </w:r>
            <w:r>
              <w:rPr>
                <w:rFonts w:ascii="Times New Roman" w:eastAsia="宋体" w:hAnsi="Times New Roman" w:cs="Times New Roman"/>
                <w:bCs/>
                <w:sz w:val="18"/>
                <w:szCs w:val="18"/>
                <w:lang w:bidi="ar"/>
              </w:rPr>
              <w:t>80%</w:t>
            </w:r>
            <w:r>
              <w:rPr>
                <w:rFonts w:ascii="Times New Roman" w:eastAsia="宋体" w:hAnsi="Times New Roman" w:cs="Times New Roman"/>
                <w:bCs/>
                <w:sz w:val="18"/>
                <w:szCs w:val="18"/>
                <w:lang w:bidi="ar"/>
              </w:rPr>
              <w:t>。</w:t>
            </w:r>
          </w:p>
        </w:tc>
        <w:tc>
          <w:tcPr>
            <w:tcW w:w="1238" w:type="dxa"/>
            <w:tcBorders>
              <w:top w:val="single" w:sz="4" w:space="0" w:color="auto"/>
              <w:left w:val="single" w:sz="4" w:space="0" w:color="auto"/>
              <w:bottom w:val="single" w:sz="4" w:space="0" w:color="auto"/>
              <w:right w:val="single" w:sz="4" w:space="0" w:color="auto"/>
            </w:tcBorders>
            <w:vAlign w:val="center"/>
          </w:tcPr>
          <w:p w14:paraId="07E2DA7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作业按要求并及时完成，正确率</w:t>
            </w:r>
            <w:r>
              <w:rPr>
                <w:rFonts w:ascii="Times New Roman" w:eastAsia="宋体" w:hAnsi="Times New Roman" w:cs="Times New Roman"/>
                <w:bCs/>
                <w:sz w:val="18"/>
                <w:szCs w:val="18"/>
                <w:lang w:bidi="ar"/>
              </w:rPr>
              <w:t>60%</w:t>
            </w:r>
            <w:r>
              <w:rPr>
                <w:rFonts w:ascii="Times New Roman" w:eastAsia="宋体" w:hAnsi="Times New Roman" w:cs="Times New Roman"/>
                <w:bCs/>
                <w:sz w:val="18"/>
                <w:szCs w:val="18"/>
                <w:lang w:bidi="ar"/>
              </w:rPr>
              <w:t>至</w:t>
            </w:r>
            <w:r>
              <w:rPr>
                <w:rFonts w:ascii="Times New Roman" w:eastAsia="宋体" w:hAnsi="Times New Roman" w:cs="Times New Roman"/>
                <w:bCs/>
                <w:sz w:val="18"/>
                <w:szCs w:val="18"/>
                <w:lang w:bidi="ar"/>
              </w:rPr>
              <w:t>70%</w:t>
            </w:r>
            <w:r>
              <w:rPr>
                <w:rFonts w:ascii="Times New Roman" w:eastAsia="宋体" w:hAnsi="Times New Roman" w:cs="Times New Roman"/>
                <w:bCs/>
                <w:sz w:val="18"/>
                <w:szCs w:val="18"/>
                <w:lang w:bidi="ar"/>
              </w:rPr>
              <w:t>。</w:t>
            </w:r>
          </w:p>
        </w:tc>
        <w:tc>
          <w:tcPr>
            <w:tcW w:w="1239" w:type="dxa"/>
            <w:tcBorders>
              <w:top w:val="single" w:sz="4" w:space="0" w:color="auto"/>
              <w:left w:val="single" w:sz="4" w:space="0" w:color="auto"/>
              <w:bottom w:val="single" w:sz="4" w:space="0" w:color="auto"/>
              <w:right w:val="single" w:sz="12" w:space="0" w:color="auto"/>
            </w:tcBorders>
            <w:vAlign w:val="center"/>
          </w:tcPr>
          <w:p w14:paraId="24E46F6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作业未按要求完成，正确率小于</w:t>
            </w:r>
            <w:r>
              <w:rPr>
                <w:rFonts w:ascii="Times New Roman" w:eastAsia="宋体" w:hAnsi="Times New Roman" w:cs="Times New Roman"/>
                <w:bCs/>
                <w:sz w:val="18"/>
                <w:szCs w:val="18"/>
                <w:lang w:bidi="ar"/>
              </w:rPr>
              <w:t>60%</w:t>
            </w:r>
            <w:r>
              <w:rPr>
                <w:rFonts w:ascii="Times New Roman" w:eastAsia="宋体" w:hAnsi="Times New Roman" w:cs="Times New Roman"/>
                <w:bCs/>
                <w:sz w:val="18"/>
                <w:szCs w:val="18"/>
                <w:lang w:bidi="ar"/>
              </w:rPr>
              <w:t>。</w:t>
            </w:r>
          </w:p>
        </w:tc>
      </w:tr>
      <w:tr w:rsidR="003E24BF" w14:paraId="77D0B493" w14:textId="77777777">
        <w:trPr>
          <w:trHeight w:val="990"/>
          <w:jc w:val="center"/>
        </w:trPr>
        <w:tc>
          <w:tcPr>
            <w:tcW w:w="396" w:type="dxa"/>
            <w:vMerge/>
            <w:tcBorders>
              <w:top w:val="single" w:sz="4" w:space="0" w:color="auto"/>
              <w:left w:val="single" w:sz="12" w:space="0" w:color="auto"/>
              <w:bottom w:val="single" w:sz="4" w:space="0" w:color="auto"/>
              <w:right w:val="single" w:sz="4" w:space="0" w:color="auto"/>
            </w:tcBorders>
            <w:vAlign w:val="center"/>
          </w:tcPr>
          <w:p w14:paraId="42F27644" w14:textId="77777777" w:rsidR="003E24BF" w:rsidRDefault="003E24BF">
            <w:pPr>
              <w:spacing w:line="360" w:lineRule="auto"/>
              <w:rPr>
                <w:rFonts w:ascii="Times New Roman" w:eastAsia="宋体" w:hAnsi="Times New Roman" w:cs="Times New Roman"/>
                <w:sz w:val="20"/>
                <w:szCs w:val="20"/>
              </w:rPr>
            </w:pPr>
          </w:p>
        </w:tc>
        <w:tc>
          <w:tcPr>
            <w:tcW w:w="523" w:type="dxa"/>
            <w:tcBorders>
              <w:top w:val="single" w:sz="4" w:space="0" w:color="auto"/>
              <w:left w:val="single" w:sz="4" w:space="0" w:color="auto"/>
              <w:bottom w:val="single" w:sz="4" w:space="0" w:color="auto"/>
              <w:right w:val="single" w:sz="4" w:space="0" w:color="auto"/>
            </w:tcBorders>
            <w:vAlign w:val="center"/>
          </w:tcPr>
          <w:p w14:paraId="6AAFF23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实验报告</w:t>
            </w:r>
          </w:p>
        </w:tc>
        <w:tc>
          <w:tcPr>
            <w:tcW w:w="583" w:type="dxa"/>
            <w:tcBorders>
              <w:top w:val="single" w:sz="4" w:space="0" w:color="auto"/>
              <w:left w:val="single" w:sz="4" w:space="0" w:color="auto"/>
              <w:bottom w:val="single" w:sz="4" w:space="0" w:color="auto"/>
              <w:right w:val="single" w:sz="4" w:space="0" w:color="auto"/>
            </w:tcBorders>
            <w:vAlign w:val="center"/>
          </w:tcPr>
          <w:p w14:paraId="7AEBBD7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20%</w:t>
            </w:r>
          </w:p>
        </w:tc>
        <w:tc>
          <w:tcPr>
            <w:tcW w:w="636" w:type="dxa"/>
            <w:vMerge/>
            <w:tcBorders>
              <w:top w:val="single" w:sz="4" w:space="0" w:color="auto"/>
              <w:left w:val="single" w:sz="4" w:space="0" w:color="auto"/>
              <w:bottom w:val="single" w:sz="4" w:space="0" w:color="auto"/>
              <w:right w:val="single" w:sz="4" w:space="0" w:color="auto"/>
            </w:tcBorders>
            <w:vAlign w:val="center"/>
          </w:tcPr>
          <w:p w14:paraId="40D11CE8" w14:textId="77777777" w:rsidR="003E24BF" w:rsidRDefault="003E24BF">
            <w:pPr>
              <w:spacing w:line="360" w:lineRule="auto"/>
              <w:rPr>
                <w:rFonts w:ascii="Times New Roman" w:eastAsia="宋体" w:hAnsi="Times New Roman" w:cs="Times New Roman"/>
                <w:sz w:val="20"/>
                <w:szCs w:val="20"/>
              </w:rPr>
            </w:pPr>
          </w:p>
        </w:tc>
        <w:tc>
          <w:tcPr>
            <w:tcW w:w="123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14EC89F"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报告的内容完整，结构严谨、逻辑性强，语言表达准确、格式正确，实验数据、结果和思考题回答全面正确。</w:t>
            </w:r>
          </w:p>
        </w:tc>
        <w:tc>
          <w:tcPr>
            <w:tcW w:w="123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6735B85"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报告的内容较为完整，结构较严谨、逻辑性较强，语言表达较为准确，实验数据、结果和思考题回答较为全面正确。</w:t>
            </w:r>
          </w:p>
        </w:tc>
        <w:tc>
          <w:tcPr>
            <w:tcW w:w="123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28ADC68"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报告的内容基本有欠缺，结构欠严谨、逻辑性还算好，语言表达基本准确，实验数据、结果和思考题回答基本正确。</w:t>
            </w:r>
          </w:p>
        </w:tc>
        <w:tc>
          <w:tcPr>
            <w:tcW w:w="123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4362227"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报告内容不完整，结构有漏洞，逻辑有点混乱，语言描述有误，实验数据、结果和思考题回答存在一定偏差。</w:t>
            </w:r>
          </w:p>
        </w:tc>
        <w:tc>
          <w:tcPr>
            <w:tcW w:w="1239"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14:paraId="4BC8F7A1"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报告的内容不完整，结构不严谨、逻辑性差，语言表达不够准确，对实验数据、结果和思考题回答缺少必要描述。</w:t>
            </w:r>
          </w:p>
        </w:tc>
      </w:tr>
      <w:tr w:rsidR="003E24BF" w14:paraId="48605BC6" w14:textId="77777777">
        <w:trPr>
          <w:jc w:val="center"/>
        </w:trPr>
        <w:tc>
          <w:tcPr>
            <w:tcW w:w="396" w:type="dxa"/>
            <w:vMerge/>
            <w:tcBorders>
              <w:top w:val="single" w:sz="4" w:space="0" w:color="auto"/>
              <w:left w:val="single" w:sz="12" w:space="0" w:color="auto"/>
              <w:bottom w:val="single" w:sz="4" w:space="0" w:color="auto"/>
              <w:right w:val="single" w:sz="4" w:space="0" w:color="auto"/>
            </w:tcBorders>
            <w:vAlign w:val="center"/>
          </w:tcPr>
          <w:p w14:paraId="1CAC6A7C" w14:textId="77777777" w:rsidR="003E24BF" w:rsidRDefault="003E24BF">
            <w:pPr>
              <w:spacing w:line="360" w:lineRule="auto"/>
              <w:rPr>
                <w:rFonts w:ascii="Times New Roman" w:eastAsia="宋体" w:hAnsi="Times New Roman" w:cs="Times New Roman"/>
                <w:sz w:val="20"/>
                <w:szCs w:val="20"/>
              </w:rPr>
            </w:pPr>
          </w:p>
        </w:tc>
        <w:tc>
          <w:tcPr>
            <w:tcW w:w="523" w:type="dxa"/>
            <w:tcBorders>
              <w:top w:val="single" w:sz="4" w:space="0" w:color="auto"/>
              <w:left w:val="single" w:sz="4" w:space="0" w:color="auto"/>
              <w:bottom w:val="single" w:sz="4" w:space="0" w:color="auto"/>
              <w:right w:val="single" w:sz="4" w:space="0" w:color="auto"/>
            </w:tcBorders>
            <w:vAlign w:val="center"/>
          </w:tcPr>
          <w:p w14:paraId="1D7DCCE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期末考试</w:t>
            </w:r>
          </w:p>
        </w:tc>
        <w:tc>
          <w:tcPr>
            <w:tcW w:w="583" w:type="dxa"/>
            <w:tcBorders>
              <w:top w:val="single" w:sz="4" w:space="0" w:color="auto"/>
              <w:left w:val="single" w:sz="4" w:space="0" w:color="auto"/>
              <w:bottom w:val="single" w:sz="4" w:space="0" w:color="auto"/>
              <w:right w:val="single" w:sz="4" w:space="0" w:color="auto"/>
            </w:tcBorders>
            <w:vAlign w:val="center"/>
          </w:tcPr>
          <w:p w14:paraId="7E2B443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40%</w:t>
            </w:r>
          </w:p>
        </w:tc>
        <w:tc>
          <w:tcPr>
            <w:tcW w:w="636" w:type="dxa"/>
            <w:vMerge/>
            <w:tcBorders>
              <w:top w:val="single" w:sz="4" w:space="0" w:color="auto"/>
              <w:left w:val="single" w:sz="4" w:space="0" w:color="auto"/>
              <w:bottom w:val="single" w:sz="4" w:space="0" w:color="auto"/>
              <w:right w:val="single" w:sz="4" w:space="0" w:color="auto"/>
            </w:tcBorders>
            <w:vAlign w:val="center"/>
          </w:tcPr>
          <w:p w14:paraId="5CE4BA96" w14:textId="77777777" w:rsidR="003E24BF" w:rsidRDefault="003E24BF">
            <w:pPr>
              <w:spacing w:line="360" w:lineRule="auto"/>
              <w:rPr>
                <w:rFonts w:ascii="Times New Roman" w:eastAsia="宋体" w:hAnsi="Times New Roman" w:cs="Times New Roman"/>
                <w:sz w:val="20"/>
                <w:szCs w:val="20"/>
              </w:rPr>
            </w:pPr>
          </w:p>
        </w:tc>
        <w:tc>
          <w:tcPr>
            <w:tcW w:w="6191" w:type="dxa"/>
            <w:gridSpan w:val="5"/>
            <w:tcBorders>
              <w:top w:val="single" w:sz="4" w:space="0" w:color="auto"/>
              <w:left w:val="single" w:sz="4" w:space="0" w:color="auto"/>
              <w:bottom w:val="single" w:sz="4" w:space="0" w:color="auto"/>
              <w:right w:val="single" w:sz="12" w:space="0" w:color="auto"/>
            </w:tcBorders>
            <w:vAlign w:val="center"/>
          </w:tcPr>
          <w:p w14:paraId="4DD6E6C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见期末试卷评分标准</w:t>
            </w:r>
          </w:p>
        </w:tc>
      </w:tr>
      <w:tr w:rsidR="003E24BF" w14:paraId="76888489" w14:textId="77777777">
        <w:trPr>
          <w:jc w:val="center"/>
        </w:trPr>
        <w:tc>
          <w:tcPr>
            <w:tcW w:w="396" w:type="dxa"/>
            <w:vMerge w:val="restart"/>
            <w:tcBorders>
              <w:top w:val="single" w:sz="4" w:space="0" w:color="auto"/>
              <w:left w:val="single" w:sz="12" w:space="0" w:color="auto"/>
              <w:bottom w:val="single" w:sz="4" w:space="0" w:color="auto"/>
              <w:right w:val="single" w:sz="4" w:space="0" w:color="auto"/>
            </w:tcBorders>
            <w:vAlign w:val="center"/>
          </w:tcPr>
          <w:p w14:paraId="33ADA1F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2</w:t>
            </w:r>
          </w:p>
        </w:tc>
        <w:tc>
          <w:tcPr>
            <w:tcW w:w="523" w:type="dxa"/>
            <w:tcBorders>
              <w:top w:val="single" w:sz="4" w:space="0" w:color="auto"/>
              <w:left w:val="single" w:sz="4" w:space="0" w:color="auto"/>
              <w:bottom w:val="single" w:sz="4" w:space="0" w:color="auto"/>
              <w:right w:val="single" w:sz="4" w:space="0" w:color="auto"/>
            </w:tcBorders>
            <w:vAlign w:val="center"/>
          </w:tcPr>
          <w:p w14:paraId="272B047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课堂表现</w:t>
            </w:r>
          </w:p>
        </w:tc>
        <w:tc>
          <w:tcPr>
            <w:tcW w:w="583" w:type="dxa"/>
            <w:tcBorders>
              <w:top w:val="single" w:sz="4" w:space="0" w:color="auto"/>
              <w:left w:val="single" w:sz="4" w:space="0" w:color="auto"/>
              <w:bottom w:val="single" w:sz="4" w:space="0" w:color="auto"/>
              <w:right w:val="single" w:sz="4" w:space="0" w:color="auto"/>
            </w:tcBorders>
            <w:vAlign w:val="center"/>
          </w:tcPr>
          <w:p w14:paraId="3857994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10%</w:t>
            </w:r>
          </w:p>
        </w:tc>
        <w:tc>
          <w:tcPr>
            <w:tcW w:w="636" w:type="dxa"/>
            <w:vMerge w:val="restart"/>
            <w:tcBorders>
              <w:top w:val="single" w:sz="4" w:space="0" w:color="auto"/>
              <w:left w:val="single" w:sz="4" w:space="0" w:color="auto"/>
              <w:bottom w:val="single" w:sz="4" w:space="0" w:color="auto"/>
              <w:right w:val="single" w:sz="4" w:space="0" w:color="auto"/>
            </w:tcBorders>
            <w:vAlign w:val="center"/>
          </w:tcPr>
          <w:p w14:paraId="13A12F2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100%</w:t>
            </w:r>
          </w:p>
        </w:tc>
        <w:tc>
          <w:tcPr>
            <w:tcW w:w="1238" w:type="dxa"/>
            <w:tcBorders>
              <w:top w:val="single" w:sz="4" w:space="0" w:color="auto"/>
              <w:left w:val="single" w:sz="4" w:space="0" w:color="auto"/>
              <w:bottom w:val="single" w:sz="4" w:space="0" w:color="auto"/>
              <w:right w:val="single" w:sz="4" w:space="0" w:color="auto"/>
            </w:tcBorders>
            <w:vAlign w:val="center"/>
          </w:tcPr>
          <w:p w14:paraId="299A177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17835AE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2543BAA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325D0F0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239" w:type="dxa"/>
            <w:tcBorders>
              <w:top w:val="single" w:sz="4" w:space="0" w:color="auto"/>
              <w:left w:val="single" w:sz="4" w:space="0" w:color="auto"/>
              <w:bottom w:val="single" w:sz="4" w:space="0" w:color="auto"/>
              <w:right w:val="single" w:sz="12" w:space="0" w:color="auto"/>
            </w:tcBorders>
            <w:vAlign w:val="center"/>
          </w:tcPr>
          <w:p w14:paraId="371688B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r>
      <w:tr w:rsidR="003E24BF" w14:paraId="04337E09" w14:textId="77777777">
        <w:trPr>
          <w:trHeight w:val="750"/>
          <w:jc w:val="center"/>
        </w:trPr>
        <w:tc>
          <w:tcPr>
            <w:tcW w:w="396" w:type="dxa"/>
            <w:vMerge/>
            <w:tcBorders>
              <w:top w:val="single" w:sz="4" w:space="0" w:color="auto"/>
              <w:left w:val="single" w:sz="12" w:space="0" w:color="auto"/>
              <w:bottom w:val="single" w:sz="4" w:space="0" w:color="auto"/>
              <w:right w:val="single" w:sz="4" w:space="0" w:color="auto"/>
            </w:tcBorders>
            <w:vAlign w:val="center"/>
          </w:tcPr>
          <w:p w14:paraId="6E517FB7" w14:textId="77777777" w:rsidR="003E24BF" w:rsidRDefault="003E24BF">
            <w:pPr>
              <w:spacing w:line="360" w:lineRule="auto"/>
              <w:rPr>
                <w:rFonts w:ascii="Times New Roman" w:eastAsia="宋体" w:hAnsi="Times New Roman" w:cs="Times New Roman"/>
                <w:sz w:val="20"/>
                <w:szCs w:val="20"/>
              </w:rPr>
            </w:pPr>
          </w:p>
        </w:tc>
        <w:tc>
          <w:tcPr>
            <w:tcW w:w="523" w:type="dxa"/>
            <w:tcBorders>
              <w:top w:val="single" w:sz="4" w:space="0" w:color="auto"/>
              <w:left w:val="single" w:sz="4" w:space="0" w:color="auto"/>
              <w:bottom w:val="single" w:sz="4" w:space="0" w:color="auto"/>
              <w:right w:val="single" w:sz="4" w:space="0" w:color="auto"/>
            </w:tcBorders>
            <w:vAlign w:val="center"/>
          </w:tcPr>
          <w:p w14:paraId="479D8AB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作业</w:t>
            </w:r>
          </w:p>
        </w:tc>
        <w:tc>
          <w:tcPr>
            <w:tcW w:w="583" w:type="dxa"/>
            <w:tcBorders>
              <w:top w:val="single" w:sz="4" w:space="0" w:color="auto"/>
              <w:left w:val="single" w:sz="4" w:space="0" w:color="auto"/>
              <w:bottom w:val="single" w:sz="4" w:space="0" w:color="auto"/>
              <w:right w:val="single" w:sz="4" w:space="0" w:color="auto"/>
            </w:tcBorders>
            <w:vAlign w:val="center"/>
          </w:tcPr>
          <w:p w14:paraId="01E046D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30%</w:t>
            </w:r>
          </w:p>
        </w:tc>
        <w:tc>
          <w:tcPr>
            <w:tcW w:w="636" w:type="dxa"/>
            <w:vMerge/>
            <w:tcBorders>
              <w:top w:val="single" w:sz="4" w:space="0" w:color="auto"/>
              <w:left w:val="single" w:sz="4" w:space="0" w:color="auto"/>
              <w:bottom w:val="single" w:sz="4" w:space="0" w:color="auto"/>
              <w:right w:val="single" w:sz="4" w:space="0" w:color="auto"/>
            </w:tcBorders>
            <w:vAlign w:val="center"/>
          </w:tcPr>
          <w:p w14:paraId="140B235E" w14:textId="77777777" w:rsidR="003E24BF" w:rsidRDefault="003E24BF">
            <w:pPr>
              <w:spacing w:line="360" w:lineRule="auto"/>
              <w:rPr>
                <w:rFonts w:ascii="Times New Roman" w:eastAsia="宋体" w:hAnsi="Times New Roman" w:cs="Times New Roman"/>
                <w:sz w:val="20"/>
                <w:szCs w:val="20"/>
              </w:rPr>
            </w:pPr>
          </w:p>
        </w:tc>
        <w:tc>
          <w:tcPr>
            <w:tcW w:w="1238" w:type="dxa"/>
            <w:tcBorders>
              <w:top w:val="single" w:sz="4" w:space="0" w:color="auto"/>
              <w:left w:val="single" w:sz="4" w:space="0" w:color="auto"/>
              <w:bottom w:val="single" w:sz="4" w:space="0" w:color="auto"/>
              <w:right w:val="single" w:sz="4" w:space="0" w:color="auto"/>
            </w:tcBorders>
            <w:vAlign w:val="center"/>
          </w:tcPr>
          <w:p w14:paraId="0A587E8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7FFAE66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57668DD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145CF57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239" w:type="dxa"/>
            <w:tcBorders>
              <w:top w:val="single" w:sz="4" w:space="0" w:color="auto"/>
              <w:left w:val="single" w:sz="4" w:space="0" w:color="auto"/>
              <w:bottom w:val="single" w:sz="4" w:space="0" w:color="auto"/>
              <w:right w:val="single" w:sz="12" w:space="0" w:color="auto"/>
            </w:tcBorders>
            <w:vAlign w:val="center"/>
          </w:tcPr>
          <w:p w14:paraId="4D42513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r>
      <w:tr w:rsidR="003E24BF" w14:paraId="513D7D65" w14:textId="77777777">
        <w:trPr>
          <w:trHeight w:val="750"/>
          <w:jc w:val="center"/>
        </w:trPr>
        <w:tc>
          <w:tcPr>
            <w:tcW w:w="396" w:type="dxa"/>
            <w:vMerge/>
            <w:tcBorders>
              <w:top w:val="single" w:sz="4" w:space="0" w:color="auto"/>
              <w:left w:val="single" w:sz="12" w:space="0" w:color="auto"/>
              <w:bottom w:val="single" w:sz="4" w:space="0" w:color="auto"/>
              <w:right w:val="single" w:sz="4" w:space="0" w:color="auto"/>
            </w:tcBorders>
            <w:vAlign w:val="center"/>
          </w:tcPr>
          <w:p w14:paraId="4676CFD3" w14:textId="77777777" w:rsidR="003E24BF" w:rsidRDefault="003E24BF">
            <w:pPr>
              <w:spacing w:line="360" w:lineRule="auto"/>
              <w:rPr>
                <w:rFonts w:ascii="Times New Roman" w:eastAsia="宋体" w:hAnsi="Times New Roman" w:cs="Times New Roman"/>
                <w:sz w:val="20"/>
                <w:szCs w:val="20"/>
              </w:rPr>
            </w:pPr>
          </w:p>
        </w:tc>
        <w:tc>
          <w:tcPr>
            <w:tcW w:w="523" w:type="dxa"/>
            <w:tcBorders>
              <w:top w:val="single" w:sz="4" w:space="0" w:color="auto"/>
              <w:left w:val="single" w:sz="4" w:space="0" w:color="auto"/>
              <w:bottom w:val="single" w:sz="4" w:space="0" w:color="auto"/>
              <w:right w:val="single" w:sz="4" w:space="0" w:color="auto"/>
            </w:tcBorders>
            <w:vAlign w:val="center"/>
          </w:tcPr>
          <w:p w14:paraId="570FA01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lang w:bidi="ar"/>
              </w:rPr>
              <w:t>实验报告</w:t>
            </w:r>
          </w:p>
        </w:tc>
        <w:tc>
          <w:tcPr>
            <w:tcW w:w="583" w:type="dxa"/>
            <w:tcBorders>
              <w:top w:val="single" w:sz="4" w:space="0" w:color="auto"/>
              <w:left w:val="single" w:sz="4" w:space="0" w:color="auto"/>
              <w:bottom w:val="single" w:sz="4" w:space="0" w:color="auto"/>
              <w:right w:val="single" w:sz="4" w:space="0" w:color="auto"/>
            </w:tcBorders>
            <w:vAlign w:val="center"/>
          </w:tcPr>
          <w:p w14:paraId="0D7DE61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30%</w:t>
            </w:r>
          </w:p>
        </w:tc>
        <w:tc>
          <w:tcPr>
            <w:tcW w:w="636" w:type="dxa"/>
            <w:vMerge/>
            <w:tcBorders>
              <w:top w:val="single" w:sz="4" w:space="0" w:color="auto"/>
              <w:left w:val="single" w:sz="4" w:space="0" w:color="auto"/>
              <w:bottom w:val="single" w:sz="4" w:space="0" w:color="auto"/>
              <w:right w:val="single" w:sz="4" w:space="0" w:color="auto"/>
            </w:tcBorders>
            <w:vAlign w:val="center"/>
          </w:tcPr>
          <w:p w14:paraId="31F1596D" w14:textId="77777777" w:rsidR="003E24BF" w:rsidRDefault="003E24BF">
            <w:pPr>
              <w:spacing w:line="360" w:lineRule="auto"/>
              <w:rPr>
                <w:rFonts w:ascii="Times New Roman" w:eastAsia="宋体" w:hAnsi="Times New Roman" w:cs="Times New Roman"/>
                <w:sz w:val="20"/>
                <w:szCs w:val="20"/>
              </w:rPr>
            </w:pPr>
          </w:p>
        </w:tc>
        <w:tc>
          <w:tcPr>
            <w:tcW w:w="1238" w:type="dxa"/>
            <w:tcBorders>
              <w:top w:val="single" w:sz="4" w:space="0" w:color="auto"/>
              <w:left w:val="single" w:sz="4" w:space="0" w:color="auto"/>
              <w:bottom w:val="single" w:sz="4" w:space="0" w:color="auto"/>
              <w:right w:val="single" w:sz="4" w:space="0" w:color="auto"/>
            </w:tcBorders>
            <w:vAlign w:val="center"/>
          </w:tcPr>
          <w:p w14:paraId="1300663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115F227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09BA86E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53D5101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239" w:type="dxa"/>
            <w:tcBorders>
              <w:top w:val="single" w:sz="4" w:space="0" w:color="auto"/>
              <w:left w:val="single" w:sz="4" w:space="0" w:color="auto"/>
              <w:bottom w:val="single" w:sz="4" w:space="0" w:color="auto"/>
              <w:right w:val="single" w:sz="12" w:space="0" w:color="auto"/>
            </w:tcBorders>
            <w:vAlign w:val="center"/>
          </w:tcPr>
          <w:p w14:paraId="2FD6746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r>
      <w:tr w:rsidR="003E24BF" w14:paraId="452F84AE" w14:textId="77777777">
        <w:trPr>
          <w:jc w:val="center"/>
        </w:trPr>
        <w:tc>
          <w:tcPr>
            <w:tcW w:w="396" w:type="dxa"/>
            <w:vMerge/>
            <w:tcBorders>
              <w:top w:val="single" w:sz="4" w:space="0" w:color="auto"/>
              <w:left w:val="single" w:sz="12" w:space="0" w:color="auto"/>
              <w:bottom w:val="single" w:sz="4" w:space="0" w:color="auto"/>
              <w:right w:val="single" w:sz="4" w:space="0" w:color="auto"/>
            </w:tcBorders>
            <w:vAlign w:val="center"/>
          </w:tcPr>
          <w:p w14:paraId="3F0078F0" w14:textId="77777777" w:rsidR="003E24BF" w:rsidRDefault="003E24BF">
            <w:pPr>
              <w:spacing w:line="360" w:lineRule="auto"/>
              <w:rPr>
                <w:rFonts w:ascii="Times New Roman" w:eastAsia="宋体" w:hAnsi="Times New Roman" w:cs="Times New Roman"/>
                <w:sz w:val="20"/>
                <w:szCs w:val="20"/>
              </w:rPr>
            </w:pPr>
          </w:p>
        </w:tc>
        <w:tc>
          <w:tcPr>
            <w:tcW w:w="523" w:type="dxa"/>
            <w:tcBorders>
              <w:top w:val="single" w:sz="4" w:space="0" w:color="auto"/>
              <w:left w:val="single" w:sz="4" w:space="0" w:color="auto"/>
              <w:bottom w:val="single" w:sz="4" w:space="0" w:color="auto"/>
              <w:right w:val="single" w:sz="4" w:space="0" w:color="auto"/>
            </w:tcBorders>
            <w:vAlign w:val="center"/>
          </w:tcPr>
          <w:p w14:paraId="102C629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lang w:bidi="ar"/>
              </w:rPr>
              <w:t>期末考试</w:t>
            </w:r>
          </w:p>
        </w:tc>
        <w:tc>
          <w:tcPr>
            <w:tcW w:w="583" w:type="dxa"/>
            <w:tcBorders>
              <w:top w:val="single" w:sz="4" w:space="0" w:color="auto"/>
              <w:left w:val="single" w:sz="4" w:space="0" w:color="auto"/>
              <w:bottom w:val="single" w:sz="4" w:space="0" w:color="auto"/>
              <w:right w:val="single" w:sz="4" w:space="0" w:color="auto"/>
            </w:tcBorders>
            <w:vAlign w:val="center"/>
          </w:tcPr>
          <w:p w14:paraId="11CECE5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30%</w:t>
            </w:r>
          </w:p>
        </w:tc>
        <w:tc>
          <w:tcPr>
            <w:tcW w:w="636" w:type="dxa"/>
            <w:vMerge/>
            <w:tcBorders>
              <w:top w:val="single" w:sz="4" w:space="0" w:color="auto"/>
              <w:left w:val="single" w:sz="4" w:space="0" w:color="auto"/>
              <w:bottom w:val="single" w:sz="4" w:space="0" w:color="auto"/>
              <w:right w:val="single" w:sz="4" w:space="0" w:color="auto"/>
            </w:tcBorders>
            <w:vAlign w:val="center"/>
          </w:tcPr>
          <w:p w14:paraId="45CE9BC6" w14:textId="77777777" w:rsidR="003E24BF" w:rsidRDefault="003E24BF">
            <w:pPr>
              <w:spacing w:line="360" w:lineRule="auto"/>
              <w:rPr>
                <w:rFonts w:ascii="Times New Roman" w:eastAsia="宋体" w:hAnsi="Times New Roman" w:cs="Times New Roman"/>
                <w:sz w:val="20"/>
                <w:szCs w:val="20"/>
              </w:rPr>
            </w:pPr>
          </w:p>
        </w:tc>
        <w:tc>
          <w:tcPr>
            <w:tcW w:w="6191" w:type="dxa"/>
            <w:gridSpan w:val="5"/>
            <w:tcBorders>
              <w:top w:val="single" w:sz="4" w:space="0" w:color="auto"/>
              <w:left w:val="single" w:sz="4" w:space="0" w:color="auto"/>
              <w:bottom w:val="single" w:sz="4" w:space="0" w:color="auto"/>
              <w:right w:val="single" w:sz="12" w:space="0" w:color="auto"/>
            </w:tcBorders>
            <w:vAlign w:val="center"/>
          </w:tcPr>
          <w:p w14:paraId="223ACF4D"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见期末试卷评分标准</w:t>
            </w:r>
          </w:p>
        </w:tc>
      </w:tr>
      <w:tr w:rsidR="003E24BF" w14:paraId="16485289" w14:textId="77777777">
        <w:trPr>
          <w:jc w:val="center"/>
        </w:trPr>
        <w:tc>
          <w:tcPr>
            <w:tcW w:w="396" w:type="dxa"/>
            <w:vMerge w:val="restart"/>
            <w:tcBorders>
              <w:top w:val="single" w:sz="4" w:space="0" w:color="auto"/>
              <w:left w:val="single" w:sz="12" w:space="0" w:color="auto"/>
              <w:bottom w:val="single" w:sz="12" w:space="0" w:color="auto"/>
              <w:right w:val="single" w:sz="4" w:space="0" w:color="auto"/>
            </w:tcBorders>
            <w:vAlign w:val="center"/>
          </w:tcPr>
          <w:p w14:paraId="4B01DA8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3</w:t>
            </w:r>
          </w:p>
        </w:tc>
        <w:tc>
          <w:tcPr>
            <w:tcW w:w="523" w:type="dxa"/>
            <w:tcBorders>
              <w:top w:val="single" w:sz="4" w:space="0" w:color="auto"/>
              <w:left w:val="single" w:sz="4" w:space="0" w:color="auto"/>
              <w:bottom w:val="single" w:sz="4" w:space="0" w:color="auto"/>
              <w:right w:val="single" w:sz="4" w:space="0" w:color="auto"/>
            </w:tcBorders>
            <w:vAlign w:val="center"/>
          </w:tcPr>
          <w:p w14:paraId="21296CA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课堂表现</w:t>
            </w:r>
          </w:p>
        </w:tc>
        <w:tc>
          <w:tcPr>
            <w:tcW w:w="583" w:type="dxa"/>
            <w:tcBorders>
              <w:top w:val="single" w:sz="4" w:space="0" w:color="auto"/>
              <w:left w:val="single" w:sz="4" w:space="0" w:color="auto"/>
              <w:bottom w:val="single" w:sz="4" w:space="0" w:color="auto"/>
              <w:right w:val="single" w:sz="4" w:space="0" w:color="auto"/>
            </w:tcBorders>
            <w:vAlign w:val="center"/>
          </w:tcPr>
          <w:p w14:paraId="4D39DC9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10%</w:t>
            </w:r>
          </w:p>
        </w:tc>
        <w:tc>
          <w:tcPr>
            <w:tcW w:w="636" w:type="dxa"/>
            <w:vMerge w:val="restart"/>
            <w:tcBorders>
              <w:top w:val="single" w:sz="4" w:space="0" w:color="auto"/>
              <w:left w:val="single" w:sz="4" w:space="0" w:color="auto"/>
              <w:bottom w:val="single" w:sz="12" w:space="0" w:color="auto"/>
              <w:right w:val="single" w:sz="4" w:space="0" w:color="auto"/>
            </w:tcBorders>
            <w:vAlign w:val="center"/>
          </w:tcPr>
          <w:p w14:paraId="3FD08737"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100%</w:t>
            </w:r>
          </w:p>
        </w:tc>
        <w:tc>
          <w:tcPr>
            <w:tcW w:w="1238" w:type="dxa"/>
            <w:tcBorders>
              <w:top w:val="single" w:sz="4" w:space="0" w:color="auto"/>
              <w:left w:val="single" w:sz="4" w:space="0" w:color="auto"/>
              <w:bottom w:val="single" w:sz="4" w:space="0" w:color="auto"/>
              <w:right w:val="single" w:sz="4" w:space="0" w:color="auto"/>
            </w:tcBorders>
            <w:vAlign w:val="center"/>
          </w:tcPr>
          <w:p w14:paraId="3DE01435"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58741D2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79904513"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2EB6E22A"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239" w:type="dxa"/>
            <w:tcBorders>
              <w:top w:val="single" w:sz="4" w:space="0" w:color="auto"/>
              <w:left w:val="single" w:sz="4" w:space="0" w:color="auto"/>
              <w:bottom w:val="single" w:sz="4" w:space="0" w:color="auto"/>
              <w:right w:val="single" w:sz="12" w:space="0" w:color="auto"/>
            </w:tcBorders>
            <w:vAlign w:val="center"/>
          </w:tcPr>
          <w:p w14:paraId="390F2D44"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r>
      <w:tr w:rsidR="003E24BF" w14:paraId="33B4CA33" w14:textId="77777777">
        <w:trPr>
          <w:trHeight w:val="510"/>
          <w:jc w:val="center"/>
        </w:trPr>
        <w:tc>
          <w:tcPr>
            <w:tcW w:w="396" w:type="dxa"/>
            <w:vMerge/>
            <w:tcBorders>
              <w:top w:val="single" w:sz="4" w:space="0" w:color="auto"/>
              <w:left w:val="single" w:sz="12" w:space="0" w:color="auto"/>
              <w:bottom w:val="single" w:sz="12" w:space="0" w:color="auto"/>
              <w:right w:val="single" w:sz="4" w:space="0" w:color="auto"/>
            </w:tcBorders>
            <w:vAlign w:val="center"/>
          </w:tcPr>
          <w:p w14:paraId="6F931A86" w14:textId="77777777" w:rsidR="003E24BF" w:rsidRDefault="003E24BF">
            <w:pPr>
              <w:spacing w:line="360" w:lineRule="auto"/>
              <w:rPr>
                <w:rFonts w:ascii="Times New Roman" w:eastAsia="宋体" w:hAnsi="Times New Roman" w:cs="Times New Roman"/>
                <w:sz w:val="20"/>
                <w:szCs w:val="20"/>
              </w:rPr>
            </w:pPr>
          </w:p>
        </w:tc>
        <w:tc>
          <w:tcPr>
            <w:tcW w:w="523" w:type="dxa"/>
            <w:tcBorders>
              <w:top w:val="single" w:sz="4" w:space="0" w:color="auto"/>
              <w:left w:val="single" w:sz="4" w:space="0" w:color="auto"/>
              <w:bottom w:val="single" w:sz="4" w:space="0" w:color="auto"/>
              <w:right w:val="single" w:sz="4" w:space="0" w:color="auto"/>
            </w:tcBorders>
            <w:vAlign w:val="center"/>
          </w:tcPr>
          <w:p w14:paraId="796D6ED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作业</w:t>
            </w:r>
          </w:p>
        </w:tc>
        <w:tc>
          <w:tcPr>
            <w:tcW w:w="583" w:type="dxa"/>
            <w:tcBorders>
              <w:top w:val="single" w:sz="4" w:space="0" w:color="auto"/>
              <w:left w:val="single" w:sz="4" w:space="0" w:color="auto"/>
              <w:bottom w:val="single" w:sz="4" w:space="0" w:color="auto"/>
              <w:right w:val="single" w:sz="4" w:space="0" w:color="auto"/>
            </w:tcBorders>
            <w:vAlign w:val="center"/>
          </w:tcPr>
          <w:p w14:paraId="7641A76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30%</w:t>
            </w:r>
          </w:p>
        </w:tc>
        <w:tc>
          <w:tcPr>
            <w:tcW w:w="636" w:type="dxa"/>
            <w:vMerge/>
            <w:tcBorders>
              <w:top w:val="single" w:sz="4" w:space="0" w:color="auto"/>
              <w:left w:val="single" w:sz="4" w:space="0" w:color="auto"/>
              <w:bottom w:val="single" w:sz="12" w:space="0" w:color="auto"/>
              <w:right w:val="single" w:sz="4" w:space="0" w:color="auto"/>
            </w:tcBorders>
            <w:vAlign w:val="center"/>
          </w:tcPr>
          <w:p w14:paraId="4FC1473B" w14:textId="77777777" w:rsidR="003E24BF" w:rsidRDefault="003E24BF">
            <w:pPr>
              <w:spacing w:line="360" w:lineRule="auto"/>
              <w:rPr>
                <w:rFonts w:ascii="Times New Roman" w:eastAsia="宋体" w:hAnsi="Times New Roman" w:cs="Times New Roman"/>
                <w:sz w:val="20"/>
                <w:szCs w:val="20"/>
              </w:rPr>
            </w:pPr>
          </w:p>
        </w:tc>
        <w:tc>
          <w:tcPr>
            <w:tcW w:w="1238" w:type="dxa"/>
            <w:tcBorders>
              <w:top w:val="single" w:sz="4" w:space="0" w:color="auto"/>
              <w:left w:val="single" w:sz="4" w:space="0" w:color="auto"/>
              <w:bottom w:val="single" w:sz="4" w:space="0" w:color="auto"/>
              <w:right w:val="single" w:sz="4" w:space="0" w:color="auto"/>
            </w:tcBorders>
            <w:vAlign w:val="center"/>
          </w:tcPr>
          <w:p w14:paraId="44D690A7"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767837EC"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7D065017"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763B9031"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239" w:type="dxa"/>
            <w:tcBorders>
              <w:top w:val="single" w:sz="4" w:space="0" w:color="auto"/>
              <w:left w:val="single" w:sz="4" w:space="0" w:color="auto"/>
              <w:bottom w:val="single" w:sz="4" w:space="0" w:color="auto"/>
              <w:right w:val="single" w:sz="12" w:space="0" w:color="auto"/>
            </w:tcBorders>
            <w:vAlign w:val="center"/>
          </w:tcPr>
          <w:p w14:paraId="6617A22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r>
      <w:tr w:rsidR="003E24BF" w14:paraId="1A4410A1" w14:textId="77777777">
        <w:trPr>
          <w:trHeight w:val="510"/>
          <w:jc w:val="center"/>
        </w:trPr>
        <w:tc>
          <w:tcPr>
            <w:tcW w:w="396" w:type="dxa"/>
            <w:vMerge/>
            <w:tcBorders>
              <w:top w:val="single" w:sz="4" w:space="0" w:color="auto"/>
              <w:left w:val="single" w:sz="12" w:space="0" w:color="auto"/>
              <w:bottom w:val="single" w:sz="12" w:space="0" w:color="auto"/>
              <w:right w:val="single" w:sz="4" w:space="0" w:color="auto"/>
            </w:tcBorders>
            <w:vAlign w:val="center"/>
          </w:tcPr>
          <w:p w14:paraId="39BDCF0F" w14:textId="77777777" w:rsidR="003E24BF" w:rsidRDefault="003E24BF">
            <w:pPr>
              <w:spacing w:line="360" w:lineRule="auto"/>
              <w:rPr>
                <w:rFonts w:ascii="Times New Roman" w:eastAsia="宋体" w:hAnsi="Times New Roman" w:cs="Times New Roman"/>
                <w:sz w:val="20"/>
                <w:szCs w:val="20"/>
              </w:rPr>
            </w:pPr>
          </w:p>
        </w:tc>
        <w:tc>
          <w:tcPr>
            <w:tcW w:w="523" w:type="dxa"/>
            <w:tcBorders>
              <w:top w:val="single" w:sz="4" w:space="0" w:color="auto"/>
              <w:left w:val="single" w:sz="4" w:space="0" w:color="auto"/>
              <w:bottom w:val="single" w:sz="4" w:space="0" w:color="auto"/>
              <w:right w:val="single" w:sz="4" w:space="0" w:color="auto"/>
            </w:tcBorders>
            <w:vAlign w:val="center"/>
          </w:tcPr>
          <w:p w14:paraId="41BD45B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实验报告</w:t>
            </w:r>
          </w:p>
        </w:tc>
        <w:tc>
          <w:tcPr>
            <w:tcW w:w="583" w:type="dxa"/>
            <w:tcBorders>
              <w:top w:val="single" w:sz="4" w:space="0" w:color="auto"/>
              <w:left w:val="single" w:sz="4" w:space="0" w:color="auto"/>
              <w:bottom w:val="single" w:sz="4" w:space="0" w:color="auto"/>
              <w:right w:val="single" w:sz="4" w:space="0" w:color="auto"/>
            </w:tcBorders>
            <w:vAlign w:val="center"/>
          </w:tcPr>
          <w:p w14:paraId="15278FF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50%</w:t>
            </w:r>
          </w:p>
        </w:tc>
        <w:tc>
          <w:tcPr>
            <w:tcW w:w="636" w:type="dxa"/>
            <w:vMerge/>
            <w:tcBorders>
              <w:top w:val="single" w:sz="4" w:space="0" w:color="auto"/>
              <w:left w:val="single" w:sz="4" w:space="0" w:color="auto"/>
              <w:bottom w:val="single" w:sz="12" w:space="0" w:color="auto"/>
              <w:right w:val="single" w:sz="4" w:space="0" w:color="auto"/>
            </w:tcBorders>
            <w:vAlign w:val="center"/>
          </w:tcPr>
          <w:p w14:paraId="29C9AE99" w14:textId="77777777" w:rsidR="003E24BF" w:rsidRDefault="003E24BF">
            <w:pPr>
              <w:spacing w:line="360" w:lineRule="auto"/>
              <w:rPr>
                <w:rFonts w:ascii="Times New Roman" w:eastAsia="宋体" w:hAnsi="Times New Roman" w:cs="Times New Roman"/>
                <w:sz w:val="20"/>
                <w:szCs w:val="20"/>
              </w:rPr>
            </w:pPr>
          </w:p>
        </w:tc>
        <w:tc>
          <w:tcPr>
            <w:tcW w:w="1238" w:type="dxa"/>
            <w:tcBorders>
              <w:top w:val="single" w:sz="4" w:space="0" w:color="auto"/>
              <w:left w:val="single" w:sz="4" w:space="0" w:color="auto"/>
              <w:bottom w:val="single" w:sz="4" w:space="0" w:color="auto"/>
              <w:right w:val="single" w:sz="4" w:space="0" w:color="auto"/>
            </w:tcBorders>
            <w:vAlign w:val="center"/>
          </w:tcPr>
          <w:p w14:paraId="393BF73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4C8754A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7EC6EDB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309B8DE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239" w:type="dxa"/>
            <w:tcBorders>
              <w:top w:val="single" w:sz="4" w:space="0" w:color="auto"/>
              <w:left w:val="single" w:sz="4" w:space="0" w:color="auto"/>
              <w:bottom w:val="single" w:sz="4" w:space="0" w:color="auto"/>
              <w:right w:val="single" w:sz="12" w:space="0" w:color="auto"/>
            </w:tcBorders>
            <w:vAlign w:val="center"/>
          </w:tcPr>
          <w:p w14:paraId="5A9ED45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r>
      <w:tr w:rsidR="003E24BF" w14:paraId="6570478C" w14:textId="77777777">
        <w:trPr>
          <w:jc w:val="center"/>
        </w:trPr>
        <w:tc>
          <w:tcPr>
            <w:tcW w:w="396" w:type="dxa"/>
            <w:vMerge/>
            <w:tcBorders>
              <w:top w:val="single" w:sz="4" w:space="0" w:color="auto"/>
              <w:left w:val="single" w:sz="12" w:space="0" w:color="auto"/>
              <w:bottom w:val="single" w:sz="12" w:space="0" w:color="auto"/>
              <w:right w:val="single" w:sz="4" w:space="0" w:color="auto"/>
            </w:tcBorders>
            <w:vAlign w:val="center"/>
          </w:tcPr>
          <w:p w14:paraId="403EA4DD" w14:textId="77777777" w:rsidR="003E24BF" w:rsidRDefault="003E24BF">
            <w:pPr>
              <w:spacing w:line="360" w:lineRule="auto"/>
              <w:rPr>
                <w:rFonts w:ascii="Times New Roman" w:eastAsia="宋体" w:hAnsi="Times New Roman" w:cs="Times New Roman"/>
                <w:sz w:val="20"/>
                <w:szCs w:val="20"/>
              </w:rPr>
            </w:pPr>
          </w:p>
        </w:tc>
        <w:tc>
          <w:tcPr>
            <w:tcW w:w="523" w:type="dxa"/>
            <w:tcBorders>
              <w:top w:val="single" w:sz="4" w:space="0" w:color="auto"/>
              <w:left w:val="single" w:sz="4" w:space="0" w:color="auto"/>
              <w:bottom w:val="single" w:sz="12" w:space="0" w:color="auto"/>
              <w:right w:val="single" w:sz="4" w:space="0" w:color="auto"/>
            </w:tcBorders>
            <w:vAlign w:val="center"/>
          </w:tcPr>
          <w:p w14:paraId="3E478AD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lang w:bidi="ar"/>
              </w:rPr>
              <w:t>期末考试</w:t>
            </w:r>
          </w:p>
        </w:tc>
        <w:tc>
          <w:tcPr>
            <w:tcW w:w="583" w:type="dxa"/>
            <w:tcBorders>
              <w:top w:val="single" w:sz="4" w:space="0" w:color="auto"/>
              <w:left w:val="single" w:sz="4" w:space="0" w:color="auto"/>
              <w:bottom w:val="single" w:sz="12" w:space="0" w:color="auto"/>
              <w:right w:val="single" w:sz="4" w:space="0" w:color="auto"/>
            </w:tcBorders>
            <w:vAlign w:val="center"/>
          </w:tcPr>
          <w:p w14:paraId="59A69B7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10%</w:t>
            </w:r>
          </w:p>
        </w:tc>
        <w:tc>
          <w:tcPr>
            <w:tcW w:w="636" w:type="dxa"/>
            <w:vMerge/>
            <w:tcBorders>
              <w:top w:val="single" w:sz="4" w:space="0" w:color="auto"/>
              <w:left w:val="single" w:sz="4" w:space="0" w:color="auto"/>
              <w:bottom w:val="single" w:sz="12" w:space="0" w:color="auto"/>
              <w:right w:val="single" w:sz="4" w:space="0" w:color="auto"/>
            </w:tcBorders>
            <w:vAlign w:val="center"/>
          </w:tcPr>
          <w:p w14:paraId="67A829DB" w14:textId="77777777" w:rsidR="003E24BF" w:rsidRDefault="003E24BF">
            <w:pPr>
              <w:spacing w:line="360" w:lineRule="auto"/>
              <w:rPr>
                <w:rFonts w:ascii="Times New Roman" w:eastAsia="宋体" w:hAnsi="Times New Roman" w:cs="Times New Roman"/>
                <w:sz w:val="20"/>
                <w:szCs w:val="20"/>
              </w:rPr>
            </w:pPr>
          </w:p>
        </w:tc>
        <w:tc>
          <w:tcPr>
            <w:tcW w:w="6191" w:type="dxa"/>
            <w:gridSpan w:val="5"/>
            <w:tcBorders>
              <w:top w:val="single" w:sz="4" w:space="0" w:color="auto"/>
              <w:left w:val="single" w:sz="4" w:space="0" w:color="auto"/>
              <w:bottom w:val="single" w:sz="12" w:space="0" w:color="auto"/>
              <w:right w:val="single" w:sz="12" w:space="0" w:color="auto"/>
            </w:tcBorders>
            <w:vAlign w:val="center"/>
          </w:tcPr>
          <w:p w14:paraId="395AA4C7"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见期末试卷评分标准</w:t>
            </w:r>
            <w:r>
              <w:rPr>
                <w:rFonts w:ascii="Times New Roman" w:eastAsia="宋体" w:hAnsi="Times New Roman" w:cs="Times New Roman"/>
                <w:bCs/>
                <w:sz w:val="18"/>
                <w:szCs w:val="18"/>
                <w:lang w:bidi="ar"/>
              </w:rPr>
              <w:t xml:space="preserve"> </w:t>
            </w:r>
          </w:p>
        </w:tc>
      </w:tr>
    </w:tbl>
    <w:p w14:paraId="1F75BD39" w14:textId="77777777" w:rsidR="003E24BF" w:rsidRDefault="00000000">
      <w:pPr>
        <w:spacing w:beforeLines="30" w:before="93" w:line="360" w:lineRule="auto"/>
        <w:ind w:firstLineChars="200" w:firstLine="420"/>
        <w:jc w:val="left"/>
        <w:rPr>
          <w:rFonts w:ascii="Times New Roman" w:eastAsia="宋体" w:hAnsi="Times New Roman" w:cs="Times New Roman"/>
          <w:bCs/>
          <w:szCs w:val="21"/>
        </w:rPr>
      </w:pPr>
      <w:r>
        <w:rPr>
          <w:rFonts w:ascii="Times New Roman" w:eastAsia="宋体" w:hAnsi="Times New Roman" w:cs="Times New Roman"/>
          <w:bCs/>
          <w:szCs w:val="21"/>
        </w:rPr>
        <w:t xml:space="preserve">4.2 </w:t>
      </w:r>
      <w:r>
        <w:rPr>
          <w:rFonts w:ascii="Times New Roman" w:eastAsia="宋体" w:hAnsi="Times New Roman" w:cs="Times New Roman"/>
          <w:bCs/>
          <w:szCs w:val="21"/>
        </w:rPr>
        <w:t>课程目标达成度评价</w:t>
      </w:r>
    </w:p>
    <w:p w14:paraId="02E8F4C0" w14:textId="77777777" w:rsidR="003E24BF" w:rsidRDefault="00000000">
      <w:pPr>
        <w:pStyle w:val="a6"/>
        <w:spacing w:beforeLines="30" w:before="93" w:beforeAutospacing="0" w:afterLines="30" w:after="93" w:afterAutospacing="0" w:line="360" w:lineRule="auto"/>
        <w:ind w:firstLine="435"/>
        <w:jc w:val="both"/>
        <w:rPr>
          <w:bCs/>
          <w:sz w:val="21"/>
          <w:szCs w:val="21"/>
        </w:rPr>
      </w:pPr>
      <w:r>
        <w:rPr>
          <w:bCs/>
          <w:kern w:val="2"/>
          <w:sz w:val="21"/>
          <w:szCs w:val="21"/>
          <w:lang w:bidi="ar"/>
        </w:rPr>
        <w:t>本课程教学目标达成度评价依据和方法如下表</w:t>
      </w:r>
      <w:r>
        <w:rPr>
          <w:bCs/>
          <w:kern w:val="2"/>
          <w:sz w:val="21"/>
          <w:szCs w:val="21"/>
          <w:lang w:bidi="ar"/>
        </w:rPr>
        <w:t>6</w:t>
      </w:r>
      <w:r>
        <w:rPr>
          <w:bCs/>
          <w:kern w:val="2"/>
          <w:sz w:val="21"/>
          <w:szCs w:val="21"/>
          <w:lang w:bidi="ar"/>
        </w:rPr>
        <w:t>所示。</w:t>
      </w:r>
    </w:p>
    <w:p w14:paraId="3E021057" w14:textId="77777777" w:rsidR="003E24BF" w:rsidRDefault="00000000">
      <w:pPr>
        <w:pStyle w:val="a6"/>
        <w:spacing w:beforeLines="30" w:before="93" w:beforeAutospacing="0" w:afterLines="30" w:after="93" w:afterAutospacing="0" w:line="360" w:lineRule="auto"/>
        <w:ind w:firstLine="422"/>
        <w:jc w:val="center"/>
        <w:rPr>
          <w:bCs/>
          <w:sz w:val="21"/>
          <w:szCs w:val="21"/>
        </w:rPr>
      </w:pPr>
      <w:r>
        <w:rPr>
          <w:bCs/>
          <w:kern w:val="2"/>
          <w:sz w:val="21"/>
          <w:szCs w:val="21"/>
          <w:lang w:bidi="ar"/>
        </w:rPr>
        <w:t>表</w:t>
      </w:r>
      <w:r>
        <w:rPr>
          <w:bCs/>
          <w:kern w:val="2"/>
          <w:sz w:val="21"/>
          <w:szCs w:val="21"/>
          <w:lang w:bidi="ar"/>
        </w:rPr>
        <w:t xml:space="preserve">6 </w:t>
      </w:r>
      <w:r>
        <w:rPr>
          <w:bCs/>
          <w:kern w:val="2"/>
          <w:sz w:val="21"/>
          <w:szCs w:val="21"/>
          <w:lang w:bidi="ar"/>
        </w:rPr>
        <w:t>教学目标达成度评价依据和方法</w:t>
      </w:r>
    </w:p>
    <w:tbl>
      <w:tblPr>
        <w:tblW w:w="8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983"/>
        <w:gridCol w:w="5430"/>
      </w:tblGrid>
      <w:tr w:rsidR="003E24BF" w14:paraId="1870CA18" w14:textId="77777777">
        <w:trPr>
          <w:jc w:val="center"/>
        </w:trPr>
        <w:tc>
          <w:tcPr>
            <w:tcW w:w="1135" w:type="dxa"/>
            <w:tcBorders>
              <w:top w:val="single" w:sz="4" w:space="0" w:color="auto"/>
              <w:left w:val="single" w:sz="4" w:space="0" w:color="auto"/>
              <w:bottom w:val="single" w:sz="4" w:space="0" w:color="auto"/>
              <w:right w:val="single" w:sz="4" w:space="0" w:color="auto"/>
            </w:tcBorders>
          </w:tcPr>
          <w:p w14:paraId="7039A1F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教学目标</w:t>
            </w:r>
          </w:p>
        </w:tc>
        <w:tc>
          <w:tcPr>
            <w:tcW w:w="1985" w:type="dxa"/>
            <w:tcBorders>
              <w:top w:val="single" w:sz="4" w:space="0" w:color="auto"/>
              <w:left w:val="single" w:sz="4" w:space="0" w:color="auto"/>
              <w:bottom w:val="single" w:sz="4" w:space="0" w:color="auto"/>
              <w:right w:val="single" w:sz="4" w:space="0" w:color="auto"/>
            </w:tcBorders>
          </w:tcPr>
          <w:p w14:paraId="6E08433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评价依据</w:t>
            </w:r>
          </w:p>
        </w:tc>
        <w:tc>
          <w:tcPr>
            <w:tcW w:w="5435" w:type="dxa"/>
            <w:tcBorders>
              <w:top w:val="single" w:sz="4" w:space="0" w:color="auto"/>
              <w:left w:val="single" w:sz="4" w:space="0" w:color="auto"/>
              <w:bottom w:val="single" w:sz="4" w:space="0" w:color="auto"/>
              <w:right w:val="single" w:sz="4" w:space="0" w:color="auto"/>
            </w:tcBorders>
          </w:tcPr>
          <w:p w14:paraId="4E07B32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评价方法</w:t>
            </w:r>
          </w:p>
        </w:tc>
      </w:tr>
      <w:tr w:rsidR="003E24BF" w14:paraId="274AF777" w14:textId="77777777">
        <w:trPr>
          <w:jc w:val="center"/>
        </w:trPr>
        <w:tc>
          <w:tcPr>
            <w:tcW w:w="1135" w:type="dxa"/>
            <w:tcBorders>
              <w:top w:val="single" w:sz="4" w:space="0" w:color="auto"/>
              <w:left w:val="single" w:sz="4" w:space="0" w:color="auto"/>
              <w:bottom w:val="single" w:sz="4" w:space="0" w:color="auto"/>
              <w:right w:val="single" w:sz="4" w:space="0" w:color="auto"/>
            </w:tcBorders>
            <w:vAlign w:val="center"/>
          </w:tcPr>
          <w:p w14:paraId="3A05B5EA"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教学目标</w:t>
            </w:r>
            <w:r>
              <w:rPr>
                <w:rFonts w:ascii="Times New Roman" w:eastAsia="宋体" w:hAnsi="Times New Roman" w:cs="Times New Roman"/>
                <w:sz w:val="18"/>
                <w:szCs w:val="18"/>
                <w:lang w:bidi="ar"/>
              </w:rPr>
              <w:t>1</w:t>
            </w:r>
          </w:p>
        </w:tc>
        <w:tc>
          <w:tcPr>
            <w:tcW w:w="1985" w:type="dxa"/>
            <w:tcBorders>
              <w:top w:val="single" w:sz="4" w:space="0" w:color="auto"/>
              <w:left w:val="single" w:sz="4" w:space="0" w:color="auto"/>
              <w:bottom w:val="single" w:sz="4" w:space="0" w:color="auto"/>
              <w:right w:val="single" w:sz="4" w:space="0" w:color="auto"/>
            </w:tcBorders>
            <w:vAlign w:val="center"/>
          </w:tcPr>
          <w:p w14:paraId="08209885"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lang w:bidi="ar"/>
              </w:rPr>
              <w:t>课堂表现、作业、实验、期末考试</w:t>
            </w:r>
          </w:p>
        </w:tc>
        <w:tc>
          <w:tcPr>
            <w:tcW w:w="5435" w:type="dxa"/>
            <w:tcBorders>
              <w:top w:val="single" w:sz="4" w:space="0" w:color="auto"/>
              <w:left w:val="single" w:sz="4" w:space="0" w:color="auto"/>
              <w:bottom w:val="single" w:sz="4" w:space="0" w:color="auto"/>
              <w:right w:val="single" w:sz="4" w:space="0" w:color="auto"/>
            </w:tcBorders>
            <w:vAlign w:val="center"/>
          </w:tcPr>
          <w:p w14:paraId="6587D6D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lang w:bidi="ar"/>
              </w:rPr>
              <w:object w:dxaOrig="4412" w:dyaOrig="1083" w14:anchorId="54035F47">
                <v:shape id="_x0000_i1111" type="#_x0000_t75" style="width:220.7pt;height:54.25pt" o:ole="">
                  <v:imagedata r:id="rId217" o:title=""/>
                </v:shape>
                <o:OLEObject Type="Embed" ProgID="Equation.3" ShapeID="_x0000_i1111" DrawAspect="Content" ObjectID="_1759839853" r:id="rId218"/>
              </w:object>
            </w:r>
            <w:r>
              <w:rPr>
                <w:rFonts w:ascii="Times New Roman" w:eastAsia="宋体" w:hAnsi="Times New Roman" w:cs="Times New Roman"/>
                <w:sz w:val="18"/>
                <w:szCs w:val="18"/>
                <w:lang w:bidi="ar"/>
              </w:rPr>
              <w:fldChar w:fldCharType="begin"/>
            </w:r>
            <w:r>
              <w:rPr>
                <w:rFonts w:ascii="Times New Roman" w:eastAsia="宋体" w:hAnsi="Times New Roman" w:cs="Times New Roman"/>
                <w:sz w:val="18"/>
                <w:szCs w:val="18"/>
                <w:lang w:bidi="ar"/>
              </w:rPr>
              <w:instrText xml:space="preserve"> QUOTE </w:instrText>
            </w:r>
            <w:r>
              <w:rPr>
                <w:rFonts w:ascii="Times New Roman" w:eastAsia="宋体" w:hAnsi="Times New Roman" w:cs="Times New Roman"/>
                <w:noProof/>
                <w:position w:val="-24"/>
                <w:lang w:bidi="ar"/>
              </w:rPr>
              <w:drawing>
                <wp:inline distT="0" distB="0" distL="0" distR="0" wp14:anchorId="206B11A5" wp14:editId="46909B2B">
                  <wp:extent cx="2505075" cy="400050"/>
                  <wp:effectExtent l="0" t="0" r="6985" b="0"/>
                  <wp:docPr id="92035789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57890" name="图片 21"/>
                          <pic:cNvPicPr>
                            <a:picLocks noChangeAspect="1" noChangeArrowheads="1"/>
                          </pic:cNvPicPr>
                        </pic:nvPicPr>
                        <pic:blipFill>
                          <a:blip r:embed="rId2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505075" cy="400050"/>
                          </a:xfrm>
                          <a:prstGeom prst="rect">
                            <a:avLst/>
                          </a:prstGeom>
                          <a:noFill/>
                          <a:ln>
                            <a:noFill/>
                          </a:ln>
                        </pic:spPr>
                      </pic:pic>
                    </a:graphicData>
                  </a:graphic>
                </wp:inline>
              </w:drawing>
            </w:r>
            <w:r>
              <w:rPr>
                <w:rFonts w:ascii="Times New Roman" w:eastAsia="宋体" w:hAnsi="Times New Roman" w:cs="Times New Roman"/>
                <w:sz w:val="18"/>
                <w:szCs w:val="18"/>
                <w:lang w:bidi="ar"/>
              </w:rPr>
              <w:instrText xml:space="preserve"> </w:instrText>
            </w:r>
            <w:r>
              <w:rPr>
                <w:rFonts w:ascii="Times New Roman" w:eastAsia="宋体" w:hAnsi="Times New Roman" w:cs="Times New Roman"/>
                <w:sz w:val="18"/>
                <w:szCs w:val="18"/>
                <w:lang w:bidi="ar"/>
              </w:rPr>
              <w:fldChar w:fldCharType="separate"/>
            </w:r>
            <w:r>
              <w:rPr>
                <w:rFonts w:ascii="Times New Roman" w:eastAsia="宋体" w:hAnsi="Times New Roman" w:cs="Times New Roman"/>
                <w:sz w:val="18"/>
                <w:szCs w:val="18"/>
                <w:lang w:bidi="ar"/>
              </w:rPr>
              <w:fldChar w:fldCharType="end"/>
            </w:r>
          </w:p>
        </w:tc>
      </w:tr>
      <w:tr w:rsidR="003E24BF" w14:paraId="2B778FAB" w14:textId="77777777">
        <w:trPr>
          <w:jc w:val="center"/>
        </w:trPr>
        <w:tc>
          <w:tcPr>
            <w:tcW w:w="1135" w:type="dxa"/>
            <w:tcBorders>
              <w:top w:val="single" w:sz="4" w:space="0" w:color="auto"/>
              <w:left w:val="single" w:sz="4" w:space="0" w:color="auto"/>
              <w:bottom w:val="single" w:sz="4" w:space="0" w:color="auto"/>
              <w:right w:val="single" w:sz="4" w:space="0" w:color="auto"/>
            </w:tcBorders>
            <w:vAlign w:val="center"/>
          </w:tcPr>
          <w:p w14:paraId="02044A87"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教学目标</w:t>
            </w:r>
            <w:r>
              <w:rPr>
                <w:rFonts w:ascii="Times New Roman" w:eastAsia="宋体" w:hAnsi="Times New Roman" w:cs="Times New Roman"/>
                <w:sz w:val="18"/>
                <w:szCs w:val="18"/>
                <w:lang w:bidi="ar"/>
              </w:rPr>
              <w:t>2</w:t>
            </w:r>
          </w:p>
        </w:tc>
        <w:tc>
          <w:tcPr>
            <w:tcW w:w="1985" w:type="dxa"/>
            <w:tcBorders>
              <w:top w:val="single" w:sz="4" w:space="0" w:color="auto"/>
              <w:left w:val="single" w:sz="4" w:space="0" w:color="auto"/>
              <w:bottom w:val="single" w:sz="4" w:space="0" w:color="auto"/>
              <w:right w:val="single" w:sz="4" w:space="0" w:color="auto"/>
            </w:tcBorders>
            <w:vAlign w:val="center"/>
          </w:tcPr>
          <w:p w14:paraId="79ABDCA7"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lang w:bidi="ar"/>
              </w:rPr>
              <w:t>课堂表现、作业、实验、期末考试</w:t>
            </w:r>
          </w:p>
        </w:tc>
        <w:tc>
          <w:tcPr>
            <w:tcW w:w="5435" w:type="dxa"/>
            <w:tcBorders>
              <w:top w:val="single" w:sz="4" w:space="0" w:color="auto"/>
              <w:left w:val="single" w:sz="4" w:space="0" w:color="auto"/>
              <w:bottom w:val="single" w:sz="4" w:space="0" w:color="auto"/>
              <w:right w:val="single" w:sz="4" w:space="0" w:color="auto"/>
            </w:tcBorders>
            <w:vAlign w:val="center"/>
          </w:tcPr>
          <w:p w14:paraId="513CFB0A" w14:textId="77777777" w:rsidR="003E24BF" w:rsidRDefault="00000000">
            <w:pPr>
              <w:spacing w:line="360" w:lineRule="auto"/>
              <w:ind w:left="840" w:hangingChars="400" w:hanging="840"/>
              <w:jc w:val="center"/>
              <w:rPr>
                <w:rFonts w:ascii="Times New Roman" w:eastAsia="宋体" w:hAnsi="Times New Roman" w:cs="Times New Roman"/>
                <w:bCs/>
                <w:sz w:val="18"/>
                <w:szCs w:val="18"/>
              </w:rPr>
            </w:pPr>
            <w:r>
              <w:rPr>
                <w:rFonts w:ascii="Times New Roman" w:eastAsia="宋体" w:hAnsi="Times New Roman" w:cs="Times New Roman"/>
                <w:lang w:bidi="ar"/>
              </w:rPr>
              <w:object w:dxaOrig="4412" w:dyaOrig="1083" w14:anchorId="349D8B40">
                <v:shape id="_x0000_i1112" type="#_x0000_t75" style="width:220.7pt;height:54.25pt" o:ole="">
                  <v:imagedata r:id="rId220" o:title=""/>
                </v:shape>
                <o:OLEObject Type="Embed" ProgID="Equation.3" ShapeID="_x0000_i1112" DrawAspect="Content" ObjectID="_1759839854" r:id="rId221"/>
              </w:object>
            </w:r>
          </w:p>
        </w:tc>
      </w:tr>
      <w:tr w:rsidR="003E24BF" w14:paraId="54C42BE8" w14:textId="77777777">
        <w:trPr>
          <w:jc w:val="center"/>
        </w:trPr>
        <w:tc>
          <w:tcPr>
            <w:tcW w:w="1135" w:type="dxa"/>
            <w:tcBorders>
              <w:top w:val="single" w:sz="4" w:space="0" w:color="auto"/>
              <w:left w:val="single" w:sz="4" w:space="0" w:color="auto"/>
              <w:bottom w:val="single" w:sz="4" w:space="0" w:color="auto"/>
              <w:right w:val="single" w:sz="4" w:space="0" w:color="auto"/>
            </w:tcBorders>
            <w:vAlign w:val="center"/>
          </w:tcPr>
          <w:p w14:paraId="24CF4F3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lang w:bidi="ar"/>
              </w:rPr>
              <w:t>教学目标</w:t>
            </w:r>
            <w:r>
              <w:rPr>
                <w:rFonts w:ascii="Times New Roman" w:eastAsia="宋体" w:hAnsi="Times New Roman" w:cs="Times New Roman"/>
                <w:sz w:val="18"/>
                <w:szCs w:val="18"/>
                <w:lang w:bidi="ar"/>
              </w:rPr>
              <w:t>3</w:t>
            </w:r>
          </w:p>
        </w:tc>
        <w:tc>
          <w:tcPr>
            <w:tcW w:w="1985" w:type="dxa"/>
            <w:tcBorders>
              <w:top w:val="single" w:sz="4" w:space="0" w:color="auto"/>
              <w:left w:val="single" w:sz="4" w:space="0" w:color="auto"/>
              <w:bottom w:val="single" w:sz="4" w:space="0" w:color="auto"/>
              <w:right w:val="single" w:sz="4" w:space="0" w:color="auto"/>
            </w:tcBorders>
            <w:vAlign w:val="center"/>
          </w:tcPr>
          <w:p w14:paraId="401EBE62"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lang w:bidi="ar"/>
              </w:rPr>
              <w:t>课堂表现、作业、实验、期末考试</w:t>
            </w:r>
          </w:p>
        </w:tc>
        <w:tc>
          <w:tcPr>
            <w:tcW w:w="5435" w:type="dxa"/>
            <w:tcBorders>
              <w:top w:val="single" w:sz="4" w:space="0" w:color="auto"/>
              <w:left w:val="single" w:sz="4" w:space="0" w:color="auto"/>
              <w:bottom w:val="single" w:sz="4" w:space="0" w:color="auto"/>
              <w:right w:val="single" w:sz="4" w:space="0" w:color="auto"/>
            </w:tcBorders>
          </w:tcPr>
          <w:p w14:paraId="767A816D" w14:textId="77777777" w:rsidR="003E24BF" w:rsidRDefault="00000000">
            <w:pPr>
              <w:adjustRightInd w:val="0"/>
              <w:snapToGrid w:val="0"/>
              <w:spacing w:line="360" w:lineRule="auto"/>
              <w:ind w:left="840" w:hangingChars="400" w:hanging="840"/>
              <w:jc w:val="center"/>
              <w:rPr>
                <w:rFonts w:ascii="Times New Roman" w:eastAsia="宋体" w:hAnsi="Times New Roman" w:cs="Times New Roman"/>
                <w:sz w:val="18"/>
                <w:szCs w:val="18"/>
              </w:rPr>
            </w:pPr>
            <w:r>
              <w:rPr>
                <w:rFonts w:ascii="Times New Roman" w:eastAsia="宋体" w:hAnsi="Times New Roman" w:cs="Times New Roman"/>
                <w:lang w:bidi="ar"/>
              </w:rPr>
              <w:object w:dxaOrig="4379" w:dyaOrig="1083" w14:anchorId="1AF3ECCB">
                <v:shape id="_x0000_i1113" type="#_x0000_t75" style="width:218.8pt;height:54.25pt" o:ole="">
                  <v:imagedata r:id="rId222" o:title=""/>
                </v:shape>
                <o:OLEObject Type="Embed" ProgID="Equation.3" ShapeID="_x0000_i1113" DrawAspect="Content" ObjectID="_1759839855" r:id="rId223"/>
              </w:object>
            </w:r>
          </w:p>
        </w:tc>
      </w:tr>
    </w:tbl>
    <w:p w14:paraId="04D5401F" w14:textId="77777777" w:rsidR="003E24BF" w:rsidRDefault="00000000">
      <w:pPr>
        <w:spacing w:beforeLines="100" w:before="312" w:line="360" w:lineRule="auto"/>
        <w:jc w:val="left"/>
        <w:rPr>
          <w:rFonts w:ascii="Times New Roman" w:eastAsia="宋体" w:hAnsi="Times New Roman" w:cs="Times New Roman"/>
          <w:bCs/>
          <w:szCs w:val="21"/>
        </w:rPr>
      </w:pPr>
      <w:r>
        <w:rPr>
          <w:rFonts w:ascii="Times New Roman" w:eastAsia="宋体" w:hAnsi="Times New Roman" w:cs="Times New Roman"/>
          <w:bCs/>
          <w:szCs w:val="21"/>
          <w:lang w:bidi="ar"/>
        </w:rPr>
        <w:t>表</w:t>
      </w:r>
      <w:r>
        <w:rPr>
          <w:rFonts w:ascii="Times New Roman" w:eastAsia="宋体" w:hAnsi="Times New Roman" w:cs="Times New Roman"/>
          <w:bCs/>
          <w:szCs w:val="21"/>
          <w:lang w:bidi="ar"/>
        </w:rPr>
        <w:t>6</w:t>
      </w:r>
      <w:r>
        <w:rPr>
          <w:rFonts w:ascii="Times New Roman" w:eastAsia="宋体" w:hAnsi="Times New Roman" w:cs="Times New Roman"/>
          <w:bCs/>
          <w:szCs w:val="21"/>
          <w:lang w:bidi="ar"/>
        </w:rPr>
        <w:t>中权重合理性说明：</w:t>
      </w:r>
    </w:p>
    <w:p w14:paraId="04099AC4" w14:textId="77777777" w:rsidR="003E24BF" w:rsidRDefault="00000000">
      <w:pPr>
        <w:spacing w:beforeLines="30" w:before="93"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lang w:bidi="ar"/>
        </w:rPr>
        <w:t>对于教学目标</w:t>
      </w:r>
      <w:r>
        <w:rPr>
          <w:rFonts w:ascii="Times New Roman" w:eastAsia="宋体" w:hAnsi="Times New Roman" w:cs="Times New Roman"/>
          <w:szCs w:val="21"/>
          <w:lang w:bidi="ar"/>
        </w:rPr>
        <w:t>1</w:t>
      </w:r>
      <w:r>
        <w:rPr>
          <w:rFonts w:ascii="Times New Roman" w:eastAsia="宋体" w:hAnsi="Times New Roman" w:cs="Times New Roman"/>
          <w:szCs w:val="21"/>
          <w:lang w:bidi="ar"/>
        </w:rPr>
        <w:t>，</w:t>
      </w:r>
      <w:r>
        <w:rPr>
          <w:rFonts w:ascii="Times New Roman" w:eastAsia="宋体" w:hAnsi="Times New Roman" w:cs="Times New Roman"/>
          <w:bCs/>
          <w:szCs w:val="21"/>
          <w:lang w:bidi="ar"/>
        </w:rPr>
        <w:t>主要评价学生对人工智能的新知识、新技术和发展趋势的掌握情况，整注重基本知识点和理论的掌握，作业和期末考试可以较好的反映学生对知识点的掌握程度，故评价权重较大。</w:t>
      </w:r>
    </w:p>
    <w:p w14:paraId="7F82F8D6" w14:textId="77777777" w:rsidR="003E24BF" w:rsidRDefault="00000000">
      <w:pPr>
        <w:spacing w:beforeLines="30" w:before="93"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lang w:bidi="ar"/>
        </w:rPr>
        <w:t>对于教学目标</w:t>
      </w:r>
      <w:r>
        <w:rPr>
          <w:rFonts w:ascii="Times New Roman" w:eastAsia="宋体" w:hAnsi="Times New Roman" w:cs="Times New Roman"/>
          <w:szCs w:val="21"/>
          <w:lang w:bidi="ar"/>
        </w:rPr>
        <w:t>2</w:t>
      </w:r>
      <w:r>
        <w:rPr>
          <w:rFonts w:ascii="Times New Roman" w:eastAsia="宋体" w:hAnsi="Times New Roman" w:cs="Times New Roman"/>
          <w:szCs w:val="21"/>
          <w:lang w:bidi="ar"/>
        </w:rPr>
        <w:t>，</w:t>
      </w:r>
      <w:r>
        <w:rPr>
          <w:rFonts w:ascii="Times New Roman" w:eastAsia="宋体" w:hAnsi="Times New Roman" w:cs="Times New Roman"/>
          <w:bCs/>
          <w:szCs w:val="21"/>
          <w:lang w:bidi="ar"/>
        </w:rPr>
        <w:t>主要评价学生对与人工智能的基本概念、基本理论、基本方法的掌握情况以及运用所学专业知识对复杂工程问题的表征、分析、求解、方案设计和归纳总结的能力的培养情况。作业、实验和期末考试均能较好地反映反学生对所学理论的掌握和应用情况，故上述三个方面权重相对较大且权重大小相当。</w:t>
      </w:r>
    </w:p>
    <w:p w14:paraId="5E912D51" w14:textId="77777777" w:rsidR="003E24BF" w:rsidRDefault="00000000">
      <w:pPr>
        <w:spacing w:beforeLines="30" w:before="93"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lang w:bidi="ar"/>
        </w:rPr>
        <w:t>对于教学目标</w:t>
      </w:r>
      <w:r>
        <w:rPr>
          <w:rFonts w:ascii="Times New Roman" w:eastAsia="宋体" w:hAnsi="Times New Roman" w:cs="Times New Roman"/>
          <w:szCs w:val="21"/>
          <w:lang w:bidi="ar"/>
        </w:rPr>
        <w:t>3</w:t>
      </w:r>
      <w:r>
        <w:rPr>
          <w:rFonts w:ascii="Times New Roman" w:eastAsia="宋体" w:hAnsi="Times New Roman" w:cs="Times New Roman"/>
          <w:szCs w:val="21"/>
          <w:lang w:bidi="ar"/>
        </w:rPr>
        <w:t>，</w:t>
      </w:r>
      <w:r>
        <w:rPr>
          <w:rFonts w:ascii="Times New Roman" w:eastAsia="宋体" w:hAnsi="Times New Roman" w:cs="Times New Roman"/>
          <w:bCs/>
          <w:szCs w:val="21"/>
          <w:lang w:bidi="ar"/>
        </w:rPr>
        <w:t>主要评价学生对实际工程问题运用所学的编程知识进行初步编程实现的能力。实验最能反映学生在本教学目标的达成情况，所以其权重最大。此外，作业中的编程作业也能较好反映本教学目标，所以其权重相对也较大。</w:t>
      </w:r>
    </w:p>
    <w:p w14:paraId="028454C5"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五、持续改进</w:t>
      </w:r>
    </w:p>
    <w:p w14:paraId="29B4C2F7" w14:textId="77777777" w:rsidR="003E24BF" w:rsidRDefault="00000000">
      <w:pPr>
        <w:pStyle w:val="a6"/>
        <w:spacing w:before="0" w:beforeAutospacing="0" w:after="0" w:afterAutospacing="0" w:line="360" w:lineRule="auto"/>
        <w:ind w:firstLineChars="200" w:firstLine="420"/>
        <w:jc w:val="both"/>
        <w:rPr>
          <w:bCs/>
          <w:sz w:val="21"/>
          <w:szCs w:val="21"/>
        </w:rPr>
      </w:pPr>
      <w:r>
        <w:rPr>
          <w:bCs/>
          <w:kern w:val="2"/>
          <w:sz w:val="21"/>
          <w:szCs w:val="21"/>
          <w:lang w:bidi="ar"/>
        </w:rPr>
        <w:t>本课程根据课堂表现、作业、实验、期末考试、各教学目标评分值和学生、教学督导等反馈，及时掌握学生的学习动态和学习状况；课后及时反思，发现教学中的不足并及时改进。尚需在下一轮课程教学中改进提高的，需在下一轮及时改进和提高，确保教学目标的实现和相应毕业要求指标点的顺利达成。</w:t>
      </w:r>
    </w:p>
    <w:p w14:paraId="16A83675"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六、推荐教材和主要参考书目</w:t>
      </w:r>
    </w:p>
    <w:p w14:paraId="4E3DDDE0"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lang w:bidi="ar"/>
        </w:rPr>
        <w:t xml:space="preserve">1. </w:t>
      </w:r>
      <w:r>
        <w:rPr>
          <w:rFonts w:ascii="Times New Roman" w:eastAsia="宋体" w:hAnsi="Times New Roman" w:cs="Times New Roman"/>
          <w:lang w:bidi="ar"/>
        </w:rPr>
        <w:t>推荐教材：</w:t>
      </w:r>
    </w:p>
    <w:p w14:paraId="3675BD22" w14:textId="77777777" w:rsidR="003E24BF" w:rsidRDefault="00000000">
      <w:pPr>
        <w:autoSpaceDE w:val="0"/>
        <w:autoSpaceDN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王万良</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人工智能导论（第五版），高等教育出版社，</w:t>
      </w:r>
      <w:r>
        <w:rPr>
          <w:rFonts w:ascii="Times New Roman" w:eastAsia="宋体" w:hAnsi="Times New Roman" w:cs="Times New Roman"/>
          <w:szCs w:val="21"/>
          <w:lang w:bidi="ar"/>
        </w:rPr>
        <w:t>2023.</w:t>
      </w:r>
    </w:p>
    <w:p w14:paraId="5DE58443"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 xml:space="preserve">2. </w:t>
      </w:r>
      <w:r>
        <w:rPr>
          <w:rFonts w:ascii="Times New Roman" w:eastAsia="宋体" w:hAnsi="Times New Roman" w:cs="Times New Roman"/>
          <w:szCs w:val="21"/>
          <w:lang w:bidi="ar"/>
        </w:rPr>
        <w:t>主要参考书目：</w:t>
      </w:r>
    </w:p>
    <w:p w14:paraId="490FE00C" w14:textId="77777777" w:rsidR="003E24BF" w:rsidRDefault="00000000">
      <w:pPr>
        <w:autoSpaceDE w:val="0"/>
        <w:autoSpaceDN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[1]</w:t>
      </w:r>
      <w:r>
        <w:rPr>
          <w:rFonts w:ascii="Times New Roman" w:eastAsia="宋体" w:hAnsi="Times New Roman" w:cs="Times New Roman"/>
          <w:szCs w:val="21"/>
          <w:lang w:bidi="ar"/>
        </w:rPr>
        <w:t>蔡自兴，徐光祐</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人工智能及其应用，清华大学出版社，</w:t>
      </w:r>
      <w:r>
        <w:rPr>
          <w:rFonts w:ascii="Times New Roman" w:eastAsia="宋体" w:hAnsi="Times New Roman" w:cs="Times New Roman"/>
          <w:szCs w:val="21"/>
          <w:lang w:bidi="ar"/>
        </w:rPr>
        <w:t>2013.</w:t>
      </w:r>
    </w:p>
    <w:p w14:paraId="011300CF" w14:textId="77777777" w:rsidR="003E24BF" w:rsidRDefault="00000000">
      <w:pPr>
        <w:autoSpaceDE w:val="0"/>
        <w:autoSpaceDN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[2]</w:t>
      </w:r>
      <w:r>
        <w:rPr>
          <w:rFonts w:ascii="Times New Roman" w:eastAsia="宋体" w:hAnsi="Times New Roman" w:cs="Times New Roman"/>
          <w:szCs w:val="21"/>
          <w:lang w:bidi="ar"/>
        </w:rPr>
        <w:t>郭茂祖，刘玄</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人工智能复杂问题求解的结构和策略，</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机械工业出版社，</w:t>
      </w:r>
      <w:r>
        <w:rPr>
          <w:rFonts w:ascii="Times New Roman" w:eastAsia="宋体" w:hAnsi="Times New Roman" w:cs="Times New Roman"/>
          <w:szCs w:val="21"/>
          <w:lang w:bidi="ar"/>
        </w:rPr>
        <w:t>2011.</w:t>
      </w:r>
    </w:p>
    <w:p w14:paraId="5112AD83" w14:textId="77777777" w:rsidR="003E24BF" w:rsidRDefault="00000000">
      <w:pPr>
        <w:autoSpaceDE w:val="0"/>
        <w:autoSpaceDN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[3]</w:t>
      </w:r>
      <w:r>
        <w:rPr>
          <w:rFonts w:ascii="Times New Roman" w:eastAsia="宋体" w:hAnsi="Times New Roman" w:cs="Times New Roman"/>
          <w:szCs w:val="21"/>
          <w:lang w:bidi="ar"/>
        </w:rPr>
        <w:t>曾华军，张银奎</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机器学习，机械工业出版社，</w:t>
      </w:r>
      <w:r>
        <w:rPr>
          <w:rFonts w:ascii="Times New Roman" w:eastAsia="宋体" w:hAnsi="Times New Roman" w:cs="Times New Roman"/>
          <w:szCs w:val="21"/>
          <w:lang w:bidi="ar"/>
        </w:rPr>
        <w:t>2006.</w:t>
      </w:r>
    </w:p>
    <w:p w14:paraId="549749CA" w14:textId="77777777" w:rsidR="003E24BF" w:rsidRDefault="00000000">
      <w:pPr>
        <w:pStyle w:val="3"/>
        <w:spacing w:line="360" w:lineRule="auto"/>
        <w:jc w:val="center"/>
        <w:rPr>
          <w:b w:val="0"/>
          <w:szCs w:val="21"/>
        </w:rPr>
      </w:pPr>
      <w:r>
        <w:rPr>
          <w:b w:val="0"/>
        </w:rPr>
        <w:br w:type="page"/>
      </w:r>
      <w:bookmarkStart w:id="111" w:name="_Toc148687628"/>
      <w:bookmarkStart w:id="112" w:name="_Toc148907309"/>
      <w:r>
        <w:rPr>
          <w:rStyle w:val="11"/>
          <w:sz w:val="32"/>
          <w:szCs w:val="32"/>
        </w:rPr>
        <w:t>《</w:t>
      </w:r>
      <w:r>
        <w:rPr>
          <w:rStyle w:val="11"/>
          <w:sz w:val="32"/>
          <w:szCs w:val="32"/>
        </w:rPr>
        <w:t>Python</w:t>
      </w:r>
      <w:r>
        <w:rPr>
          <w:rStyle w:val="11"/>
          <w:sz w:val="32"/>
          <w:szCs w:val="32"/>
        </w:rPr>
        <w:t>编程》教学大纲</w:t>
      </w:r>
      <w:bookmarkEnd w:id="111"/>
      <w:bookmarkEnd w:id="112"/>
    </w:p>
    <w:p w14:paraId="4AF6AF76"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119"/>
        <w:gridCol w:w="1866"/>
        <w:gridCol w:w="1515"/>
        <w:gridCol w:w="805"/>
      </w:tblGrid>
      <w:tr w:rsidR="003E24BF" w14:paraId="563B77C8" w14:textId="77777777">
        <w:trPr>
          <w:trHeight w:val="471"/>
        </w:trPr>
        <w:tc>
          <w:tcPr>
            <w:tcW w:w="1862" w:type="dxa"/>
            <w:vAlign w:val="center"/>
          </w:tcPr>
          <w:p w14:paraId="74B61CF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236" w:type="dxa"/>
            <w:gridSpan w:val="2"/>
            <w:vAlign w:val="center"/>
          </w:tcPr>
          <w:p w14:paraId="09829E3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Python</w:t>
            </w:r>
            <w:r>
              <w:rPr>
                <w:rFonts w:ascii="Times New Roman" w:eastAsia="宋体" w:hAnsi="Times New Roman" w:cs="Times New Roman"/>
                <w:szCs w:val="21"/>
              </w:rPr>
              <w:t>编程</w:t>
            </w:r>
          </w:p>
        </w:tc>
        <w:tc>
          <w:tcPr>
            <w:tcW w:w="1866" w:type="dxa"/>
            <w:vAlign w:val="center"/>
          </w:tcPr>
          <w:p w14:paraId="72FCF73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320" w:type="dxa"/>
            <w:gridSpan w:val="2"/>
            <w:vAlign w:val="center"/>
          </w:tcPr>
          <w:p w14:paraId="6DA4617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Python Programming</w:t>
            </w:r>
          </w:p>
        </w:tc>
      </w:tr>
      <w:tr w:rsidR="003E24BF" w14:paraId="5519F23E" w14:textId="77777777">
        <w:trPr>
          <w:trHeight w:val="90"/>
        </w:trPr>
        <w:tc>
          <w:tcPr>
            <w:tcW w:w="1862" w:type="dxa"/>
            <w:vAlign w:val="center"/>
          </w:tcPr>
          <w:p w14:paraId="426F090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36" w:type="dxa"/>
            <w:gridSpan w:val="2"/>
            <w:vAlign w:val="center"/>
          </w:tcPr>
          <w:p w14:paraId="38B91A9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 xml:space="preserve">04121074 </w:t>
            </w:r>
          </w:p>
        </w:tc>
        <w:tc>
          <w:tcPr>
            <w:tcW w:w="1866" w:type="dxa"/>
            <w:vAlign w:val="center"/>
          </w:tcPr>
          <w:p w14:paraId="303D172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320" w:type="dxa"/>
            <w:gridSpan w:val="2"/>
            <w:vAlign w:val="center"/>
          </w:tcPr>
          <w:p w14:paraId="32ADEAE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选修</w:t>
            </w:r>
          </w:p>
        </w:tc>
      </w:tr>
      <w:tr w:rsidR="003E24BF" w14:paraId="218C672A" w14:textId="77777777">
        <w:trPr>
          <w:trHeight w:val="383"/>
        </w:trPr>
        <w:tc>
          <w:tcPr>
            <w:tcW w:w="1862" w:type="dxa"/>
            <w:vAlign w:val="center"/>
          </w:tcPr>
          <w:p w14:paraId="5F6F093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36" w:type="dxa"/>
            <w:gridSpan w:val="2"/>
            <w:vAlign w:val="center"/>
          </w:tcPr>
          <w:p w14:paraId="41C0806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专业选修课</w:t>
            </w:r>
          </w:p>
        </w:tc>
        <w:tc>
          <w:tcPr>
            <w:tcW w:w="1866" w:type="dxa"/>
            <w:vAlign w:val="center"/>
          </w:tcPr>
          <w:p w14:paraId="1109F27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320" w:type="dxa"/>
            <w:gridSpan w:val="2"/>
            <w:vAlign w:val="center"/>
          </w:tcPr>
          <w:p w14:paraId="45A68D6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考查</w:t>
            </w:r>
          </w:p>
        </w:tc>
      </w:tr>
      <w:tr w:rsidR="003E24BF" w14:paraId="1AA4D2E7" w14:textId="77777777">
        <w:trPr>
          <w:trHeight w:val="736"/>
        </w:trPr>
        <w:tc>
          <w:tcPr>
            <w:tcW w:w="1862" w:type="dxa"/>
            <w:vAlign w:val="center"/>
          </w:tcPr>
          <w:p w14:paraId="225E848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vAlign w:val="center"/>
          </w:tcPr>
          <w:p w14:paraId="1F1034A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48</w:t>
            </w:r>
            <w:r>
              <w:rPr>
                <w:rFonts w:ascii="Times New Roman" w:eastAsia="宋体" w:hAnsi="Times New Roman" w:cs="Times New Roman"/>
                <w:szCs w:val="21"/>
              </w:rPr>
              <w:t>）</w:t>
            </w:r>
          </w:p>
        </w:tc>
        <w:tc>
          <w:tcPr>
            <w:tcW w:w="1119" w:type="dxa"/>
            <w:vAlign w:val="center"/>
          </w:tcPr>
          <w:p w14:paraId="4BC1725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866" w:type="dxa"/>
            <w:vAlign w:val="center"/>
          </w:tcPr>
          <w:p w14:paraId="574C54D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16</w:t>
            </w:r>
            <w:r>
              <w:rPr>
                <w:rFonts w:ascii="Times New Roman" w:eastAsia="宋体" w:hAnsi="Times New Roman" w:cs="Times New Roman"/>
                <w:szCs w:val="21"/>
              </w:rPr>
              <w:t>）</w:t>
            </w:r>
          </w:p>
        </w:tc>
        <w:tc>
          <w:tcPr>
            <w:tcW w:w="1515" w:type="dxa"/>
            <w:vAlign w:val="center"/>
          </w:tcPr>
          <w:p w14:paraId="2660734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805" w:type="dxa"/>
            <w:vAlign w:val="center"/>
          </w:tcPr>
          <w:p w14:paraId="5D33788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32</w:t>
            </w:r>
            <w:r>
              <w:rPr>
                <w:rFonts w:ascii="Times New Roman" w:eastAsia="宋体" w:hAnsi="Times New Roman" w:cs="Times New Roman"/>
                <w:szCs w:val="21"/>
              </w:rPr>
              <w:t>）</w:t>
            </w:r>
          </w:p>
        </w:tc>
      </w:tr>
      <w:tr w:rsidR="003E24BF" w14:paraId="5CEE871A" w14:textId="77777777">
        <w:trPr>
          <w:trHeight w:val="383"/>
        </w:trPr>
        <w:tc>
          <w:tcPr>
            <w:tcW w:w="1862" w:type="dxa"/>
            <w:vAlign w:val="center"/>
          </w:tcPr>
          <w:p w14:paraId="403BB04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236" w:type="dxa"/>
            <w:gridSpan w:val="2"/>
            <w:vAlign w:val="center"/>
          </w:tcPr>
          <w:p w14:paraId="4CE73F4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C</w:t>
            </w:r>
            <w:r>
              <w:rPr>
                <w:rFonts w:ascii="Times New Roman" w:eastAsia="宋体" w:hAnsi="Times New Roman" w:cs="Times New Roman"/>
                <w:szCs w:val="21"/>
              </w:rPr>
              <w:t>语言程序设计》、《人工智能导论》</w:t>
            </w:r>
          </w:p>
        </w:tc>
        <w:tc>
          <w:tcPr>
            <w:tcW w:w="1866" w:type="dxa"/>
            <w:vAlign w:val="center"/>
          </w:tcPr>
          <w:p w14:paraId="5E7387A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320" w:type="dxa"/>
            <w:gridSpan w:val="2"/>
            <w:vAlign w:val="center"/>
          </w:tcPr>
          <w:p w14:paraId="11289526" w14:textId="77777777" w:rsidR="003E24BF" w:rsidRDefault="003E24BF">
            <w:pPr>
              <w:spacing w:line="360" w:lineRule="auto"/>
              <w:rPr>
                <w:rFonts w:ascii="Times New Roman" w:eastAsia="宋体" w:hAnsi="Times New Roman" w:cs="Times New Roman"/>
                <w:szCs w:val="21"/>
              </w:rPr>
            </w:pPr>
          </w:p>
        </w:tc>
      </w:tr>
      <w:tr w:rsidR="003E24BF" w14:paraId="3A2005A2" w14:textId="77777777">
        <w:trPr>
          <w:trHeight w:val="358"/>
        </w:trPr>
        <w:tc>
          <w:tcPr>
            <w:tcW w:w="1862" w:type="dxa"/>
            <w:vAlign w:val="center"/>
          </w:tcPr>
          <w:p w14:paraId="45C1E86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236" w:type="dxa"/>
            <w:gridSpan w:val="2"/>
            <w:vAlign w:val="center"/>
          </w:tcPr>
          <w:p w14:paraId="3AFDB03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866" w:type="dxa"/>
            <w:vAlign w:val="center"/>
          </w:tcPr>
          <w:p w14:paraId="315D8D3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320" w:type="dxa"/>
            <w:gridSpan w:val="2"/>
            <w:vAlign w:val="center"/>
          </w:tcPr>
          <w:p w14:paraId="6D00288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电子信息工程</w:t>
            </w:r>
          </w:p>
        </w:tc>
      </w:tr>
      <w:tr w:rsidR="003E24BF" w14:paraId="4C8740AD" w14:textId="77777777">
        <w:trPr>
          <w:trHeight w:val="383"/>
        </w:trPr>
        <w:tc>
          <w:tcPr>
            <w:tcW w:w="1862" w:type="dxa"/>
            <w:vAlign w:val="center"/>
          </w:tcPr>
          <w:p w14:paraId="7984E70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236" w:type="dxa"/>
            <w:gridSpan w:val="2"/>
            <w:vAlign w:val="center"/>
          </w:tcPr>
          <w:p w14:paraId="7AA0B75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6</w:t>
            </w:r>
          </w:p>
        </w:tc>
        <w:tc>
          <w:tcPr>
            <w:tcW w:w="1866" w:type="dxa"/>
            <w:vAlign w:val="center"/>
          </w:tcPr>
          <w:p w14:paraId="02A6416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320" w:type="dxa"/>
            <w:gridSpan w:val="2"/>
            <w:vAlign w:val="center"/>
          </w:tcPr>
          <w:p w14:paraId="3F26BF5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7C3954CA" w14:textId="77777777">
        <w:trPr>
          <w:trHeight w:val="383"/>
        </w:trPr>
        <w:tc>
          <w:tcPr>
            <w:tcW w:w="1862" w:type="dxa"/>
            <w:vAlign w:val="center"/>
          </w:tcPr>
          <w:p w14:paraId="7BC9160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36" w:type="dxa"/>
            <w:gridSpan w:val="2"/>
            <w:vAlign w:val="center"/>
          </w:tcPr>
          <w:p w14:paraId="6C5FA51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信号与信息处理</w:t>
            </w:r>
          </w:p>
        </w:tc>
        <w:tc>
          <w:tcPr>
            <w:tcW w:w="1866" w:type="dxa"/>
            <w:vAlign w:val="center"/>
          </w:tcPr>
          <w:p w14:paraId="2C4D88B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320" w:type="dxa"/>
            <w:gridSpan w:val="2"/>
            <w:vAlign w:val="center"/>
          </w:tcPr>
          <w:p w14:paraId="3582F68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付有瑶</w:t>
            </w:r>
          </w:p>
        </w:tc>
      </w:tr>
      <w:tr w:rsidR="003E24BF" w14:paraId="7D157D39" w14:textId="77777777">
        <w:trPr>
          <w:trHeight w:val="383"/>
        </w:trPr>
        <w:tc>
          <w:tcPr>
            <w:tcW w:w="1862" w:type="dxa"/>
            <w:vAlign w:val="center"/>
          </w:tcPr>
          <w:p w14:paraId="3E76B3D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6ADEB6B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r>
      <w:tr w:rsidR="003E24BF" w14:paraId="6988ED1B" w14:textId="77777777">
        <w:trPr>
          <w:trHeight w:val="414"/>
        </w:trPr>
        <w:tc>
          <w:tcPr>
            <w:tcW w:w="1862" w:type="dxa"/>
            <w:vAlign w:val="center"/>
          </w:tcPr>
          <w:p w14:paraId="3C71EA9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236" w:type="dxa"/>
            <w:gridSpan w:val="2"/>
            <w:vAlign w:val="center"/>
          </w:tcPr>
          <w:p w14:paraId="7942936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付有瑶</w:t>
            </w:r>
          </w:p>
        </w:tc>
        <w:tc>
          <w:tcPr>
            <w:tcW w:w="1866" w:type="dxa"/>
            <w:vAlign w:val="center"/>
          </w:tcPr>
          <w:p w14:paraId="0A1EA93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320" w:type="dxa"/>
            <w:gridSpan w:val="2"/>
            <w:vAlign w:val="center"/>
          </w:tcPr>
          <w:p w14:paraId="554F980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44FD2277" w14:textId="77777777" w:rsidR="003E24BF" w:rsidRDefault="003E24BF">
      <w:pPr>
        <w:spacing w:beforeLines="50" w:before="156" w:line="360" w:lineRule="auto"/>
        <w:rPr>
          <w:rFonts w:ascii="Times New Roman" w:eastAsia="宋体" w:hAnsi="Times New Roman" w:cs="Times New Roman"/>
          <w:sz w:val="24"/>
        </w:rPr>
      </w:pPr>
    </w:p>
    <w:p w14:paraId="3E1FFA29"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1.</w:t>
      </w:r>
      <w:r>
        <w:rPr>
          <w:rFonts w:ascii="Times New Roman" w:eastAsia="宋体" w:hAnsi="Times New Roman" w:cs="Times New Roman"/>
        </w:rPr>
        <w:t>指导思想：突出问题与需求导向，灵活使用</w:t>
      </w:r>
      <w:r>
        <w:rPr>
          <w:rFonts w:ascii="Times New Roman" w:eastAsia="宋体" w:hAnsi="Times New Roman" w:cs="Times New Roman"/>
        </w:rPr>
        <w:t>Python</w:t>
      </w:r>
      <w:r>
        <w:rPr>
          <w:rFonts w:ascii="Times New Roman" w:eastAsia="宋体" w:hAnsi="Times New Roman" w:cs="Times New Roman"/>
        </w:rPr>
        <w:t>提供的高阶功能特性，系统训练计算机编程思维。</w:t>
      </w:r>
    </w:p>
    <w:p w14:paraId="6BCCC2F2"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rPr>
        <w:t>基本原则：学生自学为主，教师讲授为辅；技术应用与原理理解并重，追求道术合一。</w:t>
      </w:r>
    </w:p>
    <w:p w14:paraId="295FA5C4"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3.</w:t>
      </w:r>
      <w:r>
        <w:rPr>
          <w:rFonts w:ascii="Times New Roman" w:eastAsia="宋体" w:hAnsi="Times New Roman" w:cs="Times New Roman"/>
        </w:rPr>
        <w:t>课程思政</w:t>
      </w:r>
      <w:r>
        <w:rPr>
          <w:rFonts w:ascii="Times New Roman" w:eastAsia="宋体" w:hAnsi="Times New Roman" w:cs="Times New Roman"/>
        </w:rPr>
        <w:t>:</w:t>
      </w:r>
      <w:r>
        <w:rPr>
          <w:rFonts w:ascii="Times New Roman" w:eastAsia="宋体" w:hAnsi="Times New Roman" w:cs="Times New Roman"/>
        </w:rPr>
        <w:t>人工智能与大数据科学是未来人类科技的主战场、主平台，</w:t>
      </w:r>
      <w:r>
        <w:rPr>
          <w:rFonts w:ascii="Times New Roman" w:eastAsia="宋体" w:hAnsi="Times New Roman" w:cs="Times New Roman"/>
        </w:rPr>
        <w:t>Python</w:t>
      </w:r>
      <w:r>
        <w:rPr>
          <w:rFonts w:ascii="Times New Roman" w:eastAsia="宋体" w:hAnsi="Times New Roman" w:cs="Times New Roman"/>
        </w:rPr>
        <w:t>作为更高阶的计算机编程语言，秉持简单、人性化的设计理念，大受业界追捧，涌现各种新特性、新框架、新应用。新情势集中反映了变化中求生存的特点。因此，教师和学生无论何时都要有强烈的专业责任感，勇立行业潮头，摆出舍我其谁的姿态，迎接风云际会的行业变化。</w:t>
      </w:r>
    </w:p>
    <w:p w14:paraId="556720C0"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二、课程目标及其对毕业要求的支撑</w:t>
      </w:r>
    </w:p>
    <w:p w14:paraId="706049B4" w14:textId="77777777" w:rsidR="003E24BF" w:rsidRDefault="00000000">
      <w:pPr>
        <w:spacing w:beforeLines="30" w:before="93" w:line="360" w:lineRule="auto"/>
        <w:ind w:firstLineChars="200" w:firstLine="420"/>
        <w:jc w:val="left"/>
        <w:rPr>
          <w:rFonts w:ascii="Times New Roman" w:eastAsia="宋体" w:hAnsi="Times New Roman" w:cs="Times New Roman"/>
          <w:bCs/>
          <w:szCs w:val="21"/>
        </w:rPr>
      </w:pPr>
      <w:r>
        <w:rPr>
          <w:rFonts w:ascii="Times New Roman" w:eastAsia="宋体" w:hAnsi="Times New Roman" w:cs="Times New Roman"/>
          <w:bCs/>
          <w:szCs w:val="21"/>
        </w:rPr>
        <w:t xml:space="preserve">2.1 </w:t>
      </w:r>
      <w:r>
        <w:rPr>
          <w:rFonts w:ascii="Times New Roman" w:eastAsia="宋体" w:hAnsi="Times New Roman" w:cs="Times New Roman"/>
          <w:bCs/>
          <w:szCs w:val="21"/>
        </w:rPr>
        <w:t>课程目标</w:t>
      </w:r>
    </w:p>
    <w:p w14:paraId="38F86412"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通过本课程的学习，学生应具备以下几个方面的课程目标：</w:t>
      </w:r>
    </w:p>
    <w:p w14:paraId="2C23CCC0"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szCs w:val="21"/>
        </w:rPr>
        <w:t>能够将数学、自然科学和</w:t>
      </w:r>
      <w:r>
        <w:rPr>
          <w:rFonts w:ascii="Times New Roman" w:eastAsia="宋体" w:hAnsi="Times New Roman" w:cs="Times New Roman"/>
          <w:szCs w:val="21"/>
        </w:rPr>
        <w:t>Python</w:t>
      </w:r>
      <w:r>
        <w:rPr>
          <w:rFonts w:ascii="Times New Roman" w:eastAsia="宋体" w:hAnsi="Times New Roman" w:cs="Times New Roman"/>
          <w:szCs w:val="21"/>
        </w:rPr>
        <w:t>语言的基础知识与基本技能用于解决电子信息复杂工程问题，并结合工程基础知识，用于解决电子信息系统的分析、设计与实现。</w:t>
      </w:r>
    </w:p>
    <w:p w14:paraId="74729CCA"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2</w:t>
      </w:r>
      <w:r>
        <w:rPr>
          <w:rFonts w:ascii="Times New Roman" w:eastAsia="宋体" w:hAnsi="Times New Roman" w:cs="Times New Roman"/>
          <w:bCs/>
          <w:szCs w:val="21"/>
        </w:rPr>
        <w:t>：</w:t>
      </w:r>
      <w:r>
        <w:rPr>
          <w:rFonts w:ascii="Times New Roman" w:eastAsia="宋体" w:hAnsi="Times New Roman" w:cs="Times New Roman"/>
          <w:szCs w:val="21"/>
        </w:rPr>
        <w:t>能够综合应用</w:t>
      </w:r>
      <w:r>
        <w:rPr>
          <w:rFonts w:ascii="Times New Roman" w:eastAsia="宋体" w:hAnsi="Times New Roman" w:cs="Times New Roman"/>
          <w:szCs w:val="21"/>
        </w:rPr>
        <w:t>Python</w:t>
      </w:r>
      <w:r>
        <w:rPr>
          <w:rFonts w:ascii="Times New Roman" w:eastAsia="宋体" w:hAnsi="Times New Roman" w:cs="Times New Roman"/>
          <w:szCs w:val="21"/>
        </w:rPr>
        <w:t>程序设计语言与专业知识，设计实验方案，领过运用</w:t>
      </w:r>
      <w:r>
        <w:rPr>
          <w:rFonts w:ascii="Times New Roman" w:eastAsia="宋体" w:hAnsi="Times New Roman" w:cs="Times New Roman"/>
          <w:szCs w:val="21"/>
        </w:rPr>
        <w:t>Python</w:t>
      </w:r>
      <w:r>
        <w:rPr>
          <w:rFonts w:ascii="Times New Roman" w:eastAsia="宋体" w:hAnsi="Times New Roman" w:cs="Times New Roman"/>
          <w:szCs w:val="21"/>
        </w:rPr>
        <w:t>中的各种工具包模拟或实现具体的实验，收集、整理实验数据。</w:t>
      </w:r>
    </w:p>
    <w:p w14:paraId="6BF5F6AE"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3</w:t>
      </w:r>
      <w:r>
        <w:rPr>
          <w:rFonts w:ascii="Times New Roman" w:eastAsia="宋体" w:hAnsi="Times New Roman" w:cs="Times New Roman"/>
          <w:bCs/>
          <w:szCs w:val="21"/>
        </w:rPr>
        <w:t>：</w:t>
      </w:r>
      <w:r>
        <w:rPr>
          <w:rFonts w:ascii="Times New Roman" w:eastAsia="宋体" w:hAnsi="Times New Roman" w:cs="Times New Roman"/>
          <w:szCs w:val="21"/>
        </w:rPr>
        <w:t>具有利用</w:t>
      </w:r>
      <w:r>
        <w:rPr>
          <w:rFonts w:ascii="Times New Roman" w:eastAsia="宋体" w:hAnsi="Times New Roman" w:cs="Times New Roman"/>
          <w:szCs w:val="21"/>
        </w:rPr>
        <w:t>Python</w:t>
      </w:r>
      <w:r>
        <w:rPr>
          <w:rFonts w:ascii="Times New Roman" w:eastAsia="宋体" w:hAnsi="Times New Roman" w:cs="Times New Roman"/>
          <w:szCs w:val="21"/>
        </w:rPr>
        <w:t>进行信息获取的能力，能够根据需要选择和使用合适的</w:t>
      </w:r>
      <w:r>
        <w:rPr>
          <w:rFonts w:ascii="Times New Roman" w:eastAsia="宋体" w:hAnsi="Times New Roman" w:cs="Times New Roman"/>
          <w:szCs w:val="21"/>
        </w:rPr>
        <w:t>Python</w:t>
      </w:r>
      <w:r>
        <w:rPr>
          <w:rFonts w:ascii="Times New Roman" w:eastAsia="宋体" w:hAnsi="Times New Roman" w:cs="Times New Roman"/>
          <w:szCs w:val="21"/>
        </w:rPr>
        <w:t>相关技术工具和检索工具，对获取的信息具有分析和综合能力。</w:t>
      </w:r>
    </w:p>
    <w:p w14:paraId="56055072" w14:textId="77777777" w:rsidR="003E24BF" w:rsidRDefault="00000000">
      <w:pPr>
        <w:spacing w:beforeLines="30" w:before="93" w:line="360" w:lineRule="auto"/>
        <w:ind w:firstLineChars="200" w:firstLine="420"/>
        <w:jc w:val="left"/>
        <w:rPr>
          <w:rFonts w:ascii="Times New Roman" w:eastAsia="宋体" w:hAnsi="Times New Roman" w:cs="Times New Roman"/>
          <w:bCs/>
          <w:szCs w:val="21"/>
        </w:rPr>
      </w:pPr>
      <w:r>
        <w:rPr>
          <w:rFonts w:ascii="Times New Roman" w:eastAsia="宋体" w:hAnsi="Times New Roman" w:cs="Times New Roman"/>
          <w:bCs/>
          <w:szCs w:val="21"/>
        </w:rPr>
        <w:t xml:space="preserve">2.2 </w:t>
      </w:r>
      <w:r>
        <w:rPr>
          <w:rFonts w:ascii="Times New Roman" w:eastAsia="宋体" w:hAnsi="Times New Roman" w:cs="Times New Roman"/>
          <w:bCs/>
          <w:szCs w:val="21"/>
        </w:rPr>
        <w:t>毕业要求、指标点与课程目标的对应关系</w:t>
      </w:r>
    </w:p>
    <w:p w14:paraId="24EBFA29"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毕业要求、指标点与本课程的课程目标的之间对应关系如表</w:t>
      </w:r>
      <w:r>
        <w:rPr>
          <w:rFonts w:ascii="Times New Roman" w:eastAsia="宋体" w:hAnsi="Times New Roman" w:cs="Times New Roman"/>
          <w:szCs w:val="21"/>
        </w:rPr>
        <w:t xml:space="preserve">1 </w:t>
      </w:r>
      <w:r>
        <w:rPr>
          <w:rFonts w:ascii="Times New Roman" w:eastAsia="宋体" w:hAnsi="Times New Roman" w:cs="Times New Roman"/>
          <w:szCs w:val="21"/>
        </w:rPr>
        <w:t>所示。</w:t>
      </w:r>
    </w:p>
    <w:p w14:paraId="0BE8BB15"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毕业要求、指标点与课程目标的对应关系</w:t>
      </w:r>
    </w:p>
    <w:tbl>
      <w:tblPr>
        <w:tblW w:w="9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72"/>
        <w:gridCol w:w="5123"/>
        <w:gridCol w:w="1277"/>
        <w:gridCol w:w="1134"/>
      </w:tblGrid>
      <w:tr w:rsidR="003E24BF" w14:paraId="3D889AF6" w14:textId="77777777">
        <w:trPr>
          <w:jc w:val="center"/>
        </w:trPr>
        <w:tc>
          <w:tcPr>
            <w:tcW w:w="1672" w:type="dxa"/>
            <w:tcBorders>
              <w:top w:val="single" w:sz="12" w:space="0" w:color="auto"/>
              <w:bottom w:val="single" w:sz="4" w:space="0" w:color="auto"/>
            </w:tcBorders>
            <w:shd w:val="clear" w:color="auto" w:fill="D9D9D9"/>
            <w:tcMar>
              <w:top w:w="0" w:type="dxa"/>
              <w:left w:w="57" w:type="dxa"/>
              <w:bottom w:w="0" w:type="dxa"/>
              <w:right w:w="51" w:type="dxa"/>
            </w:tcMar>
            <w:vAlign w:val="center"/>
          </w:tcPr>
          <w:p w14:paraId="7A5DD35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支撑的毕业要求</w:t>
            </w:r>
          </w:p>
        </w:tc>
        <w:tc>
          <w:tcPr>
            <w:tcW w:w="5123" w:type="dxa"/>
            <w:tcBorders>
              <w:top w:val="single" w:sz="12" w:space="0" w:color="auto"/>
              <w:bottom w:val="single" w:sz="4" w:space="0" w:color="auto"/>
            </w:tcBorders>
            <w:shd w:val="clear" w:color="auto" w:fill="D9D9D9"/>
            <w:vAlign w:val="center"/>
          </w:tcPr>
          <w:p w14:paraId="7C81B21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涉及的毕业要求指标点</w:t>
            </w:r>
          </w:p>
        </w:tc>
        <w:tc>
          <w:tcPr>
            <w:tcW w:w="1277" w:type="dxa"/>
            <w:tcBorders>
              <w:top w:val="single" w:sz="12" w:space="0" w:color="auto"/>
              <w:bottom w:val="single" w:sz="4" w:space="0" w:color="auto"/>
            </w:tcBorders>
            <w:shd w:val="clear" w:color="auto" w:fill="D9D9D9"/>
            <w:vAlign w:val="center"/>
          </w:tcPr>
          <w:p w14:paraId="1699A4A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本课程的课程目标</w:t>
            </w:r>
          </w:p>
        </w:tc>
        <w:tc>
          <w:tcPr>
            <w:tcW w:w="1134" w:type="dxa"/>
            <w:tcBorders>
              <w:top w:val="single" w:sz="12" w:space="0" w:color="auto"/>
              <w:bottom w:val="single" w:sz="4" w:space="0" w:color="auto"/>
            </w:tcBorders>
            <w:shd w:val="clear" w:color="auto" w:fill="D9D9D9"/>
            <w:vAlign w:val="center"/>
          </w:tcPr>
          <w:p w14:paraId="1F4F3A9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支撑强度</w:t>
            </w:r>
          </w:p>
        </w:tc>
      </w:tr>
      <w:tr w:rsidR="003E24BF" w14:paraId="4B038132" w14:textId="77777777">
        <w:trPr>
          <w:trHeight w:val="346"/>
          <w:jc w:val="center"/>
        </w:trPr>
        <w:tc>
          <w:tcPr>
            <w:tcW w:w="1672" w:type="dxa"/>
            <w:tcBorders>
              <w:top w:val="single" w:sz="4" w:space="0" w:color="auto"/>
            </w:tcBorders>
            <w:tcMar>
              <w:top w:w="0" w:type="dxa"/>
              <w:left w:w="57" w:type="dxa"/>
              <w:bottom w:w="0" w:type="dxa"/>
              <w:right w:w="51" w:type="dxa"/>
            </w:tcMar>
            <w:vAlign w:val="center"/>
          </w:tcPr>
          <w:p w14:paraId="3CADA7DC"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工程知识</w:t>
            </w:r>
          </w:p>
        </w:tc>
        <w:tc>
          <w:tcPr>
            <w:tcW w:w="5123" w:type="dxa"/>
            <w:tcBorders>
              <w:top w:val="single" w:sz="4" w:space="0" w:color="auto"/>
            </w:tcBorders>
            <w:vAlign w:val="center"/>
          </w:tcPr>
          <w:p w14:paraId="6D0D6A40"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 xml:space="preserve">1.1 </w:t>
            </w:r>
            <w:r>
              <w:rPr>
                <w:rFonts w:ascii="Times New Roman" w:eastAsia="宋体" w:hAnsi="Times New Roman" w:cs="Times New Roman"/>
                <w:szCs w:val="21"/>
              </w:rPr>
              <w:t>掌握数学与自然科学知识，并能对电子信息工程领域内的工程问题进行建模、模型的正确性分析和论证，以及模型求解。</w:t>
            </w:r>
          </w:p>
        </w:tc>
        <w:tc>
          <w:tcPr>
            <w:tcW w:w="1277" w:type="dxa"/>
            <w:tcBorders>
              <w:top w:val="single" w:sz="4" w:space="0" w:color="auto"/>
            </w:tcBorders>
            <w:vAlign w:val="center"/>
          </w:tcPr>
          <w:p w14:paraId="36B2167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w:t>
            </w:r>
          </w:p>
        </w:tc>
        <w:tc>
          <w:tcPr>
            <w:tcW w:w="1134" w:type="dxa"/>
            <w:tcBorders>
              <w:top w:val="single" w:sz="4" w:space="0" w:color="auto"/>
            </w:tcBorders>
            <w:vAlign w:val="center"/>
          </w:tcPr>
          <w:p w14:paraId="69144E0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H</w:t>
            </w:r>
          </w:p>
        </w:tc>
      </w:tr>
      <w:tr w:rsidR="003E24BF" w14:paraId="5B08CB27" w14:textId="77777777">
        <w:trPr>
          <w:jc w:val="center"/>
        </w:trPr>
        <w:tc>
          <w:tcPr>
            <w:tcW w:w="1672" w:type="dxa"/>
            <w:tcMar>
              <w:top w:w="0" w:type="dxa"/>
              <w:left w:w="57" w:type="dxa"/>
              <w:bottom w:w="0" w:type="dxa"/>
              <w:right w:w="51" w:type="dxa"/>
            </w:tcMar>
            <w:vAlign w:val="center"/>
          </w:tcPr>
          <w:p w14:paraId="60803CA5"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研究</w:t>
            </w:r>
          </w:p>
        </w:tc>
        <w:tc>
          <w:tcPr>
            <w:tcW w:w="5123" w:type="dxa"/>
            <w:vAlign w:val="center"/>
          </w:tcPr>
          <w:p w14:paraId="32A36BD8" w14:textId="77777777" w:rsidR="003E24BF" w:rsidRDefault="00000000">
            <w:pPr>
              <w:widowControl/>
              <w:spacing w:line="360" w:lineRule="auto"/>
              <w:rPr>
                <w:rFonts w:ascii="Times New Roman" w:eastAsia="宋体" w:hAnsi="Times New Roman" w:cs="Times New Roman"/>
                <w:szCs w:val="21"/>
              </w:rPr>
            </w:pPr>
            <w:r>
              <w:rPr>
                <w:rFonts w:ascii="Times New Roman" w:eastAsia="宋体" w:hAnsi="Times New Roman" w:cs="Times New Roman"/>
                <w:szCs w:val="21"/>
              </w:rPr>
              <w:t xml:space="preserve">4.2 </w:t>
            </w:r>
            <w:r>
              <w:rPr>
                <w:rFonts w:ascii="Times New Roman" w:eastAsia="宋体" w:hAnsi="Times New Roman" w:cs="Times New Roman"/>
                <w:szCs w:val="21"/>
              </w:rPr>
              <w:t>能够根据实验方案开展实验，对实验结果进行分析与解释，并通过信息综合得到合理有效的结论。</w:t>
            </w:r>
          </w:p>
        </w:tc>
        <w:tc>
          <w:tcPr>
            <w:tcW w:w="1277" w:type="dxa"/>
            <w:vAlign w:val="center"/>
          </w:tcPr>
          <w:p w14:paraId="426D188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2</w:t>
            </w:r>
          </w:p>
        </w:tc>
        <w:tc>
          <w:tcPr>
            <w:tcW w:w="1134" w:type="dxa"/>
            <w:vAlign w:val="center"/>
          </w:tcPr>
          <w:p w14:paraId="6E52014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H</w:t>
            </w:r>
          </w:p>
        </w:tc>
      </w:tr>
      <w:tr w:rsidR="003E24BF" w14:paraId="7D301E06" w14:textId="77777777">
        <w:trPr>
          <w:trHeight w:val="494"/>
          <w:jc w:val="center"/>
        </w:trPr>
        <w:tc>
          <w:tcPr>
            <w:tcW w:w="1672" w:type="dxa"/>
            <w:tcMar>
              <w:top w:w="0" w:type="dxa"/>
              <w:left w:w="57" w:type="dxa"/>
              <w:bottom w:w="0" w:type="dxa"/>
              <w:right w:w="51" w:type="dxa"/>
            </w:tcMar>
            <w:vAlign w:val="center"/>
          </w:tcPr>
          <w:p w14:paraId="7B666B76"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5.</w:t>
            </w:r>
            <w:r>
              <w:rPr>
                <w:rFonts w:ascii="Times New Roman" w:eastAsia="宋体" w:hAnsi="Times New Roman" w:cs="Times New Roman"/>
                <w:szCs w:val="21"/>
              </w:rPr>
              <w:t>使用现代工具</w:t>
            </w:r>
          </w:p>
        </w:tc>
        <w:tc>
          <w:tcPr>
            <w:tcW w:w="5123" w:type="dxa"/>
            <w:vAlign w:val="center"/>
          </w:tcPr>
          <w:p w14:paraId="233574F8" w14:textId="77777777" w:rsidR="003E24BF" w:rsidRDefault="00000000">
            <w:pPr>
              <w:widowControl/>
              <w:spacing w:line="360" w:lineRule="auto"/>
              <w:rPr>
                <w:rFonts w:ascii="Times New Roman" w:eastAsia="宋体" w:hAnsi="Times New Roman" w:cs="Times New Roman"/>
                <w:szCs w:val="21"/>
              </w:rPr>
            </w:pPr>
            <w:r>
              <w:rPr>
                <w:rFonts w:ascii="Times New Roman" w:eastAsia="宋体" w:hAnsi="Times New Roman" w:cs="Times New Roman"/>
                <w:szCs w:val="21"/>
              </w:rPr>
              <w:t xml:space="preserve">5.1 </w:t>
            </w:r>
            <w:r>
              <w:rPr>
                <w:rFonts w:ascii="Times New Roman" w:eastAsia="宋体" w:hAnsi="Times New Roman" w:cs="Times New Roman"/>
                <w:szCs w:val="21"/>
              </w:rPr>
              <w:t>能合理使用现代信息技术工具。</w:t>
            </w:r>
          </w:p>
        </w:tc>
        <w:tc>
          <w:tcPr>
            <w:tcW w:w="1277" w:type="dxa"/>
            <w:vAlign w:val="center"/>
          </w:tcPr>
          <w:p w14:paraId="54D5258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3</w:t>
            </w:r>
          </w:p>
        </w:tc>
        <w:tc>
          <w:tcPr>
            <w:tcW w:w="1134" w:type="dxa"/>
            <w:vAlign w:val="center"/>
          </w:tcPr>
          <w:p w14:paraId="100DD1A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H</w:t>
            </w:r>
          </w:p>
        </w:tc>
      </w:tr>
    </w:tbl>
    <w:p w14:paraId="39FCB4C8"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本课程的各个课程目标对应毕业要求指标点的权值矩阵如表</w:t>
      </w:r>
      <w:r>
        <w:rPr>
          <w:rFonts w:ascii="Times New Roman" w:eastAsia="宋体" w:hAnsi="Times New Roman" w:cs="Times New Roman"/>
          <w:szCs w:val="21"/>
        </w:rPr>
        <w:t>2</w:t>
      </w:r>
      <w:r>
        <w:rPr>
          <w:rFonts w:ascii="Times New Roman" w:eastAsia="宋体" w:hAnsi="Times New Roman" w:cs="Times New Roman"/>
          <w:szCs w:val="21"/>
        </w:rPr>
        <w:t>所示：</w:t>
      </w:r>
    </w:p>
    <w:p w14:paraId="2EB02603"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65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4"/>
        <w:gridCol w:w="1718"/>
        <w:gridCol w:w="1718"/>
        <w:gridCol w:w="1718"/>
      </w:tblGrid>
      <w:tr w:rsidR="003E24BF" w14:paraId="1283A5A3" w14:textId="77777777">
        <w:trPr>
          <w:trHeight w:val="631"/>
          <w:jc w:val="center"/>
        </w:trPr>
        <w:tc>
          <w:tcPr>
            <w:tcW w:w="1384" w:type="dxa"/>
            <w:tcBorders>
              <w:top w:val="single" w:sz="12" w:space="0" w:color="auto"/>
              <w:bottom w:val="single" w:sz="4" w:space="0" w:color="auto"/>
              <w:tl2br w:val="single" w:sz="4" w:space="0" w:color="auto"/>
            </w:tcBorders>
            <w:shd w:val="clear" w:color="auto" w:fill="D9D9D9"/>
          </w:tcPr>
          <w:p w14:paraId="36AF1443" w14:textId="77777777" w:rsidR="003E24BF" w:rsidRDefault="00000000">
            <w:pPr>
              <w:spacing w:line="360" w:lineRule="auto"/>
              <w:jc w:val="right"/>
              <w:rPr>
                <w:rFonts w:ascii="Times New Roman" w:eastAsia="宋体" w:hAnsi="Times New Roman" w:cs="Times New Roman"/>
                <w:szCs w:val="21"/>
              </w:rPr>
            </w:pPr>
            <w:r>
              <w:rPr>
                <w:rFonts w:ascii="Times New Roman" w:eastAsia="宋体" w:hAnsi="Times New Roman" w:cs="Times New Roman"/>
                <w:szCs w:val="21"/>
              </w:rPr>
              <w:t>毕业要求指</w:t>
            </w:r>
          </w:p>
          <w:p w14:paraId="75A919A4" w14:textId="77777777" w:rsidR="003E24BF" w:rsidRDefault="00000000">
            <w:pPr>
              <w:spacing w:line="360" w:lineRule="auto"/>
              <w:jc w:val="right"/>
              <w:rPr>
                <w:rFonts w:ascii="Times New Roman" w:eastAsia="宋体" w:hAnsi="Times New Roman" w:cs="Times New Roman"/>
                <w:szCs w:val="21"/>
              </w:rPr>
            </w:pPr>
            <w:r>
              <w:rPr>
                <w:rFonts w:ascii="Times New Roman" w:eastAsia="宋体" w:hAnsi="Times New Roman" w:cs="Times New Roman"/>
                <w:szCs w:val="21"/>
              </w:rPr>
              <w:t>标点</w:t>
            </w:r>
          </w:p>
          <w:p w14:paraId="73499778"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 xml:space="preserve">  </w:t>
            </w:r>
          </w:p>
        </w:tc>
        <w:tc>
          <w:tcPr>
            <w:tcW w:w="1718" w:type="dxa"/>
            <w:tcBorders>
              <w:top w:val="single" w:sz="12" w:space="0" w:color="auto"/>
              <w:bottom w:val="single" w:sz="4" w:space="0" w:color="auto"/>
            </w:tcBorders>
            <w:shd w:val="clear" w:color="auto" w:fill="D9D9D9"/>
            <w:vAlign w:val="center"/>
          </w:tcPr>
          <w:p w14:paraId="6944D03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毕业要求指标点</w:t>
            </w:r>
            <w:r>
              <w:rPr>
                <w:rFonts w:ascii="Times New Roman" w:eastAsia="宋体" w:hAnsi="Times New Roman" w:cs="Times New Roman"/>
                <w:szCs w:val="21"/>
              </w:rPr>
              <w:t>1.1</w:t>
            </w:r>
          </w:p>
        </w:tc>
        <w:tc>
          <w:tcPr>
            <w:tcW w:w="1718" w:type="dxa"/>
            <w:tcBorders>
              <w:top w:val="single" w:sz="12" w:space="0" w:color="auto"/>
              <w:bottom w:val="single" w:sz="4" w:space="0" w:color="auto"/>
            </w:tcBorders>
            <w:shd w:val="clear" w:color="auto" w:fill="D9D9D9"/>
            <w:vAlign w:val="center"/>
          </w:tcPr>
          <w:p w14:paraId="0FF42D3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毕业要求指标点</w:t>
            </w:r>
            <w:r>
              <w:rPr>
                <w:rFonts w:ascii="Times New Roman" w:eastAsia="宋体" w:hAnsi="Times New Roman" w:cs="Times New Roman"/>
                <w:szCs w:val="21"/>
              </w:rPr>
              <w:t>4.2</w:t>
            </w:r>
          </w:p>
        </w:tc>
        <w:tc>
          <w:tcPr>
            <w:tcW w:w="1718" w:type="dxa"/>
            <w:tcBorders>
              <w:top w:val="single" w:sz="12" w:space="0" w:color="auto"/>
              <w:bottom w:val="single" w:sz="4" w:space="0" w:color="auto"/>
            </w:tcBorders>
            <w:shd w:val="clear" w:color="auto" w:fill="D9D9D9"/>
            <w:vAlign w:val="center"/>
          </w:tcPr>
          <w:p w14:paraId="2578488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毕业要求指标点</w:t>
            </w:r>
            <w:r>
              <w:rPr>
                <w:rFonts w:ascii="Times New Roman" w:eastAsia="宋体" w:hAnsi="Times New Roman" w:cs="Times New Roman"/>
                <w:szCs w:val="21"/>
              </w:rPr>
              <w:t>5.1</w:t>
            </w:r>
          </w:p>
        </w:tc>
      </w:tr>
      <w:tr w:rsidR="003E24BF" w14:paraId="039EA971" w14:textId="77777777">
        <w:trPr>
          <w:trHeight w:val="357"/>
          <w:jc w:val="center"/>
        </w:trPr>
        <w:tc>
          <w:tcPr>
            <w:tcW w:w="1384" w:type="dxa"/>
            <w:tcBorders>
              <w:top w:val="single" w:sz="4" w:space="0" w:color="auto"/>
            </w:tcBorders>
            <w:vAlign w:val="center"/>
          </w:tcPr>
          <w:p w14:paraId="5F7606F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w:t>
            </w:r>
          </w:p>
        </w:tc>
        <w:tc>
          <w:tcPr>
            <w:tcW w:w="1718" w:type="dxa"/>
            <w:tcBorders>
              <w:top w:val="single" w:sz="4" w:space="0" w:color="auto"/>
            </w:tcBorders>
            <w:vAlign w:val="center"/>
          </w:tcPr>
          <w:p w14:paraId="4DF6777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0.6</w:t>
            </w:r>
          </w:p>
        </w:tc>
        <w:tc>
          <w:tcPr>
            <w:tcW w:w="1718" w:type="dxa"/>
            <w:tcBorders>
              <w:top w:val="single" w:sz="4" w:space="0" w:color="auto"/>
            </w:tcBorders>
            <w:vAlign w:val="center"/>
          </w:tcPr>
          <w:p w14:paraId="0351F77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0.3</w:t>
            </w:r>
          </w:p>
        </w:tc>
        <w:tc>
          <w:tcPr>
            <w:tcW w:w="1718" w:type="dxa"/>
            <w:tcBorders>
              <w:top w:val="single" w:sz="4" w:space="0" w:color="auto"/>
            </w:tcBorders>
            <w:vAlign w:val="center"/>
          </w:tcPr>
          <w:p w14:paraId="7A900F0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0.2</w:t>
            </w:r>
          </w:p>
        </w:tc>
      </w:tr>
      <w:tr w:rsidR="003E24BF" w14:paraId="23ECA96C" w14:textId="77777777">
        <w:trPr>
          <w:trHeight w:val="277"/>
          <w:jc w:val="center"/>
        </w:trPr>
        <w:tc>
          <w:tcPr>
            <w:tcW w:w="1384" w:type="dxa"/>
            <w:vAlign w:val="center"/>
          </w:tcPr>
          <w:p w14:paraId="78D7095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2</w:t>
            </w:r>
          </w:p>
        </w:tc>
        <w:tc>
          <w:tcPr>
            <w:tcW w:w="1718" w:type="dxa"/>
            <w:vAlign w:val="center"/>
          </w:tcPr>
          <w:p w14:paraId="6C8D949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0.2</w:t>
            </w:r>
          </w:p>
        </w:tc>
        <w:tc>
          <w:tcPr>
            <w:tcW w:w="1718" w:type="dxa"/>
            <w:vAlign w:val="center"/>
          </w:tcPr>
          <w:p w14:paraId="0E8B0E6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w:t>
            </w:r>
          </w:p>
        </w:tc>
        <w:tc>
          <w:tcPr>
            <w:tcW w:w="1718" w:type="dxa"/>
            <w:vAlign w:val="center"/>
          </w:tcPr>
          <w:p w14:paraId="07B41DE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0.2</w:t>
            </w:r>
          </w:p>
        </w:tc>
      </w:tr>
      <w:tr w:rsidR="003E24BF" w14:paraId="50716F01" w14:textId="77777777">
        <w:trPr>
          <w:trHeight w:val="268"/>
          <w:jc w:val="center"/>
        </w:trPr>
        <w:tc>
          <w:tcPr>
            <w:tcW w:w="1384" w:type="dxa"/>
            <w:vAlign w:val="center"/>
          </w:tcPr>
          <w:p w14:paraId="492C610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3</w:t>
            </w:r>
          </w:p>
        </w:tc>
        <w:tc>
          <w:tcPr>
            <w:tcW w:w="1718" w:type="dxa"/>
            <w:vAlign w:val="center"/>
          </w:tcPr>
          <w:p w14:paraId="4693771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0.4</w:t>
            </w:r>
          </w:p>
        </w:tc>
        <w:tc>
          <w:tcPr>
            <w:tcW w:w="1718" w:type="dxa"/>
            <w:vAlign w:val="center"/>
          </w:tcPr>
          <w:p w14:paraId="224C07D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0.2</w:t>
            </w:r>
          </w:p>
        </w:tc>
        <w:tc>
          <w:tcPr>
            <w:tcW w:w="1718" w:type="dxa"/>
            <w:vAlign w:val="center"/>
          </w:tcPr>
          <w:p w14:paraId="59D4B6B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0.6</w:t>
            </w:r>
          </w:p>
        </w:tc>
      </w:tr>
    </w:tbl>
    <w:p w14:paraId="2ABC56E0"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注</w:t>
      </w:r>
      <w:r>
        <w:rPr>
          <w:rFonts w:ascii="Times New Roman" w:eastAsia="宋体" w:hAnsi="Times New Roman" w:cs="Times New Roman"/>
          <w:sz w:val="18"/>
          <w:szCs w:val="18"/>
        </w:rPr>
        <w:t>：将一个毕业要求指标点分解到对应课程目标中，每一列的权值</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165D9D3A"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三、课程内容及学时分配</w:t>
      </w:r>
    </w:p>
    <w:p w14:paraId="20658959" w14:textId="77777777" w:rsidR="003E24BF" w:rsidRDefault="00000000">
      <w:pPr>
        <w:spacing w:line="360" w:lineRule="auto"/>
        <w:ind w:firstLine="420"/>
        <w:jc w:val="center"/>
        <w:rPr>
          <w:rFonts w:ascii="Times New Roman" w:eastAsia="宋体" w:hAnsi="Times New Roman" w:cs="Times New Roman"/>
          <w:sz w:val="24"/>
        </w:rPr>
      </w:pPr>
      <w:r>
        <w:rPr>
          <w:rFonts w:ascii="Times New Roman" w:eastAsia="宋体" w:hAnsi="Times New Roman" w:cs="Times New Roman"/>
          <w:sz w:val="24"/>
        </w:rPr>
        <w:t>第一部分</w:t>
      </w:r>
      <w:r>
        <w:rPr>
          <w:rFonts w:ascii="Times New Roman" w:eastAsia="宋体" w:hAnsi="Times New Roman" w:cs="Times New Roman"/>
          <w:sz w:val="24"/>
        </w:rPr>
        <w:t xml:space="preserve">  </w:t>
      </w:r>
      <w:r>
        <w:rPr>
          <w:rFonts w:ascii="Times New Roman" w:eastAsia="宋体" w:hAnsi="Times New Roman" w:cs="Times New Roman"/>
          <w:sz w:val="24"/>
        </w:rPr>
        <w:t>理论教学</w:t>
      </w:r>
    </w:p>
    <w:p w14:paraId="7252D58C"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第一章</w:t>
      </w:r>
      <w:r>
        <w:rPr>
          <w:rFonts w:ascii="Times New Roman" w:eastAsia="宋体" w:hAnsi="Times New Roman" w:cs="Times New Roman"/>
          <w:szCs w:val="21"/>
        </w:rPr>
        <w:t xml:space="preserve">  Python</w:t>
      </w:r>
      <w:r>
        <w:rPr>
          <w:rFonts w:ascii="Times New Roman" w:eastAsia="宋体" w:hAnsi="Times New Roman" w:cs="Times New Roman"/>
          <w:szCs w:val="21"/>
        </w:rPr>
        <w:t>概述</w:t>
      </w:r>
      <w:r>
        <w:rPr>
          <w:rFonts w:ascii="Times New Roman" w:eastAsia="宋体" w:hAnsi="Times New Roman" w:cs="Times New Roman"/>
          <w:bCs/>
          <w:kern w:val="0"/>
          <w:szCs w:val="21"/>
        </w:rPr>
        <w:t>（</w:t>
      </w:r>
      <w:r>
        <w:rPr>
          <w:rFonts w:ascii="Times New Roman" w:eastAsia="宋体" w:hAnsi="Times New Roman" w:cs="Times New Roman"/>
          <w:bCs/>
          <w:kern w:val="0"/>
          <w:szCs w:val="21"/>
        </w:rPr>
        <w:t>1</w:t>
      </w:r>
      <w:r>
        <w:rPr>
          <w:rFonts w:ascii="Times New Roman" w:eastAsia="宋体" w:hAnsi="Times New Roman" w:cs="Times New Roman"/>
          <w:bCs/>
          <w:kern w:val="0"/>
          <w:szCs w:val="21"/>
        </w:rPr>
        <w:t>学时）</w:t>
      </w:r>
    </w:p>
    <w:p w14:paraId="6ED7613B"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r>
        <w:rPr>
          <w:rFonts w:ascii="Times New Roman" w:eastAsia="宋体" w:hAnsi="Times New Roman" w:cs="Times New Roman"/>
          <w:kern w:val="0"/>
          <w:szCs w:val="21"/>
        </w:rPr>
        <w:t>（</w:t>
      </w:r>
      <w:r>
        <w:rPr>
          <w:rFonts w:ascii="Times New Roman" w:eastAsia="宋体" w:hAnsi="Times New Roman" w:cs="Times New Roman"/>
          <w:kern w:val="0"/>
          <w:szCs w:val="21"/>
        </w:rPr>
        <w:t>1</w:t>
      </w:r>
      <w:r>
        <w:rPr>
          <w:rFonts w:ascii="Times New Roman" w:eastAsia="宋体" w:hAnsi="Times New Roman" w:cs="Times New Roman"/>
          <w:kern w:val="0"/>
          <w:szCs w:val="21"/>
        </w:rPr>
        <w:t>）</w:t>
      </w:r>
      <w:r>
        <w:rPr>
          <w:rFonts w:ascii="Times New Roman" w:eastAsia="宋体" w:hAnsi="Times New Roman" w:cs="Times New Roman"/>
          <w:kern w:val="0"/>
          <w:szCs w:val="21"/>
        </w:rPr>
        <w:t>Python</w:t>
      </w:r>
      <w:r>
        <w:rPr>
          <w:rFonts w:ascii="Times New Roman" w:eastAsia="宋体" w:hAnsi="Times New Roman" w:cs="Times New Roman"/>
          <w:kern w:val="0"/>
          <w:szCs w:val="21"/>
        </w:rPr>
        <w:t>语言的发展过程及特点；（</w:t>
      </w:r>
      <w:r>
        <w:rPr>
          <w:rFonts w:ascii="Times New Roman" w:eastAsia="宋体" w:hAnsi="Times New Roman" w:cs="Times New Roman"/>
          <w:kern w:val="0"/>
          <w:szCs w:val="21"/>
        </w:rPr>
        <w:t>2</w:t>
      </w:r>
      <w:r>
        <w:rPr>
          <w:rFonts w:ascii="Times New Roman" w:eastAsia="宋体" w:hAnsi="Times New Roman" w:cs="Times New Roman"/>
          <w:kern w:val="0"/>
          <w:szCs w:val="21"/>
        </w:rPr>
        <w:t>）</w:t>
      </w:r>
      <w:r>
        <w:rPr>
          <w:rFonts w:ascii="Times New Roman" w:eastAsia="宋体" w:hAnsi="Times New Roman" w:cs="Times New Roman"/>
          <w:kern w:val="0"/>
          <w:szCs w:val="21"/>
        </w:rPr>
        <w:t>Python</w:t>
      </w:r>
      <w:r>
        <w:rPr>
          <w:rFonts w:ascii="Times New Roman" w:eastAsia="宋体" w:hAnsi="Times New Roman" w:cs="Times New Roman"/>
          <w:kern w:val="0"/>
          <w:szCs w:val="21"/>
        </w:rPr>
        <w:t>解释器的安装与</w:t>
      </w:r>
      <w:r>
        <w:rPr>
          <w:rFonts w:ascii="Times New Roman" w:eastAsia="宋体" w:hAnsi="Times New Roman" w:cs="Times New Roman"/>
          <w:kern w:val="0"/>
          <w:szCs w:val="21"/>
        </w:rPr>
        <w:t>Python</w:t>
      </w:r>
      <w:r>
        <w:rPr>
          <w:rFonts w:ascii="Times New Roman" w:eastAsia="宋体" w:hAnsi="Times New Roman" w:cs="Times New Roman"/>
          <w:kern w:val="0"/>
          <w:szCs w:val="21"/>
        </w:rPr>
        <w:t>程序的运行；（</w:t>
      </w:r>
      <w:r>
        <w:rPr>
          <w:rFonts w:ascii="Times New Roman" w:eastAsia="宋体" w:hAnsi="Times New Roman" w:cs="Times New Roman"/>
          <w:kern w:val="0"/>
          <w:szCs w:val="21"/>
        </w:rPr>
        <w:t>3</w:t>
      </w:r>
      <w:r>
        <w:rPr>
          <w:rFonts w:ascii="Times New Roman" w:eastAsia="宋体" w:hAnsi="Times New Roman" w:cs="Times New Roman"/>
          <w:kern w:val="0"/>
          <w:szCs w:val="21"/>
        </w:rPr>
        <w:t>）</w:t>
      </w:r>
      <w:r>
        <w:rPr>
          <w:rFonts w:ascii="Times New Roman" w:eastAsia="宋体" w:hAnsi="Times New Roman" w:cs="Times New Roman"/>
          <w:kern w:val="0"/>
          <w:szCs w:val="21"/>
        </w:rPr>
        <w:t>Python</w:t>
      </w:r>
      <w:r>
        <w:rPr>
          <w:rFonts w:ascii="Times New Roman" w:eastAsia="宋体" w:hAnsi="Times New Roman" w:cs="Times New Roman"/>
          <w:kern w:val="0"/>
          <w:szCs w:val="21"/>
        </w:rPr>
        <w:t>开发工具；（</w:t>
      </w:r>
      <w:r>
        <w:rPr>
          <w:rFonts w:ascii="Times New Roman" w:eastAsia="宋体" w:hAnsi="Times New Roman" w:cs="Times New Roman"/>
          <w:kern w:val="0"/>
          <w:szCs w:val="21"/>
        </w:rPr>
        <w:t>4</w:t>
      </w:r>
      <w:r>
        <w:rPr>
          <w:rFonts w:ascii="Times New Roman" w:eastAsia="宋体" w:hAnsi="Times New Roman" w:cs="Times New Roman"/>
          <w:kern w:val="0"/>
          <w:szCs w:val="21"/>
        </w:rPr>
        <w:t>）</w:t>
      </w:r>
      <w:r>
        <w:rPr>
          <w:rFonts w:ascii="Times New Roman" w:eastAsia="宋体" w:hAnsi="Times New Roman" w:cs="Times New Roman"/>
          <w:kern w:val="0"/>
          <w:szCs w:val="21"/>
        </w:rPr>
        <w:t>Python</w:t>
      </w:r>
      <w:r>
        <w:rPr>
          <w:rFonts w:ascii="Times New Roman" w:eastAsia="宋体" w:hAnsi="Times New Roman" w:cs="Times New Roman"/>
          <w:kern w:val="0"/>
          <w:szCs w:val="21"/>
        </w:rPr>
        <w:t>模块。</w:t>
      </w:r>
    </w:p>
    <w:p w14:paraId="57B9FA8F"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kern w:val="0"/>
          <w:szCs w:val="21"/>
        </w:rPr>
        <w:t>Python</w:t>
      </w:r>
      <w:r>
        <w:rPr>
          <w:rFonts w:ascii="Times New Roman" w:eastAsia="宋体" w:hAnsi="Times New Roman" w:cs="Times New Roman"/>
          <w:kern w:val="0"/>
          <w:szCs w:val="21"/>
        </w:rPr>
        <w:t>解释器的安装与</w:t>
      </w:r>
      <w:r>
        <w:rPr>
          <w:rFonts w:ascii="Times New Roman" w:eastAsia="宋体" w:hAnsi="Times New Roman" w:cs="Times New Roman"/>
          <w:kern w:val="0"/>
          <w:szCs w:val="21"/>
        </w:rPr>
        <w:t>Python</w:t>
      </w:r>
      <w:r>
        <w:rPr>
          <w:rFonts w:ascii="Times New Roman" w:eastAsia="宋体" w:hAnsi="Times New Roman" w:cs="Times New Roman"/>
          <w:kern w:val="0"/>
          <w:szCs w:val="21"/>
        </w:rPr>
        <w:t>程序的运行</w:t>
      </w: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w:t>
      </w:r>
      <w:r>
        <w:rPr>
          <w:rFonts w:ascii="Times New Roman" w:eastAsia="宋体" w:hAnsi="Times New Roman" w:cs="Times New Roman"/>
          <w:kern w:val="0"/>
          <w:szCs w:val="21"/>
        </w:rPr>
        <w:t>Python</w:t>
      </w:r>
      <w:r>
        <w:rPr>
          <w:rFonts w:ascii="Times New Roman" w:eastAsia="宋体" w:hAnsi="Times New Roman" w:cs="Times New Roman"/>
          <w:kern w:val="0"/>
          <w:szCs w:val="21"/>
        </w:rPr>
        <w:t>模块。</w:t>
      </w:r>
    </w:p>
    <w:p w14:paraId="14CE2FF8"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p>
    <w:p w14:paraId="451305C6"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第二章</w:t>
      </w:r>
      <w:r>
        <w:rPr>
          <w:rFonts w:ascii="Times New Roman" w:eastAsia="宋体" w:hAnsi="Times New Roman" w:cs="Times New Roman"/>
          <w:szCs w:val="21"/>
        </w:rPr>
        <w:t xml:space="preserve">  Python</w:t>
      </w:r>
      <w:r>
        <w:rPr>
          <w:rFonts w:ascii="Times New Roman" w:eastAsia="宋体" w:hAnsi="Times New Roman" w:cs="Times New Roman"/>
          <w:szCs w:val="21"/>
        </w:rPr>
        <w:t>基础</w:t>
      </w:r>
      <w:r>
        <w:rPr>
          <w:rFonts w:ascii="Times New Roman" w:eastAsia="宋体" w:hAnsi="Times New Roman" w:cs="Times New Roman"/>
          <w:bCs/>
          <w:kern w:val="0"/>
          <w:szCs w:val="21"/>
        </w:rPr>
        <w:t>（</w:t>
      </w:r>
      <w:r>
        <w:rPr>
          <w:rFonts w:ascii="Times New Roman" w:eastAsia="宋体" w:hAnsi="Times New Roman" w:cs="Times New Roman"/>
          <w:bCs/>
          <w:kern w:val="0"/>
          <w:szCs w:val="21"/>
        </w:rPr>
        <w:t>2</w:t>
      </w:r>
      <w:r>
        <w:rPr>
          <w:rFonts w:ascii="Times New Roman" w:eastAsia="宋体" w:hAnsi="Times New Roman" w:cs="Times New Roman"/>
          <w:bCs/>
          <w:kern w:val="0"/>
          <w:szCs w:val="21"/>
        </w:rPr>
        <w:t>学时）</w:t>
      </w:r>
    </w:p>
    <w:p w14:paraId="05D15E1E" w14:textId="77777777" w:rsidR="003E24BF" w:rsidRDefault="00000000">
      <w:pPr>
        <w:spacing w:line="360" w:lineRule="auto"/>
        <w:ind w:leftChars="200" w:left="420" w:firstLine="420"/>
        <w:rPr>
          <w:rFonts w:ascii="Times New Roman" w:eastAsia="宋体" w:hAnsi="Times New Roman" w:cs="Times New Roman"/>
          <w:kern w:val="0"/>
          <w:szCs w:val="21"/>
        </w:rPr>
      </w:pPr>
      <w:r>
        <w:rPr>
          <w:rFonts w:ascii="Times New Roman" w:eastAsia="宋体" w:hAnsi="Times New Roman" w:cs="Times New Roman"/>
          <w:szCs w:val="21"/>
        </w:rPr>
        <w:t>教学内容：（</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kern w:val="0"/>
          <w:szCs w:val="21"/>
        </w:rPr>
        <w:t>Python</w:t>
      </w:r>
      <w:r>
        <w:rPr>
          <w:rFonts w:ascii="Times New Roman" w:eastAsia="宋体" w:hAnsi="Times New Roman" w:cs="Times New Roman"/>
          <w:kern w:val="0"/>
          <w:szCs w:val="21"/>
        </w:rPr>
        <w:t>代码格式；（</w:t>
      </w:r>
      <w:r>
        <w:rPr>
          <w:rFonts w:ascii="Times New Roman" w:eastAsia="宋体" w:hAnsi="Times New Roman" w:cs="Times New Roman"/>
          <w:kern w:val="0"/>
          <w:szCs w:val="21"/>
        </w:rPr>
        <w:t>2</w:t>
      </w:r>
      <w:r>
        <w:rPr>
          <w:rFonts w:ascii="Times New Roman" w:eastAsia="宋体" w:hAnsi="Times New Roman" w:cs="Times New Roman"/>
          <w:kern w:val="0"/>
          <w:szCs w:val="21"/>
        </w:rPr>
        <w:t>）标识符和关键字；（</w:t>
      </w:r>
      <w:r>
        <w:rPr>
          <w:rFonts w:ascii="Times New Roman" w:eastAsia="宋体" w:hAnsi="Times New Roman" w:cs="Times New Roman"/>
          <w:kern w:val="0"/>
          <w:szCs w:val="21"/>
        </w:rPr>
        <w:t>3</w:t>
      </w:r>
      <w:r>
        <w:rPr>
          <w:rFonts w:ascii="Times New Roman" w:eastAsia="宋体" w:hAnsi="Times New Roman" w:cs="Times New Roman"/>
          <w:kern w:val="0"/>
          <w:szCs w:val="21"/>
        </w:rPr>
        <w:t>）变量和数据类型</w:t>
      </w:r>
    </w:p>
    <w:p w14:paraId="4C144890"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4130A7D6" w14:textId="77777777" w:rsidR="003E24BF" w:rsidRDefault="00000000">
      <w:pPr>
        <w:spacing w:line="360" w:lineRule="auto"/>
        <w:ind w:leftChars="400" w:left="840"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kern w:val="0"/>
          <w:szCs w:val="21"/>
        </w:rPr>
        <w:t>标识符和关键字</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kern w:val="0"/>
          <w:szCs w:val="21"/>
        </w:rPr>
        <w:t>变量和数据类型。</w:t>
      </w:r>
    </w:p>
    <w:p w14:paraId="02A38953"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p>
    <w:p w14:paraId="56D7DAB1"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第三章</w:t>
      </w:r>
      <w:r>
        <w:rPr>
          <w:rFonts w:ascii="Times New Roman" w:eastAsia="宋体" w:hAnsi="Times New Roman" w:cs="Times New Roman"/>
          <w:szCs w:val="21"/>
        </w:rPr>
        <w:t xml:space="preserve">  </w:t>
      </w:r>
      <w:r>
        <w:rPr>
          <w:rFonts w:ascii="Times New Roman" w:eastAsia="宋体" w:hAnsi="Times New Roman" w:cs="Times New Roman"/>
          <w:bCs/>
          <w:kern w:val="0"/>
          <w:szCs w:val="21"/>
        </w:rPr>
        <w:t>流程控制</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学时）</w:t>
      </w:r>
    </w:p>
    <w:p w14:paraId="31ED9238"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020F37A1" w14:textId="77777777" w:rsidR="003E24BF" w:rsidRDefault="00000000">
      <w:pPr>
        <w:spacing w:line="360" w:lineRule="auto"/>
        <w:ind w:leftChars="600" w:left="126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）条件语句；（</w:t>
      </w:r>
      <w:r>
        <w:rPr>
          <w:rFonts w:ascii="Times New Roman" w:eastAsia="宋体" w:hAnsi="Times New Roman" w:cs="Times New Roman"/>
          <w:szCs w:val="21"/>
        </w:rPr>
        <w:t>2</w:t>
      </w:r>
      <w:r>
        <w:rPr>
          <w:rFonts w:ascii="Times New Roman" w:eastAsia="宋体" w:hAnsi="Times New Roman" w:cs="Times New Roman"/>
          <w:szCs w:val="21"/>
        </w:rPr>
        <w:t>）循环语句；（</w:t>
      </w:r>
      <w:r>
        <w:rPr>
          <w:rFonts w:ascii="Times New Roman" w:eastAsia="宋体" w:hAnsi="Times New Roman" w:cs="Times New Roman"/>
          <w:szCs w:val="21"/>
        </w:rPr>
        <w:t>3</w:t>
      </w:r>
      <w:r>
        <w:rPr>
          <w:rFonts w:ascii="Times New Roman" w:eastAsia="宋体" w:hAnsi="Times New Roman" w:cs="Times New Roman"/>
          <w:szCs w:val="21"/>
        </w:rPr>
        <w:t>）跳转语句。</w:t>
      </w:r>
    </w:p>
    <w:p w14:paraId="1CD5C154"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4F6682F1" w14:textId="77777777" w:rsidR="003E24BF" w:rsidRDefault="00000000">
      <w:pPr>
        <w:spacing w:line="360" w:lineRule="auto"/>
        <w:ind w:left="84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kern w:val="0"/>
          <w:szCs w:val="21"/>
        </w:rPr>
        <w:t>循环嵌套</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）跳转语句。</w:t>
      </w:r>
    </w:p>
    <w:p w14:paraId="2ABA36B6"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44D1B1D1"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第四章</w:t>
      </w:r>
      <w:r>
        <w:rPr>
          <w:rFonts w:ascii="Times New Roman" w:eastAsia="宋体" w:hAnsi="Times New Roman" w:cs="Times New Roman"/>
          <w:szCs w:val="21"/>
        </w:rPr>
        <w:t xml:space="preserve">  </w:t>
      </w:r>
      <w:r>
        <w:rPr>
          <w:rFonts w:ascii="Times New Roman" w:eastAsia="宋体" w:hAnsi="Times New Roman" w:cs="Times New Roman"/>
          <w:szCs w:val="21"/>
        </w:rPr>
        <w:t>字符串（</w:t>
      </w:r>
      <w:r>
        <w:rPr>
          <w:rFonts w:ascii="Times New Roman" w:eastAsia="宋体" w:hAnsi="Times New Roman" w:cs="Times New Roman"/>
          <w:szCs w:val="21"/>
        </w:rPr>
        <w:t>2</w:t>
      </w:r>
      <w:r>
        <w:rPr>
          <w:rFonts w:ascii="Times New Roman" w:eastAsia="宋体" w:hAnsi="Times New Roman" w:cs="Times New Roman"/>
          <w:szCs w:val="21"/>
        </w:rPr>
        <w:t>学时）</w:t>
      </w:r>
    </w:p>
    <w:p w14:paraId="3B9F86A1"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71FC90F2" w14:textId="77777777" w:rsidR="003E24BF" w:rsidRDefault="00000000">
      <w:pPr>
        <w:spacing w:line="360" w:lineRule="auto"/>
        <w:ind w:leftChars="400" w:left="84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）字符串介绍；（</w:t>
      </w:r>
      <w:r>
        <w:rPr>
          <w:rFonts w:ascii="Times New Roman" w:eastAsia="宋体" w:hAnsi="Times New Roman" w:cs="Times New Roman"/>
          <w:szCs w:val="21"/>
        </w:rPr>
        <w:t>2</w:t>
      </w:r>
      <w:r>
        <w:rPr>
          <w:rFonts w:ascii="Times New Roman" w:eastAsia="宋体" w:hAnsi="Times New Roman" w:cs="Times New Roman"/>
          <w:szCs w:val="21"/>
        </w:rPr>
        <w:t>）格式化字符串；</w:t>
      </w:r>
    </w:p>
    <w:p w14:paraId="0151988B" w14:textId="77777777" w:rsidR="003E24BF" w:rsidRDefault="00000000">
      <w:pPr>
        <w:spacing w:line="360" w:lineRule="auto"/>
        <w:ind w:leftChars="400" w:left="84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）字符串的常见操作。</w:t>
      </w:r>
    </w:p>
    <w:p w14:paraId="3255AD17"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1BDE25B9" w14:textId="77777777" w:rsidR="003E24BF" w:rsidRDefault="00000000">
      <w:pPr>
        <w:spacing w:line="360" w:lineRule="auto"/>
        <w:ind w:leftChars="400" w:left="84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）使用</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format()</w:t>
      </w:r>
      <w:r>
        <w:rPr>
          <w:rFonts w:ascii="Times New Roman" w:eastAsia="宋体" w:hAnsi="Times New Roman" w:cs="Times New Roman"/>
          <w:szCs w:val="21"/>
        </w:rPr>
        <w:t>，</w:t>
      </w:r>
      <w:r>
        <w:rPr>
          <w:rFonts w:ascii="Times New Roman" w:eastAsia="宋体" w:hAnsi="Times New Roman" w:cs="Times New Roman"/>
          <w:szCs w:val="21"/>
        </w:rPr>
        <w:t>f-string</w:t>
      </w:r>
      <w:r>
        <w:rPr>
          <w:rFonts w:ascii="Times New Roman" w:eastAsia="宋体" w:hAnsi="Times New Roman" w:cs="Times New Roman"/>
          <w:szCs w:val="21"/>
        </w:rPr>
        <w:t>格式化字符串</w:t>
      </w:r>
    </w:p>
    <w:p w14:paraId="3459EB6F" w14:textId="77777777" w:rsidR="003E24BF" w:rsidRDefault="00000000">
      <w:pPr>
        <w:spacing w:line="360" w:lineRule="auto"/>
        <w:ind w:leftChars="400" w:left="84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）字符串的查找、替换、分割、拼接和转换等操作</w:t>
      </w:r>
    </w:p>
    <w:p w14:paraId="78A9CC83"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2517B537"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第五章</w:t>
      </w:r>
      <w:r>
        <w:rPr>
          <w:rFonts w:ascii="Times New Roman" w:eastAsia="宋体" w:hAnsi="Times New Roman" w:cs="Times New Roman"/>
          <w:szCs w:val="21"/>
        </w:rPr>
        <w:t xml:space="preserve">  </w:t>
      </w:r>
      <w:r>
        <w:rPr>
          <w:rFonts w:ascii="Times New Roman" w:eastAsia="宋体" w:hAnsi="Times New Roman" w:cs="Times New Roman"/>
          <w:szCs w:val="21"/>
        </w:rPr>
        <w:t>组合数据类型（</w:t>
      </w:r>
      <w:r>
        <w:rPr>
          <w:rFonts w:ascii="Times New Roman" w:eastAsia="宋体" w:hAnsi="Times New Roman" w:cs="Times New Roman"/>
          <w:szCs w:val="21"/>
        </w:rPr>
        <w:t>2</w:t>
      </w:r>
      <w:r>
        <w:rPr>
          <w:rFonts w:ascii="Times New Roman" w:eastAsia="宋体" w:hAnsi="Times New Roman" w:cs="Times New Roman"/>
          <w:szCs w:val="21"/>
        </w:rPr>
        <w:t>学时）</w:t>
      </w:r>
    </w:p>
    <w:p w14:paraId="198FC557"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3B926396" w14:textId="77777777" w:rsidR="003E24BF" w:rsidRDefault="00000000">
      <w:pPr>
        <w:spacing w:line="360" w:lineRule="auto"/>
        <w:ind w:leftChars="400" w:left="84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）认识组合数据类型；（</w:t>
      </w:r>
      <w:r>
        <w:rPr>
          <w:rFonts w:ascii="Times New Roman" w:eastAsia="宋体" w:hAnsi="Times New Roman" w:cs="Times New Roman"/>
          <w:szCs w:val="21"/>
        </w:rPr>
        <w:t>2</w:t>
      </w:r>
      <w:r>
        <w:rPr>
          <w:rFonts w:ascii="Times New Roman" w:eastAsia="宋体" w:hAnsi="Times New Roman" w:cs="Times New Roman"/>
          <w:szCs w:val="21"/>
        </w:rPr>
        <w:t>）列表；（</w:t>
      </w:r>
      <w:r>
        <w:rPr>
          <w:rFonts w:ascii="Times New Roman" w:eastAsia="宋体" w:hAnsi="Times New Roman" w:cs="Times New Roman"/>
          <w:szCs w:val="21"/>
        </w:rPr>
        <w:t>3</w:t>
      </w:r>
      <w:r>
        <w:rPr>
          <w:rFonts w:ascii="Times New Roman" w:eastAsia="宋体" w:hAnsi="Times New Roman" w:cs="Times New Roman"/>
          <w:szCs w:val="21"/>
        </w:rPr>
        <w:t>）元组；（</w:t>
      </w:r>
      <w:r>
        <w:rPr>
          <w:rFonts w:ascii="Times New Roman" w:eastAsia="宋体" w:hAnsi="Times New Roman" w:cs="Times New Roman"/>
          <w:szCs w:val="21"/>
        </w:rPr>
        <w:t>4</w:t>
      </w:r>
      <w:r>
        <w:rPr>
          <w:rFonts w:ascii="Times New Roman" w:eastAsia="宋体" w:hAnsi="Times New Roman" w:cs="Times New Roman"/>
          <w:szCs w:val="21"/>
        </w:rPr>
        <w:t>）集合；（</w:t>
      </w:r>
      <w:r>
        <w:rPr>
          <w:rFonts w:ascii="Times New Roman" w:eastAsia="宋体" w:hAnsi="Times New Roman" w:cs="Times New Roman"/>
          <w:szCs w:val="21"/>
        </w:rPr>
        <w:t>5</w:t>
      </w:r>
      <w:r>
        <w:rPr>
          <w:rFonts w:ascii="Times New Roman" w:eastAsia="宋体" w:hAnsi="Times New Roman" w:cs="Times New Roman"/>
          <w:szCs w:val="21"/>
        </w:rPr>
        <w:t>）字典。</w:t>
      </w:r>
    </w:p>
    <w:p w14:paraId="7A03482E" w14:textId="77777777" w:rsidR="003E24BF" w:rsidRDefault="00000000">
      <w:pPr>
        <w:spacing w:line="360" w:lineRule="auto"/>
        <w:ind w:leftChars="400" w:left="84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6</w:t>
      </w:r>
      <w:r>
        <w:rPr>
          <w:rFonts w:ascii="Times New Roman" w:eastAsia="宋体" w:hAnsi="Times New Roman" w:cs="Times New Roman"/>
          <w:szCs w:val="21"/>
        </w:rPr>
        <w:t>）组合数据类型应用运算符</w:t>
      </w:r>
    </w:p>
    <w:p w14:paraId="6AF512FB"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56E61434" w14:textId="77777777" w:rsidR="003E24BF" w:rsidRDefault="00000000">
      <w:pPr>
        <w:spacing w:line="360" w:lineRule="auto"/>
        <w:ind w:leftChars="400" w:left="840"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）组合数据类型的创建、访问、添加、删除和培训操作</w:t>
      </w:r>
    </w:p>
    <w:p w14:paraId="53A1F3D1" w14:textId="77777777" w:rsidR="003E24BF" w:rsidRDefault="00000000">
      <w:pPr>
        <w:spacing w:line="360" w:lineRule="auto"/>
        <w:ind w:leftChars="400" w:left="840"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）列表、字典的推导式</w:t>
      </w:r>
    </w:p>
    <w:p w14:paraId="07138C78"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14008E85"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第六章</w:t>
      </w:r>
      <w:r>
        <w:rPr>
          <w:rFonts w:ascii="Times New Roman" w:eastAsia="宋体" w:hAnsi="Times New Roman" w:cs="Times New Roman"/>
          <w:szCs w:val="21"/>
        </w:rPr>
        <w:t xml:space="preserve">  </w:t>
      </w:r>
      <w:r>
        <w:rPr>
          <w:rFonts w:ascii="Times New Roman" w:eastAsia="宋体" w:hAnsi="Times New Roman" w:cs="Times New Roman"/>
          <w:szCs w:val="21"/>
        </w:rPr>
        <w:t>函数（</w:t>
      </w:r>
      <w:r>
        <w:rPr>
          <w:rFonts w:ascii="Times New Roman" w:eastAsia="宋体" w:hAnsi="Times New Roman" w:cs="Times New Roman"/>
          <w:szCs w:val="21"/>
        </w:rPr>
        <w:t>3</w:t>
      </w:r>
      <w:r>
        <w:rPr>
          <w:rFonts w:ascii="Times New Roman" w:eastAsia="宋体" w:hAnsi="Times New Roman" w:cs="Times New Roman"/>
          <w:szCs w:val="21"/>
        </w:rPr>
        <w:t>学时）</w:t>
      </w:r>
    </w:p>
    <w:p w14:paraId="74683D42"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5E030EFA" w14:textId="77777777" w:rsidR="003E24BF" w:rsidRDefault="00000000">
      <w:pPr>
        <w:spacing w:line="360" w:lineRule="auto"/>
        <w:ind w:leftChars="400" w:left="84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）函数概述；（</w:t>
      </w:r>
      <w:r>
        <w:rPr>
          <w:rFonts w:ascii="Times New Roman" w:eastAsia="宋体" w:hAnsi="Times New Roman" w:cs="Times New Roman"/>
          <w:szCs w:val="21"/>
        </w:rPr>
        <w:t>2</w:t>
      </w:r>
      <w:r>
        <w:rPr>
          <w:rFonts w:ascii="Times New Roman" w:eastAsia="宋体" w:hAnsi="Times New Roman" w:cs="Times New Roman"/>
          <w:szCs w:val="21"/>
        </w:rPr>
        <w:t>）函数的定义和调用；</w:t>
      </w:r>
    </w:p>
    <w:p w14:paraId="36626C5B" w14:textId="77777777" w:rsidR="003E24BF" w:rsidRDefault="00000000">
      <w:pPr>
        <w:spacing w:line="360" w:lineRule="auto"/>
        <w:ind w:leftChars="400" w:left="84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）函数参数的传递；（</w:t>
      </w:r>
      <w:r>
        <w:rPr>
          <w:rFonts w:ascii="Times New Roman" w:eastAsia="宋体" w:hAnsi="Times New Roman" w:cs="Times New Roman"/>
          <w:szCs w:val="21"/>
        </w:rPr>
        <w:t>4</w:t>
      </w:r>
      <w:r>
        <w:rPr>
          <w:rFonts w:ascii="Times New Roman" w:eastAsia="宋体" w:hAnsi="Times New Roman" w:cs="Times New Roman"/>
          <w:szCs w:val="21"/>
        </w:rPr>
        <w:t>）函数的返回值；</w:t>
      </w:r>
    </w:p>
    <w:p w14:paraId="78E3A93C" w14:textId="77777777" w:rsidR="003E24BF" w:rsidRDefault="00000000">
      <w:pPr>
        <w:spacing w:line="360" w:lineRule="auto"/>
        <w:ind w:leftChars="400" w:left="84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5</w:t>
      </w:r>
      <w:r>
        <w:rPr>
          <w:rFonts w:ascii="Times New Roman" w:eastAsia="宋体" w:hAnsi="Times New Roman" w:cs="Times New Roman"/>
          <w:szCs w:val="21"/>
        </w:rPr>
        <w:t>）变量作用域；（</w:t>
      </w:r>
      <w:r>
        <w:rPr>
          <w:rFonts w:ascii="Times New Roman" w:eastAsia="宋体" w:hAnsi="Times New Roman" w:cs="Times New Roman"/>
          <w:szCs w:val="21"/>
        </w:rPr>
        <w:t>6</w:t>
      </w:r>
      <w:r>
        <w:rPr>
          <w:rFonts w:ascii="Times New Roman" w:eastAsia="宋体" w:hAnsi="Times New Roman" w:cs="Times New Roman"/>
          <w:szCs w:val="21"/>
        </w:rPr>
        <w:t>）特殊形式的函数。</w:t>
      </w:r>
    </w:p>
    <w:p w14:paraId="50E05C41"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4A401463" w14:textId="77777777" w:rsidR="003E24BF" w:rsidRDefault="00000000">
      <w:pPr>
        <w:spacing w:line="360" w:lineRule="auto"/>
        <w:ind w:leftChars="400" w:left="840"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）函数的位置参数、关键字参数、默认参数的传递方式；</w:t>
      </w:r>
    </w:p>
    <w:p w14:paraId="175AED96" w14:textId="77777777" w:rsidR="003E24BF" w:rsidRDefault="00000000">
      <w:pPr>
        <w:spacing w:line="360" w:lineRule="auto"/>
        <w:ind w:leftChars="400" w:left="840"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）递归函数、匿名函数；</w:t>
      </w:r>
    </w:p>
    <w:p w14:paraId="1659623F"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7E1ABAB0"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第七章</w:t>
      </w:r>
      <w:r>
        <w:rPr>
          <w:rFonts w:ascii="Times New Roman" w:eastAsia="宋体" w:hAnsi="Times New Roman" w:cs="Times New Roman"/>
          <w:szCs w:val="21"/>
        </w:rPr>
        <w:t xml:space="preserve">  </w:t>
      </w:r>
      <w:r>
        <w:rPr>
          <w:rFonts w:ascii="Times New Roman" w:eastAsia="宋体" w:hAnsi="Times New Roman" w:cs="Times New Roman"/>
          <w:szCs w:val="21"/>
        </w:rPr>
        <w:t>文件与数据格式化（</w:t>
      </w:r>
      <w:r>
        <w:rPr>
          <w:rFonts w:ascii="Times New Roman" w:eastAsia="宋体" w:hAnsi="Times New Roman" w:cs="Times New Roman"/>
          <w:szCs w:val="21"/>
        </w:rPr>
        <w:t>1</w:t>
      </w:r>
      <w:r>
        <w:rPr>
          <w:rFonts w:ascii="Times New Roman" w:eastAsia="宋体" w:hAnsi="Times New Roman" w:cs="Times New Roman"/>
          <w:szCs w:val="21"/>
        </w:rPr>
        <w:t>学时）</w:t>
      </w:r>
    </w:p>
    <w:p w14:paraId="6278EDCB"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54476853" w14:textId="77777777" w:rsidR="003E24BF" w:rsidRDefault="00000000">
      <w:pPr>
        <w:spacing w:line="360" w:lineRule="auto"/>
        <w:ind w:leftChars="400" w:left="84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）文件概述；（</w:t>
      </w:r>
      <w:r>
        <w:rPr>
          <w:rFonts w:ascii="Times New Roman" w:eastAsia="宋体" w:hAnsi="Times New Roman" w:cs="Times New Roman"/>
          <w:szCs w:val="21"/>
        </w:rPr>
        <w:t>2</w:t>
      </w:r>
      <w:r>
        <w:rPr>
          <w:rFonts w:ascii="Times New Roman" w:eastAsia="宋体" w:hAnsi="Times New Roman" w:cs="Times New Roman"/>
          <w:szCs w:val="21"/>
        </w:rPr>
        <w:t>）文件的基础操作；</w:t>
      </w:r>
    </w:p>
    <w:p w14:paraId="527A215A" w14:textId="77777777" w:rsidR="003E24BF" w:rsidRDefault="00000000">
      <w:pPr>
        <w:spacing w:line="360" w:lineRule="auto"/>
        <w:ind w:leftChars="400" w:left="84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）文件与目录的管理；（</w:t>
      </w:r>
      <w:r>
        <w:rPr>
          <w:rFonts w:ascii="Times New Roman" w:eastAsia="宋体" w:hAnsi="Times New Roman" w:cs="Times New Roman"/>
          <w:szCs w:val="21"/>
        </w:rPr>
        <w:t>4</w:t>
      </w:r>
      <w:r>
        <w:rPr>
          <w:rFonts w:ascii="Times New Roman" w:eastAsia="宋体" w:hAnsi="Times New Roman" w:cs="Times New Roman"/>
          <w:szCs w:val="21"/>
        </w:rPr>
        <w:t>）数据维度与数据格式化</w:t>
      </w:r>
    </w:p>
    <w:p w14:paraId="325E546F"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67D9FEE3" w14:textId="77777777" w:rsidR="003E24BF" w:rsidRDefault="00000000">
      <w:pPr>
        <w:spacing w:line="360" w:lineRule="auto"/>
        <w:ind w:leftChars="400" w:left="840"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）文件的打开、关闭、读写、定位操作；</w:t>
      </w:r>
    </w:p>
    <w:p w14:paraId="31143F21" w14:textId="77777777" w:rsidR="003E24BF" w:rsidRDefault="00000000">
      <w:pPr>
        <w:spacing w:line="360" w:lineRule="auto"/>
        <w:ind w:leftChars="400" w:left="840"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）文件的目录管理；</w:t>
      </w:r>
    </w:p>
    <w:p w14:paraId="70C6A7B5"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p>
    <w:p w14:paraId="101CB8FA"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第八章</w:t>
      </w:r>
      <w:r>
        <w:rPr>
          <w:rFonts w:ascii="Times New Roman" w:eastAsia="宋体" w:hAnsi="Times New Roman" w:cs="Times New Roman"/>
          <w:szCs w:val="21"/>
        </w:rPr>
        <w:t xml:space="preserve">  </w:t>
      </w:r>
      <w:r>
        <w:rPr>
          <w:rFonts w:ascii="Times New Roman" w:eastAsia="宋体" w:hAnsi="Times New Roman" w:cs="Times New Roman"/>
          <w:szCs w:val="21"/>
        </w:rPr>
        <w:t>面向对象（</w:t>
      </w:r>
      <w:r>
        <w:rPr>
          <w:rFonts w:ascii="Times New Roman" w:eastAsia="宋体" w:hAnsi="Times New Roman" w:cs="Times New Roman"/>
          <w:szCs w:val="21"/>
        </w:rPr>
        <w:t>3</w:t>
      </w:r>
      <w:r>
        <w:rPr>
          <w:rFonts w:ascii="Times New Roman" w:eastAsia="宋体" w:hAnsi="Times New Roman" w:cs="Times New Roman"/>
          <w:szCs w:val="21"/>
        </w:rPr>
        <w:t>学时）</w:t>
      </w:r>
    </w:p>
    <w:p w14:paraId="38F109CA"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教学内容：</w:t>
      </w:r>
    </w:p>
    <w:p w14:paraId="1211625A" w14:textId="77777777" w:rsidR="003E24BF" w:rsidRDefault="00000000">
      <w:pPr>
        <w:spacing w:line="360" w:lineRule="auto"/>
        <w:ind w:leftChars="400" w:left="84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）面向对象概述；（</w:t>
      </w:r>
      <w:r>
        <w:rPr>
          <w:rFonts w:ascii="Times New Roman" w:eastAsia="宋体" w:hAnsi="Times New Roman" w:cs="Times New Roman"/>
          <w:szCs w:val="21"/>
        </w:rPr>
        <w:t>2</w:t>
      </w:r>
      <w:r>
        <w:rPr>
          <w:rFonts w:ascii="Times New Roman" w:eastAsia="宋体" w:hAnsi="Times New Roman" w:cs="Times New Roman"/>
          <w:szCs w:val="21"/>
        </w:rPr>
        <w:t>）类与对象的基础应用；</w:t>
      </w:r>
    </w:p>
    <w:p w14:paraId="3FF6D39D" w14:textId="77777777" w:rsidR="003E24BF" w:rsidRDefault="00000000">
      <w:pPr>
        <w:spacing w:line="360" w:lineRule="auto"/>
        <w:ind w:leftChars="400" w:left="84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）类的成员；（</w:t>
      </w:r>
      <w:r>
        <w:rPr>
          <w:rFonts w:ascii="Times New Roman" w:eastAsia="宋体" w:hAnsi="Times New Roman" w:cs="Times New Roman"/>
          <w:szCs w:val="21"/>
        </w:rPr>
        <w:t>4</w:t>
      </w:r>
      <w:r>
        <w:rPr>
          <w:rFonts w:ascii="Times New Roman" w:eastAsia="宋体" w:hAnsi="Times New Roman" w:cs="Times New Roman"/>
          <w:szCs w:val="21"/>
        </w:rPr>
        <w:t>）特殊方法；</w:t>
      </w:r>
    </w:p>
    <w:p w14:paraId="7B20FB5C" w14:textId="77777777" w:rsidR="003E24BF" w:rsidRDefault="00000000">
      <w:pPr>
        <w:spacing w:line="360" w:lineRule="auto"/>
        <w:ind w:leftChars="400" w:left="84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5</w:t>
      </w:r>
      <w:r>
        <w:rPr>
          <w:rFonts w:ascii="Times New Roman" w:eastAsia="宋体" w:hAnsi="Times New Roman" w:cs="Times New Roman"/>
          <w:szCs w:val="21"/>
        </w:rPr>
        <w:t>）封装、继承与多态；（</w:t>
      </w:r>
      <w:r>
        <w:rPr>
          <w:rFonts w:ascii="Times New Roman" w:eastAsia="宋体" w:hAnsi="Times New Roman" w:cs="Times New Roman"/>
          <w:szCs w:val="21"/>
        </w:rPr>
        <w:t>6</w:t>
      </w:r>
      <w:r>
        <w:rPr>
          <w:rFonts w:ascii="Times New Roman" w:eastAsia="宋体" w:hAnsi="Times New Roman" w:cs="Times New Roman"/>
          <w:szCs w:val="21"/>
        </w:rPr>
        <w:t>）运算符重载。</w:t>
      </w:r>
    </w:p>
    <w:p w14:paraId="3B57E3A5"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bCs/>
          <w:szCs w:val="21"/>
        </w:rPr>
        <w:t>教学重点</w:t>
      </w:r>
      <w:r>
        <w:rPr>
          <w:rFonts w:ascii="Times New Roman" w:eastAsia="宋体" w:hAnsi="Times New Roman" w:cs="Times New Roman"/>
          <w:szCs w:val="21"/>
        </w:rPr>
        <w:t>：</w:t>
      </w:r>
    </w:p>
    <w:p w14:paraId="35C50815" w14:textId="77777777" w:rsidR="003E24BF" w:rsidRDefault="00000000">
      <w:pPr>
        <w:spacing w:line="360" w:lineRule="auto"/>
        <w:ind w:leftChars="400" w:left="840"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）类的定义、对象的创建与使用；</w:t>
      </w:r>
    </w:p>
    <w:p w14:paraId="62D3F0FB" w14:textId="77777777" w:rsidR="003E24BF" w:rsidRDefault="00000000">
      <w:pPr>
        <w:spacing w:line="360" w:lineRule="auto"/>
        <w:ind w:leftChars="400" w:left="840"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）类的三大特性；</w:t>
      </w:r>
    </w:p>
    <w:p w14:paraId="77D0C7D7"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bCs/>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p>
    <w:p w14:paraId="1F8F6A36" w14:textId="77777777" w:rsidR="003E24BF" w:rsidRDefault="00000000">
      <w:pPr>
        <w:spacing w:line="360" w:lineRule="auto"/>
        <w:ind w:firstLine="420"/>
        <w:jc w:val="center"/>
        <w:rPr>
          <w:rFonts w:ascii="Times New Roman" w:eastAsia="宋体" w:hAnsi="Times New Roman" w:cs="Times New Roman"/>
          <w:sz w:val="24"/>
        </w:rPr>
      </w:pPr>
      <w:r>
        <w:rPr>
          <w:rFonts w:ascii="Times New Roman" w:eastAsia="宋体" w:hAnsi="Times New Roman" w:cs="Times New Roman"/>
          <w:sz w:val="24"/>
        </w:rPr>
        <w:t>第二部分</w:t>
      </w:r>
      <w:r>
        <w:rPr>
          <w:rFonts w:ascii="Times New Roman" w:eastAsia="宋体" w:hAnsi="Times New Roman" w:cs="Times New Roman"/>
          <w:sz w:val="24"/>
        </w:rPr>
        <w:t xml:space="preserve">  </w:t>
      </w:r>
      <w:r>
        <w:rPr>
          <w:rFonts w:ascii="Times New Roman" w:eastAsia="宋体" w:hAnsi="Times New Roman" w:cs="Times New Roman"/>
          <w:sz w:val="24"/>
        </w:rPr>
        <w:t>实践教学环节</w:t>
      </w:r>
    </w:p>
    <w:p w14:paraId="5BEA4AB2"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3  </w:t>
      </w:r>
      <w:r>
        <w:rPr>
          <w:bCs/>
          <w:sz w:val="21"/>
          <w:szCs w:val="21"/>
        </w:rPr>
        <w:t>实验项目设置、目的要求及支撑的课程目标</w:t>
      </w:r>
    </w:p>
    <w:tbl>
      <w:tblPr>
        <w:tblW w:w="82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27"/>
        <w:gridCol w:w="1388"/>
        <w:gridCol w:w="630"/>
        <w:gridCol w:w="665"/>
        <w:gridCol w:w="709"/>
        <w:gridCol w:w="714"/>
        <w:gridCol w:w="2565"/>
        <w:gridCol w:w="1190"/>
      </w:tblGrid>
      <w:tr w:rsidR="003E24BF" w14:paraId="0F085556" w14:textId="77777777">
        <w:trPr>
          <w:jc w:val="center"/>
        </w:trPr>
        <w:tc>
          <w:tcPr>
            <w:tcW w:w="427" w:type="dxa"/>
            <w:shd w:val="clear" w:color="auto" w:fill="D9D9D9"/>
            <w:vAlign w:val="center"/>
          </w:tcPr>
          <w:p w14:paraId="4640678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序号</w:t>
            </w:r>
          </w:p>
        </w:tc>
        <w:tc>
          <w:tcPr>
            <w:tcW w:w="1388" w:type="dxa"/>
            <w:shd w:val="clear" w:color="auto" w:fill="D9D9D9"/>
            <w:vAlign w:val="center"/>
          </w:tcPr>
          <w:p w14:paraId="2FD0903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实验项目</w:t>
            </w:r>
          </w:p>
        </w:tc>
        <w:tc>
          <w:tcPr>
            <w:tcW w:w="630" w:type="dxa"/>
            <w:shd w:val="clear" w:color="auto" w:fill="D9D9D9"/>
            <w:vAlign w:val="center"/>
          </w:tcPr>
          <w:p w14:paraId="6F39769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学时数</w:t>
            </w:r>
          </w:p>
        </w:tc>
        <w:tc>
          <w:tcPr>
            <w:tcW w:w="665" w:type="dxa"/>
            <w:shd w:val="clear" w:color="auto" w:fill="D9D9D9"/>
            <w:vAlign w:val="center"/>
          </w:tcPr>
          <w:p w14:paraId="0A86FB7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项目要求</w:t>
            </w:r>
          </w:p>
        </w:tc>
        <w:tc>
          <w:tcPr>
            <w:tcW w:w="709" w:type="dxa"/>
            <w:shd w:val="clear" w:color="auto" w:fill="D9D9D9"/>
            <w:vAlign w:val="center"/>
          </w:tcPr>
          <w:p w14:paraId="776A974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项目类型</w:t>
            </w:r>
          </w:p>
        </w:tc>
        <w:tc>
          <w:tcPr>
            <w:tcW w:w="714" w:type="dxa"/>
            <w:shd w:val="clear" w:color="auto" w:fill="D9D9D9"/>
            <w:vAlign w:val="center"/>
          </w:tcPr>
          <w:p w14:paraId="4F3AEA8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项目性质</w:t>
            </w:r>
          </w:p>
        </w:tc>
        <w:tc>
          <w:tcPr>
            <w:tcW w:w="2565" w:type="dxa"/>
            <w:shd w:val="clear" w:color="auto" w:fill="D9D9D9"/>
            <w:vAlign w:val="center"/>
          </w:tcPr>
          <w:p w14:paraId="2243B4E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目的要求</w:t>
            </w:r>
          </w:p>
        </w:tc>
        <w:tc>
          <w:tcPr>
            <w:tcW w:w="1190" w:type="dxa"/>
            <w:shd w:val="clear" w:color="auto" w:fill="D9D9D9"/>
            <w:vAlign w:val="center"/>
          </w:tcPr>
          <w:p w14:paraId="1A7ED6E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支撑的课程目标</w:t>
            </w:r>
          </w:p>
        </w:tc>
      </w:tr>
      <w:tr w:rsidR="003E24BF" w14:paraId="2FD37E11" w14:textId="77777777">
        <w:trPr>
          <w:jc w:val="center"/>
        </w:trPr>
        <w:tc>
          <w:tcPr>
            <w:tcW w:w="427" w:type="dxa"/>
            <w:vAlign w:val="center"/>
          </w:tcPr>
          <w:p w14:paraId="4DBE74C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1388" w:type="dxa"/>
            <w:vAlign w:val="center"/>
          </w:tcPr>
          <w:p w14:paraId="1E93849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实验一：</w:t>
            </w:r>
            <w:r>
              <w:rPr>
                <w:rFonts w:ascii="Times New Roman" w:eastAsia="宋体" w:hAnsi="Times New Roman" w:cs="Times New Roman"/>
                <w:sz w:val="18"/>
                <w:szCs w:val="18"/>
              </w:rPr>
              <w:t>Python</w:t>
            </w:r>
            <w:r>
              <w:rPr>
                <w:rFonts w:ascii="Times New Roman" w:eastAsia="宋体" w:hAnsi="Times New Roman" w:cs="Times New Roman"/>
                <w:sz w:val="18"/>
                <w:szCs w:val="18"/>
              </w:rPr>
              <w:t>开发环境的安装与配置</w:t>
            </w:r>
          </w:p>
        </w:tc>
        <w:tc>
          <w:tcPr>
            <w:tcW w:w="630" w:type="dxa"/>
            <w:vAlign w:val="center"/>
          </w:tcPr>
          <w:p w14:paraId="1C51429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w:t>
            </w:r>
          </w:p>
        </w:tc>
        <w:tc>
          <w:tcPr>
            <w:tcW w:w="665" w:type="dxa"/>
            <w:vAlign w:val="center"/>
          </w:tcPr>
          <w:p w14:paraId="74751A4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vAlign w:val="center"/>
          </w:tcPr>
          <w:p w14:paraId="4B7E448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4617B8F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vAlign w:val="center"/>
          </w:tcPr>
          <w:p w14:paraId="1720F331"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、学会</w:t>
            </w:r>
            <w:r>
              <w:rPr>
                <w:rFonts w:ascii="Times New Roman" w:eastAsia="宋体" w:hAnsi="Times New Roman" w:cs="Times New Roman"/>
                <w:sz w:val="18"/>
                <w:szCs w:val="18"/>
              </w:rPr>
              <w:t>Python3.8</w:t>
            </w:r>
            <w:r>
              <w:rPr>
                <w:rFonts w:ascii="Times New Roman" w:eastAsia="宋体" w:hAnsi="Times New Roman" w:cs="Times New Roman"/>
                <w:sz w:val="18"/>
                <w:szCs w:val="18"/>
              </w:rPr>
              <w:t>解释器的安装与配置方法</w:t>
            </w:r>
          </w:p>
          <w:p w14:paraId="661E6F7F"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sz w:val="18"/>
                <w:szCs w:val="18"/>
              </w:rPr>
              <w:t>、学会</w:t>
            </w:r>
            <w:r>
              <w:rPr>
                <w:rFonts w:ascii="Times New Roman" w:eastAsia="宋体" w:hAnsi="Times New Roman" w:cs="Times New Roman"/>
                <w:sz w:val="18"/>
                <w:szCs w:val="18"/>
              </w:rPr>
              <w:t>Pycharm Community</w:t>
            </w:r>
            <w:r>
              <w:rPr>
                <w:rFonts w:ascii="Times New Roman" w:eastAsia="宋体" w:hAnsi="Times New Roman" w:cs="Times New Roman"/>
                <w:sz w:val="18"/>
                <w:szCs w:val="18"/>
              </w:rPr>
              <w:t>的安装与配置方法</w:t>
            </w:r>
          </w:p>
          <w:p w14:paraId="38A84D07"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、完成</w:t>
            </w:r>
            <w:r>
              <w:rPr>
                <w:rFonts w:ascii="Times New Roman" w:eastAsia="宋体" w:hAnsi="Times New Roman" w:cs="Times New Roman"/>
                <w:sz w:val="18"/>
                <w:szCs w:val="18"/>
              </w:rPr>
              <w:t>Python</w:t>
            </w:r>
            <w:r>
              <w:rPr>
                <w:rFonts w:ascii="Times New Roman" w:eastAsia="宋体" w:hAnsi="Times New Roman" w:cs="Times New Roman"/>
                <w:sz w:val="18"/>
                <w:szCs w:val="18"/>
              </w:rPr>
              <w:t>的第一个程序，打印</w:t>
            </w:r>
            <w:r>
              <w:rPr>
                <w:rFonts w:ascii="Times New Roman" w:eastAsia="宋体" w:hAnsi="Times New Roman" w:cs="Times New Roman"/>
                <w:sz w:val="18"/>
                <w:szCs w:val="18"/>
              </w:rPr>
              <w:t>“Hello world”</w:t>
            </w:r>
          </w:p>
        </w:tc>
        <w:tc>
          <w:tcPr>
            <w:tcW w:w="1190" w:type="dxa"/>
            <w:vAlign w:val="center"/>
          </w:tcPr>
          <w:p w14:paraId="2B9FE2F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32D170B0" w14:textId="77777777">
        <w:trPr>
          <w:jc w:val="center"/>
        </w:trPr>
        <w:tc>
          <w:tcPr>
            <w:tcW w:w="427" w:type="dxa"/>
            <w:vAlign w:val="center"/>
          </w:tcPr>
          <w:p w14:paraId="5F98259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1388" w:type="dxa"/>
            <w:vAlign w:val="center"/>
          </w:tcPr>
          <w:p w14:paraId="6AE6323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实验二：</w:t>
            </w:r>
            <w:r>
              <w:rPr>
                <w:rFonts w:ascii="Times New Roman" w:eastAsia="宋体" w:hAnsi="Times New Roman" w:cs="Times New Roman"/>
                <w:sz w:val="18"/>
                <w:szCs w:val="18"/>
              </w:rPr>
              <w:t>Python</w:t>
            </w:r>
            <w:r>
              <w:rPr>
                <w:rFonts w:ascii="Times New Roman" w:eastAsia="宋体" w:hAnsi="Times New Roman" w:cs="Times New Roman"/>
                <w:sz w:val="18"/>
                <w:szCs w:val="18"/>
              </w:rPr>
              <w:t>基础与流程控制</w:t>
            </w:r>
          </w:p>
        </w:tc>
        <w:tc>
          <w:tcPr>
            <w:tcW w:w="630" w:type="dxa"/>
            <w:vAlign w:val="center"/>
          </w:tcPr>
          <w:p w14:paraId="1C227D6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8</w:t>
            </w:r>
          </w:p>
        </w:tc>
        <w:tc>
          <w:tcPr>
            <w:tcW w:w="665" w:type="dxa"/>
            <w:vAlign w:val="center"/>
          </w:tcPr>
          <w:p w14:paraId="7232465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vAlign w:val="center"/>
          </w:tcPr>
          <w:p w14:paraId="0DC0601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283394C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vAlign w:val="center"/>
          </w:tcPr>
          <w:p w14:paraId="5DE0174C"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、养成良好的代码格式</w:t>
            </w:r>
          </w:p>
          <w:p w14:paraId="78EA997F"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sz w:val="18"/>
                <w:szCs w:val="18"/>
              </w:rPr>
              <w:t>、掌握标识符和关键字</w:t>
            </w:r>
          </w:p>
          <w:p w14:paraId="5B0F83A3"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、掌握变量、数据类型和运算符</w:t>
            </w:r>
          </w:p>
        </w:tc>
        <w:tc>
          <w:tcPr>
            <w:tcW w:w="1190" w:type="dxa"/>
            <w:vAlign w:val="center"/>
          </w:tcPr>
          <w:p w14:paraId="7D39F0A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57645137" w14:textId="77777777">
        <w:trPr>
          <w:jc w:val="center"/>
        </w:trPr>
        <w:tc>
          <w:tcPr>
            <w:tcW w:w="427" w:type="dxa"/>
            <w:vAlign w:val="center"/>
          </w:tcPr>
          <w:p w14:paraId="27DCD0E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1388" w:type="dxa"/>
            <w:vAlign w:val="center"/>
          </w:tcPr>
          <w:p w14:paraId="5D46F3E6" w14:textId="77777777" w:rsidR="003E24BF" w:rsidRDefault="00000000">
            <w:pPr>
              <w:spacing w:line="360" w:lineRule="auto"/>
              <w:jc w:val="center"/>
              <w:rPr>
                <w:rFonts w:ascii="Times New Roman" w:eastAsia="宋体" w:hAnsi="Times New Roman" w:cs="Times New Roman"/>
                <w:sz w:val="18"/>
                <w:szCs w:val="18"/>
              </w:rPr>
            </w:pPr>
            <w:hyperlink r:id="rId224" w:tooltip="实验三：Python字符串" w:history="1">
              <w:r>
                <w:rPr>
                  <w:rFonts w:ascii="Times New Roman" w:eastAsia="宋体" w:hAnsi="Times New Roman" w:cs="Times New Roman"/>
                  <w:sz w:val="18"/>
                  <w:szCs w:val="18"/>
                </w:rPr>
                <w:t>实验三：</w:t>
              </w:r>
              <w:r>
                <w:rPr>
                  <w:rFonts w:ascii="Times New Roman" w:eastAsia="宋体" w:hAnsi="Times New Roman" w:cs="Times New Roman"/>
                  <w:sz w:val="18"/>
                  <w:szCs w:val="18"/>
                </w:rPr>
                <w:t>Python</w:t>
              </w:r>
              <w:r>
                <w:rPr>
                  <w:rFonts w:ascii="Times New Roman" w:eastAsia="宋体" w:hAnsi="Times New Roman" w:cs="Times New Roman"/>
                  <w:sz w:val="18"/>
                  <w:szCs w:val="18"/>
                </w:rPr>
                <w:t>字符串</w:t>
              </w:r>
            </w:hyperlink>
          </w:p>
        </w:tc>
        <w:tc>
          <w:tcPr>
            <w:tcW w:w="630" w:type="dxa"/>
            <w:vAlign w:val="center"/>
          </w:tcPr>
          <w:p w14:paraId="0607B16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6</w:t>
            </w:r>
          </w:p>
        </w:tc>
        <w:tc>
          <w:tcPr>
            <w:tcW w:w="665" w:type="dxa"/>
            <w:vAlign w:val="center"/>
          </w:tcPr>
          <w:p w14:paraId="702E412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vAlign w:val="center"/>
          </w:tcPr>
          <w:p w14:paraId="3986ECA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0831C16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vAlign w:val="center"/>
          </w:tcPr>
          <w:p w14:paraId="77D43944"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、字符串定义方式</w:t>
            </w:r>
          </w:p>
          <w:p w14:paraId="23A5EB27"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sz w:val="18"/>
                <w:szCs w:val="18"/>
              </w:rPr>
              <w:t>、字符串格式化</w:t>
            </w:r>
          </w:p>
          <w:p w14:paraId="2F3AFDFA"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、字符串常见操作</w:t>
            </w:r>
          </w:p>
        </w:tc>
        <w:tc>
          <w:tcPr>
            <w:tcW w:w="1190" w:type="dxa"/>
            <w:vAlign w:val="center"/>
          </w:tcPr>
          <w:p w14:paraId="052E2C4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60527277" w14:textId="77777777">
        <w:trPr>
          <w:jc w:val="center"/>
        </w:trPr>
        <w:tc>
          <w:tcPr>
            <w:tcW w:w="427" w:type="dxa"/>
            <w:vAlign w:val="center"/>
          </w:tcPr>
          <w:p w14:paraId="3E8C8D2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w:t>
            </w:r>
          </w:p>
        </w:tc>
        <w:tc>
          <w:tcPr>
            <w:tcW w:w="1388" w:type="dxa"/>
            <w:vAlign w:val="center"/>
          </w:tcPr>
          <w:p w14:paraId="310F4F9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实验四：组合数据类型</w:t>
            </w:r>
          </w:p>
        </w:tc>
        <w:tc>
          <w:tcPr>
            <w:tcW w:w="630" w:type="dxa"/>
            <w:vAlign w:val="center"/>
          </w:tcPr>
          <w:p w14:paraId="336DC99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6</w:t>
            </w:r>
          </w:p>
        </w:tc>
        <w:tc>
          <w:tcPr>
            <w:tcW w:w="665" w:type="dxa"/>
            <w:vAlign w:val="center"/>
          </w:tcPr>
          <w:p w14:paraId="15DCAA3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必修</w:t>
            </w:r>
          </w:p>
        </w:tc>
        <w:tc>
          <w:tcPr>
            <w:tcW w:w="709" w:type="dxa"/>
            <w:vAlign w:val="center"/>
          </w:tcPr>
          <w:p w14:paraId="4D7A9E1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7410260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vAlign w:val="center"/>
          </w:tcPr>
          <w:p w14:paraId="2A8FF1E6"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、字符串定义方式</w:t>
            </w:r>
          </w:p>
          <w:p w14:paraId="6F3FDB18"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sz w:val="18"/>
                <w:szCs w:val="18"/>
              </w:rPr>
              <w:t>、字符串格式化</w:t>
            </w:r>
          </w:p>
          <w:p w14:paraId="7FC5200D"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、字符串常见操作</w:t>
            </w:r>
          </w:p>
        </w:tc>
        <w:tc>
          <w:tcPr>
            <w:tcW w:w="1190" w:type="dxa"/>
            <w:vAlign w:val="center"/>
          </w:tcPr>
          <w:p w14:paraId="486B882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210B2792" w14:textId="77777777">
        <w:trPr>
          <w:trHeight w:val="776"/>
          <w:jc w:val="center"/>
        </w:trPr>
        <w:tc>
          <w:tcPr>
            <w:tcW w:w="427" w:type="dxa"/>
            <w:vAlign w:val="center"/>
          </w:tcPr>
          <w:p w14:paraId="55FE319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c>
          <w:tcPr>
            <w:tcW w:w="1388" w:type="dxa"/>
            <w:vAlign w:val="center"/>
          </w:tcPr>
          <w:p w14:paraId="13C08EED"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sz w:val="18"/>
                <w:szCs w:val="18"/>
              </w:rPr>
              <w:t>实验五：函数</w:t>
            </w:r>
          </w:p>
        </w:tc>
        <w:tc>
          <w:tcPr>
            <w:tcW w:w="630" w:type="dxa"/>
            <w:vAlign w:val="center"/>
          </w:tcPr>
          <w:p w14:paraId="5D37C84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w:t>
            </w:r>
          </w:p>
        </w:tc>
        <w:tc>
          <w:tcPr>
            <w:tcW w:w="665" w:type="dxa"/>
            <w:vAlign w:val="center"/>
          </w:tcPr>
          <w:p w14:paraId="400A3B4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vAlign w:val="center"/>
          </w:tcPr>
          <w:p w14:paraId="63901E0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2ADDD91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vAlign w:val="center"/>
          </w:tcPr>
          <w:p w14:paraId="1BDD8D83"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、函数的定义和调用；</w:t>
            </w:r>
          </w:p>
          <w:p w14:paraId="1D8AABBD"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sz w:val="18"/>
                <w:szCs w:val="18"/>
              </w:rPr>
              <w:t>、函数参数的传递；</w:t>
            </w:r>
          </w:p>
          <w:p w14:paraId="6BEB40A2"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、函数的返回值；</w:t>
            </w:r>
          </w:p>
          <w:p w14:paraId="3B1B71ED"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4</w:t>
            </w:r>
            <w:r>
              <w:rPr>
                <w:rFonts w:ascii="Times New Roman" w:eastAsia="宋体" w:hAnsi="Times New Roman" w:cs="Times New Roman"/>
                <w:sz w:val="18"/>
                <w:szCs w:val="18"/>
              </w:rPr>
              <w:t>、变量作用域；</w:t>
            </w:r>
          </w:p>
        </w:tc>
        <w:tc>
          <w:tcPr>
            <w:tcW w:w="1190" w:type="dxa"/>
            <w:vAlign w:val="center"/>
          </w:tcPr>
          <w:p w14:paraId="26EE5A4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6E6242CE" w14:textId="77777777">
        <w:trPr>
          <w:jc w:val="center"/>
        </w:trPr>
        <w:tc>
          <w:tcPr>
            <w:tcW w:w="427" w:type="dxa"/>
            <w:vAlign w:val="center"/>
          </w:tcPr>
          <w:p w14:paraId="43F9DF9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6</w:t>
            </w:r>
          </w:p>
        </w:tc>
        <w:tc>
          <w:tcPr>
            <w:tcW w:w="1388" w:type="dxa"/>
            <w:vAlign w:val="center"/>
          </w:tcPr>
          <w:p w14:paraId="64034546"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sz w:val="18"/>
                <w:szCs w:val="18"/>
              </w:rPr>
              <w:t>实验六：文件与格式化</w:t>
            </w:r>
          </w:p>
        </w:tc>
        <w:tc>
          <w:tcPr>
            <w:tcW w:w="630" w:type="dxa"/>
            <w:vAlign w:val="center"/>
          </w:tcPr>
          <w:p w14:paraId="6C8568B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w:t>
            </w:r>
          </w:p>
        </w:tc>
        <w:tc>
          <w:tcPr>
            <w:tcW w:w="665" w:type="dxa"/>
            <w:vAlign w:val="center"/>
          </w:tcPr>
          <w:p w14:paraId="550F2FF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选修</w:t>
            </w:r>
          </w:p>
        </w:tc>
        <w:tc>
          <w:tcPr>
            <w:tcW w:w="709" w:type="dxa"/>
            <w:vAlign w:val="center"/>
          </w:tcPr>
          <w:p w14:paraId="42AFD76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设计</w:t>
            </w:r>
          </w:p>
        </w:tc>
        <w:tc>
          <w:tcPr>
            <w:tcW w:w="714" w:type="dxa"/>
            <w:vAlign w:val="center"/>
          </w:tcPr>
          <w:p w14:paraId="6EE70E2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验证</w:t>
            </w:r>
          </w:p>
        </w:tc>
        <w:tc>
          <w:tcPr>
            <w:tcW w:w="2565" w:type="dxa"/>
            <w:vAlign w:val="center"/>
          </w:tcPr>
          <w:p w14:paraId="31173E3F"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sz w:val="18"/>
                <w:szCs w:val="18"/>
              </w:rPr>
              <w:t>、了解计算机中的文件类型</w:t>
            </w:r>
          </w:p>
          <w:p w14:paraId="63BBBA65"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sz w:val="18"/>
                <w:szCs w:val="18"/>
              </w:rPr>
              <w:t>、掌握文件的基本操作，可熟练管理文件与目录</w:t>
            </w:r>
          </w:p>
          <w:p w14:paraId="33EAA7C8"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、了解数据维度的概念，掌握常见数据的格式化方法</w:t>
            </w:r>
          </w:p>
        </w:tc>
        <w:tc>
          <w:tcPr>
            <w:tcW w:w="1190" w:type="dxa"/>
            <w:vAlign w:val="center"/>
          </w:tcPr>
          <w:p w14:paraId="4C337D7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tc>
      </w:tr>
      <w:tr w:rsidR="003E24BF" w14:paraId="653EBC40" w14:textId="77777777">
        <w:trPr>
          <w:jc w:val="center"/>
        </w:trPr>
        <w:tc>
          <w:tcPr>
            <w:tcW w:w="1815" w:type="dxa"/>
            <w:gridSpan w:val="2"/>
            <w:vAlign w:val="center"/>
          </w:tcPr>
          <w:p w14:paraId="4AA9D89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合计</w:t>
            </w:r>
          </w:p>
        </w:tc>
        <w:tc>
          <w:tcPr>
            <w:tcW w:w="6473" w:type="dxa"/>
            <w:gridSpan w:val="6"/>
            <w:vAlign w:val="center"/>
          </w:tcPr>
          <w:p w14:paraId="70E6E72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32</w:t>
            </w:r>
            <w:r>
              <w:rPr>
                <w:rFonts w:ascii="Times New Roman" w:eastAsia="宋体" w:hAnsi="Times New Roman" w:cs="Times New Roman"/>
                <w:bCs/>
                <w:sz w:val="18"/>
                <w:szCs w:val="18"/>
              </w:rPr>
              <w:t>学时</w:t>
            </w:r>
          </w:p>
        </w:tc>
      </w:tr>
    </w:tbl>
    <w:p w14:paraId="32C8D178" w14:textId="77777777" w:rsidR="003E24BF" w:rsidRDefault="00000000">
      <w:pPr>
        <w:spacing w:beforeLines="50" w:before="156"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四、课程考核环节、评价方式、考核环节评价标准及其达成度评价</w:t>
      </w:r>
    </w:p>
    <w:p w14:paraId="5D18C9D9" w14:textId="77777777" w:rsidR="003E24BF" w:rsidRDefault="00000000">
      <w:pPr>
        <w:spacing w:beforeLines="30" w:before="93" w:line="360" w:lineRule="auto"/>
        <w:ind w:firstLineChars="200" w:firstLine="420"/>
        <w:jc w:val="left"/>
        <w:rPr>
          <w:rFonts w:ascii="Times New Roman" w:eastAsia="宋体" w:hAnsi="Times New Roman" w:cs="Times New Roman"/>
          <w:bCs/>
          <w:szCs w:val="21"/>
        </w:rPr>
      </w:pPr>
      <w:r>
        <w:rPr>
          <w:rFonts w:ascii="Times New Roman" w:eastAsia="宋体" w:hAnsi="Times New Roman" w:cs="Times New Roman"/>
          <w:bCs/>
          <w:szCs w:val="21"/>
        </w:rPr>
        <w:t xml:space="preserve">4.1 </w:t>
      </w:r>
      <w:r>
        <w:rPr>
          <w:rFonts w:ascii="Times New Roman" w:eastAsia="宋体" w:hAnsi="Times New Roman" w:cs="Times New Roman"/>
          <w:bCs/>
          <w:szCs w:val="21"/>
        </w:rPr>
        <w:t>课程考核环节与评价方式</w:t>
      </w:r>
    </w:p>
    <w:p w14:paraId="1B048132"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总评计分制</w:t>
      </w:r>
      <w:r>
        <w:rPr>
          <w:rFonts w:ascii="Times New Roman" w:eastAsia="宋体" w:hAnsi="Times New Roman" w:cs="Times New Roman"/>
          <w:bCs/>
          <w:szCs w:val="21"/>
        </w:rPr>
        <w:t>：百分制（</w:t>
      </w:r>
      <w:r>
        <w:rPr>
          <w:rFonts w:ascii="Times New Roman" w:eastAsia="宋体" w:hAnsi="Times New Roman" w:cs="Times New Roman"/>
          <w:bCs/>
          <w:szCs w:val="21"/>
        </w:rPr>
        <w:t>√</w:t>
      </w:r>
      <w:r>
        <w:rPr>
          <w:rFonts w:ascii="Times New Roman" w:eastAsia="宋体" w:hAnsi="Times New Roman" w:cs="Times New Roman"/>
          <w:bCs/>
          <w:szCs w:val="21"/>
        </w:rPr>
        <w:t>）；五级分制（</w:t>
      </w:r>
      <w:r>
        <w:rPr>
          <w:rFonts w:ascii="Times New Roman" w:eastAsia="宋体" w:hAnsi="Times New Roman" w:cs="Times New Roman"/>
          <w:bCs/>
          <w:szCs w:val="21"/>
        </w:rPr>
        <w:t xml:space="preserve"> </w:t>
      </w:r>
      <w:r>
        <w:rPr>
          <w:rFonts w:ascii="Times New Roman" w:eastAsia="宋体" w:hAnsi="Times New Roman" w:cs="Times New Roman"/>
          <w:bCs/>
          <w:szCs w:val="21"/>
        </w:rPr>
        <w:t>）；两级分制（</w:t>
      </w:r>
      <w:r>
        <w:rPr>
          <w:rFonts w:ascii="Times New Roman" w:eastAsia="宋体" w:hAnsi="Times New Roman" w:cs="Times New Roman"/>
          <w:bCs/>
          <w:szCs w:val="21"/>
        </w:rPr>
        <w:t xml:space="preserve"> </w:t>
      </w:r>
      <w:r>
        <w:rPr>
          <w:rFonts w:ascii="Times New Roman" w:eastAsia="宋体" w:hAnsi="Times New Roman" w:cs="Times New Roman"/>
          <w:bCs/>
          <w:szCs w:val="21"/>
        </w:rPr>
        <w:t>）</w:t>
      </w:r>
    </w:p>
    <w:p w14:paraId="16DD1C34"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考核方式</w:t>
      </w:r>
      <w:r>
        <w:rPr>
          <w:rFonts w:ascii="Times New Roman" w:eastAsia="宋体" w:hAnsi="Times New Roman" w:cs="Times New Roman"/>
          <w:bCs/>
          <w:szCs w:val="21"/>
        </w:rPr>
        <w:t>：考试（）；考查（</w:t>
      </w:r>
      <w:r>
        <w:rPr>
          <w:rFonts w:ascii="Times New Roman" w:eastAsia="宋体" w:hAnsi="Times New Roman" w:cs="Times New Roman"/>
          <w:bCs/>
          <w:szCs w:val="21"/>
        </w:rPr>
        <w:t>√</w:t>
      </w:r>
      <w:r>
        <w:rPr>
          <w:rFonts w:ascii="Times New Roman" w:eastAsia="宋体" w:hAnsi="Times New Roman" w:cs="Times New Roman"/>
          <w:bCs/>
          <w:szCs w:val="21"/>
        </w:rPr>
        <w:t>）</w:t>
      </w:r>
    </w:p>
    <w:p w14:paraId="3B8FC3D8"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课程的考核环节、评价方式、比重和对应的课程目标关系如下表</w:t>
      </w:r>
      <w:r>
        <w:rPr>
          <w:rFonts w:ascii="Times New Roman" w:eastAsia="宋体" w:hAnsi="Times New Roman" w:cs="Times New Roman"/>
          <w:szCs w:val="21"/>
        </w:rPr>
        <w:t>4</w:t>
      </w:r>
      <w:r>
        <w:rPr>
          <w:rFonts w:ascii="Times New Roman" w:eastAsia="宋体" w:hAnsi="Times New Roman" w:cs="Times New Roman"/>
          <w:szCs w:val="21"/>
        </w:rPr>
        <w:t>所示。</w:t>
      </w:r>
    </w:p>
    <w:p w14:paraId="1558FDDA"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4 </w:t>
      </w:r>
      <w:r>
        <w:rPr>
          <w:bCs/>
          <w:sz w:val="21"/>
          <w:szCs w:val="21"/>
        </w:rPr>
        <w:t>考核环节、评价方式、比重和对应的课程目标</w:t>
      </w:r>
    </w:p>
    <w:tbl>
      <w:tblPr>
        <w:tblW w:w="81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54"/>
        <w:gridCol w:w="4961"/>
        <w:gridCol w:w="709"/>
        <w:gridCol w:w="1153"/>
      </w:tblGrid>
      <w:tr w:rsidR="003E24BF" w14:paraId="19AF1FD0" w14:textId="77777777">
        <w:trPr>
          <w:jc w:val="center"/>
        </w:trPr>
        <w:tc>
          <w:tcPr>
            <w:tcW w:w="1354" w:type="dxa"/>
            <w:tcBorders>
              <w:top w:val="single" w:sz="12" w:space="0" w:color="auto"/>
              <w:bottom w:val="single" w:sz="4" w:space="0" w:color="auto"/>
            </w:tcBorders>
            <w:shd w:val="clear" w:color="auto" w:fill="D9D9D9"/>
          </w:tcPr>
          <w:p w14:paraId="120F598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4961" w:type="dxa"/>
            <w:tcBorders>
              <w:top w:val="single" w:sz="12" w:space="0" w:color="auto"/>
              <w:bottom w:val="single" w:sz="4" w:space="0" w:color="auto"/>
            </w:tcBorders>
            <w:shd w:val="clear" w:color="auto" w:fill="D9D9D9"/>
          </w:tcPr>
          <w:p w14:paraId="71E9846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评价方式</w:t>
            </w:r>
          </w:p>
        </w:tc>
        <w:tc>
          <w:tcPr>
            <w:tcW w:w="709" w:type="dxa"/>
            <w:tcBorders>
              <w:top w:val="single" w:sz="12" w:space="0" w:color="auto"/>
              <w:bottom w:val="single" w:sz="4" w:space="0" w:color="auto"/>
            </w:tcBorders>
            <w:shd w:val="clear" w:color="auto" w:fill="D9D9D9"/>
          </w:tcPr>
          <w:p w14:paraId="268840E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比重</w:t>
            </w:r>
          </w:p>
        </w:tc>
        <w:tc>
          <w:tcPr>
            <w:tcW w:w="1153" w:type="dxa"/>
            <w:tcBorders>
              <w:top w:val="single" w:sz="12" w:space="0" w:color="auto"/>
              <w:bottom w:val="single" w:sz="4" w:space="0" w:color="auto"/>
            </w:tcBorders>
            <w:shd w:val="clear" w:color="auto" w:fill="D9D9D9"/>
          </w:tcPr>
          <w:p w14:paraId="542E924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p>
        </w:tc>
      </w:tr>
      <w:tr w:rsidR="003E24BF" w14:paraId="15793285" w14:textId="77777777">
        <w:trPr>
          <w:trHeight w:val="170"/>
          <w:jc w:val="center"/>
        </w:trPr>
        <w:tc>
          <w:tcPr>
            <w:tcW w:w="1354" w:type="dxa"/>
            <w:tcBorders>
              <w:top w:val="single" w:sz="4" w:space="0" w:color="auto"/>
            </w:tcBorders>
            <w:vAlign w:val="center"/>
          </w:tcPr>
          <w:p w14:paraId="6E643CD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课堂表现</w:t>
            </w:r>
          </w:p>
        </w:tc>
        <w:tc>
          <w:tcPr>
            <w:tcW w:w="4961" w:type="dxa"/>
            <w:tcBorders>
              <w:top w:val="single" w:sz="4" w:space="0" w:color="auto"/>
            </w:tcBorders>
            <w:vAlign w:val="center"/>
          </w:tcPr>
          <w:p w14:paraId="167FBD02"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主要包括出勤情况和课堂参与度</w:t>
            </w:r>
          </w:p>
        </w:tc>
        <w:tc>
          <w:tcPr>
            <w:tcW w:w="709" w:type="dxa"/>
            <w:tcBorders>
              <w:top w:val="single" w:sz="4" w:space="0" w:color="auto"/>
            </w:tcBorders>
            <w:vAlign w:val="center"/>
          </w:tcPr>
          <w:p w14:paraId="3D82BD9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1153" w:type="dxa"/>
            <w:tcBorders>
              <w:top w:val="single" w:sz="4" w:space="0" w:color="auto"/>
            </w:tcBorders>
            <w:vAlign w:val="center"/>
          </w:tcPr>
          <w:p w14:paraId="5BAFDE6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04F34CF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04DC60C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74EB4A29" w14:textId="77777777">
        <w:trPr>
          <w:jc w:val="center"/>
        </w:trPr>
        <w:tc>
          <w:tcPr>
            <w:tcW w:w="1354" w:type="dxa"/>
            <w:vAlign w:val="center"/>
          </w:tcPr>
          <w:p w14:paraId="6593E0B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上机实验</w:t>
            </w:r>
          </w:p>
        </w:tc>
        <w:tc>
          <w:tcPr>
            <w:tcW w:w="4961" w:type="dxa"/>
            <w:vAlign w:val="center"/>
          </w:tcPr>
          <w:p w14:paraId="751FF855"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依据实验教学进度计划，共设置六次实验（选择其中三次必修实验作为成绩评定依据），每次实验完成一个实验报告，主要考察学生对各章节知识点的理解与应用能力，实验报告采用电子稿形式；</w:t>
            </w:r>
          </w:p>
        </w:tc>
        <w:tc>
          <w:tcPr>
            <w:tcW w:w="709" w:type="dxa"/>
            <w:vAlign w:val="center"/>
          </w:tcPr>
          <w:p w14:paraId="6686D5C1"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3" w:type="dxa"/>
            <w:vAlign w:val="center"/>
          </w:tcPr>
          <w:p w14:paraId="5DC3372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2527146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67459ED5"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74297C5F" w14:textId="77777777">
        <w:trPr>
          <w:trHeight w:val="804"/>
          <w:jc w:val="center"/>
        </w:trPr>
        <w:tc>
          <w:tcPr>
            <w:tcW w:w="1354" w:type="dxa"/>
            <w:tcBorders>
              <w:top w:val="single" w:sz="4" w:space="0" w:color="auto"/>
            </w:tcBorders>
            <w:vAlign w:val="center"/>
          </w:tcPr>
          <w:p w14:paraId="0188FF9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随堂测试</w:t>
            </w:r>
          </w:p>
        </w:tc>
        <w:tc>
          <w:tcPr>
            <w:tcW w:w="4961" w:type="dxa"/>
            <w:tcBorders>
              <w:top w:val="single" w:sz="4" w:space="0" w:color="auto"/>
            </w:tcBorders>
            <w:vAlign w:val="center"/>
          </w:tcPr>
          <w:p w14:paraId="7FC2A8C2"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主要为随堂测验的成绩；</w:t>
            </w:r>
          </w:p>
        </w:tc>
        <w:tc>
          <w:tcPr>
            <w:tcW w:w="709" w:type="dxa"/>
            <w:tcBorders>
              <w:top w:val="single" w:sz="4" w:space="0" w:color="auto"/>
            </w:tcBorders>
            <w:vAlign w:val="center"/>
          </w:tcPr>
          <w:p w14:paraId="69D1174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3" w:type="dxa"/>
            <w:tcBorders>
              <w:top w:val="single" w:sz="4" w:space="0" w:color="auto"/>
            </w:tcBorders>
            <w:vAlign w:val="center"/>
          </w:tcPr>
          <w:p w14:paraId="1578083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38E1047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2B764B0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2FF7D272" w14:textId="77777777">
        <w:trPr>
          <w:trHeight w:val="310"/>
          <w:jc w:val="center"/>
        </w:trPr>
        <w:tc>
          <w:tcPr>
            <w:tcW w:w="1354" w:type="dxa"/>
            <w:vAlign w:val="center"/>
          </w:tcPr>
          <w:p w14:paraId="76953C2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期末笔试</w:t>
            </w:r>
          </w:p>
        </w:tc>
        <w:tc>
          <w:tcPr>
            <w:tcW w:w="4961" w:type="dxa"/>
            <w:vAlign w:val="center"/>
          </w:tcPr>
          <w:p w14:paraId="56307BF4"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sz w:val="18"/>
                <w:szCs w:val="18"/>
              </w:rPr>
              <w:t>以期末笔试卷面成绩作为评价标准；</w:t>
            </w:r>
          </w:p>
        </w:tc>
        <w:tc>
          <w:tcPr>
            <w:tcW w:w="709" w:type="dxa"/>
            <w:vAlign w:val="center"/>
          </w:tcPr>
          <w:p w14:paraId="1D1021E0"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50%</w:t>
            </w:r>
          </w:p>
        </w:tc>
        <w:tc>
          <w:tcPr>
            <w:tcW w:w="1153" w:type="dxa"/>
            <w:vAlign w:val="center"/>
          </w:tcPr>
          <w:p w14:paraId="0EF046E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32DBB13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3129E9B7"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2BD6F08E" w14:textId="77777777">
        <w:trPr>
          <w:trHeight w:val="150"/>
          <w:jc w:val="center"/>
        </w:trPr>
        <w:tc>
          <w:tcPr>
            <w:tcW w:w="1354" w:type="dxa"/>
            <w:vAlign w:val="center"/>
          </w:tcPr>
          <w:p w14:paraId="5151256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课程总成绩</w:t>
            </w:r>
          </w:p>
        </w:tc>
        <w:tc>
          <w:tcPr>
            <w:tcW w:w="4961" w:type="dxa"/>
            <w:vAlign w:val="center"/>
          </w:tcPr>
          <w:p w14:paraId="3114868F"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r>
              <w:rPr>
                <w:rFonts w:ascii="Times New Roman" w:eastAsia="宋体" w:hAnsi="Times New Roman" w:cs="Times New Roman"/>
                <w:bCs/>
                <w:sz w:val="18"/>
                <w:szCs w:val="18"/>
              </w:rPr>
              <w:t>×10%+</w:t>
            </w:r>
            <w:r>
              <w:rPr>
                <w:rFonts w:ascii="Times New Roman" w:eastAsia="宋体" w:hAnsi="Times New Roman" w:cs="Times New Roman"/>
                <w:bCs/>
                <w:sz w:val="18"/>
                <w:szCs w:val="18"/>
              </w:rPr>
              <w:t>上机实验</w:t>
            </w:r>
            <w:r>
              <w:rPr>
                <w:rFonts w:ascii="Times New Roman" w:eastAsia="宋体" w:hAnsi="Times New Roman" w:cs="Times New Roman"/>
                <w:bCs/>
                <w:sz w:val="18"/>
                <w:szCs w:val="18"/>
              </w:rPr>
              <w:t>×20%+</w:t>
            </w:r>
            <w:r>
              <w:rPr>
                <w:rFonts w:ascii="Times New Roman" w:eastAsia="宋体" w:hAnsi="Times New Roman" w:cs="Times New Roman"/>
                <w:sz w:val="18"/>
                <w:szCs w:val="18"/>
              </w:rPr>
              <w:t>随堂测试</w:t>
            </w:r>
            <w:r>
              <w:rPr>
                <w:rFonts w:ascii="Times New Roman" w:eastAsia="宋体" w:hAnsi="Times New Roman" w:cs="Times New Roman"/>
                <w:bCs/>
                <w:sz w:val="18"/>
                <w:szCs w:val="18"/>
              </w:rPr>
              <w:t>×20%+</w:t>
            </w:r>
            <w:r>
              <w:rPr>
                <w:rFonts w:ascii="Times New Roman" w:eastAsia="宋体" w:hAnsi="Times New Roman" w:cs="Times New Roman"/>
                <w:sz w:val="18"/>
                <w:szCs w:val="18"/>
              </w:rPr>
              <w:t>期末笔试</w:t>
            </w:r>
            <w:r>
              <w:rPr>
                <w:rFonts w:ascii="Times New Roman" w:eastAsia="宋体" w:hAnsi="Times New Roman" w:cs="Times New Roman"/>
                <w:bCs/>
                <w:sz w:val="18"/>
                <w:szCs w:val="18"/>
              </w:rPr>
              <w:t>×50%</w:t>
            </w:r>
          </w:p>
        </w:tc>
        <w:tc>
          <w:tcPr>
            <w:tcW w:w="709" w:type="dxa"/>
            <w:vAlign w:val="center"/>
          </w:tcPr>
          <w:p w14:paraId="7B7AE0E1"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c>
          <w:tcPr>
            <w:tcW w:w="1153" w:type="dxa"/>
            <w:vAlign w:val="center"/>
          </w:tcPr>
          <w:p w14:paraId="34121C2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35CE430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44EF4FD8"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bl>
    <w:p w14:paraId="6FD73E51" w14:textId="77777777" w:rsidR="003E24BF" w:rsidRDefault="003E24BF">
      <w:pPr>
        <w:spacing w:line="360" w:lineRule="auto"/>
        <w:ind w:firstLineChars="200" w:firstLine="420"/>
        <w:rPr>
          <w:rFonts w:ascii="Times New Roman" w:eastAsia="宋体" w:hAnsi="Times New Roman" w:cs="Times New Roman"/>
          <w:bCs/>
        </w:rPr>
      </w:pPr>
    </w:p>
    <w:p w14:paraId="2F7E9540" w14:textId="77777777" w:rsidR="003E24BF" w:rsidRDefault="00000000">
      <w:pPr>
        <w:spacing w:beforeLines="30" w:before="93" w:line="360" w:lineRule="auto"/>
        <w:ind w:firstLineChars="200" w:firstLine="420"/>
        <w:jc w:val="left"/>
        <w:rPr>
          <w:rFonts w:ascii="Times New Roman" w:eastAsia="宋体" w:hAnsi="Times New Roman" w:cs="Times New Roman"/>
          <w:bCs/>
          <w:szCs w:val="21"/>
        </w:rPr>
      </w:pPr>
      <w:r>
        <w:rPr>
          <w:rFonts w:ascii="Times New Roman" w:eastAsia="宋体" w:hAnsi="Times New Roman" w:cs="Times New Roman"/>
          <w:bCs/>
          <w:szCs w:val="21"/>
        </w:rPr>
        <w:t xml:space="preserve">4.2 </w:t>
      </w:r>
      <w:r>
        <w:rPr>
          <w:rFonts w:ascii="Times New Roman" w:eastAsia="宋体" w:hAnsi="Times New Roman" w:cs="Times New Roman"/>
          <w:bCs/>
          <w:szCs w:val="21"/>
        </w:rPr>
        <w:t>考核环节评价标准及其支撑课程目标的权值</w:t>
      </w:r>
    </w:p>
    <w:p w14:paraId="26307A6A"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4</w:t>
      </w:r>
      <w:r>
        <w:rPr>
          <w:rFonts w:ascii="Times New Roman" w:eastAsia="宋体" w:hAnsi="Times New Roman" w:cs="Times New Roman"/>
          <w:szCs w:val="21"/>
        </w:rPr>
        <w:t>可知，本课程的</w:t>
      </w:r>
      <w:r>
        <w:rPr>
          <w:rFonts w:ascii="Times New Roman" w:eastAsia="宋体" w:hAnsi="Times New Roman" w:cs="Times New Roman"/>
          <w:szCs w:val="21"/>
        </w:rPr>
        <w:t>3</w:t>
      </w:r>
      <w:r>
        <w:rPr>
          <w:rFonts w:ascii="Times New Roman" w:eastAsia="宋体" w:hAnsi="Times New Roman" w:cs="Times New Roman"/>
          <w:szCs w:val="21"/>
        </w:rPr>
        <w:t>个课程目标分别由多个考核环节来支撑，每个考核环节的评价标及其对课程目标的支撑权值如下表</w:t>
      </w:r>
      <w:r>
        <w:rPr>
          <w:rFonts w:ascii="Times New Roman" w:eastAsia="宋体" w:hAnsi="Times New Roman" w:cs="Times New Roman"/>
          <w:szCs w:val="21"/>
        </w:rPr>
        <w:t>5</w:t>
      </w:r>
      <w:r>
        <w:rPr>
          <w:rFonts w:ascii="Times New Roman" w:eastAsia="宋体" w:hAnsi="Times New Roman" w:cs="Times New Roman"/>
          <w:szCs w:val="21"/>
        </w:rPr>
        <w:t>所示：</w:t>
      </w:r>
    </w:p>
    <w:p w14:paraId="2CD4F6E5"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5 </w:t>
      </w:r>
      <w:r>
        <w:rPr>
          <w:bCs/>
          <w:sz w:val="21"/>
          <w:szCs w:val="21"/>
        </w:rPr>
        <w:t>考核环节评价标准及其支撑课程目标的权值</w:t>
      </w:r>
    </w:p>
    <w:tbl>
      <w:tblPr>
        <w:tblW w:w="94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6"/>
        <w:gridCol w:w="523"/>
        <w:gridCol w:w="583"/>
        <w:gridCol w:w="636"/>
        <w:gridCol w:w="1538"/>
        <w:gridCol w:w="1437"/>
        <w:gridCol w:w="1409"/>
        <w:gridCol w:w="1480"/>
        <w:gridCol w:w="1475"/>
      </w:tblGrid>
      <w:tr w:rsidR="003E24BF" w14:paraId="6D61F434" w14:textId="77777777">
        <w:trPr>
          <w:trHeight w:val="496"/>
          <w:jc w:val="center"/>
        </w:trPr>
        <w:tc>
          <w:tcPr>
            <w:tcW w:w="396" w:type="dxa"/>
            <w:vMerge w:val="restart"/>
            <w:tcBorders>
              <w:top w:val="single" w:sz="12" w:space="0" w:color="auto"/>
              <w:bottom w:val="single" w:sz="4" w:space="0" w:color="auto"/>
            </w:tcBorders>
            <w:shd w:val="clear" w:color="auto" w:fill="D9D9D9"/>
            <w:vAlign w:val="center"/>
          </w:tcPr>
          <w:p w14:paraId="0110867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w:t>
            </w:r>
          </w:p>
          <w:p w14:paraId="72040DF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p>
        </w:tc>
        <w:tc>
          <w:tcPr>
            <w:tcW w:w="523" w:type="dxa"/>
            <w:vMerge w:val="restart"/>
            <w:tcBorders>
              <w:top w:val="single" w:sz="12" w:space="0" w:color="auto"/>
              <w:bottom w:val="single" w:sz="4" w:space="0" w:color="auto"/>
            </w:tcBorders>
            <w:shd w:val="clear" w:color="auto" w:fill="D9D9D9"/>
            <w:vAlign w:val="center"/>
          </w:tcPr>
          <w:p w14:paraId="2098FBE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83" w:type="dxa"/>
            <w:vMerge w:val="restart"/>
            <w:tcBorders>
              <w:top w:val="single" w:sz="12" w:space="0" w:color="auto"/>
              <w:bottom w:val="single" w:sz="4" w:space="0" w:color="auto"/>
            </w:tcBorders>
            <w:shd w:val="clear" w:color="auto" w:fill="D9D9D9"/>
            <w:vAlign w:val="center"/>
          </w:tcPr>
          <w:p w14:paraId="28038D7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考核环节支撑课程目标权值</w:t>
            </w:r>
          </w:p>
        </w:tc>
        <w:tc>
          <w:tcPr>
            <w:tcW w:w="636" w:type="dxa"/>
            <w:vMerge w:val="restart"/>
            <w:tcBorders>
              <w:top w:val="single" w:sz="12" w:space="0" w:color="auto"/>
            </w:tcBorders>
            <w:shd w:val="clear" w:color="auto" w:fill="D9D9D9"/>
            <w:vAlign w:val="center"/>
          </w:tcPr>
          <w:p w14:paraId="2B5757A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权值合计</w:t>
            </w:r>
          </w:p>
        </w:tc>
        <w:tc>
          <w:tcPr>
            <w:tcW w:w="7339" w:type="dxa"/>
            <w:gridSpan w:val="5"/>
            <w:tcBorders>
              <w:top w:val="single" w:sz="12" w:space="0" w:color="auto"/>
              <w:bottom w:val="single" w:sz="4" w:space="0" w:color="auto"/>
            </w:tcBorders>
            <w:shd w:val="clear" w:color="auto" w:fill="D9D9D9"/>
            <w:vAlign w:val="center"/>
          </w:tcPr>
          <w:p w14:paraId="50C9EBA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评价标准</w:t>
            </w:r>
          </w:p>
        </w:tc>
      </w:tr>
      <w:tr w:rsidR="003E24BF" w14:paraId="533037C8" w14:textId="77777777">
        <w:trPr>
          <w:trHeight w:val="536"/>
          <w:jc w:val="center"/>
        </w:trPr>
        <w:tc>
          <w:tcPr>
            <w:tcW w:w="396" w:type="dxa"/>
            <w:vMerge/>
            <w:tcBorders>
              <w:top w:val="single" w:sz="4" w:space="0" w:color="auto"/>
              <w:bottom w:val="single" w:sz="4" w:space="0" w:color="auto"/>
            </w:tcBorders>
            <w:shd w:val="clear" w:color="auto" w:fill="D9D9D9"/>
            <w:vAlign w:val="center"/>
          </w:tcPr>
          <w:p w14:paraId="61E251DF"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426BAFE7"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38480D3B"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shd w:val="clear" w:color="auto" w:fill="D9D9D9"/>
          </w:tcPr>
          <w:p w14:paraId="3F3061E2" w14:textId="77777777" w:rsidR="003E24BF" w:rsidRDefault="003E24BF">
            <w:pPr>
              <w:spacing w:line="360" w:lineRule="auto"/>
              <w:jc w:val="center"/>
              <w:rPr>
                <w:rFonts w:ascii="Times New Roman" w:eastAsia="宋体" w:hAnsi="Times New Roman" w:cs="Times New Roman"/>
                <w:bCs/>
                <w:sz w:val="18"/>
                <w:szCs w:val="18"/>
              </w:rPr>
            </w:pPr>
          </w:p>
        </w:tc>
        <w:tc>
          <w:tcPr>
            <w:tcW w:w="1538" w:type="dxa"/>
            <w:tcBorders>
              <w:top w:val="single" w:sz="4" w:space="0" w:color="auto"/>
              <w:bottom w:val="single" w:sz="4" w:space="0" w:color="auto"/>
            </w:tcBorders>
            <w:shd w:val="clear" w:color="auto" w:fill="D9D9D9"/>
            <w:vAlign w:val="center"/>
          </w:tcPr>
          <w:p w14:paraId="3E27DF9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100~90</w:t>
            </w:r>
          </w:p>
        </w:tc>
        <w:tc>
          <w:tcPr>
            <w:tcW w:w="1437" w:type="dxa"/>
            <w:tcBorders>
              <w:top w:val="single" w:sz="4" w:space="0" w:color="auto"/>
              <w:bottom w:val="single" w:sz="4" w:space="0" w:color="auto"/>
            </w:tcBorders>
            <w:shd w:val="clear" w:color="auto" w:fill="D9D9D9"/>
            <w:vAlign w:val="center"/>
          </w:tcPr>
          <w:p w14:paraId="1AB9581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89~80</w:t>
            </w:r>
          </w:p>
        </w:tc>
        <w:tc>
          <w:tcPr>
            <w:tcW w:w="1409" w:type="dxa"/>
            <w:tcBorders>
              <w:top w:val="single" w:sz="4" w:space="0" w:color="auto"/>
              <w:bottom w:val="single" w:sz="4" w:space="0" w:color="auto"/>
            </w:tcBorders>
            <w:shd w:val="clear" w:color="auto" w:fill="D9D9D9"/>
            <w:vAlign w:val="center"/>
          </w:tcPr>
          <w:p w14:paraId="5374E84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79~70</w:t>
            </w:r>
          </w:p>
        </w:tc>
        <w:tc>
          <w:tcPr>
            <w:tcW w:w="1480" w:type="dxa"/>
            <w:tcBorders>
              <w:top w:val="single" w:sz="4" w:space="0" w:color="auto"/>
              <w:bottom w:val="single" w:sz="4" w:space="0" w:color="auto"/>
            </w:tcBorders>
            <w:shd w:val="clear" w:color="auto" w:fill="D9D9D9"/>
            <w:vAlign w:val="center"/>
          </w:tcPr>
          <w:p w14:paraId="46FF028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69~60</w:t>
            </w:r>
          </w:p>
        </w:tc>
        <w:tc>
          <w:tcPr>
            <w:tcW w:w="1475" w:type="dxa"/>
            <w:tcBorders>
              <w:top w:val="single" w:sz="4" w:space="0" w:color="auto"/>
              <w:bottom w:val="single" w:sz="4" w:space="0" w:color="auto"/>
            </w:tcBorders>
            <w:shd w:val="clear" w:color="auto" w:fill="D9D9D9"/>
            <w:vAlign w:val="center"/>
          </w:tcPr>
          <w:p w14:paraId="40107A4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&lt; 59</w:t>
            </w:r>
          </w:p>
        </w:tc>
      </w:tr>
      <w:tr w:rsidR="003E24BF" w14:paraId="282FB3A2" w14:textId="77777777">
        <w:trPr>
          <w:trHeight w:val="225"/>
          <w:jc w:val="center"/>
        </w:trPr>
        <w:tc>
          <w:tcPr>
            <w:tcW w:w="396" w:type="dxa"/>
            <w:vMerge/>
            <w:tcBorders>
              <w:top w:val="single" w:sz="4" w:space="0" w:color="auto"/>
              <w:bottom w:val="single" w:sz="4" w:space="0" w:color="auto"/>
            </w:tcBorders>
            <w:shd w:val="clear" w:color="auto" w:fill="D9D9D9"/>
            <w:vAlign w:val="center"/>
          </w:tcPr>
          <w:p w14:paraId="7BD8D7C2"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48DA2117"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733453AF"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tcBorders>
              <w:bottom w:val="single" w:sz="4" w:space="0" w:color="auto"/>
            </w:tcBorders>
            <w:shd w:val="clear" w:color="auto" w:fill="D9D9D9"/>
          </w:tcPr>
          <w:p w14:paraId="397B42BB" w14:textId="77777777" w:rsidR="003E24BF" w:rsidRDefault="003E24BF">
            <w:pPr>
              <w:spacing w:line="360" w:lineRule="auto"/>
              <w:jc w:val="center"/>
              <w:rPr>
                <w:rFonts w:ascii="Times New Roman" w:eastAsia="宋体" w:hAnsi="Times New Roman" w:cs="Times New Roman"/>
                <w:bCs/>
                <w:sz w:val="18"/>
                <w:szCs w:val="18"/>
              </w:rPr>
            </w:pPr>
          </w:p>
        </w:tc>
        <w:tc>
          <w:tcPr>
            <w:tcW w:w="1538" w:type="dxa"/>
            <w:tcBorders>
              <w:top w:val="single" w:sz="4" w:space="0" w:color="auto"/>
              <w:bottom w:val="single" w:sz="4" w:space="0" w:color="auto"/>
            </w:tcBorders>
            <w:shd w:val="clear" w:color="auto" w:fill="D9D9D9"/>
            <w:vAlign w:val="center"/>
          </w:tcPr>
          <w:p w14:paraId="48BBD7F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优</w:t>
            </w:r>
          </w:p>
        </w:tc>
        <w:tc>
          <w:tcPr>
            <w:tcW w:w="1437" w:type="dxa"/>
            <w:tcBorders>
              <w:top w:val="single" w:sz="4" w:space="0" w:color="auto"/>
              <w:bottom w:val="single" w:sz="4" w:space="0" w:color="auto"/>
            </w:tcBorders>
            <w:shd w:val="clear" w:color="auto" w:fill="D9D9D9"/>
            <w:vAlign w:val="center"/>
          </w:tcPr>
          <w:p w14:paraId="695955B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良</w:t>
            </w:r>
          </w:p>
        </w:tc>
        <w:tc>
          <w:tcPr>
            <w:tcW w:w="1409" w:type="dxa"/>
            <w:tcBorders>
              <w:top w:val="single" w:sz="4" w:space="0" w:color="auto"/>
              <w:bottom w:val="single" w:sz="4" w:space="0" w:color="auto"/>
            </w:tcBorders>
            <w:shd w:val="clear" w:color="auto" w:fill="D9D9D9"/>
            <w:vAlign w:val="center"/>
          </w:tcPr>
          <w:p w14:paraId="2339C9F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中</w:t>
            </w:r>
          </w:p>
        </w:tc>
        <w:tc>
          <w:tcPr>
            <w:tcW w:w="1480" w:type="dxa"/>
            <w:tcBorders>
              <w:top w:val="single" w:sz="4" w:space="0" w:color="auto"/>
              <w:bottom w:val="single" w:sz="4" w:space="0" w:color="auto"/>
            </w:tcBorders>
            <w:shd w:val="clear" w:color="auto" w:fill="D9D9D9"/>
            <w:vAlign w:val="center"/>
          </w:tcPr>
          <w:p w14:paraId="7B05A79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及格</w:t>
            </w:r>
          </w:p>
        </w:tc>
        <w:tc>
          <w:tcPr>
            <w:tcW w:w="1475" w:type="dxa"/>
            <w:tcBorders>
              <w:top w:val="single" w:sz="4" w:space="0" w:color="auto"/>
              <w:bottom w:val="single" w:sz="4" w:space="0" w:color="auto"/>
            </w:tcBorders>
            <w:shd w:val="clear" w:color="auto" w:fill="D9D9D9"/>
            <w:vAlign w:val="center"/>
          </w:tcPr>
          <w:p w14:paraId="22FB927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不及格</w:t>
            </w:r>
          </w:p>
        </w:tc>
      </w:tr>
      <w:tr w:rsidR="003E24BF" w14:paraId="04303DF7" w14:textId="77777777">
        <w:trPr>
          <w:jc w:val="center"/>
        </w:trPr>
        <w:tc>
          <w:tcPr>
            <w:tcW w:w="396" w:type="dxa"/>
            <w:vMerge w:val="restart"/>
            <w:tcBorders>
              <w:top w:val="single" w:sz="4" w:space="0" w:color="auto"/>
            </w:tcBorders>
            <w:vAlign w:val="center"/>
          </w:tcPr>
          <w:p w14:paraId="490B08B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tc>
        <w:tc>
          <w:tcPr>
            <w:tcW w:w="523" w:type="dxa"/>
            <w:tcBorders>
              <w:top w:val="single" w:sz="4" w:space="0" w:color="auto"/>
            </w:tcBorders>
            <w:vAlign w:val="center"/>
          </w:tcPr>
          <w:p w14:paraId="475B586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tcBorders>
              <w:top w:val="single" w:sz="4" w:space="0" w:color="auto"/>
            </w:tcBorders>
            <w:vAlign w:val="center"/>
          </w:tcPr>
          <w:p w14:paraId="165A8F0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636" w:type="dxa"/>
            <w:vMerge w:val="restart"/>
            <w:tcBorders>
              <w:top w:val="single" w:sz="4" w:space="0" w:color="auto"/>
            </w:tcBorders>
            <w:vAlign w:val="center"/>
          </w:tcPr>
          <w:p w14:paraId="2B2CE65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538" w:type="dxa"/>
            <w:tcBorders>
              <w:top w:val="single" w:sz="4" w:space="0" w:color="auto"/>
            </w:tcBorders>
            <w:tcMar>
              <w:left w:w="28" w:type="dxa"/>
              <w:right w:w="28" w:type="dxa"/>
            </w:tcMar>
            <w:vAlign w:val="center"/>
          </w:tcPr>
          <w:p w14:paraId="748C79C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按时到课，从不缺课；课堂能积极并正确回答问题；课堂交流讨论积极主动；课堂表现总体很好</w:t>
            </w:r>
          </w:p>
        </w:tc>
        <w:tc>
          <w:tcPr>
            <w:tcW w:w="1437" w:type="dxa"/>
            <w:tcBorders>
              <w:top w:val="single" w:sz="4" w:space="0" w:color="auto"/>
            </w:tcBorders>
            <w:tcMar>
              <w:left w:w="28" w:type="dxa"/>
              <w:right w:w="28" w:type="dxa"/>
            </w:tcMar>
            <w:vAlign w:val="center"/>
          </w:tcPr>
          <w:p w14:paraId="4C29BF8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不无故缺课、迟到早退；课堂能积极并正确回答问题；课堂交流表现良好；课堂表现总体较好</w:t>
            </w:r>
          </w:p>
        </w:tc>
        <w:tc>
          <w:tcPr>
            <w:tcW w:w="1409" w:type="dxa"/>
            <w:tcBorders>
              <w:top w:val="single" w:sz="4" w:space="0" w:color="auto"/>
            </w:tcBorders>
            <w:tcMar>
              <w:left w:w="28" w:type="dxa"/>
              <w:right w:w="28" w:type="dxa"/>
            </w:tcMar>
            <w:vAlign w:val="center"/>
          </w:tcPr>
          <w:p w14:paraId="78A4B8D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不无故缺课、偶尔会有迟到早退；课堂下能正确回答问题；课堂交流表现这中等；课堂表现总体一般</w:t>
            </w:r>
          </w:p>
        </w:tc>
        <w:tc>
          <w:tcPr>
            <w:tcW w:w="1480" w:type="dxa"/>
            <w:tcBorders>
              <w:top w:val="single" w:sz="4" w:space="0" w:color="auto"/>
            </w:tcBorders>
            <w:tcMar>
              <w:left w:w="28" w:type="dxa"/>
              <w:right w:w="28" w:type="dxa"/>
            </w:tcMar>
            <w:vAlign w:val="center"/>
          </w:tcPr>
          <w:p w14:paraId="6252F48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偶尔迟到早退；课堂回答问题和相互交流积极性尚可，态度基本端正；课堂总体表现尚可</w:t>
            </w:r>
          </w:p>
        </w:tc>
        <w:tc>
          <w:tcPr>
            <w:tcW w:w="1475" w:type="dxa"/>
            <w:tcBorders>
              <w:top w:val="single" w:sz="4" w:space="0" w:color="auto"/>
            </w:tcBorders>
            <w:tcMar>
              <w:left w:w="28" w:type="dxa"/>
              <w:right w:w="28" w:type="dxa"/>
            </w:tcMar>
            <w:vAlign w:val="center"/>
          </w:tcPr>
          <w:p w14:paraId="237CC22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偶尔缺课或经常迟到早退；课堂回答问题和相互交流积极性较差，态度不端正；课堂总体表现较差</w:t>
            </w:r>
          </w:p>
        </w:tc>
      </w:tr>
      <w:tr w:rsidR="003E24BF" w14:paraId="08E749BC" w14:textId="77777777">
        <w:trPr>
          <w:jc w:val="center"/>
        </w:trPr>
        <w:tc>
          <w:tcPr>
            <w:tcW w:w="396" w:type="dxa"/>
            <w:vMerge/>
            <w:vAlign w:val="center"/>
          </w:tcPr>
          <w:p w14:paraId="49C5D544"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459375C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随堂测试</w:t>
            </w:r>
          </w:p>
        </w:tc>
        <w:tc>
          <w:tcPr>
            <w:tcW w:w="583" w:type="dxa"/>
            <w:vAlign w:val="center"/>
          </w:tcPr>
          <w:p w14:paraId="451B5373"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445D4708" w14:textId="77777777" w:rsidR="003E24BF" w:rsidRDefault="003E24BF">
            <w:pPr>
              <w:spacing w:line="360" w:lineRule="auto"/>
              <w:jc w:val="center"/>
              <w:rPr>
                <w:rFonts w:ascii="Times New Roman" w:eastAsia="宋体" w:hAnsi="Times New Roman" w:cs="Times New Roman"/>
                <w:bCs/>
                <w:sz w:val="18"/>
                <w:szCs w:val="18"/>
              </w:rPr>
            </w:pPr>
          </w:p>
        </w:tc>
        <w:tc>
          <w:tcPr>
            <w:tcW w:w="7339" w:type="dxa"/>
            <w:gridSpan w:val="5"/>
            <w:tcMar>
              <w:left w:w="28" w:type="dxa"/>
              <w:right w:w="28" w:type="dxa"/>
            </w:tcMar>
            <w:vAlign w:val="center"/>
          </w:tcPr>
          <w:p w14:paraId="497AD91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取随堂测试成绩作为优秀、良好、中等、及格或不及格的评分标准。</w:t>
            </w:r>
          </w:p>
        </w:tc>
      </w:tr>
      <w:tr w:rsidR="003E24BF" w14:paraId="332576AB" w14:textId="77777777">
        <w:trPr>
          <w:jc w:val="center"/>
        </w:trPr>
        <w:tc>
          <w:tcPr>
            <w:tcW w:w="396" w:type="dxa"/>
            <w:vMerge/>
            <w:vAlign w:val="center"/>
          </w:tcPr>
          <w:p w14:paraId="2C0466DF"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3FEB4DF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上机实验</w:t>
            </w:r>
          </w:p>
        </w:tc>
        <w:tc>
          <w:tcPr>
            <w:tcW w:w="583" w:type="dxa"/>
            <w:vAlign w:val="center"/>
          </w:tcPr>
          <w:p w14:paraId="411B6F4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40%</w:t>
            </w:r>
          </w:p>
        </w:tc>
        <w:tc>
          <w:tcPr>
            <w:tcW w:w="636" w:type="dxa"/>
            <w:vMerge/>
          </w:tcPr>
          <w:p w14:paraId="5488A925" w14:textId="77777777" w:rsidR="003E24BF" w:rsidRDefault="003E24BF">
            <w:pPr>
              <w:spacing w:line="360" w:lineRule="auto"/>
              <w:jc w:val="center"/>
              <w:rPr>
                <w:rFonts w:ascii="Times New Roman" w:eastAsia="宋体" w:hAnsi="Times New Roman" w:cs="Times New Roman"/>
                <w:bCs/>
                <w:sz w:val="18"/>
                <w:szCs w:val="18"/>
              </w:rPr>
            </w:pPr>
          </w:p>
        </w:tc>
        <w:tc>
          <w:tcPr>
            <w:tcW w:w="1538" w:type="dxa"/>
            <w:tcMar>
              <w:left w:w="28" w:type="dxa"/>
              <w:right w:w="28" w:type="dxa"/>
            </w:tcMar>
            <w:vAlign w:val="center"/>
          </w:tcPr>
          <w:p w14:paraId="19CDCCA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上机实验实践能力很强，善于独立思考并与教师沟通；实验数据记录非常完整，对实验结果分析正确且非常深入，报告撰写质量很高；上机实验综合表现很好</w:t>
            </w:r>
          </w:p>
        </w:tc>
        <w:tc>
          <w:tcPr>
            <w:tcW w:w="1437" w:type="dxa"/>
            <w:tcMar>
              <w:left w:w="28" w:type="dxa"/>
              <w:right w:w="28" w:type="dxa"/>
            </w:tcMar>
            <w:vAlign w:val="center"/>
          </w:tcPr>
          <w:p w14:paraId="0731F9B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上机实验实践能力较强，能独立思考并与教师沟通；实验数据记录较为完整，对实验结果分析正确且深入，报告撰写质量较高；上机实验综合表现较好</w:t>
            </w:r>
          </w:p>
        </w:tc>
        <w:tc>
          <w:tcPr>
            <w:tcW w:w="1409" w:type="dxa"/>
            <w:tcMar>
              <w:left w:w="28" w:type="dxa"/>
              <w:right w:w="28" w:type="dxa"/>
            </w:tcMar>
            <w:vAlign w:val="center"/>
          </w:tcPr>
          <w:p w14:paraId="2344C3E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上机实验实践能力一般，能对问题进行一定的思考；实验数据记录基本完整，对实验结果分析基本正确，报告撰写质量一般；上机实验综合表现一般</w:t>
            </w:r>
          </w:p>
        </w:tc>
        <w:tc>
          <w:tcPr>
            <w:tcW w:w="1480" w:type="dxa"/>
            <w:tcMar>
              <w:left w:w="28" w:type="dxa"/>
              <w:right w:w="28" w:type="dxa"/>
            </w:tcMar>
            <w:vAlign w:val="center"/>
          </w:tcPr>
          <w:p w14:paraId="201C757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上机实验实践能力尚可，能对问题进行一定的思考；实验数据记录尚可，对实验结果分析深入程度尚可，报告撰写质量基本满足要求；上机实验综合表现尚可</w:t>
            </w:r>
          </w:p>
        </w:tc>
        <w:tc>
          <w:tcPr>
            <w:tcW w:w="1475" w:type="dxa"/>
            <w:tcMar>
              <w:left w:w="28" w:type="dxa"/>
              <w:right w:w="28" w:type="dxa"/>
            </w:tcMar>
            <w:vAlign w:val="center"/>
          </w:tcPr>
          <w:p w14:paraId="7ED4574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上机实验实践能力较差，态度不端；实验数据记录完整度较差，对实验结果分析缺乏或应付了事，报告撰写质量较差；上机实验综合表现较差</w:t>
            </w:r>
          </w:p>
        </w:tc>
      </w:tr>
      <w:tr w:rsidR="003E24BF" w14:paraId="262697B9" w14:textId="77777777">
        <w:trPr>
          <w:jc w:val="center"/>
        </w:trPr>
        <w:tc>
          <w:tcPr>
            <w:tcW w:w="396" w:type="dxa"/>
            <w:vMerge/>
            <w:vAlign w:val="center"/>
          </w:tcPr>
          <w:p w14:paraId="3F464E5F"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07395A9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期末笔试</w:t>
            </w:r>
          </w:p>
        </w:tc>
        <w:tc>
          <w:tcPr>
            <w:tcW w:w="583" w:type="dxa"/>
            <w:vAlign w:val="center"/>
          </w:tcPr>
          <w:p w14:paraId="3E55490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68DF0973" w14:textId="77777777" w:rsidR="003E24BF" w:rsidRDefault="003E24BF">
            <w:pPr>
              <w:spacing w:line="360" w:lineRule="auto"/>
              <w:jc w:val="center"/>
              <w:rPr>
                <w:rFonts w:ascii="Times New Roman" w:eastAsia="宋体" w:hAnsi="Times New Roman" w:cs="Times New Roman"/>
                <w:bCs/>
                <w:sz w:val="18"/>
                <w:szCs w:val="18"/>
              </w:rPr>
            </w:pPr>
          </w:p>
        </w:tc>
        <w:tc>
          <w:tcPr>
            <w:tcW w:w="7339" w:type="dxa"/>
            <w:gridSpan w:val="5"/>
            <w:vAlign w:val="center"/>
          </w:tcPr>
          <w:p w14:paraId="4F7A694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见期末试卷评分标准</w:t>
            </w:r>
          </w:p>
        </w:tc>
      </w:tr>
      <w:tr w:rsidR="003E24BF" w14:paraId="015CBF9D" w14:textId="77777777">
        <w:trPr>
          <w:jc w:val="center"/>
        </w:trPr>
        <w:tc>
          <w:tcPr>
            <w:tcW w:w="396" w:type="dxa"/>
            <w:vMerge w:val="restart"/>
            <w:vAlign w:val="center"/>
          </w:tcPr>
          <w:p w14:paraId="31976B8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tc>
        <w:tc>
          <w:tcPr>
            <w:tcW w:w="523" w:type="dxa"/>
            <w:vAlign w:val="center"/>
          </w:tcPr>
          <w:p w14:paraId="1903D86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平时表现</w:t>
            </w:r>
          </w:p>
        </w:tc>
        <w:tc>
          <w:tcPr>
            <w:tcW w:w="583" w:type="dxa"/>
            <w:vAlign w:val="center"/>
          </w:tcPr>
          <w:p w14:paraId="4392C003"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636" w:type="dxa"/>
            <w:vMerge w:val="restart"/>
            <w:vAlign w:val="center"/>
          </w:tcPr>
          <w:p w14:paraId="6FDD1AF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538" w:type="dxa"/>
            <w:vAlign w:val="center"/>
          </w:tcPr>
          <w:p w14:paraId="105F5FF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37" w:type="dxa"/>
            <w:vAlign w:val="center"/>
          </w:tcPr>
          <w:p w14:paraId="35F0C35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09" w:type="dxa"/>
            <w:vAlign w:val="center"/>
          </w:tcPr>
          <w:p w14:paraId="7083E20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80" w:type="dxa"/>
            <w:vAlign w:val="center"/>
          </w:tcPr>
          <w:p w14:paraId="0E835AE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75" w:type="dxa"/>
            <w:vAlign w:val="center"/>
          </w:tcPr>
          <w:p w14:paraId="6042E51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50DAA9C8" w14:textId="77777777">
        <w:trPr>
          <w:jc w:val="center"/>
        </w:trPr>
        <w:tc>
          <w:tcPr>
            <w:tcW w:w="396" w:type="dxa"/>
            <w:vMerge/>
            <w:vAlign w:val="center"/>
          </w:tcPr>
          <w:p w14:paraId="5E2FAC58" w14:textId="77777777" w:rsidR="003E24BF" w:rsidRDefault="003E24BF">
            <w:pPr>
              <w:spacing w:line="360" w:lineRule="auto"/>
              <w:jc w:val="center"/>
              <w:rPr>
                <w:rFonts w:ascii="Times New Roman" w:eastAsia="宋体" w:hAnsi="Times New Roman" w:cs="Times New Roman"/>
                <w:bCs/>
                <w:sz w:val="18"/>
                <w:szCs w:val="18"/>
              </w:rPr>
            </w:pPr>
          </w:p>
        </w:tc>
        <w:tc>
          <w:tcPr>
            <w:tcW w:w="523" w:type="dxa"/>
            <w:vAlign w:val="center"/>
          </w:tcPr>
          <w:p w14:paraId="65F3A2A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随堂测试</w:t>
            </w:r>
          </w:p>
        </w:tc>
        <w:tc>
          <w:tcPr>
            <w:tcW w:w="583" w:type="dxa"/>
            <w:vAlign w:val="center"/>
          </w:tcPr>
          <w:p w14:paraId="4EB3E18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vAlign w:val="center"/>
          </w:tcPr>
          <w:p w14:paraId="65E07B85" w14:textId="77777777" w:rsidR="003E24BF" w:rsidRDefault="003E24BF">
            <w:pPr>
              <w:spacing w:line="360" w:lineRule="auto"/>
              <w:jc w:val="center"/>
              <w:rPr>
                <w:rFonts w:ascii="Times New Roman" w:eastAsia="宋体" w:hAnsi="Times New Roman" w:cs="Times New Roman"/>
                <w:bCs/>
                <w:sz w:val="18"/>
                <w:szCs w:val="18"/>
              </w:rPr>
            </w:pPr>
          </w:p>
        </w:tc>
        <w:tc>
          <w:tcPr>
            <w:tcW w:w="7339" w:type="dxa"/>
            <w:gridSpan w:val="5"/>
            <w:vAlign w:val="center"/>
          </w:tcPr>
          <w:p w14:paraId="6FEF77F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54F3F8FD" w14:textId="77777777">
        <w:trPr>
          <w:jc w:val="center"/>
        </w:trPr>
        <w:tc>
          <w:tcPr>
            <w:tcW w:w="396" w:type="dxa"/>
            <w:vMerge/>
            <w:vAlign w:val="center"/>
          </w:tcPr>
          <w:p w14:paraId="6FB03026"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5534217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上机实验</w:t>
            </w:r>
          </w:p>
        </w:tc>
        <w:tc>
          <w:tcPr>
            <w:tcW w:w="583" w:type="dxa"/>
            <w:vAlign w:val="center"/>
          </w:tcPr>
          <w:p w14:paraId="4BF5594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50%</w:t>
            </w:r>
          </w:p>
        </w:tc>
        <w:tc>
          <w:tcPr>
            <w:tcW w:w="636" w:type="dxa"/>
            <w:vMerge/>
          </w:tcPr>
          <w:p w14:paraId="1E6FD536"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538" w:type="dxa"/>
            <w:vAlign w:val="center"/>
          </w:tcPr>
          <w:p w14:paraId="4353443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37" w:type="dxa"/>
            <w:vAlign w:val="center"/>
          </w:tcPr>
          <w:p w14:paraId="6C6CFCBF"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9" w:type="dxa"/>
            <w:vAlign w:val="center"/>
          </w:tcPr>
          <w:p w14:paraId="2C291483"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80" w:type="dxa"/>
            <w:vAlign w:val="center"/>
          </w:tcPr>
          <w:p w14:paraId="3F04B96F"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75" w:type="dxa"/>
            <w:vAlign w:val="center"/>
          </w:tcPr>
          <w:p w14:paraId="334ABAF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53C228C7" w14:textId="77777777">
        <w:trPr>
          <w:jc w:val="center"/>
        </w:trPr>
        <w:tc>
          <w:tcPr>
            <w:tcW w:w="396" w:type="dxa"/>
            <w:vMerge/>
            <w:vAlign w:val="center"/>
          </w:tcPr>
          <w:p w14:paraId="2EA3D887"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5EB68BF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期末笔试</w:t>
            </w:r>
          </w:p>
        </w:tc>
        <w:tc>
          <w:tcPr>
            <w:tcW w:w="583" w:type="dxa"/>
            <w:vAlign w:val="center"/>
          </w:tcPr>
          <w:p w14:paraId="1C250D5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547D0DA1"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7339" w:type="dxa"/>
            <w:gridSpan w:val="5"/>
            <w:vAlign w:val="center"/>
          </w:tcPr>
          <w:p w14:paraId="5C80C994"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见期末试卷评分标准</w:t>
            </w:r>
          </w:p>
        </w:tc>
      </w:tr>
      <w:tr w:rsidR="003E24BF" w14:paraId="45A73197" w14:textId="77777777">
        <w:trPr>
          <w:jc w:val="center"/>
        </w:trPr>
        <w:tc>
          <w:tcPr>
            <w:tcW w:w="396" w:type="dxa"/>
            <w:vMerge w:val="restart"/>
            <w:vAlign w:val="center"/>
          </w:tcPr>
          <w:p w14:paraId="5AA3375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c>
          <w:tcPr>
            <w:tcW w:w="523" w:type="dxa"/>
            <w:vAlign w:val="center"/>
          </w:tcPr>
          <w:p w14:paraId="428F687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vAlign w:val="center"/>
          </w:tcPr>
          <w:p w14:paraId="12A75ED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636" w:type="dxa"/>
            <w:vMerge w:val="restart"/>
            <w:vAlign w:val="center"/>
          </w:tcPr>
          <w:p w14:paraId="39EF48FC"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538" w:type="dxa"/>
            <w:vAlign w:val="center"/>
          </w:tcPr>
          <w:p w14:paraId="2BCFB953"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37" w:type="dxa"/>
            <w:vAlign w:val="center"/>
          </w:tcPr>
          <w:p w14:paraId="5B056D75"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9" w:type="dxa"/>
            <w:vAlign w:val="center"/>
          </w:tcPr>
          <w:p w14:paraId="7A450634"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80" w:type="dxa"/>
            <w:vAlign w:val="center"/>
          </w:tcPr>
          <w:p w14:paraId="450BFDE3"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75" w:type="dxa"/>
            <w:vAlign w:val="center"/>
          </w:tcPr>
          <w:p w14:paraId="7817D730"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57759C13" w14:textId="77777777">
        <w:trPr>
          <w:jc w:val="center"/>
        </w:trPr>
        <w:tc>
          <w:tcPr>
            <w:tcW w:w="396" w:type="dxa"/>
            <w:vMerge/>
            <w:vAlign w:val="center"/>
          </w:tcPr>
          <w:p w14:paraId="3A265016"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6ADB3AD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随堂测试</w:t>
            </w:r>
          </w:p>
        </w:tc>
        <w:tc>
          <w:tcPr>
            <w:tcW w:w="583" w:type="dxa"/>
            <w:vAlign w:val="center"/>
          </w:tcPr>
          <w:p w14:paraId="776D956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4208C8DD"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7339" w:type="dxa"/>
            <w:gridSpan w:val="5"/>
            <w:vAlign w:val="center"/>
          </w:tcPr>
          <w:p w14:paraId="660E8E4A"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2BBB3E8B" w14:textId="77777777">
        <w:trPr>
          <w:jc w:val="center"/>
        </w:trPr>
        <w:tc>
          <w:tcPr>
            <w:tcW w:w="396" w:type="dxa"/>
            <w:vMerge/>
            <w:vAlign w:val="center"/>
          </w:tcPr>
          <w:p w14:paraId="55F17405"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2AFCCBF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上机实验</w:t>
            </w:r>
          </w:p>
        </w:tc>
        <w:tc>
          <w:tcPr>
            <w:tcW w:w="583" w:type="dxa"/>
            <w:vAlign w:val="center"/>
          </w:tcPr>
          <w:p w14:paraId="3F29AF0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3D2B7EE6"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538" w:type="dxa"/>
            <w:vAlign w:val="center"/>
          </w:tcPr>
          <w:p w14:paraId="48B0069C"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37" w:type="dxa"/>
            <w:vAlign w:val="center"/>
          </w:tcPr>
          <w:p w14:paraId="23FA6C56"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9" w:type="dxa"/>
            <w:vAlign w:val="center"/>
          </w:tcPr>
          <w:p w14:paraId="591AD4AA"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80" w:type="dxa"/>
            <w:vAlign w:val="center"/>
          </w:tcPr>
          <w:p w14:paraId="755D6B26"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75" w:type="dxa"/>
            <w:vAlign w:val="center"/>
          </w:tcPr>
          <w:p w14:paraId="1BE49881"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4CA3FD09" w14:textId="77777777">
        <w:trPr>
          <w:jc w:val="center"/>
        </w:trPr>
        <w:tc>
          <w:tcPr>
            <w:tcW w:w="396" w:type="dxa"/>
            <w:vMerge/>
            <w:vAlign w:val="center"/>
          </w:tcPr>
          <w:p w14:paraId="495B1E62"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47A95EC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期末笔试</w:t>
            </w:r>
          </w:p>
        </w:tc>
        <w:tc>
          <w:tcPr>
            <w:tcW w:w="583" w:type="dxa"/>
            <w:vAlign w:val="center"/>
          </w:tcPr>
          <w:p w14:paraId="47A6F06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40%</w:t>
            </w:r>
          </w:p>
        </w:tc>
        <w:tc>
          <w:tcPr>
            <w:tcW w:w="636" w:type="dxa"/>
            <w:vMerge/>
          </w:tcPr>
          <w:p w14:paraId="6A62A5DE"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7339" w:type="dxa"/>
            <w:gridSpan w:val="5"/>
            <w:vAlign w:val="center"/>
          </w:tcPr>
          <w:p w14:paraId="658223CB"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见期末试卷评分标准</w:t>
            </w:r>
          </w:p>
        </w:tc>
      </w:tr>
    </w:tbl>
    <w:p w14:paraId="4A2F1763" w14:textId="77777777" w:rsidR="003E24BF" w:rsidRDefault="00000000">
      <w:pPr>
        <w:spacing w:beforeLines="30" w:before="93" w:line="360" w:lineRule="auto"/>
        <w:ind w:firstLineChars="200" w:firstLine="420"/>
        <w:jc w:val="left"/>
        <w:rPr>
          <w:rFonts w:ascii="Times New Roman" w:eastAsia="宋体" w:hAnsi="Times New Roman" w:cs="Times New Roman"/>
          <w:bCs/>
          <w:szCs w:val="21"/>
        </w:rPr>
      </w:pPr>
      <w:r>
        <w:rPr>
          <w:rFonts w:ascii="Times New Roman" w:eastAsia="宋体" w:hAnsi="Times New Roman" w:cs="Times New Roman"/>
          <w:bCs/>
          <w:szCs w:val="21"/>
        </w:rPr>
        <w:t xml:space="preserve">4.3 </w:t>
      </w:r>
      <w:r>
        <w:rPr>
          <w:rFonts w:ascii="Times New Roman" w:eastAsia="宋体" w:hAnsi="Times New Roman" w:cs="Times New Roman"/>
          <w:bCs/>
          <w:szCs w:val="21"/>
        </w:rPr>
        <w:t>课程目标达成度评价</w:t>
      </w:r>
    </w:p>
    <w:p w14:paraId="0BA117FF"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5</w:t>
      </w:r>
      <w:r>
        <w:rPr>
          <w:rFonts w:ascii="Times New Roman" w:eastAsia="宋体" w:hAnsi="Times New Roman" w:cs="Times New Roman"/>
          <w:szCs w:val="21"/>
        </w:rPr>
        <w:t>所列的各考核环节支撑课程目标的权值，本课程的课程目标达成度评价方法如下表</w:t>
      </w:r>
      <w:r>
        <w:rPr>
          <w:rFonts w:ascii="Times New Roman" w:eastAsia="宋体" w:hAnsi="Times New Roman" w:cs="Times New Roman"/>
          <w:szCs w:val="21"/>
        </w:rPr>
        <w:t>6</w:t>
      </w:r>
      <w:r>
        <w:rPr>
          <w:rFonts w:ascii="Times New Roman" w:eastAsia="宋体" w:hAnsi="Times New Roman" w:cs="Times New Roman"/>
          <w:szCs w:val="21"/>
        </w:rPr>
        <w:t>所示。</w:t>
      </w:r>
    </w:p>
    <w:p w14:paraId="3E223BBF"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6</w:t>
      </w:r>
      <w:r>
        <w:rPr>
          <w:bCs/>
          <w:sz w:val="21"/>
          <w:szCs w:val="21"/>
        </w:rPr>
        <w:t>课程目标达成度评价方法</w:t>
      </w:r>
    </w:p>
    <w:tbl>
      <w:tblPr>
        <w:tblW w:w="8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72"/>
        <w:gridCol w:w="1473"/>
        <w:gridCol w:w="6247"/>
      </w:tblGrid>
      <w:tr w:rsidR="003E24BF" w14:paraId="004284C6" w14:textId="77777777">
        <w:trPr>
          <w:trHeight w:val="578"/>
          <w:jc w:val="center"/>
        </w:trPr>
        <w:tc>
          <w:tcPr>
            <w:tcW w:w="1072" w:type="dxa"/>
            <w:tcBorders>
              <w:top w:val="single" w:sz="12" w:space="0" w:color="auto"/>
              <w:bottom w:val="single" w:sz="4" w:space="0" w:color="auto"/>
            </w:tcBorders>
            <w:shd w:val="clear" w:color="auto" w:fill="D9D9D9"/>
            <w:vAlign w:val="center"/>
          </w:tcPr>
          <w:p w14:paraId="425AEB5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w:t>
            </w:r>
          </w:p>
          <w:p w14:paraId="3504855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目标</w:t>
            </w:r>
          </w:p>
        </w:tc>
        <w:tc>
          <w:tcPr>
            <w:tcW w:w="1473" w:type="dxa"/>
            <w:tcBorders>
              <w:top w:val="single" w:sz="12" w:space="0" w:color="auto"/>
              <w:bottom w:val="single" w:sz="4" w:space="0" w:color="auto"/>
            </w:tcBorders>
            <w:shd w:val="clear" w:color="auto" w:fill="D9D9D9"/>
            <w:vAlign w:val="center"/>
          </w:tcPr>
          <w:p w14:paraId="097B13D3"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考核</w:t>
            </w:r>
          </w:p>
          <w:p w14:paraId="51B43D4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环节</w:t>
            </w:r>
          </w:p>
        </w:tc>
        <w:tc>
          <w:tcPr>
            <w:tcW w:w="6247" w:type="dxa"/>
            <w:tcBorders>
              <w:top w:val="single" w:sz="12" w:space="0" w:color="auto"/>
              <w:bottom w:val="single" w:sz="4" w:space="0" w:color="auto"/>
            </w:tcBorders>
            <w:shd w:val="clear" w:color="auto" w:fill="D9D9D9"/>
            <w:vAlign w:val="center"/>
          </w:tcPr>
          <w:p w14:paraId="0A9E918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评价方法</w:t>
            </w:r>
          </w:p>
        </w:tc>
      </w:tr>
      <w:tr w:rsidR="003E24BF" w14:paraId="0298E42B" w14:textId="77777777">
        <w:trPr>
          <w:jc w:val="center"/>
        </w:trPr>
        <w:tc>
          <w:tcPr>
            <w:tcW w:w="1072" w:type="dxa"/>
            <w:tcBorders>
              <w:top w:val="single" w:sz="4" w:space="0" w:color="auto"/>
            </w:tcBorders>
            <w:vAlign w:val="center"/>
          </w:tcPr>
          <w:p w14:paraId="12EC5C6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473" w:type="dxa"/>
            <w:tcBorders>
              <w:top w:val="single" w:sz="4" w:space="0" w:color="auto"/>
            </w:tcBorders>
            <w:vAlign w:val="center"/>
          </w:tcPr>
          <w:p w14:paraId="10A17EF0"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课堂表现、随堂测试、上机实验、期末笔试</w:t>
            </w:r>
          </w:p>
        </w:tc>
        <w:tc>
          <w:tcPr>
            <w:tcW w:w="6247" w:type="dxa"/>
            <w:tcBorders>
              <w:top w:val="single" w:sz="4" w:space="0" w:color="auto"/>
            </w:tcBorders>
            <w:vAlign w:val="center"/>
          </w:tcPr>
          <w:p w14:paraId="1E8F82C8" w14:textId="77777777" w:rsidR="003E24BF" w:rsidRDefault="00000000">
            <w:pPr>
              <w:spacing w:line="360" w:lineRule="auto"/>
              <w:ind w:left="1260" w:hangingChars="600" w:hanging="1260"/>
              <w:jc w:val="left"/>
              <w:rPr>
                <w:rFonts w:ascii="Times New Roman" w:eastAsia="宋体" w:hAnsi="Times New Roman" w:cs="Times New Roman"/>
                <w:position w:val="-22"/>
                <w:sz w:val="18"/>
                <w:szCs w:val="18"/>
              </w:rPr>
            </w:pPr>
            <w:r>
              <w:rPr>
                <w:rFonts w:ascii="Times New Roman" w:eastAsia="宋体" w:hAnsi="Times New Roman" w:cs="Times New Roman"/>
                <w:position w:val="-62"/>
                <w:szCs w:val="21"/>
              </w:rPr>
              <w:object w:dxaOrig="4898" w:dyaOrig="1093" w14:anchorId="1ACFF9B8">
                <v:shape id="_x0000_i1114" type="#_x0000_t75" style="width:245pt;height:54.25pt" o:ole="">
                  <v:imagedata r:id="rId225" o:title=""/>
                </v:shape>
                <o:OLEObject Type="Embed" ProgID="Equation.3" ShapeID="_x0000_i1114" DrawAspect="Content" ObjectID="_1759839856" r:id="rId226"/>
              </w:object>
            </w:r>
          </w:p>
        </w:tc>
      </w:tr>
      <w:tr w:rsidR="003E24BF" w14:paraId="7F47555D" w14:textId="77777777">
        <w:trPr>
          <w:jc w:val="center"/>
        </w:trPr>
        <w:tc>
          <w:tcPr>
            <w:tcW w:w="1072" w:type="dxa"/>
            <w:vAlign w:val="center"/>
          </w:tcPr>
          <w:p w14:paraId="3E76037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473" w:type="dxa"/>
            <w:vAlign w:val="center"/>
          </w:tcPr>
          <w:p w14:paraId="506EB3E9"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课堂表现、随堂测试、上机实验、综合实验</w:t>
            </w:r>
          </w:p>
        </w:tc>
        <w:tc>
          <w:tcPr>
            <w:tcW w:w="6247" w:type="dxa"/>
            <w:vAlign w:val="center"/>
          </w:tcPr>
          <w:p w14:paraId="41F8C26B" w14:textId="77777777" w:rsidR="003E24BF" w:rsidRDefault="00000000">
            <w:pPr>
              <w:spacing w:line="360" w:lineRule="auto"/>
              <w:ind w:left="1260" w:hangingChars="600" w:hanging="1260"/>
              <w:jc w:val="left"/>
              <w:rPr>
                <w:rFonts w:ascii="Times New Roman" w:eastAsia="宋体" w:hAnsi="Times New Roman" w:cs="Times New Roman"/>
                <w:sz w:val="18"/>
                <w:szCs w:val="18"/>
              </w:rPr>
            </w:pPr>
            <w:r>
              <w:rPr>
                <w:rFonts w:ascii="Times New Roman" w:eastAsia="宋体" w:hAnsi="Times New Roman" w:cs="Times New Roman"/>
                <w:position w:val="-62"/>
                <w:szCs w:val="21"/>
              </w:rPr>
              <w:object w:dxaOrig="4898" w:dyaOrig="1093" w14:anchorId="37ABD6BE">
                <v:shape id="_x0000_i1115" type="#_x0000_t75" style="width:245pt;height:54.25pt" o:ole="">
                  <v:imagedata r:id="rId227" o:title=""/>
                </v:shape>
                <o:OLEObject Type="Embed" ProgID="Equation.3" ShapeID="_x0000_i1115" DrawAspect="Content" ObjectID="_1759839857" r:id="rId228"/>
              </w:object>
            </w:r>
          </w:p>
        </w:tc>
      </w:tr>
      <w:tr w:rsidR="003E24BF" w14:paraId="0B5A1E6E" w14:textId="77777777">
        <w:trPr>
          <w:jc w:val="center"/>
        </w:trPr>
        <w:tc>
          <w:tcPr>
            <w:tcW w:w="1072" w:type="dxa"/>
            <w:vAlign w:val="center"/>
          </w:tcPr>
          <w:p w14:paraId="6EA2D07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473" w:type="dxa"/>
            <w:vAlign w:val="center"/>
          </w:tcPr>
          <w:p w14:paraId="77242C7C"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课堂表现、随堂测试、上机实验</w:t>
            </w:r>
          </w:p>
          <w:p w14:paraId="41CB875C"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期末笔试</w:t>
            </w:r>
          </w:p>
        </w:tc>
        <w:tc>
          <w:tcPr>
            <w:tcW w:w="6247" w:type="dxa"/>
            <w:vAlign w:val="center"/>
          </w:tcPr>
          <w:p w14:paraId="3814A712" w14:textId="77777777" w:rsidR="003E24BF" w:rsidRDefault="00000000">
            <w:pPr>
              <w:spacing w:line="360" w:lineRule="auto"/>
              <w:ind w:left="1050" w:hangingChars="500" w:hanging="1050"/>
              <w:rPr>
                <w:rFonts w:ascii="Times New Roman" w:eastAsia="宋体" w:hAnsi="Times New Roman" w:cs="Times New Roman"/>
                <w:sz w:val="18"/>
                <w:szCs w:val="18"/>
              </w:rPr>
            </w:pPr>
            <w:r>
              <w:rPr>
                <w:rFonts w:ascii="Times New Roman" w:eastAsia="宋体" w:hAnsi="Times New Roman" w:cs="Times New Roman"/>
                <w:position w:val="-62"/>
                <w:szCs w:val="21"/>
              </w:rPr>
              <w:object w:dxaOrig="4898" w:dyaOrig="1093" w14:anchorId="565A1B20">
                <v:shape id="_x0000_i1116" type="#_x0000_t75" style="width:245pt;height:54.25pt" o:ole="">
                  <v:imagedata r:id="rId229" o:title=""/>
                </v:shape>
                <o:OLEObject Type="Embed" ProgID="Equation.3" ShapeID="_x0000_i1116" DrawAspect="Content" ObjectID="_1759839858" r:id="rId230"/>
              </w:object>
            </w:r>
          </w:p>
        </w:tc>
      </w:tr>
    </w:tbl>
    <w:p w14:paraId="1B4E20FA"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五、持续改进</w:t>
      </w:r>
    </w:p>
    <w:p w14:paraId="1F53E772" w14:textId="77777777" w:rsidR="003E24BF" w:rsidRDefault="00000000">
      <w:pPr>
        <w:pStyle w:val="a4"/>
        <w:spacing w:beforeLines="30" w:before="93" w:afterLines="30" w:after="93" w:line="360" w:lineRule="auto"/>
        <w:ind w:firstLineChars="200" w:firstLine="420"/>
        <w:rPr>
          <w:bCs/>
          <w:sz w:val="21"/>
          <w:szCs w:val="21"/>
        </w:rPr>
      </w:pPr>
      <w:r>
        <w:rPr>
          <w:bCs/>
          <w:sz w:val="21"/>
          <w:szCs w:val="21"/>
        </w:rPr>
        <w:t>本课程根据课堂表现、单元测试、上机实验和期末考试、各课程目标评价值和学生、教学督导等反馈，及时掌握学生的学习动态和学习状况；课后及时反思，发现教学中的不足并及时改进。尚需在下一轮课程教学中改进提高的，需在下一轮及时改进和提高，确保课程目标的实现和相应毕业要求指标点顺利达成。</w:t>
      </w:r>
    </w:p>
    <w:p w14:paraId="70E2C4F9"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六、推荐教材和主要参考书目</w:t>
      </w:r>
    </w:p>
    <w:p w14:paraId="46AB6603"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6.1</w:t>
      </w:r>
      <w:r>
        <w:rPr>
          <w:rFonts w:ascii="Times New Roman" w:eastAsia="宋体" w:hAnsi="Times New Roman" w:cs="Times New Roman"/>
          <w:bCs/>
        </w:rPr>
        <w:t>建议教材：</w:t>
      </w:r>
    </w:p>
    <w:p w14:paraId="38756E1C" w14:textId="77777777" w:rsidR="003E24BF" w:rsidRDefault="00000000">
      <w:pPr>
        <w:spacing w:line="360" w:lineRule="auto"/>
        <w:ind w:firstLineChars="98" w:firstLine="206"/>
        <w:rPr>
          <w:rFonts w:ascii="Times New Roman" w:eastAsia="宋体" w:hAnsi="Times New Roman" w:cs="Times New Roman"/>
          <w:bCs/>
        </w:rPr>
      </w:pPr>
      <w:r>
        <w:rPr>
          <w:rFonts w:ascii="Times New Roman" w:eastAsia="宋体" w:hAnsi="Times New Roman" w:cs="Times New Roman"/>
          <w:szCs w:val="21"/>
        </w:rPr>
        <w:t>[1]</w:t>
      </w:r>
      <w:r>
        <w:rPr>
          <w:rFonts w:ascii="Times New Roman" w:eastAsia="宋体" w:hAnsi="Times New Roman" w:cs="Times New Roman"/>
          <w:szCs w:val="21"/>
        </w:rPr>
        <w:t>黑马程序员，</w:t>
      </w:r>
      <w:r>
        <w:rPr>
          <w:rFonts w:ascii="Times New Roman" w:eastAsia="宋体" w:hAnsi="Times New Roman" w:cs="Times New Roman"/>
          <w:szCs w:val="21"/>
        </w:rPr>
        <w:t>Python</w:t>
      </w:r>
      <w:r>
        <w:rPr>
          <w:rFonts w:ascii="Times New Roman" w:eastAsia="宋体" w:hAnsi="Times New Roman" w:cs="Times New Roman"/>
          <w:szCs w:val="21"/>
        </w:rPr>
        <w:t>快速编程（第</w:t>
      </w:r>
      <w:r>
        <w:rPr>
          <w:rFonts w:ascii="Times New Roman" w:eastAsia="宋体" w:hAnsi="Times New Roman" w:cs="Times New Roman"/>
          <w:szCs w:val="21"/>
        </w:rPr>
        <w:t>2</w:t>
      </w:r>
      <w:r>
        <w:rPr>
          <w:rFonts w:ascii="Times New Roman" w:eastAsia="宋体" w:hAnsi="Times New Roman" w:cs="Times New Roman"/>
          <w:szCs w:val="21"/>
        </w:rPr>
        <w:t>版），人民邮电出版社，</w:t>
      </w:r>
      <w:r>
        <w:rPr>
          <w:rFonts w:ascii="Times New Roman" w:eastAsia="宋体" w:hAnsi="Times New Roman" w:cs="Times New Roman"/>
          <w:szCs w:val="21"/>
        </w:rPr>
        <w:t>2021</w:t>
      </w:r>
    </w:p>
    <w:p w14:paraId="0C0E0D07"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bCs/>
        </w:rPr>
        <w:t>6.2</w:t>
      </w:r>
      <w:r>
        <w:rPr>
          <w:rFonts w:ascii="Times New Roman" w:eastAsia="宋体" w:hAnsi="Times New Roman" w:cs="Times New Roman"/>
          <w:bCs/>
        </w:rPr>
        <w:t>主要参考书：</w:t>
      </w:r>
      <w:r>
        <w:rPr>
          <w:rFonts w:ascii="Times New Roman" w:eastAsia="宋体" w:hAnsi="Times New Roman" w:cs="Times New Roman"/>
        </w:rPr>
        <w:t xml:space="preserve"> </w:t>
      </w:r>
    </w:p>
    <w:p w14:paraId="12168BC1" w14:textId="77777777" w:rsidR="003E24BF" w:rsidRDefault="00000000">
      <w:pPr>
        <w:spacing w:line="360" w:lineRule="auto"/>
        <w:ind w:leftChars="100" w:left="210"/>
        <w:rPr>
          <w:rFonts w:ascii="Times New Roman" w:eastAsia="宋体" w:hAnsi="Times New Roman" w:cs="Times New Roman"/>
          <w:kern w:val="0"/>
        </w:rPr>
      </w:pPr>
      <w:r>
        <w:rPr>
          <w:rFonts w:ascii="Times New Roman" w:eastAsia="宋体" w:hAnsi="Times New Roman" w:cs="Times New Roman"/>
          <w:kern w:val="0"/>
        </w:rPr>
        <w:t xml:space="preserve">[1] </w:t>
      </w:r>
      <w:r>
        <w:rPr>
          <w:rFonts w:ascii="Times New Roman" w:eastAsia="宋体" w:hAnsi="Times New Roman" w:cs="Times New Roman"/>
          <w:kern w:val="0"/>
        </w:rPr>
        <w:t>董付国</w:t>
      </w:r>
      <w:r>
        <w:rPr>
          <w:rFonts w:ascii="Times New Roman" w:eastAsia="宋体" w:hAnsi="Times New Roman" w:cs="Times New Roman"/>
          <w:kern w:val="0"/>
        </w:rPr>
        <w:t>. Python</w:t>
      </w:r>
      <w:r>
        <w:rPr>
          <w:rFonts w:ascii="Times New Roman" w:eastAsia="宋体" w:hAnsi="Times New Roman" w:cs="Times New Roman"/>
          <w:kern w:val="0"/>
        </w:rPr>
        <w:t>程序设计</w:t>
      </w:r>
      <w:r>
        <w:rPr>
          <w:rFonts w:ascii="Times New Roman" w:eastAsia="宋体" w:hAnsi="Times New Roman" w:cs="Times New Roman"/>
          <w:kern w:val="0"/>
        </w:rPr>
        <w:t>(</w:t>
      </w:r>
      <w:r>
        <w:rPr>
          <w:rFonts w:ascii="Times New Roman" w:eastAsia="宋体" w:hAnsi="Times New Roman" w:cs="Times New Roman"/>
          <w:kern w:val="0"/>
        </w:rPr>
        <w:t>第</w:t>
      </w:r>
      <w:r>
        <w:rPr>
          <w:rFonts w:ascii="Times New Roman" w:eastAsia="宋体" w:hAnsi="Times New Roman" w:cs="Times New Roman"/>
          <w:kern w:val="0"/>
        </w:rPr>
        <w:t>2</w:t>
      </w:r>
      <w:r>
        <w:rPr>
          <w:rFonts w:ascii="Times New Roman" w:eastAsia="宋体" w:hAnsi="Times New Roman" w:cs="Times New Roman"/>
          <w:kern w:val="0"/>
        </w:rPr>
        <w:t>版</w:t>
      </w:r>
      <w:r>
        <w:rPr>
          <w:rFonts w:ascii="Times New Roman" w:eastAsia="宋体" w:hAnsi="Times New Roman" w:cs="Times New Roman"/>
          <w:kern w:val="0"/>
        </w:rPr>
        <w:t>).</w:t>
      </w:r>
      <w:r>
        <w:rPr>
          <w:rFonts w:ascii="Times New Roman" w:eastAsia="宋体" w:hAnsi="Times New Roman" w:cs="Times New Roman"/>
          <w:kern w:val="0"/>
        </w:rPr>
        <w:t>北京：清华大学出版社，</w:t>
      </w:r>
      <w:r>
        <w:rPr>
          <w:rFonts w:ascii="Times New Roman" w:eastAsia="宋体" w:hAnsi="Times New Roman" w:cs="Times New Roman"/>
          <w:kern w:val="0"/>
        </w:rPr>
        <w:t>2016.5.</w:t>
      </w:r>
    </w:p>
    <w:p w14:paraId="05FC2629" w14:textId="77777777" w:rsidR="003E24BF" w:rsidRDefault="00000000">
      <w:pPr>
        <w:spacing w:line="360" w:lineRule="auto"/>
        <w:ind w:leftChars="100" w:left="210"/>
        <w:rPr>
          <w:rFonts w:ascii="Times New Roman" w:eastAsia="宋体" w:hAnsi="Times New Roman" w:cs="Times New Roman"/>
          <w:kern w:val="0"/>
        </w:rPr>
      </w:pPr>
      <w:r>
        <w:rPr>
          <w:rFonts w:ascii="Times New Roman" w:eastAsia="宋体" w:hAnsi="Times New Roman" w:cs="Times New Roman"/>
          <w:kern w:val="0"/>
        </w:rPr>
        <w:t>[2] Al Sweigart. Python</w:t>
      </w:r>
      <w:r>
        <w:rPr>
          <w:rFonts w:ascii="Times New Roman" w:eastAsia="宋体" w:hAnsi="Times New Roman" w:cs="Times New Roman"/>
          <w:kern w:val="0"/>
        </w:rPr>
        <w:t>编程快速上手</w:t>
      </w:r>
      <w:r>
        <w:rPr>
          <w:rFonts w:ascii="Times New Roman" w:eastAsia="宋体" w:hAnsi="Times New Roman" w:cs="Times New Roman"/>
          <w:kern w:val="0"/>
        </w:rPr>
        <w:t xml:space="preserve"> </w:t>
      </w:r>
      <w:r>
        <w:rPr>
          <w:rFonts w:ascii="Times New Roman" w:eastAsia="宋体" w:hAnsi="Times New Roman" w:cs="Times New Roman"/>
          <w:kern w:val="0"/>
        </w:rPr>
        <w:t>让繁琐工作自动化</w:t>
      </w:r>
      <w:r>
        <w:rPr>
          <w:rFonts w:ascii="Times New Roman" w:eastAsia="宋体" w:hAnsi="Times New Roman" w:cs="Times New Roman"/>
          <w:kern w:val="0"/>
        </w:rPr>
        <w:t>.</w:t>
      </w:r>
      <w:r>
        <w:rPr>
          <w:rFonts w:ascii="Times New Roman" w:eastAsia="宋体" w:hAnsi="Times New Roman" w:cs="Times New Roman"/>
          <w:kern w:val="0"/>
        </w:rPr>
        <w:t>北京：人民邮电出版社，</w:t>
      </w:r>
      <w:r>
        <w:rPr>
          <w:rFonts w:ascii="Times New Roman" w:eastAsia="宋体" w:hAnsi="Times New Roman" w:cs="Times New Roman"/>
          <w:kern w:val="0"/>
        </w:rPr>
        <w:t>2016.</w:t>
      </w:r>
    </w:p>
    <w:p w14:paraId="3550AB77" w14:textId="77777777" w:rsidR="003E24BF" w:rsidRDefault="00000000">
      <w:pPr>
        <w:spacing w:line="360" w:lineRule="auto"/>
        <w:ind w:leftChars="100" w:left="210"/>
        <w:rPr>
          <w:rFonts w:ascii="Times New Roman" w:eastAsia="宋体" w:hAnsi="Times New Roman" w:cs="Times New Roman"/>
          <w:kern w:val="0"/>
        </w:rPr>
      </w:pPr>
      <w:r>
        <w:rPr>
          <w:rFonts w:ascii="Times New Roman" w:eastAsia="宋体" w:hAnsi="Times New Roman" w:cs="Times New Roman"/>
          <w:kern w:val="0"/>
        </w:rPr>
        <w:t xml:space="preserve">[3] </w:t>
      </w:r>
      <w:r>
        <w:rPr>
          <w:rFonts w:ascii="Times New Roman" w:eastAsia="宋体" w:hAnsi="Times New Roman" w:cs="Times New Roman"/>
          <w:kern w:val="0"/>
        </w:rPr>
        <w:t>张颖</w:t>
      </w:r>
      <w:r>
        <w:rPr>
          <w:rFonts w:ascii="Times New Roman" w:eastAsia="宋体" w:hAnsi="Times New Roman" w:cs="Times New Roman"/>
          <w:kern w:val="0"/>
        </w:rPr>
        <w:t>,</w:t>
      </w:r>
      <w:r>
        <w:rPr>
          <w:rFonts w:ascii="Times New Roman" w:eastAsia="宋体" w:hAnsi="Times New Roman" w:cs="Times New Roman"/>
          <w:kern w:val="0"/>
        </w:rPr>
        <w:t>赖勇浩</w:t>
      </w:r>
      <w:r>
        <w:rPr>
          <w:rFonts w:ascii="Times New Roman" w:eastAsia="宋体" w:hAnsi="Times New Roman" w:cs="Times New Roman"/>
          <w:kern w:val="0"/>
        </w:rPr>
        <w:t xml:space="preserve">. </w:t>
      </w:r>
      <w:r>
        <w:rPr>
          <w:rFonts w:ascii="Times New Roman" w:eastAsia="宋体" w:hAnsi="Times New Roman" w:cs="Times New Roman"/>
          <w:kern w:val="0"/>
        </w:rPr>
        <w:t>编写高质量代码</w:t>
      </w:r>
      <w:r>
        <w:rPr>
          <w:rFonts w:ascii="Times New Roman" w:eastAsia="宋体" w:hAnsi="Times New Roman" w:cs="Times New Roman"/>
          <w:kern w:val="0"/>
        </w:rPr>
        <w:t>——</w:t>
      </w:r>
      <w:r>
        <w:rPr>
          <w:rFonts w:ascii="Times New Roman" w:eastAsia="宋体" w:hAnsi="Times New Roman" w:cs="Times New Roman"/>
          <w:kern w:val="0"/>
        </w:rPr>
        <w:t>改善</w:t>
      </w:r>
      <w:r>
        <w:rPr>
          <w:rFonts w:ascii="Times New Roman" w:eastAsia="宋体" w:hAnsi="Times New Roman" w:cs="Times New Roman"/>
          <w:kern w:val="0"/>
        </w:rPr>
        <w:t>Python</w:t>
      </w:r>
      <w:r>
        <w:rPr>
          <w:rFonts w:ascii="Times New Roman" w:eastAsia="宋体" w:hAnsi="Times New Roman" w:cs="Times New Roman"/>
          <w:kern w:val="0"/>
        </w:rPr>
        <w:t>程序的</w:t>
      </w:r>
      <w:r>
        <w:rPr>
          <w:rFonts w:ascii="Times New Roman" w:eastAsia="宋体" w:hAnsi="Times New Roman" w:cs="Times New Roman"/>
          <w:kern w:val="0"/>
        </w:rPr>
        <w:t>91</w:t>
      </w:r>
      <w:r>
        <w:rPr>
          <w:rFonts w:ascii="Times New Roman" w:eastAsia="宋体" w:hAnsi="Times New Roman" w:cs="Times New Roman"/>
          <w:kern w:val="0"/>
        </w:rPr>
        <w:t>个建议</w:t>
      </w:r>
      <w:r>
        <w:rPr>
          <w:rFonts w:ascii="Times New Roman" w:eastAsia="宋体" w:hAnsi="Times New Roman" w:cs="Times New Roman"/>
          <w:kern w:val="0"/>
        </w:rPr>
        <w:t xml:space="preserve">. </w:t>
      </w:r>
      <w:r>
        <w:rPr>
          <w:rFonts w:ascii="Times New Roman" w:eastAsia="宋体" w:hAnsi="Times New Roman" w:cs="Times New Roman"/>
          <w:kern w:val="0"/>
        </w:rPr>
        <w:t>北京：机械工业出版社，</w:t>
      </w:r>
      <w:r>
        <w:rPr>
          <w:rFonts w:ascii="Times New Roman" w:eastAsia="宋体" w:hAnsi="Times New Roman" w:cs="Times New Roman"/>
          <w:kern w:val="0"/>
        </w:rPr>
        <w:t>2014.</w:t>
      </w:r>
    </w:p>
    <w:p w14:paraId="72CED363" w14:textId="77777777" w:rsidR="003E24BF" w:rsidRDefault="00000000">
      <w:pPr>
        <w:spacing w:line="360" w:lineRule="auto"/>
        <w:ind w:leftChars="100" w:left="210"/>
        <w:rPr>
          <w:rFonts w:ascii="Times New Roman" w:eastAsia="宋体" w:hAnsi="Times New Roman" w:cs="Times New Roman"/>
          <w:kern w:val="0"/>
        </w:rPr>
      </w:pPr>
      <w:r>
        <w:rPr>
          <w:rFonts w:ascii="Times New Roman" w:eastAsia="宋体" w:hAnsi="Times New Roman" w:cs="Times New Roman"/>
        </w:rPr>
        <w:t>[4] Ryan Mitchell. Python</w:t>
      </w:r>
      <w:r>
        <w:rPr>
          <w:rFonts w:ascii="Times New Roman" w:eastAsia="宋体" w:hAnsi="Times New Roman" w:cs="Times New Roman"/>
        </w:rPr>
        <w:t>网络数据采集</w:t>
      </w:r>
      <w:r>
        <w:rPr>
          <w:rFonts w:ascii="Times New Roman" w:eastAsia="宋体" w:hAnsi="Times New Roman" w:cs="Times New Roman"/>
        </w:rPr>
        <w:t xml:space="preserve">. </w:t>
      </w:r>
      <w:r>
        <w:rPr>
          <w:rFonts w:ascii="Times New Roman" w:eastAsia="宋体" w:hAnsi="Times New Roman" w:cs="Times New Roman"/>
          <w:kern w:val="0"/>
        </w:rPr>
        <w:t>北京：人民邮电出版社，</w:t>
      </w:r>
      <w:r>
        <w:rPr>
          <w:rFonts w:ascii="Times New Roman" w:eastAsia="宋体" w:hAnsi="Times New Roman" w:cs="Times New Roman"/>
          <w:kern w:val="0"/>
        </w:rPr>
        <w:t>2016.</w:t>
      </w:r>
    </w:p>
    <w:p w14:paraId="03907108" w14:textId="77777777" w:rsidR="003E24BF" w:rsidRDefault="00000000">
      <w:pPr>
        <w:pStyle w:val="3"/>
        <w:spacing w:line="360" w:lineRule="auto"/>
        <w:jc w:val="center"/>
        <w:rPr>
          <w:b w:val="0"/>
          <w:lang w:bidi="ar"/>
        </w:rPr>
      </w:pPr>
      <w:r>
        <w:rPr>
          <w:b w:val="0"/>
          <w:kern w:val="0"/>
        </w:rPr>
        <w:br w:type="page"/>
      </w:r>
      <w:bookmarkStart w:id="113" w:name="_Toc148907310"/>
      <w:bookmarkStart w:id="114" w:name="_Toc511895133"/>
      <w:bookmarkStart w:id="115" w:name="_Toc509325295"/>
      <w:bookmarkStart w:id="116" w:name="_Toc511997420"/>
      <w:bookmarkStart w:id="117" w:name="_Toc148687629"/>
      <w:r>
        <w:rPr>
          <w:rStyle w:val="11"/>
          <w:sz w:val="32"/>
          <w:szCs w:val="32"/>
        </w:rPr>
        <w:t>《数字图像处理》教学大纲</w:t>
      </w:r>
      <w:bookmarkEnd w:id="113"/>
      <w:bookmarkEnd w:id="114"/>
      <w:bookmarkEnd w:id="115"/>
      <w:bookmarkEnd w:id="116"/>
      <w:bookmarkEnd w:id="117"/>
    </w:p>
    <w:p w14:paraId="574D0151"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119"/>
        <w:gridCol w:w="1866"/>
        <w:gridCol w:w="1515"/>
        <w:gridCol w:w="805"/>
      </w:tblGrid>
      <w:tr w:rsidR="003E24BF" w14:paraId="1B3DDB55" w14:textId="77777777">
        <w:trPr>
          <w:trHeight w:val="471"/>
        </w:trPr>
        <w:tc>
          <w:tcPr>
            <w:tcW w:w="1862" w:type="dxa"/>
            <w:vAlign w:val="center"/>
          </w:tcPr>
          <w:p w14:paraId="4038703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236" w:type="dxa"/>
            <w:gridSpan w:val="2"/>
            <w:vAlign w:val="center"/>
          </w:tcPr>
          <w:p w14:paraId="5035EE7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数字图像处理</w:t>
            </w:r>
          </w:p>
        </w:tc>
        <w:tc>
          <w:tcPr>
            <w:tcW w:w="1866" w:type="dxa"/>
            <w:vAlign w:val="center"/>
          </w:tcPr>
          <w:p w14:paraId="400AD23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320" w:type="dxa"/>
            <w:gridSpan w:val="2"/>
            <w:vAlign w:val="center"/>
          </w:tcPr>
          <w:p w14:paraId="7A2FEA5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 w:val="16"/>
                <w:szCs w:val="16"/>
              </w:rPr>
              <w:t>Digital Image Processing</w:t>
            </w:r>
          </w:p>
        </w:tc>
      </w:tr>
      <w:tr w:rsidR="003E24BF" w14:paraId="41B7CF2D" w14:textId="77777777">
        <w:trPr>
          <w:trHeight w:val="90"/>
        </w:trPr>
        <w:tc>
          <w:tcPr>
            <w:tcW w:w="1862" w:type="dxa"/>
            <w:vAlign w:val="center"/>
          </w:tcPr>
          <w:p w14:paraId="2F14098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36" w:type="dxa"/>
            <w:gridSpan w:val="2"/>
            <w:vAlign w:val="center"/>
          </w:tcPr>
          <w:p w14:paraId="2EBF062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04120312</w:t>
            </w:r>
          </w:p>
        </w:tc>
        <w:tc>
          <w:tcPr>
            <w:tcW w:w="1866" w:type="dxa"/>
            <w:vAlign w:val="center"/>
          </w:tcPr>
          <w:p w14:paraId="715B7B7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320" w:type="dxa"/>
            <w:gridSpan w:val="2"/>
            <w:vAlign w:val="center"/>
          </w:tcPr>
          <w:p w14:paraId="5D9BEBF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选修</w:t>
            </w:r>
          </w:p>
        </w:tc>
      </w:tr>
      <w:tr w:rsidR="003E24BF" w14:paraId="576DACC4" w14:textId="77777777">
        <w:trPr>
          <w:trHeight w:val="383"/>
        </w:trPr>
        <w:tc>
          <w:tcPr>
            <w:tcW w:w="1862" w:type="dxa"/>
            <w:vAlign w:val="center"/>
          </w:tcPr>
          <w:p w14:paraId="4393BB8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36" w:type="dxa"/>
            <w:gridSpan w:val="2"/>
            <w:vAlign w:val="center"/>
          </w:tcPr>
          <w:p w14:paraId="158DFD2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专业选修课</w:t>
            </w:r>
          </w:p>
        </w:tc>
        <w:tc>
          <w:tcPr>
            <w:tcW w:w="1866" w:type="dxa"/>
            <w:vAlign w:val="center"/>
          </w:tcPr>
          <w:p w14:paraId="0335126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320" w:type="dxa"/>
            <w:gridSpan w:val="2"/>
            <w:vAlign w:val="center"/>
          </w:tcPr>
          <w:p w14:paraId="2610392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考查</w:t>
            </w:r>
          </w:p>
        </w:tc>
      </w:tr>
      <w:tr w:rsidR="003E24BF" w14:paraId="2F978D66" w14:textId="77777777">
        <w:trPr>
          <w:trHeight w:val="736"/>
        </w:trPr>
        <w:tc>
          <w:tcPr>
            <w:tcW w:w="1862" w:type="dxa"/>
            <w:vAlign w:val="center"/>
          </w:tcPr>
          <w:p w14:paraId="2589C80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vAlign w:val="center"/>
          </w:tcPr>
          <w:p w14:paraId="31CA77F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2.5</w:t>
            </w:r>
            <w:r>
              <w:rPr>
                <w:rFonts w:ascii="Times New Roman" w:eastAsia="宋体" w:hAnsi="Times New Roman" w:cs="Times New Roman"/>
                <w:szCs w:val="21"/>
              </w:rPr>
              <w:t>（</w:t>
            </w:r>
            <w:r>
              <w:rPr>
                <w:rFonts w:ascii="Times New Roman" w:eastAsia="宋体" w:hAnsi="Times New Roman" w:cs="Times New Roman"/>
                <w:szCs w:val="21"/>
              </w:rPr>
              <w:t>48</w:t>
            </w:r>
            <w:r>
              <w:rPr>
                <w:rFonts w:ascii="Times New Roman" w:eastAsia="宋体" w:hAnsi="Times New Roman" w:cs="Times New Roman"/>
                <w:szCs w:val="21"/>
              </w:rPr>
              <w:t>）</w:t>
            </w:r>
          </w:p>
        </w:tc>
        <w:tc>
          <w:tcPr>
            <w:tcW w:w="1119" w:type="dxa"/>
            <w:vAlign w:val="center"/>
          </w:tcPr>
          <w:p w14:paraId="3F6877D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866" w:type="dxa"/>
            <w:vAlign w:val="center"/>
          </w:tcPr>
          <w:p w14:paraId="25CAA01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32</w:t>
            </w:r>
            <w:r>
              <w:rPr>
                <w:rFonts w:ascii="Times New Roman" w:eastAsia="宋体" w:hAnsi="Times New Roman" w:cs="Times New Roman"/>
                <w:szCs w:val="21"/>
              </w:rPr>
              <w:t>）</w:t>
            </w:r>
          </w:p>
        </w:tc>
        <w:tc>
          <w:tcPr>
            <w:tcW w:w="1515" w:type="dxa"/>
            <w:vAlign w:val="center"/>
          </w:tcPr>
          <w:p w14:paraId="696D620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805" w:type="dxa"/>
            <w:vAlign w:val="center"/>
          </w:tcPr>
          <w:p w14:paraId="2456C38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w:t>
            </w:r>
            <w:r>
              <w:rPr>
                <w:rFonts w:ascii="Times New Roman" w:eastAsia="宋体" w:hAnsi="Times New Roman" w:cs="Times New Roman"/>
                <w:szCs w:val="21"/>
              </w:rPr>
              <w:t>（</w:t>
            </w:r>
            <w:r>
              <w:rPr>
                <w:rFonts w:ascii="Times New Roman" w:eastAsia="宋体" w:hAnsi="Times New Roman" w:cs="Times New Roman"/>
                <w:szCs w:val="21"/>
              </w:rPr>
              <w:t>16</w:t>
            </w:r>
            <w:r>
              <w:rPr>
                <w:rFonts w:ascii="Times New Roman" w:eastAsia="宋体" w:hAnsi="Times New Roman" w:cs="Times New Roman"/>
                <w:szCs w:val="21"/>
              </w:rPr>
              <w:t>）</w:t>
            </w:r>
          </w:p>
        </w:tc>
      </w:tr>
      <w:tr w:rsidR="003E24BF" w14:paraId="141FBC36" w14:textId="77777777">
        <w:trPr>
          <w:trHeight w:val="383"/>
        </w:trPr>
        <w:tc>
          <w:tcPr>
            <w:tcW w:w="1862" w:type="dxa"/>
            <w:vAlign w:val="center"/>
          </w:tcPr>
          <w:p w14:paraId="641851D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236" w:type="dxa"/>
            <w:gridSpan w:val="2"/>
            <w:vAlign w:val="center"/>
          </w:tcPr>
          <w:p w14:paraId="1409033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《信号与系统》</w:t>
            </w:r>
            <w:r>
              <w:rPr>
                <w:rFonts w:ascii="Times New Roman" w:eastAsia="宋体" w:hAnsi="Times New Roman" w:cs="Times New Roman"/>
                <w:szCs w:val="21"/>
                <w:lang w:bidi="ar"/>
              </w:rPr>
              <w:t>《</w:t>
            </w:r>
            <w:r>
              <w:rPr>
                <w:rFonts w:ascii="Times New Roman" w:eastAsia="宋体" w:hAnsi="Times New Roman" w:cs="Times New Roman"/>
                <w:szCs w:val="21"/>
                <w:lang w:bidi="ar"/>
              </w:rPr>
              <w:t>Matlab</w:t>
            </w:r>
            <w:r>
              <w:rPr>
                <w:rFonts w:ascii="Times New Roman" w:eastAsia="宋体" w:hAnsi="Times New Roman" w:cs="Times New Roman"/>
                <w:szCs w:val="21"/>
                <w:lang w:bidi="ar"/>
              </w:rPr>
              <w:t>与仿真》</w:t>
            </w:r>
          </w:p>
        </w:tc>
        <w:tc>
          <w:tcPr>
            <w:tcW w:w="1866" w:type="dxa"/>
            <w:vAlign w:val="center"/>
          </w:tcPr>
          <w:p w14:paraId="38CC575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320" w:type="dxa"/>
            <w:gridSpan w:val="2"/>
            <w:vAlign w:val="center"/>
          </w:tcPr>
          <w:p w14:paraId="123EF3E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DSP</w:t>
            </w:r>
            <w:r>
              <w:rPr>
                <w:rFonts w:ascii="Times New Roman" w:eastAsia="宋体" w:hAnsi="Times New Roman" w:cs="Times New Roman"/>
                <w:szCs w:val="21"/>
              </w:rPr>
              <w:t>原理与应用》</w:t>
            </w:r>
          </w:p>
        </w:tc>
      </w:tr>
      <w:tr w:rsidR="003E24BF" w14:paraId="1B1D23CA" w14:textId="77777777">
        <w:trPr>
          <w:trHeight w:val="358"/>
        </w:trPr>
        <w:tc>
          <w:tcPr>
            <w:tcW w:w="1862" w:type="dxa"/>
            <w:vAlign w:val="center"/>
          </w:tcPr>
          <w:p w14:paraId="20842E8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236" w:type="dxa"/>
            <w:gridSpan w:val="2"/>
            <w:vAlign w:val="center"/>
          </w:tcPr>
          <w:p w14:paraId="09FA7CE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866" w:type="dxa"/>
            <w:vAlign w:val="center"/>
          </w:tcPr>
          <w:p w14:paraId="6996DE7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320" w:type="dxa"/>
            <w:gridSpan w:val="2"/>
            <w:vAlign w:val="center"/>
          </w:tcPr>
          <w:p w14:paraId="5BE27E8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电子信息工程</w:t>
            </w:r>
          </w:p>
        </w:tc>
      </w:tr>
      <w:tr w:rsidR="003E24BF" w14:paraId="7C18DC32" w14:textId="77777777">
        <w:trPr>
          <w:trHeight w:val="383"/>
        </w:trPr>
        <w:tc>
          <w:tcPr>
            <w:tcW w:w="1862" w:type="dxa"/>
            <w:vAlign w:val="center"/>
          </w:tcPr>
          <w:p w14:paraId="47F2C3F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236" w:type="dxa"/>
            <w:gridSpan w:val="2"/>
            <w:vAlign w:val="center"/>
          </w:tcPr>
          <w:p w14:paraId="4753B9E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5</w:t>
            </w:r>
          </w:p>
        </w:tc>
        <w:tc>
          <w:tcPr>
            <w:tcW w:w="1866" w:type="dxa"/>
            <w:vAlign w:val="center"/>
          </w:tcPr>
          <w:p w14:paraId="7210E74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320" w:type="dxa"/>
            <w:gridSpan w:val="2"/>
            <w:vAlign w:val="center"/>
          </w:tcPr>
          <w:p w14:paraId="0D86813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682F82E9" w14:textId="77777777">
        <w:trPr>
          <w:trHeight w:val="383"/>
        </w:trPr>
        <w:tc>
          <w:tcPr>
            <w:tcW w:w="1862" w:type="dxa"/>
            <w:vAlign w:val="center"/>
          </w:tcPr>
          <w:p w14:paraId="60C45E9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36" w:type="dxa"/>
            <w:gridSpan w:val="2"/>
            <w:vAlign w:val="center"/>
          </w:tcPr>
          <w:p w14:paraId="686E1E4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信号与信息处理</w:t>
            </w:r>
          </w:p>
        </w:tc>
        <w:tc>
          <w:tcPr>
            <w:tcW w:w="1866" w:type="dxa"/>
            <w:vAlign w:val="center"/>
          </w:tcPr>
          <w:p w14:paraId="638C459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320" w:type="dxa"/>
            <w:gridSpan w:val="2"/>
            <w:vAlign w:val="center"/>
          </w:tcPr>
          <w:p w14:paraId="1756636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r w:rsidR="003E24BF" w14:paraId="116C5C81" w14:textId="77777777">
        <w:trPr>
          <w:trHeight w:val="383"/>
        </w:trPr>
        <w:tc>
          <w:tcPr>
            <w:tcW w:w="1862" w:type="dxa"/>
            <w:vAlign w:val="center"/>
          </w:tcPr>
          <w:p w14:paraId="01BE1C7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755678F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r>
      <w:tr w:rsidR="003E24BF" w14:paraId="756EC919" w14:textId="77777777">
        <w:trPr>
          <w:trHeight w:val="414"/>
        </w:trPr>
        <w:tc>
          <w:tcPr>
            <w:tcW w:w="1862" w:type="dxa"/>
            <w:vAlign w:val="center"/>
          </w:tcPr>
          <w:p w14:paraId="05257C2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236" w:type="dxa"/>
            <w:gridSpan w:val="2"/>
            <w:vAlign w:val="center"/>
          </w:tcPr>
          <w:p w14:paraId="0A17F1D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c>
          <w:tcPr>
            <w:tcW w:w="1866" w:type="dxa"/>
            <w:vAlign w:val="center"/>
          </w:tcPr>
          <w:p w14:paraId="53A524C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320" w:type="dxa"/>
            <w:gridSpan w:val="2"/>
            <w:vAlign w:val="center"/>
          </w:tcPr>
          <w:p w14:paraId="01820E6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汪洋</w:t>
            </w:r>
          </w:p>
        </w:tc>
      </w:tr>
    </w:tbl>
    <w:p w14:paraId="3625BBD2" w14:textId="77777777" w:rsidR="003E24BF" w:rsidRDefault="003E24BF">
      <w:pPr>
        <w:spacing w:line="360" w:lineRule="auto"/>
        <w:ind w:firstLineChars="200" w:firstLine="420"/>
        <w:rPr>
          <w:rFonts w:ascii="Times New Roman" w:eastAsia="宋体" w:hAnsi="Times New Roman" w:cs="Times New Roman"/>
          <w:szCs w:val="21"/>
        </w:rPr>
      </w:pPr>
    </w:p>
    <w:p w14:paraId="60A33058"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《数字图像处理》是电子信息工程专业的专业选修课，</w:t>
      </w:r>
      <w:r>
        <w:rPr>
          <w:rFonts w:ascii="Times New Roman" w:eastAsia="宋体" w:hAnsi="Times New Roman" w:cs="Times New Roman"/>
          <w:szCs w:val="21"/>
        </w:rPr>
        <w:t>通过本课程的学习使学生了解数字图像处理的基本概念、基本方法及实现过程。本课程</w:t>
      </w:r>
      <w:r>
        <w:rPr>
          <w:rFonts w:ascii="Times New Roman" w:eastAsia="宋体" w:hAnsi="Times New Roman" w:cs="Times New Roman"/>
        </w:rPr>
        <w:t>包括</w:t>
      </w:r>
      <w:r>
        <w:rPr>
          <w:rFonts w:ascii="Times New Roman" w:eastAsia="宋体" w:hAnsi="Times New Roman" w:cs="Times New Roman"/>
        </w:rPr>
        <w:t>26</w:t>
      </w:r>
      <w:r>
        <w:rPr>
          <w:rFonts w:ascii="Times New Roman" w:eastAsia="宋体" w:hAnsi="Times New Roman" w:cs="Times New Roman"/>
        </w:rPr>
        <w:t>课时的理论教学和</w:t>
      </w:r>
      <w:r>
        <w:rPr>
          <w:rFonts w:ascii="Times New Roman" w:eastAsia="宋体" w:hAnsi="Times New Roman" w:cs="Times New Roman"/>
        </w:rPr>
        <w:t>6</w:t>
      </w:r>
      <w:r>
        <w:rPr>
          <w:rFonts w:ascii="Times New Roman" w:eastAsia="宋体" w:hAnsi="Times New Roman" w:cs="Times New Roman"/>
        </w:rPr>
        <w:t>课时的实验教学，先修课程是《信号与系统》和《</w:t>
      </w:r>
      <w:r>
        <w:rPr>
          <w:rFonts w:ascii="Times New Roman" w:eastAsia="宋体" w:hAnsi="Times New Roman" w:cs="Times New Roman"/>
        </w:rPr>
        <w:t>Matlab</w:t>
      </w:r>
      <w:r>
        <w:rPr>
          <w:rFonts w:ascii="Times New Roman" w:eastAsia="宋体" w:hAnsi="Times New Roman" w:cs="Times New Roman"/>
        </w:rPr>
        <w:t>与仿真》。通过对本课程的学习，要求学生系统地掌握常用的数字图像处理算法，并能</w:t>
      </w:r>
      <w:r>
        <w:rPr>
          <w:rFonts w:ascii="Times New Roman" w:eastAsia="宋体" w:hAnsi="Times New Roman" w:cs="Times New Roman"/>
          <w:szCs w:val="21"/>
        </w:rPr>
        <w:t>编程实现部分算法和简单的应用，学习图像处理新方法奠定理论基础。</w:t>
      </w:r>
    </w:p>
    <w:p w14:paraId="6F827DA0"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szCs w:val="21"/>
          <w:lang w:bidi="ar"/>
        </w:rPr>
        <w:t>1.</w:t>
      </w:r>
      <w:r>
        <w:rPr>
          <w:rFonts w:ascii="Times New Roman" w:eastAsia="宋体" w:hAnsi="Times New Roman" w:cs="Times New Roman"/>
        </w:rPr>
        <w:t>指导思想：</w:t>
      </w:r>
      <w:r>
        <w:rPr>
          <w:rFonts w:ascii="Times New Roman" w:eastAsia="宋体" w:hAnsi="Times New Roman" w:cs="Times New Roman"/>
          <w:szCs w:val="21"/>
          <w:lang w:bidi="ar"/>
        </w:rPr>
        <w:t>坚持学生综合素养培养。将思政教育元素从头到尾贯穿于课堂教学内容中，通过本课程的学习使学生具备对图像处理系统整体组成、运行过程的深入理解。</w:t>
      </w:r>
    </w:p>
    <w:p w14:paraId="7C1A6546"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szCs w:val="21"/>
          <w:lang w:bidi="ar"/>
        </w:rPr>
        <w:t>2.</w:t>
      </w:r>
      <w:r>
        <w:rPr>
          <w:rFonts w:ascii="Times New Roman" w:eastAsia="宋体" w:hAnsi="Times New Roman" w:cs="Times New Roman"/>
        </w:rPr>
        <w:t>基本原则：</w:t>
      </w:r>
      <w:r>
        <w:rPr>
          <w:rFonts w:ascii="Times New Roman" w:eastAsia="宋体" w:hAnsi="Times New Roman" w:cs="Times New Roman"/>
          <w:szCs w:val="21"/>
          <w:lang w:bidi="ar"/>
        </w:rPr>
        <w:t>在教学中要让学生了解数字图像处理技术在专业中的地位与作用，通过理论讲解和实验操作掌握图像处理系统开发的方法；以强调过程考核为抓手，培养学生的自主学习能力。</w:t>
      </w:r>
    </w:p>
    <w:p w14:paraId="1BAC1BE7"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3.</w:t>
      </w:r>
      <w:r>
        <w:rPr>
          <w:rFonts w:ascii="Times New Roman" w:eastAsia="宋体" w:hAnsi="Times New Roman" w:cs="Times New Roman"/>
        </w:rPr>
        <w:t>课程思政：将哲学的基本原理渗透课程具体知识点中，从而有利于学生形成科学的世界观及人生观，进一步树立辩证唯物主义的思想观。引入与专业相关的社会实践问题作为教学案例，通过介绍、分析和讨论来指导学生认识党和国家的方针政策。通过</w:t>
      </w:r>
      <w:r>
        <w:rPr>
          <w:rFonts w:ascii="Times New Roman" w:eastAsia="宋体" w:hAnsi="Times New Roman" w:cs="Times New Roman"/>
          <w:szCs w:val="21"/>
          <w:lang w:bidi="ar"/>
        </w:rPr>
        <w:t>数字图像处理系统应用开发设计，</w:t>
      </w:r>
      <w:r>
        <w:rPr>
          <w:rFonts w:ascii="Times New Roman" w:eastAsia="宋体" w:hAnsi="Times New Roman" w:cs="Times New Roman"/>
          <w:szCs w:val="21"/>
        </w:rPr>
        <w:t>锻炼学生的系统思维能力，</w:t>
      </w:r>
      <w:r>
        <w:rPr>
          <w:rFonts w:ascii="Times New Roman" w:eastAsia="宋体" w:hAnsi="Times New Roman" w:cs="Times New Roman"/>
        </w:rPr>
        <w:t>培养学生的创新意识以及电子工程师的责任和担当。</w:t>
      </w:r>
    </w:p>
    <w:p w14:paraId="34B72EEE"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二、课程教学目标</w:t>
      </w:r>
    </w:p>
    <w:p w14:paraId="72903B45" w14:textId="77777777" w:rsidR="003E24BF" w:rsidRDefault="00000000">
      <w:pPr>
        <w:widowControl/>
        <w:adjustRightInd w:val="0"/>
        <w:spacing w:line="360" w:lineRule="auto"/>
        <w:ind w:firstLine="420"/>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1</w:t>
      </w:r>
      <w:r>
        <w:rPr>
          <w:rFonts w:ascii="Times New Roman" w:eastAsia="宋体" w:hAnsi="Times New Roman" w:cs="Times New Roman"/>
        </w:rPr>
        <w:t>：使学生</w:t>
      </w:r>
      <w:r>
        <w:rPr>
          <w:rFonts w:ascii="Times New Roman" w:eastAsia="宋体" w:hAnsi="Times New Roman" w:cs="Times New Roman"/>
          <w:szCs w:val="21"/>
        </w:rPr>
        <w:t>对常用的图像处理技术和算法有明确的认识。能综合运用所学的知识，分析有关的图像处理算法，并能编程实现部分算法和简单的应用，并为学习图像处理新方法奠定理论基础。</w:t>
      </w:r>
    </w:p>
    <w:p w14:paraId="223ECBF7"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课程目标</w:t>
      </w:r>
      <w:r>
        <w:rPr>
          <w:rFonts w:ascii="Times New Roman" w:eastAsia="宋体" w:hAnsi="Times New Roman" w:cs="Times New Roman"/>
        </w:rPr>
        <w:t>2</w:t>
      </w:r>
      <w:r>
        <w:rPr>
          <w:rFonts w:ascii="Times New Roman" w:eastAsia="宋体" w:hAnsi="Times New Roman" w:cs="Times New Roman"/>
        </w:rPr>
        <w:t>：</w:t>
      </w:r>
      <w:r>
        <w:rPr>
          <w:rFonts w:ascii="Times New Roman" w:eastAsia="宋体" w:hAnsi="Times New Roman" w:cs="Times New Roman"/>
          <w:szCs w:val="21"/>
        </w:rPr>
        <w:t>学生在熟练掌握常用数字图像处理算法及编程能力的基础上，能综合运用所学的知识，具备一定的图像处理系统的开发能力，从而提高学生提出问题、分析问题和解决问题的能力，培养学生的探索精神和创新意识，培养学生应用能力、团队合作能力、科研能力，努力实现知识、能力、素质的协调发展。</w:t>
      </w:r>
    </w:p>
    <w:p w14:paraId="5E238CFC"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3</w:t>
      </w:r>
      <w:r>
        <w:rPr>
          <w:rFonts w:ascii="Times New Roman" w:eastAsia="宋体" w:hAnsi="Times New Roman" w:cs="Times New Roman"/>
          <w:szCs w:val="21"/>
        </w:rPr>
        <w:t>：通过课堂理论教学、实验操作和课外作业等环节，培养学生学习数字图像处理的兴趣、</w:t>
      </w:r>
      <w:r>
        <w:rPr>
          <w:rFonts w:ascii="Times New Roman" w:eastAsia="宋体" w:hAnsi="Times New Roman" w:cs="Times New Roman"/>
        </w:rPr>
        <w:t>实事求是的科学态度、辩证唯物主义的世界观与爱国主义情操</w:t>
      </w:r>
      <w:r>
        <w:rPr>
          <w:rFonts w:ascii="Times New Roman" w:eastAsia="宋体" w:hAnsi="Times New Roman" w:cs="Times New Roman"/>
          <w:szCs w:val="21"/>
        </w:rPr>
        <w:t>。</w:t>
      </w:r>
      <w:r>
        <w:rPr>
          <w:rFonts w:ascii="Times New Roman" w:eastAsia="宋体" w:hAnsi="Times New Roman" w:cs="Times New Roman"/>
          <w:szCs w:val="21"/>
        </w:rPr>
        <w:t xml:space="preserve"> </w:t>
      </w:r>
    </w:p>
    <w:p w14:paraId="14E4799D"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本课程主要支持的毕业要求指标点为：</w:t>
      </w:r>
    </w:p>
    <w:p w14:paraId="1C1A3C40" w14:textId="77777777" w:rsidR="003E24BF" w:rsidRDefault="00000000">
      <w:pPr>
        <w:autoSpaceDE w:val="0"/>
        <w:autoSpaceDN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w:t>
      </w:r>
      <w:r>
        <w:rPr>
          <w:rFonts w:ascii="Times New Roman" w:eastAsia="宋体" w:hAnsi="Times New Roman" w:cs="Times New Roman"/>
          <w:szCs w:val="21"/>
        </w:rPr>
        <w:t xml:space="preserve">1.4 </w:t>
      </w:r>
      <w:r>
        <w:rPr>
          <w:rFonts w:ascii="Times New Roman" w:eastAsia="宋体" w:hAnsi="Times New Roman" w:cs="Times New Roman"/>
          <w:bCs/>
          <w:szCs w:val="21"/>
        </w:rPr>
        <w:t>掌握电子信息工程及相关领域的专业知识，并能将其应用于分析和解决电子信息领域复杂工程问题</w:t>
      </w:r>
      <w:r>
        <w:rPr>
          <w:rFonts w:ascii="Times New Roman" w:eastAsia="宋体" w:hAnsi="Times New Roman" w:cs="Times New Roman"/>
          <w:szCs w:val="21"/>
        </w:rPr>
        <w:t>。</w:t>
      </w:r>
    </w:p>
    <w:p w14:paraId="35863047" w14:textId="77777777" w:rsidR="003E24BF" w:rsidRDefault="00000000">
      <w:pPr>
        <w:autoSpaceDE w:val="0"/>
        <w:autoSpaceDN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w:t>
      </w:r>
      <w:r>
        <w:rPr>
          <w:rFonts w:ascii="Times New Roman" w:eastAsia="宋体" w:hAnsi="Times New Roman" w:cs="Times New Roman"/>
          <w:szCs w:val="21"/>
        </w:rPr>
        <w:t xml:space="preserve">3.1 </w:t>
      </w:r>
      <w:r>
        <w:rPr>
          <w:rFonts w:ascii="Times New Roman" w:eastAsia="宋体" w:hAnsi="Times New Roman" w:cs="Times New Roman"/>
          <w:bCs/>
          <w:szCs w:val="21"/>
        </w:rPr>
        <w:t>掌握设计</w:t>
      </w:r>
      <w:r>
        <w:rPr>
          <w:rFonts w:ascii="Times New Roman" w:eastAsia="宋体" w:hAnsi="Times New Roman" w:cs="Times New Roman"/>
          <w:bCs/>
          <w:szCs w:val="21"/>
        </w:rPr>
        <w:t>/</w:t>
      </w:r>
      <w:r>
        <w:rPr>
          <w:rFonts w:ascii="Times New Roman" w:eastAsia="宋体" w:hAnsi="Times New Roman" w:cs="Times New Roman"/>
          <w:bCs/>
          <w:szCs w:val="21"/>
        </w:rPr>
        <w:t>开发电子信息工程领域复杂工程问题解决方案所需要的专业知识和开发工具</w:t>
      </w:r>
      <w:r>
        <w:rPr>
          <w:rFonts w:ascii="Times New Roman" w:eastAsia="宋体" w:hAnsi="Times New Roman" w:cs="Times New Roman"/>
          <w:szCs w:val="21"/>
        </w:rPr>
        <w:t>。</w:t>
      </w:r>
    </w:p>
    <w:p w14:paraId="77F6E324" w14:textId="77777777" w:rsidR="003E24BF" w:rsidRDefault="00000000">
      <w:pPr>
        <w:autoSpaceDE w:val="0"/>
        <w:autoSpaceDN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w:t>
      </w:r>
      <w:r>
        <w:rPr>
          <w:rFonts w:ascii="Times New Roman" w:eastAsia="宋体" w:hAnsi="Times New Roman" w:cs="Times New Roman"/>
          <w:szCs w:val="21"/>
        </w:rPr>
        <w:t xml:space="preserve">4.1 </w:t>
      </w:r>
      <w:r>
        <w:rPr>
          <w:rFonts w:ascii="Times New Roman" w:eastAsia="宋体" w:hAnsi="Times New Roman" w:cs="Times New Roman"/>
          <w:szCs w:val="21"/>
        </w:rPr>
        <w:t>能够基于专业理论并采用科学方法对电子信息工程及相关领域系统设计实验方案。</w:t>
      </w:r>
    </w:p>
    <w:p w14:paraId="5574C3A1" w14:textId="77777777" w:rsidR="003E24BF" w:rsidRDefault="00000000">
      <w:pPr>
        <w:pStyle w:val="a4"/>
        <w:spacing w:beforeLines="30" w:before="93" w:afterLines="30" w:after="93" w:line="360" w:lineRule="auto"/>
        <w:ind w:firstLine="422"/>
        <w:jc w:val="center"/>
        <w:rPr>
          <w:bCs/>
          <w:sz w:val="21"/>
          <w:szCs w:val="21"/>
        </w:rPr>
      </w:pPr>
      <w:r>
        <w:rPr>
          <w:bCs/>
          <w:sz w:val="21"/>
          <w:szCs w:val="21"/>
        </w:rPr>
        <w:t>表</w:t>
      </w:r>
      <w:r>
        <w:rPr>
          <w:bCs/>
          <w:sz w:val="21"/>
          <w:szCs w:val="21"/>
        </w:rPr>
        <w:t xml:space="preserve">1 </w:t>
      </w:r>
      <w:r>
        <w:rPr>
          <w:bCs/>
          <w:sz w:val="21"/>
          <w:szCs w:val="21"/>
        </w:rPr>
        <w:t>课程的教学目标与毕业要求指标点的对应关系</w:t>
      </w:r>
    </w:p>
    <w:tbl>
      <w:tblPr>
        <w:tblW w:w="7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073"/>
        <w:gridCol w:w="2025"/>
        <w:gridCol w:w="2025"/>
      </w:tblGrid>
      <w:tr w:rsidR="003E24BF" w14:paraId="32593EAE" w14:textId="77777777">
        <w:trPr>
          <w:trHeight w:val="631"/>
          <w:jc w:val="center"/>
        </w:trPr>
        <w:tc>
          <w:tcPr>
            <w:tcW w:w="1560" w:type="dxa"/>
            <w:tcBorders>
              <w:tl2br w:val="single" w:sz="4" w:space="0" w:color="auto"/>
            </w:tcBorders>
          </w:tcPr>
          <w:p w14:paraId="7B81D286" w14:textId="77777777" w:rsidR="003E24BF" w:rsidRDefault="00000000">
            <w:pPr>
              <w:spacing w:line="360" w:lineRule="auto"/>
              <w:jc w:val="right"/>
              <w:rPr>
                <w:rFonts w:ascii="Times New Roman" w:eastAsia="宋体" w:hAnsi="Times New Roman" w:cs="Times New Roman"/>
                <w:bCs/>
                <w:sz w:val="18"/>
                <w:szCs w:val="18"/>
              </w:rPr>
            </w:pPr>
            <w:r>
              <w:rPr>
                <w:rFonts w:ascii="Times New Roman" w:eastAsia="宋体" w:hAnsi="Times New Roman" w:cs="Times New Roman"/>
                <w:bCs/>
                <w:sz w:val="18"/>
                <w:szCs w:val="18"/>
              </w:rPr>
              <w:t>毕业要求</w:t>
            </w:r>
          </w:p>
          <w:p w14:paraId="3E76531E"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 xml:space="preserve">  </w:t>
            </w:r>
          </w:p>
        </w:tc>
        <w:tc>
          <w:tcPr>
            <w:tcW w:w="2073" w:type="dxa"/>
            <w:vAlign w:val="center"/>
          </w:tcPr>
          <w:p w14:paraId="5C5F8A3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1.4</w:t>
            </w:r>
          </w:p>
        </w:tc>
        <w:tc>
          <w:tcPr>
            <w:tcW w:w="2025" w:type="dxa"/>
            <w:vAlign w:val="center"/>
          </w:tcPr>
          <w:p w14:paraId="5846B53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3.1</w:t>
            </w:r>
          </w:p>
        </w:tc>
        <w:tc>
          <w:tcPr>
            <w:tcW w:w="2025" w:type="dxa"/>
            <w:vAlign w:val="center"/>
          </w:tcPr>
          <w:p w14:paraId="2BA349F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4.1</w:t>
            </w:r>
          </w:p>
        </w:tc>
      </w:tr>
      <w:tr w:rsidR="003E24BF" w14:paraId="38671DDB" w14:textId="77777777">
        <w:trPr>
          <w:trHeight w:val="459"/>
          <w:jc w:val="center"/>
        </w:trPr>
        <w:tc>
          <w:tcPr>
            <w:tcW w:w="1560" w:type="dxa"/>
            <w:vAlign w:val="center"/>
          </w:tcPr>
          <w:p w14:paraId="24C66AA9"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sz w:val="18"/>
                <w:szCs w:val="18"/>
              </w:rPr>
              <w:t>课程教学目标</w:t>
            </w:r>
            <w:r>
              <w:rPr>
                <w:rFonts w:ascii="Times New Roman" w:eastAsia="宋体" w:hAnsi="Times New Roman" w:cs="Times New Roman"/>
                <w:sz w:val="18"/>
                <w:szCs w:val="18"/>
              </w:rPr>
              <w:t>1</w:t>
            </w:r>
          </w:p>
        </w:tc>
        <w:tc>
          <w:tcPr>
            <w:tcW w:w="2073" w:type="dxa"/>
            <w:vAlign w:val="center"/>
          </w:tcPr>
          <w:p w14:paraId="6AF699E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0.4</w:t>
            </w:r>
          </w:p>
        </w:tc>
        <w:tc>
          <w:tcPr>
            <w:tcW w:w="2025" w:type="dxa"/>
            <w:vAlign w:val="center"/>
          </w:tcPr>
          <w:p w14:paraId="117A275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0.3</w:t>
            </w:r>
          </w:p>
        </w:tc>
        <w:tc>
          <w:tcPr>
            <w:tcW w:w="2025" w:type="dxa"/>
          </w:tcPr>
          <w:p w14:paraId="16438C3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r>
      <w:tr w:rsidR="003E24BF" w14:paraId="628E84EE" w14:textId="77777777">
        <w:trPr>
          <w:trHeight w:val="409"/>
          <w:jc w:val="center"/>
        </w:trPr>
        <w:tc>
          <w:tcPr>
            <w:tcW w:w="1560" w:type="dxa"/>
            <w:vAlign w:val="center"/>
          </w:tcPr>
          <w:p w14:paraId="66F12868"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18"/>
                <w:szCs w:val="18"/>
              </w:rPr>
              <w:t>课程教学目标</w:t>
            </w:r>
            <w:r>
              <w:rPr>
                <w:rFonts w:ascii="Times New Roman" w:eastAsia="宋体" w:hAnsi="Times New Roman" w:cs="Times New Roman"/>
                <w:sz w:val="18"/>
                <w:szCs w:val="18"/>
              </w:rPr>
              <w:t>2</w:t>
            </w:r>
          </w:p>
        </w:tc>
        <w:tc>
          <w:tcPr>
            <w:tcW w:w="2073" w:type="dxa"/>
            <w:vAlign w:val="center"/>
          </w:tcPr>
          <w:p w14:paraId="4CA8136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2025" w:type="dxa"/>
            <w:vAlign w:val="center"/>
          </w:tcPr>
          <w:p w14:paraId="66FDD07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0.5</w:t>
            </w:r>
          </w:p>
        </w:tc>
        <w:tc>
          <w:tcPr>
            <w:tcW w:w="2025" w:type="dxa"/>
          </w:tcPr>
          <w:p w14:paraId="3232D12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0.6</w:t>
            </w:r>
          </w:p>
        </w:tc>
      </w:tr>
      <w:tr w:rsidR="003E24BF" w14:paraId="0283AE6B" w14:textId="77777777">
        <w:trPr>
          <w:trHeight w:val="268"/>
          <w:jc w:val="center"/>
        </w:trPr>
        <w:tc>
          <w:tcPr>
            <w:tcW w:w="1560" w:type="dxa"/>
            <w:vAlign w:val="center"/>
          </w:tcPr>
          <w:p w14:paraId="108E8E68"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18"/>
                <w:szCs w:val="18"/>
              </w:rPr>
              <w:t>课程教学目标</w:t>
            </w:r>
            <w:r>
              <w:rPr>
                <w:rFonts w:ascii="Times New Roman" w:eastAsia="宋体" w:hAnsi="Times New Roman" w:cs="Times New Roman"/>
                <w:sz w:val="18"/>
                <w:szCs w:val="18"/>
              </w:rPr>
              <w:t>3</w:t>
            </w:r>
          </w:p>
        </w:tc>
        <w:tc>
          <w:tcPr>
            <w:tcW w:w="2073" w:type="dxa"/>
            <w:vAlign w:val="center"/>
          </w:tcPr>
          <w:p w14:paraId="47F9ED7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2025" w:type="dxa"/>
            <w:vAlign w:val="center"/>
          </w:tcPr>
          <w:p w14:paraId="5A18E01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c>
          <w:tcPr>
            <w:tcW w:w="2025" w:type="dxa"/>
          </w:tcPr>
          <w:p w14:paraId="075928E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r>
    </w:tbl>
    <w:p w14:paraId="10C6F9B1"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注：将一个毕业要求指标点分解到对应课程教学目标中，每一列的权重</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3C65C555"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三、课程内容及学时分配</w:t>
      </w:r>
    </w:p>
    <w:p w14:paraId="27502A0B" w14:textId="77777777" w:rsidR="003E24BF" w:rsidRDefault="00000000">
      <w:pPr>
        <w:spacing w:line="360" w:lineRule="auto"/>
        <w:ind w:firstLine="420"/>
        <w:jc w:val="center"/>
        <w:rPr>
          <w:rFonts w:ascii="Times New Roman" w:eastAsia="宋体" w:hAnsi="Times New Roman" w:cs="Times New Roman"/>
          <w:sz w:val="24"/>
          <w:szCs w:val="24"/>
          <w:lang w:bidi="ar"/>
        </w:rPr>
      </w:pPr>
      <w:r>
        <w:rPr>
          <w:rFonts w:ascii="Times New Roman" w:eastAsia="宋体" w:hAnsi="Times New Roman" w:cs="Times New Roman"/>
          <w:szCs w:val="21"/>
          <w:lang w:bidi="ar"/>
        </w:rPr>
        <w:t xml:space="preserve"> </w:t>
      </w:r>
      <w:r>
        <w:rPr>
          <w:rFonts w:ascii="Times New Roman" w:eastAsia="宋体" w:hAnsi="Times New Roman" w:cs="Times New Roman"/>
          <w:sz w:val="24"/>
          <w:szCs w:val="24"/>
          <w:lang w:bidi="ar"/>
        </w:rPr>
        <w:t>第一部分</w:t>
      </w:r>
      <w:r>
        <w:rPr>
          <w:rFonts w:ascii="Times New Roman" w:eastAsia="宋体" w:hAnsi="Times New Roman" w:cs="Times New Roman"/>
          <w:sz w:val="24"/>
          <w:szCs w:val="24"/>
          <w:lang w:bidi="ar"/>
        </w:rPr>
        <w:t xml:space="preserve">  </w:t>
      </w:r>
      <w:r>
        <w:rPr>
          <w:rFonts w:ascii="Times New Roman" w:eastAsia="宋体" w:hAnsi="Times New Roman" w:cs="Times New Roman"/>
          <w:sz w:val="24"/>
          <w:szCs w:val="24"/>
          <w:lang w:bidi="ar"/>
        </w:rPr>
        <w:t>理论教学</w:t>
      </w:r>
    </w:p>
    <w:p w14:paraId="4969AB82" w14:textId="77777777" w:rsidR="003E24BF" w:rsidRDefault="00000000">
      <w:pPr>
        <w:spacing w:line="360" w:lineRule="auto"/>
        <w:ind w:firstLine="420"/>
        <w:jc w:val="center"/>
        <w:rPr>
          <w:rFonts w:ascii="Times New Roman" w:eastAsia="宋体" w:hAnsi="Times New Roman" w:cs="Times New Roman"/>
          <w:sz w:val="24"/>
          <w:szCs w:val="24"/>
          <w:lang w:bidi="ar"/>
        </w:rPr>
      </w:pPr>
      <w:r>
        <w:rPr>
          <w:rFonts w:ascii="Times New Roman" w:eastAsia="宋体" w:hAnsi="Times New Roman" w:cs="Times New Roman"/>
          <w:szCs w:val="21"/>
          <w:lang w:bidi="ar"/>
        </w:rPr>
        <w:t>表</w:t>
      </w:r>
      <w:r>
        <w:rPr>
          <w:rFonts w:ascii="Times New Roman" w:eastAsia="宋体" w:hAnsi="Times New Roman" w:cs="Times New Roman"/>
          <w:szCs w:val="21"/>
          <w:lang w:bidi="ar"/>
        </w:rPr>
        <w:t xml:space="preserve">2 </w:t>
      </w:r>
      <w:r>
        <w:rPr>
          <w:rFonts w:ascii="Times New Roman" w:eastAsia="宋体" w:hAnsi="Times New Roman" w:cs="Times New Roman"/>
          <w:szCs w:val="21"/>
          <w:lang w:bidi="ar"/>
        </w:rPr>
        <w:t>理论教学课时安排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9"/>
        <w:gridCol w:w="3437"/>
        <w:gridCol w:w="1131"/>
      </w:tblGrid>
      <w:tr w:rsidR="003E24BF" w14:paraId="1B30D465" w14:textId="77777777">
        <w:trPr>
          <w:trHeight w:val="261"/>
          <w:jc w:val="center"/>
        </w:trPr>
        <w:tc>
          <w:tcPr>
            <w:tcW w:w="1079" w:type="dxa"/>
            <w:tcBorders>
              <w:top w:val="single" w:sz="4" w:space="0" w:color="auto"/>
              <w:left w:val="single" w:sz="4" w:space="0" w:color="auto"/>
              <w:bottom w:val="single" w:sz="4" w:space="0" w:color="auto"/>
              <w:right w:val="single" w:sz="4" w:space="0" w:color="auto"/>
            </w:tcBorders>
          </w:tcPr>
          <w:p w14:paraId="75E566F3" w14:textId="77777777" w:rsidR="003E24BF" w:rsidRDefault="00000000">
            <w:pPr>
              <w:pStyle w:val="a6"/>
              <w:spacing w:line="360" w:lineRule="auto"/>
              <w:jc w:val="center"/>
              <w:rPr>
                <w:bCs/>
              </w:rPr>
            </w:pPr>
            <w:r>
              <w:rPr>
                <w:bCs/>
                <w:sz w:val="21"/>
                <w:szCs w:val="21"/>
              </w:rPr>
              <w:t>章</w:t>
            </w:r>
            <w:r>
              <w:rPr>
                <w:bCs/>
                <w:sz w:val="21"/>
                <w:szCs w:val="21"/>
              </w:rPr>
              <w:t xml:space="preserve"> </w:t>
            </w:r>
            <w:r>
              <w:rPr>
                <w:bCs/>
                <w:sz w:val="21"/>
                <w:szCs w:val="21"/>
              </w:rPr>
              <w:t>节</w:t>
            </w:r>
          </w:p>
        </w:tc>
        <w:tc>
          <w:tcPr>
            <w:tcW w:w="3437" w:type="dxa"/>
            <w:tcBorders>
              <w:top w:val="single" w:sz="4" w:space="0" w:color="auto"/>
              <w:left w:val="single" w:sz="4" w:space="0" w:color="auto"/>
              <w:bottom w:val="single" w:sz="4" w:space="0" w:color="auto"/>
              <w:right w:val="single" w:sz="4" w:space="0" w:color="auto"/>
            </w:tcBorders>
          </w:tcPr>
          <w:p w14:paraId="7CAB787A" w14:textId="77777777" w:rsidR="003E24BF" w:rsidRDefault="00000000">
            <w:pPr>
              <w:pStyle w:val="a6"/>
              <w:spacing w:line="360" w:lineRule="auto"/>
              <w:jc w:val="center"/>
              <w:rPr>
                <w:bCs/>
              </w:rPr>
            </w:pPr>
            <w:r>
              <w:rPr>
                <w:bCs/>
                <w:sz w:val="21"/>
                <w:szCs w:val="21"/>
              </w:rPr>
              <w:t>内</w:t>
            </w:r>
            <w:r>
              <w:rPr>
                <w:bCs/>
                <w:sz w:val="21"/>
                <w:szCs w:val="21"/>
              </w:rPr>
              <w:t xml:space="preserve">   </w:t>
            </w:r>
            <w:r>
              <w:rPr>
                <w:bCs/>
                <w:sz w:val="21"/>
                <w:szCs w:val="21"/>
              </w:rPr>
              <w:t>容</w:t>
            </w:r>
          </w:p>
        </w:tc>
        <w:tc>
          <w:tcPr>
            <w:tcW w:w="1131" w:type="dxa"/>
            <w:tcBorders>
              <w:top w:val="single" w:sz="4" w:space="0" w:color="auto"/>
              <w:left w:val="single" w:sz="4" w:space="0" w:color="auto"/>
              <w:bottom w:val="single" w:sz="4" w:space="0" w:color="auto"/>
              <w:right w:val="single" w:sz="4" w:space="0" w:color="auto"/>
            </w:tcBorders>
          </w:tcPr>
          <w:p w14:paraId="5939D86E" w14:textId="77777777" w:rsidR="003E24BF" w:rsidRDefault="00000000">
            <w:pPr>
              <w:pStyle w:val="a6"/>
              <w:spacing w:line="360" w:lineRule="auto"/>
              <w:jc w:val="center"/>
              <w:rPr>
                <w:bCs/>
              </w:rPr>
            </w:pPr>
            <w:r>
              <w:rPr>
                <w:bCs/>
                <w:sz w:val="21"/>
                <w:szCs w:val="21"/>
              </w:rPr>
              <w:t>学</w:t>
            </w:r>
            <w:r>
              <w:rPr>
                <w:bCs/>
                <w:sz w:val="21"/>
                <w:szCs w:val="21"/>
              </w:rPr>
              <w:t xml:space="preserve"> </w:t>
            </w:r>
            <w:r>
              <w:rPr>
                <w:bCs/>
                <w:sz w:val="21"/>
                <w:szCs w:val="21"/>
              </w:rPr>
              <w:t>时</w:t>
            </w:r>
          </w:p>
        </w:tc>
      </w:tr>
      <w:tr w:rsidR="003E24BF" w14:paraId="1563D689" w14:textId="77777777">
        <w:trPr>
          <w:trHeight w:val="261"/>
          <w:jc w:val="center"/>
        </w:trPr>
        <w:tc>
          <w:tcPr>
            <w:tcW w:w="1079" w:type="dxa"/>
            <w:tcBorders>
              <w:top w:val="single" w:sz="4" w:space="0" w:color="auto"/>
              <w:left w:val="single" w:sz="4" w:space="0" w:color="auto"/>
              <w:bottom w:val="single" w:sz="4" w:space="0" w:color="auto"/>
              <w:right w:val="single" w:sz="4" w:space="0" w:color="auto"/>
            </w:tcBorders>
            <w:vAlign w:val="center"/>
          </w:tcPr>
          <w:p w14:paraId="3B50F7C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一</w:t>
            </w:r>
          </w:p>
        </w:tc>
        <w:tc>
          <w:tcPr>
            <w:tcW w:w="3437" w:type="dxa"/>
            <w:tcBorders>
              <w:top w:val="single" w:sz="4" w:space="0" w:color="auto"/>
              <w:left w:val="single" w:sz="4" w:space="0" w:color="auto"/>
              <w:bottom w:val="single" w:sz="4" w:space="0" w:color="auto"/>
              <w:right w:val="single" w:sz="4" w:space="0" w:color="auto"/>
            </w:tcBorders>
            <w:vAlign w:val="center"/>
          </w:tcPr>
          <w:p w14:paraId="2C3DE23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数字图像基础</w:t>
            </w:r>
          </w:p>
        </w:tc>
        <w:tc>
          <w:tcPr>
            <w:tcW w:w="1131" w:type="dxa"/>
            <w:tcBorders>
              <w:top w:val="single" w:sz="4" w:space="0" w:color="auto"/>
              <w:left w:val="single" w:sz="4" w:space="0" w:color="auto"/>
              <w:bottom w:val="single" w:sz="4" w:space="0" w:color="auto"/>
              <w:right w:val="single" w:sz="4" w:space="0" w:color="auto"/>
            </w:tcBorders>
            <w:vAlign w:val="center"/>
          </w:tcPr>
          <w:p w14:paraId="5D1BFA7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w:t>
            </w:r>
          </w:p>
        </w:tc>
      </w:tr>
      <w:tr w:rsidR="003E24BF" w14:paraId="7495288E" w14:textId="77777777">
        <w:trPr>
          <w:trHeight w:val="261"/>
          <w:jc w:val="center"/>
        </w:trPr>
        <w:tc>
          <w:tcPr>
            <w:tcW w:w="1079" w:type="dxa"/>
            <w:tcBorders>
              <w:top w:val="single" w:sz="4" w:space="0" w:color="auto"/>
              <w:left w:val="single" w:sz="4" w:space="0" w:color="auto"/>
              <w:bottom w:val="single" w:sz="4" w:space="0" w:color="auto"/>
              <w:right w:val="single" w:sz="4" w:space="0" w:color="auto"/>
            </w:tcBorders>
            <w:vAlign w:val="center"/>
          </w:tcPr>
          <w:p w14:paraId="322A078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二</w:t>
            </w:r>
          </w:p>
        </w:tc>
        <w:tc>
          <w:tcPr>
            <w:tcW w:w="3437" w:type="dxa"/>
            <w:tcBorders>
              <w:top w:val="single" w:sz="4" w:space="0" w:color="auto"/>
              <w:left w:val="single" w:sz="4" w:space="0" w:color="auto"/>
              <w:bottom w:val="single" w:sz="4" w:space="0" w:color="auto"/>
              <w:right w:val="single" w:sz="4" w:space="0" w:color="auto"/>
            </w:tcBorders>
            <w:vAlign w:val="center"/>
          </w:tcPr>
          <w:p w14:paraId="1170BED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灰度变换与空间滤波</w:t>
            </w:r>
          </w:p>
        </w:tc>
        <w:tc>
          <w:tcPr>
            <w:tcW w:w="1131" w:type="dxa"/>
            <w:tcBorders>
              <w:top w:val="single" w:sz="4" w:space="0" w:color="auto"/>
              <w:left w:val="single" w:sz="4" w:space="0" w:color="auto"/>
              <w:bottom w:val="single" w:sz="4" w:space="0" w:color="auto"/>
              <w:right w:val="single" w:sz="4" w:space="0" w:color="auto"/>
            </w:tcBorders>
            <w:vAlign w:val="center"/>
          </w:tcPr>
          <w:p w14:paraId="2D56C37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6</w:t>
            </w:r>
          </w:p>
        </w:tc>
      </w:tr>
      <w:tr w:rsidR="003E24BF" w14:paraId="7F0AE8AA" w14:textId="77777777">
        <w:trPr>
          <w:trHeight w:val="261"/>
          <w:jc w:val="center"/>
        </w:trPr>
        <w:tc>
          <w:tcPr>
            <w:tcW w:w="1079" w:type="dxa"/>
            <w:tcBorders>
              <w:top w:val="single" w:sz="4" w:space="0" w:color="auto"/>
              <w:left w:val="single" w:sz="4" w:space="0" w:color="auto"/>
              <w:bottom w:val="single" w:sz="4" w:space="0" w:color="auto"/>
              <w:right w:val="single" w:sz="4" w:space="0" w:color="auto"/>
            </w:tcBorders>
            <w:vAlign w:val="center"/>
          </w:tcPr>
          <w:p w14:paraId="1941D39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三</w:t>
            </w:r>
          </w:p>
        </w:tc>
        <w:tc>
          <w:tcPr>
            <w:tcW w:w="3437" w:type="dxa"/>
            <w:tcBorders>
              <w:top w:val="single" w:sz="4" w:space="0" w:color="auto"/>
              <w:left w:val="single" w:sz="4" w:space="0" w:color="auto"/>
              <w:bottom w:val="single" w:sz="4" w:space="0" w:color="auto"/>
              <w:right w:val="single" w:sz="4" w:space="0" w:color="auto"/>
            </w:tcBorders>
            <w:vAlign w:val="center"/>
          </w:tcPr>
          <w:p w14:paraId="0D5FE39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频率域滤波</w:t>
            </w:r>
          </w:p>
        </w:tc>
        <w:tc>
          <w:tcPr>
            <w:tcW w:w="1131" w:type="dxa"/>
            <w:tcBorders>
              <w:top w:val="single" w:sz="4" w:space="0" w:color="auto"/>
              <w:left w:val="single" w:sz="4" w:space="0" w:color="auto"/>
              <w:bottom w:val="single" w:sz="4" w:space="0" w:color="auto"/>
              <w:right w:val="single" w:sz="4" w:space="0" w:color="auto"/>
            </w:tcBorders>
            <w:vAlign w:val="center"/>
          </w:tcPr>
          <w:p w14:paraId="32ABACA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4</w:t>
            </w:r>
          </w:p>
        </w:tc>
      </w:tr>
      <w:tr w:rsidR="003E24BF" w14:paraId="64BE825D" w14:textId="77777777">
        <w:trPr>
          <w:trHeight w:val="261"/>
          <w:jc w:val="center"/>
        </w:trPr>
        <w:tc>
          <w:tcPr>
            <w:tcW w:w="1079" w:type="dxa"/>
            <w:tcBorders>
              <w:top w:val="single" w:sz="4" w:space="0" w:color="auto"/>
              <w:left w:val="single" w:sz="4" w:space="0" w:color="auto"/>
              <w:bottom w:val="single" w:sz="4" w:space="0" w:color="auto"/>
              <w:right w:val="single" w:sz="4" w:space="0" w:color="auto"/>
            </w:tcBorders>
            <w:vAlign w:val="center"/>
          </w:tcPr>
          <w:p w14:paraId="608CC0D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四</w:t>
            </w:r>
          </w:p>
        </w:tc>
        <w:tc>
          <w:tcPr>
            <w:tcW w:w="3437" w:type="dxa"/>
            <w:tcBorders>
              <w:top w:val="single" w:sz="4" w:space="0" w:color="auto"/>
              <w:left w:val="single" w:sz="4" w:space="0" w:color="auto"/>
              <w:bottom w:val="single" w:sz="4" w:space="0" w:color="auto"/>
              <w:right w:val="single" w:sz="4" w:space="0" w:color="auto"/>
            </w:tcBorders>
            <w:vAlign w:val="center"/>
          </w:tcPr>
          <w:p w14:paraId="12CEADF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图像复原与重建</w:t>
            </w:r>
          </w:p>
        </w:tc>
        <w:tc>
          <w:tcPr>
            <w:tcW w:w="1131" w:type="dxa"/>
            <w:tcBorders>
              <w:top w:val="single" w:sz="4" w:space="0" w:color="auto"/>
              <w:left w:val="single" w:sz="4" w:space="0" w:color="auto"/>
              <w:bottom w:val="single" w:sz="4" w:space="0" w:color="auto"/>
              <w:right w:val="single" w:sz="4" w:space="0" w:color="auto"/>
            </w:tcBorders>
            <w:vAlign w:val="center"/>
          </w:tcPr>
          <w:p w14:paraId="1DF540A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2</w:t>
            </w:r>
          </w:p>
        </w:tc>
      </w:tr>
      <w:tr w:rsidR="003E24BF" w14:paraId="306EBE9C" w14:textId="77777777">
        <w:trPr>
          <w:trHeight w:val="261"/>
          <w:jc w:val="center"/>
        </w:trPr>
        <w:tc>
          <w:tcPr>
            <w:tcW w:w="1079" w:type="dxa"/>
            <w:tcBorders>
              <w:top w:val="single" w:sz="4" w:space="0" w:color="auto"/>
              <w:left w:val="single" w:sz="4" w:space="0" w:color="auto"/>
              <w:bottom w:val="single" w:sz="4" w:space="0" w:color="auto"/>
              <w:right w:val="single" w:sz="4" w:space="0" w:color="auto"/>
            </w:tcBorders>
            <w:vAlign w:val="center"/>
          </w:tcPr>
          <w:p w14:paraId="7B9C03F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五</w:t>
            </w:r>
          </w:p>
        </w:tc>
        <w:tc>
          <w:tcPr>
            <w:tcW w:w="3437" w:type="dxa"/>
            <w:tcBorders>
              <w:top w:val="single" w:sz="4" w:space="0" w:color="auto"/>
              <w:left w:val="single" w:sz="4" w:space="0" w:color="auto"/>
              <w:bottom w:val="single" w:sz="4" w:space="0" w:color="auto"/>
              <w:right w:val="single" w:sz="4" w:space="0" w:color="auto"/>
            </w:tcBorders>
            <w:vAlign w:val="center"/>
          </w:tcPr>
          <w:p w14:paraId="2B52422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彩色图像处理</w:t>
            </w:r>
          </w:p>
        </w:tc>
        <w:tc>
          <w:tcPr>
            <w:tcW w:w="1131" w:type="dxa"/>
            <w:tcBorders>
              <w:top w:val="single" w:sz="4" w:space="0" w:color="auto"/>
              <w:left w:val="single" w:sz="4" w:space="0" w:color="auto"/>
              <w:bottom w:val="single" w:sz="4" w:space="0" w:color="auto"/>
              <w:right w:val="single" w:sz="4" w:space="0" w:color="auto"/>
            </w:tcBorders>
            <w:vAlign w:val="center"/>
          </w:tcPr>
          <w:p w14:paraId="0DC0970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2</w:t>
            </w:r>
          </w:p>
        </w:tc>
      </w:tr>
      <w:tr w:rsidR="003E24BF" w14:paraId="528F7D0D" w14:textId="77777777">
        <w:trPr>
          <w:trHeight w:val="247"/>
          <w:jc w:val="center"/>
        </w:trPr>
        <w:tc>
          <w:tcPr>
            <w:tcW w:w="1079" w:type="dxa"/>
            <w:tcBorders>
              <w:top w:val="single" w:sz="4" w:space="0" w:color="auto"/>
              <w:left w:val="single" w:sz="4" w:space="0" w:color="auto"/>
              <w:bottom w:val="single" w:sz="4" w:space="0" w:color="auto"/>
              <w:right w:val="single" w:sz="4" w:space="0" w:color="auto"/>
            </w:tcBorders>
            <w:vAlign w:val="center"/>
          </w:tcPr>
          <w:p w14:paraId="2393430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六</w:t>
            </w:r>
          </w:p>
        </w:tc>
        <w:tc>
          <w:tcPr>
            <w:tcW w:w="3437" w:type="dxa"/>
            <w:tcBorders>
              <w:top w:val="single" w:sz="4" w:space="0" w:color="auto"/>
              <w:left w:val="single" w:sz="4" w:space="0" w:color="auto"/>
              <w:bottom w:val="single" w:sz="4" w:space="0" w:color="auto"/>
              <w:right w:val="single" w:sz="4" w:space="0" w:color="auto"/>
            </w:tcBorders>
            <w:vAlign w:val="center"/>
          </w:tcPr>
          <w:p w14:paraId="63806ED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小波和多分辨率处理</w:t>
            </w:r>
          </w:p>
        </w:tc>
        <w:tc>
          <w:tcPr>
            <w:tcW w:w="1131" w:type="dxa"/>
            <w:tcBorders>
              <w:top w:val="single" w:sz="4" w:space="0" w:color="auto"/>
              <w:left w:val="single" w:sz="4" w:space="0" w:color="auto"/>
              <w:bottom w:val="single" w:sz="4" w:space="0" w:color="auto"/>
              <w:right w:val="single" w:sz="4" w:space="0" w:color="auto"/>
            </w:tcBorders>
            <w:vAlign w:val="center"/>
          </w:tcPr>
          <w:p w14:paraId="5129FB0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2</w:t>
            </w:r>
          </w:p>
        </w:tc>
      </w:tr>
      <w:tr w:rsidR="003E24BF" w14:paraId="6A81DC89" w14:textId="77777777">
        <w:trPr>
          <w:trHeight w:val="247"/>
          <w:jc w:val="center"/>
        </w:trPr>
        <w:tc>
          <w:tcPr>
            <w:tcW w:w="1079" w:type="dxa"/>
            <w:tcBorders>
              <w:top w:val="single" w:sz="4" w:space="0" w:color="auto"/>
              <w:left w:val="single" w:sz="4" w:space="0" w:color="auto"/>
              <w:bottom w:val="single" w:sz="4" w:space="0" w:color="auto"/>
              <w:right w:val="single" w:sz="4" w:space="0" w:color="auto"/>
            </w:tcBorders>
            <w:vAlign w:val="center"/>
          </w:tcPr>
          <w:p w14:paraId="65BD493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七</w:t>
            </w:r>
          </w:p>
        </w:tc>
        <w:tc>
          <w:tcPr>
            <w:tcW w:w="3437" w:type="dxa"/>
            <w:tcBorders>
              <w:top w:val="single" w:sz="4" w:space="0" w:color="auto"/>
              <w:left w:val="single" w:sz="4" w:space="0" w:color="auto"/>
              <w:bottom w:val="single" w:sz="4" w:space="0" w:color="auto"/>
              <w:right w:val="single" w:sz="4" w:space="0" w:color="auto"/>
            </w:tcBorders>
            <w:vAlign w:val="center"/>
          </w:tcPr>
          <w:p w14:paraId="29ADC51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图像压缩</w:t>
            </w:r>
          </w:p>
        </w:tc>
        <w:tc>
          <w:tcPr>
            <w:tcW w:w="1131" w:type="dxa"/>
            <w:tcBorders>
              <w:top w:val="single" w:sz="4" w:space="0" w:color="auto"/>
              <w:left w:val="single" w:sz="4" w:space="0" w:color="auto"/>
              <w:bottom w:val="single" w:sz="4" w:space="0" w:color="auto"/>
              <w:right w:val="single" w:sz="4" w:space="0" w:color="auto"/>
            </w:tcBorders>
            <w:vAlign w:val="center"/>
          </w:tcPr>
          <w:p w14:paraId="0A6F4A4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4</w:t>
            </w:r>
          </w:p>
        </w:tc>
      </w:tr>
      <w:tr w:rsidR="003E24BF" w14:paraId="4007FC12" w14:textId="77777777">
        <w:trPr>
          <w:trHeight w:val="247"/>
          <w:jc w:val="center"/>
        </w:trPr>
        <w:tc>
          <w:tcPr>
            <w:tcW w:w="1079" w:type="dxa"/>
            <w:tcBorders>
              <w:top w:val="single" w:sz="4" w:space="0" w:color="auto"/>
              <w:left w:val="single" w:sz="4" w:space="0" w:color="auto"/>
              <w:bottom w:val="single" w:sz="4" w:space="0" w:color="auto"/>
              <w:right w:val="single" w:sz="4" w:space="0" w:color="auto"/>
            </w:tcBorders>
            <w:vAlign w:val="center"/>
          </w:tcPr>
          <w:p w14:paraId="12F663F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八</w:t>
            </w:r>
          </w:p>
        </w:tc>
        <w:tc>
          <w:tcPr>
            <w:tcW w:w="3437" w:type="dxa"/>
            <w:tcBorders>
              <w:top w:val="single" w:sz="4" w:space="0" w:color="auto"/>
              <w:left w:val="single" w:sz="4" w:space="0" w:color="auto"/>
              <w:bottom w:val="single" w:sz="4" w:space="0" w:color="auto"/>
              <w:right w:val="single" w:sz="4" w:space="0" w:color="auto"/>
            </w:tcBorders>
            <w:vAlign w:val="center"/>
          </w:tcPr>
          <w:p w14:paraId="1164C4C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形态学图像处理</w:t>
            </w:r>
          </w:p>
        </w:tc>
        <w:tc>
          <w:tcPr>
            <w:tcW w:w="1131" w:type="dxa"/>
            <w:tcBorders>
              <w:top w:val="single" w:sz="4" w:space="0" w:color="auto"/>
              <w:left w:val="single" w:sz="4" w:space="0" w:color="auto"/>
              <w:bottom w:val="single" w:sz="4" w:space="0" w:color="auto"/>
              <w:right w:val="single" w:sz="4" w:space="0" w:color="auto"/>
            </w:tcBorders>
            <w:vAlign w:val="center"/>
          </w:tcPr>
          <w:p w14:paraId="61DEEBC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4</w:t>
            </w:r>
          </w:p>
        </w:tc>
      </w:tr>
      <w:tr w:rsidR="003E24BF" w14:paraId="1456FA5E" w14:textId="77777777">
        <w:trPr>
          <w:trHeight w:val="261"/>
          <w:jc w:val="center"/>
        </w:trPr>
        <w:tc>
          <w:tcPr>
            <w:tcW w:w="1079" w:type="dxa"/>
            <w:tcBorders>
              <w:top w:val="single" w:sz="4" w:space="0" w:color="auto"/>
              <w:left w:val="single" w:sz="4" w:space="0" w:color="auto"/>
              <w:bottom w:val="single" w:sz="4" w:space="0" w:color="auto"/>
              <w:right w:val="single" w:sz="4" w:space="0" w:color="auto"/>
            </w:tcBorders>
            <w:vAlign w:val="center"/>
          </w:tcPr>
          <w:p w14:paraId="0D5E230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九</w:t>
            </w:r>
          </w:p>
        </w:tc>
        <w:tc>
          <w:tcPr>
            <w:tcW w:w="3437" w:type="dxa"/>
            <w:tcBorders>
              <w:top w:val="single" w:sz="4" w:space="0" w:color="auto"/>
              <w:left w:val="single" w:sz="4" w:space="0" w:color="auto"/>
              <w:bottom w:val="single" w:sz="4" w:space="0" w:color="auto"/>
              <w:right w:val="single" w:sz="4" w:space="0" w:color="auto"/>
            </w:tcBorders>
            <w:vAlign w:val="center"/>
          </w:tcPr>
          <w:p w14:paraId="6F72408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图像分割</w:t>
            </w:r>
          </w:p>
        </w:tc>
        <w:tc>
          <w:tcPr>
            <w:tcW w:w="1131" w:type="dxa"/>
            <w:tcBorders>
              <w:top w:val="single" w:sz="4" w:space="0" w:color="auto"/>
              <w:left w:val="single" w:sz="4" w:space="0" w:color="auto"/>
              <w:bottom w:val="single" w:sz="4" w:space="0" w:color="auto"/>
              <w:right w:val="single" w:sz="4" w:space="0" w:color="auto"/>
            </w:tcBorders>
            <w:vAlign w:val="center"/>
          </w:tcPr>
          <w:p w14:paraId="0D230A8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4</w:t>
            </w:r>
          </w:p>
        </w:tc>
      </w:tr>
      <w:tr w:rsidR="003E24BF" w14:paraId="2D061FDB" w14:textId="77777777">
        <w:trPr>
          <w:trHeight w:val="413"/>
          <w:jc w:val="center"/>
        </w:trPr>
        <w:tc>
          <w:tcPr>
            <w:tcW w:w="4516" w:type="dxa"/>
            <w:gridSpan w:val="2"/>
            <w:tcBorders>
              <w:top w:val="single" w:sz="4" w:space="0" w:color="auto"/>
              <w:left w:val="single" w:sz="4" w:space="0" w:color="auto"/>
              <w:bottom w:val="single" w:sz="4" w:space="0" w:color="auto"/>
              <w:right w:val="single" w:sz="4" w:space="0" w:color="auto"/>
            </w:tcBorders>
            <w:vAlign w:val="center"/>
          </w:tcPr>
          <w:p w14:paraId="67CF932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合计</w:t>
            </w:r>
          </w:p>
        </w:tc>
        <w:tc>
          <w:tcPr>
            <w:tcW w:w="1131" w:type="dxa"/>
            <w:tcBorders>
              <w:top w:val="single" w:sz="4" w:space="0" w:color="auto"/>
              <w:left w:val="single" w:sz="4" w:space="0" w:color="auto"/>
              <w:bottom w:val="single" w:sz="4" w:space="0" w:color="auto"/>
              <w:right w:val="single" w:sz="4" w:space="0" w:color="auto"/>
            </w:tcBorders>
          </w:tcPr>
          <w:p w14:paraId="214D496A" w14:textId="77777777" w:rsidR="003E24BF" w:rsidRDefault="00000000">
            <w:pPr>
              <w:pStyle w:val="a6"/>
              <w:spacing w:line="360" w:lineRule="auto"/>
              <w:jc w:val="center"/>
              <w:rPr>
                <w:bCs/>
              </w:rPr>
            </w:pPr>
            <w:r>
              <w:rPr>
                <w:bCs/>
              </w:rPr>
              <w:t>32</w:t>
            </w:r>
          </w:p>
        </w:tc>
      </w:tr>
    </w:tbl>
    <w:p w14:paraId="5F00DED0" w14:textId="77777777" w:rsidR="003E24BF" w:rsidRDefault="003E24BF">
      <w:pPr>
        <w:spacing w:line="360" w:lineRule="auto"/>
        <w:ind w:firstLine="420"/>
        <w:jc w:val="center"/>
        <w:rPr>
          <w:rFonts w:ascii="Times New Roman" w:eastAsia="宋体" w:hAnsi="Times New Roman" w:cs="Times New Roman"/>
          <w:szCs w:val="21"/>
        </w:rPr>
      </w:pPr>
    </w:p>
    <w:p w14:paraId="3F70ABA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注：下文中</w:t>
      </w:r>
      <w:r>
        <w:rPr>
          <w:rFonts w:ascii="Times New Roman" w:eastAsia="宋体" w:hAnsi="Times New Roman" w:cs="Times New Roman"/>
          <w:szCs w:val="21"/>
          <w:lang w:bidi="ar"/>
        </w:rPr>
        <w:t>“*”</w:t>
      </w:r>
      <w:r>
        <w:rPr>
          <w:rFonts w:ascii="Times New Roman" w:eastAsia="宋体" w:hAnsi="Times New Roman" w:cs="Times New Roman"/>
          <w:szCs w:val="21"/>
          <w:lang w:bidi="ar"/>
        </w:rPr>
        <w:t>代表基本了解，</w:t>
      </w:r>
      <w:r>
        <w:rPr>
          <w:rFonts w:ascii="Times New Roman" w:eastAsia="宋体" w:hAnsi="Times New Roman" w:cs="Times New Roman"/>
          <w:szCs w:val="21"/>
          <w:lang w:bidi="ar"/>
        </w:rPr>
        <w:t>“**”</w:t>
      </w:r>
      <w:r>
        <w:rPr>
          <w:rFonts w:ascii="Times New Roman" w:eastAsia="宋体" w:hAnsi="Times New Roman" w:cs="Times New Roman"/>
          <w:szCs w:val="21"/>
          <w:lang w:bidi="ar"/>
        </w:rPr>
        <w:t>代表一般掌握，</w:t>
      </w:r>
      <w:r>
        <w:rPr>
          <w:rFonts w:ascii="Times New Roman" w:eastAsia="宋体" w:hAnsi="Times New Roman" w:cs="Times New Roman"/>
          <w:szCs w:val="21"/>
          <w:lang w:bidi="ar"/>
        </w:rPr>
        <w:t>“***”</w:t>
      </w:r>
      <w:r>
        <w:rPr>
          <w:rFonts w:ascii="Times New Roman" w:eastAsia="宋体" w:hAnsi="Times New Roman" w:cs="Times New Roman"/>
          <w:szCs w:val="21"/>
          <w:lang w:bidi="ar"/>
        </w:rPr>
        <w:t>代表熟练掌握。</w:t>
      </w:r>
    </w:p>
    <w:p w14:paraId="6074FFB3" w14:textId="77777777" w:rsidR="003E24BF" w:rsidRDefault="00000000">
      <w:pPr>
        <w:numPr>
          <w:ilvl w:val="0"/>
          <w:numId w:val="118"/>
        </w:numPr>
        <w:spacing w:line="360" w:lineRule="auto"/>
        <w:rPr>
          <w:rFonts w:ascii="Times New Roman" w:eastAsia="宋体" w:hAnsi="Times New Roman" w:cs="Times New Roman"/>
        </w:rPr>
      </w:pPr>
      <w:r>
        <w:rPr>
          <w:rFonts w:ascii="Times New Roman" w:eastAsia="宋体" w:hAnsi="Times New Roman" w:cs="Times New Roman"/>
          <w:szCs w:val="21"/>
          <w:lang w:bidi="ar"/>
        </w:rPr>
        <w:t>数字图像基础</w:t>
      </w:r>
      <w:r>
        <w:rPr>
          <w:rFonts w:ascii="Times New Roman" w:eastAsia="宋体" w:hAnsi="Times New Roman" w:cs="Times New Roman"/>
          <w:lang w:bidi="ar"/>
        </w:rPr>
        <w:t>（</w:t>
      </w:r>
      <w:r>
        <w:rPr>
          <w:rFonts w:ascii="Times New Roman" w:eastAsia="宋体" w:hAnsi="Times New Roman" w:cs="Times New Roman"/>
          <w:lang w:bidi="ar"/>
        </w:rPr>
        <w:t>4</w:t>
      </w:r>
      <w:r>
        <w:rPr>
          <w:rFonts w:ascii="Times New Roman" w:eastAsia="宋体" w:hAnsi="Times New Roman" w:cs="Times New Roman"/>
          <w:lang w:bidi="ar"/>
        </w:rPr>
        <w:t>学时）</w:t>
      </w:r>
    </w:p>
    <w:p w14:paraId="0382696C" w14:textId="77777777" w:rsidR="003E24BF" w:rsidRDefault="00000000">
      <w:pPr>
        <w:pStyle w:val="a6"/>
        <w:numPr>
          <w:ilvl w:val="0"/>
          <w:numId w:val="119"/>
        </w:numPr>
        <w:spacing w:before="0" w:beforeAutospacing="0" w:after="0" w:afterAutospacing="0" w:line="360" w:lineRule="auto"/>
        <w:ind w:firstLineChars="200" w:firstLine="420"/>
        <w:jc w:val="both"/>
        <w:rPr>
          <w:bCs/>
        </w:rPr>
      </w:pPr>
      <w:r>
        <w:rPr>
          <w:sz w:val="21"/>
          <w:szCs w:val="21"/>
          <w:lang w:bidi="ar"/>
        </w:rPr>
        <w:t>数字图像处理的概念、起源和应用实例</w:t>
      </w:r>
      <w:r>
        <w:rPr>
          <w:bCs/>
          <w:sz w:val="21"/>
          <w:szCs w:val="21"/>
          <w:lang w:bidi="ar"/>
        </w:rPr>
        <w:t>；</w:t>
      </w:r>
      <w:r>
        <w:rPr>
          <w:sz w:val="21"/>
          <w:szCs w:val="21"/>
          <w:lang w:bidi="ar"/>
        </w:rPr>
        <w:t>（</w:t>
      </w:r>
      <w:r>
        <w:rPr>
          <w:sz w:val="21"/>
          <w:szCs w:val="21"/>
          <w:lang w:bidi="ar"/>
        </w:rPr>
        <w:t>*</w:t>
      </w:r>
      <w:r>
        <w:rPr>
          <w:sz w:val="21"/>
          <w:szCs w:val="21"/>
          <w:lang w:bidi="ar"/>
        </w:rPr>
        <w:t>）</w:t>
      </w:r>
    </w:p>
    <w:p w14:paraId="3D12FD38" w14:textId="77777777" w:rsidR="003E24BF" w:rsidRDefault="00000000">
      <w:pPr>
        <w:pStyle w:val="a6"/>
        <w:numPr>
          <w:ilvl w:val="0"/>
          <w:numId w:val="119"/>
        </w:numPr>
        <w:spacing w:before="0" w:beforeAutospacing="0" w:after="0" w:afterAutospacing="0" w:line="360" w:lineRule="auto"/>
        <w:ind w:firstLineChars="200" w:firstLine="420"/>
        <w:jc w:val="both"/>
        <w:rPr>
          <w:bCs/>
        </w:rPr>
      </w:pPr>
      <w:r>
        <w:rPr>
          <w:sz w:val="21"/>
          <w:szCs w:val="21"/>
          <w:lang w:bidi="ar"/>
        </w:rPr>
        <w:t>数字图像处理的基本步骤及系统组成；（</w:t>
      </w:r>
      <w:r>
        <w:rPr>
          <w:sz w:val="21"/>
          <w:szCs w:val="21"/>
          <w:lang w:bidi="ar"/>
        </w:rPr>
        <w:t>*</w:t>
      </w:r>
      <w:r>
        <w:rPr>
          <w:sz w:val="21"/>
          <w:szCs w:val="21"/>
          <w:lang w:bidi="ar"/>
        </w:rPr>
        <w:t>）</w:t>
      </w:r>
    </w:p>
    <w:p w14:paraId="1C8934E6" w14:textId="77777777" w:rsidR="003E24BF" w:rsidRDefault="00000000">
      <w:pPr>
        <w:pStyle w:val="a6"/>
        <w:numPr>
          <w:ilvl w:val="0"/>
          <w:numId w:val="119"/>
        </w:numPr>
        <w:spacing w:before="0" w:beforeAutospacing="0" w:after="0" w:afterAutospacing="0" w:line="360" w:lineRule="auto"/>
        <w:ind w:firstLineChars="200" w:firstLine="420"/>
        <w:jc w:val="both"/>
        <w:rPr>
          <w:bCs/>
        </w:rPr>
      </w:pPr>
      <w:r>
        <w:rPr>
          <w:sz w:val="21"/>
          <w:szCs w:val="21"/>
          <w:lang w:bidi="ar"/>
        </w:rPr>
        <w:t>视觉系统的基本构造和视觉模型</w:t>
      </w:r>
      <w:r>
        <w:rPr>
          <w:bCs/>
          <w:sz w:val="21"/>
          <w:szCs w:val="21"/>
          <w:lang w:bidi="ar"/>
        </w:rPr>
        <w:t>；</w:t>
      </w:r>
      <w:r>
        <w:rPr>
          <w:sz w:val="21"/>
          <w:szCs w:val="21"/>
          <w:lang w:bidi="ar"/>
        </w:rPr>
        <w:t>（</w:t>
      </w:r>
      <w:r>
        <w:rPr>
          <w:sz w:val="21"/>
          <w:szCs w:val="21"/>
          <w:lang w:bidi="ar"/>
        </w:rPr>
        <w:t>*</w:t>
      </w:r>
      <w:r>
        <w:rPr>
          <w:sz w:val="21"/>
          <w:szCs w:val="21"/>
          <w:lang w:bidi="ar"/>
        </w:rPr>
        <w:t>）</w:t>
      </w:r>
    </w:p>
    <w:p w14:paraId="56BF1014" w14:textId="77777777" w:rsidR="003E24BF" w:rsidRDefault="00000000">
      <w:pPr>
        <w:pStyle w:val="a6"/>
        <w:numPr>
          <w:ilvl w:val="0"/>
          <w:numId w:val="119"/>
        </w:numPr>
        <w:spacing w:before="0" w:beforeAutospacing="0" w:after="0" w:afterAutospacing="0" w:line="360" w:lineRule="auto"/>
        <w:ind w:firstLineChars="200" w:firstLine="420"/>
        <w:jc w:val="both"/>
        <w:rPr>
          <w:bCs/>
        </w:rPr>
      </w:pPr>
      <w:r>
        <w:rPr>
          <w:sz w:val="21"/>
          <w:szCs w:val="21"/>
          <w:lang w:bidi="ar"/>
        </w:rPr>
        <w:t>图像的取样和量化过程及其与图像质量之间的关系</w:t>
      </w:r>
      <w:r>
        <w:rPr>
          <w:bCs/>
          <w:sz w:val="21"/>
          <w:szCs w:val="21"/>
          <w:lang w:bidi="ar"/>
        </w:rPr>
        <w:t>；</w:t>
      </w:r>
      <w:r>
        <w:rPr>
          <w:sz w:val="21"/>
          <w:szCs w:val="21"/>
          <w:lang w:bidi="ar"/>
        </w:rPr>
        <w:t>（</w:t>
      </w:r>
      <w:r>
        <w:rPr>
          <w:sz w:val="21"/>
          <w:szCs w:val="21"/>
          <w:lang w:bidi="ar"/>
        </w:rPr>
        <w:t>* *</w:t>
      </w:r>
      <w:r>
        <w:rPr>
          <w:sz w:val="21"/>
          <w:szCs w:val="21"/>
          <w:lang w:bidi="ar"/>
        </w:rPr>
        <w:t>）</w:t>
      </w:r>
    </w:p>
    <w:p w14:paraId="7AD8B5C4" w14:textId="77777777" w:rsidR="003E24BF" w:rsidRDefault="00000000">
      <w:pPr>
        <w:pStyle w:val="a6"/>
        <w:numPr>
          <w:ilvl w:val="0"/>
          <w:numId w:val="119"/>
        </w:numPr>
        <w:spacing w:before="0" w:beforeAutospacing="0" w:after="0" w:afterAutospacing="0" w:line="360" w:lineRule="auto"/>
        <w:ind w:firstLineChars="200" w:firstLine="420"/>
        <w:jc w:val="both"/>
        <w:rPr>
          <w:bCs/>
        </w:rPr>
      </w:pPr>
      <w:r>
        <w:rPr>
          <w:sz w:val="21"/>
          <w:szCs w:val="21"/>
          <w:lang w:bidi="ar"/>
        </w:rPr>
        <w:t>量化误差的概念</w:t>
      </w:r>
      <w:r>
        <w:rPr>
          <w:bCs/>
          <w:sz w:val="21"/>
          <w:szCs w:val="21"/>
          <w:lang w:bidi="ar"/>
        </w:rPr>
        <w:t>；</w:t>
      </w:r>
      <w:r>
        <w:rPr>
          <w:sz w:val="21"/>
          <w:szCs w:val="21"/>
          <w:lang w:bidi="ar"/>
        </w:rPr>
        <w:t>（</w:t>
      </w:r>
      <w:r>
        <w:rPr>
          <w:sz w:val="21"/>
          <w:szCs w:val="21"/>
          <w:lang w:bidi="ar"/>
        </w:rPr>
        <w:t>* *</w:t>
      </w:r>
      <w:r>
        <w:rPr>
          <w:sz w:val="21"/>
          <w:szCs w:val="21"/>
          <w:lang w:bidi="ar"/>
        </w:rPr>
        <w:t>）</w:t>
      </w:r>
    </w:p>
    <w:p w14:paraId="66C20C9F" w14:textId="77777777" w:rsidR="003E24BF" w:rsidRDefault="00000000">
      <w:pPr>
        <w:pStyle w:val="a6"/>
        <w:numPr>
          <w:ilvl w:val="0"/>
          <w:numId w:val="119"/>
        </w:numPr>
        <w:spacing w:before="0" w:beforeAutospacing="0" w:after="0" w:afterAutospacing="0" w:line="360" w:lineRule="auto"/>
        <w:ind w:firstLineChars="200" w:firstLine="420"/>
        <w:jc w:val="both"/>
        <w:rPr>
          <w:bCs/>
        </w:rPr>
      </w:pPr>
      <w:r>
        <w:rPr>
          <w:sz w:val="21"/>
          <w:szCs w:val="21"/>
          <w:lang w:bidi="ar"/>
        </w:rPr>
        <w:t>空间分辨率和灰度分辨率的概念</w:t>
      </w:r>
      <w:r>
        <w:rPr>
          <w:bCs/>
          <w:sz w:val="21"/>
          <w:szCs w:val="21"/>
          <w:lang w:bidi="ar"/>
        </w:rPr>
        <w:t>；</w:t>
      </w:r>
      <w:r>
        <w:rPr>
          <w:sz w:val="21"/>
          <w:szCs w:val="21"/>
          <w:lang w:bidi="ar"/>
        </w:rPr>
        <w:t>（</w:t>
      </w:r>
      <w:r>
        <w:rPr>
          <w:sz w:val="21"/>
          <w:szCs w:val="21"/>
          <w:lang w:bidi="ar"/>
        </w:rPr>
        <w:t>* *</w:t>
      </w:r>
      <w:r>
        <w:rPr>
          <w:sz w:val="21"/>
          <w:szCs w:val="21"/>
          <w:lang w:bidi="ar"/>
        </w:rPr>
        <w:t>）</w:t>
      </w:r>
    </w:p>
    <w:p w14:paraId="3D6B29AC" w14:textId="77777777" w:rsidR="003E24BF" w:rsidRDefault="00000000">
      <w:pPr>
        <w:pStyle w:val="a6"/>
        <w:numPr>
          <w:ilvl w:val="0"/>
          <w:numId w:val="119"/>
        </w:numPr>
        <w:spacing w:before="0" w:beforeAutospacing="0" w:after="0" w:afterAutospacing="0" w:line="360" w:lineRule="auto"/>
        <w:ind w:firstLineChars="200" w:firstLine="420"/>
        <w:jc w:val="both"/>
        <w:rPr>
          <w:bCs/>
        </w:rPr>
      </w:pPr>
      <w:r>
        <w:rPr>
          <w:sz w:val="21"/>
          <w:szCs w:val="21"/>
          <w:lang w:bidi="ar"/>
        </w:rPr>
        <w:t>像素间的一些基本关系和基于像素的基本操作</w:t>
      </w:r>
      <w:r>
        <w:rPr>
          <w:bCs/>
          <w:sz w:val="21"/>
          <w:szCs w:val="21"/>
          <w:lang w:bidi="ar"/>
        </w:rPr>
        <w:t>。</w:t>
      </w:r>
      <w:r>
        <w:rPr>
          <w:sz w:val="21"/>
          <w:szCs w:val="21"/>
          <w:lang w:bidi="ar"/>
        </w:rPr>
        <w:t>（</w:t>
      </w:r>
      <w:r>
        <w:rPr>
          <w:sz w:val="21"/>
          <w:szCs w:val="21"/>
          <w:lang w:bidi="ar"/>
        </w:rPr>
        <w:t>* *</w:t>
      </w:r>
      <w:r>
        <w:rPr>
          <w:sz w:val="21"/>
          <w:szCs w:val="21"/>
          <w:lang w:bidi="ar"/>
        </w:rPr>
        <w:t>）</w:t>
      </w:r>
    </w:p>
    <w:p w14:paraId="532A7344" w14:textId="77777777" w:rsidR="003E24BF" w:rsidRDefault="00000000">
      <w:pPr>
        <w:numPr>
          <w:ilvl w:val="0"/>
          <w:numId w:val="118"/>
        </w:num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灰度变换与空间滤波（</w:t>
      </w:r>
      <w:r>
        <w:rPr>
          <w:rFonts w:ascii="Times New Roman" w:eastAsia="宋体" w:hAnsi="Times New Roman" w:cs="Times New Roman"/>
          <w:szCs w:val="21"/>
          <w:lang w:bidi="ar"/>
        </w:rPr>
        <w:t>6</w:t>
      </w:r>
      <w:r>
        <w:rPr>
          <w:rFonts w:ascii="Times New Roman" w:eastAsia="宋体" w:hAnsi="Times New Roman" w:cs="Times New Roman"/>
          <w:szCs w:val="21"/>
          <w:lang w:bidi="ar"/>
        </w:rPr>
        <w:t>学时）</w:t>
      </w:r>
    </w:p>
    <w:p w14:paraId="1E94D1FE" w14:textId="77777777" w:rsidR="003E24BF" w:rsidRDefault="00000000">
      <w:pPr>
        <w:numPr>
          <w:ilvl w:val="0"/>
          <w:numId w:val="120"/>
        </w:numPr>
        <w:spacing w:line="360" w:lineRule="auto"/>
        <w:ind w:firstLine="420"/>
        <w:rPr>
          <w:rFonts w:ascii="Times New Roman" w:eastAsia="宋体" w:hAnsi="Times New Roman" w:cs="Times New Roman"/>
          <w:bCs/>
          <w:szCs w:val="21"/>
        </w:rPr>
      </w:pPr>
      <w:r>
        <w:rPr>
          <w:rFonts w:ascii="Times New Roman" w:eastAsia="宋体" w:hAnsi="Times New Roman" w:cs="Times New Roman"/>
          <w:szCs w:val="21"/>
          <w:lang w:bidi="ar"/>
        </w:rPr>
        <w:t>图像增强的目的和意义</w:t>
      </w:r>
      <w:r>
        <w:rPr>
          <w:rFonts w:ascii="Times New Roman" w:eastAsia="宋体" w:hAnsi="Times New Roman" w:cs="Times New Roman"/>
          <w:bCs/>
          <w:szCs w:val="21"/>
          <w:lang w:bidi="ar"/>
        </w:rPr>
        <w:t>；</w:t>
      </w:r>
      <w:r>
        <w:rPr>
          <w:rFonts w:ascii="Times New Roman" w:eastAsia="宋体" w:hAnsi="Times New Roman" w:cs="Times New Roman"/>
          <w:szCs w:val="21"/>
          <w:lang w:bidi="ar"/>
        </w:rPr>
        <w:t>（</w:t>
      </w:r>
      <w:r>
        <w:rPr>
          <w:rFonts w:ascii="Times New Roman" w:eastAsia="宋体" w:hAnsi="Times New Roman" w:cs="Times New Roman"/>
          <w:szCs w:val="21"/>
          <w:lang w:bidi="ar"/>
        </w:rPr>
        <w:t>* *</w:t>
      </w:r>
      <w:r>
        <w:rPr>
          <w:rFonts w:ascii="Times New Roman" w:eastAsia="宋体" w:hAnsi="Times New Roman" w:cs="Times New Roman"/>
          <w:szCs w:val="21"/>
          <w:lang w:bidi="ar"/>
        </w:rPr>
        <w:t>）</w:t>
      </w:r>
    </w:p>
    <w:p w14:paraId="4E48D264" w14:textId="77777777" w:rsidR="003E24BF" w:rsidRDefault="00000000">
      <w:pPr>
        <w:numPr>
          <w:ilvl w:val="0"/>
          <w:numId w:val="120"/>
        </w:numPr>
        <w:spacing w:line="360" w:lineRule="auto"/>
        <w:ind w:firstLine="420"/>
        <w:rPr>
          <w:rFonts w:ascii="Times New Roman" w:eastAsia="宋体" w:hAnsi="Times New Roman" w:cs="Times New Roman"/>
          <w:bCs/>
          <w:szCs w:val="21"/>
        </w:rPr>
      </w:pPr>
      <w:r>
        <w:rPr>
          <w:rFonts w:ascii="Times New Roman" w:eastAsia="宋体" w:hAnsi="Times New Roman" w:cs="Times New Roman"/>
          <w:szCs w:val="21"/>
          <w:lang w:bidi="ar"/>
        </w:rPr>
        <w:t>图像处理中常用的灰度变换</w:t>
      </w:r>
      <w:r>
        <w:rPr>
          <w:rFonts w:ascii="Times New Roman" w:eastAsia="宋体" w:hAnsi="Times New Roman" w:cs="Times New Roman"/>
          <w:bCs/>
          <w:szCs w:val="21"/>
          <w:lang w:bidi="ar"/>
        </w:rPr>
        <w:t>；</w:t>
      </w:r>
      <w:r>
        <w:rPr>
          <w:rFonts w:ascii="Times New Roman" w:eastAsia="宋体" w:hAnsi="Times New Roman" w:cs="Times New Roman"/>
          <w:szCs w:val="21"/>
          <w:lang w:bidi="ar"/>
        </w:rPr>
        <w:t>（</w:t>
      </w:r>
      <w:r>
        <w:rPr>
          <w:rFonts w:ascii="Times New Roman" w:eastAsia="宋体" w:hAnsi="Times New Roman" w:cs="Times New Roman"/>
          <w:szCs w:val="21"/>
          <w:lang w:bidi="ar"/>
        </w:rPr>
        <w:t>* *</w:t>
      </w:r>
      <w:r>
        <w:rPr>
          <w:rFonts w:ascii="Times New Roman" w:eastAsia="宋体" w:hAnsi="Times New Roman" w:cs="Times New Roman"/>
          <w:szCs w:val="21"/>
          <w:lang w:bidi="ar"/>
        </w:rPr>
        <w:t>）</w:t>
      </w:r>
    </w:p>
    <w:p w14:paraId="5ABC2D5A" w14:textId="77777777" w:rsidR="003E24BF" w:rsidRDefault="00000000">
      <w:pPr>
        <w:numPr>
          <w:ilvl w:val="0"/>
          <w:numId w:val="120"/>
        </w:numPr>
        <w:spacing w:line="360" w:lineRule="auto"/>
        <w:ind w:firstLine="420"/>
        <w:rPr>
          <w:rFonts w:ascii="Times New Roman" w:eastAsia="宋体" w:hAnsi="Times New Roman" w:cs="Times New Roman"/>
          <w:bCs/>
          <w:szCs w:val="21"/>
        </w:rPr>
      </w:pPr>
      <w:r>
        <w:rPr>
          <w:rFonts w:ascii="Times New Roman" w:eastAsia="宋体" w:hAnsi="Times New Roman" w:cs="Times New Roman"/>
          <w:szCs w:val="21"/>
          <w:lang w:bidi="ar"/>
        </w:rPr>
        <w:t>图像直方图的概念，不同类型图像的直方图特点</w:t>
      </w:r>
      <w:r>
        <w:rPr>
          <w:rFonts w:ascii="Times New Roman" w:eastAsia="宋体" w:hAnsi="Times New Roman" w:cs="Times New Roman"/>
          <w:bCs/>
          <w:szCs w:val="21"/>
          <w:lang w:bidi="ar"/>
        </w:rPr>
        <w:t>；</w:t>
      </w:r>
      <w:r>
        <w:rPr>
          <w:rFonts w:ascii="Times New Roman" w:eastAsia="宋体" w:hAnsi="Times New Roman" w:cs="Times New Roman"/>
          <w:szCs w:val="21"/>
          <w:lang w:bidi="ar"/>
        </w:rPr>
        <w:t>（</w:t>
      </w:r>
      <w:r>
        <w:rPr>
          <w:rFonts w:ascii="Times New Roman" w:eastAsia="宋体" w:hAnsi="Times New Roman" w:cs="Times New Roman"/>
          <w:szCs w:val="21"/>
          <w:lang w:bidi="ar"/>
        </w:rPr>
        <w:t>* * *</w:t>
      </w:r>
      <w:r>
        <w:rPr>
          <w:rFonts w:ascii="Times New Roman" w:eastAsia="宋体" w:hAnsi="Times New Roman" w:cs="Times New Roman"/>
          <w:szCs w:val="21"/>
          <w:lang w:bidi="ar"/>
        </w:rPr>
        <w:t>）</w:t>
      </w:r>
    </w:p>
    <w:p w14:paraId="0024CC89" w14:textId="77777777" w:rsidR="003E24BF" w:rsidRDefault="00000000">
      <w:pPr>
        <w:numPr>
          <w:ilvl w:val="0"/>
          <w:numId w:val="120"/>
        </w:numPr>
        <w:spacing w:line="360" w:lineRule="auto"/>
        <w:ind w:firstLine="420"/>
        <w:rPr>
          <w:rFonts w:ascii="Times New Roman" w:eastAsia="宋体" w:hAnsi="Times New Roman" w:cs="Times New Roman"/>
          <w:bCs/>
          <w:szCs w:val="21"/>
        </w:rPr>
      </w:pPr>
      <w:r>
        <w:rPr>
          <w:rFonts w:ascii="Times New Roman" w:eastAsia="宋体" w:hAnsi="Times New Roman" w:cs="Times New Roman"/>
          <w:szCs w:val="21"/>
          <w:lang w:bidi="ar"/>
        </w:rPr>
        <w:t>图像直方图均衡化的原理</w:t>
      </w:r>
      <w:r>
        <w:rPr>
          <w:rFonts w:ascii="Times New Roman" w:eastAsia="宋体" w:hAnsi="Times New Roman" w:cs="Times New Roman"/>
          <w:bCs/>
          <w:szCs w:val="21"/>
          <w:lang w:bidi="ar"/>
        </w:rPr>
        <w:t>；</w:t>
      </w:r>
      <w:r>
        <w:rPr>
          <w:rFonts w:ascii="Times New Roman" w:eastAsia="宋体" w:hAnsi="Times New Roman" w:cs="Times New Roman"/>
          <w:szCs w:val="21"/>
          <w:lang w:bidi="ar"/>
        </w:rPr>
        <w:t>（</w:t>
      </w:r>
      <w:r>
        <w:rPr>
          <w:rFonts w:ascii="Times New Roman" w:eastAsia="宋体" w:hAnsi="Times New Roman" w:cs="Times New Roman"/>
          <w:szCs w:val="21"/>
          <w:lang w:bidi="ar"/>
        </w:rPr>
        <w:t>* * *</w:t>
      </w:r>
      <w:r>
        <w:rPr>
          <w:rFonts w:ascii="Times New Roman" w:eastAsia="宋体" w:hAnsi="Times New Roman" w:cs="Times New Roman"/>
          <w:szCs w:val="21"/>
          <w:lang w:bidi="ar"/>
        </w:rPr>
        <w:t>）</w:t>
      </w:r>
    </w:p>
    <w:p w14:paraId="1EC75A65" w14:textId="77777777" w:rsidR="003E24BF" w:rsidRDefault="00000000">
      <w:pPr>
        <w:numPr>
          <w:ilvl w:val="0"/>
          <w:numId w:val="120"/>
        </w:numPr>
        <w:spacing w:line="360" w:lineRule="auto"/>
        <w:ind w:firstLine="420"/>
        <w:rPr>
          <w:rFonts w:ascii="Times New Roman" w:eastAsia="宋体" w:hAnsi="Times New Roman" w:cs="Times New Roman"/>
          <w:bCs/>
          <w:szCs w:val="21"/>
        </w:rPr>
      </w:pPr>
      <w:r>
        <w:rPr>
          <w:rFonts w:ascii="Times New Roman" w:eastAsia="宋体" w:hAnsi="Times New Roman" w:cs="Times New Roman"/>
          <w:szCs w:val="21"/>
          <w:lang w:bidi="ar"/>
        </w:rPr>
        <w:t>图像空间相关和卷积的区别与联系；（</w:t>
      </w:r>
      <w:r>
        <w:rPr>
          <w:rFonts w:ascii="Times New Roman" w:eastAsia="宋体" w:hAnsi="Times New Roman" w:cs="Times New Roman"/>
          <w:szCs w:val="21"/>
          <w:lang w:bidi="ar"/>
        </w:rPr>
        <w:t>* *</w:t>
      </w:r>
      <w:r>
        <w:rPr>
          <w:rFonts w:ascii="Times New Roman" w:eastAsia="宋体" w:hAnsi="Times New Roman" w:cs="Times New Roman"/>
          <w:szCs w:val="21"/>
          <w:lang w:bidi="ar"/>
        </w:rPr>
        <w:t>）</w:t>
      </w:r>
    </w:p>
    <w:p w14:paraId="60E39820" w14:textId="77777777" w:rsidR="003E24BF" w:rsidRDefault="00000000">
      <w:pPr>
        <w:numPr>
          <w:ilvl w:val="0"/>
          <w:numId w:val="120"/>
        </w:numPr>
        <w:spacing w:line="360" w:lineRule="auto"/>
        <w:ind w:firstLine="420"/>
        <w:rPr>
          <w:rFonts w:ascii="Times New Roman" w:eastAsia="宋体" w:hAnsi="Times New Roman" w:cs="Times New Roman"/>
          <w:bCs/>
          <w:szCs w:val="21"/>
        </w:rPr>
      </w:pPr>
      <w:r>
        <w:rPr>
          <w:rFonts w:ascii="Times New Roman" w:eastAsia="宋体" w:hAnsi="Times New Roman" w:cs="Times New Roman"/>
          <w:szCs w:val="21"/>
          <w:lang w:bidi="ar"/>
        </w:rPr>
        <w:t>图像均值滤波和中值滤波的原理；（</w:t>
      </w:r>
      <w:r>
        <w:rPr>
          <w:rFonts w:ascii="Times New Roman" w:eastAsia="宋体" w:hAnsi="Times New Roman" w:cs="Times New Roman"/>
          <w:szCs w:val="21"/>
          <w:lang w:bidi="ar"/>
        </w:rPr>
        <w:t>* * *</w:t>
      </w:r>
      <w:r>
        <w:rPr>
          <w:rFonts w:ascii="Times New Roman" w:eastAsia="宋体" w:hAnsi="Times New Roman" w:cs="Times New Roman"/>
          <w:szCs w:val="21"/>
          <w:lang w:bidi="ar"/>
        </w:rPr>
        <w:t>）</w:t>
      </w:r>
    </w:p>
    <w:p w14:paraId="164FFE23" w14:textId="77777777" w:rsidR="003E24BF" w:rsidRDefault="00000000">
      <w:pPr>
        <w:numPr>
          <w:ilvl w:val="0"/>
          <w:numId w:val="120"/>
        </w:numPr>
        <w:spacing w:line="360" w:lineRule="auto"/>
        <w:ind w:firstLine="420"/>
        <w:rPr>
          <w:rFonts w:ascii="Times New Roman" w:eastAsia="宋体" w:hAnsi="Times New Roman" w:cs="Times New Roman"/>
          <w:bCs/>
          <w:szCs w:val="21"/>
        </w:rPr>
      </w:pPr>
      <w:r>
        <w:rPr>
          <w:rFonts w:ascii="Times New Roman" w:eastAsia="宋体" w:hAnsi="Times New Roman" w:cs="Times New Roman"/>
          <w:szCs w:val="21"/>
          <w:lang w:bidi="ar"/>
        </w:rPr>
        <w:t>图像一阶微分和二阶微分的特点。（</w:t>
      </w:r>
      <w:r>
        <w:rPr>
          <w:rFonts w:ascii="Times New Roman" w:eastAsia="宋体" w:hAnsi="Times New Roman" w:cs="Times New Roman"/>
          <w:szCs w:val="21"/>
          <w:lang w:bidi="ar"/>
        </w:rPr>
        <w:t>* * *</w:t>
      </w:r>
      <w:r>
        <w:rPr>
          <w:rFonts w:ascii="Times New Roman" w:eastAsia="宋体" w:hAnsi="Times New Roman" w:cs="Times New Roman"/>
          <w:szCs w:val="21"/>
          <w:lang w:bidi="ar"/>
        </w:rPr>
        <w:t>）</w:t>
      </w:r>
    </w:p>
    <w:p w14:paraId="15D53785" w14:textId="77777777" w:rsidR="003E24BF" w:rsidRDefault="00000000">
      <w:pPr>
        <w:numPr>
          <w:ilvl w:val="0"/>
          <w:numId w:val="118"/>
        </w:numPr>
        <w:spacing w:line="360" w:lineRule="auto"/>
        <w:rPr>
          <w:rFonts w:ascii="Times New Roman" w:eastAsia="宋体" w:hAnsi="Times New Roman" w:cs="Times New Roman"/>
          <w:szCs w:val="21"/>
        </w:rPr>
      </w:pPr>
      <w:r>
        <w:rPr>
          <w:rFonts w:ascii="Times New Roman" w:eastAsia="宋体" w:hAnsi="Times New Roman" w:cs="Times New Roman"/>
          <w:szCs w:val="21"/>
          <w:lang w:bidi="ar"/>
        </w:rPr>
        <w:t>频率域滤波</w:t>
      </w:r>
      <w:r>
        <w:rPr>
          <w:rFonts w:ascii="Times New Roman" w:eastAsia="宋体" w:hAnsi="Times New Roman" w:cs="Times New Roman"/>
          <w:lang w:bidi="ar"/>
        </w:rPr>
        <w:t>（</w:t>
      </w:r>
      <w:r>
        <w:rPr>
          <w:rFonts w:ascii="Times New Roman" w:eastAsia="宋体" w:hAnsi="Times New Roman" w:cs="Times New Roman"/>
          <w:lang w:bidi="ar"/>
        </w:rPr>
        <w:t>4</w:t>
      </w:r>
      <w:r>
        <w:rPr>
          <w:rFonts w:ascii="Times New Roman" w:eastAsia="宋体" w:hAnsi="Times New Roman" w:cs="Times New Roman"/>
          <w:lang w:bidi="ar"/>
        </w:rPr>
        <w:t>学时）</w:t>
      </w:r>
    </w:p>
    <w:p w14:paraId="2FBFA2A3"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lang w:bidi="ar"/>
        </w:rPr>
        <w:t xml:space="preserve">1. </w:t>
      </w:r>
      <w:r>
        <w:rPr>
          <w:rFonts w:ascii="Times New Roman" w:eastAsia="宋体" w:hAnsi="Times New Roman" w:cs="Times New Roman"/>
          <w:lang w:bidi="ar"/>
        </w:rPr>
        <w:t>傅里叶变换的原理，频率域滤波和空间域滤波之间的关系；</w:t>
      </w:r>
      <w:r>
        <w:rPr>
          <w:rFonts w:ascii="Times New Roman" w:eastAsia="宋体" w:hAnsi="Times New Roman" w:cs="Times New Roman"/>
          <w:szCs w:val="21"/>
          <w:lang w:bidi="ar"/>
        </w:rPr>
        <w:t>（</w:t>
      </w:r>
      <w:r>
        <w:rPr>
          <w:rFonts w:ascii="Times New Roman" w:eastAsia="宋体" w:hAnsi="Times New Roman" w:cs="Times New Roman"/>
          <w:szCs w:val="21"/>
          <w:lang w:bidi="ar"/>
        </w:rPr>
        <w:t xml:space="preserve">* * </w:t>
      </w:r>
      <w:r>
        <w:rPr>
          <w:rFonts w:ascii="Times New Roman" w:eastAsia="宋体" w:hAnsi="Times New Roman" w:cs="Times New Roman"/>
          <w:szCs w:val="21"/>
          <w:lang w:bidi="ar"/>
        </w:rPr>
        <w:t>）</w:t>
      </w:r>
    </w:p>
    <w:p w14:paraId="65CF1F54"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lang w:bidi="ar"/>
        </w:rPr>
        <w:t xml:space="preserve">2. </w:t>
      </w:r>
      <w:r>
        <w:rPr>
          <w:rFonts w:ascii="Times New Roman" w:eastAsia="宋体" w:hAnsi="Times New Roman" w:cs="Times New Roman"/>
          <w:lang w:bidi="ar"/>
        </w:rPr>
        <w:t>傅里叶变换在图像处理中的应用；</w:t>
      </w:r>
      <w:r>
        <w:rPr>
          <w:rFonts w:ascii="Times New Roman" w:eastAsia="宋体" w:hAnsi="Times New Roman" w:cs="Times New Roman"/>
          <w:szCs w:val="21"/>
          <w:lang w:bidi="ar"/>
        </w:rPr>
        <w:t>（</w:t>
      </w:r>
      <w:r>
        <w:rPr>
          <w:rFonts w:ascii="Times New Roman" w:eastAsia="宋体" w:hAnsi="Times New Roman" w:cs="Times New Roman"/>
          <w:szCs w:val="21"/>
          <w:lang w:bidi="ar"/>
        </w:rPr>
        <w:t xml:space="preserve">* * </w:t>
      </w:r>
      <w:r>
        <w:rPr>
          <w:rFonts w:ascii="Times New Roman" w:eastAsia="宋体" w:hAnsi="Times New Roman" w:cs="Times New Roman"/>
          <w:szCs w:val="21"/>
          <w:lang w:bidi="ar"/>
        </w:rPr>
        <w:t>）</w:t>
      </w:r>
    </w:p>
    <w:p w14:paraId="55F1CABB"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lang w:bidi="ar"/>
        </w:rPr>
        <w:t xml:space="preserve">3. </w:t>
      </w:r>
      <w:r>
        <w:rPr>
          <w:rFonts w:ascii="Times New Roman" w:eastAsia="宋体" w:hAnsi="Times New Roman" w:cs="Times New Roman"/>
          <w:lang w:bidi="ar"/>
        </w:rPr>
        <w:t>二维离散余弦变换的原理；</w:t>
      </w:r>
      <w:r>
        <w:rPr>
          <w:rFonts w:ascii="Times New Roman" w:eastAsia="宋体" w:hAnsi="Times New Roman" w:cs="Times New Roman"/>
          <w:szCs w:val="21"/>
          <w:lang w:bidi="ar"/>
        </w:rPr>
        <w:t>（</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w:t>
      </w:r>
    </w:p>
    <w:p w14:paraId="37FB5362"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lang w:bidi="ar"/>
        </w:rPr>
        <w:t xml:space="preserve">4. </w:t>
      </w:r>
      <w:r>
        <w:rPr>
          <w:rFonts w:ascii="Times New Roman" w:eastAsia="宋体" w:hAnsi="Times New Roman" w:cs="Times New Roman"/>
          <w:lang w:bidi="ar"/>
        </w:rPr>
        <w:t>图像傅里叶变换和二维离散余弦变换后，频域数据的分布规律。</w:t>
      </w:r>
      <w:r>
        <w:rPr>
          <w:rFonts w:ascii="Times New Roman" w:eastAsia="宋体" w:hAnsi="Times New Roman" w:cs="Times New Roman"/>
          <w:szCs w:val="21"/>
          <w:lang w:bidi="ar"/>
        </w:rPr>
        <w:t>（</w:t>
      </w:r>
      <w:r>
        <w:rPr>
          <w:rFonts w:ascii="Times New Roman" w:eastAsia="宋体" w:hAnsi="Times New Roman" w:cs="Times New Roman"/>
          <w:szCs w:val="21"/>
          <w:lang w:bidi="ar"/>
        </w:rPr>
        <w:t>* * *</w:t>
      </w:r>
      <w:r>
        <w:rPr>
          <w:rFonts w:ascii="Times New Roman" w:eastAsia="宋体" w:hAnsi="Times New Roman" w:cs="Times New Roman"/>
          <w:szCs w:val="21"/>
          <w:lang w:bidi="ar"/>
        </w:rPr>
        <w:t>）</w:t>
      </w:r>
    </w:p>
    <w:p w14:paraId="3FBA9C36" w14:textId="77777777" w:rsidR="003E24BF" w:rsidRDefault="00000000">
      <w:pPr>
        <w:numPr>
          <w:ilvl w:val="0"/>
          <w:numId w:val="118"/>
        </w:numPr>
        <w:spacing w:line="360" w:lineRule="auto"/>
        <w:rPr>
          <w:rFonts w:ascii="Times New Roman" w:eastAsia="宋体" w:hAnsi="Times New Roman" w:cs="Times New Roman"/>
          <w:bCs/>
        </w:rPr>
      </w:pPr>
      <w:r>
        <w:rPr>
          <w:rFonts w:ascii="Times New Roman" w:eastAsia="宋体" w:hAnsi="Times New Roman" w:cs="Times New Roman"/>
          <w:szCs w:val="21"/>
          <w:lang w:bidi="ar"/>
        </w:rPr>
        <w:t>图像复原与重建（</w:t>
      </w:r>
      <w:r>
        <w:rPr>
          <w:rFonts w:ascii="Times New Roman" w:eastAsia="宋体" w:hAnsi="Times New Roman" w:cs="Times New Roman"/>
          <w:szCs w:val="21"/>
          <w:lang w:bidi="ar"/>
        </w:rPr>
        <w:t>2</w:t>
      </w:r>
      <w:r>
        <w:rPr>
          <w:rFonts w:ascii="Times New Roman" w:eastAsia="宋体" w:hAnsi="Times New Roman" w:cs="Times New Roman"/>
          <w:szCs w:val="21"/>
          <w:lang w:bidi="ar"/>
        </w:rPr>
        <w:t>学时）</w:t>
      </w:r>
    </w:p>
    <w:p w14:paraId="750793A3"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lang w:bidi="ar"/>
        </w:rPr>
        <w:t xml:space="preserve">1. </w:t>
      </w:r>
      <w:r>
        <w:rPr>
          <w:rFonts w:ascii="Times New Roman" w:eastAsia="宋体" w:hAnsi="Times New Roman" w:cs="Times New Roman"/>
          <w:lang w:bidi="ar"/>
        </w:rPr>
        <w:t>图像增强和图像复原的区别与联系；</w:t>
      </w:r>
      <w:r>
        <w:rPr>
          <w:rFonts w:ascii="Times New Roman" w:eastAsia="宋体" w:hAnsi="Times New Roman" w:cs="Times New Roman"/>
          <w:szCs w:val="21"/>
          <w:lang w:bidi="ar"/>
        </w:rPr>
        <w:t>（</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w:t>
      </w:r>
    </w:p>
    <w:p w14:paraId="3EB7D41E"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lang w:bidi="ar"/>
        </w:rPr>
        <w:t xml:space="preserve">2. </w:t>
      </w:r>
      <w:r>
        <w:rPr>
          <w:rFonts w:ascii="Times New Roman" w:eastAsia="宋体" w:hAnsi="Times New Roman" w:cs="Times New Roman"/>
          <w:lang w:bidi="ar"/>
        </w:rPr>
        <w:t>图像噪声的特点和常见的噪声统计模型；</w:t>
      </w:r>
      <w:r>
        <w:rPr>
          <w:rFonts w:ascii="Times New Roman" w:eastAsia="宋体" w:hAnsi="Times New Roman" w:cs="Times New Roman"/>
          <w:szCs w:val="21"/>
          <w:lang w:bidi="ar"/>
        </w:rPr>
        <w:t>（</w:t>
      </w:r>
      <w:r>
        <w:rPr>
          <w:rFonts w:ascii="Times New Roman" w:eastAsia="宋体" w:hAnsi="Times New Roman" w:cs="Times New Roman"/>
          <w:szCs w:val="21"/>
          <w:lang w:bidi="ar"/>
        </w:rPr>
        <w:t xml:space="preserve">* * </w:t>
      </w:r>
      <w:r>
        <w:rPr>
          <w:rFonts w:ascii="Times New Roman" w:eastAsia="宋体" w:hAnsi="Times New Roman" w:cs="Times New Roman"/>
          <w:szCs w:val="21"/>
          <w:lang w:bidi="ar"/>
        </w:rPr>
        <w:t>）</w:t>
      </w:r>
    </w:p>
    <w:p w14:paraId="2D515F23"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lang w:bidi="ar"/>
        </w:rPr>
        <w:t xml:space="preserve">3. </w:t>
      </w:r>
      <w:r>
        <w:rPr>
          <w:rFonts w:ascii="Times New Roman" w:eastAsia="宋体" w:hAnsi="Times New Roman" w:cs="Times New Roman"/>
          <w:lang w:bidi="ar"/>
        </w:rPr>
        <w:t>图像退化</w:t>
      </w:r>
      <w:r>
        <w:rPr>
          <w:rFonts w:ascii="Times New Roman" w:eastAsia="宋体" w:hAnsi="Times New Roman" w:cs="Times New Roman"/>
          <w:lang w:bidi="ar"/>
        </w:rPr>
        <w:t>/</w:t>
      </w:r>
      <w:r>
        <w:rPr>
          <w:rFonts w:ascii="Times New Roman" w:eastAsia="宋体" w:hAnsi="Times New Roman" w:cs="Times New Roman"/>
          <w:lang w:bidi="ar"/>
        </w:rPr>
        <w:t>复原过程的模型；</w:t>
      </w:r>
      <w:r>
        <w:rPr>
          <w:rFonts w:ascii="Times New Roman" w:eastAsia="宋体" w:hAnsi="Times New Roman" w:cs="Times New Roman"/>
          <w:szCs w:val="21"/>
          <w:lang w:bidi="ar"/>
        </w:rPr>
        <w:t>（</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w:t>
      </w:r>
    </w:p>
    <w:p w14:paraId="25BB8C32"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lang w:bidi="ar"/>
        </w:rPr>
        <w:t xml:space="preserve">4. </w:t>
      </w:r>
      <w:r>
        <w:rPr>
          <w:rFonts w:ascii="Times New Roman" w:eastAsia="宋体" w:hAnsi="Times New Roman" w:cs="Times New Roman"/>
          <w:lang w:bidi="ar"/>
        </w:rPr>
        <w:t>图像恢复的空间域处理方法、频率域处理方法、维纳滤波法、均值滤波。</w:t>
      </w:r>
      <w:r>
        <w:rPr>
          <w:rFonts w:ascii="Times New Roman" w:eastAsia="宋体" w:hAnsi="Times New Roman" w:cs="Times New Roman"/>
          <w:szCs w:val="21"/>
          <w:lang w:bidi="ar"/>
        </w:rPr>
        <w:t>（</w:t>
      </w:r>
      <w:r>
        <w:rPr>
          <w:rFonts w:ascii="Times New Roman" w:eastAsia="宋体" w:hAnsi="Times New Roman" w:cs="Times New Roman"/>
          <w:szCs w:val="21"/>
          <w:lang w:bidi="ar"/>
        </w:rPr>
        <w:t xml:space="preserve">* * </w:t>
      </w:r>
      <w:r>
        <w:rPr>
          <w:rFonts w:ascii="Times New Roman" w:eastAsia="宋体" w:hAnsi="Times New Roman" w:cs="Times New Roman"/>
          <w:szCs w:val="21"/>
          <w:lang w:bidi="ar"/>
        </w:rPr>
        <w:t>）</w:t>
      </w:r>
    </w:p>
    <w:p w14:paraId="26FE22C5" w14:textId="77777777" w:rsidR="003E24BF" w:rsidRDefault="00000000">
      <w:pPr>
        <w:numPr>
          <w:ilvl w:val="0"/>
          <w:numId w:val="118"/>
        </w:numPr>
        <w:spacing w:line="360" w:lineRule="auto"/>
        <w:rPr>
          <w:rFonts w:ascii="Times New Roman" w:eastAsia="宋体" w:hAnsi="Times New Roman" w:cs="Times New Roman"/>
          <w:bCs/>
        </w:rPr>
      </w:pPr>
      <w:r>
        <w:rPr>
          <w:rFonts w:ascii="Times New Roman" w:eastAsia="宋体" w:hAnsi="Times New Roman" w:cs="Times New Roman"/>
          <w:szCs w:val="21"/>
          <w:lang w:bidi="ar"/>
        </w:rPr>
        <w:t>彩色图像处理（</w:t>
      </w:r>
      <w:r>
        <w:rPr>
          <w:rFonts w:ascii="Times New Roman" w:eastAsia="宋体" w:hAnsi="Times New Roman" w:cs="Times New Roman"/>
          <w:szCs w:val="21"/>
          <w:lang w:bidi="ar"/>
        </w:rPr>
        <w:t>2</w:t>
      </w:r>
      <w:r>
        <w:rPr>
          <w:rFonts w:ascii="Times New Roman" w:eastAsia="宋体" w:hAnsi="Times New Roman" w:cs="Times New Roman"/>
          <w:szCs w:val="21"/>
          <w:lang w:bidi="ar"/>
        </w:rPr>
        <w:t>学时）</w:t>
      </w:r>
    </w:p>
    <w:p w14:paraId="7E88B9C7"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lang w:bidi="ar"/>
        </w:rPr>
        <w:t xml:space="preserve">1. </w:t>
      </w:r>
      <w:r>
        <w:rPr>
          <w:rFonts w:ascii="Times New Roman" w:eastAsia="宋体" w:hAnsi="Times New Roman" w:cs="Times New Roman"/>
          <w:lang w:bidi="ar"/>
        </w:rPr>
        <w:t>图像的三基色原理；</w:t>
      </w:r>
      <w:r>
        <w:rPr>
          <w:rFonts w:ascii="Times New Roman" w:eastAsia="宋体" w:hAnsi="Times New Roman" w:cs="Times New Roman"/>
          <w:szCs w:val="21"/>
          <w:lang w:bidi="ar"/>
        </w:rPr>
        <w:t>（</w:t>
      </w:r>
      <w:r>
        <w:rPr>
          <w:rFonts w:ascii="Times New Roman" w:eastAsia="宋体" w:hAnsi="Times New Roman" w:cs="Times New Roman"/>
          <w:szCs w:val="21"/>
          <w:lang w:bidi="ar"/>
        </w:rPr>
        <w:t>* * *</w:t>
      </w:r>
      <w:r>
        <w:rPr>
          <w:rFonts w:ascii="Times New Roman" w:eastAsia="宋体" w:hAnsi="Times New Roman" w:cs="Times New Roman"/>
          <w:szCs w:val="21"/>
          <w:lang w:bidi="ar"/>
        </w:rPr>
        <w:t>）</w:t>
      </w:r>
    </w:p>
    <w:p w14:paraId="5E4BFBCE"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lang w:bidi="ar"/>
        </w:rPr>
        <w:t xml:space="preserve">2. </w:t>
      </w:r>
      <w:r>
        <w:rPr>
          <w:rFonts w:ascii="Times New Roman" w:eastAsia="宋体" w:hAnsi="Times New Roman" w:cs="Times New Roman"/>
          <w:lang w:bidi="ar"/>
        </w:rPr>
        <w:t>图像颜色的基本属性；</w:t>
      </w:r>
      <w:r>
        <w:rPr>
          <w:rFonts w:ascii="Times New Roman" w:eastAsia="宋体" w:hAnsi="Times New Roman" w:cs="Times New Roman"/>
          <w:szCs w:val="21"/>
          <w:lang w:bidi="ar"/>
        </w:rPr>
        <w:t>（</w:t>
      </w:r>
      <w:r>
        <w:rPr>
          <w:rFonts w:ascii="Times New Roman" w:eastAsia="宋体" w:hAnsi="Times New Roman" w:cs="Times New Roman"/>
          <w:szCs w:val="21"/>
          <w:lang w:bidi="ar"/>
        </w:rPr>
        <w:t>* *</w:t>
      </w:r>
      <w:r>
        <w:rPr>
          <w:rFonts w:ascii="Times New Roman" w:eastAsia="宋体" w:hAnsi="Times New Roman" w:cs="Times New Roman"/>
          <w:szCs w:val="21"/>
          <w:lang w:bidi="ar"/>
        </w:rPr>
        <w:t>）</w:t>
      </w:r>
    </w:p>
    <w:p w14:paraId="2407F90F"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lang w:bidi="ar"/>
        </w:rPr>
        <w:t xml:space="preserve">3. </w:t>
      </w:r>
      <w:r>
        <w:rPr>
          <w:rFonts w:ascii="Times New Roman" w:eastAsia="宋体" w:hAnsi="Times New Roman" w:cs="Times New Roman"/>
          <w:lang w:bidi="ar"/>
        </w:rPr>
        <w:t>几种图像的彩色模型的特点及应用领域；</w:t>
      </w:r>
      <w:r>
        <w:rPr>
          <w:rFonts w:ascii="Times New Roman" w:eastAsia="宋体" w:hAnsi="Times New Roman" w:cs="Times New Roman"/>
          <w:szCs w:val="21"/>
          <w:lang w:bidi="ar"/>
        </w:rPr>
        <w:t>（</w:t>
      </w:r>
      <w:r>
        <w:rPr>
          <w:rFonts w:ascii="Times New Roman" w:eastAsia="宋体" w:hAnsi="Times New Roman" w:cs="Times New Roman"/>
          <w:szCs w:val="21"/>
          <w:lang w:bidi="ar"/>
        </w:rPr>
        <w:t xml:space="preserve">* * </w:t>
      </w:r>
      <w:r>
        <w:rPr>
          <w:rFonts w:ascii="Times New Roman" w:eastAsia="宋体" w:hAnsi="Times New Roman" w:cs="Times New Roman"/>
          <w:szCs w:val="21"/>
          <w:lang w:bidi="ar"/>
        </w:rPr>
        <w:t>）</w:t>
      </w:r>
    </w:p>
    <w:p w14:paraId="60EA8B84"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lang w:bidi="ar"/>
        </w:rPr>
        <w:t xml:space="preserve">4. </w:t>
      </w:r>
      <w:r>
        <w:rPr>
          <w:rFonts w:ascii="Times New Roman" w:eastAsia="宋体" w:hAnsi="Times New Roman" w:cs="Times New Roman"/>
          <w:lang w:bidi="ar"/>
        </w:rPr>
        <w:t>灰度图像处理与彩色图像处理的区别与联系。</w:t>
      </w:r>
      <w:r>
        <w:rPr>
          <w:rFonts w:ascii="Times New Roman" w:eastAsia="宋体" w:hAnsi="Times New Roman" w:cs="Times New Roman"/>
          <w:szCs w:val="21"/>
          <w:lang w:bidi="ar"/>
        </w:rPr>
        <w:t>（</w:t>
      </w:r>
      <w:r>
        <w:rPr>
          <w:rFonts w:ascii="Times New Roman" w:eastAsia="宋体" w:hAnsi="Times New Roman" w:cs="Times New Roman"/>
          <w:szCs w:val="21"/>
          <w:lang w:bidi="ar"/>
        </w:rPr>
        <w:t>*</w:t>
      </w:r>
      <w:r>
        <w:rPr>
          <w:rFonts w:ascii="Times New Roman" w:eastAsia="宋体" w:hAnsi="Times New Roman" w:cs="Times New Roman"/>
          <w:szCs w:val="21"/>
          <w:lang w:bidi="ar"/>
        </w:rPr>
        <w:t>）</w:t>
      </w:r>
    </w:p>
    <w:p w14:paraId="20F72358" w14:textId="77777777" w:rsidR="003E24BF" w:rsidRDefault="00000000">
      <w:pPr>
        <w:numPr>
          <w:ilvl w:val="0"/>
          <w:numId w:val="118"/>
        </w:numPr>
        <w:spacing w:line="360" w:lineRule="auto"/>
        <w:rPr>
          <w:rFonts w:ascii="Times New Roman" w:eastAsia="宋体" w:hAnsi="Times New Roman" w:cs="Times New Roman"/>
        </w:rPr>
      </w:pPr>
      <w:r>
        <w:rPr>
          <w:rFonts w:ascii="Times New Roman" w:eastAsia="宋体" w:hAnsi="Times New Roman" w:cs="Times New Roman"/>
          <w:szCs w:val="21"/>
          <w:lang w:bidi="ar"/>
        </w:rPr>
        <w:t>小波和多分辨率处理（</w:t>
      </w:r>
      <w:r>
        <w:rPr>
          <w:rFonts w:ascii="Times New Roman" w:eastAsia="宋体" w:hAnsi="Times New Roman" w:cs="Times New Roman"/>
          <w:szCs w:val="21"/>
          <w:lang w:bidi="ar"/>
        </w:rPr>
        <w:t>2</w:t>
      </w:r>
      <w:r>
        <w:rPr>
          <w:rFonts w:ascii="Times New Roman" w:eastAsia="宋体" w:hAnsi="Times New Roman" w:cs="Times New Roman"/>
          <w:szCs w:val="21"/>
          <w:lang w:bidi="ar"/>
        </w:rPr>
        <w:t>学时）</w:t>
      </w:r>
    </w:p>
    <w:p w14:paraId="44139905"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lang w:bidi="ar"/>
        </w:rPr>
        <w:t xml:space="preserve">1. </w:t>
      </w:r>
      <w:r>
        <w:rPr>
          <w:rFonts w:ascii="Times New Roman" w:eastAsia="宋体" w:hAnsi="Times New Roman" w:cs="Times New Roman"/>
          <w:lang w:bidi="ar"/>
        </w:rPr>
        <w:t>小波变换与傅里叶变换的区别与联系；</w:t>
      </w:r>
      <w:r>
        <w:rPr>
          <w:rFonts w:ascii="Times New Roman" w:eastAsia="宋体" w:hAnsi="Times New Roman" w:cs="Times New Roman"/>
          <w:szCs w:val="21"/>
          <w:lang w:bidi="ar"/>
        </w:rPr>
        <w:t>（</w:t>
      </w:r>
      <w:r>
        <w:rPr>
          <w:rFonts w:ascii="Times New Roman" w:eastAsia="宋体" w:hAnsi="Times New Roman" w:cs="Times New Roman"/>
          <w:szCs w:val="21"/>
          <w:lang w:bidi="ar"/>
        </w:rPr>
        <w:t>* *</w:t>
      </w:r>
      <w:r>
        <w:rPr>
          <w:rFonts w:ascii="Times New Roman" w:eastAsia="宋体" w:hAnsi="Times New Roman" w:cs="Times New Roman"/>
          <w:szCs w:val="21"/>
          <w:lang w:bidi="ar"/>
        </w:rPr>
        <w:t>）</w:t>
      </w:r>
    </w:p>
    <w:p w14:paraId="3EE23B8B"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lang w:bidi="ar"/>
        </w:rPr>
        <w:t xml:space="preserve">2. </w:t>
      </w:r>
      <w:r>
        <w:rPr>
          <w:rFonts w:ascii="Times New Roman" w:eastAsia="宋体" w:hAnsi="Times New Roman" w:cs="Times New Roman"/>
          <w:lang w:bidi="ar"/>
        </w:rPr>
        <w:t>常见的小波基函数；</w:t>
      </w:r>
      <w:r>
        <w:rPr>
          <w:rFonts w:ascii="Times New Roman" w:eastAsia="宋体" w:hAnsi="Times New Roman" w:cs="Times New Roman"/>
          <w:szCs w:val="21"/>
          <w:lang w:bidi="ar"/>
        </w:rPr>
        <w:t>（</w:t>
      </w:r>
      <w:r>
        <w:rPr>
          <w:rFonts w:ascii="Times New Roman" w:eastAsia="宋体" w:hAnsi="Times New Roman" w:cs="Times New Roman"/>
          <w:szCs w:val="21"/>
          <w:lang w:bidi="ar"/>
        </w:rPr>
        <w:t>*</w:t>
      </w:r>
      <w:r>
        <w:rPr>
          <w:rFonts w:ascii="Times New Roman" w:eastAsia="宋体" w:hAnsi="Times New Roman" w:cs="Times New Roman"/>
          <w:szCs w:val="21"/>
          <w:lang w:bidi="ar"/>
        </w:rPr>
        <w:t>）</w:t>
      </w:r>
    </w:p>
    <w:p w14:paraId="08131E76"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lang w:bidi="ar"/>
        </w:rPr>
        <w:t xml:space="preserve">3. </w:t>
      </w:r>
      <w:r>
        <w:rPr>
          <w:rFonts w:ascii="Times New Roman" w:eastAsia="宋体" w:hAnsi="Times New Roman" w:cs="Times New Roman"/>
          <w:lang w:bidi="ar"/>
        </w:rPr>
        <w:t>小波变换分解和重构的过程；</w:t>
      </w:r>
      <w:r>
        <w:rPr>
          <w:rFonts w:ascii="Times New Roman" w:eastAsia="宋体" w:hAnsi="Times New Roman" w:cs="Times New Roman"/>
          <w:szCs w:val="21"/>
          <w:lang w:bidi="ar"/>
        </w:rPr>
        <w:t>（</w:t>
      </w:r>
      <w:r>
        <w:rPr>
          <w:rFonts w:ascii="Times New Roman" w:eastAsia="宋体" w:hAnsi="Times New Roman" w:cs="Times New Roman"/>
          <w:szCs w:val="21"/>
          <w:lang w:bidi="ar"/>
        </w:rPr>
        <w:t>* *</w:t>
      </w:r>
      <w:r>
        <w:rPr>
          <w:rFonts w:ascii="Times New Roman" w:eastAsia="宋体" w:hAnsi="Times New Roman" w:cs="Times New Roman"/>
          <w:szCs w:val="21"/>
          <w:lang w:bidi="ar"/>
        </w:rPr>
        <w:t>）</w:t>
      </w:r>
    </w:p>
    <w:p w14:paraId="60845BF9"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lang w:bidi="ar"/>
        </w:rPr>
        <w:t xml:space="preserve">4. </w:t>
      </w:r>
      <w:r>
        <w:rPr>
          <w:rFonts w:ascii="Times New Roman" w:eastAsia="宋体" w:hAnsi="Times New Roman" w:cs="Times New Roman"/>
          <w:lang w:bidi="ar"/>
        </w:rPr>
        <w:t>小波变换在图像处理领域的应用。</w:t>
      </w:r>
      <w:r>
        <w:rPr>
          <w:rFonts w:ascii="Times New Roman" w:eastAsia="宋体" w:hAnsi="Times New Roman" w:cs="Times New Roman"/>
          <w:szCs w:val="21"/>
          <w:lang w:bidi="ar"/>
        </w:rPr>
        <w:t>（</w:t>
      </w:r>
      <w:r>
        <w:rPr>
          <w:rFonts w:ascii="Times New Roman" w:eastAsia="宋体" w:hAnsi="Times New Roman" w:cs="Times New Roman"/>
          <w:szCs w:val="21"/>
          <w:lang w:bidi="ar"/>
        </w:rPr>
        <w:t>* *</w:t>
      </w:r>
      <w:r>
        <w:rPr>
          <w:rFonts w:ascii="Times New Roman" w:eastAsia="宋体" w:hAnsi="Times New Roman" w:cs="Times New Roman"/>
          <w:szCs w:val="21"/>
          <w:lang w:bidi="ar"/>
        </w:rPr>
        <w:t>）</w:t>
      </w:r>
    </w:p>
    <w:p w14:paraId="50C947C2" w14:textId="77777777" w:rsidR="003E24BF" w:rsidRDefault="00000000">
      <w:pPr>
        <w:numPr>
          <w:ilvl w:val="0"/>
          <w:numId w:val="118"/>
        </w:numPr>
        <w:spacing w:line="360" w:lineRule="auto"/>
        <w:rPr>
          <w:rFonts w:ascii="Times New Roman" w:eastAsia="宋体" w:hAnsi="Times New Roman" w:cs="Times New Roman"/>
        </w:rPr>
      </w:pPr>
      <w:r>
        <w:rPr>
          <w:rFonts w:ascii="Times New Roman" w:eastAsia="宋体" w:hAnsi="Times New Roman" w:cs="Times New Roman"/>
          <w:szCs w:val="21"/>
          <w:lang w:bidi="ar"/>
        </w:rPr>
        <w:t>图像压缩（</w:t>
      </w:r>
      <w:r>
        <w:rPr>
          <w:rFonts w:ascii="Times New Roman" w:eastAsia="宋体" w:hAnsi="Times New Roman" w:cs="Times New Roman"/>
          <w:szCs w:val="21"/>
          <w:lang w:bidi="ar"/>
        </w:rPr>
        <w:t>4</w:t>
      </w:r>
      <w:r>
        <w:rPr>
          <w:rFonts w:ascii="Times New Roman" w:eastAsia="宋体" w:hAnsi="Times New Roman" w:cs="Times New Roman"/>
          <w:szCs w:val="21"/>
          <w:lang w:bidi="ar"/>
        </w:rPr>
        <w:t>学时）</w:t>
      </w:r>
    </w:p>
    <w:p w14:paraId="54D2B152"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 xml:space="preserve">1. </w:t>
      </w:r>
      <w:r>
        <w:rPr>
          <w:rFonts w:ascii="Times New Roman" w:eastAsia="宋体" w:hAnsi="Times New Roman" w:cs="Times New Roman"/>
          <w:szCs w:val="21"/>
          <w:lang w:bidi="ar"/>
        </w:rPr>
        <w:t>图像压缩的目的，压缩模型；（</w:t>
      </w:r>
      <w:r>
        <w:rPr>
          <w:rFonts w:ascii="Times New Roman" w:eastAsia="宋体" w:hAnsi="Times New Roman" w:cs="Times New Roman"/>
          <w:szCs w:val="21"/>
          <w:lang w:bidi="ar"/>
        </w:rPr>
        <w:t>*</w:t>
      </w:r>
      <w:r>
        <w:rPr>
          <w:rFonts w:ascii="Times New Roman" w:eastAsia="宋体" w:hAnsi="Times New Roman" w:cs="Times New Roman"/>
          <w:szCs w:val="21"/>
          <w:lang w:bidi="ar"/>
        </w:rPr>
        <w:t>）</w:t>
      </w:r>
    </w:p>
    <w:p w14:paraId="31E97A72"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 xml:space="preserve">2. </w:t>
      </w:r>
      <w:r>
        <w:rPr>
          <w:rFonts w:ascii="Times New Roman" w:eastAsia="宋体" w:hAnsi="Times New Roman" w:cs="Times New Roman"/>
          <w:szCs w:val="21"/>
          <w:lang w:bidi="ar"/>
        </w:rPr>
        <w:t>信息熵的概念，信息编码极限理论；（</w:t>
      </w:r>
      <w:r>
        <w:rPr>
          <w:rFonts w:ascii="Times New Roman" w:eastAsia="宋体" w:hAnsi="Times New Roman" w:cs="Times New Roman"/>
          <w:szCs w:val="21"/>
          <w:lang w:bidi="ar"/>
        </w:rPr>
        <w:t>* * *</w:t>
      </w:r>
      <w:r>
        <w:rPr>
          <w:rFonts w:ascii="Times New Roman" w:eastAsia="宋体" w:hAnsi="Times New Roman" w:cs="Times New Roman"/>
          <w:szCs w:val="21"/>
          <w:lang w:bidi="ar"/>
        </w:rPr>
        <w:t>）</w:t>
      </w:r>
    </w:p>
    <w:p w14:paraId="650B3137"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 xml:space="preserve">3. </w:t>
      </w:r>
      <w:r>
        <w:rPr>
          <w:rFonts w:ascii="Times New Roman" w:eastAsia="宋体" w:hAnsi="Times New Roman" w:cs="Times New Roman"/>
          <w:szCs w:val="21"/>
          <w:lang w:bidi="ar"/>
        </w:rPr>
        <w:t>图像数据压缩技术的指标；（</w:t>
      </w:r>
      <w:r>
        <w:rPr>
          <w:rFonts w:ascii="Times New Roman" w:eastAsia="宋体" w:hAnsi="Times New Roman" w:cs="Times New Roman"/>
          <w:szCs w:val="21"/>
          <w:lang w:bidi="ar"/>
        </w:rPr>
        <w:t>* * *</w:t>
      </w:r>
      <w:r>
        <w:rPr>
          <w:rFonts w:ascii="Times New Roman" w:eastAsia="宋体" w:hAnsi="Times New Roman" w:cs="Times New Roman"/>
          <w:szCs w:val="21"/>
          <w:lang w:bidi="ar"/>
        </w:rPr>
        <w:t>）</w:t>
      </w:r>
    </w:p>
    <w:p w14:paraId="796C07F5"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 xml:space="preserve">4. </w:t>
      </w:r>
      <w:r>
        <w:rPr>
          <w:rFonts w:ascii="Times New Roman" w:eastAsia="宋体" w:hAnsi="Times New Roman" w:cs="Times New Roman"/>
          <w:szCs w:val="21"/>
          <w:lang w:bidi="ar"/>
        </w:rPr>
        <w:t>无损编码的方法；（</w:t>
      </w:r>
      <w:r>
        <w:rPr>
          <w:rFonts w:ascii="Times New Roman" w:eastAsia="宋体" w:hAnsi="Times New Roman" w:cs="Times New Roman"/>
          <w:szCs w:val="21"/>
          <w:lang w:bidi="ar"/>
        </w:rPr>
        <w:t>* *</w:t>
      </w:r>
      <w:r>
        <w:rPr>
          <w:rFonts w:ascii="Times New Roman" w:eastAsia="宋体" w:hAnsi="Times New Roman" w:cs="Times New Roman"/>
          <w:szCs w:val="21"/>
          <w:lang w:bidi="ar"/>
        </w:rPr>
        <w:t>）</w:t>
      </w:r>
    </w:p>
    <w:p w14:paraId="407A414F"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5.  Huffman</w:t>
      </w:r>
      <w:r>
        <w:rPr>
          <w:rFonts w:ascii="Times New Roman" w:eastAsia="宋体" w:hAnsi="Times New Roman" w:cs="Times New Roman"/>
          <w:szCs w:val="21"/>
          <w:lang w:bidi="ar"/>
        </w:rPr>
        <w:t>编码和行程编码的方法；（</w:t>
      </w:r>
      <w:r>
        <w:rPr>
          <w:rFonts w:ascii="Times New Roman" w:eastAsia="宋体" w:hAnsi="Times New Roman" w:cs="Times New Roman"/>
          <w:szCs w:val="21"/>
          <w:lang w:bidi="ar"/>
        </w:rPr>
        <w:t>* * *</w:t>
      </w:r>
      <w:r>
        <w:rPr>
          <w:rFonts w:ascii="Times New Roman" w:eastAsia="宋体" w:hAnsi="Times New Roman" w:cs="Times New Roman"/>
          <w:szCs w:val="21"/>
          <w:lang w:bidi="ar"/>
        </w:rPr>
        <w:t>）</w:t>
      </w:r>
    </w:p>
    <w:p w14:paraId="2D283E8E"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 xml:space="preserve">5. </w:t>
      </w:r>
      <w:r>
        <w:rPr>
          <w:rFonts w:ascii="Times New Roman" w:eastAsia="宋体" w:hAnsi="Times New Roman" w:cs="Times New Roman"/>
          <w:szCs w:val="21"/>
          <w:lang w:bidi="ar"/>
        </w:rPr>
        <w:t>有损预测编码和变换编码；（</w:t>
      </w:r>
      <w:r>
        <w:rPr>
          <w:rFonts w:ascii="Times New Roman" w:eastAsia="宋体" w:hAnsi="Times New Roman" w:cs="Times New Roman"/>
          <w:szCs w:val="21"/>
          <w:lang w:bidi="ar"/>
        </w:rPr>
        <w:t>* *</w:t>
      </w:r>
      <w:r>
        <w:rPr>
          <w:rFonts w:ascii="Times New Roman" w:eastAsia="宋体" w:hAnsi="Times New Roman" w:cs="Times New Roman"/>
          <w:szCs w:val="21"/>
          <w:lang w:bidi="ar"/>
        </w:rPr>
        <w:t>）</w:t>
      </w:r>
    </w:p>
    <w:p w14:paraId="7BF492AB"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6.  JPEG</w:t>
      </w:r>
      <w:r>
        <w:rPr>
          <w:rFonts w:ascii="Times New Roman" w:eastAsia="宋体" w:hAnsi="Times New Roman" w:cs="Times New Roman"/>
          <w:szCs w:val="21"/>
          <w:lang w:bidi="ar"/>
        </w:rPr>
        <w:t>编码的步骤。（</w:t>
      </w:r>
      <w:r>
        <w:rPr>
          <w:rFonts w:ascii="Times New Roman" w:eastAsia="宋体" w:hAnsi="Times New Roman" w:cs="Times New Roman"/>
          <w:szCs w:val="21"/>
          <w:lang w:bidi="ar"/>
        </w:rPr>
        <w:t>* * *</w:t>
      </w:r>
      <w:r>
        <w:rPr>
          <w:rFonts w:ascii="Times New Roman" w:eastAsia="宋体" w:hAnsi="Times New Roman" w:cs="Times New Roman"/>
          <w:szCs w:val="21"/>
          <w:lang w:bidi="ar"/>
        </w:rPr>
        <w:t>）</w:t>
      </w:r>
    </w:p>
    <w:p w14:paraId="70AB9617" w14:textId="77777777" w:rsidR="003E24BF" w:rsidRDefault="00000000">
      <w:pPr>
        <w:numPr>
          <w:ilvl w:val="0"/>
          <w:numId w:val="118"/>
        </w:numPr>
        <w:spacing w:line="360" w:lineRule="auto"/>
        <w:rPr>
          <w:rFonts w:ascii="Times New Roman" w:eastAsia="宋体" w:hAnsi="Times New Roman" w:cs="Times New Roman"/>
        </w:rPr>
      </w:pPr>
      <w:r>
        <w:rPr>
          <w:rFonts w:ascii="Times New Roman" w:eastAsia="宋体" w:hAnsi="Times New Roman" w:cs="Times New Roman"/>
          <w:szCs w:val="21"/>
          <w:lang w:bidi="ar"/>
        </w:rPr>
        <w:t>形态学图像处理（</w:t>
      </w:r>
      <w:r>
        <w:rPr>
          <w:rFonts w:ascii="Times New Roman" w:eastAsia="宋体" w:hAnsi="Times New Roman" w:cs="Times New Roman"/>
          <w:szCs w:val="21"/>
          <w:lang w:bidi="ar"/>
        </w:rPr>
        <w:t>4</w:t>
      </w:r>
      <w:r>
        <w:rPr>
          <w:rFonts w:ascii="Times New Roman" w:eastAsia="宋体" w:hAnsi="Times New Roman" w:cs="Times New Roman"/>
          <w:szCs w:val="21"/>
          <w:lang w:bidi="ar"/>
        </w:rPr>
        <w:t>学时）</w:t>
      </w:r>
    </w:p>
    <w:p w14:paraId="01A9E6D2"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lang w:bidi="ar"/>
        </w:rPr>
        <w:t xml:space="preserve">1. </w:t>
      </w:r>
      <w:r>
        <w:rPr>
          <w:rFonts w:ascii="Times New Roman" w:eastAsia="宋体" w:hAnsi="Times New Roman" w:cs="Times New Roman"/>
          <w:lang w:bidi="ar"/>
        </w:rPr>
        <w:t>腐蚀和膨胀的原理及在图像处理中的作用；</w:t>
      </w:r>
      <w:r>
        <w:rPr>
          <w:rFonts w:ascii="Times New Roman" w:eastAsia="宋体" w:hAnsi="Times New Roman" w:cs="Times New Roman"/>
          <w:szCs w:val="21"/>
          <w:lang w:bidi="ar"/>
        </w:rPr>
        <w:t>（</w:t>
      </w:r>
      <w:r>
        <w:rPr>
          <w:rFonts w:ascii="Times New Roman" w:eastAsia="宋体" w:hAnsi="Times New Roman" w:cs="Times New Roman"/>
          <w:szCs w:val="21"/>
          <w:lang w:bidi="ar"/>
        </w:rPr>
        <w:t>* *</w:t>
      </w:r>
      <w:r>
        <w:rPr>
          <w:rFonts w:ascii="Times New Roman" w:eastAsia="宋体" w:hAnsi="Times New Roman" w:cs="Times New Roman"/>
          <w:szCs w:val="21"/>
          <w:lang w:bidi="ar"/>
        </w:rPr>
        <w:t>）</w:t>
      </w:r>
    </w:p>
    <w:p w14:paraId="6E08C082"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lang w:bidi="ar"/>
        </w:rPr>
        <w:t xml:space="preserve">2. </w:t>
      </w:r>
      <w:r>
        <w:rPr>
          <w:rFonts w:ascii="Times New Roman" w:eastAsia="宋体" w:hAnsi="Times New Roman" w:cs="Times New Roman"/>
          <w:lang w:bidi="ar"/>
        </w:rPr>
        <w:t>开运算和闭运算及其在图像处理中的作用；</w:t>
      </w:r>
      <w:r>
        <w:rPr>
          <w:rFonts w:ascii="Times New Roman" w:eastAsia="宋体" w:hAnsi="Times New Roman" w:cs="Times New Roman"/>
          <w:szCs w:val="21"/>
          <w:lang w:bidi="ar"/>
        </w:rPr>
        <w:t>（</w:t>
      </w:r>
      <w:r>
        <w:rPr>
          <w:rFonts w:ascii="Times New Roman" w:eastAsia="宋体" w:hAnsi="Times New Roman" w:cs="Times New Roman"/>
          <w:szCs w:val="21"/>
          <w:lang w:bidi="ar"/>
        </w:rPr>
        <w:t>* *</w:t>
      </w:r>
      <w:r>
        <w:rPr>
          <w:rFonts w:ascii="Times New Roman" w:eastAsia="宋体" w:hAnsi="Times New Roman" w:cs="Times New Roman"/>
          <w:szCs w:val="21"/>
          <w:lang w:bidi="ar"/>
        </w:rPr>
        <w:t>）</w:t>
      </w:r>
    </w:p>
    <w:p w14:paraId="60CE1A3C"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lang w:bidi="ar"/>
        </w:rPr>
        <w:t xml:space="preserve">3. </w:t>
      </w:r>
      <w:r>
        <w:rPr>
          <w:rFonts w:ascii="Times New Roman" w:eastAsia="宋体" w:hAnsi="Times New Roman" w:cs="Times New Roman"/>
          <w:lang w:bidi="ar"/>
        </w:rPr>
        <w:t>粗化、细化和抽骨架变形算法的原理及应用。</w:t>
      </w:r>
      <w:r>
        <w:rPr>
          <w:rFonts w:ascii="Times New Roman" w:eastAsia="宋体" w:hAnsi="Times New Roman" w:cs="Times New Roman"/>
          <w:szCs w:val="21"/>
          <w:lang w:bidi="ar"/>
        </w:rPr>
        <w:t>（</w:t>
      </w:r>
      <w:r>
        <w:rPr>
          <w:rFonts w:ascii="Times New Roman" w:eastAsia="宋体" w:hAnsi="Times New Roman" w:cs="Times New Roman"/>
          <w:szCs w:val="21"/>
          <w:lang w:bidi="ar"/>
        </w:rPr>
        <w:t>* *</w:t>
      </w:r>
      <w:r>
        <w:rPr>
          <w:rFonts w:ascii="Times New Roman" w:eastAsia="宋体" w:hAnsi="Times New Roman" w:cs="Times New Roman"/>
          <w:szCs w:val="21"/>
          <w:lang w:bidi="ar"/>
        </w:rPr>
        <w:t>）</w:t>
      </w:r>
    </w:p>
    <w:p w14:paraId="5DD16176" w14:textId="77777777" w:rsidR="003E24BF" w:rsidRDefault="00000000">
      <w:pPr>
        <w:numPr>
          <w:ilvl w:val="0"/>
          <w:numId w:val="118"/>
        </w:numPr>
        <w:spacing w:line="360" w:lineRule="auto"/>
        <w:rPr>
          <w:rFonts w:ascii="Times New Roman" w:eastAsia="宋体" w:hAnsi="Times New Roman" w:cs="Times New Roman"/>
        </w:rPr>
      </w:pPr>
      <w:r>
        <w:rPr>
          <w:rFonts w:ascii="Times New Roman" w:eastAsia="宋体" w:hAnsi="Times New Roman" w:cs="Times New Roman"/>
          <w:szCs w:val="21"/>
          <w:lang w:bidi="ar"/>
        </w:rPr>
        <w:t>图像分割（</w:t>
      </w:r>
      <w:r>
        <w:rPr>
          <w:rFonts w:ascii="Times New Roman" w:eastAsia="宋体" w:hAnsi="Times New Roman" w:cs="Times New Roman"/>
          <w:szCs w:val="21"/>
          <w:lang w:bidi="ar"/>
        </w:rPr>
        <w:t>4</w:t>
      </w:r>
      <w:r>
        <w:rPr>
          <w:rFonts w:ascii="Times New Roman" w:eastAsia="宋体" w:hAnsi="Times New Roman" w:cs="Times New Roman"/>
          <w:szCs w:val="21"/>
          <w:lang w:bidi="ar"/>
        </w:rPr>
        <w:t>学时）</w:t>
      </w:r>
    </w:p>
    <w:p w14:paraId="4494DAC3"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lang w:bidi="ar"/>
        </w:rPr>
        <w:t xml:space="preserve">1. </w:t>
      </w:r>
      <w:r>
        <w:rPr>
          <w:rFonts w:ascii="Times New Roman" w:eastAsia="宋体" w:hAnsi="Times New Roman" w:cs="Times New Roman"/>
          <w:lang w:bidi="ar"/>
        </w:rPr>
        <w:t>图像分割的目的和原则；</w:t>
      </w:r>
      <w:r>
        <w:rPr>
          <w:rFonts w:ascii="Times New Roman" w:eastAsia="宋体" w:hAnsi="Times New Roman" w:cs="Times New Roman"/>
          <w:szCs w:val="21"/>
          <w:lang w:bidi="ar"/>
        </w:rPr>
        <w:t>（</w:t>
      </w:r>
      <w:r>
        <w:rPr>
          <w:rFonts w:ascii="Times New Roman" w:eastAsia="宋体" w:hAnsi="Times New Roman" w:cs="Times New Roman"/>
          <w:szCs w:val="21"/>
          <w:lang w:bidi="ar"/>
        </w:rPr>
        <w:t>*</w:t>
      </w:r>
      <w:r>
        <w:rPr>
          <w:rFonts w:ascii="Times New Roman" w:eastAsia="宋体" w:hAnsi="Times New Roman" w:cs="Times New Roman"/>
          <w:szCs w:val="21"/>
          <w:lang w:bidi="ar"/>
        </w:rPr>
        <w:t>）</w:t>
      </w:r>
    </w:p>
    <w:p w14:paraId="1D993E16"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lang w:bidi="ar"/>
        </w:rPr>
        <w:t xml:space="preserve">2. </w:t>
      </w:r>
      <w:r>
        <w:rPr>
          <w:rFonts w:ascii="Times New Roman" w:eastAsia="宋体" w:hAnsi="Times New Roman" w:cs="Times New Roman"/>
          <w:lang w:bidi="ar"/>
        </w:rPr>
        <w:t>阈值分割的原理和自适应阈值分割的步骤；</w:t>
      </w:r>
      <w:r>
        <w:rPr>
          <w:rFonts w:ascii="Times New Roman" w:eastAsia="宋体" w:hAnsi="Times New Roman" w:cs="Times New Roman"/>
          <w:szCs w:val="21"/>
          <w:lang w:bidi="ar"/>
        </w:rPr>
        <w:t>（</w:t>
      </w:r>
      <w:r>
        <w:rPr>
          <w:rFonts w:ascii="Times New Roman" w:eastAsia="宋体" w:hAnsi="Times New Roman" w:cs="Times New Roman"/>
          <w:szCs w:val="21"/>
          <w:lang w:bidi="ar"/>
        </w:rPr>
        <w:t>* * *</w:t>
      </w:r>
      <w:r>
        <w:rPr>
          <w:rFonts w:ascii="Times New Roman" w:eastAsia="宋体" w:hAnsi="Times New Roman" w:cs="Times New Roman"/>
          <w:szCs w:val="21"/>
          <w:lang w:bidi="ar"/>
        </w:rPr>
        <w:t>）</w:t>
      </w:r>
    </w:p>
    <w:p w14:paraId="1AEFA444"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lang w:bidi="ar"/>
        </w:rPr>
        <w:t xml:space="preserve">3. </w:t>
      </w:r>
      <w:r>
        <w:rPr>
          <w:rFonts w:ascii="Times New Roman" w:eastAsia="宋体" w:hAnsi="Times New Roman" w:cs="Times New Roman"/>
          <w:lang w:bidi="ar"/>
        </w:rPr>
        <w:t>不连续性检测和基于边缘的分割；</w:t>
      </w:r>
      <w:r>
        <w:rPr>
          <w:rFonts w:ascii="Times New Roman" w:eastAsia="宋体" w:hAnsi="Times New Roman" w:cs="Times New Roman"/>
          <w:szCs w:val="21"/>
          <w:lang w:bidi="ar"/>
        </w:rPr>
        <w:t>（</w:t>
      </w:r>
      <w:r>
        <w:rPr>
          <w:rFonts w:ascii="Times New Roman" w:eastAsia="宋体" w:hAnsi="Times New Roman" w:cs="Times New Roman"/>
          <w:szCs w:val="21"/>
          <w:lang w:bidi="ar"/>
        </w:rPr>
        <w:t>*</w:t>
      </w:r>
      <w:r>
        <w:rPr>
          <w:rFonts w:ascii="Times New Roman" w:eastAsia="宋体" w:hAnsi="Times New Roman" w:cs="Times New Roman"/>
          <w:szCs w:val="21"/>
          <w:lang w:bidi="ar"/>
        </w:rPr>
        <w:t>）</w:t>
      </w:r>
    </w:p>
    <w:p w14:paraId="767D891C"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lang w:bidi="ar"/>
        </w:rPr>
        <w:t>4. Hough</w:t>
      </w:r>
      <w:r>
        <w:rPr>
          <w:rFonts w:ascii="Times New Roman" w:eastAsia="宋体" w:hAnsi="Times New Roman" w:cs="Times New Roman"/>
          <w:lang w:bidi="ar"/>
        </w:rPr>
        <w:t>变换检测直线的原理。</w:t>
      </w:r>
      <w:r>
        <w:rPr>
          <w:rFonts w:ascii="Times New Roman" w:eastAsia="宋体" w:hAnsi="Times New Roman" w:cs="Times New Roman"/>
          <w:szCs w:val="21"/>
          <w:lang w:bidi="ar"/>
        </w:rPr>
        <w:t>（</w:t>
      </w:r>
      <w:r>
        <w:rPr>
          <w:rFonts w:ascii="Times New Roman" w:eastAsia="宋体" w:hAnsi="Times New Roman" w:cs="Times New Roman"/>
          <w:szCs w:val="21"/>
          <w:lang w:bidi="ar"/>
        </w:rPr>
        <w:t>* *</w:t>
      </w:r>
      <w:r>
        <w:rPr>
          <w:rFonts w:ascii="Times New Roman" w:eastAsia="宋体" w:hAnsi="Times New Roman" w:cs="Times New Roman"/>
          <w:szCs w:val="21"/>
          <w:lang w:bidi="ar"/>
        </w:rPr>
        <w:t>）</w:t>
      </w:r>
    </w:p>
    <w:p w14:paraId="4901F128" w14:textId="77777777" w:rsidR="003E24BF" w:rsidRDefault="00000000">
      <w:pPr>
        <w:spacing w:line="360" w:lineRule="auto"/>
        <w:ind w:firstLine="420"/>
        <w:jc w:val="center"/>
        <w:rPr>
          <w:rFonts w:ascii="Times New Roman" w:eastAsia="宋体" w:hAnsi="Times New Roman" w:cs="Times New Roman"/>
          <w:sz w:val="24"/>
          <w:szCs w:val="24"/>
          <w:lang w:bidi="ar"/>
        </w:rPr>
      </w:pPr>
      <w:r>
        <w:rPr>
          <w:rFonts w:ascii="Times New Roman" w:eastAsia="宋体" w:hAnsi="Times New Roman" w:cs="Times New Roman"/>
          <w:sz w:val="24"/>
          <w:szCs w:val="24"/>
          <w:lang w:bidi="ar"/>
        </w:rPr>
        <w:t>第二部分</w:t>
      </w:r>
      <w:r>
        <w:rPr>
          <w:rFonts w:ascii="Times New Roman" w:eastAsia="宋体" w:hAnsi="Times New Roman" w:cs="Times New Roman"/>
          <w:sz w:val="24"/>
          <w:szCs w:val="24"/>
          <w:lang w:bidi="ar"/>
        </w:rPr>
        <w:t xml:space="preserve">  </w:t>
      </w:r>
      <w:r>
        <w:rPr>
          <w:rFonts w:ascii="Times New Roman" w:eastAsia="宋体" w:hAnsi="Times New Roman" w:cs="Times New Roman"/>
          <w:sz w:val="24"/>
          <w:szCs w:val="24"/>
          <w:lang w:bidi="ar"/>
        </w:rPr>
        <w:t>实践教学环节</w:t>
      </w:r>
    </w:p>
    <w:p w14:paraId="6A8D5A47" w14:textId="77777777" w:rsidR="003E24BF" w:rsidRDefault="00000000">
      <w:pPr>
        <w:spacing w:line="360" w:lineRule="auto"/>
        <w:ind w:firstLine="420"/>
        <w:jc w:val="center"/>
        <w:rPr>
          <w:rFonts w:ascii="Times New Roman" w:eastAsia="宋体" w:hAnsi="Times New Roman" w:cs="Times New Roman"/>
          <w:sz w:val="24"/>
          <w:szCs w:val="24"/>
          <w:lang w:bidi="ar"/>
        </w:rPr>
      </w:pPr>
      <w:r>
        <w:rPr>
          <w:rFonts w:ascii="Times New Roman" w:eastAsia="宋体" w:hAnsi="Times New Roman" w:cs="Times New Roman"/>
          <w:szCs w:val="21"/>
          <w:lang w:bidi="ar"/>
        </w:rPr>
        <w:t>表</w:t>
      </w:r>
      <w:r>
        <w:rPr>
          <w:rFonts w:ascii="Times New Roman" w:eastAsia="宋体" w:hAnsi="Times New Roman" w:cs="Times New Roman"/>
          <w:szCs w:val="21"/>
          <w:lang w:bidi="ar"/>
        </w:rPr>
        <w:t xml:space="preserve">3 </w:t>
      </w:r>
      <w:r>
        <w:rPr>
          <w:rFonts w:ascii="Times New Roman" w:eastAsia="宋体" w:hAnsi="Times New Roman" w:cs="Times New Roman"/>
          <w:szCs w:val="21"/>
          <w:lang w:bidi="ar"/>
        </w:rPr>
        <w:t>实践教学项目安排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
        <w:gridCol w:w="848"/>
        <w:gridCol w:w="510"/>
        <w:gridCol w:w="552"/>
        <w:gridCol w:w="552"/>
        <w:gridCol w:w="552"/>
        <w:gridCol w:w="2201"/>
        <w:gridCol w:w="2201"/>
        <w:gridCol w:w="1379"/>
      </w:tblGrid>
      <w:tr w:rsidR="003E24BF" w14:paraId="450BAD9A" w14:textId="77777777">
        <w:tc>
          <w:tcPr>
            <w:tcW w:w="469" w:type="dxa"/>
            <w:tcBorders>
              <w:top w:val="single" w:sz="4" w:space="0" w:color="auto"/>
              <w:left w:val="single" w:sz="4" w:space="0" w:color="auto"/>
              <w:bottom w:val="single" w:sz="4" w:space="0" w:color="auto"/>
              <w:right w:val="single" w:sz="4" w:space="0" w:color="auto"/>
            </w:tcBorders>
            <w:vAlign w:val="center"/>
          </w:tcPr>
          <w:p w14:paraId="4BCD525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序号</w:t>
            </w:r>
          </w:p>
        </w:tc>
        <w:tc>
          <w:tcPr>
            <w:tcW w:w="848" w:type="dxa"/>
            <w:tcBorders>
              <w:top w:val="single" w:sz="4" w:space="0" w:color="auto"/>
              <w:left w:val="single" w:sz="4" w:space="0" w:color="auto"/>
              <w:bottom w:val="single" w:sz="4" w:space="0" w:color="auto"/>
              <w:right w:val="single" w:sz="4" w:space="0" w:color="auto"/>
            </w:tcBorders>
            <w:vAlign w:val="center"/>
          </w:tcPr>
          <w:p w14:paraId="1EDC0FA6"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实验</w:t>
            </w:r>
          </w:p>
          <w:p w14:paraId="7B51107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项目</w:t>
            </w:r>
          </w:p>
        </w:tc>
        <w:tc>
          <w:tcPr>
            <w:tcW w:w="510" w:type="dxa"/>
            <w:tcBorders>
              <w:top w:val="single" w:sz="4" w:space="0" w:color="auto"/>
              <w:left w:val="single" w:sz="4" w:space="0" w:color="auto"/>
              <w:bottom w:val="single" w:sz="4" w:space="0" w:color="auto"/>
              <w:right w:val="single" w:sz="4" w:space="0" w:color="auto"/>
            </w:tcBorders>
            <w:vAlign w:val="center"/>
          </w:tcPr>
          <w:p w14:paraId="6FF0C7A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学时数</w:t>
            </w:r>
          </w:p>
        </w:tc>
        <w:tc>
          <w:tcPr>
            <w:tcW w:w="552" w:type="dxa"/>
            <w:tcBorders>
              <w:top w:val="single" w:sz="4" w:space="0" w:color="auto"/>
              <w:left w:val="single" w:sz="4" w:space="0" w:color="auto"/>
              <w:bottom w:val="single" w:sz="4" w:space="0" w:color="auto"/>
              <w:right w:val="single" w:sz="4" w:space="0" w:color="auto"/>
            </w:tcBorders>
            <w:vAlign w:val="center"/>
          </w:tcPr>
          <w:p w14:paraId="0327E3E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项目要求</w:t>
            </w:r>
          </w:p>
        </w:tc>
        <w:tc>
          <w:tcPr>
            <w:tcW w:w="552" w:type="dxa"/>
            <w:tcBorders>
              <w:top w:val="single" w:sz="4" w:space="0" w:color="auto"/>
              <w:left w:val="single" w:sz="4" w:space="0" w:color="auto"/>
              <w:bottom w:val="single" w:sz="4" w:space="0" w:color="auto"/>
              <w:right w:val="single" w:sz="4" w:space="0" w:color="auto"/>
            </w:tcBorders>
            <w:vAlign w:val="center"/>
          </w:tcPr>
          <w:p w14:paraId="2C5DE79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项目类型</w:t>
            </w:r>
          </w:p>
        </w:tc>
        <w:tc>
          <w:tcPr>
            <w:tcW w:w="552" w:type="dxa"/>
            <w:tcBorders>
              <w:top w:val="single" w:sz="4" w:space="0" w:color="auto"/>
              <w:left w:val="single" w:sz="4" w:space="0" w:color="auto"/>
              <w:bottom w:val="single" w:sz="4" w:space="0" w:color="auto"/>
              <w:right w:val="single" w:sz="4" w:space="0" w:color="auto"/>
            </w:tcBorders>
            <w:vAlign w:val="center"/>
          </w:tcPr>
          <w:p w14:paraId="298B205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项目性质</w:t>
            </w:r>
          </w:p>
        </w:tc>
        <w:tc>
          <w:tcPr>
            <w:tcW w:w="4402" w:type="dxa"/>
            <w:gridSpan w:val="2"/>
            <w:tcBorders>
              <w:top w:val="single" w:sz="4" w:space="0" w:color="auto"/>
              <w:left w:val="single" w:sz="4" w:space="0" w:color="auto"/>
              <w:bottom w:val="single" w:sz="4" w:space="0" w:color="auto"/>
              <w:right w:val="single" w:sz="4" w:space="0" w:color="auto"/>
            </w:tcBorders>
            <w:vAlign w:val="center"/>
          </w:tcPr>
          <w:p w14:paraId="5964A43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目的要求</w:t>
            </w:r>
          </w:p>
        </w:tc>
        <w:tc>
          <w:tcPr>
            <w:tcW w:w="1379" w:type="dxa"/>
            <w:tcBorders>
              <w:top w:val="single" w:sz="4" w:space="0" w:color="auto"/>
              <w:left w:val="single" w:sz="4" w:space="0" w:color="auto"/>
              <w:bottom w:val="single" w:sz="4" w:space="0" w:color="auto"/>
              <w:right w:val="single" w:sz="4" w:space="0" w:color="auto"/>
            </w:tcBorders>
            <w:vAlign w:val="center"/>
          </w:tcPr>
          <w:p w14:paraId="04FBA59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bCs/>
                <w:sz w:val="18"/>
                <w:szCs w:val="18"/>
              </w:rPr>
              <w:t>支撑教学目标</w:t>
            </w:r>
          </w:p>
        </w:tc>
      </w:tr>
      <w:tr w:rsidR="003E24BF" w14:paraId="70093879" w14:textId="77777777">
        <w:tc>
          <w:tcPr>
            <w:tcW w:w="469" w:type="dxa"/>
            <w:tcBorders>
              <w:top w:val="single" w:sz="4" w:space="0" w:color="auto"/>
              <w:left w:val="single" w:sz="4" w:space="0" w:color="auto"/>
              <w:bottom w:val="single" w:sz="4" w:space="0" w:color="auto"/>
              <w:right w:val="single" w:sz="4" w:space="0" w:color="auto"/>
            </w:tcBorders>
            <w:vAlign w:val="center"/>
          </w:tcPr>
          <w:p w14:paraId="6C0FC56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1</w:t>
            </w:r>
          </w:p>
        </w:tc>
        <w:tc>
          <w:tcPr>
            <w:tcW w:w="848" w:type="dxa"/>
            <w:tcBorders>
              <w:top w:val="single" w:sz="4" w:space="0" w:color="auto"/>
              <w:left w:val="single" w:sz="4" w:space="0" w:color="auto"/>
              <w:bottom w:val="single" w:sz="4" w:space="0" w:color="auto"/>
              <w:right w:val="single" w:sz="4" w:space="0" w:color="auto"/>
            </w:tcBorders>
            <w:vAlign w:val="center"/>
          </w:tcPr>
          <w:p w14:paraId="3416210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lang w:bidi="ar"/>
              </w:rPr>
              <w:t>基于灰度变换的图像增强</w:t>
            </w:r>
          </w:p>
        </w:tc>
        <w:tc>
          <w:tcPr>
            <w:tcW w:w="510" w:type="dxa"/>
            <w:tcBorders>
              <w:top w:val="single" w:sz="4" w:space="0" w:color="auto"/>
              <w:left w:val="single" w:sz="4" w:space="0" w:color="auto"/>
              <w:bottom w:val="single" w:sz="4" w:space="0" w:color="auto"/>
              <w:right w:val="single" w:sz="4" w:space="0" w:color="auto"/>
            </w:tcBorders>
            <w:vAlign w:val="center"/>
          </w:tcPr>
          <w:p w14:paraId="4FFD93A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4</w:t>
            </w:r>
          </w:p>
        </w:tc>
        <w:tc>
          <w:tcPr>
            <w:tcW w:w="552" w:type="dxa"/>
            <w:tcBorders>
              <w:top w:val="single" w:sz="4" w:space="0" w:color="auto"/>
              <w:left w:val="single" w:sz="4" w:space="0" w:color="auto"/>
              <w:bottom w:val="single" w:sz="4" w:space="0" w:color="auto"/>
              <w:right w:val="single" w:sz="4" w:space="0" w:color="auto"/>
            </w:tcBorders>
            <w:vAlign w:val="center"/>
          </w:tcPr>
          <w:p w14:paraId="4E1681E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选做</w:t>
            </w:r>
          </w:p>
        </w:tc>
        <w:tc>
          <w:tcPr>
            <w:tcW w:w="552" w:type="dxa"/>
            <w:tcBorders>
              <w:top w:val="single" w:sz="4" w:space="0" w:color="auto"/>
              <w:left w:val="single" w:sz="4" w:space="0" w:color="auto"/>
              <w:bottom w:val="single" w:sz="4" w:space="0" w:color="auto"/>
              <w:right w:val="single" w:sz="4" w:space="0" w:color="auto"/>
            </w:tcBorders>
            <w:vAlign w:val="center"/>
          </w:tcPr>
          <w:p w14:paraId="5081532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模拟</w:t>
            </w:r>
          </w:p>
        </w:tc>
        <w:tc>
          <w:tcPr>
            <w:tcW w:w="552" w:type="dxa"/>
            <w:tcBorders>
              <w:top w:val="single" w:sz="4" w:space="0" w:color="auto"/>
              <w:left w:val="single" w:sz="4" w:space="0" w:color="auto"/>
              <w:bottom w:val="single" w:sz="4" w:space="0" w:color="auto"/>
              <w:right w:val="single" w:sz="4" w:space="0" w:color="auto"/>
            </w:tcBorders>
            <w:vAlign w:val="center"/>
          </w:tcPr>
          <w:p w14:paraId="0C5FE4C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验证</w:t>
            </w:r>
          </w:p>
        </w:tc>
        <w:tc>
          <w:tcPr>
            <w:tcW w:w="4402" w:type="dxa"/>
            <w:gridSpan w:val="2"/>
            <w:tcBorders>
              <w:top w:val="single" w:sz="4" w:space="0" w:color="auto"/>
              <w:left w:val="single" w:sz="4" w:space="0" w:color="auto"/>
              <w:bottom w:val="single" w:sz="4" w:space="0" w:color="auto"/>
              <w:right w:val="single" w:sz="4" w:space="0" w:color="auto"/>
            </w:tcBorders>
            <w:vAlign w:val="center"/>
          </w:tcPr>
          <w:p w14:paraId="55D83F1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了解图像增强的目的及意义，学会对图像直方图的分析，掌握直接灰度变换的全局图像增强方法。</w:t>
            </w:r>
          </w:p>
        </w:tc>
        <w:tc>
          <w:tcPr>
            <w:tcW w:w="1379" w:type="dxa"/>
            <w:tcBorders>
              <w:top w:val="single" w:sz="4" w:space="0" w:color="auto"/>
              <w:left w:val="single" w:sz="4" w:space="0" w:color="auto"/>
              <w:bottom w:val="single" w:sz="4" w:space="0" w:color="auto"/>
              <w:right w:val="single" w:sz="4" w:space="0" w:color="auto"/>
            </w:tcBorders>
            <w:vAlign w:val="center"/>
          </w:tcPr>
          <w:p w14:paraId="63F95A4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35A906E0" w14:textId="77777777">
        <w:tc>
          <w:tcPr>
            <w:tcW w:w="469" w:type="dxa"/>
            <w:tcBorders>
              <w:top w:val="single" w:sz="4" w:space="0" w:color="auto"/>
              <w:left w:val="single" w:sz="4" w:space="0" w:color="auto"/>
              <w:bottom w:val="single" w:sz="4" w:space="0" w:color="auto"/>
              <w:right w:val="single" w:sz="4" w:space="0" w:color="auto"/>
            </w:tcBorders>
            <w:vAlign w:val="center"/>
          </w:tcPr>
          <w:p w14:paraId="2CC85C4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2</w:t>
            </w:r>
          </w:p>
        </w:tc>
        <w:tc>
          <w:tcPr>
            <w:tcW w:w="848" w:type="dxa"/>
            <w:tcBorders>
              <w:top w:val="single" w:sz="4" w:space="0" w:color="auto"/>
              <w:left w:val="single" w:sz="4" w:space="0" w:color="auto"/>
              <w:bottom w:val="single" w:sz="4" w:space="0" w:color="auto"/>
              <w:right w:val="single" w:sz="4" w:space="0" w:color="auto"/>
            </w:tcBorders>
            <w:vAlign w:val="center"/>
          </w:tcPr>
          <w:p w14:paraId="1D885C2B"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lang w:bidi="ar"/>
              </w:rPr>
              <w:t>反锐化掩膜方法增强图像</w:t>
            </w:r>
          </w:p>
        </w:tc>
        <w:tc>
          <w:tcPr>
            <w:tcW w:w="510" w:type="dxa"/>
            <w:tcBorders>
              <w:top w:val="single" w:sz="4" w:space="0" w:color="auto"/>
              <w:left w:val="single" w:sz="4" w:space="0" w:color="auto"/>
              <w:bottom w:val="single" w:sz="4" w:space="0" w:color="auto"/>
              <w:right w:val="single" w:sz="4" w:space="0" w:color="auto"/>
            </w:tcBorders>
            <w:vAlign w:val="center"/>
          </w:tcPr>
          <w:p w14:paraId="1344B1B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4</w:t>
            </w:r>
          </w:p>
        </w:tc>
        <w:tc>
          <w:tcPr>
            <w:tcW w:w="552" w:type="dxa"/>
            <w:tcBorders>
              <w:top w:val="single" w:sz="4" w:space="0" w:color="auto"/>
              <w:left w:val="single" w:sz="4" w:space="0" w:color="auto"/>
              <w:bottom w:val="single" w:sz="4" w:space="0" w:color="auto"/>
              <w:right w:val="single" w:sz="4" w:space="0" w:color="auto"/>
            </w:tcBorders>
            <w:vAlign w:val="center"/>
          </w:tcPr>
          <w:p w14:paraId="4D61A57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选做</w:t>
            </w:r>
          </w:p>
        </w:tc>
        <w:tc>
          <w:tcPr>
            <w:tcW w:w="552" w:type="dxa"/>
            <w:tcBorders>
              <w:top w:val="single" w:sz="4" w:space="0" w:color="auto"/>
              <w:left w:val="single" w:sz="4" w:space="0" w:color="auto"/>
              <w:bottom w:val="single" w:sz="4" w:space="0" w:color="auto"/>
              <w:right w:val="single" w:sz="4" w:space="0" w:color="auto"/>
            </w:tcBorders>
            <w:vAlign w:val="center"/>
          </w:tcPr>
          <w:p w14:paraId="3616DCF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模拟</w:t>
            </w:r>
          </w:p>
        </w:tc>
        <w:tc>
          <w:tcPr>
            <w:tcW w:w="552" w:type="dxa"/>
            <w:tcBorders>
              <w:top w:val="single" w:sz="4" w:space="0" w:color="auto"/>
              <w:left w:val="single" w:sz="4" w:space="0" w:color="auto"/>
              <w:bottom w:val="single" w:sz="4" w:space="0" w:color="auto"/>
              <w:right w:val="single" w:sz="4" w:space="0" w:color="auto"/>
            </w:tcBorders>
            <w:vAlign w:val="center"/>
          </w:tcPr>
          <w:p w14:paraId="2626E14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验证</w:t>
            </w:r>
          </w:p>
        </w:tc>
        <w:tc>
          <w:tcPr>
            <w:tcW w:w="4402" w:type="dxa"/>
            <w:gridSpan w:val="2"/>
            <w:tcBorders>
              <w:top w:val="single" w:sz="4" w:space="0" w:color="auto"/>
              <w:left w:val="single" w:sz="4" w:space="0" w:color="auto"/>
              <w:bottom w:val="single" w:sz="4" w:space="0" w:color="auto"/>
              <w:right w:val="single" w:sz="4" w:space="0" w:color="auto"/>
            </w:tcBorders>
            <w:vAlign w:val="center"/>
          </w:tcPr>
          <w:p w14:paraId="3C9DC89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掌握反锐化掩膜方法图像增强的编程原理和实现方法，通过计算机仿真进一步了解局部图像增强的目的和意义。</w:t>
            </w:r>
          </w:p>
        </w:tc>
        <w:tc>
          <w:tcPr>
            <w:tcW w:w="1379" w:type="dxa"/>
            <w:tcBorders>
              <w:top w:val="single" w:sz="4" w:space="0" w:color="auto"/>
              <w:left w:val="single" w:sz="4" w:space="0" w:color="auto"/>
              <w:bottom w:val="single" w:sz="4" w:space="0" w:color="auto"/>
              <w:right w:val="single" w:sz="4" w:space="0" w:color="auto"/>
            </w:tcBorders>
            <w:vAlign w:val="center"/>
          </w:tcPr>
          <w:p w14:paraId="0C26557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59F33331" w14:textId="77777777">
        <w:tc>
          <w:tcPr>
            <w:tcW w:w="469" w:type="dxa"/>
            <w:tcBorders>
              <w:top w:val="single" w:sz="4" w:space="0" w:color="auto"/>
              <w:left w:val="single" w:sz="4" w:space="0" w:color="auto"/>
              <w:bottom w:val="single" w:sz="4" w:space="0" w:color="auto"/>
              <w:right w:val="single" w:sz="4" w:space="0" w:color="auto"/>
            </w:tcBorders>
            <w:vAlign w:val="center"/>
          </w:tcPr>
          <w:p w14:paraId="3079A10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3</w:t>
            </w:r>
          </w:p>
        </w:tc>
        <w:tc>
          <w:tcPr>
            <w:tcW w:w="848" w:type="dxa"/>
            <w:tcBorders>
              <w:top w:val="single" w:sz="4" w:space="0" w:color="auto"/>
              <w:left w:val="single" w:sz="4" w:space="0" w:color="auto"/>
              <w:bottom w:val="single" w:sz="4" w:space="0" w:color="auto"/>
              <w:right w:val="single" w:sz="4" w:space="0" w:color="auto"/>
            </w:tcBorders>
            <w:vAlign w:val="center"/>
          </w:tcPr>
          <w:p w14:paraId="45229734"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lang w:bidi="ar"/>
              </w:rPr>
              <w:t>图像的空域滤波</w:t>
            </w:r>
          </w:p>
        </w:tc>
        <w:tc>
          <w:tcPr>
            <w:tcW w:w="510" w:type="dxa"/>
            <w:tcBorders>
              <w:top w:val="single" w:sz="4" w:space="0" w:color="auto"/>
              <w:left w:val="single" w:sz="4" w:space="0" w:color="auto"/>
              <w:bottom w:val="single" w:sz="4" w:space="0" w:color="auto"/>
              <w:right w:val="single" w:sz="4" w:space="0" w:color="auto"/>
            </w:tcBorders>
            <w:vAlign w:val="center"/>
          </w:tcPr>
          <w:p w14:paraId="5B0F78A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4</w:t>
            </w:r>
          </w:p>
        </w:tc>
        <w:tc>
          <w:tcPr>
            <w:tcW w:w="552" w:type="dxa"/>
            <w:tcBorders>
              <w:top w:val="single" w:sz="4" w:space="0" w:color="auto"/>
              <w:left w:val="single" w:sz="4" w:space="0" w:color="auto"/>
              <w:bottom w:val="single" w:sz="4" w:space="0" w:color="auto"/>
              <w:right w:val="single" w:sz="4" w:space="0" w:color="auto"/>
            </w:tcBorders>
            <w:vAlign w:val="center"/>
          </w:tcPr>
          <w:p w14:paraId="7B95C6C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必做</w:t>
            </w:r>
          </w:p>
        </w:tc>
        <w:tc>
          <w:tcPr>
            <w:tcW w:w="552" w:type="dxa"/>
            <w:tcBorders>
              <w:top w:val="single" w:sz="4" w:space="0" w:color="auto"/>
              <w:left w:val="single" w:sz="4" w:space="0" w:color="auto"/>
              <w:bottom w:val="single" w:sz="4" w:space="0" w:color="auto"/>
              <w:right w:val="single" w:sz="4" w:space="0" w:color="auto"/>
            </w:tcBorders>
            <w:vAlign w:val="center"/>
          </w:tcPr>
          <w:p w14:paraId="3BF703F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模拟</w:t>
            </w:r>
          </w:p>
        </w:tc>
        <w:tc>
          <w:tcPr>
            <w:tcW w:w="552" w:type="dxa"/>
            <w:tcBorders>
              <w:top w:val="single" w:sz="4" w:space="0" w:color="auto"/>
              <w:left w:val="single" w:sz="4" w:space="0" w:color="auto"/>
              <w:bottom w:val="single" w:sz="4" w:space="0" w:color="auto"/>
              <w:right w:val="single" w:sz="4" w:space="0" w:color="auto"/>
            </w:tcBorders>
            <w:vAlign w:val="center"/>
          </w:tcPr>
          <w:p w14:paraId="0E605F4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验证</w:t>
            </w:r>
          </w:p>
        </w:tc>
        <w:tc>
          <w:tcPr>
            <w:tcW w:w="4402" w:type="dxa"/>
            <w:gridSpan w:val="2"/>
            <w:tcBorders>
              <w:top w:val="single" w:sz="4" w:space="0" w:color="auto"/>
              <w:left w:val="single" w:sz="4" w:space="0" w:color="auto"/>
              <w:bottom w:val="single" w:sz="4" w:space="0" w:color="auto"/>
              <w:right w:val="single" w:sz="4" w:space="0" w:color="auto"/>
            </w:tcBorders>
            <w:vAlign w:val="center"/>
          </w:tcPr>
          <w:p w14:paraId="22339E8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掌握均值滤波和中值滤波的编程原理和实现方法，通过计算机仿真进一步了解图像增强的目的和意义。</w:t>
            </w:r>
          </w:p>
        </w:tc>
        <w:tc>
          <w:tcPr>
            <w:tcW w:w="1379" w:type="dxa"/>
            <w:tcBorders>
              <w:top w:val="single" w:sz="4" w:space="0" w:color="auto"/>
              <w:left w:val="single" w:sz="4" w:space="0" w:color="auto"/>
              <w:bottom w:val="single" w:sz="4" w:space="0" w:color="auto"/>
              <w:right w:val="single" w:sz="4" w:space="0" w:color="auto"/>
            </w:tcBorders>
            <w:vAlign w:val="center"/>
          </w:tcPr>
          <w:p w14:paraId="315661D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21E1B7EA" w14:textId="77777777">
        <w:tc>
          <w:tcPr>
            <w:tcW w:w="469" w:type="dxa"/>
            <w:tcBorders>
              <w:top w:val="single" w:sz="4" w:space="0" w:color="auto"/>
              <w:left w:val="single" w:sz="4" w:space="0" w:color="auto"/>
              <w:bottom w:val="single" w:sz="4" w:space="0" w:color="auto"/>
              <w:right w:val="single" w:sz="4" w:space="0" w:color="auto"/>
            </w:tcBorders>
            <w:vAlign w:val="center"/>
          </w:tcPr>
          <w:p w14:paraId="61FFB55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4</w:t>
            </w:r>
          </w:p>
        </w:tc>
        <w:tc>
          <w:tcPr>
            <w:tcW w:w="848" w:type="dxa"/>
            <w:tcBorders>
              <w:top w:val="single" w:sz="4" w:space="0" w:color="auto"/>
              <w:left w:val="single" w:sz="4" w:space="0" w:color="auto"/>
              <w:bottom w:val="single" w:sz="4" w:space="0" w:color="auto"/>
              <w:right w:val="single" w:sz="4" w:space="0" w:color="auto"/>
            </w:tcBorders>
            <w:vAlign w:val="center"/>
          </w:tcPr>
          <w:p w14:paraId="29DCC2F1" w14:textId="77777777" w:rsidR="003E24BF" w:rsidRDefault="00000000">
            <w:pPr>
              <w:spacing w:line="360" w:lineRule="auto"/>
              <w:jc w:val="center"/>
              <w:rPr>
                <w:rFonts w:ascii="Times New Roman" w:eastAsia="宋体" w:hAnsi="Times New Roman" w:cs="Times New Roman"/>
                <w:lang w:bidi="ar"/>
              </w:rPr>
            </w:pPr>
            <w:r>
              <w:rPr>
                <w:rFonts w:ascii="Times New Roman" w:eastAsia="宋体" w:hAnsi="Times New Roman" w:cs="Times New Roman"/>
                <w:lang w:bidi="ar"/>
              </w:rPr>
              <w:t>图像</w:t>
            </w:r>
          </w:p>
          <w:p w14:paraId="152F6674"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lang w:bidi="ar"/>
              </w:rPr>
              <w:t>变换</w:t>
            </w:r>
          </w:p>
        </w:tc>
        <w:tc>
          <w:tcPr>
            <w:tcW w:w="510" w:type="dxa"/>
            <w:tcBorders>
              <w:top w:val="single" w:sz="4" w:space="0" w:color="auto"/>
              <w:left w:val="single" w:sz="4" w:space="0" w:color="auto"/>
              <w:bottom w:val="single" w:sz="4" w:space="0" w:color="auto"/>
              <w:right w:val="single" w:sz="4" w:space="0" w:color="auto"/>
            </w:tcBorders>
            <w:vAlign w:val="center"/>
          </w:tcPr>
          <w:p w14:paraId="567A2DE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4</w:t>
            </w:r>
          </w:p>
        </w:tc>
        <w:tc>
          <w:tcPr>
            <w:tcW w:w="552" w:type="dxa"/>
            <w:tcBorders>
              <w:top w:val="single" w:sz="4" w:space="0" w:color="auto"/>
              <w:left w:val="single" w:sz="4" w:space="0" w:color="auto"/>
              <w:bottom w:val="single" w:sz="4" w:space="0" w:color="auto"/>
              <w:right w:val="single" w:sz="4" w:space="0" w:color="auto"/>
            </w:tcBorders>
            <w:vAlign w:val="center"/>
          </w:tcPr>
          <w:p w14:paraId="283F045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选做</w:t>
            </w:r>
          </w:p>
        </w:tc>
        <w:tc>
          <w:tcPr>
            <w:tcW w:w="552" w:type="dxa"/>
            <w:tcBorders>
              <w:top w:val="single" w:sz="4" w:space="0" w:color="auto"/>
              <w:left w:val="single" w:sz="4" w:space="0" w:color="auto"/>
              <w:bottom w:val="single" w:sz="4" w:space="0" w:color="auto"/>
              <w:right w:val="single" w:sz="4" w:space="0" w:color="auto"/>
            </w:tcBorders>
            <w:vAlign w:val="center"/>
          </w:tcPr>
          <w:p w14:paraId="1496D4F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模拟</w:t>
            </w:r>
          </w:p>
        </w:tc>
        <w:tc>
          <w:tcPr>
            <w:tcW w:w="552" w:type="dxa"/>
            <w:tcBorders>
              <w:top w:val="single" w:sz="4" w:space="0" w:color="auto"/>
              <w:left w:val="single" w:sz="4" w:space="0" w:color="auto"/>
              <w:bottom w:val="single" w:sz="4" w:space="0" w:color="auto"/>
              <w:right w:val="single" w:sz="4" w:space="0" w:color="auto"/>
            </w:tcBorders>
            <w:vAlign w:val="center"/>
          </w:tcPr>
          <w:p w14:paraId="7974497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验证</w:t>
            </w:r>
          </w:p>
        </w:tc>
        <w:tc>
          <w:tcPr>
            <w:tcW w:w="4402" w:type="dxa"/>
            <w:gridSpan w:val="2"/>
            <w:tcBorders>
              <w:top w:val="single" w:sz="4" w:space="0" w:color="auto"/>
              <w:left w:val="single" w:sz="4" w:space="0" w:color="auto"/>
              <w:bottom w:val="single" w:sz="4" w:space="0" w:color="auto"/>
              <w:right w:val="single" w:sz="4" w:space="0" w:color="auto"/>
            </w:tcBorders>
            <w:vAlign w:val="center"/>
          </w:tcPr>
          <w:p w14:paraId="7D33363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学会使用</w:t>
            </w:r>
            <w:r>
              <w:rPr>
                <w:rFonts w:ascii="Times New Roman" w:eastAsia="宋体" w:hAnsi="Times New Roman" w:cs="Times New Roman"/>
                <w:szCs w:val="21"/>
                <w:lang w:bidi="ar"/>
              </w:rPr>
              <w:t>MATLAB</w:t>
            </w:r>
            <w:r>
              <w:rPr>
                <w:rFonts w:ascii="Times New Roman" w:eastAsia="宋体" w:hAnsi="Times New Roman" w:cs="Times New Roman"/>
                <w:szCs w:val="21"/>
                <w:lang w:bidi="ar"/>
              </w:rPr>
              <w:t>软件的工具函数对图像进行</w:t>
            </w:r>
            <w:r>
              <w:rPr>
                <w:rFonts w:ascii="Times New Roman" w:eastAsia="宋体" w:hAnsi="Times New Roman" w:cs="Times New Roman"/>
                <w:szCs w:val="21"/>
                <w:lang w:bidi="ar"/>
              </w:rPr>
              <w:t>FFT</w:t>
            </w:r>
            <w:r>
              <w:rPr>
                <w:rFonts w:ascii="Times New Roman" w:eastAsia="宋体" w:hAnsi="Times New Roman" w:cs="Times New Roman"/>
                <w:szCs w:val="21"/>
                <w:lang w:bidi="ar"/>
              </w:rPr>
              <w:t>，</w:t>
            </w:r>
            <w:r>
              <w:rPr>
                <w:rFonts w:ascii="Times New Roman" w:eastAsia="宋体" w:hAnsi="Times New Roman" w:cs="Times New Roman"/>
                <w:szCs w:val="21"/>
                <w:lang w:bidi="ar"/>
              </w:rPr>
              <w:t>DCT</w:t>
            </w:r>
            <w:r>
              <w:rPr>
                <w:rFonts w:ascii="Times New Roman" w:eastAsia="宋体" w:hAnsi="Times New Roman" w:cs="Times New Roman"/>
                <w:szCs w:val="21"/>
                <w:lang w:bidi="ar"/>
              </w:rPr>
              <w:t>，小波变换以及这些变换的反变换；了解图像内容（空间域）与频谱（频率域）的对应关系，并学会对此进行分析和评价。</w:t>
            </w:r>
          </w:p>
        </w:tc>
        <w:tc>
          <w:tcPr>
            <w:tcW w:w="1379" w:type="dxa"/>
            <w:tcBorders>
              <w:top w:val="single" w:sz="4" w:space="0" w:color="auto"/>
              <w:left w:val="single" w:sz="4" w:space="0" w:color="auto"/>
              <w:bottom w:val="single" w:sz="4" w:space="0" w:color="auto"/>
              <w:right w:val="single" w:sz="4" w:space="0" w:color="auto"/>
            </w:tcBorders>
            <w:vAlign w:val="center"/>
          </w:tcPr>
          <w:p w14:paraId="30B4C47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360B92C9" w14:textId="77777777">
        <w:tc>
          <w:tcPr>
            <w:tcW w:w="469" w:type="dxa"/>
            <w:tcBorders>
              <w:top w:val="single" w:sz="4" w:space="0" w:color="auto"/>
              <w:left w:val="single" w:sz="4" w:space="0" w:color="auto"/>
              <w:bottom w:val="single" w:sz="4" w:space="0" w:color="auto"/>
              <w:right w:val="single" w:sz="4" w:space="0" w:color="auto"/>
            </w:tcBorders>
            <w:vAlign w:val="center"/>
          </w:tcPr>
          <w:p w14:paraId="6B5945B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5</w:t>
            </w:r>
          </w:p>
        </w:tc>
        <w:tc>
          <w:tcPr>
            <w:tcW w:w="848" w:type="dxa"/>
            <w:tcBorders>
              <w:top w:val="single" w:sz="4" w:space="0" w:color="auto"/>
              <w:left w:val="single" w:sz="4" w:space="0" w:color="auto"/>
              <w:bottom w:val="single" w:sz="4" w:space="0" w:color="auto"/>
              <w:right w:val="single" w:sz="4" w:space="0" w:color="auto"/>
            </w:tcBorders>
            <w:vAlign w:val="center"/>
          </w:tcPr>
          <w:p w14:paraId="5AD3DEFC"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szCs w:val="21"/>
                <w:lang w:bidi="ar"/>
              </w:rPr>
              <w:t>图像分割与边缘检测</w:t>
            </w:r>
          </w:p>
        </w:tc>
        <w:tc>
          <w:tcPr>
            <w:tcW w:w="510" w:type="dxa"/>
            <w:tcBorders>
              <w:top w:val="single" w:sz="4" w:space="0" w:color="auto"/>
              <w:left w:val="single" w:sz="4" w:space="0" w:color="auto"/>
              <w:bottom w:val="single" w:sz="4" w:space="0" w:color="auto"/>
              <w:right w:val="single" w:sz="4" w:space="0" w:color="auto"/>
            </w:tcBorders>
            <w:vAlign w:val="center"/>
          </w:tcPr>
          <w:p w14:paraId="0D1E463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4</w:t>
            </w:r>
          </w:p>
        </w:tc>
        <w:tc>
          <w:tcPr>
            <w:tcW w:w="552" w:type="dxa"/>
            <w:tcBorders>
              <w:top w:val="single" w:sz="4" w:space="0" w:color="auto"/>
              <w:left w:val="single" w:sz="4" w:space="0" w:color="auto"/>
              <w:bottom w:val="single" w:sz="4" w:space="0" w:color="auto"/>
              <w:right w:val="single" w:sz="4" w:space="0" w:color="auto"/>
            </w:tcBorders>
            <w:vAlign w:val="center"/>
          </w:tcPr>
          <w:p w14:paraId="5D7939B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选做</w:t>
            </w:r>
          </w:p>
        </w:tc>
        <w:tc>
          <w:tcPr>
            <w:tcW w:w="552" w:type="dxa"/>
            <w:tcBorders>
              <w:top w:val="single" w:sz="4" w:space="0" w:color="auto"/>
              <w:left w:val="single" w:sz="4" w:space="0" w:color="auto"/>
              <w:bottom w:val="single" w:sz="4" w:space="0" w:color="auto"/>
              <w:right w:val="single" w:sz="4" w:space="0" w:color="auto"/>
            </w:tcBorders>
            <w:vAlign w:val="center"/>
          </w:tcPr>
          <w:p w14:paraId="0EA8447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模拟</w:t>
            </w:r>
          </w:p>
        </w:tc>
        <w:tc>
          <w:tcPr>
            <w:tcW w:w="552" w:type="dxa"/>
            <w:tcBorders>
              <w:top w:val="single" w:sz="4" w:space="0" w:color="auto"/>
              <w:left w:val="single" w:sz="4" w:space="0" w:color="auto"/>
              <w:bottom w:val="single" w:sz="4" w:space="0" w:color="auto"/>
              <w:right w:val="single" w:sz="4" w:space="0" w:color="auto"/>
            </w:tcBorders>
            <w:vAlign w:val="center"/>
          </w:tcPr>
          <w:p w14:paraId="6856CC3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综合</w:t>
            </w:r>
          </w:p>
        </w:tc>
        <w:tc>
          <w:tcPr>
            <w:tcW w:w="4402" w:type="dxa"/>
            <w:gridSpan w:val="2"/>
            <w:tcBorders>
              <w:top w:val="single" w:sz="4" w:space="0" w:color="auto"/>
              <w:left w:val="single" w:sz="4" w:space="0" w:color="auto"/>
              <w:bottom w:val="single" w:sz="4" w:space="0" w:color="auto"/>
              <w:right w:val="single" w:sz="4" w:space="0" w:color="auto"/>
            </w:tcBorders>
            <w:vAlign w:val="center"/>
          </w:tcPr>
          <w:p w14:paraId="64E61F8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学习边缘检测，学会灰度</w:t>
            </w:r>
            <w:r>
              <w:rPr>
                <w:rFonts w:ascii="Times New Roman" w:eastAsia="宋体" w:hAnsi="Times New Roman" w:cs="Times New Roman"/>
                <w:lang w:bidi="ar"/>
              </w:rPr>
              <w:t>阀值分割，进一步理解图像分割的目的和意义。</w:t>
            </w:r>
          </w:p>
        </w:tc>
        <w:tc>
          <w:tcPr>
            <w:tcW w:w="1379" w:type="dxa"/>
            <w:tcBorders>
              <w:top w:val="single" w:sz="4" w:space="0" w:color="auto"/>
              <w:left w:val="single" w:sz="4" w:space="0" w:color="auto"/>
              <w:bottom w:val="single" w:sz="4" w:space="0" w:color="auto"/>
              <w:right w:val="single" w:sz="4" w:space="0" w:color="auto"/>
            </w:tcBorders>
            <w:vAlign w:val="center"/>
          </w:tcPr>
          <w:p w14:paraId="6B54FA1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419FDCCE" w14:textId="77777777">
        <w:tc>
          <w:tcPr>
            <w:tcW w:w="469" w:type="dxa"/>
            <w:tcBorders>
              <w:top w:val="single" w:sz="4" w:space="0" w:color="auto"/>
              <w:left w:val="single" w:sz="4" w:space="0" w:color="auto"/>
              <w:bottom w:val="single" w:sz="4" w:space="0" w:color="auto"/>
              <w:right w:val="single" w:sz="4" w:space="0" w:color="auto"/>
            </w:tcBorders>
            <w:vAlign w:val="center"/>
          </w:tcPr>
          <w:p w14:paraId="750AECA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6</w:t>
            </w:r>
          </w:p>
        </w:tc>
        <w:tc>
          <w:tcPr>
            <w:tcW w:w="848" w:type="dxa"/>
            <w:tcBorders>
              <w:top w:val="single" w:sz="4" w:space="0" w:color="auto"/>
              <w:left w:val="single" w:sz="4" w:space="0" w:color="auto"/>
              <w:bottom w:val="single" w:sz="4" w:space="0" w:color="auto"/>
              <w:right w:val="single" w:sz="4" w:space="0" w:color="auto"/>
            </w:tcBorders>
            <w:vAlign w:val="center"/>
          </w:tcPr>
          <w:p w14:paraId="3F26A9E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水果自动识别</w:t>
            </w:r>
          </w:p>
        </w:tc>
        <w:tc>
          <w:tcPr>
            <w:tcW w:w="510" w:type="dxa"/>
            <w:tcBorders>
              <w:top w:val="single" w:sz="4" w:space="0" w:color="auto"/>
              <w:left w:val="single" w:sz="4" w:space="0" w:color="auto"/>
              <w:bottom w:val="single" w:sz="4" w:space="0" w:color="auto"/>
              <w:right w:val="single" w:sz="4" w:space="0" w:color="auto"/>
            </w:tcBorders>
            <w:vAlign w:val="center"/>
          </w:tcPr>
          <w:p w14:paraId="494FC81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8</w:t>
            </w:r>
          </w:p>
        </w:tc>
        <w:tc>
          <w:tcPr>
            <w:tcW w:w="552" w:type="dxa"/>
            <w:tcBorders>
              <w:top w:val="single" w:sz="4" w:space="0" w:color="auto"/>
              <w:left w:val="single" w:sz="4" w:space="0" w:color="auto"/>
              <w:bottom w:val="single" w:sz="4" w:space="0" w:color="auto"/>
              <w:right w:val="single" w:sz="4" w:space="0" w:color="auto"/>
            </w:tcBorders>
            <w:vAlign w:val="center"/>
          </w:tcPr>
          <w:p w14:paraId="14BD2D9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选做</w:t>
            </w:r>
          </w:p>
        </w:tc>
        <w:tc>
          <w:tcPr>
            <w:tcW w:w="552" w:type="dxa"/>
            <w:tcBorders>
              <w:top w:val="single" w:sz="4" w:space="0" w:color="auto"/>
              <w:left w:val="single" w:sz="4" w:space="0" w:color="auto"/>
              <w:bottom w:val="single" w:sz="4" w:space="0" w:color="auto"/>
              <w:right w:val="single" w:sz="4" w:space="0" w:color="auto"/>
            </w:tcBorders>
            <w:vAlign w:val="center"/>
          </w:tcPr>
          <w:p w14:paraId="388BF6D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模拟</w:t>
            </w:r>
          </w:p>
        </w:tc>
        <w:tc>
          <w:tcPr>
            <w:tcW w:w="552" w:type="dxa"/>
            <w:tcBorders>
              <w:top w:val="single" w:sz="4" w:space="0" w:color="auto"/>
              <w:left w:val="single" w:sz="4" w:space="0" w:color="auto"/>
              <w:bottom w:val="single" w:sz="4" w:space="0" w:color="auto"/>
              <w:right w:val="single" w:sz="4" w:space="0" w:color="auto"/>
            </w:tcBorders>
            <w:vAlign w:val="center"/>
          </w:tcPr>
          <w:p w14:paraId="6C8A6EC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综合</w:t>
            </w:r>
          </w:p>
        </w:tc>
        <w:tc>
          <w:tcPr>
            <w:tcW w:w="4402" w:type="dxa"/>
            <w:gridSpan w:val="2"/>
            <w:tcBorders>
              <w:top w:val="single" w:sz="4" w:space="0" w:color="auto"/>
              <w:left w:val="single" w:sz="4" w:space="0" w:color="auto"/>
              <w:bottom w:val="single" w:sz="4" w:space="0" w:color="auto"/>
              <w:right w:val="single" w:sz="4" w:space="0" w:color="auto"/>
            </w:tcBorders>
            <w:vAlign w:val="center"/>
          </w:tcPr>
          <w:p w14:paraId="15C890C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学习综合运用图像增强、边缘检测、图像二值化、数学形态学后预处理、特征提取等进行目标识别的原理和编程实现过程。</w:t>
            </w:r>
          </w:p>
        </w:tc>
        <w:tc>
          <w:tcPr>
            <w:tcW w:w="1379" w:type="dxa"/>
            <w:tcBorders>
              <w:top w:val="single" w:sz="4" w:space="0" w:color="auto"/>
              <w:left w:val="single" w:sz="4" w:space="0" w:color="auto"/>
              <w:bottom w:val="single" w:sz="4" w:space="0" w:color="auto"/>
              <w:right w:val="single" w:sz="4" w:space="0" w:color="auto"/>
            </w:tcBorders>
            <w:vAlign w:val="center"/>
          </w:tcPr>
          <w:p w14:paraId="4A65E21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2D7B46C8" w14:textId="77777777">
        <w:trPr>
          <w:trHeight w:val="691"/>
        </w:trPr>
        <w:tc>
          <w:tcPr>
            <w:tcW w:w="469" w:type="dxa"/>
            <w:tcBorders>
              <w:top w:val="single" w:sz="4" w:space="0" w:color="auto"/>
              <w:left w:val="single" w:sz="4" w:space="0" w:color="auto"/>
              <w:bottom w:val="single" w:sz="4" w:space="0" w:color="auto"/>
              <w:right w:val="single" w:sz="4" w:space="0" w:color="auto"/>
            </w:tcBorders>
            <w:vAlign w:val="center"/>
          </w:tcPr>
          <w:p w14:paraId="2CE6B11D" w14:textId="77777777" w:rsidR="003E24BF" w:rsidRDefault="003E24BF">
            <w:pPr>
              <w:widowControl/>
              <w:spacing w:line="360" w:lineRule="auto"/>
              <w:jc w:val="center"/>
              <w:rPr>
                <w:rFonts w:ascii="Times New Roman" w:eastAsia="宋体" w:hAnsi="Times New Roman" w:cs="Times New Roman"/>
                <w:szCs w:val="21"/>
              </w:rPr>
            </w:pPr>
          </w:p>
        </w:tc>
        <w:tc>
          <w:tcPr>
            <w:tcW w:w="848" w:type="dxa"/>
            <w:tcBorders>
              <w:top w:val="single" w:sz="4" w:space="0" w:color="auto"/>
              <w:left w:val="single" w:sz="4" w:space="0" w:color="auto"/>
              <w:bottom w:val="single" w:sz="4" w:space="0" w:color="auto"/>
              <w:right w:val="single" w:sz="4" w:space="0" w:color="auto"/>
            </w:tcBorders>
            <w:vAlign w:val="center"/>
          </w:tcPr>
          <w:p w14:paraId="29257D0E" w14:textId="77777777" w:rsidR="003E24BF" w:rsidRDefault="00000000">
            <w:pPr>
              <w:widowControl/>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合计</w:t>
            </w:r>
          </w:p>
          <w:p w14:paraId="1E3B3B8F"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学时</w:t>
            </w:r>
          </w:p>
        </w:tc>
        <w:tc>
          <w:tcPr>
            <w:tcW w:w="510" w:type="dxa"/>
            <w:tcBorders>
              <w:top w:val="single" w:sz="4" w:space="0" w:color="auto"/>
              <w:left w:val="single" w:sz="4" w:space="0" w:color="auto"/>
              <w:bottom w:val="single" w:sz="4" w:space="0" w:color="auto"/>
              <w:right w:val="single" w:sz="4" w:space="0" w:color="auto"/>
            </w:tcBorders>
            <w:vAlign w:val="center"/>
          </w:tcPr>
          <w:p w14:paraId="61689CA3"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28</w:t>
            </w:r>
          </w:p>
        </w:tc>
        <w:tc>
          <w:tcPr>
            <w:tcW w:w="3857" w:type="dxa"/>
            <w:gridSpan w:val="4"/>
            <w:tcBorders>
              <w:top w:val="single" w:sz="4" w:space="0" w:color="auto"/>
              <w:left w:val="single" w:sz="4" w:space="0" w:color="auto"/>
              <w:bottom w:val="single" w:sz="4" w:space="0" w:color="auto"/>
              <w:right w:val="single" w:sz="4" w:space="0" w:color="auto"/>
            </w:tcBorders>
            <w:vAlign w:val="center"/>
          </w:tcPr>
          <w:p w14:paraId="054E0231"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计划学时</w:t>
            </w:r>
          </w:p>
        </w:tc>
        <w:tc>
          <w:tcPr>
            <w:tcW w:w="3580" w:type="dxa"/>
            <w:gridSpan w:val="2"/>
            <w:tcBorders>
              <w:top w:val="single" w:sz="4" w:space="0" w:color="auto"/>
              <w:left w:val="single" w:sz="4" w:space="0" w:color="auto"/>
              <w:bottom w:val="single" w:sz="4" w:space="0" w:color="auto"/>
              <w:right w:val="single" w:sz="4" w:space="0" w:color="auto"/>
            </w:tcBorders>
            <w:vAlign w:val="center"/>
          </w:tcPr>
          <w:p w14:paraId="1CB6D7A3"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16</w:t>
            </w:r>
          </w:p>
        </w:tc>
      </w:tr>
    </w:tbl>
    <w:p w14:paraId="6D5733D4" w14:textId="77777777" w:rsidR="003E24BF" w:rsidRDefault="003E24BF">
      <w:pPr>
        <w:spacing w:line="360" w:lineRule="auto"/>
        <w:jc w:val="center"/>
        <w:rPr>
          <w:rFonts w:ascii="Times New Roman" w:eastAsia="宋体" w:hAnsi="Times New Roman" w:cs="Times New Roman"/>
          <w:szCs w:val="21"/>
          <w:lang w:bidi="ar"/>
        </w:rPr>
      </w:pPr>
    </w:p>
    <w:p w14:paraId="456C4FAA"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四、课程考核要求及其达成度评价</w:t>
      </w:r>
    </w:p>
    <w:p w14:paraId="67390C24" w14:textId="77777777" w:rsidR="003E24BF" w:rsidRDefault="00000000">
      <w:pPr>
        <w:spacing w:beforeLines="30" w:before="93" w:line="360" w:lineRule="auto"/>
        <w:ind w:firstLineChars="200" w:firstLine="420"/>
        <w:jc w:val="left"/>
        <w:rPr>
          <w:rFonts w:ascii="Times New Roman" w:eastAsia="宋体" w:hAnsi="Times New Roman" w:cs="Times New Roman"/>
          <w:bCs/>
          <w:szCs w:val="21"/>
        </w:rPr>
      </w:pPr>
      <w:r>
        <w:rPr>
          <w:rFonts w:ascii="Times New Roman" w:eastAsia="宋体" w:hAnsi="Times New Roman" w:cs="Times New Roman"/>
          <w:bCs/>
          <w:szCs w:val="21"/>
        </w:rPr>
        <w:t xml:space="preserve">4.1. </w:t>
      </w:r>
      <w:r>
        <w:rPr>
          <w:rFonts w:ascii="Times New Roman" w:eastAsia="宋体" w:hAnsi="Times New Roman" w:cs="Times New Roman"/>
          <w:bCs/>
          <w:szCs w:val="21"/>
        </w:rPr>
        <w:t>课程考核方法及要求</w:t>
      </w:r>
    </w:p>
    <w:p w14:paraId="1293A3B0"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本课程考核建议由课堂测试、作业、实验、期末考试构成。考试成绩采用百分制。</w:t>
      </w:r>
    </w:p>
    <w:p w14:paraId="44FB4BE9"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课程综合成绩</w:t>
      </w:r>
      <w:r>
        <w:rPr>
          <w:rFonts w:ascii="Times New Roman" w:eastAsia="宋体" w:hAnsi="Times New Roman" w:cs="Times New Roman"/>
          <w:bCs/>
          <w:szCs w:val="21"/>
        </w:rPr>
        <w:t>=</w:t>
      </w:r>
      <w:r>
        <w:rPr>
          <w:rFonts w:ascii="Times New Roman" w:eastAsia="宋体" w:hAnsi="Times New Roman" w:cs="Times New Roman"/>
          <w:bCs/>
          <w:szCs w:val="21"/>
        </w:rPr>
        <w:t>课堂测试</w:t>
      </w:r>
      <w:r>
        <w:rPr>
          <w:rFonts w:ascii="Times New Roman" w:eastAsia="宋体" w:hAnsi="Times New Roman" w:cs="Times New Roman"/>
          <w:bCs/>
          <w:szCs w:val="21"/>
        </w:rPr>
        <w:t>×10%+</w:t>
      </w:r>
      <w:r>
        <w:rPr>
          <w:rFonts w:ascii="Times New Roman" w:eastAsia="宋体" w:hAnsi="Times New Roman" w:cs="Times New Roman"/>
          <w:szCs w:val="21"/>
        </w:rPr>
        <w:t>作业</w:t>
      </w:r>
      <w:r>
        <w:rPr>
          <w:rFonts w:ascii="Times New Roman" w:eastAsia="宋体" w:hAnsi="Times New Roman" w:cs="Times New Roman"/>
          <w:bCs/>
          <w:szCs w:val="21"/>
        </w:rPr>
        <w:t>×20%+</w:t>
      </w:r>
      <w:r>
        <w:rPr>
          <w:rFonts w:ascii="Times New Roman" w:eastAsia="宋体" w:hAnsi="Times New Roman" w:cs="Times New Roman"/>
          <w:szCs w:val="21"/>
        </w:rPr>
        <w:t>实验</w:t>
      </w:r>
      <w:r>
        <w:rPr>
          <w:rFonts w:ascii="Times New Roman" w:eastAsia="宋体" w:hAnsi="Times New Roman" w:cs="Times New Roman"/>
          <w:bCs/>
          <w:szCs w:val="21"/>
        </w:rPr>
        <w:t>×20%+</w:t>
      </w:r>
      <w:r>
        <w:rPr>
          <w:rFonts w:ascii="Times New Roman" w:eastAsia="宋体" w:hAnsi="Times New Roman" w:cs="Times New Roman"/>
          <w:szCs w:val="21"/>
        </w:rPr>
        <w:t>期末考试</w:t>
      </w:r>
      <w:r>
        <w:rPr>
          <w:rFonts w:ascii="Times New Roman" w:eastAsia="宋体" w:hAnsi="Times New Roman" w:cs="Times New Roman"/>
          <w:bCs/>
          <w:szCs w:val="21"/>
        </w:rPr>
        <w:t>×50%</w:t>
      </w:r>
      <w:r>
        <w:rPr>
          <w:rFonts w:ascii="Times New Roman" w:eastAsia="宋体" w:hAnsi="Times New Roman" w:cs="Times New Roman"/>
          <w:bCs/>
          <w:szCs w:val="21"/>
        </w:rPr>
        <w:t>。具体考核</w:t>
      </w:r>
      <w:r>
        <w:rPr>
          <w:rFonts w:ascii="Times New Roman" w:eastAsia="宋体" w:hAnsi="Times New Roman" w:cs="Times New Roman"/>
          <w:bCs/>
          <w:szCs w:val="21"/>
        </w:rPr>
        <w:t>/</w:t>
      </w:r>
      <w:r>
        <w:rPr>
          <w:rFonts w:ascii="Times New Roman" w:eastAsia="宋体" w:hAnsi="Times New Roman" w:cs="Times New Roman"/>
          <w:bCs/>
          <w:szCs w:val="21"/>
        </w:rPr>
        <w:t>评价方法、依据和对应的教学目标关系如下表</w:t>
      </w:r>
      <w:r>
        <w:rPr>
          <w:rFonts w:ascii="Times New Roman" w:eastAsia="宋体" w:hAnsi="Times New Roman" w:cs="Times New Roman"/>
          <w:bCs/>
          <w:szCs w:val="21"/>
        </w:rPr>
        <w:t>4</w:t>
      </w:r>
      <w:r>
        <w:rPr>
          <w:rFonts w:ascii="Times New Roman" w:eastAsia="宋体" w:hAnsi="Times New Roman" w:cs="Times New Roman"/>
          <w:bCs/>
          <w:szCs w:val="21"/>
        </w:rPr>
        <w:t>所示。</w:t>
      </w:r>
    </w:p>
    <w:p w14:paraId="779C1397" w14:textId="77777777" w:rsidR="003E24BF" w:rsidRDefault="00000000">
      <w:pPr>
        <w:pStyle w:val="a4"/>
        <w:spacing w:beforeLines="30" w:before="93" w:afterLines="30" w:after="93" w:line="360" w:lineRule="auto"/>
        <w:ind w:firstLine="422"/>
        <w:jc w:val="center"/>
        <w:rPr>
          <w:bCs/>
          <w:sz w:val="21"/>
          <w:szCs w:val="21"/>
        </w:rPr>
      </w:pPr>
      <w:r>
        <w:rPr>
          <w:bCs/>
          <w:sz w:val="21"/>
          <w:szCs w:val="21"/>
        </w:rPr>
        <w:t>表</w:t>
      </w:r>
      <w:r>
        <w:rPr>
          <w:bCs/>
          <w:sz w:val="21"/>
          <w:szCs w:val="21"/>
        </w:rPr>
        <w:t xml:space="preserve">4 </w:t>
      </w:r>
      <w:r>
        <w:rPr>
          <w:bCs/>
          <w:sz w:val="21"/>
          <w:szCs w:val="21"/>
        </w:rPr>
        <w:t>考核</w:t>
      </w:r>
      <w:r>
        <w:rPr>
          <w:bCs/>
          <w:sz w:val="21"/>
          <w:szCs w:val="21"/>
        </w:rPr>
        <w:t>/</w:t>
      </w:r>
      <w:r>
        <w:rPr>
          <w:bCs/>
          <w:sz w:val="21"/>
          <w:szCs w:val="21"/>
        </w:rPr>
        <w:t>评价方法、依据和对应的教学目标</w:t>
      </w:r>
    </w:p>
    <w:tbl>
      <w:tblPr>
        <w:tblW w:w="6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9"/>
        <w:gridCol w:w="2410"/>
        <w:gridCol w:w="992"/>
        <w:gridCol w:w="1559"/>
      </w:tblGrid>
      <w:tr w:rsidR="003E24BF" w14:paraId="56D0BFE4" w14:textId="77777777">
        <w:trPr>
          <w:jc w:val="center"/>
        </w:trPr>
        <w:tc>
          <w:tcPr>
            <w:tcW w:w="1599" w:type="dxa"/>
          </w:tcPr>
          <w:p w14:paraId="39A881E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成绩构成</w:t>
            </w:r>
          </w:p>
        </w:tc>
        <w:tc>
          <w:tcPr>
            <w:tcW w:w="2410" w:type="dxa"/>
          </w:tcPr>
          <w:p w14:paraId="108CC3C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w:t>
            </w:r>
            <w:r>
              <w:rPr>
                <w:rFonts w:ascii="Times New Roman" w:eastAsia="宋体" w:hAnsi="Times New Roman" w:cs="Times New Roman"/>
                <w:bCs/>
                <w:sz w:val="18"/>
                <w:szCs w:val="18"/>
              </w:rPr>
              <w:t>/</w:t>
            </w:r>
            <w:r>
              <w:rPr>
                <w:rFonts w:ascii="Times New Roman" w:eastAsia="宋体" w:hAnsi="Times New Roman" w:cs="Times New Roman"/>
                <w:bCs/>
                <w:sz w:val="18"/>
                <w:szCs w:val="18"/>
              </w:rPr>
              <w:t>评价方式</w:t>
            </w:r>
          </w:p>
        </w:tc>
        <w:tc>
          <w:tcPr>
            <w:tcW w:w="992" w:type="dxa"/>
          </w:tcPr>
          <w:p w14:paraId="0340687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分值</w:t>
            </w:r>
          </w:p>
        </w:tc>
        <w:tc>
          <w:tcPr>
            <w:tcW w:w="1559" w:type="dxa"/>
          </w:tcPr>
          <w:p w14:paraId="58F5552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课程教学目标</w:t>
            </w:r>
          </w:p>
        </w:tc>
      </w:tr>
      <w:tr w:rsidR="003E24BF" w14:paraId="64F9E6ED" w14:textId="77777777">
        <w:trPr>
          <w:trHeight w:val="170"/>
          <w:jc w:val="center"/>
        </w:trPr>
        <w:tc>
          <w:tcPr>
            <w:tcW w:w="1599" w:type="dxa"/>
            <w:vAlign w:val="center"/>
          </w:tcPr>
          <w:p w14:paraId="215E6EF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课堂测试</w:t>
            </w:r>
          </w:p>
        </w:tc>
        <w:tc>
          <w:tcPr>
            <w:tcW w:w="2410" w:type="dxa"/>
            <w:vAlign w:val="center"/>
          </w:tcPr>
          <w:p w14:paraId="3ED2B04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课堂测试成绩</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992" w:type="dxa"/>
            <w:vAlign w:val="center"/>
          </w:tcPr>
          <w:p w14:paraId="33C0508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1559" w:type="dxa"/>
            <w:vAlign w:val="center"/>
          </w:tcPr>
          <w:p w14:paraId="73DE3D9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2FEE591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65DCDC3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3C23AD8F" w14:textId="77777777">
        <w:trPr>
          <w:jc w:val="center"/>
        </w:trPr>
        <w:tc>
          <w:tcPr>
            <w:tcW w:w="1599" w:type="dxa"/>
            <w:vAlign w:val="center"/>
          </w:tcPr>
          <w:p w14:paraId="621CF8F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2410" w:type="dxa"/>
            <w:vAlign w:val="center"/>
          </w:tcPr>
          <w:p w14:paraId="0C88515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作业成绩</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992" w:type="dxa"/>
            <w:vAlign w:val="center"/>
          </w:tcPr>
          <w:p w14:paraId="64A5F54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1559" w:type="dxa"/>
            <w:vAlign w:val="center"/>
          </w:tcPr>
          <w:p w14:paraId="4DBFDA9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5430DFD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72081BE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61C25BF8" w14:textId="77777777">
        <w:trPr>
          <w:jc w:val="center"/>
        </w:trPr>
        <w:tc>
          <w:tcPr>
            <w:tcW w:w="1599" w:type="dxa"/>
            <w:vAlign w:val="center"/>
          </w:tcPr>
          <w:p w14:paraId="3FC620C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w:t>
            </w:r>
          </w:p>
        </w:tc>
        <w:tc>
          <w:tcPr>
            <w:tcW w:w="2410" w:type="dxa"/>
            <w:vAlign w:val="center"/>
          </w:tcPr>
          <w:p w14:paraId="2EE4B70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根据实验报告和实验表现等情况给出相应成绩</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992" w:type="dxa"/>
            <w:vAlign w:val="center"/>
          </w:tcPr>
          <w:p w14:paraId="174F6D7A"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559" w:type="dxa"/>
            <w:vAlign w:val="center"/>
          </w:tcPr>
          <w:p w14:paraId="5D27AF8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5686599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7B28A802"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76EFB5B9" w14:textId="77777777">
        <w:trPr>
          <w:trHeight w:val="310"/>
          <w:jc w:val="center"/>
        </w:trPr>
        <w:tc>
          <w:tcPr>
            <w:tcW w:w="1599" w:type="dxa"/>
            <w:vAlign w:val="center"/>
          </w:tcPr>
          <w:p w14:paraId="784F340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p>
        </w:tc>
        <w:tc>
          <w:tcPr>
            <w:tcW w:w="2410" w:type="dxa"/>
            <w:vAlign w:val="center"/>
          </w:tcPr>
          <w:p w14:paraId="118CB35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992" w:type="dxa"/>
            <w:vAlign w:val="center"/>
          </w:tcPr>
          <w:p w14:paraId="5DC8B133"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50</w:t>
            </w:r>
          </w:p>
        </w:tc>
        <w:tc>
          <w:tcPr>
            <w:tcW w:w="1559" w:type="dxa"/>
            <w:vAlign w:val="center"/>
          </w:tcPr>
          <w:p w14:paraId="7742CBE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5894C5E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5E7984FD"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130D8624" w14:textId="77777777">
        <w:trPr>
          <w:trHeight w:val="150"/>
          <w:jc w:val="center"/>
        </w:trPr>
        <w:tc>
          <w:tcPr>
            <w:tcW w:w="1599" w:type="dxa"/>
            <w:vAlign w:val="center"/>
          </w:tcPr>
          <w:p w14:paraId="651B75E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综合成绩</w:t>
            </w:r>
          </w:p>
        </w:tc>
        <w:tc>
          <w:tcPr>
            <w:tcW w:w="2410" w:type="dxa"/>
            <w:vAlign w:val="center"/>
          </w:tcPr>
          <w:p w14:paraId="698767A6"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课堂测试</w:t>
            </w:r>
            <w:r>
              <w:rPr>
                <w:rFonts w:ascii="Times New Roman" w:eastAsia="宋体" w:hAnsi="Times New Roman" w:cs="Times New Roman"/>
                <w:bCs/>
                <w:sz w:val="18"/>
                <w:szCs w:val="18"/>
              </w:rPr>
              <w:t>+</w:t>
            </w:r>
            <w:r>
              <w:rPr>
                <w:rFonts w:ascii="Times New Roman" w:eastAsia="宋体" w:hAnsi="Times New Roman" w:cs="Times New Roman"/>
                <w:bCs/>
                <w:sz w:val="18"/>
                <w:szCs w:val="18"/>
              </w:rPr>
              <w:t>作业</w:t>
            </w:r>
            <w:r>
              <w:rPr>
                <w:rFonts w:ascii="Times New Roman" w:eastAsia="宋体" w:hAnsi="Times New Roman" w:cs="Times New Roman"/>
                <w:bCs/>
                <w:sz w:val="18"/>
                <w:szCs w:val="18"/>
              </w:rPr>
              <w:t>+</w:t>
            </w:r>
            <w:r>
              <w:rPr>
                <w:rFonts w:ascii="Times New Roman" w:eastAsia="宋体" w:hAnsi="Times New Roman" w:cs="Times New Roman"/>
                <w:bCs/>
                <w:sz w:val="18"/>
                <w:szCs w:val="18"/>
              </w:rPr>
              <w:t>实验</w:t>
            </w:r>
            <w:r>
              <w:rPr>
                <w:rFonts w:ascii="Times New Roman" w:eastAsia="宋体" w:hAnsi="Times New Roman" w:cs="Times New Roman"/>
                <w:bCs/>
                <w:sz w:val="18"/>
                <w:szCs w:val="18"/>
              </w:rPr>
              <w:t>+</w:t>
            </w:r>
            <w:r>
              <w:rPr>
                <w:rFonts w:ascii="Times New Roman" w:eastAsia="宋体" w:hAnsi="Times New Roman" w:cs="Times New Roman"/>
                <w:sz w:val="18"/>
                <w:szCs w:val="18"/>
              </w:rPr>
              <w:t>期末考试</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992" w:type="dxa"/>
            <w:vAlign w:val="center"/>
          </w:tcPr>
          <w:p w14:paraId="0AA03CC0"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c>
          <w:tcPr>
            <w:tcW w:w="1559" w:type="dxa"/>
            <w:vAlign w:val="center"/>
          </w:tcPr>
          <w:p w14:paraId="4047456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093D537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10B88D33"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bl>
    <w:p w14:paraId="08DFD7CB"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Times New Roman" w:eastAsia="宋体" w:hAnsi="Times New Roman" w:cs="Times New Roman"/>
          <w:szCs w:val="21"/>
        </w:rPr>
        <w:t>评分标准：</w:t>
      </w:r>
    </w:p>
    <w:p w14:paraId="0E662984" w14:textId="77777777" w:rsidR="003E24BF" w:rsidRDefault="00000000">
      <w:pPr>
        <w:spacing w:line="360" w:lineRule="auto"/>
        <w:ind w:firstLineChars="200" w:firstLine="420"/>
        <w:jc w:val="left"/>
        <w:rPr>
          <w:rFonts w:ascii="Times New Roman" w:eastAsia="宋体" w:hAnsi="Times New Roman" w:cs="Times New Roman"/>
          <w:bCs/>
          <w:szCs w:val="21"/>
        </w:rPr>
      </w:pPr>
      <w:r>
        <w:rPr>
          <w:rFonts w:ascii="Times New Roman" w:eastAsia="宋体" w:hAnsi="Times New Roman" w:cs="Times New Roman"/>
          <w:bCs/>
          <w:szCs w:val="21"/>
        </w:rPr>
        <w:t>课堂测试：</w:t>
      </w:r>
      <w:r>
        <w:rPr>
          <w:rFonts w:ascii="Times New Roman" w:eastAsia="宋体" w:hAnsi="Times New Roman" w:cs="Times New Roman"/>
          <w:bCs/>
          <w:szCs w:val="21"/>
        </w:rPr>
        <w:t xml:space="preserve">10%; </w:t>
      </w:r>
      <w:r>
        <w:rPr>
          <w:rFonts w:ascii="Times New Roman" w:eastAsia="宋体" w:hAnsi="Times New Roman" w:cs="Times New Roman"/>
          <w:bCs/>
          <w:szCs w:val="21"/>
        </w:rPr>
        <w:t>作业：</w:t>
      </w:r>
      <w:r>
        <w:rPr>
          <w:rFonts w:ascii="Times New Roman" w:eastAsia="宋体" w:hAnsi="Times New Roman" w:cs="Times New Roman"/>
          <w:bCs/>
          <w:szCs w:val="21"/>
        </w:rPr>
        <w:t xml:space="preserve">20%;  </w:t>
      </w:r>
      <w:r>
        <w:rPr>
          <w:rFonts w:ascii="Times New Roman" w:eastAsia="宋体" w:hAnsi="Times New Roman" w:cs="Times New Roman"/>
          <w:bCs/>
          <w:szCs w:val="21"/>
        </w:rPr>
        <w:t>实验：</w:t>
      </w:r>
      <w:r>
        <w:rPr>
          <w:rFonts w:ascii="Times New Roman" w:eastAsia="宋体" w:hAnsi="Times New Roman" w:cs="Times New Roman"/>
          <w:bCs/>
          <w:szCs w:val="21"/>
        </w:rPr>
        <w:t xml:space="preserve">20%;  </w:t>
      </w:r>
      <w:r>
        <w:rPr>
          <w:rFonts w:ascii="Times New Roman" w:eastAsia="宋体" w:hAnsi="Times New Roman" w:cs="Times New Roman"/>
          <w:bCs/>
          <w:szCs w:val="21"/>
        </w:rPr>
        <w:t>期末：</w:t>
      </w:r>
      <w:r>
        <w:rPr>
          <w:rFonts w:ascii="Times New Roman" w:eastAsia="宋体" w:hAnsi="Times New Roman" w:cs="Times New Roman"/>
          <w:bCs/>
          <w:szCs w:val="21"/>
        </w:rPr>
        <w:t>50%</w:t>
      </w:r>
      <w:r>
        <w:rPr>
          <w:rFonts w:ascii="Times New Roman" w:eastAsia="宋体" w:hAnsi="Times New Roman" w:cs="Times New Roman"/>
          <w:bCs/>
          <w:szCs w:val="21"/>
        </w:rPr>
        <w:t>。</w:t>
      </w:r>
    </w:p>
    <w:p w14:paraId="00536B39"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根据表</w:t>
      </w:r>
      <w:r>
        <w:rPr>
          <w:rFonts w:ascii="Times New Roman" w:eastAsia="宋体" w:hAnsi="Times New Roman" w:cs="Times New Roman"/>
          <w:szCs w:val="21"/>
          <w:lang w:bidi="ar"/>
        </w:rPr>
        <w:t>4</w:t>
      </w:r>
      <w:r>
        <w:rPr>
          <w:rFonts w:ascii="Times New Roman" w:eastAsia="宋体" w:hAnsi="Times New Roman" w:cs="Times New Roman"/>
          <w:szCs w:val="21"/>
          <w:lang w:bidi="ar"/>
        </w:rPr>
        <w:t>可知，本课程的</w:t>
      </w:r>
      <w:r>
        <w:rPr>
          <w:rFonts w:ascii="Times New Roman" w:eastAsia="宋体" w:hAnsi="Times New Roman" w:cs="Times New Roman"/>
          <w:szCs w:val="21"/>
          <w:lang w:bidi="ar"/>
        </w:rPr>
        <w:t>3</w:t>
      </w:r>
      <w:r>
        <w:rPr>
          <w:rFonts w:ascii="Times New Roman" w:eastAsia="宋体" w:hAnsi="Times New Roman" w:cs="Times New Roman"/>
          <w:szCs w:val="21"/>
          <w:lang w:bidi="ar"/>
        </w:rPr>
        <w:t>个课程目标分别由多个考核环节来支撑，每个考核环节的评价标及其对课程目标的支撑权值如表</w:t>
      </w:r>
      <w:r>
        <w:rPr>
          <w:rFonts w:ascii="Times New Roman" w:eastAsia="宋体" w:hAnsi="Times New Roman" w:cs="Times New Roman"/>
          <w:szCs w:val="21"/>
          <w:lang w:bidi="ar"/>
        </w:rPr>
        <w:t>5</w:t>
      </w:r>
      <w:r>
        <w:rPr>
          <w:rFonts w:ascii="Times New Roman" w:eastAsia="宋体" w:hAnsi="Times New Roman" w:cs="Times New Roman"/>
          <w:szCs w:val="21"/>
          <w:lang w:bidi="ar"/>
        </w:rPr>
        <w:t>所示。</w:t>
      </w:r>
    </w:p>
    <w:p w14:paraId="1B451B03" w14:textId="77777777" w:rsidR="003E24BF" w:rsidRDefault="00000000">
      <w:pPr>
        <w:pStyle w:val="a6"/>
        <w:adjustRightInd w:val="0"/>
        <w:spacing w:before="0" w:beforeAutospacing="0" w:after="0" w:afterAutospacing="0" w:line="360" w:lineRule="auto"/>
        <w:ind w:firstLineChars="200" w:firstLine="420"/>
        <w:jc w:val="center"/>
        <w:rPr>
          <w:bCs/>
          <w:sz w:val="21"/>
          <w:szCs w:val="21"/>
        </w:rPr>
      </w:pPr>
      <w:r>
        <w:rPr>
          <w:bCs/>
          <w:kern w:val="2"/>
          <w:sz w:val="21"/>
          <w:szCs w:val="21"/>
          <w:lang w:bidi="ar"/>
        </w:rPr>
        <w:t>表</w:t>
      </w:r>
      <w:r>
        <w:rPr>
          <w:bCs/>
          <w:kern w:val="2"/>
          <w:sz w:val="21"/>
          <w:szCs w:val="21"/>
          <w:lang w:bidi="ar"/>
        </w:rPr>
        <w:t xml:space="preserve">5 </w:t>
      </w:r>
      <w:r>
        <w:rPr>
          <w:bCs/>
          <w:kern w:val="2"/>
          <w:sz w:val="21"/>
          <w:szCs w:val="21"/>
          <w:lang w:bidi="ar"/>
        </w:rPr>
        <w:t>考核环节评价标准及其支撑课程目标的权值</w:t>
      </w:r>
    </w:p>
    <w:tbl>
      <w:tblPr>
        <w:tblW w:w="93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5"/>
        <w:gridCol w:w="522"/>
        <w:gridCol w:w="582"/>
        <w:gridCol w:w="635"/>
        <w:gridCol w:w="1417"/>
        <w:gridCol w:w="1382"/>
        <w:gridCol w:w="1473"/>
        <w:gridCol w:w="1581"/>
        <w:gridCol w:w="1378"/>
      </w:tblGrid>
      <w:tr w:rsidR="003E24BF" w14:paraId="5854FABB" w14:textId="77777777">
        <w:trPr>
          <w:trHeight w:val="496"/>
          <w:jc w:val="center"/>
        </w:trPr>
        <w:tc>
          <w:tcPr>
            <w:tcW w:w="395" w:type="dxa"/>
            <w:vMerge w:val="restart"/>
            <w:tcBorders>
              <w:top w:val="single" w:sz="12" w:space="0" w:color="auto"/>
              <w:left w:val="single" w:sz="12" w:space="0" w:color="auto"/>
              <w:bottom w:val="single" w:sz="4" w:space="0" w:color="auto"/>
              <w:right w:val="single" w:sz="4" w:space="0" w:color="auto"/>
            </w:tcBorders>
            <w:shd w:val="clear" w:color="auto" w:fill="D8D8D8"/>
            <w:vAlign w:val="center"/>
          </w:tcPr>
          <w:p w14:paraId="452A097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w:t>
            </w:r>
          </w:p>
          <w:p w14:paraId="78BB395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目标</w:t>
            </w:r>
          </w:p>
        </w:tc>
        <w:tc>
          <w:tcPr>
            <w:tcW w:w="522" w:type="dxa"/>
            <w:vMerge w:val="restart"/>
            <w:tcBorders>
              <w:top w:val="single" w:sz="12" w:space="0" w:color="auto"/>
              <w:left w:val="single" w:sz="4" w:space="0" w:color="auto"/>
              <w:bottom w:val="single" w:sz="4" w:space="0" w:color="auto"/>
              <w:right w:val="single" w:sz="4" w:space="0" w:color="auto"/>
            </w:tcBorders>
            <w:shd w:val="clear" w:color="auto" w:fill="D8D8D8"/>
            <w:vAlign w:val="center"/>
          </w:tcPr>
          <w:p w14:paraId="419356C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考核环节</w:t>
            </w:r>
          </w:p>
        </w:tc>
        <w:tc>
          <w:tcPr>
            <w:tcW w:w="582" w:type="dxa"/>
            <w:vMerge w:val="restart"/>
            <w:tcBorders>
              <w:top w:val="single" w:sz="12" w:space="0" w:color="auto"/>
              <w:left w:val="single" w:sz="4" w:space="0" w:color="auto"/>
              <w:bottom w:val="single" w:sz="4" w:space="0" w:color="auto"/>
              <w:right w:val="single" w:sz="4" w:space="0" w:color="auto"/>
            </w:tcBorders>
            <w:shd w:val="clear" w:color="auto" w:fill="D8D8D8"/>
            <w:vAlign w:val="center"/>
          </w:tcPr>
          <w:p w14:paraId="4C76107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考核环节支撑课程目标权值</w:t>
            </w:r>
          </w:p>
        </w:tc>
        <w:tc>
          <w:tcPr>
            <w:tcW w:w="635" w:type="dxa"/>
            <w:vMerge w:val="restart"/>
            <w:tcBorders>
              <w:top w:val="single" w:sz="12" w:space="0" w:color="auto"/>
              <w:left w:val="single" w:sz="4" w:space="0" w:color="auto"/>
              <w:bottom w:val="single" w:sz="4" w:space="0" w:color="auto"/>
              <w:right w:val="single" w:sz="4" w:space="0" w:color="auto"/>
            </w:tcBorders>
            <w:shd w:val="clear" w:color="auto" w:fill="D8D8D8"/>
            <w:vAlign w:val="center"/>
          </w:tcPr>
          <w:p w14:paraId="6861F00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权值合计</w:t>
            </w:r>
          </w:p>
        </w:tc>
        <w:tc>
          <w:tcPr>
            <w:tcW w:w="7231" w:type="dxa"/>
            <w:gridSpan w:val="5"/>
            <w:tcBorders>
              <w:top w:val="single" w:sz="12" w:space="0" w:color="auto"/>
              <w:left w:val="single" w:sz="4" w:space="0" w:color="auto"/>
              <w:bottom w:val="single" w:sz="4" w:space="0" w:color="auto"/>
              <w:right w:val="single" w:sz="12" w:space="0" w:color="auto"/>
            </w:tcBorders>
            <w:shd w:val="clear" w:color="auto" w:fill="D8D8D8"/>
            <w:vAlign w:val="center"/>
          </w:tcPr>
          <w:p w14:paraId="10423E1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评价标准</w:t>
            </w:r>
          </w:p>
        </w:tc>
      </w:tr>
      <w:tr w:rsidR="003E24BF" w14:paraId="081342BE" w14:textId="77777777">
        <w:trPr>
          <w:trHeight w:val="536"/>
          <w:jc w:val="center"/>
        </w:trPr>
        <w:tc>
          <w:tcPr>
            <w:tcW w:w="395" w:type="dxa"/>
            <w:vMerge/>
            <w:tcBorders>
              <w:top w:val="single" w:sz="12" w:space="0" w:color="auto"/>
              <w:left w:val="single" w:sz="12" w:space="0" w:color="auto"/>
              <w:bottom w:val="single" w:sz="4" w:space="0" w:color="auto"/>
              <w:right w:val="single" w:sz="4" w:space="0" w:color="auto"/>
            </w:tcBorders>
            <w:shd w:val="clear" w:color="auto" w:fill="D8D8D8"/>
            <w:vAlign w:val="center"/>
          </w:tcPr>
          <w:p w14:paraId="4F23B3DF" w14:textId="77777777" w:rsidR="003E24BF" w:rsidRDefault="003E24BF">
            <w:pPr>
              <w:spacing w:line="360" w:lineRule="auto"/>
              <w:rPr>
                <w:rFonts w:ascii="Times New Roman" w:eastAsia="宋体" w:hAnsi="Times New Roman" w:cs="Times New Roman"/>
                <w:sz w:val="20"/>
                <w:szCs w:val="20"/>
              </w:rPr>
            </w:pPr>
          </w:p>
        </w:tc>
        <w:tc>
          <w:tcPr>
            <w:tcW w:w="522" w:type="dxa"/>
            <w:vMerge/>
            <w:tcBorders>
              <w:top w:val="single" w:sz="12" w:space="0" w:color="auto"/>
              <w:left w:val="single" w:sz="4" w:space="0" w:color="auto"/>
              <w:bottom w:val="single" w:sz="4" w:space="0" w:color="auto"/>
              <w:right w:val="single" w:sz="4" w:space="0" w:color="auto"/>
            </w:tcBorders>
            <w:shd w:val="clear" w:color="auto" w:fill="D8D8D8"/>
            <w:vAlign w:val="center"/>
          </w:tcPr>
          <w:p w14:paraId="27B846FB" w14:textId="77777777" w:rsidR="003E24BF" w:rsidRDefault="003E24BF">
            <w:pPr>
              <w:spacing w:line="360" w:lineRule="auto"/>
              <w:rPr>
                <w:rFonts w:ascii="Times New Roman" w:eastAsia="宋体" w:hAnsi="Times New Roman" w:cs="Times New Roman"/>
                <w:sz w:val="20"/>
                <w:szCs w:val="20"/>
              </w:rPr>
            </w:pPr>
          </w:p>
        </w:tc>
        <w:tc>
          <w:tcPr>
            <w:tcW w:w="582" w:type="dxa"/>
            <w:vMerge/>
            <w:tcBorders>
              <w:top w:val="single" w:sz="12" w:space="0" w:color="auto"/>
              <w:left w:val="single" w:sz="4" w:space="0" w:color="auto"/>
              <w:bottom w:val="single" w:sz="4" w:space="0" w:color="auto"/>
              <w:right w:val="single" w:sz="4" w:space="0" w:color="auto"/>
            </w:tcBorders>
            <w:shd w:val="clear" w:color="auto" w:fill="D8D8D8"/>
            <w:vAlign w:val="center"/>
          </w:tcPr>
          <w:p w14:paraId="6387E446" w14:textId="77777777" w:rsidR="003E24BF" w:rsidRDefault="003E24BF">
            <w:pPr>
              <w:spacing w:line="360" w:lineRule="auto"/>
              <w:rPr>
                <w:rFonts w:ascii="Times New Roman" w:eastAsia="宋体" w:hAnsi="Times New Roman" w:cs="Times New Roman"/>
                <w:sz w:val="20"/>
                <w:szCs w:val="20"/>
              </w:rPr>
            </w:pPr>
          </w:p>
        </w:tc>
        <w:tc>
          <w:tcPr>
            <w:tcW w:w="635" w:type="dxa"/>
            <w:vMerge/>
            <w:tcBorders>
              <w:top w:val="single" w:sz="12" w:space="0" w:color="auto"/>
              <w:left w:val="single" w:sz="4" w:space="0" w:color="auto"/>
              <w:bottom w:val="single" w:sz="4" w:space="0" w:color="auto"/>
              <w:right w:val="single" w:sz="4" w:space="0" w:color="auto"/>
            </w:tcBorders>
            <w:shd w:val="clear" w:color="auto" w:fill="D8D8D8"/>
            <w:vAlign w:val="center"/>
          </w:tcPr>
          <w:p w14:paraId="6F4D2A24" w14:textId="77777777" w:rsidR="003E24BF" w:rsidRDefault="003E24BF">
            <w:pPr>
              <w:spacing w:line="360" w:lineRule="auto"/>
              <w:rPr>
                <w:rFonts w:ascii="Times New Roman" w:eastAsia="宋体"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8D8D8"/>
            <w:vAlign w:val="center"/>
          </w:tcPr>
          <w:p w14:paraId="7E56A9A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100-90</w:t>
            </w:r>
          </w:p>
        </w:tc>
        <w:tc>
          <w:tcPr>
            <w:tcW w:w="1382" w:type="dxa"/>
            <w:tcBorders>
              <w:top w:val="single" w:sz="4" w:space="0" w:color="auto"/>
              <w:left w:val="single" w:sz="4" w:space="0" w:color="auto"/>
              <w:bottom w:val="single" w:sz="4" w:space="0" w:color="auto"/>
              <w:right w:val="single" w:sz="4" w:space="0" w:color="auto"/>
            </w:tcBorders>
            <w:shd w:val="clear" w:color="auto" w:fill="D8D8D8"/>
            <w:vAlign w:val="center"/>
          </w:tcPr>
          <w:p w14:paraId="5DB842C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89-80</w:t>
            </w:r>
          </w:p>
        </w:tc>
        <w:tc>
          <w:tcPr>
            <w:tcW w:w="1473" w:type="dxa"/>
            <w:tcBorders>
              <w:top w:val="single" w:sz="4" w:space="0" w:color="auto"/>
              <w:left w:val="single" w:sz="4" w:space="0" w:color="auto"/>
              <w:bottom w:val="single" w:sz="4" w:space="0" w:color="auto"/>
              <w:right w:val="single" w:sz="4" w:space="0" w:color="auto"/>
            </w:tcBorders>
            <w:shd w:val="clear" w:color="auto" w:fill="D8D8D8"/>
            <w:vAlign w:val="center"/>
          </w:tcPr>
          <w:p w14:paraId="00E628D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79-70</w:t>
            </w:r>
          </w:p>
        </w:tc>
        <w:tc>
          <w:tcPr>
            <w:tcW w:w="1581" w:type="dxa"/>
            <w:tcBorders>
              <w:top w:val="single" w:sz="4" w:space="0" w:color="auto"/>
              <w:left w:val="single" w:sz="4" w:space="0" w:color="auto"/>
              <w:bottom w:val="single" w:sz="4" w:space="0" w:color="auto"/>
              <w:right w:val="single" w:sz="4" w:space="0" w:color="auto"/>
            </w:tcBorders>
            <w:shd w:val="clear" w:color="auto" w:fill="D8D8D8"/>
            <w:vAlign w:val="center"/>
          </w:tcPr>
          <w:p w14:paraId="18BA104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69-60</w:t>
            </w:r>
          </w:p>
        </w:tc>
        <w:tc>
          <w:tcPr>
            <w:tcW w:w="1378" w:type="dxa"/>
            <w:tcBorders>
              <w:top w:val="single" w:sz="4" w:space="0" w:color="auto"/>
              <w:left w:val="single" w:sz="4" w:space="0" w:color="auto"/>
              <w:bottom w:val="single" w:sz="4" w:space="0" w:color="auto"/>
              <w:right w:val="single" w:sz="12" w:space="0" w:color="auto"/>
            </w:tcBorders>
            <w:shd w:val="clear" w:color="auto" w:fill="D8D8D8"/>
            <w:vAlign w:val="center"/>
          </w:tcPr>
          <w:p w14:paraId="350E7E6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&lt; 59</w:t>
            </w:r>
          </w:p>
        </w:tc>
      </w:tr>
      <w:tr w:rsidR="003E24BF" w14:paraId="616E2116" w14:textId="77777777">
        <w:trPr>
          <w:trHeight w:val="225"/>
          <w:jc w:val="center"/>
        </w:trPr>
        <w:tc>
          <w:tcPr>
            <w:tcW w:w="395" w:type="dxa"/>
            <w:vMerge/>
            <w:tcBorders>
              <w:top w:val="single" w:sz="12" w:space="0" w:color="auto"/>
              <w:left w:val="single" w:sz="12" w:space="0" w:color="auto"/>
              <w:bottom w:val="single" w:sz="4" w:space="0" w:color="auto"/>
              <w:right w:val="single" w:sz="4" w:space="0" w:color="auto"/>
            </w:tcBorders>
            <w:shd w:val="clear" w:color="auto" w:fill="D8D8D8"/>
            <w:vAlign w:val="center"/>
          </w:tcPr>
          <w:p w14:paraId="65F439A4" w14:textId="77777777" w:rsidR="003E24BF" w:rsidRDefault="003E24BF">
            <w:pPr>
              <w:spacing w:line="360" w:lineRule="auto"/>
              <w:rPr>
                <w:rFonts w:ascii="Times New Roman" w:eastAsia="宋体" w:hAnsi="Times New Roman" w:cs="Times New Roman"/>
                <w:sz w:val="20"/>
                <w:szCs w:val="20"/>
              </w:rPr>
            </w:pPr>
          </w:p>
        </w:tc>
        <w:tc>
          <w:tcPr>
            <w:tcW w:w="522" w:type="dxa"/>
            <w:vMerge/>
            <w:tcBorders>
              <w:top w:val="single" w:sz="12" w:space="0" w:color="auto"/>
              <w:left w:val="single" w:sz="4" w:space="0" w:color="auto"/>
              <w:bottom w:val="single" w:sz="4" w:space="0" w:color="auto"/>
              <w:right w:val="single" w:sz="4" w:space="0" w:color="auto"/>
            </w:tcBorders>
            <w:shd w:val="clear" w:color="auto" w:fill="D8D8D8"/>
            <w:vAlign w:val="center"/>
          </w:tcPr>
          <w:p w14:paraId="65543D21" w14:textId="77777777" w:rsidR="003E24BF" w:rsidRDefault="003E24BF">
            <w:pPr>
              <w:spacing w:line="360" w:lineRule="auto"/>
              <w:rPr>
                <w:rFonts w:ascii="Times New Roman" w:eastAsia="宋体" w:hAnsi="Times New Roman" w:cs="Times New Roman"/>
                <w:sz w:val="20"/>
                <w:szCs w:val="20"/>
              </w:rPr>
            </w:pPr>
          </w:p>
        </w:tc>
        <w:tc>
          <w:tcPr>
            <w:tcW w:w="582" w:type="dxa"/>
            <w:vMerge/>
            <w:tcBorders>
              <w:top w:val="single" w:sz="12" w:space="0" w:color="auto"/>
              <w:left w:val="single" w:sz="4" w:space="0" w:color="auto"/>
              <w:bottom w:val="single" w:sz="4" w:space="0" w:color="auto"/>
              <w:right w:val="single" w:sz="4" w:space="0" w:color="auto"/>
            </w:tcBorders>
            <w:shd w:val="clear" w:color="auto" w:fill="D8D8D8"/>
            <w:vAlign w:val="center"/>
          </w:tcPr>
          <w:p w14:paraId="6BB9F666" w14:textId="77777777" w:rsidR="003E24BF" w:rsidRDefault="003E24BF">
            <w:pPr>
              <w:spacing w:line="360" w:lineRule="auto"/>
              <w:rPr>
                <w:rFonts w:ascii="Times New Roman" w:eastAsia="宋体" w:hAnsi="Times New Roman" w:cs="Times New Roman"/>
                <w:sz w:val="20"/>
                <w:szCs w:val="20"/>
              </w:rPr>
            </w:pPr>
          </w:p>
        </w:tc>
        <w:tc>
          <w:tcPr>
            <w:tcW w:w="635" w:type="dxa"/>
            <w:vMerge/>
            <w:tcBorders>
              <w:top w:val="single" w:sz="12" w:space="0" w:color="auto"/>
              <w:left w:val="single" w:sz="4" w:space="0" w:color="auto"/>
              <w:bottom w:val="single" w:sz="4" w:space="0" w:color="auto"/>
              <w:right w:val="single" w:sz="4" w:space="0" w:color="auto"/>
            </w:tcBorders>
            <w:shd w:val="clear" w:color="auto" w:fill="D8D8D8"/>
            <w:vAlign w:val="center"/>
          </w:tcPr>
          <w:p w14:paraId="582E97F8" w14:textId="77777777" w:rsidR="003E24BF" w:rsidRDefault="003E24BF">
            <w:pPr>
              <w:spacing w:line="360" w:lineRule="auto"/>
              <w:rPr>
                <w:rFonts w:ascii="Times New Roman" w:eastAsia="宋体"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8D8D8"/>
            <w:vAlign w:val="center"/>
          </w:tcPr>
          <w:p w14:paraId="0E88FB1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优</w:t>
            </w:r>
          </w:p>
        </w:tc>
        <w:tc>
          <w:tcPr>
            <w:tcW w:w="1382" w:type="dxa"/>
            <w:tcBorders>
              <w:top w:val="single" w:sz="4" w:space="0" w:color="auto"/>
              <w:left w:val="single" w:sz="4" w:space="0" w:color="auto"/>
              <w:bottom w:val="single" w:sz="4" w:space="0" w:color="auto"/>
              <w:right w:val="single" w:sz="4" w:space="0" w:color="auto"/>
            </w:tcBorders>
            <w:shd w:val="clear" w:color="auto" w:fill="D8D8D8"/>
            <w:vAlign w:val="center"/>
          </w:tcPr>
          <w:p w14:paraId="381617D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良</w:t>
            </w:r>
          </w:p>
        </w:tc>
        <w:tc>
          <w:tcPr>
            <w:tcW w:w="1473" w:type="dxa"/>
            <w:tcBorders>
              <w:top w:val="single" w:sz="4" w:space="0" w:color="auto"/>
              <w:left w:val="single" w:sz="4" w:space="0" w:color="auto"/>
              <w:bottom w:val="single" w:sz="4" w:space="0" w:color="auto"/>
              <w:right w:val="single" w:sz="4" w:space="0" w:color="auto"/>
            </w:tcBorders>
            <w:shd w:val="clear" w:color="auto" w:fill="D8D8D8"/>
            <w:vAlign w:val="center"/>
          </w:tcPr>
          <w:p w14:paraId="429E906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中</w:t>
            </w:r>
          </w:p>
        </w:tc>
        <w:tc>
          <w:tcPr>
            <w:tcW w:w="1581" w:type="dxa"/>
            <w:tcBorders>
              <w:top w:val="single" w:sz="4" w:space="0" w:color="auto"/>
              <w:left w:val="single" w:sz="4" w:space="0" w:color="auto"/>
              <w:bottom w:val="single" w:sz="4" w:space="0" w:color="auto"/>
              <w:right w:val="single" w:sz="4" w:space="0" w:color="auto"/>
            </w:tcBorders>
            <w:shd w:val="clear" w:color="auto" w:fill="D8D8D8"/>
            <w:vAlign w:val="center"/>
          </w:tcPr>
          <w:p w14:paraId="58171A8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及格</w:t>
            </w:r>
          </w:p>
        </w:tc>
        <w:tc>
          <w:tcPr>
            <w:tcW w:w="1378" w:type="dxa"/>
            <w:tcBorders>
              <w:top w:val="single" w:sz="4" w:space="0" w:color="auto"/>
              <w:left w:val="single" w:sz="4" w:space="0" w:color="auto"/>
              <w:bottom w:val="single" w:sz="4" w:space="0" w:color="auto"/>
              <w:right w:val="single" w:sz="12" w:space="0" w:color="auto"/>
            </w:tcBorders>
            <w:shd w:val="clear" w:color="auto" w:fill="D8D8D8"/>
            <w:vAlign w:val="center"/>
          </w:tcPr>
          <w:p w14:paraId="0960CB9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不及格</w:t>
            </w:r>
          </w:p>
        </w:tc>
      </w:tr>
      <w:tr w:rsidR="003E24BF" w14:paraId="70929A95" w14:textId="77777777">
        <w:trPr>
          <w:jc w:val="center"/>
        </w:trPr>
        <w:tc>
          <w:tcPr>
            <w:tcW w:w="395" w:type="dxa"/>
            <w:vMerge w:val="restart"/>
            <w:tcBorders>
              <w:top w:val="single" w:sz="4" w:space="0" w:color="auto"/>
              <w:left w:val="single" w:sz="12" w:space="0" w:color="auto"/>
              <w:bottom w:val="single" w:sz="4" w:space="0" w:color="auto"/>
              <w:right w:val="single" w:sz="4" w:space="0" w:color="auto"/>
            </w:tcBorders>
            <w:vAlign w:val="center"/>
          </w:tcPr>
          <w:p w14:paraId="58F837A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1</w:t>
            </w:r>
          </w:p>
        </w:tc>
        <w:tc>
          <w:tcPr>
            <w:tcW w:w="522" w:type="dxa"/>
            <w:tcBorders>
              <w:top w:val="single" w:sz="4" w:space="0" w:color="auto"/>
              <w:left w:val="single" w:sz="4" w:space="0" w:color="auto"/>
              <w:bottom w:val="single" w:sz="4" w:space="0" w:color="auto"/>
              <w:right w:val="single" w:sz="4" w:space="0" w:color="auto"/>
            </w:tcBorders>
            <w:vAlign w:val="center"/>
          </w:tcPr>
          <w:p w14:paraId="457C331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课堂测试</w:t>
            </w:r>
          </w:p>
        </w:tc>
        <w:tc>
          <w:tcPr>
            <w:tcW w:w="582" w:type="dxa"/>
            <w:tcBorders>
              <w:top w:val="single" w:sz="4" w:space="0" w:color="auto"/>
              <w:left w:val="single" w:sz="4" w:space="0" w:color="auto"/>
              <w:bottom w:val="single" w:sz="4" w:space="0" w:color="auto"/>
              <w:right w:val="single" w:sz="4" w:space="0" w:color="auto"/>
            </w:tcBorders>
            <w:vAlign w:val="center"/>
          </w:tcPr>
          <w:p w14:paraId="48C124B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15%</w:t>
            </w:r>
          </w:p>
        </w:tc>
        <w:tc>
          <w:tcPr>
            <w:tcW w:w="635" w:type="dxa"/>
            <w:vMerge w:val="restart"/>
            <w:tcBorders>
              <w:top w:val="single" w:sz="4" w:space="0" w:color="auto"/>
              <w:left w:val="single" w:sz="4" w:space="0" w:color="auto"/>
              <w:bottom w:val="single" w:sz="4" w:space="0" w:color="auto"/>
              <w:right w:val="single" w:sz="4" w:space="0" w:color="auto"/>
            </w:tcBorders>
            <w:vAlign w:val="center"/>
          </w:tcPr>
          <w:p w14:paraId="34AA6A2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100%</w:t>
            </w:r>
          </w:p>
        </w:tc>
        <w:tc>
          <w:tcPr>
            <w:tcW w:w="141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B6522D"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课堂测试严格按要求并及时完成，正确率</w:t>
            </w:r>
            <w:r>
              <w:rPr>
                <w:rFonts w:ascii="Times New Roman" w:eastAsia="宋体" w:hAnsi="Times New Roman" w:cs="Times New Roman"/>
                <w:bCs/>
                <w:sz w:val="18"/>
                <w:szCs w:val="18"/>
                <w:lang w:bidi="ar"/>
              </w:rPr>
              <w:t>90%</w:t>
            </w:r>
            <w:r>
              <w:rPr>
                <w:rFonts w:ascii="Times New Roman" w:eastAsia="宋体" w:hAnsi="Times New Roman" w:cs="Times New Roman"/>
                <w:bCs/>
                <w:sz w:val="18"/>
                <w:szCs w:val="18"/>
                <w:lang w:bidi="ar"/>
              </w:rPr>
              <w:t>以上。</w:t>
            </w:r>
          </w:p>
        </w:tc>
        <w:tc>
          <w:tcPr>
            <w:tcW w:w="138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57B4830"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课堂测试按要求并及时完成，正确率</w:t>
            </w:r>
            <w:r>
              <w:rPr>
                <w:rFonts w:ascii="Times New Roman" w:eastAsia="宋体" w:hAnsi="Times New Roman" w:cs="Times New Roman"/>
                <w:bCs/>
                <w:sz w:val="18"/>
                <w:szCs w:val="18"/>
                <w:lang w:bidi="ar"/>
              </w:rPr>
              <w:t>80%</w:t>
            </w:r>
            <w:r>
              <w:rPr>
                <w:rFonts w:ascii="Times New Roman" w:eastAsia="宋体" w:hAnsi="Times New Roman" w:cs="Times New Roman"/>
                <w:bCs/>
                <w:sz w:val="18"/>
                <w:szCs w:val="18"/>
                <w:lang w:bidi="ar"/>
              </w:rPr>
              <w:t>至</w:t>
            </w:r>
            <w:r>
              <w:rPr>
                <w:rFonts w:ascii="Times New Roman" w:eastAsia="宋体" w:hAnsi="Times New Roman" w:cs="Times New Roman"/>
                <w:bCs/>
                <w:sz w:val="18"/>
                <w:szCs w:val="18"/>
                <w:lang w:bidi="ar"/>
              </w:rPr>
              <w:t>90%</w:t>
            </w:r>
            <w:r>
              <w:rPr>
                <w:rFonts w:ascii="Times New Roman" w:eastAsia="宋体" w:hAnsi="Times New Roman" w:cs="Times New Roman"/>
                <w:bCs/>
                <w:sz w:val="18"/>
                <w:szCs w:val="18"/>
                <w:lang w:bidi="ar"/>
              </w:rPr>
              <w:t>。</w:t>
            </w:r>
          </w:p>
        </w:tc>
        <w:tc>
          <w:tcPr>
            <w:tcW w:w="147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58D29FC"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课堂测试按要求并及时完成，正确率</w:t>
            </w:r>
            <w:r>
              <w:rPr>
                <w:rFonts w:ascii="Times New Roman" w:eastAsia="宋体" w:hAnsi="Times New Roman" w:cs="Times New Roman"/>
                <w:bCs/>
                <w:sz w:val="18"/>
                <w:szCs w:val="18"/>
                <w:lang w:bidi="ar"/>
              </w:rPr>
              <w:t>70%</w:t>
            </w:r>
            <w:r>
              <w:rPr>
                <w:rFonts w:ascii="Times New Roman" w:eastAsia="宋体" w:hAnsi="Times New Roman" w:cs="Times New Roman"/>
                <w:bCs/>
                <w:sz w:val="18"/>
                <w:szCs w:val="18"/>
                <w:lang w:bidi="ar"/>
              </w:rPr>
              <w:t>至</w:t>
            </w:r>
            <w:r>
              <w:rPr>
                <w:rFonts w:ascii="Times New Roman" w:eastAsia="宋体" w:hAnsi="Times New Roman" w:cs="Times New Roman"/>
                <w:bCs/>
                <w:sz w:val="18"/>
                <w:szCs w:val="18"/>
                <w:lang w:bidi="ar"/>
              </w:rPr>
              <w:t>80%</w:t>
            </w:r>
            <w:r>
              <w:rPr>
                <w:rFonts w:ascii="Times New Roman" w:eastAsia="宋体" w:hAnsi="Times New Roman" w:cs="Times New Roman"/>
                <w:bCs/>
                <w:sz w:val="18"/>
                <w:szCs w:val="18"/>
                <w:lang w:bidi="ar"/>
              </w:rPr>
              <w:t>。</w:t>
            </w:r>
          </w:p>
        </w:tc>
        <w:tc>
          <w:tcPr>
            <w:tcW w:w="158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3908C80"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课堂测试按要求并及时完成，正确率</w:t>
            </w:r>
            <w:r>
              <w:rPr>
                <w:rFonts w:ascii="Times New Roman" w:eastAsia="宋体" w:hAnsi="Times New Roman" w:cs="Times New Roman"/>
                <w:bCs/>
                <w:sz w:val="18"/>
                <w:szCs w:val="18"/>
                <w:lang w:bidi="ar"/>
              </w:rPr>
              <w:t>60%</w:t>
            </w:r>
            <w:r>
              <w:rPr>
                <w:rFonts w:ascii="Times New Roman" w:eastAsia="宋体" w:hAnsi="Times New Roman" w:cs="Times New Roman"/>
                <w:bCs/>
                <w:sz w:val="18"/>
                <w:szCs w:val="18"/>
                <w:lang w:bidi="ar"/>
              </w:rPr>
              <w:t>至</w:t>
            </w:r>
            <w:r>
              <w:rPr>
                <w:rFonts w:ascii="Times New Roman" w:eastAsia="宋体" w:hAnsi="Times New Roman" w:cs="Times New Roman"/>
                <w:bCs/>
                <w:sz w:val="18"/>
                <w:szCs w:val="18"/>
                <w:lang w:bidi="ar"/>
              </w:rPr>
              <w:t>70%</w:t>
            </w:r>
            <w:r>
              <w:rPr>
                <w:rFonts w:ascii="Times New Roman" w:eastAsia="宋体" w:hAnsi="Times New Roman" w:cs="Times New Roman"/>
                <w:bCs/>
                <w:sz w:val="18"/>
                <w:szCs w:val="18"/>
                <w:lang w:bidi="ar"/>
              </w:rPr>
              <w:t>。</w:t>
            </w:r>
          </w:p>
        </w:tc>
        <w:tc>
          <w:tcPr>
            <w:tcW w:w="1378" w:type="dxa"/>
            <w:tcBorders>
              <w:top w:val="single" w:sz="4" w:space="0" w:color="auto"/>
              <w:left w:val="single" w:sz="4" w:space="0" w:color="auto"/>
              <w:bottom w:val="single" w:sz="4" w:space="0" w:color="auto"/>
              <w:right w:val="single" w:sz="12" w:space="0" w:color="auto"/>
            </w:tcBorders>
            <w:tcMar>
              <w:top w:w="57" w:type="dxa"/>
              <w:left w:w="57" w:type="dxa"/>
              <w:bottom w:w="57" w:type="dxa"/>
              <w:right w:w="57" w:type="dxa"/>
            </w:tcMar>
            <w:vAlign w:val="center"/>
          </w:tcPr>
          <w:p w14:paraId="1B6AF055"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课堂测试未按要求完成，正确率小于</w:t>
            </w:r>
            <w:r>
              <w:rPr>
                <w:rFonts w:ascii="Times New Roman" w:eastAsia="宋体" w:hAnsi="Times New Roman" w:cs="Times New Roman"/>
                <w:bCs/>
                <w:sz w:val="18"/>
                <w:szCs w:val="18"/>
                <w:lang w:bidi="ar"/>
              </w:rPr>
              <w:t>60%</w:t>
            </w:r>
            <w:r>
              <w:rPr>
                <w:rFonts w:ascii="Times New Roman" w:eastAsia="宋体" w:hAnsi="Times New Roman" w:cs="Times New Roman"/>
                <w:bCs/>
                <w:sz w:val="18"/>
                <w:szCs w:val="18"/>
                <w:lang w:bidi="ar"/>
              </w:rPr>
              <w:t>。</w:t>
            </w:r>
          </w:p>
        </w:tc>
      </w:tr>
      <w:tr w:rsidR="003E24BF" w14:paraId="47F0917C" w14:textId="77777777">
        <w:trPr>
          <w:trHeight w:val="990"/>
          <w:jc w:val="center"/>
        </w:trPr>
        <w:tc>
          <w:tcPr>
            <w:tcW w:w="395" w:type="dxa"/>
            <w:vMerge/>
            <w:tcBorders>
              <w:top w:val="single" w:sz="4" w:space="0" w:color="auto"/>
              <w:left w:val="single" w:sz="12" w:space="0" w:color="auto"/>
              <w:bottom w:val="single" w:sz="4" w:space="0" w:color="auto"/>
              <w:right w:val="single" w:sz="4" w:space="0" w:color="auto"/>
            </w:tcBorders>
            <w:vAlign w:val="center"/>
          </w:tcPr>
          <w:p w14:paraId="43413EB0" w14:textId="77777777" w:rsidR="003E24BF" w:rsidRDefault="003E24BF">
            <w:pPr>
              <w:spacing w:line="360" w:lineRule="auto"/>
              <w:rPr>
                <w:rFonts w:ascii="Times New Roman" w:eastAsia="宋体" w:hAnsi="Times New Roman" w:cs="Times New Roman"/>
                <w:sz w:val="20"/>
                <w:szCs w:val="20"/>
              </w:rPr>
            </w:pPr>
          </w:p>
        </w:tc>
        <w:tc>
          <w:tcPr>
            <w:tcW w:w="522" w:type="dxa"/>
            <w:tcBorders>
              <w:top w:val="single" w:sz="4" w:space="0" w:color="auto"/>
              <w:left w:val="single" w:sz="4" w:space="0" w:color="auto"/>
              <w:bottom w:val="single" w:sz="4" w:space="0" w:color="auto"/>
              <w:right w:val="single" w:sz="4" w:space="0" w:color="auto"/>
            </w:tcBorders>
            <w:vAlign w:val="center"/>
          </w:tcPr>
          <w:p w14:paraId="390EC9D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作业</w:t>
            </w:r>
          </w:p>
        </w:tc>
        <w:tc>
          <w:tcPr>
            <w:tcW w:w="582" w:type="dxa"/>
            <w:tcBorders>
              <w:top w:val="single" w:sz="4" w:space="0" w:color="auto"/>
              <w:left w:val="single" w:sz="4" w:space="0" w:color="auto"/>
              <w:bottom w:val="single" w:sz="4" w:space="0" w:color="auto"/>
              <w:right w:val="single" w:sz="4" w:space="0" w:color="auto"/>
            </w:tcBorders>
            <w:vAlign w:val="center"/>
          </w:tcPr>
          <w:p w14:paraId="076135A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30%</w:t>
            </w:r>
          </w:p>
        </w:tc>
        <w:tc>
          <w:tcPr>
            <w:tcW w:w="635" w:type="dxa"/>
            <w:vMerge/>
            <w:tcBorders>
              <w:top w:val="single" w:sz="4" w:space="0" w:color="auto"/>
              <w:left w:val="single" w:sz="4" w:space="0" w:color="auto"/>
              <w:bottom w:val="single" w:sz="4" w:space="0" w:color="auto"/>
              <w:right w:val="single" w:sz="4" w:space="0" w:color="auto"/>
            </w:tcBorders>
            <w:vAlign w:val="center"/>
          </w:tcPr>
          <w:p w14:paraId="37537878" w14:textId="77777777" w:rsidR="003E24BF" w:rsidRDefault="003E24BF">
            <w:pPr>
              <w:spacing w:line="360" w:lineRule="auto"/>
              <w:rPr>
                <w:rFonts w:ascii="Times New Roman" w:eastAsia="宋体"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8416DA9"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lang w:bidi="ar"/>
              </w:rPr>
              <w:t>作业严格按要求并及时完成，正确率</w:t>
            </w:r>
            <w:r>
              <w:rPr>
                <w:rFonts w:ascii="Times New Roman" w:eastAsia="宋体" w:hAnsi="Times New Roman" w:cs="Times New Roman"/>
                <w:bCs/>
                <w:sz w:val="18"/>
                <w:szCs w:val="18"/>
                <w:lang w:bidi="ar"/>
              </w:rPr>
              <w:t>90%</w:t>
            </w:r>
            <w:r>
              <w:rPr>
                <w:rFonts w:ascii="Times New Roman" w:eastAsia="宋体" w:hAnsi="Times New Roman" w:cs="Times New Roman"/>
                <w:bCs/>
                <w:sz w:val="18"/>
                <w:szCs w:val="18"/>
                <w:lang w:bidi="ar"/>
              </w:rPr>
              <w:t>以上。</w:t>
            </w:r>
          </w:p>
        </w:tc>
        <w:tc>
          <w:tcPr>
            <w:tcW w:w="138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118AC9C"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lang w:bidi="ar"/>
              </w:rPr>
              <w:t>作业按要求并及时完成，正确率</w:t>
            </w:r>
            <w:r>
              <w:rPr>
                <w:rFonts w:ascii="Times New Roman" w:eastAsia="宋体" w:hAnsi="Times New Roman" w:cs="Times New Roman"/>
                <w:bCs/>
                <w:sz w:val="18"/>
                <w:szCs w:val="18"/>
                <w:lang w:bidi="ar"/>
              </w:rPr>
              <w:t>80%</w:t>
            </w:r>
            <w:r>
              <w:rPr>
                <w:rFonts w:ascii="Times New Roman" w:eastAsia="宋体" w:hAnsi="Times New Roman" w:cs="Times New Roman"/>
                <w:bCs/>
                <w:sz w:val="18"/>
                <w:szCs w:val="18"/>
                <w:lang w:bidi="ar"/>
              </w:rPr>
              <w:t>至</w:t>
            </w:r>
            <w:r>
              <w:rPr>
                <w:rFonts w:ascii="Times New Roman" w:eastAsia="宋体" w:hAnsi="Times New Roman" w:cs="Times New Roman"/>
                <w:bCs/>
                <w:sz w:val="18"/>
                <w:szCs w:val="18"/>
                <w:lang w:bidi="ar"/>
              </w:rPr>
              <w:t>90%</w:t>
            </w:r>
            <w:r>
              <w:rPr>
                <w:rFonts w:ascii="Times New Roman" w:eastAsia="宋体" w:hAnsi="Times New Roman" w:cs="Times New Roman"/>
                <w:bCs/>
                <w:sz w:val="18"/>
                <w:szCs w:val="18"/>
                <w:lang w:bidi="ar"/>
              </w:rPr>
              <w:t>。</w:t>
            </w:r>
          </w:p>
        </w:tc>
        <w:tc>
          <w:tcPr>
            <w:tcW w:w="147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AA2A9B3"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lang w:bidi="ar"/>
              </w:rPr>
              <w:t>作业按要求并及时完成，正确率</w:t>
            </w:r>
            <w:r>
              <w:rPr>
                <w:rFonts w:ascii="Times New Roman" w:eastAsia="宋体" w:hAnsi="Times New Roman" w:cs="Times New Roman"/>
                <w:bCs/>
                <w:sz w:val="18"/>
                <w:szCs w:val="18"/>
                <w:lang w:bidi="ar"/>
              </w:rPr>
              <w:t>70%</w:t>
            </w:r>
            <w:r>
              <w:rPr>
                <w:rFonts w:ascii="Times New Roman" w:eastAsia="宋体" w:hAnsi="Times New Roman" w:cs="Times New Roman"/>
                <w:bCs/>
                <w:sz w:val="18"/>
                <w:szCs w:val="18"/>
                <w:lang w:bidi="ar"/>
              </w:rPr>
              <w:t>至</w:t>
            </w:r>
            <w:r>
              <w:rPr>
                <w:rFonts w:ascii="Times New Roman" w:eastAsia="宋体" w:hAnsi="Times New Roman" w:cs="Times New Roman"/>
                <w:bCs/>
                <w:sz w:val="18"/>
                <w:szCs w:val="18"/>
                <w:lang w:bidi="ar"/>
              </w:rPr>
              <w:t>80%</w:t>
            </w:r>
            <w:r>
              <w:rPr>
                <w:rFonts w:ascii="Times New Roman" w:eastAsia="宋体" w:hAnsi="Times New Roman" w:cs="Times New Roman"/>
                <w:bCs/>
                <w:sz w:val="18"/>
                <w:szCs w:val="18"/>
                <w:lang w:bidi="ar"/>
              </w:rPr>
              <w:t>。</w:t>
            </w:r>
          </w:p>
        </w:tc>
        <w:tc>
          <w:tcPr>
            <w:tcW w:w="158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550760"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lang w:bidi="ar"/>
              </w:rPr>
              <w:t>作业按要求并及时完成，正确率</w:t>
            </w:r>
            <w:r>
              <w:rPr>
                <w:rFonts w:ascii="Times New Roman" w:eastAsia="宋体" w:hAnsi="Times New Roman" w:cs="Times New Roman"/>
                <w:bCs/>
                <w:sz w:val="18"/>
                <w:szCs w:val="18"/>
                <w:lang w:bidi="ar"/>
              </w:rPr>
              <w:t>60%</w:t>
            </w:r>
            <w:r>
              <w:rPr>
                <w:rFonts w:ascii="Times New Roman" w:eastAsia="宋体" w:hAnsi="Times New Roman" w:cs="Times New Roman"/>
                <w:bCs/>
                <w:sz w:val="18"/>
                <w:szCs w:val="18"/>
                <w:lang w:bidi="ar"/>
              </w:rPr>
              <w:t>至</w:t>
            </w:r>
            <w:r>
              <w:rPr>
                <w:rFonts w:ascii="Times New Roman" w:eastAsia="宋体" w:hAnsi="Times New Roman" w:cs="Times New Roman"/>
                <w:bCs/>
                <w:sz w:val="18"/>
                <w:szCs w:val="18"/>
                <w:lang w:bidi="ar"/>
              </w:rPr>
              <w:t>70%</w:t>
            </w:r>
            <w:r>
              <w:rPr>
                <w:rFonts w:ascii="Times New Roman" w:eastAsia="宋体" w:hAnsi="Times New Roman" w:cs="Times New Roman"/>
                <w:bCs/>
                <w:sz w:val="18"/>
                <w:szCs w:val="18"/>
                <w:lang w:bidi="ar"/>
              </w:rPr>
              <w:t>。</w:t>
            </w:r>
          </w:p>
        </w:tc>
        <w:tc>
          <w:tcPr>
            <w:tcW w:w="1378" w:type="dxa"/>
            <w:tcBorders>
              <w:top w:val="single" w:sz="4" w:space="0" w:color="auto"/>
              <w:left w:val="single" w:sz="4" w:space="0" w:color="auto"/>
              <w:bottom w:val="single" w:sz="4" w:space="0" w:color="auto"/>
              <w:right w:val="single" w:sz="12" w:space="0" w:color="auto"/>
            </w:tcBorders>
            <w:tcMar>
              <w:top w:w="57" w:type="dxa"/>
              <w:left w:w="57" w:type="dxa"/>
              <w:bottom w:w="57" w:type="dxa"/>
              <w:right w:w="57" w:type="dxa"/>
            </w:tcMar>
            <w:vAlign w:val="center"/>
          </w:tcPr>
          <w:p w14:paraId="2208D56E"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lang w:bidi="ar"/>
              </w:rPr>
              <w:t>作业未按要求完成，正确率小于</w:t>
            </w:r>
            <w:r>
              <w:rPr>
                <w:rFonts w:ascii="Times New Roman" w:eastAsia="宋体" w:hAnsi="Times New Roman" w:cs="Times New Roman"/>
                <w:bCs/>
                <w:sz w:val="18"/>
                <w:szCs w:val="18"/>
                <w:lang w:bidi="ar"/>
              </w:rPr>
              <w:t>60%</w:t>
            </w:r>
            <w:r>
              <w:rPr>
                <w:rFonts w:ascii="Times New Roman" w:eastAsia="宋体" w:hAnsi="Times New Roman" w:cs="Times New Roman"/>
                <w:bCs/>
                <w:sz w:val="18"/>
                <w:szCs w:val="18"/>
                <w:lang w:bidi="ar"/>
              </w:rPr>
              <w:t>。</w:t>
            </w:r>
          </w:p>
        </w:tc>
      </w:tr>
      <w:tr w:rsidR="003E24BF" w14:paraId="79C763C8" w14:textId="77777777">
        <w:trPr>
          <w:trHeight w:val="990"/>
          <w:jc w:val="center"/>
        </w:trPr>
        <w:tc>
          <w:tcPr>
            <w:tcW w:w="395" w:type="dxa"/>
            <w:vMerge/>
            <w:tcBorders>
              <w:top w:val="single" w:sz="4" w:space="0" w:color="auto"/>
              <w:left w:val="single" w:sz="12" w:space="0" w:color="auto"/>
              <w:bottom w:val="single" w:sz="4" w:space="0" w:color="auto"/>
              <w:right w:val="single" w:sz="4" w:space="0" w:color="auto"/>
            </w:tcBorders>
            <w:vAlign w:val="center"/>
          </w:tcPr>
          <w:p w14:paraId="730A288C" w14:textId="77777777" w:rsidR="003E24BF" w:rsidRDefault="003E24BF">
            <w:pPr>
              <w:spacing w:line="360" w:lineRule="auto"/>
              <w:rPr>
                <w:rFonts w:ascii="Times New Roman" w:eastAsia="宋体" w:hAnsi="Times New Roman" w:cs="Times New Roman"/>
                <w:sz w:val="20"/>
                <w:szCs w:val="20"/>
              </w:rPr>
            </w:pPr>
          </w:p>
        </w:tc>
        <w:tc>
          <w:tcPr>
            <w:tcW w:w="522" w:type="dxa"/>
            <w:tcBorders>
              <w:top w:val="single" w:sz="4" w:space="0" w:color="auto"/>
              <w:left w:val="single" w:sz="4" w:space="0" w:color="auto"/>
              <w:bottom w:val="single" w:sz="4" w:space="0" w:color="auto"/>
              <w:right w:val="single" w:sz="4" w:space="0" w:color="auto"/>
            </w:tcBorders>
            <w:vAlign w:val="center"/>
          </w:tcPr>
          <w:p w14:paraId="67C26F4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实验报告</w:t>
            </w:r>
          </w:p>
        </w:tc>
        <w:tc>
          <w:tcPr>
            <w:tcW w:w="582" w:type="dxa"/>
            <w:tcBorders>
              <w:top w:val="single" w:sz="4" w:space="0" w:color="auto"/>
              <w:left w:val="single" w:sz="4" w:space="0" w:color="auto"/>
              <w:bottom w:val="single" w:sz="4" w:space="0" w:color="auto"/>
              <w:right w:val="single" w:sz="4" w:space="0" w:color="auto"/>
            </w:tcBorders>
            <w:vAlign w:val="center"/>
          </w:tcPr>
          <w:p w14:paraId="2933F0B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20%</w:t>
            </w:r>
          </w:p>
        </w:tc>
        <w:tc>
          <w:tcPr>
            <w:tcW w:w="635" w:type="dxa"/>
            <w:vMerge/>
            <w:tcBorders>
              <w:top w:val="single" w:sz="4" w:space="0" w:color="auto"/>
              <w:left w:val="single" w:sz="4" w:space="0" w:color="auto"/>
              <w:bottom w:val="single" w:sz="4" w:space="0" w:color="auto"/>
              <w:right w:val="single" w:sz="4" w:space="0" w:color="auto"/>
            </w:tcBorders>
            <w:vAlign w:val="center"/>
          </w:tcPr>
          <w:p w14:paraId="48A5F12C" w14:textId="77777777" w:rsidR="003E24BF" w:rsidRDefault="003E24BF">
            <w:pPr>
              <w:spacing w:line="360" w:lineRule="auto"/>
              <w:rPr>
                <w:rFonts w:ascii="Times New Roman" w:eastAsia="宋体"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121FF46"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lang w:bidi="ar"/>
              </w:rPr>
              <w:t>报告的内容完整，结构严谨、逻辑性强，语言表达准确、格式正确，实验数据、结果和思考题回答全面正确。</w:t>
            </w:r>
          </w:p>
        </w:tc>
        <w:tc>
          <w:tcPr>
            <w:tcW w:w="138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4AF58D"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lang w:bidi="ar"/>
              </w:rPr>
              <w:t>报告的内容较为完整，结构较严谨、逻辑性较强，语言表达较为准确，实验数据、结果和思考题回答较为全面正确。</w:t>
            </w:r>
          </w:p>
        </w:tc>
        <w:tc>
          <w:tcPr>
            <w:tcW w:w="147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6BAE2E3"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lang w:bidi="ar"/>
              </w:rPr>
              <w:t>报告的内容基本有欠缺，结构欠严谨、逻辑性还算好，语言表达基本准确，实验数据、结果和思考题回答基本正确。</w:t>
            </w:r>
          </w:p>
        </w:tc>
        <w:tc>
          <w:tcPr>
            <w:tcW w:w="158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A9EEEF1"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lang w:bidi="ar"/>
              </w:rPr>
              <w:t>报告内容不完整，结构有漏洞，逻辑有点混乱，语言描述有误，实验数据、结果和思考题回答存在一定偏差。</w:t>
            </w:r>
          </w:p>
        </w:tc>
        <w:tc>
          <w:tcPr>
            <w:tcW w:w="1378" w:type="dxa"/>
            <w:tcBorders>
              <w:top w:val="single" w:sz="4" w:space="0" w:color="auto"/>
              <w:left w:val="single" w:sz="4" w:space="0" w:color="auto"/>
              <w:bottom w:val="single" w:sz="4" w:space="0" w:color="auto"/>
              <w:right w:val="single" w:sz="12" w:space="0" w:color="auto"/>
            </w:tcBorders>
            <w:tcMar>
              <w:top w:w="57" w:type="dxa"/>
              <w:left w:w="57" w:type="dxa"/>
              <w:bottom w:w="57" w:type="dxa"/>
              <w:right w:w="57" w:type="dxa"/>
            </w:tcMar>
            <w:vAlign w:val="center"/>
          </w:tcPr>
          <w:p w14:paraId="0E414A2D"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lang w:bidi="ar"/>
              </w:rPr>
              <w:t>报告的内容不完整，结构不严谨、逻辑性差，语言表达不够准确，对实验数据、结果和思考题回答缺少必要描述。</w:t>
            </w:r>
          </w:p>
        </w:tc>
      </w:tr>
      <w:tr w:rsidR="003E24BF" w14:paraId="2735B053" w14:textId="77777777">
        <w:trPr>
          <w:jc w:val="center"/>
        </w:trPr>
        <w:tc>
          <w:tcPr>
            <w:tcW w:w="395" w:type="dxa"/>
            <w:vMerge/>
            <w:tcBorders>
              <w:top w:val="single" w:sz="4" w:space="0" w:color="auto"/>
              <w:left w:val="single" w:sz="12" w:space="0" w:color="auto"/>
              <w:bottom w:val="single" w:sz="4" w:space="0" w:color="auto"/>
              <w:right w:val="single" w:sz="4" w:space="0" w:color="auto"/>
            </w:tcBorders>
            <w:vAlign w:val="center"/>
          </w:tcPr>
          <w:p w14:paraId="714BDBC6" w14:textId="77777777" w:rsidR="003E24BF" w:rsidRDefault="003E24BF">
            <w:pPr>
              <w:spacing w:line="360" w:lineRule="auto"/>
              <w:rPr>
                <w:rFonts w:ascii="Times New Roman" w:eastAsia="宋体" w:hAnsi="Times New Roman" w:cs="Times New Roman"/>
                <w:sz w:val="20"/>
                <w:szCs w:val="20"/>
              </w:rPr>
            </w:pPr>
          </w:p>
        </w:tc>
        <w:tc>
          <w:tcPr>
            <w:tcW w:w="522" w:type="dxa"/>
            <w:tcBorders>
              <w:top w:val="single" w:sz="4" w:space="0" w:color="auto"/>
              <w:left w:val="single" w:sz="4" w:space="0" w:color="auto"/>
              <w:bottom w:val="single" w:sz="4" w:space="0" w:color="auto"/>
              <w:right w:val="single" w:sz="4" w:space="0" w:color="auto"/>
            </w:tcBorders>
            <w:vAlign w:val="center"/>
          </w:tcPr>
          <w:p w14:paraId="063B3F5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期末考试</w:t>
            </w:r>
          </w:p>
        </w:tc>
        <w:tc>
          <w:tcPr>
            <w:tcW w:w="582" w:type="dxa"/>
            <w:tcBorders>
              <w:top w:val="single" w:sz="4" w:space="0" w:color="auto"/>
              <w:left w:val="single" w:sz="4" w:space="0" w:color="auto"/>
              <w:bottom w:val="single" w:sz="4" w:space="0" w:color="auto"/>
              <w:right w:val="single" w:sz="4" w:space="0" w:color="auto"/>
            </w:tcBorders>
            <w:vAlign w:val="center"/>
          </w:tcPr>
          <w:p w14:paraId="29F951D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35%</w:t>
            </w:r>
          </w:p>
        </w:tc>
        <w:tc>
          <w:tcPr>
            <w:tcW w:w="635" w:type="dxa"/>
            <w:vMerge/>
            <w:tcBorders>
              <w:top w:val="single" w:sz="4" w:space="0" w:color="auto"/>
              <w:left w:val="single" w:sz="4" w:space="0" w:color="auto"/>
              <w:bottom w:val="single" w:sz="4" w:space="0" w:color="auto"/>
              <w:right w:val="single" w:sz="4" w:space="0" w:color="auto"/>
            </w:tcBorders>
            <w:vAlign w:val="center"/>
          </w:tcPr>
          <w:p w14:paraId="5CC61E51" w14:textId="77777777" w:rsidR="003E24BF" w:rsidRDefault="003E24BF">
            <w:pPr>
              <w:spacing w:line="360" w:lineRule="auto"/>
              <w:rPr>
                <w:rFonts w:ascii="Times New Roman" w:eastAsia="宋体" w:hAnsi="Times New Roman" w:cs="Times New Roman"/>
                <w:sz w:val="20"/>
                <w:szCs w:val="20"/>
              </w:rPr>
            </w:pPr>
          </w:p>
        </w:tc>
        <w:tc>
          <w:tcPr>
            <w:tcW w:w="7231" w:type="dxa"/>
            <w:gridSpan w:val="5"/>
            <w:tcBorders>
              <w:top w:val="single" w:sz="4" w:space="0" w:color="auto"/>
              <w:left w:val="single" w:sz="4" w:space="0" w:color="auto"/>
              <w:bottom w:val="single" w:sz="4" w:space="0" w:color="auto"/>
              <w:right w:val="single" w:sz="12" w:space="0" w:color="auto"/>
            </w:tcBorders>
            <w:vAlign w:val="center"/>
          </w:tcPr>
          <w:p w14:paraId="3785E88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见期末试卷评分标准</w:t>
            </w:r>
          </w:p>
        </w:tc>
      </w:tr>
      <w:tr w:rsidR="003E24BF" w14:paraId="1470F48C" w14:textId="77777777">
        <w:trPr>
          <w:jc w:val="center"/>
        </w:trPr>
        <w:tc>
          <w:tcPr>
            <w:tcW w:w="395" w:type="dxa"/>
            <w:vMerge w:val="restart"/>
            <w:tcBorders>
              <w:top w:val="single" w:sz="4" w:space="0" w:color="auto"/>
              <w:left w:val="single" w:sz="12" w:space="0" w:color="auto"/>
              <w:bottom w:val="single" w:sz="4" w:space="0" w:color="auto"/>
              <w:right w:val="single" w:sz="4" w:space="0" w:color="auto"/>
            </w:tcBorders>
            <w:vAlign w:val="center"/>
          </w:tcPr>
          <w:p w14:paraId="51BA259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2</w:t>
            </w:r>
          </w:p>
        </w:tc>
        <w:tc>
          <w:tcPr>
            <w:tcW w:w="522" w:type="dxa"/>
            <w:tcBorders>
              <w:top w:val="single" w:sz="4" w:space="0" w:color="auto"/>
              <w:left w:val="single" w:sz="4" w:space="0" w:color="auto"/>
              <w:bottom w:val="single" w:sz="4" w:space="0" w:color="auto"/>
              <w:right w:val="single" w:sz="4" w:space="0" w:color="auto"/>
            </w:tcBorders>
            <w:vAlign w:val="center"/>
          </w:tcPr>
          <w:p w14:paraId="6D41BA1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课堂测试</w:t>
            </w:r>
          </w:p>
        </w:tc>
        <w:tc>
          <w:tcPr>
            <w:tcW w:w="582" w:type="dxa"/>
            <w:tcBorders>
              <w:top w:val="single" w:sz="4" w:space="0" w:color="auto"/>
              <w:left w:val="single" w:sz="4" w:space="0" w:color="auto"/>
              <w:bottom w:val="single" w:sz="4" w:space="0" w:color="auto"/>
              <w:right w:val="single" w:sz="4" w:space="0" w:color="auto"/>
            </w:tcBorders>
            <w:vAlign w:val="center"/>
          </w:tcPr>
          <w:p w14:paraId="0D8E190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15%</w:t>
            </w:r>
          </w:p>
        </w:tc>
        <w:tc>
          <w:tcPr>
            <w:tcW w:w="635" w:type="dxa"/>
            <w:vMerge w:val="restart"/>
            <w:tcBorders>
              <w:top w:val="single" w:sz="4" w:space="0" w:color="auto"/>
              <w:left w:val="single" w:sz="4" w:space="0" w:color="auto"/>
              <w:bottom w:val="single" w:sz="4" w:space="0" w:color="auto"/>
              <w:right w:val="single" w:sz="4" w:space="0" w:color="auto"/>
            </w:tcBorders>
            <w:vAlign w:val="center"/>
          </w:tcPr>
          <w:p w14:paraId="1F63967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100%</w:t>
            </w:r>
          </w:p>
        </w:tc>
        <w:tc>
          <w:tcPr>
            <w:tcW w:w="1417" w:type="dxa"/>
            <w:tcBorders>
              <w:top w:val="single" w:sz="4" w:space="0" w:color="auto"/>
              <w:left w:val="single" w:sz="4" w:space="0" w:color="auto"/>
              <w:bottom w:val="single" w:sz="4" w:space="0" w:color="auto"/>
              <w:right w:val="single" w:sz="4" w:space="0" w:color="auto"/>
            </w:tcBorders>
            <w:vAlign w:val="center"/>
          </w:tcPr>
          <w:p w14:paraId="4A90E49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382" w:type="dxa"/>
            <w:tcBorders>
              <w:top w:val="single" w:sz="4" w:space="0" w:color="auto"/>
              <w:left w:val="single" w:sz="4" w:space="0" w:color="auto"/>
              <w:bottom w:val="single" w:sz="4" w:space="0" w:color="auto"/>
              <w:right w:val="single" w:sz="4" w:space="0" w:color="auto"/>
            </w:tcBorders>
            <w:vAlign w:val="center"/>
          </w:tcPr>
          <w:p w14:paraId="339D807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473" w:type="dxa"/>
            <w:tcBorders>
              <w:top w:val="single" w:sz="4" w:space="0" w:color="auto"/>
              <w:left w:val="single" w:sz="4" w:space="0" w:color="auto"/>
              <w:bottom w:val="single" w:sz="4" w:space="0" w:color="auto"/>
              <w:right w:val="single" w:sz="4" w:space="0" w:color="auto"/>
            </w:tcBorders>
            <w:vAlign w:val="center"/>
          </w:tcPr>
          <w:p w14:paraId="3C57383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581" w:type="dxa"/>
            <w:tcBorders>
              <w:top w:val="single" w:sz="4" w:space="0" w:color="auto"/>
              <w:left w:val="single" w:sz="4" w:space="0" w:color="auto"/>
              <w:bottom w:val="single" w:sz="4" w:space="0" w:color="auto"/>
              <w:right w:val="single" w:sz="4" w:space="0" w:color="auto"/>
            </w:tcBorders>
            <w:vAlign w:val="center"/>
          </w:tcPr>
          <w:p w14:paraId="79156D8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378" w:type="dxa"/>
            <w:tcBorders>
              <w:top w:val="single" w:sz="4" w:space="0" w:color="auto"/>
              <w:left w:val="single" w:sz="4" w:space="0" w:color="auto"/>
              <w:bottom w:val="single" w:sz="4" w:space="0" w:color="auto"/>
              <w:right w:val="single" w:sz="12" w:space="0" w:color="auto"/>
            </w:tcBorders>
            <w:vAlign w:val="center"/>
          </w:tcPr>
          <w:p w14:paraId="4617A71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r>
      <w:tr w:rsidR="003E24BF" w14:paraId="68DFF215" w14:textId="77777777">
        <w:trPr>
          <w:trHeight w:val="750"/>
          <w:jc w:val="center"/>
        </w:trPr>
        <w:tc>
          <w:tcPr>
            <w:tcW w:w="395" w:type="dxa"/>
            <w:vMerge/>
            <w:tcBorders>
              <w:top w:val="single" w:sz="4" w:space="0" w:color="auto"/>
              <w:left w:val="single" w:sz="12" w:space="0" w:color="auto"/>
              <w:bottom w:val="single" w:sz="4" w:space="0" w:color="auto"/>
              <w:right w:val="single" w:sz="4" w:space="0" w:color="auto"/>
            </w:tcBorders>
            <w:vAlign w:val="center"/>
          </w:tcPr>
          <w:p w14:paraId="4C624945" w14:textId="77777777" w:rsidR="003E24BF" w:rsidRDefault="003E24BF">
            <w:pPr>
              <w:spacing w:line="360" w:lineRule="auto"/>
              <w:rPr>
                <w:rFonts w:ascii="Times New Roman" w:eastAsia="宋体" w:hAnsi="Times New Roman" w:cs="Times New Roman"/>
                <w:sz w:val="20"/>
                <w:szCs w:val="20"/>
              </w:rPr>
            </w:pPr>
          </w:p>
        </w:tc>
        <w:tc>
          <w:tcPr>
            <w:tcW w:w="522" w:type="dxa"/>
            <w:tcBorders>
              <w:top w:val="single" w:sz="4" w:space="0" w:color="auto"/>
              <w:left w:val="single" w:sz="4" w:space="0" w:color="auto"/>
              <w:bottom w:val="single" w:sz="4" w:space="0" w:color="auto"/>
              <w:right w:val="single" w:sz="4" w:space="0" w:color="auto"/>
            </w:tcBorders>
            <w:vAlign w:val="center"/>
          </w:tcPr>
          <w:p w14:paraId="71A1AE8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作业</w:t>
            </w:r>
          </w:p>
        </w:tc>
        <w:tc>
          <w:tcPr>
            <w:tcW w:w="582" w:type="dxa"/>
            <w:tcBorders>
              <w:top w:val="single" w:sz="4" w:space="0" w:color="auto"/>
              <w:left w:val="single" w:sz="4" w:space="0" w:color="auto"/>
              <w:bottom w:val="single" w:sz="4" w:space="0" w:color="auto"/>
              <w:right w:val="single" w:sz="4" w:space="0" w:color="auto"/>
            </w:tcBorders>
            <w:vAlign w:val="center"/>
          </w:tcPr>
          <w:p w14:paraId="62B2A3A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25%</w:t>
            </w:r>
          </w:p>
        </w:tc>
        <w:tc>
          <w:tcPr>
            <w:tcW w:w="635" w:type="dxa"/>
            <w:vMerge/>
            <w:tcBorders>
              <w:top w:val="single" w:sz="4" w:space="0" w:color="auto"/>
              <w:left w:val="single" w:sz="4" w:space="0" w:color="auto"/>
              <w:bottom w:val="single" w:sz="4" w:space="0" w:color="auto"/>
              <w:right w:val="single" w:sz="4" w:space="0" w:color="auto"/>
            </w:tcBorders>
            <w:vAlign w:val="center"/>
          </w:tcPr>
          <w:p w14:paraId="7A3C1EBE" w14:textId="77777777" w:rsidR="003E24BF" w:rsidRDefault="003E24BF">
            <w:pPr>
              <w:spacing w:line="360" w:lineRule="auto"/>
              <w:rPr>
                <w:rFonts w:ascii="Times New Roman" w:eastAsia="宋体"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6F74554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382" w:type="dxa"/>
            <w:tcBorders>
              <w:top w:val="single" w:sz="4" w:space="0" w:color="auto"/>
              <w:left w:val="single" w:sz="4" w:space="0" w:color="auto"/>
              <w:bottom w:val="single" w:sz="4" w:space="0" w:color="auto"/>
              <w:right w:val="single" w:sz="4" w:space="0" w:color="auto"/>
            </w:tcBorders>
            <w:vAlign w:val="center"/>
          </w:tcPr>
          <w:p w14:paraId="5CF7B71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473" w:type="dxa"/>
            <w:tcBorders>
              <w:top w:val="single" w:sz="4" w:space="0" w:color="auto"/>
              <w:left w:val="single" w:sz="4" w:space="0" w:color="auto"/>
              <w:bottom w:val="single" w:sz="4" w:space="0" w:color="auto"/>
              <w:right w:val="single" w:sz="4" w:space="0" w:color="auto"/>
            </w:tcBorders>
            <w:vAlign w:val="center"/>
          </w:tcPr>
          <w:p w14:paraId="2637DFC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581" w:type="dxa"/>
            <w:tcBorders>
              <w:top w:val="single" w:sz="4" w:space="0" w:color="auto"/>
              <w:left w:val="single" w:sz="4" w:space="0" w:color="auto"/>
              <w:bottom w:val="single" w:sz="4" w:space="0" w:color="auto"/>
              <w:right w:val="single" w:sz="4" w:space="0" w:color="auto"/>
            </w:tcBorders>
            <w:vAlign w:val="center"/>
          </w:tcPr>
          <w:p w14:paraId="4890706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378" w:type="dxa"/>
            <w:tcBorders>
              <w:top w:val="single" w:sz="4" w:space="0" w:color="auto"/>
              <w:left w:val="single" w:sz="4" w:space="0" w:color="auto"/>
              <w:bottom w:val="single" w:sz="4" w:space="0" w:color="auto"/>
              <w:right w:val="single" w:sz="12" w:space="0" w:color="auto"/>
            </w:tcBorders>
            <w:vAlign w:val="center"/>
          </w:tcPr>
          <w:p w14:paraId="6835894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r>
      <w:tr w:rsidR="003E24BF" w14:paraId="1E2FD4E6" w14:textId="77777777">
        <w:trPr>
          <w:trHeight w:val="750"/>
          <w:jc w:val="center"/>
        </w:trPr>
        <w:tc>
          <w:tcPr>
            <w:tcW w:w="395" w:type="dxa"/>
            <w:vMerge/>
            <w:tcBorders>
              <w:top w:val="single" w:sz="4" w:space="0" w:color="auto"/>
              <w:left w:val="single" w:sz="12" w:space="0" w:color="auto"/>
              <w:bottom w:val="single" w:sz="4" w:space="0" w:color="auto"/>
              <w:right w:val="single" w:sz="4" w:space="0" w:color="auto"/>
            </w:tcBorders>
            <w:vAlign w:val="center"/>
          </w:tcPr>
          <w:p w14:paraId="7256FD8C" w14:textId="77777777" w:rsidR="003E24BF" w:rsidRDefault="003E24BF">
            <w:pPr>
              <w:spacing w:line="360" w:lineRule="auto"/>
              <w:rPr>
                <w:rFonts w:ascii="Times New Roman" w:eastAsia="宋体" w:hAnsi="Times New Roman" w:cs="Times New Roman"/>
                <w:sz w:val="20"/>
                <w:szCs w:val="20"/>
              </w:rPr>
            </w:pPr>
          </w:p>
        </w:tc>
        <w:tc>
          <w:tcPr>
            <w:tcW w:w="522" w:type="dxa"/>
            <w:tcBorders>
              <w:top w:val="single" w:sz="4" w:space="0" w:color="auto"/>
              <w:left w:val="single" w:sz="4" w:space="0" w:color="auto"/>
              <w:bottom w:val="single" w:sz="4" w:space="0" w:color="auto"/>
              <w:right w:val="single" w:sz="4" w:space="0" w:color="auto"/>
            </w:tcBorders>
            <w:vAlign w:val="center"/>
          </w:tcPr>
          <w:p w14:paraId="0E49CF9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lang w:bidi="ar"/>
              </w:rPr>
              <w:t>实验报告</w:t>
            </w:r>
          </w:p>
        </w:tc>
        <w:tc>
          <w:tcPr>
            <w:tcW w:w="582" w:type="dxa"/>
            <w:tcBorders>
              <w:top w:val="single" w:sz="4" w:space="0" w:color="auto"/>
              <w:left w:val="single" w:sz="4" w:space="0" w:color="auto"/>
              <w:bottom w:val="single" w:sz="4" w:space="0" w:color="auto"/>
              <w:right w:val="single" w:sz="4" w:space="0" w:color="auto"/>
            </w:tcBorders>
            <w:vAlign w:val="center"/>
          </w:tcPr>
          <w:p w14:paraId="40AE4EF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35%</w:t>
            </w:r>
          </w:p>
        </w:tc>
        <w:tc>
          <w:tcPr>
            <w:tcW w:w="635" w:type="dxa"/>
            <w:vMerge/>
            <w:tcBorders>
              <w:top w:val="single" w:sz="4" w:space="0" w:color="auto"/>
              <w:left w:val="single" w:sz="4" w:space="0" w:color="auto"/>
              <w:bottom w:val="single" w:sz="4" w:space="0" w:color="auto"/>
              <w:right w:val="single" w:sz="4" w:space="0" w:color="auto"/>
            </w:tcBorders>
            <w:vAlign w:val="center"/>
          </w:tcPr>
          <w:p w14:paraId="7A174106" w14:textId="77777777" w:rsidR="003E24BF" w:rsidRDefault="003E24BF">
            <w:pPr>
              <w:spacing w:line="360" w:lineRule="auto"/>
              <w:rPr>
                <w:rFonts w:ascii="Times New Roman" w:eastAsia="宋体"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69267C5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382" w:type="dxa"/>
            <w:tcBorders>
              <w:top w:val="single" w:sz="4" w:space="0" w:color="auto"/>
              <w:left w:val="single" w:sz="4" w:space="0" w:color="auto"/>
              <w:bottom w:val="single" w:sz="4" w:space="0" w:color="auto"/>
              <w:right w:val="single" w:sz="4" w:space="0" w:color="auto"/>
            </w:tcBorders>
            <w:vAlign w:val="center"/>
          </w:tcPr>
          <w:p w14:paraId="047CE48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473" w:type="dxa"/>
            <w:tcBorders>
              <w:top w:val="single" w:sz="4" w:space="0" w:color="auto"/>
              <w:left w:val="single" w:sz="4" w:space="0" w:color="auto"/>
              <w:bottom w:val="single" w:sz="4" w:space="0" w:color="auto"/>
              <w:right w:val="single" w:sz="4" w:space="0" w:color="auto"/>
            </w:tcBorders>
            <w:vAlign w:val="center"/>
          </w:tcPr>
          <w:p w14:paraId="46570CF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581" w:type="dxa"/>
            <w:tcBorders>
              <w:top w:val="single" w:sz="4" w:space="0" w:color="auto"/>
              <w:left w:val="single" w:sz="4" w:space="0" w:color="auto"/>
              <w:bottom w:val="single" w:sz="4" w:space="0" w:color="auto"/>
              <w:right w:val="single" w:sz="4" w:space="0" w:color="auto"/>
            </w:tcBorders>
            <w:vAlign w:val="center"/>
          </w:tcPr>
          <w:p w14:paraId="1499535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378" w:type="dxa"/>
            <w:tcBorders>
              <w:top w:val="single" w:sz="4" w:space="0" w:color="auto"/>
              <w:left w:val="single" w:sz="4" w:space="0" w:color="auto"/>
              <w:bottom w:val="single" w:sz="4" w:space="0" w:color="auto"/>
              <w:right w:val="single" w:sz="12" w:space="0" w:color="auto"/>
            </w:tcBorders>
            <w:vAlign w:val="center"/>
          </w:tcPr>
          <w:p w14:paraId="591F3B3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r>
      <w:tr w:rsidR="003E24BF" w14:paraId="1994D392" w14:textId="77777777">
        <w:trPr>
          <w:jc w:val="center"/>
        </w:trPr>
        <w:tc>
          <w:tcPr>
            <w:tcW w:w="395" w:type="dxa"/>
            <w:vMerge/>
            <w:tcBorders>
              <w:top w:val="single" w:sz="4" w:space="0" w:color="auto"/>
              <w:left w:val="single" w:sz="12" w:space="0" w:color="auto"/>
              <w:bottom w:val="single" w:sz="4" w:space="0" w:color="auto"/>
              <w:right w:val="single" w:sz="4" w:space="0" w:color="auto"/>
            </w:tcBorders>
            <w:vAlign w:val="center"/>
          </w:tcPr>
          <w:p w14:paraId="2C073134" w14:textId="77777777" w:rsidR="003E24BF" w:rsidRDefault="003E24BF">
            <w:pPr>
              <w:spacing w:line="360" w:lineRule="auto"/>
              <w:rPr>
                <w:rFonts w:ascii="Times New Roman" w:eastAsia="宋体" w:hAnsi="Times New Roman" w:cs="Times New Roman"/>
                <w:sz w:val="20"/>
                <w:szCs w:val="20"/>
              </w:rPr>
            </w:pPr>
          </w:p>
        </w:tc>
        <w:tc>
          <w:tcPr>
            <w:tcW w:w="522" w:type="dxa"/>
            <w:tcBorders>
              <w:top w:val="single" w:sz="4" w:space="0" w:color="auto"/>
              <w:left w:val="single" w:sz="4" w:space="0" w:color="auto"/>
              <w:bottom w:val="single" w:sz="4" w:space="0" w:color="auto"/>
              <w:right w:val="single" w:sz="4" w:space="0" w:color="auto"/>
            </w:tcBorders>
            <w:vAlign w:val="center"/>
          </w:tcPr>
          <w:p w14:paraId="2AF773D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lang w:bidi="ar"/>
              </w:rPr>
              <w:t>期末考试</w:t>
            </w:r>
          </w:p>
        </w:tc>
        <w:tc>
          <w:tcPr>
            <w:tcW w:w="582" w:type="dxa"/>
            <w:tcBorders>
              <w:top w:val="single" w:sz="4" w:space="0" w:color="auto"/>
              <w:left w:val="single" w:sz="4" w:space="0" w:color="auto"/>
              <w:bottom w:val="single" w:sz="4" w:space="0" w:color="auto"/>
              <w:right w:val="single" w:sz="4" w:space="0" w:color="auto"/>
            </w:tcBorders>
            <w:vAlign w:val="center"/>
          </w:tcPr>
          <w:p w14:paraId="722360F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25%</w:t>
            </w:r>
          </w:p>
        </w:tc>
        <w:tc>
          <w:tcPr>
            <w:tcW w:w="635" w:type="dxa"/>
            <w:vMerge/>
            <w:tcBorders>
              <w:top w:val="single" w:sz="4" w:space="0" w:color="auto"/>
              <w:left w:val="single" w:sz="4" w:space="0" w:color="auto"/>
              <w:bottom w:val="single" w:sz="4" w:space="0" w:color="auto"/>
              <w:right w:val="single" w:sz="4" w:space="0" w:color="auto"/>
            </w:tcBorders>
            <w:vAlign w:val="center"/>
          </w:tcPr>
          <w:p w14:paraId="524C7CA3" w14:textId="77777777" w:rsidR="003E24BF" w:rsidRDefault="003E24BF">
            <w:pPr>
              <w:spacing w:line="360" w:lineRule="auto"/>
              <w:rPr>
                <w:rFonts w:ascii="Times New Roman" w:eastAsia="宋体" w:hAnsi="Times New Roman" w:cs="Times New Roman"/>
                <w:sz w:val="20"/>
                <w:szCs w:val="20"/>
              </w:rPr>
            </w:pPr>
          </w:p>
        </w:tc>
        <w:tc>
          <w:tcPr>
            <w:tcW w:w="7231" w:type="dxa"/>
            <w:gridSpan w:val="5"/>
            <w:tcBorders>
              <w:top w:val="single" w:sz="4" w:space="0" w:color="auto"/>
              <w:left w:val="single" w:sz="4" w:space="0" w:color="auto"/>
              <w:bottom w:val="single" w:sz="4" w:space="0" w:color="auto"/>
              <w:right w:val="single" w:sz="12" w:space="0" w:color="auto"/>
            </w:tcBorders>
            <w:vAlign w:val="center"/>
          </w:tcPr>
          <w:p w14:paraId="5B565201"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见期末试卷评分标准</w:t>
            </w:r>
          </w:p>
        </w:tc>
      </w:tr>
      <w:tr w:rsidR="003E24BF" w14:paraId="06C03CF1" w14:textId="77777777">
        <w:trPr>
          <w:jc w:val="center"/>
        </w:trPr>
        <w:tc>
          <w:tcPr>
            <w:tcW w:w="395" w:type="dxa"/>
            <w:vMerge w:val="restart"/>
            <w:tcBorders>
              <w:top w:val="single" w:sz="4" w:space="0" w:color="auto"/>
              <w:left w:val="single" w:sz="12" w:space="0" w:color="auto"/>
              <w:bottom w:val="single" w:sz="12" w:space="0" w:color="auto"/>
              <w:right w:val="single" w:sz="4" w:space="0" w:color="auto"/>
            </w:tcBorders>
            <w:vAlign w:val="center"/>
          </w:tcPr>
          <w:p w14:paraId="7D854E6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3</w:t>
            </w:r>
          </w:p>
        </w:tc>
        <w:tc>
          <w:tcPr>
            <w:tcW w:w="522" w:type="dxa"/>
            <w:tcBorders>
              <w:top w:val="single" w:sz="4" w:space="0" w:color="auto"/>
              <w:left w:val="single" w:sz="4" w:space="0" w:color="auto"/>
              <w:bottom w:val="single" w:sz="4" w:space="0" w:color="auto"/>
              <w:right w:val="single" w:sz="4" w:space="0" w:color="auto"/>
            </w:tcBorders>
            <w:vAlign w:val="center"/>
          </w:tcPr>
          <w:p w14:paraId="7E1D680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课堂测试</w:t>
            </w:r>
          </w:p>
        </w:tc>
        <w:tc>
          <w:tcPr>
            <w:tcW w:w="582" w:type="dxa"/>
            <w:tcBorders>
              <w:top w:val="single" w:sz="4" w:space="0" w:color="auto"/>
              <w:left w:val="single" w:sz="4" w:space="0" w:color="auto"/>
              <w:bottom w:val="single" w:sz="4" w:space="0" w:color="auto"/>
              <w:right w:val="single" w:sz="4" w:space="0" w:color="auto"/>
            </w:tcBorders>
            <w:vAlign w:val="center"/>
          </w:tcPr>
          <w:p w14:paraId="492CF81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25%</w:t>
            </w:r>
          </w:p>
        </w:tc>
        <w:tc>
          <w:tcPr>
            <w:tcW w:w="635" w:type="dxa"/>
            <w:vMerge w:val="restart"/>
            <w:tcBorders>
              <w:top w:val="single" w:sz="4" w:space="0" w:color="auto"/>
              <w:left w:val="single" w:sz="4" w:space="0" w:color="auto"/>
              <w:bottom w:val="single" w:sz="12" w:space="0" w:color="auto"/>
              <w:right w:val="single" w:sz="4" w:space="0" w:color="auto"/>
            </w:tcBorders>
            <w:vAlign w:val="center"/>
          </w:tcPr>
          <w:p w14:paraId="5D373817"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100%</w:t>
            </w:r>
          </w:p>
        </w:tc>
        <w:tc>
          <w:tcPr>
            <w:tcW w:w="1417" w:type="dxa"/>
            <w:tcBorders>
              <w:top w:val="single" w:sz="4" w:space="0" w:color="auto"/>
              <w:left w:val="single" w:sz="4" w:space="0" w:color="auto"/>
              <w:bottom w:val="single" w:sz="4" w:space="0" w:color="auto"/>
              <w:right w:val="single" w:sz="4" w:space="0" w:color="auto"/>
            </w:tcBorders>
            <w:vAlign w:val="center"/>
          </w:tcPr>
          <w:p w14:paraId="2A6FB61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382" w:type="dxa"/>
            <w:tcBorders>
              <w:top w:val="single" w:sz="4" w:space="0" w:color="auto"/>
              <w:left w:val="single" w:sz="4" w:space="0" w:color="auto"/>
              <w:bottom w:val="single" w:sz="4" w:space="0" w:color="auto"/>
              <w:right w:val="single" w:sz="4" w:space="0" w:color="auto"/>
            </w:tcBorders>
            <w:vAlign w:val="center"/>
          </w:tcPr>
          <w:p w14:paraId="1AA9E4E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473" w:type="dxa"/>
            <w:tcBorders>
              <w:top w:val="single" w:sz="4" w:space="0" w:color="auto"/>
              <w:left w:val="single" w:sz="4" w:space="0" w:color="auto"/>
              <w:bottom w:val="single" w:sz="4" w:space="0" w:color="auto"/>
              <w:right w:val="single" w:sz="4" w:space="0" w:color="auto"/>
            </w:tcBorders>
            <w:vAlign w:val="center"/>
          </w:tcPr>
          <w:p w14:paraId="02C03E01"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581" w:type="dxa"/>
            <w:tcBorders>
              <w:top w:val="single" w:sz="4" w:space="0" w:color="auto"/>
              <w:left w:val="single" w:sz="4" w:space="0" w:color="auto"/>
              <w:bottom w:val="single" w:sz="4" w:space="0" w:color="auto"/>
              <w:right w:val="single" w:sz="4" w:space="0" w:color="auto"/>
            </w:tcBorders>
            <w:vAlign w:val="center"/>
          </w:tcPr>
          <w:p w14:paraId="2417610A"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378" w:type="dxa"/>
            <w:tcBorders>
              <w:top w:val="single" w:sz="4" w:space="0" w:color="auto"/>
              <w:left w:val="single" w:sz="4" w:space="0" w:color="auto"/>
              <w:bottom w:val="single" w:sz="4" w:space="0" w:color="auto"/>
              <w:right w:val="single" w:sz="12" w:space="0" w:color="auto"/>
            </w:tcBorders>
            <w:vAlign w:val="center"/>
          </w:tcPr>
          <w:p w14:paraId="2FF28AB6"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r>
      <w:tr w:rsidR="003E24BF" w14:paraId="30C27349" w14:textId="77777777">
        <w:trPr>
          <w:trHeight w:val="510"/>
          <w:jc w:val="center"/>
        </w:trPr>
        <w:tc>
          <w:tcPr>
            <w:tcW w:w="395" w:type="dxa"/>
            <w:vMerge/>
            <w:tcBorders>
              <w:top w:val="single" w:sz="4" w:space="0" w:color="auto"/>
              <w:left w:val="single" w:sz="12" w:space="0" w:color="auto"/>
              <w:bottom w:val="single" w:sz="12" w:space="0" w:color="auto"/>
              <w:right w:val="single" w:sz="4" w:space="0" w:color="auto"/>
            </w:tcBorders>
            <w:vAlign w:val="center"/>
          </w:tcPr>
          <w:p w14:paraId="17EE8E58" w14:textId="77777777" w:rsidR="003E24BF" w:rsidRDefault="003E24BF">
            <w:pPr>
              <w:spacing w:line="360" w:lineRule="auto"/>
              <w:rPr>
                <w:rFonts w:ascii="Times New Roman" w:eastAsia="宋体" w:hAnsi="Times New Roman" w:cs="Times New Roman"/>
                <w:sz w:val="20"/>
                <w:szCs w:val="20"/>
              </w:rPr>
            </w:pPr>
          </w:p>
        </w:tc>
        <w:tc>
          <w:tcPr>
            <w:tcW w:w="522" w:type="dxa"/>
            <w:tcBorders>
              <w:top w:val="single" w:sz="4" w:space="0" w:color="auto"/>
              <w:left w:val="single" w:sz="4" w:space="0" w:color="auto"/>
              <w:bottom w:val="single" w:sz="4" w:space="0" w:color="auto"/>
              <w:right w:val="single" w:sz="4" w:space="0" w:color="auto"/>
            </w:tcBorders>
            <w:vAlign w:val="center"/>
          </w:tcPr>
          <w:p w14:paraId="35D7809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作业</w:t>
            </w:r>
          </w:p>
        </w:tc>
        <w:tc>
          <w:tcPr>
            <w:tcW w:w="582" w:type="dxa"/>
            <w:tcBorders>
              <w:top w:val="single" w:sz="4" w:space="0" w:color="auto"/>
              <w:left w:val="single" w:sz="4" w:space="0" w:color="auto"/>
              <w:bottom w:val="single" w:sz="4" w:space="0" w:color="auto"/>
              <w:right w:val="single" w:sz="4" w:space="0" w:color="auto"/>
            </w:tcBorders>
            <w:vAlign w:val="center"/>
          </w:tcPr>
          <w:p w14:paraId="276BEFC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25%</w:t>
            </w:r>
          </w:p>
        </w:tc>
        <w:tc>
          <w:tcPr>
            <w:tcW w:w="635" w:type="dxa"/>
            <w:vMerge/>
            <w:tcBorders>
              <w:top w:val="single" w:sz="4" w:space="0" w:color="auto"/>
              <w:left w:val="single" w:sz="4" w:space="0" w:color="auto"/>
              <w:bottom w:val="single" w:sz="12" w:space="0" w:color="auto"/>
              <w:right w:val="single" w:sz="4" w:space="0" w:color="auto"/>
            </w:tcBorders>
            <w:vAlign w:val="center"/>
          </w:tcPr>
          <w:p w14:paraId="72DB5CFE" w14:textId="77777777" w:rsidR="003E24BF" w:rsidRDefault="003E24BF">
            <w:pPr>
              <w:spacing w:line="360" w:lineRule="auto"/>
              <w:rPr>
                <w:rFonts w:ascii="Times New Roman" w:eastAsia="宋体"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648B6E16"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382" w:type="dxa"/>
            <w:tcBorders>
              <w:top w:val="single" w:sz="4" w:space="0" w:color="auto"/>
              <w:left w:val="single" w:sz="4" w:space="0" w:color="auto"/>
              <w:bottom w:val="single" w:sz="4" w:space="0" w:color="auto"/>
              <w:right w:val="single" w:sz="4" w:space="0" w:color="auto"/>
            </w:tcBorders>
            <w:vAlign w:val="center"/>
          </w:tcPr>
          <w:p w14:paraId="540B3EE6"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473" w:type="dxa"/>
            <w:tcBorders>
              <w:top w:val="single" w:sz="4" w:space="0" w:color="auto"/>
              <w:left w:val="single" w:sz="4" w:space="0" w:color="auto"/>
              <w:bottom w:val="single" w:sz="4" w:space="0" w:color="auto"/>
              <w:right w:val="single" w:sz="4" w:space="0" w:color="auto"/>
            </w:tcBorders>
            <w:vAlign w:val="center"/>
          </w:tcPr>
          <w:p w14:paraId="4E78CF87"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581" w:type="dxa"/>
            <w:tcBorders>
              <w:top w:val="single" w:sz="4" w:space="0" w:color="auto"/>
              <w:left w:val="single" w:sz="4" w:space="0" w:color="auto"/>
              <w:bottom w:val="single" w:sz="4" w:space="0" w:color="auto"/>
              <w:right w:val="single" w:sz="4" w:space="0" w:color="auto"/>
            </w:tcBorders>
            <w:vAlign w:val="center"/>
          </w:tcPr>
          <w:p w14:paraId="0BBE3CF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378" w:type="dxa"/>
            <w:tcBorders>
              <w:top w:val="single" w:sz="4" w:space="0" w:color="auto"/>
              <w:left w:val="single" w:sz="4" w:space="0" w:color="auto"/>
              <w:bottom w:val="single" w:sz="4" w:space="0" w:color="auto"/>
              <w:right w:val="single" w:sz="12" w:space="0" w:color="auto"/>
            </w:tcBorders>
            <w:vAlign w:val="center"/>
          </w:tcPr>
          <w:p w14:paraId="1C34CDA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r>
      <w:tr w:rsidR="003E24BF" w14:paraId="5FE6442D" w14:textId="77777777">
        <w:trPr>
          <w:trHeight w:val="510"/>
          <w:jc w:val="center"/>
        </w:trPr>
        <w:tc>
          <w:tcPr>
            <w:tcW w:w="395" w:type="dxa"/>
            <w:vMerge/>
            <w:tcBorders>
              <w:top w:val="single" w:sz="4" w:space="0" w:color="auto"/>
              <w:left w:val="single" w:sz="12" w:space="0" w:color="auto"/>
              <w:bottom w:val="single" w:sz="12" w:space="0" w:color="auto"/>
              <w:right w:val="single" w:sz="4" w:space="0" w:color="auto"/>
            </w:tcBorders>
            <w:vAlign w:val="center"/>
          </w:tcPr>
          <w:p w14:paraId="2ECD7569" w14:textId="77777777" w:rsidR="003E24BF" w:rsidRDefault="003E24BF">
            <w:pPr>
              <w:spacing w:line="360" w:lineRule="auto"/>
              <w:rPr>
                <w:rFonts w:ascii="Times New Roman" w:eastAsia="宋体" w:hAnsi="Times New Roman" w:cs="Times New Roman"/>
                <w:sz w:val="20"/>
                <w:szCs w:val="20"/>
              </w:rPr>
            </w:pPr>
          </w:p>
        </w:tc>
        <w:tc>
          <w:tcPr>
            <w:tcW w:w="522" w:type="dxa"/>
            <w:tcBorders>
              <w:top w:val="single" w:sz="4" w:space="0" w:color="auto"/>
              <w:left w:val="single" w:sz="4" w:space="0" w:color="auto"/>
              <w:bottom w:val="single" w:sz="4" w:space="0" w:color="auto"/>
              <w:right w:val="single" w:sz="4" w:space="0" w:color="auto"/>
            </w:tcBorders>
            <w:vAlign w:val="center"/>
          </w:tcPr>
          <w:p w14:paraId="1B1E185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实验报告</w:t>
            </w:r>
          </w:p>
        </w:tc>
        <w:tc>
          <w:tcPr>
            <w:tcW w:w="582" w:type="dxa"/>
            <w:tcBorders>
              <w:top w:val="single" w:sz="4" w:space="0" w:color="auto"/>
              <w:left w:val="single" w:sz="4" w:space="0" w:color="auto"/>
              <w:bottom w:val="single" w:sz="4" w:space="0" w:color="auto"/>
              <w:right w:val="single" w:sz="4" w:space="0" w:color="auto"/>
            </w:tcBorders>
            <w:vAlign w:val="center"/>
          </w:tcPr>
          <w:p w14:paraId="6C9850E3"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25%</w:t>
            </w:r>
          </w:p>
        </w:tc>
        <w:tc>
          <w:tcPr>
            <w:tcW w:w="635" w:type="dxa"/>
            <w:vMerge/>
            <w:tcBorders>
              <w:top w:val="single" w:sz="4" w:space="0" w:color="auto"/>
              <w:left w:val="single" w:sz="4" w:space="0" w:color="auto"/>
              <w:bottom w:val="single" w:sz="12" w:space="0" w:color="auto"/>
              <w:right w:val="single" w:sz="4" w:space="0" w:color="auto"/>
            </w:tcBorders>
            <w:vAlign w:val="center"/>
          </w:tcPr>
          <w:p w14:paraId="2A6416C4" w14:textId="77777777" w:rsidR="003E24BF" w:rsidRDefault="003E24BF">
            <w:pPr>
              <w:spacing w:line="360" w:lineRule="auto"/>
              <w:rPr>
                <w:rFonts w:ascii="Times New Roman" w:eastAsia="宋体"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5CCA323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382" w:type="dxa"/>
            <w:tcBorders>
              <w:top w:val="single" w:sz="4" w:space="0" w:color="auto"/>
              <w:left w:val="single" w:sz="4" w:space="0" w:color="auto"/>
              <w:bottom w:val="single" w:sz="4" w:space="0" w:color="auto"/>
              <w:right w:val="single" w:sz="4" w:space="0" w:color="auto"/>
            </w:tcBorders>
            <w:vAlign w:val="center"/>
          </w:tcPr>
          <w:p w14:paraId="53F67AF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473" w:type="dxa"/>
            <w:tcBorders>
              <w:top w:val="single" w:sz="4" w:space="0" w:color="auto"/>
              <w:left w:val="single" w:sz="4" w:space="0" w:color="auto"/>
              <w:bottom w:val="single" w:sz="4" w:space="0" w:color="auto"/>
              <w:right w:val="single" w:sz="4" w:space="0" w:color="auto"/>
            </w:tcBorders>
            <w:vAlign w:val="center"/>
          </w:tcPr>
          <w:p w14:paraId="31D76A8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581" w:type="dxa"/>
            <w:tcBorders>
              <w:top w:val="single" w:sz="4" w:space="0" w:color="auto"/>
              <w:left w:val="single" w:sz="4" w:space="0" w:color="auto"/>
              <w:bottom w:val="single" w:sz="4" w:space="0" w:color="auto"/>
              <w:right w:val="single" w:sz="4" w:space="0" w:color="auto"/>
            </w:tcBorders>
            <w:vAlign w:val="center"/>
          </w:tcPr>
          <w:p w14:paraId="301DD9D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378" w:type="dxa"/>
            <w:tcBorders>
              <w:top w:val="single" w:sz="4" w:space="0" w:color="auto"/>
              <w:left w:val="single" w:sz="4" w:space="0" w:color="auto"/>
              <w:bottom w:val="single" w:sz="4" w:space="0" w:color="auto"/>
              <w:right w:val="single" w:sz="12" w:space="0" w:color="auto"/>
            </w:tcBorders>
            <w:vAlign w:val="center"/>
          </w:tcPr>
          <w:p w14:paraId="043AD41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r>
      <w:tr w:rsidR="003E24BF" w14:paraId="379B94A3" w14:textId="77777777">
        <w:trPr>
          <w:jc w:val="center"/>
        </w:trPr>
        <w:tc>
          <w:tcPr>
            <w:tcW w:w="395" w:type="dxa"/>
            <w:vMerge/>
            <w:tcBorders>
              <w:top w:val="single" w:sz="4" w:space="0" w:color="auto"/>
              <w:left w:val="single" w:sz="12" w:space="0" w:color="auto"/>
              <w:bottom w:val="single" w:sz="12" w:space="0" w:color="auto"/>
              <w:right w:val="single" w:sz="4" w:space="0" w:color="auto"/>
            </w:tcBorders>
            <w:vAlign w:val="center"/>
          </w:tcPr>
          <w:p w14:paraId="1FD24E70" w14:textId="77777777" w:rsidR="003E24BF" w:rsidRDefault="003E24BF">
            <w:pPr>
              <w:spacing w:line="360" w:lineRule="auto"/>
              <w:rPr>
                <w:rFonts w:ascii="Times New Roman" w:eastAsia="宋体" w:hAnsi="Times New Roman" w:cs="Times New Roman"/>
                <w:sz w:val="20"/>
                <w:szCs w:val="20"/>
              </w:rPr>
            </w:pPr>
          </w:p>
        </w:tc>
        <w:tc>
          <w:tcPr>
            <w:tcW w:w="522" w:type="dxa"/>
            <w:tcBorders>
              <w:top w:val="single" w:sz="4" w:space="0" w:color="auto"/>
              <w:left w:val="single" w:sz="4" w:space="0" w:color="auto"/>
              <w:bottom w:val="single" w:sz="12" w:space="0" w:color="auto"/>
              <w:right w:val="single" w:sz="4" w:space="0" w:color="auto"/>
            </w:tcBorders>
            <w:vAlign w:val="center"/>
          </w:tcPr>
          <w:p w14:paraId="6217DB3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lang w:bidi="ar"/>
              </w:rPr>
              <w:t>期末考试</w:t>
            </w:r>
          </w:p>
        </w:tc>
        <w:tc>
          <w:tcPr>
            <w:tcW w:w="582" w:type="dxa"/>
            <w:tcBorders>
              <w:top w:val="single" w:sz="4" w:space="0" w:color="auto"/>
              <w:left w:val="single" w:sz="4" w:space="0" w:color="auto"/>
              <w:bottom w:val="single" w:sz="12" w:space="0" w:color="auto"/>
              <w:right w:val="single" w:sz="4" w:space="0" w:color="auto"/>
            </w:tcBorders>
            <w:vAlign w:val="center"/>
          </w:tcPr>
          <w:p w14:paraId="4842374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25%</w:t>
            </w:r>
          </w:p>
        </w:tc>
        <w:tc>
          <w:tcPr>
            <w:tcW w:w="635" w:type="dxa"/>
            <w:vMerge/>
            <w:tcBorders>
              <w:top w:val="single" w:sz="4" w:space="0" w:color="auto"/>
              <w:left w:val="single" w:sz="4" w:space="0" w:color="auto"/>
              <w:bottom w:val="single" w:sz="12" w:space="0" w:color="auto"/>
              <w:right w:val="single" w:sz="4" w:space="0" w:color="auto"/>
            </w:tcBorders>
            <w:vAlign w:val="center"/>
          </w:tcPr>
          <w:p w14:paraId="2F4F9E9F" w14:textId="77777777" w:rsidR="003E24BF" w:rsidRDefault="003E24BF">
            <w:pPr>
              <w:spacing w:line="360" w:lineRule="auto"/>
              <w:rPr>
                <w:rFonts w:ascii="Times New Roman" w:eastAsia="宋体" w:hAnsi="Times New Roman" w:cs="Times New Roman"/>
                <w:sz w:val="20"/>
                <w:szCs w:val="20"/>
              </w:rPr>
            </w:pPr>
          </w:p>
        </w:tc>
        <w:tc>
          <w:tcPr>
            <w:tcW w:w="7231" w:type="dxa"/>
            <w:gridSpan w:val="5"/>
            <w:tcBorders>
              <w:top w:val="single" w:sz="4" w:space="0" w:color="auto"/>
              <w:left w:val="single" w:sz="4" w:space="0" w:color="auto"/>
              <w:bottom w:val="single" w:sz="12" w:space="0" w:color="auto"/>
              <w:right w:val="single" w:sz="12" w:space="0" w:color="auto"/>
            </w:tcBorders>
            <w:vAlign w:val="center"/>
          </w:tcPr>
          <w:p w14:paraId="1C850EF5"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见期末试卷评分标准</w:t>
            </w:r>
            <w:r>
              <w:rPr>
                <w:rFonts w:ascii="Times New Roman" w:eastAsia="宋体" w:hAnsi="Times New Roman" w:cs="Times New Roman"/>
                <w:bCs/>
                <w:sz w:val="18"/>
                <w:szCs w:val="18"/>
                <w:lang w:bidi="ar"/>
              </w:rPr>
              <w:t xml:space="preserve"> </w:t>
            </w:r>
          </w:p>
        </w:tc>
      </w:tr>
    </w:tbl>
    <w:p w14:paraId="66A1FD91" w14:textId="77777777" w:rsidR="003E24BF" w:rsidRDefault="00000000">
      <w:pPr>
        <w:spacing w:beforeLines="30" w:before="93" w:line="360" w:lineRule="auto"/>
        <w:ind w:firstLineChars="200" w:firstLine="420"/>
        <w:jc w:val="left"/>
        <w:rPr>
          <w:rFonts w:ascii="Times New Roman" w:eastAsia="宋体" w:hAnsi="Times New Roman" w:cs="Times New Roman"/>
          <w:bCs/>
          <w:szCs w:val="21"/>
        </w:rPr>
      </w:pPr>
      <w:r>
        <w:rPr>
          <w:rFonts w:ascii="Times New Roman" w:eastAsia="宋体" w:hAnsi="Times New Roman" w:cs="Times New Roman"/>
          <w:bCs/>
          <w:szCs w:val="21"/>
        </w:rPr>
        <w:t xml:space="preserve">4.2. </w:t>
      </w:r>
      <w:r>
        <w:rPr>
          <w:rFonts w:ascii="Times New Roman" w:eastAsia="宋体" w:hAnsi="Times New Roman" w:cs="Times New Roman"/>
          <w:bCs/>
          <w:szCs w:val="21"/>
        </w:rPr>
        <w:t>教学目标达成度评价</w:t>
      </w:r>
    </w:p>
    <w:p w14:paraId="6F898109" w14:textId="77777777" w:rsidR="003E24BF" w:rsidRDefault="00000000">
      <w:pPr>
        <w:pStyle w:val="a4"/>
        <w:spacing w:beforeLines="30" w:before="93" w:afterLines="30" w:after="93" w:line="360" w:lineRule="auto"/>
        <w:rPr>
          <w:bCs/>
          <w:sz w:val="21"/>
          <w:szCs w:val="21"/>
        </w:rPr>
      </w:pPr>
      <w:r>
        <w:rPr>
          <w:bCs/>
          <w:sz w:val="21"/>
          <w:szCs w:val="21"/>
        </w:rPr>
        <w:t>本课程教学目标达成度评价依据和方法如下表</w:t>
      </w:r>
      <w:r>
        <w:rPr>
          <w:bCs/>
          <w:sz w:val="21"/>
          <w:szCs w:val="21"/>
        </w:rPr>
        <w:t>6</w:t>
      </w:r>
      <w:r>
        <w:rPr>
          <w:bCs/>
          <w:sz w:val="21"/>
          <w:szCs w:val="21"/>
        </w:rPr>
        <w:t>所示。</w:t>
      </w:r>
    </w:p>
    <w:p w14:paraId="09281C8D" w14:textId="77777777" w:rsidR="003E24BF" w:rsidRDefault="00000000">
      <w:pPr>
        <w:pStyle w:val="a4"/>
        <w:spacing w:beforeLines="30" w:before="93" w:afterLines="30" w:after="93" w:line="360" w:lineRule="auto"/>
        <w:ind w:firstLine="422"/>
        <w:jc w:val="center"/>
        <w:rPr>
          <w:bCs/>
          <w:sz w:val="21"/>
          <w:szCs w:val="21"/>
        </w:rPr>
      </w:pPr>
      <w:r>
        <w:rPr>
          <w:bCs/>
          <w:sz w:val="21"/>
          <w:szCs w:val="21"/>
        </w:rPr>
        <w:t>表</w:t>
      </w:r>
      <w:r>
        <w:rPr>
          <w:bCs/>
          <w:sz w:val="21"/>
          <w:szCs w:val="21"/>
        </w:rPr>
        <w:t xml:space="preserve">6 </w:t>
      </w:r>
      <w:r>
        <w:rPr>
          <w:bCs/>
          <w:sz w:val="21"/>
          <w:szCs w:val="21"/>
        </w:rPr>
        <w:t>教学目标达成度评价依据和方法</w:t>
      </w:r>
    </w:p>
    <w:tbl>
      <w:tblPr>
        <w:tblW w:w="8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985"/>
        <w:gridCol w:w="5435"/>
      </w:tblGrid>
      <w:tr w:rsidR="003E24BF" w14:paraId="399CB104" w14:textId="77777777">
        <w:trPr>
          <w:jc w:val="center"/>
        </w:trPr>
        <w:tc>
          <w:tcPr>
            <w:tcW w:w="1134" w:type="dxa"/>
          </w:tcPr>
          <w:p w14:paraId="62DBFE7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p>
        </w:tc>
        <w:tc>
          <w:tcPr>
            <w:tcW w:w="1985" w:type="dxa"/>
          </w:tcPr>
          <w:p w14:paraId="2CBD689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评价依据</w:t>
            </w:r>
          </w:p>
        </w:tc>
        <w:tc>
          <w:tcPr>
            <w:tcW w:w="5435" w:type="dxa"/>
          </w:tcPr>
          <w:p w14:paraId="7961D7B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评价方法</w:t>
            </w:r>
          </w:p>
        </w:tc>
      </w:tr>
      <w:tr w:rsidR="003E24BF" w14:paraId="1975D5CE" w14:textId="77777777">
        <w:trPr>
          <w:jc w:val="center"/>
        </w:trPr>
        <w:tc>
          <w:tcPr>
            <w:tcW w:w="1134" w:type="dxa"/>
            <w:vAlign w:val="center"/>
          </w:tcPr>
          <w:p w14:paraId="4B3FA8EA"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1</w:t>
            </w:r>
          </w:p>
        </w:tc>
        <w:tc>
          <w:tcPr>
            <w:tcW w:w="1985" w:type="dxa"/>
            <w:vAlign w:val="center"/>
          </w:tcPr>
          <w:p w14:paraId="643FF744"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rPr>
              <w:t>课堂测试、作业、实验、期末考试</w:t>
            </w:r>
          </w:p>
        </w:tc>
        <w:tc>
          <w:tcPr>
            <w:tcW w:w="5435" w:type="dxa"/>
            <w:vAlign w:val="center"/>
          </w:tcPr>
          <w:p w14:paraId="04FDD8E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position w:val="-60"/>
              </w:rPr>
              <w:object w:dxaOrig="4530" w:dyaOrig="1060" w14:anchorId="59CF8E3D">
                <v:shape id="_x0000_i1117" type="#_x0000_t75" style="width:226.3pt;height:53.3pt" o:ole="">
                  <v:imagedata r:id="rId231" o:title=""/>
                </v:shape>
                <o:OLEObject Type="Embed" ProgID="Equation.3" ShapeID="_x0000_i1117" DrawAspect="Content" ObjectID="_1759839859" r:id="rId232"/>
              </w:object>
            </w:r>
            <w:r>
              <w:rPr>
                <w:rFonts w:ascii="Times New Roman" w:eastAsia="宋体" w:hAnsi="Times New Roman" w:cs="Times New Roman"/>
                <w:sz w:val="18"/>
                <w:szCs w:val="18"/>
              </w:rPr>
              <w:fldChar w:fldCharType="begin"/>
            </w:r>
            <w:r>
              <w:rPr>
                <w:rFonts w:ascii="Times New Roman" w:eastAsia="宋体" w:hAnsi="Times New Roman" w:cs="Times New Roman"/>
                <w:sz w:val="18"/>
                <w:szCs w:val="18"/>
              </w:rPr>
              <w:instrText xml:space="preserve"> QUOTE </w:instrText>
            </w:r>
            <m:oMath>
              <m:m>
                <m:mPr>
                  <m:mcs>
                    <m:mc>
                      <m:mcPr>
                        <m:count m:val="4"/>
                        <m:mcJc m:val="center"/>
                      </m:mcPr>
                    </m:mc>
                  </m:mcs>
                  <m:ctrlPr>
                    <w:rPr>
                      <w:rFonts w:ascii="Cambria Math" w:eastAsia="宋体" w:hAnsi="Cambria Math" w:cs="Times New Roman"/>
                      <w:i/>
                      <w:sz w:val="18"/>
                      <w:szCs w:val="18"/>
                    </w:rPr>
                  </m:ctrlPr>
                </m:mPr>
                <m:mr>
                  <m:e/>
                  <m:e/>
                  <m:e/>
                  <m:e>
                    <m:f>
                      <m:fPr>
                        <m:ctrlPr>
                          <w:rPr>
                            <w:rFonts w:ascii="Cambria Math" w:eastAsia="宋体" w:hAnsi="Cambria Math" w:cs="Times New Roman"/>
                            <w:i/>
                            <w:sz w:val="18"/>
                            <w:szCs w:val="18"/>
                          </w:rPr>
                        </m:ctrlPr>
                      </m:fPr>
                      <m:num>
                        <m:r>
                          <m:rPr>
                            <m:sty m:val="p"/>
                          </m:rPr>
                          <w:rPr>
                            <w:rFonts w:ascii="Cambria Math" w:eastAsia="宋体" w:hAnsi="Cambria Math" w:cs="Times New Roman"/>
                            <w:sz w:val="18"/>
                            <w:szCs w:val="18"/>
                          </w:rPr>
                          <m:t>实验成绩</m:t>
                        </m:r>
                      </m:num>
                      <m:den>
                        <m:r>
                          <m:rPr>
                            <m:sty m:val="p"/>
                          </m:rPr>
                          <w:rPr>
                            <w:rFonts w:ascii="Cambria Math" w:eastAsia="宋体" w:hAnsi="Cambria Math" w:cs="Times New Roman"/>
                            <w:sz w:val="18"/>
                            <w:szCs w:val="18"/>
                          </w:rPr>
                          <m:t>实验成绩总分</m:t>
                        </m:r>
                      </m:den>
                    </m:f>
                    <m:r>
                      <m:rPr>
                        <m:sty m:val="p"/>
                      </m:rPr>
                      <w:rPr>
                        <w:rFonts w:ascii="Cambria Math" w:eastAsia="宋体" w:hAnsi="Cambria Math" w:cs="Times New Roman"/>
                        <w:sz w:val="18"/>
                        <w:szCs w:val="18"/>
                      </w:rPr>
                      <m:t>×20%+</m:t>
                    </m:r>
                    <m:f>
                      <m:fPr>
                        <m:ctrlPr>
                          <w:rPr>
                            <w:rFonts w:ascii="Cambria Math" w:eastAsia="宋体" w:hAnsi="Cambria Math" w:cs="Times New Roman"/>
                            <w:i/>
                            <w:sz w:val="18"/>
                            <w:szCs w:val="18"/>
                          </w:rPr>
                        </m:ctrlPr>
                      </m:fPr>
                      <m:num>
                        <m:r>
                          <m:rPr>
                            <m:sty m:val="p"/>
                          </m:rPr>
                          <w:rPr>
                            <w:rFonts w:ascii="Cambria Math" w:eastAsia="宋体" w:hAnsi="Cambria Math" w:cs="Times New Roman"/>
                            <w:sz w:val="18"/>
                            <w:szCs w:val="18"/>
                          </w:rPr>
                          <m:t>期末成绩</m:t>
                        </m:r>
                      </m:num>
                      <m:den>
                        <m:r>
                          <m:rPr>
                            <m:sty m:val="p"/>
                          </m:rPr>
                          <w:rPr>
                            <w:rFonts w:ascii="Cambria Math" w:eastAsia="宋体" w:hAnsi="Cambria Math" w:cs="Times New Roman"/>
                            <w:sz w:val="18"/>
                            <w:szCs w:val="18"/>
                          </w:rPr>
                          <m:t>期末成绩总分</m:t>
                        </m:r>
                      </m:den>
                    </m:f>
                    <m:r>
                      <m:rPr>
                        <m:sty m:val="p"/>
                      </m:rPr>
                      <w:rPr>
                        <w:rFonts w:ascii="Cambria Math" w:eastAsia="宋体" w:hAnsi="Cambria Math" w:cs="Times New Roman"/>
                        <w:sz w:val="18"/>
                        <w:szCs w:val="18"/>
                      </w:rPr>
                      <m:t>×35%</m:t>
                    </m:r>
                  </m:e>
                </m:mr>
              </m:m>
            </m:oMath>
            <w:r>
              <w:rPr>
                <w:rFonts w:ascii="Times New Roman" w:eastAsia="宋体" w:hAnsi="Times New Roman" w:cs="Times New Roman"/>
                <w:sz w:val="18"/>
                <w:szCs w:val="18"/>
              </w:rPr>
              <w:instrText xml:space="preserve"> </w:instrText>
            </w:r>
            <w:r>
              <w:rPr>
                <w:rFonts w:ascii="Times New Roman" w:eastAsia="宋体" w:hAnsi="Times New Roman" w:cs="Times New Roman"/>
                <w:sz w:val="18"/>
                <w:szCs w:val="18"/>
              </w:rPr>
              <w:fldChar w:fldCharType="separate"/>
            </w:r>
            <w:r>
              <w:rPr>
                <w:rFonts w:ascii="Times New Roman" w:eastAsia="宋体" w:hAnsi="Times New Roman" w:cs="Times New Roman"/>
                <w:sz w:val="18"/>
                <w:szCs w:val="18"/>
              </w:rPr>
              <w:fldChar w:fldCharType="end"/>
            </w:r>
          </w:p>
        </w:tc>
      </w:tr>
      <w:tr w:rsidR="003E24BF" w14:paraId="5FE7588C" w14:textId="77777777">
        <w:trPr>
          <w:jc w:val="center"/>
        </w:trPr>
        <w:tc>
          <w:tcPr>
            <w:tcW w:w="1134" w:type="dxa"/>
            <w:vAlign w:val="center"/>
          </w:tcPr>
          <w:p w14:paraId="5897FDCD"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2</w:t>
            </w:r>
          </w:p>
        </w:tc>
        <w:tc>
          <w:tcPr>
            <w:tcW w:w="1985" w:type="dxa"/>
            <w:vAlign w:val="center"/>
          </w:tcPr>
          <w:p w14:paraId="59F083A1"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rPr>
              <w:t>课堂测试、作业、实验、期末考试</w:t>
            </w:r>
          </w:p>
        </w:tc>
        <w:tc>
          <w:tcPr>
            <w:tcW w:w="5435" w:type="dxa"/>
            <w:vAlign w:val="center"/>
          </w:tcPr>
          <w:p w14:paraId="7AF68F60" w14:textId="77777777" w:rsidR="003E24BF" w:rsidRDefault="00000000">
            <w:pPr>
              <w:spacing w:line="360" w:lineRule="auto"/>
              <w:ind w:left="840" w:hangingChars="400" w:hanging="840"/>
              <w:jc w:val="center"/>
              <w:rPr>
                <w:rFonts w:ascii="Times New Roman" w:eastAsia="宋体" w:hAnsi="Times New Roman" w:cs="Times New Roman"/>
                <w:bCs/>
                <w:sz w:val="18"/>
                <w:szCs w:val="18"/>
              </w:rPr>
            </w:pPr>
            <w:r>
              <w:rPr>
                <w:rFonts w:ascii="Times New Roman" w:eastAsia="宋体" w:hAnsi="Times New Roman" w:cs="Times New Roman"/>
                <w:position w:val="-60"/>
              </w:rPr>
              <w:object w:dxaOrig="4530" w:dyaOrig="1060" w14:anchorId="0A909E6B">
                <v:shape id="_x0000_i1118" type="#_x0000_t75" style="width:226.3pt;height:53.3pt" o:ole="">
                  <v:imagedata r:id="rId233" o:title=""/>
                </v:shape>
                <o:OLEObject Type="Embed" ProgID="Equation.3" ShapeID="_x0000_i1118" DrawAspect="Content" ObjectID="_1759839860" r:id="rId234"/>
              </w:object>
            </w:r>
          </w:p>
        </w:tc>
      </w:tr>
      <w:tr w:rsidR="003E24BF" w14:paraId="070F6435" w14:textId="77777777">
        <w:trPr>
          <w:jc w:val="center"/>
        </w:trPr>
        <w:tc>
          <w:tcPr>
            <w:tcW w:w="1134" w:type="dxa"/>
            <w:vAlign w:val="center"/>
          </w:tcPr>
          <w:p w14:paraId="493CEAA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c>
          <w:tcPr>
            <w:tcW w:w="1985" w:type="dxa"/>
            <w:vAlign w:val="center"/>
          </w:tcPr>
          <w:p w14:paraId="41038CF8"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rPr>
              <w:t>课堂测试、作业、实验、期末考试</w:t>
            </w:r>
          </w:p>
        </w:tc>
        <w:tc>
          <w:tcPr>
            <w:tcW w:w="5435" w:type="dxa"/>
          </w:tcPr>
          <w:p w14:paraId="4043E0AF" w14:textId="77777777" w:rsidR="003E24BF" w:rsidRDefault="00000000">
            <w:pPr>
              <w:adjustRightInd w:val="0"/>
              <w:snapToGrid w:val="0"/>
              <w:spacing w:line="360" w:lineRule="auto"/>
              <w:ind w:left="840" w:hangingChars="400" w:hanging="840"/>
              <w:jc w:val="center"/>
              <w:rPr>
                <w:rFonts w:ascii="Times New Roman" w:eastAsia="宋体" w:hAnsi="Times New Roman" w:cs="Times New Roman"/>
                <w:sz w:val="18"/>
                <w:szCs w:val="18"/>
              </w:rPr>
            </w:pPr>
            <w:r>
              <w:rPr>
                <w:rFonts w:ascii="Times New Roman" w:eastAsia="宋体" w:hAnsi="Times New Roman" w:cs="Times New Roman"/>
                <w:position w:val="-60"/>
              </w:rPr>
              <w:object w:dxaOrig="4552" w:dyaOrig="1060" w14:anchorId="691A23B2">
                <v:shape id="_x0000_i1119" type="#_x0000_t75" style="width:227.2pt;height:53.3pt" o:ole="">
                  <v:imagedata r:id="rId235" o:title=""/>
                </v:shape>
                <o:OLEObject Type="Embed" ProgID="Equation.3" ShapeID="_x0000_i1119" DrawAspect="Content" ObjectID="_1759839861" r:id="rId236"/>
              </w:object>
            </w:r>
          </w:p>
        </w:tc>
      </w:tr>
    </w:tbl>
    <w:p w14:paraId="7483F56E" w14:textId="77777777" w:rsidR="003E24BF" w:rsidRDefault="00000000">
      <w:pPr>
        <w:spacing w:beforeLines="100" w:before="312" w:line="360" w:lineRule="auto"/>
        <w:jc w:val="left"/>
        <w:rPr>
          <w:rFonts w:ascii="Times New Roman" w:eastAsia="宋体" w:hAnsi="Times New Roman" w:cs="Times New Roman"/>
          <w:bCs/>
          <w:szCs w:val="21"/>
        </w:rPr>
      </w:pPr>
      <w:r>
        <w:rPr>
          <w:rFonts w:ascii="Times New Roman" w:eastAsia="宋体" w:hAnsi="Times New Roman" w:cs="Times New Roman"/>
          <w:bCs/>
          <w:szCs w:val="21"/>
        </w:rPr>
        <w:t>表</w:t>
      </w:r>
      <w:r>
        <w:rPr>
          <w:rFonts w:ascii="Times New Roman" w:eastAsia="宋体" w:hAnsi="Times New Roman" w:cs="Times New Roman"/>
          <w:bCs/>
          <w:szCs w:val="21"/>
        </w:rPr>
        <w:t>4</w:t>
      </w:r>
      <w:r>
        <w:rPr>
          <w:rFonts w:ascii="Times New Roman" w:eastAsia="宋体" w:hAnsi="Times New Roman" w:cs="Times New Roman"/>
          <w:bCs/>
          <w:szCs w:val="21"/>
        </w:rPr>
        <w:t>中权重合理性说明：</w:t>
      </w:r>
    </w:p>
    <w:p w14:paraId="056B754D" w14:textId="77777777" w:rsidR="003E24BF" w:rsidRDefault="00000000">
      <w:pPr>
        <w:spacing w:beforeLines="30" w:before="93"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对于教学目标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bCs/>
          <w:szCs w:val="21"/>
        </w:rPr>
        <w:t>主要评价学生对数字图像处理基本原理，基本概念及常用算法的掌握情况，整注重基本知识点和理论的掌握，作业和期末考试可以较好的反映学生对知识点的掌握程度，故评价权重较大。</w:t>
      </w:r>
    </w:p>
    <w:p w14:paraId="067FB3AA" w14:textId="77777777" w:rsidR="003E24BF" w:rsidRDefault="00000000">
      <w:pPr>
        <w:spacing w:beforeLines="30" w:before="93"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对于教学目标</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bCs/>
          <w:szCs w:val="21"/>
        </w:rPr>
        <w:t>主要评价学生对与数字图像处理相关问题的分析应用技能、逻辑思维能力、自我改进技能和问题解决能力。数字图像处理实验较好的反映了学生对所学理论的应用情况，故权重相对较大，而作业情况和期末考试相对反映学生对基础知识的掌握情况，故权重相当。</w:t>
      </w:r>
    </w:p>
    <w:p w14:paraId="6C1C2612" w14:textId="77777777" w:rsidR="003E24BF" w:rsidRDefault="00000000">
      <w:pPr>
        <w:spacing w:beforeLines="30" w:before="93"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对于教学目标</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bCs/>
          <w:szCs w:val="21"/>
        </w:rPr>
        <w:t>主要评价学生对学习数字电路的兴趣、科学态度、世界观等的评价。考勤</w:t>
      </w:r>
      <w:r>
        <w:rPr>
          <w:rFonts w:ascii="Times New Roman" w:eastAsia="宋体" w:hAnsi="Times New Roman" w:cs="Times New Roman"/>
          <w:bCs/>
          <w:szCs w:val="21"/>
        </w:rPr>
        <w:t>+</w:t>
      </w:r>
      <w:r>
        <w:rPr>
          <w:rFonts w:ascii="Times New Roman" w:eastAsia="宋体" w:hAnsi="Times New Roman" w:cs="Times New Roman"/>
          <w:bCs/>
          <w:szCs w:val="21"/>
        </w:rPr>
        <w:t>课堂表现，作业、实验以及期末考试都较好的反映了这个目标，故权重较为均衡。</w:t>
      </w:r>
    </w:p>
    <w:p w14:paraId="0EED6BEA"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五、持续改进</w:t>
      </w:r>
    </w:p>
    <w:p w14:paraId="4551AEB9" w14:textId="77777777" w:rsidR="003E24BF" w:rsidRDefault="00000000">
      <w:pPr>
        <w:spacing w:line="360" w:lineRule="auto"/>
        <w:ind w:firstLine="420"/>
        <w:rPr>
          <w:rFonts w:ascii="Times New Roman" w:eastAsia="宋体" w:hAnsi="Times New Roman" w:cs="Times New Roman"/>
          <w:bCs/>
          <w:sz w:val="28"/>
          <w:szCs w:val="28"/>
        </w:rPr>
      </w:pPr>
      <w:r>
        <w:rPr>
          <w:rFonts w:ascii="Times New Roman" w:eastAsia="宋体" w:hAnsi="Times New Roman" w:cs="Times New Roman"/>
          <w:bCs/>
          <w:szCs w:val="21"/>
        </w:rPr>
        <w:t>本课程根据课堂测试、作业、实验、期末考试、各教学目标评分值和学生、教学督导等反馈，及时掌握学生的学习动态和学习状况；课后及时反思，发现教学中的不足并及时改进。尚需在下一轮课程教学中改进提高的，需在下一轮及时改进和提高，确保教学目标的实现和相应毕业要求指标点的顺利达成。</w:t>
      </w:r>
    </w:p>
    <w:p w14:paraId="69A8CA51"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六、推荐教材和主要参考书目</w:t>
      </w:r>
    </w:p>
    <w:p w14:paraId="0B6680D6"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lang w:bidi="ar"/>
        </w:rPr>
        <w:t xml:space="preserve">1. </w:t>
      </w:r>
      <w:r>
        <w:rPr>
          <w:rFonts w:ascii="Times New Roman" w:eastAsia="宋体" w:hAnsi="Times New Roman" w:cs="Times New Roman"/>
          <w:lang w:bidi="ar"/>
        </w:rPr>
        <w:t>推荐教材：</w:t>
      </w:r>
    </w:p>
    <w:p w14:paraId="76694B6F" w14:textId="77777777" w:rsidR="003E24BF" w:rsidRDefault="00000000">
      <w:pPr>
        <w:spacing w:line="360" w:lineRule="auto"/>
        <w:ind w:left="420"/>
        <w:rPr>
          <w:rFonts w:ascii="Times New Roman" w:eastAsia="宋体" w:hAnsi="Times New Roman" w:cs="Times New Roman"/>
          <w:szCs w:val="21"/>
        </w:rPr>
      </w:pPr>
      <w:r>
        <w:rPr>
          <w:rFonts w:ascii="Times New Roman" w:eastAsia="宋体" w:hAnsi="Times New Roman" w:cs="Times New Roman"/>
          <w:szCs w:val="21"/>
          <w:lang w:bidi="ar"/>
        </w:rPr>
        <w:t>Gonzalez.R.C.</w:t>
      </w:r>
      <w:r>
        <w:rPr>
          <w:rFonts w:ascii="Times New Roman" w:eastAsia="宋体" w:hAnsi="Times New Roman" w:cs="Times New Roman"/>
          <w:szCs w:val="21"/>
          <w:lang w:bidi="ar"/>
        </w:rPr>
        <w:t>等著，阮秋琦等译</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数字图像处理（第四版）</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电子工业出版社，</w:t>
      </w:r>
      <w:r>
        <w:rPr>
          <w:rFonts w:ascii="Times New Roman" w:eastAsia="宋体" w:hAnsi="Times New Roman" w:cs="Times New Roman"/>
          <w:szCs w:val="21"/>
          <w:lang w:bidi="ar"/>
        </w:rPr>
        <w:t xml:space="preserve">2020. </w:t>
      </w:r>
    </w:p>
    <w:p w14:paraId="407FDC48"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 xml:space="preserve">2. </w:t>
      </w:r>
      <w:r>
        <w:rPr>
          <w:rFonts w:ascii="Times New Roman" w:eastAsia="宋体" w:hAnsi="Times New Roman" w:cs="Times New Roman"/>
          <w:szCs w:val="21"/>
          <w:lang w:bidi="ar"/>
        </w:rPr>
        <w:t>主要参考书目：</w:t>
      </w:r>
    </w:p>
    <w:p w14:paraId="043292D9"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[1] Gonzalez.R.C.</w:t>
      </w:r>
      <w:r>
        <w:rPr>
          <w:rFonts w:ascii="Times New Roman" w:eastAsia="宋体" w:hAnsi="Times New Roman" w:cs="Times New Roman"/>
          <w:szCs w:val="21"/>
          <w:lang w:bidi="ar"/>
        </w:rPr>
        <w:t>等著</w:t>
      </w:r>
      <w:r>
        <w:rPr>
          <w:rFonts w:ascii="Times New Roman" w:eastAsia="宋体" w:hAnsi="Times New Roman" w:cs="Times New Roman"/>
          <w:szCs w:val="21"/>
          <w:lang w:bidi="ar"/>
        </w:rPr>
        <w:t>. Digital Image Processing</w:t>
      </w:r>
      <w:r>
        <w:rPr>
          <w:rFonts w:ascii="Times New Roman" w:eastAsia="宋体" w:hAnsi="Times New Roman" w:cs="Times New Roman"/>
          <w:szCs w:val="21"/>
          <w:lang w:bidi="ar"/>
        </w:rPr>
        <w:t>（第三版），电子工业出版社，</w:t>
      </w:r>
      <w:r>
        <w:rPr>
          <w:rFonts w:ascii="Times New Roman" w:eastAsia="宋体" w:hAnsi="Times New Roman" w:cs="Times New Roman"/>
          <w:szCs w:val="21"/>
          <w:lang w:bidi="ar"/>
        </w:rPr>
        <w:t>2010.</w:t>
      </w:r>
    </w:p>
    <w:p w14:paraId="23383665" w14:textId="77777777" w:rsidR="003E24BF" w:rsidRDefault="00000000">
      <w:pPr>
        <w:spacing w:line="360" w:lineRule="auto"/>
        <w:ind w:leftChars="200" w:left="735" w:hangingChars="150" w:hanging="315"/>
        <w:rPr>
          <w:rFonts w:ascii="Times New Roman" w:eastAsia="宋体" w:hAnsi="Times New Roman" w:cs="Times New Roman"/>
          <w:szCs w:val="21"/>
        </w:rPr>
      </w:pPr>
      <w:r>
        <w:rPr>
          <w:rFonts w:ascii="Times New Roman" w:eastAsia="宋体" w:hAnsi="Times New Roman" w:cs="Times New Roman"/>
          <w:szCs w:val="21"/>
          <w:lang w:bidi="ar"/>
        </w:rPr>
        <w:t>[2] Gonzalez.R.C.</w:t>
      </w:r>
      <w:r>
        <w:rPr>
          <w:rFonts w:ascii="Times New Roman" w:eastAsia="宋体" w:hAnsi="Times New Roman" w:cs="Times New Roman"/>
          <w:szCs w:val="21"/>
          <w:lang w:bidi="ar"/>
        </w:rPr>
        <w:t>等著，阮秋琦等译</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数字图像处理（</w:t>
      </w:r>
      <w:r>
        <w:rPr>
          <w:rFonts w:ascii="Times New Roman" w:eastAsia="宋体" w:hAnsi="Times New Roman" w:cs="Times New Roman"/>
          <w:szCs w:val="21"/>
          <w:lang w:bidi="ar"/>
        </w:rPr>
        <w:t>MATLAB</w:t>
      </w:r>
      <w:r>
        <w:rPr>
          <w:rFonts w:ascii="Times New Roman" w:eastAsia="宋体" w:hAnsi="Times New Roman" w:cs="Times New Roman"/>
          <w:szCs w:val="21"/>
          <w:lang w:bidi="ar"/>
        </w:rPr>
        <w:t>）版（第二版）</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电子工业出版社，</w:t>
      </w:r>
      <w:r>
        <w:rPr>
          <w:rFonts w:ascii="Times New Roman" w:eastAsia="宋体" w:hAnsi="Times New Roman" w:cs="Times New Roman"/>
          <w:szCs w:val="21"/>
          <w:lang w:bidi="ar"/>
        </w:rPr>
        <w:t>2013.</w:t>
      </w:r>
    </w:p>
    <w:p w14:paraId="3E8B96EF"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 xml:space="preserve">[3] </w:t>
      </w:r>
      <w:r>
        <w:rPr>
          <w:rFonts w:ascii="Times New Roman" w:eastAsia="宋体" w:hAnsi="Times New Roman" w:cs="Times New Roman"/>
          <w:szCs w:val="21"/>
          <w:lang w:bidi="ar"/>
        </w:rPr>
        <w:t>夏良正</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数字图像处理（第二版），东南大学出版社，</w:t>
      </w:r>
      <w:r>
        <w:rPr>
          <w:rFonts w:ascii="Times New Roman" w:eastAsia="宋体" w:hAnsi="Times New Roman" w:cs="Times New Roman"/>
          <w:szCs w:val="21"/>
          <w:lang w:bidi="ar"/>
        </w:rPr>
        <w:t>2005.</w:t>
      </w:r>
    </w:p>
    <w:p w14:paraId="0C2A2B4A"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[4] K.R.Castleman</w:t>
      </w:r>
      <w:r>
        <w:rPr>
          <w:rFonts w:ascii="Times New Roman" w:eastAsia="宋体" w:hAnsi="Times New Roman" w:cs="Times New Roman"/>
          <w:szCs w:val="21"/>
          <w:lang w:bidi="ar"/>
        </w:rPr>
        <w:t>等著，朱志刚等译</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数字图像处理，电子工业出版社，</w:t>
      </w:r>
      <w:r>
        <w:rPr>
          <w:rFonts w:ascii="Times New Roman" w:eastAsia="宋体" w:hAnsi="Times New Roman" w:cs="Times New Roman"/>
          <w:szCs w:val="21"/>
          <w:lang w:bidi="ar"/>
        </w:rPr>
        <w:t>2011.</w:t>
      </w:r>
    </w:p>
    <w:p w14:paraId="48CB6EE7"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 xml:space="preserve">[5] </w:t>
      </w:r>
      <w:r>
        <w:rPr>
          <w:rFonts w:ascii="Times New Roman" w:eastAsia="宋体" w:hAnsi="Times New Roman" w:cs="Times New Roman"/>
          <w:szCs w:val="21"/>
          <w:lang w:bidi="ar"/>
        </w:rPr>
        <w:t>王家文等著</w:t>
      </w:r>
      <w:r>
        <w:rPr>
          <w:rFonts w:ascii="Times New Roman" w:eastAsia="宋体" w:hAnsi="Times New Roman" w:cs="Times New Roman"/>
          <w:szCs w:val="21"/>
          <w:lang w:bidi="ar"/>
        </w:rPr>
        <w:t>. MATLAB6.5</w:t>
      </w:r>
      <w:r>
        <w:rPr>
          <w:rFonts w:ascii="Times New Roman" w:eastAsia="宋体" w:hAnsi="Times New Roman" w:cs="Times New Roman"/>
          <w:szCs w:val="21"/>
          <w:lang w:bidi="ar"/>
        </w:rPr>
        <w:t>图形图像处理，国防工业出版社，</w:t>
      </w:r>
      <w:r>
        <w:rPr>
          <w:rFonts w:ascii="Times New Roman" w:eastAsia="宋体" w:hAnsi="Times New Roman" w:cs="Times New Roman"/>
          <w:szCs w:val="21"/>
          <w:lang w:bidi="ar"/>
        </w:rPr>
        <w:t>2004.</w:t>
      </w:r>
    </w:p>
    <w:p w14:paraId="3F6A7686"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 xml:space="preserve">[6] </w:t>
      </w:r>
      <w:r>
        <w:rPr>
          <w:rFonts w:ascii="Times New Roman" w:eastAsia="宋体" w:hAnsi="Times New Roman" w:cs="Times New Roman"/>
          <w:szCs w:val="21"/>
          <w:lang w:bidi="ar"/>
        </w:rPr>
        <w:t>龚声蓉等著</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数字图像处理与分析，清华大学出版社，</w:t>
      </w:r>
      <w:r>
        <w:rPr>
          <w:rFonts w:ascii="Times New Roman" w:eastAsia="宋体" w:hAnsi="Times New Roman" w:cs="Times New Roman"/>
          <w:szCs w:val="21"/>
          <w:lang w:bidi="ar"/>
        </w:rPr>
        <w:t>2006.</w:t>
      </w:r>
    </w:p>
    <w:p w14:paraId="7251CE04"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 xml:space="preserve">[7] </w:t>
      </w:r>
      <w:r>
        <w:rPr>
          <w:rFonts w:ascii="Times New Roman" w:eastAsia="宋体" w:hAnsi="Times New Roman" w:cs="Times New Roman"/>
          <w:szCs w:val="21"/>
          <w:lang w:bidi="ar"/>
        </w:rPr>
        <w:t>杨帆</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数字图像处理及应用</w:t>
      </w:r>
      <w:r>
        <w:rPr>
          <w:rFonts w:ascii="Times New Roman" w:eastAsia="宋体" w:hAnsi="Times New Roman" w:cs="Times New Roman"/>
          <w:szCs w:val="21"/>
          <w:lang w:bidi="ar"/>
        </w:rPr>
        <w:t>:MATLAB</w:t>
      </w:r>
      <w:r>
        <w:rPr>
          <w:rFonts w:ascii="Times New Roman" w:eastAsia="宋体" w:hAnsi="Times New Roman" w:cs="Times New Roman"/>
          <w:szCs w:val="21"/>
          <w:lang w:bidi="ar"/>
        </w:rPr>
        <w:t>版</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化学工业出版社</w:t>
      </w:r>
      <w:r>
        <w:rPr>
          <w:rFonts w:ascii="Times New Roman" w:eastAsia="宋体" w:hAnsi="Times New Roman" w:cs="Times New Roman"/>
          <w:szCs w:val="21"/>
          <w:lang w:bidi="ar"/>
        </w:rPr>
        <w:t>, 2013.</w:t>
      </w:r>
    </w:p>
    <w:p w14:paraId="47595967" w14:textId="77777777" w:rsidR="003E24BF" w:rsidRDefault="00000000">
      <w:pPr>
        <w:pStyle w:val="3"/>
        <w:spacing w:line="360" w:lineRule="auto"/>
        <w:jc w:val="center"/>
        <w:rPr>
          <w:b w:val="0"/>
          <w:lang w:bidi="ar"/>
        </w:rPr>
      </w:pPr>
      <w:r>
        <w:rPr>
          <w:b w:val="0"/>
          <w:szCs w:val="21"/>
          <w:lang w:bidi="ar"/>
        </w:rPr>
        <w:br w:type="page"/>
      </w:r>
      <w:bookmarkStart w:id="118" w:name="_Toc148687630"/>
      <w:bookmarkStart w:id="119" w:name="_Toc148907311"/>
      <w:r>
        <w:rPr>
          <w:rStyle w:val="11"/>
          <w:sz w:val="32"/>
          <w:szCs w:val="32"/>
        </w:rPr>
        <w:t>《专业英语》教学大纲</w:t>
      </w:r>
      <w:bookmarkEnd w:id="118"/>
      <w:bookmarkEnd w:id="119"/>
    </w:p>
    <w:p w14:paraId="49C79843"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119"/>
        <w:gridCol w:w="1866"/>
        <w:gridCol w:w="1515"/>
        <w:gridCol w:w="805"/>
      </w:tblGrid>
      <w:tr w:rsidR="003E24BF" w14:paraId="76490797" w14:textId="77777777">
        <w:trPr>
          <w:trHeight w:val="471"/>
        </w:trPr>
        <w:tc>
          <w:tcPr>
            <w:tcW w:w="1862" w:type="dxa"/>
            <w:vAlign w:val="center"/>
          </w:tcPr>
          <w:p w14:paraId="0929260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236" w:type="dxa"/>
            <w:gridSpan w:val="2"/>
            <w:vAlign w:val="center"/>
          </w:tcPr>
          <w:p w14:paraId="0AA3717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专业英语</w:t>
            </w:r>
          </w:p>
        </w:tc>
        <w:tc>
          <w:tcPr>
            <w:tcW w:w="1866" w:type="dxa"/>
            <w:vAlign w:val="center"/>
          </w:tcPr>
          <w:p w14:paraId="3B43D2A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320" w:type="dxa"/>
            <w:gridSpan w:val="2"/>
            <w:vAlign w:val="center"/>
          </w:tcPr>
          <w:p w14:paraId="33F5C31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 w:val="16"/>
                <w:szCs w:val="16"/>
              </w:rPr>
              <w:t>Specialized English</w:t>
            </w:r>
          </w:p>
        </w:tc>
      </w:tr>
      <w:tr w:rsidR="003E24BF" w14:paraId="032C599F" w14:textId="77777777">
        <w:trPr>
          <w:trHeight w:val="90"/>
        </w:trPr>
        <w:tc>
          <w:tcPr>
            <w:tcW w:w="1862" w:type="dxa"/>
            <w:vAlign w:val="center"/>
          </w:tcPr>
          <w:p w14:paraId="6AB5105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36" w:type="dxa"/>
            <w:gridSpan w:val="2"/>
            <w:vAlign w:val="center"/>
          </w:tcPr>
          <w:p w14:paraId="3F407D0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05120301</w:t>
            </w:r>
          </w:p>
        </w:tc>
        <w:tc>
          <w:tcPr>
            <w:tcW w:w="1866" w:type="dxa"/>
            <w:vAlign w:val="center"/>
          </w:tcPr>
          <w:p w14:paraId="280A0BF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320" w:type="dxa"/>
            <w:gridSpan w:val="2"/>
            <w:vAlign w:val="center"/>
          </w:tcPr>
          <w:p w14:paraId="247A4EC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选修</w:t>
            </w:r>
          </w:p>
        </w:tc>
      </w:tr>
      <w:tr w:rsidR="003E24BF" w14:paraId="24C31A68" w14:textId="77777777">
        <w:trPr>
          <w:trHeight w:val="383"/>
        </w:trPr>
        <w:tc>
          <w:tcPr>
            <w:tcW w:w="1862" w:type="dxa"/>
            <w:vAlign w:val="center"/>
          </w:tcPr>
          <w:p w14:paraId="5776E6E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36" w:type="dxa"/>
            <w:gridSpan w:val="2"/>
            <w:vAlign w:val="center"/>
          </w:tcPr>
          <w:p w14:paraId="07840F7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专业选修课</w:t>
            </w:r>
          </w:p>
        </w:tc>
        <w:tc>
          <w:tcPr>
            <w:tcW w:w="1866" w:type="dxa"/>
            <w:vAlign w:val="center"/>
          </w:tcPr>
          <w:p w14:paraId="7052553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320" w:type="dxa"/>
            <w:gridSpan w:val="2"/>
            <w:vAlign w:val="center"/>
          </w:tcPr>
          <w:p w14:paraId="219D25E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考查</w:t>
            </w:r>
          </w:p>
        </w:tc>
      </w:tr>
      <w:tr w:rsidR="003E24BF" w14:paraId="512104AA" w14:textId="77777777">
        <w:trPr>
          <w:trHeight w:val="736"/>
        </w:trPr>
        <w:tc>
          <w:tcPr>
            <w:tcW w:w="1862" w:type="dxa"/>
            <w:vAlign w:val="center"/>
          </w:tcPr>
          <w:p w14:paraId="6BD8D04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vAlign w:val="center"/>
          </w:tcPr>
          <w:p w14:paraId="77BC604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16</w:t>
            </w:r>
            <w:r>
              <w:rPr>
                <w:rFonts w:ascii="Times New Roman" w:eastAsia="宋体" w:hAnsi="Times New Roman" w:cs="Times New Roman"/>
                <w:szCs w:val="21"/>
              </w:rPr>
              <w:t>）</w:t>
            </w:r>
          </w:p>
        </w:tc>
        <w:tc>
          <w:tcPr>
            <w:tcW w:w="1119" w:type="dxa"/>
            <w:vAlign w:val="center"/>
          </w:tcPr>
          <w:p w14:paraId="10C7890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866" w:type="dxa"/>
            <w:vAlign w:val="center"/>
          </w:tcPr>
          <w:p w14:paraId="51E15CD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16</w:t>
            </w:r>
            <w:r>
              <w:rPr>
                <w:rFonts w:ascii="Times New Roman" w:eastAsia="宋体" w:hAnsi="Times New Roman" w:cs="Times New Roman"/>
                <w:szCs w:val="21"/>
              </w:rPr>
              <w:t>）</w:t>
            </w:r>
          </w:p>
        </w:tc>
        <w:tc>
          <w:tcPr>
            <w:tcW w:w="1515" w:type="dxa"/>
            <w:vAlign w:val="center"/>
          </w:tcPr>
          <w:p w14:paraId="4DB26E0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805" w:type="dxa"/>
            <w:vAlign w:val="center"/>
          </w:tcPr>
          <w:p w14:paraId="5133F3E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w:t>
            </w:r>
          </w:p>
        </w:tc>
      </w:tr>
      <w:tr w:rsidR="003E24BF" w14:paraId="27DDB219" w14:textId="77777777">
        <w:trPr>
          <w:trHeight w:val="383"/>
        </w:trPr>
        <w:tc>
          <w:tcPr>
            <w:tcW w:w="1862" w:type="dxa"/>
            <w:vAlign w:val="center"/>
          </w:tcPr>
          <w:p w14:paraId="7ABCD17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236" w:type="dxa"/>
            <w:gridSpan w:val="2"/>
            <w:vAlign w:val="center"/>
          </w:tcPr>
          <w:p w14:paraId="38BD792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《通用大学英语》、</w:t>
            </w:r>
            <w:r>
              <w:rPr>
                <w:rFonts w:ascii="Times New Roman" w:eastAsia="宋体" w:hAnsi="Times New Roman" w:cs="Times New Roman"/>
                <w:szCs w:val="21"/>
                <w:lang w:bidi="ar"/>
              </w:rPr>
              <w:t>《理工英语》</w:t>
            </w:r>
          </w:p>
        </w:tc>
        <w:tc>
          <w:tcPr>
            <w:tcW w:w="1866" w:type="dxa"/>
            <w:vAlign w:val="center"/>
          </w:tcPr>
          <w:p w14:paraId="57DED2B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320" w:type="dxa"/>
            <w:gridSpan w:val="2"/>
            <w:vAlign w:val="center"/>
          </w:tcPr>
          <w:p w14:paraId="1A46C419" w14:textId="77777777" w:rsidR="003E24BF" w:rsidRDefault="003E24BF">
            <w:pPr>
              <w:spacing w:line="360" w:lineRule="auto"/>
              <w:rPr>
                <w:rFonts w:ascii="Times New Roman" w:eastAsia="宋体" w:hAnsi="Times New Roman" w:cs="Times New Roman"/>
                <w:szCs w:val="21"/>
              </w:rPr>
            </w:pPr>
          </w:p>
        </w:tc>
      </w:tr>
      <w:tr w:rsidR="003E24BF" w14:paraId="0BDCD4E1" w14:textId="77777777">
        <w:trPr>
          <w:trHeight w:val="358"/>
        </w:trPr>
        <w:tc>
          <w:tcPr>
            <w:tcW w:w="1862" w:type="dxa"/>
            <w:vAlign w:val="center"/>
          </w:tcPr>
          <w:p w14:paraId="7F0639B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236" w:type="dxa"/>
            <w:gridSpan w:val="2"/>
            <w:vAlign w:val="center"/>
          </w:tcPr>
          <w:p w14:paraId="2CE0995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866" w:type="dxa"/>
            <w:vAlign w:val="center"/>
          </w:tcPr>
          <w:p w14:paraId="3F6673B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320" w:type="dxa"/>
            <w:gridSpan w:val="2"/>
            <w:vAlign w:val="center"/>
          </w:tcPr>
          <w:p w14:paraId="5871412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电子信息工程</w:t>
            </w:r>
          </w:p>
        </w:tc>
      </w:tr>
      <w:tr w:rsidR="003E24BF" w14:paraId="1981905C" w14:textId="77777777">
        <w:trPr>
          <w:trHeight w:val="383"/>
        </w:trPr>
        <w:tc>
          <w:tcPr>
            <w:tcW w:w="1862" w:type="dxa"/>
            <w:vAlign w:val="center"/>
          </w:tcPr>
          <w:p w14:paraId="31DF643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236" w:type="dxa"/>
            <w:gridSpan w:val="2"/>
            <w:vAlign w:val="center"/>
          </w:tcPr>
          <w:p w14:paraId="6213D5A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6</w:t>
            </w:r>
          </w:p>
        </w:tc>
        <w:tc>
          <w:tcPr>
            <w:tcW w:w="1866" w:type="dxa"/>
            <w:vAlign w:val="center"/>
          </w:tcPr>
          <w:p w14:paraId="2DF8AC2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320" w:type="dxa"/>
            <w:gridSpan w:val="2"/>
            <w:vAlign w:val="center"/>
          </w:tcPr>
          <w:p w14:paraId="37F051D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0AA6E0A6" w14:textId="77777777">
        <w:trPr>
          <w:trHeight w:val="383"/>
        </w:trPr>
        <w:tc>
          <w:tcPr>
            <w:tcW w:w="1862" w:type="dxa"/>
            <w:vAlign w:val="center"/>
          </w:tcPr>
          <w:p w14:paraId="1A8BE3A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36" w:type="dxa"/>
            <w:gridSpan w:val="2"/>
            <w:vAlign w:val="center"/>
          </w:tcPr>
          <w:p w14:paraId="03AA3DE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信号与信息处理</w:t>
            </w:r>
          </w:p>
        </w:tc>
        <w:tc>
          <w:tcPr>
            <w:tcW w:w="1866" w:type="dxa"/>
            <w:vAlign w:val="center"/>
          </w:tcPr>
          <w:p w14:paraId="3515FA3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320" w:type="dxa"/>
            <w:gridSpan w:val="2"/>
            <w:vAlign w:val="center"/>
          </w:tcPr>
          <w:p w14:paraId="272D29B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r w:rsidR="003E24BF" w14:paraId="17404EE6" w14:textId="77777777">
        <w:trPr>
          <w:trHeight w:val="383"/>
        </w:trPr>
        <w:tc>
          <w:tcPr>
            <w:tcW w:w="1862" w:type="dxa"/>
            <w:vAlign w:val="center"/>
          </w:tcPr>
          <w:p w14:paraId="3F05017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3E1719A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p>
        </w:tc>
      </w:tr>
      <w:tr w:rsidR="003E24BF" w14:paraId="20CA619D" w14:textId="77777777">
        <w:trPr>
          <w:trHeight w:val="414"/>
        </w:trPr>
        <w:tc>
          <w:tcPr>
            <w:tcW w:w="1862" w:type="dxa"/>
            <w:vAlign w:val="center"/>
          </w:tcPr>
          <w:p w14:paraId="191F939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236" w:type="dxa"/>
            <w:gridSpan w:val="2"/>
            <w:vAlign w:val="center"/>
          </w:tcPr>
          <w:p w14:paraId="6B6EC18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c>
          <w:tcPr>
            <w:tcW w:w="1866" w:type="dxa"/>
            <w:vAlign w:val="center"/>
          </w:tcPr>
          <w:p w14:paraId="1302590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320" w:type="dxa"/>
            <w:gridSpan w:val="2"/>
            <w:vAlign w:val="center"/>
          </w:tcPr>
          <w:p w14:paraId="5C1EB31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汪洋</w:t>
            </w:r>
          </w:p>
        </w:tc>
      </w:tr>
    </w:tbl>
    <w:p w14:paraId="0F0F841A" w14:textId="77777777" w:rsidR="003E24BF" w:rsidRDefault="003E24BF">
      <w:pPr>
        <w:spacing w:line="360" w:lineRule="auto"/>
        <w:ind w:firstLineChars="200" w:firstLine="420"/>
        <w:rPr>
          <w:rFonts w:ascii="Times New Roman" w:eastAsia="宋体" w:hAnsi="Times New Roman" w:cs="Times New Roman"/>
          <w:szCs w:val="21"/>
        </w:rPr>
      </w:pPr>
    </w:p>
    <w:p w14:paraId="614B9889" w14:textId="77777777" w:rsidR="003E24BF" w:rsidRDefault="00000000">
      <w:pPr>
        <w:spacing w:line="360" w:lineRule="auto"/>
        <w:ind w:firstLine="420"/>
        <w:rPr>
          <w:rFonts w:ascii="Times New Roman" w:eastAsia="宋体" w:hAnsi="Times New Roman" w:cs="Times New Roman"/>
          <w:bCs/>
          <w:szCs w:val="21"/>
        </w:rPr>
      </w:pPr>
      <w:r>
        <w:rPr>
          <w:rFonts w:ascii="Times New Roman" w:eastAsia="宋体" w:hAnsi="Times New Roman" w:cs="Times New Roman"/>
          <w:bCs/>
          <w:szCs w:val="21"/>
        </w:rPr>
        <w:t>电子信息工程《专业英语》课程是电子信息科学与技术专业的一门专业课。其目的是使学生了解和掌握电子信息专业相关术语的英语表达方法，熟悉科技英语常用句型、结构及语法基础，以利于在工作和学习过程中作为交流工具正确运用英语；提高阅读英语专业技术文献的能力，熟悉科技论文英语的写作方法，理解和掌握科技英语翻译的方法，透过专业英语学习了解世界不同文化和语言在表达上与中国文化和汉语的区别，以利于工作和学习中在撰写报告和设计文稿、陈述发言时正确使用英语。为进一步学习专业课以及毕业后从事专业工作打下必要的基础。</w:t>
      </w:r>
    </w:p>
    <w:p w14:paraId="2C27975D"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二、课程教学目标</w:t>
      </w:r>
    </w:p>
    <w:p w14:paraId="05E68B3A" w14:textId="77777777" w:rsidR="003E24BF" w:rsidRDefault="00000000">
      <w:pPr>
        <w:widowControl/>
        <w:adjustRightInd w:val="0"/>
        <w:spacing w:line="360" w:lineRule="auto"/>
        <w:ind w:firstLine="420"/>
        <w:rPr>
          <w:rFonts w:ascii="Times New Roman" w:eastAsia="宋体" w:hAnsi="Times New Roman" w:cs="Times New Roman"/>
        </w:rPr>
      </w:pPr>
      <w:r>
        <w:rPr>
          <w:rFonts w:ascii="Times New Roman" w:eastAsia="宋体" w:hAnsi="Times New Roman" w:cs="Times New Roman"/>
          <w:bCs/>
        </w:rPr>
        <w:t>课程目标</w:t>
      </w:r>
      <w:r>
        <w:rPr>
          <w:rFonts w:ascii="Times New Roman" w:eastAsia="宋体" w:hAnsi="Times New Roman" w:cs="Times New Roman"/>
          <w:bCs/>
        </w:rPr>
        <w:t>1</w:t>
      </w:r>
      <w:r>
        <w:rPr>
          <w:rFonts w:ascii="Times New Roman" w:eastAsia="宋体" w:hAnsi="Times New Roman" w:cs="Times New Roman"/>
        </w:rPr>
        <w:t>：</w:t>
      </w:r>
      <w:r>
        <w:rPr>
          <w:rFonts w:ascii="Times New Roman" w:eastAsia="宋体" w:hAnsi="Times New Roman" w:cs="Times New Roman"/>
          <w:szCs w:val="21"/>
        </w:rPr>
        <w:t>了解和掌握电子信息专业相关术语的英语表述方法，熟悉科技英语常用句型、结构及语法基础，以利于在工作和学习工程中作为交流工具正确运用英语。</w:t>
      </w:r>
    </w:p>
    <w:p w14:paraId="7877EBA3"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rPr>
        <w:t>课程目标</w:t>
      </w:r>
      <w:r>
        <w:rPr>
          <w:rFonts w:ascii="Times New Roman" w:eastAsia="宋体" w:hAnsi="Times New Roman" w:cs="Times New Roman"/>
          <w:bCs/>
        </w:rPr>
        <w:t>2</w:t>
      </w:r>
      <w:r>
        <w:rPr>
          <w:rFonts w:ascii="Times New Roman" w:eastAsia="宋体" w:hAnsi="Times New Roman" w:cs="Times New Roman"/>
        </w:rPr>
        <w:t>：</w:t>
      </w:r>
      <w:r>
        <w:rPr>
          <w:rFonts w:ascii="Times New Roman" w:eastAsia="宋体" w:hAnsi="Times New Roman" w:cs="Times New Roman"/>
          <w:szCs w:val="21"/>
        </w:rPr>
        <w:t>提高阅读英语专业技术文献的能力，熟悉科技论文英语的写作方法，理解和掌握科技英语的翻译的方法。</w:t>
      </w:r>
    </w:p>
    <w:p w14:paraId="2B97B591"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3</w:t>
      </w:r>
      <w:r>
        <w:rPr>
          <w:rFonts w:ascii="Times New Roman" w:eastAsia="宋体" w:hAnsi="Times New Roman" w:cs="Times New Roman"/>
          <w:szCs w:val="21"/>
        </w:rPr>
        <w:t>：透过专业英语的学习了解世界不同文化和语言在表达上与中国文化和汉语的区别，以利于工作和学习中在撰写报告和设计文稿、陈述发言时正确使用英语。</w:t>
      </w:r>
    </w:p>
    <w:p w14:paraId="761D3E22"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本课程主要支持的毕业要求指标点为：</w:t>
      </w:r>
    </w:p>
    <w:p w14:paraId="5AE5A2F9" w14:textId="77777777" w:rsidR="003E24BF" w:rsidRDefault="00000000">
      <w:pPr>
        <w:autoSpaceDE w:val="0"/>
        <w:autoSpaceDN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w:t>
      </w:r>
      <w:r>
        <w:rPr>
          <w:rFonts w:ascii="Times New Roman" w:eastAsia="宋体" w:hAnsi="Times New Roman" w:cs="Times New Roman"/>
          <w:szCs w:val="21"/>
        </w:rPr>
        <w:t xml:space="preserve">2.2 </w:t>
      </w:r>
      <w:r>
        <w:rPr>
          <w:rFonts w:ascii="Times New Roman" w:eastAsia="宋体" w:hAnsi="Times New Roman" w:cs="Times New Roman"/>
          <w:bCs/>
          <w:szCs w:val="21"/>
        </w:rPr>
        <w:t>能通过文献研究分析和表达复杂工程问题。</w:t>
      </w:r>
    </w:p>
    <w:p w14:paraId="36AA17C7" w14:textId="77777777" w:rsidR="003E24BF" w:rsidRDefault="00000000">
      <w:pPr>
        <w:autoSpaceDE w:val="0"/>
        <w:autoSpaceDN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w:t>
      </w:r>
      <w:r>
        <w:rPr>
          <w:rFonts w:ascii="Times New Roman" w:eastAsia="宋体" w:hAnsi="Times New Roman" w:cs="Times New Roman"/>
          <w:szCs w:val="21"/>
        </w:rPr>
        <w:t xml:space="preserve">10.1 </w:t>
      </w:r>
      <w:r>
        <w:rPr>
          <w:rFonts w:ascii="Times New Roman" w:eastAsia="宋体" w:hAnsi="Times New Roman" w:cs="Times New Roman"/>
          <w:bCs/>
          <w:szCs w:val="21"/>
        </w:rPr>
        <w:t>了解不同文化背景的差异，具有较强的外语交流能力和一定的国际视野，能够在跨文化背景下进行沟通和交流。</w:t>
      </w:r>
    </w:p>
    <w:p w14:paraId="365F07A8" w14:textId="77777777" w:rsidR="003E24BF" w:rsidRDefault="00000000">
      <w:pPr>
        <w:pStyle w:val="a4"/>
        <w:spacing w:beforeLines="30" w:before="93" w:afterLines="30" w:after="93" w:line="360" w:lineRule="auto"/>
        <w:ind w:firstLine="422"/>
        <w:jc w:val="center"/>
        <w:rPr>
          <w:bCs/>
          <w:sz w:val="21"/>
          <w:szCs w:val="21"/>
        </w:rPr>
      </w:pPr>
      <w:r>
        <w:rPr>
          <w:bCs/>
          <w:sz w:val="21"/>
          <w:szCs w:val="21"/>
        </w:rPr>
        <w:t>表</w:t>
      </w:r>
      <w:r>
        <w:rPr>
          <w:bCs/>
          <w:sz w:val="21"/>
          <w:szCs w:val="21"/>
        </w:rPr>
        <w:t xml:space="preserve">1 </w:t>
      </w:r>
      <w:r>
        <w:rPr>
          <w:bCs/>
          <w:sz w:val="21"/>
          <w:szCs w:val="21"/>
        </w:rPr>
        <w:t>课程的教学目标与毕业要求指标点的对应关系</w:t>
      </w:r>
    </w:p>
    <w:tbl>
      <w:tblPr>
        <w:tblW w:w="5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073"/>
        <w:gridCol w:w="2025"/>
      </w:tblGrid>
      <w:tr w:rsidR="003E24BF" w14:paraId="727A5BD3" w14:textId="77777777">
        <w:trPr>
          <w:trHeight w:val="631"/>
          <w:jc w:val="center"/>
        </w:trPr>
        <w:tc>
          <w:tcPr>
            <w:tcW w:w="1560" w:type="dxa"/>
            <w:tcBorders>
              <w:tl2br w:val="single" w:sz="4" w:space="0" w:color="auto"/>
            </w:tcBorders>
          </w:tcPr>
          <w:p w14:paraId="76B5941D" w14:textId="77777777" w:rsidR="003E24BF" w:rsidRDefault="00000000">
            <w:pPr>
              <w:spacing w:line="360" w:lineRule="auto"/>
              <w:jc w:val="right"/>
              <w:rPr>
                <w:rFonts w:ascii="Times New Roman" w:eastAsia="宋体" w:hAnsi="Times New Roman" w:cs="Times New Roman"/>
                <w:bCs/>
                <w:sz w:val="18"/>
                <w:szCs w:val="18"/>
              </w:rPr>
            </w:pPr>
            <w:r>
              <w:rPr>
                <w:rFonts w:ascii="Times New Roman" w:eastAsia="宋体" w:hAnsi="Times New Roman" w:cs="Times New Roman"/>
                <w:bCs/>
                <w:sz w:val="18"/>
                <w:szCs w:val="18"/>
              </w:rPr>
              <w:t>毕业要求</w:t>
            </w:r>
          </w:p>
          <w:p w14:paraId="2F0025CE"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 xml:space="preserve">  </w:t>
            </w:r>
          </w:p>
        </w:tc>
        <w:tc>
          <w:tcPr>
            <w:tcW w:w="2073" w:type="dxa"/>
            <w:vAlign w:val="center"/>
          </w:tcPr>
          <w:p w14:paraId="33B720A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2.2</w:t>
            </w:r>
          </w:p>
        </w:tc>
        <w:tc>
          <w:tcPr>
            <w:tcW w:w="2025" w:type="dxa"/>
            <w:vAlign w:val="center"/>
          </w:tcPr>
          <w:p w14:paraId="136DB30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10.1</w:t>
            </w:r>
          </w:p>
        </w:tc>
      </w:tr>
      <w:tr w:rsidR="003E24BF" w14:paraId="5BB9979B" w14:textId="77777777">
        <w:trPr>
          <w:trHeight w:val="459"/>
          <w:jc w:val="center"/>
        </w:trPr>
        <w:tc>
          <w:tcPr>
            <w:tcW w:w="1560" w:type="dxa"/>
            <w:vAlign w:val="center"/>
          </w:tcPr>
          <w:p w14:paraId="5B219BA5"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sz w:val="18"/>
                <w:szCs w:val="18"/>
              </w:rPr>
              <w:t>课程教学目标</w:t>
            </w:r>
            <w:r>
              <w:rPr>
                <w:rFonts w:ascii="Times New Roman" w:eastAsia="宋体" w:hAnsi="Times New Roman" w:cs="Times New Roman"/>
                <w:sz w:val="18"/>
                <w:szCs w:val="18"/>
              </w:rPr>
              <w:t>1</w:t>
            </w:r>
          </w:p>
        </w:tc>
        <w:tc>
          <w:tcPr>
            <w:tcW w:w="2073" w:type="dxa"/>
            <w:vAlign w:val="center"/>
          </w:tcPr>
          <w:p w14:paraId="335CFBA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0.3</w:t>
            </w:r>
          </w:p>
        </w:tc>
        <w:tc>
          <w:tcPr>
            <w:tcW w:w="2025" w:type="dxa"/>
            <w:vAlign w:val="center"/>
          </w:tcPr>
          <w:p w14:paraId="112F396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0.:5</w:t>
            </w:r>
          </w:p>
        </w:tc>
      </w:tr>
      <w:tr w:rsidR="003E24BF" w14:paraId="78FBC0ED" w14:textId="77777777">
        <w:trPr>
          <w:trHeight w:val="409"/>
          <w:jc w:val="center"/>
        </w:trPr>
        <w:tc>
          <w:tcPr>
            <w:tcW w:w="1560" w:type="dxa"/>
            <w:vAlign w:val="center"/>
          </w:tcPr>
          <w:p w14:paraId="79F9ECD2"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18"/>
                <w:szCs w:val="18"/>
              </w:rPr>
              <w:t>课程教学目标</w:t>
            </w:r>
            <w:r>
              <w:rPr>
                <w:rFonts w:ascii="Times New Roman" w:eastAsia="宋体" w:hAnsi="Times New Roman" w:cs="Times New Roman"/>
                <w:sz w:val="18"/>
                <w:szCs w:val="18"/>
              </w:rPr>
              <w:t>2</w:t>
            </w:r>
          </w:p>
        </w:tc>
        <w:tc>
          <w:tcPr>
            <w:tcW w:w="2073" w:type="dxa"/>
            <w:vAlign w:val="center"/>
          </w:tcPr>
          <w:p w14:paraId="03FF3A7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2025" w:type="dxa"/>
            <w:vAlign w:val="center"/>
          </w:tcPr>
          <w:p w14:paraId="71738D2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r>
      <w:tr w:rsidR="003E24BF" w14:paraId="4B9FC1FB" w14:textId="77777777">
        <w:trPr>
          <w:trHeight w:val="268"/>
          <w:jc w:val="center"/>
        </w:trPr>
        <w:tc>
          <w:tcPr>
            <w:tcW w:w="1560" w:type="dxa"/>
            <w:vAlign w:val="center"/>
          </w:tcPr>
          <w:p w14:paraId="6D252C52"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18"/>
                <w:szCs w:val="18"/>
              </w:rPr>
              <w:t>课程教学目标</w:t>
            </w:r>
            <w:r>
              <w:rPr>
                <w:rFonts w:ascii="Times New Roman" w:eastAsia="宋体" w:hAnsi="Times New Roman" w:cs="Times New Roman"/>
                <w:sz w:val="18"/>
                <w:szCs w:val="18"/>
              </w:rPr>
              <w:t>3</w:t>
            </w:r>
          </w:p>
        </w:tc>
        <w:tc>
          <w:tcPr>
            <w:tcW w:w="2073" w:type="dxa"/>
            <w:vAlign w:val="center"/>
          </w:tcPr>
          <w:p w14:paraId="4622391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c>
          <w:tcPr>
            <w:tcW w:w="2025" w:type="dxa"/>
            <w:vAlign w:val="center"/>
          </w:tcPr>
          <w:p w14:paraId="29F5894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0.3</w:t>
            </w:r>
          </w:p>
        </w:tc>
      </w:tr>
    </w:tbl>
    <w:p w14:paraId="4AE19093"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注：将一个毕业要求指标点分解到对应课程教学目标中，每一列的权重</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4A7441CD"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三、课程内容及学时分配</w:t>
      </w:r>
    </w:p>
    <w:p w14:paraId="690D2C9D" w14:textId="77777777" w:rsidR="003E24BF" w:rsidRDefault="00000000">
      <w:pPr>
        <w:spacing w:line="360" w:lineRule="auto"/>
        <w:ind w:left="878"/>
        <w:jc w:val="center"/>
        <w:rPr>
          <w:rFonts w:ascii="Times New Roman" w:eastAsia="宋体" w:hAnsi="Times New Roman" w:cs="Times New Roman"/>
          <w:sz w:val="28"/>
          <w:szCs w:val="28"/>
          <w:lang w:bidi="ar"/>
        </w:rPr>
      </w:pPr>
      <w:r>
        <w:rPr>
          <w:rFonts w:ascii="Times New Roman" w:eastAsia="宋体" w:hAnsi="Times New Roman" w:cs="Times New Roman"/>
          <w:bCs/>
          <w:szCs w:val="21"/>
        </w:rPr>
        <w:t>表</w:t>
      </w:r>
      <w:r>
        <w:rPr>
          <w:rFonts w:ascii="Times New Roman" w:eastAsia="宋体" w:hAnsi="Times New Roman" w:cs="Times New Roman"/>
          <w:bCs/>
          <w:szCs w:val="21"/>
        </w:rPr>
        <w:t xml:space="preserve">2 </w:t>
      </w:r>
      <w:r>
        <w:rPr>
          <w:rFonts w:ascii="Times New Roman" w:eastAsia="宋体" w:hAnsi="Times New Roman" w:cs="Times New Roman"/>
          <w:bCs/>
          <w:szCs w:val="21"/>
        </w:rPr>
        <w:t>学时分配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9"/>
        <w:gridCol w:w="3437"/>
        <w:gridCol w:w="1131"/>
        <w:gridCol w:w="1811"/>
      </w:tblGrid>
      <w:tr w:rsidR="003E24BF" w14:paraId="174E1983" w14:textId="77777777">
        <w:trPr>
          <w:trHeight w:val="261"/>
          <w:jc w:val="center"/>
        </w:trPr>
        <w:tc>
          <w:tcPr>
            <w:tcW w:w="1079" w:type="dxa"/>
            <w:tcBorders>
              <w:top w:val="single" w:sz="4" w:space="0" w:color="auto"/>
              <w:left w:val="single" w:sz="4" w:space="0" w:color="auto"/>
              <w:bottom w:val="single" w:sz="4" w:space="0" w:color="auto"/>
              <w:right w:val="single" w:sz="4" w:space="0" w:color="auto"/>
            </w:tcBorders>
          </w:tcPr>
          <w:p w14:paraId="39756664" w14:textId="77777777" w:rsidR="003E24BF" w:rsidRDefault="00000000">
            <w:pPr>
              <w:pStyle w:val="a6"/>
              <w:spacing w:line="360" w:lineRule="auto"/>
              <w:jc w:val="center"/>
              <w:rPr>
                <w:bCs/>
              </w:rPr>
            </w:pPr>
            <w:r>
              <w:rPr>
                <w:bCs/>
                <w:sz w:val="21"/>
                <w:szCs w:val="21"/>
              </w:rPr>
              <w:t>序号</w:t>
            </w:r>
          </w:p>
        </w:tc>
        <w:tc>
          <w:tcPr>
            <w:tcW w:w="3437" w:type="dxa"/>
            <w:tcBorders>
              <w:top w:val="single" w:sz="4" w:space="0" w:color="auto"/>
              <w:left w:val="single" w:sz="4" w:space="0" w:color="auto"/>
              <w:bottom w:val="single" w:sz="4" w:space="0" w:color="auto"/>
              <w:right w:val="single" w:sz="4" w:space="0" w:color="auto"/>
            </w:tcBorders>
          </w:tcPr>
          <w:p w14:paraId="67E5DE9F" w14:textId="77777777" w:rsidR="003E24BF" w:rsidRDefault="00000000">
            <w:pPr>
              <w:pStyle w:val="a6"/>
              <w:spacing w:line="360" w:lineRule="auto"/>
              <w:jc w:val="center"/>
              <w:rPr>
                <w:bCs/>
              </w:rPr>
            </w:pPr>
            <w:r>
              <w:rPr>
                <w:bCs/>
                <w:sz w:val="21"/>
                <w:szCs w:val="21"/>
              </w:rPr>
              <w:t>内</w:t>
            </w:r>
            <w:r>
              <w:rPr>
                <w:bCs/>
                <w:sz w:val="21"/>
                <w:szCs w:val="21"/>
              </w:rPr>
              <w:t xml:space="preserve">   </w:t>
            </w:r>
            <w:r>
              <w:rPr>
                <w:bCs/>
                <w:sz w:val="21"/>
                <w:szCs w:val="21"/>
              </w:rPr>
              <w:t>容</w:t>
            </w:r>
          </w:p>
        </w:tc>
        <w:tc>
          <w:tcPr>
            <w:tcW w:w="1131" w:type="dxa"/>
            <w:tcBorders>
              <w:top w:val="single" w:sz="4" w:space="0" w:color="auto"/>
              <w:left w:val="single" w:sz="4" w:space="0" w:color="auto"/>
              <w:bottom w:val="single" w:sz="4" w:space="0" w:color="auto"/>
              <w:right w:val="single" w:sz="4" w:space="0" w:color="auto"/>
            </w:tcBorders>
          </w:tcPr>
          <w:p w14:paraId="789A60DC" w14:textId="77777777" w:rsidR="003E24BF" w:rsidRDefault="00000000">
            <w:pPr>
              <w:pStyle w:val="a6"/>
              <w:spacing w:line="360" w:lineRule="auto"/>
              <w:jc w:val="center"/>
              <w:rPr>
                <w:bCs/>
              </w:rPr>
            </w:pPr>
            <w:r>
              <w:rPr>
                <w:bCs/>
                <w:sz w:val="21"/>
                <w:szCs w:val="21"/>
              </w:rPr>
              <w:t>学</w:t>
            </w:r>
            <w:r>
              <w:rPr>
                <w:bCs/>
                <w:sz w:val="21"/>
                <w:szCs w:val="21"/>
              </w:rPr>
              <w:t xml:space="preserve"> </w:t>
            </w:r>
            <w:r>
              <w:rPr>
                <w:bCs/>
                <w:sz w:val="21"/>
                <w:szCs w:val="21"/>
              </w:rPr>
              <w:t>时</w:t>
            </w:r>
          </w:p>
        </w:tc>
        <w:tc>
          <w:tcPr>
            <w:tcW w:w="1811" w:type="dxa"/>
            <w:tcBorders>
              <w:top w:val="single" w:sz="4" w:space="0" w:color="auto"/>
              <w:left w:val="single" w:sz="4" w:space="0" w:color="auto"/>
              <w:bottom w:val="single" w:sz="4" w:space="0" w:color="auto"/>
              <w:right w:val="single" w:sz="4" w:space="0" w:color="auto"/>
            </w:tcBorders>
          </w:tcPr>
          <w:p w14:paraId="5582D5BA" w14:textId="77777777" w:rsidR="003E24BF" w:rsidRDefault="00000000">
            <w:pPr>
              <w:pStyle w:val="a6"/>
              <w:spacing w:line="360" w:lineRule="auto"/>
              <w:jc w:val="center"/>
              <w:rPr>
                <w:bCs/>
                <w:sz w:val="21"/>
                <w:szCs w:val="21"/>
              </w:rPr>
            </w:pPr>
            <w:r>
              <w:rPr>
                <w:snapToGrid w:val="0"/>
                <w:szCs w:val="21"/>
              </w:rPr>
              <w:t>对应课程教学目标</w:t>
            </w:r>
          </w:p>
        </w:tc>
      </w:tr>
      <w:tr w:rsidR="003E24BF" w14:paraId="03A26157" w14:textId="77777777">
        <w:trPr>
          <w:trHeight w:val="261"/>
          <w:jc w:val="center"/>
        </w:trPr>
        <w:tc>
          <w:tcPr>
            <w:tcW w:w="1079" w:type="dxa"/>
            <w:tcBorders>
              <w:top w:val="single" w:sz="4" w:space="0" w:color="auto"/>
              <w:left w:val="single" w:sz="4" w:space="0" w:color="auto"/>
              <w:bottom w:val="single" w:sz="4" w:space="0" w:color="auto"/>
              <w:right w:val="single" w:sz="4" w:space="0" w:color="auto"/>
            </w:tcBorders>
            <w:vAlign w:val="center"/>
          </w:tcPr>
          <w:p w14:paraId="2A35815F" w14:textId="77777777" w:rsidR="003E24BF" w:rsidRDefault="00000000">
            <w:pPr>
              <w:topLinePunct/>
              <w:adjustRightInd w:val="0"/>
              <w:snapToGrid w:val="0"/>
              <w:spacing w:line="360" w:lineRule="auto"/>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1</w:t>
            </w:r>
          </w:p>
        </w:tc>
        <w:tc>
          <w:tcPr>
            <w:tcW w:w="3437" w:type="dxa"/>
            <w:tcBorders>
              <w:top w:val="single" w:sz="4" w:space="0" w:color="auto"/>
              <w:left w:val="single" w:sz="4" w:space="0" w:color="auto"/>
              <w:bottom w:val="single" w:sz="4" w:space="0" w:color="auto"/>
              <w:right w:val="single" w:sz="4" w:space="0" w:color="auto"/>
            </w:tcBorders>
            <w:vAlign w:val="center"/>
          </w:tcPr>
          <w:p w14:paraId="61B0D7A0" w14:textId="77777777" w:rsidR="003E24BF" w:rsidRDefault="00000000">
            <w:pPr>
              <w:topLinePunct/>
              <w:adjustRightInd w:val="0"/>
              <w:snapToGrid w:val="0"/>
              <w:spacing w:line="360" w:lineRule="auto"/>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UNIT1/2</w:t>
            </w:r>
            <w:r>
              <w:rPr>
                <w:rFonts w:ascii="Times New Roman" w:eastAsia="宋体" w:hAnsi="Times New Roman" w:cs="Times New Roman"/>
                <w:snapToGrid w:val="0"/>
                <w:kern w:val="0"/>
                <w:szCs w:val="21"/>
              </w:rPr>
              <w:t>科技英语基础知识</w:t>
            </w:r>
          </w:p>
        </w:tc>
        <w:tc>
          <w:tcPr>
            <w:tcW w:w="1131" w:type="dxa"/>
            <w:tcBorders>
              <w:top w:val="single" w:sz="4" w:space="0" w:color="auto"/>
              <w:left w:val="single" w:sz="4" w:space="0" w:color="auto"/>
              <w:bottom w:val="single" w:sz="4" w:space="0" w:color="auto"/>
              <w:right w:val="single" w:sz="4" w:space="0" w:color="auto"/>
            </w:tcBorders>
            <w:vAlign w:val="center"/>
          </w:tcPr>
          <w:p w14:paraId="584D053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p>
        </w:tc>
        <w:tc>
          <w:tcPr>
            <w:tcW w:w="1811" w:type="dxa"/>
            <w:tcBorders>
              <w:top w:val="single" w:sz="4" w:space="0" w:color="auto"/>
              <w:left w:val="single" w:sz="4" w:space="0" w:color="auto"/>
              <w:bottom w:val="single" w:sz="4" w:space="0" w:color="auto"/>
              <w:right w:val="single" w:sz="4" w:space="0" w:color="auto"/>
            </w:tcBorders>
          </w:tcPr>
          <w:p w14:paraId="1DCE04FF" w14:textId="77777777" w:rsidR="003E24BF" w:rsidRDefault="00000000">
            <w:pPr>
              <w:topLinePunct/>
              <w:adjustRightInd w:val="0"/>
              <w:snapToGrid w:val="0"/>
              <w:spacing w:line="360" w:lineRule="auto"/>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目标</w:t>
            </w:r>
            <w:r>
              <w:rPr>
                <w:rFonts w:ascii="Times New Roman" w:eastAsia="宋体" w:hAnsi="Times New Roman" w:cs="Times New Roman"/>
                <w:snapToGrid w:val="0"/>
                <w:kern w:val="0"/>
                <w:szCs w:val="21"/>
              </w:rPr>
              <w:t>1</w:t>
            </w:r>
          </w:p>
        </w:tc>
      </w:tr>
      <w:tr w:rsidR="003E24BF" w14:paraId="75AD9ED4" w14:textId="77777777">
        <w:trPr>
          <w:trHeight w:val="261"/>
          <w:jc w:val="center"/>
        </w:trPr>
        <w:tc>
          <w:tcPr>
            <w:tcW w:w="1079" w:type="dxa"/>
            <w:tcBorders>
              <w:top w:val="single" w:sz="4" w:space="0" w:color="auto"/>
              <w:left w:val="single" w:sz="4" w:space="0" w:color="auto"/>
              <w:bottom w:val="single" w:sz="4" w:space="0" w:color="auto"/>
              <w:right w:val="single" w:sz="4" w:space="0" w:color="auto"/>
            </w:tcBorders>
            <w:vAlign w:val="center"/>
          </w:tcPr>
          <w:p w14:paraId="077CEAA6" w14:textId="77777777" w:rsidR="003E24BF" w:rsidRDefault="00000000">
            <w:pPr>
              <w:topLinePunct/>
              <w:adjustRightInd w:val="0"/>
              <w:snapToGrid w:val="0"/>
              <w:spacing w:line="360" w:lineRule="auto"/>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2</w:t>
            </w:r>
          </w:p>
        </w:tc>
        <w:tc>
          <w:tcPr>
            <w:tcW w:w="3437" w:type="dxa"/>
            <w:tcBorders>
              <w:top w:val="single" w:sz="4" w:space="0" w:color="auto"/>
              <w:left w:val="single" w:sz="4" w:space="0" w:color="auto"/>
              <w:bottom w:val="single" w:sz="4" w:space="0" w:color="auto"/>
              <w:right w:val="single" w:sz="4" w:space="0" w:color="auto"/>
            </w:tcBorders>
            <w:vAlign w:val="center"/>
          </w:tcPr>
          <w:p w14:paraId="5E42A3F1" w14:textId="77777777" w:rsidR="003E24BF" w:rsidRDefault="00000000">
            <w:pPr>
              <w:topLinePunct/>
              <w:adjustRightInd w:val="0"/>
              <w:snapToGrid w:val="0"/>
              <w:spacing w:line="360" w:lineRule="auto"/>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UNIT3 Electrical technique</w:t>
            </w:r>
          </w:p>
        </w:tc>
        <w:tc>
          <w:tcPr>
            <w:tcW w:w="1131" w:type="dxa"/>
            <w:tcBorders>
              <w:top w:val="single" w:sz="4" w:space="0" w:color="auto"/>
              <w:left w:val="single" w:sz="4" w:space="0" w:color="auto"/>
              <w:bottom w:val="single" w:sz="4" w:space="0" w:color="auto"/>
              <w:right w:val="single" w:sz="4" w:space="0" w:color="auto"/>
            </w:tcBorders>
          </w:tcPr>
          <w:p w14:paraId="3D9832E3"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szCs w:val="21"/>
              </w:rPr>
              <w:t>2</w:t>
            </w:r>
          </w:p>
        </w:tc>
        <w:tc>
          <w:tcPr>
            <w:tcW w:w="1811" w:type="dxa"/>
            <w:tcBorders>
              <w:top w:val="single" w:sz="4" w:space="0" w:color="auto"/>
              <w:left w:val="single" w:sz="4" w:space="0" w:color="auto"/>
              <w:bottom w:val="single" w:sz="4" w:space="0" w:color="auto"/>
              <w:right w:val="single" w:sz="4" w:space="0" w:color="auto"/>
            </w:tcBorders>
          </w:tcPr>
          <w:p w14:paraId="12E4FC3E" w14:textId="77777777" w:rsidR="003E24BF" w:rsidRDefault="00000000">
            <w:pPr>
              <w:topLinePunct/>
              <w:adjustRightInd w:val="0"/>
              <w:snapToGrid w:val="0"/>
              <w:spacing w:line="360" w:lineRule="auto"/>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目标</w:t>
            </w:r>
            <w:r>
              <w:rPr>
                <w:rFonts w:ascii="Times New Roman" w:eastAsia="宋体" w:hAnsi="Times New Roman" w:cs="Times New Roman"/>
                <w:snapToGrid w:val="0"/>
                <w:kern w:val="0"/>
                <w:szCs w:val="21"/>
              </w:rPr>
              <w:t>1</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2</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3</w:t>
            </w:r>
          </w:p>
        </w:tc>
      </w:tr>
      <w:tr w:rsidR="003E24BF" w14:paraId="2B695EFF" w14:textId="77777777">
        <w:trPr>
          <w:trHeight w:val="261"/>
          <w:jc w:val="center"/>
        </w:trPr>
        <w:tc>
          <w:tcPr>
            <w:tcW w:w="1079" w:type="dxa"/>
            <w:tcBorders>
              <w:top w:val="single" w:sz="4" w:space="0" w:color="auto"/>
              <w:left w:val="single" w:sz="4" w:space="0" w:color="auto"/>
              <w:bottom w:val="single" w:sz="4" w:space="0" w:color="auto"/>
              <w:right w:val="single" w:sz="4" w:space="0" w:color="auto"/>
            </w:tcBorders>
            <w:vAlign w:val="center"/>
          </w:tcPr>
          <w:p w14:paraId="20B30FB9" w14:textId="77777777" w:rsidR="003E24BF" w:rsidRDefault="00000000">
            <w:pPr>
              <w:topLinePunct/>
              <w:adjustRightInd w:val="0"/>
              <w:snapToGrid w:val="0"/>
              <w:spacing w:line="360" w:lineRule="auto"/>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3</w:t>
            </w:r>
          </w:p>
        </w:tc>
        <w:tc>
          <w:tcPr>
            <w:tcW w:w="3437" w:type="dxa"/>
            <w:tcBorders>
              <w:top w:val="single" w:sz="4" w:space="0" w:color="auto"/>
              <w:left w:val="single" w:sz="4" w:space="0" w:color="auto"/>
              <w:bottom w:val="single" w:sz="4" w:space="0" w:color="auto"/>
              <w:right w:val="single" w:sz="4" w:space="0" w:color="auto"/>
            </w:tcBorders>
            <w:vAlign w:val="center"/>
          </w:tcPr>
          <w:p w14:paraId="106EE47B" w14:textId="77777777" w:rsidR="003E24BF" w:rsidRDefault="00000000">
            <w:pPr>
              <w:topLinePunct/>
              <w:adjustRightInd w:val="0"/>
              <w:snapToGrid w:val="0"/>
              <w:spacing w:line="360" w:lineRule="auto"/>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UNIT4 Microelectronics</w:t>
            </w:r>
          </w:p>
        </w:tc>
        <w:tc>
          <w:tcPr>
            <w:tcW w:w="1131" w:type="dxa"/>
            <w:tcBorders>
              <w:top w:val="single" w:sz="4" w:space="0" w:color="auto"/>
              <w:left w:val="single" w:sz="4" w:space="0" w:color="auto"/>
              <w:bottom w:val="single" w:sz="4" w:space="0" w:color="auto"/>
              <w:right w:val="single" w:sz="4" w:space="0" w:color="auto"/>
            </w:tcBorders>
          </w:tcPr>
          <w:p w14:paraId="094005F9"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szCs w:val="21"/>
              </w:rPr>
              <w:t>2</w:t>
            </w:r>
          </w:p>
        </w:tc>
        <w:tc>
          <w:tcPr>
            <w:tcW w:w="1811" w:type="dxa"/>
            <w:tcBorders>
              <w:top w:val="single" w:sz="4" w:space="0" w:color="auto"/>
              <w:left w:val="single" w:sz="4" w:space="0" w:color="auto"/>
              <w:bottom w:val="single" w:sz="4" w:space="0" w:color="auto"/>
              <w:right w:val="single" w:sz="4" w:space="0" w:color="auto"/>
            </w:tcBorders>
          </w:tcPr>
          <w:p w14:paraId="7831D947"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snapToGrid w:val="0"/>
                <w:kern w:val="0"/>
                <w:szCs w:val="21"/>
              </w:rPr>
              <w:t>目标</w:t>
            </w:r>
            <w:r>
              <w:rPr>
                <w:rFonts w:ascii="Times New Roman" w:eastAsia="宋体" w:hAnsi="Times New Roman" w:cs="Times New Roman"/>
                <w:snapToGrid w:val="0"/>
                <w:kern w:val="0"/>
                <w:szCs w:val="21"/>
              </w:rPr>
              <w:t>1</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2</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3</w:t>
            </w:r>
          </w:p>
        </w:tc>
      </w:tr>
      <w:tr w:rsidR="003E24BF" w14:paraId="5C918C8B" w14:textId="77777777">
        <w:trPr>
          <w:trHeight w:val="261"/>
          <w:jc w:val="center"/>
        </w:trPr>
        <w:tc>
          <w:tcPr>
            <w:tcW w:w="1079" w:type="dxa"/>
            <w:tcBorders>
              <w:top w:val="single" w:sz="4" w:space="0" w:color="auto"/>
              <w:left w:val="single" w:sz="4" w:space="0" w:color="auto"/>
              <w:bottom w:val="single" w:sz="4" w:space="0" w:color="auto"/>
              <w:right w:val="single" w:sz="4" w:space="0" w:color="auto"/>
            </w:tcBorders>
            <w:vAlign w:val="center"/>
          </w:tcPr>
          <w:p w14:paraId="046E2D30" w14:textId="77777777" w:rsidR="003E24BF" w:rsidRDefault="00000000">
            <w:pPr>
              <w:topLinePunct/>
              <w:adjustRightInd w:val="0"/>
              <w:snapToGrid w:val="0"/>
              <w:spacing w:line="360" w:lineRule="auto"/>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4</w:t>
            </w:r>
          </w:p>
        </w:tc>
        <w:tc>
          <w:tcPr>
            <w:tcW w:w="3437" w:type="dxa"/>
            <w:tcBorders>
              <w:top w:val="single" w:sz="4" w:space="0" w:color="auto"/>
              <w:left w:val="single" w:sz="4" w:space="0" w:color="auto"/>
              <w:bottom w:val="single" w:sz="4" w:space="0" w:color="auto"/>
              <w:right w:val="single" w:sz="4" w:space="0" w:color="auto"/>
            </w:tcBorders>
            <w:vAlign w:val="center"/>
          </w:tcPr>
          <w:p w14:paraId="11C84808" w14:textId="77777777" w:rsidR="003E24BF" w:rsidRDefault="00000000">
            <w:pPr>
              <w:topLinePunct/>
              <w:adjustRightInd w:val="0"/>
              <w:snapToGrid w:val="0"/>
              <w:spacing w:line="360" w:lineRule="auto"/>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UNIT5 Auxiliary storage</w:t>
            </w:r>
          </w:p>
        </w:tc>
        <w:tc>
          <w:tcPr>
            <w:tcW w:w="1131" w:type="dxa"/>
            <w:tcBorders>
              <w:top w:val="single" w:sz="4" w:space="0" w:color="auto"/>
              <w:left w:val="single" w:sz="4" w:space="0" w:color="auto"/>
              <w:bottom w:val="single" w:sz="4" w:space="0" w:color="auto"/>
              <w:right w:val="single" w:sz="4" w:space="0" w:color="auto"/>
            </w:tcBorders>
          </w:tcPr>
          <w:p w14:paraId="4B801A38"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szCs w:val="21"/>
              </w:rPr>
              <w:t>2</w:t>
            </w:r>
          </w:p>
        </w:tc>
        <w:tc>
          <w:tcPr>
            <w:tcW w:w="1811" w:type="dxa"/>
            <w:tcBorders>
              <w:top w:val="single" w:sz="4" w:space="0" w:color="auto"/>
              <w:left w:val="single" w:sz="4" w:space="0" w:color="auto"/>
              <w:bottom w:val="single" w:sz="4" w:space="0" w:color="auto"/>
              <w:right w:val="single" w:sz="4" w:space="0" w:color="auto"/>
            </w:tcBorders>
          </w:tcPr>
          <w:p w14:paraId="0C7AC2D8"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snapToGrid w:val="0"/>
                <w:kern w:val="0"/>
                <w:szCs w:val="21"/>
              </w:rPr>
              <w:t>目标</w:t>
            </w:r>
            <w:r>
              <w:rPr>
                <w:rFonts w:ascii="Times New Roman" w:eastAsia="宋体" w:hAnsi="Times New Roman" w:cs="Times New Roman"/>
                <w:snapToGrid w:val="0"/>
                <w:kern w:val="0"/>
                <w:szCs w:val="21"/>
              </w:rPr>
              <w:t>1</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2</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3</w:t>
            </w:r>
          </w:p>
        </w:tc>
      </w:tr>
      <w:tr w:rsidR="003E24BF" w14:paraId="468E534C" w14:textId="77777777">
        <w:trPr>
          <w:trHeight w:val="261"/>
          <w:jc w:val="center"/>
        </w:trPr>
        <w:tc>
          <w:tcPr>
            <w:tcW w:w="1079" w:type="dxa"/>
            <w:tcBorders>
              <w:top w:val="single" w:sz="4" w:space="0" w:color="auto"/>
              <w:left w:val="single" w:sz="4" w:space="0" w:color="auto"/>
              <w:bottom w:val="single" w:sz="4" w:space="0" w:color="auto"/>
              <w:right w:val="single" w:sz="4" w:space="0" w:color="auto"/>
            </w:tcBorders>
            <w:vAlign w:val="center"/>
          </w:tcPr>
          <w:p w14:paraId="56C9938D" w14:textId="77777777" w:rsidR="003E24BF" w:rsidRDefault="00000000">
            <w:pPr>
              <w:topLinePunct/>
              <w:adjustRightInd w:val="0"/>
              <w:snapToGrid w:val="0"/>
              <w:spacing w:line="360" w:lineRule="auto"/>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5</w:t>
            </w:r>
          </w:p>
        </w:tc>
        <w:tc>
          <w:tcPr>
            <w:tcW w:w="3437" w:type="dxa"/>
            <w:tcBorders>
              <w:top w:val="single" w:sz="4" w:space="0" w:color="auto"/>
              <w:left w:val="single" w:sz="4" w:space="0" w:color="auto"/>
              <w:bottom w:val="single" w:sz="4" w:space="0" w:color="auto"/>
              <w:right w:val="single" w:sz="4" w:space="0" w:color="auto"/>
            </w:tcBorders>
            <w:vAlign w:val="center"/>
          </w:tcPr>
          <w:p w14:paraId="0E2E6703" w14:textId="77777777" w:rsidR="003E24BF" w:rsidRDefault="00000000">
            <w:pPr>
              <w:topLinePunct/>
              <w:adjustRightInd w:val="0"/>
              <w:snapToGrid w:val="0"/>
              <w:spacing w:line="360" w:lineRule="auto"/>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UNIT6 Electronic communication</w:t>
            </w:r>
          </w:p>
        </w:tc>
        <w:tc>
          <w:tcPr>
            <w:tcW w:w="1131" w:type="dxa"/>
            <w:tcBorders>
              <w:top w:val="single" w:sz="4" w:space="0" w:color="auto"/>
              <w:left w:val="single" w:sz="4" w:space="0" w:color="auto"/>
              <w:bottom w:val="single" w:sz="4" w:space="0" w:color="auto"/>
              <w:right w:val="single" w:sz="4" w:space="0" w:color="auto"/>
            </w:tcBorders>
          </w:tcPr>
          <w:p w14:paraId="253288F3"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szCs w:val="21"/>
              </w:rPr>
              <w:t>2</w:t>
            </w:r>
          </w:p>
        </w:tc>
        <w:tc>
          <w:tcPr>
            <w:tcW w:w="1811" w:type="dxa"/>
            <w:tcBorders>
              <w:top w:val="single" w:sz="4" w:space="0" w:color="auto"/>
              <w:left w:val="single" w:sz="4" w:space="0" w:color="auto"/>
              <w:bottom w:val="single" w:sz="4" w:space="0" w:color="auto"/>
              <w:right w:val="single" w:sz="4" w:space="0" w:color="auto"/>
            </w:tcBorders>
          </w:tcPr>
          <w:p w14:paraId="1EBCA839"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snapToGrid w:val="0"/>
                <w:kern w:val="0"/>
                <w:szCs w:val="21"/>
              </w:rPr>
              <w:t>目标</w:t>
            </w:r>
            <w:r>
              <w:rPr>
                <w:rFonts w:ascii="Times New Roman" w:eastAsia="宋体" w:hAnsi="Times New Roman" w:cs="Times New Roman"/>
                <w:snapToGrid w:val="0"/>
                <w:kern w:val="0"/>
                <w:szCs w:val="21"/>
              </w:rPr>
              <w:t>1</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2</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3</w:t>
            </w:r>
          </w:p>
        </w:tc>
      </w:tr>
      <w:tr w:rsidR="003E24BF" w14:paraId="4B7A0F04" w14:textId="77777777">
        <w:trPr>
          <w:trHeight w:val="247"/>
          <w:jc w:val="center"/>
        </w:trPr>
        <w:tc>
          <w:tcPr>
            <w:tcW w:w="1079" w:type="dxa"/>
            <w:tcBorders>
              <w:top w:val="single" w:sz="4" w:space="0" w:color="auto"/>
              <w:left w:val="single" w:sz="4" w:space="0" w:color="auto"/>
              <w:bottom w:val="single" w:sz="4" w:space="0" w:color="auto"/>
              <w:right w:val="single" w:sz="4" w:space="0" w:color="auto"/>
            </w:tcBorders>
            <w:vAlign w:val="center"/>
          </w:tcPr>
          <w:p w14:paraId="5D1E541D" w14:textId="77777777" w:rsidR="003E24BF" w:rsidRDefault="00000000">
            <w:pPr>
              <w:topLinePunct/>
              <w:adjustRightInd w:val="0"/>
              <w:snapToGrid w:val="0"/>
              <w:spacing w:line="360" w:lineRule="auto"/>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6</w:t>
            </w:r>
          </w:p>
        </w:tc>
        <w:tc>
          <w:tcPr>
            <w:tcW w:w="3437" w:type="dxa"/>
            <w:tcBorders>
              <w:top w:val="single" w:sz="4" w:space="0" w:color="auto"/>
              <w:left w:val="single" w:sz="4" w:space="0" w:color="auto"/>
              <w:bottom w:val="single" w:sz="4" w:space="0" w:color="auto"/>
              <w:right w:val="single" w:sz="4" w:space="0" w:color="auto"/>
            </w:tcBorders>
            <w:vAlign w:val="center"/>
          </w:tcPr>
          <w:p w14:paraId="6F8DBDA4" w14:textId="77777777" w:rsidR="003E24BF" w:rsidRDefault="00000000">
            <w:pPr>
              <w:topLinePunct/>
              <w:adjustRightInd w:val="0"/>
              <w:snapToGrid w:val="0"/>
              <w:spacing w:line="360" w:lineRule="auto"/>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UNIT7 Digital modulation</w:t>
            </w:r>
          </w:p>
        </w:tc>
        <w:tc>
          <w:tcPr>
            <w:tcW w:w="1131" w:type="dxa"/>
            <w:tcBorders>
              <w:top w:val="single" w:sz="4" w:space="0" w:color="auto"/>
              <w:left w:val="single" w:sz="4" w:space="0" w:color="auto"/>
              <w:bottom w:val="single" w:sz="4" w:space="0" w:color="auto"/>
              <w:right w:val="single" w:sz="4" w:space="0" w:color="auto"/>
            </w:tcBorders>
          </w:tcPr>
          <w:p w14:paraId="2BB12601"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szCs w:val="21"/>
              </w:rPr>
              <w:t>2</w:t>
            </w:r>
          </w:p>
        </w:tc>
        <w:tc>
          <w:tcPr>
            <w:tcW w:w="1811" w:type="dxa"/>
            <w:tcBorders>
              <w:top w:val="single" w:sz="4" w:space="0" w:color="auto"/>
              <w:left w:val="single" w:sz="4" w:space="0" w:color="auto"/>
              <w:bottom w:val="single" w:sz="4" w:space="0" w:color="auto"/>
              <w:right w:val="single" w:sz="4" w:space="0" w:color="auto"/>
            </w:tcBorders>
          </w:tcPr>
          <w:p w14:paraId="460BBDB8"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snapToGrid w:val="0"/>
                <w:kern w:val="0"/>
                <w:szCs w:val="21"/>
              </w:rPr>
              <w:t>目标</w:t>
            </w:r>
            <w:r>
              <w:rPr>
                <w:rFonts w:ascii="Times New Roman" w:eastAsia="宋体" w:hAnsi="Times New Roman" w:cs="Times New Roman"/>
                <w:snapToGrid w:val="0"/>
                <w:kern w:val="0"/>
                <w:szCs w:val="21"/>
              </w:rPr>
              <w:t>1</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2</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3</w:t>
            </w:r>
          </w:p>
        </w:tc>
      </w:tr>
      <w:tr w:rsidR="003E24BF" w14:paraId="65B62936" w14:textId="77777777">
        <w:trPr>
          <w:trHeight w:val="247"/>
          <w:jc w:val="center"/>
        </w:trPr>
        <w:tc>
          <w:tcPr>
            <w:tcW w:w="1079" w:type="dxa"/>
            <w:tcBorders>
              <w:top w:val="single" w:sz="4" w:space="0" w:color="auto"/>
              <w:left w:val="single" w:sz="4" w:space="0" w:color="auto"/>
              <w:bottom w:val="single" w:sz="4" w:space="0" w:color="auto"/>
              <w:right w:val="single" w:sz="4" w:space="0" w:color="auto"/>
            </w:tcBorders>
            <w:vAlign w:val="center"/>
          </w:tcPr>
          <w:p w14:paraId="249ED7C2" w14:textId="77777777" w:rsidR="003E24BF" w:rsidRDefault="00000000">
            <w:pPr>
              <w:topLinePunct/>
              <w:adjustRightInd w:val="0"/>
              <w:snapToGrid w:val="0"/>
              <w:spacing w:line="360" w:lineRule="auto"/>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7</w:t>
            </w:r>
          </w:p>
        </w:tc>
        <w:tc>
          <w:tcPr>
            <w:tcW w:w="3437" w:type="dxa"/>
            <w:tcBorders>
              <w:top w:val="single" w:sz="4" w:space="0" w:color="auto"/>
              <w:left w:val="single" w:sz="4" w:space="0" w:color="auto"/>
              <w:bottom w:val="single" w:sz="4" w:space="0" w:color="auto"/>
              <w:right w:val="single" w:sz="4" w:space="0" w:color="auto"/>
            </w:tcBorders>
            <w:vAlign w:val="center"/>
          </w:tcPr>
          <w:p w14:paraId="7CC7F601" w14:textId="77777777" w:rsidR="003E24BF" w:rsidRDefault="00000000">
            <w:pPr>
              <w:topLinePunct/>
              <w:adjustRightInd w:val="0"/>
              <w:snapToGrid w:val="0"/>
              <w:spacing w:line="360" w:lineRule="auto"/>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UNIT8 Telecommunication</w:t>
            </w:r>
          </w:p>
        </w:tc>
        <w:tc>
          <w:tcPr>
            <w:tcW w:w="1131" w:type="dxa"/>
            <w:tcBorders>
              <w:top w:val="single" w:sz="4" w:space="0" w:color="auto"/>
              <w:left w:val="single" w:sz="4" w:space="0" w:color="auto"/>
              <w:bottom w:val="single" w:sz="4" w:space="0" w:color="auto"/>
              <w:right w:val="single" w:sz="4" w:space="0" w:color="auto"/>
            </w:tcBorders>
          </w:tcPr>
          <w:p w14:paraId="1E357DF9"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szCs w:val="21"/>
              </w:rPr>
              <w:t>2</w:t>
            </w:r>
          </w:p>
        </w:tc>
        <w:tc>
          <w:tcPr>
            <w:tcW w:w="1811" w:type="dxa"/>
            <w:tcBorders>
              <w:top w:val="single" w:sz="4" w:space="0" w:color="auto"/>
              <w:left w:val="single" w:sz="4" w:space="0" w:color="auto"/>
              <w:bottom w:val="single" w:sz="4" w:space="0" w:color="auto"/>
              <w:right w:val="single" w:sz="4" w:space="0" w:color="auto"/>
            </w:tcBorders>
          </w:tcPr>
          <w:p w14:paraId="052E8BCF"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snapToGrid w:val="0"/>
                <w:kern w:val="0"/>
                <w:szCs w:val="21"/>
              </w:rPr>
              <w:t>目标</w:t>
            </w:r>
            <w:r>
              <w:rPr>
                <w:rFonts w:ascii="Times New Roman" w:eastAsia="宋体" w:hAnsi="Times New Roman" w:cs="Times New Roman"/>
                <w:snapToGrid w:val="0"/>
                <w:kern w:val="0"/>
                <w:szCs w:val="21"/>
              </w:rPr>
              <w:t>2</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3</w:t>
            </w:r>
          </w:p>
        </w:tc>
      </w:tr>
      <w:tr w:rsidR="003E24BF" w14:paraId="076E26BA" w14:textId="77777777">
        <w:trPr>
          <w:trHeight w:val="247"/>
          <w:jc w:val="center"/>
        </w:trPr>
        <w:tc>
          <w:tcPr>
            <w:tcW w:w="1079" w:type="dxa"/>
            <w:tcBorders>
              <w:top w:val="single" w:sz="4" w:space="0" w:color="auto"/>
              <w:left w:val="single" w:sz="4" w:space="0" w:color="auto"/>
              <w:bottom w:val="single" w:sz="4" w:space="0" w:color="auto"/>
              <w:right w:val="single" w:sz="4" w:space="0" w:color="auto"/>
            </w:tcBorders>
            <w:vAlign w:val="center"/>
          </w:tcPr>
          <w:p w14:paraId="1857F27B" w14:textId="77777777" w:rsidR="003E24BF" w:rsidRDefault="00000000">
            <w:pPr>
              <w:topLinePunct/>
              <w:adjustRightInd w:val="0"/>
              <w:snapToGrid w:val="0"/>
              <w:spacing w:line="360" w:lineRule="auto"/>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8</w:t>
            </w:r>
          </w:p>
        </w:tc>
        <w:tc>
          <w:tcPr>
            <w:tcW w:w="3437" w:type="dxa"/>
            <w:tcBorders>
              <w:top w:val="single" w:sz="4" w:space="0" w:color="auto"/>
              <w:left w:val="single" w:sz="4" w:space="0" w:color="auto"/>
              <w:bottom w:val="single" w:sz="4" w:space="0" w:color="auto"/>
              <w:right w:val="single" w:sz="4" w:space="0" w:color="auto"/>
            </w:tcBorders>
            <w:vAlign w:val="center"/>
          </w:tcPr>
          <w:p w14:paraId="00FE27D0" w14:textId="77777777" w:rsidR="003E24BF" w:rsidRDefault="00000000">
            <w:pPr>
              <w:topLinePunct/>
              <w:adjustRightInd w:val="0"/>
              <w:snapToGrid w:val="0"/>
              <w:spacing w:line="360" w:lineRule="auto"/>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UNIT9 Digital signal process</w:t>
            </w:r>
          </w:p>
        </w:tc>
        <w:tc>
          <w:tcPr>
            <w:tcW w:w="1131" w:type="dxa"/>
            <w:tcBorders>
              <w:top w:val="single" w:sz="4" w:space="0" w:color="auto"/>
              <w:left w:val="single" w:sz="4" w:space="0" w:color="auto"/>
              <w:bottom w:val="single" w:sz="4" w:space="0" w:color="auto"/>
              <w:right w:val="single" w:sz="4" w:space="0" w:color="auto"/>
            </w:tcBorders>
          </w:tcPr>
          <w:p w14:paraId="314A02D9"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szCs w:val="21"/>
              </w:rPr>
              <w:t>2</w:t>
            </w:r>
          </w:p>
        </w:tc>
        <w:tc>
          <w:tcPr>
            <w:tcW w:w="1811" w:type="dxa"/>
            <w:tcBorders>
              <w:top w:val="single" w:sz="4" w:space="0" w:color="auto"/>
              <w:left w:val="single" w:sz="4" w:space="0" w:color="auto"/>
              <w:bottom w:val="single" w:sz="4" w:space="0" w:color="auto"/>
              <w:right w:val="single" w:sz="4" w:space="0" w:color="auto"/>
            </w:tcBorders>
          </w:tcPr>
          <w:p w14:paraId="7F5BFFB8"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snapToGrid w:val="0"/>
                <w:kern w:val="0"/>
                <w:szCs w:val="21"/>
              </w:rPr>
              <w:t>目标</w:t>
            </w:r>
            <w:r>
              <w:rPr>
                <w:rFonts w:ascii="Times New Roman" w:eastAsia="宋体" w:hAnsi="Times New Roman" w:cs="Times New Roman"/>
                <w:snapToGrid w:val="0"/>
                <w:kern w:val="0"/>
                <w:szCs w:val="21"/>
              </w:rPr>
              <w:t>2</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3</w:t>
            </w:r>
          </w:p>
        </w:tc>
      </w:tr>
      <w:tr w:rsidR="003E24BF" w14:paraId="6A03AFD7" w14:textId="77777777">
        <w:trPr>
          <w:trHeight w:val="413"/>
          <w:jc w:val="center"/>
        </w:trPr>
        <w:tc>
          <w:tcPr>
            <w:tcW w:w="4516" w:type="dxa"/>
            <w:gridSpan w:val="2"/>
            <w:tcBorders>
              <w:top w:val="single" w:sz="4" w:space="0" w:color="auto"/>
              <w:left w:val="single" w:sz="4" w:space="0" w:color="auto"/>
              <w:bottom w:val="single" w:sz="4" w:space="0" w:color="auto"/>
              <w:right w:val="single" w:sz="4" w:space="0" w:color="auto"/>
            </w:tcBorders>
            <w:vAlign w:val="center"/>
          </w:tcPr>
          <w:p w14:paraId="27D0669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合计</w:t>
            </w:r>
          </w:p>
        </w:tc>
        <w:tc>
          <w:tcPr>
            <w:tcW w:w="1131" w:type="dxa"/>
            <w:tcBorders>
              <w:top w:val="single" w:sz="4" w:space="0" w:color="auto"/>
              <w:left w:val="single" w:sz="4" w:space="0" w:color="auto"/>
              <w:bottom w:val="single" w:sz="4" w:space="0" w:color="auto"/>
              <w:right w:val="single" w:sz="4" w:space="0" w:color="auto"/>
            </w:tcBorders>
          </w:tcPr>
          <w:p w14:paraId="00FC9177" w14:textId="77777777" w:rsidR="003E24BF" w:rsidRDefault="00000000">
            <w:pPr>
              <w:pStyle w:val="a6"/>
              <w:spacing w:line="360" w:lineRule="auto"/>
              <w:jc w:val="center"/>
              <w:rPr>
                <w:bCs/>
              </w:rPr>
            </w:pPr>
            <w:r>
              <w:rPr>
                <w:bCs/>
              </w:rPr>
              <w:t>16</w:t>
            </w:r>
          </w:p>
        </w:tc>
        <w:tc>
          <w:tcPr>
            <w:tcW w:w="1811" w:type="dxa"/>
            <w:tcBorders>
              <w:top w:val="single" w:sz="4" w:space="0" w:color="auto"/>
              <w:left w:val="single" w:sz="4" w:space="0" w:color="auto"/>
              <w:bottom w:val="single" w:sz="4" w:space="0" w:color="auto"/>
              <w:right w:val="single" w:sz="4" w:space="0" w:color="auto"/>
            </w:tcBorders>
          </w:tcPr>
          <w:p w14:paraId="74653734" w14:textId="77777777" w:rsidR="003E24BF" w:rsidRDefault="003E24BF">
            <w:pPr>
              <w:pStyle w:val="a6"/>
              <w:spacing w:line="360" w:lineRule="auto"/>
              <w:jc w:val="center"/>
              <w:rPr>
                <w:bCs/>
              </w:rPr>
            </w:pPr>
          </w:p>
        </w:tc>
      </w:tr>
    </w:tbl>
    <w:p w14:paraId="2A7DAA57" w14:textId="77777777" w:rsidR="003E24BF" w:rsidRDefault="00000000">
      <w:pPr>
        <w:pStyle w:val="a6"/>
        <w:topLinePunct/>
        <w:adjustRightInd w:val="0"/>
        <w:snapToGrid w:val="0"/>
        <w:spacing w:beforeLines="50" w:before="156" w:beforeAutospacing="0" w:after="0" w:afterAutospacing="0" w:line="360" w:lineRule="auto"/>
        <w:ind w:firstLineChars="200" w:firstLine="420"/>
        <w:rPr>
          <w:bCs/>
          <w:snapToGrid w:val="0"/>
          <w:sz w:val="21"/>
          <w:szCs w:val="21"/>
        </w:rPr>
      </w:pPr>
      <w:r>
        <w:rPr>
          <w:bCs/>
          <w:snapToGrid w:val="0"/>
          <w:sz w:val="21"/>
          <w:szCs w:val="21"/>
        </w:rPr>
        <w:t>教学内容及组织</w:t>
      </w:r>
    </w:p>
    <w:p w14:paraId="31FCA047" w14:textId="77777777" w:rsidR="003E24BF" w:rsidRDefault="00000000">
      <w:pPr>
        <w:spacing w:beforeLines="50" w:before="156" w:line="360" w:lineRule="auto"/>
        <w:ind w:firstLineChars="200" w:firstLine="420"/>
        <w:rPr>
          <w:rFonts w:ascii="Times New Roman" w:eastAsia="宋体" w:hAnsi="Times New Roman" w:cs="Times New Roman"/>
        </w:rPr>
      </w:pPr>
      <w:r>
        <w:rPr>
          <w:rFonts w:ascii="Times New Roman" w:eastAsia="宋体" w:hAnsi="Times New Roman" w:cs="Times New Roman"/>
        </w:rPr>
        <w:t>1</w:t>
      </w:r>
      <w:r>
        <w:rPr>
          <w:rFonts w:ascii="Times New Roman" w:eastAsia="宋体" w:hAnsi="Times New Roman" w:cs="Times New Roman"/>
        </w:rPr>
        <w:t>．介绍科技英语的语法特点（</w:t>
      </w:r>
      <w:r>
        <w:rPr>
          <w:rFonts w:ascii="Times New Roman" w:eastAsia="宋体" w:hAnsi="Times New Roman" w:cs="Times New Roman"/>
        </w:rPr>
        <w:t>1</w:t>
      </w:r>
      <w:r>
        <w:rPr>
          <w:rFonts w:ascii="Times New Roman" w:eastAsia="宋体" w:hAnsi="Times New Roman" w:cs="Times New Roman"/>
        </w:rPr>
        <w:t>课时）</w:t>
      </w:r>
    </w:p>
    <w:p w14:paraId="439D8102" w14:textId="77777777" w:rsidR="003E24BF" w:rsidRDefault="00000000">
      <w:pPr>
        <w:spacing w:beforeLines="50" w:before="156" w:line="360" w:lineRule="auto"/>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rPr>
        <w:t>包括词汇、词法和句法的使用特点。以现代工程数学方面的英语科技文献为例文讲解。</w:t>
      </w:r>
    </w:p>
    <w:p w14:paraId="0C6B12EE" w14:textId="77777777" w:rsidR="003E24BF" w:rsidRDefault="00000000">
      <w:pPr>
        <w:spacing w:beforeLines="50" w:before="156" w:line="360" w:lineRule="auto"/>
        <w:ind w:firstLineChars="200" w:firstLine="420"/>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rPr>
        <w:t>．科技英语词汇的构成（</w:t>
      </w:r>
      <w:r>
        <w:rPr>
          <w:rFonts w:ascii="Times New Roman" w:eastAsia="宋体" w:hAnsi="Times New Roman" w:cs="Times New Roman"/>
        </w:rPr>
        <w:t>1</w:t>
      </w:r>
      <w:r>
        <w:rPr>
          <w:rFonts w:ascii="Times New Roman" w:eastAsia="宋体" w:hAnsi="Times New Roman" w:cs="Times New Roman"/>
        </w:rPr>
        <w:t>课时）</w:t>
      </w:r>
    </w:p>
    <w:p w14:paraId="02C1E8D7" w14:textId="77777777" w:rsidR="003E24BF" w:rsidRDefault="00000000">
      <w:pPr>
        <w:spacing w:beforeLines="50" w:before="156" w:line="360" w:lineRule="auto"/>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rPr>
        <w:t>包括派生法、复合法、转化法、拼缀法和缩略法。以随机变量模拟方面的英语科技文献为例文讲解。</w:t>
      </w:r>
    </w:p>
    <w:p w14:paraId="640E324E" w14:textId="77777777" w:rsidR="003E24BF" w:rsidRDefault="00000000">
      <w:pPr>
        <w:spacing w:beforeLines="50" w:before="156" w:line="360" w:lineRule="auto"/>
        <w:ind w:firstLineChars="200" w:firstLine="420"/>
        <w:rPr>
          <w:rFonts w:ascii="Times New Roman" w:eastAsia="宋体" w:hAnsi="Times New Roman" w:cs="Times New Roman"/>
        </w:rPr>
      </w:pPr>
      <w:r>
        <w:rPr>
          <w:rFonts w:ascii="Times New Roman" w:eastAsia="宋体" w:hAnsi="Times New Roman" w:cs="Times New Roman"/>
        </w:rPr>
        <w:t>3</w:t>
      </w:r>
      <w:r>
        <w:rPr>
          <w:rFonts w:ascii="Times New Roman" w:eastAsia="宋体" w:hAnsi="Times New Roman" w:cs="Times New Roman"/>
        </w:rPr>
        <w:t>．科技英语中数量的表示（</w:t>
      </w:r>
      <w:r>
        <w:rPr>
          <w:rFonts w:ascii="Times New Roman" w:eastAsia="宋体" w:hAnsi="Times New Roman" w:cs="Times New Roman"/>
        </w:rPr>
        <w:t>1</w:t>
      </w:r>
      <w:r>
        <w:rPr>
          <w:rFonts w:ascii="Times New Roman" w:eastAsia="宋体" w:hAnsi="Times New Roman" w:cs="Times New Roman"/>
        </w:rPr>
        <w:t>课时）</w:t>
      </w:r>
    </w:p>
    <w:p w14:paraId="0FACCF01"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rPr>
        <w:t>以理想运算放大器方面的英语科技文献为例文讲解</w:t>
      </w:r>
    </w:p>
    <w:p w14:paraId="738E1CB9"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3.1</w:t>
      </w:r>
      <w:r>
        <w:rPr>
          <w:rFonts w:ascii="Times New Roman" w:eastAsia="宋体" w:hAnsi="Times New Roman" w:cs="Times New Roman"/>
        </w:rPr>
        <w:t>数字的表示</w:t>
      </w:r>
    </w:p>
    <w:p w14:paraId="2DF0CA5D"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 xml:space="preserve">    3.2</w:t>
      </w:r>
      <w:r>
        <w:rPr>
          <w:rFonts w:ascii="Times New Roman" w:eastAsia="宋体" w:hAnsi="Times New Roman" w:cs="Times New Roman"/>
        </w:rPr>
        <w:t>不确定数字的表示</w:t>
      </w:r>
    </w:p>
    <w:p w14:paraId="09900DA8"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 xml:space="preserve">    3.3</w:t>
      </w:r>
      <w:r>
        <w:rPr>
          <w:rFonts w:ascii="Times New Roman" w:eastAsia="宋体" w:hAnsi="Times New Roman" w:cs="Times New Roman"/>
        </w:rPr>
        <w:t>习惯短语</w:t>
      </w:r>
    </w:p>
    <w:p w14:paraId="76689E86"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 xml:space="preserve">    3.4 </w:t>
      </w:r>
      <w:r>
        <w:rPr>
          <w:rFonts w:ascii="Times New Roman" w:eastAsia="宋体" w:hAnsi="Times New Roman" w:cs="Times New Roman"/>
        </w:rPr>
        <w:t>倍数增减</w:t>
      </w:r>
    </w:p>
    <w:p w14:paraId="2696793C" w14:textId="77777777" w:rsidR="003E24BF" w:rsidRDefault="00000000">
      <w:pPr>
        <w:spacing w:beforeLines="50" w:before="156" w:line="360" w:lineRule="auto"/>
        <w:rPr>
          <w:rFonts w:ascii="Times New Roman" w:eastAsia="宋体" w:hAnsi="Times New Roman" w:cs="Times New Roman"/>
        </w:rPr>
      </w:pPr>
      <w:r>
        <w:rPr>
          <w:rFonts w:ascii="Times New Roman" w:eastAsia="宋体" w:hAnsi="Times New Roman" w:cs="Times New Roman"/>
        </w:rPr>
        <w:t xml:space="preserve">    4</w:t>
      </w:r>
      <w:r>
        <w:rPr>
          <w:rFonts w:ascii="Times New Roman" w:eastAsia="宋体" w:hAnsi="Times New Roman" w:cs="Times New Roman"/>
        </w:rPr>
        <w:t>．常用介词及其用法（</w:t>
      </w:r>
      <w:r>
        <w:rPr>
          <w:rFonts w:ascii="Times New Roman" w:eastAsia="宋体" w:hAnsi="Times New Roman" w:cs="Times New Roman"/>
        </w:rPr>
        <w:t>1</w:t>
      </w:r>
      <w:r>
        <w:rPr>
          <w:rFonts w:ascii="Times New Roman" w:eastAsia="宋体" w:hAnsi="Times New Roman" w:cs="Times New Roman"/>
        </w:rPr>
        <w:t>课时）</w:t>
      </w:r>
    </w:p>
    <w:p w14:paraId="75B5C4B1" w14:textId="77777777" w:rsidR="003E24BF" w:rsidRDefault="00000000">
      <w:pPr>
        <w:spacing w:beforeLines="50" w:before="156" w:line="360" w:lineRule="auto"/>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rPr>
        <w:t>以信号，线性系统和卷积方面的英语科技文献为例文讲解</w:t>
      </w:r>
    </w:p>
    <w:p w14:paraId="5947A898"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4.1</w:t>
      </w:r>
      <w:r>
        <w:rPr>
          <w:rFonts w:ascii="Times New Roman" w:eastAsia="宋体" w:hAnsi="Times New Roman" w:cs="Times New Roman"/>
        </w:rPr>
        <w:t>介词与动词、名词和形容词的搭配</w:t>
      </w:r>
    </w:p>
    <w:p w14:paraId="2D1BB772"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4.2</w:t>
      </w:r>
      <w:r>
        <w:rPr>
          <w:rFonts w:ascii="Times New Roman" w:eastAsia="宋体" w:hAnsi="Times New Roman" w:cs="Times New Roman"/>
        </w:rPr>
        <w:t>常用短语介词</w:t>
      </w:r>
    </w:p>
    <w:p w14:paraId="1B595D4B"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 xml:space="preserve">    4.3</w:t>
      </w:r>
      <w:r>
        <w:rPr>
          <w:rFonts w:ascii="Times New Roman" w:eastAsia="宋体" w:hAnsi="Times New Roman" w:cs="Times New Roman"/>
        </w:rPr>
        <w:t>常用介词的特殊用法</w:t>
      </w:r>
    </w:p>
    <w:p w14:paraId="4E5CC7A8" w14:textId="77777777" w:rsidR="003E24BF" w:rsidRDefault="00000000">
      <w:pPr>
        <w:spacing w:beforeLines="50" w:before="156" w:line="360" w:lineRule="auto"/>
        <w:rPr>
          <w:rFonts w:ascii="Times New Roman" w:eastAsia="宋体" w:hAnsi="Times New Roman" w:cs="Times New Roman"/>
        </w:rPr>
      </w:pPr>
      <w:r>
        <w:rPr>
          <w:rFonts w:ascii="Times New Roman" w:eastAsia="宋体" w:hAnsi="Times New Roman" w:cs="Times New Roman"/>
        </w:rPr>
        <w:t xml:space="preserve">    5</w:t>
      </w:r>
      <w:r>
        <w:rPr>
          <w:rFonts w:ascii="Times New Roman" w:eastAsia="宋体" w:hAnsi="Times New Roman" w:cs="Times New Roman"/>
        </w:rPr>
        <w:t>．科技英语中</w:t>
      </w:r>
      <w:r>
        <w:rPr>
          <w:rFonts w:ascii="Times New Roman" w:eastAsia="宋体" w:hAnsi="Times New Roman" w:cs="Times New Roman"/>
        </w:rPr>
        <w:t>“As”</w:t>
      </w:r>
      <w:r>
        <w:rPr>
          <w:rFonts w:ascii="Times New Roman" w:eastAsia="宋体" w:hAnsi="Times New Roman" w:cs="Times New Roman"/>
        </w:rPr>
        <w:t>的用法（</w:t>
      </w:r>
      <w:r>
        <w:rPr>
          <w:rFonts w:ascii="Times New Roman" w:eastAsia="宋体" w:hAnsi="Times New Roman" w:cs="Times New Roman"/>
        </w:rPr>
        <w:t>2</w:t>
      </w:r>
      <w:r>
        <w:rPr>
          <w:rFonts w:ascii="Times New Roman" w:eastAsia="宋体" w:hAnsi="Times New Roman" w:cs="Times New Roman"/>
        </w:rPr>
        <w:t>课时）</w:t>
      </w:r>
    </w:p>
    <w:p w14:paraId="586467D3" w14:textId="77777777" w:rsidR="003E24BF" w:rsidRDefault="00000000">
      <w:pPr>
        <w:spacing w:beforeLines="50" w:before="156" w:line="360" w:lineRule="auto"/>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rPr>
        <w:t>以无线电和微波应用相关英文文献作为例文。</w:t>
      </w:r>
    </w:p>
    <w:p w14:paraId="1EEFE3CB"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5.1</w:t>
      </w:r>
      <w:r>
        <w:rPr>
          <w:rFonts w:ascii="Times New Roman" w:eastAsia="宋体" w:hAnsi="Times New Roman" w:cs="Times New Roman"/>
        </w:rPr>
        <w:t>用作介词，构成介词短语，在句中作同位语、状语或补足语</w:t>
      </w:r>
    </w:p>
    <w:p w14:paraId="7402A9ED"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 xml:space="preserve">    5.2</w:t>
      </w:r>
      <w:r>
        <w:rPr>
          <w:rFonts w:ascii="Times New Roman" w:eastAsia="宋体" w:hAnsi="Times New Roman" w:cs="Times New Roman"/>
        </w:rPr>
        <w:t>用作连词引导状语从句</w:t>
      </w:r>
    </w:p>
    <w:p w14:paraId="253DD85E"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 xml:space="preserve">    5.3</w:t>
      </w:r>
      <w:r>
        <w:rPr>
          <w:rFonts w:ascii="Times New Roman" w:eastAsia="宋体" w:hAnsi="Times New Roman" w:cs="Times New Roman"/>
        </w:rPr>
        <w:t>用作关系代词或关系副词引导定语从句</w:t>
      </w:r>
    </w:p>
    <w:p w14:paraId="50A25DF2"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 xml:space="preserve">    5.4</w:t>
      </w:r>
      <w:r>
        <w:rPr>
          <w:rFonts w:ascii="Times New Roman" w:eastAsia="宋体" w:hAnsi="Times New Roman" w:cs="Times New Roman"/>
        </w:rPr>
        <w:t>固定短语结构</w:t>
      </w:r>
    </w:p>
    <w:p w14:paraId="7FFAF7E8" w14:textId="77777777" w:rsidR="003E24BF" w:rsidRDefault="00000000">
      <w:pPr>
        <w:spacing w:beforeLines="50" w:before="156" w:line="360" w:lineRule="auto"/>
        <w:rPr>
          <w:rFonts w:ascii="Times New Roman" w:eastAsia="宋体" w:hAnsi="Times New Roman" w:cs="Times New Roman"/>
        </w:rPr>
      </w:pPr>
      <w:r>
        <w:rPr>
          <w:rFonts w:ascii="Times New Roman" w:eastAsia="宋体" w:hAnsi="Times New Roman" w:cs="Times New Roman"/>
        </w:rPr>
        <w:t xml:space="preserve">    6</w:t>
      </w:r>
      <w:r>
        <w:rPr>
          <w:rFonts w:ascii="Times New Roman" w:eastAsia="宋体" w:hAnsi="Times New Roman" w:cs="Times New Roman"/>
        </w:rPr>
        <w:t>．动词非谓语形式（</w:t>
      </w:r>
      <w:r>
        <w:rPr>
          <w:rFonts w:ascii="Times New Roman" w:eastAsia="宋体" w:hAnsi="Times New Roman" w:cs="Times New Roman"/>
        </w:rPr>
        <w:t>1</w:t>
      </w:r>
      <w:r>
        <w:rPr>
          <w:rFonts w:ascii="Times New Roman" w:eastAsia="宋体" w:hAnsi="Times New Roman" w:cs="Times New Roman"/>
        </w:rPr>
        <w:t>课时）</w:t>
      </w:r>
    </w:p>
    <w:p w14:paraId="5A058E2B" w14:textId="77777777" w:rsidR="003E24BF" w:rsidRDefault="00000000">
      <w:pPr>
        <w:spacing w:beforeLines="50" w:before="156" w:line="360" w:lineRule="auto"/>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rPr>
        <w:t>包括动名词、现在分词、过去分词和不定式，被动语态的翻译和类型。以</w:t>
      </w:r>
      <w:r>
        <w:rPr>
          <w:rFonts w:ascii="Times New Roman" w:eastAsia="宋体" w:hAnsi="Times New Roman" w:cs="Times New Roman"/>
        </w:rPr>
        <w:t>DSP</w:t>
      </w:r>
      <w:r>
        <w:rPr>
          <w:rFonts w:ascii="Times New Roman" w:eastAsia="宋体" w:hAnsi="Times New Roman" w:cs="Times New Roman"/>
        </w:rPr>
        <w:t>方面的英语科技文献为例文讲解。</w:t>
      </w:r>
    </w:p>
    <w:p w14:paraId="222BF073"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7</w:t>
      </w:r>
      <w:r>
        <w:rPr>
          <w:rFonts w:ascii="Times New Roman" w:eastAsia="宋体" w:hAnsi="Times New Roman" w:cs="Times New Roman"/>
        </w:rPr>
        <w:t>．否定的表示（</w:t>
      </w:r>
      <w:r>
        <w:rPr>
          <w:rFonts w:ascii="Times New Roman" w:eastAsia="宋体" w:hAnsi="Times New Roman" w:cs="Times New Roman"/>
        </w:rPr>
        <w:t>2</w:t>
      </w:r>
      <w:r>
        <w:rPr>
          <w:rFonts w:ascii="Times New Roman" w:eastAsia="宋体" w:hAnsi="Times New Roman" w:cs="Times New Roman"/>
        </w:rPr>
        <w:t>课时）</w:t>
      </w:r>
    </w:p>
    <w:p w14:paraId="0AB423AD" w14:textId="77777777" w:rsidR="003E24BF" w:rsidRDefault="00000000">
      <w:pPr>
        <w:spacing w:beforeLines="50" w:before="156" w:line="360" w:lineRule="auto"/>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rPr>
        <w:t>包括全部否定、部分否定和双重否定。以电子技术方面的英语科技文献为例文讲解。</w:t>
      </w:r>
    </w:p>
    <w:p w14:paraId="3BC96AA8"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8</w:t>
      </w:r>
      <w:r>
        <w:rPr>
          <w:rFonts w:ascii="Times New Roman" w:eastAsia="宋体" w:hAnsi="Times New Roman" w:cs="Times New Roman"/>
        </w:rPr>
        <w:t>．状语从句（</w:t>
      </w:r>
      <w:r>
        <w:rPr>
          <w:rFonts w:ascii="Times New Roman" w:eastAsia="宋体" w:hAnsi="Times New Roman" w:cs="Times New Roman"/>
        </w:rPr>
        <w:t>2</w:t>
      </w:r>
      <w:r>
        <w:rPr>
          <w:rFonts w:ascii="Times New Roman" w:eastAsia="宋体" w:hAnsi="Times New Roman" w:cs="Times New Roman"/>
        </w:rPr>
        <w:t>课时）</w:t>
      </w:r>
    </w:p>
    <w:p w14:paraId="390D7B75" w14:textId="77777777" w:rsidR="003E24BF" w:rsidRDefault="00000000">
      <w:pPr>
        <w:spacing w:beforeLines="50" w:before="156" w:line="360" w:lineRule="auto"/>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rPr>
        <w:t>包括时间状语从句、地点状语从句、让步状语从句、条件状语从句、结果状语从句、原因状语从句、目的状语从句、方式状语从句和比较状语从句。以射频与人体方面的英语科技文献为例文讲解。</w:t>
      </w:r>
    </w:p>
    <w:p w14:paraId="55461BD5" w14:textId="77777777" w:rsidR="003E24BF" w:rsidRDefault="00000000">
      <w:pPr>
        <w:spacing w:beforeLines="50" w:before="156" w:line="360" w:lineRule="auto"/>
        <w:ind w:firstLineChars="200" w:firstLine="420"/>
        <w:rPr>
          <w:rFonts w:ascii="Times New Roman" w:eastAsia="宋体" w:hAnsi="Times New Roman" w:cs="Times New Roman"/>
        </w:rPr>
      </w:pPr>
      <w:r>
        <w:rPr>
          <w:rFonts w:ascii="Times New Roman" w:eastAsia="宋体" w:hAnsi="Times New Roman" w:cs="Times New Roman"/>
        </w:rPr>
        <w:t>9</w:t>
      </w:r>
      <w:r>
        <w:rPr>
          <w:rFonts w:ascii="Times New Roman" w:eastAsia="宋体" w:hAnsi="Times New Roman" w:cs="Times New Roman"/>
        </w:rPr>
        <w:t>．名词性从句（</w:t>
      </w:r>
      <w:r>
        <w:rPr>
          <w:rFonts w:ascii="Times New Roman" w:eastAsia="宋体" w:hAnsi="Times New Roman" w:cs="Times New Roman"/>
        </w:rPr>
        <w:t>1</w:t>
      </w:r>
      <w:r>
        <w:rPr>
          <w:rFonts w:ascii="Times New Roman" w:eastAsia="宋体" w:hAnsi="Times New Roman" w:cs="Times New Roman"/>
        </w:rPr>
        <w:t>课时）</w:t>
      </w:r>
    </w:p>
    <w:p w14:paraId="7DA69C88" w14:textId="77777777" w:rsidR="003E24BF" w:rsidRDefault="00000000">
      <w:pPr>
        <w:spacing w:beforeLines="50" w:before="156" w:line="360" w:lineRule="auto"/>
        <w:ind w:firstLineChars="200" w:firstLine="420"/>
        <w:rPr>
          <w:rFonts w:ascii="Times New Roman" w:eastAsia="宋体" w:hAnsi="Times New Roman" w:cs="Times New Roman"/>
        </w:rPr>
      </w:pPr>
      <w:r>
        <w:rPr>
          <w:rFonts w:ascii="Times New Roman" w:eastAsia="宋体" w:hAnsi="Times New Roman" w:cs="Times New Roman"/>
        </w:rPr>
        <w:t>包括时间状语从句、地点状语从句、让步状语从句、条件状语从句、结果状语从句、原因状语从句、目的状语从句、方式状语从句和比较状语从句。以</w:t>
      </w:r>
      <w:r>
        <w:rPr>
          <w:rFonts w:ascii="Times New Roman" w:eastAsia="宋体" w:hAnsi="Times New Roman" w:cs="Times New Roman"/>
        </w:rPr>
        <w:t>Database</w:t>
      </w:r>
      <w:r>
        <w:rPr>
          <w:rFonts w:ascii="Times New Roman" w:eastAsia="宋体" w:hAnsi="Times New Roman" w:cs="Times New Roman"/>
        </w:rPr>
        <w:t>和</w:t>
      </w:r>
      <w:r>
        <w:rPr>
          <w:rFonts w:ascii="Times New Roman" w:eastAsia="宋体" w:hAnsi="Times New Roman" w:cs="Times New Roman"/>
        </w:rPr>
        <w:t>ISDN</w:t>
      </w:r>
      <w:r>
        <w:rPr>
          <w:rFonts w:ascii="Times New Roman" w:eastAsia="宋体" w:hAnsi="Times New Roman" w:cs="Times New Roman"/>
        </w:rPr>
        <w:t>系统方面的英语科技文献为例文讲解。</w:t>
      </w:r>
    </w:p>
    <w:p w14:paraId="7BD00BA8" w14:textId="77777777" w:rsidR="003E24BF" w:rsidRDefault="00000000">
      <w:pPr>
        <w:spacing w:beforeLines="50" w:before="156" w:line="360" w:lineRule="auto"/>
        <w:ind w:firstLineChars="200" w:firstLine="420"/>
        <w:rPr>
          <w:rFonts w:ascii="Times New Roman" w:eastAsia="宋体" w:hAnsi="Times New Roman" w:cs="Times New Roman"/>
        </w:rPr>
      </w:pPr>
      <w:r>
        <w:rPr>
          <w:rFonts w:ascii="Times New Roman" w:eastAsia="宋体" w:hAnsi="Times New Roman" w:cs="Times New Roman"/>
        </w:rPr>
        <w:t>10</w:t>
      </w:r>
      <w:r>
        <w:rPr>
          <w:rFonts w:ascii="Times New Roman" w:eastAsia="宋体" w:hAnsi="Times New Roman" w:cs="Times New Roman"/>
        </w:rPr>
        <w:t>．定于从句（</w:t>
      </w:r>
      <w:r>
        <w:rPr>
          <w:rFonts w:ascii="Times New Roman" w:eastAsia="宋体" w:hAnsi="Times New Roman" w:cs="Times New Roman"/>
        </w:rPr>
        <w:t>2</w:t>
      </w:r>
      <w:r>
        <w:rPr>
          <w:rFonts w:ascii="Times New Roman" w:eastAsia="宋体" w:hAnsi="Times New Roman" w:cs="Times New Roman"/>
        </w:rPr>
        <w:t>课时）</w:t>
      </w:r>
    </w:p>
    <w:p w14:paraId="775C2EC7" w14:textId="77777777" w:rsidR="003E24BF" w:rsidRDefault="00000000">
      <w:pPr>
        <w:spacing w:beforeLines="50" w:before="156" w:line="360" w:lineRule="auto"/>
        <w:ind w:firstLine="420"/>
        <w:rPr>
          <w:rFonts w:ascii="Times New Roman" w:eastAsia="宋体" w:hAnsi="Times New Roman" w:cs="Times New Roman"/>
        </w:rPr>
      </w:pPr>
      <w:r>
        <w:rPr>
          <w:rFonts w:ascii="Times New Roman" w:eastAsia="宋体" w:hAnsi="Times New Roman" w:cs="Times New Roman"/>
        </w:rPr>
        <w:t>以数字通信方面的英语科技文献为例文讲解。</w:t>
      </w:r>
    </w:p>
    <w:p w14:paraId="267B8726"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rPr>
        <w:t>10.1</w:t>
      </w:r>
      <w:r>
        <w:rPr>
          <w:rFonts w:ascii="Times New Roman" w:eastAsia="宋体" w:hAnsi="Times New Roman" w:cs="Times New Roman"/>
        </w:rPr>
        <w:t>限制性定语从句</w:t>
      </w:r>
    </w:p>
    <w:p w14:paraId="6BFC8436"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 xml:space="preserve">    10.2 </w:t>
      </w:r>
      <w:r>
        <w:rPr>
          <w:rFonts w:ascii="Times New Roman" w:eastAsia="宋体" w:hAnsi="Times New Roman" w:cs="Times New Roman"/>
        </w:rPr>
        <w:t>非限制性定语从句</w:t>
      </w:r>
    </w:p>
    <w:p w14:paraId="5168E96D"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 xml:space="preserve">    10.3</w:t>
      </w:r>
      <w:r>
        <w:rPr>
          <w:rFonts w:ascii="Times New Roman" w:eastAsia="宋体" w:hAnsi="Times New Roman" w:cs="Times New Roman"/>
        </w:rPr>
        <w:t>介词</w:t>
      </w:r>
      <w:r>
        <w:rPr>
          <w:rFonts w:ascii="Times New Roman" w:eastAsia="宋体" w:hAnsi="Times New Roman" w:cs="Times New Roman"/>
        </w:rPr>
        <w:t>+which</w:t>
      </w:r>
      <w:r>
        <w:rPr>
          <w:rFonts w:ascii="Times New Roman" w:eastAsia="宋体" w:hAnsi="Times New Roman" w:cs="Times New Roman"/>
        </w:rPr>
        <w:t>，</w:t>
      </w:r>
      <w:r>
        <w:rPr>
          <w:rFonts w:ascii="Times New Roman" w:eastAsia="宋体" w:hAnsi="Times New Roman" w:cs="Times New Roman"/>
        </w:rPr>
        <w:t>whom</w:t>
      </w:r>
      <w:r>
        <w:rPr>
          <w:rFonts w:ascii="Times New Roman" w:eastAsia="宋体" w:hAnsi="Times New Roman" w:cs="Times New Roman"/>
        </w:rPr>
        <w:t>，</w:t>
      </w:r>
      <w:r>
        <w:rPr>
          <w:rFonts w:ascii="Times New Roman" w:eastAsia="宋体" w:hAnsi="Times New Roman" w:cs="Times New Roman"/>
        </w:rPr>
        <w:t>whose</w:t>
      </w:r>
      <w:r>
        <w:rPr>
          <w:rFonts w:ascii="Times New Roman" w:eastAsia="宋体" w:hAnsi="Times New Roman" w:cs="Times New Roman"/>
        </w:rPr>
        <w:t>从句</w:t>
      </w:r>
    </w:p>
    <w:p w14:paraId="40CFE452"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 xml:space="preserve">    10.4</w:t>
      </w:r>
      <w:r>
        <w:rPr>
          <w:rFonts w:ascii="Times New Roman" w:eastAsia="宋体" w:hAnsi="Times New Roman" w:cs="Times New Roman"/>
        </w:rPr>
        <w:t>代词</w:t>
      </w:r>
      <w:r>
        <w:rPr>
          <w:rFonts w:ascii="Times New Roman" w:eastAsia="宋体" w:hAnsi="Times New Roman" w:cs="Times New Roman"/>
        </w:rPr>
        <w:t>/</w:t>
      </w:r>
      <w:r>
        <w:rPr>
          <w:rFonts w:ascii="Times New Roman" w:eastAsia="宋体" w:hAnsi="Times New Roman" w:cs="Times New Roman"/>
        </w:rPr>
        <w:t>名词</w:t>
      </w:r>
      <w:r>
        <w:rPr>
          <w:rFonts w:ascii="Times New Roman" w:eastAsia="宋体" w:hAnsi="Times New Roman" w:cs="Times New Roman"/>
        </w:rPr>
        <w:t>+</w:t>
      </w:r>
      <w:r>
        <w:rPr>
          <w:rFonts w:ascii="Times New Roman" w:eastAsia="宋体" w:hAnsi="Times New Roman" w:cs="Times New Roman"/>
        </w:rPr>
        <w:t>介词</w:t>
      </w:r>
      <w:r>
        <w:rPr>
          <w:rFonts w:ascii="Times New Roman" w:eastAsia="宋体" w:hAnsi="Times New Roman" w:cs="Times New Roman"/>
        </w:rPr>
        <w:t>+which</w:t>
      </w:r>
      <w:r>
        <w:rPr>
          <w:rFonts w:ascii="Times New Roman" w:eastAsia="宋体" w:hAnsi="Times New Roman" w:cs="Times New Roman"/>
        </w:rPr>
        <w:t>从句</w:t>
      </w:r>
    </w:p>
    <w:p w14:paraId="027702F2" w14:textId="77777777" w:rsidR="003E24BF" w:rsidRDefault="00000000">
      <w:pPr>
        <w:spacing w:beforeLines="50" w:before="156" w:line="360" w:lineRule="auto"/>
        <w:rPr>
          <w:rFonts w:ascii="Times New Roman" w:eastAsia="宋体" w:hAnsi="Times New Roman" w:cs="Times New Roman"/>
        </w:rPr>
      </w:pPr>
      <w:r>
        <w:rPr>
          <w:rFonts w:ascii="Times New Roman" w:eastAsia="宋体" w:hAnsi="Times New Roman" w:cs="Times New Roman"/>
        </w:rPr>
        <w:t xml:space="preserve">    11</w:t>
      </w:r>
      <w:r>
        <w:rPr>
          <w:rFonts w:ascii="Times New Roman" w:eastAsia="宋体" w:hAnsi="Times New Roman" w:cs="Times New Roman"/>
        </w:rPr>
        <w:t>．虚拟语气（</w:t>
      </w:r>
      <w:r>
        <w:rPr>
          <w:rFonts w:ascii="Times New Roman" w:eastAsia="宋体" w:hAnsi="Times New Roman" w:cs="Times New Roman"/>
        </w:rPr>
        <w:t>2</w:t>
      </w:r>
      <w:r>
        <w:rPr>
          <w:rFonts w:ascii="Times New Roman" w:eastAsia="宋体" w:hAnsi="Times New Roman" w:cs="Times New Roman"/>
        </w:rPr>
        <w:t>课时）</w:t>
      </w:r>
    </w:p>
    <w:p w14:paraId="2AB8B9A2" w14:textId="77777777" w:rsidR="003E24BF" w:rsidRDefault="00000000">
      <w:pPr>
        <w:spacing w:beforeLines="50" w:before="156" w:line="360" w:lineRule="auto"/>
        <w:ind w:firstLine="420"/>
        <w:rPr>
          <w:rFonts w:ascii="Times New Roman" w:eastAsia="宋体" w:hAnsi="Times New Roman" w:cs="Times New Roman"/>
        </w:rPr>
      </w:pPr>
      <w:r>
        <w:rPr>
          <w:rFonts w:ascii="Times New Roman" w:eastAsia="宋体" w:hAnsi="Times New Roman" w:cs="Times New Roman"/>
        </w:rPr>
        <w:t>以无线通信系统方面的英语科技文献为例文讲解。</w:t>
      </w:r>
    </w:p>
    <w:p w14:paraId="0BB64CC8"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rPr>
        <w:t xml:space="preserve">11.1 </w:t>
      </w:r>
      <w:r>
        <w:rPr>
          <w:rFonts w:ascii="Times New Roman" w:eastAsia="宋体" w:hAnsi="Times New Roman" w:cs="Times New Roman"/>
        </w:rPr>
        <w:t>简单虚拟句</w:t>
      </w:r>
    </w:p>
    <w:p w14:paraId="6BAC3F5D"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11.2</w:t>
      </w:r>
      <w:r>
        <w:rPr>
          <w:rFonts w:ascii="Times New Roman" w:eastAsia="宋体" w:hAnsi="Times New Roman" w:cs="Times New Roman"/>
        </w:rPr>
        <w:t>虚拟语气用于</w:t>
      </w:r>
      <w:r>
        <w:rPr>
          <w:rFonts w:ascii="Times New Roman" w:eastAsia="宋体" w:hAnsi="Times New Roman" w:cs="Times New Roman"/>
        </w:rPr>
        <w:t>if</w:t>
      </w:r>
      <w:r>
        <w:rPr>
          <w:rFonts w:ascii="Times New Roman" w:eastAsia="宋体" w:hAnsi="Times New Roman" w:cs="Times New Roman"/>
        </w:rPr>
        <w:t>条件句</w:t>
      </w:r>
    </w:p>
    <w:p w14:paraId="4A07C127"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 xml:space="preserve">    11.3</w:t>
      </w:r>
      <w:r>
        <w:rPr>
          <w:rFonts w:ascii="Times New Roman" w:eastAsia="宋体" w:hAnsi="Times New Roman" w:cs="Times New Roman"/>
        </w:rPr>
        <w:t>虚拟语气用于宾语从句</w:t>
      </w:r>
    </w:p>
    <w:p w14:paraId="2689E470"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 xml:space="preserve">    11.4 </w:t>
      </w:r>
      <w:r>
        <w:rPr>
          <w:rFonts w:ascii="Times New Roman" w:eastAsia="宋体" w:hAnsi="Times New Roman" w:cs="Times New Roman"/>
        </w:rPr>
        <w:t>虚拟语气用于主语从句</w:t>
      </w:r>
    </w:p>
    <w:p w14:paraId="130D6C6A"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 xml:space="preserve">    11.5 </w:t>
      </w:r>
      <w:r>
        <w:rPr>
          <w:rFonts w:ascii="Times New Roman" w:eastAsia="宋体" w:hAnsi="Times New Roman" w:cs="Times New Roman"/>
        </w:rPr>
        <w:t>虚拟语气用于状语从句</w:t>
      </w:r>
    </w:p>
    <w:p w14:paraId="0504DC2D"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 xml:space="preserve">    11.6 </w:t>
      </w:r>
      <w:r>
        <w:rPr>
          <w:rFonts w:ascii="Times New Roman" w:eastAsia="宋体" w:hAnsi="Times New Roman" w:cs="Times New Roman"/>
        </w:rPr>
        <w:t>虚拟语气用于定语从句</w:t>
      </w:r>
    </w:p>
    <w:p w14:paraId="267F70A2"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四、课程考核要求及其达成度评价</w:t>
      </w:r>
    </w:p>
    <w:p w14:paraId="0210B8DE" w14:textId="77777777" w:rsidR="003E24BF" w:rsidRDefault="00000000">
      <w:pPr>
        <w:spacing w:beforeLines="30" w:before="93" w:line="360" w:lineRule="auto"/>
        <w:ind w:firstLineChars="200" w:firstLine="420"/>
        <w:jc w:val="left"/>
        <w:rPr>
          <w:rFonts w:ascii="Times New Roman" w:eastAsia="宋体" w:hAnsi="Times New Roman" w:cs="Times New Roman"/>
          <w:bCs/>
          <w:szCs w:val="21"/>
        </w:rPr>
      </w:pPr>
      <w:r>
        <w:rPr>
          <w:rFonts w:ascii="Times New Roman" w:eastAsia="宋体" w:hAnsi="Times New Roman" w:cs="Times New Roman"/>
          <w:bCs/>
          <w:szCs w:val="21"/>
        </w:rPr>
        <w:t xml:space="preserve">4.1. </w:t>
      </w:r>
      <w:r>
        <w:rPr>
          <w:rFonts w:ascii="Times New Roman" w:eastAsia="宋体" w:hAnsi="Times New Roman" w:cs="Times New Roman"/>
          <w:bCs/>
          <w:szCs w:val="21"/>
        </w:rPr>
        <w:t>课程考核方法及要求</w:t>
      </w:r>
    </w:p>
    <w:p w14:paraId="5690D119"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本课程考核建议由课堂表现、作业、调研报告、期末考试构成。考试成绩采用百分制。</w:t>
      </w:r>
    </w:p>
    <w:p w14:paraId="0CB28B9F"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课程综合成绩</w:t>
      </w:r>
      <w:r>
        <w:rPr>
          <w:rFonts w:ascii="Times New Roman" w:eastAsia="宋体" w:hAnsi="Times New Roman" w:cs="Times New Roman"/>
          <w:bCs/>
          <w:szCs w:val="21"/>
        </w:rPr>
        <w:t>=</w:t>
      </w:r>
      <w:r>
        <w:rPr>
          <w:rFonts w:ascii="Times New Roman" w:eastAsia="宋体" w:hAnsi="Times New Roman" w:cs="Times New Roman"/>
          <w:bCs/>
          <w:szCs w:val="21"/>
        </w:rPr>
        <w:t>课堂表现</w:t>
      </w:r>
      <w:r>
        <w:rPr>
          <w:rFonts w:ascii="Times New Roman" w:eastAsia="宋体" w:hAnsi="Times New Roman" w:cs="Times New Roman"/>
          <w:bCs/>
          <w:szCs w:val="21"/>
        </w:rPr>
        <w:t>×10%+</w:t>
      </w:r>
      <w:r>
        <w:rPr>
          <w:rFonts w:ascii="Times New Roman" w:eastAsia="宋体" w:hAnsi="Times New Roman" w:cs="Times New Roman"/>
          <w:szCs w:val="21"/>
        </w:rPr>
        <w:t>作业</w:t>
      </w:r>
      <w:r>
        <w:rPr>
          <w:rFonts w:ascii="Times New Roman" w:eastAsia="宋体" w:hAnsi="Times New Roman" w:cs="Times New Roman"/>
          <w:bCs/>
          <w:szCs w:val="21"/>
        </w:rPr>
        <w:t>×20%+</w:t>
      </w:r>
      <w:r>
        <w:rPr>
          <w:rFonts w:ascii="Times New Roman" w:eastAsia="宋体" w:hAnsi="Times New Roman" w:cs="Times New Roman"/>
          <w:szCs w:val="21"/>
        </w:rPr>
        <w:t>调研报告</w:t>
      </w:r>
      <w:r>
        <w:rPr>
          <w:rFonts w:ascii="Times New Roman" w:eastAsia="宋体" w:hAnsi="Times New Roman" w:cs="Times New Roman"/>
          <w:bCs/>
          <w:szCs w:val="21"/>
        </w:rPr>
        <w:t>×20%+</w:t>
      </w:r>
      <w:r>
        <w:rPr>
          <w:rFonts w:ascii="Times New Roman" w:eastAsia="宋体" w:hAnsi="Times New Roman" w:cs="Times New Roman"/>
          <w:szCs w:val="21"/>
        </w:rPr>
        <w:t>期末考试</w:t>
      </w:r>
      <w:r>
        <w:rPr>
          <w:rFonts w:ascii="Times New Roman" w:eastAsia="宋体" w:hAnsi="Times New Roman" w:cs="Times New Roman"/>
          <w:bCs/>
          <w:szCs w:val="21"/>
        </w:rPr>
        <w:t>×50%</w:t>
      </w:r>
      <w:r>
        <w:rPr>
          <w:rFonts w:ascii="Times New Roman" w:eastAsia="宋体" w:hAnsi="Times New Roman" w:cs="Times New Roman"/>
          <w:bCs/>
          <w:szCs w:val="21"/>
        </w:rPr>
        <w:t>。具体考核</w:t>
      </w:r>
      <w:r>
        <w:rPr>
          <w:rFonts w:ascii="Times New Roman" w:eastAsia="宋体" w:hAnsi="Times New Roman" w:cs="Times New Roman"/>
          <w:bCs/>
          <w:szCs w:val="21"/>
        </w:rPr>
        <w:t>/</w:t>
      </w:r>
      <w:r>
        <w:rPr>
          <w:rFonts w:ascii="Times New Roman" w:eastAsia="宋体" w:hAnsi="Times New Roman" w:cs="Times New Roman"/>
          <w:bCs/>
          <w:szCs w:val="21"/>
        </w:rPr>
        <w:t>评价方法、依据和对应的教学目标关系如下表</w:t>
      </w:r>
      <w:r>
        <w:rPr>
          <w:rFonts w:ascii="Times New Roman" w:eastAsia="宋体" w:hAnsi="Times New Roman" w:cs="Times New Roman"/>
          <w:bCs/>
          <w:szCs w:val="21"/>
        </w:rPr>
        <w:t>3</w:t>
      </w:r>
      <w:r>
        <w:rPr>
          <w:rFonts w:ascii="Times New Roman" w:eastAsia="宋体" w:hAnsi="Times New Roman" w:cs="Times New Roman"/>
          <w:bCs/>
          <w:szCs w:val="21"/>
        </w:rPr>
        <w:t>所示。</w:t>
      </w:r>
    </w:p>
    <w:p w14:paraId="38A30D95" w14:textId="77777777" w:rsidR="003E24BF" w:rsidRDefault="00000000">
      <w:pPr>
        <w:pStyle w:val="a4"/>
        <w:spacing w:beforeLines="30" w:before="93" w:afterLines="30" w:after="93" w:line="360" w:lineRule="auto"/>
        <w:ind w:firstLine="422"/>
        <w:jc w:val="center"/>
        <w:rPr>
          <w:bCs/>
          <w:sz w:val="21"/>
          <w:szCs w:val="21"/>
        </w:rPr>
      </w:pPr>
      <w:r>
        <w:rPr>
          <w:bCs/>
          <w:sz w:val="21"/>
          <w:szCs w:val="21"/>
        </w:rPr>
        <w:t>表</w:t>
      </w:r>
      <w:r>
        <w:rPr>
          <w:bCs/>
          <w:sz w:val="21"/>
          <w:szCs w:val="21"/>
        </w:rPr>
        <w:t xml:space="preserve">3 </w:t>
      </w:r>
      <w:r>
        <w:rPr>
          <w:bCs/>
          <w:sz w:val="21"/>
          <w:szCs w:val="21"/>
        </w:rPr>
        <w:t>考核</w:t>
      </w:r>
      <w:r>
        <w:rPr>
          <w:bCs/>
          <w:sz w:val="21"/>
          <w:szCs w:val="21"/>
        </w:rPr>
        <w:t>/</w:t>
      </w:r>
      <w:r>
        <w:rPr>
          <w:bCs/>
          <w:sz w:val="21"/>
          <w:szCs w:val="21"/>
        </w:rPr>
        <w:t>评价方法、依据和对应的教学目标</w:t>
      </w:r>
    </w:p>
    <w:tbl>
      <w:tblPr>
        <w:tblW w:w="7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9"/>
        <w:gridCol w:w="3049"/>
        <w:gridCol w:w="992"/>
        <w:gridCol w:w="1559"/>
      </w:tblGrid>
      <w:tr w:rsidR="003E24BF" w14:paraId="7679244E" w14:textId="77777777">
        <w:trPr>
          <w:jc w:val="center"/>
        </w:trPr>
        <w:tc>
          <w:tcPr>
            <w:tcW w:w="1549" w:type="dxa"/>
          </w:tcPr>
          <w:p w14:paraId="624CD72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成绩构成</w:t>
            </w:r>
          </w:p>
        </w:tc>
        <w:tc>
          <w:tcPr>
            <w:tcW w:w="3049" w:type="dxa"/>
          </w:tcPr>
          <w:p w14:paraId="38E7050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w:t>
            </w:r>
            <w:r>
              <w:rPr>
                <w:rFonts w:ascii="Times New Roman" w:eastAsia="宋体" w:hAnsi="Times New Roman" w:cs="Times New Roman"/>
                <w:bCs/>
                <w:sz w:val="18"/>
                <w:szCs w:val="18"/>
              </w:rPr>
              <w:t>/</w:t>
            </w:r>
            <w:r>
              <w:rPr>
                <w:rFonts w:ascii="Times New Roman" w:eastAsia="宋体" w:hAnsi="Times New Roman" w:cs="Times New Roman"/>
                <w:bCs/>
                <w:sz w:val="18"/>
                <w:szCs w:val="18"/>
              </w:rPr>
              <w:t>评价方式</w:t>
            </w:r>
          </w:p>
        </w:tc>
        <w:tc>
          <w:tcPr>
            <w:tcW w:w="992" w:type="dxa"/>
          </w:tcPr>
          <w:p w14:paraId="11B9B6A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分值</w:t>
            </w:r>
          </w:p>
        </w:tc>
        <w:tc>
          <w:tcPr>
            <w:tcW w:w="1559" w:type="dxa"/>
          </w:tcPr>
          <w:p w14:paraId="1CA163A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课程教学目标</w:t>
            </w:r>
          </w:p>
        </w:tc>
      </w:tr>
      <w:tr w:rsidR="003E24BF" w14:paraId="3663A474" w14:textId="77777777">
        <w:trPr>
          <w:trHeight w:val="170"/>
          <w:jc w:val="center"/>
        </w:trPr>
        <w:tc>
          <w:tcPr>
            <w:tcW w:w="1549" w:type="dxa"/>
            <w:vAlign w:val="center"/>
          </w:tcPr>
          <w:p w14:paraId="2072C35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3049" w:type="dxa"/>
            <w:vAlign w:val="center"/>
          </w:tcPr>
          <w:p w14:paraId="6DBCB5F2"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考勤和课堂回答问题</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992" w:type="dxa"/>
            <w:vAlign w:val="center"/>
          </w:tcPr>
          <w:p w14:paraId="7B9D00D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1559" w:type="dxa"/>
            <w:vAlign w:val="center"/>
          </w:tcPr>
          <w:p w14:paraId="5136491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2A9EE37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2C899D4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7C050E16" w14:textId="77777777">
        <w:trPr>
          <w:jc w:val="center"/>
        </w:trPr>
        <w:tc>
          <w:tcPr>
            <w:tcW w:w="1549" w:type="dxa"/>
            <w:vAlign w:val="center"/>
          </w:tcPr>
          <w:p w14:paraId="27A8D30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3049" w:type="dxa"/>
            <w:vAlign w:val="center"/>
          </w:tcPr>
          <w:p w14:paraId="12B57C8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作业成绩</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992" w:type="dxa"/>
            <w:vAlign w:val="center"/>
          </w:tcPr>
          <w:p w14:paraId="57781D7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1559" w:type="dxa"/>
            <w:vAlign w:val="center"/>
          </w:tcPr>
          <w:p w14:paraId="360F3BD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017695C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3D5B8B8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6C051FF8" w14:textId="77777777">
        <w:trPr>
          <w:jc w:val="center"/>
        </w:trPr>
        <w:tc>
          <w:tcPr>
            <w:tcW w:w="1549" w:type="dxa"/>
            <w:vAlign w:val="center"/>
          </w:tcPr>
          <w:p w14:paraId="68FA6F4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调研报告</w:t>
            </w:r>
          </w:p>
        </w:tc>
        <w:tc>
          <w:tcPr>
            <w:tcW w:w="3049" w:type="dxa"/>
            <w:vAlign w:val="center"/>
          </w:tcPr>
          <w:p w14:paraId="6A8CF35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根据报告内容</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992" w:type="dxa"/>
            <w:vAlign w:val="center"/>
          </w:tcPr>
          <w:p w14:paraId="3C60B2BD"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559" w:type="dxa"/>
            <w:vAlign w:val="center"/>
          </w:tcPr>
          <w:p w14:paraId="64B5DDD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300C718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686B00A8"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6BE21AD8" w14:textId="77777777">
        <w:trPr>
          <w:trHeight w:val="310"/>
          <w:jc w:val="center"/>
        </w:trPr>
        <w:tc>
          <w:tcPr>
            <w:tcW w:w="1549" w:type="dxa"/>
            <w:vAlign w:val="center"/>
          </w:tcPr>
          <w:p w14:paraId="1BA85F5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p>
        </w:tc>
        <w:tc>
          <w:tcPr>
            <w:tcW w:w="3049" w:type="dxa"/>
            <w:vAlign w:val="center"/>
          </w:tcPr>
          <w:p w14:paraId="255F266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992" w:type="dxa"/>
            <w:vAlign w:val="center"/>
          </w:tcPr>
          <w:p w14:paraId="4E5169C1"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50</w:t>
            </w:r>
          </w:p>
        </w:tc>
        <w:tc>
          <w:tcPr>
            <w:tcW w:w="1559" w:type="dxa"/>
            <w:vAlign w:val="center"/>
          </w:tcPr>
          <w:p w14:paraId="2452E24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1ABEF35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2A892F23"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69AD332E" w14:textId="77777777">
        <w:trPr>
          <w:trHeight w:val="150"/>
          <w:jc w:val="center"/>
        </w:trPr>
        <w:tc>
          <w:tcPr>
            <w:tcW w:w="1549" w:type="dxa"/>
            <w:vAlign w:val="center"/>
          </w:tcPr>
          <w:p w14:paraId="5C2CB51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综合成绩</w:t>
            </w:r>
          </w:p>
        </w:tc>
        <w:tc>
          <w:tcPr>
            <w:tcW w:w="3049" w:type="dxa"/>
            <w:vAlign w:val="center"/>
          </w:tcPr>
          <w:p w14:paraId="3A2C57D3"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r>
              <w:rPr>
                <w:rFonts w:ascii="Times New Roman" w:eastAsia="宋体" w:hAnsi="Times New Roman" w:cs="Times New Roman"/>
                <w:bCs/>
                <w:sz w:val="18"/>
                <w:szCs w:val="18"/>
              </w:rPr>
              <w:t>+</w:t>
            </w:r>
            <w:r>
              <w:rPr>
                <w:rFonts w:ascii="Times New Roman" w:eastAsia="宋体" w:hAnsi="Times New Roman" w:cs="Times New Roman"/>
                <w:bCs/>
                <w:sz w:val="18"/>
                <w:szCs w:val="18"/>
              </w:rPr>
              <w:t>作业</w:t>
            </w:r>
            <w:r>
              <w:rPr>
                <w:rFonts w:ascii="Times New Roman" w:eastAsia="宋体" w:hAnsi="Times New Roman" w:cs="Times New Roman"/>
                <w:bCs/>
                <w:sz w:val="18"/>
                <w:szCs w:val="18"/>
              </w:rPr>
              <w:t>+</w:t>
            </w:r>
            <w:r>
              <w:rPr>
                <w:rFonts w:ascii="Times New Roman" w:eastAsia="宋体" w:hAnsi="Times New Roman" w:cs="Times New Roman"/>
                <w:bCs/>
                <w:sz w:val="18"/>
                <w:szCs w:val="18"/>
              </w:rPr>
              <w:t>调研报告</w:t>
            </w:r>
            <w:r>
              <w:rPr>
                <w:rFonts w:ascii="Times New Roman" w:eastAsia="宋体" w:hAnsi="Times New Roman" w:cs="Times New Roman"/>
                <w:bCs/>
                <w:sz w:val="18"/>
                <w:szCs w:val="18"/>
              </w:rPr>
              <w:t>+</w:t>
            </w:r>
            <w:r>
              <w:rPr>
                <w:rFonts w:ascii="Times New Roman" w:eastAsia="宋体" w:hAnsi="Times New Roman" w:cs="Times New Roman"/>
                <w:sz w:val="18"/>
                <w:szCs w:val="18"/>
              </w:rPr>
              <w:t>期末考试</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992" w:type="dxa"/>
            <w:vAlign w:val="center"/>
          </w:tcPr>
          <w:p w14:paraId="52320807"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c>
          <w:tcPr>
            <w:tcW w:w="1559" w:type="dxa"/>
            <w:vAlign w:val="center"/>
          </w:tcPr>
          <w:p w14:paraId="646ACE3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7076978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10A01E0B"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bl>
    <w:p w14:paraId="34916BD7"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考核环节评价标准及其支撑课程目标的权值</w:t>
      </w:r>
    </w:p>
    <w:p w14:paraId="49E2E1CF"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3</w:t>
      </w:r>
      <w:r>
        <w:rPr>
          <w:rFonts w:ascii="Times New Roman" w:eastAsia="宋体" w:hAnsi="Times New Roman" w:cs="Times New Roman"/>
          <w:szCs w:val="21"/>
        </w:rPr>
        <w:t>可知，本课程的</w:t>
      </w:r>
      <w:r>
        <w:rPr>
          <w:rFonts w:ascii="Times New Roman" w:eastAsia="宋体" w:hAnsi="Times New Roman" w:cs="Times New Roman"/>
          <w:szCs w:val="21"/>
        </w:rPr>
        <w:t>3</w:t>
      </w:r>
      <w:r>
        <w:rPr>
          <w:rFonts w:ascii="Times New Roman" w:eastAsia="宋体" w:hAnsi="Times New Roman" w:cs="Times New Roman"/>
          <w:szCs w:val="21"/>
        </w:rPr>
        <w:t>个课程目标分别由多个考核环节来支撑，每个考核环节的评价标及其对课程目标的支撑权值如下表</w:t>
      </w:r>
      <w:r>
        <w:rPr>
          <w:rFonts w:ascii="Times New Roman" w:eastAsia="宋体" w:hAnsi="Times New Roman" w:cs="Times New Roman"/>
          <w:szCs w:val="21"/>
        </w:rPr>
        <w:t>4</w:t>
      </w:r>
      <w:r>
        <w:rPr>
          <w:rFonts w:ascii="Times New Roman" w:eastAsia="宋体" w:hAnsi="Times New Roman" w:cs="Times New Roman"/>
          <w:szCs w:val="21"/>
        </w:rPr>
        <w:t>所示：</w:t>
      </w:r>
    </w:p>
    <w:p w14:paraId="1FFD9FB6"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4 </w:t>
      </w:r>
      <w:r>
        <w:rPr>
          <w:bCs/>
          <w:sz w:val="21"/>
          <w:szCs w:val="21"/>
        </w:rPr>
        <w:t>考核环节评价标准及其支撑课程目标的权值</w:t>
      </w:r>
    </w:p>
    <w:tbl>
      <w:tblPr>
        <w:tblW w:w="942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6"/>
        <w:gridCol w:w="523"/>
        <w:gridCol w:w="583"/>
        <w:gridCol w:w="636"/>
        <w:gridCol w:w="1404"/>
        <w:gridCol w:w="1402"/>
        <w:gridCol w:w="1496"/>
        <w:gridCol w:w="1372"/>
        <w:gridCol w:w="1615"/>
      </w:tblGrid>
      <w:tr w:rsidR="003E24BF" w14:paraId="39E54076" w14:textId="77777777">
        <w:trPr>
          <w:trHeight w:val="496"/>
          <w:jc w:val="center"/>
        </w:trPr>
        <w:tc>
          <w:tcPr>
            <w:tcW w:w="396" w:type="dxa"/>
            <w:vMerge w:val="restart"/>
            <w:tcBorders>
              <w:top w:val="single" w:sz="12" w:space="0" w:color="auto"/>
              <w:bottom w:val="single" w:sz="4" w:space="0" w:color="auto"/>
            </w:tcBorders>
            <w:shd w:val="clear" w:color="auto" w:fill="D9D9D9"/>
            <w:vAlign w:val="center"/>
          </w:tcPr>
          <w:p w14:paraId="5FE4D6F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w:t>
            </w:r>
          </w:p>
          <w:p w14:paraId="6917B75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p>
        </w:tc>
        <w:tc>
          <w:tcPr>
            <w:tcW w:w="523" w:type="dxa"/>
            <w:vMerge w:val="restart"/>
            <w:tcBorders>
              <w:top w:val="single" w:sz="12" w:space="0" w:color="auto"/>
              <w:bottom w:val="single" w:sz="4" w:space="0" w:color="auto"/>
            </w:tcBorders>
            <w:shd w:val="clear" w:color="auto" w:fill="D9D9D9"/>
            <w:vAlign w:val="center"/>
          </w:tcPr>
          <w:p w14:paraId="4DE271B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83" w:type="dxa"/>
            <w:vMerge w:val="restart"/>
            <w:tcBorders>
              <w:top w:val="single" w:sz="12" w:space="0" w:color="auto"/>
              <w:bottom w:val="single" w:sz="4" w:space="0" w:color="auto"/>
            </w:tcBorders>
            <w:shd w:val="clear" w:color="auto" w:fill="D9D9D9"/>
            <w:vAlign w:val="center"/>
          </w:tcPr>
          <w:p w14:paraId="0331F1F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考核环节支撑课程目标权值</w:t>
            </w:r>
          </w:p>
        </w:tc>
        <w:tc>
          <w:tcPr>
            <w:tcW w:w="636" w:type="dxa"/>
            <w:vMerge w:val="restart"/>
            <w:tcBorders>
              <w:top w:val="single" w:sz="12" w:space="0" w:color="auto"/>
            </w:tcBorders>
            <w:shd w:val="clear" w:color="auto" w:fill="D9D9D9"/>
            <w:vAlign w:val="center"/>
          </w:tcPr>
          <w:p w14:paraId="2E1B90A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权值合计</w:t>
            </w:r>
          </w:p>
        </w:tc>
        <w:tc>
          <w:tcPr>
            <w:tcW w:w="7289" w:type="dxa"/>
            <w:gridSpan w:val="5"/>
            <w:tcBorders>
              <w:top w:val="single" w:sz="12" w:space="0" w:color="auto"/>
              <w:bottom w:val="single" w:sz="4" w:space="0" w:color="auto"/>
            </w:tcBorders>
            <w:shd w:val="clear" w:color="auto" w:fill="D9D9D9"/>
            <w:vAlign w:val="center"/>
          </w:tcPr>
          <w:p w14:paraId="728A2CC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评价标准</w:t>
            </w:r>
          </w:p>
        </w:tc>
      </w:tr>
      <w:tr w:rsidR="003E24BF" w14:paraId="49BBC938" w14:textId="77777777">
        <w:trPr>
          <w:trHeight w:val="536"/>
          <w:jc w:val="center"/>
        </w:trPr>
        <w:tc>
          <w:tcPr>
            <w:tcW w:w="396" w:type="dxa"/>
            <w:vMerge/>
            <w:tcBorders>
              <w:top w:val="single" w:sz="4" w:space="0" w:color="auto"/>
              <w:bottom w:val="single" w:sz="4" w:space="0" w:color="auto"/>
            </w:tcBorders>
            <w:shd w:val="clear" w:color="auto" w:fill="D9D9D9"/>
            <w:vAlign w:val="center"/>
          </w:tcPr>
          <w:p w14:paraId="2AE6CB1B"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730A9549"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780E007C"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shd w:val="clear" w:color="auto" w:fill="D9D9D9"/>
          </w:tcPr>
          <w:p w14:paraId="4C3595B3" w14:textId="77777777" w:rsidR="003E24BF" w:rsidRDefault="003E24BF">
            <w:pPr>
              <w:spacing w:line="360" w:lineRule="auto"/>
              <w:jc w:val="center"/>
              <w:rPr>
                <w:rFonts w:ascii="Times New Roman" w:eastAsia="宋体" w:hAnsi="Times New Roman" w:cs="Times New Roman"/>
                <w:bCs/>
                <w:sz w:val="18"/>
                <w:szCs w:val="18"/>
              </w:rPr>
            </w:pPr>
          </w:p>
        </w:tc>
        <w:tc>
          <w:tcPr>
            <w:tcW w:w="1404" w:type="dxa"/>
            <w:tcBorders>
              <w:top w:val="single" w:sz="4" w:space="0" w:color="auto"/>
              <w:bottom w:val="single" w:sz="4" w:space="0" w:color="auto"/>
            </w:tcBorders>
            <w:shd w:val="clear" w:color="auto" w:fill="D9D9D9"/>
            <w:vAlign w:val="center"/>
          </w:tcPr>
          <w:p w14:paraId="3EBCC93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100~90</w:t>
            </w:r>
          </w:p>
        </w:tc>
        <w:tc>
          <w:tcPr>
            <w:tcW w:w="1402" w:type="dxa"/>
            <w:tcBorders>
              <w:top w:val="single" w:sz="4" w:space="0" w:color="auto"/>
              <w:bottom w:val="single" w:sz="4" w:space="0" w:color="auto"/>
            </w:tcBorders>
            <w:shd w:val="clear" w:color="auto" w:fill="D9D9D9"/>
            <w:vAlign w:val="center"/>
          </w:tcPr>
          <w:p w14:paraId="6B80575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89~80</w:t>
            </w:r>
          </w:p>
        </w:tc>
        <w:tc>
          <w:tcPr>
            <w:tcW w:w="1496" w:type="dxa"/>
            <w:tcBorders>
              <w:top w:val="single" w:sz="4" w:space="0" w:color="auto"/>
              <w:bottom w:val="single" w:sz="4" w:space="0" w:color="auto"/>
            </w:tcBorders>
            <w:shd w:val="clear" w:color="auto" w:fill="D9D9D9"/>
            <w:vAlign w:val="center"/>
          </w:tcPr>
          <w:p w14:paraId="35A370F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79~70</w:t>
            </w:r>
          </w:p>
        </w:tc>
        <w:tc>
          <w:tcPr>
            <w:tcW w:w="1372" w:type="dxa"/>
            <w:tcBorders>
              <w:top w:val="single" w:sz="4" w:space="0" w:color="auto"/>
              <w:bottom w:val="single" w:sz="4" w:space="0" w:color="auto"/>
            </w:tcBorders>
            <w:shd w:val="clear" w:color="auto" w:fill="D9D9D9"/>
            <w:vAlign w:val="center"/>
          </w:tcPr>
          <w:p w14:paraId="5A31447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69~60</w:t>
            </w:r>
          </w:p>
        </w:tc>
        <w:tc>
          <w:tcPr>
            <w:tcW w:w="1615" w:type="dxa"/>
            <w:tcBorders>
              <w:top w:val="single" w:sz="4" w:space="0" w:color="auto"/>
              <w:bottom w:val="single" w:sz="4" w:space="0" w:color="auto"/>
            </w:tcBorders>
            <w:shd w:val="clear" w:color="auto" w:fill="D9D9D9"/>
            <w:vAlign w:val="center"/>
          </w:tcPr>
          <w:p w14:paraId="2F1B69E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&lt; 59</w:t>
            </w:r>
          </w:p>
        </w:tc>
      </w:tr>
      <w:tr w:rsidR="003E24BF" w14:paraId="6506C2D0" w14:textId="77777777">
        <w:trPr>
          <w:trHeight w:val="225"/>
          <w:jc w:val="center"/>
        </w:trPr>
        <w:tc>
          <w:tcPr>
            <w:tcW w:w="396" w:type="dxa"/>
            <w:vMerge/>
            <w:tcBorders>
              <w:top w:val="single" w:sz="4" w:space="0" w:color="auto"/>
              <w:bottom w:val="single" w:sz="4" w:space="0" w:color="auto"/>
            </w:tcBorders>
            <w:shd w:val="clear" w:color="auto" w:fill="D9D9D9"/>
            <w:vAlign w:val="center"/>
          </w:tcPr>
          <w:p w14:paraId="4423498D"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18C988C2"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0690287D"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tcBorders>
              <w:bottom w:val="single" w:sz="4" w:space="0" w:color="auto"/>
            </w:tcBorders>
            <w:shd w:val="clear" w:color="auto" w:fill="D9D9D9"/>
          </w:tcPr>
          <w:p w14:paraId="636DE4C0" w14:textId="77777777" w:rsidR="003E24BF" w:rsidRDefault="003E24BF">
            <w:pPr>
              <w:spacing w:line="360" w:lineRule="auto"/>
              <w:jc w:val="center"/>
              <w:rPr>
                <w:rFonts w:ascii="Times New Roman" w:eastAsia="宋体" w:hAnsi="Times New Roman" w:cs="Times New Roman"/>
                <w:bCs/>
                <w:sz w:val="18"/>
                <w:szCs w:val="18"/>
              </w:rPr>
            </w:pPr>
          </w:p>
        </w:tc>
        <w:tc>
          <w:tcPr>
            <w:tcW w:w="1404" w:type="dxa"/>
            <w:tcBorders>
              <w:top w:val="single" w:sz="4" w:space="0" w:color="auto"/>
              <w:bottom w:val="single" w:sz="4" w:space="0" w:color="auto"/>
            </w:tcBorders>
            <w:shd w:val="clear" w:color="auto" w:fill="D9D9D9"/>
            <w:vAlign w:val="center"/>
          </w:tcPr>
          <w:p w14:paraId="09ED937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优</w:t>
            </w:r>
          </w:p>
        </w:tc>
        <w:tc>
          <w:tcPr>
            <w:tcW w:w="1402" w:type="dxa"/>
            <w:tcBorders>
              <w:top w:val="single" w:sz="4" w:space="0" w:color="auto"/>
              <w:bottom w:val="single" w:sz="4" w:space="0" w:color="auto"/>
            </w:tcBorders>
            <w:shd w:val="clear" w:color="auto" w:fill="D9D9D9"/>
            <w:vAlign w:val="center"/>
          </w:tcPr>
          <w:p w14:paraId="7A3DE29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良</w:t>
            </w:r>
          </w:p>
        </w:tc>
        <w:tc>
          <w:tcPr>
            <w:tcW w:w="1496" w:type="dxa"/>
            <w:tcBorders>
              <w:top w:val="single" w:sz="4" w:space="0" w:color="auto"/>
              <w:bottom w:val="single" w:sz="4" w:space="0" w:color="auto"/>
            </w:tcBorders>
            <w:shd w:val="clear" w:color="auto" w:fill="D9D9D9"/>
            <w:vAlign w:val="center"/>
          </w:tcPr>
          <w:p w14:paraId="332994F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中</w:t>
            </w:r>
          </w:p>
        </w:tc>
        <w:tc>
          <w:tcPr>
            <w:tcW w:w="1372" w:type="dxa"/>
            <w:tcBorders>
              <w:top w:val="single" w:sz="4" w:space="0" w:color="auto"/>
              <w:bottom w:val="single" w:sz="4" w:space="0" w:color="auto"/>
            </w:tcBorders>
            <w:shd w:val="clear" w:color="auto" w:fill="D9D9D9"/>
            <w:vAlign w:val="center"/>
          </w:tcPr>
          <w:p w14:paraId="5D449BE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及格</w:t>
            </w:r>
          </w:p>
        </w:tc>
        <w:tc>
          <w:tcPr>
            <w:tcW w:w="1615" w:type="dxa"/>
            <w:tcBorders>
              <w:top w:val="single" w:sz="4" w:space="0" w:color="auto"/>
              <w:bottom w:val="single" w:sz="4" w:space="0" w:color="auto"/>
            </w:tcBorders>
            <w:shd w:val="clear" w:color="auto" w:fill="D9D9D9"/>
            <w:vAlign w:val="center"/>
          </w:tcPr>
          <w:p w14:paraId="2C1CB98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不及格</w:t>
            </w:r>
          </w:p>
        </w:tc>
      </w:tr>
      <w:tr w:rsidR="003E24BF" w14:paraId="4C6ABDA4" w14:textId="77777777">
        <w:trPr>
          <w:jc w:val="center"/>
        </w:trPr>
        <w:tc>
          <w:tcPr>
            <w:tcW w:w="396" w:type="dxa"/>
            <w:vMerge w:val="restart"/>
            <w:tcBorders>
              <w:top w:val="single" w:sz="4" w:space="0" w:color="auto"/>
            </w:tcBorders>
            <w:vAlign w:val="center"/>
          </w:tcPr>
          <w:p w14:paraId="4F6CA40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tc>
        <w:tc>
          <w:tcPr>
            <w:tcW w:w="523" w:type="dxa"/>
            <w:tcBorders>
              <w:top w:val="single" w:sz="4" w:space="0" w:color="auto"/>
            </w:tcBorders>
            <w:vAlign w:val="center"/>
          </w:tcPr>
          <w:p w14:paraId="15DE04D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tcBorders>
              <w:top w:val="single" w:sz="4" w:space="0" w:color="auto"/>
            </w:tcBorders>
            <w:vAlign w:val="center"/>
          </w:tcPr>
          <w:p w14:paraId="016CE44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636" w:type="dxa"/>
            <w:vMerge w:val="restart"/>
            <w:tcBorders>
              <w:top w:val="single" w:sz="4" w:space="0" w:color="auto"/>
            </w:tcBorders>
            <w:vAlign w:val="center"/>
          </w:tcPr>
          <w:p w14:paraId="497E63C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404" w:type="dxa"/>
            <w:tcBorders>
              <w:top w:val="single" w:sz="4" w:space="0" w:color="auto"/>
            </w:tcBorders>
            <w:tcMar>
              <w:left w:w="28" w:type="dxa"/>
              <w:right w:w="28" w:type="dxa"/>
            </w:tcMar>
            <w:vAlign w:val="center"/>
          </w:tcPr>
          <w:p w14:paraId="10C6263B"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按时到课，从不缺课；课堂能积极并正确回答问题；课堂交流讨论积极主动；课堂表现总体很好</w:t>
            </w:r>
          </w:p>
        </w:tc>
        <w:tc>
          <w:tcPr>
            <w:tcW w:w="1402" w:type="dxa"/>
            <w:tcBorders>
              <w:top w:val="single" w:sz="4" w:space="0" w:color="auto"/>
            </w:tcBorders>
            <w:tcMar>
              <w:left w:w="28" w:type="dxa"/>
              <w:right w:w="28" w:type="dxa"/>
            </w:tcMar>
            <w:vAlign w:val="center"/>
          </w:tcPr>
          <w:p w14:paraId="1CB56413"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不无故缺课、迟到早退；课堂能积极并正确回答问题；课堂交流表现良好；课堂表现总体较好</w:t>
            </w:r>
          </w:p>
        </w:tc>
        <w:tc>
          <w:tcPr>
            <w:tcW w:w="1496" w:type="dxa"/>
            <w:tcBorders>
              <w:top w:val="single" w:sz="4" w:space="0" w:color="auto"/>
            </w:tcBorders>
            <w:tcMar>
              <w:left w:w="28" w:type="dxa"/>
              <w:right w:w="28" w:type="dxa"/>
            </w:tcMar>
            <w:vAlign w:val="center"/>
          </w:tcPr>
          <w:p w14:paraId="75CD010B"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不无故缺课、偶尔会有迟到早退；课堂下能正确回答问题；课堂交流表现这中等；课堂表现总体一般</w:t>
            </w:r>
          </w:p>
        </w:tc>
        <w:tc>
          <w:tcPr>
            <w:tcW w:w="1372" w:type="dxa"/>
            <w:tcBorders>
              <w:top w:val="single" w:sz="4" w:space="0" w:color="auto"/>
            </w:tcBorders>
            <w:tcMar>
              <w:left w:w="28" w:type="dxa"/>
              <w:right w:w="28" w:type="dxa"/>
            </w:tcMar>
            <w:vAlign w:val="center"/>
          </w:tcPr>
          <w:p w14:paraId="54AE0286"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偶尔迟到早退；课堂回答问题和相互交流积极性尚可，态度基本端正；课堂总体表现尚可</w:t>
            </w:r>
          </w:p>
        </w:tc>
        <w:tc>
          <w:tcPr>
            <w:tcW w:w="1615" w:type="dxa"/>
            <w:tcBorders>
              <w:top w:val="single" w:sz="4" w:space="0" w:color="auto"/>
            </w:tcBorders>
            <w:tcMar>
              <w:left w:w="28" w:type="dxa"/>
              <w:right w:w="28" w:type="dxa"/>
            </w:tcMar>
            <w:vAlign w:val="center"/>
          </w:tcPr>
          <w:p w14:paraId="32A3AE84"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偶尔缺课或经常迟到早退；课堂回答问题和相互交流积极性较差，态度不端正；课堂总体表现较差</w:t>
            </w:r>
          </w:p>
        </w:tc>
      </w:tr>
      <w:tr w:rsidR="003E24BF" w14:paraId="06C4152B" w14:textId="77777777">
        <w:trPr>
          <w:jc w:val="center"/>
        </w:trPr>
        <w:tc>
          <w:tcPr>
            <w:tcW w:w="396" w:type="dxa"/>
            <w:vMerge/>
            <w:vAlign w:val="center"/>
          </w:tcPr>
          <w:p w14:paraId="35FA258E"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587F7E6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作业</w:t>
            </w:r>
          </w:p>
        </w:tc>
        <w:tc>
          <w:tcPr>
            <w:tcW w:w="583" w:type="dxa"/>
            <w:vAlign w:val="center"/>
          </w:tcPr>
          <w:p w14:paraId="2E21B3C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5DFB8CA6" w14:textId="77777777" w:rsidR="003E24BF" w:rsidRDefault="003E24BF">
            <w:pPr>
              <w:spacing w:line="360" w:lineRule="auto"/>
              <w:jc w:val="center"/>
              <w:rPr>
                <w:rFonts w:ascii="Times New Roman" w:eastAsia="宋体" w:hAnsi="Times New Roman" w:cs="Times New Roman"/>
                <w:bCs/>
                <w:sz w:val="18"/>
                <w:szCs w:val="18"/>
              </w:rPr>
            </w:pPr>
          </w:p>
        </w:tc>
        <w:tc>
          <w:tcPr>
            <w:tcW w:w="7289" w:type="dxa"/>
            <w:gridSpan w:val="5"/>
            <w:tcMar>
              <w:left w:w="28" w:type="dxa"/>
              <w:right w:w="28" w:type="dxa"/>
            </w:tcMar>
            <w:vAlign w:val="center"/>
          </w:tcPr>
          <w:p w14:paraId="164F999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根据翻译作业的准确程度进行打分。</w:t>
            </w:r>
          </w:p>
        </w:tc>
      </w:tr>
      <w:tr w:rsidR="003E24BF" w14:paraId="01E8E9AB" w14:textId="77777777">
        <w:trPr>
          <w:jc w:val="center"/>
        </w:trPr>
        <w:tc>
          <w:tcPr>
            <w:tcW w:w="396" w:type="dxa"/>
            <w:vMerge/>
            <w:vAlign w:val="center"/>
          </w:tcPr>
          <w:p w14:paraId="2B6CC7E6"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073D7BA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调研报告</w:t>
            </w:r>
          </w:p>
        </w:tc>
        <w:tc>
          <w:tcPr>
            <w:tcW w:w="583" w:type="dxa"/>
            <w:vAlign w:val="center"/>
          </w:tcPr>
          <w:p w14:paraId="5CBD78E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6BD326F4" w14:textId="77777777" w:rsidR="003E24BF" w:rsidRDefault="003E24BF">
            <w:pPr>
              <w:spacing w:line="360" w:lineRule="auto"/>
              <w:jc w:val="center"/>
              <w:rPr>
                <w:rFonts w:ascii="Times New Roman" w:eastAsia="宋体" w:hAnsi="Times New Roman" w:cs="Times New Roman"/>
                <w:bCs/>
                <w:sz w:val="18"/>
                <w:szCs w:val="18"/>
              </w:rPr>
            </w:pPr>
          </w:p>
        </w:tc>
        <w:tc>
          <w:tcPr>
            <w:tcW w:w="1404" w:type="dxa"/>
            <w:tcMar>
              <w:left w:w="28" w:type="dxa"/>
              <w:right w:w="28" w:type="dxa"/>
            </w:tcMar>
            <w:vAlign w:val="center"/>
          </w:tcPr>
          <w:p w14:paraId="1E8A48F7"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报告的内容完整，结构严谨、逻辑性强，英文翻译表达准确、格式正确，对课题最新进展和未来发展趋势的认识准确到位。</w:t>
            </w:r>
          </w:p>
        </w:tc>
        <w:tc>
          <w:tcPr>
            <w:tcW w:w="1402" w:type="dxa"/>
            <w:tcMar>
              <w:left w:w="28" w:type="dxa"/>
              <w:right w:w="28" w:type="dxa"/>
            </w:tcMar>
            <w:vAlign w:val="center"/>
          </w:tcPr>
          <w:p w14:paraId="3A1DFBFB"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报告的内容较为完整，结构较严谨、逻辑性较强，英文翻译表达较为准确，对课题最新进展和未来发展趋势的认识比较到位。</w:t>
            </w:r>
          </w:p>
        </w:tc>
        <w:tc>
          <w:tcPr>
            <w:tcW w:w="1496" w:type="dxa"/>
            <w:tcMar>
              <w:left w:w="28" w:type="dxa"/>
              <w:right w:w="28" w:type="dxa"/>
            </w:tcMar>
            <w:vAlign w:val="center"/>
          </w:tcPr>
          <w:p w14:paraId="2B589444"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报告的内容基本有欠缺，结构欠严谨、逻辑性还算好，英文翻译基本准确，对课题最新进展和未来发展趋势的认识准确基本到位。</w:t>
            </w:r>
          </w:p>
        </w:tc>
        <w:tc>
          <w:tcPr>
            <w:tcW w:w="1372" w:type="dxa"/>
            <w:tcMar>
              <w:left w:w="28" w:type="dxa"/>
              <w:right w:w="28" w:type="dxa"/>
            </w:tcMar>
            <w:vAlign w:val="center"/>
          </w:tcPr>
          <w:p w14:paraId="003CC482"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报告内容不完整，结构有漏洞，逻辑有点混乱，英文翻译描述有误，对课题最新进展和未来发展趋势的认识存在一定偏差。</w:t>
            </w:r>
          </w:p>
        </w:tc>
        <w:tc>
          <w:tcPr>
            <w:tcW w:w="1615" w:type="dxa"/>
            <w:tcMar>
              <w:left w:w="28" w:type="dxa"/>
              <w:right w:w="28" w:type="dxa"/>
            </w:tcMar>
            <w:vAlign w:val="center"/>
          </w:tcPr>
          <w:p w14:paraId="364B4D80"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报告的内容不完整，结构不严谨、逻辑性差，英文翻译表达不够准确对课题最新进展和未来发展趋势缺少必要描述。</w:t>
            </w:r>
          </w:p>
        </w:tc>
      </w:tr>
      <w:tr w:rsidR="003E24BF" w14:paraId="74BD6F1B" w14:textId="77777777">
        <w:trPr>
          <w:jc w:val="center"/>
        </w:trPr>
        <w:tc>
          <w:tcPr>
            <w:tcW w:w="396" w:type="dxa"/>
            <w:vMerge/>
            <w:vAlign w:val="center"/>
          </w:tcPr>
          <w:p w14:paraId="5F58EF87"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71EA06E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p>
        </w:tc>
        <w:tc>
          <w:tcPr>
            <w:tcW w:w="583" w:type="dxa"/>
            <w:vAlign w:val="center"/>
          </w:tcPr>
          <w:p w14:paraId="3A17BC3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3B9D2E6D" w14:textId="77777777" w:rsidR="003E24BF" w:rsidRDefault="003E24BF">
            <w:pPr>
              <w:spacing w:line="360" w:lineRule="auto"/>
              <w:jc w:val="center"/>
              <w:rPr>
                <w:rFonts w:ascii="Times New Roman" w:eastAsia="宋体" w:hAnsi="Times New Roman" w:cs="Times New Roman"/>
                <w:bCs/>
                <w:sz w:val="18"/>
                <w:szCs w:val="18"/>
              </w:rPr>
            </w:pPr>
          </w:p>
        </w:tc>
        <w:tc>
          <w:tcPr>
            <w:tcW w:w="7289" w:type="dxa"/>
            <w:gridSpan w:val="5"/>
            <w:vAlign w:val="center"/>
          </w:tcPr>
          <w:p w14:paraId="180AE34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见期末试卷评分标准</w:t>
            </w:r>
          </w:p>
        </w:tc>
      </w:tr>
      <w:tr w:rsidR="003E24BF" w14:paraId="3C84D657" w14:textId="77777777">
        <w:trPr>
          <w:jc w:val="center"/>
        </w:trPr>
        <w:tc>
          <w:tcPr>
            <w:tcW w:w="396" w:type="dxa"/>
            <w:vMerge w:val="restart"/>
            <w:vAlign w:val="center"/>
          </w:tcPr>
          <w:p w14:paraId="225C62F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tc>
        <w:tc>
          <w:tcPr>
            <w:tcW w:w="523" w:type="dxa"/>
            <w:vAlign w:val="center"/>
          </w:tcPr>
          <w:p w14:paraId="4D4E20E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vAlign w:val="center"/>
          </w:tcPr>
          <w:p w14:paraId="4951496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636" w:type="dxa"/>
            <w:vMerge w:val="restart"/>
            <w:vAlign w:val="center"/>
          </w:tcPr>
          <w:p w14:paraId="4E7B096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404" w:type="dxa"/>
            <w:vAlign w:val="center"/>
          </w:tcPr>
          <w:p w14:paraId="6124ABB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02" w:type="dxa"/>
            <w:vAlign w:val="center"/>
          </w:tcPr>
          <w:p w14:paraId="56DBF8D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96" w:type="dxa"/>
            <w:vAlign w:val="center"/>
          </w:tcPr>
          <w:p w14:paraId="4FE587B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372" w:type="dxa"/>
            <w:vAlign w:val="center"/>
          </w:tcPr>
          <w:p w14:paraId="3394B29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615" w:type="dxa"/>
            <w:vAlign w:val="center"/>
          </w:tcPr>
          <w:p w14:paraId="6A93A09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3D763E94" w14:textId="77777777">
        <w:trPr>
          <w:jc w:val="center"/>
        </w:trPr>
        <w:tc>
          <w:tcPr>
            <w:tcW w:w="396" w:type="dxa"/>
            <w:vMerge/>
            <w:vAlign w:val="center"/>
          </w:tcPr>
          <w:p w14:paraId="4F1F8964" w14:textId="77777777" w:rsidR="003E24BF" w:rsidRDefault="003E24BF">
            <w:pPr>
              <w:spacing w:line="360" w:lineRule="auto"/>
              <w:jc w:val="center"/>
              <w:rPr>
                <w:rFonts w:ascii="Times New Roman" w:eastAsia="宋体" w:hAnsi="Times New Roman" w:cs="Times New Roman"/>
                <w:bCs/>
                <w:sz w:val="18"/>
                <w:szCs w:val="18"/>
              </w:rPr>
            </w:pPr>
          </w:p>
        </w:tc>
        <w:tc>
          <w:tcPr>
            <w:tcW w:w="523" w:type="dxa"/>
            <w:vAlign w:val="center"/>
          </w:tcPr>
          <w:p w14:paraId="07E6AD9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作业</w:t>
            </w:r>
          </w:p>
        </w:tc>
        <w:tc>
          <w:tcPr>
            <w:tcW w:w="583" w:type="dxa"/>
            <w:vAlign w:val="center"/>
          </w:tcPr>
          <w:p w14:paraId="379EB27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vAlign w:val="center"/>
          </w:tcPr>
          <w:p w14:paraId="5E31E1BD" w14:textId="77777777" w:rsidR="003E24BF" w:rsidRDefault="003E24BF">
            <w:pPr>
              <w:spacing w:line="360" w:lineRule="auto"/>
              <w:jc w:val="center"/>
              <w:rPr>
                <w:rFonts w:ascii="Times New Roman" w:eastAsia="宋体" w:hAnsi="Times New Roman" w:cs="Times New Roman"/>
                <w:bCs/>
                <w:sz w:val="18"/>
                <w:szCs w:val="18"/>
              </w:rPr>
            </w:pPr>
          </w:p>
        </w:tc>
        <w:tc>
          <w:tcPr>
            <w:tcW w:w="7289" w:type="dxa"/>
            <w:gridSpan w:val="5"/>
            <w:vAlign w:val="center"/>
          </w:tcPr>
          <w:p w14:paraId="3AADED5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17352D35" w14:textId="77777777">
        <w:trPr>
          <w:jc w:val="center"/>
        </w:trPr>
        <w:tc>
          <w:tcPr>
            <w:tcW w:w="396" w:type="dxa"/>
            <w:vMerge/>
            <w:vAlign w:val="center"/>
          </w:tcPr>
          <w:p w14:paraId="7C4B7ACB"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76B2C57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调研报告</w:t>
            </w:r>
          </w:p>
        </w:tc>
        <w:tc>
          <w:tcPr>
            <w:tcW w:w="583" w:type="dxa"/>
            <w:vAlign w:val="center"/>
          </w:tcPr>
          <w:p w14:paraId="434D581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093954AF"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404" w:type="dxa"/>
            <w:vAlign w:val="center"/>
          </w:tcPr>
          <w:p w14:paraId="7772676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2" w:type="dxa"/>
            <w:vAlign w:val="center"/>
          </w:tcPr>
          <w:p w14:paraId="7AF50213"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96" w:type="dxa"/>
            <w:vAlign w:val="center"/>
          </w:tcPr>
          <w:p w14:paraId="245D8D43"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372" w:type="dxa"/>
            <w:vAlign w:val="center"/>
          </w:tcPr>
          <w:p w14:paraId="34010EA5"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615" w:type="dxa"/>
            <w:vAlign w:val="center"/>
          </w:tcPr>
          <w:p w14:paraId="279B987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574119C7" w14:textId="77777777">
        <w:trPr>
          <w:jc w:val="center"/>
        </w:trPr>
        <w:tc>
          <w:tcPr>
            <w:tcW w:w="396" w:type="dxa"/>
            <w:vMerge/>
            <w:vAlign w:val="center"/>
          </w:tcPr>
          <w:p w14:paraId="6E13F629"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0ED76DA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p>
        </w:tc>
        <w:tc>
          <w:tcPr>
            <w:tcW w:w="583" w:type="dxa"/>
            <w:vAlign w:val="center"/>
          </w:tcPr>
          <w:p w14:paraId="79970CD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40%</w:t>
            </w:r>
          </w:p>
        </w:tc>
        <w:tc>
          <w:tcPr>
            <w:tcW w:w="636" w:type="dxa"/>
            <w:vMerge/>
          </w:tcPr>
          <w:p w14:paraId="32D383A5"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7289" w:type="dxa"/>
            <w:gridSpan w:val="5"/>
            <w:vAlign w:val="center"/>
          </w:tcPr>
          <w:p w14:paraId="776E22FC"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见期末试卷评分标准</w:t>
            </w:r>
          </w:p>
        </w:tc>
      </w:tr>
      <w:tr w:rsidR="003E24BF" w14:paraId="1FCB4423" w14:textId="77777777">
        <w:trPr>
          <w:jc w:val="center"/>
        </w:trPr>
        <w:tc>
          <w:tcPr>
            <w:tcW w:w="396" w:type="dxa"/>
            <w:vMerge w:val="restart"/>
            <w:vAlign w:val="center"/>
          </w:tcPr>
          <w:p w14:paraId="7786C76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c>
          <w:tcPr>
            <w:tcW w:w="523" w:type="dxa"/>
            <w:vAlign w:val="center"/>
          </w:tcPr>
          <w:p w14:paraId="089D7C2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vAlign w:val="center"/>
          </w:tcPr>
          <w:p w14:paraId="1CB1098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636" w:type="dxa"/>
            <w:vMerge w:val="restart"/>
            <w:vAlign w:val="center"/>
          </w:tcPr>
          <w:p w14:paraId="4EC7A20A"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404" w:type="dxa"/>
            <w:vAlign w:val="center"/>
          </w:tcPr>
          <w:p w14:paraId="5BA0283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2" w:type="dxa"/>
            <w:vAlign w:val="center"/>
          </w:tcPr>
          <w:p w14:paraId="2A344E0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96" w:type="dxa"/>
            <w:vAlign w:val="center"/>
          </w:tcPr>
          <w:p w14:paraId="33A2404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372" w:type="dxa"/>
            <w:vAlign w:val="center"/>
          </w:tcPr>
          <w:p w14:paraId="7288C68C"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615" w:type="dxa"/>
            <w:vAlign w:val="center"/>
          </w:tcPr>
          <w:p w14:paraId="0435D223"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2FA06068" w14:textId="77777777">
        <w:trPr>
          <w:jc w:val="center"/>
        </w:trPr>
        <w:tc>
          <w:tcPr>
            <w:tcW w:w="396" w:type="dxa"/>
            <w:vMerge/>
            <w:vAlign w:val="center"/>
          </w:tcPr>
          <w:p w14:paraId="5401A7C3"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5E8DD4C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作业</w:t>
            </w:r>
          </w:p>
        </w:tc>
        <w:tc>
          <w:tcPr>
            <w:tcW w:w="583" w:type="dxa"/>
            <w:vAlign w:val="center"/>
          </w:tcPr>
          <w:p w14:paraId="0227E60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4FB156D1"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7289" w:type="dxa"/>
            <w:gridSpan w:val="5"/>
            <w:vAlign w:val="center"/>
          </w:tcPr>
          <w:p w14:paraId="615C5E74"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7384D88B" w14:textId="77777777">
        <w:trPr>
          <w:jc w:val="center"/>
        </w:trPr>
        <w:tc>
          <w:tcPr>
            <w:tcW w:w="396" w:type="dxa"/>
            <w:vMerge/>
            <w:vAlign w:val="center"/>
          </w:tcPr>
          <w:p w14:paraId="369F4E92"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18961A3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调研报告</w:t>
            </w:r>
          </w:p>
        </w:tc>
        <w:tc>
          <w:tcPr>
            <w:tcW w:w="583" w:type="dxa"/>
            <w:vAlign w:val="center"/>
          </w:tcPr>
          <w:p w14:paraId="5179A93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40%</w:t>
            </w:r>
          </w:p>
        </w:tc>
        <w:tc>
          <w:tcPr>
            <w:tcW w:w="636" w:type="dxa"/>
            <w:vMerge/>
          </w:tcPr>
          <w:p w14:paraId="435E9EDE"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404" w:type="dxa"/>
            <w:vAlign w:val="center"/>
          </w:tcPr>
          <w:p w14:paraId="2001815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2" w:type="dxa"/>
            <w:vAlign w:val="center"/>
          </w:tcPr>
          <w:p w14:paraId="74CBC683"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96" w:type="dxa"/>
            <w:vAlign w:val="center"/>
          </w:tcPr>
          <w:p w14:paraId="488B7C9C"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372" w:type="dxa"/>
            <w:vAlign w:val="center"/>
          </w:tcPr>
          <w:p w14:paraId="2A38519A"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615" w:type="dxa"/>
            <w:vAlign w:val="center"/>
          </w:tcPr>
          <w:p w14:paraId="4D9F4E1F"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49BA52AC" w14:textId="77777777">
        <w:trPr>
          <w:jc w:val="center"/>
        </w:trPr>
        <w:tc>
          <w:tcPr>
            <w:tcW w:w="396" w:type="dxa"/>
            <w:vMerge/>
            <w:vAlign w:val="center"/>
          </w:tcPr>
          <w:p w14:paraId="4A74522B"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6B81174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期末考试</w:t>
            </w:r>
          </w:p>
        </w:tc>
        <w:tc>
          <w:tcPr>
            <w:tcW w:w="583" w:type="dxa"/>
            <w:vAlign w:val="center"/>
          </w:tcPr>
          <w:p w14:paraId="52661E6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32AA720D"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7289" w:type="dxa"/>
            <w:gridSpan w:val="5"/>
            <w:vAlign w:val="center"/>
          </w:tcPr>
          <w:p w14:paraId="4FE61B83"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见期末试卷评分标准</w:t>
            </w:r>
          </w:p>
        </w:tc>
      </w:tr>
    </w:tbl>
    <w:p w14:paraId="0C026169" w14:textId="77777777" w:rsidR="003E24BF" w:rsidRDefault="00000000">
      <w:pPr>
        <w:spacing w:beforeLines="30" w:before="93" w:line="360" w:lineRule="auto"/>
        <w:ind w:firstLineChars="200" w:firstLine="420"/>
        <w:jc w:val="left"/>
        <w:rPr>
          <w:rFonts w:ascii="Times New Roman" w:eastAsia="宋体" w:hAnsi="Times New Roman" w:cs="Times New Roman"/>
          <w:bCs/>
          <w:szCs w:val="21"/>
        </w:rPr>
      </w:pPr>
      <w:r>
        <w:rPr>
          <w:rFonts w:ascii="Times New Roman" w:eastAsia="宋体" w:hAnsi="Times New Roman" w:cs="Times New Roman"/>
          <w:bCs/>
          <w:szCs w:val="21"/>
        </w:rPr>
        <w:t xml:space="preserve">4.2. </w:t>
      </w:r>
      <w:r>
        <w:rPr>
          <w:rFonts w:ascii="Times New Roman" w:eastAsia="宋体" w:hAnsi="Times New Roman" w:cs="Times New Roman"/>
          <w:bCs/>
          <w:szCs w:val="21"/>
        </w:rPr>
        <w:t>教学目标达成度评价</w:t>
      </w:r>
    </w:p>
    <w:p w14:paraId="525FB337" w14:textId="77777777" w:rsidR="003E24BF" w:rsidRDefault="00000000">
      <w:pPr>
        <w:pStyle w:val="a4"/>
        <w:spacing w:beforeLines="30" w:before="93" w:afterLines="30" w:after="93" w:line="360" w:lineRule="auto"/>
        <w:rPr>
          <w:bCs/>
          <w:sz w:val="21"/>
          <w:szCs w:val="21"/>
        </w:rPr>
      </w:pPr>
      <w:r>
        <w:rPr>
          <w:bCs/>
          <w:sz w:val="21"/>
          <w:szCs w:val="21"/>
        </w:rPr>
        <w:t>本课程教学目标达成度评价依据和方法如下表</w:t>
      </w:r>
      <w:r>
        <w:rPr>
          <w:bCs/>
          <w:sz w:val="21"/>
          <w:szCs w:val="21"/>
        </w:rPr>
        <w:t>5</w:t>
      </w:r>
      <w:r>
        <w:rPr>
          <w:bCs/>
          <w:sz w:val="21"/>
          <w:szCs w:val="21"/>
        </w:rPr>
        <w:t>所示。</w:t>
      </w:r>
    </w:p>
    <w:p w14:paraId="3C6B160E" w14:textId="77777777" w:rsidR="003E24BF" w:rsidRDefault="003E24BF">
      <w:pPr>
        <w:pStyle w:val="a4"/>
        <w:spacing w:beforeLines="30" w:before="93" w:afterLines="30" w:after="93" w:line="360" w:lineRule="auto"/>
        <w:ind w:firstLine="422"/>
        <w:jc w:val="center"/>
        <w:rPr>
          <w:bCs/>
          <w:sz w:val="21"/>
          <w:szCs w:val="21"/>
        </w:rPr>
      </w:pPr>
    </w:p>
    <w:p w14:paraId="7339DF17" w14:textId="77777777" w:rsidR="003E24BF" w:rsidRDefault="003E24BF">
      <w:pPr>
        <w:pStyle w:val="a4"/>
        <w:spacing w:beforeLines="30" w:before="93" w:afterLines="30" w:after="93" w:line="360" w:lineRule="auto"/>
        <w:ind w:firstLine="422"/>
        <w:jc w:val="center"/>
        <w:rPr>
          <w:bCs/>
          <w:sz w:val="21"/>
          <w:szCs w:val="21"/>
        </w:rPr>
      </w:pPr>
    </w:p>
    <w:p w14:paraId="0E30648D" w14:textId="77777777" w:rsidR="003E24BF" w:rsidRDefault="00000000">
      <w:pPr>
        <w:pStyle w:val="a4"/>
        <w:spacing w:beforeLines="30" w:before="93" w:afterLines="30" w:after="93" w:line="360" w:lineRule="auto"/>
        <w:ind w:firstLine="422"/>
        <w:jc w:val="center"/>
        <w:rPr>
          <w:bCs/>
          <w:sz w:val="21"/>
          <w:szCs w:val="21"/>
        </w:rPr>
      </w:pPr>
      <w:r>
        <w:rPr>
          <w:bCs/>
          <w:sz w:val="21"/>
          <w:szCs w:val="21"/>
        </w:rPr>
        <w:t>表</w:t>
      </w:r>
      <w:r>
        <w:rPr>
          <w:bCs/>
          <w:sz w:val="21"/>
          <w:szCs w:val="21"/>
        </w:rPr>
        <w:t xml:space="preserve">5 </w:t>
      </w:r>
      <w:r>
        <w:rPr>
          <w:bCs/>
          <w:sz w:val="21"/>
          <w:szCs w:val="21"/>
        </w:rPr>
        <w:t>教学目标达成度评价依据和方法</w:t>
      </w:r>
    </w:p>
    <w:tbl>
      <w:tblPr>
        <w:tblW w:w="8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985"/>
        <w:gridCol w:w="5435"/>
      </w:tblGrid>
      <w:tr w:rsidR="003E24BF" w14:paraId="35F79880" w14:textId="77777777">
        <w:trPr>
          <w:jc w:val="center"/>
        </w:trPr>
        <w:tc>
          <w:tcPr>
            <w:tcW w:w="1134" w:type="dxa"/>
          </w:tcPr>
          <w:p w14:paraId="718E3DF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p>
        </w:tc>
        <w:tc>
          <w:tcPr>
            <w:tcW w:w="1985" w:type="dxa"/>
          </w:tcPr>
          <w:p w14:paraId="78EC87F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评价依据</w:t>
            </w:r>
          </w:p>
        </w:tc>
        <w:tc>
          <w:tcPr>
            <w:tcW w:w="5435" w:type="dxa"/>
          </w:tcPr>
          <w:p w14:paraId="2529218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评价方法</w:t>
            </w:r>
          </w:p>
        </w:tc>
      </w:tr>
      <w:tr w:rsidR="003E24BF" w14:paraId="6A7CD44D" w14:textId="77777777">
        <w:trPr>
          <w:jc w:val="center"/>
        </w:trPr>
        <w:tc>
          <w:tcPr>
            <w:tcW w:w="1134" w:type="dxa"/>
            <w:vAlign w:val="center"/>
          </w:tcPr>
          <w:p w14:paraId="76A22E47"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1</w:t>
            </w:r>
          </w:p>
        </w:tc>
        <w:tc>
          <w:tcPr>
            <w:tcW w:w="1985" w:type="dxa"/>
            <w:vAlign w:val="center"/>
          </w:tcPr>
          <w:p w14:paraId="46D65A72"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rPr>
              <w:t>课堂表现、作业、调研报告、期末考试</w:t>
            </w:r>
          </w:p>
        </w:tc>
        <w:tc>
          <w:tcPr>
            <w:tcW w:w="5435" w:type="dxa"/>
            <w:vAlign w:val="center"/>
          </w:tcPr>
          <w:p w14:paraId="28589C9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position w:val="-26"/>
                <w:szCs w:val="21"/>
              </w:rPr>
              <w:object w:dxaOrig="5223" w:dyaOrig="403" w14:anchorId="2AD83FAD">
                <v:shape id="_x0000_i1120" type="#_x0000_t75" style="width:260.9pt;height:20.55pt" o:ole="">
                  <v:imagedata r:id="rId237" o:title=""/>
                </v:shape>
                <o:OLEObject Type="Embed" ProgID="Equation.DSMT4" ShapeID="_x0000_i1120" DrawAspect="Content" ObjectID="_1759839862" r:id="rId238"/>
              </w:object>
            </w:r>
            <w:r>
              <w:rPr>
                <w:rFonts w:ascii="Times New Roman" w:eastAsia="宋体" w:hAnsi="Times New Roman" w:cs="Times New Roman"/>
                <w:sz w:val="18"/>
                <w:szCs w:val="18"/>
              </w:rPr>
              <w:fldChar w:fldCharType="begin"/>
            </w:r>
            <w:r>
              <w:rPr>
                <w:rFonts w:ascii="Times New Roman" w:eastAsia="宋体" w:hAnsi="Times New Roman" w:cs="Times New Roman"/>
                <w:sz w:val="18"/>
                <w:szCs w:val="18"/>
              </w:rPr>
              <w:instrText xml:space="preserve"> QUOTE </w:instrText>
            </w:r>
            <m:oMath>
              <m:m>
                <m:mPr>
                  <m:mcs>
                    <m:mc>
                      <m:mcPr>
                        <m:count m:val="4"/>
                        <m:mcJc m:val="center"/>
                      </m:mcPr>
                    </m:mc>
                  </m:mcs>
                  <m:ctrlPr>
                    <w:rPr>
                      <w:rFonts w:ascii="Cambria Math" w:eastAsia="宋体" w:hAnsi="Cambria Math" w:cs="Times New Roman"/>
                      <w:i/>
                      <w:sz w:val="18"/>
                      <w:szCs w:val="18"/>
                    </w:rPr>
                  </m:ctrlPr>
                </m:mPr>
                <m:mr>
                  <m:e/>
                  <m:e/>
                  <m:e/>
                  <m:e>
                    <m:f>
                      <m:fPr>
                        <m:ctrlPr>
                          <w:rPr>
                            <w:rFonts w:ascii="Cambria Math" w:eastAsia="宋体" w:hAnsi="Cambria Math" w:cs="Times New Roman"/>
                            <w:i/>
                            <w:sz w:val="18"/>
                            <w:szCs w:val="18"/>
                          </w:rPr>
                        </m:ctrlPr>
                      </m:fPr>
                      <m:num>
                        <m:r>
                          <m:rPr>
                            <m:sty m:val="p"/>
                          </m:rPr>
                          <w:rPr>
                            <w:rFonts w:ascii="Cambria Math" w:eastAsia="宋体" w:hAnsi="Cambria Math" w:cs="Times New Roman"/>
                            <w:sz w:val="18"/>
                            <w:szCs w:val="18"/>
                          </w:rPr>
                          <m:t>实验成绩</m:t>
                        </m:r>
                      </m:num>
                      <m:den>
                        <m:r>
                          <m:rPr>
                            <m:sty m:val="p"/>
                          </m:rPr>
                          <w:rPr>
                            <w:rFonts w:ascii="Cambria Math" w:eastAsia="宋体" w:hAnsi="Cambria Math" w:cs="Times New Roman"/>
                            <w:sz w:val="18"/>
                            <w:szCs w:val="18"/>
                          </w:rPr>
                          <m:t>实验成绩总分</m:t>
                        </m:r>
                      </m:den>
                    </m:f>
                    <m:r>
                      <m:rPr>
                        <m:sty m:val="p"/>
                      </m:rPr>
                      <w:rPr>
                        <w:rFonts w:ascii="Cambria Math" w:eastAsia="宋体" w:hAnsi="Cambria Math" w:cs="Times New Roman"/>
                        <w:sz w:val="18"/>
                        <w:szCs w:val="18"/>
                      </w:rPr>
                      <m:t>×20%+</m:t>
                    </m:r>
                    <m:f>
                      <m:fPr>
                        <m:ctrlPr>
                          <w:rPr>
                            <w:rFonts w:ascii="Cambria Math" w:eastAsia="宋体" w:hAnsi="Cambria Math" w:cs="Times New Roman"/>
                            <w:i/>
                            <w:sz w:val="18"/>
                            <w:szCs w:val="18"/>
                          </w:rPr>
                        </m:ctrlPr>
                      </m:fPr>
                      <m:num>
                        <m:r>
                          <m:rPr>
                            <m:sty m:val="p"/>
                          </m:rPr>
                          <w:rPr>
                            <w:rFonts w:ascii="Cambria Math" w:eastAsia="宋体" w:hAnsi="Cambria Math" w:cs="Times New Roman"/>
                            <w:sz w:val="18"/>
                            <w:szCs w:val="18"/>
                          </w:rPr>
                          <m:t>期末成绩</m:t>
                        </m:r>
                      </m:num>
                      <m:den>
                        <m:r>
                          <m:rPr>
                            <m:sty m:val="p"/>
                          </m:rPr>
                          <w:rPr>
                            <w:rFonts w:ascii="Cambria Math" w:eastAsia="宋体" w:hAnsi="Cambria Math" w:cs="Times New Roman"/>
                            <w:sz w:val="18"/>
                            <w:szCs w:val="18"/>
                          </w:rPr>
                          <m:t>期末成绩总分</m:t>
                        </m:r>
                      </m:den>
                    </m:f>
                    <m:r>
                      <m:rPr>
                        <m:sty m:val="p"/>
                      </m:rPr>
                      <w:rPr>
                        <w:rFonts w:ascii="Cambria Math" w:eastAsia="宋体" w:hAnsi="Cambria Math" w:cs="Times New Roman"/>
                        <w:sz w:val="18"/>
                        <w:szCs w:val="18"/>
                      </w:rPr>
                      <m:t>×35%</m:t>
                    </m:r>
                  </m:e>
                </m:mr>
              </m:m>
            </m:oMath>
            <w:r>
              <w:rPr>
                <w:rFonts w:ascii="Times New Roman" w:eastAsia="宋体" w:hAnsi="Times New Roman" w:cs="Times New Roman"/>
                <w:sz w:val="18"/>
                <w:szCs w:val="18"/>
              </w:rPr>
              <w:instrText xml:space="preserve"> </w:instrText>
            </w:r>
            <w:r>
              <w:rPr>
                <w:rFonts w:ascii="Times New Roman" w:eastAsia="宋体" w:hAnsi="Times New Roman" w:cs="Times New Roman"/>
                <w:sz w:val="18"/>
                <w:szCs w:val="18"/>
              </w:rPr>
              <w:fldChar w:fldCharType="separate"/>
            </w:r>
            <w:r>
              <w:rPr>
                <w:rFonts w:ascii="Times New Roman" w:eastAsia="宋体" w:hAnsi="Times New Roman" w:cs="Times New Roman"/>
                <w:sz w:val="18"/>
                <w:szCs w:val="18"/>
              </w:rPr>
              <w:fldChar w:fldCharType="end"/>
            </w:r>
          </w:p>
        </w:tc>
      </w:tr>
      <w:tr w:rsidR="003E24BF" w14:paraId="603EC5FB" w14:textId="77777777">
        <w:trPr>
          <w:jc w:val="center"/>
        </w:trPr>
        <w:tc>
          <w:tcPr>
            <w:tcW w:w="1134" w:type="dxa"/>
            <w:vAlign w:val="center"/>
          </w:tcPr>
          <w:p w14:paraId="51E980B0"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2</w:t>
            </w:r>
          </w:p>
        </w:tc>
        <w:tc>
          <w:tcPr>
            <w:tcW w:w="1985" w:type="dxa"/>
            <w:vAlign w:val="center"/>
          </w:tcPr>
          <w:p w14:paraId="05FABD4D"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rPr>
              <w:t>课堂表现、作业、调研报告、期末考试</w:t>
            </w:r>
          </w:p>
        </w:tc>
        <w:tc>
          <w:tcPr>
            <w:tcW w:w="5435" w:type="dxa"/>
            <w:vAlign w:val="center"/>
          </w:tcPr>
          <w:p w14:paraId="7F3CF2E2" w14:textId="77777777" w:rsidR="003E24BF" w:rsidRDefault="00000000">
            <w:pPr>
              <w:spacing w:line="360" w:lineRule="auto"/>
              <w:ind w:left="840" w:hangingChars="400" w:hanging="840"/>
              <w:jc w:val="center"/>
              <w:rPr>
                <w:rFonts w:ascii="Times New Roman" w:eastAsia="宋体" w:hAnsi="Times New Roman" w:cs="Times New Roman"/>
                <w:bCs/>
                <w:sz w:val="18"/>
                <w:szCs w:val="18"/>
              </w:rPr>
            </w:pPr>
            <w:r>
              <w:rPr>
                <w:rFonts w:ascii="Times New Roman" w:eastAsia="宋体" w:hAnsi="Times New Roman" w:cs="Times New Roman"/>
                <w:position w:val="-26"/>
                <w:szCs w:val="21"/>
              </w:rPr>
              <w:object w:dxaOrig="5088" w:dyaOrig="392" w14:anchorId="450FABC9">
                <v:shape id="_x0000_i1121" type="#_x0000_t75" style="width:254.35pt;height:19.65pt" o:ole="">
                  <v:imagedata r:id="rId239" o:title=""/>
                </v:shape>
                <o:OLEObject Type="Embed" ProgID="Equation.DSMT4" ShapeID="_x0000_i1121" DrawAspect="Content" ObjectID="_1759839863" r:id="rId240"/>
              </w:object>
            </w:r>
          </w:p>
        </w:tc>
      </w:tr>
      <w:tr w:rsidR="003E24BF" w14:paraId="297323F1" w14:textId="77777777">
        <w:trPr>
          <w:jc w:val="center"/>
        </w:trPr>
        <w:tc>
          <w:tcPr>
            <w:tcW w:w="1134" w:type="dxa"/>
            <w:vAlign w:val="center"/>
          </w:tcPr>
          <w:p w14:paraId="633E0E04"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2</w:t>
            </w:r>
          </w:p>
        </w:tc>
        <w:tc>
          <w:tcPr>
            <w:tcW w:w="1985" w:type="dxa"/>
            <w:vAlign w:val="center"/>
          </w:tcPr>
          <w:p w14:paraId="5EAC9581"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rPr>
              <w:t>课堂表现、作业、调研报告、期末考试</w:t>
            </w:r>
          </w:p>
        </w:tc>
        <w:tc>
          <w:tcPr>
            <w:tcW w:w="5435" w:type="dxa"/>
            <w:vAlign w:val="center"/>
          </w:tcPr>
          <w:p w14:paraId="1DF05ED7" w14:textId="77777777" w:rsidR="003E24BF" w:rsidRDefault="00000000">
            <w:pPr>
              <w:spacing w:line="360" w:lineRule="auto"/>
              <w:ind w:left="840" w:hangingChars="400" w:hanging="840"/>
              <w:jc w:val="center"/>
              <w:rPr>
                <w:rFonts w:ascii="Times New Roman" w:eastAsia="宋体" w:hAnsi="Times New Roman" w:cs="Times New Roman"/>
                <w:bCs/>
                <w:sz w:val="18"/>
                <w:szCs w:val="18"/>
              </w:rPr>
            </w:pPr>
            <w:r>
              <w:rPr>
                <w:rFonts w:ascii="Times New Roman" w:eastAsia="宋体" w:hAnsi="Times New Roman" w:cs="Times New Roman"/>
                <w:position w:val="-26"/>
                <w:szCs w:val="21"/>
              </w:rPr>
              <w:object w:dxaOrig="5115" w:dyaOrig="403" w14:anchorId="053E12FE">
                <v:shape id="_x0000_i1122" type="#_x0000_t75" style="width:256.2pt;height:20.55pt" o:ole="">
                  <v:imagedata r:id="rId241" o:title=""/>
                </v:shape>
                <o:OLEObject Type="Embed" ProgID="Equation.DSMT4" ShapeID="_x0000_i1122" DrawAspect="Content" ObjectID="_1759839864" r:id="rId242"/>
              </w:object>
            </w:r>
          </w:p>
        </w:tc>
      </w:tr>
    </w:tbl>
    <w:p w14:paraId="4136931E"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五、持续改进</w:t>
      </w:r>
    </w:p>
    <w:p w14:paraId="65B6B313" w14:textId="77777777" w:rsidR="003E24BF" w:rsidRDefault="00000000">
      <w:pPr>
        <w:spacing w:line="360" w:lineRule="auto"/>
        <w:ind w:firstLine="420"/>
        <w:rPr>
          <w:rFonts w:ascii="Times New Roman" w:eastAsia="宋体" w:hAnsi="Times New Roman" w:cs="Times New Roman"/>
          <w:bCs/>
          <w:sz w:val="28"/>
          <w:szCs w:val="28"/>
        </w:rPr>
      </w:pPr>
      <w:r>
        <w:rPr>
          <w:rFonts w:ascii="Times New Roman" w:eastAsia="宋体" w:hAnsi="Times New Roman" w:cs="Times New Roman"/>
          <w:bCs/>
          <w:szCs w:val="21"/>
        </w:rPr>
        <w:t>本课程根据课堂表现、作业、调研报告、期末考试等各教学目标评分值和学生、教学督导等反馈，及时掌握学生的学习动态和学习状况；课后及时反思，发现教学中的不足并及时改进。尚需在下一轮课程教学中改进提高的，需在下一轮及时改进和提高，确保教学目标的实现和相应毕业要求指标点的顺利达成。</w:t>
      </w:r>
    </w:p>
    <w:p w14:paraId="2D00BD31"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六、推荐教材和主要参考书目</w:t>
      </w:r>
    </w:p>
    <w:p w14:paraId="1066B9C0" w14:textId="77777777" w:rsidR="003E24BF" w:rsidRDefault="00000000">
      <w:pPr>
        <w:pStyle w:val="a6"/>
        <w:topLinePunct/>
        <w:adjustRightInd w:val="0"/>
        <w:snapToGrid w:val="0"/>
        <w:spacing w:beforeLines="50" w:before="156" w:beforeAutospacing="0" w:after="0" w:afterAutospacing="0" w:line="360" w:lineRule="auto"/>
        <w:ind w:leftChars="200" w:left="1365" w:hangingChars="450" w:hanging="945"/>
        <w:jc w:val="both"/>
        <w:rPr>
          <w:bCs/>
          <w:kern w:val="2"/>
          <w:sz w:val="21"/>
          <w:szCs w:val="21"/>
        </w:rPr>
      </w:pPr>
      <w:r>
        <w:rPr>
          <w:bCs/>
          <w:kern w:val="2"/>
          <w:sz w:val="21"/>
          <w:szCs w:val="21"/>
        </w:rPr>
        <w:t>教</w:t>
      </w:r>
      <w:r>
        <w:rPr>
          <w:bCs/>
          <w:kern w:val="2"/>
          <w:sz w:val="21"/>
          <w:szCs w:val="21"/>
        </w:rPr>
        <w:t xml:space="preserve">  </w:t>
      </w:r>
      <w:r>
        <w:rPr>
          <w:bCs/>
          <w:kern w:val="2"/>
          <w:sz w:val="21"/>
          <w:szCs w:val="21"/>
        </w:rPr>
        <w:t>材（</w:t>
      </w:r>
      <w:r>
        <w:rPr>
          <w:bCs/>
          <w:kern w:val="2"/>
          <w:sz w:val="21"/>
          <w:szCs w:val="21"/>
        </w:rPr>
        <w:t>1</w:t>
      </w:r>
      <w:r>
        <w:rPr>
          <w:bCs/>
          <w:kern w:val="2"/>
          <w:sz w:val="21"/>
          <w:szCs w:val="21"/>
        </w:rPr>
        <w:t>）：李白萍</w:t>
      </w:r>
      <w:r>
        <w:rPr>
          <w:bCs/>
          <w:kern w:val="2"/>
          <w:sz w:val="21"/>
          <w:szCs w:val="21"/>
        </w:rPr>
        <w:t xml:space="preserve">, </w:t>
      </w:r>
      <w:r>
        <w:rPr>
          <w:bCs/>
          <w:kern w:val="2"/>
          <w:sz w:val="21"/>
          <w:szCs w:val="21"/>
        </w:rPr>
        <w:t>《电子信息类专业英语》</w:t>
      </w:r>
      <w:r>
        <w:rPr>
          <w:bCs/>
          <w:kern w:val="2"/>
          <w:sz w:val="21"/>
          <w:szCs w:val="21"/>
        </w:rPr>
        <w:t xml:space="preserve">. </w:t>
      </w:r>
      <w:r>
        <w:rPr>
          <w:bCs/>
          <w:kern w:val="2"/>
          <w:sz w:val="21"/>
          <w:szCs w:val="21"/>
        </w:rPr>
        <w:t>西安电子科技大学出版社</w:t>
      </w:r>
      <w:r>
        <w:rPr>
          <w:bCs/>
          <w:kern w:val="2"/>
          <w:sz w:val="21"/>
          <w:szCs w:val="21"/>
        </w:rPr>
        <w:t>, 2009</w:t>
      </w:r>
      <w:r>
        <w:rPr>
          <w:bCs/>
          <w:kern w:val="2"/>
          <w:sz w:val="21"/>
          <w:szCs w:val="21"/>
        </w:rPr>
        <w:t>年</w:t>
      </w:r>
      <w:r>
        <w:rPr>
          <w:bCs/>
          <w:kern w:val="2"/>
          <w:sz w:val="21"/>
          <w:szCs w:val="21"/>
        </w:rPr>
        <w:t>6</w:t>
      </w:r>
      <w:r>
        <w:rPr>
          <w:bCs/>
          <w:kern w:val="2"/>
          <w:sz w:val="21"/>
          <w:szCs w:val="21"/>
        </w:rPr>
        <w:t>月</w:t>
      </w:r>
      <w:r>
        <w:rPr>
          <w:bCs/>
          <w:kern w:val="2"/>
          <w:sz w:val="21"/>
          <w:szCs w:val="21"/>
        </w:rPr>
        <w:t xml:space="preserve">, </w:t>
      </w:r>
      <w:r>
        <w:rPr>
          <w:bCs/>
          <w:kern w:val="2"/>
          <w:sz w:val="21"/>
          <w:szCs w:val="21"/>
        </w:rPr>
        <w:t>第</w:t>
      </w:r>
      <w:r>
        <w:rPr>
          <w:bCs/>
          <w:kern w:val="2"/>
          <w:sz w:val="21"/>
          <w:szCs w:val="21"/>
        </w:rPr>
        <w:t>2</w:t>
      </w:r>
      <w:r>
        <w:rPr>
          <w:bCs/>
          <w:kern w:val="2"/>
          <w:sz w:val="21"/>
          <w:szCs w:val="21"/>
        </w:rPr>
        <w:t>版</w:t>
      </w:r>
      <w:r>
        <w:rPr>
          <w:bCs/>
          <w:kern w:val="2"/>
          <w:sz w:val="21"/>
          <w:szCs w:val="21"/>
        </w:rPr>
        <w:t>.</w:t>
      </w:r>
    </w:p>
    <w:p w14:paraId="4FF0B006" w14:textId="77777777" w:rsidR="003E24BF" w:rsidRDefault="00000000">
      <w:pPr>
        <w:pStyle w:val="a6"/>
        <w:topLinePunct/>
        <w:adjustRightInd w:val="0"/>
        <w:snapToGrid w:val="0"/>
        <w:spacing w:beforeLines="50" w:before="156" w:beforeAutospacing="0" w:after="0" w:afterAutospacing="0" w:line="360" w:lineRule="auto"/>
        <w:ind w:leftChars="200" w:left="1365" w:hangingChars="450" w:hanging="945"/>
        <w:jc w:val="both"/>
        <w:rPr>
          <w:bCs/>
          <w:kern w:val="2"/>
          <w:sz w:val="21"/>
          <w:szCs w:val="21"/>
        </w:rPr>
      </w:pPr>
      <w:r>
        <w:rPr>
          <w:bCs/>
          <w:kern w:val="2"/>
          <w:sz w:val="21"/>
          <w:szCs w:val="21"/>
        </w:rPr>
        <w:t>教</w:t>
      </w:r>
      <w:r>
        <w:rPr>
          <w:bCs/>
          <w:kern w:val="2"/>
          <w:sz w:val="21"/>
          <w:szCs w:val="21"/>
        </w:rPr>
        <w:t xml:space="preserve">  </w:t>
      </w:r>
      <w:r>
        <w:rPr>
          <w:bCs/>
          <w:kern w:val="2"/>
          <w:sz w:val="21"/>
          <w:szCs w:val="21"/>
        </w:rPr>
        <w:t>材（</w:t>
      </w:r>
      <w:r>
        <w:rPr>
          <w:bCs/>
          <w:kern w:val="2"/>
          <w:sz w:val="21"/>
          <w:szCs w:val="21"/>
        </w:rPr>
        <w:t>2</w:t>
      </w:r>
      <w:r>
        <w:rPr>
          <w:bCs/>
          <w:kern w:val="2"/>
          <w:sz w:val="21"/>
          <w:szCs w:val="21"/>
        </w:rPr>
        <w:t>）：王朔中</w:t>
      </w:r>
      <w:r>
        <w:rPr>
          <w:bCs/>
          <w:kern w:val="2"/>
          <w:sz w:val="21"/>
          <w:szCs w:val="21"/>
        </w:rPr>
        <w:t xml:space="preserve">, </w:t>
      </w:r>
      <w:r>
        <w:rPr>
          <w:bCs/>
          <w:kern w:val="2"/>
          <w:sz w:val="21"/>
          <w:szCs w:val="21"/>
        </w:rPr>
        <w:t>黄素娟</w:t>
      </w:r>
      <w:r>
        <w:rPr>
          <w:bCs/>
          <w:kern w:val="2"/>
          <w:sz w:val="21"/>
          <w:szCs w:val="21"/>
        </w:rPr>
        <w:t xml:space="preserve">, </w:t>
      </w:r>
      <w:r>
        <w:rPr>
          <w:bCs/>
          <w:kern w:val="2"/>
          <w:sz w:val="21"/>
          <w:szCs w:val="21"/>
        </w:rPr>
        <w:t>《信息科学与电子工程专业英语》，清华大学出版社</w:t>
      </w:r>
      <w:r>
        <w:rPr>
          <w:bCs/>
          <w:kern w:val="2"/>
          <w:sz w:val="21"/>
          <w:szCs w:val="21"/>
        </w:rPr>
        <w:t>, 2008</w:t>
      </w:r>
      <w:r>
        <w:rPr>
          <w:bCs/>
          <w:kern w:val="2"/>
          <w:sz w:val="21"/>
          <w:szCs w:val="21"/>
        </w:rPr>
        <w:t>年</w:t>
      </w:r>
      <w:r>
        <w:rPr>
          <w:bCs/>
          <w:kern w:val="2"/>
          <w:sz w:val="21"/>
          <w:szCs w:val="21"/>
        </w:rPr>
        <w:t>2</w:t>
      </w:r>
      <w:r>
        <w:rPr>
          <w:bCs/>
          <w:kern w:val="2"/>
          <w:sz w:val="21"/>
          <w:szCs w:val="21"/>
        </w:rPr>
        <w:t>月</w:t>
      </w:r>
      <w:r>
        <w:rPr>
          <w:bCs/>
          <w:kern w:val="2"/>
          <w:sz w:val="21"/>
          <w:szCs w:val="21"/>
        </w:rPr>
        <w:t xml:space="preserve">, </w:t>
      </w:r>
      <w:r>
        <w:rPr>
          <w:bCs/>
          <w:kern w:val="2"/>
          <w:sz w:val="21"/>
          <w:szCs w:val="21"/>
        </w:rPr>
        <w:t>第</w:t>
      </w:r>
      <w:r>
        <w:rPr>
          <w:bCs/>
          <w:kern w:val="2"/>
          <w:sz w:val="21"/>
          <w:szCs w:val="21"/>
        </w:rPr>
        <w:t>1</w:t>
      </w:r>
      <w:r>
        <w:rPr>
          <w:bCs/>
          <w:kern w:val="2"/>
          <w:sz w:val="21"/>
          <w:szCs w:val="21"/>
        </w:rPr>
        <w:t>版</w:t>
      </w:r>
      <w:r>
        <w:rPr>
          <w:bCs/>
          <w:kern w:val="2"/>
          <w:sz w:val="21"/>
          <w:szCs w:val="21"/>
        </w:rPr>
        <w:t>.</w:t>
      </w:r>
    </w:p>
    <w:p w14:paraId="5F9DB5A3" w14:textId="77777777" w:rsidR="003E24BF" w:rsidRDefault="00000000">
      <w:pPr>
        <w:pStyle w:val="a6"/>
        <w:topLinePunct/>
        <w:adjustRightInd w:val="0"/>
        <w:snapToGrid w:val="0"/>
        <w:spacing w:beforeLines="50" w:before="156" w:beforeAutospacing="0" w:after="0" w:afterAutospacing="0" w:line="360" w:lineRule="auto"/>
        <w:ind w:firstLineChars="200" w:firstLine="420"/>
        <w:jc w:val="both"/>
        <w:rPr>
          <w:bCs/>
          <w:kern w:val="2"/>
          <w:sz w:val="21"/>
          <w:szCs w:val="21"/>
        </w:rPr>
      </w:pPr>
      <w:r>
        <w:rPr>
          <w:bCs/>
          <w:kern w:val="2"/>
          <w:sz w:val="21"/>
          <w:szCs w:val="21"/>
        </w:rPr>
        <w:t>参考书：任治刚</w:t>
      </w:r>
      <w:r>
        <w:rPr>
          <w:bCs/>
          <w:kern w:val="2"/>
          <w:sz w:val="21"/>
          <w:szCs w:val="21"/>
        </w:rPr>
        <w:t xml:space="preserve">,  </w:t>
      </w:r>
      <w:r>
        <w:rPr>
          <w:bCs/>
          <w:kern w:val="2"/>
          <w:sz w:val="21"/>
          <w:szCs w:val="21"/>
        </w:rPr>
        <w:t>《电子信息工程专业英语》</w:t>
      </w:r>
      <w:r>
        <w:rPr>
          <w:bCs/>
          <w:kern w:val="2"/>
          <w:sz w:val="21"/>
          <w:szCs w:val="21"/>
        </w:rPr>
        <w:t>,</w:t>
      </w:r>
      <w:r>
        <w:rPr>
          <w:bCs/>
          <w:kern w:val="2"/>
          <w:sz w:val="21"/>
          <w:szCs w:val="21"/>
        </w:rPr>
        <w:t>电子工业出版社，</w:t>
      </w:r>
      <w:r>
        <w:rPr>
          <w:bCs/>
          <w:kern w:val="2"/>
          <w:sz w:val="21"/>
          <w:szCs w:val="21"/>
        </w:rPr>
        <w:t>2014</w:t>
      </w:r>
      <w:r>
        <w:rPr>
          <w:bCs/>
          <w:kern w:val="2"/>
          <w:sz w:val="21"/>
          <w:szCs w:val="21"/>
        </w:rPr>
        <w:t>年</w:t>
      </w:r>
      <w:r>
        <w:rPr>
          <w:bCs/>
          <w:kern w:val="2"/>
          <w:sz w:val="21"/>
          <w:szCs w:val="21"/>
        </w:rPr>
        <w:t>8</w:t>
      </w:r>
      <w:r>
        <w:rPr>
          <w:bCs/>
          <w:kern w:val="2"/>
          <w:sz w:val="21"/>
          <w:szCs w:val="21"/>
        </w:rPr>
        <w:t>月，第</w:t>
      </w:r>
      <w:r>
        <w:rPr>
          <w:bCs/>
          <w:kern w:val="2"/>
          <w:sz w:val="21"/>
          <w:szCs w:val="21"/>
        </w:rPr>
        <w:t>4</w:t>
      </w:r>
      <w:r>
        <w:rPr>
          <w:bCs/>
          <w:kern w:val="2"/>
          <w:sz w:val="21"/>
          <w:szCs w:val="21"/>
        </w:rPr>
        <w:t>版</w:t>
      </w:r>
      <w:r>
        <w:rPr>
          <w:bCs/>
          <w:kern w:val="2"/>
          <w:sz w:val="21"/>
          <w:szCs w:val="21"/>
        </w:rPr>
        <w:t>.</w:t>
      </w:r>
    </w:p>
    <w:p w14:paraId="404E17CA" w14:textId="77777777" w:rsidR="003E24BF" w:rsidRDefault="003E24BF">
      <w:pPr>
        <w:spacing w:line="360" w:lineRule="auto"/>
        <w:ind w:left="878"/>
        <w:rPr>
          <w:rFonts w:ascii="Times New Roman" w:eastAsia="宋体" w:hAnsi="Times New Roman" w:cs="Times New Roman"/>
          <w:sz w:val="28"/>
          <w:szCs w:val="28"/>
          <w:lang w:bidi="ar"/>
        </w:rPr>
      </w:pPr>
    </w:p>
    <w:p w14:paraId="0EF3779A" w14:textId="77777777" w:rsidR="003E24BF" w:rsidRDefault="003E24BF">
      <w:pPr>
        <w:spacing w:line="360" w:lineRule="auto"/>
        <w:ind w:left="878"/>
        <w:rPr>
          <w:rFonts w:ascii="Times New Roman" w:eastAsia="宋体" w:hAnsi="Times New Roman" w:cs="Times New Roman"/>
          <w:sz w:val="28"/>
          <w:szCs w:val="28"/>
          <w:lang w:bidi="ar"/>
        </w:rPr>
      </w:pPr>
    </w:p>
    <w:p w14:paraId="2D4012E8" w14:textId="77777777" w:rsidR="003E24BF" w:rsidRDefault="003E24BF">
      <w:pPr>
        <w:spacing w:line="360" w:lineRule="auto"/>
        <w:rPr>
          <w:rFonts w:ascii="Times New Roman" w:eastAsia="宋体" w:hAnsi="Times New Roman" w:cs="Times New Roman"/>
          <w:sz w:val="28"/>
          <w:szCs w:val="28"/>
        </w:rPr>
      </w:pPr>
    </w:p>
    <w:p w14:paraId="0E221E75" w14:textId="77777777" w:rsidR="003E24BF" w:rsidRDefault="003E24BF">
      <w:pPr>
        <w:spacing w:line="360" w:lineRule="auto"/>
        <w:rPr>
          <w:rFonts w:ascii="Times New Roman" w:eastAsia="宋体" w:hAnsi="Times New Roman" w:cs="Times New Roman"/>
          <w:sz w:val="28"/>
          <w:szCs w:val="28"/>
        </w:rPr>
      </w:pPr>
    </w:p>
    <w:p w14:paraId="4DF72F9E" w14:textId="77777777" w:rsidR="003E24BF" w:rsidRDefault="00000000">
      <w:pPr>
        <w:pStyle w:val="3"/>
        <w:spacing w:line="360" w:lineRule="auto"/>
        <w:jc w:val="center"/>
        <w:rPr>
          <w:b w:val="0"/>
          <w:szCs w:val="21"/>
        </w:rPr>
      </w:pPr>
      <w:r>
        <w:rPr>
          <w:b w:val="0"/>
          <w:szCs w:val="21"/>
          <w:lang w:bidi="ar"/>
        </w:rPr>
        <w:br w:type="page"/>
      </w:r>
      <w:bookmarkStart w:id="120" w:name="_Toc148687631"/>
      <w:bookmarkStart w:id="121" w:name="_Toc148907312"/>
      <w:r>
        <w:rPr>
          <w:rStyle w:val="11"/>
          <w:sz w:val="32"/>
          <w:szCs w:val="32"/>
        </w:rPr>
        <w:t>《现代通信工程技术》教学大纲</w:t>
      </w:r>
      <w:bookmarkEnd w:id="120"/>
      <w:bookmarkEnd w:id="121"/>
    </w:p>
    <w:p w14:paraId="1EEA9452"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098"/>
        <w:gridCol w:w="1276"/>
        <w:gridCol w:w="1894"/>
        <w:gridCol w:w="1037"/>
      </w:tblGrid>
      <w:tr w:rsidR="003E24BF" w14:paraId="40B8E5DE" w14:textId="77777777">
        <w:trPr>
          <w:trHeight w:val="471"/>
        </w:trPr>
        <w:tc>
          <w:tcPr>
            <w:tcW w:w="1862" w:type="dxa"/>
            <w:vAlign w:val="center"/>
          </w:tcPr>
          <w:p w14:paraId="2848D20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215" w:type="dxa"/>
            <w:gridSpan w:val="2"/>
            <w:vAlign w:val="center"/>
          </w:tcPr>
          <w:p w14:paraId="0CAF0269" w14:textId="77777777" w:rsidR="003E24BF" w:rsidRDefault="00000000">
            <w:pPr>
              <w:widowControl/>
              <w:spacing w:line="360" w:lineRule="auto"/>
              <w:jc w:val="left"/>
              <w:rPr>
                <w:rFonts w:ascii="Times New Roman" w:eastAsia="宋体" w:hAnsi="Times New Roman" w:cs="Times New Roman"/>
                <w:szCs w:val="21"/>
              </w:rPr>
            </w:pPr>
            <w:r>
              <w:rPr>
                <w:rFonts w:ascii="Times New Roman" w:eastAsia="宋体" w:hAnsi="Times New Roman" w:cs="Times New Roman"/>
                <w:szCs w:val="21"/>
              </w:rPr>
              <w:t>现代通信工程技术</w:t>
            </w:r>
          </w:p>
        </w:tc>
        <w:tc>
          <w:tcPr>
            <w:tcW w:w="1276" w:type="dxa"/>
            <w:vAlign w:val="center"/>
          </w:tcPr>
          <w:p w14:paraId="30FC26C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931" w:type="dxa"/>
            <w:gridSpan w:val="2"/>
            <w:tcMar>
              <w:left w:w="28" w:type="dxa"/>
              <w:right w:w="28" w:type="dxa"/>
            </w:tcMar>
            <w:vAlign w:val="center"/>
          </w:tcPr>
          <w:p w14:paraId="54684F5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 w:val="18"/>
                <w:szCs w:val="21"/>
              </w:rPr>
              <w:t>Modern Communication Technology</w:t>
            </w:r>
          </w:p>
        </w:tc>
      </w:tr>
      <w:tr w:rsidR="003E24BF" w14:paraId="51A41460" w14:textId="77777777">
        <w:trPr>
          <w:trHeight w:val="90"/>
        </w:trPr>
        <w:tc>
          <w:tcPr>
            <w:tcW w:w="1862" w:type="dxa"/>
            <w:vAlign w:val="center"/>
          </w:tcPr>
          <w:p w14:paraId="10575C0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15" w:type="dxa"/>
            <w:gridSpan w:val="2"/>
            <w:vAlign w:val="center"/>
          </w:tcPr>
          <w:p w14:paraId="02714A7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05120253</w:t>
            </w:r>
          </w:p>
        </w:tc>
        <w:tc>
          <w:tcPr>
            <w:tcW w:w="1276" w:type="dxa"/>
            <w:vAlign w:val="center"/>
          </w:tcPr>
          <w:p w14:paraId="4F4352C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931" w:type="dxa"/>
            <w:gridSpan w:val="2"/>
            <w:vAlign w:val="center"/>
          </w:tcPr>
          <w:p w14:paraId="64CAC2E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选修</w:t>
            </w:r>
          </w:p>
        </w:tc>
      </w:tr>
      <w:tr w:rsidR="003E24BF" w14:paraId="1415FC63" w14:textId="77777777">
        <w:trPr>
          <w:trHeight w:val="383"/>
        </w:trPr>
        <w:tc>
          <w:tcPr>
            <w:tcW w:w="1862" w:type="dxa"/>
            <w:vAlign w:val="center"/>
          </w:tcPr>
          <w:p w14:paraId="1EAE756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15" w:type="dxa"/>
            <w:gridSpan w:val="2"/>
            <w:vAlign w:val="center"/>
          </w:tcPr>
          <w:p w14:paraId="25DAB1A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专业选修课</w:t>
            </w:r>
          </w:p>
        </w:tc>
        <w:tc>
          <w:tcPr>
            <w:tcW w:w="1276" w:type="dxa"/>
            <w:vAlign w:val="center"/>
          </w:tcPr>
          <w:p w14:paraId="51DF421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931" w:type="dxa"/>
            <w:gridSpan w:val="2"/>
            <w:vAlign w:val="center"/>
          </w:tcPr>
          <w:p w14:paraId="7CF6688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考试</w:t>
            </w:r>
          </w:p>
        </w:tc>
      </w:tr>
      <w:tr w:rsidR="003E24BF" w14:paraId="1CC2EA48" w14:textId="77777777">
        <w:trPr>
          <w:trHeight w:val="736"/>
        </w:trPr>
        <w:tc>
          <w:tcPr>
            <w:tcW w:w="1862" w:type="dxa"/>
            <w:vAlign w:val="center"/>
          </w:tcPr>
          <w:p w14:paraId="2A800B8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vAlign w:val="center"/>
          </w:tcPr>
          <w:p w14:paraId="0D47F2C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32</w:t>
            </w:r>
            <w:r>
              <w:rPr>
                <w:rFonts w:ascii="Times New Roman" w:eastAsia="宋体" w:hAnsi="Times New Roman" w:cs="Times New Roman"/>
                <w:szCs w:val="21"/>
              </w:rPr>
              <w:t>）</w:t>
            </w:r>
          </w:p>
        </w:tc>
        <w:tc>
          <w:tcPr>
            <w:tcW w:w="1098" w:type="dxa"/>
            <w:vAlign w:val="center"/>
          </w:tcPr>
          <w:p w14:paraId="1C3A360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276" w:type="dxa"/>
            <w:vAlign w:val="center"/>
          </w:tcPr>
          <w:p w14:paraId="0037940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32</w:t>
            </w:r>
            <w:r>
              <w:rPr>
                <w:rFonts w:ascii="Times New Roman" w:eastAsia="宋体" w:hAnsi="Times New Roman" w:cs="Times New Roman"/>
                <w:szCs w:val="21"/>
              </w:rPr>
              <w:t>）</w:t>
            </w:r>
          </w:p>
        </w:tc>
        <w:tc>
          <w:tcPr>
            <w:tcW w:w="1894" w:type="dxa"/>
            <w:vAlign w:val="center"/>
          </w:tcPr>
          <w:p w14:paraId="6F373A3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037" w:type="dxa"/>
            <w:vAlign w:val="center"/>
          </w:tcPr>
          <w:p w14:paraId="34C24AF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w:t>
            </w:r>
          </w:p>
        </w:tc>
      </w:tr>
      <w:tr w:rsidR="003E24BF" w14:paraId="6B8A00BB" w14:textId="77777777">
        <w:trPr>
          <w:trHeight w:val="383"/>
        </w:trPr>
        <w:tc>
          <w:tcPr>
            <w:tcW w:w="1862" w:type="dxa"/>
            <w:vAlign w:val="center"/>
          </w:tcPr>
          <w:p w14:paraId="7CA28BF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215" w:type="dxa"/>
            <w:gridSpan w:val="2"/>
            <w:vAlign w:val="center"/>
          </w:tcPr>
          <w:p w14:paraId="02E1863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《通信原理》《信号与系统》</w:t>
            </w:r>
          </w:p>
        </w:tc>
        <w:tc>
          <w:tcPr>
            <w:tcW w:w="1276" w:type="dxa"/>
            <w:vAlign w:val="center"/>
          </w:tcPr>
          <w:p w14:paraId="20E59D1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931" w:type="dxa"/>
            <w:gridSpan w:val="2"/>
            <w:vAlign w:val="center"/>
          </w:tcPr>
          <w:p w14:paraId="23C8DB19" w14:textId="77777777" w:rsidR="003E24BF" w:rsidRDefault="003E24BF">
            <w:pPr>
              <w:spacing w:line="360" w:lineRule="auto"/>
              <w:rPr>
                <w:rFonts w:ascii="Times New Roman" w:eastAsia="宋体" w:hAnsi="Times New Roman" w:cs="Times New Roman"/>
                <w:szCs w:val="21"/>
              </w:rPr>
            </w:pPr>
          </w:p>
        </w:tc>
      </w:tr>
      <w:tr w:rsidR="003E24BF" w14:paraId="0A5DDAA0" w14:textId="77777777">
        <w:trPr>
          <w:trHeight w:val="358"/>
        </w:trPr>
        <w:tc>
          <w:tcPr>
            <w:tcW w:w="1862" w:type="dxa"/>
            <w:vAlign w:val="center"/>
          </w:tcPr>
          <w:p w14:paraId="284AFE0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215" w:type="dxa"/>
            <w:gridSpan w:val="2"/>
            <w:vAlign w:val="center"/>
          </w:tcPr>
          <w:p w14:paraId="6000CC6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276" w:type="dxa"/>
            <w:vAlign w:val="center"/>
          </w:tcPr>
          <w:p w14:paraId="19AF690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931" w:type="dxa"/>
            <w:gridSpan w:val="2"/>
            <w:vAlign w:val="center"/>
          </w:tcPr>
          <w:p w14:paraId="795D464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w:t>
            </w:r>
          </w:p>
        </w:tc>
      </w:tr>
      <w:tr w:rsidR="003E24BF" w14:paraId="06CB9E18" w14:textId="77777777">
        <w:trPr>
          <w:trHeight w:val="383"/>
        </w:trPr>
        <w:tc>
          <w:tcPr>
            <w:tcW w:w="1862" w:type="dxa"/>
            <w:vAlign w:val="center"/>
          </w:tcPr>
          <w:p w14:paraId="4D98F4E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215" w:type="dxa"/>
            <w:gridSpan w:val="2"/>
            <w:vAlign w:val="center"/>
          </w:tcPr>
          <w:p w14:paraId="7FF743E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6</w:t>
            </w:r>
          </w:p>
        </w:tc>
        <w:tc>
          <w:tcPr>
            <w:tcW w:w="1276" w:type="dxa"/>
            <w:vAlign w:val="center"/>
          </w:tcPr>
          <w:p w14:paraId="4BF447B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931" w:type="dxa"/>
            <w:gridSpan w:val="2"/>
            <w:vAlign w:val="center"/>
          </w:tcPr>
          <w:p w14:paraId="7570E34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32908A0B" w14:textId="77777777">
        <w:trPr>
          <w:trHeight w:val="383"/>
        </w:trPr>
        <w:tc>
          <w:tcPr>
            <w:tcW w:w="1862" w:type="dxa"/>
            <w:vAlign w:val="center"/>
          </w:tcPr>
          <w:p w14:paraId="4C7CB1E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15" w:type="dxa"/>
            <w:gridSpan w:val="2"/>
            <w:vAlign w:val="center"/>
          </w:tcPr>
          <w:p w14:paraId="66C17A5A"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信号与信息处理</w:t>
            </w:r>
          </w:p>
        </w:tc>
        <w:tc>
          <w:tcPr>
            <w:tcW w:w="1276" w:type="dxa"/>
            <w:vAlign w:val="center"/>
          </w:tcPr>
          <w:p w14:paraId="277FB89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931" w:type="dxa"/>
            <w:gridSpan w:val="2"/>
            <w:vAlign w:val="center"/>
          </w:tcPr>
          <w:p w14:paraId="69D885C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罗成石</w:t>
            </w:r>
          </w:p>
        </w:tc>
      </w:tr>
      <w:tr w:rsidR="003E24BF" w14:paraId="09E985E5" w14:textId="77777777">
        <w:trPr>
          <w:trHeight w:val="383"/>
        </w:trPr>
        <w:tc>
          <w:tcPr>
            <w:tcW w:w="1862" w:type="dxa"/>
            <w:vAlign w:val="center"/>
          </w:tcPr>
          <w:p w14:paraId="6E0C99A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74700E82" w14:textId="77777777" w:rsidR="003E24BF" w:rsidRDefault="003E24BF">
            <w:pPr>
              <w:spacing w:line="360" w:lineRule="auto"/>
              <w:jc w:val="center"/>
              <w:rPr>
                <w:rFonts w:ascii="Times New Roman" w:eastAsia="宋体" w:hAnsi="Times New Roman" w:cs="Times New Roman"/>
                <w:szCs w:val="21"/>
              </w:rPr>
            </w:pPr>
          </w:p>
        </w:tc>
      </w:tr>
      <w:tr w:rsidR="003E24BF" w14:paraId="5144F7C4" w14:textId="77777777">
        <w:trPr>
          <w:trHeight w:val="414"/>
        </w:trPr>
        <w:tc>
          <w:tcPr>
            <w:tcW w:w="1862" w:type="dxa"/>
            <w:vAlign w:val="center"/>
          </w:tcPr>
          <w:p w14:paraId="5EC24E9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215" w:type="dxa"/>
            <w:gridSpan w:val="2"/>
            <w:vAlign w:val="center"/>
          </w:tcPr>
          <w:p w14:paraId="5F4F1EF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罗成石</w:t>
            </w:r>
          </w:p>
        </w:tc>
        <w:tc>
          <w:tcPr>
            <w:tcW w:w="1276" w:type="dxa"/>
            <w:vAlign w:val="center"/>
          </w:tcPr>
          <w:p w14:paraId="79632D6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931" w:type="dxa"/>
            <w:gridSpan w:val="2"/>
            <w:vAlign w:val="center"/>
          </w:tcPr>
          <w:p w14:paraId="6CD20CE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5DE206EC"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指导思想：坚持学生综合素养培养。通过本课程的学习使学生了解现代通信工程技术的基本原理和典型技术，并能据此解决现代通信工程技术应用中的一些具体问题。</w:t>
      </w:r>
    </w:p>
    <w:p w14:paraId="43307B14"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基本原则：在教学中要让学生了解现代通信工程技术在专业中的地位与作用，掌握现代通信工程技术实践应用的方法；以强调过程考核为抓手，培养学生的自主学习能力。</w:t>
      </w:r>
    </w:p>
    <w:p w14:paraId="35EE84F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课程思政：通过现代通信工程技术应用实践，锻炼学生的系统思维能力，培养学生的创新意识以及电子工程师的责任和担当。</w:t>
      </w:r>
    </w:p>
    <w:p w14:paraId="1A6F8AEA"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二、课程目标及其对毕业要求的支撑</w:t>
      </w:r>
    </w:p>
    <w:p w14:paraId="4430F9AA" w14:textId="77777777" w:rsidR="003E24BF" w:rsidRDefault="00000000">
      <w:pPr>
        <w:spacing w:beforeLines="30" w:before="93" w:line="360" w:lineRule="auto"/>
        <w:ind w:firstLineChars="200" w:firstLine="420"/>
        <w:jc w:val="left"/>
        <w:rPr>
          <w:rFonts w:ascii="Times New Roman" w:eastAsia="宋体" w:hAnsi="Times New Roman" w:cs="Times New Roman"/>
          <w:bCs/>
          <w:szCs w:val="21"/>
        </w:rPr>
      </w:pPr>
      <w:r>
        <w:rPr>
          <w:rFonts w:ascii="Times New Roman" w:eastAsia="宋体" w:hAnsi="Times New Roman" w:cs="Times New Roman"/>
          <w:bCs/>
          <w:szCs w:val="21"/>
        </w:rPr>
        <w:t xml:space="preserve">2.1 </w:t>
      </w:r>
      <w:r>
        <w:rPr>
          <w:rFonts w:ascii="Times New Roman" w:eastAsia="宋体" w:hAnsi="Times New Roman" w:cs="Times New Roman"/>
          <w:bCs/>
          <w:szCs w:val="21"/>
        </w:rPr>
        <w:t>课程目标</w:t>
      </w:r>
    </w:p>
    <w:p w14:paraId="25E6D39D"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通过本课程的学习，学生应具备以下几个方面的课程目标：</w:t>
      </w:r>
    </w:p>
    <w:p w14:paraId="2350F43F" w14:textId="77777777" w:rsidR="003E24BF" w:rsidRDefault="00000000">
      <w:pPr>
        <w:widowControl/>
        <w:adjustRightInd w:val="0"/>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w:t>
      </w:r>
      <w:r>
        <w:rPr>
          <w:rFonts w:ascii="Times New Roman" w:eastAsia="宋体" w:hAnsi="Times New Roman" w:cs="Times New Roman"/>
          <w:szCs w:val="21"/>
        </w:rPr>
        <w:t>：使学生比较系统地了解</w:t>
      </w:r>
      <w:bookmarkStart w:id="122" w:name="OLE_LINK1"/>
      <w:r>
        <w:rPr>
          <w:rFonts w:ascii="Times New Roman" w:eastAsia="宋体" w:hAnsi="Times New Roman" w:cs="Times New Roman"/>
          <w:szCs w:val="21"/>
          <w:lang w:bidi="ar"/>
        </w:rPr>
        <w:t>现代通信工程技术</w:t>
      </w:r>
      <w:bookmarkEnd w:id="122"/>
      <w:r>
        <w:rPr>
          <w:rFonts w:ascii="Times New Roman" w:eastAsia="宋体" w:hAnsi="Times New Roman" w:cs="Times New Roman"/>
          <w:szCs w:val="21"/>
          <w:lang w:bidi="ar"/>
        </w:rPr>
        <w:t>的基础知识</w:t>
      </w:r>
      <w:r>
        <w:rPr>
          <w:rFonts w:ascii="Times New Roman" w:eastAsia="宋体" w:hAnsi="Times New Roman" w:cs="Times New Roman"/>
          <w:szCs w:val="21"/>
        </w:rPr>
        <w:t>，掌握</w:t>
      </w:r>
      <w:r>
        <w:rPr>
          <w:rFonts w:ascii="Times New Roman" w:eastAsia="宋体" w:hAnsi="Times New Roman" w:cs="Times New Roman"/>
          <w:szCs w:val="21"/>
          <w:lang w:bidi="ar"/>
        </w:rPr>
        <w:t>现代通信工程技术</w:t>
      </w:r>
      <w:r>
        <w:rPr>
          <w:rFonts w:ascii="Times New Roman" w:eastAsia="宋体" w:hAnsi="Times New Roman" w:cs="Times New Roman"/>
          <w:szCs w:val="21"/>
        </w:rPr>
        <w:t>基本分析方法。</w:t>
      </w:r>
    </w:p>
    <w:p w14:paraId="73B6CFED" w14:textId="77777777" w:rsidR="003E24BF" w:rsidRDefault="00000000">
      <w:pPr>
        <w:widowControl/>
        <w:adjustRightInd w:val="0"/>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2</w:t>
      </w:r>
      <w:r>
        <w:rPr>
          <w:rFonts w:ascii="Times New Roman" w:eastAsia="宋体" w:hAnsi="Times New Roman" w:cs="Times New Roman"/>
          <w:szCs w:val="21"/>
        </w:rPr>
        <w:t>：通过本课程的学习，学生应建立现代通信系统全程全网的概念，掌握现代通信系统的构成、关键技术及工作原理，应为从事通信专业的工作人员打下一定的操作维护及工程技术方面的基础。学习通信技术的基本知识和基本原理之外，提高学生的综合素质和培养学生的相关能力。</w:t>
      </w:r>
    </w:p>
    <w:p w14:paraId="4753BC65"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3</w:t>
      </w:r>
      <w:r>
        <w:rPr>
          <w:rFonts w:ascii="Times New Roman" w:eastAsia="宋体" w:hAnsi="Times New Roman" w:cs="Times New Roman"/>
          <w:szCs w:val="21"/>
        </w:rPr>
        <w:t>：通过课堂理论教学、实践操作和课外作业等环节，培养学生学习现代通信工程技术的兴趣、实事求是的科学态度、辩证唯物主义的世界观与爱国主义情操。</w:t>
      </w:r>
      <w:r>
        <w:rPr>
          <w:rFonts w:ascii="Times New Roman" w:eastAsia="宋体" w:hAnsi="Times New Roman" w:cs="Times New Roman"/>
          <w:szCs w:val="21"/>
        </w:rPr>
        <w:t xml:space="preserve"> </w:t>
      </w:r>
    </w:p>
    <w:p w14:paraId="726F4DEC" w14:textId="77777777" w:rsidR="003E24BF" w:rsidRDefault="00000000">
      <w:pPr>
        <w:spacing w:beforeLines="30" w:before="93" w:line="360" w:lineRule="auto"/>
        <w:ind w:firstLineChars="200" w:firstLine="420"/>
        <w:jc w:val="left"/>
        <w:rPr>
          <w:rFonts w:ascii="Times New Roman" w:eastAsia="宋体" w:hAnsi="Times New Roman" w:cs="Times New Roman"/>
          <w:bCs/>
          <w:szCs w:val="21"/>
        </w:rPr>
      </w:pPr>
      <w:r>
        <w:rPr>
          <w:rFonts w:ascii="Times New Roman" w:eastAsia="宋体" w:hAnsi="Times New Roman" w:cs="Times New Roman"/>
          <w:bCs/>
          <w:szCs w:val="21"/>
        </w:rPr>
        <w:t xml:space="preserve">2.2 </w:t>
      </w:r>
      <w:r>
        <w:rPr>
          <w:rFonts w:ascii="Times New Roman" w:eastAsia="宋体" w:hAnsi="Times New Roman" w:cs="Times New Roman"/>
          <w:bCs/>
          <w:szCs w:val="21"/>
        </w:rPr>
        <w:t>毕业要求、指标点与课程目标的对应关系</w:t>
      </w:r>
    </w:p>
    <w:p w14:paraId="330D51C5"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毕业要求、指标点与本课程的课程目标的之间对应关系如表</w:t>
      </w:r>
      <w:r>
        <w:rPr>
          <w:rFonts w:ascii="Times New Roman" w:eastAsia="宋体" w:hAnsi="Times New Roman" w:cs="Times New Roman"/>
          <w:szCs w:val="21"/>
        </w:rPr>
        <w:t xml:space="preserve">1 </w:t>
      </w:r>
      <w:r>
        <w:rPr>
          <w:rFonts w:ascii="Times New Roman" w:eastAsia="宋体" w:hAnsi="Times New Roman" w:cs="Times New Roman"/>
          <w:szCs w:val="21"/>
        </w:rPr>
        <w:t>所示。</w:t>
      </w:r>
    </w:p>
    <w:p w14:paraId="2106AFEF"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毕业要求、指标点与课程目标的对应关系</w:t>
      </w:r>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35"/>
        <w:gridCol w:w="1135"/>
        <w:gridCol w:w="1276"/>
      </w:tblGrid>
      <w:tr w:rsidR="003E24BF" w14:paraId="4DA840D7" w14:textId="77777777">
        <w:trPr>
          <w:jc w:val="center"/>
        </w:trPr>
        <w:tc>
          <w:tcPr>
            <w:tcW w:w="1276" w:type="dxa"/>
            <w:tcBorders>
              <w:top w:val="single" w:sz="12" w:space="0" w:color="auto"/>
              <w:bottom w:val="single" w:sz="4" w:space="0" w:color="auto"/>
            </w:tcBorders>
            <w:shd w:val="clear" w:color="auto" w:fill="D9D9D9"/>
            <w:vAlign w:val="center"/>
          </w:tcPr>
          <w:p w14:paraId="1898349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支撑的毕业要求</w:t>
            </w:r>
          </w:p>
        </w:tc>
        <w:tc>
          <w:tcPr>
            <w:tcW w:w="4535" w:type="dxa"/>
            <w:tcBorders>
              <w:top w:val="single" w:sz="12" w:space="0" w:color="auto"/>
              <w:bottom w:val="single" w:sz="4" w:space="0" w:color="auto"/>
            </w:tcBorders>
            <w:shd w:val="clear" w:color="auto" w:fill="D9D9D9"/>
            <w:vAlign w:val="center"/>
          </w:tcPr>
          <w:p w14:paraId="2226A41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涉及的毕业要求指标点</w:t>
            </w:r>
          </w:p>
        </w:tc>
        <w:tc>
          <w:tcPr>
            <w:tcW w:w="1135" w:type="dxa"/>
            <w:tcBorders>
              <w:top w:val="single" w:sz="12" w:space="0" w:color="auto"/>
              <w:bottom w:val="single" w:sz="4" w:space="0" w:color="auto"/>
            </w:tcBorders>
            <w:shd w:val="clear" w:color="auto" w:fill="D9D9D9"/>
            <w:vAlign w:val="center"/>
          </w:tcPr>
          <w:p w14:paraId="3F716C9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本课程的课程目标</w:t>
            </w:r>
          </w:p>
        </w:tc>
        <w:tc>
          <w:tcPr>
            <w:tcW w:w="1276" w:type="dxa"/>
            <w:tcBorders>
              <w:top w:val="single" w:sz="12" w:space="0" w:color="auto"/>
              <w:bottom w:val="single" w:sz="4" w:space="0" w:color="auto"/>
            </w:tcBorders>
            <w:shd w:val="clear" w:color="auto" w:fill="D9D9D9"/>
            <w:vAlign w:val="center"/>
          </w:tcPr>
          <w:p w14:paraId="7D5F576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支撑强度</w:t>
            </w:r>
          </w:p>
        </w:tc>
      </w:tr>
      <w:tr w:rsidR="003E24BF" w14:paraId="221467A3" w14:textId="77777777">
        <w:trPr>
          <w:trHeight w:val="346"/>
          <w:jc w:val="center"/>
        </w:trPr>
        <w:tc>
          <w:tcPr>
            <w:tcW w:w="1276" w:type="dxa"/>
            <w:tcBorders>
              <w:top w:val="single" w:sz="4" w:space="0" w:color="auto"/>
            </w:tcBorders>
            <w:vAlign w:val="center"/>
          </w:tcPr>
          <w:p w14:paraId="4ACC43DC"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工程知识</w:t>
            </w:r>
          </w:p>
        </w:tc>
        <w:tc>
          <w:tcPr>
            <w:tcW w:w="4535" w:type="dxa"/>
            <w:tcBorders>
              <w:top w:val="single" w:sz="4" w:space="0" w:color="auto"/>
            </w:tcBorders>
            <w:vAlign w:val="center"/>
          </w:tcPr>
          <w:p w14:paraId="19541AE7"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 xml:space="preserve">1.4 </w:t>
            </w:r>
            <w:r>
              <w:rPr>
                <w:rFonts w:ascii="Times New Roman" w:eastAsia="宋体" w:hAnsi="Times New Roman" w:cs="Times New Roman"/>
                <w:szCs w:val="21"/>
              </w:rPr>
              <w:t>掌握电子信息工程及相关领域的专业知识，并能将其应用于分析和解决电子信息领域复杂工程问</w:t>
            </w:r>
            <w:r>
              <w:rPr>
                <w:rFonts w:ascii="Times New Roman" w:eastAsia="宋体" w:hAnsi="Times New Roman" w:cs="Times New Roman"/>
                <w:szCs w:val="21"/>
              </w:rPr>
              <w:t xml:space="preserve"> </w:t>
            </w:r>
          </w:p>
          <w:p w14:paraId="4A98CA70"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题。</w:t>
            </w:r>
          </w:p>
        </w:tc>
        <w:tc>
          <w:tcPr>
            <w:tcW w:w="1135" w:type="dxa"/>
            <w:tcBorders>
              <w:top w:val="single" w:sz="4" w:space="0" w:color="auto"/>
            </w:tcBorders>
            <w:vAlign w:val="center"/>
          </w:tcPr>
          <w:p w14:paraId="629AFF3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w:t>
            </w:r>
          </w:p>
        </w:tc>
        <w:tc>
          <w:tcPr>
            <w:tcW w:w="1276" w:type="dxa"/>
            <w:tcBorders>
              <w:top w:val="single" w:sz="4" w:space="0" w:color="auto"/>
            </w:tcBorders>
            <w:vAlign w:val="center"/>
          </w:tcPr>
          <w:p w14:paraId="6F3D69E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H</w:t>
            </w:r>
          </w:p>
        </w:tc>
      </w:tr>
      <w:tr w:rsidR="003E24BF" w14:paraId="6575EEAD" w14:textId="77777777">
        <w:trPr>
          <w:trHeight w:val="688"/>
          <w:jc w:val="center"/>
        </w:trPr>
        <w:tc>
          <w:tcPr>
            <w:tcW w:w="1276" w:type="dxa"/>
            <w:vAlign w:val="center"/>
          </w:tcPr>
          <w:p w14:paraId="03D88BFF"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问题分析</w:t>
            </w:r>
          </w:p>
        </w:tc>
        <w:tc>
          <w:tcPr>
            <w:tcW w:w="4535" w:type="dxa"/>
            <w:vAlign w:val="center"/>
          </w:tcPr>
          <w:p w14:paraId="257F5675"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 xml:space="preserve">2.3 </w:t>
            </w:r>
            <w:r>
              <w:rPr>
                <w:rFonts w:ascii="Times New Roman" w:eastAsia="宋体" w:hAnsi="Times New Roman" w:cs="Times New Roman"/>
                <w:szCs w:val="21"/>
              </w:rPr>
              <w:t>能运用工程科学基本原理分析复杂工程问题，以获得有效结论。。</w:t>
            </w:r>
          </w:p>
        </w:tc>
        <w:tc>
          <w:tcPr>
            <w:tcW w:w="1135" w:type="dxa"/>
            <w:vAlign w:val="center"/>
          </w:tcPr>
          <w:p w14:paraId="21248F6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2</w:t>
            </w:r>
          </w:p>
        </w:tc>
        <w:tc>
          <w:tcPr>
            <w:tcW w:w="1276" w:type="dxa"/>
            <w:vAlign w:val="center"/>
          </w:tcPr>
          <w:p w14:paraId="129E7ED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M</w:t>
            </w:r>
          </w:p>
        </w:tc>
      </w:tr>
      <w:tr w:rsidR="003E24BF" w14:paraId="4DDC3DE5" w14:textId="77777777">
        <w:trPr>
          <w:jc w:val="center"/>
        </w:trPr>
        <w:tc>
          <w:tcPr>
            <w:tcW w:w="1276" w:type="dxa"/>
            <w:vAlign w:val="center"/>
          </w:tcPr>
          <w:p w14:paraId="78524F7E"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设计</w:t>
            </w:r>
            <w:r>
              <w:rPr>
                <w:rFonts w:ascii="Times New Roman" w:eastAsia="宋体" w:hAnsi="Times New Roman" w:cs="Times New Roman"/>
                <w:szCs w:val="21"/>
              </w:rPr>
              <w:t>/</w:t>
            </w:r>
            <w:r>
              <w:rPr>
                <w:rFonts w:ascii="Times New Roman" w:eastAsia="宋体" w:hAnsi="Times New Roman" w:cs="Times New Roman"/>
                <w:szCs w:val="21"/>
              </w:rPr>
              <w:t>开发解决方案</w:t>
            </w:r>
          </w:p>
        </w:tc>
        <w:tc>
          <w:tcPr>
            <w:tcW w:w="4535" w:type="dxa"/>
            <w:vAlign w:val="center"/>
          </w:tcPr>
          <w:p w14:paraId="08C07D27"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 xml:space="preserve">3.2 </w:t>
            </w:r>
            <w:r>
              <w:rPr>
                <w:rFonts w:ascii="Times New Roman" w:eastAsia="宋体" w:hAnsi="Times New Roman" w:cs="Times New Roman"/>
                <w:szCs w:val="21"/>
              </w:rPr>
              <w:t>能够根据用户需求确定设计目标，利用专业知识设计满足特定指标要求的电子信息器件（系统）。。</w:t>
            </w:r>
          </w:p>
        </w:tc>
        <w:tc>
          <w:tcPr>
            <w:tcW w:w="1135" w:type="dxa"/>
            <w:vAlign w:val="center"/>
          </w:tcPr>
          <w:p w14:paraId="5B8DF5B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3</w:t>
            </w:r>
          </w:p>
        </w:tc>
        <w:tc>
          <w:tcPr>
            <w:tcW w:w="1276" w:type="dxa"/>
            <w:vAlign w:val="center"/>
          </w:tcPr>
          <w:p w14:paraId="70176DC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M</w:t>
            </w:r>
          </w:p>
        </w:tc>
      </w:tr>
    </w:tbl>
    <w:p w14:paraId="153F4DBD"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本课程的各个课程目标对应毕业要求指标点的权值矩阵如表</w:t>
      </w:r>
      <w:r>
        <w:rPr>
          <w:rFonts w:ascii="Times New Roman" w:eastAsia="宋体" w:hAnsi="Times New Roman" w:cs="Times New Roman"/>
          <w:szCs w:val="21"/>
        </w:rPr>
        <w:t>2</w:t>
      </w:r>
      <w:r>
        <w:rPr>
          <w:rFonts w:ascii="Times New Roman" w:eastAsia="宋体" w:hAnsi="Times New Roman" w:cs="Times New Roman"/>
          <w:szCs w:val="21"/>
        </w:rPr>
        <w:t>所示</w:t>
      </w:r>
    </w:p>
    <w:p w14:paraId="38961371"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65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4"/>
        <w:gridCol w:w="1718"/>
        <w:gridCol w:w="1718"/>
        <w:gridCol w:w="1718"/>
      </w:tblGrid>
      <w:tr w:rsidR="003E24BF" w14:paraId="6A14D64E" w14:textId="77777777">
        <w:trPr>
          <w:trHeight w:val="631"/>
          <w:jc w:val="center"/>
        </w:trPr>
        <w:tc>
          <w:tcPr>
            <w:tcW w:w="1384" w:type="dxa"/>
            <w:tcBorders>
              <w:top w:val="single" w:sz="12" w:space="0" w:color="auto"/>
              <w:bottom w:val="single" w:sz="4" w:space="0" w:color="auto"/>
              <w:tl2br w:val="single" w:sz="4" w:space="0" w:color="auto"/>
            </w:tcBorders>
            <w:shd w:val="clear" w:color="auto" w:fill="D9D9D9"/>
          </w:tcPr>
          <w:p w14:paraId="7074B056" w14:textId="77777777" w:rsidR="003E24BF" w:rsidRDefault="00000000">
            <w:pPr>
              <w:spacing w:line="360" w:lineRule="auto"/>
              <w:jc w:val="right"/>
              <w:rPr>
                <w:rFonts w:ascii="Times New Roman" w:eastAsia="宋体" w:hAnsi="Times New Roman" w:cs="Times New Roman"/>
                <w:szCs w:val="21"/>
              </w:rPr>
            </w:pPr>
            <w:r>
              <w:rPr>
                <w:rFonts w:ascii="Times New Roman" w:eastAsia="宋体" w:hAnsi="Times New Roman" w:cs="Times New Roman"/>
                <w:szCs w:val="21"/>
              </w:rPr>
              <w:t>毕业要求指</w:t>
            </w:r>
          </w:p>
          <w:p w14:paraId="479DCEB9" w14:textId="77777777" w:rsidR="003E24BF" w:rsidRDefault="00000000">
            <w:pPr>
              <w:spacing w:line="360" w:lineRule="auto"/>
              <w:jc w:val="right"/>
              <w:rPr>
                <w:rFonts w:ascii="Times New Roman" w:eastAsia="宋体" w:hAnsi="Times New Roman" w:cs="Times New Roman"/>
                <w:szCs w:val="21"/>
              </w:rPr>
            </w:pPr>
            <w:r>
              <w:rPr>
                <w:rFonts w:ascii="Times New Roman" w:eastAsia="宋体" w:hAnsi="Times New Roman" w:cs="Times New Roman"/>
                <w:szCs w:val="21"/>
              </w:rPr>
              <w:t>标点</w:t>
            </w:r>
          </w:p>
          <w:p w14:paraId="0C10763D"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 xml:space="preserve">  </w:t>
            </w:r>
          </w:p>
        </w:tc>
        <w:tc>
          <w:tcPr>
            <w:tcW w:w="1718" w:type="dxa"/>
            <w:tcBorders>
              <w:top w:val="single" w:sz="12" w:space="0" w:color="auto"/>
              <w:bottom w:val="single" w:sz="4" w:space="0" w:color="auto"/>
            </w:tcBorders>
            <w:shd w:val="clear" w:color="auto" w:fill="D9D9D9"/>
            <w:vAlign w:val="center"/>
          </w:tcPr>
          <w:p w14:paraId="6E94AC4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毕业要求指标点</w:t>
            </w:r>
            <w:r>
              <w:rPr>
                <w:rFonts w:ascii="Times New Roman" w:eastAsia="宋体" w:hAnsi="Times New Roman" w:cs="Times New Roman"/>
                <w:bCs/>
                <w:szCs w:val="21"/>
              </w:rPr>
              <w:t>1.4</w:t>
            </w:r>
          </w:p>
        </w:tc>
        <w:tc>
          <w:tcPr>
            <w:tcW w:w="1718" w:type="dxa"/>
            <w:tcBorders>
              <w:top w:val="single" w:sz="12" w:space="0" w:color="auto"/>
              <w:bottom w:val="single" w:sz="4" w:space="0" w:color="auto"/>
            </w:tcBorders>
            <w:shd w:val="clear" w:color="auto" w:fill="D9D9D9"/>
            <w:vAlign w:val="center"/>
          </w:tcPr>
          <w:p w14:paraId="58A1B00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毕业要求指标点</w:t>
            </w:r>
            <w:r>
              <w:rPr>
                <w:rFonts w:ascii="Times New Roman" w:eastAsia="宋体" w:hAnsi="Times New Roman" w:cs="Times New Roman"/>
                <w:bCs/>
                <w:szCs w:val="21"/>
              </w:rPr>
              <w:t>2.3</w:t>
            </w:r>
          </w:p>
        </w:tc>
        <w:tc>
          <w:tcPr>
            <w:tcW w:w="1718" w:type="dxa"/>
            <w:tcBorders>
              <w:top w:val="single" w:sz="12" w:space="0" w:color="auto"/>
              <w:bottom w:val="single" w:sz="4" w:space="0" w:color="auto"/>
            </w:tcBorders>
            <w:shd w:val="clear" w:color="auto" w:fill="D9D9D9"/>
            <w:vAlign w:val="center"/>
          </w:tcPr>
          <w:p w14:paraId="4DEBCC9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毕业要求指标点</w:t>
            </w:r>
            <w:r>
              <w:rPr>
                <w:rFonts w:ascii="Times New Roman" w:eastAsia="宋体" w:hAnsi="Times New Roman" w:cs="Times New Roman"/>
                <w:bCs/>
                <w:szCs w:val="21"/>
              </w:rPr>
              <w:t>3.2</w:t>
            </w:r>
          </w:p>
        </w:tc>
      </w:tr>
      <w:tr w:rsidR="003E24BF" w14:paraId="6B38F34E" w14:textId="77777777">
        <w:trPr>
          <w:trHeight w:val="357"/>
          <w:jc w:val="center"/>
        </w:trPr>
        <w:tc>
          <w:tcPr>
            <w:tcW w:w="1384" w:type="dxa"/>
            <w:tcBorders>
              <w:top w:val="single" w:sz="4" w:space="0" w:color="auto"/>
            </w:tcBorders>
            <w:vAlign w:val="center"/>
          </w:tcPr>
          <w:p w14:paraId="3C6E6E8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w:t>
            </w:r>
          </w:p>
        </w:tc>
        <w:tc>
          <w:tcPr>
            <w:tcW w:w="1718" w:type="dxa"/>
            <w:tcBorders>
              <w:top w:val="single" w:sz="4" w:space="0" w:color="auto"/>
            </w:tcBorders>
            <w:vAlign w:val="center"/>
          </w:tcPr>
          <w:p w14:paraId="739375C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0.4</w:t>
            </w:r>
          </w:p>
        </w:tc>
        <w:tc>
          <w:tcPr>
            <w:tcW w:w="1718" w:type="dxa"/>
            <w:tcBorders>
              <w:top w:val="single" w:sz="4" w:space="0" w:color="auto"/>
            </w:tcBorders>
            <w:vAlign w:val="center"/>
          </w:tcPr>
          <w:p w14:paraId="7B1B393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0.3</w:t>
            </w:r>
          </w:p>
        </w:tc>
        <w:tc>
          <w:tcPr>
            <w:tcW w:w="1718" w:type="dxa"/>
            <w:tcBorders>
              <w:top w:val="single" w:sz="4" w:space="0" w:color="auto"/>
            </w:tcBorders>
            <w:vAlign w:val="center"/>
          </w:tcPr>
          <w:p w14:paraId="5E6F345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0.2</w:t>
            </w:r>
          </w:p>
        </w:tc>
      </w:tr>
      <w:tr w:rsidR="003E24BF" w14:paraId="6A07B96A" w14:textId="77777777">
        <w:trPr>
          <w:trHeight w:val="277"/>
          <w:jc w:val="center"/>
        </w:trPr>
        <w:tc>
          <w:tcPr>
            <w:tcW w:w="1384" w:type="dxa"/>
            <w:vAlign w:val="center"/>
          </w:tcPr>
          <w:p w14:paraId="02DAEC8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2</w:t>
            </w:r>
          </w:p>
        </w:tc>
        <w:tc>
          <w:tcPr>
            <w:tcW w:w="1718" w:type="dxa"/>
            <w:vAlign w:val="center"/>
          </w:tcPr>
          <w:p w14:paraId="23B0ADD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0.4</w:t>
            </w:r>
          </w:p>
        </w:tc>
        <w:tc>
          <w:tcPr>
            <w:tcW w:w="1718" w:type="dxa"/>
            <w:vAlign w:val="center"/>
          </w:tcPr>
          <w:p w14:paraId="4C08FC4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w:t>
            </w:r>
          </w:p>
        </w:tc>
        <w:tc>
          <w:tcPr>
            <w:tcW w:w="1718" w:type="dxa"/>
            <w:vAlign w:val="center"/>
          </w:tcPr>
          <w:p w14:paraId="0FC3EA7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0.6</w:t>
            </w:r>
          </w:p>
        </w:tc>
      </w:tr>
      <w:tr w:rsidR="003E24BF" w14:paraId="1D1D2898" w14:textId="77777777">
        <w:trPr>
          <w:trHeight w:val="268"/>
          <w:jc w:val="center"/>
        </w:trPr>
        <w:tc>
          <w:tcPr>
            <w:tcW w:w="1384" w:type="dxa"/>
            <w:vAlign w:val="center"/>
          </w:tcPr>
          <w:p w14:paraId="456108F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3</w:t>
            </w:r>
          </w:p>
        </w:tc>
        <w:tc>
          <w:tcPr>
            <w:tcW w:w="1718" w:type="dxa"/>
            <w:vAlign w:val="center"/>
          </w:tcPr>
          <w:p w14:paraId="36A12C4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0.2</w:t>
            </w:r>
          </w:p>
        </w:tc>
        <w:tc>
          <w:tcPr>
            <w:tcW w:w="1718" w:type="dxa"/>
            <w:vAlign w:val="center"/>
          </w:tcPr>
          <w:p w14:paraId="602C0C4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0.2</w:t>
            </w:r>
          </w:p>
        </w:tc>
        <w:tc>
          <w:tcPr>
            <w:tcW w:w="1718" w:type="dxa"/>
            <w:vAlign w:val="center"/>
          </w:tcPr>
          <w:p w14:paraId="14E12A3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0.2</w:t>
            </w:r>
          </w:p>
        </w:tc>
      </w:tr>
    </w:tbl>
    <w:p w14:paraId="02AB13E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bCs/>
          <w:szCs w:val="21"/>
        </w:rPr>
        <w:t>注</w:t>
      </w:r>
      <w:r>
        <w:rPr>
          <w:rFonts w:ascii="Times New Roman" w:eastAsia="宋体" w:hAnsi="Times New Roman" w:cs="Times New Roman"/>
          <w:szCs w:val="21"/>
        </w:rPr>
        <w:t>：将一个毕业要求指标点分解到对应课程目标中，每一列的权值</w:t>
      </w:r>
      <w:r>
        <w:rPr>
          <w:rFonts w:ascii="Times New Roman" w:eastAsia="宋体" w:hAnsi="Times New Roman" w:cs="Times New Roman"/>
          <w:szCs w:val="21"/>
        </w:rPr>
        <w:t>Σ</w:t>
      </w: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p>
    <w:p w14:paraId="78285A96"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三、课程内容及学时分配</w:t>
      </w:r>
    </w:p>
    <w:p w14:paraId="3F28377D"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三、课程内容及学时分配</w:t>
      </w:r>
    </w:p>
    <w:p w14:paraId="04E57EB8" w14:textId="77777777" w:rsidR="003E24BF" w:rsidRDefault="00000000">
      <w:pPr>
        <w:spacing w:line="360" w:lineRule="auto"/>
        <w:ind w:firstLine="420"/>
        <w:jc w:val="center"/>
        <w:rPr>
          <w:rFonts w:ascii="Times New Roman" w:eastAsia="宋体" w:hAnsi="Times New Roman" w:cs="Times New Roman"/>
          <w:szCs w:val="21"/>
        </w:rPr>
      </w:pPr>
      <w:r>
        <w:rPr>
          <w:rFonts w:ascii="Times New Roman" w:eastAsia="宋体" w:hAnsi="Times New Roman" w:cs="Times New Roman"/>
          <w:szCs w:val="21"/>
        </w:rPr>
        <w:t>第一部分</w:t>
      </w:r>
      <w:r>
        <w:rPr>
          <w:rFonts w:ascii="Times New Roman" w:eastAsia="宋体" w:hAnsi="Times New Roman" w:cs="Times New Roman"/>
          <w:szCs w:val="21"/>
        </w:rPr>
        <w:t xml:space="preserve">  </w:t>
      </w:r>
      <w:r>
        <w:rPr>
          <w:rFonts w:ascii="Times New Roman" w:eastAsia="宋体" w:hAnsi="Times New Roman" w:cs="Times New Roman"/>
          <w:szCs w:val="21"/>
        </w:rPr>
        <w:t>理论教学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3552"/>
        <w:gridCol w:w="1478"/>
      </w:tblGrid>
      <w:tr w:rsidR="003E24BF" w14:paraId="15C6D67A" w14:textId="77777777">
        <w:trPr>
          <w:jc w:val="center"/>
        </w:trPr>
        <w:tc>
          <w:tcPr>
            <w:tcW w:w="964" w:type="dxa"/>
            <w:tcBorders>
              <w:top w:val="single" w:sz="4" w:space="0" w:color="auto"/>
              <w:left w:val="single" w:sz="4" w:space="0" w:color="auto"/>
              <w:bottom w:val="single" w:sz="4" w:space="0" w:color="auto"/>
              <w:right w:val="single" w:sz="4" w:space="0" w:color="auto"/>
            </w:tcBorders>
          </w:tcPr>
          <w:p w14:paraId="733B172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序</w:t>
            </w:r>
            <w:r>
              <w:rPr>
                <w:rFonts w:ascii="Times New Roman" w:eastAsia="宋体" w:hAnsi="Times New Roman" w:cs="Times New Roman"/>
                <w:szCs w:val="21"/>
              </w:rPr>
              <w:t xml:space="preserve"> </w:t>
            </w:r>
            <w:r>
              <w:rPr>
                <w:rFonts w:ascii="Times New Roman" w:eastAsia="宋体" w:hAnsi="Times New Roman" w:cs="Times New Roman"/>
                <w:szCs w:val="21"/>
              </w:rPr>
              <w:t>号</w:t>
            </w:r>
          </w:p>
        </w:tc>
        <w:tc>
          <w:tcPr>
            <w:tcW w:w="3552" w:type="dxa"/>
            <w:tcBorders>
              <w:top w:val="single" w:sz="4" w:space="0" w:color="auto"/>
              <w:left w:val="nil"/>
              <w:bottom w:val="single" w:sz="4" w:space="0" w:color="auto"/>
              <w:right w:val="single" w:sz="4" w:space="0" w:color="auto"/>
            </w:tcBorders>
          </w:tcPr>
          <w:p w14:paraId="3CF544B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内</w:t>
            </w:r>
            <w:r>
              <w:rPr>
                <w:rFonts w:ascii="Times New Roman" w:eastAsia="宋体" w:hAnsi="Times New Roman" w:cs="Times New Roman"/>
                <w:szCs w:val="21"/>
              </w:rPr>
              <w:t xml:space="preserve">  </w:t>
            </w:r>
            <w:r>
              <w:rPr>
                <w:rFonts w:ascii="Times New Roman" w:eastAsia="宋体" w:hAnsi="Times New Roman" w:cs="Times New Roman"/>
                <w:szCs w:val="21"/>
              </w:rPr>
              <w:t>容</w:t>
            </w:r>
          </w:p>
        </w:tc>
        <w:tc>
          <w:tcPr>
            <w:tcW w:w="1478" w:type="dxa"/>
            <w:tcBorders>
              <w:top w:val="single" w:sz="4" w:space="0" w:color="auto"/>
              <w:left w:val="nil"/>
              <w:bottom w:val="single" w:sz="4" w:space="0" w:color="auto"/>
              <w:right w:val="single" w:sz="4" w:space="0" w:color="auto"/>
            </w:tcBorders>
          </w:tcPr>
          <w:p w14:paraId="2859BD7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学</w:t>
            </w:r>
            <w:r>
              <w:rPr>
                <w:rFonts w:ascii="Times New Roman" w:eastAsia="宋体" w:hAnsi="Times New Roman" w:cs="Times New Roman"/>
                <w:szCs w:val="21"/>
              </w:rPr>
              <w:t xml:space="preserve">  </w:t>
            </w:r>
            <w:r>
              <w:rPr>
                <w:rFonts w:ascii="Times New Roman" w:eastAsia="宋体" w:hAnsi="Times New Roman" w:cs="Times New Roman"/>
                <w:szCs w:val="21"/>
              </w:rPr>
              <w:t>时</w:t>
            </w:r>
          </w:p>
        </w:tc>
      </w:tr>
      <w:tr w:rsidR="003E24BF" w14:paraId="1DDCB2E4" w14:textId="77777777">
        <w:trPr>
          <w:jc w:val="center"/>
        </w:trPr>
        <w:tc>
          <w:tcPr>
            <w:tcW w:w="964" w:type="dxa"/>
            <w:tcBorders>
              <w:top w:val="single" w:sz="4" w:space="0" w:color="auto"/>
              <w:left w:val="single" w:sz="4" w:space="0" w:color="auto"/>
              <w:bottom w:val="single" w:sz="4" w:space="0" w:color="auto"/>
              <w:right w:val="single" w:sz="4" w:space="0" w:color="auto"/>
            </w:tcBorders>
          </w:tcPr>
          <w:p w14:paraId="081EC20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p>
        </w:tc>
        <w:tc>
          <w:tcPr>
            <w:tcW w:w="3552" w:type="dxa"/>
            <w:tcBorders>
              <w:top w:val="single" w:sz="4" w:space="0" w:color="auto"/>
              <w:left w:val="nil"/>
              <w:bottom w:val="single" w:sz="4" w:space="0" w:color="auto"/>
              <w:right w:val="single" w:sz="4" w:space="0" w:color="auto"/>
            </w:tcBorders>
          </w:tcPr>
          <w:p w14:paraId="1F06CA8F" w14:textId="77777777" w:rsidR="003E24BF" w:rsidRDefault="00000000">
            <w:pPr>
              <w:widowControl/>
              <w:spacing w:before="100" w:beforeAutospacing="1" w:after="100" w:afterAutospacing="1"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通信与网络基础</w:t>
            </w:r>
          </w:p>
        </w:tc>
        <w:tc>
          <w:tcPr>
            <w:tcW w:w="1478" w:type="dxa"/>
            <w:tcBorders>
              <w:top w:val="single" w:sz="4" w:space="0" w:color="auto"/>
              <w:left w:val="nil"/>
              <w:bottom w:val="single" w:sz="4" w:space="0" w:color="auto"/>
              <w:right w:val="single" w:sz="4" w:space="0" w:color="auto"/>
            </w:tcBorders>
            <w:vAlign w:val="center"/>
          </w:tcPr>
          <w:p w14:paraId="62958A04" w14:textId="77777777" w:rsidR="003E24BF" w:rsidRDefault="00000000">
            <w:pPr>
              <w:widowControl/>
              <w:spacing w:before="100" w:beforeAutospacing="1" w:after="100" w:afterAutospacing="1"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r>
      <w:tr w:rsidR="003E24BF" w14:paraId="5287ACAE" w14:textId="77777777">
        <w:trPr>
          <w:jc w:val="center"/>
        </w:trPr>
        <w:tc>
          <w:tcPr>
            <w:tcW w:w="964" w:type="dxa"/>
            <w:tcBorders>
              <w:top w:val="single" w:sz="4" w:space="0" w:color="auto"/>
              <w:left w:val="single" w:sz="4" w:space="0" w:color="auto"/>
              <w:bottom w:val="single" w:sz="4" w:space="0" w:color="auto"/>
              <w:right w:val="single" w:sz="4" w:space="0" w:color="auto"/>
            </w:tcBorders>
          </w:tcPr>
          <w:p w14:paraId="36C79CD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p>
        </w:tc>
        <w:tc>
          <w:tcPr>
            <w:tcW w:w="3552" w:type="dxa"/>
            <w:tcBorders>
              <w:top w:val="single" w:sz="4" w:space="0" w:color="auto"/>
              <w:left w:val="nil"/>
              <w:bottom w:val="single" w:sz="4" w:space="0" w:color="auto"/>
              <w:right w:val="single" w:sz="4" w:space="0" w:color="auto"/>
            </w:tcBorders>
          </w:tcPr>
          <w:p w14:paraId="22D88693" w14:textId="77777777" w:rsidR="003E24BF" w:rsidRDefault="00000000">
            <w:pPr>
              <w:widowControl/>
              <w:spacing w:before="100" w:beforeAutospacing="1" w:after="100" w:afterAutospacing="1"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移动通信系统</w:t>
            </w:r>
          </w:p>
        </w:tc>
        <w:tc>
          <w:tcPr>
            <w:tcW w:w="1478" w:type="dxa"/>
            <w:tcBorders>
              <w:top w:val="single" w:sz="4" w:space="0" w:color="auto"/>
              <w:left w:val="nil"/>
              <w:bottom w:val="single" w:sz="4" w:space="0" w:color="auto"/>
              <w:right w:val="single" w:sz="4" w:space="0" w:color="auto"/>
            </w:tcBorders>
            <w:vAlign w:val="center"/>
          </w:tcPr>
          <w:p w14:paraId="67AF7E28" w14:textId="77777777" w:rsidR="003E24BF" w:rsidRDefault="00000000">
            <w:pPr>
              <w:widowControl/>
              <w:spacing w:before="100" w:beforeAutospacing="1" w:after="100" w:afterAutospacing="1"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r>
      <w:tr w:rsidR="003E24BF" w14:paraId="672582BC" w14:textId="77777777">
        <w:trPr>
          <w:jc w:val="center"/>
        </w:trPr>
        <w:tc>
          <w:tcPr>
            <w:tcW w:w="964" w:type="dxa"/>
            <w:tcBorders>
              <w:top w:val="single" w:sz="4" w:space="0" w:color="auto"/>
              <w:left w:val="single" w:sz="4" w:space="0" w:color="auto"/>
              <w:bottom w:val="single" w:sz="4" w:space="0" w:color="auto"/>
              <w:right w:val="single" w:sz="4" w:space="0" w:color="auto"/>
            </w:tcBorders>
          </w:tcPr>
          <w:p w14:paraId="39F87B7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p>
        </w:tc>
        <w:tc>
          <w:tcPr>
            <w:tcW w:w="3552" w:type="dxa"/>
            <w:tcBorders>
              <w:top w:val="single" w:sz="4" w:space="0" w:color="auto"/>
              <w:left w:val="nil"/>
              <w:bottom w:val="single" w:sz="4" w:space="0" w:color="auto"/>
              <w:right w:val="single" w:sz="4" w:space="0" w:color="auto"/>
            </w:tcBorders>
          </w:tcPr>
          <w:p w14:paraId="0CA60995" w14:textId="77777777" w:rsidR="003E24BF" w:rsidRDefault="00000000">
            <w:pPr>
              <w:widowControl/>
              <w:spacing w:before="100" w:beforeAutospacing="1" w:after="100" w:afterAutospacing="1"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卫星通信系统</w:t>
            </w:r>
          </w:p>
        </w:tc>
        <w:tc>
          <w:tcPr>
            <w:tcW w:w="1478" w:type="dxa"/>
            <w:tcBorders>
              <w:top w:val="single" w:sz="4" w:space="0" w:color="auto"/>
              <w:left w:val="nil"/>
              <w:bottom w:val="single" w:sz="4" w:space="0" w:color="auto"/>
              <w:right w:val="single" w:sz="4" w:space="0" w:color="auto"/>
            </w:tcBorders>
            <w:vAlign w:val="center"/>
          </w:tcPr>
          <w:p w14:paraId="58CA622F" w14:textId="77777777" w:rsidR="003E24BF" w:rsidRDefault="00000000">
            <w:pPr>
              <w:widowControl/>
              <w:spacing w:before="100" w:beforeAutospacing="1" w:after="100" w:afterAutospacing="1"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r>
      <w:tr w:rsidR="003E24BF" w14:paraId="004BF98F" w14:textId="77777777">
        <w:trPr>
          <w:jc w:val="center"/>
        </w:trPr>
        <w:tc>
          <w:tcPr>
            <w:tcW w:w="964" w:type="dxa"/>
            <w:tcBorders>
              <w:top w:val="single" w:sz="4" w:space="0" w:color="auto"/>
              <w:left w:val="single" w:sz="4" w:space="0" w:color="auto"/>
              <w:bottom w:val="single" w:sz="4" w:space="0" w:color="auto"/>
              <w:right w:val="single" w:sz="4" w:space="0" w:color="auto"/>
            </w:tcBorders>
          </w:tcPr>
          <w:p w14:paraId="2515421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w:t>
            </w:r>
          </w:p>
        </w:tc>
        <w:tc>
          <w:tcPr>
            <w:tcW w:w="3552" w:type="dxa"/>
            <w:tcBorders>
              <w:top w:val="single" w:sz="4" w:space="0" w:color="auto"/>
              <w:left w:val="nil"/>
              <w:bottom w:val="single" w:sz="4" w:space="0" w:color="auto"/>
              <w:right w:val="single" w:sz="4" w:space="0" w:color="auto"/>
            </w:tcBorders>
          </w:tcPr>
          <w:p w14:paraId="3B950D06" w14:textId="77777777" w:rsidR="003E24BF" w:rsidRDefault="00000000">
            <w:pPr>
              <w:widowControl/>
              <w:spacing w:before="100" w:beforeAutospacing="1" w:after="100" w:afterAutospacing="1"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数字广播电视通信</w:t>
            </w:r>
          </w:p>
        </w:tc>
        <w:tc>
          <w:tcPr>
            <w:tcW w:w="1478" w:type="dxa"/>
            <w:tcBorders>
              <w:top w:val="single" w:sz="4" w:space="0" w:color="auto"/>
              <w:left w:val="nil"/>
              <w:bottom w:val="single" w:sz="4" w:space="0" w:color="auto"/>
              <w:right w:val="single" w:sz="4" w:space="0" w:color="auto"/>
            </w:tcBorders>
            <w:vAlign w:val="center"/>
          </w:tcPr>
          <w:p w14:paraId="60218083" w14:textId="77777777" w:rsidR="003E24BF" w:rsidRDefault="00000000">
            <w:pPr>
              <w:widowControl/>
              <w:spacing w:before="100" w:beforeAutospacing="1" w:after="100" w:afterAutospacing="1"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r>
      <w:tr w:rsidR="003E24BF" w14:paraId="41B8B473" w14:textId="77777777">
        <w:trPr>
          <w:jc w:val="center"/>
        </w:trPr>
        <w:tc>
          <w:tcPr>
            <w:tcW w:w="964" w:type="dxa"/>
            <w:tcBorders>
              <w:top w:val="single" w:sz="4" w:space="0" w:color="auto"/>
              <w:left w:val="single" w:sz="4" w:space="0" w:color="auto"/>
              <w:bottom w:val="single" w:sz="4" w:space="0" w:color="auto"/>
              <w:right w:val="single" w:sz="4" w:space="0" w:color="auto"/>
            </w:tcBorders>
          </w:tcPr>
          <w:p w14:paraId="7DB19FD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5</w:t>
            </w:r>
          </w:p>
        </w:tc>
        <w:tc>
          <w:tcPr>
            <w:tcW w:w="3552" w:type="dxa"/>
            <w:tcBorders>
              <w:top w:val="single" w:sz="4" w:space="0" w:color="auto"/>
              <w:left w:val="nil"/>
              <w:bottom w:val="single" w:sz="4" w:space="0" w:color="auto"/>
              <w:right w:val="single" w:sz="4" w:space="0" w:color="auto"/>
            </w:tcBorders>
          </w:tcPr>
          <w:p w14:paraId="224ED4FA" w14:textId="77777777" w:rsidR="003E24BF" w:rsidRDefault="00000000">
            <w:pPr>
              <w:widowControl/>
              <w:spacing w:before="100" w:beforeAutospacing="1" w:after="100" w:afterAutospacing="1"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无线局域网</w:t>
            </w:r>
          </w:p>
        </w:tc>
        <w:tc>
          <w:tcPr>
            <w:tcW w:w="1478" w:type="dxa"/>
            <w:tcBorders>
              <w:top w:val="single" w:sz="4" w:space="0" w:color="auto"/>
              <w:left w:val="nil"/>
              <w:bottom w:val="single" w:sz="4" w:space="0" w:color="auto"/>
              <w:right w:val="single" w:sz="4" w:space="0" w:color="auto"/>
            </w:tcBorders>
            <w:vAlign w:val="center"/>
          </w:tcPr>
          <w:p w14:paraId="454D4E11" w14:textId="77777777" w:rsidR="003E24BF" w:rsidRDefault="00000000">
            <w:pPr>
              <w:widowControl/>
              <w:spacing w:before="100" w:beforeAutospacing="1" w:after="100" w:afterAutospacing="1"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r>
      <w:tr w:rsidR="003E24BF" w14:paraId="60D671B1" w14:textId="77777777">
        <w:trPr>
          <w:jc w:val="center"/>
        </w:trPr>
        <w:tc>
          <w:tcPr>
            <w:tcW w:w="964" w:type="dxa"/>
            <w:tcBorders>
              <w:top w:val="single" w:sz="4" w:space="0" w:color="auto"/>
              <w:left w:val="single" w:sz="4" w:space="0" w:color="auto"/>
              <w:bottom w:val="single" w:sz="4" w:space="0" w:color="auto"/>
              <w:right w:val="single" w:sz="4" w:space="0" w:color="auto"/>
            </w:tcBorders>
          </w:tcPr>
          <w:p w14:paraId="65EF642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6</w:t>
            </w:r>
          </w:p>
        </w:tc>
        <w:tc>
          <w:tcPr>
            <w:tcW w:w="3552" w:type="dxa"/>
            <w:tcBorders>
              <w:top w:val="single" w:sz="4" w:space="0" w:color="auto"/>
              <w:left w:val="nil"/>
              <w:bottom w:val="single" w:sz="4" w:space="0" w:color="auto"/>
              <w:right w:val="single" w:sz="4" w:space="0" w:color="auto"/>
            </w:tcBorders>
          </w:tcPr>
          <w:p w14:paraId="2BE3590F" w14:textId="77777777" w:rsidR="003E24BF" w:rsidRDefault="00000000">
            <w:pPr>
              <w:widowControl/>
              <w:spacing w:before="100" w:beforeAutospacing="1" w:after="100" w:afterAutospacing="1"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短距离无线通信</w:t>
            </w:r>
          </w:p>
        </w:tc>
        <w:tc>
          <w:tcPr>
            <w:tcW w:w="1478" w:type="dxa"/>
            <w:tcBorders>
              <w:top w:val="single" w:sz="4" w:space="0" w:color="auto"/>
              <w:left w:val="nil"/>
              <w:bottom w:val="single" w:sz="4" w:space="0" w:color="auto"/>
              <w:right w:val="single" w:sz="4" w:space="0" w:color="auto"/>
            </w:tcBorders>
            <w:vAlign w:val="center"/>
          </w:tcPr>
          <w:p w14:paraId="4BDC6333" w14:textId="77777777" w:rsidR="003E24BF" w:rsidRDefault="00000000">
            <w:pPr>
              <w:widowControl/>
              <w:spacing w:before="100" w:beforeAutospacing="1" w:after="100" w:afterAutospacing="1"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r>
      <w:tr w:rsidR="003E24BF" w14:paraId="5E99B96F" w14:textId="77777777">
        <w:trPr>
          <w:jc w:val="center"/>
        </w:trPr>
        <w:tc>
          <w:tcPr>
            <w:tcW w:w="964" w:type="dxa"/>
            <w:tcBorders>
              <w:top w:val="single" w:sz="4" w:space="0" w:color="auto"/>
              <w:left w:val="single" w:sz="4" w:space="0" w:color="auto"/>
              <w:bottom w:val="single" w:sz="4" w:space="0" w:color="auto"/>
              <w:right w:val="single" w:sz="4" w:space="0" w:color="auto"/>
            </w:tcBorders>
          </w:tcPr>
          <w:p w14:paraId="1DD48F2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7</w:t>
            </w:r>
          </w:p>
        </w:tc>
        <w:tc>
          <w:tcPr>
            <w:tcW w:w="3552" w:type="dxa"/>
            <w:tcBorders>
              <w:top w:val="single" w:sz="4" w:space="0" w:color="auto"/>
              <w:left w:val="nil"/>
              <w:bottom w:val="single" w:sz="4" w:space="0" w:color="auto"/>
              <w:right w:val="single" w:sz="4" w:space="0" w:color="auto"/>
            </w:tcBorders>
          </w:tcPr>
          <w:p w14:paraId="7E84D508" w14:textId="77777777" w:rsidR="003E24BF" w:rsidRDefault="00000000">
            <w:pPr>
              <w:widowControl/>
              <w:spacing w:before="100" w:beforeAutospacing="1" w:after="100" w:afterAutospacing="1"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接入网技术</w:t>
            </w:r>
          </w:p>
        </w:tc>
        <w:tc>
          <w:tcPr>
            <w:tcW w:w="1478" w:type="dxa"/>
            <w:tcBorders>
              <w:top w:val="single" w:sz="4" w:space="0" w:color="auto"/>
              <w:left w:val="nil"/>
              <w:bottom w:val="single" w:sz="4" w:space="0" w:color="auto"/>
              <w:right w:val="single" w:sz="4" w:space="0" w:color="auto"/>
            </w:tcBorders>
            <w:vAlign w:val="center"/>
          </w:tcPr>
          <w:p w14:paraId="48ED9C80" w14:textId="77777777" w:rsidR="003E24BF" w:rsidRDefault="00000000">
            <w:pPr>
              <w:widowControl/>
              <w:spacing w:before="100" w:beforeAutospacing="1" w:after="100" w:afterAutospacing="1"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r>
      <w:tr w:rsidR="003E24BF" w14:paraId="5C0C0716" w14:textId="77777777">
        <w:trPr>
          <w:jc w:val="center"/>
        </w:trPr>
        <w:tc>
          <w:tcPr>
            <w:tcW w:w="4516" w:type="dxa"/>
            <w:gridSpan w:val="2"/>
            <w:tcBorders>
              <w:top w:val="single" w:sz="4" w:space="0" w:color="auto"/>
              <w:left w:val="single" w:sz="4" w:space="0" w:color="auto"/>
              <w:bottom w:val="single" w:sz="4" w:space="0" w:color="auto"/>
              <w:right w:val="single" w:sz="4" w:space="0" w:color="auto"/>
            </w:tcBorders>
            <w:vAlign w:val="center"/>
          </w:tcPr>
          <w:p w14:paraId="4A6BB67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合</w:t>
            </w:r>
            <w:r>
              <w:rPr>
                <w:rFonts w:ascii="Times New Roman" w:eastAsia="宋体" w:hAnsi="Times New Roman" w:cs="Times New Roman"/>
                <w:szCs w:val="21"/>
              </w:rPr>
              <w:t xml:space="preserve">  </w:t>
            </w:r>
            <w:r>
              <w:rPr>
                <w:rFonts w:ascii="Times New Roman" w:eastAsia="宋体" w:hAnsi="Times New Roman" w:cs="Times New Roman"/>
                <w:szCs w:val="21"/>
              </w:rPr>
              <w:t>计</w:t>
            </w:r>
          </w:p>
        </w:tc>
        <w:tc>
          <w:tcPr>
            <w:tcW w:w="1478" w:type="dxa"/>
            <w:tcBorders>
              <w:top w:val="single" w:sz="4" w:space="0" w:color="auto"/>
              <w:left w:val="nil"/>
              <w:bottom w:val="single" w:sz="4" w:space="0" w:color="auto"/>
              <w:right w:val="single" w:sz="4" w:space="0" w:color="auto"/>
            </w:tcBorders>
            <w:vAlign w:val="center"/>
          </w:tcPr>
          <w:p w14:paraId="214480C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22</w:t>
            </w:r>
          </w:p>
        </w:tc>
      </w:tr>
    </w:tbl>
    <w:p w14:paraId="5478BFD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 xml:space="preserve"> </w:t>
      </w:r>
    </w:p>
    <w:p w14:paraId="3763933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注：下文中</w:t>
      </w:r>
      <w:r>
        <w:rPr>
          <w:rFonts w:ascii="Times New Roman" w:eastAsia="宋体" w:hAnsi="Times New Roman" w:cs="Times New Roman"/>
          <w:szCs w:val="21"/>
        </w:rPr>
        <w:t>“*”</w:t>
      </w:r>
      <w:r>
        <w:rPr>
          <w:rFonts w:ascii="Times New Roman" w:eastAsia="宋体" w:hAnsi="Times New Roman" w:cs="Times New Roman"/>
          <w:szCs w:val="21"/>
        </w:rPr>
        <w:t>代表基本了解，</w:t>
      </w:r>
      <w:r>
        <w:rPr>
          <w:rFonts w:ascii="Times New Roman" w:eastAsia="宋体" w:hAnsi="Times New Roman" w:cs="Times New Roman"/>
          <w:szCs w:val="21"/>
        </w:rPr>
        <w:t>“**”</w:t>
      </w:r>
      <w:r>
        <w:rPr>
          <w:rFonts w:ascii="Times New Roman" w:eastAsia="宋体" w:hAnsi="Times New Roman" w:cs="Times New Roman"/>
          <w:szCs w:val="21"/>
        </w:rPr>
        <w:t>代表一般掌握，</w:t>
      </w:r>
      <w:r>
        <w:rPr>
          <w:rFonts w:ascii="Times New Roman" w:eastAsia="宋体" w:hAnsi="Times New Roman" w:cs="Times New Roman"/>
          <w:szCs w:val="21"/>
        </w:rPr>
        <w:t>“***”</w:t>
      </w:r>
      <w:r>
        <w:rPr>
          <w:rFonts w:ascii="Times New Roman" w:eastAsia="宋体" w:hAnsi="Times New Roman" w:cs="Times New Roman"/>
          <w:szCs w:val="21"/>
        </w:rPr>
        <w:t>代表熟练掌握。</w:t>
      </w:r>
    </w:p>
    <w:p w14:paraId="02125F40" w14:textId="77777777" w:rsidR="003E24BF" w:rsidRDefault="00000000">
      <w:pPr>
        <w:numPr>
          <w:ilvl w:val="0"/>
          <w:numId w:val="121"/>
        </w:numPr>
        <w:spacing w:line="360" w:lineRule="auto"/>
        <w:rPr>
          <w:rFonts w:ascii="Times New Roman" w:eastAsia="宋体" w:hAnsi="Times New Roman" w:cs="Times New Roman"/>
          <w:szCs w:val="21"/>
        </w:rPr>
      </w:pPr>
      <w:r>
        <w:rPr>
          <w:rFonts w:ascii="Times New Roman" w:eastAsia="宋体" w:hAnsi="Times New Roman" w:cs="Times New Roman"/>
          <w:szCs w:val="21"/>
        </w:rPr>
        <w:t>通信与网络基础（</w:t>
      </w:r>
      <w:r>
        <w:rPr>
          <w:rFonts w:ascii="Times New Roman" w:eastAsia="宋体" w:hAnsi="Times New Roman" w:cs="Times New Roman"/>
          <w:szCs w:val="21"/>
        </w:rPr>
        <w:t>4</w:t>
      </w:r>
      <w:r>
        <w:rPr>
          <w:rFonts w:ascii="Times New Roman" w:eastAsia="宋体" w:hAnsi="Times New Roman" w:cs="Times New Roman"/>
          <w:szCs w:val="21"/>
        </w:rPr>
        <w:t>学时）</w:t>
      </w:r>
    </w:p>
    <w:p w14:paraId="15DCC051" w14:textId="77777777" w:rsidR="003E24BF" w:rsidRDefault="00000000">
      <w:pPr>
        <w:pStyle w:val="a6"/>
        <w:numPr>
          <w:ilvl w:val="0"/>
          <w:numId w:val="122"/>
        </w:numPr>
        <w:spacing w:before="0" w:beforeAutospacing="0" w:after="0" w:afterAutospacing="0" w:line="360" w:lineRule="auto"/>
        <w:jc w:val="both"/>
        <w:rPr>
          <w:bCs/>
          <w:sz w:val="21"/>
          <w:szCs w:val="21"/>
        </w:rPr>
      </w:pPr>
      <w:r>
        <w:rPr>
          <w:sz w:val="21"/>
          <w:szCs w:val="21"/>
        </w:rPr>
        <w:t>数据通信与网络</w:t>
      </w:r>
      <w:r>
        <w:rPr>
          <w:bCs/>
          <w:sz w:val="21"/>
          <w:szCs w:val="21"/>
        </w:rPr>
        <w:t>；</w:t>
      </w:r>
      <w:r>
        <w:rPr>
          <w:sz w:val="21"/>
          <w:szCs w:val="21"/>
        </w:rPr>
        <w:t>（</w:t>
      </w:r>
      <w:r>
        <w:rPr>
          <w:sz w:val="21"/>
          <w:szCs w:val="21"/>
        </w:rPr>
        <w:t>*</w:t>
      </w:r>
      <w:r>
        <w:rPr>
          <w:sz w:val="21"/>
          <w:szCs w:val="21"/>
        </w:rPr>
        <w:t>）</w:t>
      </w:r>
    </w:p>
    <w:p w14:paraId="50CAA165" w14:textId="77777777" w:rsidR="003E24BF" w:rsidRDefault="00000000">
      <w:pPr>
        <w:pStyle w:val="a6"/>
        <w:numPr>
          <w:ilvl w:val="0"/>
          <w:numId w:val="122"/>
        </w:numPr>
        <w:spacing w:before="0" w:beforeAutospacing="0" w:after="0" w:afterAutospacing="0" w:line="360" w:lineRule="auto"/>
        <w:jc w:val="both"/>
        <w:rPr>
          <w:bCs/>
          <w:sz w:val="21"/>
          <w:szCs w:val="21"/>
        </w:rPr>
      </w:pPr>
      <w:r>
        <w:rPr>
          <w:sz w:val="21"/>
          <w:szCs w:val="21"/>
        </w:rPr>
        <w:t>扩频通信技术；（</w:t>
      </w:r>
      <w:r>
        <w:rPr>
          <w:sz w:val="21"/>
          <w:szCs w:val="21"/>
        </w:rPr>
        <w:t>*</w:t>
      </w:r>
      <w:r>
        <w:rPr>
          <w:sz w:val="21"/>
          <w:szCs w:val="21"/>
        </w:rPr>
        <w:t>）</w:t>
      </w:r>
    </w:p>
    <w:p w14:paraId="089E727E" w14:textId="77777777" w:rsidR="003E24BF" w:rsidRDefault="00000000">
      <w:pPr>
        <w:pStyle w:val="a6"/>
        <w:numPr>
          <w:ilvl w:val="0"/>
          <w:numId w:val="122"/>
        </w:numPr>
        <w:spacing w:before="0" w:beforeAutospacing="0" w:after="0" w:afterAutospacing="0" w:line="360" w:lineRule="auto"/>
        <w:jc w:val="both"/>
        <w:rPr>
          <w:bCs/>
          <w:sz w:val="21"/>
          <w:szCs w:val="21"/>
        </w:rPr>
      </w:pPr>
      <w:r>
        <w:rPr>
          <w:sz w:val="21"/>
          <w:szCs w:val="21"/>
        </w:rPr>
        <w:t>正交频分多路调制（</w:t>
      </w:r>
      <w:r>
        <w:rPr>
          <w:sz w:val="21"/>
          <w:szCs w:val="21"/>
        </w:rPr>
        <w:t>OFDM</w:t>
      </w:r>
      <w:r>
        <w:rPr>
          <w:sz w:val="21"/>
          <w:szCs w:val="21"/>
        </w:rPr>
        <w:t>）技术</w:t>
      </w:r>
      <w:r>
        <w:rPr>
          <w:bCs/>
          <w:sz w:val="21"/>
          <w:szCs w:val="21"/>
        </w:rPr>
        <w:t>；</w:t>
      </w:r>
      <w:r>
        <w:rPr>
          <w:sz w:val="21"/>
          <w:szCs w:val="21"/>
        </w:rPr>
        <w:t>（</w:t>
      </w:r>
      <w:r>
        <w:rPr>
          <w:sz w:val="21"/>
          <w:szCs w:val="21"/>
        </w:rPr>
        <w:t>*</w:t>
      </w:r>
      <w:r>
        <w:rPr>
          <w:sz w:val="21"/>
          <w:szCs w:val="21"/>
        </w:rPr>
        <w:t>）</w:t>
      </w:r>
    </w:p>
    <w:p w14:paraId="419AF43C" w14:textId="77777777" w:rsidR="003E24BF" w:rsidRDefault="00000000">
      <w:pPr>
        <w:pStyle w:val="a6"/>
        <w:numPr>
          <w:ilvl w:val="0"/>
          <w:numId w:val="122"/>
        </w:numPr>
        <w:spacing w:before="0" w:beforeAutospacing="0" w:after="0" w:afterAutospacing="0" w:line="360" w:lineRule="auto"/>
        <w:jc w:val="both"/>
        <w:rPr>
          <w:bCs/>
          <w:sz w:val="21"/>
          <w:szCs w:val="21"/>
        </w:rPr>
      </w:pPr>
      <w:r>
        <w:rPr>
          <w:sz w:val="21"/>
          <w:szCs w:val="21"/>
        </w:rPr>
        <w:t>多输入多输出（</w:t>
      </w:r>
      <w:r>
        <w:rPr>
          <w:sz w:val="21"/>
          <w:szCs w:val="21"/>
        </w:rPr>
        <w:t>MIMO</w:t>
      </w:r>
      <w:r>
        <w:rPr>
          <w:sz w:val="21"/>
          <w:szCs w:val="21"/>
        </w:rPr>
        <w:t>）与空时处理技术</w:t>
      </w:r>
      <w:r>
        <w:rPr>
          <w:bCs/>
          <w:sz w:val="21"/>
          <w:szCs w:val="21"/>
        </w:rPr>
        <w:t>；</w:t>
      </w:r>
      <w:r>
        <w:rPr>
          <w:sz w:val="21"/>
          <w:szCs w:val="21"/>
        </w:rPr>
        <w:t>（</w:t>
      </w:r>
      <w:r>
        <w:rPr>
          <w:sz w:val="21"/>
          <w:szCs w:val="21"/>
        </w:rPr>
        <w:t>* *</w:t>
      </w:r>
      <w:r>
        <w:rPr>
          <w:sz w:val="21"/>
          <w:szCs w:val="21"/>
        </w:rPr>
        <w:t>）</w:t>
      </w:r>
    </w:p>
    <w:p w14:paraId="70987EEE" w14:textId="77777777" w:rsidR="003E24BF" w:rsidRDefault="00000000">
      <w:pPr>
        <w:pStyle w:val="a6"/>
        <w:numPr>
          <w:ilvl w:val="0"/>
          <w:numId w:val="122"/>
        </w:numPr>
        <w:spacing w:before="0" w:beforeAutospacing="0" w:after="0" w:afterAutospacing="0" w:line="360" w:lineRule="auto"/>
        <w:jc w:val="both"/>
        <w:rPr>
          <w:bCs/>
          <w:sz w:val="21"/>
          <w:szCs w:val="21"/>
        </w:rPr>
      </w:pPr>
      <w:r>
        <w:rPr>
          <w:sz w:val="21"/>
          <w:szCs w:val="21"/>
        </w:rPr>
        <w:t>超宽带（</w:t>
      </w:r>
      <w:r>
        <w:rPr>
          <w:sz w:val="21"/>
          <w:szCs w:val="21"/>
        </w:rPr>
        <w:t>UWB</w:t>
      </w:r>
      <w:r>
        <w:rPr>
          <w:sz w:val="21"/>
          <w:szCs w:val="21"/>
        </w:rPr>
        <w:t>）技术。（</w:t>
      </w:r>
      <w:r>
        <w:rPr>
          <w:sz w:val="21"/>
          <w:szCs w:val="21"/>
        </w:rPr>
        <w:t>* *</w:t>
      </w:r>
      <w:r>
        <w:rPr>
          <w:sz w:val="21"/>
          <w:szCs w:val="21"/>
        </w:rPr>
        <w:t>）</w:t>
      </w:r>
      <w:r>
        <w:rPr>
          <w:bCs/>
          <w:sz w:val="21"/>
          <w:szCs w:val="21"/>
        </w:rPr>
        <w:t xml:space="preserve"> </w:t>
      </w:r>
    </w:p>
    <w:p w14:paraId="254A6833" w14:textId="77777777" w:rsidR="003E24BF" w:rsidRDefault="00000000">
      <w:pPr>
        <w:numPr>
          <w:ilvl w:val="0"/>
          <w:numId w:val="121"/>
        </w:numPr>
        <w:spacing w:line="360" w:lineRule="auto"/>
        <w:rPr>
          <w:rFonts w:ascii="Times New Roman" w:eastAsia="宋体" w:hAnsi="Times New Roman" w:cs="Times New Roman"/>
          <w:szCs w:val="21"/>
        </w:rPr>
      </w:pPr>
      <w:r>
        <w:rPr>
          <w:rFonts w:ascii="Times New Roman" w:eastAsia="宋体" w:hAnsi="Times New Roman" w:cs="Times New Roman"/>
          <w:szCs w:val="21"/>
        </w:rPr>
        <w:t>移动通信系统（</w:t>
      </w:r>
      <w:r>
        <w:rPr>
          <w:rFonts w:ascii="Times New Roman" w:eastAsia="宋体" w:hAnsi="Times New Roman" w:cs="Times New Roman"/>
          <w:szCs w:val="21"/>
        </w:rPr>
        <w:t>4</w:t>
      </w:r>
      <w:r>
        <w:rPr>
          <w:rFonts w:ascii="Times New Roman" w:eastAsia="宋体" w:hAnsi="Times New Roman" w:cs="Times New Roman"/>
          <w:szCs w:val="21"/>
        </w:rPr>
        <w:t>学时）</w:t>
      </w:r>
    </w:p>
    <w:p w14:paraId="328C2A32" w14:textId="77777777" w:rsidR="003E24BF" w:rsidRDefault="00000000">
      <w:pPr>
        <w:numPr>
          <w:ilvl w:val="0"/>
          <w:numId w:val="123"/>
        </w:numPr>
        <w:spacing w:line="360" w:lineRule="auto"/>
        <w:rPr>
          <w:rFonts w:ascii="Times New Roman" w:eastAsia="宋体" w:hAnsi="Times New Roman" w:cs="Times New Roman"/>
          <w:bCs/>
          <w:szCs w:val="21"/>
        </w:rPr>
      </w:pPr>
      <w:r>
        <w:rPr>
          <w:rFonts w:ascii="Times New Roman" w:eastAsia="宋体" w:hAnsi="Times New Roman" w:cs="Times New Roman"/>
          <w:szCs w:val="21"/>
        </w:rPr>
        <w:t>蜂窝数字移动通信网</w:t>
      </w:r>
      <w:r>
        <w:rPr>
          <w:rFonts w:ascii="Times New Roman" w:eastAsia="宋体" w:hAnsi="Times New Roman" w:cs="Times New Roman"/>
          <w:bCs/>
          <w:szCs w:val="21"/>
        </w:rPr>
        <w:t>；</w:t>
      </w:r>
      <w:r>
        <w:rPr>
          <w:rFonts w:ascii="Times New Roman" w:eastAsia="宋体" w:hAnsi="Times New Roman" w:cs="Times New Roman"/>
          <w:szCs w:val="21"/>
        </w:rPr>
        <w:t>（</w:t>
      </w:r>
      <w:r>
        <w:rPr>
          <w:rFonts w:ascii="Times New Roman" w:eastAsia="宋体" w:hAnsi="Times New Roman" w:cs="Times New Roman"/>
          <w:szCs w:val="21"/>
        </w:rPr>
        <w:t>* *</w:t>
      </w:r>
      <w:r>
        <w:rPr>
          <w:rFonts w:ascii="Times New Roman" w:eastAsia="宋体" w:hAnsi="Times New Roman" w:cs="Times New Roman"/>
          <w:szCs w:val="21"/>
        </w:rPr>
        <w:t>）</w:t>
      </w:r>
    </w:p>
    <w:p w14:paraId="463B8672" w14:textId="77777777" w:rsidR="003E24BF" w:rsidRDefault="00000000">
      <w:pPr>
        <w:numPr>
          <w:ilvl w:val="0"/>
          <w:numId w:val="123"/>
        </w:numPr>
        <w:spacing w:line="360" w:lineRule="auto"/>
        <w:rPr>
          <w:rFonts w:ascii="Times New Roman" w:eastAsia="宋体" w:hAnsi="Times New Roman" w:cs="Times New Roman"/>
          <w:bCs/>
          <w:szCs w:val="21"/>
        </w:rPr>
      </w:pPr>
      <w:r>
        <w:rPr>
          <w:rFonts w:ascii="Times New Roman" w:eastAsia="宋体" w:hAnsi="Times New Roman" w:cs="Times New Roman"/>
          <w:szCs w:val="21"/>
        </w:rPr>
        <w:t>移动通信的主要关键技术</w:t>
      </w:r>
      <w:r>
        <w:rPr>
          <w:rFonts w:ascii="Times New Roman" w:eastAsia="宋体" w:hAnsi="Times New Roman" w:cs="Times New Roman"/>
          <w:bCs/>
          <w:szCs w:val="21"/>
        </w:rPr>
        <w:t>；</w:t>
      </w:r>
      <w:r>
        <w:rPr>
          <w:rFonts w:ascii="Times New Roman" w:eastAsia="宋体" w:hAnsi="Times New Roman" w:cs="Times New Roman"/>
          <w:szCs w:val="21"/>
        </w:rPr>
        <w:t>（</w:t>
      </w:r>
      <w:r>
        <w:rPr>
          <w:rFonts w:ascii="Times New Roman" w:eastAsia="宋体" w:hAnsi="Times New Roman" w:cs="Times New Roman"/>
          <w:szCs w:val="21"/>
        </w:rPr>
        <w:t>* *</w:t>
      </w:r>
      <w:r>
        <w:rPr>
          <w:rFonts w:ascii="Times New Roman" w:eastAsia="宋体" w:hAnsi="Times New Roman" w:cs="Times New Roman"/>
          <w:szCs w:val="21"/>
        </w:rPr>
        <w:t>）</w:t>
      </w:r>
    </w:p>
    <w:p w14:paraId="74A1ABC9" w14:textId="77777777" w:rsidR="003E24BF" w:rsidRDefault="00000000">
      <w:pPr>
        <w:numPr>
          <w:ilvl w:val="0"/>
          <w:numId w:val="123"/>
        </w:numPr>
        <w:spacing w:line="360" w:lineRule="auto"/>
        <w:rPr>
          <w:rFonts w:ascii="Times New Roman" w:eastAsia="宋体" w:hAnsi="Times New Roman" w:cs="Times New Roman"/>
          <w:bCs/>
          <w:szCs w:val="21"/>
        </w:rPr>
      </w:pPr>
      <w:r>
        <w:rPr>
          <w:rFonts w:ascii="Times New Roman" w:eastAsia="宋体" w:hAnsi="Times New Roman" w:cs="Times New Roman"/>
          <w:szCs w:val="21"/>
        </w:rPr>
        <w:t>第二代移动通信系统（</w:t>
      </w:r>
      <w:r>
        <w:rPr>
          <w:rFonts w:ascii="Times New Roman" w:eastAsia="宋体" w:hAnsi="Times New Roman" w:cs="Times New Roman"/>
          <w:szCs w:val="21"/>
        </w:rPr>
        <w:t>2G</w:t>
      </w:r>
      <w:r>
        <w:rPr>
          <w:rFonts w:ascii="Times New Roman" w:eastAsia="宋体" w:hAnsi="Times New Roman" w:cs="Times New Roman"/>
          <w:szCs w:val="21"/>
        </w:rPr>
        <w:t>）</w:t>
      </w:r>
      <w:r>
        <w:rPr>
          <w:rFonts w:ascii="Times New Roman" w:eastAsia="宋体" w:hAnsi="Times New Roman" w:cs="Times New Roman"/>
          <w:bCs/>
          <w:szCs w:val="21"/>
        </w:rPr>
        <w:t>；</w:t>
      </w:r>
      <w:r>
        <w:rPr>
          <w:rFonts w:ascii="Times New Roman" w:eastAsia="宋体" w:hAnsi="Times New Roman" w:cs="Times New Roman"/>
          <w:szCs w:val="21"/>
        </w:rPr>
        <w:t>（</w:t>
      </w:r>
      <w:r>
        <w:rPr>
          <w:rFonts w:ascii="Times New Roman" w:eastAsia="宋体" w:hAnsi="Times New Roman" w:cs="Times New Roman"/>
          <w:szCs w:val="21"/>
        </w:rPr>
        <w:t>* * *</w:t>
      </w:r>
      <w:r>
        <w:rPr>
          <w:rFonts w:ascii="Times New Roman" w:eastAsia="宋体" w:hAnsi="Times New Roman" w:cs="Times New Roman"/>
          <w:szCs w:val="21"/>
        </w:rPr>
        <w:t>）</w:t>
      </w:r>
    </w:p>
    <w:p w14:paraId="79483F31" w14:textId="77777777" w:rsidR="003E24BF" w:rsidRDefault="00000000">
      <w:pPr>
        <w:numPr>
          <w:ilvl w:val="0"/>
          <w:numId w:val="123"/>
        </w:numPr>
        <w:spacing w:line="360" w:lineRule="auto"/>
        <w:rPr>
          <w:rFonts w:ascii="Times New Roman" w:eastAsia="宋体" w:hAnsi="Times New Roman" w:cs="Times New Roman"/>
          <w:bCs/>
          <w:szCs w:val="21"/>
        </w:rPr>
      </w:pPr>
      <w:r>
        <w:rPr>
          <w:rFonts w:ascii="Times New Roman" w:eastAsia="宋体" w:hAnsi="Times New Roman" w:cs="Times New Roman"/>
          <w:szCs w:val="21"/>
        </w:rPr>
        <w:t>第四代移动通信系统（</w:t>
      </w:r>
      <w:r>
        <w:rPr>
          <w:rFonts w:ascii="Times New Roman" w:eastAsia="宋体" w:hAnsi="Times New Roman" w:cs="Times New Roman"/>
          <w:szCs w:val="21"/>
        </w:rPr>
        <w:t>4G</w:t>
      </w:r>
      <w:r>
        <w:rPr>
          <w:rFonts w:ascii="Times New Roman" w:eastAsia="宋体" w:hAnsi="Times New Roman" w:cs="Times New Roman"/>
          <w:szCs w:val="21"/>
        </w:rPr>
        <w:t>）</w:t>
      </w:r>
      <w:r>
        <w:rPr>
          <w:rFonts w:ascii="Times New Roman" w:eastAsia="宋体" w:hAnsi="Times New Roman" w:cs="Times New Roman"/>
          <w:bCs/>
          <w:szCs w:val="21"/>
        </w:rPr>
        <w:t>；</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w:t>
      </w:r>
    </w:p>
    <w:p w14:paraId="63AD40B2" w14:textId="77777777" w:rsidR="003E24BF" w:rsidRDefault="00000000">
      <w:pPr>
        <w:numPr>
          <w:ilvl w:val="0"/>
          <w:numId w:val="123"/>
        </w:numPr>
        <w:spacing w:line="360" w:lineRule="auto"/>
        <w:rPr>
          <w:rFonts w:ascii="Times New Roman" w:eastAsia="宋体" w:hAnsi="Times New Roman" w:cs="Times New Roman"/>
          <w:bCs/>
          <w:szCs w:val="21"/>
        </w:rPr>
      </w:pPr>
      <w:r>
        <w:rPr>
          <w:rFonts w:ascii="Times New Roman" w:eastAsia="宋体" w:hAnsi="Times New Roman" w:cs="Times New Roman"/>
          <w:szCs w:val="21"/>
        </w:rPr>
        <w:t>第五代移动通信系统（</w:t>
      </w:r>
      <w:r>
        <w:rPr>
          <w:rFonts w:ascii="Times New Roman" w:eastAsia="宋体" w:hAnsi="Times New Roman" w:cs="Times New Roman"/>
          <w:szCs w:val="21"/>
        </w:rPr>
        <w:t>5G</w:t>
      </w:r>
      <w:r>
        <w:rPr>
          <w:rFonts w:ascii="Times New Roman" w:eastAsia="宋体" w:hAnsi="Times New Roman" w:cs="Times New Roman"/>
          <w:szCs w:val="21"/>
        </w:rPr>
        <w:t>）；（</w:t>
      </w:r>
      <w:r>
        <w:rPr>
          <w:rFonts w:ascii="Times New Roman" w:eastAsia="宋体" w:hAnsi="Times New Roman" w:cs="Times New Roman"/>
          <w:szCs w:val="21"/>
        </w:rPr>
        <w:t>* *</w:t>
      </w:r>
      <w:r>
        <w:rPr>
          <w:rFonts w:ascii="Times New Roman" w:eastAsia="宋体" w:hAnsi="Times New Roman" w:cs="Times New Roman"/>
          <w:szCs w:val="21"/>
        </w:rPr>
        <w:t>）</w:t>
      </w:r>
    </w:p>
    <w:p w14:paraId="0897DD49" w14:textId="77777777" w:rsidR="003E24BF" w:rsidRDefault="00000000">
      <w:pPr>
        <w:numPr>
          <w:ilvl w:val="0"/>
          <w:numId w:val="123"/>
        </w:numPr>
        <w:spacing w:line="360" w:lineRule="auto"/>
        <w:rPr>
          <w:rFonts w:ascii="Times New Roman" w:eastAsia="宋体" w:hAnsi="Times New Roman" w:cs="Times New Roman"/>
          <w:bCs/>
          <w:szCs w:val="21"/>
        </w:rPr>
      </w:pPr>
      <w:r>
        <w:rPr>
          <w:rFonts w:ascii="Times New Roman" w:eastAsia="宋体" w:hAnsi="Times New Roman" w:cs="Times New Roman"/>
          <w:szCs w:val="21"/>
        </w:rPr>
        <w:t>移动互联网。（</w:t>
      </w:r>
      <w:r>
        <w:rPr>
          <w:rFonts w:ascii="Times New Roman" w:eastAsia="宋体" w:hAnsi="Times New Roman" w:cs="Times New Roman"/>
          <w:szCs w:val="21"/>
        </w:rPr>
        <w:t>* * *</w:t>
      </w:r>
      <w:r>
        <w:rPr>
          <w:rFonts w:ascii="Times New Roman" w:eastAsia="宋体" w:hAnsi="Times New Roman" w:cs="Times New Roman"/>
          <w:szCs w:val="21"/>
        </w:rPr>
        <w:t>）</w:t>
      </w:r>
      <w:r>
        <w:rPr>
          <w:rFonts w:ascii="Times New Roman" w:eastAsia="宋体" w:hAnsi="Times New Roman" w:cs="Times New Roman"/>
          <w:bCs/>
          <w:szCs w:val="21"/>
        </w:rPr>
        <w:t xml:space="preserve"> </w:t>
      </w:r>
    </w:p>
    <w:p w14:paraId="4510ED38" w14:textId="77777777" w:rsidR="003E24BF" w:rsidRDefault="00000000">
      <w:pPr>
        <w:numPr>
          <w:ilvl w:val="0"/>
          <w:numId w:val="121"/>
        </w:numPr>
        <w:spacing w:line="360" w:lineRule="auto"/>
        <w:rPr>
          <w:rFonts w:ascii="Times New Roman" w:eastAsia="宋体" w:hAnsi="Times New Roman" w:cs="Times New Roman"/>
          <w:szCs w:val="21"/>
        </w:rPr>
      </w:pPr>
      <w:r>
        <w:rPr>
          <w:rFonts w:ascii="Times New Roman" w:eastAsia="宋体" w:hAnsi="Times New Roman" w:cs="Times New Roman"/>
          <w:szCs w:val="21"/>
        </w:rPr>
        <w:t>卫星通信系统（</w:t>
      </w:r>
      <w:r>
        <w:rPr>
          <w:rFonts w:ascii="Times New Roman" w:eastAsia="宋体" w:hAnsi="Times New Roman" w:cs="Times New Roman"/>
          <w:szCs w:val="21"/>
        </w:rPr>
        <w:t>4</w:t>
      </w:r>
      <w:r>
        <w:rPr>
          <w:rFonts w:ascii="Times New Roman" w:eastAsia="宋体" w:hAnsi="Times New Roman" w:cs="Times New Roman"/>
          <w:szCs w:val="21"/>
        </w:rPr>
        <w:t>学时）</w:t>
      </w:r>
    </w:p>
    <w:p w14:paraId="356963E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 xml:space="preserve">1. </w:t>
      </w:r>
      <w:r>
        <w:rPr>
          <w:rFonts w:ascii="Times New Roman" w:eastAsia="宋体" w:hAnsi="Times New Roman" w:cs="Times New Roman"/>
          <w:szCs w:val="21"/>
        </w:rPr>
        <w:t>卫星通信系统的组成与工作方式；（</w:t>
      </w:r>
      <w:r>
        <w:rPr>
          <w:rFonts w:ascii="Times New Roman" w:eastAsia="宋体" w:hAnsi="Times New Roman" w:cs="Times New Roman"/>
          <w:szCs w:val="21"/>
        </w:rPr>
        <w:t xml:space="preserve">* * </w:t>
      </w:r>
      <w:r>
        <w:rPr>
          <w:rFonts w:ascii="Times New Roman" w:eastAsia="宋体" w:hAnsi="Times New Roman" w:cs="Times New Roman"/>
          <w:szCs w:val="21"/>
        </w:rPr>
        <w:t>）</w:t>
      </w:r>
    </w:p>
    <w:p w14:paraId="272B21C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 xml:space="preserve">2. </w:t>
      </w:r>
      <w:r>
        <w:rPr>
          <w:rFonts w:ascii="Times New Roman" w:eastAsia="宋体" w:hAnsi="Times New Roman" w:cs="Times New Roman"/>
          <w:szCs w:val="21"/>
        </w:rPr>
        <w:t>卫星通信链路与设备；（</w:t>
      </w:r>
      <w:r>
        <w:rPr>
          <w:rFonts w:ascii="Times New Roman" w:eastAsia="宋体" w:hAnsi="Times New Roman" w:cs="Times New Roman"/>
          <w:szCs w:val="21"/>
        </w:rPr>
        <w:t xml:space="preserve">* * </w:t>
      </w:r>
      <w:r>
        <w:rPr>
          <w:rFonts w:ascii="Times New Roman" w:eastAsia="宋体" w:hAnsi="Times New Roman" w:cs="Times New Roman"/>
          <w:szCs w:val="21"/>
        </w:rPr>
        <w:t>）</w:t>
      </w:r>
    </w:p>
    <w:p w14:paraId="3CBB053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 xml:space="preserve">3. </w:t>
      </w:r>
      <w:r>
        <w:rPr>
          <w:rFonts w:ascii="Times New Roman" w:eastAsia="宋体" w:hAnsi="Times New Roman" w:cs="Times New Roman"/>
          <w:szCs w:val="21"/>
        </w:rPr>
        <w:t>卫星通信体制与多址技术；（</w:t>
      </w:r>
      <w:r>
        <w:rPr>
          <w:rFonts w:ascii="Times New Roman" w:eastAsia="宋体" w:hAnsi="Times New Roman" w:cs="Times New Roman"/>
          <w:szCs w:val="21"/>
        </w:rPr>
        <w:t xml:space="preserve">* * </w:t>
      </w:r>
      <w:r>
        <w:rPr>
          <w:rFonts w:ascii="Times New Roman" w:eastAsia="宋体" w:hAnsi="Times New Roman" w:cs="Times New Roman"/>
          <w:szCs w:val="21"/>
        </w:rPr>
        <w:t>）</w:t>
      </w:r>
    </w:p>
    <w:p w14:paraId="6DC2E9F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 xml:space="preserve">4. </w:t>
      </w:r>
      <w:r>
        <w:rPr>
          <w:rFonts w:ascii="Times New Roman" w:eastAsia="宋体" w:hAnsi="Times New Roman" w:cs="Times New Roman"/>
          <w:szCs w:val="21"/>
        </w:rPr>
        <w:t>国际通信卫星组织</w:t>
      </w:r>
      <w:r>
        <w:rPr>
          <w:rFonts w:ascii="Times New Roman" w:eastAsia="宋体" w:hAnsi="Times New Roman" w:cs="Times New Roman"/>
          <w:szCs w:val="21"/>
        </w:rPr>
        <w:t>INTELSAT</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w:t>
      </w:r>
    </w:p>
    <w:p w14:paraId="699769C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 xml:space="preserve">5. </w:t>
      </w:r>
      <w:r>
        <w:rPr>
          <w:rFonts w:ascii="Times New Roman" w:eastAsia="宋体" w:hAnsi="Times New Roman" w:cs="Times New Roman"/>
          <w:szCs w:val="21"/>
        </w:rPr>
        <w:t>卫星移动通信技术；（</w:t>
      </w:r>
      <w:r>
        <w:rPr>
          <w:rFonts w:ascii="Times New Roman" w:eastAsia="宋体" w:hAnsi="Times New Roman" w:cs="Times New Roman"/>
          <w:szCs w:val="21"/>
        </w:rPr>
        <w:t>*</w:t>
      </w:r>
      <w:r>
        <w:rPr>
          <w:rFonts w:ascii="Times New Roman" w:eastAsia="宋体" w:hAnsi="Times New Roman" w:cs="Times New Roman"/>
          <w:szCs w:val="21"/>
        </w:rPr>
        <w:t>）</w:t>
      </w:r>
    </w:p>
    <w:p w14:paraId="70C29DA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6. Ka</w:t>
      </w:r>
      <w:r>
        <w:rPr>
          <w:rFonts w:ascii="Times New Roman" w:eastAsia="宋体" w:hAnsi="Times New Roman" w:cs="Times New Roman"/>
          <w:szCs w:val="21"/>
        </w:rPr>
        <w:t>频段卫星通信。（</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 xml:space="preserve"> </w:t>
      </w:r>
    </w:p>
    <w:p w14:paraId="752835F6" w14:textId="77777777" w:rsidR="003E24BF" w:rsidRDefault="00000000">
      <w:pPr>
        <w:numPr>
          <w:ilvl w:val="0"/>
          <w:numId w:val="121"/>
        </w:numPr>
        <w:spacing w:line="360" w:lineRule="auto"/>
        <w:rPr>
          <w:rFonts w:ascii="Times New Roman" w:eastAsia="宋体" w:hAnsi="Times New Roman" w:cs="Times New Roman"/>
          <w:bCs/>
          <w:szCs w:val="21"/>
        </w:rPr>
      </w:pPr>
      <w:r>
        <w:rPr>
          <w:rFonts w:ascii="Times New Roman" w:eastAsia="宋体" w:hAnsi="Times New Roman" w:cs="Times New Roman"/>
          <w:szCs w:val="21"/>
        </w:rPr>
        <w:t>数字广播电视通信（</w:t>
      </w:r>
      <w:r>
        <w:rPr>
          <w:rFonts w:ascii="Times New Roman" w:eastAsia="宋体" w:hAnsi="Times New Roman" w:cs="Times New Roman"/>
          <w:szCs w:val="21"/>
        </w:rPr>
        <w:t>2</w:t>
      </w:r>
      <w:r>
        <w:rPr>
          <w:rFonts w:ascii="Times New Roman" w:eastAsia="宋体" w:hAnsi="Times New Roman" w:cs="Times New Roman"/>
          <w:szCs w:val="21"/>
        </w:rPr>
        <w:t>学时）</w:t>
      </w:r>
    </w:p>
    <w:p w14:paraId="22AB141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 xml:space="preserve">1. </w:t>
      </w:r>
      <w:r>
        <w:rPr>
          <w:rFonts w:ascii="Times New Roman" w:eastAsia="宋体" w:hAnsi="Times New Roman" w:cs="Times New Roman"/>
          <w:szCs w:val="21"/>
        </w:rPr>
        <w:t>数字音频广播；（</w:t>
      </w:r>
      <w:r>
        <w:rPr>
          <w:rFonts w:ascii="Times New Roman" w:eastAsia="宋体" w:hAnsi="Times New Roman" w:cs="Times New Roman"/>
          <w:szCs w:val="21"/>
        </w:rPr>
        <w:t>* * *</w:t>
      </w:r>
      <w:r>
        <w:rPr>
          <w:rFonts w:ascii="Times New Roman" w:eastAsia="宋体" w:hAnsi="Times New Roman" w:cs="Times New Roman"/>
          <w:szCs w:val="21"/>
        </w:rPr>
        <w:t>）</w:t>
      </w:r>
    </w:p>
    <w:p w14:paraId="182E2AE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 xml:space="preserve">2. </w:t>
      </w:r>
      <w:r>
        <w:rPr>
          <w:rFonts w:ascii="Times New Roman" w:eastAsia="宋体" w:hAnsi="Times New Roman" w:cs="Times New Roman"/>
          <w:szCs w:val="21"/>
        </w:rPr>
        <w:t>数字电视；（</w:t>
      </w:r>
      <w:r>
        <w:rPr>
          <w:rFonts w:ascii="Times New Roman" w:eastAsia="宋体" w:hAnsi="Times New Roman" w:cs="Times New Roman"/>
          <w:szCs w:val="21"/>
        </w:rPr>
        <w:t xml:space="preserve">* * </w:t>
      </w:r>
      <w:r>
        <w:rPr>
          <w:rFonts w:ascii="Times New Roman" w:eastAsia="宋体" w:hAnsi="Times New Roman" w:cs="Times New Roman"/>
          <w:szCs w:val="21"/>
        </w:rPr>
        <w:t>）</w:t>
      </w:r>
    </w:p>
    <w:p w14:paraId="3E304EA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 xml:space="preserve">3. </w:t>
      </w:r>
      <w:r>
        <w:rPr>
          <w:rFonts w:ascii="Times New Roman" w:eastAsia="宋体" w:hAnsi="Times New Roman" w:cs="Times New Roman"/>
          <w:szCs w:val="21"/>
        </w:rPr>
        <w:t>卫星数字广播电视。（</w:t>
      </w:r>
      <w:r>
        <w:rPr>
          <w:rFonts w:ascii="Times New Roman" w:eastAsia="宋体" w:hAnsi="Times New Roman" w:cs="Times New Roman"/>
          <w:szCs w:val="21"/>
        </w:rPr>
        <w:t xml:space="preserve">* </w:t>
      </w:r>
      <w:r>
        <w:rPr>
          <w:rFonts w:ascii="Times New Roman" w:eastAsia="宋体" w:hAnsi="Times New Roman" w:cs="Times New Roman"/>
          <w:szCs w:val="21"/>
        </w:rPr>
        <w:t>）</w:t>
      </w:r>
    </w:p>
    <w:p w14:paraId="5E4771F4"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 xml:space="preserve"> </w:t>
      </w:r>
    </w:p>
    <w:p w14:paraId="75EB8A6F" w14:textId="77777777" w:rsidR="003E24BF" w:rsidRDefault="00000000">
      <w:pPr>
        <w:numPr>
          <w:ilvl w:val="0"/>
          <w:numId w:val="121"/>
        </w:numPr>
        <w:spacing w:line="360" w:lineRule="auto"/>
        <w:rPr>
          <w:rFonts w:ascii="Times New Roman" w:eastAsia="宋体" w:hAnsi="Times New Roman" w:cs="Times New Roman"/>
          <w:bCs/>
          <w:szCs w:val="21"/>
        </w:rPr>
      </w:pPr>
      <w:r>
        <w:rPr>
          <w:rFonts w:ascii="Times New Roman" w:eastAsia="宋体" w:hAnsi="Times New Roman" w:cs="Times New Roman"/>
          <w:szCs w:val="21"/>
        </w:rPr>
        <w:t>无线局域网（</w:t>
      </w:r>
      <w:r>
        <w:rPr>
          <w:rFonts w:ascii="Times New Roman" w:eastAsia="宋体" w:hAnsi="Times New Roman" w:cs="Times New Roman"/>
          <w:szCs w:val="21"/>
        </w:rPr>
        <w:t>3</w:t>
      </w:r>
      <w:r>
        <w:rPr>
          <w:rFonts w:ascii="Times New Roman" w:eastAsia="宋体" w:hAnsi="Times New Roman" w:cs="Times New Roman"/>
          <w:szCs w:val="21"/>
        </w:rPr>
        <w:t>学时）</w:t>
      </w:r>
    </w:p>
    <w:p w14:paraId="682ABAA2"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1. IEEE 802.11</w:t>
      </w:r>
      <w:r>
        <w:rPr>
          <w:rFonts w:ascii="Times New Roman" w:eastAsia="宋体" w:hAnsi="Times New Roman" w:cs="Times New Roman"/>
          <w:szCs w:val="21"/>
        </w:rPr>
        <w:t>标准；（</w:t>
      </w:r>
      <w:r>
        <w:rPr>
          <w:rFonts w:ascii="Times New Roman" w:eastAsia="宋体" w:hAnsi="Times New Roman" w:cs="Times New Roman"/>
          <w:szCs w:val="21"/>
        </w:rPr>
        <w:t>* *</w:t>
      </w:r>
      <w:r>
        <w:rPr>
          <w:rFonts w:ascii="Times New Roman" w:eastAsia="宋体" w:hAnsi="Times New Roman" w:cs="Times New Roman"/>
          <w:szCs w:val="21"/>
        </w:rPr>
        <w:t>）</w:t>
      </w:r>
    </w:p>
    <w:p w14:paraId="4A46D1D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2. IEEE 802.11b</w:t>
      </w:r>
      <w:r>
        <w:rPr>
          <w:rFonts w:ascii="Times New Roman" w:eastAsia="宋体" w:hAnsi="Times New Roman" w:cs="Times New Roman"/>
          <w:szCs w:val="21"/>
        </w:rPr>
        <w:t>标准；（</w:t>
      </w:r>
      <w:r>
        <w:rPr>
          <w:rFonts w:ascii="Times New Roman" w:eastAsia="宋体" w:hAnsi="Times New Roman" w:cs="Times New Roman"/>
          <w:szCs w:val="21"/>
        </w:rPr>
        <w:t>* *</w:t>
      </w:r>
      <w:r>
        <w:rPr>
          <w:rFonts w:ascii="Times New Roman" w:eastAsia="宋体" w:hAnsi="Times New Roman" w:cs="Times New Roman"/>
          <w:szCs w:val="21"/>
        </w:rPr>
        <w:t>）</w:t>
      </w:r>
    </w:p>
    <w:p w14:paraId="19EDCC2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3. IEEE 802.11a</w:t>
      </w:r>
      <w:r>
        <w:rPr>
          <w:rFonts w:ascii="Times New Roman" w:eastAsia="宋体" w:hAnsi="Times New Roman" w:cs="Times New Roman"/>
          <w:szCs w:val="21"/>
        </w:rPr>
        <w:t>标准；（</w:t>
      </w:r>
      <w:r>
        <w:rPr>
          <w:rFonts w:ascii="Times New Roman" w:eastAsia="宋体" w:hAnsi="Times New Roman" w:cs="Times New Roman"/>
          <w:szCs w:val="21"/>
        </w:rPr>
        <w:t xml:space="preserve">* * </w:t>
      </w:r>
      <w:r>
        <w:rPr>
          <w:rFonts w:ascii="Times New Roman" w:eastAsia="宋体" w:hAnsi="Times New Roman" w:cs="Times New Roman"/>
          <w:szCs w:val="21"/>
        </w:rPr>
        <w:t>）</w:t>
      </w:r>
    </w:p>
    <w:p w14:paraId="52BE995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4. IEEE 802.11g</w:t>
      </w:r>
      <w:r>
        <w:rPr>
          <w:rFonts w:ascii="Times New Roman" w:eastAsia="宋体" w:hAnsi="Times New Roman" w:cs="Times New Roman"/>
          <w:szCs w:val="21"/>
        </w:rPr>
        <w:t>标准；（</w:t>
      </w:r>
      <w:r>
        <w:rPr>
          <w:rFonts w:ascii="Times New Roman" w:eastAsia="宋体" w:hAnsi="Times New Roman" w:cs="Times New Roman"/>
          <w:szCs w:val="21"/>
        </w:rPr>
        <w:t>*</w:t>
      </w:r>
      <w:r>
        <w:rPr>
          <w:rFonts w:ascii="Times New Roman" w:eastAsia="宋体" w:hAnsi="Times New Roman" w:cs="Times New Roman"/>
          <w:szCs w:val="21"/>
        </w:rPr>
        <w:t>）</w:t>
      </w:r>
    </w:p>
    <w:p w14:paraId="750E556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5. IEEE 802.11n</w:t>
      </w:r>
      <w:r>
        <w:rPr>
          <w:rFonts w:ascii="Times New Roman" w:eastAsia="宋体" w:hAnsi="Times New Roman" w:cs="Times New Roman"/>
          <w:szCs w:val="21"/>
        </w:rPr>
        <w:t>标准；（</w:t>
      </w:r>
      <w:r>
        <w:rPr>
          <w:rFonts w:ascii="Times New Roman" w:eastAsia="宋体" w:hAnsi="Times New Roman" w:cs="Times New Roman"/>
          <w:szCs w:val="21"/>
        </w:rPr>
        <w:t>*</w:t>
      </w:r>
      <w:r>
        <w:rPr>
          <w:rFonts w:ascii="Times New Roman" w:eastAsia="宋体" w:hAnsi="Times New Roman" w:cs="Times New Roman"/>
          <w:szCs w:val="21"/>
        </w:rPr>
        <w:t>）</w:t>
      </w:r>
    </w:p>
    <w:p w14:paraId="41EF61B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6. IEEE 802.11ac</w:t>
      </w:r>
      <w:r>
        <w:rPr>
          <w:rFonts w:ascii="Times New Roman" w:eastAsia="宋体" w:hAnsi="Times New Roman" w:cs="Times New Roman"/>
          <w:szCs w:val="21"/>
        </w:rPr>
        <w:t>标准。（</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 xml:space="preserve"> </w:t>
      </w:r>
    </w:p>
    <w:p w14:paraId="17841806" w14:textId="77777777" w:rsidR="003E24BF" w:rsidRDefault="00000000">
      <w:pPr>
        <w:numPr>
          <w:ilvl w:val="0"/>
          <w:numId w:val="121"/>
        </w:numPr>
        <w:spacing w:line="360" w:lineRule="auto"/>
        <w:rPr>
          <w:rFonts w:ascii="Times New Roman" w:eastAsia="宋体" w:hAnsi="Times New Roman" w:cs="Times New Roman"/>
          <w:szCs w:val="21"/>
        </w:rPr>
      </w:pPr>
      <w:r>
        <w:rPr>
          <w:rFonts w:ascii="Times New Roman" w:eastAsia="宋体" w:hAnsi="Times New Roman" w:cs="Times New Roman"/>
          <w:szCs w:val="21"/>
        </w:rPr>
        <w:t>短距离无线通信（</w:t>
      </w:r>
      <w:r>
        <w:rPr>
          <w:rFonts w:ascii="Times New Roman" w:eastAsia="宋体" w:hAnsi="Times New Roman" w:cs="Times New Roman"/>
          <w:szCs w:val="21"/>
        </w:rPr>
        <w:t>3</w:t>
      </w:r>
      <w:r>
        <w:rPr>
          <w:rFonts w:ascii="Times New Roman" w:eastAsia="宋体" w:hAnsi="Times New Roman" w:cs="Times New Roman"/>
          <w:szCs w:val="21"/>
        </w:rPr>
        <w:t>学时）</w:t>
      </w:r>
    </w:p>
    <w:p w14:paraId="419A6BA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 xml:space="preserve">1. </w:t>
      </w:r>
      <w:r>
        <w:rPr>
          <w:rFonts w:ascii="Times New Roman" w:eastAsia="宋体" w:hAnsi="Times New Roman" w:cs="Times New Roman"/>
          <w:szCs w:val="21"/>
        </w:rPr>
        <w:t>无线网状网（</w:t>
      </w:r>
      <w:r>
        <w:rPr>
          <w:rFonts w:ascii="Times New Roman" w:eastAsia="宋体" w:hAnsi="Times New Roman" w:cs="Times New Roman"/>
          <w:szCs w:val="21"/>
        </w:rPr>
        <w:t>WMN</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w:t>
      </w:r>
    </w:p>
    <w:p w14:paraId="5C20DED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 xml:space="preserve">2. </w:t>
      </w:r>
      <w:r>
        <w:rPr>
          <w:rFonts w:ascii="Times New Roman" w:eastAsia="宋体" w:hAnsi="Times New Roman" w:cs="Times New Roman"/>
          <w:szCs w:val="21"/>
        </w:rPr>
        <w:t>无线个域网系统（</w:t>
      </w:r>
      <w:r>
        <w:rPr>
          <w:rFonts w:ascii="Times New Roman" w:eastAsia="宋体" w:hAnsi="Times New Roman" w:cs="Times New Roman"/>
          <w:szCs w:val="21"/>
        </w:rPr>
        <w:t>WPAN</w:t>
      </w:r>
      <w:r>
        <w:rPr>
          <w:rFonts w:ascii="Times New Roman" w:eastAsia="宋体" w:hAnsi="Times New Roman" w:cs="Times New Roman"/>
          <w:szCs w:val="21"/>
        </w:rPr>
        <w:t>）；（</w:t>
      </w:r>
      <w:r>
        <w:rPr>
          <w:rFonts w:ascii="Times New Roman" w:eastAsia="宋体" w:hAnsi="Times New Roman" w:cs="Times New Roman"/>
          <w:szCs w:val="21"/>
        </w:rPr>
        <w:t>* *</w:t>
      </w:r>
      <w:r>
        <w:rPr>
          <w:rFonts w:ascii="Times New Roman" w:eastAsia="宋体" w:hAnsi="Times New Roman" w:cs="Times New Roman"/>
          <w:szCs w:val="21"/>
        </w:rPr>
        <w:t>）</w:t>
      </w:r>
    </w:p>
    <w:p w14:paraId="741139D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 xml:space="preserve">3. </w:t>
      </w:r>
      <w:r>
        <w:rPr>
          <w:rFonts w:ascii="Times New Roman" w:eastAsia="宋体" w:hAnsi="Times New Roman" w:cs="Times New Roman"/>
          <w:szCs w:val="21"/>
        </w:rPr>
        <w:t>蓝牙；（</w:t>
      </w:r>
      <w:r>
        <w:rPr>
          <w:rFonts w:ascii="Times New Roman" w:eastAsia="宋体" w:hAnsi="Times New Roman" w:cs="Times New Roman"/>
          <w:szCs w:val="21"/>
        </w:rPr>
        <w:t>* *</w:t>
      </w:r>
      <w:r>
        <w:rPr>
          <w:rFonts w:ascii="Times New Roman" w:eastAsia="宋体" w:hAnsi="Times New Roman" w:cs="Times New Roman"/>
          <w:szCs w:val="21"/>
        </w:rPr>
        <w:t>）</w:t>
      </w:r>
    </w:p>
    <w:p w14:paraId="53E4CA3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 xml:space="preserve">4. </w:t>
      </w:r>
      <w:r>
        <w:rPr>
          <w:rFonts w:ascii="Times New Roman" w:eastAsia="宋体" w:hAnsi="Times New Roman" w:cs="Times New Roman"/>
          <w:szCs w:val="21"/>
        </w:rPr>
        <w:t>射频识别系统</w:t>
      </w:r>
      <w:r>
        <w:rPr>
          <w:rFonts w:ascii="Times New Roman" w:eastAsia="宋体" w:hAnsi="Times New Roman" w:cs="Times New Roman"/>
          <w:szCs w:val="21"/>
        </w:rPr>
        <w:t>RFID</w:t>
      </w:r>
      <w:r>
        <w:rPr>
          <w:rFonts w:ascii="Times New Roman" w:eastAsia="宋体" w:hAnsi="Times New Roman" w:cs="Times New Roman"/>
          <w:szCs w:val="21"/>
        </w:rPr>
        <w:t>；（</w:t>
      </w:r>
      <w:r>
        <w:rPr>
          <w:rFonts w:ascii="Times New Roman" w:eastAsia="宋体" w:hAnsi="Times New Roman" w:cs="Times New Roman"/>
          <w:szCs w:val="21"/>
        </w:rPr>
        <w:t>* *</w:t>
      </w:r>
      <w:r>
        <w:rPr>
          <w:rFonts w:ascii="Times New Roman" w:eastAsia="宋体" w:hAnsi="Times New Roman" w:cs="Times New Roman"/>
          <w:szCs w:val="21"/>
        </w:rPr>
        <w:t>）</w:t>
      </w:r>
    </w:p>
    <w:p w14:paraId="0B2F7DF9"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5. Zigbee</w:t>
      </w:r>
      <w:r>
        <w:rPr>
          <w:rFonts w:ascii="Times New Roman" w:eastAsia="宋体" w:hAnsi="Times New Roman" w:cs="Times New Roman"/>
          <w:szCs w:val="21"/>
        </w:rPr>
        <w:t>技术。（</w:t>
      </w:r>
      <w:r>
        <w:rPr>
          <w:rFonts w:ascii="Times New Roman" w:eastAsia="宋体" w:hAnsi="Times New Roman" w:cs="Times New Roman"/>
          <w:szCs w:val="21"/>
        </w:rPr>
        <w:t>* *</w:t>
      </w:r>
      <w:r>
        <w:rPr>
          <w:rFonts w:ascii="Times New Roman" w:eastAsia="宋体" w:hAnsi="Times New Roman" w:cs="Times New Roman"/>
          <w:szCs w:val="21"/>
        </w:rPr>
        <w:t>）</w:t>
      </w:r>
      <w:r>
        <w:rPr>
          <w:rFonts w:ascii="Times New Roman" w:eastAsia="宋体" w:hAnsi="Times New Roman" w:cs="Times New Roman"/>
          <w:szCs w:val="21"/>
        </w:rPr>
        <w:t xml:space="preserve"> </w:t>
      </w:r>
    </w:p>
    <w:p w14:paraId="38007DF1" w14:textId="77777777" w:rsidR="003E24BF" w:rsidRDefault="00000000">
      <w:pPr>
        <w:numPr>
          <w:ilvl w:val="0"/>
          <w:numId w:val="121"/>
        </w:numPr>
        <w:spacing w:line="360" w:lineRule="auto"/>
        <w:rPr>
          <w:rFonts w:ascii="Times New Roman" w:eastAsia="宋体" w:hAnsi="Times New Roman" w:cs="Times New Roman"/>
          <w:szCs w:val="21"/>
        </w:rPr>
      </w:pPr>
      <w:r>
        <w:rPr>
          <w:rFonts w:ascii="Times New Roman" w:eastAsia="宋体" w:hAnsi="Times New Roman" w:cs="Times New Roman"/>
          <w:szCs w:val="21"/>
        </w:rPr>
        <w:t>接入网技术（</w:t>
      </w:r>
      <w:r>
        <w:rPr>
          <w:rFonts w:ascii="Times New Roman" w:eastAsia="宋体" w:hAnsi="Times New Roman" w:cs="Times New Roman"/>
          <w:szCs w:val="21"/>
        </w:rPr>
        <w:t>2</w:t>
      </w:r>
      <w:r>
        <w:rPr>
          <w:rFonts w:ascii="Times New Roman" w:eastAsia="宋体" w:hAnsi="Times New Roman" w:cs="Times New Roman"/>
          <w:szCs w:val="21"/>
        </w:rPr>
        <w:t>学时）</w:t>
      </w:r>
    </w:p>
    <w:p w14:paraId="05EC612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 xml:space="preserve">1. </w:t>
      </w:r>
      <w:r>
        <w:rPr>
          <w:rFonts w:ascii="Times New Roman" w:eastAsia="宋体" w:hAnsi="Times New Roman" w:cs="Times New Roman"/>
          <w:szCs w:val="21"/>
        </w:rPr>
        <w:t>以太网接入技术；（</w:t>
      </w:r>
      <w:r>
        <w:rPr>
          <w:rFonts w:ascii="Times New Roman" w:eastAsia="宋体" w:hAnsi="Times New Roman" w:cs="Times New Roman"/>
          <w:szCs w:val="21"/>
        </w:rPr>
        <w:t>*</w:t>
      </w:r>
      <w:r>
        <w:rPr>
          <w:rFonts w:ascii="Times New Roman" w:eastAsia="宋体" w:hAnsi="Times New Roman" w:cs="Times New Roman"/>
          <w:szCs w:val="21"/>
        </w:rPr>
        <w:t>）</w:t>
      </w:r>
    </w:p>
    <w:p w14:paraId="58576CB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 xml:space="preserve">2. </w:t>
      </w:r>
      <w:r>
        <w:rPr>
          <w:rFonts w:ascii="Times New Roman" w:eastAsia="宋体" w:hAnsi="Times New Roman" w:cs="Times New Roman"/>
          <w:szCs w:val="21"/>
        </w:rPr>
        <w:t>无线宽带接入技术；（</w:t>
      </w:r>
      <w:r>
        <w:rPr>
          <w:rFonts w:ascii="Times New Roman" w:eastAsia="宋体" w:hAnsi="Times New Roman" w:cs="Times New Roman"/>
          <w:szCs w:val="21"/>
        </w:rPr>
        <w:t>* *</w:t>
      </w:r>
      <w:r>
        <w:rPr>
          <w:rFonts w:ascii="Times New Roman" w:eastAsia="宋体" w:hAnsi="Times New Roman" w:cs="Times New Roman"/>
          <w:szCs w:val="21"/>
        </w:rPr>
        <w:t>）</w:t>
      </w:r>
    </w:p>
    <w:p w14:paraId="2CF2324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3. Epon</w:t>
      </w:r>
      <w:r>
        <w:rPr>
          <w:rFonts w:ascii="Times New Roman" w:eastAsia="宋体" w:hAnsi="Times New Roman" w:cs="Times New Roman"/>
          <w:szCs w:val="21"/>
        </w:rPr>
        <w:t>和</w:t>
      </w:r>
      <w:r>
        <w:rPr>
          <w:rFonts w:ascii="Times New Roman" w:eastAsia="宋体" w:hAnsi="Times New Roman" w:cs="Times New Roman"/>
          <w:szCs w:val="21"/>
        </w:rPr>
        <w:t>Gpon</w:t>
      </w:r>
      <w:r>
        <w:rPr>
          <w:rFonts w:ascii="Times New Roman" w:eastAsia="宋体" w:hAnsi="Times New Roman" w:cs="Times New Roman"/>
          <w:szCs w:val="21"/>
        </w:rPr>
        <w:t>。（</w:t>
      </w:r>
      <w:r>
        <w:rPr>
          <w:rFonts w:ascii="Times New Roman" w:eastAsia="宋体" w:hAnsi="Times New Roman" w:cs="Times New Roman"/>
          <w:szCs w:val="21"/>
        </w:rPr>
        <w:t>* *</w:t>
      </w:r>
      <w:r>
        <w:rPr>
          <w:rFonts w:ascii="Times New Roman" w:eastAsia="宋体" w:hAnsi="Times New Roman" w:cs="Times New Roman"/>
          <w:szCs w:val="21"/>
        </w:rPr>
        <w:t>）</w:t>
      </w:r>
    </w:p>
    <w:p w14:paraId="62805F94" w14:textId="77777777" w:rsidR="003E24BF" w:rsidRDefault="00000000">
      <w:pPr>
        <w:spacing w:line="360" w:lineRule="auto"/>
        <w:ind w:firstLine="420"/>
        <w:jc w:val="center"/>
        <w:rPr>
          <w:rFonts w:ascii="Times New Roman" w:eastAsia="宋体" w:hAnsi="Times New Roman" w:cs="Times New Roman"/>
          <w:szCs w:val="21"/>
        </w:rPr>
      </w:pPr>
      <w:r>
        <w:rPr>
          <w:rFonts w:ascii="Times New Roman" w:eastAsia="宋体" w:hAnsi="Times New Roman" w:cs="Times New Roman"/>
          <w:szCs w:val="21"/>
        </w:rPr>
        <w:t xml:space="preserve"> </w:t>
      </w:r>
      <w:r>
        <w:rPr>
          <w:rFonts w:ascii="Times New Roman" w:eastAsia="宋体" w:hAnsi="Times New Roman" w:cs="Times New Roman"/>
          <w:szCs w:val="21"/>
        </w:rPr>
        <w:t>表</w:t>
      </w:r>
      <w:r>
        <w:rPr>
          <w:rFonts w:ascii="Times New Roman" w:eastAsia="宋体" w:hAnsi="Times New Roman" w:cs="Times New Roman"/>
          <w:szCs w:val="21"/>
        </w:rPr>
        <w:t xml:space="preserve">3 </w:t>
      </w:r>
      <w:r>
        <w:rPr>
          <w:rFonts w:ascii="Times New Roman" w:eastAsia="宋体" w:hAnsi="Times New Roman" w:cs="Times New Roman"/>
          <w:szCs w:val="21"/>
        </w:rPr>
        <w:t>第二部分</w:t>
      </w:r>
      <w:r>
        <w:rPr>
          <w:rFonts w:ascii="Times New Roman" w:eastAsia="宋体" w:hAnsi="Times New Roman" w:cs="Times New Roman"/>
          <w:szCs w:val="21"/>
        </w:rPr>
        <w:t xml:space="preserve">  </w:t>
      </w:r>
      <w:r>
        <w:rPr>
          <w:rFonts w:ascii="Times New Roman" w:eastAsia="宋体" w:hAnsi="Times New Roman" w:cs="Times New Roman"/>
          <w:szCs w:val="21"/>
        </w:rPr>
        <w:t>实践教学环节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
        <w:gridCol w:w="848"/>
        <w:gridCol w:w="510"/>
        <w:gridCol w:w="552"/>
        <w:gridCol w:w="552"/>
        <w:gridCol w:w="552"/>
        <w:gridCol w:w="2201"/>
        <w:gridCol w:w="1654"/>
        <w:gridCol w:w="1184"/>
      </w:tblGrid>
      <w:tr w:rsidR="003E24BF" w14:paraId="395937BB" w14:textId="77777777">
        <w:tc>
          <w:tcPr>
            <w:tcW w:w="469" w:type="dxa"/>
            <w:tcBorders>
              <w:top w:val="single" w:sz="4" w:space="0" w:color="auto"/>
              <w:left w:val="single" w:sz="4" w:space="0" w:color="auto"/>
              <w:bottom w:val="single" w:sz="4" w:space="0" w:color="auto"/>
              <w:right w:val="single" w:sz="4" w:space="0" w:color="auto"/>
            </w:tcBorders>
            <w:vAlign w:val="center"/>
          </w:tcPr>
          <w:p w14:paraId="71DFA60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848" w:type="dxa"/>
            <w:tcBorders>
              <w:top w:val="single" w:sz="4" w:space="0" w:color="auto"/>
              <w:left w:val="nil"/>
              <w:bottom w:val="single" w:sz="4" w:space="0" w:color="auto"/>
              <w:right w:val="single" w:sz="4" w:space="0" w:color="auto"/>
            </w:tcBorders>
            <w:vAlign w:val="center"/>
          </w:tcPr>
          <w:p w14:paraId="2BF13EA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实验</w:t>
            </w:r>
          </w:p>
          <w:p w14:paraId="60FD338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项目</w:t>
            </w:r>
          </w:p>
        </w:tc>
        <w:tc>
          <w:tcPr>
            <w:tcW w:w="510" w:type="dxa"/>
            <w:tcBorders>
              <w:top w:val="single" w:sz="4" w:space="0" w:color="auto"/>
              <w:left w:val="nil"/>
              <w:bottom w:val="single" w:sz="4" w:space="0" w:color="auto"/>
              <w:right w:val="single" w:sz="4" w:space="0" w:color="auto"/>
            </w:tcBorders>
            <w:vAlign w:val="center"/>
          </w:tcPr>
          <w:p w14:paraId="6CAFB2D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学时数</w:t>
            </w:r>
          </w:p>
        </w:tc>
        <w:tc>
          <w:tcPr>
            <w:tcW w:w="552" w:type="dxa"/>
            <w:tcBorders>
              <w:top w:val="single" w:sz="4" w:space="0" w:color="auto"/>
              <w:left w:val="nil"/>
              <w:bottom w:val="single" w:sz="4" w:space="0" w:color="auto"/>
              <w:right w:val="single" w:sz="4" w:space="0" w:color="auto"/>
            </w:tcBorders>
            <w:vAlign w:val="center"/>
          </w:tcPr>
          <w:p w14:paraId="2B6CBD4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项目要求</w:t>
            </w:r>
          </w:p>
        </w:tc>
        <w:tc>
          <w:tcPr>
            <w:tcW w:w="552" w:type="dxa"/>
            <w:tcBorders>
              <w:top w:val="single" w:sz="4" w:space="0" w:color="auto"/>
              <w:left w:val="nil"/>
              <w:bottom w:val="single" w:sz="4" w:space="0" w:color="auto"/>
              <w:right w:val="single" w:sz="4" w:space="0" w:color="auto"/>
            </w:tcBorders>
            <w:vAlign w:val="center"/>
          </w:tcPr>
          <w:p w14:paraId="05A6C25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项目类型</w:t>
            </w:r>
          </w:p>
        </w:tc>
        <w:tc>
          <w:tcPr>
            <w:tcW w:w="552" w:type="dxa"/>
            <w:tcBorders>
              <w:top w:val="single" w:sz="4" w:space="0" w:color="auto"/>
              <w:left w:val="nil"/>
              <w:bottom w:val="single" w:sz="4" w:space="0" w:color="auto"/>
              <w:right w:val="single" w:sz="4" w:space="0" w:color="auto"/>
            </w:tcBorders>
            <w:vAlign w:val="center"/>
          </w:tcPr>
          <w:p w14:paraId="697A19C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项目性质</w:t>
            </w:r>
          </w:p>
        </w:tc>
        <w:tc>
          <w:tcPr>
            <w:tcW w:w="3855" w:type="dxa"/>
            <w:gridSpan w:val="2"/>
            <w:tcBorders>
              <w:top w:val="single" w:sz="4" w:space="0" w:color="auto"/>
              <w:left w:val="nil"/>
              <w:bottom w:val="single" w:sz="4" w:space="0" w:color="auto"/>
              <w:right w:val="single" w:sz="4" w:space="0" w:color="auto"/>
            </w:tcBorders>
            <w:vAlign w:val="center"/>
          </w:tcPr>
          <w:p w14:paraId="0C3C04D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目的要求</w:t>
            </w:r>
          </w:p>
        </w:tc>
        <w:tc>
          <w:tcPr>
            <w:tcW w:w="1184" w:type="dxa"/>
            <w:tcBorders>
              <w:top w:val="single" w:sz="4" w:space="0" w:color="auto"/>
              <w:left w:val="nil"/>
              <w:bottom w:val="single" w:sz="4" w:space="0" w:color="auto"/>
              <w:right w:val="single" w:sz="4" w:space="0" w:color="auto"/>
            </w:tcBorders>
            <w:vAlign w:val="center"/>
          </w:tcPr>
          <w:p w14:paraId="7593921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所在实验分室</w:t>
            </w:r>
          </w:p>
        </w:tc>
      </w:tr>
      <w:tr w:rsidR="003E24BF" w14:paraId="22CA1343" w14:textId="77777777">
        <w:tc>
          <w:tcPr>
            <w:tcW w:w="469" w:type="dxa"/>
            <w:tcBorders>
              <w:top w:val="single" w:sz="4" w:space="0" w:color="auto"/>
              <w:left w:val="single" w:sz="4" w:space="0" w:color="auto"/>
              <w:bottom w:val="single" w:sz="4" w:space="0" w:color="auto"/>
              <w:right w:val="single" w:sz="4" w:space="0" w:color="auto"/>
            </w:tcBorders>
            <w:vAlign w:val="center"/>
          </w:tcPr>
          <w:p w14:paraId="2EBBC8A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p>
        </w:tc>
        <w:tc>
          <w:tcPr>
            <w:tcW w:w="848" w:type="dxa"/>
            <w:tcBorders>
              <w:top w:val="single" w:sz="4" w:space="0" w:color="auto"/>
              <w:left w:val="nil"/>
              <w:bottom w:val="single" w:sz="4" w:space="0" w:color="auto"/>
              <w:right w:val="single" w:sz="4" w:space="0" w:color="auto"/>
            </w:tcBorders>
            <w:vAlign w:val="center"/>
          </w:tcPr>
          <w:p w14:paraId="750D0EE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现代数字调制技术</w:t>
            </w:r>
          </w:p>
        </w:tc>
        <w:tc>
          <w:tcPr>
            <w:tcW w:w="510" w:type="dxa"/>
            <w:tcBorders>
              <w:top w:val="single" w:sz="4" w:space="0" w:color="auto"/>
              <w:left w:val="nil"/>
              <w:bottom w:val="single" w:sz="4" w:space="0" w:color="auto"/>
              <w:right w:val="single" w:sz="4" w:space="0" w:color="auto"/>
            </w:tcBorders>
            <w:vAlign w:val="center"/>
          </w:tcPr>
          <w:p w14:paraId="110166C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p>
        </w:tc>
        <w:tc>
          <w:tcPr>
            <w:tcW w:w="552" w:type="dxa"/>
            <w:tcBorders>
              <w:top w:val="single" w:sz="4" w:space="0" w:color="auto"/>
              <w:left w:val="nil"/>
              <w:bottom w:val="single" w:sz="4" w:space="0" w:color="auto"/>
              <w:right w:val="single" w:sz="4" w:space="0" w:color="auto"/>
            </w:tcBorders>
            <w:vAlign w:val="center"/>
          </w:tcPr>
          <w:p w14:paraId="7DD1607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选做</w:t>
            </w:r>
          </w:p>
        </w:tc>
        <w:tc>
          <w:tcPr>
            <w:tcW w:w="552" w:type="dxa"/>
            <w:tcBorders>
              <w:top w:val="single" w:sz="4" w:space="0" w:color="auto"/>
              <w:left w:val="nil"/>
              <w:bottom w:val="single" w:sz="4" w:space="0" w:color="auto"/>
              <w:right w:val="single" w:sz="4" w:space="0" w:color="auto"/>
            </w:tcBorders>
            <w:vAlign w:val="center"/>
          </w:tcPr>
          <w:p w14:paraId="646EDCE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模拟</w:t>
            </w:r>
          </w:p>
        </w:tc>
        <w:tc>
          <w:tcPr>
            <w:tcW w:w="552" w:type="dxa"/>
            <w:tcBorders>
              <w:top w:val="single" w:sz="4" w:space="0" w:color="auto"/>
              <w:left w:val="nil"/>
              <w:bottom w:val="single" w:sz="4" w:space="0" w:color="auto"/>
              <w:right w:val="single" w:sz="4" w:space="0" w:color="auto"/>
            </w:tcBorders>
            <w:vAlign w:val="center"/>
          </w:tcPr>
          <w:p w14:paraId="0C1E10F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验证</w:t>
            </w:r>
          </w:p>
        </w:tc>
        <w:tc>
          <w:tcPr>
            <w:tcW w:w="3855" w:type="dxa"/>
            <w:gridSpan w:val="2"/>
            <w:tcBorders>
              <w:top w:val="single" w:sz="4" w:space="0" w:color="auto"/>
              <w:left w:val="nil"/>
              <w:bottom w:val="single" w:sz="4" w:space="0" w:color="auto"/>
              <w:right w:val="single" w:sz="4" w:space="0" w:color="auto"/>
            </w:tcBorders>
            <w:vAlign w:val="center"/>
          </w:tcPr>
          <w:p w14:paraId="787EB02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了解</w:t>
            </w:r>
            <w:r>
              <w:rPr>
                <w:rFonts w:ascii="Times New Roman" w:eastAsia="宋体" w:hAnsi="Times New Roman" w:cs="Times New Roman"/>
                <w:szCs w:val="21"/>
              </w:rPr>
              <w:t>MSK/GMSK</w:t>
            </w:r>
            <w:r>
              <w:rPr>
                <w:rFonts w:ascii="Times New Roman" w:eastAsia="宋体" w:hAnsi="Times New Roman" w:cs="Times New Roman"/>
                <w:szCs w:val="21"/>
              </w:rPr>
              <w:t>调制解调的原理及特性，了解</w:t>
            </w:r>
            <w:r>
              <w:rPr>
                <w:rFonts w:ascii="Times New Roman" w:eastAsia="宋体" w:hAnsi="Times New Roman" w:cs="Times New Roman"/>
                <w:szCs w:val="21"/>
              </w:rPr>
              <w:t>π/4DQPSK</w:t>
            </w:r>
            <w:r>
              <w:rPr>
                <w:rFonts w:ascii="Times New Roman" w:eastAsia="宋体" w:hAnsi="Times New Roman" w:cs="Times New Roman"/>
                <w:szCs w:val="21"/>
              </w:rPr>
              <w:t>调制解调的原理及特性，了解</w:t>
            </w:r>
            <w:r>
              <w:rPr>
                <w:rFonts w:ascii="Times New Roman" w:eastAsia="宋体" w:hAnsi="Times New Roman" w:cs="Times New Roman"/>
                <w:szCs w:val="21"/>
              </w:rPr>
              <w:t>16QAM/64QAM</w:t>
            </w:r>
            <w:r>
              <w:rPr>
                <w:rFonts w:ascii="Times New Roman" w:eastAsia="宋体" w:hAnsi="Times New Roman" w:cs="Times New Roman"/>
                <w:szCs w:val="21"/>
              </w:rPr>
              <w:t>调制解调的原理及特性。</w:t>
            </w:r>
          </w:p>
        </w:tc>
        <w:tc>
          <w:tcPr>
            <w:tcW w:w="1184" w:type="dxa"/>
            <w:tcBorders>
              <w:top w:val="single" w:sz="4" w:space="0" w:color="auto"/>
              <w:left w:val="nil"/>
              <w:bottom w:val="single" w:sz="4" w:space="0" w:color="auto"/>
              <w:right w:val="single" w:sz="4" w:space="0" w:color="auto"/>
            </w:tcBorders>
            <w:vAlign w:val="center"/>
          </w:tcPr>
          <w:p w14:paraId="2F386D6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电子电路综合实验室分室</w:t>
            </w:r>
            <w:r>
              <w:rPr>
                <w:rFonts w:ascii="Times New Roman" w:eastAsia="宋体" w:hAnsi="Times New Roman" w:cs="Times New Roman"/>
                <w:szCs w:val="21"/>
              </w:rPr>
              <w:t>Ⅰ</w:t>
            </w:r>
          </w:p>
        </w:tc>
      </w:tr>
      <w:tr w:rsidR="003E24BF" w14:paraId="40E35DE5" w14:textId="77777777">
        <w:tc>
          <w:tcPr>
            <w:tcW w:w="469" w:type="dxa"/>
            <w:tcBorders>
              <w:top w:val="single" w:sz="4" w:space="0" w:color="auto"/>
              <w:left w:val="single" w:sz="4" w:space="0" w:color="auto"/>
              <w:bottom w:val="single" w:sz="4" w:space="0" w:color="auto"/>
              <w:right w:val="single" w:sz="4" w:space="0" w:color="auto"/>
            </w:tcBorders>
            <w:vAlign w:val="center"/>
          </w:tcPr>
          <w:p w14:paraId="3D51BB1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p>
        </w:tc>
        <w:tc>
          <w:tcPr>
            <w:tcW w:w="848" w:type="dxa"/>
            <w:tcBorders>
              <w:top w:val="single" w:sz="4" w:space="0" w:color="auto"/>
              <w:left w:val="nil"/>
              <w:bottom w:val="single" w:sz="4" w:space="0" w:color="auto"/>
              <w:right w:val="single" w:sz="4" w:space="0" w:color="auto"/>
            </w:tcBorders>
            <w:vAlign w:val="center"/>
          </w:tcPr>
          <w:p w14:paraId="0382713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移动信道模拟</w:t>
            </w:r>
          </w:p>
        </w:tc>
        <w:tc>
          <w:tcPr>
            <w:tcW w:w="510" w:type="dxa"/>
            <w:tcBorders>
              <w:top w:val="single" w:sz="4" w:space="0" w:color="auto"/>
              <w:left w:val="nil"/>
              <w:bottom w:val="single" w:sz="4" w:space="0" w:color="auto"/>
              <w:right w:val="single" w:sz="4" w:space="0" w:color="auto"/>
            </w:tcBorders>
            <w:vAlign w:val="center"/>
          </w:tcPr>
          <w:p w14:paraId="3E3D1B8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p>
        </w:tc>
        <w:tc>
          <w:tcPr>
            <w:tcW w:w="552" w:type="dxa"/>
            <w:tcBorders>
              <w:top w:val="single" w:sz="4" w:space="0" w:color="auto"/>
              <w:left w:val="nil"/>
              <w:bottom w:val="single" w:sz="4" w:space="0" w:color="auto"/>
              <w:right w:val="single" w:sz="4" w:space="0" w:color="auto"/>
            </w:tcBorders>
            <w:vAlign w:val="center"/>
          </w:tcPr>
          <w:p w14:paraId="4954C7E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选做</w:t>
            </w:r>
          </w:p>
        </w:tc>
        <w:tc>
          <w:tcPr>
            <w:tcW w:w="552" w:type="dxa"/>
            <w:tcBorders>
              <w:top w:val="single" w:sz="4" w:space="0" w:color="auto"/>
              <w:left w:val="nil"/>
              <w:bottom w:val="single" w:sz="4" w:space="0" w:color="auto"/>
              <w:right w:val="single" w:sz="4" w:space="0" w:color="auto"/>
            </w:tcBorders>
            <w:vAlign w:val="center"/>
          </w:tcPr>
          <w:p w14:paraId="5485D0E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模拟</w:t>
            </w:r>
          </w:p>
        </w:tc>
        <w:tc>
          <w:tcPr>
            <w:tcW w:w="552" w:type="dxa"/>
            <w:tcBorders>
              <w:top w:val="single" w:sz="4" w:space="0" w:color="auto"/>
              <w:left w:val="nil"/>
              <w:bottom w:val="single" w:sz="4" w:space="0" w:color="auto"/>
              <w:right w:val="single" w:sz="4" w:space="0" w:color="auto"/>
            </w:tcBorders>
            <w:vAlign w:val="center"/>
          </w:tcPr>
          <w:p w14:paraId="2CACA5B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验证</w:t>
            </w:r>
          </w:p>
        </w:tc>
        <w:tc>
          <w:tcPr>
            <w:tcW w:w="3855" w:type="dxa"/>
            <w:gridSpan w:val="2"/>
            <w:tcBorders>
              <w:top w:val="single" w:sz="4" w:space="0" w:color="auto"/>
              <w:left w:val="nil"/>
              <w:bottom w:val="single" w:sz="4" w:space="0" w:color="auto"/>
              <w:right w:val="single" w:sz="4" w:space="0" w:color="auto"/>
            </w:tcBorders>
            <w:vAlign w:val="center"/>
          </w:tcPr>
          <w:p w14:paraId="765DDE8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了解白噪声信道干扰对传输的影响和调制解调系统本身的性能；了解抗衰落技术的实际应用；了解慢衰落信道干扰对传输的影响。</w:t>
            </w:r>
          </w:p>
        </w:tc>
        <w:tc>
          <w:tcPr>
            <w:tcW w:w="1184" w:type="dxa"/>
            <w:tcBorders>
              <w:top w:val="single" w:sz="4" w:space="0" w:color="auto"/>
              <w:left w:val="nil"/>
              <w:bottom w:val="single" w:sz="4" w:space="0" w:color="auto"/>
              <w:right w:val="single" w:sz="4" w:space="0" w:color="auto"/>
            </w:tcBorders>
            <w:vAlign w:val="center"/>
          </w:tcPr>
          <w:p w14:paraId="0A2ECFB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电子电路综合实验室分室</w:t>
            </w:r>
            <w:r>
              <w:rPr>
                <w:rFonts w:ascii="Times New Roman" w:eastAsia="宋体" w:hAnsi="Times New Roman" w:cs="Times New Roman"/>
                <w:szCs w:val="21"/>
              </w:rPr>
              <w:t>Ⅰ</w:t>
            </w:r>
          </w:p>
        </w:tc>
      </w:tr>
      <w:tr w:rsidR="003E24BF" w14:paraId="27575A9C" w14:textId="77777777">
        <w:tc>
          <w:tcPr>
            <w:tcW w:w="469" w:type="dxa"/>
            <w:tcBorders>
              <w:top w:val="single" w:sz="4" w:space="0" w:color="auto"/>
              <w:left w:val="single" w:sz="4" w:space="0" w:color="auto"/>
              <w:bottom w:val="single" w:sz="4" w:space="0" w:color="auto"/>
              <w:right w:val="single" w:sz="4" w:space="0" w:color="auto"/>
            </w:tcBorders>
            <w:vAlign w:val="center"/>
          </w:tcPr>
          <w:p w14:paraId="6D95FFC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p>
        </w:tc>
        <w:tc>
          <w:tcPr>
            <w:tcW w:w="848" w:type="dxa"/>
            <w:tcBorders>
              <w:top w:val="single" w:sz="4" w:space="0" w:color="auto"/>
              <w:left w:val="nil"/>
              <w:bottom w:val="single" w:sz="4" w:space="0" w:color="auto"/>
              <w:right w:val="single" w:sz="4" w:space="0" w:color="auto"/>
            </w:tcBorders>
            <w:vAlign w:val="center"/>
          </w:tcPr>
          <w:p w14:paraId="2E82F44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纠错编码通信系统</w:t>
            </w:r>
          </w:p>
        </w:tc>
        <w:tc>
          <w:tcPr>
            <w:tcW w:w="510" w:type="dxa"/>
            <w:tcBorders>
              <w:top w:val="single" w:sz="4" w:space="0" w:color="auto"/>
              <w:left w:val="nil"/>
              <w:bottom w:val="single" w:sz="4" w:space="0" w:color="auto"/>
              <w:right w:val="single" w:sz="4" w:space="0" w:color="auto"/>
            </w:tcBorders>
            <w:vAlign w:val="center"/>
          </w:tcPr>
          <w:p w14:paraId="70E2001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p>
        </w:tc>
        <w:tc>
          <w:tcPr>
            <w:tcW w:w="552" w:type="dxa"/>
            <w:tcBorders>
              <w:top w:val="single" w:sz="4" w:space="0" w:color="auto"/>
              <w:left w:val="nil"/>
              <w:bottom w:val="single" w:sz="4" w:space="0" w:color="auto"/>
              <w:right w:val="single" w:sz="4" w:space="0" w:color="auto"/>
            </w:tcBorders>
            <w:vAlign w:val="center"/>
          </w:tcPr>
          <w:p w14:paraId="29294F7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选做</w:t>
            </w:r>
          </w:p>
        </w:tc>
        <w:tc>
          <w:tcPr>
            <w:tcW w:w="552" w:type="dxa"/>
            <w:tcBorders>
              <w:top w:val="single" w:sz="4" w:space="0" w:color="auto"/>
              <w:left w:val="nil"/>
              <w:bottom w:val="single" w:sz="4" w:space="0" w:color="auto"/>
              <w:right w:val="single" w:sz="4" w:space="0" w:color="auto"/>
            </w:tcBorders>
            <w:vAlign w:val="center"/>
          </w:tcPr>
          <w:p w14:paraId="30DA403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模拟</w:t>
            </w:r>
          </w:p>
        </w:tc>
        <w:tc>
          <w:tcPr>
            <w:tcW w:w="552" w:type="dxa"/>
            <w:tcBorders>
              <w:top w:val="single" w:sz="4" w:space="0" w:color="auto"/>
              <w:left w:val="nil"/>
              <w:bottom w:val="single" w:sz="4" w:space="0" w:color="auto"/>
              <w:right w:val="single" w:sz="4" w:space="0" w:color="auto"/>
            </w:tcBorders>
            <w:vAlign w:val="center"/>
          </w:tcPr>
          <w:p w14:paraId="3FDDD8A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综合</w:t>
            </w:r>
          </w:p>
        </w:tc>
        <w:tc>
          <w:tcPr>
            <w:tcW w:w="3855" w:type="dxa"/>
            <w:gridSpan w:val="2"/>
            <w:tcBorders>
              <w:top w:val="single" w:sz="4" w:space="0" w:color="auto"/>
              <w:left w:val="nil"/>
              <w:bottom w:val="single" w:sz="4" w:space="0" w:color="auto"/>
              <w:right w:val="single" w:sz="4" w:space="0" w:color="auto"/>
            </w:tcBorders>
            <w:vAlign w:val="center"/>
          </w:tcPr>
          <w:p w14:paraId="3CCDE06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掌握检纠错编码器的作用，熟悉检纠错编码器在通信系统中的地位及发挥的作用。掌握</w:t>
            </w:r>
            <w:r>
              <w:rPr>
                <w:rFonts w:ascii="Times New Roman" w:eastAsia="宋体" w:hAnsi="Times New Roman" w:cs="Times New Roman"/>
                <w:szCs w:val="21"/>
              </w:rPr>
              <w:t>DBPSK</w:t>
            </w:r>
            <w:r>
              <w:rPr>
                <w:rFonts w:ascii="Times New Roman" w:eastAsia="宋体" w:hAnsi="Times New Roman" w:cs="Times New Roman"/>
                <w:szCs w:val="21"/>
              </w:rPr>
              <w:t>调制解调方式。</w:t>
            </w:r>
          </w:p>
        </w:tc>
        <w:tc>
          <w:tcPr>
            <w:tcW w:w="1184" w:type="dxa"/>
            <w:tcBorders>
              <w:top w:val="single" w:sz="4" w:space="0" w:color="auto"/>
              <w:left w:val="nil"/>
              <w:bottom w:val="single" w:sz="4" w:space="0" w:color="auto"/>
              <w:right w:val="single" w:sz="4" w:space="0" w:color="auto"/>
            </w:tcBorders>
            <w:vAlign w:val="center"/>
          </w:tcPr>
          <w:p w14:paraId="41279A4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电子电路综合实验室分室</w:t>
            </w:r>
            <w:r>
              <w:rPr>
                <w:rFonts w:ascii="Times New Roman" w:eastAsia="宋体" w:hAnsi="Times New Roman" w:cs="Times New Roman"/>
                <w:szCs w:val="21"/>
              </w:rPr>
              <w:t>Ⅰ</w:t>
            </w:r>
          </w:p>
        </w:tc>
      </w:tr>
      <w:tr w:rsidR="003E24BF" w14:paraId="1199D9AB" w14:textId="77777777">
        <w:tc>
          <w:tcPr>
            <w:tcW w:w="469" w:type="dxa"/>
            <w:tcBorders>
              <w:top w:val="single" w:sz="4" w:space="0" w:color="auto"/>
              <w:left w:val="single" w:sz="4" w:space="0" w:color="auto"/>
              <w:bottom w:val="single" w:sz="4" w:space="0" w:color="auto"/>
              <w:right w:val="single" w:sz="4" w:space="0" w:color="auto"/>
            </w:tcBorders>
            <w:vAlign w:val="center"/>
          </w:tcPr>
          <w:p w14:paraId="5D3BD5F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w:t>
            </w:r>
          </w:p>
        </w:tc>
        <w:tc>
          <w:tcPr>
            <w:tcW w:w="848" w:type="dxa"/>
            <w:tcBorders>
              <w:top w:val="single" w:sz="4" w:space="0" w:color="auto"/>
              <w:left w:val="nil"/>
              <w:bottom w:val="single" w:sz="4" w:space="0" w:color="auto"/>
              <w:right w:val="single" w:sz="4" w:space="0" w:color="auto"/>
            </w:tcBorders>
            <w:vAlign w:val="center"/>
          </w:tcPr>
          <w:p w14:paraId="5B8BF63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数字广播实验</w:t>
            </w:r>
          </w:p>
        </w:tc>
        <w:tc>
          <w:tcPr>
            <w:tcW w:w="510" w:type="dxa"/>
            <w:tcBorders>
              <w:top w:val="single" w:sz="4" w:space="0" w:color="auto"/>
              <w:left w:val="nil"/>
              <w:bottom w:val="single" w:sz="4" w:space="0" w:color="auto"/>
              <w:right w:val="single" w:sz="4" w:space="0" w:color="auto"/>
            </w:tcBorders>
            <w:vAlign w:val="center"/>
          </w:tcPr>
          <w:p w14:paraId="237075A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w:t>
            </w:r>
          </w:p>
        </w:tc>
        <w:tc>
          <w:tcPr>
            <w:tcW w:w="552" w:type="dxa"/>
            <w:tcBorders>
              <w:top w:val="single" w:sz="4" w:space="0" w:color="auto"/>
              <w:left w:val="nil"/>
              <w:bottom w:val="single" w:sz="4" w:space="0" w:color="auto"/>
              <w:right w:val="single" w:sz="4" w:space="0" w:color="auto"/>
            </w:tcBorders>
            <w:vAlign w:val="center"/>
          </w:tcPr>
          <w:p w14:paraId="2C5DE52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选做</w:t>
            </w:r>
          </w:p>
        </w:tc>
        <w:tc>
          <w:tcPr>
            <w:tcW w:w="552" w:type="dxa"/>
            <w:tcBorders>
              <w:top w:val="single" w:sz="4" w:space="0" w:color="auto"/>
              <w:left w:val="nil"/>
              <w:bottom w:val="single" w:sz="4" w:space="0" w:color="auto"/>
              <w:right w:val="single" w:sz="4" w:space="0" w:color="auto"/>
            </w:tcBorders>
            <w:vAlign w:val="center"/>
          </w:tcPr>
          <w:p w14:paraId="292BE09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模拟</w:t>
            </w:r>
          </w:p>
        </w:tc>
        <w:tc>
          <w:tcPr>
            <w:tcW w:w="552" w:type="dxa"/>
            <w:tcBorders>
              <w:top w:val="single" w:sz="4" w:space="0" w:color="auto"/>
              <w:left w:val="nil"/>
              <w:bottom w:val="single" w:sz="4" w:space="0" w:color="auto"/>
              <w:right w:val="single" w:sz="4" w:space="0" w:color="auto"/>
            </w:tcBorders>
            <w:vAlign w:val="center"/>
          </w:tcPr>
          <w:p w14:paraId="1353737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综合</w:t>
            </w:r>
          </w:p>
        </w:tc>
        <w:tc>
          <w:tcPr>
            <w:tcW w:w="3855" w:type="dxa"/>
            <w:gridSpan w:val="2"/>
            <w:tcBorders>
              <w:top w:val="single" w:sz="4" w:space="0" w:color="auto"/>
              <w:left w:val="nil"/>
              <w:bottom w:val="single" w:sz="4" w:space="0" w:color="auto"/>
              <w:right w:val="single" w:sz="4" w:space="0" w:color="auto"/>
            </w:tcBorders>
            <w:vAlign w:val="center"/>
          </w:tcPr>
          <w:p w14:paraId="0380A28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利用</w:t>
            </w:r>
            <w:r>
              <w:rPr>
                <w:rFonts w:ascii="Times New Roman" w:eastAsia="宋体" w:hAnsi="Times New Roman" w:cs="Times New Roman"/>
                <w:szCs w:val="21"/>
              </w:rPr>
              <w:t>FPGA</w:t>
            </w:r>
            <w:r>
              <w:rPr>
                <w:rFonts w:ascii="Times New Roman" w:eastAsia="宋体" w:hAnsi="Times New Roman" w:cs="Times New Roman"/>
                <w:szCs w:val="21"/>
              </w:rPr>
              <w:t>的</w:t>
            </w:r>
            <w:r>
              <w:rPr>
                <w:rFonts w:ascii="Times New Roman" w:eastAsia="宋体" w:hAnsi="Times New Roman" w:cs="Times New Roman"/>
                <w:szCs w:val="21"/>
              </w:rPr>
              <w:t>LVDS</w:t>
            </w:r>
            <w:r>
              <w:rPr>
                <w:rFonts w:ascii="Times New Roman" w:eastAsia="宋体" w:hAnsi="Times New Roman" w:cs="Times New Roman"/>
                <w:szCs w:val="21"/>
              </w:rPr>
              <w:t>接口实现模数转换，然后依次下变频，抽取滤波，解调，低通后将音频信号调制在</w:t>
            </w:r>
            <w:r>
              <w:rPr>
                <w:rFonts w:ascii="Times New Roman" w:eastAsia="宋体" w:hAnsi="Times New Roman" w:cs="Times New Roman"/>
                <w:szCs w:val="21"/>
              </w:rPr>
              <w:t>PWM</w:t>
            </w:r>
            <w:r>
              <w:rPr>
                <w:rFonts w:ascii="Times New Roman" w:eastAsia="宋体" w:hAnsi="Times New Roman" w:cs="Times New Roman"/>
                <w:szCs w:val="21"/>
              </w:rPr>
              <w:t>上直接从引脚输出。</w:t>
            </w:r>
          </w:p>
        </w:tc>
        <w:tc>
          <w:tcPr>
            <w:tcW w:w="1184" w:type="dxa"/>
            <w:tcBorders>
              <w:top w:val="single" w:sz="4" w:space="0" w:color="auto"/>
              <w:left w:val="nil"/>
              <w:bottom w:val="single" w:sz="4" w:space="0" w:color="auto"/>
              <w:right w:val="single" w:sz="4" w:space="0" w:color="auto"/>
            </w:tcBorders>
            <w:vAlign w:val="center"/>
          </w:tcPr>
          <w:p w14:paraId="78E8AF4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电子电路综合实验室分室</w:t>
            </w:r>
            <w:r>
              <w:rPr>
                <w:rFonts w:ascii="Times New Roman" w:eastAsia="宋体" w:hAnsi="Times New Roman" w:cs="Times New Roman"/>
                <w:szCs w:val="21"/>
              </w:rPr>
              <w:t>Ⅰ</w:t>
            </w:r>
          </w:p>
        </w:tc>
      </w:tr>
      <w:tr w:rsidR="003E24BF" w14:paraId="3A8D690C" w14:textId="77777777">
        <w:tc>
          <w:tcPr>
            <w:tcW w:w="469" w:type="dxa"/>
            <w:tcBorders>
              <w:top w:val="single" w:sz="4" w:space="0" w:color="auto"/>
              <w:left w:val="single" w:sz="4" w:space="0" w:color="auto"/>
              <w:bottom w:val="single" w:sz="4" w:space="0" w:color="auto"/>
              <w:right w:val="single" w:sz="4" w:space="0" w:color="auto"/>
            </w:tcBorders>
            <w:vAlign w:val="center"/>
          </w:tcPr>
          <w:p w14:paraId="56402DB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5</w:t>
            </w:r>
          </w:p>
        </w:tc>
        <w:tc>
          <w:tcPr>
            <w:tcW w:w="848" w:type="dxa"/>
            <w:tcBorders>
              <w:top w:val="single" w:sz="4" w:space="0" w:color="auto"/>
              <w:left w:val="nil"/>
              <w:bottom w:val="single" w:sz="4" w:space="0" w:color="auto"/>
              <w:right w:val="single" w:sz="4" w:space="0" w:color="auto"/>
            </w:tcBorders>
            <w:vAlign w:val="center"/>
          </w:tcPr>
          <w:p w14:paraId="7725BE7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CC2530</w:t>
            </w:r>
            <w:r>
              <w:rPr>
                <w:rFonts w:ascii="Times New Roman" w:eastAsia="宋体" w:hAnsi="Times New Roman" w:cs="Times New Roman"/>
                <w:szCs w:val="21"/>
              </w:rPr>
              <w:t>实验</w:t>
            </w:r>
          </w:p>
        </w:tc>
        <w:tc>
          <w:tcPr>
            <w:tcW w:w="510" w:type="dxa"/>
            <w:tcBorders>
              <w:top w:val="single" w:sz="4" w:space="0" w:color="auto"/>
              <w:left w:val="nil"/>
              <w:bottom w:val="single" w:sz="4" w:space="0" w:color="auto"/>
              <w:right w:val="single" w:sz="4" w:space="0" w:color="auto"/>
            </w:tcBorders>
            <w:vAlign w:val="center"/>
          </w:tcPr>
          <w:p w14:paraId="7E08829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w:t>
            </w:r>
          </w:p>
        </w:tc>
        <w:tc>
          <w:tcPr>
            <w:tcW w:w="552" w:type="dxa"/>
            <w:tcBorders>
              <w:top w:val="single" w:sz="4" w:space="0" w:color="auto"/>
              <w:left w:val="nil"/>
              <w:bottom w:val="single" w:sz="4" w:space="0" w:color="auto"/>
              <w:right w:val="single" w:sz="4" w:space="0" w:color="auto"/>
            </w:tcBorders>
            <w:vAlign w:val="center"/>
          </w:tcPr>
          <w:p w14:paraId="2785DC7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选做</w:t>
            </w:r>
          </w:p>
        </w:tc>
        <w:tc>
          <w:tcPr>
            <w:tcW w:w="552" w:type="dxa"/>
            <w:tcBorders>
              <w:top w:val="single" w:sz="4" w:space="0" w:color="auto"/>
              <w:left w:val="nil"/>
              <w:bottom w:val="single" w:sz="4" w:space="0" w:color="auto"/>
              <w:right w:val="single" w:sz="4" w:space="0" w:color="auto"/>
            </w:tcBorders>
            <w:vAlign w:val="center"/>
          </w:tcPr>
          <w:p w14:paraId="556717A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模拟</w:t>
            </w:r>
          </w:p>
        </w:tc>
        <w:tc>
          <w:tcPr>
            <w:tcW w:w="552" w:type="dxa"/>
            <w:tcBorders>
              <w:top w:val="single" w:sz="4" w:space="0" w:color="auto"/>
              <w:left w:val="nil"/>
              <w:bottom w:val="single" w:sz="4" w:space="0" w:color="auto"/>
              <w:right w:val="single" w:sz="4" w:space="0" w:color="auto"/>
            </w:tcBorders>
            <w:vAlign w:val="center"/>
          </w:tcPr>
          <w:p w14:paraId="6F02F60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综合</w:t>
            </w:r>
          </w:p>
        </w:tc>
        <w:tc>
          <w:tcPr>
            <w:tcW w:w="3855" w:type="dxa"/>
            <w:gridSpan w:val="2"/>
            <w:tcBorders>
              <w:top w:val="single" w:sz="4" w:space="0" w:color="auto"/>
              <w:left w:val="nil"/>
              <w:bottom w:val="single" w:sz="4" w:space="0" w:color="auto"/>
              <w:right w:val="single" w:sz="4" w:space="0" w:color="auto"/>
            </w:tcBorders>
            <w:vAlign w:val="center"/>
          </w:tcPr>
          <w:p w14:paraId="5FA613C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Zigbee</w:t>
            </w:r>
            <w:r>
              <w:rPr>
                <w:rFonts w:ascii="Times New Roman" w:eastAsia="宋体" w:hAnsi="Times New Roman" w:cs="Times New Roman"/>
                <w:szCs w:val="21"/>
              </w:rPr>
              <w:t>组网后，通过按键触发中断，使用</w:t>
            </w:r>
            <w:r>
              <w:rPr>
                <w:rFonts w:ascii="Times New Roman" w:eastAsia="宋体" w:hAnsi="Times New Roman" w:cs="Times New Roman"/>
                <w:szCs w:val="21"/>
              </w:rPr>
              <w:t>DS18B20</w:t>
            </w:r>
            <w:r>
              <w:rPr>
                <w:rFonts w:ascii="Times New Roman" w:eastAsia="宋体" w:hAnsi="Times New Roman" w:cs="Times New Roman"/>
                <w:szCs w:val="21"/>
              </w:rPr>
              <w:t>测外部温度，数据以一定格式通过</w:t>
            </w:r>
            <w:r>
              <w:rPr>
                <w:rFonts w:ascii="Times New Roman" w:eastAsia="宋体" w:hAnsi="Times New Roman" w:cs="Times New Roman"/>
                <w:szCs w:val="21"/>
              </w:rPr>
              <w:t>Zigbee</w:t>
            </w:r>
            <w:r>
              <w:rPr>
                <w:rFonts w:ascii="Times New Roman" w:eastAsia="宋体" w:hAnsi="Times New Roman" w:cs="Times New Roman"/>
                <w:szCs w:val="21"/>
              </w:rPr>
              <w:t>无线传输并正确显示外部温度。</w:t>
            </w:r>
          </w:p>
        </w:tc>
        <w:tc>
          <w:tcPr>
            <w:tcW w:w="1184" w:type="dxa"/>
            <w:tcBorders>
              <w:top w:val="single" w:sz="4" w:space="0" w:color="auto"/>
              <w:left w:val="nil"/>
              <w:bottom w:val="single" w:sz="4" w:space="0" w:color="auto"/>
              <w:right w:val="single" w:sz="4" w:space="0" w:color="auto"/>
            </w:tcBorders>
            <w:vAlign w:val="center"/>
          </w:tcPr>
          <w:p w14:paraId="0151CF6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电子电路综合实验室分室</w:t>
            </w:r>
            <w:r>
              <w:rPr>
                <w:rFonts w:ascii="Times New Roman" w:eastAsia="宋体" w:hAnsi="Times New Roman" w:cs="Times New Roman"/>
                <w:szCs w:val="21"/>
              </w:rPr>
              <w:t>Ⅰ</w:t>
            </w:r>
          </w:p>
        </w:tc>
      </w:tr>
      <w:tr w:rsidR="003E24BF" w14:paraId="0034A354" w14:textId="77777777">
        <w:tc>
          <w:tcPr>
            <w:tcW w:w="469" w:type="dxa"/>
            <w:tcBorders>
              <w:top w:val="single" w:sz="4" w:space="0" w:color="auto"/>
              <w:left w:val="single" w:sz="4" w:space="0" w:color="auto"/>
              <w:bottom w:val="single" w:sz="4" w:space="0" w:color="auto"/>
              <w:right w:val="single" w:sz="4" w:space="0" w:color="auto"/>
            </w:tcBorders>
            <w:vAlign w:val="center"/>
          </w:tcPr>
          <w:p w14:paraId="5E03BCA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6</w:t>
            </w:r>
          </w:p>
        </w:tc>
        <w:tc>
          <w:tcPr>
            <w:tcW w:w="848" w:type="dxa"/>
            <w:tcBorders>
              <w:top w:val="single" w:sz="4" w:space="0" w:color="auto"/>
              <w:left w:val="nil"/>
              <w:bottom w:val="single" w:sz="4" w:space="0" w:color="auto"/>
              <w:right w:val="single" w:sz="4" w:space="0" w:color="auto"/>
            </w:tcBorders>
            <w:vAlign w:val="center"/>
          </w:tcPr>
          <w:p w14:paraId="506999C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短距离无线通信实验</w:t>
            </w:r>
          </w:p>
        </w:tc>
        <w:tc>
          <w:tcPr>
            <w:tcW w:w="510" w:type="dxa"/>
            <w:tcBorders>
              <w:top w:val="single" w:sz="4" w:space="0" w:color="auto"/>
              <w:left w:val="nil"/>
              <w:bottom w:val="single" w:sz="4" w:space="0" w:color="auto"/>
              <w:right w:val="single" w:sz="4" w:space="0" w:color="auto"/>
            </w:tcBorders>
            <w:vAlign w:val="center"/>
          </w:tcPr>
          <w:p w14:paraId="7E3C4C5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w:t>
            </w:r>
          </w:p>
        </w:tc>
        <w:tc>
          <w:tcPr>
            <w:tcW w:w="552" w:type="dxa"/>
            <w:tcBorders>
              <w:top w:val="single" w:sz="4" w:space="0" w:color="auto"/>
              <w:left w:val="nil"/>
              <w:bottom w:val="single" w:sz="4" w:space="0" w:color="auto"/>
              <w:right w:val="single" w:sz="4" w:space="0" w:color="auto"/>
            </w:tcBorders>
            <w:vAlign w:val="center"/>
          </w:tcPr>
          <w:p w14:paraId="6A498D8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选做</w:t>
            </w:r>
          </w:p>
        </w:tc>
        <w:tc>
          <w:tcPr>
            <w:tcW w:w="552" w:type="dxa"/>
            <w:tcBorders>
              <w:top w:val="single" w:sz="4" w:space="0" w:color="auto"/>
              <w:left w:val="nil"/>
              <w:bottom w:val="single" w:sz="4" w:space="0" w:color="auto"/>
              <w:right w:val="single" w:sz="4" w:space="0" w:color="auto"/>
            </w:tcBorders>
            <w:vAlign w:val="center"/>
          </w:tcPr>
          <w:p w14:paraId="22C771D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模拟</w:t>
            </w:r>
          </w:p>
        </w:tc>
        <w:tc>
          <w:tcPr>
            <w:tcW w:w="552" w:type="dxa"/>
            <w:tcBorders>
              <w:top w:val="single" w:sz="4" w:space="0" w:color="auto"/>
              <w:left w:val="nil"/>
              <w:bottom w:val="single" w:sz="4" w:space="0" w:color="auto"/>
              <w:right w:val="single" w:sz="4" w:space="0" w:color="auto"/>
            </w:tcBorders>
            <w:vAlign w:val="center"/>
          </w:tcPr>
          <w:p w14:paraId="58676AB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综合</w:t>
            </w:r>
          </w:p>
        </w:tc>
        <w:tc>
          <w:tcPr>
            <w:tcW w:w="3855" w:type="dxa"/>
            <w:gridSpan w:val="2"/>
            <w:tcBorders>
              <w:top w:val="single" w:sz="4" w:space="0" w:color="auto"/>
              <w:left w:val="nil"/>
              <w:bottom w:val="single" w:sz="4" w:space="0" w:color="auto"/>
              <w:right w:val="single" w:sz="4" w:space="0" w:color="auto"/>
            </w:tcBorders>
            <w:vAlign w:val="center"/>
          </w:tcPr>
          <w:p w14:paraId="127518D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自选短距离无线通信技术实现无线数据传输，通过按键（至少</w:t>
            </w:r>
            <w:r>
              <w:rPr>
                <w:rFonts w:ascii="Times New Roman" w:eastAsia="宋体" w:hAnsi="Times New Roman" w:cs="Times New Roman"/>
                <w:szCs w:val="21"/>
              </w:rPr>
              <w:t>4</w:t>
            </w:r>
            <w:r>
              <w:rPr>
                <w:rFonts w:ascii="Times New Roman" w:eastAsia="宋体" w:hAnsi="Times New Roman" w:cs="Times New Roman"/>
                <w:szCs w:val="21"/>
              </w:rPr>
              <w:t>个）触发中断，数据以一定格式通过自选短距离无线通信技术实现无线传输，并正确显示按键编号。</w:t>
            </w:r>
          </w:p>
        </w:tc>
        <w:tc>
          <w:tcPr>
            <w:tcW w:w="1184" w:type="dxa"/>
            <w:tcBorders>
              <w:top w:val="single" w:sz="4" w:space="0" w:color="auto"/>
              <w:left w:val="nil"/>
              <w:bottom w:val="single" w:sz="4" w:space="0" w:color="auto"/>
              <w:right w:val="single" w:sz="4" w:space="0" w:color="auto"/>
            </w:tcBorders>
            <w:vAlign w:val="center"/>
          </w:tcPr>
          <w:p w14:paraId="3146B25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电子电路综合实验室分室</w:t>
            </w:r>
            <w:r>
              <w:rPr>
                <w:rFonts w:ascii="Times New Roman" w:eastAsia="宋体" w:hAnsi="Times New Roman" w:cs="Times New Roman"/>
                <w:szCs w:val="21"/>
              </w:rPr>
              <w:t>Ⅰ</w:t>
            </w:r>
          </w:p>
        </w:tc>
      </w:tr>
      <w:tr w:rsidR="003E24BF" w14:paraId="2E0991AC" w14:textId="77777777">
        <w:trPr>
          <w:trHeight w:val="691"/>
        </w:trPr>
        <w:tc>
          <w:tcPr>
            <w:tcW w:w="469" w:type="dxa"/>
            <w:tcBorders>
              <w:top w:val="single" w:sz="4" w:space="0" w:color="auto"/>
              <w:left w:val="single" w:sz="4" w:space="0" w:color="auto"/>
              <w:bottom w:val="single" w:sz="4" w:space="0" w:color="auto"/>
              <w:right w:val="single" w:sz="4" w:space="0" w:color="auto"/>
            </w:tcBorders>
            <w:vAlign w:val="center"/>
          </w:tcPr>
          <w:p w14:paraId="7E6A7A52" w14:textId="77777777" w:rsidR="003E24BF" w:rsidRDefault="003E24BF">
            <w:pPr>
              <w:widowControl/>
              <w:spacing w:line="360" w:lineRule="auto"/>
              <w:jc w:val="center"/>
              <w:rPr>
                <w:rFonts w:ascii="Times New Roman" w:eastAsia="宋体" w:hAnsi="Times New Roman" w:cs="Times New Roman"/>
                <w:szCs w:val="21"/>
              </w:rPr>
            </w:pPr>
          </w:p>
        </w:tc>
        <w:tc>
          <w:tcPr>
            <w:tcW w:w="848" w:type="dxa"/>
            <w:tcBorders>
              <w:top w:val="single" w:sz="4" w:space="0" w:color="auto"/>
              <w:left w:val="nil"/>
              <w:bottom w:val="single" w:sz="4" w:space="0" w:color="auto"/>
              <w:right w:val="single" w:sz="4" w:space="0" w:color="auto"/>
            </w:tcBorders>
            <w:vAlign w:val="center"/>
          </w:tcPr>
          <w:p w14:paraId="55E38D75"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合计</w:t>
            </w:r>
          </w:p>
          <w:p w14:paraId="15B69880"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学时</w:t>
            </w:r>
          </w:p>
        </w:tc>
        <w:tc>
          <w:tcPr>
            <w:tcW w:w="510" w:type="dxa"/>
            <w:tcBorders>
              <w:top w:val="single" w:sz="4" w:space="0" w:color="auto"/>
              <w:left w:val="nil"/>
              <w:bottom w:val="single" w:sz="4" w:space="0" w:color="auto"/>
              <w:right w:val="single" w:sz="4" w:space="0" w:color="auto"/>
            </w:tcBorders>
            <w:vAlign w:val="center"/>
          </w:tcPr>
          <w:p w14:paraId="1905158F"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18</w:t>
            </w:r>
          </w:p>
        </w:tc>
        <w:tc>
          <w:tcPr>
            <w:tcW w:w="3857" w:type="dxa"/>
            <w:gridSpan w:val="4"/>
            <w:tcBorders>
              <w:top w:val="single" w:sz="4" w:space="0" w:color="auto"/>
              <w:left w:val="nil"/>
              <w:bottom w:val="single" w:sz="4" w:space="0" w:color="auto"/>
              <w:right w:val="single" w:sz="4" w:space="0" w:color="auto"/>
            </w:tcBorders>
            <w:vAlign w:val="center"/>
          </w:tcPr>
          <w:p w14:paraId="7318C51F"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计划学时</w:t>
            </w:r>
          </w:p>
        </w:tc>
        <w:tc>
          <w:tcPr>
            <w:tcW w:w="2838" w:type="dxa"/>
            <w:gridSpan w:val="2"/>
            <w:tcBorders>
              <w:top w:val="single" w:sz="4" w:space="0" w:color="auto"/>
              <w:left w:val="nil"/>
              <w:bottom w:val="single" w:sz="4" w:space="0" w:color="auto"/>
              <w:right w:val="single" w:sz="4" w:space="0" w:color="auto"/>
            </w:tcBorders>
            <w:vAlign w:val="center"/>
          </w:tcPr>
          <w:p w14:paraId="184F1C9E"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w:t>
            </w:r>
          </w:p>
        </w:tc>
      </w:tr>
    </w:tbl>
    <w:p w14:paraId="402636C5" w14:textId="77777777" w:rsidR="003E24BF" w:rsidRDefault="003E24BF">
      <w:pPr>
        <w:spacing w:line="360" w:lineRule="auto"/>
        <w:jc w:val="center"/>
        <w:rPr>
          <w:rFonts w:ascii="Times New Roman" w:eastAsia="宋体" w:hAnsi="Times New Roman" w:cs="Times New Roman"/>
          <w:szCs w:val="21"/>
        </w:rPr>
      </w:pPr>
    </w:p>
    <w:p w14:paraId="151001C1"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四、课程考核环节、评价方式、考核环节评价标准及其达成度评价</w:t>
      </w:r>
    </w:p>
    <w:p w14:paraId="222008F4" w14:textId="77777777" w:rsidR="003E24BF" w:rsidRDefault="00000000">
      <w:pPr>
        <w:spacing w:beforeLines="30" w:before="93" w:line="360" w:lineRule="auto"/>
        <w:ind w:firstLineChars="200" w:firstLine="420"/>
        <w:jc w:val="left"/>
        <w:rPr>
          <w:rFonts w:ascii="Times New Roman" w:eastAsia="宋体" w:hAnsi="Times New Roman" w:cs="Times New Roman"/>
          <w:bCs/>
          <w:szCs w:val="21"/>
        </w:rPr>
      </w:pPr>
      <w:r>
        <w:rPr>
          <w:rFonts w:ascii="Times New Roman" w:eastAsia="宋体" w:hAnsi="Times New Roman" w:cs="Times New Roman"/>
          <w:bCs/>
          <w:szCs w:val="21"/>
        </w:rPr>
        <w:t xml:space="preserve">4.1. </w:t>
      </w:r>
      <w:r>
        <w:rPr>
          <w:rFonts w:ascii="Times New Roman" w:eastAsia="宋体" w:hAnsi="Times New Roman" w:cs="Times New Roman"/>
          <w:bCs/>
          <w:szCs w:val="21"/>
        </w:rPr>
        <w:t>课程考核方法及要求</w:t>
      </w:r>
    </w:p>
    <w:p w14:paraId="42044930"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本课程考核建议由平时成绩（包括考勤、作业与课堂表现等）、期中考试（小论文）、网课成绩、期末考试（小论文）等构成。考试成绩采用百分制。</w:t>
      </w:r>
    </w:p>
    <w:p w14:paraId="39789A64"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课程综合成绩</w:t>
      </w:r>
      <w:r>
        <w:rPr>
          <w:rFonts w:ascii="Times New Roman" w:eastAsia="宋体" w:hAnsi="Times New Roman" w:cs="Times New Roman"/>
          <w:bCs/>
          <w:szCs w:val="21"/>
        </w:rPr>
        <w:t>=</w:t>
      </w:r>
      <w:r>
        <w:rPr>
          <w:rFonts w:ascii="Times New Roman" w:eastAsia="宋体" w:hAnsi="Times New Roman" w:cs="Times New Roman"/>
          <w:bCs/>
          <w:szCs w:val="21"/>
        </w:rPr>
        <w:t>平时成绩</w:t>
      </w:r>
      <w:r>
        <w:rPr>
          <w:rFonts w:ascii="Times New Roman" w:eastAsia="宋体" w:hAnsi="Times New Roman" w:cs="Times New Roman"/>
          <w:szCs w:val="21"/>
        </w:rPr>
        <w:t>（包括考勤与课堂表现等）</w:t>
      </w:r>
      <w:r>
        <w:rPr>
          <w:rFonts w:ascii="Times New Roman" w:eastAsia="宋体" w:hAnsi="Times New Roman" w:cs="Times New Roman"/>
          <w:bCs/>
          <w:szCs w:val="21"/>
        </w:rPr>
        <w:t>×10%+</w:t>
      </w:r>
      <w:r>
        <w:rPr>
          <w:rFonts w:ascii="Times New Roman" w:eastAsia="宋体" w:hAnsi="Times New Roman" w:cs="Times New Roman"/>
          <w:szCs w:val="21"/>
        </w:rPr>
        <w:t>作业成绩</w:t>
      </w:r>
      <w:r>
        <w:rPr>
          <w:rFonts w:ascii="Times New Roman" w:eastAsia="宋体" w:hAnsi="Times New Roman" w:cs="Times New Roman"/>
          <w:bCs/>
          <w:szCs w:val="21"/>
        </w:rPr>
        <w:t>×30%+</w:t>
      </w:r>
      <w:r>
        <w:rPr>
          <w:rFonts w:ascii="Times New Roman" w:eastAsia="宋体" w:hAnsi="Times New Roman" w:cs="Times New Roman"/>
          <w:szCs w:val="21"/>
        </w:rPr>
        <w:t>课堂测试成绩</w:t>
      </w:r>
      <w:r>
        <w:rPr>
          <w:rFonts w:ascii="Times New Roman" w:eastAsia="宋体" w:hAnsi="Times New Roman" w:cs="Times New Roman"/>
          <w:bCs/>
          <w:szCs w:val="21"/>
        </w:rPr>
        <w:t>×20%+</w:t>
      </w:r>
      <w:r>
        <w:rPr>
          <w:rFonts w:ascii="Times New Roman" w:eastAsia="宋体" w:hAnsi="Times New Roman" w:cs="Times New Roman"/>
          <w:szCs w:val="21"/>
        </w:rPr>
        <w:t>期末考试</w:t>
      </w:r>
      <w:r>
        <w:rPr>
          <w:rFonts w:ascii="Times New Roman" w:eastAsia="宋体" w:hAnsi="Times New Roman" w:cs="Times New Roman"/>
          <w:bCs/>
          <w:szCs w:val="21"/>
        </w:rPr>
        <w:t>×40%</w:t>
      </w:r>
      <w:r>
        <w:rPr>
          <w:rFonts w:ascii="Times New Roman" w:eastAsia="宋体" w:hAnsi="Times New Roman" w:cs="Times New Roman"/>
          <w:bCs/>
          <w:szCs w:val="21"/>
        </w:rPr>
        <w:t>。具体考核</w:t>
      </w:r>
      <w:r>
        <w:rPr>
          <w:rFonts w:ascii="Times New Roman" w:eastAsia="宋体" w:hAnsi="Times New Roman" w:cs="Times New Roman"/>
          <w:bCs/>
          <w:szCs w:val="21"/>
        </w:rPr>
        <w:t>/</w:t>
      </w:r>
      <w:r>
        <w:rPr>
          <w:rFonts w:ascii="Times New Roman" w:eastAsia="宋体" w:hAnsi="Times New Roman" w:cs="Times New Roman"/>
          <w:bCs/>
          <w:szCs w:val="21"/>
        </w:rPr>
        <w:t>评价方法、依据和对应的教学目标关系如下表</w:t>
      </w:r>
      <w:r>
        <w:rPr>
          <w:rFonts w:ascii="Times New Roman" w:eastAsia="宋体" w:hAnsi="Times New Roman" w:cs="Times New Roman"/>
          <w:bCs/>
          <w:szCs w:val="21"/>
        </w:rPr>
        <w:t>5</w:t>
      </w:r>
      <w:r>
        <w:rPr>
          <w:rFonts w:ascii="Times New Roman" w:eastAsia="宋体" w:hAnsi="Times New Roman" w:cs="Times New Roman"/>
          <w:bCs/>
          <w:szCs w:val="21"/>
        </w:rPr>
        <w:t>所示。</w:t>
      </w:r>
    </w:p>
    <w:p w14:paraId="62C7D401" w14:textId="77777777" w:rsidR="003E24BF" w:rsidRDefault="00000000">
      <w:pPr>
        <w:pStyle w:val="a4"/>
        <w:spacing w:beforeLines="30" w:before="93" w:afterLines="30" w:after="93" w:line="360" w:lineRule="auto"/>
        <w:ind w:firstLineChars="200" w:firstLine="420"/>
        <w:jc w:val="center"/>
        <w:rPr>
          <w:bCs/>
          <w:sz w:val="21"/>
          <w:szCs w:val="21"/>
        </w:rPr>
      </w:pPr>
      <w:r>
        <w:rPr>
          <w:bCs/>
          <w:sz w:val="21"/>
          <w:szCs w:val="21"/>
        </w:rPr>
        <w:t>表</w:t>
      </w:r>
      <w:r>
        <w:rPr>
          <w:bCs/>
          <w:sz w:val="21"/>
          <w:szCs w:val="21"/>
        </w:rPr>
        <w:t>4</w:t>
      </w:r>
      <w:r>
        <w:rPr>
          <w:bCs/>
          <w:sz w:val="21"/>
          <w:szCs w:val="21"/>
        </w:rPr>
        <w:t>考核</w:t>
      </w:r>
      <w:r>
        <w:rPr>
          <w:bCs/>
          <w:sz w:val="21"/>
          <w:szCs w:val="21"/>
        </w:rPr>
        <w:t>/</w:t>
      </w:r>
      <w:r>
        <w:rPr>
          <w:bCs/>
          <w:sz w:val="21"/>
          <w:szCs w:val="21"/>
        </w:rPr>
        <w:t>评价方法、依据和对应的教学目标</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410"/>
        <w:gridCol w:w="992"/>
        <w:gridCol w:w="1559"/>
      </w:tblGrid>
      <w:tr w:rsidR="003E24BF" w14:paraId="2EA72408" w14:textId="77777777">
        <w:trPr>
          <w:jc w:val="center"/>
        </w:trPr>
        <w:tc>
          <w:tcPr>
            <w:tcW w:w="1271" w:type="dxa"/>
            <w:tcBorders>
              <w:top w:val="single" w:sz="4" w:space="0" w:color="auto"/>
              <w:left w:val="single" w:sz="4" w:space="0" w:color="auto"/>
              <w:bottom w:val="single" w:sz="4" w:space="0" w:color="auto"/>
              <w:right w:val="single" w:sz="4" w:space="0" w:color="auto"/>
            </w:tcBorders>
          </w:tcPr>
          <w:p w14:paraId="271D16DC"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成绩构成</w:t>
            </w:r>
          </w:p>
        </w:tc>
        <w:tc>
          <w:tcPr>
            <w:tcW w:w="2410" w:type="dxa"/>
            <w:tcBorders>
              <w:top w:val="single" w:sz="4" w:space="0" w:color="auto"/>
              <w:left w:val="single" w:sz="4" w:space="0" w:color="auto"/>
              <w:bottom w:val="single" w:sz="4" w:space="0" w:color="auto"/>
              <w:right w:val="single" w:sz="4" w:space="0" w:color="auto"/>
            </w:tcBorders>
          </w:tcPr>
          <w:p w14:paraId="2202D05D"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考核</w:t>
            </w:r>
            <w:r>
              <w:rPr>
                <w:rFonts w:ascii="Times New Roman" w:eastAsia="宋体" w:hAnsi="Times New Roman" w:cs="Times New Roman"/>
                <w:bCs/>
                <w:szCs w:val="21"/>
              </w:rPr>
              <w:t>/</w:t>
            </w:r>
            <w:r>
              <w:rPr>
                <w:rFonts w:ascii="Times New Roman" w:eastAsia="宋体" w:hAnsi="Times New Roman" w:cs="Times New Roman"/>
                <w:bCs/>
                <w:szCs w:val="21"/>
              </w:rPr>
              <w:t>评价方式</w:t>
            </w:r>
          </w:p>
        </w:tc>
        <w:tc>
          <w:tcPr>
            <w:tcW w:w="992" w:type="dxa"/>
            <w:tcBorders>
              <w:top w:val="single" w:sz="4" w:space="0" w:color="auto"/>
              <w:left w:val="single" w:sz="4" w:space="0" w:color="auto"/>
              <w:bottom w:val="single" w:sz="4" w:space="0" w:color="auto"/>
              <w:right w:val="single" w:sz="4" w:space="0" w:color="auto"/>
            </w:tcBorders>
          </w:tcPr>
          <w:p w14:paraId="61003C7A"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分值</w:t>
            </w:r>
          </w:p>
        </w:tc>
        <w:tc>
          <w:tcPr>
            <w:tcW w:w="1559" w:type="dxa"/>
            <w:tcBorders>
              <w:top w:val="single" w:sz="4" w:space="0" w:color="auto"/>
              <w:left w:val="single" w:sz="4" w:space="0" w:color="auto"/>
              <w:bottom w:val="single" w:sz="4" w:space="0" w:color="auto"/>
              <w:right w:val="single" w:sz="4" w:space="0" w:color="auto"/>
            </w:tcBorders>
          </w:tcPr>
          <w:p w14:paraId="611CF31A"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课程教学目标</w:t>
            </w:r>
          </w:p>
        </w:tc>
      </w:tr>
      <w:tr w:rsidR="003E24BF" w14:paraId="756642BC" w14:textId="77777777">
        <w:trPr>
          <w:trHeight w:val="170"/>
          <w:jc w:val="center"/>
        </w:trPr>
        <w:tc>
          <w:tcPr>
            <w:tcW w:w="1271" w:type="dxa"/>
            <w:tcBorders>
              <w:top w:val="single" w:sz="4" w:space="0" w:color="auto"/>
              <w:left w:val="single" w:sz="4" w:space="0" w:color="auto"/>
              <w:bottom w:val="single" w:sz="4" w:space="0" w:color="auto"/>
              <w:right w:val="single" w:sz="4" w:space="0" w:color="auto"/>
            </w:tcBorders>
            <w:vAlign w:val="center"/>
          </w:tcPr>
          <w:p w14:paraId="5D1E1CD9"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平时成绩</w:t>
            </w:r>
          </w:p>
        </w:tc>
        <w:tc>
          <w:tcPr>
            <w:tcW w:w="2410" w:type="dxa"/>
            <w:tcBorders>
              <w:top w:val="single" w:sz="4" w:space="0" w:color="auto"/>
              <w:left w:val="single" w:sz="4" w:space="0" w:color="auto"/>
              <w:bottom w:val="single" w:sz="4" w:space="0" w:color="auto"/>
              <w:right w:val="single" w:sz="4" w:space="0" w:color="auto"/>
            </w:tcBorders>
            <w:vAlign w:val="center"/>
          </w:tcPr>
          <w:p w14:paraId="674597C8"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根据考勤、课堂表现记分</w:t>
            </w:r>
            <w:r>
              <w:rPr>
                <w:rFonts w:ascii="Times New Roman" w:eastAsia="宋体" w:hAnsi="Times New Roman" w:cs="Times New Roman"/>
                <w:bCs/>
                <w:szCs w:val="21"/>
              </w:rPr>
              <w:t>/</w:t>
            </w:r>
            <w:r>
              <w:rPr>
                <w:rFonts w:ascii="Times New Roman" w:eastAsia="宋体" w:hAnsi="Times New Roman" w:cs="Times New Roman"/>
                <w:bCs/>
                <w:szCs w:val="21"/>
              </w:rPr>
              <w:t>百分制</w:t>
            </w:r>
          </w:p>
        </w:tc>
        <w:tc>
          <w:tcPr>
            <w:tcW w:w="992" w:type="dxa"/>
            <w:tcBorders>
              <w:top w:val="single" w:sz="4" w:space="0" w:color="auto"/>
              <w:left w:val="single" w:sz="4" w:space="0" w:color="auto"/>
              <w:bottom w:val="single" w:sz="4" w:space="0" w:color="auto"/>
              <w:right w:val="single" w:sz="4" w:space="0" w:color="auto"/>
            </w:tcBorders>
            <w:vAlign w:val="center"/>
          </w:tcPr>
          <w:p w14:paraId="73DCC38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w:t>
            </w:r>
          </w:p>
        </w:tc>
        <w:tc>
          <w:tcPr>
            <w:tcW w:w="1559" w:type="dxa"/>
            <w:tcBorders>
              <w:top w:val="single" w:sz="4" w:space="0" w:color="auto"/>
              <w:left w:val="single" w:sz="4" w:space="0" w:color="auto"/>
              <w:bottom w:val="single" w:sz="4" w:space="0" w:color="auto"/>
              <w:right w:val="single" w:sz="4" w:space="0" w:color="auto"/>
            </w:tcBorders>
            <w:vAlign w:val="center"/>
          </w:tcPr>
          <w:p w14:paraId="7745CCC9"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教学目标</w:t>
            </w:r>
            <w:r>
              <w:rPr>
                <w:rFonts w:ascii="Times New Roman" w:eastAsia="宋体" w:hAnsi="Times New Roman" w:cs="Times New Roman"/>
                <w:bCs/>
                <w:szCs w:val="21"/>
              </w:rPr>
              <w:t>1</w:t>
            </w:r>
          </w:p>
          <w:p w14:paraId="4BCE2471"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教学目标</w:t>
            </w:r>
            <w:r>
              <w:rPr>
                <w:rFonts w:ascii="Times New Roman" w:eastAsia="宋体" w:hAnsi="Times New Roman" w:cs="Times New Roman"/>
                <w:bCs/>
                <w:szCs w:val="21"/>
              </w:rPr>
              <w:t>2</w:t>
            </w:r>
          </w:p>
          <w:p w14:paraId="3E58F2C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教学目标</w:t>
            </w:r>
            <w:r>
              <w:rPr>
                <w:rFonts w:ascii="Times New Roman" w:eastAsia="宋体" w:hAnsi="Times New Roman" w:cs="Times New Roman"/>
                <w:szCs w:val="21"/>
              </w:rPr>
              <w:t>3</w:t>
            </w:r>
          </w:p>
        </w:tc>
      </w:tr>
      <w:tr w:rsidR="003E24BF" w14:paraId="21DB9743"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6F1B17F6"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szCs w:val="21"/>
              </w:rPr>
              <w:t>仿真实验</w:t>
            </w:r>
          </w:p>
        </w:tc>
        <w:tc>
          <w:tcPr>
            <w:tcW w:w="2410" w:type="dxa"/>
            <w:tcBorders>
              <w:top w:val="single" w:sz="4" w:space="0" w:color="auto"/>
              <w:left w:val="single" w:sz="4" w:space="0" w:color="auto"/>
              <w:bottom w:val="single" w:sz="4" w:space="0" w:color="auto"/>
              <w:right w:val="single" w:sz="4" w:space="0" w:color="auto"/>
            </w:tcBorders>
            <w:vAlign w:val="center"/>
          </w:tcPr>
          <w:p w14:paraId="7D732755"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仿真结果成绩记分</w:t>
            </w:r>
            <w:r>
              <w:rPr>
                <w:rFonts w:ascii="Times New Roman" w:eastAsia="宋体" w:hAnsi="Times New Roman" w:cs="Times New Roman"/>
                <w:bCs/>
                <w:szCs w:val="21"/>
              </w:rPr>
              <w:t>/</w:t>
            </w:r>
            <w:r>
              <w:rPr>
                <w:rFonts w:ascii="Times New Roman" w:eastAsia="宋体" w:hAnsi="Times New Roman" w:cs="Times New Roman"/>
                <w:bCs/>
                <w:szCs w:val="21"/>
              </w:rPr>
              <w:t>百分制</w:t>
            </w:r>
          </w:p>
        </w:tc>
        <w:tc>
          <w:tcPr>
            <w:tcW w:w="992" w:type="dxa"/>
            <w:tcBorders>
              <w:top w:val="single" w:sz="4" w:space="0" w:color="auto"/>
              <w:left w:val="single" w:sz="4" w:space="0" w:color="auto"/>
              <w:bottom w:val="single" w:sz="4" w:space="0" w:color="auto"/>
              <w:right w:val="single" w:sz="4" w:space="0" w:color="auto"/>
            </w:tcBorders>
            <w:vAlign w:val="center"/>
          </w:tcPr>
          <w:p w14:paraId="45B8E888"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20</w:t>
            </w:r>
          </w:p>
        </w:tc>
        <w:tc>
          <w:tcPr>
            <w:tcW w:w="1559" w:type="dxa"/>
            <w:tcBorders>
              <w:top w:val="single" w:sz="4" w:space="0" w:color="auto"/>
              <w:left w:val="single" w:sz="4" w:space="0" w:color="auto"/>
              <w:bottom w:val="single" w:sz="4" w:space="0" w:color="auto"/>
              <w:right w:val="single" w:sz="4" w:space="0" w:color="auto"/>
            </w:tcBorders>
            <w:vAlign w:val="center"/>
          </w:tcPr>
          <w:p w14:paraId="61BD7E99"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教学目标</w:t>
            </w:r>
            <w:r>
              <w:rPr>
                <w:rFonts w:ascii="Times New Roman" w:eastAsia="宋体" w:hAnsi="Times New Roman" w:cs="Times New Roman"/>
                <w:bCs/>
                <w:szCs w:val="21"/>
              </w:rPr>
              <w:t>1</w:t>
            </w:r>
          </w:p>
          <w:p w14:paraId="3DAEA194"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教学目标</w:t>
            </w:r>
            <w:r>
              <w:rPr>
                <w:rFonts w:ascii="Times New Roman" w:eastAsia="宋体" w:hAnsi="Times New Roman" w:cs="Times New Roman"/>
                <w:bCs/>
                <w:szCs w:val="21"/>
              </w:rPr>
              <w:t>2</w:t>
            </w:r>
          </w:p>
          <w:p w14:paraId="6F79771D"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szCs w:val="21"/>
              </w:rPr>
              <w:t>教学目标</w:t>
            </w:r>
            <w:r>
              <w:rPr>
                <w:rFonts w:ascii="Times New Roman" w:eastAsia="宋体" w:hAnsi="Times New Roman" w:cs="Times New Roman"/>
                <w:szCs w:val="21"/>
              </w:rPr>
              <w:t>3</w:t>
            </w:r>
          </w:p>
        </w:tc>
      </w:tr>
      <w:tr w:rsidR="003E24BF" w14:paraId="3E510589" w14:textId="77777777">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0046A568"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课堂测试</w:t>
            </w:r>
          </w:p>
        </w:tc>
        <w:tc>
          <w:tcPr>
            <w:tcW w:w="2410" w:type="dxa"/>
            <w:tcBorders>
              <w:top w:val="single" w:sz="4" w:space="0" w:color="auto"/>
              <w:left w:val="single" w:sz="4" w:space="0" w:color="auto"/>
              <w:bottom w:val="single" w:sz="4" w:space="0" w:color="auto"/>
              <w:right w:val="single" w:sz="4" w:space="0" w:color="auto"/>
            </w:tcBorders>
            <w:vAlign w:val="center"/>
          </w:tcPr>
          <w:p w14:paraId="314445DF"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课堂测试记分</w:t>
            </w:r>
            <w:r>
              <w:rPr>
                <w:rFonts w:ascii="Times New Roman" w:eastAsia="宋体" w:hAnsi="Times New Roman" w:cs="Times New Roman"/>
                <w:bCs/>
                <w:szCs w:val="21"/>
              </w:rPr>
              <w:t>/</w:t>
            </w:r>
            <w:r>
              <w:rPr>
                <w:rFonts w:ascii="Times New Roman" w:eastAsia="宋体" w:hAnsi="Times New Roman" w:cs="Times New Roman"/>
                <w:bCs/>
                <w:szCs w:val="21"/>
              </w:rPr>
              <w:t>百分制</w:t>
            </w:r>
          </w:p>
        </w:tc>
        <w:tc>
          <w:tcPr>
            <w:tcW w:w="992" w:type="dxa"/>
            <w:tcBorders>
              <w:top w:val="single" w:sz="4" w:space="0" w:color="auto"/>
              <w:left w:val="single" w:sz="4" w:space="0" w:color="auto"/>
              <w:bottom w:val="single" w:sz="4" w:space="0" w:color="auto"/>
              <w:right w:val="single" w:sz="4" w:space="0" w:color="auto"/>
            </w:tcBorders>
            <w:vAlign w:val="center"/>
          </w:tcPr>
          <w:p w14:paraId="2339539B"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30</w:t>
            </w:r>
          </w:p>
        </w:tc>
        <w:tc>
          <w:tcPr>
            <w:tcW w:w="1559" w:type="dxa"/>
            <w:tcBorders>
              <w:top w:val="single" w:sz="4" w:space="0" w:color="auto"/>
              <w:left w:val="single" w:sz="4" w:space="0" w:color="auto"/>
              <w:bottom w:val="single" w:sz="4" w:space="0" w:color="auto"/>
              <w:right w:val="single" w:sz="4" w:space="0" w:color="auto"/>
            </w:tcBorders>
            <w:vAlign w:val="center"/>
          </w:tcPr>
          <w:p w14:paraId="69493022"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教学目标</w:t>
            </w:r>
            <w:r>
              <w:rPr>
                <w:rFonts w:ascii="Times New Roman" w:eastAsia="宋体" w:hAnsi="Times New Roman" w:cs="Times New Roman"/>
                <w:bCs/>
                <w:szCs w:val="21"/>
              </w:rPr>
              <w:t>1</w:t>
            </w:r>
          </w:p>
          <w:p w14:paraId="37C8657D"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教学目标</w:t>
            </w:r>
            <w:r>
              <w:rPr>
                <w:rFonts w:ascii="Times New Roman" w:eastAsia="宋体" w:hAnsi="Times New Roman" w:cs="Times New Roman"/>
                <w:bCs/>
                <w:szCs w:val="21"/>
              </w:rPr>
              <w:t>2</w:t>
            </w:r>
          </w:p>
          <w:p w14:paraId="1DEA3DC9"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教学目标</w:t>
            </w:r>
            <w:r>
              <w:rPr>
                <w:rFonts w:ascii="Times New Roman" w:eastAsia="宋体" w:hAnsi="Times New Roman" w:cs="Times New Roman"/>
                <w:szCs w:val="21"/>
              </w:rPr>
              <w:t>3</w:t>
            </w:r>
          </w:p>
        </w:tc>
      </w:tr>
      <w:tr w:rsidR="003E24BF" w14:paraId="54E58385" w14:textId="77777777">
        <w:trPr>
          <w:trHeight w:val="310"/>
          <w:jc w:val="center"/>
        </w:trPr>
        <w:tc>
          <w:tcPr>
            <w:tcW w:w="1271" w:type="dxa"/>
            <w:tcBorders>
              <w:top w:val="single" w:sz="4" w:space="0" w:color="auto"/>
              <w:left w:val="single" w:sz="4" w:space="0" w:color="auto"/>
              <w:bottom w:val="single" w:sz="4" w:space="0" w:color="auto"/>
              <w:right w:val="single" w:sz="4" w:space="0" w:color="auto"/>
            </w:tcBorders>
            <w:vAlign w:val="center"/>
          </w:tcPr>
          <w:p w14:paraId="454E377B"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期末考试</w:t>
            </w:r>
          </w:p>
        </w:tc>
        <w:tc>
          <w:tcPr>
            <w:tcW w:w="2410" w:type="dxa"/>
            <w:tcBorders>
              <w:top w:val="single" w:sz="4" w:space="0" w:color="auto"/>
              <w:left w:val="single" w:sz="4" w:space="0" w:color="auto"/>
              <w:bottom w:val="single" w:sz="4" w:space="0" w:color="auto"/>
              <w:right w:val="single" w:sz="4" w:space="0" w:color="auto"/>
            </w:tcBorders>
            <w:vAlign w:val="center"/>
          </w:tcPr>
          <w:p w14:paraId="64B333F0"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期末考试</w:t>
            </w:r>
            <w:r>
              <w:rPr>
                <w:rFonts w:ascii="Times New Roman" w:eastAsia="宋体" w:hAnsi="Times New Roman" w:cs="Times New Roman"/>
                <w:bCs/>
                <w:szCs w:val="21"/>
              </w:rPr>
              <w:t>/</w:t>
            </w:r>
            <w:r>
              <w:rPr>
                <w:rFonts w:ascii="Times New Roman" w:eastAsia="宋体" w:hAnsi="Times New Roman" w:cs="Times New Roman"/>
                <w:bCs/>
                <w:szCs w:val="21"/>
              </w:rPr>
              <w:t>百分制</w:t>
            </w:r>
          </w:p>
        </w:tc>
        <w:tc>
          <w:tcPr>
            <w:tcW w:w="992" w:type="dxa"/>
            <w:tcBorders>
              <w:top w:val="single" w:sz="4" w:space="0" w:color="auto"/>
              <w:left w:val="single" w:sz="4" w:space="0" w:color="auto"/>
              <w:bottom w:val="single" w:sz="4" w:space="0" w:color="auto"/>
              <w:right w:val="single" w:sz="4" w:space="0" w:color="auto"/>
            </w:tcBorders>
            <w:vAlign w:val="center"/>
          </w:tcPr>
          <w:p w14:paraId="49DC5840"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40</w:t>
            </w:r>
          </w:p>
        </w:tc>
        <w:tc>
          <w:tcPr>
            <w:tcW w:w="1559" w:type="dxa"/>
            <w:tcBorders>
              <w:top w:val="single" w:sz="4" w:space="0" w:color="auto"/>
              <w:left w:val="single" w:sz="4" w:space="0" w:color="auto"/>
              <w:bottom w:val="single" w:sz="4" w:space="0" w:color="auto"/>
              <w:right w:val="single" w:sz="4" w:space="0" w:color="auto"/>
            </w:tcBorders>
            <w:vAlign w:val="center"/>
          </w:tcPr>
          <w:p w14:paraId="253275D4"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教学目标</w:t>
            </w:r>
            <w:r>
              <w:rPr>
                <w:rFonts w:ascii="Times New Roman" w:eastAsia="宋体" w:hAnsi="Times New Roman" w:cs="Times New Roman"/>
                <w:bCs/>
                <w:szCs w:val="21"/>
              </w:rPr>
              <w:t>1</w:t>
            </w:r>
          </w:p>
          <w:p w14:paraId="1BDF130B"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教学目标</w:t>
            </w:r>
            <w:r>
              <w:rPr>
                <w:rFonts w:ascii="Times New Roman" w:eastAsia="宋体" w:hAnsi="Times New Roman" w:cs="Times New Roman"/>
                <w:bCs/>
                <w:szCs w:val="21"/>
              </w:rPr>
              <w:t>2</w:t>
            </w:r>
          </w:p>
          <w:p w14:paraId="57EA5C58"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教学目标</w:t>
            </w:r>
            <w:r>
              <w:rPr>
                <w:rFonts w:ascii="Times New Roman" w:eastAsia="宋体" w:hAnsi="Times New Roman" w:cs="Times New Roman"/>
                <w:szCs w:val="21"/>
              </w:rPr>
              <w:t>3</w:t>
            </w:r>
          </w:p>
        </w:tc>
      </w:tr>
      <w:tr w:rsidR="003E24BF" w14:paraId="335F2919" w14:textId="77777777">
        <w:trPr>
          <w:trHeight w:val="150"/>
          <w:jc w:val="center"/>
        </w:trPr>
        <w:tc>
          <w:tcPr>
            <w:tcW w:w="1271" w:type="dxa"/>
            <w:tcBorders>
              <w:top w:val="single" w:sz="4" w:space="0" w:color="auto"/>
              <w:left w:val="single" w:sz="4" w:space="0" w:color="auto"/>
              <w:bottom w:val="single" w:sz="4" w:space="0" w:color="auto"/>
              <w:right w:val="single" w:sz="4" w:space="0" w:color="auto"/>
            </w:tcBorders>
            <w:vAlign w:val="center"/>
          </w:tcPr>
          <w:p w14:paraId="03F36035"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综合成绩</w:t>
            </w:r>
          </w:p>
        </w:tc>
        <w:tc>
          <w:tcPr>
            <w:tcW w:w="2410" w:type="dxa"/>
            <w:tcBorders>
              <w:top w:val="single" w:sz="4" w:space="0" w:color="auto"/>
              <w:left w:val="single" w:sz="4" w:space="0" w:color="auto"/>
              <w:bottom w:val="single" w:sz="4" w:space="0" w:color="auto"/>
              <w:right w:val="single" w:sz="4" w:space="0" w:color="auto"/>
            </w:tcBorders>
            <w:vAlign w:val="center"/>
          </w:tcPr>
          <w:p w14:paraId="2ABE9165" w14:textId="77777777" w:rsidR="003E24BF" w:rsidRDefault="00000000">
            <w:pPr>
              <w:spacing w:line="360" w:lineRule="auto"/>
              <w:jc w:val="left"/>
              <w:rPr>
                <w:rFonts w:ascii="Times New Roman" w:eastAsia="宋体" w:hAnsi="Times New Roman" w:cs="Times New Roman"/>
                <w:bCs/>
                <w:szCs w:val="21"/>
              </w:rPr>
            </w:pPr>
            <w:r>
              <w:rPr>
                <w:rFonts w:ascii="Times New Roman" w:eastAsia="宋体" w:hAnsi="Times New Roman" w:cs="Times New Roman"/>
                <w:bCs/>
                <w:szCs w:val="21"/>
              </w:rPr>
              <w:t>平时成绩</w:t>
            </w:r>
            <w:r>
              <w:rPr>
                <w:rFonts w:ascii="Times New Roman" w:eastAsia="宋体" w:hAnsi="Times New Roman" w:cs="Times New Roman"/>
                <w:bCs/>
                <w:szCs w:val="21"/>
              </w:rPr>
              <w:t>+</w:t>
            </w:r>
            <w:r>
              <w:rPr>
                <w:rFonts w:ascii="Times New Roman" w:eastAsia="宋体" w:hAnsi="Times New Roman" w:cs="Times New Roman"/>
                <w:szCs w:val="21"/>
              </w:rPr>
              <w:t>作业考试</w:t>
            </w:r>
            <w:r>
              <w:rPr>
                <w:rFonts w:ascii="Times New Roman" w:eastAsia="宋体" w:hAnsi="Times New Roman" w:cs="Times New Roman"/>
                <w:bCs/>
                <w:szCs w:val="21"/>
              </w:rPr>
              <w:t>+</w:t>
            </w:r>
            <w:r>
              <w:rPr>
                <w:rFonts w:ascii="Times New Roman" w:eastAsia="宋体" w:hAnsi="Times New Roman" w:cs="Times New Roman"/>
                <w:szCs w:val="21"/>
              </w:rPr>
              <w:t>课堂测试成绩</w:t>
            </w:r>
            <w:r>
              <w:rPr>
                <w:rFonts w:ascii="Times New Roman" w:eastAsia="宋体" w:hAnsi="Times New Roman" w:cs="Times New Roman"/>
                <w:bCs/>
                <w:szCs w:val="21"/>
              </w:rPr>
              <w:t>+</w:t>
            </w:r>
            <w:r>
              <w:rPr>
                <w:rFonts w:ascii="Times New Roman" w:eastAsia="宋体" w:hAnsi="Times New Roman" w:cs="Times New Roman"/>
                <w:szCs w:val="21"/>
              </w:rPr>
              <w:t>期末考试</w:t>
            </w:r>
            <w:r>
              <w:rPr>
                <w:rFonts w:ascii="Times New Roman" w:eastAsia="宋体" w:hAnsi="Times New Roman" w:cs="Times New Roman"/>
                <w:bCs/>
                <w:szCs w:val="21"/>
              </w:rPr>
              <w:t>/</w:t>
            </w:r>
            <w:r>
              <w:rPr>
                <w:rFonts w:ascii="Times New Roman" w:eastAsia="宋体" w:hAnsi="Times New Roman" w:cs="Times New Roman"/>
                <w:bCs/>
                <w:szCs w:val="21"/>
              </w:rPr>
              <w:t>百分制</w:t>
            </w:r>
          </w:p>
        </w:tc>
        <w:tc>
          <w:tcPr>
            <w:tcW w:w="992" w:type="dxa"/>
            <w:tcBorders>
              <w:top w:val="single" w:sz="4" w:space="0" w:color="auto"/>
              <w:left w:val="single" w:sz="4" w:space="0" w:color="auto"/>
              <w:bottom w:val="single" w:sz="4" w:space="0" w:color="auto"/>
              <w:right w:val="single" w:sz="4" w:space="0" w:color="auto"/>
            </w:tcBorders>
            <w:vAlign w:val="center"/>
          </w:tcPr>
          <w:p w14:paraId="6BDC95BF"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100</w:t>
            </w:r>
          </w:p>
        </w:tc>
        <w:tc>
          <w:tcPr>
            <w:tcW w:w="1559" w:type="dxa"/>
            <w:tcBorders>
              <w:top w:val="single" w:sz="4" w:space="0" w:color="auto"/>
              <w:left w:val="single" w:sz="4" w:space="0" w:color="auto"/>
              <w:bottom w:val="single" w:sz="4" w:space="0" w:color="auto"/>
              <w:right w:val="single" w:sz="4" w:space="0" w:color="auto"/>
            </w:tcBorders>
            <w:vAlign w:val="center"/>
          </w:tcPr>
          <w:p w14:paraId="0869BA39"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教学目标</w:t>
            </w:r>
            <w:r>
              <w:rPr>
                <w:rFonts w:ascii="Times New Roman" w:eastAsia="宋体" w:hAnsi="Times New Roman" w:cs="Times New Roman"/>
                <w:bCs/>
                <w:szCs w:val="21"/>
              </w:rPr>
              <w:t>1</w:t>
            </w:r>
          </w:p>
          <w:p w14:paraId="5B19DDAB"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教学目标</w:t>
            </w:r>
            <w:r>
              <w:rPr>
                <w:rFonts w:ascii="Times New Roman" w:eastAsia="宋体" w:hAnsi="Times New Roman" w:cs="Times New Roman"/>
                <w:bCs/>
                <w:szCs w:val="21"/>
              </w:rPr>
              <w:t>2</w:t>
            </w:r>
          </w:p>
          <w:p w14:paraId="0A59D579"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教学目标</w:t>
            </w:r>
            <w:r>
              <w:rPr>
                <w:rFonts w:ascii="Times New Roman" w:eastAsia="宋体" w:hAnsi="Times New Roman" w:cs="Times New Roman"/>
                <w:szCs w:val="21"/>
              </w:rPr>
              <w:t>3</w:t>
            </w:r>
          </w:p>
        </w:tc>
      </w:tr>
    </w:tbl>
    <w:p w14:paraId="64B86904"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Times New Roman" w:eastAsia="宋体" w:hAnsi="Times New Roman" w:cs="Times New Roman"/>
          <w:szCs w:val="21"/>
        </w:rPr>
        <w:t>评分标准：</w:t>
      </w:r>
      <w:r>
        <w:rPr>
          <w:rFonts w:ascii="Times New Roman" w:eastAsia="宋体" w:hAnsi="Times New Roman" w:cs="Times New Roman"/>
          <w:bCs/>
          <w:szCs w:val="21"/>
        </w:rPr>
        <w:t>平时成绩（考勤、课堂表现）</w:t>
      </w:r>
      <w:r>
        <w:rPr>
          <w:rFonts w:ascii="Times New Roman" w:eastAsia="宋体" w:hAnsi="Times New Roman" w:cs="Times New Roman"/>
          <w:bCs/>
          <w:szCs w:val="21"/>
        </w:rPr>
        <w:t xml:space="preserve">10%; </w:t>
      </w:r>
      <w:r>
        <w:rPr>
          <w:rFonts w:ascii="Times New Roman" w:eastAsia="宋体" w:hAnsi="Times New Roman" w:cs="Times New Roman"/>
          <w:bCs/>
          <w:szCs w:val="21"/>
        </w:rPr>
        <w:t>作业</w:t>
      </w:r>
      <w:r>
        <w:rPr>
          <w:rFonts w:ascii="Times New Roman" w:eastAsia="宋体" w:hAnsi="Times New Roman" w:cs="Times New Roman"/>
          <w:bCs/>
          <w:szCs w:val="21"/>
        </w:rPr>
        <w:t xml:space="preserve">: 20%;  </w:t>
      </w:r>
      <w:r>
        <w:rPr>
          <w:rFonts w:ascii="Times New Roman" w:eastAsia="宋体" w:hAnsi="Times New Roman" w:cs="Times New Roman"/>
          <w:bCs/>
          <w:szCs w:val="21"/>
        </w:rPr>
        <w:t>课堂测试</w:t>
      </w:r>
      <w:r>
        <w:rPr>
          <w:rFonts w:ascii="Times New Roman" w:eastAsia="宋体" w:hAnsi="Times New Roman" w:cs="Times New Roman"/>
          <w:bCs/>
          <w:szCs w:val="21"/>
        </w:rPr>
        <w:t xml:space="preserve">:30%;  </w:t>
      </w:r>
      <w:r>
        <w:rPr>
          <w:rFonts w:ascii="Times New Roman" w:eastAsia="宋体" w:hAnsi="Times New Roman" w:cs="Times New Roman"/>
          <w:bCs/>
          <w:szCs w:val="21"/>
        </w:rPr>
        <w:t>期末</w:t>
      </w:r>
      <w:r>
        <w:rPr>
          <w:rFonts w:ascii="Times New Roman" w:eastAsia="宋体" w:hAnsi="Times New Roman" w:cs="Times New Roman"/>
          <w:bCs/>
          <w:szCs w:val="21"/>
        </w:rPr>
        <w:t>:40%</w:t>
      </w:r>
      <w:r>
        <w:rPr>
          <w:rFonts w:ascii="Times New Roman" w:eastAsia="宋体" w:hAnsi="Times New Roman" w:cs="Times New Roman"/>
          <w:bCs/>
          <w:szCs w:val="21"/>
        </w:rPr>
        <w:t>。</w:t>
      </w:r>
    </w:p>
    <w:p w14:paraId="11A19C7E" w14:textId="77777777" w:rsidR="003E24BF" w:rsidRDefault="00000000">
      <w:pPr>
        <w:spacing w:beforeLines="30" w:before="93" w:line="360" w:lineRule="auto"/>
        <w:ind w:firstLineChars="200" w:firstLine="420"/>
        <w:jc w:val="left"/>
        <w:rPr>
          <w:rFonts w:ascii="Times New Roman" w:eastAsia="宋体" w:hAnsi="Times New Roman" w:cs="Times New Roman"/>
          <w:bCs/>
          <w:szCs w:val="21"/>
        </w:rPr>
      </w:pPr>
      <w:r>
        <w:rPr>
          <w:rFonts w:ascii="Times New Roman" w:eastAsia="宋体" w:hAnsi="Times New Roman" w:cs="Times New Roman"/>
          <w:bCs/>
          <w:szCs w:val="21"/>
        </w:rPr>
        <w:t xml:space="preserve">4.2 </w:t>
      </w:r>
      <w:r>
        <w:rPr>
          <w:rFonts w:ascii="Times New Roman" w:eastAsia="宋体" w:hAnsi="Times New Roman" w:cs="Times New Roman"/>
          <w:bCs/>
          <w:szCs w:val="21"/>
        </w:rPr>
        <w:t>考核环节评价标准及其支撑课程目标的权值</w:t>
      </w:r>
    </w:p>
    <w:p w14:paraId="7FFD3FAC"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4</w:t>
      </w:r>
      <w:r>
        <w:rPr>
          <w:rFonts w:ascii="Times New Roman" w:eastAsia="宋体" w:hAnsi="Times New Roman" w:cs="Times New Roman"/>
          <w:szCs w:val="21"/>
        </w:rPr>
        <w:t>可知，本课程的</w:t>
      </w:r>
      <w:r>
        <w:rPr>
          <w:rFonts w:ascii="Times New Roman" w:eastAsia="宋体" w:hAnsi="Times New Roman" w:cs="Times New Roman"/>
          <w:szCs w:val="21"/>
        </w:rPr>
        <w:t>3</w:t>
      </w:r>
      <w:r>
        <w:rPr>
          <w:rFonts w:ascii="Times New Roman" w:eastAsia="宋体" w:hAnsi="Times New Roman" w:cs="Times New Roman"/>
          <w:szCs w:val="21"/>
        </w:rPr>
        <w:t>个课程目标分别由多个考核环节来支撑，每个考核环节的评价标及其对课程目标的支撑权值如下表</w:t>
      </w:r>
      <w:r>
        <w:rPr>
          <w:rFonts w:ascii="Times New Roman" w:eastAsia="宋体" w:hAnsi="Times New Roman" w:cs="Times New Roman"/>
          <w:szCs w:val="21"/>
        </w:rPr>
        <w:t>5</w:t>
      </w:r>
      <w:r>
        <w:rPr>
          <w:rFonts w:ascii="Times New Roman" w:eastAsia="宋体" w:hAnsi="Times New Roman" w:cs="Times New Roman"/>
          <w:szCs w:val="21"/>
        </w:rPr>
        <w:t>所示：</w:t>
      </w:r>
    </w:p>
    <w:p w14:paraId="3180A8A4"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5 </w:t>
      </w:r>
      <w:r>
        <w:rPr>
          <w:bCs/>
          <w:sz w:val="21"/>
          <w:szCs w:val="21"/>
        </w:rPr>
        <w:t>考核环节评价标准及其支撑课程目标的权值</w:t>
      </w:r>
    </w:p>
    <w:tbl>
      <w:tblPr>
        <w:tblW w:w="83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4"/>
        <w:gridCol w:w="521"/>
        <w:gridCol w:w="650"/>
        <w:gridCol w:w="706"/>
        <w:gridCol w:w="1095"/>
        <w:gridCol w:w="1236"/>
        <w:gridCol w:w="1233"/>
        <w:gridCol w:w="1246"/>
        <w:gridCol w:w="1248"/>
      </w:tblGrid>
      <w:tr w:rsidR="003E24BF" w14:paraId="0614CB15" w14:textId="77777777">
        <w:trPr>
          <w:trHeight w:val="496"/>
          <w:jc w:val="center"/>
        </w:trPr>
        <w:tc>
          <w:tcPr>
            <w:tcW w:w="396" w:type="dxa"/>
            <w:vMerge w:val="restart"/>
            <w:tcBorders>
              <w:top w:val="single" w:sz="12" w:space="0" w:color="auto"/>
              <w:bottom w:val="single" w:sz="4" w:space="0" w:color="auto"/>
            </w:tcBorders>
            <w:shd w:val="clear" w:color="auto" w:fill="D9D9D9"/>
            <w:vAlign w:val="center"/>
          </w:tcPr>
          <w:p w14:paraId="2FD2587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课程</w:t>
            </w:r>
          </w:p>
          <w:p w14:paraId="3399CD7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目标</w:t>
            </w:r>
          </w:p>
        </w:tc>
        <w:tc>
          <w:tcPr>
            <w:tcW w:w="522" w:type="dxa"/>
            <w:vMerge w:val="restart"/>
            <w:tcBorders>
              <w:top w:val="single" w:sz="12" w:space="0" w:color="auto"/>
              <w:bottom w:val="single" w:sz="4" w:space="0" w:color="auto"/>
            </w:tcBorders>
            <w:shd w:val="clear" w:color="auto" w:fill="D9D9D9"/>
            <w:vAlign w:val="center"/>
          </w:tcPr>
          <w:p w14:paraId="2E6C131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考核环节</w:t>
            </w:r>
          </w:p>
        </w:tc>
        <w:tc>
          <w:tcPr>
            <w:tcW w:w="652" w:type="dxa"/>
            <w:vMerge w:val="restart"/>
            <w:tcBorders>
              <w:top w:val="single" w:sz="12" w:space="0" w:color="auto"/>
              <w:bottom w:val="single" w:sz="4" w:space="0" w:color="auto"/>
            </w:tcBorders>
            <w:shd w:val="clear" w:color="auto" w:fill="D9D9D9"/>
            <w:vAlign w:val="center"/>
          </w:tcPr>
          <w:p w14:paraId="0325306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考核环节支撑课程目标权值</w:t>
            </w:r>
          </w:p>
        </w:tc>
        <w:tc>
          <w:tcPr>
            <w:tcW w:w="708" w:type="dxa"/>
            <w:vMerge w:val="restart"/>
            <w:tcBorders>
              <w:top w:val="single" w:sz="12" w:space="0" w:color="auto"/>
            </w:tcBorders>
            <w:shd w:val="clear" w:color="auto" w:fill="D9D9D9"/>
            <w:vAlign w:val="center"/>
          </w:tcPr>
          <w:p w14:paraId="44BF7B9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权值合计</w:t>
            </w:r>
          </w:p>
        </w:tc>
        <w:tc>
          <w:tcPr>
            <w:tcW w:w="6051" w:type="dxa"/>
            <w:gridSpan w:val="5"/>
            <w:tcBorders>
              <w:top w:val="single" w:sz="12" w:space="0" w:color="auto"/>
              <w:bottom w:val="single" w:sz="4" w:space="0" w:color="auto"/>
            </w:tcBorders>
            <w:shd w:val="clear" w:color="auto" w:fill="D9D9D9"/>
            <w:vAlign w:val="center"/>
          </w:tcPr>
          <w:p w14:paraId="00F65B2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评价标准</w:t>
            </w:r>
          </w:p>
        </w:tc>
      </w:tr>
      <w:tr w:rsidR="003E24BF" w14:paraId="5D04D92F" w14:textId="77777777">
        <w:trPr>
          <w:trHeight w:val="536"/>
          <w:jc w:val="center"/>
        </w:trPr>
        <w:tc>
          <w:tcPr>
            <w:tcW w:w="396" w:type="dxa"/>
            <w:vMerge/>
            <w:tcBorders>
              <w:top w:val="single" w:sz="4" w:space="0" w:color="auto"/>
              <w:bottom w:val="single" w:sz="4" w:space="0" w:color="auto"/>
            </w:tcBorders>
            <w:shd w:val="clear" w:color="auto" w:fill="D9D9D9"/>
            <w:vAlign w:val="center"/>
          </w:tcPr>
          <w:p w14:paraId="66BF9029" w14:textId="77777777" w:rsidR="003E24BF" w:rsidRDefault="003E24BF">
            <w:pPr>
              <w:spacing w:line="360" w:lineRule="auto"/>
              <w:rPr>
                <w:rFonts w:ascii="Times New Roman" w:eastAsia="宋体" w:hAnsi="Times New Roman" w:cs="Times New Roman"/>
                <w:szCs w:val="21"/>
              </w:rPr>
            </w:pPr>
          </w:p>
        </w:tc>
        <w:tc>
          <w:tcPr>
            <w:tcW w:w="522" w:type="dxa"/>
            <w:vMerge/>
            <w:tcBorders>
              <w:top w:val="single" w:sz="4" w:space="0" w:color="auto"/>
              <w:bottom w:val="single" w:sz="4" w:space="0" w:color="auto"/>
            </w:tcBorders>
            <w:shd w:val="clear" w:color="auto" w:fill="D9D9D9"/>
            <w:vAlign w:val="center"/>
          </w:tcPr>
          <w:p w14:paraId="5E0A6EAF" w14:textId="77777777" w:rsidR="003E24BF" w:rsidRDefault="003E24BF">
            <w:pPr>
              <w:spacing w:line="360" w:lineRule="auto"/>
              <w:rPr>
                <w:rFonts w:ascii="Times New Roman" w:eastAsia="宋体" w:hAnsi="Times New Roman" w:cs="Times New Roman"/>
                <w:szCs w:val="21"/>
              </w:rPr>
            </w:pPr>
          </w:p>
        </w:tc>
        <w:tc>
          <w:tcPr>
            <w:tcW w:w="652" w:type="dxa"/>
            <w:vMerge/>
            <w:tcBorders>
              <w:top w:val="single" w:sz="4" w:space="0" w:color="auto"/>
              <w:bottom w:val="single" w:sz="4" w:space="0" w:color="auto"/>
            </w:tcBorders>
            <w:shd w:val="clear" w:color="auto" w:fill="D9D9D9"/>
            <w:vAlign w:val="center"/>
          </w:tcPr>
          <w:p w14:paraId="51451ED8" w14:textId="77777777" w:rsidR="003E24BF" w:rsidRDefault="003E24BF">
            <w:pPr>
              <w:spacing w:line="360" w:lineRule="auto"/>
              <w:rPr>
                <w:rFonts w:ascii="Times New Roman" w:eastAsia="宋体" w:hAnsi="Times New Roman" w:cs="Times New Roman"/>
                <w:szCs w:val="21"/>
              </w:rPr>
            </w:pPr>
          </w:p>
        </w:tc>
        <w:tc>
          <w:tcPr>
            <w:tcW w:w="708" w:type="dxa"/>
            <w:vMerge/>
            <w:shd w:val="clear" w:color="auto" w:fill="D9D9D9"/>
          </w:tcPr>
          <w:p w14:paraId="63BD1431" w14:textId="77777777" w:rsidR="003E24BF" w:rsidRDefault="003E24BF">
            <w:pPr>
              <w:spacing w:line="360" w:lineRule="auto"/>
              <w:rPr>
                <w:rFonts w:ascii="Times New Roman" w:eastAsia="宋体" w:hAnsi="Times New Roman" w:cs="Times New Roman"/>
                <w:szCs w:val="21"/>
              </w:rPr>
            </w:pPr>
          </w:p>
        </w:tc>
        <w:tc>
          <w:tcPr>
            <w:tcW w:w="1099" w:type="dxa"/>
            <w:tcBorders>
              <w:top w:val="single" w:sz="4" w:space="0" w:color="auto"/>
              <w:bottom w:val="single" w:sz="4" w:space="0" w:color="auto"/>
            </w:tcBorders>
            <w:shd w:val="clear" w:color="auto" w:fill="D9D9D9"/>
            <w:vAlign w:val="center"/>
          </w:tcPr>
          <w:p w14:paraId="67BC7FD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100~90</w:t>
            </w:r>
          </w:p>
        </w:tc>
        <w:tc>
          <w:tcPr>
            <w:tcW w:w="1240" w:type="dxa"/>
            <w:tcBorders>
              <w:top w:val="single" w:sz="4" w:space="0" w:color="auto"/>
              <w:bottom w:val="single" w:sz="4" w:space="0" w:color="auto"/>
            </w:tcBorders>
            <w:shd w:val="clear" w:color="auto" w:fill="D9D9D9"/>
            <w:vAlign w:val="center"/>
          </w:tcPr>
          <w:p w14:paraId="4580D4A9"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89~80</w:t>
            </w:r>
          </w:p>
        </w:tc>
        <w:tc>
          <w:tcPr>
            <w:tcW w:w="1237" w:type="dxa"/>
            <w:tcBorders>
              <w:top w:val="single" w:sz="4" w:space="0" w:color="auto"/>
              <w:bottom w:val="single" w:sz="4" w:space="0" w:color="auto"/>
            </w:tcBorders>
            <w:shd w:val="clear" w:color="auto" w:fill="D9D9D9"/>
            <w:vAlign w:val="center"/>
          </w:tcPr>
          <w:p w14:paraId="7A6B3FC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79~70</w:t>
            </w:r>
          </w:p>
        </w:tc>
        <w:tc>
          <w:tcPr>
            <w:tcW w:w="1237" w:type="dxa"/>
            <w:tcBorders>
              <w:top w:val="single" w:sz="4" w:space="0" w:color="auto"/>
              <w:bottom w:val="single" w:sz="4" w:space="0" w:color="auto"/>
            </w:tcBorders>
            <w:shd w:val="clear" w:color="auto" w:fill="D9D9D9"/>
            <w:vAlign w:val="center"/>
          </w:tcPr>
          <w:p w14:paraId="7F7A436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69~60</w:t>
            </w:r>
          </w:p>
        </w:tc>
        <w:tc>
          <w:tcPr>
            <w:tcW w:w="1238" w:type="dxa"/>
            <w:tcBorders>
              <w:top w:val="single" w:sz="4" w:space="0" w:color="auto"/>
              <w:bottom w:val="single" w:sz="4" w:space="0" w:color="auto"/>
            </w:tcBorders>
            <w:shd w:val="clear" w:color="auto" w:fill="D9D9D9"/>
            <w:vAlign w:val="center"/>
          </w:tcPr>
          <w:p w14:paraId="1077BFC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&lt; 59</w:t>
            </w:r>
          </w:p>
        </w:tc>
      </w:tr>
      <w:tr w:rsidR="003E24BF" w14:paraId="5E25C190" w14:textId="77777777">
        <w:trPr>
          <w:trHeight w:val="225"/>
          <w:jc w:val="center"/>
        </w:trPr>
        <w:tc>
          <w:tcPr>
            <w:tcW w:w="396" w:type="dxa"/>
            <w:vMerge/>
            <w:tcBorders>
              <w:top w:val="single" w:sz="4" w:space="0" w:color="auto"/>
              <w:bottom w:val="single" w:sz="4" w:space="0" w:color="auto"/>
            </w:tcBorders>
            <w:shd w:val="clear" w:color="auto" w:fill="D9D9D9"/>
            <w:vAlign w:val="center"/>
          </w:tcPr>
          <w:p w14:paraId="1E0CBA24" w14:textId="77777777" w:rsidR="003E24BF" w:rsidRDefault="003E24BF">
            <w:pPr>
              <w:spacing w:line="360" w:lineRule="auto"/>
              <w:rPr>
                <w:rFonts w:ascii="Times New Roman" w:eastAsia="宋体" w:hAnsi="Times New Roman" w:cs="Times New Roman"/>
                <w:szCs w:val="21"/>
              </w:rPr>
            </w:pPr>
          </w:p>
        </w:tc>
        <w:tc>
          <w:tcPr>
            <w:tcW w:w="522" w:type="dxa"/>
            <w:vMerge/>
            <w:tcBorders>
              <w:top w:val="single" w:sz="4" w:space="0" w:color="auto"/>
              <w:bottom w:val="single" w:sz="4" w:space="0" w:color="auto"/>
            </w:tcBorders>
            <w:shd w:val="clear" w:color="auto" w:fill="D9D9D9"/>
            <w:vAlign w:val="center"/>
          </w:tcPr>
          <w:p w14:paraId="694DB74A" w14:textId="77777777" w:rsidR="003E24BF" w:rsidRDefault="003E24BF">
            <w:pPr>
              <w:spacing w:line="360" w:lineRule="auto"/>
              <w:rPr>
                <w:rFonts w:ascii="Times New Roman" w:eastAsia="宋体" w:hAnsi="Times New Roman" w:cs="Times New Roman"/>
                <w:szCs w:val="21"/>
              </w:rPr>
            </w:pPr>
          </w:p>
        </w:tc>
        <w:tc>
          <w:tcPr>
            <w:tcW w:w="652" w:type="dxa"/>
            <w:vMerge/>
            <w:tcBorders>
              <w:top w:val="single" w:sz="4" w:space="0" w:color="auto"/>
              <w:bottom w:val="single" w:sz="4" w:space="0" w:color="auto"/>
            </w:tcBorders>
            <w:shd w:val="clear" w:color="auto" w:fill="D9D9D9"/>
            <w:vAlign w:val="center"/>
          </w:tcPr>
          <w:p w14:paraId="657D8545" w14:textId="77777777" w:rsidR="003E24BF" w:rsidRDefault="003E24BF">
            <w:pPr>
              <w:spacing w:line="360" w:lineRule="auto"/>
              <w:rPr>
                <w:rFonts w:ascii="Times New Roman" w:eastAsia="宋体" w:hAnsi="Times New Roman" w:cs="Times New Roman"/>
                <w:szCs w:val="21"/>
              </w:rPr>
            </w:pPr>
          </w:p>
        </w:tc>
        <w:tc>
          <w:tcPr>
            <w:tcW w:w="708" w:type="dxa"/>
            <w:vMerge/>
            <w:tcBorders>
              <w:bottom w:val="single" w:sz="4" w:space="0" w:color="auto"/>
            </w:tcBorders>
            <w:shd w:val="clear" w:color="auto" w:fill="D9D9D9"/>
          </w:tcPr>
          <w:p w14:paraId="1B6E9DC8" w14:textId="77777777" w:rsidR="003E24BF" w:rsidRDefault="003E24BF">
            <w:pPr>
              <w:spacing w:line="360" w:lineRule="auto"/>
              <w:rPr>
                <w:rFonts w:ascii="Times New Roman" w:eastAsia="宋体" w:hAnsi="Times New Roman" w:cs="Times New Roman"/>
                <w:szCs w:val="21"/>
              </w:rPr>
            </w:pPr>
          </w:p>
        </w:tc>
        <w:tc>
          <w:tcPr>
            <w:tcW w:w="1099" w:type="dxa"/>
            <w:tcBorders>
              <w:top w:val="single" w:sz="4" w:space="0" w:color="auto"/>
              <w:bottom w:val="single" w:sz="4" w:space="0" w:color="auto"/>
            </w:tcBorders>
            <w:shd w:val="clear" w:color="auto" w:fill="D9D9D9"/>
            <w:vAlign w:val="center"/>
          </w:tcPr>
          <w:p w14:paraId="7DA7C2D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优</w:t>
            </w:r>
          </w:p>
        </w:tc>
        <w:tc>
          <w:tcPr>
            <w:tcW w:w="1240" w:type="dxa"/>
            <w:tcBorders>
              <w:top w:val="single" w:sz="4" w:space="0" w:color="auto"/>
              <w:bottom w:val="single" w:sz="4" w:space="0" w:color="auto"/>
            </w:tcBorders>
            <w:shd w:val="clear" w:color="auto" w:fill="D9D9D9"/>
            <w:vAlign w:val="center"/>
          </w:tcPr>
          <w:p w14:paraId="27EAB35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良</w:t>
            </w:r>
          </w:p>
        </w:tc>
        <w:tc>
          <w:tcPr>
            <w:tcW w:w="1237" w:type="dxa"/>
            <w:tcBorders>
              <w:top w:val="single" w:sz="4" w:space="0" w:color="auto"/>
              <w:bottom w:val="single" w:sz="4" w:space="0" w:color="auto"/>
            </w:tcBorders>
            <w:shd w:val="clear" w:color="auto" w:fill="D9D9D9"/>
            <w:vAlign w:val="center"/>
          </w:tcPr>
          <w:p w14:paraId="71EF90A2"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中</w:t>
            </w:r>
          </w:p>
        </w:tc>
        <w:tc>
          <w:tcPr>
            <w:tcW w:w="1237" w:type="dxa"/>
            <w:tcBorders>
              <w:top w:val="single" w:sz="4" w:space="0" w:color="auto"/>
              <w:bottom w:val="single" w:sz="4" w:space="0" w:color="auto"/>
            </w:tcBorders>
            <w:shd w:val="clear" w:color="auto" w:fill="D9D9D9"/>
            <w:vAlign w:val="center"/>
          </w:tcPr>
          <w:p w14:paraId="0E8C8A3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及格</w:t>
            </w:r>
          </w:p>
        </w:tc>
        <w:tc>
          <w:tcPr>
            <w:tcW w:w="1238" w:type="dxa"/>
            <w:tcBorders>
              <w:top w:val="single" w:sz="4" w:space="0" w:color="auto"/>
              <w:bottom w:val="single" w:sz="4" w:space="0" w:color="auto"/>
            </w:tcBorders>
            <w:shd w:val="clear" w:color="auto" w:fill="D9D9D9"/>
            <w:vAlign w:val="center"/>
          </w:tcPr>
          <w:p w14:paraId="40A03BD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不及格</w:t>
            </w:r>
          </w:p>
        </w:tc>
      </w:tr>
      <w:tr w:rsidR="003E24BF" w14:paraId="79C3232F" w14:textId="77777777">
        <w:trPr>
          <w:jc w:val="center"/>
        </w:trPr>
        <w:tc>
          <w:tcPr>
            <w:tcW w:w="396" w:type="dxa"/>
            <w:vMerge w:val="restart"/>
            <w:tcBorders>
              <w:top w:val="single" w:sz="4" w:space="0" w:color="auto"/>
            </w:tcBorders>
            <w:vAlign w:val="center"/>
          </w:tcPr>
          <w:p w14:paraId="697F8C33" w14:textId="77777777" w:rsidR="003E24BF" w:rsidRDefault="00000000">
            <w:pPr>
              <w:spacing w:line="360" w:lineRule="auto"/>
              <w:rPr>
                <w:rFonts w:ascii="Times New Roman" w:eastAsia="宋体" w:hAnsi="Times New Roman" w:cs="Times New Roman"/>
                <w:szCs w:val="21"/>
              </w:rPr>
            </w:pPr>
            <w:bookmarkStart w:id="123" w:name="_Hlk145863147"/>
            <w:r>
              <w:rPr>
                <w:rFonts w:ascii="Times New Roman" w:eastAsia="宋体" w:hAnsi="Times New Roman" w:cs="Times New Roman"/>
                <w:szCs w:val="21"/>
              </w:rPr>
              <w:t>课程目标</w:t>
            </w:r>
            <w:r>
              <w:rPr>
                <w:rFonts w:ascii="Times New Roman" w:eastAsia="宋体" w:hAnsi="Times New Roman" w:cs="Times New Roman"/>
                <w:szCs w:val="21"/>
              </w:rPr>
              <w:t>1</w:t>
            </w:r>
          </w:p>
        </w:tc>
        <w:tc>
          <w:tcPr>
            <w:tcW w:w="522" w:type="dxa"/>
            <w:tcBorders>
              <w:top w:val="single" w:sz="4" w:space="0" w:color="auto"/>
            </w:tcBorders>
            <w:vAlign w:val="center"/>
          </w:tcPr>
          <w:p w14:paraId="5D32670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平时成绩</w:t>
            </w:r>
          </w:p>
        </w:tc>
        <w:tc>
          <w:tcPr>
            <w:tcW w:w="652" w:type="dxa"/>
            <w:tcBorders>
              <w:top w:val="single" w:sz="4" w:space="0" w:color="auto"/>
            </w:tcBorders>
            <w:vAlign w:val="center"/>
          </w:tcPr>
          <w:p w14:paraId="71A763F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25%</w:t>
            </w:r>
          </w:p>
        </w:tc>
        <w:tc>
          <w:tcPr>
            <w:tcW w:w="708" w:type="dxa"/>
            <w:vMerge w:val="restart"/>
            <w:tcBorders>
              <w:top w:val="single" w:sz="4" w:space="0" w:color="auto"/>
            </w:tcBorders>
            <w:vAlign w:val="center"/>
          </w:tcPr>
          <w:p w14:paraId="3DB2CE3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100%</w:t>
            </w:r>
          </w:p>
        </w:tc>
        <w:tc>
          <w:tcPr>
            <w:tcW w:w="1099" w:type="dxa"/>
            <w:tcBorders>
              <w:top w:val="single" w:sz="4" w:space="0" w:color="auto"/>
            </w:tcBorders>
            <w:tcMar>
              <w:left w:w="28" w:type="dxa"/>
              <w:right w:w="28" w:type="dxa"/>
            </w:tcMar>
            <w:vAlign w:val="center"/>
          </w:tcPr>
          <w:p w14:paraId="0F9D61D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作业严格按要求并及时完成，正确率</w:t>
            </w:r>
            <w:r>
              <w:rPr>
                <w:rFonts w:ascii="Times New Roman" w:eastAsia="宋体" w:hAnsi="Times New Roman" w:cs="Times New Roman"/>
                <w:szCs w:val="21"/>
              </w:rPr>
              <w:t>90%</w:t>
            </w:r>
            <w:r>
              <w:rPr>
                <w:rFonts w:ascii="Times New Roman" w:eastAsia="宋体" w:hAnsi="Times New Roman" w:cs="Times New Roman"/>
                <w:szCs w:val="21"/>
              </w:rPr>
              <w:t>以上，没有抄袭现象。</w:t>
            </w:r>
          </w:p>
        </w:tc>
        <w:tc>
          <w:tcPr>
            <w:tcW w:w="1240" w:type="dxa"/>
            <w:tcBorders>
              <w:top w:val="single" w:sz="4" w:space="0" w:color="auto"/>
            </w:tcBorders>
            <w:tcMar>
              <w:left w:w="28" w:type="dxa"/>
              <w:right w:w="28" w:type="dxa"/>
            </w:tcMar>
            <w:vAlign w:val="center"/>
          </w:tcPr>
          <w:p w14:paraId="23BFD48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作业按要求并及时完成，正确率</w:t>
            </w:r>
            <w:r>
              <w:rPr>
                <w:rFonts w:ascii="Times New Roman" w:eastAsia="宋体" w:hAnsi="Times New Roman" w:cs="Times New Roman"/>
                <w:szCs w:val="21"/>
              </w:rPr>
              <w:t>80%</w:t>
            </w:r>
            <w:r>
              <w:rPr>
                <w:rFonts w:ascii="Times New Roman" w:eastAsia="宋体" w:hAnsi="Times New Roman" w:cs="Times New Roman"/>
                <w:szCs w:val="21"/>
              </w:rPr>
              <w:t>至</w:t>
            </w:r>
            <w:r>
              <w:rPr>
                <w:rFonts w:ascii="Times New Roman" w:eastAsia="宋体" w:hAnsi="Times New Roman" w:cs="Times New Roman"/>
                <w:szCs w:val="21"/>
              </w:rPr>
              <w:t>90%</w:t>
            </w:r>
            <w:r>
              <w:rPr>
                <w:rFonts w:ascii="Times New Roman" w:eastAsia="宋体" w:hAnsi="Times New Roman" w:cs="Times New Roman"/>
                <w:szCs w:val="21"/>
              </w:rPr>
              <w:t>，没有抄袭现象。</w:t>
            </w:r>
          </w:p>
        </w:tc>
        <w:tc>
          <w:tcPr>
            <w:tcW w:w="1237" w:type="dxa"/>
            <w:tcBorders>
              <w:top w:val="single" w:sz="4" w:space="0" w:color="auto"/>
            </w:tcBorders>
            <w:tcMar>
              <w:left w:w="28" w:type="dxa"/>
              <w:right w:w="28" w:type="dxa"/>
            </w:tcMar>
            <w:vAlign w:val="center"/>
          </w:tcPr>
          <w:p w14:paraId="1149A50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作业按要求并及时完成，正确率</w:t>
            </w:r>
            <w:r>
              <w:rPr>
                <w:rFonts w:ascii="Times New Roman" w:eastAsia="宋体" w:hAnsi="Times New Roman" w:cs="Times New Roman"/>
                <w:szCs w:val="21"/>
              </w:rPr>
              <w:t>70%</w:t>
            </w:r>
            <w:r>
              <w:rPr>
                <w:rFonts w:ascii="Times New Roman" w:eastAsia="宋体" w:hAnsi="Times New Roman" w:cs="Times New Roman"/>
                <w:szCs w:val="21"/>
              </w:rPr>
              <w:t>至</w:t>
            </w:r>
            <w:r>
              <w:rPr>
                <w:rFonts w:ascii="Times New Roman" w:eastAsia="宋体" w:hAnsi="Times New Roman" w:cs="Times New Roman"/>
                <w:szCs w:val="21"/>
              </w:rPr>
              <w:t>80%</w:t>
            </w:r>
            <w:r>
              <w:rPr>
                <w:rFonts w:ascii="Times New Roman" w:eastAsia="宋体" w:hAnsi="Times New Roman" w:cs="Times New Roman"/>
                <w:szCs w:val="21"/>
              </w:rPr>
              <w:t>，没有抄袭现象。</w:t>
            </w:r>
          </w:p>
        </w:tc>
        <w:tc>
          <w:tcPr>
            <w:tcW w:w="1237" w:type="dxa"/>
            <w:tcBorders>
              <w:top w:val="single" w:sz="4" w:space="0" w:color="auto"/>
            </w:tcBorders>
            <w:tcMar>
              <w:left w:w="28" w:type="dxa"/>
              <w:right w:w="28" w:type="dxa"/>
            </w:tcMar>
            <w:vAlign w:val="center"/>
          </w:tcPr>
          <w:p w14:paraId="514BB5E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作业按要求并及时完成，正确率</w:t>
            </w:r>
            <w:r>
              <w:rPr>
                <w:rFonts w:ascii="Times New Roman" w:eastAsia="宋体" w:hAnsi="Times New Roman" w:cs="Times New Roman"/>
                <w:szCs w:val="21"/>
              </w:rPr>
              <w:t>60%</w:t>
            </w:r>
            <w:r>
              <w:rPr>
                <w:rFonts w:ascii="Times New Roman" w:eastAsia="宋体" w:hAnsi="Times New Roman" w:cs="Times New Roman"/>
                <w:szCs w:val="21"/>
              </w:rPr>
              <w:t>至</w:t>
            </w:r>
            <w:r>
              <w:rPr>
                <w:rFonts w:ascii="Times New Roman" w:eastAsia="宋体" w:hAnsi="Times New Roman" w:cs="Times New Roman"/>
                <w:szCs w:val="21"/>
              </w:rPr>
              <w:t>70%</w:t>
            </w:r>
            <w:r>
              <w:rPr>
                <w:rFonts w:ascii="Times New Roman" w:eastAsia="宋体" w:hAnsi="Times New Roman" w:cs="Times New Roman"/>
                <w:szCs w:val="21"/>
              </w:rPr>
              <w:t>，没有抄袭现象</w:t>
            </w:r>
          </w:p>
        </w:tc>
        <w:tc>
          <w:tcPr>
            <w:tcW w:w="1238" w:type="dxa"/>
            <w:tcBorders>
              <w:top w:val="single" w:sz="4" w:space="0" w:color="auto"/>
            </w:tcBorders>
            <w:tcMar>
              <w:left w:w="28" w:type="dxa"/>
              <w:right w:w="28" w:type="dxa"/>
            </w:tcMar>
            <w:vAlign w:val="center"/>
          </w:tcPr>
          <w:p w14:paraId="608F6FD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作业未按要求，未及时完成，但改正及时，态度端正。</w:t>
            </w:r>
          </w:p>
        </w:tc>
      </w:tr>
      <w:tr w:rsidR="003E24BF" w14:paraId="26CD60B1" w14:textId="77777777">
        <w:trPr>
          <w:trHeight w:val="2094"/>
          <w:jc w:val="center"/>
        </w:trPr>
        <w:tc>
          <w:tcPr>
            <w:tcW w:w="396" w:type="dxa"/>
            <w:vMerge/>
            <w:vAlign w:val="center"/>
          </w:tcPr>
          <w:p w14:paraId="4E29C13A" w14:textId="77777777" w:rsidR="003E24BF" w:rsidRDefault="003E24BF">
            <w:pPr>
              <w:spacing w:line="360" w:lineRule="auto"/>
              <w:rPr>
                <w:rFonts w:ascii="Times New Roman" w:eastAsia="宋体" w:hAnsi="Times New Roman" w:cs="Times New Roman"/>
                <w:szCs w:val="21"/>
              </w:rPr>
            </w:pPr>
          </w:p>
        </w:tc>
        <w:tc>
          <w:tcPr>
            <w:tcW w:w="522" w:type="dxa"/>
            <w:vAlign w:val="center"/>
          </w:tcPr>
          <w:p w14:paraId="32E6B15A"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课内仿真实验</w:t>
            </w:r>
          </w:p>
        </w:tc>
        <w:tc>
          <w:tcPr>
            <w:tcW w:w="652" w:type="dxa"/>
            <w:vAlign w:val="center"/>
          </w:tcPr>
          <w:p w14:paraId="572E970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25%</w:t>
            </w:r>
          </w:p>
        </w:tc>
        <w:tc>
          <w:tcPr>
            <w:tcW w:w="708" w:type="dxa"/>
            <w:vMerge/>
          </w:tcPr>
          <w:p w14:paraId="3164860A" w14:textId="77777777" w:rsidR="003E24BF" w:rsidRDefault="003E24BF">
            <w:pPr>
              <w:spacing w:line="360" w:lineRule="auto"/>
              <w:rPr>
                <w:rFonts w:ascii="Times New Roman" w:eastAsia="宋体" w:hAnsi="Times New Roman" w:cs="Times New Roman"/>
                <w:szCs w:val="21"/>
              </w:rPr>
            </w:pPr>
          </w:p>
        </w:tc>
        <w:tc>
          <w:tcPr>
            <w:tcW w:w="1099" w:type="dxa"/>
            <w:tcMar>
              <w:left w:w="28" w:type="dxa"/>
              <w:right w:w="28" w:type="dxa"/>
            </w:tcMar>
            <w:vAlign w:val="center"/>
          </w:tcPr>
          <w:p w14:paraId="787704B2"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实验严格按要求并及时完成，正确率</w:t>
            </w:r>
            <w:r>
              <w:rPr>
                <w:rFonts w:ascii="Times New Roman" w:eastAsia="宋体" w:hAnsi="Times New Roman" w:cs="Times New Roman"/>
                <w:szCs w:val="21"/>
              </w:rPr>
              <w:t>90%</w:t>
            </w:r>
            <w:r>
              <w:rPr>
                <w:rFonts w:ascii="Times New Roman" w:eastAsia="宋体" w:hAnsi="Times New Roman" w:cs="Times New Roman"/>
                <w:szCs w:val="21"/>
              </w:rPr>
              <w:t>以上，没有抄袭现象。</w:t>
            </w:r>
          </w:p>
        </w:tc>
        <w:tc>
          <w:tcPr>
            <w:tcW w:w="1240" w:type="dxa"/>
            <w:tcMar>
              <w:left w:w="28" w:type="dxa"/>
              <w:right w:w="28" w:type="dxa"/>
            </w:tcMar>
            <w:vAlign w:val="center"/>
          </w:tcPr>
          <w:p w14:paraId="08FC236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实验按要求并及时完成，正确率</w:t>
            </w:r>
            <w:r>
              <w:rPr>
                <w:rFonts w:ascii="Times New Roman" w:eastAsia="宋体" w:hAnsi="Times New Roman" w:cs="Times New Roman"/>
                <w:szCs w:val="21"/>
              </w:rPr>
              <w:t>80%</w:t>
            </w:r>
            <w:r>
              <w:rPr>
                <w:rFonts w:ascii="Times New Roman" w:eastAsia="宋体" w:hAnsi="Times New Roman" w:cs="Times New Roman"/>
                <w:szCs w:val="21"/>
              </w:rPr>
              <w:t>至</w:t>
            </w:r>
            <w:r>
              <w:rPr>
                <w:rFonts w:ascii="Times New Roman" w:eastAsia="宋体" w:hAnsi="Times New Roman" w:cs="Times New Roman"/>
                <w:szCs w:val="21"/>
              </w:rPr>
              <w:t>90%</w:t>
            </w:r>
            <w:r>
              <w:rPr>
                <w:rFonts w:ascii="Times New Roman" w:eastAsia="宋体" w:hAnsi="Times New Roman" w:cs="Times New Roman"/>
                <w:szCs w:val="21"/>
              </w:rPr>
              <w:t>，没有抄袭现象。</w:t>
            </w:r>
          </w:p>
        </w:tc>
        <w:tc>
          <w:tcPr>
            <w:tcW w:w="1237" w:type="dxa"/>
            <w:tcMar>
              <w:left w:w="28" w:type="dxa"/>
              <w:right w:w="28" w:type="dxa"/>
            </w:tcMar>
            <w:vAlign w:val="center"/>
          </w:tcPr>
          <w:p w14:paraId="4BE771F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实验按要求并及时完成，正确率</w:t>
            </w:r>
            <w:r>
              <w:rPr>
                <w:rFonts w:ascii="Times New Roman" w:eastAsia="宋体" w:hAnsi="Times New Roman" w:cs="Times New Roman"/>
                <w:szCs w:val="21"/>
              </w:rPr>
              <w:t>70%</w:t>
            </w:r>
            <w:r>
              <w:rPr>
                <w:rFonts w:ascii="Times New Roman" w:eastAsia="宋体" w:hAnsi="Times New Roman" w:cs="Times New Roman"/>
                <w:szCs w:val="21"/>
              </w:rPr>
              <w:t>至</w:t>
            </w:r>
            <w:r>
              <w:rPr>
                <w:rFonts w:ascii="Times New Roman" w:eastAsia="宋体" w:hAnsi="Times New Roman" w:cs="Times New Roman"/>
                <w:szCs w:val="21"/>
              </w:rPr>
              <w:t>80%</w:t>
            </w:r>
            <w:r>
              <w:rPr>
                <w:rFonts w:ascii="Times New Roman" w:eastAsia="宋体" w:hAnsi="Times New Roman" w:cs="Times New Roman"/>
                <w:szCs w:val="21"/>
              </w:rPr>
              <w:t>，没有抄袭现象。</w:t>
            </w:r>
          </w:p>
        </w:tc>
        <w:tc>
          <w:tcPr>
            <w:tcW w:w="1237" w:type="dxa"/>
            <w:tcMar>
              <w:left w:w="28" w:type="dxa"/>
              <w:right w:w="28" w:type="dxa"/>
            </w:tcMar>
            <w:vAlign w:val="center"/>
          </w:tcPr>
          <w:p w14:paraId="090D315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实验按要求并及时完成，正确率</w:t>
            </w:r>
            <w:r>
              <w:rPr>
                <w:rFonts w:ascii="Times New Roman" w:eastAsia="宋体" w:hAnsi="Times New Roman" w:cs="Times New Roman"/>
                <w:szCs w:val="21"/>
              </w:rPr>
              <w:t>60%</w:t>
            </w:r>
            <w:r>
              <w:rPr>
                <w:rFonts w:ascii="Times New Roman" w:eastAsia="宋体" w:hAnsi="Times New Roman" w:cs="Times New Roman"/>
                <w:szCs w:val="21"/>
              </w:rPr>
              <w:t>至</w:t>
            </w:r>
            <w:r>
              <w:rPr>
                <w:rFonts w:ascii="Times New Roman" w:eastAsia="宋体" w:hAnsi="Times New Roman" w:cs="Times New Roman"/>
                <w:szCs w:val="21"/>
              </w:rPr>
              <w:t>70%</w:t>
            </w:r>
            <w:r>
              <w:rPr>
                <w:rFonts w:ascii="Times New Roman" w:eastAsia="宋体" w:hAnsi="Times New Roman" w:cs="Times New Roman"/>
                <w:szCs w:val="21"/>
              </w:rPr>
              <w:t>，没有抄袭现象。</w:t>
            </w:r>
          </w:p>
        </w:tc>
        <w:tc>
          <w:tcPr>
            <w:tcW w:w="1238" w:type="dxa"/>
            <w:tcMar>
              <w:left w:w="28" w:type="dxa"/>
              <w:right w:w="28" w:type="dxa"/>
            </w:tcMar>
            <w:vAlign w:val="center"/>
          </w:tcPr>
          <w:p w14:paraId="5A2A60B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实验未按要求，未及时完成，但改正及时，态度端正。</w:t>
            </w:r>
          </w:p>
        </w:tc>
      </w:tr>
      <w:tr w:rsidR="003E24BF" w14:paraId="4C725B37" w14:textId="77777777">
        <w:trPr>
          <w:trHeight w:val="2848"/>
          <w:jc w:val="center"/>
        </w:trPr>
        <w:tc>
          <w:tcPr>
            <w:tcW w:w="396" w:type="dxa"/>
            <w:vMerge/>
            <w:vAlign w:val="center"/>
          </w:tcPr>
          <w:p w14:paraId="300324B8" w14:textId="77777777" w:rsidR="003E24BF" w:rsidRDefault="003E24BF">
            <w:pPr>
              <w:spacing w:line="360" w:lineRule="auto"/>
              <w:rPr>
                <w:rFonts w:ascii="Times New Roman" w:eastAsia="宋体" w:hAnsi="Times New Roman" w:cs="Times New Roman"/>
                <w:szCs w:val="21"/>
              </w:rPr>
            </w:pPr>
            <w:bookmarkStart w:id="124" w:name="_Hlk145867573"/>
            <w:bookmarkStart w:id="125" w:name="_Hlk145862361"/>
            <w:bookmarkEnd w:id="123"/>
          </w:p>
        </w:tc>
        <w:tc>
          <w:tcPr>
            <w:tcW w:w="522" w:type="dxa"/>
            <w:vAlign w:val="center"/>
          </w:tcPr>
          <w:p w14:paraId="03A4661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课堂测试</w:t>
            </w:r>
          </w:p>
        </w:tc>
        <w:tc>
          <w:tcPr>
            <w:tcW w:w="652" w:type="dxa"/>
            <w:vAlign w:val="center"/>
          </w:tcPr>
          <w:p w14:paraId="54ED1928" w14:textId="77777777" w:rsidR="003E24BF" w:rsidRDefault="00000000">
            <w:pPr>
              <w:spacing w:line="360" w:lineRule="auto"/>
              <w:rPr>
                <w:rFonts w:ascii="Times New Roman" w:eastAsia="宋体" w:hAnsi="Times New Roman" w:cs="Times New Roman"/>
                <w:szCs w:val="21"/>
              </w:rPr>
            </w:pPr>
            <w:bookmarkStart w:id="126" w:name="OLE_LINK4"/>
            <w:r>
              <w:rPr>
                <w:rFonts w:ascii="Times New Roman" w:eastAsia="宋体" w:hAnsi="Times New Roman" w:cs="Times New Roman"/>
                <w:szCs w:val="21"/>
              </w:rPr>
              <w:t>25%</w:t>
            </w:r>
            <w:bookmarkEnd w:id="126"/>
          </w:p>
        </w:tc>
        <w:tc>
          <w:tcPr>
            <w:tcW w:w="708" w:type="dxa"/>
            <w:vMerge/>
          </w:tcPr>
          <w:p w14:paraId="26EAF218" w14:textId="77777777" w:rsidR="003E24BF" w:rsidRDefault="003E24BF">
            <w:pPr>
              <w:spacing w:line="360" w:lineRule="auto"/>
              <w:rPr>
                <w:rFonts w:ascii="Times New Roman" w:eastAsia="宋体" w:hAnsi="Times New Roman" w:cs="Times New Roman"/>
                <w:szCs w:val="21"/>
              </w:rPr>
            </w:pPr>
          </w:p>
        </w:tc>
        <w:tc>
          <w:tcPr>
            <w:tcW w:w="1099" w:type="dxa"/>
            <w:tcMar>
              <w:left w:w="28" w:type="dxa"/>
              <w:right w:w="28" w:type="dxa"/>
            </w:tcMar>
            <w:vAlign w:val="center"/>
          </w:tcPr>
          <w:p w14:paraId="1E563F0A"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bCs/>
                <w:szCs w:val="21"/>
              </w:rPr>
              <w:t>论文的内容完整，结构严谨、逻辑性强，语言表达准确、格式正确。</w:t>
            </w:r>
          </w:p>
          <w:p w14:paraId="6DBD1E93" w14:textId="77777777" w:rsidR="003E24BF" w:rsidRDefault="003E24BF">
            <w:pPr>
              <w:spacing w:line="360" w:lineRule="auto"/>
              <w:rPr>
                <w:rFonts w:ascii="Times New Roman" w:eastAsia="宋体" w:hAnsi="Times New Roman" w:cs="Times New Roman"/>
                <w:szCs w:val="21"/>
              </w:rPr>
            </w:pPr>
          </w:p>
        </w:tc>
        <w:tc>
          <w:tcPr>
            <w:tcW w:w="1240" w:type="dxa"/>
            <w:tcMar>
              <w:left w:w="28" w:type="dxa"/>
              <w:right w:w="28" w:type="dxa"/>
            </w:tcMar>
            <w:vAlign w:val="center"/>
          </w:tcPr>
          <w:p w14:paraId="0B4AD33C"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bCs/>
                <w:szCs w:val="21"/>
              </w:rPr>
              <w:t>论文的内容较为完整，结构较严谨、逻辑性较强，语言表达较为准确、格式较为正确。</w:t>
            </w:r>
          </w:p>
          <w:p w14:paraId="50965294" w14:textId="77777777" w:rsidR="003E24BF" w:rsidRDefault="003E24BF">
            <w:pPr>
              <w:spacing w:line="360" w:lineRule="auto"/>
              <w:rPr>
                <w:rFonts w:ascii="Times New Roman" w:eastAsia="宋体" w:hAnsi="Times New Roman" w:cs="Times New Roman"/>
                <w:szCs w:val="21"/>
              </w:rPr>
            </w:pPr>
          </w:p>
        </w:tc>
        <w:tc>
          <w:tcPr>
            <w:tcW w:w="1210" w:type="dxa"/>
            <w:tcMar>
              <w:left w:w="28" w:type="dxa"/>
              <w:right w:w="28" w:type="dxa"/>
            </w:tcMar>
            <w:vAlign w:val="center"/>
          </w:tcPr>
          <w:p w14:paraId="31EAD0EE" w14:textId="77777777" w:rsidR="003E24BF" w:rsidRDefault="00000000">
            <w:pPr>
              <w:spacing w:line="360" w:lineRule="auto"/>
              <w:rPr>
                <w:rFonts w:ascii="Times New Roman" w:eastAsia="宋体" w:hAnsi="Times New Roman" w:cs="Times New Roman"/>
                <w:szCs w:val="21"/>
              </w:rPr>
            </w:pPr>
            <w:bookmarkStart w:id="127" w:name="OLE_LINK8"/>
            <w:r>
              <w:rPr>
                <w:rFonts w:ascii="Times New Roman" w:eastAsia="宋体" w:hAnsi="Times New Roman" w:cs="Times New Roman"/>
                <w:bCs/>
                <w:szCs w:val="21"/>
              </w:rPr>
              <w:t>论文的内容基本有欠缺，结构欠严谨、逻辑性还算好，语言表达基本准确、格式基本正确</w:t>
            </w:r>
            <w:bookmarkEnd w:id="127"/>
            <w:r>
              <w:rPr>
                <w:rFonts w:ascii="Times New Roman" w:eastAsia="宋体" w:hAnsi="Times New Roman" w:cs="Times New Roman"/>
                <w:bCs/>
                <w:szCs w:val="21"/>
              </w:rPr>
              <w:t>。</w:t>
            </w:r>
          </w:p>
        </w:tc>
        <w:tc>
          <w:tcPr>
            <w:tcW w:w="1250" w:type="dxa"/>
            <w:tcMar>
              <w:left w:w="28" w:type="dxa"/>
              <w:right w:w="28" w:type="dxa"/>
            </w:tcMar>
            <w:vAlign w:val="center"/>
          </w:tcPr>
          <w:p w14:paraId="185E1A26"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bCs/>
                <w:szCs w:val="21"/>
              </w:rPr>
              <w:t>论文的内容基本有欠缺，结构欠严谨、逻辑性有小问题，语言表达小问题、格式有小问题。</w:t>
            </w:r>
          </w:p>
          <w:p w14:paraId="6D1DD58E" w14:textId="77777777" w:rsidR="003E24BF" w:rsidRDefault="003E24BF">
            <w:pPr>
              <w:spacing w:line="360" w:lineRule="auto"/>
              <w:rPr>
                <w:rFonts w:ascii="Times New Roman" w:eastAsia="宋体" w:hAnsi="Times New Roman" w:cs="Times New Roman"/>
                <w:szCs w:val="21"/>
              </w:rPr>
            </w:pPr>
          </w:p>
        </w:tc>
        <w:tc>
          <w:tcPr>
            <w:tcW w:w="1252" w:type="dxa"/>
            <w:tcMar>
              <w:left w:w="28" w:type="dxa"/>
              <w:right w:w="28" w:type="dxa"/>
            </w:tcMar>
            <w:vAlign w:val="center"/>
          </w:tcPr>
          <w:p w14:paraId="2C9699CE" w14:textId="77777777" w:rsidR="003E24BF" w:rsidRDefault="00000000">
            <w:pPr>
              <w:spacing w:line="360" w:lineRule="auto"/>
              <w:rPr>
                <w:rFonts w:ascii="Times New Roman" w:eastAsia="宋体" w:hAnsi="Times New Roman" w:cs="Times New Roman"/>
                <w:kern w:val="0"/>
                <w:szCs w:val="21"/>
              </w:rPr>
            </w:pPr>
            <w:r>
              <w:rPr>
                <w:rFonts w:ascii="Times New Roman" w:eastAsia="宋体" w:hAnsi="Times New Roman" w:cs="Times New Roman"/>
                <w:bCs/>
                <w:szCs w:val="21"/>
              </w:rPr>
              <w:t>论文的内容不完整，结构不严谨、逻辑性差，语言表达不够准确、格式不够正确。</w:t>
            </w:r>
          </w:p>
          <w:p w14:paraId="289738FF" w14:textId="77777777" w:rsidR="003E24BF" w:rsidRDefault="003E24BF">
            <w:pPr>
              <w:spacing w:line="360" w:lineRule="auto"/>
              <w:rPr>
                <w:rFonts w:ascii="Times New Roman" w:eastAsia="宋体" w:hAnsi="Times New Roman" w:cs="Times New Roman"/>
                <w:szCs w:val="21"/>
              </w:rPr>
            </w:pPr>
          </w:p>
        </w:tc>
      </w:tr>
      <w:bookmarkEnd w:id="124"/>
      <w:tr w:rsidR="003E24BF" w14:paraId="7DEB80D1" w14:textId="77777777">
        <w:trPr>
          <w:trHeight w:val="1429"/>
          <w:jc w:val="center"/>
        </w:trPr>
        <w:tc>
          <w:tcPr>
            <w:tcW w:w="396" w:type="dxa"/>
            <w:vMerge/>
            <w:vAlign w:val="center"/>
          </w:tcPr>
          <w:p w14:paraId="5A2218E2" w14:textId="77777777" w:rsidR="003E24BF" w:rsidRDefault="003E24BF">
            <w:pPr>
              <w:spacing w:line="360" w:lineRule="auto"/>
              <w:rPr>
                <w:rFonts w:ascii="Times New Roman" w:eastAsia="宋体" w:hAnsi="Times New Roman" w:cs="Times New Roman"/>
                <w:szCs w:val="21"/>
              </w:rPr>
            </w:pPr>
          </w:p>
        </w:tc>
        <w:tc>
          <w:tcPr>
            <w:tcW w:w="522" w:type="dxa"/>
            <w:vAlign w:val="center"/>
          </w:tcPr>
          <w:p w14:paraId="6921700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期末考试</w:t>
            </w:r>
          </w:p>
        </w:tc>
        <w:tc>
          <w:tcPr>
            <w:tcW w:w="652" w:type="dxa"/>
            <w:vAlign w:val="center"/>
          </w:tcPr>
          <w:p w14:paraId="42D3221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25%</w:t>
            </w:r>
          </w:p>
        </w:tc>
        <w:tc>
          <w:tcPr>
            <w:tcW w:w="708" w:type="dxa"/>
            <w:vMerge/>
          </w:tcPr>
          <w:p w14:paraId="38CFC7FD" w14:textId="77777777" w:rsidR="003E24BF" w:rsidRDefault="003E24BF">
            <w:pPr>
              <w:spacing w:line="360" w:lineRule="auto"/>
              <w:rPr>
                <w:rFonts w:ascii="Times New Roman" w:eastAsia="宋体" w:hAnsi="Times New Roman" w:cs="Times New Roman"/>
                <w:szCs w:val="21"/>
              </w:rPr>
            </w:pPr>
          </w:p>
        </w:tc>
        <w:tc>
          <w:tcPr>
            <w:tcW w:w="6051" w:type="dxa"/>
            <w:gridSpan w:val="5"/>
            <w:vAlign w:val="center"/>
          </w:tcPr>
          <w:p w14:paraId="1638038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期末考试成绩通过期末考试体现，占总成绩的</w:t>
            </w:r>
            <w:r>
              <w:rPr>
                <w:rFonts w:ascii="Times New Roman" w:eastAsia="宋体" w:hAnsi="Times New Roman" w:cs="Times New Roman"/>
                <w:szCs w:val="21"/>
              </w:rPr>
              <w:t>40%</w:t>
            </w:r>
            <w:r>
              <w:rPr>
                <w:rFonts w:ascii="Times New Roman" w:eastAsia="宋体" w:hAnsi="Times New Roman" w:cs="Times New Roman"/>
                <w:szCs w:val="21"/>
              </w:rPr>
              <w:t>，具体评分标准见期末考试卷的参考答案。</w:t>
            </w:r>
          </w:p>
        </w:tc>
      </w:tr>
      <w:bookmarkEnd w:id="125"/>
      <w:tr w:rsidR="003E24BF" w14:paraId="51174583" w14:textId="77777777">
        <w:trPr>
          <w:jc w:val="center"/>
        </w:trPr>
        <w:tc>
          <w:tcPr>
            <w:tcW w:w="396" w:type="dxa"/>
            <w:vMerge w:val="restart"/>
            <w:vAlign w:val="center"/>
          </w:tcPr>
          <w:p w14:paraId="4EB9D60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2</w:t>
            </w:r>
          </w:p>
        </w:tc>
        <w:tc>
          <w:tcPr>
            <w:tcW w:w="522" w:type="dxa"/>
            <w:vAlign w:val="center"/>
          </w:tcPr>
          <w:p w14:paraId="4A54870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平时成绩</w:t>
            </w:r>
          </w:p>
        </w:tc>
        <w:tc>
          <w:tcPr>
            <w:tcW w:w="652" w:type="dxa"/>
            <w:vAlign w:val="center"/>
          </w:tcPr>
          <w:p w14:paraId="27CC47F9"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10%</w:t>
            </w:r>
          </w:p>
        </w:tc>
        <w:tc>
          <w:tcPr>
            <w:tcW w:w="708" w:type="dxa"/>
            <w:vMerge w:val="restart"/>
            <w:vAlign w:val="center"/>
          </w:tcPr>
          <w:p w14:paraId="62F1D2A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100%</w:t>
            </w:r>
          </w:p>
        </w:tc>
        <w:tc>
          <w:tcPr>
            <w:tcW w:w="1099" w:type="dxa"/>
            <w:vAlign w:val="center"/>
          </w:tcPr>
          <w:p w14:paraId="722C320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同上</w:t>
            </w:r>
          </w:p>
        </w:tc>
        <w:tc>
          <w:tcPr>
            <w:tcW w:w="1240" w:type="dxa"/>
            <w:vAlign w:val="center"/>
          </w:tcPr>
          <w:p w14:paraId="2488281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同上</w:t>
            </w:r>
          </w:p>
        </w:tc>
        <w:tc>
          <w:tcPr>
            <w:tcW w:w="1237" w:type="dxa"/>
            <w:vAlign w:val="center"/>
          </w:tcPr>
          <w:p w14:paraId="1675A87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同上</w:t>
            </w:r>
          </w:p>
        </w:tc>
        <w:tc>
          <w:tcPr>
            <w:tcW w:w="1237" w:type="dxa"/>
            <w:vAlign w:val="center"/>
          </w:tcPr>
          <w:p w14:paraId="3ACD592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同上</w:t>
            </w:r>
          </w:p>
        </w:tc>
        <w:tc>
          <w:tcPr>
            <w:tcW w:w="1238" w:type="dxa"/>
            <w:vAlign w:val="center"/>
          </w:tcPr>
          <w:p w14:paraId="72E1877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同上</w:t>
            </w:r>
          </w:p>
        </w:tc>
      </w:tr>
      <w:tr w:rsidR="003E24BF" w14:paraId="09235B0F" w14:textId="77777777">
        <w:trPr>
          <w:jc w:val="center"/>
        </w:trPr>
        <w:tc>
          <w:tcPr>
            <w:tcW w:w="396" w:type="dxa"/>
            <w:vMerge/>
            <w:vAlign w:val="center"/>
          </w:tcPr>
          <w:p w14:paraId="04D2858A" w14:textId="77777777" w:rsidR="003E24BF" w:rsidRDefault="003E24BF">
            <w:pPr>
              <w:spacing w:line="360" w:lineRule="auto"/>
              <w:rPr>
                <w:rFonts w:ascii="Times New Roman" w:eastAsia="宋体" w:hAnsi="Times New Roman" w:cs="Times New Roman"/>
                <w:szCs w:val="21"/>
              </w:rPr>
            </w:pPr>
          </w:p>
        </w:tc>
        <w:tc>
          <w:tcPr>
            <w:tcW w:w="522" w:type="dxa"/>
            <w:vAlign w:val="center"/>
          </w:tcPr>
          <w:p w14:paraId="1B59B589"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课内仿真实验</w:t>
            </w:r>
          </w:p>
        </w:tc>
        <w:tc>
          <w:tcPr>
            <w:tcW w:w="652" w:type="dxa"/>
            <w:vAlign w:val="center"/>
          </w:tcPr>
          <w:p w14:paraId="5B95F74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30%</w:t>
            </w:r>
          </w:p>
        </w:tc>
        <w:tc>
          <w:tcPr>
            <w:tcW w:w="708" w:type="dxa"/>
            <w:vMerge/>
          </w:tcPr>
          <w:p w14:paraId="233D1719" w14:textId="77777777" w:rsidR="003E24BF" w:rsidRDefault="003E24BF">
            <w:pPr>
              <w:spacing w:line="360" w:lineRule="auto"/>
              <w:rPr>
                <w:rFonts w:ascii="Times New Roman" w:eastAsia="宋体" w:hAnsi="Times New Roman" w:cs="Times New Roman"/>
                <w:szCs w:val="21"/>
              </w:rPr>
            </w:pPr>
          </w:p>
        </w:tc>
        <w:tc>
          <w:tcPr>
            <w:tcW w:w="1099" w:type="dxa"/>
            <w:vAlign w:val="center"/>
          </w:tcPr>
          <w:p w14:paraId="79ABD08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同上</w:t>
            </w:r>
          </w:p>
        </w:tc>
        <w:tc>
          <w:tcPr>
            <w:tcW w:w="1240" w:type="dxa"/>
            <w:vAlign w:val="center"/>
          </w:tcPr>
          <w:p w14:paraId="4F6CB37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同上</w:t>
            </w:r>
          </w:p>
        </w:tc>
        <w:tc>
          <w:tcPr>
            <w:tcW w:w="1237" w:type="dxa"/>
            <w:vAlign w:val="center"/>
          </w:tcPr>
          <w:p w14:paraId="182D10E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同上</w:t>
            </w:r>
          </w:p>
        </w:tc>
        <w:tc>
          <w:tcPr>
            <w:tcW w:w="1237" w:type="dxa"/>
            <w:vAlign w:val="center"/>
          </w:tcPr>
          <w:p w14:paraId="13EF3F4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同上</w:t>
            </w:r>
          </w:p>
        </w:tc>
        <w:tc>
          <w:tcPr>
            <w:tcW w:w="1238" w:type="dxa"/>
            <w:vAlign w:val="center"/>
          </w:tcPr>
          <w:p w14:paraId="5C5A23F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同上</w:t>
            </w:r>
          </w:p>
        </w:tc>
      </w:tr>
      <w:tr w:rsidR="003E24BF" w14:paraId="2C757265" w14:textId="77777777">
        <w:trPr>
          <w:trHeight w:val="1000"/>
          <w:jc w:val="center"/>
        </w:trPr>
        <w:tc>
          <w:tcPr>
            <w:tcW w:w="396" w:type="dxa"/>
            <w:vMerge/>
            <w:vAlign w:val="center"/>
          </w:tcPr>
          <w:p w14:paraId="2C690021" w14:textId="77777777" w:rsidR="003E24BF" w:rsidRDefault="003E24BF">
            <w:pPr>
              <w:spacing w:line="360" w:lineRule="auto"/>
              <w:rPr>
                <w:rFonts w:ascii="Times New Roman" w:eastAsia="宋体" w:hAnsi="Times New Roman" w:cs="Times New Roman"/>
                <w:szCs w:val="21"/>
              </w:rPr>
            </w:pPr>
          </w:p>
        </w:tc>
        <w:tc>
          <w:tcPr>
            <w:tcW w:w="522" w:type="dxa"/>
            <w:vAlign w:val="center"/>
          </w:tcPr>
          <w:p w14:paraId="5336B5D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课堂测试</w:t>
            </w:r>
          </w:p>
        </w:tc>
        <w:tc>
          <w:tcPr>
            <w:tcW w:w="652" w:type="dxa"/>
            <w:vAlign w:val="center"/>
          </w:tcPr>
          <w:p w14:paraId="74EC1B94" w14:textId="77777777" w:rsidR="003E24BF" w:rsidRDefault="00000000">
            <w:pPr>
              <w:spacing w:line="360" w:lineRule="auto"/>
              <w:rPr>
                <w:rFonts w:ascii="Times New Roman" w:eastAsia="宋体" w:hAnsi="Times New Roman" w:cs="Times New Roman"/>
                <w:szCs w:val="21"/>
              </w:rPr>
            </w:pPr>
            <w:bookmarkStart w:id="128" w:name="OLE_LINK6"/>
            <w:r>
              <w:rPr>
                <w:rFonts w:ascii="Times New Roman" w:eastAsia="宋体" w:hAnsi="Times New Roman" w:cs="Times New Roman"/>
                <w:szCs w:val="21"/>
              </w:rPr>
              <w:t>30%</w:t>
            </w:r>
            <w:bookmarkEnd w:id="128"/>
          </w:p>
        </w:tc>
        <w:tc>
          <w:tcPr>
            <w:tcW w:w="708" w:type="dxa"/>
            <w:vMerge/>
          </w:tcPr>
          <w:p w14:paraId="20EAE85D" w14:textId="77777777" w:rsidR="003E24BF" w:rsidRDefault="003E24BF">
            <w:pPr>
              <w:spacing w:line="360" w:lineRule="auto"/>
              <w:rPr>
                <w:rFonts w:ascii="Times New Roman" w:eastAsia="宋体" w:hAnsi="Times New Roman" w:cs="Times New Roman"/>
                <w:szCs w:val="21"/>
              </w:rPr>
            </w:pPr>
          </w:p>
        </w:tc>
        <w:tc>
          <w:tcPr>
            <w:tcW w:w="1099" w:type="dxa"/>
            <w:vAlign w:val="center"/>
          </w:tcPr>
          <w:p w14:paraId="6EE10B5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同上</w:t>
            </w:r>
          </w:p>
        </w:tc>
        <w:tc>
          <w:tcPr>
            <w:tcW w:w="1240" w:type="dxa"/>
            <w:vAlign w:val="center"/>
          </w:tcPr>
          <w:p w14:paraId="4A7C83A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同上</w:t>
            </w:r>
          </w:p>
        </w:tc>
        <w:tc>
          <w:tcPr>
            <w:tcW w:w="1237" w:type="dxa"/>
            <w:vAlign w:val="center"/>
          </w:tcPr>
          <w:p w14:paraId="25D3C4D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同上</w:t>
            </w:r>
          </w:p>
        </w:tc>
        <w:tc>
          <w:tcPr>
            <w:tcW w:w="1237" w:type="dxa"/>
            <w:vAlign w:val="center"/>
          </w:tcPr>
          <w:p w14:paraId="4833026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同上</w:t>
            </w:r>
          </w:p>
        </w:tc>
        <w:tc>
          <w:tcPr>
            <w:tcW w:w="1238" w:type="dxa"/>
            <w:vAlign w:val="center"/>
          </w:tcPr>
          <w:p w14:paraId="67F13B1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同上</w:t>
            </w:r>
          </w:p>
        </w:tc>
      </w:tr>
      <w:tr w:rsidR="003E24BF" w14:paraId="1D940641" w14:textId="77777777">
        <w:trPr>
          <w:trHeight w:val="240"/>
          <w:jc w:val="center"/>
        </w:trPr>
        <w:tc>
          <w:tcPr>
            <w:tcW w:w="396" w:type="dxa"/>
            <w:vMerge/>
            <w:vAlign w:val="center"/>
          </w:tcPr>
          <w:p w14:paraId="30B262A3" w14:textId="77777777" w:rsidR="003E24BF" w:rsidRDefault="003E24BF">
            <w:pPr>
              <w:spacing w:line="360" w:lineRule="auto"/>
              <w:rPr>
                <w:rFonts w:ascii="Times New Roman" w:eastAsia="宋体" w:hAnsi="Times New Roman" w:cs="Times New Roman"/>
                <w:szCs w:val="21"/>
              </w:rPr>
            </w:pPr>
          </w:p>
        </w:tc>
        <w:tc>
          <w:tcPr>
            <w:tcW w:w="522" w:type="dxa"/>
            <w:vAlign w:val="center"/>
          </w:tcPr>
          <w:p w14:paraId="467EC7C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期末考试</w:t>
            </w:r>
          </w:p>
        </w:tc>
        <w:tc>
          <w:tcPr>
            <w:tcW w:w="652" w:type="dxa"/>
            <w:vAlign w:val="center"/>
          </w:tcPr>
          <w:p w14:paraId="08C3F35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30%</w:t>
            </w:r>
          </w:p>
        </w:tc>
        <w:tc>
          <w:tcPr>
            <w:tcW w:w="708" w:type="dxa"/>
            <w:vMerge/>
          </w:tcPr>
          <w:p w14:paraId="605B31B6" w14:textId="77777777" w:rsidR="003E24BF" w:rsidRDefault="003E24BF">
            <w:pPr>
              <w:spacing w:line="360" w:lineRule="auto"/>
              <w:rPr>
                <w:rFonts w:ascii="Times New Roman" w:eastAsia="宋体" w:hAnsi="Times New Roman" w:cs="Times New Roman"/>
                <w:szCs w:val="21"/>
              </w:rPr>
            </w:pPr>
          </w:p>
        </w:tc>
        <w:tc>
          <w:tcPr>
            <w:tcW w:w="1099" w:type="dxa"/>
            <w:vAlign w:val="center"/>
          </w:tcPr>
          <w:p w14:paraId="258EFC8B" w14:textId="77777777" w:rsidR="003E24BF" w:rsidRDefault="003E24BF">
            <w:pPr>
              <w:spacing w:line="360" w:lineRule="auto"/>
              <w:jc w:val="center"/>
              <w:rPr>
                <w:rFonts w:ascii="Times New Roman" w:eastAsia="宋体" w:hAnsi="Times New Roman" w:cs="Times New Roman"/>
                <w:szCs w:val="21"/>
              </w:rPr>
            </w:pPr>
          </w:p>
        </w:tc>
        <w:tc>
          <w:tcPr>
            <w:tcW w:w="1240" w:type="dxa"/>
            <w:vAlign w:val="center"/>
          </w:tcPr>
          <w:p w14:paraId="797B29C6" w14:textId="77777777" w:rsidR="003E24BF" w:rsidRDefault="003E24BF">
            <w:pPr>
              <w:spacing w:line="360" w:lineRule="auto"/>
              <w:jc w:val="center"/>
              <w:rPr>
                <w:rFonts w:ascii="Times New Roman" w:eastAsia="宋体" w:hAnsi="Times New Roman" w:cs="Times New Roman"/>
                <w:szCs w:val="21"/>
              </w:rPr>
            </w:pPr>
          </w:p>
        </w:tc>
        <w:tc>
          <w:tcPr>
            <w:tcW w:w="1237" w:type="dxa"/>
            <w:vAlign w:val="center"/>
          </w:tcPr>
          <w:p w14:paraId="04FE8380" w14:textId="77777777" w:rsidR="003E24BF" w:rsidRDefault="003E24BF">
            <w:pPr>
              <w:spacing w:line="360" w:lineRule="auto"/>
              <w:jc w:val="center"/>
              <w:rPr>
                <w:rFonts w:ascii="Times New Roman" w:eastAsia="宋体" w:hAnsi="Times New Roman" w:cs="Times New Roman"/>
                <w:szCs w:val="21"/>
              </w:rPr>
            </w:pPr>
          </w:p>
        </w:tc>
        <w:tc>
          <w:tcPr>
            <w:tcW w:w="1237" w:type="dxa"/>
            <w:vAlign w:val="center"/>
          </w:tcPr>
          <w:p w14:paraId="33076EA3" w14:textId="77777777" w:rsidR="003E24BF" w:rsidRDefault="003E24BF">
            <w:pPr>
              <w:spacing w:line="360" w:lineRule="auto"/>
              <w:jc w:val="center"/>
              <w:rPr>
                <w:rFonts w:ascii="Times New Roman" w:eastAsia="宋体" w:hAnsi="Times New Roman" w:cs="Times New Roman"/>
                <w:szCs w:val="21"/>
              </w:rPr>
            </w:pPr>
          </w:p>
        </w:tc>
        <w:tc>
          <w:tcPr>
            <w:tcW w:w="1238" w:type="dxa"/>
            <w:vAlign w:val="center"/>
          </w:tcPr>
          <w:p w14:paraId="3F2C3257" w14:textId="77777777" w:rsidR="003E24BF" w:rsidRDefault="003E24BF">
            <w:pPr>
              <w:spacing w:line="360" w:lineRule="auto"/>
              <w:jc w:val="center"/>
              <w:rPr>
                <w:rFonts w:ascii="Times New Roman" w:eastAsia="宋体" w:hAnsi="Times New Roman" w:cs="Times New Roman"/>
                <w:szCs w:val="21"/>
              </w:rPr>
            </w:pPr>
          </w:p>
        </w:tc>
      </w:tr>
      <w:tr w:rsidR="003E24BF" w14:paraId="5AD052BE" w14:textId="77777777">
        <w:trPr>
          <w:jc w:val="center"/>
        </w:trPr>
        <w:tc>
          <w:tcPr>
            <w:tcW w:w="396" w:type="dxa"/>
            <w:vMerge w:val="restart"/>
            <w:vAlign w:val="center"/>
          </w:tcPr>
          <w:p w14:paraId="52C0AC8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3</w:t>
            </w:r>
          </w:p>
        </w:tc>
        <w:tc>
          <w:tcPr>
            <w:tcW w:w="522" w:type="dxa"/>
            <w:vAlign w:val="center"/>
          </w:tcPr>
          <w:p w14:paraId="44A68FE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平时成绩</w:t>
            </w:r>
          </w:p>
        </w:tc>
        <w:tc>
          <w:tcPr>
            <w:tcW w:w="652" w:type="dxa"/>
            <w:vAlign w:val="center"/>
          </w:tcPr>
          <w:p w14:paraId="44EA7B5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10%</w:t>
            </w:r>
          </w:p>
        </w:tc>
        <w:tc>
          <w:tcPr>
            <w:tcW w:w="708" w:type="dxa"/>
            <w:vMerge w:val="restart"/>
            <w:vAlign w:val="center"/>
          </w:tcPr>
          <w:p w14:paraId="728B635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100%</w:t>
            </w:r>
          </w:p>
        </w:tc>
        <w:tc>
          <w:tcPr>
            <w:tcW w:w="1099" w:type="dxa"/>
            <w:vAlign w:val="center"/>
          </w:tcPr>
          <w:p w14:paraId="686F088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同上</w:t>
            </w:r>
          </w:p>
        </w:tc>
        <w:tc>
          <w:tcPr>
            <w:tcW w:w="1240" w:type="dxa"/>
            <w:vAlign w:val="center"/>
          </w:tcPr>
          <w:p w14:paraId="06A6E9B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同上</w:t>
            </w:r>
          </w:p>
        </w:tc>
        <w:tc>
          <w:tcPr>
            <w:tcW w:w="1237" w:type="dxa"/>
            <w:vAlign w:val="center"/>
          </w:tcPr>
          <w:p w14:paraId="4C605CE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同上</w:t>
            </w:r>
          </w:p>
        </w:tc>
        <w:tc>
          <w:tcPr>
            <w:tcW w:w="1237" w:type="dxa"/>
            <w:vAlign w:val="center"/>
          </w:tcPr>
          <w:p w14:paraId="27D8105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同上</w:t>
            </w:r>
          </w:p>
        </w:tc>
        <w:tc>
          <w:tcPr>
            <w:tcW w:w="1238" w:type="dxa"/>
            <w:vAlign w:val="center"/>
          </w:tcPr>
          <w:p w14:paraId="26F6881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同上</w:t>
            </w:r>
          </w:p>
        </w:tc>
      </w:tr>
      <w:tr w:rsidR="003E24BF" w14:paraId="00BFC90A" w14:textId="77777777">
        <w:trPr>
          <w:jc w:val="center"/>
        </w:trPr>
        <w:tc>
          <w:tcPr>
            <w:tcW w:w="396" w:type="dxa"/>
            <w:vMerge/>
            <w:vAlign w:val="center"/>
          </w:tcPr>
          <w:p w14:paraId="05032230" w14:textId="77777777" w:rsidR="003E24BF" w:rsidRDefault="003E24BF">
            <w:pPr>
              <w:spacing w:line="360" w:lineRule="auto"/>
              <w:rPr>
                <w:rFonts w:ascii="Times New Roman" w:eastAsia="宋体" w:hAnsi="Times New Roman" w:cs="Times New Roman"/>
                <w:szCs w:val="21"/>
              </w:rPr>
            </w:pPr>
          </w:p>
        </w:tc>
        <w:tc>
          <w:tcPr>
            <w:tcW w:w="522" w:type="dxa"/>
            <w:vAlign w:val="center"/>
          </w:tcPr>
          <w:p w14:paraId="644332C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课内仿真实验</w:t>
            </w:r>
          </w:p>
        </w:tc>
        <w:tc>
          <w:tcPr>
            <w:tcW w:w="652" w:type="dxa"/>
            <w:vAlign w:val="center"/>
          </w:tcPr>
          <w:p w14:paraId="00FFBDA2"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40%</w:t>
            </w:r>
          </w:p>
        </w:tc>
        <w:tc>
          <w:tcPr>
            <w:tcW w:w="708" w:type="dxa"/>
            <w:vMerge/>
          </w:tcPr>
          <w:p w14:paraId="6E1AB24F" w14:textId="77777777" w:rsidR="003E24BF" w:rsidRDefault="003E24BF">
            <w:pPr>
              <w:spacing w:line="360" w:lineRule="auto"/>
              <w:rPr>
                <w:rFonts w:ascii="Times New Roman" w:eastAsia="宋体" w:hAnsi="Times New Roman" w:cs="Times New Roman"/>
                <w:szCs w:val="21"/>
              </w:rPr>
            </w:pPr>
          </w:p>
        </w:tc>
        <w:tc>
          <w:tcPr>
            <w:tcW w:w="1099" w:type="dxa"/>
            <w:vAlign w:val="center"/>
          </w:tcPr>
          <w:p w14:paraId="1137855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同上</w:t>
            </w:r>
          </w:p>
        </w:tc>
        <w:tc>
          <w:tcPr>
            <w:tcW w:w="1240" w:type="dxa"/>
            <w:vAlign w:val="center"/>
          </w:tcPr>
          <w:p w14:paraId="1A02938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同上</w:t>
            </w:r>
          </w:p>
        </w:tc>
        <w:tc>
          <w:tcPr>
            <w:tcW w:w="1237" w:type="dxa"/>
            <w:vAlign w:val="center"/>
          </w:tcPr>
          <w:p w14:paraId="6FE160E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同上</w:t>
            </w:r>
          </w:p>
        </w:tc>
        <w:tc>
          <w:tcPr>
            <w:tcW w:w="1237" w:type="dxa"/>
            <w:vAlign w:val="center"/>
          </w:tcPr>
          <w:p w14:paraId="344E673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同上</w:t>
            </w:r>
          </w:p>
        </w:tc>
        <w:tc>
          <w:tcPr>
            <w:tcW w:w="1238" w:type="dxa"/>
            <w:vAlign w:val="center"/>
          </w:tcPr>
          <w:p w14:paraId="3EDB5E5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同上</w:t>
            </w:r>
          </w:p>
        </w:tc>
      </w:tr>
      <w:tr w:rsidR="003E24BF" w14:paraId="02E3BE8A" w14:textId="77777777">
        <w:trPr>
          <w:trHeight w:val="980"/>
          <w:jc w:val="center"/>
        </w:trPr>
        <w:tc>
          <w:tcPr>
            <w:tcW w:w="396" w:type="dxa"/>
            <w:vMerge/>
            <w:vAlign w:val="center"/>
          </w:tcPr>
          <w:p w14:paraId="58904166" w14:textId="77777777" w:rsidR="003E24BF" w:rsidRDefault="003E24BF">
            <w:pPr>
              <w:spacing w:line="360" w:lineRule="auto"/>
              <w:rPr>
                <w:rFonts w:ascii="Times New Roman" w:eastAsia="宋体" w:hAnsi="Times New Roman" w:cs="Times New Roman"/>
                <w:szCs w:val="21"/>
              </w:rPr>
            </w:pPr>
          </w:p>
        </w:tc>
        <w:tc>
          <w:tcPr>
            <w:tcW w:w="522" w:type="dxa"/>
            <w:vAlign w:val="center"/>
          </w:tcPr>
          <w:p w14:paraId="3129CBC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课堂测试</w:t>
            </w:r>
          </w:p>
        </w:tc>
        <w:tc>
          <w:tcPr>
            <w:tcW w:w="652" w:type="dxa"/>
            <w:vAlign w:val="center"/>
          </w:tcPr>
          <w:p w14:paraId="2B7C9CC4" w14:textId="77777777" w:rsidR="003E24BF" w:rsidRDefault="00000000">
            <w:pPr>
              <w:spacing w:line="360" w:lineRule="auto"/>
              <w:rPr>
                <w:rFonts w:ascii="Times New Roman" w:eastAsia="宋体" w:hAnsi="Times New Roman" w:cs="Times New Roman"/>
                <w:szCs w:val="21"/>
              </w:rPr>
            </w:pPr>
            <w:bookmarkStart w:id="129" w:name="OLE_LINK7"/>
            <w:r>
              <w:rPr>
                <w:rFonts w:ascii="Times New Roman" w:eastAsia="宋体" w:hAnsi="Times New Roman" w:cs="Times New Roman"/>
                <w:szCs w:val="21"/>
              </w:rPr>
              <w:t>20%</w:t>
            </w:r>
            <w:bookmarkEnd w:id="129"/>
          </w:p>
        </w:tc>
        <w:tc>
          <w:tcPr>
            <w:tcW w:w="708" w:type="dxa"/>
            <w:vMerge/>
          </w:tcPr>
          <w:p w14:paraId="6696D980" w14:textId="77777777" w:rsidR="003E24BF" w:rsidRDefault="003E24BF">
            <w:pPr>
              <w:spacing w:line="360" w:lineRule="auto"/>
              <w:rPr>
                <w:rFonts w:ascii="Times New Roman" w:eastAsia="宋体" w:hAnsi="Times New Roman" w:cs="Times New Roman"/>
                <w:szCs w:val="21"/>
              </w:rPr>
            </w:pPr>
          </w:p>
        </w:tc>
        <w:tc>
          <w:tcPr>
            <w:tcW w:w="1099" w:type="dxa"/>
            <w:vAlign w:val="center"/>
          </w:tcPr>
          <w:p w14:paraId="4422FC9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同上</w:t>
            </w:r>
          </w:p>
        </w:tc>
        <w:tc>
          <w:tcPr>
            <w:tcW w:w="1240" w:type="dxa"/>
            <w:vAlign w:val="center"/>
          </w:tcPr>
          <w:p w14:paraId="0D40CE5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同上</w:t>
            </w:r>
          </w:p>
        </w:tc>
        <w:tc>
          <w:tcPr>
            <w:tcW w:w="1237" w:type="dxa"/>
            <w:vAlign w:val="center"/>
          </w:tcPr>
          <w:p w14:paraId="0A390D9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同上</w:t>
            </w:r>
          </w:p>
        </w:tc>
        <w:tc>
          <w:tcPr>
            <w:tcW w:w="1237" w:type="dxa"/>
            <w:vAlign w:val="center"/>
          </w:tcPr>
          <w:p w14:paraId="49CB2AD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同上</w:t>
            </w:r>
          </w:p>
        </w:tc>
        <w:tc>
          <w:tcPr>
            <w:tcW w:w="1238" w:type="dxa"/>
            <w:vAlign w:val="center"/>
          </w:tcPr>
          <w:p w14:paraId="1237D49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同上</w:t>
            </w:r>
          </w:p>
        </w:tc>
      </w:tr>
      <w:tr w:rsidR="003E24BF" w14:paraId="7636A7D6" w14:textId="77777777">
        <w:trPr>
          <w:trHeight w:val="270"/>
          <w:jc w:val="center"/>
        </w:trPr>
        <w:tc>
          <w:tcPr>
            <w:tcW w:w="396" w:type="dxa"/>
            <w:vMerge/>
            <w:vAlign w:val="center"/>
          </w:tcPr>
          <w:p w14:paraId="76115626" w14:textId="77777777" w:rsidR="003E24BF" w:rsidRDefault="003E24BF">
            <w:pPr>
              <w:spacing w:line="360" w:lineRule="auto"/>
              <w:rPr>
                <w:rFonts w:ascii="Times New Roman" w:eastAsia="宋体" w:hAnsi="Times New Roman" w:cs="Times New Roman"/>
                <w:szCs w:val="21"/>
              </w:rPr>
            </w:pPr>
          </w:p>
        </w:tc>
        <w:tc>
          <w:tcPr>
            <w:tcW w:w="522" w:type="dxa"/>
            <w:vAlign w:val="center"/>
          </w:tcPr>
          <w:p w14:paraId="1222DB7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期末考试</w:t>
            </w:r>
          </w:p>
        </w:tc>
        <w:tc>
          <w:tcPr>
            <w:tcW w:w="652" w:type="dxa"/>
            <w:vAlign w:val="center"/>
          </w:tcPr>
          <w:p w14:paraId="5E4AC8D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30%</w:t>
            </w:r>
          </w:p>
        </w:tc>
        <w:tc>
          <w:tcPr>
            <w:tcW w:w="708" w:type="dxa"/>
            <w:vMerge/>
          </w:tcPr>
          <w:p w14:paraId="76079AB2" w14:textId="77777777" w:rsidR="003E24BF" w:rsidRDefault="003E24BF">
            <w:pPr>
              <w:spacing w:line="360" w:lineRule="auto"/>
              <w:rPr>
                <w:rFonts w:ascii="Times New Roman" w:eastAsia="宋体" w:hAnsi="Times New Roman" w:cs="Times New Roman"/>
                <w:szCs w:val="21"/>
              </w:rPr>
            </w:pPr>
          </w:p>
        </w:tc>
        <w:tc>
          <w:tcPr>
            <w:tcW w:w="1099" w:type="dxa"/>
          </w:tcPr>
          <w:p w14:paraId="1CC6A084" w14:textId="77777777" w:rsidR="003E24BF" w:rsidRDefault="003E24BF">
            <w:pPr>
              <w:spacing w:line="360" w:lineRule="auto"/>
              <w:rPr>
                <w:rFonts w:ascii="Times New Roman" w:eastAsia="宋体" w:hAnsi="Times New Roman" w:cs="Times New Roman"/>
                <w:szCs w:val="21"/>
              </w:rPr>
            </w:pPr>
          </w:p>
        </w:tc>
        <w:tc>
          <w:tcPr>
            <w:tcW w:w="1240" w:type="dxa"/>
          </w:tcPr>
          <w:p w14:paraId="0B08B98E" w14:textId="77777777" w:rsidR="003E24BF" w:rsidRDefault="003E24BF">
            <w:pPr>
              <w:spacing w:line="360" w:lineRule="auto"/>
              <w:rPr>
                <w:rFonts w:ascii="Times New Roman" w:eastAsia="宋体" w:hAnsi="Times New Roman" w:cs="Times New Roman"/>
                <w:szCs w:val="21"/>
              </w:rPr>
            </w:pPr>
          </w:p>
        </w:tc>
        <w:tc>
          <w:tcPr>
            <w:tcW w:w="1237" w:type="dxa"/>
          </w:tcPr>
          <w:p w14:paraId="68C328A4" w14:textId="77777777" w:rsidR="003E24BF" w:rsidRDefault="003E24BF">
            <w:pPr>
              <w:spacing w:line="360" w:lineRule="auto"/>
              <w:rPr>
                <w:rFonts w:ascii="Times New Roman" w:eastAsia="宋体" w:hAnsi="Times New Roman" w:cs="Times New Roman"/>
                <w:szCs w:val="21"/>
              </w:rPr>
            </w:pPr>
          </w:p>
        </w:tc>
        <w:tc>
          <w:tcPr>
            <w:tcW w:w="1237" w:type="dxa"/>
          </w:tcPr>
          <w:p w14:paraId="21FB144A" w14:textId="77777777" w:rsidR="003E24BF" w:rsidRDefault="003E24BF">
            <w:pPr>
              <w:spacing w:line="360" w:lineRule="auto"/>
              <w:rPr>
                <w:rFonts w:ascii="Times New Roman" w:eastAsia="宋体" w:hAnsi="Times New Roman" w:cs="Times New Roman"/>
                <w:szCs w:val="21"/>
              </w:rPr>
            </w:pPr>
          </w:p>
        </w:tc>
        <w:tc>
          <w:tcPr>
            <w:tcW w:w="1238" w:type="dxa"/>
          </w:tcPr>
          <w:p w14:paraId="38462643" w14:textId="77777777" w:rsidR="003E24BF" w:rsidRDefault="003E24BF">
            <w:pPr>
              <w:spacing w:line="360" w:lineRule="auto"/>
              <w:rPr>
                <w:rFonts w:ascii="Times New Roman" w:eastAsia="宋体" w:hAnsi="Times New Roman" w:cs="Times New Roman"/>
                <w:szCs w:val="21"/>
              </w:rPr>
            </w:pPr>
          </w:p>
        </w:tc>
      </w:tr>
    </w:tbl>
    <w:p w14:paraId="29D1B23B"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 xml:space="preserve">4.3 </w:t>
      </w:r>
      <w:r>
        <w:rPr>
          <w:rFonts w:ascii="Times New Roman" w:eastAsia="宋体" w:hAnsi="Times New Roman" w:cs="Times New Roman"/>
          <w:bCs/>
          <w:szCs w:val="21"/>
        </w:rPr>
        <w:t>课程目标达成度评价</w:t>
      </w:r>
    </w:p>
    <w:p w14:paraId="6CAF5414"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5</w:t>
      </w:r>
      <w:r>
        <w:rPr>
          <w:rFonts w:ascii="Times New Roman" w:eastAsia="宋体" w:hAnsi="Times New Roman" w:cs="Times New Roman"/>
          <w:szCs w:val="21"/>
        </w:rPr>
        <w:t>所列的各考核环节支撑课程目标的权值，本课程的课程目标达成度评价方法如下表</w:t>
      </w:r>
      <w:r>
        <w:rPr>
          <w:rFonts w:ascii="Times New Roman" w:eastAsia="宋体" w:hAnsi="Times New Roman" w:cs="Times New Roman"/>
          <w:szCs w:val="21"/>
        </w:rPr>
        <w:t>7</w:t>
      </w:r>
      <w:r>
        <w:rPr>
          <w:rFonts w:ascii="Times New Roman" w:eastAsia="宋体" w:hAnsi="Times New Roman" w:cs="Times New Roman"/>
          <w:szCs w:val="21"/>
        </w:rPr>
        <w:t>所示。</w:t>
      </w:r>
    </w:p>
    <w:p w14:paraId="1D396A85"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6</w:t>
      </w:r>
      <w:r>
        <w:rPr>
          <w:bCs/>
          <w:sz w:val="21"/>
          <w:szCs w:val="21"/>
        </w:rPr>
        <w:t>课程目标达成度评价方法</w:t>
      </w:r>
    </w:p>
    <w:tbl>
      <w:tblPr>
        <w:tblW w:w="8102"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985"/>
        <w:gridCol w:w="4983"/>
      </w:tblGrid>
      <w:tr w:rsidR="003E24BF" w14:paraId="728E6632" w14:textId="77777777">
        <w:tc>
          <w:tcPr>
            <w:tcW w:w="1134" w:type="dxa"/>
            <w:tcBorders>
              <w:top w:val="single" w:sz="4" w:space="0" w:color="auto"/>
              <w:left w:val="single" w:sz="4" w:space="0" w:color="auto"/>
              <w:bottom w:val="single" w:sz="4" w:space="0" w:color="auto"/>
              <w:right w:val="single" w:sz="4" w:space="0" w:color="auto"/>
            </w:tcBorders>
          </w:tcPr>
          <w:p w14:paraId="3EB82F7B" w14:textId="77777777" w:rsidR="003E24BF" w:rsidRDefault="00000000">
            <w:pPr>
              <w:spacing w:line="360" w:lineRule="auto"/>
              <w:jc w:val="center"/>
              <w:rPr>
                <w:rFonts w:ascii="Times New Roman" w:eastAsia="宋体" w:hAnsi="Times New Roman" w:cs="Times New Roman"/>
                <w:bCs/>
                <w:kern w:val="0"/>
                <w:szCs w:val="21"/>
              </w:rPr>
            </w:pPr>
            <w:r>
              <w:rPr>
                <w:rFonts w:ascii="Times New Roman" w:eastAsia="宋体" w:hAnsi="Times New Roman" w:cs="Times New Roman"/>
                <w:bCs/>
                <w:szCs w:val="21"/>
              </w:rPr>
              <w:t>教学目标</w:t>
            </w:r>
          </w:p>
        </w:tc>
        <w:tc>
          <w:tcPr>
            <w:tcW w:w="1985" w:type="dxa"/>
            <w:tcBorders>
              <w:top w:val="single" w:sz="4" w:space="0" w:color="auto"/>
              <w:left w:val="single" w:sz="4" w:space="0" w:color="auto"/>
              <w:bottom w:val="single" w:sz="4" w:space="0" w:color="auto"/>
              <w:right w:val="single" w:sz="4" w:space="0" w:color="auto"/>
            </w:tcBorders>
          </w:tcPr>
          <w:p w14:paraId="3B02603E"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评价依据</w:t>
            </w:r>
          </w:p>
        </w:tc>
        <w:tc>
          <w:tcPr>
            <w:tcW w:w="4983" w:type="dxa"/>
            <w:tcBorders>
              <w:top w:val="single" w:sz="4" w:space="0" w:color="auto"/>
              <w:left w:val="single" w:sz="4" w:space="0" w:color="auto"/>
              <w:bottom w:val="single" w:sz="4" w:space="0" w:color="auto"/>
              <w:right w:val="single" w:sz="4" w:space="0" w:color="auto"/>
            </w:tcBorders>
          </w:tcPr>
          <w:p w14:paraId="65330D34"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评价方法</w:t>
            </w:r>
          </w:p>
        </w:tc>
      </w:tr>
      <w:tr w:rsidR="003E24BF" w14:paraId="666A8BF3" w14:textId="77777777">
        <w:tc>
          <w:tcPr>
            <w:tcW w:w="1134" w:type="dxa"/>
            <w:tcBorders>
              <w:top w:val="single" w:sz="4" w:space="0" w:color="auto"/>
              <w:left w:val="single" w:sz="4" w:space="0" w:color="auto"/>
              <w:bottom w:val="single" w:sz="4" w:space="0" w:color="auto"/>
              <w:right w:val="single" w:sz="4" w:space="0" w:color="auto"/>
            </w:tcBorders>
            <w:vAlign w:val="center"/>
          </w:tcPr>
          <w:p w14:paraId="5BF371FE" w14:textId="77777777" w:rsidR="003E24BF" w:rsidRDefault="00000000">
            <w:pPr>
              <w:spacing w:line="360" w:lineRule="auto"/>
              <w:rPr>
                <w:rFonts w:ascii="Times New Roman" w:eastAsia="宋体" w:hAnsi="Times New Roman" w:cs="Times New Roman"/>
                <w:position w:val="-60"/>
                <w:szCs w:val="21"/>
              </w:rPr>
            </w:pPr>
            <w:r>
              <w:rPr>
                <w:rFonts w:ascii="Times New Roman" w:eastAsia="宋体" w:hAnsi="Times New Roman" w:cs="Times New Roman"/>
                <w:szCs w:val="21"/>
              </w:rPr>
              <w:t>教学目标</w:t>
            </w:r>
            <w:r>
              <w:rPr>
                <w:rFonts w:ascii="Times New Roman" w:eastAsia="宋体" w:hAnsi="Times New Roman" w:cs="Times New Roman"/>
                <w:szCs w:val="21"/>
              </w:rPr>
              <w:t>1</w:t>
            </w:r>
          </w:p>
        </w:tc>
        <w:tc>
          <w:tcPr>
            <w:tcW w:w="1985" w:type="dxa"/>
            <w:tcBorders>
              <w:top w:val="single" w:sz="4" w:space="0" w:color="auto"/>
              <w:left w:val="single" w:sz="4" w:space="0" w:color="auto"/>
              <w:bottom w:val="single" w:sz="4" w:space="0" w:color="auto"/>
              <w:right w:val="single" w:sz="4" w:space="0" w:color="auto"/>
            </w:tcBorders>
            <w:vAlign w:val="center"/>
          </w:tcPr>
          <w:p w14:paraId="2568F16B"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szCs w:val="21"/>
              </w:rPr>
              <w:t>平时成绩、课内仿真、</w:t>
            </w:r>
            <w:r>
              <w:rPr>
                <w:rFonts w:ascii="Times New Roman" w:eastAsia="宋体" w:hAnsi="Times New Roman" w:cs="Times New Roman"/>
                <w:bCs/>
                <w:szCs w:val="21"/>
              </w:rPr>
              <w:t>课堂测试</w:t>
            </w:r>
            <w:r>
              <w:rPr>
                <w:rFonts w:ascii="Times New Roman" w:eastAsia="宋体" w:hAnsi="Times New Roman" w:cs="Times New Roman"/>
                <w:szCs w:val="21"/>
              </w:rPr>
              <w:t>、期末考试</w:t>
            </w:r>
          </w:p>
        </w:tc>
        <w:tc>
          <w:tcPr>
            <w:tcW w:w="4983" w:type="dxa"/>
            <w:tcBorders>
              <w:top w:val="single" w:sz="4" w:space="0" w:color="auto"/>
              <w:left w:val="single" w:sz="4" w:space="0" w:color="auto"/>
              <w:bottom w:val="single" w:sz="4" w:space="0" w:color="auto"/>
              <w:right w:val="single" w:sz="4" w:space="0" w:color="auto"/>
            </w:tcBorders>
            <w:vAlign w:val="center"/>
          </w:tcPr>
          <w:p w14:paraId="46026F0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position w:val="-26"/>
                <w:szCs w:val="21"/>
              </w:rPr>
              <w:object w:dxaOrig="4691" w:dyaOrig="334" w14:anchorId="396B4D00">
                <v:shape id="_x0000_i1123" type="#_x0000_t75" style="width:234.7pt;height:16.85pt" o:ole="">
                  <v:imagedata r:id="rId243" o:title=""/>
                </v:shape>
                <o:OLEObject Type="Embed" ProgID="Equation.3" ShapeID="_x0000_i1123" DrawAspect="Content" ObjectID="_1759839865" r:id="rId244"/>
              </w:object>
            </w:r>
          </w:p>
        </w:tc>
      </w:tr>
      <w:tr w:rsidR="003E24BF" w14:paraId="0FC2AE58" w14:textId="77777777">
        <w:tc>
          <w:tcPr>
            <w:tcW w:w="1134" w:type="dxa"/>
            <w:tcBorders>
              <w:top w:val="single" w:sz="4" w:space="0" w:color="auto"/>
              <w:left w:val="single" w:sz="4" w:space="0" w:color="auto"/>
              <w:bottom w:val="single" w:sz="4" w:space="0" w:color="auto"/>
              <w:right w:val="single" w:sz="4" w:space="0" w:color="auto"/>
            </w:tcBorders>
            <w:vAlign w:val="center"/>
          </w:tcPr>
          <w:p w14:paraId="2087E7C2"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教学目标</w:t>
            </w:r>
            <w:r>
              <w:rPr>
                <w:rFonts w:ascii="Times New Roman" w:eastAsia="宋体" w:hAnsi="Times New Roman" w:cs="Times New Roman"/>
                <w:szCs w:val="21"/>
              </w:rPr>
              <w:t>2</w:t>
            </w:r>
          </w:p>
        </w:tc>
        <w:tc>
          <w:tcPr>
            <w:tcW w:w="1985" w:type="dxa"/>
            <w:tcBorders>
              <w:top w:val="single" w:sz="4" w:space="0" w:color="auto"/>
              <w:left w:val="single" w:sz="4" w:space="0" w:color="auto"/>
              <w:bottom w:val="single" w:sz="4" w:space="0" w:color="auto"/>
              <w:right w:val="single" w:sz="4" w:space="0" w:color="auto"/>
            </w:tcBorders>
            <w:vAlign w:val="center"/>
          </w:tcPr>
          <w:p w14:paraId="18D2C855"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szCs w:val="21"/>
              </w:rPr>
              <w:t>平时成绩、课内仿真、</w:t>
            </w:r>
            <w:r>
              <w:rPr>
                <w:rFonts w:ascii="Times New Roman" w:eastAsia="宋体" w:hAnsi="Times New Roman" w:cs="Times New Roman"/>
                <w:bCs/>
                <w:szCs w:val="21"/>
              </w:rPr>
              <w:t>课堂测试</w:t>
            </w:r>
            <w:r>
              <w:rPr>
                <w:rFonts w:ascii="Times New Roman" w:eastAsia="宋体" w:hAnsi="Times New Roman" w:cs="Times New Roman"/>
                <w:szCs w:val="21"/>
              </w:rPr>
              <w:t>、期末考试</w:t>
            </w:r>
          </w:p>
        </w:tc>
        <w:tc>
          <w:tcPr>
            <w:tcW w:w="4983" w:type="dxa"/>
            <w:tcBorders>
              <w:top w:val="single" w:sz="4" w:space="0" w:color="auto"/>
              <w:left w:val="single" w:sz="4" w:space="0" w:color="auto"/>
              <w:bottom w:val="single" w:sz="4" w:space="0" w:color="auto"/>
              <w:right w:val="single" w:sz="4" w:space="0" w:color="auto"/>
            </w:tcBorders>
            <w:vAlign w:val="center"/>
          </w:tcPr>
          <w:p w14:paraId="695C29F6" w14:textId="77777777" w:rsidR="003E24BF" w:rsidRDefault="00000000">
            <w:pPr>
              <w:spacing w:line="360" w:lineRule="auto"/>
              <w:ind w:left="840" w:hangingChars="400" w:hanging="840"/>
              <w:jc w:val="center"/>
              <w:rPr>
                <w:rFonts w:ascii="Times New Roman" w:eastAsia="宋体" w:hAnsi="Times New Roman" w:cs="Times New Roman"/>
                <w:bCs/>
                <w:szCs w:val="21"/>
              </w:rPr>
            </w:pPr>
            <w:r>
              <w:rPr>
                <w:rFonts w:ascii="Times New Roman" w:eastAsia="宋体" w:hAnsi="Times New Roman" w:cs="Times New Roman"/>
                <w:position w:val="-26"/>
                <w:szCs w:val="21"/>
              </w:rPr>
              <w:object w:dxaOrig="4713" w:dyaOrig="334" w14:anchorId="6475D1B7">
                <v:shape id="_x0000_i1124" type="#_x0000_t75" style="width:235.65pt;height:16.85pt" o:ole="">
                  <v:imagedata r:id="rId245" o:title=""/>
                </v:shape>
                <o:OLEObject Type="Embed" ProgID="Equation.DSMT4" ShapeID="_x0000_i1124" DrawAspect="Content" ObjectID="_1759839866" r:id="rId246"/>
              </w:object>
            </w:r>
          </w:p>
        </w:tc>
      </w:tr>
      <w:tr w:rsidR="003E24BF" w14:paraId="283AC044" w14:textId="77777777">
        <w:tc>
          <w:tcPr>
            <w:tcW w:w="1134" w:type="dxa"/>
            <w:tcBorders>
              <w:top w:val="single" w:sz="4" w:space="0" w:color="auto"/>
              <w:left w:val="single" w:sz="4" w:space="0" w:color="auto"/>
              <w:bottom w:val="single" w:sz="4" w:space="0" w:color="auto"/>
              <w:right w:val="single" w:sz="4" w:space="0" w:color="auto"/>
            </w:tcBorders>
            <w:vAlign w:val="center"/>
          </w:tcPr>
          <w:p w14:paraId="3AA70FA1"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szCs w:val="21"/>
              </w:rPr>
              <w:t>教学目标</w:t>
            </w:r>
            <w:r>
              <w:rPr>
                <w:rFonts w:ascii="Times New Roman" w:eastAsia="宋体" w:hAnsi="Times New Roman" w:cs="Times New Roman"/>
                <w:szCs w:val="21"/>
              </w:rPr>
              <w:t>3</w:t>
            </w:r>
          </w:p>
        </w:tc>
        <w:tc>
          <w:tcPr>
            <w:tcW w:w="1985" w:type="dxa"/>
            <w:tcBorders>
              <w:top w:val="single" w:sz="4" w:space="0" w:color="auto"/>
              <w:left w:val="single" w:sz="4" w:space="0" w:color="auto"/>
              <w:bottom w:val="single" w:sz="4" w:space="0" w:color="auto"/>
              <w:right w:val="single" w:sz="4" w:space="0" w:color="auto"/>
            </w:tcBorders>
            <w:vAlign w:val="center"/>
          </w:tcPr>
          <w:p w14:paraId="360F6D07"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szCs w:val="21"/>
              </w:rPr>
              <w:t>平时成绩、课内仿真、</w:t>
            </w:r>
            <w:r>
              <w:rPr>
                <w:rFonts w:ascii="Times New Roman" w:eastAsia="宋体" w:hAnsi="Times New Roman" w:cs="Times New Roman"/>
                <w:bCs/>
                <w:szCs w:val="21"/>
              </w:rPr>
              <w:t>课堂测试</w:t>
            </w:r>
            <w:r>
              <w:rPr>
                <w:rFonts w:ascii="Times New Roman" w:eastAsia="宋体" w:hAnsi="Times New Roman" w:cs="Times New Roman"/>
                <w:szCs w:val="21"/>
              </w:rPr>
              <w:t>、期末考试</w:t>
            </w:r>
          </w:p>
        </w:tc>
        <w:tc>
          <w:tcPr>
            <w:tcW w:w="4983" w:type="dxa"/>
            <w:tcBorders>
              <w:top w:val="single" w:sz="4" w:space="0" w:color="auto"/>
              <w:left w:val="single" w:sz="4" w:space="0" w:color="auto"/>
              <w:bottom w:val="single" w:sz="4" w:space="0" w:color="auto"/>
              <w:right w:val="single" w:sz="4" w:space="0" w:color="auto"/>
            </w:tcBorders>
          </w:tcPr>
          <w:p w14:paraId="08D681B5" w14:textId="77777777" w:rsidR="003E24BF" w:rsidRDefault="00000000">
            <w:pPr>
              <w:adjustRightInd w:val="0"/>
              <w:snapToGrid w:val="0"/>
              <w:spacing w:line="360" w:lineRule="auto"/>
              <w:ind w:left="840" w:hangingChars="400" w:hanging="840"/>
              <w:jc w:val="center"/>
              <w:rPr>
                <w:rFonts w:ascii="Times New Roman" w:eastAsia="宋体" w:hAnsi="Times New Roman" w:cs="Times New Roman"/>
                <w:szCs w:val="21"/>
              </w:rPr>
            </w:pPr>
            <w:r>
              <w:rPr>
                <w:rFonts w:ascii="Times New Roman" w:eastAsia="宋体" w:hAnsi="Times New Roman" w:cs="Times New Roman"/>
                <w:position w:val="-26"/>
                <w:szCs w:val="21"/>
              </w:rPr>
              <w:object w:dxaOrig="4684" w:dyaOrig="334" w14:anchorId="16FB35B8">
                <v:shape id="_x0000_i1125" type="#_x0000_t75" style="width:233.75pt;height:16.85pt" o:ole="">
                  <v:imagedata r:id="rId247" o:title=""/>
                </v:shape>
                <o:OLEObject Type="Embed" ProgID="Equation.3" ShapeID="_x0000_i1125" DrawAspect="Content" ObjectID="_1759839867" r:id="rId248"/>
              </w:object>
            </w:r>
          </w:p>
        </w:tc>
      </w:tr>
    </w:tbl>
    <w:p w14:paraId="70EEBD6D" w14:textId="77777777" w:rsidR="003E24BF" w:rsidRDefault="00000000">
      <w:pPr>
        <w:spacing w:beforeLines="100" w:before="312" w:line="360" w:lineRule="auto"/>
        <w:jc w:val="left"/>
        <w:rPr>
          <w:rFonts w:ascii="Times New Roman" w:eastAsia="宋体" w:hAnsi="Times New Roman" w:cs="Times New Roman"/>
          <w:bCs/>
          <w:szCs w:val="21"/>
        </w:rPr>
      </w:pPr>
      <w:r>
        <w:rPr>
          <w:rFonts w:ascii="Times New Roman" w:eastAsia="宋体" w:hAnsi="Times New Roman" w:cs="Times New Roman"/>
          <w:bCs/>
          <w:szCs w:val="21"/>
        </w:rPr>
        <w:t>表</w:t>
      </w:r>
      <w:r>
        <w:rPr>
          <w:rFonts w:ascii="Times New Roman" w:eastAsia="宋体" w:hAnsi="Times New Roman" w:cs="Times New Roman"/>
          <w:bCs/>
          <w:szCs w:val="21"/>
        </w:rPr>
        <w:t>6</w:t>
      </w:r>
      <w:r>
        <w:rPr>
          <w:rFonts w:ascii="Times New Roman" w:eastAsia="宋体" w:hAnsi="Times New Roman" w:cs="Times New Roman"/>
          <w:bCs/>
          <w:szCs w:val="21"/>
        </w:rPr>
        <w:t>中权重合理性说明：</w:t>
      </w:r>
    </w:p>
    <w:p w14:paraId="11E5FECE" w14:textId="77777777" w:rsidR="003E24BF" w:rsidRDefault="00000000">
      <w:pPr>
        <w:spacing w:beforeLines="30" w:before="93"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对于教学目标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bCs/>
          <w:szCs w:val="21"/>
        </w:rPr>
        <w:t>主要评价学生对通信工程技术整体概况的了解，基本概念与基本规律的掌握，注重基本知识点和理论的掌握，</w:t>
      </w:r>
      <w:r>
        <w:rPr>
          <w:rFonts w:ascii="Times New Roman" w:eastAsia="宋体" w:hAnsi="Times New Roman" w:cs="Times New Roman"/>
          <w:szCs w:val="21"/>
        </w:rPr>
        <w:t>作业、课堂测试成绩、以及</w:t>
      </w:r>
      <w:r>
        <w:rPr>
          <w:rFonts w:ascii="Times New Roman" w:eastAsia="宋体" w:hAnsi="Times New Roman" w:cs="Times New Roman"/>
          <w:bCs/>
          <w:szCs w:val="21"/>
        </w:rPr>
        <w:t>期末试卷题目都比较容易反映相应知识点的掌握程度，故评价权重大致均衡。</w:t>
      </w:r>
    </w:p>
    <w:p w14:paraId="3F6CD038" w14:textId="77777777" w:rsidR="003E24BF" w:rsidRDefault="00000000">
      <w:pPr>
        <w:spacing w:beforeLines="30" w:before="93"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对于教学目标</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bCs/>
          <w:szCs w:val="21"/>
        </w:rPr>
        <w:t>主要评价学生对通信工程技术的基本概念的掌握、自我改进技能和问题解决能力。</w:t>
      </w:r>
      <w:r>
        <w:rPr>
          <w:rFonts w:ascii="Times New Roman" w:eastAsia="宋体" w:hAnsi="Times New Roman" w:cs="Times New Roman"/>
          <w:szCs w:val="21"/>
        </w:rPr>
        <w:t>作业、课堂测试与期末</w:t>
      </w:r>
      <w:r>
        <w:rPr>
          <w:rFonts w:ascii="Times New Roman" w:eastAsia="宋体" w:hAnsi="Times New Roman" w:cs="Times New Roman"/>
          <w:bCs/>
          <w:szCs w:val="21"/>
        </w:rPr>
        <w:t>较能反映该教学目标，权重相对大些，而平时成绩权重相对较小。</w:t>
      </w:r>
    </w:p>
    <w:p w14:paraId="4C7CD4B3" w14:textId="77777777" w:rsidR="003E24BF" w:rsidRDefault="00000000">
      <w:pPr>
        <w:spacing w:line="360" w:lineRule="auto"/>
        <w:ind w:firstLine="420"/>
        <w:rPr>
          <w:rFonts w:ascii="Times New Roman" w:eastAsia="宋体" w:hAnsi="Times New Roman" w:cs="Times New Roman"/>
          <w:bCs/>
          <w:szCs w:val="21"/>
        </w:rPr>
      </w:pPr>
      <w:r>
        <w:rPr>
          <w:rFonts w:ascii="Times New Roman" w:eastAsia="宋体" w:hAnsi="Times New Roman" w:cs="Times New Roman"/>
          <w:szCs w:val="21"/>
        </w:rPr>
        <w:t>对于教学目标</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bCs/>
          <w:szCs w:val="21"/>
        </w:rPr>
        <w:t>主要评价学生对学习通信工程技术的兴趣、科学态度、世界观等的评价。作业成绩和期末成绩相对来说更能反映相应目标的达成程度，故权重较大，其余权重相对少些。</w:t>
      </w:r>
    </w:p>
    <w:p w14:paraId="6BF8C77E"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五、持续改进</w:t>
      </w:r>
    </w:p>
    <w:p w14:paraId="420A1F44" w14:textId="77777777" w:rsidR="003E24BF" w:rsidRDefault="00000000">
      <w:pPr>
        <w:spacing w:line="360" w:lineRule="auto"/>
        <w:ind w:firstLine="420"/>
        <w:rPr>
          <w:rFonts w:ascii="Times New Roman" w:eastAsia="宋体" w:hAnsi="Times New Roman" w:cs="Times New Roman"/>
          <w:bCs/>
          <w:szCs w:val="21"/>
        </w:rPr>
      </w:pPr>
      <w:r>
        <w:rPr>
          <w:rFonts w:ascii="Times New Roman" w:eastAsia="宋体" w:hAnsi="Times New Roman" w:cs="Times New Roman"/>
          <w:bCs/>
          <w:szCs w:val="21"/>
        </w:rPr>
        <w:t>本课程根据平时成绩（包括考勤、作业</w:t>
      </w:r>
      <w:r>
        <w:rPr>
          <w:rFonts w:ascii="Times New Roman" w:eastAsia="宋体" w:hAnsi="Times New Roman" w:cs="Times New Roman"/>
          <w:bCs/>
          <w:szCs w:val="21"/>
        </w:rPr>
        <w:t>/</w:t>
      </w:r>
      <w:r>
        <w:rPr>
          <w:rFonts w:ascii="Times New Roman" w:eastAsia="宋体" w:hAnsi="Times New Roman" w:cs="Times New Roman"/>
          <w:bCs/>
          <w:szCs w:val="21"/>
        </w:rPr>
        <w:t>测试</w:t>
      </w:r>
      <w:r>
        <w:rPr>
          <w:rFonts w:ascii="Times New Roman" w:eastAsia="宋体" w:hAnsi="Times New Roman" w:cs="Times New Roman"/>
          <w:bCs/>
          <w:szCs w:val="21"/>
        </w:rPr>
        <w:t>/</w:t>
      </w:r>
      <w:r>
        <w:rPr>
          <w:rFonts w:ascii="Times New Roman" w:eastAsia="宋体" w:hAnsi="Times New Roman" w:cs="Times New Roman"/>
          <w:bCs/>
          <w:szCs w:val="21"/>
        </w:rPr>
        <w:t>调研报告等）、实验成绩、期末考查、各教学目标评分值和学生、教学督导等反馈，及时掌握学生的学习动态和学习状况；课后及时反思，发现教学中的不足并及时改进。尚需在下一轮课程教学中改进提高的，需在下一轮及时改进和提高，确保教学目标的实现和相应毕业要求指标点的顺利达成。</w:t>
      </w:r>
    </w:p>
    <w:p w14:paraId="195E3C29"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六、推荐教材和主要参考书目</w:t>
      </w:r>
    </w:p>
    <w:p w14:paraId="4F36BD2C" w14:textId="77777777" w:rsidR="003E24BF" w:rsidRDefault="00000000">
      <w:pPr>
        <w:spacing w:beforeLines="50" w:before="156" w:line="360" w:lineRule="auto"/>
        <w:rPr>
          <w:rFonts w:ascii="Times New Roman" w:eastAsia="宋体" w:hAnsi="Times New Roman" w:cs="Times New Roman"/>
          <w:sz w:val="24"/>
        </w:rPr>
      </w:pPr>
      <w:r>
        <w:rPr>
          <w:rFonts w:ascii="Times New Roman" w:eastAsia="宋体" w:hAnsi="Times New Roman" w:cs="Times New Roman"/>
          <w:sz w:val="24"/>
        </w:rPr>
        <w:t>推荐教材</w:t>
      </w:r>
    </w:p>
    <w:p w14:paraId="0204176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rPr>
        <w:t xml:space="preserve">[1] </w:t>
      </w:r>
      <w:r>
        <w:rPr>
          <w:rFonts w:ascii="Times New Roman" w:eastAsia="宋体" w:hAnsi="Times New Roman" w:cs="Times New Roman"/>
        </w:rPr>
        <w:t>《通信系统概论》</w:t>
      </w:r>
      <w:r>
        <w:rPr>
          <w:rFonts w:ascii="Times New Roman" w:eastAsia="宋体" w:hAnsi="Times New Roman" w:cs="Times New Roman"/>
        </w:rPr>
        <w:t xml:space="preserve">, </w:t>
      </w:r>
      <w:r>
        <w:rPr>
          <w:rFonts w:ascii="Times New Roman" w:eastAsia="宋体" w:hAnsi="Times New Roman" w:cs="Times New Roman"/>
        </w:rPr>
        <w:t>王兴亮</w:t>
      </w:r>
      <w:r>
        <w:rPr>
          <w:rFonts w:ascii="Times New Roman" w:eastAsia="宋体" w:hAnsi="Times New Roman" w:cs="Times New Roman"/>
        </w:rPr>
        <w:t xml:space="preserve">, </w:t>
      </w:r>
      <w:r>
        <w:rPr>
          <w:rFonts w:ascii="Times New Roman" w:eastAsia="宋体" w:hAnsi="Times New Roman" w:cs="Times New Roman"/>
        </w:rPr>
        <w:t>高利平</w:t>
      </w:r>
      <w:r>
        <w:rPr>
          <w:rFonts w:ascii="Times New Roman" w:eastAsia="宋体" w:hAnsi="Times New Roman" w:cs="Times New Roman"/>
        </w:rPr>
        <w:t xml:space="preserve">. </w:t>
      </w:r>
      <w:r>
        <w:rPr>
          <w:rFonts w:ascii="Times New Roman" w:eastAsia="宋体" w:hAnsi="Times New Roman" w:cs="Times New Roman"/>
        </w:rPr>
        <w:t>西安电子科技出版社</w:t>
      </w:r>
      <w:r>
        <w:rPr>
          <w:rFonts w:ascii="Times New Roman" w:eastAsia="宋体" w:hAnsi="Times New Roman" w:cs="Times New Roman"/>
        </w:rPr>
        <w:t>, 2008.12.</w:t>
      </w:r>
      <w:r>
        <w:rPr>
          <w:rFonts w:ascii="Times New Roman" w:eastAsia="宋体" w:hAnsi="Times New Roman" w:cs="Times New Roman"/>
          <w:bCs/>
          <w:szCs w:val="21"/>
        </w:rPr>
        <w:cr/>
      </w:r>
      <w:r>
        <w:rPr>
          <w:rFonts w:ascii="Times New Roman" w:eastAsia="宋体" w:hAnsi="Times New Roman" w:cs="Times New Roman"/>
          <w:bCs/>
          <w:szCs w:val="21"/>
        </w:rPr>
        <w:t>主要参考书目</w:t>
      </w:r>
    </w:p>
    <w:p w14:paraId="7201A845"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 xml:space="preserve">[1] </w:t>
      </w:r>
      <w:r>
        <w:rPr>
          <w:rFonts w:ascii="Times New Roman" w:eastAsia="宋体" w:hAnsi="Times New Roman" w:cs="Times New Roman"/>
        </w:rPr>
        <w:t>《现代通信最新技术》</w:t>
      </w:r>
      <w:r>
        <w:rPr>
          <w:rFonts w:ascii="Times New Roman" w:eastAsia="宋体" w:hAnsi="Times New Roman" w:cs="Times New Roman"/>
        </w:rPr>
        <w:t xml:space="preserve">, Uyless Black. </w:t>
      </w:r>
      <w:r>
        <w:rPr>
          <w:rFonts w:ascii="Times New Roman" w:eastAsia="宋体" w:hAnsi="Times New Roman" w:cs="Times New Roman"/>
        </w:rPr>
        <w:t>清华大学出版社</w:t>
      </w:r>
      <w:r>
        <w:rPr>
          <w:rFonts w:ascii="Times New Roman" w:eastAsia="宋体" w:hAnsi="Times New Roman" w:cs="Times New Roman"/>
        </w:rPr>
        <w:t>, 2000.8.</w:t>
      </w:r>
      <w:r>
        <w:rPr>
          <w:rFonts w:ascii="Times New Roman" w:eastAsia="宋体" w:hAnsi="Times New Roman" w:cs="Times New Roman"/>
        </w:rPr>
        <w:cr/>
        <w:t xml:space="preserve">[2] </w:t>
      </w:r>
      <w:r>
        <w:rPr>
          <w:rFonts w:ascii="Times New Roman" w:eastAsia="宋体" w:hAnsi="Times New Roman" w:cs="Times New Roman"/>
        </w:rPr>
        <w:t>《通信系统》</w:t>
      </w:r>
      <w:r>
        <w:rPr>
          <w:rFonts w:ascii="Times New Roman" w:eastAsia="宋体" w:hAnsi="Times New Roman" w:cs="Times New Roman"/>
        </w:rPr>
        <w:t xml:space="preserve">, </w:t>
      </w:r>
      <w:r>
        <w:rPr>
          <w:rFonts w:ascii="Times New Roman" w:eastAsia="宋体" w:hAnsi="Times New Roman" w:cs="Times New Roman"/>
        </w:rPr>
        <w:t>王秉钧等</w:t>
      </w:r>
      <w:r>
        <w:rPr>
          <w:rFonts w:ascii="Times New Roman" w:eastAsia="宋体" w:hAnsi="Times New Roman" w:cs="Times New Roman"/>
        </w:rPr>
        <w:t xml:space="preserve">. </w:t>
      </w:r>
      <w:r>
        <w:rPr>
          <w:rFonts w:ascii="Times New Roman" w:eastAsia="宋体" w:hAnsi="Times New Roman" w:cs="Times New Roman"/>
        </w:rPr>
        <w:t>西安电子科技大学</w:t>
      </w:r>
      <w:r>
        <w:rPr>
          <w:rFonts w:ascii="Times New Roman" w:eastAsia="宋体" w:hAnsi="Times New Roman" w:cs="Times New Roman"/>
        </w:rPr>
        <w:t>, 1999.3.</w:t>
      </w:r>
      <w:r>
        <w:rPr>
          <w:rFonts w:ascii="Times New Roman" w:eastAsia="宋体" w:hAnsi="Times New Roman" w:cs="Times New Roman"/>
        </w:rPr>
        <w:cr/>
        <w:t xml:space="preserve">[3] </w:t>
      </w:r>
      <w:r>
        <w:rPr>
          <w:rFonts w:ascii="Times New Roman" w:eastAsia="宋体" w:hAnsi="Times New Roman" w:cs="Times New Roman"/>
        </w:rPr>
        <w:t>《现代通信技术》</w:t>
      </w:r>
      <w:r>
        <w:rPr>
          <w:rFonts w:ascii="Times New Roman" w:eastAsia="宋体" w:hAnsi="Times New Roman" w:cs="Times New Roman"/>
        </w:rPr>
        <w:t xml:space="preserve">, </w:t>
      </w:r>
      <w:r>
        <w:rPr>
          <w:rFonts w:ascii="Times New Roman" w:eastAsia="宋体" w:hAnsi="Times New Roman" w:cs="Times New Roman"/>
        </w:rPr>
        <w:t>张敬堂等</w:t>
      </w:r>
      <w:r>
        <w:rPr>
          <w:rFonts w:ascii="Times New Roman" w:eastAsia="宋体" w:hAnsi="Times New Roman" w:cs="Times New Roman"/>
        </w:rPr>
        <w:t xml:space="preserve">. </w:t>
      </w:r>
      <w:r>
        <w:rPr>
          <w:rFonts w:ascii="Times New Roman" w:eastAsia="宋体" w:hAnsi="Times New Roman" w:cs="Times New Roman"/>
        </w:rPr>
        <w:t>国防工业出版社</w:t>
      </w:r>
      <w:r>
        <w:rPr>
          <w:rFonts w:ascii="Times New Roman" w:eastAsia="宋体" w:hAnsi="Times New Roman" w:cs="Times New Roman"/>
        </w:rPr>
        <w:t>, 2004.1.</w:t>
      </w:r>
      <w:r>
        <w:rPr>
          <w:rFonts w:ascii="Times New Roman" w:eastAsia="宋体" w:hAnsi="Times New Roman" w:cs="Times New Roman"/>
        </w:rPr>
        <w:cr/>
        <w:t xml:space="preserve">[4] </w:t>
      </w:r>
      <w:r>
        <w:rPr>
          <w:rFonts w:ascii="Times New Roman" w:eastAsia="宋体" w:hAnsi="Times New Roman" w:cs="Times New Roman"/>
        </w:rPr>
        <w:t>《现代通信技术》</w:t>
      </w:r>
      <w:r>
        <w:rPr>
          <w:rFonts w:ascii="Times New Roman" w:eastAsia="宋体" w:hAnsi="Times New Roman" w:cs="Times New Roman"/>
        </w:rPr>
        <w:t xml:space="preserve">, </w:t>
      </w:r>
      <w:r>
        <w:rPr>
          <w:rFonts w:ascii="Times New Roman" w:eastAsia="宋体" w:hAnsi="Times New Roman" w:cs="Times New Roman"/>
        </w:rPr>
        <w:t>朱月秀</w:t>
      </w:r>
      <w:r>
        <w:rPr>
          <w:rFonts w:ascii="Times New Roman" w:eastAsia="宋体" w:hAnsi="Times New Roman" w:cs="Times New Roman"/>
        </w:rPr>
        <w:t xml:space="preserve">. </w:t>
      </w:r>
      <w:r>
        <w:rPr>
          <w:rFonts w:ascii="Times New Roman" w:eastAsia="宋体" w:hAnsi="Times New Roman" w:cs="Times New Roman"/>
        </w:rPr>
        <w:t>电子工业出版社</w:t>
      </w:r>
      <w:r>
        <w:rPr>
          <w:rFonts w:ascii="Times New Roman" w:eastAsia="宋体" w:hAnsi="Times New Roman" w:cs="Times New Roman"/>
        </w:rPr>
        <w:t>, 2003.7.</w:t>
      </w:r>
    </w:p>
    <w:p w14:paraId="44A15C93" w14:textId="77777777" w:rsidR="003E24BF" w:rsidRDefault="00000000">
      <w:pPr>
        <w:pStyle w:val="3"/>
        <w:spacing w:line="360" w:lineRule="auto"/>
        <w:jc w:val="center"/>
        <w:rPr>
          <w:b w:val="0"/>
          <w:sz w:val="30"/>
          <w:szCs w:val="30"/>
        </w:rPr>
      </w:pPr>
      <w:r>
        <w:rPr>
          <w:b w:val="0"/>
          <w:szCs w:val="21"/>
        </w:rPr>
        <w:br w:type="page"/>
      </w:r>
      <w:bookmarkStart w:id="130" w:name="_Toc148907313"/>
      <w:bookmarkStart w:id="131" w:name="_Toc148687632"/>
      <w:r>
        <w:rPr>
          <w:rStyle w:val="11"/>
          <w:sz w:val="32"/>
          <w:szCs w:val="32"/>
        </w:rPr>
        <w:t>《物联网技术》教学大纲</w:t>
      </w:r>
      <w:bookmarkEnd w:id="130"/>
      <w:bookmarkEnd w:id="131"/>
    </w:p>
    <w:p w14:paraId="7D694765"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8" w:tblpY="176"/>
        <w:tblOverlap w:val="never"/>
        <w:tblW w:w="8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3"/>
        <w:gridCol w:w="957"/>
        <w:gridCol w:w="1174"/>
        <w:gridCol w:w="1721"/>
        <w:gridCol w:w="1694"/>
        <w:gridCol w:w="878"/>
      </w:tblGrid>
      <w:tr w:rsidR="003E24BF" w14:paraId="50A2F590" w14:textId="77777777">
        <w:trPr>
          <w:trHeight w:val="471"/>
        </w:trPr>
        <w:tc>
          <w:tcPr>
            <w:tcW w:w="1862" w:type="dxa"/>
            <w:tcBorders>
              <w:top w:val="single" w:sz="4" w:space="0" w:color="auto"/>
              <w:left w:val="single" w:sz="4" w:space="0" w:color="auto"/>
              <w:bottom w:val="single" w:sz="4" w:space="0" w:color="auto"/>
              <w:right w:val="single" w:sz="4" w:space="0" w:color="auto"/>
            </w:tcBorders>
            <w:vAlign w:val="center"/>
          </w:tcPr>
          <w:p w14:paraId="4AE4DF4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课程名称</w:t>
            </w:r>
          </w:p>
          <w:p w14:paraId="4956B51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（中文）</w:t>
            </w:r>
          </w:p>
        </w:tc>
        <w:tc>
          <w:tcPr>
            <w:tcW w:w="2131" w:type="dxa"/>
            <w:gridSpan w:val="2"/>
            <w:tcBorders>
              <w:top w:val="single" w:sz="4" w:space="0" w:color="auto"/>
              <w:left w:val="single" w:sz="4" w:space="0" w:color="auto"/>
              <w:bottom w:val="single" w:sz="4" w:space="0" w:color="auto"/>
              <w:right w:val="single" w:sz="4" w:space="0" w:color="auto"/>
            </w:tcBorders>
            <w:vAlign w:val="center"/>
          </w:tcPr>
          <w:p w14:paraId="1E6DBDF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物联网技术</w:t>
            </w:r>
          </w:p>
        </w:tc>
        <w:tc>
          <w:tcPr>
            <w:tcW w:w="1720" w:type="dxa"/>
            <w:tcBorders>
              <w:top w:val="single" w:sz="4" w:space="0" w:color="auto"/>
              <w:left w:val="single" w:sz="4" w:space="0" w:color="auto"/>
              <w:bottom w:val="single" w:sz="4" w:space="0" w:color="auto"/>
              <w:right w:val="single" w:sz="4" w:space="0" w:color="auto"/>
            </w:tcBorders>
            <w:vAlign w:val="center"/>
          </w:tcPr>
          <w:p w14:paraId="731EB18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课程名称</w:t>
            </w:r>
          </w:p>
          <w:p w14:paraId="7B8D9CB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（英文）</w:t>
            </w:r>
          </w:p>
        </w:tc>
        <w:tc>
          <w:tcPr>
            <w:tcW w:w="2571" w:type="dxa"/>
            <w:gridSpan w:val="2"/>
            <w:tcBorders>
              <w:top w:val="single" w:sz="4" w:space="0" w:color="auto"/>
              <w:left w:val="single" w:sz="4" w:space="0" w:color="auto"/>
              <w:bottom w:val="single" w:sz="4" w:space="0" w:color="auto"/>
              <w:right w:val="single" w:sz="4" w:space="0" w:color="auto"/>
            </w:tcBorders>
            <w:vAlign w:val="center"/>
          </w:tcPr>
          <w:p w14:paraId="02C1674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Internet of Things Technology</w:t>
            </w:r>
          </w:p>
        </w:tc>
      </w:tr>
      <w:tr w:rsidR="003E24BF" w14:paraId="28BC849C" w14:textId="77777777">
        <w:trPr>
          <w:trHeight w:val="90"/>
        </w:trPr>
        <w:tc>
          <w:tcPr>
            <w:tcW w:w="1862" w:type="dxa"/>
            <w:tcBorders>
              <w:top w:val="single" w:sz="4" w:space="0" w:color="auto"/>
              <w:left w:val="single" w:sz="4" w:space="0" w:color="auto"/>
              <w:bottom w:val="single" w:sz="4" w:space="0" w:color="auto"/>
              <w:right w:val="single" w:sz="4" w:space="0" w:color="auto"/>
            </w:tcBorders>
            <w:vAlign w:val="center"/>
          </w:tcPr>
          <w:p w14:paraId="16B3841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课程代码</w:t>
            </w:r>
          </w:p>
        </w:tc>
        <w:tc>
          <w:tcPr>
            <w:tcW w:w="2131" w:type="dxa"/>
            <w:gridSpan w:val="2"/>
            <w:tcBorders>
              <w:top w:val="single" w:sz="4" w:space="0" w:color="auto"/>
              <w:left w:val="single" w:sz="4" w:space="0" w:color="auto"/>
              <w:bottom w:val="single" w:sz="4" w:space="0" w:color="auto"/>
              <w:right w:val="single" w:sz="4" w:space="0" w:color="auto"/>
            </w:tcBorders>
            <w:vAlign w:val="center"/>
          </w:tcPr>
          <w:p w14:paraId="7FDE0FC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05120254</w:t>
            </w:r>
          </w:p>
        </w:tc>
        <w:tc>
          <w:tcPr>
            <w:tcW w:w="1720" w:type="dxa"/>
            <w:tcBorders>
              <w:top w:val="single" w:sz="4" w:space="0" w:color="auto"/>
              <w:left w:val="single" w:sz="4" w:space="0" w:color="auto"/>
              <w:bottom w:val="single" w:sz="4" w:space="0" w:color="auto"/>
              <w:right w:val="single" w:sz="4" w:space="0" w:color="auto"/>
            </w:tcBorders>
            <w:vAlign w:val="center"/>
          </w:tcPr>
          <w:p w14:paraId="050F7D4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课程性质</w:t>
            </w:r>
          </w:p>
        </w:tc>
        <w:tc>
          <w:tcPr>
            <w:tcW w:w="2571" w:type="dxa"/>
            <w:gridSpan w:val="2"/>
            <w:tcBorders>
              <w:top w:val="single" w:sz="4" w:space="0" w:color="auto"/>
              <w:left w:val="single" w:sz="4" w:space="0" w:color="auto"/>
              <w:bottom w:val="single" w:sz="4" w:space="0" w:color="auto"/>
              <w:right w:val="single" w:sz="4" w:space="0" w:color="auto"/>
            </w:tcBorders>
            <w:vAlign w:val="center"/>
          </w:tcPr>
          <w:p w14:paraId="3E46447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选修</w:t>
            </w:r>
          </w:p>
        </w:tc>
      </w:tr>
      <w:tr w:rsidR="003E24BF" w14:paraId="67B2CF51" w14:textId="77777777">
        <w:trPr>
          <w:trHeight w:val="383"/>
        </w:trPr>
        <w:tc>
          <w:tcPr>
            <w:tcW w:w="1862" w:type="dxa"/>
            <w:tcBorders>
              <w:top w:val="single" w:sz="4" w:space="0" w:color="auto"/>
              <w:left w:val="single" w:sz="4" w:space="0" w:color="auto"/>
              <w:bottom w:val="single" w:sz="4" w:space="0" w:color="auto"/>
              <w:right w:val="single" w:sz="4" w:space="0" w:color="auto"/>
            </w:tcBorders>
            <w:vAlign w:val="center"/>
          </w:tcPr>
          <w:p w14:paraId="63381B2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课程类别</w:t>
            </w:r>
          </w:p>
        </w:tc>
        <w:tc>
          <w:tcPr>
            <w:tcW w:w="2131" w:type="dxa"/>
            <w:gridSpan w:val="2"/>
            <w:tcBorders>
              <w:top w:val="single" w:sz="4" w:space="0" w:color="auto"/>
              <w:left w:val="single" w:sz="4" w:space="0" w:color="auto"/>
              <w:bottom w:val="single" w:sz="4" w:space="0" w:color="auto"/>
              <w:right w:val="single" w:sz="4" w:space="0" w:color="auto"/>
            </w:tcBorders>
            <w:vAlign w:val="center"/>
          </w:tcPr>
          <w:p w14:paraId="7A778AA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专业选修课</w:t>
            </w:r>
          </w:p>
        </w:tc>
        <w:tc>
          <w:tcPr>
            <w:tcW w:w="1720" w:type="dxa"/>
            <w:tcBorders>
              <w:top w:val="single" w:sz="4" w:space="0" w:color="auto"/>
              <w:left w:val="single" w:sz="4" w:space="0" w:color="auto"/>
              <w:bottom w:val="single" w:sz="4" w:space="0" w:color="auto"/>
              <w:right w:val="single" w:sz="4" w:space="0" w:color="auto"/>
            </w:tcBorders>
            <w:vAlign w:val="center"/>
          </w:tcPr>
          <w:p w14:paraId="570E10F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考核形式</w:t>
            </w:r>
          </w:p>
        </w:tc>
        <w:tc>
          <w:tcPr>
            <w:tcW w:w="2571" w:type="dxa"/>
            <w:gridSpan w:val="2"/>
            <w:tcBorders>
              <w:top w:val="single" w:sz="4" w:space="0" w:color="auto"/>
              <w:left w:val="single" w:sz="4" w:space="0" w:color="auto"/>
              <w:bottom w:val="single" w:sz="4" w:space="0" w:color="auto"/>
              <w:right w:val="single" w:sz="4" w:space="0" w:color="auto"/>
            </w:tcBorders>
            <w:vAlign w:val="center"/>
          </w:tcPr>
          <w:p w14:paraId="51ACA7E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考查</w:t>
            </w:r>
          </w:p>
        </w:tc>
      </w:tr>
      <w:tr w:rsidR="003E24BF" w14:paraId="65DB3AE0" w14:textId="77777777">
        <w:trPr>
          <w:trHeight w:val="736"/>
        </w:trPr>
        <w:tc>
          <w:tcPr>
            <w:tcW w:w="1862" w:type="dxa"/>
            <w:tcBorders>
              <w:top w:val="single" w:sz="4" w:space="0" w:color="auto"/>
              <w:left w:val="single" w:sz="4" w:space="0" w:color="auto"/>
              <w:bottom w:val="single" w:sz="4" w:space="0" w:color="auto"/>
              <w:right w:val="single" w:sz="4" w:space="0" w:color="auto"/>
            </w:tcBorders>
            <w:vAlign w:val="center"/>
          </w:tcPr>
          <w:p w14:paraId="51C8344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总学分（学时</w:t>
            </w:r>
            <w:r>
              <w:rPr>
                <w:rFonts w:ascii="Times New Roman" w:eastAsia="宋体" w:hAnsi="Times New Roman" w:cs="Times New Roman"/>
                <w:szCs w:val="21"/>
                <w:lang w:bidi="ar"/>
              </w:rPr>
              <w:t>/</w:t>
            </w:r>
            <w:r>
              <w:rPr>
                <w:rFonts w:ascii="Times New Roman" w:eastAsia="宋体" w:hAnsi="Times New Roman" w:cs="Times New Roman"/>
                <w:szCs w:val="21"/>
                <w:lang w:bidi="ar"/>
              </w:rPr>
              <w:t>周）</w:t>
            </w:r>
          </w:p>
        </w:tc>
        <w:tc>
          <w:tcPr>
            <w:tcW w:w="957" w:type="dxa"/>
            <w:tcBorders>
              <w:top w:val="single" w:sz="4" w:space="0" w:color="auto"/>
              <w:left w:val="single" w:sz="4" w:space="0" w:color="auto"/>
              <w:bottom w:val="single" w:sz="4" w:space="0" w:color="auto"/>
              <w:right w:val="single" w:sz="4" w:space="0" w:color="auto"/>
            </w:tcBorders>
            <w:vAlign w:val="center"/>
          </w:tcPr>
          <w:p w14:paraId="088BAB6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3.5</w:t>
            </w:r>
            <w:r>
              <w:rPr>
                <w:rFonts w:ascii="Times New Roman" w:eastAsia="宋体" w:hAnsi="Times New Roman" w:cs="Times New Roman"/>
                <w:szCs w:val="21"/>
                <w:lang w:bidi="ar"/>
              </w:rPr>
              <w:t>（</w:t>
            </w:r>
            <w:r>
              <w:rPr>
                <w:rFonts w:ascii="Times New Roman" w:eastAsia="宋体" w:hAnsi="Times New Roman" w:cs="Times New Roman"/>
                <w:szCs w:val="21"/>
                <w:lang w:bidi="ar"/>
              </w:rPr>
              <w:t>4</w:t>
            </w:r>
            <w:r>
              <w:rPr>
                <w:rFonts w:ascii="Times New Roman" w:eastAsia="宋体" w:hAnsi="Times New Roman" w:cs="Times New Roman"/>
                <w:szCs w:val="21"/>
                <w:lang w:bidi="ar"/>
              </w:rPr>
              <w:t>）</w:t>
            </w:r>
          </w:p>
        </w:tc>
        <w:tc>
          <w:tcPr>
            <w:tcW w:w="1174" w:type="dxa"/>
            <w:tcBorders>
              <w:top w:val="single" w:sz="4" w:space="0" w:color="auto"/>
              <w:left w:val="single" w:sz="4" w:space="0" w:color="auto"/>
              <w:bottom w:val="single" w:sz="4" w:space="0" w:color="auto"/>
              <w:right w:val="single" w:sz="4" w:space="0" w:color="auto"/>
            </w:tcBorders>
            <w:vAlign w:val="center"/>
          </w:tcPr>
          <w:p w14:paraId="713AFC5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理论学分（学时）</w:t>
            </w:r>
          </w:p>
        </w:tc>
        <w:tc>
          <w:tcPr>
            <w:tcW w:w="1720" w:type="dxa"/>
            <w:tcBorders>
              <w:top w:val="single" w:sz="4" w:space="0" w:color="auto"/>
              <w:left w:val="single" w:sz="4" w:space="0" w:color="auto"/>
              <w:bottom w:val="single" w:sz="4" w:space="0" w:color="auto"/>
              <w:right w:val="single" w:sz="4" w:space="0" w:color="auto"/>
            </w:tcBorders>
            <w:vAlign w:val="center"/>
          </w:tcPr>
          <w:p w14:paraId="7EF037E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3</w:t>
            </w:r>
            <w:r>
              <w:rPr>
                <w:rFonts w:ascii="Times New Roman" w:eastAsia="宋体" w:hAnsi="Times New Roman" w:cs="Times New Roman"/>
                <w:szCs w:val="21"/>
                <w:lang w:bidi="ar"/>
              </w:rPr>
              <w:t>（</w:t>
            </w:r>
            <w:r>
              <w:rPr>
                <w:rFonts w:ascii="Times New Roman" w:eastAsia="宋体" w:hAnsi="Times New Roman" w:cs="Times New Roman"/>
                <w:szCs w:val="21"/>
                <w:lang w:bidi="ar"/>
              </w:rPr>
              <w:t>48</w:t>
            </w:r>
            <w:r>
              <w:rPr>
                <w:rFonts w:ascii="Times New Roman" w:eastAsia="宋体" w:hAnsi="Times New Roman" w:cs="Times New Roman"/>
                <w:szCs w:val="21"/>
                <w:lang w:bidi="ar"/>
              </w:rPr>
              <w:t>）</w:t>
            </w:r>
          </w:p>
        </w:tc>
        <w:tc>
          <w:tcPr>
            <w:tcW w:w="1693" w:type="dxa"/>
            <w:tcBorders>
              <w:top w:val="single" w:sz="4" w:space="0" w:color="auto"/>
              <w:left w:val="single" w:sz="4" w:space="0" w:color="auto"/>
              <w:bottom w:val="single" w:sz="4" w:space="0" w:color="auto"/>
              <w:right w:val="single" w:sz="4" w:space="0" w:color="auto"/>
            </w:tcBorders>
            <w:vAlign w:val="center"/>
          </w:tcPr>
          <w:p w14:paraId="609C804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实践或实验学分（学时</w:t>
            </w:r>
            <w:r>
              <w:rPr>
                <w:rFonts w:ascii="Times New Roman" w:eastAsia="宋体" w:hAnsi="Times New Roman" w:cs="Times New Roman"/>
                <w:szCs w:val="21"/>
                <w:lang w:bidi="ar"/>
              </w:rPr>
              <w:t>/</w:t>
            </w:r>
            <w:r>
              <w:rPr>
                <w:rFonts w:ascii="Times New Roman" w:eastAsia="宋体" w:hAnsi="Times New Roman" w:cs="Times New Roman"/>
                <w:szCs w:val="21"/>
                <w:lang w:bidi="ar"/>
              </w:rPr>
              <w:t>周）</w:t>
            </w:r>
          </w:p>
        </w:tc>
        <w:tc>
          <w:tcPr>
            <w:tcW w:w="878" w:type="dxa"/>
            <w:tcBorders>
              <w:top w:val="single" w:sz="4" w:space="0" w:color="auto"/>
              <w:left w:val="single" w:sz="4" w:space="0" w:color="auto"/>
              <w:bottom w:val="single" w:sz="4" w:space="0" w:color="auto"/>
              <w:right w:val="single" w:sz="4" w:space="0" w:color="auto"/>
            </w:tcBorders>
            <w:vAlign w:val="center"/>
          </w:tcPr>
          <w:p w14:paraId="6EF270B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0.5</w:t>
            </w:r>
            <w:r>
              <w:rPr>
                <w:rFonts w:ascii="Times New Roman" w:eastAsia="宋体" w:hAnsi="Times New Roman" w:cs="Times New Roman"/>
                <w:szCs w:val="21"/>
                <w:lang w:bidi="ar"/>
              </w:rPr>
              <w:t>（</w:t>
            </w:r>
            <w:r>
              <w:rPr>
                <w:rFonts w:ascii="Times New Roman" w:eastAsia="宋体" w:hAnsi="Times New Roman" w:cs="Times New Roman"/>
                <w:szCs w:val="21"/>
                <w:lang w:bidi="ar"/>
              </w:rPr>
              <w:t>16</w:t>
            </w:r>
            <w:r>
              <w:rPr>
                <w:rFonts w:ascii="Times New Roman" w:eastAsia="宋体" w:hAnsi="Times New Roman" w:cs="Times New Roman"/>
                <w:szCs w:val="21"/>
                <w:lang w:bidi="ar"/>
              </w:rPr>
              <w:t>）</w:t>
            </w:r>
          </w:p>
        </w:tc>
      </w:tr>
      <w:tr w:rsidR="003E24BF" w14:paraId="0677E8ED" w14:textId="77777777">
        <w:trPr>
          <w:trHeight w:val="383"/>
        </w:trPr>
        <w:tc>
          <w:tcPr>
            <w:tcW w:w="1862" w:type="dxa"/>
            <w:tcBorders>
              <w:top w:val="single" w:sz="4" w:space="0" w:color="auto"/>
              <w:left w:val="single" w:sz="4" w:space="0" w:color="auto"/>
              <w:bottom w:val="single" w:sz="4" w:space="0" w:color="auto"/>
              <w:right w:val="single" w:sz="4" w:space="0" w:color="auto"/>
            </w:tcBorders>
            <w:vAlign w:val="center"/>
          </w:tcPr>
          <w:p w14:paraId="266EA34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先修课程</w:t>
            </w:r>
          </w:p>
        </w:tc>
        <w:tc>
          <w:tcPr>
            <w:tcW w:w="2131" w:type="dxa"/>
            <w:gridSpan w:val="2"/>
            <w:tcBorders>
              <w:top w:val="single" w:sz="4" w:space="0" w:color="auto"/>
              <w:left w:val="single" w:sz="4" w:space="0" w:color="auto"/>
              <w:bottom w:val="single" w:sz="4" w:space="0" w:color="auto"/>
              <w:right w:val="single" w:sz="4" w:space="0" w:color="auto"/>
            </w:tcBorders>
            <w:vAlign w:val="center"/>
          </w:tcPr>
          <w:p w14:paraId="7D7AB6F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C</w:t>
            </w:r>
            <w:r>
              <w:rPr>
                <w:rFonts w:ascii="Times New Roman" w:eastAsia="宋体" w:hAnsi="Times New Roman" w:cs="Times New Roman"/>
                <w:szCs w:val="21"/>
                <w:lang w:bidi="ar"/>
              </w:rPr>
              <w:t>语言程序设计，嵌入式技术及应用</w:t>
            </w:r>
          </w:p>
        </w:tc>
        <w:tc>
          <w:tcPr>
            <w:tcW w:w="1720" w:type="dxa"/>
            <w:tcBorders>
              <w:top w:val="single" w:sz="4" w:space="0" w:color="auto"/>
              <w:left w:val="single" w:sz="4" w:space="0" w:color="auto"/>
              <w:bottom w:val="single" w:sz="4" w:space="0" w:color="auto"/>
              <w:right w:val="single" w:sz="4" w:space="0" w:color="auto"/>
            </w:tcBorders>
            <w:vAlign w:val="center"/>
          </w:tcPr>
          <w:p w14:paraId="67C9988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后续课程</w:t>
            </w:r>
          </w:p>
        </w:tc>
        <w:tc>
          <w:tcPr>
            <w:tcW w:w="2571" w:type="dxa"/>
            <w:gridSpan w:val="2"/>
            <w:tcBorders>
              <w:top w:val="single" w:sz="4" w:space="0" w:color="auto"/>
              <w:left w:val="single" w:sz="4" w:space="0" w:color="auto"/>
              <w:bottom w:val="single" w:sz="4" w:space="0" w:color="auto"/>
              <w:right w:val="single" w:sz="4" w:space="0" w:color="auto"/>
            </w:tcBorders>
            <w:vAlign w:val="center"/>
          </w:tcPr>
          <w:p w14:paraId="3BECCCC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计算机通信网络、移动通信设备与装置</w:t>
            </w:r>
          </w:p>
        </w:tc>
      </w:tr>
      <w:tr w:rsidR="003E24BF" w14:paraId="3945A232" w14:textId="77777777">
        <w:trPr>
          <w:trHeight w:val="358"/>
        </w:trPr>
        <w:tc>
          <w:tcPr>
            <w:tcW w:w="1862" w:type="dxa"/>
            <w:tcBorders>
              <w:top w:val="single" w:sz="4" w:space="0" w:color="auto"/>
              <w:left w:val="single" w:sz="4" w:space="0" w:color="auto"/>
              <w:bottom w:val="single" w:sz="4" w:space="0" w:color="auto"/>
              <w:right w:val="single" w:sz="4" w:space="0" w:color="auto"/>
            </w:tcBorders>
            <w:vAlign w:val="center"/>
          </w:tcPr>
          <w:p w14:paraId="412F734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适应范围</w:t>
            </w:r>
          </w:p>
        </w:tc>
        <w:tc>
          <w:tcPr>
            <w:tcW w:w="2131" w:type="dxa"/>
            <w:gridSpan w:val="2"/>
            <w:tcBorders>
              <w:top w:val="single" w:sz="4" w:space="0" w:color="auto"/>
              <w:left w:val="single" w:sz="4" w:space="0" w:color="auto"/>
              <w:bottom w:val="single" w:sz="4" w:space="0" w:color="auto"/>
              <w:right w:val="single" w:sz="4" w:space="0" w:color="auto"/>
            </w:tcBorders>
            <w:vAlign w:val="center"/>
          </w:tcPr>
          <w:p w14:paraId="5466914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全日制本科</w:t>
            </w:r>
          </w:p>
        </w:tc>
        <w:tc>
          <w:tcPr>
            <w:tcW w:w="1720" w:type="dxa"/>
            <w:tcBorders>
              <w:top w:val="single" w:sz="4" w:space="0" w:color="auto"/>
              <w:left w:val="single" w:sz="4" w:space="0" w:color="auto"/>
              <w:bottom w:val="single" w:sz="4" w:space="0" w:color="auto"/>
              <w:right w:val="single" w:sz="4" w:space="0" w:color="auto"/>
            </w:tcBorders>
            <w:vAlign w:val="center"/>
          </w:tcPr>
          <w:p w14:paraId="7DE0683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面向专业</w:t>
            </w:r>
          </w:p>
        </w:tc>
        <w:tc>
          <w:tcPr>
            <w:tcW w:w="2571" w:type="dxa"/>
            <w:gridSpan w:val="2"/>
            <w:tcBorders>
              <w:top w:val="single" w:sz="4" w:space="0" w:color="auto"/>
              <w:left w:val="single" w:sz="4" w:space="0" w:color="auto"/>
              <w:bottom w:val="single" w:sz="4" w:space="0" w:color="auto"/>
              <w:right w:val="single" w:sz="4" w:space="0" w:color="auto"/>
            </w:tcBorders>
            <w:vAlign w:val="center"/>
          </w:tcPr>
          <w:p w14:paraId="250B303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电子信息工程</w:t>
            </w:r>
          </w:p>
        </w:tc>
      </w:tr>
      <w:tr w:rsidR="003E24BF" w14:paraId="21D0E97D" w14:textId="77777777">
        <w:trPr>
          <w:trHeight w:val="383"/>
        </w:trPr>
        <w:tc>
          <w:tcPr>
            <w:tcW w:w="1862" w:type="dxa"/>
            <w:tcBorders>
              <w:top w:val="single" w:sz="4" w:space="0" w:color="auto"/>
              <w:left w:val="single" w:sz="4" w:space="0" w:color="auto"/>
              <w:bottom w:val="single" w:sz="4" w:space="0" w:color="auto"/>
              <w:right w:val="single" w:sz="4" w:space="0" w:color="auto"/>
            </w:tcBorders>
            <w:vAlign w:val="center"/>
          </w:tcPr>
          <w:p w14:paraId="3F6C277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开课学期</w:t>
            </w:r>
          </w:p>
        </w:tc>
        <w:tc>
          <w:tcPr>
            <w:tcW w:w="2131" w:type="dxa"/>
            <w:gridSpan w:val="2"/>
            <w:tcBorders>
              <w:top w:val="single" w:sz="4" w:space="0" w:color="auto"/>
              <w:left w:val="single" w:sz="4" w:space="0" w:color="auto"/>
              <w:bottom w:val="single" w:sz="4" w:space="0" w:color="auto"/>
              <w:right w:val="single" w:sz="4" w:space="0" w:color="auto"/>
            </w:tcBorders>
            <w:vAlign w:val="center"/>
          </w:tcPr>
          <w:p w14:paraId="3331D44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5</w:t>
            </w:r>
          </w:p>
        </w:tc>
        <w:tc>
          <w:tcPr>
            <w:tcW w:w="1720" w:type="dxa"/>
            <w:tcBorders>
              <w:top w:val="single" w:sz="4" w:space="0" w:color="auto"/>
              <w:left w:val="single" w:sz="4" w:space="0" w:color="auto"/>
              <w:bottom w:val="single" w:sz="4" w:space="0" w:color="auto"/>
              <w:right w:val="single" w:sz="4" w:space="0" w:color="auto"/>
            </w:tcBorders>
            <w:vAlign w:val="center"/>
          </w:tcPr>
          <w:p w14:paraId="19A93A1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开课学院</w:t>
            </w:r>
          </w:p>
        </w:tc>
        <w:tc>
          <w:tcPr>
            <w:tcW w:w="2571" w:type="dxa"/>
            <w:gridSpan w:val="2"/>
            <w:tcBorders>
              <w:top w:val="single" w:sz="4" w:space="0" w:color="auto"/>
              <w:left w:val="single" w:sz="4" w:space="0" w:color="auto"/>
              <w:bottom w:val="single" w:sz="4" w:space="0" w:color="auto"/>
              <w:right w:val="single" w:sz="4" w:space="0" w:color="auto"/>
            </w:tcBorders>
            <w:vAlign w:val="center"/>
          </w:tcPr>
          <w:p w14:paraId="0C25D10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电子与信息工程学院</w:t>
            </w:r>
          </w:p>
        </w:tc>
      </w:tr>
      <w:tr w:rsidR="003E24BF" w14:paraId="035EB823" w14:textId="77777777">
        <w:trPr>
          <w:trHeight w:val="383"/>
        </w:trPr>
        <w:tc>
          <w:tcPr>
            <w:tcW w:w="1862" w:type="dxa"/>
            <w:tcBorders>
              <w:top w:val="single" w:sz="4" w:space="0" w:color="auto"/>
              <w:left w:val="single" w:sz="4" w:space="0" w:color="auto"/>
              <w:bottom w:val="single" w:sz="4" w:space="0" w:color="auto"/>
              <w:right w:val="single" w:sz="4" w:space="0" w:color="auto"/>
            </w:tcBorders>
            <w:vAlign w:val="center"/>
          </w:tcPr>
          <w:p w14:paraId="669A221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基层教学组织</w:t>
            </w:r>
          </w:p>
        </w:tc>
        <w:tc>
          <w:tcPr>
            <w:tcW w:w="2131" w:type="dxa"/>
            <w:gridSpan w:val="2"/>
            <w:tcBorders>
              <w:top w:val="single" w:sz="4" w:space="0" w:color="auto"/>
              <w:left w:val="single" w:sz="4" w:space="0" w:color="auto"/>
              <w:bottom w:val="single" w:sz="4" w:space="0" w:color="auto"/>
              <w:right w:val="single" w:sz="4" w:space="0" w:color="auto"/>
            </w:tcBorders>
            <w:vAlign w:val="center"/>
          </w:tcPr>
          <w:p w14:paraId="421BE49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信号与信息处理</w:t>
            </w:r>
          </w:p>
        </w:tc>
        <w:tc>
          <w:tcPr>
            <w:tcW w:w="1720" w:type="dxa"/>
            <w:tcBorders>
              <w:top w:val="single" w:sz="4" w:space="0" w:color="auto"/>
              <w:left w:val="single" w:sz="4" w:space="0" w:color="auto"/>
              <w:bottom w:val="single" w:sz="4" w:space="0" w:color="auto"/>
              <w:right w:val="single" w:sz="4" w:space="0" w:color="auto"/>
            </w:tcBorders>
            <w:vAlign w:val="center"/>
          </w:tcPr>
          <w:p w14:paraId="431C585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课程负责人</w:t>
            </w:r>
          </w:p>
        </w:tc>
        <w:tc>
          <w:tcPr>
            <w:tcW w:w="2571" w:type="dxa"/>
            <w:gridSpan w:val="2"/>
            <w:tcBorders>
              <w:top w:val="single" w:sz="4" w:space="0" w:color="auto"/>
              <w:left w:val="single" w:sz="4" w:space="0" w:color="auto"/>
              <w:bottom w:val="single" w:sz="4" w:space="0" w:color="auto"/>
              <w:right w:val="single" w:sz="4" w:space="0" w:color="auto"/>
            </w:tcBorders>
            <w:vAlign w:val="center"/>
          </w:tcPr>
          <w:p w14:paraId="31757D9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楼亮亮</w:t>
            </w:r>
          </w:p>
        </w:tc>
      </w:tr>
      <w:tr w:rsidR="003E24BF" w14:paraId="52D9336A" w14:textId="77777777">
        <w:trPr>
          <w:trHeight w:val="601"/>
        </w:trPr>
        <w:tc>
          <w:tcPr>
            <w:tcW w:w="1862" w:type="dxa"/>
            <w:tcBorders>
              <w:top w:val="single" w:sz="4" w:space="0" w:color="auto"/>
              <w:left w:val="single" w:sz="4" w:space="0" w:color="auto"/>
              <w:bottom w:val="single" w:sz="4" w:space="0" w:color="auto"/>
              <w:right w:val="single" w:sz="4" w:space="0" w:color="auto"/>
            </w:tcBorders>
            <w:vAlign w:val="center"/>
          </w:tcPr>
          <w:p w14:paraId="63CABA6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课程网址</w:t>
            </w:r>
          </w:p>
        </w:tc>
        <w:tc>
          <w:tcPr>
            <w:tcW w:w="6422" w:type="dxa"/>
            <w:gridSpan w:val="5"/>
            <w:tcBorders>
              <w:top w:val="single" w:sz="4" w:space="0" w:color="auto"/>
              <w:left w:val="single" w:sz="4" w:space="0" w:color="auto"/>
              <w:bottom w:val="single" w:sz="4" w:space="0" w:color="auto"/>
              <w:right w:val="single" w:sz="4" w:space="0" w:color="auto"/>
            </w:tcBorders>
            <w:vAlign w:val="center"/>
          </w:tcPr>
          <w:p w14:paraId="735D06C2" w14:textId="77777777" w:rsidR="003E24BF" w:rsidRDefault="003E24BF">
            <w:pPr>
              <w:spacing w:line="360" w:lineRule="auto"/>
              <w:jc w:val="center"/>
              <w:rPr>
                <w:rFonts w:ascii="Times New Roman" w:eastAsia="宋体" w:hAnsi="Times New Roman" w:cs="Times New Roman"/>
                <w:szCs w:val="21"/>
              </w:rPr>
            </w:pPr>
          </w:p>
        </w:tc>
      </w:tr>
      <w:tr w:rsidR="003E24BF" w14:paraId="1B5ADE2C" w14:textId="77777777">
        <w:trPr>
          <w:trHeight w:val="414"/>
        </w:trPr>
        <w:tc>
          <w:tcPr>
            <w:tcW w:w="1862" w:type="dxa"/>
            <w:tcBorders>
              <w:top w:val="single" w:sz="4" w:space="0" w:color="auto"/>
              <w:left w:val="single" w:sz="4" w:space="0" w:color="auto"/>
              <w:bottom w:val="single" w:sz="4" w:space="0" w:color="auto"/>
              <w:right w:val="single" w:sz="4" w:space="0" w:color="auto"/>
            </w:tcBorders>
            <w:vAlign w:val="center"/>
          </w:tcPr>
          <w:p w14:paraId="71965BE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制定人</w:t>
            </w:r>
          </w:p>
        </w:tc>
        <w:tc>
          <w:tcPr>
            <w:tcW w:w="2131" w:type="dxa"/>
            <w:gridSpan w:val="2"/>
            <w:tcBorders>
              <w:top w:val="single" w:sz="4" w:space="0" w:color="auto"/>
              <w:left w:val="single" w:sz="4" w:space="0" w:color="auto"/>
              <w:bottom w:val="single" w:sz="4" w:space="0" w:color="auto"/>
              <w:right w:val="single" w:sz="4" w:space="0" w:color="auto"/>
            </w:tcBorders>
            <w:vAlign w:val="center"/>
          </w:tcPr>
          <w:p w14:paraId="3051549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楼亮亮</w:t>
            </w:r>
          </w:p>
        </w:tc>
        <w:tc>
          <w:tcPr>
            <w:tcW w:w="1720" w:type="dxa"/>
            <w:tcBorders>
              <w:top w:val="single" w:sz="4" w:space="0" w:color="auto"/>
              <w:left w:val="single" w:sz="4" w:space="0" w:color="auto"/>
              <w:bottom w:val="single" w:sz="4" w:space="0" w:color="auto"/>
              <w:right w:val="single" w:sz="4" w:space="0" w:color="auto"/>
            </w:tcBorders>
            <w:vAlign w:val="center"/>
          </w:tcPr>
          <w:p w14:paraId="3B26CF0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审定人</w:t>
            </w:r>
          </w:p>
        </w:tc>
        <w:tc>
          <w:tcPr>
            <w:tcW w:w="2571" w:type="dxa"/>
            <w:gridSpan w:val="2"/>
            <w:tcBorders>
              <w:top w:val="single" w:sz="4" w:space="0" w:color="auto"/>
              <w:left w:val="single" w:sz="4" w:space="0" w:color="auto"/>
              <w:bottom w:val="single" w:sz="4" w:space="0" w:color="auto"/>
              <w:right w:val="single" w:sz="4" w:space="0" w:color="auto"/>
            </w:tcBorders>
            <w:vAlign w:val="center"/>
          </w:tcPr>
          <w:p w14:paraId="5AE1969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张长江</w:t>
            </w:r>
          </w:p>
        </w:tc>
      </w:tr>
    </w:tbl>
    <w:p w14:paraId="080A041F"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w:t>
      </w:r>
    </w:p>
    <w:p w14:paraId="034CCD57"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lang w:bidi="ar"/>
        </w:rPr>
        <w:t>本课程是电子与信息专业的专业选修课程。物联网被誉为即信息高速公路后的又一次信息技术，是信息学科、通信学科及自动化学科的交叉结合。本课程的教学目标在于通过学习，使学生掌握物联网的基本概念，了解物联网的相关技术知识、发展现状及发展趋势，使学生理解物联网的基本技术，并能够紧密结合物联网发展动态，剖析当前物联网的研究热点。同时，本课程以物联网技术为前沿标准，使学生能有机会接触到更为先进的物联网相关知识，从而对物联网有较为深入的理解，为学生今后从事相关工作提供一定的指导作用。课程具体目标如下：</w:t>
      </w:r>
    </w:p>
    <w:p w14:paraId="346E3F4C"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lang w:bidi="ar"/>
        </w:rPr>
        <w:t>课程目标</w:t>
      </w:r>
      <w:r>
        <w:rPr>
          <w:rFonts w:ascii="Times New Roman" w:eastAsia="宋体" w:hAnsi="Times New Roman" w:cs="Times New Roman"/>
          <w:sz w:val="24"/>
          <w:lang w:bidi="ar"/>
        </w:rPr>
        <w:t>1</w:t>
      </w:r>
      <w:r>
        <w:rPr>
          <w:rFonts w:ascii="Times New Roman" w:eastAsia="宋体" w:hAnsi="Times New Roman" w:cs="Times New Roman"/>
          <w:sz w:val="24"/>
          <w:lang w:bidi="ar"/>
        </w:rPr>
        <w:t>：理解物联网的基本架构，掌握感知识别层，网络层和应用层的作用和相互关系，具备设计物联网架构的初步能力。理解传感器的分类和工作原理，理解无线传感网络的特征，具备根据实际需要选择传感器及构建无线传感器网络的能力。</w:t>
      </w:r>
    </w:p>
    <w:p w14:paraId="047F2566"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lang w:bidi="ar"/>
        </w:rPr>
        <w:t>课程目标</w:t>
      </w:r>
      <w:r>
        <w:rPr>
          <w:rFonts w:ascii="Times New Roman" w:eastAsia="宋体" w:hAnsi="Times New Roman" w:cs="Times New Roman"/>
          <w:sz w:val="24"/>
          <w:lang w:bidi="ar"/>
        </w:rPr>
        <w:t>2</w:t>
      </w:r>
      <w:r>
        <w:rPr>
          <w:rFonts w:ascii="Times New Roman" w:eastAsia="宋体" w:hAnsi="Times New Roman" w:cs="Times New Roman"/>
          <w:sz w:val="24"/>
          <w:lang w:bidi="ar"/>
        </w:rPr>
        <w:t>：掌握无线局域网，无线城域网和移动通信网络的特点，具备根据需要选择特定物联网通信协议标准的能力，进一步训练学生算法设计能力和软硬件调试能力，从而提高学生提出问题、分析问题和解决问题的能力。</w:t>
      </w:r>
    </w:p>
    <w:p w14:paraId="1CCA7BEB"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lang w:bidi="ar"/>
        </w:rPr>
        <w:t>课程目标</w:t>
      </w:r>
      <w:r>
        <w:rPr>
          <w:rFonts w:ascii="Times New Roman" w:eastAsia="宋体" w:hAnsi="Times New Roman" w:cs="Times New Roman"/>
          <w:sz w:val="24"/>
          <w:lang w:bidi="ar"/>
        </w:rPr>
        <w:t>3</w:t>
      </w:r>
      <w:r>
        <w:rPr>
          <w:rFonts w:ascii="Times New Roman" w:eastAsia="宋体" w:hAnsi="Times New Roman" w:cs="Times New Roman"/>
          <w:sz w:val="24"/>
          <w:lang w:bidi="ar"/>
        </w:rPr>
        <w:t>：通过课堂理论教学、项目实践操作和课外作业等环节，培养学生学习物联网理论和应用的兴趣、实事求是的科学态度、团队协作能力，以及培养学生的创新意愿。</w:t>
      </w:r>
    </w:p>
    <w:p w14:paraId="1F00B340"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三、课程目标与毕业要求对应关系</w:t>
      </w:r>
    </w:p>
    <w:p w14:paraId="78E95FA9"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lang w:bidi="ar"/>
        </w:rPr>
        <w:t>毕业要求、指标点与本课程的课程目标的之间对应关系如表</w:t>
      </w:r>
      <w:r>
        <w:rPr>
          <w:rFonts w:ascii="Times New Roman" w:eastAsia="宋体" w:hAnsi="Times New Roman" w:cs="Times New Roman"/>
          <w:sz w:val="24"/>
          <w:lang w:bidi="ar"/>
        </w:rPr>
        <w:t xml:space="preserve">1 </w:t>
      </w:r>
      <w:r>
        <w:rPr>
          <w:rFonts w:ascii="Times New Roman" w:eastAsia="宋体" w:hAnsi="Times New Roman" w:cs="Times New Roman"/>
          <w:sz w:val="24"/>
          <w:lang w:bidi="ar"/>
        </w:rPr>
        <w:t>所示。</w:t>
      </w:r>
    </w:p>
    <w:p w14:paraId="2C07C630" w14:textId="77777777" w:rsidR="003E24BF" w:rsidRDefault="00000000">
      <w:pPr>
        <w:pStyle w:val="a6"/>
        <w:spacing w:beforeLines="30" w:before="93" w:beforeAutospacing="0" w:afterLines="30" w:after="93" w:afterAutospacing="0" w:line="360" w:lineRule="auto"/>
        <w:ind w:firstLineChars="200" w:firstLine="420"/>
        <w:jc w:val="center"/>
        <w:rPr>
          <w:bCs/>
          <w:sz w:val="21"/>
          <w:szCs w:val="21"/>
        </w:rPr>
      </w:pPr>
      <w:r>
        <w:rPr>
          <w:bCs/>
          <w:kern w:val="2"/>
          <w:sz w:val="21"/>
          <w:szCs w:val="21"/>
          <w:lang w:bidi="ar"/>
        </w:rPr>
        <w:t>表</w:t>
      </w:r>
      <w:r>
        <w:rPr>
          <w:bCs/>
          <w:kern w:val="2"/>
          <w:sz w:val="21"/>
          <w:szCs w:val="21"/>
          <w:lang w:bidi="ar"/>
        </w:rPr>
        <w:t xml:space="preserve">1 </w:t>
      </w:r>
      <w:r>
        <w:rPr>
          <w:bCs/>
          <w:kern w:val="2"/>
          <w:sz w:val="21"/>
          <w:szCs w:val="21"/>
          <w:lang w:bidi="ar"/>
        </w:rPr>
        <w:t>毕业要求、指标点与课程目标的对应关系</w:t>
      </w:r>
    </w:p>
    <w:tbl>
      <w:tblPr>
        <w:tblW w:w="822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34"/>
        <w:gridCol w:w="1135"/>
        <w:gridCol w:w="1276"/>
      </w:tblGrid>
      <w:tr w:rsidR="003E24BF" w14:paraId="27BBA003" w14:textId="77777777">
        <w:trPr>
          <w:jc w:val="center"/>
        </w:trPr>
        <w:tc>
          <w:tcPr>
            <w:tcW w:w="1276" w:type="dxa"/>
            <w:tcBorders>
              <w:top w:val="single" w:sz="12" w:space="0" w:color="auto"/>
              <w:left w:val="single" w:sz="12" w:space="0" w:color="auto"/>
              <w:bottom w:val="single" w:sz="4" w:space="0" w:color="auto"/>
              <w:right w:val="single" w:sz="4" w:space="0" w:color="auto"/>
            </w:tcBorders>
            <w:shd w:val="clear" w:color="auto" w:fill="D9D9D9"/>
            <w:vAlign w:val="center"/>
          </w:tcPr>
          <w:p w14:paraId="414AF99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支撑的毕业要求</w:t>
            </w:r>
          </w:p>
        </w:tc>
        <w:tc>
          <w:tcPr>
            <w:tcW w:w="4535" w:type="dxa"/>
            <w:tcBorders>
              <w:top w:val="single" w:sz="12" w:space="0" w:color="auto"/>
              <w:left w:val="single" w:sz="4" w:space="0" w:color="auto"/>
              <w:bottom w:val="single" w:sz="4" w:space="0" w:color="auto"/>
              <w:right w:val="single" w:sz="4" w:space="0" w:color="auto"/>
            </w:tcBorders>
            <w:shd w:val="clear" w:color="auto" w:fill="D9D9D9"/>
            <w:vAlign w:val="center"/>
          </w:tcPr>
          <w:p w14:paraId="745569F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涉及的毕业要求指标点</w:t>
            </w:r>
          </w:p>
        </w:tc>
        <w:tc>
          <w:tcPr>
            <w:tcW w:w="1135" w:type="dxa"/>
            <w:tcBorders>
              <w:top w:val="single" w:sz="12" w:space="0" w:color="auto"/>
              <w:left w:val="single" w:sz="4" w:space="0" w:color="auto"/>
              <w:bottom w:val="single" w:sz="4" w:space="0" w:color="auto"/>
              <w:right w:val="single" w:sz="4" w:space="0" w:color="auto"/>
            </w:tcBorders>
            <w:shd w:val="clear" w:color="auto" w:fill="D9D9D9"/>
            <w:vAlign w:val="center"/>
          </w:tcPr>
          <w:p w14:paraId="0BCE583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本课程的课程目标</w:t>
            </w:r>
          </w:p>
        </w:tc>
        <w:tc>
          <w:tcPr>
            <w:tcW w:w="1276" w:type="dxa"/>
            <w:tcBorders>
              <w:top w:val="single" w:sz="12" w:space="0" w:color="auto"/>
              <w:left w:val="single" w:sz="4" w:space="0" w:color="auto"/>
              <w:bottom w:val="single" w:sz="4" w:space="0" w:color="auto"/>
              <w:right w:val="single" w:sz="12" w:space="0" w:color="auto"/>
            </w:tcBorders>
            <w:shd w:val="clear" w:color="auto" w:fill="D9D9D9"/>
            <w:vAlign w:val="center"/>
          </w:tcPr>
          <w:p w14:paraId="0619D2E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支撑强度</w:t>
            </w:r>
          </w:p>
        </w:tc>
      </w:tr>
      <w:tr w:rsidR="003E24BF" w14:paraId="18900646" w14:textId="77777777">
        <w:trPr>
          <w:trHeight w:val="346"/>
          <w:jc w:val="center"/>
        </w:trPr>
        <w:tc>
          <w:tcPr>
            <w:tcW w:w="1276" w:type="dxa"/>
            <w:tcBorders>
              <w:top w:val="single" w:sz="4" w:space="0" w:color="auto"/>
              <w:left w:val="single" w:sz="12" w:space="0" w:color="auto"/>
              <w:bottom w:val="single" w:sz="4" w:space="0" w:color="auto"/>
              <w:right w:val="single" w:sz="4" w:space="0" w:color="auto"/>
            </w:tcBorders>
            <w:vAlign w:val="center"/>
          </w:tcPr>
          <w:p w14:paraId="63F65540"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 w:val="18"/>
                <w:szCs w:val="18"/>
                <w:lang w:bidi="ar"/>
              </w:rPr>
              <w:t>1.</w:t>
            </w:r>
            <w:r>
              <w:rPr>
                <w:rFonts w:ascii="Times New Roman" w:eastAsia="宋体" w:hAnsi="Times New Roman" w:cs="Times New Roman"/>
                <w:sz w:val="18"/>
                <w:szCs w:val="18"/>
                <w:lang w:bidi="ar"/>
              </w:rPr>
              <w:t>工程知识</w:t>
            </w:r>
          </w:p>
        </w:tc>
        <w:tc>
          <w:tcPr>
            <w:tcW w:w="4535" w:type="dxa"/>
            <w:tcBorders>
              <w:top w:val="single" w:sz="4" w:space="0" w:color="auto"/>
              <w:left w:val="single" w:sz="4" w:space="0" w:color="auto"/>
              <w:bottom w:val="single" w:sz="4" w:space="0" w:color="auto"/>
              <w:right w:val="single" w:sz="4" w:space="0" w:color="auto"/>
            </w:tcBorders>
            <w:vAlign w:val="center"/>
          </w:tcPr>
          <w:p w14:paraId="7C3160FF"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 w:val="18"/>
                <w:szCs w:val="18"/>
                <w:lang w:bidi="ar"/>
              </w:rPr>
              <w:t>1.4</w:t>
            </w:r>
            <w:r>
              <w:rPr>
                <w:rFonts w:ascii="Times New Roman" w:eastAsia="宋体" w:hAnsi="Times New Roman" w:cs="Times New Roman"/>
                <w:sz w:val="18"/>
                <w:szCs w:val="18"/>
                <w:lang w:bidi="ar"/>
              </w:rPr>
              <w:t>掌握物联网、电子电路等工程基础知识，能将其用于分析电子电路相关的工程问题。</w:t>
            </w:r>
          </w:p>
        </w:tc>
        <w:tc>
          <w:tcPr>
            <w:tcW w:w="1135" w:type="dxa"/>
            <w:tcBorders>
              <w:top w:val="single" w:sz="4" w:space="0" w:color="auto"/>
              <w:left w:val="single" w:sz="4" w:space="0" w:color="auto"/>
              <w:bottom w:val="single" w:sz="4" w:space="0" w:color="auto"/>
              <w:right w:val="single" w:sz="4" w:space="0" w:color="auto"/>
            </w:tcBorders>
            <w:vAlign w:val="center"/>
          </w:tcPr>
          <w:p w14:paraId="0D63144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1</w:t>
            </w: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2</w:t>
            </w: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3</w:t>
            </w:r>
          </w:p>
        </w:tc>
        <w:tc>
          <w:tcPr>
            <w:tcW w:w="1276" w:type="dxa"/>
            <w:tcBorders>
              <w:top w:val="single" w:sz="4" w:space="0" w:color="auto"/>
              <w:left w:val="single" w:sz="4" w:space="0" w:color="auto"/>
              <w:bottom w:val="single" w:sz="4" w:space="0" w:color="auto"/>
              <w:right w:val="single" w:sz="12" w:space="0" w:color="auto"/>
            </w:tcBorders>
            <w:vAlign w:val="center"/>
          </w:tcPr>
          <w:p w14:paraId="2D0E4C4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H</w:t>
            </w:r>
          </w:p>
        </w:tc>
      </w:tr>
      <w:tr w:rsidR="003E24BF" w14:paraId="64A00EAE" w14:textId="77777777">
        <w:trPr>
          <w:jc w:val="center"/>
        </w:trPr>
        <w:tc>
          <w:tcPr>
            <w:tcW w:w="1276" w:type="dxa"/>
            <w:tcBorders>
              <w:top w:val="single" w:sz="4" w:space="0" w:color="auto"/>
              <w:left w:val="single" w:sz="12" w:space="0" w:color="auto"/>
              <w:bottom w:val="single" w:sz="4" w:space="0" w:color="auto"/>
              <w:right w:val="single" w:sz="4" w:space="0" w:color="auto"/>
            </w:tcBorders>
            <w:vAlign w:val="center"/>
          </w:tcPr>
          <w:p w14:paraId="684D68CB"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lang w:bidi="ar"/>
              </w:rPr>
              <w:t>3.</w:t>
            </w:r>
            <w:r>
              <w:rPr>
                <w:rFonts w:ascii="Times New Roman" w:eastAsia="宋体" w:hAnsi="Times New Roman" w:cs="Times New Roman"/>
                <w:sz w:val="18"/>
                <w:szCs w:val="18"/>
                <w:lang w:bidi="ar"/>
              </w:rPr>
              <w:t>设计</w:t>
            </w:r>
            <w:r>
              <w:rPr>
                <w:rFonts w:ascii="Times New Roman" w:eastAsia="宋体" w:hAnsi="Times New Roman" w:cs="Times New Roman"/>
                <w:sz w:val="18"/>
                <w:szCs w:val="18"/>
                <w:lang w:bidi="ar"/>
              </w:rPr>
              <w:t>/</w:t>
            </w:r>
            <w:r>
              <w:rPr>
                <w:rFonts w:ascii="Times New Roman" w:eastAsia="宋体" w:hAnsi="Times New Roman" w:cs="Times New Roman"/>
                <w:sz w:val="18"/>
                <w:szCs w:val="18"/>
                <w:lang w:bidi="ar"/>
              </w:rPr>
              <w:t>开发解决方案</w:t>
            </w:r>
          </w:p>
        </w:tc>
        <w:tc>
          <w:tcPr>
            <w:tcW w:w="4535" w:type="dxa"/>
            <w:tcBorders>
              <w:top w:val="single" w:sz="4" w:space="0" w:color="auto"/>
              <w:left w:val="single" w:sz="4" w:space="0" w:color="auto"/>
              <w:bottom w:val="single" w:sz="4" w:space="0" w:color="auto"/>
              <w:right w:val="single" w:sz="4" w:space="0" w:color="auto"/>
            </w:tcBorders>
            <w:vAlign w:val="center"/>
          </w:tcPr>
          <w:p w14:paraId="7CBA2AE1"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lang w:bidi="ar"/>
              </w:rPr>
              <w:t>3.1</w:t>
            </w:r>
            <w:r>
              <w:rPr>
                <w:rFonts w:ascii="Times New Roman" w:eastAsia="宋体" w:hAnsi="Times New Roman" w:cs="Times New Roman"/>
                <w:sz w:val="18"/>
                <w:szCs w:val="18"/>
                <w:lang w:bidi="ar"/>
              </w:rPr>
              <w:t>掌握设计</w:t>
            </w:r>
            <w:r>
              <w:rPr>
                <w:rFonts w:ascii="Times New Roman" w:eastAsia="宋体" w:hAnsi="Times New Roman" w:cs="Times New Roman"/>
                <w:sz w:val="18"/>
                <w:szCs w:val="18"/>
                <w:lang w:bidi="ar"/>
              </w:rPr>
              <w:t>/</w:t>
            </w:r>
            <w:r>
              <w:rPr>
                <w:rFonts w:ascii="Times New Roman" w:eastAsia="宋体" w:hAnsi="Times New Roman" w:cs="Times New Roman"/>
                <w:sz w:val="18"/>
                <w:szCs w:val="18"/>
                <w:lang w:bidi="ar"/>
              </w:rPr>
              <w:t>开发物联网、电子信息工程领域复杂工程问题解决方案所需要的专业知识和开发工具</w:t>
            </w:r>
          </w:p>
        </w:tc>
        <w:tc>
          <w:tcPr>
            <w:tcW w:w="1135" w:type="dxa"/>
            <w:tcBorders>
              <w:top w:val="single" w:sz="4" w:space="0" w:color="auto"/>
              <w:left w:val="single" w:sz="4" w:space="0" w:color="auto"/>
              <w:bottom w:val="single" w:sz="4" w:space="0" w:color="auto"/>
              <w:right w:val="single" w:sz="4" w:space="0" w:color="auto"/>
            </w:tcBorders>
            <w:vAlign w:val="center"/>
          </w:tcPr>
          <w:p w14:paraId="0D0BF29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1</w:t>
            </w: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2</w:t>
            </w:r>
          </w:p>
        </w:tc>
        <w:tc>
          <w:tcPr>
            <w:tcW w:w="1276" w:type="dxa"/>
            <w:tcBorders>
              <w:top w:val="single" w:sz="4" w:space="0" w:color="auto"/>
              <w:left w:val="single" w:sz="4" w:space="0" w:color="auto"/>
              <w:bottom w:val="single" w:sz="4" w:space="0" w:color="auto"/>
              <w:right w:val="single" w:sz="12" w:space="0" w:color="auto"/>
            </w:tcBorders>
            <w:vAlign w:val="center"/>
          </w:tcPr>
          <w:p w14:paraId="1E66B0F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L</w:t>
            </w:r>
          </w:p>
        </w:tc>
      </w:tr>
      <w:tr w:rsidR="003E24BF" w14:paraId="4B2E6EA6" w14:textId="77777777">
        <w:trPr>
          <w:jc w:val="center"/>
        </w:trPr>
        <w:tc>
          <w:tcPr>
            <w:tcW w:w="1276" w:type="dxa"/>
            <w:tcBorders>
              <w:top w:val="single" w:sz="4" w:space="0" w:color="auto"/>
              <w:left w:val="single" w:sz="12" w:space="0" w:color="auto"/>
              <w:bottom w:val="single" w:sz="12" w:space="0" w:color="auto"/>
              <w:right w:val="single" w:sz="4" w:space="0" w:color="auto"/>
            </w:tcBorders>
            <w:vAlign w:val="center"/>
          </w:tcPr>
          <w:p w14:paraId="6B601B53"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lang w:bidi="ar"/>
              </w:rPr>
              <w:t>4.</w:t>
            </w:r>
            <w:r>
              <w:rPr>
                <w:rFonts w:ascii="Times New Roman" w:eastAsia="宋体" w:hAnsi="Times New Roman" w:cs="Times New Roman"/>
                <w:sz w:val="18"/>
                <w:szCs w:val="18"/>
                <w:lang w:bidi="ar"/>
              </w:rPr>
              <w:t>使用现代化工具</w:t>
            </w:r>
          </w:p>
        </w:tc>
        <w:tc>
          <w:tcPr>
            <w:tcW w:w="4535" w:type="dxa"/>
            <w:tcBorders>
              <w:top w:val="single" w:sz="4" w:space="0" w:color="auto"/>
              <w:left w:val="single" w:sz="4" w:space="0" w:color="auto"/>
              <w:bottom w:val="single" w:sz="12" w:space="0" w:color="auto"/>
              <w:right w:val="single" w:sz="4" w:space="0" w:color="auto"/>
            </w:tcBorders>
            <w:vAlign w:val="center"/>
          </w:tcPr>
          <w:p w14:paraId="6105317E"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lang w:bidi="ar"/>
              </w:rPr>
              <w:t>4.2</w:t>
            </w:r>
            <w:r>
              <w:rPr>
                <w:rFonts w:ascii="Times New Roman" w:eastAsia="宋体" w:hAnsi="Times New Roman" w:cs="Times New Roman"/>
                <w:sz w:val="18"/>
                <w:szCs w:val="18"/>
                <w:lang w:bidi="ar"/>
              </w:rPr>
              <w:t>能够根据实验方案操作实验装置，开展实验，对实验结果进行分析与解释，并通过信息综合得到合理有效的结论。</w:t>
            </w:r>
          </w:p>
        </w:tc>
        <w:tc>
          <w:tcPr>
            <w:tcW w:w="1135" w:type="dxa"/>
            <w:tcBorders>
              <w:top w:val="single" w:sz="4" w:space="0" w:color="auto"/>
              <w:left w:val="single" w:sz="4" w:space="0" w:color="auto"/>
              <w:bottom w:val="single" w:sz="12" w:space="0" w:color="auto"/>
              <w:right w:val="single" w:sz="4" w:space="0" w:color="auto"/>
            </w:tcBorders>
            <w:vAlign w:val="center"/>
          </w:tcPr>
          <w:p w14:paraId="1F488FC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1</w:t>
            </w: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2</w:t>
            </w: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3</w:t>
            </w:r>
          </w:p>
        </w:tc>
        <w:tc>
          <w:tcPr>
            <w:tcW w:w="1276" w:type="dxa"/>
            <w:tcBorders>
              <w:top w:val="single" w:sz="4" w:space="0" w:color="auto"/>
              <w:left w:val="single" w:sz="4" w:space="0" w:color="auto"/>
              <w:bottom w:val="single" w:sz="12" w:space="0" w:color="auto"/>
              <w:right w:val="single" w:sz="12" w:space="0" w:color="auto"/>
            </w:tcBorders>
            <w:vAlign w:val="center"/>
          </w:tcPr>
          <w:p w14:paraId="3DC1B44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H</w:t>
            </w:r>
          </w:p>
        </w:tc>
      </w:tr>
    </w:tbl>
    <w:p w14:paraId="4F57A222" w14:textId="77777777" w:rsidR="003E24BF" w:rsidRDefault="003E24BF">
      <w:pPr>
        <w:spacing w:line="360" w:lineRule="auto"/>
        <w:rPr>
          <w:rFonts w:ascii="Times New Roman" w:eastAsia="宋体" w:hAnsi="Times New Roman" w:cs="Times New Roman"/>
          <w:sz w:val="24"/>
        </w:rPr>
      </w:pPr>
    </w:p>
    <w:p w14:paraId="6FF3C54B"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lang w:bidi="ar"/>
        </w:rPr>
        <w:t>本课程的各个课程目标对应毕业要求指标点的权值矩阵如表</w:t>
      </w:r>
      <w:r>
        <w:rPr>
          <w:rFonts w:ascii="Times New Roman" w:eastAsia="宋体" w:hAnsi="Times New Roman" w:cs="Times New Roman"/>
          <w:sz w:val="24"/>
          <w:lang w:bidi="ar"/>
        </w:rPr>
        <w:t>2</w:t>
      </w:r>
      <w:r>
        <w:rPr>
          <w:rFonts w:ascii="Times New Roman" w:eastAsia="宋体" w:hAnsi="Times New Roman" w:cs="Times New Roman"/>
          <w:sz w:val="24"/>
          <w:lang w:bidi="ar"/>
        </w:rPr>
        <w:t>所示。</w:t>
      </w:r>
    </w:p>
    <w:p w14:paraId="75E4D15E" w14:textId="77777777" w:rsidR="003E24BF" w:rsidRDefault="00000000">
      <w:pPr>
        <w:pStyle w:val="a6"/>
        <w:spacing w:beforeLines="30" w:before="93" w:beforeAutospacing="0" w:afterLines="30" w:after="93" w:afterAutospacing="0" w:line="360" w:lineRule="auto"/>
        <w:ind w:firstLineChars="200" w:firstLine="420"/>
        <w:jc w:val="center"/>
        <w:rPr>
          <w:bCs/>
          <w:sz w:val="21"/>
          <w:szCs w:val="21"/>
        </w:rPr>
      </w:pPr>
      <w:r>
        <w:rPr>
          <w:bCs/>
          <w:kern w:val="2"/>
          <w:sz w:val="21"/>
          <w:szCs w:val="21"/>
          <w:lang w:bidi="ar"/>
        </w:rPr>
        <w:t>表</w:t>
      </w:r>
      <w:r>
        <w:rPr>
          <w:bCs/>
          <w:kern w:val="2"/>
          <w:sz w:val="21"/>
          <w:szCs w:val="21"/>
          <w:lang w:bidi="ar"/>
        </w:rPr>
        <w:t xml:space="preserve">2 </w:t>
      </w:r>
      <w:r>
        <w:rPr>
          <w:bCs/>
          <w:kern w:val="2"/>
          <w:sz w:val="21"/>
          <w:szCs w:val="21"/>
          <w:lang w:bidi="ar"/>
        </w:rPr>
        <w:t>课程目标支撑毕业要求指标点的权值矩阵</w:t>
      </w:r>
    </w:p>
    <w:tbl>
      <w:tblPr>
        <w:tblW w:w="5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1371"/>
        <w:gridCol w:w="1416"/>
        <w:gridCol w:w="1416"/>
      </w:tblGrid>
      <w:tr w:rsidR="003E24BF" w14:paraId="543E44AE" w14:textId="77777777">
        <w:trPr>
          <w:trHeight w:val="631"/>
          <w:jc w:val="center"/>
        </w:trPr>
        <w:tc>
          <w:tcPr>
            <w:tcW w:w="1269" w:type="dxa"/>
            <w:tcBorders>
              <w:top w:val="single" w:sz="4" w:space="0" w:color="auto"/>
              <w:left w:val="single" w:sz="4" w:space="0" w:color="auto"/>
              <w:bottom w:val="single" w:sz="4" w:space="0" w:color="auto"/>
              <w:right w:val="single" w:sz="4" w:space="0" w:color="auto"/>
              <w:tl2br w:val="single" w:sz="4" w:space="0" w:color="auto"/>
            </w:tcBorders>
          </w:tcPr>
          <w:p w14:paraId="6640FE8E" w14:textId="77777777" w:rsidR="003E24BF" w:rsidRDefault="00000000">
            <w:pPr>
              <w:spacing w:line="360" w:lineRule="auto"/>
              <w:jc w:val="right"/>
              <w:rPr>
                <w:rFonts w:ascii="Times New Roman" w:eastAsia="宋体" w:hAnsi="Times New Roman" w:cs="Times New Roman"/>
                <w:bCs/>
                <w:sz w:val="18"/>
                <w:szCs w:val="18"/>
              </w:rPr>
            </w:pPr>
            <w:r>
              <w:rPr>
                <w:rFonts w:ascii="Times New Roman" w:eastAsia="宋体" w:hAnsi="Times New Roman" w:cs="Times New Roman"/>
                <w:bCs/>
                <w:sz w:val="18"/>
                <w:szCs w:val="18"/>
                <w:lang w:bidi="ar"/>
              </w:rPr>
              <w:t xml:space="preserve"> </w:t>
            </w:r>
            <w:r>
              <w:rPr>
                <w:rFonts w:ascii="Times New Roman" w:eastAsia="宋体" w:hAnsi="Times New Roman" w:cs="Times New Roman"/>
                <w:bCs/>
                <w:sz w:val="18"/>
                <w:szCs w:val="18"/>
                <w:lang w:bidi="ar"/>
              </w:rPr>
              <w:t>毕业要求指标点</w:t>
            </w:r>
          </w:p>
          <w:p w14:paraId="66726DB8"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 xml:space="preserve">  </w:t>
            </w:r>
          </w:p>
        </w:tc>
        <w:tc>
          <w:tcPr>
            <w:tcW w:w="1373" w:type="dxa"/>
            <w:tcBorders>
              <w:top w:val="single" w:sz="4" w:space="0" w:color="auto"/>
              <w:left w:val="single" w:sz="4" w:space="0" w:color="auto"/>
              <w:bottom w:val="single" w:sz="4" w:space="0" w:color="auto"/>
              <w:right w:val="single" w:sz="4" w:space="0" w:color="auto"/>
            </w:tcBorders>
            <w:vAlign w:val="center"/>
          </w:tcPr>
          <w:p w14:paraId="4EE80768"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毕业要求指标</w:t>
            </w:r>
            <w:r>
              <w:rPr>
                <w:rFonts w:ascii="Times New Roman" w:eastAsia="宋体" w:hAnsi="Times New Roman" w:cs="Times New Roman"/>
                <w:bCs/>
                <w:sz w:val="18"/>
                <w:szCs w:val="18"/>
                <w:lang w:bidi="ar"/>
              </w:rPr>
              <w:t>1.4</w:t>
            </w:r>
          </w:p>
        </w:tc>
        <w:tc>
          <w:tcPr>
            <w:tcW w:w="1418" w:type="dxa"/>
            <w:tcBorders>
              <w:top w:val="single" w:sz="4" w:space="0" w:color="auto"/>
              <w:left w:val="single" w:sz="4" w:space="0" w:color="auto"/>
              <w:bottom w:val="single" w:sz="4" w:space="0" w:color="auto"/>
              <w:right w:val="single" w:sz="4" w:space="0" w:color="auto"/>
            </w:tcBorders>
            <w:vAlign w:val="center"/>
          </w:tcPr>
          <w:p w14:paraId="3670F946"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毕业要求指标</w:t>
            </w:r>
            <w:r>
              <w:rPr>
                <w:rFonts w:ascii="Times New Roman" w:eastAsia="宋体" w:hAnsi="Times New Roman" w:cs="Times New Roman"/>
                <w:bCs/>
                <w:sz w:val="18"/>
                <w:szCs w:val="18"/>
                <w:lang w:bidi="ar"/>
              </w:rPr>
              <w:t>3.1</w:t>
            </w:r>
          </w:p>
        </w:tc>
        <w:tc>
          <w:tcPr>
            <w:tcW w:w="1418" w:type="dxa"/>
            <w:tcBorders>
              <w:top w:val="single" w:sz="4" w:space="0" w:color="auto"/>
              <w:left w:val="single" w:sz="4" w:space="0" w:color="auto"/>
              <w:bottom w:val="single" w:sz="4" w:space="0" w:color="auto"/>
              <w:right w:val="single" w:sz="4" w:space="0" w:color="auto"/>
            </w:tcBorders>
            <w:vAlign w:val="center"/>
          </w:tcPr>
          <w:p w14:paraId="2717B9C3"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毕业要求指标</w:t>
            </w:r>
            <w:r>
              <w:rPr>
                <w:rFonts w:ascii="Times New Roman" w:eastAsia="宋体" w:hAnsi="Times New Roman" w:cs="Times New Roman"/>
                <w:bCs/>
                <w:sz w:val="18"/>
                <w:szCs w:val="18"/>
                <w:lang w:bidi="ar"/>
              </w:rPr>
              <w:t>4.2</w:t>
            </w:r>
          </w:p>
        </w:tc>
      </w:tr>
      <w:tr w:rsidR="003E24BF" w14:paraId="1C380EBA" w14:textId="77777777">
        <w:trPr>
          <w:trHeight w:val="459"/>
          <w:jc w:val="center"/>
        </w:trPr>
        <w:tc>
          <w:tcPr>
            <w:tcW w:w="1269" w:type="dxa"/>
            <w:tcBorders>
              <w:top w:val="single" w:sz="4" w:space="0" w:color="auto"/>
              <w:left w:val="single" w:sz="4" w:space="0" w:color="auto"/>
              <w:bottom w:val="single" w:sz="4" w:space="0" w:color="auto"/>
              <w:right w:val="single" w:sz="4" w:space="0" w:color="auto"/>
            </w:tcBorders>
            <w:vAlign w:val="center"/>
          </w:tcPr>
          <w:p w14:paraId="73DDB50E"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1</w:t>
            </w:r>
          </w:p>
        </w:tc>
        <w:tc>
          <w:tcPr>
            <w:tcW w:w="1373" w:type="dxa"/>
            <w:tcBorders>
              <w:top w:val="single" w:sz="4" w:space="0" w:color="auto"/>
              <w:left w:val="single" w:sz="4" w:space="0" w:color="auto"/>
              <w:bottom w:val="single" w:sz="4" w:space="0" w:color="auto"/>
              <w:right w:val="single" w:sz="4" w:space="0" w:color="auto"/>
            </w:tcBorders>
            <w:vAlign w:val="center"/>
          </w:tcPr>
          <w:p w14:paraId="1B77BED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0.4</w:t>
            </w:r>
          </w:p>
        </w:tc>
        <w:tc>
          <w:tcPr>
            <w:tcW w:w="1418" w:type="dxa"/>
            <w:tcBorders>
              <w:top w:val="single" w:sz="4" w:space="0" w:color="auto"/>
              <w:left w:val="single" w:sz="4" w:space="0" w:color="auto"/>
              <w:bottom w:val="single" w:sz="4" w:space="0" w:color="auto"/>
              <w:right w:val="single" w:sz="4" w:space="0" w:color="auto"/>
            </w:tcBorders>
            <w:vAlign w:val="center"/>
          </w:tcPr>
          <w:p w14:paraId="5BE209F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0.3</w:t>
            </w:r>
          </w:p>
        </w:tc>
        <w:tc>
          <w:tcPr>
            <w:tcW w:w="1418" w:type="dxa"/>
            <w:tcBorders>
              <w:top w:val="single" w:sz="4" w:space="0" w:color="auto"/>
              <w:left w:val="single" w:sz="4" w:space="0" w:color="auto"/>
              <w:bottom w:val="single" w:sz="4" w:space="0" w:color="auto"/>
              <w:right w:val="single" w:sz="4" w:space="0" w:color="auto"/>
            </w:tcBorders>
          </w:tcPr>
          <w:p w14:paraId="09A50ED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0.1</w:t>
            </w:r>
          </w:p>
        </w:tc>
      </w:tr>
      <w:tr w:rsidR="003E24BF" w14:paraId="24929FF5" w14:textId="77777777">
        <w:trPr>
          <w:trHeight w:val="409"/>
          <w:jc w:val="center"/>
        </w:trPr>
        <w:tc>
          <w:tcPr>
            <w:tcW w:w="1269" w:type="dxa"/>
            <w:tcBorders>
              <w:top w:val="single" w:sz="4" w:space="0" w:color="auto"/>
              <w:left w:val="single" w:sz="4" w:space="0" w:color="auto"/>
              <w:bottom w:val="single" w:sz="4" w:space="0" w:color="auto"/>
              <w:right w:val="single" w:sz="4" w:space="0" w:color="auto"/>
            </w:tcBorders>
            <w:vAlign w:val="center"/>
          </w:tcPr>
          <w:p w14:paraId="2D99B244" w14:textId="77777777" w:rsidR="003E24BF" w:rsidRDefault="00000000">
            <w:pPr>
              <w:spacing w:line="360" w:lineRule="auto"/>
              <w:jc w:val="center"/>
              <w:rPr>
                <w:rFonts w:ascii="Times New Roman" w:eastAsia="宋体" w:hAnsi="Times New Roman" w:cs="Times New Roman"/>
                <w:sz w:val="24"/>
                <w:szCs w:val="20"/>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2</w:t>
            </w:r>
          </w:p>
        </w:tc>
        <w:tc>
          <w:tcPr>
            <w:tcW w:w="1373" w:type="dxa"/>
            <w:tcBorders>
              <w:top w:val="single" w:sz="4" w:space="0" w:color="auto"/>
              <w:left w:val="single" w:sz="4" w:space="0" w:color="auto"/>
              <w:bottom w:val="single" w:sz="4" w:space="0" w:color="auto"/>
              <w:right w:val="single" w:sz="4" w:space="0" w:color="auto"/>
            </w:tcBorders>
            <w:vAlign w:val="center"/>
          </w:tcPr>
          <w:p w14:paraId="7C58931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0.4</w:t>
            </w:r>
          </w:p>
        </w:tc>
        <w:tc>
          <w:tcPr>
            <w:tcW w:w="1418" w:type="dxa"/>
            <w:tcBorders>
              <w:top w:val="single" w:sz="4" w:space="0" w:color="auto"/>
              <w:left w:val="single" w:sz="4" w:space="0" w:color="auto"/>
              <w:bottom w:val="single" w:sz="4" w:space="0" w:color="auto"/>
              <w:right w:val="single" w:sz="4" w:space="0" w:color="auto"/>
            </w:tcBorders>
            <w:vAlign w:val="center"/>
          </w:tcPr>
          <w:p w14:paraId="6D1103D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0.5</w:t>
            </w:r>
          </w:p>
        </w:tc>
        <w:tc>
          <w:tcPr>
            <w:tcW w:w="1418" w:type="dxa"/>
            <w:tcBorders>
              <w:top w:val="single" w:sz="4" w:space="0" w:color="auto"/>
              <w:left w:val="single" w:sz="4" w:space="0" w:color="auto"/>
              <w:bottom w:val="single" w:sz="4" w:space="0" w:color="auto"/>
              <w:right w:val="single" w:sz="4" w:space="0" w:color="auto"/>
            </w:tcBorders>
          </w:tcPr>
          <w:p w14:paraId="40CD71C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0.6</w:t>
            </w:r>
          </w:p>
        </w:tc>
      </w:tr>
      <w:tr w:rsidR="003E24BF" w14:paraId="6A0A80EA" w14:textId="77777777">
        <w:trPr>
          <w:trHeight w:val="268"/>
          <w:jc w:val="center"/>
        </w:trPr>
        <w:tc>
          <w:tcPr>
            <w:tcW w:w="1269" w:type="dxa"/>
            <w:tcBorders>
              <w:top w:val="single" w:sz="4" w:space="0" w:color="auto"/>
              <w:left w:val="single" w:sz="4" w:space="0" w:color="auto"/>
              <w:bottom w:val="single" w:sz="4" w:space="0" w:color="auto"/>
              <w:right w:val="single" w:sz="4" w:space="0" w:color="auto"/>
            </w:tcBorders>
            <w:vAlign w:val="center"/>
          </w:tcPr>
          <w:p w14:paraId="280F4A7B" w14:textId="77777777" w:rsidR="003E24BF" w:rsidRDefault="00000000">
            <w:pPr>
              <w:spacing w:line="360" w:lineRule="auto"/>
              <w:jc w:val="center"/>
              <w:rPr>
                <w:rFonts w:ascii="Times New Roman" w:eastAsia="宋体" w:hAnsi="Times New Roman" w:cs="Times New Roman"/>
                <w:sz w:val="24"/>
                <w:szCs w:val="20"/>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3</w:t>
            </w:r>
          </w:p>
        </w:tc>
        <w:tc>
          <w:tcPr>
            <w:tcW w:w="1373" w:type="dxa"/>
            <w:tcBorders>
              <w:top w:val="single" w:sz="4" w:space="0" w:color="auto"/>
              <w:left w:val="single" w:sz="4" w:space="0" w:color="auto"/>
              <w:bottom w:val="single" w:sz="4" w:space="0" w:color="auto"/>
              <w:right w:val="single" w:sz="4" w:space="0" w:color="auto"/>
            </w:tcBorders>
            <w:vAlign w:val="center"/>
          </w:tcPr>
          <w:p w14:paraId="6DA9074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0.2</w:t>
            </w:r>
          </w:p>
        </w:tc>
        <w:tc>
          <w:tcPr>
            <w:tcW w:w="1418" w:type="dxa"/>
            <w:tcBorders>
              <w:top w:val="single" w:sz="4" w:space="0" w:color="auto"/>
              <w:left w:val="single" w:sz="4" w:space="0" w:color="auto"/>
              <w:bottom w:val="single" w:sz="4" w:space="0" w:color="auto"/>
              <w:right w:val="single" w:sz="4" w:space="0" w:color="auto"/>
            </w:tcBorders>
            <w:vAlign w:val="center"/>
          </w:tcPr>
          <w:p w14:paraId="088A252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0.2</w:t>
            </w:r>
          </w:p>
        </w:tc>
        <w:tc>
          <w:tcPr>
            <w:tcW w:w="1418" w:type="dxa"/>
            <w:tcBorders>
              <w:top w:val="single" w:sz="4" w:space="0" w:color="auto"/>
              <w:left w:val="single" w:sz="4" w:space="0" w:color="auto"/>
              <w:bottom w:val="single" w:sz="4" w:space="0" w:color="auto"/>
              <w:right w:val="single" w:sz="4" w:space="0" w:color="auto"/>
            </w:tcBorders>
          </w:tcPr>
          <w:p w14:paraId="36BF757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0.3</w:t>
            </w:r>
          </w:p>
        </w:tc>
      </w:tr>
    </w:tbl>
    <w:p w14:paraId="300088AB" w14:textId="77777777" w:rsidR="003E24BF" w:rsidRDefault="00000000">
      <w:pPr>
        <w:widowControl/>
        <w:spacing w:line="360" w:lineRule="auto"/>
        <w:ind w:firstLineChars="200" w:firstLine="360"/>
        <w:jc w:val="left"/>
        <w:rPr>
          <w:rFonts w:ascii="Times New Roman" w:eastAsia="宋体" w:hAnsi="Times New Roman" w:cs="Times New Roman"/>
          <w:sz w:val="18"/>
          <w:szCs w:val="18"/>
        </w:rPr>
      </w:pPr>
      <w:r>
        <w:rPr>
          <w:rFonts w:ascii="Times New Roman" w:eastAsia="宋体" w:hAnsi="Times New Roman" w:cs="Times New Roman"/>
          <w:sz w:val="18"/>
          <w:szCs w:val="18"/>
          <w:lang w:bidi="ar"/>
        </w:rPr>
        <w:t>注：将一个毕业要求指标点分解到对应课程教学目标中，每一列的权重</w:t>
      </w:r>
      <w:r>
        <w:rPr>
          <w:rFonts w:ascii="Times New Roman" w:eastAsia="宋体" w:hAnsi="Times New Roman" w:cs="Times New Roman"/>
          <w:sz w:val="18"/>
          <w:szCs w:val="18"/>
          <w:lang w:bidi="ar"/>
        </w:rPr>
        <w:t>Σ</w:t>
      </w:r>
      <w:r>
        <w:rPr>
          <w:rFonts w:ascii="Times New Roman" w:eastAsia="宋体" w:hAnsi="Times New Roman" w:cs="Times New Roman"/>
          <w:sz w:val="18"/>
          <w:szCs w:val="18"/>
          <w:lang w:bidi="ar"/>
        </w:rPr>
        <w:t>＝</w:t>
      </w:r>
      <w:r>
        <w:rPr>
          <w:rFonts w:ascii="Times New Roman" w:eastAsia="宋体" w:hAnsi="Times New Roman" w:cs="Times New Roman"/>
          <w:sz w:val="18"/>
          <w:szCs w:val="18"/>
          <w:lang w:bidi="ar"/>
        </w:rPr>
        <w:t>1</w:t>
      </w:r>
      <w:r>
        <w:rPr>
          <w:rFonts w:ascii="Times New Roman" w:eastAsia="宋体" w:hAnsi="Times New Roman" w:cs="Times New Roman"/>
          <w:sz w:val="18"/>
          <w:szCs w:val="18"/>
          <w:lang w:bidi="ar"/>
        </w:rPr>
        <w:t>。</w:t>
      </w:r>
    </w:p>
    <w:p w14:paraId="1F87E509"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四、课程目标与教学内容及资源对应关系</w:t>
      </w:r>
    </w:p>
    <w:p w14:paraId="3B6A46BD" w14:textId="77777777" w:rsidR="003E24BF" w:rsidRDefault="00000000">
      <w:pPr>
        <w:widowControl/>
        <w:spacing w:line="360" w:lineRule="auto"/>
        <w:jc w:val="center"/>
        <w:rPr>
          <w:rFonts w:ascii="Times New Roman" w:eastAsia="宋体" w:hAnsi="Times New Roman" w:cs="Times New Roman"/>
          <w:kern w:val="0"/>
          <w:sz w:val="20"/>
          <w:szCs w:val="28"/>
        </w:rPr>
      </w:pPr>
      <w:r>
        <w:rPr>
          <w:rFonts w:ascii="Times New Roman" w:eastAsia="宋体" w:hAnsi="Times New Roman" w:cs="Times New Roman"/>
          <w:sz w:val="24"/>
          <w:szCs w:val="20"/>
          <w:lang w:bidi="ar"/>
        </w:rPr>
        <w:t>第一部分</w:t>
      </w:r>
      <w:r>
        <w:rPr>
          <w:rFonts w:ascii="Times New Roman" w:eastAsia="宋体" w:hAnsi="Times New Roman" w:cs="Times New Roman"/>
          <w:sz w:val="24"/>
          <w:szCs w:val="20"/>
          <w:lang w:bidi="ar"/>
        </w:rPr>
        <w:t xml:space="preserve">  </w:t>
      </w:r>
      <w:r>
        <w:rPr>
          <w:rFonts w:ascii="Times New Roman" w:eastAsia="宋体" w:hAnsi="Times New Roman" w:cs="Times New Roman"/>
          <w:sz w:val="24"/>
          <w:szCs w:val="20"/>
          <w:lang w:bidi="ar"/>
        </w:rPr>
        <w:t>理论教学环节</w:t>
      </w:r>
    </w:p>
    <w:p w14:paraId="77288A89"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lang w:bidi="ar"/>
        </w:rPr>
        <w:t>第</w:t>
      </w:r>
      <w:r>
        <w:rPr>
          <w:rFonts w:ascii="Times New Roman" w:eastAsia="宋体" w:hAnsi="Times New Roman" w:cs="Times New Roman"/>
          <w:sz w:val="24"/>
          <w:lang w:bidi="ar"/>
        </w:rPr>
        <w:t>1</w:t>
      </w:r>
      <w:r>
        <w:rPr>
          <w:rFonts w:ascii="Times New Roman" w:eastAsia="宋体" w:hAnsi="Times New Roman" w:cs="Times New Roman"/>
          <w:sz w:val="24"/>
          <w:lang w:bidi="ar"/>
        </w:rPr>
        <w:t>章</w:t>
      </w:r>
      <w:r>
        <w:rPr>
          <w:rFonts w:ascii="Times New Roman" w:eastAsia="宋体" w:hAnsi="Times New Roman" w:cs="Times New Roman"/>
          <w:sz w:val="24"/>
          <w:lang w:bidi="ar"/>
        </w:rPr>
        <w:t xml:space="preserve"> </w:t>
      </w:r>
      <w:r>
        <w:rPr>
          <w:rFonts w:ascii="Times New Roman" w:eastAsia="宋体" w:hAnsi="Times New Roman" w:cs="Times New Roman"/>
          <w:sz w:val="24"/>
          <w:lang w:bidi="ar"/>
        </w:rPr>
        <w:t>绪论（</w:t>
      </w:r>
      <w:r>
        <w:rPr>
          <w:rFonts w:ascii="Times New Roman" w:eastAsia="宋体" w:hAnsi="Times New Roman" w:cs="Times New Roman"/>
          <w:sz w:val="24"/>
          <w:lang w:bidi="ar"/>
        </w:rPr>
        <w:t>4</w:t>
      </w:r>
      <w:r>
        <w:rPr>
          <w:rFonts w:ascii="Times New Roman" w:eastAsia="宋体" w:hAnsi="Times New Roman" w:cs="Times New Roman"/>
          <w:sz w:val="24"/>
          <w:lang w:bidi="ar"/>
        </w:rPr>
        <w:t>学时）</w:t>
      </w:r>
    </w:p>
    <w:p w14:paraId="6957ADB7"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szCs w:val="32"/>
          <w:lang w:bidi="ar"/>
        </w:rPr>
        <w:t>教学内容：</w:t>
      </w:r>
      <w:r>
        <w:rPr>
          <w:rFonts w:ascii="Times New Roman" w:eastAsia="宋体" w:hAnsi="Times New Roman" w:cs="Times New Roman"/>
          <w:sz w:val="24"/>
          <w:lang w:bidi="ar"/>
        </w:rPr>
        <w:t>1</w:t>
      </w:r>
      <w:r>
        <w:rPr>
          <w:rFonts w:ascii="Times New Roman" w:eastAsia="宋体" w:hAnsi="Times New Roman" w:cs="Times New Roman"/>
          <w:sz w:val="24"/>
          <w:lang w:bidi="ar"/>
        </w:rPr>
        <w:t>、计算机的运算基础；</w:t>
      </w:r>
      <w:r>
        <w:rPr>
          <w:rFonts w:ascii="Times New Roman" w:eastAsia="宋体" w:hAnsi="Times New Roman" w:cs="Times New Roman"/>
          <w:sz w:val="24"/>
          <w:lang w:bidi="ar"/>
        </w:rPr>
        <w:t>2</w:t>
      </w:r>
      <w:r>
        <w:rPr>
          <w:rFonts w:ascii="Times New Roman" w:eastAsia="宋体" w:hAnsi="Times New Roman" w:cs="Times New Roman"/>
          <w:sz w:val="24"/>
          <w:lang w:bidi="ar"/>
        </w:rPr>
        <w:t>、计算机的基本结构与工作原理；</w:t>
      </w:r>
      <w:r>
        <w:rPr>
          <w:rFonts w:ascii="Times New Roman" w:eastAsia="宋体" w:hAnsi="Times New Roman" w:cs="Times New Roman"/>
          <w:sz w:val="24"/>
          <w:lang w:bidi="ar"/>
        </w:rPr>
        <w:t>3</w:t>
      </w:r>
      <w:r>
        <w:rPr>
          <w:rFonts w:ascii="Times New Roman" w:eastAsia="宋体" w:hAnsi="Times New Roman" w:cs="Times New Roman"/>
          <w:sz w:val="24"/>
          <w:lang w:bidi="ar"/>
        </w:rPr>
        <w:t>、计算机硬件的组成；</w:t>
      </w:r>
      <w:r>
        <w:rPr>
          <w:rFonts w:ascii="Times New Roman" w:eastAsia="宋体" w:hAnsi="Times New Roman" w:cs="Times New Roman"/>
          <w:sz w:val="24"/>
          <w:lang w:bidi="ar"/>
        </w:rPr>
        <w:t>4</w:t>
      </w:r>
      <w:r>
        <w:rPr>
          <w:rFonts w:ascii="Times New Roman" w:eastAsia="宋体" w:hAnsi="Times New Roman" w:cs="Times New Roman"/>
          <w:sz w:val="24"/>
          <w:lang w:bidi="ar"/>
        </w:rPr>
        <w:t>、常用的输入设备和输出设备及其功能；</w:t>
      </w:r>
      <w:r>
        <w:rPr>
          <w:rFonts w:ascii="Times New Roman" w:eastAsia="宋体" w:hAnsi="Times New Roman" w:cs="Times New Roman"/>
          <w:sz w:val="24"/>
          <w:lang w:bidi="ar"/>
        </w:rPr>
        <w:t>5</w:t>
      </w:r>
      <w:r>
        <w:rPr>
          <w:rFonts w:ascii="Times New Roman" w:eastAsia="宋体" w:hAnsi="Times New Roman" w:cs="Times New Roman"/>
          <w:sz w:val="24"/>
          <w:lang w:bidi="ar"/>
        </w:rPr>
        <w:t>、系统软件和应用软件。</w:t>
      </w:r>
    </w:p>
    <w:p w14:paraId="63B040BC"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lang w:bidi="ar"/>
        </w:rPr>
        <w:t>教学重点：数制间的转换、数的定点和浮点表示、计算机硬件的基本结构</w:t>
      </w:r>
      <w:r>
        <w:rPr>
          <w:rFonts w:ascii="Times New Roman" w:eastAsia="宋体" w:hAnsi="Times New Roman" w:cs="Times New Roman"/>
          <w:sz w:val="24"/>
          <w:lang w:bidi="ar"/>
        </w:rPr>
        <w:t>;</w:t>
      </w:r>
      <w:r>
        <w:rPr>
          <w:rFonts w:ascii="Times New Roman" w:eastAsia="宋体" w:hAnsi="Times New Roman" w:cs="Times New Roman"/>
          <w:sz w:val="24"/>
          <w:lang w:bidi="ar"/>
        </w:rPr>
        <w:t>冯</w:t>
      </w:r>
      <w:r>
        <w:rPr>
          <w:rFonts w:ascii="Times New Roman" w:eastAsia="宋体" w:hAnsi="Times New Roman" w:cs="Times New Roman"/>
          <w:sz w:val="24"/>
          <w:lang w:bidi="ar"/>
        </w:rPr>
        <w:t>·</w:t>
      </w:r>
      <w:r>
        <w:rPr>
          <w:rFonts w:ascii="Times New Roman" w:eastAsia="宋体" w:hAnsi="Times New Roman" w:cs="Times New Roman"/>
          <w:sz w:val="24"/>
          <w:lang w:bidi="ar"/>
        </w:rPr>
        <w:t>诺依曼体系结构、输入</w:t>
      </w:r>
      <w:r>
        <w:rPr>
          <w:rFonts w:ascii="Times New Roman" w:eastAsia="宋体" w:hAnsi="Times New Roman" w:cs="Times New Roman"/>
          <w:sz w:val="24"/>
          <w:lang w:bidi="ar"/>
        </w:rPr>
        <w:t>/</w:t>
      </w:r>
      <w:r>
        <w:rPr>
          <w:rFonts w:ascii="Times New Roman" w:eastAsia="宋体" w:hAnsi="Times New Roman" w:cs="Times New Roman"/>
          <w:sz w:val="24"/>
          <w:lang w:bidi="ar"/>
        </w:rPr>
        <w:t>输出系统和多种输入</w:t>
      </w:r>
      <w:r>
        <w:rPr>
          <w:rFonts w:ascii="Times New Roman" w:eastAsia="宋体" w:hAnsi="Times New Roman" w:cs="Times New Roman"/>
          <w:sz w:val="24"/>
          <w:lang w:bidi="ar"/>
        </w:rPr>
        <w:t>/</w:t>
      </w:r>
      <w:r>
        <w:rPr>
          <w:rFonts w:ascii="Times New Roman" w:eastAsia="宋体" w:hAnsi="Times New Roman" w:cs="Times New Roman"/>
          <w:sz w:val="24"/>
          <w:lang w:bidi="ar"/>
        </w:rPr>
        <w:t>输出设备</w:t>
      </w:r>
      <w:r>
        <w:rPr>
          <w:rFonts w:ascii="Times New Roman" w:eastAsia="宋体" w:hAnsi="Times New Roman" w:cs="Times New Roman"/>
          <w:sz w:val="24"/>
          <w:lang w:bidi="ar"/>
        </w:rPr>
        <w:t>;</w:t>
      </w:r>
      <w:r>
        <w:rPr>
          <w:rFonts w:ascii="Times New Roman" w:eastAsia="宋体" w:hAnsi="Times New Roman" w:cs="Times New Roman"/>
          <w:sz w:val="24"/>
          <w:lang w:bidi="ar"/>
        </w:rPr>
        <w:t>操作系统的基本概念和功能，常用的应用软件、程序设计的基础知识。</w:t>
      </w:r>
    </w:p>
    <w:p w14:paraId="7BB064C7"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lang w:bidi="ar"/>
        </w:rPr>
        <w:t>支撑的课程目标：</w:t>
      </w:r>
      <w:r>
        <w:rPr>
          <w:rFonts w:ascii="Times New Roman" w:eastAsia="宋体" w:hAnsi="Times New Roman" w:cs="Times New Roman"/>
          <w:sz w:val="24"/>
          <w:lang w:bidi="ar"/>
        </w:rPr>
        <w:t>1</w:t>
      </w:r>
      <w:r>
        <w:rPr>
          <w:rFonts w:ascii="Times New Roman" w:eastAsia="宋体" w:hAnsi="Times New Roman" w:cs="Times New Roman"/>
          <w:sz w:val="24"/>
          <w:lang w:bidi="ar"/>
        </w:rPr>
        <w:t>，</w:t>
      </w:r>
      <w:r>
        <w:rPr>
          <w:rFonts w:ascii="Times New Roman" w:eastAsia="宋体" w:hAnsi="Times New Roman" w:cs="Times New Roman"/>
          <w:sz w:val="24"/>
          <w:lang w:bidi="ar"/>
        </w:rPr>
        <w:t>2</w:t>
      </w:r>
      <w:r>
        <w:rPr>
          <w:rFonts w:ascii="Times New Roman" w:eastAsia="宋体" w:hAnsi="Times New Roman" w:cs="Times New Roman"/>
          <w:sz w:val="24"/>
          <w:lang w:bidi="ar"/>
        </w:rPr>
        <w:t>，</w:t>
      </w:r>
      <w:r>
        <w:rPr>
          <w:rFonts w:ascii="Times New Roman" w:eastAsia="宋体" w:hAnsi="Times New Roman" w:cs="Times New Roman"/>
          <w:sz w:val="24"/>
          <w:lang w:bidi="ar"/>
        </w:rPr>
        <w:t>3</w:t>
      </w:r>
    </w:p>
    <w:p w14:paraId="3917297E"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lang w:bidi="ar"/>
        </w:rPr>
        <w:t>第</w:t>
      </w:r>
      <w:r>
        <w:rPr>
          <w:rFonts w:ascii="Times New Roman" w:eastAsia="宋体" w:hAnsi="Times New Roman" w:cs="Times New Roman"/>
          <w:sz w:val="24"/>
          <w:lang w:bidi="ar"/>
        </w:rPr>
        <w:t>2</w:t>
      </w:r>
      <w:r>
        <w:rPr>
          <w:rFonts w:ascii="Times New Roman" w:eastAsia="宋体" w:hAnsi="Times New Roman" w:cs="Times New Roman"/>
          <w:sz w:val="24"/>
          <w:lang w:bidi="ar"/>
        </w:rPr>
        <w:t>章</w:t>
      </w:r>
      <w:r>
        <w:rPr>
          <w:rFonts w:ascii="Times New Roman" w:eastAsia="宋体" w:hAnsi="Times New Roman" w:cs="Times New Roman"/>
          <w:sz w:val="24"/>
          <w:lang w:bidi="ar"/>
        </w:rPr>
        <w:t xml:space="preserve"> </w:t>
      </w:r>
      <w:r>
        <w:rPr>
          <w:rFonts w:ascii="Times New Roman" w:eastAsia="宋体" w:hAnsi="Times New Roman" w:cs="Times New Roman"/>
          <w:sz w:val="24"/>
          <w:lang w:bidi="ar"/>
        </w:rPr>
        <w:t>物联网概述（</w:t>
      </w:r>
      <w:r>
        <w:rPr>
          <w:rFonts w:ascii="Times New Roman" w:eastAsia="宋体" w:hAnsi="Times New Roman" w:cs="Times New Roman"/>
          <w:sz w:val="24"/>
          <w:lang w:bidi="ar"/>
        </w:rPr>
        <w:t>4</w:t>
      </w:r>
      <w:r>
        <w:rPr>
          <w:rFonts w:ascii="Times New Roman" w:eastAsia="宋体" w:hAnsi="Times New Roman" w:cs="Times New Roman"/>
          <w:sz w:val="24"/>
          <w:lang w:bidi="ar"/>
        </w:rPr>
        <w:t>学时）</w:t>
      </w:r>
    </w:p>
    <w:p w14:paraId="489FA2B6" w14:textId="77777777" w:rsidR="003E24BF" w:rsidRDefault="00000000">
      <w:pPr>
        <w:spacing w:line="360" w:lineRule="auto"/>
        <w:ind w:firstLineChars="199" w:firstLine="478"/>
        <w:rPr>
          <w:rFonts w:ascii="Times New Roman" w:eastAsia="宋体" w:hAnsi="Times New Roman" w:cs="Times New Roman"/>
          <w:sz w:val="24"/>
        </w:rPr>
      </w:pPr>
      <w:r>
        <w:rPr>
          <w:rFonts w:ascii="Times New Roman" w:eastAsia="宋体" w:hAnsi="Times New Roman" w:cs="Times New Roman"/>
          <w:sz w:val="24"/>
          <w:szCs w:val="32"/>
          <w:lang w:bidi="ar"/>
        </w:rPr>
        <w:t>教学内容</w:t>
      </w:r>
      <w:r>
        <w:rPr>
          <w:rFonts w:ascii="Times New Roman" w:eastAsia="宋体" w:hAnsi="Times New Roman" w:cs="Times New Roman"/>
          <w:sz w:val="24"/>
          <w:lang w:bidi="ar"/>
        </w:rPr>
        <w:t>：</w:t>
      </w:r>
      <w:r>
        <w:rPr>
          <w:rFonts w:ascii="Times New Roman" w:eastAsia="宋体" w:hAnsi="Times New Roman" w:cs="Times New Roman"/>
          <w:sz w:val="24"/>
          <w:lang w:bidi="ar"/>
        </w:rPr>
        <w:t>1</w:t>
      </w:r>
      <w:r>
        <w:rPr>
          <w:rFonts w:ascii="Times New Roman" w:eastAsia="宋体" w:hAnsi="Times New Roman" w:cs="Times New Roman"/>
          <w:sz w:val="24"/>
          <w:lang w:bidi="ar"/>
        </w:rPr>
        <w:t>、物联网的起源和发展；</w:t>
      </w:r>
      <w:r>
        <w:rPr>
          <w:rFonts w:ascii="Times New Roman" w:eastAsia="宋体" w:hAnsi="Times New Roman" w:cs="Times New Roman"/>
          <w:sz w:val="24"/>
          <w:lang w:bidi="ar"/>
        </w:rPr>
        <w:t>2</w:t>
      </w:r>
      <w:r>
        <w:rPr>
          <w:rFonts w:ascii="Times New Roman" w:eastAsia="宋体" w:hAnsi="Times New Roman" w:cs="Times New Roman"/>
          <w:sz w:val="24"/>
          <w:lang w:bidi="ar"/>
        </w:rPr>
        <w:t>、物联网的理论基础；</w:t>
      </w:r>
      <w:r>
        <w:rPr>
          <w:rFonts w:ascii="Times New Roman" w:eastAsia="宋体" w:hAnsi="Times New Roman" w:cs="Times New Roman"/>
          <w:sz w:val="24"/>
          <w:lang w:bidi="ar"/>
        </w:rPr>
        <w:t>3</w:t>
      </w:r>
      <w:r>
        <w:rPr>
          <w:rFonts w:ascii="Times New Roman" w:eastAsia="宋体" w:hAnsi="Times New Roman" w:cs="Times New Roman"/>
          <w:sz w:val="24"/>
          <w:lang w:bidi="ar"/>
        </w:rPr>
        <w:t>、物联网的体系结构和主要特点；</w:t>
      </w:r>
      <w:r>
        <w:rPr>
          <w:rFonts w:ascii="Times New Roman" w:eastAsia="宋体" w:hAnsi="Times New Roman" w:cs="Times New Roman"/>
          <w:sz w:val="24"/>
          <w:lang w:bidi="ar"/>
        </w:rPr>
        <w:t>4</w:t>
      </w:r>
      <w:r>
        <w:rPr>
          <w:rFonts w:ascii="Times New Roman" w:eastAsia="宋体" w:hAnsi="Times New Roman" w:cs="Times New Roman"/>
          <w:sz w:val="24"/>
          <w:lang w:bidi="ar"/>
        </w:rPr>
        <w:t>、核心技术；</w:t>
      </w:r>
      <w:r>
        <w:rPr>
          <w:rFonts w:ascii="Times New Roman" w:eastAsia="宋体" w:hAnsi="Times New Roman" w:cs="Times New Roman"/>
          <w:sz w:val="24"/>
          <w:lang w:bidi="ar"/>
        </w:rPr>
        <w:t>5</w:t>
      </w:r>
      <w:r>
        <w:rPr>
          <w:rFonts w:ascii="Times New Roman" w:eastAsia="宋体" w:hAnsi="Times New Roman" w:cs="Times New Roman"/>
          <w:sz w:val="24"/>
          <w:lang w:bidi="ar"/>
        </w:rPr>
        <w:t>、物联网的体系标准；</w:t>
      </w:r>
      <w:r>
        <w:rPr>
          <w:rFonts w:ascii="Times New Roman" w:eastAsia="宋体" w:hAnsi="Times New Roman" w:cs="Times New Roman"/>
          <w:sz w:val="24"/>
          <w:lang w:bidi="ar"/>
        </w:rPr>
        <w:t>6</w:t>
      </w:r>
      <w:r>
        <w:rPr>
          <w:rFonts w:ascii="Times New Roman" w:eastAsia="宋体" w:hAnsi="Times New Roman" w:cs="Times New Roman"/>
          <w:sz w:val="24"/>
          <w:lang w:bidi="ar"/>
        </w:rPr>
        <w:t>、应用前景</w:t>
      </w:r>
      <w:r>
        <w:rPr>
          <w:rFonts w:ascii="Times New Roman" w:eastAsia="宋体" w:hAnsi="Times New Roman" w:cs="Times New Roman"/>
          <w:sz w:val="24"/>
          <w:lang w:bidi="ar"/>
        </w:rPr>
        <w:t xml:space="preserve"> </w:t>
      </w:r>
    </w:p>
    <w:p w14:paraId="2F31F516" w14:textId="77777777" w:rsidR="003E24BF" w:rsidRDefault="00000000">
      <w:pPr>
        <w:spacing w:line="360" w:lineRule="auto"/>
        <w:ind w:firstLine="420"/>
        <w:rPr>
          <w:rFonts w:ascii="Times New Roman" w:eastAsia="宋体" w:hAnsi="Times New Roman" w:cs="Times New Roman"/>
          <w:sz w:val="24"/>
        </w:rPr>
      </w:pPr>
      <w:r>
        <w:rPr>
          <w:rFonts w:ascii="Times New Roman" w:eastAsia="宋体" w:hAnsi="Times New Roman" w:cs="Times New Roman"/>
          <w:sz w:val="24"/>
          <w:lang w:bidi="ar"/>
        </w:rPr>
        <w:t>教学重点：物联网的概念、体系结构和核心技术，物联网理论基础。</w:t>
      </w:r>
    </w:p>
    <w:p w14:paraId="2A942615"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lang w:bidi="ar"/>
        </w:rPr>
        <w:t>支撑的课程目标：</w:t>
      </w:r>
      <w:r>
        <w:rPr>
          <w:rFonts w:ascii="Times New Roman" w:eastAsia="宋体" w:hAnsi="Times New Roman" w:cs="Times New Roman"/>
          <w:sz w:val="24"/>
          <w:lang w:bidi="ar"/>
        </w:rPr>
        <w:t>1</w:t>
      </w:r>
      <w:r>
        <w:rPr>
          <w:rFonts w:ascii="Times New Roman" w:eastAsia="宋体" w:hAnsi="Times New Roman" w:cs="Times New Roman"/>
          <w:sz w:val="24"/>
          <w:lang w:bidi="ar"/>
        </w:rPr>
        <w:t>，</w:t>
      </w:r>
      <w:r>
        <w:rPr>
          <w:rFonts w:ascii="Times New Roman" w:eastAsia="宋体" w:hAnsi="Times New Roman" w:cs="Times New Roman"/>
          <w:sz w:val="24"/>
          <w:lang w:bidi="ar"/>
        </w:rPr>
        <w:t>2</w:t>
      </w:r>
      <w:r>
        <w:rPr>
          <w:rFonts w:ascii="Times New Roman" w:eastAsia="宋体" w:hAnsi="Times New Roman" w:cs="Times New Roman"/>
          <w:sz w:val="24"/>
          <w:lang w:bidi="ar"/>
        </w:rPr>
        <w:t>，</w:t>
      </w:r>
      <w:r>
        <w:rPr>
          <w:rFonts w:ascii="Times New Roman" w:eastAsia="宋体" w:hAnsi="Times New Roman" w:cs="Times New Roman"/>
          <w:sz w:val="24"/>
          <w:lang w:bidi="ar"/>
        </w:rPr>
        <w:t>3</w:t>
      </w:r>
    </w:p>
    <w:p w14:paraId="1085CC59"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lang w:bidi="ar"/>
        </w:rPr>
        <w:t>第</w:t>
      </w:r>
      <w:r>
        <w:rPr>
          <w:rFonts w:ascii="Times New Roman" w:eastAsia="宋体" w:hAnsi="Times New Roman" w:cs="Times New Roman"/>
          <w:sz w:val="24"/>
          <w:lang w:bidi="ar"/>
        </w:rPr>
        <w:t>3</w:t>
      </w:r>
      <w:r>
        <w:rPr>
          <w:rFonts w:ascii="Times New Roman" w:eastAsia="宋体" w:hAnsi="Times New Roman" w:cs="Times New Roman"/>
          <w:sz w:val="24"/>
          <w:lang w:bidi="ar"/>
        </w:rPr>
        <w:t>章</w:t>
      </w:r>
      <w:r>
        <w:rPr>
          <w:rFonts w:ascii="Times New Roman" w:eastAsia="宋体" w:hAnsi="Times New Roman" w:cs="Times New Roman"/>
          <w:sz w:val="24"/>
          <w:lang w:bidi="ar"/>
        </w:rPr>
        <w:t xml:space="preserve"> </w:t>
      </w:r>
      <w:r>
        <w:rPr>
          <w:rFonts w:ascii="Times New Roman" w:eastAsia="宋体" w:hAnsi="Times New Roman" w:cs="Times New Roman"/>
          <w:sz w:val="24"/>
          <w:lang w:bidi="ar"/>
        </w:rPr>
        <w:t>自动识别技术与</w:t>
      </w:r>
      <w:r>
        <w:rPr>
          <w:rFonts w:ascii="Times New Roman" w:eastAsia="宋体" w:hAnsi="Times New Roman" w:cs="Times New Roman"/>
          <w:sz w:val="24"/>
          <w:lang w:bidi="ar"/>
        </w:rPr>
        <w:t>RFID</w:t>
      </w:r>
      <w:r>
        <w:rPr>
          <w:rFonts w:ascii="Times New Roman" w:eastAsia="宋体" w:hAnsi="Times New Roman" w:cs="Times New Roman"/>
          <w:sz w:val="24"/>
          <w:lang w:bidi="ar"/>
        </w:rPr>
        <w:t>（</w:t>
      </w:r>
      <w:r>
        <w:rPr>
          <w:rFonts w:ascii="Times New Roman" w:eastAsia="宋体" w:hAnsi="Times New Roman" w:cs="Times New Roman"/>
          <w:sz w:val="24"/>
          <w:lang w:bidi="ar"/>
        </w:rPr>
        <w:t>4</w:t>
      </w:r>
      <w:r>
        <w:rPr>
          <w:rFonts w:ascii="Times New Roman" w:eastAsia="宋体" w:hAnsi="Times New Roman" w:cs="Times New Roman"/>
          <w:sz w:val="24"/>
          <w:lang w:bidi="ar"/>
        </w:rPr>
        <w:t>学时）</w:t>
      </w:r>
    </w:p>
    <w:p w14:paraId="77FD2834"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lang w:bidi="ar"/>
        </w:rPr>
        <w:t xml:space="preserve">    </w:t>
      </w:r>
      <w:r>
        <w:rPr>
          <w:rFonts w:ascii="Times New Roman" w:eastAsia="宋体" w:hAnsi="Times New Roman" w:cs="Times New Roman"/>
          <w:sz w:val="24"/>
          <w:szCs w:val="32"/>
          <w:lang w:bidi="ar"/>
        </w:rPr>
        <w:t>教学内容</w:t>
      </w:r>
      <w:r>
        <w:rPr>
          <w:rFonts w:ascii="Times New Roman" w:eastAsia="宋体" w:hAnsi="Times New Roman" w:cs="Times New Roman"/>
          <w:sz w:val="24"/>
          <w:lang w:bidi="ar"/>
        </w:rPr>
        <w:t>：</w:t>
      </w:r>
      <w:r>
        <w:rPr>
          <w:rFonts w:ascii="Times New Roman" w:eastAsia="宋体" w:hAnsi="Times New Roman" w:cs="Times New Roman"/>
          <w:sz w:val="24"/>
          <w:lang w:bidi="ar"/>
        </w:rPr>
        <w:t>1</w:t>
      </w:r>
      <w:r>
        <w:rPr>
          <w:rFonts w:ascii="Times New Roman" w:eastAsia="宋体" w:hAnsi="Times New Roman" w:cs="Times New Roman"/>
          <w:sz w:val="24"/>
          <w:lang w:bidi="ar"/>
        </w:rPr>
        <w:t>、自动识别技术；</w:t>
      </w:r>
      <w:r>
        <w:rPr>
          <w:rFonts w:ascii="Times New Roman" w:eastAsia="宋体" w:hAnsi="Times New Roman" w:cs="Times New Roman"/>
          <w:sz w:val="24"/>
          <w:lang w:bidi="ar"/>
        </w:rPr>
        <w:t>2</w:t>
      </w:r>
      <w:r>
        <w:rPr>
          <w:rFonts w:ascii="Times New Roman" w:eastAsia="宋体" w:hAnsi="Times New Roman" w:cs="Times New Roman"/>
          <w:sz w:val="24"/>
          <w:lang w:bidi="ar"/>
        </w:rPr>
        <w:t>、</w:t>
      </w:r>
      <w:r>
        <w:rPr>
          <w:rFonts w:ascii="Times New Roman" w:eastAsia="宋体" w:hAnsi="Times New Roman" w:cs="Times New Roman"/>
          <w:sz w:val="24"/>
          <w:lang w:bidi="ar"/>
        </w:rPr>
        <w:t>RFID</w:t>
      </w:r>
      <w:r>
        <w:rPr>
          <w:rFonts w:ascii="Times New Roman" w:eastAsia="宋体" w:hAnsi="Times New Roman" w:cs="Times New Roman"/>
          <w:sz w:val="24"/>
          <w:lang w:bidi="ar"/>
        </w:rPr>
        <w:t>的历史和现状；</w:t>
      </w:r>
      <w:r>
        <w:rPr>
          <w:rFonts w:ascii="Times New Roman" w:eastAsia="宋体" w:hAnsi="Times New Roman" w:cs="Times New Roman"/>
          <w:sz w:val="24"/>
          <w:lang w:bidi="ar"/>
        </w:rPr>
        <w:t>3</w:t>
      </w:r>
      <w:r>
        <w:rPr>
          <w:rFonts w:ascii="Times New Roman" w:eastAsia="宋体" w:hAnsi="Times New Roman" w:cs="Times New Roman"/>
          <w:sz w:val="24"/>
          <w:lang w:bidi="ar"/>
        </w:rPr>
        <w:t>、电磁感应和</w:t>
      </w:r>
      <w:r>
        <w:rPr>
          <w:rFonts w:ascii="Times New Roman" w:eastAsia="宋体" w:hAnsi="Times New Roman" w:cs="Times New Roman"/>
          <w:sz w:val="24"/>
          <w:lang w:bidi="ar"/>
        </w:rPr>
        <w:t xml:space="preserve"> RFID</w:t>
      </w:r>
      <w:r>
        <w:rPr>
          <w:rFonts w:ascii="Times New Roman" w:eastAsia="宋体" w:hAnsi="Times New Roman" w:cs="Times New Roman"/>
          <w:sz w:val="24"/>
          <w:lang w:bidi="ar"/>
        </w:rPr>
        <w:t>工作原理；</w:t>
      </w:r>
      <w:r>
        <w:rPr>
          <w:rFonts w:ascii="Times New Roman" w:eastAsia="宋体" w:hAnsi="Times New Roman" w:cs="Times New Roman"/>
          <w:sz w:val="24"/>
          <w:lang w:bidi="ar"/>
        </w:rPr>
        <w:t>4</w:t>
      </w:r>
      <w:r>
        <w:rPr>
          <w:rFonts w:ascii="Times New Roman" w:eastAsia="宋体" w:hAnsi="Times New Roman" w:cs="Times New Roman"/>
          <w:sz w:val="24"/>
          <w:lang w:bidi="ar"/>
        </w:rPr>
        <w:t>、</w:t>
      </w:r>
      <w:r>
        <w:rPr>
          <w:rFonts w:ascii="Times New Roman" w:eastAsia="宋体" w:hAnsi="Times New Roman" w:cs="Times New Roman"/>
          <w:sz w:val="24"/>
          <w:lang w:bidi="ar"/>
        </w:rPr>
        <w:t xml:space="preserve">RFID </w:t>
      </w:r>
      <w:r>
        <w:rPr>
          <w:rFonts w:ascii="Times New Roman" w:eastAsia="宋体" w:hAnsi="Times New Roman" w:cs="Times New Roman"/>
          <w:sz w:val="24"/>
          <w:lang w:bidi="ar"/>
        </w:rPr>
        <w:t>系统的构成和工作过程；</w:t>
      </w:r>
      <w:r>
        <w:rPr>
          <w:rFonts w:ascii="Times New Roman" w:eastAsia="宋体" w:hAnsi="Times New Roman" w:cs="Times New Roman"/>
          <w:sz w:val="24"/>
          <w:lang w:bidi="ar"/>
        </w:rPr>
        <w:t>5</w:t>
      </w:r>
      <w:r>
        <w:rPr>
          <w:rFonts w:ascii="Times New Roman" w:eastAsia="宋体" w:hAnsi="Times New Roman" w:cs="Times New Roman"/>
          <w:sz w:val="24"/>
          <w:lang w:bidi="ar"/>
        </w:rPr>
        <w:t>、</w:t>
      </w:r>
      <w:r>
        <w:rPr>
          <w:rFonts w:ascii="Times New Roman" w:eastAsia="宋体" w:hAnsi="Times New Roman" w:cs="Times New Roman"/>
          <w:sz w:val="24"/>
          <w:lang w:bidi="ar"/>
        </w:rPr>
        <w:t xml:space="preserve">RFID </w:t>
      </w:r>
      <w:r>
        <w:rPr>
          <w:rFonts w:ascii="Times New Roman" w:eastAsia="宋体" w:hAnsi="Times New Roman" w:cs="Times New Roman"/>
          <w:sz w:val="24"/>
          <w:lang w:bidi="ar"/>
        </w:rPr>
        <w:t>技术分析；</w:t>
      </w:r>
      <w:r>
        <w:rPr>
          <w:rFonts w:ascii="Times New Roman" w:eastAsia="宋体" w:hAnsi="Times New Roman" w:cs="Times New Roman"/>
          <w:sz w:val="24"/>
          <w:lang w:bidi="ar"/>
        </w:rPr>
        <w:t>6</w:t>
      </w:r>
      <w:r>
        <w:rPr>
          <w:rFonts w:ascii="Times New Roman" w:eastAsia="宋体" w:hAnsi="Times New Roman" w:cs="Times New Roman"/>
          <w:sz w:val="24"/>
          <w:lang w:bidi="ar"/>
        </w:rPr>
        <w:t>、</w:t>
      </w:r>
      <w:r>
        <w:rPr>
          <w:rFonts w:ascii="Times New Roman" w:eastAsia="宋体" w:hAnsi="Times New Roman" w:cs="Times New Roman"/>
          <w:sz w:val="24"/>
          <w:lang w:bidi="ar"/>
        </w:rPr>
        <w:t xml:space="preserve">RFID </w:t>
      </w:r>
      <w:r>
        <w:rPr>
          <w:rFonts w:ascii="Times New Roman" w:eastAsia="宋体" w:hAnsi="Times New Roman" w:cs="Times New Roman"/>
          <w:sz w:val="24"/>
          <w:lang w:bidi="ar"/>
        </w:rPr>
        <w:t>标签冲突；</w:t>
      </w:r>
      <w:r>
        <w:rPr>
          <w:rFonts w:ascii="Times New Roman" w:eastAsia="宋体" w:hAnsi="Times New Roman" w:cs="Times New Roman"/>
          <w:sz w:val="24"/>
          <w:lang w:bidi="ar"/>
        </w:rPr>
        <w:t>7</w:t>
      </w:r>
      <w:r>
        <w:rPr>
          <w:rFonts w:ascii="Times New Roman" w:eastAsia="宋体" w:hAnsi="Times New Roman" w:cs="Times New Roman"/>
          <w:sz w:val="24"/>
          <w:lang w:bidi="ar"/>
        </w:rPr>
        <w:t>、</w:t>
      </w:r>
      <w:r>
        <w:rPr>
          <w:rFonts w:ascii="Times New Roman" w:eastAsia="宋体" w:hAnsi="Times New Roman" w:cs="Times New Roman"/>
          <w:sz w:val="24"/>
          <w:lang w:bidi="ar"/>
        </w:rPr>
        <w:t xml:space="preserve">RFID </w:t>
      </w:r>
      <w:r>
        <w:rPr>
          <w:rFonts w:ascii="Times New Roman" w:eastAsia="宋体" w:hAnsi="Times New Roman" w:cs="Times New Roman"/>
          <w:sz w:val="24"/>
          <w:lang w:bidi="ar"/>
        </w:rPr>
        <w:t>和物联网。</w:t>
      </w:r>
    </w:p>
    <w:p w14:paraId="45FC43BC"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lang w:bidi="ar"/>
        </w:rPr>
        <w:t>教学重点：常用的自动识别技术，</w:t>
      </w:r>
      <w:r>
        <w:rPr>
          <w:rFonts w:ascii="Times New Roman" w:eastAsia="宋体" w:hAnsi="Times New Roman" w:cs="Times New Roman"/>
          <w:sz w:val="24"/>
          <w:lang w:bidi="ar"/>
        </w:rPr>
        <w:t xml:space="preserve">RFID </w:t>
      </w:r>
      <w:r>
        <w:rPr>
          <w:rFonts w:ascii="Times New Roman" w:eastAsia="宋体" w:hAnsi="Times New Roman" w:cs="Times New Roman"/>
          <w:sz w:val="24"/>
          <w:lang w:bidi="ar"/>
        </w:rPr>
        <w:t>的工作原理、系统构成、工作过程、技术特点。</w:t>
      </w:r>
    </w:p>
    <w:p w14:paraId="79BF4C0D"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lang w:bidi="ar"/>
        </w:rPr>
        <w:t>支撑的课程目标：</w:t>
      </w:r>
      <w:r>
        <w:rPr>
          <w:rFonts w:ascii="Times New Roman" w:eastAsia="宋体" w:hAnsi="Times New Roman" w:cs="Times New Roman"/>
          <w:sz w:val="24"/>
          <w:lang w:bidi="ar"/>
        </w:rPr>
        <w:t>1</w:t>
      </w:r>
      <w:r>
        <w:rPr>
          <w:rFonts w:ascii="Times New Roman" w:eastAsia="宋体" w:hAnsi="Times New Roman" w:cs="Times New Roman"/>
          <w:sz w:val="24"/>
          <w:lang w:bidi="ar"/>
        </w:rPr>
        <w:t>，</w:t>
      </w:r>
      <w:r>
        <w:rPr>
          <w:rFonts w:ascii="Times New Roman" w:eastAsia="宋体" w:hAnsi="Times New Roman" w:cs="Times New Roman"/>
          <w:sz w:val="24"/>
          <w:lang w:bidi="ar"/>
        </w:rPr>
        <w:t>2</w:t>
      </w:r>
      <w:r>
        <w:rPr>
          <w:rFonts w:ascii="Times New Roman" w:eastAsia="宋体" w:hAnsi="Times New Roman" w:cs="Times New Roman"/>
          <w:sz w:val="24"/>
          <w:lang w:bidi="ar"/>
        </w:rPr>
        <w:t>，</w:t>
      </w:r>
      <w:r>
        <w:rPr>
          <w:rFonts w:ascii="Times New Roman" w:eastAsia="宋体" w:hAnsi="Times New Roman" w:cs="Times New Roman"/>
          <w:sz w:val="24"/>
          <w:lang w:bidi="ar"/>
        </w:rPr>
        <w:t>3</w:t>
      </w:r>
    </w:p>
    <w:p w14:paraId="3AD576E0"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lang w:bidi="ar"/>
        </w:rPr>
        <w:t>第</w:t>
      </w:r>
      <w:r>
        <w:rPr>
          <w:rFonts w:ascii="Times New Roman" w:eastAsia="宋体" w:hAnsi="Times New Roman" w:cs="Times New Roman"/>
          <w:sz w:val="24"/>
          <w:lang w:bidi="ar"/>
        </w:rPr>
        <w:t>4</w:t>
      </w:r>
      <w:r>
        <w:rPr>
          <w:rFonts w:ascii="Times New Roman" w:eastAsia="宋体" w:hAnsi="Times New Roman" w:cs="Times New Roman"/>
          <w:sz w:val="24"/>
          <w:lang w:bidi="ar"/>
        </w:rPr>
        <w:t>章传感器技术（</w:t>
      </w:r>
      <w:r>
        <w:rPr>
          <w:rFonts w:ascii="Times New Roman" w:eastAsia="宋体" w:hAnsi="Times New Roman" w:cs="Times New Roman"/>
          <w:sz w:val="24"/>
          <w:lang w:bidi="ar"/>
        </w:rPr>
        <w:t>4</w:t>
      </w:r>
      <w:r>
        <w:rPr>
          <w:rFonts w:ascii="Times New Roman" w:eastAsia="宋体" w:hAnsi="Times New Roman" w:cs="Times New Roman"/>
          <w:sz w:val="24"/>
          <w:lang w:bidi="ar"/>
        </w:rPr>
        <w:t>学时）</w:t>
      </w:r>
    </w:p>
    <w:p w14:paraId="2A3E356F" w14:textId="77777777" w:rsidR="003E24BF" w:rsidRDefault="00000000">
      <w:pPr>
        <w:spacing w:line="360" w:lineRule="auto"/>
        <w:ind w:firstLine="420"/>
        <w:rPr>
          <w:rFonts w:ascii="Times New Roman" w:eastAsia="宋体" w:hAnsi="Times New Roman" w:cs="Times New Roman"/>
          <w:sz w:val="24"/>
        </w:rPr>
      </w:pPr>
      <w:r>
        <w:rPr>
          <w:rFonts w:ascii="Times New Roman" w:eastAsia="宋体" w:hAnsi="Times New Roman" w:cs="Times New Roman"/>
          <w:sz w:val="24"/>
          <w:szCs w:val="32"/>
          <w:lang w:bidi="ar"/>
        </w:rPr>
        <w:t>教学内容</w:t>
      </w:r>
      <w:r>
        <w:rPr>
          <w:rFonts w:ascii="Times New Roman" w:eastAsia="宋体" w:hAnsi="Times New Roman" w:cs="Times New Roman"/>
          <w:sz w:val="24"/>
          <w:lang w:bidi="ar"/>
        </w:rPr>
        <w:t>：</w:t>
      </w:r>
      <w:r>
        <w:rPr>
          <w:rFonts w:ascii="Times New Roman" w:eastAsia="宋体" w:hAnsi="Times New Roman" w:cs="Times New Roman"/>
          <w:sz w:val="24"/>
          <w:lang w:bidi="ar"/>
        </w:rPr>
        <w:t>1</w:t>
      </w:r>
      <w:r>
        <w:rPr>
          <w:rFonts w:ascii="Times New Roman" w:eastAsia="宋体" w:hAnsi="Times New Roman" w:cs="Times New Roman"/>
          <w:sz w:val="24"/>
          <w:lang w:bidi="ar"/>
        </w:rPr>
        <w:t>、传感器基础知识；</w:t>
      </w:r>
      <w:r>
        <w:rPr>
          <w:rFonts w:ascii="Times New Roman" w:eastAsia="宋体" w:hAnsi="Times New Roman" w:cs="Times New Roman"/>
          <w:sz w:val="24"/>
          <w:lang w:bidi="ar"/>
        </w:rPr>
        <w:t>2</w:t>
      </w:r>
      <w:r>
        <w:rPr>
          <w:rFonts w:ascii="Times New Roman" w:eastAsia="宋体" w:hAnsi="Times New Roman" w:cs="Times New Roman"/>
          <w:sz w:val="24"/>
          <w:lang w:bidi="ar"/>
        </w:rPr>
        <w:t>、常用传感器介绍；</w:t>
      </w:r>
      <w:r>
        <w:rPr>
          <w:rFonts w:ascii="Times New Roman" w:eastAsia="宋体" w:hAnsi="Times New Roman" w:cs="Times New Roman"/>
          <w:sz w:val="24"/>
          <w:lang w:bidi="ar"/>
        </w:rPr>
        <w:t>3</w:t>
      </w:r>
      <w:r>
        <w:rPr>
          <w:rFonts w:ascii="Times New Roman" w:eastAsia="宋体" w:hAnsi="Times New Roman" w:cs="Times New Roman"/>
          <w:sz w:val="24"/>
          <w:lang w:bidi="ar"/>
        </w:rPr>
        <w:t>、智能传感器；</w:t>
      </w:r>
      <w:r>
        <w:rPr>
          <w:rFonts w:ascii="Times New Roman" w:eastAsia="宋体" w:hAnsi="Times New Roman" w:cs="Times New Roman"/>
          <w:sz w:val="24"/>
          <w:lang w:bidi="ar"/>
        </w:rPr>
        <w:t>4</w:t>
      </w:r>
      <w:r>
        <w:rPr>
          <w:rFonts w:ascii="Times New Roman" w:eastAsia="宋体" w:hAnsi="Times New Roman" w:cs="Times New Roman"/>
          <w:sz w:val="24"/>
          <w:lang w:bidi="ar"/>
        </w:rPr>
        <w:t>、传感器接口技术；</w:t>
      </w:r>
      <w:r>
        <w:rPr>
          <w:rFonts w:ascii="Times New Roman" w:eastAsia="宋体" w:hAnsi="Times New Roman" w:cs="Times New Roman"/>
          <w:sz w:val="24"/>
          <w:lang w:bidi="ar"/>
        </w:rPr>
        <w:t>5</w:t>
      </w:r>
      <w:r>
        <w:rPr>
          <w:rFonts w:ascii="Times New Roman" w:eastAsia="宋体" w:hAnsi="Times New Roman" w:cs="Times New Roman"/>
          <w:sz w:val="24"/>
          <w:lang w:bidi="ar"/>
        </w:rPr>
        <w:t>、传感器的设计需求、硬件平台和开发平台；</w:t>
      </w:r>
      <w:r>
        <w:rPr>
          <w:rFonts w:ascii="Times New Roman" w:eastAsia="宋体" w:hAnsi="Times New Roman" w:cs="Times New Roman"/>
          <w:sz w:val="24"/>
          <w:lang w:bidi="ar"/>
        </w:rPr>
        <w:t>6</w:t>
      </w:r>
      <w:r>
        <w:rPr>
          <w:rFonts w:ascii="Times New Roman" w:eastAsia="宋体" w:hAnsi="Times New Roman" w:cs="Times New Roman"/>
          <w:sz w:val="24"/>
          <w:lang w:bidi="ar"/>
        </w:rPr>
        <w:t>、传感器的应用。</w:t>
      </w:r>
    </w:p>
    <w:p w14:paraId="2F94B6CC"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lang w:bidi="ar"/>
        </w:rPr>
        <w:t>教学重点：重点是传感器的基础知识、接口技术和开发平台。</w:t>
      </w:r>
    </w:p>
    <w:p w14:paraId="773570EB"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lang w:bidi="ar"/>
        </w:rPr>
        <w:t>支撑的课程目标：</w:t>
      </w:r>
      <w:r>
        <w:rPr>
          <w:rFonts w:ascii="Times New Roman" w:eastAsia="宋体" w:hAnsi="Times New Roman" w:cs="Times New Roman"/>
          <w:sz w:val="24"/>
          <w:lang w:bidi="ar"/>
        </w:rPr>
        <w:t>1</w:t>
      </w:r>
      <w:r>
        <w:rPr>
          <w:rFonts w:ascii="Times New Roman" w:eastAsia="宋体" w:hAnsi="Times New Roman" w:cs="Times New Roman"/>
          <w:sz w:val="24"/>
          <w:lang w:bidi="ar"/>
        </w:rPr>
        <w:t>，</w:t>
      </w:r>
      <w:r>
        <w:rPr>
          <w:rFonts w:ascii="Times New Roman" w:eastAsia="宋体" w:hAnsi="Times New Roman" w:cs="Times New Roman"/>
          <w:sz w:val="24"/>
          <w:lang w:bidi="ar"/>
        </w:rPr>
        <w:t>2</w:t>
      </w:r>
      <w:r>
        <w:rPr>
          <w:rFonts w:ascii="Times New Roman" w:eastAsia="宋体" w:hAnsi="Times New Roman" w:cs="Times New Roman"/>
          <w:sz w:val="24"/>
          <w:lang w:bidi="ar"/>
        </w:rPr>
        <w:t>，</w:t>
      </w:r>
      <w:r>
        <w:rPr>
          <w:rFonts w:ascii="Times New Roman" w:eastAsia="宋体" w:hAnsi="Times New Roman" w:cs="Times New Roman"/>
          <w:sz w:val="24"/>
          <w:lang w:bidi="ar"/>
        </w:rPr>
        <w:t>3</w:t>
      </w:r>
    </w:p>
    <w:p w14:paraId="5839EC25"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lang w:bidi="ar"/>
        </w:rPr>
        <w:t>第</w:t>
      </w:r>
      <w:r>
        <w:rPr>
          <w:rFonts w:ascii="Times New Roman" w:eastAsia="宋体" w:hAnsi="Times New Roman" w:cs="Times New Roman"/>
          <w:sz w:val="24"/>
          <w:lang w:bidi="ar"/>
        </w:rPr>
        <w:t>5</w:t>
      </w:r>
      <w:r>
        <w:rPr>
          <w:rFonts w:ascii="Times New Roman" w:eastAsia="宋体" w:hAnsi="Times New Roman" w:cs="Times New Roman"/>
          <w:sz w:val="24"/>
          <w:lang w:bidi="ar"/>
        </w:rPr>
        <w:t>章</w:t>
      </w:r>
      <w:r>
        <w:rPr>
          <w:rFonts w:ascii="Times New Roman" w:eastAsia="宋体" w:hAnsi="Times New Roman" w:cs="Times New Roman"/>
          <w:sz w:val="24"/>
          <w:lang w:bidi="ar"/>
        </w:rPr>
        <w:t xml:space="preserve"> </w:t>
      </w:r>
      <w:r>
        <w:rPr>
          <w:rFonts w:ascii="Times New Roman" w:eastAsia="宋体" w:hAnsi="Times New Roman" w:cs="Times New Roman"/>
          <w:sz w:val="24"/>
          <w:lang w:bidi="ar"/>
        </w:rPr>
        <w:t>定位系统（</w:t>
      </w:r>
      <w:r>
        <w:rPr>
          <w:rFonts w:ascii="Times New Roman" w:eastAsia="宋体" w:hAnsi="Times New Roman" w:cs="Times New Roman"/>
          <w:sz w:val="24"/>
          <w:lang w:bidi="ar"/>
        </w:rPr>
        <w:t>4</w:t>
      </w:r>
      <w:r>
        <w:rPr>
          <w:rFonts w:ascii="Times New Roman" w:eastAsia="宋体" w:hAnsi="Times New Roman" w:cs="Times New Roman"/>
          <w:sz w:val="24"/>
          <w:lang w:bidi="ar"/>
        </w:rPr>
        <w:t>学时）</w:t>
      </w:r>
    </w:p>
    <w:p w14:paraId="41251C30" w14:textId="77777777" w:rsidR="003E24BF" w:rsidRDefault="00000000">
      <w:pPr>
        <w:spacing w:line="360" w:lineRule="auto"/>
        <w:ind w:firstLine="420"/>
        <w:rPr>
          <w:rFonts w:ascii="Times New Roman" w:eastAsia="宋体" w:hAnsi="Times New Roman" w:cs="Times New Roman"/>
          <w:sz w:val="24"/>
        </w:rPr>
      </w:pPr>
      <w:r>
        <w:rPr>
          <w:rFonts w:ascii="Times New Roman" w:eastAsia="宋体" w:hAnsi="Times New Roman" w:cs="Times New Roman"/>
          <w:sz w:val="24"/>
          <w:szCs w:val="32"/>
          <w:lang w:bidi="ar"/>
        </w:rPr>
        <w:t>教学内容</w:t>
      </w:r>
      <w:r>
        <w:rPr>
          <w:rFonts w:ascii="Times New Roman" w:eastAsia="宋体" w:hAnsi="Times New Roman" w:cs="Times New Roman"/>
          <w:sz w:val="24"/>
          <w:lang w:bidi="ar"/>
        </w:rPr>
        <w:t>：</w:t>
      </w:r>
      <w:r>
        <w:rPr>
          <w:rFonts w:ascii="Times New Roman" w:eastAsia="宋体" w:hAnsi="Times New Roman" w:cs="Times New Roman"/>
          <w:sz w:val="24"/>
          <w:lang w:bidi="ar"/>
        </w:rPr>
        <w:t>1</w:t>
      </w:r>
      <w:r>
        <w:rPr>
          <w:rFonts w:ascii="Times New Roman" w:eastAsia="宋体" w:hAnsi="Times New Roman" w:cs="Times New Roman"/>
          <w:sz w:val="24"/>
          <w:lang w:bidi="ar"/>
        </w:rPr>
        <w:t>、位置信息；</w:t>
      </w:r>
      <w:r>
        <w:rPr>
          <w:rFonts w:ascii="Times New Roman" w:eastAsia="宋体" w:hAnsi="Times New Roman" w:cs="Times New Roman"/>
          <w:sz w:val="24"/>
          <w:lang w:bidi="ar"/>
        </w:rPr>
        <w:t>2</w:t>
      </w:r>
      <w:r>
        <w:rPr>
          <w:rFonts w:ascii="Times New Roman" w:eastAsia="宋体" w:hAnsi="Times New Roman" w:cs="Times New Roman"/>
          <w:sz w:val="24"/>
          <w:lang w:bidi="ar"/>
        </w:rPr>
        <w:t>、定位系统；</w:t>
      </w:r>
      <w:r>
        <w:rPr>
          <w:rFonts w:ascii="Times New Roman" w:eastAsia="宋体" w:hAnsi="Times New Roman" w:cs="Times New Roman"/>
          <w:sz w:val="24"/>
          <w:lang w:bidi="ar"/>
        </w:rPr>
        <w:t>3</w:t>
      </w:r>
      <w:r>
        <w:rPr>
          <w:rFonts w:ascii="Times New Roman" w:eastAsia="宋体" w:hAnsi="Times New Roman" w:cs="Times New Roman"/>
          <w:sz w:val="24"/>
          <w:lang w:bidi="ar"/>
        </w:rPr>
        <w:t>、定位技术；</w:t>
      </w:r>
      <w:r>
        <w:rPr>
          <w:rFonts w:ascii="Times New Roman" w:eastAsia="宋体" w:hAnsi="Times New Roman" w:cs="Times New Roman"/>
          <w:sz w:val="24"/>
          <w:lang w:bidi="ar"/>
        </w:rPr>
        <w:t>4</w:t>
      </w:r>
      <w:r>
        <w:rPr>
          <w:rFonts w:ascii="Times New Roman" w:eastAsia="宋体" w:hAnsi="Times New Roman" w:cs="Times New Roman"/>
          <w:sz w:val="24"/>
          <w:lang w:bidi="ar"/>
        </w:rPr>
        <w:t>、物联网环境下定位技术的新挑战和发展前景；</w:t>
      </w:r>
    </w:p>
    <w:p w14:paraId="47B7219F"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lang w:bidi="ar"/>
        </w:rPr>
        <w:t>教学重点：定位系统的基本知识和常用的定位技术。</w:t>
      </w:r>
    </w:p>
    <w:p w14:paraId="5791B5D7"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lang w:bidi="ar"/>
        </w:rPr>
        <w:t>支撑的课程目标：</w:t>
      </w:r>
      <w:r>
        <w:rPr>
          <w:rFonts w:ascii="Times New Roman" w:eastAsia="宋体" w:hAnsi="Times New Roman" w:cs="Times New Roman"/>
          <w:sz w:val="24"/>
          <w:lang w:bidi="ar"/>
        </w:rPr>
        <w:t>1</w:t>
      </w:r>
      <w:r>
        <w:rPr>
          <w:rFonts w:ascii="Times New Roman" w:eastAsia="宋体" w:hAnsi="Times New Roman" w:cs="Times New Roman"/>
          <w:sz w:val="24"/>
          <w:lang w:bidi="ar"/>
        </w:rPr>
        <w:t>，</w:t>
      </w:r>
      <w:r>
        <w:rPr>
          <w:rFonts w:ascii="Times New Roman" w:eastAsia="宋体" w:hAnsi="Times New Roman" w:cs="Times New Roman"/>
          <w:sz w:val="24"/>
          <w:lang w:bidi="ar"/>
        </w:rPr>
        <w:t>2</w:t>
      </w:r>
      <w:r>
        <w:rPr>
          <w:rFonts w:ascii="Times New Roman" w:eastAsia="宋体" w:hAnsi="Times New Roman" w:cs="Times New Roman"/>
          <w:sz w:val="24"/>
          <w:lang w:bidi="ar"/>
        </w:rPr>
        <w:t>，</w:t>
      </w:r>
      <w:r>
        <w:rPr>
          <w:rFonts w:ascii="Times New Roman" w:eastAsia="宋体" w:hAnsi="Times New Roman" w:cs="Times New Roman"/>
          <w:sz w:val="24"/>
          <w:lang w:bidi="ar"/>
        </w:rPr>
        <w:t>3</w:t>
      </w:r>
    </w:p>
    <w:p w14:paraId="0BF9D439"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lang w:bidi="ar"/>
        </w:rPr>
        <w:t>第</w:t>
      </w:r>
      <w:r>
        <w:rPr>
          <w:rFonts w:ascii="Times New Roman" w:eastAsia="宋体" w:hAnsi="Times New Roman" w:cs="Times New Roman"/>
          <w:sz w:val="24"/>
          <w:lang w:bidi="ar"/>
        </w:rPr>
        <w:t>6</w:t>
      </w:r>
      <w:r>
        <w:rPr>
          <w:rFonts w:ascii="Times New Roman" w:eastAsia="宋体" w:hAnsi="Times New Roman" w:cs="Times New Roman"/>
          <w:sz w:val="24"/>
          <w:lang w:bidi="ar"/>
        </w:rPr>
        <w:t>章</w:t>
      </w:r>
      <w:r>
        <w:rPr>
          <w:rFonts w:ascii="Times New Roman" w:eastAsia="宋体" w:hAnsi="Times New Roman" w:cs="Times New Roman"/>
          <w:sz w:val="24"/>
          <w:lang w:bidi="ar"/>
        </w:rPr>
        <w:t xml:space="preserve"> </w:t>
      </w:r>
      <w:r>
        <w:rPr>
          <w:rFonts w:ascii="Times New Roman" w:eastAsia="宋体" w:hAnsi="Times New Roman" w:cs="Times New Roman"/>
          <w:sz w:val="24"/>
          <w:lang w:bidi="ar"/>
        </w:rPr>
        <w:t>智能信息设备（</w:t>
      </w:r>
      <w:r>
        <w:rPr>
          <w:rFonts w:ascii="Times New Roman" w:eastAsia="宋体" w:hAnsi="Times New Roman" w:cs="Times New Roman"/>
          <w:sz w:val="24"/>
          <w:lang w:bidi="ar"/>
        </w:rPr>
        <w:t>4</w:t>
      </w:r>
      <w:r>
        <w:rPr>
          <w:rFonts w:ascii="Times New Roman" w:eastAsia="宋体" w:hAnsi="Times New Roman" w:cs="Times New Roman"/>
          <w:sz w:val="24"/>
          <w:lang w:bidi="ar"/>
        </w:rPr>
        <w:t>学时）</w:t>
      </w:r>
    </w:p>
    <w:p w14:paraId="0A4F3D64"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szCs w:val="32"/>
          <w:lang w:bidi="ar"/>
        </w:rPr>
        <w:t>教学内容</w:t>
      </w:r>
      <w:r>
        <w:rPr>
          <w:rFonts w:ascii="Times New Roman" w:eastAsia="宋体" w:hAnsi="Times New Roman" w:cs="Times New Roman"/>
          <w:sz w:val="24"/>
          <w:lang w:bidi="ar"/>
        </w:rPr>
        <w:t>：</w:t>
      </w:r>
      <w:r>
        <w:rPr>
          <w:rFonts w:ascii="Times New Roman" w:eastAsia="宋体" w:hAnsi="Times New Roman" w:cs="Times New Roman"/>
          <w:sz w:val="24"/>
          <w:lang w:bidi="ar"/>
        </w:rPr>
        <w:t>1</w:t>
      </w:r>
      <w:r>
        <w:rPr>
          <w:rFonts w:ascii="Times New Roman" w:eastAsia="宋体" w:hAnsi="Times New Roman" w:cs="Times New Roman"/>
          <w:sz w:val="24"/>
          <w:lang w:bidi="ar"/>
        </w:rPr>
        <w:t>、智能设备概述；</w:t>
      </w:r>
      <w:r>
        <w:rPr>
          <w:rFonts w:ascii="Times New Roman" w:eastAsia="宋体" w:hAnsi="Times New Roman" w:cs="Times New Roman"/>
          <w:sz w:val="24"/>
          <w:lang w:bidi="ar"/>
        </w:rPr>
        <w:t>2</w:t>
      </w:r>
      <w:r>
        <w:rPr>
          <w:rFonts w:ascii="Times New Roman" w:eastAsia="宋体" w:hAnsi="Times New Roman" w:cs="Times New Roman"/>
          <w:sz w:val="24"/>
          <w:lang w:bidi="ar"/>
        </w:rPr>
        <w:t>、智能设备运行平台；</w:t>
      </w:r>
      <w:r>
        <w:rPr>
          <w:rFonts w:ascii="Times New Roman" w:eastAsia="宋体" w:hAnsi="Times New Roman" w:cs="Times New Roman"/>
          <w:sz w:val="24"/>
          <w:lang w:bidi="ar"/>
        </w:rPr>
        <w:t>3</w:t>
      </w:r>
      <w:r>
        <w:rPr>
          <w:rFonts w:ascii="Times New Roman" w:eastAsia="宋体" w:hAnsi="Times New Roman" w:cs="Times New Roman"/>
          <w:sz w:val="24"/>
          <w:lang w:bidi="ar"/>
        </w:rPr>
        <w:t>、智能设备发展新趋势。</w:t>
      </w:r>
    </w:p>
    <w:p w14:paraId="1CF2DF06"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lang w:bidi="ar"/>
        </w:rPr>
        <w:t>教学重点：重点是智能设备的特点和运行平台。</w:t>
      </w:r>
    </w:p>
    <w:p w14:paraId="2C62BDC6"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lang w:bidi="ar"/>
        </w:rPr>
        <w:t>支撑的课程目标：</w:t>
      </w:r>
      <w:r>
        <w:rPr>
          <w:rFonts w:ascii="Times New Roman" w:eastAsia="宋体" w:hAnsi="Times New Roman" w:cs="Times New Roman"/>
          <w:sz w:val="24"/>
          <w:lang w:bidi="ar"/>
        </w:rPr>
        <w:t>1</w:t>
      </w:r>
      <w:r>
        <w:rPr>
          <w:rFonts w:ascii="Times New Roman" w:eastAsia="宋体" w:hAnsi="Times New Roman" w:cs="Times New Roman"/>
          <w:sz w:val="24"/>
          <w:lang w:bidi="ar"/>
        </w:rPr>
        <w:t>，</w:t>
      </w:r>
      <w:r>
        <w:rPr>
          <w:rFonts w:ascii="Times New Roman" w:eastAsia="宋体" w:hAnsi="Times New Roman" w:cs="Times New Roman"/>
          <w:sz w:val="24"/>
          <w:lang w:bidi="ar"/>
        </w:rPr>
        <w:t>2</w:t>
      </w:r>
      <w:r>
        <w:rPr>
          <w:rFonts w:ascii="Times New Roman" w:eastAsia="宋体" w:hAnsi="Times New Roman" w:cs="Times New Roman"/>
          <w:sz w:val="24"/>
          <w:lang w:bidi="ar"/>
        </w:rPr>
        <w:t>，</w:t>
      </w:r>
      <w:r>
        <w:rPr>
          <w:rFonts w:ascii="Times New Roman" w:eastAsia="宋体" w:hAnsi="Times New Roman" w:cs="Times New Roman"/>
          <w:sz w:val="24"/>
          <w:lang w:bidi="ar"/>
        </w:rPr>
        <w:t>3</w:t>
      </w:r>
    </w:p>
    <w:p w14:paraId="6317318A"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lang w:bidi="ar"/>
        </w:rPr>
        <w:t>第</w:t>
      </w:r>
      <w:r>
        <w:rPr>
          <w:rFonts w:ascii="Times New Roman" w:eastAsia="宋体" w:hAnsi="Times New Roman" w:cs="Times New Roman"/>
          <w:sz w:val="24"/>
          <w:lang w:bidi="ar"/>
        </w:rPr>
        <w:t>7</w:t>
      </w:r>
      <w:r>
        <w:rPr>
          <w:rFonts w:ascii="Times New Roman" w:eastAsia="宋体" w:hAnsi="Times New Roman" w:cs="Times New Roman"/>
          <w:sz w:val="24"/>
          <w:lang w:bidi="ar"/>
        </w:rPr>
        <w:t>章</w:t>
      </w:r>
      <w:r>
        <w:rPr>
          <w:rFonts w:ascii="Times New Roman" w:eastAsia="宋体" w:hAnsi="Times New Roman" w:cs="Times New Roman"/>
          <w:sz w:val="24"/>
          <w:lang w:bidi="ar"/>
        </w:rPr>
        <w:t xml:space="preserve"> </w:t>
      </w:r>
      <w:r>
        <w:rPr>
          <w:rFonts w:ascii="Times New Roman" w:eastAsia="宋体" w:hAnsi="Times New Roman" w:cs="Times New Roman"/>
          <w:sz w:val="24"/>
          <w:lang w:bidi="ar"/>
        </w:rPr>
        <w:t>互联网原理（</w:t>
      </w:r>
      <w:r>
        <w:rPr>
          <w:rFonts w:ascii="Times New Roman" w:eastAsia="宋体" w:hAnsi="Times New Roman" w:cs="Times New Roman"/>
          <w:sz w:val="24"/>
          <w:lang w:bidi="ar"/>
        </w:rPr>
        <w:t>6</w:t>
      </w:r>
      <w:r>
        <w:rPr>
          <w:rFonts w:ascii="Times New Roman" w:eastAsia="宋体" w:hAnsi="Times New Roman" w:cs="Times New Roman"/>
          <w:sz w:val="24"/>
          <w:lang w:bidi="ar"/>
        </w:rPr>
        <w:t>学时）</w:t>
      </w:r>
    </w:p>
    <w:p w14:paraId="0BD46875"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szCs w:val="32"/>
          <w:lang w:bidi="ar"/>
        </w:rPr>
        <w:t>教学内容</w:t>
      </w:r>
      <w:r>
        <w:rPr>
          <w:rFonts w:ascii="Times New Roman" w:eastAsia="宋体" w:hAnsi="Times New Roman" w:cs="Times New Roman"/>
          <w:sz w:val="24"/>
          <w:lang w:bidi="ar"/>
        </w:rPr>
        <w:t>：</w:t>
      </w:r>
      <w:r>
        <w:rPr>
          <w:rFonts w:ascii="Times New Roman" w:eastAsia="宋体" w:hAnsi="Times New Roman" w:cs="Times New Roman"/>
          <w:sz w:val="24"/>
          <w:lang w:bidi="ar"/>
        </w:rPr>
        <w:t>1</w:t>
      </w:r>
      <w:r>
        <w:rPr>
          <w:rFonts w:ascii="Times New Roman" w:eastAsia="宋体" w:hAnsi="Times New Roman" w:cs="Times New Roman"/>
          <w:sz w:val="24"/>
          <w:lang w:bidi="ar"/>
        </w:rPr>
        <w:t>、互联网概述；</w:t>
      </w:r>
      <w:r>
        <w:rPr>
          <w:rFonts w:ascii="Times New Roman" w:eastAsia="宋体" w:hAnsi="Times New Roman" w:cs="Times New Roman"/>
          <w:sz w:val="24"/>
          <w:lang w:bidi="ar"/>
        </w:rPr>
        <w:t>2</w:t>
      </w:r>
      <w:r>
        <w:rPr>
          <w:rFonts w:ascii="Times New Roman" w:eastAsia="宋体" w:hAnsi="Times New Roman" w:cs="Times New Roman"/>
          <w:sz w:val="24"/>
          <w:lang w:bidi="ar"/>
        </w:rPr>
        <w:t>、应用层；</w:t>
      </w:r>
      <w:r>
        <w:rPr>
          <w:rFonts w:ascii="Times New Roman" w:eastAsia="宋体" w:hAnsi="Times New Roman" w:cs="Times New Roman"/>
          <w:sz w:val="24"/>
          <w:lang w:bidi="ar"/>
        </w:rPr>
        <w:t>3</w:t>
      </w:r>
      <w:r>
        <w:rPr>
          <w:rFonts w:ascii="Times New Roman" w:eastAsia="宋体" w:hAnsi="Times New Roman" w:cs="Times New Roman"/>
          <w:sz w:val="24"/>
          <w:lang w:bidi="ar"/>
        </w:rPr>
        <w:t>、传输层；</w:t>
      </w:r>
      <w:r>
        <w:rPr>
          <w:rFonts w:ascii="Times New Roman" w:eastAsia="宋体" w:hAnsi="Times New Roman" w:cs="Times New Roman"/>
          <w:sz w:val="24"/>
          <w:lang w:bidi="ar"/>
        </w:rPr>
        <w:t>4</w:t>
      </w:r>
      <w:r>
        <w:rPr>
          <w:rFonts w:ascii="Times New Roman" w:eastAsia="宋体" w:hAnsi="Times New Roman" w:cs="Times New Roman"/>
          <w:sz w:val="24"/>
          <w:lang w:bidi="ar"/>
        </w:rPr>
        <w:t>、网络层；</w:t>
      </w:r>
      <w:r>
        <w:rPr>
          <w:rFonts w:ascii="Times New Roman" w:eastAsia="宋体" w:hAnsi="Times New Roman" w:cs="Times New Roman"/>
          <w:sz w:val="24"/>
          <w:lang w:bidi="ar"/>
        </w:rPr>
        <w:t>5</w:t>
      </w:r>
      <w:r>
        <w:rPr>
          <w:rFonts w:ascii="Times New Roman" w:eastAsia="宋体" w:hAnsi="Times New Roman" w:cs="Times New Roman"/>
          <w:sz w:val="24"/>
          <w:lang w:bidi="ar"/>
        </w:rPr>
        <w:t>、从互联网到物联网。</w:t>
      </w:r>
      <w:r>
        <w:rPr>
          <w:rFonts w:ascii="Times New Roman" w:eastAsia="宋体" w:hAnsi="Times New Roman" w:cs="Times New Roman"/>
          <w:sz w:val="24"/>
          <w:lang w:bidi="ar"/>
        </w:rPr>
        <w:t xml:space="preserve"> </w:t>
      </w:r>
    </w:p>
    <w:p w14:paraId="6EB80480"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lang w:bidi="ar"/>
        </w:rPr>
        <w:t>教学重点：互联网的体系结构和各层的主要协议和服务，</w:t>
      </w:r>
      <w:r>
        <w:rPr>
          <w:rFonts w:ascii="Times New Roman" w:eastAsia="宋体" w:hAnsi="Times New Roman" w:cs="Times New Roman"/>
          <w:sz w:val="24"/>
          <w:lang w:bidi="ar"/>
        </w:rPr>
        <w:t>OSI</w:t>
      </w:r>
      <w:r>
        <w:rPr>
          <w:rFonts w:ascii="Times New Roman" w:eastAsia="宋体" w:hAnsi="Times New Roman" w:cs="Times New Roman"/>
          <w:sz w:val="24"/>
          <w:lang w:bidi="ar"/>
        </w:rPr>
        <w:t>七层结构和</w:t>
      </w:r>
      <w:r>
        <w:rPr>
          <w:rFonts w:ascii="Times New Roman" w:eastAsia="宋体" w:hAnsi="Times New Roman" w:cs="Times New Roman"/>
          <w:sz w:val="24"/>
          <w:lang w:bidi="ar"/>
        </w:rPr>
        <w:t>TCP/IP</w:t>
      </w:r>
      <w:r>
        <w:rPr>
          <w:rFonts w:ascii="Times New Roman" w:eastAsia="宋体" w:hAnsi="Times New Roman" w:cs="Times New Roman"/>
          <w:sz w:val="24"/>
          <w:lang w:bidi="ar"/>
        </w:rPr>
        <w:t>的四层结构，</w:t>
      </w:r>
      <w:r>
        <w:rPr>
          <w:rFonts w:ascii="Times New Roman" w:eastAsia="宋体" w:hAnsi="Times New Roman" w:cs="Times New Roman"/>
          <w:sz w:val="24"/>
          <w:lang w:bidi="ar"/>
        </w:rPr>
        <w:t>TCP/IP</w:t>
      </w:r>
      <w:r>
        <w:rPr>
          <w:rFonts w:ascii="Times New Roman" w:eastAsia="宋体" w:hAnsi="Times New Roman" w:cs="Times New Roman"/>
          <w:sz w:val="24"/>
          <w:lang w:bidi="ar"/>
        </w:rPr>
        <w:t>各层的主要协议和主要服务。</w:t>
      </w:r>
    </w:p>
    <w:p w14:paraId="2491A4F4"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lang w:bidi="ar"/>
        </w:rPr>
        <w:t>支撑的课程目标：</w:t>
      </w:r>
      <w:r>
        <w:rPr>
          <w:rFonts w:ascii="Times New Roman" w:eastAsia="宋体" w:hAnsi="Times New Roman" w:cs="Times New Roman"/>
          <w:sz w:val="24"/>
          <w:lang w:bidi="ar"/>
        </w:rPr>
        <w:t>1</w:t>
      </w:r>
      <w:r>
        <w:rPr>
          <w:rFonts w:ascii="Times New Roman" w:eastAsia="宋体" w:hAnsi="Times New Roman" w:cs="Times New Roman"/>
          <w:sz w:val="24"/>
          <w:lang w:bidi="ar"/>
        </w:rPr>
        <w:t>，</w:t>
      </w:r>
      <w:r>
        <w:rPr>
          <w:rFonts w:ascii="Times New Roman" w:eastAsia="宋体" w:hAnsi="Times New Roman" w:cs="Times New Roman"/>
          <w:sz w:val="24"/>
          <w:lang w:bidi="ar"/>
        </w:rPr>
        <w:t>2</w:t>
      </w:r>
      <w:r>
        <w:rPr>
          <w:rFonts w:ascii="Times New Roman" w:eastAsia="宋体" w:hAnsi="Times New Roman" w:cs="Times New Roman"/>
          <w:sz w:val="24"/>
          <w:lang w:bidi="ar"/>
        </w:rPr>
        <w:t>，</w:t>
      </w:r>
      <w:r>
        <w:rPr>
          <w:rFonts w:ascii="Times New Roman" w:eastAsia="宋体" w:hAnsi="Times New Roman" w:cs="Times New Roman"/>
          <w:sz w:val="24"/>
          <w:lang w:bidi="ar"/>
        </w:rPr>
        <w:t>3</w:t>
      </w:r>
    </w:p>
    <w:p w14:paraId="0271E143"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lang w:bidi="ar"/>
        </w:rPr>
        <w:t>第</w:t>
      </w:r>
      <w:r>
        <w:rPr>
          <w:rFonts w:ascii="Times New Roman" w:eastAsia="宋体" w:hAnsi="Times New Roman" w:cs="Times New Roman"/>
          <w:sz w:val="24"/>
          <w:lang w:bidi="ar"/>
        </w:rPr>
        <w:t>8</w:t>
      </w:r>
      <w:r>
        <w:rPr>
          <w:rFonts w:ascii="Times New Roman" w:eastAsia="宋体" w:hAnsi="Times New Roman" w:cs="Times New Roman"/>
          <w:sz w:val="24"/>
          <w:lang w:bidi="ar"/>
        </w:rPr>
        <w:t>章</w:t>
      </w:r>
      <w:r>
        <w:rPr>
          <w:rFonts w:ascii="Times New Roman" w:eastAsia="宋体" w:hAnsi="Times New Roman" w:cs="Times New Roman"/>
          <w:sz w:val="24"/>
          <w:lang w:bidi="ar"/>
        </w:rPr>
        <w:t xml:space="preserve"> </w:t>
      </w:r>
      <w:r>
        <w:rPr>
          <w:rFonts w:ascii="Times New Roman" w:eastAsia="宋体" w:hAnsi="Times New Roman" w:cs="Times New Roman"/>
          <w:sz w:val="24"/>
          <w:lang w:bidi="ar"/>
        </w:rPr>
        <w:t>无线传感器网络与移动通信网络（</w:t>
      </w:r>
      <w:r>
        <w:rPr>
          <w:rFonts w:ascii="Times New Roman" w:eastAsia="宋体" w:hAnsi="Times New Roman" w:cs="Times New Roman"/>
          <w:sz w:val="24"/>
          <w:lang w:bidi="ar"/>
        </w:rPr>
        <w:t>6</w:t>
      </w:r>
      <w:r>
        <w:rPr>
          <w:rFonts w:ascii="Times New Roman" w:eastAsia="宋体" w:hAnsi="Times New Roman" w:cs="Times New Roman"/>
          <w:sz w:val="24"/>
          <w:lang w:bidi="ar"/>
        </w:rPr>
        <w:t>学时）</w:t>
      </w:r>
    </w:p>
    <w:p w14:paraId="65DB78CA"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szCs w:val="32"/>
          <w:lang w:bidi="ar"/>
        </w:rPr>
        <w:t>教学内容</w:t>
      </w:r>
      <w:r>
        <w:rPr>
          <w:rFonts w:ascii="Times New Roman" w:eastAsia="宋体" w:hAnsi="Times New Roman" w:cs="Times New Roman"/>
          <w:sz w:val="24"/>
          <w:lang w:bidi="ar"/>
        </w:rPr>
        <w:t>：</w:t>
      </w:r>
      <w:r>
        <w:rPr>
          <w:rFonts w:ascii="Times New Roman" w:eastAsia="宋体" w:hAnsi="Times New Roman" w:cs="Times New Roman"/>
          <w:sz w:val="24"/>
          <w:lang w:bidi="ar"/>
        </w:rPr>
        <w:t>1</w:t>
      </w:r>
      <w:r>
        <w:rPr>
          <w:rFonts w:ascii="Times New Roman" w:eastAsia="宋体" w:hAnsi="Times New Roman" w:cs="Times New Roman"/>
          <w:sz w:val="24"/>
          <w:lang w:bidi="ar"/>
        </w:rPr>
        <w:t>、无线传感器网络概述；</w:t>
      </w:r>
      <w:r>
        <w:rPr>
          <w:rFonts w:ascii="Times New Roman" w:eastAsia="宋体" w:hAnsi="Times New Roman" w:cs="Times New Roman"/>
          <w:sz w:val="24"/>
          <w:lang w:bidi="ar"/>
        </w:rPr>
        <w:t>2</w:t>
      </w:r>
      <w:r>
        <w:rPr>
          <w:rFonts w:ascii="Times New Roman" w:eastAsia="宋体" w:hAnsi="Times New Roman" w:cs="Times New Roman"/>
          <w:sz w:val="24"/>
          <w:lang w:bidi="ar"/>
        </w:rPr>
        <w:t>、无线传感器网络的技术体系；</w:t>
      </w:r>
      <w:r>
        <w:rPr>
          <w:rFonts w:ascii="Times New Roman" w:eastAsia="宋体" w:hAnsi="Times New Roman" w:cs="Times New Roman"/>
          <w:sz w:val="24"/>
          <w:lang w:bidi="ar"/>
        </w:rPr>
        <w:t>3</w:t>
      </w:r>
      <w:r>
        <w:rPr>
          <w:rFonts w:ascii="Times New Roman" w:eastAsia="宋体" w:hAnsi="Times New Roman" w:cs="Times New Roman"/>
          <w:sz w:val="24"/>
          <w:lang w:bidi="ar"/>
        </w:rPr>
        <w:t>、无线传感器网络的通信协议；</w:t>
      </w:r>
      <w:r>
        <w:rPr>
          <w:rFonts w:ascii="Times New Roman" w:eastAsia="宋体" w:hAnsi="Times New Roman" w:cs="Times New Roman"/>
          <w:sz w:val="24"/>
          <w:lang w:bidi="ar"/>
        </w:rPr>
        <w:t>4</w:t>
      </w:r>
      <w:r>
        <w:rPr>
          <w:rFonts w:ascii="Times New Roman" w:eastAsia="宋体" w:hAnsi="Times New Roman" w:cs="Times New Roman"/>
          <w:sz w:val="24"/>
          <w:lang w:bidi="ar"/>
        </w:rPr>
        <w:t>、无线传感器网络的技术标准；</w:t>
      </w:r>
      <w:r>
        <w:rPr>
          <w:rFonts w:ascii="Times New Roman" w:eastAsia="宋体" w:hAnsi="Times New Roman" w:cs="Times New Roman"/>
          <w:sz w:val="24"/>
          <w:lang w:bidi="ar"/>
        </w:rPr>
        <w:t>5</w:t>
      </w:r>
      <w:r>
        <w:rPr>
          <w:rFonts w:ascii="Times New Roman" w:eastAsia="宋体" w:hAnsi="Times New Roman" w:cs="Times New Roman"/>
          <w:sz w:val="24"/>
          <w:lang w:bidi="ar"/>
        </w:rPr>
        <w:t>、多传感器网络的信息融合；</w:t>
      </w:r>
      <w:r>
        <w:rPr>
          <w:rFonts w:ascii="Times New Roman" w:eastAsia="宋体" w:hAnsi="Times New Roman" w:cs="Times New Roman"/>
          <w:sz w:val="24"/>
          <w:lang w:bidi="ar"/>
        </w:rPr>
        <w:t>6</w:t>
      </w:r>
      <w:r>
        <w:rPr>
          <w:rFonts w:ascii="Times New Roman" w:eastAsia="宋体" w:hAnsi="Times New Roman" w:cs="Times New Roman"/>
          <w:sz w:val="24"/>
          <w:lang w:bidi="ar"/>
        </w:rPr>
        <w:t>、移动通信发展历史；</w:t>
      </w:r>
      <w:r>
        <w:rPr>
          <w:rFonts w:ascii="Times New Roman" w:eastAsia="宋体" w:hAnsi="Times New Roman" w:cs="Times New Roman"/>
          <w:sz w:val="24"/>
          <w:lang w:bidi="ar"/>
        </w:rPr>
        <w:t>7</w:t>
      </w:r>
      <w:r>
        <w:rPr>
          <w:rFonts w:ascii="Times New Roman" w:eastAsia="宋体" w:hAnsi="Times New Roman" w:cs="Times New Roman"/>
          <w:sz w:val="24"/>
          <w:lang w:bidi="ar"/>
        </w:rPr>
        <w:t>、</w:t>
      </w:r>
      <w:r>
        <w:rPr>
          <w:rFonts w:ascii="Times New Roman" w:eastAsia="宋体" w:hAnsi="Times New Roman" w:cs="Times New Roman"/>
          <w:sz w:val="24"/>
          <w:lang w:bidi="ar"/>
        </w:rPr>
        <w:t xml:space="preserve">3G </w:t>
      </w:r>
      <w:r>
        <w:rPr>
          <w:rFonts w:ascii="Times New Roman" w:eastAsia="宋体" w:hAnsi="Times New Roman" w:cs="Times New Roman"/>
          <w:sz w:val="24"/>
          <w:lang w:bidi="ar"/>
        </w:rPr>
        <w:t>通信技术和标准；</w:t>
      </w:r>
      <w:r>
        <w:rPr>
          <w:rFonts w:ascii="Times New Roman" w:eastAsia="宋体" w:hAnsi="Times New Roman" w:cs="Times New Roman"/>
          <w:sz w:val="24"/>
          <w:lang w:bidi="ar"/>
        </w:rPr>
        <w:t>8</w:t>
      </w:r>
      <w:r>
        <w:rPr>
          <w:rFonts w:ascii="Times New Roman" w:eastAsia="宋体" w:hAnsi="Times New Roman" w:cs="Times New Roman"/>
          <w:sz w:val="24"/>
          <w:lang w:bidi="ar"/>
        </w:rPr>
        <w:t>、移动互联网。</w:t>
      </w:r>
    </w:p>
    <w:p w14:paraId="2FB5D918"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szCs w:val="32"/>
          <w:lang w:bidi="ar"/>
        </w:rPr>
        <w:t>教学重点：</w:t>
      </w:r>
      <w:r>
        <w:rPr>
          <w:rFonts w:ascii="Times New Roman" w:eastAsia="宋体" w:hAnsi="Times New Roman" w:cs="Times New Roman"/>
          <w:sz w:val="24"/>
          <w:lang w:bidi="ar"/>
        </w:rPr>
        <w:t>无线传感器网络的技术体系、</w:t>
      </w:r>
      <w:r>
        <w:rPr>
          <w:rFonts w:ascii="Times New Roman" w:eastAsia="宋体" w:hAnsi="Times New Roman" w:cs="Times New Roman"/>
          <w:sz w:val="24"/>
          <w:lang w:bidi="ar"/>
        </w:rPr>
        <w:t xml:space="preserve"> </w:t>
      </w:r>
      <w:r>
        <w:rPr>
          <w:rFonts w:ascii="Times New Roman" w:eastAsia="宋体" w:hAnsi="Times New Roman" w:cs="Times New Roman"/>
          <w:sz w:val="24"/>
          <w:lang w:bidi="ar"/>
        </w:rPr>
        <w:t>技术标准和数据融合技术；</w:t>
      </w:r>
      <w:r>
        <w:rPr>
          <w:rFonts w:ascii="Times New Roman" w:eastAsia="宋体" w:hAnsi="Times New Roman" w:cs="Times New Roman"/>
          <w:sz w:val="24"/>
          <w:lang w:bidi="ar"/>
        </w:rPr>
        <w:t xml:space="preserve"> 3G</w:t>
      </w:r>
      <w:r>
        <w:rPr>
          <w:rFonts w:ascii="Times New Roman" w:eastAsia="宋体" w:hAnsi="Times New Roman" w:cs="Times New Roman"/>
          <w:sz w:val="24"/>
          <w:lang w:bidi="ar"/>
        </w:rPr>
        <w:t>、</w:t>
      </w:r>
      <w:r>
        <w:rPr>
          <w:rFonts w:ascii="Times New Roman" w:eastAsia="宋体" w:hAnsi="Times New Roman" w:cs="Times New Roman"/>
          <w:sz w:val="24"/>
          <w:lang w:bidi="ar"/>
        </w:rPr>
        <w:t>IEEE 802.15.4</w:t>
      </w:r>
      <w:r>
        <w:rPr>
          <w:rFonts w:ascii="Times New Roman" w:eastAsia="宋体" w:hAnsi="Times New Roman" w:cs="Times New Roman"/>
          <w:sz w:val="24"/>
          <w:lang w:bidi="ar"/>
        </w:rPr>
        <w:t>、</w:t>
      </w:r>
      <w:r>
        <w:rPr>
          <w:rFonts w:ascii="Times New Roman" w:eastAsia="宋体" w:hAnsi="Times New Roman" w:cs="Times New Roman"/>
          <w:sz w:val="24"/>
          <w:lang w:bidi="ar"/>
        </w:rPr>
        <w:t>ZigBee</w:t>
      </w:r>
      <w:r>
        <w:rPr>
          <w:rFonts w:ascii="Times New Roman" w:eastAsia="宋体" w:hAnsi="Times New Roman" w:cs="Times New Roman"/>
          <w:sz w:val="24"/>
          <w:lang w:bidi="ar"/>
        </w:rPr>
        <w:t>等协议技术体系和标准。</w:t>
      </w:r>
    </w:p>
    <w:p w14:paraId="6E5633ED"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lang w:bidi="ar"/>
        </w:rPr>
        <w:t>支撑的课程目标：</w:t>
      </w:r>
      <w:r>
        <w:rPr>
          <w:rFonts w:ascii="Times New Roman" w:eastAsia="宋体" w:hAnsi="Times New Roman" w:cs="Times New Roman"/>
          <w:sz w:val="24"/>
          <w:lang w:bidi="ar"/>
        </w:rPr>
        <w:t>1</w:t>
      </w:r>
      <w:r>
        <w:rPr>
          <w:rFonts w:ascii="Times New Roman" w:eastAsia="宋体" w:hAnsi="Times New Roman" w:cs="Times New Roman"/>
          <w:sz w:val="24"/>
          <w:lang w:bidi="ar"/>
        </w:rPr>
        <w:t>，</w:t>
      </w:r>
      <w:r>
        <w:rPr>
          <w:rFonts w:ascii="Times New Roman" w:eastAsia="宋体" w:hAnsi="Times New Roman" w:cs="Times New Roman"/>
          <w:sz w:val="24"/>
          <w:lang w:bidi="ar"/>
        </w:rPr>
        <w:t>2</w:t>
      </w:r>
      <w:r>
        <w:rPr>
          <w:rFonts w:ascii="Times New Roman" w:eastAsia="宋体" w:hAnsi="Times New Roman" w:cs="Times New Roman"/>
          <w:sz w:val="24"/>
          <w:lang w:bidi="ar"/>
        </w:rPr>
        <w:t>，</w:t>
      </w:r>
      <w:r>
        <w:rPr>
          <w:rFonts w:ascii="Times New Roman" w:eastAsia="宋体" w:hAnsi="Times New Roman" w:cs="Times New Roman"/>
          <w:sz w:val="24"/>
          <w:lang w:bidi="ar"/>
        </w:rPr>
        <w:t>3</w:t>
      </w:r>
    </w:p>
    <w:p w14:paraId="7C12EC80"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lang w:bidi="ar"/>
        </w:rPr>
        <w:t>第</w:t>
      </w:r>
      <w:r>
        <w:rPr>
          <w:rFonts w:ascii="Times New Roman" w:eastAsia="宋体" w:hAnsi="Times New Roman" w:cs="Times New Roman"/>
          <w:sz w:val="24"/>
          <w:lang w:bidi="ar"/>
        </w:rPr>
        <w:t>9</w:t>
      </w:r>
      <w:r>
        <w:rPr>
          <w:rFonts w:ascii="Times New Roman" w:eastAsia="宋体" w:hAnsi="Times New Roman" w:cs="Times New Roman"/>
          <w:sz w:val="24"/>
          <w:lang w:bidi="ar"/>
        </w:rPr>
        <w:t>章</w:t>
      </w:r>
      <w:r>
        <w:rPr>
          <w:rFonts w:ascii="Times New Roman" w:eastAsia="宋体" w:hAnsi="Times New Roman" w:cs="Times New Roman"/>
          <w:sz w:val="24"/>
          <w:lang w:bidi="ar"/>
        </w:rPr>
        <w:t xml:space="preserve"> </w:t>
      </w:r>
      <w:r>
        <w:rPr>
          <w:rFonts w:ascii="Times New Roman" w:eastAsia="宋体" w:hAnsi="Times New Roman" w:cs="Times New Roman"/>
          <w:sz w:val="24"/>
          <w:lang w:bidi="ar"/>
        </w:rPr>
        <w:t>物联网的管理服务（</w:t>
      </w:r>
      <w:r>
        <w:rPr>
          <w:rFonts w:ascii="Times New Roman" w:eastAsia="宋体" w:hAnsi="Times New Roman" w:cs="Times New Roman"/>
          <w:sz w:val="24"/>
          <w:lang w:bidi="ar"/>
        </w:rPr>
        <w:t>6</w:t>
      </w:r>
      <w:r>
        <w:rPr>
          <w:rFonts w:ascii="Times New Roman" w:eastAsia="宋体" w:hAnsi="Times New Roman" w:cs="Times New Roman"/>
          <w:sz w:val="24"/>
          <w:lang w:bidi="ar"/>
        </w:rPr>
        <w:t>学时）</w:t>
      </w:r>
    </w:p>
    <w:p w14:paraId="7D07EFCB"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szCs w:val="32"/>
          <w:lang w:bidi="ar"/>
        </w:rPr>
        <w:t>教学内容：</w:t>
      </w:r>
      <w:r>
        <w:rPr>
          <w:rFonts w:ascii="Times New Roman" w:eastAsia="宋体" w:hAnsi="Times New Roman" w:cs="Times New Roman"/>
          <w:sz w:val="24"/>
          <w:lang w:bidi="ar"/>
        </w:rPr>
        <w:t>1</w:t>
      </w:r>
      <w:r>
        <w:rPr>
          <w:rFonts w:ascii="Times New Roman" w:eastAsia="宋体" w:hAnsi="Times New Roman" w:cs="Times New Roman"/>
          <w:sz w:val="24"/>
          <w:lang w:bidi="ar"/>
        </w:rPr>
        <w:t>、数据库系统；</w:t>
      </w:r>
      <w:r>
        <w:rPr>
          <w:rFonts w:ascii="Times New Roman" w:eastAsia="宋体" w:hAnsi="Times New Roman" w:cs="Times New Roman"/>
          <w:sz w:val="24"/>
          <w:lang w:bidi="ar"/>
        </w:rPr>
        <w:t>2</w:t>
      </w:r>
      <w:r>
        <w:rPr>
          <w:rFonts w:ascii="Times New Roman" w:eastAsia="宋体" w:hAnsi="Times New Roman" w:cs="Times New Roman"/>
          <w:sz w:val="24"/>
          <w:lang w:bidi="ar"/>
        </w:rPr>
        <w:t>、海量信息存储；</w:t>
      </w:r>
      <w:r>
        <w:rPr>
          <w:rFonts w:ascii="Times New Roman" w:eastAsia="宋体" w:hAnsi="Times New Roman" w:cs="Times New Roman"/>
          <w:sz w:val="24"/>
          <w:lang w:bidi="ar"/>
        </w:rPr>
        <w:t>3</w:t>
      </w:r>
      <w:r>
        <w:rPr>
          <w:rFonts w:ascii="Times New Roman" w:eastAsia="宋体" w:hAnsi="Times New Roman" w:cs="Times New Roman"/>
          <w:sz w:val="24"/>
          <w:lang w:bidi="ar"/>
        </w:rPr>
        <w:t>、搜索引擎；</w:t>
      </w:r>
      <w:r>
        <w:rPr>
          <w:rFonts w:ascii="Times New Roman" w:eastAsia="宋体" w:hAnsi="Times New Roman" w:cs="Times New Roman"/>
          <w:sz w:val="24"/>
          <w:lang w:bidi="ar"/>
        </w:rPr>
        <w:t>4</w:t>
      </w:r>
      <w:r>
        <w:rPr>
          <w:rFonts w:ascii="Times New Roman" w:eastAsia="宋体" w:hAnsi="Times New Roman" w:cs="Times New Roman"/>
          <w:sz w:val="24"/>
          <w:lang w:bidi="ar"/>
        </w:rPr>
        <w:t>、物联网的智能决策；</w:t>
      </w:r>
      <w:r>
        <w:rPr>
          <w:rFonts w:ascii="Times New Roman" w:eastAsia="宋体" w:hAnsi="Times New Roman" w:cs="Times New Roman"/>
          <w:sz w:val="24"/>
          <w:lang w:bidi="ar"/>
        </w:rPr>
        <w:t>5</w:t>
      </w:r>
      <w:r>
        <w:rPr>
          <w:rFonts w:ascii="Times New Roman" w:eastAsia="宋体" w:hAnsi="Times New Roman" w:cs="Times New Roman"/>
          <w:sz w:val="24"/>
          <w:lang w:bidi="ar"/>
        </w:rPr>
        <w:t>、云计算技术。</w:t>
      </w:r>
    </w:p>
    <w:p w14:paraId="34874458"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szCs w:val="32"/>
          <w:lang w:bidi="ar"/>
        </w:rPr>
        <w:t>教学重点</w:t>
      </w:r>
      <w:r>
        <w:rPr>
          <w:rFonts w:ascii="Times New Roman" w:eastAsia="宋体" w:hAnsi="Times New Roman" w:cs="Times New Roman"/>
          <w:sz w:val="24"/>
          <w:lang w:bidi="ar"/>
        </w:rPr>
        <w:t>：数据挖掘技术在物联网的智能决策应用，海量信息存储技术、智能决策技术和云计算技术。</w:t>
      </w:r>
    </w:p>
    <w:p w14:paraId="4455B8B6"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lang w:bidi="ar"/>
        </w:rPr>
        <w:t>支撑的课程目标：</w:t>
      </w:r>
      <w:r>
        <w:rPr>
          <w:rFonts w:ascii="Times New Roman" w:eastAsia="宋体" w:hAnsi="Times New Roman" w:cs="Times New Roman"/>
          <w:sz w:val="24"/>
          <w:lang w:bidi="ar"/>
        </w:rPr>
        <w:t>1</w:t>
      </w:r>
      <w:r>
        <w:rPr>
          <w:rFonts w:ascii="Times New Roman" w:eastAsia="宋体" w:hAnsi="Times New Roman" w:cs="Times New Roman"/>
          <w:sz w:val="24"/>
          <w:lang w:bidi="ar"/>
        </w:rPr>
        <w:t>，</w:t>
      </w:r>
      <w:r>
        <w:rPr>
          <w:rFonts w:ascii="Times New Roman" w:eastAsia="宋体" w:hAnsi="Times New Roman" w:cs="Times New Roman"/>
          <w:sz w:val="24"/>
          <w:lang w:bidi="ar"/>
        </w:rPr>
        <w:t>2</w:t>
      </w:r>
      <w:r>
        <w:rPr>
          <w:rFonts w:ascii="Times New Roman" w:eastAsia="宋体" w:hAnsi="Times New Roman" w:cs="Times New Roman"/>
          <w:sz w:val="24"/>
          <w:lang w:bidi="ar"/>
        </w:rPr>
        <w:t>，</w:t>
      </w:r>
      <w:r>
        <w:rPr>
          <w:rFonts w:ascii="Times New Roman" w:eastAsia="宋体" w:hAnsi="Times New Roman" w:cs="Times New Roman"/>
          <w:sz w:val="24"/>
          <w:lang w:bidi="ar"/>
        </w:rPr>
        <w:t>3</w:t>
      </w:r>
    </w:p>
    <w:p w14:paraId="279C08AB"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lang w:bidi="ar"/>
        </w:rPr>
        <w:t>第</w:t>
      </w:r>
      <w:r>
        <w:rPr>
          <w:rFonts w:ascii="Times New Roman" w:eastAsia="宋体" w:hAnsi="Times New Roman" w:cs="Times New Roman"/>
          <w:sz w:val="24"/>
          <w:lang w:bidi="ar"/>
        </w:rPr>
        <w:t>10</w:t>
      </w:r>
      <w:r>
        <w:rPr>
          <w:rFonts w:ascii="Times New Roman" w:eastAsia="宋体" w:hAnsi="Times New Roman" w:cs="Times New Roman"/>
          <w:sz w:val="24"/>
          <w:lang w:bidi="ar"/>
        </w:rPr>
        <w:t>章</w:t>
      </w:r>
      <w:r>
        <w:rPr>
          <w:rFonts w:ascii="Times New Roman" w:eastAsia="宋体" w:hAnsi="Times New Roman" w:cs="Times New Roman"/>
          <w:sz w:val="24"/>
          <w:lang w:bidi="ar"/>
        </w:rPr>
        <w:t xml:space="preserve"> </w:t>
      </w:r>
      <w:r>
        <w:rPr>
          <w:rFonts w:ascii="Times New Roman" w:eastAsia="宋体" w:hAnsi="Times New Roman" w:cs="Times New Roman"/>
          <w:sz w:val="24"/>
          <w:lang w:bidi="ar"/>
        </w:rPr>
        <w:t>物联网中的信息安全（</w:t>
      </w:r>
      <w:r>
        <w:rPr>
          <w:rFonts w:ascii="Times New Roman" w:eastAsia="宋体" w:hAnsi="Times New Roman" w:cs="Times New Roman"/>
          <w:sz w:val="24"/>
          <w:lang w:bidi="ar"/>
        </w:rPr>
        <w:t>4</w:t>
      </w:r>
      <w:r>
        <w:rPr>
          <w:rFonts w:ascii="Times New Roman" w:eastAsia="宋体" w:hAnsi="Times New Roman" w:cs="Times New Roman"/>
          <w:sz w:val="24"/>
          <w:lang w:bidi="ar"/>
        </w:rPr>
        <w:t>学时）</w:t>
      </w:r>
    </w:p>
    <w:p w14:paraId="280546D6"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szCs w:val="32"/>
          <w:lang w:bidi="ar"/>
        </w:rPr>
        <w:t>教学内容：</w:t>
      </w:r>
      <w:r>
        <w:rPr>
          <w:rFonts w:ascii="Times New Roman" w:eastAsia="宋体" w:hAnsi="Times New Roman" w:cs="Times New Roman"/>
          <w:sz w:val="24"/>
          <w:lang w:bidi="ar"/>
        </w:rPr>
        <w:t>1</w:t>
      </w:r>
      <w:r>
        <w:rPr>
          <w:rFonts w:ascii="Times New Roman" w:eastAsia="宋体" w:hAnsi="Times New Roman" w:cs="Times New Roman"/>
          <w:sz w:val="24"/>
          <w:lang w:bidi="ar"/>
        </w:rPr>
        <w:t>、物联网安全性概述；</w:t>
      </w:r>
      <w:r>
        <w:rPr>
          <w:rFonts w:ascii="Times New Roman" w:eastAsia="宋体" w:hAnsi="Times New Roman" w:cs="Times New Roman"/>
          <w:sz w:val="24"/>
          <w:lang w:bidi="ar"/>
        </w:rPr>
        <w:t>2</w:t>
      </w:r>
      <w:r>
        <w:rPr>
          <w:rFonts w:ascii="Times New Roman" w:eastAsia="宋体" w:hAnsi="Times New Roman" w:cs="Times New Roman"/>
          <w:sz w:val="24"/>
          <w:lang w:bidi="ar"/>
        </w:rPr>
        <w:t>、物联网身份识别技术；</w:t>
      </w:r>
      <w:r>
        <w:rPr>
          <w:rFonts w:ascii="Times New Roman" w:eastAsia="宋体" w:hAnsi="Times New Roman" w:cs="Times New Roman"/>
          <w:sz w:val="24"/>
          <w:lang w:bidi="ar"/>
        </w:rPr>
        <w:t>3</w:t>
      </w:r>
      <w:r>
        <w:rPr>
          <w:rFonts w:ascii="Times New Roman" w:eastAsia="宋体" w:hAnsi="Times New Roman" w:cs="Times New Roman"/>
          <w:sz w:val="24"/>
          <w:lang w:bidi="ar"/>
        </w:rPr>
        <w:t>、基于零知识证明的识别技术；</w:t>
      </w:r>
      <w:r>
        <w:rPr>
          <w:rFonts w:ascii="Times New Roman" w:eastAsia="宋体" w:hAnsi="Times New Roman" w:cs="Times New Roman"/>
          <w:sz w:val="24"/>
          <w:lang w:bidi="ar"/>
        </w:rPr>
        <w:t>4</w:t>
      </w:r>
      <w:r>
        <w:rPr>
          <w:rFonts w:ascii="Times New Roman" w:eastAsia="宋体" w:hAnsi="Times New Roman" w:cs="Times New Roman"/>
          <w:sz w:val="24"/>
          <w:lang w:bidi="ar"/>
        </w:rPr>
        <w:t>、物联网密钥技术；</w:t>
      </w:r>
      <w:r>
        <w:rPr>
          <w:rFonts w:ascii="Times New Roman" w:eastAsia="宋体" w:hAnsi="Times New Roman" w:cs="Times New Roman"/>
          <w:sz w:val="24"/>
          <w:lang w:bidi="ar"/>
        </w:rPr>
        <w:t>5</w:t>
      </w:r>
      <w:r>
        <w:rPr>
          <w:rFonts w:ascii="Times New Roman" w:eastAsia="宋体" w:hAnsi="Times New Roman" w:cs="Times New Roman"/>
          <w:sz w:val="24"/>
          <w:lang w:bidi="ar"/>
        </w:rPr>
        <w:t>、物联网中的消息鉴别和数字签名；</w:t>
      </w:r>
      <w:r>
        <w:rPr>
          <w:rFonts w:ascii="Times New Roman" w:eastAsia="宋体" w:hAnsi="Times New Roman" w:cs="Times New Roman"/>
          <w:sz w:val="24"/>
          <w:lang w:bidi="ar"/>
        </w:rPr>
        <w:t>6</w:t>
      </w:r>
      <w:r>
        <w:rPr>
          <w:rFonts w:ascii="Times New Roman" w:eastAsia="宋体" w:hAnsi="Times New Roman" w:cs="Times New Roman"/>
          <w:sz w:val="24"/>
          <w:lang w:bidi="ar"/>
        </w:rPr>
        <w:t>、信息隐藏技术；</w:t>
      </w:r>
      <w:r>
        <w:rPr>
          <w:rFonts w:ascii="Times New Roman" w:eastAsia="宋体" w:hAnsi="Times New Roman" w:cs="Times New Roman"/>
          <w:sz w:val="24"/>
          <w:lang w:bidi="ar"/>
        </w:rPr>
        <w:t>7</w:t>
      </w:r>
      <w:r>
        <w:rPr>
          <w:rFonts w:ascii="Times New Roman" w:eastAsia="宋体" w:hAnsi="Times New Roman" w:cs="Times New Roman"/>
          <w:sz w:val="24"/>
          <w:lang w:bidi="ar"/>
        </w:rPr>
        <w:t>、</w:t>
      </w:r>
      <w:r>
        <w:rPr>
          <w:rFonts w:ascii="Times New Roman" w:eastAsia="宋体" w:hAnsi="Times New Roman" w:cs="Times New Roman"/>
          <w:sz w:val="24"/>
          <w:lang w:bidi="ar"/>
        </w:rPr>
        <w:t>RFID</w:t>
      </w:r>
      <w:r>
        <w:rPr>
          <w:rFonts w:ascii="Times New Roman" w:eastAsia="宋体" w:hAnsi="Times New Roman" w:cs="Times New Roman"/>
          <w:sz w:val="24"/>
          <w:lang w:bidi="ar"/>
        </w:rPr>
        <w:t>安全和隐私保护机制；</w:t>
      </w:r>
      <w:r>
        <w:rPr>
          <w:rFonts w:ascii="Times New Roman" w:eastAsia="宋体" w:hAnsi="Times New Roman" w:cs="Times New Roman"/>
          <w:sz w:val="24"/>
          <w:lang w:bidi="ar"/>
        </w:rPr>
        <w:t>8</w:t>
      </w:r>
      <w:r>
        <w:rPr>
          <w:rFonts w:ascii="Times New Roman" w:eastAsia="宋体" w:hAnsi="Times New Roman" w:cs="Times New Roman"/>
          <w:sz w:val="24"/>
          <w:lang w:bidi="ar"/>
        </w:rPr>
        <w:t>、物联网中位置信息和隐私保护机制。</w:t>
      </w:r>
    </w:p>
    <w:p w14:paraId="6D7B5ADA"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szCs w:val="32"/>
          <w:lang w:bidi="ar"/>
        </w:rPr>
        <w:t>教学重点：</w:t>
      </w:r>
      <w:r>
        <w:rPr>
          <w:rFonts w:ascii="Times New Roman" w:eastAsia="宋体" w:hAnsi="Times New Roman" w:cs="Times New Roman"/>
          <w:sz w:val="24"/>
          <w:lang w:bidi="ar"/>
        </w:rPr>
        <w:t>物联网身份识别技术、密钥技术、信息隐藏技术、</w:t>
      </w:r>
      <w:r>
        <w:rPr>
          <w:rFonts w:ascii="Times New Roman" w:eastAsia="宋体" w:hAnsi="Times New Roman" w:cs="Times New Roman"/>
          <w:sz w:val="24"/>
          <w:lang w:bidi="ar"/>
        </w:rPr>
        <w:t xml:space="preserve">RFID </w:t>
      </w:r>
      <w:r>
        <w:rPr>
          <w:rFonts w:ascii="Times New Roman" w:eastAsia="宋体" w:hAnsi="Times New Roman" w:cs="Times New Roman"/>
          <w:sz w:val="24"/>
          <w:lang w:bidi="ar"/>
        </w:rPr>
        <w:t>安全和隐私保护机制和位置信息保护机制。</w:t>
      </w:r>
      <w:r>
        <w:rPr>
          <w:rFonts w:ascii="Times New Roman" w:eastAsia="宋体" w:hAnsi="Times New Roman" w:cs="Times New Roman"/>
          <w:sz w:val="24"/>
          <w:lang w:bidi="ar"/>
        </w:rPr>
        <w:t xml:space="preserve"> </w:t>
      </w:r>
    </w:p>
    <w:p w14:paraId="3059589A"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lang w:bidi="ar"/>
        </w:rPr>
        <w:t>支撑的课程目标：</w:t>
      </w:r>
      <w:r>
        <w:rPr>
          <w:rFonts w:ascii="Times New Roman" w:eastAsia="宋体" w:hAnsi="Times New Roman" w:cs="Times New Roman"/>
          <w:sz w:val="24"/>
          <w:lang w:bidi="ar"/>
        </w:rPr>
        <w:t>1</w:t>
      </w:r>
      <w:r>
        <w:rPr>
          <w:rFonts w:ascii="Times New Roman" w:eastAsia="宋体" w:hAnsi="Times New Roman" w:cs="Times New Roman"/>
          <w:sz w:val="24"/>
          <w:lang w:bidi="ar"/>
        </w:rPr>
        <w:t>，</w:t>
      </w:r>
      <w:r>
        <w:rPr>
          <w:rFonts w:ascii="Times New Roman" w:eastAsia="宋体" w:hAnsi="Times New Roman" w:cs="Times New Roman"/>
          <w:sz w:val="24"/>
          <w:lang w:bidi="ar"/>
        </w:rPr>
        <w:t>2</w:t>
      </w:r>
      <w:r>
        <w:rPr>
          <w:rFonts w:ascii="Times New Roman" w:eastAsia="宋体" w:hAnsi="Times New Roman" w:cs="Times New Roman"/>
          <w:sz w:val="24"/>
          <w:lang w:bidi="ar"/>
        </w:rPr>
        <w:t>，</w:t>
      </w:r>
      <w:r>
        <w:rPr>
          <w:rFonts w:ascii="Times New Roman" w:eastAsia="宋体" w:hAnsi="Times New Roman" w:cs="Times New Roman"/>
          <w:sz w:val="24"/>
          <w:lang w:bidi="ar"/>
        </w:rPr>
        <w:t>3</w:t>
      </w:r>
    </w:p>
    <w:p w14:paraId="6EA8EC13"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lang w:bidi="ar"/>
        </w:rPr>
        <w:t>第</w:t>
      </w:r>
      <w:r>
        <w:rPr>
          <w:rFonts w:ascii="Times New Roman" w:eastAsia="宋体" w:hAnsi="Times New Roman" w:cs="Times New Roman"/>
          <w:sz w:val="24"/>
          <w:lang w:bidi="ar"/>
        </w:rPr>
        <w:t>11</w:t>
      </w:r>
      <w:r>
        <w:rPr>
          <w:rFonts w:ascii="Times New Roman" w:eastAsia="宋体" w:hAnsi="Times New Roman" w:cs="Times New Roman"/>
          <w:sz w:val="24"/>
          <w:lang w:bidi="ar"/>
        </w:rPr>
        <w:t>章</w:t>
      </w:r>
      <w:r>
        <w:rPr>
          <w:rFonts w:ascii="Times New Roman" w:eastAsia="宋体" w:hAnsi="Times New Roman" w:cs="Times New Roman"/>
          <w:sz w:val="24"/>
          <w:lang w:bidi="ar"/>
        </w:rPr>
        <w:t xml:space="preserve"> </w:t>
      </w:r>
      <w:r>
        <w:rPr>
          <w:rFonts w:ascii="Times New Roman" w:eastAsia="宋体" w:hAnsi="Times New Roman" w:cs="Times New Roman"/>
          <w:sz w:val="24"/>
          <w:lang w:bidi="ar"/>
        </w:rPr>
        <w:t>物联网的综合应用（</w:t>
      </w:r>
      <w:r>
        <w:rPr>
          <w:rFonts w:ascii="Times New Roman" w:eastAsia="宋体" w:hAnsi="Times New Roman" w:cs="Times New Roman"/>
          <w:sz w:val="24"/>
          <w:lang w:bidi="ar"/>
        </w:rPr>
        <w:t>2</w:t>
      </w:r>
      <w:r>
        <w:rPr>
          <w:rFonts w:ascii="Times New Roman" w:eastAsia="宋体" w:hAnsi="Times New Roman" w:cs="Times New Roman"/>
          <w:sz w:val="24"/>
          <w:lang w:bidi="ar"/>
        </w:rPr>
        <w:t>学时）</w:t>
      </w:r>
    </w:p>
    <w:p w14:paraId="617596D4"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szCs w:val="32"/>
          <w:lang w:bidi="ar"/>
        </w:rPr>
        <w:t>教学内容：</w:t>
      </w:r>
      <w:r>
        <w:rPr>
          <w:rFonts w:ascii="Times New Roman" w:eastAsia="宋体" w:hAnsi="Times New Roman" w:cs="Times New Roman"/>
          <w:sz w:val="24"/>
          <w:lang w:bidi="ar"/>
        </w:rPr>
        <w:t>1</w:t>
      </w:r>
      <w:r>
        <w:rPr>
          <w:rFonts w:ascii="Times New Roman" w:eastAsia="宋体" w:hAnsi="Times New Roman" w:cs="Times New Roman"/>
          <w:sz w:val="24"/>
          <w:lang w:bidi="ar"/>
        </w:rPr>
        <w:t>、智能电网；</w:t>
      </w:r>
      <w:r>
        <w:rPr>
          <w:rFonts w:ascii="Times New Roman" w:eastAsia="宋体" w:hAnsi="Times New Roman" w:cs="Times New Roman"/>
          <w:sz w:val="24"/>
          <w:lang w:bidi="ar"/>
        </w:rPr>
        <w:t>2</w:t>
      </w:r>
      <w:r>
        <w:rPr>
          <w:rFonts w:ascii="Times New Roman" w:eastAsia="宋体" w:hAnsi="Times New Roman" w:cs="Times New Roman"/>
          <w:sz w:val="24"/>
          <w:lang w:bidi="ar"/>
        </w:rPr>
        <w:t>、智能交通；</w:t>
      </w:r>
      <w:r>
        <w:rPr>
          <w:rFonts w:ascii="Times New Roman" w:eastAsia="宋体" w:hAnsi="Times New Roman" w:cs="Times New Roman"/>
          <w:sz w:val="24"/>
          <w:lang w:bidi="ar"/>
        </w:rPr>
        <w:t>3</w:t>
      </w:r>
      <w:r>
        <w:rPr>
          <w:rFonts w:ascii="Times New Roman" w:eastAsia="宋体" w:hAnsi="Times New Roman" w:cs="Times New Roman"/>
          <w:sz w:val="24"/>
          <w:lang w:bidi="ar"/>
        </w:rPr>
        <w:t>、智能物流；</w:t>
      </w:r>
      <w:r>
        <w:rPr>
          <w:rFonts w:ascii="Times New Roman" w:eastAsia="宋体" w:hAnsi="Times New Roman" w:cs="Times New Roman"/>
          <w:sz w:val="24"/>
          <w:lang w:bidi="ar"/>
        </w:rPr>
        <w:t>4</w:t>
      </w:r>
      <w:r>
        <w:rPr>
          <w:rFonts w:ascii="Times New Roman" w:eastAsia="宋体" w:hAnsi="Times New Roman" w:cs="Times New Roman"/>
          <w:sz w:val="24"/>
          <w:lang w:bidi="ar"/>
        </w:rPr>
        <w:t>、智能绿色建筑；</w:t>
      </w:r>
      <w:r>
        <w:rPr>
          <w:rFonts w:ascii="Times New Roman" w:eastAsia="宋体" w:hAnsi="Times New Roman" w:cs="Times New Roman"/>
          <w:sz w:val="24"/>
          <w:lang w:bidi="ar"/>
        </w:rPr>
        <w:t>5</w:t>
      </w:r>
      <w:r>
        <w:rPr>
          <w:rFonts w:ascii="Times New Roman" w:eastAsia="宋体" w:hAnsi="Times New Roman" w:cs="Times New Roman"/>
          <w:sz w:val="24"/>
          <w:lang w:bidi="ar"/>
        </w:rPr>
        <w:t>、环境监测。</w:t>
      </w:r>
      <w:r>
        <w:rPr>
          <w:rFonts w:ascii="Times New Roman" w:eastAsia="宋体" w:hAnsi="Times New Roman" w:cs="Times New Roman"/>
          <w:sz w:val="24"/>
          <w:lang w:bidi="ar"/>
        </w:rPr>
        <w:t xml:space="preserve"> </w:t>
      </w:r>
    </w:p>
    <w:p w14:paraId="77281BA7"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szCs w:val="32"/>
          <w:lang w:bidi="ar"/>
        </w:rPr>
        <w:t>教学重点：</w:t>
      </w:r>
      <w:r>
        <w:rPr>
          <w:rFonts w:ascii="Times New Roman" w:eastAsia="宋体" w:hAnsi="Times New Roman" w:cs="Times New Roman"/>
          <w:sz w:val="24"/>
          <w:lang w:bidi="ar"/>
        </w:rPr>
        <w:t>物联网技术在智能电网、智能交通、智能物流、智能绿色建筑和环境监测等领域的应用。</w:t>
      </w:r>
    </w:p>
    <w:p w14:paraId="58B9D14C"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lang w:bidi="ar"/>
        </w:rPr>
        <w:t>支撑的课程目标：</w:t>
      </w:r>
      <w:r>
        <w:rPr>
          <w:rFonts w:ascii="Times New Roman" w:eastAsia="宋体" w:hAnsi="Times New Roman" w:cs="Times New Roman"/>
          <w:sz w:val="24"/>
          <w:lang w:bidi="ar"/>
        </w:rPr>
        <w:t>1</w:t>
      </w:r>
      <w:r>
        <w:rPr>
          <w:rFonts w:ascii="Times New Roman" w:eastAsia="宋体" w:hAnsi="Times New Roman" w:cs="Times New Roman"/>
          <w:sz w:val="24"/>
          <w:lang w:bidi="ar"/>
        </w:rPr>
        <w:t>，</w:t>
      </w:r>
      <w:r>
        <w:rPr>
          <w:rFonts w:ascii="Times New Roman" w:eastAsia="宋体" w:hAnsi="Times New Roman" w:cs="Times New Roman"/>
          <w:sz w:val="24"/>
          <w:lang w:bidi="ar"/>
        </w:rPr>
        <w:t>2</w:t>
      </w:r>
      <w:r>
        <w:rPr>
          <w:rFonts w:ascii="Times New Roman" w:eastAsia="宋体" w:hAnsi="Times New Roman" w:cs="Times New Roman"/>
          <w:sz w:val="24"/>
          <w:lang w:bidi="ar"/>
        </w:rPr>
        <w:t>，</w:t>
      </w:r>
      <w:r>
        <w:rPr>
          <w:rFonts w:ascii="Times New Roman" w:eastAsia="宋体" w:hAnsi="Times New Roman" w:cs="Times New Roman"/>
          <w:sz w:val="24"/>
          <w:lang w:bidi="ar"/>
        </w:rPr>
        <w:t>3</w:t>
      </w:r>
    </w:p>
    <w:p w14:paraId="6B9F45B8" w14:textId="77777777" w:rsidR="003E24BF" w:rsidRDefault="00000000">
      <w:pPr>
        <w:spacing w:line="360" w:lineRule="auto"/>
        <w:ind w:firstLineChars="200" w:firstLine="560"/>
        <w:rPr>
          <w:rFonts w:ascii="Times New Roman" w:eastAsia="宋体" w:hAnsi="Times New Roman" w:cs="Times New Roman"/>
          <w:sz w:val="24"/>
        </w:rPr>
      </w:pPr>
      <w:r>
        <w:rPr>
          <w:rFonts w:ascii="Times New Roman" w:eastAsia="宋体" w:hAnsi="Times New Roman" w:cs="Times New Roman"/>
          <w:sz w:val="28"/>
          <w:lang w:bidi="ar"/>
        </w:rPr>
        <w:t>课程思政融入点</w:t>
      </w:r>
      <w:r>
        <w:rPr>
          <w:rFonts w:ascii="Times New Roman" w:eastAsia="宋体" w:hAnsi="Times New Roman" w:cs="Times New Roman"/>
          <w:sz w:val="22"/>
          <w:lang w:bidi="ar"/>
        </w:rPr>
        <w:t>：</w:t>
      </w:r>
      <w:r>
        <w:rPr>
          <w:rFonts w:ascii="Times New Roman" w:eastAsia="宋体" w:hAnsi="Times New Roman" w:cs="Times New Roman"/>
          <w:sz w:val="24"/>
          <w:lang w:bidi="ar"/>
        </w:rPr>
        <w:t>物联网技术在生产、生活、安全等方面的应用，让学生意识到物联网技术对社会的影响和作用，需要合理运用技术的优势，发挥技术的推动作用，同时也要关注技术的应用所可能带来的风险和挑战。在教学中，引导学生认识到，技术与应用之间的关系需要考虑到社会、环境、企业和用户等不同方面的利益，需要对科技的应用做出正确的判断，同时营造良好的企业环境，注重社会责任的履行，为国家经济社会的发展做出应有的贡献。</w:t>
      </w:r>
    </w:p>
    <w:p w14:paraId="5842A060" w14:textId="77777777" w:rsidR="003E24BF" w:rsidRDefault="00000000">
      <w:pPr>
        <w:widowControl/>
        <w:spacing w:line="360" w:lineRule="auto"/>
        <w:jc w:val="center"/>
        <w:rPr>
          <w:rFonts w:ascii="Times New Roman" w:eastAsia="宋体" w:hAnsi="Times New Roman" w:cs="Times New Roman"/>
          <w:sz w:val="24"/>
          <w:szCs w:val="20"/>
        </w:rPr>
      </w:pPr>
      <w:r>
        <w:rPr>
          <w:rFonts w:ascii="Times New Roman" w:eastAsia="宋体" w:hAnsi="Times New Roman" w:cs="Times New Roman"/>
          <w:sz w:val="24"/>
          <w:szCs w:val="20"/>
          <w:lang w:bidi="ar"/>
        </w:rPr>
        <w:t>第二部分</w:t>
      </w:r>
      <w:r>
        <w:rPr>
          <w:rFonts w:ascii="Times New Roman" w:eastAsia="宋体" w:hAnsi="Times New Roman" w:cs="Times New Roman"/>
          <w:sz w:val="24"/>
          <w:szCs w:val="20"/>
          <w:lang w:bidi="ar"/>
        </w:rPr>
        <w:t xml:space="preserve">  </w:t>
      </w:r>
      <w:r>
        <w:rPr>
          <w:rFonts w:ascii="Times New Roman" w:eastAsia="宋体" w:hAnsi="Times New Roman" w:cs="Times New Roman"/>
          <w:sz w:val="24"/>
          <w:szCs w:val="20"/>
          <w:lang w:bidi="ar"/>
        </w:rPr>
        <w:t>实验教学环节</w:t>
      </w:r>
    </w:p>
    <w:p w14:paraId="0F0F5885" w14:textId="77777777" w:rsidR="003E24BF" w:rsidRDefault="00000000">
      <w:pPr>
        <w:widowControl/>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lang w:bidi="ar"/>
        </w:rPr>
        <w:t>实验教学内容及目标支撑课程目标的具体情况如表</w:t>
      </w:r>
      <w:r>
        <w:rPr>
          <w:rFonts w:ascii="Times New Roman" w:eastAsia="宋体" w:hAnsi="Times New Roman" w:cs="Times New Roman"/>
          <w:sz w:val="24"/>
          <w:lang w:bidi="ar"/>
        </w:rPr>
        <w:t>3</w:t>
      </w:r>
      <w:r>
        <w:rPr>
          <w:rFonts w:ascii="Times New Roman" w:eastAsia="宋体" w:hAnsi="Times New Roman" w:cs="Times New Roman"/>
          <w:sz w:val="24"/>
          <w:lang w:bidi="ar"/>
        </w:rPr>
        <w:t>所示。</w:t>
      </w:r>
    </w:p>
    <w:p w14:paraId="5AC3B165" w14:textId="77777777" w:rsidR="003E24BF" w:rsidRDefault="00000000">
      <w:pPr>
        <w:pStyle w:val="a6"/>
        <w:spacing w:beforeLines="30" w:before="93" w:beforeAutospacing="0" w:afterLines="30" w:after="93" w:afterAutospacing="0" w:line="360" w:lineRule="auto"/>
        <w:ind w:firstLineChars="200" w:firstLine="420"/>
        <w:jc w:val="center"/>
        <w:rPr>
          <w:szCs w:val="24"/>
        </w:rPr>
      </w:pPr>
      <w:r>
        <w:rPr>
          <w:bCs/>
          <w:kern w:val="2"/>
          <w:sz w:val="21"/>
          <w:szCs w:val="21"/>
          <w:lang w:bidi="ar"/>
        </w:rPr>
        <w:t>表</w:t>
      </w:r>
      <w:r>
        <w:rPr>
          <w:bCs/>
          <w:kern w:val="2"/>
          <w:sz w:val="21"/>
          <w:szCs w:val="21"/>
          <w:lang w:bidi="ar"/>
        </w:rPr>
        <w:t xml:space="preserve">3 </w:t>
      </w:r>
      <w:r>
        <w:rPr>
          <w:bCs/>
          <w:kern w:val="2"/>
          <w:sz w:val="21"/>
          <w:szCs w:val="21"/>
          <w:lang w:bidi="ar"/>
        </w:rPr>
        <w:t>实验课具体教学内容及目标支撑课程目标的体情况</w:t>
      </w:r>
    </w:p>
    <w:tbl>
      <w:tblPr>
        <w:tblW w:w="8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450"/>
        <w:gridCol w:w="534"/>
        <w:gridCol w:w="725"/>
        <w:gridCol w:w="720"/>
        <w:gridCol w:w="720"/>
        <w:gridCol w:w="2935"/>
        <w:gridCol w:w="1079"/>
      </w:tblGrid>
      <w:tr w:rsidR="003E24BF" w14:paraId="695E8EB3"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207949A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序号</w:t>
            </w:r>
          </w:p>
        </w:tc>
        <w:tc>
          <w:tcPr>
            <w:tcW w:w="1451" w:type="dxa"/>
            <w:tcBorders>
              <w:top w:val="single" w:sz="4" w:space="0" w:color="auto"/>
              <w:left w:val="single" w:sz="4" w:space="0" w:color="auto"/>
              <w:bottom w:val="single" w:sz="4" w:space="0" w:color="auto"/>
              <w:right w:val="single" w:sz="4" w:space="0" w:color="auto"/>
            </w:tcBorders>
            <w:vAlign w:val="center"/>
          </w:tcPr>
          <w:p w14:paraId="680C77D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实验内容</w:t>
            </w:r>
          </w:p>
        </w:tc>
        <w:tc>
          <w:tcPr>
            <w:tcW w:w="534" w:type="dxa"/>
            <w:tcBorders>
              <w:top w:val="single" w:sz="4" w:space="0" w:color="auto"/>
              <w:left w:val="single" w:sz="4" w:space="0" w:color="auto"/>
              <w:bottom w:val="single" w:sz="4" w:space="0" w:color="auto"/>
              <w:right w:val="single" w:sz="4" w:space="0" w:color="auto"/>
            </w:tcBorders>
            <w:vAlign w:val="center"/>
          </w:tcPr>
          <w:p w14:paraId="415D847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学时数</w:t>
            </w:r>
          </w:p>
        </w:tc>
        <w:tc>
          <w:tcPr>
            <w:tcW w:w="725" w:type="dxa"/>
            <w:tcBorders>
              <w:top w:val="single" w:sz="4" w:space="0" w:color="auto"/>
              <w:left w:val="single" w:sz="4" w:space="0" w:color="auto"/>
              <w:bottom w:val="single" w:sz="4" w:space="0" w:color="auto"/>
              <w:right w:val="single" w:sz="4" w:space="0" w:color="auto"/>
            </w:tcBorders>
            <w:vAlign w:val="center"/>
          </w:tcPr>
          <w:p w14:paraId="3BAE8BA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项目要求</w:t>
            </w:r>
          </w:p>
        </w:tc>
        <w:tc>
          <w:tcPr>
            <w:tcW w:w="720" w:type="dxa"/>
            <w:tcBorders>
              <w:top w:val="single" w:sz="4" w:space="0" w:color="auto"/>
              <w:left w:val="single" w:sz="4" w:space="0" w:color="auto"/>
              <w:bottom w:val="single" w:sz="4" w:space="0" w:color="auto"/>
              <w:right w:val="single" w:sz="4" w:space="0" w:color="auto"/>
            </w:tcBorders>
            <w:vAlign w:val="center"/>
          </w:tcPr>
          <w:p w14:paraId="3230BD7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项目类型</w:t>
            </w:r>
          </w:p>
        </w:tc>
        <w:tc>
          <w:tcPr>
            <w:tcW w:w="720" w:type="dxa"/>
            <w:tcBorders>
              <w:top w:val="single" w:sz="4" w:space="0" w:color="auto"/>
              <w:left w:val="single" w:sz="4" w:space="0" w:color="auto"/>
              <w:bottom w:val="single" w:sz="4" w:space="0" w:color="auto"/>
              <w:right w:val="single" w:sz="4" w:space="0" w:color="auto"/>
            </w:tcBorders>
            <w:vAlign w:val="center"/>
          </w:tcPr>
          <w:p w14:paraId="12E16DB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项目性质</w:t>
            </w:r>
          </w:p>
        </w:tc>
        <w:tc>
          <w:tcPr>
            <w:tcW w:w="2936" w:type="dxa"/>
            <w:tcBorders>
              <w:top w:val="single" w:sz="4" w:space="0" w:color="auto"/>
              <w:left w:val="single" w:sz="4" w:space="0" w:color="auto"/>
              <w:bottom w:val="single" w:sz="4" w:space="0" w:color="auto"/>
              <w:right w:val="single" w:sz="4" w:space="0" w:color="auto"/>
            </w:tcBorders>
            <w:vAlign w:val="center"/>
          </w:tcPr>
          <w:p w14:paraId="6D3B36D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实验目标</w:t>
            </w:r>
          </w:p>
        </w:tc>
        <w:tc>
          <w:tcPr>
            <w:tcW w:w="1079" w:type="dxa"/>
            <w:tcBorders>
              <w:top w:val="single" w:sz="4" w:space="0" w:color="auto"/>
              <w:left w:val="single" w:sz="4" w:space="0" w:color="auto"/>
              <w:bottom w:val="single" w:sz="4" w:space="0" w:color="auto"/>
              <w:right w:val="single" w:sz="4" w:space="0" w:color="auto"/>
            </w:tcBorders>
            <w:vAlign w:val="center"/>
          </w:tcPr>
          <w:p w14:paraId="13B3876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支撑的课程目标</w:t>
            </w:r>
          </w:p>
        </w:tc>
      </w:tr>
      <w:tr w:rsidR="003E24BF" w14:paraId="62554BBF"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6B9554C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1</w:t>
            </w:r>
          </w:p>
        </w:tc>
        <w:tc>
          <w:tcPr>
            <w:tcW w:w="1451" w:type="dxa"/>
            <w:tcBorders>
              <w:top w:val="single" w:sz="4" w:space="0" w:color="auto"/>
              <w:left w:val="single" w:sz="4" w:space="0" w:color="auto"/>
              <w:bottom w:val="single" w:sz="4" w:space="0" w:color="auto"/>
              <w:right w:val="single" w:sz="4" w:space="0" w:color="auto"/>
            </w:tcBorders>
            <w:vAlign w:val="center"/>
          </w:tcPr>
          <w:p w14:paraId="5AE21169" w14:textId="77777777" w:rsidR="003E24BF" w:rsidRDefault="00000000">
            <w:pPr>
              <w:widowControl/>
              <w:spacing w:line="360" w:lineRule="auto"/>
              <w:jc w:val="center"/>
              <w:rPr>
                <w:rFonts w:ascii="Times New Roman" w:eastAsia="宋体" w:hAnsi="Times New Roman" w:cs="Times New Roman"/>
                <w:szCs w:val="20"/>
              </w:rPr>
            </w:pPr>
            <w:r>
              <w:rPr>
                <w:rFonts w:ascii="Times New Roman" w:eastAsia="宋体" w:hAnsi="Times New Roman" w:cs="Times New Roman"/>
                <w:sz w:val="18"/>
                <w:szCs w:val="18"/>
                <w:lang w:bidi="ar"/>
              </w:rPr>
              <w:t>物联网系统构成与温湿度传感器测试</w:t>
            </w:r>
          </w:p>
        </w:tc>
        <w:tc>
          <w:tcPr>
            <w:tcW w:w="534" w:type="dxa"/>
            <w:tcBorders>
              <w:top w:val="single" w:sz="4" w:space="0" w:color="auto"/>
              <w:left w:val="single" w:sz="4" w:space="0" w:color="auto"/>
              <w:bottom w:val="single" w:sz="4" w:space="0" w:color="auto"/>
              <w:right w:val="single" w:sz="4" w:space="0" w:color="auto"/>
            </w:tcBorders>
            <w:vAlign w:val="center"/>
          </w:tcPr>
          <w:p w14:paraId="2DC2CF20"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3</w:t>
            </w:r>
          </w:p>
        </w:tc>
        <w:tc>
          <w:tcPr>
            <w:tcW w:w="725" w:type="dxa"/>
            <w:tcBorders>
              <w:top w:val="single" w:sz="4" w:space="0" w:color="auto"/>
              <w:left w:val="single" w:sz="4" w:space="0" w:color="auto"/>
              <w:bottom w:val="single" w:sz="4" w:space="0" w:color="auto"/>
              <w:right w:val="single" w:sz="4" w:space="0" w:color="auto"/>
            </w:tcBorders>
            <w:vAlign w:val="center"/>
          </w:tcPr>
          <w:p w14:paraId="2590BA45" w14:textId="77777777" w:rsidR="003E24BF" w:rsidRDefault="00000000">
            <w:pPr>
              <w:widowControl/>
              <w:spacing w:line="360" w:lineRule="auto"/>
              <w:jc w:val="center"/>
              <w:rPr>
                <w:rFonts w:ascii="Times New Roman" w:eastAsia="宋体" w:hAnsi="Times New Roman" w:cs="Times New Roman"/>
              </w:rPr>
            </w:pPr>
            <w:r>
              <w:rPr>
                <w:rFonts w:ascii="Times New Roman" w:eastAsia="宋体" w:hAnsi="Times New Roman" w:cs="Times New Roman"/>
                <w:kern w:val="0"/>
                <w:sz w:val="18"/>
                <w:szCs w:val="18"/>
                <w:lang w:bidi="ar"/>
              </w:rPr>
              <w:t>选修</w:t>
            </w:r>
          </w:p>
        </w:tc>
        <w:tc>
          <w:tcPr>
            <w:tcW w:w="720" w:type="dxa"/>
            <w:tcBorders>
              <w:top w:val="single" w:sz="4" w:space="0" w:color="auto"/>
              <w:left w:val="single" w:sz="4" w:space="0" w:color="auto"/>
              <w:bottom w:val="single" w:sz="4" w:space="0" w:color="auto"/>
              <w:right w:val="single" w:sz="4" w:space="0" w:color="auto"/>
            </w:tcBorders>
            <w:vAlign w:val="center"/>
          </w:tcPr>
          <w:p w14:paraId="3C46B305" w14:textId="77777777" w:rsidR="003E24BF" w:rsidRDefault="00000000">
            <w:pPr>
              <w:widowControl/>
              <w:spacing w:line="360" w:lineRule="auto"/>
              <w:jc w:val="center"/>
              <w:rPr>
                <w:rFonts w:ascii="Times New Roman" w:eastAsia="宋体" w:hAnsi="Times New Roman" w:cs="Times New Roman"/>
              </w:rPr>
            </w:pPr>
            <w:r>
              <w:rPr>
                <w:rFonts w:ascii="Times New Roman" w:eastAsia="宋体" w:hAnsi="Times New Roman" w:cs="Times New Roman"/>
                <w:kern w:val="0"/>
                <w:sz w:val="18"/>
                <w:szCs w:val="18"/>
                <w:lang w:bidi="ar"/>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7F4EAB5E"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设计</w:t>
            </w:r>
          </w:p>
        </w:tc>
        <w:tc>
          <w:tcPr>
            <w:tcW w:w="2936" w:type="dxa"/>
            <w:tcBorders>
              <w:top w:val="single" w:sz="4" w:space="0" w:color="auto"/>
              <w:left w:val="single" w:sz="4" w:space="0" w:color="auto"/>
              <w:bottom w:val="single" w:sz="4" w:space="0" w:color="auto"/>
              <w:right w:val="single" w:sz="4" w:space="0" w:color="auto"/>
            </w:tcBorders>
            <w:vAlign w:val="center"/>
          </w:tcPr>
          <w:p w14:paraId="08112C37" w14:textId="77777777" w:rsidR="003E24BF" w:rsidRDefault="00000000">
            <w:pPr>
              <w:pStyle w:val="HTML"/>
              <w:widowControl/>
              <w:spacing w:line="360" w:lineRule="auto"/>
              <w:jc w:val="both"/>
              <w:rPr>
                <w:rFonts w:ascii="Times New Roman" w:hAnsi="Times New Roman" w:cs="Times New Roman"/>
                <w:kern w:val="2"/>
                <w:sz w:val="18"/>
                <w:szCs w:val="18"/>
              </w:rPr>
            </w:pPr>
            <w:r>
              <w:rPr>
                <w:rFonts w:ascii="Times New Roman" w:hAnsi="Times New Roman" w:cs="Times New Roman"/>
                <w:kern w:val="2"/>
                <w:sz w:val="18"/>
                <w:szCs w:val="18"/>
              </w:rPr>
              <w:t>认识物联网系统的关键组件，并理解这些组件在系统中所起的作用；通过调节硬件设备，掌握获取温湿度数据获取方法。</w:t>
            </w:r>
            <w:r>
              <w:rPr>
                <w:rFonts w:ascii="Times New Roman" w:hAnsi="Times New Roman" w:cs="Times New Roman"/>
                <w:kern w:val="2"/>
                <w:sz w:val="18"/>
                <w:szCs w:val="18"/>
              </w:rPr>
              <w:t xml:space="preserve"> </w:t>
            </w:r>
          </w:p>
        </w:tc>
        <w:tc>
          <w:tcPr>
            <w:tcW w:w="1079" w:type="dxa"/>
            <w:tcBorders>
              <w:top w:val="single" w:sz="4" w:space="0" w:color="auto"/>
              <w:left w:val="single" w:sz="4" w:space="0" w:color="auto"/>
              <w:bottom w:val="single" w:sz="4" w:space="0" w:color="auto"/>
              <w:right w:val="single" w:sz="4" w:space="0" w:color="auto"/>
            </w:tcBorders>
            <w:vAlign w:val="center"/>
          </w:tcPr>
          <w:p w14:paraId="15D9DF3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1,2,3</w:t>
            </w:r>
          </w:p>
        </w:tc>
      </w:tr>
      <w:tr w:rsidR="003E24BF" w14:paraId="044CE322"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7D47C78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2</w:t>
            </w:r>
          </w:p>
        </w:tc>
        <w:tc>
          <w:tcPr>
            <w:tcW w:w="1451" w:type="dxa"/>
            <w:tcBorders>
              <w:top w:val="single" w:sz="4" w:space="0" w:color="auto"/>
              <w:left w:val="single" w:sz="4" w:space="0" w:color="auto"/>
              <w:bottom w:val="single" w:sz="4" w:space="0" w:color="auto"/>
              <w:right w:val="single" w:sz="4" w:space="0" w:color="auto"/>
            </w:tcBorders>
            <w:vAlign w:val="center"/>
          </w:tcPr>
          <w:p w14:paraId="45BDC05C"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RFID</w:t>
            </w:r>
            <w:r>
              <w:rPr>
                <w:rFonts w:ascii="Times New Roman" w:eastAsia="宋体" w:hAnsi="Times New Roman" w:cs="Times New Roman"/>
                <w:sz w:val="18"/>
                <w:szCs w:val="18"/>
                <w:lang w:bidi="ar"/>
              </w:rPr>
              <w:t>数据读取实验</w:t>
            </w:r>
          </w:p>
        </w:tc>
        <w:tc>
          <w:tcPr>
            <w:tcW w:w="534" w:type="dxa"/>
            <w:tcBorders>
              <w:top w:val="single" w:sz="4" w:space="0" w:color="auto"/>
              <w:left w:val="single" w:sz="4" w:space="0" w:color="auto"/>
              <w:bottom w:val="single" w:sz="4" w:space="0" w:color="auto"/>
              <w:right w:val="single" w:sz="4" w:space="0" w:color="auto"/>
            </w:tcBorders>
            <w:vAlign w:val="center"/>
          </w:tcPr>
          <w:p w14:paraId="1B896643"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lang w:bidi="ar"/>
              </w:rPr>
              <w:t>3</w:t>
            </w:r>
          </w:p>
        </w:tc>
        <w:tc>
          <w:tcPr>
            <w:tcW w:w="725" w:type="dxa"/>
            <w:tcBorders>
              <w:top w:val="single" w:sz="4" w:space="0" w:color="auto"/>
              <w:left w:val="single" w:sz="4" w:space="0" w:color="auto"/>
              <w:bottom w:val="single" w:sz="4" w:space="0" w:color="auto"/>
              <w:right w:val="single" w:sz="4" w:space="0" w:color="auto"/>
            </w:tcBorders>
            <w:vAlign w:val="center"/>
          </w:tcPr>
          <w:p w14:paraId="0124CDD8"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必修</w:t>
            </w:r>
          </w:p>
        </w:tc>
        <w:tc>
          <w:tcPr>
            <w:tcW w:w="720" w:type="dxa"/>
            <w:tcBorders>
              <w:top w:val="single" w:sz="4" w:space="0" w:color="auto"/>
              <w:left w:val="single" w:sz="4" w:space="0" w:color="auto"/>
              <w:bottom w:val="single" w:sz="4" w:space="0" w:color="auto"/>
              <w:right w:val="single" w:sz="4" w:space="0" w:color="auto"/>
            </w:tcBorders>
            <w:vAlign w:val="center"/>
          </w:tcPr>
          <w:p w14:paraId="7BF97F1A"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2D8E0C06"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设计</w:t>
            </w:r>
          </w:p>
        </w:tc>
        <w:tc>
          <w:tcPr>
            <w:tcW w:w="2936" w:type="dxa"/>
            <w:tcBorders>
              <w:top w:val="single" w:sz="4" w:space="0" w:color="auto"/>
              <w:left w:val="single" w:sz="4" w:space="0" w:color="auto"/>
              <w:bottom w:val="single" w:sz="4" w:space="0" w:color="auto"/>
              <w:right w:val="single" w:sz="4" w:space="0" w:color="auto"/>
            </w:tcBorders>
            <w:vAlign w:val="center"/>
          </w:tcPr>
          <w:p w14:paraId="3D6FFFB2" w14:textId="77777777" w:rsidR="003E24BF" w:rsidRDefault="00000000">
            <w:pPr>
              <w:pStyle w:val="HTML"/>
              <w:widowControl/>
              <w:spacing w:line="360" w:lineRule="auto"/>
              <w:jc w:val="both"/>
              <w:rPr>
                <w:rFonts w:ascii="Times New Roman" w:hAnsi="Times New Roman" w:cs="Times New Roman"/>
                <w:kern w:val="2"/>
                <w:sz w:val="18"/>
                <w:szCs w:val="18"/>
              </w:rPr>
            </w:pPr>
            <w:r>
              <w:rPr>
                <w:rFonts w:ascii="Times New Roman" w:hAnsi="Times New Roman" w:cs="Times New Roman"/>
                <w:kern w:val="2"/>
                <w:sz w:val="18"/>
                <w:szCs w:val="18"/>
              </w:rPr>
              <w:t>掌握</w:t>
            </w:r>
            <w:r>
              <w:rPr>
                <w:rFonts w:ascii="Times New Roman" w:hAnsi="Times New Roman" w:cs="Times New Roman"/>
                <w:kern w:val="2"/>
                <w:sz w:val="18"/>
                <w:szCs w:val="18"/>
              </w:rPr>
              <w:t>RFID</w:t>
            </w:r>
            <w:r>
              <w:rPr>
                <w:rFonts w:ascii="Times New Roman" w:hAnsi="Times New Roman" w:cs="Times New Roman"/>
                <w:kern w:val="2"/>
                <w:sz w:val="18"/>
                <w:szCs w:val="18"/>
              </w:rPr>
              <w:t>数据的读取方法，分析</w:t>
            </w:r>
            <w:r>
              <w:rPr>
                <w:rFonts w:ascii="Times New Roman" w:hAnsi="Times New Roman" w:cs="Times New Roman"/>
                <w:kern w:val="2"/>
                <w:sz w:val="18"/>
                <w:szCs w:val="18"/>
              </w:rPr>
              <w:t>RFID</w:t>
            </w:r>
            <w:r>
              <w:rPr>
                <w:rFonts w:ascii="Times New Roman" w:hAnsi="Times New Roman" w:cs="Times New Roman"/>
                <w:kern w:val="2"/>
                <w:sz w:val="18"/>
                <w:szCs w:val="18"/>
              </w:rPr>
              <w:t>天线安装位置与传输性能的关联关系。</w:t>
            </w:r>
          </w:p>
        </w:tc>
        <w:tc>
          <w:tcPr>
            <w:tcW w:w="1079" w:type="dxa"/>
            <w:tcBorders>
              <w:top w:val="single" w:sz="4" w:space="0" w:color="auto"/>
              <w:left w:val="single" w:sz="4" w:space="0" w:color="auto"/>
              <w:bottom w:val="single" w:sz="4" w:space="0" w:color="auto"/>
              <w:right w:val="single" w:sz="4" w:space="0" w:color="auto"/>
            </w:tcBorders>
            <w:vAlign w:val="center"/>
          </w:tcPr>
          <w:p w14:paraId="0CB12E6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1,2,3</w:t>
            </w:r>
          </w:p>
        </w:tc>
      </w:tr>
      <w:tr w:rsidR="003E24BF" w14:paraId="6E82084B" w14:textId="77777777">
        <w:trPr>
          <w:trHeight w:val="1065"/>
          <w:jc w:val="center"/>
        </w:trPr>
        <w:tc>
          <w:tcPr>
            <w:tcW w:w="426" w:type="dxa"/>
            <w:tcBorders>
              <w:top w:val="single" w:sz="4" w:space="0" w:color="auto"/>
              <w:left w:val="single" w:sz="4" w:space="0" w:color="auto"/>
              <w:bottom w:val="single" w:sz="4" w:space="0" w:color="auto"/>
              <w:right w:val="single" w:sz="4" w:space="0" w:color="auto"/>
            </w:tcBorders>
            <w:vAlign w:val="center"/>
          </w:tcPr>
          <w:p w14:paraId="14B2430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3</w:t>
            </w:r>
          </w:p>
        </w:tc>
        <w:tc>
          <w:tcPr>
            <w:tcW w:w="1451" w:type="dxa"/>
            <w:tcBorders>
              <w:top w:val="single" w:sz="4" w:space="0" w:color="auto"/>
              <w:left w:val="single" w:sz="4" w:space="0" w:color="auto"/>
              <w:bottom w:val="single" w:sz="4" w:space="0" w:color="auto"/>
              <w:right w:val="single" w:sz="4" w:space="0" w:color="auto"/>
            </w:tcBorders>
            <w:vAlign w:val="center"/>
          </w:tcPr>
          <w:p w14:paraId="15C3304D"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星状网络建构</w:t>
            </w:r>
          </w:p>
        </w:tc>
        <w:tc>
          <w:tcPr>
            <w:tcW w:w="534" w:type="dxa"/>
            <w:tcBorders>
              <w:top w:val="single" w:sz="4" w:space="0" w:color="auto"/>
              <w:left w:val="single" w:sz="4" w:space="0" w:color="auto"/>
              <w:bottom w:val="single" w:sz="4" w:space="0" w:color="auto"/>
              <w:right w:val="single" w:sz="4" w:space="0" w:color="auto"/>
            </w:tcBorders>
            <w:vAlign w:val="center"/>
          </w:tcPr>
          <w:p w14:paraId="7C20C6FF"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lang w:bidi="ar"/>
              </w:rPr>
              <w:t>3</w:t>
            </w:r>
          </w:p>
        </w:tc>
        <w:tc>
          <w:tcPr>
            <w:tcW w:w="725" w:type="dxa"/>
            <w:tcBorders>
              <w:top w:val="single" w:sz="4" w:space="0" w:color="auto"/>
              <w:left w:val="single" w:sz="4" w:space="0" w:color="auto"/>
              <w:bottom w:val="single" w:sz="4" w:space="0" w:color="auto"/>
              <w:right w:val="single" w:sz="4" w:space="0" w:color="auto"/>
            </w:tcBorders>
            <w:vAlign w:val="center"/>
          </w:tcPr>
          <w:p w14:paraId="107F1A5A"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必修</w:t>
            </w:r>
          </w:p>
        </w:tc>
        <w:tc>
          <w:tcPr>
            <w:tcW w:w="720" w:type="dxa"/>
            <w:tcBorders>
              <w:top w:val="single" w:sz="4" w:space="0" w:color="auto"/>
              <w:left w:val="single" w:sz="4" w:space="0" w:color="auto"/>
              <w:bottom w:val="single" w:sz="4" w:space="0" w:color="auto"/>
              <w:right w:val="single" w:sz="4" w:space="0" w:color="auto"/>
            </w:tcBorders>
            <w:vAlign w:val="center"/>
          </w:tcPr>
          <w:p w14:paraId="7722AFF4"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08C52BDD"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设计</w:t>
            </w:r>
          </w:p>
        </w:tc>
        <w:tc>
          <w:tcPr>
            <w:tcW w:w="2936" w:type="dxa"/>
            <w:tcBorders>
              <w:top w:val="single" w:sz="4" w:space="0" w:color="auto"/>
              <w:left w:val="single" w:sz="4" w:space="0" w:color="auto"/>
              <w:bottom w:val="single" w:sz="4" w:space="0" w:color="auto"/>
              <w:right w:val="single" w:sz="4" w:space="0" w:color="auto"/>
            </w:tcBorders>
            <w:vAlign w:val="center"/>
          </w:tcPr>
          <w:p w14:paraId="0F307975" w14:textId="77777777" w:rsidR="003E24BF" w:rsidRDefault="00000000">
            <w:pPr>
              <w:pStyle w:val="a6"/>
              <w:spacing w:before="0" w:beforeAutospacing="0" w:after="0" w:afterAutospacing="0" w:line="360" w:lineRule="auto"/>
              <w:jc w:val="both"/>
            </w:pPr>
            <w:r>
              <w:rPr>
                <w:kern w:val="2"/>
              </w:rPr>
              <w:t>基于</w:t>
            </w:r>
            <w:r>
              <w:rPr>
                <w:kern w:val="2"/>
              </w:rPr>
              <w:t>CC2530</w:t>
            </w:r>
            <w:r>
              <w:rPr>
                <w:kern w:val="2"/>
              </w:rPr>
              <w:t>等无线芯片，构建星状网络结构，并用</w:t>
            </w:r>
            <w:r>
              <w:rPr>
                <w:kern w:val="2"/>
              </w:rPr>
              <w:t>sniffer</w:t>
            </w:r>
            <w:r>
              <w:rPr>
                <w:kern w:val="2"/>
              </w:rPr>
              <w:t>软件分析数据包的构造，以及传输丢包等性能参数</w:t>
            </w:r>
          </w:p>
        </w:tc>
        <w:tc>
          <w:tcPr>
            <w:tcW w:w="1079" w:type="dxa"/>
            <w:tcBorders>
              <w:top w:val="single" w:sz="4" w:space="0" w:color="auto"/>
              <w:left w:val="single" w:sz="4" w:space="0" w:color="auto"/>
              <w:bottom w:val="single" w:sz="4" w:space="0" w:color="auto"/>
              <w:right w:val="single" w:sz="4" w:space="0" w:color="auto"/>
            </w:tcBorders>
            <w:vAlign w:val="center"/>
          </w:tcPr>
          <w:p w14:paraId="51B02B8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1,2,3</w:t>
            </w:r>
          </w:p>
        </w:tc>
      </w:tr>
      <w:tr w:rsidR="003E24BF" w14:paraId="776A18B4" w14:textId="77777777">
        <w:trPr>
          <w:trHeight w:val="981"/>
          <w:jc w:val="center"/>
        </w:trPr>
        <w:tc>
          <w:tcPr>
            <w:tcW w:w="426" w:type="dxa"/>
            <w:tcBorders>
              <w:top w:val="single" w:sz="4" w:space="0" w:color="auto"/>
              <w:left w:val="single" w:sz="4" w:space="0" w:color="auto"/>
              <w:bottom w:val="single" w:sz="4" w:space="0" w:color="auto"/>
              <w:right w:val="single" w:sz="4" w:space="0" w:color="auto"/>
            </w:tcBorders>
            <w:vAlign w:val="center"/>
          </w:tcPr>
          <w:p w14:paraId="0D851EE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4</w:t>
            </w:r>
          </w:p>
        </w:tc>
        <w:tc>
          <w:tcPr>
            <w:tcW w:w="1451" w:type="dxa"/>
            <w:tcBorders>
              <w:top w:val="single" w:sz="4" w:space="0" w:color="auto"/>
              <w:left w:val="single" w:sz="4" w:space="0" w:color="auto"/>
              <w:bottom w:val="single" w:sz="4" w:space="0" w:color="auto"/>
              <w:right w:val="single" w:sz="4" w:space="0" w:color="auto"/>
            </w:tcBorders>
            <w:vAlign w:val="center"/>
          </w:tcPr>
          <w:p w14:paraId="470069B3"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MESH</w:t>
            </w:r>
            <w:r>
              <w:rPr>
                <w:rFonts w:ascii="Times New Roman" w:eastAsia="宋体" w:hAnsi="Times New Roman" w:cs="Times New Roman"/>
                <w:sz w:val="18"/>
                <w:szCs w:val="18"/>
                <w:lang w:bidi="ar"/>
              </w:rPr>
              <w:t>网络建构</w:t>
            </w:r>
          </w:p>
        </w:tc>
        <w:tc>
          <w:tcPr>
            <w:tcW w:w="534" w:type="dxa"/>
            <w:tcBorders>
              <w:top w:val="single" w:sz="4" w:space="0" w:color="auto"/>
              <w:left w:val="single" w:sz="4" w:space="0" w:color="auto"/>
              <w:bottom w:val="single" w:sz="4" w:space="0" w:color="auto"/>
              <w:right w:val="single" w:sz="4" w:space="0" w:color="auto"/>
            </w:tcBorders>
            <w:vAlign w:val="center"/>
          </w:tcPr>
          <w:p w14:paraId="75E3DEAD"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lang w:bidi="ar"/>
              </w:rPr>
              <w:t>3</w:t>
            </w:r>
          </w:p>
        </w:tc>
        <w:tc>
          <w:tcPr>
            <w:tcW w:w="725" w:type="dxa"/>
            <w:tcBorders>
              <w:top w:val="single" w:sz="4" w:space="0" w:color="auto"/>
              <w:left w:val="single" w:sz="4" w:space="0" w:color="auto"/>
              <w:bottom w:val="single" w:sz="4" w:space="0" w:color="auto"/>
              <w:right w:val="single" w:sz="4" w:space="0" w:color="auto"/>
            </w:tcBorders>
            <w:vAlign w:val="center"/>
          </w:tcPr>
          <w:p w14:paraId="41E28D35"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必修</w:t>
            </w:r>
          </w:p>
        </w:tc>
        <w:tc>
          <w:tcPr>
            <w:tcW w:w="720" w:type="dxa"/>
            <w:tcBorders>
              <w:top w:val="single" w:sz="4" w:space="0" w:color="auto"/>
              <w:left w:val="single" w:sz="4" w:space="0" w:color="auto"/>
              <w:bottom w:val="single" w:sz="4" w:space="0" w:color="auto"/>
              <w:right w:val="single" w:sz="4" w:space="0" w:color="auto"/>
            </w:tcBorders>
            <w:vAlign w:val="center"/>
          </w:tcPr>
          <w:p w14:paraId="2B4FF58F"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358C377B"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设计</w:t>
            </w:r>
          </w:p>
        </w:tc>
        <w:tc>
          <w:tcPr>
            <w:tcW w:w="2936" w:type="dxa"/>
            <w:tcBorders>
              <w:top w:val="single" w:sz="4" w:space="0" w:color="auto"/>
              <w:left w:val="single" w:sz="4" w:space="0" w:color="auto"/>
              <w:bottom w:val="single" w:sz="4" w:space="0" w:color="auto"/>
              <w:right w:val="single" w:sz="4" w:space="0" w:color="auto"/>
            </w:tcBorders>
            <w:vAlign w:val="center"/>
          </w:tcPr>
          <w:p w14:paraId="5F393CED" w14:textId="77777777" w:rsidR="003E24BF" w:rsidRDefault="00000000">
            <w:pPr>
              <w:pStyle w:val="a6"/>
              <w:spacing w:before="0" w:beforeAutospacing="0" w:after="0" w:afterAutospacing="0" w:line="360" w:lineRule="auto"/>
              <w:jc w:val="both"/>
            </w:pPr>
            <w:r>
              <w:rPr>
                <w:kern w:val="2"/>
              </w:rPr>
              <w:t>基于</w:t>
            </w:r>
            <w:r>
              <w:rPr>
                <w:kern w:val="2"/>
              </w:rPr>
              <w:t>CC2530</w:t>
            </w:r>
            <w:r>
              <w:rPr>
                <w:kern w:val="2"/>
              </w:rPr>
              <w:t>等无线芯片，构建</w:t>
            </w:r>
            <w:r>
              <w:rPr>
                <w:kern w:val="2"/>
              </w:rPr>
              <w:t>MESH</w:t>
            </w:r>
            <w:r>
              <w:rPr>
                <w:kern w:val="2"/>
              </w:rPr>
              <w:t>网络结构，并用</w:t>
            </w:r>
            <w:r>
              <w:rPr>
                <w:kern w:val="2"/>
              </w:rPr>
              <w:t>sniffer</w:t>
            </w:r>
            <w:r>
              <w:rPr>
                <w:kern w:val="2"/>
              </w:rPr>
              <w:t>软件分析数据包的构造，以及传输丢包等性能参数</w:t>
            </w:r>
          </w:p>
        </w:tc>
        <w:tc>
          <w:tcPr>
            <w:tcW w:w="1079" w:type="dxa"/>
            <w:tcBorders>
              <w:top w:val="single" w:sz="4" w:space="0" w:color="auto"/>
              <w:left w:val="single" w:sz="4" w:space="0" w:color="auto"/>
              <w:bottom w:val="single" w:sz="4" w:space="0" w:color="auto"/>
              <w:right w:val="single" w:sz="4" w:space="0" w:color="auto"/>
            </w:tcBorders>
            <w:vAlign w:val="center"/>
          </w:tcPr>
          <w:p w14:paraId="31E348B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1,2,3</w:t>
            </w:r>
          </w:p>
        </w:tc>
      </w:tr>
      <w:tr w:rsidR="003E24BF" w14:paraId="5993F38A" w14:textId="77777777">
        <w:trPr>
          <w:trHeight w:val="1279"/>
          <w:jc w:val="center"/>
        </w:trPr>
        <w:tc>
          <w:tcPr>
            <w:tcW w:w="426" w:type="dxa"/>
            <w:tcBorders>
              <w:top w:val="single" w:sz="4" w:space="0" w:color="auto"/>
              <w:left w:val="single" w:sz="4" w:space="0" w:color="auto"/>
              <w:bottom w:val="single" w:sz="4" w:space="0" w:color="auto"/>
              <w:right w:val="single" w:sz="4" w:space="0" w:color="auto"/>
            </w:tcBorders>
            <w:vAlign w:val="center"/>
          </w:tcPr>
          <w:p w14:paraId="3C42AB60" w14:textId="77777777" w:rsidR="003E24BF" w:rsidRDefault="00000000">
            <w:pPr>
              <w:spacing w:line="360" w:lineRule="auto"/>
              <w:rPr>
                <w:rFonts w:ascii="Times New Roman" w:eastAsia="宋体" w:hAnsi="Times New Roman" w:cs="Times New Roman"/>
                <w:szCs w:val="21"/>
                <w:lang w:bidi="ar"/>
              </w:rPr>
            </w:pPr>
            <w:r>
              <w:rPr>
                <w:rFonts w:ascii="Times New Roman" w:eastAsia="宋体" w:hAnsi="Times New Roman" w:cs="Times New Roman"/>
                <w:szCs w:val="21"/>
                <w:lang w:bidi="ar"/>
              </w:rPr>
              <w:t>5</w:t>
            </w:r>
          </w:p>
        </w:tc>
        <w:tc>
          <w:tcPr>
            <w:tcW w:w="1451" w:type="dxa"/>
            <w:tcBorders>
              <w:top w:val="single" w:sz="4" w:space="0" w:color="auto"/>
              <w:left w:val="single" w:sz="4" w:space="0" w:color="auto"/>
              <w:bottom w:val="single" w:sz="4" w:space="0" w:color="auto"/>
              <w:right w:val="single" w:sz="4" w:space="0" w:color="auto"/>
            </w:tcBorders>
            <w:vAlign w:val="center"/>
          </w:tcPr>
          <w:p w14:paraId="64B5509F"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综合实验</w:t>
            </w:r>
          </w:p>
        </w:tc>
        <w:tc>
          <w:tcPr>
            <w:tcW w:w="534" w:type="dxa"/>
            <w:tcBorders>
              <w:top w:val="single" w:sz="4" w:space="0" w:color="auto"/>
              <w:left w:val="single" w:sz="4" w:space="0" w:color="auto"/>
              <w:bottom w:val="single" w:sz="4" w:space="0" w:color="auto"/>
              <w:right w:val="single" w:sz="4" w:space="0" w:color="auto"/>
            </w:tcBorders>
            <w:vAlign w:val="center"/>
          </w:tcPr>
          <w:p w14:paraId="1AE2E04C"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lang w:bidi="ar"/>
              </w:rPr>
              <w:t>4</w:t>
            </w:r>
          </w:p>
        </w:tc>
        <w:tc>
          <w:tcPr>
            <w:tcW w:w="725" w:type="dxa"/>
            <w:tcBorders>
              <w:top w:val="single" w:sz="4" w:space="0" w:color="auto"/>
              <w:left w:val="single" w:sz="4" w:space="0" w:color="auto"/>
              <w:bottom w:val="single" w:sz="4" w:space="0" w:color="auto"/>
              <w:right w:val="single" w:sz="4" w:space="0" w:color="auto"/>
            </w:tcBorders>
            <w:vAlign w:val="center"/>
          </w:tcPr>
          <w:p w14:paraId="0CC372BE"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选修</w:t>
            </w:r>
          </w:p>
        </w:tc>
        <w:tc>
          <w:tcPr>
            <w:tcW w:w="720" w:type="dxa"/>
            <w:tcBorders>
              <w:top w:val="single" w:sz="4" w:space="0" w:color="auto"/>
              <w:left w:val="single" w:sz="4" w:space="0" w:color="auto"/>
              <w:bottom w:val="single" w:sz="4" w:space="0" w:color="auto"/>
              <w:right w:val="single" w:sz="4" w:space="0" w:color="auto"/>
            </w:tcBorders>
            <w:vAlign w:val="center"/>
          </w:tcPr>
          <w:p w14:paraId="4115A02A" w14:textId="77777777" w:rsidR="003E24BF" w:rsidRDefault="00000000">
            <w:pPr>
              <w:widowControl/>
              <w:spacing w:line="360" w:lineRule="auto"/>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lang w:bidi="ar"/>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75AE4D7C" w14:textId="77777777" w:rsidR="003E24BF" w:rsidRDefault="00000000">
            <w:pPr>
              <w:widowControl/>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设计</w:t>
            </w:r>
          </w:p>
        </w:tc>
        <w:tc>
          <w:tcPr>
            <w:tcW w:w="2936" w:type="dxa"/>
            <w:tcBorders>
              <w:top w:val="single" w:sz="4" w:space="0" w:color="auto"/>
              <w:left w:val="single" w:sz="4" w:space="0" w:color="auto"/>
              <w:bottom w:val="single" w:sz="4" w:space="0" w:color="auto"/>
              <w:right w:val="single" w:sz="4" w:space="0" w:color="auto"/>
            </w:tcBorders>
            <w:vAlign w:val="center"/>
          </w:tcPr>
          <w:p w14:paraId="3ADF9345" w14:textId="77777777" w:rsidR="003E24BF" w:rsidRDefault="00000000">
            <w:pPr>
              <w:pStyle w:val="a6"/>
              <w:spacing w:before="0" w:beforeAutospacing="0" w:after="0" w:afterAutospacing="0" w:line="360" w:lineRule="auto"/>
              <w:jc w:val="both"/>
            </w:pPr>
            <w:r>
              <w:rPr>
                <w:kern w:val="2"/>
              </w:rPr>
              <w:t>掌握无线收发器工作机理，并领用无线传感器网络实现温度湿度数据的采集与远程投递，并构建对应的数据平台实现数据特征挖掘</w:t>
            </w:r>
          </w:p>
        </w:tc>
        <w:tc>
          <w:tcPr>
            <w:tcW w:w="1079" w:type="dxa"/>
            <w:tcBorders>
              <w:top w:val="single" w:sz="4" w:space="0" w:color="auto"/>
              <w:left w:val="single" w:sz="4" w:space="0" w:color="auto"/>
              <w:bottom w:val="single" w:sz="4" w:space="0" w:color="auto"/>
              <w:right w:val="single" w:sz="4" w:space="0" w:color="auto"/>
            </w:tcBorders>
            <w:vAlign w:val="center"/>
          </w:tcPr>
          <w:p w14:paraId="2E219669"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1,2,3</w:t>
            </w:r>
          </w:p>
        </w:tc>
      </w:tr>
    </w:tbl>
    <w:p w14:paraId="1BF2D438"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lang w:bidi="ar"/>
        </w:rPr>
        <w:t>课程思政融入点：培养学生运用理论知识解决工程问题的思维与能力、团队协作能力、工程伦理意识。</w:t>
      </w:r>
    </w:p>
    <w:p w14:paraId="4DC42F13"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lang w:bidi="ar"/>
        </w:rPr>
        <w:t>课程主要教学资源及参考资源、教学平台网站：</w:t>
      </w:r>
    </w:p>
    <w:p w14:paraId="7A4ED7B9"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lang w:bidi="ar"/>
        </w:rPr>
        <w:t>（</w:t>
      </w:r>
      <w:r>
        <w:rPr>
          <w:rFonts w:ascii="Times New Roman" w:eastAsia="宋体" w:hAnsi="Times New Roman" w:cs="Times New Roman"/>
          <w:sz w:val="24"/>
          <w:lang w:bidi="ar"/>
        </w:rPr>
        <w:t>1</w:t>
      </w:r>
      <w:r>
        <w:rPr>
          <w:rFonts w:ascii="Times New Roman" w:eastAsia="宋体" w:hAnsi="Times New Roman" w:cs="Times New Roman"/>
          <w:sz w:val="24"/>
          <w:lang w:bidi="ar"/>
        </w:rPr>
        <w:t>）推荐参考教材及参考书目</w:t>
      </w:r>
    </w:p>
    <w:p w14:paraId="3DB6BCA8"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lang w:bidi="ar"/>
        </w:rPr>
        <w:t>参考教材及参考书目见表</w:t>
      </w:r>
      <w:r>
        <w:rPr>
          <w:rFonts w:ascii="Times New Roman" w:eastAsia="宋体" w:hAnsi="Times New Roman" w:cs="Times New Roman"/>
          <w:sz w:val="24"/>
          <w:lang w:bidi="ar"/>
        </w:rPr>
        <w:t>4</w:t>
      </w:r>
      <w:r>
        <w:rPr>
          <w:rFonts w:ascii="Times New Roman" w:eastAsia="宋体" w:hAnsi="Times New Roman" w:cs="Times New Roman"/>
          <w:sz w:val="24"/>
          <w:lang w:bidi="ar"/>
        </w:rPr>
        <w:t>。</w:t>
      </w:r>
    </w:p>
    <w:p w14:paraId="26705AF7"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bCs/>
          <w:szCs w:val="21"/>
          <w:lang w:bidi="ar"/>
        </w:rPr>
        <w:t>表</w:t>
      </w:r>
      <w:r>
        <w:rPr>
          <w:rFonts w:ascii="Times New Roman" w:eastAsia="宋体" w:hAnsi="Times New Roman" w:cs="Times New Roman"/>
          <w:bCs/>
          <w:szCs w:val="21"/>
          <w:lang w:bidi="ar"/>
        </w:rPr>
        <w:t xml:space="preserve">4 </w:t>
      </w:r>
      <w:r>
        <w:rPr>
          <w:rFonts w:ascii="Times New Roman" w:eastAsia="宋体" w:hAnsi="Times New Roman" w:cs="Times New Roman"/>
          <w:bCs/>
          <w:szCs w:val="21"/>
          <w:lang w:bidi="ar"/>
        </w:rPr>
        <w:t>参考教材及参考书目</w:t>
      </w:r>
    </w:p>
    <w:tbl>
      <w:tblPr>
        <w:tblW w:w="79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1756"/>
        <w:gridCol w:w="1433"/>
        <w:gridCol w:w="1741"/>
        <w:gridCol w:w="1416"/>
      </w:tblGrid>
      <w:tr w:rsidR="003E24BF" w14:paraId="5EBF4093" w14:textId="77777777">
        <w:trPr>
          <w:tblHeader/>
        </w:trPr>
        <w:tc>
          <w:tcPr>
            <w:tcW w:w="1588" w:type="dxa"/>
            <w:tcBorders>
              <w:top w:val="single" w:sz="4" w:space="0" w:color="auto"/>
              <w:left w:val="single" w:sz="4" w:space="0" w:color="auto"/>
              <w:bottom w:val="single" w:sz="4" w:space="0" w:color="auto"/>
              <w:right w:val="single" w:sz="4" w:space="0" w:color="auto"/>
            </w:tcBorders>
            <w:vAlign w:val="center"/>
          </w:tcPr>
          <w:p w14:paraId="3F5E78B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类别</w:t>
            </w:r>
          </w:p>
        </w:tc>
        <w:tc>
          <w:tcPr>
            <w:tcW w:w="1757" w:type="dxa"/>
            <w:tcBorders>
              <w:top w:val="single" w:sz="4" w:space="0" w:color="auto"/>
              <w:left w:val="single" w:sz="4" w:space="0" w:color="auto"/>
              <w:bottom w:val="single" w:sz="4" w:space="0" w:color="auto"/>
              <w:right w:val="single" w:sz="4" w:space="0" w:color="auto"/>
            </w:tcBorders>
            <w:vAlign w:val="center"/>
          </w:tcPr>
          <w:p w14:paraId="2649ED2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教材名称</w:t>
            </w:r>
          </w:p>
        </w:tc>
        <w:tc>
          <w:tcPr>
            <w:tcW w:w="1434" w:type="dxa"/>
            <w:tcBorders>
              <w:top w:val="single" w:sz="4" w:space="0" w:color="auto"/>
              <w:left w:val="single" w:sz="4" w:space="0" w:color="auto"/>
              <w:bottom w:val="single" w:sz="4" w:space="0" w:color="auto"/>
              <w:right w:val="single" w:sz="4" w:space="0" w:color="auto"/>
            </w:tcBorders>
            <w:vAlign w:val="center"/>
          </w:tcPr>
          <w:p w14:paraId="7D1BE7D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主编</w:t>
            </w:r>
          </w:p>
        </w:tc>
        <w:tc>
          <w:tcPr>
            <w:tcW w:w="1742" w:type="dxa"/>
            <w:tcBorders>
              <w:top w:val="single" w:sz="4" w:space="0" w:color="auto"/>
              <w:left w:val="single" w:sz="4" w:space="0" w:color="auto"/>
              <w:bottom w:val="single" w:sz="4" w:space="0" w:color="auto"/>
              <w:right w:val="single" w:sz="4" w:space="0" w:color="auto"/>
            </w:tcBorders>
            <w:vAlign w:val="center"/>
          </w:tcPr>
          <w:p w14:paraId="329A8B9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出版社</w:t>
            </w:r>
          </w:p>
        </w:tc>
        <w:tc>
          <w:tcPr>
            <w:tcW w:w="1417" w:type="dxa"/>
            <w:tcBorders>
              <w:top w:val="single" w:sz="4" w:space="0" w:color="auto"/>
              <w:left w:val="single" w:sz="4" w:space="0" w:color="auto"/>
              <w:bottom w:val="single" w:sz="4" w:space="0" w:color="auto"/>
              <w:right w:val="single" w:sz="4" w:space="0" w:color="auto"/>
            </w:tcBorders>
            <w:vAlign w:val="center"/>
          </w:tcPr>
          <w:p w14:paraId="6DEAAB6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出版时间</w:t>
            </w:r>
          </w:p>
        </w:tc>
      </w:tr>
      <w:tr w:rsidR="003E24BF" w14:paraId="6980C44F" w14:textId="77777777">
        <w:tc>
          <w:tcPr>
            <w:tcW w:w="1588" w:type="dxa"/>
            <w:tcBorders>
              <w:top w:val="single" w:sz="4" w:space="0" w:color="auto"/>
              <w:left w:val="single" w:sz="4" w:space="0" w:color="auto"/>
              <w:bottom w:val="single" w:sz="4" w:space="0" w:color="auto"/>
              <w:right w:val="single" w:sz="4" w:space="0" w:color="auto"/>
            </w:tcBorders>
            <w:vAlign w:val="center"/>
          </w:tcPr>
          <w:p w14:paraId="6A1D286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参考教材</w:t>
            </w:r>
          </w:p>
        </w:tc>
        <w:tc>
          <w:tcPr>
            <w:tcW w:w="1757" w:type="dxa"/>
            <w:tcBorders>
              <w:top w:val="single" w:sz="4" w:space="0" w:color="auto"/>
              <w:left w:val="single" w:sz="4" w:space="0" w:color="auto"/>
              <w:bottom w:val="single" w:sz="4" w:space="0" w:color="auto"/>
              <w:right w:val="single" w:sz="4" w:space="0" w:color="auto"/>
            </w:tcBorders>
            <w:vAlign w:val="center"/>
          </w:tcPr>
          <w:p w14:paraId="7BA50CC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物联网导论</w:t>
            </w:r>
          </w:p>
        </w:tc>
        <w:tc>
          <w:tcPr>
            <w:tcW w:w="1434" w:type="dxa"/>
            <w:tcBorders>
              <w:top w:val="single" w:sz="4" w:space="0" w:color="auto"/>
              <w:left w:val="single" w:sz="4" w:space="0" w:color="auto"/>
              <w:bottom w:val="single" w:sz="4" w:space="0" w:color="auto"/>
              <w:right w:val="single" w:sz="4" w:space="0" w:color="auto"/>
            </w:tcBorders>
            <w:vAlign w:val="center"/>
          </w:tcPr>
          <w:p w14:paraId="05E8221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刘云浩等</w:t>
            </w:r>
          </w:p>
        </w:tc>
        <w:tc>
          <w:tcPr>
            <w:tcW w:w="1742" w:type="dxa"/>
            <w:tcBorders>
              <w:top w:val="single" w:sz="4" w:space="0" w:color="auto"/>
              <w:left w:val="single" w:sz="4" w:space="0" w:color="auto"/>
              <w:bottom w:val="single" w:sz="4" w:space="0" w:color="auto"/>
              <w:right w:val="single" w:sz="4" w:space="0" w:color="auto"/>
            </w:tcBorders>
            <w:vAlign w:val="center"/>
          </w:tcPr>
          <w:p w14:paraId="356F655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科学出版社</w:t>
            </w:r>
          </w:p>
        </w:tc>
        <w:tc>
          <w:tcPr>
            <w:tcW w:w="1417" w:type="dxa"/>
            <w:tcBorders>
              <w:top w:val="single" w:sz="4" w:space="0" w:color="auto"/>
              <w:left w:val="single" w:sz="4" w:space="0" w:color="auto"/>
              <w:bottom w:val="single" w:sz="4" w:space="0" w:color="auto"/>
              <w:right w:val="single" w:sz="4" w:space="0" w:color="auto"/>
            </w:tcBorders>
            <w:vAlign w:val="center"/>
          </w:tcPr>
          <w:p w14:paraId="0D90079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2017</w:t>
            </w:r>
          </w:p>
        </w:tc>
      </w:tr>
      <w:tr w:rsidR="003E24BF" w14:paraId="706A270B" w14:textId="77777777">
        <w:tc>
          <w:tcPr>
            <w:tcW w:w="1588" w:type="dxa"/>
            <w:vMerge w:val="restart"/>
            <w:tcBorders>
              <w:top w:val="single" w:sz="4" w:space="0" w:color="auto"/>
              <w:left w:val="single" w:sz="4" w:space="0" w:color="auto"/>
              <w:bottom w:val="single" w:sz="4" w:space="0" w:color="auto"/>
              <w:right w:val="single" w:sz="4" w:space="0" w:color="auto"/>
            </w:tcBorders>
            <w:vAlign w:val="center"/>
          </w:tcPr>
          <w:p w14:paraId="0BF80656" w14:textId="77777777" w:rsidR="003E24BF" w:rsidRDefault="003E24BF">
            <w:pPr>
              <w:spacing w:line="360" w:lineRule="auto"/>
              <w:jc w:val="center"/>
              <w:rPr>
                <w:rFonts w:ascii="Times New Roman" w:eastAsia="宋体" w:hAnsi="Times New Roman" w:cs="Times New Roman"/>
                <w:szCs w:val="21"/>
              </w:rPr>
            </w:pPr>
          </w:p>
          <w:p w14:paraId="4517B97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参考书目</w:t>
            </w:r>
          </w:p>
          <w:p w14:paraId="3A336BEA" w14:textId="77777777" w:rsidR="003E24BF" w:rsidRDefault="003E24BF">
            <w:pPr>
              <w:spacing w:line="360" w:lineRule="auto"/>
              <w:jc w:val="center"/>
              <w:rPr>
                <w:rFonts w:ascii="Times New Roman" w:eastAsia="宋体" w:hAnsi="Times New Roman" w:cs="Times New Roman"/>
                <w:szCs w:val="21"/>
              </w:rPr>
            </w:pPr>
          </w:p>
        </w:tc>
        <w:tc>
          <w:tcPr>
            <w:tcW w:w="1757" w:type="dxa"/>
            <w:tcBorders>
              <w:top w:val="single" w:sz="4" w:space="0" w:color="auto"/>
              <w:left w:val="single" w:sz="4" w:space="0" w:color="auto"/>
              <w:bottom w:val="single" w:sz="4" w:space="0" w:color="auto"/>
              <w:right w:val="single" w:sz="4" w:space="0" w:color="auto"/>
            </w:tcBorders>
            <w:vAlign w:val="center"/>
          </w:tcPr>
          <w:p w14:paraId="61BFCDB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物联网原理与应用技术</w:t>
            </w:r>
          </w:p>
        </w:tc>
        <w:tc>
          <w:tcPr>
            <w:tcW w:w="1434" w:type="dxa"/>
            <w:tcBorders>
              <w:top w:val="single" w:sz="4" w:space="0" w:color="auto"/>
              <w:left w:val="single" w:sz="4" w:space="0" w:color="auto"/>
              <w:bottom w:val="single" w:sz="4" w:space="0" w:color="auto"/>
              <w:right w:val="single" w:sz="4" w:space="0" w:color="auto"/>
            </w:tcBorders>
            <w:vAlign w:val="center"/>
          </w:tcPr>
          <w:p w14:paraId="1644D4C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刘幺和等</w:t>
            </w:r>
          </w:p>
        </w:tc>
        <w:tc>
          <w:tcPr>
            <w:tcW w:w="1742" w:type="dxa"/>
            <w:tcBorders>
              <w:top w:val="single" w:sz="4" w:space="0" w:color="auto"/>
              <w:left w:val="single" w:sz="4" w:space="0" w:color="auto"/>
              <w:bottom w:val="single" w:sz="4" w:space="0" w:color="auto"/>
              <w:right w:val="single" w:sz="4" w:space="0" w:color="auto"/>
            </w:tcBorders>
            <w:vAlign w:val="center"/>
          </w:tcPr>
          <w:p w14:paraId="69A3BF9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机械工业出版社</w:t>
            </w:r>
          </w:p>
        </w:tc>
        <w:tc>
          <w:tcPr>
            <w:tcW w:w="1417" w:type="dxa"/>
            <w:tcBorders>
              <w:top w:val="single" w:sz="4" w:space="0" w:color="auto"/>
              <w:left w:val="single" w:sz="4" w:space="0" w:color="auto"/>
              <w:bottom w:val="single" w:sz="4" w:space="0" w:color="auto"/>
              <w:right w:val="single" w:sz="4" w:space="0" w:color="auto"/>
            </w:tcBorders>
            <w:vAlign w:val="center"/>
          </w:tcPr>
          <w:p w14:paraId="49F8FF6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2022</w:t>
            </w:r>
          </w:p>
        </w:tc>
      </w:tr>
      <w:tr w:rsidR="003E24BF" w14:paraId="7C70B2D7" w14:textId="77777777">
        <w:tc>
          <w:tcPr>
            <w:tcW w:w="1588" w:type="dxa"/>
            <w:vMerge/>
            <w:tcBorders>
              <w:top w:val="single" w:sz="4" w:space="0" w:color="auto"/>
              <w:left w:val="single" w:sz="4" w:space="0" w:color="auto"/>
              <w:bottom w:val="single" w:sz="4" w:space="0" w:color="auto"/>
              <w:right w:val="single" w:sz="4" w:space="0" w:color="auto"/>
            </w:tcBorders>
            <w:vAlign w:val="center"/>
          </w:tcPr>
          <w:p w14:paraId="3368C609" w14:textId="77777777" w:rsidR="003E24BF" w:rsidRDefault="003E24BF">
            <w:pPr>
              <w:spacing w:line="360" w:lineRule="auto"/>
              <w:rPr>
                <w:rFonts w:ascii="Times New Roman" w:eastAsia="宋体"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vAlign w:val="center"/>
          </w:tcPr>
          <w:p w14:paraId="5582169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物联网核心技术</w:t>
            </w:r>
          </w:p>
        </w:tc>
        <w:tc>
          <w:tcPr>
            <w:tcW w:w="1434" w:type="dxa"/>
            <w:tcBorders>
              <w:top w:val="single" w:sz="4" w:space="0" w:color="auto"/>
              <w:left w:val="single" w:sz="4" w:space="0" w:color="auto"/>
              <w:bottom w:val="single" w:sz="4" w:space="0" w:color="auto"/>
              <w:right w:val="single" w:sz="4" w:space="0" w:color="auto"/>
            </w:tcBorders>
            <w:vAlign w:val="center"/>
          </w:tcPr>
          <w:p w14:paraId="7AAA92F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黄玉兰</w:t>
            </w:r>
          </w:p>
        </w:tc>
        <w:tc>
          <w:tcPr>
            <w:tcW w:w="1742" w:type="dxa"/>
            <w:tcBorders>
              <w:top w:val="single" w:sz="4" w:space="0" w:color="auto"/>
              <w:left w:val="single" w:sz="4" w:space="0" w:color="auto"/>
              <w:bottom w:val="single" w:sz="4" w:space="0" w:color="auto"/>
              <w:right w:val="single" w:sz="4" w:space="0" w:color="auto"/>
            </w:tcBorders>
            <w:vAlign w:val="center"/>
          </w:tcPr>
          <w:p w14:paraId="7CD44F2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机械工业出版社</w:t>
            </w:r>
          </w:p>
        </w:tc>
        <w:tc>
          <w:tcPr>
            <w:tcW w:w="1417" w:type="dxa"/>
            <w:tcBorders>
              <w:top w:val="single" w:sz="4" w:space="0" w:color="auto"/>
              <w:left w:val="single" w:sz="4" w:space="0" w:color="auto"/>
              <w:bottom w:val="single" w:sz="4" w:space="0" w:color="auto"/>
              <w:right w:val="single" w:sz="4" w:space="0" w:color="auto"/>
            </w:tcBorders>
            <w:vAlign w:val="center"/>
          </w:tcPr>
          <w:p w14:paraId="77EDE4D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2016</w:t>
            </w:r>
          </w:p>
        </w:tc>
      </w:tr>
      <w:tr w:rsidR="003E24BF" w14:paraId="462A2DAF" w14:textId="77777777">
        <w:tc>
          <w:tcPr>
            <w:tcW w:w="1588" w:type="dxa"/>
            <w:vMerge/>
            <w:tcBorders>
              <w:top w:val="single" w:sz="4" w:space="0" w:color="auto"/>
              <w:left w:val="single" w:sz="4" w:space="0" w:color="auto"/>
              <w:bottom w:val="single" w:sz="4" w:space="0" w:color="auto"/>
              <w:right w:val="single" w:sz="4" w:space="0" w:color="auto"/>
            </w:tcBorders>
            <w:vAlign w:val="center"/>
          </w:tcPr>
          <w:p w14:paraId="0A89DEDD" w14:textId="77777777" w:rsidR="003E24BF" w:rsidRDefault="003E24BF">
            <w:pPr>
              <w:spacing w:line="360" w:lineRule="auto"/>
              <w:rPr>
                <w:rFonts w:ascii="Times New Roman" w:eastAsia="宋体"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vAlign w:val="center"/>
          </w:tcPr>
          <w:p w14:paraId="6637886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物联网工程概论</w:t>
            </w:r>
          </w:p>
        </w:tc>
        <w:tc>
          <w:tcPr>
            <w:tcW w:w="1434" w:type="dxa"/>
            <w:tcBorders>
              <w:top w:val="single" w:sz="4" w:space="0" w:color="auto"/>
              <w:left w:val="single" w:sz="4" w:space="0" w:color="auto"/>
              <w:bottom w:val="single" w:sz="4" w:space="0" w:color="auto"/>
              <w:right w:val="single" w:sz="4" w:space="0" w:color="auto"/>
            </w:tcBorders>
            <w:vAlign w:val="center"/>
          </w:tcPr>
          <w:p w14:paraId="7B7868C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王志良等</w:t>
            </w:r>
          </w:p>
        </w:tc>
        <w:tc>
          <w:tcPr>
            <w:tcW w:w="1742" w:type="dxa"/>
            <w:tcBorders>
              <w:top w:val="single" w:sz="4" w:space="0" w:color="auto"/>
              <w:left w:val="single" w:sz="4" w:space="0" w:color="auto"/>
              <w:bottom w:val="single" w:sz="4" w:space="0" w:color="auto"/>
              <w:right w:val="single" w:sz="4" w:space="0" w:color="auto"/>
            </w:tcBorders>
            <w:vAlign w:val="center"/>
          </w:tcPr>
          <w:p w14:paraId="55595FB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机械工业出版社</w:t>
            </w:r>
          </w:p>
        </w:tc>
        <w:tc>
          <w:tcPr>
            <w:tcW w:w="1417" w:type="dxa"/>
            <w:tcBorders>
              <w:top w:val="single" w:sz="4" w:space="0" w:color="auto"/>
              <w:left w:val="single" w:sz="4" w:space="0" w:color="auto"/>
              <w:bottom w:val="single" w:sz="4" w:space="0" w:color="auto"/>
              <w:right w:val="single" w:sz="4" w:space="0" w:color="auto"/>
            </w:tcBorders>
            <w:vAlign w:val="center"/>
          </w:tcPr>
          <w:p w14:paraId="60B9777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2015</w:t>
            </w:r>
          </w:p>
        </w:tc>
      </w:tr>
    </w:tbl>
    <w:p w14:paraId="5B2777A7" w14:textId="77777777" w:rsidR="003E24BF" w:rsidRDefault="00000000">
      <w:pPr>
        <w:spacing w:beforeLines="50" w:before="156" w:line="360" w:lineRule="auto"/>
        <w:rPr>
          <w:rFonts w:ascii="Times New Roman" w:eastAsia="宋体" w:hAnsi="Times New Roman" w:cs="Times New Roman"/>
          <w:sz w:val="28"/>
          <w:szCs w:val="28"/>
        </w:rPr>
      </w:pPr>
      <w:r>
        <w:rPr>
          <w:rFonts w:ascii="Times New Roman" w:eastAsia="宋体" w:hAnsi="Times New Roman" w:cs="Times New Roman"/>
          <w:sz w:val="28"/>
          <w:szCs w:val="28"/>
        </w:rPr>
        <w:t>五、课程目标与考核依据及评价标准对应关系</w:t>
      </w:r>
    </w:p>
    <w:p w14:paraId="14261CC9" w14:textId="77777777" w:rsidR="003E24BF" w:rsidRDefault="00000000">
      <w:pPr>
        <w:spacing w:line="360" w:lineRule="auto"/>
        <w:ind w:firstLineChars="200" w:firstLine="480"/>
        <w:rPr>
          <w:rFonts w:ascii="Times New Roman" w:eastAsia="宋体" w:hAnsi="Times New Roman" w:cs="Times New Roman"/>
          <w:bCs/>
          <w:sz w:val="24"/>
          <w:szCs w:val="21"/>
          <w:lang w:bidi="ar"/>
        </w:rPr>
      </w:pPr>
      <w:r>
        <w:rPr>
          <w:rFonts w:ascii="Times New Roman" w:eastAsia="宋体" w:hAnsi="Times New Roman" w:cs="Times New Roman"/>
          <w:bCs/>
          <w:sz w:val="24"/>
          <w:szCs w:val="21"/>
          <w:lang w:bidi="ar"/>
        </w:rPr>
        <w:t>总评计分制：百分制（</w:t>
      </w:r>
      <w:r>
        <w:rPr>
          <w:rFonts w:ascii="Times New Roman" w:eastAsia="宋体" w:hAnsi="Times New Roman" w:cs="Times New Roman"/>
          <w:bCs/>
          <w:sz w:val="24"/>
          <w:szCs w:val="21"/>
          <w:lang w:bidi="ar"/>
        </w:rPr>
        <w:t>√</w:t>
      </w:r>
      <w:r>
        <w:rPr>
          <w:rFonts w:ascii="Times New Roman" w:eastAsia="宋体" w:hAnsi="Times New Roman" w:cs="Times New Roman"/>
          <w:bCs/>
          <w:sz w:val="24"/>
          <w:szCs w:val="21"/>
          <w:lang w:bidi="ar"/>
        </w:rPr>
        <w:t>）；五级分制（</w:t>
      </w:r>
      <w:r>
        <w:rPr>
          <w:rFonts w:ascii="Times New Roman" w:eastAsia="宋体" w:hAnsi="Times New Roman" w:cs="Times New Roman"/>
          <w:bCs/>
          <w:sz w:val="24"/>
          <w:szCs w:val="21"/>
          <w:lang w:bidi="ar"/>
        </w:rPr>
        <w:t xml:space="preserve"> </w:t>
      </w:r>
      <w:r>
        <w:rPr>
          <w:rFonts w:ascii="Times New Roman" w:eastAsia="宋体" w:hAnsi="Times New Roman" w:cs="Times New Roman"/>
          <w:bCs/>
          <w:sz w:val="24"/>
          <w:szCs w:val="21"/>
          <w:lang w:bidi="ar"/>
        </w:rPr>
        <w:t>）；两级分制（</w:t>
      </w:r>
      <w:r>
        <w:rPr>
          <w:rFonts w:ascii="Times New Roman" w:eastAsia="宋体" w:hAnsi="Times New Roman" w:cs="Times New Roman"/>
          <w:bCs/>
          <w:sz w:val="24"/>
          <w:szCs w:val="21"/>
          <w:lang w:bidi="ar"/>
        </w:rPr>
        <w:t xml:space="preserve"> </w:t>
      </w:r>
      <w:r>
        <w:rPr>
          <w:rFonts w:ascii="Times New Roman" w:eastAsia="宋体" w:hAnsi="Times New Roman" w:cs="Times New Roman"/>
          <w:bCs/>
          <w:sz w:val="24"/>
          <w:szCs w:val="21"/>
          <w:lang w:bidi="ar"/>
        </w:rPr>
        <w:t>）</w:t>
      </w:r>
    </w:p>
    <w:p w14:paraId="152AF9B4" w14:textId="77777777" w:rsidR="003E24BF" w:rsidRDefault="00000000">
      <w:pPr>
        <w:spacing w:line="360" w:lineRule="auto"/>
        <w:ind w:firstLineChars="200" w:firstLine="480"/>
        <w:rPr>
          <w:rFonts w:ascii="Times New Roman" w:eastAsia="宋体" w:hAnsi="Times New Roman" w:cs="Times New Roman"/>
          <w:bCs/>
          <w:sz w:val="24"/>
          <w:szCs w:val="21"/>
          <w:lang w:bidi="ar"/>
        </w:rPr>
      </w:pPr>
      <w:r>
        <w:rPr>
          <w:rFonts w:ascii="Times New Roman" w:eastAsia="宋体" w:hAnsi="Times New Roman" w:cs="Times New Roman"/>
          <w:bCs/>
          <w:sz w:val="24"/>
          <w:szCs w:val="21"/>
          <w:lang w:bidi="ar"/>
        </w:rPr>
        <w:t>考核方式：考试（</w:t>
      </w:r>
      <w:r>
        <w:rPr>
          <w:rFonts w:ascii="Times New Roman" w:eastAsia="宋体" w:hAnsi="Times New Roman" w:cs="Times New Roman"/>
          <w:bCs/>
          <w:sz w:val="24"/>
          <w:szCs w:val="21"/>
          <w:lang w:bidi="ar"/>
        </w:rPr>
        <w:t xml:space="preserve"> </w:t>
      </w:r>
      <w:r>
        <w:rPr>
          <w:rFonts w:ascii="Times New Roman" w:eastAsia="宋体" w:hAnsi="Times New Roman" w:cs="Times New Roman"/>
          <w:bCs/>
          <w:sz w:val="24"/>
          <w:szCs w:val="21"/>
          <w:lang w:bidi="ar"/>
        </w:rPr>
        <w:t>）；考查（</w:t>
      </w:r>
      <w:r>
        <w:rPr>
          <w:rFonts w:ascii="Times New Roman" w:eastAsia="宋体" w:hAnsi="Times New Roman" w:cs="Times New Roman"/>
          <w:bCs/>
          <w:sz w:val="24"/>
          <w:szCs w:val="21"/>
          <w:lang w:bidi="ar"/>
        </w:rPr>
        <w:t>√</w:t>
      </w:r>
      <w:r>
        <w:rPr>
          <w:rFonts w:ascii="Times New Roman" w:eastAsia="宋体" w:hAnsi="Times New Roman" w:cs="Times New Roman"/>
          <w:bCs/>
          <w:sz w:val="24"/>
          <w:szCs w:val="21"/>
          <w:lang w:bidi="ar"/>
        </w:rPr>
        <w:t>）</w:t>
      </w:r>
    </w:p>
    <w:p w14:paraId="2CBA2816" w14:textId="77777777" w:rsidR="003E24BF" w:rsidRDefault="00000000">
      <w:pPr>
        <w:spacing w:line="360" w:lineRule="auto"/>
        <w:ind w:firstLineChars="200" w:firstLine="480"/>
        <w:rPr>
          <w:rFonts w:ascii="Times New Roman" w:eastAsia="宋体" w:hAnsi="Times New Roman" w:cs="Times New Roman"/>
          <w:bCs/>
          <w:sz w:val="24"/>
          <w:szCs w:val="21"/>
          <w:lang w:bidi="ar"/>
        </w:rPr>
      </w:pPr>
      <w:r>
        <w:rPr>
          <w:rFonts w:ascii="Times New Roman" w:eastAsia="宋体" w:hAnsi="Times New Roman" w:cs="Times New Roman"/>
          <w:bCs/>
          <w:sz w:val="24"/>
          <w:szCs w:val="21"/>
          <w:lang w:bidi="ar"/>
        </w:rPr>
        <w:t>本课程考核环节由</w:t>
      </w:r>
      <w:r>
        <w:rPr>
          <w:rFonts w:ascii="Times New Roman" w:eastAsia="宋体" w:hAnsi="Times New Roman" w:cs="Times New Roman"/>
          <w:sz w:val="24"/>
          <w:szCs w:val="21"/>
          <w:lang w:bidi="ar"/>
        </w:rPr>
        <w:t>课堂表现、作业</w:t>
      </w:r>
      <w:r>
        <w:rPr>
          <w:rFonts w:ascii="Times New Roman" w:eastAsia="宋体" w:hAnsi="Times New Roman" w:cs="Times New Roman"/>
          <w:bCs/>
          <w:sz w:val="24"/>
          <w:szCs w:val="21"/>
          <w:lang w:bidi="ar"/>
        </w:rPr>
        <w:t>、实验、期末考试成绩组成。</w:t>
      </w:r>
    </w:p>
    <w:p w14:paraId="7CA0A895" w14:textId="77777777" w:rsidR="003E24BF" w:rsidRDefault="00000000">
      <w:pPr>
        <w:spacing w:line="360" w:lineRule="auto"/>
        <w:ind w:firstLineChars="200" w:firstLine="480"/>
        <w:rPr>
          <w:rFonts w:ascii="Times New Roman" w:eastAsia="宋体" w:hAnsi="Times New Roman" w:cs="Times New Roman"/>
          <w:bCs/>
          <w:sz w:val="24"/>
          <w:szCs w:val="21"/>
        </w:rPr>
      </w:pPr>
      <w:r>
        <w:rPr>
          <w:rFonts w:ascii="Times New Roman" w:eastAsia="宋体" w:hAnsi="Times New Roman" w:cs="Times New Roman"/>
          <w:sz w:val="24"/>
          <w:szCs w:val="21"/>
          <w:lang w:bidi="ar"/>
        </w:rPr>
        <w:t>课程总成绩</w:t>
      </w:r>
      <w:r>
        <w:rPr>
          <w:rFonts w:ascii="Times New Roman" w:eastAsia="宋体" w:hAnsi="Times New Roman" w:cs="Times New Roman"/>
          <w:sz w:val="24"/>
          <w:szCs w:val="21"/>
          <w:lang w:bidi="ar"/>
        </w:rPr>
        <w:t xml:space="preserve"> </w:t>
      </w:r>
      <w:r>
        <w:rPr>
          <w:rFonts w:ascii="Times New Roman" w:eastAsia="宋体" w:hAnsi="Times New Roman" w:cs="Times New Roman"/>
          <w:bCs/>
          <w:sz w:val="24"/>
          <w:szCs w:val="21"/>
          <w:lang w:bidi="ar"/>
        </w:rPr>
        <w:t xml:space="preserve">= </w:t>
      </w:r>
      <w:r>
        <w:rPr>
          <w:rFonts w:ascii="Times New Roman" w:eastAsia="宋体" w:hAnsi="Times New Roman" w:cs="Times New Roman"/>
          <w:bCs/>
          <w:sz w:val="24"/>
          <w:szCs w:val="21"/>
          <w:lang w:bidi="ar"/>
        </w:rPr>
        <w:t>课堂表现</w:t>
      </w:r>
      <w:r>
        <w:rPr>
          <w:rFonts w:ascii="Times New Roman" w:eastAsia="宋体" w:hAnsi="Times New Roman" w:cs="Times New Roman"/>
          <w:bCs/>
          <w:sz w:val="24"/>
          <w:szCs w:val="21"/>
          <w:lang w:bidi="ar"/>
        </w:rPr>
        <w:t xml:space="preserve">×10% </w:t>
      </w:r>
      <w:r>
        <w:rPr>
          <w:rFonts w:ascii="Times New Roman" w:eastAsia="宋体" w:hAnsi="Times New Roman" w:cs="Times New Roman"/>
          <w:sz w:val="24"/>
          <w:szCs w:val="21"/>
          <w:lang w:bidi="ar"/>
        </w:rPr>
        <w:t xml:space="preserve">+ </w:t>
      </w:r>
      <w:r>
        <w:rPr>
          <w:rFonts w:ascii="Times New Roman" w:eastAsia="宋体" w:hAnsi="Times New Roman" w:cs="Times New Roman"/>
          <w:sz w:val="24"/>
          <w:szCs w:val="21"/>
          <w:lang w:bidi="ar"/>
        </w:rPr>
        <w:t>作业</w:t>
      </w:r>
      <w:r>
        <w:rPr>
          <w:rFonts w:ascii="Times New Roman" w:eastAsia="宋体" w:hAnsi="Times New Roman" w:cs="Times New Roman"/>
          <w:bCs/>
          <w:sz w:val="24"/>
          <w:szCs w:val="21"/>
          <w:lang w:bidi="ar"/>
        </w:rPr>
        <w:t xml:space="preserve">×20% + </w:t>
      </w:r>
      <w:r>
        <w:rPr>
          <w:rFonts w:ascii="Times New Roman" w:eastAsia="宋体" w:hAnsi="Times New Roman" w:cs="Times New Roman"/>
          <w:bCs/>
          <w:sz w:val="24"/>
          <w:szCs w:val="21"/>
          <w:lang w:bidi="ar"/>
        </w:rPr>
        <w:t>实验</w:t>
      </w:r>
      <w:r>
        <w:rPr>
          <w:rFonts w:ascii="Times New Roman" w:eastAsia="宋体" w:hAnsi="Times New Roman" w:cs="Times New Roman"/>
          <w:bCs/>
          <w:sz w:val="24"/>
          <w:szCs w:val="21"/>
          <w:lang w:bidi="ar"/>
        </w:rPr>
        <w:t xml:space="preserve">×20% + </w:t>
      </w:r>
      <w:r>
        <w:rPr>
          <w:rFonts w:ascii="Times New Roman" w:eastAsia="宋体" w:hAnsi="Times New Roman" w:cs="Times New Roman"/>
          <w:sz w:val="24"/>
          <w:szCs w:val="21"/>
          <w:lang w:bidi="ar"/>
        </w:rPr>
        <w:t>期末考试</w:t>
      </w:r>
      <w:r>
        <w:rPr>
          <w:rFonts w:ascii="Times New Roman" w:eastAsia="宋体" w:hAnsi="Times New Roman" w:cs="Times New Roman"/>
          <w:bCs/>
          <w:sz w:val="24"/>
          <w:szCs w:val="21"/>
          <w:lang w:bidi="ar"/>
        </w:rPr>
        <w:t>×50%</w:t>
      </w:r>
      <w:r>
        <w:rPr>
          <w:rFonts w:ascii="Times New Roman" w:eastAsia="宋体" w:hAnsi="Times New Roman" w:cs="Times New Roman"/>
          <w:bCs/>
          <w:sz w:val="24"/>
          <w:szCs w:val="21"/>
          <w:lang w:bidi="ar"/>
        </w:rPr>
        <w:t>。具体考核会环节、评价方式、比重和对应的课程目标如表</w:t>
      </w:r>
      <w:r>
        <w:rPr>
          <w:rFonts w:ascii="Times New Roman" w:eastAsia="宋体" w:hAnsi="Times New Roman" w:cs="Times New Roman"/>
          <w:bCs/>
          <w:sz w:val="24"/>
          <w:szCs w:val="21"/>
          <w:lang w:bidi="ar"/>
        </w:rPr>
        <w:t>5</w:t>
      </w:r>
      <w:r>
        <w:rPr>
          <w:rFonts w:ascii="Times New Roman" w:eastAsia="宋体" w:hAnsi="Times New Roman" w:cs="Times New Roman"/>
          <w:bCs/>
          <w:sz w:val="24"/>
          <w:szCs w:val="21"/>
          <w:lang w:bidi="ar"/>
        </w:rPr>
        <w:t>所示。</w:t>
      </w:r>
    </w:p>
    <w:p w14:paraId="3A705F1B" w14:textId="77777777" w:rsidR="003E24BF" w:rsidRDefault="00000000">
      <w:pPr>
        <w:pStyle w:val="a6"/>
        <w:spacing w:beforeLines="30" w:before="93" w:beforeAutospacing="0" w:afterLines="30" w:after="93" w:afterAutospacing="0" w:line="360" w:lineRule="auto"/>
        <w:ind w:firstLineChars="200" w:firstLine="420"/>
        <w:jc w:val="center"/>
        <w:rPr>
          <w:bCs/>
          <w:sz w:val="21"/>
          <w:szCs w:val="21"/>
        </w:rPr>
      </w:pPr>
      <w:r>
        <w:rPr>
          <w:bCs/>
          <w:kern w:val="2"/>
          <w:sz w:val="21"/>
          <w:szCs w:val="21"/>
          <w:lang w:bidi="ar"/>
        </w:rPr>
        <w:t>表</w:t>
      </w:r>
      <w:r>
        <w:rPr>
          <w:bCs/>
          <w:kern w:val="2"/>
          <w:sz w:val="21"/>
          <w:szCs w:val="21"/>
          <w:lang w:bidi="ar"/>
        </w:rPr>
        <w:t xml:space="preserve">5 </w:t>
      </w:r>
      <w:r>
        <w:rPr>
          <w:bCs/>
          <w:kern w:val="2"/>
          <w:sz w:val="21"/>
          <w:szCs w:val="21"/>
          <w:lang w:bidi="ar"/>
        </w:rPr>
        <w:t>考核</w:t>
      </w:r>
      <w:r>
        <w:rPr>
          <w:bCs/>
          <w:kern w:val="2"/>
          <w:sz w:val="21"/>
          <w:szCs w:val="21"/>
          <w:lang w:bidi="ar"/>
        </w:rPr>
        <w:t>/</w:t>
      </w:r>
      <w:r>
        <w:rPr>
          <w:bCs/>
          <w:kern w:val="2"/>
          <w:sz w:val="21"/>
          <w:szCs w:val="21"/>
          <w:lang w:bidi="ar"/>
        </w:rPr>
        <w:t>评价方法、依据和对应的课程目标</w:t>
      </w:r>
    </w:p>
    <w:tbl>
      <w:tblPr>
        <w:tblW w:w="6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5"/>
        <w:gridCol w:w="3371"/>
        <w:gridCol w:w="739"/>
        <w:gridCol w:w="1276"/>
      </w:tblGrid>
      <w:tr w:rsidR="003E24BF" w14:paraId="48BD873C" w14:textId="77777777">
        <w:trPr>
          <w:jc w:val="center"/>
        </w:trPr>
        <w:tc>
          <w:tcPr>
            <w:tcW w:w="1395" w:type="dxa"/>
            <w:tcBorders>
              <w:top w:val="single" w:sz="4" w:space="0" w:color="auto"/>
              <w:left w:val="single" w:sz="4" w:space="0" w:color="auto"/>
              <w:bottom w:val="single" w:sz="4" w:space="0" w:color="auto"/>
              <w:right w:val="single" w:sz="4" w:space="0" w:color="auto"/>
            </w:tcBorders>
          </w:tcPr>
          <w:p w14:paraId="03FD55C5"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lang w:bidi="ar"/>
              </w:rPr>
              <w:t>考核环节</w:t>
            </w:r>
          </w:p>
        </w:tc>
        <w:tc>
          <w:tcPr>
            <w:tcW w:w="3372" w:type="dxa"/>
            <w:tcBorders>
              <w:top w:val="single" w:sz="4" w:space="0" w:color="auto"/>
              <w:left w:val="single" w:sz="4" w:space="0" w:color="auto"/>
              <w:bottom w:val="single" w:sz="4" w:space="0" w:color="auto"/>
              <w:right w:val="single" w:sz="4" w:space="0" w:color="auto"/>
            </w:tcBorders>
          </w:tcPr>
          <w:p w14:paraId="28D01A92"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lang w:bidi="ar"/>
              </w:rPr>
              <w:t>评价方式</w:t>
            </w:r>
          </w:p>
        </w:tc>
        <w:tc>
          <w:tcPr>
            <w:tcW w:w="739" w:type="dxa"/>
            <w:tcBorders>
              <w:top w:val="single" w:sz="4" w:space="0" w:color="auto"/>
              <w:left w:val="single" w:sz="4" w:space="0" w:color="auto"/>
              <w:bottom w:val="single" w:sz="4" w:space="0" w:color="auto"/>
              <w:right w:val="single" w:sz="4" w:space="0" w:color="auto"/>
            </w:tcBorders>
          </w:tcPr>
          <w:p w14:paraId="529808C3"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lang w:bidi="ar"/>
              </w:rPr>
              <w:t>比重</w:t>
            </w:r>
          </w:p>
        </w:tc>
        <w:tc>
          <w:tcPr>
            <w:tcW w:w="1276" w:type="dxa"/>
            <w:tcBorders>
              <w:top w:val="single" w:sz="4" w:space="0" w:color="auto"/>
              <w:left w:val="single" w:sz="4" w:space="0" w:color="auto"/>
              <w:bottom w:val="single" w:sz="4" w:space="0" w:color="auto"/>
              <w:right w:val="single" w:sz="4" w:space="0" w:color="auto"/>
            </w:tcBorders>
          </w:tcPr>
          <w:p w14:paraId="2D9503BF"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lang w:bidi="ar"/>
              </w:rPr>
              <w:t>课程目标</w:t>
            </w:r>
          </w:p>
        </w:tc>
      </w:tr>
      <w:tr w:rsidR="003E24BF" w14:paraId="08A5D965" w14:textId="77777777">
        <w:trPr>
          <w:trHeight w:val="170"/>
          <w:jc w:val="center"/>
        </w:trPr>
        <w:tc>
          <w:tcPr>
            <w:tcW w:w="1395" w:type="dxa"/>
            <w:tcBorders>
              <w:top w:val="single" w:sz="4" w:space="0" w:color="auto"/>
              <w:left w:val="single" w:sz="4" w:space="0" w:color="auto"/>
              <w:bottom w:val="single" w:sz="4" w:space="0" w:color="auto"/>
              <w:right w:val="single" w:sz="4" w:space="0" w:color="auto"/>
            </w:tcBorders>
            <w:vAlign w:val="center"/>
          </w:tcPr>
          <w:p w14:paraId="29F9E243"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lang w:bidi="ar"/>
              </w:rPr>
              <w:t>课堂表现</w:t>
            </w:r>
          </w:p>
        </w:tc>
        <w:tc>
          <w:tcPr>
            <w:tcW w:w="3372" w:type="dxa"/>
            <w:tcBorders>
              <w:top w:val="single" w:sz="4" w:space="0" w:color="auto"/>
              <w:left w:val="single" w:sz="4" w:space="0" w:color="auto"/>
              <w:bottom w:val="single" w:sz="4" w:space="0" w:color="auto"/>
              <w:right w:val="single" w:sz="4" w:space="0" w:color="auto"/>
            </w:tcBorders>
            <w:vAlign w:val="center"/>
          </w:tcPr>
          <w:p w14:paraId="7269F988" w14:textId="77777777" w:rsidR="003E24BF" w:rsidRDefault="00000000">
            <w:pPr>
              <w:spacing w:line="360" w:lineRule="auto"/>
              <w:jc w:val="left"/>
              <w:rPr>
                <w:rFonts w:ascii="Times New Roman" w:eastAsia="宋体" w:hAnsi="Times New Roman" w:cs="Times New Roman"/>
                <w:bCs/>
                <w:szCs w:val="18"/>
              </w:rPr>
            </w:pPr>
            <w:r>
              <w:rPr>
                <w:rFonts w:ascii="Times New Roman" w:eastAsia="宋体" w:hAnsi="Times New Roman" w:cs="Times New Roman"/>
                <w:bCs/>
                <w:szCs w:val="18"/>
                <w:lang w:bidi="ar"/>
              </w:rPr>
              <w:t>主要包括出勤情况和课堂参与度</w:t>
            </w:r>
          </w:p>
        </w:tc>
        <w:tc>
          <w:tcPr>
            <w:tcW w:w="739" w:type="dxa"/>
            <w:tcBorders>
              <w:top w:val="single" w:sz="4" w:space="0" w:color="auto"/>
              <w:left w:val="single" w:sz="4" w:space="0" w:color="auto"/>
              <w:bottom w:val="single" w:sz="4" w:space="0" w:color="auto"/>
              <w:right w:val="single" w:sz="4" w:space="0" w:color="auto"/>
            </w:tcBorders>
            <w:vAlign w:val="center"/>
          </w:tcPr>
          <w:p w14:paraId="6696C466" w14:textId="77777777" w:rsidR="003E24BF" w:rsidRDefault="00000000">
            <w:pPr>
              <w:spacing w:line="360" w:lineRule="auto"/>
              <w:jc w:val="center"/>
              <w:rPr>
                <w:rFonts w:ascii="Times New Roman" w:eastAsia="宋体" w:hAnsi="Times New Roman" w:cs="Times New Roman"/>
                <w:szCs w:val="18"/>
              </w:rPr>
            </w:pPr>
            <w:r>
              <w:rPr>
                <w:rFonts w:ascii="Times New Roman" w:eastAsia="宋体" w:hAnsi="Times New Roman" w:cs="Times New Roman"/>
                <w:szCs w:val="18"/>
                <w:lang w:bidi="ar"/>
              </w:rPr>
              <w:t>10%</w:t>
            </w:r>
          </w:p>
        </w:tc>
        <w:tc>
          <w:tcPr>
            <w:tcW w:w="1276" w:type="dxa"/>
            <w:tcBorders>
              <w:top w:val="single" w:sz="4" w:space="0" w:color="auto"/>
              <w:left w:val="single" w:sz="4" w:space="0" w:color="auto"/>
              <w:bottom w:val="single" w:sz="4" w:space="0" w:color="auto"/>
              <w:right w:val="single" w:sz="4" w:space="0" w:color="auto"/>
            </w:tcBorders>
            <w:vAlign w:val="center"/>
          </w:tcPr>
          <w:p w14:paraId="40F96FC5"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lang w:bidi="ar"/>
              </w:rPr>
              <w:t>课程目标</w:t>
            </w:r>
            <w:r>
              <w:rPr>
                <w:rFonts w:ascii="Times New Roman" w:eastAsia="宋体" w:hAnsi="Times New Roman" w:cs="Times New Roman"/>
                <w:bCs/>
                <w:szCs w:val="18"/>
                <w:lang w:bidi="ar"/>
              </w:rPr>
              <w:t>1</w:t>
            </w:r>
          </w:p>
          <w:p w14:paraId="3C41B5ED"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lang w:bidi="ar"/>
              </w:rPr>
              <w:t>课程目标</w:t>
            </w:r>
            <w:r>
              <w:rPr>
                <w:rFonts w:ascii="Times New Roman" w:eastAsia="宋体" w:hAnsi="Times New Roman" w:cs="Times New Roman"/>
                <w:bCs/>
                <w:szCs w:val="18"/>
                <w:lang w:bidi="ar"/>
              </w:rPr>
              <w:t>2</w:t>
            </w:r>
          </w:p>
          <w:p w14:paraId="3FED2B60" w14:textId="77777777" w:rsidR="003E24BF" w:rsidRDefault="00000000">
            <w:pPr>
              <w:spacing w:line="360" w:lineRule="auto"/>
              <w:jc w:val="center"/>
              <w:rPr>
                <w:rFonts w:ascii="Times New Roman" w:eastAsia="宋体" w:hAnsi="Times New Roman" w:cs="Times New Roman"/>
                <w:szCs w:val="18"/>
              </w:rPr>
            </w:pPr>
            <w:r>
              <w:rPr>
                <w:rFonts w:ascii="Times New Roman" w:eastAsia="宋体" w:hAnsi="Times New Roman" w:cs="Times New Roman"/>
                <w:bCs/>
                <w:szCs w:val="18"/>
                <w:lang w:bidi="ar"/>
              </w:rPr>
              <w:t>课程</w:t>
            </w:r>
            <w:r>
              <w:rPr>
                <w:rFonts w:ascii="Times New Roman" w:eastAsia="宋体" w:hAnsi="Times New Roman" w:cs="Times New Roman"/>
                <w:szCs w:val="18"/>
                <w:lang w:bidi="ar"/>
              </w:rPr>
              <w:t>目标</w:t>
            </w:r>
            <w:r>
              <w:rPr>
                <w:rFonts w:ascii="Times New Roman" w:eastAsia="宋体" w:hAnsi="Times New Roman" w:cs="Times New Roman"/>
                <w:szCs w:val="18"/>
                <w:lang w:bidi="ar"/>
              </w:rPr>
              <w:t>3</w:t>
            </w:r>
          </w:p>
        </w:tc>
      </w:tr>
      <w:tr w:rsidR="003E24BF" w14:paraId="51F2BBCD" w14:textId="77777777">
        <w:trPr>
          <w:trHeight w:val="310"/>
          <w:jc w:val="center"/>
        </w:trPr>
        <w:tc>
          <w:tcPr>
            <w:tcW w:w="1395" w:type="dxa"/>
            <w:tcBorders>
              <w:top w:val="single" w:sz="4" w:space="0" w:color="auto"/>
              <w:left w:val="single" w:sz="4" w:space="0" w:color="auto"/>
              <w:bottom w:val="single" w:sz="4" w:space="0" w:color="auto"/>
              <w:right w:val="single" w:sz="4" w:space="0" w:color="auto"/>
            </w:tcBorders>
            <w:vAlign w:val="center"/>
          </w:tcPr>
          <w:p w14:paraId="5D91B129"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lang w:bidi="ar"/>
              </w:rPr>
              <w:t>作业成绩</w:t>
            </w:r>
          </w:p>
        </w:tc>
        <w:tc>
          <w:tcPr>
            <w:tcW w:w="3372" w:type="dxa"/>
            <w:tcBorders>
              <w:top w:val="single" w:sz="4" w:space="0" w:color="auto"/>
              <w:left w:val="single" w:sz="4" w:space="0" w:color="auto"/>
              <w:bottom w:val="single" w:sz="4" w:space="0" w:color="auto"/>
              <w:right w:val="single" w:sz="4" w:space="0" w:color="auto"/>
            </w:tcBorders>
            <w:vAlign w:val="center"/>
          </w:tcPr>
          <w:p w14:paraId="394657F3" w14:textId="77777777" w:rsidR="003E24BF" w:rsidRDefault="00000000">
            <w:pPr>
              <w:spacing w:line="360" w:lineRule="auto"/>
              <w:jc w:val="left"/>
              <w:rPr>
                <w:rFonts w:ascii="Times New Roman" w:eastAsia="宋体" w:hAnsi="Times New Roman" w:cs="Times New Roman"/>
                <w:bCs/>
                <w:szCs w:val="18"/>
              </w:rPr>
            </w:pPr>
            <w:r>
              <w:rPr>
                <w:rFonts w:ascii="Times New Roman" w:eastAsia="宋体" w:hAnsi="Times New Roman" w:cs="Times New Roman"/>
                <w:bCs/>
                <w:szCs w:val="18"/>
                <w:lang w:bidi="ar"/>
              </w:rPr>
              <w:t>主要是学生完成课后作业的情况</w:t>
            </w:r>
          </w:p>
        </w:tc>
        <w:tc>
          <w:tcPr>
            <w:tcW w:w="739" w:type="dxa"/>
            <w:tcBorders>
              <w:top w:val="single" w:sz="4" w:space="0" w:color="auto"/>
              <w:left w:val="single" w:sz="4" w:space="0" w:color="auto"/>
              <w:bottom w:val="single" w:sz="4" w:space="0" w:color="auto"/>
              <w:right w:val="single" w:sz="4" w:space="0" w:color="auto"/>
            </w:tcBorders>
            <w:vAlign w:val="center"/>
          </w:tcPr>
          <w:p w14:paraId="5AA8C7E3"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szCs w:val="18"/>
                <w:lang w:bidi="ar"/>
              </w:rPr>
              <w:t>20%</w:t>
            </w:r>
          </w:p>
        </w:tc>
        <w:tc>
          <w:tcPr>
            <w:tcW w:w="1276" w:type="dxa"/>
            <w:tcBorders>
              <w:top w:val="single" w:sz="4" w:space="0" w:color="auto"/>
              <w:left w:val="single" w:sz="4" w:space="0" w:color="auto"/>
              <w:bottom w:val="single" w:sz="4" w:space="0" w:color="auto"/>
              <w:right w:val="single" w:sz="4" w:space="0" w:color="auto"/>
            </w:tcBorders>
            <w:vAlign w:val="center"/>
          </w:tcPr>
          <w:p w14:paraId="18093BAA"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lang w:bidi="ar"/>
              </w:rPr>
              <w:t>课程目标</w:t>
            </w:r>
            <w:r>
              <w:rPr>
                <w:rFonts w:ascii="Times New Roman" w:eastAsia="宋体" w:hAnsi="Times New Roman" w:cs="Times New Roman"/>
                <w:bCs/>
                <w:szCs w:val="18"/>
                <w:lang w:bidi="ar"/>
              </w:rPr>
              <w:t>1</w:t>
            </w:r>
          </w:p>
          <w:p w14:paraId="3542A753"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lang w:bidi="ar"/>
              </w:rPr>
              <w:t>课程目标</w:t>
            </w:r>
            <w:r>
              <w:rPr>
                <w:rFonts w:ascii="Times New Roman" w:eastAsia="宋体" w:hAnsi="Times New Roman" w:cs="Times New Roman"/>
                <w:bCs/>
                <w:szCs w:val="18"/>
                <w:lang w:bidi="ar"/>
              </w:rPr>
              <w:t>2</w:t>
            </w:r>
          </w:p>
          <w:p w14:paraId="5919E854"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bCs/>
                <w:szCs w:val="18"/>
                <w:lang w:bidi="ar"/>
              </w:rPr>
              <w:t>课程</w:t>
            </w:r>
            <w:r>
              <w:rPr>
                <w:rFonts w:ascii="Times New Roman" w:eastAsia="宋体" w:hAnsi="Times New Roman" w:cs="Times New Roman"/>
                <w:szCs w:val="18"/>
                <w:lang w:bidi="ar"/>
              </w:rPr>
              <w:t>目标</w:t>
            </w:r>
            <w:r>
              <w:rPr>
                <w:rFonts w:ascii="Times New Roman" w:eastAsia="宋体" w:hAnsi="Times New Roman" w:cs="Times New Roman"/>
                <w:szCs w:val="18"/>
                <w:lang w:bidi="ar"/>
              </w:rPr>
              <w:t>3</w:t>
            </w:r>
          </w:p>
        </w:tc>
      </w:tr>
      <w:tr w:rsidR="003E24BF" w14:paraId="757F70C4" w14:textId="77777777">
        <w:trPr>
          <w:trHeight w:val="310"/>
          <w:jc w:val="center"/>
        </w:trPr>
        <w:tc>
          <w:tcPr>
            <w:tcW w:w="1395" w:type="dxa"/>
            <w:tcBorders>
              <w:top w:val="single" w:sz="4" w:space="0" w:color="auto"/>
              <w:left w:val="single" w:sz="4" w:space="0" w:color="auto"/>
              <w:bottom w:val="single" w:sz="4" w:space="0" w:color="auto"/>
              <w:right w:val="single" w:sz="4" w:space="0" w:color="auto"/>
            </w:tcBorders>
            <w:vAlign w:val="center"/>
          </w:tcPr>
          <w:p w14:paraId="681B86C8"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lang w:bidi="ar"/>
              </w:rPr>
              <w:t>实验</w:t>
            </w:r>
          </w:p>
        </w:tc>
        <w:tc>
          <w:tcPr>
            <w:tcW w:w="3372" w:type="dxa"/>
            <w:tcBorders>
              <w:top w:val="single" w:sz="4" w:space="0" w:color="auto"/>
              <w:left w:val="single" w:sz="4" w:space="0" w:color="auto"/>
              <w:bottom w:val="single" w:sz="4" w:space="0" w:color="auto"/>
              <w:right w:val="single" w:sz="4" w:space="0" w:color="auto"/>
            </w:tcBorders>
            <w:vAlign w:val="center"/>
          </w:tcPr>
          <w:p w14:paraId="030E824C" w14:textId="77777777" w:rsidR="003E24BF" w:rsidRDefault="00000000">
            <w:pPr>
              <w:spacing w:line="360" w:lineRule="auto"/>
              <w:jc w:val="left"/>
              <w:rPr>
                <w:rFonts w:ascii="Times New Roman" w:eastAsia="宋体" w:hAnsi="Times New Roman" w:cs="Times New Roman"/>
                <w:bCs/>
                <w:szCs w:val="18"/>
              </w:rPr>
            </w:pPr>
            <w:r>
              <w:rPr>
                <w:rFonts w:ascii="Times New Roman" w:eastAsia="宋体" w:hAnsi="Times New Roman" w:cs="Times New Roman"/>
                <w:bCs/>
                <w:szCs w:val="18"/>
                <w:lang w:bidi="ar"/>
              </w:rPr>
              <w:t>依据实验教学进度计划，主要考察学生对各章节知识点的理解与应用能力</w:t>
            </w:r>
          </w:p>
        </w:tc>
        <w:tc>
          <w:tcPr>
            <w:tcW w:w="739" w:type="dxa"/>
            <w:tcBorders>
              <w:top w:val="single" w:sz="4" w:space="0" w:color="auto"/>
              <w:left w:val="single" w:sz="4" w:space="0" w:color="auto"/>
              <w:bottom w:val="single" w:sz="4" w:space="0" w:color="auto"/>
              <w:right w:val="single" w:sz="4" w:space="0" w:color="auto"/>
            </w:tcBorders>
            <w:vAlign w:val="center"/>
          </w:tcPr>
          <w:p w14:paraId="5EA956B4"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szCs w:val="18"/>
                <w:lang w:bidi="ar"/>
              </w:rPr>
              <w:t>20%</w:t>
            </w:r>
          </w:p>
        </w:tc>
        <w:tc>
          <w:tcPr>
            <w:tcW w:w="1276" w:type="dxa"/>
            <w:tcBorders>
              <w:top w:val="single" w:sz="4" w:space="0" w:color="auto"/>
              <w:left w:val="single" w:sz="4" w:space="0" w:color="auto"/>
              <w:bottom w:val="single" w:sz="4" w:space="0" w:color="auto"/>
              <w:right w:val="single" w:sz="4" w:space="0" w:color="auto"/>
            </w:tcBorders>
            <w:vAlign w:val="center"/>
          </w:tcPr>
          <w:p w14:paraId="217020F8"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lang w:bidi="ar"/>
              </w:rPr>
              <w:t>课程目标</w:t>
            </w:r>
            <w:r>
              <w:rPr>
                <w:rFonts w:ascii="Times New Roman" w:eastAsia="宋体" w:hAnsi="Times New Roman" w:cs="Times New Roman"/>
                <w:bCs/>
                <w:szCs w:val="18"/>
                <w:lang w:bidi="ar"/>
              </w:rPr>
              <w:t>1</w:t>
            </w:r>
          </w:p>
          <w:p w14:paraId="65AD91F3"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lang w:bidi="ar"/>
              </w:rPr>
              <w:t>课程目标</w:t>
            </w:r>
            <w:r>
              <w:rPr>
                <w:rFonts w:ascii="Times New Roman" w:eastAsia="宋体" w:hAnsi="Times New Roman" w:cs="Times New Roman"/>
                <w:bCs/>
                <w:szCs w:val="18"/>
                <w:lang w:bidi="ar"/>
              </w:rPr>
              <w:t>2</w:t>
            </w:r>
          </w:p>
          <w:p w14:paraId="4EC4F889"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bCs/>
                <w:szCs w:val="18"/>
                <w:lang w:bidi="ar"/>
              </w:rPr>
              <w:t>课程</w:t>
            </w:r>
            <w:r>
              <w:rPr>
                <w:rFonts w:ascii="Times New Roman" w:eastAsia="宋体" w:hAnsi="Times New Roman" w:cs="Times New Roman"/>
                <w:szCs w:val="18"/>
                <w:lang w:bidi="ar"/>
              </w:rPr>
              <w:t>目标</w:t>
            </w:r>
            <w:r>
              <w:rPr>
                <w:rFonts w:ascii="Times New Roman" w:eastAsia="宋体" w:hAnsi="Times New Roman" w:cs="Times New Roman"/>
                <w:szCs w:val="18"/>
                <w:lang w:bidi="ar"/>
              </w:rPr>
              <w:t>3</w:t>
            </w:r>
          </w:p>
        </w:tc>
      </w:tr>
      <w:tr w:rsidR="003E24BF" w14:paraId="04B29648" w14:textId="77777777">
        <w:trPr>
          <w:trHeight w:val="310"/>
          <w:jc w:val="center"/>
        </w:trPr>
        <w:tc>
          <w:tcPr>
            <w:tcW w:w="1395" w:type="dxa"/>
            <w:tcBorders>
              <w:top w:val="single" w:sz="4" w:space="0" w:color="auto"/>
              <w:left w:val="single" w:sz="4" w:space="0" w:color="auto"/>
              <w:bottom w:val="single" w:sz="4" w:space="0" w:color="auto"/>
              <w:right w:val="single" w:sz="4" w:space="0" w:color="auto"/>
            </w:tcBorders>
            <w:vAlign w:val="center"/>
          </w:tcPr>
          <w:p w14:paraId="3515F69B"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lang w:bidi="ar"/>
              </w:rPr>
              <w:t>期末考试</w:t>
            </w:r>
          </w:p>
        </w:tc>
        <w:tc>
          <w:tcPr>
            <w:tcW w:w="3372" w:type="dxa"/>
            <w:tcBorders>
              <w:top w:val="single" w:sz="4" w:space="0" w:color="auto"/>
              <w:left w:val="single" w:sz="4" w:space="0" w:color="auto"/>
              <w:bottom w:val="single" w:sz="4" w:space="0" w:color="auto"/>
              <w:right w:val="single" w:sz="4" w:space="0" w:color="auto"/>
            </w:tcBorders>
            <w:vAlign w:val="center"/>
          </w:tcPr>
          <w:p w14:paraId="26A26543" w14:textId="77777777" w:rsidR="003E24BF" w:rsidRDefault="00000000">
            <w:pPr>
              <w:spacing w:line="360" w:lineRule="auto"/>
              <w:jc w:val="left"/>
              <w:rPr>
                <w:rFonts w:ascii="Times New Roman" w:eastAsia="宋体" w:hAnsi="Times New Roman" w:cs="Times New Roman"/>
                <w:bCs/>
                <w:szCs w:val="18"/>
              </w:rPr>
            </w:pPr>
            <w:r>
              <w:rPr>
                <w:rFonts w:ascii="Times New Roman" w:eastAsia="宋体" w:hAnsi="Times New Roman" w:cs="Times New Roman"/>
                <w:bCs/>
                <w:szCs w:val="18"/>
                <w:lang w:bidi="ar"/>
              </w:rPr>
              <w:t>根据期末考核结果给出相应的成绩</w:t>
            </w:r>
          </w:p>
        </w:tc>
        <w:tc>
          <w:tcPr>
            <w:tcW w:w="739" w:type="dxa"/>
            <w:tcBorders>
              <w:top w:val="single" w:sz="4" w:space="0" w:color="auto"/>
              <w:left w:val="single" w:sz="4" w:space="0" w:color="auto"/>
              <w:bottom w:val="single" w:sz="4" w:space="0" w:color="auto"/>
              <w:right w:val="single" w:sz="4" w:space="0" w:color="auto"/>
            </w:tcBorders>
            <w:vAlign w:val="center"/>
          </w:tcPr>
          <w:p w14:paraId="3F1383B9"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szCs w:val="18"/>
                <w:lang w:bidi="ar"/>
              </w:rPr>
              <w:t>50%</w:t>
            </w:r>
          </w:p>
        </w:tc>
        <w:tc>
          <w:tcPr>
            <w:tcW w:w="1276" w:type="dxa"/>
            <w:tcBorders>
              <w:top w:val="single" w:sz="4" w:space="0" w:color="auto"/>
              <w:left w:val="single" w:sz="4" w:space="0" w:color="auto"/>
              <w:bottom w:val="single" w:sz="4" w:space="0" w:color="auto"/>
              <w:right w:val="single" w:sz="4" w:space="0" w:color="auto"/>
            </w:tcBorders>
            <w:vAlign w:val="center"/>
          </w:tcPr>
          <w:p w14:paraId="6AB11583"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lang w:bidi="ar"/>
              </w:rPr>
              <w:t>课程目标</w:t>
            </w:r>
            <w:r>
              <w:rPr>
                <w:rFonts w:ascii="Times New Roman" w:eastAsia="宋体" w:hAnsi="Times New Roman" w:cs="Times New Roman"/>
                <w:bCs/>
                <w:szCs w:val="18"/>
                <w:lang w:bidi="ar"/>
              </w:rPr>
              <w:t>1</w:t>
            </w:r>
          </w:p>
          <w:p w14:paraId="26934378"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lang w:bidi="ar"/>
              </w:rPr>
              <w:t>课程目标</w:t>
            </w:r>
            <w:r>
              <w:rPr>
                <w:rFonts w:ascii="Times New Roman" w:eastAsia="宋体" w:hAnsi="Times New Roman" w:cs="Times New Roman"/>
                <w:bCs/>
                <w:szCs w:val="18"/>
                <w:lang w:bidi="ar"/>
              </w:rPr>
              <w:t>2</w:t>
            </w:r>
          </w:p>
          <w:p w14:paraId="7A901640"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bCs/>
                <w:szCs w:val="18"/>
                <w:lang w:bidi="ar"/>
              </w:rPr>
              <w:t>课程</w:t>
            </w:r>
            <w:r>
              <w:rPr>
                <w:rFonts w:ascii="Times New Roman" w:eastAsia="宋体" w:hAnsi="Times New Roman" w:cs="Times New Roman"/>
                <w:szCs w:val="18"/>
                <w:lang w:bidi="ar"/>
              </w:rPr>
              <w:t>目标</w:t>
            </w:r>
            <w:r>
              <w:rPr>
                <w:rFonts w:ascii="Times New Roman" w:eastAsia="宋体" w:hAnsi="Times New Roman" w:cs="Times New Roman"/>
                <w:szCs w:val="18"/>
                <w:lang w:bidi="ar"/>
              </w:rPr>
              <w:t>3</w:t>
            </w:r>
          </w:p>
        </w:tc>
      </w:tr>
      <w:tr w:rsidR="003E24BF" w14:paraId="568B2A62" w14:textId="77777777">
        <w:trPr>
          <w:trHeight w:val="150"/>
          <w:jc w:val="center"/>
        </w:trPr>
        <w:tc>
          <w:tcPr>
            <w:tcW w:w="1395" w:type="dxa"/>
            <w:tcBorders>
              <w:top w:val="single" w:sz="4" w:space="0" w:color="auto"/>
              <w:left w:val="single" w:sz="4" w:space="0" w:color="auto"/>
              <w:bottom w:val="single" w:sz="4" w:space="0" w:color="auto"/>
              <w:right w:val="single" w:sz="4" w:space="0" w:color="auto"/>
            </w:tcBorders>
            <w:vAlign w:val="center"/>
          </w:tcPr>
          <w:p w14:paraId="523BF38A"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lang w:bidi="ar"/>
              </w:rPr>
              <w:t>课程总成绩</w:t>
            </w:r>
          </w:p>
        </w:tc>
        <w:tc>
          <w:tcPr>
            <w:tcW w:w="3372" w:type="dxa"/>
            <w:tcBorders>
              <w:top w:val="single" w:sz="4" w:space="0" w:color="auto"/>
              <w:left w:val="single" w:sz="4" w:space="0" w:color="auto"/>
              <w:bottom w:val="single" w:sz="4" w:space="0" w:color="auto"/>
              <w:right w:val="single" w:sz="4" w:space="0" w:color="auto"/>
            </w:tcBorders>
            <w:vAlign w:val="center"/>
          </w:tcPr>
          <w:p w14:paraId="60FAD57D" w14:textId="77777777" w:rsidR="003E24BF" w:rsidRDefault="00000000">
            <w:pPr>
              <w:spacing w:line="360" w:lineRule="auto"/>
              <w:jc w:val="left"/>
              <w:rPr>
                <w:rFonts w:ascii="Times New Roman" w:eastAsia="宋体" w:hAnsi="Times New Roman" w:cs="Times New Roman"/>
                <w:bCs/>
                <w:szCs w:val="18"/>
              </w:rPr>
            </w:pPr>
            <w:r>
              <w:rPr>
                <w:rFonts w:ascii="Times New Roman" w:eastAsia="宋体" w:hAnsi="Times New Roman" w:cs="Times New Roman"/>
                <w:bCs/>
                <w:szCs w:val="18"/>
                <w:lang w:bidi="ar"/>
              </w:rPr>
              <w:t>课堂表现</w:t>
            </w:r>
            <w:r>
              <w:rPr>
                <w:rFonts w:ascii="Times New Roman" w:eastAsia="宋体" w:hAnsi="Times New Roman" w:cs="Times New Roman"/>
                <w:bCs/>
                <w:szCs w:val="18"/>
                <w:lang w:bidi="ar"/>
              </w:rPr>
              <w:t xml:space="preserve">×10% + </w:t>
            </w:r>
            <w:r>
              <w:rPr>
                <w:rFonts w:ascii="Times New Roman" w:eastAsia="宋体" w:hAnsi="Times New Roman" w:cs="Times New Roman"/>
                <w:bCs/>
                <w:szCs w:val="18"/>
                <w:lang w:bidi="ar"/>
              </w:rPr>
              <w:t>作业</w:t>
            </w:r>
            <w:r>
              <w:rPr>
                <w:rFonts w:ascii="Times New Roman" w:eastAsia="宋体" w:hAnsi="Times New Roman" w:cs="Times New Roman"/>
                <w:bCs/>
                <w:szCs w:val="18"/>
                <w:lang w:bidi="ar"/>
              </w:rPr>
              <w:t xml:space="preserve">×20% + </w:t>
            </w:r>
            <w:r>
              <w:rPr>
                <w:rFonts w:ascii="Times New Roman" w:eastAsia="宋体" w:hAnsi="Times New Roman" w:cs="Times New Roman"/>
                <w:bCs/>
                <w:szCs w:val="18"/>
                <w:lang w:bidi="ar"/>
              </w:rPr>
              <w:t>实验</w:t>
            </w:r>
            <w:r>
              <w:rPr>
                <w:rFonts w:ascii="Times New Roman" w:eastAsia="宋体" w:hAnsi="Times New Roman" w:cs="Times New Roman"/>
                <w:bCs/>
                <w:szCs w:val="18"/>
                <w:lang w:bidi="ar"/>
              </w:rPr>
              <w:t xml:space="preserve">×20% + </w:t>
            </w:r>
            <w:r>
              <w:rPr>
                <w:rFonts w:ascii="Times New Roman" w:eastAsia="宋体" w:hAnsi="Times New Roman" w:cs="Times New Roman"/>
                <w:bCs/>
                <w:szCs w:val="18"/>
                <w:lang w:bidi="ar"/>
              </w:rPr>
              <w:t>期末考试</w:t>
            </w:r>
            <w:r>
              <w:rPr>
                <w:rFonts w:ascii="Times New Roman" w:eastAsia="宋体" w:hAnsi="Times New Roman" w:cs="Times New Roman"/>
                <w:bCs/>
                <w:szCs w:val="18"/>
                <w:lang w:bidi="ar"/>
              </w:rPr>
              <w:t>×50%</w:t>
            </w:r>
          </w:p>
        </w:tc>
        <w:tc>
          <w:tcPr>
            <w:tcW w:w="739" w:type="dxa"/>
            <w:tcBorders>
              <w:top w:val="single" w:sz="4" w:space="0" w:color="auto"/>
              <w:left w:val="single" w:sz="4" w:space="0" w:color="auto"/>
              <w:bottom w:val="single" w:sz="4" w:space="0" w:color="auto"/>
              <w:right w:val="single" w:sz="4" w:space="0" w:color="auto"/>
            </w:tcBorders>
            <w:vAlign w:val="center"/>
          </w:tcPr>
          <w:p w14:paraId="11DD0CE1"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szCs w:val="18"/>
                <w:lang w:bidi="ar"/>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6843DFDD"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lang w:bidi="ar"/>
              </w:rPr>
              <w:t>课程目标</w:t>
            </w:r>
            <w:r>
              <w:rPr>
                <w:rFonts w:ascii="Times New Roman" w:eastAsia="宋体" w:hAnsi="Times New Roman" w:cs="Times New Roman"/>
                <w:bCs/>
                <w:szCs w:val="18"/>
                <w:lang w:bidi="ar"/>
              </w:rPr>
              <w:t>1</w:t>
            </w:r>
          </w:p>
          <w:p w14:paraId="0EF0101B" w14:textId="77777777" w:rsidR="003E24BF" w:rsidRDefault="00000000">
            <w:pPr>
              <w:spacing w:line="360" w:lineRule="auto"/>
              <w:jc w:val="center"/>
              <w:rPr>
                <w:rFonts w:ascii="Times New Roman" w:eastAsia="宋体" w:hAnsi="Times New Roman" w:cs="Times New Roman"/>
                <w:bCs/>
                <w:szCs w:val="18"/>
              </w:rPr>
            </w:pPr>
            <w:r>
              <w:rPr>
                <w:rFonts w:ascii="Times New Roman" w:eastAsia="宋体" w:hAnsi="Times New Roman" w:cs="Times New Roman"/>
                <w:bCs/>
                <w:szCs w:val="18"/>
                <w:lang w:bidi="ar"/>
              </w:rPr>
              <w:t>课程目标</w:t>
            </w:r>
            <w:r>
              <w:rPr>
                <w:rFonts w:ascii="Times New Roman" w:eastAsia="宋体" w:hAnsi="Times New Roman" w:cs="Times New Roman"/>
                <w:bCs/>
                <w:szCs w:val="18"/>
                <w:lang w:bidi="ar"/>
              </w:rPr>
              <w:t>2</w:t>
            </w:r>
          </w:p>
          <w:p w14:paraId="2AA6A816" w14:textId="77777777" w:rsidR="003E24BF" w:rsidRDefault="00000000">
            <w:pPr>
              <w:adjustRightInd w:val="0"/>
              <w:snapToGrid w:val="0"/>
              <w:spacing w:line="360" w:lineRule="auto"/>
              <w:jc w:val="center"/>
              <w:rPr>
                <w:rFonts w:ascii="Times New Roman" w:eastAsia="宋体" w:hAnsi="Times New Roman" w:cs="Times New Roman"/>
                <w:szCs w:val="18"/>
              </w:rPr>
            </w:pPr>
            <w:r>
              <w:rPr>
                <w:rFonts w:ascii="Times New Roman" w:eastAsia="宋体" w:hAnsi="Times New Roman" w:cs="Times New Roman"/>
                <w:bCs/>
                <w:szCs w:val="18"/>
                <w:lang w:bidi="ar"/>
              </w:rPr>
              <w:t>课程</w:t>
            </w:r>
            <w:r>
              <w:rPr>
                <w:rFonts w:ascii="Times New Roman" w:eastAsia="宋体" w:hAnsi="Times New Roman" w:cs="Times New Roman"/>
                <w:szCs w:val="18"/>
                <w:lang w:bidi="ar"/>
              </w:rPr>
              <w:t>目标</w:t>
            </w:r>
            <w:r>
              <w:rPr>
                <w:rFonts w:ascii="Times New Roman" w:eastAsia="宋体" w:hAnsi="Times New Roman" w:cs="Times New Roman"/>
                <w:szCs w:val="18"/>
                <w:lang w:bidi="ar"/>
              </w:rPr>
              <w:t>3</w:t>
            </w:r>
          </w:p>
        </w:tc>
      </w:tr>
    </w:tbl>
    <w:p w14:paraId="33E5DC00" w14:textId="77777777" w:rsidR="003E24BF" w:rsidRDefault="003E24BF">
      <w:pPr>
        <w:spacing w:line="360" w:lineRule="auto"/>
        <w:ind w:firstLine="420"/>
        <w:rPr>
          <w:rFonts w:ascii="Times New Roman" w:eastAsia="宋体" w:hAnsi="Times New Roman" w:cs="Times New Roman"/>
          <w:sz w:val="24"/>
          <w:szCs w:val="21"/>
        </w:rPr>
      </w:pPr>
    </w:p>
    <w:p w14:paraId="1435C325" w14:textId="77777777" w:rsidR="003E24BF" w:rsidRDefault="00000000">
      <w:pPr>
        <w:spacing w:line="360" w:lineRule="auto"/>
        <w:ind w:firstLine="420"/>
        <w:rPr>
          <w:rFonts w:ascii="Times New Roman" w:eastAsia="宋体" w:hAnsi="Times New Roman" w:cs="Times New Roman"/>
          <w:sz w:val="24"/>
          <w:szCs w:val="21"/>
        </w:rPr>
      </w:pPr>
      <w:r>
        <w:rPr>
          <w:rFonts w:ascii="Times New Roman" w:eastAsia="宋体" w:hAnsi="Times New Roman" w:cs="Times New Roman"/>
          <w:sz w:val="24"/>
          <w:szCs w:val="21"/>
          <w:lang w:bidi="ar"/>
        </w:rPr>
        <w:t>根据表</w:t>
      </w:r>
      <w:r>
        <w:rPr>
          <w:rFonts w:ascii="Times New Roman" w:eastAsia="宋体" w:hAnsi="Times New Roman" w:cs="Times New Roman"/>
          <w:sz w:val="24"/>
          <w:szCs w:val="21"/>
          <w:lang w:bidi="ar"/>
        </w:rPr>
        <w:t>5</w:t>
      </w:r>
      <w:r>
        <w:rPr>
          <w:rFonts w:ascii="Times New Roman" w:eastAsia="宋体" w:hAnsi="Times New Roman" w:cs="Times New Roman"/>
          <w:sz w:val="24"/>
          <w:szCs w:val="21"/>
          <w:lang w:bidi="ar"/>
        </w:rPr>
        <w:t>可知，本课程的</w:t>
      </w:r>
      <w:r>
        <w:rPr>
          <w:rFonts w:ascii="Times New Roman" w:eastAsia="宋体" w:hAnsi="Times New Roman" w:cs="Times New Roman"/>
          <w:sz w:val="24"/>
          <w:szCs w:val="21"/>
          <w:lang w:bidi="ar"/>
        </w:rPr>
        <w:t>3</w:t>
      </w:r>
      <w:r>
        <w:rPr>
          <w:rFonts w:ascii="Times New Roman" w:eastAsia="宋体" w:hAnsi="Times New Roman" w:cs="Times New Roman"/>
          <w:sz w:val="24"/>
          <w:szCs w:val="21"/>
          <w:lang w:bidi="ar"/>
        </w:rPr>
        <w:t>个课程目标分别由多个考核环节来支撑，每个考核环节的评价标及其对课程目标的支撑权值如表</w:t>
      </w:r>
      <w:r>
        <w:rPr>
          <w:rFonts w:ascii="Times New Roman" w:eastAsia="宋体" w:hAnsi="Times New Roman" w:cs="Times New Roman"/>
          <w:sz w:val="24"/>
          <w:szCs w:val="21"/>
          <w:lang w:bidi="ar"/>
        </w:rPr>
        <w:t>6</w:t>
      </w:r>
      <w:r>
        <w:rPr>
          <w:rFonts w:ascii="Times New Roman" w:eastAsia="宋体" w:hAnsi="Times New Roman" w:cs="Times New Roman"/>
          <w:sz w:val="24"/>
          <w:szCs w:val="21"/>
          <w:lang w:bidi="ar"/>
        </w:rPr>
        <w:t>所示。</w:t>
      </w:r>
    </w:p>
    <w:p w14:paraId="6D8C1F6E" w14:textId="77777777" w:rsidR="003E24BF" w:rsidRDefault="00000000">
      <w:pPr>
        <w:pStyle w:val="a6"/>
        <w:spacing w:before="0" w:beforeAutospacing="0" w:after="0" w:afterAutospacing="0" w:line="360" w:lineRule="auto"/>
        <w:ind w:firstLineChars="200" w:firstLine="420"/>
        <w:jc w:val="center"/>
        <w:rPr>
          <w:bCs/>
          <w:sz w:val="21"/>
          <w:szCs w:val="21"/>
        </w:rPr>
      </w:pPr>
      <w:r>
        <w:rPr>
          <w:bCs/>
          <w:kern w:val="2"/>
          <w:sz w:val="21"/>
          <w:szCs w:val="21"/>
          <w:lang w:bidi="ar"/>
        </w:rPr>
        <w:t>表</w:t>
      </w:r>
      <w:r>
        <w:rPr>
          <w:bCs/>
          <w:kern w:val="2"/>
          <w:sz w:val="21"/>
          <w:szCs w:val="21"/>
          <w:lang w:bidi="ar"/>
        </w:rPr>
        <w:t xml:space="preserve">6 </w:t>
      </w:r>
      <w:r>
        <w:rPr>
          <w:bCs/>
          <w:kern w:val="2"/>
          <w:sz w:val="21"/>
          <w:szCs w:val="21"/>
          <w:lang w:bidi="ar"/>
        </w:rPr>
        <w:t>考核环节评价标准及其支撑课程目标的权值</w:t>
      </w:r>
    </w:p>
    <w:tbl>
      <w:tblPr>
        <w:tblW w:w="83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5"/>
        <w:gridCol w:w="522"/>
        <w:gridCol w:w="582"/>
        <w:gridCol w:w="636"/>
        <w:gridCol w:w="1238"/>
        <w:gridCol w:w="1238"/>
        <w:gridCol w:w="1238"/>
        <w:gridCol w:w="1238"/>
        <w:gridCol w:w="1239"/>
      </w:tblGrid>
      <w:tr w:rsidR="003E24BF" w14:paraId="2EDE8AD3" w14:textId="77777777">
        <w:trPr>
          <w:trHeight w:val="496"/>
          <w:jc w:val="center"/>
        </w:trPr>
        <w:tc>
          <w:tcPr>
            <w:tcW w:w="396" w:type="dxa"/>
            <w:vMerge w:val="restart"/>
            <w:tcBorders>
              <w:top w:val="single" w:sz="12" w:space="0" w:color="auto"/>
              <w:left w:val="single" w:sz="12" w:space="0" w:color="auto"/>
              <w:bottom w:val="single" w:sz="4" w:space="0" w:color="auto"/>
              <w:right w:val="single" w:sz="4" w:space="0" w:color="auto"/>
            </w:tcBorders>
            <w:shd w:val="clear" w:color="auto" w:fill="D9D9D9"/>
            <w:vAlign w:val="center"/>
          </w:tcPr>
          <w:p w14:paraId="339EB99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w:t>
            </w:r>
          </w:p>
          <w:p w14:paraId="6B43C99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目标</w:t>
            </w:r>
          </w:p>
        </w:tc>
        <w:tc>
          <w:tcPr>
            <w:tcW w:w="523" w:type="dxa"/>
            <w:vMerge w:val="restart"/>
            <w:tcBorders>
              <w:top w:val="single" w:sz="12" w:space="0" w:color="auto"/>
              <w:left w:val="single" w:sz="4" w:space="0" w:color="auto"/>
              <w:bottom w:val="single" w:sz="4" w:space="0" w:color="auto"/>
              <w:right w:val="single" w:sz="4" w:space="0" w:color="auto"/>
            </w:tcBorders>
            <w:shd w:val="clear" w:color="auto" w:fill="D9D9D9"/>
            <w:vAlign w:val="center"/>
          </w:tcPr>
          <w:p w14:paraId="2298EAD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考核环节</w:t>
            </w:r>
          </w:p>
        </w:tc>
        <w:tc>
          <w:tcPr>
            <w:tcW w:w="583" w:type="dxa"/>
            <w:vMerge w:val="restart"/>
            <w:tcBorders>
              <w:top w:val="single" w:sz="12" w:space="0" w:color="auto"/>
              <w:left w:val="single" w:sz="4" w:space="0" w:color="auto"/>
              <w:bottom w:val="single" w:sz="4" w:space="0" w:color="auto"/>
              <w:right w:val="single" w:sz="4" w:space="0" w:color="auto"/>
            </w:tcBorders>
            <w:shd w:val="clear" w:color="auto" w:fill="D9D9D9"/>
            <w:vAlign w:val="center"/>
          </w:tcPr>
          <w:p w14:paraId="5F75024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考核环节支撑课程目标权值</w:t>
            </w:r>
          </w:p>
        </w:tc>
        <w:tc>
          <w:tcPr>
            <w:tcW w:w="636" w:type="dxa"/>
            <w:vMerge w:val="restart"/>
            <w:tcBorders>
              <w:top w:val="single" w:sz="12" w:space="0" w:color="auto"/>
              <w:left w:val="single" w:sz="4" w:space="0" w:color="auto"/>
              <w:bottom w:val="single" w:sz="4" w:space="0" w:color="auto"/>
              <w:right w:val="single" w:sz="4" w:space="0" w:color="auto"/>
            </w:tcBorders>
            <w:shd w:val="clear" w:color="auto" w:fill="D9D9D9"/>
            <w:vAlign w:val="center"/>
          </w:tcPr>
          <w:p w14:paraId="26E654E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权值合计</w:t>
            </w:r>
          </w:p>
        </w:tc>
        <w:tc>
          <w:tcPr>
            <w:tcW w:w="6191" w:type="dxa"/>
            <w:gridSpan w:val="5"/>
            <w:tcBorders>
              <w:top w:val="single" w:sz="12" w:space="0" w:color="auto"/>
              <w:left w:val="single" w:sz="4" w:space="0" w:color="auto"/>
              <w:bottom w:val="single" w:sz="4" w:space="0" w:color="auto"/>
              <w:right w:val="single" w:sz="12" w:space="0" w:color="auto"/>
            </w:tcBorders>
            <w:shd w:val="clear" w:color="auto" w:fill="D9D9D9"/>
            <w:vAlign w:val="center"/>
          </w:tcPr>
          <w:p w14:paraId="6D53472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评价标准</w:t>
            </w:r>
          </w:p>
        </w:tc>
      </w:tr>
      <w:tr w:rsidR="003E24BF" w14:paraId="639B75C5" w14:textId="77777777">
        <w:trPr>
          <w:trHeight w:val="536"/>
          <w:jc w:val="center"/>
        </w:trPr>
        <w:tc>
          <w:tcPr>
            <w:tcW w:w="396" w:type="dxa"/>
            <w:vMerge/>
            <w:tcBorders>
              <w:top w:val="single" w:sz="12" w:space="0" w:color="auto"/>
              <w:left w:val="single" w:sz="12" w:space="0" w:color="auto"/>
              <w:bottom w:val="single" w:sz="4" w:space="0" w:color="auto"/>
              <w:right w:val="single" w:sz="4" w:space="0" w:color="auto"/>
            </w:tcBorders>
            <w:shd w:val="clear" w:color="auto" w:fill="D9D9D9"/>
            <w:vAlign w:val="center"/>
          </w:tcPr>
          <w:p w14:paraId="2A8095B3" w14:textId="77777777" w:rsidR="003E24BF" w:rsidRDefault="003E24BF">
            <w:pPr>
              <w:spacing w:line="360" w:lineRule="auto"/>
              <w:rPr>
                <w:rFonts w:ascii="Times New Roman" w:eastAsia="宋体" w:hAnsi="Times New Roman" w:cs="Times New Roman"/>
                <w:sz w:val="20"/>
                <w:szCs w:val="20"/>
              </w:rPr>
            </w:pPr>
          </w:p>
        </w:tc>
        <w:tc>
          <w:tcPr>
            <w:tcW w:w="523" w:type="dxa"/>
            <w:vMerge/>
            <w:tcBorders>
              <w:top w:val="single" w:sz="12" w:space="0" w:color="auto"/>
              <w:left w:val="single" w:sz="4" w:space="0" w:color="auto"/>
              <w:bottom w:val="single" w:sz="4" w:space="0" w:color="auto"/>
              <w:right w:val="single" w:sz="4" w:space="0" w:color="auto"/>
            </w:tcBorders>
            <w:shd w:val="clear" w:color="auto" w:fill="D9D9D9"/>
            <w:vAlign w:val="center"/>
          </w:tcPr>
          <w:p w14:paraId="21FBADB9" w14:textId="77777777" w:rsidR="003E24BF" w:rsidRDefault="003E24BF">
            <w:pPr>
              <w:spacing w:line="360" w:lineRule="auto"/>
              <w:rPr>
                <w:rFonts w:ascii="Times New Roman" w:eastAsia="宋体" w:hAnsi="Times New Roman" w:cs="Times New Roman"/>
                <w:sz w:val="20"/>
                <w:szCs w:val="20"/>
              </w:rPr>
            </w:pPr>
          </w:p>
        </w:tc>
        <w:tc>
          <w:tcPr>
            <w:tcW w:w="583" w:type="dxa"/>
            <w:vMerge/>
            <w:tcBorders>
              <w:top w:val="single" w:sz="12" w:space="0" w:color="auto"/>
              <w:left w:val="single" w:sz="4" w:space="0" w:color="auto"/>
              <w:bottom w:val="single" w:sz="4" w:space="0" w:color="auto"/>
              <w:right w:val="single" w:sz="4" w:space="0" w:color="auto"/>
            </w:tcBorders>
            <w:shd w:val="clear" w:color="auto" w:fill="D9D9D9"/>
            <w:vAlign w:val="center"/>
          </w:tcPr>
          <w:p w14:paraId="4F4466CD" w14:textId="77777777" w:rsidR="003E24BF" w:rsidRDefault="003E24BF">
            <w:pPr>
              <w:spacing w:line="360" w:lineRule="auto"/>
              <w:rPr>
                <w:rFonts w:ascii="Times New Roman" w:eastAsia="宋体" w:hAnsi="Times New Roman" w:cs="Times New Roman"/>
                <w:sz w:val="20"/>
                <w:szCs w:val="20"/>
              </w:rPr>
            </w:pPr>
          </w:p>
        </w:tc>
        <w:tc>
          <w:tcPr>
            <w:tcW w:w="636" w:type="dxa"/>
            <w:vMerge/>
            <w:tcBorders>
              <w:top w:val="single" w:sz="12" w:space="0" w:color="auto"/>
              <w:left w:val="single" w:sz="4" w:space="0" w:color="auto"/>
              <w:bottom w:val="single" w:sz="4" w:space="0" w:color="auto"/>
              <w:right w:val="single" w:sz="4" w:space="0" w:color="auto"/>
            </w:tcBorders>
            <w:shd w:val="clear" w:color="auto" w:fill="D9D9D9"/>
            <w:vAlign w:val="center"/>
          </w:tcPr>
          <w:p w14:paraId="0E28A316" w14:textId="77777777" w:rsidR="003E24BF" w:rsidRDefault="003E24BF">
            <w:pPr>
              <w:spacing w:line="360" w:lineRule="auto"/>
              <w:rPr>
                <w:rFonts w:ascii="Times New Roman" w:eastAsia="宋体" w:hAnsi="Times New Roman" w:cs="Times New Roman"/>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D9D9D9"/>
            <w:vAlign w:val="center"/>
          </w:tcPr>
          <w:p w14:paraId="480549F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100~90</w:t>
            </w:r>
          </w:p>
        </w:tc>
        <w:tc>
          <w:tcPr>
            <w:tcW w:w="1238" w:type="dxa"/>
            <w:tcBorders>
              <w:top w:val="single" w:sz="4" w:space="0" w:color="auto"/>
              <w:left w:val="single" w:sz="4" w:space="0" w:color="auto"/>
              <w:bottom w:val="single" w:sz="4" w:space="0" w:color="auto"/>
              <w:right w:val="single" w:sz="4" w:space="0" w:color="auto"/>
            </w:tcBorders>
            <w:shd w:val="clear" w:color="auto" w:fill="D9D9D9"/>
            <w:vAlign w:val="center"/>
          </w:tcPr>
          <w:p w14:paraId="0DF2C9A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89~80</w:t>
            </w:r>
          </w:p>
        </w:tc>
        <w:tc>
          <w:tcPr>
            <w:tcW w:w="1238" w:type="dxa"/>
            <w:tcBorders>
              <w:top w:val="single" w:sz="4" w:space="0" w:color="auto"/>
              <w:left w:val="single" w:sz="4" w:space="0" w:color="auto"/>
              <w:bottom w:val="single" w:sz="4" w:space="0" w:color="auto"/>
              <w:right w:val="single" w:sz="4" w:space="0" w:color="auto"/>
            </w:tcBorders>
            <w:shd w:val="clear" w:color="auto" w:fill="D9D9D9"/>
            <w:vAlign w:val="center"/>
          </w:tcPr>
          <w:p w14:paraId="362E74A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79~70</w:t>
            </w:r>
          </w:p>
        </w:tc>
        <w:tc>
          <w:tcPr>
            <w:tcW w:w="1238" w:type="dxa"/>
            <w:tcBorders>
              <w:top w:val="single" w:sz="4" w:space="0" w:color="auto"/>
              <w:left w:val="single" w:sz="4" w:space="0" w:color="auto"/>
              <w:bottom w:val="single" w:sz="4" w:space="0" w:color="auto"/>
              <w:right w:val="single" w:sz="4" w:space="0" w:color="auto"/>
            </w:tcBorders>
            <w:shd w:val="clear" w:color="auto" w:fill="D9D9D9"/>
            <w:vAlign w:val="center"/>
          </w:tcPr>
          <w:p w14:paraId="2F3E80A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69~60</w:t>
            </w:r>
          </w:p>
        </w:tc>
        <w:tc>
          <w:tcPr>
            <w:tcW w:w="1239" w:type="dxa"/>
            <w:tcBorders>
              <w:top w:val="single" w:sz="4" w:space="0" w:color="auto"/>
              <w:left w:val="single" w:sz="4" w:space="0" w:color="auto"/>
              <w:bottom w:val="single" w:sz="4" w:space="0" w:color="auto"/>
              <w:right w:val="single" w:sz="12" w:space="0" w:color="auto"/>
            </w:tcBorders>
            <w:shd w:val="clear" w:color="auto" w:fill="D9D9D9"/>
            <w:vAlign w:val="center"/>
          </w:tcPr>
          <w:p w14:paraId="0BDACA9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&lt; 59</w:t>
            </w:r>
          </w:p>
        </w:tc>
      </w:tr>
      <w:tr w:rsidR="003E24BF" w14:paraId="43627F6F" w14:textId="77777777">
        <w:trPr>
          <w:trHeight w:val="225"/>
          <w:jc w:val="center"/>
        </w:trPr>
        <w:tc>
          <w:tcPr>
            <w:tcW w:w="396" w:type="dxa"/>
            <w:vMerge/>
            <w:tcBorders>
              <w:top w:val="single" w:sz="12" w:space="0" w:color="auto"/>
              <w:left w:val="single" w:sz="12" w:space="0" w:color="auto"/>
              <w:bottom w:val="single" w:sz="4" w:space="0" w:color="auto"/>
              <w:right w:val="single" w:sz="4" w:space="0" w:color="auto"/>
            </w:tcBorders>
            <w:shd w:val="clear" w:color="auto" w:fill="D9D9D9"/>
            <w:vAlign w:val="center"/>
          </w:tcPr>
          <w:p w14:paraId="5E02021F" w14:textId="77777777" w:rsidR="003E24BF" w:rsidRDefault="003E24BF">
            <w:pPr>
              <w:spacing w:line="360" w:lineRule="auto"/>
              <w:rPr>
                <w:rFonts w:ascii="Times New Roman" w:eastAsia="宋体" w:hAnsi="Times New Roman" w:cs="Times New Roman"/>
                <w:sz w:val="20"/>
                <w:szCs w:val="20"/>
              </w:rPr>
            </w:pPr>
          </w:p>
        </w:tc>
        <w:tc>
          <w:tcPr>
            <w:tcW w:w="523" w:type="dxa"/>
            <w:vMerge/>
            <w:tcBorders>
              <w:top w:val="single" w:sz="12" w:space="0" w:color="auto"/>
              <w:left w:val="single" w:sz="4" w:space="0" w:color="auto"/>
              <w:bottom w:val="single" w:sz="4" w:space="0" w:color="auto"/>
              <w:right w:val="single" w:sz="4" w:space="0" w:color="auto"/>
            </w:tcBorders>
            <w:shd w:val="clear" w:color="auto" w:fill="D9D9D9"/>
            <w:vAlign w:val="center"/>
          </w:tcPr>
          <w:p w14:paraId="0E184D43" w14:textId="77777777" w:rsidR="003E24BF" w:rsidRDefault="003E24BF">
            <w:pPr>
              <w:spacing w:line="360" w:lineRule="auto"/>
              <w:rPr>
                <w:rFonts w:ascii="Times New Roman" w:eastAsia="宋体" w:hAnsi="Times New Roman" w:cs="Times New Roman"/>
                <w:sz w:val="20"/>
                <w:szCs w:val="20"/>
              </w:rPr>
            </w:pPr>
          </w:p>
        </w:tc>
        <w:tc>
          <w:tcPr>
            <w:tcW w:w="583" w:type="dxa"/>
            <w:vMerge/>
            <w:tcBorders>
              <w:top w:val="single" w:sz="12" w:space="0" w:color="auto"/>
              <w:left w:val="single" w:sz="4" w:space="0" w:color="auto"/>
              <w:bottom w:val="single" w:sz="4" w:space="0" w:color="auto"/>
              <w:right w:val="single" w:sz="4" w:space="0" w:color="auto"/>
            </w:tcBorders>
            <w:shd w:val="clear" w:color="auto" w:fill="D9D9D9"/>
            <w:vAlign w:val="center"/>
          </w:tcPr>
          <w:p w14:paraId="5558A954" w14:textId="77777777" w:rsidR="003E24BF" w:rsidRDefault="003E24BF">
            <w:pPr>
              <w:spacing w:line="360" w:lineRule="auto"/>
              <w:rPr>
                <w:rFonts w:ascii="Times New Roman" w:eastAsia="宋体" w:hAnsi="Times New Roman" w:cs="Times New Roman"/>
                <w:sz w:val="20"/>
                <w:szCs w:val="20"/>
              </w:rPr>
            </w:pPr>
          </w:p>
        </w:tc>
        <w:tc>
          <w:tcPr>
            <w:tcW w:w="636" w:type="dxa"/>
            <w:vMerge/>
            <w:tcBorders>
              <w:top w:val="single" w:sz="12" w:space="0" w:color="auto"/>
              <w:left w:val="single" w:sz="4" w:space="0" w:color="auto"/>
              <w:bottom w:val="single" w:sz="4" w:space="0" w:color="auto"/>
              <w:right w:val="single" w:sz="4" w:space="0" w:color="auto"/>
            </w:tcBorders>
            <w:shd w:val="clear" w:color="auto" w:fill="D9D9D9"/>
            <w:vAlign w:val="center"/>
          </w:tcPr>
          <w:p w14:paraId="4564D8E0" w14:textId="77777777" w:rsidR="003E24BF" w:rsidRDefault="003E24BF">
            <w:pPr>
              <w:spacing w:line="360" w:lineRule="auto"/>
              <w:rPr>
                <w:rFonts w:ascii="Times New Roman" w:eastAsia="宋体" w:hAnsi="Times New Roman" w:cs="Times New Roman"/>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D9D9D9"/>
            <w:vAlign w:val="center"/>
          </w:tcPr>
          <w:p w14:paraId="48E0EFA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优</w:t>
            </w:r>
          </w:p>
        </w:tc>
        <w:tc>
          <w:tcPr>
            <w:tcW w:w="1238" w:type="dxa"/>
            <w:tcBorders>
              <w:top w:val="single" w:sz="4" w:space="0" w:color="auto"/>
              <w:left w:val="single" w:sz="4" w:space="0" w:color="auto"/>
              <w:bottom w:val="single" w:sz="4" w:space="0" w:color="auto"/>
              <w:right w:val="single" w:sz="4" w:space="0" w:color="auto"/>
            </w:tcBorders>
            <w:shd w:val="clear" w:color="auto" w:fill="D9D9D9"/>
            <w:vAlign w:val="center"/>
          </w:tcPr>
          <w:p w14:paraId="7856B12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良</w:t>
            </w:r>
          </w:p>
        </w:tc>
        <w:tc>
          <w:tcPr>
            <w:tcW w:w="1238" w:type="dxa"/>
            <w:tcBorders>
              <w:top w:val="single" w:sz="4" w:space="0" w:color="auto"/>
              <w:left w:val="single" w:sz="4" w:space="0" w:color="auto"/>
              <w:bottom w:val="single" w:sz="4" w:space="0" w:color="auto"/>
              <w:right w:val="single" w:sz="4" w:space="0" w:color="auto"/>
            </w:tcBorders>
            <w:shd w:val="clear" w:color="auto" w:fill="D9D9D9"/>
            <w:vAlign w:val="center"/>
          </w:tcPr>
          <w:p w14:paraId="30D837E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中</w:t>
            </w:r>
          </w:p>
        </w:tc>
        <w:tc>
          <w:tcPr>
            <w:tcW w:w="1238" w:type="dxa"/>
            <w:tcBorders>
              <w:top w:val="single" w:sz="4" w:space="0" w:color="auto"/>
              <w:left w:val="single" w:sz="4" w:space="0" w:color="auto"/>
              <w:bottom w:val="single" w:sz="4" w:space="0" w:color="auto"/>
              <w:right w:val="single" w:sz="4" w:space="0" w:color="auto"/>
            </w:tcBorders>
            <w:shd w:val="clear" w:color="auto" w:fill="D9D9D9"/>
            <w:vAlign w:val="center"/>
          </w:tcPr>
          <w:p w14:paraId="71E5A56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及格</w:t>
            </w:r>
          </w:p>
        </w:tc>
        <w:tc>
          <w:tcPr>
            <w:tcW w:w="1239" w:type="dxa"/>
            <w:tcBorders>
              <w:top w:val="single" w:sz="4" w:space="0" w:color="auto"/>
              <w:left w:val="single" w:sz="4" w:space="0" w:color="auto"/>
              <w:bottom w:val="single" w:sz="4" w:space="0" w:color="auto"/>
              <w:right w:val="single" w:sz="12" w:space="0" w:color="auto"/>
            </w:tcBorders>
            <w:shd w:val="clear" w:color="auto" w:fill="D9D9D9"/>
            <w:vAlign w:val="center"/>
          </w:tcPr>
          <w:p w14:paraId="120776B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不及格</w:t>
            </w:r>
          </w:p>
        </w:tc>
      </w:tr>
      <w:tr w:rsidR="003E24BF" w14:paraId="18395C8D" w14:textId="77777777">
        <w:trPr>
          <w:jc w:val="center"/>
        </w:trPr>
        <w:tc>
          <w:tcPr>
            <w:tcW w:w="396" w:type="dxa"/>
            <w:vMerge w:val="restart"/>
            <w:tcBorders>
              <w:top w:val="single" w:sz="4" w:space="0" w:color="auto"/>
              <w:left w:val="single" w:sz="12" w:space="0" w:color="auto"/>
              <w:bottom w:val="single" w:sz="4" w:space="0" w:color="auto"/>
              <w:right w:val="single" w:sz="4" w:space="0" w:color="auto"/>
            </w:tcBorders>
            <w:vAlign w:val="center"/>
          </w:tcPr>
          <w:p w14:paraId="34BF923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1</w:t>
            </w:r>
          </w:p>
        </w:tc>
        <w:tc>
          <w:tcPr>
            <w:tcW w:w="523" w:type="dxa"/>
            <w:tcBorders>
              <w:top w:val="single" w:sz="4" w:space="0" w:color="auto"/>
              <w:left w:val="single" w:sz="4" w:space="0" w:color="auto"/>
              <w:bottom w:val="single" w:sz="4" w:space="0" w:color="auto"/>
              <w:right w:val="single" w:sz="4" w:space="0" w:color="auto"/>
            </w:tcBorders>
            <w:vAlign w:val="center"/>
          </w:tcPr>
          <w:p w14:paraId="3458964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课堂表现</w:t>
            </w:r>
          </w:p>
        </w:tc>
        <w:tc>
          <w:tcPr>
            <w:tcW w:w="583" w:type="dxa"/>
            <w:tcBorders>
              <w:top w:val="single" w:sz="4" w:space="0" w:color="auto"/>
              <w:left w:val="single" w:sz="4" w:space="0" w:color="auto"/>
              <w:bottom w:val="single" w:sz="4" w:space="0" w:color="auto"/>
              <w:right w:val="single" w:sz="4" w:space="0" w:color="auto"/>
            </w:tcBorders>
            <w:vAlign w:val="center"/>
          </w:tcPr>
          <w:p w14:paraId="458AF7C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25%</w:t>
            </w:r>
          </w:p>
        </w:tc>
        <w:tc>
          <w:tcPr>
            <w:tcW w:w="636" w:type="dxa"/>
            <w:vMerge w:val="restart"/>
            <w:tcBorders>
              <w:top w:val="single" w:sz="4" w:space="0" w:color="auto"/>
              <w:left w:val="single" w:sz="4" w:space="0" w:color="auto"/>
              <w:bottom w:val="single" w:sz="4" w:space="0" w:color="auto"/>
              <w:right w:val="single" w:sz="4" w:space="0" w:color="auto"/>
            </w:tcBorders>
            <w:vAlign w:val="center"/>
          </w:tcPr>
          <w:p w14:paraId="7F4FF45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100%</w:t>
            </w:r>
          </w:p>
        </w:tc>
        <w:tc>
          <w:tcPr>
            <w:tcW w:w="1238" w:type="dxa"/>
            <w:tcBorders>
              <w:top w:val="single" w:sz="4" w:space="0" w:color="auto"/>
              <w:left w:val="single" w:sz="4" w:space="0" w:color="auto"/>
              <w:bottom w:val="single" w:sz="4" w:space="0" w:color="auto"/>
              <w:right w:val="single" w:sz="4" w:space="0" w:color="auto"/>
            </w:tcBorders>
            <w:vAlign w:val="center"/>
          </w:tcPr>
          <w:p w14:paraId="395D9B2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按时到课，从不缺课；课堂能积极并正确回答问题；课堂交流讨论积极主动；课堂表现总体很好</w:t>
            </w:r>
          </w:p>
        </w:tc>
        <w:tc>
          <w:tcPr>
            <w:tcW w:w="1238" w:type="dxa"/>
            <w:tcBorders>
              <w:top w:val="single" w:sz="4" w:space="0" w:color="auto"/>
              <w:left w:val="single" w:sz="4" w:space="0" w:color="auto"/>
              <w:bottom w:val="single" w:sz="4" w:space="0" w:color="auto"/>
              <w:right w:val="single" w:sz="4" w:space="0" w:color="auto"/>
            </w:tcBorders>
            <w:vAlign w:val="center"/>
          </w:tcPr>
          <w:p w14:paraId="5715F03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不无故缺课、迟到早退；课堂能积极并正确回答问题；课堂交流表现良好；课堂表现总体较好</w:t>
            </w:r>
          </w:p>
        </w:tc>
        <w:tc>
          <w:tcPr>
            <w:tcW w:w="1238" w:type="dxa"/>
            <w:tcBorders>
              <w:top w:val="single" w:sz="4" w:space="0" w:color="auto"/>
              <w:left w:val="single" w:sz="4" w:space="0" w:color="auto"/>
              <w:bottom w:val="single" w:sz="4" w:space="0" w:color="auto"/>
              <w:right w:val="single" w:sz="4" w:space="0" w:color="auto"/>
            </w:tcBorders>
            <w:vAlign w:val="center"/>
          </w:tcPr>
          <w:p w14:paraId="7FAD985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不无故缺课、偶尔会有迟到早退；课堂下能正确回答问题；课堂交流表现这中等；课堂表现总体一般</w:t>
            </w:r>
          </w:p>
        </w:tc>
        <w:tc>
          <w:tcPr>
            <w:tcW w:w="1238" w:type="dxa"/>
            <w:tcBorders>
              <w:top w:val="single" w:sz="4" w:space="0" w:color="auto"/>
              <w:left w:val="single" w:sz="4" w:space="0" w:color="auto"/>
              <w:bottom w:val="single" w:sz="4" w:space="0" w:color="auto"/>
              <w:right w:val="single" w:sz="4" w:space="0" w:color="auto"/>
            </w:tcBorders>
            <w:vAlign w:val="center"/>
          </w:tcPr>
          <w:p w14:paraId="41BB29F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偶尔迟到早退；课堂回答问题和相互交流积极性尚可，态度基本端正；课堂总体表现尚可</w:t>
            </w:r>
          </w:p>
        </w:tc>
        <w:tc>
          <w:tcPr>
            <w:tcW w:w="1239" w:type="dxa"/>
            <w:tcBorders>
              <w:top w:val="single" w:sz="4" w:space="0" w:color="auto"/>
              <w:left w:val="single" w:sz="4" w:space="0" w:color="auto"/>
              <w:bottom w:val="single" w:sz="4" w:space="0" w:color="auto"/>
              <w:right w:val="single" w:sz="12" w:space="0" w:color="auto"/>
            </w:tcBorders>
            <w:vAlign w:val="center"/>
          </w:tcPr>
          <w:p w14:paraId="4444A34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偶尔缺课或经常迟到早退；课堂回答问题和相互交流积极性较差，态度不端正；课堂总体表现较差</w:t>
            </w:r>
          </w:p>
        </w:tc>
      </w:tr>
      <w:tr w:rsidR="003E24BF" w14:paraId="2482B540" w14:textId="77777777">
        <w:trPr>
          <w:jc w:val="center"/>
        </w:trPr>
        <w:tc>
          <w:tcPr>
            <w:tcW w:w="396" w:type="dxa"/>
            <w:vMerge/>
            <w:tcBorders>
              <w:top w:val="single" w:sz="4" w:space="0" w:color="auto"/>
              <w:left w:val="single" w:sz="12" w:space="0" w:color="auto"/>
              <w:bottom w:val="single" w:sz="4" w:space="0" w:color="auto"/>
              <w:right w:val="single" w:sz="4" w:space="0" w:color="auto"/>
            </w:tcBorders>
            <w:vAlign w:val="center"/>
          </w:tcPr>
          <w:p w14:paraId="6BA03AB4" w14:textId="77777777" w:rsidR="003E24BF" w:rsidRDefault="003E24BF">
            <w:pPr>
              <w:spacing w:line="360" w:lineRule="auto"/>
              <w:rPr>
                <w:rFonts w:ascii="Times New Roman" w:eastAsia="宋体" w:hAnsi="Times New Roman" w:cs="Times New Roman"/>
                <w:sz w:val="20"/>
                <w:szCs w:val="20"/>
              </w:rPr>
            </w:pPr>
          </w:p>
        </w:tc>
        <w:tc>
          <w:tcPr>
            <w:tcW w:w="523" w:type="dxa"/>
            <w:tcBorders>
              <w:top w:val="single" w:sz="4" w:space="0" w:color="auto"/>
              <w:left w:val="single" w:sz="4" w:space="0" w:color="auto"/>
              <w:bottom w:val="single" w:sz="4" w:space="0" w:color="auto"/>
              <w:right w:val="single" w:sz="4" w:space="0" w:color="auto"/>
            </w:tcBorders>
            <w:vAlign w:val="center"/>
          </w:tcPr>
          <w:p w14:paraId="7CF8EF0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作业</w:t>
            </w:r>
          </w:p>
        </w:tc>
        <w:tc>
          <w:tcPr>
            <w:tcW w:w="583" w:type="dxa"/>
            <w:tcBorders>
              <w:top w:val="single" w:sz="4" w:space="0" w:color="auto"/>
              <w:left w:val="single" w:sz="4" w:space="0" w:color="auto"/>
              <w:bottom w:val="single" w:sz="4" w:space="0" w:color="auto"/>
              <w:right w:val="single" w:sz="4" w:space="0" w:color="auto"/>
            </w:tcBorders>
            <w:vAlign w:val="center"/>
          </w:tcPr>
          <w:p w14:paraId="74F7695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25%</w:t>
            </w:r>
          </w:p>
        </w:tc>
        <w:tc>
          <w:tcPr>
            <w:tcW w:w="636" w:type="dxa"/>
            <w:vMerge/>
            <w:tcBorders>
              <w:top w:val="single" w:sz="4" w:space="0" w:color="auto"/>
              <w:left w:val="single" w:sz="4" w:space="0" w:color="auto"/>
              <w:bottom w:val="single" w:sz="4" w:space="0" w:color="auto"/>
              <w:right w:val="single" w:sz="4" w:space="0" w:color="auto"/>
            </w:tcBorders>
            <w:vAlign w:val="center"/>
          </w:tcPr>
          <w:p w14:paraId="529006B1" w14:textId="77777777" w:rsidR="003E24BF" w:rsidRDefault="003E24BF">
            <w:pPr>
              <w:spacing w:line="360" w:lineRule="auto"/>
              <w:rPr>
                <w:rFonts w:ascii="Times New Roman" w:eastAsia="宋体" w:hAnsi="Times New Roman" w:cs="Times New Roman"/>
                <w:sz w:val="20"/>
                <w:szCs w:val="20"/>
              </w:rPr>
            </w:pPr>
          </w:p>
        </w:tc>
        <w:tc>
          <w:tcPr>
            <w:tcW w:w="1238" w:type="dxa"/>
            <w:tcBorders>
              <w:top w:val="single" w:sz="4" w:space="0" w:color="auto"/>
              <w:left w:val="single" w:sz="4" w:space="0" w:color="auto"/>
              <w:bottom w:val="single" w:sz="4" w:space="0" w:color="auto"/>
              <w:right w:val="single" w:sz="4" w:space="0" w:color="auto"/>
            </w:tcBorders>
            <w:vAlign w:val="center"/>
          </w:tcPr>
          <w:p w14:paraId="7A5D8C0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作业严格按要求并及时完成，正确率</w:t>
            </w:r>
            <w:r>
              <w:rPr>
                <w:rFonts w:ascii="Times New Roman" w:eastAsia="宋体" w:hAnsi="Times New Roman" w:cs="Times New Roman"/>
                <w:bCs/>
                <w:sz w:val="18"/>
                <w:szCs w:val="18"/>
                <w:lang w:bidi="ar"/>
              </w:rPr>
              <w:t>90%</w:t>
            </w:r>
            <w:r>
              <w:rPr>
                <w:rFonts w:ascii="Times New Roman" w:eastAsia="宋体" w:hAnsi="Times New Roman" w:cs="Times New Roman"/>
                <w:bCs/>
                <w:sz w:val="18"/>
                <w:szCs w:val="18"/>
                <w:lang w:bidi="ar"/>
              </w:rPr>
              <w:t>以上</w:t>
            </w:r>
          </w:p>
        </w:tc>
        <w:tc>
          <w:tcPr>
            <w:tcW w:w="1238" w:type="dxa"/>
            <w:tcBorders>
              <w:top w:val="single" w:sz="4" w:space="0" w:color="auto"/>
              <w:left w:val="single" w:sz="4" w:space="0" w:color="auto"/>
              <w:bottom w:val="single" w:sz="4" w:space="0" w:color="auto"/>
              <w:right w:val="single" w:sz="4" w:space="0" w:color="auto"/>
            </w:tcBorders>
            <w:vAlign w:val="center"/>
          </w:tcPr>
          <w:p w14:paraId="71D2505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作业按要求并及时完成，正确率</w:t>
            </w:r>
            <w:r>
              <w:rPr>
                <w:rFonts w:ascii="Times New Roman" w:eastAsia="宋体" w:hAnsi="Times New Roman" w:cs="Times New Roman"/>
                <w:bCs/>
                <w:sz w:val="18"/>
                <w:szCs w:val="18"/>
                <w:lang w:bidi="ar"/>
              </w:rPr>
              <w:t>80%</w:t>
            </w:r>
            <w:r>
              <w:rPr>
                <w:rFonts w:ascii="Times New Roman" w:eastAsia="宋体" w:hAnsi="Times New Roman" w:cs="Times New Roman"/>
                <w:bCs/>
                <w:sz w:val="18"/>
                <w:szCs w:val="18"/>
                <w:lang w:bidi="ar"/>
              </w:rPr>
              <w:t>至</w:t>
            </w:r>
            <w:r>
              <w:rPr>
                <w:rFonts w:ascii="Times New Roman" w:eastAsia="宋体" w:hAnsi="Times New Roman" w:cs="Times New Roman"/>
                <w:bCs/>
                <w:sz w:val="18"/>
                <w:szCs w:val="18"/>
                <w:lang w:bidi="ar"/>
              </w:rPr>
              <w:t>90%</w:t>
            </w:r>
          </w:p>
        </w:tc>
        <w:tc>
          <w:tcPr>
            <w:tcW w:w="1238" w:type="dxa"/>
            <w:tcBorders>
              <w:top w:val="single" w:sz="4" w:space="0" w:color="auto"/>
              <w:left w:val="single" w:sz="4" w:space="0" w:color="auto"/>
              <w:bottom w:val="single" w:sz="4" w:space="0" w:color="auto"/>
              <w:right w:val="single" w:sz="4" w:space="0" w:color="auto"/>
            </w:tcBorders>
            <w:vAlign w:val="center"/>
          </w:tcPr>
          <w:p w14:paraId="2C62265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作业按要求并及时完成，正确率</w:t>
            </w:r>
            <w:r>
              <w:rPr>
                <w:rFonts w:ascii="Times New Roman" w:eastAsia="宋体" w:hAnsi="Times New Roman" w:cs="Times New Roman"/>
                <w:bCs/>
                <w:sz w:val="18"/>
                <w:szCs w:val="18"/>
                <w:lang w:bidi="ar"/>
              </w:rPr>
              <w:t>70%</w:t>
            </w:r>
            <w:r>
              <w:rPr>
                <w:rFonts w:ascii="Times New Roman" w:eastAsia="宋体" w:hAnsi="Times New Roman" w:cs="Times New Roman"/>
                <w:bCs/>
                <w:sz w:val="18"/>
                <w:szCs w:val="18"/>
                <w:lang w:bidi="ar"/>
              </w:rPr>
              <w:t>至</w:t>
            </w:r>
            <w:r>
              <w:rPr>
                <w:rFonts w:ascii="Times New Roman" w:eastAsia="宋体" w:hAnsi="Times New Roman" w:cs="Times New Roman"/>
                <w:bCs/>
                <w:sz w:val="18"/>
                <w:szCs w:val="18"/>
                <w:lang w:bidi="ar"/>
              </w:rPr>
              <w:t>80%</w:t>
            </w:r>
          </w:p>
        </w:tc>
        <w:tc>
          <w:tcPr>
            <w:tcW w:w="1238" w:type="dxa"/>
            <w:tcBorders>
              <w:top w:val="single" w:sz="4" w:space="0" w:color="auto"/>
              <w:left w:val="single" w:sz="4" w:space="0" w:color="auto"/>
              <w:bottom w:val="single" w:sz="4" w:space="0" w:color="auto"/>
              <w:right w:val="single" w:sz="4" w:space="0" w:color="auto"/>
            </w:tcBorders>
            <w:vAlign w:val="center"/>
          </w:tcPr>
          <w:p w14:paraId="4C661C7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作业按要求并及时完成，正确率</w:t>
            </w:r>
            <w:r>
              <w:rPr>
                <w:rFonts w:ascii="Times New Roman" w:eastAsia="宋体" w:hAnsi="Times New Roman" w:cs="Times New Roman"/>
                <w:bCs/>
                <w:sz w:val="18"/>
                <w:szCs w:val="18"/>
                <w:lang w:bidi="ar"/>
              </w:rPr>
              <w:t>60%</w:t>
            </w:r>
            <w:r>
              <w:rPr>
                <w:rFonts w:ascii="Times New Roman" w:eastAsia="宋体" w:hAnsi="Times New Roman" w:cs="Times New Roman"/>
                <w:bCs/>
                <w:sz w:val="18"/>
                <w:szCs w:val="18"/>
                <w:lang w:bidi="ar"/>
              </w:rPr>
              <w:t>至</w:t>
            </w:r>
            <w:r>
              <w:rPr>
                <w:rFonts w:ascii="Times New Roman" w:eastAsia="宋体" w:hAnsi="Times New Roman" w:cs="Times New Roman"/>
                <w:bCs/>
                <w:sz w:val="18"/>
                <w:szCs w:val="18"/>
                <w:lang w:bidi="ar"/>
              </w:rPr>
              <w:t>70%</w:t>
            </w:r>
          </w:p>
        </w:tc>
        <w:tc>
          <w:tcPr>
            <w:tcW w:w="1239" w:type="dxa"/>
            <w:tcBorders>
              <w:top w:val="single" w:sz="4" w:space="0" w:color="auto"/>
              <w:left w:val="single" w:sz="4" w:space="0" w:color="auto"/>
              <w:bottom w:val="single" w:sz="4" w:space="0" w:color="auto"/>
              <w:right w:val="single" w:sz="12" w:space="0" w:color="auto"/>
            </w:tcBorders>
            <w:vAlign w:val="center"/>
          </w:tcPr>
          <w:p w14:paraId="045DFB6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作业未按要求完成，正确率小于</w:t>
            </w:r>
            <w:r>
              <w:rPr>
                <w:rFonts w:ascii="Times New Roman" w:eastAsia="宋体" w:hAnsi="Times New Roman" w:cs="Times New Roman"/>
                <w:bCs/>
                <w:sz w:val="18"/>
                <w:szCs w:val="18"/>
                <w:lang w:bidi="ar"/>
              </w:rPr>
              <w:t>60%</w:t>
            </w:r>
          </w:p>
        </w:tc>
      </w:tr>
      <w:tr w:rsidR="003E24BF" w14:paraId="5EEBD2AD" w14:textId="77777777">
        <w:trPr>
          <w:jc w:val="center"/>
        </w:trPr>
        <w:tc>
          <w:tcPr>
            <w:tcW w:w="396" w:type="dxa"/>
            <w:vMerge/>
            <w:tcBorders>
              <w:top w:val="single" w:sz="4" w:space="0" w:color="auto"/>
              <w:left w:val="single" w:sz="12" w:space="0" w:color="auto"/>
              <w:bottom w:val="single" w:sz="4" w:space="0" w:color="auto"/>
              <w:right w:val="single" w:sz="4" w:space="0" w:color="auto"/>
            </w:tcBorders>
            <w:vAlign w:val="center"/>
          </w:tcPr>
          <w:p w14:paraId="45702461" w14:textId="77777777" w:rsidR="003E24BF" w:rsidRDefault="003E24BF">
            <w:pPr>
              <w:spacing w:line="360" w:lineRule="auto"/>
              <w:rPr>
                <w:rFonts w:ascii="Times New Roman" w:eastAsia="宋体" w:hAnsi="Times New Roman" w:cs="Times New Roman"/>
                <w:sz w:val="20"/>
                <w:szCs w:val="20"/>
              </w:rPr>
            </w:pPr>
          </w:p>
        </w:tc>
        <w:tc>
          <w:tcPr>
            <w:tcW w:w="523" w:type="dxa"/>
            <w:tcBorders>
              <w:top w:val="single" w:sz="4" w:space="0" w:color="auto"/>
              <w:left w:val="single" w:sz="4" w:space="0" w:color="auto"/>
              <w:bottom w:val="single" w:sz="4" w:space="0" w:color="auto"/>
              <w:right w:val="single" w:sz="4" w:space="0" w:color="auto"/>
            </w:tcBorders>
            <w:vAlign w:val="center"/>
          </w:tcPr>
          <w:p w14:paraId="7A3065B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实验</w:t>
            </w:r>
          </w:p>
        </w:tc>
        <w:tc>
          <w:tcPr>
            <w:tcW w:w="583" w:type="dxa"/>
            <w:tcBorders>
              <w:top w:val="single" w:sz="4" w:space="0" w:color="auto"/>
              <w:left w:val="single" w:sz="4" w:space="0" w:color="auto"/>
              <w:bottom w:val="single" w:sz="4" w:space="0" w:color="auto"/>
              <w:right w:val="single" w:sz="4" w:space="0" w:color="auto"/>
            </w:tcBorders>
            <w:vAlign w:val="center"/>
          </w:tcPr>
          <w:p w14:paraId="2DBA29F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25%</w:t>
            </w:r>
          </w:p>
        </w:tc>
        <w:tc>
          <w:tcPr>
            <w:tcW w:w="636" w:type="dxa"/>
            <w:vMerge/>
            <w:tcBorders>
              <w:top w:val="single" w:sz="4" w:space="0" w:color="auto"/>
              <w:left w:val="single" w:sz="4" w:space="0" w:color="auto"/>
              <w:bottom w:val="single" w:sz="4" w:space="0" w:color="auto"/>
              <w:right w:val="single" w:sz="4" w:space="0" w:color="auto"/>
            </w:tcBorders>
            <w:vAlign w:val="center"/>
          </w:tcPr>
          <w:p w14:paraId="59E7D917" w14:textId="77777777" w:rsidR="003E24BF" w:rsidRDefault="003E24BF">
            <w:pPr>
              <w:spacing w:line="360" w:lineRule="auto"/>
              <w:rPr>
                <w:rFonts w:ascii="Times New Roman" w:eastAsia="宋体" w:hAnsi="Times New Roman" w:cs="Times New Roman"/>
                <w:sz w:val="20"/>
                <w:szCs w:val="20"/>
              </w:rPr>
            </w:pPr>
          </w:p>
        </w:tc>
        <w:tc>
          <w:tcPr>
            <w:tcW w:w="1238" w:type="dxa"/>
            <w:tcBorders>
              <w:top w:val="single" w:sz="4" w:space="0" w:color="auto"/>
              <w:left w:val="single" w:sz="4" w:space="0" w:color="auto"/>
              <w:bottom w:val="single" w:sz="4" w:space="0" w:color="auto"/>
              <w:right w:val="single" w:sz="4" w:space="0" w:color="auto"/>
            </w:tcBorders>
            <w:vAlign w:val="center"/>
          </w:tcPr>
          <w:p w14:paraId="2E803FB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实验实践能力很强，善于独立思考并与教师沟通；实验数据记录非常完整，对实验结果分析正确且非常深入，报告撰写质量很高；实验综合表现很好</w:t>
            </w:r>
          </w:p>
        </w:tc>
        <w:tc>
          <w:tcPr>
            <w:tcW w:w="1238" w:type="dxa"/>
            <w:tcBorders>
              <w:top w:val="single" w:sz="4" w:space="0" w:color="auto"/>
              <w:left w:val="single" w:sz="4" w:space="0" w:color="auto"/>
              <w:bottom w:val="single" w:sz="4" w:space="0" w:color="auto"/>
              <w:right w:val="single" w:sz="4" w:space="0" w:color="auto"/>
            </w:tcBorders>
            <w:vAlign w:val="center"/>
          </w:tcPr>
          <w:p w14:paraId="0918383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实验实践能力较强，能独立思考并与教师沟通；实验数据记录较为完整，对实验结果分析正确且深入，报告撰写质量较高；实验综合表现较好</w:t>
            </w:r>
          </w:p>
        </w:tc>
        <w:tc>
          <w:tcPr>
            <w:tcW w:w="1238" w:type="dxa"/>
            <w:tcBorders>
              <w:top w:val="single" w:sz="4" w:space="0" w:color="auto"/>
              <w:left w:val="single" w:sz="4" w:space="0" w:color="auto"/>
              <w:bottom w:val="single" w:sz="4" w:space="0" w:color="auto"/>
              <w:right w:val="single" w:sz="4" w:space="0" w:color="auto"/>
            </w:tcBorders>
            <w:vAlign w:val="center"/>
          </w:tcPr>
          <w:p w14:paraId="0130E0A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实验实践能力一般，能对问题进行一定的思考；实验数据记录基本完整，对实验结果分析基本正确，报告撰写质量一般；实验综合表现一般</w:t>
            </w:r>
          </w:p>
        </w:tc>
        <w:tc>
          <w:tcPr>
            <w:tcW w:w="1238" w:type="dxa"/>
            <w:tcBorders>
              <w:top w:val="single" w:sz="4" w:space="0" w:color="auto"/>
              <w:left w:val="single" w:sz="4" w:space="0" w:color="auto"/>
              <w:bottom w:val="single" w:sz="4" w:space="0" w:color="auto"/>
              <w:right w:val="single" w:sz="4" w:space="0" w:color="auto"/>
            </w:tcBorders>
            <w:vAlign w:val="center"/>
          </w:tcPr>
          <w:p w14:paraId="4B26741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实验实践能力尚可，能对问题进行一定的思考；实验数据记录尚可，对实验结果分析深入程度尚可，报告撰写质量基本满足要求；实验综合表现尚可</w:t>
            </w:r>
          </w:p>
        </w:tc>
        <w:tc>
          <w:tcPr>
            <w:tcW w:w="1239" w:type="dxa"/>
            <w:tcBorders>
              <w:top w:val="single" w:sz="4" w:space="0" w:color="auto"/>
              <w:left w:val="single" w:sz="4" w:space="0" w:color="auto"/>
              <w:bottom w:val="single" w:sz="4" w:space="0" w:color="auto"/>
              <w:right w:val="single" w:sz="12" w:space="0" w:color="auto"/>
            </w:tcBorders>
            <w:vAlign w:val="center"/>
          </w:tcPr>
          <w:p w14:paraId="1D40EDB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实验实践能力较差，态度不端；实验数据记录完整度较差，对实验结果分析缺乏或应付了事，报告撰写质量较差；实验综合表现较差</w:t>
            </w:r>
          </w:p>
        </w:tc>
      </w:tr>
      <w:tr w:rsidR="003E24BF" w14:paraId="6CD01556" w14:textId="77777777">
        <w:trPr>
          <w:jc w:val="center"/>
        </w:trPr>
        <w:tc>
          <w:tcPr>
            <w:tcW w:w="396" w:type="dxa"/>
            <w:vMerge/>
            <w:tcBorders>
              <w:top w:val="single" w:sz="4" w:space="0" w:color="auto"/>
              <w:left w:val="single" w:sz="12" w:space="0" w:color="auto"/>
              <w:bottom w:val="single" w:sz="4" w:space="0" w:color="auto"/>
              <w:right w:val="single" w:sz="4" w:space="0" w:color="auto"/>
            </w:tcBorders>
            <w:vAlign w:val="center"/>
          </w:tcPr>
          <w:p w14:paraId="17FE3135" w14:textId="77777777" w:rsidR="003E24BF" w:rsidRDefault="003E24BF">
            <w:pPr>
              <w:spacing w:line="360" w:lineRule="auto"/>
              <w:rPr>
                <w:rFonts w:ascii="Times New Roman" w:eastAsia="宋体" w:hAnsi="Times New Roman" w:cs="Times New Roman"/>
                <w:sz w:val="20"/>
                <w:szCs w:val="20"/>
              </w:rPr>
            </w:pPr>
          </w:p>
        </w:tc>
        <w:tc>
          <w:tcPr>
            <w:tcW w:w="523" w:type="dxa"/>
            <w:tcBorders>
              <w:top w:val="single" w:sz="4" w:space="0" w:color="auto"/>
              <w:left w:val="single" w:sz="4" w:space="0" w:color="auto"/>
              <w:bottom w:val="single" w:sz="4" w:space="0" w:color="auto"/>
              <w:right w:val="single" w:sz="4" w:space="0" w:color="auto"/>
            </w:tcBorders>
            <w:vAlign w:val="center"/>
          </w:tcPr>
          <w:p w14:paraId="0DB2897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期末考试</w:t>
            </w:r>
          </w:p>
        </w:tc>
        <w:tc>
          <w:tcPr>
            <w:tcW w:w="583" w:type="dxa"/>
            <w:tcBorders>
              <w:top w:val="single" w:sz="4" w:space="0" w:color="auto"/>
              <w:left w:val="single" w:sz="4" w:space="0" w:color="auto"/>
              <w:bottom w:val="single" w:sz="4" w:space="0" w:color="auto"/>
              <w:right w:val="single" w:sz="4" w:space="0" w:color="auto"/>
            </w:tcBorders>
            <w:vAlign w:val="center"/>
          </w:tcPr>
          <w:p w14:paraId="15511B9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25%</w:t>
            </w:r>
          </w:p>
        </w:tc>
        <w:tc>
          <w:tcPr>
            <w:tcW w:w="636" w:type="dxa"/>
            <w:tcBorders>
              <w:top w:val="single" w:sz="4" w:space="0" w:color="auto"/>
              <w:left w:val="single" w:sz="4" w:space="0" w:color="auto"/>
              <w:bottom w:val="single" w:sz="4" w:space="0" w:color="auto"/>
              <w:right w:val="single" w:sz="4" w:space="0" w:color="auto"/>
            </w:tcBorders>
          </w:tcPr>
          <w:p w14:paraId="639D0709" w14:textId="77777777" w:rsidR="003E24BF" w:rsidRDefault="003E24BF">
            <w:pPr>
              <w:spacing w:line="360" w:lineRule="auto"/>
              <w:jc w:val="center"/>
              <w:rPr>
                <w:rFonts w:ascii="Times New Roman" w:eastAsia="宋体" w:hAnsi="Times New Roman" w:cs="Times New Roman"/>
                <w:bCs/>
                <w:sz w:val="18"/>
                <w:szCs w:val="18"/>
              </w:rPr>
            </w:pPr>
          </w:p>
        </w:tc>
        <w:tc>
          <w:tcPr>
            <w:tcW w:w="6191" w:type="dxa"/>
            <w:gridSpan w:val="5"/>
            <w:tcBorders>
              <w:top w:val="single" w:sz="4" w:space="0" w:color="auto"/>
              <w:left w:val="single" w:sz="4" w:space="0" w:color="auto"/>
              <w:bottom w:val="single" w:sz="4" w:space="0" w:color="auto"/>
              <w:right w:val="single" w:sz="12" w:space="0" w:color="auto"/>
            </w:tcBorders>
            <w:vAlign w:val="center"/>
          </w:tcPr>
          <w:p w14:paraId="1A23DC8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见期末试卷评分标准</w:t>
            </w:r>
          </w:p>
        </w:tc>
      </w:tr>
      <w:tr w:rsidR="003E24BF" w14:paraId="2E36FAC5" w14:textId="77777777">
        <w:trPr>
          <w:jc w:val="center"/>
        </w:trPr>
        <w:tc>
          <w:tcPr>
            <w:tcW w:w="396" w:type="dxa"/>
            <w:vMerge w:val="restart"/>
            <w:tcBorders>
              <w:top w:val="single" w:sz="4" w:space="0" w:color="auto"/>
              <w:left w:val="single" w:sz="12" w:space="0" w:color="auto"/>
              <w:bottom w:val="single" w:sz="4" w:space="0" w:color="auto"/>
              <w:right w:val="single" w:sz="4" w:space="0" w:color="auto"/>
            </w:tcBorders>
            <w:vAlign w:val="center"/>
          </w:tcPr>
          <w:p w14:paraId="05CF6C7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2</w:t>
            </w:r>
          </w:p>
        </w:tc>
        <w:tc>
          <w:tcPr>
            <w:tcW w:w="523" w:type="dxa"/>
            <w:tcBorders>
              <w:top w:val="single" w:sz="4" w:space="0" w:color="auto"/>
              <w:left w:val="single" w:sz="4" w:space="0" w:color="auto"/>
              <w:bottom w:val="single" w:sz="4" w:space="0" w:color="auto"/>
              <w:right w:val="single" w:sz="4" w:space="0" w:color="auto"/>
            </w:tcBorders>
            <w:vAlign w:val="center"/>
          </w:tcPr>
          <w:p w14:paraId="0181048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课堂表现</w:t>
            </w:r>
          </w:p>
        </w:tc>
        <w:tc>
          <w:tcPr>
            <w:tcW w:w="583" w:type="dxa"/>
            <w:tcBorders>
              <w:top w:val="single" w:sz="4" w:space="0" w:color="auto"/>
              <w:left w:val="single" w:sz="4" w:space="0" w:color="auto"/>
              <w:bottom w:val="single" w:sz="4" w:space="0" w:color="auto"/>
              <w:right w:val="single" w:sz="4" w:space="0" w:color="auto"/>
            </w:tcBorders>
            <w:vAlign w:val="center"/>
          </w:tcPr>
          <w:p w14:paraId="4D98373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20%</w:t>
            </w:r>
          </w:p>
        </w:tc>
        <w:tc>
          <w:tcPr>
            <w:tcW w:w="636" w:type="dxa"/>
            <w:vMerge w:val="restart"/>
            <w:tcBorders>
              <w:top w:val="single" w:sz="4" w:space="0" w:color="auto"/>
              <w:left w:val="single" w:sz="4" w:space="0" w:color="auto"/>
              <w:bottom w:val="single" w:sz="4" w:space="0" w:color="auto"/>
              <w:right w:val="single" w:sz="4" w:space="0" w:color="auto"/>
            </w:tcBorders>
            <w:vAlign w:val="center"/>
          </w:tcPr>
          <w:p w14:paraId="638C0AD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100%</w:t>
            </w:r>
          </w:p>
        </w:tc>
        <w:tc>
          <w:tcPr>
            <w:tcW w:w="1238" w:type="dxa"/>
            <w:tcBorders>
              <w:top w:val="single" w:sz="4" w:space="0" w:color="auto"/>
              <w:left w:val="single" w:sz="4" w:space="0" w:color="auto"/>
              <w:bottom w:val="single" w:sz="4" w:space="0" w:color="auto"/>
              <w:right w:val="single" w:sz="4" w:space="0" w:color="auto"/>
            </w:tcBorders>
            <w:vAlign w:val="center"/>
          </w:tcPr>
          <w:p w14:paraId="0E88735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23BE4C1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5678F22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78EDC08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239" w:type="dxa"/>
            <w:tcBorders>
              <w:top w:val="single" w:sz="4" w:space="0" w:color="auto"/>
              <w:left w:val="single" w:sz="4" w:space="0" w:color="auto"/>
              <w:bottom w:val="single" w:sz="4" w:space="0" w:color="auto"/>
              <w:right w:val="single" w:sz="12" w:space="0" w:color="auto"/>
            </w:tcBorders>
            <w:vAlign w:val="center"/>
          </w:tcPr>
          <w:p w14:paraId="5400653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r>
      <w:tr w:rsidR="003E24BF" w14:paraId="063DE015" w14:textId="77777777">
        <w:trPr>
          <w:jc w:val="center"/>
        </w:trPr>
        <w:tc>
          <w:tcPr>
            <w:tcW w:w="396" w:type="dxa"/>
            <w:vMerge/>
            <w:tcBorders>
              <w:top w:val="single" w:sz="4" w:space="0" w:color="auto"/>
              <w:left w:val="single" w:sz="12" w:space="0" w:color="auto"/>
              <w:bottom w:val="single" w:sz="4" w:space="0" w:color="auto"/>
              <w:right w:val="single" w:sz="4" w:space="0" w:color="auto"/>
            </w:tcBorders>
            <w:vAlign w:val="center"/>
          </w:tcPr>
          <w:p w14:paraId="0E3F159C" w14:textId="77777777" w:rsidR="003E24BF" w:rsidRDefault="003E24BF">
            <w:pPr>
              <w:spacing w:line="360" w:lineRule="auto"/>
              <w:rPr>
                <w:rFonts w:ascii="Times New Roman" w:eastAsia="宋体" w:hAnsi="Times New Roman" w:cs="Times New Roman"/>
                <w:sz w:val="20"/>
                <w:szCs w:val="20"/>
              </w:rPr>
            </w:pPr>
          </w:p>
        </w:tc>
        <w:tc>
          <w:tcPr>
            <w:tcW w:w="523" w:type="dxa"/>
            <w:tcBorders>
              <w:top w:val="single" w:sz="4" w:space="0" w:color="auto"/>
              <w:left w:val="single" w:sz="4" w:space="0" w:color="auto"/>
              <w:bottom w:val="single" w:sz="4" w:space="0" w:color="auto"/>
              <w:right w:val="single" w:sz="4" w:space="0" w:color="auto"/>
            </w:tcBorders>
            <w:vAlign w:val="center"/>
          </w:tcPr>
          <w:p w14:paraId="252CC46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作业</w:t>
            </w:r>
          </w:p>
        </w:tc>
        <w:tc>
          <w:tcPr>
            <w:tcW w:w="583" w:type="dxa"/>
            <w:tcBorders>
              <w:top w:val="single" w:sz="4" w:space="0" w:color="auto"/>
              <w:left w:val="single" w:sz="4" w:space="0" w:color="auto"/>
              <w:bottom w:val="single" w:sz="4" w:space="0" w:color="auto"/>
              <w:right w:val="single" w:sz="4" w:space="0" w:color="auto"/>
            </w:tcBorders>
            <w:vAlign w:val="center"/>
          </w:tcPr>
          <w:p w14:paraId="4178AA1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20%</w:t>
            </w:r>
          </w:p>
        </w:tc>
        <w:tc>
          <w:tcPr>
            <w:tcW w:w="636" w:type="dxa"/>
            <w:vMerge/>
            <w:tcBorders>
              <w:top w:val="single" w:sz="4" w:space="0" w:color="auto"/>
              <w:left w:val="single" w:sz="4" w:space="0" w:color="auto"/>
              <w:bottom w:val="single" w:sz="4" w:space="0" w:color="auto"/>
              <w:right w:val="single" w:sz="4" w:space="0" w:color="auto"/>
            </w:tcBorders>
            <w:vAlign w:val="center"/>
          </w:tcPr>
          <w:p w14:paraId="4D223768" w14:textId="77777777" w:rsidR="003E24BF" w:rsidRDefault="003E24BF">
            <w:pPr>
              <w:spacing w:line="360" w:lineRule="auto"/>
              <w:rPr>
                <w:rFonts w:ascii="Times New Roman" w:eastAsia="宋体" w:hAnsi="Times New Roman" w:cs="Times New Roman"/>
                <w:sz w:val="20"/>
                <w:szCs w:val="20"/>
              </w:rPr>
            </w:pPr>
          </w:p>
        </w:tc>
        <w:tc>
          <w:tcPr>
            <w:tcW w:w="1238" w:type="dxa"/>
            <w:tcBorders>
              <w:top w:val="single" w:sz="4" w:space="0" w:color="auto"/>
              <w:left w:val="single" w:sz="4" w:space="0" w:color="auto"/>
              <w:bottom w:val="single" w:sz="4" w:space="0" w:color="auto"/>
              <w:right w:val="single" w:sz="4" w:space="0" w:color="auto"/>
            </w:tcBorders>
            <w:vAlign w:val="center"/>
          </w:tcPr>
          <w:p w14:paraId="34B45EB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06A21C0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1418E21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19A6B87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239" w:type="dxa"/>
            <w:tcBorders>
              <w:top w:val="single" w:sz="4" w:space="0" w:color="auto"/>
              <w:left w:val="single" w:sz="4" w:space="0" w:color="auto"/>
              <w:bottom w:val="single" w:sz="4" w:space="0" w:color="auto"/>
              <w:right w:val="single" w:sz="12" w:space="0" w:color="auto"/>
            </w:tcBorders>
            <w:vAlign w:val="center"/>
          </w:tcPr>
          <w:p w14:paraId="2BFF8FD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r>
      <w:tr w:rsidR="003E24BF" w14:paraId="37B07B92" w14:textId="77777777">
        <w:trPr>
          <w:jc w:val="center"/>
        </w:trPr>
        <w:tc>
          <w:tcPr>
            <w:tcW w:w="396" w:type="dxa"/>
            <w:vMerge/>
            <w:tcBorders>
              <w:top w:val="single" w:sz="4" w:space="0" w:color="auto"/>
              <w:left w:val="single" w:sz="12" w:space="0" w:color="auto"/>
              <w:bottom w:val="single" w:sz="4" w:space="0" w:color="auto"/>
              <w:right w:val="single" w:sz="4" w:space="0" w:color="auto"/>
            </w:tcBorders>
            <w:vAlign w:val="center"/>
          </w:tcPr>
          <w:p w14:paraId="0ECA4938" w14:textId="77777777" w:rsidR="003E24BF" w:rsidRDefault="003E24BF">
            <w:pPr>
              <w:spacing w:line="360" w:lineRule="auto"/>
              <w:rPr>
                <w:rFonts w:ascii="Times New Roman" w:eastAsia="宋体" w:hAnsi="Times New Roman" w:cs="Times New Roman"/>
                <w:sz w:val="20"/>
                <w:szCs w:val="20"/>
              </w:rPr>
            </w:pPr>
          </w:p>
        </w:tc>
        <w:tc>
          <w:tcPr>
            <w:tcW w:w="523" w:type="dxa"/>
            <w:tcBorders>
              <w:top w:val="single" w:sz="4" w:space="0" w:color="auto"/>
              <w:left w:val="single" w:sz="4" w:space="0" w:color="auto"/>
              <w:bottom w:val="single" w:sz="4" w:space="0" w:color="auto"/>
              <w:right w:val="single" w:sz="4" w:space="0" w:color="auto"/>
            </w:tcBorders>
            <w:vAlign w:val="center"/>
          </w:tcPr>
          <w:p w14:paraId="016796A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实验</w:t>
            </w:r>
          </w:p>
        </w:tc>
        <w:tc>
          <w:tcPr>
            <w:tcW w:w="583" w:type="dxa"/>
            <w:tcBorders>
              <w:top w:val="single" w:sz="4" w:space="0" w:color="auto"/>
              <w:left w:val="single" w:sz="4" w:space="0" w:color="auto"/>
              <w:bottom w:val="single" w:sz="4" w:space="0" w:color="auto"/>
              <w:right w:val="single" w:sz="4" w:space="0" w:color="auto"/>
            </w:tcBorders>
            <w:vAlign w:val="center"/>
          </w:tcPr>
          <w:p w14:paraId="7E0C409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30%</w:t>
            </w:r>
          </w:p>
        </w:tc>
        <w:tc>
          <w:tcPr>
            <w:tcW w:w="636" w:type="dxa"/>
            <w:vMerge/>
            <w:tcBorders>
              <w:top w:val="single" w:sz="4" w:space="0" w:color="auto"/>
              <w:left w:val="single" w:sz="4" w:space="0" w:color="auto"/>
              <w:bottom w:val="single" w:sz="4" w:space="0" w:color="auto"/>
              <w:right w:val="single" w:sz="4" w:space="0" w:color="auto"/>
            </w:tcBorders>
            <w:vAlign w:val="center"/>
          </w:tcPr>
          <w:p w14:paraId="3715CCB9" w14:textId="77777777" w:rsidR="003E24BF" w:rsidRDefault="003E24BF">
            <w:pPr>
              <w:spacing w:line="360" w:lineRule="auto"/>
              <w:rPr>
                <w:rFonts w:ascii="Times New Roman" w:eastAsia="宋体" w:hAnsi="Times New Roman" w:cs="Times New Roman"/>
                <w:sz w:val="20"/>
                <w:szCs w:val="20"/>
              </w:rPr>
            </w:pPr>
          </w:p>
        </w:tc>
        <w:tc>
          <w:tcPr>
            <w:tcW w:w="1238" w:type="dxa"/>
            <w:tcBorders>
              <w:top w:val="single" w:sz="4" w:space="0" w:color="auto"/>
              <w:left w:val="single" w:sz="4" w:space="0" w:color="auto"/>
              <w:bottom w:val="single" w:sz="4" w:space="0" w:color="auto"/>
              <w:right w:val="single" w:sz="4" w:space="0" w:color="auto"/>
            </w:tcBorders>
            <w:vAlign w:val="center"/>
          </w:tcPr>
          <w:p w14:paraId="5A5BB6B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0B7C63D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3E0F0A2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6204FB8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239" w:type="dxa"/>
            <w:tcBorders>
              <w:top w:val="single" w:sz="4" w:space="0" w:color="auto"/>
              <w:left w:val="single" w:sz="4" w:space="0" w:color="auto"/>
              <w:bottom w:val="single" w:sz="4" w:space="0" w:color="auto"/>
              <w:right w:val="single" w:sz="12" w:space="0" w:color="auto"/>
            </w:tcBorders>
            <w:vAlign w:val="center"/>
          </w:tcPr>
          <w:p w14:paraId="7431DB2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r>
      <w:tr w:rsidR="003E24BF" w14:paraId="20682A73" w14:textId="77777777">
        <w:trPr>
          <w:jc w:val="center"/>
        </w:trPr>
        <w:tc>
          <w:tcPr>
            <w:tcW w:w="396" w:type="dxa"/>
            <w:vMerge/>
            <w:tcBorders>
              <w:top w:val="single" w:sz="4" w:space="0" w:color="auto"/>
              <w:left w:val="single" w:sz="12" w:space="0" w:color="auto"/>
              <w:bottom w:val="single" w:sz="4" w:space="0" w:color="auto"/>
              <w:right w:val="single" w:sz="4" w:space="0" w:color="auto"/>
            </w:tcBorders>
            <w:vAlign w:val="center"/>
          </w:tcPr>
          <w:p w14:paraId="0881702D" w14:textId="77777777" w:rsidR="003E24BF" w:rsidRDefault="003E24BF">
            <w:pPr>
              <w:spacing w:line="360" w:lineRule="auto"/>
              <w:rPr>
                <w:rFonts w:ascii="Times New Roman" w:eastAsia="宋体" w:hAnsi="Times New Roman" w:cs="Times New Roman"/>
                <w:sz w:val="20"/>
                <w:szCs w:val="20"/>
              </w:rPr>
            </w:pPr>
          </w:p>
        </w:tc>
        <w:tc>
          <w:tcPr>
            <w:tcW w:w="523" w:type="dxa"/>
            <w:tcBorders>
              <w:top w:val="single" w:sz="4" w:space="0" w:color="auto"/>
              <w:left w:val="single" w:sz="4" w:space="0" w:color="auto"/>
              <w:bottom w:val="single" w:sz="4" w:space="0" w:color="auto"/>
              <w:right w:val="single" w:sz="4" w:space="0" w:color="auto"/>
            </w:tcBorders>
            <w:vAlign w:val="center"/>
          </w:tcPr>
          <w:p w14:paraId="68B9238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lang w:bidi="ar"/>
              </w:rPr>
              <w:t>期末考试</w:t>
            </w:r>
          </w:p>
        </w:tc>
        <w:tc>
          <w:tcPr>
            <w:tcW w:w="583" w:type="dxa"/>
            <w:tcBorders>
              <w:top w:val="single" w:sz="4" w:space="0" w:color="auto"/>
              <w:left w:val="single" w:sz="4" w:space="0" w:color="auto"/>
              <w:bottom w:val="single" w:sz="4" w:space="0" w:color="auto"/>
              <w:right w:val="single" w:sz="4" w:space="0" w:color="auto"/>
            </w:tcBorders>
            <w:vAlign w:val="center"/>
          </w:tcPr>
          <w:p w14:paraId="21958A5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30%</w:t>
            </w:r>
          </w:p>
        </w:tc>
        <w:tc>
          <w:tcPr>
            <w:tcW w:w="636" w:type="dxa"/>
            <w:vMerge/>
            <w:tcBorders>
              <w:top w:val="single" w:sz="4" w:space="0" w:color="auto"/>
              <w:left w:val="single" w:sz="4" w:space="0" w:color="auto"/>
              <w:bottom w:val="single" w:sz="4" w:space="0" w:color="auto"/>
              <w:right w:val="single" w:sz="4" w:space="0" w:color="auto"/>
            </w:tcBorders>
            <w:vAlign w:val="center"/>
          </w:tcPr>
          <w:p w14:paraId="00E96608" w14:textId="77777777" w:rsidR="003E24BF" w:rsidRDefault="003E24BF">
            <w:pPr>
              <w:spacing w:line="360" w:lineRule="auto"/>
              <w:rPr>
                <w:rFonts w:ascii="Times New Roman" w:eastAsia="宋体" w:hAnsi="Times New Roman" w:cs="Times New Roman"/>
                <w:sz w:val="20"/>
                <w:szCs w:val="20"/>
              </w:rPr>
            </w:pPr>
          </w:p>
        </w:tc>
        <w:tc>
          <w:tcPr>
            <w:tcW w:w="6191" w:type="dxa"/>
            <w:gridSpan w:val="5"/>
            <w:tcBorders>
              <w:top w:val="single" w:sz="4" w:space="0" w:color="auto"/>
              <w:left w:val="single" w:sz="4" w:space="0" w:color="auto"/>
              <w:bottom w:val="single" w:sz="4" w:space="0" w:color="auto"/>
              <w:right w:val="single" w:sz="12" w:space="0" w:color="auto"/>
            </w:tcBorders>
            <w:vAlign w:val="center"/>
          </w:tcPr>
          <w:p w14:paraId="14FBF163"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见期末试卷评分标准</w:t>
            </w:r>
          </w:p>
        </w:tc>
      </w:tr>
      <w:tr w:rsidR="003E24BF" w14:paraId="4C0ADB56" w14:textId="77777777">
        <w:trPr>
          <w:jc w:val="center"/>
        </w:trPr>
        <w:tc>
          <w:tcPr>
            <w:tcW w:w="396" w:type="dxa"/>
            <w:vMerge w:val="restart"/>
            <w:tcBorders>
              <w:top w:val="single" w:sz="4" w:space="0" w:color="auto"/>
              <w:left w:val="single" w:sz="12" w:space="0" w:color="auto"/>
              <w:bottom w:val="single" w:sz="12" w:space="0" w:color="auto"/>
              <w:right w:val="single" w:sz="4" w:space="0" w:color="auto"/>
            </w:tcBorders>
            <w:vAlign w:val="center"/>
          </w:tcPr>
          <w:p w14:paraId="573147B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3</w:t>
            </w:r>
          </w:p>
        </w:tc>
        <w:tc>
          <w:tcPr>
            <w:tcW w:w="523" w:type="dxa"/>
            <w:tcBorders>
              <w:top w:val="single" w:sz="4" w:space="0" w:color="auto"/>
              <w:left w:val="single" w:sz="4" w:space="0" w:color="auto"/>
              <w:bottom w:val="single" w:sz="4" w:space="0" w:color="auto"/>
              <w:right w:val="single" w:sz="4" w:space="0" w:color="auto"/>
            </w:tcBorders>
            <w:vAlign w:val="center"/>
          </w:tcPr>
          <w:p w14:paraId="1898458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课堂表现</w:t>
            </w:r>
          </w:p>
        </w:tc>
        <w:tc>
          <w:tcPr>
            <w:tcW w:w="583" w:type="dxa"/>
            <w:tcBorders>
              <w:top w:val="single" w:sz="4" w:space="0" w:color="auto"/>
              <w:left w:val="single" w:sz="4" w:space="0" w:color="auto"/>
              <w:bottom w:val="single" w:sz="4" w:space="0" w:color="auto"/>
              <w:right w:val="single" w:sz="4" w:space="0" w:color="auto"/>
            </w:tcBorders>
            <w:vAlign w:val="center"/>
          </w:tcPr>
          <w:p w14:paraId="24B1182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20%</w:t>
            </w:r>
          </w:p>
        </w:tc>
        <w:tc>
          <w:tcPr>
            <w:tcW w:w="636" w:type="dxa"/>
            <w:vMerge w:val="restart"/>
            <w:tcBorders>
              <w:top w:val="single" w:sz="4" w:space="0" w:color="auto"/>
              <w:left w:val="single" w:sz="4" w:space="0" w:color="auto"/>
              <w:bottom w:val="single" w:sz="12" w:space="0" w:color="auto"/>
              <w:right w:val="single" w:sz="4" w:space="0" w:color="auto"/>
            </w:tcBorders>
            <w:vAlign w:val="center"/>
          </w:tcPr>
          <w:p w14:paraId="38F75EAA"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100%</w:t>
            </w:r>
          </w:p>
        </w:tc>
        <w:tc>
          <w:tcPr>
            <w:tcW w:w="1238" w:type="dxa"/>
            <w:tcBorders>
              <w:top w:val="single" w:sz="4" w:space="0" w:color="auto"/>
              <w:left w:val="single" w:sz="4" w:space="0" w:color="auto"/>
              <w:bottom w:val="single" w:sz="4" w:space="0" w:color="auto"/>
              <w:right w:val="single" w:sz="4" w:space="0" w:color="auto"/>
            </w:tcBorders>
            <w:vAlign w:val="center"/>
          </w:tcPr>
          <w:p w14:paraId="04F76DD6"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233D688F"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05E10A2C"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254FF3C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239" w:type="dxa"/>
            <w:tcBorders>
              <w:top w:val="single" w:sz="4" w:space="0" w:color="auto"/>
              <w:left w:val="single" w:sz="4" w:space="0" w:color="auto"/>
              <w:bottom w:val="single" w:sz="4" w:space="0" w:color="auto"/>
              <w:right w:val="single" w:sz="12" w:space="0" w:color="auto"/>
            </w:tcBorders>
            <w:vAlign w:val="center"/>
          </w:tcPr>
          <w:p w14:paraId="07470EA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r>
      <w:tr w:rsidR="003E24BF" w14:paraId="73769CE9" w14:textId="77777777">
        <w:trPr>
          <w:jc w:val="center"/>
        </w:trPr>
        <w:tc>
          <w:tcPr>
            <w:tcW w:w="396" w:type="dxa"/>
            <w:vMerge/>
            <w:tcBorders>
              <w:top w:val="single" w:sz="4" w:space="0" w:color="auto"/>
              <w:left w:val="single" w:sz="12" w:space="0" w:color="auto"/>
              <w:bottom w:val="single" w:sz="12" w:space="0" w:color="auto"/>
              <w:right w:val="single" w:sz="4" w:space="0" w:color="auto"/>
            </w:tcBorders>
            <w:vAlign w:val="center"/>
          </w:tcPr>
          <w:p w14:paraId="578D5FF0" w14:textId="77777777" w:rsidR="003E24BF" w:rsidRDefault="003E24BF">
            <w:pPr>
              <w:spacing w:line="360" w:lineRule="auto"/>
              <w:rPr>
                <w:rFonts w:ascii="Times New Roman" w:eastAsia="宋体" w:hAnsi="Times New Roman" w:cs="Times New Roman"/>
                <w:sz w:val="20"/>
                <w:szCs w:val="20"/>
              </w:rPr>
            </w:pPr>
          </w:p>
        </w:tc>
        <w:tc>
          <w:tcPr>
            <w:tcW w:w="523" w:type="dxa"/>
            <w:tcBorders>
              <w:top w:val="single" w:sz="4" w:space="0" w:color="auto"/>
              <w:left w:val="single" w:sz="4" w:space="0" w:color="auto"/>
              <w:bottom w:val="single" w:sz="4" w:space="0" w:color="auto"/>
              <w:right w:val="single" w:sz="4" w:space="0" w:color="auto"/>
            </w:tcBorders>
            <w:vAlign w:val="center"/>
          </w:tcPr>
          <w:p w14:paraId="65A6510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作业</w:t>
            </w:r>
          </w:p>
        </w:tc>
        <w:tc>
          <w:tcPr>
            <w:tcW w:w="583" w:type="dxa"/>
            <w:tcBorders>
              <w:top w:val="single" w:sz="4" w:space="0" w:color="auto"/>
              <w:left w:val="single" w:sz="4" w:space="0" w:color="auto"/>
              <w:bottom w:val="single" w:sz="4" w:space="0" w:color="auto"/>
              <w:right w:val="single" w:sz="4" w:space="0" w:color="auto"/>
            </w:tcBorders>
            <w:vAlign w:val="center"/>
          </w:tcPr>
          <w:p w14:paraId="387F6763"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30%</w:t>
            </w:r>
          </w:p>
        </w:tc>
        <w:tc>
          <w:tcPr>
            <w:tcW w:w="636" w:type="dxa"/>
            <w:vMerge/>
            <w:tcBorders>
              <w:top w:val="single" w:sz="4" w:space="0" w:color="auto"/>
              <w:left w:val="single" w:sz="4" w:space="0" w:color="auto"/>
              <w:bottom w:val="single" w:sz="12" w:space="0" w:color="auto"/>
              <w:right w:val="single" w:sz="4" w:space="0" w:color="auto"/>
            </w:tcBorders>
            <w:vAlign w:val="center"/>
          </w:tcPr>
          <w:p w14:paraId="0AAE25BF" w14:textId="77777777" w:rsidR="003E24BF" w:rsidRDefault="003E24BF">
            <w:pPr>
              <w:spacing w:line="360" w:lineRule="auto"/>
              <w:rPr>
                <w:rFonts w:ascii="Times New Roman" w:eastAsia="宋体" w:hAnsi="Times New Roman" w:cs="Times New Roman"/>
                <w:sz w:val="20"/>
                <w:szCs w:val="20"/>
              </w:rPr>
            </w:pPr>
          </w:p>
        </w:tc>
        <w:tc>
          <w:tcPr>
            <w:tcW w:w="1238" w:type="dxa"/>
            <w:tcBorders>
              <w:top w:val="single" w:sz="4" w:space="0" w:color="auto"/>
              <w:left w:val="single" w:sz="4" w:space="0" w:color="auto"/>
              <w:bottom w:val="single" w:sz="4" w:space="0" w:color="auto"/>
              <w:right w:val="single" w:sz="4" w:space="0" w:color="auto"/>
            </w:tcBorders>
            <w:vAlign w:val="center"/>
          </w:tcPr>
          <w:p w14:paraId="55EACFA0"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2C2C12A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31D46F3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3DBBE6C0"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239" w:type="dxa"/>
            <w:tcBorders>
              <w:top w:val="single" w:sz="4" w:space="0" w:color="auto"/>
              <w:left w:val="single" w:sz="4" w:space="0" w:color="auto"/>
              <w:bottom w:val="single" w:sz="4" w:space="0" w:color="auto"/>
              <w:right w:val="single" w:sz="12" w:space="0" w:color="auto"/>
            </w:tcBorders>
            <w:vAlign w:val="center"/>
          </w:tcPr>
          <w:p w14:paraId="6C90360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r>
      <w:tr w:rsidR="003E24BF" w14:paraId="77DE1D4D" w14:textId="77777777">
        <w:trPr>
          <w:jc w:val="center"/>
        </w:trPr>
        <w:tc>
          <w:tcPr>
            <w:tcW w:w="396" w:type="dxa"/>
            <w:vMerge/>
            <w:tcBorders>
              <w:top w:val="single" w:sz="4" w:space="0" w:color="auto"/>
              <w:left w:val="single" w:sz="12" w:space="0" w:color="auto"/>
              <w:bottom w:val="single" w:sz="12" w:space="0" w:color="auto"/>
              <w:right w:val="single" w:sz="4" w:space="0" w:color="auto"/>
            </w:tcBorders>
            <w:vAlign w:val="center"/>
          </w:tcPr>
          <w:p w14:paraId="286E9127" w14:textId="77777777" w:rsidR="003E24BF" w:rsidRDefault="003E24BF">
            <w:pPr>
              <w:spacing w:line="360" w:lineRule="auto"/>
              <w:rPr>
                <w:rFonts w:ascii="Times New Roman" w:eastAsia="宋体" w:hAnsi="Times New Roman" w:cs="Times New Roman"/>
                <w:sz w:val="20"/>
                <w:szCs w:val="20"/>
              </w:rPr>
            </w:pPr>
          </w:p>
        </w:tc>
        <w:tc>
          <w:tcPr>
            <w:tcW w:w="523" w:type="dxa"/>
            <w:tcBorders>
              <w:top w:val="single" w:sz="4" w:space="0" w:color="auto"/>
              <w:left w:val="single" w:sz="4" w:space="0" w:color="auto"/>
              <w:bottom w:val="single" w:sz="4" w:space="0" w:color="auto"/>
              <w:right w:val="single" w:sz="4" w:space="0" w:color="auto"/>
            </w:tcBorders>
            <w:vAlign w:val="center"/>
          </w:tcPr>
          <w:p w14:paraId="34C35E6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实验</w:t>
            </w:r>
          </w:p>
        </w:tc>
        <w:tc>
          <w:tcPr>
            <w:tcW w:w="583" w:type="dxa"/>
            <w:tcBorders>
              <w:top w:val="single" w:sz="4" w:space="0" w:color="auto"/>
              <w:left w:val="single" w:sz="4" w:space="0" w:color="auto"/>
              <w:bottom w:val="single" w:sz="4" w:space="0" w:color="auto"/>
              <w:right w:val="single" w:sz="4" w:space="0" w:color="auto"/>
            </w:tcBorders>
            <w:vAlign w:val="center"/>
          </w:tcPr>
          <w:p w14:paraId="4609A26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30%</w:t>
            </w:r>
          </w:p>
        </w:tc>
        <w:tc>
          <w:tcPr>
            <w:tcW w:w="636" w:type="dxa"/>
            <w:vMerge/>
            <w:tcBorders>
              <w:top w:val="single" w:sz="4" w:space="0" w:color="auto"/>
              <w:left w:val="single" w:sz="4" w:space="0" w:color="auto"/>
              <w:bottom w:val="single" w:sz="12" w:space="0" w:color="auto"/>
              <w:right w:val="single" w:sz="4" w:space="0" w:color="auto"/>
            </w:tcBorders>
            <w:vAlign w:val="center"/>
          </w:tcPr>
          <w:p w14:paraId="7AA95051" w14:textId="77777777" w:rsidR="003E24BF" w:rsidRDefault="003E24BF">
            <w:pPr>
              <w:spacing w:line="360" w:lineRule="auto"/>
              <w:rPr>
                <w:rFonts w:ascii="Times New Roman" w:eastAsia="宋体" w:hAnsi="Times New Roman" w:cs="Times New Roman"/>
                <w:sz w:val="20"/>
                <w:szCs w:val="20"/>
              </w:rPr>
            </w:pPr>
          </w:p>
        </w:tc>
        <w:tc>
          <w:tcPr>
            <w:tcW w:w="1238" w:type="dxa"/>
            <w:tcBorders>
              <w:top w:val="single" w:sz="4" w:space="0" w:color="auto"/>
              <w:left w:val="single" w:sz="4" w:space="0" w:color="auto"/>
              <w:bottom w:val="single" w:sz="4" w:space="0" w:color="auto"/>
              <w:right w:val="single" w:sz="4" w:space="0" w:color="auto"/>
            </w:tcBorders>
            <w:vAlign w:val="center"/>
          </w:tcPr>
          <w:p w14:paraId="4C7B2504"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2B47F261"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022A4A9C"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238" w:type="dxa"/>
            <w:tcBorders>
              <w:top w:val="single" w:sz="4" w:space="0" w:color="auto"/>
              <w:left w:val="single" w:sz="4" w:space="0" w:color="auto"/>
              <w:bottom w:val="single" w:sz="4" w:space="0" w:color="auto"/>
              <w:right w:val="single" w:sz="4" w:space="0" w:color="auto"/>
            </w:tcBorders>
            <w:vAlign w:val="center"/>
          </w:tcPr>
          <w:p w14:paraId="2B7CEE35"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239" w:type="dxa"/>
            <w:tcBorders>
              <w:top w:val="single" w:sz="4" w:space="0" w:color="auto"/>
              <w:left w:val="single" w:sz="4" w:space="0" w:color="auto"/>
              <w:bottom w:val="single" w:sz="4" w:space="0" w:color="auto"/>
              <w:right w:val="single" w:sz="12" w:space="0" w:color="auto"/>
            </w:tcBorders>
            <w:vAlign w:val="center"/>
          </w:tcPr>
          <w:p w14:paraId="72CB2F2F"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r>
      <w:tr w:rsidR="003E24BF" w14:paraId="7F604859" w14:textId="77777777">
        <w:trPr>
          <w:jc w:val="center"/>
        </w:trPr>
        <w:tc>
          <w:tcPr>
            <w:tcW w:w="396" w:type="dxa"/>
            <w:vMerge/>
            <w:tcBorders>
              <w:top w:val="single" w:sz="4" w:space="0" w:color="auto"/>
              <w:left w:val="single" w:sz="12" w:space="0" w:color="auto"/>
              <w:bottom w:val="single" w:sz="12" w:space="0" w:color="auto"/>
              <w:right w:val="single" w:sz="4" w:space="0" w:color="auto"/>
            </w:tcBorders>
            <w:vAlign w:val="center"/>
          </w:tcPr>
          <w:p w14:paraId="1F16FD4C" w14:textId="77777777" w:rsidR="003E24BF" w:rsidRDefault="003E24BF">
            <w:pPr>
              <w:spacing w:line="360" w:lineRule="auto"/>
              <w:rPr>
                <w:rFonts w:ascii="Times New Roman" w:eastAsia="宋体" w:hAnsi="Times New Roman" w:cs="Times New Roman"/>
                <w:sz w:val="20"/>
                <w:szCs w:val="20"/>
              </w:rPr>
            </w:pPr>
          </w:p>
        </w:tc>
        <w:tc>
          <w:tcPr>
            <w:tcW w:w="523" w:type="dxa"/>
            <w:tcBorders>
              <w:top w:val="single" w:sz="4" w:space="0" w:color="auto"/>
              <w:left w:val="single" w:sz="4" w:space="0" w:color="auto"/>
              <w:bottom w:val="single" w:sz="12" w:space="0" w:color="auto"/>
              <w:right w:val="single" w:sz="4" w:space="0" w:color="auto"/>
            </w:tcBorders>
            <w:vAlign w:val="center"/>
          </w:tcPr>
          <w:p w14:paraId="50001CD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lang w:bidi="ar"/>
              </w:rPr>
              <w:t>期末考试</w:t>
            </w:r>
          </w:p>
        </w:tc>
        <w:tc>
          <w:tcPr>
            <w:tcW w:w="583" w:type="dxa"/>
            <w:tcBorders>
              <w:top w:val="single" w:sz="4" w:space="0" w:color="auto"/>
              <w:left w:val="single" w:sz="4" w:space="0" w:color="auto"/>
              <w:bottom w:val="single" w:sz="12" w:space="0" w:color="auto"/>
              <w:right w:val="single" w:sz="4" w:space="0" w:color="auto"/>
            </w:tcBorders>
            <w:vAlign w:val="center"/>
          </w:tcPr>
          <w:p w14:paraId="2F5FEC0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20%</w:t>
            </w:r>
          </w:p>
        </w:tc>
        <w:tc>
          <w:tcPr>
            <w:tcW w:w="636" w:type="dxa"/>
            <w:vMerge/>
            <w:tcBorders>
              <w:top w:val="single" w:sz="4" w:space="0" w:color="auto"/>
              <w:left w:val="single" w:sz="4" w:space="0" w:color="auto"/>
              <w:bottom w:val="single" w:sz="12" w:space="0" w:color="auto"/>
              <w:right w:val="single" w:sz="4" w:space="0" w:color="auto"/>
            </w:tcBorders>
            <w:vAlign w:val="center"/>
          </w:tcPr>
          <w:p w14:paraId="0DEDB22A" w14:textId="77777777" w:rsidR="003E24BF" w:rsidRDefault="003E24BF">
            <w:pPr>
              <w:spacing w:line="360" w:lineRule="auto"/>
              <w:rPr>
                <w:rFonts w:ascii="Times New Roman" w:eastAsia="宋体" w:hAnsi="Times New Roman" w:cs="Times New Roman"/>
                <w:sz w:val="20"/>
                <w:szCs w:val="20"/>
              </w:rPr>
            </w:pPr>
          </w:p>
        </w:tc>
        <w:tc>
          <w:tcPr>
            <w:tcW w:w="6191" w:type="dxa"/>
            <w:gridSpan w:val="5"/>
            <w:tcBorders>
              <w:top w:val="single" w:sz="4" w:space="0" w:color="auto"/>
              <w:left w:val="single" w:sz="4" w:space="0" w:color="auto"/>
              <w:bottom w:val="single" w:sz="12" w:space="0" w:color="auto"/>
              <w:right w:val="single" w:sz="12" w:space="0" w:color="auto"/>
            </w:tcBorders>
            <w:vAlign w:val="center"/>
          </w:tcPr>
          <w:p w14:paraId="72D8B9E4"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见期末试卷评分标准</w:t>
            </w:r>
          </w:p>
        </w:tc>
      </w:tr>
    </w:tbl>
    <w:p w14:paraId="2BC48D86"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六、课程目标达成评价</w:t>
      </w:r>
    </w:p>
    <w:p w14:paraId="2E7605A7" w14:textId="77777777" w:rsidR="003E24BF" w:rsidRDefault="00000000">
      <w:pPr>
        <w:pStyle w:val="a6"/>
        <w:spacing w:beforeLines="30" w:before="93" w:beforeAutospacing="0" w:afterLines="30" w:after="93" w:afterAutospacing="0" w:line="360" w:lineRule="auto"/>
        <w:ind w:firstLineChars="200" w:firstLine="480"/>
        <w:jc w:val="both"/>
        <w:rPr>
          <w:bCs/>
          <w:szCs w:val="24"/>
        </w:rPr>
      </w:pPr>
      <w:r>
        <w:rPr>
          <w:bCs/>
          <w:kern w:val="2"/>
          <w:sz w:val="24"/>
          <w:szCs w:val="24"/>
          <w:lang w:bidi="ar"/>
        </w:rPr>
        <w:t>本课程目标达成评价依据和方法如表</w:t>
      </w:r>
      <w:r>
        <w:rPr>
          <w:bCs/>
          <w:kern w:val="2"/>
          <w:sz w:val="24"/>
          <w:szCs w:val="24"/>
          <w:lang w:bidi="ar"/>
        </w:rPr>
        <w:t>7</w:t>
      </w:r>
      <w:r>
        <w:rPr>
          <w:bCs/>
          <w:kern w:val="2"/>
          <w:sz w:val="24"/>
          <w:szCs w:val="24"/>
          <w:lang w:bidi="ar"/>
        </w:rPr>
        <w:t>所示。</w:t>
      </w:r>
    </w:p>
    <w:p w14:paraId="00C3A573" w14:textId="77777777" w:rsidR="003E24BF" w:rsidRDefault="00000000">
      <w:pPr>
        <w:pStyle w:val="a6"/>
        <w:spacing w:beforeLines="30" w:before="93" w:beforeAutospacing="0" w:afterLines="30" w:after="93" w:afterAutospacing="0" w:line="360" w:lineRule="auto"/>
        <w:ind w:firstLine="420"/>
        <w:jc w:val="center"/>
        <w:rPr>
          <w:bCs/>
          <w:sz w:val="21"/>
          <w:szCs w:val="21"/>
        </w:rPr>
      </w:pPr>
      <w:r>
        <w:rPr>
          <w:bCs/>
          <w:kern w:val="2"/>
          <w:sz w:val="21"/>
          <w:szCs w:val="21"/>
          <w:lang w:bidi="ar"/>
        </w:rPr>
        <w:t>表</w:t>
      </w:r>
      <w:r>
        <w:rPr>
          <w:bCs/>
          <w:kern w:val="2"/>
          <w:sz w:val="21"/>
          <w:szCs w:val="21"/>
          <w:lang w:bidi="ar"/>
        </w:rPr>
        <w:t xml:space="preserve">7 </w:t>
      </w:r>
      <w:r>
        <w:rPr>
          <w:bCs/>
          <w:kern w:val="2"/>
          <w:sz w:val="21"/>
          <w:szCs w:val="21"/>
          <w:lang w:bidi="ar"/>
        </w:rPr>
        <w:t>课程目标达成评价依据和方法</w:t>
      </w:r>
    </w:p>
    <w:tbl>
      <w:tblPr>
        <w:tblW w:w="8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985"/>
        <w:gridCol w:w="4983"/>
      </w:tblGrid>
      <w:tr w:rsidR="003E24BF" w14:paraId="7456C181" w14:textId="77777777">
        <w:trPr>
          <w:jc w:val="center"/>
        </w:trPr>
        <w:tc>
          <w:tcPr>
            <w:tcW w:w="1135" w:type="dxa"/>
            <w:tcBorders>
              <w:top w:val="single" w:sz="4" w:space="0" w:color="auto"/>
              <w:left w:val="single" w:sz="4" w:space="0" w:color="auto"/>
              <w:bottom w:val="single" w:sz="4" w:space="0" w:color="auto"/>
              <w:right w:val="single" w:sz="4" w:space="0" w:color="auto"/>
            </w:tcBorders>
          </w:tcPr>
          <w:p w14:paraId="6CAECEB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教学目标</w:t>
            </w:r>
          </w:p>
        </w:tc>
        <w:tc>
          <w:tcPr>
            <w:tcW w:w="1985" w:type="dxa"/>
            <w:tcBorders>
              <w:top w:val="single" w:sz="4" w:space="0" w:color="auto"/>
              <w:left w:val="single" w:sz="4" w:space="0" w:color="auto"/>
              <w:bottom w:val="single" w:sz="4" w:space="0" w:color="auto"/>
              <w:right w:val="single" w:sz="4" w:space="0" w:color="auto"/>
            </w:tcBorders>
          </w:tcPr>
          <w:p w14:paraId="093D4D8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考核环节</w:t>
            </w:r>
          </w:p>
        </w:tc>
        <w:tc>
          <w:tcPr>
            <w:tcW w:w="4983" w:type="dxa"/>
            <w:tcBorders>
              <w:top w:val="single" w:sz="4" w:space="0" w:color="auto"/>
              <w:left w:val="single" w:sz="4" w:space="0" w:color="auto"/>
              <w:bottom w:val="single" w:sz="4" w:space="0" w:color="auto"/>
              <w:right w:val="single" w:sz="4" w:space="0" w:color="auto"/>
            </w:tcBorders>
          </w:tcPr>
          <w:p w14:paraId="0FD4DE0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评价方法</w:t>
            </w:r>
          </w:p>
        </w:tc>
      </w:tr>
      <w:tr w:rsidR="003E24BF" w14:paraId="24733B37" w14:textId="77777777">
        <w:trPr>
          <w:jc w:val="center"/>
        </w:trPr>
        <w:tc>
          <w:tcPr>
            <w:tcW w:w="1135" w:type="dxa"/>
            <w:tcBorders>
              <w:top w:val="single" w:sz="4" w:space="0" w:color="auto"/>
              <w:left w:val="single" w:sz="4" w:space="0" w:color="auto"/>
              <w:bottom w:val="single" w:sz="4" w:space="0" w:color="auto"/>
              <w:right w:val="single" w:sz="4" w:space="0" w:color="auto"/>
            </w:tcBorders>
            <w:vAlign w:val="center"/>
          </w:tcPr>
          <w:p w14:paraId="3F4A6195"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1</w:t>
            </w:r>
          </w:p>
        </w:tc>
        <w:tc>
          <w:tcPr>
            <w:tcW w:w="1985" w:type="dxa"/>
            <w:tcBorders>
              <w:top w:val="single" w:sz="4" w:space="0" w:color="auto"/>
              <w:left w:val="single" w:sz="4" w:space="0" w:color="auto"/>
              <w:bottom w:val="single" w:sz="4" w:space="0" w:color="auto"/>
              <w:right w:val="single" w:sz="4" w:space="0" w:color="auto"/>
            </w:tcBorders>
            <w:vAlign w:val="center"/>
          </w:tcPr>
          <w:p w14:paraId="238E6460"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课堂表现、作业、实验、期末考试</w:t>
            </w:r>
          </w:p>
        </w:tc>
        <w:tc>
          <w:tcPr>
            <w:tcW w:w="4983" w:type="dxa"/>
            <w:tcBorders>
              <w:top w:val="single" w:sz="4" w:space="0" w:color="auto"/>
              <w:left w:val="single" w:sz="4" w:space="0" w:color="auto"/>
              <w:bottom w:val="single" w:sz="4" w:space="0" w:color="auto"/>
              <w:right w:val="single" w:sz="4" w:space="0" w:color="auto"/>
            </w:tcBorders>
            <w:vAlign w:val="center"/>
          </w:tcPr>
          <w:p w14:paraId="28AD892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object w:dxaOrig="4677" w:dyaOrig="1140" w14:anchorId="3E489E53">
                <v:shape id="_x0000_i1126" type="#_x0000_t75" style="width:233.75pt;height:57.05pt" o:ole="">
                  <v:imagedata r:id="rId249" o:title=""/>
                </v:shape>
                <o:OLEObject Type="Embed" ProgID="Equation.DSMT4" ShapeID="_x0000_i1126" DrawAspect="Content" ObjectID="_1759839868" r:id="rId250"/>
              </w:object>
            </w:r>
          </w:p>
        </w:tc>
      </w:tr>
      <w:tr w:rsidR="003E24BF" w14:paraId="3F5DCCBE" w14:textId="77777777">
        <w:trPr>
          <w:jc w:val="center"/>
        </w:trPr>
        <w:tc>
          <w:tcPr>
            <w:tcW w:w="1135" w:type="dxa"/>
            <w:tcBorders>
              <w:top w:val="single" w:sz="4" w:space="0" w:color="auto"/>
              <w:left w:val="single" w:sz="4" w:space="0" w:color="auto"/>
              <w:bottom w:val="single" w:sz="4" w:space="0" w:color="auto"/>
              <w:right w:val="single" w:sz="4" w:space="0" w:color="auto"/>
            </w:tcBorders>
            <w:vAlign w:val="center"/>
          </w:tcPr>
          <w:p w14:paraId="73B38099"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2</w:t>
            </w:r>
          </w:p>
        </w:tc>
        <w:tc>
          <w:tcPr>
            <w:tcW w:w="1985" w:type="dxa"/>
            <w:tcBorders>
              <w:top w:val="single" w:sz="4" w:space="0" w:color="auto"/>
              <w:left w:val="single" w:sz="4" w:space="0" w:color="auto"/>
              <w:bottom w:val="single" w:sz="4" w:space="0" w:color="auto"/>
              <w:right w:val="single" w:sz="4" w:space="0" w:color="auto"/>
            </w:tcBorders>
            <w:vAlign w:val="center"/>
          </w:tcPr>
          <w:p w14:paraId="485962B2"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课堂表现、作业、实验、期末考试</w:t>
            </w:r>
          </w:p>
        </w:tc>
        <w:tc>
          <w:tcPr>
            <w:tcW w:w="4983" w:type="dxa"/>
            <w:tcBorders>
              <w:top w:val="single" w:sz="4" w:space="0" w:color="auto"/>
              <w:left w:val="single" w:sz="4" w:space="0" w:color="auto"/>
              <w:bottom w:val="single" w:sz="4" w:space="0" w:color="auto"/>
              <w:right w:val="single" w:sz="4" w:space="0" w:color="auto"/>
            </w:tcBorders>
            <w:vAlign w:val="center"/>
          </w:tcPr>
          <w:p w14:paraId="282C1CE9" w14:textId="77777777" w:rsidR="003E24BF" w:rsidRDefault="00000000">
            <w:pPr>
              <w:spacing w:line="360" w:lineRule="auto"/>
              <w:ind w:left="720" w:hangingChars="400" w:hanging="720"/>
              <w:jc w:val="center"/>
              <w:rPr>
                <w:rFonts w:ascii="Times New Roman" w:eastAsia="宋体" w:hAnsi="Times New Roman" w:cs="Times New Roman"/>
                <w:bCs/>
                <w:sz w:val="18"/>
                <w:szCs w:val="18"/>
              </w:rPr>
            </w:pPr>
            <w:r>
              <w:rPr>
                <w:rFonts w:ascii="Times New Roman" w:eastAsia="宋体" w:hAnsi="Times New Roman" w:cs="Times New Roman"/>
                <w:sz w:val="18"/>
                <w:szCs w:val="18"/>
                <w:lang w:bidi="ar"/>
              </w:rPr>
              <w:object w:dxaOrig="4677" w:dyaOrig="1140" w14:anchorId="02EE9EC3">
                <v:shape id="_x0000_i1127" type="#_x0000_t75" style="width:233.75pt;height:57.05pt" o:ole="">
                  <v:imagedata r:id="rId251" o:title=""/>
                </v:shape>
                <o:OLEObject Type="Embed" ProgID="Equation.DSMT4" ShapeID="_x0000_i1127" DrawAspect="Content" ObjectID="_1759839869" r:id="rId252"/>
              </w:object>
            </w:r>
          </w:p>
        </w:tc>
      </w:tr>
      <w:tr w:rsidR="003E24BF" w14:paraId="3B963CEC" w14:textId="77777777">
        <w:trPr>
          <w:jc w:val="center"/>
        </w:trPr>
        <w:tc>
          <w:tcPr>
            <w:tcW w:w="1135" w:type="dxa"/>
            <w:tcBorders>
              <w:top w:val="single" w:sz="4" w:space="0" w:color="auto"/>
              <w:left w:val="single" w:sz="4" w:space="0" w:color="auto"/>
              <w:bottom w:val="single" w:sz="4" w:space="0" w:color="auto"/>
              <w:right w:val="single" w:sz="4" w:space="0" w:color="auto"/>
            </w:tcBorders>
            <w:vAlign w:val="center"/>
          </w:tcPr>
          <w:p w14:paraId="0C84746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3</w:t>
            </w:r>
          </w:p>
        </w:tc>
        <w:tc>
          <w:tcPr>
            <w:tcW w:w="1985" w:type="dxa"/>
            <w:tcBorders>
              <w:top w:val="single" w:sz="4" w:space="0" w:color="auto"/>
              <w:left w:val="single" w:sz="4" w:space="0" w:color="auto"/>
              <w:bottom w:val="single" w:sz="4" w:space="0" w:color="auto"/>
              <w:right w:val="single" w:sz="4" w:space="0" w:color="auto"/>
            </w:tcBorders>
            <w:vAlign w:val="center"/>
          </w:tcPr>
          <w:p w14:paraId="50729C63"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课堂表现、作业、实验、期末考试</w:t>
            </w:r>
          </w:p>
        </w:tc>
        <w:tc>
          <w:tcPr>
            <w:tcW w:w="4983" w:type="dxa"/>
            <w:tcBorders>
              <w:top w:val="single" w:sz="4" w:space="0" w:color="auto"/>
              <w:left w:val="single" w:sz="4" w:space="0" w:color="auto"/>
              <w:bottom w:val="single" w:sz="4" w:space="0" w:color="auto"/>
              <w:right w:val="single" w:sz="4" w:space="0" w:color="auto"/>
            </w:tcBorders>
          </w:tcPr>
          <w:p w14:paraId="57E65D4D" w14:textId="77777777" w:rsidR="003E24BF" w:rsidRDefault="00000000">
            <w:pPr>
              <w:adjustRightInd w:val="0"/>
              <w:snapToGrid w:val="0"/>
              <w:spacing w:line="360" w:lineRule="auto"/>
              <w:ind w:left="720" w:hangingChars="400" w:hanging="720"/>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object w:dxaOrig="4677" w:dyaOrig="1140" w14:anchorId="174D52B1">
                <v:shape id="_x0000_i1128" type="#_x0000_t75" style="width:233.75pt;height:57.05pt" o:ole="">
                  <v:imagedata r:id="rId253" o:title=""/>
                </v:shape>
                <o:OLEObject Type="Embed" ProgID="Equation.DSMT4" ShapeID="_x0000_i1128" DrawAspect="Content" ObjectID="_1759839870" r:id="rId254"/>
              </w:object>
            </w:r>
          </w:p>
        </w:tc>
      </w:tr>
    </w:tbl>
    <w:p w14:paraId="0DABFD6F" w14:textId="77777777" w:rsidR="003E24BF" w:rsidRDefault="003E24BF">
      <w:pPr>
        <w:widowControl/>
        <w:spacing w:line="360" w:lineRule="auto"/>
        <w:ind w:firstLineChars="200" w:firstLine="480"/>
        <w:jc w:val="left"/>
        <w:rPr>
          <w:rFonts w:ascii="Times New Roman" w:eastAsia="宋体" w:hAnsi="Times New Roman" w:cs="Times New Roman"/>
          <w:bCs/>
          <w:sz w:val="24"/>
        </w:rPr>
      </w:pPr>
    </w:p>
    <w:p w14:paraId="1A263AAE"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七、课程教学改进方案</w:t>
      </w:r>
    </w:p>
    <w:p w14:paraId="47A5F742" w14:textId="77777777" w:rsidR="003E24BF" w:rsidRDefault="00000000">
      <w:pPr>
        <w:widowControl/>
        <w:spacing w:line="360" w:lineRule="auto"/>
        <w:ind w:firstLineChars="200" w:firstLine="480"/>
        <w:jc w:val="left"/>
        <w:rPr>
          <w:rFonts w:ascii="Times New Roman" w:eastAsia="宋体" w:hAnsi="Times New Roman" w:cs="Times New Roman"/>
          <w:bCs/>
          <w:szCs w:val="21"/>
        </w:rPr>
      </w:pPr>
      <w:r>
        <w:rPr>
          <w:rFonts w:ascii="Times New Roman" w:eastAsia="宋体" w:hAnsi="Times New Roman" w:cs="Times New Roman"/>
          <w:sz w:val="24"/>
        </w:rPr>
        <w:t>本课程根据课堂表现、作业、实验和期末考试，以及各课程目标评价值和学生、教学督导等反馈，及时掌握学生的学习动态和学习状况；课后及时反思，发现教学中的不足并及时改进。尚需在下一轮课程教学中改进提高的，需在下一轮及时改进和提高，确保课程目标的实现和相应毕业要求指标点顺利达成。</w:t>
      </w:r>
    </w:p>
    <w:p w14:paraId="450B74D8" w14:textId="77777777" w:rsidR="003E24BF" w:rsidRDefault="00000000">
      <w:pPr>
        <w:pStyle w:val="3"/>
        <w:spacing w:line="360" w:lineRule="auto"/>
        <w:jc w:val="center"/>
        <w:rPr>
          <w:b w:val="0"/>
        </w:rPr>
      </w:pPr>
      <w:r>
        <w:rPr>
          <w:b w:val="0"/>
        </w:rPr>
        <w:br w:type="page"/>
      </w:r>
      <w:bookmarkStart w:id="132" w:name="_Toc148907314"/>
      <w:bookmarkStart w:id="133" w:name="_Toc148687633"/>
      <w:bookmarkStart w:id="134" w:name="_Toc17204"/>
      <w:r>
        <w:rPr>
          <w:rStyle w:val="11"/>
          <w:sz w:val="32"/>
          <w:szCs w:val="32"/>
        </w:rPr>
        <w:t>《移动通信设备与装置》教学大纲</w:t>
      </w:r>
      <w:bookmarkEnd w:id="132"/>
      <w:bookmarkEnd w:id="133"/>
      <w:bookmarkEnd w:id="134"/>
    </w:p>
    <w:p w14:paraId="638E6273" w14:textId="77777777" w:rsidR="003E24BF" w:rsidRDefault="00000000">
      <w:pPr>
        <w:spacing w:beforeLines="50" w:before="156"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119"/>
        <w:gridCol w:w="1866"/>
        <w:gridCol w:w="1613"/>
        <w:gridCol w:w="707"/>
      </w:tblGrid>
      <w:tr w:rsidR="003E24BF" w14:paraId="1164DC79" w14:textId="77777777">
        <w:trPr>
          <w:trHeight w:val="471"/>
        </w:trPr>
        <w:tc>
          <w:tcPr>
            <w:tcW w:w="1862" w:type="dxa"/>
            <w:vAlign w:val="center"/>
          </w:tcPr>
          <w:p w14:paraId="6863C9C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236" w:type="dxa"/>
            <w:gridSpan w:val="2"/>
            <w:vAlign w:val="center"/>
          </w:tcPr>
          <w:p w14:paraId="574044E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移动通信设备与装置</w:t>
            </w:r>
          </w:p>
        </w:tc>
        <w:tc>
          <w:tcPr>
            <w:tcW w:w="1866" w:type="dxa"/>
            <w:vAlign w:val="center"/>
          </w:tcPr>
          <w:p w14:paraId="57A171C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320" w:type="dxa"/>
            <w:gridSpan w:val="2"/>
            <w:vAlign w:val="center"/>
          </w:tcPr>
          <w:p w14:paraId="6796707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Mobile communication equipment and devices</w:t>
            </w:r>
          </w:p>
        </w:tc>
      </w:tr>
      <w:tr w:rsidR="003E24BF" w14:paraId="2A00A6BF" w14:textId="77777777">
        <w:trPr>
          <w:trHeight w:val="90"/>
        </w:trPr>
        <w:tc>
          <w:tcPr>
            <w:tcW w:w="1862" w:type="dxa"/>
            <w:vAlign w:val="center"/>
          </w:tcPr>
          <w:p w14:paraId="656AC8A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36" w:type="dxa"/>
            <w:gridSpan w:val="2"/>
            <w:vAlign w:val="center"/>
          </w:tcPr>
          <w:p w14:paraId="4C9F849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05120096</w:t>
            </w:r>
          </w:p>
        </w:tc>
        <w:tc>
          <w:tcPr>
            <w:tcW w:w="1866" w:type="dxa"/>
            <w:vAlign w:val="center"/>
          </w:tcPr>
          <w:p w14:paraId="1EAE158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320" w:type="dxa"/>
            <w:gridSpan w:val="2"/>
            <w:vAlign w:val="center"/>
          </w:tcPr>
          <w:p w14:paraId="177CCE3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选修</w:t>
            </w:r>
          </w:p>
        </w:tc>
      </w:tr>
      <w:tr w:rsidR="003E24BF" w14:paraId="10D3A747" w14:textId="77777777">
        <w:trPr>
          <w:trHeight w:val="383"/>
        </w:trPr>
        <w:tc>
          <w:tcPr>
            <w:tcW w:w="1862" w:type="dxa"/>
            <w:vAlign w:val="center"/>
          </w:tcPr>
          <w:p w14:paraId="7609A3C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36" w:type="dxa"/>
            <w:gridSpan w:val="2"/>
            <w:vAlign w:val="center"/>
          </w:tcPr>
          <w:p w14:paraId="6ADD2AE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专业选修课</w:t>
            </w:r>
          </w:p>
        </w:tc>
        <w:tc>
          <w:tcPr>
            <w:tcW w:w="1866" w:type="dxa"/>
            <w:vAlign w:val="center"/>
          </w:tcPr>
          <w:p w14:paraId="41C4253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320" w:type="dxa"/>
            <w:gridSpan w:val="2"/>
            <w:vAlign w:val="center"/>
          </w:tcPr>
          <w:p w14:paraId="1CD41FC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考查</w:t>
            </w:r>
          </w:p>
        </w:tc>
      </w:tr>
      <w:tr w:rsidR="003E24BF" w14:paraId="78B1D023" w14:textId="77777777">
        <w:trPr>
          <w:trHeight w:val="736"/>
        </w:trPr>
        <w:tc>
          <w:tcPr>
            <w:tcW w:w="1862" w:type="dxa"/>
            <w:vAlign w:val="center"/>
          </w:tcPr>
          <w:p w14:paraId="22C5190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vAlign w:val="center"/>
          </w:tcPr>
          <w:p w14:paraId="7E5EBB6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32</w:t>
            </w:r>
            <w:r>
              <w:rPr>
                <w:rFonts w:ascii="Times New Roman" w:eastAsia="宋体" w:hAnsi="Times New Roman" w:cs="Times New Roman"/>
                <w:szCs w:val="21"/>
              </w:rPr>
              <w:t>）</w:t>
            </w:r>
          </w:p>
        </w:tc>
        <w:tc>
          <w:tcPr>
            <w:tcW w:w="1119" w:type="dxa"/>
            <w:vAlign w:val="center"/>
          </w:tcPr>
          <w:p w14:paraId="134904D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866" w:type="dxa"/>
            <w:vAlign w:val="center"/>
          </w:tcPr>
          <w:p w14:paraId="734A6CA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32</w:t>
            </w:r>
            <w:r>
              <w:rPr>
                <w:rFonts w:ascii="Times New Roman" w:eastAsia="宋体" w:hAnsi="Times New Roman" w:cs="Times New Roman"/>
                <w:szCs w:val="21"/>
              </w:rPr>
              <w:t>）</w:t>
            </w:r>
          </w:p>
        </w:tc>
        <w:tc>
          <w:tcPr>
            <w:tcW w:w="1613" w:type="dxa"/>
            <w:vAlign w:val="center"/>
          </w:tcPr>
          <w:p w14:paraId="09378C1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707" w:type="dxa"/>
            <w:vAlign w:val="center"/>
          </w:tcPr>
          <w:p w14:paraId="3305985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w:t>
            </w:r>
            <w:r>
              <w:rPr>
                <w:rFonts w:ascii="Times New Roman" w:eastAsia="宋体" w:hAnsi="Times New Roman" w:cs="Times New Roman"/>
                <w:szCs w:val="21"/>
              </w:rPr>
              <w:t>（</w:t>
            </w:r>
            <w:r>
              <w:rPr>
                <w:rFonts w:ascii="Times New Roman" w:eastAsia="宋体" w:hAnsi="Times New Roman" w:cs="Times New Roman"/>
                <w:szCs w:val="21"/>
              </w:rPr>
              <w:t>0</w:t>
            </w:r>
            <w:r>
              <w:rPr>
                <w:rFonts w:ascii="Times New Roman" w:eastAsia="宋体" w:hAnsi="Times New Roman" w:cs="Times New Roman"/>
                <w:szCs w:val="21"/>
              </w:rPr>
              <w:t>）</w:t>
            </w:r>
          </w:p>
        </w:tc>
      </w:tr>
      <w:tr w:rsidR="003E24BF" w14:paraId="49BABCC6" w14:textId="77777777">
        <w:trPr>
          <w:trHeight w:val="383"/>
        </w:trPr>
        <w:tc>
          <w:tcPr>
            <w:tcW w:w="1862" w:type="dxa"/>
            <w:vAlign w:val="center"/>
          </w:tcPr>
          <w:p w14:paraId="588AD80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236" w:type="dxa"/>
            <w:gridSpan w:val="2"/>
            <w:vAlign w:val="center"/>
          </w:tcPr>
          <w:p w14:paraId="618F8F5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信号与系统、计算机通信网络</w:t>
            </w:r>
          </w:p>
        </w:tc>
        <w:tc>
          <w:tcPr>
            <w:tcW w:w="1866" w:type="dxa"/>
            <w:vAlign w:val="center"/>
          </w:tcPr>
          <w:p w14:paraId="5B7AD8E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320" w:type="dxa"/>
            <w:gridSpan w:val="2"/>
            <w:vAlign w:val="center"/>
          </w:tcPr>
          <w:p w14:paraId="12E080D2" w14:textId="77777777" w:rsidR="003E24BF" w:rsidRDefault="003E24BF">
            <w:pPr>
              <w:spacing w:line="360" w:lineRule="auto"/>
              <w:jc w:val="center"/>
              <w:rPr>
                <w:rFonts w:ascii="Times New Roman" w:eastAsia="宋体" w:hAnsi="Times New Roman" w:cs="Times New Roman"/>
                <w:szCs w:val="21"/>
              </w:rPr>
            </w:pPr>
          </w:p>
        </w:tc>
      </w:tr>
      <w:tr w:rsidR="003E24BF" w14:paraId="6B363D38" w14:textId="77777777">
        <w:trPr>
          <w:trHeight w:val="358"/>
        </w:trPr>
        <w:tc>
          <w:tcPr>
            <w:tcW w:w="1862" w:type="dxa"/>
            <w:vAlign w:val="center"/>
          </w:tcPr>
          <w:p w14:paraId="1BE8D28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236" w:type="dxa"/>
            <w:gridSpan w:val="2"/>
            <w:vAlign w:val="center"/>
          </w:tcPr>
          <w:p w14:paraId="4DE102F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866" w:type="dxa"/>
            <w:vAlign w:val="center"/>
          </w:tcPr>
          <w:p w14:paraId="4C3AD47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320" w:type="dxa"/>
            <w:gridSpan w:val="2"/>
            <w:vAlign w:val="center"/>
          </w:tcPr>
          <w:p w14:paraId="07F55E7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电子信息工程</w:t>
            </w:r>
          </w:p>
        </w:tc>
      </w:tr>
      <w:tr w:rsidR="003E24BF" w14:paraId="2626B6A0" w14:textId="77777777">
        <w:trPr>
          <w:trHeight w:val="383"/>
        </w:trPr>
        <w:tc>
          <w:tcPr>
            <w:tcW w:w="1862" w:type="dxa"/>
            <w:vAlign w:val="center"/>
          </w:tcPr>
          <w:p w14:paraId="1AD7717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236" w:type="dxa"/>
            <w:gridSpan w:val="2"/>
            <w:vAlign w:val="center"/>
          </w:tcPr>
          <w:p w14:paraId="5628160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6</w:t>
            </w:r>
          </w:p>
        </w:tc>
        <w:tc>
          <w:tcPr>
            <w:tcW w:w="1866" w:type="dxa"/>
            <w:vAlign w:val="center"/>
          </w:tcPr>
          <w:p w14:paraId="5AE1EEC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320" w:type="dxa"/>
            <w:gridSpan w:val="2"/>
            <w:vAlign w:val="center"/>
          </w:tcPr>
          <w:p w14:paraId="2892E34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28750BC2" w14:textId="77777777">
        <w:trPr>
          <w:trHeight w:val="383"/>
        </w:trPr>
        <w:tc>
          <w:tcPr>
            <w:tcW w:w="1862" w:type="dxa"/>
            <w:vAlign w:val="center"/>
          </w:tcPr>
          <w:p w14:paraId="3638CDB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36" w:type="dxa"/>
            <w:gridSpan w:val="2"/>
            <w:vAlign w:val="center"/>
          </w:tcPr>
          <w:p w14:paraId="3C3820F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信号与信息处理</w:t>
            </w:r>
          </w:p>
        </w:tc>
        <w:tc>
          <w:tcPr>
            <w:tcW w:w="1866" w:type="dxa"/>
            <w:vAlign w:val="center"/>
          </w:tcPr>
          <w:p w14:paraId="5056AFB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320" w:type="dxa"/>
            <w:gridSpan w:val="2"/>
            <w:vAlign w:val="center"/>
          </w:tcPr>
          <w:p w14:paraId="28A04B4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詹明</w:t>
            </w:r>
          </w:p>
        </w:tc>
      </w:tr>
      <w:tr w:rsidR="003E24BF" w14:paraId="002450E4" w14:textId="77777777">
        <w:trPr>
          <w:trHeight w:val="383"/>
        </w:trPr>
        <w:tc>
          <w:tcPr>
            <w:tcW w:w="1862" w:type="dxa"/>
            <w:vAlign w:val="center"/>
          </w:tcPr>
          <w:p w14:paraId="2D50DBF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12130E9D" w14:textId="77777777" w:rsidR="003E24BF" w:rsidRDefault="003E24BF">
            <w:pPr>
              <w:spacing w:line="360" w:lineRule="auto"/>
              <w:jc w:val="center"/>
              <w:rPr>
                <w:rFonts w:ascii="Times New Roman" w:eastAsia="宋体" w:hAnsi="Times New Roman" w:cs="Times New Roman"/>
                <w:szCs w:val="21"/>
              </w:rPr>
            </w:pPr>
          </w:p>
        </w:tc>
      </w:tr>
      <w:tr w:rsidR="003E24BF" w14:paraId="372A9E98" w14:textId="77777777">
        <w:trPr>
          <w:trHeight w:val="414"/>
        </w:trPr>
        <w:tc>
          <w:tcPr>
            <w:tcW w:w="1862" w:type="dxa"/>
            <w:vAlign w:val="center"/>
          </w:tcPr>
          <w:p w14:paraId="0C3FE29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236" w:type="dxa"/>
            <w:gridSpan w:val="2"/>
            <w:vAlign w:val="center"/>
          </w:tcPr>
          <w:p w14:paraId="09E58C3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詹明</w:t>
            </w:r>
          </w:p>
        </w:tc>
        <w:tc>
          <w:tcPr>
            <w:tcW w:w="1866" w:type="dxa"/>
            <w:vAlign w:val="center"/>
          </w:tcPr>
          <w:p w14:paraId="463FC58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320" w:type="dxa"/>
            <w:gridSpan w:val="2"/>
            <w:vAlign w:val="center"/>
          </w:tcPr>
          <w:p w14:paraId="178A7EA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79130EB3"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w:t>
      </w:r>
    </w:p>
    <w:p w14:paraId="6B27CEED"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本课程以移动通信系统的基本原理、系统构成、关键技术为主要内容，结合当前信息通信技术发展的最新趋势，使得学生对移动通信的基本概念、关键技术和未来发展趋势有较为深刻的理解和认识，培养学生对实际移动通信系统设备与装置的理解，具备本领域关键技术、系统构成的认识。课程具体目标如下：</w:t>
      </w:r>
      <w:r>
        <w:rPr>
          <w:rFonts w:ascii="Times New Roman" w:eastAsia="宋体" w:hAnsi="Times New Roman" w:cs="Times New Roman"/>
          <w:sz w:val="24"/>
        </w:rPr>
        <w:t xml:space="preserve"> </w:t>
      </w:r>
    </w:p>
    <w:p w14:paraId="713A5B7F"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课程目标</w:t>
      </w:r>
      <w:r>
        <w:rPr>
          <w:rFonts w:ascii="Times New Roman" w:eastAsia="宋体" w:hAnsi="Times New Roman" w:cs="Times New Roman"/>
          <w:sz w:val="24"/>
        </w:rPr>
        <w:t>1</w:t>
      </w:r>
      <w:r>
        <w:rPr>
          <w:rFonts w:ascii="Times New Roman" w:eastAsia="宋体" w:hAnsi="Times New Roman" w:cs="Times New Roman"/>
          <w:sz w:val="24"/>
        </w:rPr>
        <w:t>（知识目标）：要求学生掌握移动通信系统的发展过程，现有移动通信标准的系统构成、关键技术的认识和理解。初步学会分析不同通信系统中关键技术与所面临实际问题之间的辩证关系，具体化到相应的系统构成、设备与装置。对未来发展趋势、关键技术、各种术语名词有清晰的理解，形成对移动通信的系统概念。</w:t>
      </w:r>
    </w:p>
    <w:p w14:paraId="66D50BA6"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课程目标</w:t>
      </w:r>
      <w:r>
        <w:rPr>
          <w:rFonts w:ascii="Times New Roman" w:eastAsia="宋体" w:hAnsi="Times New Roman" w:cs="Times New Roman"/>
          <w:sz w:val="24"/>
        </w:rPr>
        <w:t>2</w:t>
      </w:r>
      <w:r>
        <w:rPr>
          <w:rFonts w:ascii="Times New Roman" w:eastAsia="宋体" w:hAnsi="Times New Roman" w:cs="Times New Roman"/>
          <w:sz w:val="24"/>
        </w:rPr>
        <w:t>（能力目标）：通过各个教学环节，使学生具备将理论知识与实际系统相结合的分析问题的能力，具有自主学习、文献检索利用的能力，具备综合运用技术理论解决实际问题的能力。</w:t>
      </w:r>
    </w:p>
    <w:p w14:paraId="162CCA88"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课程目标</w:t>
      </w:r>
      <w:r>
        <w:rPr>
          <w:rFonts w:ascii="Times New Roman" w:eastAsia="宋体" w:hAnsi="Times New Roman" w:cs="Times New Roman"/>
          <w:sz w:val="24"/>
        </w:rPr>
        <w:t>3</w:t>
      </w:r>
      <w:r>
        <w:rPr>
          <w:rFonts w:ascii="Times New Roman" w:eastAsia="宋体" w:hAnsi="Times New Roman" w:cs="Times New Roman"/>
          <w:sz w:val="24"/>
        </w:rPr>
        <w:t>（价值目标或思政目标）：具有较好的职业道德素养，具备团队协同研究、交流沟通能力，具备工程思维和创新意识，能够理论联系实际，具有终身学习能力，对待学习和任务具有责任感。</w:t>
      </w:r>
    </w:p>
    <w:p w14:paraId="4F62741C" w14:textId="77777777" w:rsidR="003E24BF" w:rsidRDefault="00000000">
      <w:pPr>
        <w:spacing w:beforeLines="50" w:before="156"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三、课程目标与毕业要求对应关系</w:t>
      </w:r>
    </w:p>
    <w:p w14:paraId="0F0D3290"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毕业要求、指标点与本课程的课程目标的之间对应关系如表</w:t>
      </w:r>
      <w:r>
        <w:rPr>
          <w:rFonts w:ascii="Times New Roman" w:eastAsia="宋体" w:hAnsi="Times New Roman" w:cs="Times New Roman"/>
          <w:sz w:val="24"/>
        </w:rPr>
        <w:t xml:space="preserve">1 </w:t>
      </w:r>
      <w:r>
        <w:rPr>
          <w:rFonts w:ascii="Times New Roman" w:eastAsia="宋体" w:hAnsi="Times New Roman" w:cs="Times New Roman"/>
          <w:sz w:val="24"/>
        </w:rPr>
        <w:t>所示。</w:t>
      </w:r>
    </w:p>
    <w:p w14:paraId="0859705E" w14:textId="77777777" w:rsidR="003E24BF" w:rsidRDefault="00000000">
      <w:pPr>
        <w:pStyle w:val="a4"/>
        <w:spacing w:beforeLines="30" w:before="93" w:afterLines="30" w:after="93"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毕业要求、指标点与课程目标的对应关系</w:t>
      </w:r>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35"/>
        <w:gridCol w:w="1135"/>
        <w:gridCol w:w="1276"/>
      </w:tblGrid>
      <w:tr w:rsidR="003E24BF" w14:paraId="096FADCB" w14:textId="77777777">
        <w:trPr>
          <w:jc w:val="center"/>
        </w:trPr>
        <w:tc>
          <w:tcPr>
            <w:tcW w:w="1276" w:type="dxa"/>
            <w:tcBorders>
              <w:top w:val="single" w:sz="12" w:space="0" w:color="auto"/>
              <w:bottom w:val="single" w:sz="4" w:space="0" w:color="auto"/>
            </w:tcBorders>
            <w:shd w:val="clear" w:color="auto" w:fill="D8D8D8"/>
            <w:vAlign w:val="center"/>
          </w:tcPr>
          <w:p w14:paraId="6A38868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4535" w:type="dxa"/>
            <w:tcBorders>
              <w:top w:val="single" w:sz="12" w:space="0" w:color="auto"/>
              <w:bottom w:val="single" w:sz="4" w:space="0" w:color="auto"/>
            </w:tcBorders>
            <w:shd w:val="clear" w:color="auto" w:fill="D8D8D8"/>
            <w:vAlign w:val="center"/>
          </w:tcPr>
          <w:p w14:paraId="158D2A8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1135" w:type="dxa"/>
            <w:tcBorders>
              <w:top w:val="single" w:sz="12" w:space="0" w:color="auto"/>
              <w:bottom w:val="single" w:sz="4" w:space="0" w:color="auto"/>
            </w:tcBorders>
            <w:shd w:val="clear" w:color="auto" w:fill="D8D8D8"/>
            <w:vAlign w:val="center"/>
          </w:tcPr>
          <w:p w14:paraId="63A650B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本课程的课程目标</w:t>
            </w:r>
          </w:p>
        </w:tc>
        <w:tc>
          <w:tcPr>
            <w:tcW w:w="1276" w:type="dxa"/>
            <w:tcBorders>
              <w:top w:val="single" w:sz="12" w:space="0" w:color="auto"/>
              <w:bottom w:val="single" w:sz="4" w:space="0" w:color="auto"/>
            </w:tcBorders>
            <w:shd w:val="clear" w:color="auto" w:fill="D8D8D8"/>
            <w:vAlign w:val="center"/>
          </w:tcPr>
          <w:p w14:paraId="7E727E9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4416F0F1" w14:textId="77777777">
        <w:trPr>
          <w:trHeight w:val="346"/>
          <w:jc w:val="center"/>
        </w:trPr>
        <w:tc>
          <w:tcPr>
            <w:tcW w:w="1276" w:type="dxa"/>
            <w:tcBorders>
              <w:top w:val="single" w:sz="4" w:space="0" w:color="auto"/>
            </w:tcBorders>
            <w:vAlign w:val="center"/>
          </w:tcPr>
          <w:p w14:paraId="1C6B021D"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 w:val="18"/>
                <w:szCs w:val="18"/>
              </w:rPr>
              <w:t>1.</w:t>
            </w:r>
            <w:r>
              <w:rPr>
                <w:rFonts w:ascii="Times New Roman" w:eastAsia="宋体" w:hAnsi="Times New Roman" w:cs="Times New Roman"/>
                <w:sz w:val="18"/>
                <w:szCs w:val="18"/>
              </w:rPr>
              <w:t>工程知识</w:t>
            </w:r>
          </w:p>
        </w:tc>
        <w:tc>
          <w:tcPr>
            <w:tcW w:w="4535" w:type="dxa"/>
            <w:tcBorders>
              <w:top w:val="single" w:sz="4" w:space="0" w:color="auto"/>
            </w:tcBorders>
            <w:vAlign w:val="center"/>
          </w:tcPr>
          <w:p w14:paraId="503CE34F"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 w:val="18"/>
                <w:szCs w:val="18"/>
              </w:rPr>
              <w:t>1.4</w:t>
            </w:r>
            <w:r>
              <w:rPr>
                <w:rFonts w:ascii="Times New Roman" w:eastAsia="宋体" w:hAnsi="Times New Roman" w:cs="Times New Roman"/>
                <w:sz w:val="18"/>
                <w:szCs w:val="18"/>
              </w:rPr>
              <w:t>掌握电子信息工程及相关领域的专业知识，并能将其应用于分析和解决电子信息领域复杂工程问题。</w:t>
            </w:r>
          </w:p>
        </w:tc>
        <w:tc>
          <w:tcPr>
            <w:tcW w:w="1135" w:type="dxa"/>
            <w:tcBorders>
              <w:top w:val="single" w:sz="4" w:space="0" w:color="auto"/>
            </w:tcBorders>
            <w:vAlign w:val="center"/>
          </w:tcPr>
          <w:p w14:paraId="4AE9203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76" w:type="dxa"/>
            <w:tcBorders>
              <w:top w:val="single" w:sz="4" w:space="0" w:color="auto"/>
            </w:tcBorders>
            <w:vAlign w:val="center"/>
          </w:tcPr>
          <w:p w14:paraId="6C84F77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1BE4A6A2" w14:textId="77777777">
        <w:trPr>
          <w:trHeight w:val="346"/>
          <w:jc w:val="center"/>
        </w:trPr>
        <w:tc>
          <w:tcPr>
            <w:tcW w:w="1276" w:type="dxa"/>
            <w:tcBorders>
              <w:top w:val="single" w:sz="4" w:space="0" w:color="auto"/>
            </w:tcBorders>
            <w:vAlign w:val="center"/>
          </w:tcPr>
          <w:p w14:paraId="3F261D80"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设计</w:t>
            </w:r>
            <w:r>
              <w:rPr>
                <w:rFonts w:ascii="Times New Roman" w:eastAsia="宋体" w:hAnsi="Times New Roman" w:cs="Times New Roman"/>
                <w:sz w:val="18"/>
                <w:szCs w:val="18"/>
              </w:rPr>
              <w:t>/</w:t>
            </w:r>
            <w:r>
              <w:rPr>
                <w:rFonts w:ascii="Times New Roman" w:eastAsia="宋体" w:hAnsi="Times New Roman" w:cs="Times New Roman"/>
                <w:sz w:val="18"/>
                <w:szCs w:val="18"/>
              </w:rPr>
              <w:t>开发解决方案</w:t>
            </w:r>
          </w:p>
        </w:tc>
        <w:tc>
          <w:tcPr>
            <w:tcW w:w="4535" w:type="dxa"/>
            <w:tcBorders>
              <w:top w:val="single" w:sz="4" w:space="0" w:color="auto"/>
            </w:tcBorders>
            <w:vAlign w:val="center"/>
          </w:tcPr>
          <w:p w14:paraId="34468A12"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3.1 </w:t>
            </w:r>
            <w:r>
              <w:rPr>
                <w:rFonts w:ascii="Times New Roman" w:eastAsia="宋体" w:hAnsi="Times New Roman" w:cs="Times New Roman"/>
                <w:sz w:val="18"/>
                <w:szCs w:val="18"/>
              </w:rPr>
              <w:t>掌握设计</w:t>
            </w:r>
            <w:r>
              <w:rPr>
                <w:rFonts w:ascii="Times New Roman" w:eastAsia="宋体" w:hAnsi="Times New Roman" w:cs="Times New Roman"/>
                <w:sz w:val="18"/>
                <w:szCs w:val="18"/>
              </w:rPr>
              <w:t>/</w:t>
            </w:r>
            <w:r>
              <w:rPr>
                <w:rFonts w:ascii="Times New Roman" w:eastAsia="宋体" w:hAnsi="Times New Roman" w:cs="Times New Roman"/>
                <w:sz w:val="18"/>
                <w:szCs w:val="18"/>
              </w:rPr>
              <w:t>开发电子信息工程领域复杂工程问题解决方案所需要的专业知识和开发工具。</w:t>
            </w:r>
          </w:p>
        </w:tc>
        <w:tc>
          <w:tcPr>
            <w:tcW w:w="1135" w:type="dxa"/>
            <w:tcBorders>
              <w:top w:val="single" w:sz="4" w:space="0" w:color="auto"/>
            </w:tcBorders>
            <w:vAlign w:val="center"/>
          </w:tcPr>
          <w:p w14:paraId="112BB4D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276" w:type="dxa"/>
            <w:tcBorders>
              <w:top w:val="single" w:sz="4" w:space="0" w:color="auto"/>
            </w:tcBorders>
            <w:vAlign w:val="center"/>
          </w:tcPr>
          <w:p w14:paraId="54C4C5C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2E1981C0" w14:textId="77777777">
        <w:trPr>
          <w:jc w:val="center"/>
        </w:trPr>
        <w:tc>
          <w:tcPr>
            <w:tcW w:w="1276" w:type="dxa"/>
            <w:vAlign w:val="center"/>
          </w:tcPr>
          <w:p w14:paraId="2DD95CEF"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4.</w:t>
            </w:r>
            <w:r>
              <w:rPr>
                <w:rFonts w:ascii="Times New Roman" w:eastAsia="宋体" w:hAnsi="Times New Roman" w:cs="Times New Roman"/>
                <w:sz w:val="18"/>
                <w:szCs w:val="18"/>
              </w:rPr>
              <w:t>研究</w:t>
            </w:r>
          </w:p>
        </w:tc>
        <w:tc>
          <w:tcPr>
            <w:tcW w:w="4535" w:type="dxa"/>
            <w:vAlign w:val="center"/>
          </w:tcPr>
          <w:p w14:paraId="06CF0CA0"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4.2 </w:t>
            </w:r>
            <w:r>
              <w:rPr>
                <w:rFonts w:ascii="Times New Roman" w:eastAsia="宋体" w:hAnsi="Times New Roman" w:cs="Times New Roman"/>
                <w:sz w:val="18"/>
                <w:szCs w:val="18"/>
              </w:rPr>
              <w:t>能够应用数据科学与大数据技术专业知识设计实验方案，运用软硬件工具模拟或实现具体的实验，收集、整理实验数据。</w:t>
            </w:r>
          </w:p>
        </w:tc>
        <w:tc>
          <w:tcPr>
            <w:tcW w:w="1135" w:type="dxa"/>
            <w:vAlign w:val="center"/>
          </w:tcPr>
          <w:p w14:paraId="50241AC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276" w:type="dxa"/>
            <w:vAlign w:val="center"/>
          </w:tcPr>
          <w:p w14:paraId="14236D0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M</w:t>
            </w:r>
          </w:p>
        </w:tc>
      </w:tr>
      <w:tr w:rsidR="003E24BF" w14:paraId="27E40C4D" w14:textId="77777777">
        <w:trPr>
          <w:jc w:val="center"/>
        </w:trPr>
        <w:tc>
          <w:tcPr>
            <w:tcW w:w="1276" w:type="dxa"/>
            <w:vMerge w:val="restart"/>
            <w:vAlign w:val="center"/>
          </w:tcPr>
          <w:p w14:paraId="23937A0B"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5.</w:t>
            </w:r>
            <w:r>
              <w:rPr>
                <w:rFonts w:ascii="Times New Roman" w:eastAsia="宋体" w:hAnsi="Times New Roman" w:cs="Times New Roman"/>
                <w:sz w:val="18"/>
                <w:szCs w:val="18"/>
              </w:rPr>
              <w:t>使用现代工具</w:t>
            </w:r>
          </w:p>
        </w:tc>
        <w:tc>
          <w:tcPr>
            <w:tcW w:w="4535" w:type="dxa"/>
            <w:vAlign w:val="center"/>
          </w:tcPr>
          <w:p w14:paraId="6BBDC2EC"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5.2 </w:t>
            </w:r>
            <w:r>
              <w:rPr>
                <w:rFonts w:ascii="Times New Roman" w:eastAsia="宋体" w:hAnsi="Times New Roman" w:cs="Times New Roman"/>
                <w:sz w:val="18"/>
                <w:szCs w:val="18"/>
              </w:rPr>
              <w:t>具有信息获取能力，能够根据需要选择和使用信息技术工具和检索工具，对获取的信息具有分析和综合能力。</w:t>
            </w:r>
          </w:p>
        </w:tc>
        <w:tc>
          <w:tcPr>
            <w:tcW w:w="1135" w:type="dxa"/>
            <w:vAlign w:val="center"/>
          </w:tcPr>
          <w:p w14:paraId="69EBCA2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76" w:type="dxa"/>
            <w:vAlign w:val="center"/>
          </w:tcPr>
          <w:p w14:paraId="15B6FBB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M</w:t>
            </w:r>
          </w:p>
        </w:tc>
      </w:tr>
      <w:tr w:rsidR="003E24BF" w14:paraId="41BC6A66" w14:textId="77777777">
        <w:trPr>
          <w:jc w:val="center"/>
        </w:trPr>
        <w:tc>
          <w:tcPr>
            <w:tcW w:w="1276" w:type="dxa"/>
            <w:vMerge/>
            <w:vAlign w:val="center"/>
          </w:tcPr>
          <w:p w14:paraId="72B8B7DE" w14:textId="77777777" w:rsidR="003E24BF" w:rsidRDefault="003E24BF">
            <w:pPr>
              <w:spacing w:line="360" w:lineRule="auto"/>
              <w:jc w:val="left"/>
              <w:rPr>
                <w:rFonts w:ascii="Times New Roman" w:eastAsia="宋体" w:hAnsi="Times New Roman" w:cs="Times New Roman"/>
                <w:sz w:val="18"/>
                <w:szCs w:val="18"/>
              </w:rPr>
            </w:pPr>
          </w:p>
        </w:tc>
        <w:tc>
          <w:tcPr>
            <w:tcW w:w="4535" w:type="dxa"/>
            <w:vAlign w:val="center"/>
          </w:tcPr>
          <w:p w14:paraId="3372ADF2"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5.3 </w:t>
            </w:r>
            <w:r>
              <w:rPr>
                <w:rFonts w:ascii="Times New Roman" w:eastAsia="宋体" w:hAnsi="Times New Roman" w:cs="Times New Roman"/>
                <w:sz w:val="18"/>
                <w:szCs w:val="18"/>
              </w:rPr>
              <w:t>具有使用现代电子仪器设备的能力，并能够理解其局限性。</w:t>
            </w:r>
          </w:p>
        </w:tc>
        <w:tc>
          <w:tcPr>
            <w:tcW w:w="1135" w:type="dxa"/>
            <w:vAlign w:val="center"/>
          </w:tcPr>
          <w:p w14:paraId="5187DEC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76" w:type="dxa"/>
            <w:vAlign w:val="center"/>
          </w:tcPr>
          <w:p w14:paraId="647A452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bl>
    <w:p w14:paraId="744A947B"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rPr>
        <w:t>本课程的各个课程目标对应毕业要求指标点的权值矩阵如表</w:t>
      </w:r>
      <w:r>
        <w:rPr>
          <w:rFonts w:ascii="Times New Roman" w:eastAsia="宋体" w:hAnsi="Times New Roman" w:cs="Times New Roman"/>
          <w:sz w:val="24"/>
        </w:rPr>
        <w:t>2</w:t>
      </w:r>
      <w:r>
        <w:rPr>
          <w:rFonts w:ascii="Times New Roman" w:eastAsia="宋体" w:hAnsi="Times New Roman" w:cs="Times New Roman"/>
          <w:sz w:val="24"/>
        </w:rPr>
        <w:t>所示。</w:t>
      </w:r>
    </w:p>
    <w:p w14:paraId="6C2F332F" w14:textId="77777777" w:rsidR="003E24BF" w:rsidRDefault="00000000">
      <w:pPr>
        <w:pStyle w:val="a4"/>
        <w:spacing w:beforeLines="30" w:before="93" w:afterLines="30" w:after="93"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8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1373"/>
        <w:gridCol w:w="1417"/>
        <w:gridCol w:w="1418"/>
        <w:gridCol w:w="1417"/>
        <w:gridCol w:w="1418"/>
      </w:tblGrid>
      <w:tr w:rsidR="003E24BF" w14:paraId="202C5175" w14:textId="77777777">
        <w:trPr>
          <w:trHeight w:val="631"/>
          <w:jc w:val="center"/>
        </w:trPr>
        <w:tc>
          <w:tcPr>
            <w:tcW w:w="1269" w:type="dxa"/>
            <w:tcBorders>
              <w:tl2br w:val="single" w:sz="4" w:space="0" w:color="auto"/>
            </w:tcBorders>
          </w:tcPr>
          <w:p w14:paraId="69CB7FB1" w14:textId="77777777" w:rsidR="003E24BF" w:rsidRDefault="00000000">
            <w:pPr>
              <w:spacing w:line="360" w:lineRule="auto"/>
              <w:jc w:val="right"/>
              <w:rPr>
                <w:rFonts w:ascii="Times New Roman" w:eastAsia="宋体" w:hAnsi="Times New Roman" w:cs="Times New Roman"/>
                <w:bCs/>
                <w:sz w:val="18"/>
                <w:szCs w:val="18"/>
              </w:rPr>
            </w:pPr>
            <w:r>
              <w:rPr>
                <w:rFonts w:ascii="Times New Roman" w:eastAsia="宋体" w:hAnsi="Times New Roman" w:cs="Times New Roman"/>
                <w:bCs/>
                <w:sz w:val="18"/>
                <w:szCs w:val="18"/>
              </w:rPr>
              <w:t xml:space="preserve"> </w:t>
            </w:r>
            <w:r>
              <w:rPr>
                <w:rFonts w:ascii="Times New Roman" w:eastAsia="宋体" w:hAnsi="Times New Roman" w:cs="Times New Roman"/>
                <w:bCs/>
                <w:sz w:val="18"/>
                <w:szCs w:val="18"/>
              </w:rPr>
              <w:t>毕业要求指标点</w:t>
            </w:r>
          </w:p>
          <w:p w14:paraId="3EEE9F9D"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 xml:space="preserve">  </w:t>
            </w:r>
          </w:p>
        </w:tc>
        <w:tc>
          <w:tcPr>
            <w:tcW w:w="1373" w:type="dxa"/>
            <w:vAlign w:val="center"/>
          </w:tcPr>
          <w:p w14:paraId="636E1C9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1.4</w:t>
            </w:r>
          </w:p>
        </w:tc>
        <w:tc>
          <w:tcPr>
            <w:tcW w:w="1417" w:type="dxa"/>
            <w:vAlign w:val="center"/>
          </w:tcPr>
          <w:p w14:paraId="124C469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3.1</w:t>
            </w:r>
          </w:p>
        </w:tc>
        <w:tc>
          <w:tcPr>
            <w:tcW w:w="1418" w:type="dxa"/>
            <w:vAlign w:val="center"/>
          </w:tcPr>
          <w:p w14:paraId="133CF85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4.2</w:t>
            </w:r>
          </w:p>
        </w:tc>
        <w:tc>
          <w:tcPr>
            <w:tcW w:w="1417" w:type="dxa"/>
            <w:vAlign w:val="center"/>
          </w:tcPr>
          <w:p w14:paraId="25108B4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5.2</w:t>
            </w:r>
          </w:p>
        </w:tc>
        <w:tc>
          <w:tcPr>
            <w:tcW w:w="1418" w:type="dxa"/>
            <w:vAlign w:val="center"/>
          </w:tcPr>
          <w:p w14:paraId="06BD1DC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毕业要求指标</w:t>
            </w:r>
            <w:r>
              <w:rPr>
                <w:rFonts w:ascii="Times New Roman" w:eastAsia="宋体" w:hAnsi="Times New Roman" w:cs="Times New Roman"/>
                <w:bCs/>
                <w:sz w:val="18"/>
                <w:szCs w:val="18"/>
              </w:rPr>
              <w:t>5.3</w:t>
            </w:r>
          </w:p>
        </w:tc>
      </w:tr>
      <w:tr w:rsidR="003E24BF" w14:paraId="7A1B5C20" w14:textId="77777777">
        <w:trPr>
          <w:trHeight w:val="459"/>
          <w:jc w:val="center"/>
        </w:trPr>
        <w:tc>
          <w:tcPr>
            <w:tcW w:w="1269" w:type="dxa"/>
            <w:vAlign w:val="center"/>
          </w:tcPr>
          <w:p w14:paraId="5F3DBA23"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373" w:type="dxa"/>
            <w:vAlign w:val="center"/>
          </w:tcPr>
          <w:p w14:paraId="5E1AB93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0.6</w:t>
            </w:r>
          </w:p>
        </w:tc>
        <w:tc>
          <w:tcPr>
            <w:tcW w:w="1417" w:type="dxa"/>
          </w:tcPr>
          <w:p w14:paraId="424141E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1418" w:type="dxa"/>
          </w:tcPr>
          <w:p w14:paraId="5C8A5EE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417" w:type="dxa"/>
          </w:tcPr>
          <w:p w14:paraId="4368E81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418" w:type="dxa"/>
          </w:tcPr>
          <w:p w14:paraId="2A9D92F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r>
      <w:tr w:rsidR="003E24BF" w14:paraId="45226B65" w14:textId="77777777">
        <w:trPr>
          <w:trHeight w:val="409"/>
          <w:jc w:val="center"/>
        </w:trPr>
        <w:tc>
          <w:tcPr>
            <w:tcW w:w="1269" w:type="dxa"/>
            <w:vAlign w:val="center"/>
          </w:tcPr>
          <w:p w14:paraId="06AA2E64"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373" w:type="dxa"/>
            <w:vAlign w:val="center"/>
          </w:tcPr>
          <w:p w14:paraId="49C2620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c>
          <w:tcPr>
            <w:tcW w:w="1417" w:type="dxa"/>
          </w:tcPr>
          <w:p w14:paraId="4138A7F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w:t>
            </w:r>
          </w:p>
        </w:tc>
        <w:tc>
          <w:tcPr>
            <w:tcW w:w="1418" w:type="dxa"/>
          </w:tcPr>
          <w:p w14:paraId="3590E31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0.6</w:t>
            </w:r>
          </w:p>
        </w:tc>
        <w:tc>
          <w:tcPr>
            <w:tcW w:w="1417" w:type="dxa"/>
          </w:tcPr>
          <w:p w14:paraId="12647E7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0.6</w:t>
            </w:r>
          </w:p>
        </w:tc>
        <w:tc>
          <w:tcPr>
            <w:tcW w:w="1418" w:type="dxa"/>
          </w:tcPr>
          <w:p w14:paraId="34553D6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0.7</w:t>
            </w:r>
          </w:p>
        </w:tc>
      </w:tr>
      <w:tr w:rsidR="003E24BF" w14:paraId="7589E423" w14:textId="77777777">
        <w:trPr>
          <w:trHeight w:val="268"/>
          <w:jc w:val="center"/>
        </w:trPr>
        <w:tc>
          <w:tcPr>
            <w:tcW w:w="1269" w:type="dxa"/>
            <w:vAlign w:val="center"/>
          </w:tcPr>
          <w:p w14:paraId="547ED1A4"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373" w:type="dxa"/>
            <w:vAlign w:val="center"/>
          </w:tcPr>
          <w:p w14:paraId="203D532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0.1</w:t>
            </w:r>
          </w:p>
        </w:tc>
        <w:tc>
          <w:tcPr>
            <w:tcW w:w="1417" w:type="dxa"/>
          </w:tcPr>
          <w:p w14:paraId="6BABB91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w:t>
            </w:r>
          </w:p>
        </w:tc>
        <w:tc>
          <w:tcPr>
            <w:tcW w:w="1418" w:type="dxa"/>
          </w:tcPr>
          <w:p w14:paraId="35E86A7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w:t>
            </w:r>
          </w:p>
        </w:tc>
        <w:tc>
          <w:tcPr>
            <w:tcW w:w="1417" w:type="dxa"/>
          </w:tcPr>
          <w:p w14:paraId="304A340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c>
          <w:tcPr>
            <w:tcW w:w="1418" w:type="dxa"/>
          </w:tcPr>
          <w:p w14:paraId="29BA924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0.1</w:t>
            </w:r>
          </w:p>
        </w:tc>
      </w:tr>
    </w:tbl>
    <w:p w14:paraId="4601FDB6" w14:textId="77777777" w:rsidR="003E24BF" w:rsidRDefault="00000000">
      <w:pPr>
        <w:widowControl/>
        <w:spacing w:line="360" w:lineRule="auto"/>
        <w:ind w:firstLineChars="200" w:firstLine="360"/>
        <w:jc w:val="left"/>
        <w:rPr>
          <w:rFonts w:ascii="Times New Roman" w:eastAsia="宋体" w:hAnsi="Times New Roman" w:cs="Times New Roman"/>
          <w:sz w:val="18"/>
          <w:szCs w:val="18"/>
        </w:rPr>
      </w:pPr>
      <w:r>
        <w:rPr>
          <w:rFonts w:ascii="Times New Roman" w:eastAsia="宋体" w:hAnsi="Times New Roman" w:cs="Times New Roman"/>
          <w:sz w:val="18"/>
          <w:szCs w:val="18"/>
        </w:rPr>
        <w:t>注：将一个毕业要求指标点分解到对应课程教学目标中，每一列的权重</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556F17A4" w14:textId="77777777" w:rsidR="003E24BF" w:rsidRDefault="00000000">
      <w:pPr>
        <w:spacing w:beforeLines="50" w:before="156"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四、课程目标与教学内容及资源对应关系</w:t>
      </w:r>
    </w:p>
    <w:p w14:paraId="21EAD75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1</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rPr>
        <w:t>绪论（</w:t>
      </w:r>
      <w:r>
        <w:rPr>
          <w:rFonts w:ascii="Times New Roman" w:eastAsia="宋体" w:hAnsi="Times New Roman" w:cs="Times New Roman"/>
          <w:szCs w:val="21"/>
        </w:rPr>
        <w:t>2</w:t>
      </w:r>
      <w:r>
        <w:rPr>
          <w:rFonts w:ascii="Times New Roman" w:eastAsia="宋体" w:hAnsi="Times New Roman" w:cs="Times New Roman"/>
          <w:szCs w:val="21"/>
        </w:rPr>
        <w:t>学时）</w:t>
      </w:r>
    </w:p>
    <w:p w14:paraId="495388CF"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移动通信系统的发展历程，频谱资源的概念，近代以来出现的</w:t>
      </w:r>
      <w:r>
        <w:rPr>
          <w:rFonts w:ascii="Times New Roman" w:eastAsia="宋体" w:hAnsi="Times New Roman" w:cs="Times New Roman"/>
          <w:szCs w:val="21"/>
        </w:rPr>
        <w:t>5</w:t>
      </w:r>
      <w:r>
        <w:rPr>
          <w:rFonts w:ascii="Times New Roman" w:eastAsia="宋体" w:hAnsi="Times New Roman" w:cs="Times New Roman"/>
          <w:szCs w:val="21"/>
        </w:rPr>
        <w:t>个移动通信标准，所代表的技术特征、关键技术，以及未来的发展趋势。</w:t>
      </w:r>
    </w:p>
    <w:p w14:paraId="24B43821"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教学重点：移动通信系统的发展历程。通信使用的频谱资源概念与分配，移动通信的业务类型、技术演进路径。</w:t>
      </w:r>
    </w:p>
    <w:p w14:paraId="30DA160B"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398C657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2</w:t>
      </w:r>
      <w:r>
        <w:rPr>
          <w:rFonts w:ascii="Times New Roman" w:eastAsia="宋体" w:hAnsi="Times New Roman" w:cs="Times New Roman"/>
          <w:szCs w:val="21"/>
        </w:rPr>
        <w:t>章</w:t>
      </w:r>
      <w:r>
        <w:rPr>
          <w:rFonts w:ascii="Times New Roman" w:eastAsia="宋体" w:hAnsi="Times New Roman" w:cs="Times New Roman"/>
          <w:szCs w:val="21"/>
        </w:rPr>
        <w:t xml:space="preserve"> 3G</w:t>
      </w:r>
      <w:r>
        <w:rPr>
          <w:rFonts w:ascii="Times New Roman" w:eastAsia="宋体" w:hAnsi="Times New Roman" w:cs="Times New Roman"/>
          <w:szCs w:val="21"/>
        </w:rPr>
        <w:t>关键技术（</w:t>
      </w:r>
      <w:r>
        <w:rPr>
          <w:rFonts w:ascii="Times New Roman" w:eastAsia="宋体" w:hAnsi="Times New Roman" w:cs="Times New Roman"/>
          <w:szCs w:val="21"/>
        </w:rPr>
        <w:t>8</w:t>
      </w:r>
      <w:r>
        <w:rPr>
          <w:rFonts w:ascii="Times New Roman" w:eastAsia="宋体" w:hAnsi="Times New Roman" w:cs="Times New Roman"/>
          <w:szCs w:val="21"/>
        </w:rPr>
        <w:t>学时）</w:t>
      </w:r>
    </w:p>
    <w:p w14:paraId="5A1E1672"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随机过程及白噪声的概念；平稳随机过程的数字特征（均值、方差、相关函数）的计算方法；平稳随机过程通过线性系统后的自相关、功率谱的计算方法；正态随机过程、窄带噪声的特征、分析方法；信号加窄带噪声的分析方法。</w:t>
      </w:r>
    </w:p>
    <w:p w14:paraId="4F4FE96E"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移动通信中的通信信道、电波传输与噪声干扰、常见信道模型，扩展频谱通信的基本原理、多址接入，扩频方式与类型，数字调制技术、常见高阶调制接收的基本原理、性能分析方法，信源编码技术的常见类型、算法实现以及图像压缩技术，信道编码技术、常见的信道编码类型、编译码方案，功率控制的基本原理与实现方式，多用户检测技术。</w:t>
      </w:r>
    </w:p>
    <w:p w14:paraId="47BB0EE1"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教学重点：移动通信的信道建模、扩频通信系统、数字调制、信源和信道编码。</w:t>
      </w:r>
    </w:p>
    <w:p w14:paraId="6E36B97C"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4476AB8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3</w:t>
      </w:r>
      <w:r>
        <w:rPr>
          <w:rFonts w:ascii="Times New Roman" w:eastAsia="宋体" w:hAnsi="Times New Roman" w:cs="Times New Roman"/>
          <w:szCs w:val="21"/>
        </w:rPr>
        <w:t>章</w:t>
      </w:r>
      <w:r>
        <w:rPr>
          <w:rFonts w:ascii="Times New Roman" w:eastAsia="宋体" w:hAnsi="Times New Roman" w:cs="Times New Roman"/>
          <w:szCs w:val="21"/>
        </w:rPr>
        <w:t xml:space="preserve"> WCDMA</w:t>
      </w:r>
      <w:r>
        <w:rPr>
          <w:rFonts w:ascii="Times New Roman" w:eastAsia="宋体" w:hAnsi="Times New Roman" w:cs="Times New Roman"/>
          <w:szCs w:val="21"/>
        </w:rPr>
        <w:t>移动通信系统（</w:t>
      </w:r>
      <w:r>
        <w:rPr>
          <w:rFonts w:ascii="Times New Roman" w:eastAsia="宋体" w:hAnsi="Times New Roman" w:cs="Times New Roman"/>
          <w:szCs w:val="21"/>
        </w:rPr>
        <w:t>4</w:t>
      </w:r>
      <w:r>
        <w:rPr>
          <w:rFonts w:ascii="Times New Roman" w:eastAsia="宋体" w:hAnsi="Times New Roman" w:cs="Times New Roman"/>
          <w:szCs w:val="21"/>
        </w:rPr>
        <w:t>学时）</w:t>
      </w:r>
    </w:p>
    <w:p w14:paraId="179F4006"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WCDMA</w:t>
      </w:r>
      <w:r>
        <w:rPr>
          <w:rFonts w:ascii="Times New Roman" w:eastAsia="宋体" w:hAnsi="Times New Roman" w:cs="Times New Roman"/>
          <w:szCs w:val="21"/>
        </w:rPr>
        <w:t>移动通信系统的原理、演进路径，</w:t>
      </w:r>
      <w:r>
        <w:rPr>
          <w:rFonts w:ascii="Times New Roman" w:eastAsia="宋体" w:hAnsi="Times New Roman" w:cs="Times New Roman"/>
          <w:szCs w:val="21"/>
        </w:rPr>
        <w:t>WCDM</w:t>
      </w:r>
      <w:r>
        <w:rPr>
          <w:rFonts w:ascii="Times New Roman" w:eastAsia="宋体" w:hAnsi="Times New Roman" w:cs="Times New Roman"/>
          <w:szCs w:val="21"/>
        </w:rPr>
        <w:t>网络的基本构成、空中接口协议结构，物理层数据帧结构，网络中的编号计划。</w:t>
      </w:r>
    </w:p>
    <w:p w14:paraId="5367E1D2"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w:t>
      </w:r>
      <w:r>
        <w:rPr>
          <w:rFonts w:ascii="Times New Roman" w:eastAsia="宋体" w:hAnsi="Times New Roman" w:cs="Times New Roman"/>
          <w:szCs w:val="21"/>
        </w:rPr>
        <w:t>WCDMA</w:t>
      </w:r>
      <w:r>
        <w:rPr>
          <w:rFonts w:ascii="Times New Roman" w:eastAsia="宋体" w:hAnsi="Times New Roman" w:cs="Times New Roman"/>
          <w:szCs w:val="21"/>
        </w:rPr>
        <w:t>移动通信系统的结构、网络构成、空中接口，物理层。</w:t>
      </w:r>
    </w:p>
    <w:p w14:paraId="534F259B"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1E628FD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4</w:t>
      </w:r>
      <w:r>
        <w:rPr>
          <w:rFonts w:ascii="Times New Roman" w:eastAsia="宋体" w:hAnsi="Times New Roman" w:cs="Times New Roman"/>
          <w:szCs w:val="21"/>
        </w:rPr>
        <w:t>章</w:t>
      </w:r>
      <w:r>
        <w:rPr>
          <w:rFonts w:ascii="Times New Roman" w:eastAsia="宋体" w:hAnsi="Times New Roman" w:cs="Times New Roman"/>
          <w:szCs w:val="21"/>
        </w:rPr>
        <w:t xml:space="preserve"> WCDMA</w:t>
      </w:r>
      <w:r>
        <w:rPr>
          <w:rFonts w:ascii="Times New Roman" w:eastAsia="宋体" w:hAnsi="Times New Roman" w:cs="Times New Roman"/>
          <w:szCs w:val="21"/>
        </w:rPr>
        <w:t>系统工作过程（</w:t>
      </w:r>
      <w:r>
        <w:rPr>
          <w:rFonts w:ascii="Times New Roman" w:eastAsia="宋体" w:hAnsi="Times New Roman" w:cs="Times New Roman"/>
          <w:szCs w:val="21"/>
        </w:rPr>
        <w:t>4</w:t>
      </w:r>
      <w:r>
        <w:rPr>
          <w:rFonts w:ascii="Times New Roman" w:eastAsia="宋体" w:hAnsi="Times New Roman" w:cs="Times New Roman"/>
          <w:szCs w:val="21"/>
        </w:rPr>
        <w:t>学时）</w:t>
      </w:r>
    </w:p>
    <w:p w14:paraId="4635E1FC"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WCDMA</w:t>
      </w:r>
      <w:r>
        <w:rPr>
          <w:rFonts w:ascii="Times New Roman" w:eastAsia="宋体" w:hAnsi="Times New Roman" w:cs="Times New Roman"/>
          <w:szCs w:val="21"/>
        </w:rPr>
        <w:t>系统工作过程，不同小区之间的切换，系统安全保证，呼叫过程的建立。</w:t>
      </w:r>
    </w:p>
    <w:p w14:paraId="1C2B4C14"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w:t>
      </w:r>
      <w:r>
        <w:rPr>
          <w:rFonts w:ascii="Times New Roman" w:eastAsia="宋体" w:hAnsi="Times New Roman" w:cs="Times New Roman"/>
          <w:szCs w:val="21"/>
        </w:rPr>
        <w:t>WCDMA</w:t>
      </w:r>
      <w:r>
        <w:rPr>
          <w:rFonts w:ascii="Times New Roman" w:eastAsia="宋体" w:hAnsi="Times New Roman" w:cs="Times New Roman"/>
          <w:szCs w:val="21"/>
        </w:rPr>
        <w:t>网络系统的基本构成，工作过程，网络后台信令管理。</w:t>
      </w:r>
    </w:p>
    <w:p w14:paraId="44125257"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0DED9A7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5</w:t>
      </w:r>
      <w:r>
        <w:rPr>
          <w:rFonts w:ascii="Times New Roman" w:eastAsia="宋体" w:hAnsi="Times New Roman" w:cs="Times New Roman"/>
          <w:szCs w:val="21"/>
        </w:rPr>
        <w:t>章</w:t>
      </w:r>
      <w:r>
        <w:rPr>
          <w:rFonts w:ascii="Times New Roman" w:eastAsia="宋体" w:hAnsi="Times New Roman" w:cs="Times New Roman"/>
          <w:szCs w:val="21"/>
        </w:rPr>
        <w:t xml:space="preserve"> HSPA</w:t>
      </w:r>
      <w:r>
        <w:rPr>
          <w:rFonts w:ascii="Times New Roman" w:eastAsia="宋体" w:hAnsi="Times New Roman" w:cs="Times New Roman"/>
          <w:szCs w:val="21"/>
        </w:rPr>
        <w:t>网络技术（</w:t>
      </w:r>
      <w:r>
        <w:rPr>
          <w:rFonts w:ascii="Times New Roman" w:eastAsia="宋体" w:hAnsi="Times New Roman" w:cs="Times New Roman"/>
          <w:szCs w:val="21"/>
        </w:rPr>
        <w:t>6</w:t>
      </w:r>
      <w:r>
        <w:rPr>
          <w:rFonts w:ascii="Times New Roman" w:eastAsia="宋体" w:hAnsi="Times New Roman" w:cs="Times New Roman"/>
          <w:szCs w:val="21"/>
        </w:rPr>
        <w:t>学时）</w:t>
      </w:r>
    </w:p>
    <w:p w14:paraId="6F4C80CE"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HSPA</w:t>
      </w:r>
      <w:r>
        <w:rPr>
          <w:rFonts w:ascii="Times New Roman" w:eastAsia="宋体" w:hAnsi="Times New Roman" w:cs="Times New Roman"/>
          <w:szCs w:val="21"/>
        </w:rPr>
        <w:t>技术的网络结构，高速上行、下行分组接入技术，物理层数据帧的基本类型与信令。</w:t>
      </w:r>
    </w:p>
    <w:p w14:paraId="64F63F0B"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w:t>
      </w:r>
      <w:r>
        <w:rPr>
          <w:rFonts w:ascii="Times New Roman" w:eastAsia="宋体" w:hAnsi="Times New Roman" w:cs="Times New Roman"/>
          <w:szCs w:val="21"/>
        </w:rPr>
        <w:t>HSPA</w:t>
      </w:r>
      <w:r>
        <w:rPr>
          <w:rFonts w:ascii="Times New Roman" w:eastAsia="宋体" w:hAnsi="Times New Roman" w:cs="Times New Roman"/>
          <w:szCs w:val="21"/>
        </w:rPr>
        <w:t>技术在</w:t>
      </w:r>
      <w:r>
        <w:rPr>
          <w:rFonts w:ascii="Times New Roman" w:eastAsia="宋体" w:hAnsi="Times New Roman" w:cs="Times New Roman"/>
          <w:szCs w:val="21"/>
        </w:rPr>
        <w:t>WCDM</w:t>
      </w:r>
      <w:r>
        <w:rPr>
          <w:rFonts w:ascii="Times New Roman" w:eastAsia="宋体" w:hAnsi="Times New Roman" w:cs="Times New Roman"/>
          <w:szCs w:val="21"/>
        </w:rPr>
        <w:t>系统中的应用，物理层关键技术，</w:t>
      </w:r>
      <w:r>
        <w:rPr>
          <w:rFonts w:ascii="Times New Roman" w:eastAsia="宋体" w:hAnsi="Times New Roman" w:cs="Times New Roman"/>
          <w:szCs w:val="21"/>
        </w:rPr>
        <w:t>MAC</w:t>
      </w:r>
      <w:r>
        <w:rPr>
          <w:rFonts w:ascii="Times New Roman" w:eastAsia="宋体" w:hAnsi="Times New Roman" w:cs="Times New Roman"/>
          <w:szCs w:val="21"/>
        </w:rPr>
        <w:t>层结构。</w:t>
      </w:r>
    </w:p>
    <w:p w14:paraId="55DD6B87"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2A72EE6A"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6</w:t>
      </w:r>
      <w:r>
        <w:rPr>
          <w:rFonts w:ascii="Times New Roman" w:eastAsia="宋体" w:hAnsi="Times New Roman" w:cs="Times New Roman"/>
          <w:szCs w:val="21"/>
        </w:rPr>
        <w:t>章</w:t>
      </w:r>
      <w:r>
        <w:rPr>
          <w:rFonts w:ascii="Times New Roman" w:eastAsia="宋体" w:hAnsi="Times New Roman" w:cs="Times New Roman"/>
          <w:szCs w:val="21"/>
        </w:rPr>
        <w:t xml:space="preserve"> LTE</w:t>
      </w:r>
      <w:r>
        <w:rPr>
          <w:rFonts w:ascii="Times New Roman" w:eastAsia="宋体" w:hAnsi="Times New Roman" w:cs="Times New Roman"/>
          <w:szCs w:val="21"/>
        </w:rPr>
        <w:t>系统与关键技术（</w:t>
      </w:r>
      <w:r>
        <w:rPr>
          <w:rFonts w:ascii="Times New Roman" w:eastAsia="宋体" w:hAnsi="Times New Roman" w:cs="Times New Roman"/>
          <w:szCs w:val="21"/>
        </w:rPr>
        <w:t>8</w:t>
      </w:r>
      <w:r>
        <w:rPr>
          <w:rFonts w:ascii="Times New Roman" w:eastAsia="宋体" w:hAnsi="Times New Roman" w:cs="Times New Roman"/>
          <w:szCs w:val="21"/>
        </w:rPr>
        <w:t>学时）</w:t>
      </w:r>
    </w:p>
    <w:p w14:paraId="16312038"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OFDM</w:t>
      </w:r>
      <w:r>
        <w:rPr>
          <w:rFonts w:ascii="Times New Roman" w:eastAsia="宋体" w:hAnsi="Times New Roman" w:cs="Times New Roman"/>
          <w:szCs w:val="21"/>
        </w:rPr>
        <w:t>技术的基本原理、实现方式，</w:t>
      </w:r>
      <w:r>
        <w:rPr>
          <w:rFonts w:ascii="Times New Roman" w:eastAsia="宋体" w:hAnsi="Times New Roman" w:cs="Times New Roman"/>
          <w:szCs w:val="21"/>
        </w:rPr>
        <w:t>MIMO</w:t>
      </w:r>
      <w:r>
        <w:rPr>
          <w:rFonts w:ascii="Times New Roman" w:eastAsia="宋体" w:hAnsi="Times New Roman" w:cs="Times New Roman"/>
          <w:szCs w:val="21"/>
        </w:rPr>
        <w:t>技术的概念、空时编码，信道上的自适应链路控制，干扰抑制技术，载波聚合与网络自动化技术，</w:t>
      </w:r>
      <w:r>
        <w:rPr>
          <w:rFonts w:ascii="Times New Roman" w:eastAsia="宋体" w:hAnsi="Times New Roman" w:cs="Times New Roman"/>
          <w:szCs w:val="21"/>
        </w:rPr>
        <w:t>LTE</w:t>
      </w:r>
      <w:r>
        <w:rPr>
          <w:rFonts w:ascii="Times New Roman" w:eastAsia="宋体" w:hAnsi="Times New Roman" w:cs="Times New Roman"/>
          <w:szCs w:val="21"/>
        </w:rPr>
        <w:t>移动通信系统的构成，工作过程，物理层结构。</w:t>
      </w:r>
    </w:p>
    <w:p w14:paraId="75ADB14C"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w:t>
      </w:r>
      <w:r>
        <w:rPr>
          <w:rFonts w:ascii="Times New Roman" w:eastAsia="宋体" w:hAnsi="Times New Roman" w:cs="Times New Roman"/>
          <w:szCs w:val="21"/>
        </w:rPr>
        <w:t>OFDM</w:t>
      </w:r>
      <w:r>
        <w:rPr>
          <w:rFonts w:ascii="Times New Roman" w:eastAsia="宋体" w:hAnsi="Times New Roman" w:cs="Times New Roman"/>
          <w:szCs w:val="21"/>
        </w:rPr>
        <w:t>、</w:t>
      </w:r>
      <w:r>
        <w:rPr>
          <w:rFonts w:ascii="Times New Roman" w:eastAsia="宋体" w:hAnsi="Times New Roman" w:cs="Times New Roman"/>
          <w:szCs w:val="21"/>
        </w:rPr>
        <w:t>MIMO</w:t>
      </w:r>
      <w:r>
        <w:rPr>
          <w:rFonts w:ascii="Times New Roman" w:eastAsia="宋体" w:hAnsi="Times New Roman" w:cs="Times New Roman"/>
          <w:szCs w:val="21"/>
        </w:rPr>
        <w:t>技术的基本原理与实现方式，</w:t>
      </w:r>
      <w:r>
        <w:rPr>
          <w:rFonts w:ascii="Times New Roman" w:eastAsia="宋体" w:hAnsi="Times New Roman" w:cs="Times New Roman"/>
          <w:szCs w:val="21"/>
        </w:rPr>
        <w:t>LTE</w:t>
      </w:r>
      <w:r>
        <w:rPr>
          <w:rFonts w:ascii="Times New Roman" w:eastAsia="宋体" w:hAnsi="Times New Roman" w:cs="Times New Roman"/>
          <w:szCs w:val="21"/>
        </w:rPr>
        <w:t>网络结构与寻呼过程。</w:t>
      </w:r>
    </w:p>
    <w:p w14:paraId="2377B037"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41AFEE58" w14:textId="77777777" w:rsidR="003E24BF" w:rsidRDefault="00000000">
      <w:pPr>
        <w:spacing w:line="360" w:lineRule="auto"/>
        <w:rPr>
          <w:rFonts w:ascii="Times New Roman" w:eastAsia="宋体" w:hAnsi="Times New Roman" w:cs="Times New Roman"/>
          <w:sz w:val="24"/>
          <w:szCs w:val="21"/>
        </w:rPr>
      </w:pPr>
      <w:r>
        <w:rPr>
          <w:rFonts w:ascii="Times New Roman" w:eastAsia="宋体" w:hAnsi="Times New Roman" w:cs="Times New Roman"/>
          <w:sz w:val="24"/>
          <w:szCs w:val="21"/>
        </w:rPr>
        <w:t>课程思政融入点：引导学生树立正确的人生观，通过学生之间、师生之间的交流与互动，创造平等和快乐的教学氛围，调动学生的主动性和积极性，给学生成功的体验，激发学生学习的兴趣，学习时养成勤学严谨的思维习惯。</w:t>
      </w:r>
    </w:p>
    <w:p w14:paraId="155780EF"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课程主要教学资源及参考资源、教学平台网站：</w:t>
      </w:r>
    </w:p>
    <w:p w14:paraId="58FA17EE"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1</w:t>
      </w:r>
      <w:r>
        <w:rPr>
          <w:rFonts w:ascii="Times New Roman" w:eastAsia="宋体" w:hAnsi="Times New Roman" w:cs="Times New Roman"/>
          <w:sz w:val="24"/>
        </w:rPr>
        <w:t>）推荐参考教材及参考书目</w:t>
      </w:r>
    </w:p>
    <w:p w14:paraId="0D74EDC4"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参考教材及参考书目见表</w:t>
      </w:r>
      <w:r>
        <w:rPr>
          <w:rFonts w:ascii="Times New Roman" w:eastAsia="宋体" w:hAnsi="Times New Roman" w:cs="Times New Roman"/>
          <w:sz w:val="24"/>
        </w:rPr>
        <w:t>3</w:t>
      </w:r>
      <w:r>
        <w:rPr>
          <w:rFonts w:ascii="Times New Roman" w:eastAsia="宋体" w:hAnsi="Times New Roman" w:cs="Times New Roman"/>
          <w:sz w:val="24"/>
        </w:rPr>
        <w:t>。</w:t>
      </w:r>
    </w:p>
    <w:p w14:paraId="59D225AF"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bCs/>
          <w:szCs w:val="21"/>
        </w:rPr>
        <w:t>表</w:t>
      </w:r>
      <w:r>
        <w:rPr>
          <w:rFonts w:ascii="Times New Roman" w:eastAsia="宋体" w:hAnsi="Times New Roman" w:cs="Times New Roman"/>
          <w:bCs/>
          <w:szCs w:val="21"/>
        </w:rPr>
        <w:t xml:space="preserve">3 </w:t>
      </w:r>
      <w:r>
        <w:rPr>
          <w:rFonts w:ascii="Times New Roman" w:eastAsia="宋体" w:hAnsi="Times New Roman" w:cs="Times New Roman"/>
          <w:bCs/>
          <w:szCs w:val="21"/>
        </w:rPr>
        <w:t>参考教材及参考书目</w:t>
      </w:r>
    </w:p>
    <w:tbl>
      <w:tblPr>
        <w:tblW w:w="9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87"/>
        <w:gridCol w:w="1351"/>
        <w:gridCol w:w="1964"/>
        <w:gridCol w:w="1437"/>
      </w:tblGrid>
      <w:tr w:rsidR="003E24BF" w14:paraId="1B0CF016" w14:textId="77777777">
        <w:trPr>
          <w:tblHeader/>
        </w:trPr>
        <w:tc>
          <w:tcPr>
            <w:tcW w:w="1201" w:type="dxa"/>
            <w:vAlign w:val="center"/>
          </w:tcPr>
          <w:p w14:paraId="6DFC8E3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类别</w:t>
            </w:r>
          </w:p>
        </w:tc>
        <w:tc>
          <w:tcPr>
            <w:tcW w:w="3487" w:type="dxa"/>
            <w:vAlign w:val="center"/>
          </w:tcPr>
          <w:p w14:paraId="0CE9373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教材名称</w:t>
            </w:r>
          </w:p>
        </w:tc>
        <w:tc>
          <w:tcPr>
            <w:tcW w:w="1351" w:type="dxa"/>
            <w:vAlign w:val="center"/>
          </w:tcPr>
          <w:p w14:paraId="69F8F5D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主编</w:t>
            </w:r>
          </w:p>
        </w:tc>
        <w:tc>
          <w:tcPr>
            <w:tcW w:w="1964" w:type="dxa"/>
            <w:vAlign w:val="center"/>
          </w:tcPr>
          <w:p w14:paraId="0EFC8C1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出版社</w:t>
            </w:r>
          </w:p>
        </w:tc>
        <w:tc>
          <w:tcPr>
            <w:tcW w:w="1437" w:type="dxa"/>
            <w:vAlign w:val="center"/>
          </w:tcPr>
          <w:p w14:paraId="0997AE7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出版时间</w:t>
            </w:r>
          </w:p>
        </w:tc>
      </w:tr>
      <w:tr w:rsidR="003E24BF" w14:paraId="517E1D73" w14:textId="77777777">
        <w:tc>
          <w:tcPr>
            <w:tcW w:w="1201" w:type="dxa"/>
            <w:vAlign w:val="center"/>
          </w:tcPr>
          <w:p w14:paraId="5A63423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参考教材</w:t>
            </w:r>
          </w:p>
        </w:tc>
        <w:tc>
          <w:tcPr>
            <w:tcW w:w="3487" w:type="dxa"/>
            <w:vAlign w:val="center"/>
          </w:tcPr>
          <w:p w14:paraId="2CEF7FF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现代移动通信技术与系统（第四版）</w:t>
            </w:r>
          </w:p>
        </w:tc>
        <w:tc>
          <w:tcPr>
            <w:tcW w:w="1351" w:type="dxa"/>
            <w:vAlign w:val="center"/>
          </w:tcPr>
          <w:p w14:paraId="7B0BD2C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张玉艳等</w:t>
            </w:r>
          </w:p>
        </w:tc>
        <w:tc>
          <w:tcPr>
            <w:tcW w:w="1964" w:type="dxa"/>
            <w:vAlign w:val="center"/>
          </w:tcPr>
          <w:p w14:paraId="0FA13BA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人民邮电出版社</w:t>
            </w:r>
          </w:p>
        </w:tc>
        <w:tc>
          <w:tcPr>
            <w:tcW w:w="1437" w:type="dxa"/>
            <w:vAlign w:val="center"/>
          </w:tcPr>
          <w:p w14:paraId="3779AA1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2016.1</w:t>
            </w:r>
          </w:p>
        </w:tc>
      </w:tr>
      <w:tr w:rsidR="003E24BF" w14:paraId="514E5ADB" w14:textId="77777777">
        <w:trPr>
          <w:trHeight w:val="337"/>
        </w:trPr>
        <w:tc>
          <w:tcPr>
            <w:tcW w:w="1201" w:type="dxa"/>
            <w:vAlign w:val="center"/>
          </w:tcPr>
          <w:p w14:paraId="6E3CA55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参考书目</w:t>
            </w:r>
          </w:p>
        </w:tc>
        <w:tc>
          <w:tcPr>
            <w:tcW w:w="3487" w:type="dxa"/>
            <w:vAlign w:val="center"/>
          </w:tcPr>
          <w:p w14:paraId="27A0996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移动通信技术</w:t>
            </w:r>
          </w:p>
        </w:tc>
        <w:tc>
          <w:tcPr>
            <w:tcW w:w="1351" w:type="dxa"/>
            <w:vAlign w:val="center"/>
          </w:tcPr>
          <w:p w14:paraId="572AF71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魏红等</w:t>
            </w:r>
          </w:p>
        </w:tc>
        <w:tc>
          <w:tcPr>
            <w:tcW w:w="1964" w:type="dxa"/>
            <w:vAlign w:val="center"/>
          </w:tcPr>
          <w:p w14:paraId="2655F6F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人民邮电出版社</w:t>
            </w:r>
          </w:p>
        </w:tc>
        <w:tc>
          <w:tcPr>
            <w:tcW w:w="1437" w:type="dxa"/>
            <w:vAlign w:val="center"/>
          </w:tcPr>
          <w:p w14:paraId="4AEF16E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2021.6</w:t>
            </w:r>
          </w:p>
        </w:tc>
      </w:tr>
    </w:tbl>
    <w:p w14:paraId="46007394" w14:textId="77777777" w:rsidR="003E24BF" w:rsidRDefault="00000000">
      <w:pPr>
        <w:spacing w:line="360" w:lineRule="auto"/>
        <w:ind w:firstLineChars="200" w:firstLine="480"/>
        <w:rPr>
          <w:rFonts w:ascii="Times New Roman" w:eastAsia="宋体" w:hAnsi="Times New Roman" w:cs="Times New Roman"/>
          <w:i/>
          <w:sz w:val="24"/>
        </w:rPr>
      </w:pP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）课程网站</w:t>
      </w:r>
    </w:p>
    <w:p w14:paraId="1A5EBD73" w14:textId="77777777" w:rsidR="003E24BF" w:rsidRDefault="00000000">
      <w:pPr>
        <w:spacing w:line="360" w:lineRule="auto"/>
        <w:rPr>
          <w:rFonts w:ascii="Times New Roman" w:eastAsia="宋体" w:hAnsi="Times New Roman" w:cs="Times New Roman"/>
          <w:szCs w:val="18"/>
        </w:rPr>
      </w:pPr>
      <w:r>
        <w:rPr>
          <w:rFonts w:ascii="Times New Roman" w:eastAsia="宋体" w:hAnsi="Times New Roman" w:cs="Times New Roman"/>
          <w:szCs w:val="18"/>
        </w:rPr>
        <w:fldChar w:fldCharType="begin"/>
      </w:r>
      <w:r>
        <w:rPr>
          <w:rFonts w:ascii="Times New Roman" w:eastAsia="宋体" w:hAnsi="Times New Roman" w:cs="Times New Roman"/>
          <w:szCs w:val="18"/>
        </w:rPr>
        <w:instrText xml:space="preserve"> = 1 \* GB3 </w:instrText>
      </w:r>
      <w:r>
        <w:rPr>
          <w:rFonts w:ascii="Times New Roman" w:eastAsia="宋体" w:hAnsi="Times New Roman" w:cs="Times New Roman"/>
          <w:szCs w:val="18"/>
        </w:rPr>
        <w:fldChar w:fldCharType="separate"/>
      </w:r>
      <w:r>
        <w:rPr>
          <w:rFonts w:ascii="宋体" w:eastAsia="宋体" w:hAnsi="宋体" w:cs="宋体" w:hint="eastAsia"/>
          <w:szCs w:val="18"/>
        </w:rPr>
        <w:t>①</w:t>
      </w:r>
      <w:r>
        <w:rPr>
          <w:rFonts w:ascii="Times New Roman" w:eastAsia="宋体" w:hAnsi="Times New Roman" w:cs="Times New Roman"/>
          <w:szCs w:val="18"/>
        </w:rPr>
        <w:fldChar w:fldCharType="end"/>
      </w:r>
      <w:r>
        <w:rPr>
          <w:rFonts w:ascii="Times New Roman" w:eastAsia="宋体" w:hAnsi="Times New Roman" w:cs="Times New Roman"/>
          <w:szCs w:val="18"/>
        </w:rPr>
        <w:t xml:space="preserve"> </w:t>
      </w:r>
      <w:r>
        <w:rPr>
          <w:rFonts w:ascii="Times New Roman" w:eastAsia="宋体" w:hAnsi="Times New Roman" w:cs="Times New Roman"/>
          <w:szCs w:val="18"/>
        </w:rPr>
        <w:t>移动通信设备与装置</w:t>
      </w:r>
      <w:r>
        <w:rPr>
          <w:rFonts w:ascii="Times New Roman" w:eastAsia="宋体" w:hAnsi="Times New Roman" w:cs="Times New Roman"/>
          <w:szCs w:val="18"/>
        </w:rPr>
        <w:t>_</w:t>
      </w:r>
      <w:r>
        <w:rPr>
          <w:rFonts w:ascii="Times New Roman" w:eastAsia="宋体" w:hAnsi="Times New Roman" w:cs="Times New Roman"/>
          <w:szCs w:val="18"/>
        </w:rPr>
        <w:t>台州学院</w:t>
      </w:r>
    </w:p>
    <w:p w14:paraId="3F969F99" w14:textId="77777777" w:rsidR="003E24BF" w:rsidRDefault="00000000">
      <w:pPr>
        <w:spacing w:line="360" w:lineRule="auto"/>
        <w:rPr>
          <w:rFonts w:ascii="Times New Roman" w:eastAsia="宋体" w:hAnsi="Times New Roman" w:cs="Times New Roman"/>
          <w:szCs w:val="18"/>
        </w:rPr>
      </w:pPr>
      <w:hyperlink r:id="rId255" w:history="1">
        <w:r>
          <w:rPr>
            <w:rFonts w:ascii="Times New Roman" w:eastAsia="宋体" w:hAnsi="Times New Roman" w:cs="Times New Roman"/>
            <w:szCs w:val="18"/>
          </w:rPr>
          <w:t>https://coursehome.zhihuishu.com/courseHome</w:t>
        </w:r>
      </w:hyperlink>
      <w:r>
        <w:rPr>
          <w:rFonts w:ascii="Times New Roman" w:eastAsia="宋体" w:hAnsi="Times New Roman" w:cs="Times New Roman"/>
          <w:szCs w:val="18"/>
        </w:rPr>
        <w:t xml:space="preserve">/1000076299/173938/19?state=1#teachTeam </w:t>
      </w:r>
    </w:p>
    <w:p w14:paraId="10757A9D" w14:textId="77777777" w:rsidR="003E24BF" w:rsidRDefault="00000000">
      <w:pPr>
        <w:spacing w:line="360" w:lineRule="auto"/>
        <w:rPr>
          <w:rFonts w:ascii="Times New Roman" w:eastAsia="宋体" w:hAnsi="Times New Roman" w:cs="Times New Roman"/>
          <w:szCs w:val="18"/>
        </w:rPr>
      </w:pPr>
      <w:r>
        <w:rPr>
          <w:rFonts w:ascii="Times New Roman" w:eastAsia="宋体" w:hAnsi="Times New Roman" w:cs="Times New Roman"/>
          <w:szCs w:val="18"/>
        </w:rPr>
        <w:fldChar w:fldCharType="begin"/>
      </w:r>
      <w:r>
        <w:rPr>
          <w:rFonts w:ascii="Times New Roman" w:eastAsia="宋体" w:hAnsi="Times New Roman" w:cs="Times New Roman"/>
          <w:szCs w:val="18"/>
        </w:rPr>
        <w:instrText xml:space="preserve"> = 2 \* GB3 </w:instrText>
      </w:r>
      <w:r>
        <w:rPr>
          <w:rFonts w:ascii="Times New Roman" w:eastAsia="宋体" w:hAnsi="Times New Roman" w:cs="Times New Roman"/>
          <w:szCs w:val="18"/>
        </w:rPr>
        <w:fldChar w:fldCharType="separate"/>
      </w:r>
      <w:r>
        <w:rPr>
          <w:rFonts w:ascii="宋体" w:eastAsia="宋体" w:hAnsi="宋体" w:cs="宋体" w:hint="eastAsia"/>
          <w:szCs w:val="18"/>
        </w:rPr>
        <w:t>②</w:t>
      </w:r>
      <w:r>
        <w:rPr>
          <w:rFonts w:ascii="Times New Roman" w:eastAsia="宋体" w:hAnsi="Times New Roman" w:cs="Times New Roman"/>
          <w:szCs w:val="18"/>
        </w:rPr>
        <w:fldChar w:fldCharType="end"/>
      </w:r>
      <w:r>
        <w:rPr>
          <w:rFonts w:ascii="Times New Roman" w:eastAsia="宋体" w:hAnsi="Times New Roman" w:cs="Times New Roman"/>
          <w:szCs w:val="18"/>
        </w:rPr>
        <w:t>移动通信设备与装置</w:t>
      </w:r>
      <w:r>
        <w:rPr>
          <w:rFonts w:ascii="Times New Roman" w:eastAsia="宋体" w:hAnsi="Times New Roman" w:cs="Times New Roman"/>
          <w:szCs w:val="18"/>
        </w:rPr>
        <w:t>_</w:t>
      </w:r>
      <w:r>
        <w:rPr>
          <w:rFonts w:ascii="Times New Roman" w:eastAsia="宋体" w:hAnsi="Times New Roman" w:cs="Times New Roman"/>
          <w:szCs w:val="18"/>
        </w:rPr>
        <w:t>国防科技大学</w:t>
      </w:r>
      <w:r>
        <w:rPr>
          <w:rFonts w:ascii="Times New Roman" w:eastAsia="宋体" w:hAnsi="Times New Roman" w:cs="Times New Roman"/>
          <w:szCs w:val="18"/>
        </w:rPr>
        <w:t>_</w:t>
      </w:r>
      <w:r>
        <w:rPr>
          <w:rFonts w:ascii="Times New Roman" w:eastAsia="宋体" w:hAnsi="Times New Roman" w:cs="Times New Roman"/>
          <w:szCs w:val="18"/>
        </w:rPr>
        <w:t>中国大学</w:t>
      </w:r>
      <w:r>
        <w:rPr>
          <w:rFonts w:ascii="Times New Roman" w:eastAsia="宋体" w:hAnsi="Times New Roman" w:cs="Times New Roman"/>
          <w:szCs w:val="18"/>
        </w:rPr>
        <w:t>MOOC</w:t>
      </w:r>
      <w:r>
        <w:rPr>
          <w:rFonts w:ascii="Times New Roman" w:eastAsia="宋体" w:hAnsi="Times New Roman" w:cs="Times New Roman"/>
          <w:szCs w:val="18"/>
        </w:rPr>
        <w:t>（慕课）</w:t>
      </w:r>
    </w:p>
    <w:p w14:paraId="05ED9E33" w14:textId="77777777" w:rsidR="003E24BF" w:rsidRDefault="00000000">
      <w:pPr>
        <w:spacing w:line="360" w:lineRule="auto"/>
        <w:rPr>
          <w:rFonts w:ascii="Times New Roman" w:eastAsia="宋体" w:hAnsi="Times New Roman" w:cs="Times New Roman"/>
          <w:szCs w:val="18"/>
        </w:rPr>
      </w:pPr>
      <w:r>
        <w:rPr>
          <w:rFonts w:ascii="Times New Roman" w:eastAsia="宋体" w:hAnsi="Times New Roman" w:cs="Times New Roman"/>
          <w:szCs w:val="18"/>
        </w:rPr>
        <w:t>https://www.icourse163.org/course/NUDT-316006#/info</w:t>
      </w:r>
    </w:p>
    <w:p w14:paraId="07DAB0BF" w14:textId="77777777" w:rsidR="003E24BF" w:rsidRDefault="00000000">
      <w:pPr>
        <w:spacing w:line="360" w:lineRule="auto"/>
        <w:rPr>
          <w:rFonts w:ascii="Times New Roman" w:eastAsia="宋体" w:hAnsi="Times New Roman" w:cs="Times New Roman"/>
          <w:szCs w:val="18"/>
        </w:rPr>
      </w:pPr>
      <w:r>
        <w:rPr>
          <w:rFonts w:ascii="Times New Roman" w:eastAsia="宋体" w:hAnsi="Times New Roman" w:cs="Times New Roman"/>
          <w:szCs w:val="18"/>
        </w:rPr>
        <w:fldChar w:fldCharType="begin"/>
      </w:r>
      <w:r>
        <w:rPr>
          <w:rFonts w:ascii="Times New Roman" w:eastAsia="宋体" w:hAnsi="Times New Roman" w:cs="Times New Roman"/>
          <w:szCs w:val="18"/>
        </w:rPr>
        <w:instrText xml:space="preserve"> = 3 \* GB3 </w:instrText>
      </w:r>
      <w:r>
        <w:rPr>
          <w:rFonts w:ascii="Times New Roman" w:eastAsia="宋体" w:hAnsi="Times New Roman" w:cs="Times New Roman"/>
          <w:szCs w:val="18"/>
        </w:rPr>
        <w:fldChar w:fldCharType="separate"/>
      </w:r>
      <w:r>
        <w:rPr>
          <w:rFonts w:ascii="宋体" w:eastAsia="宋体" w:hAnsi="宋体" w:cs="宋体" w:hint="eastAsia"/>
          <w:szCs w:val="18"/>
        </w:rPr>
        <w:t>③</w:t>
      </w:r>
      <w:r>
        <w:rPr>
          <w:rFonts w:ascii="Times New Roman" w:eastAsia="宋体" w:hAnsi="Times New Roman" w:cs="Times New Roman"/>
          <w:szCs w:val="18"/>
        </w:rPr>
        <w:fldChar w:fldCharType="end"/>
      </w:r>
      <w:r>
        <w:rPr>
          <w:rFonts w:ascii="Times New Roman" w:eastAsia="宋体" w:hAnsi="Times New Roman" w:cs="Times New Roman"/>
          <w:szCs w:val="18"/>
        </w:rPr>
        <w:t>移动通信设备与装置</w:t>
      </w:r>
      <w:r>
        <w:rPr>
          <w:rFonts w:ascii="Times New Roman" w:eastAsia="宋体" w:hAnsi="Times New Roman" w:cs="Times New Roman"/>
          <w:szCs w:val="18"/>
        </w:rPr>
        <w:t>_</w:t>
      </w:r>
      <w:r>
        <w:rPr>
          <w:rFonts w:ascii="Times New Roman" w:eastAsia="宋体" w:hAnsi="Times New Roman" w:cs="Times New Roman"/>
          <w:szCs w:val="18"/>
        </w:rPr>
        <w:t>武汉理工大学</w:t>
      </w:r>
      <w:r>
        <w:rPr>
          <w:rFonts w:ascii="Times New Roman" w:eastAsia="宋体" w:hAnsi="Times New Roman" w:cs="Times New Roman"/>
          <w:szCs w:val="18"/>
        </w:rPr>
        <w:t>_</w:t>
      </w:r>
      <w:r>
        <w:rPr>
          <w:rFonts w:ascii="Times New Roman" w:eastAsia="宋体" w:hAnsi="Times New Roman" w:cs="Times New Roman"/>
          <w:szCs w:val="18"/>
        </w:rPr>
        <w:t>中国大学</w:t>
      </w:r>
      <w:r>
        <w:rPr>
          <w:rFonts w:ascii="Times New Roman" w:eastAsia="宋体" w:hAnsi="Times New Roman" w:cs="Times New Roman"/>
          <w:szCs w:val="18"/>
        </w:rPr>
        <w:t>MOOC</w:t>
      </w:r>
      <w:r>
        <w:rPr>
          <w:rFonts w:ascii="Times New Roman" w:eastAsia="宋体" w:hAnsi="Times New Roman" w:cs="Times New Roman"/>
          <w:szCs w:val="18"/>
        </w:rPr>
        <w:t>（慕课）</w:t>
      </w:r>
    </w:p>
    <w:p w14:paraId="6BBB34EC" w14:textId="77777777" w:rsidR="003E24BF" w:rsidRDefault="00000000">
      <w:pPr>
        <w:spacing w:line="360" w:lineRule="auto"/>
        <w:rPr>
          <w:rFonts w:ascii="Times New Roman" w:eastAsia="宋体" w:hAnsi="Times New Roman" w:cs="Times New Roman"/>
          <w:szCs w:val="18"/>
        </w:rPr>
      </w:pPr>
      <w:hyperlink r:id="rId256" w:anchor="/info" w:history="1">
        <w:r>
          <w:rPr>
            <w:rFonts w:ascii="Times New Roman" w:eastAsia="宋体" w:hAnsi="Times New Roman" w:cs="Times New Roman"/>
            <w:szCs w:val="18"/>
          </w:rPr>
          <w:t>https://www.icourse163.org/course/WHUT-1206452818#/info</w:t>
        </w:r>
      </w:hyperlink>
    </w:p>
    <w:p w14:paraId="07EA4204" w14:textId="77777777" w:rsidR="003E24BF" w:rsidRDefault="00000000">
      <w:pPr>
        <w:spacing w:beforeLines="50" w:before="156" w:line="360" w:lineRule="auto"/>
        <w:rPr>
          <w:rFonts w:ascii="Times New Roman" w:eastAsia="宋体" w:hAnsi="Times New Roman" w:cs="Times New Roman"/>
          <w:sz w:val="28"/>
          <w:szCs w:val="28"/>
        </w:rPr>
      </w:pPr>
      <w:r>
        <w:rPr>
          <w:rFonts w:ascii="Times New Roman" w:eastAsia="宋体" w:hAnsi="Times New Roman" w:cs="Times New Roman"/>
          <w:sz w:val="28"/>
          <w:szCs w:val="28"/>
        </w:rPr>
        <w:t>五、课程目标与考核依据及评价标准对应关系</w:t>
      </w:r>
    </w:p>
    <w:p w14:paraId="40F345BB" w14:textId="77777777" w:rsidR="003E24BF" w:rsidRDefault="00000000">
      <w:pPr>
        <w:spacing w:line="360" w:lineRule="auto"/>
        <w:ind w:firstLineChars="200" w:firstLine="480"/>
        <w:rPr>
          <w:rFonts w:ascii="Times New Roman" w:eastAsia="宋体" w:hAnsi="Times New Roman" w:cs="Times New Roman"/>
          <w:bCs/>
          <w:sz w:val="24"/>
          <w:szCs w:val="21"/>
        </w:rPr>
      </w:pPr>
      <w:r>
        <w:rPr>
          <w:rFonts w:ascii="Times New Roman" w:eastAsia="宋体" w:hAnsi="Times New Roman" w:cs="Times New Roman"/>
          <w:bCs/>
          <w:sz w:val="24"/>
          <w:szCs w:val="21"/>
        </w:rPr>
        <w:t>总评计分制：百分制（</w:t>
      </w:r>
      <w:r>
        <w:rPr>
          <w:rFonts w:ascii="Times New Roman" w:eastAsia="宋体" w:hAnsi="Times New Roman" w:cs="Times New Roman"/>
          <w:bCs/>
          <w:sz w:val="24"/>
          <w:szCs w:val="21"/>
        </w:rPr>
        <w:t>√</w:t>
      </w:r>
      <w:r>
        <w:rPr>
          <w:rFonts w:ascii="Times New Roman" w:eastAsia="宋体" w:hAnsi="Times New Roman" w:cs="Times New Roman"/>
          <w:bCs/>
          <w:sz w:val="24"/>
          <w:szCs w:val="21"/>
        </w:rPr>
        <w:t>）；五级分制（</w:t>
      </w:r>
      <w:r>
        <w:rPr>
          <w:rFonts w:ascii="Times New Roman" w:eastAsia="宋体" w:hAnsi="Times New Roman" w:cs="Times New Roman"/>
          <w:bCs/>
          <w:sz w:val="24"/>
          <w:szCs w:val="21"/>
        </w:rPr>
        <w:t xml:space="preserve"> </w:t>
      </w:r>
      <w:r>
        <w:rPr>
          <w:rFonts w:ascii="Times New Roman" w:eastAsia="宋体" w:hAnsi="Times New Roman" w:cs="Times New Roman"/>
          <w:bCs/>
          <w:sz w:val="24"/>
          <w:szCs w:val="21"/>
        </w:rPr>
        <w:t>）；两级分制（</w:t>
      </w:r>
      <w:r>
        <w:rPr>
          <w:rFonts w:ascii="Times New Roman" w:eastAsia="宋体" w:hAnsi="Times New Roman" w:cs="Times New Roman"/>
          <w:bCs/>
          <w:sz w:val="24"/>
          <w:szCs w:val="21"/>
        </w:rPr>
        <w:t xml:space="preserve"> </w:t>
      </w:r>
      <w:r>
        <w:rPr>
          <w:rFonts w:ascii="Times New Roman" w:eastAsia="宋体" w:hAnsi="Times New Roman" w:cs="Times New Roman"/>
          <w:bCs/>
          <w:sz w:val="24"/>
          <w:szCs w:val="21"/>
        </w:rPr>
        <w:t>）</w:t>
      </w:r>
    </w:p>
    <w:p w14:paraId="4FC6EC34" w14:textId="77777777" w:rsidR="003E24BF" w:rsidRDefault="00000000">
      <w:pPr>
        <w:spacing w:line="360" w:lineRule="auto"/>
        <w:ind w:firstLineChars="200" w:firstLine="480"/>
        <w:rPr>
          <w:rFonts w:ascii="Times New Roman" w:eastAsia="宋体" w:hAnsi="Times New Roman" w:cs="Times New Roman"/>
          <w:bCs/>
          <w:sz w:val="24"/>
          <w:szCs w:val="21"/>
        </w:rPr>
      </w:pPr>
      <w:r>
        <w:rPr>
          <w:rFonts w:ascii="Times New Roman" w:eastAsia="宋体" w:hAnsi="Times New Roman" w:cs="Times New Roman"/>
          <w:bCs/>
          <w:sz w:val="24"/>
          <w:szCs w:val="21"/>
        </w:rPr>
        <w:t>考核方式：考试（</w:t>
      </w:r>
      <w:r>
        <w:rPr>
          <w:rFonts w:ascii="Times New Roman" w:eastAsia="宋体" w:hAnsi="Times New Roman" w:cs="Times New Roman"/>
          <w:bCs/>
          <w:sz w:val="24"/>
          <w:szCs w:val="21"/>
        </w:rPr>
        <w:t xml:space="preserve"> </w:t>
      </w:r>
      <w:r>
        <w:rPr>
          <w:rFonts w:ascii="Times New Roman" w:eastAsia="宋体" w:hAnsi="Times New Roman" w:cs="Times New Roman"/>
          <w:bCs/>
          <w:sz w:val="24"/>
          <w:szCs w:val="21"/>
        </w:rPr>
        <w:t>）；考查（</w:t>
      </w:r>
      <w:r>
        <w:rPr>
          <w:rFonts w:ascii="Times New Roman" w:eastAsia="宋体" w:hAnsi="Times New Roman" w:cs="Times New Roman"/>
          <w:bCs/>
          <w:sz w:val="24"/>
          <w:szCs w:val="21"/>
        </w:rPr>
        <w:t>√</w:t>
      </w:r>
      <w:r>
        <w:rPr>
          <w:rFonts w:ascii="Times New Roman" w:eastAsia="宋体" w:hAnsi="Times New Roman" w:cs="Times New Roman"/>
          <w:bCs/>
          <w:sz w:val="24"/>
          <w:szCs w:val="21"/>
        </w:rPr>
        <w:t>）</w:t>
      </w:r>
    </w:p>
    <w:p w14:paraId="1D60557E" w14:textId="77777777" w:rsidR="003E24BF" w:rsidRDefault="00000000">
      <w:pPr>
        <w:spacing w:line="360" w:lineRule="auto"/>
        <w:ind w:firstLineChars="200" w:firstLine="480"/>
        <w:rPr>
          <w:rFonts w:ascii="Times New Roman" w:eastAsia="宋体" w:hAnsi="Times New Roman" w:cs="Times New Roman"/>
          <w:bCs/>
          <w:sz w:val="24"/>
          <w:szCs w:val="21"/>
        </w:rPr>
      </w:pPr>
      <w:r>
        <w:rPr>
          <w:rFonts w:ascii="Times New Roman" w:eastAsia="宋体" w:hAnsi="Times New Roman" w:cs="Times New Roman"/>
          <w:bCs/>
          <w:sz w:val="24"/>
          <w:szCs w:val="21"/>
        </w:rPr>
        <w:t>本课程考核环节由</w:t>
      </w:r>
      <w:r>
        <w:rPr>
          <w:rFonts w:ascii="Times New Roman" w:eastAsia="宋体" w:hAnsi="Times New Roman" w:cs="Times New Roman"/>
          <w:sz w:val="24"/>
          <w:szCs w:val="21"/>
        </w:rPr>
        <w:t>课堂表现、作业</w:t>
      </w:r>
      <w:r>
        <w:rPr>
          <w:rFonts w:ascii="Times New Roman" w:eastAsia="宋体" w:hAnsi="Times New Roman" w:cs="Times New Roman"/>
          <w:bCs/>
          <w:sz w:val="24"/>
          <w:szCs w:val="21"/>
        </w:rPr>
        <w:t>、实验、期末考试成绩组成。</w:t>
      </w:r>
    </w:p>
    <w:p w14:paraId="13BC8B02" w14:textId="77777777" w:rsidR="003E24BF" w:rsidRDefault="00000000">
      <w:pPr>
        <w:spacing w:line="360" w:lineRule="auto"/>
        <w:ind w:firstLineChars="200" w:firstLine="480"/>
        <w:rPr>
          <w:rFonts w:ascii="Times New Roman" w:eastAsia="宋体" w:hAnsi="Times New Roman" w:cs="Times New Roman"/>
          <w:bCs/>
          <w:sz w:val="24"/>
          <w:szCs w:val="21"/>
        </w:rPr>
      </w:pPr>
      <w:r>
        <w:rPr>
          <w:rFonts w:ascii="Times New Roman" w:eastAsia="宋体" w:hAnsi="Times New Roman" w:cs="Times New Roman"/>
          <w:sz w:val="24"/>
          <w:szCs w:val="21"/>
        </w:rPr>
        <w:t>课程总成绩</w:t>
      </w:r>
      <w:r>
        <w:rPr>
          <w:rFonts w:ascii="Times New Roman" w:eastAsia="宋体" w:hAnsi="Times New Roman" w:cs="Times New Roman"/>
          <w:sz w:val="24"/>
          <w:szCs w:val="21"/>
        </w:rPr>
        <w:t xml:space="preserve"> </w:t>
      </w:r>
      <w:r>
        <w:rPr>
          <w:rFonts w:ascii="Times New Roman" w:eastAsia="宋体" w:hAnsi="Times New Roman" w:cs="Times New Roman"/>
          <w:bCs/>
          <w:sz w:val="24"/>
          <w:szCs w:val="21"/>
        </w:rPr>
        <w:t xml:space="preserve">= </w:t>
      </w:r>
      <w:r>
        <w:rPr>
          <w:rFonts w:ascii="Times New Roman" w:eastAsia="宋体" w:hAnsi="Times New Roman" w:cs="Times New Roman"/>
          <w:sz w:val="24"/>
          <w:szCs w:val="21"/>
        </w:rPr>
        <w:t>课堂表现</w:t>
      </w:r>
      <w:r>
        <w:rPr>
          <w:rFonts w:ascii="Times New Roman" w:eastAsia="宋体" w:hAnsi="Times New Roman" w:cs="Times New Roman"/>
          <w:bCs/>
          <w:sz w:val="24"/>
          <w:szCs w:val="21"/>
        </w:rPr>
        <w:t xml:space="preserve">×20% </w:t>
      </w:r>
      <w:r>
        <w:rPr>
          <w:rFonts w:ascii="Times New Roman" w:eastAsia="宋体" w:hAnsi="Times New Roman" w:cs="Times New Roman"/>
          <w:sz w:val="24"/>
          <w:szCs w:val="21"/>
        </w:rPr>
        <w:t xml:space="preserve">+ </w:t>
      </w:r>
      <w:r>
        <w:rPr>
          <w:rFonts w:ascii="Times New Roman" w:eastAsia="宋体" w:hAnsi="Times New Roman" w:cs="Times New Roman"/>
          <w:sz w:val="24"/>
          <w:szCs w:val="21"/>
        </w:rPr>
        <w:t>作业</w:t>
      </w:r>
      <w:r>
        <w:rPr>
          <w:rFonts w:ascii="Times New Roman" w:eastAsia="宋体" w:hAnsi="Times New Roman" w:cs="Times New Roman"/>
          <w:bCs/>
          <w:sz w:val="24"/>
          <w:szCs w:val="21"/>
        </w:rPr>
        <w:t xml:space="preserve">×20% + </w:t>
      </w:r>
      <w:r>
        <w:rPr>
          <w:rFonts w:ascii="Times New Roman" w:eastAsia="宋体" w:hAnsi="Times New Roman" w:cs="Times New Roman"/>
          <w:sz w:val="24"/>
          <w:szCs w:val="21"/>
        </w:rPr>
        <w:t>期末考核</w:t>
      </w:r>
      <w:r>
        <w:rPr>
          <w:rFonts w:ascii="Times New Roman" w:eastAsia="宋体" w:hAnsi="Times New Roman" w:cs="Times New Roman"/>
          <w:bCs/>
          <w:sz w:val="24"/>
          <w:szCs w:val="21"/>
        </w:rPr>
        <w:t>×60%</w:t>
      </w:r>
      <w:r>
        <w:rPr>
          <w:rFonts w:ascii="Times New Roman" w:eastAsia="宋体" w:hAnsi="Times New Roman" w:cs="Times New Roman"/>
          <w:bCs/>
          <w:sz w:val="24"/>
          <w:szCs w:val="21"/>
        </w:rPr>
        <w:t>。具体考核会环节、评价方式、比重和对应的课程目标如表</w:t>
      </w:r>
      <w:r>
        <w:rPr>
          <w:rFonts w:ascii="Times New Roman" w:eastAsia="宋体" w:hAnsi="Times New Roman" w:cs="Times New Roman"/>
          <w:bCs/>
          <w:sz w:val="24"/>
          <w:szCs w:val="21"/>
        </w:rPr>
        <w:t>4</w:t>
      </w:r>
      <w:r>
        <w:rPr>
          <w:rFonts w:ascii="Times New Roman" w:eastAsia="宋体" w:hAnsi="Times New Roman" w:cs="Times New Roman"/>
          <w:bCs/>
          <w:sz w:val="24"/>
          <w:szCs w:val="21"/>
        </w:rPr>
        <w:t>所示。</w:t>
      </w:r>
    </w:p>
    <w:p w14:paraId="432D8319" w14:textId="77777777" w:rsidR="003E24BF" w:rsidRDefault="00000000">
      <w:pPr>
        <w:pStyle w:val="a4"/>
        <w:spacing w:beforeLines="30" w:before="93" w:afterLines="30" w:after="93" w:line="360" w:lineRule="auto"/>
        <w:ind w:firstLineChars="200" w:firstLine="420"/>
        <w:jc w:val="center"/>
        <w:rPr>
          <w:bCs/>
          <w:sz w:val="21"/>
          <w:szCs w:val="21"/>
        </w:rPr>
      </w:pPr>
      <w:r>
        <w:rPr>
          <w:bCs/>
          <w:sz w:val="21"/>
          <w:szCs w:val="21"/>
        </w:rPr>
        <w:t>表</w:t>
      </w:r>
      <w:r>
        <w:rPr>
          <w:bCs/>
          <w:sz w:val="21"/>
          <w:szCs w:val="21"/>
        </w:rPr>
        <w:t xml:space="preserve">4 </w:t>
      </w:r>
      <w:r>
        <w:rPr>
          <w:bCs/>
          <w:sz w:val="21"/>
          <w:szCs w:val="21"/>
        </w:rPr>
        <w:t>考核</w:t>
      </w:r>
      <w:r>
        <w:rPr>
          <w:bCs/>
          <w:sz w:val="21"/>
          <w:szCs w:val="21"/>
        </w:rPr>
        <w:t>/</w:t>
      </w:r>
      <w:r>
        <w:rPr>
          <w:bCs/>
          <w:sz w:val="21"/>
          <w:szCs w:val="21"/>
        </w:rPr>
        <w:t>评价方法、依据和对应的课程目标</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937"/>
        <w:gridCol w:w="709"/>
        <w:gridCol w:w="1315"/>
      </w:tblGrid>
      <w:tr w:rsidR="003E24BF" w14:paraId="56027F47" w14:textId="77777777">
        <w:trPr>
          <w:jc w:val="center"/>
        </w:trPr>
        <w:tc>
          <w:tcPr>
            <w:tcW w:w="1271" w:type="dxa"/>
          </w:tcPr>
          <w:p w14:paraId="440B38D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2937" w:type="dxa"/>
          </w:tcPr>
          <w:p w14:paraId="7D90530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评价方式</w:t>
            </w:r>
          </w:p>
        </w:tc>
        <w:tc>
          <w:tcPr>
            <w:tcW w:w="709" w:type="dxa"/>
          </w:tcPr>
          <w:p w14:paraId="24CDA22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比重</w:t>
            </w:r>
          </w:p>
        </w:tc>
        <w:tc>
          <w:tcPr>
            <w:tcW w:w="1315" w:type="dxa"/>
          </w:tcPr>
          <w:p w14:paraId="7FD2D35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p>
        </w:tc>
      </w:tr>
      <w:tr w:rsidR="003E24BF" w14:paraId="71E89185" w14:textId="77777777">
        <w:trPr>
          <w:trHeight w:val="170"/>
          <w:jc w:val="center"/>
        </w:trPr>
        <w:tc>
          <w:tcPr>
            <w:tcW w:w="1271" w:type="dxa"/>
            <w:vAlign w:val="center"/>
          </w:tcPr>
          <w:p w14:paraId="38D9BC8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2937" w:type="dxa"/>
            <w:vAlign w:val="center"/>
          </w:tcPr>
          <w:p w14:paraId="1421886B"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主要包括出勤情况和课堂参与度</w:t>
            </w:r>
          </w:p>
        </w:tc>
        <w:tc>
          <w:tcPr>
            <w:tcW w:w="709" w:type="dxa"/>
            <w:vAlign w:val="center"/>
          </w:tcPr>
          <w:p w14:paraId="657B256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1315" w:type="dxa"/>
            <w:vAlign w:val="center"/>
          </w:tcPr>
          <w:p w14:paraId="40567A3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509A963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5581DC2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w:t>
            </w:r>
            <w:r>
              <w:rPr>
                <w:rFonts w:ascii="Times New Roman" w:eastAsia="宋体" w:hAnsi="Times New Roman" w:cs="Times New Roman"/>
                <w:sz w:val="18"/>
                <w:szCs w:val="18"/>
              </w:rPr>
              <w:t>目标</w:t>
            </w:r>
            <w:r>
              <w:rPr>
                <w:rFonts w:ascii="Times New Roman" w:eastAsia="宋体" w:hAnsi="Times New Roman" w:cs="Times New Roman"/>
                <w:sz w:val="18"/>
                <w:szCs w:val="18"/>
              </w:rPr>
              <w:t>3</w:t>
            </w:r>
          </w:p>
        </w:tc>
      </w:tr>
      <w:tr w:rsidR="003E24BF" w14:paraId="6038400E" w14:textId="77777777">
        <w:trPr>
          <w:trHeight w:val="310"/>
          <w:jc w:val="center"/>
        </w:trPr>
        <w:tc>
          <w:tcPr>
            <w:tcW w:w="1271" w:type="dxa"/>
            <w:vAlign w:val="center"/>
          </w:tcPr>
          <w:p w14:paraId="0223A01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2937" w:type="dxa"/>
            <w:vAlign w:val="center"/>
          </w:tcPr>
          <w:p w14:paraId="2BC1671A"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主要是学生完成课后作业的情况</w:t>
            </w:r>
          </w:p>
        </w:tc>
        <w:tc>
          <w:tcPr>
            <w:tcW w:w="709" w:type="dxa"/>
            <w:vAlign w:val="center"/>
          </w:tcPr>
          <w:p w14:paraId="359D14A2"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1315" w:type="dxa"/>
            <w:vAlign w:val="center"/>
          </w:tcPr>
          <w:p w14:paraId="662D609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75DE931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76BD88DB"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w:t>
            </w:r>
            <w:r>
              <w:rPr>
                <w:rFonts w:ascii="Times New Roman" w:eastAsia="宋体" w:hAnsi="Times New Roman" w:cs="Times New Roman"/>
                <w:sz w:val="18"/>
                <w:szCs w:val="18"/>
              </w:rPr>
              <w:t>目标</w:t>
            </w:r>
            <w:r>
              <w:rPr>
                <w:rFonts w:ascii="Times New Roman" w:eastAsia="宋体" w:hAnsi="Times New Roman" w:cs="Times New Roman"/>
                <w:sz w:val="18"/>
                <w:szCs w:val="18"/>
              </w:rPr>
              <w:t>3</w:t>
            </w:r>
          </w:p>
        </w:tc>
      </w:tr>
      <w:tr w:rsidR="003E24BF" w14:paraId="5465E54D" w14:textId="77777777">
        <w:trPr>
          <w:trHeight w:val="310"/>
          <w:jc w:val="center"/>
        </w:trPr>
        <w:tc>
          <w:tcPr>
            <w:tcW w:w="1271" w:type="dxa"/>
            <w:vAlign w:val="center"/>
          </w:tcPr>
          <w:p w14:paraId="68FE34B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研究报告</w:t>
            </w:r>
          </w:p>
        </w:tc>
        <w:tc>
          <w:tcPr>
            <w:tcW w:w="2937" w:type="dxa"/>
            <w:vAlign w:val="center"/>
          </w:tcPr>
          <w:p w14:paraId="7B397CAA"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本课程最新研究进展与未来趋势</w:t>
            </w:r>
          </w:p>
        </w:tc>
        <w:tc>
          <w:tcPr>
            <w:tcW w:w="709" w:type="dxa"/>
            <w:vAlign w:val="center"/>
          </w:tcPr>
          <w:p w14:paraId="67706F54"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1315" w:type="dxa"/>
            <w:vAlign w:val="center"/>
          </w:tcPr>
          <w:p w14:paraId="5F6BE72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49904DE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4009D60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w:t>
            </w:r>
            <w:r>
              <w:rPr>
                <w:rFonts w:ascii="Times New Roman" w:eastAsia="宋体" w:hAnsi="Times New Roman" w:cs="Times New Roman"/>
                <w:sz w:val="18"/>
                <w:szCs w:val="18"/>
              </w:rPr>
              <w:t>目标</w:t>
            </w:r>
            <w:r>
              <w:rPr>
                <w:rFonts w:ascii="Times New Roman" w:eastAsia="宋体" w:hAnsi="Times New Roman" w:cs="Times New Roman"/>
                <w:sz w:val="18"/>
                <w:szCs w:val="18"/>
              </w:rPr>
              <w:t>3</w:t>
            </w:r>
          </w:p>
        </w:tc>
      </w:tr>
      <w:tr w:rsidR="003E24BF" w14:paraId="072DFD1A" w14:textId="77777777">
        <w:trPr>
          <w:trHeight w:val="150"/>
          <w:jc w:val="center"/>
        </w:trPr>
        <w:tc>
          <w:tcPr>
            <w:tcW w:w="1271" w:type="dxa"/>
            <w:vAlign w:val="center"/>
          </w:tcPr>
          <w:p w14:paraId="641A8B5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期末考核</w:t>
            </w:r>
          </w:p>
        </w:tc>
        <w:tc>
          <w:tcPr>
            <w:tcW w:w="2937" w:type="dxa"/>
            <w:vAlign w:val="center"/>
          </w:tcPr>
          <w:p w14:paraId="69619187"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根据期末考核结果给出相应的成绩</w:t>
            </w:r>
          </w:p>
        </w:tc>
        <w:tc>
          <w:tcPr>
            <w:tcW w:w="709" w:type="dxa"/>
            <w:vAlign w:val="center"/>
          </w:tcPr>
          <w:p w14:paraId="5F18D5F6"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55%</w:t>
            </w:r>
          </w:p>
        </w:tc>
        <w:tc>
          <w:tcPr>
            <w:tcW w:w="1315" w:type="dxa"/>
            <w:vAlign w:val="center"/>
          </w:tcPr>
          <w:p w14:paraId="56D52A1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4ABD7C0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624B8B5B"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w:t>
            </w:r>
            <w:r>
              <w:rPr>
                <w:rFonts w:ascii="Times New Roman" w:eastAsia="宋体" w:hAnsi="Times New Roman" w:cs="Times New Roman"/>
                <w:sz w:val="18"/>
                <w:szCs w:val="18"/>
              </w:rPr>
              <w:t>目标</w:t>
            </w:r>
            <w:r>
              <w:rPr>
                <w:rFonts w:ascii="Times New Roman" w:eastAsia="宋体" w:hAnsi="Times New Roman" w:cs="Times New Roman"/>
                <w:sz w:val="18"/>
                <w:szCs w:val="18"/>
              </w:rPr>
              <w:t>3</w:t>
            </w:r>
          </w:p>
        </w:tc>
      </w:tr>
    </w:tbl>
    <w:p w14:paraId="0A537629" w14:textId="77777777" w:rsidR="003E24BF" w:rsidRDefault="00000000">
      <w:pPr>
        <w:spacing w:line="360" w:lineRule="auto"/>
        <w:ind w:firstLine="420"/>
        <w:rPr>
          <w:rFonts w:ascii="Times New Roman" w:eastAsia="宋体" w:hAnsi="Times New Roman" w:cs="Times New Roman"/>
          <w:sz w:val="24"/>
          <w:szCs w:val="21"/>
        </w:rPr>
      </w:pPr>
      <w:r>
        <w:rPr>
          <w:rFonts w:ascii="Times New Roman" w:eastAsia="宋体" w:hAnsi="Times New Roman" w:cs="Times New Roman"/>
          <w:sz w:val="24"/>
          <w:szCs w:val="21"/>
        </w:rPr>
        <w:t>根据表</w:t>
      </w:r>
      <w:r>
        <w:rPr>
          <w:rFonts w:ascii="Times New Roman" w:eastAsia="宋体" w:hAnsi="Times New Roman" w:cs="Times New Roman"/>
          <w:sz w:val="24"/>
          <w:szCs w:val="21"/>
        </w:rPr>
        <w:t>4</w:t>
      </w:r>
      <w:r>
        <w:rPr>
          <w:rFonts w:ascii="Times New Roman" w:eastAsia="宋体" w:hAnsi="Times New Roman" w:cs="Times New Roman"/>
          <w:sz w:val="24"/>
          <w:szCs w:val="21"/>
        </w:rPr>
        <w:t>可知，本课程的</w:t>
      </w:r>
      <w:r>
        <w:rPr>
          <w:rFonts w:ascii="Times New Roman" w:eastAsia="宋体" w:hAnsi="Times New Roman" w:cs="Times New Roman"/>
          <w:sz w:val="24"/>
          <w:szCs w:val="21"/>
        </w:rPr>
        <w:t>3</w:t>
      </w:r>
      <w:r>
        <w:rPr>
          <w:rFonts w:ascii="Times New Roman" w:eastAsia="宋体" w:hAnsi="Times New Roman" w:cs="Times New Roman"/>
          <w:sz w:val="24"/>
          <w:szCs w:val="21"/>
        </w:rPr>
        <w:t>个课程目标分别由多个考核环节来支撑，每个考核环节的评价标及其对课程目标的支撑权值如表</w:t>
      </w:r>
      <w:r>
        <w:rPr>
          <w:rFonts w:ascii="Times New Roman" w:eastAsia="宋体" w:hAnsi="Times New Roman" w:cs="Times New Roman"/>
          <w:sz w:val="24"/>
          <w:szCs w:val="21"/>
        </w:rPr>
        <w:t>5</w:t>
      </w:r>
      <w:r>
        <w:rPr>
          <w:rFonts w:ascii="Times New Roman" w:eastAsia="宋体" w:hAnsi="Times New Roman" w:cs="Times New Roman"/>
          <w:sz w:val="24"/>
          <w:szCs w:val="21"/>
        </w:rPr>
        <w:t>所示。</w:t>
      </w:r>
    </w:p>
    <w:p w14:paraId="3EE8C0B6"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5 </w:t>
      </w:r>
      <w:r>
        <w:rPr>
          <w:bCs/>
          <w:sz w:val="21"/>
          <w:szCs w:val="21"/>
        </w:rPr>
        <w:t>考核环节评价标准及其支撑课程目标的权值</w:t>
      </w:r>
    </w:p>
    <w:tbl>
      <w:tblPr>
        <w:tblW w:w="83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6"/>
        <w:gridCol w:w="523"/>
        <w:gridCol w:w="583"/>
        <w:gridCol w:w="636"/>
        <w:gridCol w:w="1238"/>
        <w:gridCol w:w="1238"/>
        <w:gridCol w:w="1238"/>
        <w:gridCol w:w="1238"/>
        <w:gridCol w:w="1239"/>
      </w:tblGrid>
      <w:tr w:rsidR="003E24BF" w14:paraId="24C5D9D7" w14:textId="77777777">
        <w:trPr>
          <w:trHeight w:val="496"/>
          <w:jc w:val="center"/>
        </w:trPr>
        <w:tc>
          <w:tcPr>
            <w:tcW w:w="396" w:type="dxa"/>
            <w:vMerge w:val="restart"/>
            <w:tcBorders>
              <w:top w:val="single" w:sz="12" w:space="0" w:color="auto"/>
              <w:bottom w:val="single" w:sz="4" w:space="0" w:color="auto"/>
            </w:tcBorders>
            <w:shd w:val="clear" w:color="auto" w:fill="D8D8D8"/>
            <w:vAlign w:val="center"/>
          </w:tcPr>
          <w:p w14:paraId="0235DA5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w:t>
            </w:r>
          </w:p>
          <w:p w14:paraId="6705F56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p>
        </w:tc>
        <w:tc>
          <w:tcPr>
            <w:tcW w:w="523" w:type="dxa"/>
            <w:vMerge w:val="restart"/>
            <w:tcBorders>
              <w:top w:val="single" w:sz="12" w:space="0" w:color="auto"/>
              <w:bottom w:val="single" w:sz="4" w:space="0" w:color="auto"/>
            </w:tcBorders>
            <w:shd w:val="clear" w:color="auto" w:fill="D8D8D8"/>
            <w:vAlign w:val="center"/>
          </w:tcPr>
          <w:p w14:paraId="6AA33F7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83" w:type="dxa"/>
            <w:vMerge w:val="restart"/>
            <w:tcBorders>
              <w:top w:val="single" w:sz="12" w:space="0" w:color="auto"/>
              <w:bottom w:val="single" w:sz="4" w:space="0" w:color="auto"/>
            </w:tcBorders>
            <w:shd w:val="clear" w:color="auto" w:fill="D8D8D8"/>
            <w:vAlign w:val="center"/>
          </w:tcPr>
          <w:p w14:paraId="13C59B2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考核环节支撑课程目标权值</w:t>
            </w:r>
          </w:p>
        </w:tc>
        <w:tc>
          <w:tcPr>
            <w:tcW w:w="636" w:type="dxa"/>
            <w:vMerge w:val="restart"/>
            <w:tcBorders>
              <w:top w:val="single" w:sz="12" w:space="0" w:color="auto"/>
            </w:tcBorders>
            <w:shd w:val="clear" w:color="auto" w:fill="D8D8D8"/>
            <w:vAlign w:val="center"/>
          </w:tcPr>
          <w:p w14:paraId="1EDF185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权值合计</w:t>
            </w:r>
          </w:p>
        </w:tc>
        <w:tc>
          <w:tcPr>
            <w:tcW w:w="6191" w:type="dxa"/>
            <w:gridSpan w:val="5"/>
            <w:tcBorders>
              <w:top w:val="single" w:sz="12" w:space="0" w:color="auto"/>
              <w:bottom w:val="single" w:sz="4" w:space="0" w:color="auto"/>
            </w:tcBorders>
            <w:shd w:val="clear" w:color="auto" w:fill="D8D8D8"/>
            <w:vAlign w:val="center"/>
          </w:tcPr>
          <w:p w14:paraId="6FB5994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评价标准</w:t>
            </w:r>
          </w:p>
        </w:tc>
      </w:tr>
      <w:tr w:rsidR="003E24BF" w14:paraId="60AA9733" w14:textId="77777777">
        <w:trPr>
          <w:trHeight w:val="536"/>
          <w:jc w:val="center"/>
        </w:trPr>
        <w:tc>
          <w:tcPr>
            <w:tcW w:w="396" w:type="dxa"/>
            <w:vMerge/>
            <w:tcBorders>
              <w:top w:val="single" w:sz="4" w:space="0" w:color="auto"/>
              <w:bottom w:val="single" w:sz="4" w:space="0" w:color="auto"/>
            </w:tcBorders>
            <w:shd w:val="clear" w:color="auto" w:fill="D8D8D8"/>
            <w:vAlign w:val="center"/>
          </w:tcPr>
          <w:p w14:paraId="5542C4A0"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8D8D8"/>
            <w:vAlign w:val="center"/>
          </w:tcPr>
          <w:p w14:paraId="7D7E1ED0"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8D8D8"/>
            <w:vAlign w:val="center"/>
          </w:tcPr>
          <w:p w14:paraId="6A7118F5"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shd w:val="clear" w:color="auto" w:fill="D8D8D8"/>
          </w:tcPr>
          <w:p w14:paraId="0FD7518A" w14:textId="77777777" w:rsidR="003E24BF" w:rsidRDefault="003E24BF">
            <w:pPr>
              <w:spacing w:line="360" w:lineRule="auto"/>
              <w:jc w:val="center"/>
              <w:rPr>
                <w:rFonts w:ascii="Times New Roman" w:eastAsia="宋体" w:hAnsi="Times New Roman" w:cs="Times New Roman"/>
                <w:bCs/>
                <w:sz w:val="18"/>
                <w:szCs w:val="18"/>
              </w:rPr>
            </w:pPr>
          </w:p>
        </w:tc>
        <w:tc>
          <w:tcPr>
            <w:tcW w:w="1238" w:type="dxa"/>
            <w:tcBorders>
              <w:top w:val="single" w:sz="4" w:space="0" w:color="auto"/>
              <w:bottom w:val="single" w:sz="4" w:space="0" w:color="auto"/>
            </w:tcBorders>
            <w:shd w:val="clear" w:color="auto" w:fill="D8D8D8"/>
            <w:vAlign w:val="center"/>
          </w:tcPr>
          <w:p w14:paraId="525FC92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100~90</w:t>
            </w:r>
          </w:p>
        </w:tc>
        <w:tc>
          <w:tcPr>
            <w:tcW w:w="1238" w:type="dxa"/>
            <w:tcBorders>
              <w:top w:val="single" w:sz="4" w:space="0" w:color="auto"/>
              <w:bottom w:val="single" w:sz="4" w:space="0" w:color="auto"/>
            </w:tcBorders>
            <w:shd w:val="clear" w:color="auto" w:fill="D8D8D8"/>
            <w:vAlign w:val="center"/>
          </w:tcPr>
          <w:p w14:paraId="3FB431C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89~80</w:t>
            </w:r>
          </w:p>
        </w:tc>
        <w:tc>
          <w:tcPr>
            <w:tcW w:w="1238" w:type="dxa"/>
            <w:tcBorders>
              <w:top w:val="single" w:sz="4" w:space="0" w:color="auto"/>
              <w:bottom w:val="single" w:sz="4" w:space="0" w:color="auto"/>
            </w:tcBorders>
            <w:shd w:val="clear" w:color="auto" w:fill="D8D8D8"/>
            <w:vAlign w:val="center"/>
          </w:tcPr>
          <w:p w14:paraId="7EE6BF5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79~70</w:t>
            </w:r>
          </w:p>
        </w:tc>
        <w:tc>
          <w:tcPr>
            <w:tcW w:w="1238" w:type="dxa"/>
            <w:tcBorders>
              <w:top w:val="single" w:sz="4" w:space="0" w:color="auto"/>
              <w:bottom w:val="single" w:sz="4" w:space="0" w:color="auto"/>
            </w:tcBorders>
            <w:shd w:val="clear" w:color="auto" w:fill="D8D8D8"/>
            <w:vAlign w:val="center"/>
          </w:tcPr>
          <w:p w14:paraId="754745D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69~60</w:t>
            </w:r>
          </w:p>
        </w:tc>
        <w:tc>
          <w:tcPr>
            <w:tcW w:w="1239" w:type="dxa"/>
            <w:tcBorders>
              <w:top w:val="single" w:sz="4" w:space="0" w:color="auto"/>
              <w:bottom w:val="single" w:sz="4" w:space="0" w:color="auto"/>
            </w:tcBorders>
            <w:shd w:val="clear" w:color="auto" w:fill="D8D8D8"/>
            <w:vAlign w:val="center"/>
          </w:tcPr>
          <w:p w14:paraId="4A4F563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&lt; 59</w:t>
            </w:r>
          </w:p>
        </w:tc>
      </w:tr>
      <w:tr w:rsidR="003E24BF" w14:paraId="758A2865" w14:textId="77777777">
        <w:trPr>
          <w:trHeight w:val="225"/>
          <w:jc w:val="center"/>
        </w:trPr>
        <w:tc>
          <w:tcPr>
            <w:tcW w:w="396" w:type="dxa"/>
            <w:vMerge/>
            <w:tcBorders>
              <w:top w:val="single" w:sz="4" w:space="0" w:color="auto"/>
              <w:bottom w:val="single" w:sz="4" w:space="0" w:color="auto"/>
            </w:tcBorders>
            <w:shd w:val="clear" w:color="auto" w:fill="D8D8D8"/>
            <w:vAlign w:val="center"/>
          </w:tcPr>
          <w:p w14:paraId="0B7773F8"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8D8D8"/>
            <w:vAlign w:val="center"/>
          </w:tcPr>
          <w:p w14:paraId="00A8AEEA"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8D8D8"/>
            <w:vAlign w:val="center"/>
          </w:tcPr>
          <w:p w14:paraId="624AF4DD"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tcBorders>
              <w:bottom w:val="single" w:sz="4" w:space="0" w:color="auto"/>
            </w:tcBorders>
            <w:shd w:val="clear" w:color="auto" w:fill="D8D8D8"/>
          </w:tcPr>
          <w:p w14:paraId="70A0A26B" w14:textId="77777777" w:rsidR="003E24BF" w:rsidRDefault="003E24BF">
            <w:pPr>
              <w:spacing w:line="360" w:lineRule="auto"/>
              <w:jc w:val="center"/>
              <w:rPr>
                <w:rFonts w:ascii="Times New Roman" w:eastAsia="宋体" w:hAnsi="Times New Roman" w:cs="Times New Roman"/>
                <w:bCs/>
                <w:sz w:val="18"/>
                <w:szCs w:val="18"/>
              </w:rPr>
            </w:pPr>
          </w:p>
        </w:tc>
        <w:tc>
          <w:tcPr>
            <w:tcW w:w="1238" w:type="dxa"/>
            <w:tcBorders>
              <w:top w:val="single" w:sz="4" w:space="0" w:color="auto"/>
              <w:bottom w:val="single" w:sz="4" w:space="0" w:color="auto"/>
            </w:tcBorders>
            <w:shd w:val="clear" w:color="auto" w:fill="D8D8D8"/>
            <w:vAlign w:val="center"/>
          </w:tcPr>
          <w:p w14:paraId="5D83C9E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优</w:t>
            </w:r>
          </w:p>
        </w:tc>
        <w:tc>
          <w:tcPr>
            <w:tcW w:w="1238" w:type="dxa"/>
            <w:tcBorders>
              <w:top w:val="single" w:sz="4" w:space="0" w:color="auto"/>
              <w:bottom w:val="single" w:sz="4" w:space="0" w:color="auto"/>
            </w:tcBorders>
            <w:shd w:val="clear" w:color="auto" w:fill="D8D8D8"/>
            <w:vAlign w:val="center"/>
          </w:tcPr>
          <w:p w14:paraId="23E54D1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良</w:t>
            </w:r>
          </w:p>
        </w:tc>
        <w:tc>
          <w:tcPr>
            <w:tcW w:w="1238" w:type="dxa"/>
            <w:tcBorders>
              <w:top w:val="single" w:sz="4" w:space="0" w:color="auto"/>
              <w:bottom w:val="single" w:sz="4" w:space="0" w:color="auto"/>
            </w:tcBorders>
            <w:shd w:val="clear" w:color="auto" w:fill="D8D8D8"/>
            <w:vAlign w:val="center"/>
          </w:tcPr>
          <w:p w14:paraId="2ECBC26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中</w:t>
            </w:r>
          </w:p>
        </w:tc>
        <w:tc>
          <w:tcPr>
            <w:tcW w:w="1238" w:type="dxa"/>
            <w:tcBorders>
              <w:top w:val="single" w:sz="4" w:space="0" w:color="auto"/>
              <w:bottom w:val="single" w:sz="4" w:space="0" w:color="auto"/>
            </w:tcBorders>
            <w:shd w:val="clear" w:color="auto" w:fill="D8D8D8"/>
            <w:vAlign w:val="center"/>
          </w:tcPr>
          <w:p w14:paraId="59EDA8B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及格</w:t>
            </w:r>
          </w:p>
        </w:tc>
        <w:tc>
          <w:tcPr>
            <w:tcW w:w="1239" w:type="dxa"/>
            <w:tcBorders>
              <w:top w:val="single" w:sz="4" w:space="0" w:color="auto"/>
              <w:bottom w:val="single" w:sz="4" w:space="0" w:color="auto"/>
            </w:tcBorders>
            <w:shd w:val="clear" w:color="auto" w:fill="D8D8D8"/>
            <w:vAlign w:val="center"/>
          </w:tcPr>
          <w:p w14:paraId="0D6EFA6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不及格</w:t>
            </w:r>
          </w:p>
        </w:tc>
      </w:tr>
      <w:tr w:rsidR="003E24BF" w14:paraId="4D21C890" w14:textId="77777777">
        <w:trPr>
          <w:jc w:val="center"/>
        </w:trPr>
        <w:tc>
          <w:tcPr>
            <w:tcW w:w="396" w:type="dxa"/>
            <w:vMerge w:val="restart"/>
            <w:tcBorders>
              <w:top w:val="single" w:sz="4" w:space="0" w:color="auto"/>
            </w:tcBorders>
            <w:vAlign w:val="center"/>
          </w:tcPr>
          <w:p w14:paraId="503CB41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tc>
        <w:tc>
          <w:tcPr>
            <w:tcW w:w="523" w:type="dxa"/>
            <w:tcBorders>
              <w:top w:val="single" w:sz="4" w:space="0" w:color="auto"/>
            </w:tcBorders>
            <w:vAlign w:val="center"/>
          </w:tcPr>
          <w:p w14:paraId="43D6751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tcBorders>
              <w:top w:val="single" w:sz="4" w:space="0" w:color="auto"/>
            </w:tcBorders>
            <w:vAlign w:val="center"/>
          </w:tcPr>
          <w:p w14:paraId="15576BF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636" w:type="dxa"/>
            <w:vMerge w:val="restart"/>
            <w:tcBorders>
              <w:top w:val="single" w:sz="4" w:space="0" w:color="auto"/>
            </w:tcBorders>
            <w:vAlign w:val="center"/>
          </w:tcPr>
          <w:p w14:paraId="55D5D6C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238" w:type="dxa"/>
            <w:tcBorders>
              <w:top w:val="single" w:sz="4" w:space="0" w:color="auto"/>
            </w:tcBorders>
            <w:vAlign w:val="center"/>
          </w:tcPr>
          <w:p w14:paraId="079E117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按时到课，从不缺课；课堂能积极并正确回答问题；课堂交流讨论积极主动；课堂表现总体很好</w:t>
            </w:r>
          </w:p>
        </w:tc>
        <w:tc>
          <w:tcPr>
            <w:tcW w:w="1238" w:type="dxa"/>
            <w:tcBorders>
              <w:top w:val="single" w:sz="4" w:space="0" w:color="auto"/>
            </w:tcBorders>
            <w:vAlign w:val="center"/>
          </w:tcPr>
          <w:p w14:paraId="56102B3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不无故缺课、迟到早退；课堂能积极并正确回答问题；课堂交流表现良好；课堂表现总体较好</w:t>
            </w:r>
          </w:p>
        </w:tc>
        <w:tc>
          <w:tcPr>
            <w:tcW w:w="1238" w:type="dxa"/>
            <w:tcBorders>
              <w:top w:val="single" w:sz="4" w:space="0" w:color="auto"/>
            </w:tcBorders>
            <w:vAlign w:val="center"/>
          </w:tcPr>
          <w:p w14:paraId="4557A16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不无故缺课、偶尔会有迟到早退；课堂下能正确回答问题；课堂交流表现这中等；课堂表现总体一般</w:t>
            </w:r>
          </w:p>
        </w:tc>
        <w:tc>
          <w:tcPr>
            <w:tcW w:w="1238" w:type="dxa"/>
            <w:tcBorders>
              <w:top w:val="single" w:sz="4" w:space="0" w:color="auto"/>
            </w:tcBorders>
            <w:vAlign w:val="center"/>
          </w:tcPr>
          <w:p w14:paraId="4DD8730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偶尔迟到早退；课堂回答问题和相互交流积极性尚可，态度基本端正；课堂总体表现尚可</w:t>
            </w:r>
          </w:p>
        </w:tc>
        <w:tc>
          <w:tcPr>
            <w:tcW w:w="1239" w:type="dxa"/>
            <w:tcBorders>
              <w:top w:val="single" w:sz="4" w:space="0" w:color="auto"/>
            </w:tcBorders>
            <w:vAlign w:val="center"/>
          </w:tcPr>
          <w:p w14:paraId="03C2396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偶尔缺课或经常迟到早退；课堂回答问题和相互交流积极性较差，态度不端正；课堂总体表现较差</w:t>
            </w:r>
          </w:p>
        </w:tc>
      </w:tr>
      <w:tr w:rsidR="003E24BF" w14:paraId="6742F67D" w14:textId="77777777">
        <w:trPr>
          <w:trHeight w:val="990"/>
          <w:jc w:val="center"/>
        </w:trPr>
        <w:tc>
          <w:tcPr>
            <w:tcW w:w="396" w:type="dxa"/>
            <w:vMerge/>
            <w:vAlign w:val="center"/>
          </w:tcPr>
          <w:p w14:paraId="24181E78"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4C55B97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583" w:type="dxa"/>
            <w:vAlign w:val="center"/>
          </w:tcPr>
          <w:p w14:paraId="0FB9A65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602FE8DE" w14:textId="77777777" w:rsidR="003E24BF" w:rsidRDefault="003E24BF">
            <w:pPr>
              <w:spacing w:line="360" w:lineRule="auto"/>
              <w:jc w:val="center"/>
              <w:rPr>
                <w:rFonts w:ascii="Times New Roman" w:eastAsia="宋体" w:hAnsi="Times New Roman" w:cs="Times New Roman"/>
                <w:bCs/>
                <w:sz w:val="18"/>
                <w:szCs w:val="18"/>
              </w:rPr>
            </w:pPr>
          </w:p>
        </w:tc>
        <w:tc>
          <w:tcPr>
            <w:tcW w:w="1238" w:type="dxa"/>
            <w:vAlign w:val="center"/>
          </w:tcPr>
          <w:p w14:paraId="2905777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作业严格按要求并及时完成，正确率</w:t>
            </w:r>
            <w:r>
              <w:rPr>
                <w:rFonts w:ascii="Times New Roman" w:eastAsia="宋体" w:hAnsi="Times New Roman" w:cs="Times New Roman"/>
                <w:bCs/>
                <w:sz w:val="18"/>
                <w:szCs w:val="18"/>
              </w:rPr>
              <w:t>90%</w:t>
            </w:r>
            <w:r>
              <w:rPr>
                <w:rFonts w:ascii="Times New Roman" w:eastAsia="宋体" w:hAnsi="Times New Roman" w:cs="Times New Roman"/>
                <w:bCs/>
                <w:sz w:val="18"/>
                <w:szCs w:val="18"/>
              </w:rPr>
              <w:t>以上</w:t>
            </w:r>
          </w:p>
        </w:tc>
        <w:tc>
          <w:tcPr>
            <w:tcW w:w="1238" w:type="dxa"/>
            <w:vAlign w:val="center"/>
          </w:tcPr>
          <w:p w14:paraId="51C61DB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w:t>
            </w:r>
            <w:r>
              <w:rPr>
                <w:rFonts w:ascii="Times New Roman" w:eastAsia="宋体" w:hAnsi="Times New Roman" w:cs="Times New Roman"/>
                <w:bCs/>
                <w:sz w:val="18"/>
                <w:szCs w:val="18"/>
              </w:rPr>
              <w:t>80%</w:t>
            </w:r>
            <w:r>
              <w:rPr>
                <w:rFonts w:ascii="Times New Roman" w:eastAsia="宋体" w:hAnsi="Times New Roman" w:cs="Times New Roman"/>
                <w:bCs/>
                <w:sz w:val="18"/>
                <w:szCs w:val="18"/>
              </w:rPr>
              <w:t>至</w:t>
            </w:r>
            <w:r>
              <w:rPr>
                <w:rFonts w:ascii="Times New Roman" w:eastAsia="宋体" w:hAnsi="Times New Roman" w:cs="Times New Roman"/>
                <w:bCs/>
                <w:sz w:val="18"/>
                <w:szCs w:val="18"/>
              </w:rPr>
              <w:t>90%</w:t>
            </w:r>
          </w:p>
        </w:tc>
        <w:tc>
          <w:tcPr>
            <w:tcW w:w="1238" w:type="dxa"/>
            <w:vAlign w:val="center"/>
          </w:tcPr>
          <w:p w14:paraId="386F333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w:t>
            </w:r>
            <w:r>
              <w:rPr>
                <w:rFonts w:ascii="Times New Roman" w:eastAsia="宋体" w:hAnsi="Times New Roman" w:cs="Times New Roman"/>
                <w:bCs/>
                <w:sz w:val="18"/>
                <w:szCs w:val="18"/>
              </w:rPr>
              <w:t>70%</w:t>
            </w:r>
            <w:r>
              <w:rPr>
                <w:rFonts w:ascii="Times New Roman" w:eastAsia="宋体" w:hAnsi="Times New Roman" w:cs="Times New Roman"/>
                <w:bCs/>
                <w:sz w:val="18"/>
                <w:szCs w:val="18"/>
              </w:rPr>
              <w:t>至</w:t>
            </w:r>
            <w:r>
              <w:rPr>
                <w:rFonts w:ascii="Times New Roman" w:eastAsia="宋体" w:hAnsi="Times New Roman" w:cs="Times New Roman"/>
                <w:bCs/>
                <w:sz w:val="18"/>
                <w:szCs w:val="18"/>
              </w:rPr>
              <w:t>80%</w:t>
            </w:r>
          </w:p>
        </w:tc>
        <w:tc>
          <w:tcPr>
            <w:tcW w:w="1238" w:type="dxa"/>
            <w:vAlign w:val="center"/>
          </w:tcPr>
          <w:p w14:paraId="1D0C021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作业按要求并及时完成，正确率</w:t>
            </w:r>
            <w:r>
              <w:rPr>
                <w:rFonts w:ascii="Times New Roman" w:eastAsia="宋体" w:hAnsi="Times New Roman" w:cs="Times New Roman"/>
                <w:bCs/>
                <w:sz w:val="18"/>
                <w:szCs w:val="18"/>
              </w:rPr>
              <w:t>60%</w:t>
            </w:r>
            <w:r>
              <w:rPr>
                <w:rFonts w:ascii="Times New Roman" w:eastAsia="宋体" w:hAnsi="Times New Roman" w:cs="Times New Roman"/>
                <w:bCs/>
                <w:sz w:val="18"/>
                <w:szCs w:val="18"/>
              </w:rPr>
              <w:t>至</w:t>
            </w:r>
            <w:r>
              <w:rPr>
                <w:rFonts w:ascii="Times New Roman" w:eastAsia="宋体" w:hAnsi="Times New Roman" w:cs="Times New Roman"/>
                <w:bCs/>
                <w:sz w:val="18"/>
                <w:szCs w:val="18"/>
              </w:rPr>
              <w:t>70%</w:t>
            </w:r>
          </w:p>
        </w:tc>
        <w:tc>
          <w:tcPr>
            <w:tcW w:w="1239" w:type="dxa"/>
            <w:vAlign w:val="center"/>
          </w:tcPr>
          <w:p w14:paraId="70B83E8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作业未按要求完成，正确率小于</w:t>
            </w:r>
            <w:r>
              <w:rPr>
                <w:rFonts w:ascii="Times New Roman" w:eastAsia="宋体" w:hAnsi="Times New Roman" w:cs="Times New Roman"/>
                <w:bCs/>
                <w:sz w:val="18"/>
                <w:szCs w:val="18"/>
              </w:rPr>
              <w:t>60%</w:t>
            </w:r>
          </w:p>
        </w:tc>
      </w:tr>
      <w:tr w:rsidR="003E24BF" w14:paraId="155D6009" w14:textId="77777777">
        <w:trPr>
          <w:trHeight w:val="990"/>
          <w:jc w:val="center"/>
        </w:trPr>
        <w:tc>
          <w:tcPr>
            <w:tcW w:w="396" w:type="dxa"/>
            <w:vMerge/>
            <w:vAlign w:val="center"/>
          </w:tcPr>
          <w:p w14:paraId="0EF6FD98"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346B5E13"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研究报告</w:t>
            </w:r>
          </w:p>
        </w:tc>
        <w:tc>
          <w:tcPr>
            <w:tcW w:w="583" w:type="dxa"/>
            <w:vAlign w:val="center"/>
          </w:tcPr>
          <w:p w14:paraId="1604DF0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53ED37D5" w14:textId="77777777" w:rsidR="003E24BF" w:rsidRDefault="003E24BF">
            <w:pPr>
              <w:spacing w:line="360" w:lineRule="auto"/>
              <w:jc w:val="center"/>
              <w:rPr>
                <w:rFonts w:ascii="Times New Roman" w:eastAsia="宋体" w:hAnsi="Times New Roman" w:cs="Times New Roman"/>
                <w:bCs/>
                <w:sz w:val="18"/>
                <w:szCs w:val="18"/>
              </w:rPr>
            </w:pPr>
          </w:p>
        </w:tc>
        <w:tc>
          <w:tcPr>
            <w:tcW w:w="1238" w:type="dxa"/>
            <w:tcMar>
              <w:left w:w="57" w:type="dxa"/>
              <w:right w:w="57" w:type="dxa"/>
            </w:tcMar>
            <w:vAlign w:val="center"/>
          </w:tcPr>
          <w:p w14:paraId="4E83BEDE"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报告的内容完整，结构严谨、逻辑性强，语言表达准确、格式正确，对课题最新进展和未来发展趋势的认识准确到位。</w:t>
            </w:r>
          </w:p>
        </w:tc>
        <w:tc>
          <w:tcPr>
            <w:tcW w:w="1238" w:type="dxa"/>
            <w:tcMar>
              <w:left w:w="57" w:type="dxa"/>
              <w:right w:w="57" w:type="dxa"/>
            </w:tcMar>
            <w:vAlign w:val="center"/>
          </w:tcPr>
          <w:p w14:paraId="2F3E3858"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报告的内容较为完整，结构较严谨、逻辑性较强，语言表达较为准确，对课题最新进展和未来发展趋势的认识比较到位。</w:t>
            </w:r>
          </w:p>
        </w:tc>
        <w:tc>
          <w:tcPr>
            <w:tcW w:w="1238" w:type="dxa"/>
            <w:tcMar>
              <w:left w:w="57" w:type="dxa"/>
              <w:right w:w="57" w:type="dxa"/>
            </w:tcMar>
            <w:vAlign w:val="center"/>
          </w:tcPr>
          <w:p w14:paraId="01045ED1"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报告的内容基本有欠缺，结构欠严谨、逻辑性还算好，语言表达基本准确，对课题最新进展和未来发展趋势的认识准确基本到位。</w:t>
            </w:r>
          </w:p>
        </w:tc>
        <w:tc>
          <w:tcPr>
            <w:tcW w:w="1238" w:type="dxa"/>
            <w:tcMar>
              <w:left w:w="57" w:type="dxa"/>
              <w:right w:w="57" w:type="dxa"/>
            </w:tcMar>
            <w:vAlign w:val="center"/>
          </w:tcPr>
          <w:p w14:paraId="1FB6190C"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报告内容不完整，结构有漏洞，逻辑有点混乱，语言描述有误，对课题最新进展和未来发展趋势的认识存在一定偏差。</w:t>
            </w:r>
          </w:p>
        </w:tc>
        <w:tc>
          <w:tcPr>
            <w:tcW w:w="1239" w:type="dxa"/>
            <w:tcMar>
              <w:left w:w="57" w:type="dxa"/>
              <w:right w:w="57" w:type="dxa"/>
            </w:tcMar>
            <w:vAlign w:val="center"/>
          </w:tcPr>
          <w:p w14:paraId="27EB9FC7"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报告的内容不完整，结构不严谨、逻辑性差，语言表达不够准确对课题最新进展和未来发展趋势缺少必要描述。</w:t>
            </w:r>
          </w:p>
        </w:tc>
      </w:tr>
      <w:tr w:rsidR="003E24BF" w14:paraId="5E6D1B57" w14:textId="77777777">
        <w:trPr>
          <w:jc w:val="center"/>
        </w:trPr>
        <w:tc>
          <w:tcPr>
            <w:tcW w:w="396" w:type="dxa"/>
            <w:vMerge/>
            <w:vAlign w:val="center"/>
          </w:tcPr>
          <w:p w14:paraId="3A3A0715"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5F2E8F9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期末考试</w:t>
            </w:r>
          </w:p>
        </w:tc>
        <w:tc>
          <w:tcPr>
            <w:tcW w:w="583" w:type="dxa"/>
            <w:vAlign w:val="center"/>
          </w:tcPr>
          <w:p w14:paraId="1847D65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50%</w:t>
            </w:r>
          </w:p>
        </w:tc>
        <w:tc>
          <w:tcPr>
            <w:tcW w:w="636" w:type="dxa"/>
            <w:vMerge/>
          </w:tcPr>
          <w:p w14:paraId="16F7C2AC" w14:textId="77777777" w:rsidR="003E24BF" w:rsidRDefault="003E24BF">
            <w:pPr>
              <w:spacing w:line="360" w:lineRule="auto"/>
              <w:jc w:val="center"/>
              <w:rPr>
                <w:rFonts w:ascii="Times New Roman" w:eastAsia="宋体" w:hAnsi="Times New Roman" w:cs="Times New Roman"/>
                <w:bCs/>
                <w:sz w:val="18"/>
                <w:szCs w:val="18"/>
              </w:rPr>
            </w:pPr>
          </w:p>
        </w:tc>
        <w:tc>
          <w:tcPr>
            <w:tcW w:w="6191" w:type="dxa"/>
            <w:gridSpan w:val="5"/>
            <w:vAlign w:val="center"/>
          </w:tcPr>
          <w:p w14:paraId="39F3F0E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见期末试卷评分标准</w:t>
            </w:r>
          </w:p>
        </w:tc>
      </w:tr>
      <w:tr w:rsidR="003E24BF" w14:paraId="0128B1E7" w14:textId="77777777">
        <w:trPr>
          <w:jc w:val="center"/>
        </w:trPr>
        <w:tc>
          <w:tcPr>
            <w:tcW w:w="396" w:type="dxa"/>
            <w:vMerge w:val="restart"/>
            <w:vAlign w:val="center"/>
          </w:tcPr>
          <w:p w14:paraId="1ABEC18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tc>
        <w:tc>
          <w:tcPr>
            <w:tcW w:w="523" w:type="dxa"/>
            <w:vAlign w:val="center"/>
          </w:tcPr>
          <w:p w14:paraId="2312571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vAlign w:val="center"/>
          </w:tcPr>
          <w:p w14:paraId="11A3F66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636" w:type="dxa"/>
            <w:vMerge w:val="restart"/>
            <w:vAlign w:val="center"/>
          </w:tcPr>
          <w:p w14:paraId="5A30C09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238" w:type="dxa"/>
            <w:vAlign w:val="center"/>
          </w:tcPr>
          <w:p w14:paraId="1B58F4F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3EB968B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69F3F46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4EF4C44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9" w:type="dxa"/>
            <w:vAlign w:val="center"/>
          </w:tcPr>
          <w:p w14:paraId="1F1B9B7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79E99FC1" w14:textId="77777777">
        <w:trPr>
          <w:trHeight w:val="750"/>
          <w:jc w:val="center"/>
        </w:trPr>
        <w:tc>
          <w:tcPr>
            <w:tcW w:w="396" w:type="dxa"/>
            <w:vMerge/>
            <w:vAlign w:val="center"/>
          </w:tcPr>
          <w:p w14:paraId="113D93D5" w14:textId="77777777" w:rsidR="003E24BF" w:rsidRDefault="003E24BF">
            <w:pPr>
              <w:spacing w:line="360" w:lineRule="auto"/>
              <w:jc w:val="center"/>
              <w:rPr>
                <w:rFonts w:ascii="Times New Roman" w:eastAsia="宋体" w:hAnsi="Times New Roman" w:cs="Times New Roman"/>
                <w:bCs/>
                <w:sz w:val="18"/>
                <w:szCs w:val="18"/>
              </w:rPr>
            </w:pPr>
          </w:p>
        </w:tc>
        <w:tc>
          <w:tcPr>
            <w:tcW w:w="523" w:type="dxa"/>
            <w:vAlign w:val="center"/>
          </w:tcPr>
          <w:p w14:paraId="025D0C9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作业</w:t>
            </w:r>
          </w:p>
        </w:tc>
        <w:tc>
          <w:tcPr>
            <w:tcW w:w="583" w:type="dxa"/>
            <w:vAlign w:val="center"/>
          </w:tcPr>
          <w:p w14:paraId="46B9341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vAlign w:val="center"/>
          </w:tcPr>
          <w:p w14:paraId="4A104B22" w14:textId="77777777" w:rsidR="003E24BF" w:rsidRDefault="003E24BF">
            <w:pPr>
              <w:spacing w:line="360" w:lineRule="auto"/>
              <w:jc w:val="center"/>
              <w:rPr>
                <w:rFonts w:ascii="Times New Roman" w:eastAsia="宋体" w:hAnsi="Times New Roman" w:cs="Times New Roman"/>
                <w:bCs/>
                <w:sz w:val="18"/>
                <w:szCs w:val="18"/>
              </w:rPr>
            </w:pPr>
          </w:p>
        </w:tc>
        <w:tc>
          <w:tcPr>
            <w:tcW w:w="1238" w:type="dxa"/>
            <w:vAlign w:val="center"/>
          </w:tcPr>
          <w:p w14:paraId="6E1F384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3EC00A3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6853A50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6BEF1CB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9" w:type="dxa"/>
            <w:vAlign w:val="center"/>
          </w:tcPr>
          <w:p w14:paraId="4F2C84A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50F7E16E" w14:textId="77777777">
        <w:trPr>
          <w:trHeight w:val="750"/>
          <w:jc w:val="center"/>
        </w:trPr>
        <w:tc>
          <w:tcPr>
            <w:tcW w:w="396" w:type="dxa"/>
            <w:vMerge/>
            <w:vAlign w:val="center"/>
          </w:tcPr>
          <w:p w14:paraId="12A2ABF2" w14:textId="77777777" w:rsidR="003E24BF" w:rsidRDefault="003E24BF">
            <w:pPr>
              <w:spacing w:line="360" w:lineRule="auto"/>
              <w:jc w:val="center"/>
              <w:rPr>
                <w:rFonts w:ascii="Times New Roman" w:eastAsia="宋体" w:hAnsi="Times New Roman" w:cs="Times New Roman"/>
                <w:bCs/>
                <w:sz w:val="18"/>
                <w:szCs w:val="18"/>
              </w:rPr>
            </w:pPr>
          </w:p>
        </w:tc>
        <w:tc>
          <w:tcPr>
            <w:tcW w:w="523" w:type="dxa"/>
            <w:vAlign w:val="center"/>
          </w:tcPr>
          <w:p w14:paraId="05AB2E1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研究报告</w:t>
            </w:r>
          </w:p>
        </w:tc>
        <w:tc>
          <w:tcPr>
            <w:tcW w:w="583" w:type="dxa"/>
            <w:vAlign w:val="center"/>
          </w:tcPr>
          <w:p w14:paraId="13132323"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vAlign w:val="center"/>
          </w:tcPr>
          <w:p w14:paraId="6037AAD6" w14:textId="77777777" w:rsidR="003E24BF" w:rsidRDefault="003E24BF">
            <w:pPr>
              <w:spacing w:line="360" w:lineRule="auto"/>
              <w:jc w:val="center"/>
              <w:rPr>
                <w:rFonts w:ascii="Times New Roman" w:eastAsia="宋体" w:hAnsi="Times New Roman" w:cs="Times New Roman"/>
                <w:bCs/>
                <w:sz w:val="18"/>
                <w:szCs w:val="18"/>
              </w:rPr>
            </w:pPr>
          </w:p>
        </w:tc>
        <w:tc>
          <w:tcPr>
            <w:tcW w:w="1238" w:type="dxa"/>
            <w:vAlign w:val="center"/>
          </w:tcPr>
          <w:p w14:paraId="52A1CBA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240DAAF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3B63B60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7B4AA8D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9" w:type="dxa"/>
            <w:vAlign w:val="center"/>
          </w:tcPr>
          <w:p w14:paraId="7A3B534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24F28C05" w14:textId="77777777">
        <w:trPr>
          <w:jc w:val="center"/>
        </w:trPr>
        <w:tc>
          <w:tcPr>
            <w:tcW w:w="396" w:type="dxa"/>
            <w:vMerge/>
            <w:vAlign w:val="center"/>
          </w:tcPr>
          <w:p w14:paraId="509009CF"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40D523A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期末考试</w:t>
            </w:r>
          </w:p>
        </w:tc>
        <w:tc>
          <w:tcPr>
            <w:tcW w:w="583" w:type="dxa"/>
            <w:vAlign w:val="center"/>
          </w:tcPr>
          <w:p w14:paraId="4BC605F3"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40%</w:t>
            </w:r>
          </w:p>
        </w:tc>
        <w:tc>
          <w:tcPr>
            <w:tcW w:w="636" w:type="dxa"/>
            <w:vMerge/>
          </w:tcPr>
          <w:p w14:paraId="06DF2947"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6191" w:type="dxa"/>
            <w:gridSpan w:val="5"/>
            <w:vAlign w:val="center"/>
          </w:tcPr>
          <w:p w14:paraId="3A3F2EC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见期末试卷评分标准</w:t>
            </w:r>
          </w:p>
        </w:tc>
      </w:tr>
      <w:tr w:rsidR="003E24BF" w14:paraId="2F2AA577" w14:textId="77777777">
        <w:trPr>
          <w:jc w:val="center"/>
        </w:trPr>
        <w:tc>
          <w:tcPr>
            <w:tcW w:w="396" w:type="dxa"/>
            <w:vMerge w:val="restart"/>
            <w:vAlign w:val="center"/>
          </w:tcPr>
          <w:p w14:paraId="07F25BB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c>
          <w:tcPr>
            <w:tcW w:w="523" w:type="dxa"/>
            <w:vAlign w:val="center"/>
          </w:tcPr>
          <w:p w14:paraId="77B5EC7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课堂表现</w:t>
            </w:r>
          </w:p>
        </w:tc>
        <w:tc>
          <w:tcPr>
            <w:tcW w:w="583" w:type="dxa"/>
            <w:vAlign w:val="center"/>
          </w:tcPr>
          <w:p w14:paraId="193CD79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636" w:type="dxa"/>
            <w:vMerge w:val="restart"/>
            <w:vAlign w:val="center"/>
          </w:tcPr>
          <w:p w14:paraId="4E2861CC"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238" w:type="dxa"/>
            <w:vAlign w:val="center"/>
          </w:tcPr>
          <w:p w14:paraId="7E3CBF0C"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7B7A3DC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1BA1A07D"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2296AC1C"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9" w:type="dxa"/>
            <w:vAlign w:val="center"/>
          </w:tcPr>
          <w:p w14:paraId="095579B4"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09127FF2" w14:textId="77777777">
        <w:trPr>
          <w:trHeight w:val="510"/>
          <w:jc w:val="center"/>
        </w:trPr>
        <w:tc>
          <w:tcPr>
            <w:tcW w:w="396" w:type="dxa"/>
            <w:vMerge/>
            <w:vAlign w:val="center"/>
          </w:tcPr>
          <w:p w14:paraId="121A8D1E"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1FA464E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作业</w:t>
            </w:r>
          </w:p>
        </w:tc>
        <w:tc>
          <w:tcPr>
            <w:tcW w:w="583" w:type="dxa"/>
            <w:vAlign w:val="center"/>
          </w:tcPr>
          <w:p w14:paraId="00C0DEA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022B28A8"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4CC3630A"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7EBB49D6"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720C881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65CE6D44"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9" w:type="dxa"/>
            <w:vAlign w:val="center"/>
          </w:tcPr>
          <w:p w14:paraId="3B42B47A"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72E0019F" w14:textId="77777777">
        <w:trPr>
          <w:trHeight w:val="510"/>
          <w:jc w:val="center"/>
        </w:trPr>
        <w:tc>
          <w:tcPr>
            <w:tcW w:w="396" w:type="dxa"/>
            <w:vMerge/>
            <w:vAlign w:val="center"/>
          </w:tcPr>
          <w:p w14:paraId="25C30F4D"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472ED32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研究报告</w:t>
            </w:r>
          </w:p>
        </w:tc>
        <w:tc>
          <w:tcPr>
            <w:tcW w:w="583" w:type="dxa"/>
            <w:vAlign w:val="center"/>
          </w:tcPr>
          <w:p w14:paraId="6A66E19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40%</w:t>
            </w:r>
          </w:p>
        </w:tc>
        <w:tc>
          <w:tcPr>
            <w:tcW w:w="636" w:type="dxa"/>
            <w:vMerge/>
          </w:tcPr>
          <w:p w14:paraId="07E8818C"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7DBE93B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1336256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1F46C54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790BFAB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9" w:type="dxa"/>
            <w:vAlign w:val="center"/>
          </w:tcPr>
          <w:p w14:paraId="5B9EB70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712EE56B" w14:textId="77777777">
        <w:trPr>
          <w:jc w:val="center"/>
        </w:trPr>
        <w:tc>
          <w:tcPr>
            <w:tcW w:w="396" w:type="dxa"/>
            <w:vMerge/>
            <w:vAlign w:val="center"/>
          </w:tcPr>
          <w:p w14:paraId="16AB238E"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3E7FBC8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期末考试</w:t>
            </w:r>
          </w:p>
        </w:tc>
        <w:tc>
          <w:tcPr>
            <w:tcW w:w="583" w:type="dxa"/>
            <w:vAlign w:val="center"/>
          </w:tcPr>
          <w:p w14:paraId="45714F6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26FF1422"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6191" w:type="dxa"/>
            <w:gridSpan w:val="5"/>
            <w:vAlign w:val="center"/>
          </w:tcPr>
          <w:p w14:paraId="22B4124D"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见期末试卷评分标准</w:t>
            </w:r>
          </w:p>
        </w:tc>
      </w:tr>
    </w:tbl>
    <w:p w14:paraId="2F2424B8" w14:textId="77777777" w:rsidR="003E24BF" w:rsidRDefault="00000000">
      <w:pPr>
        <w:spacing w:beforeLines="50" w:before="156" w:line="360" w:lineRule="auto"/>
        <w:rPr>
          <w:rFonts w:ascii="Times New Roman" w:eastAsia="宋体" w:hAnsi="Times New Roman" w:cs="Times New Roman"/>
          <w:sz w:val="28"/>
          <w:szCs w:val="28"/>
        </w:rPr>
      </w:pPr>
      <w:r>
        <w:rPr>
          <w:rFonts w:ascii="Times New Roman" w:eastAsia="宋体" w:hAnsi="Times New Roman" w:cs="Times New Roman"/>
          <w:sz w:val="28"/>
          <w:szCs w:val="28"/>
        </w:rPr>
        <w:t>六、课程目标达成评价</w:t>
      </w:r>
    </w:p>
    <w:p w14:paraId="18A18196" w14:textId="77777777" w:rsidR="003E24BF" w:rsidRDefault="00000000">
      <w:pPr>
        <w:pStyle w:val="a4"/>
        <w:spacing w:beforeLines="30" w:before="93" w:afterLines="30" w:after="93" w:line="360" w:lineRule="auto"/>
        <w:ind w:firstLineChars="200"/>
        <w:rPr>
          <w:bCs/>
        </w:rPr>
      </w:pPr>
      <w:r>
        <w:rPr>
          <w:bCs/>
        </w:rPr>
        <w:t>本课程课程目标达成评价依据和方法如表</w:t>
      </w:r>
      <w:r>
        <w:rPr>
          <w:bCs/>
        </w:rPr>
        <w:t>6</w:t>
      </w:r>
      <w:r>
        <w:rPr>
          <w:bCs/>
        </w:rPr>
        <w:t>所示。</w:t>
      </w:r>
    </w:p>
    <w:p w14:paraId="06F509B3" w14:textId="77777777" w:rsidR="003E24BF" w:rsidRDefault="00000000">
      <w:pPr>
        <w:pStyle w:val="a4"/>
        <w:spacing w:beforeLines="30" w:before="93" w:afterLines="30" w:after="93" w:line="360" w:lineRule="auto"/>
        <w:ind w:firstLine="420"/>
        <w:jc w:val="center"/>
        <w:rPr>
          <w:bCs/>
          <w:sz w:val="21"/>
          <w:szCs w:val="21"/>
        </w:rPr>
      </w:pPr>
      <w:r>
        <w:rPr>
          <w:bCs/>
          <w:sz w:val="21"/>
          <w:szCs w:val="21"/>
        </w:rPr>
        <w:t>表</w:t>
      </w:r>
      <w:r>
        <w:rPr>
          <w:bCs/>
          <w:sz w:val="21"/>
          <w:szCs w:val="21"/>
        </w:rPr>
        <w:t xml:space="preserve">6 </w:t>
      </w:r>
      <w:r>
        <w:rPr>
          <w:bCs/>
          <w:sz w:val="21"/>
          <w:szCs w:val="21"/>
        </w:rPr>
        <w:t>课程目标达成评价依据和方法</w:t>
      </w:r>
    </w:p>
    <w:tbl>
      <w:tblPr>
        <w:tblW w:w="8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985"/>
        <w:gridCol w:w="4983"/>
      </w:tblGrid>
      <w:tr w:rsidR="003E24BF" w14:paraId="101DC95C" w14:textId="77777777">
        <w:trPr>
          <w:jc w:val="center"/>
        </w:trPr>
        <w:tc>
          <w:tcPr>
            <w:tcW w:w="1134" w:type="dxa"/>
          </w:tcPr>
          <w:p w14:paraId="0181BFF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p>
        </w:tc>
        <w:tc>
          <w:tcPr>
            <w:tcW w:w="1985" w:type="dxa"/>
          </w:tcPr>
          <w:p w14:paraId="69AE397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4983" w:type="dxa"/>
          </w:tcPr>
          <w:p w14:paraId="5BDEDEF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评价方法</w:t>
            </w:r>
          </w:p>
        </w:tc>
      </w:tr>
      <w:tr w:rsidR="003E24BF" w14:paraId="3F955F4A" w14:textId="77777777">
        <w:trPr>
          <w:jc w:val="center"/>
        </w:trPr>
        <w:tc>
          <w:tcPr>
            <w:tcW w:w="1134" w:type="dxa"/>
            <w:vAlign w:val="center"/>
          </w:tcPr>
          <w:p w14:paraId="61C29766"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985" w:type="dxa"/>
            <w:vAlign w:val="center"/>
          </w:tcPr>
          <w:p w14:paraId="0137211D"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考勤、作业、期末考试</w:t>
            </w:r>
          </w:p>
        </w:tc>
        <w:tc>
          <w:tcPr>
            <w:tcW w:w="4983" w:type="dxa"/>
            <w:vAlign w:val="center"/>
          </w:tcPr>
          <w:p w14:paraId="3AFE0F1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position w:val="-52"/>
                <w:sz w:val="18"/>
                <w:szCs w:val="18"/>
              </w:rPr>
              <w:object w:dxaOrig="4735" w:dyaOrig="1140" w14:anchorId="0C6A1E75">
                <v:shape id="_x0000_i1129" type="#_x0000_t75" style="width:236.55pt;height:57.05pt" o:ole="">
                  <v:imagedata r:id="rId257" o:title=""/>
                </v:shape>
                <o:OLEObject Type="Embed" ProgID="Equation.DSMT4" ShapeID="_x0000_i1129" DrawAspect="Content" ObjectID="_1759839871" r:id="rId258"/>
              </w:object>
            </w:r>
          </w:p>
        </w:tc>
      </w:tr>
      <w:tr w:rsidR="003E24BF" w14:paraId="4D299B3A" w14:textId="77777777">
        <w:trPr>
          <w:jc w:val="center"/>
        </w:trPr>
        <w:tc>
          <w:tcPr>
            <w:tcW w:w="1134" w:type="dxa"/>
            <w:vAlign w:val="center"/>
          </w:tcPr>
          <w:p w14:paraId="607563D6"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985" w:type="dxa"/>
            <w:vAlign w:val="center"/>
          </w:tcPr>
          <w:p w14:paraId="1283ED4D"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考勤、作业、期末考试</w:t>
            </w:r>
          </w:p>
        </w:tc>
        <w:tc>
          <w:tcPr>
            <w:tcW w:w="4983" w:type="dxa"/>
            <w:vAlign w:val="center"/>
          </w:tcPr>
          <w:p w14:paraId="6A334D4E" w14:textId="77777777" w:rsidR="003E24BF" w:rsidRDefault="00000000">
            <w:pPr>
              <w:spacing w:line="360" w:lineRule="auto"/>
              <w:ind w:left="720" w:hangingChars="400" w:hanging="720"/>
              <w:jc w:val="center"/>
              <w:rPr>
                <w:rFonts w:ascii="Times New Roman" w:eastAsia="宋体" w:hAnsi="Times New Roman" w:cs="Times New Roman"/>
                <w:bCs/>
                <w:sz w:val="18"/>
                <w:szCs w:val="18"/>
              </w:rPr>
            </w:pPr>
            <w:r>
              <w:rPr>
                <w:rFonts w:ascii="Times New Roman" w:eastAsia="宋体" w:hAnsi="Times New Roman" w:cs="Times New Roman"/>
                <w:position w:val="-52"/>
                <w:sz w:val="18"/>
                <w:szCs w:val="18"/>
              </w:rPr>
              <w:object w:dxaOrig="4760" w:dyaOrig="1140" w14:anchorId="5E1F23ED">
                <v:shape id="_x0000_i1130" type="#_x0000_t75" style="width:238.45pt;height:57.05pt" o:ole="">
                  <v:imagedata r:id="rId259" o:title=""/>
                </v:shape>
                <o:OLEObject Type="Embed" ProgID="Equation.DSMT4" ShapeID="_x0000_i1130" DrawAspect="Content" ObjectID="_1759839872" r:id="rId260"/>
              </w:object>
            </w:r>
          </w:p>
        </w:tc>
      </w:tr>
      <w:tr w:rsidR="003E24BF" w14:paraId="56CD8EE2" w14:textId="77777777">
        <w:trPr>
          <w:jc w:val="center"/>
        </w:trPr>
        <w:tc>
          <w:tcPr>
            <w:tcW w:w="1134" w:type="dxa"/>
            <w:vAlign w:val="center"/>
          </w:tcPr>
          <w:p w14:paraId="5034DD8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985" w:type="dxa"/>
            <w:vAlign w:val="center"/>
          </w:tcPr>
          <w:p w14:paraId="17228B1D"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考勤、作业、期末考试</w:t>
            </w:r>
          </w:p>
        </w:tc>
        <w:tc>
          <w:tcPr>
            <w:tcW w:w="4983" w:type="dxa"/>
          </w:tcPr>
          <w:p w14:paraId="233F8492" w14:textId="77777777" w:rsidR="003E24BF" w:rsidRDefault="00000000">
            <w:pPr>
              <w:adjustRightInd w:val="0"/>
              <w:snapToGrid w:val="0"/>
              <w:spacing w:line="360" w:lineRule="auto"/>
              <w:ind w:left="720" w:hangingChars="400" w:hanging="720"/>
              <w:jc w:val="center"/>
              <w:rPr>
                <w:rFonts w:ascii="Times New Roman" w:eastAsia="宋体" w:hAnsi="Times New Roman" w:cs="Times New Roman"/>
                <w:sz w:val="18"/>
                <w:szCs w:val="18"/>
              </w:rPr>
            </w:pPr>
            <w:r>
              <w:rPr>
                <w:rFonts w:ascii="Times New Roman" w:eastAsia="宋体" w:hAnsi="Times New Roman" w:cs="Times New Roman"/>
                <w:position w:val="-52"/>
                <w:sz w:val="18"/>
                <w:szCs w:val="18"/>
              </w:rPr>
              <w:object w:dxaOrig="4760" w:dyaOrig="1140" w14:anchorId="6BB2287E">
                <v:shape id="_x0000_i1131" type="#_x0000_t75" style="width:238.45pt;height:57.05pt" o:ole="">
                  <v:imagedata r:id="rId261" o:title=""/>
                </v:shape>
                <o:OLEObject Type="Embed" ProgID="Equation.DSMT4" ShapeID="_x0000_i1131" DrawAspect="Content" ObjectID="_1759839873" r:id="rId262"/>
              </w:object>
            </w:r>
          </w:p>
        </w:tc>
      </w:tr>
    </w:tbl>
    <w:p w14:paraId="26EF56A2" w14:textId="77777777" w:rsidR="003E24BF" w:rsidRDefault="00000000">
      <w:pPr>
        <w:spacing w:beforeLines="50" w:before="156" w:line="360" w:lineRule="auto"/>
        <w:rPr>
          <w:rFonts w:ascii="Times New Roman" w:eastAsia="宋体" w:hAnsi="Times New Roman" w:cs="Times New Roman"/>
          <w:sz w:val="28"/>
          <w:szCs w:val="28"/>
        </w:rPr>
      </w:pPr>
      <w:r>
        <w:rPr>
          <w:rFonts w:ascii="Times New Roman" w:eastAsia="宋体" w:hAnsi="Times New Roman" w:cs="Times New Roman"/>
          <w:sz w:val="28"/>
          <w:szCs w:val="28"/>
        </w:rPr>
        <w:t>七、课程教学改进方案</w:t>
      </w:r>
    </w:p>
    <w:p w14:paraId="46DB5939" w14:textId="77777777" w:rsidR="003E24BF" w:rsidRDefault="00000000">
      <w:pPr>
        <w:spacing w:line="360" w:lineRule="auto"/>
        <w:ind w:firstLineChars="200" w:firstLine="480"/>
        <w:contextualSpacing/>
        <w:rPr>
          <w:rFonts w:ascii="Times New Roman" w:eastAsia="宋体" w:hAnsi="Times New Roman" w:cs="Times New Roman"/>
          <w:sz w:val="24"/>
        </w:rPr>
      </w:pPr>
      <w:r>
        <w:rPr>
          <w:rFonts w:ascii="Times New Roman" w:eastAsia="宋体" w:hAnsi="Times New Roman" w:cs="Times New Roman"/>
          <w:sz w:val="24"/>
        </w:rPr>
        <w:t>本课程根据课堂表现、作业和期末考试，以及各课程目标评价值和学生、教学督导等反馈，及时掌握学生的学习动态和学习状况；课后及时反思，发现教学中的不足并及时改进。尚需在下一轮课程教学中改进提高的，需在下一轮及时改进和提高，确保课程目标的实现和相应毕业要求指标点顺利达成。</w:t>
      </w:r>
    </w:p>
    <w:p w14:paraId="67FAA769" w14:textId="77777777" w:rsidR="003E24BF" w:rsidRDefault="00000000">
      <w:pPr>
        <w:spacing w:line="360" w:lineRule="auto"/>
        <w:jc w:val="center"/>
        <w:rPr>
          <w:rFonts w:ascii="Times New Roman" w:eastAsia="宋体" w:hAnsi="Times New Roman" w:cs="Times New Roman"/>
          <w:sz w:val="30"/>
          <w:szCs w:val="30"/>
        </w:rPr>
      </w:pPr>
      <w:r>
        <w:rPr>
          <w:rFonts w:ascii="Times New Roman" w:eastAsia="宋体" w:hAnsi="Times New Roman" w:cs="Times New Roman"/>
          <w:sz w:val="24"/>
        </w:rPr>
        <w:br w:type="page"/>
      </w:r>
      <w:bookmarkStart w:id="135" w:name="_Toc148687634"/>
      <w:bookmarkStart w:id="136" w:name="_Toc5495"/>
      <w:r>
        <w:rPr>
          <w:rStyle w:val="11"/>
          <w:rFonts w:ascii="Times New Roman" w:eastAsia="宋体" w:hAnsi="Times New Roman" w:cs="Times New Roman"/>
          <w:bCs/>
          <w:sz w:val="32"/>
          <w:szCs w:val="32"/>
        </w:rPr>
        <w:t>《市场营销》教学大纲</w:t>
      </w:r>
      <w:bookmarkEnd w:id="135"/>
    </w:p>
    <w:p w14:paraId="15F560D5" w14:textId="77777777" w:rsidR="003E24BF" w:rsidRDefault="00000000">
      <w:pPr>
        <w:spacing w:beforeLines="50" w:before="156"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8" w:tblpY="176"/>
        <w:tblOverlap w:val="never"/>
        <w:tblW w:w="8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3"/>
        <w:gridCol w:w="1117"/>
        <w:gridCol w:w="1119"/>
        <w:gridCol w:w="1867"/>
        <w:gridCol w:w="1614"/>
        <w:gridCol w:w="707"/>
      </w:tblGrid>
      <w:tr w:rsidR="003E24BF" w14:paraId="27E87DA7" w14:textId="77777777">
        <w:trPr>
          <w:trHeight w:val="471"/>
        </w:trPr>
        <w:tc>
          <w:tcPr>
            <w:tcW w:w="1862" w:type="dxa"/>
            <w:tcBorders>
              <w:top w:val="single" w:sz="4" w:space="0" w:color="auto"/>
              <w:left w:val="single" w:sz="4" w:space="0" w:color="auto"/>
              <w:bottom w:val="single" w:sz="4" w:space="0" w:color="auto"/>
              <w:right w:val="single" w:sz="4" w:space="0" w:color="auto"/>
            </w:tcBorders>
            <w:vAlign w:val="center"/>
          </w:tcPr>
          <w:p w14:paraId="01907E4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课程名称（中文）</w:t>
            </w:r>
          </w:p>
        </w:tc>
        <w:tc>
          <w:tcPr>
            <w:tcW w:w="2236" w:type="dxa"/>
            <w:gridSpan w:val="2"/>
            <w:tcBorders>
              <w:top w:val="single" w:sz="4" w:space="0" w:color="auto"/>
              <w:left w:val="single" w:sz="4" w:space="0" w:color="auto"/>
              <w:bottom w:val="single" w:sz="4" w:space="0" w:color="auto"/>
              <w:right w:val="single" w:sz="4" w:space="0" w:color="auto"/>
            </w:tcBorders>
            <w:vAlign w:val="center"/>
          </w:tcPr>
          <w:p w14:paraId="1F486A4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市场营销学</w:t>
            </w:r>
          </w:p>
        </w:tc>
        <w:tc>
          <w:tcPr>
            <w:tcW w:w="1866" w:type="dxa"/>
            <w:tcBorders>
              <w:top w:val="single" w:sz="4" w:space="0" w:color="auto"/>
              <w:left w:val="single" w:sz="4" w:space="0" w:color="auto"/>
              <w:bottom w:val="single" w:sz="4" w:space="0" w:color="auto"/>
              <w:right w:val="single" w:sz="4" w:space="0" w:color="auto"/>
            </w:tcBorders>
            <w:vAlign w:val="center"/>
          </w:tcPr>
          <w:p w14:paraId="382186B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课程名称（英文）</w:t>
            </w:r>
          </w:p>
        </w:tc>
        <w:tc>
          <w:tcPr>
            <w:tcW w:w="2320" w:type="dxa"/>
            <w:gridSpan w:val="2"/>
            <w:tcBorders>
              <w:top w:val="single" w:sz="4" w:space="0" w:color="auto"/>
              <w:left w:val="single" w:sz="4" w:space="0" w:color="auto"/>
              <w:bottom w:val="single" w:sz="4" w:space="0" w:color="auto"/>
              <w:right w:val="single" w:sz="4" w:space="0" w:color="auto"/>
            </w:tcBorders>
            <w:vAlign w:val="center"/>
          </w:tcPr>
          <w:p w14:paraId="793957C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Marketing</w:t>
            </w:r>
          </w:p>
        </w:tc>
      </w:tr>
      <w:tr w:rsidR="003E24BF" w14:paraId="2EC8AECD" w14:textId="77777777">
        <w:trPr>
          <w:trHeight w:val="90"/>
        </w:trPr>
        <w:tc>
          <w:tcPr>
            <w:tcW w:w="1862" w:type="dxa"/>
            <w:tcBorders>
              <w:top w:val="single" w:sz="4" w:space="0" w:color="auto"/>
              <w:left w:val="single" w:sz="4" w:space="0" w:color="auto"/>
              <w:bottom w:val="single" w:sz="4" w:space="0" w:color="auto"/>
              <w:right w:val="single" w:sz="4" w:space="0" w:color="auto"/>
            </w:tcBorders>
            <w:vAlign w:val="center"/>
          </w:tcPr>
          <w:p w14:paraId="1D2930E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课程代码</w:t>
            </w:r>
          </w:p>
        </w:tc>
        <w:tc>
          <w:tcPr>
            <w:tcW w:w="2236" w:type="dxa"/>
            <w:gridSpan w:val="2"/>
            <w:tcBorders>
              <w:top w:val="single" w:sz="4" w:space="0" w:color="auto"/>
              <w:left w:val="single" w:sz="4" w:space="0" w:color="auto"/>
              <w:bottom w:val="single" w:sz="4" w:space="0" w:color="auto"/>
              <w:right w:val="single" w:sz="4" w:space="0" w:color="auto"/>
            </w:tcBorders>
            <w:vAlign w:val="center"/>
          </w:tcPr>
          <w:p w14:paraId="5046FC5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02020005</w:t>
            </w:r>
          </w:p>
        </w:tc>
        <w:tc>
          <w:tcPr>
            <w:tcW w:w="1866" w:type="dxa"/>
            <w:tcBorders>
              <w:top w:val="single" w:sz="4" w:space="0" w:color="auto"/>
              <w:left w:val="single" w:sz="4" w:space="0" w:color="auto"/>
              <w:bottom w:val="single" w:sz="4" w:space="0" w:color="auto"/>
              <w:right w:val="single" w:sz="4" w:space="0" w:color="auto"/>
            </w:tcBorders>
            <w:vAlign w:val="center"/>
          </w:tcPr>
          <w:p w14:paraId="4E4A91C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课程性质</w:t>
            </w:r>
          </w:p>
        </w:tc>
        <w:tc>
          <w:tcPr>
            <w:tcW w:w="2320" w:type="dxa"/>
            <w:gridSpan w:val="2"/>
            <w:tcBorders>
              <w:top w:val="single" w:sz="4" w:space="0" w:color="auto"/>
              <w:left w:val="single" w:sz="4" w:space="0" w:color="auto"/>
              <w:bottom w:val="single" w:sz="4" w:space="0" w:color="auto"/>
              <w:right w:val="single" w:sz="4" w:space="0" w:color="auto"/>
            </w:tcBorders>
            <w:vAlign w:val="center"/>
          </w:tcPr>
          <w:p w14:paraId="1DC878A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选修课</w:t>
            </w:r>
          </w:p>
        </w:tc>
      </w:tr>
      <w:tr w:rsidR="003E24BF" w14:paraId="39646D38" w14:textId="77777777">
        <w:trPr>
          <w:trHeight w:val="383"/>
        </w:trPr>
        <w:tc>
          <w:tcPr>
            <w:tcW w:w="1862" w:type="dxa"/>
            <w:tcBorders>
              <w:top w:val="single" w:sz="4" w:space="0" w:color="auto"/>
              <w:left w:val="single" w:sz="4" w:space="0" w:color="auto"/>
              <w:bottom w:val="single" w:sz="4" w:space="0" w:color="auto"/>
              <w:right w:val="single" w:sz="4" w:space="0" w:color="auto"/>
            </w:tcBorders>
            <w:vAlign w:val="center"/>
          </w:tcPr>
          <w:p w14:paraId="63E6C10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课程类别</w:t>
            </w:r>
          </w:p>
        </w:tc>
        <w:tc>
          <w:tcPr>
            <w:tcW w:w="2236" w:type="dxa"/>
            <w:gridSpan w:val="2"/>
            <w:tcBorders>
              <w:top w:val="single" w:sz="4" w:space="0" w:color="auto"/>
              <w:left w:val="single" w:sz="4" w:space="0" w:color="auto"/>
              <w:bottom w:val="single" w:sz="4" w:space="0" w:color="auto"/>
              <w:right w:val="single" w:sz="4" w:space="0" w:color="auto"/>
            </w:tcBorders>
            <w:vAlign w:val="center"/>
          </w:tcPr>
          <w:p w14:paraId="2688A34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专业选修课</w:t>
            </w:r>
          </w:p>
        </w:tc>
        <w:tc>
          <w:tcPr>
            <w:tcW w:w="1866" w:type="dxa"/>
            <w:tcBorders>
              <w:top w:val="single" w:sz="4" w:space="0" w:color="auto"/>
              <w:left w:val="single" w:sz="4" w:space="0" w:color="auto"/>
              <w:bottom w:val="single" w:sz="4" w:space="0" w:color="auto"/>
              <w:right w:val="single" w:sz="4" w:space="0" w:color="auto"/>
            </w:tcBorders>
            <w:vAlign w:val="center"/>
          </w:tcPr>
          <w:p w14:paraId="62ECC44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考核形式</w:t>
            </w:r>
          </w:p>
        </w:tc>
        <w:tc>
          <w:tcPr>
            <w:tcW w:w="2320" w:type="dxa"/>
            <w:gridSpan w:val="2"/>
            <w:tcBorders>
              <w:top w:val="single" w:sz="4" w:space="0" w:color="auto"/>
              <w:left w:val="single" w:sz="4" w:space="0" w:color="auto"/>
              <w:bottom w:val="single" w:sz="4" w:space="0" w:color="auto"/>
              <w:right w:val="single" w:sz="4" w:space="0" w:color="auto"/>
            </w:tcBorders>
            <w:vAlign w:val="center"/>
          </w:tcPr>
          <w:p w14:paraId="3033417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考查</w:t>
            </w:r>
          </w:p>
        </w:tc>
      </w:tr>
      <w:tr w:rsidR="003E24BF" w14:paraId="1BDAA724" w14:textId="77777777">
        <w:trPr>
          <w:trHeight w:val="736"/>
        </w:trPr>
        <w:tc>
          <w:tcPr>
            <w:tcW w:w="1862" w:type="dxa"/>
            <w:tcBorders>
              <w:top w:val="single" w:sz="4" w:space="0" w:color="auto"/>
              <w:left w:val="single" w:sz="4" w:space="0" w:color="auto"/>
              <w:bottom w:val="single" w:sz="4" w:space="0" w:color="auto"/>
              <w:right w:val="single" w:sz="4" w:space="0" w:color="auto"/>
            </w:tcBorders>
            <w:vAlign w:val="center"/>
          </w:tcPr>
          <w:p w14:paraId="5CBECD2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总学分（学时</w:t>
            </w:r>
            <w:r>
              <w:rPr>
                <w:rFonts w:ascii="Times New Roman" w:eastAsia="宋体" w:hAnsi="Times New Roman" w:cs="Times New Roman"/>
                <w:szCs w:val="21"/>
                <w:lang w:bidi="ar"/>
              </w:rPr>
              <w:t>/</w:t>
            </w:r>
            <w:r>
              <w:rPr>
                <w:rFonts w:ascii="Times New Roman" w:eastAsia="宋体" w:hAnsi="Times New Roman" w:cs="Times New Roman"/>
                <w:szCs w:val="21"/>
                <w:lang w:bidi="ar"/>
              </w:rPr>
              <w:t>周）</w:t>
            </w:r>
          </w:p>
        </w:tc>
        <w:tc>
          <w:tcPr>
            <w:tcW w:w="1117" w:type="dxa"/>
            <w:tcBorders>
              <w:top w:val="single" w:sz="4" w:space="0" w:color="auto"/>
              <w:left w:val="single" w:sz="4" w:space="0" w:color="auto"/>
              <w:bottom w:val="single" w:sz="4" w:space="0" w:color="auto"/>
              <w:right w:val="single" w:sz="4" w:space="0" w:color="auto"/>
            </w:tcBorders>
            <w:vAlign w:val="center"/>
          </w:tcPr>
          <w:p w14:paraId="1ED0C91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2</w:t>
            </w:r>
            <w:r>
              <w:rPr>
                <w:rFonts w:ascii="Times New Roman" w:eastAsia="宋体" w:hAnsi="Times New Roman" w:cs="Times New Roman"/>
                <w:szCs w:val="21"/>
                <w:lang w:bidi="ar"/>
              </w:rPr>
              <w:t>（</w:t>
            </w:r>
            <w:r>
              <w:rPr>
                <w:rFonts w:ascii="Times New Roman" w:eastAsia="宋体" w:hAnsi="Times New Roman" w:cs="Times New Roman"/>
                <w:szCs w:val="21"/>
                <w:lang w:bidi="ar"/>
              </w:rPr>
              <w:t>32</w:t>
            </w:r>
            <w:r>
              <w:rPr>
                <w:rFonts w:ascii="Times New Roman" w:eastAsia="宋体" w:hAnsi="Times New Roman" w:cs="Times New Roman"/>
                <w:szCs w:val="21"/>
                <w:lang w:bidi="ar"/>
              </w:rPr>
              <w:t>）</w:t>
            </w:r>
          </w:p>
        </w:tc>
        <w:tc>
          <w:tcPr>
            <w:tcW w:w="1119" w:type="dxa"/>
            <w:tcBorders>
              <w:top w:val="single" w:sz="4" w:space="0" w:color="auto"/>
              <w:left w:val="single" w:sz="4" w:space="0" w:color="auto"/>
              <w:bottom w:val="single" w:sz="4" w:space="0" w:color="auto"/>
              <w:right w:val="single" w:sz="4" w:space="0" w:color="auto"/>
            </w:tcBorders>
            <w:vAlign w:val="center"/>
          </w:tcPr>
          <w:p w14:paraId="4ABEC66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理论学分（学时）</w:t>
            </w:r>
          </w:p>
        </w:tc>
        <w:tc>
          <w:tcPr>
            <w:tcW w:w="1866" w:type="dxa"/>
            <w:tcBorders>
              <w:top w:val="single" w:sz="4" w:space="0" w:color="auto"/>
              <w:left w:val="single" w:sz="4" w:space="0" w:color="auto"/>
              <w:bottom w:val="single" w:sz="4" w:space="0" w:color="auto"/>
              <w:right w:val="single" w:sz="4" w:space="0" w:color="auto"/>
            </w:tcBorders>
            <w:vAlign w:val="center"/>
          </w:tcPr>
          <w:p w14:paraId="13CF2C5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2</w:t>
            </w:r>
            <w:r>
              <w:rPr>
                <w:rFonts w:ascii="Times New Roman" w:eastAsia="宋体" w:hAnsi="Times New Roman" w:cs="Times New Roman"/>
                <w:szCs w:val="21"/>
                <w:lang w:bidi="ar"/>
              </w:rPr>
              <w:t>（</w:t>
            </w:r>
            <w:r>
              <w:rPr>
                <w:rFonts w:ascii="Times New Roman" w:eastAsia="宋体" w:hAnsi="Times New Roman" w:cs="Times New Roman"/>
                <w:szCs w:val="21"/>
                <w:lang w:bidi="ar"/>
              </w:rPr>
              <w:t>32</w:t>
            </w:r>
            <w:r>
              <w:rPr>
                <w:rFonts w:ascii="Times New Roman" w:eastAsia="宋体" w:hAnsi="Times New Roman" w:cs="Times New Roman"/>
                <w:szCs w:val="21"/>
                <w:lang w:bidi="ar"/>
              </w:rPr>
              <w:t>）</w:t>
            </w:r>
          </w:p>
        </w:tc>
        <w:tc>
          <w:tcPr>
            <w:tcW w:w="1613" w:type="dxa"/>
            <w:tcBorders>
              <w:top w:val="single" w:sz="4" w:space="0" w:color="auto"/>
              <w:left w:val="single" w:sz="4" w:space="0" w:color="auto"/>
              <w:bottom w:val="single" w:sz="4" w:space="0" w:color="auto"/>
              <w:right w:val="single" w:sz="4" w:space="0" w:color="auto"/>
            </w:tcBorders>
            <w:vAlign w:val="center"/>
          </w:tcPr>
          <w:p w14:paraId="0DE529A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实践或实验学分（学时</w:t>
            </w:r>
            <w:r>
              <w:rPr>
                <w:rFonts w:ascii="Times New Roman" w:eastAsia="宋体" w:hAnsi="Times New Roman" w:cs="Times New Roman"/>
                <w:szCs w:val="21"/>
                <w:lang w:bidi="ar"/>
              </w:rPr>
              <w:t>/</w:t>
            </w:r>
            <w:r>
              <w:rPr>
                <w:rFonts w:ascii="Times New Roman" w:eastAsia="宋体" w:hAnsi="Times New Roman" w:cs="Times New Roman"/>
                <w:szCs w:val="21"/>
                <w:lang w:bidi="ar"/>
              </w:rPr>
              <w:t>周）</w:t>
            </w:r>
          </w:p>
        </w:tc>
        <w:tc>
          <w:tcPr>
            <w:tcW w:w="707" w:type="dxa"/>
            <w:tcBorders>
              <w:top w:val="single" w:sz="4" w:space="0" w:color="auto"/>
              <w:left w:val="single" w:sz="4" w:space="0" w:color="auto"/>
              <w:bottom w:val="single" w:sz="4" w:space="0" w:color="auto"/>
              <w:right w:val="single" w:sz="4" w:space="0" w:color="auto"/>
            </w:tcBorders>
            <w:vAlign w:val="center"/>
          </w:tcPr>
          <w:p w14:paraId="2B7AAA0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0</w:t>
            </w:r>
          </w:p>
        </w:tc>
      </w:tr>
      <w:tr w:rsidR="003E24BF" w14:paraId="604969A1" w14:textId="77777777">
        <w:trPr>
          <w:trHeight w:val="383"/>
        </w:trPr>
        <w:tc>
          <w:tcPr>
            <w:tcW w:w="1862" w:type="dxa"/>
            <w:tcBorders>
              <w:top w:val="single" w:sz="4" w:space="0" w:color="auto"/>
              <w:left w:val="single" w:sz="4" w:space="0" w:color="auto"/>
              <w:bottom w:val="single" w:sz="4" w:space="0" w:color="auto"/>
              <w:right w:val="single" w:sz="4" w:space="0" w:color="auto"/>
            </w:tcBorders>
            <w:vAlign w:val="center"/>
          </w:tcPr>
          <w:p w14:paraId="2E4AD19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先修课程</w:t>
            </w:r>
          </w:p>
        </w:tc>
        <w:tc>
          <w:tcPr>
            <w:tcW w:w="2236" w:type="dxa"/>
            <w:gridSpan w:val="2"/>
            <w:tcBorders>
              <w:top w:val="single" w:sz="4" w:space="0" w:color="auto"/>
              <w:left w:val="single" w:sz="4" w:space="0" w:color="auto"/>
              <w:bottom w:val="single" w:sz="4" w:space="0" w:color="auto"/>
              <w:right w:val="single" w:sz="4" w:space="0" w:color="auto"/>
            </w:tcBorders>
            <w:vAlign w:val="center"/>
          </w:tcPr>
          <w:p w14:paraId="0756781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现代企业管理</w:t>
            </w:r>
          </w:p>
        </w:tc>
        <w:tc>
          <w:tcPr>
            <w:tcW w:w="1866" w:type="dxa"/>
            <w:tcBorders>
              <w:top w:val="single" w:sz="4" w:space="0" w:color="auto"/>
              <w:left w:val="single" w:sz="4" w:space="0" w:color="auto"/>
              <w:bottom w:val="single" w:sz="4" w:space="0" w:color="auto"/>
              <w:right w:val="single" w:sz="4" w:space="0" w:color="auto"/>
            </w:tcBorders>
            <w:vAlign w:val="center"/>
          </w:tcPr>
          <w:p w14:paraId="1B4946E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后续课程</w:t>
            </w:r>
          </w:p>
        </w:tc>
        <w:tc>
          <w:tcPr>
            <w:tcW w:w="2320" w:type="dxa"/>
            <w:gridSpan w:val="2"/>
            <w:tcBorders>
              <w:top w:val="single" w:sz="4" w:space="0" w:color="auto"/>
              <w:left w:val="single" w:sz="4" w:space="0" w:color="auto"/>
              <w:bottom w:val="single" w:sz="4" w:space="0" w:color="auto"/>
              <w:right w:val="single" w:sz="4" w:space="0" w:color="auto"/>
            </w:tcBorders>
            <w:vAlign w:val="center"/>
          </w:tcPr>
          <w:p w14:paraId="6532934A" w14:textId="77777777" w:rsidR="003E24BF" w:rsidRDefault="003E24BF">
            <w:pPr>
              <w:spacing w:line="360" w:lineRule="auto"/>
              <w:jc w:val="center"/>
              <w:rPr>
                <w:rFonts w:ascii="Times New Roman" w:eastAsia="宋体" w:hAnsi="Times New Roman" w:cs="Times New Roman"/>
                <w:szCs w:val="21"/>
              </w:rPr>
            </w:pPr>
          </w:p>
        </w:tc>
      </w:tr>
      <w:tr w:rsidR="003E24BF" w14:paraId="0DE47DEB" w14:textId="77777777">
        <w:trPr>
          <w:trHeight w:val="358"/>
        </w:trPr>
        <w:tc>
          <w:tcPr>
            <w:tcW w:w="1862" w:type="dxa"/>
            <w:tcBorders>
              <w:top w:val="single" w:sz="4" w:space="0" w:color="auto"/>
              <w:left w:val="single" w:sz="4" w:space="0" w:color="auto"/>
              <w:bottom w:val="single" w:sz="4" w:space="0" w:color="auto"/>
              <w:right w:val="single" w:sz="4" w:space="0" w:color="auto"/>
            </w:tcBorders>
            <w:vAlign w:val="center"/>
          </w:tcPr>
          <w:p w14:paraId="7B6626F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适应范围</w:t>
            </w:r>
          </w:p>
        </w:tc>
        <w:tc>
          <w:tcPr>
            <w:tcW w:w="2236" w:type="dxa"/>
            <w:gridSpan w:val="2"/>
            <w:tcBorders>
              <w:top w:val="single" w:sz="4" w:space="0" w:color="auto"/>
              <w:left w:val="single" w:sz="4" w:space="0" w:color="auto"/>
              <w:bottom w:val="single" w:sz="4" w:space="0" w:color="auto"/>
              <w:right w:val="single" w:sz="4" w:space="0" w:color="auto"/>
            </w:tcBorders>
            <w:vAlign w:val="center"/>
          </w:tcPr>
          <w:p w14:paraId="18F1DE0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全日制本科</w:t>
            </w:r>
          </w:p>
        </w:tc>
        <w:tc>
          <w:tcPr>
            <w:tcW w:w="1866" w:type="dxa"/>
            <w:tcBorders>
              <w:top w:val="single" w:sz="4" w:space="0" w:color="auto"/>
              <w:left w:val="single" w:sz="4" w:space="0" w:color="auto"/>
              <w:bottom w:val="single" w:sz="4" w:space="0" w:color="auto"/>
              <w:right w:val="single" w:sz="4" w:space="0" w:color="auto"/>
            </w:tcBorders>
            <w:vAlign w:val="center"/>
          </w:tcPr>
          <w:p w14:paraId="11DE5AA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面向专业</w:t>
            </w:r>
          </w:p>
        </w:tc>
        <w:tc>
          <w:tcPr>
            <w:tcW w:w="2320" w:type="dxa"/>
            <w:gridSpan w:val="2"/>
            <w:tcBorders>
              <w:top w:val="single" w:sz="4" w:space="0" w:color="auto"/>
              <w:left w:val="single" w:sz="4" w:space="0" w:color="auto"/>
              <w:bottom w:val="single" w:sz="4" w:space="0" w:color="auto"/>
              <w:right w:val="single" w:sz="4" w:space="0" w:color="auto"/>
            </w:tcBorders>
            <w:vAlign w:val="center"/>
          </w:tcPr>
          <w:p w14:paraId="1A496CE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电子信息工程</w:t>
            </w:r>
          </w:p>
        </w:tc>
      </w:tr>
      <w:tr w:rsidR="003E24BF" w14:paraId="66CAB8ED" w14:textId="77777777">
        <w:trPr>
          <w:trHeight w:val="383"/>
        </w:trPr>
        <w:tc>
          <w:tcPr>
            <w:tcW w:w="1862" w:type="dxa"/>
            <w:tcBorders>
              <w:top w:val="single" w:sz="4" w:space="0" w:color="auto"/>
              <w:left w:val="single" w:sz="4" w:space="0" w:color="auto"/>
              <w:bottom w:val="single" w:sz="4" w:space="0" w:color="auto"/>
              <w:right w:val="single" w:sz="4" w:space="0" w:color="auto"/>
            </w:tcBorders>
            <w:vAlign w:val="center"/>
          </w:tcPr>
          <w:p w14:paraId="11BF4E3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开课学期</w:t>
            </w:r>
          </w:p>
        </w:tc>
        <w:tc>
          <w:tcPr>
            <w:tcW w:w="2236" w:type="dxa"/>
            <w:gridSpan w:val="2"/>
            <w:tcBorders>
              <w:top w:val="single" w:sz="4" w:space="0" w:color="auto"/>
              <w:left w:val="single" w:sz="4" w:space="0" w:color="auto"/>
              <w:bottom w:val="single" w:sz="4" w:space="0" w:color="auto"/>
              <w:right w:val="single" w:sz="4" w:space="0" w:color="auto"/>
            </w:tcBorders>
            <w:vAlign w:val="center"/>
          </w:tcPr>
          <w:p w14:paraId="7328E73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6</w:t>
            </w:r>
          </w:p>
        </w:tc>
        <w:tc>
          <w:tcPr>
            <w:tcW w:w="1866" w:type="dxa"/>
            <w:tcBorders>
              <w:top w:val="single" w:sz="4" w:space="0" w:color="auto"/>
              <w:left w:val="single" w:sz="4" w:space="0" w:color="auto"/>
              <w:bottom w:val="single" w:sz="4" w:space="0" w:color="auto"/>
              <w:right w:val="single" w:sz="4" w:space="0" w:color="auto"/>
            </w:tcBorders>
            <w:vAlign w:val="center"/>
          </w:tcPr>
          <w:p w14:paraId="033A917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开课学院</w:t>
            </w:r>
          </w:p>
        </w:tc>
        <w:tc>
          <w:tcPr>
            <w:tcW w:w="2320" w:type="dxa"/>
            <w:gridSpan w:val="2"/>
            <w:tcBorders>
              <w:top w:val="single" w:sz="4" w:space="0" w:color="auto"/>
              <w:left w:val="single" w:sz="4" w:space="0" w:color="auto"/>
              <w:bottom w:val="single" w:sz="4" w:space="0" w:color="auto"/>
              <w:right w:val="single" w:sz="4" w:space="0" w:color="auto"/>
            </w:tcBorders>
            <w:vAlign w:val="center"/>
          </w:tcPr>
          <w:p w14:paraId="78EAE7C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商学院</w:t>
            </w:r>
          </w:p>
        </w:tc>
      </w:tr>
      <w:tr w:rsidR="003E24BF" w14:paraId="2EADD3F0" w14:textId="77777777">
        <w:trPr>
          <w:trHeight w:val="383"/>
        </w:trPr>
        <w:tc>
          <w:tcPr>
            <w:tcW w:w="1862" w:type="dxa"/>
            <w:tcBorders>
              <w:top w:val="single" w:sz="4" w:space="0" w:color="auto"/>
              <w:left w:val="single" w:sz="4" w:space="0" w:color="auto"/>
              <w:bottom w:val="single" w:sz="4" w:space="0" w:color="auto"/>
              <w:right w:val="single" w:sz="4" w:space="0" w:color="auto"/>
            </w:tcBorders>
            <w:vAlign w:val="center"/>
          </w:tcPr>
          <w:p w14:paraId="0A2541C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基层教学组织</w:t>
            </w:r>
          </w:p>
        </w:tc>
        <w:tc>
          <w:tcPr>
            <w:tcW w:w="2236" w:type="dxa"/>
            <w:gridSpan w:val="2"/>
            <w:tcBorders>
              <w:top w:val="single" w:sz="4" w:space="0" w:color="auto"/>
              <w:left w:val="single" w:sz="4" w:space="0" w:color="auto"/>
              <w:bottom w:val="single" w:sz="4" w:space="0" w:color="auto"/>
              <w:right w:val="single" w:sz="4" w:space="0" w:color="auto"/>
            </w:tcBorders>
            <w:vAlign w:val="center"/>
          </w:tcPr>
          <w:p w14:paraId="5259356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工商管理</w:t>
            </w:r>
          </w:p>
        </w:tc>
        <w:tc>
          <w:tcPr>
            <w:tcW w:w="1866" w:type="dxa"/>
            <w:tcBorders>
              <w:top w:val="single" w:sz="4" w:space="0" w:color="auto"/>
              <w:left w:val="single" w:sz="4" w:space="0" w:color="auto"/>
              <w:bottom w:val="single" w:sz="4" w:space="0" w:color="auto"/>
              <w:right w:val="single" w:sz="4" w:space="0" w:color="auto"/>
            </w:tcBorders>
            <w:vAlign w:val="center"/>
          </w:tcPr>
          <w:p w14:paraId="4363710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课程负责人</w:t>
            </w:r>
          </w:p>
        </w:tc>
        <w:tc>
          <w:tcPr>
            <w:tcW w:w="2320" w:type="dxa"/>
            <w:gridSpan w:val="2"/>
            <w:tcBorders>
              <w:top w:val="single" w:sz="4" w:space="0" w:color="auto"/>
              <w:left w:val="single" w:sz="4" w:space="0" w:color="auto"/>
              <w:bottom w:val="single" w:sz="4" w:space="0" w:color="auto"/>
              <w:right w:val="single" w:sz="4" w:space="0" w:color="auto"/>
            </w:tcBorders>
            <w:vAlign w:val="center"/>
          </w:tcPr>
          <w:p w14:paraId="58F4495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王益萍</w:t>
            </w:r>
          </w:p>
        </w:tc>
      </w:tr>
      <w:tr w:rsidR="003E24BF" w14:paraId="664F63F1" w14:textId="77777777">
        <w:trPr>
          <w:trHeight w:val="383"/>
        </w:trPr>
        <w:tc>
          <w:tcPr>
            <w:tcW w:w="1862" w:type="dxa"/>
            <w:tcBorders>
              <w:top w:val="single" w:sz="4" w:space="0" w:color="auto"/>
              <w:left w:val="single" w:sz="4" w:space="0" w:color="auto"/>
              <w:bottom w:val="single" w:sz="4" w:space="0" w:color="auto"/>
              <w:right w:val="single" w:sz="4" w:space="0" w:color="auto"/>
            </w:tcBorders>
            <w:vAlign w:val="center"/>
          </w:tcPr>
          <w:p w14:paraId="5DA86F6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课程网址</w:t>
            </w:r>
          </w:p>
        </w:tc>
        <w:tc>
          <w:tcPr>
            <w:tcW w:w="6422" w:type="dxa"/>
            <w:gridSpan w:val="5"/>
            <w:tcBorders>
              <w:top w:val="single" w:sz="4" w:space="0" w:color="auto"/>
              <w:left w:val="single" w:sz="4" w:space="0" w:color="auto"/>
              <w:bottom w:val="single" w:sz="4" w:space="0" w:color="auto"/>
              <w:right w:val="single" w:sz="4" w:space="0" w:color="auto"/>
            </w:tcBorders>
            <w:vAlign w:val="center"/>
          </w:tcPr>
          <w:p w14:paraId="21C6E517" w14:textId="77777777" w:rsidR="003E24BF" w:rsidRDefault="003E24BF">
            <w:pPr>
              <w:spacing w:line="360" w:lineRule="auto"/>
              <w:jc w:val="center"/>
              <w:rPr>
                <w:rFonts w:ascii="Times New Roman" w:eastAsia="宋体" w:hAnsi="Times New Roman" w:cs="Times New Roman"/>
                <w:szCs w:val="21"/>
              </w:rPr>
            </w:pPr>
          </w:p>
        </w:tc>
      </w:tr>
      <w:tr w:rsidR="003E24BF" w14:paraId="704180D2" w14:textId="77777777">
        <w:trPr>
          <w:trHeight w:val="414"/>
        </w:trPr>
        <w:tc>
          <w:tcPr>
            <w:tcW w:w="1862" w:type="dxa"/>
            <w:tcBorders>
              <w:top w:val="single" w:sz="4" w:space="0" w:color="auto"/>
              <w:left w:val="single" w:sz="4" w:space="0" w:color="auto"/>
              <w:bottom w:val="single" w:sz="4" w:space="0" w:color="auto"/>
              <w:right w:val="single" w:sz="4" w:space="0" w:color="auto"/>
            </w:tcBorders>
            <w:vAlign w:val="center"/>
          </w:tcPr>
          <w:p w14:paraId="0EBA046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制定人</w:t>
            </w:r>
          </w:p>
        </w:tc>
        <w:tc>
          <w:tcPr>
            <w:tcW w:w="2236" w:type="dxa"/>
            <w:gridSpan w:val="2"/>
            <w:tcBorders>
              <w:top w:val="single" w:sz="4" w:space="0" w:color="auto"/>
              <w:left w:val="single" w:sz="4" w:space="0" w:color="auto"/>
              <w:bottom w:val="single" w:sz="4" w:space="0" w:color="auto"/>
              <w:right w:val="single" w:sz="4" w:space="0" w:color="auto"/>
            </w:tcBorders>
            <w:vAlign w:val="center"/>
          </w:tcPr>
          <w:p w14:paraId="11485DF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王益萍</w:t>
            </w:r>
          </w:p>
        </w:tc>
        <w:tc>
          <w:tcPr>
            <w:tcW w:w="1866" w:type="dxa"/>
            <w:tcBorders>
              <w:top w:val="single" w:sz="4" w:space="0" w:color="auto"/>
              <w:left w:val="single" w:sz="4" w:space="0" w:color="auto"/>
              <w:bottom w:val="single" w:sz="4" w:space="0" w:color="auto"/>
              <w:right w:val="single" w:sz="4" w:space="0" w:color="auto"/>
            </w:tcBorders>
            <w:vAlign w:val="center"/>
          </w:tcPr>
          <w:p w14:paraId="204A293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审定人</w:t>
            </w:r>
          </w:p>
        </w:tc>
        <w:tc>
          <w:tcPr>
            <w:tcW w:w="2320" w:type="dxa"/>
            <w:gridSpan w:val="2"/>
            <w:tcBorders>
              <w:top w:val="single" w:sz="4" w:space="0" w:color="auto"/>
              <w:left w:val="single" w:sz="4" w:space="0" w:color="auto"/>
              <w:bottom w:val="single" w:sz="4" w:space="0" w:color="auto"/>
              <w:right w:val="single" w:sz="4" w:space="0" w:color="auto"/>
            </w:tcBorders>
            <w:vAlign w:val="center"/>
          </w:tcPr>
          <w:p w14:paraId="581D1F2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1BF7EE14" w14:textId="77777777" w:rsidR="003E24BF" w:rsidRDefault="003E24BF">
      <w:pPr>
        <w:widowControl/>
        <w:spacing w:beforeLines="50" w:before="156" w:line="360" w:lineRule="auto"/>
        <w:jc w:val="left"/>
        <w:rPr>
          <w:rFonts w:ascii="Times New Roman" w:eastAsia="宋体" w:hAnsi="Times New Roman" w:cs="Times New Roman"/>
          <w:bCs/>
          <w:kern w:val="0"/>
          <w:sz w:val="24"/>
          <w:szCs w:val="24"/>
          <w:lang w:bidi="ar"/>
        </w:rPr>
      </w:pPr>
    </w:p>
    <w:p w14:paraId="11753D6D" w14:textId="77777777" w:rsidR="003E24BF" w:rsidRDefault="003E24BF">
      <w:pPr>
        <w:widowControl/>
        <w:spacing w:beforeLines="50" w:before="156" w:line="360" w:lineRule="auto"/>
        <w:jc w:val="left"/>
        <w:rPr>
          <w:rFonts w:ascii="Times New Roman" w:eastAsia="宋体" w:hAnsi="Times New Roman" w:cs="Times New Roman"/>
          <w:bCs/>
          <w:kern w:val="0"/>
          <w:sz w:val="24"/>
          <w:szCs w:val="24"/>
          <w:lang w:bidi="ar"/>
        </w:rPr>
      </w:pPr>
    </w:p>
    <w:p w14:paraId="59C22F00" w14:textId="77777777" w:rsidR="003E24BF" w:rsidRDefault="003E24BF">
      <w:pPr>
        <w:widowControl/>
        <w:spacing w:beforeLines="50" w:before="156" w:line="360" w:lineRule="auto"/>
        <w:jc w:val="left"/>
        <w:rPr>
          <w:rFonts w:ascii="Times New Roman" w:eastAsia="宋体" w:hAnsi="Times New Roman" w:cs="Times New Roman"/>
          <w:bCs/>
          <w:kern w:val="0"/>
          <w:sz w:val="24"/>
          <w:szCs w:val="24"/>
          <w:lang w:bidi="ar"/>
        </w:rPr>
      </w:pPr>
    </w:p>
    <w:p w14:paraId="0991F9E1" w14:textId="77777777" w:rsidR="003E24BF" w:rsidRDefault="003E24BF">
      <w:pPr>
        <w:widowControl/>
        <w:spacing w:beforeLines="50" w:before="156" w:line="360" w:lineRule="auto"/>
        <w:jc w:val="left"/>
        <w:rPr>
          <w:rFonts w:ascii="Times New Roman" w:eastAsia="宋体" w:hAnsi="Times New Roman" w:cs="Times New Roman"/>
          <w:bCs/>
          <w:kern w:val="0"/>
          <w:sz w:val="24"/>
          <w:szCs w:val="24"/>
          <w:lang w:bidi="ar"/>
        </w:rPr>
      </w:pPr>
    </w:p>
    <w:p w14:paraId="402BEF46" w14:textId="77777777" w:rsidR="003E24BF" w:rsidRDefault="003E24BF">
      <w:pPr>
        <w:widowControl/>
        <w:spacing w:beforeLines="50" w:before="156" w:line="360" w:lineRule="auto"/>
        <w:jc w:val="left"/>
        <w:rPr>
          <w:rFonts w:ascii="Times New Roman" w:eastAsia="宋体" w:hAnsi="Times New Roman" w:cs="Times New Roman"/>
          <w:bCs/>
          <w:kern w:val="0"/>
          <w:sz w:val="24"/>
          <w:szCs w:val="24"/>
          <w:lang w:bidi="ar"/>
        </w:rPr>
      </w:pPr>
    </w:p>
    <w:p w14:paraId="708735A8" w14:textId="77777777" w:rsidR="003E24BF" w:rsidRDefault="003E24BF">
      <w:pPr>
        <w:widowControl/>
        <w:spacing w:beforeLines="50" w:before="156" w:line="360" w:lineRule="auto"/>
        <w:jc w:val="left"/>
        <w:rPr>
          <w:rFonts w:ascii="Times New Roman" w:eastAsia="宋体" w:hAnsi="Times New Roman" w:cs="Times New Roman"/>
          <w:bCs/>
          <w:kern w:val="0"/>
          <w:sz w:val="24"/>
          <w:szCs w:val="24"/>
          <w:lang w:bidi="ar"/>
        </w:rPr>
      </w:pPr>
    </w:p>
    <w:p w14:paraId="0E225716" w14:textId="77777777" w:rsidR="003E24BF" w:rsidRDefault="003E24BF">
      <w:pPr>
        <w:widowControl/>
        <w:spacing w:beforeLines="50" w:before="156" w:line="360" w:lineRule="auto"/>
        <w:jc w:val="left"/>
        <w:rPr>
          <w:rFonts w:ascii="Times New Roman" w:eastAsia="宋体" w:hAnsi="Times New Roman" w:cs="Times New Roman"/>
          <w:bCs/>
          <w:kern w:val="0"/>
          <w:sz w:val="24"/>
          <w:szCs w:val="24"/>
          <w:lang w:bidi="ar"/>
        </w:rPr>
      </w:pPr>
    </w:p>
    <w:p w14:paraId="56738D94" w14:textId="77777777" w:rsidR="003E24BF" w:rsidRDefault="003E24BF">
      <w:pPr>
        <w:widowControl/>
        <w:spacing w:beforeLines="50" w:before="156" w:line="360" w:lineRule="auto"/>
        <w:jc w:val="left"/>
        <w:rPr>
          <w:rFonts w:ascii="Times New Roman" w:eastAsia="宋体" w:hAnsi="Times New Roman" w:cs="Times New Roman"/>
          <w:bCs/>
          <w:kern w:val="0"/>
          <w:szCs w:val="21"/>
          <w:lang w:bidi="ar"/>
        </w:rPr>
      </w:pPr>
    </w:p>
    <w:p w14:paraId="2A0B5583" w14:textId="77777777" w:rsidR="003E24BF" w:rsidRDefault="00000000">
      <w:pPr>
        <w:spacing w:beforeLines="50" w:before="156"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w:t>
      </w:r>
    </w:p>
    <w:p w14:paraId="0FDC47E7"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在现代市场经济条件下，市场营销学原理不仅广泛应用于企业、政府和非营利组织，而且逐渐应用于微观、中观和宏观三个层次，涉及社会经济生活的各个方面。市场营销学不仅是财经类、管理类各专业的必修课，而且还是人文、哲学、社会科学等专业的重要课程。围绕应用创新型人才培养的定位，市场营销学课程总目标是培养学生系统性和创新性的思维，提升学生的经营能力，为社会提供企业满意，学生自信的高级应用复合型人才。</w:t>
      </w:r>
    </w:p>
    <w:p w14:paraId="10BF1D12"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课程具体目标如下：</w:t>
      </w:r>
    </w:p>
    <w:p w14:paraId="0ECAFF34"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课程目标</w:t>
      </w:r>
      <w:r>
        <w:rPr>
          <w:rFonts w:ascii="Times New Roman" w:eastAsia="宋体" w:hAnsi="Times New Roman" w:cs="Times New Roman"/>
          <w:szCs w:val="21"/>
          <w:lang w:bidi="ar"/>
        </w:rPr>
        <w:t>1</w:t>
      </w:r>
      <w:r>
        <w:rPr>
          <w:rFonts w:ascii="Times New Roman" w:eastAsia="宋体" w:hAnsi="Times New Roman" w:cs="Times New Roman"/>
          <w:szCs w:val="21"/>
          <w:lang w:bidi="ar"/>
        </w:rPr>
        <w:t>（知识目标）：对营销活动的基本规律有比较全面、系统的认识，能牢固掌握营销管理中的基本概念、原理方法等基本理论。</w:t>
      </w:r>
    </w:p>
    <w:p w14:paraId="1CAD2231"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课程目标</w:t>
      </w:r>
      <w:r>
        <w:rPr>
          <w:rFonts w:ascii="Times New Roman" w:eastAsia="宋体" w:hAnsi="Times New Roman" w:cs="Times New Roman"/>
          <w:szCs w:val="21"/>
          <w:lang w:bidi="ar"/>
        </w:rPr>
        <w:t>2</w:t>
      </w:r>
      <w:r>
        <w:rPr>
          <w:rFonts w:ascii="Times New Roman" w:eastAsia="宋体" w:hAnsi="Times New Roman" w:cs="Times New Roman"/>
          <w:szCs w:val="21"/>
          <w:lang w:bidi="ar"/>
        </w:rPr>
        <w:t>（能力目标）：能初步运用所学的基本理论，说明和解决营销活动及管理活动中有关营销现象的一般问题；提高学生的解决能力与创新素养，树立正确的系统观与创新观。</w:t>
      </w:r>
      <w:r>
        <w:rPr>
          <w:rFonts w:ascii="Times New Roman" w:eastAsia="宋体" w:hAnsi="Times New Roman" w:cs="Times New Roman"/>
          <w:szCs w:val="21"/>
          <w:lang w:bidi="ar"/>
        </w:rPr>
        <w:t xml:space="preserve"> </w:t>
      </w:r>
    </w:p>
    <w:p w14:paraId="39058366"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课程目标</w:t>
      </w:r>
      <w:r>
        <w:rPr>
          <w:rFonts w:ascii="Times New Roman" w:eastAsia="宋体" w:hAnsi="Times New Roman" w:cs="Times New Roman"/>
          <w:szCs w:val="21"/>
          <w:lang w:bidi="ar"/>
        </w:rPr>
        <w:t>3</w:t>
      </w:r>
      <w:r>
        <w:rPr>
          <w:rFonts w:ascii="Times New Roman" w:eastAsia="宋体" w:hAnsi="Times New Roman" w:cs="Times New Roman"/>
          <w:szCs w:val="21"/>
          <w:lang w:bidi="ar"/>
        </w:rPr>
        <w:t>（价值目标）：通过体验式的教学，使学生从习惯性思维转变为系统性、创新思维，让学生真正明白营销的真正内涵不是推销，而是经营，使学生能够更好地认清各种纷繁复杂的营销手段背后隐藏的营销哲学，能创造性地解决一线问题，能增强学生热爱祖国、热爱生活的情操，为学生毕业后能从事营销管理类工作打下扎实的基础。</w:t>
      </w:r>
    </w:p>
    <w:p w14:paraId="238EB27A" w14:textId="77777777" w:rsidR="003E24BF" w:rsidRDefault="00000000">
      <w:pPr>
        <w:spacing w:beforeLines="50" w:before="156"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三、课程目标与毕业要求对应关系</w:t>
      </w:r>
    </w:p>
    <w:p w14:paraId="3461C4AB"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（一）课程目标支撑专业毕业要求情况</w:t>
      </w:r>
    </w:p>
    <w:p w14:paraId="25C29F80" w14:textId="77777777" w:rsidR="003E24BF" w:rsidRDefault="00000000">
      <w:pPr>
        <w:spacing w:line="360" w:lineRule="auto"/>
        <w:ind w:firstLineChars="200" w:firstLine="420"/>
        <w:jc w:val="center"/>
        <w:rPr>
          <w:rFonts w:ascii="Times New Roman" w:eastAsia="宋体" w:hAnsi="Times New Roman" w:cs="Times New Roman"/>
          <w:szCs w:val="21"/>
        </w:rPr>
      </w:pPr>
      <w:r>
        <w:rPr>
          <w:rFonts w:ascii="Times New Roman" w:eastAsia="宋体" w:hAnsi="Times New Roman" w:cs="Times New Roman"/>
          <w:szCs w:val="21"/>
          <w:lang w:bidi="ar"/>
        </w:rPr>
        <w:t>表</w:t>
      </w:r>
      <w:r>
        <w:rPr>
          <w:rFonts w:ascii="Times New Roman" w:eastAsia="宋体" w:hAnsi="Times New Roman" w:cs="Times New Roman"/>
          <w:szCs w:val="21"/>
          <w:lang w:bidi="ar"/>
        </w:rPr>
        <w:t xml:space="preserve">1 </w:t>
      </w:r>
      <w:r>
        <w:rPr>
          <w:rFonts w:ascii="Times New Roman" w:eastAsia="宋体" w:hAnsi="Times New Roman" w:cs="Times New Roman"/>
          <w:szCs w:val="21"/>
          <w:lang w:bidi="ar"/>
        </w:rPr>
        <w:t>课程目标支撑专业毕业要求及相应指标点、贡献度情况</w:t>
      </w:r>
    </w:p>
    <w:tbl>
      <w:tblPr>
        <w:tblW w:w="8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8"/>
        <w:gridCol w:w="3332"/>
        <w:gridCol w:w="1118"/>
        <w:gridCol w:w="1461"/>
      </w:tblGrid>
      <w:tr w:rsidR="003E24BF" w14:paraId="687338CD" w14:textId="77777777">
        <w:trPr>
          <w:trHeight w:val="666"/>
          <w:jc w:val="center"/>
        </w:trPr>
        <w:tc>
          <w:tcPr>
            <w:tcW w:w="2998" w:type="dxa"/>
            <w:tcBorders>
              <w:top w:val="single" w:sz="4" w:space="0" w:color="auto"/>
              <w:left w:val="single" w:sz="4" w:space="0" w:color="auto"/>
              <w:bottom w:val="single" w:sz="4" w:space="0" w:color="auto"/>
              <w:right w:val="single" w:sz="4" w:space="0" w:color="auto"/>
            </w:tcBorders>
            <w:shd w:val="clear" w:color="auto" w:fill="D9D9D9"/>
            <w:vAlign w:val="center"/>
          </w:tcPr>
          <w:p w14:paraId="366DC10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支撑的毕业要求</w:t>
            </w:r>
          </w:p>
        </w:tc>
        <w:tc>
          <w:tcPr>
            <w:tcW w:w="3332" w:type="dxa"/>
            <w:tcBorders>
              <w:top w:val="single" w:sz="4" w:space="0" w:color="auto"/>
              <w:left w:val="single" w:sz="4" w:space="0" w:color="auto"/>
              <w:bottom w:val="single" w:sz="4" w:space="0" w:color="auto"/>
              <w:right w:val="single" w:sz="4" w:space="0" w:color="auto"/>
            </w:tcBorders>
            <w:shd w:val="clear" w:color="auto" w:fill="D9D9D9"/>
            <w:vAlign w:val="center"/>
          </w:tcPr>
          <w:p w14:paraId="2B91EC20" w14:textId="77777777" w:rsidR="003E24BF" w:rsidRDefault="00000000">
            <w:pPr>
              <w:spacing w:line="360" w:lineRule="auto"/>
              <w:rPr>
                <w:rFonts w:ascii="Times New Roman" w:eastAsia="宋体" w:hAnsi="Times New Roman" w:cs="Times New Roman"/>
                <w:szCs w:val="21"/>
              </w:rPr>
            </w:pPr>
            <w:bookmarkStart w:id="137" w:name="_Hlk518892476"/>
            <w:r>
              <w:rPr>
                <w:rFonts w:ascii="Times New Roman" w:eastAsia="宋体" w:hAnsi="Times New Roman" w:cs="Times New Roman"/>
                <w:szCs w:val="21"/>
                <w:lang w:bidi="ar"/>
              </w:rPr>
              <w:t>涉及的毕业要求指标点</w:t>
            </w:r>
            <w:bookmarkEnd w:id="137"/>
          </w:p>
        </w:tc>
        <w:tc>
          <w:tcPr>
            <w:tcW w:w="1118" w:type="dxa"/>
            <w:tcBorders>
              <w:top w:val="single" w:sz="4" w:space="0" w:color="auto"/>
              <w:left w:val="single" w:sz="4" w:space="0" w:color="auto"/>
              <w:bottom w:val="single" w:sz="4" w:space="0" w:color="auto"/>
              <w:right w:val="single" w:sz="4" w:space="0" w:color="auto"/>
            </w:tcBorders>
            <w:shd w:val="clear" w:color="auto" w:fill="D9D9D9"/>
            <w:vAlign w:val="center"/>
          </w:tcPr>
          <w:p w14:paraId="181C5A4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对应的本课程目标</w:t>
            </w:r>
          </w:p>
        </w:tc>
        <w:tc>
          <w:tcPr>
            <w:tcW w:w="1461" w:type="dxa"/>
            <w:tcBorders>
              <w:top w:val="single" w:sz="4" w:space="0" w:color="auto"/>
              <w:left w:val="single" w:sz="4" w:space="0" w:color="auto"/>
              <w:bottom w:val="single" w:sz="4" w:space="0" w:color="auto"/>
              <w:right w:val="single" w:sz="4" w:space="0" w:color="auto"/>
            </w:tcBorders>
            <w:shd w:val="clear" w:color="auto" w:fill="D9D9D9"/>
            <w:vAlign w:val="center"/>
          </w:tcPr>
          <w:p w14:paraId="12BFF052"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支撑强度</w:t>
            </w:r>
          </w:p>
        </w:tc>
      </w:tr>
      <w:tr w:rsidR="003E24BF" w14:paraId="32A94BAC" w14:textId="77777777">
        <w:trPr>
          <w:trHeight w:val="1288"/>
          <w:jc w:val="center"/>
        </w:trPr>
        <w:tc>
          <w:tcPr>
            <w:tcW w:w="2998" w:type="dxa"/>
            <w:tcBorders>
              <w:top w:val="single" w:sz="4" w:space="0" w:color="auto"/>
              <w:left w:val="single" w:sz="4" w:space="0" w:color="auto"/>
              <w:bottom w:val="single" w:sz="4" w:space="0" w:color="auto"/>
              <w:right w:val="single" w:sz="4" w:space="0" w:color="auto"/>
            </w:tcBorders>
            <w:vAlign w:val="center"/>
          </w:tcPr>
          <w:p w14:paraId="2757077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9.</w:t>
            </w:r>
            <w:r>
              <w:rPr>
                <w:rFonts w:ascii="Times New Roman" w:eastAsia="宋体" w:hAnsi="Times New Roman" w:cs="Times New Roman"/>
                <w:szCs w:val="21"/>
                <w:lang w:bidi="ar"/>
              </w:rPr>
              <w:t>个人和团队：能够在多学科背景下的团队中承担个体、团队成员以及负责人的角色。</w:t>
            </w:r>
          </w:p>
        </w:tc>
        <w:tc>
          <w:tcPr>
            <w:tcW w:w="3332" w:type="dxa"/>
            <w:tcBorders>
              <w:top w:val="single" w:sz="4" w:space="0" w:color="auto"/>
              <w:left w:val="single" w:sz="4" w:space="0" w:color="auto"/>
              <w:bottom w:val="single" w:sz="4" w:space="0" w:color="auto"/>
              <w:right w:val="single" w:sz="4" w:space="0" w:color="auto"/>
            </w:tcBorders>
            <w:vAlign w:val="center"/>
          </w:tcPr>
          <w:p w14:paraId="50C5FE6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 xml:space="preserve">9.1 </w:t>
            </w:r>
            <w:r>
              <w:rPr>
                <w:rFonts w:ascii="Times New Roman" w:eastAsia="宋体" w:hAnsi="Times New Roman" w:cs="Times New Roman"/>
                <w:szCs w:val="21"/>
                <w:lang w:bidi="ar"/>
              </w:rPr>
              <w:t>能主动与其他学科的成员合作开展工作。</w:t>
            </w:r>
          </w:p>
        </w:tc>
        <w:tc>
          <w:tcPr>
            <w:tcW w:w="1118" w:type="dxa"/>
            <w:tcBorders>
              <w:top w:val="single" w:sz="4" w:space="0" w:color="auto"/>
              <w:left w:val="single" w:sz="4" w:space="0" w:color="auto"/>
              <w:bottom w:val="single" w:sz="4" w:space="0" w:color="auto"/>
              <w:right w:val="single" w:sz="4" w:space="0" w:color="auto"/>
            </w:tcBorders>
            <w:vAlign w:val="center"/>
          </w:tcPr>
          <w:p w14:paraId="56BE7D2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目标</w:t>
            </w:r>
            <w:r>
              <w:rPr>
                <w:rFonts w:ascii="Times New Roman" w:eastAsia="宋体" w:hAnsi="Times New Roman" w:cs="Times New Roman"/>
                <w:szCs w:val="21"/>
                <w:lang w:bidi="ar"/>
              </w:rPr>
              <w:t>1</w:t>
            </w:r>
          </w:p>
          <w:p w14:paraId="64D42E09"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目标</w:t>
            </w:r>
            <w:r>
              <w:rPr>
                <w:rFonts w:ascii="Times New Roman" w:eastAsia="宋体" w:hAnsi="Times New Roman" w:cs="Times New Roman"/>
                <w:szCs w:val="21"/>
                <w:lang w:bidi="ar"/>
              </w:rPr>
              <w:t>2</w:t>
            </w:r>
          </w:p>
        </w:tc>
        <w:tc>
          <w:tcPr>
            <w:tcW w:w="1461" w:type="dxa"/>
            <w:tcBorders>
              <w:top w:val="single" w:sz="4" w:space="0" w:color="auto"/>
              <w:left w:val="single" w:sz="4" w:space="0" w:color="auto"/>
              <w:bottom w:val="single" w:sz="4" w:space="0" w:color="auto"/>
              <w:right w:val="single" w:sz="4" w:space="0" w:color="auto"/>
            </w:tcBorders>
            <w:vAlign w:val="center"/>
          </w:tcPr>
          <w:p w14:paraId="3AF70C8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H</w:t>
            </w:r>
            <w:r>
              <w:rPr>
                <w:rFonts w:ascii="Times New Roman" w:eastAsia="宋体" w:hAnsi="Times New Roman" w:cs="Times New Roman"/>
                <w:szCs w:val="21"/>
                <w:lang w:bidi="ar"/>
              </w:rPr>
              <w:t>（</w:t>
            </w:r>
            <w:r>
              <w:rPr>
                <w:rFonts w:ascii="Times New Roman" w:eastAsia="宋体" w:hAnsi="Times New Roman" w:cs="Times New Roman"/>
                <w:szCs w:val="21"/>
                <w:lang w:bidi="ar"/>
              </w:rPr>
              <w:t>53.3%</w:t>
            </w:r>
            <w:r>
              <w:rPr>
                <w:rFonts w:ascii="Times New Roman" w:eastAsia="宋体" w:hAnsi="Times New Roman" w:cs="Times New Roman"/>
                <w:szCs w:val="21"/>
                <w:lang w:bidi="ar"/>
              </w:rPr>
              <w:t>）</w:t>
            </w:r>
          </w:p>
        </w:tc>
      </w:tr>
      <w:tr w:rsidR="003E24BF" w14:paraId="60399509" w14:textId="77777777">
        <w:trPr>
          <w:trHeight w:val="1288"/>
          <w:jc w:val="center"/>
        </w:trPr>
        <w:tc>
          <w:tcPr>
            <w:tcW w:w="2998" w:type="dxa"/>
            <w:tcBorders>
              <w:top w:val="single" w:sz="4" w:space="0" w:color="auto"/>
              <w:left w:val="single" w:sz="4" w:space="0" w:color="auto"/>
              <w:bottom w:val="single" w:sz="4" w:space="0" w:color="auto"/>
              <w:right w:val="single" w:sz="4" w:space="0" w:color="auto"/>
            </w:tcBorders>
            <w:vAlign w:val="center"/>
          </w:tcPr>
          <w:p w14:paraId="23C8E62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10.</w:t>
            </w:r>
            <w:r>
              <w:rPr>
                <w:rFonts w:ascii="Times New Roman" w:eastAsia="宋体" w:hAnsi="Times New Roman" w:cs="Times New Roman"/>
                <w:szCs w:val="21"/>
                <w:lang w:bidi="ar"/>
              </w:rPr>
              <w:t>沟通：能够就电子信息工程及相关领域内的复杂工程问题与业界同行及社会公众进行有效沟通和交流，包括撰写报告和设计文稿、陈述发言、清晰表达或回应指令。并具备一定的国际视野，能够在跨文化背景下进行沟通和交流。</w:t>
            </w:r>
          </w:p>
        </w:tc>
        <w:tc>
          <w:tcPr>
            <w:tcW w:w="3332" w:type="dxa"/>
            <w:tcBorders>
              <w:top w:val="single" w:sz="4" w:space="0" w:color="auto"/>
              <w:left w:val="single" w:sz="4" w:space="0" w:color="auto"/>
              <w:bottom w:val="single" w:sz="4" w:space="0" w:color="auto"/>
              <w:right w:val="single" w:sz="4" w:space="0" w:color="auto"/>
            </w:tcBorders>
            <w:vAlign w:val="center"/>
          </w:tcPr>
          <w:p w14:paraId="6D31D90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 xml:space="preserve">10.2 </w:t>
            </w:r>
            <w:r>
              <w:rPr>
                <w:rFonts w:ascii="Times New Roman" w:eastAsia="宋体" w:hAnsi="Times New Roman" w:cs="Times New Roman"/>
                <w:szCs w:val="21"/>
                <w:lang w:bidi="ar"/>
              </w:rPr>
              <w:t>了解电子信息工程及相关领域的国内外技术现状，能够就复杂工程问题具备较强的沟通能力和表达能力，能够结合复杂工程问题撰写报告、设计文稿，能够清晰陈述观点和回答问题。</w:t>
            </w:r>
          </w:p>
        </w:tc>
        <w:tc>
          <w:tcPr>
            <w:tcW w:w="1118" w:type="dxa"/>
            <w:tcBorders>
              <w:top w:val="single" w:sz="4" w:space="0" w:color="auto"/>
              <w:left w:val="single" w:sz="4" w:space="0" w:color="auto"/>
              <w:bottom w:val="single" w:sz="4" w:space="0" w:color="auto"/>
              <w:right w:val="single" w:sz="4" w:space="0" w:color="auto"/>
            </w:tcBorders>
            <w:vAlign w:val="center"/>
          </w:tcPr>
          <w:p w14:paraId="2C60D01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目标</w:t>
            </w:r>
            <w:r>
              <w:rPr>
                <w:rFonts w:ascii="Times New Roman" w:eastAsia="宋体" w:hAnsi="Times New Roman" w:cs="Times New Roman"/>
                <w:szCs w:val="21"/>
                <w:lang w:bidi="ar"/>
              </w:rPr>
              <w:t>2</w:t>
            </w:r>
          </w:p>
        </w:tc>
        <w:tc>
          <w:tcPr>
            <w:tcW w:w="1461" w:type="dxa"/>
            <w:tcBorders>
              <w:top w:val="single" w:sz="4" w:space="0" w:color="auto"/>
              <w:left w:val="single" w:sz="4" w:space="0" w:color="auto"/>
              <w:bottom w:val="single" w:sz="4" w:space="0" w:color="auto"/>
              <w:right w:val="single" w:sz="4" w:space="0" w:color="auto"/>
            </w:tcBorders>
            <w:vAlign w:val="center"/>
          </w:tcPr>
          <w:p w14:paraId="191BF2A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L</w:t>
            </w:r>
            <w:r>
              <w:rPr>
                <w:rFonts w:ascii="Times New Roman" w:eastAsia="宋体" w:hAnsi="Times New Roman" w:cs="Times New Roman"/>
                <w:szCs w:val="21"/>
                <w:lang w:bidi="ar"/>
              </w:rPr>
              <w:t>（</w:t>
            </w:r>
            <w:r>
              <w:rPr>
                <w:rFonts w:ascii="Times New Roman" w:eastAsia="宋体" w:hAnsi="Times New Roman" w:cs="Times New Roman"/>
                <w:szCs w:val="21"/>
                <w:lang w:bidi="ar"/>
              </w:rPr>
              <w:t>13.3%</w:t>
            </w:r>
            <w:r>
              <w:rPr>
                <w:rFonts w:ascii="Times New Roman" w:eastAsia="宋体" w:hAnsi="Times New Roman" w:cs="Times New Roman"/>
                <w:szCs w:val="21"/>
                <w:lang w:bidi="ar"/>
              </w:rPr>
              <w:t>）</w:t>
            </w:r>
          </w:p>
        </w:tc>
      </w:tr>
      <w:tr w:rsidR="003E24BF" w14:paraId="6299BB37" w14:textId="77777777">
        <w:trPr>
          <w:trHeight w:val="1288"/>
          <w:jc w:val="center"/>
        </w:trPr>
        <w:tc>
          <w:tcPr>
            <w:tcW w:w="2998" w:type="dxa"/>
            <w:tcBorders>
              <w:top w:val="single" w:sz="4" w:space="0" w:color="auto"/>
              <w:left w:val="single" w:sz="4" w:space="0" w:color="auto"/>
              <w:bottom w:val="single" w:sz="4" w:space="0" w:color="auto"/>
              <w:right w:val="single" w:sz="4" w:space="0" w:color="auto"/>
            </w:tcBorders>
            <w:vAlign w:val="center"/>
          </w:tcPr>
          <w:p w14:paraId="1C17715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11.</w:t>
            </w:r>
            <w:r>
              <w:rPr>
                <w:rFonts w:ascii="Times New Roman" w:eastAsia="宋体" w:hAnsi="Times New Roman" w:cs="Times New Roman"/>
                <w:szCs w:val="21"/>
                <w:lang w:bidi="ar"/>
              </w:rPr>
              <w:t>项目管理：理解并掌握电子信息工程及相关领域工程管理原理与经济决策方法，并能在多学科环境中应用。</w:t>
            </w:r>
          </w:p>
        </w:tc>
        <w:tc>
          <w:tcPr>
            <w:tcW w:w="3332" w:type="dxa"/>
            <w:tcBorders>
              <w:top w:val="single" w:sz="4" w:space="0" w:color="auto"/>
              <w:left w:val="single" w:sz="4" w:space="0" w:color="auto"/>
              <w:bottom w:val="single" w:sz="4" w:space="0" w:color="auto"/>
              <w:right w:val="single" w:sz="4" w:space="0" w:color="auto"/>
            </w:tcBorders>
            <w:vAlign w:val="center"/>
          </w:tcPr>
          <w:p w14:paraId="4A63956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 xml:space="preserve">11.1 </w:t>
            </w:r>
            <w:r>
              <w:rPr>
                <w:rFonts w:ascii="Times New Roman" w:eastAsia="宋体" w:hAnsi="Times New Roman" w:cs="Times New Roman"/>
                <w:szCs w:val="21"/>
                <w:lang w:bidi="ar"/>
              </w:rPr>
              <w:t>理解电子信息工程及相关领域工程管理原理与经济决策方法。</w:t>
            </w:r>
          </w:p>
        </w:tc>
        <w:tc>
          <w:tcPr>
            <w:tcW w:w="1118" w:type="dxa"/>
            <w:tcBorders>
              <w:top w:val="single" w:sz="4" w:space="0" w:color="auto"/>
              <w:left w:val="single" w:sz="4" w:space="0" w:color="auto"/>
              <w:bottom w:val="single" w:sz="4" w:space="0" w:color="auto"/>
              <w:right w:val="single" w:sz="4" w:space="0" w:color="auto"/>
            </w:tcBorders>
            <w:vAlign w:val="center"/>
          </w:tcPr>
          <w:p w14:paraId="6967943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目标</w:t>
            </w:r>
            <w:r>
              <w:rPr>
                <w:rFonts w:ascii="Times New Roman" w:eastAsia="宋体" w:hAnsi="Times New Roman" w:cs="Times New Roman"/>
                <w:szCs w:val="21"/>
                <w:lang w:bidi="ar"/>
              </w:rPr>
              <w:t>1</w:t>
            </w:r>
          </w:p>
          <w:p w14:paraId="45ADEF3A"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目标</w:t>
            </w:r>
            <w:r>
              <w:rPr>
                <w:rFonts w:ascii="Times New Roman" w:eastAsia="宋体" w:hAnsi="Times New Roman" w:cs="Times New Roman"/>
                <w:szCs w:val="21"/>
                <w:lang w:bidi="ar"/>
              </w:rPr>
              <w:t>2</w:t>
            </w:r>
          </w:p>
          <w:p w14:paraId="3CBF577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目标</w:t>
            </w:r>
            <w:r>
              <w:rPr>
                <w:rFonts w:ascii="Times New Roman" w:eastAsia="宋体" w:hAnsi="Times New Roman" w:cs="Times New Roman"/>
                <w:szCs w:val="21"/>
                <w:lang w:bidi="ar"/>
              </w:rPr>
              <w:t>3</w:t>
            </w:r>
          </w:p>
        </w:tc>
        <w:tc>
          <w:tcPr>
            <w:tcW w:w="1461" w:type="dxa"/>
            <w:tcBorders>
              <w:top w:val="single" w:sz="4" w:space="0" w:color="auto"/>
              <w:left w:val="single" w:sz="4" w:space="0" w:color="auto"/>
              <w:bottom w:val="single" w:sz="4" w:space="0" w:color="auto"/>
              <w:right w:val="single" w:sz="4" w:space="0" w:color="auto"/>
            </w:tcBorders>
            <w:vAlign w:val="center"/>
          </w:tcPr>
          <w:p w14:paraId="138B507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M</w:t>
            </w:r>
            <w:r>
              <w:rPr>
                <w:rFonts w:ascii="Times New Roman" w:eastAsia="宋体" w:hAnsi="Times New Roman" w:cs="Times New Roman"/>
                <w:szCs w:val="21"/>
                <w:lang w:bidi="ar"/>
              </w:rPr>
              <w:t>（</w:t>
            </w:r>
            <w:r>
              <w:rPr>
                <w:rFonts w:ascii="Times New Roman" w:eastAsia="宋体" w:hAnsi="Times New Roman" w:cs="Times New Roman"/>
                <w:szCs w:val="21"/>
                <w:lang w:bidi="ar"/>
              </w:rPr>
              <w:t>33.4%</w:t>
            </w:r>
            <w:r>
              <w:rPr>
                <w:rFonts w:ascii="Times New Roman" w:eastAsia="宋体" w:hAnsi="Times New Roman" w:cs="Times New Roman"/>
                <w:szCs w:val="21"/>
                <w:lang w:bidi="ar"/>
              </w:rPr>
              <w:t>）</w:t>
            </w:r>
          </w:p>
        </w:tc>
      </w:tr>
    </w:tbl>
    <w:p w14:paraId="3EB027B7"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备注：</w:t>
      </w:r>
      <w:r>
        <w:rPr>
          <w:rFonts w:ascii="Times New Roman" w:eastAsia="宋体" w:hAnsi="Times New Roman" w:cs="Times New Roman"/>
          <w:szCs w:val="21"/>
          <w:lang w:bidi="ar"/>
        </w:rPr>
        <w:t>“</w:t>
      </w:r>
      <w:r>
        <w:rPr>
          <w:rFonts w:ascii="Times New Roman" w:eastAsia="宋体" w:hAnsi="Times New Roman" w:cs="Times New Roman"/>
          <w:szCs w:val="21"/>
          <w:lang w:bidi="ar"/>
        </w:rPr>
        <w:t>支撑的毕业要求</w:t>
      </w:r>
      <w:r>
        <w:rPr>
          <w:rFonts w:ascii="Times New Roman" w:eastAsia="宋体" w:hAnsi="Times New Roman" w:cs="Times New Roman"/>
          <w:szCs w:val="21"/>
          <w:lang w:bidi="ar"/>
        </w:rPr>
        <w:t>”</w:t>
      </w:r>
      <w:r>
        <w:rPr>
          <w:rFonts w:ascii="Times New Roman" w:eastAsia="宋体" w:hAnsi="Times New Roman" w:cs="Times New Roman"/>
          <w:szCs w:val="21"/>
          <w:lang w:bidi="ar"/>
        </w:rPr>
        <w:t>和</w:t>
      </w:r>
      <w:r>
        <w:rPr>
          <w:rFonts w:ascii="Times New Roman" w:eastAsia="宋体" w:hAnsi="Times New Roman" w:cs="Times New Roman"/>
          <w:szCs w:val="21"/>
          <w:lang w:bidi="ar"/>
        </w:rPr>
        <w:t>“</w:t>
      </w:r>
      <w:r>
        <w:rPr>
          <w:rFonts w:ascii="Times New Roman" w:eastAsia="宋体" w:hAnsi="Times New Roman" w:cs="Times New Roman"/>
          <w:szCs w:val="21"/>
          <w:lang w:bidi="ar"/>
        </w:rPr>
        <w:t>涉及的指标点</w:t>
      </w:r>
      <w:r>
        <w:rPr>
          <w:rFonts w:ascii="Times New Roman" w:eastAsia="宋体" w:hAnsi="Times New Roman" w:cs="Times New Roman"/>
          <w:szCs w:val="21"/>
          <w:lang w:bidi="ar"/>
        </w:rPr>
        <w:t>”</w:t>
      </w:r>
      <w:r>
        <w:rPr>
          <w:rFonts w:ascii="Times New Roman" w:eastAsia="宋体" w:hAnsi="Times New Roman" w:cs="Times New Roman"/>
          <w:szCs w:val="21"/>
          <w:lang w:bidi="ar"/>
        </w:rPr>
        <w:t>指培养方案中的毕业要求及其指标点，贡献度选用标志（如</w:t>
      </w:r>
      <w:r>
        <w:rPr>
          <w:rFonts w:ascii="Times New Roman" w:eastAsia="宋体" w:hAnsi="Times New Roman" w:cs="Times New Roman"/>
          <w:szCs w:val="21"/>
          <w:lang w:bidi="ar"/>
        </w:rPr>
        <w:t>“H”</w:t>
      </w:r>
      <w:r>
        <w:rPr>
          <w:rFonts w:ascii="Times New Roman" w:eastAsia="宋体" w:hAnsi="Times New Roman" w:cs="Times New Roman"/>
          <w:szCs w:val="21"/>
          <w:lang w:bidi="ar"/>
        </w:rPr>
        <w:t>表示</w:t>
      </w:r>
      <w:r>
        <w:rPr>
          <w:rFonts w:ascii="Times New Roman" w:eastAsia="宋体" w:hAnsi="Times New Roman" w:cs="Times New Roman"/>
          <w:szCs w:val="21"/>
          <w:lang w:bidi="ar"/>
        </w:rPr>
        <w:t>“</w:t>
      </w:r>
      <w:r>
        <w:rPr>
          <w:rFonts w:ascii="Times New Roman" w:eastAsia="宋体" w:hAnsi="Times New Roman" w:cs="Times New Roman"/>
          <w:szCs w:val="21"/>
          <w:lang w:bidi="ar"/>
        </w:rPr>
        <w:t>强支撑</w:t>
      </w:r>
      <w:r>
        <w:rPr>
          <w:rFonts w:ascii="Times New Roman" w:eastAsia="宋体" w:hAnsi="Times New Roman" w:cs="Times New Roman"/>
          <w:szCs w:val="21"/>
          <w:lang w:bidi="ar"/>
        </w:rPr>
        <w:t>”</w:t>
      </w:r>
      <w:r>
        <w:rPr>
          <w:rFonts w:ascii="Times New Roman" w:eastAsia="宋体" w:hAnsi="Times New Roman" w:cs="Times New Roman"/>
          <w:szCs w:val="21"/>
          <w:lang w:bidi="ar"/>
        </w:rPr>
        <w:t>，</w:t>
      </w:r>
      <w:r>
        <w:rPr>
          <w:rFonts w:ascii="Times New Roman" w:eastAsia="宋体" w:hAnsi="Times New Roman" w:cs="Times New Roman"/>
          <w:szCs w:val="21"/>
          <w:lang w:bidi="ar"/>
        </w:rPr>
        <w:t>“M”</w:t>
      </w:r>
      <w:r>
        <w:rPr>
          <w:rFonts w:ascii="Times New Roman" w:eastAsia="宋体" w:hAnsi="Times New Roman" w:cs="Times New Roman"/>
          <w:szCs w:val="21"/>
          <w:lang w:bidi="ar"/>
        </w:rPr>
        <w:t>表示</w:t>
      </w:r>
      <w:r>
        <w:rPr>
          <w:rFonts w:ascii="Times New Roman" w:eastAsia="宋体" w:hAnsi="Times New Roman" w:cs="Times New Roman"/>
          <w:szCs w:val="21"/>
          <w:lang w:bidi="ar"/>
        </w:rPr>
        <w:t>“</w:t>
      </w:r>
      <w:r>
        <w:rPr>
          <w:rFonts w:ascii="Times New Roman" w:eastAsia="宋体" w:hAnsi="Times New Roman" w:cs="Times New Roman"/>
          <w:szCs w:val="21"/>
          <w:lang w:bidi="ar"/>
        </w:rPr>
        <w:t>中支撑</w:t>
      </w:r>
      <w:r>
        <w:rPr>
          <w:rFonts w:ascii="Times New Roman" w:eastAsia="宋体" w:hAnsi="Times New Roman" w:cs="Times New Roman"/>
          <w:szCs w:val="21"/>
          <w:lang w:bidi="ar"/>
        </w:rPr>
        <w:t>”</w:t>
      </w:r>
      <w:r>
        <w:rPr>
          <w:rFonts w:ascii="Times New Roman" w:eastAsia="宋体" w:hAnsi="Times New Roman" w:cs="Times New Roman"/>
          <w:szCs w:val="21"/>
          <w:lang w:bidi="ar"/>
        </w:rPr>
        <w:t>，</w:t>
      </w:r>
      <w:r>
        <w:rPr>
          <w:rFonts w:ascii="Times New Roman" w:eastAsia="宋体" w:hAnsi="Times New Roman" w:cs="Times New Roman"/>
          <w:szCs w:val="21"/>
          <w:lang w:bidi="ar"/>
        </w:rPr>
        <w:t>“L”</w:t>
      </w:r>
      <w:r>
        <w:rPr>
          <w:rFonts w:ascii="Times New Roman" w:eastAsia="宋体" w:hAnsi="Times New Roman" w:cs="Times New Roman"/>
          <w:szCs w:val="21"/>
          <w:lang w:bidi="ar"/>
        </w:rPr>
        <w:t>表示</w:t>
      </w:r>
      <w:r>
        <w:rPr>
          <w:rFonts w:ascii="Times New Roman" w:eastAsia="宋体" w:hAnsi="Times New Roman" w:cs="Times New Roman"/>
          <w:szCs w:val="21"/>
          <w:lang w:bidi="ar"/>
        </w:rPr>
        <w:t>“</w:t>
      </w:r>
      <w:r>
        <w:rPr>
          <w:rFonts w:ascii="Times New Roman" w:eastAsia="宋体" w:hAnsi="Times New Roman" w:cs="Times New Roman"/>
          <w:szCs w:val="21"/>
          <w:lang w:bidi="ar"/>
        </w:rPr>
        <w:t>弱支撑</w:t>
      </w:r>
      <w:r>
        <w:rPr>
          <w:rFonts w:ascii="Times New Roman" w:eastAsia="宋体" w:hAnsi="Times New Roman" w:cs="Times New Roman"/>
          <w:szCs w:val="21"/>
          <w:lang w:bidi="ar"/>
        </w:rPr>
        <w:t>”</w:t>
      </w:r>
      <w:r>
        <w:rPr>
          <w:rFonts w:ascii="Times New Roman" w:eastAsia="宋体" w:hAnsi="Times New Roman" w:cs="Times New Roman"/>
          <w:szCs w:val="21"/>
          <w:lang w:bidi="ar"/>
        </w:rPr>
        <w:t>）表示</w:t>
      </w:r>
      <w:r>
        <w:rPr>
          <w:rFonts w:ascii="Times New Roman" w:eastAsia="宋体" w:hAnsi="Times New Roman" w:cs="Times New Roman"/>
          <w:szCs w:val="21"/>
          <w:lang w:bidi="ar"/>
        </w:rPr>
        <w:t>,H:M:L=8:5:2</w:t>
      </w:r>
      <w:r>
        <w:rPr>
          <w:rFonts w:ascii="Times New Roman" w:eastAsia="宋体" w:hAnsi="Times New Roman" w:cs="Times New Roman"/>
          <w:szCs w:val="21"/>
          <w:lang w:bidi="ar"/>
        </w:rPr>
        <w:t>。</w:t>
      </w:r>
    </w:p>
    <w:p w14:paraId="06F05F31"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（二）课程目标对应毕业要求指标点的权重</w:t>
      </w:r>
    </w:p>
    <w:p w14:paraId="4E8087C2" w14:textId="77777777" w:rsidR="003E24BF" w:rsidRDefault="00000000">
      <w:pPr>
        <w:spacing w:line="360" w:lineRule="auto"/>
        <w:ind w:firstLineChars="200" w:firstLine="420"/>
        <w:jc w:val="center"/>
        <w:rPr>
          <w:rFonts w:ascii="Times New Roman" w:eastAsia="宋体" w:hAnsi="Times New Roman" w:cs="Times New Roman"/>
          <w:szCs w:val="21"/>
        </w:rPr>
      </w:pPr>
      <w:r>
        <w:rPr>
          <w:rFonts w:ascii="Times New Roman" w:eastAsia="宋体" w:hAnsi="Times New Roman" w:cs="Times New Roman"/>
          <w:szCs w:val="21"/>
          <w:lang w:bidi="ar"/>
        </w:rPr>
        <w:t>表</w:t>
      </w:r>
      <w:r>
        <w:rPr>
          <w:rFonts w:ascii="Times New Roman" w:eastAsia="宋体" w:hAnsi="Times New Roman" w:cs="Times New Roman"/>
          <w:szCs w:val="21"/>
          <w:lang w:bidi="ar"/>
        </w:rPr>
        <w:t xml:space="preserve">2 </w:t>
      </w:r>
      <w:r>
        <w:rPr>
          <w:rFonts w:ascii="Times New Roman" w:eastAsia="宋体" w:hAnsi="Times New Roman" w:cs="Times New Roman"/>
          <w:szCs w:val="21"/>
          <w:lang w:bidi="ar"/>
        </w:rPr>
        <w:t>课程目标与毕业要求指标点对应的分解关系</w:t>
      </w:r>
    </w:p>
    <w:tbl>
      <w:tblPr>
        <w:tblpPr w:leftFromText="180" w:rightFromText="180" w:vertAnchor="text" w:horzAnchor="page" w:tblpX="1525" w:tblpY="360"/>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8"/>
        <w:gridCol w:w="2186"/>
        <w:gridCol w:w="2186"/>
        <w:gridCol w:w="1994"/>
      </w:tblGrid>
      <w:tr w:rsidR="003E24BF" w14:paraId="7A376B72" w14:textId="77777777">
        <w:trPr>
          <w:trHeight w:val="783"/>
        </w:trPr>
        <w:tc>
          <w:tcPr>
            <w:tcW w:w="1770" w:type="pct"/>
            <w:tcBorders>
              <w:top w:val="single" w:sz="4" w:space="0" w:color="auto"/>
              <w:left w:val="single" w:sz="4" w:space="0" w:color="auto"/>
              <w:bottom w:val="single" w:sz="4" w:space="0" w:color="auto"/>
              <w:right w:val="single" w:sz="4" w:space="0" w:color="auto"/>
              <w:tl2br w:val="single" w:sz="4" w:space="0" w:color="auto"/>
            </w:tcBorders>
            <w:shd w:val="clear" w:color="auto" w:fill="D8D8D8"/>
            <w:vAlign w:val="center"/>
          </w:tcPr>
          <w:p w14:paraId="33E4F6B8" w14:textId="77777777" w:rsidR="003E24BF" w:rsidRDefault="003E24BF">
            <w:pPr>
              <w:spacing w:line="360" w:lineRule="auto"/>
              <w:jc w:val="center"/>
              <w:rPr>
                <w:rFonts w:ascii="Times New Roman" w:eastAsia="宋体" w:hAnsi="Times New Roman" w:cs="Times New Roman"/>
                <w:szCs w:val="21"/>
              </w:rPr>
            </w:pPr>
          </w:p>
          <w:p w14:paraId="71D9B12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毕业要求</w:t>
            </w:r>
          </w:p>
          <w:p w14:paraId="476D3959"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课程目标</w:t>
            </w:r>
          </w:p>
        </w:tc>
        <w:tc>
          <w:tcPr>
            <w:tcW w:w="1109" w:type="pct"/>
            <w:tcBorders>
              <w:top w:val="single" w:sz="4" w:space="0" w:color="auto"/>
              <w:left w:val="single" w:sz="4" w:space="0" w:color="auto"/>
              <w:bottom w:val="single" w:sz="4" w:space="0" w:color="auto"/>
              <w:right w:val="single" w:sz="4" w:space="0" w:color="auto"/>
            </w:tcBorders>
            <w:shd w:val="clear" w:color="auto" w:fill="D8D8D8"/>
            <w:vAlign w:val="center"/>
          </w:tcPr>
          <w:p w14:paraId="443DD6A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毕业要求</w:t>
            </w:r>
          </w:p>
          <w:p w14:paraId="135FF3C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指标</w:t>
            </w:r>
            <w:r>
              <w:rPr>
                <w:rFonts w:ascii="Times New Roman" w:eastAsia="宋体" w:hAnsi="Times New Roman" w:cs="Times New Roman"/>
                <w:szCs w:val="21"/>
                <w:lang w:bidi="ar"/>
              </w:rPr>
              <w:t>9.1</w:t>
            </w:r>
          </w:p>
        </w:tc>
        <w:tc>
          <w:tcPr>
            <w:tcW w:w="1109" w:type="pct"/>
            <w:tcBorders>
              <w:top w:val="single" w:sz="4" w:space="0" w:color="auto"/>
              <w:left w:val="single" w:sz="4" w:space="0" w:color="auto"/>
              <w:bottom w:val="single" w:sz="4" w:space="0" w:color="auto"/>
              <w:right w:val="single" w:sz="4" w:space="0" w:color="auto"/>
            </w:tcBorders>
            <w:shd w:val="clear" w:color="auto" w:fill="D8D8D8"/>
            <w:vAlign w:val="center"/>
          </w:tcPr>
          <w:p w14:paraId="6316B9A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毕业要求</w:t>
            </w:r>
          </w:p>
          <w:p w14:paraId="79DC4E1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指标</w:t>
            </w:r>
            <w:r>
              <w:rPr>
                <w:rFonts w:ascii="Times New Roman" w:eastAsia="宋体" w:hAnsi="Times New Roman" w:cs="Times New Roman"/>
                <w:szCs w:val="21"/>
                <w:lang w:bidi="ar"/>
              </w:rPr>
              <w:t xml:space="preserve"> 10.2</w:t>
            </w:r>
          </w:p>
        </w:tc>
        <w:tc>
          <w:tcPr>
            <w:tcW w:w="1011" w:type="pct"/>
            <w:tcBorders>
              <w:top w:val="single" w:sz="4" w:space="0" w:color="auto"/>
              <w:left w:val="single" w:sz="4" w:space="0" w:color="auto"/>
              <w:bottom w:val="single" w:sz="4" w:space="0" w:color="auto"/>
              <w:right w:val="single" w:sz="4" w:space="0" w:color="auto"/>
            </w:tcBorders>
            <w:shd w:val="clear" w:color="auto" w:fill="D8D8D8"/>
            <w:vAlign w:val="center"/>
          </w:tcPr>
          <w:p w14:paraId="13ADE60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毕业要求</w:t>
            </w:r>
          </w:p>
          <w:p w14:paraId="115EBAF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指标</w:t>
            </w:r>
            <w:r>
              <w:rPr>
                <w:rFonts w:ascii="Times New Roman" w:eastAsia="宋体" w:hAnsi="Times New Roman" w:cs="Times New Roman"/>
                <w:szCs w:val="21"/>
                <w:lang w:bidi="ar"/>
              </w:rPr>
              <w:t xml:space="preserve"> 11.1</w:t>
            </w:r>
          </w:p>
        </w:tc>
      </w:tr>
      <w:tr w:rsidR="003E24BF" w14:paraId="152D6785" w14:textId="77777777">
        <w:trPr>
          <w:trHeight w:val="417"/>
        </w:trPr>
        <w:tc>
          <w:tcPr>
            <w:tcW w:w="1770" w:type="pct"/>
            <w:tcBorders>
              <w:top w:val="single" w:sz="4" w:space="0" w:color="auto"/>
              <w:left w:val="single" w:sz="4" w:space="0" w:color="auto"/>
              <w:bottom w:val="single" w:sz="4" w:space="0" w:color="auto"/>
              <w:right w:val="single" w:sz="4" w:space="0" w:color="auto"/>
            </w:tcBorders>
            <w:vAlign w:val="center"/>
          </w:tcPr>
          <w:p w14:paraId="3B21ECD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课程目标</w:t>
            </w:r>
            <w:r>
              <w:rPr>
                <w:rFonts w:ascii="Times New Roman" w:eastAsia="宋体" w:hAnsi="Times New Roman" w:cs="Times New Roman"/>
                <w:szCs w:val="21"/>
                <w:lang w:bidi="ar"/>
              </w:rPr>
              <w:t>1</w:t>
            </w:r>
          </w:p>
        </w:tc>
        <w:tc>
          <w:tcPr>
            <w:tcW w:w="1109" w:type="pct"/>
            <w:tcBorders>
              <w:top w:val="single" w:sz="4" w:space="0" w:color="auto"/>
              <w:left w:val="single" w:sz="4" w:space="0" w:color="auto"/>
              <w:bottom w:val="single" w:sz="4" w:space="0" w:color="auto"/>
              <w:right w:val="single" w:sz="4" w:space="0" w:color="auto"/>
            </w:tcBorders>
            <w:vAlign w:val="center"/>
          </w:tcPr>
          <w:p w14:paraId="1F873099"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0.5</w:t>
            </w:r>
          </w:p>
        </w:tc>
        <w:tc>
          <w:tcPr>
            <w:tcW w:w="1109" w:type="pct"/>
            <w:tcBorders>
              <w:top w:val="single" w:sz="4" w:space="0" w:color="auto"/>
              <w:left w:val="single" w:sz="4" w:space="0" w:color="auto"/>
              <w:bottom w:val="single" w:sz="4" w:space="0" w:color="auto"/>
              <w:right w:val="single" w:sz="4" w:space="0" w:color="auto"/>
            </w:tcBorders>
            <w:vAlign w:val="center"/>
          </w:tcPr>
          <w:p w14:paraId="20601E2C" w14:textId="77777777" w:rsidR="003E24BF" w:rsidRDefault="003E24BF">
            <w:pPr>
              <w:spacing w:line="360" w:lineRule="auto"/>
              <w:rPr>
                <w:rFonts w:ascii="Times New Roman" w:eastAsia="宋体" w:hAnsi="Times New Roman" w:cs="Times New Roman"/>
                <w:szCs w:val="21"/>
              </w:rPr>
            </w:pPr>
          </w:p>
        </w:tc>
        <w:tc>
          <w:tcPr>
            <w:tcW w:w="1011" w:type="pct"/>
            <w:tcBorders>
              <w:top w:val="single" w:sz="4" w:space="0" w:color="auto"/>
              <w:left w:val="single" w:sz="4" w:space="0" w:color="auto"/>
              <w:bottom w:val="single" w:sz="4" w:space="0" w:color="auto"/>
              <w:right w:val="single" w:sz="4" w:space="0" w:color="auto"/>
            </w:tcBorders>
            <w:vAlign w:val="center"/>
          </w:tcPr>
          <w:p w14:paraId="2272477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0.2</w:t>
            </w:r>
          </w:p>
        </w:tc>
      </w:tr>
      <w:tr w:rsidR="003E24BF" w14:paraId="654C6A2D" w14:textId="77777777">
        <w:trPr>
          <w:trHeight w:val="417"/>
        </w:trPr>
        <w:tc>
          <w:tcPr>
            <w:tcW w:w="1770" w:type="pct"/>
            <w:tcBorders>
              <w:top w:val="single" w:sz="4" w:space="0" w:color="auto"/>
              <w:left w:val="single" w:sz="4" w:space="0" w:color="auto"/>
              <w:bottom w:val="single" w:sz="4" w:space="0" w:color="auto"/>
              <w:right w:val="single" w:sz="4" w:space="0" w:color="auto"/>
            </w:tcBorders>
            <w:vAlign w:val="center"/>
          </w:tcPr>
          <w:p w14:paraId="09E91C6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课程目标</w:t>
            </w:r>
            <w:r>
              <w:rPr>
                <w:rFonts w:ascii="Times New Roman" w:eastAsia="宋体" w:hAnsi="Times New Roman" w:cs="Times New Roman"/>
                <w:szCs w:val="21"/>
                <w:lang w:bidi="ar"/>
              </w:rPr>
              <w:t>2</w:t>
            </w:r>
          </w:p>
        </w:tc>
        <w:tc>
          <w:tcPr>
            <w:tcW w:w="1109" w:type="pct"/>
            <w:tcBorders>
              <w:top w:val="single" w:sz="4" w:space="0" w:color="auto"/>
              <w:left w:val="single" w:sz="4" w:space="0" w:color="auto"/>
              <w:bottom w:val="single" w:sz="4" w:space="0" w:color="auto"/>
              <w:right w:val="single" w:sz="4" w:space="0" w:color="auto"/>
            </w:tcBorders>
            <w:vAlign w:val="center"/>
          </w:tcPr>
          <w:p w14:paraId="4EF27E8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0.5</w:t>
            </w:r>
          </w:p>
        </w:tc>
        <w:tc>
          <w:tcPr>
            <w:tcW w:w="1109" w:type="pct"/>
            <w:tcBorders>
              <w:top w:val="single" w:sz="4" w:space="0" w:color="auto"/>
              <w:left w:val="single" w:sz="4" w:space="0" w:color="auto"/>
              <w:bottom w:val="single" w:sz="4" w:space="0" w:color="auto"/>
              <w:right w:val="single" w:sz="4" w:space="0" w:color="auto"/>
            </w:tcBorders>
            <w:vAlign w:val="center"/>
          </w:tcPr>
          <w:p w14:paraId="47EC808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w:t>
            </w:r>
          </w:p>
        </w:tc>
        <w:tc>
          <w:tcPr>
            <w:tcW w:w="1011" w:type="pct"/>
            <w:tcBorders>
              <w:top w:val="single" w:sz="4" w:space="0" w:color="auto"/>
              <w:left w:val="single" w:sz="4" w:space="0" w:color="auto"/>
              <w:bottom w:val="single" w:sz="4" w:space="0" w:color="auto"/>
              <w:right w:val="single" w:sz="4" w:space="0" w:color="auto"/>
            </w:tcBorders>
            <w:vAlign w:val="center"/>
          </w:tcPr>
          <w:p w14:paraId="570B3DB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0.6</w:t>
            </w:r>
          </w:p>
        </w:tc>
      </w:tr>
      <w:tr w:rsidR="003E24BF" w14:paraId="5F113EC1" w14:textId="77777777">
        <w:trPr>
          <w:trHeight w:val="427"/>
        </w:trPr>
        <w:tc>
          <w:tcPr>
            <w:tcW w:w="1770" w:type="pct"/>
            <w:tcBorders>
              <w:top w:val="single" w:sz="4" w:space="0" w:color="auto"/>
              <w:left w:val="single" w:sz="4" w:space="0" w:color="auto"/>
              <w:bottom w:val="single" w:sz="4" w:space="0" w:color="auto"/>
              <w:right w:val="single" w:sz="4" w:space="0" w:color="auto"/>
            </w:tcBorders>
            <w:vAlign w:val="center"/>
          </w:tcPr>
          <w:p w14:paraId="3F923D7A"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课程目标</w:t>
            </w:r>
            <w:r>
              <w:rPr>
                <w:rFonts w:ascii="Times New Roman" w:eastAsia="宋体" w:hAnsi="Times New Roman" w:cs="Times New Roman"/>
                <w:szCs w:val="21"/>
                <w:lang w:bidi="ar"/>
              </w:rPr>
              <w:t>3</w:t>
            </w:r>
          </w:p>
        </w:tc>
        <w:tc>
          <w:tcPr>
            <w:tcW w:w="1109" w:type="pct"/>
            <w:tcBorders>
              <w:top w:val="single" w:sz="4" w:space="0" w:color="auto"/>
              <w:left w:val="single" w:sz="4" w:space="0" w:color="auto"/>
              <w:bottom w:val="single" w:sz="4" w:space="0" w:color="auto"/>
              <w:right w:val="single" w:sz="4" w:space="0" w:color="auto"/>
            </w:tcBorders>
            <w:vAlign w:val="center"/>
          </w:tcPr>
          <w:p w14:paraId="684D5832" w14:textId="77777777" w:rsidR="003E24BF" w:rsidRDefault="003E24BF">
            <w:pPr>
              <w:spacing w:line="360" w:lineRule="auto"/>
              <w:rPr>
                <w:rFonts w:ascii="Times New Roman" w:eastAsia="宋体" w:hAnsi="Times New Roman" w:cs="Times New Roman"/>
                <w:szCs w:val="21"/>
              </w:rPr>
            </w:pPr>
          </w:p>
        </w:tc>
        <w:tc>
          <w:tcPr>
            <w:tcW w:w="1109" w:type="pct"/>
            <w:tcBorders>
              <w:top w:val="single" w:sz="4" w:space="0" w:color="auto"/>
              <w:left w:val="single" w:sz="4" w:space="0" w:color="auto"/>
              <w:bottom w:val="single" w:sz="4" w:space="0" w:color="auto"/>
              <w:right w:val="single" w:sz="4" w:space="0" w:color="auto"/>
            </w:tcBorders>
            <w:vAlign w:val="center"/>
          </w:tcPr>
          <w:p w14:paraId="7A3D5F0F" w14:textId="77777777" w:rsidR="003E24BF" w:rsidRDefault="003E24BF">
            <w:pPr>
              <w:spacing w:line="360" w:lineRule="auto"/>
              <w:rPr>
                <w:rFonts w:ascii="Times New Roman" w:eastAsia="宋体" w:hAnsi="Times New Roman" w:cs="Times New Roman"/>
                <w:szCs w:val="21"/>
              </w:rPr>
            </w:pPr>
          </w:p>
        </w:tc>
        <w:tc>
          <w:tcPr>
            <w:tcW w:w="1011" w:type="pct"/>
            <w:tcBorders>
              <w:top w:val="single" w:sz="4" w:space="0" w:color="auto"/>
              <w:left w:val="single" w:sz="4" w:space="0" w:color="auto"/>
              <w:bottom w:val="single" w:sz="4" w:space="0" w:color="auto"/>
              <w:right w:val="single" w:sz="4" w:space="0" w:color="auto"/>
            </w:tcBorders>
            <w:vAlign w:val="center"/>
          </w:tcPr>
          <w:p w14:paraId="1F74CE0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0.2</w:t>
            </w:r>
          </w:p>
        </w:tc>
      </w:tr>
      <w:tr w:rsidR="003E24BF" w14:paraId="52C28992" w14:textId="77777777">
        <w:trPr>
          <w:trHeight w:val="427"/>
        </w:trPr>
        <w:tc>
          <w:tcPr>
            <w:tcW w:w="5000" w:type="pct"/>
            <w:gridSpan w:val="4"/>
            <w:tcBorders>
              <w:top w:val="single" w:sz="4" w:space="0" w:color="auto"/>
              <w:left w:val="single" w:sz="4" w:space="0" w:color="auto"/>
              <w:bottom w:val="single" w:sz="4" w:space="0" w:color="auto"/>
              <w:right w:val="single" w:sz="4" w:space="0" w:color="auto"/>
            </w:tcBorders>
            <w:vAlign w:val="center"/>
          </w:tcPr>
          <w:p w14:paraId="33A16C3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注：将一个毕业要求指标点分解到对应课程教学目标中，每一列的权重</w:t>
            </w:r>
            <w:r>
              <w:rPr>
                <w:rFonts w:ascii="Times New Roman" w:eastAsia="宋体" w:hAnsi="Times New Roman" w:cs="Times New Roman"/>
                <w:szCs w:val="21"/>
                <w:lang w:bidi="ar"/>
              </w:rPr>
              <w:t>∑=1</w:t>
            </w:r>
          </w:p>
        </w:tc>
      </w:tr>
    </w:tbl>
    <w:p w14:paraId="0C249A55" w14:textId="77777777" w:rsidR="003E24BF" w:rsidRDefault="00000000">
      <w:pPr>
        <w:spacing w:beforeLines="50" w:before="156"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四、课程目标与教学内容及资源对应关系</w:t>
      </w:r>
    </w:p>
    <w:p w14:paraId="73415EC1"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市场营销学》是一门建立在经济科学、行为科学和现代管理学基础上的应用科学，市场营销学的研究对象是以满足消费者需求为中心的企业市场营销活动过程及其规律性，即，在特定的市场营销环境中，企业以市场调研分析为基础，为满足现实和潜在的市场需求，所实施的以产品</w:t>
      </w:r>
      <w:r>
        <w:rPr>
          <w:rFonts w:ascii="Times New Roman" w:eastAsia="宋体" w:hAnsi="Times New Roman" w:cs="Times New Roman"/>
          <w:szCs w:val="21"/>
          <w:lang w:bidi="ar"/>
        </w:rPr>
        <w:t>Product</w:t>
      </w:r>
      <w:r>
        <w:rPr>
          <w:rFonts w:ascii="Times New Roman" w:eastAsia="宋体" w:hAnsi="Times New Roman" w:cs="Times New Roman"/>
          <w:szCs w:val="21"/>
          <w:lang w:bidi="ar"/>
        </w:rPr>
        <w:t>）、定价（</w:t>
      </w:r>
      <w:r>
        <w:rPr>
          <w:rFonts w:ascii="Times New Roman" w:eastAsia="宋体" w:hAnsi="Times New Roman" w:cs="Times New Roman"/>
          <w:szCs w:val="21"/>
          <w:lang w:bidi="ar"/>
        </w:rPr>
        <w:t>Price</w:t>
      </w:r>
      <w:r>
        <w:rPr>
          <w:rFonts w:ascii="Times New Roman" w:eastAsia="宋体" w:hAnsi="Times New Roman" w:cs="Times New Roman"/>
          <w:szCs w:val="21"/>
          <w:lang w:bidi="ar"/>
        </w:rPr>
        <w:t>）、地点（</w:t>
      </w:r>
      <w:r>
        <w:rPr>
          <w:rFonts w:ascii="Times New Roman" w:eastAsia="宋体" w:hAnsi="Times New Roman" w:cs="Times New Roman"/>
          <w:szCs w:val="21"/>
          <w:lang w:bidi="ar"/>
        </w:rPr>
        <w:t>Place</w:t>
      </w:r>
      <w:r>
        <w:rPr>
          <w:rFonts w:ascii="Times New Roman" w:eastAsia="宋体" w:hAnsi="Times New Roman" w:cs="Times New Roman"/>
          <w:szCs w:val="21"/>
          <w:lang w:bidi="ar"/>
        </w:rPr>
        <w:t>）、促销（</w:t>
      </w:r>
      <w:r>
        <w:rPr>
          <w:rFonts w:ascii="Times New Roman" w:eastAsia="宋体" w:hAnsi="Times New Roman" w:cs="Times New Roman"/>
          <w:szCs w:val="21"/>
          <w:lang w:bidi="ar"/>
        </w:rPr>
        <w:t>Promotion</w:t>
      </w:r>
      <w:r>
        <w:rPr>
          <w:rFonts w:ascii="Times New Roman" w:eastAsia="宋体" w:hAnsi="Times New Roman" w:cs="Times New Roman"/>
          <w:szCs w:val="21"/>
          <w:lang w:bidi="ar"/>
        </w:rPr>
        <w:t>）为主要决策内容的市场营销管理过程及其客观规律性。市场营销学的研究内容具有综合性、实践性、应用性，涵盖了市场营销的基本知识点、基础理论与基本技能，并适当增加了营销理论的新领域和新观念。在教学中，实施以学生为中心，以能力培养为重点，以学生体验为主要的教学方式，激发学生创新潜力，提高学生的经营水平，时间共</w:t>
      </w:r>
      <w:r>
        <w:rPr>
          <w:rFonts w:ascii="Times New Roman" w:eastAsia="宋体" w:hAnsi="Times New Roman" w:cs="Times New Roman"/>
          <w:szCs w:val="21"/>
          <w:lang w:bidi="ar"/>
        </w:rPr>
        <w:t>16</w:t>
      </w:r>
      <w:r>
        <w:rPr>
          <w:rFonts w:ascii="Times New Roman" w:eastAsia="宋体" w:hAnsi="Times New Roman" w:cs="Times New Roman"/>
          <w:szCs w:val="21"/>
          <w:lang w:bidi="ar"/>
        </w:rPr>
        <w:t>周，</w:t>
      </w:r>
      <w:r>
        <w:rPr>
          <w:rFonts w:ascii="Times New Roman" w:eastAsia="宋体" w:hAnsi="Times New Roman" w:cs="Times New Roman"/>
          <w:szCs w:val="21"/>
          <w:lang w:bidi="ar"/>
        </w:rPr>
        <w:t>48</w:t>
      </w:r>
      <w:r>
        <w:rPr>
          <w:rFonts w:ascii="Times New Roman" w:eastAsia="宋体" w:hAnsi="Times New Roman" w:cs="Times New Roman"/>
          <w:szCs w:val="21"/>
          <w:lang w:bidi="ar"/>
        </w:rPr>
        <w:t>学时。</w:t>
      </w:r>
    </w:p>
    <w:p w14:paraId="2DDD14F1"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（一）课程教学内容支撑课程目标情况</w:t>
      </w:r>
    </w:p>
    <w:p w14:paraId="15791AB9" w14:textId="77777777" w:rsidR="003E24BF" w:rsidRDefault="00000000">
      <w:pPr>
        <w:spacing w:line="360" w:lineRule="auto"/>
        <w:ind w:firstLineChars="200" w:firstLine="420"/>
        <w:jc w:val="center"/>
        <w:rPr>
          <w:rFonts w:ascii="Times New Roman" w:eastAsia="宋体" w:hAnsi="Times New Roman" w:cs="Times New Roman"/>
          <w:szCs w:val="21"/>
        </w:rPr>
      </w:pPr>
      <w:r>
        <w:rPr>
          <w:rFonts w:ascii="Times New Roman" w:eastAsia="宋体" w:hAnsi="Times New Roman" w:cs="Times New Roman"/>
          <w:szCs w:val="21"/>
          <w:lang w:bidi="ar"/>
        </w:rPr>
        <w:t>表</w:t>
      </w:r>
      <w:r>
        <w:rPr>
          <w:rFonts w:ascii="Times New Roman" w:eastAsia="宋体" w:hAnsi="Times New Roman" w:cs="Times New Roman"/>
          <w:szCs w:val="21"/>
          <w:lang w:bidi="ar"/>
        </w:rPr>
        <w:t xml:space="preserve">3 </w:t>
      </w:r>
      <w:r>
        <w:rPr>
          <w:rFonts w:ascii="Times New Roman" w:eastAsia="宋体" w:hAnsi="Times New Roman" w:cs="Times New Roman"/>
          <w:szCs w:val="21"/>
          <w:lang w:bidi="ar"/>
        </w:rPr>
        <w:t>课程具体教学内容及目标支撑课程目标情况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1702"/>
        <w:gridCol w:w="2167"/>
        <w:gridCol w:w="3982"/>
        <w:gridCol w:w="499"/>
        <w:gridCol w:w="859"/>
      </w:tblGrid>
      <w:tr w:rsidR="003E24BF" w14:paraId="308AB18A" w14:textId="77777777">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D8D8D8"/>
            <w:vAlign w:val="center"/>
          </w:tcPr>
          <w:p w14:paraId="6202F562"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教学内容</w:t>
            </w:r>
          </w:p>
        </w:tc>
        <w:tc>
          <w:tcPr>
            <w:tcW w:w="0" w:type="auto"/>
            <w:tcBorders>
              <w:top w:val="single" w:sz="4" w:space="0" w:color="auto"/>
              <w:left w:val="single" w:sz="4" w:space="0" w:color="auto"/>
              <w:bottom w:val="single" w:sz="4" w:space="0" w:color="auto"/>
              <w:right w:val="single" w:sz="4" w:space="0" w:color="auto"/>
            </w:tcBorders>
            <w:shd w:val="clear" w:color="auto" w:fill="D8D8D8"/>
            <w:vAlign w:val="center"/>
          </w:tcPr>
          <w:p w14:paraId="268CAA1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课程思政切入点</w:t>
            </w:r>
          </w:p>
        </w:tc>
        <w:tc>
          <w:tcPr>
            <w:tcW w:w="0" w:type="auto"/>
            <w:tcBorders>
              <w:top w:val="single" w:sz="4" w:space="0" w:color="auto"/>
              <w:left w:val="single" w:sz="4" w:space="0" w:color="auto"/>
              <w:bottom w:val="single" w:sz="4" w:space="0" w:color="auto"/>
              <w:right w:val="single" w:sz="4" w:space="0" w:color="auto"/>
            </w:tcBorders>
            <w:shd w:val="clear" w:color="auto" w:fill="D8D8D8"/>
            <w:vAlign w:val="center"/>
          </w:tcPr>
          <w:p w14:paraId="7D64EC2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教学目标</w:t>
            </w:r>
          </w:p>
        </w:tc>
        <w:tc>
          <w:tcPr>
            <w:tcW w:w="0" w:type="auto"/>
            <w:tcBorders>
              <w:top w:val="single" w:sz="4" w:space="0" w:color="auto"/>
              <w:left w:val="single" w:sz="4" w:space="0" w:color="auto"/>
              <w:bottom w:val="single" w:sz="4" w:space="0" w:color="auto"/>
              <w:right w:val="single" w:sz="4" w:space="0" w:color="auto"/>
            </w:tcBorders>
            <w:shd w:val="clear" w:color="auto" w:fill="D8D8D8"/>
            <w:vAlign w:val="center"/>
          </w:tcPr>
          <w:p w14:paraId="23C43A7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学时</w:t>
            </w:r>
          </w:p>
        </w:tc>
        <w:tc>
          <w:tcPr>
            <w:tcW w:w="0" w:type="auto"/>
            <w:tcBorders>
              <w:top w:val="single" w:sz="4" w:space="0" w:color="auto"/>
              <w:left w:val="single" w:sz="4" w:space="0" w:color="auto"/>
              <w:bottom w:val="single" w:sz="4" w:space="0" w:color="auto"/>
              <w:right w:val="single" w:sz="4" w:space="0" w:color="auto"/>
            </w:tcBorders>
            <w:shd w:val="clear" w:color="auto" w:fill="D8D8D8"/>
            <w:vAlign w:val="center"/>
          </w:tcPr>
          <w:p w14:paraId="3A036D7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支撑课程目标</w:t>
            </w:r>
          </w:p>
        </w:tc>
      </w:tr>
      <w:tr w:rsidR="003E24BF" w14:paraId="34B08943" w14:textId="77777777">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53C9D00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理论部分</w:t>
            </w:r>
          </w:p>
          <w:p w14:paraId="003E6EAB" w14:textId="77777777" w:rsidR="003E24BF" w:rsidRDefault="003E24BF">
            <w:pPr>
              <w:spacing w:line="360" w:lineRule="auto"/>
              <w:rPr>
                <w:rFonts w:ascii="Times New Roman" w:eastAsia="宋体" w:hAnsi="Times New Roman" w:cs="Times New Roman"/>
                <w:szCs w:val="21"/>
              </w:rPr>
            </w:pPr>
          </w:p>
        </w:tc>
        <w:tc>
          <w:tcPr>
            <w:tcW w:w="0" w:type="auto"/>
            <w:tcBorders>
              <w:top w:val="single" w:sz="4" w:space="0" w:color="auto"/>
              <w:left w:val="single" w:sz="4" w:space="0" w:color="auto"/>
              <w:bottom w:val="single" w:sz="4" w:space="0" w:color="auto"/>
              <w:right w:val="single" w:sz="4" w:space="0" w:color="auto"/>
            </w:tcBorders>
          </w:tcPr>
          <w:p w14:paraId="76284C9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第一章</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营销概论</w:t>
            </w:r>
            <w:r>
              <w:rPr>
                <w:rFonts w:ascii="Times New Roman" w:eastAsia="宋体" w:hAnsi="Times New Roman" w:cs="Times New Roman"/>
                <w:szCs w:val="21"/>
                <w:lang w:bidi="ar"/>
              </w:rPr>
              <w:t xml:space="preserve"> </w:t>
            </w:r>
          </w:p>
        </w:tc>
        <w:tc>
          <w:tcPr>
            <w:tcW w:w="0" w:type="auto"/>
            <w:tcBorders>
              <w:top w:val="single" w:sz="4" w:space="0" w:color="auto"/>
              <w:left w:val="single" w:sz="4" w:space="0" w:color="auto"/>
              <w:bottom w:val="single" w:sz="4" w:space="0" w:color="auto"/>
              <w:right w:val="single" w:sz="4" w:space="0" w:color="auto"/>
            </w:tcBorders>
          </w:tcPr>
          <w:p w14:paraId="030F3F1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企业经营理念中要注重社会营销观念，兼顾社会利益</w:t>
            </w:r>
          </w:p>
        </w:tc>
        <w:tc>
          <w:tcPr>
            <w:tcW w:w="0" w:type="auto"/>
            <w:tcBorders>
              <w:top w:val="single" w:sz="4" w:space="0" w:color="auto"/>
              <w:left w:val="single" w:sz="4" w:space="0" w:color="auto"/>
              <w:bottom w:val="single" w:sz="4" w:space="0" w:color="auto"/>
              <w:right w:val="single" w:sz="4" w:space="0" w:color="auto"/>
            </w:tcBorders>
          </w:tcPr>
          <w:p w14:paraId="7AF3E50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w:t>
            </w:r>
            <w:r>
              <w:rPr>
                <w:rFonts w:ascii="Times New Roman" w:eastAsia="宋体" w:hAnsi="Times New Roman" w:cs="Times New Roman"/>
                <w:szCs w:val="21"/>
                <w:lang w:bidi="ar"/>
              </w:rPr>
              <w:t>．了解市场营销学产生和发展的过程，掌握市场营销学的性质和研究对象；</w:t>
            </w:r>
          </w:p>
          <w:p w14:paraId="79A5A2D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2</w:t>
            </w:r>
            <w:r>
              <w:rPr>
                <w:rFonts w:ascii="Times New Roman" w:eastAsia="宋体" w:hAnsi="Times New Roman" w:cs="Times New Roman"/>
                <w:szCs w:val="21"/>
                <w:lang w:bidi="ar"/>
              </w:rPr>
              <w:t>．掌握市场营销及相关概念的含义；</w:t>
            </w:r>
          </w:p>
          <w:p w14:paraId="62661C7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3</w:t>
            </w:r>
            <w:r>
              <w:rPr>
                <w:rFonts w:ascii="Times New Roman" w:eastAsia="宋体" w:hAnsi="Times New Roman" w:cs="Times New Roman"/>
                <w:szCs w:val="21"/>
                <w:lang w:bidi="ar"/>
              </w:rPr>
              <w:t>．熟悉五种市场观念的含义及其相互间的区别，掌握现代营销观念。</w:t>
            </w:r>
          </w:p>
        </w:tc>
        <w:tc>
          <w:tcPr>
            <w:tcW w:w="0" w:type="auto"/>
            <w:tcBorders>
              <w:top w:val="single" w:sz="4" w:space="0" w:color="auto"/>
              <w:left w:val="single" w:sz="4" w:space="0" w:color="auto"/>
              <w:bottom w:val="single" w:sz="4" w:space="0" w:color="auto"/>
              <w:right w:val="single" w:sz="4" w:space="0" w:color="auto"/>
            </w:tcBorders>
          </w:tcPr>
          <w:p w14:paraId="025E671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5</w:t>
            </w:r>
          </w:p>
        </w:tc>
        <w:tc>
          <w:tcPr>
            <w:tcW w:w="0" w:type="auto"/>
            <w:tcBorders>
              <w:top w:val="single" w:sz="4" w:space="0" w:color="auto"/>
              <w:left w:val="single" w:sz="4" w:space="0" w:color="auto"/>
              <w:bottom w:val="single" w:sz="4" w:space="0" w:color="auto"/>
              <w:right w:val="single" w:sz="4" w:space="0" w:color="auto"/>
            </w:tcBorders>
            <w:vAlign w:val="center"/>
          </w:tcPr>
          <w:p w14:paraId="7AA55B6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w:t>
            </w:r>
            <w:r>
              <w:rPr>
                <w:rFonts w:ascii="Times New Roman" w:eastAsia="宋体" w:hAnsi="Times New Roman" w:cs="Times New Roman"/>
                <w:szCs w:val="21"/>
                <w:lang w:bidi="ar"/>
              </w:rPr>
              <w:t>，</w:t>
            </w:r>
            <w:r>
              <w:rPr>
                <w:rFonts w:ascii="Times New Roman" w:eastAsia="宋体" w:hAnsi="Times New Roman" w:cs="Times New Roman"/>
                <w:szCs w:val="21"/>
                <w:lang w:bidi="ar"/>
              </w:rPr>
              <w:t>3</w:t>
            </w:r>
          </w:p>
        </w:tc>
      </w:tr>
      <w:tr w:rsidR="003E24BF" w14:paraId="140C1011"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38EB012" w14:textId="77777777" w:rsidR="003E24BF" w:rsidRDefault="003E24BF">
            <w:pPr>
              <w:spacing w:line="360" w:lineRule="auto"/>
              <w:rPr>
                <w:rFonts w:ascii="Times New Roman" w:eastAsia="宋体"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44058F7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第二章</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企业战略计划与市场营销管理过程</w:t>
            </w:r>
          </w:p>
        </w:tc>
        <w:tc>
          <w:tcPr>
            <w:tcW w:w="0" w:type="auto"/>
            <w:tcBorders>
              <w:top w:val="single" w:sz="4" w:space="0" w:color="auto"/>
              <w:left w:val="single" w:sz="4" w:space="0" w:color="auto"/>
              <w:bottom w:val="single" w:sz="4" w:space="0" w:color="auto"/>
              <w:right w:val="single" w:sz="4" w:space="0" w:color="auto"/>
            </w:tcBorders>
          </w:tcPr>
          <w:p w14:paraId="245E661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战略首重：活着</w:t>
            </w:r>
          </w:p>
        </w:tc>
        <w:tc>
          <w:tcPr>
            <w:tcW w:w="0" w:type="auto"/>
            <w:tcBorders>
              <w:top w:val="single" w:sz="4" w:space="0" w:color="auto"/>
              <w:left w:val="single" w:sz="4" w:space="0" w:color="auto"/>
              <w:bottom w:val="single" w:sz="4" w:space="0" w:color="auto"/>
              <w:right w:val="single" w:sz="4" w:space="0" w:color="auto"/>
            </w:tcBorders>
          </w:tcPr>
          <w:p w14:paraId="547F0BE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w:t>
            </w:r>
            <w:r>
              <w:rPr>
                <w:rFonts w:ascii="Times New Roman" w:eastAsia="宋体" w:hAnsi="Times New Roman" w:cs="Times New Roman"/>
                <w:szCs w:val="21"/>
                <w:lang w:bidi="ar"/>
              </w:rPr>
              <w:t>了解战略战术的含义，掌握企业战略的含义，熟悉企业战略的重要作用；</w:t>
            </w:r>
          </w:p>
          <w:p w14:paraId="28F828F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2</w:t>
            </w:r>
            <w:r>
              <w:rPr>
                <w:rFonts w:ascii="Times New Roman" w:eastAsia="宋体" w:hAnsi="Times New Roman" w:cs="Times New Roman"/>
                <w:szCs w:val="21"/>
                <w:lang w:bidi="ar"/>
              </w:rPr>
              <w:t>．掌握企业战略的基本内容和步骤；</w:t>
            </w:r>
          </w:p>
          <w:p w14:paraId="5349086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3</w:t>
            </w:r>
            <w:r>
              <w:rPr>
                <w:rFonts w:ascii="Times New Roman" w:eastAsia="宋体" w:hAnsi="Times New Roman" w:cs="Times New Roman"/>
                <w:szCs w:val="21"/>
                <w:lang w:bidi="ar"/>
              </w:rPr>
              <w:t>．掌握市场营销管理过程的含义、步骤及其中的基本概念，了解这一过程的主要内容。</w:t>
            </w:r>
          </w:p>
        </w:tc>
        <w:tc>
          <w:tcPr>
            <w:tcW w:w="0" w:type="auto"/>
            <w:tcBorders>
              <w:top w:val="single" w:sz="4" w:space="0" w:color="auto"/>
              <w:left w:val="single" w:sz="4" w:space="0" w:color="auto"/>
              <w:bottom w:val="single" w:sz="4" w:space="0" w:color="auto"/>
              <w:right w:val="single" w:sz="4" w:space="0" w:color="auto"/>
            </w:tcBorders>
          </w:tcPr>
          <w:p w14:paraId="33D3AAB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5</w:t>
            </w:r>
          </w:p>
        </w:tc>
        <w:tc>
          <w:tcPr>
            <w:tcW w:w="0" w:type="auto"/>
            <w:tcBorders>
              <w:top w:val="single" w:sz="4" w:space="0" w:color="auto"/>
              <w:left w:val="single" w:sz="4" w:space="0" w:color="auto"/>
              <w:bottom w:val="single" w:sz="4" w:space="0" w:color="auto"/>
              <w:right w:val="single" w:sz="4" w:space="0" w:color="auto"/>
            </w:tcBorders>
            <w:vAlign w:val="center"/>
          </w:tcPr>
          <w:p w14:paraId="5A47EAE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w:t>
            </w:r>
            <w:r>
              <w:rPr>
                <w:rFonts w:ascii="Times New Roman" w:eastAsia="宋体" w:hAnsi="Times New Roman" w:cs="Times New Roman"/>
                <w:szCs w:val="21"/>
                <w:lang w:bidi="ar"/>
              </w:rPr>
              <w:t>，</w:t>
            </w:r>
            <w:r>
              <w:rPr>
                <w:rFonts w:ascii="Times New Roman" w:eastAsia="宋体" w:hAnsi="Times New Roman" w:cs="Times New Roman"/>
                <w:szCs w:val="21"/>
                <w:lang w:bidi="ar"/>
              </w:rPr>
              <w:t>2</w:t>
            </w:r>
          </w:p>
        </w:tc>
      </w:tr>
      <w:tr w:rsidR="003E24BF" w14:paraId="67DD16B5"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DD115B9" w14:textId="77777777" w:rsidR="003E24BF" w:rsidRDefault="003E24BF">
            <w:pPr>
              <w:spacing w:line="360" w:lineRule="auto"/>
              <w:rPr>
                <w:rFonts w:ascii="Times New Roman" w:eastAsia="宋体"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493B20D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第三章</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市场营销环境分析</w:t>
            </w:r>
          </w:p>
        </w:tc>
        <w:tc>
          <w:tcPr>
            <w:tcW w:w="0" w:type="auto"/>
            <w:tcBorders>
              <w:top w:val="single" w:sz="4" w:space="0" w:color="auto"/>
              <w:left w:val="single" w:sz="4" w:space="0" w:color="auto"/>
              <w:bottom w:val="single" w:sz="4" w:space="0" w:color="auto"/>
              <w:right w:val="single" w:sz="4" w:space="0" w:color="auto"/>
            </w:tcBorders>
          </w:tcPr>
          <w:p w14:paraId="7C68A32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迎难而上；与时俱进；无声胜有声</w:t>
            </w:r>
          </w:p>
          <w:p w14:paraId="55476249"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宽基础：功夫在诗外</w:t>
            </w:r>
          </w:p>
        </w:tc>
        <w:tc>
          <w:tcPr>
            <w:tcW w:w="0" w:type="auto"/>
            <w:tcBorders>
              <w:top w:val="single" w:sz="4" w:space="0" w:color="auto"/>
              <w:left w:val="single" w:sz="4" w:space="0" w:color="auto"/>
              <w:bottom w:val="single" w:sz="4" w:space="0" w:color="auto"/>
              <w:right w:val="single" w:sz="4" w:space="0" w:color="auto"/>
            </w:tcBorders>
          </w:tcPr>
          <w:p w14:paraId="2E926C0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w:t>
            </w:r>
            <w:r>
              <w:rPr>
                <w:rFonts w:ascii="Times New Roman" w:eastAsia="宋体" w:hAnsi="Times New Roman" w:cs="Times New Roman"/>
                <w:szCs w:val="21"/>
                <w:lang w:bidi="ar"/>
              </w:rPr>
              <w:t>正确认识企业与市场营销环境的关系；</w:t>
            </w:r>
          </w:p>
          <w:p w14:paraId="424621E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2</w:t>
            </w:r>
            <w:r>
              <w:rPr>
                <w:rFonts w:ascii="Times New Roman" w:eastAsia="宋体" w:hAnsi="Times New Roman" w:cs="Times New Roman"/>
                <w:szCs w:val="21"/>
                <w:lang w:bidi="ar"/>
              </w:rPr>
              <w:t>．</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掌握市场营销环境的含义和特点，了解总体环境和个体环境的主要内容和变化趋势；</w:t>
            </w:r>
          </w:p>
          <w:p w14:paraId="178F75F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3</w:t>
            </w:r>
            <w:r>
              <w:rPr>
                <w:rFonts w:ascii="Times New Roman" w:eastAsia="宋体" w:hAnsi="Times New Roman" w:cs="Times New Roman"/>
                <w:szCs w:val="21"/>
                <w:lang w:bidi="ar"/>
              </w:rPr>
              <w:t>．</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掌握企业对市场营销环境变化的对策。</w:t>
            </w:r>
          </w:p>
        </w:tc>
        <w:tc>
          <w:tcPr>
            <w:tcW w:w="0" w:type="auto"/>
            <w:tcBorders>
              <w:top w:val="single" w:sz="4" w:space="0" w:color="auto"/>
              <w:left w:val="single" w:sz="4" w:space="0" w:color="auto"/>
              <w:bottom w:val="single" w:sz="4" w:space="0" w:color="auto"/>
              <w:right w:val="single" w:sz="4" w:space="0" w:color="auto"/>
            </w:tcBorders>
          </w:tcPr>
          <w:p w14:paraId="75AD061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6</w:t>
            </w:r>
          </w:p>
        </w:tc>
        <w:tc>
          <w:tcPr>
            <w:tcW w:w="0" w:type="auto"/>
            <w:tcBorders>
              <w:top w:val="single" w:sz="4" w:space="0" w:color="auto"/>
              <w:left w:val="single" w:sz="4" w:space="0" w:color="auto"/>
              <w:bottom w:val="single" w:sz="4" w:space="0" w:color="auto"/>
              <w:right w:val="single" w:sz="4" w:space="0" w:color="auto"/>
            </w:tcBorders>
            <w:vAlign w:val="center"/>
          </w:tcPr>
          <w:p w14:paraId="09CF117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w:t>
            </w:r>
            <w:r>
              <w:rPr>
                <w:rFonts w:ascii="Times New Roman" w:eastAsia="宋体" w:hAnsi="Times New Roman" w:cs="Times New Roman"/>
                <w:szCs w:val="21"/>
                <w:lang w:bidi="ar"/>
              </w:rPr>
              <w:t>，</w:t>
            </w:r>
            <w:r>
              <w:rPr>
                <w:rFonts w:ascii="Times New Roman" w:eastAsia="宋体" w:hAnsi="Times New Roman" w:cs="Times New Roman"/>
                <w:szCs w:val="21"/>
                <w:lang w:bidi="ar"/>
              </w:rPr>
              <w:t>2</w:t>
            </w:r>
          </w:p>
        </w:tc>
      </w:tr>
      <w:tr w:rsidR="003E24BF" w14:paraId="48024A4B"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7BD04DB" w14:textId="77777777" w:rsidR="003E24BF" w:rsidRDefault="003E24BF">
            <w:pPr>
              <w:spacing w:line="360" w:lineRule="auto"/>
              <w:rPr>
                <w:rFonts w:ascii="Times New Roman" w:eastAsia="宋体"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19701D0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第四章</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消费者市场及其购买行为</w:t>
            </w:r>
          </w:p>
        </w:tc>
        <w:tc>
          <w:tcPr>
            <w:tcW w:w="0" w:type="auto"/>
            <w:tcBorders>
              <w:top w:val="single" w:sz="4" w:space="0" w:color="auto"/>
              <w:left w:val="single" w:sz="4" w:space="0" w:color="auto"/>
              <w:bottom w:val="single" w:sz="4" w:space="0" w:color="auto"/>
              <w:right w:val="single" w:sz="4" w:space="0" w:color="auto"/>
            </w:tcBorders>
          </w:tcPr>
          <w:p w14:paraId="7D1561D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企业经营中要诚信经营</w:t>
            </w:r>
          </w:p>
        </w:tc>
        <w:tc>
          <w:tcPr>
            <w:tcW w:w="0" w:type="auto"/>
            <w:tcBorders>
              <w:top w:val="single" w:sz="4" w:space="0" w:color="auto"/>
              <w:left w:val="single" w:sz="4" w:space="0" w:color="auto"/>
              <w:bottom w:val="single" w:sz="4" w:space="0" w:color="auto"/>
              <w:right w:val="single" w:sz="4" w:space="0" w:color="auto"/>
            </w:tcBorders>
          </w:tcPr>
          <w:p w14:paraId="3858457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w:t>
            </w:r>
            <w:r>
              <w:rPr>
                <w:rFonts w:ascii="Times New Roman" w:eastAsia="宋体" w:hAnsi="Times New Roman" w:cs="Times New Roman"/>
                <w:szCs w:val="21"/>
                <w:lang w:bidi="ar"/>
              </w:rPr>
              <w:t>了解不同学科的购买行为模式；</w:t>
            </w:r>
          </w:p>
          <w:p w14:paraId="2D6D822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2</w:t>
            </w:r>
            <w:r>
              <w:rPr>
                <w:rFonts w:ascii="Times New Roman" w:eastAsia="宋体" w:hAnsi="Times New Roman" w:cs="Times New Roman"/>
                <w:szCs w:val="21"/>
                <w:lang w:bidi="ar"/>
              </w:rPr>
              <w:t>．掌握</w:t>
            </w:r>
            <w:r>
              <w:rPr>
                <w:rFonts w:ascii="Times New Roman" w:eastAsia="宋体" w:hAnsi="Times New Roman" w:cs="Times New Roman"/>
                <w:szCs w:val="21"/>
                <w:lang w:bidi="ar"/>
              </w:rPr>
              <w:t>“</w:t>
            </w:r>
            <w:r>
              <w:rPr>
                <w:rFonts w:ascii="Times New Roman" w:eastAsia="宋体" w:hAnsi="Times New Roman" w:cs="Times New Roman"/>
                <w:szCs w:val="21"/>
                <w:lang w:bidi="ar"/>
              </w:rPr>
              <w:t>暗箱</w:t>
            </w:r>
            <w:r>
              <w:rPr>
                <w:rFonts w:ascii="Times New Roman" w:eastAsia="宋体" w:hAnsi="Times New Roman" w:cs="Times New Roman"/>
                <w:szCs w:val="21"/>
                <w:lang w:bidi="ar"/>
              </w:rPr>
              <w:t>”</w:t>
            </w:r>
            <w:r>
              <w:rPr>
                <w:rFonts w:ascii="Times New Roman" w:eastAsia="宋体" w:hAnsi="Times New Roman" w:cs="Times New Roman"/>
                <w:szCs w:val="21"/>
                <w:lang w:bidi="ar"/>
              </w:rPr>
              <w:t>理论的基本内容；</w:t>
            </w:r>
          </w:p>
          <w:p w14:paraId="5D27EF0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3</w:t>
            </w:r>
            <w:r>
              <w:rPr>
                <w:rFonts w:ascii="Times New Roman" w:eastAsia="宋体" w:hAnsi="Times New Roman" w:cs="Times New Roman"/>
                <w:szCs w:val="21"/>
                <w:lang w:bidi="ar"/>
              </w:rPr>
              <w:t>．掌握影响消费者行为的内、外在因素的基本内容和有关概念，了解这些因素的影响作用；</w:t>
            </w:r>
          </w:p>
          <w:p w14:paraId="6009FB5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4</w:t>
            </w:r>
            <w:r>
              <w:rPr>
                <w:rFonts w:ascii="Times New Roman" w:eastAsia="宋体" w:hAnsi="Times New Roman" w:cs="Times New Roman"/>
                <w:szCs w:val="21"/>
                <w:lang w:bidi="ar"/>
              </w:rPr>
              <w:t>．熟悉消费者购买行为类型的特点及企业的对策；</w:t>
            </w:r>
          </w:p>
          <w:p w14:paraId="79FB447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5</w:t>
            </w:r>
            <w:r>
              <w:rPr>
                <w:rFonts w:ascii="Times New Roman" w:eastAsia="宋体" w:hAnsi="Times New Roman" w:cs="Times New Roman"/>
                <w:szCs w:val="21"/>
                <w:lang w:bidi="ar"/>
              </w:rPr>
              <w:t>．掌握购买者决策过程各阶段划分及其特点以及相应的营销对策。</w:t>
            </w:r>
          </w:p>
        </w:tc>
        <w:tc>
          <w:tcPr>
            <w:tcW w:w="0" w:type="auto"/>
            <w:tcBorders>
              <w:top w:val="single" w:sz="4" w:space="0" w:color="auto"/>
              <w:left w:val="single" w:sz="4" w:space="0" w:color="auto"/>
              <w:bottom w:val="single" w:sz="4" w:space="0" w:color="auto"/>
              <w:right w:val="single" w:sz="4" w:space="0" w:color="auto"/>
            </w:tcBorders>
          </w:tcPr>
          <w:p w14:paraId="377E749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6</w:t>
            </w:r>
          </w:p>
        </w:tc>
        <w:tc>
          <w:tcPr>
            <w:tcW w:w="0" w:type="auto"/>
            <w:tcBorders>
              <w:top w:val="single" w:sz="4" w:space="0" w:color="auto"/>
              <w:left w:val="single" w:sz="4" w:space="0" w:color="auto"/>
              <w:bottom w:val="single" w:sz="4" w:space="0" w:color="auto"/>
              <w:right w:val="single" w:sz="4" w:space="0" w:color="auto"/>
            </w:tcBorders>
            <w:vAlign w:val="center"/>
          </w:tcPr>
          <w:p w14:paraId="094C1D0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w:t>
            </w:r>
            <w:r>
              <w:rPr>
                <w:rFonts w:ascii="Times New Roman" w:eastAsia="宋体" w:hAnsi="Times New Roman" w:cs="Times New Roman"/>
                <w:szCs w:val="21"/>
                <w:lang w:bidi="ar"/>
              </w:rPr>
              <w:t>，</w:t>
            </w:r>
            <w:r>
              <w:rPr>
                <w:rFonts w:ascii="Times New Roman" w:eastAsia="宋体" w:hAnsi="Times New Roman" w:cs="Times New Roman"/>
                <w:szCs w:val="21"/>
                <w:lang w:bidi="ar"/>
              </w:rPr>
              <w:t>2</w:t>
            </w:r>
          </w:p>
        </w:tc>
      </w:tr>
      <w:tr w:rsidR="003E24BF" w14:paraId="47A00280"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AE8F44B" w14:textId="77777777" w:rsidR="003E24BF" w:rsidRDefault="003E24BF">
            <w:pPr>
              <w:spacing w:line="360" w:lineRule="auto"/>
              <w:rPr>
                <w:rFonts w:ascii="Times New Roman" w:eastAsia="宋体"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75F09AF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第五章</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组织市场及其购买行为</w:t>
            </w:r>
          </w:p>
        </w:tc>
        <w:tc>
          <w:tcPr>
            <w:tcW w:w="0" w:type="auto"/>
            <w:tcBorders>
              <w:top w:val="single" w:sz="4" w:space="0" w:color="auto"/>
              <w:left w:val="single" w:sz="4" w:space="0" w:color="auto"/>
              <w:bottom w:val="single" w:sz="4" w:space="0" w:color="auto"/>
              <w:right w:val="single" w:sz="4" w:space="0" w:color="auto"/>
            </w:tcBorders>
          </w:tcPr>
          <w:p w14:paraId="2A74E425" w14:textId="77777777" w:rsidR="003E24BF" w:rsidRDefault="003E24BF">
            <w:pPr>
              <w:spacing w:line="360" w:lineRule="auto"/>
              <w:rPr>
                <w:rFonts w:ascii="Times New Roman" w:eastAsia="宋体" w:hAnsi="Times New Roman" w:cs="Times New Roman"/>
                <w:szCs w:val="21"/>
              </w:rPr>
            </w:pPr>
          </w:p>
        </w:tc>
        <w:tc>
          <w:tcPr>
            <w:tcW w:w="0" w:type="auto"/>
            <w:tcBorders>
              <w:top w:val="single" w:sz="4" w:space="0" w:color="auto"/>
              <w:left w:val="single" w:sz="4" w:space="0" w:color="auto"/>
              <w:bottom w:val="single" w:sz="4" w:space="0" w:color="auto"/>
              <w:right w:val="single" w:sz="4" w:space="0" w:color="auto"/>
            </w:tcBorders>
          </w:tcPr>
          <w:p w14:paraId="61613C2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w:t>
            </w:r>
            <w:r>
              <w:rPr>
                <w:rFonts w:ascii="Times New Roman" w:eastAsia="宋体" w:hAnsi="Times New Roman" w:cs="Times New Roman"/>
                <w:szCs w:val="21"/>
                <w:lang w:bidi="ar"/>
              </w:rPr>
              <w:t>．了解生产者购买行为的主要类型，熟悉生产者购买决策的主要影响因素；</w:t>
            </w:r>
          </w:p>
          <w:p w14:paraId="6A4C8BE9"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2</w:t>
            </w:r>
            <w:r>
              <w:rPr>
                <w:rFonts w:ascii="Times New Roman" w:eastAsia="宋体" w:hAnsi="Times New Roman" w:cs="Times New Roman"/>
                <w:szCs w:val="21"/>
                <w:lang w:bidi="ar"/>
              </w:rPr>
              <w:t>．熟悉生产者购买决策过程的主要步骤。</w:t>
            </w:r>
          </w:p>
        </w:tc>
        <w:tc>
          <w:tcPr>
            <w:tcW w:w="0" w:type="auto"/>
            <w:tcBorders>
              <w:top w:val="single" w:sz="4" w:space="0" w:color="auto"/>
              <w:left w:val="single" w:sz="4" w:space="0" w:color="auto"/>
              <w:bottom w:val="single" w:sz="4" w:space="0" w:color="auto"/>
              <w:right w:val="single" w:sz="4" w:space="0" w:color="auto"/>
            </w:tcBorders>
          </w:tcPr>
          <w:p w14:paraId="15A0664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2</w:t>
            </w:r>
          </w:p>
        </w:tc>
        <w:tc>
          <w:tcPr>
            <w:tcW w:w="0" w:type="auto"/>
            <w:tcBorders>
              <w:top w:val="single" w:sz="4" w:space="0" w:color="auto"/>
              <w:left w:val="single" w:sz="4" w:space="0" w:color="auto"/>
              <w:bottom w:val="single" w:sz="4" w:space="0" w:color="auto"/>
              <w:right w:val="single" w:sz="4" w:space="0" w:color="auto"/>
            </w:tcBorders>
            <w:vAlign w:val="center"/>
          </w:tcPr>
          <w:p w14:paraId="457F81B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w:t>
            </w:r>
            <w:r>
              <w:rPr>
                <w:rFonts w:ascii="Times New Roman" w:eastAsia="宋体" w:hAnsi="Times New Roman" w:cs="Times New Roman"/>
                <w:szCs w:val="21"/>
                <w:lang w:bidi="ar"/>
              </w:rPr>
              <w:t>，</w:t>
            </w:r>
            <w:r>
              <w:rPr>
                <w:rFonts w:ascii="Times New Roman" w:eastAsia="宋体" w:hAnsi="Times New Roman" w:cs="Times New Roman"/>
                <w:szCs w:val="21"/>
                <w:lang w:bidi="ar"/>
              </w:rPr>
              <w:t>2</w:t>
            </w:r>
          </w:p>
        </w:tc>
      </w:tr>
      <w:tr w:rsidR="003E24BF" w14:paraId="263E6B7D"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08CCB1B" w14:textId="77777777" w:rsidR="003E24BF" w:rsidRDefault="003E24BF">
            <w:pPr>
              <w:spacing w:line="360" w:lineRule="auto"/>
              <w:rPr>
                <w:rFonts w:ascii="Times New Roman" w:eastAsia="宋体"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1458A62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第六章</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市场调研与预测</w:t>
            </w:r>
          </w:p>
        </w:tc>
        <w:tc>
          <w:tcPr>
            <w:tcW w:w="0" w:type="auto"/>
            <w:tcBorders>
              <w:top w:val="single" w:sz="4" w:space="0" w:color="auto"/>
              <w:left w:val="single" w:sz="4" w:space="0" w:color="auto"/>
              <w:bottom w:val="single" w:sz="4" w:space="0" w:color="auto"/>
              <w:right w:val="single" w:sz="4" w:space="0" w:color="auto"/>
            </w:tcBorders>
          </w:tcPr>
          <w:p w14:paraId="27EAC36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脚踏实地</w:t>
            </w:r>
          </w:p>
        </w:tc>
        <w:tc>
          <w:tcPr>
            <w:tcW w:w="0" w:type="auto"/>
            <w:tcBorders>
              <w:top w:val="single" w:sz="4" w:space="0" w:color="auto"/>
              <w:left w:val="single" w:sz="4" w:space="0" w:color="auto"/>
              <w:bottom w:val="single" w:sz="4" w:space="0" w:color="auto"/>
              <w:right w:val="single" w:sz="4" w:space="0" w:color="auto"/>
            </w:tcBorders>
          </w:tcPr>
          <w:p w14:paraId="7456A70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w:t>
            </w:r>
            <w:r>
              <w:rPr>
                <w:rFonts w:ascii="Times New Roman" w:eastAsia="宋体" w:hAnsi="Times New Roman" w:cs="Times New Roman"/>
                <w:szCs w:val="21"/>
                <w:lang w:bidi="ar"/>
              </w:rPr>
              <w:t>．掌握市场营销信息系统的构成，了解市场营销信息的来源。</w:t>
            </w:r>
          </w:p>
          <w:p w14:paraId="3B5266E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2</w:t>
            </w:r>
            <w:r>
              <w:rPr>
                <w:rFonts w:ascii="Times New Roman" w:eastAsia="宋体" w:hAnsi="Times New Roman" w:cs="Times New Roman"/>
                <w:szCs w:val="21"/>
                <w:lang w:bidi="ar"/>
              </w:rPr>
              <w:t>．掌握市场营销调研的含义，了解市场营销调研的类型、作用和方法，熟悉市场营销调研过程。</w:t>
            </w:r>
          </w:p>
          <w:p w14:paraId="63425799"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3</w:t>
            </w:r>
            <w:r>
              <w:rPr>
                <w:rFonts w:ascii="Times New Roman" w:eastAsia="宋体" w:hAnsi="Times New Roman" w:cs="Times New Roman"/>
                <w:szCs w:val="21"/>
                <w:lang w:bidi="ar"/>
              </w:rPr>
              <w:t>．了解市场需求测量的含义和方法。</w:t>
            </w:r>
          </w:p>
        </w:tc>
        <w:tc>
          <w:tcPr>
            <w:tcW w:w="0" w:type="auto"/>
            <w:tcBorders>
              <w:top w:val="single" w:sz="4" w:space="0" w:color="auto"/>
              <w:left w:val="single" w:sz="4" w:space="0" w:color="auto"/>
              <w:bottom w:val="single" w:sz="4" w:space="0" w:color="auto"/>
              <w:right w:val="single" w:sz="4" w:space="0" w:color="auto"/>
            </w:tcBorders>
          </w:tcPr>
          <w:p w14:paraId="032784D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2</w:t>
            </w:r>
          </w:p>
        </w:tc>
        <w:tc>
          <w:tcPr>
            <w:tcW w:w="0" w:type="auto"/>
            <w:tcBorders>
              <w:top w:val="single" w:sz="4" w:space="0" w:color="auto"/>
              <w:left w:val="single" w:sz="4" w:space="0" w:color="auto"/>
              <w:bottom w:val="single" w:sz="4" w:space="0" w:color="auto"/>
              <w:right w:val="single" w:sz="4" w:space="0" w:color="auto"/>
            </w:tcBorders>
            <w:vAlign w:val="center"/>
          </w:tcPr>
          <w:p w14:paraId="1E1EFF8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w:t>
            </w:r>
            <w:r>
              <w:rPr>
                <w:rFonts w:ascii="Times New Roman" w:eastAsia="宋体" w:hAnsi="Times New Roman" w:cs="Times New Roman"/>
                <w:szCs w:val="21"/>
                <w:lang w:bidi="ar"/>
              </w:rPr>
              <w:t>，</w:t>
            </w:r>
            <w:r>
              <w:rPr>
                <w:rFonts w:ascii="Times New Roman" w:eastAsia="宋体" w:hAnsi="Times New Roman" w:cs="Times New Roman"/>
                <w:szCs w:val="21"/>
                <w:lang w:bidi="ar"/>
              </w:rPr>
              <w:t>2</w:t>
            </w:r>
          </w:p>
        </w:tc>
      </w:tr>
      <w:tr w:rsidR="003E24BF" w14:paraId="1767910B"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3AE6BC8" w14:textId="77777777" w:rsidR="003E24BF" w:rsidRDefault="003E24BF">
            <w:pPr>
              <w:spacing w:line="360" w:lineRule="auto"/>
              <w:rPr>
                <w:rFonts w:ascii="Times New Roman" w:eastAsia="宋体"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1569BB8A"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第七章</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竞争者行为分析</w:t>
            </w:r>
          </w:p>
        </w:tc>
        <w:tc>
          <w:tcPr>
            <w:tcW w:w="0" w:type="auto"/>
            <w:tcBorders>
              <w:top w:val="single" w:sz="4" w:space="0" w:color="auto"/>
              <w:left w:val="single" w:sz="4" w:space="0" w:color="auto"/>
              <w:bottom w:val="single" w:sz="4" w:space="0" w:color="auto"/>
              <w:right w:val="single" w:sz="4" w:space="0" w:color="auto"/>
            </w:tcBorders>
          </w:tcPr>
          <w:p w14:paraId="144C557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生存法则：竞合；灰度：不走极端，包容</w:t>
            </w:r>
          </w:p>
        </w:tc>
        <w:tc>
          <w:tcPr>
            <w:tcW w:w="0" w:type="auto"/>
            <w:tcBorders>
              <w:top w:val="single" w:sz="4" w:space="0" w:color="auto"/>
              <w:left w:val="single" w:sz="4" w:space="0" w:color="auto"/>
              <w:bottom w:val="single" w:sz="4" w:space="0" w:color="auto"/>
              <w:right w:val="single" w:sz="4" w:space="0" w:color="auto"/>
            </w:tcBorders>
          </w:tcPr>
          <w:p w14:paraId="4F7819F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熟练掌握竞争者行为分析的有关概念和内涵，了解不同类型的竞争者的特点及其行为，并掌握应对方法。</w:t>
            </w:r>
          </w:p>
        </w:tc>
        <w:tc>
          <w:tcPr>
            <w:tcW w:w="0" w:type="auto"/>
            <w:tcBorders>
              <w:top w:val="single" w:sz="4" w:space="0" w:color="auto"/>
              <w:left w:val="single" w:sz="4" w:space="0" w:color="auto"/>
              <w:bottom w:val="single" w:sz="4" w:space="0" w:color="auto"/>
              <w:right w:val="single" w:sz="4" w:space="0" w:color="auto"/>
            </w:tcBorders>
          </w:tcPr>
          <w:p w14:paraId="4D87E64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w:t>
            </w:r>
          </w:p>
        </w:tc>
        <w:tc>
          <w:tcPr>
            <w:tcW w:w="0" w:type="auto"/>
            <w:tcBorders>
              <w:top w:val="single" w:sz="4" w:space="0" w:color="auto"/>
              <w:left w:val="single" w:sz="4" w:space="0" w:color="auto"/>
              <w:bottom w:val="single" w:sz="4" w:space="0" w:color="auto"/>
              <w:right w:val="single" w:sz="4" w:space="0" w:color="auto"/>
            </w:tcBorders>
            <w:vAlign w:val="center"/>
          </w:tcPr>
          <w:p w14:paraId="71990BD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w:t>
            </w:r>
            <w:r>
              <w:rPr>
                <w:rFonts w:ascii="Times New Roman" w:eastAsia="宋体" w:hAnsi="Times New Roman" w:cs="Times New Roman"/>
                <w:szCs w:val="21"/>
                <w:lang w:bidi="ar"/>
              </w:rPr>
              <w:t>，</w:t>
            </w:r>
            <w:r>
              <w:rPr>
                <w:rFonts w:ascii="Times New Roman" w:eastAsia="宋体" w:hAnsi="Times New Roman" w:cs="Times New Roman"/>
                <w:szCs w:val="21"/>
                <w:lang w:bidi="ar"/>
              </w:rPr>
              <w:t>2</w:t>
            </w:r>
          </w:p>
        </w:tc>
      </w:tr>
      <w:tr w:rsidR="003E24BF" w14:paraId="6D1B3A58"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B342258" w14:textId="77777777" w:rsidR="003E24BF" w:rsidRDefault="003E24BF">
            <w:pPr>
              <w:spacing w:line="360" w:lineRule="auto"/>
              <w:rPr>
                <w:rFonts w:ascii="Times New Roman" w:eastAsia="宋体"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1A16718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第八章</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目标市场营销</w:t>
            </w:r>
          </w:p>
        </w:tc>
        <w:tc>
          <w:tcPr>
            <w:tcW w:w="0" w:type="auto"/>
            <w:tcBorders>
              <w:top w:val="single" w:sz="4" w:space="0" w:color="auto"/>
              <w:left w:val="single" w:sz="4" w:space="0" w:color="auto"/>
              <w:bottom w:val="single" w:sz="4" w:space="0" w:color="auto"/>
              <w:right w:val="single" w:sz="4" w:space="0" w:color="auto"/>
            </w:tcBorders>
          </w:tcPr>
          <w:p w14:paraId="6A0DD65A"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专注</w:t>
            </w:r>
          </w:p>
        </w:tc>
        <w:tc>
          <w:tcPr>
            <w:tcW w:w="0" w:type="auto"/>
            <w:tcBorders>
              <w:top w:val="single" w:sz="4" w:space="0" w:color="auto"/>
              <w:left w:val="single" w:sz="4" w:space="0" w:color="auto"/>
              <w:bottom w:val="single" w:sz="4" w:space="0" w:color="auto"/>
              <w:right w:val="single" w:sz="4" w:space="0" w:color="auto"/>
            </w:tcBorders>
          </w:tcPr>
          <w:p w14:paraId="2FE52F2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w:t>
            </w:r>
            <w:r>
              <w:rPr>
                <w:rFonts w:ascii="Times New Roman" w:eastAsia="宋体" w:hAnsi="Times New Roman" w:cs="Times New Roman"/>
                <w:szCs w:val="21"/>
                <w:lang w:bidi="ar"/>
              </w:rPr>
              <w:t>．掌握市场细分目标的概念及一般原理；</w:t>
            </w:r>
          </w:p>
          <w:p w14:paraId="064E0F89"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2</w:t>
            </w:r>
            <w:r>
              <w:rPr>
                <w:rFonts w:ascii="Times New Roman" w:eastAsia="宋体" w:hAnsi="Times New Roman" w:cs="Times New Roman"/>
                <w:szCs w:val="21"/>
                <w:lang w:bidi="ar"/>
              </w:rPr>
              <w:t>．掌握市场细分的方法；</w:t>
            </w:r>
          </w:p>
          <w:p w14:paraId="7BB6A89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3</w:t>
            </w:r>
            <w:r>
              <w:rPr>
                <w:rFonts w:ascii="Times New Roman" w:eastAsia="宋体" w:hAnsi="Times New Roman" w:cs="Times New Roman"/>
                <w:szCs w:val="21"/>
                <w:lang w:bidi="ar"/>
              </w:rPr>
              <w:t>．掌握选择目标市场的原理和方法；</w:t>
            </w:r>
          </w:p>
          <w:p w14:paraId="296FE242"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4</w:t>
            </w:r>
            <w:r>
              <w:rPr>
                <w:rFonts w:ascii="Times New Roman" w:eastAsia="宋体" w:hAnsi="Times New Roman" w:cs="Times New Roman"/>
                <w:szCs w:val="21"/>
                <w:lang w:bidi="ar"/>
              </w:rPr>
              <w:t>．了解市场定位的概念、掌握市场定位的步骤和战略。</w:t>
            </w:r>
          </w:p>
        </w:tc>
        <w:tc>
          <w:tcPr>
            <w:tcW w:w="0" w:type="auto"/>
            <w:tcBorders>
              <w:top w:val="single" w:sz="4" w:space="0" w:color="auto"/>
              <w:left w:val="single" w:sz="4" w:space="0" w:color="auto"/>
              <w:bottom w:val="single" w:sz="4" w:space="0" w:color="auto"/>
              <w:right w:val="single" w:sz="4" w:space="0" w:color="auto"/>
            </w:tcBorders>
          </w:tcPr>
          <w:p w14:paraId="4447D99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6</w:t>
            </w:r>
          </w:p>
        </w:tc>
        <w:tc>
          <w:tcPr>
            <w:tcW w:w="0" w:type="auto"/>
            <w:tcBorders>
              <w:top w:val="single" w:sz="4" w:space="0" w:color="auto"/>
              <w:left w:val="single" w:sz="4" w:space="0" w:color="auto"/>
              <w:bottom w:val="single" w:sz="4" w:space="0" w:color="auto"/>
              <w:right w:val="single" w:sz="4" w:space="0" w:color="auto"/>
            </w:tcBorders>
            <w:vAlign w:val="center"/>
          </w:tcPr>
          <w:p w14:paraId="13743B7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w:t>
            </w:r>
            <w:r>
              <w:rPr>
                <w:rFonts w:ascii="Times New Roman" w:eastAsia="宋体" w:hAnsi="Times New Roman" w:cs="Times New Roman"/>
                <w:szCs w:val="21"/>
                <w:lang w:bidi="ar"/>
              </w:rPr>
              <w:t>，</w:t>
            </w:r>
            <w:r>
              <w:rPr>
                <w:rFonts w:ascii="Times New Roman" w:eastAsia="宋体" w:hAnsi="Times New Roman" w:cs="Times New Roman"/>
                <w:szCs w:val="21"/>
                <w:lang w:bidi="ar"/>
              </w:rPr>
              <w:t>2</w:t>
            </w:r>
          </w:p>
        </w:tc>
      </w:tr>
      <w:tr w:rsidR="003E24BF" w14:paraId="1691CF86"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89A3F8C" w14:textId="77777777" w:rsidR="003E24BF" w:rsidRDefault="003E24BF">
            <w:pPr>
              <w:spacing w:line="360" w:lineRule="auto"/>
              <w:rPr>
                <w:rFonts w:ascii="Times New Roman" w:eastAsia="宋体"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6084C82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第九章</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产品策略</w:t>
            </w:r>
            <w:r>
              <w:rPr>
                <w:rFonts w:ascii="Times New Roman" w:eastAsia="宋体" w:hAnsi="Times New Roman" w:cs="Times New Roman"/>
                <w:szCs w:val="21"/>
                <w:lang w:bidi="ar"/>
              </w:rPr>
              <w:t xml:space="preserve"> </w:t>
            </w:r>
          </w:p>
        </w:tc>
        <w:tc>
          <w:tcPr>
            <w:tcW w:w="0" w:type="auto"/>
            <w:tcBorders>
              <w:top w:val="single" w:sz="4" w:space="0" w:color="auto"/>
              <w:left w:val="single" w:sz="4" w:space="0" w:color="auto"/>
              <w:bottom w:val="single" w:sz="4" w:space="0" w:color="auto"/>
              <w:right w:val="single" w:sz="4" w:space="0" w:color="auto"/>
            </w:tcBorders>
          </w:tcPr>
          <w:p w14:paraId="6100833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不过度包装</w:t>
            </w:r>
          </w:p>
        </w:tc>
        <w:tc>
          <w:tcPr>
            <w:tcW w:w="0" w:type="auto"/>
            <w:tcBorders>
              <w:top w:val="single" w:sz="4" w:space="0" w:color="auto"/>
              <w:left w:val="single" w:sz="4" w:space="0" w:color="auto"/>
              <w:bottom w:val="single" w:sz="4" w:space="0" w:color="auto"/>
              <w:right w:val="single" w:sz="4" w:space="0" w:color="auto"/>
            </w:tcBorders>
          </w:tcPr>
          <w:p w14:paraId="6BB7EF5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w:t>
            </w:r>
            <w:r>
              <w:rPr>
                <w:rFonts w:ascii="Times New Roman" w:eastAsia="宋体" w:hAnsi="Times New Roman" w:cs="Times New Roman"/>
                <w:szCs w:val="21"/>
                <w:lang w:bidi="ar"/>
              </w:rPr>
              <w:t>掌握产品整体概念的内容与作用；</w:t>
            </w:r>
          </w:p>
          <w:p w14:paraId="0A6696B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2</w:t>
            </w:r>
            <w:r>
              <w:rPr>
                <w:rFonts w:ascii="Times New Roman" w:eastAsia="宋体" w:hAnsi="Times New Roman" w:cs="Times New Roman"/>
                <w:szCs w:val="21"/>
                <w:lang w:bidi="ar"/>
              </w:rPr>
              <w:t>、掌握产品组合概念和原理；</w:t>
            </w:r>
          </w:p>
          <w:p w14:paraId="1CB0620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3</w:t>
            </w:r>
            <w:r>
              <w:rPr>
                <w:rFonts w:ascii="Times New Roman" w:eastAsia="宋体" w:hAnsi="Times New Roman" w:cs="Times New Roman"/>
                <w:szCs w:val="21"/>
                <w:lang w:bidi="ar"/>
              </w:rPr>
              <w:t>、掌握并熟悉产品生命周期的含义、产品生命周期各阶段的特点及相应的营销策略；</w:t>
            </w:r>
          </w:p>
          <w:p w14:paraId="35ACF92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4</w:t>
            </w:r>
            <w:r>
              <w:rPr>
                <w:rFonts w:ascii="Times New Roman" w:eastAsia="宋体" w:hAnsi="Times New Roman" w:cs="Times New Roman"/>
                <w:szCs w:val="21"/>
                <w:lang w:bidi="ar"/>
              </w:rPr>
              <w:t>、熟悉新产品开发的重要性，掌握新产品开发的程序、新产品推广的过程。</w:t>
            </w:r>
          </w:p>
        </w:tc>
        <w:tc>
          <w:tcPr>
            <w:tcW w:w="0" w:type="auto"/>
            <w:tcBorders>
              <w:top w:val="single" w:sz="4" w:space="0" w:color="auto"/>
              <w:left w:val="single" w:sz="4" w:space="0" w:color="auto"/>
              <w:bottom w:val="single" w:sz="4" w:space="0" w:color="auto"/>
              <w:right w:val="single" w:sz="4" w:space="0" w:color="auto"/>
            </w:tcBorders>
          </w:tcPr>
          <w:p w14:paraId="47DE8AB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4</w:t>
            </w:r>
          </w:p>
        </w:tc>
        <w:tc>
          <w:tcPr>
            <w:tcW w:w="0" w:type="auto"/>
            <w:tcBorders>
              <w:top w:val="single" w:sz="4" w:space="0" w:color="auto"/>
              <w:left w:val="single" w:sz="4" w:space="0" w:color="auto"/>
              <w:bottom w:val="single" w:sz="4" w:space="0" w:color="auto"/>
              <w:right w:val="single" w:sz="4" w:space="0" w:color="auto"/>
            </w:tcBorders>
            <w:vAlign w:val="center"/>
          </w:tcPr>
          <w:p w14:paraId="3F7C172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w:t>
            </w:r>
            <w:r>
              <w:rPr>
                <w:rFonts w:ascii="Times New Roman" w:eastAsia="宋体" w:hAnsi="Times New Roman" w:cs="Times New Roman"/>
                <w:szCs w:val="21"/>
                <w:lang w:bidi="ar"/>
              </w:rPr>
              <w:t>，</w:t>
            </w:r>
            <w:r>
              <w:rPr>
                <w:rFonts w:ascii="Times New Roman" w:eastAsia="宋体" w:hAnsi="Times New Roman" w:cs="Times New Roman"/>
                <w:szCs w:val="21"/>
                <w:lang w:bidi="ar"/>
              </w:rPr>
              <w:t>2</w:t>
            </w:r>
            <w:r>
              <w:rPr>
                <w:rFonts w:ascii="Times New Roman" w:eastAsia="宋体" w:hAnsi="Times New Roman" w:cs="Times New Roman"/>
                <w:szCs w:val="21"/>
                <w:lang w:bidi="ar"/>
              </w:rPr>
              <w:t>，</w:t>
            </w:r>
            <w:r>
              <w:rPr>
                <w:rFonts w:ascii="Times New Roman" w:eastAsia="宋体" w:hAnsi="Times New Roman" w:cs="Times New Roman"/>
                <w:szCs w:val="21"/>
                <w:lang w:bidi="ar"/>
              </w:rPr>
              <w:t>3</w:t>
            </w:r>
          </w:p>
        </w:tc>
      </w:tr>
      <w:tr w:rsidR="003E24BF" w14:paraId="0AA69AA5"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2D307AA" w14:textId="77777777" w:rsidR="003E24BF" w:rsidRDefault="003E24BF">
            <w:pPr>
              <w:spacing w:line="360" w:lineRule="auto"/>
              <w:rPr>
                <w:rFonts w:ascii="Times New Roman" w:eastAsia="宋体"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24DA099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第十章</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定价策略</w:t>
            </w:r>
          </w:p>
        </w:tc>
        <w:tc>
          <w:tcPr>
            <w:tcW w:w="0" w:type="auto"/>
            <w:tcBorders>
              <w:top w:val="single" w:sz="4" w:space="0" w:color="auto"/>
              <w:left w:val="single" w:sz="4" w:space="0" w:color="auto"/>
              <w:bottom w:val="single" w:sz="4" w:space="0" w:color="auto"/>
              <w:right w:val="single" w:sz="4" w:space="0" w:color="auto"/>
            </w:tcBorders>
          </w:tcPr>
          <w:p w14:paraId="5BAF5B1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要守法，不虚抬价格。</w:t>
            </w:r>
          </w:p>
        </w:tc>
        <w:tc>
          <w:tcPr>
            <w:tcW w:w="0" w:type="auto"/>
            <w:tcBorders>
              <w:top w:val="single" w:sz="4" w:space="0" w:color="auto"/>
              <w:left w:val="single" w:sz="4" w:space="0" w:color="auto"/>
              <w:bottom w:val="single" w:sz="4" w:space="0" w:color="auto"/>
              <w:right w:val="single" w:sz="4" w:space="0" w:color="auto"/>
            </w:tcBorders>
          </w:tcPr>
          <w:p w14:paraId="7146951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w:t>
            </w:r>
            <w:r>
              <w:rPr>
                <w:rFonts w:ascii="Times New Roman" w:eastAsia="宋体" w:hAnsi="Times New Roman" w:cs="Times New Roman"/>
                <w:szCs w:val="21"/>
                <w:lang w:bidi="ar"/>
              </w:rPr>
              <w:t>．把握影响定价的主要因素；</w:t>
            </w:r>
          </w:p>
          <w:p w14:paraId="3BD35AD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2</w:t>
            </w:r>
            <w:r>
              <w:rPr>
                <w:rFonts w:ascii="Times New Roman" w:eastAsia="宋体" w:hAnsi="Times New Roman" w:cs="Times New Roman"/>
                <w:szCs w:val="21"/>
                <w:lang w:bidi="ar"/>
              </w:rPr>
              <w:t>．掌握企业的定价方法和定价策略。</w:t>
            </w:r>
          </w:p>
        </w:tc>
        <w:tc>
          <w:tcPr>
            <w:tcW w:w="0" w:type="auto"/>
            <w:tcBorders>
              <w:top w:val="single" w:sz="4" w:space="0" w:color="auto"/>
              <w:left w:val="single" w:sz="4" w:space="0" w:color="auto"/>
              <w:bottom w:val="single" w:sz="4" w:space="0" w:color="auto"/>
              <w:right w:val="single" w:sz="4" w:space="0" w:color="auto"/>
            </w:tcBorders>
            <w:vAlign w:val="center"/>
          </w:tcPr>
          <w:p w14:paraId="3651CEB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4</w:t>
            </w:r>
          </w:p>
        </w:tc>
        <w:tc>
          <w:tcPr>
            <w:tcW w:w="0" w:type="auto"/>
            <w:tcBorders>
              <w:top w:val="single" w:sz="4" w:space="0" w:color="auto"/>
              <w:left w:val="single" w:sz="4" w:space="0" w:color="auto"/>
              <w:bottom w:val="single" w:sz="4" w:space="0" w:color="auto"/>
              <w:right w:val="single" w:sz="4" w:space="0" w:color="auto"/>
            </w:tcBorders>
            <w:vAlign w:val="center"/>
          </w:tcPr>
          <w:p w14:paraId="7B73202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w:t>
            </w:r>
            <w:r>
              <w:rPr>
                <w:rFonts w:ascii="Times New Roman" w:eastAsia="宋体" w:hAnsi="Times New Roman" w:cs="Times New Roman"/>
                <w:szCs w:val="21"/>
                <w:lang w:bidi="ar"/>
              </w:rPr>
              <w:t>，</w:t>
            </w:r>
            <w:r>
              <w:rPr>
                <w:rFonts w:ascii="Times New Roman" w:eastAsia="宋体" w:hAnsi="Times New Roman" w:cs="Times New Roman"/>
                <w:szCs w:val="21"/>
                <w:lang w:bidi="ar"/>
              </w:rPr>
              <w:t>2</w:t>
            </w:r>
            <w:r>
              <w:rPr>
                <w:rFonts w:ascii="Times New Roman" w:eastAsia="宋体" w:hAnsi="Times New Roman" w:cs="Times New Roman"/>
                <w:szCs w:val="21"/>
                <w:lang w:bidi="ar"/>
              </w:rPr>
              <w:t>，</w:t>
            </w:r>
            <w:r>
              <w:rPr>
                <w:rFonts w:ascii="Times New Roman" w:eastAsia="宋体" w:hAnsi="Times New Roman" w:cs="Times New Roman"/>
                <w:szCs w:val="21"/>
                <w:lang w:bidi="ar"/>
              </w:rPr>
              <w:t>3</w:t>
            </w:r>
          </w:p>
        </w:tc>
      </w:tr>
      <w:tr w:rsidR="003E24BF" w14:paraId="108FC9E3"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4877140" w14:textId="77777777" w:rsidR="003E24BF" w:rsidRDefault="003E24BF">
            <w:pPr>
              <w:spacing w:line="360" w:lineRule="auto"/>
              <w:rPr>
                <w:rFonts w:ascii="Times New Roman" w:eastAsia="宋体"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4B107EC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第十一章</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分销战略</w:t>
            </w:r>
          </w:p>
        </w:tc>
        <w:tc>
          <w:tcPr>
            <w:tcW w:w="0" w:type="auto"/>
            <w:tcBorders>
              <w:top w:val="single" w:sz="4" w:space="0" w:color="auto"/>
              <w:left w:val="single" w:sz="4" w:space="0" w:color="auto"/>
              <w:bottom w:val="single" w:sz="4" w:space="0" w:color="auto"/>
              <w:right w:val="single" w:sz="4" w:space="0" w:color="auto"/>
            </w:tcBorders>
          </w:tcPr>
          <w:p w14:paraId="52DBE8D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竞合</w:t>
            </w:r>
          </w:p>
        </w:tc>
        <w:tc>
          <w:tcPr>
            <w:tcW w:w="0" w:type="auto"/>
            <w:tcBorders>
              <w:top w:val="single" w:sz="4" w:space="0" w:color="auto"/>
              <w:left w:val="single" w:sz="4" w:space="0" w:color="auto"/>
              <w:bottom w:val="single" w:sz="4" w:space="0" w:color="auto"/>
              <w:right w:val="single" w:sz="4" w:space="0" w:color="auto"/>
            </w:tcBorders>
          </w:tcPr>
          <w:p w14:paraId="598140F2"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w:t>
            </w:r>
            <w:r>
              <w:rPr>
                <w:rFonts w:ascii="Times New Roman" w:eastAsia="宋体" w:hAnsi="Times New Roman" w:cs="Times New Roman"/>
                <w:szCs w:val="21"/>
                <w:lang w:bidi="ar"/>
              </w:rPr>
              <w:t>、掌握分销渠道的概念和作用，了解分销渠道的类型。</w:t>
            </w:r>
          </w:p>
          <w:p w14:paraId="4EA57BE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2</w:t>
            </w:r>
            <w:r>
              <w:rPr>
                <w:rFonts w:ascii="Times New Roman" w:eastAsia="宋体" w:hAnsi="Times New Roman" w:cs="Times New Roman"/>
                <w:szCs w:val="21"/>
                <w:lang w:bidi="ar"/>
              </w:rPr>
              <w:t>、掌握影响分销渠道的因素及其设计，了解分销渠道的管理和组织。</w:t>
            </w:r>
          </w:p>
        </w:tc>
        <w:tc>
          <w:tcPr>
            <w:tcW w:w="0" w:type="auto"/>
            <w:tcBorders>
              <w:top w:val="single" w:sz="4" w:space="0" w:color="auto"/>
              <w:left w:val="single" w:sz="4" w:space="0" w:color="auto"/>
              <w:bottom w:val="single" w:sz="4" w:space="0" w:color="auto"/>
              <w:right w:val="single" w:sz="4" w:space="0" w:color="auto"/>
            </w:tcBorders>
            <w:vAlign w:val="center"/>
          </w:tcPr>
          <w:p w14:paraId="3D8E12C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4</w:t>
            </w:r>
          </w:p>
        </w:tc>
        <w:tc>
          <w:tcPr>
            <w:tcW w:w="0" w:type="auto"/>
            <w:tcBorders>
              <w:top w:val="single" w:sz="4" w:space="0" w:color="auto"/>
              <w:left w:val="single" w:sz="4" w:space="0" w:color="auto"/>
              <w:bottom w:val="single" w:sz="4" w:space="0" w:color="auto"/>
              <w:right w:val="single" w:sz="4" w:space="0" w:color="auto"/>
            </w:tcBorders>
            <w:vAlign w:val="center"/>
          </w:tcPr>
          <w:p w14:paraId="0E73EE7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w:t>
            </w:r>
            <w:r>
              <w:rPr>
                <w:rFonts w:ascii="Times New Roman" w:eastAsia="宋体" w:hAnsi="Times New Roman" w:cs="Times New Roman"/>
                <w:szCs w:val="21"/>
                <w:lang w:bidi="ar"/>
              </w:rPr>
              <w:t>，</w:t>
            </w:r>
            <w:r>
              <w:rPr>
                <w:rFonts w:ascii="Times New Roman" w:eastAsia="宋体" w:hAnsi="Times New Roman" w:cs="Times New Roman"/>
                <w:szCs w:val="21"/>
                <w:lang w:bidi="ar"/>
              </w:rPr>
              <w:t>2</w:t>
            </w:r>
            <w:r>
              <w:rPr>
                <w:rFonts w:ascii="Times New Roman" w:eastAsia="宋体" w:hAnsi="Times New Roman" w:cs="Times New Roman"/>
                <w:szCs w:val="21"/>
                <w:lang w:bidi="ar"/>
              </w:rPr>
              <w:t>，</w:t>
            </w:r>
            <w:r>
              <w:rPr>
                <w:rFonts w:ascii="Times New Roman" w:eastAsia="宋体" w:hAnsi="Times New Roman" w:cs="Times New Roman"/>
                <w:szCs w:val="21"/>
                <w:lang w:bidi="ar"/>
              </w:rPr>
              <w:t>3</w:t>
            </w:r>
          </w:p>
        </w:tc>
      </w:tr>
      <w:tr w:rsidR="003E24BF" w14:paraId="17F5D1EE"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740B299" w14:textId="77777777" w:rsidR="003E24BF" w:rsidRDefault="003E24BF">
            <w:pPr>
              <w:spacing w:line="360" w:lineRule="auto"/>
              <w:rPr>
                <w:rFonts w:ascii="Times New Roman" w:eastAsia="宋体"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08108D1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第十二章</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促销策略</w:t>
            </w:r>
          </w:p>
        </w:tc>
        <w:tc>
          <w:tcPr>
            <w:tcW w:w="0" w:type="auto"/>
            <w:tcBorders>
              <w:top w:val="single" w:sz="4" w:space="0" w:color="auto"/>
              <w:left w:val="single" w:sz="4" w:space="0" w:color="auto"/>
              <w:bottom w:val="single" w:sz="4" w:space="0" w:color="auto"/>
              <w:right w:val="single" w:sz="4" w:space="0" w:color="auto"/>
            </w:tcBorders>
          </w:tcPr>
          <w:p w14:paraId="7E00BE2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在营销沟通中要实事求是；禁止欺骗性信息。</w:t>
            </w:r>
          </w:p>
        </w:tc>
        <w:tc>
          <w:tcPr>
            <w:tcW w:w="0" w:type="auto"/>
            <w:tcBorders>
              <w:top w:val="single" w:sz="4" w:space="0" w:color="auto"/>
              <w:left w:val="single" w:sz="4" w:space="0" w:color="auto"/>
              <w:bottom w:val="single" w:sz="4" w:space="0" w:color="auto"/>
              <w:right w:val="single" w:sz="4" w:space="0" w:color="auto"/>
            </w:tcBorders>
          </w:tcPr>
          <w:p w14:paraId="7D8CF852"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w:t>
            </w:r>
            <w:r>
              <w:rPr>
                <w:rFonts w:ascii="Times New Roman" w:eastAsia="宋体" w:hAnsi="Times New Roman" w:cs="Times New Roman"/>
                <w:szCs w:val="21"/>
                <w:lang w:bidi="ar"/>
              </w:rPr>
              <w:t>．掌握促销与促销组合的含义；</w:t>
            </w:r>
          </w:p>
          <w:p w14:paraId="241F6DA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2</w:t>
            </w:r>
            <w:r>
              <w:rPr>
                <w:rFonts w:ascii="Times New Roman" w:eastAsia="宋体" w:hAnsi="Times New Roman" w:cs="Times New Roman"/>
                <w:szCs w:val="21"/>
                <w:lang w:bidi="ar"/>
              </w:rPr>
              <w:t>．熟悉沟通的过程与沟通的步骤；</w:t>
            </w:r>
          </w:p>
          <w:p w14:paraId="64BF8AD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3</w:t>
            </w:r>
            <w:r>
              <w:rPr>
                <w:rFonts w:ascii="Times New Roman" w:eastAsia="宋体" w:hAnsi="Times New Roman" w:cs="Times New Roman"/>
                <w:szCs w:val="21"/>
                <w:lang w:bidi="ar"/>
              </w:rPr>
              <w:t>．掌握影响促销组合决策的主要因素；</w:t>
            </w:r>
          </w:p>
          <w:p w14:paraId="233E6A1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4</w:t>
            </w:r>
            <w:r>
              <w:rPr>
                <w:rFonts w:ascii="Times New Roman" w:eastAsia="宋体" w:hAnsi="Times New Roman" w:cs="Times New Roman"/>
                <w:szCs w:val="21"/>
                <w:lang w:bidi="ar"/>
              </w:rPr>
              <w:t>．掌握广告、人员推销、营业推广、公共关系的含义、特点及其策略的主要内容。</w:t>
            </w:r>
          </w:p>
        </w:tc>
        <w:tc>
          <w:tcPr>
            <w:tcW w:w="0" w:type="auto"/>
            <w:tcBorders>
              <w:top w:val="single" w:sz="4" w:space="0" w:color="auto"/>
              <w:left w:val="single" w:sz="4" w:space="0" w:color="auto"/>
              <w:bottom w:val="single" w:sz="4" w:space="0" w:color="auto"/>
              <w:right w:val="single" w:sz="4" w:space="0" w:color="auto"/>
            </w:tcBorders>
            <w:vAlign w:val="center"/>
          </w:tcPr>
          <w:p w14:paraId="2C79DF1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3</w:t>
            </w:r>
          </w:p>
        </w:tc>
        <w:tc>
          <w:tcPr>
            <w:tcW w:w="0" w:type="auto"/>
            <w:tcBorders>
              <w:top w:val="single" w:sz="4" w:space="0" w:color="auto"/>
              <w:left w:val="single" w:sz="4" w:space="0" w:color="auto"/>
              <w:bottom w:val="single" w:sz="4" w:space="0" w:color="auto"/>
              <w:right w:val="single" w:sz="4" w:space="0" w:color="auto"/>
            </w:tcBorders>
            <w:vAlign w:val="center"/>
          </w:tcPr>
          <w:p w14:paraId="5A700ED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w:t>
            </w:r>
            <w:r>
              <w:rPr>
                <w:rFonts w:ascii="Times New Roman" w:eastAsia="宋体" w:hAnsi="Times New Roman" w:cs="Times New Roman"/>
                <w:szCs w:val="21"/>
                <w:lang w:bidi="ar"/>
              </w:rPr>
              <w:t>，</w:t>
            </w:r>
            <w:r>
              <w:rPr>
                <w:rFonts w:ascii="Times New Roman" w:eastAsia="宋体" w:hAnsi="Times New Roman" w:cs="Times New Roman"/>
                <w:szCs w:val="21"/>
                <w:lang w:bidi="ar"/>
              </w:rPr>
              <w:t>2</w:t>
            </w:r>
            <w:r>
              <w:rPr>
                <w:rFonts w:ascii="Times New Roman" w:eastAsia="宋体" w:hAnsi="Times New Roman" w:cs="Times New Roman"/>
                <w:szCs w:val="21"/>
                <w:lang w:bidi="ar"/>
              </w:rPr>
              <w:t>，</w:t>
            </w:r>
            <w:r>
              <w:rPr>
                <w:rFonts w:ascii="Times New Roman" w:eastAsia="宋体" w:hAnsi="Times New Roman" w:cs="Times New Roman"/>
                <w:szCs w:val="21"/>
                <w:lang w:bidi="ar"/>
              </w:rPr>
              <w:t>3</w:t>
            </w:r>
          </w:p>
        </w:tc>
      </w:tr>
    </w:tbl>
    <w:p w14:paraId="4C83550D"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lang w:bidi="ar"/>
        </w:rPr>
        <w:t>（二）课程主要教学资源</w:t>
      </w:r>
    </w:p>
    <w:p w14:paraId="6562B966" w14:textId="77777777" w:rsidR="003E24BF" w:rsidRDefault="00000000">
      <w:pPr>
        <w:spacing w:line="360" w:lineRule="auto"/>
        <w:rPr>
          <w:rFonts w:ascii="Times New Roman" w:eastAsia="宋体" w:hAnsi="Times New Roman" w:cs="Times New Roman"/>
          <w:sz w:val="24"/>
        </w:rPr>
      </w:pPr>
      <w:r>
        <w:rPr>
          <w:rFonts w:ascii="Times New Roman" w:eastAsia="宋体" w:hAnsi="Times New Roman" w:cs="Times New Roman"/>
          <w:sz w:val="24"/>
          <w:lang w:bidi="ar"/>
        </w:rPr>
        <w:t>表</w:t>
      </w:r>
      <w:r>
        <w:rPr>
          <w:rFonts w:ascii="Times New Roman" w:eastAsia="宋体" w:hAnsi="Times New Roman" w:cs="Times New Roman"/>
          <w:sz w:val="24"/>
          <w:lang w:bidi="ar"/>
        </w:rPr>
        <w:t xml:space="preserve">4 </w:t>
      </w:r>
      <w:r>
        <w:rPr>
          <w:rFonts w:ascii="Times New Roman" w:eastAsia="宋体" w:hAnsi="Times New Roman" w:cs="Times New Roman"/>
          <w:sz w:val="24"/>
          <w:lang w:bidi="ar"/>
        </w:rPr>
        <w:t>本课程主要教学资源及参考资料</w:t>
      </w:r>
    </w:p>
    <w:tbl>
      <w:tblPr>
        <w:tblW w:w="8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7"/>
        <w:gridCol w:w="7120"/>
      </w:tblGrid>
      <w:tr w:rsidR="003E24BF" w14:paraId="3F7C9F73" w14:textId="77777777">
        <w:trPr>
          <w:trHeight w:val="504"/>
          <w:jc w:val="center"/>
        </w:trPr>
        <w:tc>
          <w:tcPr>
            <w:tcW w:w="1168" w:type="dxa"/>
            <w:tcBorders>
              <w:top w:val="single" w:sz="4" w:space="0" w:color="auto"/>
              <w:left w:val="single" w:sz="4" w:space="0" w:color="auto"/>
              <w:bottom w:val="single" w:sz="4" w:space="0" w:color="auto"/>
              <w:right w:val="single" w:sz="4" w:space="0" w:color="auto"/>
            </w:tcBorders>
            <w:shd w:val="clear" w:color="auto" w:fill="D9D9D9"/>
            <w:vAlign w:val="center"/>
          </w:tcPr>
          <w:p w14:paraId="176F6A8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资源类型</w:t>
            </w:r>
          </w:p>
        </w:tc>
        <w:tc>
          <w:tcPr>
            <w:tcW w:w="7125" w:type="dxa"/>
            <w:tcBorders>
              <w:top w:val="single" w:sz="4" w:space="0" w:color="auto"/>
              <w:left w:val="single" w:sz="4" w:space="0" w:color="auto"/>
              <w:bottom w:val="single" w:sz="4" w:space="0" w:color="auto"/>
              <w:right w:val="single" w:sz="4" w:space="0" w:color="auto"/>
            </w:tcBorders>
            <w:shd w:val="clear" w:color="auto" w:fill="D9D9D9"/>
            <w:vAlign w:val="center"/>
          </w:tcPr>
          <w:p w14:paraId="28577DAA"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资</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源</w:t>
            </w:r>
          </w:p>
        </w:tc>
      </w:tr>
      <w:tr w:rsidR="003E24BF" w14:paraId="221993B7" w14:textId="77777777">
        <w:trPr>
          <w:trHeight w:val="90"/>
          <w:jc w:val="center"/>
        </w:trPr>
        <w:tc>
          <w:tcPr>
            <w:tcW w:w="1168" w:type="dxa"/>
            <w:tcBorders>
              <w:top w:val="single" w:sz="4" w:space="0" w:color="auto"/>
              <w:left w:val="single" w:sz="4" w:space="0" w:color="auto"/>
              <w:bottom w:val="single" w:sz="4" w:space="0" w:color="auto"/>
              <w:right w:val="single" w:sz="4" w:space="0" w:color="auto"/>
            </w:tcBorders>
            <w:vAlign w:val="center"/>
          </w:tcPr>
          <w:p w14:paraId="2AFDDD9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教</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材</w:t>
            </w:r>
          </w:p>
        </w:tc>
        <w:tc>
          <w:tcPr>
            <w:tcW w:w="7125" w:type="dxa"/>
            <w:tcBorders>
              <w:top w:val="single" w:sz="4" w:space="0" w:color="auto"/>
              <w:left w:val="single" w:sz="4" w:space="0" w:color="auto"/>
              <w:bottom w:val="single" w:sz="4" w:space="0" w:color="auto"/>
              <w:right w:val="single" w:sz="4" w:space="0" w:color="auto"/>
            </w:tcBorders>
          </w:tcPr>
          <w:p w14:paraId="6829AE8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吴健安</w:t>
            </w:r>
            <w:r>
              <w:rPr>
                <w:rFonts w:ascii="Times New Roman" w:eastAsia="宋体" w:hAnsi="Times New Roman" w:cs="Times New Roman"/>
                <w:szCs w:val="21"/>
                <w:lang w:bidi="ar"/>
              </w:rPr>
              <w:t>.</w:t>
            </w:r>
            <w:r>
              <w:rPr>
                <w:rFonts w:ascii="Times New Roman" w:eastAsia="宋体" w:hAnsi="Times New Roman" w:cs="Times New Roman"/>
                <w:szCs w:val="21"/>
                <w:lang w:bidi="ar"/>
              </w:rPr>
              <w:t>市场营销学（第六版）</w:t>
            </w:r>
            <w:r>
              <w:rPr>
                <w:rFonts w:ascii="Times New Roman" w:eastAsia="宋体" w:hAnsi="Times New Roman" w:cs="Times New Roman"/>
                <w:szCs w:val="21"/>
                <w:lang w:bidi="ar"/>
              </w:rPr>
              <w:t>.</w:t>
            </w:r>
            <w:r>
              <w:rPr>
                <w:rFonts w:ascii="Times New Roman" w:eastAsia="宋体" w:hAnsi="Times New Roman" w:cs="Times New Roman"/>
                <w:szCs w:val="21"/>
                <w:lang w:bidi="ar"/>
              </w:rPr>
              <w:t>高等教育出版社。</w:t>
            </w:r>
          </w:p>
        </w:tc>
      </w:tr>
      <w:tr w:rsidR="003E24BF" w14:paraId="1932C71B" w14:textId="77777777">
        <w:trPr>
          <w:jc w:val="center"/>
        </w:trPr>
        <w:tc>
          <w:tcPr>
            <w:tcW w:w="1168" w:type="dxa"/>
            <w:tcBorders>
              <w:top w:val="single" w:sz="4" w:space="0" w:color="auto"/>
              <w:left w:val="single" w:sz="4" w:space="0" w:color="auto"/>
              <w:bottom w:val="single" w:sz="4" w:space="0" w:color="auto"/>
              <w:right w:val="single" w:sz="4" w:space="0" w:color="auto"/>
            </w:tcBorders>
            <w:vAlign w:val="center"/>
          </w:tcPr>
          <w:p w14:paraId="4A44941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主要参考书</w:t>
            </w:r>
          </w:p>
        </w:tc>
        <w:tc>
          <w:tcPr>
            <w:tcW w:w="7125" w:type="dxa"/>
            <w:tcBorders>
              <w:top w:val="single" w:sz="4" w:space="0" w:color="auto"/>
              <w:left w:val="single" w:sz="4" w:space="0" w:color="auto"/>
              <w:bottom w:val="single" w:sz="4" w:space="0" w:color="auto"/>
              <w:right w:val="single" w:sz="4" w:space="0" w:color="auto"/>
            </w:tcBorders>
          </w:tcPr>
          <w:p w14:paraId="43F1400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王益萍主编，伍成林、刘慧星、方永艳</w:t>
            </w:r>
            <w:r>
              <w:rPr>
                <w:rFonts w:ascii="Times New Roman" w:eastAsia="宋体" w:hAnsi="Times New Roman" w:cs="Times New Roman"/>
                <w:szCs w:val="21"/>
                <w:lang w:bidi="ar"/>
              </w:rPr>
              <w:t>.</w:t>
            </w:r>
            <w:r>
              <w:rPr>
                <w:rFonts w:ascii="Times New Roman" w:eastAsia="宋体" w:hAnsi="Times New Roman" w:cs="Times New Roman"/>
                <w:szCs w:val="21"/>
                <w:lang w:bidi="ar"/>
              </w:rPr>
              <w:t>市场营销学：场景设计及角色模拟</w:t>
            </w:r>
            <w:r>
              <w:rPr>
                <w:rFonts w:ascii="Times New Roman" w:eastAsia="宋体" w:hAnsi="Times New Roman" w:cs="Times New Roman"/>
                <w:szCs w:val="21"/>
                <w:lang w:bidi="ar"/>
              </w:rPr>
              <w:t>.</w:t>
            </w:r>
            <w:r>
              <w:rPr>
                <w:rFonts w:ascii="Times New Roman" w:eastAsia="宋体" w:hAnsi="Times New Roman" w:cs="Times New Roman"/>
                <w:szCs w:val="21"/>
                <w:lang w:bidi="ar"/>
              </w:rPr>
              <w:t>吉林大学出版社</w:t>
            </w:r>
          </w:p>
        </w:tc>
      </w:tr>
      <w:tr w:rsidR="003E24BF" w14:paraId="5F568E72" w14:textId="77777777">
        <w:trPr>
          <w:jc w:val="center"/>
        </w:trPr>
        <w:tc>
          <w:tcPr>
            <w:tcW w:w="1168" w:type="dxa"/>
            <w:tcBorders>
              <w:top w:val="single" w:sz="4" w:space="0" w:color="auto"/>
              <w:left w:val="single" w:sz="4" w:space="0" w:color="auto"/>
              <w:bottom w:val="single" w:sz="4" w:space="0" w:color="auto"/>
              <w:right w:val="single" w:sz="4" w:space="0" w:color="auto"/>
            </w:tcBorders>
            <w:vAlign w:val="center"/>
          </w:tcPr>
          <w:p w14:paraId="4C0D19D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推荐的教学网站和相关专业文献网站</w:t>
            </w:r>
          </w:p>
        </w:tc>
        <w:tc>
          <w:tcPr>
            <w:tcW w:w="7125" w:type="dxa"/>
            <w:tcBorders>
              <w:top w:val="single" w:sz="4" w:space="0" w:color="auto"/>
              <w:left w:val="single" w:sz="4" w:space="0" w:color="auto"/>
              <w:bottom w:val="single" w:sz="4" w:space="0" w:color="auto"/>
              <w:right w:val="single" w:sz="4" w:space="0" w:color="auto"/>
            </w:tcBorders>
          </w:tcPr>
          <w:p w14:paraId="2DA6494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学习通，市场营销学课程</w:t>
            </w:r>
          </w:p>
        </w:tc>
      </w:tr>
    </w:tbl>
    <w:p w14:paraId="16A3A134" w14:textId="77777777" w:rsidR="003E24BF" w:rsidRDefault="00000000">
      <w:pPr>
        <w:spacing w:beforeLines="50" w:before="156" w:line="360" w:lineRule="auto"/>
        <w:rPr>
          <w:rFonts w:ascii="Times New Roman" w:eastAsia="宋体" w:hAnsi="Times New Roman" w:cs="Times New Roman"/>
          <w:sz w:val="28"/>
          <w:szCs w:val="28"/>
        </w:rPr>
      </w:pPr>
      <w:r>
        <w:rPr>
          <w:rFonts w:ascii="Times New Roman" w:eastAsia="宋体" w:hAnsi="Times New Roman" w:cs="Times New Roman"/>
          <w:sz w:val="28"/>
          <w:szCs w:val="28"/>
        </w:rPr>
        <w:t>五、课程目标与教学方法及实施对应关系</w:t>
      </w:r>
    </w:p>
    <w:p w14:paraId="1E6C100D"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lang w:bidi="ar"/>
        </w:rPr>
        <w:t>课程教学方法及实施支撑课程目标情况如表</w:t>
      </w:r>
      <w:r>
        <w:rPr>
          <w:rFonts w:ascii="Times New Roman" w:eastAsia="宋体" w:hAnsi="Times New Roman" w:cs="Times New Roman"/>
          <w:sz w:val="24"/>
          <w:lang w:bidi="ar"/>
        </w:rPr>
        <w:t>5</w:t>
      </w:r>
      <w:r>
        <w:rPr>
          <w:rFonts w:ascii="Times New Roman" w:eastAsia="宋体" w:hAnsi="Times New Roman" w:cs="Times New Roman"/>
          <w:sz w:val="24"/>
          <w:lang w:bidi="ar"/>
        </w:rPr>
        <w:t>。</w:t>
      </w:r>
    </w:p>
    <w:p w14:paraId="32B07321"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lang w:bidi="ar"/>
        </w:rPr>
        <w:t>表</w:t>
      </w:r>
      <w:r>
        <w:rPr>
          <w:rFonts w:ascii="Times New Roman" w:eastAsia="宋体" w:hAnsi="Times New Roman" w:cs="Times New Roman"/>
          <w:sz w:val="24"/>
          <w:lang w:bidi="ar"/>
        </w:rPr>
        <w:t xml:space="preserve">5 </w:t>
      </w:r>
      <w:r>
        <w:rPr>
          <w:rFonts w:ascii="Times New Roman" w:eastAsia="宋体" w:hAnsi="Times New Roman" w:cs="Times New Roman"/>
          <w:sz w:val="24"/>
          <w:lang w:bidi="ar"/>
        </w:rPr>
        <w:t>本课程教学方法支撑课程目标达成的主要途径与判据</w:t>
      </w:r>
    </w:p>
    <w:tbl>
      <w:tblPr>
        <w:tblW w:w="830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2447"/>
        <w:gridCol w:w="1926"/>
        <w:gridCol w:w="1070"/>
        <w:gridCol w:w="1597"/>
      </w:tblGrid>
      <w:tr w:rsidR="003E24BF" w14:paraId="438D86A8" w14:textId="77777777">
        <w:trPr>
          <w:trHeight w:val="612"/>
        </w:trPr>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363D798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教学方法</w:t>
            </w:r>
          </w:p>
        </w:tc>
        <w:tc>
          <w:tcPr>
            <w:tcW w:w="2446" w:type="dxa"/>
            <w:tcBorders>
              <w:top w:val="single" w:sz="4" w:space="0" w:color="auto"/>
              <w:left w:val="single" w:sz="4" w:space="0" w:color="auto"/>
              <w:bottom w:val="single" w:sz="4" w:space="0" w:color="auto"/>
              <w:right w:val="single" w:sz="4" w:space="0" w:color="auto"/>
            </w:tcBorders>
            <w:shd w:val="clear" w:color="auto" w:fill="D9D9D9"/>
            <w:vAlign w:val="center"/>
          </w:tcPr>
          <w:p w14:paraId="6F6B0C6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达成途径</w:t>
            </w:r>
          </w:p>
        </w:tc>
        <w:tc>
          <w:tcPr>
            <w:tcW w:w="1925" w:type="dxa"/>
            <w:tcBorders>
              <w:top w:val="single" w:sz="4" w:space="0" w:color="auto"/>
              <w:left w:val="single" w:sz="4" w:space="0" w:color="auto"/>
              <w:bottom w:val="single" w:sz="4" w:space="0" w:color="auto"/>
              <w:right w:val="single" w:sz="4" w:space="0" w:color="auto"/>
            </w:tcBorders>
            <w:shd w:val="clear" w:color="auto" w:fill="D9D9D9"/>
            <w:vAlign w:val="center"/>
          </w:tcPr>
          <w:p w14:paraId="78C78A4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主要判据</w:t>
            </w:r>
          </w:p>
        </w:tc>
        <w:tc>
          <w:tcPr>
            <w:tcW w:w="1069" w:type="dxa"/>
            <w:tcBorders>
              <w:top w:val="single" w:sz="4" w:space="0" w:color="auto"/>
              <w:left w:val="single" w:sz="4" w:space="0" w:color="auto"/>
              <w:bottom w:val="single" w:sz="4" w:space="0" w:color="auto"/>
              <w:right w:val="single" w:sz="4" w:space="0" w:color="auto"/>
            </w:tcBorders>
            <w:shd w:val="clear" w:color="auto" w:fill="D9D9D9"/>
            <w:vAlign w:val="center"/>
          </w:tcPr>
          <w:p w14:paraId="1A10D549"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主要教学章节</w:t>
            </w:r>
          </w:p>
        </w:tc>
        <w:tc>
          <w:tcPr>
            <w:tcW w:w="1596" w:type="dxa"/>
            <w:tcBorders>
              <w:top w:val="single" w:sz="4" w:space="0" w:color="auto"/>
              <w:left w:val="single" w:sz="4" w:space="0" w:color="auto"/>
              <w:bottom w:val="single" w:sz="4" w:space="0" w:color="auto"/>
              <w:right w:val="single" w:sz="4" w:space="0" w:color="auto"/>
            </w:tcBorders>
            <w:shd w:val="clear" w:color="auto" w:fill="D9D9D9"/>
            <w:vAlign w:val="center"/>
          </w:tcPr>
          <w:p w14:paraId="12D2FF0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支撑课程目标</w:t>
            </w:r>
          </w:p>
        </w:tc>
      </w:tr>
      <w:tr w:rsidR="003E24BF" w14:paraId="65643D79" w14:textId="77777777">
        <w:trPr>
          <w:trHeight w:val="631"/>
        </w:trPr>
        <w:tc>
          <w:tcPr>
            <w:tcW w:w="1260" w:type="dxa"/>
            <w:tcBorders>
              <w:top w:val="single" w:sz="4" w:space="0" w:color="auto"/>
              <w:left w:val="single" w:sz="4" w:space="0" w:color="auto"/>
              <w:bottom w:val="single" w:sz="4" w:space="0" w:color="auto"/>
              <w:right w:val="single" w:sz="4" w:space="0" w:color="auto"/>
            </w:tcBorders>
            <w:vAlign w:val="center"/>
          </w:tcPr>
          <w:p w14:paraId="2773A4D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讲授教学法</w:t>
            </w:r>
          </w:p>
        </w:tc>
        <w:tc>
          <w:tcPr>
            <w:tcW w:w="2446" w:type="dxa"/>
            <w:tcBorders>
              <w:top w:val="single" w:sz="4" w:space="0" w:color="auto"/>
              <w:left w:val="single" w:sz="4" w:space="0" w:color="auto"/>
              <w:bottom w:val="single" w:sz="4" w:space="0" w:color="auto"/>
              <w:right w:val="single" w:sz="4" w:space="0" w:color="auto"/>
            </w:tcBorders>
            <w:vAlign w:val="center"/>
          </w:tcPr>
          <w:p w14:paraId="1A877C5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讲清、梳理基本知识点，同时充分发挥学生的主观能动性，通过回答问题、分组讨论，引导学生积极探索营销规律，加深记忆，增进理解。</w:t>
            </w:r>
          </w:p>
        </w:tc>
        <w:tc>
          <w:tcPr>
            <w:tcW w:w="1925" w:type="dxa"/>
            <w:tcBorders>
              <w:top w:val="single" w:sz="4" w:space="0" w:color="auto"/>
              <w:left w:val="single" w:sz="4" w:space="0" w:color="auto"/>
              <w:bottom w:val="single" w:sz="4" w:space="0" w:color="auto"/>
              <w:right w:val="single" w:sz="4" w:space="0" w:color="auto"/>
            </w:tcBorders>
            <w:vAlign w:val="center"/>
          </w:tcPr>
          <w:p w14:paraId="5ABAAE5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通过分组讨论及回答问题环节的表现来评定。</w:t>
            </w:r>
          </w:p>
        </w:tc>
        <w:tc>
          <w:tcPr>
            <w:tcW w:w="1069" w:type="dxa"/>
            <w:tcBorders>
              <w:top w:val="single" w:sz="4" w:space="0" w:color="auto"/>
              <w:left w:val="single" w:sz="4" w:space="0" w:color="auto"/>
              <w:bottom w:val="single" w:sz="4" w:space="0" w:color="auto"/>
              <w:right w:val="single" w:sz="4" w:space="0" w:color="auto"/>
            </w:tcBorders>
            <w:vAlign w:val="center"/>
          </w:tcPr>
          <w:p w14:paraId="46BFF09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w:t>
            </w:r>
            <w:r>
              <w:rPr>
                <w:rFonts w:ascii="Times New Roman" w:eastAsia="宋体" w:hAnsi="Times New Roman" w:cs="Times New Roman"/>
                <w:szCs w:val="21"/>
                <w:lang w:bidi="ar"/>
              </w:rPr>
              <w:t>、</w:t>
            </w:r>
            <w:r>
              <w:rPr>
                <w:rFonts w:ascii="Times New Roman" w:eastAsia="宋体" w:hAnsi="Times New Roman" w:cs="Times New Roman"/>
                <w:szCs w:val="21"/>
                <w:lang w:bidi="ar"/>
              </w:rPr>
              <w:t>2</w:t>
            </w:r>
            <w:r>
              <w:rPr>
                <w:rFonts w:ascii="Times New Roman" w:eastAsia="宋体" w:hAnsi="Times New Roman" w:cs="Times New Roman"/>
                <w:szCs w:val="21"/>
                <w:lang w:bidi="ar"/>
              </w:rPr>
              <w:t>、</w:t>
            </w:r>
            <w:r>
              <w:rPr>
                <w:rFonts w:ascii="Times New Roman" w:eastAsia="宋体" w:hAnsi="Times New Roman" w:cs="Times New Roman"/>
                <w:szCs w:val="21"/>
                <w:lang w:bidi="ar"/>
              </w:rPr>
              <w:t>3</w:t>
            </w:r>
            <w:r>
              <w:rPr>
                <w:rFonts w:ascii="Times New Roman" w:eastAsia="宋体" w:hAnsi="Times New Roman" w:cs="Times New Roman"/>
                <w:szCs w:val="21"/>
                <w:lang w:bidi="ar"/>
              </w:rPr>
              <w:t>、</w:t>
            </w:r>
            <w:r>
              <w:rPr>
                <w:rFonts w:ascii="Times New Roman" w:eastAsia="宋体" w:hAnsi="Times New Roman" w:cs="Times New Roman"/>
                <w:szCs w:val="21"/>
                <w:lang w:bidi="ar"/>
              </w:rPr>
              <w:t>4</w:t>
            </w:r>
            <w:r>
              <w:rPr>
                <w:rFonts w:ascii="Times New Roman" w:eastAsia="宋体" w:hAnsi="Times New Roman" w:cs="Times New Roman"/>
                <w:szCs w:val="21"/>
                <w:lang w:bidi="ar"/>
              </w:rPr>
              <w:t>、</w:t>
            </w:r>
            <w:r>
              <w:rPr>
                <w:rFonts w:ascii="Times New Roman" w:eastAsia="宋体" w:hAnsi="Times New Roman" w:cs="Times New Roman"/>
                <w:szCs w:val="21"/>
                <w:lang w:bidi="ar"/>
              </w:rPr>
              <w:t>5</w:t>
            </w:r>
            <w:r>
              <w:rPr>
                <w:rFonts w:ascii="Times New Roman" w:eastAsia="宋体" w:hAnsi="Times New Roman" w:cs="Times New Roman"/>
                <w:szCs w:val="21"/>
                <w:lang w:bidi="ar"/>
              </w:rPr>
              <w:t>、</w:t>
            </w:r>
            <w:r>
              <w:rPr>
                <w:rFonts w:ascii="Times New Roman" w:eastAsia="宋体" w:hAnsi="Times New Roman" w:cs="Times New Roman"/>
                <w:szCs w:val="21"/>
                <w:lang w:bidi="ar"/>
              </w:rPr>
              <w:t>6</w:t>
            </w:r>
            <w:r>
              <w:rPr>
                <w:rFonts w:ascii="Times New Roman" w:eastAsia="宋体" w:hAnsi="Times New Roman" w:cs="Times New Roman"/>
                <w:szCs w:val="21"/>
                <w:lang w:bidi="ar"/>
              </w:rPr>
              <w:t>、</w:t>
            </w:r>
            <w:r>
              <w:rPr>
                <w:rFonts w:ascii="Times New Roman" w:eastAsia="宋体" w:hAnsi="Times New Roman" w:cs="Times New Roman"/>
                <w:szCs w:val="21"/>
                <w:lang w:bidi="ar"/>
              </w:rPr>
              <w:t>7</w:t>
            </w:r>
            <w:r>
              <w:rPr>
                <w:rFonts w:ascii="Times New Roman" w:eastAsia="宋体" w:hAnsi="Times New Roman" w:cs="Times New Roman"/>
                <w:szCs w:val="21"/>
                <w:lang w:bidi="ar"/>
              </w:rPr>
              <w:t>、</w:t>
            </w:r>
            <w:r>
              <w:rPr>
                <w:rFonts w:ascii="Times New Roman" w:eastAsia="宋体" w:hAnsi="Times New Roman" w:cs="Times New Roman"/>
                <w:szCs w:val="21"/>
                <w:lang w:bidi="ar"/>
              </w:rPr>
              <w:t>8</w:t>
            </w:r>
            <w:r>
              <w:rPr>
                <w:rFonts w:ascii="Times New Roman" w:eastAsia="宋体" w:hAnsi="Times New Roman" w:cs="Times New Roman"/>
                <w:szCs w:val="21"/>
                <w:lang w:bidi="ar"/>
              </w:rPr>
              <w:t>、</w:t>
            </w:r>
            <w:r>
              <w:rPr>
                <w:rFonts w:ascii="Times New Roman" w:eastAsia="宋体" w:hAnsi="Times New Roman" w:cs="Times New Roman"/>
                <w:szCs w:val="21"/>
                <w:lang w:bidi="ar"/>
              </w:rPr>
              <w:t>9</w:t>
            </w:r>
            <w:r>
              <w:rPr>
                <w:rFonts w:ascii="Times New Roman" w:eastAsia="宋体" w:hAnsi="Times New Roman" w:cs="Times New Roman"/>
                <w:szCs w:val="21"/>
                <w:lang w:bidi="ar"/>
              </w:rPr>
              <w:t>、</w:t>
            </w:r>
            <w:r>
              <w:rPr>
                <w:rFonts w:ascii="Times New Roman" w:eastAsia="宋体" w:hAnsi="Times New Roman" w:cs="Times New Roman"/>
                <w:szCs w:val="21"/>
                <w:lang w:bidi="ar"/>
              </w:rPr>
              <w:t>10</w:t>
            </w:r>
            <w:r>
              <w:rPr>
                <w:rFonts w:ascii="Times New Roman" w:eastAsia="宋体" w:hAnsi="Times New Roman" w:cs="Times New Roman"/>
                <w:szCs w:val="21"/>
                <w:lang w:bidi="ar"/>
              </w:rPr>
              <w:t>、</w:t>
            </w:r>
            <w:r>
              <w:rPr>
                <w:rFonts w:ascii="Times New Roman" w:eastAsia="宋体" w:hAnsi="Times New Roman" w:cs="Times New Roman"/>
                <w:szCs w:val="21"/>
                <w:lang w:bidi="ar"/>
              </w:rPr>
              <w:t>11</w:t>
            </w:r>
            <w:r>
              <w:rPr>
                <w:rFonts w:ascii="Times New Roman" w:eastAsia="宋体" w:hAnsi="Times New Roman" w:cs="Times New Roman"/>
                <w:szCs w:val="21"/>
                <w:lang w:bidi="ar"/>
              </w:rPr>
              <w:t>、</w:t>
            </w:r>
            <w:r>
              <w:rPr>
                <w:rFonts w:ascii="Times New Roman" w:eastAsia="宋体" w:hAnsi="Times New Roman" w:cs="Times New Roman"/>
                <w:szCs w:val="21"/>
                <w:lang w:bidi="ar"/>
              </w:rPr>
              <w:t>12</w:t>
            </w:r>
          </w:p>
        </w:tc>
        <w:tc>
          <w:tcPr>
            <w:tcW w:w="1596" w:type="dxa"/>
            <w:tcBorders>
              <w:top w:val="single" w:sz="4" w:space="0" w:color="auto"/>
              <w:left w:val="single" w:sz="4" w:space="0" w:color="auto"/>
              <w:bottom w:val="single" w:sz="4" w:space="0" w:color="auto"/>
              <w:right w:val="single" w:sz="4" w:space="0" w:color="auto"/>
            </w:tcBorders>
            <w:vAlign w:val="center"/>
          </w:tcPr>
          <w:p w14:paraId="4C7CA8CA"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w:t>
            </w:r>
            <w:r>
              <w:rPr>
                <w:rFonts w:ascii="Times New Roman" w:eastAsia="宋体" w:hAnsi="Times New Roman" w:cs="Times New Roman"/>
                <w:szCs w:val="21"/>
                <w:lang w:bidi="ar"/>
              </w:rPr>
              <w:t>，</w:t>
            </w:r>
            <w:r>
              <w:rPr>
                <w:rFonts w:ascii="Times New Roman" w:eastAsia="宋体" w:hAnsi="Times New Roman" w:cs="Times New Roman"/>
                <w:szCs w:val="21"/>
                <w:lang w:bidi="ar"/>
              </w:rPr>
              <w:t>2</w:t>
            </w:r>
          </w:p>
        </w:tc>
      </w:tr>
      <w:tr w:rsidR="003E24BF" w14:paraId="0A291AB0" w14:textId="77777777">
        <w:trPr>
          <w:trHeight w:val="641"/>
        </w:trPr>
        <w:tc>
          <w:tcPr>
            <w:tcW w:w="1260" w:type="dxa"/>
            <w:tcBorders>
              <w:top w:val="single" w:sz="4" w:space="0" w:color="auto"/>
              <w:left w:val="single" w:sz="4" w:space="0" w:color="auto"/>
              <w:bottom w:val="single" w:sz="4" w:space="0" w:color="auto"/>
              <w:right w:val="single" w:sz="4" w:space="0" w:color="auto"/>
            </w:tcBorders>
            <w:vAlign w:val="center"/>
          </w:tcPr>
          <w:p w14:paraId="519740F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案例教学法</w:t>
            </w:r>
          </w:p>
        </w:tc>
        <w:tc>
          <w:tcPr>
            <w:tcW w:w="2446" w:type="dxa"/>
            <w:tcBorders>
              <w:top w:val="single" w:sz="4" w:space="0" w:color="auto"/>
              <w:left w:val="single" w:sz="4" w:space="0" w:color="auto"/>
              <w:bottom w:val="single" w:sz="4" w:space="0" w:color="auto"/>
              <w:right w:val="single" w:sz="4" w:space="0" w:color="auto"/>
            </w:tcBorders>
            <w:vAlign w:val="center"/>
          </w:tcPr>
          <w:p w14:paraId="32A4472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通过案例，使学生更能理解基本理论和知识，提高学生的理论应用能力</w:t>
            </w:r>
          </w:p>
        </w:tc>
        <w:tc>
          <w:tcPr>
            <w:tcW w:w="1925" w:type="dxa"/>
            <w:tcBorders>
              <w:top w:val="single" w:sz="4" w:space="0" w:color="auto"/>
              <w:left w:val="single" w:sz="4" w:space="0" w:color="auto"/>
              <w:bottom w:val="single" w:sz="4" w:space="0" w:color="auto"/>
              <w:right w:val="single" w:sz="4" w:space="0" w:color="auto"/>
            </w:tcBorders>
            <w:vAlign w:val="center"/>
          </w:tcPr>
          <w:p w14:paraId="634A93E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通过互助协作及回答问题环节的表现来评定。</w:t>
            </w:r>
          </w:p>
        </w:tc>
        <w:tc>
          <w:tcPr>
            <w:tcW w:w="1069" w:type="dxa"/>
            <w:tcBorders>
              <w:top w:val="single" w:sz="4" w:space="0" w:color="auto"/>
              <w:left w:val="single" w:sz="4" w:space="0" w:color="auto"/>
              <w:bottom w:val="single" w:sz="4" w:space="0" w:color="auto"/>
              <w:right w:val="single" w:sz="4" w:space="0" w:color="auto"/>
            </w:tcBorders>
            <w:vAlign w:val="center"/>
          </w:tcPr>
          <w:p w14:paraId="3F1A1FD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w:t>
            </w:r>
            <w:r>
              <w:rPr>
                <w:rFonts w:ascii="Times New Roman" w:eastAsia="宋体" w:hAnsi="Times New Roman" w:cs="Times New Roman"/>
                <w:szCs w:val="21"/>
                <w:lang w:bidi="ar"/>
              </w:rPr>
              <w:t>、</w:t>
            </w:r>
            <w:r>
              <w:rPr>
                <w:rFonts w:ascii="Times New Roman" w:eastAsia="宋体" w:hAnsi="Times New Roman" w:cs="Times New Roman"/>
                <w:szCs w:val="21"/>
                <w:lang w:bidi="ar"/>
              </w:rPr>
              <w:t>2</w:t>
            </w:r>
            <w:r>
              <w:rPr>
                <w:rFonts w:ascii="Times New Roman" w:eastAsia="宋体" w:hAnsi="Times New Roman" w:cs="Times New Roman"/>
                <w:szCs w:val="21"/>
                <w:lang w:bidi="ar"/>
              </w:rPr>
              <w:t>、</w:t>
            </w:r>
            <w:r>
              <w:rPr>
                <w:rFonts w:ascii="Times New Roman" w:eastAsia="宋体" w:hAnsi="Times New Roman" w:cs="Times New Roman"/>
                <w:szCs w:val="21"/>
                <w:lang w:bidi="ar"/>
              </w:rPr>
              <w:t>3</w:t>
            </w:r>
            <w:r>
              <w:rPr>
                <w:rFonts w:ascii="Times New Roman" w:eastAsia="宋体" w:hAnsi="Times New Roman" w:cs="Times New Roman"/>
                <w:szCs w:val="21"/>
                <w:lang w:bidi="ar"/>
              </w:rPr>
              <w:t>、</w:t>
            </w:r>
            <w:r>
              <w:rPr>
                <w:rFonts w:ascii="Times New Roman" w:eastAsia="宋体" w:hAnsi="Times New Roman" w:cs="Times New Roman"/>
                <w:szCs w:val="21"/>
                <w:lang w:bidi="ar"/>
              </w:rPr>
              <w:t>4</w:t>
            </w:r>
            <w:r>
              <w:rPr>
                <w:rFonts w:ascii="Times New Roman" w:eastAsia="宋体" w:hAnsi="Times New Roman" w:cs="Times New Roman"/>
                <w:szCs w:val="21"/>
                <w:lang w:bidi="ar"/>
              </w:rPr>
              <w:t>、</w:t>
            </w:r>
            <w:r>
              <w:rPr>
                <w:rFonts w:ascii="Times New Roman" w:eastAsia="宋体" w:hAnsi="Times New Roman" w:cs="Times New Roman"/>
                <w:szCs w:val="21"/>
                <w:lang w:bidi="ar"/>
              </w:rPr>
              <w:t>5</w:t>
            </w:r>
            <w:r>
              <w:rPr>
                <w:rFonts w:ascii="Times New Roman" w:eastAsia="宋体" w:hAnsi="Times New Roman" w:cs="Times New Roman"/>
                <w:szCs w:val="21"/>
                <w:lang w:bidi="ar"/>
              </w:rPr>
              <w:t>、</w:t>
            </w:r>
            <w:r>
              <w:rPr>
                <w:rFonts w:ascii="Times New Roman" w:eastAsia="宋体" w:hAnsi="Times New Roman" w:cs="Times New Roman"/>
                <w:szCs w:val="21"/>
                <w:lang w:bidi="ar"/>
              </w:rPr>
              <w:t>6</w:t>
            </w:r>
            <w:r>
              <w:rPr>
                <w:rFonts w:ascii="Times New Roman" w:eastAsia="宋体" w:hAnsi="Times New Roman" w:cs="Times New Roman"/>
                <w:szCs w:val="21"/>
                <w:lang w:bidi="ar"/>
              </w:rPr>
              <w:t>、</w:t>
            </w:r>
            <w:r>
              <w:rPr>
                <w:rFonts w:ascii="Times New Roman" w:eastAsia="宋体" w:hAnsi="Times New Roman" w:cs="Times New Roman"/>
                <w:szCs w:val="21"/>
                <w:lang w:bidi="ar"/>
              </w:rPr>
              <w:t>7</w:t>
            </w:r>
            <w:r>
              <w:rPr>
                <w:rFonts w:ascii="Times New Roman" w:eastAsia="宋体" w:hAnsi="Times New Roman" w:cs="Times New Roman"/>
                <w:szCs w:val="21"/>
                <w:lang w:bidi="ar"/>
              </w:rPr>
              <w:t>、</w:t>
            </w:r>
            <w:r>
              <w:rPr>
                <w:rFonts w:ascii="Times New Roman" w:eastAsia="宋体" w:hAnsi="Times New Roman" w:cs="Times New Roman"/>
                <w:szCs w:val="21"/>
                <w:lang w:bidi="ar"/>
              </w:rPr>
              <w:t>8</w:t>
            </w:r>
            <w:r>
              <w:rPr>
                <w:rFonts w:ascii="Times New Roman" w:eastAsia="宋体" w:hAnsi="Times New Roman" w:cs="Times New Roman"/>
                <w:szCs w:val="21"/>
                <w:lang w:bidi="ar"/>
              </w:rPr>
              <w:t>、</w:t>
            </w:r>
            <w:r>
              <w:rPr>
                <w:rFonts w:ascii="Times New Roman" w:eastAsia="宋体" w:hAnsi="Times New Roman" w:cs="Times New Roman"/>
                <w:szCs w:val="21"/>
                <w:lang w:bidi="ar"/>
              </w:rPr>
              <w:t>9</w:t>
            </w:r>
            <w:r>
              <w:rPr>
                <w:rFonts w:ascii="Times New Roman" w:eastAsia="宋体" w:hAnsi="Times New Roman" w:cs="Times New Roman"/>
                <w:szCs w:val="21"/>
                <w:lang w:bidi="ar"/>
              </w:rPr>
              <w:t>、</w:t>
            </w:r>
            <w:r>
              <w:rPr>
                <w:rFonts w:ascii="Times New Roman" w:eastAsia="宋体" w:hAnsi="Times New Roman" w:cs="Times New Roman"/>
                <w:szCs w:val="21"/>
                <w:lang w:bidi="ar"/>
              </w:rPr>
              <w:t>10</w:t>
            </w:r>
            <w:r>
              <w:rPr>
                <w:rFonts w:ascii="Times New Roman" w:eastAsia="宋体" w:hAnsi="Times New Roman" w:cs="Times New Roman"/>
                <w:szCs w:val="21"/>
                <w:lang w:bidi="ar"/>
              </w:rPr>
              <w:t>、</w:t>
            </w:r>
            <w:r>
              <w:rPr>
                <w:rFonts w:ascii="Times New Roman" w:eastAsia="宋体" w:hAnsi="Times New Roman" w:cs="Times New Roman"/>
                <w:szCs w:val="21"/>
                <w:lang w:bidi="ar"/>
              </w:rPr>
              <w:t>11</w:t>
            </w:r>
            <w:r>
              <w:rPr>
                <w:rFonts w:ascii="Times New Roman" w:eastAsia="宋体" w:hAnsi="Times New Roman" w:cs="Times New Roman"/>
                <w:szCs w:val="21"/>
                <w:lang w:bidi="ar"/>
              </w:rPr>
              <w:t>、</w:t>
            </w:r>
            <w:r>
              <w:rPr>
                <w:rFonts w:ascii="Times New Roman" w:eastAsia="宋体" w:hAnsi="Times New Roman" w:cs="Times New Roman"/>
                <w:szCs w:val="21"/>
                <w:lang w:bidi="ar"/>
              </w:rPr>
              <w:t>12</w:t>
            </w:r>
          </w:p>
        </w:tc>
        <w:tc>
          <w:tcPr>
            <w:tcW w:w="1596" w:type="dxa"/>
            <w:tcBorders>
              <w:top w:val="single" w:sz="4" w:space="0" w:color="auto"/>
              <w:left w:val="single" w:sz="4" w:space="0" w:color="auto"/>
              <w:bottom w:val="single" w:sz="4" w:space="0" w:color="auto"/>
              <w:right w:val="single" w:sz="4" w:space="0" w:color="auto"/>
            </w:tcBorders>
            <w:vAlign w:val="center"/>
          </w:tcPr>
          <w:p w14:paraId="6843BFF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2</w:t>
            </w:r>
            <w:r>
              <w:rPr>
                <w:rFonts w:ascii="Times New Roman" w:eastAsia="宋体" w:hAnsi="Times New Roman" w:cs="Times New Roman"/>
                <w:szCs w:val="21"/>
                <w:lang w:bidi="ar"/>
              </w:rPr>
              <w:t>，</w:t>
            </w:r>
            <w:r>
              <w:rPr>
                <w:rFonts w:ascii="Times New Roman" w:eastAsia="宋体" w:hAnsi="Times New Roman" w:cs="Times New Roman"/>
                <w:szCs w:val="21"/>
                <w:lang w:bidi="ar"/>
              </w:rPr>
              <w:t>3</w:t>
            </w:r>
          </w:p>
        </w:tc>
      </w:tr>
      <w:tr w:rsidR="003E24BF" w14:paraId="54C03447" w14:textId="77777777">
        <w:trPr>
          <w:trHeight w:val="416"/>
        </w:trPr>
        <w:tc>
          <w:tcPr>
            <w:tcW w:w="1260" w:type="dxa"/>
            <w:tcBorders>
              <w:top w:val="single" w:sz="4" w:space="0" w:color="auto"/>
              <w:left w:val="single" w:sz="4" w:space="0" w:color="auto"/>
              <w:bottom w:val="single" w:sz="4" w:space="0" w:color="auto"/>
              <w:right w:val="single" w:sz="4" w:space="0" w:color="auto"/>
            </w:tcBorders>
            <w:vAlign w:val="center"/>
          </w:tcPr>
          <w:p w14:paraId="65F19A3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体验式教学法</w:t>
            </w:r>
          </w:p>
        </w:tc>
        <w:tc>
          <w:tcPr>
            <w:tcW w:w="2446" w:type="dxa"/>
            <w:tcBorders>
              <w:top w:val="single" w:sz="4" w:space="0" w:color="auto"/>
              <w:left w:val="single" w:sz="4" w:space="0" w:color="auto"/>
              <w:bottom w:val="single" w:sz="4" w:space="0" w:color="auto"/>
              <w:right w:val="single" w:sz="4" w:space="0" w:color="auto"/>
            </w:tcBorders>
            <w:vAlign w:val="center"/>
          </w:tcPr>
          <w:p w14:paraId="00B7213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通过学生的情景演练和项目式练习，让学生对</w:t>
            </w:r>
            <w:r>
              <w:rPr>
                <w:rFonts w:ascii="Times New Roman" w:eastAsia="宋体" w:hAnsi="Times New Roman" w:cs="Times New Roman"/>
                <w:szCs w:val="21"/>
                <w:lang w:bidi="ar"/>
              </w:rPr>
              <w:t>“</w:t>
            </w:r>
            <w:r>
              <w:rPr>
                <w:rFonts w:ascii="Times New Roman" w:eastAsia="宋体" w:hAnsi="Times New Roman" w:cs="Times New Roman"/>
                <w:szCs w:val="21"/>
                <w:lang w:bidi="ar"/>
              </w:rPr>
              <w:t>一线问题</w:t>
            </w:r>
            <w:r>
              <w:rPr>
                <w:rFonts w:ascii="Times New Roman" w:eastAsia="宋体" w:hAnsi="Times New Roman" w:cs="Times New Roman"/>
                <w:szCs w:val="21"/>
                <w:lang w:bidi="ar"/>
              </w:rPr>
              <w:t>”</w:t>
            </w:r>
            <w:r>
              <w:rPr>
                <w:rFonts w:ascii="Times New Roman" w:eastAsia="宋体" w:hAnsi="Times New Roman" w:cs="Times New Roman"/>
                <w:szCs w:val="21"/>
                <w:lang w:bidi="ar"/>
              </w:rPr>
              <w:t>理解深刻，并提高一线问题的解决能力。</w:t>
            </w:r>
          </w:p>
        </w:tc>
        <w:tc>
          <w:tcPr>
            <w:tcW w:w="1925" w:type="dxa"/>
            <w:tcBorders>
              <w:top w:val="single" w:sz="4" w:space="0" w:color="auto"/>
              <w:left w:val="single" w:sz="4" w:space="0" w:color="auto"/>
              <w:bottom w:val="single" w:sz="4" w:space="0" w:color="auto"/>
              <w:right w:val="single" w:sz="4" w:space="0" w:color="auto"/>
            </w:tcBorders>
            <w:vAlign w:val="center"/>
          </w:tcPr>
          <w:p w14:paraId="0C828CB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通过分组讨论及互助协作环节的表现来评定。</w:t>
            </w:r>
          </w:p>
        </w:tc>
        <w:tc>
          <w:tcPr>
            <w:tcW w:w="1069" w:type="dxa"/>
            <w:tcBorders>
              <w:top w:val="single" w:sz="4" w:space="0" w:color="auto"/>
              <w:left w:val="single" w:sz="4" w:space="0" w:color="auto"/>
              <w:bottom w:val="single" w:sz="4" w:space="0" w:color="auto"/>
              <w:right w:val="single" w:sz="4" w:space="0" w:color="auto"/>
            </w:tcBorders>
            <w:vAlign w:val="center"/>
          </w:tcPr>
          <w:p w14:paraId="075CBF0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3</w:t>
            </w:r>
            <w:r>
              <w:rPr>
                <w:rFonts w:ascii="Times New Roman" w:eastAsia="宋体" w:hAnsi="Times New Roman" w:cs="Times New Roman"/>
                <w:szCs w:val="21"/>
                <w:lang w:bidi="ar"/>
              </w:rPr>
              <w:t>、</w:t>
            </w:r>
            <w:r>
              <w:rPr>
                <w:rFonts w:ascii="Times New Roman" w:eastAsia="宋体" w:hAnsi="Times New Roman" w:cs="Times New Roman"/>
                <w:szCs w:val="21"/>
                <w:lang w:bidi="ar"/>
              </w:rPr>
              <w:t>4</w:t>
            </w:r>
            <w:r>
              <w:rPr>
                <w:rFonts w:ascii="Times New Roman" w:eastAsia="宋体" w:hAnsi="Times New Roman" w:cs="Times New Roman"/>
                <w:szCs w:val="21"/>
                <w:lang w:bidi="ar"/>
              </w:rPr>
              <w:t>、</w:t>
            </w:r>
            <w:r>
              <w:rPr>
                <w:rFonts w:ascii="Times New Roman" w:eastAsia="宋体" w:hAnsi="Times New Roman" w:cs="Times New Roman"/>
                <w:szCs w:val="21"/>
                <w:lang w:bidi="ar"/>
              </w:rPr>
              <w:t>5</w:t>
            </w:r>
            <w:r>
              <w:rPr>
                <w:rFonts w:ascii="Times New Roman" w:eastAsia="宋体" w:hAnsi="Times New Roman" w:cs="Times New Roman"/>
                <w:szCs w:val="21"/>
                <w:lang w:bidi="ar"/>
              </w:rPr>
              <w:t>、</w:t>
            </w:r>
            <w:r>
              <w:rPr>
                <w:rFonts w:ascii="Times New Roman" w:eastAsia="宋体" w:hAnsi="Times New Roman" w:cs="Times New Roman"/>
                <w:szCs w:val="21"/>
                <w:lang w:bidi="ar"/>
              </w:rPr>
              <w:t>6</w:t>
            </w:r>
          </w:p>
        </w:tc>
        <w:tc>
          <w:tcPr>
            <w:tcW w:w="1596" w:type="dxa"/>
            <w:tcBorders>
              <w:top w:val="single" w:sz="4" w:space="0" w:color="auto"/>
              <w:left w:val="single" w:sz="4" w:space="0" w:color="auto"/>
              <w:bottom w:val="single" w:sz="4" w:space="0" w:color="auto"/>
              <w:right w:val="single" w:sz="4" w:space="0" w:color="auto"/>
            </w:tcBorders>
            <w:vAlign w:val="center"/>
          </w:tcPr>
          <w:p w14:paraId="0C19CC5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2</w:t>
            </w:r>
            <w:r>
              <w:rPr>
                <w:rFonts w:ascii="Times New Roman" w:eastAsia="宋体" w:hAnsi="Times New Roman" w:cs="Times New Roman"/>
                <w:szCs w:val="21"/>
                <w:lang w:bidi="ar"/>
              </w:rPr>
              <w:t>，</w:t>
            </w:r>
            <w:r>
              <w:rPr>
                <w:rFonts w:ascii="Times New Roman" w:eastAsia="宋体" w:hAnsi="Times New Roman" w:cs="Times New Roman"/>
                <w:szCs w:val="21"/>
                <w:lang w:bidi="ar"/>
              </w:rPr>
              <w:t>3</w:t>
            </w:r>
          </w:p>
        </w:tc>
      </w:tr>
    </w:tbl>
    <w:p w14:paraId="6CA258C0" w14:textId="77777777" w:rsidR="003E24BF" w:rsidRDefault="00000000">
      <w:pPr>
        <w:spacing w:beforeLines="50" w:before="156" w:line="360" w:lineRule="auto"/>
        <w:rPr>
          <w:rFonts w:ascii="Times New Roman" w:eastAsia="宋体" w:hAnsi="Times New Roman" w:cs="Times New Roman"/>
          <w:sz w:val="28"/>
          <w:szCs w:val="28"/>
        </w:rPr>
      </w:pPr>
      <w:r>
        <w:rPr>
          <w:rFonts w:ascii="Times New Roman" w:eastAsia="宋体" w:hAnsi="Times New Roman" w:cs="Times New Roman"/>
          <w:sz w:val="28"/>
          <w:szCs w:val="28"/>
        </w:rPr>
        <w:t>六、课程目标与考核依据及评价标准对应关系</w:t>
      </w:r>
    </w:p>
    <w:p w14:paraId="2B33B4E3" w14:textId="77777777" w:rsidR="003E24BF" w:rsidRDefault="00000000">
      <w:pPr>
        <w:pStyle w:val="a6"/>
        <w:widowControl/>
        <w:spacing w:line="360" w:lineRule="auto"/>
        <w:ind w:firstLineChars="200" w:firstLine="420"/>
        <w:rPr>
          <w:sz w:val="21"/>
          <w:szCs w:val="21"/>
        </w:rPr>
      </w:pPr>
      <w:r>
        <w:rPr>
          <w:sz w:val="21"/>
          <w:szCs w:val="21"/>
        </w:rPr>
        <w:t>《市场营销学》课程作为一门综合性、实践性和权变性强的课程，其考核由平时综合表现评价和期末综合练习评定组成，即教学评价体系由平时成绩</w:t>
      </w:r>
      <w:r>
        <w:rPr>
          <w:sz w:val="21"/>
          <w:szCs w:val="21"/>
        </w:rPr>
        <w:t>50%</w:t>
      </w:r>
      <w:r>
        <w:rPr>
          <w:sz w:val="21"/>
          <w:szCs w:val="21"/>
        </w:rPr>
        <w:t>和期末综合练习成绩</w:t>
      </w:r>
      <w:r>
        <w:rPr>
          <w:sz w:val="21"/>
          <w:szCs w:val="21"/>
        </w:rPr>
        <w:t>50%</w:t>
      </w:r>
      <w:r>
        <w:rPr>
          <w:sz w:val="21"/>
          <w:szCs w:val="21"/>
        </w:rPr>
        <w:t>组成。平时成绩强调形成性过程评价，包括考勤、平时表现、作业（主要是在学习通）、市场营销环境分析报告、课堂笔记等。平时表现主要指课堂上学生主动参与讨论、思考、分享等方面。</w:t>
      </w:r>
    </w:p>
    <w:p w14:paraId="79AF3B1C" w14:textId="77777777" w:rsidR="003E24BF" w:rsidRDefault="00000000">
      <w:pPr>
        <w:pStyle w:val="a6"/>
        <w:widowControl/>
        <w:spacing w:line="360" w:lineRule="auto"/>
        <w:ind w:firstLineChars="200" w:firstLine="420"/>
        <w:rPr>
          <w:sz w:val="21"/>
          <w:szCs w:val="21"/>
        </w:rPr>
      </w:pPr>
      <w:r>
        <w:rPr>
          <w:sz w:val="21"/>
          <w:szCs w:val="21"/>
        </w:rPr>
        <w:t>（一）课程考核环节设计支撑课程目标情况</w:t>
      </w:r>
    </w:p>
    <w:p w14:paraId="527B886C" w14:textId="77777777" w:rsidR="003E24BF" w:rsidRDefault="00000000">
      <w:pPr>
        <w:pStyle w:val="a6"/>
        <w:widowControl/>
        <w:spacing w:line="360" w:lineRule="auto"/>
        <w:ind w:firstLineChars="200" w:firstLine="420"/>
        <w:jc w:val="center"/>
        <w:rPr>
          <w:sz w:val="21"/>
          <w:szCs w:val="21"/>
        </w:rPr>
      </w:pPr>
      <w:r>
        <w:rPr>
          <w:sz w:val="21"/>
          <w:szCs w:val="21"/>
        </w:rPr>
        <w:t>表</w:t>
      </w:r>
      <w:r>
        <w:rPr>
          <w:sz w:val="21"/>
          <w:szCs w:val="21"/>
        </w:rPr>
        <w:t xml:space="preserve">6  </w:t>
      </w:r>
      <w:r>
        <w:rPr>
          <w:sz w:val="21"/>
          <w:szCs w:val="21"/>
        </w:rPr>
        <w:t>课程考核具体环节、分值占比、评价依据及方法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1245"/>
        <w:gridCol w:w="1431"/>
        <w:gridCol w:w="4031"/>
        <w:gridCol w:w="950"/>
      </w:tblGrid>
      <w:tr w:rsidR="003E24BF" w14:paraId="7AB25D12" w14:textId="77777777">
        <w:trPr>
          <w:trHeight w:val="615"/>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682D7CC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考核环节</w:t>
            </w:r>
            <w:r>
              <w:rPr>
                <w:rFonts w:ascii="Times New Roman" w:eastAsia="宋体" w:hAnsi="Times New Roman" w:cs="Times New Roman"/>
                <w:szCs w:val="21"/>
                <w:lang w:bidi="ar"/>
              </w:rPr>
              <w:t>(100%)</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418236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参与评价项目</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1D12E2B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分值占比（</w:t>
            </w:r>
            <w:r>
              <w:rPr>
                <w:rFonts w:ascii="Times New Roman" w:eastAsia="宋体" w:hAnsi="Times New Roman" w:cs="Times New Roman"/>
                <w:szCs w:val="21"/>
                <w:lang w:bidi="ar"/>
              </w:rPr>
              <w:t>100%</w:t>
            </w:r>
            <w:r>
              <w:rPr>
                <w:rFonts w:ascii="Times New Roman" w:eastAsia="宋体" w:hAnsi="Times New Roman" w:cs="Times New Roman"/>
                <w:szCs w:val="21"/>
                <w:lang w:bidi="ar"/>
              </w:rPr>
              <w:t>）</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7891289A"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评价依据及方法</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73CF81C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关联的课程目标</w:t>
            </w:r>
          </w:p>
        </w:tc>
      </w:tr>
      <w:tr w:rsidR="003E24BF" w14:paraId="28B5CC06" w14:textId="77777777">
        <w:trPr>
          <w:trHeight w:val="507"/>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27A97B2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平时综合表现评价（</w:t>
            </w:r>
            <w:r>
              <w:rPr>
                <w:rFonts w:ascii="Times New Roman" w:eastAsia="宋体" w:hAnsi="Times New Roman" w:cs="Times New Roman"/>
                <w:szCs w:val="21"/>
                <w:lang w:bidi="ar"/>
              </w:rPr>
              <w:t>** %</w:t>
            </w:r>
            <w:r>
              <w:rPr>
                <w:rFonts w:ascii="Times New Roman" w:eastAsia="宋体" w:hAnsi="Times New Roman" w:cs="Times New Roman"/>
                <w:szCs w:val="21"/>
                <w:lang w:bidi="ar"/>
              </w:rPr>
              <w:t>）</w:t>
            </w:r>
            <w:r>
              <w:rPr>
                <w:rFonts w:ascii="Times New Roman" w:eastAsia="宋体" w:hAnsi="Times New Roman" w:cs="Times New Roman"/>
                <w:szCs w:val="21"/>
                <w:lang w:bidi="ar"/>
              </w:rPr>
              <w:t>(</w:t>
            </w:r>
            <w:r>
              <w:rPr>
                <w:rFonts w:ascii="Times New Roman" w:eastAsia="宋体" w:hAnsi="Times New Roman" w:cs="Times New Roman"/>
                <w:szCs w:val="21"/>
                <w:lang w:bidi="ar"/>
              </w:rPr>
              <w:t>至少</w:t>
            </w:r>
            <w:r>
              <w:rPr>
                <w:rFonts w:ascii="Times New Roman" w:eastAsia="宋体" w:hAnsi="Times New Roman" w:cs="Times New Roman"/>
                <w:szCs w:val="21"/>
                <w:lang w:bidi="ar"/>
              </w:rPr>
              <w:t>40%</w:t>
            </w:r>
            <w:r>
              <w:rPr>
                <w:rFonts w:ascii="Times New Roman" w:eastAsia="宋体" w:hAnsi="Times New Roman" w:cs="Times New Roman"/>
                <w:szCs w:val="21"/>
                <w:lang w:bidi="ar"/>
              </w:rPr>
              <w:t>以上</w:t>
            </w:r>
            <w:r>
              <w:rPr>
                <w:rFonts w:ascii="Times New Roman" w:eastAsia="宋体" w:hAnsi="Times New Roman" w:cs="Times New Roman"/>
                <w:szCs w:val="21"/>
                <w:lang w:bidi="ar"/>
              </w:rPr>
              <w:t>)</w:t>
            </w:r>
          </w:p>
        </w:tc>
        <w:tc>
          <w:tcPr>
            <w:tcW w:w="0" w:type="auto"/>
            <w:tcBorders>
              <w:top w:val="single" w:sz="4" w:space="0" w:color="auto"/>
              <w:left w:val="single" w:sz="4" w:space="0" w:color="auto"/>
              <w:bottom w:val="single" w:sz="4" w:space="0" w:color="auto"/>
              <w:right w:val="single" w:sz="4" w:space="0" w:color="auto"/>
            </w:tcBorders>
            <w:vAlign w:val="center"/>
          </w:tcPr>
          <w:p w14:paraId="2BE5FAC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考勤、课堂表现及作业</w:t>
            </w:r>
          </w:p>
        </w:tc>
        <w:tc>
          <w:tcPr>
            <w:tcW w:w="0" w:type="auto"/>
            <w:tcBorders>
              <w:top w:val="single" w:sz="4" w:space="0" w:color="auto"/>
              <w:left w:val="single" w:sz="4" w:space="0" w:color="auto"/>
              <w:bottom w:val="single" w:sz="4" w:space="0" w:color="auto"/>
              <w:right w:val="single" w:sz="4" w:space="0" w:color="auto"/>
            </w:tcBorders>
            <w:vAlign w:val="center"/>
          </w:tcPr>
          <w:p w14:paraId="30D38BC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20%</w:t>
            </w:r>
          </w:p>
        </w:tc>
        <w:tc>
          <w:tcPr>
            <w:tcW w:w="0" w:type="auto"/>
            <w:tcBorders>
              <w:top w:val="single" w:sz="4" w:space="0" w:color="auto"/>
              <w:left w:val="single" w:sz="4" w:space="0" w:color="auto"/>
              <w:bottom w:val="single" w:sz="4" w:space="0" w:color="auto"/>
              <w:right w:val="single" w:sz="4" w:space="0" w:color="auto"/>
            </w:tcBorders>
            <w:vAlign w:val="center"/>
          </w:tcPr>
          <w:p w14:paraId="3EA6FE9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w:t>
            </w:r>
            <w:r>
              <w:rPr>
                <w:rFonts w:ascii="Times New Roman" w:eastAsia="宋体" w:hAnsi="Times New Roman" w:cs="Times New Roman"/>
                <w:szCs w:val="21"/>
                <w:lang w:bidi="ar"/>
              </w:rPr>
              <w:t>出勤率；</w:t>
            </w:r>
            <w:r>
              <w:rPr>
                <w:rFonts w:ascii="Times New Roman" w:eastAsia="宋体" w:hAnsi="Times New Roman" w:cs="Times New Roman"/>
                <w:szCs w:val="21"/>
                <w:lang w:bidi="ar"/>
              </w:rPr>
              <w:t xml:space="preserve">2. </w:t>
            </w:r>
            <w:r>
              <w:rPr>
                <w:rFonts w:ascii="Times New Roman" w:eastAsia="宋体" w:hAnsi="Times New Roman" w:cs="Times New Roman"/>
                <w:szCs w:val="21"/>
                <w:lang w:bidi="ar"/>
              </w:rPr>
              <w:t>平时表现主要指课堂上学生主动参与讨论、思考、分享等方面；</w:t>
            </w:r>
            <w:r>
              <w:rPr>
                <w:rFonts w:ascii="Times New Roman" w:eastAsia="宋体" w:hAnsi="Times New Roman" w:cs="Times New Roman"/>
                <w:szCs w:val="21"/>
                <w:lang w:bidi="ar"/>
              </w:rPr>
              <w:t>3.</w:t>
            </w:r>
            <w:r>
              <w:rPr>
                <w:rFonts w:ascii="Times New Roman" w:eastAsia="宋体" w:hAnsi="Times New Roman" w:cs="Times New Roman"/>
                <w:szCs w:val="21"/>
                <w:lang w:bidi="ar"/>
              </w:rPr>
              <w:t>学习通中的作业或小测验</w:t>
            </w:r>
          </w:p>
        </w:tc>
        <w:tc>
          <w:tcPr>
            <w:tcW w:w="0" w:type="auto"/>
            <w:tcBorders>
              <w:top w:val="single" w:sz="4" w:space="0" w:color="auto"/>
              <w:left w:val="single" w:sz="4" w:space="0" w:color="auto"/>
              <w:bottom w:val="single" w:sz="4" w:space="0" w:color="auto"/>
              <w:right w:val="single" w:sz="4" w:space="0" w:color="auto"/>
            </w:tcBorders>
            <w:vAlign w:val="center"/>
          </w:tcPr>
          <w:p w14:paraId="27815C1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123</w:t>
            </w:r>
          </w:p>
        </w:tc>
      </w:tr>
      <w:tr w:rsidR="003E24BF" w14:paraId="35D29E27" w14:textId="77777777">
        <w:trPr>
          <w:trHeight w:val="788"/>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160BF78" w14:textId="77777777" w:rsidR="003E24BF" w:rsidRDefault="003E24BF">
            <w:pPr>
              <w:spacing w:line="360" w:lineRule="auto"/>
              <w:rPr>
                <w:rFonts w:ascii="Times New Roman" w:eastAsia="宋体"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579E4EC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市场营销环境分析报告</w:t>
            </w:r>
          </w:p>
        </w:tc>
        <w:tc>
          <w:tcPr>
            <w:tcW w:w="0" w:type="auto"/>
            <w:tcBorders>
              <w:top w:val="single" w:sz="4" w:space="0" w:color="auto"/>
              <w:left w:val="single" w:sz="4" w:space="0" w:color="auto"/>
              <w:bottom w:val="single" w:sz="4" w:space="0" w:color="auto"/>
              <w:right w:val="single" w:sz="4" w:space="0" w:color="auto"/>
            </w:tcBorders>
            <w:vAlign w:val="center"/>
          </w:tcPr>
          <w:p w14:paraId="6F40657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20%</w:t>
            </w:r>
          </w:p>
        </w:tc>
        <w:tc>
          <w:tcPr>
            <w:tcW w:w="0" w:type="auto"/>
            <w:tcBorders>
              <w:top w:val="single" w:sz="4" w:space="0" w:color="auto"/>
              <w:left w:val="single" w:sz="4" w:space="0" w:color="auto"/>
              <w:bottom w:val="single" w:sz="4" w:space="0" w:color="auto"/>
              <w:right w:val="single" w:sz="4" w:space="0" w:color="auto"/>
            </w:tcBorders>
            <w:vAlign w:val="center"/>
          </w:tcPr>
          <w:p w14:paraId="14811272"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w:t>
            </w:r>
            <w:r>
              <w:rPr>
                <w:rFonts w:ascii="Times New Roman" w:eastAsia="宋体" w:hAnsi="Times New Roman" w:cs="Times New Roman"/>
                <w:szCs w:val="21"/>
                <w:lang w:bidi="ar"/>
              </w:rPr>
              <w:t>框架完整性；</w:t>
            </w:r>
            <w:r>
              <w:rPr>
                <w:rFonts w:ascii="Times New Roman" w:eastAsia="宋体" w:hAnsi="Times New Roman" w:cs="Times New Roman"/>
                <w:szCs w:val="21"/>
                <w:lang w:bidi="ar"/>
              </w:rPr>
              <w:t>2.</w:t>
            </w:r>
            <w:r>
              <w:rPr>
                <w:rFonts w:ascii="Times New Roman" w:eastAsia="宋体" w:hAnsi="Times New Roman" w:cs="Times New Roman"/>
                <w:szCs w:val="21"/>
                <w:lang w:bidi="ar"/>
              </w:rPr>
              <w:t>分析要点正确性；</w:t>
            </w:r>
            <w:r>
              <w:rPr>
                <w:rFonts w:ascii="Times New Roman" w:eastAsia="宋体" w:hAnsi="Times New Roman" w:cs="Times New Roman"/>
                <w:szCs w:val="21"/>
                <w:lang w:bidi="ar"/>
              </w:rPr>
              <w:t>3.</w:t>
            </w:r>
            <w:r>
              <w:rPr>
                <w:rFonts w:ascii="Times New Roman" w:eastAsia="宋体" w:hAnsi="Times New Roman" w:cs="Times New Roman"/>
                <w:szCs w:val="21"/>
                <w:lang w:bidi="ar"/>
              </w:rPr>
              <w:t>无低级错误；</w:t>
            </w:r>
            <w:r>
              <w:rPr>
                <w:rFonts w:ascii="Times New Roman" w:eastAsia="宋体" w:hAnsi="Times New Roman" w:cs="Times New Roman"/>
                <w:szCs w:val="21"/>
                <w:lang w:bidi="ar"/>
              </w:rPr>
              <w:t>4.PPT</w:t>
            </w:r>
            <w:r>
              <w:rPr>
                <w:rFonts w:ascii="Times New Roman" w:eastAsia="宋体" w:hAnsi="Times New Roman" w:cs="Times New Roman"/>
                <w:szCs w:val="21"/>
                <w:lang w:bidi="ar"/>
              </w:rPr>
              <w:t>简洁漂亮性</w:t>
            </w:r>
          </w:p>
        </w:tc>
        <w:tc>
          <w:tcPr>
            <w:tcW w:w="0" w:type="auto"/>
            <w:tcBorders>
              <w:top w:val="single" w:sz="4" w:space="0" w:color="auto"/>
              <w:left w:val="single" w:sz="4" w:space="0" w:color="auto"/>
              <w:bottom w:val="single" w:sz="4" w:space="0" w:color="auto"/>
              <w:right w:val="single" w:sz="4" w:space="0" w:color="auto"/>
            </w:tcBorders>
            <w:vAlign w:val="center"/>
          </w:tcPr>
          <w:p w14:paraId="36AD6A4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123</w:t>
            </w:r>
          </w:p>
        </w:tc>
      </w:tr>
      <w:tr w:rsidR="003E24BF" w14:paraId="43D7161E" w14:textId="77777777">
        <w:trPr>
          <w:trHeight w:val="687"/>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C0A03C6" w14:textId="77777777" w:rsidR="003E24BF" w:rsidRDefault="003E24BF">
            <w:pPr>
              <w:spacing w:line="360" w:lineRule="auto"/>
              <w:rPr>
                <w:rFonts w:ascii="Times New Roman" w:eastAsia="宋体"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573FB95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课堂笔记</w:t>
            </w:r>
          </w:p>
        </w:tc>
        <w:tc>
          <w:tcPr>
            <w:tcW w:w="0" w:type="auto"/>
            <w:tcBorders>
              <w:top w:val="single" w:sz="4" w:space="0" w:color="auto"/>
              <w:left w:val="single" w:sz="4" w:space="0" w:color="auto"/>
              <w:bottom w:val="single" w:sz="4" w:space="0" w:color="auto"/>
              <w:right w:val="single" w:sz="4" w:space="0" w:color="auto"/>
            </w:tcBorders>
            <w:vAlign w:val="center"/>
          </w:tcPr>
          <w:p w14:paraId="42B531F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10%</w:t>
            </w:r>
          </w:p>
        </w:tc>
        <w:tc>
          <w:tcPr>
            <w:tcW w:w="0" w:type="auto"/>
            <w:tcBorders>
              <w:top w:val="single" w:sz="4" w:space="0" w:color="auto"/>
              <w:left w:val="single" w:sz="4" w:space="0" w:color="auto"/>
              <w:bottom w:val="single" w:sz="4" w:space="0" w:color="auto"/>
              <w:right w:val="single" w:sz="4" w:space="0" w:color="auto"/>
            </w:tcBorders>
            <w:vAlign w:val="center"/>
          </w:tcPr>
          <w:p w14:paraId="3C4AACE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书写清晰、层次清晰；内容正确；有自己的整理思路；有提问和思考</w:t>
            </w:r>
          </w:p>
        </w:tc>
        <w:tc>
          <w:tcPr>
            <w:tcW w:w="0" w:type="auto"/>
            <w:tcBorders>
              <w:top w:val="single" w:sz="4" w:space="0" w:color="auto"/>
              <w:left w:val="single" w:sz="4" w:space="0" w:color="auto"/>
              <w:bottom w:val="single" w:sz="4" w:space="0" w:color="auto"/>
              <w:right w:val="single" w:sz="4" w:space="0" w:color="auto"/>
            </w:tcBorders>
            <w:vAlign w:val="center"/>
          </w:tcPr>
          <w:p w14:paraId="17D790B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12</w:t>
            </w:r>
          </w:p>
        </w:tc>
      </w:tr>
      <w:tr w:rsidR="003E24BF" w14:paraId="353377DE" w14:textId="77777777">
        <w:trPr>
          <w:trHeight w:val="743"/>
          <w:jc w:val="center"/>
        </w:trPr>
        <w:tc>
          <w:tcPr>
            <w:tcW w:w="0" w:type="auto"/>
            <w:tcBorders>
              <w:top w:val="single" w:sz="4" w:space="0" w:color="auto"/>
              <w:left w:val="single" w:sz="4" w:space="0" w:color="auto"/>
              <w:bottom w:val="single" w:sz="4" w:space="0" w:color="auto"/>
              <w:right w:val="single" w:sz="4" w:space="0" w:color="auto"/>
            </w:tcBorders>
            <w:vAlign w:val="center"/>
          </w:tcPr>
          <w:p w14:paraId="2D7856B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期末综合练习成绩评定（</w:t>
            </w:r>
            <w:r>
              <w:rPr>
                <w:rFonts w:ascii="Times New Roman" w:eastAsia="宋体" w:hAnsi="Times New Roman" w:cs="Times New Roman"/>
                <w:szCs w:val="21"/>
                <w:lang w:bidi="ar"/>
              </w:rPr>
              <w:t>** %</w:t>
            </w:r>
            <w:r>
              <w:rPr>
                <w:rFonts w:ascii="Times New Roman" w:eastAsia="宋体" w:hAnsi="Times New Roman" w:cs="Times New Roman"/>
                <w:szCs w:val="21"/>
                <w:lang w:bidi="ar"/>
              </w:rPr>
              <w:t>）</w:t>
            </w:r>
          </w:p>
        </w:tc>
        <w:tc>
          <w:tcPr>
            <w:tcW w:w="0" w:type="auto"/>
            <w:tcBorders>
              <w:top w:val="single" w:sz="4" w:space="0" w:color="auto"/>
              <w:left w:val="single" w:sz="4" w:space="0" w:color="auto"/>
              <w:bottom w:val="single" w:sz="4" w:space="0" w:color="auto"/>
              <w:right w:val="single" w:sz="4" w:space="0" w:color="auto"/>
            </w:tcBorders>
            <w:vAlign w:val="center"/>
          </w:tcPr>
          <w:p w14:paraId="7CA4625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期末综合练习</w:t>
            </w:r>
          </w:p>
        </w:tc>
        <w:tc>
          <w:tcPr>
            <w:tcW w:w="0" w:type="auto"/>
            <w:tcBorders>
              <w:top w:val="single" w:sz="4" w:space="0" w:color="auto"/>
              <w:left w:val="single" w:sz="4" w:space="0" w:color="auto"/>
              <w:bottom w:val="single" w:sz="4" w:space="0" w:color="auto"/>
              <w:right w:val="single" w:sz="4" w:space="0" w:color="auto"/>
            </w:tcBorders>
            <w:vAlign w:val="center"/>
          </w:tcPr>
          <w:p w14:paraId="495D304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50%</w:t>
            </w:r>
          </w:p>
        </w:tc>
        <w:tc>
          <w:tcPr>
            <w:tcW w:w="0" w:type="auto"/>
            <w:tcBorders>
              <w:top w:val="single" w:sz="4" w:space="0" w:color="auto"/>
              <w:left w:val="single" w:sz="4" w:space="0" w:color="auto"/>
              <w:bottom w:val="single" w:sz="4" w:space="0" w:color="auto"/>
              <w:right w:val="single" w:sz="4" w:space="0" w:color="auto"/>
            </w:tcBorders>
            <w:vAlign w:val="center"/>
          </w:tcPr>
          <w:p w14:paraId="1711955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综合考查学生的知识、能力与素养。</w:t>
            </w:r>
          </w:p>
        </w:tc>
        <w:tc>
          <w:tcPr>
            <w:tcW w:w="0" w:type="auto"/>
            <w:tcBorders>
              <w:top w:val="single" w:sz="4" w:space="0" w:color="auto"/>
              <w:left w:val="single" w:sz="4" w:space="0" w:color="auto"/>
              <w:bottom w:val="single" w:sz="4" w:space="0" w:color="auto"/>
              <w:right w:val="single" w:sz="4" w:space="0" w:color="auto"/>
            </w:tcBorders>
            <w:vAlign w:val="center"/>
          </w:tcPr>
          <w:p w14:paraId="189C09D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12</w:t>
            </w:r>
          </w:p>
        </w:tc>
      </w:tr>
      <w:tr w:rsidR="003E24BF" w14:paraId="61B47547" w14:textId="77777777">
        <w:trPr>
          <w:trHeight w:val="435"/>
          <w:jc w:val="center"/>
        </w:trPr>
        <w:tc>
          <w:tcPr>
            <w:tcW w:w="0" w:type="auto"/>
            <w:gridSpan w:val="5"/>
            <w:tcBorders>
              <w:top w:val="single" w:sz="4" w:space="0" w:color="auto"/>
              <w:left w:val="single" w:sz="4" w:space="0" w:color="auto"/>
              <w:bottom w:val="single" w:sz="4" w:space="0" w:color="auto"/>
              <w:right w:val="single" w:sz="4" w:space="0" w:color="auto"/>
            </w:tcBorders>
            <w:vAlign w:val="center"/>
          </w:tcPr>
          <w:p w14:paraId="128A60E9"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课程总评成绩</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参与评价项目成绩乘以相应的分值占比结果之和</w:t>
            </w:r>
          </w:p>
        </w:tc>
      </w:tr>
    </w:tbl>
    <w:p w14:paraId="63040C3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（二）课程考核各个评价项目评价标准</w:t>
      </w:r>
    </w:p>
    <w:p w14:paraId="2D54A71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表</w:t>
      </w:r>
      <w:r>
        <w:rPr>
          <w:rFonts w:ascii="Times New Roman" w:eastAsia="宋体" w:hAnsi="Times New Roman" w:cs="Times New Roman"/>
          <w:szCs w:val="21"/>
          <w:lang w:bidi="ar"/>
        </w:rPr>
        <w:t xml:space="preserve">7  </w:t>
      </w:r>
      <w:r>
        <w:rPr>
          <w:rFonts w:ascii="Times New Roman" w:eastAsia="宋体" w:hAnsi="Times New Roman" w:cs="Times New Roman"/>
          <w:szCs w:val="21"/>
          <w:lang w:bidi="ar"/>
        </w:rPr>
        <w:t>各个评价项目表现性评价标准（过程性考核）</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1433"/>
        <w:gridCol w:w="1435"/>
        <w:gridCol w:w="1435"/>
        <w:gridCol w:w="1435"/>
        <w:gridCol w:w="1435"/>
      </w:tblGrid>
      <w:tr w:rsidR="003E24BF" w14:paraId="233994A7" w14:textId="77777777">
        <w:trPr>
          <w:trHeight w:val="612"/>
          <w:jc w:val="center"/>
        </w:trPr>
        <w:tc>
          <w:tcPr>
            <w:tcW w:w="1127" w:type="dxa"/>
            <w:tcBorders>
              <w:top w:val="single" w:sz="4" w:space="0" w:color="auto"/>
              <w:left w:val="single" w:sz="4" w:space="0" w:color="auto"/>
              <w:bottom w:val="single" w:sz="4" w:space="0" w:color="auto"/>
              <w:right w:val="single" w:sz="4" w:space="0" w:color="auto"/>
            </w:tcBorders>
            <w:shd w:val="clear" w:color="auto" w:fill="D9D9D9"/>
            <w:vAlign w:val="center"/>
          </w:tcPr>
          <w:p w14:paraId="239BF24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评价项目</w:t>
            </w:r>
          </w:p>
        </w:tc>
        <w:tc>
          <w:tcPr>
            <w:tcW w:w="1433" w:type="dxa"/>
            <w:tcBorders>
              <w:top w:val="single" w:sz="4" w:space="0" w:color="auto"/>
              <w:left w:val="single" w:sz="4" w:space="0" w:color="auto"/>
              <w:bottom w:val="single" w:sz="4" w:space="0" w:color="auto"/>
              <w:right w:val="single" w:sz="4" w:space="0" w:color="auto"/>
            </w:tcBorders>
            <w:shd w:val="clear" w:color="auto" w:fill="D9D9D9"/>
            <w:vAlign w:val="center"/>
          </w:tcPr>
          <w:p w14:paraId="30AA797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优秀</w:t>
            </w:r>
          </w:p>
          <w:p w14:paraId="1702A4B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90≤X≤100</w:t>
            </w:r>
          </w:p>
        </w:tc>
        <w:tc>
          <w:tcPr>
            <w:tcW w:w="1434" w:type="dxa"/>
            <w:tcBorders>
              <w:top w:val="single" w:sz="4" w:space="0" w:color="auto"/>
              <w:left w:val="single" w:sz="4" w:space="0" w:color="auto"/>
              <w:bottom w:val="single" w:sz="4" w:space="0" w:color="auto"/>
              <w:right w:val="single" w:sz="4" w:space="0" w:color="auto"/>
            </w:tcBorders>
            <w:shd w:val="clear" w:color="auto" w:fill="D9D9D9"/>
            <w:vAlign w:val="center"/>
          </w:tcPr>
          <w:p w14:paraId="5B76F70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良好</w:t>
            </w:r>
          </w:p>
          <w:p w14:paraId="7DF0620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80≤X</w:t>
            </w:r>
            <w:r>
              <w:rPr>
                <w:rFonts w:ascii="Times New Roman" w:eastAsia="宋体" w:hAnsi="Times New Roman" w:cs="Times New Roman"/>
                <w:szCs w:val="21"/>
                <w:lang w:bidi="ar"/>
              </w:rPr>
              <w:t>＜</w:t>
            </w:r>
            <w:r>
              <w:rPr>
                <w:rFonts w:ascii="Times New Roman" w:eastAsia="宋体" w:hAnsi="Times New Roman" w:cs="Times New Roman"/>
                <w:szCs w:val="21"/>
                <w:lang w:bidi="ar"/>
              </w:rPr>
              <w:t>90</w:t>
            </w:r>
          </w:p>
        </w:tc>
        <w:tc>
          <w:tcPr>
            <w:tcW w:w="1434" w:type="dxa"/>
            <w:tcBorders>
              <w:top w:val="single" w:sz="4" w:space="0" w:color="auto"/>
              <w:left w:val="single" w:sz="4" w:space="0" w:color="auto"/>
              <w:bottom w:val="single" w:sz="4" w:space="0" w:color="auto"/>
              <w:right w:val="single" w:sz="4" w:space="0" w:color="auto"/>
            </w:tcBorders>
            <w:shd w:val="clear" w:color="auto" w:fill="D9D9D9"/>
            <w:vAlign w:val="center"/>
          </w:tcPr>
          <w:p w14:paraId="09ED51C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中等</w:t>
            </w:r>
          </w:p>
          <w:p w14:paraId="706711C9"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70≤X</w:t>
            </w:r>
            <w:r>
              <w:rPr>
                <w:rFonts w:ascii="Times New Roman" w:eastAsia="宋体" w:hAnsi="Times New Roman" w:cs="Times New Roman"/>
                <w:szCs w:val="21"/>
                <w:lang w:bidi="ar"/>
              </w:rPr>
              <w:t>＜</w:t>
            </w:r>
            <w:r>
              <w:rPr>
                <w:rFonts w:ascii="Times New Roman" w:eastAsia="宋体" w:hAnsi="Times New Roman" w:cs="Times New Roman"/>
                <w:szCs w:val="21"/>
                <w:lang w:bidi="ar"/>
              </w:rPr>
              <w:t>80</w:t>
            </w:r>
          </w:p>
        </w:tc>
        <w:tc>
          <w:tcPr>
            <w:tcW w:w="1434" w:type="dxa"/>
            <w:tcBorders>
              <w:top w:val="single" w:sz="4" w:space="0" w:color="auto"/>
              <w:left w:val="single" w:sz="4" w:space="0" w:color="auto"/>
              <w:bottom w:val="single" w:sz="4" w:space="0" w:color="auto"/>
              <w:right w:val="single" w:sz="4" w:space="0" w:color="auto"/>
            </w:tcBorders>
            <w:shd w:val="clear" w:color="auto" w:fill="D9D9D9"/>
            <w:vAlign w:val="center"/>
          </w:tcPr>
          <w:p w14:paraId="3D224BB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及格</w:t>
            </w:r>
          </w:p>
          <w:p w14:paraId="67BED94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60≤X</w:t>
            </w:r>
            <w:r>
              <w:rPr>
                <w:rFonts w:ascii="Times New Roman" w:eastAsia="宋体" w:hAnsi="Times New Roman" w:cs="Times New Roman"/>
                <w:szCs w:val="21"/>
                <w:lang w:bidi="ar"/>
              </w:rPr>
              <w:t>＜</w:t>
            </w:r>
            <w:r>
              <w:rPr>
                <w:rFonts w:ascii="Times New Roman" w:eastAsia="宋体" w:hAnsi="Times New Roman" w:cs="Times New Roman"/>
                <w:szCs w:val="21"/>
                <w:lang w:bidi="ar"/>
              </w:rPr>
              <w:t>70</w:t>
            </w:r>
          </w:p>
        </w:tc>
        <w:tc>
          <w:tcPr>
            <w:tcW w:w="1434" w:type="dxa"/>
            <w:tcBorders>
              <w:top w:val="single" w:sz="4" w:space="0" w:color="auto"/>
              <w:left w:val="single" w:sz="4" w:space="0" w:color="auto"/>
              <w:bottom w:val="single" w:sz="4" w:space="0" w:color="auto"/>
              <w:right w:val="single" w:sz="4" w:space="0" w:color="auto"/>
            </w:tcBorders>
            <w:shd w:val="clear" w:color="auto" w:fill="D9D9D9"/>
            <w:vAlign w:val="center"/>
          </w:tcPr>
          <w:p w14:paraId="1FA2956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不及格</w:t>
            </w:r>
          </w:p>
          <w:p w14:paraId="3B4A0F4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X</w:t>
            </w:r>
            <w:r>
              <w:rPr>
                <w:rFonts w:ascii="Times New Roman" w:eastAsia="宋体" w:hAnsi="Times New Roman" w:cs="Times New Roman"/>
                <w:szCs w:val="21"/>
                <w:lang w:bidi="ar"/>
              </w:rPr>
              <w:t>＜</w:t>
            </w:r>
            <w:r>
              <w:rPr>
                <w:rFonts w:ascii="Times New Roman" w:eastAsia="宋体" w:hAnsi="Times New Roman" w:cs="Times New Roman"/>
                <w:szCs w:val="21"/>
                <w:lang w:bidi="ar"/>
              </w:rPr>
              <w:t>60</w:t>
            </w:r>
          </w:p>
        </w:tc>
      </w:tr>
      <w:tr w:rsidR="003E24BF" w14:paraId="7529381A" w14:textId="77777777">
        <w:trPr>
          <w:trHeight w:val="631"/>
          <w:jc w:val="center"/>
        </w:trPr>
        <w:tc>
          <w:tcPr>
            <w:tcW w:w="1127" w:type="dxa"/>
            <w:tcBorders>
              <w:top w:val="single" w:sz="4" w:space="0" w:color="auto"/>
              <w:left w:val="single" w:sz="4" w:space="0" w:color="auto"/>
              <w:bottom w:val="single" w:sz="4" w:space="0" w:color="auto"/>
              <w:right w:val="single" w:sz="4" w:space="0" w:color="auto"/>
            </w:tcBorders>
            <w:vAlign w:val="center"/>
          </w:tcPr>
          <w:p w14:paraId="73088D6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考勤、课堂表现与作业</w:t>
            </w:r>
          </w:p>
        </w:tc>
        <w:tc>
          <w:tcPr>
            <w:tcW w:w="1433" w:type="dxa"/>
            <w:tcBorders>
              <w:top w:val="single" w:sz="4" w:space="0" w:color="auto"/>
              <w:left w:val="single" w:sz="4" w:space="0" w:color="auto"/>
              <w:bottom w:val="single" w:sz="4" w:space="0" w:color="auto"/>
              <w:right w:val="single" w:sz="4" w:space="0" w:color="auto"/>
            </w:tcBorders>
          </w:tcPr>
          <w:p w14:paraId="2A2688B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全勤；学习通作业优秀；课堂表现优秀</w:t>
            </w:r>
          </w:p>
        </w:tc>
        <w:tc>
          <w:tcPr>
            <w:tcW w:w="1434" w:type="dxa"/>
            <w:tcBorders>
              <w:top w:val="single" w:sz="4" w:space="0" w:color="auto"/>
              <w:left w:val="single" w:sz="4" w:space="0" w:color="auto"/>
              <w:bottom w:val="single" w:sz="4" w:space="0" w:color="auto"/>
              <w:right w:val="single" w:sz="4" w:space="0" w:color="auto"/>
            </w:tcBorders>
          </w:tcPr>
          <w:p w14:paraId="23584AC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出勤良好；学习通作业良好；课堂表现良好</w:t>
            </w:r>
          </w:p>
        </w:tc>
        <w:tc>
          <w:tcPr>
            <w:tcW w:w="1434" w:type="dxa"/>
            <w:tcBorders>
              <w:top w:val="single" w:sz="4" w:space="0" w:color="auto"/>
              <w:left w:val="single" w:sz="4" w:space="0" w:color="auto"/>
              <w:bottom w:val="single" w:sz="4" w:space="0" w:color="auto"/>
              <w:right w:val="single" w:sz="4" w:space="0" w:color="auto"/>
            </w:tcBorders>
          </w:tcPr>
          <w:p w14:paraId="0D39436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出勤中等；学习通作业中等；课堂表现中等</w:t>
            </w:r>
          </w:p>
        </w:tc>
        <w:tc>
          <w:tcPr>
            <w:tcW w:w="1434" w:type="dxa"/>
            <w:tcBorders>
              <w:top w:val="single" w:sz="4" w:space="0" w:color="auto"/>
              <w:left w:val="single" w:sz="4" w:space="0" w:color="auto"/>
              <w:bottom w:val="single" w:sz="4" w:space="0" w:color="auto"/>
              <w:right w:val="single" w:sz="4" w:space="0" w:color="auto"/>
            </w:tcBorders>
          </w:tcPr>
          <w:p w14:paraId="68DCA0F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出勤及格；学习通作业及格；课堂表现及格</w:t>
            </w:r>
          </w:p>
        </w:tc>
        <w:tc>
          <w:tcPr>
            <w:tcW w:w="1434" w:type="dxa"/>
            <w:tcBorders>
              <w:top w:val="single" w:sz="4" w:space="0" w:color="auto"/>
              <w:left w:val="single" w:sz="4" w:space="0" w:color="auto"/>
              <w:bottom w:val="single" w:sz="4" w:space="0" w:color="auto"/>
              <w:right w:val="single" w:sz="4" w:space="0" w:color="auto"/>
            </w:tcBorders>
          </w:tcPr>
          <w:p w14:paraId="7317DA9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出勤率很差；学习通作业不及格；课堂表现差</w:t>
            </w:r>
          </w:p>
        </w:tc>
      </w:tr>
      <w:tr w:rsidR="003E24BF" w14:paraId="35DA3CCC" w14:textId="77777777">
        <w:trPr>
          <w:trHeight w:val="631"/>
          <w:jc w:val="center"/>
        </w:trPr>
        <w:tc>
          <w:tcPr>
            <w:tcW w:w="1127" w:type="dxa"/>
            <w:tcBorders>
              <w:top w:val="single" w:sz="4" w:space="0" w:color="auto"/>
              <w:left w:val="single" w:sz="4" w:space="0" w:color="auto"/>
              <w:bottom w:val="single" w:sz="4" w:space="0" w:color="auto"/>
              <w:right w:val="single" w:sz="4" w:space="0" w:color="auto"/>
            </w:tcBorders>
            <w:vAlign w:val="center"/>
          </w:tcPr>
          <w:p w14:paraId="495A43A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市场营销环境分析报告</w:t>
            </w:r>
          </w:p>
        </w:tc>
        <w:tc>
          <w:tcPr>
            <w:tcW w:w="1433" w:type="dxa"/>
            <w:tcBorders>
              <w:top w:val="single" w:sz="4" w:space="0" w:color="auto"/>
              <w:left w:val="single" w:sz="4" w:space="0" w:color="auto"/>
              <w:bottom w:val="single" w:sz="4" w:space="0" w:color="auto"/>
              <w:right w:val="single" w:sz="4" w:space="0" w:color="auto"/>
            </w:tcBorders>
          </w:tcPr>
          <w:p w14:paraId="26E1D0B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框架完整，分析要点正确，</w:t>
            </w:r>
            <w:r>
              <w:rPr>
                <w:rFonts w:ascii="Times New Roman" w:eastAsia="宋体" w:hAnsi="Times New Roman" w:cs="Times New Roman"/>
                <w:szCs w:val="21"/>
                <w:lang w:bidi="ar"/>
              </w:rPr>
              <w:t>PPT</w:t>
            </w:r>
            <w:r>
              <w:rPr>
                <w:rFonts w:ascii="Times New Roman" w:eastAsia="宋体" w:hAnsi="Times New Roman" w:cs="Times New Roman"/>
                <w:szCs w:val="21"/>
                <w:lang w:bidi="ar"/>
              </w:rPr>
              <w:t>简洁漂亮，无低级错误</w:t>
            </w:r>
          </w:p>
        </w:tc>
        <w:tc>
          <w:tcPr>
            <w:tcW w:w="1434" w:type="dxa"/>
            <w:tcBorders>
              <w:top w:val="single" w:sz="4" w:space="0" w:color="auto"/>
              <w:left w:val="single" w:sz="4" w:space="0" w:color="auto"/>
              <w:bottom w:val="single" w:sz="4" w:space="0" w:color="auto"/>
              <w:right w:val="single" w:sz="4" w:space="0" w:color="auto"/>
            </w:tcBorders>
          </w:tcPr>
          <w:p w14:paraId="4010795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框架完整，分析要点较正确，</w:t>
            </w:r>
            <w:r>
              <w:rPr>
                <w:rFonts w:ascii="Times New Roman" w:eastAsia="宋体" w:hAnsi="Times New Roman" w:cs="Times New Roman"/>
                <w:szCs w:val="21"/>
                <w:lang w:bidi="ar"/>
              </w:rPr>
              <w:t>PPT</w:t>
            </w:r>
            <w:r>
              <w:rPr>
                <w:rFonts w:ascii="Times New Roman" w:eastAsia="宋体" w:hAnsi="Times New Roman" w:cs="Times New Roman"/>
                <w:szCs w:val="21"/>
                <w:lang w:bidi="ar"/>
              </w:rPr>
              <w:t>较好，低级错误少</w:t>
            </w:r>
          </w:p>
        </w:tc>
        <w:tc>
          <w:tcPr>
            <w:tcW w:w="1434" w:type="dxa"/>
            <w:tcBorders>
              <w:top w:val="single" w:sz="4" w:space="0" w:color="auto"/>
              <w:left w:val="single" w:sz="4" w:space="0" w:color="auto"/>
              <w:bottom w:val="single" w:sz="4" w:space="0" w:color="auto"/>
              <w:right w:val="single" w:sz="4" w:space="0" w:color="auto"/>
            </w:tcBorders>
          </w:tcPr>
          <w:p w14:paraId="530B99F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框架一般，分析要点一般，</w:t>
            </w:r>
            <w:r>
              <w:rPr>
                <w:rFonts w:ascii="Times New Roman" w:eastAsia="宋体" w:hAnsi="Times New Roman" w:cs="Times New Roman"/>
                <w:szCs w:val="21"/>
                <w:lang w:bidi="ar"/>
              </w:rPr>
              <w:t>PPT</w:t>
            </w:r>
            <w:r>
              <w:rPr>
                <w:rFonts w:ascii="Times New Roman" w:eastAsia="宋体" w:hAnsi="Times New Roman" w:cs="Times New Roman"/>
                <w:szCs w:val="21"/>
                <w:lang w:bidi="ar"/>
              </w:rPr>
              <w:t>较好</w:t>
            </w:r>
          </w:p>
        </w:tc>
        <w:tc>
          <w:tcPr>
            <w:tcW w:w="1434" w:type="dxa"/>
            <w:tcBorders>
              <w:top w:val="single" w:sz="4" w:space="0" w:color="auto"/>
              <w:left w:val="single" w:sz="4" w:space="0" w:color="auto"/>
              <w:bottom w:val="single" w:sz="4" w:space="0" w:color="auto"/>
              <w:right w:val="single" w:sz="4" w:space="0" w:color="auto"/>
            </w:tcBorders>
          </w:tcPr>
          <w:p w14:paraId="7F1E0AF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框架一般，分析要点错误较多，有</w:t>
            </w:r>
            <w:r>
              <w:rPr>
                <w:rFonts w:ascii="Times New Roman" w:eastAsia="宋体" w:hAnsi="Times New Roman" w:cs="Times New Roman"/>
                <w:szCs w:val="21"/>
                <w:lang w:bidi="ar"/>
              </w:rPr>
              <w:t>PPT</w:t>
            </w:r>
            <w:r>
              <w:rPr>
                <w:rFonts w:ascii="Times New Roman" w:eastAsia="宋体" w:hAnsi="Times New Roman" w:cs="Times New Roman"/>
                <w:szCs w:val="21"/>
                <w:lang w:bidi="ar"/>
              </w:rPr>
              <w:t>，低级错误明显</w:t>
            </w:r>
          </w:p>
        </w:tc>
        <w:tc>
          <w:tcPr>
            <w:tcW w:w="1434" w:type="dxa"/>
            <w:tcBorders>
              <w:top w:val="single" w:sz="4" w:space="0" w:color="auto"/>
              <w:left w:val="single" w:sz="4" w:space="0" w:color="auto"/>
              <w:bottom w:val="single" w:sz="4" w:space="0" w:color="auto"/>
              <w:right w:val="single" w:sz="4" w:space="0" w:color="auto"/>
            </w:tcBorders>
          </w:tcPr>
          <w:p w14:paraId="3E96AF92"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框架错误大，分析要点错误多，有</w:t>
            </w:r>
            <w:r>
              <w:rPr>
                <w:rFonts w:ascii="Times New Roman" w:eastAsia="宋体" w:hAnsi="Times New Roman" w:cs="Times New Roman"/>
                <w:szCs w:val="21"/>
                <w:lang w:bidi="ar"/>
              </w:rPr>
              <w:t>PPT</w:t>
            </w:r>
            <w:r>
              <w:rPr>
                <w:rFonts w:ascii="Times New Roman" w:eastAsia="宋体" w:hAnsi="Times New Roman" w:cs="Times New Roman"/>
                <w:szCs w:val="21"/>
                <w:lang w:bidi="ar"/>
              </w:rPr>
              <w:t>，低级错误明显</w:t>
            </w:r>
          </w:p>
        </w:tc>
      </w:tr>
      <w:tr w:rsidR="003E24BF" w14:paraId="426AFD65" w14:textId="77777777">
        <w:trPr>
          <w:trHeight w:val="631"/>
          <w:jc w:val="center"/>
        </w:trPr>
        <w:tc>
          <w:tcPr>
            <w:tcW w:w="1127" w:type="dxa"/>
            <w:tcBorders>
              <w:top w:val="single" w:sz="4" w:space="0" w:color="auto"/>
              <w:left w:val="single" w:sz="4" w:space="0" w:color="auto"/>
              <w:bottom w:val="single" w:sz="4" w:space="0" w:color="auto"/>
              <w:right w:val="single" w:sz="4" w:space="0" w:color="auto"/>
            </w:tcBorders>
            <w:vAlign w:val="center"/>
          </w:tcPr>
          <w:p w14:paraId="105B1FE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课堂笔记</w:t>
            </w:r>
          </w:p>
        </w:tc>
        <w:tc>
          <w:tcPr>
            <w:tcW w:w="1433" w:type="dxa"/>
            <w:tcBorders>
              <w:top w:val="single" w:sz="4" w:space="0" w:color="auto"/>
              <w:left w:val="single" w:sz="4" w:space="0" w:color="auto"/>
              <w:bottom w:val="single" w:sz="4" w:space="0" w:color="auto"/>
              <w:right w:val="single" w:sz="4" w:space="0" w:color="auto"/>
            </w:tcBorders>
          </w:tcPr>
          <w:p w14:paraId="12E3807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书写清晰、层次清晰；内容正确；有自己的整理思路；有提问和思考</w:t>
            </w:r>
          </w:p>
        </w:tc>
        <w:tc>
          <w:tcPr>
            <w:tcW w:w="1434" w:type="dxa"/>
            <w:tcBorders>
              <w:top w:val="single" w:sz="4" w:space="0" w:color="auto"/>
              <w:left w:val="single" w:sz="4" w:space="0" w:color="auto"/>
              <w:bottom w:val="single" w:sz="4" w:space="0" w:color="auto"/>
              <w:right w:val="single" w:sz="4" w:space="0" w:color="auto"/>
            </w:tcBorders>
          </w:tcPr>
          <w:p w14:paraId="3CC41AC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书写清晰、层次清晰；内容正确；有自己的整理思路，且思路好</w:t>
            </w:r>
          </w:p>
        </w:tc>
        <w:tc>
          <w:tcPr>
            <w:tcW w:w="1434" w:type="dxa"/>
            <w:tcBorders>
              <w:top w:val="single" w:sz="4" w:space="0" w:color="auto"/>
              <w:left w:val="single" w:sz="4" w:space="0" w:color="auto"/>
              <w:bottom w:val="single" w:sz="4" w:space="0" w:color="auto"/>
              <w:right w:val="single" w:sz="4" w:space="0" w:color="auto"/>
            </w:tcBorders>
          </w:tcPr>
          <w:p w14:paraId="4A439A42"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书写清晰、层次清晰；内容较正确；有自己的整理思路较好</w:t>
            </w:r>
          </w:p>
        </w:tc>
        <w:tc>
          <w:tcPr>
            <w:tcW w:w="1434" w:type="dxa"/>
            <w:tcBorders>
              <w:top w:val="single" w:sz="4" w:space="0" w:color="auto"/>
              <w:left w:val="single" w:sz="4" w:space="0" w:color="auto"/>
              <w:bottom w:val="single" w:sz="4" w:space="0" w:color="auto"/>
              <w:right w:val="single" w:sz="4" w:space="0" w:color="auto"/>
            </w:tcBorders>
          </w:tcPr>
          <w:p w14:paraId="1E81B3A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书写一般、层次不清晰；内容较少；整理思路一般</w:t>
            </w:r>
          </w:p>
        </w:tc>
        <w:tc>
          <w:tcPr>
            <w:tcW w:w="1434" w:type="dxa"/>
            <w:tcBorders>
              <w:top w:val="single" w:sz="4" w:space="0" w:color="auto"/>
              <w:left w:val="single" w:sz="4" w:space="0" w:color="auto"/>
              <w:bottom w:val="single" w:sz="4" w:space="0" w:color="auto"/>
              <w:right w:val="single" w:sz="4" w:space="0" w:color="auto"/>
            </w:tcBorders>
          </w:tcPr>
          <w:p w14:paraId="70D5500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书写凌乱，内容少，无整理思路，无提问</w:t>
            </w:r>
          </w:p>
        </w:tc>
      </w:tr>
    </w:tbl>
    <w:p w14:paraId="1D87ED07" w14:textId="77777777" w:rsidR="003E24BF" w:rsidRDefault="00000000">
      <w:pPr>
        <w:pStyle w:val="a6"/>
        <w:widowControl/>
        <w:spacing w:line="360" w:lineRule="auto"/>
        <w:ind w:firstLineChars="200" w:firstLine="420"/>
        <w:jc w:val="center"/>
        <w:rPr>
          <w:sz w:val="21"/>
          <w:szCs w:val="21"/>
        </w:rPr>
      </w:pPr>
      <w:r>
        <w:rPr>
          <w:sz w:val="21"/>
          <w:szCs w:val="21"/>
        </w:rPr>
        <w:t>表</w:t>
      </w:r>
      <w:r>
        <w:rPr>
          <w:sz w:val="21"/>
          <w:szCs w:val="21"/>
        </w:rPr>
        <w:t xml:space="preserve">8  </w:t>
      </w:r>
      <w:r>
        <w:rPr>
          <w:sz w:val="21"/>
          <w:szCs w:val="21"/>
        </w:rPr>
        <w:t>综合评定各个项目评价标准（期末综合练习）</w:t>
      </w:r>
    </w:p>
    <w:tbl>
      <w:tblPr>
        <w:tblW w:w="8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1562"/>
        <w:gridCol w:w="1380"/>
        <w:gridCol w:w="1517"/>
        <w:gridCol w:w="1380"/>
        <w:gridCol w:w="1468"/>
      </w:tblGrid>
      <w:tr w:rsidR="003E24BF" w14:paraId="5CB2B429" w14:textId="77777777">
        <w:trPr>
          <w:trHeight w:val="631"/>
          <w:jc w:val="center"/>
        </w:trPr>
        <w:tc>
          <w:tcPr>
            <w:tcW w:w="939" w:type="dxa"/>
            <w:tcBorders>
              <w:top w:val="single" w:sz="4" w:space="0" w:color="auto"/>
              <w:left w:val="single" w:sz="4" w:space="0" w:color="auto"/>
              <w:bottom w:val="single" w:sz="4" w:space="0" w:color="auto"/>
              <w:right w:val="single" w:sz="4" w:space="0" w:color="auto"/>
            </w:tcBorders>
            <w:shd w:val="clear" w:color="auto" w:fill="D8D8D8"/>
            <w:vAlign w:val="center"/>
          </w:tcPr>
          <w:p w14:paraId="029CD72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评价项目</w:t>
            </w:r>
          </w:p>
        </w:tc>
        <w:tc>
          <w:tcPr>
            <w:tcW w:w="1562" w:type="dxa"/>
            <w:tcBorders>
              <w:top w:val="single" w:sz="4" w:space="0" w:color="auto"/>
              <w:left w:val="single" w:sz="4" w:space="0" w:color="auto"/>
              <w:bottom w:val="single" w:sz="4" w:space="0" w:color="auto"/>
              <w:right w:val="single" w:sz="4" w:space="0" w:color="auto"/>
            </w:tcBorders>
            <w:shd w:val="clear" w:color="auto" w:fill="D8D8D8"/>
            <w:vAlign w:val="center"/>
          </w:tcPr>
          <w:p w14:paraId="55F689B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优秀</w:t>
            </w:r>
          </w:p>
          <w:p w14:paraId="6E0E4B8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90≤X≤100</w:t>
            </w:r>
          </w:p>
        </w:tc>
        <w:tc>
          <w:tcPr>
            <w:tcW w:w="1380" w:type="dxa"/>
            <w:tcBorders>
              <w:top w:val="single" w:sz="4" w:space="0" w:color="auto"/>
              <w:left w:val="single" w:sz="4" w:space="0" w:color="auto"/>
              <w:bottom w:val="single" w:sz="4" w:space="0" w:color="auto"/>
              <w:right w:val="single" w:sz="4" w:space="0" w:color="auto"/>
            </w:tcBorders>
            <w:shd w:val="clear" w:color="auto" w:fill="D8D8D8"/>
            <w:vAlign w:val="center"/>
          </w:tcPr>
          <w:p w14:paraId="3574A2A2"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良好</w:t>
            </w:r>
          </w:p>
          <w:p w14:paraId="568FEF0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80≤X</w:t>
            </w:r>
            <w:r>
              <w:rPr>
                <w:rFonts w:ascii="Times New Roman" w:eastAsia="宋体" w:hAnsi="Times New Roman" w:cs="Times New Roman"/>
                <w:szCs w:val="21"/>
                <w:lang w:bidi="ar"/>
              </w:rPr>
              <w:t>＜</w:t>
            </w:r>
            <w:r>
              <w:rPr>
                <w:rFonts w:ascii="Times New Roman" w:eastAsia="宋体" w:hAnsi="Times New Roman" w:cs="Times New Roman"/>
                <w:szCs w:val="21"/>
                <w:lang w:bidi="ar"/>
              </w:rPr>
              <w:t>90</w:t>
            </w:r>
          </w:p>
        </w:tc>
        <w:tc>
          <w:tcPr>
            <w:tcW w:w="1517" w:type="dxa"/>
            <w:tcBorders>
              <w:top w:val="single" w:sz="4" w:space="0" w:color="auto"/>
              <w:left w:val="single" w:sz="4" w:space="0" w:color="auto"/>
              <w:bottom w:val="single" w:sz="4" w:space="0" w:color="auto"/>
              <w:right w:val="single" w:sz="4" w:space="0" w:color="auto"/>
            </w:tcBorders>
            <w:shd w:val="clear" w:color="auto" w:fill="D8D8D8"/>
            <w:vAlign w:val="center"/>
          </w:tcPr>
          <w:p w14:paraId="6AD0BE2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中等</w:t>
            </w:r>
          </w:p>
          <w:p w14:paraId="651B87E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70≤X</w:t>
            </w:r>
            <w:r>
              <w:rPr>
                <w:rFonts w:ascii="Times New Roman" w:eastAsia="宋体" w:hAnsi="Times New Roman" w:cs="Times New Roman"/>
                <w:szCs w:val="21"/>
                <w:lang w:bidi="ar"/>
              </w:rPr>
              <w:t>＜</w:t>
            </w:r>
            <w:r>
              <w:rPr>
                <w:rFonts w:ascii="Times New Roman" w:eastAsia="宋体" w:hAnsi="Times New Roman" w:cs="Times New Roman"/>
                <w:szCs w:val="21"/>
                <w:lang w:bidi="ar"/>
              </w:rPr>
              <w:t>80</w:t>
            </w:r>
          </w:p>
        </w:tc>
        <w:tc>
          <w:tcPr>
            <w:tcW w:w="1380" w:type="dxa"/>
            <w:tcBorders>
              <w:top w:val="single" w:sz="4" w:space="0" w:color="auto"/>
              <w:left w:val="single" w:sz="4" w:space="0" w:color="auto"/>
              <w:bottom w:val="single" w:sz="4" w:space="0" w:color="auto"/>
              <w:right w:val="single" w:sz="4" w:space="0" w:color="auto"/>
            </w:tcBorders>
            <w:shd w:val="clear" w:color="auto" w:fill="D8D8D8"/>
            <w:vAlign w:val="center"/>
          </w:tcPr>
          <w:p w14:paraId="6C39898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及格</w:t>
            </w:r>
          </w:p>
          <w:p w14:paraId="765CD282"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60≤X</w:t>
            </w:r>
            <w:r>
              <w:rPr>
                <w:rFonts w:ascii="Times New Roman" w:eastAsia="宋体" w:hAnsi="Times New Roman" w:cs="Times New Roman"/>
                <w:szCs w:val="21"/>
                <w:lang w:bidi="ar"/>
              </w:rPr>
              <w:t>＜</w:t>
            </w:r>
            <w:r>
              <w:rPr>
                <w:rFonts w:ascii="Times New Roman" w:eastAsia="宋体" w:hAnsi="Times New Roman" w:cs="Times New Roman"/>
                <w:szCs w:val="21"/>
                <w:lang w:bidi="ar"/>
              </w:rPr>
              <w:t>70</w:t>
            </w:r>
          </w:p>
        </w:tc>
        <w:tc>
          <w:tcPr>
            <w:tcW w:w="1468" w:type="dxa"/>
            <w:tcBorders>
              <w:top w:val="single" w:sz="4" w:space="0" w:color="auto"/>
              <w:left w:val="single" w:sz="4" w:space="0" w:color="auto"/>
              <w:bottom w:val="single" w:sz="4" w:space="0" w:color="auto"/>
              <w:right w:val="single" w:sz="4" w:space="0" w:color="auto"/>
            </w:tcBorders>
            <w:shd w:val="clear" w:color="auto" w:fill="D8D8D8"/>
            <w:vAlign w:val="center"/>
          </w:tcPr>
          <w:p w14:paraId="6204AB5A"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不及格</w:t>
            </w:r>
          </w:p>
          <w:p w14:paraId="682E8BB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X</w:t>
            </w:r>
            <w:r>
              <w:rPr>
                <w:rFonts w:ascii="Times New Roman" w:eastAsia="宋体" w:hAnsi="Times New Roman" w:cs="Times New Roman"/>
                <w:szCs w:val="21"/>
                <w:lang w:bidi="ar"/>
              </w:rPr>
              <w:t>＜</w:t>
            </w:r>
            <w:r>
              <w:rPr>
                <w:rFonts w:ascii="Times New Roman" w:eastAsia="宋体" w:hAnsi="Times New Roman" w:cs="Times New Roman"/>
                <w:szCs w:val="21"/>
                <w:lang w:bidi="ar"/>
              </w:rPr>
              <w:t>60</w:t>
            </w:r>
          </w:p>
        </w:tc>
      </w:tr>
      <w:tr w:rsidR="003E24BF" w14:paraId="4578FBBE" w14:textId="77777777">
        <w:trPr>
          <w:trHeight w:val="600"/>
          <w:jc w:val="center"/>
        </w:trPr>
        <w:tc>
          <w:tcPr>
            <w:tcW w:w="939" w:type="dxa"/>
            <w:tcBorders>
              <w:top w:val="single" w:sz="4" w:space="0" w:color="auto"/>
              <w:left w:val="single" w:sz="4" w:space="0" w:color="auto"/>
              <w:bottom w:val="single" w:sz="4" w:space="0" w:color="auto"/>
              <w:right w:val="single" w:sz="4" w:space="0" w:color="auto"/>
            </w:tcBorders>
            <w:vAlign w:val="center"/>
          </w:tcPr>
          <w:p w14:paraId="4EB66A1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期末综合练习</w:t>
            </w:r>
          </w:p>
        </w:tc>
        <w:tc>
          <w:tcPr>
            <w:tcW w:w="1562" w:type="dxa"/>
            <w:tcBorders>
              <w:top w:val="single" w:sz="4" w:space="0" w:color="auto"/>
              <w:left w:val="single" w:sz="4" w:space="0" w:color="auto"/>
              <w:bottom w:val="single" w:sz="4" w:space="0" w:color="auto"/>
              <w:right w:val="single" w:sz="4" w:space="0" w:color="auto"/>
            </w:tcBorders>
            <w:vAlign w:val="center"/>
          </w:tcPr>
          <w:p w14:paraId="47104B4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成绩优秀</w:t>
            </w:r>
          </w:p>
        </w:tc>
        <w:tc>
          <w:tcPr>
            <w:tcW w:w="1380" w:type="dxa"/>
            <w:tcBorders>
              <w:top w:val="single" w:sz="4" w:space="0" w:color="auto"/>
              <w:left w:val="single" w:sz="4" w:space="0" w:color="auto"/>
              <w:bottom w:val="single" w:sz="4" w:space="0" w:color="auto"/>
              <w:right w:val="single" w:sz="4" w:space="0" w:color="auto"/>
            </w:tcBorders>
            <w:vAlign w:val="center"/>
          </w:tcPr>
          <w:p w14:paraId="572567C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成绩良好</w:t>
            </w:r>
          </w:p>
        </w:tc>
        <w:tc>
          <w:tcPr>
            <w:tcW w:w="1517" w:type="dxa"/>
            <w:tcBorders>
              <w:top w:val="single" w:sz="4" w:space="0" w:color="auto"/>
              <w:left w:val="single" w:sz="4" w:space="0" w:color="auto"/>
              <w:bottom w:val="single" w:sz="4" w:space="0" w:color="auto"/>
              <w:right w:val="single" w:sz="4" w:space="0" w:color="auto"/>
            </w:tcBorders>
            <w:vAlign w:val="center"/>
          </w:tcPr>
          <w:p w14:paraId="510ABD2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成绩中等</w:t>
            </w:r>
          </w:p>
        </w:tc>
        <w:tc>
          <w:tcPr>
            <w:tcW w:w="1380" w:type="dxa"/>
            <w:tcBorders>
              <w:top w:val="single" w:sz="4" w:space="0" w:color="auto"/>
              <w:left w:val="single" w:sz="4" w:space="0" w:color="auto"/>
              <w:bottom w:val="single" w:sz="4" w:space="0" w:color="auto"/>
              <w:right w:val="single" w:sz="4" w:space="0" w:color="auto"/>
            </w:tcBorders>
            <w:vAlign w:val="center"/>
          </w:tcPr>
          <w:p w14:paraId="24070059"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成绩及格</w:t>
            </w:r>
          </w:p>
        </w:tc>
        <w:tc>
          <w:tcPr>
            <w:tcW w:w="1468" w:type="dxa"/>
            <w:tcBorders>
              <w:top w:val="single" w:sz="4" w:space="0" w:color="auto"/>
              <w:left w:val="single" w:sz="4" w:space="0" w:color="auto"/>
              <w:bottom w:val="single" w:sz="4" w:space="0" w:color="auto"/>
              <w:right w:val="single" w:sz="4" w:space="0" w:color="auto"/>
            </w:tcBorders>
            <w:vAlign w:val="center"/>
          </w:tcPr>
          <w:p w14:paraId="3BA509E2"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成绩不及格</w:t>
            </w:r>
          </w:p>
        </w:tc>
      </w:tr>
    </w:tbl>
    <w:p w14:paraId="4D5E7D4B"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七、课程目标达成评价</w:t>
      </w:r>
    </w:p>
    <w:p w14:paraId="3CF974D9" w14:textId="77777777" w:rsidR="003E24BF" w:rsidRDefault="00000000">
      <w:pPr>
        <w:pStyle w:val="a6"/>
        <w:widowControl/>
        <w:spacing w:before="0" w:beforeAutospacing="0" w:after="0" w:afterAutospacing="0" w:line="360" w:lineRule="auto"/>
        <w:ind w:firstLineChars="200" w:firstLine="420"/>
        <w:rPr>
          <w:sz w:val="21"/>
          <w:szCs w:val="21"/>
        </w:rPr>
      </w:pPr>
      <w:r>
        <w:rPr>
          <w:sz w:val="21"/>
          <w:szCs w:val="21"/>
        </w:rPr>
        <w:t>在课程结束后，需要对每一个课程目标（含思政课程目标）进行达成情况进行定性和定量评价，用以实现课程的持续改进。</w:t>
      </w:r>
    </w:p>
    <w:p w14:paraId="49047110" w14:textId="77777777" w:rsidR="003E24BF" w:rsidRDefault="00000000">
      <w:pPr>
        <w:pStyle w:val="a6"/>
        <w:widowControl/>
        <w:spacing w:before="0" w:beforeAutospacing="0" w:after="0" w:afterAutospacing="0" w:line="360" w:lineRule="auto"/>
        <w:ind w:firstLineChars="200" w:firstLine="420"/>
        <w:rPr>
          <w:sz w:val="21"/>
          <w:szCs w:val="21"/>
        </w:rPr>
      </w:pPr>
      <w:r>
        <w:rPr>
          <w:sz w:val="21"/>
          <w:szCs w:val="21"/>
        </w:rPr>
        <w:t>本课程目标达成总体评价依据定量和定性相结合的原则，分为直接评价和间接评价。</w:t>
      </w:r>
    </w:p>
    <w:p w14:paraId="4A72508C" w14:textId="77777777" w:rsidR="003E24BF" w:rsidRDefault="00000000">
      <w:pPr>
        <w:pStyle w:val="a6"/>
        <w:widowControl/>
        <w:spacing w:before="0" w:beforeAutospacing="0" w:after="0" w:afterAutospacing="0" w:line="360" w:lineRule="auto"/>
        <w:ind w:firstLineChars="200" w:firstLine="420"/>
        <w:rPr>
          <w:sz w:val="21"/>
          <w:szCs w:val="21"/>
        </w:rPr>
      </w:pPr>
      <w:r>
        <w:rPr>
          <w:sz w:val="21"/>
          <w:szCs w:val="21"/>
        </w:rPr>
        <w:t>直接评价以定量为主，进行课程目标达成度计算。在课程考核结束后进行，承担课程教学的教师采用课程考核成绩数据进行计算，评价分析课程分目标的达成值，再依据课程分目标对应的毕业要求指标点的权重，计算得出各分目标的达成度，取最小值或平均值为本课程目标达成度。</w:t>
      </w:r>
    </w:p>
    <w:p w14:paraId="1E88ED9E" w14:textId="77777777" w:rsidR="003E24BF" w:rsidRDefault="00000000">
      <w:pPr>
        <w:pStyle w:val="a6"/>
        <w:widowControl/>
        <w:spacing w:before="0" w:beforeAutospacing="0" w:after="0" w:afterAutospacing="0" w:line="360" w:lineRule="auto"/>
        <w:ind w:firstLineChars="200" w:firstLine="420"/>
        <w:rPr>
          <w:sz w:val="21"/>
          <w:szCs w:val="21"/>
        </w:rPr>
      </w:pPr>
      <w:r>
        <w:rPr>
          <w:sz w:val="21"/>
          <w:szCs w:val="21"/>
        </w:rPr>
        <w:t>间接评价以定性为主，主要通过任课教师评价（通常为确定值）、学生评价（通常取平均值）、同行或督导评价综合分析、论证、审核课程目标支撑毕业要求各指标点的达成情况。</w:t>
      </w:r>
    </w:p>
    <w:p w14:paraId="06108950" w14:textId="77777777" w:rsidR="003E24BF" w:rsidRDefault="00000000">
      <w:pPr>
        <w:pStyle w:val="a6"/>
        <w:widowControl/>
        <w:spacing w:before="0" w:beforeAutospacing="0" w:after="0" w:afterAutospacing="0" w:line="360" w:lineRule="auto"/>
        <w:ind w:firstLineChars="200" w:firstLine="420"/>
        <w:rPr>
          <w:sz w:val="21"/>
          <w:szCs w:val="21"/>
        </w:rPr>
      </w:pPr>
      <w:r>
        <w:rPr>
          <w:sz w:val="21"/>
          <w:szCs w:val="21"/>
        </w:rPr>
        <w:t>课程目标达成度计算如表</w:t>
      </w:r>
      <w:r>
        <w:rPr>
          <w:sz w:val="21"/>
          <w:szCs w:val="21"/>
        </w:rPr>
        <w:t>9</w:t>
      </w:r>
      <w:r>
        <w:rPr>
          <w:sz w:val="21"/>
          <w:szCs w:val="21"/>
        </w:rPr>
        <w:t>，表</w:t>
      </w:r>
      <w:r>
        <w:rPr>
          <w:sz w:val="21"/>
          <w:szCs w:val="21"/>
        </w:rPr>
        <w:t>10</w:t>
      </w:r>
      <w:r>
        <w:rPr>
          <w:sz w:val="21"/>
          <w:szCs w:val="21"/>
        </w:rPr>
        <w:t>。</w:t>
      </w:r>
    </w:p>
    <w:p w14:paraId="43707D68" w14:textId="77777777" w:rsidR="003E24BF" w:rsidRDefault="00000000">
      <w:pPr>
        <w:pStyle w:val="a6"/>
        <w:widowControl/>
        <w:spacing w:before="0" w:beforeAutospacing="0" w:after="0" w:afterAutospacing="0" w:line="360" w:lineRule="auto"/>
        <w:ind w:firstLineChars="200" w:firstLine="420"/>
        <w:jc w:val="center"/>
        <w:rPr>
          <w:sz w:val="21"/>
          <w:szCs w:val="21"/>
        </w:rPr>
      </w:pPr>
      <w:r>
        <w:rPr>
          <w:sz w:val="21"/>
          <w:szCs w:val="21"/>
        </w:rPr>
        <w:t>表</w:t>
      </w:r>
      <w:r>
        <w:rPr>
          <w:sz w:val="21"/>
          <w:szCs w:val="21"/>
        </w:rPr>
        <w:t xml:space="preserve">9  </w:t>
      </w:r>
      <w:r>
        <w:rPr>
          <w:sz w:val="21"/>
          <w:szCs w:val="21"/>
        </w:rPr>
        <w:t>课程分目标评价依据及方法</w:t>
      </w:r>
    </w:p>
    <w:tbl>
      <w:tblPr>
        <w:tblW w:w="8876"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955"/>
        <w:gridCol w:w="7120"/>
      </w:tblGrid>
      <w:tr w:rsidR="003E24BF" w14:paraId="0CA7202F" w14:textId="77777777">
        <w:trPr>
          <w:trHeight w:val="681"/>
        </w:trPr>
        <w:tc>
          <w:tcPr>
            <w:tcW w:w="800" w:type="dxa"/>
            <w:tcBorders>
              <w:top w:val="single" w:sz="4" w:space="0" w:color="auto"/>
              <w:left w:val="single" w:sz="4" w:space="0" w:color="auto"/>
              <w:bottom w:val="single" w:sz="4" w:space="0" w:color="auto"/>
              <w:right w:val="single" w:sz="4" w:space="0" w:color="auto"/>
            </w:tcBorders>
            <w:shd w:val="clear" w:color="auto" w:fill="D9D9D9"/>
            <w:vAlign w:val="center"/>
          </w:tcPr>
          <w:p w14:paraId="4D87D33A"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课程目标</w:t>
            </w:r>
          </w:p>
        </w:tc>
        <w:tc>
          <w:tcPr>
            <w:tcW w:w="955" w:type="dxa"/>
            <w:tcBorders>
              <w:top w:val="single" w:sz="4" w:space="0" w:color="auto"/>
              <w:left w:val="single" w:sz="4" w:space="0" w:color="auto"/>
              <w:bottom w:val="single" w:sz="4" w:space="0" w:color="auto"/>
              <w:right w:val="single" w:sz="4" w:space="0" w:color="auto"/>
            </w:tcBorders>
            <w:shd w:val="clear" w:color="auto" w:fill="D9D9D9"/>
            <w:vAlign w:val="center"/>
          </w:tcPr>
          <w:p w14:paraId="6EBF26B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评价依据</w:t>
            </w:r>
          </w:p>
        </w:tc>
        <w:tc>
          <w:tcPr>
            <w:tcW w:w="7117" w:type="dxa"/>
            <w:tcBorders>
              <w:top w:val="single" w:sz="4" w:space="0" w:color="auto"/>
              <w:left w:val="single" w:sz="4" w:space="0" w:color="auto"/>
              <w:bottom w:val="single" w:sz="4" w:space="0" w:color="auto"/>
              <w:right w:val="single" w:sz="4" w:space="0" w:color="auto"/>
            </w:tcBorders>
            <w:shd w:val="clear" w:color="auto" w:fill="D9D9D9"/>
            <w:vAlign w:val="center"/>
          </w:tcPr>
          <w:p w14:paraId="363E3C9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评价方法</w:t>
            </w:r>
          </w:p>
        </w:tc>
      </w:tr>
      <w:tr w:rsidR="003E24BF" w14:paraId="52A64F5B" w14:textId="77777777">
        <w:trPr>
          <w:trHeight w:val="1351"/>
        </w:trPr>
        <w:tc>
          <w:tcPr>
            <w:tcW w:w="800" w:type="dxa"/>
            <w:tcBorders>
              <w:top w:val="single" w:sz="4" w:space="0" w:color="auto"/>
              <w:left w:val="single" w:sz="4" w:space="0" w:color="auto"/>
              <w:bottom w:val="single" w:sz="4" w:space="0" w:color="auto"/>
              <w:right w:val="single" w:sz="4" w:space="0" w:color="auto"/>
            </w:tcBorders>
            <w:vAlign w:val="center"/>
          </w:tcPr>
          <w:p w14:paraId="028A6ED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目标</w:t>
            </w:r>
            <w:r>
              <w:rPr>
                <w:rFonts w:ascii="Times New Roman" w:eastAsia="宋体" w:hAnsi="Times New Roman" w:cs="Times New Roman"/>
                <w:szCs w:val="21"/>
                <w:lang w:bidi="ar"/>
              </w:rPr>
              <w:t>1</w:t>
            </w:r>
          </w:p>
        </w:tc>
        <w:tc>
          <w:tcPr>
            <w:tcW w:w="955" w:type="dxa"/>
            <w:tcBorders>
              <w:top w:val="single" w:sz="4" w:space="0" w:color="auto"/>
              <w:left w:val="single" w:sz="4" w:space="0" w:color="auto"/>
              <w:bottom w:val="single" w:sz="4" w:space="0" w:color="auto"/>
              <w:right w:val="single" w:sz="4" w:space="0" w:color="auto"/>
            </w:tcBorders>
            <w:vAlign w:val="center"/>
          </w:tcPr>
          <w:p w14:paraId="13C9DCD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考勤、课堂表现及作业</w:t>
            </w:r>
            <w:r>
              <w:rPr>
                <w:rFonts w:ascii="Times New Roman" w:eastAsia="宋体" w:hAnsi="Times New Roman" w:cs="Times New Roman"/>
                <w:szCs w:val="21"/>
                <w:lang w:bidi="ar"/>
              </w:rPr>
              <w:t>+</w:t>
            </w:r>
            <w:r>
              <w:rPr>
                <w:rFonts w:ascii="Times New Roman" w:eastAsia="宋体" w:hAnsi="Times New Roman" w:cs="Times New Roman"/>
                <w:szCs w:val="21"/>
                <w:lang w:bidi="ar"/>
              </w:rPr>
              <w:t>报告</w:t>
            </w:r>
            <w:r>
              <w:rPr>
                <w:rFonts w:ascii="Times New Roman" w:eastAsia="宋体" w:hAnsi="Times New Roman" w:cs="Times New Roman"/>
                <w:szCs w:val="21"/>
                <w:lang w:bidi="ar"/>
              </w:rPr>
              <w:t>+</w:t>
            </w:r>
            <w:r>
              <w:rPr>
                <w:rFonts w:ascii="Times New Roman" w:eastAsia="宋体" w:hAnsi="Times New Roman" w:cs="Times New Roman"/>
                <w:szCs w:val="21"/>
                <w:lang w:bidi="ar"/>
              </w:rPr>
              <w:t>课堂笔记</w:t>
            </w:r>
            <w:r>
              <w:rPr>
                <w:rFonts w:ascii="Times New Roman" w:eastAsia="宋体" w:hAnsi="Times New Roman" w:cs="Times New Roman"/>
                <w:szCs w:val="21"/>
                <w:lang w:bidi="ar"/>
              </w:rPr>
              <w:t>+</w:t>
            </w:r>
            <w:r>
              <w:rPr>
                <w:rFonts w:ascii="Times New Roman" w:eastAsia="宋体" w:hAnsi="Times New Roman" w:cs="Times New Roman"/>
                <w:szCs w:val="21"/>
                <w:lang w:bidi="ar"/>
              </w:rPr>
              <w:t>期末综合练习</w:t>
            </w:r>
          </w:p>
        </w:tc>
        <w:tc>
          <w:tcPr>
            <w:tcW w:w="7117" w:type="dxa"/>
            <w:tcBorders>
              <w:top w:val="single" w:sz="4" w:space="0" w:color="auto"/>
              <w:left w:val="single" w:sz="4" w:space="0" w:color="auto"/>
              <w:bottom w:val="single" w:sz="4" w:space="0" w:color="auto"/>
              <w:right w:val="single" w:sz="4" w:space="0" w:color="auto"/>
            </w:tcBorders>
            <w:vAlign w:val="center"/>
          </w:tcPr>
          <w:p w14:paraId="4229A4D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noProof/>
                <w:position w:val="-21"/>
                <w:sz w:val="32"/>
                <w:szCs w:val="20"/>
                <w:lang w:bidi="ar"/>
              </w:rPr>
              <w:drawing>
                <wp:inline distT="0" distB="0" distL="0" distR="0" wp14:anchorId="2CC84B1B" wp14:editId="1AF622DA">
                  <wp:extent cx="3724275" cy="400050"/>
                  <wp:effectExtent l="0" t="0" r="9525" b="0"/>
                  <wp:docPr id="5455723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72325" name="图片 20"/>
                          <pic:cNvPicPr>
                            <a:picLocks noChangeAspect="1" noChangeArrowheads="1"/>
                          </pic:cNvPicPr>
                        </pic:nvPicPr>
                        <pic:blipFill>
                          <a:blip r:embed="rId2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724275" cy="400050"/>
                          </a:xfrm>
                          <a:prstGeom prst="rect">
                            <a:avLst/>
                          </a:prstGeom>
                          <a:noFill/>
                          <a:ln>
                            <a:noFill/>
                          </a:ln>
                        </pic:spPr>
                      </pic:pic>
                    </a:graphicData>
                  </a:graphic>
                </wp:inline>
              </w:drawing>
            </w:r>
            <w:r>
              <w:rPr>
                <w:rFonts w:ascii="Times New Roman" w:eastAsia="宋体" w:hAnsi="Times New Roman" w:cs="Times New Roman"/>
                <w:szCs w:val="21"/>
                <w:lang w:bidi="ar"/>
              </w:rPr>
              <w:t>×</w:t>
            </w:r>
            <w:r>
              <w:rPr>
                <w:rFonts w:ascii="Times New Roman" w:eastAsia="宋体" w:hAnsi="Times New Roman" w:cs="Times New Roman"/>
                <w:noProof/>
                <w:position w:val="-7"/>
                <w:sz w:val="32"/>
                <w:szCs w:val="20"/>
                <w:lang w:bidi="ar"/>
              </w:rPr>
              <w:drawing>
                <wp:inline distT="0" distB="0" distL="0" distR="0" wp14:anchorId="6FA3C914" wp14:editId="7965F3D5">
                  <wp:extent cx="266700" cy="200025"/>
                  <wp:effectExtent l="0" t="0" r="0" b="6985"/>
                  <wp:docPr id="10142709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70910" name="图片 19"/>
                          <pic:cNvPicPr>
                            <a:picLocks noChangeAspect="1" noChangeArrowheads="1"/>
                          </pic:cNvPicPr>
                        </pic:nvPicPr>
                        <pic:blipFill>
                          <a:blip r:embed="rId2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66700" cy="200025"/>
                          </a:xfrm>
                          <a:prstGeom prst="rect">
                            <a:avLst/>
                          </a:prstGeom>
                          <a:noFill/>
                          <a:ln>
                            <a:noFill/>
                          </a:ln>
                        </pic:spPr>
                      </pic:pic>
                    </a:graphicData>
                  </a:graphic>
                </wp:inline>
              </w:drawing>
            </w:r>
            <w:r>
              <w:rPr>
                <w:rFonts w:ascii="Times New Roman" w:eastAsia="宋体" w:hAnsi="Times New Roman" w:cs="Times New Roman"/>
                <w:szCs w:val="21"/>
                <w:lang w:bidi="ar"/>
              </w:rPr>
              <w:t>+</w:t>
            </w:r>
            <w:r>
              <w:rPr>
                <w:rFonts w:ascii="Times New Roman" w:eastAsia="宋体" w:hAnsi="Times New Roman" w:cs="Times New Roman"/>
                <w:noProof/>
                <w:position w:val="-21"/>
                <w:sz w:val="32"/>
                <w:szCs w:val="20"/>
                <w:lang w:bidi="ar"/>
              </w:rPr>
              <w:drawing>
                <wp:inline distT="0" distB="0" distL="0" distR="0" wp14:anchorId="57481E0D" wp14:editId="04B5B351">
                  <wp:extent cx="1466850" cy="400050"/>
                  <wp:effectExtent l="0" t="0" r="0" b="0"/>
                  <wp:docPr id="18368730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73012" name="图片 18"/>
                          <pic:cNvPicPr>
                            <a:picLocks noChangeAspect="1" noChangeArrowheads="1"/>
                          </pic:cNvPicPr>
                        </pic:nvPicPr>
                        <pic:blipFill>
                          <a:blip r:embed="rId2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466850" cy="400050"/>
                          </a:xfrm>
                          <a:prstGeom prst="rect">
                            <a:avLst/>
                          </a:prstGeom>
                          <a:noFill/>
                          <a:ln>
                            <a:noFill/>
                          </a:ln>
                        </pic:spPr>
                      </pic:pic>
                    </a:graphicData>
                  </a:graphic>
                </wp:inline>
              </w:drawing>
            </w:r>
            <w:r>
              <w:rPr>
                <w:rFonts w:ascii="Times New Roman" w:eastAsia="宋体" w:hAnsi="Times New Roman" w:cs="Times New Roman"/>
                <w:szCs w:val="21"/>
                <w:lang w:bidi="ar"/>
              </w:rPr>
              <w:t>+</w:t>
            </w:r>
            <w:r>
              <w:rPr>
                <w:rFonts w:ascii="Times New Roman" w:eastAsia="宋体" w:hAnsi="Times New Roman" w:cs="Times New Roman"/>
                <w:noProof/>
                <w:position w:val="-19"/>
                <w:sz w:val="32"/>
                <w:szCs w:val="20"/>
                <w:lang w:bidi="ar"/>
              </w:rPr>
              <w:drawing>
                <wp:inline distT="0" distB="0" distL="0" distR="0" wp14:anchorId="49ACCEB1" wp14:editId="058232D9">
                  <wp:extent cx="1666875" cy="400050"/>
                  <wp:effectExtent l="0" t="0" r="9525" b="0"/>
                  <wp:docPr id="199597350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73503" name="图片 17"/>
                          <pic:cNvPicPr>
                            <a:picLocks noChangeAspect="1" noChangeArrowheads="1"/>
                          </pic:cNvPicPr>
                        </pic:nvPicPr>
                        <pic:blipFill>
                          <a:blip r:embed="rId2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666875" cy="400050"/>
                          </a:xfrm>
                          <a:prstGeom prst="rect">
                            <a:avLst/>
                          </a:prstGeom>
                          <a:noFill/>
                          <a:ln>
                            <a:noFill/>
                          </a:ln>
                        </pic:spPr>
                      </pic:pic>
                    </a:graphicData>
                  </a:graphic>
                </wp:inline>
              </w:drawing>
            </w:r>
          </w:p>
        </w:tc>
      </w:tr>
      <w:tr w:rsidR="003E24BF" w14:paraId="31234C92" w14:textId="77777777">
        <w:trPr>
          <w:trHeight w:val="1942"/>
        </w:trPr>
        <w:tc>
          <w:tcPr>
            <w:tcW w:w="800" w:type="dxa"/>
            <w:tcBorders>
              <w:top w:val="single" w:sz="4" w:space="0" w:color="auto"/>
              <w:left w:val="single" w:sz="4" w:space="0" w:color="auto"/>
              <w:bottom w:val="single" w:sz="4" w:space="0" w:color="auto"/>
              <w:right w:val="single" w:sz="4" w:space="0" w:color="auto"/>
            </w:tcBorders>
            <w:vAlign w:val="center"/>
          </w:tcPr>
          <w:p w14:paraId="513F422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目标</w:t>
            </w:r>
            <w:r>
              <w:rPr>
                <w:rFonts w:ascii="Times New Roman" w:eastAsia="宋体" w:hAnsi="Times New Roman" w:cs="Times New Roman"/>
                <w:szCs w:val="21"/>
                <w:lang w:bidi="ar"/>
              </w:rPr>
              <w:t>2</w:t>
            </w:r>
          </w:p>
        </w:tc>
        <w:tc>
          <w:tcPr>
            <w:tcW w:w="955" w:type="dxa"/>
            <w:tcBorders>
              <w:top w:val="single" w:sz="4" w:space="0" w:color="auto"/>
              <w:left w:val="single" w:sz="4" w:space="0" w:color="auto"/>
              <w:bottom w:val="single" w:sz="4" w:space="0" w:color="auto"/>
              <w:right w:val="single" w:sz="4" w:space="0" w:color="auto"/>
            </w:tcBorders>
            <w:vAlign w:val="center"/>
          </w:tcPr>
          <w:p w14:paraId="02DABCA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考勤、课堂表现及作业</w:t>
            </w:r>
            <w:r>
              <w:rPr>
                <w:rFonts w:ascii="Times New Roman" w:eastAsia="宋体" w:hAnsi="Times New Roman" w:cs="Times New Roman"/>
                <w:szCs w:val="21"/>
                <w:lang w:bidi="ar"/>
              </w:rPr>
              <w:t>+</w:t>
            </w:r>
            <w:r>
              <w:rPr>
                <w:rFonts w:ascii="Times New Roman" w:eastAsia="宋体" w:hAnsi="Times New Roman" w:cs="Times New Roman"/>
                <w:szCs w:val="21"/>
                <w:lang w:bidi="ar"/>
              </w:rPr>
              <w:t>报告</w:t>
            </w:r>
            <w:r>
              <w:rPr>
                <w:rFonts w:ascii="Times New Roman" w:eastAsia="宋体" w:hAnsi="Times New Roman" w:cs="Times New Roman"/>
                <w:szCs w:val="21"/>
                <w:lang w:bidi="ar"/>
              </w:rPr>
              <w:t>+</w:t>
            </w:r>
            <w:r>
              <w:rPr>
                <w:rFonts w:ascii="Times New Roman" w:eastAsia="宋体" w:hAnsi="Times New Roman" w:cs="Times New Roman"/>
                <w:szCs w:val="21"/>
                <w:lang w:bidi="ar"/>
              </w:rPr>
              <w:t>课堂笔记</w:t>
            </w:r>
            <w:r>
              <w:rPr>
                <w:rFonts w:ascii="Times New Roman" w:eastAsia="宋体" w:hAnsi="Times New Roman" w:cs="Times New Roman"/>
                <w:szCs w:val="21"/>
                <w:lang w:bidi="ar"/>
              </w:rPr>
              <w:t>+</w:t>
            </w:r>
            <w:r>
              <w:rPr>
                <w:rFonts w:ascii="Times New Roman" w:eastAsia="宋体" w:hAnsi="Times New Roman" w:cs="Times New Roman"/>
                <w:szCs w:val="21"/>
                <w:lang w:bidi="ar"/>
              </w:rPr>
              <w:t>期末综合练习</w:t>
            </w:r>
          </w:p>
        </w:tc>
        <w:tc>
          <w:tcPr>
            <w:tcW w:w="7117" w:type="dxa"/>
            <w:tcBorders>
              <w:top w:val="single" w:sz="4" w:space="0" w:color="auto"/>
              <w:left w:val="single" w:sz="4" w:space="0" w:color="auto"/>
              <w:bottom w:val="single" w:sz="4" w:space="0" w:color="auto"/>
              <w:right w:val="single" w:sz="4" w:space="0" w:color="auto"/>
            </w:tcBorders>
            <w:vAlign w:val="center"/>
          </w:tcPr>
          <w:p w14:paraId="1C84E3C9"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noProof/>
                <w:position w:val="-21"/>
                <w:sz w:val="32"/>
                <w:szCs w:val="20"/>
                <w:lang w:bidi="ar"/>
              </w:rPr>
              <w:drawing>
                <wp:inline distT="0" distB="0" distL="0" distR="0" wp14:anchorId="6EE55A70" wp14:editId="6FCB6FF3">
                  <wp:extent cx="3724275" cy="400050"/>
                  <wp:effectExtent l="0" t="0" r="9525" b="0"/>
                  <wp:docPr id="20003361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36138" name="图片 16"/>
                          <pic:cNvPicPr>
                            <a:picLocks noChangeAspect="1" noChangeArrowheads="1"/>
                          </pic:cNvPicPr>
                        </pic:nvPicPr>
                        <pic:blipFill>
                          <a:blip r:embed="rId2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724275" cy="400050"/>
                          </a:xfrm>
                          <a:prstGeom prst="rect">
                            <a:avLst/>
                          </a:prstGeom>
                          <a:noFill/>
                          <a:ln>
                            <a:noFill/>
                          </a:ln>
                        </pic:spPr>
                      </pic:pic>
                    </a:graphicData>
                  </a:graphic>
                </wp:inline>
              </w:drawing>
            </w:r>
            <w:r>
              <w:rPr>
                <w:rFonts w:ascii="Times New Roman" w:eastAsia="宋体" w:hAnsi="Times New Roman" w:cs="Times New Roman"/>
                <w:szCs w:val="21"/>
                <w:lang w:bidi="ar"/>
              </w:rPr>
              <w:t>×</w:t>
            </w:r>
            <w:r>
              <w:rPr>
                <w:rFonts w:ascii="Times New Roman" w:eastAsia="宋体" w:hAnsi="Times New Roman" w:cs="Times New Roman"/>
                <w:noProof/>
                <w:position w:val="-7"/>
                <w:sz w:val="32"/>
                <w:szCs w:val="20"/>
                <w:lang w:bidi="ar"/>
              </w:rPr>
              <w:drawing>
                <wp:inline distT="0" distB="0" distL="0" distR="0" wp14:anchorId="6A92A174" wp14:editId="1648D9CD">
                  <wp:extent cx="266700" cy="200025"/>
                  <wp:effectExtent l="0" t="0" r="0" b="6985"/>
                  <wp:docPr id="7235629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62946" name="图片 15"/>
                          <pic:cNvPicPr>
                            <a:picLocks noChangeAspect="1" noChangeArrowheads="1"/>
                          </pic:cNvPicPr>
                        </pic:nvPicPr>
                        <pic:blipFill>
                          <a:blip r:embed="rId2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66700" cy="200025"/>
                          </a:xfrm>
                          <a:prstGeom prst="rect">
                            <a:avLst/>
                          </a:prstGeom>
                          <a:noFill/>
                          <a:ln>
                            <a:noFill/>
                          </a:ln>
                        </pic:spPr>
                      </pic:pic>
                    </a:graphicData>
                  </a:graphic>
                </wp:inline>
              </w:drawing>
            </w:r>
            <w:r>
              <w:rPr>
                <w:rFonts w:ascii="Times New Roman" w:eastAsia="宋体" w:hAnsi="Times New Roman" w:cs="Times New Roman"/>
                <w:szCs w:val="21"/>
                <w:lang w:bidi="ar"/>
              </w:rPr>
              <w:t>+</w:t>
            </w:r>
            <w:r>
              <w:rPr>
                <w:rFonts w:ascii="Times New Roman" w:eastAsia="宋体" w:hAnsi="Times New Roman" w:cs="Times New Roman"/>
                <w:noProof/>
                <w:position w:val="-21"/>
                <w:sz w:val="32"/>
                <w:szCs w:val="20"/>
                <w:lang w:bidi="ar"/>
              </w:rPr>
              <w:drawing>
                <wp:inline distT="0" distB="0" distL="0" distR="0" wp14:anchorId="03D84E37" wp14:editId="1C3D4510">
                  <wp:extent cx="1466850" cy="400050"/>
                  <wp:effectExtent l="0" t="0" r="0" b="0"/>
                  <wp:docPr id="8210664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66440" name="图片 14"/>
                          <pic:cNvPicPr>
                            <a:picLocks noChangeAspect="1" noChangeArrowheads="1"/>
                          </pic:cNvPicPr>
                        </pic:nvPicPr>
                        <pic:blipFill>
                          <a:blip r:embed="rId2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466850" cy="400050"/>
                          </a:xfrm>
                          <a:prstGeom prst="rect">
                            <a:avLst/>
                          </a:prstGeom>
                          <a:noFill/>
                          <a:ln>
                            <a:noFill/>
                          </a:ln>
                        </pic:spPr>
                      </pic:pic>
                    </a:graphicData>
                  </a:graphic>
                </wp:inline>
              </w:drawing>
            </w:r>
            <w:r>
              <w:rPr>
                <w:rFonts w:ascii="Times New Roman" w:eastAsia="宋体" w:hAnsi="Times New Roman" w:cs="Times New Roman"/>
                <w:szCs w:val="21"/>
                <w:lang w:bidi="ar"/>
              </w:rPr>
              <w:t>+</w:t>
            </w:r>
            <w:r>
              <w:rPr>
                <w:rFonts w:ascii="Times New Roman" w:eastAsia="宋体" w:hAnsi="Times New Roman" w:cs="Times New Roman"/>
                <w:noProof/>
                <w:position w:val="-19"/>
                <w:sz w:val="32"/>
                <w:szCs w:val="20"/>
                <w:lang w:bidi="ar"/>
              </w:rPr>
              <w:drawing>
                <wp:inline distT="0" distB="0" distL="0" distR="0" wp14:anchorId="758F2950" wp14:editId="1030CC3D">
                  <wp:extent cx="1666875" cy="400050"/>
                  <wp:effectExtent l="0" t="0" r="9525" b="0"/>
                  <wp:docPr id="14491061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06138" name="图片 13"/>
                          <pic:cNvPicPr>
                            <a:picLocks noChangeAspect="1" noChangeArrowheads="1"/>
                          </pic:cNvPicPr>
                        </pic:nvPicPr>
                        <pic:blipFill>
                          <a:blip r:embed="rId2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666875" cy="400050"/>
                          </a:xfrm>
                          <a:prstGeom prst="rect">
                            <a:avLst/>
                          </a:prstGeom>
                          <a:noFill/>
                          <a:ln>
                            <a:noFill/>
                          </a:ln>
                        </pic:spPr>
                      </pic:pic>
                    </a:graphicData>
                  </a:graphic>
                </wp:inline>
              </w:drawing>
            </w:r>
          </w:p>
        </w:tc>
      </w:tr>
      <w:tr w:rsidR="003E24BF" w14:paraId="4C5C14C2" w14:textId="77777777">
        <w:trPr>
          <w:trHeight w:val="2033"/>
        </w:trPr>
        <w:tc>
          <w:tcPr>
            <w:tcW w:w="800" w:type="dxa"/>
            <w:tcBorders>
              <w:top w:val="single" w:sz="4" w:space="0" w:color="auto"/>
              <w:left w:val="single" w:sz="4" w:space="0" w:color="auto"/>
              <w:bottom w:val="single" w:sz="4" w:space="0" w:color="auto"/>
              <w:right w:val="single" w:sz="4" w:space="0" w:color="auto"/>
            </w:tcBorders>
            <w:vAlign w:val="center"/>
          </w:tcPr>
          <w:p w14:paraId="323D508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目标</w:t>
            </w:r>
            <w:r>
              <w:rPr>
                <w:rFonts w:ascii="Times New Roman" w:eastAsia="宋体" w:hAnsi="Times New Roman" w:cs="Times New Roman"/>
                <w:szCs w:val="21"/>
                <w:lang w:bidi="ar"/>
              </w:rPr>
              <w:t>3</w:t>
            </w:r>
          </w:p>
        </w:tc>
        <w:tc>
          <w:tcPr>
            <w:tcW w:w="955" w:type="dxa"/>
            <w:tcBorders>
              <w:top w:val="single" w:sz="4" w:space="0" w:color="auto"/>
              <w:left w:val="single" w:sz="4" w:space="0" w:color="auto"/>
              <w:bottom w:val="single" w:sz="4" w:space="0" w:color="auto"/>
              <w:right w:val="single" w:sz="4" w:space="0" w:color="auto"/>
            </w:tcBorders>
            <w:vAlign w:val="center"/>
          </w:tcPr>
          <w:p w14:paraId="7546726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考勤、课堂表现及作业</w:t>
            </w:r>
            <w:r>
              <w:rPr>
                <w:rFonts w:ascii="Times New Roman" w:eastAsia="宋体" w:hAnsi="Times New Roman" w:cs="Times New Roman"/>
                <w:szCs w:val="21"/>
                <w:lang w:bidi="ar"/>
              </w:rPr>
              <w:t>+</w:t>
            </w:r>
            <w:r>
              <w:rPr>
                <w:rFonts w:ascii="Times New Roman" w:eastAsia="宋体" w:hAnsi="Times New Roman" w:cs="Times New Roman"/>
                <w:szCs w:val="21"/>
                <w:lang w:bidi="ar"/>
              </w:rPr>
              <w:t>报告考试</w:t>
            </w:r>
          </w:p>
        </w:tc>
        <w:tc>
          <w:tcPr>
            <w:tcW w:w="7117" w:type="dxa"/>
            <w:tcBorders>
              <w:top w:val="single" w:sz="4" w:space="0" w:color="auto"/>
              <w:left w:val="single" w:sz="4" w:space="0" w:color="auto"/>
              <w:bottom w:val="single" w:sz="4" w:space="0" w:color="auto"/>
              <w:right w:val="single" w:sz="4" w:space="0" w:color="auto"/>
            </w:tcBorders>
            <w:vAlign w:val="center"/>
          </w:tcPr>
          <w:p w14:paraId="2A9FB7D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noProof/>
                <w:position w:val="-21"/>
                <w:sz w:val="32"/>
                <w:szCs w:val="20"/>
                <w:lang w:bidi="ar"/>
              </w:rPr>
              <w:drawing>
                <wp:inline distT="0" distB="0" distL="0" distR="0" wp14:anchorId="3B180279" wp14:editId="2323AC48">
                  <wp:extent cx="3724275" cy="400050"/>
                  <wp:effectExtent l="0" t="0" r="9525" b="0"/>
                  <wp:docPr id="8079405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40518" name="图片 12"/>
                          <pic:cNvPicPr>
                            <a:picLocks noChangeAspect="1" noChangeArrowheads="1"/>
                          </pic:cNvPicPr>
                        </pic:nvPicPr>
                        <pic:blipFill>
                          <a:blip r:embed="rId2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724275" cy="400050"/>
                          </a:xfrm>
                          <a:prstGeom prst="rect">
                            <a:avLst/>
                          </a:prstGeom>
                          <a:noFill/>
                          <a:ln>
                            <a:noFill/>
                          </a:ln>
                        </pic:spPr>
                      </pic:pic>
                    </a:graphicData>
                  </a:graphic>
                </wp:inline>
              </w:drawing>
            </w:r>
            <w:r>
              <w:rPr>
                <w:rFonts w:ascii="Times New Roman" w:eastAsia="宋体" w:hAnsi="Times New Roman" w:cs="Times New Roman"/>
                <w:szCs w:val="21"/>
                <w:lang w:bidi="ar"/>
              </w:rPr>
              <w:t>×</w:t>
            </w:r>
            <w:r>
              <w:rPr>
                <w:rFonts w:ascii="Times New Roman" w:eastAsia="宋体" w:hAnsi="Times New Roman" w:cs="Times New Roman"/>
                <w:noProof/>
                <w:position w:val="-7"/>
                <w:sz w:val="32"/>
                <w:szCs w:val="20"/>
                <w:lang w:bidi="ar"/>
              </w:rPr>
              <w:drawing>
                <wp:inline distT="0" distB="0" distL="0" distR="0" wp14:anchorId="2A951535" wp14:editId="345B5DEF">
                  <wp:extent cx="266700" cy="200025"/>
                  <wp:effectExtent l="0" t="0" r="0" b="6985"/>
                  <wp:docPr id="4876489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48950" name="图片 11"/>
                          <pic:cNvPicPr>
                            <a:picLocks noChangeAspect="1" noChangeArrowheads="1"/>
                          </pic:cNvPicPr>
                        </pic:nvPicPr>
                        <pic:blipFill>
                          <a:blip r:embed="rId2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66700" cy="200025"/>
                          </a:xfrm>
                          <a:prstGeom prst="rect">
                            <a:avLst/>
                          </a:prstGeom>
                          <a:noFill/>
                          <a:ln>
                            <a:noFill/>
                          </a:ln>
                        </pic:spPr>
                      </pic:pic>
                    </a:graphicData>
                  </a:graphic>
                </wp:inline>
              </w:drawing>
            </w:r>
          </w:p>
        </w:tc>
      </w:tr>
    </w:tbl>
    <w:p w14:paraId="03954107" w14:textId="77777777" w:rsidR="003E24BF" w:rsidRDefault="00000000">
      <w:pPr>
        <w:pStyle w:val="a6"/>
        <w:widowControl/>
        <w:spacing w:line="360" w:lineRule="auto"/>
        <w:rPr>
          <w:sz w:val="21"/>
          <w:szCs w:val="21"/>
        </w:rPr>
      </w:pPr>
      <w:r>
        <w:rPr>
          <w:sz w:val="21"/>
          <w:szCs w:val="21"/>
        </w:rPr>
        <w:t>（各评价项目在各课程目标之间所占比重由任课教师根据课程情况自行确定。）</w:t>
      </w:r>
    </w:p>
    <w:p w14:paraId="0FEC6843" w14:textId="77777777" w:rsidR="003E24BF" w:rsidRDefault="00000000">
      <w:pPr>
        <w:pStyle w:val="a6"/>
        <w:widowControl/>
        <w:spacing w:line="360" w:lineRule="auto"/>
        <w:ind w:firstLineChars="200" w:firstLine="420"/>
        <w:jc w:val="center"/>
        <w:rPr>
          <w:sz w:val="21"/>
          <w:szCs w:val="21"/>
        </w:rPr>
      </w:pPr>
      <w:r>
        <w:rPr>
          <w:sz w:val="21"/>
          <w:szCs w:val="21"/>
        </w:rPr>
        <w:t>表</w:t>
      </w:r>
      <w:r>
        <w:rPr>
          <w:sz w:val="21"/>
          <w:szCs w:val="21"/>
        </w:rPr>
        <w:t xml:space="preserve">10 </w:t>
      </w:r>
      <w:r>
        <w:rPr>
          <w:sz w:val="21"/>
          <w:szCs w:val="21"/>
        </w:rPr>
        <w:t>课程目标达成度计算方法</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2066"/>
        <w:gridCol w:w="5953"/>
      </w:tblGrid>
      <w:tr w:rsidR="003E24BF" w14:paraId="371A5413" w14:textId="77777777">
        <w:trPr>
          <w:trHeight w:val="831"/>
        </w:trPr>
        <w:tc>
          <w:tcPr>
            <w:tcW w:w="1507" w:type="dxa"/>
            <w:tcBorders>
              <w:top w:val="single" w:sz="4" w:space="0" w:color="auto"/>
              <w:left w:val="single" w:sz="4" w:space="0" w:color="auto"/>
              <w:bottom w:val="single" w:sz="4" w:space="0" w:color="auto"/>
              <w:right w:val="single" w:sz="4" w:space="0" w:color="auto"/>
            </w:tcBorders>
            <w:shd w:val="clear" w:color="auto" w:fill="D9D9D9"/>
            <w:vAlign w:val="center"/>
          </w:tcPr>
          <w:p w14:paraId="7B68871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课程支撑的毕业要求指标点</w:t>
            </w:r>
          </w:p>
        </w:tc>
        <w:tc>
          <w:tcPr>
            <w:tcW w:w="2066" w:type="dxa"/>
            <w:tcBorders>
              <w:top w:val="single" w:sz="4" w:space="0" w:color="auto"/>
              <w:left w:val="single" w:sz="4" w:space="0" w:color="auto"/>
              <w:bottom w:val="single" w:sz="4" w:space="0" w:color="auto"/>
              <w:right w:val="single" w:sz="4" w:space="0" w:color="auto"/>
            </w:tcBorders>
            <w:shd w:val="clear" w:color="auto" w:fill="D9D9D9"/>
            <w:vAlign w:val="center"/>
          </w:tcPr>
          <w:p w14:paraId="7413526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对应的课程目标</w:t>
            </w:r>
          </w:p>
        </w:tc>
        <w:tc>
          <w:tcPr>
            <w:tcW w:w="5953" w:type="dxa"/>
            <w:tcBorders>
              <w:top w:val="single" w:sz="4" w:space="0" w:color="auto"/>
              <w:left w:val="single" w:sz="4" w:space="0" w:color="auto"/>
              <w:bottom w:val="single" w:sz="4" w:space="0" w:color="auto"/>
              <w:right w:val="single" w:sz="4" w:space="0" w:color="auto"/>
            </w:tcBorders>
            <w:shd w:val="clear" w:color="auto" w:fill="D9D9D9"/>
            <w:vAlign w:val="center"/>
          </w:tcPr>
          <w:p w14:paraId="244CF33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课程目标达成度计算方法</w:t>
            </w:r>
          </w:p>
        </w:tc>
      </w:tr>
      <w:tr w:rsidR="003E24BF" w14:paraId="71FE8A90" w14:textId="77777777">
        <w:trPr>
          <w:trHeight w:val="480"/>
        </w:trPr>
        <w:tc>
          <w:tcPr>
            <w:tcW w:w="1507" w:type="dxa"/>
            <w:tcBorders>
              <w:top w:val="single" w:sz="4" w:space="0" w:color="auto"/>
              <w:left w:val="single" w:sz="4" w:space="0" w:color="auto"/>
              <w:bottom w:val="single" w:sz="4" w:space="0" w:color="auto"/>
              <w:right w:val="single" w:sz="4" w:space="0" w:color="auto"/>
            </w:tcBorders>
            <w:vAlign w:val="center"/>
          </w:tcPr>
          <w:p w14:paraId="08183C5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毕业要求</w:t>
            </w:r>
          </w:p>
          <w:p w14:paraId="24D07EF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指标</w:t>
            </w:r>
            <w:r>
              <w:rPr>
                <w:rFonts w:ascii="Times New Roman" w:eastAsia="宋体" w:hAnsi="Times New Roman" w:cs="Times New Roman"/>
                <w:szCs w:val="21"/>
                <w:lang w:bidi="ar"/>
              </w:rPr>
              <w:t>9.1</w:t>
            </w:r>
          </w:p>
        </w:tc>
        <w:tc>
          <w:tcPr>
            <w:tcW w:w="2066" w:type="dxa"/>
            <w:tcBorders>
              <w:top w:val="single" w:sz="4" w:space="0" w:color="auto"/>
              <w:left w:val="single" w:sz="4" w:space="0" w:color="auto"/>
              <w:bottom w:val="single" w:sz="4" w:space="0" w:color="auto"/>
              <w:right w:val="single" w:sz="4" w:space="0" w:color="auto"/>
            </w:tcBorders>
            <w:vAlign w:val="center"/>
          </w:tcPr>
          <w:p w14:paraId="6DA4D3DA"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对应课程目标</w:t>
            </w:r>
            <w:r>
              <w:rPr>
                <w:rFonts w:ascii="Times New Roman" w:eastAsia="宋体" w:hAnsi="Times New Roman" w:cs="Times New Roman"/>
                <w:szCs w:val="21"/>
                <w:lang w:bidi="ar"/>
              </w:rPr>
              <w:t>1</w:t>
            </w:r>
            <w:r>
              <w:rPr>
                <w:rFonts w:ascii="Times New Roman" w:eastAsia="宋体" w:hAnsi="Times New Roman" w:cs="Times New Roman"/>
                <w:szCs w:val="21"/>
                <w:lang w:bidi="ar"/>
              </w:rPr>
              <w:t>、</w:t>
            </w:r>
            <w:r>
              <w:rPr>
                <w:rFonts w:ascii="Times New Roman" w:eastAsia="宋体" w:hAnsi="Times New Roman" w:cs="Times New Roman"/>
                <w:szCs w:val="21"/>
                <w:lang w:bidi="ar"/>
              </w:rPr>
              <w:t>2</w:t>
            </w:r>
          </w:p>
        </w:tc>
        <w:tc>
          <w:tcPr>
            <w:tcW w:w="5953" w:type="dxa"/>
            <w:tcBorders>
              <w:top w:val="single" w:sz="4" w:space="0" w:color="auto"/>
              <w:left w:val="single" w:sz="4" w:space="0" w:color="auto"/>
              <w:bottom w:val="single" w:sz="4" w:space="0" w:color="auto"/>
              <w:right w:val="single" w:sz="4" w:space="0" w:color="auto"/>
            </w:tcBorders>
            <w:vAlign w:val="center"/>
          </w:tcPr>
          <w:p w14:paraId="67603C8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达成度</w:t>
            </w:r>
            <w:r>
              <w:rPr>
                <w:rFonts w:ascii="Times New Roman" w:eastAsia="宋体" w:hAnsi="Times New Roman" w:cs="Times New Roman"/>
                <w:szCs w:val="21"/>
                <w:lang w:bidi="ar"/>
              </w:rPr>
              <w:t>1=</w:t>
            </w:r>
            <w:r>
              <w:rPr>
                <w:rFonts w:ascii="Times New Roman" w:eastAsia="宋体" w:hAnsi="Times New Roman" w:cs="Times New Roman"/>
                <w:szCs w:val="21"/>
                <w:lang w:bidi="ar"/>
              </w:rPr>
              <w:t>目标</w:t>
            </w:r>
            <w:r>
              <w:rPr>
                <w:rFonts w:ascii="Times New Roman" w:eastAsia="宋体" w:hAnsi="Times New Roman" w:cs="Times New Roman"/>
                <w:szCs w:val="21"/>
                <w:lang w:bidi="ar"/>
              </w:rPr>
              <w:t>1</w:t>
            </w:r>
            <w:r>
              <w:rPr>
                <w:rFonts w:ascii="Times New Roman" w:eastAsia="宋体" w:hAnsi="Times New Roman" w:cs="Times New Roman"/>
                <w:szCs w:val="21"/>
                <w:lang w:bidi="ar"/>
              </w:rPr>
              <w:t>评价值</w:t>
            </w:r>
            <w:r>
              <w:rPr>
                <w:rFonts w:ascii="Times New Roman" w:eastAsia="宋体" w:hAnsi="Times New Roman" w:cs="Times New Roman"/>
                <w:szCs w:val="21"/>
                <w:lang w:bidi="ar"/>
              </w:rPr>
              <w:t>*0.5+</w:t>
            </w:r>
            <w:r>
              <w:rPr>
                <w:rFonts w:ascii="Times New Roman" w:eastAsia="宋体" w:hAnsi="Times New Roman" w:cs="Times New Roman"/>
                <w:szCs w:val="21"/>
                <w:lang w:bidi="ar"/>
              </w:rPr>
              <w:t>目标</w:t>
            </w:r>
            <w:r>
              <w:rPr>
                <w:rFonts w:ascii="Times New Roman" w:eastAsia="宋体" w:hAnsi="Times New Roman" w:cs="Times New Roman"/>
                <w:szCs w:val="21"/>
                <w:lang w:bidi="ar"/>
              </w:rPr>
              <w:t>2</w:t>
            </w:r>
            <w:r>
              <w:rPr>
                <w:rFonts w:ascii="Times New Roman" w:eastAsia="宋体" w:hAnsi="Times New Roman" w:cs="Times New Roman"/>
                <w:szCs w:val="21"/>
                <w:lang w:bidi="ar"/>
              </w:rPr>
              <w:t>评价值</w:t>
            </w:r>
            <w:r>
              <w:rPr>
                <w:rFonts w:ascii="Times New Roman" w:eastAsia="宋体" w:hAnsi="Times New Roman" w:cs="Times New Roman"/>
                <w:szCs w:val="21"/>
                <w:lang w:bidi="ar"/>
              </w:rPr>
              <w:t>*0.5</w:t>
            </w:r>
            <w:r>
              <w:rPr>
                <w:rFonts w:ascii="Times New Roman" w:eastAsia="宋体" w:hAnsi="Times New Roman" w:cs="Times New Roman"/>
                <w:szCs w:val="21"/>
                <w:lang w:bidi="ar"/>
              </w:rPr>
              <w:t>（根据表</w:t>
            </w:r>
            <w:r>
              <w:rPr>
                <w:rFonts w:ascii="Times New Roman" w:eastAsia="宋体" w:hAnsi="Times New Roman" w:cs="Times New Roman"/>
                <w:szCs w:val="21"/>
                <w:lang w:bidi="ar"/>
              </w:rPr>
              <w:t>2</w:t>
            </w:r>
            <w:r>
              <w:rPr>
                <w:rFonts w:ascii="Times New Roman" w:eastAsia="宋体" w:hAnsi="Times New Roman" w:cs="Times New Roman"/>
                <w:szCs w:val="21"/>
                <w:lang w:bidi="ar"/>
              </w:rPr>
              <w:t>分配的权重来计算）</w:t>
            </w:r>
          </w:p>
        </w:tc>
      </w:tr>
      <w:tr w:rsidR="003E24BF" w14:paraId="09856A29" w14:textId="77777777">
        <w:trPr>
          <w:trHeight w:val="422"/>
        </w:trPr>
        <w:tc>
          <w:tcPr>
            <w:tcW w:w="1507" w:type="dxa"/>
            <w:tcBorders>
              <w:top w:val="single" w:sz="4" w:space="0" w:color="auto"/>
              <w:left w:val="single" w:sz="4" w:space="0" w:color="auto"/>
              <w:bottom w:val="single" w:sz="4" w:space="0" w:color="auto"/>
              <w:right w:val="single" w:sz="4" w:space="0" w:color="auto"/>
            </w:tcBorders>
            <w:vAlign w:val="center"/>
          </w:tcPr>
          <w:p w14:paraId="4D16A4C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毕业要求</w:t>
            </w:r>
          </w:p>
          <w:p w14:paraId="78BB766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指标</w:t>
            </w:r>
            <w:r>
              <w:rPr>
                <w:rFonts w:ascii="Times New Roman" w:eastAsia="宋体" w:hAnsi="Times New Roman" w:cs="Times New Roman"/>
                <w:szCs w:val="21"/>
                <w:lang w:bidi="ar"/>
              </w:rPr>
              <w:t>10.2</w:t>
            </w:r>
          </w:p>
        </w:tc>
        <w:tc>
          <w:tcPr>
            <w:tcW w:w="2066" w:type="dxa"/>
            <w:tcBorders>
              <w:top w:val="single" w:sz="4" w:space="0" w:color="auto"/>
              <w:left w:val="single" w:sz="4" w:space="0" w:color="auto"/>
              <w:bottom w:val="single" w:sz="4" w:space="0" w:color="auto"/>
              <w:right w:val="single" w:sz="4" w:space="0" w:color="auto"/>
            </w:tcBorders>
            <w:vAlign w:val="center"/>
          </w:tcPr>
          <w:p w14:paraId="4ABB062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对应课程目标</w:t>
            </w:r>
            <w:r>
              <w:rPr>
                <w:rFonts w:ascii="Times New Roman" w:eastAsia="宋体" w:hAnsi="Times New Roman" w:cs="Times New Roman"/>
                <w:szCs w:val="21"/>
                <w:lang w:bidi="ar"/>
              </w:rPr>
              <w:t>2</w:t>
            </w:r>
          </w:p>
        </w:tc>
        <w:tc>
          <w:tcPr>
            <w:tcW w:w="5953" w:type="dxa"/>
            <w:tcBorders>
              <w:top w:val="single" w:sz="4" w:space="0" w:color="auto"/>
              <w:left w:val="single" w:sz="4" w:space="0" w:color="auto"/>
              <w:bottom w:val="single" w:sz="4" w:space="0" w:color="auto"/>
              <w:right w:val="single" w:sz="4" w:space="0" w:color="auto"/>
            </w:tcBorders>
            <w:vAlign w:val="center"/>
          </w:tcPr>
          <w:p w14:paraId="03E8800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达成度</w:t>
            </w:r>
            <w:r>
              <w:rPr>
                <w:rFonts w:ascii="Times New Roman" w:eastAsia="宋体" w:hAnsi="Times New Roman" w:cs="Times New Roman"/>
                <w:szCs w:val="21"/>
                <w:lang w:bidi="ar"/>
              </w:rPr>
              <w:t>2=</w:t>
            </w:r>
            <w:r>
              <w:rPr>
                <w:rFonts w:ascii="Times New Roman" w:eastAsia="宋体" w:hAnsi="Times New Roman" w:cs="Times New Roman"/>
                <w:szCs w:val="21"/>
                <w:lang w:bidi="ar"/>
              </w:rPr>
              <w:t>目标</w:t>
            </w:r>
            <w:r>
              <w:rPr>
                <w:rFonts w:ascii="Times New Roman" w:eastAsia="宋体" w:hAnsi="Times New Roman" w:cs="Times New Roman"/>
                <w:szCs w:val="21"/>
                <w:lang w:bidi="ar"/>
              </w:rPr>
              <w:t>2</w:t>
            </w:r>
            <w:r>
              <w:rPr>
                <w:rFonts w:ascii="Times New Roman" w:eastAsia="宋体" w:hAnsi="Times New Roman" w:cs="Times New Roman"/>
                <w:szCs w:val="21"/>
                <w:lang w:bidi="ar"/>
              </w:rPr>
              <w:t>评价值</w:t>
            </w:r>
            <w:r>
              <w:rPr>
                <w:rFonts w:ascii="Times New Roman" w:eastAsia="宋体" w:hAnsi="Times New Roman" w:cs="Times New Roman"/>
                <w:szCs w:val="21"/>
                <w:lang w:bidi="ar"/>
              </w:rPr>
              <w:t>*1</w:t>
            </w:r>
            <w:r>
              <w:rPr>
                <w:rFonts w:ascii="Times New Roman" w:eastAsia="宋体" w:hAnsi="Times New Roman" w:cs="Times New Roman"/>
                <w:szCs w:val="21"/>
                <w:lang w:bidi="ar"/>
              </w:rPr>
              <w:t>（根据表</w:t>
            </w:r>
            <w:r>
              <w:rPr>
                <w:rFonts w:ascii="Times New Roman" w:eastAsia="宋体" w:hAnsi="Times New Roman" w:cs="Times New Roman"/>
                <w:szCs w:val="21"/>
                <w:lang w:bidi="ar"/>
              </w:rPr>
              <w:t>2</w:t>
            </w:r>
            <w:r>
              <w:rPr>
                <w:rFonts w:ascii="Times New Roman" w:eastAsia="宋体" w:hAnsi="Times New Roman" w:cs="Times New Roman"/>
                <w:szCs w:val="21"/>
                <w:lang w:bidi="ar"/>
              </w:rPr>
              <w:t>分配的权重来计算）</w:t>
            </w:r>
          </w:p>
        </w:tc>
      </w:tr>
      <w:tr w:rsidR="003E24BF" w14:paraId="61A6D25C" w14:textId="77777777">
        <w:trPr>
          <w:trHeight w:val="422"/>
        </w:trPr>
        <w:tc>
          <w:tcPr>
            <w:tcW w:w="1507" w:type="dxa"/>
            <w:tcBorders>
              <w:top w:val="single" w:sz="4" w:space="0" w:color="auto"/>
              <w:left w:val="single" w:sz="4" w:space="0" w:color="auto"/>
              <w:bottom w:val="single" w:sz="4" w:space="0" w:color="auto"/>
              <w:right w:val="single" w:sz="4" w:space="0" w:color="auto"/>
            </w:tcBorders>
            <w:vAlign w:val="center"/>
          </w:tcPr>
          <w:p w14:paraId="5E466EE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毕业要求</w:t>
            </w:r>
          </w:p>
          <w:p w14:paraId="4F195CB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指标</w:t>
            </w:r>
            <w:r>
              <w:rPr>
                <w:rFonts w:ascii="Times New Roman" w:eastAsia="宋体" w:hAnsi="Times New Roman" w:cs="Times New Roman"/>
                <w:szCs w:val="21"/>
                <w:lang w:bidi="ar"/>
              </w:rPr>
              <w:t>11.1</w:t>
            </w:r>
          </w:p>
        </w:tc>
        <w:tc>
          <w:tcPr>
            <w:tcW w:w="2066" w:type="dxa"/>
            <w:tcBorders>
              <w:top w:val="single" w:sz="4" w:space="0" w:color="auto"/>
              <w:left w:val="single" w:sz="4" w:space="0" w:color="auto"/>
              <w:bottom w:val="single" w:sz="4" w:space="0" w:color="auto"/>
              <w:right w:val="single" w:sz="4" w:space="0" w:color="auto"/>
            </w:tcBorders>
            <w:vAlign w:val="center"/>
          </w:tcPr>
          <w:p w14:paraId="1B07FA82"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对应课程目标</w:t>
            </w:r>
            <w:r>
              <w:rPr>
                <w:rFonts w:ascii="Times New Roman" w:eastAsia="宋体" w:hAnsi="Times New Roman" w:cs="Times New Roman"/>
                <w:szCs w:val="21"/>
                <w:lang w:bidi="ar"/>
              </w:rPr>
              <w:t>1</w:t>
            </w:r>
            <w:r>
              <w:rPr>
                <w:rFonts w:ascii="Times New Roman" w:eastAsia="宋体" w:hAnsi="Times New Roman" w:cs="Times New Roman"/>
                <w:szCs w:val="21"/>
                <w:lang w:bidi="ar"/>
              </w:rPr>
              <w:t>、</w:t>
            </w:r>
            <w:r>
              <w:rPr>
                <w:rFonts w:ascii="Times New Roman" w:eastAsia="宋体" w:hAnsi="Times New Roman" w:cs="Times New Roman"/>
                <w:szCs w:val="21"/>
                <w:lang w:bidi="ar"/>
              </w:rPr>
              <w:t>2</w:t>
            </w:r>
            <w:r>
              <w:rPr>
                <w:rFonts w:ascii="Times New Roman" w:eastAsia="宋体" w:hAnsi="Times New Roman" w:cs="Times New Roman"/>
                <w:szCs w:val="21"/>
                <w:lang w:bidi="ar"/>
              </w:rPr>
              <w:t>、</w:t>
            </w:r>
            <w:r>
              <w:rPr>
                <w:rFonts w:ascii="Times New Roman" w:eastAsia="宋体" w:hAnsi="Times New Roman" w:cs="Times New Roman"/>
                <w:szCs w:val="21"/>
                <w:lang w:bidi="ar"/>
              </w:rPr>
              <w:t>3</w:t>
            </w:r>
          </w:p>
        </w:tc>
        <w:tc>
          <w:tcPr>
            <w:tcW w:w="5953" w:type="dxa"/>
            <w:tcBorders>
              <w:top w:val="single" w:sz="4" w:space="0" w:color="auto"/>
              <w:left w:val="single" w:sz="4" w:space="0" w:color="auto"/>
              <w:bottom w:val="single" w:sz="4" w:space="0" w:color="auto"/>
              <w:right w:val="single" w:sz="4" w:space="0" w:color="auto"/>
            </w:tcBorders>
            <w:vAlign w:val="center"/>
          </w:tcPr>
          <w:p w14:paraId="1C220F0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达成度</w:t>
            </w:r>
            <w:r>
              <w:rPr>
                <w:rFonts w:ascii="Times New Roman" w:eastAsia="宋体" w:hAnsi="Times New Roman" w:cs="Times New Roman"/>
                <w:szCs w:val="21"/>
                <w:lang w:bidi="ar"/>
              </w:rPr>
              <w:t>3=</w:t>
            </w:r>
            <w:r>
              <w:rPr>
                <w:rFonts w:ascii="Times New Roman" w:eastAsia="宋体" w:hAnsi="Times New Roman" w:cs="Times New Roman"/>
                <w:szCs w:val="21"/>
                <w:lang w:bidi="ar"/>
              </w:rPr>
              <w:t>目标</w:t>
            </w:r>
            <w:r>
              <w:rPr>
                <w:rFonts w:ascii="Times New Roman" w:eastAsia="宋体" w:hAnsi="Times New Roman" w:cs="Times New Roman"/>
                <w:szCs w:val="21"/>
                <w:lang w:bidi="ar"/>
              </w:rPr>
              <w:t>1</w:t>
            </w:r>
            <w:r>
              <w:rPr>
                <w:rFonts w:ascii="Times New Roman" w:eastAsia="宋体" w:hAnsi="Times New Roman" w:cs="Times New Roman"/>
                <w:szCs w:val="21"/>
                <w:lang w:bidi="ar"/>
              </w:rPr>
              <w:t>评价值</w:t>
            </w:r>
            <w:r>
              <w:rPr>
                <w:rFonts w:ascii="Times New Roman" w:eastAsia="宋体" w:hAnsi="Times New Roman" w:cs="Times New Roman"/>
                <w:szCs w:val="21"/>
                <w:lang w:bidi="ar"/>
              </w:rPr>
              <w:t>*0.2+</w:t>
            </w:r>
            <w:r>
              <w:rPr>
                <w:rFonts w:ascii="Times New Roman" w:eastAsia="宋体" w:hAnsi="Times New Roman" w:cs="Times New Roman"/>
                <w:szCs w:val="21"/>
                <w:lang w:bidi="ar"/>
              </w:rPr>
              <w:t>目标</w:t>
            </w:r>
            <w:r>
              <w:rPr>
                <w:rFonts w:ascii="Times New Roman" w:eastAsia="宋体" w:hAnsi="Times New Roman" w:cs="Times New Roman"/>
                <w:szCs w:val="21"/>
                <w:lang w:bidi="ar"/>
              </w:rPr>
              <w:t>2</w:t>
            </w:r>
            <w:r>
              <w:rPr>
                <w:rFonts w:ascii="Times New Roman" w:eastAsia="宋体" w:hAnsi="Times New Roman" w:cs="Times New Roman"/>
                <w:szCs w:val="21"/>
                <w:lang w:bidi="ar"/>
              </w:rPr>
              <w:t>评价值</w:t>
            </w:r>
            <w:r>
              <w:rPr>
                <w:rFonts w:ascii="Times New Roman" w:eastAsia="宋体" w:hAnsi="Times New Roman" w:cs="Times New Roman"/>
                <w:szCs w:val="21"/>
                <w:lang w:bidi="ar"/>
              </w:rPr>
              <w:t>*0.6+</w:t>
            </w:r>
            <w:r>
              <w:rPr>
                <w:rFonts w:ascii="Times New Roman" w:eastAsia="宋体" w:hAnsi="Times New Roman" w:cs="Times New Roman"/>
                <w:szCs w:val="21"/>
                <w:lang w:bidi="ar"/>
              </w:rPr>
              <w:t>目标</w:t>
            </w:r>
            <w:r>
              <w:rPr>
                <w:rFonts w:ascii="Times New Roman" w:eastAsia="宋体" w:hAnsi="Times New Roman" w:cs="Times New Roman"/>
                <w:szCs w:val="21"/>
                <w:lang w:bidi="ar"/>
              </w:rPr>
              <w:t>3</w:t>
            </w:r>
            <w:r>
              <w:rPr>
                <w:rFonts w:ascii="Times New Roman" w:eastAsia="宋体" w:hAnsi="Times New Roman" w:cs="Times New Roman"/>
                <w:szCs w:val="21"/>
                <w:lang w:bidi="ar"/>
              </w:rPr>
              <w:t>评价值</w:t>
            </w:r>
            <w:r>
              <w:rPr>
                <w:rFonts w:ascii="Times New Roman" w:eastAsia="宋体" w:hAnsi="Times New Roman" w:cs="Times New Roman"/>
                <w:szCs w:val="21"/>
                <w:lang w:bidi="ar"/>
              </w:rPr>
              <w:t>*0.2</w:t>
            </w:r>
            <w:r>
              <w:rPr>
                <w:rFonts w:ascii="Times New Roman" w:eastAsia="宋体" w:hAnsi="Times New Roman" w:cs="Times New Roman"/>
                <w:szCs w:val="21"/>
                <w:lang w:bidi="ar"/>
              </w:rPr>
              <w:t>（根据表</w:t>
            </w:r>
            <w:r>
              <w:rPr>
                <w:rFonts w:ascii="Times New Roman" w:eastAsia="宋体" w:hAnsi="Times New Roman" w:cs="Times New Roman"/>
                <w:szCs w:val="21"/>
                <w:lang w:bidi="ar"/>
              </w:rPr>
              <w:t>2</w:t>
            </w:r>
            <w:r>
              <w:rPr>
                <w:rFonts w:ascii="Times New Roman" w:eastAsia="宋体" w:hAnsi="Times New Roman" w:cs="Times New Roman"/>
                <w:szCs w:val="21"/>
                <w:lang w:bidi="ar"/>
              </w:rPr>
              <w:t>分配的权重来计算）</w:t>
            </w:r>
          </w:p>
        </w:tc>
      </w:tr>
      <w:tr w:rsidR="003E24BF" w14:paraId="6DAFB5D7" w14:textId="77777777">
        <w:trPr>
          <w:trHeight w:val="435"/>
        </w:trPr>
        <w:tc>
          <w:tcPr>
            <w:tcW w:w="9526" w:type="dxa"/>
            <w:gridSpan w:val="3"/>
            <w:tcBorders>
              <w:top w:val="single" w:sz="4" w:space="0" w:color="auto"/>
              <w:left w:val="single" w:sz="4" w:space="0" w:color="auto"/>
              <w:bottom w:val="single" w:sz="4" w:space="0" w:color="auto"/>
              <w:right w:val="single" w:sz="4" w:space="0" w:color="auto"/>
            </w:tcBorders>
            <w:vAlign w:val="center"/>
          </w:tcPr>
          <w:p w14:paraId="57E0FF5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本课程目标总达成度</w:t>
            </w:r>
            <w:r>
              <w:rPr>
                <w:rFonts w:ascii="Times New Roman" w:eastAsia="宋体" w:hAnsi="Times New Roman" w:cs="Times New Roman"/>
                <w:szCs w:val="21"/>
                <w:lang w:bidi="ar"/>
              </w:rPr>
              <w:t>=</w:t>
            </w:r>
            <w:r>
              <w:rPr>
                <w:rFonts w:ascii="Times New Roman" w:eastAsia="宋体" w:hAnsi="Times New Roman" w:cs="Times New Roman"/>
                <w:szCs w:val="21"/>
                <w:lang w:bidi="ar"/>
              </w:rPr>
              <w:t>达成度</w:t>
            </w:r>
            <w:r>
              <w:rPr>
                <w:rFonts w:ascii="Times New Roman" w:eastAsia="宋体" w:hAnsi="Times New Roman" w:cs="Times New Roman"/>
                <w:szCs w:val="21"/>
                <w:lang w:bidi="ar"/>
              </w:rPr>
              <w:t>1*0.533+</w:t>
            </w:r>
            <w:r>
              <w:rPr>
                <w:rFonts w:ascii="Times New Roman" w:eastAsia="宋体" w:hAnsi="Times New Roman" w:cs="Times New Roman"/>
                <w:szCs w:val="21"/>
                <w:lang w:bidi="ar"/>
              </w:rPr>
              <w:t>达成度</w:t>
            </w:r>
            <w:r>
              <w:rPr>
                <w:rFonts w:ascii="Times New Roman" w:eastAsia="宋体" w:hAnsi="Times New Roman" w:cs="Times New Roman"/>
                <w:szCs w:val="21"/>
                <w:lang w:bidi="ar"/>
              </w:rPr>
              <w:t>2*0.133+</w:t>
            </w:r>
            <w:r>
              <w:rPr>
                <w:rFonts w:ascii="Times New Roman" w:eastAsia="宋体" w:hAnsi="Times New Roman" w:cs="Times New Roman"/>
                <w:szCs w:val="21"/>
                <w:lang w:bidi="ar"/>
              </w:rPr>
              <w:t>达成度</w:t>
            </w:r>
            <w:r>
              <w:rPr>
                <w:rFonts w:ascii="Times New Roman" w:eastAsia="宋体" w:hAnsi="Times New Roman" w:cs="Times New Roman"/>
                <w:szCs w:val="21"/>
                <w:lang w:bidi="ar"/>
              </w:rPr>
              <w:t>3*0.334</w:t>
            </w:r>
          </w:p>
        </w:tc>
      </w:tr>
    </w:tbl>
    <w:p w14:paraId="08DFFD22"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八、课程教学改进方案</w:t>
      </w:r>
    </w:p>
    <w:p w14:paraId="13FEB6EE" w14:textId="77777777" w:rsidR="003E24BF" w:rsidRDefault="00000000">
      <w:pPr>
        <w:pStyle w:val="a6"/>
        <w:widowControl/>
        <w:spacing w:before="0" w:beforeAutospacing="0" w:after="0" w:afterAutospacing="0" w:line="360" w:lineRule="auto"/>
        <w:ind w:firstLineChars="200" w:firstLine="420"/>
        <w:rPr>
          <w:sz w:val="21"/>
          <w:szCs w:val="21"/>
        </w:rPr>
      </w:pPr>
      <w:r>
        <w:rPr>
          <w:sz w:val="21"/>
          <w:szCs w:val="21"/>
        </w:rPr>
        <w:t>任课教师要综合课程目标达成的定量和定性分析，给出课程教学改进方案与说明，并经课程教学团队研讨、专业负责人审核通过后实施，以更有效的支撑毕业要求的达成。</w:t>
      </w:r>
    </w:p>
    <w:p w14:paraId="2DBC7711" w14:textId="77777777" w:rsidR="003E24BF" w:rsidRDefault="00000000">
      <w:pPr>
        <w:pStyle w:val="a6"/>
        <w:widowControl/>
        <w:spacing w:before="0" w:beforeAutospacing="0" w:after="0" w:afterAutospacing="0" w:line="360" w:lineRule="auto"/>
        <w:ind w:firstLineChars="200" w:firstLine="420"/>
        <w:rPr>
          <w:sz w:val="21"/>
          <w:szCs w:val="21"/>
        </w:rPr>
      </w:pPr>
      <w:r>
        <w:rPr>
          <w:sz w:val="21"/>
          <w:szCs w:val="21"/>
        </w:rPr>
        <w:t>评价结果利用供任课教师改进教学大纲、教学进度、教学内容以及教学方法手段等；反馈学生改进课程学习计划、学习方式方法等；供学院用于培养目标、毕业要求、课程目标达成的监控与改进，用于课程体系的优化，用于课程考核制度的改革。</w:t>
      </w:r>
    </w:p>
    <w:p w14:paraId="3230A044" w14:textId="77777777" w:rsidR="003E24BF" w:rsidRDefault="00000000">
      <w:pPr>
        <w:pStyle w:val="a6"/>
        <w:widowControl/>
        <w:spacing w:before="0" w:beforeAutospacing="0" w:after="0" w:afterAutospacing="0" w:line="360" w:lineRule="auto"/>
        <w:ind w:firstLineChars="200" w:firstLine="420"/>
        <w:rPr>
          <w:sz w:val="21"/>
          <w:szCs w:val="21"/>
        </w:rPr>
      </w:pPr>
      <w:r>
        <w:rPr>
          <w:sz w:val="21"/>
          <w:szCs w:val="21"/>
        </w:rPr>
        <w:t>课程目标达成总体评价与教学改进方案如表</w:t>
      </w:r>
      <w:r>
        <w:rPr>
          <w:sz w:val="21"/>
          <w:szCs w:val="21"/>
        </w:rPr>
        <w:t>11</w:t>
      </w:r>
      <w:r>
        <w:rPr>
          <w:sz w:val="21"/>
          <w:szCs w:val="21"/>
        </w:rPr>
        <w:t>。</w:t>
      </w:r>
    </w:p>
    <w:p w14:paraId="0E81296C" w14:textId="77777777" w:rsidR="003E24BF" w:rsidRDefault="00000000">
      <w:pPr>
        <w:pStyle w:val="a6"/>
        <w:widowControl/>
        <w:spacing w:before="0" w:beforeAutospacing="0" w:after="0" w:afterAutospacing="0" w:line="360" w:lineRule="auto"/>
        <w:ind w:firstLineChars="200" w:firstLine="420"/>
        <w:jc w:val="center"/>
        <w:rPr>
          <w:sz w:val="21"/>
          <w:szCs w:val="21"/>
        </w:rPr>
      </w:pPr>
      <w:r>
        <w:rPr>
          <w:sz w:val="21"/>
          <w:szCs w:val="21"/>
        </w:rPr>
        <w:t>表</w:t>
      </w:r>
      <w:r>
        <w:rPr>
          <w:sz w:val="21"/>
          <w:szCs w:val="21"/>
        </w:rPr>
        <w:t xml:space="preserve">11  </w:t>
      </w:r>
      <w:r>
        <w:rPr>
          <w:sz w:val="21"/>
          <w:szCs w:val="21"/>
        </w:rPr>
        <w:t>课程目标达成总体评价与教学改进方案</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7"/>
        <w:gridCol w:w="1032"/>
        <w:gridCol w:w="3107"/>
        <w:gridCol w:w="2974"/>
      </w:tblGrid>
      <w:tr w:rsidR="003E24BF" w14:paraId="1DAA8018" w14:textId="77777777">
        <w:trPr>
          <w:trHeight w:val="545"/>
          <w:jc w:val="center"/>
        </w:trPr>
        <w:tc>
          <w:tcPr>
            <w:tcW w:w="1185" w:type="dxa"/>
            <w:tcBorders>
              <w:top w:val="single" w:sz="4" w:space="0" w:color="auto"/>
              <w:left w:val="single" w:sz="4" w:space="0" w:color="auto"/>
              <w:bottom w:val="single" w:sz="4" w:space="0" w:color="auto"/>
              <w:right w:val="single" w:sz="4" w:space="0" w:color="auto"/>
            </w:tcBorders>
            <w:shd w:val="clear" w:color="auto" w:fill="D9D9D9"/>
            <w:vAlign w:val="center"/>
          </w:tcPr>
          <w:p w14:paraId="0C1ECA1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评价项目</w:t>
            </w:r>
          </w:p>
        </w:tc>
        <w:tc>
          <w:tcPr>
            <w:tcW w:w="1032" w:type="dxa"/>
            <w:tcBorders>
              <w:top w:val="single" w:sz="4" w:space="0" w:color="auto"/>
              <w:left w:val="single" w:sz="4" w:space="0" w:color="auto"/>
              <w:bottom w:val="single" w:sz="4" w:space="0" w:color="auto"/>
              <w:right w:val="single" w:sz="4" w:space="0" w:color="auto"/>
            </w:tcBorders>
            <w:shd w:val="clear" w:color="auto" w:fill="D9D9D9"/>
            <w:vAlign w:val="center"/>
          </w:tcPr>
          <w:p w14:paraId="143C5EA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评价主体</w:t>
            </w:r>
          </w:p>
        </w:tc>
        <w:tc>
          <w:tcPr>
            <w:tcW w:w="3106" w:type="dxa"/>
            <w:tcBorders>
              <w:top w:val="single" w:sz="4" w:space="0" w:color="auto"/>
              <w:left w:val="single" w:sz="4" w:space="0" w:color="auto"/>
              <w:bottom w:val="single" w:sz="4" w:space="0" w:color="auto"/>
              <w:right w:val="single" w:sz="4" w:space="0" w:color="auto"/>
            </w:tcBorders>
            <w:shd w:val="clear" w:color="auto" w:fill="D9D9D9"/>
            <w:vAlign w:val="center"/>
          </w:tcPr>
          <w:p w14:paraId="6B07F54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评价方法</w:t>
            </w:r>
          </w:p>
        </w:tc>
        <w:tc>
          <w:tcPr>
            <w:tcW w:w="2973" w:type="dxa"/>
            <w:tcBorders>
              <w:top w:val="single" w:sz="4" w:space="0" w:color="auto"/>
              <w:left w:val="single" w:sz="4" w:space="0" w:color="auto"/>
              <w:bottom w:val="single" w:sz="4" w:space="0" w:color="auto"/>
              <w:right w:val="single" w:sz="4" w:space="0" w:color="auto"/>
            </w:tcBorders>
            <w:shd w:val="clear" w:color="auto" w:fill="D9D9D9"/>
            <w:vAlign w:val="center"/>
          </w:tcPr>
          <w:p w14:paraId="2B5958A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评价结果利用</w:t>
            </w:r>
          </w:p>
        </w:tc>
      </w:tr>
      <w:tr w:rsidR="003E24BF" w14:paraId="3E8577C2" w14:textId="77777777">
        <w:trPr>
          <w:trHeight w:val="90"/>
          <w:jc w:val="center"/>
        </w:trPr>
        <w:tc>
          <w:tcPr>
            <w:tcW w:w="1185" w:type="dxa"/>
            <w:tcBorders>
              <w:top w:val="single" w:sz="4" w:space="0" w:color="auto"/>
              <w:left w:val="single" w:sz="4" w:space="0" w:color="auto"/>
              <w:bottom w:val="single" w:sz="4" w:space="0" w:color="auto"/>
              <w:right w:val="single" w:sz="4" w:space="0" w:color="auto"/>
            </w:tcBorders>
            <w:vAlign w:val="center"/>
          </w:tcPr>
          <w:p w14:paraId="3100DD8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直接评价</w:t>
            </w:r>
          </w:p>
        </w:tc>
        <w:tc>
          <w:tcPr>
            <w:tcW w:w="1032" w:type="dxa"/>
            <w:tcBorders>
              <w:top w:val="single" w:sz="4" w:space="0" w:color="auto"/>
              <w:left w:val="single" w:sz="4" w:space="0" w:color="auto"/>
              <w:bottom w:val="single" w:sz="4" w:space="0" w:color="auto"/>
              <w:right w:val="single" w:sz="4" w:space="0" w:color="auto"/>
            </w:tcBorders>
            <w:vAlign w:val="center"/>
          </w:tcPr>
          <w:p w14:paraId="093E6DF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任课教师</w:t>
            </w:r>
          </w:p>
        </w:tc>
        <w:tc>
          <w:tcPr>
            <w:tcW w:w="3106" w:type="dxa"/>
            <w:tcBorders>
              <w:top w:val="single" w:sz="4" w:space="0" w:color="auto"/>
              <w:left w:val="single" w:sz="4" w:space="0" w:color="auto"/>
              <w:bottom w:val="single" w:sz="4" w:space="0" w:color="auto"/>
              <w:right w:val="single" w:sz="4" w:space="0" w:color="auto"/>
            </w:tcBorders>
            <w:vAlign w:val="center"/>
          </w:tcPr>
          <w:p w14:paraId="3B0D56E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通过课程考核成绩计算课程目标达成度，予以直接评价。</w:t>
            </w:r>
          </w:p>
        </w:tc>
        <w:tc>
          <w:tcPr>
            <w:tcW w:w="2973" w:type="dxa"/>
            <w:tcBorders>
              <w:top w:val="single" w:sz="4" w:space="0" w:color="auto"/>
              <w:left w:val="single" w:sz="4" w:space="0" w:color="auto"/>
              <w:bottom w:val="single" w:sz="4" w:space="0" w:color="auto"/>
              <w:right w:val="single" w:sz="4" w:space="0" w:color="auto"/>
            </w:tcBorders>
            <w:vAlign w:val="center"/>
          </w:tcPr>
          <w:p w14:paraId="09CAA76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供任课教师改进教学大纲、教学进度、教学内容以及教学方法手段等。</w:t>
            </w:r>
          </w:p>
        </w:tc>
      </w:tr>
      <w:tr w:rsidR="003E24BF" w14:paraId="7DBB3B0E" w14:textId="77777777">
        <w:trPr>
          <w:trHeight w:val="1465"/>
          <w:jc w:val="center"/>
        </w:trPr>
        <w:tc>
          <w:tcPr>
            <w:tcW w:w="1185" w:type="dxa"/>
            <w:tcBorders>
              <w:top w:val="single" w:sz="4" w:space="0" w:color="auto"/>
              <w:left w:val="single" w:sz="4" w:space="0" w:color="auto"/>
              <w:bottom w:val="single" w:sz="4" w:space="0" w:color="auto"/>
              <w:right w:val="single" w:sz="4" w:space="0" w:color="auto"/>
            </w:tcBorders>
            <w:vAlign w:val="center"/>
          </w:tcPr>
          <w:p w14:paraId="215016A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教师评价</w:t>
            </w:r>
          </w:p>
        </w:tc>
        <w:tc>
          <w:tcPr>
            <w:tcW w:w="1032" w:type="dxa"/>
            <w:tcBorders>
              <w:top w:val="single" w:sz="4" w:space="0" w:color="auto"/>
              <w:left w:val="single" w:sz="4" w:space="0" w:color="auto"/>
              <w:bottom w:val="single" w:sz="4" w:space="0" w:color="auto"/>
              <w:right w:val="single" w:sz="4" w:space="0" w:color="auto"/>
            </w:tcBorders>
            <w:vAlign w:val="center"/>
          </w:tcPr>
          <w:p w14:paraId="1882FCD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任课教师</w:t>
            </w:r>
          </w:p>
        </w:tc>
        <w:tc>
          <w:tcPr>
            <w:tcW w:w="3106" w:type="dxa"/>
            <w:tcBorders>
              <w:top w:val="single" w:sz="4" w:space="0" w:color="auto"/>
              <w:left w:val="single" w:sz="4" w:space="0" w:color="auto"/>
              <w:bottom w:val="single" w:sz="4" w:space="0" w:color="auto"/>
              <w:right w:val="single" w:sz="4" w:space="0" w:color="auto"/>
            </w:tcBorders>
          </w:tcPr>
          <w:p w14:paraId="742964B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通过分析考勤记录、提问表现以及观察学生课内学习主动性、期终考试来分析学生学习效果，针对不同学习成效，向学生代表访谈来评价课程目标的达成情况。</w:t>
            </w:r>
          </w:p>
        </w:tc>
        <w:tc>
          <w:tcPr>
            <w:tcW w:w="2973" w:type="dxa"/>
            <w:tcBorders>
              <w:top w:val="single" w:sz="4" w:space="0" w:color="auto"/>
              <w:left w:val="single" w:sz="4" w:space="0" w:color="auto"/>
              <w:bottom w:val="single" w:sz="4" w:space="0" w:color="auto"/>
              <w:right w:val="single" w:sz="4" w:space="0" w:color="auto"/>
            </w:tcBorders>
          </w:tcPr>
          <w:p w14:paraId="730ABB2A"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供任课教师改进教学大纲、教学进度、教学内容以及教学方法手段等。</w:t>
            </w:r>
          </w:p>
        </w:tc>
      </w:tr>
      <w:tr w:rsidR="003E24BF" w14:paraId="41F2FB12" w14:textId="77777777">
        <w:trPr>
          <w:trHeight w:val="1447"/>
          <w:jc w:val="center"/>
        </w:trPr>
        <w:tc>
          <w:tcPr>
            <w:tcW w:w="1185" w:type="dxa"/>
            <w:tcBorders>
              <w:top w:val="single" w:sz="4" w:space="0" w:color="auto"/>
              <w:left w:val="single" w:sz="4" w:space="0" w:color="auto"/>
              <w:bottom w:val="single" w:sz="4" w:space="0" w:color="auto"/>
              <w:right w:val="single" w:sz="4" w:space="0" w:color="auto"/>
            </w:tcBorders>
            <w:vAlign w:val="center"/>
          </w:tcPr>
          <w:p w14:paraId="12D5919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学生评价</w:t>
            </w:r>
          </w:p>
        </w:tc>
        <w:tc>
          <w:tcPr>
            <w:tcW w:w="1032" w:type="dxa"/>
            <w:tcBorders>
              <w:top w:val="single" w:sz="4" w:space="0" w:color="auto"/>
              <w:left w:val="single" w:sz="4" w:space="0" w:color="auto"/>
              <w:bottom w:val="single" w:sz="4" w:space="0" w:color="auto"/>
              <w:right w:val="single" w:sz="4" w:space="0" w:color="auto"/>
            </w:tcBorders>
            <w:vAlign w:val="center"/>
          </w:tcPr>
          <w:p w14:paraId="263EC09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学生</w:t>
            </w:r>
          </w:p>
        </w:tc>
        <w:tc>
          <w:tcPr>
            <w:tcW w:w="3106" w:type="dxa"/>
            <w:tcBorders>
              <w:top w:val="single" w:sz="4" w:space="0" w:color="auto"/>
              <w:left w:val="single" w:sz="4" w:space="0" w:color="auto"/>
              <w:bottom w:val="single" w:sz="4" w:space="0" w:color="auto"/>
              <w:right w:val="single" w:sz="4" w:space="0" w:color="auto"/>
            </w:tcBorders>
          </w:tcPr>
          <w:p w14:paraId="506F5B4A"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依托学校学生课程教学满意度评价，进行课程目标达成度的评价；学院组织学生课程目标达成度问卷调查，或召开学生座谈会等形式，进行课程目标达成情况评价。</w:t>
            </w:r>
          </w:p>
        </w:tc>
        <w:tc>
          <w:tcPr>
            <w:tcW w:w="2973" w:type="dxa"/>
            <w:tcBorders>
              <w:top w:val="single" w:sz="4" w:space="0" w:color="auto"/>
              <w:left w:val="single" w:sz="4" w:space="0" w:color="auto"/>
              <w:bottom w:val="single" w:sz="4" w:space="0" w:color="auto"/>
              <w:right w:val="single" w:sz="4" w:space="0" w:color="auto"/>
            </w:tcBorders>
          </w:tcPr>
          <w:p w14:paraId="5B0DF81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反馈任课教师改进教学大纲、课程教学、课程评价外；反馈学生改进课程学习计划、学习方式方法等。</w:t>
            </w:r>
          </w:p>
        </w:tc>
      </w:tr>
      <w:tr w:rsidR="003E24BF" w14:paraId="2CCFC18F" w14:textId="77777777">
        <w:trPr>
          <w:trHeight w:val="1447"/>
          <w:jc w:val="center"/>
        </w:trPr>
        <w:tc>
          <w:tcPr>
            <w:tcW w:w="1185" w:type="dxa"/>
            <w:tcBorders>
              <w:top w:val="single" w:sz="4" w:space="0" w:color="auto"/>
              <w:left w:val="single" w:sz="4" w:space="0" w:color="auto"/>
              <w:bottom w:val="single" w:sz="4" w:space="0" w:color="auto"/>
              <w:right w:val="single" w:sz="4" w:space="0" w:color="auto"/>
            </w:tcBorders>
            <w:vAlign w:val="center"/>
          </w:tcPr>
          <w:p w14:paraId="2196B94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同行评价</w:t>
            </w:r>
          </w:p>
        </w:tc>
        <w:tc>
          <w:tcPr>
            <w:tcW w:w="1032" w:type="dxa"/>
            <w:tcBorders>
              <w:top w:val="single" w:sz="4" w:space="0" w:color="auto"/>
              <w:left w:val="single" w:sz="4" w:space="0" w:color="auto"/>
              <w:bottom w:val="single" w:sz="4" w:space="0" w:color="auto"/>
              <w:right w:val="single" w:sz="4" w:space="0" w:color="auto"/>
            </w:tcBorders>
            <w:vAlign w:val="center"/>
          </w:tcPr>
          <w:p w14:paraId="2E4ECD8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督导等</w:t>
            </w:r>
          </w:p>
        </w:tc>
        <w:tc>
          <w:tcPr>
            <w:tcW w:w="3106" w:type="dxa"/>
            <w:tcBorders>
              <w:top w:val="single" w:sz="4" w:space="0" w:color="auto"/>
              <w:left w:val="single" w:sz="4" w:space="0" w:color="auto"/>
              <w:bottom w:val="single" w:sz="4" w:space="0" w:color="auto"/>
              <w:right w:val="single" w:sz="4" w:space="0" w:color="auto"/>
            </w:tcBorders>
          </w:tcPr>
          <w:p w14:paraId="202FB419"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主要通过同行或督导课堂教学质量评价反馈，分析课程教学实施过程对课程目标达成的支撑情况。</w:t>
            </w:r>
          </w:p>
        </w:tc>
        <w:tc>
          <w:tcPr>
            <w:tcW w:w="2973" w:type="dxa"/>
            <w:tcBorders>
              <w:top w:val="single" w:sz="4" w:space="0" w:color="auto"/>
              <w:left w:val="single" w:sz="4" w:space="0" w:color="auto"/>
              <w:bottom w:val="single" w:sz="4" w:space="0" w:color="auto"/>
              <w:right w:val="single" w:sz="4" w:space="0" w:color="auto"/>
            </w:tcBorders>
          </w:tcPr>
          <w:p w14:paraId="611CE6D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反馈任课教师改进教学大纲、课程教学、课程评价外；反馈学生改进课程学习计划、学习方式方法等。</w:t>
            </w:r>
          </w:p>
        </w:tc>
      </w:tr>
      <w:tr w:rsidR="003E24BF" w14:paraId="56DA0DBA" w14:textId="77777777">
        <w:trPr>
          <w:trHeight w:val="1447"/>
          <w:jc w:val="center"/>
        </w:trPr>
        <w:tc>
          <w:tcPr>
            <w:tcW w:w="1185" w:type="dxa"/>
            <w:tcBorders>
              <w:top w:val="single" w:sz="4" w:space="0" w:color="auto"/>
              <w:left w:val="single" w:sz="4" w:space="0" w:color="auto"/>
              <w:bottom w:val="single" w:sz="4" w:space="0" w:color="auto"/>
              <w:right w:val="single" w:sz="4" w:space="0" w:color="auto"/>
            </w:tcBorders>
            <w:vAlign w:val="center"/>
          </w:tcPr>
          <w:p w14:paraId="3941586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小组审核</w:t>
            </w:r>
          </w:p>
        </w:tc>
        <w:tc>
          <w:tcPr>
            <w:tcW w:w="1032" w:type="dxa"/>
            <w:tcBorders>
              <w:top w:val="single" w:sz="4" w:space="0" w:color="auto"/>
              <w:left w:val="single" w:sz="4" w:space="0" w:color="auto"/>
              <w:bottom w:val="single" w:sz="4" w:space="0" w:color="auto"/>
              <w:right w:val="single" w:sz="4" w:space="0" w:color="auto"/>
            </w:tcBorders>
            <w:vAlign w:val="center"/>
          </w:tcPr>
          <w:p w14:paraId="1AEA206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课程目标达成度评价工作小组</w:t>
            </w:r>
          </w:p>
        </w:tc>
        <w:tc>
          <w:tcPr>
            <w:tcW w:w="3106" w:type="dxa"/>
            <w:tcBorders>
              <w:top w:val="single" w:sz="4" w:space="0" w:color="auto"/>
              <w:left w:val="single" w:sz="4" w:space="0" w:color="auto"/>
              <w:bottom w:val="single" w:sz="4" w:space="0" w:color="auto"/>
              <w:right w:val="single" w:sz="4" w:space="0" w:color="auto"/>
            </w:tcBorders>
          </w:tcPr>
          <w:p w14:paraId="22E9918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由学院领导、专业负责人、系部主任、课程组组长、专家</w:t>
            </w:r>
            <w:r>
              <w:rPr>
                <w:rFonts w:ascii="Times New Roman" w:eastAsia="宋体" w:hAnsi="Times New Roman" w:cs="Times New Roman"/>
                <w:szCs w:val="21"/>
                <w:lang w:bidi="ar"/>
              </w:rPr>
              <w:t>(</w:t>
            </w:r>
            <w:r>
              <w:rPr>
                <w:rFonts w:ascii="Times New Roman" w:eastAsia="宋体" w:hAnsi="Times New Roman" w:cs="Times New Roman"/>
                <w:szCs w:val="21"/>
                <w:lang w:bidi="ar"/>
              </w:rPr>
              <w:t>督导</w:t>
            </w:r>
            <w:r>
              <w:rPr>
                <w:rFonts w:ascii="Times New Roman" w:eastAsia="宋体" w:hAnsi="Times New Roman" w:cs="Times New Roman"/>
                <w:szCs w:val="21"/>
                <w:lang w:bidi="ar"/>
              </w:rPr>
              <w:t>)</w:t>
            </w:r>
            <w:r>
              <w:rPr>
                <w:rFonts w:ascii="Times New Roman" w:eastAsia="宋体" w:hAnsi="Times New Roman" w:cs="Times New Roman"/>
                <w:szCs w:val="21"/>
                <w:lang w:bidi="ar"/>
              </w:rPr>
              <w:t>等人员组成的课程目标达成度评价工作小组，依据任课教师、学生、同行或督导评价等，并结合必要的佐证材料或汇报答辩程序，审核本课程的达成评价结果。</w:t>
            </w:r>
          </w:p>
        </w:tc>
        <w:tc>
          <w:tcPr>
            <w:tcW w:w="2973" w:type="dxa"/>
            <w:tcBorders>
              <w:top w:val="single" w:sz="4" w:space="0" w:color="auto"/>
              <w:left w:val="single" w:sz="4" w:space="0" w:color="auto"/>
              <w:bottom w:val="single" w:sz="4" w:space="0" w:color="auto"/>
              <w:right w:val="single" w:sz="4" w:space="0" w:color="auto"/>
            </w:tcBorders>
          </w:tcPr>
          <w:p w14:paraId="7580521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供学院用于培养目标、毕业要求、课程目标达成的监控与改进，用于课程体系的优化，用于课程考核制度的改革。</w:t>
            </w:r>
          </w:p>
        </w:tc>
      </w:tr>
    </w:tbl>
    <w:p w14:paraId="064D7C9A"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九、有关说明</w:t>
      </w:r>
    </w:p>
    <w:p w14:paraId="65B1E63A" w14:textId="77777777" w:rsidR="003E24BF" w:rsidRDefault="00000000">
      <w:pPr>
        <w:pStyle w:val="a6"/>
        <w:widowControl/>
        <w:spacing w:before="0" w:beforeAutospacing="0" w:after="0" w:afterAutospacing="0" w:line="360" w:lineRule="auto"/>
        <w:ind w:firstLineChars="200" w:firstLine="480"/>
        <w:rPr>
          <w:szCs w:val="32"/>
        </w:rPr>
      </w:pPr>
      <w:r>
        <w:rPr>
          <w:sz w:val="24"/>
          <w:szCs w:val="24"/>
        </w:rPr>
        <w:t>本课程大纲自</w:t>
      </w:r>
      <w:r>
        <w:rPr>
          <w:sz w:val="24"/>
          <w:szCs w:val="24"/>
        </w:rPr>
        <w:t>2023</w:t>
      </w:r>
      <w:r>
        <w:rPr>
          <w:sz w:val="24"/>
          <w:szCs w:val="24"/>
        </w:rPr>
        <w:t>级开始执行，生效之日原先版本均不再使用。</w:t>
      </w:r>
    </w:p>
    <w:p w14:paraId="74DA2771" w14:textId="77777777" w:rsidR="003E24BF" w:rsidRDefault="00000000">
      <w:pPr>
        <w:pStyle w:val="3"/>
        <w:spacing w:line="360" w:lineRule="auto"/>
        <w:jc w:val="center"/>
        <w:rPr>
          <w:b w:val="0"/>
        </w:rPr>
      </w:pPr>
      <w:r>
        <w:rPr>
          <w:b w:val="0"/>
        </w:rPr>
        <w:br w:type="page"/>
      </w:r>
      <w:bookmarkStart w:id="138" w:name="_Toc148687635"/>
      <w:bookmarkStart w:id="139" w:name="_Toc148907315"/>
      <w:r>
        <w:rPr>
          <w:rStyle w:val="11"/>
          <w:sz w:val="32"/>
          <w:szCs w:val="32"/>
        </w:rPr>
        <w:t>《现代企业管理》教学大纲</w:t>
      </w:r>
      <w:bookmarkEnd w:id="138"/>
      <w:bookmarkEnd w:id="139"/>
    </w:p>
    <w:p w14:paraId="70281B39"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374" w:tblpY="266"/>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1189"/>
        <w:gridCol w:w="1173"/>
        <w:gridCol w:w="2359"/>
        <w:gridCol w:w="1935"/>
        <w:gridCol w:w="844"/>
      </w:tblGrid>
      <w:tr w:rsidR="003E24BF" w14:paraId="2F7574E9" w14:textId="77777777">
        <w:trPr>
          <w:trHeight w:val="624"/>
        </w:trPr>
        <w:tc>
          <w:tcPr>
            <w:tcW w:w="1194" w:type="pct"/>
            <w:tcBorders>
              <w:top w:val="single" w:sz="4" w:space="0" w:color="auto"/>
              <w:left w:val="single" w:sz="4" w:space="0" w:color="auto"/>
              <w:bottom w:val="single" w:sz="4" w:space="0" w:color="auto"/>
              <w:right w:val="single" w:sz="4" w:space="0" w:color="auto"/>
            </w:tcBorders>
            <w:vAlign w:val="center"/>
          </w:tcPr>
          <w:p w14:paraId="4DA95F9A"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课程名称（中文）</w:t>
            </w:r>
          </w:p>
        </w:tc>
        <w:tc>
          <w:tcPr>
            <w:tcW w:w="1198" w:type="pct"/>
            <w:gridSpan w:val="2"/>
            <w:tcBorders>
              <w:top w:val="single" w:sz="4" w:space="0" w:color="auto"/>
              <w:left w:val="single" w:sz="4" w:space="0" w:color="auto"/>
              <w:bottom w:val="single" w:sz="4" w:space="0" w:color="auto"/>
              <w:right w:val="single" w:sz="4" w:space="0" w:color="auto"/>
            </w:tcBorders>
            <w:vAlign w:val="center"/>
          </w:tcPr>
          <w:p w14:paraId="75C5878F"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现代企业管理</w:t>
            </w:r>
          </w:p>
        </w:tc>
        <w:tc>
          <w:tcPr>
            <w:tcW w:w="1197" w:type="pct"/>
            <w:tcBorders>
              <w:top w:val="single" w:sz="4" w:space="0" w:color="auto"/>
              <w:left w:val="single" w:sz="4" w:space="0" w:color="auto"/>
              <w:bottom w:val="single" w:sz="4" w:space="0" w:color="auto"/>
              <w:right w:val="single" w:sz="4" w:space="0" w:color="auto"/>
            </w:tcBorders>
            <w:vAlign w:val="center"/>
          </w:tcPr>
          <w:p w14:paraId="35EE7961"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课程名称（英文）</w:t>
            </w:r>
          </w:p>
        </w:tc>
        <w:tc>
          <w:tcPr>
            <w:tcW w:w="1408" w:type="pct"/>
            <w:gridSpan w:val="2"/>
            <w:tcBorders>
              <w:top w:val="single" w:sz="4" w:space="0" w:color="auto"/>
              <w:left w:val="single" w:sz="4" w:space="0" w:color="auto"/>
              <w:bottom w:val="single" w:sz="4" w:space="0" w:color="auto"/>
              <w:right w:val="single" w:sz="4" w:space="0" w:color="auto"/>
            </w:tcBorders>
            <w:vAlign w:val="center"/>
          </w:tcPr>
          <w:p w14:paraId="18B33E9B"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Modern Enterprise Management</w:t>
            </w:r>
          </w:p>
        </w:tc>
      </w:tr>
      <w:tr w:rsidR="003E24BF" w14:paraId="07BBADB0" w14:textId="77777777">
        <w:trPr>
          <w:trHeight w:val="624"/>
        </w:trPr>
        <w:tc>
          <w:tcPr>
            <w:tcW w:w="1194" w:type="pct"/>
            <w:tcBorders>
              <w:top w:val="single" w:sz="4" w:space="0" w:color="auto"/>
              <w:left w:val="single" w:sz="4" w:space="0" w:color="auto"/>
              <w:bottom w:val="single" w:sz="4" w:space="0" w:color="auto"/>
              <w:right w:val="single" w:sz="4" w:space="0" w:color="auto"/>
            </w:tcBorders>
            <w:vAlign w:val="center"/>
          </w:tcPr>
          <w:p w14:paraId="4812D5C0"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课程代码</w:t>
            </w:r>
          </w:p>
        </w:tc>
        <w:tc>
          <w:tcPr>
            <w:tcW w:w="1198" w:type="pct"/>
            <w:gridSpan w:val="2"/>
            <w:tcBorders>
              <w:top w:val="single" w:sz="4" w:space="0" w:color="auto"/>
              <w:left w:val="single" w:sz="4" w:space="0" w:color="auto"/>
              <w:bottom w:val="single" w:sz="4" w:space="0" w:color="auto"/>
              <w:right w:val="single" w:sz="4" w:space="0" w:color="auto"/>
            </w:tcBorders>
            <w:vAlign w:val="center"/>
          </w:tcPr>
          <w:p w14:paraId="159F0F0E"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02020004</w:t>
            </w:r>
          </w:p>
        </w:tc>
        <w:tc>
          <w:tcPr>
            <w:tcW w:w="1197" w:type="pct"/>
            <w:tcBorders>
              <w:top w:val="single" w:sz="4" w:space="0" w:color="auto"/>
              <w:left w:val="single" w:sz="4" w:space="0" w:color="auto"/>
              <w:bottom w:val="single" w:sz="4" w:space="0" w:color="auto"/>
              <w:right w:val="single" w:sz="4" w:space="0" w:color="auto"/>
            </w:tcBorders>
            <w:vAlign w:val="center"/>
          </w:tcPr>
          <w:p w14:paraId="12113992"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课程性质</w:t>
            </w:r>
          </w:p>
        </w:tc>
        <w:tc>
          <w:tcPr>
            <w:tcW w:w="1408" w:type="pct"/>
            <w:gridSpan w:val="2"/>
            <w:tcBorders>
              <w:top w:val="single" w:sz="4" w:space="0" w:color="auto"/>
              <w:left w:val="single" w:sz="4" w:space="0" w:color="auto"/>
              <w:bottom w:val="single" w:sz="4" w:space="0" w:color="auto"/>
              <w:right w:val="single" w:sz="4" w:space="0" w:color="auto"/>
            </w:tcBorders>
            <w:vAlign w:val="center"/>
          </w:tcPr>
          <w:p w14:paraId="39DA5355"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选修课</w:t>
            </w:r>
          </w:p>
        </w:tc>
      </w:tr>
      <w:tr w:rsidR="003E24BF" w14:paraId="0B178A1D" w14:textId="77777777">
        <w:trPr>
          <w:trHeight w:val="624"/>
        </w:trPr>
        <w:tc>
          <w:tcPr>
            <w:tcW w:w="1194" w:type="pct"/>
            <w:tcBorders>
              <w:top w:val="single" w:sz="4" w:space="0" w:color="auto"/>
              <w:left w:val="single" w:sz="4" w:space="0" w:color="auto"/>
              <w:bottom w:val="single" w:sz="4" w:space="0" w:color="auto"/>
              <w:right w:val="single" w:sz="4" w:space="0" w:color="auto"/>
            </w:tcBorders>
            <w:vAlign w:val="center"/>
          </w:tcPr>
          <w:p w14:paraId="4602E931"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课程类别</w:t>
            </w:r>
          </w:p>
        </w:tc>
        <w:tc>
          <w:tcPr>
            <w:tcW w:w="1198" w:type="pct"/>
            <w:gridSpan w:val="2"/>
            <w:tcBorders>
              <w:top w:val="single" w:sz="4" w:space="0" w:color="auto"/>
              <w:left w:val="single" w:sz="4" w:space="0" w:color="auto"/>
              <w:bottom w:val="single" w:sz="4" w:space="0" w:color="auto"/>
              <w:right w:val="single" w:sz="4" w:space="0" w:color="auto"/>
            </w:tcBorders>
            <w:vAlign w:val="center"/>
          </w:tcPr>
          <w:p w14:paraId="78B8D5BD"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专业选修课</w:t>
            </w:r>
          </w:p>
        </w:tc>
        <w:tc>
          <w:tcPr>
            <w:tcW w:w="1197" w:type="pct"/>
            <w:tcBorders>
              <w:top w:val="single" w:sz="4" w:space="0" w:color="auto"/>
              <w:left w:val="single" w:sz="4" w:space="0" w:color="auto"/>
              <w:bottom w:val="single" w:sz="4" w:space="0" w:color="auto"/>
              <w:right w:val="single" w:sz="4" w:space="0" w:color="auto"/>
            </w:tcBorders>
            <w:vAlign w:val="center"/>
          </w:tcPr>
          <w:p w14:paraId="65ECA4CD"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考核形式</w:t>
            </w:r>
          </w:p>
        </w:tc>
        <w:tc>
          <w:tcPr>
            <w:tcW w:w="1408" w:type="pct"/>
            <w:gridSpan w:val="2"/>
            <w:tcBorders>
              <w:top w:val="single" w:sz="4" w:space="0" w:color="auto"/>
              <w:left w:val="single" w:sz="4" w:space="0" w:color="auto"/>
              <w:bottom w:val="single" w:sz="4" w:space="0" w:color="auto"/>
              <w:right w:val="single" w:sz="4" w:space="0" w:color="auto"/>
            </w:tcBorders>
            <w:vAlign w:val="center"/>
          </w:tcPr>
          <w:p w14:paraId="427B311A"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考查</w:t>
            </w:r>
          </w:p>
        </w:tc>
      </w:tr>
      <w:tr w:rsidR="003E24BF" w14:paraId="5BE57F7E" w14:textId="77777777">
        <w:trPr>
          <w:trHeight w:val="624"/>
        </w:trPr>
        <w:tc>
          <w:tcPr>
            <w:tcW w:w="1194" w:type="pct"/>
            <w:tcBorders>
              <w:top w:val="single" w:sz="4" w:space="0" w:color="auto"/>
              <w:left w:val="single" w:sz="4" w:space="0" w:color="auto"/>
              <w:bottom w:val="single" w:sz="4" w:space="0" w:color="auto"/>
              <w:right w:val="single" w:sz="4" w:space="0" w:color="auto"/>
            </w:tcBorders>
            <w:vAlign w:val="center"/>
          </w:tcPr>
          <w:p w14:paraId="211A41F2"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总学分（学时</w:t>
            </w:r>
            <w:r>
              <w:rPr>
                <w:rFonts w:ascii="Times New Roman" w:eastAsia="宋体" w:hAnsi="Times New Roman" w:cs="Times New Roman"/>
                <w:szCs w:val="21"/>
                <w:lang w:bidi="ar"/>
              </w:rPr>
              <w:t>/</w:t>
            </w:r>
            <w:r>
              <w:rPr>
                <w:rFonts w:ascii="Times New Roman" w:eastAsia="宋体" w:hAnsi="Times New Roman" w:cs="Times New Roman"/>
                <w:szCs w:val="21"/>
                <w:lang w:bidi="ar"/>
              </w:rPr>
              <w:t>周）</w:t>
            </w:r>
          </w:p>
        </w:tc>
        <w:tc>
          <w:tcPr>
            <w:tcW w:w="603" w:type="pct"/>
            <w:tcBorders>
              <w:top w:val="single" w:sz="4" w:space="0" w:color="auto"/>
              <w:left w:val="single" w:sz="4" w:space="0" w:color="auto"/>
              <w:bottom w:val="single" w:sz="4" w:space="0" w:color="auto"/>
              <w:right w:val="single" w:sz="4" w:space="0" w:color="auto"/>
            </w:tcBorders>
            <w:vAlign w:val="center"/>
          </w:tcPr>
          <w:p w14:paraId="0760985D"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2(32)</w:t>
            </w:r>
          </w:p>
        </w:tc>
        <w:tc>
          <w:tcPr>
            <w:tcW w:w="595" w:type="pct"/>
            <w:tcBorders>
              <w:top w:val="single" w:sz="4" w:space="0" w:color="auto"/>
              <w:left w:val="single" w:sz="4" w:space="0" w:color="auto"/>
              <w:bottom w:val="single" w:sz="4" w:space="0" w:color="auto"/>
              <w:right w:val="single" w:sz="4" w:space="0" w:color="auto"/>
            </w:tcBorders>
            <w:vAlign w:val="center"/>
          </w:tcPr>
          <w:p w14:paraId="1FC1EB26"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理论学分（学时）</w:t>
            </w:r>
          </w:p>
        </w:tc>
        <w:tc>
          <w:tcPr>
            <w:tcW w:w="1197" w:type="pct"/>
            <w:tcBorders>
              <w:top w:val="single" w:sz="4" w:space="0" w:color="auto"/>
              <w:left w:val="single" w:sz="4" w:space="0" w:color="auto"/>
              <w:bottom w:val="single" w:sz="4" w:space="0" w:color="auto"/>
              <w:right w:val="single" w:sz="4" w:space="0" w:color="auto"/>
            </w:tcBorders>
            <w:vAlign w:val="center"/>
          </w:tcPr>
          <w:p w14:paraId="6D66CF98"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2(32)</w:t>
            </w:r>
          </w:p>
        </w:tc>
        <w:tc>
          <w:tcPr>
            <w:tcW w:w="982" w:type="pct"/>
            <w:tcBorders>
              <w:top w:val="single" w:sz="4" w:space="0" w:color="auto"/>
              <w:left w:val="single" w:sz="4" w:space="0" w:color="auto"/>
              <w:bottom w:val="single" w:sz="4" w:space="0" w:color="auto"/>
              <w:right w:val="single" w:sz="4" w:space="0" w:color="auto"/>
            </w:tcBorders>
            <w:vAlign w:val="center"/>
          </w:tcPr>
          <w:p w14:paraId="1C36DC4D"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实践或实验学分（学时</w:t>
            </w:r>
            <w:r>
              <w:rPr>
                <w:rFonts w:ascii="Times New Roman" w:eastAsia="宋体" w:hAnsi="Times New Roman" w:cs="Times New Roman"/>
                <w:szCs w:val="21"/>
                <w:lang w:bidi="ar"/>
              </w:rPr>
              <w:t>/</w:t>
            </w:r>
            <w:r>
              <w:rPr>
                <w:rFonts w:ascii="Times New Roman" w:eastAsia="宋体" w:hAnsi="Times New Roman" w:cs="Times New Roman"/>
                <w:szCs w:val="21"/>
                <w:lang w:bidi="ar"/>
              </w:rPr>
              <w:t>周）</w:t>
            </w:r>
          </w:p>
        </w:tc>
        <w:tc>
          <w:tcPr>
            <w:tcW w:w="426" w:type="pct"/>
            <w:tcBorders>
              <w:top w:val="single" w:sz="4" w:space="0" w:color="auto"/>
              <w:left w:val="single" w:sz="4" w:space="0" w:color="auto"/>
              <w:bottom w:val="single" w:sz="4" w:space="0" w:color="auto"/>
              <w:right w:val="single" w:sz="4" w:space="0" w:color="auto"/>
            </w:tcBorders>
            <w:vAlign w:val="center"/>
          </w:tcPr>
          <w:p w14:paraId="7FAE46F7"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0</w:t>
            </w:r>
          </w:p>
        </w:tc>
      </w:tr>
      <w:tr w:rsidR="003E24BF" w14:paraId="40314155" w14:textId="77777777">
        <w:trPr>
          <w:trHeight w:val="624"/>
        </w:trPr>
        <w:tc>
          <w:tcPr>
            <w:tcW w:w="1194" w:type="pct"/>
            <w:tcBorders>
              <w:top w:val="single" w:sz="4" w:space="0" w:color="auto"/>
              <w:left w:val="single" w:sz="4" w:space="0" w:color="auto"/>
              <w:bottom w:val="single" w:sz="4" w:space="0" w:color="auto"/>
              <w:right w:val="single" w:sz="4" w:space="0" w:color="auto"/>
            </w:tcBorders>
            <w:vAlign w:val="center"/>
          </w:tcPr>
          <w:p w14:paraId="0E58F817"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先修课程</w:t>
            </w:r>
          </w:p>
        </w:tc>
        <w:tc>
          <w:tcPr>
            <w:tcW w:w="1198" w:type="pct"/>
            <w:gridSpan w:val="2"/>
            <w:tcBorders>
              <w:top w:val="single" w:sz="4" w:space="0" w:color="auto"/>
              <w:left w:val="single" w:sz="4" w:space="0" w:color="auto"/>
              <w:bottom w:val="single" w:sz="4" w:space="0" w:color="auto"/>
              <w:right w:val="single" w:sz="4" w:space="0" w:color="auto"/>
            </w:tcBorders>
            <w:vAlign w:val="center"/>
          </w:tcPr>
          <w:p w14:paraId="063252BD"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大学生创业基础</w:t>
            </w:r>
          </w:p>
        </w:tc>
        <w:tc>
          <w:tcPr>
            <w:tcW w:w="1197" w:type="pct"/>
            <w:tcBorders>
              <w:top w:val="single" w:sz="4" w:space="0" w:color="auto"/>
              <w:left w:val="single" w:sz="4" w:space="0" w:color="auto"/>
              <w:bottom w:val="single" w:sz="4" w:space="0" w:color="auto"/>
              <w:right w:val="single" w:sz="4" w:space="0" w:color="auto"/>
            </w:tcBorders>
            <w:vAlign w:val="center"/>
          </w:tcPr>
          <w:p w14:paraId="539CE1F8"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后续课程</w:t>
            </w:r>
          </w:p>
        </w:tc>
        <w:tc>
          <w:tcPr>
            <w:tcW w:w="1408" w:type="pct"/>
            <w:gridSpan w:val="2"/>
            <w:tcBorders>
              <w:top w:val="single" w:sz="4" w:space="0" w:color="auto"/>
              <w:left w:val="single" w:sz="4" w:space="0" w:color="auto"/>
              <w:bottom w:val="single" w:sz="4" w:space="0" w:color="auto"/>
              <w:right w:val="single" w:sz="4" w:space="0" w:color="auto"/>
            </w:tcBorders>
            <w:vAlign w:val="center"/>
          </w:tcPr>
          <w:p w14:paraId="4495C19B"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市场营销</w:t>
            </w:r>
          </w:p>
        </w:tc>
      </w:tr>
      <w:tr w:rsidR="003E24BF" w14:paraId="0F1AE7FB" w14:textId="77777777">
        <w:trPr>
          <w:trHeight w:val="624"/>
        </w:trPr>
        <w:tc>
          <w:tcPr>
            <w:tcW w:w="1194" w:type="pct"/>
            <w:tcBorders>
              <w:top w:val="single" w:sz="4" w:space="0" w:color="auto"/>
              <w:left w:val="single" w:sz="4" w:space="0" w:color="auto"/>
              <w:bottom w:val="single" w:sz="4" w:space="0" w:color="auto"/>
              <w:right w:val="single" w:sz="4" w:space="0" w:color="auto"/>
            </w:tcBorders>
            <w:vAlign w:val="center"/>
          </w:tcPr>
          <w:p w14:paraId="3CA4348B"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适应范围</w:t>
            </w:r>
          </w:p>
        </w:tc>
        <w:tc>
          <w:tcPr>
            <w:tcW w:w="1198" w:type="pct"/>
            <w:gridSpan w:val="2"/>
            <w:tcBorders>
              <w:top w:val="single" w:sz="4" w:space="0" w:color="auto"/>
              <w:left w:val="single" w:sz="4" w:space="0" w:color="auto"/>
              <w:bottom w:val="single" w:sz="4" w:space="0" w:color="auto"/>
              <w:right w:val="single" w:sz="4" w:space="0" w:color="auto"/>
            </w:tcBorders>
            <w:vAlign w:val="center"/>
          </w:tcPr>
          <w:p w14:paraId="02808A19"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197" w:type="pct"/>
            <w:tcBorders>
              <w:top w:val="single" w:sz="4" w:space="0" w:color="auto"/>
              <w:left w:val="single" w:sz="4" w:space="0" w:color="auto"/>
              <w:bottom w:val="single" w:sz="4" w:space="0" w:color="auto"/>
              <w:right w:val="single" w:sz="4" w:space="0" w:color="auto"/>
            </w:tcBorders>
            <w:vAlign w:val="center"/>
          </w:tcPr>
          <w:p w14:paraId="183E8D25"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面向专业</w:t>
            </w:r>
          </w:p>
        </w:tc>
        <w:tc>
          <w:tcPr>
            <w:tcW w:w="1408" w:type="pct"/>
            <w:gridSpan w:val="2"/>
            <w:tcBorders>
              <w:top w:val="single" w:sz="4" w:space="0" w:color="auto"/>
              <w:left w:val="single" w:sz="4" w:space="0" w:color="auto"/>
              <w:bottom w:val="single" w:sz="4" w:space="0" w:color="auto"/>
              <w:right w:val="single" w:sz="4" w:space="0" w:color="auto"/>
            </w:tcBorders>
            <w:vAlign w:val="center"/>
          </w:tcPr>
          <w:p w14:paraId="32B9706E"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电子信息工程</w:t>
            </w:r>
          </w:p>
        </w:tc>
      </w:tr>
      <w:tr w:rsidR="003E24BF" w14:paraId="20FCDB08" w14:textId="77777777">
        <w:trPr>
          <w:trHeight w:val="624"/>
        </w:trPr>
        <w:tc>
          <w:tcPr>
            <w:tcW w:w="1194" w:type="pct"/>
            <w:tcBorders>
              <w:top w:val="single" w:sz="4" w:space="0" w:color="auto"/>
              <w:left w:val="single" w:sz="4" w:space="0" w:color="auto"/>
              <w:bottom w:val="single" w:sz="4" w:space="0" w:color="auto"/>
              <w:right w:val="single" w:sz="4" w:space="0" w:color="auto"/>
            </w:tcBorders>
            <w:vAlign w:val="center"/>
          </w:tcPr>
          <w:p w14:paraId="16424E9E"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开课学期</w:t>
            </w:r>
          </w:p>
        </w:tc>
        <w:tc>
          <w:tcPr>
            <w:tcW w:w="1198" w:type="pct"/>
            <w:gridSpan w:val="2"/>
            <w:tcBorders>
              <w:top w:val="single" w:sz="4" w:space="0" w:color="auto"/>
              <w:left w:val="single" w:sz="4" w:space="0" w:color="auto"/>
              <w:bottom w:val="single" w:sz="4" w:space="0" w:color="auto"/>
              <w:right w:val="single" w:sz="4" w:space="0" w:color="auto"/>
            </w:tcBorders>
            <w:vAlign w:val="center"/>
          </w:tcPr>
          <w:p w14:paraId="08CED35A"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5</w:t>
            </w:r>
          </w:p>
        </w:tc>
        <w:tc>
          <w:tcPr>
            <w:tcW w:w="1197" w:type="pct"/>
            <w:tcBorders>
              <w:top w:val="single" w:sz="4" w:space="0" w:color="auto"/>
              <w:left w:val="single" w:sz="4" w:space="0" w:color="auto"/>
              <w:bottom w:val="single" w:sz="4" w:space="0" w:color="auto"/>
              <w:right w:val="single" w:sz="4" w:space="0" w:color="auto"/>
            </w:tcBorders>
            <w:vAlign w:val="center"/>
          </w:tcPr>
          <w:p w14:paraId="018ECFE8"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开课学院</w:t>
            </w:r>
          </w:p>
        </w:tc>
        <w:tc>
          <w:tcPr>
            <w:tcW w:w="1408" w:type="pct"/>
            <w:gridSpan w:val="2"/>
            <w:tcBorders>
              <w:top w:val="single" w:sz="4" w:space="0" w:color="auto"/>
              <w:left w:val="single" w:sz="4" w:space="0" w:color="auto"/>
              <w:bottom w:val="single" w:sz="4" w:space="0" w:color="auto"/>
              <w:right w:val="single" w:sz="4" w:space="0" w:color="auto"/>
            </w:tcBorders>
            <w:vAlign w:val="center"/>
          </w:tcPr>
          <w:p w14:paraId="5ECAB133"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商学院</w:t>
            </w:r>
          </w:p>
        </w:tc>
      </w:tr>
      <w:tr w:rsidR="003E24BF" w14:paraId="364459AC" w14:textId="77777777">
        <w:trPr>
          <w:trHeight w:val="624"/>
        </w:trPr>
        <w:tc>
          <w:tcPr>
            <w:tcW w:w="1194" w:type="pct"/>
            <w:tcBorders>
              <w:top w:val="single" w:sz="4" w:space="0" w:color="auto"/>
              <w:left w:val="single" w:sz="4" w:space="0" w:color="auto"/>
              <w:bottom w:val="single" w:sz="4" w:space="0" w:color="auto"/>
              <w:right w:val="single" w:sz="4" w:space="0" w:color="auto"/>
            </w:tcBorders>
            <w:vAlign w:val="center"/>
          </w:tcPr>
          <w:p w14:paraId="1F6B7742"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基层教学组织</w:t>
            </w:r>
          </w:p>
        </w:tc>
        <w:tc>
          <w:tcPr>
            <w:tcW w:w="1198" w:type="pct"/>
            <w:gridSpan w:val="2"/>
            <w:tcBorders>
              <w:top w:val="single" w:sz="4" w:space="0" w:color="auto"/>
              <w:left w:val="single" w:sz="4" w:space="0" w:color="auto"/>
              <w:bottom w:val="single" w:sz="4" w:space="0" w:color="auto"/>
              <w:right w:val="single" w:sz="4" w:space="0" w:color="auto"/>
            </w:tcBorders>
            <w:vAlign w:val="center"/>
          </w:tcPr>
          <w:p w14:paraId="78CADF0A"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工商管理系</w:t>
            </w:r>
          </w:p>
        </w:tc>
        <w:tc>
          <w:tcPr>
            <w:tcW w:w="1197" w:type="pct"/>
            <w:tcBorders>
              <w:top w:val="single" w:sz="4" w:space="0" w:color="auto"/>
              <w:left w:val="single" w:sz="4" w:space="0" w:color="auto"/>
              <w:bottom w:val="single" w:sz="4" w:space="0" w:color="auto"/>
              <w:right w:val="single" w:sz="4" w:space="0" w:color="auto"/>
            </w:tcBorders>
            <w:vAlign w:val="center"/>
          </w:tcPr>
          <w:p w14:paraId="19DB6817"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课程负责人</w:t>
            </w:r>
          </w:p>
        </w:tc>
        <w:tc>
          <w:tcPr>
            <w:tcW w:w="1408" w:type="pct"/>
            <w:gridSpan w:val="2"/>
            <w:tcBorders>
              <w:top w:val="single" w:sz="4" w:space="0" w:color="auto"/>
              <w:left w:val="single" w:sz="4" w:space="0" w:color="auto"/>
              <w:bottom w:val="single" w:sz="4" w:space="0" w:color="auto"/>
              <w:right w:val="single" w:sz="4" w:space="0" w:color="auto"/>
            </w:tcBorders>
            <w:vAlign w:val="center"/>
          </w:tcPr>
          <w:p w14:paraId="1134EBBD"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eastAsia="zh-TW" w:bidi="ar"/>
              </w:rPr>
              <w:t>庄彦清</w:t>
            </w:r>
          </w:p>
        </w:tc>
      </w:tr>
      <w:tr w:rsidR="003E24BF" w14:paraId="5BC39E42" w14:textId="77777777">
        <w:trPr>
          <w:trHeight w:val="624"/>
        </w:trPr>
        <w:tc>
          <w:tcPr>
            <w:tcW w:w="1194" w:type="pct"/>
            <w:tcBorders>
              <w:top w:val="single" w:sz="4" w:space="0" w:color="auto"/>
              <w:left w:val="single" w:sz="4" w:space="0" w:color="auto"/>
              <w:bottom w:val="single" w:sz="4" w:space="0" w:color="auto"/>
              <w:right w:val="single" w:sz="4" w:space="0" w:color="auto"/>
            </w:tcBorders>
            <w:vAlign w:val="center"/>
          </w:tcPr>
          <w:p w14:paraId="7730F52C"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课程网址</w:t>
            </w:r>
          </w:p>
        </w:tc>
        <w:tc>
          <w:tcPr>
            <w:tcW w:w="3805" w:type="pct"/>
            <w:gridSpan w:val="5"/>
            <w:tcBorders>
              <w:top w:val="single" w:sz="4" w:space="0" w:color="auto"/>
              <w:left w:val="single" w:sz="4" w:space="0" w:color="auto"/>
              <w:bottom w:val="single" w:sz="4" w:space="0" w:color="auto"/>
              <w:right w:val="single" w:sz="4" w:space="0" w:color="auto"/>
            </w:tcBorders>
            <w:vAlign w:val="center"/>
          </w:tcPr>
          <w:p w14:paraId="2C3A8316" w14:textId="77777777" w:rsidR="003E24BF" w:rsidRDefault="00000000">
            <w:pPr>
              <w:snapToGrid w:val="0"/>
              <w:spacing w:line="360" w:lineRule="auto"/>
              <w:jc w:val="center"/>
              <w:rPr>
                <w:rFonts w:ascii="Times New Roman" w:eastAsia="宋体" w:hAnsi="Times New Roman" w:cs="Times New Roman"/>
                <w:szCs w:val="21"/>
                <w:lang w:eastAsia="zh-TW"/>
              </w:rPr>
            </w:pPr>
            <w:r>
              <w:rPr>
                <w:rFonts w:ascii="Times New Roman" w:eastAsia="宋体" w:hAnsi="Times New Roman" w:cs="Times New Roman"/>
                <w:szCs w:val="21"/>
                <w:lang w:eastAsia="zh-TW" w:bidi="ar"/>
              </w:rPr>
              <w:t>无</w:t>
            </w:r>
          </w:p>
        </w:tc>
      </w:tr>
      <w:tr w:rsidR="003E24BF" w14:paraId="094FFA43" w14:textId="77777777">
        <w:trPr>
          <w:trHeight w:val="624"/>
        </w:trPr>
        <w:tc>
          <w:tcPr>
            <w:tcW w:w="1194" w:type="pct"/>
            <w:tcBorders>
              <w:top w:val="single" w:sz="4" w:space="0" w:color="auto"/>
              <w:left w:val="single" w:sz="4" w:space="0" w:color="auto"/>
              <w:bottom w:val="single" w:sz="4" w:space="0" w:color="auto"/>
              <w:right w:val="single" w:sz="4" w:space="0" w:color="auto"/>
            </w:tcBorders>
            <w:vAlign w:val="center"/>
          </w:tcPr>
          <w:p w14:paraId="7A9B3DD0"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制定人</w:t>
            </w:r>
          </w:p>
        </w:tc>
        <w:tc>
          <w:tcPr>
            <w:tcW w:w="1198" w:type="pct"/>
            <w:gridSpan w:val="2"/>
            <w:tcBorders>
              <w:top w:val="single" w:sz="4" w:space="0" w:color="auto"/>
              <w:left w:val="single" w:sz="4" w:space="0" w:color="auto"/>
              <w:bottom w:val="single" w:sz="4" w:space="0" w:color="auto"/>
              <w:right w:val="single" w:sz="4" w:space="0" w:color="auto"/>
            </w:tcBorders>
            <w:vAlign w:val="center"/>
          </w:tcPr>
          <w:p w14:paraId="309F4DB9" w14:textId="77777777" w:rsidR="003E24BF" w:rsidRDefault="00000000">
            <w:pPr>
              <w:snapToGrid w:val="0"/>
              <w:spacing w:line="360" w:lineRule="auto"/>
              <w:jc w:val="center"/>
              <w:rPr>
                <w:rFonts w:ascii="Times New Roman" w:eastAsia="宋体" w:hAnsi="Times New Roman" w:cs="Times New Roman"/>
                <w:szCs w:val="21"/>
                <w:lang w:eastAsia="zh-TW"/>
              </w:rPr>
            </w:pPr>
            <w:r>
              <w:rPr>
                <w:rFonts w:ascii="Times New Roman" w:eastAsia="宋体" w:hAnsi="Times New Roman" w:cs="Times New Roman"/>
                <w:szCs w:val="21"/>
                <w:lang w:eastAsia="zh-TW" w:bidi="ar"/>
              </w:rPr>
              <w:t>庄彦清</w:t>
            </w:r>
          </w:p>
        </w:tc>
        <w:tc>
          <w:tcPr>
            <w:tcW w:w="1197" w:type="pct"/>
            <w:tcBorders>
              <w:top w:val="single" w:sz="4" w:space="0" w:color="auto"/>
              <w:left w:val="single" w:sz="4" w:space="0" w:color="auto"/>
              <w:bottom w:val="single" w:sz="4" w:space="0" w:color="auto"/>
              <w:right w:val="single" w:sz="4" w:space="0" w:color="auto"/>
            </w:tcBorders>
            <w:vAlign w:val="center"/>
          </w:tcPr>
          <w:p w14:paraId="6A75811B"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审定人</w:t>
            </w:r>
          </w:p>
        </w:tc>
        <w:tc>
          <w:tcPr>
            <w:tcW w:w="1408" w:type="pct"/>
            <w:gridSpan w:val="2"/>
            <w:tcBorders>
              <w:top w:val="single" w:sz="4" w:space="0" w:color="auto"/>
              <w:left w:val="single" w:sz="4" w:space="0" w:color="auto"/>
              <w:bottom w:val="single" w:sz="4" w:space="0" w:color="auto"/>
              <w:right w:val="single" w:sz="4" w:space="0" w:color="auto"/>
            </w:tcBorders>
            <w:vAlign w:val="center"/>
          </w:tcPr>
          <w:p w14:paraId="38E6CCEA"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5C409A3B"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w:t>
      </w:r>
    </w:p>
    <w:p w14:paraId="3569A49F" w14:textId="77777777" w:rsidR="003E24BF" w:rsidRDefault="00000000">
      <w:pPr>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本课程是面向电子信息工程专业开设的现代企业管理专业的基本课程，通过课程介绍使学生掌握现代企业管理专业的概念、战略分析及管理内容等方面的基本知识，最终让学生建立起现代企业管理学的知识架构与决策分析技能，并且理解如何较好的在管理的基本知识与相关技能基础上，以培养良好的沟通、组织、协调能力，具有创新精神与自我发展的管理能力，以成为未来能胜任在工业制造、通讯工程、智能控制设备等相关领域的高素质科技和工程人才。</w:t>
      </w:r>
    </w:p>
    <w:p w14:paraId="30DD43C6" w14:textId="77777777" w:rsidR="003E24BF" w:rsidRDefault="00000000">
      <w:pPr>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课程具体目标如下：</w:t>
      </w:r>
    </w:p>
    <w:p w14:paraId="337DDEDE" w14:textId="77777777" w:rsidR="003E24BF" w:rsidRDefault="00000000">
      <w:pPr>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课程目标</w:t>
      </w:r>
      <w:r>
        <w:rPr>
          <w:rFonts w:ascii="Times New Roman" w:eastAsia="宋体" w:hAnsi="Times New Roman" w:cs="Times New Roman"/>
          <w:szCs w:val="21"/>
          <w:lang w:bidi="ar"/>
        </w:rPr>
        <w:t>1</w:t>
      </w:r>
      <w:r>
        <w:rPr>
          <w:rFonts w:ascii="Times New Roman" w:eastAsia="宋体" w:hAnsi="Times New Roman" w:cs="Times New Roman"/>
          <w:szCs w:val="21"/>
          <w:lang w:bidi="ar"/>
        </w:rPr>
        <w:t>（知识目标）：掌握现代企业管理的基本概念和基本知识，包括企业和企业管理、企业管理发展、组织管理、战略管理、经营决策、人力资源管理以及市场营销等主要领域基本概念和基本原理。</w:t>
      </w:r>
    </w:p>
    <w:p w14:paraId="7EDBBF9D" w14:textId="77777777" w:rsidR="003E24BF" w:rsidRDefault="00000000">
      <w:pPr>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课程目标</w:t>
      </w:r>
      <w:r>
        <w:rPr>
          <w:rFonts w:ascii="Times New Roman" w:eastAsia="宋体" w:hAnsi="Times New Roman" w:cs="Times New Roman"/>
          <w:szCs w:val="21"/>
          <w:lang w:bidi="ar"/>
        </w:rPr>
        <w:t>2</w:t>
      </w:r>
      <w:r>
        <w:rPr>
          <w:rFonts w:ascii="Times New Roman" w:eastAsia="宋体" w:hAnsi="Times New Roman" w:cs="Times New Roman"/>
          <w:szCs w:val="21"/>
          <w:lang w:bidi="ar"/>
        </w:rPr>
        <w:t>（能力目标）：运用现代企业管理的基本知识和决策分析方法，介绍企业和诊断企业中管理问题，包括企业介绍、产业竞争现况、产业竞争结构分析、企业内部与外部分析和企业发展战略。</w:t>
      </w:r>
    </w:p>
    <w:p w14:paraId="4F52E97D" w14:textId="77777777" w:rsidR="003E24BF" w:rsidRDefault="00000000">
      <w:pPr>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课程目标</w:t>
      </w:r>
      <w:r>
        <w:rPr>
          <w:rFonts w:ascii="Times New Roman" w:eastAsia="宋体" w:hAnsi="Times New Roman" w:cs="Times New Roman"/>
          <w:szCs w:val="21"/>
          <w:lang w:bidi="ar"/>
        </w:rPr>
        <w:t>3</w:t>
      </w:r>
      <w:r>
        <w:rPr>
          <w:rFonts w:ascii="Times New Roman" w:eastAsia="宋体" w:hAnsi="Times New Roman" w:cs="Times New Roman"/>
          <w:szCs w:val="21"/>
          <w:lang w:bidi="ar"/>
        </w:rPr>
        <w:t>（价值目标）：具备社会主义核心价值观下的现代企业管理理论基本素养，包括经营决策判断素养、文化知识素养以及创新创业素养等现代企业管理精神素质。</w:t>
      </w:r>
    </w:p>
    <w:p w14:paraId="3AD43933"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三、课程目标与毕业要求对应关系</w:t>
      </w:r>
    </w:p>
    <w:p w14:paraId="7AA33CBB" w14:textId="77777777" w:rsidR="003E24BF" w:rsidRDefault="00000000">
      <w:pPr>
        <w:widowControl/>
        <w:snapToGrid w:val="0"/>
        <w:spacing w:line="360" w:lineRule="auto"/>
        <w:ind w:firstLineChars="200" w:firstLine="480"/>
        <w:jc w:val="left"/>
        <w:rPr>
          <w:rFonts w:ascii="Times New Roman" w:eastAsia="宋体" w:hAnsi="Times New Roman" w:cs="Times New Roman"/>
          <w:bCs/>
          <w:kern w:val="0"/>
          <w:sz w:val="24"/>
        </w:rPr>
      </w:pPr>
      <w:r>
        <w:rPr>
          <w:rFonts w:ascii="Times New Roman" w:eastAsia="宋体" w:hAnsi="Times New Roman" w:cs="Times New Roman"/>
          <w:bCs/>
          <w:kern w:val="0"/>
          <w:sz w:val="24"/>
          <w:lang w:bidi="ar"/>
        </w:rPr>
        <w:t>（一）课程目标支撑专业毕业要求情况</w:t>
      </w:r>
    </w:p>
    <w:p w14:paraId="635DBEA7" w14:textId="77777777" w:rsidR="003E24BF" w:rsidRDefault="00000000">
      <w:pPr>
        <w:adjustRightInd w:val="0"/>
        <w:snapToGrid w:val="0"/>
        <w:spacing w:line="360" w:lineRule="auto"/>
        <w:ind w:firstLineChars="200" w:firstLine="480"/>
        <w:jc w:val="center"/>
        <w:rPr>
          <w:rFonts w:ascii="Times New Roman" w:eastAsia="宋体" w:hAnsi="Times New Roman" w:cs="Times New Roman"/>
          <w:sz w:val="24"/>
        </w:rPr>
      </w:pPr>
      <w:r>
        <w:rPr>
          <w:rFonts w:ascii="Times New Roman" w:eastAsia="宋体" w:hAnsi="Times New Roman" w:cs="Times New Roman"/>
          <w:bCs/>
          <w:sz w:val="24"/>
          <w:lang w:bidi="ar"/>
        </w:rPr>
        <w:t>表</w:t>
      </w:r>
      <w:r>
        <w:rPr>
          <w:rFonts w:ascii="Times New Roman" w:eastAsia="宋体" w:hAnsi="Times New Roman" w:cs="Times New Roman"/>
          <w:bCs/>
          <w:sz w:val="24"/>
          <w:lang w:bidi="ar"/>
        </w:rPr>
        <w:t xml:space="preserve">1 </w:t>
      </w:r>
      <w:r>
        <w:rPr>
          <w:rFonts w:ascii="Times New Roman" w:eastAsia="宋体" w:hAnsi="Times New Roman" w:cs="Times New Roman"/>
          <w:bCs/>
          <w:sz w:val="24"/>
          <w:lang w:bidi="ar"/>
        </w:rPr>
        <w:t>课程目标支撑专业毕业要求及相应指标点、贡献度情况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4403"/>
        <w:gridCol w:w="1354"/>
        <w:gridCol w:w="1086"/>
      </w:tblGrid>
      <w:tr w:rsidR="003E24BF" w14:paraId="77181719" w14:textId="77777777">
        <w:trPr>
          <w:trHeight w:val="599"/>
          <w:jc w:val="center"/>
        </w:trPr>
        <w:tc>
          <w:tcPr>
            <w:tcW w:w="1528" w:type="pct"/>
            <w:tcBorders>
              <w:top w:val="single" w:sz="4" w:space="0" w:color="auto"/>
              <w:left w:val="single" w:sz="4" w:space="0" w:color="auto"/>
              <w:bottom w:val="single" w:sz="4" w:space="0" w:color="auto"/>
              <w:right w:val="single" w:sz="4" w:space="0" w:color="auto"/>
            </w:tcBorders>
            <w:shd w:val="clear" w:color="auto" w:fill="D9D9D9"/>
            <w:vAlign w:val="center"/>
          </w:tcPr>
          <w:p w14:paraId="1E67FC17"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支撑的毕业要求</w:t>
            </w:r>
          </w:p>
        </w:tc>
        <w:tc>
          <w:tcPr>
            <w:tcW w:w="2234" w:type="pct"/>
            <w:tcBorders>
              <w:top w:val="single" w:sz="4" w:space="0" w:color="auto"/>
              <w:left w:val="single" w:sz="4" w:space="0" w:color="auto"/>
              <w:bottom w:val="single" w:sz="4" w:space="0" w:color="auto"/>
              <w:right w:val="single" w:sz="4" w:space="0" w:color="auto"/>
            </w:tcBorders>
            <w:shd w:val="clear" w:color="auto" w:fill="D9D9D9"/>
            <w:vAlign w:val="center"/>
          </w:tcPr>
          <w:p w14:paraId="163EB5A8"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涉及的指标点</w:t>
            </w:r>
          </w:p>
        </w:tc>
        <w:tc>
          <w:tcPr>
            <w:tcW w:w="687" w:type="pct"/>
            <w:tcBorders>
              <w:top w:val="single" w:sz="4" w:space="0" w:color="auto"/>
              <w:left w:val="single" w:sz="4" w:space="0" w:color="auto"/>
              <w:bottom w:val="single" w:sz="4" w:space="0" w:color="auto"/>
              <w:right w:val="single" w:sz="4" w:space="0" w:color="auto"/>
            </w:tcBorders>
            <w:shd w:val="clear" w:color="auto" w:fill="D9D9D9"/>
            <w:vAlign w:val="center"/>
          </w:tcPr>
          <w:p w14:paraId="7ECBA374"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对应的本</w:t>
            </w:r>
            <w:r>
              <w:rPr>
                <w:rFonts w:ascii="Times New Roman" w:eastAsia="宋体" w:hAnsi="Times New Roman" w:cs="Times New Roman"/>
                <w:szCs w:val="21"/>
                <w:lang w:bidi="ar"/>
              </w:rPr>
              <w:br/>
            </w:r>
            <w:r>
              <w:rPr>
                <w:rFonts w:ascii="Times New Roman" w:eastAsia="宋体" w:hAnsi="Times New Roman" w:cs="Times New Roman"/>
                <w:szCs w:val="21"/>
                <w:lang w:bidi="ar"/>
              </w:rPr>
              <w:t>课程目标</w:t>
            </w:r>
          </w:p>
        </w:tc>
        <w:tc>
          <w:tcPr>
            <w:tcW w:w="551" w:type="pct"/>
            <w:tcBorders>
              <w:top w:val="single" w:sz="4" w:space="0" w:color="auto"/>
              <w:left w:val="single" w:sz="4" w:space="0" w:color="auto"/>
              <w:bottom w:val="single" w:sz="4" w:space="0" w:color="auto"/>
              <w:right w:val="single" w:sz="4" w:space="0" w:color="auto"/>
            </w:tcBorders>
            <w:shd w:val="clear" w:color="auto" w:fill="D9D9D9"/>
            <w:vAlign w:val="center"/>
          </w:tcPr>
          <w:p w14:paraId="654A8689"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贡献度</w:t>
            </w:r>
            <w:r>
              <w:rPr>
                <w:rFonts w:ascii="Times New Roman" w:eastAsia="宋体" w:hAnsi="Times New Roman" w:cs="Times New Roman"/>
                <w:szCs w:val="21"/>
                <w:lang w:bidi="ar"/>
              </w:rPr>
              <w:t>/</w:t>
            </w:r>
            <w:r>
              <w:rPr>
                <w:rFonts w:ascii="Times New Roman" w:eastAsia="宋体" w:hAnsi="Times New Roman" w:cs="Times New Roman"/>
                <w:szCs w:val="21"/>
                <w:lang w:bidi="ar"/>
              </w:rPr>
              <w:t>权重</w:t>
            </w:r>
          </w:p>
        </w:tc>
      </w:tr>
      <w:tr w:rsidR="003E24BF" w14:paraId="3EF22584" w14:textId="77777777">
        <w:trPr>
          <w:trHeight w:val="569"/>
          <w:jc w:val="center"/>
        </w:trPr>
        <w:tc>
          <w:tcPr>
            <w:tcW w:w="1528" w:type="pct"/>
            <w:vMerge w:val="restart"/>
            <w:tcBorders>
              <w:top w:val="single" w:sz="4" w:space="0" w:color="auto"/>
              <w:left w:val="single" w:sz="4" w:space="0" w:color="auto"/>
              <w:bottom w:val="single" w:sz="4" w:space="0" w:color="auto"/>
              <w:right w:val="single" w:sz="4" w:space="0" w:color="auto"/>
            </w:tcBorders>
          </w:tcPr>
          <w:p w14:paraId="723B1869" w14:textId="77777777" w:rsidR="003E24BF" w:rsidRDefault="00000000">
            <w:pPr>
              <w:autoSpaceDE w:val="0"/>
              <w:autoSpaceDN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bidi="ar"/>
              </w:rPr>
              <w:t>毕业要求</w:t>
            </w:r>
            <w:r>
              <w:rPr>
                <w:rFonts w:ascii="Times New Roman" w:eastAsia="宋体" w:hAnsi="Times New Roman" w:cs="Times New Roman"/>
                <w:szCs w:val="21"/>
                <w:lang w:bidi="ar"/>
              </w:rPr>
              <w:t>9</w:t>
            </w:r>
            <w:r>
              <w:rPr>
                <w:rFonts w:ascii="Times New Roman" w:eastAsia="宋体" w:hAnsi="Times New Roman" w:cs="Times New Roman"/>
                <w:szCs w:val="21"/>
                <w:lang w:bidi="ar"/>
              </w:rPr>
              <w:t>个人和团队：能够在多学科背景下的团队中承担个体、团队成员以及负责人的角色。</w:t>
            </w:r>
          </w:p>
        </w:tc>
        <w:tc>
          <w:tcPr>
            <w:tcW w:w="2234" w:type="pct"/>
            <w:tcBorders>
              <w:top w:val="single" w:sz="4" w:space="0" w:color="auto"/>
              <w:left w:val="single" w:sz="4" w:space="0" w:color="auto"/>
              <w:bottom w:val="single" w:sz="4" w:space="0" w:color="auto"/>
              <w:right w:val="single" w:sz="4" w:space="0" w:color="auto"/>
            </w:tcBorders>
            <w:vAlign w:val="center"/>
          </w:tcPr>
          <w:p w14:paraId="60245793" w14:textId="77777777" w:rsidR="003E24BF" w:rsidRDefault="00000000">
            <w:pPr>
              <w:snapToGrid w:val="0"/>
              <w:spacing w:line="360" w:lineRule="auto"/>
              <w:rPr>
                <w:rFonts w:ascii="Times New Roman" w:eastAsia="宋体" w:hAnsi="Times New Roman" w:cs="Times New Roman"/>
                <w:kern w:val="1"/>
                <w:szCs w:val="21"/>
              </w:rPr>
            </w:pPr>
            <w:r>
              <w:rPr>
                <w:rFonts w:ascii="Times New Roman" w:eastAsia="宋体" w:hAnsi="Times New Roman" w:cs="Times New Roman"/>
                <w:kern w:val="1"/>
                <w:szCs w:val="21"/>
                <w:lang w:bidi="ar"/>
              </w:rPr>
              <w:t xml:space="preserve">9.1 </w:t>
            </w:r>
            <w:r>
              <w:rPr>
                <w:rFonts w:ascii="Times New Roman" w:eastAsia="宋体" w:hAnsi="Times New Roman" w:cs="Times New Roman"/>
                <w:kern w:val="1"/>
                <w:szCs w:val="21"/>
                <w:lang w:bidi="ar"/>
              </w:rPr>
              <w:t>能主动与团队成员共享信息，合作开展工作。</w:t>
            </w:r>
          </w:p>
        </w:tc>
        <w:tc>
          <w:tcPr>
            <w:tcW w:w="687" w:type="pct"/>
            <w:tcBorders>
              <w:top w:val="single" w:sz="4" w:space="0" w:color="auto"/>
              <w:left w:val="single" w:sz="4" w:space="0" w:color="auto"/>
              <w:bottom w:val="single" w:sz="4" w:space="0" w:color="auto"/>
              <w:right w:val="single" w:sz="4" w:space="0" w:color="auto"/>
            </w:tcBorders>
            <w:vAlign w:val="center"/>
          </w:tcPr>
          <w:p w14:paraId="6D407DBD" w14:textId="77777777" w:rsidR="003E24BF" w:rsidRDefault="00000000">
            <w:pPr>
              <w:autoSpaceDE w:val="0"/>
              <w:autoSpaceDN w:val="0"/>
              <w:snapToGri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lang w:bidi="ar"/>
              </w:rPr>
              <w:t>目标</w:t>
            </w:r>
            <w:r>
              <w:rPr>
                <w:rFonts w:ascii="Times New Roman" w:eastAsia="宋体" w:hAnsi="Times New Roman" w:cs="Times New Roman"/>
                <w:kern w:val="0"/>
                <w:szCs w:val="21"/>
                <w:lang w:bidi="ar"/>
              </w:rPr>
              <w:t>3</w:t>
            </w:r>
          </w:p>
        </w:tc>
        <w:tc>
          <w:tcPr>
            <w:tcW w:w="551" w:type="pct"/>
            <w:tcBorders>
              <w:top w:val="single" w:sz="4" w:space="0" w:color="auto"/>
              <w:left w:val="single" w:sz="4" w:space="0" w:color="auto"/>
              <w:bottom w:val="single" w:sz="4" w:space="0" w:color="auto"/>
              <w:right w:val="single" w:sz="4" w:space="0" w:color="auto"/>
            </w:tcBorders>
            <w:vAlign w:val="center"/>
          </w:tcPr>
          <w:p w14:paraId="5E24A59B" w14:textId="77777777" w:rsidR="003E24BF" w:rsidRDefault="00000000">
            <w:pPr>
              <w:autoSpaceDE w:val="0"/>
              <w:autoSpaceDN w:val="0"/>
              <w:snapToGri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lang w:bidi="ar"/>
              </w:rPr>
              <w:t>H/0.25</w:t>
            </w:r>
          </w:p>
        </w:tc>
      </w:tr>
      <w:tr w:rsidR="003E24BF" w14:paraId="1D66ABAF" w14:textId="77777777">
        <w:trPr>
          <w:trHeight w:val="569"/>
          <w:jc w:val="center"/>
        </w:trPr>
        <w:tc>
          <w:tcPr>
            <w:tcW w:w="1528" w:type="pct"/>
            <w:vMerge/>
            <w:tcBorders>
              <w:top w:val="single" w:sz="4" w:space="0" w:color="auto"/>
              <w:left w:val="single" w:sz="4" w:space="0" w:color="auto"/>
              <w:bottom w:val="single" w:sz="4" w:space="0" w:color="auto"/>
              <w:right w:val="single" w:sz="4" w:space="0" w:color="auto"/>
            </w:tcBorders>
          </w:tcPr>
          <w:p w14:paraId="6A961C9B" w14:textId="77777777" w:rsidR="003E24BF" w:rsidRDefault="003E24BF">
            <w:pPr>
              <w:spacing w:line="360" w:lineRule="auto"/>
              <w:rPr>
                <w:rFonts w:ascii="Times New Roman" w:eastAsia="宋体" w:hAnsi="Times New Roman" w:cs="Times New Roman"/>
                <w:sz w:val="20"/>
                <w:szCs w:val="20"/>
              </w:rPr>
            </w:pPr>
          </w:p>
        </w:tc>
        <w:tc>
          <w:tcPr>
            <w:tcW w:w="2234" w:type="pct"/>
            <w:tcBorders>
              <w:top w:val="single" w:sz="4" w:space="0" w:color="auto"/>
              <w:left w:val="single" w:sz="4" w:space="0" w:color="auto"/>
              <w:bottom w:val="single" w:sz="4" w:space="0" w:color="auto"/>
              <w:right w:val="single" w:sz="4" w:space="0" w:color="auto"/>
            </w:tcBorders>
            <w:vAlign w:val="center"/>
          </w:tcPr>
          <w:p w14:paraId="1BD4567B" w14:textId="77777777" w:rsidR="003E24BF" w:rsidRDefault="00000000">
            <w:pPr>
              <w:snapToGrid w:val="0"/>
              <w:spacing w:line="360" w:lineRule="auto"/>
              <w:rPr>
                <w:rFonts w:ascii="Times New Roman" w:eastAsia="宋体" w:hAnsi="Times New Roman" w:cs="Times New Roman"/>
                <w:kern w:val="1"/>
                <w:szCs w:val="21"/>
              </w:rPr>
            </w:pPr>
            <w:r>
              <w:rPr>
                <w:rFonts w:ascii="Times New Roman" w:eastAsia="宋体" w:hAnsi="Times New Roman" w:cs="Times New Roman"/>
                <w:kern w:val="1"/>
                <w:szCs w:val="21"/>
                <w:lang w:bidi="ar"/>
              </w:rPr>
              <w:t xml:space="preserve">9.2 </w:t>
            </w:r>
            <w:r>
              <w:rPr>
                <w:rFonts w:ascii="Times New Roman" w:eastAsia="宋体" w:hAnsi="Times New Roman" w:cs="Times New Roman"/>
                <w:kern w:val="1"/>
                <w:szCs w:val="21"/>
                <w:lang w:bidi="ar"/>
              </w:rPr>
              <w:t>能胜任团队成员的角色与责任，组织团队成员开展工作，完成团队分配的工作。</w:t>
            </w:r>
          </w:p>
        </w:tc>
        <w:tc>
          <w:tcPr>
            <w:tcW w:w="687" w:type="pct"/>
            <w:tcBorders>
              <w:top w:val="single" w:sz="4" w:space="0" w:color="auto"/>
              <w:left w:val="single" w:sz="4" w:space="0" w:color="auto"/>
              <w:bottom w:val="single" w:sz="4" w:space="0" w:color="auto"/>
              <w:right w:val="single" w:sz="4" w:space="0" w:color="auto"/>
            </w:tcBorders>
            <w:vAlign w:val="center"/>
          </w:tcPr>
          <w:p w14:paraId="3C065CF0" w14:textId="77777777" w:rsidR="003E24BF" w:rsidRDefault="00000000">
            <w:pPr>
              <w:autoSpaceDE w:val="0"/>
              <w:autoSpaceDN w:val="0"/>
              <w:snapToGri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lang w:bidi="ar"/>
              </w:rPr>
              <w:t>目标</w:t>
            </w:r>
            <w:r>
              <w:rPr>
                <w:rFonts w:ascii="Times New Roman" w:eastAsia="宋体" w:hAnsi="Times New Roman" w:cs="Times New Roman"/>
                <w:kern w:val="0"/>
                <w:szCs w:val="21"/>
                <w:lang w:bidi="ar"/>
              </w:rPr>
              <w:t>2</w:t>
            </w:r>
          </w:p>
          <w:p w14:paraId="5B283C20" w14:textId="77777777" w:rsidR="003E24BF" w:rsidRDefault="00000000">
            <w:pPr>
              <w:autoSpaceDE w:val="0"/>
              <w:autoSpaceDN w:val="0"/>
              <w:snapToGri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lang w:bidi="ar"/>
              </w:rPr>
              <w:t>目标</w:t>
            </w:r>
            <w:r>
              <w:rPr>
                <w:rFonts w:ascii="Times New Roman" w:eastAsia="宋体" w:hAnsi="Times New Roman" w:cs="Times New Roman"/>
                <w:kern w:val="0"/>
                <w:szCs w:val="21"/>
                <w:lang w:bidi="ar"/>
              </w:rPr>
              <w:t>3</w:t>
            </w:r>
          </w:p>
        </w:tc>
        <w:tc>
          <w:tcPr>
            <w:tcW w:w="551" w:type="pct"/>
            <w:tcBorders>
              <w:top w:val="single" w:sz="4" w:space="0" w:color="auto"/>
              <w:left w:val="single" w:sz="4" w:space="0" w:color="auto"/>
              <w:bottom w:val="single" w:sz="4" w:space="0" w:color="auto"/>
              <w:right w:val="single" w:sz="4" w:space="0" w:color="auto"/>
            </w:tcBorders>
            <w:vAlign w:val="center"/>
          </w:tcPr>
          <w:p w14:paraId="319788C5" w14:textId="77777777" w:rsidR="003E24BF" w:rsidRDefault="00000000">
            <w:pPr>
              <w:autoSpaceDE w:val="0"/>
              <w:autoSpaceDN w:val="0"/>
              <w:snapToGri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lang w:bidi="ar"/>
              </w:rPr>
              <w:t>H/0.25</w:t>
            </w:r>
          </w:p>
        </w:tc>
      </w:tr>
      <w:tr w:rsidR="003E24BF" w14:paraId="21EB4841" w14:textId="77777777">
        <w:trPr>
          <w:trHeight w:val="569"/>
          <w:jc w:val="center"/>
        </w:trPr>
        <w:tc>
          <w:tcPr>
            <w:tcW w:w="1528" w:type="pct"/>
            <w:vMerge w:val="restart"/>
            <w:tcBorders>
              <w:top w:val="single" w:sz="4" w:space="0" w:color="auto"/>
              <w:left w:val="single" w:sz="4" w:space="0" w:color="auto"/>
              <w:bottom w:val="single" w:sz="4" w:space="0" w:color="auto"/>
              <w:right w:val="single" w:sz="4" w:space="0" w:color="auto"/>
            </w:tcBorders>
          </w:tcPr>
          <w:p w14:paraId="06D5224F" w14:textId="77777777" w:rsidR="003E24BF" w:rsidRDefault="00000000">
            <w:pPr>
              <w:autoSpaceDE w:val="0"/>
              <w:autoSpaceDN w:val="0"/>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毕业要求</w:t>
            </w:r>
            <w:r>
              <w:rPr>
                <w:rFonts w:ascii="Times New Roman" w:eastAsia="宋体" w:hAnsi="Times New Roman" w:cs="Times New Roman"/>
                <w:kern w:val="0"/>
                <w:szCs w:val="21"/>
                <w:lang w:bidi="ar"/>
              </w:rPr>
              <w:t xml:space="preserve"> 11 </w:t>
            </w:r>
            <w:r>
              <w:rPr>
                <w:rFonts w:ascii="Times New Roman" w:eastAsia="宋体" w:hAnsi="Times New Roman" w:cs="Times New Roman"/>
                <w:kern w:val="0"/>
                <w:szCs w:val="21"/>
                <w:lang w:bidi="ar"/>
              </w:rPr>
              <w:t>项目管理：理解并掌握电子信息工程及相关领域工程管理原理与经济决策方法，并能在多学科环境中应用。</w:t>
            </w:r>
          </w:p>
        </w:tc>
        <w:tc>
          <w:tcPr>
            <w:tcW w:w="2234" w:type="pct"/>
            <w:tcBorders>
              <w:top w:val="single" w:sz="4" w:space="0" w:color="auto"/>
              <w:left w:val="single" w:sz="4" w:space="0" w:color="auto"/>
              <w:bottom w:val="single" w:sz="4" w:space="0" w:color="auto"/>
              <w:right w:val="single" w:sz="4" w:space="0" w:color="auto"/>
            </w:tcBorders>
            <w:vAlign w:val="center"/>
          </w:tcPr>
          <w:p w14:paraId="3991D9FC"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 xml:space="preserve">11.1 </w:t>
            </w:r>
            <w:r>
              <w:rPr>
                <w:rFonts w:ascii="Times New Roman" w:eastAsia="宋体" w:hAnsi="Times New Roman" w:cs="Times New Roman"/>
                <w:kern w:val="0"/>
                <w:szCs w:val="21"/>
                <w:lang w:bidi="ar"/>
              </w:rPr>
              <w:t>理解电子信息工程及相关领域工程管理原理与经济决策方法。</w:t>
            </w:r>
          </w:p>
        </w:tc>
        <w:tc>
          <w:tcPr>
            <w:tcW w:w="687" w:type="pct"/>
            <w:tcBorders>
              <w:top w:val="single" w:sz="4" w:space="0" w:color="auto"/>
              <w:left w:val="single" w:sz="4" w:space="0" w:color="auto"/>
              <w:bottom w:val="single" w:sz="4" w:space="0" w:color="auto"/>
              <w:right w:val="single" w:sz="4" w:space="0" w:color="auto"/>
            </w:tcBorders>
            <w:vAlign w:val="center"/>
          </w:tcPr>
          <w:p w14:paraId="2B64759C" w14:textId="77777777" w:rsidR="003E24BF" w:rsidRDefault="00000000">
            <w:pPr>
              <w:autoSpaceDE w:val="0"/>
              <w:autoSpaceDN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目标</w:t>
            </w:r>
            <w:r>
              <w:rPr>
                <w:rFonts w:ascii="Times New Roman" w:eastAsia="宋体" w:hAnsi="Times New Roman" w:cs="Times New Roman"/>
                <w:szCs w:val="21"/>
                <w:lang w:bidi="ar"/>
              </w:rPr>
              <w:t>1</w:t>
            </w:r>
          </w:p>
          <w:p w14:paraId="4800AC13" w14:textId="77777777" w:rsidR="003E24BF" w:rsidRDefault="00000000">
            <w:pPr>
              <w:autoSpaceDE w:val="0"/>
              <w:autoSpaceDN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目标</w:t>
            </w:r>
            <w:r>
              <w:rPr>
                <w:rFonts w:ascii="Times New Roman" w:eastAsia="宋体" w:hAnsi="Times New Roman" w:cs="Times New Roman"/>
                <w:szCs w:val="21"/>
                <w:lang w:bidi="ar"/>
              </w:rPr>
              <w:t>2</w:t>
            </w:r>
          </w:p>
        </w:tc>
        <w:tc>
          <w:tcPr>
            <w:tcW w:w="551" w:type="pct"/>
            <w:tcBorders>
              <w:top w:val="single" w:sz="4" w:space="0" w:color="auto"/>
              <w:left w:val="single" w:sz="4" w:space="0" w:color="auto"/>
              <w:bottom w:val="single" w:sz="4" w:space="0" w:color="auto"/>
              <w:right w:val="single" w:sz="4" w:space="0" w:color="auto"/>
            </w:tcBorders>
            <w:vAlign w:val="center"/>
          </w:tcPr>
          <w:p w14:paraId="5CD63CE7" w14:textId="77777777" w:rsidR="003E24BF" w:rsidRDefault="00000000">
            <w:pPr>
              <w:autoSpaceDE w:val="0"/>
              <w:autoSpaceDN w:val="0"/>
              <w:snapToGri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lang w:bidi="ar"/>
              </w:rPr>
              <w:t>H/0.25</w:t>
            </w:r>
          </w:p>
        </w:tc>
      </w:tr>
      <w:tr w:rsidR="003E24BF" w14:paraId="47814F75" w14:textId="77777777">
        <w:trPr>
          <w:trHeight w:val="569"/>
          <w:jc w:val="center"/>
        </w:trPr>
        <w:tc>
          <w:tcPr>
            <w:tcW w:w="1528" w:type="pct"/>
            <w:vMerge/>
            <w:tcBorders>
              <w:top w:val="single" w:sz="4" w:space="0" w:color="auto"/>
              <w:left w:val="single" w:sz="4" w:space="0" w:color="auto"/>
              <w:bottom w:val="single" w:sz="4" w:space="0" w:color="auto"/>
              <w:right w:val="single" w:sz="4" w:space="0" w:color="auto"/>
            </w:tcBorders>
          </w:tcPr>
          <w:p w14:paraId="5A3FB363" w14:textId="77777777" w:rsidR="003E24BF" w:rsidRDefault="003E24BF">
            <w:pPr>
              <w:spacing w:line="360" w:lineRule="auto"/>
              <w:rPr>
                <w:rFonts w:ascii="Times New Roman" w:eastAsia="宋体" w:hAnsi="Times New Roman" w:cs="Times New Roman"/>
                <w:sz w:val="20"/>
                <w:szCs w:val="20"/>
              </w:rPr>
            </w:pPr>
          </w:p>
        </w:tc>
        <w:tc>
          <w:tcPr>
            <w:tcW w:w="2234" w:type="pct"/>
            <w:tcBorders>
              <w:top w:val="single" w:sz="4" w:space="0" w:color="auto"/>
              <w:left w:val="single" w:sz="4" w:space="0" w:color="auto"/>
              <w:bottom w:val="single" w:sz="4" w:space="0" w:color="auto"/>
              <w:right w:val="single" w:sz="4" w:space="0" w:color="auto"/>
            </w:tcBorders>
            <w:vAlign w:val="center"/>
          </w:tcPr>
          <w:p w14:paraId="58D1CBA2"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 xml:space="preserve">11.2 </w:t>
            </w:r>
            <w:r>
              <w:rPr>
                <w:rFonts w:ascii="Times New Roman" w:eastAsia="宋体" w:hAnsi="Times New Roman" w:cs="Times New Roman"/>
                <w:kern w:val="0"/>
                <w:szCs w:val="21"/>
                <w:lang w:bidi="ar"/>
              </w:rPr>
              <w:t>将电子信息工程及相关领域工程管理原理与经济决策方法，应用于多学科环境下的工程设计与实践。</w:t>
            </w:r>
          </w:p>
        </w:tc>
        <w:tc>
          <w:tcPr>
            <w:tcW w:w="687" w:type="pct"/>
            <w:tcBorders>
              <w:top w:val="single" w:sz="4" w:space="0" w:color="auto"/>
              <w:left w:val="single" w:sz="4" w:space="0" w:color="auto"/>
              <w:bottom w:val="single" w:sz="4" w:space="0" w:color="auto"/>
              <w:right w:val="single" w:sz="4" w:space="0" w:color="auto"/>
            </w:tcBorders>
            <w:vAlign w:val="center"/>
          </w:tcPr>
          <w:p w14:paraId="037DEA8F" w14:textId="77777777" w:rsidR="003E24BF" w:rsidRDefault="00000000">
            <w:pPr>
              <w:autoSpaceDE w:val="0"/>
              <w:autoSpaceDN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目标</w:t>
            </w:r>
            <w:r>
              <w:rPr>
                <w:rFonts w:ascii="Times New Roman" w:eastAsia="宋体" w:hAnsi="Times New Roman" w:cs="Times New Roman"/>
                <w:szCs w:val="21"/>
                <w:lang w:bidi="ar"/>
              </w:rPr>
              <w:t>1</w:t>
            </w:r>
          </w:p>
          <w:p w14:paraId="109C2839" w14:textId="77777777" w:rsidR="003E24BF" w:rsidRDefault="00000000">
            <w:pPr>
              <w:autoSpaceDE w:val="0"/>
              <w:autoSpaceDN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目标</w:t>
            </w:r>
            <w:r>
              <w:rPr>
                <w:rFonts w:ascii="Times New Roman" w:eastAsia="宋体" w:hAnsi="Times New Roman" w:cs="Times New Roman"/>
                <w:szCs w:val="21"/>
                <w:lang w:bidi="ar"/>
              </w:rPr>
              <w:t>2</w:t>
            </w:r>
          </w:p>
        </w:tc>
        <w:tc>
          <w:tcPr>
            <w:tcW w:w="551" w:type="pct"/>
            <w:tcBorders>
              <w:top w:val="single" w:sz="4" w:space="0" w:color="auto"/>
              <w:left w:val="single" w:sz="4" w:space="0" w:color="auto"/>
              <w:bottom w:val="single" w:sz="4" w:space="0" w:color="auto"/>
              <w:right w:val="single" w:sz="4" w:space="0" w:color="auto"/>
            </w:tcBorders>
            <w:vAlign w:val="center"/>
          </w:tcPr>
          <w:p w14:paraId="51BFD5FE" w14:textId="77777777" w:rsidR="003E24BF" w:rsidRDefault="00000000">
            <w:pPr>
              <w:autoSpaceDE w:val="0"/>
              <w:autoSpaceDN w:val="0"/>
              <w:snapToGri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lang w:bidi="ar"/>
              </w:rPr>
              <w:t>H/0.25</w:t>
            </w:r>
          </w:p>
        </w:tc>
      </w:tr>
    </w:tbl>
    <w:p w14:paraId="46D221B5" w14:textId="77777777" w:rsidR="003E24BF" w:rsidRDefault="00000000">
      <w:pPr>
        <w:adjustRightInd w:val="0"/>
        <w:snapToGrid w:val="0"/>
        <w:spacing w:line="360" w:lineRule="auto"/>
        <w:rPr>
          <w:rFonts w:ascii="Times New Roman" w:eastAsia="宋体" w:hAnsi="Times New Roman" w:cs="Times New Roman"/>
          <w:bCs/>
          <w:sz w:val="20"/>
          <w:szCs w:val="20"/>
        </w:rPr>
      </w:pPr>
      <w:r>
        <w:rPr>
          <w:rFonts w:ascii="Times New Roman" w:eastAsia="宋体" w:hAnsi="Times New Roman" w:cs="Times New Roman"/>
          <w:bCs/>
          <w:sz w:val="20"/>
          <w:szCs w:val="20"/>
          <w:lang w:bidi="ar"/>
        </w:rPr>
        <w:t>备注：</w:t>
      </w:r>
      <w:r>
        <w:rPr>
          <w:rFonts w:ascii="Times New Roman" w:eastAsia="宋体" w:hAnsi="Times New Roman" w:cs="Times New Roman"/>
          <w:bCs/>
          <w:sz w:val="20"/>
          <w:szCs w:val="20"/>
          <w:lang w:bidi="ar"/>
        </w:rPr>
        <w:t>“</w:t>
      </w:r>
      <w:r>
        <w:rPr>
          <w:rFonts w:ascii="Times New Roman" w:eastAsia="宋体" w:hAnsi="Times New Roman" w:cs="Times New Roman"/>
          <w:bCs/>
          <w:sz w:val="20"/>
          <w:szCs w:val="20"/>
          <w:lang w:bidi="ar"/>
        </w:rPr>
        <w:t>支撑的毕业要求</w:t>
      </w:r>
      <w:r>
        <w:rPr>
          <w:rFonts w:ascii="Times New Roman" w:eastAsia="宋体" w:hAnsi="Times New Roman" w:cs="Times New Roman"/>
          <w:bCs/>
          <w:sz w:val="20"/>
          <w:szCs w:val="20"/>
          <w:lang w:bidi="ar"/>
        </w:rPr>
        <w:t>”</w:t>
      </w:r>
      <w:r>
        <w:rPr>
          <w:rFonts w:ascii="Times New Roman" w:eastAsia="宋体" w:hAnsi="Times New Roman" w:cs="Times New Roman"/>
          <w:bCs/>
          <w:sz w:val="20"/>
          <w:szCs w:val="20"/>
          <w:lang w:bidi="ar"/>
        </w:rPr>
        <w:t>和</w:t>
      </w:r>
      <w:r>
        <w:rPr>
          <w:rFonts w:ascii="Times New Roman" w:eastAsia="宋体" w:hAnsi="Times New Roman" w:cs="Times New Roman"/>
          <w:bCs/>
          <w:sz w:val="20"/>
          <w:szCs w:val="20"/>
          <w:lang w:bidi="ar"/>
        </w:rPr>
        <w:t>“</w:t>
      </w:r>
      <w:r>
        <w:rPr>
          <w:rFonts w:ascii="Times New Roman" w:eastAsia="宋体" w:hAnsi="Times New Roman" w:cs="Times New Roman"/>
          <w:bCs/>
          <w:sz w:val="20"/>
          <w:szCs w:val="20"/>
          <w:lang w:bidi="ar"/>
        </w:rPr>
        <w:t>涉及的指标点</w:t>
      </w:r>
      <w:r>
        <w:rPr>
          <w:rFonts w:ascii="Times New Roman" w:eastAsia="宋体" w:hAnsi="Times New Roman" w:cs="Times New Roman"/>
          <w:bCs/>
          <w:sz w:val="20"/>
          <w:szCs w:val="20"/>
          <w:lang w:bidi="ar"/>
        </w:rPr>
        <w:t>”</w:t>
      </w:r>
      <w:r>
        <w:rPr>
          <w:rFonts w:ascii="Times New Roman" w:eastAsia="宋体" w:hAnsi="Times New Roman" w:cs="Times New Roman"/>
          <w:bCs/>
          <w:sz w:val="20"/>
          <w:szCs w:val="20"/>
          <w:lang w:bidi="ar"/>
        </w:rPr>
        <w:t>指培养方案中的毕业要求及其指标点，贡献度选用标志（如</w:t>
      </w:r>
      <w:r>
        <w:rPr>
          <w:rFonts w:ascii="Times New Roman" w:eastAsia="宋体" w:hAnsi="Times New Roman" w:cs="Times New Roman"/>
          <w:bCs/>
          <w:sz w:val="20"/>
          <w:szCs w:val="20"/>
          <w:lang w:bidi="ar"/>
        </w:rPr>
        <w:t>“H”</w:t>
      </w:r>
      <w:r>
        <w:rPr>
          <w:rFonts w:ascii="Times New Roman" w:eastAsia="宋体" w:hAnsi="Times New Roman" w:cs="Times New Roman"/>
          <w:bCs/>
          <w:sz w:val="20"/>
          <w:szCs w:val="20"/>
          <w:lang w:bidi="ar"/>
        </w:rPr>
        <w:t>表示</w:t>
      </w:r>
      <w:r>
        <w:rPr>
          <w:rFonts w:ascii="Times New Roman" w:eastAsia="宋体" w:hAnsi="Times New Roman" w:cs="Times New Roman"/>
          <w:bCs/>
          <w:sz w:val="20"/>
          <w:szCs w:val="20"/>
          <w:lang w:bidi="ar"/>
        </w:rPr>
        <w:t>“</w:t>
      </w:r>
      <w:r>
        <w:rPr>
          <w:rFonts w:ascii="Times New Roman" w:eastAsia="宋体" w:hAnsi="Times New Roman" w:cs="Times New Roman"/>
          <w:bCs/>
          <w:sz w:val="20"/>
          <w:szCs w:val="20"/>
          <w:lang w:bidi="ar"/>
        </w:rPr>
        <w:t>强支撑</w:t>
      </w:r>
      <w:r>
        <w:rPr>
          <w:rFonts w:ascii="Times New Roman" w:eastAsia="宋体" w:hAnsi="Times New Roman" w:cs="Times New Roman"/>
          <w:bCs/>
          <w:sz w:val="20"/>
          <w:szCs w:val="20"/>
          <w:lang w:bidi="ar"/>
        </w:rPr>
        <w:t>”</w:t>
      </w:r>
      <w:r>
        <w:rPr>
          <w:rFonts w:ascii="Times New Roman" w:eastAsia="宋体" w:hAnsi="Times New Roman" w:cs="Times New Roman"/>
          <w:bCs/>
          <w:sz w:val="20"/>
          <w:szCs w:val="20"/>
          <w:lang w:bidi="ar"/>
        </w:rPr>
        <w:t>，</w:t>
      </w:r>
      <w:r>
        <w:rPr>
          <w:rFonts w:ascii="Times New Roman" w:eastAsia="宋体" w:hAnsi="Times New Roman" w:cs="Times New Roman"/>
          <w:bCs/>
          <w:sz w:val="20"/>
          <w:szCs w:val="20"/>
          <w:lang w:bidi="ar"/>
        </w:rPr>
        <w:t>“M”</w:t>
      </w:r>
      <w:r>
        <w:rPr>
          <w:rFonts w:ascii="Times New Roman" w:eastAsia="宋体" w:hAnsi="Times New Roman" w:cs="Times New Roman"/>
          <w:bCs/>
          <w:sz w:val="20"/>
          <w:szCs w:val="20"/>
          <w:lang w:bidi="ar"/>
        </w:rPr>
        <w:t>表示</w:t>
      </w:r>
      <w:r>
        <w:rPr>
          <w:rFonts w:ascii="Times New Roman" w:eastAsia="宋体" w:hAnsi="Times New Roman" w:cs="Times New Roman"/>
          <w:bCs/>
          <w:sz w:val="20"/>
          <w:szCs w:val="20"/>
          <w:lang w:bidi="ar"/>
        </w:rPr>
        <w:t>“</w:t>
      </w:r>
      <w:r>
        <w:rPr>
          <w:rFonts w:ascii="Times New Roman" w:eastAsia="宋体" w:hAnsi="Times New Roman" w:cs="Times New Roman"/>
          <w:bCs/>
          <w:sz w:val="20"/>
          <w:szCs w:val="20"/>
          <w:lang w:bidi="ar"/>
        </w:rPr>
        <w:t>中支撑</w:t>
      </w:r>
      <w:r>
        <w:rPr>
          <w:rFonts w:ascii="Times New Roman" w:eastAsia="宋体" w:hAnsi="Times New Roman" w:cs="Times New Roman"/>
          <w:bCs/>
          <w:sz w:val="20"/>
          <w:szCs w:val="20"/>
          <w:lang w:bidi="ar"/>
        </w:rPr>
        <w:t>”</w:t>
      </w:r>
      <w:r>
        <w:rPr>
          <w:rFonts w:ascii="Times New Roman" w:eastAsia="宋体" w:hAnsi="Times New Roman" w:cs="Times New Roman"/>
          <w:bCs/>
          <w:sz w:val="20"/>
          <w:szCs w:val="20"/>
          <w:lang w:bidi="ar"/>
        </w:rPr>
        <w:t>，</w:t>
      </w:r>
      <w:r>
        <w:rPr>
          <w:rFonts w:ascii="Times New Roman" w:eastAsia="宋体" w:hAnsi="Times New Roman" w:cs="Times New Roman"/>
          <w:bCs/>
          <w:sz w:val="20"/>
          <w:szCs w:val="20"/>
          <w:lang w:bidi="ar"/>
        </w:rPr>
        <w:t>“L”</w:t>
      </w:r>
      <w:r>
        <w:rPr>
          <w:rFonts w:ascii="Times New Roman" w:eastAsia="宋体" w:hAnsi="Times New Roman" w:cs="Times New Roman"/>
          <w:bCs/>
          <w:sz w:val="20"/>
          <w:szCs w:val="20"/>
          <w:lang w:bidi="ar"/>
        </w:rPr>
        <w:t>表示</w:t>
      </w:r>
      <w:r>
        <w:rPr>
          <w:rFonts w:ascii="Times New Roman" w:eastAsia="宋体" w:hAnsi="Times New Roman" w:cs="Times New Roman"/>
          <w:bCs/>
          <w:sz w:val="20"/>
          <w:szCs w:val="20"/>
          <w:lang w:bidi="ar"/>
        </w:rPr>
        <w:t>“</w:t>
      </w:r>
      <w:r>
        <w:rPr>
          <w:rFonts w:ascii="Times New Roman" w:eastAsia="宋体" w:hAnsi="Times New Roman" w:cs="Times New Roman"/>
          <w:bCs/>
          <w:sz w:val="20"/>
          <w:szCs w:val="20"/>
          <w:lang w:bidi="ar"/>
        </w:rPr>
        <w:t>弱支撑</w:t>
      </w:r>
      <w:r>
        <w:rPr>
          <w:rFonts w:ascii="Times New Roman" w:eastAsia="宋体" w:hAnsi="Times New Roman" w:cs="Times New Roman"/>
          <w:bCs/>
          <w:sz w:val="20"/>
          <w:szCs w:val="20"/>
          <w:lang w:bidi="ar"/>
        </w:rPr>
        <w:t>”</w:t>
      </w:r>
      <w:r>
        <w:rPr>
          <w:rFonts w:ascii="Times New Roman" w:eastAsia="宋体" w:hAnsi="Times New Roman" w:cs="Times New Roman"/>
          <w:bCs/>
          <w:sz w:val="20"/>
          <w:szCs w:val="20"/>
          <w:lang w:bidi="ar"/>
        </w:rPr>
        <w:t>）表示</w:t>
      </w:r>
      <w:r>
        <w:rPr>
          <w:rFonts w:ascii="Times New Roman" w:eastAsia="宋体" w:hAnsi="Times New Roman" w:cs="Times New Roman"/>
          <w:bCs/>
          <w:sz w:val="20"/>
          <w:szCs w:val="20"/>
          <w:lang w:bidi="ar"/>
        </w:rPr>
        <w:t>,H:M:L=8:5:2</w:t>
      </w:r>
      <w:r>
        <w:rPr>
          <w:rFonts w:ascii="Times New Roman" w:eastAsia="宋体" w:hAnsi="Times New Roman" w:cs="Times New Roman"/>
          <w:bCs/>
          <w:sz w:val="20"/>
          <w:szCs w:val="20"/>
          <w:lang w:bidi="ar"/>
        </w:rPr>
        <w:t>。</w:t>
      </w:r>
    </w:p>
    <w:p w14:paraId="0663ED4E" w14:textId="77777777" w:rsidR="003E24BF" w:rsidRDefault="00000000">
      <w:pPr>
        <w:widowControl/>
        <w:snapToGrid w:val="0"/>
        <w:spacing w:beforeLines="50" w:before="156" w:line="360" w:lineRule="auto"/>
        <w:ind w:firstLineChars="200" w:firstLine="420"/>
        <w:jc w:val="left"/>
        <w:rPr>
          <w:rFonts w:ascii="Times New Roman" w:eastAsia="宋体" w:hAnsi="Times New Roman" w:cs="Times New Roman"/>
          <w:bCs/>
          <w:kern w:val="0"/>
          <w:szCs w:val="21"/>
        </w:rPr>
      </w:pPr>
      <w:r>
        <w:rPr>
          <w:rFonts w:ascii="Times New Roman" w:eastAsia="宋体" w:hAnsi="Times New Roman" w:cs="Times New Roman"/>
          <w:bCs/>
          <w:kern w:val="0"/>
          <w:szCs w:val="21"/>
          <w:lang w:bidi="ar"/>
        </w:rPr>
        <w:t>（二）课程目标对应毕业要求指标点的权重</w:t>
      </w:r>
    </w:p>
    <w:p w14:paraId="429386ED" w14:textId="77777777" w:rsidR="003E24BF" w:rsidRDefault="00000000">
      <w:pPr>
        <w:adjustRightInd w:val="0"/>
        <w:snapToGrid w:val="0"/>
        <w:spacing w:line="360" w:lineRule="auto"/>
        <w:ind w:firstLineChars="200" w:firstLine="420"/>
        <w:jc w:val="center"/>
        <w:rPr>
          <w:rFonts w:ascii="Times New Roman" w:eastAsia="宋体" w:hAnsi="Times New Roman" w:cs="Times New Roman"/>
          <w:bCs/>
          <w:szCs w:val="21"/>
        </w:rPr>
      </w:pPr>
      <w:r>
        <w:rPr>
          <w:rFonts w:ascii="Times New Roman" w:eastAsia="宋体" w:hAnsi="Times New Roman" w:cs="Times New Roman"/>
          <w:bCs/>
          <w:szCs w:val="21"/>
          <w:lang w:bidi="ar"/>
        </w:rPr>
        <w:t>表</w:t>
      </w:r>
      <w:r>
        <w:rPr>
          <w:rFonts w:ascii="Times New Roman" w:eastAsia="宋体" w:hAnsi="Times New Roman" w:cs="Times New Roman"/>
          <w:bCs/>
          <w:szCs w:val="21"/>
          <w:lang w:bidi="ar"/>
        </w:rPr>
        <w:t xml:space="preserve">2 </w:t>
      </w:r>
      <w:r>
        <w:rPr>
          <w:rFonts w:ascii="Times New Roman" w:eastAsia="宋体" w:hAnsi="Times New Roman" w:cs="Times New Roman"/>
          <w:bCs/>
          <w:szCs w:val="21"/>
          <w:lang w:bidi="ar"/>
        </w:rPr>
        <w:t>课程目标与毕业要求指标点对应的分解关系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1792"/>
        <w:gridCol w:w="1791"/>
        <w:gridCol w:w="1791"/>
        <w:gridCol w:w="1789"/>
      </w:tblGrid>
      <w:tr w:rsidR="003E24BF" w14:paraId="2B68F1F2" w14:textId="77777777">
        <w:trPr>
          <w:trHeight w:val="1135"/>
          <w:jc w:val="center"/>
        </w:trPr>
        <w:tc>
          <w:tcPr>
            <w:tcW w:w="1365" w:type="pct"/>
            <w:tcBorders>
              <w:top w:val="single" w:sz="4" w:space="0" w:color="auto"/>
              <w:left w:val="single" w:sz="4" w:space="0" w:color="auto"/>
              <w:bottom w:val="single" w:sz="4" w:space="0" w:color="auto"/>
              <w:right w:val="single" w:sz="4" w:space="0" w:color="auto"/>
              <w:tl2br w:val="single" w:sz="4" w:space="0" w:color="auto"/>
            </w:tcBorders>
            <w:shd w:val="clear" w:color="auto" w:fill="D8D8D8"/>
            <w:vAlign w:val="center"/>
          </w:tcPr>
          <w:p w14:paraId="30AC17C7" w14:textId="77777777" w:rsidR="003E24BF" w:rsidRDefault="003E24BF">
            <w:pPr>
              <w:snapToGrid w:val="0"/>
              <w:spacing w:line="360" w:lineRule="auto"/>
              <w:jc w:val="center"/>
              <w:rPr>
                <w:rFonts w:ascii="Times New Roman" w:eastAsia="宋体" w:hAnsi="Times New Roman" w:cs="Times New Roman"/>
                <w:bCs/>
                <w:sz w:val="20"/>
                <w:szCs w:val="20"/>
              </w:rPr>
            </w:pPr>
            <w:bookmarkStart w:id="140" w:name="_Hlk146133228"/>
          </w:p>
          <w:p w14:paraId="5518F36D" w14:textId="77777777" w:rsidR="003E24BF" w:rsidRDefault="00000000">
            <w:pPr>
              <w:snapToGrid w:val="0"/>
              <w:spacing w:line="360" w:lineRule="auto"/>
              <w:jc w:val="right"/>
              <w:rPr>
                <w:rFonts w:ascii="Times New Roman" w:eastAsia="宋体" w:hAnsi="Times New Roman" w:cs="Times New Roman"/>
                <w:bCs/>
                <w:sz w:val="20"/>
                <w:szCs w:val="20"/>
              </w:rPr>
            </w:pPr>
            <w:r>
              <w:rPr>
                <w:rFonts w:ascii="Times New Roman" w:eastAsia="宋体" w:hAnsi="Times New Roman" w:cs="Times New Roman"/>
                <w:bCs/>
                <w:sz w:val="20"/>
                <w:szCs w:val="20"/>
                <w:lang w:bidi="ar"/>
              </w:rPr>
              <w:t xml:space="preserve">      </w:t>
            </w:r>
            <w:r>
              <w:rPr>
                <w:rFonts w:ascii="Times New Roman" w:eastAsia="宋体" w:hAnsi="Times New Roman" w:cs="Times New Roman"/>
                <w:bCs/>
                <w:sz w:val="20"/>
                <w:szCs w:val="20"/>
                <w:lang w:bidi="ar"/>
              </w:rPr>
              <w:t>毕业要求</w:t>
            </w:r>
          </w:p>
          <w:p w14:paraId="393F7709" w14:textId="77777777" w:rsidR="003E24BF" w:rsidRDefault="00000000">
            <w:pPr>
              <w:snapToGrid w:val="0"/>
              <w:spacing w:line="360" w:lineRule="auto"/>
              <w:rPr>
                <w:rFonts w:ascii="Times New Roman" w:eastAsia="宋体" w:hAnsi="Times New Roman" w:cs="Times New Roman"/>
                <w:bCs/>
                <w:sz w:val="20"/>
                <w:szCs w:val="20"/>
              </w:rPr>
            </w:pPr>
            <w:r>
              <w:rPr>
                <w:rFonts w:ascii="Times New Roman" w:eastAsia="宋体" w:hAnsi="Times New Roman" w:cs="Times New Roman"/>
                <w:bCs/>
                <w:sz w:val="20"/>
                <w:szCs w:val="20"/>
              </w:rPr>
              <w:t>课程目标</w:t>
            </w:r>
          </w:p>
        </w:tc>
        <w:tc>
          <w:tcPr>
            <w:tcW w:w="909" w:type="pct"/>
            <w:tcBorders>
              <w:top w:val="single" w:sz="4" w:space="0" w:color="auto"/>
              <w:left w:val="single" w:sz="4" w:space="0" w:color="auto"/>
              <w:bottom w:val="single" w:sz="4" w:space="0" w:color="auto"/>
              <w:right w:val="single" w:sz="4" w:space="0" w:color="auto"/>
            </w:tcBorders>
            <w:shd w:val="clear" w:color="auto" w:fill="D8D8D8"/>
            <w:vAlign w:val="center"/>
          </w:tcPr>
          <w:p w14:paraId="52C67753" w14:textId="77777777" w:rsidR="003E24BF" w:rsidRDefault="00000000">
            <w:pPr>
              <w:snapToGrid w:val="0"/>
              <w:spacing w:line="360" w:lineRule="auto"/>
              <w:jc w:val="center"/>
              <w:rPr>
                <w:rFonts w:ascii="Times New Roman" w:eastAsia="宋体" w:hAnsi="Times New Roman" w:cs="Times New Roman"/>
                <w:bCs/>
                <w:sz w:val="20"/>
                <w:szCs w:val="20"/>
              </w:rPr>
            </w:pPr>
            <w:r>
              <w:rPr>
                <w:rFonts w:ascii="Times New Roman" w:eastAsia="宋体" w:hAnsi="Times New Roman" w:cs="Times New Roman"/>
                <w:bCs/>
                <w:sz w:val="20"/>
                <w:szCs w:val="20"/>
              </w:rPr>
              <w:t>毕业要求指标</w:t>
            </w:r>
            <w:r>
              <w:rPr>
                <w:rFonts w:ascii="Times New Roman" w:eastAsia="宋体" w:hAnsi="Times New Roman" w:cs="Times New Roman"/>
                <w:bCs/>
                <w:sz w:val="20"/>
                <w:szCs w:val="20"/>
              </w:rPr>
              <w:br/>
            </w:r>
            <w:r>
              <w:rPr>
                <w:rFonts w:ascii="Times New Roman" w:eastAsia="宋体" w:hAnsi="Times New Roman" w:cs="Times New Roman"/>
                <w:bCs/>
                <w:kern w:val="1"/>
                <w:sz w:val="20"/>
                <w:szCs w:val="20"/>
              </w:rPr>
              <w:t>9.1</w:t>
            </w:r>
          </w:p>
        </w:tc>
        <w:tc>
          <w:tcPr>
            <w:tcW w:w="909" w:type="pct"/>
            <w:tcBorders>
              <w:top w:val="single" w:sz="4" w:space="0" w:color="auto"/>
              <w:left w:val="single" w:sz="4" w:space="0" w:color="auto"/>
              <w:bottom w:val="single" w:sz="4" w:space="0" w:color="auto"/>
              <w:right w:val="single" w:sz="4" w:space="0" w:color="auto"/>
            </w:tcBorders>
            <w:shd w:val="clear" w:color="auto" w:fill="D8D8D8"/>
            <w:vAlign w:val="center"/>
          </w:tcPr>
          <w:p w14:paraId="22DC89F0" w14:textId="77777777" w:rsidR="003E24BF" w:rsidRDefault="00000000">
            <w:pPr>
              <w:snapToGrid w:val="0"/>
              <w:spacing w:line="360" w:lineRule="auto"/>
              <w:jc w:val="center"/>
              <w:rPr>
                <w:rFonts w:ascii="Times New Roman" w:eastAsia="宋体" w:hAnsi="Times New Roman" w:cs="Times New Roman"/>
                <w:bCs/>
                <w:sz w:val="20"/>
                <w:szCs w:val="20"/>
              </w:rPr>
            </w:pPr>
            <w:r>
              <w:rPr>
                <w:rFonts w:ascii="Times New Roman" w:eastAsia="宋体" w:hAnsi="Times New Roman" w:cs="Times New Roman"/>
                <w:bCs/>
                <w:sz w:val="20"/>
                <w:szCs w:val="20"/>
              </w:rPr>
              <w:t>毕业要求指标</w:t>
            </w:r>
            <w:r>
              <w:rPr>
                <w:rFonts w:ascii="Times New Roman" w:eastAsia="宋体" w:hAnsi="Times New Roman" w:cs="Times New Roman"/>
                <w:bCs/>
                <w:sz w:val="20"/>
                <w:szCs w:val="20"/>
              </w:rPr>
              <w:br/>
              <w:t>9.2</w:t>
            </w:r>
          </w:p>
        </w:tc>
        <w:tc>
          <w:tcPr>
            <w:tcW w:w="909" w:type="pct"/>
            <w:tcBorders>
              <w:top w:val="single" w:sz="4" w:space="0" w:color="auto"/>
              <w:left w:val="single" w:sz="4" w:space="0" w:color="auto"/>
              <w:bottom w:val="single" w:sz="4" w:space="0" w:color="auto"/>
              <w:right w:val="single" w:sz="4" w:space="0" w:color="auto"/>
            </w:tcBorders>
            <w:shd w:val="clear" w:color="auto" w:fill="D8D8D8"/>
            <w:vAlign w:val="center"/>
          </w:tcPr>
          <w:p w14:paraId="01A48D6A" w14:textId="77777777" w:rsidR="003E24BF" w:rsidRDefault="00000000">
            <w:pPr>
              <w:snapToGrid w:val="0"/>
              <w:spacing w:line="360" w:lineRule="auto"/>
              <w:jc w:val="center"/>
              <w:rPr>
                <w:rFonts w:ascii="Times New Roman" w:eastAsia="宋体" w:hAnsi="Times New Roman" w:cs="Times New Roman"/>
                <w:bCs/>
                <w:sz w:val="20"/>
                <w:szCs w:val="20"/>
              </w:rPr>
            </w:pPr>
            <w:r>
              <w:rPr>
                <w:rFonts w:ascii="Times New Roman" w:eastAsia="宋体" w:hAnsi="Times New Roman" w:cs="Times New Roman"/>
                <w:bCs/>
                <w:sz w:val="20"/>
                <w:szCs w:val="20"/>
              </w:rPr>
              <w:t>毕业要求指标</w:t>
            </w:r>
            <w:r>
              <w:rPr>
                <w:rFonts w:ascii="Times New Roman" w:eastAsia="宋体" w:hAnsi="Times New Roman" w:cs="Times New Roman"/>
                <w:bCs/>
                <w:sz w:val="20"/>
                <w:szCs w:val="20"/>
              </w:rPr>
              <w:br/>
              <w:t>11.1</w:t>
            </w:r>
          </w:p>
        </w:tc>
        <w:tc>
          <w:tcPr>
            <w:tcW w:w="908" w:type="pct"/>
            <w:tcBorders>
              <w:top w:val="single" w:sz="4" w:space="0" w:color="auto"/>
              <w:left w:val="single" w:sz="4" w:space="0" w:color="auto"/>
              <w:bottom w:val="single" w:sz="4" w:space="0" w:color="auto"/>
              <w:right w:val="single" w:sz="4" w:space="0" w:color="auto"/>
            </w:tcBorders>
            <w:shd w:val="clear" w:color="auto" w:fill="D8D8D8"/>
            <w:vAlign w:val="center"/>
          </w:tcPr>
          <w:p w14:paraId="20D1CB17" w14:textId="77777777" w:rsidR="003E24BF" w:rsidRDefault="00000000">
            <w:pPr>
              <w:snapToGrid w:val="0"/>
              <w:spacing w:line="360" w:lineRule="auto"/>
              <w:jc w:val="center"/>
              <w:rPr>
                <w:rFonts w:ascii="Times New Roman" w:eastAsia="宋体" w:hAnsi="Times New Roman" w:cs="Times New Roman"/>
                <w:bCs/>
                <w:sz w:val="20"/>
                <w:szCs w:val="20"/>
              </w:rPr>
            </w:pPr>
            <w:r>
              <w:rPr>
                <w:rFonts w:ascii="Times New Roman" w:eastAsia="宋体" w:hAnsi="Times New Roman" w:cs="Times New Roman"/>
                <w:bCs/>
                <w:sz w:val="20"/>
                <w:szCs w:val="20"/>
              </w:rPr>
              <w:t>毕业要求指标</w:t>
            </w:r>
            <w:r>
              <w:rPr>
                <w:rFonts w:ascii="Times New Roman" w:eastAsia="宋体" w:hAnsi="Times New Roman" w:cs="Times New Roman"/>
                <w:bCs/>
                <w:sz w:val="20"/>
                <w:szCs w:val="20"/>
              </w:rPr>
              <w:br/>
              <w:t>11.2</w:t>
            </w:r>
          </w:p>
        </w:tc>
      </w:tr>
      <w:tr w:rsidR="003E24BF" w14:paraId="0FCE1252" w14:textId="77777777">
        <w:trPr>
          <w:trHeight w:val="417"/>
          <w:jc w:val="center"/>
        </w:trPr>
        <w:tc>
          <w:tcPr>
            <w:tcW w:w="1365" w:type="pct"/>
            <w:tcBorders>
              <w:top w:val="single" w:sz="4" w:space="0" w:color="auto"/>
              <w:left w:val="single" w:sz="4" w:space="0" w:color="auto"/>
              <w:bottom w:val="single" w:sz="4" w:space="0" w:color="auto"/>
              <w:right w:val="single" w:sz="4" w:space="0" w:color="auto"/>
            </w:tcBorders>
            <w:vAlign w:val="center"/>
          </w:tcPr>
          <w:p w14:paraId="7416A5EB" w14:textId="77777777" w:rsidR="003E24BF" w:rsidRDefault="00000000">
            <w:pPr>
              <w:snapToGrid w:val="0"/>
              <w:spacing w:line="360" w:lineRule="auto"/>
              <w:rPr>
                <w:rFonts w:ascii="Times New Roman" w:eastAsia="宋体" w:hAnsi="Times New Roman" w:cs="Times New Roman"/>
                <w:bCs/>
                <w:sz w:val="20"/>
                <w:szCs w:val="20"/>
              </w:rPr>
            </w:pPr>
            <w:r>
              <w:rPr>
                <w:rFonts w:ascii="Times New Roman" w:eastAsia="宋体" w:hAnsi="Times New Roman" w:cs="Times New Roman"/>
                <w:bCs/>
                <w:sz w:val="20"/>
                <w:szCs w:val="20"/>
              </w:rPr>
              <w:t>课程目标</w:t>
            </w:r>
            <w:r>
              <w:rPr>
                <w:rFonts w:ascii="Times New Roman" w:eastAsia="宋体" w:hAnsi="Times New Roman" w:cs="Times New Roman"/>
                <w:bCs/>
                <w:sz w:val="20"/>
                <w:szCs w:val="20"/>
              </w:rPr>
              <w:t>1</w:t>
            </w:r>
            <w:r>
              <w:rPr>
                <w:rFonts w:ascii="Times New Roman" w:eastAsia="宋体" w:hAnsi="Times New Roman" w:cs="Times New Roman"/>
                <w:bCs/>
                <w:sz w:val="20"/>
                <w:szCs w:val="20"/>
              </w:rPr>
              <w:t>：知识目标</w:t>
            </w:r>
          </w:p>
        </w:tc>
        <w:tc>
          <w:tcPr>
            <w:tcW w:w="909" w:type="pct"/>
            <w:tcBorders>
              <w:top w:val="single" w:sz="4" w:space="0" w:color="auto"/>
              <w:left w:val="single" w:sz="4" w:space="0" w:color="auto"/>
              <w:bottom w:val="single" w:sz="4" w:space="0" w:color="auto"/>
              <w:right w:val="single" w:sz="4" w:space="0" w:color="auto"/>
            </w:tcBorders>
            <w:vAlign w:val="center"/>
          </w:tcPr>
          <w:p w14:paraId="23E81821" w14:textId="77777777" w:rsidR="003E24BF" w:rsidRDefault="003E24BF">
            <w:pPr>
              <w:snapToGrid w:val="0"/>
              <w:spacing w:line="360" w:lineRule="auto"/>
              <w:jc w:val="center"/>
              <w:rPr>
                <w:rFonts w:ascii="Times New Roman" w:eastAsia="宋体" w:hAnsi="Times New Roman" w:cs="Times New Roman"/>
                <w:bCs/>
                <w:sz w:val="20"/>
                <w:szCs w:val="20"/>
                <w:lang w:eastAsia="zh-TW"/>
              </w:rPr>
            </w:pPr>
          </w:p>
        </w:tc>
        <w:tc>
          <w:tcPr>
            <w:tcW w:w="909" w:type="pct"/>
            <w:tcBorders>
              <w:top w:val="single" w:sz="4" w:space="0" w:color="auto"/>
              <w:left w:val="single" w:sz="4" w:space="0" w:color="auto"/>
              <w:bottom w:val="single" w:sz="4" w:space="0" w:color="auto"/>
              <w:right w:val="single" w:sz="4" w:space="0" w:color="auto"/>
            </w:tcBorders>
            <w:vAlign w:val="center"/>
          </w:tcPr>
          <w:p w14:paraId="19F26D80" w14:textId="77777777" w:rsidR="003E24BF" w:rsidRDefault="003E24BF">
            <w:pPr>
              <w:snapToGrid w:val="0"/>
              <w:spacing w:line="360" w:lineRule="auto"/>
              <w:jc w:val="center"/>
              <w:rPr>
                <w:rFonts w:ascii="Times New Roman" w:eastAsia="宋体" w:hAnsi="Times New Roman" w:cs="Times New Roman"/>
                <w:bCs/>
                <w:sz w:val="20"/>
                <w:szCs w:val="20"/>
              </w:rPr>
            </w:pPr>
          </w:p>
        </w:tc>
        <w:tc>
          <w:tcPr>
            <w:tcW w:w="909" w:type="pct"/>
            <w:tcBorders>
              <w:top w:val="single" w:sz="4" w:space="0" w:color="auto"/>
              <w:left w:val="single" w:sz="4" w:space="0" w:color="auto"/>
              <w:bottom w:val="single" w:sz="4" w:space="0" w:color="auto"/>
              <w:right w:val="single" w:sz="4" w:space="0" w:color="auto"/>
            </w:tcBorders>
            <w:vAlign w:val="center"/>
          </w:tcPr>
          <w:p w14:paraId="045F943B" w14:textId="77777777" w:rsidR="003E24BF" w:rsidRDefault="00000000">
            <w:pPr>
              <w:snapToGrid w:val="0"/>
              <w:spacing w:line="360" w:lineRule="auto"/>
              <w:jc w:val="center"/>
              <w:rPr>
                <w:rFonts w:ascii="Times New Roman" w:eastAsia="宋体" w:hAnsi="Times New Roman" w:cs="Times New Roman"/>
                <w:bCs/>
                <w:sz w:val="20"/>
                <w:szCs w:val="20"/>
                <w:lang w:eastAsia="zh-TW"/>
              </w:rPr>
            </w:pPr>
            <w:r>
              <w:rPr>
                <w:rFonts w:ascii="Times New Roman" w:eastAsia="宋体" w:hAnsi="Times New Roman" w:cs="Times New Roman"/>
                <w:bCs/>
                <w:sz w:val="20"/>
                <w:szCs w:val="20"/>
                <w:lang w:eastAsia="zh-TW"/>
              </w:rPr>
              <w:t>0.6</w:t>
            </w:r>
          </w:p>
        </w:tc>
        <w:tc>
          <w:tcPr>
            <w:tcW w:w="908" w:type="pct"/>
            <w:tcBorders>
              <w:top w:val="single" w:sz="4" w:space="0" w:color="auto"/>
              <w:left w:val="single" w:sz="4" w:space="0" w:color="auto"/>
              <w:bottom w:val="single" w:sz="4" w:space="0" w:color="auto"/>
              <w:right w:val="single" w:sz="4" w:space="0" w:color="auto"/>
            </w:tcBorders>
            <w:vAlign w:val="center"/>
          </w:tcPr>
          <w:p w14:paraId="61C64EE8" w14:textId="77777777" w:rsidR="003E24BF" w:rsidRDefault="00000000">
            <w:pPr>
              <w:snapToGrid w:val="0"/>
              <w:spacing w:line="360" w:lineRule="auto"/>
              <w:jc w:val="center"/>
              <w:rPr>
                <w:rFonts w:ascii="Times New Roman" w:eastAsia="宋体" w:hAnsi="Times New Roman" w:cs="Times New Roman"/>
                <w:bCs/>
                <w:sz w:val="20"/>
                <w:szCs w:val="20"/>
              </w:rPr>
            </w:pPr>
            <w:r>
              <w:rPr>
                <w:rFonts w:ascii="Times New Roman" w:eastAsia="宋体" w:hAnsi="Times New Roman" w:cs="Times New Roman"/>
                <w:bCs/>
                <w:sz w:val="20"/>
                <w:szCs w:val="20"/>
                <w:lang w:eastAsia="zh-TW"/>
              </w:rPr>
              <w:t>0.4</w:t>
            </w:r>
          </w:p>
        </w:tc>
      </w:tr>
      <w:tr w:rsidR="003E24BF" w14:paraId="570E8D85" w14:textId="77777777">
        <w:trPr>
          <w:trHeight w:val="417"/>
          <w:jc w:val="center"/>
        </w:trPr>
        <w:tc>
          <w:tcPr>
            <w:tcW w:w="1365" w:type="pct"/>
            <w:tcBorders>
              <w:top w:val="single" w:sz="4" w:space="0" w:color="auto"/>
              <w:left w:val="single" w:sz="4" w:space="0" w:color="auto"/>
              <w:bottom w:val="single" w:sz="4" w:space="0" w:color="auto"/>
              <w:right w:val="single" w:sz="4" w:space="0" w:color="auto"/>
            </w:tcBorders>
            <w:vAlign w:val="center"/>
          </w:tcPr>
          <w:p w14:paraId="6FA186D0" w14:textId="77777777" w:rsidR="003E24BF" w:rsidRDefault="00000000">
            <w:pPr>
              <w:snapToGrid w:val="0"/>
              <w:spacing w:line="360" w:lineRule="auto"/>
              <w:rPr>
                <w:rFonts w:ascii="Times New Roman" w:eastAsia="宋体" w:hAnsi="Times New Roman" w:cs="Times New Roman"/>
                <w:bCs/>
                <w:sz w:val="20"/>
                <w:szCs w:val="20"/>
              </w:rPr>
            </w:pPr>
            <w:r>
              <w:rPr>
                <w:rFonts w:ascii="Times New Roman" w:eastAsia="宋体" w:hAnsi="Times New Roman" w:cs="Times New Roman"/>
                <w:bCs/>
                <w:sz w:val="20"/>
                <w:szCs w:val="20"/>
              </w:rPr>
              <w:t>课程目标</w:t>
            </w:r>
            <w:r>
              <w:rPr>
                <w:rFonts w:ascii="Times New Roman" w:eastAsia="宋体" w:hAnsi="Times New Roman" w:cs="Times New Roman"/>
                <w:bCs/>
                <w:sz w:val="20"/>
                <w:szCs w:val="20"/>
              </w:rPr>
              <w:t>2</w:t>
            </w:r>
            <w:r>
              <w:rPr>
                <w:rFonts w:ascii="Times New Roman" w:eastAsia="宋体" w:hAnsi="Times New Roman" w:cs="Times New Roman"/>
                <w:bCs/>
                <w:sz w:val="20"/>
                <w:szCs w:val="20"/>
              </w:rPr>
              <w:t>：能力目标</w:t>
            </w:r>
          </w:p>
        </w:tc>
        <w:tc>
          <w:tcPr>
            <w:tcW w:w="909" w:type="pct"/>
            <w:tcBorders>
              <w:top w:val="single" w:sz="4" w:space="0" w:color="auto"/>
              <w:left w:val="single" w:sz="4" w:space="0" w:color="auto"/>
              <w:bottom w:val="single" w:sz="4" w:space="0" w:color="auto"/>
              <w:right w:val="single" w:sz="4" w:space="0" w:color="auto"/>
            </w:tcBorders>
            <w:vAlign w:val="center"/>
          </w:tcPr>
          <w:p w14:paraId="22BDCE27" w14:textId="77777777" w:rsidR="003E24BF" w:rsidRDefault="003E24BF">
            <w:pPr>
              <w:snapToGrid w:val="0"/>
              <w:spacing w:line="360" w:lineRule="auto"/>
              <w:jc w:val="center"/>
              <w:rPr>
                <w:rFonts w:ascii="Times New Roman" w:eastAsia="宋体" w:hAnsi="Times New Roman" w:cs="Times New Roman"/>
                <w:bCs/>
                <w:sz w:val="20"/>
                <w:szCs w:val="20"/>
                <w:lang w:eastAsia="zh-TW"/>
              </w:rPr>
            </w:pPr>
          </w:p>
        </w:tc>
        <w:tc>
          <w:tcPr>
            <w:tcW w:w="909" w:type="pct"/>
            <w:tcBorders>
              <w:top w:val="single" w:sz="4" w:space="0" w:color="auto"/>
              <w:left w:val="single" w:sz="4" w:space="0" w:color="auto"/>
              <w:bottom w:val="single" w:sz="4" w:space="0" w:color="auto"/>
              <w:right w:val="single" w:sz="4" w:space="0" w:color="auto"/>
            </w:tcBorders>
            <w:vAlign w:val="center"/>
          </w:tcPr>
          <w:p w14:paraId="669A79EB" w14:textId="77777777" w:rsidR="003E24BF" w:rsidRDefault="00000000">
            <w:pPr>
              <w:snapToGrid w:val="0"/>
              <w:spacing w:line="360" w:lineRule="auto"/>
              <w:jc w:val="center"/>
              <w:rPr>
                <w:rFonts w:ascii="Times New Roman" w:eastAsia="宋体" w:hAnsi="Times New Roman" w:cs="Times New Roman"/>
                <w:bCs/>
                <w:sz w:val="20"/>
                <w:szCs w:val="20"/>
                <w:lang w:eastAsia="zh-TW"/>
              </w:rPr>
            </w:pPr>
            <w:r>
              <w:rPr>
                <w:rFonts w:ascii="Times New Roman" w:eastAsia="宋体" w:hAnsi="Times New Roman" w:cs="Times New Roman"/>
                <w:bCs/>
                <w:sz w:val="20"/>
                <w:szCs w:val="20"/>
                <w:lang w:eastAsia="zh-TW"/>
              </w:rPr>
              <w:t>0.6</w:t>
            </w:r>
          </w:p>
        </w:tc>
        <w:tc>
          <w:tcPr>
            <w:tcW w:w="909" w:type="pct"/>
            <w:tcBorders>
              <w:top w:val="single" w:sz="4" w:space="0" w:color="auto"/>
              <w:left w:val="single" w:sz="4" w:space="0" w:color="auto"/>
              <w:bottom w:val="single" w:sz="4" w:space="0" w:color="auto"/>
              <w:right w:val="single" w:sz="4" w:space="0" w:color="auto"/>
            </w:tcBorders>
            <w:vAlign w:val="center"/>
          </w:tcPr>
          <w:p w14:paraId="4F441EB6" w14:textId="77777777" w:rsidR="003E24BF" w:rsidRDefault="00000000">
            <w:pPr>
              <w:snapToGrid w:val="0"/>
              <w:spacing w:line="360" w:lineRule="auto"/>
              <w:jc w:val="center"/>
              <w:rPr>
                <w:rFonts w:ascii="Times New Roman" w:eastAsia="宋体" w:hAnsi="Times New Roman" w:cs="Times New Roman"/>
                <w:bCs/>
                <w:sz w:val="20"/>
                <w:szCs w:val="20"/>
              </w:rPr>
            </w:pPr>
            <w:r>
              <w:rPr>
                <w:rFonts w:ascii="Times New Roman" w:eastAsia="宋体" w:hAnsi="Times New Roman" w:cs="Times New Roman"/>
                <w:bCs/>
                <w:sz w:val="20"/>
                <w:szCs w:val="20"/>
                <w:lang w:eastAsia="zh-TW"/>
              </w:rPr>
              <w:t>0.4</w:t>
            </w:r>
          </w:p>
        </w:tc>
        <w:tc>
          <w:tcPr>
            <w:tcW w:w="908" w:type="pct"/>
            <w:tcBorders>
              <w:top w:val="single" w:sz="4" w:space="0" w:color="auto"/>
              <w:left w:val="single" w:sz="4" w:space="0" w:color="auto"/>
              <w:bottom w:val="single" w:sz="4" w:space="0" w:color="auto"/>
              <w:right w:val="single" w:sz="4" w:space="0" w:color="auto"/>
            </w:tcBorders>
            <w:vAlign w:val="center"/>
          </w:tcPr>
          <w:p w14:paraId="035B0D01" w14:textId="77777777" w:rsidR="003E24BF" w:rsidRDefault="00000000">
            <w:pPr>
              <w:snapToGrid w:val="0"/>
              <w:spacing w:line="360" w:lineRule="auto"/>
              <w:jc w:val="center"/>
              <w:rPr>
                <w:rFonts w:ascii="Times New Roman" w:eastAsia="宋体" w:hAnsi="Times New Roman" w:cs="Times New Roman"/>
                <w:bCs/>
                <w:sz w:val="20"/>
                <w:szCs w:val="20"/>
                <w:lang w:eastAsia="zh-TW"/>
              </w:rPr>
            </w:pPr>
            <w:r>
              <w:rPr>
                <w:rFonts w:ascii="Times New Roman" w:eastAsia="宋体" w:hAnsi="Times New Roman" w:cs="Times New Roman"/>
                <w:bCs/>
                <w:sz w:val="20"/>
                <w:szCs w:val="20"/>
                <w:lang w:eastAsia="zh-TW"/>
              </w:rPr>
              <w:t>0.6</w:t>
            </w:r>
          </w:p>
        </w:tc>
      </w:tr>
      <w:tr w:rsidR="003E24BF" w14:paraId="7E7FC446" w14:textId="77777777">
        <w:trPr>
          <w:trHeight w:val="427"/>
          <w:jc w:val="center"/>
        </w:trPr>
        <w:tc>
          <w:tcPr>
            <w:tcW w:w="1365" w:type="pct"/>
            <w:tcBorders>
              <w:top w:val="single" w:sz="4" w:space="0" w:color="auto"/>
              <w:left w:val="single" w:sz="4" w:space="0" w:color="auto"/>
              <w:bottom w:val="single" w:sz="4" w:space="0" w:color="auto"/>
              <w:right w:val="single" w:sz="4" w:space="0" w:color="auto"/>
            </w:tcBorders>
            <w:vAlign w:val="center"/>
          </w:tcPr>
          <w:p w14:paraId="6457FCF5" w14:textId="77777777" w:rsidR="003E24BF" w:rsidRDefault="00000000">
            <w:pPr>
              <w:snapToGrid w:val="0"/>
              <w:spacing w:line="360" w:lineRule="auto"/>
              <w:rPr>
                <w:rFonts w:ascii="Times New Roman" w:eastAsia="宋体" w:hAnsi="Times New Roman" w:cs="Times New Roman"/>
                <w:bCs/>
                <w:sz w:val="20"/>
                <w:szCs w:val="20"/>
              </w:rPr>
            </w:pPr>
            <w:r>
              <w:rPr>
                <w:rFonts w:ascii="Times New Roman" w:eastAsia="宋体" w:hAnsi="Times New Roman" w:cs="Times New Roman"/>
                <w:bCs/>
                <w:sz w:val="20"/>
                <w:szCs w:val="20"/>
              </w:rPr>
              <w:t>课程目标</w:t>
            </w:r>
            <w:r>
              <w:rPr>
                <w:rFonts w:ascii="Times New Roman" w:eastAsia="宋体" w:hAnsi="Times New Roman" w:cs="Times New Roman"/>
                <w:bCs/>
                <w:sz w:val="20"/>
                <w:szCs w:val="20"/>
              </w:rPr>
              <w:t>3</w:t>
            </w:r>
            <w:r>
              <w:rPr>
                <w:rFonts w:ascii="Times New Roman" w:eastAsia="宋体" w:hAnsi="Times New Roman" w:cs="Times New Roman"/>
                <w:bCs/>
                <w:sz w:val="20"/>
                <w:szCs w:val="20"/>
              </w:rPr>
              <w:t>：价值目标</w:t>
            </w:r>
          </w:p>
        </w:tc>
        <w:tc>
          <w:tcPr>
            <w:tcW w:w="909" w:type="pct"/>
            <w:tcBorders>
              <w:top w:val="single" w:sz="4" w:space="0" w:color="auto"/>
              <w:left w:val="single" w:sz="4" w:space="0" w:color="auto"/>
              <w:bottom w:val="single" w:sz="4" w:space="0" w:color="auto"/>
              <w:right w:val="single" w:sz="4" w:space="0" w:color="auto"/>
            </w:tcBorders>
            <w:vAlign w:val="center"/>
          </w:tcPr>
          <w:p w14:paraId="1E903473" w14:textId="77777777" w:rsidR="003E24BF" w:rsidRDefault="00000000">
            <w:pPr>
              <w:snapToGrid w:val="0"/>
              <w:spacing w:line="360" w:lineRule="auto"/>
              <w:jc w:val="center"/>
              <w:rPr>
                <w:rFonts w:ascii="Times New Roman" w:eastAsia="宋体" w:hAnsi="Times New Roman" w:cs="Times New Roman"/>
                <w:bCs/>
                <w:sz w:val="20"/>
                <w:szCs w:val="20"/>
                <w:lang w:eastAsia="zh-TW"/>
              </w:rPr>
            </w:pPr>
            <w:r>
              <w:rPr>
                <w:rFonts w:ascii="Times New Roman" w:eastAsia="宋体" w:hAnsi="Times New Roman" w:cs="Times New Roman"/>
                <w:bCs/>
                <w:sz w:val="20"/>
                <w:szCs w:val="20"/>
                <w:lang w:eastAsia="zh-TW"/>
              </w:rPr>
              <w:t>1</w:t>
            </w:r>
          </w:p>
        </w:tc>
        <w:tc>
          <w:tcPr>
            <w:tcW w:w="909" w:type="pct"/>
            <w:tcBorders>
              <w:top w:val="single" w:sz="4" w:space="0" w:color="auto"/>
              <w:left w:val="single" w:sz="4" w:space="0" w:color="auto"/>
              <w:bottom w:val="single" w:sz="4" w:space="0" w:color="auto"/>
              <w:right w:val="single" w:sz="4" w:space="0" w:color="auto"/>
            </w:tcBorders>
            <w:vAlign w:val="center"/>
          </w:tcPr>
          <w:p w14:paraId="1D38D368" w14:textId="77777777" w:rsidR="003E24BF" w:rsidRDefault="00000000">
            <w:pPr>
              <w:snapToGrid w:val="0"/>
              <w:spacing w:line="360" w:lineRule="auto"/>
              <w:jc w:val="center"/>
              <w:rPr>
                <w:rFonts w:ascii="Times New Roman" w:eastAsia="宋体" w:hAnsi="Times New Roman" w:cs="Times New Roman"/>
                <w:bCs/>
                <w:sz w:val="20"/>
                <w:szCs w:val="20"/>
                <w:lang w:eastAsia="zh-TW"/>
              </w:rPr>
            </w:pPr>
            <w:r>
              <w:rPr>
                <w:rFonts w:ascii="Times New Roman" w:eastAsia="宋体" w:hAnsi="Times New Roman" w:cs="Times New Roman"/>
                <w:bCs/>
                <w:sz w:val="20"/>
                <w:szCs w:val="20"/>
                <w:lang w:eastAsia="zh-TW"/>
              </w:rPr>
              <w:t>0.4</w:t>
            </w:r>
          </w:p>
        </w:tc>
        <w:tc>
          <w:tcPr>
            <w:tcW w:w="909" w:type="pct"/>
            <w:tcBorders>
              <w:top w:val="single" w:sz="4" w:space="0" w:color="auto"/>
              <w:left w:val="single" w:sz="4" w:space="0" w:color="auto"/>
              <w:bottom w:val="single" w:sz="4" w:space="0" w:color="auto"/>
              <w:right w:val="single" w:sz="4" w:space="0" w:color="auto"/>
            </w:tcBorders>
            <w:vAlign w:val="center"/>
          </w:tcPr>
          <w:p w14:paraId="2812F607" w14:textId="77777777" w:rsidR="003E24BF" w:rsidRDefault="003E24BF">
            <w:pPr>
              <w:snapToGrid w:val="0"/>
              <w:spacing w:line="360" w:lineRule="auto"/>
              <w:jc w:val="center"/>
              <w:rPr>
                <w:rFonts w:ascii="Times New Roman" w:eastAsia="宋体" w:hAnsi="Times New Roman" w:cs="Times New Roman"/>
                <w:bCs/>
                <w:sz w:val="20"/>
                <w:szCs w:val="20"/>
              </w:rPr>
            </w:pPr>
          </w:p>
        </w:tc>
        <w:tc>
          <w:tcPr>
            <w:tcW w:w="908" w:type="pct"/>
            <w:tcBorders>
              <w:top w:val="single" w:sz="4" w:space="0" w:color="auto"/>
              <w:left w:val="single" w:sz="4" w:space="0" w:color="auto"/>
              <w:bottom w:val="single" w:sz="4" w:space="0" w:color="auto"/>
              <w:right w:val="single" w:sz="4" w:space="0" w:color="auto"/>
            </w:tcBorders>
            <w:vAlign w:val="center"/>
          </w:tcPr>
          <w:p w14:paraId="7A753BB0" w14:textId="77777777" w:rsidR="003E24BF" w:rsidRDefault="003E24BF">
            <w:pPr>
              <w:snapToGrid w:val="0"/>
              <w:spacing w:line="360" w:lineRule="auto"/>
              <w:jc w:val="center"/>
              <w:rPr>
                <w:rFonts w:ascii="Times New Roman" w:eastAsia="宋体" w:hAnsi="Times New Roman" w:cs="Times New Roman"/>
                <w:bCs/>
                <w:sz w:val="20"/>
                <w:szCs w:val="20"/>
              </w:rPr>
            </w:pPr>
          </w:p>
        </w:tc>
      </w:tr>
      <w:tr w:rsidR="003E24BF" w14:paraId="4E1B89CF" w14:textId="77777777">
        <w:trPr>
          <w:trHeight w:val="427"/>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06999CA8" w14:textId="77777777" w:rsidR="003E24BF" w:rsidRDefault="00000000">
            <w:pPr>
              <w:snapToGrid w:val="0"/>
              <w:spacing w:line="360" w:lineRule="auto"/>
              <w:jc w:val="center"/>
              <w:rPr>
                <w:rFonts w:ascii="Times New Roman" w:eastAsia="宋体" w:hAnsi="Times New Roman" w:cs="Times New Roman"/>
                <w:bCs/>
                <w:sz w:val="20"/>
                <w:szCs w:val="20"/>
              </w:rPr>
            </w:pPr>
            <w:r>
              <w:rPr>
                <w:rFonts w:ascii="Times New Roman" w:eastAsia="宋体" w:hAnsi="Times New Roman" w:cs="Times New Roman"/>
                <w:sz w:val="20"/>
                <w:szCs w:val="20"/>
              </w:rPr>
              <w:t>注：将一个毕业要求指标点分解到对应课程教学目标中，每一列的权重</w:t>
            </w:r>
            <w:r>
              <w:rPr>
                <w:rFonts w:ascii="Times New Roman" w:eastAsia="宋体" w:hAnsi="Times New Roman" w:cs="Times New Roman"/>
                <w:sz w:val="20"/>
                <w:szCs w:val="20"/>
              </w:rPr>
              <w:t>∑=1</w:t>
            </w:r>
          </w:p>
        </w:tc>
      </w:tr>
    </w:tbl>
    <w:bookmarkEnd w:id="140"/>
    <w:p w14:paraId="1182AD8F" w14:textId="77777777" w:rsidR="003E24BF" w:rsidRDefault="00000000">
      <w:pPr>
        <w:adjustRightInd w:val="0"/>
        <w:snapToGrid w:val="0"/>
        <w:spacing w:line="360" w:lineRule="auto"/>
        <w:rPr>
          <w:rFonts w:ascii="Times New Roman" w:eastAsia="宋体" w:hAnsi="Times New Roman" w:cs="Times New Roman"/>
          <w:bCs/>
          <w:sz w:val="20"/>
          <w:szCs w:val="20"/>
        </w:rPr>
      </w:pPr>
      <w:r>
        <w:rPr>
          <w:rFonts w:ascii="Times New Roman" w:eastAsia="宋体" w:hAnsi="Times New Roman" w:cs="Times New Roman"/>
          <w:bCs/>
          <w:sz w:val="20"/>
          <w:szCs w:val="20"/>
          <w:lang w:bidi="ar"/>
        </w:rPr>
        <w:t>（根据课程需要教师自行分配各目标和毕业要求之间的比重）</w:t>
      </w:r>
    </w:p>
    <w:p w14:paraId="5D48F4E1"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四、课程目标与教学内容及资源对应关系</w:t>
      </w:r>
    </w:p>
    <w:p w14:paraId="52E742D7" w14:textId="77777777" w:rsidR="003E24BF" w:rsidRDefault="00000000">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《现代企业管理》计划教学时间为</w:t>
      </w:r>
      <w:r>
        <w:rPr>
          <w:rFonts w:ascii="Times New Roman" w:eastAsia="宋体" w:hAnsi="Times New Roman" w:cs="Times New Roman"/>
          <w:szCs w:val="21"/>
          <w:lang w:bidi="ar"/>
        </w:rPr>
        <w:t>16</w:t>
      </w:r>
      <w:r>
        <w:rPr>
          <w:rFonts w:ascii="Times New Roman" w:eastAsia="宋体" w:hAnsi="Times New Roman" w:cs="Times New Roman"/>
          <w:szCs w:val="21"/>
          <w:lang w:bidi="ar"/>
        </w:rPr>
        <w:t>周，共</w:t>
      </w:r>
      <w:r>
        <w:rPr>
          <w:rFonts w:ascii="Times New Roman" w:eastAsia="宋体" w:hAnsi="Times New Roman" w:cs="Times New Roman"/>
          <w:szCs w:val="21"/>
          <w:lang w:bidi="ar"/>
        </w:rPr>
        <w:t>32</w:t>
      </w:r>
      <w:r>
        <w:rPr>
          <w:rFonts w:ascii="Times New Roman" w:eastAsia="宋体" w:hAnsi="Times New Roman" w:cs="Times New Roman"/>
          <w:szCs w:val="21"/>
          <w:lang w:bidi="ar"/>
        </w:rPr>
        <w:t>学时，其中理论教学：</w:t>
      </w:r>
      <w:r>
        <w:rPr>
          <w:rFonts w:ascii="Times New Roman" w:eastAsia="宋体" w:hAnsi="Times New Roman" w:cs="Times New Roman"/>
          <w:szCs w:val="21"/>
          <w:lang w:bidi="ar"/>
        </w:rPr>
        <w:t>32</w:t>
      </w:r>
      <w:r>
        <w:rPr>
          <w:rFonts w:ascii="Times New Roman" w:eastAsia="宋体" w:hAnsi="Times New Roman" w:cs="Times New Roman"/>
          <w:szCs w:val="21"/>
          <w:lang w:bidi="ar"/>
        </w:rPr>
        <w:t>课时，无独立实践教学环节。</w:t>
      </w:r>
    </w:p>
    <w:p w14:paraId="0CFC098D" w14:textId="77777777" w:rsidR="003E24BF" w:rsidRDefault="00000000">
      <w:pPr>
        <w:widowControl/>
        <w:adjustRightInd w:val="0"/>
        <w:snapToGrid w:val="0"/>
        <w:spacing w:beforeLines="50" w:before="156" w:line="360" w:lineRule="auto"/>
        <w:ind w:firstLineChars="200" w:firstLine="420"/>
        <w:jc w:val="left"/>
        <w:rPr>
          <w:rFonts w:ascii="Times New Roman" w:eastAsia="宋体" w:hAnsi="Times New Roman" w:cs="Times New Roman"/>
          <w:bCs/>
          <w:kern w:val="0"/>
          <w:szCs w:val="21"/>
        </w:rPr>
      </w:pPr>
      <w:r>
        <w:rPr>
          <w:rFonts w:ascii="Times New Roman" w:eastAsia="宋体" w:hAnsi="Times New Roman" w:cs="Times New Roman"/>
          <w:bCs/>
          <w:kern w:val="0"/>
          <w:szCs w:val="21"/>
          <w:lang w:bidi="ar"/>
        </w:rPr>
        <w:t>（一）课程教学内容支撑课程目标情况</w:t>
      </w:r>
    </w:p>
    <w:p w14:paraId="3C0718BA" w14:textId="77777777" w:rsidR="003E24BF" w:rsidRDefault="00000000">
      <w:pPr>
        <w:adjustRightInd w:val="0"/>
        <w:snapToGrid w:val="0"/>
        <w:spacing w:line="360" w:lineRule="auto"/>
        <w:ind w:firstLineChars="200" w:firstLine="420"/>
        <w:jc w:val="center"/>
        <w:rPr>
          <w:rFonts w:ascii="Times New Roman" w:eastAsia="宋体" w:hAnsi="Times New Roman" w:cs="Times New Roman"/>
          <w:bCs/>
          <w:szCs w:val="21"/>
        </w:rPr>
      </w:pPr>
      <w:r>
        <w:rPr>
          <w:rFonts w:ascii="Times New Roman" w:eastAsia="宋体" w:hAnsi="Times New Roman" w:cs="Times New Roman"/>
          <w:bCs/>
          <w:szCs w:val="21"/>
          <w:lang w:bidi="ar"/>
        </w:rPr>
        <w:t>表</w:t>
      </w:r>
      <w:r>
        <w:rPr>
          <w:rFonts w:ascii="Times New Roman" w:eastAsia="宋体" w:hAnsi="Times New Roman" w:cs="Times New Roman"/>
          <w:bCs/>
          <w:szCs w:val="21"/>
          <w:lang w:bidi="ar"/>
        </w:rPr>
        <w:t xml:space="preserve">3 </w:t>
      </w:r>
      <w:r>
        <w:rPr>
          <w:rFonts w:ascii="Times New Roman" w:eastAsia="宋体" w:hAnsi="Times New Roman" w:cs="Times New Roman"/>
          <w:bCs/>
          <w:szCs w:val="21"/>
          <w:lang w:bidi="ar"/>
        </w:rPr>
        <w:t>课程具体教学内容及目标支撑课程目标情况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1175"/>
        <w:gridCol w:w="1344"/>
        <w:gridCol w:w="5542"/>
        <w:gridCol w:w="522"/>
        <w:gridCol w:w="767"/>
      </w:tblGrid>
      <w:tr w:rsidR="003E24BF" w14:paraId="0B5CF88A" w14:textId="77777777">
        <w:trPr>
          <w:jc w:val="center"/>
        </w:trPr>
        <w:tc>
          <w:tcPr>
            <w:tcW w:w="852" w:type="pct"/>
            <w:gridSpan w:val="2"/>
            <w:tcBorders>
              <w:top w:val="single" w:sz="4" w:space="0" w:color="auto"/>
              <w:left w:val="single" w:sz="4" w:space="0" w:color="auto"/>
              <w:bottom w:val="single" w:sz="4" w:space="0" w:color="auto"/>
              <w:right w:val="single" w:sz="4" w:space="0" w:color="auto"/>
            </w:tcBorders>
            <w:shd w:val="clear" w:color="auto" w:fill="D8D8D8"/>
            <w:vAlign w:val="center"/>
          </w:tcPr>
          <w:p w14:paraId="774C5B61" w14:textId="77777777" w:rsidR="003E24BF" w:rsidRDefault="00000000">
            <w:pPr>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lang w:bidi="ar"/>
              </w:rPr>
              <w:t>教学内容</w:t>
            </w:r>
          </w:p>
        </w:tc>
        <w:tc>
          <w:tcPr>
            <w:tcW w:w="682" w:type="pct"/>
            <w:tcBorders>
              <w:top w:val="single" w:sz="4" w:space="0" w:color="auto"/>
              <w:left w:val="single" w:sz="4" w:space="0" w:color="auto"/>
              <w:bottom w:val="single" w:sz="4" w:space="0" w:color="auto"/>
              <w:right w:val="single" w:sz="4" w:space="0" w:color="auto"/>
            </w:tcBorders>
            <w:shd w:val="clear" w:color="auto" w:fill="D8D8D8"/>
            <w:vAlign w:val="center"/>
          </w:tcPr>
          <w:p w14:paraId="475A80D7" w14:textId="77777777" w:rsidR="003E24BF" w:rsidRDefault="00000000">
            <w:pPr>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lang w:bidi="ar"/>
              </w:rPr>
              <w:t>课程思政切入点</w:t>
            </w:r>
          </w:p>
        </w:tc>
        <w:tc>
          <w:tcPr>
            <w:tcW w:w="2811" w:type="pct"/>
            <w:tcBorders>
              <w:top w:val="single" w:sz="4" w:space="0" w:color="auto"/>
              <w:left w:val="single" w:sz="4" w:space="0" w:color="auto"/>
              <w:bottom w:val="single" w:sz="4" w:space="0" w:color="auto"/>
              <w:right w:val="single" w:sz="4" w:space="0" w:color="auto"/>
            </w:tcBorders>
            <w:shd w:val="clear" w:color="auto" w:fill="D8D8D8"/>
            <w:vAlign w:val="center"/>
          </w:tcPr>
          <w:p w14:paraId="760D8175" w14:textId="77777777" w:rsidR="003E24BF" w:rsidRDefault="00000000">
            <w:pPr>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lang w:bidi="ar"/>
              </w:rPr>
              <w:t>教学目标</w:t>
            </w:r>
          </w:p>
        </w:tc>
        <w:tc>
          <w:tcPr>
            <w:tcW w:w="265" w:type="pct"/>
            <w:tcBorders>
              <w:top w:val="single" w:sz="4" w:space="0" w:color="auto"/>
              <w:left w:val="single" w:sz="4" w:space="0" w:color="auto"/>
              <w:bottom w:val="single" w:sz="4" w:space="0" w:color="auto"/>
              <w:right w:val="single" w:sz="4" w:space="0" w:color="auto"/>
            </w:tcBorders>
            <w:shd w:val="clear" w:color="auto" w:fill="D8D8D8"/>
            <w:vAlign w:val="center"/>
          </w:tcPr>
          <w:p w14:paraId="7F2C5F09" w14:textId="77777777" w:rsidR="003E24BF" w:rsidRDefault="00000000">
            <w:pPr>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lang w:bidi="ar"/>
              </w:rPr>
              <w:t>学时</w:t>
            </w:r>
          </w:p>
        </w:tc>
        <w:tc>
          <w:tcPr>
            <w:tcW w:w="389" w:type="pct"/>
            <w:tcBorders>
              <w:top w:val="single" w:sz="4" w:space="0" w:color="auto"/>
              <w:left w:val="single" w:sz="4" w:space="0" w:color="auto"/>
              <w:bottom w:val="single" w:sz="4" w:space="0" w:color="auto"/>
              <w:right w:val="single" w:sz="4" w:space="0" w:color="auto"/>
            </w:tcBorders>
            <w:shd w:val="clear" w:color="auto" w:fill="D8D8D8"/>
            <w:vAlign w:val="center"/>
          </w:tcPr>
          <w:p w14:paraId="6446CE15" w14:textId="77777777" w:rsidR="003E24BF" w:rsidRDefault="00000000">
            <w:pPr>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lang w:bidi="ar"/>
              </w:rPr>
              <w:t>支撑课程目标</w:t>
            </w:r>
          </w:p>
        </w:tc>
      </w:tr>
      <w:tr w:rsidR="003E24BF" w14:paraId="03BA0E60" w14:textId="77777777">
        <w:trPr>
          <w:jc w:val="center"/>
        </w:trPr>
        <w:tc>
          <w:tcPr>
            <w:tcW w:w="256" w:type="pct"/>
            <w:vMerge w:val="restart"/>
            <w:tcBorders>
              <w:top w:val="single" w:sz="4" w:space="0" w:color="auto"/>
              <w:left w:val="single" w:sz="4" w:space="0" w:color="auto"/>
              <w:bottom w:val="single" w:sz="4" w:space="0" w:color="auto"/>
              <w:right w:val="single" w:sz="4" w:space="0" w:color="auto"/>
            </w:tcBorders>
            <w:vAlign w:val="center"/>
          </w:tcPr>
          <w:p w14:paraId="08B771BF" w14:textId="77777777" w:rsidR="003E24BF" w:rsidRDefault="00000000">
            <w:pPr>
              <w:adjustRightInd w:val="0"/>
              <w:snapToGrid w:val="0"/>
              <w:spacing w:line="360" w:lineRule="auto"/>
              <w:rPr>
                <w:rFonts w:ascii="Times New Roman" w:eastAsia="宋体" w:hAnsi="Times New Roman" w:cs="Times New Roman"/>
                <w:bCs/>
                <w:kern w:val="0"/>
                <w:szCs w:val="21"/>
              </w:rPr>
            </w:pPr>
            <w:r>
              <w:rPr>
                <w:rFonts w:ascii="Times New Roman" w:eastAsia="宋体" w:hAnsi="Times New Roman" w:cs="Times New Roman"/>
                <w:szCs w:val="21"/>
                <w:lang w:bidi="ar"/>
              </w:rPr>
              <w:t>理论部分</w:t>
            </w:r>
          </w:p>
        </w:tc>
        <w:tc>
          <w:tcPr>
            <w:tcW w:w="596" w:type="pct"/>
            <w:tcBorders>
              <w:top w:val="single" w:sz="4" w:space="0" w:color="auto"/>
              <w:left w:val="single" w:sz="4" w:space="0" w:color="auto"/>
              <w:bottom w:val="single" w:sz="4" w:space="0" w:color="auto"/>
              <w:right w:val="single" w:sz="4" w:space="0" w:color="auto"/>
            </w:tcBorders>
          </w:tcPr>
          <w:p w14:paraId="009354ED" w14:textId="77777777" w:rsidR="003E24BF" w:rsidRDefault="00000000">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bidi="ar"/>
              </w:rPr>
              <w:t>第一章</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企业与企业管理导论</w:t>
            </w:r>
          </w:p>
        </w:tc>
        <w:tc>
          <w:tcPr>
            <w:tcW w:w="682" w:type="pct"/>
            <w:tcBorders>
              <w:top w:val="single" w:sz="4" w:space="0" w:color="auto"/>
              <w:left w:val="single" w:sz="4" w:space="0" w:color="auto"/>
              <w:bottom w:val="single" w:sz="4" w:space="0" w:color="auto"/>
              <w:right w:val="single" w:sz="4" w:space="0" w:color="auto"/>
            </w:tcBorders>
          </w:tcPr>
          <w:p w14:paraId="2F2DC5D7" w14:textId="77777777" w:rsidR="003E24BF" w:rsidRDefault="00000000">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bidi="ar"/>
              </w:rPr>
              <w:t>中国式企业的特色与管理流程框架</w:t>
            </w:r>
          </w:p>
        </w:tc>
        <w:tc>
          <w:tcPr>
            <w:tcW w:w="2811" w:type="pct"/>
            <w:tcBorders>
              <w:top w:val="single" w:sz="4" w:space="0" w:color="auto"/>
              <w:left w:val="single" w:sz="4" w:space="0" w:color="auto"/>
              <w:bottom w:val="single" w:sz="4" w:space="0" w:color="auto"/>
              <w:right w:val="single" w:sz="4" w:space="0" w:color="auto"/>
            </w:tcBorders>
          </w:tcPr>
          <w:p w14:paraId="0A0B965D" w14:textId="77777777" w:rsidR="003E24BF" w:rsidRDefault="00000000">
            <w:pPr>
              <w:pStyle w:val="a6"/>
              <w:numPr>
                <w:ilvl w:val="0"/>
                <w:numId w:val="124"/>
              </w:numPr>
              <w:adjustRightInd w:val="0"/>
              <w:snapToGrid w:val="0"/>
              <w:spacing w:before="0" w:beforeAutospacing="0" w:after="0" w:afterAutospacing="0" w:line="360" w:lineRule="auto"/>
              <w:jc w:val="both"/>
              <w:rPr>
                <w:sz w:val="21"/>
                <w:szCs w:val="21"/>
              </w:rPr>
            </w:pPr>
            <w:r>
              <w:rPr>
                <w:kern w:val="2"/>
                <w:sz w:val="21"/>
                <w:szCs w:val="21"/>
              </w:rPr>
              <w:t>理解企业的概念与特征以及企业的类型。</w:t>
            </w:r>
          </w:p>
          <w:p w14:paraId="799410D0" w14:textId="77777777" w:rsidR="003E24BF" w:rsidRDefault="00000000">
            <w:pPr>
              <w:pStyle w:val="a6"/>
              <w:numPr>
                <w:ilvl w:val="0"/>
                <w:numId w:val="124"/>
              </w:numPr>
              <w:adjustRightInd w:val="0"/>
              <w:snapToGrid w:val="0"/>
              <w:spacing w:before="0" w:beforeAutospacing="0" w:after="0" w:afterAutospacing="0" w:line="360" w:lineRule="auto"/>
              <w:jc w:val="both"/>
              <w:rPr>
                <w:sz w:val="21"/>
                <w:szCs w:val="21"/>
              </w:rPr>
            </w:pPr>
            <w:r>
              <w:rPr>
                <w:kern w:val="2"/>
                <w:sz w:val="21"/>
                <w:szCs w:val="21"/>
              </w:rPr>
              <w:t>理解管理的概念、企业管理的概念与特征以及企业管理的职能。</w:t>
            </w:r>
          </w:p>
          <w:p w14:paraId="4055E566" w14:textId="77777777" w:rsidR="003E24BF" w:rsidRDefault="00000000">
            <w:pPr>
              <w:pStyle w:val="a6"/>
              <w:numPr>
                <w:ilvl w:val="0"/>
                <w:numId w:val="124"/>
              </w:numPr>
              <w:adjustRightInd w:val="0"/>
              <w:snapToGrid w:val="0"/>
              <w:spacing w:before="0" w:beforeAutospacing="0" w:after="0" w:afterAutospacing="0" w:line="360" w:lineRule="auto"/>
              <w:jc w:val="both"/>
              <w:rPr>
                <w:sz w:val="21"/>
                <w:szCs w:val="21"/>
              </w:rPr>
            </w:pPr>
            <w:r>
              <w:rPr>
                <w:kern w:val="2"/>
                <w:sz w:val="21"/>
                <w:szCs w:val="21"/>
              </w:rPr>
              <w:t>理解企业管理的对象与管理的基本方法。</w:t>
            </w:r>
          </w:p>
          <w:p w14:paraId="3A4E5698" w14:textId="77777777" w:rsidR="003E24BF" w:rsidRDefault="00000000">
            <w:pPr>
              <w:pStyle w:val="a6"/>
              <w:numPr>
                <w:ilvl w:val="0"/>
                <w:numId w:val="124"/>
              </w:numPr>
              <w:adjustRightInd w:val="0"/>
              <w:snapToGrid w:val="0"/>
              <w:spacing w:before="0" w:beforeAutospacing="0" w:after="0" w:afterAutospacing="0" w:line="360" w:lineRule="auto"/>
              <w:jc w:val="both"/>
              <w:rPr>
                <w:sz w:val="21"/>
                <w:szCs w:val="21"/>
              </w:rPr>
            </w:pPr>
            <w:r>
              <w:rPr>
                <w:kern w:val="2"/>
                <w:sz w:val="21"/>
                <w:szCs w:val="21"/>
              </w:rPr>
              <w:t>理解管理流程的概念和特点、企业管理流程与框架。</w:t>
            </w:r>
          </w:p>
        </w:tc>
        <w:tc>
          <w:tcPr>
            <w:tcW w:w="265" w:type="pct"/>
            <w:tcBorders>
              <w:top w:val="single" w:sz="4" w:space="0" w:color="auto"/>
              <w:left w:val="single" w:sz="4" w:space="0" w:color="auto"/>
              <w:bottom w:val="single" w:sz="4" w:space="0" w:color="auto"/>
              <w:right w:val="single" w:sz="4" w:space="0" w:color="auto"/>
            </w:tcBorders>
            <w:vAlign w:val="center"/>
          </w:tcPr>
          <w:p w14:paraId="6A5CC535" w14:textId="77777777" w:rsidR="003E24BF" w:rsidRDefault="00000000">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 w:val="20"/>
                <w:szCs w:val="20"/>
                <w:lang w:bidi="ar"/>
              </w:rPr>
              <w:t>2</w:t>
            </w:r>
          </w:p>
        </w:tc>
        <w:tc>
          <w:tcPr>
            <w:tcW w:w="389" w:type="pct"/>
            <w:tcBorders>
              <w:top w:val="single" w:sz="4" w:space="0" w:color="auto"/>
              <w:left w:val="single" w:sz="4" w:space="0" w:color="auto"/>
              <w:bottom w:val="single" w:sz="4" w:space="0" w:color="auto"/>
              <w:right w:val="single" w:sz="4" w:space="0" w:color="auto"/>
            </w:tcBorders>
            <w:vAlign w:val="center"/>
          </w:tcPr>
          <w:p w14:paraId="040660BE" w14:textId="77777777" w:rsidR="003E24BF" w:rsidRDefault="00000000">
            <w:pPr>
              <w:adjustRightInd w:val="0"/>
              <w:snapToGrid w:val="0"/>
              <w:spacing w:line="360" w:lineRule="auto"/>
              <w:rPr>
                <w:rFonts w:ascii="Times New Roman" w:eastAsia="宋体" w:hAnsi="Times New Roman" w:cs="Times New Roman"/>
                <w:szCs w:val="21"/>
                <w:lang w:eastAsia="zh-TW"/>
              </w:rPr>
            </w:pPr>
            <w:r>
              <w:rPr>
                <w:rFonts w:ascii="Times New Roman" w:eastAsia="宋体" w:hAnsi="Times New Roman" w:cs="Times New Roman"/>
                <w:szCs w:val="21"/>
                <w:lang w:eastAsia="zh-TW" w:bidi="ar"/>
              </w:rPr>
              <w:t>1, 3</w:t>
            </w:r>
          </w:p>
        </w:tc>
      </w:tr>
      <w:tr w:rsidR="003E24BF" w14:paraId="687192C3" w14:textId="77777777">
        <w:trPr>
          <w:jc w:val="center"/>
        </w:trPr>
        <w:tc>
          <w:tcPr>
            <w:tcW w:w="256" w:type="pct"/>
            <w:vMerge/>
            <w:tcBorders>
              <w:top w:val="single" w:sz="4" w:space="0" w:color="auto"/>
              <w:left w:val="single" w:sz="4" w:space="0" w:color="auto"/>
              <w:bottom w:val="single" w:sz="4" w:space="0" w:color="auto"/>
              <w:right w:val="single" w:sz="4" w:space="0" w:color="auto"/>
            </w:tcBorders>
            <w:vAlign w:val="center"/>
          </w:tcPr>
          <w:p w14:paraId="13C638F1" w14:textId="77777777" w:rsidR="003E24BF" w:rsidRDefault="003E24BF">
            <w:pPr>
              <w:spacing w:line="360" w:lineRule="auto"/>
              <w:rPr>
                <w:rFonts w:ascii="Times New Roman" w:eastAsia="宋体" w:hAnsi="Times New Roman" w:cs="Times New Roman"/>
                <w:sz w:val="20"/>
                <w:szCs w:val="20"/>
              </w:rPr>
            </w:pPr>
          </w:p>
        </w:tc>
        <w:tc>
          <w:tcPr>
            <w:tcW w:w="596" w:type="pct"/>
            <w:tcBorders>
              <w:top w:val="single" w:sz="4" w:space="0" w:color="auto"/>
              <w:left w:val="single" w:sz="4" w:space="0" w:color="auto"/>
              <w:bottom w:val="single" w:sz="4" w:space="0" w:color="auto"/>
              <w:right w:val="single" w:sz="4" w:space="0" w:color="auto"/>
            </w:tcBorders>
          </w:tcPr>
          <w:p w14:paraId="368334A4" w14:textId="77777777" w:rsidR="003E24BF" w:rsidRDefault="00000000">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bidi="ar"/>
              </w:rPr>
              <w:t>第二章</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企业管理的历史演变</w:t>
            </w:r>
          </w:p>
        </w:tc>
        <w:tc>
          <w:tcPr>
            <w:tcW w:w="682" w:type="pct"/>
            <w:tcBorders>
              <w:top w:val="single" w:sz="4" w:space="0" w:color="auto"/>
              <w:left w:val="single" w:sz="4" w:space="0" w:color="auto"/>
              <w:bottom w:val="single" w:sz="4" w:space="0" w:color="auto"/>
              <w:right w:val="single" w:sz="4" w:space="0" w:color="auto"/>
            </w:tcBorders>
          </w:tcPr>
          <w:p w14:paraId="62874F2B" w14:textId="77777777" w:rsidR="003E24BF" w:rsidRDefault="00000000">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bidi="ar"/>
              </w:rPr>
              <w:t>社会主义核心价值观，中国式管理学思想理论</w:t>
            </w:r>
          </w:p>
        </w:tc>
        <w:tc>
          <w:tcPr>
            <w:tcW w:w="2811" w:type="pct"/>
            <w:tcBorders>
              <w:top w:val="single" w:sz="4" w:space="0" w:color="auto"/>
              <w:left w:val="single" w:sz="4" w:space="0" w:color="auto"/>
              <w:bottom w:val="single" w:sz="4" w:space="0" w:color="auto"/>
              <w:right w:val="single" w:sz="4" w:space="0" w:color="auto"/>
            </w:tcBorders>
          </w:tcPr>
          <w:p w14:paraId="7BF50B6B" w14:textId="77777777" w:rsidR="003E24BF" w:rsidRDefault="00000000">
            <w:pPr>
              <w:pStyle w:val="a6"/>
              <w:numPr>
                <w:ilvl w:val="0"/>
                <w:numId w:val="125"/>
              </w:numPr>
              <w:adjustRightInd w:val="0"/>
              <w:snapToGrid w:val="0"/>
              <w:spacing w:before="0" w:beforeAutospacing="0" w:after="0" w:afterAutospacing="0" w:line="360" w:lineRule="auto"/>
              <w:jc w:val="both"/>
              <w:rPr>
                <w:sz w:val="21"/>
                <w:szCs w:val="21"/>
              </w:rPr>
            </w:pPr>
            <w:r>
              <w:rPr>
                <w:kern w:val="2"/>
                <w:sz w:val="21"/>
                <w:szCs w:val="21"/>
              </w:rPr>
              <w:t>了解西方早期的管理实践与管理思想、古典管理理论、行为科学理论、现代管理理论与发展。</w:t>
            </w:r>
          </w:p>
          <w:p w14:paraId="02C4102B" w14:textId="77777777" w:rsidR="003E24BF" w:rsidRDefault="00000000">
            <w:pPr>
              <w:pStyle w:val="a6"/>
              <w:numPr>
                <w:ilvl w:val="0"/>
                <w:numId w:val="125"/>
              </w:numPr>
              <w:adjustRightInd w:val="0"/>
              <w:snapToGrid w:val="0"/>
              <w:spacing w:before="0" w:beforeAutospacing="0" w:after="0" w:afterAutospacing="0" w:line="360" w:lineRule="auto"/>
              <w:jc w:val="both"/>
              <w:rPr>
                <w:sz w:val="21"/>
                <w:szCs w:val="21"/>
              </w:rPr>
            </w:pPr>
            <w:r>
              <w:rPr>
                <w:kern w:val="2"/>
                <w:sz w:val="21"/>
                <w:szCs w:val="21"/>
              </w:rPr>
              <w:t>了解中国现代管理思想形成的历史背景、社会主义经济管理体制改革。</w:t>
            </w:r>
          </w:p>
        </w:tc>
        <w:tc>
          <w:tcPr>
            <w:tcW w:w="265" w:type="pct"/>
            <w:tcBorders>
              <w:top w:val="single" w:sz="4" w:space="0" w:color="auto"/>
              <w:left w:val="single" w:sz="4" w:space="0" w:color="auto"/>
              <w:bottom w:val="single" w:sz="4" w:space="0" w:color="auto"/>
              <w:right w:val="single" w:sz="4" w:space="0" w:color="auto"/>
            </w:tcBorders>
            <w:vAlign w:val="center"/>
          </w:tcPr>
          <w:p w14:paraId="36AD04AF" w14:textId="77777777" w:rsidR="003E24BF" w:rsidRDefault="00000000">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 w:val="20"/>
                <w:szCs w:val="20"/>
                <w:lang w:bidi="ar"/>
              </w:rPr>
              <w:t>2</w:t>
            </w:r>
          </w:p>
        </w:tc>
        <w:tc>
          <w:tcPr>
            <w:tcW w:w="389" w:type="pct"/>
            <w:tcBorders>
              <w:top w:val="single" w:sz="4" w:space="0" w:color="auto"/>
              <w:left w:val="single" w:sz="4" w:space="0" w:color="auto"/>
              <w:bottom w:val="single" w:sz="4" w:space="0" w:color="auto"/>
              <w:right w:val="single" w:sz="4" w:space="0" w:color="auto"/>
            </w:tcBorders>
            <w:vAlign w:val="center"/>
          </w:tcPr>
          <w:p w14:paraId="269976DC" w14:textId="77777777" w:rsidR="003E24BF" w:rsidRDefault="00000000">
            <w:pPr>
              <w:adjustRightInd w:val="0"/>
              <w:snapToGrid w:val="0"/>
              <w:spacing w:line="360" w:lineRule="auto"/>
              <w:rPr>
                <w:rFonts w:ascii="Times New Roman" w:eastAsia="宋体" w:hAnsi="Times New Roman" w:cs="Times New Roman"/>
                <w:szCs w:val="21"/>
                <w:lang w:eastAsia="zh-TW"/>
              </w:rPr>
            </w:pPr>
            <w:r>
              <w:rPr>
                <w:rFonts w:ascii="Times New Roman" w:eastAsia="宋体" w:hAnsi="Times New Roman" w:cs="Times New Roman"/>
                <w:szCs w:val="21"/>
                <w:lang w:eastAsia="zh-TW" w:bidi="ar"/>
              </w:rPr>
              <w:t>1, 3</w:t>
            </w:r>
          </w:p>
        </w:tc>
      </w:tr>
      <w:tr w:rsidR="003E24BF" w14:paraId="363A1930" w14:textId="77777777">
        <w:trPr>
          <w:jc w:val="center"/>
        </w:trPr>
        <w:tc>
          <w:tcPr>
            <w:tcW w:w="256" w:type="pct"/>
            <w:vMerge/>
            <w:tcBorders>
              <w:top w:val="single" w:sz="4" w:space="0" w:color="auto"/>
              <w:left w:val="single" w:sz="4" w:space="0" w:color="auto"/>
              <w:bottom w:val="single" w:sz="4" w:space="0" w:color="auto"/>
              <w:right w:val="single" w:sz="4" w:space="0" w:color="auto"/>
            </w:tcBorders>
            <w:vAlign w:val="center"/>
          </w:tcPr>
          <w:p w14:paraId="68182F8F" w14:textId="77777777" w:rsidR="003E24BF" w:rsidRDefault="003E24BF">
            <w:pPr>
              <w:spacing w:line="360" w:lineRule="auto"/>
              <w:rPr>
                <w:rFonts w:ascii="Times New Roman" w:eastAsia="宋体" w:hAnsi="Times New Roman" w:cs="Times New Roman"/>
                <w:sz w:val="20"/>
                <w:szCs w:val="20"/>
              </w:rPr>
            </w:pPr>
          </w:p>
        </w:tc>
        <w:tc>
          <w:tcPr>
            <w:tcW w:w="596" w:type="pct"/>
            <w:tcBorders>
              <w:top w:val="single" w:sz="4" w:space="0" w:color="auto"/>
              <w:left w:val="single" w:sz="4" w:space="0" w:color="auto"/>
              <w:bottom w:val="single" w:sz="4" w:space="0" w:color="auto"/>
              <w:right w:val="single" w:sz="4" w:space="0" w:color="auto"/>
            </w:tcBorders>
          </w:tcPr>
          <w:p w14:paraId="02E5704C" w14:textId="77777777" w:rsidR="003E24BF" w:rsidRDefault="00000000">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bidi="ar"/>
              </w:rPr>
              <w:t>第三章</w:t>
            </w:r>
            <w:r>
              <w:rPr>
                <w:rFonts w:ascii="Times New Roman" w:eastAsia="宋体" w:hAnsi="Times New Roman" w:cs="Times New Roman"/>
                <w:szCs w:val="21"/>
                <w:lang w:eastAsia="zh-TW" w:bidi="ar"/>
              </w:rPr>
              <w:t xml:space="preserve"> </w:t>
            </w:r>
            <w:r>
              <w:rPr>
                <w:rFonts w:ascii="Times New Roman" w:eastAsia="宋体" w:hAnsi="Times New Roman" w:cs="Times New Roman"/>
                <w:szCs w:val="21"/>
                <w:lang w:bidi="ar"/>
              </w:rPr>
              <w:t>企业组织管理</w:t>
            </w:r>
          </w:p>
        </w:tc>
        <w:tc>
          <w:tcPr>
            <w:tcW w:w="682" w:type="pct"/>
            <w:tcBorders>
              <w:top w:val="single" w:sz="4" w:space="0" w:color="auto"/>
              <w:left w:val="single" w:sz="4" w:space="0" w:color="auto"/>
              <w:bottom w:val="single" w:sz="4" w:space="0" w:color="auto"/>
              <w:right w:val="single" w:sz="4" w:space="0" w:color="auto"/>
            </w:tcBorders>
          </w:tcPr>
          <w:p w14:paraId="3711C3F0" w14:textId="77777777" w:rsidR="003E24BF" w:rsidRDefault="00000000">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bidi="ar"/>
              </w:rPr>
              <w:t>组织的特性与相应的结构设计、企业组织创新与变革的类型与原因</w:t>
            </w:r>
          </w:p>
        </w:tc>
        <w:tc>
          <w:tcPr>
            <w:tcW w:w="2811" w:type="pct"/>
            <w:tcBorders>
              <w:top w:val="single" w:sz="4" w:space="0" w:color="auto"/>
              <w:left w:val="single" w:sz="4" w:space="0" w:color="auto"/>
              <w:bottom w:val="single" w:sz="4" w:space="0" w:color="auto"/>
              <w:right w:val="single" w:sz="4" w:space="0" w:color="auto"/>
            </w:tcBorders>
          </w:tcPr>
          <w:p w14:paraId="3F96AE19" w14:textId="77777777" w:rsidR="003E24BF" w:rsidRDefault="00000000">
            <w:pPr>
              <w:pStyle w:val="a6"/>
              <w:numPr>
                <w:ilvl w:val="0"/>
                <w:numId w:val="124"/>
              </w:numPr>
              <w:adjustRightInd w:val="0"/>
              <w:snapToGrid w:val="0"/>
              <w:spacing w:before="0" w:beforeAutospacing="0" w:after="0" w:afterAutospacing="0" w:line="360" w:lineRule="auto"/>
              <w:jc w:val="both"/>
              <w:rPr>
                <w:sz w:val="21"/>
                <w:szCs w:val="21"/>
              </w:rPr>
            </w:pPr>
            <w:r>
              <w:rPr>
                <w:kern w:val="2"/>
                <w:sz w:val="21"/>
                <w:szCs w:val="21"/>
              </w:rPr>
              <w:t>理解组织的含义与分类、组织设计的过程、管理层次与管理幅度。</w:t>
            </w:r>
          </w:p>
          <w:p w14:paraId="12A1D2BF" w14:textId="77777777" w:rsidR="003E24BF" w:rsidRDefault="00000000">
            <w:pPr>
              <w:pStyle w:val="a6"/>
              <w:numPr>
                <w:ilvl w:val="0"/>
                <w:numId w:val="124"/>
              </w:numPr>
              <w:adjustRightInd w:val="0"/>
              <w:snapToGrid w:val="0"/>
              <w:spacing w:before="0" w:beforeAutospacing="0" w:after="0" w:afterAutospacing="0" w:line="360" w:lineRule="auto"/>
              <w:jc w:val="both"/>
              <w:rPr>
                <w:sz w:val="21"/>
                <w:szCs w:val="21"/>
              </w:rPr>
            </w:pPr>
            <w:r>
              <w:rPr>
                <w:kern w:val="2"/>
                <w:sz w:val="21"/>
                <w:szCs w:val="21"/>
              </w:rPr>
              <w:t>理解企业组织结构设计的基本原则、企业组织结构的主要形式。</w:t>
            </w:r>
          </w:p>
          <w:p w14:paraId="651E9ECF" w14:textId="77777777" w:rsidR="003E24BF" w:rsidRDefault="00000000">
            <w:pPr>
              <w:pStyle w:val="a6"/>
              <w:numPr>
                <w:ilvl w:val="0"/>
                <w:numId w:val="124"/>
              </w:numPr>
              <w:adjustRightInd w:val="0"/>
              <w:snapToGrid w:val="0"/>
              <w:spacing w:before="0" w:beforeAutospacing="0" w:after="0" w:afterAutospacing="0" w:line="360" w:lineRule="auto"/>
              <w:jc w:val="both"/>
              <w:rPr>
                <w:sz w:val="21"/>
                <w:szCs w:val="21"/>
              </w:rPr>
            </w:pPr>
            <w:r>
              <w:rPr>
                <w:kern w:val="2"/>
                <w:sz w:val="21"/>
                <w:szCs w:val="21"/>
              </w:rPr>
              <w:t>理解组织创新与变革的类型与原因、组织创新与变革过程、组织创新与变革的阻力及其管理、企业组织的未来发展趋势。</w:t>
            </w:r>
          </w:p>
        </w:tc>
        <w:tc>
          <w:tcPr>
            <w:tcW w:w="265" w:type="pct"/>
            <w:tcBorders>
              <w:top w:val="single" w:sz="4" w:space="0" w:color="auto"/>
              <w:left w:val="single" w:sz="4" w:space="0" w:color="auto"/>
              <w:bottom w:val="single" w:sz="4" w:space="0" w:color="auto"/>
              <w:right w:val="single" w:sz="4" w:space="0" w:color="auto"/>
            </w:tcBorders>
            <w:vAlign w:val="center"/>
          </w:tcPr>
          <w:p w14:paraId="62BF5898" w14:textId="77777777" w:rsidR="003E24BF" w:rsidRDefault="00000000">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 w:val="20"/>
                <w:szCs w:val="20"/>
                <w:lang w:bidi="ar"/>
              </w:rPr>
              <w:t>4</w:t>
            </w:r>
          </w:p>
        </w:tc>
        <w:tc>
          <w:tcPr>
            <w:tcW w:w="389" w:type="pct"/>
            <w:tcBorders>
              <w:top w:val="single" w:sz="4" w:space="0" w:color="auto"/>
              <w:left w:val="single" w:sz="4" w:space="0" w:color="auto"/>
              <w:bottom w:val="single" w:sz="4" w:space="0" w:color="auto"/>
              <w:right w:val="single" w:sz="4" w:space="0" w:color="auto"/>
            </w:tcBorders>
            <w:vAlign w:val="center"/>
          </w:tcPr>
          <w:p w14:paraId="61B6A08D" w14:textId="77777777" w:rsidR="003E24BF" w:rsidRDefault="00000000">
            <w:pPr>
              <w:adjustRightInd w:val="0"/>
              <w:snapToGrid w:val="0"/>
              <w:spacing w:line="360" w:lineRule="auto"/>
              <w:rPr>
                <w:rFonts w:ascii="Times New Roman" w:eastAsia="宋体" w:hAnsi="Times New Roman" w:cs="Times New Roman"/>
                <w:szCs w:val="21"/>
                <w:lang w:eastAsia="zh-TW"/>
              </w:rPr>
            </w:pPr>
            <w:r>
              <w:rPr>
                <w:rFonts w:ascii="Times New Roman" w:eastAsia="宋体" w:hAnsi="Times New Roman" w:cs="Times New Roman"/>
                <w:szCs w:val="21"/>
                <w:lang w:eastAsia="zh-TW" w:bidi="ar"/>
              </w:rPr>
              <w:t>1, 2</w:t>
            </w:r>
          </w:p>
        </w:tc>
      </w:tr>
      <w:tr w:rsidR="003E24BF" w14:paraId="5DEE2D01" w14:textId="77777777">
        <w:trPr>
          <w:jc w:val="center"/>
        </w:trPr>
        <w:tc>
          <w:tcPr>
            <w:tcW w:w="256" w:type="pct"/>
            <w:vMerge/>
            <w:tcBorders>
              <w:top w:val="single" w:sz="4" w:space="0" w:color="auto"/>
              <w:left w:val="single" w:sz="4" w:space="0" w:color="auto"/>
              <w:bottom w:val="single" w:sz="4" w:space="0" w:color="auto"/>
              <w:right w:val="single" w:sz="4" w:space="0" w:color="auto"/>
            </w:tcBorders>
            <w:vAlign w:val="center"/>
          </w:tcPr>
          <w:p w14:paraId="6DE529B7" w14:textId="77777777" w:rsidR="003E24BF" w:rsidRDefault="003E24BF">
            <w:pPr>
              <w:spacing w:line="360" w:lineRule="auto"/>
              <w:rPr>
                <w:rFonts w:ascii="Times New Roman" w:eastAsia="宋体" w:hAnsi="Times New Roman" w:cs="Times New Roman"/>
                <w:sz w:val="20"/>
                <w:szCs w:val="20"/>
              </w:rPr>
            </w:pPr>
          </w:p>
        </w:tc>
        <w:tc>
          <w:tcPr>
            <w:tcW w:w="596" w:type="pct"/>
            <w:tcBorders>
              <w:top w:val="single" w:sz="4" w:space="0" w:color="auto"/>
              <w:left w:val="single" w:sz="4" w:space="0" w:color="auto"/>
              <w:bottom w:val="single" w:sz="4" w:space="0" w:color="auto"/>
              <w:right w:val="single" w:sz="4" w:space="0" w:color="auto"/>
            </w:tcBorders>
          </w:tcPr>
          <w:p w14:paraId="0B7E452C" w14:textId="77777777" w:rsidR="003E24BF" w:rsidRDefault="00000000">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bidi="ar"/>
              </w:rPr>
              <w:t>第四章</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企业战略管理</w:t>
            </w:r>
          </w:p>
        </w:tc>
        <w:tc>
          <w:tcPr>
            <w:tcW w:w="682" w:type="pct"/>
            <w:tcBorders>
              <w:top w:val="single" w:sz="4" w:space="0" w:color="auto"/>
              <w:left w:val="single" w:sz="4" w:space="0" w:color="auto"/>
              <w:bottom w:val="single" w:sz="4" w:space="0" w:color="auto"/>
              <w:right w:val="single" w:sz="4" w:space="0" w:color="auto"/>
            </w:tcBorders>
          </w:tcPr>
          <w:p w14:paraId="06306DD9" w14:textId="77777777" w:rsidR="003E24BF" w:rsidRDefault="00000000">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bidi="ar"/>
              </w:rPr>
              <w:t>企业战略与各种决策分析关联性</w:t>
            </w:r>
          </w:p>
        </w:tc>
        <w:tc>
          <w:tcPr>
            <w:tcW w:w="2811" w:type="pct"/>
            <w:tcBorders>
              <w:top w:val="single" w:sz="4" w:space="0" w:color="auto"/>
              <w:left w:val="single" w:sz="4" w:space="0" w:color="auto"/>
              <w:bottom w:val="single" w:sz="4" w:space="0" w:color="auto"/>
              <w:right w:val="single" w:sz="4" w:space="0" w:color="auto"/>
            </w:tcBorders>
          </w:tcPr>
          <w:p w14:paraId="0AF2CE8A" w14:textId="77777777" w:rsidR="003E24BF" w:rsidRDefault="00000000">
            <w:pPr>
              <w:pStyle w:val="a6"/>
              <w:numPr>
                <w:ilvl w:val="0"/>
                <w:numId w:val="126"/>
              </w:numPr>
              <w:adjustRightInd w:val="0"/>
              <w:snapToGrid w:val="0"/>
              <w:spacing w:before="0" w:beforeAutospacing="0" w:after="0" w:afterAutospacing="0" w:line="360" w:lineRule="auto"/>
              <w:jc w:val="both"/>
              <w:rPr>
                <w:sz w:val="21"/>
                <w:szCs w:val="21"/>
              </w:rPr>
            </w:pPr>
            <w:r>
              <w:rPr>
                <w:kern w:val="2"/>
                <w:sz w:val="21"/>
                <w:szCs w:val="21"/>
              </w:rPr>
              <w:t>理解企业战略概述、概念以及过程。</w:t>
            </w:r>
          </w:p>
          <w:p w14:paraId="1FEA3A29" w14:textId="77777777" w:rsidR="003E24BF" w:rsidRDefault="00000000">
            <w:pPr>
              <w:pStyle w:val="a6"/>
              <w:numPr>
                <w:ilvl w:val="0"/>
                <w:numId w:val="126"/>
              </w:numPr>
              <w:adjustRightInd w:val="0"/>
              <w:snapToGrid w:val="0"/>
              <w:spacing w:before="0" w:beforeAutospacing="0" w:after="0" w:afterAutospacing="0" w:line="360" w:lineRule="auto"/>
              <w:jc w:val="both"/>
              <w:rPr>
                <w:sz w:val="21"/>
                <w:szCs w:val="21"/>
              </w:rPr>
            </w:pPr>
            <w:r>
              <w:rPr>
                <w:kern w:val="2"/>
                <w:sz w:val="21"/>
                <w:szCs w:val="21"/>
              </w:rPr>
              <w:t>理解外部环境分析、内部环境分析以及分析方法。</w:t>
            </w:r>
          </w:p>
          <w:p w14:paraId="77C5E8F2" w14:textId="77777777" w:rsidR="003E24BF" w:rsidRDefault="00000000">
            <w:pPr>
              <w:pStyle w:val="a6"/>
              <w:numPr>
                <w:ilvl w:val="0"/>
                <w:numId w:val="126"/>
              </w:numPr>
              <w:adjustRightInd w:val="0"/>
              <w:snapToGrid w:val="0"/>
              <w:spacing w:before="0" w:beforeAutospacing="0" w:after="0" w:afterAutospacing="0" w:line="360" w:lineRule="auto"/>
              <w:jc w:val="both"/>
              <w:rPr>
                <w:sz w:val="21"/>
                <w:szCs w:val="21"/>
              </w:rPr>
            </w:pPr>
            <w:r>
              <w:rPr>
                <w:kern w:val="2"/>
                <w:sz w:val="21"/>
                <w:szCs w:val="21"/>
              </w:rPr>
              <w:t>理解多元化战略、一体化战略、企业竞争战略。</w:t>
            </w:r>
          </w:p>
          <w:p w14:paraId="7E8672A3" w14:textId="77777777" w:rsidR="003E24BF" w:rsidRDefault="00000000">
            <w:pPr>
              <w:pStyle w:val="a6"/>
              <w:numPr>
                <w:ilvl w:val="0"/>
                <w:numId w:val="126"/>
              </w:numPr>
              <w:adjustRightInd w:val="0"/>
              <w:snapToGrid w:val="0"/>
              <w:spacing w:before="0" w:beforeAutospacing="0" w:after="0" w:afterAutospacing="0" w:line="360" w:lineRule="auto"/>
              <w:jc w:val="both"/>
              <w:rPr>
                <w:sz w:val="21"/>
                <w:szCs w:val="21"/>
              </w:rPr>
            </w:pPr>
            <w:r>
              <w:rPr>
                <w:kern w:val="2"/>
                <w:sz w:val="21"/>
                <w:szCs w:val="21"/>
              </w:rPr>
              <w:t>理解行业生命周期与投资关系、新兴行业中的企业竞争战略、成熟行业中的企业竞争战略、衰退行业中的企业竞争战略</w:t>
            </w:r>
          </w:p>
        </w:tc>
        <w:tc>
          <w:tcPr>
            <w:tcW w:w="265" w:type="pct"/>
            <w:tcBorders>
              <w:top w:val="single" w:sz="4" w:space="0" w:color="auto"/>
              <w:left w:val="single" w:sz="4" w:space="0" w:color="auto"/>
              <w:bottom w:val="single" w:sz="4" w:space="0" w:color="auto"/>
              <w:right w:val="single" w:sz="4" w:space="0" w:color="auto"/>
            </w:tcBorders>
            <w:vAlign w:val="center"/>
          </w:tcPr>
          <w:p w14:paraId="06E8D89F" w14:textId="77777777" w:rsidR="003E24BF" w:rsidRDefault="00000000">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 w:val="20"/>
                <w:szCs w:val="20"/>
                <w:lang w:bidi="ar"/>
              </w:rPr>
              <w:t>4</w:t>
            </w:r>
          </w:p>
        </w:tc>
        <w:tc>
          <w:tcPr>
            <w:tcW w:w="389" w:type="pct"/>
            <w:tcBorders>
              <w:top w:val="single" w:sz="4" w:space="0" w:color="auto"/>
              <w:left w:val="single" w:sz="4" w:space="0" w:color="auto"/>
              <w:bottom w:val="single" w:sz="4" w:space="0" w:color="auto"/>
              <w:right w:val="single" w:sz="4" w:space="0" w:color="auto"/>
            </w:tcBorders>
            <w:vAlign w:val="center"/>
          </w:tcPr>
          <w:p w14:paraId="2DCAF38D" w14:textId="77777777" w:rsidR="003E24BF" w:rsidRDefault="00000000">
            <w:pPr>
              <w:adjustRightInd w:val="0"/>
              <w:snapToGrid w:val="0"/>
              <w:spacing w:line="360" w:lineRule="auto"/>
              <w:rPr>
                <w:rFonts w:ascii="Times New Roman" w:eastAsia="宋体" w:hAnsi="Times New Roman" w:cs="Times New Roman"/>
                <w:szCs w:val="21"/>
                <w:lang w:eastAsia="zh-TW"/>
              </w:rPr>
            </w:pPr>
            <w:r>
              <w:rPr>
                <w:rFonts w:ascii="Times New Roman" w:eastAsia="宋体" w:hAnsi="Times New Roman" w:cs="Times New Roman"/>
                <w:szCs w:val="21"/>
                <w:lang w:eastAsia="zh-TW" w:bidi="ar"/>
              </w:rPr>
              <w:t>1, 2</w:t>
            </w:r>
          </w:p>
        </w:tc>
      </w:tr>
      <w:tr w:rsidR="003E24BF" w14:paraId="191AA4E7" w14:textId="77777777">
        <w:trPr>
          <w:jc w:val="center"/>
        </w:trPr>
        <w:tc>
          <w:tcPr>
            <w:tcW w:w="256" w:type="pct"/>
            <w:vMerge/>
            <w:tcBorders>
              <w:top w:val="single" w:sz="4" w:space="0" w:color="auto"/>
              <w:left w:val="single" w:sz="4" w:space="0" w:color="auto"/>
              <w:bottom w:val="single" w:sz="4" w:space="0" w:color="auto"/>
              <w:right w:val="single" w:sz="4" w:space="0" w:color="auto"/>
            </w:tcBorders>
            <w:vAlign w:val="center"/>
          </w:tcPr>
          <w:p w14:paraId="154175D4" w14:textId="77777777" w:rsidR="003E24BF" w:rsidRDefault="003E24BF">
            <w:pPr>
              <w:spacing w:line="360" w:lineRule="auto"/>
              <w:rPr>
                <w:rFonts w:ascii="Times New Roman" w:eastAsia="宋体" w:hAnsi="Times New Roman" w:cs="Times New Roman"/>
                <w:sz w:val="20"/>
                <w:szCs w:val="20"/>
              </w:rPr>
            </w:pPr>
          </w:p>
        </w:tc>
        <w:tc>
          <w:tcPr>
            <w:tcW w:w="596" w:type="pct"/>
            <w:tcBorders>
              <w:top w:val="single" w:sz="4" w:space="0" w:color="auto"/>
              <w:left w:val="single" w:sz="4" w:space="0" w:color="auto"/>
              <w:bottom w:val="single" w:sz="4" w:space="0" w:color="auto"/>
              <w:right w:val="single" w:sz="4" w:space="0" w:color="auto"/>
            </w:tcBorders>
          </w:tcPr>
          <w:p w14:paraId="0B52002A" w14:textId="77777777" w:rsidR="003E24BF" w:rsidRDefault="00000000">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bidi="ar"/>
              </w:rPr>
              <w:t>第五章</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企业经营决策</w:t>
            </w:r>
          </w:p>
        </w:tc>
        <w:tc>
          <w:tcPr>
            <w:tcW w:w="682" w:type="pct"/>
            <w:tcBorders>
              <w:top w:val="single" w:sz="4" w:space="0" w:color="auto"/>
              <w:left w:val="single" w:sz="4" w:space="0" w:color="auto"/>
              <w:bottom w:val="single" w:sz="4" w:space="0" w:color="auto"/>
              <w:right w:val="single" w:sz="4" w:space="0" w:color="auto"/>
            </w:tcBorders>
          </w:tcPr>
          <w:p w14:paraId="63DCFCEF" w14:textId="77777777" w:rsidR="003E24BF" w:rsidRDefault="00000000">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bidi="ar"/>
              </w:rPr>
              <w:t>企业经营与相应定性定量决策方法</w:t>
            </w:r>
          </w:p>
        </w:tc>
        <w:tc>
          <w:tcPr>
            <w:tcW w:w="2811" w:type="pct"/>
            <w:tcBorders>
              <w:top w:val="single" w:sz="4" w:space="0" w:color="auto"/>
              <w:left w:val="single" w:sz="4" w:space="0" w:color="auto"/>
              <w:bottom w:val="single" w:sz="4" w:space="0" w:color="auto"/>
              <w:right w:val="single" w:sz="4" w:space="0" w:color="auto"/>
            </w:tcBorders>
          </w:tcPr>
          <w:p w14:paraId="2FE04713" w14:textId="77777777" w:rsidR="003E24BF" w:rsidRDefault="00000000">
            <w:pPr>
              <w:pStyle w:val="a6"/>
              <w:numPr>
                <w:ilvl w:val="0"/>
                <w:numId w:val="127"/>
              </w:numPr>
              <w:adjustRightInd w:val="0"/>
              <w:snapToGrid w:val="0"/>
              <w:spacing w:before="0" w:beforeAutospacing="0" w:after="0" w:afterAutospacing="0" w:line="360" w:lineRule="auto"/>
              <w:jc w:val="both"/>
              <w:rPr>
                <w:sz w:val="21"/>
                <w:szCs w:val="21"/>
              </w:rPr>
            </w:pPr>
            <w:r>
              <w:rPr>
                <w:kern w:val="2"/>
                <w:sz w:val="21"/>
                <w:szCs w:val="21"/>
              </w:rPr>
              <w:t>理解企业决策概念、内容以及类型。</w:t>
            </w:r>
          </w:p>
          <w:p w14:paraId="4A136D1B" w14:textId="77777777" w:rsidR="003E24BF" w:rsidRDefault="00000000">
            <w:pPr>
              <w:pStyle w:val="a6"/>
              <w:numPr>
                <w:ilvl w:val="0"/>
                <w:numId w:val="127"/>
              </w:numPr>
              <w:adjustRightInd w:val="0"/>
              <w:snapToGrid w:val="0"/>
              <w:spacing w:before="0" w:beforeAutospacing="0" w:after="0" w:afterAutospacing="0" w:line="360" w:lineRule="auto"/>
              <w:jc w:val="both"/>
              <w:rPr>
                <w:sz w:val="21"/>
                <w:szCs w:val="21"/>
              </w:rPr>
            </w:pPr>
            <w:r>
              <w:rPr>
                <w:kern w:val="2"/>
                <w:sz w:val="21"/>
                <w:szCs w:val="21"/>
              </w:rPr>
              <w:t>理解企业经营决策的基本原则与过程。</w:t>
            </w:r>
          </w:p>
          <w:p w14:paraId="664D9067" w14:textId="77777777" w:rsidR="003E24BF" w:rsidRDefault="00000000">
            <w:pPr>
              <w:pStyle w:val="a6"/>
              <w:numPr>
                <w:ilvl w:val="0"/>
                <w:numId w:val="127"/>
              </w:numPr>
              <w:adjustRightInd w:val="0"/>
              <w:snapToGrid w:val="0"/>
              <w:spacing w:before="0" w:beforeAutospacing="0" w:after="0" w:afterAutospacing="0" w:line="360" w:lineRule="auto"/>
              <w:jc w:val="both"/>
              <w:rPr>
                <w:sz w:val="21"/>
                <w:szCs w:val="21"/>
              </w:rPr>
            </w:pPr>
            <w:r>
              <w:rPr>
                <w:kern w:val="2"/>
                <w:sz w:val="21"/>
                <w:szCs w:val="21"/>
              </w:rPr>
              <w:t>理解定性决策方法、定量决策方法。</w:t>
            </w:r>
          </w:p>
        </w:tc>
        <w:tc>
          <w:tcPr>
            <w:tcW w:w="265" w:type="pct"/>
            <w:tcBorders>
              <w:top w:val="single" w:sz="4" w:space="0" w:color="auto"/>
              <w:left w:val="single" w:sz="4" w:space="0" w:color="auto"/>
              <w:bottom w:val="single" w:sz="4" w:space="0" w:color="auto"/>
              <w:right w:val="single" w:sz="4" w:space="0" w:color="auto"/>
            </w:tcBorders>
            <w:vAlign w:val="center"/>
          </w:tcPr>
          <w:p w14:paraId="48A9B953" w14:textId="77777777" w:rsidR="003E24BF" w:rsidRDefault="00000000">
            <w:pPr>
              <w:adjustRightInd w:val="0"/>
              <w:snapToGrid w:val="0"/>
              <w:spacing w:line="360" w:lineRule="auto"/>
              <w:rPr>
                <w:rFonts w:ascii="Times New Roman" w:eastAsia="宋体" w:hAnsi="Times New Roman" w:cs="Times New Roman"/>
                <w:szCs w:val="21"/>
                <w:lang w:eastAsia="zh-TW"/>
              </w:rPr>
            </w:pPr>
            <w:r>
              <w:rPr>
                <w:rFonts w:ascii="Times New Roman" w:eastAsia="宋体" w:hAnsi="Times New Roman" w:cs="Times New Roman"/>
                <w:szCs w:val="21"/>
                <w:lang w:eastAsia="zh-TW" w:bidi="ar"/>
              </w:rPr>
              <w:t>6</w:t>
            </w:r>
          </w:p>
        </w:tc>
        <w:tc>
          <w:tcPr>
            <w:tcW w:w="389" w:type="pct"/>
            <w:tcBorders>
              <w:top w:val="single" w:sz="4" w:space="0" w:color="auto"/>
              <w:left w:val="single" w:sz="4" w:space="0" w:color="auto"/>
              <w:bottom w:val="single" w:sz="4" w:space="0" w:color="auto"/>
              <w:right w:val="single" w:sz="4" w:space="0" w:color="auto"/>
            </w:tcBorders>
            <w:vAlign w:val="center"/>
          </w:tcPr>
          <w:p w14:paraId="3237934C" w14:textId="77777777" w:rsidR="003E24BF" w:rsidRDefault="00000000">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eastAsia="zh-TW" w:bidi="ar"/>
              </w:rPr>
              <w:t>1, 2</w:t>
            </w:r>
          </w:p>
        </w:tc>
      </w:tr>
      <w:tr w:rsidR="003E24BF" w14:paraId="2F8366F6" w14:textId="77777777">
        <w:trPr>
          <w:jc w:val="center"/>
        </w:trPr>
        <w:tc>
          <w:tcPr>
            <w:tcW w:w="256" w:type="pct"/>
            <w:vMerge/>
            <w:tcBorders>
              <w:top w:val="single" w:sz="4" w:space="0" w:color="auto"/>
              <w:left w:val="single" w:sz="4" w:space="0" w:color="auto"/>
              <w:bottom w:val="single" w:sz="4" w:space="0" w:color="auto"/>
              <w:right w:val="single" w:sz="4" w:space="0" w:color="auto"/>
            </w:tcBorders>
            <w:vAlign w:val="center"/>
          </w:tcPr>
          <w:p w14:paraId="2E34E0AD" w14:textId="77777777" w:rsidR="003E24BF" w:rsidRDefault="003E24BF">
            <w:pPr>
              <w:spacing w:line="360" w:lineRule="auto"/>
              <w:rPr>
                <w:rFonts w:ascii="Times New Roman" w:eastAsia="宋体" w:hAnsi="Times New Roman" w:cs="Times New Roman"/>
                <w:sz w:val="20"/>
                <w:szCs w:val="20"/>
              </w:rPr>
            </w:pPr>
          </w:p>
        </w:tc>
        <w:tc>
          <w:tcPr>
            <w:tcW w:w="596" w:type="pct"/>
            <w:tcBorders>
              <w:top w:val="single" w:sz="4" w:space="0" w:color="auto"/>
              <w:left w:val="single" w:sz="4" w:space="0" w:color="auto"/>
              <w:bottom w:val="single" w:sz="4" w:space="0" w:color="auto"/>
              <w:right w:val="single" w:sz="4" w:space="0" w:color="auto"/>
            </w:tcBorders>
          </w:tcPr>
          <w:p w14:paraId="3D9C0D83" w14:textId="77777777" w:rsidR="003E24BF" w:rsidRDefault="00000000">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bidi="ar"/>
              </w:rPr>
              <w:t>第六章</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企业人力资源管理</w:t>
            </w:r>
          </w:p>
        </w:tc>
        <w:tc>
          <w:tcPr>
            <w:tcW w:w="682" w:type="pct"/>
            <w:tcBorders>
              <w:top w:val="single" w:sz="4" w:space="0" w:color="auto"/>
              <w:left w:val="single" w:sz="4" w:space="0" w:color="auto"/>
              <w:bottom w:val="single" w:sz="4" w:space="0" w:color="auto"/>
              <w:right w:val="single" w:sz="4" w:space="0" w:color="auto"/>
            </w:tcBorders>
          </w:tcPr>
          <w:p w14:paraId="26BF2B11" w14:textId="77777777" w:rsidR="003E24BF" w:rsidRDefault="00000000">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bidi="ar"/>
              </w:rPr>
              <w:t>企业人力资源招聘、开发与培训以及绩效管理与考核</w:t>
            </w:r>
          </w:p>
        </w:tc>
        <w:tc>
          <w:tcPr>
            <w:tcW w:w="2811" w:type="pct"/>
            <w:tcBorders>
              <w:top w:val="single" w:sz="4" w:space="0" w:color="auto"/>
              <w:left w:val="single" w:sz="4" w:space="0" w:color="auto"/>
              <w:bottom w:val="single" w:sz="4" w:space="0" w:color="auto"/>
              <w:right w:val="single" w:sz="4" w:space="0" w:color="auto"/>
            </w:tcBorders>
          </w:tcPr>
          <w:p w14:paraId="0EE3E1CD" w14:textId="77777777" w:rsidR="003E24BF" w:rsidRDefault="00000000">
            <w:pPr>
              <w:pStyle w:val="a6"/>
              <w:numPr>
                <w:ilvl w:val="0"/>
                <w:numId w:val="128"/>
              </w:numPr>
              <w:adjustRightInd w:val="0"/>
              <w:snapToGrid w:val="0"/>
              <w:spacing w:before="0" w:beforeAutospacing="0" w:after="0" w:afterAutospacing="0" w:line="360" w:lineRule="auto"/>
              <w:jc w:val="both"/>
              <w:rPr>
                <w:sz w:val="21"/>
                <w:szCs w:val="21"/>
              </w:rPr>
            </w:pPr>
            <w:r>
              <w:rPr>
                <w:kern w:val="2"/>
                <w:sz w:val="21"/>
                <w:szCs w:val="21"/>
              </w:rPr>
              <w:t>理解人力资源与人力资源管理。</w:t>
            </w:r>
          </w:p>
          <w:p w14:paraId="575A38E8" w14:textId="77777777" w:rsidR="003E24BF" w:rsidRDefault="00000000">
            <w:pPr>
              <w:pStyle w:val="a6"/>
              <w:numPr>
                <w:ilvl w:val="0"/>
                <w:numId w:val="128"/>
              </w:numPr>
              <w:adjustRightInd w:val="0"/>
              <w:snapToGrid w:val="0"/>
              <w:spacing w:before="0" w:beforeAutospacing="0" w:after="0" w:afterAutospacing="0" w:line="360" w:lineRule="auto"/>
              <w:jc w:val="both"/>
              <w:rPr>
                <w:sz w:val="21"/>
                <w:szCs w:val="21"/>
              </w:rPr>
            </w:pPr>
            <w:r>
              <w:rPr>
                <w:kern w:val="2"/>
                <w:sz w:val="21"/>
                <w:szCs w:val="21"/>
              </w:rPr>
              <w:t>理解外部环境影响、内部环境影响、战略分类。</w:t>
            </w:r>
          </w:p>
          <w:p w14:paraId="3B460867" w14:textId="77777777" w:rsidR="003E24BF" w:rsidRDefault="00000000">
            <w:pPr>
              <w:pStyle w:val="a6"/>
              <w:numPr>
                <w:ilvl w:val="0"/>
                <w:numId w:val="128"/>
              </w:numPr>
              <w:adjustRightInd w:val="0"/>
              <w:snapToGrid w:val="0"/>
              <w:spacing w:before="0" w:beforeAutospacing="0" w:after="0" w:afterAutospacing="0" w:line="360" w:lineRule="auto"/>
              <w:jc w:val="both"/>
              <w:rPr>
                <w:sz w:val="21"/>
                <w:szCs w:val="21"/>
              </w:rPr>
            </w:pPr>
            <w:r>
              <w:rPr>
                <w:kern w:val="2"/>
                <w:sz w:val="21"/>
                <w:szCs w:val="21"/>
              </w:rPr>
              <w:t>理解工作分析、职位评价、工作设计。</w:t>
            </w:r>
          </w:p>
          <w:p w14:paraId="08BD3562" w14:textId="77777777" w:rsidR="003E24BF" w:rsidRDefault="00000000">
            <w:pPr>
              <w:pStyle w:val="a6"/>
              <w:numPr>
                <w:ilvl w:val="0"/>
                <w:numId w:val="128"/>
              </w:numPr>
              <w:adjustRightInd w:val="0"/>
              <w:snapToGrid w:val="0"/>
              <w:spacing w:before="0" w:beforeAutospacing="0" w:after="0" w:afterAutospacing="0" w:line="360" w:lineRule="auto"/>
              <w:jc w:val="both"/>
              <w:rPr>
                <w:sz w:val="21"/>
                <w:szCs w:val="21"/>
              </w:rPr>
            </w:pPr>
            <w:r>
              <w:rPr>
                <w:kern w:val="2"/>
                <w:sz w:val="21"/>
                <w:szCs w:val="21"/>
              </w:rPr>
              <w:t>理解人员资源规划的内容与程序。</w:t>
            </w:r>
          </w:p>
          <w:p w14:paraId="5DB59B89" w14:textId="77777777" w:rsidR="003E24BF" w:rsidRDefault="00000000">
            <w:pPr>
              <w:pStyle w:val="a6"/>
              <w:numPr>
                <w:ilvl w:val="0"/>
                <w:numId w:val="128"/>
              </w:numPr>
              <w:adjustRightInd w:val="0"/>
              <w:snapToGrid w:val="0"/>
              <w:spacing w:before="0" w:beforeAutospacing="0" w:after="0" w:afterAutospacing="0" w:line="360" w:lineRule="auto"/>
              <w:jc w:val="both"/>
              <w:rPr>
                <w:sz w:val="21"/>
                <w:szCs w:val="21"/>
              </w:rPr>
            </w:pPr>
            <w:r>
              <w:rPr>
                <w:kern w:val="2"/>
                <w:sz w:val="21"/>
                <w:szCs w:val="21"/>
              </w:rPr>
              <w:t>理解招聘概述、招募、筛选。</w:t>
            </w:r>
          </w:p>
          <w:p w14:paraId="1B1CB3AF" w14:textId="77777777" w:rsidR="003E24BF" w:rsidRDefault="00000000">
            <w:pPr>
              <w:pStyle w:val="a6"/>
              <w:numPr>
                <w:ilvl w:val="0"/>
                <w:numId w:val="128"/>
              </w:numPr>
              <w:adjustRightInd w:val="0"/>
              <w:snapToGrid w:val="0"/>
              <w:spacing w:before="0" w:beforeAutospacing="0" w:after="0" w:afterAutospacing="0" w:line="360" w:lineRule="auto"/>
              <w:jc w:val="both"/>
              <w:rPr>
                <w:sz w:val="21"/>
                <w:szCs w:val="21"/>
              </w:rPr>
            </w:pPr>
            <w:r>
              <w:rPr>
                <w:kern w:val="2"/>
                <w:sz w:val="21"/>
                <w:szCs w:val="21"/>
              </w:rPr>
              <w:t>理解人力资源开发与培训、培训形式、职业管理。理解绩效的概念与特征、绩效管理与考核、考核内容和程序、考核的几种方法。</w:t>
            </w:r>
          </w:p>
        </w:tc>
        <w:tc>
          <w:tcPr>
            <w:tcW w:w="265" w:type="pct"/>
            <w:tcBorders>
              <w:top w:val="single" w:sz="4" w:space="0" w:color="auto"/>
              <w:left w:val="single" w:sz="4" w:space="0" w:color="auto"/>
              <w:bottom w:val="single" w:sz="4" w:space="0" w:color="auto"/>
              <w:right w:val="single" w:sz="4" w:space="0" w:color="auto"/>
            </w:tcBorders>
            <w:vAlign w:val="center"/>
          </w:tcPr>
          <w:p w14:paraId="3725FD0B" w14:textId="77777777" w:rsidR="003E24BF" w:rsidRDefault="00000000">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 w:val="20"/>
                <w:szCs w:val="20"/>
                <w:lang w:bidi="ar"/>
              </w:rPr>
              <w:t>4</w:t>
            </w:r>
          </w:p>
        </w:tc>
        <w:tc>
          <w:tcPr>
            <w:tcW w:w="389" w:type="pct"/>
            <w:tcBorders>
              <w:top w:val="single" w:sz="4" w:space="0" w:color="auto"/>
              <w:left w:val="single" w:sz="4" w:space="0" w:color="auto"/>
              <w:bottom w:val="single" w:sz="4" w:space="0" w:color="auto"/>
              <w:right w:val="single" w:sz="4" w:space="0" w:color="auto"/>
            </w:tcBorders>
            <w:vAlign w:val="center"/>
          </w:tcPr>
          <w:p w14:paraId="476958E0" w14:textId="77777777" w:rsidR="003E24BF" w:rsidRDefault="00000000">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eastAsia="zh-TW" w:bidi="ar"/>
              </w:rPr>
              <w:t>1, 2</w:t>
            </w:r>
          </w:p>
        </w:tc>
      </w:tr>
      <w:tr w:rsidR="003E24BF" w14:paraId="4EF0677C" w14:textId="77777777">
        <w:trPr>
          <w:jc w:val="center"/>
        </w:trPr>
        <w:tc>
          <w:tcPr>
            <w:tcW w:w="256" w:type="pct"/>
            <w:vMerge/>
            <w:tcBorders>
              <w:top w:val="single" w:sz="4" w:space="0" w:color="auto"/>
              <w:left w:val="single" w:sz="4" w:space="0" w:color="auto"/>
              <w:bottom w:val="single" w:sz="4" w:space="0" w:color="auto"/>
              <w:right w:val="single" w:sz="4" w:space="0" w:color="auto"/>
            </w:tcBorders>
            <w:vAlign w:val="center"/>
          </w:tcPr>
          <w:p w14:paraId="5F11C02F" w14:textId="77777777" w:rsidR="003E24BF" w:rsidRDefault="003E24BF">
            <w:pPr>
              <w:spacing w:line="360" w:lineRule="auto"/>
              <w:rPr>
                <w:rFonts w:ascii="Times New Roman" w:eastAsia="宋体" w:hAnsi="Times New Roman" w:cs="Times New Roman"/>
                <w:sz w:val="20"/>
                <w:szCs w:val="20"/>
              </w:rPr>
            </w:pPr>
          </w:p>
        </w:tc>
        <w:tc>
          <w:tcPr>
            <w:tcW w:w="596" w:type="pct"/>
            <w:tcBorders>
              <w:top w:val="single" w:sz="4" w:space="0" w:color="auto"/>
              <w:left w:val="single" w:sz="4" w:space="0" w:color="auto"/>
              <w:bottom w:val="single" w:sz="4" w:space="0" w:color="auto"/>
              <w:right w:val="single" w:sz="4" w:space="0" w:color="auto"/>
            </w:tcBorders>
          </w:tcPr>
          <w:p w14:paraId="4706BC97" w14:textId="77777777" w:rsidR="003E24BF" w:rsidRDefault="00000000">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bidi="ar"/>
              </w:rPr>
              <w:t>第七章</w:t>
            </w:r>
            <w:r>
              <w:rPr>
                <w:rFonts w:ascii="Times New Roman" w:eastAsia="宋体" w:hAnsi="Times New Roman" w:cs="Times New Roman"/>
                <w:szCs w:val="21"/>
                <w:lang w:eastAsia="zh-TW" w:bidi="ar"/>
              </w:rPr>
              <w:t xml:space="preserve"> </w:t>
            </w:r>
            <w:r>
              <w:rPr>
                <w:rFonts w:ascii="Times New Roman" w:eastAsia="宋体" w:hAnsi="Times New Roman" w:cs="Times New Roman"/>
                <w:szCs w:val="21"/>
                <w:lang w:eastAsia="zh-TW" w:bidi="ar"/>
              </w:rPr>
              <w:t>企业市场营销</w:t>
            </w:r>
          </w:p>
        </w:tc>
        <w:tc>
          <w:tcPr>
            <w:tcW w:w="682" w:type="pct"/>
            <w:tcBorders>
              <w:top w:val="single" w:sz="4" w:space="0" w:color="auto"/>
              <w:left w:val="single" w:sz="4" w:space="0" w:color="auto"/>
              <w:bottom w:val="single" w:sz="4" w:space="0" w:color="auto"/>
              <w:right w:val="single" w:sz="4" w:space="0" w:color="auto"/>
            </w:tcBorders>
          </w:tcPr>
          <w:p w14:paraId="687DCDCF" w14:textId="77777777" w:rsidR="003E24BF" w:rsidRDefault="00000000">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bidi="ar"/>
              </w:rPr>
              <w:t>中国企业市场与市场营销及相关市场分析方法</w:t>
            </w:r>
          </w:p>
        </w:tc>
        <w:tc>
          <w:tcPr>
            <w:tcW w:w="2811" w:type="pct"/>
            <w:tcBorders>
              <w:top w:val="single" w:sz="4" w:space="0" w:color="auto"/>
              <w:left w:val="single" w:sz="4" w:space="0" w:color="auto"/>
              <w:bottom w:val="single" w:sz="4" w:space="0" w:color="auto"/>
              <w:right w:val="single" w:sz="4" w:space="0" w:color="auto"/>
            </w:tcBorders>
          </w:tcPr>
          <w:p w14:paraId="3D4D800D" w14:textId="77777777" w:rsidR="003E24BF" w:rsidRDefault="00000000">
            <w:pPr>
              <w:pStyle w:val="a6"/>
              <w:numPr>
                <w:ilvl w:val="0"/>
                <w:numId w:val="129"/>
              </w:numPr>
              <w:adjustRightInd w:val="0"/>
              <w:snapToGrid w:val="0"/>
              <w:spacing w:before="0" w:beforeAutospacing="0" w:after="0" w:afterAutospacing="0" w:line="360" w:lineRule="auto"/>
              <w:jc w:val="both"/>
              <w:rPr>
                <w:sz w:val="21"/>
                <w:szCs w:val="21"/>
              </w:rPr>
            </w:pPr>
            <w:r>
              <w:rPr>
                <w:kern w:val="2"/>
                <w:sz w:val="21"/>
                <w:szCs w:val="21"/>
              </w:rPr>
              <w:t>理解市场与市场营销、市场营销观念的演变、市场营销管理。</w:t>
            </w:r>
          </w:p>
          <w:p w14:paraId="6136443E" w14:textId="77777777" w:rsidR="003E24BF" w:rsidRDefault="00000000">
            <w:pPr>
              <w:pStyle w:val="a6"/>
              <w:numPr>
                <w:ilvl w:val="0"/>
                <w:numId w:val="129"/>
              </w:numPr>
              <w:adjustRightInd w:val="0"/>
              <w:snapToGrid w:val="0"/>
              <w:spacing w:before="0" w:beforeAutospacing="0" w:after="0" w:afterAutospacing="0" w:line="360" w:lineRule="auto"/>
              <w:jc w:val="both"/>
              <w:rPr>
                <w:sz w:val="21"/>
                <w:szCs w:val="21"/>
              </w:rPr>
            </w:pPr>
            <w:r>
              <w:rPr>
                <w:kern w:val="2"/>
                <w:sz w:val="21"/>
                <w:szCs w:val="21"/>
              </w:rPr>
              <w:t>理解市场分割、目标市场选择、市场定位。</w:t>
            </w:r>
          </w:p>
          <w:p w14:paraId="79E4F056" w14:textId="77777777" w:rsidR="003E24BF" w:rsidRDefault="00000000">
            <w:pPr>
              <w:pStyle w:val="a6"/>
              <w:numPr>
                <w:ilvl w:val="0"/>
                <w:numId w:val="129"/>
              </w:numPr>
              <w:adjustRightInd w:val="0"/>
              <w:snapToGrid w:val="0"/>
              <w:spacing w:before="0" w:beforeAutospacing="0" w:after="0" w:afterAutospacing="0" w:line="360" w:lineRule="auto"/>
              <w:jc w:val="both"/>
              <w:rPr>
                <w:sz w:val="21"/>
                <w:szCs w:val="21"/>
              </w:rPr>
            </w:pPr>
            <w:r>
              <w:rPr>
                <w:kern w:val="2"/>
                <w:sz w:val="21"/>
                <w:szCs w:val="21"/>
              </w:rPr>
              <w:t>理解产品策略、定价策略、分销渠道策略、促销策略。</w:t>
            </w:r>
          </w:p>
          <w:p w14:paraId="5EE51012" w14:textId="77777777" w:rsidR="003E24BF" w:rsidRDefault="00000000">
            <w:pPr>
              <w:pStyle w:val="a6"/>
              <w:numPr>
                <w:ilvl w:val="0"/>
                <w:numId w:val="129"/>
              </w:numPr>
              <w:adjustRightInd w:val="0"/>
              <w:snapToGrid w:val="0"/>
              <w:spacing w:before="0" w:beforeAutospacing="0" w:after="0" w:afterAutospacing="0" w:line="360" w:lineRule="auto"/>
              <w:jc w:val="both"/>
              <w:rPr>
                <w:sz w:val="21"/>
                <w:szCs w:val="21"/>
              </w:rPr>
            </w:pPr>
            <w:r>
              <w:rPr>
                <w:kern w:val="2"/>
                <w:sz w:val="21"/>
                <w:szCs w:val="21"/>
              </w:rPr>
              <w:t>理解服务营销、关系营销、绿色营戚、网络营销。</w:t>
            </w:r>
          </w:p>
        </w:tc>
        <w:tc>
          <w:tcPr>
            <w:tcW w:w="265" w:type="pct"/>
            <w:tcBorders>
              <w:top w:val="single" w:sz="4" w:space="0" w:color="auto"/>
              <w:left w:val="single" w:sz="4" w:space="0" w:color="auto"/>
              <w:bottom w:val="single" w:sz="4" w:space="0" w:color="auto"/>
              <w:right w:val="single" w:sz="4" w:space="0" w:color="auto"/>
            </w:tcBorders>
            <w:vAlign w:val="center"/>
          </w:tcPr>
          <w:p w14:paraId="14A6740F" w14:textId="77777777" w:rsidR="003E24BF" w:rsidRDefault="00000000">
            <w:pPr>
              <w:adjustRightInd w:val="0"/>
              <w:snapToGrid w:val="0"/>
              <w:spacing w:line="360" w:lineRule="auto"/>
              <w:rPr>
                <w:rFonts w:ascii="Times New Roman" w:eastAsia="宋体" w:hAnsi="Times New Roman" w:cs="Times New Roman"/>
                <w:szCs w:val="21"/>
                <w:lang w:eastAsia="zh-TW"/>
              </w:rPr>
            </w:pPr>
            <w:r>
              <w:rPr>
                <w:rFonts w:ascii="Times New Roman" w:eastAsia="宋体" w:hAnsi="Times New Roman" w:cs="Times New Roman"/>
                <w:szCs w:val="21"/>
                <w:lang w:eastAsia="zh-TW" w:bidi="ar"/>
              </w:rPr>
              <w:t>4</w:t>
            </w:r>
          </w:p>
        </w:tc>
        <w:tc>
          <w:tcPr>
            <w:tcW w:w="389" w:type="pct"/>
            <w:tcBorders>
              <w:top w:val="single" w:sz="4" w:space="0" w:color="auto"/>
              <w:left w:val="single" w:sz="4" w:space="0" w:color="auto"/>
              <w:bottom w:val="single" w:sz="4" w:space="0" w:color="auto"/>
              <w:right w:val="single" w:sz="4" w:space="0" w:color="auto"/>
            </w:tcBorders>
            <w:vAlign w:val="center"/>
          </w:tcPr>
          <w:p w14:paraId="50BF1E0B" w14:textId="77777777" w:rsidR="003E24BF" w:rsidRDefault="00000000">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eastAsia="zh-TW" w:bidi="ar"/>
              </w:rPr>
              <w:t>1, 2</w:t>
            </w:r>
          </w:p>
        </w:tc>
      </w:tr>
      <w:tr w:rsidR="003E24BF" w14:paraId="3BA88B0F" w14:textId="77777777">
        <w:trPr>
          <w:jc w:val="center"/>
        </w:trPr>
        <w:tc>
          <w:tcPr>
            <w:tcW w:w="256" w:type="pct"/>
            <w:vMerge/>
            <w:tcBorders>
              <w:top w:val="single" w:sz="4" w:space="0" w:color="auto"/>
              <w:left w:val="single" w:sz="4" w:space="0" w:color="auto"/>
              <w:bottom w:val="single" w:sz="4" w:space="0" w:color="auto"/>
              <w:right w:val="single" w:sz="4" w:space="0" w:color="auto"/>
            </w:tcBorders>
            <w:vAlign w:val="center"/>
          </w:tcPr>
          <w:p w14:paraId="77BED191" w14:textId="77777777" w:rsidR="003E24BF" w:rsidRDefault="003E24BF">
            <w:pPr>
              <w:spacing w:line="360" w:lineRule="auto"/>
              <w:rPr>
                <w:rFonts w:ascii="Times New Roman" w:eastAsia="宋体" w:hAnsi="Times New Roman" w:cs="Times New Roman"/>
                <w:sz w:val="20"/>
                <w:szCs w:val="20"/>
              </w:rPr>
            </w:pPr>
          </w:p>
        </w:tc>
        <w:tc>
          <w:tcPr>
            <w:tcW w:w="596" w:type="pct"/>
            <w:tcBorders>
              <w:top w:val="single" w:sz="4" w:space="0" w:color="auto"/>
              <w:left w:val="single" w:sz="4" w:space="0" w:color="auto"/>
              <w:bottom w:val="single" w:sz="4" w:space="0" w:color="auto"/>
              <w:right w:val="single" w:sz="4" w:space="0" w:color="auto"/>
            </w:tcBorders>
          </w:tcPr>
          <w:p w14:paraId="6E7A997D" w14:textId="77777777" w:rsidR="003E24BF" w:rsidRDefault="00000000">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bidi="ar"/>
              </w:rPr>
              <w:t xml:space="preserve">a) </w:t>
            </w:r>
            <w:r>
              <w:rPr>
                <w:rFonts w:ascii="Times New Roman" w:eastAsia="宋体" w:hAnsi="Times New Roman" w:cs="Times New Roman"/>
                <w:szCs w:val="21"/>
                <w:lang w:bidi="ar"/>
              </w:rPr>
              <w:br/>
            </w:r>
            <w:r>
              <w:rPr>
                <w:rFonts w:ascii="Times New Roman" w:eastAsia="宋体" w:hAnsi="Times New Roman" w:cs="Times New Roman"/>
                <w:szCs w:val="21"/>
                <w:lang w:bidi="ar"/>
              </w:rPr>
              <w:t>企业案例介绍与战略决策分析报告</w:t>
            </w:r>
          </w:p>
        </w:tc>
        <w:tc>
          <w:tcPr>
            <w:tcW w:w="682" w:type="pct"/>
            <w:tcBorders>
              <w:top w:val="single" w:sz="4" w:space="0" w:color="auto"/>
              <w:left w:val="single" w:sz="4" w:space="0" w:color="auto"/>
              <w:bottom w:val="single" w:sz="4" w:space="0" w:color="auto"/>
              <w:right w:val="single" w:sz="4" w:space="0" w:color="auto"/>
            </w:tcBorders>
          </w:tcPr>
          <w:p w14:paraId="705F4D50" w14:textId="77777777" w:rsidR="003E24BF" w:rsidRDefault="00000000">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bidi="ar"/>
              </w:rPr>
              <w:t>对知名企业案例介绍与战略决策分析的小组报告，加深学生对企业家精神的认识与理解。</w:t>
            </w:r>
          </w:p>
        </w:tc>
        <w:tc>
          <w:tcPr>
            <w:tcW w:w="2811" w:type="pct"/>
            <w:tcBorders>
              <w:top w:val="single" w:sz="4" w:space="0" w:color="auto"/>
              <w:left w:val="single" w:sz="4" w:space="0" w:color="auto"/>
              <w:bottom w:val="single" w:sz="4" w:space="0" w:color="auto"/>
              <w:right w:val="single" w:sz="4" w:space="0" w:color="auto"/>
            </w:tcBorders>
          </w:tcPr>
          <w:p w14:paraId="1325EE7A" w14:textId="77777777" w:rsidR="003E24BF" w:rsidRDefault="00000000">
            <w:pPr>
              <w:pStyle w:val="a6"/>
              <w:numPr>
                <w:ilvl w:val="0"/>
                <w:numId w:val="129"/>
              </w:numPr>
              <w:adjustRightInd w:val="0"/>
              <w:snapToGrid w:val="0"/>
              <w:spacing w:before="0" w:beforeAutospacing="0" w:after="0" w:afterAutospacing="0" w:line="360" w:lineRule="auto"/>
              <w:jc w:val="both"/>
              <w:rPr>
                <w:sz w:val="21"/>
                <w:szCs w:val="21"/>
              </w:rPr>
            </w:pPr>
            <w:r>
              <w:rPr>
                <w:kern w:val="2"/>
                <w:sz w:val="21"/>
                <w:szCs w:val="21"/>
              </w:rPr>
              <w:t>从企业站位介绍掌握案例企业理念、企业定位等基本信息，并从中体会企业思维。</w:t>
            </w:r>
          </w:p>
          <w:p w14:paraId="313A6DE7" w14:textId="77777777" w:rsidR="003E24BF" w:rsidRDefault="00000000">
            <w:pPr>
              <w:pStyle w:val="a6"/>
              <w:numPr>
                <w:ilvl w:val="0"/>
                <w:numId w:val="129"/>
              </w:numPr>
              <w:adjustRightInd w:val="0"/>
              <w:snapToGrid w:val="0"/>
              <w:spacing w:before="0" w:beforeAutospacing="0" w:after="0" w:afterAutospacing="0" w:line="360" w:lineRule="auto"/>
              <w:jc w:val="both"/>
              <w:rPr>
                <w:sz w:val="21"/>
                <w:szCs w:val="21"/>
              </w:rPr>
            </w:pPr>
            <w:r>
              <w:rPr>
                <w:kern w:val="2"/>
                <w:sz w:val="21"/>
                <w:szCs w:val="21"/>
              </w:rPr>
              <w:t>从企业高站位观点，应用各种相应的战略分析，包括产业竞争现况、产业竞争结构分析、企业内部与外部分析和企业发展战略等，从中体会决策应用思维。</w:t>
            </w:r>
          </w:p>
          <w:p w14:paraId="2996F782" w14:textId="77777777" w:rsidR="003E24BF" w:rsidRDefault="00000000">
            <w:pPr>
              <w:pStyle w:val="a6"/>
              <w:numPr>
                <w:ilvl w:val="0"/>
                <w:numId w:val="129"/>
              </w:numPr>
              <w:adjustRightInd w:val="0"/>
              <w:snapToGrid w:val="0"/>
              <w:spacing w:before="0" w:beforeAutospacing="0" w:after="0" w:afterAutospacing="0" w:line="360" w:lineRule="auto"/>
              <w:jc w:val="both"/>
              <w:rPr>
                <w:sz w:val="21"/>
                <w:szCs w:val="21"/>
              </w:rPr>
            </w:pPr>
            <w:r>
              <w:rPr>
                <w:kern w:val="2"/>
                <w:sz w:val="21"/>
                <w:szCs w:val="21"/>
              </w:rPr>
              <w:t>提升学生学习的积极性和团队合作精神，加深学生对企业家精神的认识与理解，学习优秀企业家的</w:t>
            </w:r>
            <w:r>
              <w:rPr>
                <w:kern w:val="2"/>
                <w:sz w:val="21"/>
                <w:szCs w:val="21"/>
              </w:rPr>
              <w:t xml:space="preserve"> “</w:t>
            </w:r>
            <w:r>
              <w:rPr>
                <w:kern w:val="2"/>
                <w:sz w:val="21"/>
                <w:szCs w:val="21"/>
              </w:rPr>
              <w:t>创新创造、实干苦干</w:t>
            </w:r>
            <w:r>
              <w:rPr>
                <w:kern w:val="2"/>
                <w:sz w:val="21"/>
                <w:szCs w:val="21"/>
              </w:rPr>
              <w:t xml:space="preserve">” </w:t>
            </w:r>
            <w:r>
              <w:rPr>
                <w:kern w:val="2"/>
                <w:sz w:val="21"/>
                <w:szCs w:val="21"/>
              </w:rPr>
              <w:t>和</w:t>
            </w:r>
            <w:r>
              <w:rPr>
                <w:kern w:val="2"/>
                <w:sz w:val="21"/>
                <w:szCs w:val="21"/>
              </w:rPr>
              <w:t xml:space="preserve"> “</w:t>
            </w:r>
            <w:r>
              <w:rPr>
                <w:kern w:val="2"/>
                <w:sz w:val="21"/>
                <w:szCs w:val="21"/>
              </w:rPr>
              <w:t>爱国、敬业、诚信</w:t>
            </w:r>
            <w:r>
              <w:rPr>
                <w:kern w:val="2"/>
                <w:sz w:val="21"/>
                <w:szCs w:val="21"/>
              </w:rPr>
              <w:t xml:space="preserve">” </w:t>
            </w:r>
            <w:r>
              <w:rPr>
                <w:kern w:val="2"/>
                <w:sz w:val="21"/>
                <w:szCs w:val="21"/>
              </w:rPr>
              <w:t>等德育教育。</w:t>
            </w:r>
          </w:p>
        </w:tc>
        <w:tc>
          <w:tcPr>
            <w:tcW w:w="265" w:type="pct"/>
            <w:tcBorders>
              <w:top w:val="single" w:sz="4" w:space="0" w:color="auto"/>
              <w:left w:val="single" w:sz="4" w:space="0" w:color="auto"/>
              <w:bottom w:val="single" w:sz="4" w:space="0" w:color="auto"/>
              <w:right w:val="single" w:sz="4" w:space="0" w:color="auto"/>
            </w:tcBorders>
            <w:vAlign w:val="center"/>
          </w:tcPr>
          <w:p w14:paraId="1FA1FFBC" w14:textId="77777777" w:rsidR="003E24BF" w:rsidRDefault="00000000">
            <w:pPr>
              <w:adjustRightInd w:val="0"/>
              <w:snapToGrid w:val="0"/>
              <w:spacing w:line="360" w:lineRule="auto"/>
              <w:rPr>
                <w:rFonts w:ascii="Times New Roman" w:eastAsia="宋体" w:hAnsi="Times New Roman" w:cs="Times New Roman"/>
                <w:szCs w:val="21"/>
                <w:lang w:eastAsia="zh-TW"/>
              </w:rPr>
            </w:pPr>
            <w:r>
              <w:rPr>
                <w:rFonts w:ascii="Times New Roman" w:eastAsia="宋体" w:hAnsi="Times New Roman" w:cs="Times New Roman"/>
                <w:szCs w:val="21"/>
                <w:lang w:eastAsia="zh-TW" w:bidi="ar"/>
              </w:rPr>
              <w:t>4</w:t>
            </w:r>
          </w:p>
        </w:tc>
        <w:tc>
          <w:tcPr>
            <w:tcW w:w="389" w:type="pct"/>
            <w:tcBorders>
              <w:top w:val="single" w:sz="4" w:space="0" w:color="auto"/>
              <w:left w:val="single" w:sz="4" w:space="0" w:color="auto"/>
              <w:bottom w:val="single" w:sz="4" w:space="0" w:color="auto"/>
              <w:right w:val="single" w:sz="4" w:space="0" w:color="auto"/>
            </w:tcBorders>
            <w:vAlign w:val="center"/>
          </w:tcPr>
          <w:p w14:paraId="24DC8A0B" w14:textId="77777777" w:rsidR="003E24BF" w:rsidRDefault="00000000">
            <w:pPr>
              <w:adjustRightInd w:val="0"/>
              <w:snapToGrid w:val="0"/>
              <w:spacing w:line="360" w:lineRule="auto"/>
              <w:rPr>
                <w:rFonts w:ascii="Times New Roman" w:eastAsia="宋体" w:hAnsi="Times New Roman" w:cs="Times New Roman"/>
                <w:szCs w:val="21"/>
                <w:lang w:eastAsia="zh-TW"/>
              </w:rPr>
            </w:pPr>
            <w:r>
              <w:rPr>
                <w:rFonts w:ascii="Times New Roman" w:eastAsia="宋体" w:hAnsi="Times New Roman" w:cs="Times New Roman"/>
                <w:szCs w:val="21"/>
                <w:lang w:eastAsia="zh-TW" w:bidi="ar"/>
              </w:rPr>
              <w:t>2, 3</w:t>
            </w:r>
          </w:p>
        </w:tc>
      </w:tr>
      <w:tr w:rsidR="003E24BF" w14:paraId="7ABA3978" w14:textId="77777777">
        <w:trPr>
          <w:jc w:val="center"/>
        </w:trPr>
        <w:tc>
          <w:tcPr>
            <w:tcW w:w="256" w:type="pct"/>
            <w:vMerge/>
            <w:tcBorders>
              <w:top w:val="single" w:sz="4" w:space="0" w:color="auto"/>
              <w:left w:val="single" w:sz="4" w:space="0" w:color="auto"/>
              <w:bottom w:val="single" w:sz="4" w:space="0" w:color="auto"/>
              <w:right w:val="single" w:sz="4" w:space="0" w:color="auto"/>
            </w:tcBorders>
            <w:vAlign w:val="center"/>
          </w:tcPr>
          <w:p w14:paraId="4BEB87BB" w14:textId="77777777" w:rsidR="003E24BF" w:rsidRDefault="003E24BF">
            <w:pPr>
              <w:spacing w:line="360" w:lineRule="auto"/>
              <w:rPr>
                <w:rFonts w:ascii="Times New Roman" w:eastAsia="宋体" w:hAnsi="Times New Roman" w:cs="Times New Roman"/>
                <w:sz w:val="20"/>
                <w:szCs w:val="20"/>
              </w:rPr>
            </w:pPr>
          </w:p>
        </w:tc>
        <w:tc>
          <w:tcPr>
            <w:tcW w:w="596" w:type="pct"/>
            <w:tcBorders>
              <w:top w:val="single" w:sz="4" w:space="0" w:color="auto"/>
              <w:left w:val="single" w:sz="4" w:space="0" w:color="auto"/>
              <w:bottom w:val="single" w:sz="4" w:space="0" w:color="auto"/>
              <w:right w:val="single" w:sz="4" w:space="0" w:color="auto"/>
            </w:tcBorders>
          </w:tcPr>
          <w:p w14:paraId="25C2DD23" w14:textId="77777777" w:rsidR="003E24BF" w:rsidRDefault="00000000">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bidi="ar"/>
              </w:rPr>
              <w:t>b)</w:t>
            </w:r>
            <w:r>
              <w:rPr>
                <w:rFonts w:ascii="Times New Roman" w:eastAsia="宋体" w:hAnsi="Times New Roman" w:cs="Times New Roman"/>
                <w:szCs w:val="21"/>
                <w:lang w:bidi="ar"/>
              </w:rPr>
              <w:tab/>
            </w:r>
            <w:r>
              <w:rPr>
                <w:rFonts w:ascii="Times New Roman" w:eastAsia="宋体" w:hAnsi="Times New Roman" w:cs="Times New Roman"/>
                <w:szCs w:val="21"/>
                <w:lang w:bidi="ar"/>
              </w:rPr>
              <w:br/>
            </w:r>
            <w:r>
              <w:rPr>
                <w:rFonts w:ascii="Times New Roman" w:eastAsia="宋体" w:hAnsi="Times New Roman" w:cs="Times New Roman"/>
                <w:szCs w:val="21"/>
                <w:lang w:bidi="ar"/>
              </w:rPr>
              <w:t>理论综合练习</w:t>
            </w:r>
          </w:p>
        </w:tc>
        <w:tc>
          <w:tcPr>
            <w:tcW w:w="682" w:type="pct"/>
            <w:tcBorders>
              <w:top w:val="single" w:sz="4" w:space="0" w:color="auto"/>
              <w:left w:val="single" w:sz="4" w:space="0" w:color="auto"/>
              <w:bottom w:val="single" w:sz="4" w:space="0" w:color="auto"/>
              <w:right w:val="single" w:sz="4" w:space="0" w:color="auto"/>
            </w:tcBorders>
          </w:tcPr>
          <w:p w14:paraId="3FAA5724" w14:textId="77777777" w:rsidR="003E24BF" w:rsidRDefault="00000000">
            <w:pPr>
              <w:adjustRightInd w:val="0"/>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bidi="ar"/>
              </w:rPr>
              <w:t>通过综合练习，让学生掌握现代企业管理的相关理论。</w:t>
            </w:r>
          </w:p>
        </w:tc>
        <w:tc>
          <w:tcPr>
            <w:tcW w:w="2811" w:type="pct"/>
            <w:tcBorders>
              <w:top w:val="single" w:sz="4" w:space="0" w:color="auto"/>
              <w:left w:val="single" w:sz="4" w:space="0" w:color="auto"/>
              <w:bottom w:val="single" w:sz="4" w:space="0" w:color="auto"/>
              <w:right w:val="single" w:sz="4" w:space="0" w:color="auto"/>
            </w:tcBorders>
          </w:tcPr>
          <w:p w14:paraId="04DDC83D" w14:textId="77777777" w:rsidR="003E24BF" w:rsidRDefault="00000000">
            <w:pPr>
              <w:pStyle w:val="a6"/>
              <w:numPr>
                <w:ilvl w:val="0"/>
                <w:numId w:val="129"/>
              </w:numPr>
              <w:adjustRightInd w:val="0"/>
              <w:snapToGrid w:val="0"/>
              <w:spacing w:before="0" w:beforeAutospacing="0" w:after="0" w:afterAutospacing="0" w:line="360" w:lineRule="auto"/>
              <w:jc w:val="both"/>
              <w:rPr>
                <w:sz w:val="21"/>
                <w:szCs w:val="21"/>
              </w:rPr>
            </w:pPr>
            <w:r>
              <w:rPr>
                <w:kern w:val="2"/>
                <w:sz w:val="21"/>
                <w:szCs w:val="21"/>
              </w:rPr>
              <w:t>通过综合理论练习，让学生理解对于掌握现代企业管理理论的掌握程度。</w:t>
            </w:r>
          </w:p>
          <w:p w14:paraId="4B577C90" w14:textId="77777777" w:rsidR="003E24BF" w:rsidRDefault="00000000">
            <w:pPr>
              <w:pStyle w:val="a6"/>
              <w:numPr>
                <w:ilvl w:val="0"/>
                <w:numId w:val="129"/>
              </w:numPr>
              <w:adjustRightInd w:val="0"/>
              <w:snapToGrid w:val="0"/>
              <w:spacing w:before="0" w:beforeAutospacing="0" w:after="0" w:afterAutospacing="0" w:line="360" w:lineRule="auto"/>
              <w:jc w:val="both"/>
              <w:rPr>
                <w:sz w:val="21"/>
                <w:szCs w:val="21"/>
              </w:rPr>
            </w:pPr>
            <w:r>
              <w:rPr>
                <w:kern w:val="2"/>
                <w:sz w:val="21"/>
                <w:szCs w:val="21"/>
              </w:rPr>
              <w:t>基本概念和基本知识，包括企业和企业管理、企业管理发展、组织管理、战略管理、经营决策、人力资源管理以及市场营销等主要领域基本概念和基本原理。</w:t>
            </w:r>
          </w:p>
        </w:tc>
        <w:tc>
          <w:tcPr>
            <w:tcW w:w="265" w:type="pct"/>
            <w:tcBorders>
              <w:top w:val="single" w:sz="4" w:space="0" w:color="auto"/>
              <w:left w:val="single" w:sz="4" w:space="0" w:color="auto"/>
              <w:bottom w:val="single" w:sz="4" w:space="0" w:color="auto"/>
              <w:right w:val="single" w:sz="4" w:space="0" w:color="auto"/>
            </w:tcBorders>
            <w:vAlign w:val="center"/>
          </w:tcPr>
          <w:p w14:paraId="76528730" w14:textId="77777777" w:rsidR="003E24BF" w:rsidRDefault="00000000">
            <w:pPr>
              <w:adjustRightInd w:val="0"/>
              <w:snapToGrid w:val="0"/>
              <w:spacing w:line="360" w:lineRule="auto"/>
              <w:rPr>
                <w:rFonts w:ascii="Times New Roman" w:eastAsia="宋体" w:hAnsi="Times New Roman" w:cs="Times New Roman"/>
                <w:szCs w:val="21"/>
                <w:lang w:eastAsia="zh-TW"/>
              </w:rPr>
            </w:pPr>
            <w:r>
              <w:rPr>
                <w:rFonts w:ascii="Times New Roman" w:eastAsia="宋体" w:hAnsi="Times New Roman" w:cs="Times New Roman"/>
                <w:szCs w:val="21"/>
                <w:lang w:eastAsia="zh-TW" w:bidi="ar"/>
              </w:rPr>
              <w:t>2</w:t>
            </w:r>
          </w:p>
        </w:tc>
        <w:tc>
          <w:tcPr>
            <w:tcW w:w="389" w:type="pct"/>
            <w:tcBorders>
              <w:top w:val="single" w:sz="4" w:space="0" w:color="auto"/>
              <w:left w:val="single" w:sz="4" w:space="0" w:color="auto"/>
              <w:bottom w:val="single" w:sz="4" w:space="0" w:color="auto"/>
              <w:right w:val="single" w:sz="4" w:space="0" w:color="auto"/>
            </w:tcBorders>
            <w:vAlign w:val="center"/>
          </w:tcPr>
          <w:p w14:paraId="57192556" w14:textId="77777777" w:rsidR="003E24BF" w:rsidRDefault="00000000">
            <w:pPr>
              <w:adjustRightInd w:val="0"/>
              <w:snapToGrid w:val="0"/>
              <w:spacing w:line="360" w:lineRule="auto"/>
              <w:rPr>
                <w:rFonts w:ascii="Times New Roman" w:eastAsia="宋体" w:hAnsi="Times New Roman" w:cs="Times New Roman"/>
                <w:szCs w:val="21"/>
                <w:lang w:eastAsia="zh-TW"/>
              </w:rPr>
            </w:pPr>
            <w:r>
              <w:rPr>
                <w:rFonts w:ascii="Times New Roman" w:eastAsia="宋体" w:hAnsi="Times New Roman" w:cs="Times New Roman"/>
                <w:szCs w:val="21"/>
                <w:lang w:eastAsia="zh-TW" w:bidi="ar"/>
              </w:rPr>
              <w:t>1, 3</w:t>
            </w:r>
          </w:p>
        </w:tc>
      </w:tr>
    </w:tbl>
    <w:p w14:paraId="553B99A4" w14:textId="77777777" w:rsidR="003E24BF" w:rsidRDefault="00000000">
      <w:pPr>
        <w:widowControl/>
        <w:spacing w:beforeLines="50" w:before="156" w:line="360" w:lineRule="auto"/>
        <w:ind w:firstLineChars="200" w:firstLine="480"/>
        <w:jc w:val="left"/>
        <w:rPr>
          <w:rFonts w:ascii="Times New Roman" w:eastAsia="宋体" w:hAnsi="Times New Roman" w:cs="Times New Roman"/>
          <w:bCs/>
          <w:kern w:val="0"/>
          <w:szCs w:val="21"/>
        </w:rPr>
      </w:pPr>
      <w:r>
        <w:rPr>
          <w:rFonts w:ascii="Times New Roman" w:eastAsia="宋体" w:hAnsi="Times New Roman" w:cs="Times New Roman"/>
          <w:bCs/>
          <w:kern w:val="0"/>
          <w:sz w:val="24"/>
          <w:lang w:bidi="ar"/>
        </w:rPr>
        <w:t>（</w:t>
      </w:r>
      <w:r>
        <w:rPr>
          <w:rFonts w:ascii="Times New Roman" w:eastAsia="宋体" w:hAnsi="Times New Roman" w:cs="Times New Roman"/>
          <w:bCs/>
          <w:kern w:val="0"/>
          <w:szCs w:val="21"/>
          <w:lang w:bidi="ar"/>
        </w:rPr>
        <w:t>二）课程主要教学资源</w:t>
      </w:r>
    </w:p>
    <w:p w14:paraId="6A821BE4" w14:textId="77777777" w:rsidR="003E24BF" w:rsidRDefault="00000000">
      <w:pPr>
        <w:adjustRightInd w:val="0"/>
        <w:snapToGrid w:val="0"/>
        <w:spacing w:line="360" w:lineRule="auto"/>
        <w:ind w:firstLineChars="200" w:firstLine="420"/>
        <w:jc w:val="center"/>
        <w:rPr>
          <w:rFonts w:ascii="Times New Roman" w:eastAsia="宋体" w:hAnsi="Times New Roman" w:cs="Times New Roman"/>
          <w:bCs/>
          <w:szCs w:val="21"/>
        </w:rPr>
      </w:pPr>
      <w:r>
        <w:rPr>
          <w:rFonts w:ascii="Times New Roman" w:eastAsia="宋体" w:hAnsi="Times New Roman" w:cs="Times New Roman"/>
          <w:bCs/>
          <w:szCs w:val="21"/>
          <w:lang w:bidi="ar"/>
        </w:rPr>
        <w:t>表</w:t>
      </w:r>
      <w:r>
        <w:rPr>
          <w:rFonts w:ascii="Times New Roman" w:eastAsia="宋体" w:hAnsi="Times New Roman" w:cs="Times New Roman"/>
          <w:bCs/>
          <w:szCs w:val="21"/>
          <w:lang w:bidi="ar"/>
        </w:rPr>
        <w:t xml:space="preserve">4 </w:t>
      </w:r>
      <w:r>
        <w:rPr>
          <w:rFonts w:ascii="Times New Roman" w:eastAsia="宋体" w:hAnsi="Times New Roman" w:cs="Times New Roman"/>
          <w:bCs/>
          <w:szCs w:val="21"/>
          <w:lang w:bidi="ar"/>
        </w:rPr>
        <w:t>本课程主要教学资源及参考资料</w:t>
      </w:r>
    </w:p>
    <w:tbl>
      <w:tblPr>
        <w:tblW w:w="8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9"/>
        <w:gridCol w:w="6308"/>
      </w:tblGrid>
      <w:tr w:rsidR="003E24BF" w14:paraId="602664A1" w14:textId="77777777">
        <w:trPr>
          <w:trHeight w:val="504"/>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vAlign w:val="center"/>
          </w:tcPr>
          <w:p w14:paraId="1C74E893"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资源类型</w:t>
            </w:r>
          </w:p>
        </w:tc>
        <w:tc>
          <w:tcPr>
            <w:tcW w:w="6313" w:type="dxa"/>
            <w:tcBorders>
              <w:top w:val="single" w:sz="4" w:space="0" w:color="auto"/>
              <w:left w:val="single" w:sz="4" w:space="0" w:color="auto"/>
              <w:bottom w:val="single" w:sz="4" w:space="0" w:color="auto"/>
              <w:right w:val="single" w:sz="4" w:space="0" w:color="auto"/>
            </w:tcBorders>
            <w:shd w:val="clear" w:color="auto" w:fill="D9D9D9"/>
            <w:vAlign w:val="center"/>
          </w:tcPr>
          <w:p w14:paraId="4C0B14B6"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资</w:t>
            </w:r>
            <w:r>
              <w:rPr>
                <w:rFonts w:ascii="Times New Roman" w:eastAsia="宋体" w:hAnsi="Times New Roman" w:cs="Times New Roman"/>
                <w:kern w:val="0"/>
                <w:szCs w:val="21"/>
                <w:lang w:bidi="ar"/>
              </w:rPr>
              <w:t xml:space="preserve">    </w:t>
            </w:r>
            <w:r>
              <w:rPr>
                <w:rFonts w:ascii="Times New Roman" w:eastAsia="宋体" w:hAnsi="Times New Roman" w:cs="Times New Roman"/>
                <w:kern w:val="0"/>
                <w:szCs w:val="21"/>
                <w:lang w:bidi="ar"/>
              </w:rPr>
              <w:t>源</w:t>
            </w:r>
          </w:p>
        </w:tc>
      </w:tr>
      <w:tr w:rsidR="003E24BF" w14:paraId="31A26936" w14:textId="77777777">
        <w:trPr>
          <w:trHeight w:val="90"/>
          <w:jc w:val="center"/>
        </w:trPr>
        <w:tc>
          <w:tcPr>
            <w:tcW w:w="1980" w:type="dxa"/>
            <w:tcBorders>
              <w:top w:val="single" w:sz="4" w:space="0" w:color="auto"/>
              <w:left w:val="single" w:sz="4" w:space="0" w:color="auto"/>
              <w:bottom w:val="single" w:sz="4" w:space="0" w:color="auto"/>
              <w:right w:val="single" w:sz="4" w:space="0" w:color="auto"/>
            </w:tcBorders>
            <w:vAlign w:val="center"/>
          </w:tcPr>
          <w:p w14:paraId="3BEF5E83"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教</w:t>
            </w:r>
            <w:r>
              <w:rPr>
                <w:rFonts w:ascii="Times New Roman" w:eastAsia="宋体" w:hAnsi="Times New Roman" w:cs="Times New Roman"/>
                <w:kern w:val="0"/>
                <w:szCs w:val="21"/>
                <w:lang w:bidi="ar"/>
              </w:rPr>
              <w:t xml:space="preserve">  </w:t>
            </w:r>
            <w:r>
              <w:rPr>
                <w:rFonts w:ascii="Times New Roman" w:eastAsia="宋体" w:hAnsi="Times New Roman" w:cs="Times New Roman"/>
                <w:kern w:val="0"/>
                <w:szCs w:val="21"/>
                <w:lang w:bidi="ar"/>
              </w:rPr>
              <w:t>材</w:t>
            </w:r>
          </w:p>
        </w:tc>
        <w:tc>
          <w:tcPr>
            <w:tcW w:w="6313" w:type="dxa"/>
            <w:tcBorders>
              <w:top w:val="single" w:sz="4" w:space="0" w:color="auto"/>
              <w:left w:val="single" w:sz="4" w:space="0" w:color="auto"/>
              <w:bottom w:val="single" w:sz="4" w:space="0" w:color="auto"/>
              <w:right w:val="single" w:sz="4" w:space="0" w:color="auto"/>
            </w:tcBorders>
          </w:tcPr>
          <w:p w14:paraId="6909A240"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szCs w:val="21"/>
                <w:lang w:bidi="ar"/>
              </w:rPr>
              <w:t>现代企业管理</w:t>
            </w:r>
            <w:r>
              <w:rPr>
                <w:rFonts w:ascii="Times New Roman" w:eastAsia="宋体" w:hAnsi="Times New Roman" w:cs="Times New Roman"/>
                <w:szCs w:val="21"/>
                <w:lang w:bidi="ar"/>
              </w:rPr>
              <w:t>/</w:t>
            </w:r>
            <w:r>
              <w:rPr>
                <w:rFonts w:ascii="Times New Roman" w:eastAsia="宋体" w:hAnsi="Times New Roman" w:cs="Times New Roman"/>
                <w:szCs w:val="21"/>
                <w:lang w:bidi="ar"/>
              </w:rPr>
              <w:t>姜真</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主编</w:t>
            </w:r>
            <w:r>
              <w:rPr>
                <w:rFonts w:ascii="Times New Roman" w:eastAsia="宋体" w:hAnsi="Times New Roman" w:cs="Times New Roman"/>
                <w:szCs w:val="21"/>
                <w:lang w:bidi="ar"/>
              </w:rPr>
              <w:t>. 2</w:t>
            </w:r>
            <w:r>
              <w:rPr>
                <w:rFonts w:ascii="Times New Roman" w:eastAsia="宋体" w:hAnsi="Times New Roman" w:cs="Times New Roman"/>
                <w:szCs w:val="21"/>
                <w:lang w:bidi="ar"/>
              </w:rPr>
              <w:t>版</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北京：清华大学出版社，</w:t>
            </w:r>
            <w:r>
              <w:rPr>
                <w:rFonts w:ascii="Times New Roman" w:eastAsia="宋体" w:hAnsi="Times New Roman" w:cs="Times New Roman"/>
                <w:szCs w:val="21"/>
                <w:lang w:bidi="ar"/>
              </w:rPr>
              <w:t>2013(2019.2</w:t>
            </w:r>
            <w:r>
              <w:rPr>
                <w:rFonts w:ascii="Times New Roman" w:eastAsia="宋体" w:hAnsi="Times New Roman" w:cs="Times New Roman"/>
                <w:szCs w:val="21"/>
                <w:lang w:bidi="ar"/>
              </w:rPr>
              <w:t>重印</w:t>
            </w:r>
            <w:r>
              <w:rPr>
                <w:rFonts w:ascii="Times New Roman" w:eastAsia="宋体" w:hAnsi="Times New Roman" w:cs="Times New Roman"/>
                <w:szCs w:val="21"/>
                <w:lang w:bidi="ar"/>
              </w:rPr>
              <w:t>) (“</w:t>
            </w:r>
            <w:r>
              <w:rPr>
                <w:rFonts w:ascii="Times New Roman" w:eastAsia="宋体" w:hAnsi="Times New Roman" w:cs="Times New Roman"/>
                <w:szCs w:val="21"/>
                <w:lang w:bidi="ar"/>
              </w:rPr>
              <w:t>十二五</w:t>
            </w:r>
            <w:r>
              <w:rPr>
                <w:rFonts w:ascii="Times New Roman" w:eastAsia="宋体" w:hAnsi="Times New Roman" w:cs="Times New Roman"/>
                <w:szCs w:val="21"/>
                <w:lang w:bidi="ar"/>
              </w:rPr>
              <w:t>”</w:t>
            </w:r>
            <w:r>
              <w:rPr>
                <w:rFonts w:ascii="Times New Roman" w:eastAsia="宋体" w:hAnsi="Times New Roman" w:cs="Times New Roman"/>
                <w:szCs w:val="21"/>
                <w:lang w:bidi="ar"/>
              </w:rPr>
              <w:t>高等院校精品课程规划教材</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经管系列</w:t>
            </w:r>
            <w:r>
              <w:rPr>
                <w:rFonts w:ascii="Times New Roman" w:eastAsia="宋体" w:hAnsi="Times New Roman" w:cs="Times New Roman"/>
                <w:szCs w:val="21"/>
                <w:lang w:bidi="ar"/>
              </w:rPr>
              <w:t>)</w:t>
            </w:r>
            <w:r>
              <w:rPr>
                <w:rFonts w:ascii="Times New Roman" w:eastAsia="宋体" w:hAnsi="Times New Roman" w:cs="Times New Roman"/>
                <w:szCs w:val="21"/>
                <w:lang w:bidi="ar"/>
              </w:rPr>
              <w:t>。</w:t>
            </w:r>
          </w:p>
        </w:tc>
      </w:tr>
      <w:tr w:rsidR="003E24BF" w14:paraId="10F76DB1" w14:textId="77777777">
        <w:trPr>
          <w:jc w:val="center"/>
        </w:trPr>
        <w:tc>
          <w:tcPr>
            <w:tcW w:w="1980" w:type="dxa"/>
            <w:tcBorders>
              <w:top w:val="single" w:sz="4" w:space="0" w:color="auto"/>
              <w:left w:val="single" w:sz="4" w:space="0" w:color="auto"/>
              <w:bottom w:val="single" w:sz="4" w:space="0" w:color="auto"/>
              <w:right w:val="single" w:sz="4" w:space="0" w:color="auto"/>
            </w:tcBorders>
            <w:vAlign w:val="center"/>
          </w:tcPr>
          <w:p w14:paraId="3EAB0F0A"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主要参考书</w:t>
            </w:r>
          </w:p>
        </w:tc>
        <w:tc>
          <w:tcPr>
            <w:tcW w:w="6313" w:type="dxa"/>
            <w:tcBorders>
              <w:top w:val="single" w:sz="4" w:space="0" w:color="auto"/>
              <w:left w:val="single" w:sz="4" w:space="0" w:color="auto"/>
              <w:bottom w:val="single" w:sz="4" w:space="0" w:color="auto"/>
              <w:right w:val="single" w:sz="4" w:space="0" w:color="auto"/>
            </w:tcBorders>
          </w:tcPr>
          <w:p w14:paraId="436CC4FB" w14:textId="77777777" w:rsidR="003E24BF" w:rsidRDefault="00000000">
            <w:pPr>
              <w:pStyle w:val="a6"/>
              <w:numPr>
                <w:ilvl w:val="0"/>
                <w:numId w:val="130"/>
              </w:numPr>
              <w:snapToGrid w:val="0"/>
              <w:spacing w:before="0" w:beforeAutospacing="0" w:after="0" w:afterAutospacing="0" w:line="360" w:lineRule="auto"/>
              <w:jc w:val="both"/>
              <w:rPr>
                <w:sz w:val="21"/>
                <w:szCs w:val="21"/>
              </w:rPr>
            </w:pPr>
            <w:r>
              <w:rPr>
                <w:kern w:val="2"/>
                <w:sz w:val="21"/>
                <w:szCs w:val="21"/>
              </w:rPr>
              <w:t>现代企业管理</w:t>
            </w:r>
            <w:r>
              <w:rPr>
                <w:kern w:val="2"/>
                <w:sz w:val="21"/>
                <w:szCs w:val="21"/>
              </w:rPr>
              <w:t>/</w:t>
            </w:r>
            <w:r>
              <w:rPr>
                <w:kern w:val="2"/>
                <w:sz w:val="21"/>
                <w:szCs w:val="21"/>
              </w:rPr>
              <w:t>黄燕萍，王玫</w:t>
            </w:r>
            <w:r>
              <w:rPr>
                <w:kern w:val="2"/>
                <w:sz w:val="21"/>
                <w:szCs w:val="21"/>
              </w:rPr>
              <w:t xml:space="preserve"> </w:t>
            </w:r>
            <w:r>
              <w:rPr>
                <w:kern w:val="2"/>
                <w:sz w:val="21"/>
                <w:szCs w:val="21"/>
              </w:rPr>
              <w:t>主编</w:t>
            </w:r>
            <w:r>
              <w:rPr>
                <w:kern w:val="2"/>
                <w:sz w:val="21"/>
                <w:szCs w:val="21"/>
              </w:rPr>
              <w:t xml:space="preserve">. </w:t>
            </w:r>
            <w:r>
              <w:rPr>
                <w:kern w:val="2"/>
                <w:sz w:val="21"/>
                <w:szCs w:val="21"/>
              </w:rPr>
              <w:t>北京：清华大学出版社，</w:t>
            </w:r>
            <w:r>
              <w:rPr>
                <w:kern w:val="2"/>
                <w:sz w:val="21"/>
                <w:szCs w:val="21"/>
              </w:rPr>
              <w:t>2020.5 (</w:t>
            </w:r>
            <w:r>
              <w:rPr>
                <w:kern w:val="2"/>
                <w:sz w:val="21"/>
                <w:szCs w:val="21"/>
              </w:rPr>
              <w:t>普通高等教育经管类专业</w:t>
            </w:r>
            <w:r>
              <w:rPr>
                <w:kern w:val="2"/>
                <w:sz w:val="21"/>
                <w:szCs w:val="21"/>
              </w:rPr>
              <w:t xml:space="preserve"> “</w:t>
            </w:r>
            <w:r>
              <w:rPr>
                <w:kern w:val="2"/>
                <w:sz w:val="21"/>
                <w:szCs w:val="21"/>
              </w:rPr>
              <w:t>十三五</w:t>
            </w:r>
            <w:r>
              <w:rPr>
                <w:kern w:val="2"/>
                <w:sz w:val="21"/>
                <w:szCs w:val="21"/>
              </w:rPr>
              <w:t>”</w:t>
            </w:r>
            <w:r>
              <w:rPr>
                <w:kern w:val="2"/>
                <w:sz w:val="21"/>
                <w:szCs w:val="21"/>
              </w:rPr>
              <w:t>规划教材</w:t>
            </w:r>
            <w:r>
              <w:rPr>
                <w:kern w:val="2"/>
                <w:sz w:val="21"/>
                <w:szCs w:val="21"/>
              </w:rPr>
              <w:t>)</w:t>
            </w:r>
          </w:p>
          <w:p w14:paraId="3ECD9C90" w14:textId="77777777" w:rsidR="003E24BF" w:rsidRDefault="00000000">
            <w:pPr>
              <w:pStyle w:val="a6"/>
              <w:numPr>
                <w:ilvl w:val="0"/>
                <w:numId w:val="130"/>
              </w:numPr>
              <w:snapToGrid w:val="0"/>
              <w:spacing w:before="0" w:beforeAutospacing="0" w:after="0" w:afterAutospacing="0" w:line="360" w:lineRule="auto"/>
              <w:jc w:val="both"/>
              <w:rPr>
                <w:sz w:val="21"/>
                <w:szCs w:val="21"/>
              </w:rPr>
            </w:pPr>
            <w:r>
              <w:rPr>
                <w:kern w:val="2"/>
                <w:sz w:val="21"/>
                <w:szCs w:val="21"/>
              </w:rPr>
              <w:t>现代企业管理</w:t>
            </w:r>
            <w:r>
              <w:rPr>
                <w:kern w:val="2"/>
                <w:sz w:val="21"/>
                <w:szCs w:val="21"/>
              </w:rPr>
              <w:t>/</w:t>
            </w:r>
            <w:r>
              <w:rPr>
                <w:kern w:val="2"/>
                <w:sz w:val="21"/>
                <w:szCs w:val="21"/>
              </w:rPr>
              <w:t>贾旭东</w:t>
            </w:r>
            <w:r>
              <w:rPr>
                <w:kern w:val="2"/>
                <w:sz w:val="21"/>
                <w:szCs w:val="21"/>
              </w:rPr>
              <w:t xml:space="preserve"> </w:t>
            </w:r>
            <w:r>
              <w:rPr>
                <w:kern w:val="2"/>
                <w:sz w:val="21"/>
                <w:szCs w:val="21"/>
              </w:rPr>
              <w:t>着</w:t>
            </w:r>
            <w:r>
              <w:rPr>
                <w:kern w:val="2"/>
                <w:sz w:val="21"/>
                <w:szCs w:val="21"/>
              </w:rPr>
              <w:t>. 2</w:t>
            </w:r>
            <w:r>
              <w:rPr>
                <w:kern w:val="2"/>
                <w:sz w:val="21"/>
                <w:szCs w:val="21"/>
              </w:rPr>
              <w:t>版</w:t>
            </w:r>
            <w:r>
              <w:rPr>
                <w:kern w:val="2"/>
                <w:sz w:val="21"/>
                <w:szCs w:val="21"/>
              </w:rPr>
              <w:t xml:space="preserve">. </w:t>
            </w:r>
            <w:r>
              <w:rPr>
                <w:kern w:val="2"/>
                <w:sz w:val="21"/>
                <w:szCs w:val="21"/>
              </w:rPr>
              <w:t>北京：中国人民大学出版社</w:t>
            </w:r>
            <w:r>
              <w:rPr>
                <w:kern w:val="2"/>
                <w:sz w:val="21"/>
                <w:szCs w:val="21"/>
              </w:rPr>
              <w:t xml:space="preserve">, 2020 </w:t>
            </w:r>
            <w:r>
              <w:rPr>
                <w:kern w:val="2"/>
                <w:sz w:val="21"/>
                <w:szCs w:val="21"/>
              </w:rPr>
              <w:t>重印（教育部经济管理类核心课程教材）</w:t>
            </w:r>
          </w:p>
          <w:p w14:paraId="70FC0FCF" w14:textId="77777777" w:rsidR="003E24BF" w:rsidRDefault="00000000">
            <w:pPr>
              <w:pStyle w:val="a6"/>
              <w:numPr>
                <w:ilvl w:val="0"/>
                <w:numId w:val="130"/>
              </w:numPr>
              <w:snapToGrid w:val="0"/>
              <w:spacing w:before="0" w:beforeAutospacing="0" w:after="0" w:afterAutospacing="0" w:line="360" w:lineRule="auto"/>
              <w:jc w:val="both"/>
              <w:rPr>
                <w:sz w:val="21"/>
                <w:szCs w:val="21"/>
              </w:rPr>
            </w:pPr>
            <w:r>
              <w:rPr>
                <w:kern w:val="2"/>
                <w:sz w:val="21"/>
                <w:szCs w:val="21"/>
              </w:rPr>
              <w:t>管理学</w:t>
            </w:r>
            <w:r>
              <w:rPr>
                <w:kern w:val="2"/>
                <w:sz w:val="21"/>
                <w:szCs w:val="21"/>
              </w:rPr>
              <w:t>/</w:t>
            </w:r>
            <w:r>
              <w:rPr>
                <w:kern w:val="2"/>
                <w:sz w:val="21"/>
                <w:szCs w:val="21"/>
              </w:rPr>
              <w:t>斯蒂芬</w:t>
            </w:r>
            <w:r>
              <w:rPr>
                <w:kern w:val="2"/>
                <w:sz w:val="21"/>
                <w:szCs w:val="21"/>
              </w:rPr>
              <w:t>·P·</w:t>
            </w:r>
            <w:r>
              <w:rPr>
                <w:kern w:val="2"/>
                <w:sz w:val="21"/>
                <w:szCs w:val="21"/>
              </w:rPr>
              <w:t>罗宾斯</w:t>
            </w:r>
            <w:r>
              <w:rPr>
                <w:kern w:val="2"/>
                <w:sz w:val="21"/>
                <w:szCs w:val="21"/>
              </w:rPr>
              <w:t>. 11</w:t>
            </w:r>
            <w:r>
              <w:rPr>
                <w:kern w:val="2"/>
                <w:sz w:val="21"/>
                <w:szCs w:val="21"/>
              </w:rPr>
              <w:t>版</w:t>
            </w:r>
            <w:r>
              <w:rPr>
                <w:kern w:val="2"/>
                <w:sz w:val="21"/>
                <w:szCs w:val="21"/>
              </w:rPr>
              <w:t>.</w:t>
            </w:r>
            <w:r>
              <w:rPr>
                <w:kern w:val="2"/>
                <w:sz w:val="21"/>
                <w:szCs w:val="21"/>
              </w:rPr>
              <w:t>北京：中国人民大学出版社</w:t>
            </w:r>
            <w:r>
              <w:rPr>
                <w:kern w:val="2"/>
                <w:sz w:val="21"/>
                <w:szCs w:val="21"/>
              </w:rPr>
              <w:t>, 2012.</w:t>
            </w:r>
          </w:p>
        </w:tc>
      </w:tr>
      <w:tr w:rsidR="003E24BF" w14:paraId="3A5740C4" w14:textId="77777777">
        <w:trPr>
          <w:jc w:val="center"/>
        </w:trPr>
        <w:tc>
          <w:tcPr>
            <w:tcW w:w="1980" w:type="dxa"/>
            <w:tcBorders>
              <w:top w:val="single" w:sz="4" w:space="0" w:color="auto"/>
              <w:left w:val="single" w:sz="4" w:space="0" w:color="auto"/>
              <w:bottom w:val="single" w:sz="4" w:space="0" w:color="auto"/>
              <w:right w:val="single" w:sz="4" w:space="0" w:color="auto"/>
            </w:tcBorders>
            <w:vAlign w:val="center"/>
          </w:tcPr>
          <w:p w14:paraId="7F37CB94"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推荐的教学网站和相关专业文献网站</w:t>
            </w:r>
          </w:p>
        </w:tc>
        <w:tc>
          <w:tcPr>
            <w:tcW w:w="6313" w:type="dxa"/>
            <w:tcBorders>
              <w:top w:val="single" w:sz="4" w:space="0" w:color="auto"/>
              <w:left w:val="single" w:sz="4" w:space="0" w:color="auto"/>
              <w:bottom w:val="single" w:sz="4" w:space="0" w:color="auto"/>
              <w:right w:val="single" w:sz="4" w:space="0" w:color="auto"/>
            </w:tcBorders>
          </w:tcPr>
          <w:p w14:paraId="1A89FA62" w14:textId="77777777" w:rsidR="003E24BF" w:rsidRDefault="00000000">
            <w:pPr>
              <w:snapToGrid w:val="0"/>
              <w:spacing w:line="360" w:lineRule="auto"/>
              <w:rPr>
                <w:rFonts w:ascii="Times New Roman" w:eastAsia="宋体" w:hAnsi="Times New Roman" w:cs="Times New Roman"/>
                <w:kern w:val="0"/>
                <w:szCs w:val="21"/>
                <w:lang w:eastAsia="zh-TW"/>
              </w:rPr>
            </w:pPr>
            <w:r>
              <w:rPr>
                <w:rFonts w:ascii="Times New Roman" w:eastAsia="宋体" w:hAnsi="Times New Roman" w:cs="Times New Roman"/>
                <w:kern w:val="0"/>
                <w:szCs w:val="21"/>
                <w:lang w:eastAsia="zh-TW" w:bidi="ar"/>
              </w:rPr>
              <w:t>中国知网</w:t>
            </w:r>
          </w:p>
        </w:tc>
      </w:tr>
    </w:tbl>
    <w:p w14:paraId="405C7DC3"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五、课程目标与教学方法及实施对应关系</w:t>
      </w:r>
    </w:p>
    <w:p w14:paraId="37518485" w14:textId="77777777" w:rsidR="003E24BF" w:rsidRDefault="00000000">
      <w:pPr>
        <w:adjustRightInd w:val="0"/>
        <w:snapToGrid w:val="0"/>
        <w:spacing w:line="360" w:lineRule="auto"/>
        <w:ind w:firstLineChars="200" w:firstLine="420"/>
        <w:jc w:val="center"/>
        <w:rPr>
          <w:rFonts w:ascii="Times New Roman" w:eastAsia="宋体" w:hAnsi="Times New Roman" w:cs="Times New Roman"/>
          <w:bCs/>
          <w:sz w:val="24"/>
        </w:rPr>
      </w:pPr>
      <w:r>
        <w:rPr>
          <w:rFonts w:ascii="Times New Roman" w:eastAsia="宋体" w:hAnsi="Times New Roman" w:cs="Times New Roman"/>
          <w:bCs/>
          <w:szCs w:val="21"/>
          <w:lang w:bidi="ar"/>
        </w:rPr>
        <w:t>表</w:t>
      </w:r>
      <w:r>
        <w:rPr>
          <w:rFonts w:ascii="Times New Roman" w:eastAsia="宋体" w:hAnsi="Times New Roman" w:cs="Times New Roman"/>
          <w:bCs/>
          <w:szCs w:val="21"/>
          <w:lang w:bidi="ar"/>
        </w:rPr>
        <w:t xml:space="preserve">5 </w:t>
      </w:r>
      <w:r>
        <w:rPr>
          <w:rFonts w:ascii="Times New Roman" w:eastAsia="宋体" w:hAnsi="Times New Roman" w:cs="Times New Roman"/>
          <w:bCs/>
          <w:szCs w:val="21"/>
          <w:lang w:bidi="ar"/>
        </w:rPr>
        <w:t>本课程教学方法支撑课程目标达成的主要途径与判据</w:t>
      </w:r>
    </w:p>
    <w:tbl>
      <w:tblPr>
        <w:tblW w:w="484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3160"/>
        <w:gridCol w:w="2526"/>
        <w:gridCol w:w="1089"/>
        <w:gridCol w:w="1282"/>
      </w:tblGrid>
      <w:tr w:rsidR="003E24BF" w14:paraId="48C8E23F" w14:textId="77777777">
        <w:trPr>
          <w:trHeight w:val="612"/>
        </w:trPr>
        <w:tc>
          <w:tcPr>
            <w:tcW w:w="782" w:type="pct"/>
            <w:tcBorders>
              <w:top w:val="single" w:sz="4" w:space="0" w:color="auto"/>
              <w:left w:val="single" w:sz="4" w:space="0" w:color="auto"/>
              <w:bottom w:val="single" w:sz="4" w:space="0" w:color="auto"/>
              <w:right w:val="single" w:sz="4" w:space="0" w:color="auto"/>
            </w:tcBorders>
            <w:shd w:val="clear" w:color="auto" w:fill="D9D9D9"/>
            <w:vAlign w:val="center"/>
          </w:tcPr>
          <w:p w14:paraId="4D55C49F" w14:textId="77777777" w:rsidR="003E24BF" w:rsidRDefault="00000000">
            <w:pPr>
              <w:snapToGrid w:val="0"/>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lang w:bidi="ar"/>
              </w:rPr>
              <w:t>教学方法</w:t>
            </w:r>
          </w:p>
        </w:tc>
        <w:tc>
          <w:tcPr>
            <w:tcW w:w="1653" w:type="pct"/>
            <w:tcBorders>
              <w:top w:val="single" w:sz="4" w:space="0" w:color="auto"/>
              <w:left w:val="single" w:sz="4" w:space="0" w:color="auto"/>
              <w:bottom w:val="single" w:sz="4" w:space="0" w:color="auto"/>
              <w:right w:val="single" w:sz="4" w:space="0" w:color="auto"/>
            </w:tcBorders>
            <w:shd w:val="clear" w:color="auto" w:fill="D9D9D9"/>
            <w:vAlign w:val="center"/>
          </w:tcPr>
          <w:p w14:paraId="6E64ED96" w14:textId="77777777" w:rsidR="003E24BF" w:rsidRDefault="00000000">
            <w:pPr>
              <w:snapToGrid w:val="0"/>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lang w:bidi="ar"/>
              </w:rPr>
              <w:t>达成途径</w:t>
            </w:r>
          </w:p>
        </w:tc>
        <w:tc>
          <w:tcPr>
            <w:tcW w:w="1321" w:type="pct"/>
            <w:tcBorders>
              <w:top w:val="single" w:sz="4" w:space="0" w:color="auto"/>
              <w:left w:val="single" w:sz="4" w:space="0" w:color="auto"/>
              <w:bottom w:val="single" w:sz="4" w:space="0" w:color="auto"/>
              <w:right w:val="single" w:sz="4" w:space="0" w:color="auto"/>
            </w:tcBorders>
            <w:shd w:val="clear" w:color="auto" w:fill="D9D9D9"/>
            <w:vAlign w:val="center"/>
          </w:tcPr>
          <w:p w14:paraId="30FB8DED" w14:textId="77777777" w:rsidR="003E24BF" w:rsidRDefault="00000000">
            <w:pPr>
              <w:snapToGrid w:val="0"/>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lang w:bidi="ar"/>
              </w:rPr>
              <w:t>主要判据</w:t>
            </w:r>
          </w:p>
        </w:tc>
        <w:tc>
          <w:tcPr>
            <w:tcW w:w="570" w:type="pct"/>
            <w:tcBorders>
              <w:top w:val="single" w:sz="4" w:space="0" w:color="auto"/>
              <w:left w:val="single" w:sz="4" w:space="0" w:color="auto"/>
              <w:bottom w:val="single" w:sz="4" w:space="0" w:color="auto"/>
              <w:right w:val="single" w:sz="4" w:space="0" w:color="auto"/>
            </w:tcBorders>
            <w:shd w:val="clear" w:color="auto" w:fill="D9D9D9"/>
            <w:vAlign w:val="center"/>
          </w:tcPr>
          <w:p w14:paraId="3D808F72" w14:textId="77777777" w:rsidR="003E24BF" w:rsidRDefault="00000000">
            <w:pPr>
              <w:snapToGrid w:val="0"/>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lang w:bidi="ar"/>
              </w:rPr>
              <w:t>主要教学章节</w:t>
            </w:r>
          </w:p>
        </w:tc>
        <w:tc>
          <w:tcPr>
            <w:tcW w:w="671" w:type="pct"/>
            <w:tcBorders>
              <w:top w:val="single" w:sz="4" w:space="0" w:color="auto"/>
              <w:left w:val="single" w:sz="4" w:space="0" w:color="auto"/>
              <w:bottom w:val="single" w:sz="4" w:space="0" w:color="auto"/>
              <w:right w:val="single" w:sz="4" w:space="0" w:color="auto"/>
            </w:tcBorders>
            <w:shd w:val="clear" w:color="auto" w:fill="D9D9D9"/>
            <w:vAlign w:val="center"/>
          </w:tcPr>
          <w:p w14:paraId="080BD3CC" w14:textId="77777777" w:rsidR="003E24BF" w:rsidRDefault="00000000">
            <w:pPr>
              <w:snapToGrid w:val="0"/>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lang w:bidi="ar"/>
              </w:rPr>
              <w:t>支撑课程目标</w:t>
            </w:r>
          </w:p>
        </w:tc>
      </w:tr>
      <w:tr w:rsidR="003E24BF" w14:paraId="206D4D74" w14:textId="77777777">
        <w:trPr>
          <w:trHeight w:val="631"/>
        </w:trPr>
        <w:tc>
          <w:tcPr>
            <w:tcW w:w="782" w:type="pct"/>
            <w:tcBorders>
              <w:top w:val="single" w:sz="4" w:space="0" w:color="auto"/>
              <w:left w:val="single" w:sz="4" w:space="0" w:color="auto"/>
              <w:bottom w:val="single" w:sz="4" w:space="0" w:color="auto"/>
              <w:right w:val="single" w:sz="4" w:space="0" w:color="auto"/>
            </w:tcBorders>
            <w:vAlign w:val="center"/>
          </w:tcPr>
          <w:p w14:paraId="5D9C5A02" w14:textId="77777777" w:rsidR="003E24BF" w:rsidRDefault="00000000">
            <w:pPr>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bidi="ar"/>
              </w:rPr>
              <w:t>课堂讲解</w:t>
            </w:r>
          </w:p>
        </w:tc>
        <w:tc>
          <w:tcPr>
            <w:tcW w:w="1653" w:type="pct"/>
            <w:tcBorders>
              <w:top w:val="single" w:sz="4" w:space="0" w:color="auto"/>
              <w:left w:val="single" w:sz="4" w:space="0" w:color="auto"/>
              <w:bottom w:val="single" w:sz="4" w:space="0" w:color="auto"/>
              <w:right w:val="single" w:sz="4" w:space="0" w:color="auto"/>
            </w:tcBorders>
            <w:vAlign w:val="center"/>
          </w:tcPr>
          <w:p w14:paraId="5235F7BC" w14:textId="77777777" w:rsidR="003E24BF" w:rsidRDefault="00000000">
            <w:pPr>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bidi="ar"/>
              </w:rPr>
              <w:t>制作多媒体课件，并说清楚基本知识点。</w:t>
            </w:r>
          </w:p>
        </w:tc>
        <w:tc>
          <w:tcPr>
            <w:tcW w:w="1321" w:type="pct"/>
            <w:tcBorders>
              <w:top w:val="single" w:sz="4" w:space="0" w:color="auto"/>
              <w:left w:val="single" w:sz="4" w:space="0" w:color="auto"/>
              <w:bottom w:val="single" w:sz="4" w:space="0" w:color="auto"/>
              <w:right w:val="single" w:sz="4" w:space="0" w:color="auto"/>
            </w:tcBorders>
            <w:vAlign w:val="center"/>
          </w:tcPr>
          <w:p w14:paraId="7B6DCE8B" w14:textId="77777777" w:rsidR="003E24BF" w:rsidRDefault="00000000">
            <w:pPr>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bidi="ar"/>
              </w:rPr>
              <w:t>学生课堂表现，课后作业质量。</w:t>
            </w:r>
          </w:p>
        </w:tc>
        <w:tc>
          <w:tcPr>
            <w:tcW w:w="570" w:type="pct"/>
            <w:tcBorders>
              <w:top w:val="single" w:sz="4" w:space="0" w:color="auto"/>
              <w:left w:val="single" w:sz="4" w:space="0" w:color="auto"/>
              <w:bottom w:val="single" w:sz="4" w:space="0" w:color="auto"/>
              <w:right w:val="single" w:sz="4" w:space="0" w:color="auto"/>
            </w:tcBorders>
            <w:vAlign w:val="center"/>
          </w:tcPr>
          <w:p w14:paraId="3E99B63D"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eastAsia="zh-TW" w:bidi="ar"/>
              </w:rPr>
              <w:t>1, 2, 3, 4, 5, 6, 7</w:t>
            </w:r>
          </w:p>
        </w:tc>
        <w:tc>
          <w:tcPr>
            <w:tcW w:w="671" w:type="pct"/>
            <w:tcBorders>
              <w:top w:val="single" w:sz="4" w:space="0" w:color="auto"/>
              <w:left w:val="single" w:sz="4" w:space="0" w:color="auto"/>
              <w:bottom w:val="single" w:sz="4" w:space="0" w:color="auto"/>
              <w:right w:val="single" w:sz="4" w:space="0" w:color="auto"/>
            </w:tcBorders>
            <w:vAlign w:val="center"/>
          </w:tcPr>
          <w:p w14:paraId="29F112DC" w14:textId="77777777" w:rsidR="003E24BF" w:rsidRDefault="00000000">
            <w:pPr>
              <w:snapToGrid w:val="0"/>
              <w:spacing w:line="360" w:lineRule="auto"/>
              <w:jc w:val="center"/>
              <w:rPr>
                <w:rFonts w:ascii="Times New Roman" w:eastAsia="宋体" w:hAnsi="Times New Roman" w:cs="Times New Roman"/>
                <w:szCs w:val="21"/>
                <w:lang w:eastAsia="zh-TW"/>
              </w:rPr>
            </w:pPr>
            <w:r>
              <w:rPr>
                <w:rFonts w:ascii="Times New Roman" w:eastAsia="宋体" w:hAnsi="Times New Roman" w:cs="Times New Roman"/>
                <w:szCs w:val="21"/>
                <w:lang w:bidi="ar"/>
              </w:rPr>
              <w:t>1</w:t>
            </w:r>
            <w:r>
              <w:rPr>
                <w:rFonts w:ascii="Times New Roman" w:eastAsia="宋体" w:hAnsi="Times New Roman" w:cs="Times New Roman"/>
                <w:szCs w:val="21"/>
                <w:lang w:eastAsia="zh-TW" w:bidi="ar"/>
              </w:rPr>
              <w:t xml:space="preserve">, </w:t>
            </w:r>
            <w:r>
              <w:rPr>
                <w:rFonts w:ascii="Times New Roman" w:eastAsia="宋体" w:hAnsi="Times New Roman" w:cs="Times New Roman"/>
                <w:szCs w:val="21"/>
                <w:lang w:bidi="ar"/>
              </w:rPr>
              <w:t>3</w:t>
            </w:r>
          </w:p>
        </w:tc>
      </w:tr>
      <w:tr w:rsidR="003E24BF" w14:paraId="6CE310C9" w14:textId="77777777">
        <w:trPr>
          <w:trHeight w:val="641"/>
        </w:trPr>
        <w:tc>
          <w:tcPr>
            <w:tcW w:w="782" w:type="pct"/>
            <w:tcBorders>
              <w:top w:val="single" w:sz="4" w:space="0" w:color="auto"/>
              <w:left w:val="single" w:sz="4" w:space="0" w:color="auto"/>
              <w:bottom w:val="single" w:sz="4" w:space="0" w:color="auto"/>
              <w:right w:val="single" w:sz="4" w:space="0" w:color="auto"/>
            </w:tcBorders>
            <w:vAlign w:val="center"/>
          </w:tcPr>
          <w:p w14:paraId="1C411237" w14:textId="77777777" w:rsidR="003E24BF" w:rsidRDefault="00000000">
            <w:pPr>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bidi="ar"/>
              </w:rPr>
              <w:t>课堂讨论</w:t>
            </w:r>
          </w:p>
        </w:tc>
        <w:tc>
          <w:tcPr>
            <w:tcW w:w="1653" w:type="pct"/>
            <w:tcBorders>
              <w:top w:val="single" w:sz="4" w:space="0" w:color="auto"/>
              <w:left w:val="single" w:sz="4" w:space="0" w:color="auto"/>
              <w:bottom w:val="single" w:sz="4" w:space="0" w:color="auto"/>
              <w:right w:val="single" w:sz="4" w:space="0" w:color="auto"/>
            </w:tcBorders>
            <w:vAlign w:val="center"/>
          </w:tcPr>
          <w:p w14:paraId="07648EDE" w14:textId="77777777" w:rsidR="003E24BF" w:rsidRDefault="00000000">
            <w:pPr>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bidi="ar"/>
              </w:rPr>
              <w:t>引导学生发挥观能动性，通过回答问题，引导学生积极探索总结管理学专业，加深记忆，增进理解。</w:t>
            </w:r>
          </w:p>
        </w:tc>
        <w:tc>
          <w:tcPr>
            <w:tcW w:w="1321" w:type="pct"/>
            <w:tcBorders>
              <w:top w:val="single" w:sz="4" w:space="0" w:color="auto"/>
              <w:left w:val="single" w:sz="4" w:space="0" w:color="auto"/>
              <w:bottom w:val="single" w:sz="4" w:space="0" w:color="auto"/>
              <w:right w:val="single" w:sz="4" w:space="0" w:color="auto"/>
            </w:tcBorders>
            <w:vAlign w:val="center"/>
          </w:tcPr>
          <w:p w14:paraId="37C987AE" w14:textId="77777777" w:rsidR="003E24BF" w:rsidRDefault="00000000">
            <w:pPr>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bidi="ar"/>
              </w:rPr>
              <w:t>课堂参与程度，创新创造力，通过回答问题环节的表现来评定。</w:t>
            </w:r>
          </w:p>
        </w:tc>
        <w:tc>
          <w:tcPr>
            <w:tcW w:w="570" w:type="pct"/>
            <w:tcBorders>
              <w:top w:val="single" w:sz="4" w:space="0" w:color="auto"/>
              <w:left w:val="single" w:sz="4" w:space="0" w:color="auto"/>
              <w:bottom w:val="single" w:sz="4" w:space="0" w:color="auto"/>
              <w:right w:val="single" w:sz="4" w:space="0" w:color="auto"/>
            </w:tcBorders>
            <w:vAlign w:val="center"/>
          </w:tcPr>
          <w:p w14:paraId="4966FE6B"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eastAsia="zh-TW" w:bidi="ar"/>
              </w:rPr>
              <w:t>1, 2, 3, 4, 5, 6, 7</w:t>
            </w:r>
          </w:p>
        </w:tc>
        <w:tc>
          <w:tcPr>
            <w:tcW w:w="671" w:type="pct"/>
            <w:tcBorders>
              <w:top w:val="single" w:sz="4" w:space="0" w:color="auto"/>
              <w:left w:val="single" w:sz="4" w:space="0" w:color="auto"/>
              <w:bottom w:val="single" w:sz="4" w:space="0" w:color="auto"/>
              <w:right w:val="single" w:sz="4" w:space="0" w:color="auto"/>
            </w:tcBorders>
            <w:vAlign w:val="center"/>
          </w:tcPr>
          <w:p w14:paraId="0F3B3168"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2</w:t>
            </w:r>
            <w:r>
              <w:rPr>
                <w:rFonts w:ascii="Times New Roman" w:eastAsia="宋体" w:hAnsi="Times New Roman" w:cs="Times New Roman"/>
                <w:szCs w:val="21"/>
                <w:lang w:eastAsia="zh-TW" w:bidi="ar"/>
              </w:rPr>
              <w:t xml:space="preserve">, </w:t>
            </w:r>
            <w:r>
              <w:rPr>
                <w:rFonts w:ascii="Times New Roman" w:eastAsia="宋体" w:hAnsi="Times New Roman" w:cs="Times New Roman"/>
                <w:szCs w:val="21"/>
                <w:lang w:bidi="ar"/>
              </w:rPr>
              <w:t>3</w:t>
            </w:r>
          </w:p>
        </w:tc>
      </w:tr>
      <w:tr w:rsidR="003E24BF" w14:paraId="6615E0C8" w14:textId="77777777">
        <w:trPr>
          <w:trHeight w:val="641"/>
        </w:trPr>
        <w:tc>
          <w:tcPr>
            <w:tcW w:w="782" w:type="pct"/>
            <w:tcBorders>
              <w:top w:val="single" w:sz="4" w:space="0" w:color="auto"/>
              <w:left w:val="single" w:sz="4" w:space="0" w:color="auto"/>
              <w:bottom w:val="single" w:sz="4" w:space="0" w:color="auto"/>
              <w:right w:val="single" w:sz="4" w:space="0" w:color="auto"/>
            </w:tcBorders>
            <w:vAlign w:val="center"/>
          </w:tcPr>
          <w:p w14:paraId="5E07DD16" w14:textId="77777777" w:rsidR="003E24BF" w:rsidRDefault="00000000">
            <w:pPr>
              <w:snapToGrid w:val="0"/>
              <w:spacing w:line="360" w:lineRule="auto"/>
              <w:rPr>
                <w:rFonts w:ascii="Times New Roman" w:eastAsia="宋体" w:hAnsi="Times New Roman" w:cs="Times New Roman"/>
                <w:szCs w:val="21"/>
              </w:rPr>
            </w:pPr>
            <w:bookmarkStart w:id="141" w:name="_Hlk148345798"/>
            <w:r>
              <w:rPr>
                <w:rFonts w:ascii="Times New Roman" w:eastAsia="宋体" w:hAnsi="Times New Roman" w:cs="Times New Roman"/>
                <w:szCs w:val="21"/>
                <w:lang w:bidi="ar"/>
              </w:rPr>
              <w:t>企业案例介绍与战略决策分析报告</w:t>
            </w:r>
            <w:bookmarkEnd w:id="141"/>
          </w:p>
        </w:tc>
        <w:tc>
          <w:tcPr>
            <w:tcW w:w="1653" w:type="pct"/>
            <w:tcBorders>
              <w:top w:val="single" w:sz="4" w:space="0" w:color="auto"/>
              <w:left w:val="single" w:sz="4" w:space="0" w:color="auto"/>
              <w:bottom w:val="single" w:sz="4" w:space="0" w:color="auto"/>
              <w:right w:val="single" w:sz="4" w:space="0" w:color="auto"/>
            </w:tcBorders>
            <w:vAlign w:val="center"/>
          </w:tcPr>
          <w:p w14:paraId="6EB98EC0" w14:textId="77777777" w:rsidR="003E24BF" w:rsidRDefault="00000000">
            <w:pPr>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bidi="ar"/>
              </w:rPr>
              <w:t>通过报告，协助学生融合管理学各知识点与并应用于案例企业的战略分析。</w:t>
            </w:r>
          </w:p>
        </w:tc>
        <w:tc>
          <w:tcPr>
            <w:tcW w:w="1321" w:type="pct"/>
            <w:tcBorders>
              <w:top w:val="single" w:sz="4" w:space="0" w:color="auto"/>
              <w:left w:val="single" w:sz="4" w:space="0" w:color="auto"/>
              <w:bottom w:val="single" w:sz="4" w:space="0" w:color="auto"/>
              <w:right w:val="single" w:sz="4" w:space="0" w:color="auto"/>
            </w:tcBorders>
            <w:vAlign w:val="center"/>
          </w:tcPr>
          <w:p w14:paraId="5FA63BF5" w14:textId="77777777" w:rsidR="003E24BF" w:rsidRDefault="00000000">
            <w:pPr>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bidi="ar"/>
              </w:rPr>
              <w:t>通过小组报告的</w:t>
            </w:r>
            <w:r>
              <w:rPr>
                <w:rFonts w:ascii="Times New Roman" w:eastAsia="宋体" w:hAnsi="Times New Roman" w:cs="Times New Roman"/>
                <w:szCs w:val="21"/>
                <w:lang w:bidi="ar"/>
              </w:rPr>
              <w:t>Word</w:t>
            </w:r>
            <w:r>
              <w:rPr>
                <w:rFonts w:ascii="Times New Roman" w:eastAsia="宋体" w:hAnsi="Times New Roman" w:cs="Times New Roman"/>
                <w:szCs w:val="21"/>
                <w:lang w:bidi="ar"/>
              </w:rPr>
              <w:t>质量、</w:t>
            </w:r>
            <w:r>
              <w:rPr>
                <w:rFonts w:ascii="Times New Roman" w:eastAsia="宋体" w:hAnsi="Times New Roman" w:cs="Times New Roman"/>
                <w:szCs w:val="21"/>
                <w:lang w:bidi="ar"/>
              </w:rPr>
              <w:t>PPT</w:t>
            </w:r>
            <w:r>
              <w:rPr>
                <w:rFonts w:ascii="Times New Roman" w:eastAsia="宋体" w:hAnsi="Times New Roman" w:cs="Times New Roman"/>
                <w:szCs w:val="21"/>
                <w:lang w:bidi="ar"/>
              </w:rPr>
              <w:t>质量、台上汇报质量和互动讨论的质量计分。</w:t>
            </w:r>
          </w:p>
        </w:tc>
        <w:tc>
          <w:tcPr>
            <w:tcW w:w="570" w:type="pct"/>
            <w:tcBorders>
              <w:top w:val="single" w:sz="4" w:space="0" w:color="auto"/>
              <w:left w:val="single" w:sz="4" w:space="0" w:color="auto"/>
              <w:bottom w:val="single" w:sz="4" w:space="0" w:color="auto"/>
              <w:right w:val="single" w:sz="4" w:space="0" w:color="auto"/>
            </w:tcBorders>
            <w:vAlign w:val="center"/>
          </w:tcPr>
          <w:p w14:paraId="0757088A" w14:textId="77777777" w:rsidR="003E24BF" w:rsidRDefault="00000000">
            <w:pPr>
              <w:snapToGrid w:val="0"/>
              <w:spacing w:line="360" w:lineRule="auto"/>
              <w:jc w:val="center"/>
              <w:rPr>
                <w:rFonts w:ascii="Times New Roman" w:eastAsia="宋体" w:hAnsi="Times New Roman" w:cs="Times New Roman"/>
                <w:szCs w:val="21"/>
                <w:lang w:eastAsia="zh-TW"/>
              </w:rPr>
            </w:pPr>
            <w:r>
              <w:rPr>
                <w:rFonts w:ascii="Times New Roman" w:eastAsia="宋体" w:hAnsi="Times New Roman" w:cs="Times New Roman"/>
                <w:szCs w:val="21"/>
                <w:lang w:eastAsia="zh-TW" w:bidi="ar"/>
              </w:rPr>
              <w:t>1, 3, 4, 5</w:t>
            </w:r>
          </w:p>
        </w:tc>
        <w:tc>
          <w:tcPr>
            <w:tcW w:w="671" w:type="pct"/>
            <w:tcBorders>
              <w:top w:val="single" w:sz="4" w:space="0" w:color="auto"/>
              <w:left w:val="single" w:sz="4" w:space="0" w:color="auto"/>
              <w:bottom w:val="single" w:sz="4" w:space="0" w:color="auto"/>
              <w:right w:val="single" w:sz="4" w:space="0" w:color="auto"/>
            </w:tcBorders>
            <w:vAlign w:val="center"/>
          </w:tcPr>
          <w:p w14:paraId="30EF4424"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2,3</w:t>
            </w:r>
          </w:p>
        </w:tc>
      </w:tr>
      <w:tr w:rsidR="003E24BF" w14:paraId="1B1C5C06" w14:textId="77777777">
        <w:trPr>
          <w:trHeight w:val="641"/>
        </w:trPr>
        <w:tc>
          <w:tcPr>
            <w:tcW w:w="782" w:type="pct"/>
            <w:tcBorders>
              <w:top w:val="single" w:sz="4" w:space="0" w:color="auto"/>
              <w:left w:val="single" w:sz="4" w:space="0" w:color="auto"/>
              <w:bottom w:val="single" w:sz="4" w:space="0" w:color="auto"/>
              <w:right w:val="single" w:sz="4" w:space="0" w:color="auto"/>
            </w:tcBorders>
            <w:vAlign w:val="center"/>
          </w:tcPr>
          <w:p w14:paraId="705D5256" w14:textId="77777777" w:rsidR="003E24BF" w:rsidRDefault="00000000">
            <w:pPr>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bidi="ar"/>
              </w:rPr>
              <w:t>理论综合练习</w:t>
            </w:r>
          </w:p>
        </w:tc>
        <w:tc>
          <w:tcPr>
            <w:tcW w:w="1653" w:type="pct"/>
            <w:tcBorders>
              <w:top w:val="single" w:sz="4" w:space="0" w:color="auto"/>
              <w:left w:val="single" w:sz="4" w:space="0" w:color="auto"/>
              <w:bottom w:val="single" w:sz="4" w:space="0" w:color="auto"/>
              <w:right w:val="single" w:sz="4" w:space="0" w:color="auto"/>
            </w:tcBorders>
            <w:vAlign w:val="center"/>
          </w:tcPr>
          <w:p w14:paraId="472CACD8" w14:textId="77777777" w:rsidR="003E24BF" w:rsidRDefault="00000000">
            <w:pPr>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bidi="ar"/>
              </w:rPr>
              <w:t>通过测试，协助学生融合管理学各知识点与分析。</w:t>
            </w:r>
          </w:p>
        </w:tc>
        <w:tc>
          <w:tcPr>
            <w:tcW w:w="1321" w:type="pct"/>
            <w:tcBorders>
              <w:top w:val="single" w:sz="4" w:space="0" w:color="auto"/>
              <w:left w:val="single" w:sz="4" w:space="0" w:color="auto"/>
              <w:bottom w:val="single" w:sz="4" w:space="0" w:color="auto"/>
              <w:right w:val="single" w:sz="4" w:space="0" w:color="auto"/>
            </w:tcBorders>
            <w:vAlign w:val="center"/>
          </w:tcPr>
          <w:p w14:paraId="17EFC133" w14:textId="77777777" w:rsidR="003E24BF" w:rsidRDefault="00000000">
            <w:pPr>
              <w:snapToGrid w:val="0"/>
              <w:spacing w:line="360" w:lineRule="auto"/>
              <w:rPr>
                <w:rFonts w:ascii="Times New Roman" w:eastAsia="宋体" w:hAnsi="Times New Roman" w:cs="Times New Roman"/>
                <w:szCs w:val="21"/>
              </w:rPr>
            </w:pPr>
            <w:r>
              <w:rPr>
                <w:rFonts w:ascii="Times New Roman" w:eastAsia="宋体" w:hAnsi="Times New Roman" w:cs="Times New Roman"/>
                <w:szCs w:val="21"/>
                <w:lang w:bidi="ar"/>
              </w:rPr>
              <w:t>通过课堂理论综合练习答题作为评定。</w:t>
            </w:r>
          </w:p>
        </w:tc>
        <w:tc>
          <w:tcPr>
            <w:tcW w:w="570" w:type="pct"/>
            <w:tcBorders>
              <w:top w:val="single" w:sz="4" w:space="0" w:color="auto"/>
              <w:left w:val="single" w:sz="4" w:space="0" w:color="auto"/>
              <w:bottom w:val="single" w:sz="4" w:space="0" w:color="auto"/>
              <w:right w:val="single" w:sz="4" w:space="0" w:color="auto"/>
            </w:tcBorders>
            <w:vAlign w:val="center"/>
          </w:tcPr>
          <w:p w14:paraId="63D37620" w14:textId="77777777" w:rsidR="003E24BF" w:rsidRDefault="00000000">
            <w:pPr>
              <w:snapToGrid w:val="0"/>
              <w:spacing w:line="360" w:lineRule="auto"/>
              <w:jc w:val="center"/>
              <w:rPr>
                <w:rFonts w:ascii="Times New Roman" w:eastAsia="宋体" w:hAnsi="Times New Roman" w:cs="Times New Roman"/>
                <w:szCs w:val="21"/>
                <w:lang w:eastAsia="zh-TW"/>
              </w:rPr>
            </w:pPr>
            <w:r>
              <w:rPr>
                <w:rFonts w:ascii="Times New Roman" w:eastAsia="宋体" w:hAnsi="Times New Roman" w:cs="Times New Roman"/>
                <w:szCs w:val="21"/>
                <w:lang w:eastAsia="zh-TW" w:bidi="ar"/>
              </w:rPr>
              <w:t>1, 2, 3, 4, 5, 6, 7</w:t>
            </w:r>
          </w:p>
        </w:tc>
        <w:tc>
          <w:tcPr>
            <w:tcW w:w="671" w:type="pct"/>
            <w:tcBorders>
              <w:top w:val="single" w:sz="4" w:space="0" w:color="auto"/>
              <w:left w:val="single" w:sz="4" w:space="0" w:color="auto"/>
              <w:bottom w:val="single" w:sz="4" w:space="0" w:color="auto"/>
              <w:right w:val="single" w:sz="4" w:space="0" w:color="auto"/>
            </w:tcBorders>
            <w:vAlign w:val="center"/>
          </w:tcPr>
          <w:p w14:paraId="42679718" w14:textId="77777777" w:rsidR="003E24BF" w:rsidRDefault="00000000">
            <w:pPr>
              <w:snapToGrid w:val="0"/>
              <w:spacing w:line="360" w:lineRule="auto"/>
              <w:jc w:val="center"/>
              <w:rPr>
                <w:rFonts w:ascii="Times New Roman" w:eastAsia="宋体" w:hAnsi="Times New Roman" w:cs="Times New Roman"/>
                <w:szCs w:val="21"/>
                <w:lang w:eastAsia="zh-TW"/>
              </w:rPr>
            </w:pPr>
            <w:r>
              <w:rPr>
                <w:rFonts w:ascii="Times New Roman" w:eastAsia="宋体" w:hAnsi="Times New Roman" w:cs="Times New Roman"/>
                <w:szCs w:val="21"/>
                <w:lang w:eastAsia="zh-TW" w:bidi="ar"/>
              </w:rPr>
              <w:t>1,3</w:t>
            </w:r>
          </w:p>
        </w:tc>
      </w:tr>
    </w:tbl>
    <w:p w14:paraId="2A02FFAA"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六、课程目标与考核依据及评价标准对应关系</w:t>
      </w:r>
    </w:p>
    <w:p w14:paraId="5016DA0C" w14:textId="77777777" w:rsidR="003E24BF" w:rsidRDefault="00000000">
      <w:pPr>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本课程的开课对象是电子信息工程专业学生，学习该课程的目的是了解现代企业管理的概念、战略分析及管理内容等。根据人才培养计划和教学大纲实行，并结合专业特点，其本课程的成绩构成与评定依据如下：</w:t>
      </w:r>
    </w:p>
    <w:p w14:paraId="17B7EE88" w14:textId="77777777" w:rsidR="003E24BF" w:rsidRDefault="00000000">
      <w:pPr>
        <w:widowControl/>
        <w:snapToGrid w:val="0"/>
        <w:spacing w:beforeLines="50" w:before="156" w:line="360" w:lineRule="auto"/>
        <w:ind w:firstLineChars="200" w:firstLine="420"/>
        <w:jc w:val="left"/>
        <w:rPr>
          <w:rFonts w:ascii="Times New Roman" w:eastAsia="宋体" w:hAnsi="Times New Roman" w:cs="Times New Roman"/>
          <w:bCs/>
          <w:kern w:val="0"/>
          <w:szCs w:val="21"/>
        </w:rPr>
      </w:pPr>
      <w:r>
        <w:rPr>
          <w:rFonts w:ascii="Times New Roman" w:eastAsia="宋体" w:hAnsi="Times New Roman" w:cs="Times New Roman"/>
          <w:bCs/>
          <w:kern w:val="0"/>
          <w:szCs w:val="21"/>
          <w:lang w:bidi="ar"/>
        </w:rPr>
        <w:t>（一）课程考核环节设计支撑课程目标情况</w:t>
      </w:r>
    </w:p>
    <w:p w14:paraId="064687AA" w14:textId="77777777" w:rsidR="003E24BF" w:rsidRDefault="00000000">
      <w:pPr>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总成绩</w:t>
      </w:r>
      <w:r>
        <w:rPr>
          <w:rFonts w:ascii="Times New Roman" w:eastAsia="宋体" w:hAnsi="Times New Roman" w:cs="Times New Roman"/>
          <w:szCs w:val="21"/>
          <w:lang w:bidi="ar"/>
        </w:rPr>
        <w:t>=</w:t>
      </w:r>
      <w:r>
        <w:rPr>
          <w:rFonts w:ascii="Times New Roman" w:eastAsia="宋体" w:hAnsi="Times New Roman" w:cs="Times New Roman"/>
          <w:szCs w:val="21"/>
          <w:lang w:bidi="ar"/>
        </w:rPr>
        <w:t>考勤与课堂表现</w:t>
      </w:r>
      <w:r>
        <w:rPr>
          <w:rFonts w:ascii="Times New Roman" w:eastAsia="宋体" w:hAnsi="Times New Roman" w:cs="Times New Roman"/>
          <w:szCs w:val="21"/>
          <w:lang w:bidi="ar"/>
        </w:rPr>
        <w:t xml:space="preserve"> (10%) + </w:t>
      </w:r>
      <w:r>
        <w:rPr>
          <w:rFonts w:ascii="Times New Roman" w:eastAsia="宋体" w:hAnsi="Times New Roman" w:cs="Times New Roman"/>
          <w:szCs w:val="21"/>
          <w:lang w:bidi="ar"/>
        </w:rPr>
        <w:t>平时作业</w:t>
      </w:r>
      <w:r>
        <w:rPr>
          <w:rFonts w:ascii="Times New Roman" w:eastAsia="宋体" w:hAnsi="Times New Roman" w:cs="Times New Roman"/>
          <w:szCs w:val="21"/>
          <w:lang w:bidi="ar"/>
        </w:rPr>
        <w:t xml:space="preserve"> (15%) + </w:t>
      </w:r>
      <w:r>
        <w:rPr>
          <w:rFonts w:ascii="Times New Roman" w:eastAsia="宋体" w:hAnsi="Times New Roman" w:cs="Times New Roman"/>
          <w:szCs w:val="21"/>
          <w:lang w:bidi="ar"/>
        </w:rPr>
        <w:t>企业案例介绍与战略决策分析报告</w:t>
      </w:r>
      <w:r>
        <w:rPr>
          <w:rFonts w:ascii="Times New Roman" w:eastAsia="宋体" w:hAnsi="Times New Roman" w:cs="Times New Roman"/>
          <w:szCs w:val="21"/>
          <w:lang w:bidi="ar"/>
        </w:rPr>
        <w:t xml:space="preserve"> (25%) + </w:t>
      </w:r>
      <w:r>
        <w:rPr>
          <w:rFonts w:ascii="Times New Roman" w:eastAsia="宋体" w:hAnsi="Times New Roman" w:cs="Times New Roman"/>
          <w:szCs w:val="21"/>
          <w:lang w:bidi="ar"/>
        </w:rPr>
        <w:t>理论综合练习</w:t>
      </w:r>
      <w:r>
        <w:rPr>
          <w:rFonts w:ascii="Times New Roman" w:eastAsia="宋体" w:hAnsi="Times New Roman" w:cs="Times New Roman"/>
          <w:szCs w:val="21"/>
          <w:lang w:bidi="ar"/>
        </w:rPr>
        <w:t xml:space="preserve"> (50%)</w:t>
      </w:r>
      <w:r>
        <w:rPr>
          <w:rFonts w:ascii="Times New Roman" w:eastAsia="宋体" w:hAnsi="Times New Roman" w:cs="Times New Roman"/>
          <w:szCs w:val="21"/>
          <w:lang w:bidi="ar"/>
        </w:rPr>
        <w:t>。其中，前三项（考勤与课堂表现、平时作业、企业案例介绍与战略决策分析报告）为过程考核成绩；理论综合练习为期末考核成绩。</w:t>
      </w:r>
    </w:p>
    <w:p w14:paraId="5ACF3755" w14:textId="77777777" w:rsidR="003E24BF" w:rsidRDefault="00000000">
      <w:pPr>
        <w:adjustRightInd w:val="0"/>
        <w:snapToGrid w:val="0"/>
        <w:spacing w:line="360" w:lineRule="auto"/>
        <w:ind w:firstLineChars="200" w:firstLine="420"/>
        <w:jc w:val="center"/>
        <w:rPr>
          <w:rFonts w:ascii="Times New Roman" w:eastAsia="宋体" w:hAnsi="Times New Roman" w:cs="Times New Roman"/>
          <w:bCs/>
          <w:szCs w:val="21"/>
        </w:rPr>
      </w:pPr>
      <w:r>
        <w:rPr>
          <w:rFonts w:ascii="Times New Roman" w:eastAsia="宋体" w:hAnsi="Times New Roman" w:cs="Times New Roman"/>
          <w:bCs/>
          <w:szCs w:val="21"/>
          <w:lang w:bidi="ar"/>
        </w:rPr>
        <w:t>表</w:t>
      </w:r>
      <w:r>
        <w:rPr>
          <w:rFonts w:ascii="Times New Roman" w:eastAsia="宋体" w:hAnsi="Times New Roman" w:cs="Times New Roman"/>
          <w:bCs/>
          <w:szCs w:val="21"/>
          <w:lang w:bidi="ar"/>
        </w:rPr>
        <w:t xml:space="preserve">6 </w:t>
      </w:r>
      <w:r>
        <w:rPr>
          <w:rFonts w:ascii="Times New Roman" w:eastAsia="宋体" w:hAnsi="Times New Roman" w:cs="Times New Roman"/>
          <w:bCs/>
          <w:szCs w:val="21"/>
          <w:lang w:bidi="ar"/>
        </w:rPr>
        <w:t>课程考核具体环节、分值占比、评价依据及方法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214"/>
        <w:gridCol w:w="1338"/>
        <w:gridCol w:w="4279"/>
        <w:gridCol w:w="1750"/>
      </w:tblGrid>
      <w:tr w:rsidR="003E24BF" w14:paraId="29F35B42" w14:textId="77777777">
        <w:tc>
          <w:tcPr>
            <w:tcW w:w="646" w:type="pct"/>
            <w:tcBorders>
              <w:top w:val="single" w:sz="4" w:space="0" w:color="auto"/>
              <w:left w:val="single" w:sz="4" w:space="0" w:color="auto"/>
              <w:bottom w:val="single" w:sz="4" w:space="0" w:color="auto"/>
              <w:right w:val="single" w:sz="4" w:space="0" w:color="auto"/>
            </w:tcBorders>
            <w:shd w:val="clear" w:color="auto" w:fill="E6E6E6"/>
          </w:tcPr>
          <w:p w14:paraId="5A8AA905" w14:textId="77777777" w:rsidR="003E24BF" w:rsidRDefault="00000000">
            <w:pPr>
              <w:pStyle w:val="p0"/>
              <w:snapToGrid w:val="0"/>
              <w:spacing w:line="360" w:lineRule="auto"/>
              <w:jc w:val="center"/>
              <w:rPr>
                <w:rFonts w:ascii="Times New Roman" w:hAnsi="Times New Roman"/>
              </w:rPr>
            </w:pPr>
            <w:r>
              <w:rPr>
                <w:rFonts w:ascii="Times New Roman" w:hAnsi="Times New Roman"/>
              </w:rPr>
              <w:t>考核环节</w:t>
            </w:r>
            <w:r>
              <w:rPr>
                <w:rFonts w:ascii="Times New Roman" w:hAnsi="Times New Roman"/>
              </w:rPr>
              <w:t>(100%)</w:t>
            </w:r>
          </w:p>
        </w:tc>
        <w:tc>
          <w:tcPr>
            <w:tcW w:w="616" w:type="pct"/>
            <w:tcBorders>
              <w:top w:val="single" w:sz="4" w:space="0" w:color="auto"/>
              <w:left w:val="single" w:sz="4" w:space="0" w:color="auto"/>
              <w:bottom w:val="single" w:sz="4" w:space="0" w:color="auto"/>
              <w:right w:val="single" w:sz="4" w:space="0" w:color="auto"/>
            </w:tcBorders>
            <w:shd w:val="clear" w:color="auto" w:fill="E6E6E6"/>
            <w:tcMar>
              <w:left w:w="57" w:type="dxa"/>
              <w:right w:w="57" w:type="dxa"/>
            </w:tcMar>
          </w:tcPr>
          <w:p w14:paraId="1483094C" w14:textId="77777777" w:rsidR="003E24BF" w:rsidRDefault="00000000">
            <w:pPr>
              <w:pStyle w:val="p0"/>
              <w:snapToGrid w:val="0"/>
              <w:spacing w:line="360" w:lineRule="auto"/>
              <w:jc w:val="center"/>
              <w:rPr>
                <w:rFonts w:ascii="Times New Roman" w:hAnsi="Times New Roman"/>
              </w:rPr>
            </w:pPr>
            <w:r>
              <w:rPr>
                <w:rFonts w:ascii="Times New Roman" w:hAnsi="Times New Roman"/>
              </w:rPr>
              <w:t>参与评价项目</w:t>
            </w:r>
          </w:p>
        </w:tc>
        <w:tc>
          <w:tcPr>
            <w:tcW w:w="679" w:type="pct"/>
            <w:tcBorders>
              <w:top w:val="single" w:sz="4" w:space="0" w:color="auto"/>
              <w:left w:val="single" w:sz="4" w:space="0" w:color="auto"/>
              <w:bottom w:val="single" w:sz="4" w:space="0" w:color="auto"/>
              <w:right w:val="single" w:sz="4" w:space="0" w:color="auto"/>
            </w:tcBorders>
            <w:shd w:val="clear" w:color="auto" w:fill="E6E6E6"/>
          </w:tcPr>
          <w:p w14:paraId="02087258" w14:textId="77777777" w:rsidR="003E24BF" w:rsidRDefault="00000000">
            <w:pPr>
              <w:pStyle w:val="p0"/>
              <w:snapToGrid w:val="0"/>
              <w:spacing w:line="360" w:lineRule="auto"/>
              <w:jc w:val="center"/>
              <w:rPr>
                <w:rFonts w:ascii="Times New Roman" w:hAnsi="Times New Roman"/>
              </w:rPr>
            </w:pPr>
            <w:r>
              <w:rPr>
                <w:rFonts w:ascii="Times New Roman" w:hAnsi="Times New Roman"/>
              </w:rPr>
              <w:t>分值占比（</w:t>
            </w:r>
            <w:r>
              <w:rPr>
                <w:rFonts w:ascii="Times New Roman" w:hAnsi="Times New Roman"/>
              </w:rPr>
              <w:t>100%</w:t>
            </w:r>
            <w:r>
              <w:rPr>
                <w:rFonts w:ascii="Times New Roman" w:hAnsi="Times New Roman"/>
              </w:rPr>
              <w:t>）</w:t>
            </w:r>
          </w:p>
        </w:tc>
        <w:tc>
          <w:tcPr>
            <w:tcW w:w="2171" w:type="pct"/>
            <w:tcBorders>
              <w:top w:val="single" w:sz="4" w:space="0" w:color="auto"/>
              <w:left w:val="single" w:sz="4" w:space="0" w:color="auto"/>
              <w:bottom w:val="single" w:sz="4" w:space="0" w:color="auto"/>
              <w:right w:val="single" w:sz="4" w:space="0" w:color="auto"/>
            </w:tcBorders>
            <w:shd w:val="clear" w:color="auto" w:fill="E6E6E6"/>
          </w:tcPr>
          <w:p w14:paraId="19174342" w14:textId="77777777" w:rsidR="003E24BF" w:rsidRDefault="00000000">
            <w:pPr>
              <w:pStyle w:val="p0"/>
              <w:snapToGrid w:val="0"/>
              <w:spacing w:line="360" w:lineRule="auto"/>
              <w:jc w:val="center"/>
              <w:rPr>
                <w:rFonts w:ascii="Times New Roman" w:hAnsi="Times New Roman"/>
              </w:rPr>
            </w:pPr>
            <w:r>
              <w:rPr>
                <w:rFonts w:ascii="Times New Roman" w:hAnsi="Times New Roman"/>
              </w:rPr>
              <w:t>评价依据及方法</w:t>
            </w:r>
          </w:p>
        </w:tc>
        <w:tc>
          <w:tcPr>
            <w:tcW w:w="886" w:type="pct"/>
            <w:tcBorders>
              <w:top w:val="single" w:sz="4" w:space="0" w:color="auto"/>
              <w:left w:val="single" w:sz="4" w:space="0" w:color="auto"/>
              <w:bottom w:val="single" w:sz="4" w:space="0" w:color="auto"/>
              <w:right w:val="single" w:sz="4" w:space="0" w:color="auto"/>
            </w:tcBorders>
            <w:shd w:val="clear" w:color="auto" w:fill="E6E6E6"/>
          </w:tcPr>
          <w:p w14:paraId="2C7BF1AE" w14:textId="77777777" w:rsidR="003E24BF" w:rsidRDefault="00000000">
            <w:pPr>
              <w:pStyle w:val="p0"/>
              <w:snapToGrid w:val="0"/>
              <w:spacing w:line="360" w:lineRule="auto"/>
              <w:jc w:val="center"/>
              <w:rPr>
                <w:rFonts w:ascii="Times New Roman" w:hAnsi="Times New Roman"/>
              </w:rPr>
            </w:pPr>
            <w:r>
              <w:rPr>
                <w:rFonts w:ascii="Times New Roman" w:hAnsi="Times New Roman"/>
              </w:rPr>
              <w:t>关联的课程目标</w:t>
            </w:r>
          </w:p>
        </w:tc>
      </w:tr>
      <w:tr w:rsidR="003E24BF" w14:paraId="48CDA470" w14:textId="77777777">
        <w:tc>
          <w:tcPr>
            <w:tcW w:w="646" w:type="pct"/>
            <w:vMerge w:val="restart"/>
            <w:tcBorders>
              <w:top w:val="single" w:sz="4" w:space="0" w:color="auto"/>
              <w:left w:val="single" w:sz="4" w:space="0" w:color="auto"/>
              <w:bottom w:val="single" w:sz="4" w:space="0" w:color="auto"/>
              <w:right w:val="single" w:sz="4" w:space="0" w:color="auto"/>
            </w:tcBorders>
          </w:tcPr>
          <w:p w14:paraId="7800AB8B" w14:textId="77777777" w:rsidR="003E24BF" w:rsidRDefault="00000000">
            <w:pPr>
              <w:pStyle w:val="p0"/>
              <w:snapToGrid w:val="0"/>
              <w:spacing w:line="360" w:lineRule="auto"/>
              <w:jc w:val="center"/>
              <w:rPr>
                <w:rFonts w:ascii="Times New Roman" w:hAnsi="Times New Roman"/>
              </w:rPr>
            </w:pPr>
            <w:r>
              <w:rPr>
                <w:rFonts w:ascii="Times New Roman" w:hAnsi="Times New Roman"/>
              </w:rPr>
              <w:t>平时综合表现评价（</w:t>
            </w:r>
            <w:r>
              <w:rPr>
                <w:rFonts w:ascii="Times New Roman" w:hAnsi="Times New Roman"/>
              </w:rPr>
              <w:t>50 %</w:t>
            </w:r>
            <w:r>
              <w:rPr>
                <w:rFonts w:ascii="Times New Roman" w:hAnsi="Times New Roman"/>
              </w:rPr>
              <w:t>）</w:t>
            </w:r>
          </w:p>
        </w:tc>
        <w:tc>
          <w:tcPr>
            <w:tcW w:w="61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CC1F905" w14:textId="77777777" w:rsidR="003E24BF" w:rsidRDefault="00000000">
            <w:pPr>
              <w:pStyle w:val="p0"/>
              <w:snapToGrid w:val="0"/>
              <w:spacing w:line="360" w:lineRule="auto"/>
              <w:jc w:val="center"/>
              <w:rPr>
                <w:rFonts w:ascii="Times New Roman" w:hAnsi="Times New Roman"/>
              </w:rPr>
            </w:pPr>
            <w:r>
              <w:rPr>
                <w:rFonts w:ascii="Times New Roman" w:hAnsi="Times New Roman"/>
              </w:rPr>
              <w:t>考勤与课堂表现</w:t>
            </w:r>
          </w:p>
        </w:tc>
        <w:tc>
          <w:tcPr>
            <w:tcW w:w="679" w:type="pct"/>
            <w:tcBorders>
              <w:top w:val="single" w:sz="4" w:space="0" w:color="auto"/>
              <w:left w:val="single" w:sz="4" w:space="0" w:color="auto"/>
              <w:bottom w:val="single" w:sz="4" w:space="0" w:color="auto"/>
              <w:right w:val="single" w:sz="4" w:space="0" w:color="auto"/>
            </w:tcBorders>
            <w:vAlign w:val="center"/>
          </w:tcPr>
          <w:p w14:paraId="487B02AB" w14:textId="77777777" w:rsidR="003E24BF" w:rsidRDefault="00000000">
            <w:pPr>
              <w:pStyle w:val="p0"/>
              <w:snapToGrid w:val="0"/>
              <w:spacing w:line="360" w:lineRule="auto"/>
              <w:jc w:val="center"/>
              <w:rPr>
                <w:rFonts w:ascii="Times New Roman" w:hAnsi="Times New Roman"/>
              </w:rPr>
            </w:pPr>
            <w:r>
              <w:rPr>
                <w:rFonts w:ascii="Times New Roman" w:hAnsi="Times New Roman"/>
              </w:rPr>
              <w:t>10%</w:t>
            </w:r>
          </w:p>
        </w:tc>
        <w:tc>
          <w:tcPr>
            <w:tcW w:w="2171" w:type="pct"/>
            <w:tcBorders>
              <w:top w:val="single" w:sz="4" w:space="0" w:color="auto"/>
              <w:left w:val="single" w:sz="4" w:space="0" w:color="auto"/>
              <w:bottom w:val="single" w:sz="4" w:space="0" w:color="auto"/>
              <w:right w:val="single" w:sz="4" w:space="0" w:color="auto"/>
            </w:tcBorders>
          </w:tcPr>
          <w:p w14:paraId="32222965" w14:textId="77777777" w:rsidR="003E24BF" w:rsidRDefault="00000000">
            <w:pPr>
              <w:pStyle w:val="p0"/>
              <w:snapToGrid w:val="0"/>
              <w:spacing w:line="360" w:lineRule="auto"/>
              <w:jc w:val="left"/>
              <w:rPr>
                <w:rFonts w:ascii="Times New Roman" w:hAnsi="Times New Roman"/>
              </w:rPr>
            </w:pPr>
            <w:r>
              <w:rPr>
                <w:rFonts w:ascii="Times New Roman" w:hAnsi="Times New Roman"/>
              </w:rPr>
              <w:t>满分</w:t>
            </w:r>
            <w:r>
              <w:rPr>
                <w:rFonts w:ascii="Times New Roman" w:hAnsi="Times New Roman"/>
              </w:rPr>
              <w:t>100</w:t>
            </w:r>
            <w:r>
              <w:rPr>
                <w:rFonts w:ascii="Times New Roman" w:hAnsi="Times New Roman"/>
              </w:rPr>
              <w:t>分。根据学生的到课情况和课堂参与程度。全勤</w:t>
            </w:r>
            <w:r>
              <w:rPr>
                <w:rFonts w:ascii="Times New Roman" w:hAnsi="Times New Roman"/>
              </w:rPr>
              <w:t>80</w:t>
            </w:r>
            <w:r>
              <w:rPr>
                <w:rFonts w:ascii="Times New Roman" w:hAnsi="Times New Roman"/>
              </w:rPr>
              <w:t>分，请假一次扣</w:t>
            </w:r>
            <w:r>
              <w:rPr>
                <w:rFonts w:ascii="Times New Roman" w:hAnsi="Times New Roman"/>
              </w:rPr>
              <w:t>5</w:t>
            </w:r>
            <w:r>
              <w:rPr>
                <w:rFonts w:ascii="Times New Roman" w:hAnsi="Times New Roman"/>
              </w:rPr>
              <w:t>分，缺勤</w:t>
            </w:r>
            <w:r>
              <w:rPr>
                <w:rFonts w:ascii="Times New Roman" w:hAnsi="Times New Roman"/>
              </w:rPr>
              <w:t>/</w:t>
            </w:r>
            <w:r>
              <w:rPr>
                <w:rFonts w:ascii="Times New Roman" w:hAnsi="Times New Roman"/>
              </w:rPr>
              <w:t>迟到</w:t>
            </w:r>
            <w:r>
              <w:rPr>
                <w:rFonts w:ascii="Times New Roman" w:hAnsi="Times New Roman"/>
              </w:rPr>
              <w:t>/</w:t>
            </w:r>
            <w:r>
              <w:rPr>
                <w:rFonts w:ascii="Times New Roman" w:hAnsi="Times New Roman"/>
              </w:rPr>
              <w:t>早退一次扣</w:t>
            </w:r>
            <w:r>
              <w:rPr>
                <w:rFonts w:ascii="Times New Roman" w:hAnsi="Times New Roman"/>
              </w:rPr>
              <w:t>10</w:t>
            </w:r>
            <w:r>
              <w:rPr>
                <w:rFonts w:ascii="Times New Roman" w:hAnsi="Times New Roman"/>
              </w:rPr>
              <w:t>分。课堂回答问题视其积极性与回答质量酌情加分，满分</w:t>
            </w:r>
            <w:r>
              <w:rPr>
                <w:rFonts w:ascii="Times New Roman" w:hAnsi="Times New Roman"/>
              </w:rPr>
              <w:t>20</w:t>
            </w:r>
            <w:r>
              <w:rPr>
                <w:rFonts w:ascii="Times New Roman" w:hAnsi="Times New Roman"/>
              </w:rPr>
              <w:t>分。合计出席情况和课堂表现，最后再按</w:t>
            </w:r>
            <w:r>
              <w:rPr>
                <w:rFonts w:ascii="Times New Roman" w:hAnsi="Times New Roman"/>
              </w:rPr>
              <w:t>10%</w:t>
            </w:r>
            <w:r>
              <w:rPr>
                <w:rFonts w:ascii="Times New Roman" w:hAnsi="Times New Roman"/>
              </w:rPr>
              <w:t>计入总成绩。</w:t>
            </w:r>
          </w:p>
        </w:tc>
        <w:tc>
          <w:tcPr>
            <w:tcW w:w="886" w:type="pct"/>
            <w:tcBorders>
              <w:top w:val="single" w:sz="4" w:space="0" w:color="auto"/>
              <w:left w:val="single" w:sz="4" w:space="0" w:color="auto"/>
              <w:bottom w:val="single" w:sz="4" w:space="0" w:color="auto"/>
              <w:right w:val="single" w:sz="4" w:space="0" w:color="auto"/>
            </w:tcBorders>
            <w:vAlign w:val="center"/>
          </w:tcPr>
          <w:p w14:paraId="639AE846" w14:textId="77777777" w:rsidR="003E24BF" w:rsidRDefault="00000000">
            <w:pPr>
              <w:pStyle w:val="p0"/>
              <w:snapToGrid w:val="0"/>
              <w:spacing w:line="360" w:lineRule="auto"/>
              <w:jc w:val="center"/>
              <w:rPr>
                <w:rFonts w:ascii="Times New Roman" w:hAnsi="Times New Roman"/>
              </w:rPr>
            </w:pPr>
            <w:r>
              <w:rPr>
                <w:rFonts w:ascii="Times New Roman" w:hAnsi="Times New Roman"/>
                <w:lang w:eastAsia="zh-TW"/>
              </w:rPr>
              <w:t>1, 2, 3</w:t>
            </w:r>
          </w:p>
        </w:tc>
      </w:tr>
      <w:tr w:rsidR="003E24BF" w14:paraId="40C070A4" w14:textId="77777777">
        <w:tc>
          <w:tcPr>
            <w:tcW w:w="646" w:type="pct"/>
            <w:vMerge/>
            <w:tcBorders>
              <w:top w:val="single" w:sz="4" w:space="0" w:color="auto"/>
              <w:left w:val="single" w:sz="4" w:space="0" w:color="auto"/>
              <w:bottom w:val="single" w:sz="4" w:space="0" w:color="auto"/>
              <w:right w:val="single" w:sz="4" w:space="0" w:color="auto"/>
            </w:tcBorders>
          </w:tcPr>
          <w:p w14:paraId="142A42D1" w14:textId="77777777" w:rsidR="003E24BF" w:rsidRDefault="003E24BF">
            <w:pPr>
              <w:spacing w:line="360" w:lineRule="auto"/>
              <w:rPr>
                <w:rFonts w:ascii="Times New Roman" w:eastAsia="宋体" w:hAnsi="Times New Roman" w:cs="Times New Roman"/>
                <w:sz w:val="20"/>
                <w:szCs w:val="20"/>
              </w:rPr>
            </w:pPr>
          </w:p>
        </w:tc>
        <w:tc>
          <w:tcPr>
            <w:tcW w:w="61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4521582" w14:textId="77777777" w:rsidR="003E24BF" w:rsidRDefault="00000000">
            <w:pPr>
              <w:pStyle w:val="p0"/>
              <w:snapToGrid w:val="0"/>
              <w:spacing w:line="360" w:lineRule="auto"/>
              <w:jc w:val="center"/>
              <w:rPr>
                <w:rFonts w:ascii="Times New Roman" w:hAnsi="Times New Roman"/>
              </w:rPr>
            </w:pPr>
            <w:r>
              <w:rPr>
                <w:rFonts w:ascii="Times New Roman" w:hAnsi="Times New Roman"/>
              </w:rPr>
              <w:t>平时作业</w:t>
            </w:r>
          </w:p>
        </w:tc>
        <w:tc>
          <w:tcPr>
            <w:tcW w:w="679" w:type="pct"/>
            <w:tcBorders>
              <w:top w:val="single" w:sz="4" w:space="0" w:color="auto"/>
              <w:left w:val="single" w:sz="4" w:space="0" w:color="auto"/>
              <w:bottom w:val="single" w:sz="4" w:space="0" w:color="auto"/>
              <w:right w:val="single" w:sz="4" w:space="0" w:color="auto"/>
            </w:tcBorders>
            <w:vAlign w:val="center"/>
          </w:tcPr>
          <w:p w14:paraId="4C0FDDF0" w14:textId="77777777" w:rsidR="003E24BF" w:rsidRDefault="00000000">
            <w:pPr>
              <w:pStyle w:val="p0"/>
              <w:snapToGrid w:val="0"/>
              <w:spacing w:line="360" w:lineRule="auto"/>
              <w:jc w:val="center"/>
              <w:rPr>
                <w:rFonts w:ascii="Times New Roman" w:hAnsi="Times New Roman"/>
              </w:rPr>
            </w:pPr>
            <w:r>
              <w:rPr>
                <w:rFonts w:ascii="Times New Roman" w:hAnsi="Times New Roman"/>
              </w:rPr>
              <w:t>15%</w:t>
            </w:r>
          </w:p>
        </w:tc>
        <w:tc>
          <w:tcPr>
            <w:tcW w:w="2171" w:type="pct"/>
            <w:tcBorders>
              <w:top w:val="single" w:sz="4" w:space="0" w:color="auto"/>
              <w:left w:val="single" w:sz="4" w:space="0" w:color="auto"/>
              <w:bottom w:val="single" w:sz="4" w:space="0" w:color="auto"/>
              <w:right w:val="single" w:sz="4" w:space="0" w:color="auto"/>
            </w:tcBorders>
          </w:tcPr>
          <w:p w14:paraId="17C2257E" w14:textId="77777777" w:rsidR="003E24BF" w:rsidRDefault="00000000">
            <w:pPr>
              <w:pStyle w:val="p0"/>
              <w:snapToGrid w:val="0"/>
              <w:spacing w:line="360" w:lineRule="auto"/>
              <w:jc w:val="left"/>
              <w:rPr>
                <w:rFonts w:ascii="Times New Roman" w:hAnsi="Times New Roman"/>
              </w:rPr>
            </w:pPr>
            <w:r>
              <w:rPr>
                <w:rFonts w:ascii="Times New Roman" w:hAnsi="Times New Roman"/>
              </w:rPr>
              <w:t>满分</w:t>
            </w:r>
            <w:r>
              <w:rPr>
                <w:rFonts w:ascii="Times New Roman" w:hAnsi="Times New Roman"/>
              </w:rPr>
              <w:t>100</w:t>
            </w:r>
            <w:r>
              <w:rPr>
                <w:rFonts w:ascii="Times New Roman" w:hAnsi="Times New Roman"/>
              </w:rPr>
              <w:t>分。根据学生对知识点的掌握及应用程度、作业完整度和完成质量计分，如遇抄袭或雷同情况视抄袭程度扣分。平时作业按平均合计，最后再按</w:t>
            </w:r>
            <w:r>
              <w:rPr>
                <w:rFonts w:ascii="Times New Roman" w:hAnsi="Times New Roman"/>
              </w:rPr>
              <w:t>15%</w:t>
            </w:r>
            <w:r>
              <w:rPr>
                <w:rFonts w:ascii="Times New Roman" w:hAnsi="Times New Roman"/>
              </w:rPr>
              <w:t>计入总成绩。</w:t>
            </w:r>
          </w:p>
        </w:tc>
        <w:tc>
          <w:tcPr>
            <w:tcW w:w="886" w:type="pct"/>
            <w:tcBorders>
              <w:top w:val="single" w:sz="4" w:space="0" w:color="auto"/>
              <w:left w:val="single" w:sz="4" w:space="0" w:color="auto"/>
              <w:bottom w:val="single" w:sz="4" w:space="0" w:color="auto"/>
              <w:right w:val="single" w:sz="4" w:space="0" w:color="auto"/>
            </w:tcBorders>
          </w:tcPr>
          <w:p w14:paraId="0E251C6E" w14:textId="77777777" w:rsidR="003E24BF" w:rsidRDefault="00000000">
            <w:pPr>
              <w:pStyle w:val="p0"/>
              <w:snapToGrid w:val="0"/>
              <w:spacing w:line="360" w:lineRule="auto"/>
              <w:jc w:val="center"/>
              <w:rPr>
                <w:rFonts w:ascii="Times New Roman" w:hAnsi="Times New Roman"/>
              </w:rPr>
            </w:pPr>
            <w:r>
              <w:rPr>
                <w:rFonts w:ascii="Times New Roman" w:hAnsi="Times New Roman"/>
                <w:lang w:eastAsia="zh-TW"/>
              </w:rPr>
              <w:t>1, 2, 3</w:t>
            </w:r>
          </w:p>
        </w:tc>
      </w:tr>
      <w:tr w:rsidR="003E24BF" w14:paraId="1BC09E15" w14:textId="77777777">
        <w:tc>
          <w:tcPr>
            <w:tcW w:w="646" w:type="pct"/>
            <w:vMerge/>
            <w:tcBorders>
              <w:top w:val="single" w:sz="4" w:space="0" w:color="auto"/>
              <w:left w:val="single" w:sz="4" w:space="0" w:color="auto"/>
              <w:bottom w:val="single" w:sz="4" w:space="0" w:color="auto"/>
              <w:right w:val="single" w:sz="4" w:space="0" w:color="auto"/>
            </w:tcBorders>
          </w:tcPr>
          <w:p w14:paraId="31AE24C3" w14:textId="77777777" w:rsidR="003E24BF" w:rsidRDefault="003E24BF">
            <w:pPr>
              <w:spacing w:line="360" w:lineRule="auto"/>
              <w:rPr>
                <w:rFonts w:ascii="Times New Roman" w:eastAsia="宋体" w:hAnsi="Times New Roman" w:cs="Times New Roman"/>
                <w:sz w:val="20"/>
                <w:szCs w:val="20"/>
              </w:rPr>
            </w:pPr>
          </w:p>
        </w:tc>
        <w:tc>
          <w:tcPr>
            <w:tcW w:w="61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0C516E0" w14:textId="77777777" w:rsidR="003E24BF" w:rsidRDefault="00000000">
            <w:pPr>
              <w:pStyle w:val="p0"/>
              <w:snapToGrid w:val="0"/>
              <w:spacing w:line="360" w:lineRule="auto"/>
              <w:jc w:val="center"/>
              <w:rPr>
                <w:rFonts w:ascii="Times New Roman" w:hAnsi="Times New Roman"/>
              </w:rPr>
            </w:pPr>
            <w:r>
              <w:rPr>
                <w:rFonts w:ascii="Times New Roman" w:hAnsi="Times New Roman"/>
              </w:rPr>
              <w:t>企业案例介绍与战略决策分析报告</w:t>
            </w:r>
          </w:p>
        </w:tc>
        <w:tc>
          <w:tcPr>
            <w:tcW w:w="679" w:type="pct"/>
            <w:tcBorders>
              <w:top w:val="single" w:sz="4" w:space="0" w:color="auto"/>
              <w:left w:val="single" w:sz="4" w:space="0" w:color="auto"/>
              <w:bottom w:val="single" w:sz="4" w:space="0" w:color="auto"/>
              <w:right w:val="single" w:sz="4" w:space="0" w:color="auto"/>
            </w:tcBorders>
            <w:vAlign w:val="center"/>
          </w:tcPr>
          <w:p w14:paraId="240B2E2C" w14:textId="77777777" w:rsidR="003E24BF" w:rsidRDefault="00000000">
            <w:pPr>
              <w:pStyle w:val="p0"/>
              <w:snapToGrid w:val="0"/>
              <w:spacing w:line="360" w:lineRule="auto"/>
              <w:jc w:val="center"/>
              <w:rPr>
                <w:rFonts w:ascii="Times New Roman" w:hAnsi="Times New Roman"/>
              </w:rPr>
            </w:pPr>
            <w:r>
              <w:rPr>
                <w:rFonts w:ascii="Times New Roman" w:hAnsi="Times New Roman"/>
              </w:rPr>
              <w:t>25%</w:t>
            </w:r>
          </w:p>
        </w:tc>
        <w:tc>
          <w:tcPr>
            <w:tcW w:w="2171" w:type="pct"/>
            <w:tcBorders>
              <w:top w:val="single" w:sz="4" w:space="0" w:color="auto"/>
              <w:left w:val="single" w:sz="4" w:space="0" w:color="auto"/>
              <w:bottom w:val="single" w:sz="4" w:space="0" w:color="auto"/>
              <w:right w:val="single" w:sz="4" w:space="0" w:color="auto"/>
            </w:tcBorders>
          </w:tcPr>
          <w:p w14:paraId="5BF71A90" w14:textId="77777777" w:rsidR="003E24BF" w:rsidRDefault="00000000">
            <w:pPr>
              <w:pStyle w:val="p0"/>
              <w:snapToGrid w:val="0"/>
              <w:spacing w:line="360" w:lineRule="auto"/>
              <w:jc w:val="left"/>
              <w:rPr>
                <w:rFonts w:ascii="Times New Roman" w:hAnsi="Times New Roman"/>
              </w:rPr>
            </w:pPr>
            <w:r>
              <w:rPr>
                <w:rFonts w:ascii="Times New Roman" w:hAnsi="Times New Roman"/>
              </w:rPr>
              <w:t>满分</w:t>
            </w:r>
            <w:r>
              <w:rPr>
                <w:rFonts w:ascii="Times New Roman" w:hAnsi="Times New Roman"/>
              </w:rPr>
              <w:t>100</w:t>
            </w:r>
            <w:r>
              <w:rPr>
                <w:rFonts w:ascii="Times New Roman" w:hAnsi="Times New Roman"/>
              </w:rPr>
              <w:t>分。根据小组报告的</w:t>
            </w:r>
            <w:r>
              <w:rPr>
                <w:rFonts w:ascii="Times New Roman" w:hAnsi="Times New Roman"/>
              </w:rPr>
              <w:t>Word</w:t>
            </w:r>
            <w:r>
              <w:rPr>
                <w:rFonts w:ascii="Times New Roman" w:hAnsi="Times New Roman"/>
              </w:rPr>
              <w:t>质量、</w:t>
            </w:r>
            <w:r>
              <w:rPr>
                <w:rFonts w:ascii="Times New Roman" w:hAnsi="Times New Roman"/>
              </w:rPr>
              <w:t>PPT</w:t>
            </w:r>
            <w:r>
              <w:rPr>
                <w:rFonts w:ascii="Times New Roman" w:hAnsi="Times New Roman"/>
              </w:rPr>
              <w:t>质量、台上汇报质量和互动讨论的质量计分。企业案例介绍与战略决策分析报告合计</w:t>
            </w:r>
            <w:r>
              <w:rPr>
                <w:rFonts w:ascii="Times New Roman" w:hAnsi="Times New Roman"/>
              </w:rPr>
              <w:t>Word</w:t>
            </w:r>
            <w:r>
              <w:rPr>
                <w:rFonts w:ascii="Times New Roman" w:hAnsi="Times New Roman"/>
              </w:rPr>
              <w:t>（</w:t>
            </w:r>
            <w:r>
              <w:rPr>
                <w:rFonts w:ascii="Times New Roman" w:hAnsi="Times New Roman"/>
              </w:rPr>
              <w:t>40%</w:t>
            </w:r>
            <w:r>
              <w:rPr>
                <w:rFonts w:ascii="Times New Roman" w:hAnsi="Times New Roman"/>
              </w:rPr>
              <w:t>）、</w:t>
            </w:r>
            <w:r>
              <w:rPr>
                <w:rFonts w:ascii="Times New Roman" w:hAnsi="Times New Roman"/>
              </w:rPr>
              <w:t>PPT</w:t>
            </w:r>
            <w:r>
              <w:rPr>
                <w:rFonts w:ascii="Times New Roman" w:hAnsi="Times New Roman"/>
              </w:rPr>
              <w:t>（</w:t>
            </w:r>
            <w:r>
              <w:rPr>
                <w:rFonts w:ascii="Times New Roman" w:hAnsi="Times New Roman"/>
              </w:rPr>
              <w:t>40%</w:t>
            </w:r>
            <w:r>
              <w:rPr>
                <w:rFonts w:ascii="Times New Roman" w:hAnsi="Times New Roman"/>
              </w:rPr>
              <w:t>）、台上汇报质量和互动讨论（</w:t>
            </w:r>
            <w:r>
              <w:rPr>
                <w:rFonts w:ascii="Times New Roman" w:hAnsi="Times New Roman"/>
              </w:rPr>
              <w:t>20%</w:t>
            </w:r>
            <w:r>
              <w:rPr>
                <w:rFonts w:ascii="Times New Roman" w:hAnsi="Times New Roman"/>
              </w:rPr>
              <w:t>），按</w:t>
            </w:r>
            <w:r>
              <w:rPr>
                <w:rFonts w:ascii="Times New Roman" w:hAnsi="Times New Roman"/>
              </w:rPr>
              <w:t>25%</w:t>
            </w:r>
            <w:r>
              <w:rPr>
                <w:rFonts w:ascii="Times New Roman" w:hAnsi="Times New Roman"/>
              </w:rPr>
              <w:t>计入总成绩。</w:t>
            </w:r>
          </w:p>
        </w:tc>
        <w:tc>
          <w:tcPr>
            <w:tcW w:w="886" w:type="pct"/>
            <w:tcBorders>
              <w:top w:val="single" w:sz="4" w:space="0" w:color="auto"/>
              <w:left w:val="single" w:sz="4" w:space="0" w:color="auto"/>
              <w:bottom w:val="single" w:sz="4" w:space="0" w:color="auto"/>
              <w:right w:val="single" w:sz="4" w:space="0" w:color="auto"/>
            </w:tcBorders>
          </w:tcPr>
          <w:p w14:paraId="31C2DDB8" w14:textId="77777777" w:rsidR="003E24BF" w:rsidRDefault="00000000">
            <w:pPr>
              <w:pStyle w:val="p0"/>
              <w:snapToGrid w:val="0"/>
              <w:spacing w:line="360" w:lineRule="auto"/>
              <w:jc w:val="center"/>
              <w:rPr>
                <w:rFonts w:ascii="Times New Roman" w:hAnsi="Times New Roman"/>
              </w:rPr>
            </w:pPr>
            <w:r>
              <w:rPr>
                <w:rFonts w:ascii="Times New Roman" w:hAnsi="Times New Roman"/>
                <w:lang w:eastAsia="zh-TW"/>
              </w:rPr>
              <w:t>2, 3</w:t>
            </w:r>
          </w:p>
        </w:tc>
      </w:tr>
      <w:tr w:rsidR="003E24BF" w14:paraId="5AA585AE" w14:textId="77777777">
        <w:tc>
          <w:tcPr>
            <w:tcW w:w="646" w:type="pct"/>
            <w:tcBorders>
              <w:top w:val="single" w:sz="4" w:space="0" w:color="auto"/>
              <w:left w:val="single" w:sz="4" w:space="0" w:color="auto"/>
              <w:bottom w:val="single" w:sz="4" w:space="0" w:color="auto"/>
              <w:right w:val="single" w:sz="4" w:space="0" w:color="auto"/>
            </w:tcBorders>
          </w:tcPr>
          <w:p w14:paraId="477D54FC" w14:textId="77777777" w:rsidR="003E24BF" w:rsidRDefault="00000000">
            <w:pPr>
              <w:pStyle w:val="p0"/>
              <w:snapToGrid w:val="0"/>
              <w:spacing w:line="360" w:lineRule="auto"/>
              <w:jc w:val="center"/>
              <w:rPr>
                <w:rFonts w:ascii="Times New Roman" w:hAnsi="Times New Roman"/>
              </w:rPr>
            </w:pPr>
            <w:r>
              <w:rPr>
                <w:rFonts w:ascii="Times New Roman" w:hAnsi="Times New Roman"/>
              </w:rPr>
              <w:t>期末考核成绩评定（</w:t>
            </w:r>
            <w:r>
              <w:rPr>
                <w:rFonts w:ascii="Times New Roman" w:hAnsi="Times New Roman"/>
              </w:rPr>
              <w:t>50 %</w:t>
            </w:r>
            <w:r>
              <w:rPr>
                <w:rFonts w:ascii="Times New Roman" w:hAnsi="Times New Roman"/>
              </w:rPr>
              <w:t>）</w:t>
            </w:r>
          </w:p>
        </w:tc>
        <w:tc>
          <w:tcPr>
            <w:tcW w:w="61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E321AB8" w14:textId="77777777" w:rsidR="003E24BF" w:rsidRDefault="00000000">
            <w:pPr>
              <w:pStyle w:val="p0"/>
              <w:snapToGrid w:val="0"/>
              <w:spacing w:line="360" w:lineRule="auto"/>
              <w:jc w:val="center"/>
              <w:rPr>
                <w:rFonts w:ascii="Times New Roman" w:hAnsi="Times New Roman"/>
              </w:rPr>
            </w:pPr>
            <w:r>
              <w:rPr>
                <w:rFonts w:ascii="Times New Roman" w:hAnsi="Times New Roman"/>
              </w:rPr>
              <w:t>理论综合练习</w:t>
            </w:r>
          </w:p>
        </w:tc>
        <w:tc>
          <w:tcPr>
            <w:tcW w:w="679" w:type="pct"/>
            <w:tcBorders>
              <w:top w:val="single" w:sz="4" w:space="0" w:color="auto"/>
              <w:left w:val="single" w:sz="4" w:space="0" w:color="auto"/>
              <w:bottom w:val="single" w:sz="4" w:space="0" w:color="auto"/>
              <w:right w:val="single" w:sz="4" w:space="0" w:color="auto"/>
            </w:tcBorders>
            <w:vAlign w:val="center"/>
          </w:tcPr>
          <w:p w14:paraId="5337D025" w14:textId="77777777" w:rsidR="003E24BF" w:rsidRDefault="00000000">
            <w:pPr>
              <w:pStyle w:val="p0"/>
              <w:snapToGrid w:val="0"/>
              <w:spacing w:line="360" w:lineRule="auto"/>
              <w:jc w:val="center"/>
              <w:rPr>
                <w:rFonts w:ascii="Times New Roman" w:hAnsi="Times New Roman"/>
              </w:rPr>
            </w:pPr>
            <w:r>
              <w:rPr>
                <w:rFonts w:ascii="Times New Roman" w:hAnsi="Times New Roman"/>
              </w:rPr>
              <w:t>50%</w:t>
            </w:r>
          </w:p>
        </w:tc>
        <w:tc>
          <w:tcPr>
            <w:tcW w:w="2171" w:type="pct"/>
            <w:tcBorders>
              <w:top w:val="single" w:sz="4" w:space="0" w:color="auto"/>
              <w:left w:val="single" w:sz="4" w:space="0" w:color="auto"/>
              <w:bottom w:val="single" w:sz="4" w:space="0" w:color="auto"/>
              <w:right w:val="single" w:sz="4" w:space="0" w:color="auto"/>
            </w:tcBorders>
          </w:tcPr>
          <w:p w14:paraId="1F390A56" w14:textId="77777777" w:rsidR="003E24BF" w:rsidRDefault="00000000">
            <w:pPr>
              <w:pStyle w:val="p0"/>
              <w:snapToGrid w:val="0"/>
              <w:spacing w:line="360" w:lineRule="auto"/>
              <w:jc w:val="left"/>
              <w:rPr>
                <w:rFonts w:ascii="Times New Roman" w:hAnsi="Times New Roman"/>
              </w:rPr>
            </w:pPr>
            <w:r>
              <w:rPr>
                <w:rFonts w:ascii="Times New Roman" w:hAnsi="Times New Roman"/>
              </w:rPr>
              <w:t>满分</w:t>
            </w:r>
            <w:r>
              <w:rPr>
                <w:rFonts w:ascii="Times New Roman" w:hAnsi="Times New Roman"/>
              </w:rPr>
              <w:t>100</w:t>
            </w:r>
            <w:r>
              <w:rPr>
                <w:rFonts w:ascii="Times New Roman" w:hAnsi="Times New Roman"/>
              </w:rPr>
              <w:t>分。根据理论综合练习计分，按</w:t>
            </w:r>
            <w:r>
              <w:rPr>
                <w:rFonts w:ascii="Times New Roman" w:hAnsi="Times New Roman"/>
              </w:rPr>
              <w:t>50%</w:t>
            </w:r>
            <w:r>
              <w:rPr>
                <w:rFonts w:ascii="Times New Roman" w:hAnsi="Times New Roman"/>
              </w:rPr>
              <w:t>计入总成绩。</w:t>
            </w:r>
          </w:p>
        </w:tc>
        <w:tc>
          <w:tcPr>
            <w:tcW w:w="886" w:type="pct"/>
            <w:tcBorders>
              <w:top w:val="single" w:sz="4" w:space="0" w:color="auto"/>
              <w:left w:val="single" w:sz="4" w:space="0" w:color="auto"/>
              <w:bottom w:val="single" w:sz="4" w:space="0" w:color="auto"/>
              <w:right w:val="single" w:sz="4" w:space="0" w:color="auto"/>
            </w:tcBorders>
            <w:vAlign w:val="center"/>
          </w:tcPr>
          <w:p w14:paraId="6A4E587C" w14:textId="77777777" w:rsidR="003E24BF" w:rsidRDefault="00000000">
            <w:pPr>
              <w:pStyle w:val="p0"/>
              <w:snapToGrid w:val="0"/>
              <w:spacing w:line="360" w:lineRule="auto"/>
              <w:jc w:val="center"/>
              <w:rPr>
                <w:rFonts w:ascii="Times New Roman" w:hAnsi="Times New Roman"/>
              </w:rPr>
            </w:pPr>
            <w:r>
              <w:rPr>
                <w:rFonts w:ascii="Times New Roman" w:hAnsi="Times New Roman"/>
                <w:lang w:eastAsia="zh-TW"/>
              </w:rPr>
              <w:t>1, 3</w:t>
            </w:r>
          </w:p>
        </w:tc>
      </w:tr>
      <w:tr w:rsidR="003E24BF" w14:paraId="5C10ED2A" w14:textId="77777777">
        <w:tc>
          <w:tcPr>
            <w:tcW w:w="5000" w:type="pct"/>
            <w:gridSpan w:val="5"/>
            <w:tcBorders>
              <w:top w:val="single" w:sz="4" w:space="0" w:color="auto"/>
              <w:left w:val="single" w:sz="4" w:space="0" w:color="auto"/>
              <w:bottom w:val="single" w:sz="4" w:space="0" w:color="auto"/>
              <w:right w:val="single" w:sz="4" w:space="0" w:color="auto"/>
            </w:tcBorders>
            <w:vAlign w:val="center"/>
          </w:tcPr>
          <w:p w14:paraId="1B064EFD" w14:textId="77777777" w:rsidR="003E24BF" w:rsidRDefault="00000000">
            <w:pPr>
              <w:pStyle w:val="p0"/>
              <w:snapToGrid w:val="0"/>
              <w:spacing w:line="360" w:lineRule="auto"/>
              <w:jc w:val="left"/>
              <w:rPr>
                <w:rFonts w:ascii="Times New Roman" w:hAnsi="Times New Roman"/>
              </w:rPr>
            </w:pPr>
            <w:r>
              <w:rPr>
                <w:rFonts w:ascii="Times New Roman" w:hAnsi="Times New Roman"/>
              </w:rPr>
              <w:t>课程总评成绩</w:t>
            </w:r>
            <w:r>
              <w:rPr>
                <w:rFonts w:ascii="Times New Roman" w:hAnsi="Times New Roman"/>
              </w:rPr>
              <w:t xml:space="preserve">= </w:t>
            </w:r>
            <w:r>
              <w:rPr>
                <w:rFonts w:ascii="Times New Roman" w:hAnsi="Times New Roman"/>
              </w:rPr>
              <w:t>参与评价项目成绩乘以相应的分值占比结果之和</w:t>
            </w:r>
          </w:p>
        </w:tc>
      </w:tr>
    </w:tbl>
    <w:p w14:paraId="10675960" w14:textId="77777777" w:rsidR="003E24BF" w:rsidRDefault="00000000">
      <w:pPr>
        <w:widowControl/>
        <w:snapToGrid w:val="0"/>
        <w:spacing w:beforeLines="50" w:before="156" w:line="360" w:lineRule="auto"/>
        <w:ind w:firstLineChars="200" w:firstLine="420"/>
        <w:jc w:val="left"/>
        <w:rPr>
          <w:rFonts w:ascii="Times New Roman" w:eastAsia="宋体" w:hAnsi="Times New Roman" w:cs="Times New Roman"/>
          <w:bCs/>
          <w:kern w:val="0"/>
          <w:szCs w:val="21"/>
        </w:rPr>
      </w:pPr>
      <w:r>
        <w:rPr>
          <w:rFonts w:ascii="Times New Roman" w:eastAsia="宋体" w:hAnsi="Times New Roman" w:cs="Times New Roman"/>
          <w:bCs/>
          <w:kern w:val="0"/>
          <w:szCs w:val="21"/>
          <w:lang w:bidi="ar"/>
        </w:rPr>
        <w:t>（二）课程考核各个评价项目评价标准</w:t>
      </w:r>
    </w:p>
    <w:p w14:paraId="67DC67AD" w14:textId="77777777" w:rsidR="003E24BF" w:rsidRDefault="00000000">
      <w:pPr>
        <w:adjustRightInd w:val="0"/>
        <w:snapToGrid w:val="0"/>
        <w:spacing w:line="360" w:lineRule="auto"/>
        <w:ind w:firstLineChars="200" w:firstLine="420"/>
        <w:jc w:val="center"/>
        <w:rPr>
          <w:rFonts w:ascii="Times New Roman" w:eastAsia="宋体" w:hAnsi="Times New Roman" w:cs="Times New Roman"/>
          <w:bCs/>
          <w:szCs w:val="21"/>
        </w:rPr>
      </w:pPr>
      <w:r>
        <w:rPr>
          <w:rFonts w:ascii="Times New Roman" w:eastAsia="宋体" w:hAnsi="Times New Roman" w:cs="Times New Roman"/>
          <w:bCs/>
          <w:szCs w:val="21"/>
          <w:lang w:bidi="ar"/>
        </w:rPr>
        <w:t>表</w:t>
      </w:r>
      <w:r>
        <w:rPr>
          <w:rFonts w:ascii="Times New Roman" w:eastAsia="宋体" w:hAnsi="Times New Roman" w:cs="Times New Roman"/>
          <w:bCs/>
          <w:szCs w:val="21"/>
          <w:lang w:bidi="ar"/>
        </w:rPr>
        <w:t xml:space="preserve">7 </w:t>
      </w:r>
      <w:r>
        <w:rPr>
          <w:rFonts w:ascii="Times New Roman" w:eastAsia="宋体" w:hAnsi="Times New Roman" w:cs="Times New Roman"/>
          <w:bCs/>
          <w:szCs w:val="21"/>
          <w:lang w:bidi="ar"/>
        </w:rPr>
        <w:t>各个评价项目表现性评价标准（过程性考核）</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1433"/>
        <w:gridCol w:w="1435"/>
        <w:gridCol w:w="1435"/>
        <w:gridCol w:w="1435"/>
        <w:gridCol w:w="1435"/>
      </w:tblGrid>
      <w:tr w:rsidR="003E24BF" w14:paraId="5730C7D4" w14:textId="77777777">
        <w:trPr>
          <w:trHeight w:val="612"/>
          <w:jc w:val="center"/>
        </w:trPr>
        <w:tc>
          <w:tcPr>
            <w:tcW w:w="1127" w:type="dxa"/>
            <w:tcBorders>
              <w:top w:val="single" w:sz="4" w:space="0" w:color="auto"/>
              <w:left w:val="single" w:sz="4" w:space="0" w:color="auto"/>
              <w:bottom w:val="single" w:sz="4" w:space="0" w:color="auto"/>
              <w:right w:val="single" w:sz="4" w:space="0" w:color="auto"/>
            </w:tcBorders>
            <w:shd w:val="clear" w:color="auto" w:fill="D9D9D9"/>
            <w:vAlign w:val="center"/>
          </w:tcPr>
          <w:p w14:paraId="0D8253B5"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评价项目</w:t>
            </w:r>
          </w:p>
        </w:tc>
        <w:tc>
          <w:tcPr>
            <w:tcW w:w="1433" w:type="dxa"/>
            <w:tcBorders>
              <w:top w:val="single" w:sz="4" w:space="0" w:color="auto"/>
              <w:left w:val="single" w:sz="4" w:space="0" w:color="auto"/>
              <w:bottom w:val="single" w:sz="4" w:space="0" w:color="auto"/>
              <w:right w:val="single" w:sz="4" w:space="0" w:color="auto"/>
            </w:tcBorders>
            <w:shd w:val="clear" w:color="auto" w:fill="D9D9D9"/>
            <w:vAlign w:val="center"/>
          </w:tcPr>
          <w:p w14:paraId="5BD203E5"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优秀</w:t>
            </w:r>
          </w:p>
          <w:p w14:paraId="22EC4A6D"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90≤X≤100</w:t>
            </w:r>
          </w:p>
        </w:tc>
        <w:tc>
          <w:tcPr>
            <w:tcW w:w="1434" w:type="dxa"/>
            <w:tcBorders>
              <w:top w:val="single" w:sz="4" w:space="0" w:color="auto"/>
              <w:left w:val="single" w:sz="4" w:space="0" w:color="auto"/>
              <w:bottom w:val="single" w:sz="4" w:space="0" w:color="auto"/>
              <w:right w:val="single" w:sz="4" w:space="0" w:color="auto"/>
            </w:tcBorders>
            <w:shd w:val="clear" w:color="auto" w:fill="D9D9D9"/>
            <w:vAlign w:val="center"/>
          </w:tcPr>
          <w:p w14:paraId="5DEFF018"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良好</w:t>
            </w:r>
          </w:p>
          <w:p w14:paraId="58DAA0E8"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80≤X</w:t>
            </w:r>
            <w:r>
              <w:rPr>
                <w:rFonts w:ascii="Times New Roman" w:eastAsia="宋体" w:hAnsi="Times New Roman" w:cs="Times New Roman"/>
                <w:kern w:val="0"/>
                <w:szCs w:val="21"/>
                <w:lang w:bidi="ar"/>
              </w:rPr>
              <w:t>＜</w:t>
            </w:r>
            <w:r>
              <w:rPr>
                <w:rFonts w:ascii="Times New Roman" w:eastAsia="宋体" w:hAnsi="Times New Roman" w:cs="Times New Roman"/>
                <w:kern w:val="0"/>
                <w:szCs w:val="21"/>
                <w:lang w:bidi="ar"/>
              </w:rPr>
              <w:t>90</w:t>
            </w:r>
          </w:p>
        </w:tc>
        <w:tc>
          <w:tcPr>
            <w:tcW w:w="1434" w:type="dxa"/>
            <w:tcBorders>
              <w:top w:val="single" w:sz="4" w:space="0" w:color="auto"/>
              <w:left w:val="single" w:sz="4" w:space="0" w:color="auto"/>
              <w:bottom w:val="single" w:sz="4" w:space="0" w:color="auto"/>
              <w:right w:val="single" w:sz="4" w:space="0" w:color="auto"/>
            </w:tcBorders>
            <w:shd w:val="clear" w:color="auto" w:fill="D9D9D9"/>
            <w:vAlign w:val="center"/>
          </w:tcPr>
          <w:p w14:paraId="565BDC77"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中等</w:t>
            </w:r>
          </w:p>
          <w:p w14:paraId="1D25A88F"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70≤X</w:t>
            </w:r>
            <w:r>
              <w:rPr>
                <w:rFonts w:ascii="Times New Roman" w:eastAsia="宋体" w:hAnsi="Times New Roman" w:cs="Times New Roman"/>
                <w:kern w:val="0"/>
                <w:szCs w:val="21"/>
                <w:lang w:bidi="ar"/>
              </w:rPr>
              <w:t>＜</w:t>
            </w:r>
            <w:r>
              <w:rPr>
                <w:rFonts w:ascii="Times New Roman" w:eastAsia="宋体" w:hAnsi="Times New Roman" w:cs="Times New Roman"/>
                <w:kern w:val="0"/>
                <w:szCs w:val="21"/>
                <w:lang w:bidi="ar"/>
              </w:rPr>
              <w:t>80</w:t>
            </w:r>
          </w:p>
        </w:tc>
        <w:tc>
          <w:tcPr>
            <w:tcW w:w="1434" w:type="dxa"/>
            <w:tcBorders>
              <w:top w:val="single" w:sz="4" w:space="0" w:color="auto"/>
              <w:left w:val="single" w:sz="4" w:space="0" w:color="auto"/>
              <w:bottom w:val="single" w:sz="4" w:space="0" w:color="auto"/>
              <w:right w:val="single" w:sz="4" w:space="0" w:color="auto"/>
            </w:tcBorders>
            <w:shd w:val="clear" w:color="auto" w:fill="D9D9D9"/>
            <w:vAlign w:val="center"/>
          </w:tcPr>
          <w:p w14:paraId="48C03BEF"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及格</w:t>
            </w:r>
          </w:p>
          <w:p w14:paraId="11C80C54"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60≤X</w:t>
            </w:r>
            <w:r>
              <w:rPr>
                <w:rFonts w:ascii="Times New Roman" w:eastAsia="宋体" w:hAnsi="Times New Roman" w:cs="Times New Roman"/>
                <w:kern w:val="0"/>
                <w:szCs w:val="21"/>
                <w:lang w:bidi="ar"/>
              </w:rPr>
              <w:t>＜</w:t>
            </w:r>
            <w:r>
              <w:rPr>
                <w:rFonts w:ascii="Times New Roman" w:eastAsia="宋体" w:hAnsi="Times New Roman" w:cs="Times New Roman"/>
                <w:kern w:val="0"/>
                <w:szCs w:val="21"/>
                <w:lang w:bidi="ar"/>
              </w:rPr>
              <w:t>70</w:t>
            </w:r>
          </w:p>
        </w:tc>
        <w:tc>
          <w:tcPr>
            <w:tcW w:w="1434" w:type="dxa"/>
            <w:tcBorders>
              <w:top w:val="single" w:sz="4" w:space="0" w:color="auto"/>
              <w:left w:val="single" w:sz="4" w:space="0" w:color="auto"/>
              <w:bottom w:val="single" w:sz="4" w:space="0" w:color="auto"/>
              <w:right w:val="single" w:sz="4" w:space="0" w:color="auto"/>
            </w:tcBorders>
            <w:shd w:val="clear" w:color="auto" w:fill="D9D9D9"/>
            <w:vAlign w:val="center"/>
          </w:tcPr>
          <w:p w14:paraId="428DB773"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不及格</w:t>
            </w:r>
          </w:p>
          <w:p w14:paraId="51C394D0"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X</w:t>
            </w:r>
            <w:r>
              <w:rPr>
                <w:rFonts w:ascii="Times New Roman" w:eastAsia="宋体" w:hAnsi="Times New Roman" w:cs="Times New Roman"/>
                <w:kern w:val="0"/>
                <w:szCs w:val="21"/>
                <w:lang w:bidi="ar"/>
              </w:rPr>
              <w:t>＜</w:t>
            </w:r>
            <w:r>
              <w:rPr>
                <w:rFonts w:ascii="Times New Roman" w:eastAsia="宋体" w:hAnsi="Times New Roman" w:cs="Times New Roman"/>
                <w:kern w:val="0"/>
                <w:szCs w:val="21"/>
                <w:lang w:bidi="ar"/>
              </w:rPr>
              <w:t>60</w:t>
            </w:r>
          </w:p>
        </w:tc>
      </w:tr>
      <w:tr w:rsidR="003E24BF" w14:paraId="19512C58" w14:textId="77777777">
        <w:trPr>
          <w:trHeight w:val="631"/>
          <w:jc w:val="center"/>
        </w:trPr>
        <w:tc>
          <w:tcPr>
            <w:tcW w:w="1127" w:type="dxa"/>
            <w:tcBorders>
              <w:top w:val="single" w:sz="4" w:space="0" w:color="auto"/>
              <w:left w:val="single" w:sz="4" w:space="0" w:color="auto"/>
              <w:bottom w:val="single" w:sz="4" w:space="0" w:color="auto"/>
              <w:right w:val="single" w:sz="4" w:space="0" w:color="auto"/>
            </w:tcBorders>
            <w:vAlign w:val="center"/>
          </w:tcPr>
          <w:p w14:paraId="056EE8CF"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考勤与课堂表现</w:t>
            </w:r>
          </w:p>
        </w:tc>
        <w:tc>
          <w:tcPr>
            <w:tcW w:w="1433" w:type="dxa"/>
            <w:tcBorders>
              <w:top w:val="single" w:sz="4" w:space="0" w:color="auto"/>
              <w:left w:val="single" w:sz="4" w:space="0" w:color="auto"/>
              <w:bottom w:val="single" w:sz="4" w:space="0" w:color="auto"/>
              <w:right w:val="single" w:sz="4" w:space="0" w:color="auto"/>
            </w:tcBorders>
          </w:tcPr>
          <w:p w14:paraId="0AE60A0B"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szCs w:val="21"/>
                <w:lang w:bidi="ar"/>
              </w:rPr>
              <w:t>没有缺勤、迟到、早退，遵守课堂纪律，精神饱满，积极参加课堂讨论。</w:t>
            </w:r>
          </w:p>
        </w:tc>
        <w:tc>
          <w:tcPr>
            <w:tcW w:w="1434" w:type="dxa"/>
            <w:tcBorders>
              <w:top w:val="single" w:sz="4" w:space="0" w:color="auto"/>
              <w:left w:val="single" w:sz="4" w:space="0" w:color="auto"/>
              <w:bottom w:val="single" w:sz="4" w:space="0" w:color="auto"/>
              <w:right w:val="single" w:sz="4" w:space="0" w:color="auto"/>
            </w:tcBorders>
          </w:tcPr>
          <w:p w14:paraId="361C0E5B"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szCs w:val="21"/>
                <w:lang w:bidi="ar"/>
              </w:rPr>
              <w:t>没有无故缺勤，遵守课堂纪律，精神饱满，参加课堂讨论的积极性一般。</w:t>
            </w:r>
          </w:p>
        </w:tc>
        <w:tc>
          <w:tcPr>
            <w:tcW w:w="1434" w:type="dxa"/>
            <w:tcBorders>
              <w:top w:val="single" w:sz="4" w:space="0" w:color="auto"/>
              <w:left w:val="single" w:sz="4" w:space="0" w:color="auto"/>
              <w:bottom w:val="single" w:sz="4" w:space="0" w:color="auto"/>
              <w:right w:val="single" w:sz="4" w:space="0" w:color="auto"/>
            </w:tcBorders>
          </w:tcPr>
          <w:p w14:paraId="6D5F8209"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szCs w:val="21"/>
                <w:lang w:bidi="ar"/>
              </w:rPr>
              <w:t>偶尔缺勤或迟到早退，基本遵守课堂纪律，参加课堂讨论的积极性一般。</w:t>
            </w:r>
          </w:p>
        </w:tc>
        <w:tc>
          <w:tcPr>
            <w:tcW w:w="1434" w:type="dxa"/>
            <w:tcBorders>
              <w:top w:val="single" w:sz="4" w:space="0" w:color="auto"/>
              <w:left w:val="single" w:sz="4" w:space="0" w:color="auto"/>
              <w:bottom w:val="single" w:sz="4" w:space="0" w:color="auto"/>
              <w:right w:val="single" w:sz="4" w:space="0" w:color="auto"/>
            </w:tcBorders>
          </w:tcPr>
          <w:p w14:paraId="040C9054"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szCs w:val="21"/>
                <w:lang w:bidi="ar"/>
              </w:rPr>
              <w:t>缺勤或迟到早退次数较多，基本遵守课堂纪律，不主动参加课堂讨论。</w:t>
            </w:r>
          </w:p>
        </w:tc>
        <w:tc>
          <w:tcPr>
            <w:tcW w:w="1434" w:type="dxa"/>
            <w:tcBorders>
              <w:top w:val="single" w:sz="4" w:space="0" w:color="auto"/>
              <w:left w:val="single" w:sz="4" w:space="0" w:color="auto"/>
              <w:bottom w:val="single" w:sz="4" w:space="0" w:color="auto"/>
              <w:right w:val="single" w:sz="4" w:space="0" w:color="auto"/>
            </w:tcBorders>
          </w:tcPr>
          <w:p w14:paraId="7109A022"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szCs w:val="21"/>
                <w:lang w:bidi="ar"/>
              </w:rPr>
              <w:t>缺勤或迟到早退次数较多，基本不参加课堂讨论。</w:t>
            </w:r>
          </w:p>
        </w:tc>
      </w:tr>
      <w:tr w:rsidR="003E24BF" w14:paraId="29A542AF" w14:textId="77777777">
        <w:trPr>
          <w:trHeight w:val="631"/>
          <w:jc w:val="center"/>
        </w:trPr>
        <w:tc>
          <w:tcPr>
            <w:tcW w:w="1127" w:type="dxa"/>
            <w:tcBorders>
              <w:top w:val="single" w:sz="4" w:space="0" w:color="auto"/>
              <w:left w:val="single" w:sz="4" w:space="0" w:color="auto"/>
              <w:bottom w:val="single" w:sz="4" w:space="0" w:color="auto"/>
              <w:right w:val="single" w:sz="4" w:space="0" w:color="auto"/>
            </w:tcBorders>
            <w:vAlign w:val="center"/>
          </w:tcPr>
          <w:p w14:paraId="5A1EE656"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szCs w:val="20"/>
                <w:lang w:eastAsia="zh-TW" w:bidi="ar"/>
              </w:rPr>
              <w:t>平时作业</w:t>
            </w:r>
          </w:p>
        </w:tc>
        <w:tc>
          <w:tcPr>
            <w:tcW w:w="1433" w:type="dxa"/>
            <w:tcBorders>
              <w:top w:val="single" w:sz="4" w:space="0" w:color="auto"/>
              <w:left w:val="single" w:sz="4" w:space="0" w:color="auto"/>
              <w:bottom w:val="single" w:sz="4" w:space="0" w:color="auto"/>
              <w:right w:val="single" w:sz="4" w:space="0" w:color="auto"/>
            </w:tcBorders>
          </w:tcPr>
          <w:p w14:paraId="6E775E2F"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szCs w:val="21"/>
                <w:lang w:bidi="ar"/>
              </w:rPr>
              <w:t>作业严格按要求并及时完成；正确率</w:t>
            </w:r>
            <w:r>
              <w:rPr>
                <w:rFonts w:ascii="Times New Roman" w:eastAsia="宋体" w:hAnsi="Times New Roman" w:cs="Times New Roman"/>
                <w:szCs w:val="21"/>
                <w:lang w:bidi="ar"/>
              </w:rPr>
              <w:t>90%</w:t>
            </w:r>
            <w:r>
              <w:rPr>
                <w:rFonts w:ascii="Times New Roman" w:eastAsia="宋体" w:hAnsi="Times New Roman" w:cs="Times New Roman"/>
                <w:szCs w:val="21"/>
                <w:lang w:bidi="ar"/>
              </w:rPr>
              <w:t>以上，没有抄袭情况。</w:t>
            </w:r>
          </w:p>
        </w:tc>
        <w:tc>
          <w:tcPr>
            <w:tcW w:w="1434" w:type="dxa"/>
            <w:tcBorders>
              <w:top w:val="single" w:sz="4" w:space="0" w:color="auto"/>
              <w:left w:val="single" w:sz="4" w:space="0" w:color="auto"/>
              <w:bottom w:val="single" w:sz="4" w:space="0" w:color="auto"/>
              <w:right w:val="single" w:sz="4" w:space="0" w:color="auto"/>
            </w:tcBorders>
          </w:tcPr>
          <w:p w14:paraId="74653552"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szCs w:val="21"/>
                <w:lang w:bidi="ar"/>
              </w:rPr>
              <w:t>作业按要求并及时完成；正确率</w:t>
            </w:r>
            <w:r>
              <w:rPr>
                <w:rFonts w:ascii="Times New Roman" w:eastAsia="宋体" w:hAnsi="Times New Roman" w:cs="Times New Roman"/>
                <w:szCs w:val="21"/>
                <w:lang w:bidi="ar"/>
              </w:rPr>
              <w:t>80%</w:t>
            </w:r>
            <w:r>
              <w:rPr>
                <w:rFonts w:ascii="Times New Roman" w:eastAsia="宋体" w:hAnsi="Times New Roman" w:cs="Times New Roman"/>
                <w:szCs w:val="21"/>
                <w:lang w:bidi="ar"/>
              </w:rPr>
              <w:t>至</w:t>
            </w:r>
            <w:r>
              <w:rPr>
                <w:rFonts w:ascii="Times New Roman" w:eastAsia="宋体" w:hAnsi="Times New Roman" w:cs="Times New Roman"/>
                <w:szCs w:val="21"/>
                <w:lang w:bidi="ar"/>
              </w:rPr>
              <w:t>90%</w:t>
            </w:r>
            <w:r>
              <w:rPr>
                <w:rFonts w:ascii="Times New Roman" w:eastAsia="宋体" w:hAnsi="Times New Roman" w:cs="Times New Roman"/>
                <w:szCs w:val="21"/>
                <w:lang w:bidi="ar"/>
              </w:rPr>
              <w:t>，没有抄袭情况。</w:t>
            </w:r>
          </w:p>
        </w:tc>
        <w:tc>
          <w:tcPr>
            <w:tcW w:w="1434" w:type="dxa"/>
            <w:tcBorders>
              <w:top w:val="single" w:sz="4" w:space="0" w:color="auto"/>
              <w:left w:val="single" w:sz="4" w:space="0" w:color="auto"/>
              <w:bottom w:val="single" w:sz="4" w:space="0" w:color="auto"/>
              <w:right w:val="single" w:sz="4" w:space="0" w:color="auto"/>
            </w:tcBorders>
          </w:tcPr>
          <w:p w14:paraId="69BB7B8E"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szCs w:val="21"/>
                <w:lang w:bidi="ar"/>
              </w:rPr>
              <w:t>作业按要求并及时完成；正确率</w:t>
            </w:r>
            <w:r>
              <w:rPr>
                <w:rFonts w:ascii="Times New Roman" w:eastAsia="宋体" w:hAnsi="Times New Roman" w:cs="Times New Roman"/>
                <w:szCs w:val="21"/>
                <w:lang w:bidi="ar"/>
              </w:rPr>
              <w:t>70%</w:t>
            </w:r>
            <w:r>
              <w:rPr>
                <w:rFonts w:ascii="Times New Roman" w:eastAsia="宋体" w:hAnsi="Times New Roman" w:cs="Times New Roman"/>
                <w:szCs w:val="21"/>
                <w:lang w:bidi="ar"/>
              </w:rPr>
              <w:t>至</w:t>
            </w:r>
            <w:r>
              <w:rPr>
                <w:rFonts w:ascii="Times New Roman" w:eastAsia="宋体" w:hAnsi="Times New Roman" w:cs="Times New Roman"/>
                <w:szCs w:val="21"/>
                <w:lang w:bidi="ar"/>
              </w:rPr>
              <w:t>80%</w:t>
            </w:r>
            <w:r>
              <w:rPr>
                <w:rFonts w:ascii="Times New Roman" w:eastAsia="宋体" w:hAnsi="Times New Roman" w:cs="Times New Roman"/>
                <w:szCs w:val="21"/>
                <w:lang w:bidi="ar"/>
              </w:rPr>
              <w:t>，没有抄袭情况。</w:t>
            </w:r>
          </w:p>
        </w:tc>
        <w:tc>
          <w:tcPr>
            <w:tcW w:w="1434" w:type="dxa"/>
            <w:tcBorders>
              <w:top w:val="single" w:sz="4" w:space="0" w:color="auto"/>
              <w:left w:val="single" w:sz="4" w:space="0" w:color="auto"/>
              <w:bottom w:val="single" w:sz="4" w:space="0" w:color="auto"/>
              <w:right w:val="single" w:sz="4" w:space="0" w:color="auto"/>
            </w:tcBorders>
          </w:tcPr>
          <w:p w14:paraId="587FDEA9"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szCs w:val="21"/>
                <w:lang w:bidi="ar"/>
              </w:rPr>
              <w:t>不能按照作业要求，未及时完成，老师指出后改正态度端正并补充完成。</w:t>
            </w:r>
          </w:p>
        </w:tc>
        <w:tc>
          <w:tcPr>
            <w:tcW w:w="1434" w:type="dxa"/>
            <w:tcBorders>
              <w:top w:val="single" w:sz="4" w:space="0" w:color="auto"/>
              <w:left w:val="single" w:sz="4" w:space="0" w:color="auto"/>
              <w:bottom w:val="single" w:sz="4" w:space="0" w:color="auto"/>
              <w:right w:val="single" w:sz="4" w:space="0" w:color="auto"/>
            </w:tcBorders>
          </w:tcPr>
          <w:p w14:paraId="3C8DDEB3"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szCs w:val="21"/>
                <w:lang w:bidi="ar"/>
              </w:rPr>
              <w:t>不能按照作业要求，未及时完成，老师指出仍不改正态度，或没有缴交作业。</w:t>
            </w:r>
          </w:p>
        </w:tc>
      </w:tr>
      <w:tr w:rsidR="003E24BF" w14:paraId="3BBB9E24" w14:textId="77777777">
        <w:trPr>
          <w:trHeight w:val="631"/>
          <w:jc w:val="center"/>
        </w:trPr>
        <w:tc>
          <w:tcPr>
            <w:tcW w:w="1127" w:type="dxa"/>
            <w:tcBorders>
              <w:top w:val="single" w:sz="4" w:space="0" w:color="auto"/>
              <w:left w:val="single" w:sz="4" w:space="0" w:color="auto"/>
              <w:bottom w:val="single" w:sz="4" w:space="0" w:color="auto"/>
              <w:right w:val="single" w:sz="4" w:space="0" w:color="auto"/>
            </w:tcBorders>
          </w:tcPr>
          <w:p w14:paraId="43FBFC41" w14:textId="77777777" w:rsidR="003E24BF" w:rsidRDefault="00000000">
            <w:pPr>
              <w:snapToGrid w:val="0"/>
              <w:spacing w:line="360" w:lineRule="auto"/>
              <w:rPr>
                <w:rFonts w:ascii="Times New Roman" w:eastAsia="宋体" w:hAnsi="Times New Roman" w:cs="Times New Roman"/>
                <w:szCs w:val="20"/>
              </w:rPr>
            </w:pPr>
            <w:r>
              <w:rPr>
                <w:rFonts w:ascii="Times New Roman" w:eastAsia="宋体" w:hAnsi="Times New Roman" w:cs="Times New Roman"/>
                <w:szCs w:val="20"/>
                <w:lang w:bidi="ar"/>
              </w:rPr>
              <w:t>企业案例介绍与战略决策分析报告</w:t>
            </w:r>
          </w:p>
        </w:tc>
        <w:tc>
          <w:tcPr>
            <w:tcW w:w="7169" w:type="dxa"/>
            <w:gridSpan w:val="5"/>
            <w:tcBorders>
              <w:top w:val="single" w:sz="4" w:space="0" w:color="auto"/>
              <w:left w:val="single" w:sz="4" w:space="0" w:color="auto"/>
              <w:bottom w:val="single" w:sz="4" w:space="0" w:color="auto"/>
              <w:right w:val="single" w:sz="4" w:space="0" w:color="auto"/>
            </w:tcBorders>
          </w:tcPr>
          <w:p w14:paraId="35092ACC" w14:textId="77777777" w:rsidR="003E24BF" w:rsidRDefault="00000000">
            <w:pPr>
              <w:snapToGrid w:val="0"/>
              <w:spacing w:line="360" w:lineRule="auto"/>
              <w:rPr>
                <w:rFonts w:ascii="Times New Roman" w:eastAsia="宋体" w:hAnsi="Times New Roman" w:cs="Times New Roman"/>
                <w:szCs w:val="20"/>
              </w:rPr>
            </w:pPr>
            <w:r>
              <w:rPr>
                <w:rFonts w:ascii="Times New Roman" w:eastAsia="宋体" w:hAnsi="Times New Roman" w:cs="Times New Roman"/>
                <w:szCs w:val="20"/>
                <w:lang w:bidi="ar"/>
              </w:rPr>
              <w:t>小组报告的</w:t>
            </w:r>
            <w:r>
              <w:rPr>
                <w:rFonts w:ascii="Times New Roman" w:eastAsia="宋体" w:hAnsi="Times New Roman" w:cs="Times New Roman"/>
                <w:szCs w:val="20"/>
                <w:lang w:bidi="ar"/>
              </w:rPr>
              <w:t>Word</w:t>
            </w:r>
            <w:r>
              <w:rPr>
                <w:rFonts w:ascii="Times New Roman" w:eastAsia="宋体" w:hAnsi="Times New Roman" w:cs="Times New Roman"/>
                <w:szCs w:val="20"/>
                <w:lang w:bidi="ar"/>
              </w:rPr>
              <w:t>质量、</w:t>
            </w:r>
            <w:r>
              <w:rPr>
                <w:rFonts w:ascii="Times New Roman" w:eastAsia="宋体" w:hAnsi="Times New Roman" w:cs="Times New Roman"/>
                <w:szCs w:val="20"/>
                <w:lang w:bidi="ar"/>
              </w:rPr>
              <w:t>PPT</w:t>
            </w:r>
            <w:r>
              <w:rPr>
                <w:rFonts w:ascii="Times New Roman" w:eastAsia="宋体" w:hAnsi="Times New Roman" w:cs="Times New Roman"/>
                <w:szCs w:val="20"/>
                <w:lang w:bidi="ar"/>
              </w:rPr>
              <w:t>质量、台上汇报质量和互动讨论等的质量计分。</w:t>
            </w:r>
          </w:p>
        </w:tc>
      </w:tr>
      <w:tr w:rsidR="003E24BF" w14:paraId="2C205E90" w14:textId="77777777">
        <w:trPr>
          <w:trHeight w:val="631"/>
          <w:jc w:val="center"/>
        </w:trPr>
        <w:tc>
          <w:tcPr>
            <w:tcW w:w="1127" w:type="dxa"/>
            <w:tcBorders>
              <w:top w:val="single" w:sz="4" w:space="0" w:color="auto"/>
              <w:left w:val="single" w:sz="4" w:space="0" w:color="auto"/>
              <w:bottom w:val="single" w:sz="4" w:space="0" w:color="auto"/>
              <w:right w:val="single" w:sz="4" w:space="0" w:color="auto"/>
            </w:tcBorders>
          </w:tcPr>
          <w:p w14:paraId="27AE903D" w14:textId="77777777" w:rsidR="003E24BF" w:rsidRDefault="00000000">
            <w:pPr>
              <w:snapToGrid w:val="0"/>
              <w:spacing w:line="360" w:lineRule="auto"/>
              <w:rPr>
                <w:rFonts w:ascii="Times New Roman" w:eastAsia="宋体" w:hAnsi="Times New Roman" w:cs="Times New Roman"/>
                <w:szCs w:val="20"/>
                <w:lang w:eastAsia="zh-TW"/>
              </w:rPr>
            </w:pPr>
            <w:r>
              <w:rPr>
                <w:rFonts w:ascii="Times New Roman" w:eastAsia="宋体" w:hAnsi="Times New Roman" w:cs="Times New Roman"/>
                <w:szCs w:val="20"/>
                <w:lang w:eastAsia="zh-TW" w:bidi="ar"/>
              </w:rPr>
              <w:t>理论综合练习</w:t>
            </w:r>
          </w:p>
        </w:tc>
        <w:tc>
          <w:tcPr>
            <w:tcW w:w="7169" w:type="dxa"/>
            <w:gridSpan w:val="5"/>
            <w:tcBorders>
              <w:top w:val="single" w:sz="4" w:space="0" w:color="auto"/>
              <w:left w:val="single" w:sz="4" w:space="0" w:color="auto"/>
              <w:bottom w:val="single" w:sz="4" w:space="0" w:color="auto"/>
              <w:right w:val="single" w:sz="4" w:space="0" w:color="auto"/>
            </w:tcBorders>
          </w:tcPr>
          <w:p w14:paraId="6EE040BC" w14:textId="77777777" w:rsidR="003E24BF" w:rsidRDefault="00000000">
            <w:pPr>
              <w:snapToGrid w:val="0"/>
              <w:spacing w:line="360" w:lineRule="auto"/>
              <w:rPr>
                <w:rFonts w:ascii="Times New Roman" w:eastAsia="宋体" w:hAnsi="Times New Roman" w:cs="Times New Roman"/>
                <w:szCs w:val="20"/>
              </w:rPr>
            </w:pPr>
            <w:r>
              <w:rPr>
                <w:rFonts w:ascii="Times New Roman" w:eastAsia="宋体" w:hAnsi="Times New Roman" w:cs="Times New Roman"/>
                <w:szCs w:val="20"/>
                <w:lang w:bidi="ar"/>
              </w:rPr>
              <w:t>根据理论综合练习题计分。</w:t>
            </w:r>
          </w:p>
        </w:tc>
      </w:tr>
    </w:tbl>
    <w:p w14:paraId="70D8944C"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七、课程目标达成评价</w:t>
      </w:r>
    </w:p>
    <w:p w14:paraId="3FBE2D95" w14:textId="77777777" w:rsidR="003E24BF" w:rsidRDefault="00000000">
      <w:pPr>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本课程目标达成总体评价依据定量和定性相结合的原则，分为直接评价和间接评价。</w:t>
      </w:r>
    </w:p>
    <w:p w14:paraId="7DE77E46" w14:textId="77777777" w:rsidR="003E24BF" w:rsidRDefault="00000000">
      <w:pPr>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直接评价以定量为主，进行课程目标达成度计算。在课程考核结束后进行，承担课程教学的教师采用课程考核成绩数据进行计算，评价分析课程分目标的达成值，再依据课程分目标对应的毕业要求指标点的权重，计算得出各分目标的达成度，取最小值为本课程目标达成度。</w:t>
      </w:r>
    </w:p>
    <w:p w14:paraId="34E438C5" w14:textId="77777777" w:rsidR="003E24BF" w:rsidRDefault="00000000">
      <w:pPr>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间接评价以定性为主，主要通过任课教师评价、学生评价、同行或督导评价综合分析、论证、审核课程目标支撑毕业要求各指标点的达成情况。</w:t>
      </w:r>
    </w:p>
    <w:p w14:paraId="3262A26D" w14:textId="77777777" w:rsidR="003E24BF" w:rsidRDefault="003E24BF">
      <w:pPr>
        <w:adjustRightInd w:val="0"/>
        <w:snapToGrid w:val="0"/>
        <w:spacing w:line="360" w:lineRule="auto"/>
        <w:ind w:firstLineChars="200" w:firstLine="420"/>
        <w:jc w:val="center"/>
        <w:rPr>
          <w:rFonts w:ascii="Times New Roman" w:eastAsia="宋体" w:hAnsi="Times New Roman" w:cs="Times New Roman"/>
          <w:bCs/>
          <w:szCs w:val="21"/>
          <w:lang w:bidi="ar"/>
        </w:rPr>
      </w:pPr>
    </w:p>
    <w:p w14:paraId="0CFE06AB" w14:textId="77777777" w:rsidR="003E24BF" w:rsidRDefault="003E24BF">
      <w:pPr>
        <w:adjustRightInd w:val="0"/>
        <w:snapToGrid w:val="0"/>
        <w:spacing w:line="360" w:lineRule="auto"/>
        <w:ind w:firstLineChars="200" w:firstLine="420"/>
        <w:jc w:val="center"/>
        <w:rPr>
          <w:rFonts w:ascii="Times New Roman" w:eastAsia="宋体" w:hAnsi="Times New Roman" w:cs="Times New Roman"/>
          <w:bCs/>
          <w:szCs w:val="21"/>
          <w:lang w:bidi="ar"/>
        </w:rPr>
      </w:pPr>
    </w:p>
    <w:p w14:paraId="08528426" w14:textId="77777777" w:rsidR="003E24BF" w:rsidRDefault="00000000">
      <w:pPr>
        <w:adjustRightInd w:val="0"/>
        <w:snapToGrid w:val="0"/>
        <w:spacing w:line="360" w:lineRule="auto"/>
        <w:ind w:firstLineChars="200" w:firstLine="420"/>
        <w:jc w:val="center"/>
        <w:rPr>
          <w:rFonts w:ascii="Times New Roman" w:eastAsia="宋体" w:hAnsi="Times New Roman" w:cs="Times New Roman"/>
          <w:bCs/>
          <w:szCs w:val="21"/>
        </w:rPr>
      </w:pPr>
      <w:r>
        <w:rPr>
          <w:rFonts w:ascii="Times New Roman" w:eastAsia="宋体" w:hAnsi="Times New Roman" w:cs="Times New Roman"/>
          <w:bCs/>
          <w:szCs w:val="21"/>
          <w:lang w:bidi="ar"/>
        </w:rPr>
        <w:t>表</w:t>
      </w:r>
      <w:r>
        <w:rPr>
          <w:rFonts w:ascii="Times New Roman" w:eastAsia="宋体" w:hAnsi="Times New Roman" w:cs="Times New Roman"/>
          <w:bCs/>
          <w:szCs w:val="21"/>
          <w:lang w:bidi="ar"/>
        </w:rPr>
        <w:t xml:space="preserve">9 </w:t>
      </w:r>
      <w:r>
        <w:rPr>
          <w:rFonts w:ascii="Times New Roman" w:eastAsia="宋体" w:hAnsi="Times New Roman" w:cs="Times New Roman"/>
          <w:bCs/>
          <w:szCs w:val="21"/>
          <w:lang w:bidi="ar"/>
        </w:rPr>
        <w:t>课程分目标评价依据及方法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2862"/>
        <w:gridCol w:w="5820"/>
      </w:tblGrid>
      <w:tr w:rsidR="003E24BF" w14:paraId="56D14627" w14:textId="77777777">
        <w:trPr>
          <w:trHeight w:val="681"/>
          <w:jc w:val="center"/>
        </w:trPr>
        <w:tc>
          <w:tcPr>
            <w:tcW w:w="595" w:type="pct"/>
            <w:tcBorders>
              <w:top w:val="single" w:sz="4" w:space="0" w:color="auto"/>
              <w:left w:val="single" w:sz="4" w:space="0" w:color="auto"/>
              <w:bottom w:val="single" w:sz="4" w:space="0" w:color="auto"/>
              <w:right w:val="single" w:sz="4" w:space="0" w:color="auto"/>
            </w:tcBorders>
            <w:shd w:val="clear" w:color="auto" w:fill="D9D9D9"/>
            <w:vAlign w:val="center"/>
          </w:tcPr>
          <w:p w14:paraId="60A457DB" w14:textId="77777777" w:rsidR="003E24BF" w:rsidRDefault="00000000">
            <w:pPr>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课程目标</w:t>
            </w:r>
          </w:p>
        </w:tc>
        <w:tc>
          <w:tcPr>
            <w:tcW w:w="1452" w:type="pct"/>
            <w:tcBorders>
              <w:top w:val="single" w:sz="4" w:space="0" w:color="auto"/>
              <w:left w:val="single" w:sz="4" w:space="0" w:color="auto"/>
              <w:bottom w:val="single" w:sz="4" w:space="0" w:color="auto"/>
              <w:right w:val="single" w:sz="4" w:space="0" w:color="auto"/>
            </w:tcBorders>
            <w:shd w:val="clear" w:color="auto" w:fill="D9D9D9"/>
            <w:vAlign w:val="center"/>
          </w:tcPr>
          <w:p w14:paraId="1BCB534A" w14:textId="77777777" w:rsidR="003E24BF" w:rsidRDefault="00000000">
            <w:pPr>
              <w:snapToGrid w:val="0"/>
              <w:spacing w:line="360" w:lineRule="auto"/>
              <w:jc w:val="center"/>
              <w:rPr>
                <w:rFonts w:ascii="Times New Roman" w:eastAsia="宋体" w:hAnsi="Times New Roman" w:cs="Times New Roman"/>
                <w:bCs/>
                <w:szCs w:val="21"/>
              </w:rPr>
            </w:pPr>
            <w:r>
              <w:rPr>
                <w:rFonts w:ascii="Times New Roman" w:eastAsia="宋体" w:hAnsi="Times New Roman" w:cs="Times New Roman"/>
                <w:kern w:val="0"/>
                <w:szCs w:val="21"/>
                <w:lang w:bidi="ar"/>
              </w:rPr>
              <w:t>评价依据</w:t>
            </w:r>
          </w:p>
        </w:tc>
        <w:tc>
          <w:tcPr>
            <w:tcW w:w="2953" w:type="pct"/>
            <w:tcBorders>
              <w:top w:val="single" w:sz="4" w:space="0" w:color="auto"/>
              <w:left w:val="single" w:sz="4" w:space="0" w:color="auto"/>
              <w:bottom w:val="single" w:sz="4" w:space="0" w:color="auto"/>
              <w:right w:val="single" w:sz="4" w:space="0" w:color="auto"/>
            </w:tcBorders>
            <w:shd w:val="clear" w:color="auto" w:fill="D9D9D9"/>
            <w:vAlign w:val="center"/>
          </w:tcPr>
          <w:p w14:paraId="6246F27B" w14:textId="77777777" w:rsidR="003E24BF" w:rsidRDefault="00000000">
            <w:pPr>
              <w:snapToGrid w:val="0"/>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lang w:bidi="ar"/>
              </w:rPr>
              <w:t>评价方法</w:t>
            </w:r>
          </w:p>
        </w:tc>
      </w:tr>
      <w:tr w:rsidR="003E24BF" w14:paraId="18CEE2C7" w14:textId="77777777">
        <w:trPr>
          <w:trHeight w:val="956"/>
          <w:jc w:val="center"/>
        </w:trPr>
        <w:tc>
          <w:tcPr>
            <w:tcW w:w="595" w:type="pct"/>
            <w:tcBorders>
              <w:top w:val="single" w:sz="4" w:space="0" w:color="auto"/>
              <w:left w:val="single" w:sz="4" w:space="0" w:color="auto"/>
              <w:bottom w:val="single" w:sz="4" w:space="0" w:color="auto"/>
              <w:right w:val="single" w:sz="4" w:space="0" w:color="auto"/>
            </w:tcBorders>
            <w:vAlign w:val="center"/>
          </w:tcPr>
          <w:p w14:paraId="357D2E78" w14:textId="77777777" w:rsidR="003E24BF" w:rsidRDefault="00000000">
            <w:pPr>
              <w:widowControl/>
              <w:spacing w:line="360" w:lineRule="auto"/>
              <w:rPr>
                <w:rFonts w:ascii="Times New Roman" w:eastAsia="宋体" w:hAnsi="Times New Roman" w:cs="Times New Roman"/>
                <w:bCs/>
                <w:kern w:val="0"/>
                <w:szCs w:val="21"/>
              </w:rPr>
            </w:pPr>
            <w:r>
              <w:rPr>
                <w:rFonts w:ascii="Times New Roman" w:eastAsia="宋体" w:hAnsi="Times New Roman" w:cs="Times New Roman"/>
                <w:bCs/>
                <w:kern w:val="0"/>
                <w:szCs w:val="21"/>
                <w:lang w:bidi="ar"/>
              </w:rPr>
              <w:t>目标</w:t>
            </w:r>
            <w:r>
              <w:rPr>
                <w:rFonts w:ascii="Times New Roman" w:eastAsia="宋体" w:hAnsi="Times New Roman" w:cs="Times New Roman"/>
                <w:bCs/>
                <w:kern w:val="0"/>
                <w:szCs w:val="21"/>
                <w:lang w:bidi="ar"/>
              </w:rPr>
              <w:t>1</w:t>
            </w:r>
          </w:p>
        </w:tc>
        <w:tc>
          <w:tcPr>
            <w:tcW w:w="1452" w:type="pct"/>
            <w:tcBorders>
              <w:top w:val="single" w:sz="4" w:space="0" w:color="auto"/>
              <w:left w:val="single" w:sz="4" w:space="0" w:color="auto"/>
              <w:bottom w:val="single" w:sz="4" w:space="0" w:color="auto"/>
              <w:right w:val="single" w:sz="4" w:space="0" w:color="auto"/>
            </w:tcBorders>
            <w:vAlign w:val="center"/>
          </w:tcPr>
          <w:p w14:paraId="1E6C8571" w14:textId="77777777" w:rsidR="003E24BF" w:rsidRDefault="00000000">
            <w:pPr>
              <w:widowControl/>
              <w:spacing w:line="360" w:lineRule="auto"/>
              <w:jc w:val="left"/>
              <w:rPr>
                <w:rFonts w:ascii="Times New Roman" w:eastAsia="宋体" w:hAnsi="Times New Roman" w:cs="Times New Roman"/>
                <w:bCs/>
                <w:kern w:val="0"/>
                <w:szCs w:val="21"/>
              </w:rPr>
            </w:pPr>
            <w:r>
              <w:rPr>
                <w:rFonts w:ascii="Times New Roman" w:eastAsia="宋体" w:hAnsi="Times New Roman" w:cs="Times New Roman"/>
                <w:bCs/>
                <w:kern w:val="0"/>
                <w:szCs w:val="21"/>
                <w:lang w:bidi="ar"/>
              </w:rPr>
              <w:t>考勤与课堂表现、平时作业、理论综合练习</w:t>
            </w:r>
          </w:p>
        </w:tc>
        <w:tc>
          <w:tcPr>
            <w:tcW w:w="2953" w:type="pct"/>
            <w:tcBorders>
              <w:top w:val="single" w:sz="4" w:space="0" w:color="auto"/>
              <w:left w:val="single" w:sz="4" w:space="0" w:color="auto"/>
              <w:bottom w:val="single" w:sz="4" w:space="0" w:color="auto"/>
              <w:right w:val="single" w:sz="4" w:space="0" w:color="auto"/>
            </w:tcBorders>
            <w:vAlign w:val="center"/>
          </w:tcPr>
          <w:p w14:paraId="4447FD58" w14:textId="77777777" w:rsidR="003E24BF" w:rsidRDefault="00000000">
            <w:pPr>
              <w:widowControl/>
              <w:spacing w:line="360" w:lineRule="auto"/>
              <w:rPr>
                <w:rFonts w:ascii="Times New Roman" w:eastAsia="宋体" w:hAnsi="Times New Roman" w:cs="Times New Roman"/>
                <w:bCs/>
                <w:i/>
                <w:kern w:val="0"/>
                <w:szCs w:val="21"/>
              </w:rPr>
            </w:pPr>
            <w:r>
              <w:rPr>
                <w:rFonts w:ascii="Times New Roman" w:eastAsia="宋体" w:hAnsi="Times New Roman" w:cs="Times New Roman"/>
                <w:noProof/>
                <w:position w:val="-21"/>
                <w:sz w:val="32"/>
                <w:szCs w:val="20"/>
                <w:lang w:bidi="ar"/>
              </w:rPr>
              <w:drawing>
                <wp:inline distT="0" distB="0" distL="0" distR="0" wp14:anchorId="302F5ED6" wp14:editId="2455F662">
                  <wp:extent cx="2771775" cy="400050"/>
                  <wp:effectExtent l="0" t="0" r="9525" b="0"/>
                  <wp:docPr id="181753259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32598" name="图片 10"/>
                          <pic:cNvPicPr>
                            <a:picLocks noChangeAspect="1" noChangeArrowheads="1"/>
                          </pic:cNvPicPr>
                        </pic:nvPicPr>
                        <pic:blipFill>
                          <a:blip r:embed="rId2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771775" cy="400050"/>
                          </a:xfrm>
                          <a:prstGeom prst="rect">
                            <a:avLst/>
                          </a:prstGeom>
                          <a:noFill/>
                          <a:ln>
                            <a:noFill/>
                          </a:ln>
                        </pic:spPr>
                      </pic:pic>
                    </a:graphicData>
                  </a:graphic>
                </wp:inline>
              </w:drawing>
            </w:r>
            <w:r>
              <w:rPr>
                <w:rFonts w:ascii="Times New Roman" w:eastAsia="宋体" w:hAnsi="Times New Roman" w:cs="Times New Roman"/>
                <w:kern w:val="0"/>
                <w:szCs w:val="21"/>
                <w:lang w:bidi="ar"/>
              </w:rPr>
              <w:t>×</w:t>
            </w:r>
            <w:r>
              <w:rPr>
                <w:rFonts w:ascii="Times New Roman" w:eastAsia="宋体" w:hAnsi="Times New Roman" w:cs="Times New Roman"/>
                <w:noProof/>
                <w:position w:val="-7"/>
                <w:sz w:val="32"/>
                <w:szCs w:val="20"/>
                <w:lang w:bidi="ar"/>
              </w:rPr>
              <w:drawing>
                <wp:inline distT="0" distB="0" distL="0" distR="0" wp14:anchorId="10D9E1C0" wp14:editId="11B6358E">
                  <wp:extent cx="266700" cy="200025"/>
                  <wp:effectExtent l="0" t="0" r="0" b="6985"/>
                  <wp:docPr id="17845703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70354" name="图片 9"/>
                          <pic:cNvPicPr>
                            <a:picLocks noChangeAspect="1" noChangeArrowheads="1"/>
                          </pic:cNvPicPr>
                        </pic:nvPicPr>
                        <pic:blipFill>
                          <a:blip r:embed="rId2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66700" cy="200025"/>
                          </a:xfrm>
                          <a:prstGeom prst="rect">
                            <a:avLst/>
                          </a:prstGeom>
                          <a:noFill/>
                          <a:ln>
                            <a:noFill/>
                          </a:ln>
                        </pic:spPr>
                      </pic:pic>
                    </a:graphicData>
                  </a:graphic>
                </wp:inline>
              </w:drawing>
            </w:r>
            <w:r>
              <w:rPr>
                <w:rFonts w:ascii="Times New Roman" w:eastAsia="宋体" w:hAnsi="Times New Roman" w:cs="Times New Roman"/>
                <w:kern w:val="0"/>
                <w:szCs w:val="21"/>
                <w:lang w:bidi="ar"/>
              </w:rPr>
              <w:t>+</w:t>
            </w:r>
            <w:r>
              <w:rPr>
                <w:rFonts w:ascii="Times New Roman" w:eastAsia="宋体" w:hAnsi="Times New Roman" w:cs="Times New Roman"/>
                <w:noProof/>
                <w:position w:val="-21"/>
                <w:sz w:val="32"/>
                <w:szCs w:val="20"/>
                <w:lang w:bidi="ar"/>
              </w:rPr>
              <w:drawing>
                <wp:inline distT="0" distB="0" distL="0" distR="0" wp14:anchorId="163141E9" wp14:editId="7ABA3965">
                  <wp:extent cx="1276350" cy="400050"/>
                  <wp:effectExtent l="0" t="0" r="0" b="0"/>
                  <wp:docPr id="23111889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18890" name="图片 8"/>
                          <pic:cNvPicPr>
                            <a:picLocks noChangeAspect="1" noChangeArrowheads="1"/>
                          </pic:cNvPicPr>
                        </pic:nvPicPr>
                        <pic:blipFill>
                          <a:blip r:embed="rId2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276350" cy="400050"/>
                          </a:xfrm>
                          <a:prstGeom prst="rect">
                            <a:avLst/>
                          </a:prstGeom>
                          <a:noFill/>
                          <a:ln>
                            <a:noFill/>
                          </a:ln>
                        </pic:spPr>
                      </pic:pic>
                    </a:graphicData>
                  </a:graphic>
                </wp:inline>
              </w:drawing>
            </w:r>
          </w:p>
        </w:tc>
      </w:tr>
      <w:tr w:rsidR="003E24BF" w14:paraId="43E5C9BB" w14:textId="77777777">
        <w:trPr>
          <w:trHeight w:val="833"/>
          <w:jc w:val="center"/>
        </w:trPr>
        <w:tc>
          <w:tcPr>
            <w:tcW w:w="595" w:type="pct"/>
            <w:tcBorders>
              <w:top w:val="single" w:sz="4" w:space="0" w:color="auto"/>
              <w:left w:val="single" w:sz="4" w:space="0" w:color="auto"/>
              <w:bottom w:val="single" w:sz="4" w:space="0" w:color="auto"/>
              <w:right w:val="single" w:sz="4" w:space="0" w:color="auto"/>
            </w:tcBorders>
            <w:vAlign w:val="center"/>
          </w:tcPr>
          <w:p w14:paraId="53DE9C8C" w14:textId="77777777" w:rsidR="003E24BF" w:rsidRDefault="00000000">
            <w:pPr>
              <w:spacing w:line="360" w:lineRule="auto"/>
              <w:rPr>
                <w:rFonts w:ascii="Times New Roman" w:eastAsia="宋体" w:hAnsi="Times New Roman" w:cs="Times New Roman"/>
                <w:bCs/>
                <w:kern w:val="0"/>
                <w:szCs w:val="21"/>
              </w:rPr>
            </w:pPr>
            <w:r>
              <w:rPr>
                <w:rFonts w:ascii="Times New Roman" w:eastAsia="宋体" w:hAnsi="Times New Roman" w:cs="Times New Roman"/>
                <w:bCs/>
                <w:kern w:val="0"/>
                <w:szCs w:val="21"/>
                <w:lang w:bidi="ar"/>
              </w:rPr>
              <w:t>目标</w:t>
            </w:r>
            <w:r>
              <w:rPr>
                <w:rFonts w:ascii="Times New Roman" w:eastAsia="宋体" w:hAnsi="Times New Roman" w:cs="Times New Roman"/>
                <w:bCs/>
                <w:kern w:val="0"/>
                <w:szCs w:val="21"/>
                <w:lang w:bidi="ar"/>
              </w:rPr>
              <w:t>2</w:t>
            </w:r>
          </w:p>
        </w:tc>
        <w:tc>
          <w:tcPr>
            <w:tcW w:w="1452" w:type="pct"/>
            <w:tcBorders>
              <w:top w:val="single" w:sz="4" w:space="0" w:color="auto"/>
              <w:left w:val="single" w:sz="4" w:space="0" w:color="auto"/>
              <w:bottom w:val="single" w:sz="4" w:space="0" w:color="auto"/>
              <w:right w:val="single" w:sz="4" w:space="0" w:color="auto"/>
            </w:tcBorders>
            <w:vAlign w:val="center"/>
          </w:tcPr>
          <w:p w14:paraId="1E287FC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考勤与课堂表现、平时作业、企业案例介绍与战略决策分析报告</w:t>
            </w:r>
          </w:p>
        </w:tc>
        <w:tc>
          <w:tcPr>
            <w:tcW w:w="2953" w:type="pct"/>
            <w:tcBorders>
              <w:top w:val="single" w:sz="4" w:space="0" w:color="auto"/>
              <w:left w:val="single" w:sz="4" w:space="0" w:color="auto"/>
              <w:bottom w:val="single" w:sz="4" w:space="0" w:color="auto"/>
              <w:right w:val="single" w:sz="4" w:space="0" w:color="auto"/>
            </w:tcBorders>
            <w:vAlign w:val="center"/>
          </w:tcPr>
          <w:p w14:paraId="12BBA641" w14:textId="77777777" w:rsidR="003E24BF" w:rsidRDefault="00000000">
            <w:pPr>
              <w:widowControl/>
              <w:spacing w:line="360" w:lineRule="auto"/>
              <w:rPr>
                <w:rFonts w:ascii="Times New Roman" w:eastAsia="宋体" w:hAnsi="Times New Roman" w:cs="Times New Roman"/>
                <w:bCs/>
                <w:kern w:val="0"/>
                <w:szCs w:val="21"/>
              </w:rPr>
            </w:pPr>
            <w:r>
              <w:rPr>
                <w:rFonts w:ascii="Times New Roman" w:eastAsia="宋体" w:hAnsi="Times New Roman" w:cs="Times New Roman"/>
                <w:noProof/>
                <w:position w:val="-21"/>
                <w:sz w:val="32"/>
                <w:szCs w:val="20"/>
                <w:lang w:bidi="ar"/>
              </w:rPr>
              <w:drawing>
                <wp:inline distT="0" distB="0" distL="0" distR="0" wp14:anchorId="5538C8E8" wp14:editId="7E8057CD">
                  <wp:extent cx="2771775" cy="400050"/>
                  <wp:effectExtent l="0" t="0" r="9525" b="0"/>
                  <wp:docPr id="8979584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58411" name="图片 7"/>
                          <pic:cNvPicPr>
                            <a:picLocks noChangeAspect="1" noChangeArrowheads="1"/>
                          </pic:cNvPicPr>
                        </pic:nvPicPr>
                        <pic:blipFill>
                          <a:blip r:embed="rId2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771775" cy="400050"/>
                          </a:xfrm>
                          <a:prstGeom prst="rect">
                            <a:avLst/>
                          </a:prstGeom>
                          <a:noFill/>
                          <a:ln>
                            <a:noFill/>
                          </a:ln>
                        </pic:spPr>
                      </pic:pic>
                    </a:graphicData>
                  </a:graphic>
                </wp:inline>
              </w:drawing>
            </w:r>
            <w:r>
              <w:rPr>
                <w:rFonts w:ascii="Times New Roman" w:eastAsia="宋体" w:hAnsi="Times New Roman" w:cs="Times New Roman"/>
                <w:kern w:val="0"/>
                <w:szCs w:val="21"/>
                <w:lang w:bidi="ar"/>
              </w:rPr>
              <w:t>×</w:t>
            </w:r>
            <w:r>
              <w:rPr>
                <w:rFonts w:ascii="Times New Roman" w:eastAsia="宋体" w:hAnsi="Times New Roman" w:cs="Times New Roman"/>
                <w:noProof/>
                <w:position w:val="-7"/>
                <w:sz w:val="32"/>
                <w:szCs w:val="20"/>
                <w:lang w:bidi="ar"/>
              </w:rPr>
              <w:drawing>
                <wp:inline distT="0" distB="0" distL="0" distR="0" wp14:anchorId="1CB5466A" wp14:editId="715B1C8F">
                  <wp:extent cx="266700" cy="200025"/>
                  <wp:effectExtent l="0" t="0" r="0" b="6985"/>
                  <wp:docPr id="19301373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37369" name="图片 6"/>
                          <pic:cNvPicPr>
                            <a:picLocks noChangeAspect="1" noChangeArrowheads="1"/>
                          </pic:cNvPicPr>
                        </pic:nvPicPr>
                        <pic:blipFill>
                          <a:blip r:embed="rId2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66700" cy="200025"/>
                          </a:xfrm>
                          <a:prstGeom prst="rect">
                            <a:avLst/>
                          </a:prstGeom>
                          <a:noFill/>
                          <a:ln>
                            <a:noFill/>
                          </a:ln>
                        </pic:spPr>
                      </pic:pic>
                    </a:graphicData>
                  </a:graphic>
                </wp:inline>
              </w:drawing>
            </w:r>
            <w:r>
              <w:rPr>
                <w:rFonts w:ascii="Times New Roman" w:eastAsia="宋体" w:hAnsi="Times New Roman" w:cs="Times New Roman"/>
                <w:bCs/>
                <w:kern w:val="0"/>
                <w:szCs w:val="21"/>
                <w:lang w:bidi="ar"/>
              </w:rPr>
              <w:t>+</w:t>
            </w:r>
            <w:r>
              <w:rPr>
                <w:rFonts w:ascii="Times New Roman" w:eastAsia="宋体" w:hAnsi="Times New Roman" w:cs="Times New Roman"/>
                <w:noProof/>
                <w:position w:val="-21"/>
                <w:sz w:val="32"/>
                <w:szCs w:val="20"/>
                <w:lang w:bidi="ar"/>
              </w:rPr>
              <w:drawing>
                <wp:inline distT="0" distB="0" distL="0" distR="0" wp14:anchorId="4F6381CD" wp14:editId="37776605">
                  <wp:extent cx="2133600" cy="400050"/>
                  <wp:effectExtent l="0" t="0" r="0" b="0"/>
                  <wp:docPr id="20640714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71453" name="图片 5"/>
                          <pic:cNvPicPr>
                            <a:picLocks noChangeAspect="1" noChangeArrowheads="1"/>
                          </pic:cNvPicPr>
                        </pic:nvPicPr>
                        <pic:blipFill>
                          <a:blip r:embed="rId2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133600" cy="400050"/>
                          </a:xfrm>
                          <a:prstGeom prst="rect">
                            <a:avLst/>
                          </a:prstGeom>
                          <a:noFill/>
                          <a:ln>
                            <a:noFill/>
                          </a:ln>
                        </pic:spPr>
                      </pic:pic>
                    </a:graphicData>
                  </a:graphic>
                </wp:inline>
              </w:drawing>
            </w:r>
          </w:p>
        </w:tc>
      </w:tr>
      <w:tr w:rsidR="003E24BF" w14:paraId="425F0806" w14:textId="77777777">
        <w:trPr>
          <w:trHeight w:val="567"/>
          <w:jc w:val="center"/>
        </w:trPr>
        <w:tc>
          <w:tcPr>
            <w:tcW w:w="595" w:type="pct"/>
            <w:tcBorders>
              <w:top w:val="single" w:sz="4" w:space="0" w:color="auto"/>
              <w:left w:val="single" w:sz="4" w:space="0" w:color="auto"/>
              <w:bottom w:val="single" w:sz="4" w:space="0" w:color="auto"/>
              <w:right w:val="single" w:sz="4" w:space="0" w:color="auto"/>
            </w:tcBorders>
            <w:vAlign w:val="center"/>
          </w:tcPr>
          <w:p w14:paraId="6178D4A9" w14:textId="77777777" w:rsidR="003E24BF" w:rsidRDefault="00000000">
            <w:pPr>
              <w:spacing w:line="360" w:lineRule="auto"/>
              <w:rPr>
                <w:rFonts w:ascii="Times New Roman" w:eastAsia="宋体" w:hAnsi="Times New Roman" w:cs="Times New Roman"/>
                <w:bCs/>
                <w:kern w:val="0"/>
                <w:szCs w:val="21"/>
              </w:rPr>
            </w:pPr>
            <w:r>
              <w:rPr>
                <w:rFonts w:ascii="Times New Roman" w:eastAsia="宋体" w:hAnsi="Times New Roman" w:cs="Times New Roman"/>
                <w:bCs/>
                <w:kern w:val="0"/>
                <w:szCs w:val="21"/>
                <w:lang w:bidi="ar"/>
              </w:rPr>
              <w:t>目标</w:t>
            </w:r>
            <w:r>
              <w:rPr>
                <w:rFonts w:ascii="Times New Roman" w:eastAsia="宋体" w:hAnsi="Times New Roman" w:cs="Times New Roman"/>
                <w:bCs/>
                <w:kern w:val="0"/>
                <w:szCs w:val="21"/>
                <w:lang w:bidi="ar"/>
              </w:rPr>
              <w:t>3</w:t>
            </w:r>
          </w:p>
        </w:tc>
        <w:tc>
          <w:tcPr>
            <w:tcW w:w="1452" w:type="pct"/>
            <w:tcBorders>
              <w:top w:val="single" w:sz="4" w:space="0" w:color="auto"/>
              <w:left w:val="single" w:sz="4" w:space="0" w:color="auto"/>
              <w:bottom w:val="single" w:sz="4" w:space="0" w:color="auto"/>
              <w:right w:val="single" w:sz="4" w:space="0" w:color="auto"/>
            </w:tcBorders>
            <w:vAlign w:val="center"/>
          </w:tcPr>
          <w:p w14:paraId="73834D6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考勤与课堂表现、平时作业、企业案例介绍与战略决策分析报告、理论综合练习</w:t>
            </w:r>
          </w:p>
        </w:tc>
        <w:tc>
          <w:tcPr>
            <w:tcW w:w="2953" w:type="pct"/>
            <w:tcBorders>
              <w:top w:val="single" w:sz="4" w:space="0" w:color="auto"/>
              <w:left w:val="single" w:sz="4" w:space="0" w:color="auto"/>
              <w:bottom w:val="single" w:sz="4" w:space="0" w:color="auto"/>
              <w:right w:val="single" w:sz="4" w:space="0" w:color="auto"/>
            </w:tcBorders>
            <w:vAlign w:val="center"/>
          </w:tcPr>
          <w:p w14:paraId="0F3D6BD8" w14:textId="77777777" w:rsidR="003E24BF" w:rsidRDefault="00000000">
            <w:pPr>
              <w:widowControl/>
              <w:spacing w:line="360" w:lineRule="auto"/>
              <w:rPr>
                <w:rFonts w:ascii="Times New Roman" w:eastAsia="宋体" w:hAnsi="Times New Roman" w:cs="Times New Roman"/>
                <w:bCs/>
                <w:kern w:val="0"/>
                <w:szCs w:val="21"/>
              </w:rPr>
            </w:pPr>
            <w:r>
              <w:rPr>
                <w:rFonts w:ascii="Times New Roman" w:eastAsia="宋体" w:hAnsi="Times New Roman" w:cs="Times New Roman"/>
                <w:noProof/>
                <w:position w:val="-21"/>
                <w:sz w:val="32"/>
                <w:szCs w:val="20"/>
                <w:lang w:bidi="ar"/>
              </w:rPr>
              <w:drawing>
                <wp:inline distT="0" distB="0" distL="0" distR="0" wp14:anchorId="7A91B1C4" wp14:editId="425DB83F">
                  <wp:extent cx="2771775" cy="400050"/>
                  <wp:effectExtent l="0" t="0" r="9525" b="0"/>
                  <wp:docPr id="4970838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83801" name="图片 4"/>
                          <pic:cNvPicPr>
                            <a:picLocks noChangeAspect="1" noChangeArrowheads="1"/>
                          </pic:cNvPicPr>
                        </pic:nvPicPr>
                        <pic:blipFill>
                          <a:blip r:embed="rId2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771775" cy="400050"/>
                          </a:xfrm>
                          <a:prstGeom prst="rect">
                            <a:avLst/>
                          </a:prstGeom>
                          <a:noFill/>
                          <a:ln>
                            <a:noFill/>
                          </a:ln>
                        </pic:spPr>
                      </pic:pic>
                    </a:graphicData>
                  </a:graphic>
                </wp:inline>
              </w:drawing>
            </w:r>
            <w:r>
              <w:rPr>
                <w:rFonts w:ascii="Times New Roman" w:eastAsia="宋体" w:hAnsi="Times New Roman" w:cs="Times New Roman"/>
                <w:kern w:val="0"/>
                <w:szCs w:val="21"/>
                <w:lang w:bidi="ar"/>
              </w:rPr>
              <w:t>×</w:t>
            </w:r>
            <w:r>
              <w:rPr>
                <w:rFonts w:ascii="Times New Roman" w:eastAsia="宋体" w:hAnsi="Times New Roman" w:cs="Times New Roman"/>
                <w:noProof/>
                <w:position w:val="-7"/>
                <w:sz w:val="32"/>
                <w:szCs w:val="20"/>
                <w:lang w:bidi="ar"/>
              </w:rPr>
              <w:drawing>
                <wp:inline distT="0" distB="0" distL="0" distR="0" wp14:anchorId="20720F19" wp14:editId="52B9ED20">
                  <wp:extent cx="266700" cy="200025"/>
                  <wp:effectExtent l="0" t="0" r="0" b="6985"/>
                  <wp:docPr id="3497972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97267" name="图片 3"/>
                          <pic:cNvPicPr>
                            <a:picLocks noChangeAspect="1" noChangeArrowheads="1"/>
                          </pic:cNvPicPr>
                        </pic:nvPicPr>
                        <pic:blipFill>
                          <a:blip r:embed="rId2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66700" cy="200025"/>
                          </a:xfrm>
                          <a:prstGeom prst="rect">
                            <a:avLst/>
                          </a:prstGeom>
                          <a:noFill/>
                          <a:ln>
                            <a:noFill/>
                          </a:ln>
                        </pic:spPr>
                      </pic:pic>
                    </a:graphicData>
                  </a:graphic>
                </wp:inline>
              </w:drawing>
            </w:r>
            <w:r>
              <w:rPr>
                <w:rFonts w:ascii="Times New Roman" w:eastAsia="宋体" w:hAnsi="Times New Roman" w:cs="Times New Roman"/>
                <w:bCs/>
                <w:kern w:val="0"/>
                <w:szCs w:val="21"/>
                <w:lang w:bidi="ar"/>
              </w:rPr>
              <w:t>+</w:t>
            </w:r>
            <w:r>
              <w:rPr>
                <w:rFonts w:ascii="Times New Roman" w:eastAsia="宋体" w:hAnsi="Times New Roman" w:cs="Times New Roman"/>
                <w:noProof/>
                <w:position w:val="-21"/>
                <w:sz w:val="32"/>
                <w:szCs w:val="20"/>
                <w:lang w:bidi="ar"/>
              </w:rPr>
              <w:drawing>
                <wp:inline distT="0" distB="0" distL="0" distR="0" wp14:anchorId="41CAC38F" wp14:editId="1ABD241C">
                  <wp:extent cx="2133600" cy="400050"/>
                  <wp:effectExtent l="0" t="0" r="0" b="0"/>
                  <wp:docPr id="16873523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352399" name="图片 2"/>
                          <pic:cNvPicPr>
                            <a:picLocks noChangeAspect="1" noChangeArrowheads="1"/>
                          </pic:cNvPicPr>
                        </pic:nvPicPr>
                        <pic:blipFill>
                          <a:blip r:embed="rId2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133600" cy="400050"/>
                          </a:xfrm>
                          <a:prstGeom prst="rect">
                            <a:avLst/>
                          </a:prstGeom>
                          <a:noFill/>
                          <a:ln>
                            <a:noFill/>
                          </a:ln>
                        </pic:spPr>
                      </pic:pic>
                    </a:graphicData>
                  </a:graphic>
                </wp:inline>
              </w:drawing>
            </w:r>
            <w:r>
              <w:rPr>
                <w:rFonts w:ascii="Times New Roman" w:eastAsia="宋体" w:hAnsi="Times New Roman" w:cs="Times New Roman"/>
                <w:kern w:val="0"/>
                <w:szCs w:val="21"/>
                <w:lang w:bidi="ar"/>
              </w:rPr>
              <w:t>+</w:t>
            </w:r>
            <w:r>
              <w:rPr>
                <w:rFonts w:ascii="Times New Roman" w:eastAsia="宋体" w:hAnsi="Times New Roman" w:cs="Times New Roman"/>
                <w:noProof/>
                <w:position w:val="-21"/>
                <w:sz w:val="32"/>
                <w:szCs w:val="20"/>
                <w:lang w:bidi="ar"/>
              </w:rPr>
              <w:drawing>
                <wp:inline distT="0" distB="0" distL="0" distR="0" wp14:anchorId="651F13DF" wp14:editId="744A39B6">
                  <wp:extent cx="1276350" cy="400050"/>
                  <wp:effectExtent l="0" t="0" r="0" b="0"/>
                  <wp:docPr id="9861495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49551" name="图片 1"/>
                          <pic:cNvPicPr>
                            <a:picLocks noChangeAspect="1" noChangeArrowheads="1"/>
                          </pic:cNvPicPr>
                        </pic:nvPicPr>
                        <pic:blipFill>
                          <a:blip r:embed="rId2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276350" cy="400050"/>
                          </a:xfrm>
                          <a:prstGeom prst="rect">
                            <a:avLst/>
                          </a:prstGeom>
                          <a:noFill/>
                          <a:ln>
                            <a:noFill/>
                          </a:ln>
                        </pic:spPr>
                      </pic:pic>
                    </a:graphicData>
                  </a:graphic>
                </wp:inline>
              </w:drawing>
            </w:r>
          </w:p>
        </w:tc>
      </w:tr>
    </w:tbl>
    <w:p w14:paraId="52C39DC1" w14:textId="77777777" w:rsidR="003E24BF" w:rsidRDefault="003E24BF">
      <w:pPr>
        <w:snapToGrid w:val="0"/>
        <w:spacing w:line="360" w:lineRule="auto"/>
        <w:ind w:firstLineChars="200" w:firstLine="400"/>
        <w:rPr>
          <w:rFonts w:ascii="Times New Roman" w:eastAsia="宋体" w:hAnsi="Times New Roman" w:cs="Times New Roman"/>
          <w:sz w:val="20"/>
          <w:szCs w:val="20"/>
        </w:rPr>
      </w:pPr>
    </w:p>
    <w:p w14:paraId="3587CB35" w14:textId="77777777" w:rsidR="003E24BF" w:rsidRDefault="00000000">
      <w:pPr>
        <w:adjustRightInd w:val="0"/>
        <w:snapToGrid w:val="0"/>
        <w:spacing w:line="360" w:lineRule="auto"/>
        <w:ind w:firstLineChars="200" w:firstLine="480"/>
        <w:jc w:val="center"/>
        <w:rPr>
          <w:rFonts w:ascii="Times New Roman" w:eastAsia="宋体" w:hAnsi="Times New Roman" w:cs="Times New Roman"/>
          <w:bCs/>
          <w:sz w:val="24"/>
        </w:rPr>
      </w:pPr>
      <w:r>
        <w:rPr>
          <w:rFonts w:ascii="Times New Roman" w:eastAsia="宋体" w:hAnsi="Times New Roman" w:cs="Times New Roman"/>
          <w:bCs/>
          <w:sz w:val="24"/>
          <w:lang w:bidi="ar"/>
        </w:rPr>
        <w:t>表</w:t>
      </w:r>
      <w:r>
        <w:rPr>
          <w:rFonts w:ascii="Times New Roman" w:eastAsia="宋体" w:hAnsi="Times New Roman" w:cs="Times New Roman"/>
          <w:bCs/>
          <w:sz w:val="24"/>
          <w:lang w:bidi="ar"/>
        </w:rPr>
        <w:t xml:space="preserve">10 </w:t>
      </w:r>
      <w:r>
        <w:rPr>
          <w:rFonts w:ascii="Times New Roman" w:eastAsia="宋体" w:hAnsi="Times New Roman" w:cs="Times New Roman"/>
          <w:bCs/>
          <w:sz w:val="24"/>
          <w:lang w:bidi="ar"/>
        </w:rPr>
        <w:t>课程目标达成度计算方法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821"/>
        <w:gridCol w:w="5763"/>
      </w:tblGrid>
      <w:tr w:rsidR="003E24BF" w14:paraId="658E5F73" w14:textId="77777777">
        <w:trPr>
          <w:trHeight w:val="831"/>
          <w:jc w:val="center"/>
        </w:trPr>
        <w:tc>
          <w:tcPr>
            <w:tcW w:w="1152" w:type="pct"/>
            <w:tcBorders>
              <w:top w:val="single" w:sz="4" w:space="0" w:color="auto"/>
              <w:left w:val="single" w:sz="4" w:space="0" w:color="auto"/>
              <w:bottom w:val="single" w:sz="4" w:space="0" w:color="auto"/>
              <w:right w:val="single" w:sz="4" w:space="0" w:color="auto"/>
            </w:tcBorders>
            <w:shd w:val="clear" w:color="auto" w:fill="D9D9D9"/>
            <w:vAlign w:val="center"/>
          </w:tcPr>
          <w:p w14:paraId="358B7EC8" w14:textId="77777777" w:rsidR="003E24BF" w:rsidRDefault="00000000">
            <w:pPr>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lang w:bidi="ar"/>
              </w:rPr>
              <w:t>课程支撑的毕业要求指标点</w:t>
            </w:r>
          </w:p>
        </w:tc>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438B7FEB" w14:textId="77777777" w:rsidR="003E24BF" w:rsidRDefault="00000000">
            <w:pPr>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kern w:val="0"/>
                <w:szCs w:val="21"/>
                <w:lang w:bidi="ar"/>
              </w:rPr>
              <w:t>对应的课程目标</w:t>
            </w:r>
          </w:p>
        </w:tc>
        <w:tc>
          <w:tcPr>
            <w:tcW w:w="2924" w:type="pct"/>
            <w:tcBorders>
              <w:top w:val="single" w:sz="4" w:space="0" w:color="auto"/>
              <w:left w:val="single" w:sz="4" w:space="0" w:color="auto"/>
              <w:bottom w:val="single" w:sz="4" w:space="0" w:color="auto"/>
              <w:right w:val="single" w:sz="4" w:space="0" w:color="auto"/>
            </w:tcBorders>
            <w:shd w:val="clear" w:color="auto" w:fill="D9D9D9"/>
            <w:vAlign w:val="center"/>
          </w:tcPr>
          <w:p w14:paraId="59B73C3A" w14:textId="77777777" w:rsidR="003E24BF" w:rsidRDefault="00000000">
            <w:pPr>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lang w:bidi="ar"/>
              </w:rPr>
              <w:t>课程目标达成度计算方法</w:t>
            </w:r>
          </w:p>
        </w:tc>
      </w:tr>
      <w:tr w:rsidR="003E24BF" w14:paraId="62DD520B" w14:textId="77777777">
        <w:trPr>
          <w:trHeight w:val="480"/>
          <w:jc w:val="center"/>
        </w:trPr>
        <w:tc>
          <w:tcPr>
            <w:tcW w:w="1152" w:type="pct"/>
            <w:tcBorders>
              <w:top w:val="single" w:sz="4" w:space="0" w:color="auto"/>
              <w:left w:val="single" w:sz="4" w:space="0" w:color="auto"/>
              <w:bottom w:val="single" w:sz="4" w:space="0" w:color="auto"/>
              <w:right w:val="single" w:sz="4" w:space="0" w:color="auto"/>
            </w:tcBorders>
            <w:vAlign w:val="center"/>
          </w:tcPr>
          <w:p w14:paraId="21F0AB93" w14:textId="77777777" w:rsidR="003E24BF" w:rsidRDefault="00000000">
            <w:pPr>
              <w:adjustRightInd w:val="0"/>
              <w:snapToGrid w:val="0"/>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lang w:bidi="ar"/>
              </w:rPr>
              <w:t>毕业要求</w:t>
            </w:r>
          </w:p>
          <w:p w14:paraId="28F2F65A" w14:textId="77777777" w:rsidR="003E24BF" w:rsidRDefault="00000000">
            <w:pPr>
              <w:adjustRightInd w:val="0"/>
              <w:snapToGrid w:val="0"/>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lang w:bidi="ar"/>
              </w:rPr>
              <w:t>指标</w:t>
            </w:r>
            <w:r>
              <w:rPr>
                <w:rFonts w:ascii="Times New Roman" w:eastAsia="宋体" w:hAnsi="Times New Roman" w:cs="Times New Roman"/>
                <w:bCs/>
                <w:szCs w:val="21"/>
                <w:lang w:bidi="ar"/>
              </w:rPr>
              <w:t>9.1</w:t>
            </w:r>
          </w:p>
        </w:tc>
        <w:tc>
          <w:tcPr>
            <w:tcW w:w="924" w:type="pct"/>
            <w:tcBorders>
              <w:top w:val="single" w:sz="4" w:space="0" w:color="auto"/>
              <w:left w:val="single" w:sz="4" w:space="0" w:color="auto"/>
              <w:bottom w:val="single" w:sz="4" w:space="0" w:color="auto"/>
              <w:right w:val="single" w:sz="4" w:space="0" w:color="auto"/>
            </w:tcBorders>
            <w:vAlign w:val="center"/>
          </w:tcPr>
          <w:p w14:paraId="0BE1AD45" w14:textId="77777777" w:rsidR="003E24BF" w:rsidRDefault="00000000">
            <w:pPr>
              <w:adjustRightInd w:val="0"/>
              <w:snapToGrid w:val="0"/>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lang w:bidi="ar"/>
              </w:rPr>
              <w:t>3</w:t>
            </w:r>
          </w:p>
        </w:tc>
        <w:tc>
          <w:tcPr>
            <w:tcW w:w="2924" w:type="pct"/>
            <w:tcBorders>
              <w:top w:val="single" w:sz="4" w:space="0" w:color="auto"/>
              <w:left w:val="single" w:sz="4" w:space="0" w:color="auto"/>
              <w:bottom w:val="single" w:sz="4" w:space="0" w:color="auto"/>
              <w:right w:val="single" w:sz="4" w:space="0" w:color="auto"/>
            </w:tcBorders>
            <w:vAlign w:val="center"/>
          </w:tcPr>
          <w:p w14:paraId="6BC0E9FC" w14:textId="77777777" w:rsidR="003E24BF" w:rsidRDefault="00000000">
            <w:pPr>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lang w:bidi="ar"/>
              </w:rPr>
              <w:t>达成度</w:t>
            </w:r>
            <w:r>
              <w:rPr>
                <w:rFonts w:ascii="Times New Roman" w:eastAsia="宋体" w:hAnsi="Times New Roman" w:cs="Times New Roman"/>
                <w:bCs/>
                <w:szCs w:val="21"/>
                <w:lang w:bidi="ar"/>
              </w:rPr>
              <w:t>1=</w:t>
            </w:r>
            <w:r>
              <w:rPr>
                <w:rFonts w:ascii="Times New Roman" w:eastAsia="宋体" w:hAnsi="Times New Roman" w:cs="Times New Roman"/>
                <w:bCs/>
                <w:szCs w:val="21"/>
                <w:lang w:bidi="ar"/>
              </w:rPr>
              <w:t>目标</w:t>
            </w:r>
            <w:r>
              <w:rPr>
                <w:rFonts w:ascii="Times New Roman" w:eastAsia="宋体" w:hAnsi="Times New Roman" w:cs="Times New Roman"/>
                <w:bCs/>
                <w:szCs w:val="21"/>
                <w:lang w:bidi="ar"/>
              </w:rPr>
              <w:t>3</w:t>
            </w:r>
            <w:r>
              <w:rPr>
                <w:rFonts w:ascii="Times New Roman" w:eastAsia="宋体" w:hAnsi="Times New Roman" w:cs="Times New Roman"/>
                <w:bCs/>
                <w:szCs w:val="21"/>
                <w:lang w:bidi="ar"/>
              </w:rPr>
              <w:t>评价值</w:t>
            </w:r>
            <w:r>
              <w:rPr>
                <w:rFonts w:ascii="Times New Roman" w:eastAsia="宋体" w:hAnsi="Times New Roman" w:cs="Times New Roman"/>
                <w:bCs/>
                <w:szCs w:val="21"/>
                <w:lang w:bidi="ar"/>
              </w:rPr>
              <w:t>*100%</w:t>
            </w:r>
          </w:p>
        </w:tc>
      </w:tr>
      <w:tr w:rsidR="003E24BF" w14:paraId="3EB9BE1A" w14:textId="77777777">
        <w:trPr>
          <w:trHeight w:val="422"/>
          <w:jc w:val="center"/>
        </w:trPr>
        <w:tc>
          <w:tcPr>
            <w:tcW w:w="1152" w:type="pct"/>
            <w:tcBorders>
              <w:top w:val="single" w:sz="4" w:space="0" w:color="auto"/>
              <w:left w:val="single" w:sz="4" w:space="0" w:color="auto"/>
              <w:bottom w:val="single" w:sz="4" w:space="0" w:color="auto"/>
              <w:right w:val="single" w:sz="4" w:space="0" w:color="auto"/>
            </w:tcBorders>
            <w:vAlign w:val="center"/>
          </w:tcPr>
          <w:p w14:paraId="5FA1669B" w14:textId="77777777" w:rsidR="003E24BF" w:rsidRDefault="00000000">
            <w:pPr>
              <w:adjustRightInd w:val="0"/>
              <w:snapToGrid w:val="0"/>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lang w:bidi="ar"/>
              </w:rPr>
              <w:t>毕业要求</w:t>
            </w:r>
          </w:p>
          <w:p w14:paraId="4DEA36C1" w14:textId="77777777" w:rsidR="003E24BF" w:rsidRDefault="00000000">
            <w:pPr>
              <w:adjustRightInd w:val="0"/>
              <w:snapToGrid w:val="0"/>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lang w:bidi="ar"/>
              </w:rPr>
              <w:t>指标</w:t>
            </w:r>
            <w:r>
              <w:rPr>
                <w:rFonts w:ascii="Times New Roman" w:eastAsia="宋体" w:hAnsi="Times New Roman" w:cs="Times New Roman"/>
                <w:bCs/>
                <w:szCs w:val="21"/>
                <w:lang w:bidi="ar"/>
              </w:rPr>
              <w:t>9.2</w:t>
            </w:r>
          </w:p>
        </w:tc>
        <w:tc>
          <w:tcPr>
            <w:tcW w:w="924" w:type="pct"/>
            <w:tcBorders>
              <w:top w:val="single" w:sz="4" w:space="0" w:color="auto"/>
              <w:left w:val="single" w:sz="4" w:space="0" w:color="auto"/>
              <w:bottom w:val="single" w:sz="4" w:space="0" w:color="auto"/>
              <w:right w:val="single" w:sz="4" w:space="0" w:color="auto"/>
            </w:tcBorders>
            <w:vAlign w:val="center"/>
          </w:tcPr>
          <w:p w14:paraId="2D4359EA" w14:textId="77777777" w:rsidR="003E24BF" w:rsidRDefault="00000000">
            <w:pPr>
              <w:adjustRightInd w:val="0"/>
              <w:snapToGrid w:val="0"/>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lang w:bidi="ar"/>
              </w:rPr>
              <w:t>2, 3</w:t>
            </w:r>
          </w:p>
        </w:tc>
        <w:tc>
          <w:tcPr>
            <w:tcW w:w="2924" w:type="pct"/>
            <w:tcBorders>
              <w:top w:val="single" w:sz="4" w:space="0" w:color="auto"/>
              <w:left w:val="single" w:sz="4" w:space="0" w:color="auto"/>
              <w:bottom w:val="single" w:sz="4" w:space="0" w:color="auto"/>
              <w:right w:val="single" w:sz="4" w:space="0" w:color="auto"/>
            </w:tcBorders>
            <w:vAlign w:val="center"/>
          </w:tcPr>
          <w:p w14:paraId="0BDD2AA5" w14:textId="77777777" w:rsidR="003E24BF" w:rsidRDefault="00000000">
            <w:pPr>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lang w:bidi="ar"/>
              </w:rPr>
              <w:t>达成度</w:t>
            </w:r>
            <w:r>
              <w:rPr>
                <w:rFonts w:ascii="Times New Roman" w:eastAsia="宋体" w:hAnsi="Times New Roman" w:cs="Times New Roman"/>
                <w:bCs/>
                <w:szCs w:val="21"/>
                <w:lang w:bidi="ar"/>
              </w:rPr>
              <w:t>2=</w:t>
            </w:r>
            <w:r>
              <w:rPr>
                <w:rFonts w:ascii="Times New Roman" w:eastAsia="宋体" w:hAnsi="Times New Roman" w:cs="Times New Roman"/>
                <w:bCs/>
                <w:szCs w:val="21"/>
                <w:lang w:bidi="ar"/>
              </w:rPr>
              <w:t>目标</w:t>
            </w:r>
            <w:r>
              <w:rPr>
                <w:rFonts w:ascii="Times New Roman" w:eastAsia="宋体" w:hAnsi="Times New Roman" w:cs="Times New Roman"/>
                <w:bCs/>
                <w:szCs w:val="21"/>
                <w:lang w:bidi="ar"/>
              </w:rPr>
              <w:t>2</w:t>
            </w:r>
            <w:r>
              <w:rPr>
                <w:rFonts w:ascii="Times New Roman" w:eastAsia="宋体" w:hAnsi="Times New Roman" w:cs="Times New Roman"/>
                <w:bCs/>
                <w:szCs w:val="21"/>
                <w:lang w:bidi="ar"/>
              </w:rPr>
              <w:t>评价值</w:t>
            </w:r>
            <w:r>
              <w:rPr>
                <w:rFonts w:ascii="Times New Roman" w:eastAsia="宋体" w:hAnsi="Times New Roman" w:cs="Times New Roman"/>
                <w:bCs/>
                <w:szCs w:val="21"/>
                <w:lang w:bidi="ar"/>
              </w:rPr>
              <w:t>*60%+</w:t>
            </w:r>
            <w:r>
              <w:rPr>
                <w:rFonts w:ascii="Times New Roman" w:eastAsia="宋体" w:hAnsi="Times New Roman" w:cs="Times New Roman"/>
                <w:bCs/>
                <w:szCs w:val="21"/>
                <w:lang w:bidi="ar"/>
              </w:rPr>
              <w:t>目标</w:t>
            </w:r>
            <w:r>
              <w:rPr>
                <w:rFonts w:ascii="Times New Roman" w:eastAsia="宋体" w:hAnsi="Times New Roman" w:cs="Times New Roman"/>
                <w:bCs/>
                <w:szCs w:val="21"/>
                <w:lang w:bidi="ar"/>
              </w:rPr>
              <w:t>3</w:t>
            </w:r>
            <w:r>
              <w:rPr>
                <w:rFonts w:ascii="Times New Roman" w:eastAsia="宋体" w:hAnsi="Times New Roman" w:cs="Times New Roman"/>
                <w:bCs/>
                <w:szCs w:val="21"/>
                <w:lang w:bidi="ar"/>
              </w:rPr>
              <w:t>评价值</w:t>
            </w:r>
            <w:r>
              <w:rPr>
                <w:rFonts w:ascii="Times New Roman" w:eastAsia="宋体" w:hAnsi="Times New Roman" w:cs="Times New Roman"/>
                <w:bCs/>
                <w:szCs w:val="21"/>
                <w:lang w:bidi="ar"/>
              </w:rPr>
              <w:t>*40%</w:t>
            </w:r>
          </w:p>
        </w:tc>
      </w:tr>
      <w:tr w:rsidR="003E24BF" w14:paraId="0E61929F" w14:textId="77777777">
        <w:trPr>
          <w:trHeight w:val="422"/>
          <w:jc w:val="center"/>
        </w:trPr>
        <w:tc>
          <w:tcPr>
            <w:tcW w:w="1152" w:type="pct"/>
            <w:tcBorders>
              <w:top w:val="single" w:sz="4" w:space="0" w:color="auto"/>
              <w:left w:val="single" w:sz="4" w:space="0" w:color="auto"/>
              <w:bottom w:val="single" w:sz="4" w:space="0" w:color="auto"/>
              <w:right w:val="single" w:sz="4" w:space="0" w:color="auto"/>
            </w:tcBorders>
            <w:vAlign w:val="center"/>
          </w:tcPr>
          <w:p w14:paraId="76BED431" w14:textId="77777777" w:rsidR="003E24BF" w:rsidRDefault="00000000">
            <w:pPr>
              <w:adjustRightInd w:val="0"/>
              <w:snapToGrid w:val="0"/>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lang w:bidi="ar"/>
              </w:rPr>
              <w:t>毕业要求</w:t>
            </w:r>
          </w:p>
          <w:p w14:paraId="11DF5975" w14:textId="77777777" w:rsidR="003E24BF" w:rsidRDefault="00000000">
            <w:pPr>
              <w:adjustRightInd w:val="0"/>
              <w:snapToGrid w:val="0"/>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lang w:bidi="ar"/>
              </w:rPr>
              <w:t>指标</w:t>
            </w:r>
            <w:r>
              <w:rPr>
                <w:rFonts w:ascii="Times New Roman" w:eastAsia="宋体" w:hAnsi="Times New Roman" w:cs="Times New Roman"/>
                <w:bCs/>
                <w:szCs w:val="21"/>
                <w:lang w:bidi="ar"/>
              </w:rPr>
              <w:t>11.1</w:t>
            </w:r>
          </w:p>
        </w:tc>
        <w:tc>
          <w:tcPr>
            <w:tcW w:w="924" w:type="pct"/>
            <w:tcBorders>
              <w:top w:val="single" w:sz="4" w:space="0" w:color="auto"/>
              <w:left w:val="single" w:sz="4" w:space="0" w:color="auto"/>
              <w:bottom w:val="single" w:sz="4" w:space="0" w:color="auto"/>
              <w:right w:val="single" w:sz="4" w:space="0" w:color="auto"/>
            </w:tcBorders>
            <w:vAlign w:val="center"/>
          </w:tcPr>
          <w:p w14:paraId="4077A882" w14:textId="77777777" w:rsidR="003E24BF" w:rsidRDefault="00000000">
            <w:pPr>
              <w:adjustRightInd w:val="0"/>
              <w:snapToGrid w:val="0"/>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lang w:bidi="ar"/>
              </w:rPr>
              <w:t>1</w:t>
            </w:r>
          </w:p>
        </w:tc>
        <w:tc>
          <w:tcPr>
            <w:tcW w:w="2924" w:type="pct"/>
            <w:tcBorders>
              <w:top w:val="single" w:sz="4" w:space="0" w:color="auto"/>
              <w:left w:val="single" w:sz="4" w:space="0" w:color="auto"/>
              <w:bottom w:val="single" w:sz="4" w:space="0" w:color="auto"/>
              <w:right w:val="single" w:sz="4" w:space="0" w:color="auto"/>
            </w:tcBorders>
            <w:vAlign w:val="center"/>
          </w:tcPr>
          <w:p w14:paraId="4988563F" w14:textId="77777777" w:rsidR="003E24BF" w:rsidRDefault="00000000">
            <w:pPr>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lang w:bidi="ar"/>
              </w:rPr>
              <w:t>达成度</w:t>
            </w:r>
            <w:r>
              <w:rPr>
                <w:rFonts w:ascii="Times New Roman" w:eastAsia="宋体" w:hAnsi="Times New Roman" w:cs="Times New Roman"/>
                <w:bCs/>
                <w:szCs w:val="21"/>
                <w:lang w:bidi="ar"/>
              </w:rPr>
              <w:t>3=</w:t>
            </w:r>
            <w:r>
              <w:rPr>
                <w:rFonts w:ascii="Times New Roman" w:eastAsia="宋体" w:hAnsi="Times New Roman" w:cs="Times New Roman"/>
                <w:bCs/>
                <w:szCs w:val="21"/>
                <w:lang w:bidi="ar"/>
              </w:rPr>
              <w:t>目标</w:t>
            </w:r>
            <w:r>
              <w:rPr>
                <w:rFonts w:ascii="Times New Roman" w:eastAsia="宋体" w:hAnsi="Times New Roman" w:cs="Times New Roman"/>
                <w:bCs/>
                <w:szCs w:val="21"/>
                <w:lang w:bidi="ar"/>
              </w:rPr>
              <w:t>1</w:t>
            </w:r>
            <w:r>
              <w:rPr>
                <w:rFonts w:ascii="Times New Roman" w:eastAsia="宋体" w:hAnsi="Times New Roman" w:cs="Times New Roman"/>
                <w:bCs/>
                <w:szCs w:val="21"/>
                <w:lang w:bidi="ar"/>
              </w:rPr>
              <w:t>评价值</w:t>
            </w:r>
            <w:r>
              <w:rPr>
                <w:rFonts w:ascii="Times New Roman" w:eastAsia="宋体" w:hAnsi="Times New Roman" w:cs="Times New Roman"/>
                <w:bCs/>
                <w:szCs w:val="21"/>
                <w:lang w:bidi="ar"/>
              </w:rPr>
              <w:t>*60%+</w:t>
            </w:r>
            <w:r>
              <w:rPr>
                <w:rFonts w:ascii="Times New Roman" w:eastAsia="宋体" w:hAnsi="Times New Roman" w:cs="Times New Roman"/>
                <w:bCs/>
                <w:szCs w:val="21"/>
                <w:lang w:bidi="ar"/>
              </w:rPr>
              <w:t>目标</w:t>
            </w:r>
            <w:r>
              <w:rPr>
                <w:rFonts w:ascii="Times New Roman" w:eastAsia="宋体" w:hAnsi="Times New Roman" w:cs="Times New Roman"/>
                <w:bCs/>
                <w:szCs w:val="21"/>
                <w:lang w:bidi="ar"/>
              </w:rPr>
              <w:t>2</w:t>
            </w:r>
            <w:r>
              <w:rPr>
                <w:rFonts w:ascii="Times New Roman" w:eastAsia="宋体" w:hAnsi="Times New Roman" w:cs="Times New Roman"/>
                <w:bCs/>
                <w:szCs w:val="21"/>
                <w:lang w:bidi="ar"/>
              </w:rPr>
              <w:t>评价值</w:t>
            </w:r>
            <w:r>
              <w:rPr>
                <w:rFonts w:ascii="Times New Roman" w:eastAsia="宋体" w:hAnsi="Times New Roman" w:cs="Times New Roman"/>
                <w:bCs/>
                <w:szCs w:val="21"/>
                <w:lang w:bidi="ar"/>
              </w:rPr>
              <w:t>*40%</w:t>
            </w:r>
          </w:p>
        </w:tc>
      </w:tr>
      <w:tr w:rsidR="003E24BF" w14:paraId="4B36A0ED" w14:textId="77777777">
        <w:trPr>
          <w:trHeight w:val="422"/>
          <w:jc w:val="center"/>
        </w:trPr>
        <w:tc>
          <w:tcPr>
            <w:tcW w:w="1152" w:type="pct"/>
            <w:tcBorders>
              <w:top w:val="single" w:sz="4" w:space="0" w:color="auto"/>
              <w:left w:val="single" w:sz="4" w:space="0" w:color="auto"/>
              <w:bottom w:val="single" w:sz="4" w:space="0" w:color="auto"/>
              <w:right w:val="single" w:sz="4" w:space="0" w:color="auto"/>
            </w:tcBorders>
            <w:vAlign w:val="center"/>
          </w:tcPr>
          <w:p w14:paraId="5042882C" w14:textId="77777777" w:rsidR="003E24BF" w:rsidRDefault="00000000">
            <w:pPr>
              <w:adjustRightInd w:val="0"/>
              <w:snapToGrid w:val="0"/>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lang w:bidi="ar"/>
              </w:rPr>
              <w:t>毕业要求</w:t>
            </w:r>
          </w:p>
          <w:p w14:paraId="236ED27C" w14:textId="77777777" w:rsidR="003E24BF" w:rsidRDefault="00000000">
            <w:pPr>
              <w:adjustRightInd w:val="0"/>
              <w:snapToGrid w:val="0"/>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lang w:bidi="ar"/>
              </w:rPr>
              <w:t>指标</w:t>
            </w:r>
            <w:r>
              <w:rPr>
                <w:rFonts w:ascii="Times New Roman" w:eastAsia="宋体" w:hAnsi="Times New Roman" w:cs="Times New Roman"/>
                <w:bCs/>
                <w:szCs w:val="21"/>
                <w:lang w:bidi="ar"/>
              </w:rPr>
              <w:t>11.2</w:t>
            </w:r>
          </w:p>
        </w:tc>
        <w:tc>
          <w:tcPr>
            <w:tcW w:w="924" w:type="pct"/>
            <w:tcBorders>
              <w:top w:val="single" w:sz="4" w:space="0" w:color="auto"/>
              <w:left w:val="single" w:sz="4" w:space="0" w:color="auto"/>
              <w:bottom w:val="single" w:sz="4" w:space="0" w:color="auto"/>
              <w:right w:val="single" w:sz="4" w:space="0" w:color="auto"/>
            </w:tcBorders>
            <w:vAlign w:val="center"/>
          </w:tcPr>
          <w:p w14:paraId="6D8D91FF" w14:textId="77777777" w:rsidR="003E24BF" w:rsidRDefault="00000000">
            <w:pPr>
              <w:adjustRightInd w:val="0"/>
              <w:snapToGrid w:val="0"/>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lang w:bidi="ar"/>
              </w:rPr>
              <w:t>2</w:t>
            </w:r>
          </w:p>
        </w:tc>
        <w:tc>
          <w:tcPr>
            <w:tcW w:w="2924" w:type="pct"/>
            <w:tcBorders>
              <w:top w:val="single" w:sz="4" w:space="0" w:color="auto"/>
              <w:left w:val="single" w:sz="4" w:space="0" w:color="auto"/>
              <w:bottom w:val="single" w:sz="4" w:space="0" w:color="auto"/>
              <w:right w:val="single" w:sz="4" w:space="0" w:color="auto"/>
            </w:tcBorders>
            <w:vAlign w:val="center"/>
          </w:tcPr>
          <w:p w14:paraId="6B26D141" w14:textId="77777777" w:rsidR="003E24BF" w:rsidRDefault="00000000">
            <w:pPr>
              <w:adjustRightInd w:val="0"/>
              <w:snapToGrid w:val="0"/>
              <w:spacing w:line="360" w:lineRule="auto"/>
              <w:rPr>
                <w:rFonts w:ascii="Times New Roman" w:eastAsia="宋体" w:hAnsi="Times New Roman" w:cs="Times New Roman"/>
                <w:bCs/>
                <w:szCs w:val="21"/>
              </w:rPr>
            </w:pPr>
            <w:r>
              <w:rPr>
                <w:rFonts w:ascii="Times New Roman" w:eastAsia="宋体" w:hAnsi="Times New Roman" w:cs="Times New Roman"/>
                <w:bCs/>
                <w:szCs w:val="21"/>
                <w:lang w:bidi="ar"/>
              </w:rPr>
              <w:t>达成度</w:t>
            </w:r>
            <w:r>
              <w:rPr>
                <w:rFonts w:ascii="Times New Roman" w:eastAsia="宋体" w:hAnsi="Times New Roman" w:cs="Times New Roman"/>
                <w:bCs/>
                <w:szCs w:val="21"/>
                <w:lang w:bidi="ar"/>
              </w:rPr>
              <w:t>4=</w:t>
            </w:r>
            <w:r>
              <w:rPr>
                <w:rFonts w:ascii="Times New Roman" w:eastAsia="宋体" w:hAnsi="Times New Roman" w:cs="Times New Roman"/>
                <w:bCs/>
                <w:szCs w:val="21"/>
                <w:lang w:bidi="ar"/>
              </w:rPr>
              <w:t>目标</w:t>
            </w:r>
            <w:r>
              <w:rPr>
                <w:rFonts w:ascii="Times New Roman" w:eastAsia="宋体" w:hAnsi="Times New Roman" w:cs="Times New Roman"/>
                <w:bCs/>
                <w:szCs w:val="21"/>
                <w:lang w:bidi="ar"/>
              </w:rPr>
              <w:t>1</w:t>
            </w:r>
            <w:r>
              <w:rPr>
                <w:rFonts w:ascii="Times New Roman" w:eastAsia="宋体" w:hAnsi="Times New Roman" w:cs="Times New Roman"/>
                <w:bCs/>
                <w:szCs w:val="21"/>
                <w:lang w:bidi="ar"/>
              </w:rPr>
              <w:t>评价值</w:t>
            </w:r>
            <w:r>
              <w:rPr>
                <w:rFonts w:ascii="Times New Roman" w:eastAsia="宋体" w:hAnsi="Times New Roman" w:cs="Times New Roman"/>
                <w:bCs/>
                <w:szCs w:val="21"/>
                <w:lang w:bidi="ar"/>
              </w:rPr>
              <w:t>*40%+</w:t>
            </w:r>
            <w:r>
              <w:rPr>
                <w:rFonts w:ascii="Times New Roman" w:eastAsia="宋体" w:hAnsi="Times New Roman" w:cs="Times New Roman"/>
                <w:bCs/>
                <w:szCs w:val="21"/>
                <w:lang w:bidi="ar"/>
              </w:rPr>
              <w:t>目标</w:t>
            </w:r>
            <w:r>
              <w:rPr>
                <w:rFonts w:ascii="Times New Roman" w:eastAsia="宋体" w:hAnsi="Times New Roman" w:cs="Times New Roman"/>
                <w:bCs/>
                <w:szCs w:val="21"/>
                <w:lang w:bidi="ar"/>
              </w:rPr>
              <w:t>2</w:t>
            </w:r>
            <w:r>
              <w:rPr>
                <w:rFonts w:ascii="Times New Roman" w:eastAsia="宋体" w:hAnsi="Times New Roman" w:cs="Times New Roman"/>
                <w:bCs/>
                <w:szCs w:val="21"/>
                <w:lang w:bidi="ar"/>
              </w:rPr>
              <w:t>评价值</w:t>
            </w:r>
            <w:r>
              <w:rPr>
                <w:rFonts w:ascii="Times New Roman" w:eastAsia="宋体" w:hAnsi="Times New Roman" w:cs="Times New Roman"/>
                <w:bCs/>
                <w:szCs w:val="21"/>
                <w:lang w:bidi="ar"/>
              </w:rPr>
              <w:t>*60%</w:t>
            </w:r>
          </w:p>
        </w:tc>
      </w:tr>
      <w:tr w:rsidR="003E24BF" w14:paraId="6A803E46" w14:textId="77777777">
        <w:trPr>
          <w:trHeight w:val="435"/>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09C876BF" w14:textId="77777777" w:rsidR="003E24BF" w:rsidRDefault="00000000">
            <w:pPr>
              <w:adjustRightInd w:val="0"/>
              <w:snapToGrid w:val="0"/>
              <w:spacing w:line="360" w:lineRule="auto"/>
              <w:jc w:val="left"/>
              <w:rPr>
                <w:rFonts w:ascii="Times New Roman" w:eastAsia="宋体" w:hAnsi="Times New Roman" w:cs="Times New Roman"/>
                <w:bCs/>
                <w:kern w:val="0"/>
                <w:szCs w:val="21"/>
              </w:rPr>
            </w:pPr>
            <w:r>
              <w:rPr>
                <w:rFonts w:ascii="Times New Roman" w:eastAsia="宋体" w:hAnsi="Times New Roman" w:cs="Times New Roman"/>
                <w:bCs/>
                <w:szCs w:val="21"/>
                <w:lang w:bidi="ar"/>
              </w:rPr>
              <w:t>本课程目标总达成度</w:t>
            </w:r>
            <w:r>
              <w:rPr>
                <w:rFonts w:ascii="Times New Roman" w:eastAsia="宋体" w:hAnsi="Times New Roman" w:cs="Times New Roman"/>
                <w:bCs/>
                <w:szCs w:val="21"/>
                <w:lang w:bidi="ar"/>
              </w:rPr>
              <w:t>=</w:t>
            </w:r>
            <w:r>
              <w:rPr>
                <w:rFonts w:ascii="Times New Roman" w:eastAsia="宋体" w:hAnsi="Times New Roman" w:cs="Times New Roman"/>
                <w:bCs/>
                <w:szCs w:val="21"/>
                <w:lang w:bidi="ar"/>
              </w:rPr>
              <w:t>达成度</w:t>
            </w:r>
            <w:r>
              <w:rPr>
                <w:rFonts w:ascii="Times New Roman" w:eastAsia="宋体" w:hAnsi="Times New Roman" w:cs="Times New Roman"/>
                <w:bCs/>
                <w:szCs w:val="21"/>
                <w:lang w:bidi="ar"/>
              </w:rPr>
              <w:t>1*25%+</w:t>
            </w:r>
            <w:r>
              <w:rPr>
                <w:rFonts w:ascii="Times New Roman" w:eastAsia="宋体" w:hAnsi="Times New Roman" w:cs="Times New Roman"/>
                <w:bCs/>
                <w:szCs w:val="21"/>
                <w:lang w:bidi="ar"/>
              </w:rPr>
              <w:t>达成度</w:t>
            </w:r>
            <w:r>
              <w:rPr>
                <w:rFonts w:ascii="Times New Roman" w:eastAsia="宋体" w:hAnsi="Times New Roman" w:cs="Times New Roman"/>
                <w:bCs/>
                <w:szCs w:val="21"/>
                <w:lang w:bidi="ar"/>
              </w:rPr>
              <w:t>2*25%+</w:t>
            </w:r>
            <w:r>
              <w:rPr>
                <w:rFonts w:ascii="Times New Roman" w:eastAsia="宋体" w:hAnsi="Times New Roman" w:cs="Times New Roman"/>
                <w:bCs/>
                <w:szCs w:val="21"/>
                <w:lang w:bidi="ar"/>
              </w:rPr>
              <w:t>达成度</w:t>
            </w:r>
            <w:r>
              <w:rPr>
                <w:rFonts w:ascii="Times New Roman" w:eastAsia="宋体" w:hAnsi="Times New Roman" w:cs="Times New Roman"/>
                <w:bCs/>
                <w:szCs w:val="21"/>
                <w:lang w:bidi="ar"/>
              </w:rPr>
              <w:t>3*25%+</w:t>
            </w:r>
            <w:r>
              <w:rPr>
                <w:rFonts w:ascii="Times New Roman" w:eastAsia="宋体" w:hAnsi="Times New Roman" w:cs="Times New Roman"/>
                <w:bCs/>
                <w:szCs w:val="21"/>
                <w:lang w:bidi="ar"/>
              </w:rPr>
              <w:t>达成度</w:t>
            </w:r>
            <w:r>
              <w:rPr>
                <w:rFonts w:ascii="Times New Roman" w:eastAsia="宋体" w:hAnsi="Times New Roman" w:cs="Times New Roman"/>
                <w:bCs/>
                <w:szCs w:val="21"/>
                <w:lang w:bidi="ar"/>
              </w:rPr>
              <w:t>4*25%</w:t>
            </w:r>
          </w:p>
        </w:tc>
      </w:tr>
    </w:tbl>
    <w:p w14:paraId="54E1E8CF"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八、课程教学改进方案</w:t>
      </w:r>
    </w:p>
    <w:p w14:paraId="79AD1DD2" w14:textId="77777777" w:rsidR="003E24BF" w:rsidRDefault="00000000">
      <w:pPr>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任课教师要综合课程目标达成的定量和定性分析，给出课程教学改进方案与说明，并经课程教学团队研讨、专业负责人审核通过后实施，以更有效的支撑毕业要求的达成。</w:t>
      </w:r>
    </w:p>
    <w:p w14:paraId="015DEC37" w14:textId="77777777" w:rsidR="003E24BF" w:rsidRDefault="00000000">
      <w:pPr>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评价结果利用供任课教师改进教学大纲、教学进度、教学内容以及教学方法手段等；反馈学生改进课程学习计划、学习方式方法等；供学院用于培养目标、毕业要求、课程目标达成的监控与改进，用于课程体系的优化，用于课程考核制度的改革。</w:t>
      </w:r>
    </w:p>
    <w:p w14:paraId="0B3BB541" w14:textId="77777777" w:rsidR="003E24BF" w:rsidRDefault="00000000">
      <w:pPr>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任课教师要综合课程目标达成的定量和定性分析，给出课程教学改进方案与说明，并经课程教学团队研讨、专业负责人审核通过后实施，以更有效的支撑毕业要求的达成。</w:t>
      </w:r>
    </w:p>
    <w:p w14:paraId="0CA525BB" w14:textId="77777777" w:rsidR="003E24BF" w:rsidRDefault="00000000">
      <w:pPr>
        <w:adjustRightInd w:val="0"/>
        <w:snapToGrid w:val="0"/>
        <w:spacing w:line="360" w:lineRule="auto"/>
        <w:ind w:firstLineChars="200" w:firstLine="420"/>
        <w:jc w:val="center"/>
        <w:rPr>
          <w:rFonts w:ascii="Times New Roman" w:eastAsia="宋体" w:hAnsi="Times New Roman" w:cs="Times New Roman"/>
          <w:bCs/>
          <w:sz w:val="24"/>
        </w:rPr>
      </w:pPr>
      <w:r>
        <w:rPr>
          <w:rFonts w:ascii="Times New Roman" w:eastAsia="宋体" w:hAnsi="Times New Roman" w:cs="Times New Roman"/>
          <w:bCs/>
          <w:szCs w:val="21"/>
          <w:lang w:bidi="ar"/>
        </w:rPr>
        <w:t>表</w:t>
      </w:r>
      <w:r>
        <w:rPr>
          <w:rFonts w:ascii="Times New Roman" w:eastAsia="宋体" w:hAnsi="Times New Roman" w:cs="Times New Roman"/>
          <w:bCs/>
          <w:szCs w:val="21"/>
          <w:lang w:bidi="ar"/>
        </w:rPr>
        <w:t xml:space="preserve">11 </w:t>
      </w:r>
      <w:r>
        <w:rPr>
          <w:rFonts w:ascii="Times New Roman" w:eastAsia="宋体" w:hAnsi="Times New Roman" w:cs="Times New Roman"/>
          <w:bCs/>
          <w:szCs w:val="21"/>
          <w:lang w:bidi="ar"/>
        </w:rPr>
        <w:t>课程目标达成总体评价与教学改进方案</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221"/>
        <w:gridCol w:w="3262"/>
        <w:gridCol w:w="2632"/>
      </w:tblGrid>
      <w:tr w:rsidR="003E24BF" w14:paraId="5E1B06EE" w14:textId="77777777">
        <w:trPr>
          <w:trHeight w:val="545"/>
          <w:jc w:val="center"/>
        </w:trPr>
        <w:tc>
          <w:tcPr>
            <w:tcW w:w="1185" w:type="dxa"/>
            <w:tcBorders>
              <w:top w:val="single" w:sz="4" w:space="0" w:color="auto"/>
              <w:left w:val="single" w:sz="4" w:space="0" w:color="auto"/>
              <w:bottom w:val="single" w:sz="4" w:space="0" w:color="auto"/>
              <w:right w:val="single" w:sz="4" w:space="0" w:color="auto"/>
            </w:tcBorders>
            <w:shd w:val="clear" w:color="auto" w:fill="D9D9D9"/>
            <w:vAlign w:val="center"/>
          </w:tcPr>
          <w:p w14:paraId="36A52EDE"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评价项目</w:t>
            </w:r>
          </w:p>
        </w:tc>
        <w:tc>
          <w:tcPr>
            <w:tcW w:w="1220" w:type="dxa"/>
            <w:tcBorders>
              <w:top w:val="single" w:sz="4" w:space="0" w:color="auto"/>
              <w:left w:val="single" w:sz="4" w:space="0" w:color="auto"/>
              <w:bottom w:val="single" w:sz="4" w:space="0" w:color="auto"/>
              <w:right w:val="single" w:sz="4" w:space="0" w:color="auto"/>
            </w:tcBorders>
            <w:shd w:val="clear" w:color="auto" w:fill="D9D9D9"/>
            <w:vAlign w:val="center"/>
          </w:tcPr>
          <w:p w14:paraId="7A03D81E"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评价主体</w:t>
            </w:r>
          </w:p>
        </w:tc>
        <w:tc>
          <w:tcPr>
            <w:tcW w:w="3260" w:type="dxa"/>
            <w:tcBorders>
              <w:top w:val="single" w:sz="4" w:space="0" w:color="auto"/>
              <w:left w:val="single" w:sz="4" w:space="0" w:color="auto"/>
              <w:bottom w:val="single" w:sz="4" w:space="0" w:color="auto"/>
              <w:right w:val="single" w:sz="4" w:space="0" w:color="auto"/>
            </w:tcBorders>
            <w:shd w:val="clear" w:color="auto" w:fill="D9D9D9"/>
            <w:vAlign w:val="center"/>
          </w:tcPr>
          <w:p w14:paraId="0086FAC7"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评价方法</w:t>
            </w:r>
          </w:p>
        </w:tc>
        <w:tc>
          <w:tcPr>
            <w:tcW w:w="2631" w:type="dxa"/>
            <w:tcBorders>
              <w:top w:val="single" w:sz="4" w:space="0" w:color="auto"/>
              <w:left w:val="single" w:sz="4" w:space="0" w:color="auto"/>
              <w:bottom w:val="single" w:sz="4" w:space="0" w:color="auto"/>
              <w:right w:val="single" w:sz="4" w:space="0" w:color="auto"/>
            </w:tcBorders>
            <w:shd w:val="clear" w:color="auto" w:fill="D9D9D9"/>
            <w:vAlign w:val="center"/>
          </w:tcPr>
          <w:p w14:paraId="554F4BC7"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评价结果利用</w:t>
            </w:r>
          </w:p>
        </w:tc>
      </w:tr>
      <w:tr w:rsidR="003E24BF" w14:paraId="1664603C" w14:textId="77777777">
        <w:trPr>
          <w:trHeight w:val="90"/>
          <w:jc w:val="center"/>
        </w:trPr>
        <w:tc>
          <w:tcPr>
            <w:tcW w:w="1185" w:type="dxa"/>
            <w:tcBorders>
              <w:top w:val="single" w:sz="4" w:space="0" w:color="auto"/>
              <w:left w:val="single" w:sz="4" w:space="0" w:color="auto"/>
              <w:bottom w:val="single" w:sz="4" w:space="0" w:color="auto"/>
              <w:right w:val="single" w:sz="4" w:space="0" w:color="auto"/>
            </w:tcBorders>
            <w:vAlign w:val="center"/>
          </w:tcPr>
          <w:p w14:paraId="4DE5C482"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直接评价</w:t>
            </w:r>
          </w:p>
        </w:tc>
        <w:tc>
          <w:tcPr>
            <w:tcW w:w="1220" w:type="dxa"/>
            <w:tcBorders>
              <w:top w:val="single" w:sz="4" w:space="0" w:color="auto"/>
              <w:left w:val="single" w:sz="4" w:space="0" w:color="auto"/>
              <w:bottom w:val="single" w:sz="4" w:space="0" w:color="auto"/>
              <w:right w:val="single" w:sz="4" w:space="0" w:color="auto"/>
            </w:tcBorders>
            <w:vAlign w:val="center"/>
          </w:tcPr>
          <w:p w14:paraId="02B08639"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任课教师</w:t>
            </w:r>
          </w:p>
        </w:tc>
        <w:tc>
          <w:tcPr>
            <w:tcW w:w="3260" w:type="dxa"/>
            <w:tcBorders>
              <w:top w:val="single" w:sz="4" w:space="0" w:color="auto"/>
              <w:left w:val="single" w:sz="4" w:space="0" w:color="auto"/>
              <w:bottom w:val="single" w:sz="4" w:space="0" w:color="auto"/>
              <w:right w:val="single" w:sz="4" w:space="0" w:color="auto"/>
            </w:tcBorders>
            <w:vAlign w:val="center"/>
          </w:tcPr>
          <w:p w14:paraId="4919E7C3"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通过课程考核成绩计算课程目标达成度，予以直接评价。</w:t>
            </w:r>
          </w:p>
        </w:tc>
        <w:tc>
          <w:tcPr>
            <w:tcW w:w="2631" w:type="dxa"/>
            <w:tcBorders>
              <w:top w:val="single" w:sz="4" w:space="0" w:color="auto"/>
              <w:left w:val="single" w:sz="4" w:space="0" w:color="auto"/>
              <w:bottom w:val="single" w:sz="4" w:space="0" w:color="auto"/>
              <w:right w:val="single" w:sz="4" w:space="0" w:color="auto"/>
            </w:tcBorders>
            <w:vAlign w:val="center"/>
          </w:tcPr>
          <w:p w14:paraId="01DD0062"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供任课教师改进教学大纲、教学进度、教学内容以及教学方法手段等。</w:t>
            </w:r>
          </w:p>
        </w:tc>
      </w:tr>
      <w:tr w:rsidR="003E24BF" w14:paraId="71FF7E31" w14:textId="77777777">
        <w:trPr>
          <w:trHeight w:val="1465"/>
          <w:jc w:val="center"/>
        </w:trPr>
        <w:tc>
          <w:tcPr>
            <w:tcW w:w="1185" w:type="dxa"/>
            <w:tcBorders>
              <w:top w:val="single" w:sz="4" w:space="0" w:color="auto"/>
              <w:left w:val="single" w:sz="4" w:space="0" w:color="auto"/>
              <w:bottom w:val="single" w:sz="4" w:space="0" w:color="auto"/>
              <w:right w:val="single" w:sz="4" w:space="0" w:color="auto"/>
            </w:tcBorders>
            <w:vAlign w:val="center"/>
          </w:tcPr>
          <w:p w14:paraId="23CC8CDB"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教师评价</w:t>
            </w:r>
          </w:p>
        </w:tc>
        <w:tc>
          <w:tcPr>
            <w:tcW w:w="1220" w:type="dxa"/>
            <w:tcBorders>
              <w:top w:val="single" w:sz="4" w:space="0" w:color="auto"/>
              <w:left w:val="single" w:sz="4" w:space="0" w:color="auto"/>
              <w:bottom w:val="single" w:sz="4" w:space="0" w:color="auto"/>
              <w:right w:val="single" w:sz="4" w:space="0" w:color="auto"/>
            </w:tcBorders>
            <w:vAlign w:val="center"/>
          </w:tcPr>
          <w:p w14:paraId="79447ABB"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任课教师</w:t>
            </w:r>
          </w:p>
        </w:tc>
        <w:tc>
          <w:tcPr>
            <w:tcW w:w="3260" w:type="dxa"/>
            <w:tcBorders>
              <w:top w:val="single" w:sz="4" w:space="0" w:color="auto"/>
              <w:left w:val="single" w:sz="4" w:space="0" w:color="auto"/>
              <w:bottom w:val="single" w:sz="4" w:space="0" w:color="auto"/>
              <w:right w:val="single" w:sz="4" w:space="0" w:color="auto"/>
            </w:tcBorders>
          </w:tcPr>
          <w:p w14:paraId="53255B95"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通过分析考勤记录、提问表现以及观察学生课内学习主动性、终期考试来分析学生学习效果，针对不同学习成效，向学生代表访谈来评价课程目标的达成情况。</w:t>
            </w:r>
          </w:p>
        </w:tc>
        <w:tc>
          <w:tcPr>
            <w:tcW w:w="2631" w:type="dxa"/>
            <w:tcBorders>
              <w:top w:val="single" w:sz="4" w:space="0" w:color="auto"/>
              <w:left w:val="single" w:sz="4" w:space="0" w:color="auto"/>
              <w:bottom w:val="single" w:sz="4" w:space="0" w:color="auto"/>
              <w:right w:val="single" w:sz="4" w:space="0" w:color="auto"/>
            </w:tcBorders>
          </w:tcPr>
          <w:p w14:paraId="5B374283"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供任课教师改进教学大纲、教学进度、教学内容以及教学方法手段等。</w:t>
            </w:r>
          </w:p>
        </w:tc>
      </w:tr>
      <w:tr w:rsidR="003E24BF" w14:paraId="482BC1FD" w14:textId="77777777">
        <w:trPr>
          <w:trHeight w:val="1447"/>
          <w:jc w:val="center"/>
        </w:trPr>
        <w:tc>
          <w:tcPr>
            <w:tcW w:w="1185" w:type="dxa"/>
            <w:tcBorders>
              <w:top w:val="single" w:sz="4" w:space="0" w:color="auto"/>
              <w:left w:val="single" w:sz="4" w:space="0" w:color="auto"/>
              <w:bottom w:val="single" w:sz="4" w:space="0" w:color="auto"/>
              <w:right w:val="single" w:sz="4" w:space="0" w:color="auto"/>
            </w:tcBorders>
            <w:vAlign w:val="center"/>
          </w:tcPr>
          <w:p w14:paraId="71991F80"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学生评价</w:t>
            </w:r>
          </w:p>
        </w:tc>
        <w:tc>
          <w:tcPr>
            <w:tcW w:w="1220" w:type="dxa"/>
            <w:tcBorders>
              <w:top w:val="single" w:sz="4" w:space="0" w:color="auto"/>
              <w:left w:val="single" w:sz="4" w:space="0" w:color="auto"/>
              <w:bottom w:val="single" w:sz="4" w:space="0" w:color="auto"/>
              <w:right w:val="single" w:sz="4" w:space="0" w:color="auto"/>
            </w:tcBorders>
            <w:vAlign w:val="center"/>
          </w:tcPr>
          <w:p w14:paraId="1A5A5B87"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学生</w:t>
            </w:r>
          </w:p>
        </w:tc>
        <w:tc>
          <w:tcPr>
            <w:tcW w:w="3260" w:type="dxa"/>
            <w:tcBorders>
              <w:top w:val="single" w:sz="4" w:space="0" w:color="auto"/>
              <w:left w:val="single" w:sz="4" w:space="0" w:color="auto"/>
              <w:bottom w:val="single" w:sz="4" w:space="0" w:color="auto"/>
              <w:right w:val="single" w:sz="4" w:space="0" w:color="auto"/>
            </w:tcBorders>
          </w:tcPr>
          <w:p w14:paraId="1775FE6C"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依托学校学生课程教学满意度评价，进行课程目标达成度的评价；学院组织学生课程目标达成度问卷调查，或召开学生座谈会等形式，进行课程目标达成情况评价。</w:t>
            </w:r>
          </w:p>
        </w:tc>
        <w:tc>
          <w:tcPr>
            <w:tcW w:w="2631" w:type="dxa"/>
            <w:tcBorders>
              <w:top w:val="single" w:sz="4" w:space="0" w:color="auto"/>
              <w:left w:val="single" w:sz="4" w:space="0" w:color="auto"/>
              <w:bottom w:val="single" w:sz="4" w:space="0" w:color="auto"/>
              <w:right w:val="single" w:sz="4" w:space="0" w:color="auto"/>
            </w:tcBorders>
          </w:tcPr>
          <w:p w14:paraId="24AE2770"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反馈任课教师改进教学大纲、课程教学、课程评价外；反馈学生改进课程学习计划、学习方式方法等。</w:t>
            </w:r>
          </w:p>
        </w:tc>
      </w:tr>
      <w:tr w:rsidR="003E24BF" w14:paraId="441BDF22" w14:textId="77777777">
        <w:trPr>
          <w:trHeight w:val="1447"/>
          <w:jc w:val="center"/>
        </w:trPr>
        <w:tc>
          <w:tcPr>
            <w:tcW w:w="1185" w:type="dxa"/>
            <w:tcBorders>
              <w:top w:val="single" w:sz="4" w:space="0" w:color="auto"/>
              <w:left w:val="single" w:sz="4" w:space="0" w:color="auto"/>
              <w:bottom w:val="single" w:sz="4" w:space="0" w:color="auto"/>
              <w:right w:val="single" w:sz="4" w:space="0" w:color="auto"/>
            </w:tcBorders>
            <w:vAlign w:val="center"/>
          </w:tcPr>
          <w:p w14:paraId="51BDD9A1"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同行评价</w:t>
            </w:r>
          </w:p>
        </w:tc>
        <w:tc>
          <w:tcPr>
            <w:tcW w:w="1220" w:type="dxa"/>
            <w:tcBorders>
              <w:top w:val="single" w:sz="4" w:space="0" w:color="auto"/>
              <w:left w:val="single" w:sz="4" w:space="0" w:color="auto"/>
              <w:bottom w:val="single" w:sz="4" w:space="0" w:color="auto"/>
              <w:right w:val="single" w:sz="4" w:space="0" w:color="auto"/>
            </w:tcBorders>
            <w:vAlign w:val="center"/>
          </w:tcPr>
          <w:p w14:paraId="7B52E3B4"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督导等</w:t>
            </w:r>
          </w:p>
        </w:tc>
        <w:tc>
          <w:tcPr>
            <w:tcW w:w="3260" w:type="dxa"/>
            <w:tcBorders>
              <w:top w:val="single" w:sz="4" w:space="0" w:color="auto"/>
              <w:left w:val="single" w:sz="4" w:space="0" w:color="auto"/>
              <w:bottom w:val="single" w:sz="4" w:space="0" w:color="auto"/>
              <w:right w:val="single" w:sz="4" w:space="0" w:color="auto"/>
            </w:tcBorders>
          </w:tcPr>
          <w:p w14:paraId="35F67803"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主要通过同行或督导课堂教学质量评价反馈，分析课程教学实施过程对课程目标达成的支撑情况。</w:t>
            </w:r>
          </w:p>
        </w:tc>
        <w:tc>
          <w:tcPr>
            <w:tcW w:w="2631" w:type="dxa"/>
            <w:tcBorders>
              <w:top w:val="single" w:sz="4" w:space="0" w:color="auto"/>
              <w:left w:val="single" w:sz="4" w:space="0" w:color="auto"/>
              <w:bottom w:val="single" w:sz="4" w:space="0" w:color="auto"/>
              <w:right w:val="single" w:sz="4" w:space="0" w:color="auto"/>
            </w:tcBorders>
          </w:tcPr>
          <w:p w14:paraId="4B66DC3D"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反馈任课教师改进教学大纲、课程教学、课程评价外；反馈学生改进课程学习计划、学习方式方法等。</w:t>
            </w:r>
          </w:p>
        </w:tc>
      </w:tr>
      <w:tr w:rsidR="003E24BF" w14:paraId="751FB1B8" w14:textId="77777777">
        <w:trPr>
          <w:trHeight w:val="1447"/>
          <w:jc w:val="center"/>
        </w:trPr>
        <w:tc>
          <w:tcPr>
            <w:tcW w:w="1185" w:type="dxa"/>
            <w:tcBorders>
              <w:top w:val="single" w:sz="4" w:space="0" w:color="auto"/>
              <w:left w:val="single" w:sz="4" w:space="0" w:color="auto"/>
              <w:bottom w:val="single" w:sz="4" w:space="0" w:color="auto"/>
              <w:right w:val="single" w:sz="4" w:space="0" w:color="auto"/>
            </w:tcBorders>
            <w:vAlign w:val="center"/>
          </w:tcPr>
          <w:p w14:paraId="7C4C066C"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小组审核</w:t>
            </w:r>
          </w:p>
        </w:tc>
        <w:tc>
          <w:tcPr>
            <w:tcW w:w="1220" w:type="dxa"/>
            <w:tcBorders>
              <w:top w:val="single" w:sz="4" w:space="0" w:color="auto"/>
              <w:left w:val="single" w:sz="4" w:space="0" w:color="auto"/>
              <w:bottom w:val="single" w:sz="4" w:space="0" w:color="auto"/>
              <w:right w:val="single" w:sz="4" w:space="0" w:color="auto"/>
            </w:tcBorders>
            <w:vAlign w:val="center"/>
          </w:tcPr>
          <w:p w14:paraId="0B9F4CBB"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课程目标达成度评价工作小组</w:t>
            </w:r>
          </w:p>
        </w:tc>
        <w:tc>
          <w:tcPr>
            <w:tcW w:w="3260" w:type="dxa"/>
            <w:tcBorders>
              <w:top w:val="single" w:sz="4" w:space="0" w:color="auto"/>
              <w:left w:val="single" w:sz="4" w:space="0" w:color="auto"/>
              <w:bottom w:val="single" w:sz="4" w:space="0" w:color="auto"/>
              <w:right w:val="single" w:sz="4" w:space="0" w:color="auto"/>
            </w:tcBorders>
          </w:tcPr>
          <w:p w14:paraId="794F6032"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由学院领导、专业负责人、系部主任、课程组组长、专家</w:t>
            </w:r>
            <w:r>
              <w:rPr>
                <w:rFonts w:ascii="Times New Roman" w:eastAsia="宋体" w:hAnsi="Times New Roman" w:cs="Times New Roman"/>
                <w:kern w:val="0"/>
                <w:szCs w:val="21"/>
                <w:lang w:bidi="ar"/>
              </w:rPr>
              <w:t>(</w:t>
            </w:r>
            <w:r>
              <w:rPr>
                <w:rFonts w:ascii="Times New Roman" w:eastAsia="宋体" w:hAnsi="Times New Roman" w:cs="Times New Roman"/>
                <w:kern w:val="0"/>
                <w:szCs w:val="21"/>
                <w:lang w:bidi="ar"/>
              </w:rPr>
              <w:t>督导</w:t>
            </w:r>
            <w:r>
              <w:rPr>
                <w:rFonts w:ascii="Times New Roman" w:eastAsia="宋体" w:hAnsi="Times New Roman" w:cs="Times New Roman"/>
                <w:kern w:val="0"/>
                <w:szCs w:val="21"/>
                <w:lang w:bidi="ar"/>
              </w:rPr>
              <w:t>)</w:t>
            </w:r>
            <w:r>
              <w:rPr>
                <w:rFonts w:ascii="Times New Roman" w:eastAsia="宋体" w:hAnsi="Times New Roman" w:cs="Times New Roman"/>
                <w:kern w:val="0"/>
                <w:szCs w:val="21"/>
                <w:lang w:bidi="ar"/>
              </w:rPr>
              <w:t>等人员组成的课程目标达成度评价工作小组，依据任课教师、学生、同行或督导评价等，并结合必要的佐证材料或汇报答辩程序，审核本课程的达成评价结果。</w:t>
            </w:r>
          </w:p>
        </w:tc>
        <w:tc>
          <w:tcPr>
            <w:tcW w:w="2631" w:type="dxa"/>
            <w:tcBorders>
              <w:top w:val="single" w:sz="4" w:space="0" w:color="auto"/>
              <w:left w:val="single" w:sz="4" w:space="0" w:color="auto"/>
              <w:bottom w:val="single" w:sz="4" w:space="0" w:color="auto"/>
              <w:right w:val="single" w:sz="4" w:space="0" w:color="auto"/>
            </w:tcBorders>
          </w:tcPr>
          <w:p w14:paraId="752A5C31" w14:textId="77777777" w:rsidR="003E24BF" w:rsidRDefault="00000000">
            <w:pPr>
              <w:snapToGrid w:val="0"/>
              <w:spacing w:line="360" w:lineRule="auto"/>
              <w:rPr>
                <w:rFonts w:ascii="Times New Roman" w:eastAsia="宋体" w:hAnsi="Times New Roman" w:cs="Times New Roman"/>
                <w:kern w:val="0"/>
                <w:szCs w:val="21"/>
              </w:rPr>
            </w:pPr>
            <w:r>
              <w:rPr>
                <w:rFonts w:ascii="Times New Roman" w:eastAsia="宋体" w:hAnsi="Times New Roman" w:cs="Times New Roman"/>
                <w:kern w:val="0"/>
                <w:szCs w:val="21"/>
                <w:lang w:bidi="ar"/>
              </w:rPr>
              <w:t>供学院用于培养目标、毕业要求、课程目标达成的监控与改进，用于课程体系的优化，用于课程考核制度的改革。</w:t>
            </w:r>
          </w:p>
        </w:tc>
      </w:tr>
    </w:tbl>
    <w:p w14:paraId="5BF1CBAA" w14:textId="77777777" w:rsidR="003E24BF" w:rsidRDefault="003E24BF">
      <w:pPr>
        <w:spacing w:line="360" w:lineRule="auto"/>
        <w:ind w:firstLineChars="200" w:firstLine="480"/>
        <w:rPr>
          <w:rFonts w:ascii="Times New Roman" w:eastAsia="宋体" w:hAnsi="Times New Roman" w:cs="Times New Roman"/>
          <w:sz w:val="24"/>
        </w:rPr>
      </w:pPr>
    </w:p>
    <w:p w14:paraId="661F2148" w14:textId="77777777" w:rsidR="003E24BF" w:rsidRDefault="00000000">
      <w:pPr>
        <w:pStyle w:val="3"/>
        <w:spacing w:line="360" w:lineRule="auto"/>
        <w:jc w:val="center"/>
        <w:rPr>
          <w:b w:val="0"/>
        </w:rPr>
      </w:pPr>
      <w:r>
        <w:rPr>
          <w:b w:val="0"/>
        </w:rPr>
        <w:br w:type="page"/>
      </w:r>
      <w:bookmarkStart w:id="142" w:name="_Toc148687636"/>
      <w:bookmarkStart w:id="143" w:name="_Toc148907316"/>
      <w:r>
        <w:rPr>
          <w:rStyle w:val="11"/>
          <w:sz w:val="32"/>
          <w:szCs w:val="32"/>
        </w:rPr>
        <w:t>《语音信号处理》教学大纲</w:t>
      </w:r>
      <w:bookmarkEnd w:id="136"/>
      <w:bookmarkEnd w:id="142"/>
      <w:bookmarkEnd w:id="143"/>
    </w:p>
    <w:p w14:paraId="534CAFE8"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098"/>
        <w:gridCol w:w="1276"/>
        <w:gridCol w:w="1894"/>
        <w:gridCol w:w="1037"/>
      </w:tblGrid>
      <w:tr w:rsidR="003E24BF" w14:paraId="35584776" w14:textId="77777777">
        <w:trPr>
          <w:trHeight w:val="471"/>
        </w:trPr>
        <w:tc>
          <w:tcPr>
            <w:tcW w:w="1862" w:type="dxa"/>
            <w:vAlign w:val="center"/>
          </w:tcPr>
          <w:p w14:paraId="40052E9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215" w:type="dxa"/>
            <w:gridSpan w:val="2"/>
            <w:vAlign w:val="center"/>
          </w:tcPr>
          <w:p w14:paraId="21D88855" w14:textId="77777777" w:rsidR="003E24BF" w:rsidRDefault="00000000">
            <w:pPr>
              <w:widowControl/>
              <w:spacing w:line="360" w:lineRule="auto"/>
              <w:jc w:val="left"/>
              <w:rPr>
                <w:rFonts w:ascii="Times New Roman" w:eastAsia="宋体" w:hAnsi="Times New Roman" w:cs="Times New Roman"/>
                <w:szCs w:val="21"/>
              </w:rPr>
            </w:pPr>
            <w:r>
              <w:rPr>
                <w:rFonts w:ascii="Times New Roman" w:eastAsia="宋体" w:hAnsi="Times New Roman" w:cs="Times New Roman"/>
                <w:szCs w:val="21"/>
              </w:rPr>
              <w:t>语音信号处理</w:t>
            </w:r>
          </w:p>
        </w:tc>
        <w:tc>
          <w:tcPr>
            <w:tcW w:w="1276" w:type="dxa"/>
            <w:vAlign w:val="center"/>
          </w:tcPr>
          <w:p w14:paraId="0AF2F0E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931" w:type="dxa"/>
            <w:gridSpan w:val="2"/>
            <w:tcMar>
              <w:left w:w="28" w:type="dxa"/>
              <w:right w:w="28" w:type="dxa"/>
            </w:tcMar>
            <w:vAlign w:val="center"/>
          </w:tcPr>
          <w:p w14:paraId="2511C25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 w:val="16"/>
                <w:szCs w:val="16"/>
              </w:rPr>
              <w:t>Voice Signal Processing</w:t>
            </w:r>
          </w:p>
        </w:tc>
      </w:tr>
      <w:tr w:rsidR="003E24BF" w14:paraId="1D3590A7" w14:textId="77777777">
        <w:trPr>
          <w:trHeight w:val="90"/>
        </w:trPr>
        <w:tc>
          <w:tcPr>
            <w:tcW w:w="1862" w:type="dxa"/>
            <w:vAlign w:val="center"/>
          </w:tcPr>
          <w:p w14:paraId="16BA4FE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15" w:type="dxa"/>
            <w:gridSpan w:val="2"/>
            <w:vAlign w:val="center"/>
          </w:tcPr>
          <w:p w14:paraId="04977F0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05120313</w:t>
            </w:r>
          </w:p>
        </w:tc>
        <w:tc>
          <w:tcPr>
            <w:tcW w:w="1276" w:type="dxa"/>
            <w:vAlign w:val="center"/>
          </w:tcPr>
          <w:p w14:paraId="42F0CE9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931" w:type="dxa"/>
            <w:gridSpan w:val="2"/>
            <w:vAlign w:val="center"/>
          </w:tcPr>
          <w:p w14:paraId="2B314BC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选修</w:t>
            </w:r>
          </w:p>
        </w:tc>
      </w:tr>
      <w:tr w:rsidR="003E24BF" w14:paraId="718CCFAD" w14:textId="77777777">
        <w:trPr>
          <w:trHeight w:val="383"/>
        </w:trPr>
        <w:tc>
          <w:tcPr>
            <w:tcW w:w="1862" w:type="dxa"/>
            <w:vAlign w:val="center"/>
          </w:tcPr>
          <w:p w14:paraId="2AFB0B5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15" w:type="dxa"/>
            <w:gridSpan w:val="2"/>
            <w:vAlign w:val="center"/>
          </w:tcPr>
          <w:p w14:paraId="7BEEFD0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专业选修课</w:t>
            </w:r>
          </w:p>
        </w:tc>
        <w:tc>
          <w:tcPr>
            <w:tcW w:w="1276" w:type="dxa"/>
            <w:vAlign w:val="center"/>
          </w:tcPr>
          <w:p w14:paraId="1A6E732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931" w:type="dxa"/>
            <w:gridSpan w:val="2"/>
            <w:vAlign w:val="center"/>
          </w:tcPr>
          <w:p w14:paraId="1A4559A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考查</w:t>
            </w:r>
          </w:p>
        </w:tc>
      </w:tr>
      <w:tr w:rsidR="003E24BF" w14:paraId="2137F77B" w14:textId="77777777">
        <w:trPr>
          <w:trHeight w:val="736"/>
        </w:trPr>
        <w:tc>
          <w:tcPr>
            <w:tcW w:w="1862" w:type="dxa"/>
            <w:vAlign w:val="center"/>
          </w:tcPr>
          <w:p w14:paraId="42081DA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vAlign w:val="center"/>
          </w:tcPr>
          <w:p w14:paraId="4C66689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1.5</w:t>
            </w:r>
            <w:r>
              <w:rPr>
                <w:rFonts w:ascii="Times New Roman" w:eastAsia="宋体" w:hAnsi="Times New Roman" w:cs="Times New Roman"/>
                <w:szCs w:val="21"/>
              </w:rPr>
              <w:t>（</w:t>
            </w:r>
            <w:r>
              <w:rPr>
                <w:rFonts w:ascii="Times New Roman" w:eastAsia="宋体" w:hAnsi="Times New Roman" w:cs="Times New Roman"/>
                <w:szCs w:val="21"/>
              </w:rPr>
              <w:t>32</w:t>
            </w:r>
            <w:r>
              <w:rPr>
                <w:rFonts w:ascii="Times New Roman" w:eastAsia="宋体" w:hAnsi="Times New Roman" w:cs="Times New Roman"/>
                <w:szCs w:val="21"/>
              </w:rPr>
              <w:t>）</w:t>
            </w:r>
          </w:p>
        </w:tc>
        <w:tc>
          <w:tcPr>
            <w:tcW w:w="1098" w:type="dxa"/>
            <w:vAlign w:val="center"/>
          </w:tcPr>
          <w:p w14:paraId="0FC7F37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276" w:type="dxa"/>
            <w:vAlign w:val="center"/>
          </w:tcPr>
          <w:p w14:paraId="04D3674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16</w:t>
            </w:r>
            <w:r>
              <w:rPr>
                <w:rFonts w:ascii="Times New Roman" w:eastAsia="宋体" w:hAnsi="Times New Roman" w:cs="Times New Roman"/>
                <w:szCs w:val="21"/>
              </w:rPr>
              <w:t>）</w:t>
            </w:r>
          </w:p>
        </w:tc>
        <w:tc>
          <w:tcPr>
            <w:tcW w:w="1894" w:type="dxa"/>
            <w:vAlign w:val="center"/>
          </w:tcPr>
          <w:p w14:paraId="3D2D18B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037" w:type="dxa"/>
            <w:vAlign w:val="center"/>
          </w:tcPr>
          <w:p w14:paraId="0619A76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0.5(16)</w:t>
            </w:r>
          </w:p>
        </w:tc>
      </w:tr>
      <w:tr w:rsidR="003E24BF" w14:paraId="2592CB16" w14:textId="77777777">
        <w:trPr>
          <w:trHeight w:val="383"/>
        </w:trPr>
        <w:tc>
          <w:tcPr>
            <w:tcW w:w="1862" w:type="dxa"/>
            <w:vAlign w:val="center"/>
          </w:tcPr>
          <w:p w14:paraId="7B1DF41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215" w:type="dxa"/>
            <w:gridSpan w:val="2"/>
            <w:vAlign w:val="center"/>
          </w:tcPr>
          <w:p w14:paraId="4729D7F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《传感与检测技术》</w:t>
            </w:r>
          </w:p>
        </w:tc>
        <w:tc>
          <w:tcPr>
            <w:tcW w:w="1276" w:type="dxa"/>
            <w:vAlign w:val="center"/>
          </w:tcPr>
          <w:p w14:paraId="2B50099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931" w:type="dxa"/>
            <w:gridSpan w:val="2"/>
            <w:vAlign w:val="center"/>
          </w:tcPr>
          <w:p w14:paraId="388D7373" w14:textId="77777777" w:rsidR="003E24BF" w:rsidRDefault="003E24BF">
            <w:pPr>
              <w:spacing w:line="360" w:lineRule="auto"/>
              <w:rPr>
                <w:rFonts w:ascii="Times New Roman" w:eastAsia="宋体" w:hAnsi="Times New Roman" w:cs="Times New Roman"/>
                <w:szCs w:val="21"/>
              </w:rPr>
            </w:pPr>
          </w:p>
        </w:tc>
      </w:tr>
      <w:tr w:rsidR="003E24BF" w14:paraId="6441132B" w14:textId="77777777">
        <w:trPr>
          <w:trHeight w:val="358"/>
        </w:trPr>
        <w:tc>
          <w:tcPr>
            <w:tcW w:w="1862" w:type="dxa"/>
            <w:vAlign w:val="center"/>
          </w:tcPr>
          <w:p w14:paraId="0B85C95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215" w:type="dxa"/>
            <w:gridSpan w:val="2"/>
            <w:vAlign w:val="center"/>
          </w:tcPr>
          <w:p w14:paraId="2689A08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276" w:type="dxa"/>
            <w:vAlign w:val="center"/>
          </w:tcPr>
          <w:p w14:paraId="08DFAB3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931" w:type="dxa"/>
            <w:gridSpan w:val="2"/>
            <w:vAlign w:val="center"/>
          </w:tcPr>
          <w:p w14:paraId="07B9215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w:t>
            </w:r>
          </w:p>
        </w:tc>
      </w:tr>
      <w:tr w:rsidR="003E24BF" w14:paraId="482A6634" w14:textId="77777777">
        <w:trPr>
          <w:trHeight w:val="383"/>
        </w:trPr>
        <w:tc>
          <w:tcPr>
            <w:tcW w:w="1862" w:type="dxa"/>
            <w:vAlign w:val="center"/>
          </w:tcPr>
          <w:p w14:paraId="2F894F8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215" w:type="dxa"/>
            <w:gridSpan w:val="2"/>
            <w:vAlign w:val="center"/>
          </w:tcPr>
          <w:p w14:paraId="41BCF85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6</w:t>
            </w:r>
          </w:p>
        </w:tc>
        <w:tc>
          <w:tcPr>
            <w:tcW w:w="1276" w:type="dxa"/>
            <w:vAlign w:val="center"/>
          </w:tcPr>
          <w:p w14:paraId="0990C71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931" w:type="dxa"/>
            <w:gridSpan w:val="2"/>
            <w:vAlign w:val="center"/>
          </w:tcPr>
          <w:p w14:paraId="1232F69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7CC5F0D3" w14:textId="77777777">
        <w:trPr>
          <w:trHeight w:val="383"/>
        </w:trPr>
        <w:tc>
          <w:tcPr>
            <w:tcW w:w="1862" w:type="dxa"/>
            <w:vAlign w:val="center"/>
          </w:tcPr>
          <w:p w14:paraId="1D9FBBF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15" w:type="dxa"/>
            <w:gridSpan w:val="2"/>
            <w:vAlign w:val="center"/>
          </w:tcPr>
          <w:p w14:paraId="13FA11B4"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信号与信息处理</w:t>
            </w:r>
          </w:p>
        </w:tc>
        <w:tc>
          <w:tcPr>
            <w:tcW w:w="1276" w:type="dxa"/>
            <w:vAlign w:val="center"/>
          </w:tcPr>
          <w:p w14:paraId="7B85D13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931" w:type="dxa"/>
            <w:gridSpan w:val="2"/>
            <w:vAlign w:val="center"/>
          </w:tcPr>
          <w:p w14:paraId="57B95A3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张石清</w:t>
            </w:r>
          </w:p>
        </w:tc>
      </w:tr>
      <w:tr w:rsidR="003E24BF" w14:paraId="748BB13B" w14:textId="77777777">
        <w:trPr>
          <w:trHeight w:val="383"/>
        </w:trPr>
        <w:tc>
          <w:tcPr>
            <w:tcW w:w="1862" w:type="dxa"/>
            <w:vAlign w:val="center"/>
          </w:tcPr>
          <w:p w14:paraId="50B4C57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4209298C" w14:textId="77777777" w:rsidR="003E24BF" w:rsidRDefault="003E24BF">
            <w:pPr>
              <w:spacing w:line="360" w:lineRule="auto"/>
              <w:jc w:val="center"/>
              <w:rPr>
                <w:rFonts w:ascii="Times New Roman" w:eastAsia="宋体" w:hAnsi="Times New Roman" w:cs="Times New Roman"/>
                <w:szCs w:val="21"/>
              </w:rPr>
            </w:pPr>
          </w:p>
        </w:tc>
      </w:tr>
      <w:tr w:rsidR="003E24BF" w14:paraId="17E91B7F" w14:textId="77777777">
        <w:trPr>
          <w:trHeight w:val="414"/>
        </w:trPr>
        <w:tc>
          <w:tcPr>
            <w:tcW w:w="1862" w:type="dxa"/>
            <w:vAlign w:val="center"/>
          </w:tcPr>
          <w:p w14:paraId="2E1B085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215" w:type="dxa"/>
            <w:gridSpan w:val="2"/>
            <w:vAlign w:val="center"/>
          </w:tcPr>
          <w:p w14:paraId="5E1AC3D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张石清</w:t>
            </w:r>
          </w:p>
        </w:tc>
        <w:tc>
          <w:tcPr>
            <w:tcW w:w="1276" w:type="dxa"/>
            <w:vAlign w:val="center"/>
          </w:tcPr>
          <w:p w14:paraId="43D82D0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931" w:type="dxa"/>
            <w:gridSpan w:val="2"/>
            <w:vAlign w:val="center"/>
          </w:tcPr>
          <w:p w14:paraId="5745480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64D0A0A4"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指导思想：以培养学生的创新能力和提高综合素质为指导思想，坚持学生是知识学习与能力构建的主体，培养具有综合素质、全面发展的学生。</w:t>
      </w:r>
    </w:p>
    <w:p w14:paraId="32AF94B0"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基本原则：</w:t>
      </w:r>
      <w:r>
        <w:rPr>
          <w:rFonts w:ascii="Times New Roman" w:eastAsia="宋体" w:hAnsi="Times New Roman" w:cs="Times New Roman"/>
          <w:szCs w:val="21"/>
          <w:lang w:bidi="ar"/>
        </w:rPr>
        <w:t>以理论联系实际、因材施教作为基本原则</w:t>
      </w:r>
      <w:r>
        <w:rPr>
          <w:rFonts w:ascii="Times New Roman" w:eastAsia="宋体" w:hAnsi="Times New Roman" w:cs="Times New Roman"/>
          <w:szCs w:val="21"/>
        </w:rPr>
        <w:t>，</w:t>
      </w:r>
      <w:r>
        <w:rPr>
          <w:rFonts w:ascii="Times New Roman" w:eastAsia="宋体" w:hAnsi="Times New Roman" w:cs="Times New Roman"/>
          <w:szCs w:val="21"/>
          <w:lang w:bidi="ar"/>
        </w:rPr>
        <w:t>以体现课程的选择性、重视基础、注重学科渗透为本课程的基本理念，培养学生的语音信号分析和处理能力。</w:t>
      </w:r>
    </w:p>
    <w:p w14:paraId="14E7E700" w14:textId="77777777" w:rsidR="003E24BF" w:rsidRDefault="00000000">
      <w:pPr>
        <w:spacing w:line="360" w:lineRule="auto"/>
        <w:rPr>
          <w:rFonts w:ascii="Times New Roman" w:eastAsia="宋体" w:hAnsi="Times New Roman" w:cs="Times New Roman"/>
          <w:szCs w:val="21"/>
          <w:lang w:bidi="ar"/>
        </w:rPr>
      </w:pPr>
      <w:r>
        <w:rPr>
          <w:rFonts w:ascii="Times New Roman" w:eastAsia="宋体" w:hAnsi="Times New Roman" w:cs="Times New Roman"/>
          <w:szCs w:val="21"/>
        </w:rPr>
        <w:t xml:space="preserve">    3.</w:t>
      </w:r>
      <w:r>
        <w:rPr>
          <w:rFonts w:ascii="Times New Roman" w:eastAsia="宋体" w:hAnsi="Times New Roman" w:cs="Times New Roman"/>
          <w:szCs w:val="21"/>
        </w:rPr>
        <w:t>课程思政</w:t>
      </w:r>
      <w:r>
        <w:rPr>
          <w:rFonts w:ascii="Times New Roman" w:eastAsia="宋体" w:hAnsi="Times New Roman" w:cs="Times New Roman"/>
          <w:szCs w:val="21"/>
        </w:rPr>
        <w:t xml:space="preserve">: </w:t>
      </w:r>
      <w:r>
        <w:rPr>
          <w:rFonts w:ascii="Times New Roman" w:eastAsia="宋体" w:hAnsi="Times New Roman" w:cs="Times New Roman"/>
          <w:szCs w:val="21"/>
        </w:rPr>
        <w:t>在传授知识的同时对学生的人格与心灵（</w:t>
      </w:r>
      <w:r>
        <w:rPr>
          <w:rFonts w:ascii="Times New Roman" w:eastAsia="宋体" w:hAnsi="Times New Roman" w:cs="Times New Roman"/>
          <w:szCs w:val="21"/>
        </w:rPr>
        <w:t>Mind</w:t>
      </w:r>
      <w:r>
        <w:rPr>
          <w:rFonts w:ascii="Times New Roman" w:eastAsia="宋体" w:hAnsi="Times New Roman" w:cs="Times New Roman"/>
          <w:szCs w:val="21"/>
        </w:rPr>
        <w:t>）施加积极的影响，引导学生树立正确的人生观，通过学生之间、师生之间的交流与互动，培养良好的团队协作能力，创造平等和快乐的教学氛围，通过有启发的教学增加学生的思维灵性，学习时养成勤学严谨的思维习惯。</w:t>
      </w:r>
    </w:p>
    <w:p w14:paraId="1F95B448"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二、课程教学目标</w:t>
      </w:r>
    </w:p>
    <w:p w14:paraId="4D31FA5C"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教学目的：通过本课程的学习，使学生掌握语音信号处理的基本原理；通过试验加深学生对语音信号处理方法的认识。同时向学生介绍该学科领域近年取得的新成果、新发展及新技术，同时培养学生的独立研究和思考的能力。</w:t>
      </w:r>
    </w:p>
    <w:p w14:paraId="115E6AD9"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教学要求：了解语音信号处理基本知识：语音信号生成的数学模型。掌握语音信号分析的常用方法</w:t>
      </w:r>
      <w:r>
        <w:rPr>
          <w:rFonts w:ascii="Times New Roman" w:eastAsia="宋体" w:hAnsi="Times New Roman" w:cs="Times New Roman"/>
          <w:szCs w:val="21"/>
          <w:lang w:bidi="ar"/>
        </w:rPr>
        <w:t>:</w:t>
      </w:r>
      <w:r>
        <w:rPr>
          <w:rFonts w:ascii="Times New Roman" w:eastAsia="宋体" w:hAnsi="Times New Roman" w:cs="Times New Roman"/>
          <w:szCs w:val="21"/>
          <w:lang w:bidi="ar"/>
        </w:rPr>
        <w:t>语音信号预处理、语音信号时域分析、频域分析、倒谱分析、线形预测分析、基音周期估计、共振峰估计方法。了解隐马尔可夫模型、矢量量化基本原理和方法。了解语音合成、语音识别、语音编码、语音增强的基本原理与常用方法。</w:t>
      </w:r>
    </w:p>
    <w:p w14:paraId="6E35CEFC"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1</w:t>
      </w:r>
      <w:r>
        <w:rPr>
          <w:rFonts w:ascii="Times New Roman" w:eastAsia="宋体" w:hAnsi="Times New Roman" w:cs="Times New Roman"/>
          <w:bCs/>
          <w:szCs w:val="21"/>
        </w:rPr>
        <w:t>：使学生比较系统地了解语音信号处理的基本概念，掌握语音信号处理的基本理论与基本方法，了解这些概念和规律在实际工程技术中的应用，为后续相关课程和专业知识的学习打下基础。</w:t>
      </w:r>
    </w:p>
    <w:p w14:paraId="215296AE"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2</w:t>
      </w:r>
      <w:r>
        <w:rPr>
          <w:rFonts w:ascii="Times New Roman" w:eastAsia="宋体" w:hAnsi="Times New Roman" w:cs="Times New Roman"/>
          <w:bCs/>
          <w:szCs w:val="21"/>
        </w:rPr>
        <w:t>：使学生在语音信号处理分析、实验和自学能力等方面得到严格的训练，从而提高学生提出问题、分析问题和解决问题的能力，培养学生的探索精神和创新意识，培养学生应用能力、团队合作能力、科研能力，努力实现知识、能力、素质的协调发展。</w:t>
      </w:r>
    </w:p>
    <w:p w14:paraId="786B51DF"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3</w:t>
      </w:r>
      <w:r>
        <w:rPr>
          <w:rFonts w:ascii="Times New Roman" w:eastAsia="宋体" w:hAnsi="Times New Roman" w:cs="Times New Roman"/>
          <w:bCs/>
          <w:szCs w:val="21"/>
        </w:rPr>
        <w:t>：通过课堂理论教学、实践操作等环节，培养学生学习语音信号处理的兴趣、实事求是的科学态度、辩证唯物主义的世界观与爱国主义情操。</w:t>
      </w:r>
    </w:p>
    <w:p w14:paraId="4830CED9"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三、课程目标与毕业要求对应关系</w:t>
      </w:r>
    </w:p>
    <w:p w14:paraId="137C37F9"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毕业要求、指标点与本课程的课程目标的之间对应关系如表</w:t>
      </w:r>
      <w:r>
        <w:rPr>
          <w:rFonts w:ascii="Times New Roman" w:eastAsia="宋体" w:hAnsi="Times New Roman" w:cs="Times New Roman"/>
          <w:szCs w:val="21"/>
        </w:rPr>
        <w:t xml:space="preserve">1 </w:t>
      </w:r>
      <w:r>
        <w:rPr>
          <w:rFonts w:ascii="Times New Roman" w:eastAsia="宋体" w:hAnsi="Times New Roman" w:cs="Times New Roman"/>
          <w:szCs w:val="21"/>
        </w:rPr>
        <w:t>所示。</w:t>
      </w:r>
    </w:p>
    <w:p w14:paraId="1F7BF678" w14:textId="77777777" w:rsidR="003E24BF" w:rsidRDefault="00000000">
      <w:pPr>
        <w:spacing w:beforeLines="30" w:before="93" w:afterLines="30" w:after="93" w:line="360" w:lineRule="auto"/>
        <w:ind w:firstLineChars="200" w:firstLine="420"/>
        <w:jc w:val="center"/>
        <w:rPr>
          <w:rFonts w:ascii="Times New Roman" w:eastAsia="宋体" w:hAnsi="Times New Roman" w:cs="Times New Roman"/>
          <w:bCs/>
          <w:szCs w:val="21"/>
        </w:rPr>
      </w:pPr>
      <w:r>
        <w:rPr>
          <w:rFonts w:ascii="Times New Roman" w:eastAsia="宋体" w:hAnsi="Times New Roman" w:cs="Times New Roman"/>
          <w:bCs/>
          <w:szCs w:val="21"/>
        </w:rPr>
        <w:t>表</w:t>
      </w:r>
      <w:r>
        <w:rPr>
          <w:rFonts w:ascii="Times New Roman" w:eastAsia="宋体" w:hAnsi="Times New Roman" w:cs="Times New Roman"/>
          <w:bCs/>
          <w:szCs w:val="21"/>
        </w:rPr>
        <w:t xml:space="preserve">1 </w:t>
      </w:r>
      <w:r>
        <w:rPr>
          <w:rFonts w:ascii="Times New Roman" w:eastAsia="宋体" w:hAnsi="Times New Roman" w:cs="Times New Roman"/>
          <w:bCs/>
          <w:szCs w:val="21"/>
        </w:rPr>
        <w:t>毕业要求、指标点与课程目标的对应关系</w:t>
      </w:r>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35"/>
        <w:gridCol w:w="1235"/>
        <w:gridCol w:w="1176"/>
      </w:tblGrid>
      <w:tr w:rsidR="003E24BF" w14:paraId="12ACF3D7" w14:textId="77777777">
        <w:trPr>
          <w:jc w:val="center"/>
        </w:trPr>
        <w:tc>
          <w:tcPr>
            <w:tcW w:w="1276" w:type="dxa"/>
            <w:tcBorders>
              <w:top w:val="single" w:sz="12" w:space="0" w:color="auto"/>
              <w:bottom w:val="single" w:sz="4" w:space="0" w:color="auto"/>
            </w:tcBorders>
            <w:shd w:val="clear" w:color="auto" w:fill="D9D9D9"/>
            <w:vAlign w:val="center"/>
          </w:tcPr>
          <w:p w14:paraId="71AB171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支撑的毕业要求</w:t>
            </w:r>
          </w:p>
        </w:tc>
        <w:tc>
          <w:tcPr>
            <w:tcW w:w="4535" w:type="dxa"/>
            <w:tcBorders>
              <w:top w:val="single" w:sz="12" w:space="0" w:color="auto"/>
              <w:bottom w:val="single" w:sz="4" w:space="0" w:color="auto"/>
            </w:tcBorders>
            <w:shd w:val="clear" w:color="auto" w:fill="D9D9D9"/>
            <w:vAlign w:val="center"/>
          </w:tcPr>
          <w:p w14:paraId="4BA26BE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涉及的毕业要求指标点</w:t>
            </w:r>
          </w:p>
        </w:tc>
        <w:tc>
          <w:tcPr>
            <w:tcW w:w="1235" w:type="dxa"/>
            <w:tcBorders>
              <w:top w:val="single" w:sz="12" w:space="0" w:color="auto"/>
              <w:bottom w:val="single" w:sz="4" w:space="0" w:color="auto"/>
            </w:tcBorders>
            <w:shd w:val="clear" w:color="auto" w:fill="D9D9D9"/>
            <w:vAlign w:val="center"/>
          </w:tcPr>
          <w:p w14:paraId="3111875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本课程的课程目标</w:t>
            </w:r>
          </w:p>
        </w:tc>
        <w:tc>
          <w:tcPr>
            <w:tcW w:w="1176" w:type="dxa"/>
            <w:tcBorders>
              <w:top w:val="single" w:sz="12" w:space="0" w:color="auto"/>
              <w:bottom w:val="single" w:sz="4" w:space="0" w:color="auto"/>
            </w:tcBorders>
            <w:shd w:val="clear" w:color="auto" w:fill="D9D9D9"/>
            <w:vAlign w:val="center"/>
          </w:tcPr>
          <w:p w14:paraId="0882882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支撑强度</w:t>
            </w:r>
          </w:p>
        </w:tc>
      </w:tr>
      <w:tr w:rsidR="003E24BF" w14:paraId="62B96E2B" w14:textId="77777777">
        <w:trPr>
          <w:trHeight w:val="346"/>
          <w:jc w:val="center"/>
        </w:trPr>
        <w:tc>
          <w:tcPr>
            <w:tcW w:w="1276" w:type="dxa"/>
            <w:tcBorders>
              <w:top w:val="single" w:sz="4" w:space="0" w:color="auto"/>
            </w:tcBorders>
            <w:vAlign w:val="center"/>
          </w:tcPr>
          <w:p w14:paraId="10134C23"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工程知识</w:t>
            </w:r>
          </w:p>
        </w:tc>
        <w:tc>
          <w:tcPr>
            <w:tcW w:w="4535" w:type="dxa"/>
            <w:tcBorders>
              <w:top w:val="single" w:sz="4" w:space="0" w:color="auto"/>
            </w:tcBorders>
            <w:vAlign w:val="center"/>
          </w:tcPr>
          <w:p w14:paraId="4F5C83B3"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1.1</w:t>
            </w:r>
            <w:r>
              <w:rPr>
                <w:rFonts w:ascii="Times New Roman" w:eastAsia="宋体" w:hAnsi="Times New Roman" w:cs="Times New Roman"/>
                <w:szCs w:val="21"/>
              </w:rPr>
              <w:t>掌握数学与自然科学知识，并能对电子信息工程领域内的工程问题进行建模、模型的正确性分析和论证，以及模型求解。</w:t>
            </w:r>
          </w:p>
        </w:tc>
        <w:tc>
          <w:tcPr>
            <w:tcW w:w="1235" w:type="dxa"/>
            <w:tcBorders>
              <w:top w:val="single" w:sz="4" w:space="0" w:color="auto"/>
            </w:tcBorders>
            <w:vAlign w:val="center"/>
          </w:tcPr>
          <w:p w14:paraId="2B35519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w:t>
            </w:r>
            <w:r>
              <w:rPr>
                <w:rFonts w:ascii="Times New Roman" w:eastAsia="宋体" w:hAnsi="Times New Roman" w:cs="Times New Roman"/>
                <w:szCs w:val="21"/>
              </w:rPr>
              <w:t>课程目标</w:t>
            </w:r>
            <w:r>
              <w:rPr>
                <w:rFonts w:ascii="Times New Roman" w:eastAsia="宋体" w:hAnsi="Times New Roman" w:cs="Times New Roman"/>
                <w:szCs w:val="21"/>
              </w:rPr>
              <w:t>2</w:t>
            </w:r>
            <w:r>
              <w:rPr>
                <w:rFonts w:ascii="Times New Roman" w:eastAsia="宋体" w:hAnsi="Times New Roman" w:cs="Times New Roman"/>
                <w:szCs w:val="21"/>
              </w:rPr>
              <w:t>课程目标</w:t>
            </w:r>
            <w:r>
              <w:rPr>
                <w:rFonts w:ascii="Times New Roman" w:eastAsia="宋体" w:hAnsi="Times New Roman" w:cs="Times New Roman"/>
                <w:szCs w:val="21"/>
              </w:rPr>
              <w:t>3</w:t>
            </w:r>
          </w:p>
        </w:tc>
        <w:tc>
          <w:tcPr>
            <w:tcW w:w="1176" w:type="dxa"/>
            <w:tcBorders>
              <w:top w:val="single" w:sz="4" w:space="0" w:color="auto"/>
            </w:tcBorders>
            <w:vAlign w:val="center"/>
          </w:tcPr>
          <w:p w14:paraId="378775A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H</w:t>
            </w:r>
          </w:p>
        </w:tc>
      </w:tr>
      <w:tr w:rsidR="003E24BF" w14:paraId="5701B153" w14:textId="77777777">
        <w:trPr>
          <w:jc w:val="center"/>
        </w:trPr>
        <w:tc>
          <w:tcPr>
            <w:tcW w:w="1276" w:type="dxa"/>
            <w:vAlign w:val="center"/>
          </w:tcPr>
          <w:p w14:paraId="7EC4540A"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研究</w:t>
            </w:r>
          </w:p>
        </w:tc>
        <w:tc>
          <w:tcPr>
            <w:tcW w:w="4535" w:type="dxa"/>
            <w:vAlign w:val="center"/>
          </w:tcPr>
          <w:p w14:paraId="4CD8FD77"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4.1</w:t>
            </w:r>
            <w:r>
              <w:rPr>
                <w:rFonts w:ascii="Times New Roman" w:eastAsia="宋体" w:hAnsi="Times New Roman" w:cs="Times New Roman"/>
                <w:szCs w:val="21"/>
              </w:rPr>
              <w:t>能够基于专业理论并采用科学方法对电子信息工程及相关领域系统设计实验方案。</w:t>
            </w:r>
          </w:p>
        </w:tc>
        <w:tc>
          <w:tcPr>
            <w:tcW w:w="1235" w:type="dxa"/>
            <w:vAlign w:val="center"/>
          </w:tcPr>
          <w:p w14:paraId="3B80A58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w:t>
            </w:r>
            <w:r>
              <w:rPr>
                <w:rFonts w:ascii="Times New Roman" w:eastAsia="宋体" w:hAnsi="Times New Roman" w:cs="Times New Roman"/>
                <w:szCs w:val="21"/>
              </w:rPr>
              <w:t>课程目标</w:t>
            </w:r>
            <w:r>
              <w:rPr>
                <w:rFonts w:ascii="Times New Roman" w:eastAsia="宋体" w:hAnsi="Times New Roman" w:cs="Times New Roman"/>
                <w:szCs w:val="21"/>
              </w:rPr>
              <w:t>2</w:t>
            </w:r>
          </w:p>
        </w:tc>
        <w:tc>
          <w:tcPr>
            <w:tcW w:w="1176" w:type="dxa"/>
            <w:vAlign w:val="center"/>
          </w:tcPr>
          <w:p w14:paraId="515C24EE"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lang w:eastAsia="zh-Hans"/>
              </w:rPr>
              <w:t>L</w:t>
            </w:r>
          </w:p>
        </w:tc>
      </w:tr>
      <w:tr w:rsidR="003E24BF" w14:paraId="0AB634EF" w14:textId="77777777">
        <w:trPr>
          <w:jc w:val="center"/>
        </w:trPr>
        <w:tc>
          <w:tcPr>
            <w:tcW w:w="1276" w:type="dxa"/>
            <w:vAlign w:val="center"/>
          </w:tcPr>
          <w:p w14:paraId="76FCA872" w14:textId="77777777" w:rsidR="003E24BF" w:rsidRDefault="00000000">
            <w:pPr>
              <w:spacing w:line="360" w:lineRule="auto"/>
              <w:jc w:val="left"/>
              <w:rPr>
                <w:rFonts w:ascii="Times New Roman" w:eastAsia="宋体" w:hAnsi="Times New Roman" w:cs="Times New Roman"/>
                <w:szCs w:val="21"/>
                <w:lang w:eastAsia="zh-Hans"/>
              </w:rPr>
            </w:pPr>
            <w:r>
              <w:rPr>
                <w:rFonts w:ascii="Times New Roman" w:eastAsia="宋体" w:hAnsi="Times New Roman" w:cs="Times New Roman"/>
                <w:szCs w:val="21"/>
              </w:rPr>
              <w:t>5.</w:t>
            </w:r>
            <w:r>
              <w:rPr>
                <w:rFonts w:ascii="Times New Roman" w:eastAsia="宋体" w:hAnsi="Times New Roman" w:cs="Times New Roman"/>
                <w:szCs w:val="21"/>
                <w:lang w:eastAsia="zh-Hans"/>
              </w:rPr>
              <w:t>使用现代化工具</w:t>
            </w:r>
          </w:p>
        </w:tc>
        <w:tc>
          <w:tcPr>
            <w:tcW w:w="4535" w:type="dxa"/>
            <w:vAlign w:val="center"/>
          </w:tcPr>
          <w:p w14:paraId="55D721D0"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5.2</w:t>
            </w:r>
            <w:r>
              <w:rPr>
                <w:rFonts w:ascii="Times New Roman" w:eastAsia="宋体" w:hAnsi="Times New Roman" w:cs="Times New Roman"/>
                <w:szCs w:val="21"/>
              </w:rPr>
              <w:t>能针对复杂工程问题，选择并合理使用软硬件设计与仿真平台。</w:t>
            </w:r>
          </w:p>
        </w:tc>
        <w:tc>
          <w:tcPr>
            <w:tcW w:w="1235" w:type="dxa"/>
            <w:vAlign w:val="center"/>
          </w:tcPr>
          <w:p w14:paraId="393900E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w:t>
            </w:r>
            <w:r>
              <w:rPr>
                <w:rFonts w:ascii="Times New Roman" w:eastAsia="宋体" w:hAnsi="Times New Roman" w:cs="Times New Roman"/>
                <w:szCs w:val="21"/>
              </w:rPr>
              <w:t>课程目标</w:t>
            </w:r>
            <w:r>
              <w:rPr>
                <w:rFonts w:ascii="Times New Roman" w:eastAsia="宋体" w:hAnsi="Times New Roman" w:cs="Times New Roman"/>
                <w:szCs w:val="21"/>
              </w:rPr>
              <w:t>2</w:t>
            </w:r>
            <w:r>
              <w:rPr>
                <w:rFonts w:ascii="Times New Roman" w:eastAsia="宋体" w:hAnsi="Times New Roman" w:cs="Times New Roman"/>
                <w:szCs w:val="21"/>
              </w:rPr>
              <w:t>课程目标</w:t>
            </w:r>
            <w:r>
              <w:rPr>
                <w:rFonts w:ascii="Times New Roman" w:eastAsia="宋体" w:hAnsi="Times New Roman" w:cs="Times New Roman"/>
                <w:szCs w:val="21"/>
              </w:rPr>
              <w:t>3</w:t>
            </w:r>
          </w:p>
        </w:tc>
        <w:tc>
          <w:tcPr>
            <w:tcW w:w="1176" w:type="dxa"/>
            <w:vAlign w:val="center"/>
          </w:tcPr>
          <w:p w14:paraId="5AE47DAD"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lang w:eastAsia="zh-Hans"/>
              </w:rPr>
              <w:t>H</w:t>
            </w:r>
          </w:p>
        </w:tc>
      </w:tr>
    </w:tbl>
    <w:p w14:paraId="0B197B8F" w14:textId="77777777" w:rsidR="003E24BF" w:rsidRDefault="00000000">
      <w:pPr>
        <w:pStyle w:val="a4"/>
        <w:spacing w:beforeLines="30" w:before="93" w:afterLines="30" w:after="93" w:line="360" w:lineRule="auto"/>
        <w:ind w:firstLine="422"/>
        <w:jc w:val="center"/>
        <w:rPr>
          <w:bCs/>
          <w:sz w:val="21"/>
          <w:szCs w:val="21"/>
        </w:rPr>
      </w:pPr>
      <w:r>
        <w:rPr>
          <w:bCs/>
          <w:sz w:val="21"/>
          <w:szCs w:val="21"/>
        </w:rPr>
        <w:t>表</w:t>
      </w:r>
      <w:r>
        <w:rPr>
          <w:bCs/>
          <w:sz w:val="21"/>
          <w:szCs w:val="21"/>
        </w:rPr>
        <w:t xml:space="preserve">2 </w:t>
      </w:r>
      <w:r>
        <w:rPr>
          <w:bCs/>
          <w:sz w:val="21"/>
          <w:szCs w:val="21"/>
        </w:rPr>
        <w:t>课程的教学目标与毕业要求指标点的对应关系</w:t>
      </w:r>
    </w:p>
    <w:tbl>
      <w:tblPr>
        <w:tblW w:w="7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1"/>
        <w:gridCol w:w="1871"/>
        <w:gridCol w:w="1876"/>
        <w:gridCol w:w="1876"/>
      </w:tblGrid>
      <w:tr w:rsidR="003E24BF" w14:paraId="087B4FF2" w14:textId="77777777">
        <w:trPr>
          <w:trHeight w:val="625"/>
          <w:jc w:val="center"/>
        </w:trPr>
        <w:tc>
          <w:tcPr>
            <w:tcW w:w="1721" w:type="dxa"/>
            <w:tcBorders>
              <w:tl2br w:val="single" w:sz="4" w:space="0" w:color="auto"/>
            </w:tcBorders>
          </w:tcPr>
          <w:p w14:paraId="6BA5E268" w14:textId="77777777" w:rsidR="003E24BF" w:rsidRDefault="00000000">
            <w:pPr>
              <w:spacing w:line="360" w:lineRule="auto"/>
              <w:jc w:val="right"/>
              <w:rPr>
                <w:rFonts w:ascii="Times New Roman" w:eastAsia="宋体" w:hAnsi="Times New Roman" w:cs="Times New Roman"/>
                <w:bCs/>
                <w:szCs w:val="21"/>
              </w:rPr>
            </w:pPr>
            <w:r>
              <w:rPr>
                <w:rFonts w:ascii="Times New Roman" w:eastAsia="宋体" w:hAnsi="Times New Roman" w:cs="Times New Roman"/>
                <w:bCs/>
                <w:szCs w:val="21"/>
              </w:rPr>
              <w:t>毕业要求</w:t>
            </w:r>
          </w:p>
          <w:p w14:paraId="55EB983B" w14:textId="77777777" w:rsidR="003E24BF" w:rsidRDefault="00000000">
            <w:pPr>
              <w:spacing w:line="360" w:lineRule="auto"/>
              <w:jc w:val="left"/>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 xml:space="preserve">  </w:t>
            </w:r>
          </w:p>
        </w:tc>
        <w:tc>
          <w:tcPr>
            <w:tcW w:w="1871" w:type="dxa"/>
            <w:vAlign w:val="center"/>
          </w:tcPr>
          <w:p w14:paraId="4A3BF15D"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毕业要求指标</w:t>
            </w:r>
            <w:r>
              <w:rPr>
                <w:rFonts w:ascii="Times New Roman" w:eastAsia="宋体" w:hAnsi="Times New Roman" w:cs="Times New Roman"/>
                <w:bCs/>
                <w:szCs w:val="21"/>
              </w:rPr>
              <w:t>1.1</w:t>
            </w:r>
          </w:p>
        </w:tc>
        <w:tc>
          <w:tcPr>
            <w:tcW w:w="1876" w:type="dxa"/>
            <w:vAlign w:val="center"/>
          </w:tcPr>
          <w:p w14:paraId="78A76622"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毕业要求指标</w:t>
            </w:r>
            <w:r>
              <w:rPr>
                <w:rFonts w:ascii="Times New Roman" w:eastAsia="宋体" w:hAnsi="Times New Roman" w:cs="Times New Roman"/>
                <w:bCs/>
                <w:szCs w:val="21"/>
              </w:rPr>
              <w:t>4.1</w:t>
            </w:r>
          </w:p>
        </w:tc>
        <w:tc>
          <w:tcPr>
            <w:tcW w:w="1876" w:type="dxa"/>
            <w:vAlign w:val="center"/>
          </w:tcPr>
          <w:p w14:paraId="49060F07"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毕业要求指标</w:t>
            </w:r>
            <w:r>
              <w:rPr>
                <w:rFonts w:ascii="Times New Roman" w:eastAsia="宋体" w:hAnsi="Times New Roman" w:cs="Times New Roman"/>
                <w:bCs/>
                <w:szCs w:val="21"/>
              </w:rPr>
              <w:t>5.2</w:t>
            </w:r>
          </w:p>
        </w:tc>
      </w:tr>
      <w:tr w:rsidR="003E24BF" w14:paraId="3BBF286A" w14:textId="77777777">
        <w:trPr>
          <w:trHeight w:val="455"/>
          <w:jc w:val="center"/>
        </w:trPr>
        <w:tc>
          <w:tcPr>
            <w:tcW w:w="1721" w:type="dxa"/>
            <w:vAlign w:val="center"/>
          </w:tcPr>
          <w:p w14:paraId="7DB6A691"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szCs w:val="21"/>
              </w:rPr>
              <w:t>课程目标</w:t>
            </w:r>
            <w:r>
              <w:rPr>
                <w:rFonts w:ascii="Times New Roman" w:eastAsia="宋体" w:hAnsi="Times New Roman" w:cs="Times New Roman"/>
                <w:szCs w:val="21"/>
              </w:rPr>
              <w:t>1</w:t>
            </w:r>
          </w:p>
        </w:tc>
        <w:tc>
          <w:tcPr>
            <w:tcW w:w="1871" w:type="dxa"/>
            <w:vAlign w:val="center"/>
          </w:tcPr>
          <w:p w14:paraId="6320F698"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0.4</w:t>
            </w:r>
          </w:p>
        </w:tc>
        <w:tc>
          <w:tcPr>
            <w:tcW w:w="1876" w:type="dxa"/>
          </w:tcPr>
          <w:p w14:paraId="02A1110B"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0.1</w:t>
            </w:r>
          </w:p>
        </w:tc>
        <w:tc>
          <w:tcPr>
            <w:tcW w:w="1876" w:type="dxa"/>
          </w:tcPr>
          <w:p w14:paraId="78179514"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0.1</w:t>
            </w:r>
          </w:p>
        </w:tc>
      </w:tr>
      <w:tr w:rsidR="003E24BF" w14:paraId="7FEF1E76" w14:textId="77777777">
        <w:trPr>
          <w:trHeight w:val="405"/>
          <w:jc w:val="center"/>
        </w:trPr>
        <w:tc>
          <w:tcPr>
            <w:tcW w:w="1721" w:type="dxa"/>
            <w:vAlign w:val="center"/>
          </w:tcPr>
          <w:p w14:paraId="2F7E369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2</w:t>
            </w:r>
          </w:p>
        </w:tc>
        <w:tc>
          <w:tcPr>
            <w:tcW w:w="1871" w:type="dxa"/>
            <w:vAlign w:val="center"/>
          </w:tcPr>
          <w:p w14:paraId="17FFF3C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0.4</w:t>
            </w:r>
          </w:p>
        </w:tc>
        <w:tc>
          <w:tcPr>
            <w:tcW w:w="1876" w:type="dxa"/>
          </w:tcPr>
          <w:p w14:paraId="5138CFDF"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0.6</w:t>
            </w:r>
          </w:p>
        </w:tc>
        <w:tc>
          <w:tcPr>
            <w:tcW w:w="1876" w:type="dxa"/>
          </w:tcPr>
          <w:p w14:paraId="0B8B7408"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0.7</w:t>
            </w:r>
          </w:p>
        </w:tc>
      </w:tr>
      <w:tr w:rsidR="003E24BF" w14:paraId="1B8B3511" w14:textId="77777777">
        <w:trPr>
          <w:trHeight w:val="265"/>
          <w:jc w:val="center"/>
        </w:trPr>
        <w:tc>
          <w:tcPr>
            <w:tcW w:w="1721" w:type="dxa"/>
            <w:vAlign w:val="center"/>
          </w:tcPr>
          <w:p w14:paraId="1370809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3</w:t>
            </w:r>
          </w:p>
        </w:tc>
        <w:tc>
          <w:tcPr>
            <w:tcW w:w="1871" w:type="dxa"/>
            <w:vAlign w:val="center"/>
          </w:tcPr>
          <w:p w14:paraId="5E02E8A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0.2</w:t>
            </w:r>
          </w:p>
        </w:tc>
        <w:tc>
          <w:tcPr>
            <w:tcW w:w="1876" w:type="dxa"/>
          </w:tcPr>
          <w:p w14:paraId="30A4B599"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0.3</w:t>
            </w:r>
          </w:p>
        </w:tc>
        <w:tc>
          <w:tcPr>
            <w:tcW w:w="1876" w:type="dxa"/>
          </w:tcPr>
          <w:p w14:paraId="39D78161"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0.2</w:t>
            </w:r>
          </w:p>
        </w:tc>
      </w:tr>
    </w:tbl>
    <w:p w14:paraId="467F83F3" w14:textId="77777777" w:rsidR="003E24BF" w:rsidRDefault="00000000">
      <w:pPr>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szCs w:val="21"/>
        </w:rPr>
        <w:t>注：将一个毕业要求指标点分解到对应课程教学目标中，每一列的权重</w:t>
      </w:r>
      <w:r>
        <w:rPr>
          <w:rFonts w:ascii="Times New Roman" w:eastAsia="宋体" w:hAnsi="Times New Roman" w:cs="Times New Roman"/>
          <w:szCs w:val="21"/>
        </w:rPr>
        <w:t>Σ</w:t>
      </w: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p>
    <w:p w14:paraId="24F5D2A7"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四、课程目标与教学内容及资源对应关系</w:t>
      </w:r>
    </w:p>
    <w:p w14:paraId="059F0E30" w14:textId="77777777" w:rsidR="003E24BF" w:rsidRDefault="00000000">
      <w:pPr>
        <w:widowControl/>
        <w:spacing w:line="360" w:lineRule="auto"/>
        <w:jc w:val="center"/>
        <w:rPr>
          <w:rFonts w:ascii="Times New Roman" w:eastAsia="宋体" w:hAnsi="Times New Roman" w:cs="Times New Roman"/>
          <w:sz w:val="24"/>
          <w:szCs w:val="20"/>
        </w:rPr>
      </w:pPr>
      <w:r>
        <w:rPr>
          <w:rFonts w:ascii="Times New Roman" w:eastAsia="宋体" w:hAnsi="Times New Roman" w:cs="Times New Roman"/>
          <w:sz w:val="24"/>
          <w:szCs w:val="20"/>
        </w:rPr>
        <w:t>第一部分</w:t>
      </w:r>
      <w:r>
        <w:rPr>
          <w:rFonts w:ascii="Times New Roman" w:eastAsia="宋体" w:hAnsi="Times New Roman" w:cs="Times New Roman"/>
          <w:sz w:val="24"/>
          <w:szCs w:val="20"/>
        </w:rPr>
        <w:t xml:space="preserve">  </w:t>
      </w:r>
      <w:r>
        <w:rPr>
          <w:rFonts w:ascii="Times New Roman" w:eastAsia="宋体" w:hAnsi="Times New Roman" w:cs="Times New Roman"/>
          <w:sz w:val="24"/>
          <w:szCs w:val="20"/>
        </w:rPr>
        <w:t>理论教学环节</w:t>
      </w:r>
    </w:p>
    <w:p w14:paraId="41EFFFC9"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1</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lang w:eastAsia="zh-Hans"/>
        </w:rPr>
        <w:t>语音信号处理的基础知识</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学时）</w:t>
      </w:r>
    </w:p>
    <w:p w14:paraId="2F348C46"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语音生成系统和感知系统；语音信号生成的数学模型；语音信号的特性分析。</w:t>
      </w:r>
    </w:p>
    <w:p w14:paraId="0DF6337F"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教学重点：语音信号生成的数学模型。</w:t>
      </w:r>
    </w:p>
    <w:p w14:paraId="39224F5A"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744AFCB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2</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lang w:eastAsia="zh-Hans"/>
        </w:rPr>
        <w:t>语音信号分析</w:t>
      </w: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学时）</w:t>
      </w:r>
    </w:p>
    <w:p w14:paraId="7BCE148E"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语音信号的数字化和预处理；时域分析；频域分析；线性预测分析；基音周期估计；共振峰估计。</w:t>
      </w:r>
    </w:p>
    <w:p w14:paraId="2BF77337"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教学重点：基音周期估计；共振峰估计。</w:t>
      </w:r>
    </w:p>
    <w:p w14:paraId="4F0BC08C"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10E6A43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3</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lang w:eastAsia="zh-Hans"/>
        </w:rPr>
        <w:t>矢量量化技术</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学时）</w:t>
      </w:r>
    </w:p>
    <w:p w14:paraId="7B366DED"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矢量量化的基本原理；矢量量化失真测度；矢量量化器的最佳码本设计。</w:t>
      </w:r>
    </w:p>
    <w:p w14:paraId="722413C8"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教学重点：矢量量化的基本原理。</w:t>
      </w:r>
    </w:p>
    <w:p w14:paraId="6D17D511"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4655DF4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4</w:t>
      </w:r>
      <w:r>
        <w:rPr>
          <w:rFonts w:ascii="Times New Roman" w:eastAsia="宋体" w:hAnsi="Times New Roman" w:cs="Times New Roman"/>
          <w:szCs w:val="21"/>
        </w:rPr>
        <w:t>章</w:t>
      </w:r>
      <w:r>
        <w:rPr>
          <w:rFonts w:ascii="Times New Roman" w:eastAsia="宋体" w:hAnsi="Times New Roman" w:cs="Times New Roman"/>
          <w:szCs w:val="21"/>
        </w:rPr>
        <w:t xml:space="preserve"> </w:t>
      </w:r>
      <w:r>
        <w:rPr>
          <w:rFonts w:ascii="Times New Roman" w:eastAsia="宋体" w:hAnsi="Times New Roman" w:cs="Times New Roman"/>
          <w:szCs w:val="21"/>
          <w:lang w:eastAsia="zh-Hans"/>
        </w:rPr>
        <w:t>隐马尔可夫模型</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学时）</w:t>
      </w:r>
    </w:p>
    <w:p w14:paraId="67640C4C"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马尔可夫模型的引入、定义；马尔可夫模型的基本算法（前向－后向算法）。</w:t>
      </w:r>
    </w:p>
    <w:p w14:paraId="0438A777"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教学重点：马尔可夫模型的基本算法（前向－后向算法）。</w:t>
      </w:r>
    </w:p>
    <w:p w14:paraId="0C7D2A45"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38CB48B9"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5</w:t>
      </w:r>
      <w:r>
        <w:rPr>
          <w:rFonts w:ascii="Times New Roman" w:eastAsia="宋体" w:hAnsi="Times New Roman" w:cs="Times New Roman"/>
          <w:szCs w:val="21"/>
        </w:rPr>
        <w:t>章</w:t>
      </w:r>
      <w:r>
        <w:rPr>
          <w:rFonts w:ascii="Times New Roman" w:eastAsia="宋体" w:hAnsi="Times New Roman" w:cs="Times New Roman"/>
          <w:szCs w:val="21"/>
          <w:lang w:eastAsia="zh-Hans"/>
        </w:rPr>
        <w:t>语音编码和语音合成</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学时）</w:t>
      </w:r>
    </w:p>
    <w:p w14:paraId="69B1A8C3"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语音信号压缩编码的原理和压缩系统评价；语音信号的波形编码、参数编码；语音信号合成的基本原理；语音合成方法介绍（共振峰合成、线形预测合成方法）。</w:t>
      </w:r>
    </w:p>
    <w:p w14:paraId="5FA42C96"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教学重点：语音信号的波形编码、参数编码；语音合成方法介绍（共振峰合成、线形预测合成方法）。</w:t>
      </w:r>
    </w:p>
    <w:p w14:paraId="384F57FA"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56EED15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6</w:t>
      </w:r>
      <w:r>
        <w:rPr>
          <w:rFonts w:ascii="Times New Roman" w:eastAsia="宋体" w:hAnsi="Times New Roman" w:cs="Times New Roman"/>
          <w:szCs w:val="21"/>
        </w:rPr>
        <w:t>章</w:t>
      </w:r>
      <w:r>
        <w:rPr>
          <w:rFonts w:ascii="Times New Roman" w:eastAsia="宋体" w:hAnsi="Times New Roman" w:cs="Times New Roman"/>
          <w:szCs w:val="21"/>
          <w:lang w:eastAsia="zh-Hans"/>
        </w:rPr>
        <w:t>语音识别</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学时）</w:t>
      </w:r>
    </w:p>
    <w:p w14:paraId="22E29176"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语音识别原理和识别系统组成；孤立字（词）识别系统介绍。</w:t>
      </w:r>
    </w:p>
    <w:p w14:paraId="68F329F1"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教学重点：语音识别原理和识别系统组成。</w:t>
      </w:r>
    </w:p>
    <w:p w14:paraId="539CE6BB"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454C682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第</w:t>
      </w:r>
      <w:r>
        <w:rPr>
          <w:rFonts w:ascii="Times New Roman" w:eastAsia="宋体" w:hAnsi="Times New Roman" w:cs="Times New Roman"/>
          <w:szCs w:val="21"/>
        </w:rPr>
        <w:t>7</w:t>
      </w:r>
      <w:r>
        <w:rPr>
          <w:rFonts w:ascii="Times New Roman" w:eastAsia="宋体" w:hAnsi="Times New Roman" w:cs="Times New Roman"/>
          <w:szCs w:val="21"/>
        </w:rPr>
        <w:t>章</w:t>
      </w:r>
      <w:r>
        <w:rPr>
          <w:rFonts w:ascii="Times New Roman" w:eastAsia="宋体" w:hAnsi="Times New Roman" w:cs="Times New Roman"/>
          <w:szCs w:val="21"/>
          <w:lang w:eastAsia="zh-Hans"/>
        </w:rPr>
        <w:t>语音</w:t>
      </w:r>
      <w:r>
        <w:rPr>
          <w:rFonts w:ascii="Times New Roman" w:eastAsia="宋体" w:hAnsi="Times New Roman" w:cs="Times New Roman"/>
          <w:szCs w:val="21"/>
        </w:rPr>
        <w:t>增强（</w:t>
      </w:r>
      <w:r>
        <w:rPr>
          <w:rFonts w:ascii="Times New Roman" w:eastAsia="宋体" w:hAnsi="Times New Roman" w:cs="Times New Roman"/>
          <w:szCs w:val="21"/>
        </w:rPr>
        <w:t>2</w:t>
      </w:r>
      <w:r>
        <w:rPr>
          <w:rFonts w:ascii="Times New Roman" w:eastAsia="宋体" w:hAnsi="Times New Roman" w:cs="Times New Roman"/>
          <w:szCs w:val="21"/>
        </w:rPr>
        <w:t>学时）</w:t>
      </w:r>
    </w:p>
    <w:p w14:paraId="1F44804E"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rPr>
        <w:t>教学内容：</w:t>
      </w:r>
      <w:r>
        <w:rPr>
          <w:rFonts w:ascii="Times New Roman" w:eastAsia="宋体" w:hAnsi="Times New Roman" w:cs="Times New Roman"/>
          <w:szCs w:val="21"/>
        </w:rPr>
        <w:t>语音增强的基本方法介绍：时域、频率域语音增强算法。</w:t>
      </w:r>
    </w:p>
    <w:p w14:paraId="21FAE58A"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教学重点：时域、频率域语音增强算法。</w:t>
      </w:r>
    </w:p>
    <w:p w14:paraId="31449143"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支撑的课程目标：</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rPr>
        <w:t>3</w:t>
      </w:r>
    </w:p>
    <w:p w14:paraId="2E857EAC" w14:textId="77777777" w:rsidR="003E24BF" w:rsidRDefault="00000000">
      <w:pPr>
        <w:spacing w:line="360" w:lineRule="auto"/>
        <w:rPr>
          <w:rFonts w:ascii="Times New Roman" w:eastAsia="宋体" w:hAnsi="Times New Roman" w:cs="Times New Roman"/>
          <w:szCs w:val="18"/>
        </w:rPr>
      </w:pPr>
      <w:r>
        <w:rPr>
          <w:rFonts w:ascii="Times New Roman" w:eastAsia="宋体" w:hAnsi="Times New Roman" w:cs="Times New Roman"/>
          <w:szCs w:val="18"/>
        </w:rPr>
        <w:t>课程思政融入点：</w:t>
      </w:r>
      <w:bookmarkStart w:id="144" w:name="OLE_LINK5"/>
      <w:r>
        <w:rPr>
          <w:rFonts w:ascii="Times New Roman" w:eastAsia="宋体" w:hAnsi="Times New Roman" w:cs="Times New Roman"/>
          <w:szCs w:val="18"/>
        </w:rPr>
        <w:t>语音信号处理</w:t>
      </w:r>
      <w:bookmarkEnd w:id="144"/>
      <w:r>
        <w:rPr>
          <w:rFonts w:ascii="Times New Roman" w:eastAsia="宋体" w:hAnsi="Times New Roman" w:cs="Times New Roman"/>
          <w:szCs w:val="18"/>
        </w:rPr>
        <w:t>技术在生产、生活、安全等方面的应用，让学生意识到语音信号处理技术对社会的影响和作用，需要合理运用技术的优势，发挥技术的推动作用，同时也要关注技术的应用所可能带来的风险和挑战。在教学和讨论中引导学生要全面本质地分析问题，不能以偏概全，这是中国文化带给我们的精神财富。介绍傅里叶变换相关理论提出的故事与应用，树立学生为追求真理而敢于坐冷板凳的坚韧精神。</w:t>
      </w:r>
    </w:p>
    <w:p w14:paraId="52596353" w14:textId="77777777" w:rsidR="003E24BF" w:rsidRDefault="00000000">
      <w:pPr>
        <w:widowControl/>
        <w:spacing w:line="360" w:lineRule="auto"/>
        <w:jc w:val="center"/>
        <w:rPr>
          <w:rFonts w:ascii="Times New Roman" w:eastAsia="宋体" w:hAnsi="Times New Roman" w:cs="Times New Roman"/>
          <w:sz w:val="24"/>
          <w:szCs w:val="20"/>
        </w:rPr>
      </w:pPr>
      <w:r>
        <w:rPr>
          <w:rFonts w:ascii="Times New Roman" w:eastAsia="宋体" w:hAnsi="Times New Roman" w:cs="Times New Roman"/>
          <w:sz w:val="24"/>
          <w:szCs w:val="20"/>
        </w:rPr>
        <w:t>第二部分</w:t>
      </w:r>
      <w:r>
        <w:rPr>
          <w:rFonts w:ascii="Times New Roman" w:eastAsia="宋体" w:hAnsi="Times New Roman" w:cs="Times New Roman"/>
          <w:sz w:val="24"/>
          <w:szCs w:val="20"/>
        </w:rPr>
        <w:t xml:space="preserve">  </w:t>
      </w:r>
      <w:r>
        <w:rPr>
          <w:rFonts w:ascii="Times New Roman" w:eastAsia="宋体" w:hAnsi="Times New Roman" w:cs="Times New Roman"/>
          <w:sz w:val="24"/>
          <w:szCs w:val="20"/>
        </w:rPr>
        <w:t>实验教学环节</w:t>
      </w:r>
    </w:p>
    <w:p w14:paraId="4A4454FF" w14:textId="77777777" w:rsidR="003E24BF" w:rsidRDefault="00000000">
      <w:pPr>
        <w:widowControl/>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实验教学内容及目标支撑课程目标的具体情况如表</w:t>
      </w:r>
      <w:r>
        <w:rPr>
          <w:rFonts w:ascii="Times New Roman" w:eastAsia="宋体" w:hAnsi="Times New Roman" w:cs="Times New Roman"/>
          <w:sz w:val="24"/>
        </w:rPr>
        <w:t>3</w:t>
      </w:r>
      <w:r>
        <w:rPr>
          <w:rFonts w:ascii="Times New Roman" w:eastAsia="宋体" w:hAnsi="Times New Roman" w:cs="Times New Roman"/>
          <w:sz w:val="24"/>
        </w:rPr>
        <w:t>所示。</w:t>
      </w:r>
    </w:p>
    <w:p w14:paraId="3A7D9F6A" w14:textId="77777777" w:rsidR="003E24BF" w:rsidRDefault="00000000">
      <w:pPr>
        <w:spacing w:beforeLines="30" w:before="93" w:afterLines="30" w:after="93" w:line="360" w:lineRule="auto"/>
        <w:ind w:firstLineChars="200" w:firstLine="420"/>
        <w:jc w:val="center"/>
        <w:rPr>
          <w:rFonts w:ascii="Times New Roman" w:eastAsia="宋体" w:hAnsi="Times New Roman" w:cs="Times New Roman"/>
          <w:sz w:val="24"/>
        </w:rPr>
      </w:pPr>
      <w:r>
        <w:rPr>
          <w:rFonts w:ascii="Times New Roman" w:eastAsia="宋体" w:hAnsi="Times New Roman" w:cs="Times New Roman"/>
          <w:bCs/>
          <w:szCs w:val="21"/>
        </w:rPr>
        <w:t>表</w:t>
      </w:r>
      <w:r>
        <w:rPr>
          <w:rFonts w:ascii="Times New Roman" w:eastAsia="宋体" w:hAnsi="Times New Roman" w:cs="Times New Roman"/>
          <w:bCs/>
          <w:szCs w:val="21"/>
        </w:rPr>
        <w:t xml:space="preserve">3 </w:t>
      </w:r>
      <w:r>
        <w:rPr>
          <w:rFonts w:ascii="Times New Roman" w:eastAsia="宋体" w:hAnsi="Times New Roman" w:cs="Times New Roman"/>
          <w:bCs/>
          <w:szCs w:val="21"/>
        </w:rPr>
        <w:t>实验课具体教学内容及目标支撑课程目标的体情况</w:t>
      </w: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51"/>
        <w:gridCol w:w="534"/>
        <w:gridCol w:w="725"/>
        <w:gridCol w:w="720"/>
        <w:gridCol w:w="720"/>
        <w:gridCol w:w="2936"/>
        <w:gridCol w:w="1079"/>
      </w:tblGrid>
      <w:tr w:rsidR="003E24BF" w14:paraId="799EB7E1"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00598B1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序号</w:t>
            </w:r>
          </w:p>
        </w:tc>
        <w:tc>
          <w:tcPr>
            <w:tcW w:w="1451" w:type="dxa"/>
            <w:tcBorders>
              <w:top w:val="single" w:sz="4" w:space="0" w:color="auto"/>
              <w:left w:val="single" w:sz="4" w:space="0" w:color="auto"/>
              <w:bottom w:val="single" w:sz="4" w:space="0" w:color="auto"/>
              <w:right w:val="single" w:sz="4" w:space="0" w:color="auto"/>
            </w:tcBorders>
            <w:vAlign w:val="center"/>
          </w:tcPr>
          <w:p w14:paraId="063A96B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实验内容</w:t>
            </w:r>
          </w:p>
        </w:tc>
        <w:tc>
          <w:tcPr>
            <w:tcW w:w="534" w:type="dxa"/>
            <w:tcBorders>
              <w:top w:val="single" w:sz="4" w:space="0" w:color="auto"/>
              <w:left w:val="single" w:sz="4" w:space="0" w:color="auto"/>
              <w:bottom w:val="single" w:sz="4" w:space="0" w:color="auto"/>
              <w:right w:val="single" w:sz="4" w:space="0" w:color="auto"/>
            </w:tcBorders>
            <w:vAlign w:val="center"/>
          </w:tcPr>
          <w:p w14:paraId="10B42F9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学时数</w:t>
            </w:r>
          </w:p>
        </w:tc>
        <w:tc>
          <w:tcPr>
            <w:tcW w:w="725" w:type="dxa"/>
            <w:tcBorders>
              <w:top w:val="single" w:sz="4" w:space="0" w:color="auto"/>
              <w:left w:val="single" w:sz="4" w:space="0" w:color="auto"/>
              <w:bottom w:val="single" w:sz="4" w:space="0" w:color="auto"/>
              <w:right w:val="single" w:sz="4" w:space="0" w:color="auto"/>
            </w:tcBorders>
            <w:vAlign w:val="center"/>
          </w:tcPr>
          <w:p w14:paraId="6B927E8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项目要求</w:t>
            </w:r>
          </w:p>
        </w:tc>
        <w:tc>
          <w:tcPr>
            <w:tcW w:w="720" w:type="dxa"/>
            <w:tcBorders>
              <w:top w:val="single" w:sz="4" w:space="0" w:color="auto"/>
              <w:left w:val="single" w:sz="4" w:space="0" w:color="auto"/>
              <w:bottom w:val="single" w:sz="4" w:space="0" w:color="auto"/>
              <w:right w:val="single" w:sz="4" w:space="0" w:color="auto"/>
            </w:tcBorders>
            <w:vAlign w:val="center"/>
          </w:tcPr>
          <w:p w14:paraId="6E0D877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项目类型</w:t>
            </w:r>
          </w:p>
        </w:tc>
        <w:tc>
          <w:tcPr>
            <w:tcW w:w="720" w:type="dxa"/>
            <w:tcBorders>
              <w:top w:val="single" w:sz="4" w:space="0" w:color="auto"/>
              <w:left w:val="single" w:sz="4" w:space="0" w:color="auto"/>
              <w:bottom w:val="single" w:sz="4" w:space="0" w:color="auto"/>
              <w:right w:val="single" w:sz="4" w:space="0" w:color="auto"/>
            </w:tcBorders>
            <w:vAlign w:val="center"/>
          </w:tcPr>
          <w:p w14:paraId="181347F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项目性质</w:t>
            </w:r>
          </w:p>
        </w:tc>
        <w:tc>
          <w:tcPr>
            <w:tcW w:w="2936" w:type="dxa"/>
            <w:tcBorders>
              <w:top w:val="single" w:sz="4" w:space="0" w:color="auto"/>
              <w:left w:val="single" w:sz="4" w:space="0" w:color="auto"/>
              <w:bottom w:val="single" w:sz="4" w:space="0" w:color="auto"/>
              <w:right w:val="single" w:sz="4" w:space="0" w:color="auto"/>
            </w:tcBorders>
            <w:vAlign w:val="center"/>
          </w:tcPr>
          <w:p w14:paraId="36BD615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实验目标</w:t>
            </w:r>
          </w:p>
        </w:tc>
        <w:tc>
          <w:tcPr>
            <w:tcW w:w="1079" w:type="dxa"/>
            <w:tcBorders>
              <w:top w:val="single" w:sz="4" w:space="0" w:color="auto"/>
              <w:left w:val="single" w:sz="4" w:space="0" w:color="auto"/>
              <w:bottom w:val="single" w:sz="4" w:space="0" w:color="auto"/>
              <w:right w:val="single" w:sz="4" w:space="0" w:color="auto"/>
            </w:tcBorders>
            <w:vAlign w:val="center"/>
          </w:tcPr>
          <w:p w14:paraId="1A4C3BC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支撑的课程目标</w:t>
            </w:r>
          </w:p>
        </w:tc>
      </w:tr>
      <w:tr w:rsidR="003E24BF" w14:paraId="24AE10AF"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59012A7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1</w:t>
            </w:r>
          </w:p>
        </w:tc>
        <w:tc>
          <w:tcPr>
            <w:tcW w:w="1451" w:type="dxa"/>
            <w:tcBorders>
              <w:top w:val="single" w:sz="4" w:space="0" w:color="auto"/>
              <w:left w:val="single" w:sz="4" w:space="0" w:color="auto"/>
              <w:bottom w:val="single" w:sz="4" w:space="0" w:color="auto"/>
              <w:right w:val="single" w:sz="4" w:space="0" w:color="auto"/>
            </w:tcBorders>
            <w:vAlign w:val="center"/>
          </w:tcPr>
          <w:p w14:paraId="1CC747FD"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语音信号采集与基本操作</w:t>
            </w:r>
          </w:p>
        </w:tc>
        <w:tc>
          <w:tcPr>
            <w:tcW w:w="534" w:type="dxa"/>
            <w:tcBorders>
              <w:top w:val="single" w:sz="4" w:space="0" w:color="auto"/>
              <w:left w:val="single" w:sz="4" w:space="0" w:color="auto"/>
              <w:bottom w:val="single" w:sz="4" w:space="0" w:color="auto"/>
              <w:right w:val="single" w:sz="4" w:space="0" w:color="auto"/>
            </w:tcBorders>
            <w:vAlign w:val="center"/>
          </w:tcPr>
          <w:p w14:paraId="24217B32"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p>
        </w:tc>
        <w:tc>
          <w:tcPr>
            <w:tcW w:w="725" w:type="dxa"/>
            <w:tcBorders>
              <w:top w:val="single" w:sz="4" w:space="0" w:color="auto"/>
              <w:left w:val="single" w:sz="4" w:space="0" w:color="auto"/>
              <w:bottom w:val="single" w:sz="4" w:space="0" w:color="auto"/>
              <w:right w:val="single" w:sz="4" w:space="0" w:color="auto"/>
            </w:tcBorders>
            <w:vAlign w:val="center"/>
          </w:tcPr>
          <w:p w14:paraId="337FEF2D"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Cs w:val="21"/>
              </w:rPr>
              <w:t>必修</w:t>
            </w:r>
          </w:p>
        </w:tc>
        <w:tc>
          <w:tcPr>
            <w:tcW w:w="720" w:type="dxa"/>
            <w:tcBorders>
              <w:top w:val="single" w:sz="4" w:space="0" w:color="auto"/>
              <w:left w:val="single" w:sz="4" w:space="0" w:color="auto"/>
              <w:bottom w:val="single" w:sz="4" w:space="0" w:color="auto"/>
              <w:right w:val="single" w:sz="4" w:space="0" w:color="auto"/>
            </w:tcBorders>
            <w:vAlign w:val="center"/>
          </w:tcPr>
          <w:p w14:paraId="4E076C29"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Cs w:val="21"/>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0DCD406E"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验证</w:t>
            </w:r>
          </w:p>
        </w:tc>
        <w:tc>
          <w:tcPr>
            <w:tcW w:w="2936" w:type="dxa"/>
            <w:tcBorders>
              <w:top w:val="single" w:sz="4" w:space="0" w:color="auto"/>
              <w:left w:val="single" w:sz="4" w:space="0" w:color="auto"/>
              <w:bottom w:val="single" w:sz="4" w:space="0" w:color="auto"/>
              <w:right w:val="single" w:sz="4" w:space="0" w:color="auto"/>
            </w:tcBorders>
            <w:vAlign w:val="center"/>
          </w:tcPr>
          <w:p w14:paraId="162D8625" w14:textId="77777777" w:rsidR="003E24BF" w:rsidRDefault="00000000">
            <w:pPr>
              <w:widowControl/>
              <w:spacing w:line="360" w:lineRule="auto"/>
              <w:rPr>
                <w:rFonts w:ascii="Times New Roman" w:eastAsia="宋体" w:hAnsi="Times New Roman" w:cs="Times New Roman"/>
                <w:szCs w:val="21"/>
              </w:rPr>
            </w:pPr>
            <w:r>
              <w:rPr>
                <w:rFonts w:ascii="Times New Roman" w:eastAsia="宋体" w:hAnsi="Times New Roman" w:cs="Times New Roman"/>
                <w:szCs w:val="21"/>
              </w:rPr>
              <w:t>了解语音信号采集的基本概念，熟悉和掌握常用的语音处理软件；了解信号谱分析特点，掌握各种窗函数功率谱的异同及其对短时信号谱分析的作用。</w:t>
            </w:r>
          </w:p>
        </w:tc>
        <w:tc>
          <w:tcPr>
            <w:tcW w:w="1079" w:type="dxa"/>
            <w:tcBorders>
              <w:top w:val="single" w:sz="4" w:space="0" w:color="auto"/>
              <w:left w:val="single" w:sz="4" w:space="0" w:color="auto"/>
              <w:bottom w:val="single" w:sz="4" w:space="0" w:color="auto"/>
              <w:right w:val="single" w:sz="4" w:space="0" w:color="auto"/>
            </w:tcBorders>
            <w:vAlign w:val="center"/>
          </w:tcPr>
          <w:p w14:paraId="6B7FE62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3BEBD0BF" w14:textId="77777777">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44C2D63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2</w:t>
            </w:r>
          </w:p>
        </w:tc>
        <w:tc>
          <w:tcPr>
            <w:tcW w:w="1451" w:type="dxa"/>
            <w:tcBorders>
              <w:top w:val="single" w:sz="4" w:space="0" w:color="auto"/>
              <w:left w:val="single" w:sz="4" w:space="0" w:color="auto"/>
              <w:bottom w:val="single" w:sz="4" w:space="0" w:color="auto"/>
              <w:right w:val="single" w:sz="4" w:space="0" w:color="auto"/>
            </w:tcBorders>
            <w:vAlign w:val="center"/>
          </w:tcPr>
          <w:p w14:paraId="01A141F2"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语音信号时域分析</w:t>
            </w:r>
          </w:p>
        </w:tc>
        <w:tc>
          <w:tcPr>
            <w:tcW w:w="534" w:type="dxa"/>
            <w:tcBorders>
              <w:top w:val="single" w:sz="4" w:space="0" w:color="auto"/>
              <w:left w:val="single" w:sz="4" w:space="0" w:color="auto"/>
              <w:bottom w:val="single" w:sz="4" w:space="0" w:color="auto"/>
              <w:right w:val="single" w:sz="4" w:space="0" w:color="auto"/>
            </w:tcBorders>
            <w:vAlign w:val="center"/>
          </w:tcPr>
          <w:p w14:paraId="226B9059"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725" w:type="dxa"/>
            <w:tcBorders>
              <w:top w:val="single" w:sz="4" w:space="0" w:color="auto"/>
              <w:left w:val="single" w:sz="4" w:space="0" w:color="auto"/>
              <w:bottom w:val="single" w:sz="4" w:space="0" w:color="auto"/>
              <w:right w:val="single" w:sz="4" w:space="0" w:color="auto"/>
            </w:tcBorders>
            <w:vAlign w:val="center"/>
          </w:tcPr>
          <w:p w14:paraId="138D58FD"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必修</w:t>
            </w:r>
          </w:p>
        </w:tc>
        <w:tc>
          <w:tcPr>
            <w:tcW w:w="720" w:type="dxa"/>
            <w:tcBorders>
              <w:top w:val="single" w:sz="4" w:space="0" w:color="auto"/>
              <w:left w:val="single" w:sz="4" w:space="0" w:color="auto"/>
              <w:bottom w:val="single" w:sz="4" w:space="0" w:color="auto"/>
              <w:right w:val="single" w:sz="4" w:space="0" w:color="auto"/>
            </w:tcBorders>
            <w:vAlign w:val="center"/>
          </w:tcPr>
          <w:p w14:paraId="309B98CC"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5C4192C0"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验证</w:t>
            </w:r>
          </w:p>
        </w:tc>
        <w:tc>
          <w:tcPr>
            <w:tcW w:w="2936" w:type="dxa"/>
            <w:tcBorders>
              <w:top w:val="single" w:sz="4" w:space="0" w:color="auto"/>
              <w:left w:val="single" w:sz="4" w:space="0" w:color="auto"/>
              <w:bottom w:val="single" w:sz="4" w:space="0" w:color="auto"/>
              <w:right w:val="single" w:sz="4" w:space="0" w:color="auto"/>
            </w:tcBorders>
            <w:vAlign w:val="center"/>
          </w:tcPr>
          <w:p w14:paraId="5AA7C0A1" w14:textId="77777777" w:rsidR="003E24BF" w:rsidRDefault="00000000">
            <w:pPr>
              <w:widowControl/>
              <w:spacing w:line="360" w:lineRule="auto"/>
              <w:rPr>
                <w:rFonts w:ascii="Times New Roman" w:eastAsia="宋体" w:hAnsi="Times New Roman" w:cs="Times New Roman"/>
                <w:szCs w:val="21"/>
              </w:rPr>
            </w:pPr>
            <w:r>
              <w:rPr>
                <w:rFonts w:ascii="Times New Roman" w:eastAsia="宋体" w:hAnsi="Times New Roman" w:cs="Times New Roman"/>
                <w:szCs w:val="21"/>
              </w:rPr>
              <w:t>掌握利用</w:t>
            </w:r>
            <w:r>
              <w:rPr>
                <w:rFonts w:ascii="Times New Roman" w:eastAsia="宋体" w:hAnsi="Times New Roman" w:cs="Times New Roman"/>
                <w:szCs w:val="21"/>
              </w:rPr>
              <w:t>Matlab</w:t>
            </w:r>
            <w:r>
              <w:rPr>
                <w:rFonts w:ascii="Times New Roman" w:eastAsia="宋体" w:hAnsi="Times New Roman" w:cs="Times New Roman"/>
                <w:szCs w:val="21"/>
              </w:rPr>
              <w:t>对语音信号进行短时时域分析；掌握时域特征分析原理，求解语音信号的短时过零率、短时能量、短时自相关特征；借助时域分析方法分析语音信号的基音周期、共振峰。</w:t>
            </w:r>
          </w:p>
        </w:tc>
        <w:tc>
          <w:tcPr>
            <w:tcW w:w="1079" w:type="dxa"/>
            <w:tcBorders>
              <w:top w:val="single" w:sz="4" w:space="0" w:color="auto"/>
              <w:left w:val="single" w:sz="4" w:space="0" w:color="auto"/>
              <w:bottom w:val="single" w:sz="4" w:space="0" w:color="auto"/>
              <w:right w:val="single" w:sz="4" w:space="0" w:color="auto"/>
            </w:tcBorders>
            <w:vAlign w:val="center"/>
          </w:tcPr>
          <w:p w14:paraId="7095BFC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6CD2D4CF" w14:textId="77777777">
        <w:trPr>
          <w:trHeight w:val="1065"/>
          <w:jc w:val="center"/>
        </w:trPr>
        <w:tc>
          <w:tcPr>
            <w:tcW w:w="426" w:type="dxa"/>
            <w:tcBorders>
              <w:top w:val="single" w:sz="4" w:space="0" w:color="auto"/>
              <w:left w:val="single" w:sz="4" w:space="0" w:color="auto"/>
              <w:bottom w:val="single" w:sz="4" w:space="0" w:color="auto"/>
              <w:right w:val="single" w:sz="4" w:space="0" w:color="auto"/>
            </w:tcBorders>
            <w:vAlign w:val="center"/>
          </w:tcPr>
          <w:p w14:paraId="60B40EE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3</w:t>
            </w:r>
          </w:p>
        </w:tc>
        <w:tc>
          <w:tcPr>
            <w:tcW w:w="1451" w:type="dxa"/>
            <w:tcBorders>
              <w:top w:val="single" w:sz="4" w:space="0" w:color="auto"/>
              <w:left w:val="single" w:sz="4" w:space="0" w:color="auto"/>
              <w:bottom w:val="single" w:sz="4" w:space="0" w:color="auto"/>
              <w:right w:val="single" w:sz="4" w:space="0" w:color="auto"/>
            </w:tcBorders>
            <w:vAlign w:val="center"/>
          </w:tcPr>
          <w:p w14:paraId="76AD3DE9"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语音信号频域分析</w:t>
            </w:r>
          </w:p>
        </w:tc>
        <w:tc>
          <w:tcPr>
            <w:tcW w:w="534" w:type="dxa"/>
            <w:tcBorders>
              <w:top w:val="single" w:sz="4" w:space="0" w:color="auto"/>
              <w:left w:val="single" w:sz="4" w:space="0" w:color="auto"/>
              <w:bottom w:val="single" w:sz="4" w:space="0" w:color="auto"/>
              <w:right w:val="single" w:sz="4" w:space="0" w:color="auto"/>
            </w:tcBorders>
            <w:vAlign w:val="center"/>
          </w:tcPr>
          <w:p w14:paraId="6F2D0D1A"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725" w:type="dxa"/>
            <w:tcBorders>
              <w:top w:val="single" w:sz="4" w:space="0" w:color="auto"/>
              <w:left w:val="single" w:sz="4" w:space="0" w:color="auto"/>
              <w:bottom w:val="single" w:sz="4" w:space="0" w:color="auto"/>
              <w:right w:val="single" w:sz="4" w:space="0" w:color="auto"/>
            </w:tcBorders>
            <w:vAlign w:val="center"/>
          </w:tcPr>
          <w:p w14:paraId="2E5C8938"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必修</w:t>
            </w:r>
          </w:p>
        </w:tc>
        <w:tc>
          <w:tcPr>
            <w:tcW w:w="720" w:type="dxa"/>
            <w:tcBorders>
              <w:top w:val="single" w:sz="4" w:space="0" w:color="auto"/>
              <w:left w:val="single" w:sz="4" w:space="0" w:color="auto"/>
              <w:bottom w:val="single" w:sz="4" w:space="0" w:color="auto"/>
              <w:right w:val="single" w:sz="4" w:space="0" w:color="auto"/>
            </w:tcBorders>
            <w:vAlign w:val="center"/>
          </w:tcPr>
          <w:p w14:paraId="2F08FD0A"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06E03E5B"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验证</w:t>
            </w:r>
          </w:p>
        </w:tc>
        <w:tc>
          <w:tcPr>
            <w:tcW w:w="2936" w:type="dxa"/>
            <w:tcBorders>
              <w:top w:val="single" w:sz="4" w:space="0" w:color="auto"/>
              <w:left w:val="single" w:sz="4" w:space="0" w:color="auto"/>
              <w:bottom w:val="single" w:sz="4" w:space="0" w:color="auto"/>
              <w:right w:val="single" w:sz="4" w:space="0" w:color="auto"/>
            </w:tcBorders>
            <w:vAlign w:val="center"/>
          </w:tcPr>
          <w:p w14:paraId="63C4D4B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掌握利用</w:t>
            </w:r>
            <w:r>
              <w:rPr>
                <w:rFonts w:ascii="Times New Roman" w:eastAsia="宋体" w:hAnsi="Times New Roman" w:cs="Times New Roman"/>
                <w:szCs w:val="21"/>
              </w:rPr>
              <w:t>Matlab</w:t>
            </w:r>
            <w:r>
              <w:rPr>
                <w:rFonts w:ascii="Times New Roman" w:eastAsia="宋体" w:hAnsi="Times New Roman" w:cs="Times New Roman"/>
                <w:szCs w:val="21"/>
              </w:rPr>
              <w:t>对语音信号进行短时频域谱分析；掌握傅里叶分析原理，估计短时谱、倒谱，画出语谱图；借助频域分析方法分析语音信号的基音周期、共振峰。</w:t>
            </w:r>
          </w:p>
        </w:tc>
        <w:tc>
          <w:tcPr>
            <w:tcW w:w="1079" w:type="dxa"/>
            <w:tcBorders>
              <w:top w:val="single" w:sz="4" w:space="0" w:color="auto"/>
              <w:left w:val="single" w:sz="4" w:space="0" w:color="auto"/>
              <w:bottom w:val="single" w:sz="4" w:space="0" w:color="auto"/>
              <w:right w:val="single" w:sz="4" w:space="0" w:color="auto"/>
            </w:tcBorders>
            <w:vAlign w:val="center"/>
          </w:tcPr>
          <w:p w14:paraId="112252E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67D8054F" w14:textId="77777777">
        <w:trPr>
          <w:trHeight w:val="981"/>
          <w:jc w:val="center"/>
        </w:trPr>
        <w:tc>
          <w:tcPr>
            <w:tcW w:w="426" w:type="dxa"/>
            <w:tcBorders>
              <w:top w:val="single" w:sz="4" w:space="0" w:color="auto"/>
              <w:left w:val="single" w:sz="4" w:space="0" w:color="auto"/>
              <w:bottom w:val="single" w:sz="4" w:space="0" w:color="auto"/>
              <w:right w:val="single" w:sz="4" w:space="0" w:color="auto"/>
            </w:tcBorders>
            <w:vAlign w:val="center"/>
          </w:tcPr>
          <w:p w14:paraId="6F3AFD3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4</w:t>
            </w:r>
          </w:p>
        </w:tc>
        <w:tc>
          <w:tcPr>
            <w:tcW w:w="1451" w:type="dxa"/>
            <w:tcBorders>
              <w:top w:val="single" w:sz="4" w:space="0" w:color="auto"/>
              <w:left w:val="single" w:sz="4" w:space="0" w:color="auto"/>
              <w:bottom w:val="single" w:sz="4" w:space="0" w:color="auto"/>
              <w:right w:val="single" w:sz="4" w:space="0" w:color="auto"/>
            </w:tcBorders>
            <w:vAlign w:val="center"/>
          </w:tcPr>
          <w:p w14:paraId="450FFB2C"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语音信号倒谱分析</w:t>
            </w:r>
          </w:p>
        </w:tc>
        <w:tc>
          <w:tcPr>
            <w:tcW w:w="534" w:type="dxa"/>
            <w:tcBorders>
              <w:top w:val="single" w:sz="4" w:space="0" w:color="auto"/>
              <w:left w:val="single" w:sz="4" w:space="0" w:color="auto"/>
              <w:bottom w:val="single" w:sz="4" w:space="0" w:color="auto"/>
              <w:right w:val="single" w:sz="4" w:space="0" w:color="auto"/>
            </w:tcBorders>
            <w:vAlign w:val="center"/>
          </w:tcPr>
          <w:p w14:paraId="11238DA5"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725" w:type="dxa"/>
            <w:tcBorders>
              <w:top w:val="single" w:sz="4" w:space="0" w:color="auto"/>
              <w:left w:val="single" w:sz="4" w:space="0" w:color="auto"/>
              <w:bottom w:val="single" w:sz="4" w:space="0" w:color="auto"/>
              <w:right w:val="single" w:sz="4" w:space="0" w:color="auto"/>
            </w:tcBorders>
            <w:vAlign w:val="center"/>
          </w:tcPr>
          <w:p w14:paraId="1BFDB16F"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必修</w:t>
            </w:r>
          </w:p>
        </w:tc>
        <w:tc>
          <w:tcPr>
            <w:tcW w:w="720" w:type="dxa"/>
            <w:tcBorders>
              <w:top w:val="single" w:sz="4" w:space="0" w:color="auto"/>
              <w:left w:val="single" w:sz="4" w:space="0" w:color="auto"/>
              <w:bottom w:val="single" w:sz="4" w:space="0" w:color="auto"/>
              <w:right w:val="single" w:sz="4" w:space="0" w:color="auto"/>
            </w:tcBorders>
            <w:vAlign w:val="center"/>
          </w:tcPr>
          <w:p w14:paraId="6E8CB588"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271D03D1"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验证</w:t>
            </w:r>
          </w:p>
        </w:tc>
        <w:tc>
          <w:tcPr>
            <w:tcW w:w="2936" w:type="dxa"/>
            <w:tcBorders>
              <w:top w:val="single" w:sz="4" w:space="0" w:color="auto"/>
              <w:left w:val="single" w:sz="4" w:space="0" w:color="auto"/>
              <w:bottom w:val="single" w:sz="4" w:space="0" w:color="auto"/>
              <w:right w:val="single" w:sz="4" w:space="0" w:color="auto"/>
            </w:tcBorders>
            <w:vAlign w:val="center"/>
          </w:tcPr>
          <w:p w14:paraId="1F28218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掌握</w:t>
            </w:r>
            <w:r>
              <w:rPr>
                <w:rFonts w:ascii="Times New Roman" w:eastAsia="宋体" w:hAnsi="Times New Roman" w:cs="Times New Roman"/>
                <w:szCs w:val="21"/>
              </w:rPr>
              <w:t>LPC</w:t>
            </w:r>
            <w:r>
              <w:rPr>
                <w:rFonts w:ascii="Times New Roman" w:eastAsia="宋体" w:hAnsi="Times New Roman" w:cs="Times New Roman"/>
                <w:szCs w:val="21"/>
              </w:rPr>
              <w:t>原理，估计线性预测系数以及</w:t>
            </w:r>
            <w:r>
              <w:rPr>
                <w:rFonts w:ascii="Times New Roman" w:eastAsia="宋体" w:hAnsi="Times New Roman" w:cs="Times New Roman"/>
                <w:szCs w:val="21"/>
              </w:rPr>
              <w:t>LPC</w:t>
            </w:r>
            <w:r>
              <w:rPr>
                <w:rFonts w:ascii="Times New Roman" w:eastAsia="宋体" w:hAnsi="Times New Roman" w:cs="Times New Roman"/>
                <w:szCs w:val="21"/>
              </w:rPr>
              <w:t>的推演参数，并能利用所求的相关参数估计语音的端点、清浊音判断、基因周期、共振峰等。</w:t>
            </w:r>
          </w:p>
        </w:tc>
        <w:tc>
          <w:tcPr>
            <w:tcW w:w="1079" w:type="dxa"/>
            <w:tcBorders>
              <w:top w:val="single" w:sz="4" w:space="0" w:color="auto"/>
              <w:left w:val="single" w:sz="4" w:space="0" w:color="auto"/>
              <w:bottom w:val="single" w:sz="4" w:space="0" w:color="auto"/>
              <w:right w:val="single" w:sz="4" w:space="0" w:color="auto"/>
            </w:tcBorders>
            <w:vAlign w:val="center"/>
          </w:tcPr>
          <w:p w14:paraId="6199E44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1,2,3</w:t>
            </w:r>
          </w:p>
        </w:tc>
      </w:tr>
      <w:tr w:rsidR="003E24BF" w14:paraId="5B5B26B3" w14:textId="77777777">
        <w:trPr>
          <w:trHeight w:val="1279"/>
          <w:jc w:val="center"/>
        </w:trPr>
        <w:tc>
          <w:tcPr>
            <w:tcW w:w="426" w:type="dxa"/>
            <w:tcBorders>
              <w:top w:val="single" w:sz="4" w:space="0" w:color="auto"/>
              <w:left w:val="single" w:sz="4" w:space="0" w:color="auto"/>
              <w:bottom w:val="single" w:sz="4" w:space="0" w:color="auto"/>
              <w:right w:val="single" w:sz="4" w:space="0" w:color="auto"/>
            </w:tcBorders>
            <w:vAlign w:val="center"/>
          </w:tcPr>
          <w:p w14:paraId="65508F66" w14:textId="77777777" w:rsidR="003E24BF" w:rsidRDefault="00000000">
            <w:pPr>
              <w:spacing w:line="360" w:lineRule="auto"/>
              <w:rPr>
                <w:rFonts w:ascii="Times New Roman" w:eastAsia="宋体" w:hAnsi="Times New Roman" w:cs="Times New Roman"/>
                <w:szCs w:val="21"/>
                <w:lang w:bidi="ar"/>
              </w:rPr>
            </w:pPr>
            <w:r>
              <w:rPr>
                <w:rFonts w:ascii="Times New Roman" w:eastAsia="宋体" w:hAnsi="Times New Roman" w:cs="Times New Roman"/>
                <w:szCs w:val="21"/>
                <w:lang w:bidi="ar"/>
              </w:rPr>
              <w:t>5</w:t>
            </w:r>
          </w:p>
        </w:tc>
        <w:tc>
          <w:tcPr>
            <w:tcW w:w="1451" w:type="dxa"/>
            <w:tcBorders>
              <w:top w:val="single" w:sz="4" w:space="0" w:color="auto"/>
              <w:left w:val="single" w:sz="4" w:space="0" w:color="auto"/>
              <w:bottom w:val="single" w:sz="4" w:space="0" w:color="auto"/>
              <w:right w:val="single" w:sz="4" w:space="0" w:color="auto"/>
            </w:tcBorders>
            <w:vAlign w:val="center"/>
          </w:tcPr>
          <w:p w14:paraId="5E9A24E1"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音乐合成</w:t>
            </w:r>
          </w:p>
        </w:tc>
        <w:tc>
          <w:tcPr>
            <w:tcW w:w="534" w:type="dxa"/>
            <w:tcBorders>
              <w:top w:val="single" w:sz="4" w:space="0" w:color="auto"/>
              <w:left w:val="single" w:sz="4" w:space="0" w:color="auto"/>
              <w:bottom w:val="single" w:sz="4" w:space="0" w:color="auto"/>
              <w:right w:val="single" w:sz="4" w:space="0" w:color="auto"/>
            </w:tcBorders>
            <w:vAlign w:val="center"/>
          </w:tcPr>
          <w:p w14:paraId="5A85A9FF"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725" w:type="dxa"/>
            <w:tcBorders>
              <w:top w:val="single" w:sz="4" w:space="0" w:color="auto"/>
              <w:left w:val="single" w:sz="4" w:space="0" w:color="auto"/>
              <w:bottom w:val="single" w:sz="4" w:space="0" w:color="auto"/>
              <w:right w:val="single" w:sz="4" w:space="0" w:color="auto"/>
            </w:tcBorders>
            <w:vAlign w:val="center"/>
          </w:tcPr>
          <w:p w14:paraId="54D788CE"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必修</w:t>
            </w:r>
          </w:p>
        </w:tc>
        <w:tc>
          <w:tcPr>
            <w:tcW w:w="720" w:type="dxa"/>
            <w:tcBorders>
              <w:top w:val="single" w:sz="4" w:space="0" w:color="auto"/>
              <w:left w:val="single" w:sz="4" w:space="0" w:color="auto"/>
              <w:bottom w:val="single" w:sz="4" w:space="0" w:color="auto"/>
              <w:right w:val="single" w:sz="4" w:space="0" w:color="auto"/>
            </w:tcBorders>
            <w:vAlign w:val="center"/>
          </w:tcPr>
          <w:p w14:paraId="6BA839A0" w14:textId="77777777" w:rsidR="003E24BF" w:rsidRDefault="00000000">
            <w:pPr>
              <w:widowControl/>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操作</w:t>
            </w:r>
          </w:p>
        </w:tc>
        <w:tc>
          <w:tcPr>
            <w:tcW w:w="720" w:type="dxa"/>
            <w:tcBorders>
              <w:top w:val="single" w:sz="4" w:space="0" w:color="auto"/>
              <w:left w:val="single" w:sz="4" w:space="0" w:color="auto"/>
              <w:bottom w:val="single" w:sz="4" w:space="0" w:color="auto"/>
              <w:right w:val="single" w:sz="4" w:space="0" w:color="auto"/>
            </w:tcBorders>
            <w:vAlign w:val="center"/>
          </w:tcPr>
          <w:p w14:paraId="2FB79375"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szCs w:val="21"/>
              </w:rPr>
              <w:t>设计性</w:t>
            </w:r>
          </w:p>
        </w:tc>
        <w:tc>
          <w:tcPr>
            <w:tcW w:w="2936" w:type="dxa"/>
            <w:tcBorders>
              <w:top w:val="single" w:sz="4" w:space="0" w:color="auto"/>
              <w:left w:val="single" w:sz="4" w:space="0" w:color="auto"/>
              <w:bottom w:val="single" w:sz="4" w:space="0" w:color="auto"/>
              <w:right w:val="single" w:sz="4" w:space="0" w:color="auto"/>
            </w:tcBorders>
            <w:vAlign w:val="center"/>
          </w:tcPr>
          <w:p w14:paraId="30A0AB5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熟练运用</w:t>
            </w:r>
            <w:r>
              <w:rPr>
                <w:rFonts w:ascii="Times New Roman" w:eastAsia="宋体" w:hAnsi="Times New Roman" w:cs="Times New Roman"/>
                <w:szCs w:val="21"/>
              </w:rPr>
              <w:t>MATLAB</w:t>
            </w:r>
            <w:r>
              <w:rPr>
                <w:rFonts w:ascii="Times New Roman" w:eastAsia="宋体" w:hAnsi="Times New Roman" w:cs="Times New Roman"/>
                <w:szCs w:val="21"/>
              </w:rPr>
              <w:t>基本指令，以及加强对傅里叶级数及变换的理解；通过对音乐信号的采样、抽取、调制、解调等多种处理过程的理论分析和</w:t>
            </w:r>
            <w:r>
              <w:rPr>
                <w:rFonts w:ascii="Times New Roman" w:eastAsia="宋体" w:hAnsi="Times New Roman" w:cs="Times New Roman"/>
                <w:szCs w:val="21"/>
              </w:rPr>
              <w:t>MATLAB</w:t>
            </w:r>
            <w:r>
              <w:rPr>
                <w:rFonts w:ascii="Times New Roman" w:eastAsia="宋体" w:hAnsi="Times New Roman" w:cs="Times New Roman"/>
                <w:szCs w:val="21"/>
              </w:rPr>
              <w:t>求得这段音乐的基频、谐波分量等数据；然后，通过对乐理的研究，根据分析中求得的数据编写程序，进行基于傅里叶分析的音乐合成设计，增强软件编程实现能力和解决实际问题的能力。</w:t>
            </w:r>
          </w:p>
        </w:tc>
        <w:tc>
          <w:tcPr>
            <w:tcW w:w="1079" w:type="dxa"/>
            <w:tcBorders>
              <w:top w:val="single" w:sz="4" w:space="0" w:color="auto"/>
              <w:left w:val="single" w:sz="4" w:space="0" w:color="auto"/>
              <w:bottom w:val="single" w:sz="4" w:space="0" w:color="auto"/>
              <w:right w:val="single" w:sz="4" w:space="0" w:color="auto"/>
            </w:tcBorders>
            <w:vAlign w:val="center"/>
          </w:tcPr>
          <w:p w14:paraId="1EDB3A60"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rPr>
              <w:t>1,2,3</w:t>
            </w:r>
          </w:p>
        </w:tc>
      </w:tr>
    </w:tbl>
    <w:p w14:paraId="52E89936"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课程思政融入点：培养学生运用理论知识解决工程问题的思维与能力、团队协作能力、工程伦理意识。</w:t>
      </w:r>
    </w:p>
    <w:p w14:paraId="404A93F2"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课程主要教学资源及参考资源、教学平台网站：</w:t>
      </w:r>
    </w:p>
    <w:p w14:paraId="081A70E7"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1</w:t>
      </w:r>
      <w:r>
        <w:rPr>
          <w:rFonts w:ascii="Times New Roman" w:eastAsia="宋体" w:hAnsi="Times New Roman" w:cs="Times New Roman"/>
          <w:sz w:val="24"/>
        </w:rPr>
        <w:t>）推荐参考教材及参考书目</w:t>
      </w:r>
    </w:p>
    <w:p w14:paraId="7969F40E" w14:textId="77777777" w:rsidR="003E24BF"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参考教材及参考书目见表</w:t>
      </w:r>
      <w:r>
        <w:rPr>
          <w:rFonts w:ascii="Times New Roman" w:eastAsia="宋体" w:hAnsi="Times New Roman" w:cs="Times New Roman"/>
          <w:sz w:val="24"/>
        </w:rPr>
        <w:t>4</w:t>
      </w:r>
      <w:r>
        <w:rPr>
          <w:rFonts w:ascii="Times New Roman" w:eastAsia="宋体" w:hAnsi="Times New Roman" w:cs="Times New Roman"/>
          <w:sz w:val="24"/>
        </w:rPr>
        <w:t>。</w:t>
      </w:r>
    </w:p>
    <w:p w14:paraId="70C4A861" w14:textId="77777777" w:rsidR="003E24BF" w:rsidRDefault="00000000">
      <w:pPr>
        <w:spacing w:line="360" w:lineRule="auto"/>
        <w:jc w:val="center"/>
        <w:rPr>
          <w:rFonts w:ascii="Times New Roman" w:eastAsia="宋体" w:hAnsi="Times New Roman" w:cs="Times New Roman"/>
          <w:sz w:val="24"/>
        </w:rPr>
      </w:pPr>
      <w:r>
        <w:rPr>
          <w:rFonts w:ascii="Times New Roman" w:eastAsia="宋体" w:hAnsi="Times New Roman" w:cs="Times New Roman"/>
          <w:bCs/>
          <w:szCs w:val="21"/>
        </w:rPr>
        <w:t>表</w:t>
      </w:r>
      <w:r>
        <w:rPr>
          <w:rFonts w:ascii="Times New Roman" w:eastAsia="宋体" w:hAnsi="Times New Roman" w:cs="Times New Roman"/>
          <w:bCs/>
          <w:szCs w:val="21"/>
        </w:rPr>
        <w:t xml:space="preserve">4 </w:t>
      </w:r>
      <w:r>
        <w:rPr>
          <w:rFonts w:ascii="Times New Roman" w:eastAsia="宋体" w:hAnsi="Times New Roman" w:cs="Times New Roman"/>
          <w:bCs/>
          <w:szCs w:val="21"/>
        </w:rPr>
        <w:t>参考教材及参考书目</w:t>
      </w: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3"/>
        <w:gridCol w:w="1764"/>
        <w:gridCol w:w="1512"/>
        <w:gridCol w:w="1837"/>
        <w:gridCol w:w="1494"/>
      </w:tblGrid>
      <w:tr w:rsidR="003E24BF" w14:paraId="3B4B10C0" w14:textId="77777777">
        <w:trPr>
          <w:trHeight w:val="335"/>
          <w:tblHeader/>
        </w:trPr>
        <w:tc>
          <w:tcPr>
            <w:tcW w:w="1763" w:type="dxa"/>
            <w:vAlign w:val="center"/>
          </w:tcPr>
          <w:p w14:paraId="437C95A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类别</w:t>
            </w:r>
          </w:p>
        </w:tc>
        <w:tc>
          <w:tcPr>
            <w:tcW w:w="1764" w:type="dxa"/>
            <w:vAlign w:val="center"/>
          </w:tcPr>
          <w:p w14:paraId="1D85668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教材名称</w:t>
            </w:r>
          </w:p>
        </w:tc>
        <w:tc>
          <w:tcPr>
            <w:tcW w:w="1512" w:type="dxa"/>
            <w:vAlign w:val="center"/>
          </w:tcPr>
          <w:p w14:paraId="21BC355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主编</w:t>
            </w:r>
          </w:p>
        </w:tc>
        <w:tc>
          <w:tcPr>
            <w:tcW w:w="1837" w:type="dxa"/>
            <w:vAlign w:val="center"/>
          </w:tcPr>
          <w:p w14:paraId="4C57500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出版社</w:t>
            </w:r>
          </w:p>
        </w:tc>
        <w:tc>
          <w:tcPr>
            <w:tcW w:w="1494" w:type="dxa"/>
            <w:vAlign w:val="center"/>
          </w:tcPr>
          <w:p w14:paraId="4CA6EFD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出版时间</w:t>
            </w:r>
          </w:p>
        </w:tc>
      </w:tr>
      <w:tr w:rsidR="003E24BF" w14:paraId="546D4E74" w14:textId="77777777">
        <w:trPr>
          <w:trHeight w:val="664"/>
        </w:trPr>
        <w:tc>
          <w:tcPr>
            <w:tcW w:w="1763" w:type="dxa"/>
            <w:vAlign w:val="center"/>
          </w:tcPr>
          <w:p w14:paraId="49CE57D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参考教材</w:t>
            </w:r>
          </w:p>
        </w:tc>
        <w:tc>
          <w:tcPr>
            <w:tcW w:w="1764" w:type="dxa"/>
            <w:vAlign w:val="center"/>
          </w:tcPr>
          <w:p w14:paraId="0C0C8E87"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rPr>
              <w:t>语音信号处理（第</w:t>
            </w:r>
            <w:r>
              <w:rPr>
                <w:rFonts w:ascii="Times New Roman" w:eastAsia="宋体" w:hAnsi="Times New Roman" w:cs="Times New Roman"/>
                <w:szCs w:val="21"/>
              </w:rPr>
              <w:t>3</w:t>
            </w:r>
            <w:r>
              <w:rPr>
                <w:rFonts w:ascii="Times New Roman" w:eastAsia="宋体" w:hAnsi="Times New Roman" w:cs="Times New Roman"/>
                <w:szCs w:val="21"/>
              </w:rPr>
              <w:t>版）</w:t>
            </w:r>
          </w:p>
        </w:tc>
        <w:tc>
          <w:tcPr>
            <w:tcW w:w="1512" w:type="dxa"/>
            <w:vAlign w:val="center"/>
          </w:tcPr>
          <w:p w14:paraId="58C4861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赵力等</w:t>
            </w:r>
          </w:p>
        </w:tc>
        <w:tc>
          <w:tcPr>
            <w:tcW w:w="1837" w:type="dxa"/>
            <w:vAlign w:val="center"/>
          </w:tcPr>
          <w:p w14:paraId="0659114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机械工业出版社</w:t>
            </w:r>
          </w:p>
        </w:tc>
        <w:tc>
          <w:tcPr>
            <w:tcW w:w="1494" w:type="dxa"/>
            <w:vAlign w:val="center"/>
          </w:tcPr>
          <w:p w14:paraId="21F87A0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2022</w:t>
            </w:r>
          </w:p>
        </w:tc>
      </w:tr>
      <w:tr w:rsidR="003E24BF" w14:paraId="4C4AB62D" w14:textId="77777777">
        <w:trPr>
          <w:trHeight w:val="672"/>
        </w:trPr>
        <w:tc>
          <w:tcPr>
            <w:tcW w:w="1763" w:type="dxa"/>
            <w:vMerge w:val="restart"/>
            <w:vAlign w:val="center"/>
          </w:tcPr>
          <w:p w14:paraId="0067AD08" w14:textId="77777777" w:rsidR="003E24BF" w:rsidRDefault="003E24BF">
            <w:pPr>
              <w:spacing w:line="360" w:lineRule="auto"/>
              <w:jc w:val="center"/>
              <w:rPr>
                <w:rFonts w:ascii="Times New Roman" w:eastAsia="宋体" w:hAnsi="Times New Roman" w:cs="Times New Roman"/>
                <w:szCs w:val="21"/>
              </w:rPr>
            </w:pPr>
          </w:p>
          <w:p w14:paraId="2465CD2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参考书目</w:t>
            </w:r>
          </w:p>
          <w:p w14:paraId="707CCC7A" w14:textId="77777777" w:rsidR="003E24BF" w:rsidRDefault="003E24BF">
            <w:pPr>
              <w:spacing w:line="360" w:lineRule="auto"/>
              <w:jc w:val="center"/>
              <w:rPr>
                <w:rFonts w:ascii="Times New Roman" w:eastAsia="宋体" w:hAnsi="Times New Roman" w:cs="Times New Roman"/>
                <w:szCs w:val="21"/>
              </w:rPr>
            </w:pPr>
          </w:p>
        </w:tc>
        <w:tc>
          <w:tcPr>
            <w:tcW w:w="1764" w:type="dxa"/>
            <w:vAlign w:val="center"/>
          </w:tcPr>
          <w:p w14:paraId="7EBD5515"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rPr>
              <w:t>语音信号处理（第</w:t>
            </w:r>
            <w:r>
              <w:rPr>
                <w:rFonts w:ascii="Times New Roman" w:eastAsia="宋体" w:hAnsi="Times New Roman" w:cs="Times New Roman"/>
                <w:szCs w:val="21"/>
              </w:rPr>
              <w:t>3</w:t>
            </w:r>
            <w:r>
              <w:rPr>
                <w:rFonts w:ascii="Times New Roman" w:eastAsia="宋体" w:hAnsi="Times New Roman" w:cs="Times New Roman"/>
                <w:szCs w:val="21"/>
              </w:rPr>
              <w:t>版）</w:t>
            </w:r>
          </w:p>
        </w:tc>
        <w:tc>
          <w:tcPr>
            <w:tcW w:w="1512" w:type="dxa"/>
            <w:vAlign w:val="center"/>
          </w:tcPr>
          <w:p w14:paraId="40761511" w14:textId="77777777" w:rsidR="003E24BF" w:rsidRDefault="00000000">
            <w:pPr>
              <w:spacing w:line="360" w:lineRule="auto"/>
              <w:jc w:val="center"/>
              <w:rPr>
                <w:rFonts w:ascii="Times New Roman" w:eastAsia="宋体" w:hAnsi="Times New Roman" w:cs="Times New Roman"/>
                <w:szCs w:val="21"/>
              </w:rPr>
            </w:pPr>
            <w:bookmarkStart w:id="145" w:name="OLE_LINK16"/>
            <w:bookmarkStart w:id="146" w:name="OLE_LINK15"/>
            <w:r>
              <w:rPr>
                <w:rFonts w:ascii="Times New Roman" w:eastAsia="宋体" w:hAnsi="Times New Roman" w:cs="Times New Roman"/>
                <w:szCs w:val="21"/>
              </w:rPr>
              <w:t>韩纪庆</w:t>
            </w:r>
            <w:bookmarkEnd w:id="145"/>
            <w:bookmarkEnd w:id="146"/>
            <w:r>
              <w:rPr>
                <w:rFonts w:ascii="Times New Roman" w:eastAsia="宋体" w:hAnsi="Times New Roman" w:cs="Times New Roman"/>
                <w:szCs w:val="21"/>
              </w:rPr>
              <w:t>等</w:t>
            </w:r>
          </w:p>
        </w:tc>
        <w:tc>
          <w:tcPr>
            <w:tcW w:w="1837" w:type="dxa"/>
            <w:vAlign w:val="center"/>
          </w:tcPr>
          <w:p w14:paraId="0D13128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清华大学出版社</w:t>
            </w:r>
          </w:p>
        </w:tc>
        <w:tc>
          <w:tcPr>
            <w:tcW w:w="1494" w:type="dxa"/>
            <w:vAlign w:val="center"/>
          </w:tcPr>
          <w:p w14:paraId="2FBBA23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2019</w:t>
            </w:r>
          </w:p>
        </w:tc>
      </w:tr>
      <w:tr w:rsidR="003E24BF" w14:paraId="4933CACE" w14:textId="77777777">
        <w:trPr>
          <w:trHeight w:val="150"/>
        </w:trPr>
        <w:tc>
          <w:tcPr>
            <w:tcW w:w="1763" w:type="dxa"/>
            <w:vMerge/>
            <w:vAlign w:val="center"/>
          </w:tcPr>
          <w:p w14:paraId="693BBDE7" w14:textId="77777777" w:rsidR="003E24BF" w:rsidRDefault="003E24BF">
            <w:pPr>
              <w:spacing w:line="360" w:lineRule="auto"/>
              <w:jc w:val="center"/>
              <w:rPr>
                <w:rFonts w:ascii="Times New Roman" w:eastAsia="宋体" w:hAnsi="Times New Roman" w:cs="Times New Roman"/>
                <w:szCs w:val="21"/>
              </w:rPr>
            </w:pPr>
          </w:p>
        </w:tc>
        <w:tc>
          <w:tcPr>
            <w:tcW w:w="1764" w:type="dxa"/>
            <w:vAlign w:val="center"/>
          </w:tcPr>
          <w:p w14:paraId="33F133CA"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rPr>
              <w:t>现代语音信号处理理论与技术</w:t>
            </w:r>
          </w:p>
        </w:tc>
        <w:tc>
          <w:tcPr>
            <w:tcW w:w="1512" w:type="dxa"/>
            <w:vAlign w:val="center"/>
          </w:tcPr>
          <w:p w14:paraId="475CA34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胡航等</w:t>
            </w:r>
          </w:p>
        </w:tc>
        <w:tc>
          <w:tcPr>
            <w:tcW w:w="1837" w:type="dxa"/>
            <w:vAlign w:val="center"/>
          </w:tcPr>
          <w:p w14:paraId="47F18F6C"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rPr>
              <w:t>电子工业</w:t>
            </w:r>
            <w:r>
              <w:rPr>
                <w:rFonts w:ascii="Times New Roman" w:eastAsia="宋体" w:hAnsi="Times New Roman" w:cs="Times New Roman"/>
                <w:szCs w:val="21"/>
                <w:lang w:eastAsia="zh-Hans"/>
              </w:rPr>
              <w:t>出版社</w:t>
            </w:r>
          </w:p>
        </w:tc>
        <w:tc>
          <w:tcPr>
            <w:tcW w:w="1494" w:type="dxa"/>
            <w:vAlign w:val="center"/>
          </w:tcPr>
          <w:p w14:paraId="191802E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2023</w:t>
            </w:r>
          </w:p>
        </w:tc>
      </w:tr>
      <w:tr w:rsidR="003E24BF" w14:paraId="12C70FD7" w14:textId="77777777">
        <w:trPr>
          <w:trHeight w:val="150"/>
        </w:trPr>
        <w:tc>
          <w:tcPr>
            <w:tcW w:w="1763" w:type="dxa"/>
            <w:vMerge/>
            <w:vAlign w:val="center"/>
          </w:tcPr>
          <w:p w14:paraId="62F822D7" w14:textId="77777777" w:rsidR="003E24BF" w:rsidRDefault="003E24BF">
            <w:pPr>
              <w:spacing w:line="360" w:lineRule="auto"/>
              <w:jc w:val="center"/>
              <w:rPr>
                <w:rFonts w:ascii="Times New Roman" w:eastAsia="宋体" w:hAnsi="Times New Roman" w:cs="Times New Roman"/>
                <w:szCs w:val="21"/>
              </w:rPr>
            </w:pPr>
          </w:p>
        </w:tc>
        <w:tc>
          <w:tcPr>
            <w:tcW w:w="1764" w:type="dxa"/>
            <w:vAlign w:val="center"/>
          </w:tcPr>
          <w:p w14:paraId="645D826C" w14:textId="77777777" w:rsidR="003E24BF" w:rsidRDefault="00000000">
            <w:pPr>
              <w:spacing w:line="360" w:lineRule="auto"/>
              <w:rPr>
                <w:rFonts w:ascii="Times New Roman" w:eastAsia="宋体" w:hAnsi="Times New Roman" w:cs="Times New Roman"/>
                <w:szCs w:val="21"/>
                <w:lang w:eastAsia="zh-Hans"/>
              </w:rPr>
            </w:pPr>
            <w:r>
              <w:rPr>
                <w:rFonts w:ascii="Times New Roman" w:eastAsia="宋体" w:hAnsi="Times New Roman" w:cs="Times New Roman"/>
                <w:szCs w:val="21"/>
              </w:rPr>
              <w:t>现代语音信号处理（</w:t>
            </w:r>
            <w:r>
              <w:rPr>
                <w:rFonts w:ascii="Times New Roman" w:eastAsia="宋体" w:hAnsi="Times New Roman" w:cs="Times New Roman"/>
                <w:szCs w:val="21"/>
              </w:rPr>
              <w:t>Python</w:t>
            </w:r>
            <w:r>
              <w:rPr>
                <w:rFonts w:ascii="Times New Roman" w:eastAsia="宋体" w:hAnsi="Times New Roman" w:cs="Times New Roman"/>
                <w:szCs w:val="21"/>
              </w:rPr>
              <w:t>版）</w:t>
            </w:r>
          </w:p>
        </w:tc>
        <w:tc>
          <w:tcPr>
            <w:tcW w:w="1512" w:type="dxa"/>
            <w:vAlign w:val="center"/>
          </w:tcPr>
          <w:p w14:paraId="72614DC9"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rPr>
              <w:t>梁瑞宇等</w:t>
            </w:r>
          </w:p>
        </w:tc>
        <w:tc>
          <w:tcPr>
            <w:tcW w:w="1837" w:type="dxa"/>
            <w:vAlign w:val="center"/>
          </w:tcPr>
          <w:p w14:paraId="19F20F15" w14:textId="77777777" w:rsidR="003E24BF" w:rsidRDefault="00000000">
            <w:pPr>
              <w:spacing w:line="360" w:lineRule="auto"/>
              <w:jc w:val="center"/>
              <w:rPr>
                <w:rFonts w:ascii="Times New Roman" w:eastAsia="宋体" w:hAnsi="Times New Roman" w:cs="Times New Roman"/>
                <w:szCs w:val="21"/>
                <w:lang w:eastAsia="zh-Hans"/>
              </w:rPr>
            </w:pPr>
            <w:r>
              <w:rPr>
                <w:rFonts w:ascii="Times New Roman" w:eastAsia="宋体" w:hAnsi="Times New Roman" w:cs="Times New Roman"/>
                <w:szCs w:val="21"/>
              </w:rPr>
              <w:t>机械工业</w:t>
            </w:r>
            <w:r>
              <w:rPr>
                <w:rFonts w:ascii="Times New Roman" w:eastAsia="宋体" w:hAnsi="Times New Roman" w:cs="Times New Roman"/>
                <w:szCs w:val="21"/>
                <w:lang w:eastAsia="zh-Hans"/>
              </w:rPr>
              <w:t>出版社</w:t>
            </w:r>
          </w:p>
        </w:tc>
        <w:tc>
          <w:tcPr>
            <w:tcW w:w="1494" w:type="dxa"/>
            <w:vAlign w:val="center"/>
          </w:tcPr>
          <w:p w14:paraId="7639643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2022</w:t>
            </w:r>
          </w:p>
        </w:tc>
      </w:tr>
    </w:tbl>
    <w:p w14:paraId="79B76DDD" w14:textId="77777777" w:rsidR="003E24BF" w:rsidRDefault="003E24BF">
      <w:pPr>
        <w:spacing w:line="360" w:lineRule="auto"/>
        <w:ind w:firstLineChars="200" w:firstLine="480"/>
        <w:rPr>
          <w:rFonts w:ascii="Times New Roman" w:eastAsia="宋体" w:hAnsi="Times New Roman" w:cs="Times New Roman"/>
          <w:sz w:val="24"/>
        </w:rPr>
      </w:pPr>
    </w:p>
    <w:p w14:paraId="0CFEB16C" w14:textId="77777777" w:rsidR="003E24BF" w:rsidRDefault="00000000">
      <w:pPr>
        <w:spacing w:line="360" w:lineRule="auto"/>
        <w:ind w:firstLineChars="200" w:firstLine="480"/>
        <w:rPr>
          <w:rFonts w:ascii="Times New Roman" w:eastAsia="宋体" w:hAnsi="Times New Roman" w:cs="Times New Roman"/>
          <w:i/>
          <w:sz w:val="24"/>
        </w:rPr>
      </w:pPr>
      <w:r>
        <w:rPr>
          <w:rFonts w:ascii="Times New Roman" w:eastAsia="宋体" w:hAnsi="Times New Roman" w:cs="Times New Roman"/>
          <w:sz w:val="24"/>
        </w:rPr>
        <w:t>（</w:t>
      </w:r>
      <w:r>
        <w:rPr>
          <w:rFonts w:ascii="Times New Roman" w:eastAsia="宋体" w:hAnsi="Times New Roman" w:cs="Times New Roman"/>
          <w:sz w:val="24"/>
        </w:rPr>
        <w:t>2</w:t>
      </w:r>
      <w:r>
        <w:rPr>
          <w:rFonts w:ascii="Times New Roman" w:eastAsia="宋体" w:hAnsi="Times New Roman" w:cs="Times New Roman"/>
          <w:sz w:val="24"/>
        </w:rPr>
        <w:t>）课程网站</w:t>
      </w:r>
    </w:p>
    <w:p w14:paraId="21E932B6" w14:textId="77777777" w:rsidR="003E24BF" w:rsidRDefault="00000000">
      <w:pPr>
        <w:spacing w:line="360" w:lineRule="auto"/>
        <w:ind w:firstLineChars="200" w:firstLine="480"/>
        <w:rPr>
          <w:rFonts w:ascii="Times New Roman" w:eastAsia="宋体" w:hAnsi="Times New Roman" w:cs="Times New Roman"/>
          <w:sz w:val="24"/>
          <w:lang w:eastAsia="zh-Hans"/>
        </w:rPr>
      </w:pPr>
      <w:r>
        <w:rPr>
          <w:rFonts w:ascii="Times New Roman" w:eastAsia="宋体" w:hAnsi="Times New Roman" w:cs="Times New Roman"/>
          <w:sz w:val="24"/>
        </w:rPr>
        <w:fldChar w:fldCharType="begin"/>
      </w:r>
      <w:r>
        <w:rPr>
          <w:rFonts w:ascii="Times New Roman" w:eastAsia="宋体" w:hAnsi="Times New Roman" w:cs="Times New Roman"/>
          <w:sz w:val="24"/>
        </w:rPr>
        <w:instrText xml:space="preserve"> = 1 \* GB3 </w:instrText>
      </w:r>
      <w:r>
        <w:rPr>
          <w:rFonts w:ascii="Times New Roman" w:eastAsia="宋体" w:hAnsi="Times New Roman" w:cs="Times New Roman"/>
          <w:sz w:val="24"/>
        </w:rPr>
        <w:fldChar w:fldCharType="separate"/>
      </w:r>
      <w:r>
        <w:rPr>
          <w:rFonts w:ascii="宋体" w:eastAsia="宋体" w:hAnsi="宋体" w:cs="宋体" w:hint="eastAsia"/>
          <w:sz w:val="24"/>
        </w:rPr>
        <w:t>①</w:t>
      </w:r>
      <w:r>
        <w:rPr>
          <w:rFonts w:ascii="Times New Roman" w:eastAsia="宋体" w:hAnsi="Times New Roman" w:cs="Times New Roman"/>
          <w:sz w:val="24"/>
        </w:rPr>
        <w:fldChar w:fldCharType="end"/>
      </w:r>
      <w:r>
        <w:rPr>
          <w:rFonts w:ascii="Times New Roman" w:eastAsia="宋体" w:hAnsi="Times New Roman" w:cs="Times New Roman"/>
          <w:sz w:val="24"/>
          <w:szCs w:val="20"/>
        </w:rPr>
        <w:t xml:space="preserve"> </w:t>
      </w:r>
      <w:r>
        <w:rPr>
          <w:rFonts w:ascii="Times New Roman" w:eastAsia="宋体" w:hAnsi="Times New Roman" w:cs="Times New Roman"/>
          <w:sz w:val="24"/>
          <w:szCs w:val="20"/>
        </w:rPr>
        <w:t>语音信号处理</w:t>
      </w:r>
      <w:r>
        <w:rPr>
          <w:rFonts w:ascii="Times New Roman" w:eastAsia="宋体" w:hAnsi="Times New Roman" w:cs="Times New Roman"/>
          <w:sz w:val="24"/>
        </w:rPr>
        <w:t>_</w:t>
      </w:r>
      <w:r>
        <w:rPr>
          <w:rFonts w:ascii="Times New Roman" w:eastAsia="宋体" w:hAnsi="Times New Roman" w:cs="Times New Roman"/>
          <w:sz w:val="24"/>
        </w:rPr>
        <w:t>太原理工大学</w:t>
      </w:r>
      <w:r>
        <w:rPr>
          <w:rFonts w:ascii="Times New Roman" w:eastAsia="宋体" w:hAnsi="Times New Roman" w:cs="Times New Roman"/>
          <w:sz w:val="24"/>
        </w:rPr>
        <w:t>_</w:t>
      </w:r>
      <w:r>
        <w:rPr>
          <w:rFonts w:ascii="Times New Roman" w:eastAsia="宋体" w:hAnsi="Times New Roman" w:cs="Times New Roman"/>
          <w:sz w:val="24"/>
        </w:rPr>
        <w:t>中国大学</w:t>
      </w:r>
      <w:r>
        <w:rPr>
          <w:rFonts w:ascii="Times New Roman" w:eastAsia="宋体" w:hAnsi="Times New Roman" w:cs="Times New Roman"/>
          <w:sz w:val="24"/>
        </w:rPr>
        <w:t>MOOC</w:t>
      </w:r>
      <w:r>
        <w:rPr>
          <w:rFonts w:ascii="Times New Roman" w:eastAsia="宋体" w:hAnsi="Times New Roman" w:cs="Times New Roman"/>
          <w:sz w:val="24"/>
        </w:rPr>
        <w:t>（慕课）</w:t>
      </w:r>
    </w:p>
    <w:p w14:paraId="0A4B259F" w14:textId="77777777" w:rsidR="003E24BF" w:rsidRDefault="00000000">
      <w:pPr>
        <w:widowControl/>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https://www.icourse163.org/spoc/course/TUT-1449779165?tid=1468478445</w:t>
      </w:r>
    </w:p>
    <w:p w14:paraId="7FEEEC65"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五、课程目标与考核依据及评价标准对应关系</w:t>
      </w:r>
    </w:p>
    <w:p w14:paraId="0BEFE245" w14:textId="77777777" w:rsidR="003E24BF" w:rsidRDefault="00000000">
      <w:pPr>
        <w:spacing w:line="360" w:lineRule="auto"/>
        <w:ind w:firstLineChars="200" w:firstLine="480"/>
        <w:rPr>
          <w:rFonts w:ascii="Times New Roman" w:eastAsia="宋体" w:hAnsi="Times New Roman" w:cs="Times New Roman"/>
          <w:bCs/>
          <w:sz w:val="24"/>
          <w:szCs w:val="21"/>
          <w:lang w:bidi="ar"/>
        </w:rPr>
      </w:pPr>
      <w:r>
        <w:rPr>
          <w:rFonts w:ascii="Times New Roman" w:eastAsia="宋体" w:hAnsi="Times New Roman" w:cs="Times New Roman"/>
          <w:bCs/>
          <w:sz w:val="24"/>
          <w:szCs w:val="21"/>
          <w:lang w:bidi="ar"/>
        </w:rPr>
        <w:t>总评计分制：百分制（</w:t>
      </w:r>
      <w:r>
        <w:rPr>
          <w:rFonts w:ascii="Times New Roman" w:eastAsia="宋体" w:hAnsi="Times New Roman" w:cs="Times New Roman"/>
          <w:bCs/>
          <w:sz w:val="24"/>
          <w:szCs w:val="21"/>
          <w:lang w:bidi="ar"/>
        </w:rPr>
        <w:t xml:space="preserve"> </w:t>
      </w:r>
      <w:r>
        <w:rPr>
          <w:rFonts w:ascii="Times New Roman" w:eastAsia="宋体" w:hAnsi="Times New Roman" w:cs="Times New Roman"/>
          <w:bCs/>
          <w:sz w:val="24"/>
          <w:szCs w:val="21"/>
          <w:lang w:bidi="ar"/>
        </w:rPr>
        <w:t>）；五级分制（</w:t>
      </w:r>
      <w:r>
        <w:rPr>
          <w:rFonts w:ascii="Times New Roman" w:eastAsia="宋体" w:hAnsi="Times New Roman" w:cs="Times New Roman"/>
          <w:bCs/>
          <w:sz w:val="24"/>
          <w:szCs w:val="21"/>
          <w:lang w:bidi="ar"/>
        </w:rPr>
        <w:t>√</w:t>
      </w:r>
      <w:r>
        <w:rPr>
          <w:rFonts w:ascii="Times New Roman" w:eastAsia="宋体" w:hAnsi="Times New Roman" w:cs="Times New Roman"/>
          <w:bCs/>
          <w:sz w:val="24"/>
          <w:szCs w:val="21"/>
          <w:lang w:bidi="ar"/>
        </w:rPr>
        <w:t>）；两级分制（</w:t>
      </w:r>
      <w:r>
        <w:rPr>
          <w:rFonts w:ascii="Times New Roman" w:eastAsia="宋体" w:hAnsi="Times New Roman" w:cs="Times New Roman"/>
          <w:bCs/>
          <w:sz w:val="24"/>
          <w:szCs w:val="21"/>
          <w:lang w:bidi="ar"/>
        </w:rPr>
        <w:t xml:space="preserve"> </w:t>
      </w:r>
      <w:r>
        <w:rPr>
          <w:rFonts w:ascii="Times New Roman" w:eastAsia="宋体" w:hAnsi="Times New Roman" w:cs="Times New Roman"/>
          <w:bCs/>
          <w:sz w:val="24"/>
          <w:szCs w:val="21"/>
          <w:lang w:bidi="ar"/>
        </w:rPr>
        <w:t>）</w:t>
      </w:r>
    </w:p>
    <w:p w14:paraId="0CC8230C" w14:textId="77777777" w:rsidR="003E24BF" w:rsidRDefault="00000000">
      <w:pPr>
        <w:spacing w:line="360" w:lineRule="auto"/>
        <w:ind w:firstLineChars="200" w:firstLine="480"/>
        <w:rPr>
          <w:rFonts w:ascii="Times New Roman" w:eastAsia="宋体" w:hAnsi="Times New Roman" w:cs="Times New Roman"/>
          <w:bCs/>
          <w:sz w:val="24"/>
          <w:szCs w:val="21"/>
          <w:lang w:bidi="ar"/>
        </w:rPr>
      </w:pPr>
      <w:r>
        <w:rPr>
          <w:rFonts w:ascii="Times New Roman" w:eastAsia="宋体" w:hAnsi="Times New Roman" w:cs="Times New Roman"/>
          <w:bCs/>
          <w:sz w:val="24"/>
          <w:szCs w:val="21"/>
          <w:lang w:bidi="ar"/>
        </w:rPr>
        <w:t>考核方式：考试（</w:t>
      </w:r>
      <w:r>
        <w:rPr>
          <w:rFonts w:ascii="Times New Roman" w:eastAsia="宋体" w:hAnsi="Times New Roman" w:cs="Times New Roman"/>
          <w:bCs/>
          <w:sz w:val="24"/>
          <w:szCs w:val="21"/>
          <w:lang w:bidi="ar"/>
        </w:rPr>
        <w:t xml:space="preserve"> </w:t>
      </w:r>
      <w:r>
        <w:rPr>
          <w:rFonts w:ascii="Times New Roman" w:eastAsia="宋体" w:hAnsi="Times New Roman" w:cs="Times New Roman"/>
          <w:bCs/>
          <w:sz w:val="24"/>
          <w:szCs w:val="21"/>
          <w:lang w:bidi="ar"/>
        </w:rPr>
        <w:t>）；考查（</w:t>
      </w:r>
      <w:r>
        <w:rPr>
          <w:rFonts w:ascii="Times New Roman" w:eastAsia="宋体" w:hAnsi="Times New Roman" w:cs="Times New Roman"/>
          <w:bCs/>
          <w:sz w:val="24"/>
          <w:szCs w:val="21"/>
          <w:lang w:bidi="ar"/>
        </w:rPr>
        <w:t>√</w:t>
      </w:r>
      <w:r>
        <w:rPr>
          <w:rFonts w:ascii="Times New Roman" w:eastAsia="宋体" w:hAnsi="Times New Roman" w:cs="Times New Roman"/>
          <w:bCs/>
          <w:sz w:val="24"/>
          <w:szCs w:val="21"/>
          <w:lang w:bidi="ar"/>
        </w:rPr>
        <w:t>）</w:t>
      </w:r>
    </w:p>
    <w:p w14:paraId="74F53CC0"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本课程考核建议由平时成绩（包括考勤、课堂表现等）、设计答辩成绩、实验成绩、期末考查等构成。考试成绩采用百分制。</w:t>
      </w:r>
    </w:p>
    <w:p w14:paraId="7F289732"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课程综合成绩</w:t>
      </w:r>
      <w:r>
        <w:rPr>
          <w:rFonts w:ascii="Times New Roman" w:eastAsia="宋体" w:hAnsi="Times New Roman" w:cs="Times New Roman"/>
          <w:bCs/>
          <w:szCs w:val="21"/>
        </w:rPr>
        <w:t>=</w:t>
      </w:r>
      <w:r>
        <w:rPr>
          <w:rFonts w:ascii="Times New Roman" w:eastAsia="宋体" w:hAnsi="Times New Roman" w:cs="Times New Roman"/>
          <w:bCs/>
          <w:szCs w:val="21"/>
        </w:rPr>
        <w:t>平时成绩</w:t>
      </w:r>
      <w:r>
        <w:rPr>
          <w:rFonts w:ascii="Times New Roman" w:eastAsia="宋体" w:hAnsi="Times New Roman" w:cs="Times New Roman"/>
          <w:szCs w:val="21"/>
        </w:rPr>
        <w:t>（包括考勤、课堂表现等）</w:t>
      </w:r>
      <w:r>
        <w:rPr>
          <w:rFonts w:ascii="Times New Roman" w:eastAsia="宋体" w:hAnsi="Times New Roman" w:cs="Times New Roman"/>
          <w:bCs/>
          <w:szCs w:val="21"/>
        </w:rPr>
        <w:t>×10%+</w:t>
      </w:r>
      <w:r>
        <w:rPr>
          <w:rFonts w:ascii="Times New Roman" w:eastAsia="宋体" w:hAnsi="Times New Roman" w:cs="Times New Roman"/>
          <w:szCs w:val="21"/>
        </w:rPr>
        <w:t>实验成绩</w:t>
      </w:r>
      <w:r>
        <w:rPr>
          <w:rFonts w:ascii="Times New Roman" w:eastAsia="宋体" w:hAnsi="Times New Roman" w:cs="Times New Roman"/>
          <w:bCs/>
          <w:szCs w:val="21"/>
        </w:rPr>
        <w:t>×20%+</w:t>
      </w:r>
      <w:r>
        <w:rPr>
          <w:rFonts w:ascii="Times New Roman" w:eastAsia="宋体" w:hAnsi="Times New Roman" w:cs="Times New Roman"/>
          <w:szCs w:val="21"/>
        </w:rPr>
        <w:t>设计答辩成绩</w:t>
      </w:r>
      <w:r>
        <w:rPr>
          <w:rFonts w:ascii="Times New Roman" w:eastAsia="宋体" w:hAnsi="Times New Roman" w:cs="Times New Roman"/>
          <w:bCs/>
          <w:szCs w:val="21"/>
        </w:rPr>
        <w:t>×10%+</w:t>
      </w:r>
      <w:r>
        <w:rPr>
          <w:rFonts w:ascii="Times New Roman" w:eastAsia="宋体" w:hAnsi="Times New Roman" w:cs="Times New Roman"/>
          <w:szCs w:val="21"/>
        </w:rPr>
        <w:t>期末考试</w:t>
      </w:r>
      <w:r>
        <w:rPr>
          <w:rFonts w:ascii="Times New Roman" w:eastAsia="宋体" w:hAnsi="Times New Roman" w:cs="Times New Roman"/>
          <w:bCs/>
          <w:szCs w:val="21"/>
        </w:rPr>
        <w:t>×60%</w:t>
      </w:r>
      <w:r>
        <w:rPr>
          <w:rFonts w:ascii="Times New Roman" w:eastAsia="宋体" w:hAnsi="Times New Roman" w:cs="Times New Roman"/>
          <w:bCs/>
          <w:szCs w:val="21"/>
        </w:rPr>
        <w:t>。具体考核</w:t>
      </w:r>
      <w:r>
        <w:rPr>
          <w:rFonts w:ascii="Times New Roman" w:eastAsia="宋体" w:hAnsi="Times New Roman" w:cs="Times New Roman"/>
          <w:bCs/>
          <w:szCs w:val="21"/>
        </w:rPr>
        <w:t>/</w:t>
      </w:r>
      <w:r>
        <w:rPr>
          <w:rFonts w:ascii="Times New Roman" w:eastAsia="宋体" w:hAnsi="Times New Roman" w:cs="Times New Roman"/>
          <w:bCs/>
          <w:szCs w:val="21"/>
        </w:rPr>
        <w:t>评价方法、依据和对应的教学目标关系如下表</w:t>
      </w:r>
      <w:r>
        <w:rPr>
          <w:rFonts w:ascii="Times New Roman" w:eastAsia="宋体" w:hAnsi="Times New Roman" w:cs="Times New Roman"/>
          <w:bCs/>
          <w:szCs w:val="21"/>
        </w:rPr>
        <w:t>5</w:t>
      </w:r>
      <w:r>
        <w:rPr>
          <w:rFonts w:ascii="Times New Roman" w:eastAsia="宋体" w:hAnsi="Times New Roman" w:cs="Times New Roman"/>
          <w:bCs/>
          <w:szCs w:val="21"/>
        </w:rPr>
        <w:t>所示。</w:t>
      </w:r>
    </w:p>
    <w:p w14:paraId="533D4655" w14:textId="77777777" w:rsidR="003E24BF" w:rsidRDefault="00000000">
      <w:pPr>
        <w:spacing w:beforeLines="30" w:before="93" w:afterLines="30" w:after="93" w:line="360" w:lineRule="auto"/>
        <w:ind w:firstLineChars="200" w:firstLine="420"/>
        <w:jc w:val="center"/>
        <w:rPr>
          <w:rFonts w:ascii="Times New Roman" w:eastAsia="宋体" w:hAnsi="Times New Roman" w:cs="Times New Roman"/>
          <w:bCs/>
          <w:szCs w:val="21"/>
        </w:rPr>
      </w:pPr>
      <w:r>
        <w:rPr>
          <w:rFonts w:ascii="Times New Roman" w:eastAsia="宋体" w:hAnsi="Times New Roman" w:cs="Times New Roman"/>
          <w:bCs/>
          <w:szCs w:val="21"/>
        </w:rPr>
        <w:t>表</w:t>
      </w:r>
      <w:r>
        <w:rPr>
          <w:rFonts w:ascii="Times New Roman" w:eastAsia="宋体" w:hAnsi="Times New Roman" w:cs="Times New Roman"/>
          <w:bCs/>
          <w:szCs w:val="21"/>
        </w:rPr>
        <w:t xml:space="preserve">5 </w:t>
      </w:r>
      <w:r>
        <w:rPr>
          <w:rFonts w:ascii="Times New Roman" w:eastAsia="宋体" w:hAnsi="Times New Roman" w:cs="Times New Roman"/>
          <w:bCs/>
          <w:szCs w:val="21"/>
        </w:rPr>
        <w:t>考核</w:t>
      </w:r>
      <w:r>
        <w:rPr>
          <w:rFonts w:ascii="Times New Roman" w:eastAsia="宋体" w:hAnsi="Times New Roman" w:cs="Times New Roman"/>
          <w:bCs/>
          <w:szCs w:val="21"/>
        </w:rPr>
        <w:t>/</w:t>
      </w:r>
      <w:r>
        <w:rPr>
          <w:rFonts w:ascii="Times New Roman" w:eastAsia="宋体" w:hAnsi="Times New Roman" w:cs="Times New Roman"/>
          <w:bCs/>
          <w:szCs w:val="21"/>
        </w:rPr>
        <w:t>评价方法、依据和对应的教学目标</w:t>
      </w:r>
    </w:p>
    <w:tbl>
      <w:tblPr>
        <w:tblW w:w="6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6"/>
        <w:gridCol w:w="2275"/>
        <w:gridCol w:w="976"/>
        <w:gridCol w:w="1841"/>
      </w:tblGrid>
      <w:tr w:rsidR="003E24BF" w14:paraId="47D72E29" w14:textId="77777777">
        <w:trPr>
          <w:trHeight w:val="470"/>
          <w:jc w:val="center"/>
        </w:trPr>
        <w:tc>
          <w:tcPr>
            <w:tcW w:w="1626" w:type="dxa"/>
          </w:tcPr>
          <w:p w14:paraId="70C01DBE"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成绩构成</w:t>
            </w:r>
          </w:p>
        </w:tc>
        <w:tc>
          <w:tcPr>
            <w:tcW w:w="2275" w:type="dxa"/>
          </w:tcPr>
          <w:p w14:paraId="1541ED53"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考核</w:t>
            </w:r>
            <w:r>
              <w:rPr>
                <w:rFonts w:ascii="Times New Roman" w:eastAsia="宋体" w:hAnsi="Times New Roman" w:cs="Times New Roman"/>
                <w:bCs/>
                <w:szCs w:val="21"/>
              </w:rPr>
              <w:t>/</w:t>
            </w:r>
            <w:r>
              <w:rPr>
                <w:rFonts w:ascii="Times New Roman" w:eastAsia="宋体" w:hAnsi="Times New Roman" w:cs="Times New Roman"/>
                <w:bCs/>
                <w:szCs w:val="21"/>
              </w:rPr>
              <w:t>评价方式</w:t>
            </w:r>
          </w:p>
        </w:tc>
        <w:tc>
          <w:tcPr>
            <w:tcW w:w="976" w:type="dxa"/>
          </w:tcPr>
          <w:p w14:paraId="1D3A40D4"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比重</w:t>
            </w:r>
          </w:p>
        </w:tc>
        <w:tc>
          <w:tcPr>
            <w:tcW w:w="1841" w:type="dxa"/>
          </w:tcPr>
          <w:p w14:paraId="5ED5B6EB"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课程教学目标</w:t>
            </w:r>
          </w:p>
        </w:tc>
      </w:tr>
      <w:tr w:rsidR="003E24BF" w14:paraId="4C4D41E9" w14:textId="77777777">
        <w:trPr>
          <w:trHeight w:val="170"/>
          <w:jc w:val="center"/>
        </w:trPr>
        <w:tc>
          <w:tcPr>
            <w:tcW w:w="1626" w:type="dxa"/>
            <w:vAlign w:val="center"/>
          </w:tcPr>
          <w:p w14:paraId="2512BE1A"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平时成绩</w:t>
            </w:r>
          </w:p>
        </w:tc>
        <w:tc>
          <w:tcPr>
            <w:tcW w:w="2275" w:type="dxa"/>
            <w:vAlign w:val="center"/>
          </w:tcPr>
          <w:p w14:paraId="5B13B1CD"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根据考勤、课堂表现等记分</w:t>
            </w:r>
            <w:r>
              <w:rPr>
                <w:rFonts w:ascii="Times New Roman" w:eastAsia="宋体" w:hAnsi="Times New Roman" w:cs="Times New Roman"/>
                <w:bCs/>
                <w:szCs w:val="21"/>
              </w:rPr>
              <w:t>/</w:t>
            </w:r>
            <w:r>
              <w:rPr>
                <w:rFonts w:ascii="Times New Roman" w:eastAsia="宋体" w:hAnsi="Times New Roman" w:cs="Times New Roman"/>
                <w:bCs/>
                <w:szCs w:val="21"/>
              </w:rPr>
              <w:t>五级制</w:t>
            </w:r>
          </w:p>
        </w:tc>
        <w:tc>
          <w:tcPr>
            <w:tcW w:w="976" w:type="dxa"/>
            <w:vAlign w:val="center"/>
          </w:tcPr>
          <w:p w14:paraId="1D98F4D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w:t>
            </w:r>
          </w:p>
        </w:tc>
        <w:tc>
          <w:tcPr>
            <w:tcW w:w="1841" w:type="dxa"/>
            <w:vAlign w:val="center"/>
          </w:tcPr>
          <w:p w14:paraId="0FF4CC9F"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szCs w:val="21"/>
              </w:rPr>
              <w:t>课程</w:t>
            </w:r>
            <w:r>
              <w:rPr>
                <w:rFonts w:ascii="Times New Roman" w:eastAsia="宋体" w:hAnsi="Times New Roman" w:cs="Times New Roman"/>
                <w:bCs/>
                <w:szCs w:val="21"/>
              </w:rPr>
              <w:t>目标</w:t>
            </w:r>
            <w:r>
              <w:rPr>
                <w:rFonts w:ascii="Times New Roman" w:eastAsia="宋体" w:hAnsi="Times New Roman" w:cs="Times New Roman"/>
                <w:bCs/>
                <w:szCs w:val="21"/>
              </w:rPr>
              <w:t>1</w:t>
            </w:r>
          </w:p>
          <w:p w14:paraId="3D5AA94F"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szCs w:val="21"/>
              </w:rPr>
              <w:t>课程</w:t>
            </w:r>
            <w:r>
              <w:rPr>
                <w:rFonts w:ascii="Times New Roman" w:eastAsia="宋体" w:hAnsi="Times New Roman" w:cs="Times New Roman"/>
                <w:bCs/>
                <w:szCs w:val="21"/>
              </w:rPr>
              <w:t>目标</w:t>
            </w:r>
            <w:r>
              <w:rPr>
                <w:rFonts w:ascii="Times New Roman" w:eastAsia="宋体" w:hAnsi="Times New Roman" w:cs="Times New Roman"/>
                <w:bCs/>
                <w:szCs w:val="21"/>
              </w:rPr>
              <w:t>2</w:t>
            </w:r>
          </w:p>
          <w:p w14:paraId="5A1E025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3</w:t>
            </w:r>
          </w:p>
        </w:tc>
      </w:tr>
      <w:tr w:rsidR="003E24BF" w14:paraId="5336F3F8" w14:textId="77777777">
        <w:trPr>
          <w:trHeight w:val="942"/>
          <w:jc w:val="center"/>
        </w:trPr>
        <w:tc>
          <w:tcPr>
            <w:tcW w:w="1626" w:type="dxa"/>
            <w:vAlign w:val="center"/>
          </w:tcPr>
          <w:p w14:paraId="4AE67437"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设计答辩成绩</w:t>
            </w:r>
          </w:p>
        </w:tc>
        <w:tc>
          <w:tcPr>
            <w:tcW w:w="2275" w:type="dxa"/>
            <w:vAlign w:val="center"/>
          </w:tcPr>
          <w:p w14:paraId="06054364"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设计答辩表现</w:t>
            </w:r>
            <w:r>
              <w:rPr>
                <w:rFonts w:ascii="Times New Roman" w:eastAsia="宋体" w:hAnsi="Times New Roman" w:cs="Times New Roman"/>
                <w:bCs/>
                <w:szCs w:val="21"/>
              </w:rPr>
              <w:t>/</w:t>
            </w:r>
            <w:r>
              <w:rPr>
                <w:rFonts w:ascii="Times New Roman" w:eastAsia="宋体" w:hAnsi="Times New Roman" w:cs="Times New Roman"/>
                <w:bCs/>
                <w:szCs w:val="21"/>
              </w:rPr>
              <w:t>五级制</w:t>
            </w:r>
          </w:p>
        </w:tc>
        <w:tc>
          <w:tcPr>
            <w:tcW w:w="976" w:type="dxa"/>
            <w:vAlign w:val="center"/>
          </w:tcPr>
          <w:p w14:paraId="12F70BE7"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w:t>
            </w:r>
          </w:p>
        </w:tc>
        <w:tc>
          <w:tcPr>
            <w:tcW w:w="1841" w:type="dxa"/>
            <w:vAlign w:val="center"/>
          </w:tcPr>
          <w:p w14:paraId="2A9055B7"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szCs w:val="21"/>
              </w:rPr>
              <w:t>课程</w:t>
            </w:r>
            <w:r>
              <w:rPr>
                <w:rFonts w:ascii="Times New Roman" w:eastAsia="宋体" w:hAnsi="Times New Roman" w:cs="Times New Roman"/>
                <w:bCs/>
                <w:szCs w:val="21"/>
              </w:rPr>
              <w:t>目标</w:t>
            </w:r>
            <w:r>
              <w:rPr>
                <w:rFonts w:ascii="Times New Roman" w:eastAsia="宋体" w:hAnsi="Times New Roman" w:cs="Times New Roman"/>
                <w:bCs/>
                <w:szCs w:val="21"/>
              </w:rPr>
              <w:t>1</w:t>
            </w:r>
          </w:p>
          <w:p w14:paraId="7E351B2D"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szCs w:val="21"/>
              </w:rPr>
              <w:t>课程</w:t>
            </w:r>
            <w:r>
              <w:rPr>
                <w:rFonts w:ascii="Times New Roman" w:eastAsia="宋体" w:hAnsi="Times New Roman" w:cs="Times New Roman"/>
                <w:bCs/>
                <w:szCs w:val="21"/>
              </w:rPr>
              <w:t>目标</w:t>
            </w:r>
            <w:r>
              <w:rPr>
                <w:rFonts w:ascii="Times New Roman" w:eastAsia="宋体" w:hAnsi="Times New Roman" w:cs="Times New Roman"/>
                <w:bCs/>
                <w:szCs w:val="21"/>
              </w:rPr>
              <w:t>2</w:t>
            </w:r>
          </w:p>
          <w:p w14:paraId="56609B69"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3</w:t>
            </w:r>
          </w:p>
        </w:tc>
      </w:tr>
      <w:tr w:rsidR="003E24BF" w14:paraId="22FAAA12" w14:textId="77777777">
        <w:trPr>
          <w:trHeight w:val="942"/>
          <w:jc w:val="center"/>
        </w:trPr>
        <w:tc>
          <w:tcPr>
            <w:tcW w:w="1626" w:type="dxa"/>
            <w:vAlign w:val="center"/>
          </w:tcPr>
          <w:p w14:paraId="7E3A4F5A"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实验成绩</w:t>
            </w:r>
          </w:p>
        </w:tc>
        <w:tc>
          <w:tcPr>
            <w:tcW w:w="2275" w:type="dxa"/>
            <w:vAlign w:val="center"/>
          </w:tcPr>
          <w:p w14:paraId="1E031CDE"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根据实验操作、实验报告给出相应成绩</w:t>
            </w:r>
            <w:r>
              <w:rPr>
                <w:rFonts w:ascii="Times New Roman" w:eastAsia="宋体" w:hAnsi="Times New Roman" w:cs="Times New Roman"/>
                <w:bCs/>
                <w:szCs w:val="21"/>
              </w:rPr>
              <w:t>/</w:t>
            </w:r>
            <w:r>
              <w:rPr>
                <w:rFonts w:ascii="Times New Roman" w:eastAsia="宋体" w:hAnsi="Times New Roman" w:cs="Times New Roman"/>
                <w:bCs/>
                <w:szCs w:val="21"/>
              </w:rPr>
              <w:t>五级制</w:t>
            </w:r>
          </w:p>
        </w:tc>
        <w:tc>
          <w:tcPr>
            <w:tcW w:w="976" w:type="dxa"/>
            <w:vAlign w:val="center"/>
          </w:tcPr>
          <w:p w14:paraId="78773D26"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w:t>
            </w:r>
          </w:p>
        </w:tc>
        <w:tc>
          <w:tcPr>
            <w:tcW w:w="1841" w:type="dxa"/>
            <w:vAlign w:val="center"/>
          </w:tcPr>
          <w:p w14:paraId="1171C61B"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1</w:t>
            </w:r>
          </w:p>
          <w:p w14:paraId="54C9B17B"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2</w:t>
            </w:r>
          </w:p>
          <w:p w14:paraId="58AA93F3"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3</w:t>
            </w:r>
          </w:p>
        </w:tc>
      </w:tr>
      <w:tr w:rsidR="003E24BF" w14:paraId="557303F1" w14:textId="77777777">
        <w:trPr>
          <w:trHeight w:val="310"/>
          <w:jc w:val="center"/>
        </w:trPr>
        <w:tc>
          <w:tcPr>
            <w:tcW w:w="1626" w:type="dxa"/>
            <w:vAlign w:val="center"/>
          </w:tcPr>
          <w:p w14:paraId="055B3162"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期末考查</w:t>
            </w:r>
          </w:p>
        </w:tc>
        <w:tc>
          <w:tcPr>
            <w:tcW w:w="2275" w:type="dxa"/>
            <w:vAlign w:val="center"/>
          </w:tcPr>
          <w:p w14:paraId="168242F6"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期末考查</w:t>
            </w:r>
            <w:r>
              <w:rPr>
                <w:rFonts w:ascii="Times New Roman" w:eastAsia="宋体" w:hAnsi="Times New Roman" w:cs="Times New Roman"/>
                <w:bCs/>
                <w:szCs w:val="21"/>
              </w:rPr>
              <w:t>/</w:t>
            </w:r>
            <w:r>
              <w:rPr>
                <w:rFonts w:ascii="Times New Roman" w:eastAsia="宋体" w:hAnsi="Times New Roman" w:cs="Times New Roman"/>
                <w:bCs/>
                <w:szCs w:val="21"/>
              </w:rPr>
              <w:t>五级制</w:t>
            </w:r>
          </w:p>
        </w:tc>
        <w:tc>
          <w:tcPr>
            <w:tcW w:w="976" w:type="dxa"/>
            <w:vAlign w:val="center"/>
          </w:tcPr>
          <w:p w14:paraId="1E4FA05A"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60%</w:t>
            </w:r>
          </w:p>
        </w:tc>
        <w:tc>
          <w:tcPr>
            <w:tcW w:w="1841" w:type="dxa"/>
            <w:vAlign w:val="center"/>
          </w:tcPr>
          <w:p w14:paraId="6FC74D05"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1</w:t>
            </w:r>
          </w:p>
          <w:p w14:paraId="4BE2BF16"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2</w:t>
            </w:r>
          </w:p>
          <w:p w14:paraId="54C99C03"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3</w:t>
            </w:r>
          </w:p>
        </w:tc>
      </w:tr>
      <w:tr w:rsidR="003E24BF" w14:paraId="256A44C8" w14:textId="77777777">
        <w:trPr>
          <w:trHeight w:val="150"/>
          <w:jc w:val="center"/>
        </w:trPr>
        <w:tc>
          <w:tcPr>
            <w:tcW w:w="1626" w:type="dxa"/>
            <w:vAlign w:val="center"/>
          </w:tcPr>
          <w:p w14:paraId="386B211F"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综合成绩</w:t>
            </w:r>
          </w:p>
        </w:tc>
        <w:tc>
          <w:tcPr>
            <w:tcW w:w="2275" w:type="dxa"/>
            <w:vAlign w:val="center"/>
          </w:tcPr>
          <w:p w14:paraId="00E283AC"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平时成绩</w:t>
            </w:r>
            <w:r>
              <w:rPr>
                <w:rFonts w:ascii="Times New Roman" w:eastAsia="宋体" w:hAnsi="Times New Roman" w:cs="Times New Roman"/>
                <w:bCs/>
                <w:szCs w:val="21"/>
              </w:rPr>
              <w:t>+</w:t>
            </w:r>
            <w:r>
              <w:rPr>
                <w:rFonts w:ascii="Times New Roman" w:eastAsia="宋体" w:hAnsi="Times New Roman" w:cs="Times New Roman"/>
                <w:bCs/>
                <w:szCs w:val="21"/>
              </w:rPr>
              <w:t>实验成绩</w:t>
            </w:r>
            <w:r>
              <w:rPr>
                <w:rFonts w:ascii="Times New Roman" w:eastAsia="宋体" w:hAnsi="Times New Roman" w:cs="Times New Roman"/>
                <w:bCs/>
                <w:szCs w:val="21"/>
              </w:rPr>
              <w:t>+</w:t>
            </w:r>
            <w:r>
              <w:rPr>
                <w:rFonts w:ascii="Times New Roman" w:eastAsia="宋体" w:hAnsi="Times New Roman" w:cs="Times New Roman"/>
                <w:bCs/>
                <w:szCs w:val="21"/>
              </w:rPr>
              <w:t>设计答辩成绩</w:t>
            </w:r>
            <w:r>
              <w:rPr>
                <w:rFonts w:ascii="Times New Roman" w:eastAsia="宋体" w:hAnsi="Times New Roman" w:cs="Times New Roman"/>
                <w:bCs/>
                <w:szCs w:val="21"/>
              </w:rPr>
              <w:t>+</w:t>
            </w:r>
            <w:r>
              <w:rPr>
                <w:rFonts w:ascii="Times New Roman" w:eastAsia="宋体" w:hAnsi="Times New Roman" w:cs="Times New Roman"/>
                <w:bCs/>
                <w:szCs w:val="21"/>
              </w:rPr>
              <w:t>期末考查</w:t>
            </w:r>
            <w:r>
              <w:rPr>
                <w:rFonts w:ascii="Times New Roman" w:eastAsia="宋体" w:hAnsi="Times New Roman" w:cs="Times New Roman"/>
                <w:bCs/>
                <w:szCs w:val="21"/>
              </w:rPr>
              <w:t>/</w:t>
            </w:r>
            <w:r>
              <w:rPr>
                <w:rFonts w:ascii="Times New Roman" w:eastAsia="宋体" w:hAnsi="Times New Roman" w:cs="Times New Roman"/>
                <w:bCs/>
                <w:szCs w:val="21"/>
              </w:rPr>
              <w:t>百分制（五级制转换成百分制）</w:t>
            </w:r>
          </w:p>
        </w:tc>
        <w:tc>
          <w:tcPr>
            <w:tcW w:w="976" w:type="dxa"/>
            <w:vAlign w:val="center"/>
          </w:tcPr>
          <w:p w14:paraId="0CE2160F"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100%</w:t>
            </w:r>
          </w:p>
        </w:tc>
        <w:tc>
          <w:tcPr>
            <w:tcW w:w="1841" w:type="dxa"/>
            <w:vAlign w:val="center"/>
          </w:tcPr>
          <w:p w14:paraId="5874F63F"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1</w:t>
            </w:r>
          </w:p>
          <w:p w14:paraId="1A17A817"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2</w:t>
            </w:r>
          </w:p>
          <w:p w14:paraId="18984A62" w14:textId="77777777" w:rsidR="003E24BF" w:rsidRDefault="00000000">
            <w:pPr>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3</w:t>
            </w:r>
          </w:p>
        </w:tc>
      </w:tr>
    </w:tbl>
    <w:p w14:paraId="78DD6274" w14:textId="77777777" w:rsidR="003E24BF" w:rsidRDefault="003E24BF">
      <w:pPr>
        <w:spacing w:line="360" w:lineRule="auto"/>
        <w:ind w:firstLineChars="200" w:firstLine="420"/>
        <w:rPr>
          <w:rFonts w:ascii="Times New Roman" w:eastAsia="宋体" w:hAnsi="Times New Roman" w:cs="Times New Roman"/>
          <w:szCs w:val="21"/>
        </w:rPr>
      </w:pPr>
    </w:p>
    <w:p w14:paraId="6016E603"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本课程的</w:t>
      </w:r>
      <w:r>
        <w:rPr>
          <w:rFonts w:ascii="Times New Roman" w:eastAsia="宋体" w:hAnsi="Times New Roman" w:cs="Times New Roman"/>
          <w:szCs w:val="21"/>
        </w:rPr>
        <w:t>3</w:t>
      </w:r>
      <w:r>
        <w:rPr>
          <w:rFonts w:ascii="Times New Roman" w:eastAsia="宋体" w:hAnsi="Times New Roman" w:cs="Times New Roman"/>
          <w:szCs w:val="21"/>
        </w:rPr>
        <w:t>个课程目标分别由多个考核环节来支撑，每个考核环节的评价标及其对课程目标的支撑权值如表</w:t>
      </w:r>
      <w:r>
        <w:rPr>
          <w:rFonts w:ascii="Times New Roman" w:eastAsia="宋体" w:hAnsi="Times New Roman" w:cs="Times New Roman"/>
          <w:szCs w:val="21"/>
        </w:rPr>
        <w:t>6</w:t>
      </w:r>
      <w:r>
        <w:rPr>
          <w:rFonts w:ascii="Times New Roman" w:eastAsia="宋体" w:hAnsi="Times New Roman" w:cs="Times New Roman"/>
          <w:szCs w:val="21"/>
        </w:rPr>
        <w:t>所示。</w:t>
      </w:r>
    </w:p>
    <w:p w14:paraId="6982F441" w14:textId="77777777" w:rsidR="003E24BF" w:rsidRDefault="00000000">
      <w:pPr>
        <w:spacing w:line="360" w:lineRule="auto"/>
        <w:ind w:firstLineChars="200" w:firstLine="420"/>
        <w:jc w:val="center"/>
        <w:rPr>
          <w:rFonts w:ascii="Times New Roman" w:eastAsia="宋体" w:hAnsi="Times New Roman" w:cs="Times New Roman"/>
          <w:bCs/>
          <w:szCs w:val="21"/>
        </w:rPr>
      </w:pPr>
      <w:r>
        <w:rPr>
          <w:rFonts w:ascii="Times New Roman" w:eastAsia="宋体" w:hAnsi="Times New Roman" w:cs="Times New Roman"/>
          <w:bCs/>
          <w:szCs w:val="21"/>
        </w:rPr>
        <w:t>表</w:t>
      </w:r>
      <w:r>
        <w:rPr>
          <w:rFonts w:ascii="Times New Roman" w:eastAsia="宋体" w:hAnsi="Times New Roman" w:cs="Times New Roman"/>
          <w:bCs/>
          <w:szCs w:val="21"/>
        </w:rPr>
        <w:t xml:space="preserve">6 </w:t>
      </w:r>
      <w:r>
        <w:rPr>
          <w:rFonts w:ascii="Times New Roman" w:eastAsia="宋体" w:hAnsi="Times New Roman" w:cs="Times New Roman"/>
          <w:bCs/>
          <w:szCs w:val="21"/>
        </w:rPr>
        <w:t>课程考核分项及其对课程目标的支撑</w:t>
      </w:r>
    </w:p>
    <w:tbl>
      <w:tblPr>
        <w:tblW w:w="8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2849"/>
        <w:gridCol w:w="1259"/>
        <w:gridCol w:w="864"/>
        <w:gridCol w:w="864"/>
        <w:gridCol w:w="864"/>
      </w:tblGrid>
      <w:tr w:rsidR="003E24BF" w14:paraId="770FC1B7" w14:textId="77777777">
        <w:trPr>
          <w:trHeight w:val="229"/>
          <w:jc w:val="center"/>
        </w:trPr>
        <w:tc>
          <w:tcPr>
            <w:tcW w:w="1675" w:type="dxa"/>
            <w:vMerge w:val="restart"/>
            <w:vAlign w:val="center"/>
          </w:tcPr>
          <w:p w14:paraId="5FE1426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考核分项</w:t>
            </w:r>
          </w:p>
        </w:tc>
        <w:tc>
          <w:tcPr>
            <w:tcW w:w="2849" w:type="dxa"/>
            <w:vMerge w:val="restart"/>
            <w:vAlign w:val="center"/>
          </w:tcPr>
          <w:p w14:paraId="5FBDF6C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w:t>
            </w:r>
            <w:r>
              <w:rPr>
                <w:rFonts w:ascii="Times New Roman" w:eastAsia="宋体" w:hAnsi="Times New Roman" w:cs="Times New Roman"/>
                <w:szCs w:val="21"/>
              </w:rPr>
              <w:t>/</w:t>
            </w:r>
            <w:r>
              <w:rPr>
                <w:rFonts w:ascii="Times New Roman" w:eastAsia="宋体" w:hAnsi="Times New Roman" w:cs="Times New Roman"/>
                <w:szCs w:val="21"/>
              </w:rPr>
              <w:t>评价环节</w:t>
            </w:r>
          </w:p>
        </w:tc>
        <w:tc>
          <w:tcPr>
            <w:tcW w:w="1259" w:type="dxa"/>
            <w:vMerge w:val="restart"/>
            <w:vAlign w:val="center"/>
          </w:tcPr>
          <w:p w14:paraId="15B156C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成绩占比</w:t>
            </w:r>
          </w:p>
        </w:tc>
        <w:tc>
          <w:tcPr>
            <w:tcW w:w="2592" w:type="dxa"/>
            <w:gridSpan w:val="3"/>
          </w:tcPr>
          <w:p w14:paraId="4F5B27B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对课程目标的支撑比</w:t>
            </w:r>
          </w:p>
        </w:tc>
      </w:tr>
      <w:tr w:rsidR="003E24BF" w14:paraId="1246D488" w14:textId="77777777">
        <w:trPr>
          <w:trHeight w:val="229"/>
          <w:jc w:val="center"/>
        </w:trPr>
        <w:tc>
          <w:tcPr>
            <w:tcW w:w="1675" w:type="dxa"/>
            <w:vMerge/>
          </w:tcPr>
          <w:p w14:paraId="32877DB2" w14:textId="77777777" w:rsidR="003E24BF" w:rsidRDefault="003E24BF">
            <w:pPr>
              <w:spacing w:line="360" w:lineRule="auto"/>
              <w:jc w:val="center"/>
              <w:rPr>
                <w:rFonts w:ascii="Times New Roman" w:eastAsia="宋体" w:hAnsi="Times New Roman" w:cs="Times New Roman"/>
                <w:szCs w:val="21"/>
              </w:rPr>
            </w:pPr>
          </w:p>
        </w:tc>
        <w:tc>
          <w:tcPr>
            <w:tcW w:w="2849" w:type="dxa"/>
            <w:vMerge/>
          </w:tcPr>
          <w:p w14:paraId="12EDE504" w14:textId="77777777" w:rsidR="003E24BF" w:rsidRDefault="003E24BF">
            <w:pPr>
              <w:spacing w:line="360" w:lineRule="auto"/>
              <w:jc w:val="center"/>
              <w:rPr>
                <w:rFonts w:ascii="Times New Roman" w:eastAsia="宋体" w:hAnsi="Times New Roman" w:cs="Times New Roman"/>
                <w:szCs w:val="21"/>
              </w:rPr>
            </w:pPr>
          </w:p>
        </w:tc>
        <w:tc>
          <w:tcPr>
            <w:tcW w:w="1259" w:type="dxa"/>
            <w:vMerge/>
          </w:tcPr>
          <w:p w14:paraId="4B778BA4" w14:textId="77777777" w:rsidR="003E24BF" w:rsidRDefault="003E24BF">
            <w:pPr>
              <w:spacing w:line="360" w:lineRule="auto"/>
              <w:jc w:val="center"/>
              <w:rPr>
                <w:rFonts w:ascii="Times New Roman" w:eastAsia="宋体" w:hAnsi="Times New Roman" w:cs="Times New Roman"/>
                <w:szCs w:val="21"/>
              </w:rPr>
            </w:pPr>
          </w:p>
        </w:tc>
        <w:tc>
          <w:tcPr>
            <w:tcW w:w="864" w:type="dxa"/>
          </w:tcPr>
          <w:p w14:paraId="4434ED77"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目标</w:t>
            </w:r>
            <w:r>
              <w:rPr>
                <w:rFonts w:ascii="Times New Roman" w:eastAsia="宋体" w:hAnsi="Times New Roman" w:cs="Times New Roman"/>
                <w:bCs/>
                <w:szCs w:val="21"/>
              </w:rPr>
              <w:t>1</w:t>
            </w:r>
          </w:p>
        </w:tc>
        <w:tc>
          <w:tcPr>
            <w:tcW w:w="864" w:type="dxa"/>
          </w:tcPr>
          <w:p w14:paraId="3D86D4BC"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目标</w:t>
            </w:r>
            <w:r>
              <w:rPr>
                <w:rFonts w:ascii="Times New Roman" w:eastAsia="宋体" w:hAnsi="Times New Roman" w:cs="Times New Roman"/>
                <w:bCs/>
                <w:szCs w:val="21"/>
              </w:rPr>
              <w:t>2</w:t>
            </w:r>
          </w:p>
        </w:tc>
        <w:tc>
          <w:tcPr>
            <w:tcW w:w="864" w:type="dxa"/>
          </w:tcPr>
          <w:p w14:paraId="789BF65A"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目标</w:t>
            </w:r>
            <w:r>
              <w:rPr>
                <w:rFonts w:ascii="Times New Roman" w:eastAsia="宋体" w:hAnsi="Times New Roman" w:cs="Times New Roman"/>
                <w:bCs/>
                <w:szCs w:val="21"/>
              </w:rPr>
              <w:t>3</w:t>
            </w:r>
          </w:p>
        </w:tc>
      </w:tr>
      <w:tr w:rsidR="003E24BF" w14:paraId="0A42321F" w14:textId="77777777">
        <w:trPr>
          <w:jc w:val="center"/>
        </w:trPr>
        <w:tc>
          <w:tcPr>
            <w:tcW w:w="1675" w:type="dxa"/>
            <w:vAlign w:val="center"/>
          </w:tcPr>
          <w:p w14:paraId="4254265F"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平时成绩</w:t>
            </w:r>
          </w:p>
        </w:tc>
        <w:tc>
          <w:tcPr>
            <w:tcW w:w="2849" w:type="dxa"/>
            <w:vAlign w:val="center"/>
          </w:tcPr>
          <w:p w14:paraId="3150D07F"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考勤与课堂表现</w:t>
            </w:r>
          </w:p>
        </w:tc>
        <w:tc>
          <w:tcPr>
            <w:tcW w:w="1259" w:type="dxa"/>
            <w:vAlign w:val="center"/>
          </w:tcPr>
          <w:p w14:paraId="045B64A4"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10%</w:t>
            </w:r>
          </w:p>
        </w:tc>
        <w:tc>
          <w:tcPr>
            <w:tcW w:w="864" w:type="dxa"/>
            <w:vAlign w:val="center"/>
          </w:tcPr>
          <w:p w14:paraId="4130AC83"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25%</w:t>
            </w:r>
          </w:p>
        </w:tc>
        <w:tc>
          <w:tcPr>
            <w:tcW w:w="864" w:type="dxa"/>
            <w:vAlign w:val="center"/>
          </w:tcPr>
          <w:p w14:paraId="0356FBA1"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30%</w:t>
            </w:r>
          </w:p>
        </w:tc>
        <w:tc>
          <w:tcPr>
            <w:tcW w:w="864" w:type="dxa"/>
            <w:vAlign w:val="center"/>
          </w:tcPr>
          <w:p w14:paraId="3B000164"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20%</w:t>
            </w:r>
          </w:p>
        </w:tc>
      </w:tr>
      <w:tr w:rsidR="003E24BF" w14:paraId="7CCD3002" w14:textId="77777777">
        <w:trPr>
          <w:jc w:val="center"/>
        </w:trPr>
        <w:tc>
          <w:tcPr>
            <w:tcW w:w="1675" w:type="dxa"/>
            <w:vAlign w:val="center"/>
          </w:tcPr>
          <w:p w14:paraId="28898C1B"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设计答辩成绩</w:t>
            </w:r>
          </w:p>
        </w:tc>
        <w:tc>
          <w:tcPr>
            <w:tcW w:w="2849" w:type="dxa"/>
            <w:vAlign w:val="center"/>
          </w:tcPr>
          <w:p w14:paraId="3FD0AE2B"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期中考试</w:t>
            </w:r>
          </w:p>
        </w:tc>
        <w:tc>
          <w:tcPr>
            <w:tcW w:w="1259" w:type="dxa"/>
            <w:vAlign w:val="center"/>
          </w:tcPr>
          <w:p w14:paraId="43B6709A"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10%</w:t>
            </w:r>
          </w:p>
        </w:tc>
        <w:tc>
          <w:tcPr>
            <w:tcW w:w="864" w:type="dxa"/>
            <w:vAlign w:val="center"/>
          </w:tcPr>
          <w:p w14:paraId="490A9AA3"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25%</w:t>
            </w:r>
          </w:p>
        </w:tc>
        <w:tc>
          <w:tcPr>
            <w:tcW w:w="864" w:type="dxa"/>
            <w:vAlign w:val="center"/>
          </w:tcPr>
          <w:p w14:paraId="36DB3F20"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20%</w:t>
            </w:r>
          </w:p>
        </w:tc>
        <w:tc>
          <w:tcPr>
            <w:tcW w:w="864" w:type="dxa"/>
            <w:vAlign w:val="center"/>
          </w:tcPr>
          <w:p w14:paraId="14117549"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20%</w:t>
            </w:r>
          </w:p>
        </w:tc>
      </w:tr>
      <w:tr w:rsidR="003E24BF" w14:paraId="1E1575EE" w14:textId="77777777">
        <w:trPr>
          <w:jc w:val="center"/>
        </w:trPr>
        <w:tc>
          <w:tcPr>
            <w:tcW w:w="1675" w:type="dxa"/>
            <w:vAlign w:val="center"/>
          </w:tcPr>
          <w:p w14:paraId="66B7A94C"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实验成绩</w:t>
            </w:r>
          </w:p>
        </w:tc>
        <w:tc>
          <w:tcPr>
            <w:tcW w:w="2849" w:type="dxa"/>
            <w:vAlign w:val="center"/>
          </w:tcPr>
          <w:p w14:paraId="2EE6AA18"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实验</w:t>
            </w:r>
          </w:p>
        </w:tc>
        <w:tc>
          <w:tcPr>
            <w:tcW w:w="1259" w:type="dxa"/>
            <w:vAlign w:val="center"/>
          </w:tcPr>
          <w:p w14:paraId="62181A42"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20%</w:t>
            </w:r>
          </w:p>
        </w:tc>
        <w:tc>
          <w:tcPr>
            <w:tcW w:w="864" w:type="dxa"/>
            <w:vAlign w:val="center"/>
          </w:tcPr>
          <w:p w14:paraId="51B43104"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25%</w:t>
            </w:r>
          </w:p>
        </w:tc>
        <w:tc>
          <w:tcPr>
            <w:tcW w:w="864" w:type="dxa"/>
            <w:vAlign w:val="center"/>
          </w:tcPr>
          <w:p w14:paraId="08C93488"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30%</w:t>
            </w:r>
          </w:p>
        </w:tc>
        <w:tc>
          <w:tcPr>
            <w:tcW w:w="864" w:type="dxa"/>
            <w:vAlign w:val="center"/>
          </w:tcPr>
          <w:p w14:paraId="29F10339"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40%</w:t>
            </w:r>
          </w:p>
        </w:tc>
      </w:tr>
      <w:tr w:rsidR="003E24BF" w14:paraId="2A882ADD" w14:textId="77777777">
        <w:trPr>
          <w:jc w:val="center"/>
        </w:trPr>
        <w:tc>
          <w:tcPr>
            <w:tcW w:w="1675" w:type="dxa"/>
            <w:vAlign w:val="center"/>
          </w:tcPr>
          <w:p w14:paraId="3859E53B"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期末考查</w:t>
            </w:r>
          </w:p>
        </w:tc>
        <w:tc>
          <w:tcPr>
            <w:tcW w:w="2849" w:type="dxa"/>
            <w:vAlign w:val="center"/>
          </w:tcPr>
          <w:p w14:paraId="6BBBE3FE"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期末考查成绩</w:t>
            </w:r>
          </w:p>
        </w:tc>
        <w:tc>
          <w:tcPr>
            <w:tcW w:w="1259" w:type="dxa"/>
            <w:vAlign w:val="center"/>
          </w:tcPr>
          <w:p w14:paraId="22268621"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60%</w:t>
            </w:r>
          </w:p>
        </w:tc>
        <w:tc>
          <w:tcPr>
            <w:tcW w:w="864" w:type="dxa"/>
            <w:vAlign w:val="center"/>
          </w:tcPr>
          <w:p w14:paraId="3AF46765"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25%</w:t>
            </w:r>
          </w:p>
        </w:tc>
        <w:tc>
          <w:tcPr>
            <w:tcW w:w="864" w:type="dxa"/>
            <w:vAlign w:val="center"/>
          </w:tcPr>
          <w:p w14:paraId="4D2F6B80"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20%</w:t>
            </w:r>
          </w:p>
        </w:tc>
        <w:tc>
          <w:tcPr>
            <w:tcW w:w="864" w:type="dxa"/>
            <w:vAlign w:val="center"/>
          </w:tcPr>
          <w:p w14:paraId="2F3BF73A"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20%</w:t>
            </w:r>
          </w:p>
        </w:tc>
      </w:tr>
    </w:tbl>
    <w:p w14:paraId="44E11C01" w14:textId="77777777" w:rsidR="003E24BF" w:rsidRDefault="00000000">
      <w:pPr>
        <w:spacing w:beforeLines="50" w:before="156" w:line="360" w:lineRule="auto"/>
        <w:ind w:firstLineChars="100" w:firstLine="210"/>
        <w:rPr>
          <w:rFonts w:ascii="Times New Roman" w:eastAsia="宋体" w:hAnsi="Times New Roman" w:cs="Times New Roman"/>
          <w:bCs/>
          <w:szCs w:val="21"/>
        </w:rPr>
      </w:pPr>
      <w:r>
        <w:rPr>
          <w:rFonts w:ascii="Times New Roman" w:eastAsia="宋体" w:hAnsi="Times New Roman" w:cs="Times New Roman"/>
          <w:bCs/>
          <w:szCs w:val="21"/>
        </w:rPr>
        <w:t>各课程考核分项的评分标准：</w:t>
      </w:r>
    </w:p>
    <w:p w14:paraId="0AFC234A" w14:textId="77777777" w:rsidR="003E24BF" w:rsidRDefault="00000000">
      <w:pPr>
        <w:spacing w:line="360" w:lineRule="auto"/>
        <w:ind w:left="420"/>
        <w:rPr>
          <w:rFonts w:ascii="Times New Roman" w:eastAsia="宋体" w:hAnsi="Times New Roman" w:cs="Times New Roman"/>
          <w:bCs/>
          <w:kern w:val="0"/>
          <w:szCs w:val="21"/>
        </w:rPr>
      </w:pPr>
      <w:r>
        <w:rPr>
          <w:rFonts w:ascii="Times New Roman" w:eastAsia="宋体" w:hAnsi="Times New Roman" w:cs="Times New Roman"/>
          <w:bCs/>
          <w:kern w:val="0"/>
          <w:szCs w:val="21"/>
        </w:rPr>
        <w:t>（</w:t>
      </w:r>
      <w:r>
        <w:rPr>
          <w:rFonts w:ascii="Times New Roman" w:eastAsia="宋体" w:hAnsi="Times New Roman" w:cs="Times New Roman"/>
          <w:bCs/>
          <w:kern w:val="0"/>
          <w:szCs w:val="21"/>
        </w:rPr>
        <w:t>1</w:t>
      </w:r>
      <w:r>
        <w:rPr>
          <w:rFonts w:ascii="Times New Roman" w:eastAsia="宋体" w:hAnsi="Times New Roman" w:cs="Times New Roman"/>
          <w:bCs/>
          <w:kern w:val="0"/>
          <w:szCs w:val="21"/>
        </w:rPr>
        <w:t>）平时成绩</w:t>
      </w:r>
    </w:p>
    <w:p w14:paraId="05E287F5" w14:textId="77777777" w:rsidR="003E24BF" w:rsidRDefault="00000000">
      <w:pPr>
        <w:spacing w:line="360" w:lineRule="auto"/>
        <w:ind w:firstLineChars="200" w:firstLine="420"/>
        <w:rPr>
          <w:rFonts w:ascii="Times New Roman" w:eastAsia="宋体" w:hAnsi="Times New Roman" w:cs="Times New Roman"/>
          <w:bCs/>
          <w:kern w:val="0"/>
          <w:szCs w:val="21"/>
        </w:rPr>
      </w:pPr>
      <w:r>
        <w:rPr>
          <w:rFonts w:ascii="Times New Roman" w:eastAsia="宋体" w:hAnsi="Times New Roman" w:cs="Times New Roman"/>
          <w:bCs/>
          <w:kern w:val="0"/>
          <w:szCs w:val="21"/>
        </w:rPr>
        <w:t>平时成绩占总成绩的</w:t>
      </w:r>
      <w:r>
        <w:rPr>
          <w:rFonts w:ascii="Times New Roman" w:eastAsia="宋体" w:hAnsi="Times New Roman" w:cs="Times New Roman"/>
          <w:bCs/>
          <w:kern w:val="0"/>
          <w:szCs w:val="21"/>
        </w:rPr>
        <w:t>10%</w:t>
      </w:r>
      <w:r>
        <w:rPr>
          <w:rFonts w:ascii="Times New Roman" w:eastAsia="宋体" w:hAnsi="Times New Roman" w:cs="Times New Roman"/>
          <w:bCs/>
          <w:kern w:val="0"/>
          <w:szCs w:val="21"/>
        </w:rPr>
        <w:t>，可通过考勤与课堂表现体现，具体评分标准如表</w:t>
      </w:r>
      <w:r>
        <w:rPr>
          <w:rFonts w:ascii="Times New Roman" w:eastAsia="宋体" w:hAnsi="Times New Roman" w:cs="Times New Roman"/>
          <w:bCs/>
          <w:kern w:val="0"/>
          <w:szCs w:val="21"/>
        </w:rPr>
        <w:t>7</w:t>
      </w:r>
      <w:r>
        <w:rPr>
          <w:rFonts w:ascii="Times New Roman" w:eastAsia="宋体" w:hAnsi="Times New Roman" w:cs="Times New Roman"/>
          <w:bCs/>
          <w:kern w:val="0"/>
          <w:szCs w:val="21"/>
        </w:rPr>
        <w:t>所示。</w:t>
      </w:r>
    </w:p>
    <w:p w14:paraId="5E866CB6" w14:textId="77777777" w:rsidR="003E24BF" w:rsidRDefault="00000000">
      <w:pPr>
        <w:spacing w:line="360" w:lineRule="auto"/>
        <w:ind w:firstLineChars="200" w:firstLine="420"/>
        <w:jc w:val="center"/>
        <w:rPr>
          <w:rFonts w:ascii="Times New Roman" w:eastAsia="宋体" w:hAnsi="Times New Roman" w:cs="Times New Roman"/>
          <w:bCs/>
          <w:szCs w:val="21"/>
        </w:rPr>
      </w:pPr>
      <w:r>
        <w:rPr>
          <w:rFonts w:ascii="Times New Roman" w:eastAsia="宋体" w:hAnsi="Times New Roman" w:cs="Times New Roman"/>
          <w:bCs/>
          <w:szCs w:val="21"/>
        </w:rPr>
        <w:t>表</w:t>
      </w:r>
      <w:r>
        <w:rPr>
          <w:rFonts w:ascii="Times New Roman" w:eastAsia="宋体" w:hAnsi="Times New Roman" w:cs="Times New Roman"/>
          <w:bCs/>
          <w:szCs w:val="21"/>
        </w:rPr>
        <w:t xml:space="preserve">7 </w:t>
      </w:r>
      <w:r>
        <w:rPr>
          <w:rFonts w:ascii="Times New Roman" w:eastAsia="宋体" w:hAnsi="Times New Roman" w:cs="Times New Roman"/>
          <w:bCs/>
          <w:szCs w:val="21"/>
        </w:rPr>
        <w:t>平时成绩的评分标准</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1"/>
        <w:gridCol w:w="901"/>
      </w:tblGrid>
      <w:tr w:rsidR="003E24BF" w14:paraId="5115F747" w14:textId="77777777">
        <w:tc>
          <w:tcPr>
            <w:tcW w:w="7201" w:type="dxa"/>
          </w:tcPr>
          <w:p w14:paraId="6605707C"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考勤与课堂表现</w:t>
            </w:r>
          </w:p>
        </w:tc>
        <w:tc>
          <w:tcPr>
            <w:tcW w:w="901" w:type="dxa"/>
          </w:tcPr>
          <w:p w14:paraId="79B9343D"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等级</w:t>
            </w:r>
          </w:p>
        </w:tc>
      </w:tr>
      <w:tr w:rsidR="003E24BF" w14:paraId="611A0913" w14:textId="77777777">
        <w:tc>
          <w:tcPr>
            <w:tcW w:w="7201" w:type="dxa"/>
          </w:tcPr>
          <w:p w14:paraId="52BC4704"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bCs/>
                <w:szCs w:val="21"/>
              </w:rPr>
              <w:t>无旷课与迟到现象，课堂上回答问题非常积极，正确率</w:t>
            </w:r>
            <w:r>
              <w:rPr>
                <w:rFonts w:ascii="Times New Roman" w:eastAsia="宋体" w:hAnsi="Times New Roman" w:cs="Times New Roman"/>
                <w:bCs/>
                <w:szCs w:val="21"/>
              </w:rPr>
              <w:t>90%</w:t>
            </w:r>
            <w:r>
              <w:rPr>
                <w:rFonts w:ascii="Times New Roman" w:eastAsia="宋体" w:hAnsi="Times New Roman" w:cs="Times New Roman"/>
                <w:bCs/>
                <w:szCs w:val="21"/>
              </w:rPr>
              <w:t>以上。</w:t>
            </w:r>
          </w:p>
        </w:tc>
        <w:tc>
          <w:tcPr>
            <w:tcW w:w="901" w:type="dxa"/>
          </w:tcPr>
          <w:p w14:paraId="1BFD57B2"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优秀</w:t>
            </w:r>
          </w:p>
        </w:tc>
      </w:tr>
      <w:tr w:rsidR="003E24BF" w14:paraId="1C018905" w14:textId="77777777">
        <w:tc>
          <w:tcPr>
            <w:tcW w:w="7201" w:type="dxa"/>
          </w:tcPr>
          <w:p w14:paraId="3EDB0DB2"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bCs/>
                <w:szCs w:val="21"/>
              </w:rPr>
              <w:t>无旷课现象，课堂上回答问题比较积极，正确率</w:t>
            </w:r>
            <w:r>
              <w:rPr>
                <w:rFonts w:ascii="Times New Roman" w:eastAsia="宋体" w:hAnsi="Times New Roman" w:cs="Times New Roman"/>
                <w:bCs/>
                <w:szCs w:val="21"/>
              </w:rPr>
              <w:t>80%</w:t>
            </w:r>
            <w:r>
              <w:rPr>
                <w:rFonts w:ascii="Times New Roman" w:eastAsia="宋体" w:hAnsi="Times New Roman" w:cs="Times New Roman"/>
                <w:bCs/>
                <w:szCs w:val="21"/>
              </w:rPr>
              <w:t>至</w:t>
            </w:r>
            <w:r>
              <w:rPr>
                <w:rFonts w:ascii="Times New Roman" w:eastAsia="宋体" w:hAnsi="Times New Roman" w:cs="Times New Roman"/>
                <w:bCs/>
                <w:szCs w:val="21"/>
              </w:rPr>
              <w:t>90%</w:t>
            </w:r>
            <w:r>
              <w:rPr>
                <w:rFonts w:ascii="Times New Roman" w:eastAsia="宋体" w:hAnsi="Times New Roman" w:cs="Times New Roman"/>
                <w:bCs/>
                <w:szCs w:val="21"/>
              </w:rPr>
              <w:t>。</w:t>
            </w:r>
          </w:p>
        </w:tc>
        <w:tc>
          <w:tcPr>
            <w:tcW w:w="901" w:type="dxa"/>
          </w:tcPr>
          <w:p w14:paraId="74A93FCD"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良好</w:t>
            </w:r>
          </w:p>
        </w:tc>
      </w:tr>
      <w:tr w:rsidR="003E24BF" w14:paraId="36BE3F46" w14:textId="77777777">
        <w:tc>
          <w:tcPr>
            <w:tcW w:w="7201" w:type="dxa"/>
          </w:tcPr>
          <w:p w14:paraId="01F24DE0"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bCs/>
                <w:szCs w:val="21"/>
              </w:rPr>
              <w:t>偶尔有旷课与迟到现象，课堂上回答问题正确率</w:t>
            </w:r>
            <w:r>
              <w:rPr>
                <w:rFonts w:ascii="Times New Roman" w:eastAsia="宋体" w:hAnsi="Times New Roman" w:cs="Times New Roman"/>
                <w:bCs/>
                <w:szCs w:val="21"/>
              </w:rPr>
              <w:t>60%</w:t>
            </w:r>
            <w:r>
              <w:rPr>
                <w:rFonts w:ascii="Times New Roman" w:eastAsia="宋体" w:hAnsi="Times New Roman" w:cs="Times New Roman"/>
                <w:bCs/>
                <w:szCs w:val="21"/>
              </w:rPr>
              <w:t>至</w:t>
            </w:r>
            <w:r>
              <w:rPr>
                <w:rFonts w:ascii="Times New Roman" w:eastAsia="宋体" w:hAnsi="Times New Roman" w:cs="Times New Roman"/>
                <w:bCs/>
                <w:szCs w:val="21"/>
              </w:rPr>
              <w:t>70%</w:t>
            </w:r>
            <w:r>
              <w:rPr>
                <w:rFonts w:ascii="Times New Roman" w:eastAsia="宋体" w:hAnsi="Times New Roman" w:cs="Times New Roman"/>
                <w:bCs/>
                <w:szCs w:val="21"/>
              </w:rPr>
              <w:t>。</w:t>
            </w:r>
          </w:p>
        </w:tc>
        <w:tc>
          <w:tcPr>
            <w:tcW w:w="901" w:type="dxa"/>
          </w:tcPr>
          <w:p w14:paraId="47A241AC"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中等</w:t>
            </w:r>
          </w:p>
        </w:tc>
      </w:tr>
      <w:tr w:rsidR="003E24BF" w14:paraId="0B6767EE" w14:textId="77777777">
        <w:tc>
          <w:tcPr>
            <w:tcW w:w="7201" w:type="dxa"/>
          </w:tcPr>
          <w:p w14:paraId="3B8E3E77"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bCs/>
                <w:szCs w:val="21"/>
              </w:rPr>
              <w:t>旷课与迟到现象次数较多，课堂上不积极回答问题。</w:t>
            </w:r>
          </w:p>
        </w:tc>
        <w:tc>
          <w:tcPr>
            <w:tcW w:w="901" w:type="dxa"/>
          </w:tcPr>
          <w:p w14:paraId="5AFF337F"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及格</w:t>
            </w:r>
          </w:p>
        </w:tc>
      </w:tr>
      <w:tr w:rsidR="003E24BF" w14:paraId="691735A4" w14:textId="77777777">
        <w:tc>
          <w:tcPr>
            <w:tcW w:w="7201" w:type="dxa"/>
          </w:tcPr>
          <w:p w14:paraId="190AD24E"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bCs/>
                <w:szCs w:val="21"/>
              </w:rPr>
              <w:t>旷课次数很多，达到总量的</w:t>
            </w:r>
            <w:r>
              <w:rPr>
                <w:rFonts w:ascii="Times New Roman" w:eastAsia="宋体" w:hAnsi="Times New Roman" w:cs="Times New Roman"/>
                <w:bCs/>
                <w:szCs w:val="21"/>
              </w:rPr>
              <w:t>1/3</w:t>
            </w:r>
            <w:r>
              <w:rPr>
                <w:rFonts w:ascii="Times New Roman" w:eastAsia="宋体" w:hAnsi="Times New Roman" w:cs="Times New Roman"/>
                <w:bCs/>
                <w:szCs w:val="21"/>
              </w:rPr>
              <w:t>以上</w:t>
            </w:r>
          </w:p>
        </w:tc>
        <w:tc>
          <w:tcPr>
            <w:tcW w:w="901" w:type="dxa"/>
          </w:tcPr>
          <w:p w14:paraId="4F32C0B1"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不及格</w:t>
            </w:r>
          </w:p>
        </w:tc>
      </w:tr>
    </w:tbl>
    <w:p w14:paraId="3A71D1A2" w14:textId="77777777" w:rsidR="003E24BF" w:rsidRDefault="00000000">
      <w:pPr>
        <w:spacing w:line="360" w:lineRule="auto"/>
        <w:ind w:left="420"/>
        <w:rPr>
          <w:rFonts w:ascii="Times New Roman" w:eastAsia="宋体" w:hAnsi="Times New Roman" w:cs="Times New Roman"/>
          <w:bCs/>
          <w:kern w:val="0"/>
          <w:szCs w:val="21"/>
        </w:rPr>
      </w:pPr>
      <w:r>
        <w:rPr>
          <w:rFonts w:ascii="Times New Roman" w:eastAsia="宋体" w:hAnsi="Times New Roman" w:cs="Times New Roman"/>
          <w:bCs/>
          <w:kern w:val="0"/>
          <w:szCs w:val="21"/>
        </w:rPr>
        <w:t>（</w:t>
      </w:r>
      <w:r>
        <w:rPr>
          <w:rFonts w:ascii="Times New Roman" w:eastAsia="宋体" w:hAnsi="Times New Roman" w:cs="Times New Roman"/>
          <w:bCs/>
          <w:kern w:val="0"/>
          <w:szCs w:val="21"/>
        </w:rPr>
        <w:t>2</w:t>
      </w:r>
      <w:r>
        <w:rPr>
          <w:rFonts w:ascii="Times New Roman" w:eastAsia="宋体" w:hAnsi="Times New Roman" w:cs="Times New Roman"/>
          <w:bCs/>
          <w:kern w:val="0"/>
          <w:szCs w:val="21"/>
        </w:rPr>
        <w:t>）设计答辩成绩</w:t>
      </w:r>
    </w:p>
    <w:p w14:paraId="3B8413C3" w14:textId="77777777" w:rsidR="003E24BF" w:rsidRDefault="00000000">
      <w:pPr>
        <w:spacing w:line="360" w:lineRule="auto"/>
        <w:ind w:firstLineChars="200" w:firstLine="420"/>
        <w:rPr>
          <w:rFonts w:ascii="Times New Roman" w:eastAsia="宋体" w:hAnsi="Times New Roman" w:cs="Times New Roman"/>
          <w:bCs/>
          <w:kern w:val="0"/>
          <w:szCs w:val="21"/>
        </w:rPr>
      </w:pPr>
      <w:r>
        <w:rPr>
          <w:rFonts w:ascii="Times New Roman" w:eastAsia="宋体" w:hAnsi="Times New Roman" w:cs="Times New Roman"/>
          <w:bCs/>
          <w:kern w:val="0"/>
          <w:szCs w:val="21"/>
        </w:rPr>
        <w:t>设计答辩成绩占总成绩的</w:t>
      </w:r>
      <w:r>
        <w:rPr>
          <w:rFonts w:ascii="Times New Roman" w:eastAsia="宋体" w:hAnsi="Times New Roman" w:cs="Times New Roman"/>
          <w:bCs/>
          <w:kern w:val="0"/>
          <w:szCs w:val="21"/>
        </w:rPr>
        <w:t>10%</w:t>
      </w:r>
      <w:r>
        <w:rPr>
          <w:rFonts w:ascii="Times New Roman" w:eastAsia="宋体" w:hAnsi="Times New Roman" w:cs="Times New Roman"/>
          <w:bCs/>
          <w:kern w:val="0"/>
          <w:szCs w:val="21"/>
        </w:rPr>
        <w:t>，可通过答辩</w:t>
      </w:r>
      <w:r>
        <w:rPr>
          <w:rFonts w:ascii="Times New Roman" w:eastAsia="宋体" w:hAnsi="Times New Roman" w:cs="Times New Roman"/>
          <w:bCs/>
          <w:kern w:val="0"/>
          <w:szCs w:val="21"/>
        </w:rPr>
        <w:t>PPT</w:t>
      </w:r>
      <w:r>
        <w:rPr>
          <w:rFonts w:ascii="Times New Roman" w:eastAsia="宋体" w:hAnsi="Times New Roman" w:cs="Times New Roman"/>
          <w:bCs/>
          <w:kern w:val="0"/>
          <w:szCs w:val="21"/>
        </w:rPr>
        <w:t>与现场问题回答体现，具体评分标准如表</w:t>
      </w:r>
      <w:r>
        <w:rPr>
          <w:rFonts w:ascii="Times New Roman" w:eastAsia="宋体" w:hAnsi="Times New Roman" w:cs="Times New Roman"/>
          <w:bCs/>
          <w:kern w:val="0"/>
          <w:szCs w:val="21"/>
        </w:rPr>
        <w:t>8</w:t>
      </w:r>
      <w:r>
        <w:rPr>
          <w:rFonts w:ascii="Times New Roman" w:eastAsia="宋体" w:hAnsi="Times New Roman" w:cs="Times New Roman"/>
          <w:bCs/>
          <w:kern w:val="0"/>
          <w:szCs w:val="21"/>
        </w:rPr>
        <w:t>所示。</w:t>
      </w:r>
    </w:p>
    <w:p w14:paraId="54F6E67F" w14:textId="77777777" w:rsidR="003E24BF" w:rsidRDefault="00000000">
      <w:pPr>
        <w:spacing w:line="360" w:lineRule="auto"/>
        <w:ind w:firstLineChars="200" w:firstLine="420"/>
        <w:jc w:val="center"/>
        <w:rPr>
          <w:rFonts w:ascii="Times New Roman" w:eastAsia="宋体" w:hAnsi="Times New Roman" w:cs="Times New Roman"/>
          <w:bCs/>
          <w:szCs w:val="21"/>
        </w:rPr>
      </w:pPr>
      <w:r>
        <w:rPr>
          <w:rFonts w:ascii="Times New Roman" w:eastAsia="宋体" w:hAnsi="Times New Roman" w:cs="Times New Roman"/>
          <w:bCs/>
          <w:szCs w:val="21"/>
        </w:rPr>
        <w:t>表</w:t>
      </w:r>
      <w:r>
        <w:rPr>
          <w:rFonts w:ascii="Times New Roman" w:eastAsia="宋体" w:hAnsi="Times New Roman" w:cs="Times New Roman"/>
          <w:bCs/>
          <w:szCs w:val="21"/>
        </w:rPr>
        <w:t>8</w:t>
      </w:r>
      <w:r>
        <w:rPr>
          <w:rFonts w:ascii="Times New Roman" w:eastAsia="宋体" w:hAnsi="Times New Roman" w:cs="Times New Roman"/>
          <w:bCs/>
          <w:szCs w:val="21"/>
        </w:rPr>
        <w:t>设计答辩成绩的评分标准</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1"/>
        <w:gridCol w:w="901"/>
      </w:tblGrid>
      <w:tr w:rsidR="003E24BF" w14:paraId="1829D818" w14:textId="77777777">
        <w:tc>
          <w:tcPr>
            <w:tcW w:w="7201" w:type="dxa"/>
          </w:tcPr>
          <w:p w14:paraId="1EF57AFE"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设计答辩表现</w:t>
            </w:r>
          </w:p>
        </w:tc>
        <w:tc>
          <w:tcPr>
            <w:tcW w:w="901" w:type="dxa"/>
          </w:tcPr>
          <w:p w14:paraId="4A7C287B"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等级</w:t>
            </w:r>
          </w:p>
        </w:tc>
      </w:tr>
      <w:tr w:rsidR="003E24BF" w14:paraId="6D74A2B2" w14:textId="77777777">
        <w:tc>
          <w:tcPr>
            <w:tcW w:w="7201" w:type="dxa"/>
          </w:tcPr>
          <w:p w14:paraId="1853C94B"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bCs/>
                <w:szCs w:val="21"/>
              </w:rPr>
              <w:t>答辩</w:t>
            </w:r>
            <w:r>
              <w:rPr>
                <w:rFonts w:ascii="Times New Roman" w:eastAsia="宋体" w:hAnsi="Times New Roman" w:cs="Times New Roman"/>
                <w:bCs/>
                <w:szCs w:val="21"/>
              </w:rPr>
              <w:t>PPT</w:t>
            </w:r>
            <w:r>
              <w:rPr>
                <w:rFonts w:ascii="Times New Roman" w:eastAsia="宋体" w:hAnsi="Times New Roman" w:cs="Times New Roman"/>
                <w:bCs/>
                <w:szCs w:val="21"/>
              </w:rPr>
              <w:t>内容丰富，讲解条理清晰度高，答辩回答问题正确率</w:t>
            </w:r>
            <w:r>
              <w:rPr>
                <w:rFonts w:ascii="Times New Roman" w:eastAsia="宋体" w:hAnsi="Times New Roman" w:cs="Times New Roman"/>
                <w:bCs/>
                <w:szCs w:val="21"/>
              </w:rPr>
              <w:t>90%</w:t>
            </w:r>
            <w:r>
              <w:rPr>
                <w:rFonts w:ascii="Times New Roman" w:eastAsia="宋体" w:hAnsi="Times New Roman" w:cs="Times New Roman"/>
                <w:bCs/>
                <w:szCs w:val="21"/>
              </w:rPr>
              <w:t>以上。</w:t>
            </w:r>
          </w:p>
        </w:tc>
        <w:tc>
          <w:tcPr>
            <w:tcW w:w="901" w:type="dxa"/>
          </w:tcPr>
          <w:p w14:paraId="615DFB0A"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优秀</w:t>
            </w:r>
          </w:p>
        </w:tc>
      </w:tr>
      <w:tr w:rsidR="003E24BF" w14:paraId="2E2314EF" w14:textId="77777777">
        <w:tc>
          <w:tcPr>
            <w:tcW w:w="7201" w:type="dxa"/>
          </w:tcPr>
          <w:p w14:paraId="2E926E5E"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bCs/>
                <w:szCs w:val="21"/>
              </w:rPr>
              <w:t>答辩</w:t>
            </w:r>
            <w:r>
              <w:rPr>
                <w:rFonts w:ascii="Times New Roman" w:eastAsia="宋体" w:hAnsi="Times New Roman" w:cs="Times New Roman"/>
                <w:bCs/>
                <w:szCs w:val="21"/>
              </w:rPr>
              <w:t>PPT</w:t>
            </w:r>
            <w:r>
              <w:rPr>
                <w:rFonts w:ascii="Times New Roman" w:eastAsia="宋体" w:hAnsi="Times New Roman" w:cs="Times New Roman"/>
                <w:bCs/>
                <w:szCs w:val="21"/>
              </w:rPr>
              <w:t>内容比较丰富，讲解条理清晰度比较高，答辩回答问题正确率</w:t>
            </w:r>
            <w:r>
              <w:rPr>
                <w:rFonts w:ascii="Times New Roman" w:eastAsia="宋体" w:hAnsi="Times New Roman" w:cs="Times New Roman"/>
                <w:bCs/>
                <w:szCs w:val="21"/>
              </w:rPr>
              <w:t>80%</w:t>
            </w:r>
            <w:r>
              <w:rPr>
                <w:rFonts w:ascii="Times New Roman" w:eastAsia="宋体" w:hAnsi="Times New Roman" w:cs="Times New Roman"/>
                <w:bCs/>
                <w:szCs w:val="21"/>
              </w:rPr>
              <w:t>至</w:t>
            </w:r>
            <w:r>
              <w:rPr>
                <w:rFonts w:ascii="Times New Roman" w:eastAsia="宋体" w:hAnsi="Times New Roman" w:cs="Times New Roman"/>
                <w:bCs/>
                <w:szCs w:val="21"/>
              </w:rPr>
              <w:t>90%</w:t>
            </w:r>
            <w:r>
              <w:rPr>
                <w:rFonts w:ascii="Times New Roman" w:eastAsia="宋体" w:hAnsi="Times New Roman" w:cs="Times New Roman"/>
                <w:bCs/>
                <w:szCs w:val="21"/>
              </w:rPr>
              <w:t>。</w:t>
            </w:r>
          </w:p>
        </w:tc>
        <w:tc>
          <w:tcPr>
            <w:tcW w:w="901" w:type="dxa"/>
          </w:tcPr>
          <w:p w14:paraId="42A0CE9C"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良好</w:t>
            </w:r>
          </w:p>
        </w:tc>
      </w:tr>
      <w:tr w:rsidR="003E24BF" w14:paraId="24526220" w14:textId="77777777">
        <w:tc>
          <w:tcPr>
            <w:tcW w:w="7201" w:type="dxa"/>
          </w:tcPr>
          <w:p w14:paraId="12E6DBA2"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bCs/>
                <w:szCs w:val="21"/>
              </w:rPr>
              <w:t>答辩</w:t>
            </w:r>
            <w:r>
              <w:rPr>
                <w:rFonts w:ascii="Times New Roman" w:eastAsia="宋体" w:hAnsi="Times New Roman" w:cs="Times New Roman"/>
                <w:bCs/>
                <w:szCs w:val="21"/>
              </w:rPr>
              <w:t>PPT</w:t>
            </w:r>
            <w:r>
              <w:rPr>
                <w:rFonts w:ascii="Times New Roman" w:eastAsia="宋体" w:hAnsi="Times New Roman" w:cs="Times New Roman"/>
                <w:bCs/>
                <w:szCs w:val="21"/>
              </w:rPr>
              <w:t>内容基本丰富，讲解条理清晰度一般，答辩回答问题正确率</w:t>
            </w:r>
            <w:r>
              <w:rPr>
                <w:rFonts w:ascii="Times New Roman" w:eastAsia="宋体" w:hAnsi="Times New Roman" w:cs="Times New Roman"/>
                <w:bCs/>
                <w:szCs w:val="21"/>
              </w:rPr>
              <w:t>60%</w:t>
            </w:r>
            <w:r>
              <w:rPr>
                <w:rFonts w:ascii="Times New Roman" w:eastAsia="宋体" w:hAnsi="Times New Roman" w:cs="Times New Roman"/>
                <w:bCs/>
                <w:szCs w:val="21"/>
              </w:rPr>
              <w:t>至</w:t>
            </w:r>
            <w:r>
              <w:rPr>
                <w:rFonts w:ascii="Times New Roman" w:eastAsia="宋体" w:hAnsi="Times New Roman" w:cs="Times New Roman"/>
                <w:bCs/>
                <w:szCs w:val="21"/>
              </w:rPr>
              <w:t>70%</w:t>
            </w:r>
            <w:r>
              <w:rPr>
                <w:rFonts w:ascii="Times New Roman" w:eastAsia="宋体" w:hAnsi="Times New Roman" w:cs="Times New Roman"/>
                <w:bCs/>
                <w:szCs w:val="21"/>
              </w:rPr>
              <w:t>。</w:t>
            </w:r>
          </w:p>
        </w:tc>
        <w:tc>
          <w:tcPr>
            <w:tcW w:w="901" w:type="dxa"/>
          </w:tcPr>
          <w:p w14:paraId="3D84A247"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中等</w:t>
            </w:r>
          </w:p>
        </w:tc>
      </w:tr>
      <w:tr w:rsidR="003E24BF" w14:paraId="00815E28" w14:textId="77777777">
        <w:tc>
          <w:tcPr>
            <w:tcW w:w="7201" w:type="dxa"/>
          </w:tcPr>
          <w:p w14:paraId="078B216C"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bCs/>
                <w:szCs w:val="21"/>
              </w:rPr>
              <w:t>答辩</w:t>
            </w:r>
            <w:r>
              <w:rPr>
                <w:rFonts w:ascii="Times New Roman" w:eastAsia="宋体" w:hAnsi="Times New Roman" w:cs="Times New Roman"/>
                <w:bCs/>
                <w:szCs w:val="21"/>
              </w:rPr>
              <w:t>PPT</w:t>
            </w:r>
            <w:r>
              <w:rPr>
                <w:rFonts w:ascii="Times New Roman" w:eastAsia="宋体" w:hAnsi="Times New Roman" w:cs="Times New Roman"/>
                <w:bCs/>
                <w:szCs w:val="21"/>
              </w:rPr>
              <w:t>内容不够丰富，讲解条理清晰度不够，答辩回答问题正确率</w:t>
            </w:r>
            <w:r>
              <w:rPr>
                <w:rFonts w:ascii="Times New Roman" w:eastAsia="宋体" w:hAnsi="Times New Roman" w:cs="Times New Roman"/>
                <w:bCs/>
                <w:szCs w:val="21"/>
              </w:rPr>
              <w:t>40%</w:t>
            </w:r>
            <w:r>
              <w:rPr>
                <w:rFonts w:ascii="Times New Roman" w:eastAsia="宋体" w:hAnsi="Times New Roman" w:cs="Times New Roman"/>
                <w:bCs/>
                <w:szCs w:val="21"/>
              </w:rPr>
              <w:t>至</w:t>
            </w:r>
            <w:r>
              <w:rPr>
                <w:rFonts w:ascii="Times New Roman" w:eastAsia="宋体" w:hAnsi="Times New Roman" w:cs="Times New Roman"/>
                <w:bCs/>
                <w:szCs w:val="21"/>
              </w:rPr>
              <w:t>60%</w:t>
            </w:r>
            <w:r>
              <w:rPr>
                <w:rFonts w:ascii="Times New Roman" w:eastAsia="宋体" w:hAnsi="Times New Roman" w:cs="Times New Roman"/>
                <w:bCs/>
                <w:szCs w:val="21"/>
              </w:rPr>
              <w:t>。</w:t>
            </w:r>
          </w:p>
        </w:tc>
        <w:tc>
          <w:tcPr>
            <w:tcW w:w="901" w:type="dxa"/>
          </w:tcPr>
          <w:p w14:paraId="7F8DDDC2"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及格</w:t>
            </w:r>
          </w:p>
        </w:tc>
      </w:tr>
      <w:tr w:rsidR="003E24BF" w14:paraId="0D94583B" w14:textId="77777777">
        <w:tc>
          <w:tcPr>
            <w:tcW w:w="7201" w:type="dxa"/>
          </w:tcPr>
          <w:p w14:paraId="7E05CF9D"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bCs/>
                <w:szCs w:val="21"/>
              </w:rPr>
              <w:t>答辩</w:t>
            </w:r>
            <w:r>
              <w:rPr>
                <w:rFonts w:ascii="Times New Roman" w:eastAsia="宋体" w:hAnsi="Times New Roman" w:cs="Times New Roman"/>
                <w:bCs/>
                <w:szCs w:val="21"/>
              </w:rPr>
              <w:t>PPT</w:t>
            </w:r>
            <w:r>
              <w:rPr>
                <w:rFonts w:ascii="Times New Roman" w:eastAsia="宋体" w:hAnsi="Times New Roman" w:cs="Times New Roman"/>
                <w:bCs/>
                <w:szCs w:val="21"/>
              </w:rPr>
              <w:t>内容很少，讲解条理清晰度没有，答辩回答问题准确率为</w:t>
            </w:r>
            <w:r>
              <w:rPr>
                <w:rFonts w:ascii="Times New Roman" w:eastAsia="宋体" w:hAnsi="Times New Roman" w:cs="Times New Roman"/>
                <w:bCs/>
                <w:szCs w:val="21"/>
              </w:rPr>
              <w:t>40%</w:t>
            </w:r>
            <w:r>
              <w:rPr>
                <w:rFonts w:ascii="Times New Roman" w:eastAsia="宋体" w:hAnsi="Times New Roman" w:cs="Times New Roman"/>
                <w:bCs/>
                <w:szCs w:val="21"/>
              </w:rPr>
              <w:t>以下。</w:t>
            </w:r>
          </w:p>
        </w:tc>
        <w:tc>
          <w:tcPr>
            <w:tcW w:w="901" w:type="dxa"/>
          </w:tcPr>
          <w:p w14:paraId="3FFAA4E2"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不及格</w:t>
            </w:r>
          </w:p>
        </w:tc>
      </w:tr>
    </w:tbl>
    <w:p w14:paraId="0F099904" w14:textId="77777777" w:rsidR="003E24BF" w:rsidRDefault="00000000">
      <w:pPr>
        <w:spacing w:line="360" w:lineRule="auto"/>
        <w:ind w:left="420"/>
        <w:rPr>
          <w:rFonts w:ascii="Times New Roman" w:eastAsia="宋体" w:hAnsi="Times New Roman" w:cs="Times New Roman"/>
          <w:bCs/>
          <w:kern w:val="0"/>
          <w:szCs w:val="21"/>
        </w:rPr>
      </w:pPr>
      <w:r>
        <w:rPr>
          <w:rFonts w:ascii="Times New Roman" w:eastAsia="宋体" w:hAnsi="Times New Roman" w:cs="Times New Roman"/>
          <w:bCs/>
          <w:kern w:val="0"/>
          <w:szCs w:val="21"/>
        </w:rPr>
        <w:t>（</w:t>
      </w:r>
      <w:r>
        <w:rPr>
          <w:rFonts w:ascii="Times New Roman" w:eastAsia="宋体" w:hAnsi="Times New Roman" w:cs="Times New Roman"/>
          <w:bCs/>
          <w:kern w:val="0"/>
          <w:szCs w:val="21"/>
        </w:rPr>
        <w:t>3</w:t>
      </w:r>
      <w:r>
        <w:rPr>
          <w:rFonts w:ascii="Times New Roman" w:eastAsia="宋体" w:hAnsi="Times New Roman" w:cs="Times New Roman"/>
          <w:bCs/>
          <w:kern w:val="0"/>
          <w:szCs w:val="21"/>
        </w:rPr>
        <w:t>）实验成绩</w:t>
      </w:r>
    </w:p>
    <w:p w14:paraId="7E3FF029" w14:textId="77777777" w:rsidR="003E24BF" w:rsidRDefault="00000000">
      <w:pPr>
        <w:spacing w:line="360" w:lineRule="auto"/>
        <w:ind w:firstLineChars="200" w:firstLine="420"/>
        <w:rPr>
          <w:rFonts w:ascii="Times New Roman" w:eastAsia="宋体" w:hAnsi="Times New Roman" w:cs="Times New Roman"/>
          <w:bCs/>
          <w:kern w:val="0"/>
          <w:szCs w:val="21"/>
        </w:rPr>
      </w:pPr>
      <w:r>
        <w:rPr>
          <w:rFonts w:ascii="Times New Roman" w:eastAsia="宋体" w:hAnsi="Times New Roman" w:cs="Times New Roman"/>
          <w:bCs/>
          <w:kern w:val="0"/>
          <w:szCs w:val="21"/>
        </w:rPr>
        <w:t>实验成绩通过实验报告和实验结果体现，占总成绩的</w:t>
      </w:r>
      <w:r>
        <w:rPr>
          <w:rFonts w:ascii="Times New Roman" w:eastAsia="宋体" w:hAnsi="Times New Roman" w:cs="Times New Roman"/>
          <w:bCs/>
          <w:kern w:val="0"/>
          <w:szCs w:val="21"/>
        </w:rPr>
        <w:t>20%</w:t>
      </w:r>
      <w:r>
        <w:rPr>
          <w:rFonts w:ascii="Times New Roman" w:eastAsia="宋体" w:hAnsi="Times New Roman" w:cs="Times New Roman"/>
          <w:bCs/>
          <w:kern w:val="0"/>
          <w:szCs w:val="21"/>
        </w:rPr>
        <w:t>，具体评分标准如表</w:t>
      </w:r>
      <w:r>
        <w:rPr>
          <w:rFonts w:ascii="Times New Roman" w:eastAsia="宋体" w:hAnsi="Times New Roman" w:cs="Times New Roman"/>
          <w:bCs/>
          <w:kern w:val="0"/>
          <w:szCs w:val="21"/>
        </w:rPr>
        <w:t>9</w:t>
      </w:r>
      <w:r>
        <w:rPr>
          <w:rFonts w:ascii="Times New Roman" w:eastAsia="宋体" w:hAnsi="Times New Roman" w:cs="Times New Roman"/>
          <w:bCs/>
          <w:kern w:val="0"/>
          <w:szCs w:val="21"/>
        </w:rPr>
        <w:t>所示。</w:t>
      </w:r>
    </w:p>
    <w:p w14:paraId="75ED608F" w14:textId="77777777" w:rsidR="003E24BF" w:rsidRDefault="00000000">
      <w:pPr>
        <w:spacing w:line="360" w:lineRule="auto"/>
        <w:ind w:firstLineChars="200" w:firstLine="420"/>
        <w:jc w:val="center"/>
        <w:rPr>
          <w:rFonts w:ascii="Times New Roman" w:eastAsia="宋体" w:hAnsi="Times New Roman" w:cs="Times New Roman"/>
          <w:bCs/>
          <w:szCs w:val="21"/>
        </w:rPr>
      </w:pPr>
      <w:r>
        <w:rPr>
          <w:rFonts w:ascii="Times New Roman" w:eastAsia="宋体" w:hAnsi="Times New Roman" w:cs="Times New Roman"/>
          <w:bCs/>
          <w:szCs w:val="21"/>
        </w:rPr>
        <w:t>表</w:t>
      </w:r>
      <w:r>
        <w:rPr>
          <w:rFonts w:ascii="Times New Roman" w:eastAsia="宋体" w:hAnsi="Times New Roman" w:cs="Times New Roman"/>
          <w:bCs/>
          <w:szCs w:val="21"/>
        </w:rPr>
        <w:t>9</w:t>
      </w:r>
      <w:r>
        <w:rPr>
          <w:rFonts w:ascii="Times New Roman" w:eastAsia="宋体" w:hAnsi="Times New Roman" w:cs="Times New Roman"/>
          <w:bCs/>
          <w:szCs w:val="21"/>
        </w:rPr>
        <w:t>实验成绩的评分标准</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1"/>
        <w:gridCol w:w="901"/>
      </w:tblGrid>
      <w:tr w:rsidR="003E24BF" w14:paraId="56853BFB" w14:textId="77777777">
        <w:tc>
          <w:tcPr>
            <w:tcW w:w="7201" w:type="dxa"/>
          </w:tcPr>
          <w:p w14:paraId="2E9E3DF8"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实验报告情况</w:t>
            </w:r>
          </w:p>
        </w:tc>
        <w:tc>
          <w:tcPr>
            <w:tcW w:w="901" w:type="dxa"/>
          </w:tcPr>
          <w:p w14:paraId="07BC1BDA"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得分</w:t>
            </w:r>
          </w:p>
        </w:tc>
      </w:tr>
      <w:tr w:rsidR="003E24BF" w14:paraId="3D2956B0" w14:textId="77777777">
        <w:tc>
          <w:tcPr>
            <w:tcW w:w="7201" w:type="dxa"/>
          </w:tcPr>
          <w:p w14:paraId="505AF874"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bCs/>
                <w:szCs w:val="21"/>
              </w:rPr>
              <w:t>实验严格按要求并及时完成，正确率</w:t>
            </w:r>
            <w:r>
              <w:rPr>
                <w:rFonts w:ascii="Times New Roman" w:eastAsia="宋体" w:hAnsi="Times New Roman" w:cs="Times New Roman"/>
                <w:bCs/>
                <w:szCs w:val="21"/>
              </w:rPr>
              <w:t>90%</w:t>
            </w:r>
            <w:r>
              <w:rPr>
                <w:rFonts w:ascii="Times New Roman" w:eastAsia="宋体" w:hAnsi="Times New Roman" w:cs="Times New Roman"/>
                <w:bCs/>
                <w:szCs w:val="21"/>
              </w:rPr>
              <w:t>以上，没有抄袭现象。</w:t>
            </w:r>
          </w:p>
        </w:tc>
        <w:tc>
          <w:tcPr>
            <w:tcW w:w="901" w:type="dxa"/>
          </w:tcPr>
          <w:p w14:paraId="4CFA6609"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优秀</w:t>
            </w:r>
          </w:p>
        </w:tc>
      </w:tr>
      <w:tr w:rsidR="003E24BF" w14:paraId="72C79B9E" w14:textId="77777777">
        <w:tc>
          <w:tcPr>
            <w:tcW w:w="7201" w:type="dxa"/>
          </w:tcPr>
          <w:p w14:paraId="75EF7B98"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bCs/>
                <w:szCs w:val="21"/>
              </w:rPr>
              <w:t>实验按要求并及时完成，正确率</w:t>
            </w:r>
            <w:r>
              <w:rPr>
                <w:rFonts w:ascii="Times New Roman" w:eastAsia="宋体" w:hAnsi="Times New Roman" w:cs="Times New Roman"/>
                <w:bCs/>
                <w:szCs w:val="21"/>
              </w:rPr>
              <w:t>80%</w:t>
            </w:r>
            <w:r>
              <w:rPr>
                <w:rFonts w:ascii="Times New Roman" w:eastAsia="宋体" w:hAnsi="Times New Roman" w:cs="Times New Roman"/>
                <w:bCs/>
                <w:szCs w:val="21"/>
              </w:rPr>
              <w:t>至</w:t>
            </w:r>
            <w:r>
              <w:rPr>
                <w:rFonts w:ascii="Times New Roman" w:eastAsia="宋体" w:hAnsi="Times New Roman" w:cs="Times New Roman"/>
                <w:bCs/>
                <w:szCs w:val="21"/>
              </w:rPr>
              <w:t>90%</w:t>
            </w:r>
            <w:r>
              <w:rPr>
                <w:rFonts w:ascii="Times New Roman" w:eastAsia="宋体" w:hAnsi="Times New Roman" w:cs="Times New Roman"/>
                <w:bCs/>
                <w:szCs w:val="21"/>
              </w:rPr>
              <w:t>，没有抄袭现象。</w:t>
            </w:r>
          </w:p>
        </w:tc>
        <w:tc>
          <w:tcPr>
            <w:tcW w:w="901" w:type="dxa"/>
          </w:tcPr>
          <w:p w14:paraId="7F65785E"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良好</w:t>
            </w:r>
          </w:p>
        </w:tc>
      </w:tr>
      <w:tr w:rsidR="003E24BF" w14:paraId="363AEA81" w14:textId="77777777">
        <w:tc>
          <w:tcPr>
            <w:tcW w:w="7201" w:type="dxa"/>
          </w:tcPr>
          <w:p w14:paraId="6EA9E4C5"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bCs/>
                <w:szCs w:val="21"/>
              </w:rPr>
              <w:t>实验按要求并及时完成，正确率</w:t>
            </w:r>
            <w:r>
              <w:rPr>
                <w:rFonts w:ascii="Times New Roman" w:eastAsia="宋体" w:hAnsi="Times New Roman" w:cs="Times New Roman"/>
                <w:bCs/>
                <w:szCs w:val="21"/>
              </w:rPr>
              <w:t>70%</w:t>
            </w:r>
            <w:r>
              <w:rPr>
                <w:rFonts w:ascii="Times New Roman" w:eastAsia="宋体" w:hAnsi="Times New Roman" w:cs="Times New Roman"/>
                <w:bCs/>
                <w:szCs w:val="21"/>
              </w:rPr>
              <w:t>至</w:t>
            </w:r>
            <w:r>
              <w:rPr>
                <w:rFonts w:ascii="Times New Roman" w:eastAsia="宋体" w:hAnsi="Times New Roman" w:cs="Times New Roman"/>
                <w:bCs/>
                <w:szCs w:val="21"/>
              </w:rPr>
              <w:t>80%</w:t>
            </w:r>
            <w:r>
              <w:rPr>
                <w:rFonts w:ascii="Times New Roman" w:eastAsia="宋体" w:hAnsi="Times New Roman" w:cs="Times New Roman"/>
                <w:bCs/>
                <w:szCs w:val="21"/>
              </w:rPr>
              <w:t>，没有抄袭现象。</w:t>
            </w:r>
          </w:p>
        </w:tc>
        <w:tc>
          <w:tcPr>
            <w:tcW w:w="901" w:type="dxa"/>
          </w:tcPr>
          <w:p w14:paraId="06BA5AD2"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中等</w:t>
            </w:r>
          </w:p>
        </w:tc>
      </w:tr>
      <w:tr w:rsidR="003E24BF" w14:paraId="0BCDF2E7" w14:textId="77777777">
        <w:tc>
          <w:tcPr>
            <w:tcW w:w="7201" w:type="dxa"/>
          </w:tcPr>
          <w:p w14:paraId="0D4323E5"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bCs/>
                <w:szCs w:val="21"/>
              </w:rPr>
              <w:t>实验按要求并及时完成，正确率</w:t>
            </w:r>
            <w:r>
              <w:rPr>
                <w:rFonts w:ascii="Times New Roman" w:eastAsia="宋体" w:hAnsi="Times New Roman" w:cs="Times New Roman"/>
                <w:bCs/>
                <w:szCs w:val="21"/>
              </w:rPr>
              <w:t>60%</w:t>
            </w:r>
            <w:r>
              <w:rPr>
                <w:rFonts w:ascii="Times New Roman" w:eastAsia="宋体" w:hAnsi="Times New Roman" w:cs="Times New Roman"/>
                <w:bCs/>
                <w:szCs w:val="21"/>
              </w:rPr>
              <w:t>至</w:t>
            </w:r>
            <w:r>
              <w:rPr>
                <w:rFonts w:ascii="Times New Roman" w:eastAsia="宋体" w:hAnsi="Times New Roman" w:cs="Times New Roman"/>
                <w:bCs/>
                <w:szCs w:val="21"/>
              </w:rPr>
              <w:t>70%</w:t>
            </w:r>
            <w:r>
              <w:rPr>
                <w:rFonts w:ascii="Times New Roman" w:eastAsia="宋体" w:hAnsi="Times New Roman" w:cs="Times New Roman"/>
                <w:bCs/>
                <w:szCs w:val="21"/>
              </w:rPr>
              <w:t>，没有抄袭现象。</w:t>
            </w:r>
          </w:p>
        </w:tc>
        <w:tc>
          <w:tcPr>
            <w:tcW w:w="901" w:type="dxa"/>
          </w:tcPr>
          <w:p w14:paraId="63C4B12D"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及格</w:t>
            </w:r>
          </w:p>
        </w:tc>
      </w:tr>
      <w:tr w:rsidR="003E24BF" w14:paraId="6E5D8AA4" w14:textId="77777777">
        <w:tc>
          <w:tcPr>
            <w:tcW w:w="7201" w:type="dxa"/>
          </w:tcPr>
          <w:p w14:paraId="76EC3C71"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bCs/>
                <w:szCs w:val="21"/>
              </w:rPr>
              <w:t>实验未按要求，未及时完成。</w:t>
            </w:r>
          </w:p>
        </w:tc>
        <w:tc>
          <w:tcPr>
            <w:tcW w:w="901" w:type="dxa"/>
          </w:tcPr>
          <w:p w14:paraId="5FD7A18D"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不及格</w:t>
            </w:r>
          </w:p>
        </w:tc>
      </w:tr>
    </w:tbl>
    <w:p w14:paraId="159CAF6A"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六、课程目标达成评价</w:t>
      </w:r>
    </w:p>
    <w:p w14:paraId="37023679" w14:textId="77777777" w:rsidR="003E24BF" w:rsidRDefault="00000000">
      <w:pPr>
        <w:spacing w:beforeLines="30" w:before="93" w:afterLines="30" w:after="93" w:line="360" w:lineRule="auto"/>
        <w:ind w:firstLineChars="200" w:firstLine="480"/>
        <w:rPr>
          <w:rFonts w:ascii="Times New Roman" w:eastAsia="宋体" w:hAnsi="Times New Roman" w:cs="Times New Roman"/>
          <w:bCs/>
          <w:sz w:val="24"/>
        </w:rPr>
      </w:pPr>
      <w:r>
        <w:rPr>
          <w:rFonts w:ascii="Times New Roman" w:eastAsia="宋体" w:hAnsi="Times New Roman" w:cs="Times New Roman"/>
          <w:bCs/>
          <w:sz w:val="24"/>
        </w:rPr>
        <w:t>本课程目标达成评价依据和方法如表</w:t>
      </w:r>
      <w:r>
        <w:rPr>
          <w:rFonts w:ascii="Times New Roman" w:eastAsia="宋体" w:hAnsi="Times New Roman" w:cs="Times New Roman"/>
          <w:bCs/>
          <w:sz w:val="24"/>
        </w:rPr>
        <w:t>10</w:t>
      </w:r>
      <w:r>
        <w:rPr>
          <w:rFonts w:ascii="Times New Roman" w:eastAsia="宋体" w:hAnsi="Times New Roman" w:cs="Times New Roman"/>
          <w:bCs/>
          <w:sz w:val="24"/>
        </w:rPr>
        <w:t>所示。</w:t>
      </w:r>
    </w:p>
    <w:p w14:paraId="6AF085F0" w14:textId="77777777" w:rsidR="003E24BF" w:rsidRDefault="00000000">
      <w:pPr>
        <w:spacing w:beforeLines="30" w:before="93" w:afterLines="30" w:after="93"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表</w:t>
      </w:r>
      <w:r>
        <w:rPr>
          <w:rFonts w:ascii="Times New Roman" w:eastAsia="宋体" w:hAnsi="Times New Roman" w:cs="Times New Roman"/>
          <w:bCs/>
          <w:szCs w:val="21"/>
        </w:rPr>
        <w:t>10</w:t>
      </w:r>
      <w:r>
        <w:rPr>
          <w:rFonts w:ascii="Times New Roman" w:eastAsia="宋体" w:hAnsi="Times New Roman" w:cs="Times New Roman"/>
          <w:bCs/>
          <w:szCs w:val="21"/>
        </w:rPr>
        <w:t>课程目标达成评价依据和方法</w:t>
      </w:r>
    </w:p>
    <w:tbl>
      <w:tblPr>
        <w:tblW w:w="8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1903"/>
        <w:gridCol w:w="5258"/>
      </w:tblGrid>
      <w:tr w:rsidR="003E24BF" w14:paraId="0DEA6B5B" w14:textId="77777777">
        <w:trPr>
          <w:trHeight w:val="473"/>
          <w:jc w:val="center"/>
        </w:trPr>
        <w:tc>
          <w:tcPr>
            <w:tcW w:w="1389" w:type="dxa"/>
          </w:tcPr>
          <w:p w14:paraId="284F3B0E"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教学目标</w:t>
            </w:r>
          </w:p>
        </w:tc>
        <w:tc>
          <w:tcPr>
            <w:tcW w:w="1903" w:type="dxa"/>
          </w:tcPr>
          <w:p w14:paraId="02994D19"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评价依据</w:t>
            </w:r>
          </w:p>
        </w:tc>
        <w:tc>
          <w:tcPr>
            <w:tcW w:w="5258" w:type="dxa"/>
          </w:tcPr>
          <w:p w14:paraId="4E2F76B9"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评价方法</w:t>
            </w:r>
          </w:p>
        </w:tc>
      </w:tr>
      <w:tr w:rsidR="003E24BF" w14:paraId="147AABB4" w14:textId="77777777">
        <w:trPr>
          <w:trHeight w:val="1573"/>
          <w:jc w:val="center"/>
        </w:trPr>
        <w:tc>
          <w:tcPr>
            <w:tcW w:w="1389" w:type="dxa"/>
            <w:vAlign w:val="center"/>
          </w:tcPr>
          <w:p w14:paraId="75254BD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1</w:t>
            </w:r>
          </w:p>
        </w:tc>
        <w:tc>
          <w:tcPr>
            <w:tcW w:w="1903" w:type="dxa"/>
            <w:vAlign w:val="center"/>
          </w:tcPr>
          <w:p w14:paraId="32DC33E7"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szCs w:val="21"/>
              </w:rPr>
              <w:t>平时成绩、实验成绩、设计答辩成绩、期末考查</w:t>
            </w:r>
          </w:p>
        </w:tc>
        <w:tc>
          <w:tcPr>
            <w:tcW w:w="5258" w:type="dxa"/>
            <w:vAlign w:val="center"/>
          </w:tcPr>
          <w:p w14:paraId="44BFFDD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position w:val="-58"/>
                <w:szCs w:val="21"/>
              </w:rPr>
              <w:object w:dxaOrig="4735" w:dyaOrig="1290" w14:anchorId="5E94E3F1">
                <v:shape id="_x0000_i1132" type="#_x0000_t75" style="width:236.55pt;height:64.5pt" o:ole="">
                  <v:imagedata r:id="rId276" o:title=""/>
                </v:shape>
                <o:OLEObject Type="Embed" ProgID="Equation.DSMT4" ShapeID="_x0000_i1132" DrawAspect="Content" ObjectID="_1759839874" r:id="rId277"/>
              </w:object>
            </w:r>
          </w:p>
        </w:tc>
      </w:tr>
      <w:tr w:rsidR="003E24BF" w14:paraId="074223BC" w14:textId="77777777">
        <w:trPr>
          <w:trHeight w:val="1566"/>
          <w:jc w:val="center"/>
        </w:trPr>
        <w:tc>
          <w:tcPr>
            <w:tcW w:w="1389" w:type="dxa"/>
            <w:vAlign w:val="center"/>
          </w:tcPr>
          <w:p w14:paraId="4119D682"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课程目标</w:t>
            </w:r>
            <w:r>
              <w:rPr>
                <w:rFonts w:ascii="Times New Roman" w:eastAsia="宋体" w:hAnsi="Times New Roman" w:cs="Times New Roman"/>
                <w:szCs w:val="21"/>
              </w:rPr>
              <w:t>2</w:t>
            </w:r>
          </w:p>
        </w:tc>
        <w:tc>
          <w:tcPr>
            <w:tcW w:w="1903" w:type="dxa"/>
            <w:vAlign w:val="center"/>
          </w:tcPr>
          <w:p w14:paraId="174702F5"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szCs w:val="21"/>
              </w:rPr>
              <w:t>平时成绩、实验成绩、设计答辩成绩、期末考查</w:t>
            </w:r>
          </w:p>
        </w:tc>
        <w:tc>
          <w:tcPr>
            <w:tcW w:w="5258" w:type="dxa"/>
            <w:vAlign w:val="center"/>
          </w:tcPr>
          <w:p w14:paraId="1A4940A8" w14:textId="77777777" w:rsidR="003E24BF" w:rsidRDefault="00000000">
            <w:pPr>
              <w:spacing w:line="360" w:lineRule="auto"/>
              <w:ind w:left="840" w:hangingChars="400" w:hanging="840"/>
              <w:jc w:val="center"/>
              <w:rPr>
                <w:rFonts w:ascii="Times New Roman" w:eastAsia="宋体" w:hAnsi="Times New Roman" w:cs="Times New Roman"/>
                <w:bCs/>
                <w:szCs w:val="21"/>
              </w:rPr>
            </w:pPr>
            <w:r>
              <w:rPr>
                <w:rFonts w:ascii="Times New Roman" w:eastAsia="宋体" w:hAnsi="Times New Roman" w:cs="Times New Roman"/>
                <w:position w:val="-60"/>
                <w:szCs w:val="21"/>
              </w:rPr>
              <w:object w:dxaOrig="4735" w:dyaOrig="1325" w14:anchorId="10F972E4">
                <v:shape id="_x0000_i1133" type="#_x0000_t75" style="width:236.55pt;height:66.4pt" o:ole="">
                  <v:imagedata r:id="rId278" o:title=""/>
                </v:shape>
                <o:OLEObject Type="Embed" ProgID="Equation.DSMT4" ShapeID="_x0000_i1133" DrawAspect="Content" ObjectID="_1759839875" r:id="rId279"/>
              </w:object>
            </w:r>
          </w:p>
        </w:tc>
      </w:tr>
      <w:tr w:rsidR="003E24BF" w14:paraId="46A953B3" w14:textId="77777777">
        <w:trPr>
          <w:trHeight w:val="1403"/>
          <w:jc w:val="center"/>
        </w:trPr>
        <w:tc>
          <w:tcPr>
            <w:tcW w:w="1389" w:type="dxa"/>
            <w:vAlign w:val="center"/>
          </w:tcPr>
          <w:p w14:paraId="0F618757"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szCs w:val="21"/>
              </w:rPr>
              <w:t>课程目标</w:t>
            </w:r>
            <w:r>
              <w:rPr>
                <w:rFonts w:ascii="Times New Roman" w:eastAsia="宋体" w:hAnsi="Times New Roman" w:cs="Times New Roman"/>
                <w:szCs w:val="21"/>
              </w:rPr>
              <w:t>3</w:t>
            </w:r>
          </w:p>
        </w:tc>
        <w:tc>
          <w:tcPr>
            <w:tcW w:w="1903" w:type="dxa"/>
            <w:vAlign w:val="center"/>
          </w:tcPr>
          <w:p w14:paraId="2B91D63F"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szCs w:val="21"/>
              </w:rPr>
              <w:t>平时成绩、实验成绩、设计答辩成绩、期末考查</w:t>
            </w:r>
          </w:p>
        </w:tc>
        <w:tc>
          <w:tcPr>
            <w:tcW w:w="5258" w:type="dxa"/>
          </w:tcPr>
          <w:p w14:paraId="14D4E6DC" w14:textId="77777777" w:rsidR="003E24BF" w:rsidRDefault="00000000">
            <w:pPr>
              <w:adjustRightInd w:val="0"/>
              <w:snapToGrid w:val="0"/>
              <w:spacing w:line="360" w:lineRule="auto"/>
              <w:ind w:left="840" w:hangingChars="400" w:hanging="840"/>
              <w:jc w:val="center"/>
              <w:rPr>
                <w:rFonts w:ascii="Times New Roman" w:eastAsia="宋体" w:hAnsi="Times New Roman" w:cs="Times New Roman"/>
                <w:szCs w:val="21"/>
              </w:rPr>
            </w:pPr>
            <w:r>
              <w:rPr>
                <w:rFonts w:ascii="Times New Roman" w:eastAsia="宋体" w:hAnsi="Times New Roman" w:cs="Times New Roman"/>
                <w:position w:val="-60"/>
                <w:szCs w:val="21"/>
              </w:rPr>
              <w:object w:dxaOrig="4735" w:dyaOrig="1325" w14:anchorId="4CB93C3D">
                <v:shape id="_x0000_i1134" type="#_x0000_t75" style="width:236.55pt;height:66.4pt" o:ole="">
                  <v:imagedata r:id="rId280" o:title=""/>
                </v:shape>
                <o:OLEObject Type="Embed" ProgID="Equation.DSMT4" ShapeID="_x0000_i1134" DrawAspect="Content" ObjectID="_1759839876" r:id="rId281"/>
              </w:object>
            </w:r>
          </w:p>
        </w:tc>
      </w:tr>
    </w:tbl>
    <w:p w14:paraId="68FCC255"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七、课程教学改进方案</w:t>
      </w:r>
    </w:p>
    <w:p w14:paraId="43B81B95" w14:textId="77777777" w:rsidR="003E24BF" w:rsidRDefault="00000000">
      <w:pPr>
        <w:spacing w:line="360" w:lineRule="auto"/>
        <w:ind w:firstLineChars="200" w:firstLine="420"/>
        <w:contextualSpacing/>
        <w:rPr>
          <w:rFonts w:ascii="Times New Roman" w:eastAsia="宋体" w:hAnsi="Times New Roman" w:cs="Times New Roman"/>
          <w:sz w:val="24"/>
        </w:rPr>
      </w:pPr>
      <w:r>
        <w:rPr>
          <w:rFonts w:ascii="Times New Roman" w:eastAsia="宋体" w:hAnsi="Times New Roman" w:cs="Times New Roman"/>
          <w:szCs w:val="21"/>
        </w:rPr>
        <w:t>本课程根据课堂表现、作业、实验和期末考试，以及各课程目标评价值和学生、教学督导等反馈，及时掌握学生的学习动态和学习状况；课后及时反思，发现教学中的不足并及时改进。尚需在下一轮课程教学中改进提高的，需在下一轮及时改进和提高，确保课程目标的实现和相应毕业要求指标点顺利达成</w:t>
      </w:r>
      <w:r>
        <w:rPr>
          <w:rFonts w:ascii="Times New Roman" w:eastAsia="宋体" w:hAnsi="Times New Roman" w:cs="Times New Roman"/>
          <w:sz w:val="24"/>
        </w:rPr>
        <w:t>。</w:t>
      </w:r>
    </w:p>
    <w:p w14:paraId="090701C4"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八、有关说明</w:t>
      </w:r>
    </w:p>
    <w:p w14:paraId="6CDB7F7C" w14:textId="77777777" w:rsidR="003E24BF" w:rsidRDefault="00000000">
      <w:pPr>
        <w:spacing w:line="360" w:lineRule="auto"/>
        <w:ind w:firstLineChars="200" w:firstLine="420"/>
        <w:contextualSpacing/>
        <w:rPr>
          <w:rFonts w:ascii="Times New Roman" w:eastAsia="宋体" w:hAnsi="Times New Roman" w:cs="Times New Roman"/>
          <w:szCs w:val="21"/>
        </w:rPr>
      </w:pPr>
      <w:r>
        <w:rPr>
          <w:rFonts w:ascii="Times New Roman" w:eastAsia="宋体" w:hAnsi="Times New Roman" w:cs="Times New Roman"/>
          <w:szCs w:val="21"/>
        </w:rPr>
        <w:t>本课程大纲自</w:t>
      </w:r>
      <w:r>
        <w:rPr>
          <w:rFonts w:ascii="Times New Roman" w:eastAsia="宋体" w:hAnsi="Times New Roman" w:cs="Times New Roman"/>
          <w:szCs w:val="21"/>
        </w:rPr>
        <w:t>2023</w:t>
      </w:r>
      <w:r>
        <w:rPr>
          <w:rFonts w:ascii="Times New Roman" w:eastAsia="宋体" w:hAnsi="Times New Roman" w:cs="Times New Roman"/>
          <w:szCs w:val="21"/>
        </w:rPr>
        <w:t>级开始执行，生效之日原先版本均不再使用。</w:t>
      </w:r>
    </w:p>
    <w:p w14:paraId="3BB6BC98" w14:textId="77777777" w:rsidR="003E24BF" w:rsidRDefault="003E24BF">
      <w:pPr>
        <w:spacing w:line="360" w:lineRule="auto"/>
        <w:rPr>
          <w:rFonts w:ascii="Times New Roman" w:eastAsia="宋体" w:hAnsi="Times New Roman" w:cs="Times New Roman"/>
        </w:rPr>
      </w:pPr>
    </w:p>
    <w:p w14:paraId="6C6DF97E" w14:textId="77777777" w:rsidR="003E24BF" w:rsidRDefault="00000000">
      <w:pPr>
        <w:pStyle w:val="2"/>
        <w:spacing w:line="360" w:lineRule="auto"/>
        <w:rPr>
          <w:rFonts w:ascii="Times New Roman" w:eastAsia="宋体" w:hAnsi="Times New Roman"/>
          <w:sz w:val="30"/>
          <w:szCs w:val="30"/>
        </w:rPr>
      </w:pPr>
      <w:r>
        <w:rPr>
          <w:rFonts w:ascii="Times New Roman" w:eastAsia="宋体" w:hAnsi="Times New Roman"/>
          <w:szCs w:val="21"/>
          <w:lang w:bidi="ar"/>
        </w:rPr>
        <w:br w:type="page"/>
      </w:r>
      <w:bookmarkStart w:id="147" w:name="_Toc148687637"/>
      <w:bookmarkStart w:id="148" w:name="_Toc148907317"/>
      <w:r>
        <w:rPr>
          <w:rFonts w:ascii="Times New Roman" w:eastAsia="宋体" w:hAnsi="Times New Roman"/>
          <w:szCs w:val="21"/>
          <w:lang w:bidi="ar"/>
        </w:rPr>
        <w:t xml:space="preserve">1.4 </w:t>
      </w:r>
      <w:r>
        <w:rPr>
          <w:rStyle w:val="11"/>
          <w:rFonts w:ascii="Times New Roman" w:eastAsia="宋体" w:hAnsi="Times New Roman"/>
          <w:sz w:val="32"/>
          <w:szCs w:val="32"/>
        </w:rPr>
        <w:t>实践教学环节</w:t>
      </w:r>
      <w:bookmarkEnd w:id="147"/>
      <w:bookmarkEnd w:id="148"/>
    </w:p>
    <w:p w14:paraId="520954A7" w14:textId="77777777" w:rsidR="003E24BF" w:rsidRDefault="00000000">
      <w:pPr>
        <w:pStyle w:val="3"/>
        <w:spacing w:line="360" w:lineRule="auto"/>
        <w:jc w:val="center"/>
        <w:rPr>
          <w:rStyle w:val="11"/>
          <w:sz w:val="32"/>
          <w:szCs w:val="32"/>
        </w:rPr>
      </w:pPr>
      <w:bookmarkStart w:id="149" w:name="_Toc148687638"/>
      <w:bookmarkStart w:id="150" w:name="_Toc148907318"/>
      <w:r>
        <w:rPr>
          <w:rStyle w:val="11"/>
          <w:sz w:val="32"/>
          <w:szCs w:val="32"/>
        </w:rPr>
        <w:t>《电子基本技能实训》教学大纲</w:t>
      </w:r>
      <w:bookmarkEnd w:id="149"/>
      <w:bookmarkEnd w:id="150"/>
    </w:p>
    <w:p w14:paraId="4B016A80"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098"/>
        <w:gridCol w:w="1276"/>
        <w:gridCol w:w="1894"/>
        <w:gridCol w:w="1037"/>
      </w:tblGrid>
      <w:tr w:rsidR="003E24BF" w14:paraId="45C661DF" w14:textId="77777777">
        <w:trPr>
          <w:trHeight w:val="471"/>
        </w:trPr>
        <w:tc>
          <w:tcPr>
            <w:tcW w:w="1862" w:type="dxa"/>
            <w:vAlign w:val="center"/>
          </w:tcPr>
          <w:p w14:paraId="105F968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215" w:type="dxa"/>
            <w:gridSpan w:val="2"/>
            <w:vAlign w:val="center"/>
          </w:tcPr>
          <w:p w14:paraId="3E1F883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电子基本技能实训</w:t>
            </w:r>
          </w:p>
        </w:tc>
        <w:tc>
          <w:tcPr>
            <w:tcW w:w="1276" w:type="dxa"/>
            <w:vAlign w:val="center"/>
          </w:tcPr>
          <w:p w14:paraId="5AB8D25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931" w:type="dxa"/>
            <w:gridSpan w:val="2"/>
            <w:vAlign w:val="center"/>
          </w:tcPr>
          <w:p w14:paraId="7F6AF859"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Electronic Basic Skills Training</w:t>
            </w:r>
          </w:p>
        </w:tc>
      </w:tr>
      <w:tr w:rsidR="003E24BF" w14:paraId="5B1D4955" w14:textId="77777777">
        <w:trPr>
          <w:trHeight w:val="90"/>
        </w:trPr>
        <w:tc>
          <w:tcPr>
            <w:tcW w:w="1862" w:type="dxa"/>
            <w:vAlign w:val="center"/>
          </w:tcPr>
          <w:p w14:paraId="66A5857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15" w:type="dxa"/>
            <w:gridSpan w:val="2"/>
            <w:vAlign w:val="center"/>
          </w:tcPr>
          <w:p w14:paraId="76FD53A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05120012</w:t>
            </w:r>
          </w:p>
        </w:tc>
        <w:tc>
          <w:tcPr>
            <w:tcW w:w="1276" w:type="dxa"/>
            <w:vAlign w:val="center"/>
          </w:tcPr>
          <w:p w14:paraId="6F7F4DC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931" w:type="dxa"/>
            <w:gridSpan w:val="2"/>
            <w:vAlign w:val="center"/>
          </w:tcPr>
          <w:p w14:paraId="01D81EA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必修课</w:t>
            </w:r>
          </w:p>
        </w:tc>
      </w:tr>
      <w:tr w:rsidR="003E24BF" w14:paraId="051BB441" w14:textId="77777777">
        <w:trPr>
          <w:trHeight w:val="383"/>
        </w:trPr>
        <w:tc>
          <w:tcPr>
            <w:tcW w:w="1862" w:type="dxa"/>
            <w:vAlign w:val="center"/>
          </w:tcPr>
          <w:p w14:paraId="0D93191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15" w:type="dxa"/>
            <w:gridSpan w:val="2"/>
            <w:vAlign w:val="center"/>
          </w:tcPr>
          <w:p w14:paraId="5F36AF0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实践教学环节</w:t>
            </w:r>
          </w:p>
        </w:tc>
        <w:tc>
          <w:tcPr>
            <w:tcW w:w="1276" w:type="dxa"/>
            <w:vAlign w:val="center"/>
          </w:tcPr>
          <w:p w14:paraId="4FE6267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931" w:type="dxa"/>
            <w:gridSpan w:val="2"/>
            <w:vAlign w:val="center"/>
          </w:tcPr>
          <w:p w14:paraId="4B5E8B8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考查</w:t>
            </w:r>
          </w:p>
        </w:tc>
      </w:tr>
      <w:tr w:rsidR="003E24BF" w14:paraId="1549DBBA" w14:textId="77777777">
        <w:trPr>
          <w:trHeight w:val="736"/>
        </w:trPr>
        <w:tc>
          <w:tcPr>
            <w:tcW w:w="1862" w:type="dxa"/>
            <w:vAlign w:val="center"/>
          </w:tcPr>
          <w:p w14:paraId="12DEDEE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vAlign w:val="center"/>
          </w:tcPr>
          <w:p w14:paraId="0B1A341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w:t>
            </w:r>
            <w:r>
              <w:rPr>
                <w:rFonts w:ascii="Times New Roman" w:eastAsia="宋体" w:hAnsi="Times New Roman" w:cs="Times New Roman"/>
                <w:szCs w:val="21"/>
              </w:rPr>
              <w:t>周</w:t>
            </w:r>
            <w:r>
              <w:rPr>
                <w:rFonts w:ascii="Times New Roman" w:eastAsia="宋体" w:hAnsi="Times New Roman" w:cs="Times New Roman"/>
                <w:szCs w:val="21"/>
              </w:rPr>
              <w:t>)</w:t>
            </w:r>
          </w:p>
        </w:tc>
        <w:tc>
          <w:tcPr>
            <w:tcW w:w="1098" w:type="dxa"/>
            <w:vAlign w:val="center"/>
          </w:tcPr>
          <w:p w14:paraId="074D069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276" w:type="dxa"/>
            <w:vAlign w:val="center"/>
          </w:tcPr>
          <w:p w14:paraId="3103679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w:t>
            </w:r>
          </w:p>
        </w:tc>
        <w:tc>
          <w:tcPr>
            <w:tcW w:w="1894" w:type="dxa"/>
            <w:vAlign w:val="center"/>
          </w:tcPr>
          <w:p w14:paraId="6AAABCD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037" w:type="dxa"/>
            <w:vAlign w:val="center"/>
          </w:tcPr>
          <w:p w14:paraId="331A5C0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w:t>
            </w:r>
            <w:r>
              <w:rPr>
                <w:rFonts w:ascii="Times New Roman" w:eastAsia="宋体" w:hAnsi="Times New Roman" w:cs="Times New Roman"/>
                <w:szCs w:val="21"/>
              </w:rPr>
              <w:t>周</w:t>
            </w:r>
            <w:r>
              <w:rPr>
                <w:rFonts w:ascii="Times New Roman" w:eastAsia="宋体" w:hAnsi="Times New Roman" w:cs="Times New Roman"/>
                <w:szCs w:val="21"/>
              </w:rPr>
              <w:t>)</w:t>
            </w:r>
          </w:p>
        </w:tc>
      </w:tr>
      <w:tr w:rsidR="003E24BF" w14:paraId="7F698EEF" w14:textId="77777777">
        <w:trPr>
          <w:trHeight w:val="383"/>
        </w:trPr>
        <w:tc>
          <w:tcPr>
            <w:tcW w:w="1862" w:type="dxa"/>
            <w:vAlign w:val="center"/>
          </w:tcPr>
          <w:p w14:paraId="4D7F3E3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215" w:type="dxa"/>
            <w:gridSpan w:val="2"/>
            <w:vAlign w:val="center"/>
          </w:tcPr>
          <w:p w14:paraId="2582C76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《电路原理》</w:t>
            </w:r>
          </w:p>
        </w:tc>
        <w:tc>
          <w:tcPr>
            <w:tcW w:w="1276" w:type="dxa"/>
            <w:vAlign w:val="center"/>
          </w:tcPr>
          <w:p w14:paraId="2528AB3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931" w:type="dxa"/>
            <w:gridSpan w:val="2"/>
            <w:vAlign w:val="center"/>
          </w:tcPr>
          <w:p w14:paraId="243C121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《模拟电子电路》</w:t>
            </w:r>
          </w:p>
          <w:p w14:paraId="2F8E413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《高频电子线路》</w:t>
            </w:r>
          </w:p>
        </w:tc>
      </w:tr>
      <w:tr w:rsidR="003E24BF" w14:paraId="34F0B046" w14:textId="77777777">
        <w:trPr>
          <w:trHeight w:val="358"/>
        </w:trPr>
        <w:tc>
          <w:tcPr>
            <w:tcW w:w="1862" w:type="dxa"/>
            <w:vAlign w:val="center"/>
          </w:tcPr>
          <w:p w14:paraId="0F9D557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215" w:type="dxa"/>
            <w:gridSpan w:val="2"/>
            <w:vAlign w:val="center"/>
          </w:tcPr>
          <w:p w14:paraId="21E5A78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276" w:type="dxa"/>
            <w:vAlign w:val="center"/>
          </w:tcPr>
          <w:p w14:paraId="0259B1D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931" w:type="dxa"/>
            <w:gridSpan w:val="2"/>
            <w:vAlign w:val="center"/>
          </w:tcPr>
          <w:p w14:paraId="4607D12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w:t>
            </w:r>
          </w:p>
        </w:tc>
      </w:tr>
      <w:tr w:rsidR="003E24BF" w14:paraId="490ECFBE" w14:textId="77777777">
        <w:trPr>
          <w:trHeight w:val="383"/>
        </w:trPr>
        <w:tc>
          <w:tcPr>
            <w:tcW w:w="1862" w:type="dxa"/>
            <w:vAlign w:val="center"/>
          </w:tcPr>
          <w:p w14:paraId="10A740C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215" w:type="dxa"/>
            <w:gridSpan w:val="2"/>
            <w:vAlign w:val="center"/>
          </w:tcPr>
          <w:p w14:paraId="7B6BDEF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p>
        </w:tc>
        <w:tc>
          <w:tcPr>
            <w:tcW w:w="1276" w:type="dxa"/>
            <w:vAlign w:val="center"/>
          </w:tcPr>
          <w:p w14:paraId="7456768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931" w:type="dxa"/>
            <w:gridSpan w:val="2"/>
            <w:vAlign w:val="center"/>
          </w:tcPr>
          <w:p w14:paraId="340F467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11B15F3A" w14:textId="77777777">
        <w:trPr>
          <w:trHeight w:val="383"/>
        </w:trPr>
        <w:tc>
          <w:tcPr>
            <w:tcW w:w="1862" w:type="dxa"/>
            <w:vAlign w:val="center"/>
          </w:tcPr>
          <w:p w14:paraId="584492A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15" w:type="dxa"/>
            <w:gridSpan w:val="2"/>
            <w:vAlign w:val="center"/>
          </w:tcPr>
          <w:p w14:paraId="59BBCAD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电子技术应用与开发</w:t>
            </w:r>
          </w:p>
        </w:tc>
        <w:tc>
          <w:tcPr>
            <w:tcW w:w="1276" w:type="dxa"/>
            <w:vAlign w:val="center"/>
          </w:tcPr>
          <w:p w14:paraId="14618BB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931" w:type="dxa"/>
            <w:gridSpan w:val="2"/>
            <w:vAlign w:val="center"/>
          </w:tcPr>
          <w:p w14:paraId="7D39139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杨本全</w:t>
            </w:r>
          </w:p>
        </w:tc>
      </w:tr>
      <w:tr w:rsidR="003E24BF" w14:paraId="1063B12C" w14:textId="77777777">
        <w:trPr>
          <w:trHeight w:val="383"/>
        </w:trPr>
        <w:tc>
          <w:tcPr>
            <w:tcW w:w="1862" w:type="dxa"/>
            <w:vAlign w:val="center"/>
          </w:tcPr>
          <w:p w14:paraId="5C9EDFC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55FAC4FB" w14:textId="77777777" w:rsidR="003E24BF" w:rsidRDefault="003E24BF">
            <w:pPr>
              <w:spacing w:line="360" w:lineRule="auto"/>
              <w:jc w:val="center"/>
              <w:rPr>
                <w:rFonts w:ascii="Times New Roman" w:eastAsia="宋体" w:hAnsi="Times New Roman" w:cs="Times New Roman"/>
                <w:szCs w:val="21"/>
              </w:rPr>
            </w:pPr>
          </w:p>
        </w:tc>
      </w:tr>
      <w:tr w:rsidR="003E24BF" w14:paraId="300F1FE4" w14:textId="77777777">
        <w:trPr>
          <w:trHeight w:val="414"/>
        </w:trPr>
        <w:tc>
          <w:tcPr>
            <w:tcW w:w="1862" w:type="dxa"/>
            <w:vAlign w:val="center"/>
          </w:tcPr>
          <w:p w14:paraId="5B908C3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215" w:type="dxa"/>
            <w:gridSpan w:val="2"/>
            <w:vAlign w:val="center"/>
          </w:tcPr>
          <w:p w14:paraId="53612D9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杨本全</w:t>
            </w:r>
          </w:p>
        </w:tc>
        <w:tc>
          <w:tcPr>
            <w:tcW w:w="1276" w:type="dxa"/>
            <w:vAlign w:val="center"/>
          </w:tcPr>
          <w:p w14:paraId="521FF35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931" w:type="dxa"/>
            <w:gridSpan w:val="2"/>
            <w:vAlign w:val="center"/>
          </w:tcPr>
          <w:p w14:paraId="2EC754D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4F47287F" w14:textId="77777777" w:rsidR="003E24BF" w:rsidRDefault="00000000">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指导思想：夯实电子基本技能实训涉及的理论及实验基础，提升学生电子线路设计的专业素养，并用其基本方法解决相关问题，让学生在掌握课程基本理论的同时，强化其实践应用能力。</w:t>
      </w:r>
    </w:p>
    <w:p w14:paraId="77E97297" w14:textId="77777777" w:rsidR="003E24BF" w:rsidRDefault="00000000">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基本原则：理论联系实际，知识、能力、素质协同发展。</w:t>
      </w:r>
    </w:p>
    <w:p w14:paraId="51DDFE9E" w14:textId="77777777" w:rsidR="003E24BF" w:rsidRDefault="00000000">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课程思政</w:t>
      </w:r>
      <w:r>
        <w:rPr>
          <w:rFonts w:ascii="Times New Roman" w:eastAsia="宋体" w:hAnsi="Times New Roman" w:cs="Times New Roman"/>
          <w:szCs w:val="21"/>
        </w:rPr>
        <w:t xml:space="preserve">: </w:t>
      </w:r>
      <w:r>
        <w:rPr>
          <w:rFonts w:ascii="Times New Roman" w:eastAsia="宋体" w:hAnsi="Times New Roman" w:cs="Times New Roman"/>
          <w:szCs w:val="21"/>
        </w:rPr>
        <w:t>在教学中，结合教学内容，培养学生对科学的兴趣、实事求是的科学态度、辩证唯物主义的世界观，培养学生的爱国主义情操。</w:t>
      </w:r>
    </w:p>
    <w:p w14:paraId="4C7DE5AA"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二、课程目标及其对毕业要求的支撑</w:t>
      </w:r>
    </w:p>
    <w:p w14:paraId="14E084AD" w14:textId="77777777" w:rsidR="003E24BF" w:rsidRDefault="00000000">
      <w:pPr>
        <w:spacing w:line="360" w:lineRule="auto"/>
        <w:ind w:firstLineChars="200" w:firstLine="420"/>
        <w:rPr>
          <w:rFonts w:ascii="Times New Roman" w:eastAsia="宋体" w:hAnsi="Times New Roman" w:cs="Times New Roman"/>
          <w:bCs/>
          <w:lang w:bidi="ar"/>
        </w:rPr>
      </w:pPr>
      <w:r>
        <w:rPr>
          <w:rFonts w:ascii="Times New Roman" w:eastAsia="宋体" w:hAnsi="Times New Roman" w:cs="Times New Roman"/>
          <w:bCs/>
          <w:lang w:bidi="ar"/>
        </w:rPr>
        <w:t xml:space="preserve">2.1 </w:t>
      </w:r>
      <w:r>
        <w:rPr>
          <w:rFonts w:ascii="Times New Roman" w:eastAsia="宋体" w:hAnsi="Times New Roman" w:cs="Times New Roman"/>
          <w:bCs/>
          <w:lang w:bidi="ar"/>
        </w:rPr>
        <w:t>课程目标</w:t>
      </w:r>
    </w:p>
    <w:p w14:paraId="044E9321"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通过本课程的学习，学生应具备以下几个方面的课程目标：</w:t>
      </w:r>
    </w:p>
    <w:p w14:paraId="556F07E4"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bCs/>
          <w:szCs w:val="21"/>
          <w:lang w:bidi="ar"/>
        </w:rPr>
        <w:t>课程目标</w:t>
      </w:r>
      <w:r>
        <w:rPr>
          <w:rFonts w:ascii="Times New Roman" w:eastAsia="宋体" w:hAnsi="Times New Roman" w:cs="Times New Roman"/>
          <w:bCs/>
          <w:szCs w:val="21"/>
          <w:lang w:bidi="ar"/>
        </w:rPr>
        <w:t>1</w:t>
      </w:r>
      <w:r>
        <w:rPr>
          <w:rFonts w:ascii="Times New Roman" w:eastAsia="宋体" w:hAnsi="Times New Roman" w:cs="Times New Roman"/>
          <w:bCs/>
          <w:szCs w:val="21"/>
          <w:lang w:bidi="ar"/>
        </w:rPr>
        <w:t>：</w:t>
      </w:r>
      <w:r>
        <w:rPr>
          <w:rFonts w:ascii="Times New Roman" w:eastAsia="宋体" w:hAnsi="Times New Roman" w:cs="Times New Roman"/>
          <w:lang w:bidi="ar"/>
        </w:rPr>
        <w:t>通过本课程的学习使学生掌握常用电子元器件的识别、检测方法，焊接技术，常用工具、仪器、仪表的使用方法，为后续相关课程和专业知识的学习打下基础</w:t>
      </w:r>
      <w:r>
        <w:rPr>
          <w:rFonts w:ascii="Times New Roman" w:eastAsia="宋体" w:hAnsi="Times New Roman" w:cs="Times New Roman"/>
          <w:sz w:val="24"/>
          <w:lang w:bidi="ar"/>
        </w:rPr>
        <w:t>。</w:t>
      </w:r>
    </w:p>
    <w:p w14:paraId="1F8EAACB" w14:textId="77777777" w:rsidR="003E24BF" w:rsidRDefault="00000000">
      <w:pPr>
        <w:spacing w:line="360" w:lineRule="auto"/>
        <w:ind w:firstLineChars="200" w:firstLine="420"/>
        <w:rPr>
          <w:rFonts w:ascii="Times New Roman" w:eastAsia="宋体" w:hAnsi="Times New Roman" w:cs="Times New Roman"/>
          <w:sz w:val="24"/>
        </w:rPr>
      </w:pPr>
      <w:r>
        <w:rPr>
          <w:rFonts w:ascii="Times New Roman" w:eastAsia="宋体" w:hAnsi="Times New Roman" w:cs="Times New Roman"/>
          <w:bCs/>
          <w:szCs w:val="21"/>
          <w:lang w:bidi="ar"/>
        </w:rPr>
        <w:t>课程目标</w:t>
      </w:r>
      <w:r>
        <w:rPr>
          <w:rFonts w:ascii="Times New Roman" w:eastAsia="宋体" w:hAnsi="Times New Roman" w:cs="Times New Roman"/>
          <w:bCs/>
          <w:szCs w:val="21"/>
          <w:lang w:bidi="ar"/>
        </w:rPr>
        <w:t>2</w:t>
      </w:r>
      <w:r>
        <w:rPr>
          <w:rFonts w:ascii="Times New Roman" w:eastAsia="宋体" w:hAnsi="Times New Roman" w:cs="Times New Roman"/>
          <w:bCs/>
          <w:szCs w:val="21"/>
          <w:lang w:bidi="ar"/>
        </w:rPr>
        <w:t>：</w:t>
      </w:r>
      <w:r>
        <w:rPr>
          <w:rFonts w:ascii="Times New Roman" w:eastAsia="宋体" w:hAnsi="Times New Roman" w:cs="Times New Roman"/>
          <w:lang w:bidi="ar"/>
        </w:rPr>
        <w:t>通过本课程的实训，使学生对电子元器有一定的认识和掌握基本技能之后，对后续实践课开展以及理论课程学习具有帮助，能够激发学生的学习兴趣。</w:t>
      </w:r>
    </w:p>
    <w:p w14:paraId="3F3AF5FA" w14:textId="77777777" w:rsidR="003E24BF" w:rsidRDefault="00000000">
      <w:pPr>
        <w:spacing w:line="360" w:lineRule="auto"/>
        <w:ind w:firstLineChars="200" w:firstLine="420"/>
        <w:rPr>
          <w:rFonts w:ascii="Times New Roman" w:eastAsia="宋体" w:hAnsi="Times New Roman" w:cs="Times New Roman"/>
          <w:szCs w:val="18"/>
        </w:rPr>
      </w:pPr>
      <w:r>
        <w:rPr>
          <w:rFonts w:ascii="Times New Roman" w:eastAsia="宋体" w:hAnsi="Times New Roman" w:cs="Times New Roman"/>
          <w:bCs/>
          <w:szCs w:val="21"/>
          <w:lang w:bidi="ar"/>
        </w:rPr>
        <w:t>课程目标</w:t>
      </w:r>
      <w:r>
        <w:rPr>
          <w:rFonts w:ascii="Times New Roman" w:eastAsia="宋体" w:hAnsi="Times New Roman" w:cs="Times New Roman"/>
          <w:bCs/>
          <w:szCs w:val="21"/>
          <w:lang w:bidi="ar"/>
        </w:rPr>
        <w:t>3</w:t>
      </w:r>
      <w:r>
        <w:rPr>
          <w:rFonts w:ascii="Times New Roman" w:eastAsia="宋体" w:hAnsi="Times New Roman" w:cs="Times New Roman"/>
          <w:bCs/>
          <w:szCs w:val="21"/>
          <w:lang w:bidi="ar"/>
        </w:rPr>
        <w:t>：</w:t>
      </w:r>
      <w:bookmarkStart w:id="151" w:name="_Hlk136087653"/>
      <w:r>
        <w:rPr>
          <w:rFonts w:ascii="Times New Roman" w:eastAsia="宋体" w:hAnsi="Times New Roman" w:cs="Times New Roman"/>
          <w:szCs w:val="21"/>
          <w:lang w:bidi="ar"/>
        </w:rPr>
        <w:t>通过课堂理论教学、实践操作等环节，培养学生对电子专业的兴趣、</w:t>
      </w:r>
      <w:r>
        <w:rPr>
          <w:rFonts w:ascii="Times New Roman" w:eastAsia="宋体" w:hAnsi="Times New Roman" w:cs="Times New Roman"/>
          <w:lang w:bidi="ar"/>
        </w:rPr>
        <w:t>实事求是的科学态度、辩证唯物主义的世界观与爱国主义情操</w:t>
      </w:r>
      <w:bookmarkEnd w:id="151"/>
      <w:r>
        <w:rPr>
          <w:rFonts w:ascii="Times New Roman" w:eastAsia="宋体" w:hAnsi="Times New Roman" w:cs="Times New Roman"/>
          <w:sz w:val="24"/>
          <w:lang w:bidi="ar"/>
        </w:rPr>
        <w:t>。</w:t>
      </w:r>
    </w:p>
    <w:p w14:paraId="53FB558E" w14:textId="77777777" w:rsidR="003E24BF" w:rsidRDefault="00000000">
      <w:pPr>
        <w:spacing w:line="360" w:lineRule="auto"/>
        <w:ind w:firstLineChars="200" w:firstLine="420"/>
        <w:rPr>
          <w:rFonts w:ascii="Times New Roman" w:eastAsia="宋体" w:hAnsi="Times New Roman" w:cs="Times New Roman"/>
          <w:bCs/>
          <w:lang w:bidi="ar"/>
        </w:rPr>
      </w:pPr>
      <w:r>
        <w:rPr>
          <w:rFonts w:ascii="Times New Roman" w:eastAsia="宋体" w:hAnsi="Times New Roman" w:cs="Times New Roman"/>
          <w:bCs/>
          <w:lang w:bidi="ar"/>
        </w:rPr>
        <w:t xml:space="preserve">2.2 </w:t>
      </w:r>
      <w:r>
        <w:rPr>
          <w:rFonts w:ascii="Times New Roman" w:eastAsia="宋体" w:hAnsi="Times New Roman" w:cs="Times New Roman"/>
          <w:bCs/>
          <w:lang w:bidi="ar"/>
        </w:rPr>
        <w:t>毕业要求、指标点与课程目标的对应关系</w:t>
      </w:r>
    </w:p>
    <w:p w14:paraId="6C0E0B57"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毕业要求、指标点与本课程的课程目标的之间对应关系如表</w:t>
      </w:r>
      <w:r>
        <w:rPr>
          <w:rFonts w:ascii="Times New Roman" w:eastAsia="宋体" w:hAnsi="Times New Roman" w:cs="Times New Roman"/>
          <w:szCs w:val="21"/>
          <w:lang w:bidi="ar"/>
        </w:rPr>
        <w:t xml:space="preserve">1 </w:t>
      </w:r>
      <w:r>
        <w:rPr>
          <w:rFonts w:ascii="Times New Roman" w:eastAsia="宋体" w:hAnsi="Times New Roman" w:cs="Times New Roman"/>
          <w:szCs w:val="21"/>
          <w:lang w:bidi="ar"/>
        </w:rPr>
        <w:t>所示。</w:t>
      </w:r>
    </w:p>
    <w:p w14:paraId="71D5F1E1" w14:textId="77777777" w:rsidR="003E24BF" w:rsidRDefault="00000000">
      <w:pPr>
        <w:pStyle w:val="a6"/>
        <w:spacing w:before="0" w:beforeAutospacing="0" w:after="0" w:afterAutospacing="0" w:line="360" w:lineRule="auto"/>
        <w:ind w:firstLineChars="200" w:firstLine="420"/>
        <w:jc w:val="center"/>
        <w:rPr>
          <w:bCs/>
          <w:sz w:val="21"/>
          <w:szCs w:val="21"/>
        </w:rPr>
      </w:pPr>
      <w:r>
        <w:rPr>
          <w:bCs/>
          <w:kern w:val="2"/>
          <w:sz w:val="21"/>
          <w:szCs w:val="21"/>
          <w:lang w:bidi="ar"/>
        </w:rPr>
        <w:t>表</w:t>
      </w:r>
      <w:r>
        <w:rPr>
          <w:bCs/>
          <w:kern w:val="2"/>
          <w:sz w:val="21"/>
          <w:szCs w:val="21"/>
          <w:lang w:bidi="ar"/>
        </w:rPr>
        <w:t xml:space="preserve">1 </w:t>
      </w:r>
      <w:r>
        <w:rPr>
          <w:bCs/>
          <w:kern w:val="2"/>
          <w:sz w:val="21"/>
          <w:szCs w:val="21"/>
          <w:lang w:bidi="ar"/>
        </w:rPr>
        <w:t>毕业要求、指标点与课程目标的对应关系</w:t>
      </w:r>
    </w:p>
    <w:tbl>
      <w:tblPr>
        <w:tblW w:w="822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34"/>
        <w:gridCol w:w="1135"/>
        <w:gridCol w:w="1276"/>
      </w:tblGrid>
      <w:tr w:rsidR="003E24BF" w14:paraId="7A5D4ED7" w14:textId="77777777">
        <w:trPr>
          <w:jc w:val="center"/>
        </w:trPr>
        <w:tc>
          <w:tcPr>
            <w:tcW w:w="1276" w:type="dxa"/>
            <w:tcBorders>
              <w:top w:val="single" w:sz="12" w:space="0" w:color="auto"/>
              <w:left w:val="single" w:sz="12" w:space="0" w:color="auto"/>
              <w:bottom w:val="single" w:sz="4" w:space="0" w:color="auto"/>
              <w:right w:val="single" w:sz="4" w:space="0" w:color="auto"/>
            </w:tcBorders>
            <w:shd w:val="clear" w:color="auto" w:fill="D9D9D9"/>
            <w:vAlign w:val="center"/>
          </w:tcPr>
          <w:p w14:paraId="37AD268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支撑的毕业要求</w:t>
            </w:r>
          </w:p>
        </w:tc>
        <w:tc>
          <w:tcPr>
            <w:tcW w:w="4535" w:type="dxa"/>
            <w:tcBorders>
              <w:top w:val="single" w:sz="12" w:space="0" w:color="auto"/>
              <w:left w:val="single" w:sz="4" w:space="0" w:color="auto"/>
              <w:bottom w:val="single" w:sz="4" w:space="0" w:color="auto"/>
              <w:right w:val="single" w:sz="4" w:space="0" w:color="auto"/>
            </w:tcBorders>
            <w:shd w:val="clear" w:color="auto" w:fill="D9D9D9"/>
            <w:vAlign w:val="center"/>
          </w:tcPr>
          <w:p w14:paraId="08AB97C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涉及的毕业要求指标点</w:t>
            </w:r>
          </w:p>
        </w:tc>
        <w:tc>
          <w:tcPr>
            <w:tcW w:w="1135" w:type="dxa"/>
            <w:tcBorders>
              <w:top w:val="single" w:sz="12" w:space="0" w:color="auto"/>
              <w:left w:val="single" w:sz="4" w:space="0" w:color="auto"/>
              <w:bottom w:val="single" w:sz="4" w:space="0" w:color="auto"/>
              <w:right w:val="single" w:sz="4" w:space="0" w:color="auto"/>
            </w:tcBorders>
            <w:shd w:val="clear" w:color="auto" w:fill="D9D9D9"/>
            <w:vAlign w:val="center"/>
          </w:tcPr>
          <w:p w14:paraId="39EB8B5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本课程的课程目标</w:t>
            </w:r>
          </w:p>
        </w:tc>
        <w:tc>
          <w:tcPr>
            <w:tcW w:w="1276" w:type="dxa"/>
            <w:tcBorders>
              <w:top w:val="single" w:sz="12" w:space="0" w:color="auto"/>
              <w:left w:val="single" w:sz="4" w:space="0" w:color="auto"/>
              <w:bottom w:val="single" w:sz="4" w:space="0" w:color="auto"/>
              <w:right w:val="single" w:sz="12" w:space="0" w:color="auto"/>
            </w:tcBorders>
            <w:shd w:val="clear" w:color="auto" w:fill="D9D9D9"/>
            <w:vAlign w:val="center"/>
          </w:tcPr>
          <w:p w14:paraId="1C4E13E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支撑强度</w:t>
            </w:r>
          </w:p>
        </w:tc>
      </w:tr>
      <w:tr w:rsidR="003E24BF" w14:paraId="311BC249" w14:textId="77777777">
        <w:trPr>
          <w:trHeight w:val="346"/>
          <w:jc w:val="center"/>
        </w:trPr>
        <w:tc>
          <w:tcPr>
            <w:tcW w:w="1276" w:type="dxa"/>
            <w:tcBorders>
              <w:top w:val="single" w:sz="4" w:space="0" w:color="auto"/>
              <w:left w:val="single" w:sz="12" w:space="0" w:color="auto"/>
              <w:bottom w:val="single" w:sz="4" w:space="0" w:color="auto"/>
              <w:right w:val="single" w:sz="4" w:space="0" w:color="auto"/>
            </w:tcBorders>
            <w:vAlign w:val="center"/>
          </w:tcPr>
          <w:p w14:paraId="68A67F78"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lang w:bidi="ar"/>
              </w:rPr>
              <w:t xml:space="preserve">3. </w:t>
            </w:r>
            <w:r>
              <w:rPr>
                <w:rFonts w:ascii="Times New Roman" w:eastAsia="宋体" w:hAnsi="Times New Roman" w:cs="Times New Roman"/>
                <w:sz w:val="18"/>
                <w:szCs w:val="18"/>
                <w:lang w:bidi="ar"/>
              </w:rPr>
              <w:t>设计</w:t>
            </w:r>
            <w:r>
              <w:rPr>
                <w:rFonts w:ascii="Times New Roman" w:eastAsia="宋体" w:hAnsi="Times New Roman" w:cs="Times New Roman"/>
                <w:sz w:val="18"/>
                <w:szCs w:val="18"/>
                <w:lang w:bidi="ar"/>
              </w:rPr>
              <w:t>/</w:t>
            </w:r>
            <w:r>
              <w:rPr>
                <w:rFonts w:ascii="Times New Roman" w:eastAsia="宋体" w:hAnsi="Times New Roman" w:cs="Times New Roman"/>
                <w:sz w:val="18"/>
                <w:szCs w:val="18"/>
                <w:lang w:bidi="ar"/>
              </w:rPr>
              <w:t>开发解决方案</w:t>
            </w:r>
          </w:p>
        </w:tc>
        <w:tc>
          <w:tcPr>
            <w:tcW w:w="4535" w:type="dxa"/>
            <w:tcBorders>
              <w:top w:val="single" w:sz="4" w:space="0" w:color="auto"/>
              <w:left w:val="single" w:sz="4" w:space="0" w:color="auto"/>
              <w:bottom w:val="single" w:sz="4" w:space="0" w:color="auto"/>
              <w:right w:val="single" w:sz="4" w:space="0" w:color="auto"/>
            </w:tcBorders>
            <w:vAlign w:val="center"/>
          </w:tcPr>
          <w:p w14:paraId="5675180D"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lang w:bidi="ar"/>
              </w:rPr>
              <w:t>3.3</w:t>
            </w:r>
            <w:r>
              <w:rPr>
                <w:rFonts w:ascii="Times New Roman" w:eastAsia="宋体" w:hAnsi="Times New Roman" w:cs="Times New Roman"/>
                <w:sz w:val="18"/>
                <w:szCs w:val="18"/>
                <w:lang w:bidi="ar"/>
              </w:rPr>
              <w:t>能综合利用专业知识对设计方案进行优化，体现创新意识。</w:t>
            </w:r>
          </w:p>
        </w:tc>
        <w:tc>
          <w:tcPr>
            <w:tcW w:w="1135" w:type="dxa"/>
            <w:tcBorders>
              <w:top w:val="single" w:sz="4" w:space="0" w:color="auto"/>
              <w:left w:val="single" w:sz="4" w:space="0" w:color="auto"/>
              <w:bottom w:val="single" w:sz="4" w:space="0" w:color="auto"/>
              <w:right w:val="single" w:sz="4" w:space="0" w:color="auto"/>
            </w:tcBorders>
            <w:vAlign w:val="center"/>
          </w:tcPr>
          <w:p w14:paraId="6528956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1</w:t>
            </w:r>
          </w:p>
          <w:p w14:paraId="60F91CE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2</w:t>
            </w:r>
          </w:p>
          <w:p w14:paraId="4FD6035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3</w:t>
            </w:r>
          </w:p>
        </w:tc>
        <w:tc>
          <w:tcPr>
            <w:tcW w:w="1276" w:type="dxa"/>
            <w:tcBorders>
              <w:top w:val="single" w:sz="4" w:space="0" w:color="auto"/>
              <w:left w:val="single" w:sz="4" w:space="0" w:color="auto"/>
              <w:bottom w:val="single" w:sz="4" w:space="0" w:color="auto"/>
              <w:right w:val="single" w:sz="12" w:space="0" w:color="auto"/>
            </w:tcBorders>
            <w:vAlign w:val="center"/>
          </w:tcPr>
          <w:p w14:paraId="604AD00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H</w:t>
            </w:r>
          </w:p>
        </w:tc>
      </w:tr>
      <w:tr w:rsidR="003E24BF" w14:paraId="42C0648C" w14:textId="77777777">
        <w:trPr>
          <w:jc w:val="center"/>
        </w:trPr>
        <w:tc>
          <w:tcPr>
            <w:tcW w:w="1276" w:type="dxa"/>
            <w:tcBorders>
              <w:top w:val="single" w:sz="4" w:space="0" w:color="auto"/>
              <w:left w:val="single" w:sz="12" w:space="0" w:color="auto"/>
              <w:bottom w:val="single" w:sz="4" w:space="0" w:color="auto"/>
              <w:right w:val="single" w:sz="4" w:space="0" w:color="auto"/>
            </w:tcBorders>
            <w:vAlign w:val="center"/>
          </w:tcPr>
          <w:p w14:paraId="10F93C45"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lang w:bidi="ar"/>
              </w:rPr>
              <w:t xml:space="preserve">4. </w:t>
            </w:r>
            <w:r>
              <w:rPr>
                <w:rFonts w:ascii="Times New Roman" w:eastAsia="宋体" w:hAnsi="Times New Roman" w:cs="Times New Roman"/>
                <w:sz w:val="18"/>
                <w:szCs w:val="18"/>
                <w:lang w:bidi="ar"/>
              </w:rPr>
              <w:t>研究</w:t>
            </w:r>
          </w:p>
        </w:tc>
        <w:tc>
          <w:tcPr>
            <w:tcW w:w="4535" w:type="dxa"/>
            <w:tcBorders>
              <w:top w:val="single" w:sz="4" w:space="0" w:color="auto"/>
              <w:left w:val="single" w:sz="4" w:space="0" w:color="auto"/>
              <w:bottom w:val="single" w:sz="4" w:space="0" w:color="auto"/>
              <w:right w:val="single" w:sz="4" w:space="0" w:color="auto"/>
            </w:tcBorders>
            <w:vAlign w:val="center"/>
          </w:tcPr>
          <w:p w14:paraId="4489DD10"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lang w:bidi="ar"/>
              </w:rPr>
              <w:t xml:space="preserve">4.2 </w:t>
            </w:r>
            <w:r>
              <w:rPr>
                <w:rFonts w:ascii="Times New Roman" w:eastAsia="宋体" w:hAnsi="Times New Roman" w:cs="Times New Roman"/>
                <w:sz w:val="18"/>
                <w:szCs w:val="18"/>
                <w:lang w:bidi="ar"/>
              </w:rPr>
              <w:t>能够根据实验方案操作实验装置，开展实验，对实验结果进行分析与解释，并通过信息综合得到合理有效的结论。</w:t>
            </w:r>
          </w:p>
        </w:tc>
        <w:tc>
          <w:tcPr>
            <w:tcW w:w="1135" w:type="dxa"/>
            <w:tcBorders>
              <w:top w:val="single" w:sz="4" w:space="0" w:color="auto"/>
              <w:left w:val="single" w:sz="4" w:space="0" w:color="auto"/>
              <w:bottom w:val="single" w:sz="4" w:space="0" w:color="auto"/>
              <w:right w:val="single" w:sz="4" w:space="0" w:color="auto"/>
            </w:tcBorders>
            <w:vAlign w:val="center"/>
          </w:tcPr>
          <w:p w14:paraId="77F278E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1</w:t>
            </w:r>
          </w:p>
          <w:p w14:paraId="2C159B8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2</w:t>
            </w:r>
          </w:p>
          <w:p w14:paraId="53FB45F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3</w:t>
            </w:r>
          </w:p>
        </w:tc>
        <w:tc>
          <w:tcPr>
            <w:tcW w:w="1276" w:type="dxa"/>
            <w:tcBorders>
              <w:top w:val="single" w:sz="4" w:space="0" w:color="auto"/>
              <w:left w:val="single" w:sz="4" w:space="0" w:color="auto"/>
              <w:bottom w:val="single" w:sz="4" w:space="0" w:color="auto"/>
              <w:right w:val="single" w:sz="12" w:space="0" w:color="auto"/>
            </w:tcBorders>
            <w:vAlign w:val="center"/>
          </w:tcPr>
          <w:p w14:paraId="69B7944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H</w:t>
            </w:r>
          </w:p>
        </w:tc>
      </w:tr>
      <w:tr w:rsidR="003E24BF" w14:paraId="0D7F53DD" w14:textId="77777777">
        <w:trPr>
          <w:jc w:val="center"/>
        </w:trPr>
        <w:tc>
          <w:tcPr>
            <w:tcW w:w="1276" w:type="dxa"/>
            <w:tcBorders>
              <w:top w:val="single" w:sz="4" w:space="0" w:color="auto"/>
              <w:left w:val="single" w:sz="12" w:space="0" w:color="auto"/>
              <w:bottom w:val="single" w:sz="12" w:space="0" w:color="auto"/>
              <w:right w:val="single" w:sz="4" w:space="0" w:color="auto"/>
            </w:tcBorders>
            <w:vAlign w:val="center"/>
          </w:tcPr>
          <w:p w14:paraId="69DE3941"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lang w:bidi="ar"/>
              </w:rPr>
              <w:t>5.</w:t>
            </w:r>
            <w:r>
              <w:rPr>
                <w:rFonts w:ascii="Times New Roman" w:eastAsia="宋体" w:hAnsi="Times New Roman" w:cs="Times New Roman"/>
                <w:sz w:val="18"/>
                <w:szCs w:val="18"/>
                <w:lang w:bidi="ar"/>
              </w:rPr>
              <w:t>使用现代工具</w:t>
            </w:r>
          </w:p>
        </w:tc>
        <w:tc>
          <w:tcPr>
            <w:tcW w:w="4535" w:type="dxa"/>
            <w:tcBorders>
              <w:top w:val="single" w:sz="4" w:space="0" w:color="auto"/>
              <w:left w:val="single" w:sz="4" w:space="0" w:color="auto"/>
              <w:bottom w:val="single" w:sz="12" w:space="0" w:color="auto"/>
              <w:right w:val="single" w:sz="4" w:space="0" w:color="auto"/>
            </w:tcBorders>
            <w:vAlign w:val="center"/>
          </w:tcPr>
          <w:p w14:paraId="0D47701F"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lang w:bidi="ar"/>
              </w:rPr>
              <w:t xml:space="preserve">5.3 </w:t>
            </w:r>
            <w:r>
              <w:rPr>
                <w:rFonts w:ascii="Times New Roman" w:eastAsia="宋体" w:hAnsi="Times New Roman" w:cs="Times New Roman"/>
                <w:sz w:val="18"/>
                <w:szCs w:val="18"/>
                <w:lang w:bidi="ar"/>
              </w:rPr>
              <w:t>具有使用现代电子仪器设备的能力，并能够理解其局限性。</w:t>
            </w:r>
          </w:p>
        </w:tc>
        <w:tc>
          <w:tcPr>
            <w:tcW w:w="1135" w:type="dxa"/>
            <w:tcBorders>
              <w:top w:val="single" w:sz="4" w:space="0" w:color="auto"/>
              <w:left w:val="single" w:sz="4" w:space="0" w:color="auto"/>
              <w:bottom w:val="single" w:sz="12" w:space="0" w:color="auto"/>
              <w:right w:val="single" w:sz="4" w:space="0" w:color="auto"/>
            </w:tcBorders>
            <w:vAlign w:val="center"/>
          </w:tcPr>
          <w:p w14:paraId="08A5124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1</w:t>
            </w:r>
          </w:p>
          <w:p w14:paraId="3FBA1BE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2</w:t>
            </w:r>
          </w:p>
          <w:p w14:paraId="61CD7A6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3</w:t>
            </w:r>
          </w:p>
        </w:tc>
        <w:tc>
          <w:tcPr>
            <w:tcW w:w="1276" w:type="dxa"/>
            <w:tcBorders>
              <w:top w:val="single" w:sz="4" w:space="0" w:color="auto"/>
              <w:left w:val="single" w:sz="4" w:space="0" w:color="auto"/>
              <w:bottom w:val="single" w:sz="12" w:space="0" w:color="auto"/>
              <w:right w:val="single" w:sz="12" w:space="0" w:color="auto"/>
            </w:tcBorders>
            <w:vAlign w:val="center"/>
          </w:tcPr>
          <w:p w14:paraId="22DCD90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H</w:t>
            </w:r>
          </w:p>
        </w:tc>
      </w:tr>
    </w:tbl>
    <w:p w14:paraId="68C10918"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本课程的各个课程目标对应毕业要求指标点的权值矩阵如表</w:t>
      </w:r>
      <w:r>
        <w:rPr>
          <w:rFonts w:ascii="Times New Roman" w:eastAsia="宋体" w:hAnsi="Times New Roman" w:cs="Times New Roman"/>
          <w:szCs w:val="21"/>
          <w:lang w:bidi="ar"/>
        </w:rPr>
        <w:t>2</w:t>
      </w:r>
      <w:r>
        <w:rPr>
          <w:rFonts w:ascii="Times New Roman" w:eastAsia="宋体" w:hAnsi="Times New Roman" w:cs="Times New Roman"/>
          <w:szCs w:val="21"/>
          <w:lang w:bidi="ar"/>
        </w:rPr>
        <w:t>所示</w:t>
      </w:r>
    </w:p>
    <w:p w14:paraId="5086C651" w14:textId="77777777" w:rsidR="003E24BF" w:rsidRDefault="00000000">
      <w:pPr>
        <w:pStyle w:val="a6"/>
        <w:spacing w:before="0" w:beforeAutospacing="0" w:after="0" w:afterAutospacing="0" w:line="360" w:lineRule="auto"/>
        <w:ind w:firstLineChars="200" w:firstLine="420"/>
        <w:jc w:val="center"/>
        <w:rPr>
          <w:bCs/>
          <w:sz w:val="21"/>
          <w:szCs w:val="21"/>
        </w:rPr>
      </w:pPr>
      <w:r>
        <w:rPr>
          <w:bCs/>
          <w:kern w:val="2"/>
          <w:sz w:val="21"/>
          <w:szCs w:val="21"/>
          <w:lang w:bidi="ar"/>
        </w:rPr>
        <w:t>表</w:t>
      </w:r>
      <w:r>
        <w:rPr>
          <w:bCs/>
          <w:kern w:val="2"/>
          <w:sz w:val="21"/>
          <w:szCs w:val="21"/>
          <w:lang w:bidi="ar"/>
        </w:rPr>
        <w:t xml:space="preserve">2 </w:t>
      </w:r>
      <w:r>
        <w:rPr>
          <w:bCs/>
          <w:kern w:val="2"/>
          <w:sz w:val="21"/>
          <w:szCs w:val="21"/>
          <w:lang w:bidi="ar"/>
        </w:rPr>
        <w:t>课程目标支撑毕业要求指标点的权值矩阵</w:t>
      </w:r>
    </w:p>
    <w:tbl>
      <w:tblPr>
        <w:tblW w:w="65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4"/>
        <w:gridCol w:w="1716"/>
        <w:gridCol w:w="1716"/>
        <w:gridCol w:w="1716"/>
      </w:tblGrid>
      <w:tr w:rsidR="003E24BF" w14:paraId="79326EFC" w14:textId="77777777">
        <w:trPr>
          <w:trHeight w:val="631"/>
          <w:jc w:val="center"/>
        </w:trPr>
        <w:tc>
          <w:tcPr>
            <w:tcW w:w="1384" w:type="dxa"/>
            <w:tcBorders>
              <w:top w:val="single" w:sz="12" w:space="0" w:color="auto"/>
              <w:left w:val="single" w:sz="12" w:space="0" w:color="auto"/>
              <w:bottom w:val="single" w:sz="4" w:space="0" w:color="auto"/>
              <w:right w:val="single" w:sz="4" w:space="0" w:color="auto"/>
              <w:tl2br w:val="single" w:sz="4" w:space="0" w:color="auto"/>
            </w:tcBorders>
            <w:shd w:val="clear" w:color="auto" w:fill="D9D9D9"/>
          </w:tcPr>
          <w:p w14:paraId="5D730124"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lang w:bidi="ar"/>
              </w:rPr>
              <w:t>毕业要求指</w:t>
            </w:r>
          </w:p>
          <w:p w14:paraId="1FFFBB9D"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lang w:bidi="ar"/>
              </w:rPr>
              <w:t>标点</w:t>
            </w:r>
          </w:p>
          <w:p w14:paraId="30CD4157"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 xml:space="preserve">  </w:t>
            </w:r>
          </w:p>
        </w:tc>
        <w:tc>
          <w:tcPr>
            <w:tcW w:w="1718" w:type="dxa"/>
            <w:tcBorders>
              <w:top w:val="single" w:sz="12" w:space="0" w:color="auto"/>
              <w:left w:val="single" w:sz="4" w:space="0" w:color="auto"/>
              <w:bottom w:val="single" w:sz="4" w:space="0" w:color="auto"/>
              <w:right w:val="single" w:sz="4" w:space="0" w:color="auto"/>
            </w:tcBorders>
            <w:shd w:val="clear" w:color="auto" w:fill="D9D9D9"/>
            <w:vAlign w:val="center"/>
          </w:tcPr>
          <w:p w14:paraId="4D506F2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毕业要求指标点</w:t>
            </w:r>
            <w:r>
              <w:rPr>
                <w:rFonts w:ascii="Times New Roman" w:eastAsia="宋体" w:hAnsi="Times New Roman" w:cs="Times New Roman"/>
                <w:bCs/>
                <w:sz w:val="18"/>
                <w:szCs w:val="18"/>
                <w:lang w:bidi="ar"/>
              </w:rPr>
              <w:t>1.2</w:t>
            </w:r>
          </w:p>
        </w:tc>
        <w:tc>
          <w:tcPr>
            <w:tcW w:w="1718" w:type="dxa"/>
            <w:tcBorders>
              <w:top w:val="single" w:sz="12" w:space="0" w:color="auto"/>
              <w:left w:val="single" w:sz="4" w:space="0" w:color="auto"/>
              <w:bottom w:val="single" w:sz="4" w:space="0" w:color="auto"/>
              <w:right w:val="single" w:sz="4" w:space="0" w:color="auto"/>
            </w:tcBorders>
            <w:shd w:val="clear" w:color="auto" w:fill="D9D9D9"/>
            <w:vAlign w:val="center"/>
          </w:tcPr>
          <w:p w14:paraId="21C464F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毕业要求指标点</w:t>
            </w:r>
            <w:r>
              <w:rPr>
                <w:rFonts w:ascii="Times New Roman" w:eastAsia="宋体" w:hAnsi="Times New Roman" w:cs="Times New Roman"/>
                <w:bCs/>
                <w:sz w:val="18"/>
                <w:szCs w:val="18"/>
                <w:lang w:bidi="ar"/>
              </w:rPr>
              <w:t>2.3</w:t>
            </w:r>
          </w:p>
        </w:tc>
        <w:tc>
          <w:tcPr>
            <w:tcW w:w="1718" w:type="dxa"/>
            <w:tcBorders>
              <w:top w:val="single" w:sz="12" w:space="0" w:color="auto"/>
              <w:left w:val="single" w:sz="4" w:space="0" w:color="auto"/>
              <w:bottom w:val="single" w:sz="4" w:space="0" w:color="auto"/>
              <w:right w:val="single" w:sz="12" w:space="0" w:color="auto"/>
            </w:tcBorders>
            <w:shd w:val="clear" w:color="auto" w:fill="D9D9D9"/>
            <w:vAlign w:val="center"/>
          </w:tcPr>
          <w:p w14:paraId="066203A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毕业要求指标点</w:t>
            </w:r>
            <w:r>
              <w:rPr>
                <w:rFonts w:ascii="Times New Roman" w:eastAsia="宋体" w:hAnsi="Times New Roman" w:cs="Times New Roman"/>
                <w:bCs/>
                <w:sz w:val="18"/>
                <w:szCs w:val="18"/>
                <w:lang w:bidi="ar"/>
              </w:rPr>
              <w:t>3.1</w:t>
            </w:r>
          </w:p>
        </w:tc>
      </w:tr>
      <w:tr w:rsidR="003E24BF" w14:paraId="73E0208F" w14:textId="77777777">
        <w:trPr>
          <w:trHeight w:val="357"/>
          <w:jc w:val="center"/>
        </w:trPr>
        <w:tc>
          <w:tcPr>
            <w:tcW w:w="1384" w:type="dxa"/>
            <w:tcBorders>
              <w:top w:val="single" w:sz="4" w:space="0" w:color="auto"/>
              <w:left w:val="single" w:sz="12" w:space="0" w:color="auto"/>
              <w:bottom w:val="single" w:sz="4" w:space="0" w:color="auto"/>
              <w:right w:val="single" w:sz="4" w:space="0" w:color="auto"/>
            </w:tcBorders>
            <w:vAlign w:val="center"/>
          </w:tcPr>
          <w:p w14:paraId="1ED8B38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1</w:t>
            </w:r>
          </w:p>
        </w:tc>
        <w:tc>
          <w:tcPr>
            <w:tcW w:w="1718" w:type="dxa"/>
            <w:tcBorders>
              <w:top w:val="single" w:sz="4" w:space="0" w:color="auto"/>
              <w:left w:val="single" w:sz="4" w:space="0" w:color="auto"/>
              <w:bottom w:val="single" w:sz="4" w:space="0" w:color="auto"/>
              <w:right w:val="single" w:sz="4" w:space="0" w:color="auto"/>
            </w:tcBorders>
            <w:vAlign w:val="center"/>
          </w:tcPr>
          <w:p w14:paraId="7A6C372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0.4</w:t>
            </w:r>
          </w:p>
        </w:tc>
        <w:tc>
          <w:tcPr>
            <w:tcW w:w="1718" w:type="dxa"/>
            <w:tcBorders>
              <w:top w:val="single" w:sz="4" w:space="0" w:color="auto"/>
              <w:left w:val="single" w:sz="4" w:space="0" w:color="auto"/>
              <w:bottom w:val="single" w:sz="4" w:space="0" w:color="auto"/>
              <w:right w:val="single" w:sz="4" w:space="0" w:color="auto"/>
            </w:tcBorders>
            <w:vAlign w:val="center"/>
          </w:tcPr>
          <w:p w14:paraId="248CCFB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0.3</w:t>
            </w:r>
          </w:p>
        </w:tc>
        <w:tc>
          <w:tcPr>
            <w:tcW w:w="1718" w:type="dxa"/>
            <w:tcBorders>
              <w:top w:val="single" w:sz="4" w:space="0" w:color="auto"/>
              <w:left w:val="single" w:sz="4" w:space="0" w:color="auto"/>
              <w:bottom w:val="single" w:sz="4" w:space="0" w:color="auto"/>
              <w:right w:val="single" w:sz="12" w:space="0" w:color="auto"/>
            </w:tcBorders>
            <w:vAlign w:val="center"/>
          </w:tcPr>
          <w:p w14:paraId="4908DBA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0.2</w:t>
            </w:r>
          </w:p>
        </w:tc>
      </w:tr>
      <w:tr w:rsidR="003E24BF" w14:paraId="3EF3F65F" w14:textId="77777777">
        <w:trPr>
          <w:trHeight w:val="277"/>
          <w:jc w:val="center"/>
        </w:trPr>
        <w:tc>
          <w:tcPr>
            <w:tcW w:w="1384" w:type="dxa"/>
            <w:tcBorders>
              <w:top w:val="single" w:sz="4" w:space="0" w:color="auto"/>
              <w:left w:val="single" w:sz="12" w:space="0" w:color="auto"/>
              <w:bottom w:val="single" w:sz="4" w:space="0" w:color="auto"/>
              <w:right w:val="single" w:sz="4" w:space="0" w:color="auto"/>
            </w:tcBorders>
            <w:vAlign w:val="center"/>
          </w:tcPr>
          <w:p w14:paraId="784E0E4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2</w:t>
            </w:r>
          </w:p>
        </w:tc>
        <w:tc>
          <w:tcPr>
            <w:tcW w:w="1718" w:type="dxa"/>
            <w:tcBorders>
              <w:top w:val="single" w:sz="4" w:space="0" w:color="auto"/>
              <w:left w:val="single" w:sz="4" w:space="0" w:color="auto"/>
              <w:bottom w:val="single" w:sz="4" w:space="0" w:color="auto"/>
              <w:right w:val="single" w:sz="4" w:space="0" w:color="auto"/>
            </w:tcBorders>
            <w:vAlign w:val="center"/>
          </w:tcPr>
          <w:p w14:paraId="65877FA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0.4</w:t>
            </w:r>
          </w:p>
        </w:tc>
        <w:tc>
          <w:tcPr>
            <w:tcW w:w="1718" w:type="dxa"/>
            <w:tcBorders>
              <w:top w:val="single" w:sz="4" w:space="0" w:color="auto"/>
              <w:left w:val="single" w:sz="4" w:space="0" w:color="auto"/>
              <w:bottom w:val="single" w:sz="4" w:space="0" w:color="auto"/>
              <w:right w:val="single" w:sz="4" w:space="0" w:color="auto"/>
            </w:tcBorders>
            <w:vAlign w:val="center"/>
          </w:tcPr>
          <w:p w14:paraId="1A39283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0.5</w:t>
            </w:r>
          </w:p>
        </w:tc>
        <w:tc>
          <w:tcPr>
            <w:tcW w:w="1718" w:type="dxa"/>
            <w:tcBorders>
              <w:top w:val="single" w:sz="4" w:space="0" w:color="auto"/>
              <w:left w:val="single" w:sz="4" w:space="0" w:color="auto"/>
              <w:bottom w:val="single" w:sz="4" w:space="0" w:color="auto"/>
              <w:right w:val="single" w:sz="12" w:space="0" w:color="auto"/>
            </w:tcBorders>
            <w:vAlign w:val="center"/>
          </w:tcPr>
          <w:p w14:paraId="1DC8E48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0.6</w:t>
            </w:r>
          </w:p>
        </w:tc>
      </w:tr>
      <w:tr w:rsidR="003E24BF" w14:paraId="57B39177" w14:textId="77777777">
        <w:trPr>
          <w:trHeight w:val="268"/>
          <w:jc w:val="center"/>
        </w:trPr>
        <w:tc>
          <w:tcPr>
            <w:tcW w:w="1384" w:type="dxa"/>
            <w:tcBorders>
              <w:top w:val="single" w:sz="4" w:space="0" w:color="auto"/>
              <w:left w:val="single" w:sz="12" w:space="0" w:color="auto"/>
              <w:bottom w:val="single" w:sz="12" w:space="0" w:color="auto"/>
              <w:right w:val="single" w:sz="4" w:space="0" w:color="auto"/>
            </w:tcBorders>
            <w:vAlign w:val="center"/>
          </w:tcPr>
          <w:p w14:paraId="303F607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3</w:t>
            </w:r>
          </w:p>
        </w:tc>
        <w:tc>
          <w:tcPr>
            <w:tcW w:w="1718" w:type="dxa"/>
            <w:tcBorders>
              <w:top w:val="single" w:sz="4" w:space="0" w:color="auto"/>
              <w:left w:val="single" w:sz="4" w:space="0" w:color="auto"/>
              <w:bottom w:val="single" w:sz="12" w:space="0" w:color="auto"/>
              <w:right w:val="single" w:sz="4" w:space="0" w:color="auto"/>
            </w:tcBorders>
            <w:vAlign w:val="center"/>
          </w:tcPr>
          <w:p w14:paraId="0A65B4A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0.2</w:t>
            </w:r>
          </w:p>
        </w:tc>
        <w:tc>
          <w:tcPr>
            <w:tcW w:w="1718" w:type="dxa"/>
            <w:tcBorders>
              <w:top w:val="single" w:sz="4" w:space="0" w:color="auto"/>
              <w:left w:val="single" w:sz="4" w:space="0" w:color="auto"/>
              <w:bottom w:val="single" w:sz="12" w:space="0" w:color="auto"/>
              <w:right w:val="single" w:sz="4" w:space="0" w:color="auto"/>
            </w:tcBorders>
            <w:vAlign w:val="center"/>
          </w:tcPr>
          <w:p w14:paraId="7ACFBC8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0.2</w:t>
            </w:r>
          </w:p>
        </w:tc>
        <w:tc>
          <w:tcPr>
            <w:tcW w:w="1718" w:type="dxa"/>
            <w:tcBorders>
              <w:top w:val="single" w:sz="4" w:space="0" w:color="auto"/>
              <w:left w:val="single" w:sz="4" w:space="0" w:color="auto"/>
              <w:bottom w:val="single" w:sz="12" w:space="0" w:color="auto"/>
              <w:right w:val="single" w:sz="12" w:space="0" w:color="auto"/>
            </w:tcBorders>
            <w:vAlign w:val="center"/>
          </w:tcPr>
          <w:p w14:paraId="0E7FCBA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0.2</w:t>
            </w:r>
          </w:p>
        </w:tc>
      </w:tr>
    </w:tbl>
    <w:p w14:paraId="1EE061FE"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lang w:bidi="ar"/>
        </w:rPr>
        <w:t>注</w:t>
      </w:r>
      <w:r>
        <w:rPr>
          <w:rFonts w:ascii="Times New Roman" w:eastAsia="宋体" w:hAnsi="Times New Roman" w:cs="Times New Roman"/>
          <w:sz w:val="18"/>
          <w:szCs w:val="18"/>
          <w:lang w:bidi="ar"/>
        </w:rPr>
        <w:t>：将一个毕业要求指标点分解到对应课程目标中，每一列的权值</w:t>
      </w:r>
      <w:r>
        <w:rPr>
          <w:rFonts w:ascii="Times New Roman" w:eastAsia="宋体" w:hAnsi="Times New Roman" w:cs="Times New Roman"/>
          <w:sz w:val="18"/>
          <w:szCs w:val="18"/>
          <w:lang w:bidi="ar"/>
        </w:rPr>
        <w:t>Σ</w:t>
      </w:r>
      <w:r>
        <w:rPr>
          <w:rFonts w:ascii="Times New Roman" w:eastAsia="宋体" w:hAnsi="Times New Roman" w:cs="Times New Roman"/>
          <w:sz w:val="18"/>
          <w:szCs w:val="18"/>
          <w:lang w:bidi="ar"/>
        </w:rPr>
        <w:t>＝</w:t>
      </w:r>
      <w:r>
        <w:rPr>
          <w:rFonts w:ascii="Times New Roman" w:eastAsia="宋体" w:hAnsi="Times New Roman" w:cs="Times New Roman"/>
          <w:sz w:val="18"/>
          <w:szCs w:val="18"/>
          <w:lang w:bidi="ar"/>
        </w:rPr>
        <w:t>1</w:t>
      </w:r>
      <w:r>
        <w:rPr>
          <w:rFonts w:ascii="Times New Roman" w:eastAsia="宋体" w:hAnsi="Times New Roman" w:cs="Times New Roman"/>
          <w:sz w:val="18"/>
          <w:szCs w:val="18"/>
          <w:lang w:bidi="ar"/>
        </w:rPr>
        <w:t>。</w:t>
      </w:r>
    </w:p>
    <w:p w14:paraId="211C05FF"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三、课程内容及学时分配</w:t>
      </w:r>
    </w:p>
    <w:p w14:paraId="4B1ECE5E" w14:textId="77777777" w:rsidR="003E24BF" w:rsidRDefault="00000000">
      <w:pPr>
        <w:spacing w:beforeLines="50" w:before="156"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 xml:space="preserve">1. </w:t>
      </w:r>
      <w:r>
        <w:rPr>
          <w:rFonts w:ascii="Times New Roman" w:eastAsia="宋体" w:hAnsi="Times New Roman" w:cs="Times New Roman"/>
          <w:szCs w:val="21"/>
          <w:lang w:bidi="ar"/>
        </w:rPr>
        <w:t>主要仪器设备</w:t>
      </w:r>
    </w:p>
    <w:p w14:paraId="77DFD7F8" w14:textId="77777777" w:rsidR="003E24BF" w:rsidRDefault="00000000">
      <w:pPr>
        <w:spacing w:line="360" w:lineRule="auto"/>
        <w:ind w:firstLine="420"/>
        <w:rPr>
          <w:rFonts w:ascii="Times New Roman" w:eastAsia="宋体" w:hAnsi="Times New Roman" w:cs="Times New Roman"/>
          <w:bCs/>
          <w:szCs w:val="21"/>
        </w:rPr>
      </w:pPr>
      <w:r>
        <w:rPr>
          <w:rFonts w:ascii="Times New Roman" w:eastAsia="宋体" w:hAnsi="Times New Roman" w:cs="Times New Roman"/>
          <w:bCs/>
          <w:szCs w:val="21"/>
          <w:lang w:bidi="ar"/>
        </w:rPr>
        <w:t>烙铁等焊接工具，</w:t>
      </w:r>
      <w:r>
        <w:rPr>
          <w:rFonts w:ascii="Times New Roman" w:eastAsia="宋体" w:hAnsi="Times New Roman" w:cs="Times New Roman"/>
          <w:bCs/>
          <w:szCs w:val="21"/>
          <w:lang w:bidi="ar"/>
        </w:rPr>
        <w:t>PCB</w:t>
      </w:r>
      <w:r>
        <w:rPr>
          <w:rFonts w:ascii="Times New Roman" w:eastAsia="宋体" w:hAnsi="Times New Roman" w:cs="Times New Roman"/>
          <w:bCs/>
          <w:szCs w:val="21"/>
          <w:lang w:bidi="ar"/>
        </w:rPr>
        <w:t>制板设备，常用调试设备（万用表，电源、信号源、示波器等）</w:t>
      </w:r>
    </w:p>
    <w:p w14:paraId="616D2D8B" w14:textId="77777777" w:rsidR="003E24BF" w:rsidRDefault="00000000">
      <w:pPr>
        <w:spacing w:beforeLines="50" w:before="156"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 xml:space="preserve">2. </w:t>
      </w:r>
      <w:r>
        <w:rPr>
          <w:rFonts w:ascii="Times New Roman" w:eastAsia="宋体" w:hAnsi="Times New Roman" w:cs="Times New Roman"/>
          <w:szCs w:val="21"/>
          <w:lang w:bidi="ar"/>
        </w:rPr>
        <w:t>实验项目设置与内容（</w:t>
      </w:r>
      <w:r>
        <w:rPr>
          <w:rFonts w:ascii="Times New Roman" w:eastAsia="宋体" w:hAnsi="Times New Roman" w:cs="Times New Roman"/>
          <w:szCs w:val="21"/>
          <w:lang w:bidi="ar"/>
        </w:rPr>
        <w:t>2</w:t>
      </w:r>
      <w:r>
        <w:rPr>
          <w:rFonts w:ascii="Times New Roman" w:eastAsia="宋体" w:hAnsi="Times New Roman" w:cs="Times New Roman"/>
          <w:szCs w:val="21"/>
          <w:lang w:bidi="ar"/>
        </w:rPr>
        <w:t>周）</w:t>
      </w:r>
    </w:p>
    <w:p w14:paraId="34790F6E" w14:textId="77777777" w:rsidR="003E24BF" w:rsidRDefault="00000000">
      <w:pPr>
        <w:spacing w:line="360" w:lineRule="auto"/>
        <w:ind w:firstLineChars="200" w:firstLine="420"/>
        <w:rPr>
          <w:rFonts w:ascii="Times New Roman" w:eastAsia="宋体" w:hAnsi="Times New Roman" w:cs="Times New Roman"/>
          <w:lang w:bidi="ar"/>
        </w:rPr>
      </w:pPr>
      <w:r>
        <w:rPr>
          <w:rFonts w:ascii="Times New Roman" w:eastAsia="宋体" w:hAnsi="Times New Roman" w:cs="Times New Roman"/>
          <w:lang w:bidi="ar"/>
        </w:rPr>
        <w:t>本课程计划时数为</w:t>
      </w:r>
      <w:r>
        <w:rPr>
          <w:rFonts w:ascii="Times New Roman" w:eastAsia="宋体" w:hAnsi="Times New Roman" w:cs="Times New Roman"/>
          <w:lang w:bidi="ar"/>
        </w:rPr>
        <w:t>2</w:t>
      </w:r>
      <w:r>
        <w:rPr>
          <w:rFonts w:ascii="Times New Roman" w:eastAsia="宋体" w:hAnsi="Times New Roman" w:cs="Times New Roman"/>
          <w:lang w:bidi="ar"/>
        </w:rPr>
        <w:t>周，可采取集中与分散相结合进行。教学过程大体上分六个阶段进行，每一阶段的时间分配如下表</w:t>
      </w:r>
      <w:r>
        <w:rPr>
          <w:rFonts w:ascii="Times New Roman" w:eastAsia="宋体" w:hAnsi="Times New Roman" w:cs="Times New Roman"/>
          <w:lang w:bidi="ar"/>
        </w:rPr>
        <w:t>3</w:t>
      </w:r>
      <w:r>
        <w:rPr>
          <w:rFonts w:ascii="Times New Roman" w:eastAsia="宋体" w:hAnsi="Times New Roman" w:cs="Times New Roman"/>
          <w:lang w:bidi="ar"/>
        </w:rPr>
        <w:t>所示（参考）：</w:t>
      </w:r>
    </w:p>
    <w:p w14:paraId="2351B1F3" w14:textId="77777777" w:rsidR="003E24BF" w:rsidRDefault="00000000">
      <w:pPr>
        <w:spacing w:line="360" w:lineRule="auto"/>
        <w:ind w:firstLineChars="200" w:firstLine="420"/>
        <w:jc w:val="center"/>
        <w:rPr>
          <w:rFonts w:ascii="Times New Roman" w:eastAsia="宋体" w:hAnsi="Times New Roman" w:cs="Times New Roman"/>
          <w:bCs/>
        </w:rPr>
      </w:pPr>
      <w:r>
        <w:rPr>
          <w:rFonts w:ascii="Times New Roman" w:eastAsia="宋体" w:hAnsi="Times New Roman" w:cs="Times New Roman"/>
          <w:bCs/>
          <w:lang w:bidi="ar"/>
        </w:rPr>
        <w:t>表</w:t>
      </w:r>
      <w:r>
        <w:rPr>
          <w:rFonts w:ascii="Times New Roman" w:eastAsia="宋体" w:hAnsi="Times New Roman" w:cs="Times New Roman"/>
          <w:bCs/>
          <w:lang w:bidi="ar"/>
        </w:rPr>
        <w:t xml:space="preserve">3 </w:t>
      </w:r>
      <w:r>
        <w:rPr>
          <w:rFonts w:ascii="Times New Roman" w:eastAsia="宋体" w:hAnsi="Times New Roman" w:cs="Times New Roman"/>
          <w:bCs/>
          <w:lang w:bidi="ar"/>
        </w:rPr>
        <w:t>学时分配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2"/>
        <w:gridCol w:w="6470"/>
        <w:gridCol w:w="730"/>
      </w:tblGrid>
      <w:tr w:rsidR="003E24BF" w14:paraId="30632185" w14:textId="77777777">
        <w:tc>
          <w:tcPr>
            <w:tcW w:w="2382" w:type="dxa"/>
            <w:tcBorders>
              <w:top w:val="single" w:sz="4" w:space="0" w:color="auto"/>
              <w:left w:val="single" w:sz="4" w:space="0" w:color="auto"/>
              <w:bottom w:val="single" w:sz="4" w:space="0" w:color="auto"/>
              <w:right w:val="single" w:sz="4" w:space="0" w:color="auto"/>
            </w:tcBorders>
            <w:vAlign w:val="center"/>
          </w:tcPr>
          <w:p w14:paraId="1024799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阶</w:t>
            </w:r>
            <w:r>
              <w:rPr>
                <w:rFonts w:ascii="Times New Roman" w:eastAsia="宋体" w:hAnsi="Times New Roman" w:cs="Times New Roman"/>
                <w:sz w:val="18"/>
                <w:szCs w:val="18"/>
                <w:lang w:bidi="ar"/>
              </w:rPr>
              <w:t xml:space="preserve">  </w:t>
            </w:r>
            <w:r>
              <w:rPr>
                <w:rFonts w:ascii="Times New Roman" w:eastAsia="宋体" w:hAnsi="Times New Roman" w:cs="Times New Roman"/>
                <w:sz w:val="18"/>
                <w:szCs w:val="18"/>
                <w:lang w:bidi="ar"/>
              </w:rPr>
              <w:t>段</w:t>
            </w:r>
          </w:p>
        </w:tc>
        <w:tc>
          <w:tcPr>
            <w:tcW w:w="6470" w:type="dxa"/>
            <w:tcBorders>
              <w:top w:val="single" w:sz="4" w:space="0" w:color="auto"/>
              <w:left w:val="single" w:sz="4" w:space="0" w:color="auto"/>
              <w:bottom w:val="single" w:sz="4" w:space="0" w:color="auto"/>
              <w:right w:val="single" w:sz="4" w:space="0" w:color="auto"/>
            </w:tcBorders>
            <w:vAlign w:val="center"/>
          </w:tcPr>
          <w:p w14:paraId="6259662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内</w:t>
            </w:r>
            <w:r>
              <w:rPr>
                <w:rFonts w:ascii="Times New Roman" w:eastAsia="宋体" w:hAnsi="Times New Roman" w:cs="Times New Roman"/>
                <w:sz w:val="18"/>
                <w:szCs w:val="18"/>
                <w:lang w:bidi="ar"/>
              </w:rPr>
              <w:t xml:space="preserve">      </w:t>
            </w:r>
            <w:r>
              <w:rPr>
                <w:rFonts w:ascii="Times New Roman" w:eastAsia="宋体" w:hAnsi="Times New Roman" w:cs="Times New Roman"/>
                <w:sz w:val="18"/>
                <w:szCs w:val="18"/>
                <w:lang w:bidi="ar"/>
              </w:rPr>
              <w:t>容</w:t>
            </w:r>
          </w:p>
        </w:tc>
        <w:tc>
          <w:tcPr>
            <w:tcW w:w="730" w:type="dxa"/>
            <w:tcBorders>
              <w:top w:val="single" w:sz="4" w:space="0" w:color="auto"/>
              <w:left w:val="single" w:sz="4" w:space="0" w:color="auto"/>
              <w:bottom w:val="single" w:sz="4" w:space="0" w:color="auto"/>
              <w:right w:val="single" w:sz="4" w:space="0" w:color="auto"/>
            </w:tcBorders>
            <w:vAlign w:val="center"/>
          </w:tcPr>
          <w:p w14:paraId="1AB1C1C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时间（天）</w:t>
            </w:r>
          </w:p>
        </w:tc>
      </w:tr>
      <w:tr w:rsidR="003E24BF" w14:paraId="0B54330D" w14:textId="77777777">
        <w:trPr>
          <w:trHeight w:val="817"/>
        </w:trPr>
        <w:tc>
          <w:tcPr>
            <w:tcW w:w="2382" w:type="dxa"/>
            <w:tcBorders>
              <w:top w:val="single" w:sz="4" w:space="0" w:color="auto"/>
              <w:left w:val="single" w:sz="4" w:space="0" w:color="auto"/>
              <w:bottom w:val="single" w:sz="4" w:space="0" w:color="auto"/>
              <w:right w:val="single" w:sz="4" w:space="0" w:color="auto"/>
            </w:tcBorders>
            <w:vAlign w:val="center"/>
          </w:tcPr>
          <w:p w14:paraId="6609B053"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第一阶段：</w:t>
            </w:r>
          </w:p>
          <w:p w14:paraId="1CBE4528"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安全用电以及元器件识别</w:t>
            </w:r>
          </w:p>
        </w:tc>
        <w:tc>
          <w:tcPr>
            <w:tcW w:w="6470" w:type="dxa"/>
            <w:tcBorders>
              <w:top w:val="single" w:sz="4" w:space="0" w:color="auto"/>
              <w:left w:val="single" w:sz="4" w:space="0" w:color="auto"/>
              <w:bottom w:val="single" w:sz="4" w:space="0" w:color="auto"/>
              <w:right w:val="single" w:sz="4" w:space="0" w:color="auto"/>
            </w:tcBorders>
            <w:vAlign w:val="center"/>
          </w:tcPr>
          <w:p w14:paraId="4A6FE3AD" w14:textId="77777777" w:rsidR="003E24BF" w:rsidRDefault="00000000">
            <w:pPr>
              <w:numPr>
                <w:ilvl w:val="0"/>
                <w:numId w:val="131"/>
              </w:num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讲解电器设备的使用以及树立学生安全使用电器设备以及高温设备的意识。</w:t>
            </w:r>
          </w:p>
          <w:p w14:paraId="417E3D03" w14:textId="77777777" w:rsidR="003E24BF" w:rsidRDefault="00000000">
            <w:pPr>
              <w:numPr>
                <w:ilvl w:val="0"/>
                <w:numId w:val="131"/>
              </w:num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掌握元器件识别的，包括电阻、电容、二极管等器件符号的识别以及测量。</w:t>
            </w:r>
          </w:p>
        </w:tc>
        <w:tc>
          <w:tcPr>
            <w:tcW w:w="730" w:type="dxa"/>
            <w:tcBorders>
              <w:top w:val="single" w:sz="4" w:space="0" w:color="auto"/>
              <w:left w:val="single" w:sz="4" w:space="0" w:color="auto"/>
              <w:bottom w:val="nil"/>
              <w:right w:val="single" w:sz="4" w:space="0" w:color="auto"/>
            </w:tcBorders>
            <w:vAlign w:val="center"/>
          </w:tcPr>
          <w:p w14:paraId="22F77BC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1</w:t>
            </w:r>
          </w:p>
        </w:tc>
      </w:tr>
      <w:tr w:rsidR="003E24BF" w14:paraId="12C7788A" w14:textId="77777777">
        <w:tc>
          <w:tcPr>
            <w:tcW w:w="2382" w:type="dxa"/>
            <w:tcBorders>
              <w:top w:val="single" w:sz="4" w:space="0" w:color="auto"/>
              <w:left w:val="single" w:sz="4" w:space="0" w:color="auto"/>
              <w:bottom w:val="single" w:sz="4" w:space="0" w:color="auto"/>
              <w:right w:val="single" w:sz="4" w:space="0" w:color="auto"/>
            </w:tcBorders>
            <w:vAlign w:val="center"/>
          </w:tcPr>
          <w:p w14:paraId="38371E37"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第二阶段：焊接练习</w:t>
            </w:r>
          </w:p>
        </w:tc>
        <w:tc>
          <w:tcPr>
            <w:tcW w:w="6470" w:type="dxa"/>
            <w:tcBorders>
              <w:top w:val="single" w:sz="4" w:space="0" w:color="auto"/>
              <w:left w:val="single" w:sz="4" w:space="0" w:color="auto"/>
              <w:bottom w:val="single" w:sz="4" w:space="0" w:color="auto"/>
              <w:right w:val="single" w:sz="4" w:space="0" w:color="auto"/>
            </w:tcBorders>
            <w:vAlign w:val="center"/>
          </w:tcPr>
          <w:p w14:paraId="358EE911" w14:textId="77777777" w:rsidR="003E24BF" w:rsidRDefault="00000000">
            <w:pPr>
              <w:numPr>
                <w:ilvl w:val="0"/>
                <w:numId w:val="132"/>
              </w:num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拆解废旧电路板练习。</w:t>
            </w:r>
          </w:p>
          <w:p w14:paraId="468FF6C9" w14:textId="77777777" w:rsidR="003E24BF" w:rsidRDefault="00000000">
            <w:pPr>
              <w:numPr>
                <w:ilvl w:val="0"/>
                <w:numId w:val="132"/>
              </w:num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焊接元器件练习。</w:t>
            </w:r>
          </w:p>
        </w:tc>
        <w:tc>
          <w:tcPr>
            <w:tcW w:w="730" w:type="dxa"/>
            <w:tcBorders>
              <w:top w:val="single" w:sz="4" w:space="0" w:color="auto"/>
              <w:left w:val="single" w:sz="4" w:space="0" w:color="auto"/>
              <w:bottom w:val="single" w:sz="4" w:space="0" w:color="auto"/>
              <w:right w:val="single" w:sz="4" w:space="0" w:color="auto"/>
            </w:tcBorders>
            <w:vAlign w:val="center"/>
          </w:tcPr>
          <w:p w14:paraId="1BFB4D0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1</w:t>
            </w:r>
          </w:p>
        </w:tc>
      </w:tr>
      <w:tr w:rsidR="003E24BF" w14:paraId="129EEF80" w14:textId="77777777">
        <w:tc>
          <w:tcPr>
            <w:tcW w:w="2382" w:type="dxa"/>
            <w:tcBorders>
              <w:top w:val="single" w:sz="4" w:space="0" w:color="auto"/>
              <w:left w:val="single" w:sz="4" w:space="0" w:color="auto"/>
              <w:bottom w:val="single" w:sz="4" w:space="0" w:color="auto"/>
              <w:right w:val="single" w:sz="4" w:space="0" w:color="auto"/>
            </w:tcBorders>
            <w:vAlign w:val="center"/>
          </w:tcPr>
          <w:p w14:paraId="0967FBE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第三阶段：电子线路</w:t>
            </w:r>
            <w:r>
              <w:rPr>
                <w:rFonts w:ascii="Times New Roman" w:eastAsia="宋体" w:hAnsi="Times New Roman" w:cs="Times New Roman"/>
                <w:sz w:val="18"/>
                <w:szCs w:val="18"/>
                <w:lang w:bidi="ar"/>
              </w:rPr>
              <w:t>CAD</w:t>
            </w:r>
            <w:r>
              <w:rPr>
                <w:rFonts w:ascii="Times New Roman" w:eastAsia="宋体" w:hAnsi="Times New Roman" w:cs="Times New Roman"/>
                <w:sz w:val="18"/>
                <w:szCs w:val="18"/>
                <w:lang w:bidi="ar"/>
              </w:rPr>
              <w:t>软件使用及电路板绘制</w:t>
            </w:r>
          </w:p>
        </w:tc>
        <w:tc>
          <w:tcPr>
            <w:tcW w:w="6470" w:type="dxa"/>
            <w:tcBorders>
              <w:top w:val="single" w:sz="4" w:space="0" w:color="auto"/>
              <w:left w:val="single" w:sz="4" w:space="0" w:color="auto"/>
              <w:bottom w:val="single" w:sz="4" w:space="0" w:color="auto"/>
              <w:right w:val="single" w:sz="4" w:space="0" w:color="auto"/>
            </w:tcBorders>
            <w:vAlign w:val="center"/>
          </w:tcPr>
          <w:p w14:paraId="7538C355" w14:textId="77777777" w:rsidR="003E24BF" w:rsidRDefault="00000000">
            <w:pPr>
              <w:numPr>
                <w:ilvl w:val="0"/>
                <w:numId w:val="133"/>
              </w:num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熟练掌握</w:t>
            </w:r>
            <w:r>
              <w:rPr>
                <w:rFonts w:ascii="Times New Roman" w:eastAsia="宋体" w:hAnsi="Times New Roman" w:cs="Times New Roman"/>
                <w:sz w:val="18"/>
                <w:szCs w:val="18"/>
                <w:lang w:bidi="ar"/>
              </w:rPr>
              <w:t>CAD</w:t>
            </w:r>
            <w:r>
              <w:rPr>
                <w:rFonts w:ascii="Times New Roman" w:eastAsia="宋体" w:hAnsi="Times New Roman" w:cs="Times New Roman"/>
                <w:sz w:val="18"/>
                <w:szCs w:val="18"/>
                <w:lang w:bidi="ar"/>
              </w:rPr>
              <w:t>绘图软件使用。</w:t>
            </w:r>
          </w:p>
          <w:p w14:paraId="1DAA86F9" w14:textId="77777777" w:rsidR="003E24BF" w:rsidRDefault="00000000">
            <w:pPr>
              <w:numPr>
                <w:ilvl w:val="0"/>
                <w:numId w:val="133"/>
              </w:num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结合实际电路，能够绘制符合要求的单、双面电路板。</w:t>
            </w:r>
          </w:p>
        </w:tc>
        <w:tc>
          <w:tcPr>
            <w:tcW w:w="730" w:type="dxa"/>
            <w:tcBorders>
              <w:top w:val="single" w:sz="4" w:space="0" w:color="auto"/>
              <w:left w:val="single" w:sz="4" w:space="0" w:color="auto"/>
              <w:bottom w:val="single" w:sz="4" w:space="0" w:color="auto"/>
              <w:right w:val="single" w:sz="4" w:space="0" w:color="auto"/>
            </w:tcBorders>
            <w:vAlign w:val="center"/>
          </w:tcPr>
          <w:p w14:paraId="3208B1E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2</w:t>
            </w:r>
          </w:p>
        </w:tc>
      </w:tr>
      <w:tr w:rsidR="003E24BF" w14:paraId="046C7876" w14:textId="77777777">
        <w:tc>
          <w:tcPr>
            <w:tcW w:w="2382" w:type="dxa"/>
            <w:tcBorders>
              <w:top w:val="single" w:sz="4" w:space="0" w:color="auto"/>
              <w:left w:val="single" w:sz="4" w:space="0" w:color="auto"/>
              <w:bottom w:val="single" w:sz="4" w:space="0" w:color="auto"/>
              <w:right w:val="single" w:sz="4" w:space="0" w:color="auto"/>
            </w:tcBorders>
            <w:vAlign w:val="center"/>
          </w:tcPr>
          <w:p w14:paraId="7656B486"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第四阶段：</w:t>
            </w:r>
            <w:r>
              <w:rPr>
                <w:rFonts w:ascii="Times New Roman" w:eastAsia="宋体" w:hAnsi="Times New Roman" w:cs="Times New Roman"/>
                <w:sz w:val="18"/>
                <w:szCs w:val="18"/>
                <w:lang w:bidi="ar"/>
              </w:rPr>
              <w:t>PCB</w:t>
            </w:r>
            <w:r>
              <w:rPr>
                <w:rFonts w:ascii="Times New Roman" w:eastAsia="宋体" w:hAnsi="Times New Roman" w:cs="Times New Roman"/>
                <w:sz w:val="18"/>
                <w:szCs w:val="18"/>
                <w:lang w:bidi="ar"/>
              </w:rPr>
              <w:t>制板工艺以及</w:t>
            </w:r>
            <w:r>
              <w:rPr>
                <w:rFonts w:ascii="Times New Roman" w:eastAsia="宋体" w:hAnsi="Times New Roman" w:cs="Times New Roman"/>
                <w:sz w:val="18"/>
                <w:szCs w:val="18"/>
                <w:lang w:bidi="ar"/>
              </w:rPr>
              <w:t>SMT</w:t>
            </w:r>
            <w:r>
              <w:rPr>
                <w:rFonts w:ascii="Times New Roman" w:eastAsia="宋体" w:hAnsi="Times New Roman" w:cs="Times New Roman"/>
                <w:sz w:val="18"/>
                <w:szCs w:val="18"/>
                <w:lang w:bidi="ar"/>
              </w:rPr>
              <w:t>流程</w:t>
            </w:r>
          </w:p>
        </w:tc>
        <w:tc>
          <w:tcPr>
            <w:tcW w:w="6470" w:type="dxa"/>
            <w:tcBorders>
              <w:top w:val="single" w:sz="4" w:space="0" w:color="auto"/>
              <w:left w:val="single" w:sz="4" w:space="0" w:color="auto"/>
              <w:bottom w:val="single" w:sz="4" w:space="0" w:color="auto"/>
              <w:right w:val="single" w:sz="4" w:space="0" w:color="auto"/>
            </w:tcBorders>
            <w:vAlign w:val="center"/>
          </w:tcPr>
          <w:p w14:paraId="77586D44" w14:textId="77777777" w:rsidR="003E24BF" w:rsidRDefault="00000000">
            <w:pPr>
              <w:numPr>
                <w:ilvl w:val="0"/>
                <w:numId w:val="134"/>
              </w:num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演示并练习腐蚀转印制板钻孔流程。</w:t>
            </w:r>
          </w:p>
          <w:p w14:paraId="1664BBD2" w14:textId="77777777" w:rsidR="003E24BF" w:rsidRDefault="00000000">
            <w:pPr>
              <w:numPr>
                <w:ilvl w:val="0"/>
                <w:numId w:val="134"/>
              </w:num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演示并练习</w:t>
            </w:r>
            <w:r>
              <w:rPr>
                <w:rFonts w:ascii="Times New Roman" w:eastAsia="宋体" w:hAnsi="Times New Roman" w:cs="Times New Roman"/>
                <w:sz w:val="18"/>
                <w:szCs w:val="18"/>
                <w:lang w:bidi="ar"/>
              </w:rPr>
              <w:t>SMT</w:t>
            </w:r>
            <w:r>
              <w:rPr>
                <w:rFonts w:ascii="Times New Roman" w:eastAsia="宋体" w:hAnsi="Times New Roman" w:cs="Times New Roman"/>
                <w:sz w:val="18"/>
                <w:szCs w:val="18"/>
                <w:lang w:bidi="ar"/>
              </w:rPr>
              <w:t>焊接工艺流程。</w:t>
            </w:r>
          </w:p>
        </w:tc>
        <w:tc>
          <w:tcPr>
            <w:tcW w:w="730" w:type="dxa"/>
            <w:tcBorders>
              <w:top w:val="single" w:sz="4" w:space="0" w:color="auto"/>
              <w:left w:val="single" w:sz="4" w:space="0" w:color="auto"/>
              <w:bottom w:val="single" w:sz="4" w:space="0" w:color="auto"/>
              <w:right w:val="single" w:sz="4" w:space="0" w:color="auto"/>
            </w:tcBorders>
            <w:vAlign w:val="center"/>
          </w:tcPr>
          <w:p w14:paraId="3186335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1</w:t>
            </w:r>
          </w:p>
        </w:tc>
      </w:tr>
      <w:tr w:rsidR="003E24BF" w14:paraId="4215180C" w14:textId="77777777">
        <w:tc>
          <w:tcPr>
            <w:tcW w:w="2382" w:type="dxa"/>
            <w:tcBorders>
              <w:top w:val="single" w:sz="4" w:space="0" w:color="auto"/>
              <w:left w:val="single" w:sz="4" w:space="0" w:color="auto"/>
              <w:bottom w:val="single" w:sz="4" w:space="0" w:color="auto"/>
              <w:right w:val="single" w:sz="4" w:space="0" w:color="auto"/>
            </w:tcBorders>
            <w:vAlign w:val="center"/>
          </w:tcPr>
          <w:p w14:paraId="5055F0E7"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第五阶段：常用仪器的使用以及基本电子产品制作调试</w:t>
            </w:r>
          </w:p>
        </w:tc>
        <w:tc>
          <w:tcPr>
            <w:tcW w:w="6470" w:type="dxa"/>
            <w:tcBorders>
              <w:top w:val="single" w:sz="4" w:space="0" w:color="auto"/>
              <w:left w:val="single" w:sz="4" w:space="0" w:color="auto"/>
              <w:bottom w:val="single" w:sz="4" w:space="0" w:color="auto"/>
              <w:right w:val="single" w:sz="4" w:space="0" w:color="auto"/>
            </w:tcBorders>
            <w:vAlign w:val="center"/>
          </w:tcPr>
          <w:p w14:paraId="0C07A3F0" w14:textId="77777777" w:rsidR="003E24BF" w:rsidRDefault="00000000">
            <w:pPr>
              <w:numPr>
                <w:ilvl w:val="0"/>
                <w:numId w:val="135"/>
              </w:num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学习电源、万用表、信号源、示波器等常用设备的使用方法和故障检测方法。</w:t>
            </w:r>
          </w:p>
          <w:p w14:paraId="1C28F5BF" w14:textId="77777777" w:rsidR="003E24BF" w:rsidRDefault="00000000">
            <w:pPr>
              <w:numPr>
                <w:ilvl w:val="0"/>
                <w:numId w:val="135"/>
              </w:num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掌握基本电子产品的制作（如：彩灯、声控灯等模块电路）与调试。</w:t>
            </w:r>
          </w:p>
        </w:tc>
        <w:tc>
          <w:tcPr>
            <w:tcW w:w="730" w:type="dxa"/>
            <w:tcBorders>
              <w:top w:val="single" w:sz="4" w:space="0" w:color="auto"/>
              <w:left w:val="single" w:sz="4" w:space="0" w:color="auto"/>
              <w:bottom w:val="single" w:sz="4" w:space="0" w:color="auto"/>
              <w:right w:val="single" w:sz="4" w:space="0" w:color="auto"/>
            </w:tcBorders>
            <w:vAlign w:val="center"/>
          </w:tcPr>
          <w:p w14:paraId="6A6865C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2</w:t>
            </w:r>
          </w:p>
        </w:tc>
      </w:tr>
      <w:tr w:rsidR="003E24BF" w14:paraId="32365B65" w14:textId="77777777">
        <w:tc>
          <w:tcPr>
            <w:tcW w:w="2382" w:type="dxa"/>
            <w:tcBorders>
              <w:top w:val="single" w:sz="4" w:space="0" w:color="auto"/>
              <w:left w:val="single" w:sz="4" w:space="0" w:color="auto"/>
              <w:bottom w:val="single" w:sz="4" w:space="0" w:color="auto"/>
              <w:right w:val="single" w:sz="4" w:space="0" w:color="auto"/>
            </w:tcBorders>
            <w:vAlign w:val="center"/>
          </w:tcPr>
          <w:p w14:paraId="3E486A43"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第六阶段：综合实训练习与验收</w:t>
            </w:r>
          </w:p>
        </w:tc>
        <w:tc>
          <w:tcPr>
            <w:tcW w:w="6470" w:type="dxa"/>
            <w:tcBorders>
              <w:top w:val="single" w:sz="4" w:space="0" w:color="auto"/>
              <w:left w:val="single" w:sz="4" w:space="0" w:color="auto"/>
              <w:bottom w:val="single" w:sz="4" w:space="0" w:color="auto"/>
              <w:right w:val="single" w:sz="4" w:space="0" w:color="auto"/>
            </w:tcBorders>
            <w:vAlign w:val="center"/>
          </w:tcPr>
          <w:p w14:paraId="7B216760"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利用前面所学知识进行综合实训练习，包括绘图、制板、元器件安装焊接与调试，并制定制作和测试报告，对实物以及报告进行验收。</w:t>
            </w:r>
          </w:p>
        </w:tc>
        <w:tc>
          <w:tcPr>
            <w:tcW w:w="730" w:type="dxa"/>
            <w:tcBorders>
              <w:top w:val="single" w:sz="4" w:space="0" w:color="auto"/>
              <w:left w:val="single" w:sz="4" w:space="0" w:color="auto"/>
              <w:bottom w:val="single" w:sz="4" w:space="0" w:color="auto"/>
              <w:right w:val="single" w:sz="4" w:space="0" w:color="auto"/>
            </w:tcBorders>
            <w:vAlign w:val="center"/>
          </w:tcPr>
          <w:p w14:paraId="4B87C25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3</w:t>
            </w:r>
          </w:p>
        </w:tc>
      </w:tr>
      <w:tr w:rsidR="003E24BF" w14:paraId="518F13F2" w14:textId="77777777">
        <w:tc>
          <w:tcPr>
            <w:tcW w:w="2382" w:type="dxa"/>
            <w:tcBorders>
              <w:top w:val="single" w:sz="4" w:space="0" w:color="auto"/>
              <w:left w:val="single" w:sz="4" w:space="0" w:color="auto"/>
              <w:bottom w:val="single" w:sz="4" w:space="0" w:color="auto"/>
              <w:right w:val="single" w:sz="4" w:space="0" w:color="auto"/>
            </w:tcBorders>
            <w:vAlign w:val="center"/>
          </w:tcPr>
          <w:p w14:paraId="6A5CED7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合</w:t>
            </w:r>
            <w:r>
              <w:rPr>
                <w:rFonts w:ascii="Times New Roman" w:eastAsia="宋体" w:hAnsi="Times New Roman" w:cs="Times New Roman"/>
                <w:sz w:val="18"/>
                <w:szCs w:val="18"/>
                <w:lang w:bidi="ar"/>
              </w:rPr>
              <w:t xml:space="preserve">  </w:t>
            </w:r>
            <w:r>
              <w:rPr>
                <w:rFonts w:ascii="Times New Roman" w:eastAsia="宋体" w:hAnsi="Times New Roman" w:cs="Times New Roman"/>
                <w:sz w:val="18"/>
                <w:szCs w:val="18"/>
                <w:lang w:bidi="ar"/>
              </w:rPr>
              <w:t>计</w:t>
            </w:r>
          </w:p>
        </w:tc>
        <w:tc>
          <w:tcPr>
            <w:tcW w:w="6470" w:type="dxa"/>
            <w:tcBorders>
              <w:top w:val="single" w:sz="4" w:space="0" w:color="auto"/>
              <w:left w:val="single" w:sz="4" w:space="0" w:color="auto"/>
              <w:bottom w:val="single" w:sz="4" w:space="0" w:color="auto"/>
              <w:right w:val="single" w:sz="4" w:space="0" w:color="auto"/>
            </w:tcBorders>
            <w:vAlign w:val="center"/>
          </w:tcPr>
          <w:p w14:paraId="0A0F85F1" w14:textId="77777777" w:rsidR="003E24BF" w:rsidRDefault="003E24BF">
            <w:pPr>
              <w:spacing w:line="360" w:lineRule="auto"/>
              <w:jc w:val="center"/>
              <w:rPr>
                <w:rFonts w:ascii="Times New Roman" w:eastAsia="宋体" w:hAnsi="Times New Roman" w:cs="Times New Roman"/>
                <w:sz w:val="18"/>
                <w:szCs w:val="18"/>
              </w:rPr>
            </w:pPr>
          </w:p>
        </w:tc>
        <w:tc>
          <w:tcPr>
            <w:tcW w:w="730" w:type="dxa"/>
            <w:tcBorders>
              <w:top w:val="single" w:sz="4" w:space="0" w:color="auto"/>
              <w:left w:val="single" w:sz="4" w:space="0" w:color="auto"/>
              <w:bottom w:val="single" w:sz="4" w:space="0" w:color="auto"/>
              <w:right w:val="single" w:sz="4" w:space="0" w:color="auto"/>
            </w:tcBorders>
            <w:vAlign w:val="center"/>
          </w:tcPr>
          <w:p w14:paraId="1092248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10</w:t>
            </w:r>
          </w:p>
        </w:tc>
      </w:tr>
    </w:tbl>
    <w:p w14:paraId="78FD15C2" w14:textId="77777777" w:rsidR="003E24BF" w:rsidRDefault="00000000">
      <w:pPr>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szCs w:val="21"/>
          <w:lang w:bidi="ar"/>
        </w:rPr>
        <w:t xml:space="preserve">3. </w:t>
      </w:r>
      <w:r>
        <w:rPr>
          <w:rFonts w:ascii="Times New Roman" w:eastAsia="宋体" w:hAnsi="Times New Roman" w:cs="Times New Roman"/>
          <w:szCs w:val="21"/>
          <w:lang w:bidi="ar"/>
        </w:rPr>
        <w:t>各个阶段的教学任务与内容如下：</w:t>
      </w:r>
    </w:p>
    <w:p w14:paraId="2038B46E"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第一阶段：安全用电以及元器件识别</w:t>
      </w:r>
    </w:p>
    <w:p w14:paraId="3A6EAAAA" w14:textId="77777777" w:rsidR="003E24BF" w:rsidRDefault="00000000">
      <w:pPr>
        <w:spacing w:line="360" w:lineRule="auto"/>
        <w:ind w:firstLineChars="400" w:firstLine="840"/>
        <w:rPr>
          <w:rFonts w:ascii="Times New Roman" w:eastAsia="宋体" w:hAnsi="Times New Roman" w:cs="Times New Roman"/>
          <w:szCs w:val="21"/>
        </w:rPr>
      </w:pPr>
      <w:r>
        <w:rPr>
          <w:rFonts w:ascii="Times New Roman" w:eastAsia="宋体" w:hAnsi="Times New Roman" w:cs="Times New Roman"/>
          <w:szCs w:val="21"/>
          <w:lang w:bidi="ar"/>
        </w:rPr>
        <w:t>教学内容：</w:t>
      </w:r>
    </w:p>
    <w:p w14:paraId="42961945" w14:textId="77777777" w:rsidR="003E24BF" w:rsidRDefault="00000000">
      <w:pPr>
        <w:spacing w:line="360" w:lineRule="auto"/>
        <w:ind w:firstLineChars="200" w:firstLine="420"/>
        <w:rPr>
          <w:rFonts w:ascii="Times New Roman" w:eastAsia="宋体" w:hAnsi="Times New Roman" w:cs="Times New Roman"/>
          <w:szCs w:val="21"/>
          <w:lang w:bidi="ar"/>
        </w:rPr>
      </w:pPr>
      <w:r>
        <w:rPr>
          <w:rFonts w:ascii="Times New Roman" w:eastAsia="宋体" w:hAnsi="Times New Roman" w:cs="Times New Roman"/>
          <w:szCs w:val="21"/>
          <w:lang w:bidi="ar"/>
        </w:rPr>
        <w:t>（</w:t>
      </w:r>
      <w:r>
        <w:rPr>
          <w:rFonts w:ascii="Times New Roman" w:eastAsia="宋体" w:hAnsi="Times New Roman" w:cs="Times New Roman"/>
          <w:szCs w:val="21"/>
          <w:lang w:bidi="ar"/>
        </w:rPr>
        <w:t>1</w:t>
      </w:r>
      <w:r>
        <w:rPr>
          <w:rFonts w:ascii="Times New Roman" w:eastAsia="宋体" w:hAnsi="Times New Roman" w:cs="Times New Roman"/>
          <w:szCs w:val="21"/>
          <w:lang w:bidi="ar"/>
        </w:rPr>
        <w:t>）用电安全的使用提醒；（</w:t>
      </w:r>
      <w:r>
        <w:rPr>
          <w:rFonts w:ascii="Times New Roman" w:eastAsia="宋体" w:hAnsi="Times New Roman" w:cs="Times New Roman"/>
          <w:szCs w:val="21"/>
          <w:lang w:bidi="ar"/>
        </w:rPr>
        <w:t>2</w:t>
      </w:r>
      <w:r>
        <w:rPr>
          <w:rFonts w:ascii="Times New Roman" w:eastAsia="宋体" w:hAnsi="Times New Roman" w:cs="Times New Roman"/>
          <w:szCs w:val="21"/>
          <w:lang w:bidi="ar"/>
        </w:rPr>
        <w:t>）烙铁等高温设备的使用安全；（</w:t>
      </w:r>
      <w:r>
        <w:rPr>
          <w:rFonts w:ascii="Times New Roman" w:eastAsia="宋体" w:hAnsi="Times New Roman" w:cs="Times New Roman"/>
          <w:szCs w:val="21"/>
          <w:lang w:bidi="ar"/>
        </w:rPr>
        <w:t>3</w:t>
      </w:r>
      <w:r>
        <w:rPr>
          <w:rFonts w:ascii="Times New Roman" w:eastAsia="宋体" w:hAnsi="Times New Roman" w:cs="Times New Roman"/>
          <w:szCs w:val="21"/>
          <w:lang w:bidi="ar"/>
        </w:rPr>
        <w:t>）常用元器件的识别，包括电阻，电容，三极管等元器件符号、色环、引脚方向等等。以及测试判断方法介绍。</w:t>
      </w:r>
    </w:p>
    <w:p w14:paraId="135439EC" w14:textId="77777777" w:rsidR="003E24BF" w:rsidRDefault="00000000">
      <w:pPr>
        <w:spacing w:line="360" w:lineRule="auto"/>
        <w:ind w:left="420" w:firstLineChars="200" w:firstLine="420"/>
        <w:rPr>
          <w:rFonts w:ascii="Times New Roman" w:eastAsia="宋体" w:hAnsi="Times New Roman" w:cs="Times New Roman"/>
          <w:szCs w:val="21"/>
          <w:lang w:bidi="ar"/>
        </w:rPr>
      </w:pPr>
      <w:r>
        <w:rPr>
          <w:rFonts w:ascii="Times New Roman" w:eastAsia="宋体" w:hAnsi="Times New Roman" w:cs="Times New Roman"/>
          <w:szCs w:val="21"/>
          <w:lang w:bidi="ar"/>
        </w:rPr>
        <w:t>教学重点：</w:t>
      </w:r>
    </w:p>
    <w:p w14:paraId="213EBBA6" w14:textId="77777777" w:rsidR="003E24BF" w:rsidRDefault="00000000">
      <w:pPr>
        <w:spacing w:line="360" w:lineRule="auto"/>
        <w:ind w:firstLineChars="200" w:firstLine="420"/>
        <w:rPr>
          <w:rFonts w:ascii="Times New Roman" w:eastAsia="宋体" w:hAnsi="Times New Roman" w:cs="Times New Roman"/>
          <w:szCs w:val="21"/>
          <w:lang w:bidi="ar"/>
        </w:rPr>
      </w:pPr>
      <w:r>
        <w:rPr>
          <w:rFonts w:ascii="Times New Roman" w:eastAsia="宋体" w:hAnsi="Times New Roman" w:cs="Times New Roman"/>
          <w:szCs w:val="21"/>
          <w:lang w:bidi="ar"/>
        </w:rPr>
        <w:t>（</w:t>
      </w:r>
      <w:r>
        <w:rPr>
          <w:rFonts w:ascii="Times New Roman" w:eastAsia="宋体" w:hAnsi="Times New Roman" w:cs="Times New Roman"/>
          <w:szCs w:val="21"/>
          <w:lang w:bidi="ar"/>
        </w:rPr>
        <w:t>1</w:t>
      </w:r>
      <w:r>
        <w:rPr>
          <w:rFonts w:ascii="Times New Roman" w:eastAsia="宋体" w:hAnsi="Times New Roman" w:cs="Times New Roman"/>
          <w:szCs w:val="21"/>
          <w:lang w:bidi="ar"/>
        </w:rPr>
        <w:t>）用电安全的使用提醒；（</w:t>
      </w:r>
      <w:r>
        <w:rPr>
          <w:rFonts w:ascii="Times New Roman" w:eastAsia="宋体" w:hAnsi="Times New Roman" w:cs="Times New Roman"/>
          <w:szCs w:val="21"/>
          <w:lang w:bidi="ar"/>
        </w:rPr>
        <w:t>2</w:t>
      </w:r>
      <w:r>
        <w:rPr>
          <w:rFonts w:ascii="Times New Roman" w:eastAsia="宋体" w:hAnsi="Times New Roman" w:cs="Times New Roman"/>
          <w:szCs w:val="21"/>
          <w:lang w:bidi="ar"/>
        </w:rPr>
        <w:t>）烙铁等高温设备的使用安全；（</w:t>
      </w:r>
      <w:r>
        <w:rPr>
          <w:rFonts w:ascii="Times New Roman" w:eastAsia="宋体" w:hAnsi="Times New Roman" w:cs="Times New Roman"/>
          <w:szCs w:val="21"/>
          <w:lang w:bidi="ar"/>
        </w:rPr>
        <w:t>3</w:t>
      </w:r>
      <w:r>
        <w:rPr>
          <w:rFonts w:ascii="Times New Roman" w:eastAsia="宋体" w:hAnsi="Times New Roman" w:cs="Times New Roman"/>
          <w:szCs w:val="21"/>
          <w:lang w:bidi="ar"/>
        </w:rPr>
        <w:t>）常用元器件的识别，包括电阻，电容，三极管等元器件符号、色环、引脚方向等等。以及测试判断方法介绍。</w:t>
      </w:r>
    </w:p>
    <w:p w14:paraId="7EB18985" w14:textId="77777777" w:rsidR="003E24BF" w:rsidRDefault="00000000">
      <w:pPr>
        <w:spacing w:line="360" w:lineRule="auto"/>
        <w:ind w:firstLineChars="200" w:firstLine="420"/>
        <w:rPr>
          <w:rFonts w:ascii="Times New Roman" w:eastAsia="宋体" w:hAnsi="Times New Roman" w:cs="Times New Roman"/>
          <w:szCs w:val="21"/>
          <w:lang w:bidi="ar"/>
        </w:rPr>
      </w:pPr>
      <w:r>
        <w:rPr>
          <w:rFonts w:ascii="Times New Roman" w:eastAsia="宋体" w:hAnsi="Times New Roman" w:cs="Times New Roman"/>
          <w:szCs w:val="21"/>
          <w:lang w:bidi="ar"/>
        </w:rPr>
        <w:t>第二阶段：焊接练习实训</w:t>
      </w:r>
    </w:p>
    <w:p w14:paraId="7BF5B8A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教学内容：</w:t>
      </w:r>
    </w:p>
    <w:p w14:paraId="1CBB1E11"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w:t>
      </w:r>
      <w:r>
        <w:rPr>
          <w:rFonts w:ascii="Times New Roman" w:eastAsia="宋体" w:hAnsi="Times New Roman" w:cs="Times New Roman"/>
          <w:szCs w:val="21"/>
          <w:lang w:bidi="ar"/>
        </w:rPr>
        <w:t>1</w:t>
      </w:r>
      <w:r>
        <w:rPr>
          <w:rFonts w:ascii="Times New Roman" w:eastAsia="宋体" w:hAnsi="Times New Roman" w:cs="Times New Roman"/>
          <w:szCs w:val="21"/>
          <w:lang w:bidi="ar"/>
        </w:rPr>
        <w:t>）演示正确的焊接方法与注意事项；（</w:t>
      </w:r>
      <w:r>
        <w:rPr>
          <w:rFonts w:ascii="Times New Roman" w:eastAsia="宋体" w:hAnsi="Times New Roman" w:cs="Times New Roman"/>
          <w:szCs w:val="21"/>
          <w:lang w:bidi="ar"/>
        </w:rPr>
        <w:t>2</w:t>
      </w:r>
      <w:r>
        <w:rPr>
          <w:rFonts w:ascii="Times New Roman" w:eastAsia="宋体" w:hAnsi="Times New Roman" w:cs="Times New Roman"/>
          <w:szCs w:val="21"/>
          <w:lang w:bidi="ar"/>
        </w:rPr>
        <w:t>）指导学生利用废旧电路板进行拆解练习；（</w:t>
      </w:r>
      <w:r>
        <w:rPr>
          <w:rFonts w:ascii="Times New Roman" w:eastAsia="宋体" w:hAnsi="Times New Roman" w:cs="Times New Roman"/>
          <w:szCs w:val="21"/>
          <w:lang w:bidi="ar"/>
        </w:rPr>
        <w:t>3</w:t>
      </w:r>
      <w:r>
        <w:rPr>
          <w:rFonts w:ascii="Times New Roman" w:eastAsia="宋体" w:hAnsi="Times New Roman" w:cs="Times New Roman"/>
          <w:szCs w:val="21"/>
          <w:lang w:bidi="ar"/>
        </w:rPr>
        <w:t>）指导学生焊接各类元器件。</w:t>
      </w:r>
    </w:p>
    <w:p w14:paraId="517D3BD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教学重点：</w:t>
      </w:r>
    </w:p>
    <w:p w14:paraId="4C6D230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w:t>
      </w:r>
      <w:r>
        <w:rPr>
          <w:rFonts w:ascii="Times New Roman" w:eastAsia="宋体" w:hAnsi="Times New Roman" w:cs="Times New Roman"/>
          <w:szCs w:val="21"/>
          <w:lang w:bidi="ar"/>
        </w:rPr>
        <w:t>1</w:t>
      </w:r>
      <w:r>
        <w:rPr>
          <w:rFonts w:ascii="Times New Roman" w:eastAsia="宋体" w:hAnsi="Times New Roman" w:cs="Times New Roman"/>
          <w:szCs w:val="21"/>
          <w:lang w:bidi="ar"/>
        </w:rPr>
        <w:t>）演示正确的焊接方法与注意事项；（</w:t>
      </w:r>
      <w:r>
        <w:rPr>
          <w:rFonts w:ascii="Times New Roman" w:eastAsia="宋体" w:hAnsi="Times New Roman" w:cs="Times New Roman"/>
          <w:szCs w:val="21"/>
          <w:lang w:bidi="ar"/>
        </w:rPr>
        <w:t>2</w:t>
      </w:r>
      <w:r>
        <w:rPr>
          <w:rFonts w:ascii="Times New Roman" w:eastAsia="宋体" w:hAnsi="Times New Roman" w:cs="Times New Roman"/>
          <w:szCs w:val="21"/>
          <w:lang w:bidi="ar"/>
        </w:rPr>
        <w:t>）指导学生焊接各类元器件。</w:t>
      </w:r>
    </w:p>
    <w:p w14:paraId="11E6D7A2" w14:textId="77777777" w:rsidR="003E24BF" w:rsidRDefault="00000000">
      <w:pPr>
        <w:spacing w:line="360" w:lineRule="auto"/>
        <w:ind w:firstLineChars="200" w:firstLine="420"/>
        <w:rPr>
          <w:rFonts w:ascii="Times New Roman" w:eastAsia="宋体" w:hAnsi="Times New Roman" w:cs="Times New Roman"/>
          <w:szCs w:val="21"/>
          <w:lang w:bidi="ar"/>
        </w:rPr>
      </w:pPr>
      <w:r>
        <w:rPr>
          <w:rFonts w:ascii="Times New Roman" w:eastAsia="宋体" w:hAnsi="Times New Roman" w:cs="Times New Roman"/>
          <w:szCs w:val="21"/>
          <w:lang w:bidi="ar"/>
        </w:rPr>
        <w:t>第三阶段：电子线路</w:t>
      </w:r>
      <w:r>
        <w:rPr>
          <w:rFonts w:ascii="Times New Roman" w:eastAsia="宋体" w:hAnsi="Times New Roman" w:cs="Times New Roman"/>
          <w:szCs w:val="21"/>
          <w:lang w:bidi="ar"/>
        </w:rPr>
        <w:t>CAD</w:t>
      </w:r>
      <w:r>
        <w:rPr>
          <w:rFonts w:ascii="Times New Roman" w:eastAsia="宋体" w:hAnsi="Times New Roman" w:cs="Times New Roman"/>
          <w:szCs w:val="21"/>
          <w:lang w:bidi="ar"/>
        </w:rPr>
        <w:t>软件使用及电路板绘制</w:t>
      </w:r>
    </w:p>
    <w:p w14:paraId="5FEB2BE1" w14:textId="77777777" w:rsidR="003E24BF" w:rsidRDefault="00000000">
      <w:pPr>
        <w:spacing w:line="360" w:lineRule="auto"/>
        <w:ind w:firstLineChars="200" w:firstLine="420"/>
        <w:rPr>
          <w:rFonts w:ascii="Times New Roman" w:eastAsia="宋体" w:hAnsi="Times New Roman" w:cs="Times New Roman"/>
          <w:szCs w:val="21"/>
          <w:lang w:bidi="ar"/>
        </w:rPr>
      </w:pPr>
      <w:r>
        <w:rPr>
          <w:rFonts w:ascii="Times New Roman" w:eastAsia="宋体" w:hAnsi="Times New Roman" w:cs="Times New Roman"/>
          <w:szCs w:val="21"/>
          <w:lang w:bidi="ar"/>
        </w:rPr>
        <w:t>教学内容：</w:t>
      </w:r>
    </w:p>
    <w:p w14:paraId="5BFF4242" w14:textId="77777777" w:rsidR="003E24BF" w:rsidRDefault="00000000">
      <w:pPr>
        <w:spacing w:line="360" w:lineRule="auto"/>
        <w:ind w:firstLineChars="300" w:firstLine="630"/>
        <w:rPr>
          <w:rFonts w:ascii="Times New Roman" w:eastAsia="宋体" w:hAnsi="Times New Roman" w:cs="Times New Roman"/>
          <w:szCs w:val="21"/>
        </w:rPr>
      </w:pPr>
      <w:r>
        <w:rPr>
          <w:rFonts w:ascii="Times New Roman" w:eastAsia="宋体" w:hAnsi="Times New Roman" w:cs="Times New Roman"/>
          <w:szCs w:val="21"/>
          <w:lang w:bidi="ar"/>
        </w:rPr>
        <w:t>（</w:t>
      </w:r>
      <w:r>
        <w:rPr>
          <w:rFonts w:ascii="Times New Roman" w:eastAsia="宋体" w:hAnsi="Times New Roman" w:cs="Times New Roman"/>
          <w:szCs w:val="21"/>
          <w:lang w:bidi="ar"/>
        </w:rPr>
        <w:t>1</w:t>
      </w:r>
      <w:r>
        <w:rPr>
          <w:rFonts w:ascii="Times New Roman" w:eastAsia="宋体" w:hAnsi="Times New Roman" w:cs="Times New Roman"/>
          <w:szCs w:val="21"/>
          <w:lang w:bidi="ar"/>
        </w:rPr>
        <w:t>）指导学生正确使用</w:t>
      </w:r>
      <w:r>
        <w:rPr>
          <w:rFonts w:ascii="Times New Roman" w:eastAsia="宋体" w:hAnsi="Times New Roman" w:cs="Times New Roman"/>
          <w:szCs w:val="21"/>
          <w:lang w:bidi="ar"/>
        </w:rPr>
        <w:t>AD</w:t>
      </w:r>
      <w:r>
        <w:rPr>
          <w:rFonts w:ascii="Times New Roman" w:eastAsia="宋体" w:hAnsi="Times New Roman" w:cs="Times New Roman"/>
          <w:szCs w:val="21"/>
          <w:lang w:bidi="ar"/>
        </w:rPr>
        <w:t>软件及高级命令应用；（</w:t>
      </w:r>
      <w:r>
        <w:rPr>
          <w:rFonts w:ascii="Times New Roman" w:eastAsia="宋体" w:hAnsi="Times New Roman" w:cs="Times New Roman"/>
          <w:szCs w:val="21"/>
          <w:lang w:bidi="ar"/>
        </w:rPr>
        <w:t>2</w:t>
      </w:r>
      <w:r>
        <w:rPr>
          <w:rFonts w:ascii="Times New Roman" w:eastAsia="宋体" w:hAnsi="Times New Roman" w:cs="Times New Roman"/>
          <w:szCs w:val="21"/>
          <w:lang w:bidi="ar"/>
        </w:rPr>
        <w:t>）给出具体电路，要求学生能够按照给定要求绘制单、双面板电路。</w:t>
      </w:r>
    </w:p>
    <w:p w14:paraId="6A9DD0EA" w14:textId="77777777" w:rsidR="003E24BF" w:rsidRDefault="00000000">
      <w:pPr>
        <w:spacing w:line="360" w:lineRule="auto"/>
        <w:ind w:firstLineChars="200" w:firstLine="420"/>
        <w:rPr>
          <w:rFonts w:ascii="Times New Roman" w:eastAsia="宋体" w:hAnsi="Times New Roman" w:cs="Times New Roman"/>
          <w:szCs w:val="21"/>
          <w:lang w:bidi="ar"/>
        </w:rPr>
      </w:pPr>
      <w:r>
        <w:rPr>
          <w:rFonts w:ascii="Times New Roman" w:eastAsia="宋体" w:hAnsi="Times New Roman" w:cs="Times New Roman"/>
          <w:szCs w:val="21"/>
          <w:lang w:bidi="ar"/>
        </w:rPr>
        <w:t>教学重点：</w:t>
      </w:r>
    </w:p>
    <w:p w14:paraId="43649346" w14:textId="77777777" w:rsidR="003E24BF" w:rsidRDefault="00000000">
      <w:pPr>
        <w:spacing w:line="360" w:lineRule="auto"/>
        <w:ind w:firstLineChars="200" w:firstLine="420"/>
        <w:rPr>
          <w:rFonts w:ascii="Times New Roman" w:eastAsia="宋体" w:hAnsi="Times New Roman" w:cs="Times New Roman"/>
          <w:szCs w:val="21"/>
          <w:lang w:bidi="ar"/>
        </w:rPr>
      </w:pPr>
      <w:r>
        <w:rPr>
          <w:rFonts w:ascii="Times New Roman" w:eastAsia="宋体" w:hAnsi="Times New Roman" w:cs="Times New Roman"/>
          <w:szCs w:val="21"/>
          <w:lang w:bidi="ar"/>
        </w:rPr>
        <w:t>（</w:t>
      </w:r>
      <w:r>
        <w:rPr>
          <w:rFonts w:ascii="Times New Roman" w:eastAsia="宋体" w:hAnsi="Times New Roman" w:cs="Times New Roman"/>
          <w:szCs w:val="21"/>
          <w:lang w:bidi="ar"/>
        </w:rPr>
        <w:t>1</w:t>
      </w:r>
      <w:r>
        <w:rPr>
          <w:rFonts w:ascii="Times New Roman" w:eastAsia="宋体" w:hAnsi="Times New Roman" w:cs="Times New Roman"/>
          <w:szCs w:val="21"/>
          <w:lang w:bidi="ar"/>
        </w:rPr>
        <w:t>）指导学生正确使用</w:t>
      </w:r>
      <w:r>
        <w:rPr>
          <w:rFonts w:ascii="Times New Roman" w:eastAsia="宋体" w:hAnsi="Times New Roman" w:cs="Times New Roman"/>
          <w:szCs w:val="21"/>
          <w:lang w:bidi="ar"/>
        </w:rPr>
        <w:t>AD</w:t>
      </w:r>
      <w:r>
        <w:rPr>
          <w:rFonts w:ascii="Times New Roman" w:eastAsia="宋体" w:hAnsi="Times New Roman" w:cs="Times New Roman"/>
          <w:szCs w:val="21"/>
          <w:lang w:bidi="ar"/>
        </w:rPr>
        <w:t>软件及高级命令应用。</w:t>
      </w:r>
    </w:p>
    <w:p w14:paraId="0472BE59" w14:textId="77777777" w:rsidR="003E24BF" w:rsidRDefault="00000000">
      <w:pPr>
        <w:spacing w:line="360" w:lineRule="auto"/>
        <w:ind w:left="420"/>
        <w:rPr>
          <w:rFonts w:ascii="Times New Roman" w:eastAsia="宋体" w:hAnsi="Times New Roman" w:cs="Times New Roman"/>
          <w:szCs w:val="21"/>
        </w:rPr>
      </w:pPr>
      <w:r>
        <w:rPr>
          <w:rFonts w:ascii="Times New Roman" w:eastAsia="宋体" w:hAnsi="Times New Roman" w:cs="Times New Roman"/>
          <w:szCs w:val="21"/>
          <w:lang w:bidi="ar"/>
        </w:rPr>
        <w:t>第四阶段：</w:t>
      </w:r>
      <w:r>
        <w:rPr>
          <w:rFonts w:ascii="Times New Roman" w:eastAsia="宋体" w:hAnsi="Times New Roman" w:cs="Times New Roman"/>
          <w:szCs w:val="21"/>
          <w:lang w:bidi="ar"/>
        </w:rPr>
        <w:t>PCB</w:t>
      </w:r>
      <w:r>
        <w:rPr>
          <w:rFonts w:ascii="Times New Roman" w:eastAsia="宋体" w:hAnsi="Times New Roman" w:cs="Times New Roman"/>
          <w:szCs w:val="21"/>
          <w:lang w:bidi="ar"/>
        </w:rPr>
        <w:t>制板工艺及</w:t>
      </w:r>
      <w:r>
        <w:rPr>
          <w:rFonts w:ascii="Times New Roman" w:eastAsia="宋体" w:hAnsi="Times New Roman" w:cs="Times New Roman"/>
          <w:szCs w:val="21"/>
          <w:lang w:bidi="ar"/>
        </w:rPr>
        <w:t>SMT</w:t>
      </w:r>
      <w:r>
        <w:rPr>
          <w:rFonts w:ascii="Times New Roman" w:eastAsia="宋体" w:hAnsi="Times New Roman" w:cs="Times New Roman"/>
          <w:szCs w:val="21"/>
          <w:lang w:bidi="ar"/>
        </w:rPr>
        <w:t>焊接介绍</w:t>
      </w:r>
    </w:p>
    <w:p w14:paraId="40FD0E9C"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教学内容：</w:t>
      </w:r>
    </w:p>
    <w:p w14:paraId="47264BF1" w14:textId="77777777" w:rsidR="003E24BF" w:rsidRDefault="00000000">
      <w:pPr>
        <w:spacing w:line="360" w:lineRule="auto"/>
        <w:ind w:left="840"/>
        <w:rPr>
          <w:rFonts w:ascii="Times New Roman" w:eastAsia="宋体" w:hAnsi="Times New Roman" w:cs="Times New Roman"/>
          <w:bCs/>
          <w:szCs w:val="21"/>
        </w:rPr>
      </w:pPr>
      <w:r>
        <w:rPr>
          <w:rFonts w:ascii="Times New Roman" w:eastAsia="宋体" w:hAnsi="Times New Roman" w:cs="Times New Roman"/>
          <w:bCs/>
          <w:szCs w:val="21"/>
          <w:lang w:bidi="ar"/>
        </w:rPr>
        <w:t>（</w:t>
      </w:r>
      <w:r>
        <w:rPr>
          <w:rFonts w:ascii="Times New Roman" w:eastAsia="宋体" w:hAnsi="Times New Roman" w:cs="Times New Roman"/>
          <w:bCs/>
          <w:szCs w:val="21"/>
          <w:lang w:bidi="ar"/>
        </w:rPr>
        <w:t>1</w:t>
      </w:r>
      <w:r>
        <w:rPr>
          <w:rFonts w:ascii="Times New Roman" w:eastAsia="宋体" w:hAnsi="Times New Roman" w:cs="Times New Roman"/>
          <w:bCs/>
          <w:szCs w:val="21"/>
          <w:lang w:bidi="ar"/>
        </w:rPr>
        <w:t>）讲解并演示</w:t>
      </w:r>
      <w:r>
        <w:rPr>
          <w:rFonts w:ascii="Times New Roman" w:eastAsia="宋体" w:hAnsi="Times New Roman" w:cs="Times New Roman"/>
          <w:bCs/>
          <w:szCs w:val="21"/>
          <w:lang w:bidi="ar"/>
        </w:rPr>
        <w:t>PCB</w:t>
      </w:r>
      <w:r>
        <w:rPr>
          <w:rFonts w:ascii="Times New Roman" w:eastAsia="宋体" w:hAnsi="Times New Roman" w:cs="Times New Roman"/>
          <w:bCs/>
          <w:szCs w:val="21"/>
          <w:lang w:bidi="ar"/>
        </w:rPr>
        <w:t>制板和</w:t>
      </w:r>
      <w:r>
        <w:rPr>
          <w:rFonts w:ascii="Times New Roman" w:eastAsia="宋体" w:hAnsi="Times New Roman" w:cs="Times New Roman"/>
          <w:bCs/>
          <w:szCs w:val="21"/>
          <w:lang w:bidi="ar"/>
        </w:rPr>
        <w:t>SMT</w:t>
      </w:r>
      <w:r>
        <w:rPr>
          <w:rFonts w:ascii="Times New Roman" w:eastAsia="宋体" w:hAnsi="Times New Roman" w:cs="Times New Roman"/>
          <w:bCs/>
          <w:szCs w:val="21"/>
          <w:lang w:bidi="ar"/>
        </w:rPr>
        <w:t>的流程以及注意事项：（</w:t>
      </w:r>
      <w:r>
        <w:rPr>
          <w:rFonts w:ascii="Times New Roman" w:eastAsia="宋体" w:hAnsi="Times New Roman" w:cs="Times New Roman"/>
          <w:bCs/>
          <w:szCs w:val="21"/>
          <w:lang w:bidi="ar"/>
        </w:rPr>
        <w:t>2</w:t>
      </w:r>
      <w:r>
        <w:rPr>
          <w:rFonts w:ascii="Times New Roman" w:eastAsia="宋体" w:hAnsi="Times New Roman" w:cs="Times New Roman"/>
          <w:bCs/>
          <w:szCs w:val="21"/>
          <w:lang w:bidi="ar"/>
        </w:rPr>
        <w:t>）指导学生进行</w:t>
      </w:r>
      <w:r>
        <w:rPr>
          <w:rFonts w:ascii="Times New Roman" w:eastAsia="宋体" w:hAnsi="Times New Roman" w:cs="Times New Roman"/>
          <w:bCs/>
          <w:szCs w:val="21"/>
          <w:lang w:bidi="ar"/>
        </w:rPr>
        <w:t>PCB</w:t>
      </w:r>
      <w:r>
        <w:rPr>
          <w:rFonts w:ascii="Times New Roman" w:eastAsia="宋体" w:hAnsi="Times New Roman" w:cs="Times New Roman"/>
          <w:bCs/>
          <w:szCs w:val="21"/>
          <w:lang w:bidi="ar"/>
        </w:rPr>
        <w:t>制板；（</w:t>
      </w:r>
      <w:r>
        <w:rPr>
          <w:rFonts w:ascii="Times New Roman" w:eastAsia="宋体" w:hAnsi="Times New Roman" w:cs="Times New Roman"/>
          <w:bCs/>
          <w:szCs w:val="21"/>
          <w:lang w:bidi="ar"/>
        </w:rPr>
        <w:t>3</w:t>
      </w:r>
      <w:r>
        <w:rPr>
          <w:rFonts w:ascii="Times New Roman" w:eastAsia="宋体" w:hAnsi="Times New Roman" w:cs="Times New Roman"/>
          <w:bCs/>
          <w:szCs w:val="21"/>
          <w:lang w:bidi="ar"/>
        </w:rPr>
        <w:t>）指导学生进行</w:t>
      </w:r>
      <w:r>
        <w:rPr>
          <w:rFonts w:ascii="Times New Roman" w:eastAsia="宋体" w:hAnsi="Times New Roman" w:cs="Times New Roman"/>
          <w:bCs/>
          <w:szCs w:val="21"/>
          <w:lang w:bidi="ar"/>
        </w:rPr>
        <w:t>SMT</w:t>
      </w:r>
      <w:r>
        <w:rPr>
          <w:rFonts w:ascii="Times New Roman" w:eastAsia="宋体" w:hAnsi="Times New Roman" w:cs="Times New Roman"/>
          <w:bCs/>
          <w:szCs w:val="21"/>
          <w:lang w:bidi="ar"/>
        </w:rPr>
        <w:t>焊接练习。</w:t>
      </w:r>
    </w:p>
    <w:p w14:paraId="233C2B27" w14:textId="77777777" w:rsidR="003E24BF" w:rsidRDefault="00000000">
      <w:pPr>
        <w:spacing w:line="360" w:lineRule="auto"/>
        <w:ind w:firstLineChars="200" w:firstLine="420"/>
        <w:rPr>
          <w:rFonts w:ascii="Times New Roman" w:eastAsia="宋体" w:hAnsi="Times New Roman" w:cs="Times New Roman"/>
          <w:szCs w:val="21"/>
          <w:lang w:bidi="ar"/>
        </w:rPr>
      </w:pPr>
      <w:r>
        <w:rPr>
          <w:rFonts w:ascii="Times New Roman" w:eastAsia="宋体" w:hAnsi="Times New Roman" w:cs="Times New Roman"/>
          <w:szCs w:val="21"/>
          <w:lang w:bidi="ar"/>
        </w:rPr>
        <w:t>教学重点：</w:t>
      </w:r>
    </w:p>
    <w:p w14:paraId="56503F66" w14:textId="77777777" w:rsidR="003E24BF" w:rsidRDefault="00000000">
      <w:pPr>
        <w:spacing w:line="360" w:lineRule="auto"/>
        <w:ind w:firstLineChars="400" w:firstLine="840"/>
        <w:rPr>
          <w:rFonts w:ascii="Times New Roman" w:eastAsia="宋体" w:hAnsi="Times New Roman" w:cs="Times New Roman"/>
          <w:bCs/>
          <w:szCs w:val="21"/>
        </w:rPr>
      </w:pPr>
      <w:r>
        <w:rPr>
          <w:rFonts w:ascii="Times New Roman" w:eastAsia="宋体" w:hAnsi="Times New Roman" w:cs="Times New Roman"/>
          <w:bCs/>
          <w:szCs w:val="21"/>
          <w:lang w:bidi="ar"/>
        </w:rPr>
        <w:t>（</w:t>
      </w:r>
      <w:r>
        <w:rPr>
          <w:rFonts w:ascii="Times New Roman" w:eastAsia="宋体" w:hAnsi="Times New Roman" w:cs="Times New Roman"/>
          <w:bCs/>
          <w:szCs w:val="21"/>
          <w:lang w:bidi="ar"/>
        </w:rPr>
        <w:t>1</w:t>
      </w:r>
      <w:r>
        <w:rPr>
          <w:rFonts w:ascii="Times New Roman" w:eastAsia="宋体" w:hAnsi="Times New Roman" w:cs="Times New Roman"/>
          <w:bCs/>
          <w:szCs w:val="21"/>
          <w:lang w:bidi="ar"/>
        </w:rPr>
        <w:t>）讲解并演示</w:t>
      </w:r>
      <w:r>
        <w:rPr>
          <w:rFonts w:ascii="Times New Roman" w:eastAsia="宋体" w:hAnsi="Times New Roman" w:cs="Times New Roman"/>
          <w:bCs/>
          <w:szCs w:val="21"/>
          <w:lang w:bidi="ar"/>
        </w:rPr>
        <w:t>PCB</w:t>
      </w:r>
      <w:r>
        <w:rPr>
          <w:rFonts w:ascii="Times New Roman" w:eastAsia="宋体" w:hAnsi="Times New Roman" w:cs="Times New Roman"/>
          <w:bCs/>
          <w:szCs w:val="21"/>
          <w:lang w:bidi="ar"/>
        </w:rPr>
        <w:t>制板和</w:t>
      </w:r>
      <w:r>
        <w:rPr>
          <w:rFonts w:ascii="Times New Roman" w:eastAsia="宋体" w:hAnsi="Times New Roman" w:cs="Times New Roman"/>
          <w:bCs/>
          <w:szCs w:val="21"/>
          <w:lang w:bidi="ar"/>
        </w:rPr>
        <w:t>SMT</w:t>
      </w:r>
      <w:r>
        <w:rPr>
          <w:rFonts w:ascii="Times New Roman" w:eastAsia="宋体" w:hAnsi="Times New Roman" w:cs="Times New Roman"/>
          <w:bCs/>
          <w:szCs w:val="21"/>
          <w:lang w:bidi="ar"/>
        </w:rPr>
        <w:t>的流程以及注意事项。</w:t>
      </w:r>
    </w:p>
    <w:p w14:paraId="5F9D09CA"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第五阶段：常用调试仪器的使用以及基本电子产品的制作</w:t>
      </w:r>
    </w:p>
    <w:p w14:paraId="268D6D24"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szCs w:val="21"/>
          <w:lang w:bidi="ar"/>
        </w:rPr>
        <w:t>教学内容：</w:t>
      </w:r>
    </w:p>
    <w:p w14:paraId="1AA0C0FE" w14:textId="77777777" w:rsidR="003E24BF" w:rsidRDefault="00000000">
      <w:pPr>
        <w:spacing w:line="360" w:lineRule="auto"/>
        <w:ind w:left="840"/>
        <w:rPr>
          <w:rFonts w:ascii="Times New Roman" w:eastAsia="宋体" w:hAnsi="Times New Roman" w:cs="Times New Roman"/>
          <w:szCs w:val="21"/>
        </w:rPr>
      </w:pPr>
      <w:r>
        <w:rPr>
          <w:rFonts w:ascii="Times New Roman" w:eastAsia="宋体" w:hAnsi="Times New Roman" w:cs="Times New Roman"/>
          <w:szCs w:val="21"/>
          <w:lang w:bidi="ar"/>
        </w:rPr>
        <w:t>（</w:t>
      </w:r>
      <w:r>
        <w:rPr>
          <w:rFonts w:ascii="Times New Roman" w:eastAsia="宋体" w:hAnsi="Times New Roman" w:cs="Times New Roman"/>
          <w:szCs w:val="21"/>
          <w:lang w:bidi="ar"/>
        </w:rPr>
        <w:t>1</w:t>
      </w:r>
      <w:r>
        <w:rPr>
          <w:rFonts w:ascii="Times New Roman" w:eastAsia="宋体" w:hAnsi="Times New Roman" w:cs="Times New Roman"/>
          <w:szCs w:val="21"/>
          <w:lang w:bidi="ar"/>
        </w:rPr>
        <w:t>）指导学生进行基本仪器的使用练习；（</w:t>
      </w:r>
      <w:r>
        <w:rPr>
          <w:rFonts w:ascii="Times New Roman" w:eastAsia="宋体" w:hAnsi="Times New Roman" w:cs="Times New Roman"/>
          <w:szCs w:val="21"/>
          <w:lang w:bidi="ar"/>
        </w:rPr>
        <w:t>2</w:t>
      </w:r>
      <w:r>
        <w:rPr>
          <w:rFonts w:ascii="Times New Roman" w:eastAsia="宋体" w:hAnsi="Times New Roman" w:cs="Times New Roman"/>
          <w:szCs w:val="21"/>
          <w:lang w:bidi="ar"/>
        </w:rPr>
        <w:t>）指导学生利用前三阶段实训知识并结合调试仪器进行基本电子产品的制作。</w:t>
      </w:r>
    </w:p>
    <w:p w14:paraId="24188B9E" w14:textId="77777777" w:rsidR="003E24BF" w:rsidRDefault="00000000">
      <w:pPr>
        <w:spacing w:line="360" w:lineRule="auto"/>
        <w:ind w:left="420" w:firstLine="420"/>
        <w:rPr>
          <w:rFonts w:ascii="Times New Roman" w:eastAsia="宋体" w:hAnsi="Times New Roman" w:cs="Times New Roman"/>
          <w:szCs w:val="21"/>
          <w:lang w:bidi="ar"/>
        </w:rPr>
      </w:pPr>
      <w:r>
        <w:rPr>
          <w:rFonts w:ascii="Times New Roman" w:eastAsia="宋体" w:hAnsi="Times New Roman" w:cs="Times New Roman"/>
          <w:szCs w:val="21"/>
          <w:lang w:bidi="ar"/>
        </w:rPr>
        <w:t>教学重点：</w:t>
      </w:r>
    </w:p>
    <w:p w14:paraId="5CB100D7" w14:textId="77777777" w:rsidR="003E24BF" w:rsidRDefault="00000000">
      <w:pPr>
        <w:spacing w:line="360" w:lineRule="auto"/>
        <w:ind w:left="420" w:firstLine="420"/>
        <w:rPr>
          <w:rFonts w:ascii="Times New Roman" w:eastAsia="宋体" w:hAnsi="Times New Roman" w:cs="Times New Roman"/>
          <w:szCs w:val="21"/>
          <w:lang w:bidi="ar"/>
        </w:rPr>
      </w:pPr>
      <w:r>
        <w:rPr>
          <w:rFonts w:ascii="Times New Roman" w:eastAsia="宋体" w:hAnsi="Times New Roman" w:cs="Times New Roman"/>
          <w:szCs w:val="21"/>
          <w:lang w:bidi="ar"/>
        </w:rPr>
        <w:t>（</w:t>
      </w:r>
      <w:r>
        <w:rPr>
          <w:rFonts w:ascii="Times New Roman" w:eastAsia="宋体" w:hAnsi="Times New Roman" w:cs="Times New Roman"/>
          <w:szCs w:val="21"/>
          <w:lang w:bidi="ar"/>
        </w:rPr>
        <w:t>2</w:t>
      </w:r>
      <w:r>
        <w:rPr>
          <w:rFonts w:ascii="Times New Roman" w:eastAsia="宋体" w:hAnsi="Times New Roman" w:cs="Times New Roman"/>
          <w:szCs w:val="21"/>
          <w:lang w:bidi="ar"/>
        </w:rPr>
        <w:t>）指导学生利用前三阶段实训知识并结合调试仪器进行基本电子产品的制作。</w:t>
      </w:r>
    </w:p>
    <w:p w14:paraId="0D7A2D26"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第六阶段：综合制作测试与验收</w:t>
      </w:r>
    </w:p>
    <w:p w14:paraId="2322B3A5"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szCs w:val="21"/>
          <w:lang w:bidi="ar"/>
        </w:rPr>
        <w:t>教学内容：</w:t>
      </w:r>
    </w:p>
    <w:p w14:paraId="05527432" w14:textId="77777777" w:rsidR="003E24BF" w:rsidRDefault="00000000">
      <w:pPr>
        <w:spacing w:line="360" w:lineRule="auto"/>
        <w:ind w:left="420" w:firstLine="420"/>
        <w:rPr>
          <w:rFonts w:ascii="Times New Roman" w:eastAsia="宋体" w:hAnsi="Times New Roman" w:cs="Times New Roman"/>
          <w:bCs/>
          <w:szCs w:val="21"/>
          <w:lang w:bidi="ar"/>
        </w:rPr>
      </w:pPr>
      <w:r>
        <w:rPr>
          <w:rFonts w:ascii="Times New Roman" w:eastAsia="宋体" w:hAnsi="Times New Roman" w:cs="Times New Roman"/>
          <w:bCs/>
          <w:szCs w:val="21"/>
          <w:lang w:bidi="ar"/>
        </w:rPr>
        <w:t>（</w:t>
      </w:r>
      <w:r>
        <w:rPr>
          <w:rFonts w:ascii="Times New Roman" w:eastAsia="宋体" w:hAnsi="Times New Roman" w:cs="Times New Roman"/>
          <w:bCs/>
          <w:szCs w:val="21"/>
          <w:lang w:bidi="ar"/>
        </w:rPr>
        <w:t>1</w:t>
      </w:r>
      <w:r>
        <w:rPr>
          <w:rFonts w:ascii="Times New Roman" w:eastAsia="宋体" w:hAnsi="Times New Roman" w:cs="Times New Roman"/>
          <w:bCs/>
          <w:szCs w:val="21"/>
          <w:lang w:bidi="ar"/>
        </w:rPr>
        <w:t>）学生按题制作电子制作，独立完成整套流程并完成调试，记录调试数据；（</w:t>
      </w:r>
      <w:r>
        <w:rPr>
          <w:rFonts w:ascii="Times New Roman" w:eastAsia="宋体" w:hAnsi="Times New Roman" w:cs="Times New Roman"/>
          <w:bCs/>
          <w:szCs w:val="21"/>
          <w:lang w:bidi="ar"/>
        </w:rPr>
        <w:t>2</w:t>
      </w:r>
      <w:r>
        <w:rPr>
          <w:rFonts w:ascii="Times New Roman" w:eastAsia="宋体" w:hAnsi="Times New Roman" w:cs="Times New Roman"/>
          <w:bCs/>
          <w:szCs w:val="21"/>
          <w:lang w:bidi="ar"/>
        </w:rPr>
        <w:t>）写作验收报告，包括制作过程以及调试结果；（</w:t>
      </w:r>
      <w:r>
        <w:rPr>
          <w:rFonts w:ascii="Times New Roman" w:eastAsia="宋体" w:hAnsi="Times New Roman" w:cs="Times New Roman"/>
          <w:bCs/>
          <w:szCs w:val="21"/>
          <w:lang w:bidi="ar"/>
        </w:rPr>
        <w:t>3</w:t>
      </w:r>
      <w:r>
        <w:rPr>
          <w:rFonts w:ascii="Times New Roman" w:eastAsia="宋体" w:hAnsi="Times New Roman" w:cs="Times New Roman"/>
          <w:bCs/>
          <w:szCs w:val="21"/>
          <w:lang w:bidi="ar"/>
        </w:rPr>
        <w:t>）根据实物效果以及验收报告进行成绩评定。</w:t>
      </w:r>
    </w:p>
    <w:p w14:paraId="47405EEE" w14:textId="77777777" w:rsidR="003E24BF" w:rsidRDefault="00000000">
      <w:pPr>
        <w:spacing w:line="360" w:lineRule="auto"/>
        <w:ind w:left="420" w:firstLine="420"/>
        <w:rPr>
          <w:rFonts w:ascii="Times New Roman" w:eastAsia="宋体" w:hAnsi="Times New Roman" w:cs="Times New Roman"/>
          <w:szCs w:val="21"/>
          <w:lang w:bidi="ar"/>
        </w:rPr>
      </w:pPr>
      <w:r>
        <w:rPr>
          <w:rFonts w:ascii="Times New Roman" w:eastAsia="宋体" w:hAnsi="Times New Roman" w:cs="Times New Roman"/>
          <w:szCs w:val="21"/>
          <w:lang w:bidi="ar"/>
        </w:rPr>
        <w:t>教学重点：</w:t>
      </w:r>
    </w:p>
    <w:p w14:paraId="0B86B638" w14:textId="77777777" w:rsidR="003E24BF" w:rsidRDefault="00000000">
      <w:pPr>
        <w:spacing w:line="360" w:lineRule="auto"/>
        <w:ind w:left="420" w:firstLine="420"/>
        <w:rPr>
          <w:rFonts w:ascii="Times New Roman" w:eastAsia="宋体" w:hAnsi="Times New Roman" w:cs="Times New Roman"/>
          <w:szCs w:val="21"/>
          <w:lang w:bidi="ar"/>
        </w:rPr>
      </w:pPr>
      <w:r>
        <w:rPr>
          <w:rFonts w:ascii="Times New Roman" w:eastAsia="宋体" w:hAnsi="Times New Roman" w:cs="Times New Roman"/>
          <w:bCs/>
          <w:szCs w:val="21"/>
          <w:lang w:bidi="ar"/>
        </w:rPr>
        <w:t>（</w:t>
      </w:r>
      <w:r>
        <w:rPr>
          <w:rFonts w:ascii="Times New Roman" w:eastAsia="宋体" w:hAnsi="Times New Roman" w:cs="Times New Roman"/>
          <w:bCs/>
          <w:szCs w:val="21"/>
          <w:lang w:bidi="ar"/>
        </w:rPr>
        <w:t>1</w:t>
      </w:r>
      <w:r>
        <w:rPr>
          <w:rFonts w:ascii="Times New Roman" w:eastAsia="宋体" w:hAnsi="Times New Roman" w:cs="Times New Roman"/>
          <w:bCs/>
          <w:szCs w:val="21"/>
          <w:lang w:bidi="ar"/>
        </w:rPr>
        <w:t>）学生按题制作电子制作，独立完成整套流程并完成调试，记录调试数据。</w:t>
      </w:r>
    </w:p>
    <w:p w14:paraId="4A092915"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四、课程考核环节、评价方式、考核环节评价标准及其达成度评价</w:t>
      </w:r>
    </w:p>
    <w:p w14:paraId="5C79E0F2" w14:textId="77777777" w:rsidR="003E24BF" w:rsidRDefault="00000000">
      <w:pPr>
        <w:spacing w:line="360" w:lineRule="auto"/>
        <w:ind w:firstLineChars="200" w:firstLine="420"/>
        <w:rPr>
          <w:rFonts w:ascii="Times New Roman" w:eastAsia="宋体" w:hAnsi="Times New Roman" w:cs="Times New Roman"/>
          <w:bCs/>
          <w:lang w:bidi="ar"/>
        </w:rPr>
      </w:pPr>
      <w:r>
        <w:rPr>
          <w:rFonts w:ascii="Times New Roman" w:eastAsia="宋体" w:hAnsi="Times New Roman" w:cs="Times New Roman"/>
          <w:bCs/>
          <w:lang w:bidi="ar"/>
        </w:rPr>
        <w:t xml:space="preserve">4.1 </w:t>
      </w:r>
      <w:r>
        <w:rPr>
          <w:rFonts w:ascii="Times New Roman" w:eastAsia="宋体" w:hAnsi="Times New Roman" w:cs="Times New Roman"/>
          <w:bCs/>
          <w:lang w:bidi="ar"/>
        </w:rPr>
        <w:t>课程考核环节与评价方式</w:t>
      </w:r>
    </w:p>
    <w:p w14:paraId="4AB78758"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lang w:bidi="ar"/>
        </w:rPr>
        <w:t>总评计分制</w:t>
      </w:r>
      <w:r>
        <w:rPr>
          <w:rFonts w:ascii="Times New Roman" w:eastAsia="宋体" w:hAnsi="Times New Roman" w:cs="Times New Roman"/>
          <w:bCs/>
          <w:szCs w:val="21"/>
          <w:lang w:bidi="ar"/>
        </w:rPr>
        <w:t>：百分制（</w:t>
      </w:r>
      <w:r>
        <w:rPr>
          <w:rFonts w:ascii="Times New Roman" w:eastAsia="宋体" w:hAnsi="Times New Roman" w:cs="Times New Roman"/>
          <w:bCs/>
          <w:szCs w:val="21"/>
          <w:lang w:bidi="ar"/>
        </w:rPr>
        <w:t>√</w:t>
      </w:r>
      <w:r>
        <w:rPr>
          <w:rFonts w:ascii="Times New Roman" w:eastAsia="宋体" w:hAnsi="Times New Roman" w:cs="Times New Roman"/>
          <w:bCs/>
          <w:szCs w:val="21"/>
          <w:lang w:bidi="ar"/>
        </w:rPr>
        <w:t>）；五级分制（</w:t>
      </w:r>
      <w:r>
        <w:rPr>
          <w:rFonts w:ascii="Times New Roman" w:eastAsia="宋体" w:hAnsi="Times New Roman" w:cs="Times New Roman"/>
          <w:bCs/>
          <w:szCs w:val="21"/>
          <w:lang w:bidi="ar"/>
        </w:rPr>
        <w:t xml:space="preserve"> </w:t>
      </w:r>
      <w:r>
        <w:rPr>
          <w:rFonts w:ascii="Times New Roman" w:eastAsia="宋体" w:hAnsi="Times New Roman" w:cs="Times New Roman"/>
          <w:bCs/>
          <w:szCs w:val="21"/>
          <w:lang w:bidi="ar"/>
        </w:rPr>
        <w:t>）；两级分制（</w:t>
      </w:r>
      <w:r>
        <w:rPr>
          <w:rFonts w:ascii="Times New Roman" w:eastAsia="宋体" w:hAnsi="Times New Roman" w:cs="Times New Roman"/>
          <w:bCs/>
          <w:szCs w:val="21"/>
          <w:lang w:bidi="ar"/>
        </w:rPr>
        <w:t xml:space="preserve"> </w:t>
      </w:r>
      <w:r>
        <w:rPr>
          <w:rFonts w:ascii="Times New Roman" w:eastAsia="宋体" w:hAnsi="Times New Roman" w:cs="Times New Roman"/>
          <w:bCs/>
          <w:szCs w:val="21"/>
          <w:lang w:bidi="ar"/>
        </w:rPr>
        <w:t>）</w:t>
      </w:r>
    </w:p>
    <w:p w14:paraId="7DD0163A"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lang w:bidi="ar"/>
        </w:rPr>
        <w:t>考核方式</w:t>
      </w:r>
      <w:r>
        <w:rPr>
          <w:rFonts w:ascii="Times New Roman" w:eastAsia="宋体" w:hAnsi="Times New Roman" w:cs="Times New Roman"/>
          <w:bCs/>
          <w:szCs w:val="21"/>
          <w:lang w:bidi="ar"/>
        </w:rPr>
        <w:t>：考试（）；考查（</w:t>
      </w:r>
      <w:r>
        <w:rPr>
          <w:rFonts w:ascii="Times New Roman" w:eastAsia="宋体" w:hAnsi="Times New Roman" w:cs="Times New Roman"/>
          <w:bCs/>
          <w:szCs w:val="21"/>
          <w:lang w:bidi="ar"/>
        </w:rPr>
        <w:t xml:space="preserve"> √</w:t>
      </w:r>
      <w:r>
        <w:rPr>
          <w:rFonts w:ascii="Times New Roman" w:eastAsia="宋体" w:hAnsi="Times New Roman" w:cs="Times New Roman"/>
          <w:bCs/>
          <w:szCs w:val="21"/>
          <w:lang w:bidi="ar"/>
        </w:rPr>
        <w:t>）</w:t>
      </w:r>
    </w:p>
    <w:p w14:paraId="32F1B86A"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课程的考核环节、评价方式、比重和对应的课程目标关系如下表</w:t>
      </w:r>
      <w:r>
        <w:rPr>
          <w:rFonts w:ascii="Times New Roman" w:eastAsia="宋体" w:hAnsi="Times New Roman" w:cs="Times New Roman"/>
          <w:szCs w:val="21"/>
          <w:lang w:bidi="ar"/>
        </w:rPr>
        <w:t>4</w:t>
      </w:r>
      <w:r>
        <w:rPr>
          <w:rFonts w:ascii="Times New Roman" w:eastAsia="宋体" w:hAnsi="Times New Roman" w:cs="Times New Roman"/>
          <w:szCs w:val="21"/>
          <w:lang w:bidi="ar"/>
        </w:rPr>
        <w:t>所示。</w:t>
      </w:r>
    </w:p>
    <w:p w14:paraId="7E3C9265" w14:textId="77777777" w:rsidR="003E24BF" w:rsidRDefault="00000000">
      <w:pPr>
        <w:pStyle w:val="a6"/>
        <w:spacing w:before="0" w:beforeAutospacing="0" w:after="0" w:afterAutospacing="0" w:line="360" w:lineRule="auto"/>
        <w:ind w:firstLineChars="200" w:firstLine="420"/>
        <w:jc w:val="center"/>
        <w:rPr>
          <w:bCs/>
          <w:sz w:val="21"/>
          <w:szCs w:val="21"/>
        </w:rPr>
      </w:pPr>
      <w:r>
        <w:rPr>
          <w:bCs/>
          <w:kern w:val="2"/>
          <w:sz w:val="21"/>
          <w:szCs w:val="21"/>
          <w:lang w:bidi="ar"/>
        </w:rPr>
        <w:t>表</w:t>
      </w:r>
      <w:r>
        <w:rPr>
          <w:bCs/>
          <w:kern w:val="2"/>
          <w:sz w:val="21"/>
          <w:szCs w:val="21"/>
          <w:lang w:bidi="ar"/>
        </w:rPr>
        <w:t xml:space="preserve">4 </w:t>
      </w:r>
      <w:r>
        <w:rPr>
          <w:bCs/>
          <w:kern w:val="2"/>
          <w:sz w:val="21"/>
          <w:szCs w:val="21"/>
          <w:lang w:bidi="ar"/>
        </w:rPr>
        <w:t>考核环节、评价方式、比重和对应的课程目标</w:t>
      </w:r>
    </w:p>
    <w:tbl>
      <w:tblPr>
        <w:tblW w:w="81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55"/>
        <w:gridCol w:w="4964"/>
        <w:gridCol w:w="709"/>
        <w:gridCol w:w="1154"/>
      </w:tblGrid>
      <w:tr w:rsidR="003E24BF" w14:paraId="39C445B9" w14:textId="77777777">
        <w:trPr>
          <w:jc w:val="center"/>
        </w:trPr>
        <w:tc>
          <w:tcPr>
            <w:tcW w:w="1354" w:type="dxa"/>
            <w:tcBorders>
              <w:top w:val="single" w:sz="12" w:space="0" w:color="auto"/>
              <w:left w:val="single" w:sz="12" w:space="0" w:color="auto"/>
              <w:bottom w:val="single" w:sz="4" w:space="0" w:color="auto"/>
              <w:right w:val="single" w:sz="4" w:space="0" w:color="auto"/>
            </w:tcBorders>
            <w:shd w:val="clear" w:color="auto" w:fill="D9D9D9"/>
          </w:tcPr>
          <w:p w14:paraId="74C92F5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考核环节</w:t>
            </w:r>
          </w:p>
        </w:tc>
        <w:tc>
          <w:tcPr>
            <w:tcW w:w="4961" w:type="dxa"/>
            <w:tcBorders>
              <w:top w:val="single" w:sz="12" w:space="0" w:color="auto"/>
              <w:left w:val="single" w:sz="4" w:space="0" w:color="auto"/>
              <w:bottom w:val="single" w:sz="4" w:space="0" w:color="auto"/>
              <w:right w:val="single" w:sz="4" w:space="0" w:color="auto"/>
            </w:tcBorders>
            <w:shd w:val="clear" w:color="auto" w:fill="D9D9D9"/>
          </w:tcPr>
          <w:p w14:paraId="652AFA9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评价方式</w:t>
            </w:r>
          </w:p>
        </w:tc>
        <w:tc>
          <w:tcPr>
            <w:tcW w:w="709" w:type="dxa"/>
            <w:tcBorders>
              <w:top w:val="single" w:sz="12" w:space="0" w:color="auto"/>
              <w:left w:val="single" w:sz="4" w:space="0" w:color="auto"/>
              <w:bottom w:val="single" w:sz="4" w:space="0" w:color="auto"/>
              <w:right w:val="single" w:sz="4" w:space="0" w:color="auto"/>
            </w:tcBorders>
            <w:shd w:val="clear" w:color="auto" w:fill="D9D9D9"/>
          </w:tcPr>
          <w:p w14:paraId="3CDC842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比重</w:t>
            </w:r>
          </w:p>
        </w:tc>
        <w:tc>
          <w:tcPr>
            <w:tcW w:w="1153" w:type="dxa"/>
            <w:tcBorders>
              <w:top w:val="single" w:sz="12" w:space="0" w:color="auto"/>
              <w:left w:val="single" w:sz="4" w:space="0" w:color="auto"/>
              <w:bottom w:val="single" w:sz="4" w:space="0" w:color="auto"/>
              <w:right w:val="single" w:sz="12" w:space="0" w:color="auto"/>
            </w:tcBorders>
            <w:shd w:val="clear" w:color="auto" w:fill="D9D9D9"/>
          </w:tcPr>
          <w:p w14:paraId="72C63AA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p>
        </w:tc>
      </w:tr>
      <w:tr w:rsidR="003E24BF" w14:paraId="48CF478C" w14:textId="77777777">
        <w:trPr>
          <w:trHeight w:val="170"/>
          <w:jc w:val="center"/>
        </w:trPr>
        <w:tc>
          <w:tcPr>
            <w:tcW w:w="1354" w:type="dxa"/>
            <w:tcBorders>
              <w:top w:val="single" w:sz="4" w:space="0" w:color="auto"/>
              <w:left w:val="single" w:sz="12" w:space="0" w:color="auto"/>
              <w:bottom w:val="single" w:sz="4" w:space="0" w:color="auto"/>
              <w:right w:val="single" w:sz="4" w:space="0" w:color="auto"/>
            </w:tcBorders>
            <w:vAlign w:val="center"/>
          </w:tcPr>
          <w:p w14:paraId="39B3A13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拆焊</w:t>
            </w:r>
          </w:p>
        </w:tc>
        <w:tc>
          <w:tcPr>
            <w:tcW w:w="4961" w:type="dxa"/>
            <w:tcBorders>
              <w:top w:val="single" w:sz="4" w:space="0" w:color="auto"/>
              <w:left w:val="single" w:sz="4" w:space="0" w:color="auto"/>
              <w:bottom w:val="single" w:sz="4" w:space="0" w:color="auto"/>
              <w:right w:val="single" w:sz="4" w:space="0" w:color="auto"/>
            </w:tcBorders>
            <w:vAlign w:val="center"/>
          </w:tcPr>
          <w:p w14:paraId="3B3BF6F2"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lang w:bidi="ar"/>
              </w:rPr>
              <w:t>根据拆焊和焊接练习情况记分</w:t>
            </w:r>
            <w:r>
              <w:rPr>
                <w:rFonts w:ascii="Times New Roman" w:eastAsia="宋体" w:hAnsi="Times New Roman" w:cs="Times New Roman"/>
                <w:bCs/>
                <w:sz w:val="18"/>
                <w:szCs w:val="18"/>
                <w:lang w:bidi="ar"/>
              </w:rPr>
              <w:t>/</w:t>
            </w:r>
            <w:r>
              <w:rPr>
                <w:rFonts w:ascii="Times New Roman" w:eastAsia="宋体" w:hAnsi="Times New Roman" w:cs="Times New Roman"/>
                <w:bCs/>
                <w:sz w:val="18"/>
                <w:szCs w:val="18"/>
                <w:lang w:bidi="ar"/>
              </w:rPr>
              <w:t>百分制</w:t>
            </w:r>
          </w:p>
        </w:tc>
        <w:tc>
          <w:tcPr>
            <w:tcW w:w="709" w:type="dxa"/>
            <w:tcBorders>
              <w:top w:val="single" w:sz="4" w:space="0" w:color="auto"/>
              <w:left w:val="single" w:sz="4" w:space="0" w:color="auto"/>
              <w:bottom w:val="single" w:sz="4" w:space="0" w:color="auto"/>
              <w:right w:val="single" w:sz="4" w:space="0" w:color="auto"/>
            </w:tcBorders>
            <w:vAlign w:val="center"/>
          </w:tcPr>
          <w:p w14:paraId="067D7E7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20%</w:t>
            </w:r>
          </w:p>
        </w:tc>
        <w:tc>
          <w:tcPr>
            <w:tcW w:w="1153" w:type="dxa"/>
            <w:tcBorders>
              <w:top w:val="single" w:sz="4" w:space="0" w:color="auto"/>
              <w:left w:val="single" w:sz="4" w:space="0" w:color="auto"/>
              <w:bottom w:val="single" w:sz="4" w:space="0" w:color="auto"/>
              <w:right w:val="single" w:sz="12" w:space="0" w:color="auto"/>
            </w:tcBorders>
            <w:vAlign w:val="center"/>
          </w:tcPr>
          <w:p w14:paraId="1768E82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1</w:t>
            </w:r>
          </w:p>
          <w:p w14:paraId="2E9E187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2</w:t>
            </w:r>
          </w:p>
          <w:p w14:paraId="021DB5A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sz w:val="18"/>
                <w:szCs w:val="18"/>
                <w:lang w:bidi="ar"/>
              </w:rPr>
              <w:t>3</w:t>
            </w:r>
          </w:p>
        </w:tc>
      </w:tr>
      <w:tr w:rsidR="003E24BF" w14:paraId="189D58AD" w14:textId="77777777">
        <w:trPr>
          <w:jc w:val="center"/>
        </w:trPr>
        <w:tc>
          <w:tcPr>
            <w:tcW w:w="1354" w:type="dxa"/>
            <w:tcBorders>
              <w:top w:val="single" w:sz="4" w:space="0" w:color="auto"/>
              <w:left w:val="single" w:sz="12" w:space="0" w:color="auto"/>
              <w:bottom w:val="single" w:sz="4" w:space="0" w:color="auto"/>
              <w:right w:val="single" w:sz="4" w:space="0" w:color="auto"/>
            </w:tcBorders>
            <w:vAlign w:val="center"/>
          </w:tcPr>
          <w:p w14:paraId="52F8AB5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焊接调试</w:t>
            </w:r>
          </w:p>
        </w:tc>
        <w:tc>
          <w:tcPr>
            <w:tcW w:w="4961" w:type="dxa"/>
            <w:tcBorders>
              <w:top w:val="single" w:sz="4" w:space="0" w:color="auto"/>
              <w:left w:val="single" w:sz="4" w:space="0" w:color="auto"/>
              <w:bottom w:val="single" w:sz="4" w:space="0" w:color="auto"/>
              <w:right w:val="single" w:sz="4" w:space="0" w:color="auto"/>
            </w:tcBorders>
            <w:vAlign w:val="center"/>
          </w:tcPr>
          <w:p w14:paraId="28D10AA9"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lang w:bidi="ar"/>
              </w:rPr>
              <w:t>根据实际电路的布线、焊接和调试等情况记分</w:t>
            </w:r>
            <w:r>
              <w:rPr>
                <w:rFonts w:ascii="Times New Roman" w:eastAsia="宋体" w:hAnsi="Times New Roman" w:cs="Times New Roman"/>
                <w:bCs/>
                <w:sz w:val="18"/>
                <w:szCs w:val="18"/>
                <w:lang w:bidi="ar"/>
              </w:rPr>
              <w:t>/</w:t>
            </w:r>
            <w:r>
              <w:rPr>
                <w:rFonts w:ascii="Times New Roman" w:eastAsia="宋体" w:hAnsi="Times New Roman" w:cs="Times New Roman"/>
                <w:bCs/>
                <w:sz w:val="18"/>
                <w:szCs w:val="18"/>
                <w:lang w:bidi="ar"/>
              </w:rPr>
              <w:t>百分制</w:t>
            </w:r>
          </w:p>
        </w:tc>
        <w:tc>
          <w:tcPr>
            <w:tcW w:w="709" w:type="dxa"/>
            <w:tcBorders>
              <w:top w:val="single" w:sz="4" w:space="0" w:color="auto"/>
              <w:left w:val="single" w:sz="4" w:space="0" w:color="auto"/>
              <w:bottom w:val="single" w:sz="4" w:space="0" w:color="auto"/>
              <w:right w:val="single" w:sz="4" w:space="0" w:color="auto"/>
            </w:tcBorders>
            <w:vAlign w:val="center"/>
          </w:tcPr>
          <w:p w14:paraId="7692ACC3"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30%</w:t>
            </w:r>
          </w:p>
        </w:tc>
        <w:tc>
          <w:tcPr>
            <w:tcW w:w="1153" w:type="dxa"/>
            <w:tcBorders>
              <w:top w:val="single" w:sz="4" w:space="0" w:color="auto"/>
              <w:left w:val="single" w:sz="4" w:space="0" w:color="auto"/>
              <w:bottom w:val="single" w:sz="4" w:space="0" w:color="auto"/>
              <w:right w:val="single" w:sz="12" w:space="0" w:color="auto"/>
            </w:tcBorders>
            <w:vAlign w:val="center"/>
          </w:tcPr>
          <w:p w14:paraId="73FABDF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1</w:t>
            </w:r>
          </w:p>
          <w:p w14:paraId="7556496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2</w:t>
            </w:r>
          </w:p>
          <w:p w14:paraId="0A4BCA52"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sz w:val="18"/>
                <w:szCs w:val="18"/>
                <w:lang w:bidi="ar"/>
              </w:rPr>
              <w:t>3</w:t>
            </w:r>
          </w:p>
        </w:tc>
      </w:tr>
      <w:tr w:rsidR="003E24BF" w14:paraId="27DB88C1" w14:textId="77777777">
        <w:trPr>
          <w:trHeight w:val="804"/>
          <w:jc w:val="center"/>
        </w:trPr>
        <w:tc>
          <w:tcPr>
            <w:tcW w:w="1354" w:type="dxa"/>
            <w:tcBorders>
              <w:top w:val="single" w:sz="4" w:space="0" w:color="auto"/>
              <w:left w:val="single" w:sz="12" w:space="0" w:color="auto"/>
              <w:bottom w:val="single" w:sz="4" w:space="0" w:color="auto"/>
              <w:right w:val="single" w:sz="4" w:space="0" w:color="auto"/>
            </w:tcBorders>
            <w:vAlign w:val="center"/>
          </w:tcPr>
          <w:p w14:paraId="675F90C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制板调试</w:t>
            </w:r>
          </w:p>
        </w:tc>
        <w:tc>
          <w:tcPr>
            <w:tcW w:w="4961" w:type="dxa"/>
            <w:tcBorders>
              <w:top w:val="single" w:sz="4" w:space="0" w:color="auto"/>
              <w:left w:val="single" w:sz="4" w:space="0" w:color="auto"/>
              <w:bottom w:val="single" w:sz="4" w:space="0" w:color="auto"/>
              <w:right w:val="single" w:sz="4" w:space="0" w:color="auto"/>
            </w:tcBorders>
            <w:vAlign w:val="center"/>
          </w:tcPr>
          <w:p w14:paraId="584126E3"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lang w:bidi="ar"/>
              </w:rPr>
              <w:t>根据实际电路的制作、焊接和调试等情况记分</w:t>
            </w:r>
            <w:r>
              <w:rPr>
                <w:rFonts w:ascii="Times New Roman" w:eastAsia="宋体" w:hAnsi="Times New Roman" w:cs="Times New Roman"/>
                <w:bCs/>
                <w:sz w:val="18"/>
                <w:szCs w:val="18"/>
                <w:lang w:bidi="ar"/>
              </w:rPr>
              <w:t>/</w:t>
            </w:r>
            <w:r>
              <w:rPr>
                <w:rFonts w:ascii="Times New Roman" w:eastAsia="宋体" w:hAnsi="Times New Roman" w:cs="Times New Roman"/>
                <w:bCs/>
                <w:sz w:val="18"/>
                <w:szCs w:val="18"/>
                <w:lang w:bidi="ar"/>
              </w:rPr>
              <w:t>百分制</w:t>
            </w:r>
          </w:p>
        </w:tc>
        <w:tc>
          <w:tcPr>
            <w:tcW w:w="709" w:type="dxa"/>
            <w:tcBorders>
              <w:top w:val="single" w:sz="4" w:space="0" w:color="auto"/>
              <w:left w:val="single" w:sz="4" w:space="0" w:color="auto"/>
              <w:bottom w:val="single" w:sz="4" w:space="0" w:color="auto"/>
              <w:right w:val="single" w:sz="4" w:space="0" w:color="auto"/>
            </w:tcBorders>
            <w:vAlign w:val="center"/>
          </w:tcPr>
          <w:p w14:paraId="567DA61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30%</w:t>
            </w:r>
          </w:p>
        </w:tc>
        <w:tc>
          <w:tcPr>
            <w:tcW w:w="1153" w:type="dxa"/>
            <w:tcBorders>
              <w:top w:val="single" w:sz="4" w:space="0" w:color="auto"/>
              <w:left w:val="single" w:sz="4" w:space="0" w:color="auto"/>
              <w:bottom w:val="single" w:sz="4" w:space="0" w:color="auto"/>
              <w:right w:val="single" w:sz="12" w:space="0" w:color="auto"/>
            </w:tcBorders>
            <w:vAlign w:val="center"/>
          </w:tcPr>
          <w:p w14:paraId="2D5968B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1</w:t>
            </w:r>
          </w:p>
          <w:p w14:paraId="5A14173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2</w:t>
            </w:r>
          </w:p>
          <w:p w14:paraId="4FCA884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3</w:t>
            </w:r>
          </w:p>
        </w:tc>
      </w:tr>
      <w:tr w:rsidR="003E24BF" w14:paraId="425BD77E" w14:textId="77777777">
        <w:trPr>
          <w:trHeight w:val="310"/>
          <w:jc w:val="center"/>
        </w:trPr>
        <w:tc>
          <w:tcPr>
            <w:tcW w:w="1354" w:type="dxa"/>
            <w:tcBorders>
              <w:top w:val="single" w:sz="4" w:space="0" w:color="auto"/>
              <w:left w:val="single" w:sz="12" w:space="0" w:color="auto"/>
              <w:bottom w:val="single" w:sz="4" w:space="0" w:color="auto"/>
              <w:right w:val="single" w:sz="4" w:space="0" w:color="auto"/>
            </w:tcBorders>
            <w:vAlign w:val="center"/>
          </w:tcPr>
          <w:p w14:paraId="2C1A0FF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实训报告</w:t>
            </w:r>
          </w:p>
        </w:tc>
        <w:tc>
          <w:tcPr>
            <w:tcW w:w="4961" w:type="dxa"/>
            <w:tcBorders>
              <w:top w:val="single" w:sz="4" w:space="0" w:color="auto"/>
              <w:left w:val="single" w:sz="4" w:space="0" w:color="auto"/>
              <w:bottom w:val="single" w:sz="4" w:space="0" w:color="auto"/>
              <w:right w:val="single" w:sz="4" w:space="0" w:color="auto"/>
            </w:tcBorders>
            <w:vAlign w:val="center"/>
          </w:tcPr>
          <w:p w14:paraId="7EE3EF0A"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lang w:bidi="ar"/>
              </w:rPr>
              <w:t>根据实训报告在阐述、分析、体会、建议等方面的质量记分</w:t>
            </w:r>
            <w:r>
              <w:rPr>
                <w:rFonts w:ascii="Times New Roman" w:eastAsia="宋体" w:hAnsi="Times New Roman" w:cs="Times New Roman"/>
                <w:bCs/>
                <w:sz w:val="18"/>
                <w:szCs w:val="18"/>
                <w:lang w:bidi="ar"/>
              </w:rPr>
              <w:t>/</w:t>
            </w:r>
            <w:r>
              <w:rPr>
                <w:rFonts w:ascii="Times New Roman" w:eastAsia="宋体" w:hAnsi="Times New Roman" w:cs="Times New Roman"/>
                <w:bCs/>
                <w:sz w:val="18"/>
                <w:szCs w:val="18"/>
                <w:lang w:bidi="ar"/>
              </w:rPr>
              <w:t>百分制</w:t>
            </w:r>
          </w:p>
        </w:tc>
        <w:tc>
          <w:tcPr>
            <w:tcW w:w="709" w:type="dxa"/>
            <w:tcBorders>
              <w:top w:val="single" w:sz="4" w:space="0" w:color="auto"/>
              <w:left w:val="single" w:sz="4" w:space="0" w:color="auto"/>
              <w:bottom w:val="single" w:sz="4" w:space="0" w:color="auto"/>
              <w:right w:val="single" w:sz="4" w:space="0" w:color="auto"/>
            </w:tcBorders>
            <w:vAlign w:val="center"/>
          </w:tcPr>
          <w:p w14:paraId="09565131"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20%</w:t>
            </w:r>
          </w:p>
        </w:tc>
        <w:tc>
          <w:tcPr>
            <w:tcW w:w="1153" w:type="dxa"/>
            <w:tcBorders>
              <w:top w:val="single" w:sz="4" w:space="0" w:color="auto"/>
              <w:left w:val="single" w:sz="4" w:space="0" w:color="auto"/>
              <w:bottom w:val="single" w:sz="4" w:space="0" w:color="auto"/>
              <w:right w:val="single" w:sz="12" w:space="0" w:color="auto"/>
            </w:tcBorders>
            <w:vAlign w:val="center"/>
          </w:tcPr>
          <w:p w14:paraId="4F75705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1</w:t>
            </w:r>
          </w:p>
          <w:p w14:paraId="67635B2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2</w:t>
            </w:r>
          </w:p>
          <w:p w14:paraId="69AD8F35"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3</w:t>
            </w:r>
          </w:p>
        </w:tc>
      </w:tr>
      <w:tr w:rsidR="003E24BF" w14:paraId="5674E466" w14:textId="77777777">
        <w:trPr>
          <w:trHeight w:val="150"/>
          <w:jc w:val="center"/>
        </w:trPr>
        <w:tc>
          <w:tcPr>
            <w:tcW w:w="1354" w:type="dxa"/>
            <w:tcBorders>
              <w:top w:val="single" w:sz="4" w:space="0" w:color="auto"/>
              <w:left w:val="single" w:sz="12" w:space="0" w:color="auto"/>
              <w:bottom w:val="single" w:sz="12" w:space="0" w:color="auto"/>
              <w:right w:val="single" w:sz="4" w:space="0" w:color="auto"/>
            </w:tcBorders>
            <w:vAlign w:val="center"/>
          </w:tcPr>
          <w:p w14:paraId="5866E48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课程总成绩</w:t>
            </w:r>
          </w:p>
        </w:tc>
        <w:tc>
          <w:tcPr>
            <w:tcW w:w="4961" w:type="dxa"/>
            <w:tcBorders>
              <w:top w:val="single" w:sz="4" w:space="0" w:color="auto"/>
              <w:left w:val="single" w:sz="4" w:space="0" w:color="auto"/>
              <w:bottom w:val="single" w:sz="12" w:space="0" w:color="auto"/>
              <w:right w:val="single" w:sz="4" w:space="0" w:color="auto"/>
            </w:tcBorders>
            <w:vAlign w:val="center"/>
          </w:tcPr>
          <w:p w14:paraId="7E5ABEA6"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lang w:bidi="ar"/>
              </w:rPr>
              <w:t>线路板拆解</w:t>
            </w:r>
            <w:r>
              <w:rPr>
                <w:rFonts w:ascii="Times New Roman" w:eastAsia="宋体" w:hAnsi="Times New Roman" w:cs="Times New Roman"/>
                <w:bCs/>
                <w:sz w:val="18"/>
                <w:szCs w:val="18"/>
                <w:lang w:bidi="ar"/>
              </w:rPr>
              <w:t>×20%+</w:t>
            </w:r>
            <w:r>
              <w:rPr>
                <w:rFonts w:ascii="Times New Roman" w:eastAsia="宋体" w:hAnsi="Times New Roman" w:cs="Times New Roman"/>
                <w:bCs/>
                <w:sz w:val="18"/>
                <w:szCs w:val="18"/>
                <w:lang w:bidi="ar"/>
              </w:rPr>
              <w:t>焊接调试</w:t>
            </w:r>
            <w:r>
              <w:rPr>
                <w:rFonts w:ascii="Times New Roman" w:eastAsia="宋体" w:hAnsi="Times New Roman" w:cs="Times New Roman"/>
                <w:bCs/>
                <w:sz w:val="18"/>
                <w:szCs w:val="18"/>
                <w:lang w:bidi="ar"/>
              </w:rPr>
              <w:t>×30%+</w:t>
            </w:r>
            <w:r>
              <w:rPr>
                <w:rFonts w:ascii="Times New Roman" w:eastAsia="宋体" w:hAnsi="Times New Roman" w:cs="Times New Roman"/>
                <w:bCs/>
                <w:sz w:val="18"/>
                <w:szCs w:val="18"/>
                <w:lang w:bidi="ar"/>
              </w:rPr>
              <w:t>制板调试</w:t>
            </w:r>
            <w:r>
              <w:rPr>
                <w:rFonts w:ascii="Times New Roman" w:eastAsia="宋体" w:hAnsi="Times New Roman" w:cs="Times New Roman"/>
                <w:bCs/>
                <w:sz w:val="18"/>
                <w:szCs w:val="18"/>
                <w:lang w:bidi="ar"/>
              </w:rPr>
              <w:t>×30%+</w:t>
            </w:r>
            <w:r>
              <w:rPr>
                <w:rFonts w:ascii="Times New Roman" w:eastAsia="宋体" w:hAnsi="Times New Roman" w:cs="Times New Roman"/>
                <w:bCs/>
                <w:sz w:val="18"/>
                <w:szCs w:val="18"/>
                <w:lang w:bidi="ar"/>
              </w:rPr>
              <w:t>实训报告</w:t>
            </w:r>
            <w:r>
              <w:rPr>
                <w:rFonts w:ascii="Times New Roman" w:eastAsia="宋体" w:hAnsi="Times New Roman" w:cs="Times New Roman"/>
                <w:bCs/>
                <w:sz w:val="18"/>
                <w:szCs w:val="18"/>
                <w:lang w:bidi="ar"/>
              </w:rPr>
              <w:t>×20%</w:t>
            </w:r>
          </w:p>
        </w:tc>
        <w:tc>
          <w:tcPr>
            <w:tcW w:w="709" w:type="dxa"/>
            <w:tcBorders>
              <w:top w:val="single" w:sz="4" w:space="0" w:color="auto"/>
              <w:left w:val="single" w:sz="4" w:space="0" w:color="auto"/>
              <w:bottom w:val="single" w:sz="12" w:space="0" w:color="auto"/>
              <w:right w:val="single" w:sz="4" w:space="0" w:color="auto"/>
            </w:tcBorders>
            <w:vAlign w:val="center"/>
          </w:tcPr>
          <w:p w14:paraId="7A50E6CE"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100%</w:t>
            </w:r>
          </w:p>
        </w:tc>
        <w:tc>
          <w:tcPr>
            <w:tcW w:w="1153" w:type="dxa"/>
            <w:tcBorders>
              <w:top w:val="single" w:sz="4" w:space="0" w:color="auto"/>
              <w:left w:val="single" w:sz="4" w:space="0" w:color="auto"/>
              <w:bottom w:val="single" w:sz="12" w:space="0" w:color="auto"/>
              <w:right w:val="single" w:sz="12" w:space="0" w:color="auto"/>
            </w:tcBorders>
            <w:vAlign w:val="center"/>
          </w:tcPr>
          <w:p w14:paraId="0CB35A7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1</w:t>
            </w:r>
          </w:p>
          <w:p w14:paraId="57A20A7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2</w:t>
            </w:r>
          </w:p>
          <w:p w14:paraId="7E77D6B5"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3</w:t>
            </w:r>
          </w:p>
        </w:tc>
      </w:tr>
    </w:tbl>
    <w:p w14:paraId="5D6B06A1" w14:textId="77777777" w:rsidR="003E24BF" w:rsidRDefault="00000000">
      <w:pPr>
        <w:spacing w:line="360" w:lineRule="auto"/>
        <w:ind w:firstLineChars="200" w:firstLine="420"/>
        <w:rPr>
          <w:rFonts w:ascii="Times New Roman" w:eastAsia="宋体" w:hAnsi="Times New Roman" w:cs="Times New Roman"/>
          <w:bCs/>
          <w:lang w:bidi="ar"/>
        </w:rPr>
      </w:pPr>
      <w:r>
        <w:rPr>
          <w:rFonts w:ascii="Times New Roman" w:eastAsia="宋体" w:hAnsi="Times New Roman" w:cs="Times New Roman"/>
          <w:bCs/>
          <w:lang w:bidi="ar"/>
        </w:rPr>
        <w:t xml:space="preserve">4.2 </w:t>
      </w:r>
      <w:r>
        <w:rPr>
          <w:rFonts w:ascii="Times New Roman" w:eastAsia="宋体" w:hAnsi="Times New Roman" w:cs="Times New Roman"/>
          <w:bCs/>
          <w:lang w:bidi="ar"/>
        </w:rPr>
        <w:t>考核环节评价标准及其支撑课程目标的权值</w:t>
      </w:r>
    </w:p>
    <w:p w14:paraId="6DEA25B4"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根据表</w:t>
      </w:r>
      <w:r>
        <w:rPr>
          <w:rFonts w:ascii="Times New Roman" w:eastAsia="宋体" w:hAnsi="Times New Roman" w:cs="Times New Roman"/>
          <w:szCs w:val="21"/>
          <w:lang w:bidi="ar"/>
        </w:rPr>
        <w:t>4</w:t>
      </w:r>
      <w:r>
        <w:rPr>
          <w:rFonts w:ascii="Times New Roman" w:eastAsia="宋体" w:hAnsi="Times New Roman" w:cs="Times New Roman"/>
          <w:szCs w:val="21"/>
          <w:lang w:bidi="ar"/>
        </w:rPr>
        <w:t>可知，本课程的</w:t>
      </w:r>
      <w:r>
        <w:rPr>
          <w:rFonts w:ascii="Times New Roman" w:eastAsia="宋体" w:hAnsi="Times New Roman" w:cs="Times New Roman"/>
          <w:szCs w:val="21"/>
          <w:lang w:bidi="ar"/>
        </w:rPr>
        <w:t>3</w:t>
      </w:r>
      <w:r>
        <w:rPr>
          <w:rFonts w:ascii="Times New Roman" w:eastAsia="宋体" w:hAnsi="Times New Roman" w:cs="Times New Roman"/>
          <w:szCs w:val="21"/>
          <w:lang w:bidi="ar"/>
        </w:rPr>
        <w:t>个课程目标分别由多个考核环节来支撑，每个考核环节的评价标及其对课程目标的支撑权值如下表</w:t>
      </w:r>
      <w:r>
        <w:rPr>
          <w:rFonts w:ascii="Times New Roman" w:eastAsia="宋体" w:hAnsi="Times New Roman" w:cs="Times New Roman"/>
          <w:szCs w:val="21"/>
          <w:lang w:bidi="ar"/>
        </w:rPr>
        <w:t>5</w:t>
      </w:r>
      <w:r>
        <w:rPr>
          <w:rFonts w:ascii="Times New Roman" w:eastAsia="宋体" w:hAnsi="Times New Roman" w:cs="Times New Roman"/>
          <w:szCs w:val="21"/>
          <w:lang w:bidi="ar"/>
        </w:rPr>
        <w:t>所示：</w:t>
      </w:r>
    </w:p>
    <w:p w14:paraId="4AB554B7" w14:textId="77777777" w:rsidR="003E24BF" w:rsidRDefault="00000000">
      <w:pPr>
        <w:pStyle w:val="a6"/>
        <w:spacing w:before="0" w:beforeAutospacing="0" w:after="0" w:afterAutospacing="0" w:line="360" w:lineRule="auto"/>
        <w:ind w:firstLineChars="200" w:firstLine="420"/>
        <w:jc w:val="center"/>
        <w:rPr>
          <w:bCs/>
          <w:sz w:val="21"/>
          <w:szCs w:val="21"/>
        </w:rPr>
      </w:pPr>
      <w:r>
        <w:rPr>
          <w:bCs/>
          <w:kern w:val="2"/>
          <w:sz w:val="21"/>
          <w:szCs w:val="21"/>
          <w:lang w:bidi="ar"/>
        </w:rPr>
        <w:t>表</w:t>
      </w:r>
      <w:r>
        <w:rPr>
          <w:bCs/>
          <w:kern w:val="2"/>
          <w:sz w:val="21"/>
          <w:szCs w:val="21"/>
          <w:lang w:bidi="ar"/>
        </w:rPr>
        <w:t xml:space="preserve">5 </w:t>
      </w:r>
      <w:r>
        <w:rPr>
          <w:bCs/>
          <w:kern w:val="2"/>
          <w:sz w:val="21"/>
          <w:szCs w:val="21"/>
          <w:lang w:bidi="ar"/>
        </w:rPr>
        <w:t>考核环节评价标准及其支撑课程目标的权值</w:t>
      </w:r>
    </w:p>
    <w:tbl>
      <w:tblPr>
        <w:tblW w:w="979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5"/>
        <w:gridCol w:w="522"/>
        <w:gridCol w:w="582"/>
        <w:gridCol w:w="636"/>
        <w:gridCol w:w="1617"/>
        <w:gridCol w:w="1393"/>
        <w:gridCol w:w="1521"/>
        <w:gridCol w:w="1520"/>
        <w:gridCol w:w="1605"/>
      </w:tblGrid>
      <w:tr w:rsidR="003E24BF" w14:paraId="77ED365A" w14:textId="77777777">
        <w:trPr>
          <w:trHeight w:val="496"/>
        </w:trPr>
        <w:tc>
          <w:tcPr>
            <w:tcW w:w="395" w:type="dxa"/>
            <w:vMerge w:val="restart"/>
            <w:tcBorders>
              <w:top w:val="single" w:sz="12" w:space="0" w:color="auto"/>
              <w:left w:val="single" w:sz="12" w:space="0" w:color="auto"/>
              <w:bottom w:val="single" w:sz="4" w:space="0" w:color="auto"/>
              <w:right w:val="single" w:sz="4" w:space="0" w:color="auto"/>
            </w:tcBorders>
            <w:shd w:val="clear" w:color="auto" w:fill="D9D9D9"/>
            <w:vAlign w:val="center"/>
          </w:tcPr>
          <w:p w14:paraId="297FC0B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w:t>
            </w:r>
          </w:p>
          <w:p w14:paraId="25118E0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目标</w:t>
            </w:r>
          </w:p>
        </w:tc>
        <w:tc>
          <w:tcPr>
            <w:tcW w:w="522" w:type="dxa"/>
            <w:vMerge w:val="restart"/>
            <w:tcBorders>
              <w:top w:val="single" w:sz="12" w:space="0" w:color="auto"/>
              <w:left w:val="single" w:sz="4" w:space="0" w:color="auto"/>
              <w:bottom w:val="single" w:sz="4" w:space="0" w:color="auto"/>
              <w:right w:val="single" w:sz="4" w:space="0" w:color="auto"/>
            </w:tcBorders>
            <w:shd w:val="clear" w:color="auto" w:fill="D9D9D9"/>
            <w:vAlign w:val="center"/>
          </w:tcPr>
          <w:p w14:paraId="2D81FF4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考核环节</w:t>
            </w:r>
          </w:p>
        </w:tc>
        <w:tc>
          <w:tcPr>
            <w:tcW w:w="582" w:type="dxa"/>
            <w:vMerge w:val="restart"/>
            <w:tcBorders>
              <w:top w:val="single" w:sz="12" w:space="0" w:color="auto"/>
              <w:left w:val="single" w:sz="4" w:space="0" w:color="auto"/>
              <w:bottom w:val="single" w:sz="4" w:space="0" w:color="auto"/>
              <w:right w:val="single" w:sz="4" w:space="0" w:color="auto"/>
            </w:tcBorders>
            <w:shd w:val="clear" w:color="auto" w:fill="D9D9D9"/>
            <w:vAlign w:val="center"/>
          </w:tcPr>
          <w:p w14:paraId="6F2A253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考核环节支撑课程目标权值</w:t>
            </w:r>
          </w:p>
        </w:tc>
        <w:tc>
          <w:tcPr>
            <w:tcW w:w="636" w:type="dxa"/>
            <w:vMerge w:val="restart"/>
            <w:tcBorders>
              <w:top w:val="single" w:sz="12" w:space="0" w:color="auto"/>
              <w:left w:val="single" w:sz="4" w:space="0" w:color="auto"/>
              <w:bottom w:val="single" w:sz="4" w:space="0" w:color="auto"/>
              <w:right w:val="single" w:sz="4" w:space="0" w:color="auto"/>
            </w:tcBorders>
            <w:shd w:val="clear" w:color="auto" w:fill="D9D9D9"/>
            <w:vAlign w:val="center"/>
          </w:tcPr>
          <w:p w14:paraId="3EE3CA6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权值合计</w:t>
            </w:r>
          </w:p>
        </w:tc>
        <w:tc>
          <w:tcPr>
            <w:tcW w:w="7656" w:type="dxa"/>
            <w:gridSpan w:val="5"/>
            <w:tcBorders>
              <w:top w:val="single" w:sz="12" w:space="0" w:color="auto"/>
              <w:left w:val="single" w:sz="4" w:space="0" w:color="auto"/>
              <w:bottom w:val="single" w:sz="4" w:space="0" w:color="auto"/>
              <w:right w:val="single" w:sz="12" w:space="0" w:color="auto"/>
            </w:tcBorders>
            <w:shd w:val="clear" w:color="auto" w:fill="D9D9D9"/>
            <w:vAlign w:val="center"/>
          </w:tcPr>
          <w:p w14:paraId="43D906F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评价标准</w:t>
            </w:r>
          </w:p>
        </w:tc>
      </w:tr>
      <w:tr w:rsidR="003E24BF" w14:paraId="536D0C06" w14:textId="77777777">
        <w:trPr>
          <w:trHeight w:val="536"/>
        </w:trPr>
        <w:tc>
          <w:tcPr>
            <w:tcW w:w="395" w:type="dxa"/>
            <w:vMerge/>
            <w:tcBorders>
              <w:top w:val="single" w:sz="12" w:space="0" w:color="auto"/>
              <w:left w:val="single" w:sz="12" w:space="0" w:color="auto"/>
              <w:bottom w:val="single" w:sz="4" w:space="0" w:color="auto"/>
              <w:right w:val="single" w:sz="4" w:space="0" w:color="auto"/>
            </w:tcBorders>
            <w:shd w:val="clear" w:color="auto" w:fill="D9D9D9"/>
            <w:vAlign w:val="center"/>
          </w:tcPr>
          <w:p w14:paraId="624B07DD" w14:textId="77777777" w:rsidR="003E24BF" w:rsidRDefault="003E24BF">
            <w:pPr>
              <w:spacing w:line="360" w:lineRule="auto"/>
              <w:rPr>
                <w:rFonts w:ascii="Times New Roman" w:eastAsia="宋体" w:hAnsi="Times New Roman" w:cs="Times New Roman"/>
                <w:sz w:val="20"/>
                <w:szCs w:val="20"/>
              </w:rPr>
            </w:pPr>
          </w:p>
        </w:tc>
        <w:tc>
          <w:tcPr>
            <w:tcW w:w="522" w:type="dxa"/>
            <w:vMerge/>
            <w:tcBorders>
              <w:top w:val="single" w:sz="12" w:space="0" w:color="auto"/>
              <w:left w:val="single" w:sz="4" w:space="0" w:color="auto"/>
              <w:bottom w:val="single" w:sz="4" w:space="0" w:color="auto"/>
              <w:right w:val="single" w:sz="4" w:space="0" w:color="auto"/>
            </w:tcBorders>
            <w:shd w:val="clear" w:color="auto" w:fill="D9D9D9"/>
            <w:vAlign w:val="center"/>
          </w:tcPr>
          <w:p w14:paraId="73799C26" w14:textId="77777777" w:rsidR="003E24BF" w:rsidRDefault="003E24BF">
            <w:pPr>
              <w:spacing w:line="360" w:lineRule="auto"/>
              <w:rPr>
                <w:rFonts w:ascii="Times New Roman" w:eastAsia="宋体" w:hAnsi="Times New Roman" w:cs="Times New Roman"/>
                <w:sz w:val="20"/>
                <w:szCs w:val="20"/>
              </w:rPr>
            </w:pPr>
          </w:p>
        </w:tc>
        <w:tc>
          <w:tcPr>
            <w:tcW w:w="582" w:type="dxa"/>
            <w:vMerge/>
            <w:tcBorders>
              <w:top w:val="single" w:sz="12" w:space="0" w:color="auto"/>
              <w:left w:val="single" w:sz="4" w:space="0" w:color="auto"/>
              <w:bottom w:val="single" w:sz="4" w:space="0" w:color="auto"/>
              <w:right w:val="single" w:sz="4" w:space="0" w:color="auto"/>
            </w:tcBorders>
            <w:shd w:val="clear" w:color="auto" w:fill="D9D9D9"/>
            <w:vAlign w:val="center"/>
          </w:tcPr>
          <w:p w14:paraId="1B68491B" w14:textId="77777777" w:rsidR="003E24BF" w:rsidRDefault="003E24BF">
            <w:pPr>
              <w:spacing w:line="360" w:lineRule="auto"/>
              <w:rPr>
                <w:rFonts w:ascii="Times New Roman" w:eastAsia="宋体" w:hAnsi="Times New Roman" w:cs="Times New Roman"/>
                <w:sz w:val="20"/>
                <w:szCs w:val="20"/>
              </w:rPr>
            </w:pPr>
          </w:p>
        </w:tc>
        <w:tc>
          <w:tcPr>
            <w:tcW w:w="636" w:type="dxa"/>
            <w:vMerge/>
            <w:tcBorders>
              <w:top w:val="single" w:sz="12" w:space="0" w:color="auto"/>
              <w:left w:val="single" w:sz="4" w:space="0" w:color="auto"/>
              <w:bottom w:val="single" w:sz="4" w:space="0" w:color="auto"/>
              <w:right w:val="single" w:sz="4" w:space="0" w:color="auto"/>
            </w:tcBorders>
            <w:shd w:val="clear" w:color="auto" w:fill="D9D9D9"/>
            <w:vAlign w:val="center"/>
          </w:tcPr>
          <w:p w14:paraId="0AC9487C" w14:textId="77777777" w:rsidR="003E24BF" w:rsidRDefault="003E24BF">
            <w:pPr>
              <w:spacing w:line="360" w:lineRule="auto"/>
              <w:rPr>
                <w:rFonts w:ascii="Times New Roman" w:eastAsia="宋体" w:hAnsi="Times New Roman" w:cs="Times New Roman"/>
                <w:sz w:val="20"/>
                <w:szCs w:val="20"/>
              </w:rPr>
            </w:pPr>
          </w:p>
        </w:tc>
        <w:tc>
          <w:tcPr>
            <w:tcW w:w="1617" w:type="dxa"/>
            <w:tcBorders>
              <w:top w:val="single" w:sz="4" w:space="0" w:color="auto"/>
              <w:left w:val="single" w:sz="4" w:space="0" w:color="auto"/>
              <w:bottom w:val="single" w:sz="4" w:space="0" w:color="auto"/>
              <w:right w:val="single" w:sz="4" w:space="0" w:color="auto"/>
            </w:tcBorders>
            <w:shd w:val="clear" w:color="auto" w:fill="D9D9D9"/>
            <w:vAlign w:val="center"/>
          </w:tcPr>
          <w:p w14:paraId="66EE6EF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100~90</w:t>
            </w:r>
          </w:p>
        </w:tc>
        <w:tc>
          <w:tcPr>
            <w:tcW w:w="1393" w:type="dxa"/>
            <w:tcBorders>
              <w:top w:val="single" w:sz="4" w:space="0" w:color="auto"/>
              <w:left w:val="single" w:sz="4" w:space="0" w:color="auto"/>
              <w:bottom w:val="single" w:sz="4" w:space="0" w:color="auto"/>
              <w:right w:val="single" w:sz="4" w:space="0" w:color="auto"/>
            </w:tcBorders>
            <w:shd w:val="clear" w:color="auto" w:fill="D9D9D9"/>
            <w:vAlign w:val="center"/>
          </w:tcPr>
          <w:p w14:paraId="6423391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89~80</w:t>
            </w:r>
          </w:p>
        </w:tc>
        <w:tc>
          <w:tcPr>
            <w:tcW w:w="1521" w:type="dxa"/>
            <w:tcBorders>
              <w:top w:val="single" w:sz="4" w:space="0" w:color="auto"/>
              <w:left w:val="single" w:sz="4" w:space="0" w:color="auto"/>
              <w:bottom w:val="single" w:sz="4" w:space="0" w:color="auto"/>
              <w:right w:val="single" w:sz="4" w:space="0" w:color="auto"/>
            </w:tcBorders>
            <w:shd w:val="clear" w:color="auto" w:fill="D9D9D9"/>
            <w:vAlign w:val="center"/>
          </w:tcPr>
          <w:p w14:paraId="3651246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79~70</w:t>
            </w:r>
          </w:p>
        </w:tc>
        <w:tc>
          <w:tcPr>
            <w:tcW w:w="1520" w:type="dxa"/>
            <w:tcBorders>
              <w:top w:val="single" w:sz="4" w:space="0" w:color="auto"/>
              <w:left w:val="single" w:sz="4" w:space="0" w:color="auto"/>
              <w:bottom w:val="single" w:sz="4" w:space="0" w:color="auto"/>
              <w:right w:val="single" w:sz="4" w:space="0" w:color="auto"/>
            </w:tcBorders>
            <w:shd w:val="clear" w:color="auto" w:fill="D9D9D9"/>
            <w:vAlign w:val="center"/>
          </w:tcPr>
          <w:p w14:paraId="61ED89F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69~60</w:t>
            </w:r>
          </w:p>
        </w:tc>
        <w:tc>
          <w:tcPr>
            <w:tcW w:w="1605" w:type="dxa"/>
            <w:tcBorders>
              <w:top w:val="single" w:sz="4" w:space="0" w:color="auto"/>
              <w:left w:val="single" w:sz="4" w:space="0" w:color="auto"/>
              <w:bottom w:val="single" w:sz="4" w:space="0" w:color="auto"/>
              <w:right w:val="single" w:sz="12" w:space="0" w:color="auto"/>
            </w:tcBorders>
            <w:shd w:val="clear" w:color="auto" w:fill="D9D9D9"/>
            <w:vAlign w:val="center"/>
          </w:tcPr>
          <w:p w14:paraId="70D26B5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&lt; 59</w:t>
            </w:r>
          </w:p>
        </w:tc>
      </w:tr>
      <w:tr w:rsidR="003E24BF" w14:paraId="40693A41" w14:textId="77777777">
        <w:trPr>
          <w:trHeight w:val="225"/>
        </w:trPr>
        <w:tc>
          <w:tcPr>
            <w:tcW w:w="395" w:type="dxa"/>
            <w:vMerge/>
            <w:tcBorders>
              <w:top w:val="single" w:sz="12" w:space="0" w:color="auto"/>
              <w:left w:val="single" w:sz="12" w:space="0" w:color="auto"/>
              <w:bottom w:val="single" w:sz="4" w:space="0" w:color="auto"/>
              <w:right w:val="single" w:sz="4" w:space="0" w:color="auto"/>
            </w:tcBorders>
            <w:shd w:val="clear" w:color="auto" w:fill="D9D9D9"/>
            <w:vAlign w:val="center"/>
          </w:tcPr>
          <w:p w14:paraId="1973222A" w14:textId="77777777" w:rsidR="003E24BF" w:rsidRDefault="003E24BF">
            <w:pPr>
              <w:spacing w:line="360" w:lineRule="auto"/>
              <w:rPr>
                <w:rFonts w:ascii="Times New Roman" w:eastAsia="宋体" w:hAnsi="Times New Roman" w:cs="Times New Roman"/>
                <w:sz w:val="20"/>
                <w:szCs w:val="20"/>
              </w:rPr>
            </w:pPr>
          </w:p>
        </w:tc>
        <w:tc>
          <w:tcPr>
            <w:tcW w:w="522" w:type="dxa"/>
            <w:vMerge/>
            <w:tcBorders>
              <w:top w:val="single" w:sz="12" w:space="0" w:color="auto"/>
              <w:left w:val="single" w:sz="4" w:space="0" w:color="auto"/>
              <w:bottom w:val="single" w:sz="4" w:space="0" w:color="auto"/>
              <w:right w:val="single" w:sz="4" w:space="0" w:color="auto"/>
            </w:tcBorders>
            <w:shd w:val="clear" w:color="auto" w:fill="D9D9D9"/>
            <w:vAlign w:val="center"/>
          </w:tcPr>
          <w:p w14:paraId="70F272E2" w14:textId="77777777" w:rsidR="003E24BF" w:rsidRDefault="003E24BF">
            <w:pPr>
              <w:spacing w:line="360" w:lineRule="auto"/>
              <w:rPr>
                <w:rFonts w:ascii="Times New Roman" w:eastAsia="宋体" w:hAnsi="Times New Roman" w:cs="Times New Roman"/>
                <w:sz w:val="20"/>
                <w:szCs w:val="20"/>
              </w:rPr>
            </w:pPr>
          </w:p>
        </w:tc>
        <w:tc>
          <w:tcPr>
            <w:tcW w:w="582" w:type="dxa"/>
            <w:vMerge/>
            <w:tcBorders>
              <w:top w:val="single" w:sz="12" w:space="0" w:color="auto"/>
              <w:left w:val="single" w:sz="4" w:space="0" w:color="auto"/>
              <w:bottom w:val="single" w:sz="4" w:space="0" w:color="auto"/>
              <w:right w:val="single" w:sz="4" w:space="0" w:color="auto"/>
            </w:tcBorders>
            <w:shd w:val="clear" w:color="auto" w:fill="D9D9D9"/>
            <w:vAlign w:val="center"/>
          </w:tcPr>
          <w:p w14:paraId="202E28D6" w14:textId="77777777" w:rsidR="003E24BF" w:rsidRDefault="003E24BF">
            <w:pPr>
              <w:spacing w:line="360" w:lineRule="auto"/>
              <w:rPr>
                <w:rFonts w:ascii="Times New Roman" w:eastAsia="宋体" w:hAnsi="Times New Roman" w:cs="Times New Roman"/>
                <w:sz w:val="20"/>
                <w:szCs w:val="20"/>
              </w:rPr>
            </w:pPr>
          </w:p>
        </w:tc>
        <w:tc>
          <w:tcPr>
            <w:tcW w:w="636" w:type="dxa"/>
            <w:vMerge/>
            <w:tcBorders>
              <w:top w:val="single" w:sz="12" w:space="0" w:color="auto"/>
              <w:left w:val="single" w:sz="4" w:space="0" w:color="auto"/>
              <w:bottom w:val="single" w:sz="4" w:space="0" w:color="auto"/>
              <w:right w:val="single" w:sz="4" w:space="0" w:color="auto"/>
            </w:tcBorders>
            <w:shd w:val="clear" w:color="auto" w:fill="D9D9D9"/>
            <w:vAlign w:val="center"/>
          </w:tcPr>
          <w:p w14:paraId="25E16067" w14:textId="77777777" w:rsidR="003E24BF" w:rsidRDefault="003E24BF">
            <w:pPr>
              <w:spacing w:line="360" w:lineRule="auto"/>
              <w:rPr>
                <w:rFonts w:ascii="Times New Roman" w:eastAsia="宋体" w:hAnsi="Times New Roman" w:cs="Times New Roman"/>
                <w:sz w:val="20"/>
                <w:szCs w:val="20"/>
              </w:rPr>
            </w:pPr>
          </w:p>
        </w:tc>
        <w:tc>
          <w:tcPr>
            <w:tcW w:w="1617" w:type="dxa"/>
            <w:tcBorders>
              <w:top w:val="single" w:sz="4" w:space="0" w:color="auto"/>
              <w:left w:val="single" w:sz="4" w:space="0" w:color="auto"/>
              <w:bottom w:val="single" w:sz="4" w:space="0" w:color="auto"/>
              <w:right w:val="single" w:sz="4" w:space="0" w:color="auto"/>
            </w:tcBorders>
            <w:shd w:val="clear" w:color="auto" w:fill="D9D9D9"/>
            <w:vAlign w:val="center"/>
          </w:tcPr>
          <w:p w14:paraId="523C0DE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优</w:t>
            </w:r>
          </w:p>
        </w:tc>
        <w:tc>
          <w:tcPr>
            <w:tcW w:w="1393" w:type="dxa"/>
            <w:tcBorders>
              <w:top w:val="single" w:sz="4" w:space="0" w:color="auto"/>
              <w:left w:val="single" w:sz="4" w:space="0" w:color="auto"/>
              <w:bottom w:val="single" w:sz="4" w:space="0" w:color="auto"/>
              <w:right w:val="single" w:sz="4" w:space="0" w:color="auto"/>
            </w:tcBorders>
            <w:shd w:val="clear" w:color="auto" w:fill="D9D9D9"/>
            <w:vAlign w:val="center"/>
          </w:tcPr>
          <w:p w14:paraId="64EE69D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良</w:t>
            </w:r>
          </w:p>
        </w:tc>
        <w:tc>
          <w:tcPr>
            <w:tcW w:w="1521" w:type="dxa"/>
            <w:tcBorders>
              <w:top w:val="single" w:sz="4" w:space="0" w:color="auto"/>
              <w:left w:val="single" w:sz="4" w:space="0" w:color="auto"/>
              <w:bottom w:val="single" w:sz="4" w:space="0" w:color="auto"/>
              <w:right w:val="single" w:sz="4" w:space="0" w:color="auto"/>
            </w:tcBorders>
            <w:shd w:val="clear" w:color="auto" w:fill="D9D9D9"/>
            <w:vAlign w:val="center"/>
          </w:tcPr>
          <w:p w14:paraId="295FB19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中</w:t>
            </w:r>
          </w:p>
        </w:tc>
        <w:tc>
          <w:tcPr>
            <w:tcW w:w="1520" w:type="dxa"/>
            <w:tcBorders>
              <w:top w:val="single" w:sz="4" w:space="0" w:color="auto"/>
              <w:left w:val="single" w:sz="4" w:space="0" w:color="auto"/>
              <w:bottom w:val="single" w:sz="4" w:space="0" w:color="auto"/>
              <w:right w:val="single" w:sz="4" w:space="0" w:color="auto"/>
            </w:tcBorders>
            <w:shd w:val="clear" w:color="auto" w:fill="D9D9D9"/>
            <w:vAlign w:val="center"/>
          </w:tcPr>
          <w:p w14:paraId="572D3FE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及格</w:t>
            </w:r>
          </w:p>
        </w:tc>
        <w:tc>
          <w:tcPr>
            <w:tcW w:w="1605" w:type="dxa"/>
            <w:tcBorders>
              <w:top w:val="single" w:sz="4" w:space="0" w:color="auto"/>
              <w:left w:val="single" w:sz="4" w:space="0" w:color="auto"/>
              <w:bottom w:val="single" w:sz="4" w:space="0" w:color="auto"/>
              <w:right w:val="single" w:sz="12" w:space="0" w:color="auto"/>
            </w:tcBorders>
            <w:shd w:val="clear" w:color="auto" w:fill="D9D9D9"/>
            <w:vAlign w:val="center"/>
          </w:tcPr>
          <w:p w14:paraId="7DF879E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不及格</w:t>
            </w:r>
          </w:p>
        </w:tc>
      </w:tr>
      <w:tr w:rsidR="003E24BF" w14:paraId="593604FD" w14:textId="77777777">
        <w:tc>
          <w:tcPr>
            <w:tcW w:w="395" w:type="dxa"/>
            <w:vMerge w:val="restart"/>
            <w:tcBorders>
              <w:top w:val="single" w:sz="4" w:space="0" w:color="auto"/>
              <w:left w:val="single" w:sz="12" w:space="0" w:color="auto"/>
              <w:bottom w:val="single" w:sz="4" w:space="0" w:color="auto"/>
              <w:right w:val="single" w:sz="4" w:space="0" w:color="auto"/>
            </w:tcBorders>
            <w:vAlign w:val="center"/>
          </w:tcPr>
          <w:p w14:paraId="1FECB76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1</w:t>
            </w:r>
          </w:p>
        </w:tc>
        <w:tc>
          <w:tcPr>
            <w:tcW w:w="522" w:type="dxa"/>
            <w:tcBorders>
              <w:top w:val="single" w:sz="4" w:space="0" w:color="auto"/>
              <w:left w:val="single" w:sz="4" w:space="0" w:color="auto"/>
              <w:bottom w:val="single" w:sz="4" w:space="0" w:color="auto"/>
              <w:right w:val="single" w:sz="4" w:space="0" w:color="auto"/>
            </w:tcBorders>
            <w:vAlign w:val="center"/>
          </w:tcPr>
          <w:p w14:paraId="574440C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拆焊</w:t>
            </w:r>
          </w:p>
        </w:tc>
        <w:tc>
          <w:tcPr>
            <w:tcW w:w="582" w:type="dxa"/>
            <w:tcBorders>
              <w:top w:val="single" w:sz="4" w:space="0" w:color="auto"/>
              <w:left w:val="single" w:sz="4" w:space="0" w:color="auto"/>
              <w:bottom w:val="single" w:sz="4" w:space="0" w:color="auto"/>
              <w:right w:val="single" w:sz="4" w:space="0" w:color="auto"/>
            </w:tcBorders>
            <w:vAlign w:val="center"/>
          </w:tcPr>
          <w:p w14:paraId="70752C9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20%</w:t>
            </w:r>
          </w:p>
        </w:tc>
        <w:tc>
          <w:tcPr>
            <w:tcW w:w="636" w:type="dxa"/>
            <w:vMerge w:val="restart"/>
            <w:tcBorders>
              <w:top w:val="single" w:sz="4" w:space="0" w:color="auto"/>
              <w:left w:val="single" w:sz="4" w:space="0" w:color="auto"/>
              <w:bottom w:val="single" w:sz="4" w:space="0" w:color="auto"/>
              <w:right w:val="single" w:sz="4" w:space="0" w:color="auto"/>
            </w:tcBorders>
            <w:vAlign w:val="center"/>
          </w:tcPr>
          <w:p w14:paraId="5A3D709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100%</w:t>
            </w:r>
          </w:p>
        </w:tc>
        <w:tc>
          <w:tcPr>
            <w:tcW w:w="1617" w:type="dxa"/>
            <w:tcBorders>
              <w:top w:val="single" w:sz="4" w:space="0" w:color="auto"/>
              <w:left w:val="single" w:sz="4" w:space="0" w:color="auto"/>
              <w:bottom w:val="single" w:sz="4" w:space="0" w:color="auto"/>
              <w:right w:val="single" w:sz="4" w:space="0" w:color="auto"/>
            </w:tcBorders>
            <w:vAlign w:val="center"/>
          </w:tcPr>
          <w:p w14:paraId="0214CD30"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操作非常规范熟练，焊接质量非常好。所有元器件拆除完毕</w:t>
            </w:r>
          </w:p>
        </w:tc>
        <w:tc>
          <w:tcPr>
            <w:tcW w:w="1393" w:type="dxa"/>
            <w:tcBorders>
              <w:top w:val="single" w:sz="4" w:space="0" w:color="auto"/>
              <w:left w:val="single" w:sz="4" w:space="0" w:color="auto"/>
              <w:bottom w:val="single" w:sz="4" w:space="0" w:color="auto"/>
              <w:right w:val="single" w:sz="4" w:space="0" w:color="auto"/>
            </w:tcBorders>
            <w:vAlign w:val="center"/>
          </w:tcPr>
          <w:p w14:paraId="731061BB"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操作比较规范熟练，焊接质量比较好。所有元器件拆除完毕。</w:t>
            </w:r>
          </w:p>
        </w:tc>
        <w:tc>
          <w:tcPr>
            <w:tcW w:w="1521" w:type="dxa"/>
            <w:tcBorders>
              <w:top w:val="single" w:sz="4" w:space="0" w:color="auto"/>
              <w:left w:val="single" w:sz="4" w:space="0" w:color="auto"/>
              <w:bottom w:val="single" w:sz="4" w:space="0" w:color="auto"/>
              <w:right w:val="single" w:sz="4" w:space="0" w:color="auto"/>
            </w:tcBorders>
            <w:vAlign w:val="center"/>
          </w:tcPr>
          <w:p w14:paraId="56824516"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操作规范熟练程度一般，焊接质量一般。所有元器件拆除完毕。</w:t>
            </w:r>
          </w:p>
        </w:tc>
        <w:tc>
          <w:tcPr>
            <w:tcW w:w="1520" w:type="dxa"/>
            <w:tcBorders>
              <w:top w:val="single" w:sz="4" w:space="0" w:color="auto"/>
              <w:left w:val="single" w:sz="4" w:space="0" w:color="auto"/>
              <w:bottom w:val="single" w:sz="4" w:space="0" w:color="auto"/>
              <w:right w:val="single" w:sz="4" w:space="0" w:color="auto"/>
            </w:tcBorders>
            <w:vAlign w:val="center"/>
          </w:tcPr>
          <w:p w14:paraId="5EA13B07"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操作规范熟练程度一般，焊接质量一般。复杂元器件无法拆除</w:t>
            </w:r>
          </w:p>
        </w:tc>
        <w:tc>
          <w:tcPr>
            <w:tcW w:w="1605" w:type="dxa"/>
            <w:tcBorders>
              <w:top w:val="single" w:sz="4" w:space="0" w:color="auto"/>
              <w:left w:val="single" w:sz="4" w:space="0" w:color="auto"/>
              <w:bottom w:val="single" w:sz="4" w:space="0" w:color="auto"/>
              <w:right w:val="single" w:sz="12" w:space="0" w:color="auto"/>
            </w:tcBorders>
            <w:vAlign w:val="center"/>
          </w:tcPr>
          <w:p w14:paraId="6A6253CE"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操作不熟练，焊接混乱，仅拆除简单元器件。</w:t>
            </w:r>
          </w:p>
        </w:tc>
      </w:tr>
      <w:tr w:rsidR="003E24BF" w14:paraId="48D1E529" w14:textId="77777777">
        <w:tc>
          <w:tcPr>
            <w:tcW w:w="395" w:type="dxa"/>
            <w:vMerge/>
            <w:tcBorders>
              <w:top w:val="single" w:sz="4" w:space="0" w:color="auto"/>
              <w:left w:val="single" w:sz="12" w:space="0" w:color="auto"/>
              <w:bottom w:val="single" w:sz="4" w:space="0" w:color="auto"/>
              <w:right w:val="single" w:sz="4" w:space="0" w:color="auto"/>
            </w:tcBorders>
            <w:vAlign w:val="center"/>
          </w:tcPr>
          <w:p w14:paraId="086A411E" w14:textId="77777777" w:rsidR="003E24BF" w:rsidRDefault="003E24BF">
            <w:pPr>
              <w:spacing w:line="360" w:lineRule="auto"/>
              <w:rPr>
                <w:rFonts w:ascii="Times New Roman" w:eastAsia="宋体" w:hAnsi="Times New Roman" w:cs="Times New Roman"/>
                <w:sz w:val="20"/>
                <w:szCs w:val="20"/>
              </w:rPr>
            </w:pPr>
          </w:p>
        </w:tc>
        <w:tc>
          <w:tcPr>
            <w:tcW w:w="522" w:type="dxa"/>
            <w:tcBorders>
              <w:top w:val="single" w:sz="4" w:space="0" w:color="auto"/>
              <w:left w:val="single" w:sz="4" w:space="0" w:color="auto"/>
              <w:bottom w:val="single" w:sz="4" w:space="0" w:color="auto"/>
              <w:right w:val="single" w:sz="4" w:space="0" w:color="auto"/>
            </w:tcBorders>
            <w:vAlign w:val="center"/>
          </w:tcPr>
          <w:p w14:paraId="6F50E24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焊接调试</w:t>
            </w:r>
          </w:p>
        </w:tc>
        <w:tc>
          <w:tcPr>
            <w:tcW w:w="582" w:type="dxa"/>
            <w:tcBorders>
              <w:top w:val="single" w:sz="4" w:space="0" w:color="auto"/>
              <w:left w:val="single" w:sz="4" w:space="0" w:color="auto"/>
              <w:bottom w:val="single" w:sz="4" w:space="0" w:color="auto"/>
              <w:right w:val="single" w:sz="4" w:space="0" w:color="auto"/>
            </w:tcBorders>
            <w:vAlign w:val="center"/>
          </w:tcPr>
          <w:p w14:paraId="0D04C6F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30%</w:t>
            </w:r>
          </w:p>
        </w:tc>
        <w:tc>
          <w:tcPr>
            <w:tcW w:w="636" w:type="dxa"/>
            <w:vMerge/>
            <w:tcBorders>
              <w:top w:val="single" w:sz="4" w:space="0" w:color="auto"/>
              <w:left w:val="single" w:sz="4" w:space="0" w:color="auto"/>
              <w:bottom w:val="single" w:sz="4" w:space="0" w:color="auto"/>
              <w:right w:val="single" w:sz="4" w:space="0" w:color="auto"/>
            </w:tcBorders>
            <w:vAlign w:val="center"/>
          </w:tcPr>
          <w:p w14:paraId="0B517BD9" w14:textId="77777777" w:rsidR="003E24BF" w:rsidRDefault="003E24BF">
            <w:pPr>
              <w:spacing w:line="360" w:lineRule="auto"/>
              <w:rPr>
                <w:rFonts w:ascii="Times New Roman" w:eastAsia="宋体" w:hAnsi="Times New Roman" w:cs="Times New Roman"/>
                <w:sz w:val="20"/>
                <w:szCs w:val="20"/>
              </w:rPr>
            </w:pPr>
          </w:p>
        </w:tc>
        <w:tc>
          <w:tcPr>
            <w:tcW w:w="1617" w:type="dxa"/>
            <w:tcBorders>
              <w:top w:val="single" w:sz="4" w:space="0" w:color="auto"/>
              <w:left w:val="single" w:sz="4" w:space="0" w:color="auto"/>
              <w:bottom w:val="single" w:sz="4" w:space="0" w:color="auto"/>
              <w:right w:val="single" w:sz="4" w:space="0" w:color="auto"/>
            </w:tcBorders>
            <w:vAlign w:val="center"/>
          </w:tcPr>
          <w:p w14:paraId="5008FB50"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布线非常合理，焊接非常美观，调试熟练，功能准确。</w:t>
            </w:r>
          </w:p>
        </w:tc>
        <w:tc>
          <w:tcPr>
            <w:tcW w:w="1393" w:type="dxa"/>
            <w:tcBorders>
              <w:top w:val="single" w:sz="4" w:space="0" w:color="auto"/>
              <w:left w:val="single" w:sz="4" w:space="0" w:color="auto"/>
              <w:bottom w:val="single" w:sz="4" w:space="0" w:color="auto"/>
              <w:right w:val="single" w:sz="4" w:space="0" w:color="auto"/>
            </w:tcBorders>
            <w:vAlign w:val="center"/>
          </w:tcPr>
          <w:p w14:paraId="039E10D8"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布线比较合理，焊接比较美观，会使用仪器调试，功能实现。</w:t>
            </w:r>
          </w:p>
        </w:tc>
        <w:tc>
          <w:tcPr>
            <w:tcW w:w="1521" w:type="dxa"/>
            <w:tcBorders>
              <w:top w:val="single" w:sz="4" w:space="0" w:color="auto"/>
              <w:left w:val="single" w:sz="4" w:space="0" w:color="auto"/>
              <w:bottom w:val="single" w:sz="4" w:space="0" w:color="auto"/>
              <w:right w:val="single" w:sz="4" w:space="0" w:color="auto"/>
            </w:tcBorders>
            <w:vAlign w:val="center"/>
          </w:tcPr>
          <w:p w14:paraId="61F8EDB5"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布线一般合理，焊接一般美观，会使用仪器，基本实现功能。</w:t>
            </w:r>
          </w:p>
        </w:tc>
        <w:tc>
          <w:tcPr>
            <w:tcW w:w="1520" w:type="dxa"/>
            <w:tcBorders>
              <w:top w:val="single" w:sz="4" w:space="0" w:color="auto"/>
              <w:left w:val="single" w:sz="4" w:space="0" w:color="auto"/>
              <w:bottom w:val="single" w:sz="4" w:space="0" w:color="auto"/>
              <w:right w:val="single" w:sz="4" w:space="0" w:color="auto"/>
            </w:tcBorders>
            <w:vAlign w:val="center"/>
          </w:tcPr>
          <w:p w14:paraId="25C41E49"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布线比较混乱，焊接毛刺较多，复杂仪器不会用</w:t>
            </w:r>
          </w:p>
        </w:tc>
        <w:tc>
          <w:tcPr>
            <w:tcW w:w="1605" w:type="dxa"/>
            <w:tcBorders>
              <w:top w:val="single" w:sz="4" w:space="0" w:color="auto"/>
              <w:left w:val="single" w:sz="4" w:space="0" w:color="auto"/>
              <w:bottom w:val="single" w:sz="4" w:space="0" w:color="auto"/>
              <w:right w:val="single" w:sz="12" w:space="0" w:color="auto"/>
            </w:tcBorders>
            <w:vAlign w:val="center"/>
          </w:tcPr>
          <w:p w14:paraId="6FCA8EB7"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布线一团糟，无法完成焊接，仪器基本不会用。</w:t>
            </w:r>
          </w:p>
        </w:tc>
      </w:tr>
      <w:tr w:rsidR="003E24BF" w14:paraId="19B308E9" w14:textId="77777777">
        <w:tc>
          <w:tcPr>
            <w:tcW w:w="395" w:type="dxa"/>
            <w:vMerge/>
            <w:tcBorders>
              <w:top w:val="single" w:sz="4" w:space="0" w:color="auto"/>
              <w:left w:val="single" w:sz="12" w:space="0" w:color="auto"/>
              <w:bottom w:val="single" w:sz="4" w:space="0" w:color="auto"/>
              <w:right w:val="single" w:sz="4" w:space="0" w:color="auto"/>
            </w:tcBorders>
            <w:vAlign w:val="center"/>
          </w:tcPr>
          <w:p w14:paraId="37513847" w14:textId="77777777" w:rsidR="003E24BF" w:rsidRDefault="003E24BF">
            <w:pPr>
              <w:spacing w:line="360" w:lineRule="auto"/>
              <w:rPr>
                <w:rFonts w:ascii="Times New Roman" w:eastAsia="宋体" w:hAnsi="Times New Roman" w:cs="Times New Roman"/>
                <w:sz w:val="20"/>
                <w:szCs w:val="20"/>
              </w:rPr>
            </w:pPr>
          </w:p>
        </w:tc>
        <w:tc>
          <w:tcPr>
            <w:tcW w:w="522" w:type="dxa"/>
            <w:tcBorders>
              <w:top w:val="single" w:sz="4" w:space="0" w:color="auto"/>
              <w:left w:val="single" w:sz="4" w:space="0" w:color="auto"/>
              <w:bottom w:val="single" w:sz="4" w:space="0" w:color="auto"/>
              <w:right w:val="single" w:sz="4" w:space="0" w:color="auto"/>
            </w:tcBorders>
            <w:vAlign w:val="center"/>
          </w:tcPr>
          <w:p w14:paraId="41E8C23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lang w:bidi="ar"/>
              </w:rPr>
              <w:t>制板调试</w:t>
            </w:r>
          </w:p>
        </w:tc>
        <w:tc>
          <w:tcPr>
            <w:tcW w:w="582" w:type="dxa"/>
            <w:tcBorders>
              <w:top w:val="single" w:sz="4" w:space="0" w:color="auto"/>
              <w:left w:val="single" w:sz="4" w:space="0" w:color="auto"/>
              <w:bottom w:val="single" w:sz="4" w:space="0" w:color="auto"/>
              <w:right w:val="single" w:sz="4" w:space="0" w:color="auto"/>
            </w:tcBorders>
            <w:vAlign w:val="center"/>
          </w:tcPr>
          <w:p w14:paraId="196FFB0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20%</w:t>
            </w:r>
          </w:p>
        </w:tc>
        <w:tc>
          <w:tcPr>
            <w:tcW w:w="636" w:type="dxa"/>
            <w:vMerge/>
            <w:tcBorders>
              <w:top w:val="single" w:sz="4" w:space="0" w:color="auto"/>
              <w:left w:val="single" w:sz="4" w:space="0" w:color="auto"/>
              <w:bottom w:val="single" w:sz="4" w:space="0" w:color="auto"/>
              <w:right w:val="single" w:sz="4" w:space="0" w:color="auto"/>
            </w:tcBorders>
            <w:vAlign w:val="center"/>
          </w:tcPr>
          <w:p w14:paraId="77FDC162" w14:textId="77777777" w:rsidR="003E24BF" w:rsidRDefault="003E24BF">
            <w:pPr>
              <w:spacing w:line="360" w:lineRule="auto"/>
              <w:rPr>
                <w:rFonts w:ascii="Times New Roman" w:eastAsia="宋体" w:hAnsi="Times New Roman" w:cs="Times New Roman"/>
                <w:sz w:val="20"/>
                <w:szCs w:val="20"/>
              </w:rPr>
            </w:pPr>
          </w:p>
        </w:tc>
        <w:tc>
          <w:tcPr>
            <w:tcW w:w="1617" w:type="dxa"/>
            <w:tcBorders>
              <w:top w:val="single" w:sz="4" w:space="0" w:color="auto"/>
              <w:left w:val="single" w:sz="4" w:space="0" w:color="auto"/>
              <w:bottom w:val="single" w:sz="4" w:space="0" w:color="auto"/>
              <w:right w:val="single" w:sz="4" w:space="0" w:color="auto"/>
            </w:tcBorders>
            <w:vAlign w:val="center"/>
          </w:tcPr>
          <w:p w14:paraId="5CF0D33F"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非常熟悉电路板的制作过程，电子元器件的安装与焊接非常熟练，质量很好，仪器使用非常熟练，功能正确。</w:t>
            </w:r>
          </w:p>
        </w:tc>
        <w:tc>
          <w:tcPr>
            <w:tcW w:w="1393" w:type="dxa"/>
            <w:tcBorders>
              <w:top w:val="single" w:sz="4" w:space="0" w:color="auto"/>
              <w:left w:val="single" w:sz="4" w:space="0" w:color="auto"/>
              <w:bottom w:val="single" w:sz="4" w:space="0" w:color="auto"/>
              <w:right w:val="single" w:sz="4" w:space="0" w:color="auto"/>
            </w:tcBorders>
            <w:vAlign w:val="center"/>
          </w:tcPr>
          <w:p w14:paraId="1DE50177"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比较熟悉电路板的制作过程，电子元器件的安装与焊接比较熟练，质量较好，仪器使用比较熟练，功能正确。</w:t>
            </w:r>
          </w:p>
        </w:tc>
        <w:tc>
          <w:tcPr>
            <w:tcW w:w="1521" w:type="dxa"/>
            <w:tcBorders>
              <w:top w:val="single" w:sz="4" w:space="0" w:color="auto"/>
              <w:left w:val="single" w:sz="4" w:space="0" w:color="auto"/>
              <w:bottom w:val="single" w:sz="4" w:space="0" w:color="auto"/>
              <w:right w:val="single" w:sz="4" w:space="0" w:color="auto"/>
            </w:tcBorders>
            <w:vAlign w:val="center"/>
          </w:tcPr>
          <w:p w14:paraId="7575E315"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了解电路板的制作过程，电子元器件的安装与焊接比较熟练，焊接质量一般，仪器使用比一般熟练，功能正确。</w:t>
            </w:r>
          </w:p>
        </w:tc>
        <w:tc>
          <w:tcPr>
            <w:tcW w:w="1520" w:type="dxa"/>
            <w:tcBorders>
              <w:top w:val="single" w:sz="4" w:space="0" w:color="auto"/>
              <w:left w:val="single" w:sz="4" w:space="0" w:color="auto"/>
              <w:bottom w:val="single" w:sz="4" w:space="0" w:color="auto"/>
              <w:right w:val="single" w:sz="4" w:space="0" w:color="auto"/>
            </w:tcBorders>
            <w:vAlign w:val="center"/>
          </w:tcPr>
          <w:p w14:paraId="469586F4"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仅大概指导电路板制作过程，元器件安装焊接费劲，仪器使用困难。</w:t>
            </w:r>
          </w:p>
        </w:tc>
        <w:tc>
          <w:tcPr>
            <w:tcW w:w="1605" w:type="dxa"/>
            <w:tcBorders>
              <w:top w:val="single" w:sz="4" w:space="0" w:color="auto"/>
              <w:left w:val="single" w:sz="4" w:space="0" w:color="auto"/>
              <w:bottom w:val="single" w:sz="4" w:space="0" w:color="auto"/>
              <w:right w:val="single" w:sz="12" w:space="0" w:color="auto"/>
            </w:tcBorders>
            <w:vAlign w:val="center"/>
          </w:tcPr>
          <w:p w14:paraId="71670EE3"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对电路板的制作完全不清楚，元器件安装焊接混乱，仪器基本不会用。</w:t>
            </w:r>
          </w:p>
        </w:tc>
      </w:tr>
      <w:tr w:rsidR="003E24BF" w14:paraId="6769083A" w14:textId="77777777">
        <w:tc>
          <w:tcPr>
            <w:tcW w:w="395" w:type="dxa"/>
            <w:tcBorders>
              <w:top w:val="single" w:sz="4" w:space="0" w:color="auto"/>
              <w:left w:val="single" w:sz="12" w:space="0" w:color="auto"/>
              <w:bottom w:val="single" w:sz="4" w:space="0" w:color="auto"/>
              <w:right w:val="single" w:sz="4" w:space="0" w:color="auto"/>
            </w:tcBorders>
            <w:vAlign w:val="center"/>
          </w:tcPr>
          <w:p w14:paraId="0469A299" w14:textId="77777777" w:rsidR="003E24BF" w:rsidRDefault="003E24BF">
            <w:pPr>
              <w:spacing w:line="360" w:lineRule="auto"/>
              <w:jc w:val="left"/>
              <w:rPr>
                <w:rFonts w:ascii="Times New Roman" w:eastAsia="宋体" w:hAnsi="Times New Roman" w:cs="Times New Roman"/>
                <w:bCs/>
                <w:sz w:val="18"/>
                <w:szCs w:val="18"/>
              </w:rPr>
            </w:pPr>
          </w:p>
        </w:tc>
        <w:tc>
          <w:tcPr>
            <w:tcW w:w="522" w:type="dxa"/>
            <w:tcBorders>
              <w:top w:val="single" w:sz="4" w:space="0" w:color="auto"/>
              <w:left w:val="single" w:sz="4" w:space="0" w:color="auto"/>
              <w:bottom w:val="single" w:sz="4" w:space="0" w:color="auto"/>
              <w:right w:val="single" w:sz="4" w:space="0" w:color="auto"/>
            </w:tcBorders>
            <w:vAlign w:val="center"/>
          </w:tcPr>
          <w:p w14:paraId="638F73C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实训报告</w:t>
            </w:r>
          </w:p>
        </w:tc>
        <w:tc>
          <w:tcPr>
            <w:tcW w:w="582" w:type="dxa"/>
            <w:tcBorders>
              <w:top w:val="single" w:sz="4" w:space="0" w:color="auto"/>
              <w:left w:val="single" w:sz="4" w:space="0" w:color="auto"/>
              <w:bottom w:val="single" w:sz="4" w:space="0" w:color="auto"/>
              <w:right w:val="single" w:sz="4" w:space="0" w:color="auto"/>
            </w:tcBorders>
            <w:vAlign w:val="center"/>
          </w:tcPr>
          <w:p w14:paraId="1159ECA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30</w:t>
            </w:r>
          </w:p>
        </w:tc>
        <w:tc>
          <w:tcPr>
            <w:tcW w:w="636" w:type="dxa"/>
            <w:vMerge/>
            <w:tcBorders>
              <w:top w:val="single" w:sz="4" w:space="0" w:color="auto"/>
              <w:left w:val="single" w:sz="4" w:space="0" w:color="auto"/>
              <w:bottom w:val="single" w:sz="4" w:space="0" w:color="auto"/>
              <w:right w:val="single" w:sz="4" w:space="0" w:color="auto"/>
            </w:tcBorders>
            <w:vAlign w:val="center"/>
          </w:tcPr>
          <w:p w14:paraId="41D91F42" w14:textId="77777777" w:rsidR="003E24BF" w:rsidRDefault="003E24BF">
            <w:pPr>
              <w:spacing w:line="360" w:lineRule="auto"/>
              <w:rPr>
                <w:rFonts w:ascii="Times New Roman" w:eastAsia="宋体" w:hAnsi="Times New Roman" w:cs="Times New Roman"/>
                <w:sz w:val="20"/>
                <w:szCs w:val="20"/>
              </w:rPr>
            </w:pPr>
          </w:p>
        </w:tc>
        <w:tc>
          <w:tcPr>
            <w:tcW w:w="1617" w:type="dxa"/>
            <w:tcBorders>
              <w:top w:val="single" w:sz="4" w:space="0" w:color="auto"/>
              <w:left w:val="single" w:sz="4" w:space="0" w:color="auto"/>
              <w:bottom w:val="single" w:sz="4" w:space="0" w:color="auto"/>
              <w:right w:val="single" w:sz="4" w:space="0" w:color="auto"/>
            </w:tcBorders>
            <w:vAlign w:val="center"/>
          </w:tcPr>
          <w:p w14:paraId="4190F73A"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实训报告的内容完整，结构严谨、逻辑性强，语言表达准确、格式正确。</w:t>
            </w:r>
          </w:p>
        </w:tc>
        <w:tc>
          <w:tcPr>
            <w:tcW w:w="1393" w:type="dxa"/>
            <w:tcBorders>
              <w:top w:val="single" w:sz="4" w:space="0" w:color="auto"/>
              <w:left w:val="single" w:sz="4" w:space="0" w:color="auto"/>
              <w:bottom w:val="single" w:sz="4" w:space="0" w:color="auto"/>
              <w:right w:val="single" w:sz="4" w:space="0" w:color="auto"/>
            </w:tcBorders>
            <w:vAlign w:val="center"/>
          </w:tcPr>
          <w:p w14:paraId="71693426"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实训报告的内容较为完整，结构较严谨、逻辑性较强，语言表达较为准确、格式较为正确。</w:t>
            </w:r>
          </w:p>
        </w:tc>
        <w:tc>
          <w:tcPr>
            <w:tcW w:w="1521" w:type="dxa"/>
            <w:tcBorders>
              <w:top w:val="single" w:sz="4" w:space="0" w:color="auto"/>
              <w:left w:val="single" w:sz="4" w:space="0" w:color="auto"/>
              <w:bottom w:val="single" w:sz="4" w:space="0" w:color="auto"/>
              <w:right w:val="single" w:sz="4" w:space="0" w:color="auto"/>
            </w:tcBorders>
            <w:vAlign w:val="center"/>
          </w:tcPr>
          <w:p w14:paraId="6C028BF7"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实训报告的内容基本有欠缺，结构欠严谨、逻辑性还算好，语言表达基本准确、格式基本正确。</w:t>
            </w:r>
          </w:p>
        </w:tc>
        <w:tc>
          <w:tcPr>
            <w:tcW w:w="1520" w:type="dxa"/>
            <w:tcBorders>
              <w:top w:val="single" w:sz="4" w:space="0" w:color="auto"/>
              <w:left w:val="single" w:sz="4" w:space="0" w:color="auto"/>
              <w:bottom w:val="single" w:sz="4" w:space="0" w:color="auto"/>
              <w:right w:val="single" w:sz="4" w:space="0" w:color="auto"/>
            </w:tcBorders>
            <w:vAlign w:val="center"/>
          </w:tcPr>
          <w:p w14:paraId="38C06DCE"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实训报告内容不完整，结构有漏洞，逻辑有点混乱，语言描述有误，格式基本正确。</w:t>
            </w:r>
          </w:p>
        </w:tc>
        <w:tc>
          <w:tcPr>
            <w:tcW w:w="1605" w:type="dxa"/>
            <w:tcBorders>
              <w:top w:val="single" w:sz="4" w:space="0" w:color="auto"/>
              <w:left w:val="single" w:sz="4" w:space="0" w:color="auto"/>
              <w:bottom w:val="single" w:sz="4" w:space="0" w:color="auto"/>
              <w:right w:val="single" w:sz="12" w:space="0" w:color="auto"/>
            </w:tcBorders>
            <w:vAlign w:val="center"/>
          </w:tcPr>
          <w:p w14:paraId="4941410A"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实训报告的内容不完整，结构不严谨、逻辑性差，语言表达不够准确、格式不够正确。</w:t>
            </w:r>
          </w:p>
        </w:tc>
      </w:tr>
      <w:tr w:rsidR="003E24BF" w14:paraId="7EE5AE5D" w14:textId="77777777">
        <w:tc>
          <w:tcPr>
            <w:tcW w:w="395" w:type="dxa"/>
            <w:vMerge w:val="restart"/>
            <w:tcBorders>
              <w:top w:val="single" w:sz="4" w:space="0" w:color="auto"/>
              <w:left w:val="single" w:sz="12" w:space="0" w:color="auto"/>
              <w:bottom w:val="single" w:sz="4" w:space="0" w:color="auto"/>
              <w:right w:val="single" w:sz="4" w:space="0" w:color="auto"/>
            </w:tcBorders>
            <w:vAlign w:val="center"/>
          </w:tcPr>
          <w:p w14:paraId="436D92F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2</w:t>
            </w:r>
          </w:p>
        </w:tc>
        <w:tc>
          <w:tcPr>
            <w:tcW w:w="522" w:type="dxa"/>
            <w:tcBorders>
              <w:top w:val="single" w:sz="4" w:space="0" w:color="auto"/>
              <w:left w:val="single" w:sz="4" w:space="0" w:color="auto"/>
              <w:bottom w:val="single" w:sz="4" w:space="0" w:color="auto"/>
              <w:right w:val="single" w:sz="4" w:space="0" w:color="auto"/>
            </w:tcBorders>
            <w:vAlign w:val="center"/>
          </w:tcPr>
          <w:p w14:paraId="5DAC6EF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拆焊</w:t>
            </w:r>
          </w:p>
        </w:tc>
        <w:tc>
          <w:tcPr>
            <w:tcW w:w="582" w:type="dxa"/>
            <w:tcBorders>
              <w:top w:val="single" w:sz="4" w:space="0" w:color="auto"/>
              <w:left w:val="single" w:sz="4" w:space="0" w:color="auto"/>
              <w:bottom w:val="single" w:sz="4" w:space="0" w:color="auto"/>
              <w:right w:val="single" w:sz="4" w:space="0" w:color="auto"/>
            </w:tcBorders>
            <w:vAlign w:val="center"/>
          </w:tcPr>
          <w:p w14:paraId="3B29D40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30%</w:t>
            </w:r>
          </w:p>
        </w:tc>
        <w:tc>
          <w:tcPr>
            <w:tcW w:w="636" w:type="dxa"/>
            <w:vMerge w:val="restart"/>
            <w:tcBorders>
              <w:top w:val="single" w:sz="4" w:space="0" w:color="auto"/>
              <w:left w:val="single" w:sz="4" w:space="0" w:color="auto"/>
              <w:bottom w:val="single" w:sz="4" w:space="0" w:color="auto"/>
              <w:right w:val="single" w:sz="4" w:space="0" w:color="auto"/>
            </w:tcBorders>
            <w:vAlign w:val="center"/>
          </w:tcPr>
          <w:p w14:paraId="4EB798E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100%</w:t>
            </w:r>
          </w:p>
        </w:tc>
        <w:tc>
          <w:tcPr>
            <w:tcW w:w="1617" w:type="dxa"/>
            <w:tcBorders>
              <w:top w:val="single" w:sz="4" w:space="0" w:color="auto"/>
              <w:left w:val="single" w:sz="4" w:space="0" w:color="auto"/>
              <w:bottom w:val="single" w:sz="4" w:space="0" w:color="auto"/>
              <w:right w:val="single" w:sz="4" w:space="0" w:color="auto"/>
            </w:tcBorders>
            <w:vAlign w:val="center"/>
          </w:tcPr>
          <w:p w14:paraId="7472EFD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393" w:type="dxa"/>
            <w:tcBorders>
              <w:top w:val="single" w:sz="4" w:space="0" w:color="auto"/>
              <w:left w:val="single" w:sz="4" w:space="0" w:color="auto"/>
              <w:bottom w:val="single" w:sz="4" w:space="0" w:color="auto"/>
              <w:right w:val="single" w:sz="4" w:space="0" w:color="auto"/>
            </w:tcBorders>
            <w:vAlign w:val="center"/>
          </w:tcPr>
          <w:p w14:paraId="78684EA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521" w:type="dxa"/>
            <w:tcBorders>
              <w:top w:val="single" w:sz="4" w:space="0" w:color="auto"/>
              <w:left w:val="single" w:sz="4" w:space="0" w:color="auto"/>
              <w:bottom w:val="single" w:sz="4" w:space="0" w:color="auto"/>
              <w:right w:val="single" w:sz="4" w:space="0" w:color="auto"/>
            </w:tcBorders>
            <w:vAlign w:val="center"/>
          </w:tcPr>
          <w:p w14:paraId="549ED34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520" w:type="dxa"/>
            <w:tcBorders>
              <w:top w:val="single" w:sz="4" w:space="0" w:color="auto"/>
              <w:left w:val="single" w:sz="4" w:space="0" w:color="auto"/>
              <w:bottom w:val="single" w:sz="4" w:space="0" w:color="auto"/>
              <w:right w:val="single" w:sz="4" w:space="0" w:color="auto"/>
            </w:tcBorders>
            <w:vAlign w:val="center"/>
          </w:tcPr>
          <w:p w14:paraId="6C1B5C6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605" w:type="dxa"/>
            <w:tcBorders>
              <w:top w:val="single" w:sz="4" w:space="0" w:color="auto"/>
              <w:left w:val="single" w:sz="4" w:space="0" w:color="auto"/>
              <w:bottom w:val="single" w:sz="4" w:space="0" w:color="auto"/>
              <w:right w:val="single" w:sz="12" w:space="0" w:color="auto"/>
            </w:tcBorders>
            <w:vAlign w:val="center"/>
          </w:tcPr>
          <w:p w14:paraId="70B5861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r>
      <w:tr w:rsidR="003E24BF" w14:paraId="04F0FA9F" w14:textId="77777777">
        <w:tc>
          <w:tcPr>
            <w:tcW w:w="395" w:type="dxa"/>
            <w:vMerge/>
            <w:tcBorders>
              <w:top w:val="single" w:sz="4" w:space="0" w:color="auto"/>
              <w:left w:val="single" w:sz="12" w:space="0" w:color="auto"/>
              <w:bottom w:val="single" w:sz="4" w:space="0" w:color="auto"/>
              <w:right w:val="single" w:sz="4" w:space="0" w:color="auto"/>
            </w:tcBorders>
            <w:vAlign w:val="center"/>
          </w:tcPr>
          <w:p w14:paraId="4C5F24CA" w14:textId="77777777" w:rsidR="003E24BF" w:rsidRDefault="003E24BF">
            <w:pPr>
              <w:spacing w:line="360" w:lineRule="auto"/>
              <w:rPr>
                <w:rFonts w:ascii="Times New Roman" w:eastAsia="宋体" w:hAnsi="Times New Roman" w:cs="Times New Roman"/>
                <w:sz w:val="20"/>
                <w:szCs w:val="20"/>
              </w:rPr>
            </w:pPr>
          </w:p>
        </w:tc>
        <w:tc>
          <w:tcPr>
            <w:tcW w:w="522" w:type="dxa"/>
            <w:tcBorders>
              <w:top w:val="single" w:sz="4" w:space="0" w:color="auto"/>
              <w:left w:val="single" w:sz="4" w:space="0" w:color="auto"/>
              <w:bottom w:val="single" w:sz="4" w:space="0" w:color="auto"/>
              <w:right w:val="single" w:sz="4" w:space="0" w:color="auto"/>
            </w:tcBorders>
            <w:vAlign w:val="center"/>
          </w:tcPr>
          <w:p w14:paraId="79132EB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焊接调试</w:t>
            </w:r>
          </w:p>
        </w:tc>
        <w:tc>
          <w:tcPr>
            <w:tcW w:w="582" w:type="dxa"/>
            <w:tcBorders>
              <w:top w:val="single" w:sz="4" w:space="0" w:color="auto"/>
              <w:left w:val="single" w:sz="4" w:space="0" w:color="auto"/>
              <w:bottom w:val="single" w:sz="4" w:space="0" w:color="auto"/>
              <w:right w:val="single" w:sz="4" w:space="0" w:color="auto"/>
            </w:tcBorders>
            <w:vAlign w:val="center"/>
          </w:tcPr>
          <w:p w14:paraId="6FF46B23"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20%</w:t>
            </w:r>
          </w:p>
        </w:tc>
        <w:tc>
          <w:tcPr>
            <w:tcW w:w="636" w:type="dxa"/>
            <w:vMerge/>
            <w:tcBorders>
              <w:top w:val="single" w:sz="4" w:space="0" w:color="auto"/>
              <w:left w:val="single" w:sz="4" w:space="0" w:color="auto"/>
              <w:bottom w:val="single" w:sz="4" w:space="0" w:color="auto"/>
              <w:right w:val="single" w:sz="4" w:space="0" w:color="auto"/>
            </w:tcBorders>
            <w:vAlign w:val="center"/>
          </w:tcPr>
          <w:p w14:paraId="0EBF0857" w14:textId="77777777" w:rsidR="003E24BF" w:rsidRDefault="003E24BF">
            <w:pPr>
              <w:spacing w:line="360" w:lineRule="auto"/>
              <w:rPr>
                <w:rFonts w:ascii="Times New Roman" w:eastAsia="宋体" w:hAnsi="Times New Roman" w:cs="Times New Roman"/>
                <w:sz w:val="20"/>
                <w:szCs w:val="20"/>
              </w:rPr>
            </w:pPr>
          </w:p>
        </w:tc>
        <w:tc>
          <w:tcPr>
            <w:tcW w:w="1617" w:type="dxa"/>
            <w:tcBorders>
              <w:top w:val="single" w:sz="4" w:space="0" w:color="auto"/>
              <w:left w:val="single" w:sz="4" w:space="0" w:color="auto"/>
              <w:bottom w:val="single" w:sz="4" w:space="0" w:color="auto"/>
              <w:right w:val="single" w:sz="4" w:space="0" w:color="auto"/>
            </w:tcBorders>
            <w:vAlign w:val="center"/>
          </w:tcPr>
          <w:p w14:paraId="51AFB75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393" w:type="dxa"/>
            <w:tcBorders>
              <w:top w:val="single" w:sz="4" w:space="0" w:color="auto"/>
              <w:left w:val="single" w:sz="4" w:space="0" w:color="auto"/>
              <w:bottom w:val="single" w:sz="4" w:space="0" w:color="auto"/>
              <w:right w:val="single" w:sz="4" w:space="0" w:color="auto"/>
            </w:tcBorders>
            <w:vAlign w:val="center"/>
          </w:tcPr>
          <w:p w14:paraId="5D1A48B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521" w:type="dxa"/>
            <w:tcBorders>
              <w:top w:val="single" w:sz="4" w:space="0" w:color="auto"/>
              <w:left w:val="single" w:sz="4" w:space="0" w:color="auto"/>
              <w:bottom w:val="single" w:sz="4" w:space="0" w:color="auto"/>
              <w:right w:val="single" w:sz="4" w:space="0" w:color="auto"/>
            </w:tcBorders>
            <w:vAlign w:val="center"/>
          </w:tcPr>
          <w:p w14:paraId="546598A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520" w:type="dxa"/>
            <w:tcBorders>
              <w:top w:val="single" w:sz="4" w:space="0" w:color="auto"/>
              <w:left w:val="single" w:sz="4" w:space="0" w:color="auto"/>
              <w:bottom w:val="single" w:sz="4" w:space="0" w:color="auto"/>
              <w:right w:val="single" w:sz="4" w:space="0" w:color="auto"/>
            </w:tcBorders>
            <w:vAlign w:val="center"/>
          </w:tcPr>
          <w:p w14:paraId="589F4E7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605" w:type="dxa"/>
            <w:tcBorders>
              <w:top w:val="single" w:sz="4" w:space="0" w:color="auto"/>
              <w:left w:val="single" w:sz="4" w:space="0" w:color="auto"/>
              <w:bottom w:val="single" w:sz="4" w:space="0" w:color="auto"/>
              <w:right w:val="single" w:sz="12" w:space="0" w:color="auto"/>
            </w:tcBorders>
            <w:vAlign w:val="center"/>
          </w:tcPr>
          <w:p w14:paraId="7292CDE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r>
      <w:tr w:rsidR="003E24BF" w14:paraId="6E69A82E" w14:textId="77777777">
        <w:tc>
          <w:tcPr>
            <w:tcW w:w="395" w:type="dxa"/>
            <w:vMerge/>
            <w:tcBorders>
              <w:top w:val="single" w:sz="4" w:space="0" w:color="auto"/>
              <w:left w:val="single" w:sz="12" w:space="0" w:color="auto"/>
              <w:bottom w:val="single" w:sz="4" w:space="0" w:color="auto"/>
              <w:right w:val="single" w:sz="4" w:space="0" w:color="auto"/>
            </w:tcBorders>
            <w:vAlign w:val="center"/>
          </w:tcPr>
          <w:p w14:paraId="2BCB5D23" w14:textId="77777777" w:rsidR="003E24BF" w:rsidRDefault="003E24BF">
            <w:pPr>
              <w:spacing w:line="360" w:lineRule="auto"/>
              <w:rPr>
                <w:rFonts w:ascii="Times New Roman" w:eastAsia="宋体" w:hAnsi="Times New Roman" w:cs="Times New Roman"/>
                <w:sz w:val="20"/>
                <w:szCs w:val="20"/>
              </w:rPr>
            </w:pPr>
          </w:p>
        </w:tc>
        <w:tc>
          <w:tcPr>
            <w:tcW w:w="522" w:type="dxa"/>
            <w:tcBorders>
              <w:top w:val="single" w:sz="4" w:space="0" w:color="auto"/>
              <w:left w:val="single" w:sz="4" w:space="0" w:color="auto"/>
              <w:bottom w:val="single" w:sz="4" w:space="0" w:color="auto"/>
              <w:right w:val="single" w:sz="4" w:space="0" w:color="auto"/>
            </w:tcBorders>
            <w:vAlign w:val="center"/>
          </w:tcPr>
          <w:p w14:paraId="33C0C41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lang w:bidi="ar"/>
              </w:rPr>
              <w:t>制板调试</w:t>
            </w:r>
          </w:p>
        </w:tc>
        <w:tc>
          <w:tcPr>
            <w:tcW w:w="582" w:type="dxa"/>
            <w:tcBorders>
              <w:top w:val="single" w:sz="4" w:space="0" w:color="auto"/>
              <w:left w:val="single" w:sz="4" w:space="0" w:color="auto"/>
              <w:bottom w:val="single" w:sz="4" w:space="0" w:color="auto"/>
              <w:right w:val="single" w:sz="4" w:space="0" w:color="auto"/>
            </w:tcBorders>
            <w:vAlign w:val="center"/>
          </w:tcPr>
          <w:p w14:paraId="0530291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30</w:t>
            </w:r>
          </w:p>
        </w:tc>
        <w:tc>
          <w:tcPr>
            <w:tcW w:w="636" w:type="dxa"/>
            <w:vMerge/>
            <w:tcBorders>
              <w:top w:val="single" w:sz="4" w:space="0" w:color="auto"/>
              <w:left w:val="single" w:sz="4" w:space="0" w:color="auto"/>
              <w:bottom w:val="single" w:sz="4" w:space="0" w:color="auto"/>
              <w:right w:val="single" w:sz="4" w:space="0" w:color="auto"/>
            </w:tcBorders>
            <w:vAlign w:val="center"/>
          </w:tcPr>
          <w:p w14:paraId="23A4EC56" w14:textId="77777777" w:rsidR="003E24BF" w:rsidRDefault="003E24BF">
            <w:pPr>
              <w:spacing w:line="360" w:lineRule="auto"/>
              <w:rPr>
                <w:rFonts w:ascii="Times New Roman" w:eastAsia="宋体" w:hAnsi="Times New Roman" w:cs="Times New Roman"/>
                <w:sz w:val="20"/>
                <w:szCs w:val="20"/>
              </w:rPr>
            </w:pPr>
          </w:p>
        </w:tc>
        <w:tc>
          <w:tcPr>
            <w:tcW w:w="1617" w:type="dxa"/>
            <w:tcBorders>
              <w:top w:val="single" w:sz="4" w:space="0" w:color="auto"/>
              <w:left w:val="single" w:sz="4" w:space="0" w:color="auto"/>
              <w:bottom w:val="single" w:sz="4" w:space="0" w:color="auto"/>
              <w:right w:val="single" w:sz="4" w:space="0" w:color="auto"/>
            </w:tcBorders>
            <w:vAlign w:val="center"/>
          </w:tcPr>
          <w:p w14:paraId="090B73B1"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393" w:type="dxa"/>
            <w:tcBorders>
              <w:top w:val="single" w:sz="4" w:space="0" w:color="auto"/>
              <w:left w:val="single" w:sz="4" w:space="0" w:color="auto"/>
              <w:bottom w:val="single" w:sz="4" w:space="0" w:color="auto"/>
              <w:right w:val="single" w:sz="4" w:space="0" w:color="auto"/>
            </w:tcBorders>
            <w:vAlign w:val="center"/>
          </w:tcPr>
          <w:p w14:paraId="1761F59D"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521" w:type="dxa"/>
            <w:tcBorders>
              <w:top w:val="single" w:sz="4" w:space="0" w:color="auto"/>
              <w:left w:val="single" w:sz="4" w:space="0" w:color="auto"/>
              <w:bottom w:val="single" w:sz="4" w:space="0" w:color="auto"/>
              <w:right w:val="single" w:sz="4" w:space="0" w:color="auto"/>
            </w:tcBorders>
            <w:vAlign w:val="center"/>
          </w:tcPr>
          <w:p w14:paraId="2418573D"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520" w:type="dxa"/>
            <w:tcBorders>
              <w:top w:val="single" w:sz="4" w:space="0" w:color="auto"/>
              <w:left w:val="single" w:sz="4" w:space="0" w:color="auto"/>
              <w:bottom w:val="single" w:sz="4" w:space="0" w:color="auto"/>
              <w:right w:val="single" w:sz="4" w:space="0" w:color="auto"/>
            </w:tcBorders>
            <w:vAlign w:val="center"/>
          </w:tcPr>
          <w:p w14:paraId="54D77269"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605" w:type="dxa"/>
            <w:tcBorders>
              <w:top w:val="single" w:sz="4" w:space="0" w:color="auto"/>
              <w:left w:val="single" w:sz="4" w:space="0" w:color="auto"/>
              <w:bottom w:val="single" w:sz="4" w:space="0" w:color="auto"/>
              <w:right w:val="single" w:sz="12" w:space="0" w:color="auto"/>
            </w:tcBorders>
            <w:vAlign w:val="center"/>
          </w:tcPr>
          <w:p w14:paraId="684D0946"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r>
      <w:tr w:rsidR="003E24BF" w14:paraId="7FC4BEA5" w14:textId="77777777">
        <w:tc>
          <w:tcPr>
            <w:tcW w:w="395" w:type="dxa"/>
            <w:vMerge/>
            <w:tcBorders>
              <w:top w:val="single" w:sz="4" w:space="0" w:color="auto"/>
              <w:left w:val="single" w:sz="12" w:space="0" w:color="auto"/>
              <w:bottom w:val="single" w:sz="4" w:space="0" w:color="auto"/>
              <w:right w:val="single" w:sz="4" w:space="0" w:color="auto"/>
            </w:tcBorders>
            <w:vAlign w:val="center"/>
          </w:tcPr>
          <w:p w14:paraId="6665E02C" w14:textId="77777777" w:rsidR="003E24BF" w:rsidRDefault="003E24BF">
            <w:pPr>
              <w:spacing w:line="360" w:lineRule="auto"/>
              <w:rPr>
                <w:rFonts w:ascii="Times New Roman" w:eastAsia="宋体" w:hAnsi="Times New Roman" w:cs="Times New Roman"/>
                <w:sz w:val="20"/>
                <w:szCs w:val="20"/>
              </w:rPr>
            </w:pPr>
          </w:p>
        </w:tc>
        <w:tc>
          <w:tcPr>
            <w:tcW w:w="522" w:type="dxa"/>
            <w:tcBorders>
              <w:top w:val="single" w:sz="4" w:space="0" w:color="auto"/>
              <w:left w:val="single" w:sz="4" w:space="0" w:color="auto"/>
              <w:bottom w:val="single" w:sz="4" w:space="0" w:color="auto"/>
              <w:right w:val="single" w:sz="4" w:space="0" w:color="auto"/>
            </w:tcBorders>
            <w:vAlign w:val="center"/>
          </w:tcPr>
          <w:p w14:paraId="6D55F4B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实训报告</w:t>
            </w:r>
          </w:p>
        </w:tc>
        <w:tc>
          <w:tcPr>
            <w:tcW w:w="582" w:type="dxa"/>
            <w:tcBorders>
              <w:top w:val="single" w:sz="4" w:space="0" w:color="auto"/>
              <w:left w:val="single" w:sz="4" w:space="0" w:color="auto"/>
              <w:bottom w:val="single" w:sz="4" w:space="0" w:color="auto"/>
              <w:right w:val="single" w:sz="4" w:space="0" w:color="auto"/>
            </w:tcBorders>
            <w:vAlign w:val="center"/>
          </w:tcPr>
          <w:p w14:paraId="159AE11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20%</w:t>
            </w:r>
          </w:p>
        </w:tc>
        <w:tc>
          <w:tcPr>
            <w:tcW w:w="636" w:type="dxa"/>
            <w:vMerge/>
            <w:tcBorders>
              <w:top w:val="single" w:sz="4" w:space="0" w:color="auto"/>
              <w:left w:val="single" w:sz="4" w:space="0" w:color="auto"/>
              <w:bottom w:val="single" w:sz="4" w:space="0" w:color="auto"/>
              <w:right w:val="single" w:sz="4" w:space="0" w:color="auto"/>
            </w:tcBorders>
            <w:vAlign w:val="center"/>
          </w:tcPr>
          <w:p w14:paraId="71B8D397" w14:textId="77777777" w:rsidR="003E24BF" w:rsidRDefault="003E24BF">
            <w:pPr>
              <w:spacing w:line="360" w:lineRule="auto"/>
              <w:rPr>
                <w:rFonts w:ascii="Times New Roman" w:eastAsia="宋体" w:hAnsi="Times New Roman" w:cs="Times New Roman"/>
                <w:sz w:val="20"/>
                <w:szCs w:val="20"/>
              </w:rPr>
            </w:pPr>
          </w:p>
        </w:tc>
        <w:tc>
          <w:tcPr>
            <w:tcW w:w="1617" w:type="dxa"/>
            <w:tcBorders>
              <w:top w:val="single" w:sz="4" w:space="0" w:color="auto"/>
              <w:left w:val="single" w:sz="4" w:space="0" w:color="auto"/>
              <w:bottom w:val="single" w:sz="4" w:space="0" w:color="auto"/>
              <w:right w:val="single" w:sz="4" w:space="0" w:color="auto"/>
            </w:tcBorders>
            <w:vAlign w:val="center"/>
          </w:tcPr>
          <w:p w14:paraId="5A9A2B36"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393" w:type="dxa"/>
            <w:tcBorders>
              <w:top w:val="single" w:sz="4" w:space="0" w:color="auto"/>
              <w:left w:val="single" w:sz="4" w:space="0" w:color="auto"/>
              <w:bottom w:val="single" w:sz="4" w:space="0" w:color="auto"/>
              <w:right w:val="single" w:sz="4" w:space="0" w:color="auto"/>
            </w:tcBorders>
            <w:vAlign w:val="center"/>
          </w:tcPr>
          <w:p w14:paraId="67788B0F"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521" w:type="dxa"/>
            <w:tcBorders>
              <w:top w:val="single" w:sz="4" w:space="0" w:color="auto"/>
              <w:left w:val="single" w:sz="4" w:space="0" w:color="auto"/>
              <w:bottom w:val="single" w:sz="4" w:space="0" w:color="auto"/>
              <w:right w:val="single" w:sz="4" w:space="0" w:color="auto"/>
            </w:tcBorders>
            <w:vAlign w:val="center"/>
          </w:tcPr>
          <w:p w14:paraId="167BB37D"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520" w:type="dxa"/>
            <w:tcBorders>
              <w:top w:val="single" w:sz="4" w:space="0" w:color="auto"/>
              <w:left w:val="single" w:sz="4" w:space="0" w:color="auto"/>
              <w:bottom w:val="single" w:sz="4" w:space="0" w:color="auto"/>
              <w:right w:val="single" w:sz="4" w:space="0" w:color="auto"/>
            </w:tcBorders>
            <w:vAlign w:val="center"/>
          </w:tcPr>
          <w:p w14:paraId="22A1919D"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605" w:type="dxa"/>
            <w:tcBorders>
              <w:top w:val="single" w:sz="4" w:space="0" w:color="auto"/>
              <w:left w:val="single" w:sz="4" w:space="0" w:color="auto"/>
              <w:bottom w:val="single" w:sz="4" w:space="0" w:color="auto"/>
              <w:right w:val="single" w:sz="12" w:space="0" w:color="auto"/>
            </w:tcBorders>
            <w:vAlign w:val="center"/>
          </w:tcPr>
          <w:p w14:paraId="2B5BE74A"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r>
      <w:tr w:rsidR="003E24BF" w14:paraId="1CB0E9EE" w14:textId="77777777">
        <w:tc>
          <w:tcPr>
            <w:tcW w:w="395" w:type="dxa"/>
            <w:vMerge w:val="restart"/>
            <w:tcBorders>
              <w:top w:val="single" w:sz="4" w:space="0" w:color="auto"/>
              <w:left w:val="single" w:sz="12" w:space="0" w:color="auto"/>
              <w:bottom w:val="single" w:sz="12" w:space="0" w:color="auto"/>
              <w:right w:val="single" w:sz="4" w:space="0" w:color="auto"/>
            </w:tcBorders>
            <w:vAlign w:val="center"/>
          </w:tcPr>
          <w:p w14:paraId="39D2CC0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3</w:t>
            </w:r>
          </w:p>
        </w:tc>
        <w:tc>
          <w:tcPr>
            <w:tcW w:w="522" w:type="dxa"/>
            <w:tcBorders>
              <w:top w:val="single" w:sz="4" w:space="0" w:color="auto"/>
              <w:left w:val="single" w:sz="4" w:space="0" w:color="auto"/>
              <w:bottom w:val="single" w:sz="4" w:space="0" w:color="auto"/>
              <w:right w:val="single" w:sz="4" w:space="0" w:color="auto"/>
            </w:tcBorders>
            <w:vAlign w:val="center"/>
          </w:tcPr>
          <w:p w14:paraId="66EB28B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拆焊</w:t>
            </w:r>
          </w:p>
        </w:tc>
        <w:tc>
          <w:tcPr>
            <w:tcW w:w="582" w:type="dxa"/>
            <w:tcBorders>
              <w:top w:val="single" w:sz="4" w:space="0" w:color="auto"/>
              <w:left w:val="single" w:sz="4" w:space="0" w:color="auto"/>
              <w:bottom w:val="single" w:sz="4" w:space="0" w:color="auto"/>
              <w:right w:val="single" w:sz="4" w:space="0" w:color="auto"/>
            </w:tcBorders>
            <w:vAlign w:val="center"/>
          </w:tcPr>
          <w:p w14:paraId="66853F4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25%</w:t>
            </w:r>
          </w:p>
        </w:tc>
        <w:tc>
          <w:tcPr>
            <w:tcW w:w="636" w:type="dxa"/>
            <w:vMerge w:val="restart"/>
            <w:tcBorders>
              <w:top w:val="single" w:sz="4" w:space="0" w:color="auto"/>
              <w:left w:val="single" w:sz="4" w:space="0" w:color="auto"/>
              <w:bottom w:val="single" w:sz="12" w:space="0" w:color="auto"/>
              <w:right w:val="single" w:sz="4" w:space="0" w:color="auto"/>
            </w:tcBorders>
            <w:vAlign w:val="center"/>
          </w:tcPr>
          <w:p w14:paraId="20D98859"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100%</w:t>
            </w:r>
          </w:p>
        </w:tc>
        <w:tc>
          <w:tcPr>
            <w:tcW w:w="1617" w:type="dxa"/>
            <w:tcBorders>
              <w:top w:val="single" w:sz="4" w:space="0" w:color="auto"/>
              <w:left w:val="single" w:sz="4" w:space="0" w:color="auto"/>
              <w:bottom w:val="single" w:sz="4" w:space="0" w:color="auto"/>
              <w:right w:val="single" w:sz="4" w:space="0" w:color="auto"/>
            </w:tcBorders>
            <w:vAlign w:val="center"/>
          </w:tcPr>
          <w:p w14:paraId="545073F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393" w:type="dxa"/>
            <w:tcBorders>
              <w:top w:val="single" w:sz="4" w:space="0" w:color="auto"/>
              <w:left w:val="single" w:sz="4" w:space="0" w:color="auto"/>
              <w:bottom w:val="single" w:sz="4" w:space="0" w:color="auto"/>
              <w:right w:val="single" w:sz="4" w:space="0" w:color="auto"/>
            </w:tcBorders>
            <w:vAlign w:val="center"/>
          </w:tcPr>
          <w:p w14:paraId="2D7E401F"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521" w:type="dxa"/>
            <w:tcBorders>
              <w:top w:val="single" w:sz="4" w:space="0" w:color="auto"/>
              <w:left w:val="single" w:sz="4" w:space="0" w:color="auto"/>
              <w:bottom w:val="single" w:sz="4" w:space="0" w:color="auto"/>
              <w:right w:val="single" w:sz="4" w:space="0" w:color="auto"/>
            </w:tcBorders>
            <w:vAlign w:val="center"/>
          </w:tcPr>
          <w:p w14:paraId="5F6EBA3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520" w:type="dxa"/>
            <w:tcBorders>
              <w:top w:val="single" w:sz="4" w:space="0" w:color="auto"/>
              <w:left w:val="single" w:sz="4" w:space="0" w:color="auto"/>
              <w:bottom w:val="single" w:sz="4" w:space="0" w:color="auto"/>
              <w:right w:val="single" w:sz="4" w:space="0" w:color="auto"/>
            </w:tcBorders>
            <w:vAlign w:val="center"/>
          </w:tcPr>
          <w:p w14:paraId="35EB4286"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605" w:type="dxa"/>
            <w:tcBorders>
              <w:top w:val="single" w:sz="4" w:space="0" w:color="auto"/>
              <w:left w:val="single" w:sz="4" w:space="0" w:color="auto"/>
              <w:bottom w:val="single" w:sz="4" w:space="0" w:color="auto"/>
              <w:right w:val="single" w:sz="12" w:space="0" w:color="auto"/>
            </w:tcBorders>
            <w:vAlign w:val="center"/>
          </w:tcPr>
          <w:p w14:paraId="1D63E766"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r>
      <w:tr w:rsidR="003E24BF" w14:paraId="18A7A811" w14:textId="77777777">
        <w:tc>
          <w:tcPr>
            <w:tcW w:w="395" w:type="dxa"/>
            <w:vMerge/>
            <w:tcBorders>
              <w:top w:val="single" w:sz="4" w:space="0" w:color="auto"/>
              <w:left w:val="single" w:sz="12" w:space="0" w:color="auto"/>
              <w:bottom w:val="single" w:sz="12" w:space="0" w:color="auto"/>
              <w:right w:val="single" w:sz="4" w:space="0" w:color="auto"/>
            </w:tcBorders>
            <w:vAlign w:val="center"/>
          </w:tcPr>
          <w:p w14:paraId="4A0B19F0" w14:textId="77777777" w:rsidR="003E24BF" w:rsidRDefault="003E24BF">
            <w:pPr>
              <w:spacing w:line="360" w:lineRule="auto"/>
              <w:rPr>
                <w:rFonts w:ascii="Times New Roman" w:eastAsia="宋体" w:hAnsi="Times New Roman" w:cs="Times New Roman"/>
                <w:sz w:val="20"/>
                <w:szCs w:val="20"/>
              </w:rPr>
            </w:pPr>
          </w:p>
        </w:tc>
        <w:tc>
          <w:tcPr>
            <w:tcW w:w="522" w:type="dxa"/>
            <w:tcBorders>
              <w:top w:val="single" w:sz="4" w:space="0" w:color="auto"/>
              <w:left w:val="single" w:sz="4" w:space="0" w:color="auto"/>
              <w:bottom w:val="single" w:sz="4" w:space="0" w:color="auto"/>
              <w:right w:val="single" w:sz="4" w:space="0" w:color="auto"/>
            </w:tcBorders>
            <w:vAlign w:val="center"/>
          </w:tcPr>
          <w:p w14:paraId="26EEFB2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焊接调试</w:t>
            </w:r>
          </w:p>
        </w:tc>
        <w:tc>
          <w:tcPr>
            <w:tcW w:w="582" w:type="dxa"/>
            <w:tcBorders>
              <w:top w:val="single" w:sz="4" w:space="0" w:color="auto"/>
              <w:left w:val="single" w:sz="4" w:space="0" w:color="auto"/>
              <w:bottom w:val="single" w:sz="4" w:space="0" w:color="auto"/>
              <w:right w:val="single" w:sz="4" w:space="0" w:color="auto"/>
            </w:tcBorders>
            <w:vAlign w:val="center"/>
          </w:tcPr>
          <w:p w14:paraId="392607B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25%</w:t>
            </w:r>
          </w:p>
        </w:tc>
        <w:tc>
          <w:tcPr>
            <w:tcW w:w="636" w:type="dxa"/>
            <w:vMerge/>
            <w:tcBorders>
              <w:top w:val="single" w:sz="4" w:space="0" w:color="auto"/>
              <w:left w:val="single" w:sz="4" w:space="0" w:color="auto"/>
              <w:bottom w:val="single" w:sz="12" w:space="0" w:color="auto"/>
              <w:right w:val="single" w:sz="4" w:space="0" w:color="auto"/>
            </w:tcBorders>
            <w:vAlign w:val="center"/>
          </w:tcPr>
          <w:p w14:paraId="0303F88A" w14:textId="77777777" w:rsidR="003E24BF" w:rsidRDefault="003E24BF">
            <w:pPr>
              <w:spacing w:line="360" w:lineRule="auto"/>
              <w:rPr>
                <w:rFonts w:ascii="Times New Roman" w:eastAsia="宋体" w:hAnsi="Times New Roman" w:cs="Times New Roman"/>
                <w:sz w:val="20"/>
                <w:szCs w:val="20"/>
              </w:rPr>
            </w:pPr>
          </w:p>
        </w:tc>
        <w:tc>
          <w:tcPr>
            <w:tcW w:w="1617" w:type="dxa"/>
            <w:tcBorders>
              <w:top w:val="single" w:sz="4" w:space="0" w:color="auto"/>
              <w:left w:val="single" w:sz="4" w:space="0" w:color="auto"/>
              <w:bottom w:val="single" w:sz="4" w:space="0" w:color="auto"/>
              <w:right w:val="single" w:sz="4" w:space="0" w:color="auto"/>
            </w:tcBorders>
            <w:vAlign w:val="center"/>
          </w:tcPr>
          <w:p w14:paraId="4A628AE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393" w:type="dxa"/>
            <w:tcBorders>
              <w:top w:val="single" w:sz="4" w:space="0" w:color="auto"/>
              <w:left w:val="single" w:sz="4" w:space="0" w:color="auto"/>
              <w:bottom w:val="single" w:sz="4" w:space="0" w:color="auto"/>
              <w:right w:val="single" w:sz="4" w:space="0" w:color="auto"/>
            </w:tcBorders>
            <w:vAlign w:val="center"/>
          </w:tcPr>
          <w:p w14:paraId="4178297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521" w:type="dxa"/>
            <w:tcBorders>
              <w:top w:val="single" w:sz="4" w:space="0" w:color="auto"/>
              <w:left w:val="single" w:sz="4" w:space="0" w:color="auto"/>
              <w:bottom w:val="single" w:sz="4" w:space="0" w:color="auto"/>
              <w:right w:val="single" w:sz="4" w:space="0" w:color="auto"/>
            </w:tcBorders>
            <w:vAlign w:val="center"/>
          </w:tcPr>
          <w:p w14:paraId="39DBD81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520" w:type="dxa"/>
            <w:tcBorders>
              <w:top w:val="single" w:sz="4" w:space="0" w:color="auto"/>
              <w:left w:val="single" w:sz="4" w:space="0" w:color="auto"/>
              <w:bottom w:val="single" w:sz="4" w:space="0" w:color="auto"/>
              <w:right w:val="single" w:sz="4" w:space="0" w:color="auto"/>
            </w:tcBorders>
            <w:vAlign w:val="center"/>
          </w:tcPr>
          <w:p w14:paraId="41FE52C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605" w:type="dxa"/>
            <w:tcBorders>
              <w:top w:val="single" w:sz="4" w:space="0" w:color="auto"/>
              <w:left w:val="single" w:sz="4" w:space="0" w:color="auto"/>
              <w:bottom w:val="single" w:sz="4" w:space="0" w:color="auto"/>
              <w:right w:val="single" w:sz="12" w:space="0" w:color="auto"/>
            </w:tcBorders>
            <w:vAlign w:val="center"/>
          </w:tcPr>
          <w:p w14:paraId="54BAADBA"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r>
      <w:tr w:rsidR="003E24BF" w14:paraId="3513E7D2" w14:textId="77777777">
        <w:tc>
          <w:tcPr>
            <w:tcW w:w="395" w:type="dxa"/>
            <w:vMerge/>
            <w:tcBorders>
              <w:top w:val="single" w:sz="4" w:space="0" w:color="auto"/>
              <w:left w:val="single" w:sz="12" w:space="0" w:color="auto"/>
              <w:bottom w:val="single" w:sz="12" w:space="0" w:color="auto"/>
              <w:right w:val="single" w:sz="4" w:space="0" w:color="auto"/>
            </w:tcBorders>
            <w:vAlign w:val="center"/>
          </w:tcPr>
          <w:p w14:paraId="72E75270" w14:textId="77777777" w:rsidR="003E24BF" w:rsidRDefault="003E24BF">
            <w:pPr>
              <w:spacing w:line="360" w:lineRule="auto"/>
              <w:rPr>
                <w:rFonts w:ascii="Times New Roman" w:eastAsia="宋体" w:hAnsi="Times New Roman" w:cs="Times New Roman"/>
                <w:sz w:val="20"/>
                <w:szCs w:val="20"/>
              </w:rPr>
            </w:pPr>
          </w:p>
        </w:tc>
        <w:tc>
          <w:tcPr>
            <w:tcW w:w="522" w:type="dxa"/>
            <w:tcBorders>
              <w:top w:val="single" w:sz="4" w:space="0" w:color="auto"/>
              <w:left w:val="single" w:sz="4" w:space="0" w:color="auto"/>
              <w:bottom w:val="single" w:sz="4" w:space="0" w:color="auto"/>
              <w:right w:val="single" w:sz="4" w:space="0" w:color="auto"/>
            </w:tcBorders>
            <w:vAlign w:val="center"/>
          </w:tcPr>
          <w:p w14:paraId="2F5290B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lang w:bidi="ar"/>
              </w:rPr>
              <w:t>制板调试</w:t>
            </w:r>
          </w:p>
        </w:tc>
        <w:tc>
          <w:tcPr>
            <w:tcW w:w="582" w:type="dxa"/>
            <w:tcBorders>
              <w:top w:val="single" w:sz="4" w:space="0" w:color="auto"/>
              <w:left w:val="single" w:sz="4" w:space="0" w:color="auto"/>
              <w:bottom w:val="single" w:sz="4" w:space="0" w:color="auto"/>
              <w:right w:val="single" w:sz="4" w:space="0" w:color="auto"/>
            </w:tcBorders>
            <w:vAlign w:val="center"/>
          </w:tcPr>
          <w:p w14:paraId="0D86AA6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25%</w:t>
            </w:r>
          </w:p>
        </w:tc>
        <w:tc>
          <w:tcPr>
            <w:tcW w:w="636" w:type="dxa"/>
            <w:vMerge/>
            <w:tcBorders>
              <w:top w:val="single" w:sz="4" w:space="0" w:color="auto"/>
              <w:left w:val="single" w:sz="4" w:space="0" w:color="auto"/>
              <w:bottom w:val="single" w:sz="12" w:space="0" w:color="auto"/>
              <w:right w:val="single" w:sz="4" w:space="0" w:color="auto"/>
            </w:tcBorders>
            <w:vAlign w:val="center"/>
          </w:tcPr>
          <w:p w14:paraId="0243F6CE" w14:textId="77777777" w:rsidR="003E24BF" w:rsidRDefault="003E24BF">
            <w:pPr>
              <w:spacing w:line="360" w:lineRule="auto"/>
              <w:rPr>
                <w:rFonts w:ascii="Times New Roman" w:eastAsia="宋体" w:hAnsi="Times New Roman" w:cs="Times New Roman"/>
                <w:sz w:val="20"/>
                <w:szCs w:val="20"/>
              </w:rPr>
            </w:pPr>
          </w:p>
        </w:tc>
        <w:tc>
          <w:tcPr>
            <w:tcW w:w="1617" w:type="dxa"/>
            <w:tcBorders>
              <w:top w:val="single" w:sz="4" w:space="0" w:color="auto"/>
              <w:left w:val="single" w:sz="4" w:space="0" w:color="auto"/>
              <w:bottom w:val="single" w:sz="4" w:space="0" w:color="auto"/>
              <w:right w:val="single" w:sz="4" w:space="0" w:color="auto"/>
            </w:tcBorders>
            <w:vAlign w:val="center"/>
          </w:tcPr>
          <w:p w14:paraId="045FF7F5"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393" w:type="dxa"/>
            <w:tcBorders>
              <w:top w:val="single" w:sz="4" w:space="0" w:color="auto"/>
              <w:left w:val="single" w:sz="4" w:space="0" w:color="auto"/>
              <w:bottom w:val="single" w:sz="4" w:space="0" w:color="auto"/>
              <w:right w:val="single" w:sz="4" w:space="0" w:color="auto"/>
            </w:tcBorders>
            <w:vAlign w:val="center"/>
          </w:tcPr>
          <w:p w14:paraId="70B8318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521" w:type="dxa"/>
            <w:tcBorders>
              <w:top w:val="single" w:sz="4" w:space="0" w:color="auto"/>
              <w:left w:val="single" w:sz="4" w:space="0" w:color="auto"/>
              <w:bottom w:val="single" w:sz="4" w:space="0" w:color="auto"/>
              <w:right w:val="single" w:sz="4" w:space="0" w:color="auto"/>
            </w:tcBorders>
            <w:vAlign w:val="center"/>
          </w:tcPr>
          <w:p w14:paraId="65519387"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520" w:type="dxa"/>
            <w:tcBorders>
              <w:top w:val="single" w:sz="4" w:space="0" w:color="auto"/>
              <w:left w:val="single" w:sz="4" w:space="0" w:color="auto"/>
              <w:bottom w:val="single" w:sz="4" w:space="0" w:color="auto"/>
              <w:right w:val="single" w:sz="4" w:space="0" w:color="auto"/>
            </w:tcBorders>
            <w:vAlign w:val="center"/>
          </w:tcPr>
          <w:p w14:paraId="05957E4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c>
          <w:tcPr>
            <w:tcW w:w="1605" w:type="dxa"/>
            <w:tcBorders>
              <w:top w:val="single" w:sz="4" w:space="0" w:color="auto"/>
              <w:left w:val="single" w:sz="4" w:space="0" w:color="auto"/>
              <w:bottom w:val="single" w:sz="4" w:space="0" w:color="auto"/>
              <w:right w:val="single" w:sz="12" w:space="0" w:color="auto"/>
            </w:tcBorders>
            <w:vAlign w:val="center"/>
          </w:tcPr>
          <w:p w14:paraId="531A5AA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r>
      <w:tr w:rsidR="003E24BF" w14:paraId="01A18587" w14:textId="77777777">
        <w:tc>
          <w:tcPr>
            <w:tcW w:w="395" w:type="dxa"/>
            <w:vMerge/>
            <w:tcBorders>
              <w:top w:val="single" w:sz="4" w:space="0" w:color="auto"/>
              <w:left w:val="single" w:sz="12" w:space="0" w:color="auto"/>
              <w:bottom w:val="single" w:sz="12" w:space="0" w:color="auto"/>
              <w:right w:val="single" w:sz="4" w:space="0" w:color="auto"/>
            </w:tcBorders>
            <w:vAlign w:val="center"/>
          </w:tcPr>
          <w:p w14:paraId="57B13D80" w14:textId="77777777" w:rsidR="003E24BF" w:rsidRDefault="003E24BF">
            <w:pPr>
              <w:spacing w:line="360" w:lineRule="auto"/>
              <w:rPr>
                <w:rFonts w:ascii="Times New Roman" w:eastAsia="宋体" w:hAnsi="Times New Roman" w:cs="Times New Roman"/>
                <w:sz w:val="20"/>
                <w:szCs w:val="20"/>
              </w:rPr>
            </w:pPr>
          </w:p>
        </w:tc>
        <w:tc>
          <w:tcPr>
            <w:tcW w:w="522" w:type="dxa"/>
            <w:tcBorders>
              <w:top w:val="single" w:sz="4" w:space="0" w:color="auto"/>
              <w:left w:val="single" w:sz="4" w:space="0" w:color="auto"/>
              <w:bottom w:val="single" w:sz="12" w:space="0" w:color="auto"/>
              <w:right w:val="single" w:sz="4" w:space="0" w:color="auto"/>
            </w:tcBorders>
            <w:vAlign w:val="center"/>
          </w:tcPr>
          <w:p w14:paraId="45914C0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实训报告</w:t>
            </w:r>
          </w:p>
        </w:tc>
        <w:tc>
          <w:tcPr>
            <w:tcW w:w="582" w:type="dxa"/>
            <w:tcBorders>
              <w:top w:val="single" w:sz="4" w:space="0" w:color="auto"/>
              <w:left w:val="single" w:sz="4" w:space="0" w:color="auto"/>
              <w:bottom w:val="single" w:sz="12" w:space="0" w:color="auto"/>
              <w:right w:val="single" w:sz="4" w:space="0" w:color="auto"/>
            </w:tcBorders>
            <w:vAlign w:val="center"/>
          </w:tcPr>
          <w:p w14:paraId="721DFA3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25%</w:t>
            </w:r>
          </w:p>
        </w:tc>
        <w:tc>
          <w:tcPr>
            <w:tcW w:w="636" w:type="dxa"/>
            <w:vMerge/>
            <w:tcBorders>
              <w:top w:val="single" w:sz="4" w:space="0" w:color="auto"/>
              <w:left w:val="single" w:sz="4" w:space="0" w:color="auto"/>
              <w:bottom w:val="single" w:sz="12" w:space="0" w:color="auto"/>
              <w:right w:val="single" w:sz="4" w:space="0" w:color="auto"/>
            </w:tcBorders>
            <w:vAlign w:val="center"/>
          </w:tcPr>
          <w:p w14:paraId="0315C643" w14:textId="77777777" w:rsidR="003E24BF" w:rsidRDefault="003E24BF">
            <w:pPr>
              <w:spacing w:line="360" w:lineRule="auto"/>
              <w:rPr>
                <w:rFonts w:ascii="Times New Roman" w:eastAsia="宋体" w:hAnsi="Times New Roman" w:cs="Times New Roman"/>
                <w:sz w:val="20"/>
                <w:szCs w:val="20"/>
              </w:rPr>
            </w:pPr>
          </w:p>
        </w:tc>
        <w:tc>
          <w:tcPr>
            <w:tcW w:w="1617" w:type="dxa"/>
            <w:tcBorders>
              <w:top w:val="single" w:sz="4" w:space="0" w:color="auto"/>
              <w:left w:val="single" w:sz="4" w:space="0" w:color="auto"/>
              <w:bottom w:val="single" w:sz="12" w:space="0" w:color="auto"/>
              <w:right w:val="single" w:sz="4" w:space="0" w:color="auto"/>
            </w:tcBorders>
            <w:vAlign w:val="center"/>
          </w:tcPr>
          <w:p w14:paraId="7563B28E"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393" w:type="dxa"/>
            <w:tcBorders>
              <w:top w:val="single" w:sz="4" w:space="0" w:color="auto"/>
              <w:left w:val="single" w:sz="4" w:space="0" w:color="auto"/>
              <w:bottom w:val="single" w:sz="12" w:space="0" w:color="auto"/>
              <w:right w:val="single" w:sz="4" w:space="0" w:color="auto"/>
            </w:tcBorders>
            <w:vAlign w:val="center"/>
          </w:tcPr>
          <w:p w14:paraId="0CC5F6F7"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521" w:type="dxa"/>
            <w:tcBorders>
              <w:top w:val="single" w:sz="4" w:space="0" w:color="auto"/>
              <w:left w:val="single" w:sz="4" w:space="0" w:color="auto"/>
              <w:bottom w:val="single" w:sz="12" w:space="0" w:color="auto"/>
              <w:right w:val="single" w:sz="4" w:space="0" w:color="auto"/>
            </w:tcBorders>
            <w:vAlign w:val="center"/>
          </w:tcPr>
          <w:p w14:paraId="21A01236"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520" w:type="dxa"/>
            <w:tcBorders>
              <w:top w:val="single" w:sz="4" w:space="0" w:color="auto"/>
              <w:left w:val="single" w:sz="4" w:space="0" w:color="auto"/>
              <w:bottom w:val="single" w:sz="12" w:space="0" w:color="auto"/>
              <w:right w:val="single" w:sz="4" w:space="0" w:color="auto"/>
            </w:tcBorders>
            <w:vAlign w:val="center"/>
          </w:tcPr>
          <w:p w14:paraId="14E7691A"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605" w:type="dxa"/>
            <w:tcBorders>
              <w:top w:val="single" w:sz="4" w:space="0" w:color="auto"/>
              <w:left w:val="single" w:sz="4" w:space="0" w:color="auto"/>
              <w:bottom w:val="single" w:sz="12" w:space="0" w:color="auto"/>
              <w:right w:val="single" w:sz="12" w:space="0" w:color="auto"/>
            </w:tcBorders>
            <w:vAlign w:val="center"/>
          </w:tcPr>
          <w:p w14:paraId="0CB7C8DD"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r>
    </w:tbl>
    <w:p w14:paraId="2C8C4B36" w14:textId="77777777" w:rsidR="003E24BF" w:rsidRDefault="00000000">
      <w:pPr>
        <w:spacing w:line="360" w:lineRule="auto"/>
        <w:ind w:firstLineChars="200" w:firstLine="420"/>
        <w:rPr>
          <w:rFonts w:ascii="Times New Roman" w:eastAsia="宋体" w:hAnsi="Times New Roman" w:cs="Times New Roman"/>
          <w:bCs/>
          <w:lang w:bidi="ar"/>
        </w:rPr>
      </w:pPr>
      <w:r>
        <w:rPr>
          <w:rFonts w:ascii="Times New Roman" w:eastAsia="宋体" w:hAnsi="Times New Roman" w:cs="Times New Roman"/>
          <w:bCs/>
          <w:lang w:bidi="ar"/>
        </w:rPr>
        <w:t xml:space="preserve">4.3 </w:t>
      </w:r>
      <w:r>
        <w:rPr>
          <w:rFonts w:ascii="Times New Roman" w:eastAsia="宋体" w:hAnsi="Times New Roman" w:cs="Times New Roman"/>
          <w:bCs/>
          <w:lang w:bidi="ar"/>
        </w:rPr>
        <w:t>课程目标达成度评价</w:t>
      </w:r>
    </w:p>
    <w:p w14:paraId="1D2E0ED1"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根据表</w:t>
      </w:r>
      <w:r>
        <w:rPr>
          <w:rFonts w:ascii="Times New Roman" w:eastAsia="宋体" w:hAnsi="Times New Roman" w:cs="Times New Roman"/>
          <w:szCs w:val="21"/>
          <w:lang w:bidi="ar"/>
        </w:rPr>
        <w:t>5</w:t>
      </w:r>
      <w:r>
        <w:rPr>
          <w:rFonts w:ascii="Times New Roman" w:eastAsia="宋体" w:hAnsi="Times New Roman" w:cs="Times New Roman"/>
          <w:szCs w:val="21"/>
          <w:lang w:bidi="ar"/>
        </w:rPr>
        <w:t>所列的各考核环节支撑课程目标的权值，本课程的课程目标达成度评价方法如下表</w:t>
      </w:r>
      <w:r>
        <w:rPr>
          <w:rFonts w:ascii="Times New Roman" w:eastAsia="宋体" w:hAnsi="Times New Roman" w:cs="Times New Roman"/>
          <w:szCs w:val="21"/>
          <w:lang w:bidi="ar"/>
        </w:rPr>
        <w:t>6</w:t>
      </w:r>
      <w:r>
        <w:rPr>
          <w:rFonts w:ascii="Times New Roman" w:eastAsia="宋体" w:hAnsi="Times New Roman" w:cs="Times New Roman"/>
          <w:szCs w:val="21"/>
          <w:lang w:bidi="ar"/>
        </w:rPr>
        <w:t>所示。</w:t>
      </w:r>
    </w:p>
    <w:p w14:paraId="0AFB2FC0" w14:textId="77777777" w:rsidR="003E24BF" w:rsidRDefault="00000000">
      <w:pPr>
        <w:pStyle w:val="a6"/>
        <w:spacing w:before="0" w:beforeAutospacing="0" w:after="0" w:afterAutospacing="0" w:line="360" w:lineRule="auto"/>
        <w:ind w:firstLineChars="200" w:firstLine="420"/>
        <w:jc w:val="center"/>
        <w:rPr>
          <w:bCs/>
          <w:sz w:val="21"/>
          <w:szCs w:val="21"/>
        </w:rPr>
      </w:pPr>
      <w:r>
        <w:rPr>
          <w:bCs/>
          <w:kern w:val="2"/>
          <w:sz w:val="21"/>
          <w:szCs w:val="21"/>
          <w:lang w:bidi="ar"/>
        </w:rPr>
        <w:t>表</w:t>
      </w:r>
      <w:r>
        <w:rPr>
          <w:bCs/>
          <w:kern w:val="2"/>
          <w:sz w:val="21"/>
          <w:szCs w:val="21"/>
          <w:lang w:bidi="ar"/>
        </w:rPr>
        <w:t>6</w:t>
      </w:r>
      <w:r>
        <w:rPr>
          <w:bCs/>
          <w:kern w:val="2"/>
          <w:sz w:val="21"/>
          <w:szCs w:val="21"/>
          <w:lang w:bidi="ar"/>
        </w:rPr>
        <w:t>课程目标达成度评价方法</w:t>
      </w:r>
    </w:p>
    <w:tbl>
      <w:tblPr>
        <w:tblW w:w="8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76"/>
        <w:gridCol w:w="1135"/>
        <w:gridCol w:w="6162"/>
      </w:tblGrid>
      <w:tr w:rsidR="003E24BF" w14:paraId="5F475757" w14:textId="77777777">
        <w:trPr>
          <w:trHeight w:val="578"/>
          <w:jc w:val="center"/>
        </w:trPr>
        <w:tc>
          <w:tcPr>
            <w:tcW w:w="975" w:type="dxa"/>
            <w:tcBorders>
              <w:top w:val="single" w:sz="12" w:space="0" w:color="auto"/>
              <w:left w:val="single" w:sz="12" w:space="0" w:color="auto"/>
              <w:bottom w:val="single" w:sz="4" w:space="0" w:color="auto"/>
              <w:right w:val="single" w:sz="4" w:space="0" w:color="auto"/>
            </w:tcBorders>
            <w:shd w:val="clear" w:color="auto" w:fill="D9D9D9"/>
            <w:vAlign w:val="center"/>
          </w:tcPr>
          <w:p w14:paraId="61637CF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课程</w:t>
            </w:r>
          </w:p>
          <w:p w14:paraId="40BE690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目标</w:t>
            </w:r>
          </w:p>
        </w:tc>
        <w:tc>
          <w:tcPr>
            <w:tcW w:w="1135" w:type="dxa"/>
            <w:tcBorders>
              <w:top w:val="single" w:sz="12" w:space="0" w:color="auto"/>
              <w:left w:val="single" w:sz="4" w:space="0" w:color="auto"/>
              <w:bottom w:val="single" w:sz="4" w:space="0" w:color="auto"/>
              <w:right w:val="single" w:sz="4" w:space="0" w:color="auto"/>
            </w:tcBorders>
            <w:shd w:val="clear" w:color="auto" w:fill="D9D9D9"/>
            <w:vAlign w:val="center"/>
          </w:tcPr>
          <w:p w14:paraId="63D14BB3"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考核</w:t>
            </w:r>
          </w:p>
          <w:p w14:paraId="6F51F76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环节</w:t>
            </w:r>
          </w:p>
        </w:tc>
        <w:tc>
          <w:tcPr>
            <w:tcW w:w="6160" w:type="dxa"/>
            <w:tcBorders>
              <w:top w:val="single" w:sz="12" w:space="0" w:color="auto"/>
              <w:left w:val="single" w:sz="4" w:space="0" w:color="auto"/>
              <w:bottom w:val="single" w:sz="4" w:space="0" w:color="auto"/>
              <w:right w:val="single" w:sz="12" w:space="0" w:color="auto"/>
            </w:tcBorders>
            <w:shd w:val="clear" w:color="auto" w:fill="D9D9D9"/>
            <w:vAlign w:val="center"/>
          </w:tcPr>
          <w:p w14:paraId="368D216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评价方法</w:t>
            </w:r>
          </w:p>
        </w:tc>
      </w:tr>
      <w:tr w:rsidR="003E24BF" w14:paraId="19A3A7E9" w14:textId="77777777">
        <w:trPr>
          <w:jc w:val="center"/>
        </w:trPr>
        <w:tc>
          <w:tcPr>
            <w:tcW w:w="975" w:type="dxa"/>
            <w:tcBorders>
              <w:top w:val="single" w:sz="4" w:space="0" w:color="auto"/>
              <w:left w:val="single" w:sz="12" w:space="0" w:color="auto"/>
              <w:bottom w:val="single" w:sz="4" w:space="0" w:color="auto"/>
              <w:right w:val="single" w:sz="4" w:space="0" w:color="auto"/>
            </w:tcBorders>
            <w:vAlign w:val="center"/>
          </w:tcPr>
          <w:p w14:paraId="4EEE862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1</w:t>
            </w:r>
          </w:p>
        </w:tc>
        <w:tc>
          <w:tcPr>
            <w:tcW w:w="1135" w:type="dxa"/>
            <w:tcBorders>
              <w:top w:val="single" w:sz="4" w:space="0" w:color="auto"/>
              <w:left w:val="single" w:sz="4" w:space="0" w:color="auto"/>
              <w:bottom w:val="single" w:sz="4" w:space="0" w:color="auto"/>
              <w:right w:val="single" w:sz="4" w:space="0" w:color="auto"/>
            </w:tcBorders>
            <w:vAlign w:val="center"/>
          </w:tcPr>
          <w:p w14:paraId="2F9DBFC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拆焊、</w:t>
            </w:r>
          </w:p>
          <w:p w14:paraId="51D2991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焊接调试、制板调试、</w:t>
            </w:r>
          </w:p>
          <w:p w14:paraId="174908B7"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实训报告</w:t>
            </w:r>
          </w:p>
        </w:tc>
        <w:tc>
          <w:tcPr>
            <w:tcW w:w="6160" w:type="dxa"/>
            <w:tcBorders>
              <w:top w:val="single" w:sz="4" w:space="0" w:color="auto"/>
              <w:left w:val="single" w:sz="4" w:space="0" w:color="auto"/>
              <w:bottom w:val="single" w:sz="4" w:space="0" w:color="auto"/>
              <w:right w:val="single" w:sz="12" w:space="0" w:color="auto"/>
            </w:tcBorders>
            <w:vAlign w:val="center"/>
          </w:tcPr>
          <w:p w14:paraId="67E00EC6" w14:textId="77777777" w:rsidR="003E24BF" w:rsidRDefault="00000000">
            <w:pPr>
              <w:spacing w:line="360" w:lineRule="auto"/>
              <w:ind w:left="1260" w:hangingChars="600" w:hanging="1260"/>
              <w:jc w:val="left"/>
              <w:rPr>
                <w:rFonts w:ascii="Times New Roman" w:eastAsia="宋体" w:hAnsi="Times New Roman" w:cs="Times New Roman"/>
                <w:szCs w:val="21"/>
              </w:rPr>
            </w:pPr>
            <w:r>
              <w:rPr>
                <w:rFonts w:ascii="Times New Roman" w:eastAsia="宋体" w:hAnsi="Times New Roman" w:cs="Times New Roman"/>
                <w:lang w:bidi="ar"/>
              </w:rPr>
              <w:object w:dxaOrig="5898" w:dyaOrig="449" w14:anchorId="7948DED3">
                <v:shape id="_x0000_i1135" type="#_x0000_t75" style="width:294.55pt;height:22.45pt" o:ole="">
                  <v:imagedata r:id="rId282" o:title=""/>
                </v:shape>
                <o:OLEObject Type="Embed" ProgID="Equation.DSMT4" ShapeID="_x0000_i1135" DrawAspect="Content" ObjectID="_1759839877" r:id="rId283"/>
              </w:object>
            </w:r>
          </w:p>
        </w:tc>
      </w:tr>
      <w:tr w:rsidR="003E24BF" w14:paraId="67D7E781" w14:textId="77777777">
        <w:trPr>
          <w:jc w:val="center"/>
        </w:trPr>
        <w:tc>
          <w:tcPr>
            <w:tcW w:w="975" w:type="dxa"/>
            <w:tcBorders>
              <w:top w:val="single" w:sz="4" w:space="0" w:color="auto"/>
              <w:left w:val="single" w:sz="12" w:space="0" w:color="auto"/>
              <w:bottom w:val="single" w:sz="4" w:space="0" w:color="auto"/>
              <w:right w:val="single" w:sz="4" w:space="0" w:color="auto"/>
            </w:tcBorders>
            <w:vAlign w:val="center"/>
          </w:tcPr>
          <w:p w14:paraId="366D514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2</w:t>
            </w:r>
          </w:p>
        </w:tc>
        <w:tc>
          <w:tcPr>
            <w:tcW w:w="1135" w:type="dxa"/>
            <w:tcBorders>
              <w:top w:val="single" w:sz="4" w:space="0" w:color="auto"/>
              <w:left w:val="single" w:sz="4" w:space="0" w:color="auto"/>
              <w:bottom w:val="single" w:sz="4" w:space="0" w:color="auto"/>
              <w:right w:val="single" w:sz="4" w:space="0" w:color="auto"/>
            </w:tcBorders>
            <w:vAlign w:val="center"/>
          </w:tcPr>
          <w:p w14:paraId="1AD44DD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拆焊、</w:t>
            </w:r>
          </w:p>
          <w:p w14:paraId="5DBAEF4B"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焊接调试、制板调试、</w:t>
            </w:r>
          </w:p>
          <w:p w14:paraId="677B074E"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实训报告</w:t>
            </w:r>
          </w:p>
        </w:tc>
        <w:tc>
          <w:tcPr>
            <w:tcW w:w="6160" w:type="dxa"/>
            <w:tcBorders>
              <w:top w:val="single" w:sz="4" w:space="0" w:color="auto"/>
              <w:left w:val="single" w:sz="4" w:space="0" w:color="auto"/>
              <w:bottom w:val="single" w:sz="4" w:space="0" w:color="auto"/>
              <w:right w:val="single" w:sz="12" w:space="0" w:color="auto"/>
            </w:tcBorders>
            <w:vAlign w:val="center"/>
          </w:tcPr>
          <w:p w14:paraId="75D42D39" w14:textId="77777777" w:rsidR="003E24BF" w:rsidRDefault="00000000">
            <w:pPr>
              <w:spacing w:line="360" w:lineRule="auto"/>
              <w:ind w:left="1260" w:hangingChars="600" w:hanging="1260"/>
              <w:jc w:val="left"/>
              <w:rPr>
                <w:rFonts w:ascii="Times New Roman" w:eastAsia="宋体" w:hAnsi="Times New Roman" w:cs="Times New Roman"/>
                <w:sz w:val="18"/>
                <w:szCs w:val="18"/>
              </w:rPr>
            </w:pPr>
            <w:r>
              <w:rPr>
                <w:rFonts w:ascii="Times New Roman" w:eastAsia="宋体" w:hAnsi="Times New Roman" w:cs="Times New Roman"/>
                <w:lang w:bidi="ar"/>
              </w:rPr>
              <w:object w:dxaOrig="5865" w:dyaOrig="449" w14:anchorId="7B994FB7">
                <v:shape id="_x0000_i1136" type="#_x0000_t75" style="width:293.6pt;height:22.45pt" o:ole="">
                  <v:imagedata r:id="rId284" o:title=""/>
                </v:shape>
                <o:OLEObject Type="Embed" ProgID="Equation.DSMT4" ShapeID="_x0000_i1136" DrawAspect="Content" ObjectID="_1759839878" r:id="rId285"/>
              </w:object>
            </w:r>
          </w:p>
        </w:tc>
      </w:tr>
      <w:tr w:rsidR="003E24BF" w14:paraId="296CE452" w14:textId="77777777">
        <w:trPr>
          <w:jc w:val="center"/>
        </w:trPr>
        <w:tc>
          <w:tcPr>
            <w:tcW w:w="975" w:type="dxa"/>
            <w:tcBorders>
              <w:top w:val="single" w:sz="4" w:space="0" w:color="auto"/>
              <w:left w:val="single" w:sz="12" w:space="0" w:color="auto"/>
              <w:bottom w:val="single" w:sz="12" w:space="0" w:color="auto"/>
              <w:right w:val="single" w:sz="4" w:space="0" w:color="auto"/>
            </w:tcBorders>
            <w:vAlign w:val="center"/>
          </w:tcPr>
          <w:p w14:paraId="60D92D2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3</w:t>
            </w:r>
          </w:p>
        </w:tc>
        <w:tc>
          <w:tcPr>
            <w:tcW w:w="1135" w:type="dxa"/>
            <w:tcBorders>
              <w:top w:val="single" w:sz="4" w:space="0" w:color="auto"/>
              <w:left w:val="single" w:sz="4" w:space="0" w:color="auto"/>
              <w:bottom w:val="single" w:sz="12" w:space="0" w:color="auto"/>
              <w:right w:val="single" w:sz="4" w:space="0" w:color="auto"/>
            </w:tcBorders>
            <w:vAlign w:val="center"/>
          </w:tcPr>
          <w:p w14:paraId="06A73E7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拆焊、</w:t>
            </w:r>
          </w:p>
          <w:p w14:paraId="59132AC6"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焊接调试、制板调试、</w:t>
            </w:r>
          </w:p>
          <w:p w14:paraId="4F5CD0D6"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实训报告</w:t>
            </w:r>
          </w:p>
        </w:tc>
        <w:tc>
          <w:tcPr>
            <w:tcW w:w="6160" w:type="dxa"/>
            <w:tcBorders>
              <w:top w:val="single" w:sz="4" w:space="0" w:color="auto"/>
              <w:left w:val="single" w:sz="4" w:space="0" w:color="auto"/>
              <w:bottom w:val="single" w:sz="12" w:space="0" w:color="auto"/>
              <w:right w:val="single" w:sz="12" w:space="0" w:color="auto"/>
            </w:tcBorders>
            <w:vAlign w:val="center"/>
          </w:tcPr>
          <w:p w14:paraId="36C47297" w14:textId="77777777" w:rsidR="003E24BF" w:rsidRDefault="00000000">
            <w:pPr>
              <w:spacing w:line="360" w:lineRule="auto"/>
              <w:ind w:left="1050" w:hangingChars="500" w:hanging="1050"/>
              <w:rPr>
                <w:rFonts w:ascii="Times New Roman" w:eastAsia="宋体" w:hAnsi="Times New Roman" w:cs="Times New Roman"/>
                <w:sz w:val="18"/>
                <w:szCs w:val="18"/>
              </w:rPr>
            </w:pPr>
            <w:r>
              <w:rPr>
                <w:rFonts w:ascii="Times New Roman" w:eastAsia="宋体" w:hAnsi="Times New Roman" w:cs="Times New Roman"/>
                <w:lang w:bidi="ar"/>
              </w:rPr>
              <w:object w:dxaOrig="5852" w:dyaOrig="449" w14:anchorId="4394247A">
                <v:shape id="_x0000_i1137" type="#_x0000_t75" style="width:292.7pt;height:22.45pt" o:ole="">
                  <v:imagedata r:id="rId286" o:title=""/>
                </v:shape>
                <o:OLEObject Type="Embed" ProgID="Equation.DSMT4" ShapeID="_x0000_i1137" DrawAspect="Content" ObjectID="_1759839879" r:id="rId287"/>
              </w:object>
            </w:r>
          </w:p>
        </w:tc>
      </w:tr>
    </w:tbl>
    <w:p w14:paraId="517FF2FB"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五、持续改进</w:t>
      </w:r>
    </w:p>
    <w:p w14:paraId="3499752E" w14:textId="77777777" w:rsidR="003E24BF" w:rsidRDefault="00000000">
      <w:pPr>
        <w:pStyle w:val="a6"/>
        <w:spacing w:beforeLines="30" w:before="93" w:beforeAutospacing="0" w:afterLines="30" w:after="93" w:afterAutospacing="0" w:line="360" w:lineRule="auto"/>
        <w:ind w:firstLineChars="200" w:firstLine="420"/>
        <w:jc w:val="both"/>
        <w:rPr>
          <w:bCs/>
          <w:sz w:val="21"/>
          <w:szCs w:val="21"/>
        </w:rPr>
      </w:pPr>
      <w:r>
        <w:rPr>
          <w:bCs/>
          <w:kern w:val="2"/>
          <w:sz w:val="21"/>
          <w:szCs w:val="21"/>
          <w:lang w:bidi="ar"/>
        </w:rPr>
        <w:t>本课程根据拆焊、焊接调试、制板调试和实训报告、各课程目标评价值和学生、教学督导等反馈，及时掌握学生的学习动态和学习状况；课后及时反思，发现教学中的不足并及时改进。尚需在下一轮课程教学中改进提高的，需在下一轮及时改进和提高，确保课程目标的实现和相应毕业要求指标点顺利达成。</w:t>
      </w:r>
    </w:p>
    <w:p w14:paraId="7E31320F"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六、推荐教材和主要参考书目</w:t>
      </w:r>
    </w:p>
    <w:p w14:paraId="405A6D2C" w14:textId="77777777" w:rsidR="003E24BF" w:rsidRDefault="00000000">
      <w:pPr>
        <w:spacing w:line="360" w:lineRule="auto"/>
        <w:ind w:firstLine="420"/>
        <w:rPr>
          <w:rFonts w:ascii="Times New Roman" w:eastAsia="宋体" w:hAnsi="Times New Roman" w:cs="Times New Roman"/>
          <w:bCs/>
          <w:szCs w:val="21"/>
        </w:rPr>
      </w:pPr>
      <w:r>
        <w:rPr>
          <w:rFonts w:ascii="Times New Roman" w:eastAsia="宋体" w:hAnsi="Times New Roman" w:cs="Times New Roman"/>
          <w:bCs/>
          <w:szCs w:val="21"/>
          <w:lang w:bidi="ar"/>
        </w:rPr>
        <w:t>参考书目：</w:t>
      </w:r>
    </w:p>
    <w:p w14:paraId="681B1769" w14:textId="77777777" w:rsidR="003E24BF" w:rsidRDefault="00000000">
      <w:pPr>
        <w:pStyle w:val="a6"/>
        <w:spacing w:beforeLines="30" w:before="93" w:beforeAutospacing="0" w:afterLines="30" w:after="93" w:afterAutospacing="0" w:line="360" w:lineRule="auto"/>
        <w:ind w:firstLineChars="200" w:firstLine="420"/>
        <w:jc w:val="both"/>
        <w:rPr>
          <w:bCs/>
          <w:sz w:val="21"/>
          <w:szCs w:val="21"/>
        </w:rPr>
      </w:pPr>
      <w:r>
        <w:rPr>
          <w:bCs/>
          <w:kern w:val="2"/>
          <w:sz w:val="21"/>
          <w:szCs w:val="21"/>
          <w:lang w:bidi="ar"/>
        </w:rPr>
        <w:t xml:space="preserve">[1] </w:t>
      </w:r>
      <w:r>
        <w:rPr>
          <w:bCs/>
          <w:kern w:val="2"/>
          <w:sz w:val="21"/>
          <w:szCs w:val="21"/>
          <w:lang w:bidi="ar"/>
        </w:rPr>
        <w:t>王卫平，《电子工艺基础》（第二版），电子工业出版社，</w:t>
      </w:r>
      <w:r>
        <w:rPr>
          <w:bCs/>
          <w:kern w:val="2"/>
          <w:sz w:val="21"/>
          <w:szCs w:val="21"/>
          <w:lang w:bidi="ar"/>
        </w:rPr>
        <w:t>2004</w:t>
      </w:r>
    </w:p>
    <w:p w14:paraId="725DFC98" w14:textId="77777777" w:rsidR="003E24BF" w:rsidRDefault="00000000">
      <w:pPr>
        <w:pStyle w:val="a6"/>
        <w:spacing w:beforeLines="30" w:before="93" w:beforeAutospacing="0" w:afterLines="30" w:after="93" w:afterAutospacing="0" w:line="360" w:lineRule="auto"/>
        <w:ind w:firstLineChars="200" w:firstLine="420"/>
        <w:jc w:val="both"/>
        <w:rPr>
          <w:bCs/>
          <w:sz w:val="21"/>
          <w:szCs w:val="21"/>
        </w:rPr>
      </w:pPr>
      <w:r>
        <w:rPr>
          <w:bCs/>
          <w:kern w:val="2"/>
          <w:sz w:val="21"/>
          <w:szCs w:val="21"/>
          <w:lang w:bidi="ar"/>
        </w:rPr>
        <w:t xml:space="preserve">[2] </w:t>
      </w:r>
      <w:r>
        <w:rPr>
          <w:bCs/>
          <w:kern w:val="2"/>
          <w:sz w:val="21"/>
          <w:szCs w:val="21"/>
          <w:lang w:bidi="ar"/>
        </w:rPr>
        <w:t>曾建唐，《电工电子基础实验教程》，机械工业出版社，</w:t>
      </w:r>
      <w:r>
        <w:rPr>
          <w:bCs/>
          <w:kern w:val="2"/>
          <w:sz w:val="21"/>
          <w:szCs w:val="21"/>
          <w:lang w:bidi="ar"/>
        </w:rPr>
        <w:t>2002</w:t>
      </w:r>
    </w:p>
    <w:p w14:paraId="1AB0512D" w14:textId="77777777" w:rsidR="003E24BF" w:rsidRDefault="00000000">
      <w:pPr>
        <w:pStyle w:val="a6"/>
        <w:spacing w:beforeLines="30" w:before="93" w:beforeAutospacing="0" w:afterLines="30" w:after="93" w:afterAutospacing="0" w:line="360" w:lineRule="auto"/>
        <w:ind w:firstLineChars="200" w:firstLine="420"/>
        <w:jc w:val="both"/>
        <w:rPr>
          <w:bCs/>
          <w:sz w:val="21"/>
          <w:szCs w:val="21"/>
        </w:rPr>
      </w:pPr>
      <w:r>
        <w:rPr>
          <w:bCs/>
          <w:kern w:val="2"/>
          <w:sz w:val="21"/>
          <w:szCs w:val="21"/>
          <w:lang w:bidi="ar"/>
        </w:rPr>
        <w:t xml:space="preserve">[3] </w:t>
      </w:r>
      <w:r>
        <w:rPr>
          <w:bCs/>
          <w:kern w:val="2"/>
          <w:sz w:val="21"/>
          <w:szCs w:val="21"/>
          <w:lang w:bidi="ar"/>
        </w:rPr>
        <w:t>李怀甫，《电工电子技术基础（实验与实训）》，机械工业出版社，</w:t>
      </w:r>
      <w:r>
        <w:rPr>
          <w:bCs/>
          <w:kern w:val="2"/>
          <w:sz w:val="21"/>
          <w:szCs w:val="21"/>
          <w:lang w:bidi="ar"/>
        </w:rPr>
        <w:t>2005</w:t>
      </w:r>
    </w:p>
    <w:p w14:paraId="7926EBDC" w14:textId="77777777" w:rsidR="003E24BF" w:rsidRDefault="00000000">
      <w:pPr>
        <w:pStyle w:val="3"/>
        <w:spacing w:line="360" w:lineRule="auto"/>
        <w:jc w:val="center"/>
        <w:rPr>
          <w:b w:val="0"/>
          <w:szCs w:val="21"/>
        </w:rPr>
      </w:pPr>
      <w:r>
        <w:rPr>
          <w:b w:val="0"/>
          <w:sz w:val="30"/>
          <w:szCs w:val="30"/>
          <w:lang w:bidi="ar"/>
        </w:rPr>
        <w:br w:type="page"/>
      </w:r>
      <w:bookmarkStart w:id="152" w:name="_Toc148687639"/>
      <w:bookmarkStart w:id="153" w:name="_Toc148907319"/>
      <w:bookmarkStart w:id="154" w:name="_Toc9686"/>
      <w:r>
        <w:rPr>
          <w:rStyle w:val="11"/>
          <w:sz w:val="32"/>
          <w:szCs w:val="32"/>
        </w:rPr>
        <w:t>《电路仿真综合实训》教学大纲</w:t>
      </w:r>
      <w:bookmarkEnd w:id="152"/>
      <w:bookmarkEnd w:id="153"/>
    </w:p>
    <w:p w14:paraId="65333FD2"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098"/>
        <w:gridCol w:w="1276"/>
        <w:gridCol w:w="1894"/>
        <w:gridCol w:w="1037"/>
      </w:tblGrid>
      <w:tr w:rsidR="003E24BF" w14:paraId="08A3BABE" w14:textId="77777777">
        <w:trPr>
          <w:trHeight w:val="471"/>
        </w:trPr>
        <w:tc>
          <w:tcPr>
            <w:tcW w:w="1862" w:type="dxa"/>
            <w:vAlign w:val="center"/>
          </w:tcPr>
          <w:p w14:paraId="7A24408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215" w:type="dxa"/>
            <w:gridSpan w:val="2"/>
            <w:vAlign w:val="center"/>
          </w:tcPr>
          <w:p w14:paraId="5BCBF10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电路仿真综合实训</w:t>
            </w:r>
          </w:p>
        </w:tc>
        <w:tc>
          <w:tcPr>
            <w:tcW w:w="1276" w:type="dxa"/>
            <w:vAlign w:val="center"/>
          </w:tcPr>
          <w:p w14:paraId="39E9805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931" w:type="dxa"/>
            <w:gridSpan w:val="2"/>
            <w:vAlign w:val="center"/>
          </w:tcPr>
          <w:p w14:paraId="4DEC6BCE" w14:textId="77777777" w:rsidR="003E24BF" w:rsidRDefault="00000000">
            <w:pPr>
              <w:widowControl/>
              <w:spacing w:line="360" w:lineRule="auto"/>
              <w:jc w:val="center"/>
              <w:rPr>
                <w:rFonts w:ascii="Times New Roman" w:eastAsia="宋体" w:hAnsi="Times New Roman" w:cs="Times New Roman"/>
                <w:sz w:val="22"/>
              </w:rPr>
            </w:pPr>
            <w:r>
              <w:rPr>
                <w:rFonts w:ascii="Times New Roman" w:eastAsia="宋体" w:hAnsi="Times New Roman" w:cs="Times New Roman"/>
                <w:kern w:val="0"/>
                <w:sz w:val="18"/>
                <w:szCs w:val="16"/>
                <w:lang w:bidi="ar"/>
              </w:rPr>
              <w:t>Circuit Simulation Comprehensive</w:t>
            </w:r>
          </w:p>
          <w:p w14:paraId="01F0A983"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 w:val="18"/>
                <w:szCs w:val="16"/>
                <w:lang w:bidi="ar"/>
              </w:rPr>
              <w:t>Training</w:t>
            </w:r>
          </w:p>
        </w:tc>
      </w:tr>
      <w:tr w:rsidR="003E24BF" w14:paraId="11D4B123" w14:textId="77777777">
        <w:trPr>
          <w:trHeight w:val="90"/>
        </w:trPr>
        <w:tc>
          <w:tcPr>
            <w:tcW w:w="1862" w:type="dxa"/>
            <w:vAlign w:val="center"/>
          </w:tcPr>
          <w:p w14:paraId="0C3FCEB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15" w:type="dxa"/>
            <w:gridSpan w:val="2"/>
            <w:vAlign w:val="center"/>
          </w:tcPr>
          <w:p w14:paraId="06E9013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 xml:space="preserve">05120098 </w:t>
            </w:r>
          </w:p>
        </w:tc>
        <w:tc>
          <w:tcPr>
            <w:tcW w:w="1276" w:type="dxa"/>
            <w:vAlign w:val="center"/>
          </w:tcPr>
          <w:p w14:paraId="33E1141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931" w:type="dxa"/>
            <w:gridSpan w:val="2"/>
            <w:vAlign w:val="center"/>
          </w:tcPr>
          <w:p w14:paraId="5CCBCF1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必修课</w:t>
            </w:r>
          </w:p>
        </w:tc>
      </w:tr>
      <w:tr w:rsidR="003E24BF" w14:paraId="0D6733D5" w14:textId="77777777">
        <w:trPr>
          <w:trHeight w:val="383"/>
        </w:trPr>
        <w:tc>
          <w:tcPr>
            <w:tcW w:w="1862" w:type="dxa"/>
            <w:vAlign w:val="center"/>
          </w:tcPr>
          <w:p w14:paraId="279C4C9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15" w:type="dxa"/>
            <w:gridSpan w:val="2"/>
            <w:vAlign w:val="center"/>
          </w:tcPr>
          <w:p w14:paraId="3233955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实践教学环节</w:t>
            </w:r>
          </w:p>
        </w:tc>
        <w:tc>
          <w:tcPr>
            <w:tcW w:w="1276" w:type="dxa"/>
            <w:vAlign w:val="center"/>
          </w:tcPr>
          <w:p w14:paraId="7FF461C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931" w:type="dxa"/>
            <w:gridSpan w:val="2"/>
            <w:vAlign w:val="center"/>
          </w:tcPr>
          <w:p w14:paraId="5D57D3D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考查</w:t>
            </w:r>
          </w:p>
        </w:tc>
      </w:tr>
      <w:tr w:rsidR="003E24BF" w14:paraId="3DDBD126" w14:textId="77777777">
        <w:trPr>
          <w:trHeight w:val="736"/>
        </w:trPr>
        <w:tc>
          <w:tcPr>
            <w:tcW w:w="1862" w:type="dxa"/>
            <w:vAlign w:val="center"/>
          </w:tcPr>
          <w:p w14:paraId="4B3C197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vAlign w:val="center"/>
          </w:tcPr>
          <w:p w14:paraId="5BAAC99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周）</w:t>
            </w:r>
          </w:p>
        </w:tc>
        <w:tc>
          <w:tcPr>
            <w:tcW w:w="1098" w:type="dxa"/>
            <w:vAlign w:val="center"/>
          </w:tcPr>
          <w:p w14:paraId="4203B4D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276" w:type="dxa"/>
            <w:vAlign w:val="center"/>
          </w:tcPr>
          <w:p w14:paraId="233E5F6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w:t>
            </w:r>
          </w:p>
        </w:tc>
        <w:tc>
          <w:tcPr>
            <w:tcW w:w="1894" w:type="dxa"/>
            <w:vAlign w:val="center"/>
          </w:tcPr>
          <w:p w14:paraId="2ADF839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037" w:type="dxa"/>
            <w:vAlign w:val="center"/>
          </w:tcPr>
          <w:p w14:paraId="5BC8B53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周）</w:t>
            </w:r>
          </w:p>
        </w:tc>
      </w:tr>
      <w:tr w:rsidR="003E24BF" w14:paraId="4D181386" w14:textId="77777777">
        <w:trPr>
          <w:trHeight w:val="383"/>
        </w:trPr>
        <w:tc>
          <w:tcPr>
            <w:tcW w:w="1862" w:type="dxa"/>
            <w:vAlign w:val="center"/>
          </w:tcPr>
          <w:p w14:paraId="34F3690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215" w:type="dxa"/>
            <w:gridSpan w:val="2"/>
            <w:vAlign w:val="center"/>
          </w:tcPr>
          <w:p w14:paraId="79123E8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《模拟电子电路》《高频电子线路》</w:t>
            </w:r>
          </w:p>
        </w:tc>
        <w:tc>
          <w:tcPr>
            <w:tcW w:w="1276" w:type="dxa"/>
            <w:vAlign w:val="center"/>
          </w:tcPr>
          <w:p w14:paraId="4BF50E2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931" w:type="dxa"/>
            <w:gridSpan w:val="2"/>
            <w:vAlign w:val="center"/>
          </w:tcPr>
          <w:p w14:paraId="132D54BA"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《单片机原理与技术》，《信号与系统》</w:t>
            </w:r>
          </w:p>
        </w:tc>
      </w:tr>
      <w:tr w:rsidR="003E24BF" w14:paraId="58F7D283" w14:textId="77777777">
        <w:trPr>
          <w:trHeight w:val="358"/>
        </w:trPr>
        <w:tc>
          <w:tcPr>
            <w:tcW w:w="1862" w:type="dxa"/>
            <w:vAlign w:val="center"/>
          </w:tcPr>
          <w:p w14:paraId="2FB1DF1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215" w:type="dxa"/>
            <w:gridSpan w:val="2"/>
            <w:vAlign w:val="center"/>
          </w:tcPr>
          <w:p w14:paraId="55C9106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276" w:type="dxa"/>
            <w:vAlign w:val="center"/>
          </w:tcPr>
          <w:p w14:paraId="1D88554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931" w:type="dxa"/>
            <w:gridSpan w:val="2"/>
            <w:vAlign w:val="center"/>
          </w:tcPr>
          <w:p w14:paraId="123D692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w:t>
            </w:r>
          </w:p>
        </w:tc>
      </w:tr>
      <w:tr w:rsidR="003E24BF" w14:paraId="6A17CB78" w14:textId="77777777">
        <w:trPr>
          <w:trHeight w:val="383"/>
        </w:trPr>
        <w:tc>
          <w:tcPr>
            <w:tcW w:w="1862" w:type="dxa"/>
            <w:vAlign w:val="center"/>
          </w:tcPr>
          <w:p w14:paraId="3653C12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215" w:type="dxa"/>
            <w:gridSpan w:val="2"/>
            <w:vAlign w:val="center"/>
          </w:tcPr>
          <w:p w14:paraId="4626060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p>
        </w:tc>
        <w:tc>
          <w:tcPr>
            <w:tcW w:w="1276" w:type="dxa"/>
            <w:vAlign w:val="center"/>
          </w:tcPr>
          <w:p w14:paraId="3BC1327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931" w:type="dxa"/>
            <w:gridSpan w:val="2"/>
            <w:vAlign w:val="center"/>
          </w:tcPr>
          <w:p w14:paraId="7DBA2B3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0FCA3308" w14:textId="77777777">
        <w:trPr>
          <w:trHeight w:val="383"/>
        </w:trPr>
        <w:tc>
          <w:tcPr>
            <w:tcW w:w="1862" w:type="dxa"/>
            <w:vAlign w:val="center"/>
          </w:tcPr>
          <w:p w14:paraId="2DE59E5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15" w:type="dxa"/>
            <w:gridSpan w:val="2"/>
            <w:vAlign w:val="center"/>
          </w:tcPr>
          <w:p w14:paraId="5CF7A6E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电子技术应用与开发</w:t>
            </w:r>
          </w:p>
        </w:tc>
        <w:tc>
          <w:tcPr>
            <w:tcW w:w="1276" w:type="dxa"/>
            <w:vAlign w:val="center"/>
          </w:tcPr>
          <w:p w14:paraId="23CBA49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931" w:type="dxa"/>
            <w:gridSpan w:val="2"/>
            <w:vAlign w:val="center"/>
          </w:tcPr>
          <w:p w14:paraId="5676348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罗成石</w:t>
            </w:r>
          </w:p>
        </w:tc>
      </w:tr>
      <w:tr w:rsidR="003E24BF" w14:paraId="2928C55D" w14:textId="77777777">
        <w:trPr>
          <w:trHeight w:val="383"/>
        </w:trPr>
        <w:tc>
          <w:tcPr>
            <w:tcW w:w="1862" w:type="dxa"/>
            <w:vAlign w:val="center"/>
          </w:tcPr>
          <w:p w14:paraId="5B14636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3836CB79" w14:textId="77777777" w:rsidR="003E24BF" w:rsidRDefault="003E24BF">
            <w:pPr>
              <w:spacing w:line="360" w:lineRule="auto"/>
              <w:jc w:val="center"/>
              <w:rPr>
                <w:rFonts w:ascii="Times New Roman" w:eastAsia="宋体" w:hAnsi="Times New Roman" w:cs="Times New Roman"/>
                <w:szCs w:val="21"/>
              </w:rPr>
            </w:pPr>
          </w:p>
        </w:tc>
      </w:tr>
      <w:tr w:rsidR="003E24BF" w14:paraId="04398DAD" w14:textId="77777777">
        <w:trPr>
          <w:trHeight w:val="414"/>
        </w:trPr>
        <w:tc>
          <w:tcPr>
            <w:tcW w:w="1862" w:type="dxa"/>
            <w:vAlign w:val="center"/>
          </w:tcPr>
          <w:p w14:paraId="1C28438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215" w:type="dxa"/>
            <w:gridSpan w:val="2"/>
            <w:vAlign w:val="center"/>
          </w:tcPr>
          <w:p w14:paraId="4FB425A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罗成石</w:t>
            </w:r>
          </w:p>
        </w:tc>
        <w:tc>
          <w:tcPr>
            <w:tcW w:w="1276" w:type="dxa"/>
            <w:vAlign w:val="center"/>
          </w:tcPr>
          <w:p w14:paraId="4D146E2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931" w:type="dxa"/>
            <w:gridSpan w:val="2"/>
            <w:vAlign w:val="center"/>
          </w:tcPr>
          <w:p w14:paraId="23D3824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2EFCDBF2" w14:textId="77777777" w:rsidR="003E24BF" w:rsidRDefault="003E24BF">
      <w:pPr>
        <w:adjustRightInd w:val="0"/>
        <w:snapToGrid w:val="0"/>
        <w:spacing w:line="360" w:lineRule="auto"/>
        <w:ind w:firstLineChars="200" w:firstLine="420"/>
        <w:rPr>
          <w:rFonts w:ascii="Times New Roman" w:eastAsia="宋体" w:hAnsi="Times New Roman" w:cs="Times New Roman"/>
          <w:szCs w:val="21"/>
        </w:rPr>
      </w:pPr>
    </w:p>
    <w:p w14:paraId="358EB24C" w14:textId="77777777" w:rsidR="003E24BF" w:rsidRDefault="00000000">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指导思想：夯实电路仿真综合实训涉及的理论及实验基础，提升学生电子线路设计的专业素养，并用其基本方法解决相关问题，让学生在掌握课程基本理论的同时，强化其实践应用能力。</w:t>
      </w:r>
    </w:p>
    <w:p w14:paraId="3E5AF037" w14:textId="77777777" w:rsidR="003E24BF" w:rsidRDefault="00000000">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基本原则：理论联系实际，知识、能力、素质协同发展。</w:t>
      </w:r>
    </w:p>
    <w:p w14:paraId="41BE4951" w14:textId="77777777" w:rsidR="003E24BF" w:rsidRDefault="00000000">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课程思政</w:t>
      </w:r>
      <w:r>
        <w:rPr>
          <w:rFonts w:ascii="Times New Roman" w:eastAsia="宋体" w:hAnsi="Times New Roman" w:cs="Times New Roman"/>
          <w:szCs w:val="21"/>
        </w:rPr>
        <w:t xml:space="preserve">: </w:t>
      </w:r>
      <w:r>
        <w:rPr>
          <w:rFonts w:ascii="Times New Roman" w:eastAsia="宋体" w:hAnsi="Times New Roman" w:cs="Times New Roman"/>
          <w:szCs w:val="21"/>
        </w:rPr>
        <w:t>在教学中，结合教学内容，培养学生对科学的兴趣、实事求是的科学态度、辩证唯物主义的世界观，培养学生的爱国主义情操。</w:t>
      </w:r>
    </w:p>
    <w:p w14:paraId="3C0F9260"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二、课程目标及其对毕业要求的支撑</w:t>
      </w:r>
    </w:p>
    <w:p w14:paraId="3C6F4092" w14:textId="77777777" w:rsidR="003E24BF" w:rsidRDefault="00000000">
      <w:pPr>
        <w:spacing w:line="360" w:lineRule="auto"/>
        <w:ind w:firstLineChars="200" w:firstLine="420"/>
        <w:rPr>
          <w:rFonts w:ascii="Times New Roman" w:eastAsia="宋体" w:hAnsi="Times New Roman" w:cs="Times New Roman"/>
          <w:bCs/>
          <w:lang w:bidi="ar"/>
        </w:rPr>
      </w:pPr>
      <w:r>
        <w:rPr>
          <w:rFonts w:ascii="Times New Roman" w:eastAsia="宋体" w:hAnsi="Times New Roman" w:cs="Times New Roman"/>
          <w:bCs/>
          <w:lang w:bidi="ar"/>
        </w:rPr>
        <w:t xml:space="preserve">2.1 </w:t>
      </w:r>
      <w:r>
        <w:rPr>
          <w:rFonts w:ascii="Times New Roman" w:eastAsia="宋体" w:hAnsi="Times New Roman" w:cs="Times New Roman"/>
          <w:bCs/>
          <w:lang w:bidi="ar"/>
        </w:rPr>
        <w:t>课程目标</w:t>
      </w:r>
    </w:p>
    <w:p w14:paraId="130CF6C3"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通过本课程的学习，学生应具备以下几个方面的课程目标：</w:t>
      </w:r>
    </w:p>
    <w:p w14:paraId="73634285"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bCs/>
          <w:szCs w:val="21"/>
        </w:rPr>
        <w:t>课程目标</w:t>
      </w: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szCs w:val="21"/>
          <w:lang w:bidi="ar"/>
        </w:rPr>
        <w:t>通过本课程的学习使学生能够了解电路仿真的基本原理，熟练使用</w:t>
      </w:r>
      <w:r>
        <w:rPr>
          <w:rFonts w:ascii="Times New Roman" w:eastAsia="宋体" w:hAnsi="Times New Roman" w:cs="Times New Roman"/>
          <w:szCs w:val="21"/>
          <w:lang w:bidi="ar"/>
        </w:rPr>
        <w:t>multisim</w:t>
      </w:r>
      <w:r>
        <w:rPr>
          <w:rFonts w:ascii="Times New Roman" w:eastAsia="宋体" w:hAnsi="Times New Roman" w:cs="Times New Roman"/>
          <w:szCs w:val="21"/>
          <w:lang w:bidi="ar"/>
        </w:rPr>
        <w:t>软件仿真电工基础实验，模拟电路实验，数字电路实验及课程设计，并在完成仿真的基础上进行实物制作。熟练掌握</w:t>
      </w:r>
      <w:r>
        <w:rPr>
          <w:rFonts w:ascii="Times New Roman" w:eastAsia="宋体" w:hAnsi="Times New Roman" w:cs="Times New Roman"/>
          <w:lang w:bidi="ar"/>
        </w:rPr>
        <w:t>基本电子产品的电路仿真、</w:t>
      </w:r>
      <w:r>
        <w:rPr>
          <w:rFonts w:ascii="Times New Roman" w:eastAsia="宋体" w:hAnsi="Times New Roman" w:cs="Times New Roman"/>
          <w:lang w:bidi="ar"/>
        </w:rPr>
        <w:t>PCB</w:t>
      </w:r>
      <w:r>
        <w:rPr>
          <w:rFonts w:ascii="Times New Roman" w:eastAsia="宋体" w:hAnsi="Times New Roman" w:cs="Times New Roman"/>
          <w:lang w:bidi="ar"/>
        </w:rPr>
        <w:t>制作、元器件安装及测试方法等基本技能，</w:t>
      </w:r>
      <w:r>
        <w:rPr>
          <w:rFonts w:ascii="Times New Roman" w:eastAsia="宋体" w:hAnsi="Times New Roman" w:cs="Times New Roman"/>
          <w:szCs w:val="21"/>
        </w:rPr>
        <w:t>了解</w:t>
      </w:r>
      <w:r>
        <w:rPr>
          <w:rFonts w:ascii="Times New Roman" w:eastAsia="宋体" w:hAnsi="Times New Roman" w:cs="Times New Roman"/>
        </w:rPr>
        <w:t>其在实际工程技术中的应用，为后续相关课程和专业知识的学习打下基础</w:t>
      </w:r>
      <w:r>
        <w:rPr>
          <w:rFonts w:ascii="Times New Roman" w:eastAsia="宋体" w:hAnsi="Times New Roman" w:cs="Times New Roman"/>
          <w:szCs w:val="21"/>
        </w:rPr>
        <w:t>。</w:t>
      </w:r>
    </w:p>
    <w:p w14:paraId="41FBE48C" w14:textId="77777777" w:rsidR="003E24BF" w:rsidRDefault="00000000">
      <w:pPr>
        <w:spacing w:line="360" w:lineRule="auto"/>
        <w:ind w:firstLineChars="200" w:firstLine="420"/>
        <w:rPr>
          <w:rFonts w:ascii="Times New Roman" w:eastAsia="宋体" w:hAnsi="Times New Roman" w:cs="Times New Roman"/>
          <w:sz w:val="24"/>
        </w:rPr>
      </w:pPr>
      <w:r>
        <w:rPr>
          <w:rFonts w:ascii="Times New Roman" w:eastAsia="宋体" w:hAnsi="Times New Roman" w:cs="Times New Roman"/>
          <w:bCs/>
          <w:szCs w:val="21"/>
        </w:rPr>
        <w:t>课程目标</w:t>
      </w:r>
      <w:r>
        <w:rPr>
          <w:rFonts w:ascii="Times New Roman" w:eastAsia="宋体" w:hAnsi="Times New Roman" w:cs="Times New Roman"/>
          <w:bCs/>
          <w:szCs w:val="21"/>
        </w:rPr>
        <w:t>2</w:t>
      </w:r>
      <w:r>
        <w:rPr>
          <w:rFonts w:ascii="Times New Roman" w:eastAsia="宋体" w:hAnsi="Times New Roman" w:cs="Times New Roman"/>
          <w:bCs/>
          <w:szCs w:val="21"/>
        </w:rPr>
        <w:t>：</w:t>
      </w:r>
      <w:r>
        <w:rPr>
          <w:rFonts w:ascii="Times New Roman" w:eastAsia="宋体" w:hAnsi="Times New Roman" w:cs="Times New Roman"/>
        </w:rPr>
        <w:t>使学生在电子线路仿真分析、设计、实物制作和调试以及自学能力等方面得到严格的训练，</w:t>
      </w:r>
      <w:r>
        <w:rPr>
          <w:rFonts w:ascii="Times New Roman" w:eastAsia="宋体" w:hAnsi="Times New Roman" w:cs="Times New Roman"/>
          <w:szCs w:val="21"/>
        </w:rPr>
        <w:t>从而提高学生发现问题、分析问题和解决问题的能力，培养学生的探索精神和创新意识，培养学生应用能力、团队合作能力、科研能力，努力实现知识、能力、素质的协调发展。</w:t>
      </w:r>
    </w:p>
    <w:p w14:paraId="777BAEFD" w14:textId="77777777" w:rsidR="003E24BF" w:rsidRDefault="00000000">
      <w:pPr>
        <w:spacing w:line="360" w:lineRule="auto"/>
        <w:ind w:firstLineChars="200" w:firstLine="420"/>
        <w:rPr>
          <w:rFonts w:ascii="Times New Roman" w:eastAsia="宋体" w:hAnsi="Times New Roman" w:cs="Times New Roman"/>
          <w:szCs w:val="18"/>
        </w:rPr>
      </w:pPr>
      <w:r>
        <w:rPr>
          <w:rFonts w:ascii="Times New Roman" w:eastAsia="宋体" w:hAnsi="Times New Roman" w:cs="Times New Roman"/>
          <w:bCs/>
          <w:szCs w:val="21"/>
        </w:rPr>
        <w:t>课程目标</w:t>
      </w:r>
      <w:r>
        <w:rPr>
          <w:rFonts w:ascii="Times New Roman" w:eastAsia="宋体" w:hAnsi="Times New Roman" w:cs="Times New Roman"/>
          <w:bCs/>
          <w:szCs w:val="21"/>
        </w:rPr>
        <w:t>3</w:t>
      </w:r>
      <w:r>
        <w:rPr>
          <w:rFonts w:ascii="Times New Roman" w:eastAsia="宋体" w:hAnsi="Times New Roman" w:cs="Times New Roman"/>
          <w:bCs/>
          <w:szCs w:val="21"/>
        </w:rPr>
        <w:t>：</w:t>
      </w:r>
      <w:r>
        <w:rPr>
          <w:rFonts w:ascii="Times New Roman" w:eastAsia="宋体" w:hAnsi="Times New Roman" w:cs="Times New Roman"/>
          <w:szCs w:val="21"/>
        </w:rPr>
        <w:t>通过电路仿真综合实训，培养学生学习和设计电路的兴趣、</w:t>
      </w:r>
      <w:r>
        <w:rPr>
          <w:rFonts w:ascii="Times New Roman" w:eastAsia="宋体" w:hAnsi="Times New Roman" w:cs="Times New Roman"/>
        </w:rPr>
        <w:t>实事求是的科学态度、辩证唯物主义的世界观与爱国主义情操</w:t>
      </w:r>
      <w:r>
        <w:rPr>
          <w:rFonts w:ascii="Times New Roman" w:eastAsia="宋体" w:hAnsi="Times New Roman" w:cs="Times New Roman"/>
          <w:szCs w:val="21"/>
        </w:rPr>
        <w:t>。</w:t>
      </w:r>
      <w:r>
        <w:rPr>
          <w:rFonts w:ascii="Times New Roman" w:eastAsia="宋体" w:hAnsi="Times New Roman" w:cs="Times New Roman"/>
          <w:sz w:val="24"/>
        </w:rPr>
        <w:t>。</w:t>
      </w:r>
    </w:p>
    <w:p w14:paraId="5EF521D6" w14:textId="77777777" w:rsidR="003E24BF" w:rsidRDefault="00000000">
      <w:pPr>
        <w:spacing w:line="360" w:lineRule="auto"/>
        <w:ind w:firstLineChars="200" w:firstLine="420"/>
        <w:rPr>
          <w:rFonts w:ascii="Times New Roman" w:eastAsia="宋体" w:hAnsi="Times New Roman" w:cs="Times New Roman"/>
          <w:bCs/>
          <w:lang w:bidi="ar"/>
        </w:rPr>
      </w:pPr>
      <w:r>
        <w:rPr>
          <w:rFonts w:ascii="Times New Roman" w:eastAsia="宋体" w:hAnsi="Times New Roman" w:cs="Times New Roman"/>
          <w:bCs/>
          <w:lang w:bidi="ar"/>
        </w:rPr>
        <w:t xml:space="preserve">2.2 </w:t>
      </w:r>
      <w:r>
        <w:rPr>
          <w:rFonts w:ascii="Times New Roman" w:eastAsia="宋体" w:hAnsi="Times New Roman" w:cs="Times New Roman"/>
          <w:bCs/>
          <w:lang w:bidi="ar"/>
        </w:rPr>
        <w:t>毕业要求、指标点与课程目标的对应关系</w:t>
      </w:r>
    </w:p>
    <w:p w14:paraId="7D1FE761"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毕业要求、指标点与本课程的课程目标的之间对应关系如表</w:t>
      </w:r>
      <w:r>
        <w:rPr>
          <w:rFonts w:ascii="Times New Roman" w:eastAsia="宋体" w:hAnsi="Times New Roman" w:cs="Times New Roman"/>
          <w:szCs w:val="21"/>
        </w:rPr>
        <w:t xml:space="preserve">1 </w:t>
      </w:r>
      <w:r>
        <w:rPr>
          <w:rFonts w:ascii="Times New Roman" w:eastAsia="宋体" w:hAnsi="Times New Roman" w:cs="Times New Roman"/>
          <w:szCs w:val="21"/>
        </w:rPr>
        <w:t>所示。</w:t>
      </w:r>
    </w:p>
    <w:p w14:paraId="4BFC6FDF"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毕业要求、指标点与课程目标的对应关系</w:t>
      </w:r>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35"/>
        <w:gridCol w:w="1135"/>
        <w:gridCol w:w="1276"/>
      </w:tblGrid>
      <w:tr w:rsidR="003E24BF" w14:paraId="3E487B10" w14:textId="77777777">
        <w:trPr>
          <w:jc w:val="center"/>
        </w:trPr>
        <w:tc>
          <w:tcPr>
            <w:tcW w:w="1276" w:type="dxa"/>
            <w:tcBorders>
              <w:top w:val="single" w:sz="12" w:space="0" w:color="auto"/>
              <w:bottom w:val="single" w:sz="4" w:space="0" w:color="auto"/>
            </w:tcBorders>
            <w:shd w:val="clear" w:color="auto" w:fill="D9D9D9"/>
            <w:vAlign w:val="center"/>
          </w:tcPr>
          <w:p w14:paraId="2E5C8CC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4535" w:type="dxa"/>
            <w:tcBorders>
              <w:top w:val="single" w:sz="12" w:space="0" w:color="auto"/>
              <w:bottom w:val="single" w:sz="4" w:space="0" w:color="auto"/>
            </w:tcBorders>
            <w:shd w:val="clear" w:color="auto" w:fill="D9D9D9"/>
            <w:vAlign w:val="center"/>
          </w:tcPr>
          <w:p w14:paraId="2F90EB0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1135" w:type="dxa"/>
            <w:tcBorders>
              <w:top w:val="single" w:sz="12" w:space="0" w:color="auto"/>
              <w:bottom w:val="single" w:sz="4" w:space="0" w:color="auto"/>
            </w:tcBorders>
            <w:shd w:val="clear" w:color="auto" w:fill="D9D9D9"/>
            <w:vAlign w:val="center"/>
          </w:tcPr>
          <w:p w14:paraId="6594813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本课程的课程目标</w:t>
            </w:r>
          </w:p>
        </w:tc>
        <w:tc>
          <w:tcPr>
            <w:tcW w:w="1276" w:type="dxa"/>
            <w:tcBorders>
              <w:top w:val="single" w:sz="12" w:space="0" w:color="auto"/>
              <w:bottom w:val="single" w:sz="4" w:space="0" w:color="auto"/>
            </w:tcBorders>
            <w:shd w:val="clear" w:color="auto" w:fill="D9D9D9"/>
            <w:vAlign w:val="center"/>
          </w:tcPr>
          <w:p w14:paraId="0D2E24D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72901DA6" w14:textId="77777777">
        <w:trPr>
          <w:trHeight w:val="346"/>
          <w:jc w:val="center"/>
        </w:trPr>
        <w:tc>
          <w:tcPr>
            <w:tcW w:w="1276" w:type="dxa"/>
            <w:tcBorders>
              <w:top w:val="single" w:sz="4" w:space="0" w:color="auto"/>
            </w:tcBorders>
            <w:vAlign w:val="center"/>
          </w:tcPr>
          <w:p w14:paraId="7DA5F3AB"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1. </w:t>
            </w:r>
            <w:r>
              <w:rPr>
                <w:rFonts w:ascii="Times New Roman" w:eastAsia="宋体" w:hAnsi="Times New Roman" w:cs="Times New Roman"/>
                <w:sz w:val="18"/>
                <w:szCs w:val="18"/>
              </w:rPr>
              <w:t>工程知识</w:t>
            </w:r>
          </w:p>
        </w:tc>
        <w:tc>
          <w:tcPr>
            <w:tcW w:w="4535" w:type="dxa"/>
            <w:tcBorders>
              <w:top w:val="single" w:sz="4" w:space="0" w:color="auto"/>
            </w:tcBorders>
            <w:vAlign w:val="center"/>
          </w:tcPr>
          <w:p w14:paraId="6281E5AC" w14:textId="77777777" w:rsidR="003E24BF" w:rsidRDefault="00000000">
            <w:pPr>
              <w:widowControl/>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1.2 </w:t>
            </w:r>
            <w:r>
              <w:rPr>
                <w:rFonts w:ascii="Times New Roman" w:eastAsia="宋体" w:hAnsi="Times New Roman" w:cs="Times New Roman"/>
                <w:sz w:val="18"/>
                <w:szCs w:val="18"/>
              </w:rPr>
              <w:t>掌握电子电路等工程基础知识，能将其用于分析电子电路相关的工程问题。</w:t>
            </w:r>
          </w:p>
        </w:tc>
        <w:tc>
          <w:tcPr>
            <w:tcW w:w="1135" w:type="dxa"/>
            <w:tcBorders>
              <w:top w:val="single" w:sz="4" w:space="0" w:color="auto"/>
            </w:tcBorders>
            <w:vAlign w:val="center"/>
          </w:tcPr>
          <w:p w14:paraId="2C54EFB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276" w:type="dxa"/>
            <w:tcBorders>
              <w:top w:val="single" w:sz="4" w:space="0" w:color="auto"/>
            </w:tcBorders>
            <w:vAlign w:val="center"/>
          </w:tcPr>
          <w:p w14:paraId="517E3A5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L</w:t>
            </w:r>
          </w:p>
        </w:tc>
      </w:tr>
      <w:tr w:rsidR="003E24BF" w14:paraId="2F72D567" w14:textId="77777777">
        <w:trPr>
          <w:trHeight w:val="688"/>
          <w:jc w:val="center"/>
        </w:trPr>
        <w:tc>
          <w:tcPr>
            <w:tcW w:w="1276" w:type="dxa"/>
            <w:vAlign w:val="center"/>
          </w:tcPr>
          <w:p w14:paraId="1DCE5C8C"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3 </w:t>
            </w:r>
            <w:r>
              <w:rPr>
                <w:rFonts w:ascii="Times New Roman" w:eastAsia="宋体" w:hAnsi="Times New Roman" w:cs="Times New Roman"/>
                <w:sz w:val="18"/>
                <w:szCs w:val="18"/>
              </w:rPr>
              <w:t>设计</w:t>
            </w:r>
            <w:r>
              <w:rPr>
                <w:rFonts w:ascii="Times New Roman" w:eastAsia="宋体" w:hAnsi="Times New Roman" w:cs="Times New Roman"/>
                <w:sz w:val="18"/>
                <w:szCs w:val="18"/>
              </w:rPr>
              <w:t>/</w:t>
            </w:r>
            <w:r>
              <w:rPr>
                <w:rFonts w:ascii="Times New Roman" w:eastAsia="宋体" w:hAnsi="Times New Roman" w:cs="Times New Roman"/>
                <w:sz w:val="18"/>
                <w:szCs w:val="18"/>
              </w:rPr>
              <w:t>开发解决方案</w:t>
            </w:r>
          </w:p>
        </w:tc>
        <w:tc>
          <w:tcPr>
            <w:tcW w:w="4535" w:type="dxa"/>
            <w:vAlign w:val="center"/>
          </w:tcPr>
          <w:p w14:paraId="10C1286D"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3.3 </w:t>
            </w:r>
            <w:r>
              <w:rPr>
                <w:rFonts w:ascii="Times New Roman" w:eastAsia="宋体" w:hAnsi="Times New Roman" w:cs="Times New Roman"/>
                <w:sz w:val="18"/>
                <w:szCs w:val="18"/>
              </w:rPr>
              <w:t>能综合利用专业知识对设计方案进行优化，体现创新意识。</w:t>
            </w:r>
          </w:p>
        </w:tc>
        <w:tc>
          <w:tcPr>
            <w:tcW w:w="1135" w:type="dxa"/>
            <w:vAlign w:val="center"/>
          </w:tcPr>
          <w:p w14:paraId="5D388E9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276" w:type="dxa"/>
            <w:vAlign w:val="center"/>
          </w:tcPr>
          <w:p w14:paraId="5DC37BD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5BD3A680" w14:textId="77777777">
        <w:trPr>
          <w:jc w:val="center"/>
        </w:trPr>
        <w:tc>
          <w:tcPr>
            <w:tcW w:w="1276" w:type="dxa"/>
            <w:vAlign w:val="center"/>
          </w:tcPr>
          <w:p w14:paraId="63719247"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5.</w:t>
            </w:r>
            <w:r>
              <w:rPr>
                <w:rFonts w:ascii="Times New Roman" w:eastAsia="宋体" w:hAnsi="Times New Roman" w:cs="Times New Roman"/>
                <w:sz w:val="18"/>
                <w:szCs w:val="18"/>
              </w:rPr>
              <w:t>使用现代工具</w:t>
            </w:r>
          </w:p>
        </w:tc>
        <w:tc>
          <w:tcPr>
            <w:tcW w:w="4535" w:type="dxa"/>
            <w:vAlign w:val="center"/>
          </w:tcPr>
          <w:p w14:paraId="1705A109"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5.3 </w:t>
            </w:r>
            <w:r>
              <w:rPr>
                <w:rFonts w:ascii="Times New Roman" w:eastAsia="宋体" w:hAnsi="Times New Roman" w:cs="Times New Roman"/>
                <w:sz w:val="18"/>
                <w:szCs w:val="18"/>
              </w:rPr>
              <w:t>具有使用现代电子仪器设备的能力，并能够理解其局限性。</w:t>
            </w:r>
          </w:p>
        </w:tc>
        <w:tc>
          <w:tcPr>
            <w:tcW w:w="1135" w:type="dxa"/>
            <w:vAlign w:val="center"/>
          </w:tcPr>
          <w:p w14:paraId="4DFF97A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76" w:type="dxa"/>
            <w:vAlign w:val="center"/>
          </w:tcPr>
          <w:p w14:paraId="616ADE0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bl>
    <w:p w14:paraId="61A76A0B"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填写说明</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支撑的毕业要求</w:t>
      </w:r>
      <w:r>
        <w:rPr>
          <w:rFonts w:ascii="Times New Roman" w:eastAsia="宋体" w:hAnsi="Times New Roman" w:cs="Times New Roman"/>
          <w:sz w:val="18"/>
          <w:szCs w:val="18"/>
        </w:rPr>
        <w:t>”</w:t>
      </w:r>
      <w:r>
        <w:rPr>
          <w:rFonts w:ascii="Times New Roman" w:eastAsia="宋体" w:hAnsi="Times New Roman" w:cs="Times New Roman"/>
          <w:sz w:val="18"/>
          <w:szCs w:val="18"/>
        </w:rPr>
        <w:t>和</w:t>
      </w:r>
      <w:r>
        <w:rPr>
          <w:rFonts w:ascii="Times New Roman" w:eastAsia="宋体" w:hAnsi="Times New Roman" w:cs="Times New Roman"/>
          <w:sz w:val="18"/>
          <w:szCs w:val="18"/>
        </w:rPr>
        <w:t>“</w:t>
      </w:r>
      <w:r>
        <w:rPr>
          <w:rFonts w:ascii="Times New Roman" w:eastAsia="宋体" w:hAnsi="Times New Roman" w:cs="Times New Roman"/>
          <w:sz w:val="18"/>
          <w:szCs w:val="18"/>
        </w:rPr>
        <w:t>涉及的毕业要求指标点</w:t>
      </w:r>
      <w:r>
        <w:rPr>
          <w:rFonts w:ascii="Times New Roman" w:eastAsia="宋体" w:hAnsi="Times New Roman" w:cs="Times New Roman"/>
          <w:sz w:val="18"/>
          <w:szCs w:val="18"/>
        </w:rPr>
        <w:t>”</w:t>
      </w:r>
      <w:r>
        <w:rPr>
          <w:rFonts w:ascii="Times New Roman" w:eastAsia="宋体" w:hAnsi="Times New Roman" w:cs="Times New Roman"/>
          <w:sz w:val="18"/>
          <w:szCs w:val="18"/>
        </w:rPr>
        <w:t>是指计算机科学与技术专业人才培养方案中的毕业要求及毕业要求指标点；支撑强度选用标志（如</w:t>
      </w:r>
      <w:r>
        <w:rPr>
          <w:rFonts w:ascii="Times New Roman" w:eastAsia="宋体" w:hAnsi="Times New Roman" w:cs="Times New Roman"/>
          <w:sz w:val="18"/>
          <w:szCs w:val="18"/>
        </w:rPr>
        <w:t>“H”</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强支撑</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“M”</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中支撑</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“L”</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弱支撑</w:t>
      </w:r>
      <w:r>
        <w:rPr>
          <w:rFonts w:ascii="Times New Roman" w:eastAsia="宋体" w:hAnsi="Times New Roman" w:cs="Times New Roman"/>
          <w:sz w:val="18"/>
          <w:szCs w:val="18"/>
        </w:rPr>
        <w:t>”</w:t>
      </w:r>
      <w:r>
        <w:rPr>
          <w:rFonts w:ascii="Times New Roman" w:eastAsia="宋体" w:hAnsi="Times New Roman" w:cs="Times New Roman"/>
          <w:sz w:val="18"/>
          <w:szCs w:val="18"/>
        </w:rPr>
        <w:t>）表示，并且应与人才培养方案中的</w:t>
      </w:r>
      <w:r>
        <w:rPr>
          <w:rFonts w:ascii="Times New Roman" w:eastAsia="宋体" w:hAnsi="Times New Roman" w:cs="Times New Roman"/>
          <w:sz w:val="18"/>
          <w:szCs w:val="18"/>
        </w:rPr>
        <w:t>H</w:t>
      </w:r>
      <w:r>
        <w:rPr>
          <w:rFonts w:ascii="Times New Roman" w:eastAsia="宋体" w:hAnsi="Times New Roman" w:cs="Times New Roman"/>
          <w:sz w:val="18"/>
          <w:szCs w:val="18"/>
        </w:rPr>
        <w:t>、</w:t>
      </w:r>
      <w:r>
        <w:rPr>
          <w:rFonts w:ascii="Times New Roman" w:eastAsia="宋体" w:hAnsi="Times New Roman" w:cs="Times New Roman"/>
          <w:sz w:val="18"/>
          <w:szCs w:val="18"/>
        </w:rPr>
        <w:t>M</w:t>
      </w:r>
      <w:r>
        <w:rPr>
          <w:rFonts w:ascii="Times New Roman" w:eastAsia="宋体" w:hAnsi="Times New Roman" w:cs="Times New Roman"/>
          <w:sz w:val="18"/>
          <w:szCs w:val="18"/>
        </w:rPr>
        <w:t>、</w:t>
      </w:r>
      <w:r>
        <w:rPr>
          <w:rFonts w:ascii="Times New Roman" w:eastAsia="宋体" w:hAnsi="Times New Roman" w:cs="Times New Roman"/>
          <w:sz w:val="18"/>
          <w:szCs w:val="18"/>
        </w:rPr>
        <w:t>L</w:t>
      </w:r>
      <w:r>
        <w:rPr>
          <w:rFonts w:ascii="Times New Roman" w:eastAsia="宋体" w:hAnsi="Times New Roman" w:cs="Times New Roman"/>
          <w:sz w:val="18"/>
          <w:szCs w:val="18"/>
        </w:rPr>
        <w:t>保持一致。</w:t>
      </w:r>
    </w:p>
    <w:p w14:paraId="6E9C1743"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本课程的各个课程目标对应毕业要求指标点的权值矩阵如表</w:t>
      </w:r>
      <w:r>
        <w:rPr>
          <w:rFonts w:ascii="Times New Roman" w:eastAsia="宋体" w:hAnsi="Times New Roman" w:cs="Times New Roman"/>
          <w:szCs w:val="21"/>
        </w:rPr>
        <w:t>2</w:t>
      </w:r>
      <w:r>
        <w:rPr>
          <w:rFonts w:ascii="Times New Roman" w:eastAsia="宋体" w:hAnsi="Times New Roman" w:cs="Times New Roman"/>
          <w:szCs w:val="21"/>
        </w:rPr>
        <w:t>所示</w:t>
      </w:r>
    </w:p>
    <w:p w14:paraId="75355B6D"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65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4"/>
        <w:gridCol w:w="1718"/>
        <w:gridCol w:w="1718"/>
        <w:gridCol w:w="1718"/>
      </w:tblGrid>
      <w:tr w:rsidR="003E24BF" w14:paraId="2D497919" w14:textId="77777777">
        <w:trPr>
          <w:trHeight w:val="631"/>
          <w:jc w:val="center"/>
        </w:trPr>
        <w:tc>
          <w:tcPr>
            <w:tcW w:w="1384" w:type="dxa"/>
            <w:tcBorders>
              <w:top w:val="single" w:sz="12" w:space="0" w:color="auto"/>
              <w:bottom w:val="single" w:sz="4" w:space="0" w:color="auto"/>
              <w:tl2br w:val="single" w:sz="4" w:space="0" w:color="auto"/>
            </w:tcBorders>
            <w:shd w:val="clear" w:color="auto" w:fill="D9D9D9"/>
          </w:tcPr>
          <w:p w14:paraId="1B0148A1"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毕业要求指</w:t>
            </w:r>
          </w:p>
          <w:p w14:paraId="1B4C0ED9"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标点</w:t>
            </w:r>
          </w:p>
          <w:p w14:paraId="4FE263D0"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 xml:space="preserve">  </w:t>
            </w:r>
          </w:p>
        </w:tc>
        <w:tc>
          <w:tcPr>
            <w:tcW w:w="1718" w:type="dxa"/>
            <w:tcBorders>
              <w:top w:val="single" w:sz="12" w:space="0" w:color="auto"/>
              <w:bottom w:val="single" w:sz="4" w:space="0" w:color="auto"/>
            </w:tcBorders>
            <w:shd w:val="clear" w:color="auto" w:fill="D9D9D9"/>
            <w:vAlign w:val="center"/>
          </w:tcPr>
          <w:p w14:paraId="3B1BF94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bCs/>
                <w:sz w:val="18"/>
                <w:szCs w:val="18"/>
              </w:rPr>
              <w:t>1.2</w:t>
            </w:r>
          </w:p>
        </w:tc>
        <w:tc>
          <w:tcPr>
            <w:tcW w:w="1718" w:type="dxa"/>
            <w:tcBorders>
              <w:top w:val="single" w:sz="12" w:space="0" w:color="auto"/>
              <w:bottom w:val="single" w:sz="4" w:space="0" w:color="auto"/>
            </w:tcBorders>
            <w:shd w:val="clear" w:color="auto" w:fill="D9D9D9"/>
            <w:vAlign w:val="center"/>
          </w:tcPr>
          <w:p w14:paraId="3B36128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bCs/>
                <w:sz w:val="18"/>
                <w:szCs w:val="18"/>
              </w:rPr>
              <w:t>2.3</w:t>
            </w:r>
          </w:p>
        </w:tc>
        <w:tc>
          <w:tcPr>
            <w:tcW w:w="1718" w:type="dxa"/>
            <w:tcBorders>
              <w:top w:val="single" w:sz="12" w:space="0" w:color="auto"/>
              <w:bottom w:val="single" w:sz="4" w:space="0" w:color="auto"/>
            </w:tcBorders>
            <w:shd w:val="clear" w:color="auto" w:fill="D9D9D9"/>
            <w:vAlign w:val="center"/>
          </w:tcPr>
          <w:p w14:paraId="2471655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bCs/>
                <w:sz w:val="18"/>
                <w:szCs w:val="18"/>
              </w:rPr>
              <w:t>3.1</w:t>
            </w:r>
          </w:p>
        </w:tc>
      </w:tr>
      <w:tr w:rsidR="003E24BF" w14:paraId="712F9590" w14:textId="77777777">
        <w:trPr>
          <w:trHeight w:val="357"/>
          <w:jc w:val="center"/>
        </w:trPr>
        <w:tc>
          <w:tcPr>
            <w:tcW w:w="1384" w:type="dxa"/>
            <w:tcBorders>
              <w:top w:val="single" w:sz="4" w:space="0" w:color="auto"/>
            </w:tcBorders>
            <w:vAlign w:val="center"/>
          </w:tcPr>
          <w:p w14:paraId="76B77A4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718" w:type="dxa"/>
            <w:tcBorders>
              <w:top w:val="single" w:sz="4" w:space="0" w:color="auto"/>
            </w:tcBorders>
            <w:vAlign w:val="center"/>
          </w:tcPr>
          <w:p w14:paraId="77DB4A4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718" w:type="dxa"/>
            <w:tcBorders>
              <w:top w:val="single" w:sz="4" w:space="0" w:color="auto"/>
            </w:tcBorders>
            <w:vAlign w:val="center"/>
          </w:tcPr>
          <w:p w14:paraId="32BDD7D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c>
          <w:tcPr>
            <w:tcW w:w="1718" w:type="dxa"/>
            <w:tcBorders>
              <w:top w:val="single" w:sz="4" w:space="0" w:color="auto"/>
            </w:tcBorders>
            <w:vAlign w:val="center"/>
          </w:tcPr>
          <w:p w14:paraId="380D4C2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r>
      <w:tr w:rsidR="003E24BF" w14:paraId="03948CB7" w14:textId="77777777">
        <w:trPr>
          <w:trHeight w:val="277"/>
          <w:jc w:val="center"/>
        </w:trPr>
        <w:tc>
          <w:tcPr>
            <w:tcW w:w="1384" w:type="dxa"/>
            <w:vAlign w:val="center"/>
          </w:tcPr>
          <w:p w14:paraId="498998E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718" w:type="dxa"/>
            <w:vAlign w:val="center"/>
          </w:tcPr>
          <w:p w14:paraId="3EBB4C1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718" w:type="dxa"/>
            <w:vAlign w:val="center"/>
          </w:tcPr>
          <w:p w14:paraId="3263632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0.5</w:t>
            </w:r>
          </w:p>
        </w:tc>
        <w:tc>
          <w:tcPr>
            <w:tcW w:w="1718" w:type="dxa"/>
            <w:vAlign w:val="center"/>
          </w:tcPr>
          <w:p w14:paraId="29DFA39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0.6</w:t>
            </w:r>
          </w:p>
        </w:tc>
      </w:tr>
      <w:tr w:rsidR="003E24BF" w14:paraId="44301E52" w14:textId="77777777">
        <w:trPr>
          <w:trHeight w:val="268"/>
          <w:jc w:val="center"/>
        </w:trPr>
        <w:tc>
          <w:tcPr>
            <w:tcW w:w="1384" w:type="dxa"/>
            <w:vAlign w:val="center"/>
          </w:tcPr>
          <w:p w14:paraId="74E6F15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718" w:type="dxa"/>
            <w:vAlign w:val="center"/>
          </w:tcPr>
          <w:p w14:paraId="5AC48A0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718" w:type="dxa"/>
            <w:vAlign w:val="center"/>
          </w:tcPr>
          <w:p w14:paraId="40F084C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718" w:type="dxa"/>
            <w:vAlign w:val="center"/>
          </w:tcPr>
          <w:p w14:paraId="6622129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r>
    </w:tbl>
    <w:p w14:paraId="0508061C"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注</w:t>
      </w:r>
      <w:r>
        <w:rPr>
          <w:rFonts w:ascii="Times New Roman" w:eastAsia="宋体" w:hAnsi="Times New Roman" w:cs="Times New Roman"/>
          <w:sz w:val="18"/>
          <w:szCs w:val="18"/>
        </w:rPr>
        <w:t>：将一个毕业要求指标点分解到对应课程目标中，每一列的权值</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1FDF1D3E"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三、课程内容及学时分配</w:t>
      </w:r>
    </w:p>
    <w:p w14:paraId="4D71886C" w14:textId="77777777" w:rsidR="003E24BF" w:rsidRDefault="00000000">
      <w:pPr>
        <w:spacing w:beforeLines="50" w:before="156" w:line="360" w:lineRule="auto"/>
        <w:ind w:firstLine="420"/>
        <w:rPr>
          <w:rFonts w:ascii="Times New Roman" w:eastAsia="宋体" w:hAnsi="Times New Roman" w:cs="Times New Roman"/>
          <w:szCs w:val="21"/>
        </w:rPr>
      </w:pPr>
      <w:r>
        <w:rPr>
          <w:rFonts w:ascii="Times New Roman" w:eastAsia="宋体" w:hAnsi="Times New Roman" w:cs="Times New Roman"/>
          <w:szCs w:val="21"/>
        </w:rPr>
        <w:t xml:space="preserve">1. </w:t>
      </w:r>
      <w:r>
        <w:rPr>
          <w:rFonts w:ascii="Times New Roman" w:eastAsia="宋体" w:hAnsi="Times New Roman" w:cs="Times New Roman"/>
          <w:szCs w:val="21"/>
        </w:rPr>
        <w:t>主要仪器设备</w:t>
      </w:r>
    </w:p>
    <w:p w14:paraId="178B7A38" w14:textId="77777777" w:rsidR="003E24BF" w:rsidRDefault="00000000">
      <w:pPr>
        <w:spacing w:beforeLines="50" w:before="156" w:line="360" w:lineRule="auto"/>
        <w:ind w:firstLine="420"/>
        <w:rPr>
          <w:rFonts w:ascii="Times New Roman" w:eastAsia="宋体" w:hAnsi="Times New Roman" w:cs="Times New Roman"/>
          <w:bCs/>
          <w:szCs w:val="21"/>
          <w:lang w:bidi="ar"/>
        </w:rPr>
      </w:pPr>
      <w:r>
        <w:rPr>
          <w:rFonts w:ascii="Times New Roman" w:eastAsia="宋体" w:hAnsi="Times New Roman" w:cs="Times New Roman"/>
          <w:bCs/>
          <w:szCs w:val="21"/>
          <w:lang w:bidi="ar"/>
        </w:rPr>
        <w:t>电脑、</w:t>
      </w:r>
      <w:r>
        <w:rPr>
          <w:rFonts w:ascii="Times New Roman" w:eastAsia="宋体" w:hAnsi="Times New Roman" w:cs="Times New Roman"/>
          <w:bCs/>
          <w:szCs w:val="21"/>
          <w:lang w:bidi="ar"/>
        </w:rPr>
        <w:t>multisim10.0</w:t>
      </w:r>
      <w:r>
        <w:rPr>
          <w:rFonts w:ascii="Times New Roman" w:eastAsia="宋体" w:hAnsi="Times New Roman" w:cs="Times New Roman"/>
          <w:bCs/>
          <w:szCs w:val="21"/>
          <w:lang w:bidi="ar"/>
        </w:rPr>
        <w:t>以上版本、模拟电路实验箱、数字电路实验箱、电源、信号发生器、示波器等。</w:t>
      </w:r>
    </w:p>
    <w:p w14:paraId="5CDC67CC" w14:textId="77777777" w:rsidR="003E24BF" w:rsidRDefault="00000000">
      <w:pPr>
        <w:spacing w:beforeLines="50" w:before="156" w:line="360" w:lineRule="auto"/>
        <w:ind w:firstLine="420"/>
        <w:rPr>
          <w:rFonts w:ascii="Times New Roman" w:eastAsia="宋体" w:hAnsi="Times New Roman" w:cs="Times New Roman"/>
          <w:szCs w:val="21"/>
        </w:rPr>
      </w:pPr>
      <w:r>
        <w:rPr>
          <w:rFonts w:ascii="Times New Roman" w:eastAsia="宋体" w:hAnsi="Times New Roman" w:cs="Times New Roman"/>
          <w:szCs w:val="21"/>
        </w:rPr>
        <w:t xml:space="preserve">2. </w:t>
      </w:r>
      <w:r>
        <w:rPr>
          <w:rFonts w:ascii="Times New Roman" w:eastAsia="宋体" w:hAnsi="Times New Roman" w:cs="Times New Roman"/>
          <w:szCs w:val="21"/>
        </w:rPr>
        <w:t>实验项目设置与内容（</w:t>
      </w:r>
      <w:r>
        <w:rPr>
          <w:rFonts w:ascii="Times New Roman" w:eastAsia="宋体" w:hAnsi="Times New Roman" w:cs="Times New Roman"/>
          <w:szCs w:val="21"/>
        </w:rPr>
        <w:t>2</w:t>
      </w:r>
      <w:r>
        <w:rPr>
          <w:rFonts w:ascii="Times New Roman" w:eastAsia="宋体" w:hAnsi="Times New Roman" w:cs="Times New Roman"/>
          <w:szCs w:val="21"/>
        </w:rPr>
        <w:t>周）</w:t>
      </w:r>
    </w:p>
    <w:p w14:paraId="0E86D275" w14:textId="77777777" w:rsidR="003E24BF" w:rsidRDefault="00000000">
      <w:pPr>
        <w:spacing w:line="360" w:lineRule="auto"/>
        <w:ind w:firstLine="420"/>
        <w:rPr>
          <w:rFonts w:ascii="Times New Roman" w:eastAsia="宋体" w:hAnsi="Times New Roman" w:cs="Times New Roman"/>
          <w:lang w:bidi="ar"/>
        </w:rPr>
      </w:pPr>
      <w:r>
        <w:rPr>
          <w:rFonts w:ascii="Times New Roman" w:eastAsia="宋体" w:hAnsi="Times New Roman" w:cs="Times New Roman"/>
          <w:lang w:bidi="ar"/>
        </w:rPr>
        <w:t>本课程计划时数为</w:t>
      </w:r>
      <w:r>
        <w:rPr>
          <w:rFonts w:ascii="Times New Roman" w:eastAsia="宋体" w:hAnsi="Times New Roman" w:cs="Times New Roman"/>
          <w:lang w:bidi="ar"/>
        </w:rPr>
        <w:t>2</w:t>
      </w:r>
      <w:r>
        <w:rPr>
          <w:rFonts w:ascii="Times New Roman" w:eastAsia="宋体" w:hAnsi="Times New Roman" w:cs="Times New Roman"/>
          <w:lang w:bidi="ar"/>
        </w:rPr>
        <w:t>周，可采取集中与分散相结合进行。教学过程大体上分四个阶段进行，每一阶段的时间分配如下表</w:t>
      </w:r>
      <w:r>
        <w:rPr>
          <w:rFonts w:ascii="Times New Roman" w:eastAsia="宋体" w:hAnsi="Times New Roman" w:cs="Times New Roman"/>
          <w:lang w:bidi="ar"/>
        </w:rPr>
        <w:t>3</w:t>
      </w:r>
      <w:r>
        <w:rPr>
          <w:rFonts w:ascii="Times New Roman" w:eastAsia="宋体" w:hAnsi="Times New Roman" w:cs="Times New Roman"/>
          <w:lang w:bidi="ar"/>
        </w:rPr>
        <w:t>所示：</w:t>
      </w:r>
    </w:p>
    <w:p w14:paraId="654481B5" w14:textId="77777777" w:rsidR="003E24BF" w:rsidRDefault="00000000">
      <w:pPr>
        <w:spacing w:line="360" w:lineRule="auto"/>
        <w:ind w:firstLine="420"/>
        <w:jc w:val="center"/>
        <w:rPr>
          <w:rFonts w:ascii="Times New Roman" w:eastAsia="宋体" w:hAnsi="Times New Roman" w:cs="Times New Roman"/>
          <w:bCs/>
        </w:rPr>
      </w:pPr>
      <w:r>
        <w:rPr>
          <w:rFonts w:ascii="Times New Roman" w:eastAsia="宋体" w:hAnsi="Times New Roman" w:cs="Times New Roman"/>
          <w:bCs/>
        </w:rPr>
        <w:t>表</w:t>
      </w:r>
      <w:r>
        <w:rPr>
          <w:rFonts w:ascii="Times New Roman" w:eastAsia="宋体" w:hAnsi="Times New Roman" w:cs="Times New Roman"/>
          <w:bCs/>
        </w:rPr>
        <w:t xml:space="preserve">3 </w:t>
      </w:r>
      <w:r>
        <w:rPr>
          <w:rFonts w:ascii="Times New Roman" w:eastAsia="宋体" w:hAnsi="Times New Roman" w:cs="Times New Roman"/>
          <w:bCs/>
        </w:rPr>
        <w:t>学时分配</w:t>
      </w:r>
    </w:p>
    <w:tbl>
      <w:tblPr>
        <w:tblW w:w="0" w:type="auto"/>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7"/>
        <w:gridCol w:w="3780"/>
        <w:gridCol w:w="1168"/>
      </w:tblGrid>
      <w:tr w:rsidR="003E24BF" w14:paraId="2A3DB996" w14:textId="77777777">
        <w:tc>
          <w:tcPr>
            <w:tcW w:w="1877" w:type="dxa"/>
            <w:tcBorders>
              <w:top w:val="single" w:sz="4" w:space="0" w:color="auto"/>
              <w:left w:val="single" w:sz="4" w:space="0" w:color="auto"/>
              <w:bottom w:val="single" w:sz="4" w:space="0" w:color="auto"/>
              <w:right w:val="single" w:sz="4" w:space="0" w:color="auto"/>
            </w:tcBorders>
            <w:vAlign w:val="center"/>
          </w:tcPr>
          <w:p w14:paraId="1030E73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阶段</w:t>
            </w:r>
          </w:p>
        </w:tc>
        <w:tc>
          <w:tcPr>
            <w:tcW w:w="3780" w:type="dxa"/>
            <w:tcBorders>
              <w:top w:val="single" w:sz="4" w:space="0" w:color="auto"/>
              <w:left w:val="single" w:sz="4" w:space="0" w:color="auto"/>
              <w:bottom w:val="single" w:sz="4" w:space="0" w:color="auto"/>
              <w:right w:val="single" w:sz="4" w:space="0" w:color="auto"/>
            </w:tcBorders>
            <w:vAlign w:val="center"/>
          </w:tcPr>
          <w:p w14:paraId="3F237A2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内容</w:t>
            </w:r>
          </w:p>
        </w:tc>
        <w:tc>
          <w:tcPr>
            <w:tcW w:w="1168" w:type="dxa"/>
            <w:tcBorders>
              <w:top w:val="single" w:sz="4" w:space="0" w:color="auto"/>
              <w:left w:val="single" w:sz="4" w:space="0" w:color="auto"/>
              <w:bottom w:val="single" w:sz="4" w:space="0" w:color="auto"/>
              <w:right w:val="single" w:sz="4" w:space="0" w:color="auto"/>
            </w:tcBorders>
            <w:vAlign w:val="center"/>
          </w:tcPr>
          <w:p w14:paraId="4F1315F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时间（天）</w:t>
            </w:r>
          </w:p>
        </w:tc>
      </w:tr>
      <w:tr w:rsidR="003E24BF" w14:paraId="753C2101" w14:textId="77777777">
        <w:tc>
          <w:tcPr>
            <w:tcW w:w="1877" w:type="dxa"/>
            <w:vMerge w:val="restart"/>
            <w:tcBorders>
              <w:top w:val="single" w:sz="4" w:space="0" w:color="auto"/>
              <w:left w:val="single" w:sz="4" w:space="0" w:color="auto"/>
              <w:bottom w:val="single" w:sz="4" w:space="0" w:color="auto"/>
              <w:right w:val="single" w:sz="4" w:space="0" w:color="auto"/>
            </w:tcBorders>
            <w:vAlign w:val="center"/>
          </w:tcPr>
          <w:p w14:paraId="1D056CB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基本实验的仿真</w:t>
            </w:r>
          </w:p>
          <w:p w14:paraId="742844F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w:t>
            </w:r>
            <w:r>
              <w:rPr>
                <w:rFonts w:ascii="Times New Roman" w:eastAsia="宋体" w:hAnsi="Times New Roman" w:cs="Times New Roman"/>
                <w:szCs w:val="21"/>
                <w:lang w:bidi="ar"/>
              </w:rPr>
              <w:t>3</w:t>
            </w:r>
            <w:r>
              <w:rPr>
                <w:rFonts w:ascii="Times New Roman" w:eastAsia="宋体" w:hAnsi="Times New Roman" w:cs="Times New Roman"/>
                <w:szCs w:val="21"/>
                <w:lang w:bidi="ar"/>
              </w:rPr>
              <w:t>天）</w:t>
            </w:r>
          </w:p>
        </w:tc>
        <w:tc>
          <w:tcPr>
            <w:tcW w:w="3780" w:type="dxa"/>
            <w:tcBorders>
              <w:top w:val="single" w:sz="4" w:space="0" w:color="auto"/>
              <w:left w:val="single" w:sz="4" w:space="0" w:color="auto"/>
              <w:bottom w:val="single" w:sz="4" w:space="0" w:color="auto"/>
              <w:right w:val="single" w:sz="4" w:space="0" w:color="auto"/>
            </w:tcBorders>
            <w:vAlign w:val="center"/>
          </w:tcPr>
          <w:p w14:paraId="47EA1F6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单级放大电路的仿真</w:t>
            </w:r>
          </w:p>
        </w:tc>
        <w:tc>
          <w:tcPr>
            <w:tcW w:w="1168" w:type="dxa"/>
            <w:tcBorders>
              <w:top w:val="single" w:sz="4" w:space="0" w:color="auto"/>
              <w:left w:val="single" w:sz="4" w:space="0" w:color="auto"/>
              <w:bottom w:val="single" w:sz="4" w:space="0" w:color="auto"/>
              <w:right w:val="single" w:sz="4" w:space="0" w:color="auto"/>
            </w:tcBorders>
            <w:vAlign w:val="center"/>
          </w:tcPr>
          <w:p w14:paraId="7BC2A4E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0.5</w:t>
            </w:r>
          </w:p>
        </w:tc>
      </w:tr>
      <w:tr w:rsidR="003E24BF" w14:paraId="46994177" w14:textId="77777777">
        <w:tc>
          <w:tcPr>
            <w:tcW w:w="1877" w:type="dxa"/>
            <w:vMerge/>
            <w:tcBorders>
              <w:top w:val="single" w:sz="4" w:space="0" w:color="auto"/>
              <w:left w:val="single" w:sz="4" w:space="0" w:color="auto"/>
              <w:bottom w:val="single" w:sz="4" w:space="0" w:color="auto"/>
              <w:right w:val="single" w:sz="4" w:space="0" w:color="auto"/>
            </w:tcBorders>
            <w:vAlign w:val="center"/>
          </w:tcPr>
          <w:p w14:paraId="1ECB187B" w14:textId="77777777" w:rsidR="003E24BF" w:rsidRDefault="003E24BF">
            <w:pPr>
              <w:spacing w:line="360" w:lineRule="auto"/>
              <w:rPr>
                <w:rFonts w:ascii="Times New Roman" w:eastAsia="宋体" w:hAnsi="Times New Roman" w:cs="Times New Roman"/>
                <w:szCs w:val="21"/>
              </w:rPr>
            </w:pPr>
          </w:p>
        </w:tc>
        <w:tc>
          <w:tcPr>
            <w:tcW w:w="3780" w:type="dxa"/>
            <w:tcBorders>
              <w:top w:val="single" w:sz="4" w:space="0" w:color="auto"/>
              <w:left w:val="single" w:sz="4" w:space="0" w:color="auto"/>
              <w:bottom w:val="single" w:sz="4" w:space="0" w:color="auto"/>
              <w:right w:val="single" w:sz="4" w:space="0" w:color="auto"/>
            </w:tcBorders>
            <w:vAlign w:val="center"/>
          </w:tcPr>
          <w:p w14:paraId="7076D68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比例运算放大电路的仿真</w:t>
            </w:r>
          </w:p>
        </w:tc>
        <w:tc>
          <w:tcPr>
            <w:tcW w:w="1168" w:type="dxa"/>
            <w:tcBorders>
              <w:top w:val="single" w:sz="4" w:space="0" w:color="auto"/>
              <w:left w:val="single" w:sz="4" w:space="0" w:color="auto"/>
              <w:bottom w:val="single" w:sz="4" w:space="0" w:color="auto"/>
              <w:right w:val="single" w:sz="4" w:space="0" w:color="auto"/>
            </w:tcBorders>
            <w:vAlign w:val="center"/>
          </w:tcPr>
          <w:p w14:paraId="1A122EC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0.5</w:t>
            </w:r>
          </w:p>
        </w:tc>
      </w:tr>
      <w:tr w:rsidR="003E24BF" w14:paraId="355A5913" w14:textId="77777777">
        <w:tc>
          <w:tcPr>
            <w:tcW w:w="1877" w:type="dxa"/>
            <w:vMerge/>
            <w:tcBorders>
              <w:top w:val="single" w:sz="4" w:space="0" w:color="auto"/>
              <w:left w:val="single" w:sz="4" w:space="0" w:color="auto"/>
              <w:bottom w:val="single" w:sz="4" w:space="0" w:color="auto"/>
              <w:right w:val="single" w:sz="4" w:space="0" w:color="auto"/>
            </w:tcBorders>
            <w:vAlign w:val="center"/>
          </w:tcPr>
          <w:p w14:paraId="00713C6A" w14:textId="77777777" w:rsidR="003E24BF" w:rsidRDefault="003E24BF">
            <w:pPr>
              <w:spacing w:line="360" w:lineRule="auto"/>
              <w:rPr>
                <w:rFonts w:ascii="Times New Roman" w:eastAsia="宋体" w:hAnsi="Times New Roman" w:cs="Times New Roman"/>
                <w:szCs w:val="21"/>
              </w:rPr>
            </w:pPr>
          </w:p>
        </w:tc>
        <w:tc>
          <w:tcPr>
            <w:tcW w:w="3780" w:type="dxa"/>
            <w:tcBorders>
              <w:top w:val="single" w:sz="4" w:space="0" w:color="auto"/>
              <w:left w:val="single" w:sz="4" w:space="0" w:color="auto"/>
              <w:bottom w:val="single" w:sz="4" w:space="0" w:color="auto"/>
              <w:right w:val="single" w:sz="4" w:space="0" w:color="auto"/>
            </w:tcBorders>
            <w:vAlign w:val="center"/>
          </w:tcPr>
          <w:p w14:paraId="13275B3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射极跟随器的仿真</w:t>
            </w:r>
          </w:p>
        </w:tc>
        <w:tc>
          <w:tcPr>
            <w:tcW w:w="1168" w:type="dxa"/>
            <w:tcBorders>
              <w:top w:val="single" w:sz="4" w:space="0" w:color="auto"/>
              <w:left w:val="single" w:sz="4" w:space="0" w:color="auto"/>
              <w:bottom w:val="single" w:sz="4" w:space="0" w:color="auto"/>
              <w:right w:val="single" w:sz="4" w:space="0" w:color="auto"/>
            </w:tcBorders>
            <w:vAlign w:val="center"/>
          </w:tcPr>
          <w:p w14:paraId="67E41DD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0.5</w:t>
            </w:r>
          </w:p>
        </w:tc>
      </w:tr>
      <w:tr w:rsidR="003E24BF" w14:paraId="38001732" w14:textId="77777777">
        <w:tc>
          <w:tcPr>
            <w:tcW w:w="1877" w:type="dxa"/>
            <w:vMerge/>
            <w:tcBorders>
              <w:top w:val="single" w:sz="4" w:space="0" w:color="auto"/>
              <w:left w:val="single" w:sz="4" w:space="0" w:color="auto"/>
              <w:bottom w:val="single" w:sz="4" w:space="0" w:color="auto"/>
              <w:right w:val="single" w:sz="4" w:space="0" w:color="auto"/>
            </w:tcBorders>
            <w:vAlign w:val="center"/>
          </w:tcPr>
          <w:p w14:paraId="66180F75" w14:textId="77777777" w:rsidR="003E24BF" w:rsidRDefault="003E24BF">
            <w:pPr>
              <w:spacing w:line="360" w:lineRule="auto"/>
              <w:rPr>
                <w:rFonts w:ascii="Times New Roman" w:eastAsia="宋体" w:hAnsi="Times New Roman" w:cs="Times New Roman"/>
                <w:szCs w:val="21"/>
              </w:rPr>
            </w:pPr>
          </w:p>
        </w:tc>
        <w:tc>
          <w:tcPr>
            <w:tcW w:w="3780" w:type="dxa"/>
            <w:tcBorders>
              <w:top w:val="single" w:sz="4" w:space="0" w:color="auto"/>
              <w:left w:val="single" w:sz="4" w:space="0" w:color="auto"/>
              <w:bottom w:val="single" w:sz="4" w:space="0" w:color="auto"/>
              <w:right w:val="single" w:sz="4" w:space="0" w:color="auto"/>
            </w:tcBorders>
            <w:vAlign w:val="center"/>
          </w:tcPr>
          <w:p w14:paraId="4415E86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电压比较器的仿真</w:t>
            </w:r>
          </w:p>
        </w:tc>
        <w:tc>
          <w:tcPr>
            <w:tcW w:w="1168" w:type="dxa"/>
            <w:tcBorders>
              <w:top w:val="single" w:sz="4" w:space="0" w:color="auto"/>
              <w:left w:val="single" w:sz="4" w:space="0" w:color="auto"/>
              <w:bottom w:val="single" w:sz="4" w:space="0" w:color="auto"/>
              <w:right w:val="single" w:sz="4" w:space="0" w:color="auto"/>
            </w:tcBorders>
            <w:vAlign w:val="center"/>
          </w:tcPr>
          <w:p w14:paraId="178081C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0.5</w:t>
            </w:r>
          </w:p>
        </w:tc>
      </w:tr>
      <w:tr w:rsidR="003E24BF" w14:paraId="249DE4F2" w14:textId="77777777">
        <w:tc>
          <w:tcPr>
            <w:tcW w:w="1877" w:type="dxa"/>
            <w:vMerge/>
            <w:tcBorders>
              <w:top w:val="single" w:sz="4" w:space="0" w:color="auto"/>
              <w:left w:val="single" w:sz="4" w:space="0" w:color="auto"/>
              <w:bottom w:val="single" w:sz="4" w:space="0" w:color="auto"/>
              <w:right w:val="single" w:sz="4" w:space="0" w:color="auto"/>
            </w:tcBorders>
            <w:vAlign w:val="center"/>
          </w:tcPr>
          <w:p w14:paraId="7686B9D2" w14:textId="77777777" w:rsidR="003E24BF" w:rsidRDefault="003E24BF">
            <w:pPr>
              <w:spacing w:line="360" w:lineRule="auto"/>
              <w:rPr>
                <w:rFonts w:ascii="Times New Roman" w:eastAsia="宋体" w:hAnsi="Times New Roman" w:cs="Times New Roman"/>
                <w:szCs w:val="21"/>
              </w:rPr>
            </w:pPr>
          </w:p>
        </w:tc>
        <w:tc>
          <w:tcPr>
            <w:tcW w:w="3780" w:type="dxa"/>
            <w:tcBorders>
              <w:top w:val="single" w:sz="4" w:space="0" w:color="auto"/>
              <w:left w:val="single" w:sz="4" w:space="0" w:color="auto"/>
              <w:bottom w:val="single" w:sz="4" w:space="0" w:color="auto"/>
              <w:right w:val="single" w:sz="4" w:space="0" w:color="auto"/>
            </w:tcBorders>
            <w:vAlign w:val="center"/>
          </w:tcPr>
          <w:p w14:paraId="2993934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功率放大电路的仿真</w:t>
            </w:r>
          </w:p>
        </w:tc>
        <w:tc>
          <w:tcPr>
            <w:tcW w:w="1168" w:type="dxa"/>
            <w:tcBorders>
              <w:top w:val="single" w:sz="4" w:space="0" w:color="auto"/>
              <w:left w:val="single" w:sz="4" w:space="0" w:color="auto"/>
              <w:bottom w:val="single" w:sz="4" w:space="0" w:color="auto"/>
              <w:right w:val="single" w:sz="4" w:space="0" w:color="auto"/>
            </w:tcBorders>
            <w:vAlign w:val="center"/>
          </w:tcPr>
          <w:p w14:paraId="1D8579C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0.5</w:t>
            </w:r>
          </w:p>
        </w:tc>
      </w:tr>
      <w:tr w:rsidR="003E24BF" w14:paraId="44B2E666" w14:textId="77777777">
        <w:tc>
          <w:tcPr>
            <w:tcW w:w="1877" w:type="dxa"/>
            <w:vMerge/>
            <w:tcBorders>
              <w:top w:val="single" w:sz="4" w:space="0" w:color="auto"/>
              <w:left w:val="single" w:sz="4" w:space="0" w:color="auto"/>
              <w:bottom w:val="single" w:sz="4" w:space="0" w:color="auto"/>
              <w:right w:val="single" w:sz="4" w:space="0" w:color="auto"/>
            </w:tcBorders>
            <w:vAlign w:val="center"/>
          </w:tcPr>
          <w:p w14:paraId="5864D1FB" w14:textId="77777777" w:rsidR="003E24BF" w:rsidRDefault="003E24BF">
            <w:pPr>
              <w:spacing w:line="360" w:lineRule="auto"/>
              <w:rPr>
                <w:rFonts w:ascii="Times New Roman" w:eastAsia="宋体" w:hAnsi="Times New Roman" w:cs="Times New Roman"/>
                <w:szCs w:val="21"/>
              </w:rPr>
            </w:pPr>
          </w:p>
        </w:tc>
        <w:tc>
          <w:tcPr>
            <w:tcW w:w="3780" w:type="dxa"/>
            <w:tcBorders>
              <w:top w:val="single" w:sz="4" w:space="0" w:color="auto"/>
              <w:left w:val="single" w:sz="4" w:space="0" w:color="auto"/>
              <w:bottom w:val="single" w:sz="4" w:space="0" w:color="auto"/>
              <w:right w:val="single" w:sz="4" w:space="0" w:color="auto"/>
            </w:tcBorders>
            <w:vAlign w:val="center"/>
          </w:tcPr>
          <w:p w14:paraId="2ED8819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串联稳压电源的仿真</w:t>
            </w:r>
          </w:p>
        </w:tc>
        <w:tc>
          <w:tcPr>
            <w:tcW w:w="1168" w:type="dxa"/>
            <w:tcBorders>
              <w:top w:val="single" w:sz="4" w:space="0" w:color="auto"/>
              <w:left w:val="single" w:sz="4" w:space="0" w:color="auto"/>
              <w:bottom w:val="single" w:sz="4" w:space="0" w:color="auto"/>
              <w:right w:val="single" w:sz="4" w:space="0" w:color="auto"/>
            </w:tcBorders>
            <w:vAlign w:val="center"/>
          </w:tcPr>
          <w:p w14:paraId="42F178C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0.5</w:t>
            </w:r>
          </w:p>
        </w:tc>
      </w:tr>
      <w:tr w:rsidR="003E24BF" w14:paraId="242058BA" w14:textId="77777777">
        <w:tc>
          <w:tcPr>
            <w:tcW w:w="1877" w:type="dxa"/>
            <w:tcBorders>
              <w:top w:val="single" w:sz="4" w:space="0" w:color="auto"/>
              <w:left w:val="single" w:sz="4" w:space="0" w:color="auto"/>
              <w:bottom w:val="single" w:sz="4" w:space="0" w:color="auto"/>
              <w:right w:val="single" w:sz="4" w:space="0" w:color="auto"/>
            </w:tcBorders>
            <w:vAlign w:val="center"/>
          </w:tcPr>
          <w:p w14:paraId="1E3D9FD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课程设计选题、制作、调试</w:t>
            </w:r>
          </w:p>
          <w:p w14:paraId="3D28B05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w:t>
            </w:r>
            <w:r>
              <w:rPr>
                <w:rFonts w:ascii="Times New Roman" w:eastAsia="宋体" w:hAnsi="Times New Roman" w:cs="Times New Roman"/>
                <w:szCs w:val="21"/>
                <w:lang w:bidi="ar"/>
              </w:rPr>
              <w:t>5</w:t>
            </w:r>
            <w:r>
              <w:rPr>
                <w:rFonts w:ascii="Times New Roman" w:eastAsia="宋体" w:hAnsi="Times New Roman" w:cs="Times New Roman"/>
                <w:szCs w:val="21"/>
                <w:lang w:bidi="ar"/>
              </w:rPr>
              <w:t>天）</w:t>
            </w:r>
          </w:p>
        </w:tc>
        <w:tc>
          <w:tcPr>
            <w:tcW w:w="3780" w:type="dxa"/>
            <w:tcBorders>
              <w:top w:val="single" w:sz="4" w:space="0" w:color="auto"/>
              <w:left w:val="single" w:sz="4" w:space="0" w:color="auto"/>
              <w:bottom w:val="single" w:sz="4" w:space="0" w:color="auto"/>
              <w:right w:val="single" w:sz="4" w:space="0" w:color="auto"/>
            </w:tcBorders>
            <w:vAlign w:val="center"/>
          </w:tcPr>
          <w:p w14:paraId="5D02329A"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课程设计选题；</w:t>
            </w:r>
          </w:p>
          <w:p w14:paraId="385C29D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设计详细方案；</w:t>
            </w:r>
          </w:p>
          <w:p w14:paraId="42BE0C8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系统仿真；实物制作与调试；</w:t>
            </w:r>
          </w:p>
          <w:p w14:paraId="0FF34E5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教师随时指导；</w:t>
            </w:r>
          </w:p>
        </w:tc>
        <w:tc>
          <w:tcPr>
            <w:tcW w:w="1168" w:type="dxa"/>
            <w:tcBorders>
              <w:top w:val="single" w:sz="4" w:space="0" w:color="auto"/>
              <w:left w:val="single" w:sz="4" w:space="0" w:color="auto"/>
              <w:bottom w:val="single" w:sz="4" w:space="0" w:color="auto"/>
              <w:right w:val="single" w:sz="4" w:space="0" w:color="auto"/>
            </w:tcBorders>
            <w:vAlign w:val="center"/>
          </w:tcPr>
          <w:p w14:paraId="04113B6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5</w:t>
            </w:r>
          </w:p>
        </w:tc>
      </w:tr>
      <w:tr w:rsidR="003E24BF" w14:paraId="1F5CA71D" w14:textId="77777777">
        <w:tc>
          <w:tcPr>
            <w:tcW w:w="1877" w:type="dxa"/>
            <w:tcBorders>
              <w:top w:val="single" w:sz="4" w:space="0" w:color="auto"/>
              <w:left w:val="single" w:sz="4" w:space="0" w:color="auto"/>
              <w:bottom w:val="single" w:sz="4" w:space="0" w:color="auto"/>
              <w:right w:val="single" w:sz="4" w:space="0" w:color="auto"/>
            </w:tcBorders>
            <w:vAlign w:val="center"/>
          </w:tcPr>
          <w:p w14:paraId="07F8928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仿真考试（</w:t>
            </w:r>
            <w:r>
              <w:rPr>
                <w:rFonts w:ascii="Times New Roman" w:eastAsia="宋体" w:hAnsi="Times New Roman" w:cs="Times New Roman"/>
                <w:szCs w:val="21"/>
                <w:lang w:bidi="ar"/>
              </w:rPr>
              <w:t>1</w:t>
            </w:r>
            <w:r>
              <w:rPr>
                <w:rFonts w:ascii="Times New Roman" w:eastAsia="宋体" w:hAnsi="Times New Roman" w:cs="Times New Roman"/>
                <w:szCs w:val="21"/>
                <w:lang w:bidi="ar"/>
              </w:rPr>
              <w:t>天）</w:t>
            </w:r>
          </w:p>
        </w:tc>
        <w:tc>
          <w:tcPr>
            <w:tcW w:w="3780" w:type="dxa"/>
            <w:tcBorders>
              <w:top w:val="single" w:sz="4" w:space="0" w:color="auto"/>
              <w:left w:val="single" w:sz="4" w:space="0" w:color="auto"/>
              <w:bottom w:val="single" w:sz="4" w:space="0" w:color="auto"/>
              <w:right w:val="single" w:sz="4" w:space="0" w:color="auto"/>
            </w:tcBorders>
            <w:vAlign w:val="center"/>
          </w:tcPr>
          <w:p w14:paraId="661A9019"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实验仿真考试</w:t>
            </w:r>
          </w:p>
        </w:tc>
        <w:tc>
          <w:tcPr>
            <w:tcW w:w="1168" w:type="dxa"/>
            <w:tcBorders>
              <w:top w:val="single" w:sz="4" w:space="0" w:color="auto"/>
              <w:left w:val="single" w:sz="4" w:space="0" w:color="auto"/>
              <w:bottom w:val="single" w:sz="4" w:space="0" w:color="auto"/>
              <w:right w:val="single" w:sz="4" w:space="0" w:color="auto"/>
            </w:tcBorders>
            <w:vAlign w:val="center"/>
          </w:tcPr>
          <w:p w14:paraId="2416F25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1</w:t>
            </w:r>
          </w:p>
        </w:tc>
      </w:tr>
      <w:tr w:rsidR="003E24BF" w14:paraId="15693927" w14:textId="77777777">
        <w:tc>
          <w:tcPr>
            <w:tcW w:w="1877" w:type="dxa"/>
            <w:tcBorders>
              <w:top w:val="single" w:sz="4" w:space="0" w:color="auto"/>
              <w:left w:val="single" w:sz="4" w:space="0" w:color="auto"/>
              <w:bottom w:val="single" w:sz="4" w:space="0" w:color="auto"/>
              <w:right w:val="single" w:sz="4" w:space="0" w:color="auto"/>
            </w:tcBorders>
            <w:vAlign w:val="center"/>
          </w:tcPr>
          <w:p w14:paraId="4083C86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验收答辩</w:t>
            </w:r>
          </w:p>
          <w:p w14:paraId="1AABA1C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w:t>
            </w:r>
            <w:r>
              <w:rPr>
                <w:rFonts w:ascii="Times New Roman" w:eastAsia="宋体" w:hAnsi="Times New Roman" w:cs="Times New Roman"/>
                <w:szCs w:val="21"/>
                <w:lang w:bidi="ar"/>
              </w:rPr>
              <w:t>1</w:t>
            </w:r>
            <w:r>
              <w:rPr>
                <w:rFonts w:ascii="Times New Roman" w:eastAsia="宋体" w:hAnsi="Times New Roman" w:cs="Times New Roman"/>
                <w:szCs w:val="21"/>
                <w:lang w:bidi="ar"/>
              </w:rPr>
              <w:t>天）</w:t>
            </w:r>
          </w:p>
        </w:tc>
        <w:tc>
          <w:tcPr>
            <w:tcW w:w="3780" w:type="dxa"/>
            <w:tcBorders>
              <w:top w:val="single" w:sz="4" w:space="0" w:color="auto"/>
              <w:left w:val="single" w:sz="4" w:space="0" w:color="auto"/>
              <w:bottom w:val="single" w:sz="4" w:space="0" w:color="auto"/>
              <w:right w:val="single" w:sz="4" w:space="0" w:color="auto"/>
            </w:tcBorders>
            <w:vAlign w:val="center"/>
          </w:tcPr>
          <w:p w14:paraId="45696BD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现场演示；</w:t>
            </w:r>
          </w:p>
          <w:p w14:paraId="785BD5B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教师提问；</w:t>
            </w:r>
          </w:p>
        </w:tc>
        <w:tc>
          <w:tcPr>
            <w:tcW w:w="1168" w:type="dxa"/>
            <w:tcBorders>
              <w:top w:val="single" w:sz="4" w:space="0" w:color="auto"/>
              <w:left w:val="single" w:sz="4" w:space="0" w:color="auto"/>
              <w:bottom w:val="single" w:sz="4" w:space="0" w:color="auto"/>
              <w:right w:val="single" w:sz="4" w:space="0" w:color="auto"/>
            </w:tcBorders>
            <w:vAlign w:val="center"/>
          </w:tcPr>
          <w:p w14:paraId="76221AC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1</w:t>
            </w:r>
          </w:p>
        </w:tc>
      </w:tr>
      <w:tr w:rsidR="003E24BF" w14:paraId="3697FA79" w14:textId="77777777">
        <w:tc>
          <w:tcPr>
            <w:tcW w:w="1877" w:type="dxa"/>
            <w:tcBorders>
              <w:top w:val="single" w:sz="4" w:space="0" w:color="auto"/>
              <w:left w:val="single" w:sz="4" w:space="0" w:color="auto"/>
              <w:bottom w:val="single" w:sz="4" w:space="0" w:color="auto"/>
              <w:right w:val="single" w:sz="4" w:space="0" w:color="auto"/>
            </w:tcBorders>
            <w:vAlign w:val="center"/>
          </w:tcPr>
          <w:p w14:paraId="00C25B5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合计</w:t>
            </w:r>
          </w:p>
        </w:tc>
        <w:tc>
          <w:tcPr>
            <w:tcW w:w="3780" w:type="dxa"/>
            <w:tcBorders>
              <w:top w:val="single" w:sz="4" w:space="0" w:color="auto"/>
              <w:left w:val="single" w:sz="4" w:space="0" w:color="auto"/>
              <w:bottom w:val="single" w:sz="4" w:space="0" w:color="auto"/>
              <w:right w:val="single" w:sz="4" w:space="0" w:color="auto"/>
            </w:tcBorders>
            <w:vAlign w:val="center"/>
          </w:tcPr>
          <w:p w14:paraId="3B361D93" w14:textId="77777777" w:rsidR="003E24BF" w:rsidRDefault="003E24BF">
            <w:pPr>
              <w:spacing w:line="360" w:lineRule="auto"/>
              <w:jc w:val="center"/>
              <w:rPr>
                <w:rFonts w:ascii="Times New Roman" w:eastAsia="宋体" w:hAnsi="Times New Roman" w:cs="Times New Roman"/>
                <w:szCs w:val="21"/>
              </w:rPr>
            </w:pPr>
          </w:p>
        </w:tc>
        <w:tc>
          <w:tcPr>
            <w:tcW w:w="1168" w:type="dxa"/>
            <w:tcBorders>
              <w:top w:val="single" w:sz="4" w:space="0" w:color="auto"/>
              <w:left w:val="single" w:sz="4" w:space="0" w:color="auto"/>
              <w:bottom w:val="single" w:sz="4" w:space="0" w:color="auto"/>
              <w:right w:val="single" w:sz="4" w:space="0" w:color="auto"/>
            </w:tcBorders>
            <w:vAlign w:val="center"/>
          </w:tcPr>
          <w:p w14:paraId="2619608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10</w:t>
            </w:r>
          </w:p>
        </w:tc>
      </w:tr>
    </w:tbl>
    <w:p w14:paraId="7F70C3FA" w14:textId="77777777" w:rsidR="003E24BF" w:rsidRDefault="00000000">
      <w:pPr>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szCs w:val="21"/>
        </w:rPr>
        <w:t xml:space="preserve">3. </w:t>
      </w:r>
      <w:r>
        <w:rPr>
          <w:rFonts w:ascii="Times New Roman" w:eastAsia="宋体" w:hAnsi="Times New Roman" w:cs="Times New Roman"/>
          <w:szCs w:val="21"/>
        </w:rPr>
        <w:t>各个阶段的教学任务与内容如下：</w:t>
      </w:r>
    </w:p>
    <w:p w14:paraId="241B4DBA" w14:textId="77777777" w:rsidR="003E24BF" w:rsidRDefault="00000000">
      <w:pPr>
        <w:numPr>
          <w:ilvl w:val="0"/>
          <w:numId w:val="136"/>
        </w:num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基本实验仿真阶段</w:t>
      </w:r>
    </w:p>
    <w:p w14:paraId="46818E72"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szCs w:val="21"/>
        </w:rPr>
        <w:t>任务一：</w:t>
      </w:r>
      <w:r>
        <w:rPr>
          <w:rFonts w:ascii="Times New Roman" w:eastAsia="宋体" w:hAnsi="Times New Roman" w:cs="Times New Roman"/>
          <w:szCs w:val="21"/>
        </w:rPr>
        <w:t xml:space="preserve"> </w:t>
      </w:r>
      <w:r>
        <w:rPr>
          <w:rFonts w:ascii="Times New Roman" w:eastAsia="宋体" w:hAnsi="Times New Roman" w:cs="Times New Roman"/>
          <w:szCs w:val="21"/>
        </w:rPr>
        <w:t>单级放大电路的仿真</w:t>
      </w:r>
    </w:p>
    <w:p w14:paraId="734275E4"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bCs/>
          <w:szCs w:val="21"/>
        </w:rPr>
        <w:t>教学内容：</w:t>
      </w:r>
      <w:r>
        <w:rPr>
          <w:rFonts w:ascii="Times New Roman" w:eastAsia="宋体" w:hAnsi="Times New Roman" w:cs="Times New Roman"/>
          <w:szCs w:val="21"/>
        </w:rPr>
        <w:t>初步学会</w:t>
      </w:r>
      <w:r>
        <w:rPr>
          <w:rFonts w:ascii="Times New Roman" w:eastAsia="宋体" w:hAnsi="Times New Roman" w:cs="Times New Roman"/>
          <w:szCs w:val="21"/>
        </w:rPr>
        <w:t>Multisim</w:t>
      </w:r>
      <w:r>
        <w:rPr>
          <w:rFonts w:ascii="Times New Roman" w:eastAsia="宋体" w:hAnsi="Times New Roman" w:cs="Times New Roman"/>
          <w:szCs w:val="21"/>
        </w:rPr>
        <w:t>的基本操作，正确绘制单级放大电路，学会信号源，电压表，电流表和示波器等各钟虚拟器件的使用，测量单级放大电路的空载放大倍数和带不同负载的放大倍数，测量放大电路的输入电阻和输出电阻，测量单级放大电路的频率特性。</w:t>
      </w:r>
    </w:p>
    <w:p w14:paraId="57B19ACC" w14:textId="77777777" w:rsidR="003E24BF" w:rsidRDefault="00000000">
      <w:pPr>
        <w:spacing w:line="360" w:lineRule="auto"/>
        <w:ind w:leftChars="200" w:left="420"/>
        <w:rPr>
          <w:rFonts w:ascii="Times New Roman" w:eastAsia="宋体" w:hAnsi="Times New Roman" w:cs="Times New Roman"/>
          <w:szCs w:val="21"/>
        </w:rPr>
      </w:pPr>
      <w:r>
        <w:rPr>
          <w:rFonts w:ascii="Times New Roman" w:eastAsia="宋体" w:hAnsi="Times New Roman" w:cs="Times New Roman"/>
          <w:bCs/>
          <w:szCs w:val="21"/>
        </w:rPr>
        <w:t>任务二：</w:t>
      </w:r>
      <w:r>
        <w:rPr>
          <w:rFonts w:ascii="Times New Roman" w:eastAsia="宋体" w:hAnsi="Times New Roman" w:cs="Times New Roman"/>
          <w:szCs w:val="21"/>
        </w:rPr>
        <w:t>比例运算放大电路的仿真</w:t>
      </w:r>
    </w:p>
    <w:p w14:paraId="538C5E66"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bCs/>
          <w:szCs w:val="21"/>
        </w:rPr>
        <w:t>教学内容：</w:t>
      </w:r>
      <w:r>
        <w:rPr>
          <w:rFonts w:ascii="Times New Roman" w:eastAsia="宋体" w:hAnsi="Times New Roman" w:cs="Times New Roman"/>
          <w:szCs w:val="21"/>
        </w:rPr>
        <w:t>进一步熟悉</w:t>
      </w:r>
      <w:r>
        <w:rPr>
          <w:rFonts w:ascii="Times New Roman" w:eastAsia="宋体" w:hAnsi="Times New Roman" w:cs="Times New Roman"/>
          <w:szCs w:val="21"/>
        </w:rPr>
        <w:t>Multisim</w:t>
      </w:r>
      <w:r>
        <w:rPr>
          <w:rFonts w:ascii="Times New Roman" w:eastAsia="宋体" w:hAnsi="Times New Roman" w:cs="Times New Roman"/>
          <w:szCs w:val="21"/>
        </w:rPr>
        <w:t>的基本操作，初步掌握运算放大器一些参数，学会在模型里调整参数大小，学会由运算放大器构成的电压跟随器，反向比例放大电路，正相比例放大电路，反相求和电路，双端输入求和放大电路，学会测量运算放大电路的截至频率。</w:t>
      </w:r>
    </w:p>
    <w:p w14:paraId="4B0E442C" w14:textId="77777777" w:rsidR="003E24BF" w:rsidRDefault="00000000">
      <w:pPr>
        <w:spacing w:line="360" w:lineRule="auto"/>
        <w:ind w:leftChars="200" w:left="420"/>
        <w:rPr>
          <w:rFonts w:ascii="Times New Roman" w:eastAsia="宋体" w:hAnsi="Times New Roman" w:cs="Times New Roman"/>
          <w:szCs w:val="21"/>
        </w:rPr>
      </w:pPr>
      <w:r>
        <w:rPr>
          <w:rFonts w:ascii="Times New Roman" w:eastAsia="宋体" w:hAnsi="Times New Roman" w:cs="Times New Roman"/>
          <w:bCs/>
          <w:szCs w:val="21"/>
        </w:rPr>
        <w:t>任务三：</w:t>
      </w:r>
      <w:r>
        <w:rPr>
          <w:rFonts w:ascii="Times New Roman" w:eastAsia="宋体" w:hAnsi="Times New Roman" w:cs="Times New Roman"/>
          <w:szCs w:val="21"/>
        </w:rPr>
        <w:t>射极跟随器的仿真</w:t>
      </w:r>
    </w:p>
    <w:p w14:paraId="7D5A3302"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bCs/>
          <w:szCs w:val="21"/>
        </w:rPr>
        <w:t>教学内容：</w:t>
      </w:r>
      <w:r>
        <w:rPr>
          <w:rFonts w:ascii="Times New Roman" w:eastAsia="宋体" w:hAnsi="Times New Roman" w:cs="Times New Roman"/>
          <w:szCs w:val="21"/>
        </w:rPr>
        <w:t>在单级放大电路的基础上修改电路构成射级跟随器，测量射极跟随器的电压放大倍数，输入电阻和输出电阻，并与单级放大电路作比较。</w:t>
      </w:r>
    </w:p>
    <w:p w14:paraId="0863CA91" w14:textId="77777777" w:rsidR="003E24BF" w:rsidRDefault="00000000">
      <w:pPr>
        <w:spacing w:line="360" w:lineRule="auto"/>
        <w:ind w:leftChars="200" w:left="420"/>
        <w:rPr>
          <w:rFonts w:ascii="Times New Roman" w:eastAsia="宋体" w:hAnsi="Times New Roman" w:cs="Times New Roman"/>
          <w:szCs w:val="21"/>
        </w:rPr>
      </w:pPr>
      <w:r>
        <w:rPr>
          <w:rFonts w:ascii="Times New Roman" w:eastAsia="宋体" w:hAnsi="Times New Roman" w:cs="Times New Roman"/>
          <w:bCs/>
          <w:szCs w:val="21"/>
        </w:rPr>
        <w:t>任务四：</w:t>
      </w:r>
      <w:r>
        <w:rPr>
          <w:rFonts w:ascii="Times New Roman" w:eastAsia="宋体" w:hAnsi="Times New Roman" w:cs="Times New Roman"/>
          <w:szCs w:val="21"/>
        </w:rPr>
        <w:t>电压比较器的仿真</w:t>
      </w:r>
    </w:p>
    <w:p w14:paraId="775ED372"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bCs/>
          <w:szCs w:val="21"/>
        </w:rPr>
        <w:t>教学内容：</w:t>
      </w:r>
      <w:r>
        <w:rPr>
          <w:rFonts w:ascii="Times New Roman" w:eastAsia="宋体" w:hAnsi="Times New Roman" w:cs="Times New Roman"/>
          <w:szCs w:val="21"/>
        </w:rPr>
        <w:t>了解电压比较器和普通运算放大器的区别，学会过零比较器电路，反向滞回比较器电路和同相滞回比较器电路的仿真，学会测量这些电路的电压临界值和回差电压，了解窗口比较器的组成。</w:t>
      </w:r>
    </w:p>
    <w:p w14:paraId="0BE2B427" w14:textId="77777777" w:rsidR="003E24BF" w:rsidRDefault="00000000">
      <w:pPr>
        <w:spacing w:line="360" w:lineRule="auto"/>
        <w:ind w:leftChars="200" w:left="420"/>
        <w:rPr>
          <w:rFonts w:ascii="Times New Roman" w:eastAsia="宋体" w:hAnsi="Times New Roman" w:cs="Times New Roman"/>
          <w:szCs w:val="21"/>
        </w:rPr>
      </w:pPr>
      <w:r>
        <w:rPr>
          <w:rFonts w:ascii="Times New Roman" w:eastAsia="宋体" w:hAnsi="Times New Roman" w:cs="Times New Roman"/>
          <w:bCs/>
          <w:szCs w:val="21"/>
        </w:rPr>
        <w:t>任务五：</w:t>
      </w:r>
      <w:r>
        <w:rPr>
          <w:rFonts w:ascii="Times New Roman" w:eastAsia="宋体" w:hAnsi="Times New Roman" w:cs="Times New Roman"/>
          <w:szCs w:val="21"/>
        </w:rPr>
        <w:t>功率放大电路的仿真</w:t>
      </w:r>
    </w:p>
    <w:p w14:paraId="1325F9D6"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bCs/>
          <w:szCs w:val="21"/>
        </w:rPr>
        <w:t>教学内容：</w:t>
      </w:r>
      <w:r>
        <w:rPr>
          <w:rFonts w:ascii="Times New Roman" w:eastAsia="宋体" w:hAnsi="Times New Roman" w:cs="Times New Roman"/>
          <w:szCs w:val="21"/>
        </w:rPr>
        <w:t>熟练掌握由分立元件构成的</w:t>
      </w:r>
      <w:r>
        <w:rPr>
          <w:rFonts w:ascii="Times New Roman" w:eastAsia="宋体" w:hAnsi="Times New Roman" w:cs="Times New Roman"/>
          <w:szCs w:val="21"/>
        </w:rPr>
        <w:t>OTL</w:t>
      </w:r>
      <w:r>
        <w:rPr>
          <w:rFonts w:ascii="Times New Roman" w:eastAsia="宋体" w:hAnsi="Times New Roman" w:cs="Times New Roman"/>
          <w:szCs w:val="21"/>
        </w:rPr>
        <w:t>功率放大电路和由</w:t>
      </w:r>
      <w:r>
        <w:rPr>
          <w:rFonts w:ascii="Times New Roman" w:eastAsia="宋体" w:hAnsi="Times New Roman" w:cs="Times New Roman"/>
          <w:szCs w:val="21"/>
        </w:rPr>
        <w:t>TD2030</w:t>
      </w:r>
      <w:r>
        <w:rPr>
          <w:rFonts w:ascii="Times New Roman" w:eastAsia="宋体" w:hAnsi="Times New Roman" w:cs="Times New Roman"/>
          <w:szCs w:val="21"/>
        </w:rPr>
        <w:t>构成的集成功率放大电路的仿真，学会直流工作点的调整，最大输出功率的测量和电源效率的测量。</w:t>
      </w:r>
    </w:p>
    <w:p w14:paraId="32EE4D07" w14:textId="77777777" w:rsidR="003E24BF" w:rsidRDefault="00000000">
      <w:pPr>
        <w:spacing w:line="360" w:lineRule="auto"/>
        <w:ind w:leftChars="200" w:left="420"/>
        <w:rPr>
          <w:rFonts w:ascii="Times New Roman" w:eastAsia="宋体" w:hAnsi="Times New Roman" w:cs="Times New Roman"/>
          <w:szCs w:val="21"/>
        </w:rPr>
      </w:pPr>
      <w:r>
        <w:rPr>
          <w:rFonts w:ascii="Times New Roman" w:eastAsia="宋体" w:hAnsi="Times New Roman" w:cs="Times New Roman"/>
          <w:bCs/>
          <w:szCs w:val="21"/>
        </w:rPr>
        <w:t>任务六：</w:t>
      </w:r>
      <w:r>
        <w:rPr>
          <w:rFonts w:ascii="Times New Roman" w:eastAsia="宋体" w:hAnsi="Times New Roman" w:cs="Times New Roman"/>
          <w:szCs w:val="21"/>
        </w:rPr>
        <w:t>串联稳压电源的仿真</w:t>
      </w:r>
    </w:p>
    <w:p w14:paraId="7B0DC78D"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bCs/>
          <w:szCs w:val="21"/>
        </w:rPr>
        <w:t>教学内容：</w:t>
      </w:r>
      <w:r>
        <w:rPr>
          <w:rFonts w:ascii="Times New Roman" w:eastAsia="宋体" w:hAnsi="Times New Roman" w:cs="Times New Roman"/>
          <w:szCs w:val="21"/>
        </w:rPr>
        <w:t>熟练掌握由分立元件构成的串联稳压电源电路和由</w:t>
      </w:r>
      <w:r>
        <w:rPr>
          <w:rFonts w:ascii="Times New Roman" w:eastAsia="宋体" w:hAnsi="Times New Roman" w:cs="Times New Roman"/>
          <w:szCs w:val="21"/>
        </w:rPr>
        <w:t>LM317</w:t>
      </w:r>
      <w:r>
        <w:rPr>
          <w:rFonts w:ascii="Times New Roman" w:eastAsia="宋体" w:hAnsi="Times New Roman" w:cs="Times New Roman"/>
          <w:szCs w:val="21"/>
        </w:rPr>
        <w:t>构成的集成可调稳压电源电路的仿真，学会计算输出电压的大小跟哪些元器件由关，测量稳压电源的纹波系数，电压调整率，输出电阻等。</w:t>
      </w:r>
    </w:p>
    <w:p w14:paraId="5AAD6D66" w14:textId="77777777" w:rsidR="003E24BF" w:rsidRDefault="00000000">
      <w:pPr>
        <w:numPr>
          <w:ilvl w:val="0"/>
          <w:numId w:val="136"/>
        </w:num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课程设计选题、制作和调试阶段</w:t>
      </w:r>
    </w:p>
    <w:p w14:paraId="4A4AC197" w14:textId="77777777" w:rsidR="003E24BF" w:rsidRDefault="00000000">
      <w:pPr>
        <w:spacing w:line="360" w:lineRule="auto"/>
        <w:ind w:leftChars="200" w:left="420"/>
        <w:rPr>
          <w:rFonts w:ascii="Times New Roman" w:eastAsia="宋体" w:hAnsi="Times New Roman" w:cs="Times New Roman"/>
          <w:szCs w:val="21"/>
        </w:rPr>
      </w:pPr>
      <w:r>
        <w:rPr>
          <w:rFonts w:ascii="Times New Roman" w:eastAsia="宋体" w:hAnsi="Times New Roman" w:cs="Times New Roman"/>
          <w:szCs w:val="21"/>
        </w:rPr>
        <w:t>参考题目：</w:t>
      </w:r>
    </w:p>
    <w:p w14:paraId="30F18809" w14:textId="77777777" w:rsidR="003E24BF" w:rsidRDefault="00000000">
      <w:pPr>
        <w:numPr>
          <w:ilvl w:val="0"/>
          <w:numId w:val="137"/>
        </w:numPr>
        <w:spacing w:line="360" w:lineRule="auto"/>
        <w:ind w:leftChars="200" w:left="420"/>
        <w:rPr>
          <w:rFonts w:ascii="Times New Roman" w:eastAsia="宋体" w:hAnsi="Times New Roman" w:cs="Times New Roman"/>
          <w:szCs w:val="21"/>
        </w:rPr>
      </w:pPr>
      <w:r>
        <w:rPr>
          <w:rFonts w:ascii="Times New Roman" w:eastAsia="宋体" w:hAnsi="Times New Roman" w:cs="Times New Roman"/>
          <w:szCs w:val="21"/>
        </w:rPr>
        <w:t>OTL</w:t>
      </w:r>
      <w:r>
        <w:rPr>
          <w:rFonts w:ascii="Times New Roman" w:eastAsia="宋体" w:hAnsi="Times New Roman" w:cs="Times New Roman"/>
          <w:szCs w:val="21"/>
        </w:rPr>
        <w:t>功率放大电路</w:t>
      </w:r>
    </w:p>
    <w:p w14:paraId="3CFC945E" w14:textId="77777777" w:rsidR="003E24BF" w:rsidRDefault="00000000">
      <w:pPr>
        <w:numPr>
          <w:ilvl w:val="0"/>
          <w:numId w:val="137"/>
        </w:numPr>
        <w:spacing w:line="360" w:lineRule="auto"/>
        <w:ind w:leftChars="200" w:left="420"/>
        <w:rPr>
          <w:rFonts w:ascii="Times New Roman" w:eastAsia="宋体" w:hAnsi="Times New Roman" w:cs="Times New Roman"/>
          <w:szCs w:val="21"/>
        </w:rPr>
      </w:pPr>
      <w:r>
        <w:rPr>
          <w:rFonts w:ascii="Times New Roman" w:eastAsia="宋体" w:hAnsi="Times New Roman" w:cs="Times New Roman"/>
          <w:szCs w:val="21"/>
        </w:rPr>
        <w:t>OCL</w:t>
      </w:r>
      <w:r>
        <w:rPr>
          <w:rFonts w:ascii="Times New Roman" w:eastAsia="宋体" w:hAnsi="Times New Roman" w:cs="Times New Roman"/>
          <w:szCs w:val="21"/>
        </w:rPr>
        <w:t>功率放大电路</w:t>
      </w:r>
    </w:p>
    <w:p w14:paraId="40D49E7C" w14:textId="77777777" w:rsidR="003E24BF" w:rsidRDefault="00000000">
      <w:pPr>
        <w:numPr>
          <w:ilvl w:val="0"/>
          <w:numId w:val="137"/>
        </w:numPr>
        <w:spacing w:line="360" w:lineRule="auto"/>
        <w:ind w:leftChars="200" w:left="420"/>
        <w:rPr>
          <w:rFonts w:ascii="Times New Roman" w:eastAsia="宋体" w:hAnsi="Times New Roman" w:cs="Times New Roman"/>
          <w:szCs w:val="21"/>
        </w:rPr>
      </w:pPr>
      <w:r>
        <w:rPr>
          <w:rFonts w:ascii="Times New Roman" w:eastAsia="宋体" w:hAnsi="Times New Roman" w:cs="Times New Roman"/>
          <w:szCs w:val="21"/>
        </w:rPr>
        <w:t>方波，三角波发生电路</w:t>
      </w:r>
    </w:p>
    <w:p w14:paraId="37D0C7B3" w14:textId="77777777" w:rsidR="003E24BF" w:rsidRDefault="00000000">
      <w:pPr>
        <w:numPr>
          <w:ilvl w:val="0"/>
          <w:numId w:val="137"/>
        </w:numPr>
        <w:spacing w:line="360" w:lineRule="auto"/>
        <w:ind w:leftChars="200" w:left="420"/>
        <w:rPr>
          <w:rFonts w:ascii="Times New Roman" w:eastAsia="宋体" w:hAnsi="Times New Roman" w:cs="Times New Roman"/>
          <w:szCs w:val="21"/>
        </w:rPr>
      </w:pPr>
      <w:r>
        <w:rPr>
          <w:rFonts w:ascii="Times New Roman" w:eastAsia="宋体" w:hAnsi="Times New Roman" w:cs="Times New Roman"/>
          <w:szCs w:val="21"/>
        </w:rPr>
        <w:t>正弦波发生电路</w:t>
      </w:r>
    </w:p>
    <w:p w14:paraId="5F89F0E5" w14:textId="77777777" w:rsidR="003E24BF" w:rsidRDefault="00000000">
      <w:pPr>
        <w:numPr>
          <w:ilvl w:val="0"/>
          <w:numId w:val="137"/>
        </w:numPr>
        <w:spacing w:line="360" w:lineRule="auto"/>
        <w:ind w:leftChars="200" w:left="420"/>
        <w:rPr>
          <w:rFonts w:ascii="Times New Roman" w:eastAsia="宋体" w:hAnsi="Times New Roman" w:cs="Times New Roman"/>
          <w:szCs w:val="21"/>
        </w:rPr>
      </w:pPr>
      <w:r>
        <w:rPr>
          <w:rFonts w:ascii="Times New Roman" w:eastAsia="宋体" w:hAnsi="Times New Roman" w:cs="Times New Roman"/>
          <w:szCs w:val="21"/>
        </w:rPr>
        <w:t>串联稳压电源电路</w:t>
      </w:r>
    </w:p>
    <w:p w14:paraId="49EB7D59" w14:textId="77777777" w:rsidR="003E24BF" w:rsidRDefault="00000000">
      <w:pPr>
        <w:numPr>
          <w:ilvl w:val="0"/>
          <w:numId w:val="137"/>
        </w:numPr>
        <w:spacing w:line="360" w:lineRule="auto"/>
        <w:ind w:leftChars="200" w:left="420"/>
        <w:rPr>
          <w:rFonts w:ascii="Times New Roman" w:eastAsia="宋体" w:hAnsi="Times New Roman" w:cs="Times New Roman"/>
          <w:szCs w:val="21"/>
        </w:rPr>
      </w:pPr>
      <w:r>
        <w:rPr>
          <w:rFonts w:ascii="Times New Roman" w:eastAsia="宋体" w:hAnsi="Times New Roman" w:cs="Times New Roman"/>
          <w:szCs w:val="21"/>
        </w:rPr>
        <w:t>简易电子琴电路</w:t>
      </w:r>
    </w:p>
    <w:p w14:paraId="6A349858" w14:textId="77777777" w:rsidR="003E24BF" w:rsidRDefault="00000000">
      <w:pPr>
        <w:numPr>
          <w:ilvl w:val="0"/>
          <w:numId w:val="137"/>
        </w:numPr>
        <w:spacing w:line="360" w:lineRule="auto"/>
        <w:ind w:leftChars="200" w:left="420"/>
        <w:rPr>
          <w:rFonts w:ascii="Times New Roman" w:eastAsia="宋体" w:hAnsi="Times New Roman" w:cs="Times New Roman"/>
          <w:szCs w:val="21"/>
        </w:rPr>
      </w:pPr>
      <w:r>
        <w:rPr>
          <w:rFonts w:ascii="Times New Roman" w:eastAsia="宋体" w:hAnsi="Times New Roman" w:cs="Times New Roman"/>
          <w:szCs w:val="21"/>
        </w:rPr>
        <w:t>LED</w:t>
      </w:r>
      <w:r>
        <w:rPr>
          <w:rFonts w:ascii="Times New Roman" w:eastAsia="宋体" w:hAnsi="Times New Roman" w:cs="Times New Roman"/>
          <w:szCs w:val="21"/>
        </w:rPr>
        <w:t>灯调光电路</w:t>
      </w:r>
    </w:p>
    <w:p w14:paraId="7EC56013" w14:textId="77777777" w:rsidR="003E24BF" w:rsidRDefault="00000000">
      <w:pPr>
        <w:numPr>
          <w:ilvl w:val="0"/>
          <w:numId w:val="137"/>
        </w:numPr>
        <w:spacing w:line="360" w:lineRule="auto"/>
        <w:ind w:leftChars="200" w:left="420"/>
        <w:rPr>
          <w:rFonts w:ascii="Times New Roman" w:eastAsia="宋体" w:hAnsi="Times New Roman" w:cs="Times New Roman"/>
          <w:szCs w:val="21"/>
        </w:rPr>
      </w:pPr>
      <w:r>
        <w:rPr>
          <w:rFonts w:ascii="Times New Roman" w:eastAsia="宋体" w:hAnsi="Times New Roman" w:cs="Times New Roman"/>
          <w:szCs w:val="21"/>
        </w:rPr>
        <w:t>可调温电烙铁电路</w:t>
      </w:r>
      <w:r>
        <w:rPr>
          <w:rFonts w:ascii="Times New Roman" w:eastAsia="宋体" w:hAnsi="Times New Roman" w:cs="Times New Roman"/>
          <w:szCs w:val="21"/>
        </w:rPr>
        <w:t xml:space="preserve"> </w:t>
      </w:r>
    </w:p>
    <w:p w14:paraId="7503BF9F"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制作可以使用</w:t>
      </w:r>
      <w:r>
        <w:rPr>
          <w:rFonts w:ascii="Times New Roman" w:eastAsia="宋体" w:hAnsi="Times New Roman" w:cs="Times New Roman"/>
          <w:szCs w:val="21"/>
        </w:rPr>
        <w:t>AD</w:t>
      </w:r>
      <w:r>
        <w:rPr>
          <w:rFonts w:ascii="Times New Roman" w:eastAsia="宋体" w:hAnsi="Times New Roman" w:cs="Times New Roman"/>
          <w:szCs w:val="21"/>
        </w:rPr>
        <w:t>等软件绘图然后制版，也可以直接用多孔板焊接，用多孔板焊接时要特别注意焊接工艺，以方便后续的调试工作。</w:t>
      </w:r>
    </w:p>
    <w:p w14:paraId="2BDB2761" w14:textId="77777777" w:rsidR="003E24BF" w:rsidRDefault="00000000">
      <w:pPr>
        <w:numPr>
          <w:ilvl w:val="0"/>
          <w:numId w:val="136"/>
        </w:num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仿真考试阶段</w:t>
      </w:r>
    </w:p>
    <w:p w14:paraId="11828E61" w14:textId="77777777" w:rsidR="003E24BF" w:rsidRDefault="00000000">
      <w:pPr>
        <w:spacing w:line="360" w:lineRule="auto"/>
        <w:ind w:leftChars="200" w:left="420"/>
        <w:rPr>
          <w:rFonts w:ascii="Times New Roman" w:eastAsia="宋体" w:hAnsi="Times New Roman" w:cs="Times New Roman"/>
          <w:szCs w:val="21"/>
        </w:rPr>
      </w:pPr>
      <w:r>
        <w:rPr>
          <w:rFonts w:ascii="Times New Roman" w:eastAsia="宋体" w:hAnsi="Times New Roman" w:cs="Times New Roman"/>
          <w:bCs/>
          <w:szCs w:val="21"/>
        </w:rPr>
        <w:t xml:space="preserve">3.1 </w:t>
      </w:r>
      <w:r>
        <w:rPr>
          <w:rFonts w:ascii="Times New Roman" w:eastAsia="宋体" w:hAnsi="Times New Roman" w:cs="Times New Roman"/>
          <w:bCs/>
          <w:szCs w:val="21"/>
        </w:rPr>
        <w:t>教学任务：</w:t>
      </w:r>
      <w:r>
        <w:rPr>
          <w:rFonts w:ascii="Times New Roman" w:eastAsia="宋体" w:hAnsi="Times New Roman" w:cs="Times New Roman"/>
          <w:szCs w:val="21"/>
        </w:rPr>
        <w:t>教师出题目让学生在规定时间内完成。</w:t>
      </w:r>
    </w:p>
    <w:p w14:paraId="589CE66B"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bCs/>
          <w:szCs w:val="21"/>
        </w:rPr>
        <w:t xml:space="preserve">3.2 </w:t>
      </w:r>
      <w:r>
        <w:rPr>
          <w:rFonts w:ascii="Times New Roman" w:eastAsia="宋体" w:hAnsi="Times New Roman" w:cs="Times New Roman"/>
          <w:bCs/>
          <w:szCs w:val="21"/>
        </w:rPr>
        <w:t>教学内容：</w:t>
      </w:r>
      <w:r>
        <w:rPr>
          <w:rFonts w:ascii="Times New Roman" w:eastAsia="宋体" w:hAnsi="Times New Roman" w:cs="Times New Roman"/>
          <w:szCs w:val="21"/>
        </w:rPr>
        <w:t>仿真考试的内容应该比较综合性的内容，能够考核学生会使用分立元件和集成电路搭建仿真电路，且熟练使用各种虚拟仪器。</w:t>
      </w:r>
    </w:p>
    <w:p w14:paraId="16408624" w14:textId="77777777" w:rsidR="003E24BF" w:rsidRDefault="00000000">
      <w:pPr>
        <w:numPr>
          <w:ilvl w:val="0"/>
          <w:numId w:val="136"/>
        </w:num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验收答辩阶段</w:t>
      </w:r>
    </w:p>
    <w:p w14:paraId="4466E2CD" w14:textId="77777777" w:rsidR="003E24BF" w:rsidRDefault="00000000">
      <w:pPr>
        <w:numPr>
          <w:ilvl w:val="1"/>
          <w:numId w:val="136"/>
        </w:numPr>
        <w:spacing w:line="360" w:lineRule="auto"/>
        <w:ind w:leftChars="200" w:left="420"/>
        <w:rPr>
          <w:rFonts w:ascii="Times New Roman" w:eastAsia="宋体" w:hAnsi="Times New Roman" w:cs="Times New Roman"/>
          <w:bCs/>
          <w:szCs w:val="21"/>
        </w:rPr>
      </w:pPr>
      <w:r>
        <w:rPr>
          <w:rFonts w:ascii="Times New Roman" w:eastAsia="宋体" w:hAnsi="Times New Roman" w:cs="Times New Roman"/>
          <w:bCs/>
          <w:szCs w:val="21"/>
        </w:rPr>
        <w:t>教学任务</w:t>
      </w:r>
    </w:p>
    <w:p w14:paraId="3A17B681" w14:textId="77777777" w:rsidR="003E24BF" w:rsidRDefault="00000000">
      <w:pPr>
        <w:numPr>
          <w:ilvl w:val="0"/>
          <w:numId w:val="138"/>
        </w:numPr>
        <w:spacing w:line="360" w:lineRule="auto"/>
        <w:ind w:leftChars="200" w:left="420"/>
        <w:rPr>
          <w:rFonts w:ascii="Times New Roman" w:eastAsia="宋体" w:hAnsi="Times New Roman" w:cs="Times New Roman"/>
          <w:szCs w:val="21"/>
        </w:rPr>
      </w:pPr>
      <w:r>
        <w:rPr>
          <w:rFonts w:ascii="Times New Roman" w:eastAsia="宋体" w:hAnsi="Times New Roman" w:cs="Times New Roman"/>
          <w:szCs w:val="21"/>
        </w:rPr>
        <w:t>每位学生现场演示</w:t>
      </w:r>
    </w:p>
    <w:p w14:paraId="3AC13926" w14:textId="77777777" w:rsidR="003E24BF" w:rsidRDefault="00000000">
      <w:pPr>
        <w:numPr>
          <w:ilvl w:val="0"/>
          <w:numId w:val="138"/>
        </w:numPr>
        <w:spacing w:line="360" w:lineRule="auto"/>
        <w:ind w:leftChars="200" w:left="420"/>
        <w:rPr>
          <w:rFonts w:ascii="Times New Roman" w:eastAsia="宋体" w:hAnsi="Times New Roman" w:cs="Times New Roman"/>
          <w:szCs w:val="21"/>
          <w:lang w:bidi="ar"/>
        </w:rPr>
      </w:pPr>
      <w:r>
        <w:rPr>
          <w:rFonts w:ascii="Times New Roman" w:eastAsia="宋体" w:hAnsi="Times New Roman" w:cs="Times New Roman"/>
          <w:szCs w:val="21"/>
        </w:rPr>
        <w:t>指导教师提问</w:t>
      </w:r>
    </w:p>
    <w:p w14:paraId="21BA28D2"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四、课程考核环节、评价方式、考核环节评价标准及其达成度评价</w:t>
      </w:r>
    </w:p>
    <w:p w14:paraId="7DBCB4BC" w14:textId="77777777" w:rsidR="003E24BF" w:rsidRDefault="00000000">
      <w:pPr>
        <w:spacing w:line="360" w:lineRule="auto"/>
        <w:ind w:firstLineChars="200" w:firstLine="420"/>
        <w:rPr>
          <w:rFonts w:ascii="Times New Roman" w:eastAsia="宋体" w:hAnsi="Times New Roman" w:cs="Times New Roman"/>
          <w:bCs/>
          <w:lang w:bidi="ar"/>
        </w:rPr>
      </w:pPr>
      <w:r>
        <w:rPr>
          <w:rFonts w:ascii="Times New Roman" w:eastAsia="宋体" w:hAnsi="Times New Roman" w:cs="Times New Roman"/>
          <w:bCs/>
          <w:lang w:bidi="ar"/>
        </w:rPr>
        <w:t xml:space="preserve">4.1 </w:t>
      </w:r>
      <w:r>
        <w:rPr>
          <w:rFonts w:ascii="Times New Roman" w:eastAsia="宋体" w:hAnsi="Times New Roman" w:cs="Times New Roman"/>
          <w:bCs/>
          <w:lang w:bidi="ar"/>
        </w:rPr>
        <w:t>课程考核环节与评价方式</w:t>
      </w:r>
    </w:p>
    <w:p w14:paraId="4B6E9632"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总评计分制</w:t>
      </w:r>
      <w:r>
        <w:rPr>
          <w:rFonts w:ascii="Times New Roman" w:eastAsia="宋体" w:hAnsi="Times New Roman" w:cs="Times New Roman"/>
          <w:bCs/>
          <w:szCs w:val="21"/>
        </w:rPr>
        <w:t>：百分制（</w:t>
      </w:r>
      <w:r>
        <w:rPr>
          <w:rFonts w:ascii="Times New Roman" w:eastAsia="宋体" w:hAnsi="Times New Roman" w:cs="Times New Roman"/>
          <w:bCs/>
          <w:szCs w:val="21"/>
        </w:rPr>
        <w:t>√</w:t>
      </w:r>
      <w:r>
        <w:rPr>
          <w:rFonts w:ascii="Times New Roman" w:eastAsia="宋体" w:hAnsi="Times New Roman" w:cs="Times New Roman"/>
          <w:bCs/>
          <w:szCs w:val="21"/>
        </w:rPr>
        <w:t>）；五级分制（</w:t>
      </w:r>
      <w:r>
        <w:rPr>
          <w:rFonts w:ascii="Times New Roman" w:eastAsia="宋体" w:hAnsi="Times New Roman" w:cs="Times New Roman"/>
          <w:bCs/>
          <w:szCs w:val="21"/>
        </w:rPr>
        <w:t xml:space="preserve"> </w:t>
      </w:r>
      <w:r>
        <w:rPr>
          <w:rFonts w:ascii="Times New Roman" w:eastAsia="宋体" w:hAnsi="Times New Roman" w:cs="Times New Roman"/>
          <w:bCs/>
          <w:szCs w:val="21"/>
        </w:rPr>
        <w:t>）；两级分制（</w:t>
      </w:r>
      <w:r>
        <w:rPr>
          <w:rFonts w:ascii="Times New Roman" w:eastAsia="宋体" w:hAnsi="Times New Roman" w:cs="Times New Roman"/>
          <w:bCs/>
          <w:szCs w:val="21"/>
        </w:rPr>
        <w:t xml:space="preserve"> </w:t>
      </w:r>
      <w:r>
        <w:rPr>
          <w:rFonts w:ascii="Times New Roman" w:eastAsia="宋体" w:hAnsi="Times New Roman" w:cs="Times New Roman"/>
          <w:bCs/>
          <w:szCs w:val="21"/>
        </w:rPr>
        <w:t>）</w:t>
      </w:r>
    </w:p>
    <w:p w14:paraId="6C84C66A"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考核方式</w:t>
      </w:r>
      <w:r>
        <w:rPr>
          <w:rFonts w:ascii="Times New Roman" w:eastAsia="宋体" w:hAnsi="Times New Roman" w:cs="Times New Roman"/>
          <w:bCs/>
          <w:szCs w:val="21"/>
        </w:rPr>
        <w:t>：考试（）；考查（</w:t>
      </w:r>
      <w:r>
        <w:rPr>
          <w:rFonts w:ascii="Times New Roman" w:eastAsia="宋体" w:hAnsi="Times New Roman" w:cs="Times New Roman"/>
          <w:bCs/>
          <w:szCs w:val="21"/>
        </w:rPr>
        <w:t xml:space="preserve"> √</w:t>
      </w:r>
      <w:r>
        <w:rPr>
          <w:rFonts w:ascii="Times New Roman" w:eastAsia="宋体" w:hAnsi="Times New Roman" w:cs="Times New Roman"/>
          <w:bCs/>
          <w:szCs w:val="21"/>
        </w:rPr>
        <w:t>）</w:t>
      </w:r>
    </w:p>
    <w:p w14:paraId="3CBCD0EF"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课程的考核环节、评价方式、比重和对应的课程目标关系如下表</w:t>
      </w:r>
      <w:r>
        <w:rPr>
          <w:rFonts w:ascii="Times New Roman" w:eastAsia="宋体" w:hAnsi="Times New Roman" w:cs="Times New Roman"/>
          <w:szCs w:val="21"/>
        </w:rPr>
        <w:t>4</w:t>
      </w:r>
      <w:r>
        <w:rPr>
          <w:rFonts w:ascii="Times New Roman" w:eastAsia="宋体" w:hAnsi="Times New Roman" w:cs="Times New Roman"/>
          <w:szCs w:val="21"/>
        </w:rPr>
        <w:t>所示。</w:t>
      </w:r>
    </w:p>
    <w:p w14:paraId="32A8478D"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4 </w:t>
      </w:r>
      <w:r>
        <w:rPr>
          <w:bCs/>
          <w:sz w:val="21"/>
          <w:szCs w:val="21"/>
        </w:rPr>
        <w:t>考核环节、评价方式、比重和对应的课程目标</w:t>
      </w:r>
    </w:p>
    <w:tbl>
      <w:tblPr>
        <w:tblW w:w="81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54"/>
        <w:gridCol w:w="4961"/>
        <w:gridCol w:w="709"/>
        <w:gridCol w:w="1153"/>
      </w:tblGrid>
      <w:tr w:rsidR="003E24BF" w14:paraId="6AB95A0E" w14:textId="77777777">
        <w:trPr>
          <w:jc w:val="center"/>
        </w:trPr>
        <w:tc>
          <w:tcPr>
            <w:tcW w:w="1354" w:type="dxa"/>
            <w:tcBorders>
              <w:top w:val="single" w:sz="12" w:space="0" w:color="auto"/>
              <w:bottom w:val="single" w:sz="4" w:space="0" w:color="auto"/>
            </w:tcBorders>
            <w:shd w:val="clear" w:color="auto" w:fill="D9D9D9"/>
          </w:tcPr>
          <w:p w14:paraId="7CCDC72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4961" w:type="dxa"/>
            <w:tcBorders>
              <w:top w:val="single" w:sz="12" w:space="0" w:color="auto"/>
              <w:bottom w:val="single" w:sz="4" w:space="0" w:color="auto"/>
            </w:tcBorders>
            <w:shd w:val="clear" w:color="auto" w:fill="D9D9D9"/>
          </w:tcPr>
          <w:p w14:paraId="7D5F438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评价方式</w:t>
            </w:r>
          </w:p>
        </w:tc>
        <w:tc>
          <w:tcPr>
            <w:tcW w:w="709" w:type="dxa"/>
            <w:tcBorders>
              <w:top w:val="single" w:sz="12" w:space="0" w:color="auto"/>
              <w:bottom w:val="single" w:sz="4" w:space="0" w:color="auto"/>
            </w:tcBorders>
            <w:shd w:val="clear" w:color="auto" w:fill="D9D9D9"/>
          </w:tcPr>
          <w:p w14:paraId="4AAF13D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比重</w:t>
            </w:r>
          </w:p>
        </w:tc>
        <w:tc>
          <w:tcPr>
            <w:tcW w:w="1153" w:type="dxa"/>
            <w:tcBorders>
              <w:top w:val="single" w:sz="12" w:space="0" w:color="auto"/>
              <w:bottom w:val="single" w:sz="4" w:space="0" w:color="auto"/>
            </w:tcBorders>
            <w:shd w:val="clear" w:color="auto" w:fill="D9D9D9"/>
          </w:tcPr>
          <w:p w14:paraId="399A2CE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p>
        </w:tc>
      </w:tr>
      <w:tr w:rsidR="003E24BF" w14:paraId="3A2B29E6" w14:textId="77777777">
        <w:trPr>
          <w:trHeight w:val="170"/>
          <w:jc w:val="center"/>
        </w:trPr>
        <w:tc>
          <w:tcPr>
            <w:tcW w:w="1354" w:type="dxa"/>
            <w:tcBorders>
              <w:top w:val="single" w:sz="4" w:space="0" w:color="auto"/>
            </w:tcBorders>
            <w:vAlign w:val="center"/>
          </w:tcPr>
          <w:p w14:paraId="63C0B781"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平时表现</w:t>
            </w:r>
          </w:p>
        </w:tc>
        <w:tc>
          <w:tcPr>
            <w:tcW w:w="4961" w:type="dxa"/>
            <w:tcBorders>
              <w:top w:val="single" w:sz="4" w:space="0" w:color="auto"/>
            </w:tcBorders>
            <w:vAlign w:val="center"/>
          </w:tcPr>
          <w:p w14:paraId="734CC9B2"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根据考勤和课堂纪律，离开实验室试验台整理等情况给分</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709" w:type="dxa"/>
            <w:tcBorders>
              <w:top w:val="single" w:sz="4" w:space="0" w:color="auto"/>
            </w:tcBorders>
            <w:vAlign w:val="center"/>
          </w:tcPr>
          <w:p w14:paraId="63E298D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1153" w:type="dxa"/>
            <w:tcBorders>
              <w:top w:val="single" w:sz="4" w:space="0" w:color="auto"/>
            </w:tcBorders>
            <w:vAlign w:val="center"/>
          </w:tcPr>
          <w:p w14:paraId="070E4E9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4AE9D29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073FEB1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35CFE37A" w14:textId="77777777">
        <w:trPr>
          <w:jc w:val="center"/>
        </w:trPr>
        <w:tc>
          <w:tcPr>
            <w:tcW w:w="1354" w:type="dxa"/>
            <w:vAlign w:val="center"/>
          </w:tcPr>
          <w:p w14:paraId="24F33426"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仿真测试</w:t>
            </w:r>
          </w:p>
        </w:tc>
        <w:tc>
          <w:tcPr>
            <w:tcW w:w="4961" w:type="dxa"/>
            <w:vAlign w:val="center"/>
          </w:tcPr>
          <w:p w14:paraId="2124563F"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根据实际电路的布线、焊接和调试等情况记分</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709" w:type="dxa"/>
            <w:vAlign w:val="center"/>
          </w:tcPr>
          <w:p w14:paraId="0A0D6A75"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3" w:type="dxa"/>
            <w:vAlign w:val="center"/>
          </w:tcPr>
          <w:p w14:paraId="3FB9CD7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560D1D1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5021A551"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3BB4700F" w14:textId="77777777">
        <w:trPr>
          <w:trHeight w:val="804"/>
          <w:jc w:val="center"/>
        </w:trPr>
        <w:tc>
          <w:tcPr>
            <w:tcW w:w="1354" w:type="dxa"/>
            <w:tcBorders>
              <w:top w:val="single" w:sz="4" w:space="0" w:color="auto"/>
            </w:tcBorders>
            <w:vAlign w:val="center"/>
          </w:tcPr>
          <w:p w14:paraId="03568B00"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实物制作</w:t>
            </w:r>
          </w:p>
        </w:tc>
        <w:tc>
          <w:tcPr>
            <w:tcW w:w="4961" w:type="dxa"/>
            <w:tcBorders>
              <w:top w:val="single" w:sz="4" w:space="0" w:color="auto"/>
            </w:tcBorders>
            <w:vAlign w:val="center"/>
          </w:tcPr>
          <w:p w14:paraId="2A1F4403"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根据实际电路的制作、焊接和调试等情况记分</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709" w:type="dxa"/>
            <w:tcBorders>
              <w:top w:val="single" w:sz="4" w:space="0" w:color="auto"/>
            </w:tcBorders>
            <w:vAlign w:val="center"/>
          </w:tcPr>
          <w:p w14:paraId="0C80E5B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1153" w:type="dxa"/>
            <w:tcBorders>
              <w:top w:val="single" w:sz="4" w:space="0" w:color="auto"/>
            </w:tcBorders>
            <w:vAlign w:val="center"/>
          </w:tcPr>
          <w:p w14:paraId="47FA0B1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5E87D76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1C6076A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r>
      <w:tr w:rsidR="003E24BF" w14:paraId="1C71B195" w14:textId="77777777">
        <w:trPr>
          <w:trHeight w:val="310"/>
          <w:jc w:val="center"/>
        </w:trPr>
        <w:tc>
          <w:tcPr>
            <w:tcW w:w="1354" w:type="dxa"/>
            <w:vAlign w:val="center"/>
          </w:tcPr>
          <w:p w14:paraId="143BBA4E"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实训报告</w:t>
            </w:r>
          </w:p>
        </w:tc>
        <w:tc>
          <w:tcPr>
            <w:tcW w:w="4961" w:type="dxa"/>
            <w:vAlign w:val="center"/>
          </w:tcPr>
          <w:p w14:paraId="5267076B"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根据实训报告在阐述、分析、体会、建议等方面的质量记分</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709" w:type="dxa"/>
            <w:vAlign w:val="center"/>
          </w:tcPr>
          <w:p w14:paraId="55947FD7"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40%</w:t>
            </w:r>
          </w:p>
        </w:tc>
        <w:tc>
          <w:tcPr>
            <w:tcW w:w="1153" w:type="dxa"/>
            <w:vAlign w:val="center"/>
          </w:tcPr>
          <w:p w14:paraId="3CF9517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43B8285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0AEF613A"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r>
      <w:tr w:rsidR="003E24BF" w14:paraId="506FADA7" w14:textId="77777777">
        <w:trPr>
          <w:trHeight w:val="150"/>
          <w:jc w:val="center"/>
        </w:trPr>
        <w:tc>
          <w:tcPr>
            <w:tcW w:w="1354" w:type="dxa"/>
            <w:vAlign w:val="center"/>
          </w:tcPr>
          <w:p w14:paraId="50B66DDB"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课程总成绩</w:t>
            </w:r>
          </w:p>
        </w:tc>
        <w:tc>
          <w:tcPr>
            <w:tcW w:w="4961" w:type="dxa"/>
            <w:vAlign w:val="center"/>
          </w:tcPr>
          <w:p w14:paraId="01A14467"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考勤</w:t>
            </w:r>
            <w:r>
              <w:rPr>
                <w:rFonts w:ascii="Times New Roman" w:eastAsia="宋体" w:hAnsi="Times New Roman" w:cs="Times New Roman"/>
                <w:bCs/>
                <w:sz w:val="18"/>
                <w:szCs w:val="18"/>
              </w:rPr>
              <w:t>×20%+</w:t>
            </w:r>
            <w:r>
              <w:rPr>
                <w:rFonts w:ascii="Times New Roman" w:eastAsia="宋体" w:hAnsi="Times New Roman" w:cs="Times New Roman"/>
                <w:bCs/>
                <w:sz w:val="18"/>
                <w:szCs w:val="18"/>
              </w:rPr>
              <w:t>仿真测试</w:t>
            </w:r>
            <w:r>
              <w:rPr>
                <w:rFonts w:ascii="Times New Roman" w:eastAsia="宋体" w:hAnsi="Times New Roman" w:cs="Times New Roman"/>
                <w:bCs/>
                <w:sz w:val="18"/>
                <w:szCs w:val="18"/>
              </w:rPr>
              <w:t>×20%+</w:t>
            </w:r>
            <w:r>
              <w:rPr>
                <w:rFonts w:ascii="Times New Roman" w:eastAsia="宋体" w:hAnsi="Times New Roman" w:cs="Times New Roman"/>
                <w:bCs/>
                <w:sz w:val="18"/>
                <w:szCs w:val="18"/>
              </w:rPr>
              <w:t>实物制作</w:t>
            </w:r>
            <w:r>
              <w:rPr>
                <w:rFonts w:ascii="Times New Roman" w:eastAsia="宋体" w:hAnsi="Times New Roman" w:cs="Times New Roman"/>
                <w:bCs/>
                <w:sz w:val="18"/>
                <w:szCs w:val="18"/>
              </w:rPr>
              <w:t>×30%+</w:t>
            </w:r>
            <w:r>
              <w:rPr>
                <w:rFonts w:ascii="Times New Roman" w:eastAsia="宋体" w:hAnsi="Times New Roman" w:cs="Times New Roman"/>
                <w:bCs/>
                <w:sz w:val="18"/>
                <w:szCs w:val="18"/>
              </w:rPr>
              <w:t>实训报告</w:t>
            </w:r>
            <w:r>
              <w:rPr>
                <w:rFonts w:ascii="Times New Roman" w:eastAsia="宋体" w:hAnsi="Times New Roman" w:cs="Times New Roman"/>
                <w:bCs/>
                <w:sz w:val="18"/>
                <w:szCs w:val="18"/>
              </w:rPr>
              <w:t>×40%</w:t>
            </w:r>
          </w:p>
        </w:tc>
        <w:tc>
          <w:tcPr>
            <w:tcW w:w="709" w:type="dxa"/>
            <w:vAlign w:val="center"/>
          </w:tcPr>
          <w:p w14:paraId="22C9CEBB"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153" w:type="dxa"/>
            <w:vAlign w:val="center"/>
          </w:tcPr>
          <w:p w14:paraId="330C8EF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03D54D1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28FB6C1F"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r>
    </w:tbl>
    <w:p w14:paraId="6765AD54" w14:textId="77777777" w:rsidR="003E24BF" w:rsidRDefault="00000000">
      <w:pPr>
        <w:spacing w:line="360" w:lineRule="auto"/>
        <w:ind w:firstLineChars="200" w:firstLine="420"/>
        <w:rPr>
          <w:rFonts w:ascii="Times New Roman" w:eastAsia="宋体" w:hAnsi="Times New Roman" w:cs="Times New Roman"/>
          <w:bCs/>
          <w:lang w:bidi="ar"/>
        </w:rPr>
      </w:pPr>
      <w:r>
        <w:rPr>
          <w:rFonts w:ascii="Times New Roman" w:eastAsia="宋体" w:hAnsi="Times New Roman" w:cs="Times New Roman"/>
          <w:bCs/>
          <w:lang w:bidi="ar"/>
        </w:rPr>
        <w:t xml:space="preserve">4.2 </w:t>
      </w:r>
      <w:r>
        <w:rPr>
          <w:rFonts w:ascii="Times New Roman" w:eastAsia="宋体" w:hAnsi="Times New Roman" w:cs="Times New Roman"/>
          <w:bCs/>
          <w:lang w:bidi="ar"/>
        </w:rPr>
        <w:t>考核环节评价标准及其支撑课程目标的权值</w:t>
      </w:r>
    </w:p>
    <w:p w14:paraId="42B766F4"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4</w:t>
      </w:r>
      <w:r>
        <w:rPr>
          <w:rFonts w:ascii="Times New Roman" w:eastAsia="宋体" w:hAnsi="Times New Roman" w:cs="Times New Roman"/>
          <w:szCs w:val="21"/>
        </w:rPr>
        <w:t>可知，本课程的</w:t>
      </w:r>
      <w:r>
        <w:rPr>
          <w:rFonts w:ascii="Times New Roman" w:eastAsia="宋体" w:hAnsi="Times New Roman" w:cs="Times New Roman"/>
          <w:szCs w:val="21"/>
        </w:rPr>
        <w:t>3</w:t>
      </w:r>
      <w:r>
        <w:rPr>
          <w:rFonts w:ascii="Times New Roman" w:eastAsia="宋体" w:hAnsi="Times New Roman" w:cs="Times New Roman"/>
          <w:szCs w:val="21"/>
        </w:rPr>
        <w:t>个课程目标分别由多个考核环节来支撑，每个考核环节的评价标及其对课程目标的支撑权值如下表</w:t>
      </w:r>
      <w:r>
        <w:rPr>
          <w:rFonts w:ascii="Times New Roman" w:eastAsia="宋体" w:hAnsi="Times New Roman" w:cs="Times New Roman"/>
          <w:szCs w:val="21"/>
        </w:rPr>
        <w:t>5</w:t>
      </w:r>
      <w:r>
        <w:rPr>
          <w:rFonts w:ascii="Times New Roman" w:eastAsia="宋体" w:hAnsi="Times New Roman" w:cs="Times New Roman"/>
          <w:szCs w:val="21"/>
        </w:rPr>
        <w:t>所示：</w:t>
      </w:r>
    </w:p>
    <w:p w14:paraId="10F566A6"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5 </w:t>
      </w:r>
      <w:r>
        <w:rPr>
          <w:bCs/>
          <w:sz w:val="21"/>
          <w:szCs w:val="21"/>
        </w:rPr>
        <w:t>考核环节评价标准及其支撑课程目标的权值</w:t>
      </w:r>
    </w:p>
    <w:tbl>
      <w:tblPr>
        <w:tblW w:w="95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6"/>
        <w:gridCol w:w="523"/>
        <w:gridCol w:w="583"/>
        <w:gridCol w:w="636"/>
        <w:gridCol w:w="1457"/>
        <w:gridCol w:w="1394"/>
        <w:gridCol w:w="1466"/>
        <w:gridCol w:w="1437"/>
        <w:gridCol w:w="1638"/>
      </w:tblGrid>
      <w:tr w:rsidR="003E24BF" w14:paraId="1474AAB1" w14:textId="77777777">
        <w:trPr>
          <w:trHeight w:val="496"/>
          <w:jc w:val="center"/>
        </w:trPr>
        <w:tc>
          <w:tcPr>
            <w:tcW w:w="396" w:type="dxa"/>
            <w:vMerge w:val="restart"/>
            <w:tcBorders>
              <w:top w:val="single" w:sz="12" w:space="0" w:color="auto"/>
              <w:bottom w:val="single" w:sz="4" w:space="0" w:color="auto"/>
            </w:tcBorders>
            <w:shd w:val="clear" w:color="auto" w:fill="D9D9D9"/>
            <w:vAlign w:val="center"/>
          </w:tcPr>
          <w:p w14:paraId="316FB72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w:t>
            </w:r>
          </w:p>
          <w:p w14:paraId="25D1827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p>
        </w:tc>
        <w:tc>
          <w:tcPr>
            <w:tcW w:w="523" w:type="dxa"/>
            <w:vMerge w:val="restart"/>
            <w:tcBorders>
              <w:top w:val="single" w:sz="12" w:space="0" w:color="auto"/>
              <w:bottom w:val="single" w:sz="4" w:space="0" w:color="auto"/>
            </w:tcBorders>
            <w:shd w:val="clear" w:color="auto" w:fill="D9D9D9"/>
            <w:vAlign w:val="center"/>
          </w:tcPr>
          <w:p w14:paraId="71871DB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83" w:type="dxa"/>
            <w:vMerge w:val="restart"/>
            <w:tcBorders>
              <w:top w:val="single" w:sz="12" w:space="0" w:color="auto"/>
              <w:bottom w:val="single" w:sz="4" w:space="0" w:color="auto"/>
            </w:tcBorders>
            <w:shd w:val="clear" w:color="auto" w:fill="D9D9D9"/>
            <w:vAlign w:val="center"/>
          </w:tcPr>
          <w:p w14:paraId="678CEE4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考核环节支撑课程目标权值</w:t>
            </w:r>
          </w:p>
        </w:tc>
        <w:tc>
          <w:tcPr>
            <w:tcW w:w="636" w:type="dxa"/>
            <w:vMerge w:val="restart"/>
            <w:tcBorders>
              <w:top w:val="single" w:sz="12" w:space="0" w:color="auto"/>
            </w:tcBorders>
            <w:shd w:val="clear" w:color="auto" w:fill="D9D9D9"/>
            <w:vAlign w:val="center"/>
          </w:tcPr>
          <w:p w14:paraId="249E9F3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权值合计</w:t>
            </w:r>
          </w:p>
        </w:tc>
        <w:tc>
          <w:tcPr>
            <w:tcW w:w="7392" w:type="dxa"/>
            <w:gridSpan w:val="5"/>
            <w:tcBorders>
              <w:top w:val="single" w:sz="12" w:space="0" w:color="auto"/>
              <w:bottom w:val="single" w:sz="4" w:space="0" w:color="auto"/>
            </w:tcBorders>
            <w:shd w:val="clear" w:color="auto" w:fill="D9D9D9"/>
            <w:vAlign w:val="center"/>
          </w:tcPr>
          <w:p w14:paraId="744EF75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评价标准</w:t>
            </w:r>
          </w:p>
        </w:tc>
      </w:tr>
      <w:tr w:rsidR="003E24BF" w14:paraId="6711FC0E" w14:textId="77777777">
        <w:trPr>
          <w:trHeight w:val="536"/>
          <w:jc w:val="center"/>
        </w:trPr>
        <w:tc>
          <w:tcPr>
            <w:tcW w:w="396" w:type="dxa"/>
            <w:vMerge/>
            <w:tcBorders>
              <w:top w:val="single" w:sz="4" w:space="0" w:color="auto"/>
              <w:bottom w:val="single" w:sz="4" w:space="0" w:color="auto"/>
            </w:tcBorders>
            <w:shd w:val="clear" w:color="auto" w:fill="D9D9D9"/>
            <w:vAlign w:val="center"/>
          </w:tcPr>
          <w:p w14:paraId="5AC4FE2C"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5257CED3"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0DA663A0"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shd w:val="clear" w:color="auto" w:fill="D9D9D9"/>
          </w:tcPr>
          <w:p w14:paraId="4348A4FA" w14:textId="77777777" w:rsidR="003E24BF" w:rsidRDefault="003E24BF">
            <w:pPr>
              <w:spacing w:line="360" w:lineRule="auto"/>
              <w:jc w:val="center"/>
              <w:rPr>
                <w:rFonts w:ascii="Times New Roman" w:eastAsia="宋体" w:hAnsi="Times New Roman" w:cs="Times New Roman"/>
                <w:bCs/>
                <w:sz w:val="18"/>
                <w:szCs w:val="18"/>
              </w:rPr>
            </w:pPr>
          </w:p>
        </w:tc>
        <w:tc>
          <w:tcPr>
            <w:tcW w:w="1457" w:type="dxa"/>
            <w:tcBorders>
              <w:top w:val="single" w:sz="4" w:space="0" w:color="auto"/>
              <w:bottom w:val="single" w:sz="4" w:space="0" w:color="auto"/>
            </w:tcBorders>
            <w:shd w:val="clear" w:color="auto" w:fill="D9D9D9"/>
            <w:vAlign w:val="center"/>
          </w:tcPr>
          <w:p w14:paraId="54EDD8F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100~90</w:t>
            </w:r>
          </w:p>
        </w:tc>
        <w:tc>
          <w:tcPr>
            <w:tcW w:w="1394" w:type="dxa"/>
            <w:tcBorders>
              <w:top w:val="single" w:sz="4" w:space="0" w:color="auto"/>
              <w:bottom w:val="single" w:sz="4" w:space="0" w:color="auto"/>
            </w:tcBorders>
            <w:shd w:val="clear" w:color="auto" w:fill="D9D9D9"/>
            <w:vAlign w:val="center"/>
          </w:tcPr>
          <w:p w14:paraId="43A98D3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89~80</w:t>
            </w:r>
          </w:p>
        </w:tc>
        <w:tc>
          <w:tcPr>
            <w:tcW w:w="1466" w:type="dxa"/>
            <w:tcBorders>
              <w:top w:val="single" w:sz="4" w:space="0" w:color="auto"/>
              <w:bottom w:val="single" w:sz="4" w:space="0" w:color="auto"/>
            </w:tcBorders>
            <w:shd w:val="clear" w:color="auto" w:fill="D9D9D9"/>
            <w:vAlign w:val="center"/>
          </w:tcPr>
          <w:p w14:paraId="5A9C539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79~70</w:t>
            </w:r>
          </w:p>
        </w:tc>
        <w:tc>
          <w:tcPr>
            <w:tcW w:w="1437" w:type="dxa"/>
            <w:tcBorders>
              <w:top w:val="single" w:sz="4" w:space="0" w:color="auto"/>
              <w:bottom w:val="single" w:sz="4" w:space="0" w:color="auto"/>
            </w:tcBorders>
            <w:shd w:val="clear" w:color="auto" w:fill="D9D9D9"/>
            <w:vAlign w:val="center"/>
          </w:tcPr>
          <w:p w14:paraId="3A40DB4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69~60</w:t>
            </w:r>
          </w:p>
        </w:tc>
        <w:tc>
          <w:tcPr>
            <w:tcW w:w="1638" w:type="dxa"/>
            <w:tcBorders>
              <w:top w:val="single" w:sz="4" w:space="0" w:color="auto"/>
              <w:bottom w:val="single" w:sz="4" w:space="0" w:color="auto"/>
            </w:tcBorders>
            <w:shd w:val="clear" w:color="auto" w:fill="D9D9D9"/>
            <w:vAlign w:val="center"/>
          </w:tcPr>
          <w:p w14:paraId="6528BE1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&lt; 59</w:t>
            </w:r>
          </w:p>
        </w:tc>
      </w:tr>
      <w:tr w:rsidR="003E24BF" w14:paraId="49CC5F82" w14:textId="77777777">
        <w:trPr>
          <w:trHeight w:val="225"/>
          <w:jc w:val="center"/>
        </w:trPr>
        <w:tc>
          <w:tcPr>
            <w:tcW w:w="396" w:type="dxa"/>
            <w:vMerge/>
            <w:tcBorders>
              <w:top w:val="single" w:sz="4" w:space="0" w:color="auto"/>
              <w:bottom w:val="single" w:sz="4" w:space="0" w:color="auto"/>
            </w:tcBorders>
            <w:shd w:val="clear" w:color="auto" w:fill="D9D9D9"/>
            <w:vAlign w:val="center"/>
          </w:tcPr>
          <w:p w14:paraId="37FF94A8"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62F6B643"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2DBB2240"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tcBorders>
              <w:bottom w:val="single" w:sz="4" w:space="0" w:color="auto"/>
            </w:tcBorders>
            <w:shd w:val="clear" w:color="auto" w:fill="D9D9D9"/>
          </w:tcPr>
          <w:p w14:paraId="7F1DB907" w14:textId="77777777" w:rsidR="003E24BF" w:rsidRDefault="003E24BF">
            <w:pPr>
              <w:spacing w:line="360" w:lineRule="auto"/>
              <w:jc w:val="center"/>
              <w:rPr>
                <w:rFonts w:ascii="Times New Roman" w:eastAsia="宋体" w:hAnsi="Times New Roman" w:cs="Times New Roman"/>
                <w:bCs/>
                <w:sz w:val="18"/>
                <w:szCs w:val="18"/>
              </w:rPr>
            </w:pPr>
          </w:p>
        </w:tc>
        <w:tc>
          <w:tcPr>
            <w:tcW w:w="1457" w:type="dxa"/>
            <w:tcBorders>
              <w:top w:val="single" w:sz="4" w:space="0" w:color="auto"/>
              <w:bottom w:val="single" w:sz="4" w:space="0" w:color="auto"/>
            </w:tcBorders>
            <w:shd w:val="clear" w:color="auto" w:fill="D9D9D9"/>
            <w:vAlign w:val="center"/>
          </w:tcPr>
          <w:p w14:paraId="3250423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优</w:t>
            </w:r>
          </w:p>
        </w:tc>
        <w:tc>
          <w:tcPr>
            <w:tcW w:w="1394" w:type="dxa"/>
            <w:tcBorders>
              <w:top w:val="single" w:sz="4" w:space="0" w:color="auto"/>
              <w:bottom w:val="single" w:sz="4" w:space="0" w:color="auto"/>
            </w:tcBorders>
            <w:shd w:val="clear" w:color="auto" w:fill="D9D9D9"/>
            <w:vAlign w:val="center"/>
          </w:tcPr>
          <w:p w14:paraId="4C084D5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良</w:t>
            </w:r>
          </w:p>
        </w:tc>
        <w:tc>
          <w:tcPr>
            <w:tcW w:w="1466" w:type="dxa"/>
            <w:tcBorders>
              <w:top w:val="single" w:sz="4" w:space="0" w:color="auto"/>
              <w:bottom w:val="single" w:sz="4" w:space="0" w:color="auto"/>
            </w:tcBorders>
            <w:shd w:val="clear" w:color="auto" w:fill="D9D9D9"/>
            <w:vAlign w:val="center"/>
          </w:tcPr>
          <w:p w14:paraId="758C8A0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中</w:t>
            </w:r>
          </w:p>
        </w:tc>
        <w:tc>
          <w:tcPr>
            <w:tcW w:w="1437" w:type="dxa"/>
            <w:tcBorders>
              <w:top w:val="single" w:sz="4" w:space="0" w:color="auto"/>
              <w:bottom w:val="single" w:sz="4" w:space="0" w:color="auto"/>
            </w:tcBorders>
            <w:shd w:val="clear" w:color="auto" w:fill="D9D9D9"/>
            <w:vAlign w:val="center"/>
          </w:tcPr>
          <w:p w14:paraId="2B99077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及格</w:t>
            </w:r>
          </w:p>
        </w:tc>
        <w:tc>
          <w:tcPr>
            <w:tcW w:w="1638" w:type="dxa"/>
            <w:tcBorders>
              <w:top w:val="single" w:sz="4" w:space="0" w:color="auto"/>
              <w:bottom w:val="single" w:sz="4" w:space="0" w:color="auto"/>
            </w:tcBorders>
            <w:shd w:val="clear" w:color="auto" w:fill="D9D9D9"/>
            <w:vAlign w:val="center"/>
          </w:tcPr>
          <w:p w14:paraId="28BF312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不及格</w:t>
            </w:r>
          </w:p>
        </w:tc>
      </w:tr>
      <w:tr w:rsidR="003E24BF" w14:paraId="7722FC64" w14:textId="77777777">
        <w:trPr>
          <w:trHeight w:val="738"/>
          <w:jc w:val="center"/>
        </w:trPr>
        <w:tc>
          <w:tcPr>
            <w:tcW w:w="396" w:type="dxa"/>
            <w:vMerge w:val="restart"/>
            <w:tcBorders>
              <w:top w:val="single" w:sz="4" w:space="0" w:color="auto"/>
            </w:tcBorders>
            <w:vAlign w:val="center"/>
          </w:tcPr>
          <w:p w14:paraId="4078D19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tc>
        <w:tc>
          <w:tcPr>
            <w:tcW w:w="523" w:type="dxa"/>
            <w:tcBorders>
              <w:top w:val="single" w:sz="4" w:space="0" w:color="auto"/>
            </w:tcBorders>
            <w:vAlign w:val="center"/>
          </w:tcPr>
          <w:p w14:paraId="760EA0F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平时表现</w:t>
            </w:r>
          </w:p>
        </w:tc>
        <w:tc>
          <w:tcPr>
            <w:tcW w:w="583" w:type="dxa"/>
            <w:tcBorders>
              <w:top w:val="single" w:sz="4" w:space="0" w:color="auto"/>
            </w:tcBorders>
            <w:vAlign w:val="center"/>
          </w:tcPr>
          <w:p w14:paraId="2A422CA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636" w:type="dxa"/>
            <w:vMerge w:val="restart"/>
            <w:tcBorders>
              <w:top w:val="single" w:sz="4" w:space="0" w:color="auto"/>
            </w:tcBorders>
            <w:vAlign w:val="center"/>
          </w:tcPr>
          <w:p w14:paraId="47B6CA9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457" w:type="dxa"/>
            <w:tcBorders>
              <w:top w:val="single" w:sz="4" w:space="0" w:color="auto"/>
            </w:tcBorders>
            <w:tcMar>
              <w:top w:w="0" w:type="dxa"/>
              <w:left w:w="51" w:type="dxa"/>
              <w:bottom w:w="0" w:type="dxa"/>
              <w:right w:w="51" w:type="dxa"/>
            </w:tcMar>
            <w:vAlign w:val="center"/>
          </w:tcPr>
          <w:p w14:paraId="4A8611B7"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考勤全勤或者缺勤</w:t>
            </w:r>
            <w:r>
              <w:rPr>
                <w:rFonts w:ascii="Times New Roman" w:eastAsia="宋体" w:hAnsi="Times New Roman" w:cs="Times New Roman"/>
                <w:bCs/>
                <w:sz w:val="18"/>
                <w:szCs w:val="18"/>
              </w:rPr>
              <w:t>1</w:t>
            </w:r>
            <w:r>
              <w:rPr>
                <w:rFonts w:ascii="Times New Roman" w:eastAsia="宋体" w:hAnsi="Times New Roman" w:cs="Times New Roman"/>
                <w:bCs/>
                <w:sz w:val="18"/>
                <w:szCs w:val="18"/>
              </w:rPr>
              <w:t>次，离开实验室试验台整理干净整洁，下课都能将凳子放入桌子底下</w:t>
            </w:r>
          </w:p>
        </w:tc>
        <w:tc>
          <w:tcPr>
            <w:tcW w:w="1394" w:type="dxa"/>
            <w:tcBorders>
              <w:top w:val="single" w:sz="4" w:space="0" w:color="auto"/>
            </w:tcBorders>
            <w:tcMar>
              <w:top w:w="0" w:type="dxa"/>
              <w:left w:w="51" w:type="dxa"/>
              <w:bottom w:w="0" w:type="dxa"/>
              <w:right w:w="51" w:type="dxa"/>
            </w:tcMar>
            <w:vAlign w:val="center"/>
          </w:tcPr>
          <w:p w14:paraId="146268AF"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缺勤</w:t>
            </w:r>
            <w:r>
              <w:rPr>
                <w:rFonts w:ascii="Times New Roman" w:eastAsia="宋体" w:hAnsi="Times New Roman" w:cs="Times New Roman"/>
                <w:bCs/>
                <w:sz w:val="18"/>
                <w:szCs w:val="18"/>
              </w:rPr>
              <w:t>2</w:t>
            </w:r>
            <w:r>
              <w:rPr>
                <w:rFonts w:ascii="Times New Roman" w:eastAsia="宋体" w:hAnsi="Times New Roman" w:cs="Times New Roman"/>
                <w:bCs/>
                <w:sz w:val="18"/>
                <w:szCs w:val="18"/>
              </w:rPr>
              <w:t>次，离开实验室试验台整理干净整洁，下课都能将凳子放入桌子底下</w:t>
            </w:r>
          </w:p>
        </w:tc>
        <w:tc>
          <w:tcPr>
            <w:tcW w:w="1466" w:type="dxa"/>
            <w:tcBorders>
              <w:top w:val="single" w:sz="4" w:space="0" w:color="auto"/>
            </w:tcBorders>
            <w:tcMar>
              <w:top w:w="0" w:type="dxa"/>
              <w:left w:w="51" w:type="dxa"/>
              <w:bottom w:w="0" w:type="dxa"/>
              <w:right w:w="51" w:type="dxa"/>
            </w:tcMar>
            <w:vAlign w:val="center"/>
          </w:tcPr>
          <w:p w14:paraId="1E56B4D4"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缺勤</w:t>
            </w:r>
            <w:r>
              <w:rPr>
                <w:rFonts w:ascii="Times New Roman" w:eastAsia="宋体" w:hAnsi="Times New Roman" w:cs="Times New Roman"/>
                <w:bCs/>
                <w:sz w:val="18"/>
                <w:szCs w:val="18"/>
              </w:rPr>
              <w:t>3</w:t>
            </w:r>
            <w:r>
              <w:rPr>
                <w:rFonts w:ascii="Times New Roman" w:eastAsia="宋体" w:hAnsi="Times New Roman" w:cs="Times New Roman"/>
                <w:bCs/>
                <w:sz w:val="18"/>
                <w:szCs w:val="18"/>
              </w:rPr>
              <w:t>次，离开实验室试验台大部分时间整理干净整洁，下课都能将凳子放入桌子底下</w:t>
            </w:r>
          </w:p>
        </w:tc>
        <w:tc>
          <w:tcPr>
            <w:tcW w:w="1437" w:type="dxa"/>
            <w:tcBorders>
              <w:top w:val="single" w:sz="4" w:space="0" w:color="auto"/>
            </w:tcBorders>
            <w:tcMar>
              <w:top w:w="0" w:type="dxa"/>
              <w:left w:w="51" w:type="dxa"/>
              <w:bottom w:w="0" w:type="dxa"/>
              <w:right w:w="51" w:type="dxa"/>
            </w:tcMar>
            <w:vAlign w:val="center"/>
          </w:tcPr>
          <w:p w14:paraId="7F63E5C7"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缺勤</w:t>
            </w:r>
            <w:r>
              <w:rPr>
                <w:rFonts w:ascii="Times New Roman" w:eastAsia="宋体" w:hAnsi="Times New Roman" w:cs="Times New Roman"/>
                <w:bCs/>
                <w:sz w:val="18"/>
                <w:szCs w:val="18"/>
              </w:rPr>
              <w:t>4</w:t>
            </w:r>
            <w:r>
              <w:rPr>
                <w:rFonts w:ascii="Times New Roman" w:eastAsia="宋体" w:hAnsi="Times New Roman" w:cs="Times New Roman"/>
                <w:bCs/>
                <w:sz w:val="18"/>
                <w:szCs w:val="18"/>
              </w:rPr>
              <w:t>次，试验台基本整理干净整洁，下课基本都能将凳子放入桌子底下</w:t>
            </w:r>
          </w:p>
        </w:tc>
        <w:tc>
          <w:tcPr>
            <w:tcW w:w="1638" w:type="dxa"/>
            <w:tcBorders>
              <w:top w:val="single" w:sz="4" w:space="0" w:color="auto"/>
            </w:tcBorders>
            <w:tcMar>
              <w:top w:w="0" w:type="dxa"/>
              <w:left w:w="51" w:type="dxa"/>
              <w:bottom w:w="0" w:type="dxa"/>
              <w:right w:w="51" w:type="dxa"/>
            </w:tcMar>
            <w:vAlign w:val="center"/>
          </w:tcPr>
          <w:p w14:paraId="36730F69"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缺勤</w:t>
            </w:r>
            <w:r>
              <w:rPr>
                <w:rFonts w:ascii="Times New Roman" w:eastAsia="宋体" w:hAnsi="Times New Roman" w:cs="Times New Roman"/>
                <w:bCs/>
                <w:sz w:val="18"/>
                <w:szCs w:val="18"/>
              </w:rPr>
              <w:t>4</w:t>
            </w:r>
            <w:r>
              <w:rPr>
                <w:rFonts w:ascii="Times New Roman" w:eastAsia="宋体" w:hAnsi="Times New Roman" w:cs="Times New Roman"/>
                <w:bCs/>
                <w:sz w:val="18"/>
                <w:szCs w:val="18"/>
              </w:rPr>
              <w:t>次及以上，试验台基本没有整理干净整洁，下课基本都不能将凳子放入桌子底下</w:t>
            </w:r>
          </w:p>
        </w:tc>
      </w:tr>
      <w:tr w:rsidR="003E24BF" w14:paraId="3AEE80CA" w14:textId="77777777">
        <w:trPr>
          <w:jc w:val="center"/>
        </w:trPr>
        <w:tc>
          <w:tcPr>
            <w:tcW w:w="396" w:type="dxa"/>
            <w:vMerge/>
            <w:vAlign w:val="center"/>
          </w:tcPr>
          <w:p w14:paraId="143992F3"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7FC7294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仿真测试</w:t>
            </w:r>
          </w:p>
        </w:tc>
        <w:tc>
          <w:tcPr>
            <w:tcW w:w="583" w:type="dxa"/>
            <w:vAlign w:val="center"/>
          </w:tcPr>
          <w:p w14:paraId="1686663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3D0B865F" w14:textId="77777777" w:rsidR="003E24BF" w:rsidRDefault="003E24BF">
            <w:pPr>
              <w:spacing w:line="360" w:lineRule="auto"/>
              <w:jc w:val="center"/>
              <w:rPr>
                <w:rFonts w:ascii="Times New Roman" w:eastAsia="宋体" w:hAnsi="Times New Roman" w:cs="Times New Roman"/>
                <w:bCs/>
                <w:sz w:val="18"/>
                <w:szCs w:val="18"/>
              </w:rPr>
            </w:pPr>
          </w:p>
        </w:tc>
        <w:tc>
          <w:tcPr>
            <w:tcW w:w="1457" w:type="dxa"/>
            <w:tcMar>
              <w:top w:w="0" w:type="dxa"/>
              <w:left w:w="51" w:type="dxa"/>
              <w:bottom w:w="0" w:type="dxa"/>
              <w:right w:w="51" w:type="dxa"/>
            </w:tcMar>
            <w:vAlign w:val="center"/>
          </w:tcPr>
          <w:p w14:paraId="7E2ECE2A"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课前认真预习，仿真操作规范无误，认真完成实验内容，参数测试正确，报告格式很规范。</w:t>
            </w:r>
          </w:p>
        </w:tc>
        <w:tc>
          <w:tcPr>
            <w:tcW w:w="1394" w:type="dxa"/>
            <w:tcMar>
              <w:top w:w="0" w:type="dxa"/>
              <w:left w:w="51" w:type="dxa"/>
              <w:bottom w:w="0" w:type="dxa"/>
              <w:right w:w="51" w:type="dxa"/>
            </w:tcMar>
            <w:vAlign w:val="center"/>
          </w:tcPr>
          <w:p w14:paraId="64A8116C"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课前粗略预习，仿真操作基本规范，比较认真完成实验内容。参数测试存在个别错误，报告格式比较规范。</w:t>
            </w:r>
          </w:p>
        </w:tc>
        <w:tc>
          <w:tcPr>
            <w:tcW w:w="1466" w:type="dxa"/>
            <w:tcMar>
              <w:top w:w="0" w:type="dxa"/>
              <w:left w:w="51" w:type="dxa"/>
              <w:bottom w:w="0" w:type="dxa"/>
              <w:right w:w="51" w:type="dxa"/>
            </w:tcMar>
            <w:vAlign w:val="center"/>
          </w:tcPr>
          <w:p w14:paraId="1EB1594B"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课前粗略预习，仿真操作存在少许问题，可以完成实验内容。</w:t>
            </w:r>
          </w:p>
          <w:p w14:paraId="14BB4BCB"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参数测试存在一些错误，报告格式基本规范。</w:t>
            </w:r>
          </w:p>
        </w:tc>
        <w:tc>
          <w:tcPr>
            <w:tcW w:w="1437" w:type="dxa"/>
            <w:tcMar>
              <w:top w:w="0" w:type="dxa"/>
              <w:left w:w="51" w:type="dxa"/>
              <w:bottom w:w="0" w:type="dxa"/>
              <w:right w:w="51" w:type="dxa"/>
            </w:tcMar>
            <w:vAlign w:val="center"/>
          </w:tcPr>
          <w:p w14:paraId="70577167"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课前没有预习，实验操作问题较多，老师提示下完成实验内容。参数测试存在较多错误，报告格式基本规范。</w:t>
            </w:r>
          </w:p>
        </w:tc>
        <w:tc>
          <w:tcPr>
            <w:tcW w:w="1638" w:type="dxa"/>
            <w:tcMar>
              <w:top w:w="0" w:type="dxa"/>
              <w:left w:w="51" w:type="dxa"/>
              <w:bottom w:w="0" w:type="dxa"/>
              <w:right w:w="51" w:type="dxa"/>
            </w:tcMar>
            <w:vAlign w:val="center"/>
          </w:tcPr>
          <w:p w14:paraId="65A66145"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课前没有预习，完全不知道如何操作，无法完成仿真实验内容和报告撰写。</w:t>
            </w:r>
          </w:p>
        </w:tc>
      </w:tr>
      <w:tr w:rsidR="003E24BF" w14:paraId="561CE176" w14:textId="77777777">
        <w:trPr>
          <w:jc w:val="center"/>
        </w:trPr>
        <w:tc>
          <w:tcPr>
            <w:tcW w:w="396" w:type="dxa"/>
            <w:vMerge/>
            <w:vAlign w:val="center"/>
          </w:tcPr>
          <w:p w14:paraId="6ACF8E5C"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37955C7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实物制作</w:t>
            </w:r>
          </w:p>
        </w:tc>
        <w:tc>
          <w:tcPr>
            <w:tcW w:w="583" w:type="dxa"/>
            <w:vAlign w:val="center"/>
          </w:tcPr>
          <w:p w14:paraId="7809944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228B41F7" w14:textId="77777777" w:rsidR="003E24BF" w:rsidRDefault="003E24BF">
            <w:pPr>
              <w:spacing w:line="360" w:lineRule="auto"/>
              <w:jc w:val="center"/>
              <w:rPr>
                <w:rFonts w:ascii="Times New Roman" w:eastAsia="宋体" w:hAnsi="Times New Roman" w:cs="Times New Roman"/>
                <w:bCs/>
                <w:sz w:val="18"/>
                <w:szCs w:val="18"/>
              </w:rPr>
            </w:pPr>
          </w:p>
        </w:tc>
        <w:tc>
          <w:tcPr>
            <w:tcW w:w="1457" w:type="dxa"/>
            <w:tcMar>
              <w:top w:w="0" w:type="dxa"/>
              <w:left w:w="51" w:type="dxa"/>
              <w:bottom w:w="0" w:type="dxa"/>
              <w:right w:w="51" w:type="dxa"/>
            </w:tcMar>
            <w:vAlign w:val="center"/>
          </w:tcPr>
          <w:p w14:paraId="536E5B19"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能根据设计的</w:t>
            </w:r>
            <w:r>
              <w:rPr>
                <w:rFonts w:ascii="Times New Roman" w:eastAsia="宋体" w:hAnsi="Times New Roman" w:cs="Times New Roman"/>
                <w:bCs/>
                <w:sz w:val="18"/>
                <w:szCs w:val="18"/>
              </w:rPr>
              <w:t>PCB</w:t>
            </w:r>
            <w:r>
              <w:rPr>
                <w:rFonts w:ascii="Times New Roman" w:eastAsia="宋体" w:hAnsi="Times New Roman" w:cs="Times New Roman"/>
                <w:bCs/>
                <w:sz w:val="18"/>
                <w:szCs w:val="18"/>
              </w:rPr>
              <w:t>板，组装焊接、调试，排除故障，使之达到设计指标要求并完成关键参数的测试，功能全部实现，焊接工艺非常精美</w:t>
            </w:r>
          </w:p>
        </w:tc>
        <w:tc>
          <w:tcPr>
            <w:tcW w:w="1394" w:type="dxa"/>
            <w:tcMar>
              <w:top w:w="0" w:type="dxa"/>
              <w:left w:w="51" w:type="dxa"/>
              <w:bottom w:w="0" w:type="dxa"/>
              <w:right w:w="51" w:type="dxa"/>
            </w:tcMar>
            <w:vAlign w:val="center"/>
          </w:tcPr>
          <w:p w14:paraId="4BA9BB07"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能根据设计的</w:t>
            </w:r>
            <w:r>
              <w:rPr>
                <w:rFonts w:ascii="Times New Roman" w:eastAsia="宋体" w:hAnsi="Times New Roman" w:cs="Times New Roman"/>
                <w:bCs/>
                <w:sz w:val="18"/>
                <w:szCs w:val="18"/>
              </w:rPr>
              <w:t>PCB</w:t>
            </w:r>
            <w:r>
              <w:rPr>
                <w:rFonts w:ascii="Times New Roman" w:eastAsia="宋体" w:hAnsi="Times New Roman" w:cs="Times New Roman"/>
                <w:bCs/>
                <w:sz w:val="18"/>
                <w:szCs w:val="18"/>
              </w:rPr>
              <w:t>板，组装焊接、调试，排除故障，使之达到设计指标要求并完成关键参数的测试，功能全部实现，焊接工艺存在部分瑕疵。</w:t>
            </w:r>
          </w:p>
        </w:tc>
        <w:tc>
          <w:tcPr>
            <w:tcW w:w="1466" w:type="dxa"/>
            <w:tcMar>
              <w:top w:w="0" w:type="dxa"/>
              <w:left w:w="51" w:type="dxa"/>
              <w:bottom w:w="0" w:type="dxa"/>
              <w:right w:w="51" w:type="dxa"/>
            </w:tcMar>
            <w:vAlign w:val="center"/>
          </w:tcPr>
          <w:p w14:paraId="4978D96E"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能根据设计的</w:t>
            </w:r>
            <w:r>
              <w:rPr>
                <w:rFonts w:ascii="Times New Roman" w:eastAsia="宋体" w:hAnsi="Times New Roman" w:cs="Times New Roman"/>
                <w:bCs/>
                <w:sz w:val="18"/>
                <w:szCs w:val="18"/>
              </w:rPr>
              <w:t>PCB</w:t>
            </w:r>
            <w:r>
              <w:rPr>
                <w:rFonts w:ascii="Times New Roman" w:eastAsia="宋体" w:hAnsi="Times New Roman" w:cs="Times New Roman"/>
                <w:bCs/>
                <w:sz w:val="18"/>
                <w:szCs w:val="18"/>
              </w:rPr>
              <w:t>板，组装焊接、调试，排除故障，使之达到设计指标要求并完成关键参数的测试，功能大部分实现，焊接工艺一般。</w:t>
            </w:r>
          </w:p>
        </w:tc>
        <w:tc>
          <w:tcPr>
            <w:tcW w:w="1437" w:type="dxa"/>
            <w:tcMar>
              <w:top w:w="0" w:type="dxa"/>
              <w:left w:w="51" w:type="dxa"/>
              <w:bottom w:w="0" w:type="dxa"/>
              <w:right w:w="51" w:type="dxa"/>
            </w:tcMar>
            <w:vAlign w:val="center"/>
          </w:tcPr>
          <w:p w14:paraId="3C3A1B4A"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能根据设计的</w:t>
            </w:r>
            <w:r>
              <w:rPr>
                <w:rFonts w:ascii="Times New Roman" w:eastAsia="宋体" w:hAnsi="Times New Roman" w:cs="Times New Roman"/>
                <w:bCs/>
                <w:sz w:val="18"/>
                <w:szCs w:val="18"/>
              </w:rPr>
              <w:t>PCB</w:t>
            </w:r>
            <w:r>
              <w:rPr>
                <w:rFonts w:ascii="Times New Roman" w:eastAsia="宋体" w:hAnsi="Times New Roman" w:cs="Times New Roman"/>
                <w:bCs/>
                <w:sz w:val="18"/>
                <w:szCs w:val="18"/>
              </w:rPr>
              <w:t>板，组装焊接、调试，存在较多硬件故障，数据测量存在较多问题，功能部分实现，焊接工艺基本过关。</w:t>
            </w:r>
          </w:p>
        </w:tc>
        <w:tc>
          <w:tcPr>
            <w:tcW w:w="1638" w:type="dxa"/>
            <w:tcMar>
              <w:top w:w="0" w:type="dxa"/>
              <w:left w:w="51" w:type="dxa"/>
              <w:bottom w:w="0" w:type="dxa"/>
              <w:right w:w="51" w:type="dxa"/>
            </w:tcMar>
            <w:vAlign w:val="center"/>
          </w:tcPr>
          <w:p w14:paraId="1C35C6EB"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能根据设计的</w:t>
            </w:r>
            <w:r>
              <w:rPr>
                <w:rFonts w:ascii="Times New Roman" w:eastAsia="宋体" w:hAnsi="Times New Roman" w:cs="Times New Roman"/>
                <w:bCs/>
                <w:sz w:val="18"/>
                <w:szCs w:val="18"/>
              </w:rPr>
              <w:t>PCB</w:t>
            </w:r>
            <w:r>
              <w:rPr>
                <w:rFonts w:ascii="Times New Roman" w:eastAsia="宋体" w:hAnsi="Times New Roman" w:cs="Times New Roman"/>
                <w:bCs/>
                <w:sz w:val="18"/>
                <w:szCs w:val="18"/>
              </w:rPr>
              <w:t>板，组装焊接、调试，不能排除故障，数据测量存在大量问题，功能实现一小部分，焊接工艺不过关，部分元件焊接错误。</w:t>
            </w:r>
          </w:p>
        </w:tc>
      </w:tr>
      <w:tr w:rsidR="003E24BF" w14:paraId="1D03B85D" w14:textId="77777777">
        <w:trPr>
          <w:jc w:val="center"/>
        </w:trPr>
        <w:tc>
          <w:tcPr>
            <w:tcW w:w="396" w:type="dxa"/>
            <w:vAlign w:val="center"/>
          </w:tcPr>
          <w:p w14:paraId="2D025FA2"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4F1B95A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实训报告</w:t>
            </w:r>
          </w:p>
        </w:tc>
        <w:tc>
          <w:tcPr>
            <w:tcW w:w="583" w:type="dxa"/>
            <w:vAlign w:val="center"/>
          </w:tcPr>
          <w:p w14:paraId="704A072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6301664A" w14:textId="77777777" w:rsidR="003E24BF" w:rsidRDefault="003E24BF">
            <w:pPr>
              <w:spacing w:line="360" w:lineRule="auto"/>
              <w:jc w:val="center"/>
              <w:rPr>
                <w:rFonts w:ascii="Times New Roman" w:eastAsia="宋体" w:hAnsi="Times New Roman" w:cs="Times New Roman"/>
                <w:bCs/>
                <w:sz w:val="18"/>
                <w:szCs w:val="18"/>
              </w:rPr>
            </w:pPr>
          </w:p>
        </w:tc>
        <w:tc>
          <w:tcPr>
            <w:tcW w:w="1457" w:type="dxa"/>
            <w:tcMar>
              <w:top w:w="0" w:type="dxa"/>
              <w:left w:w="51" w:type="dxa"/>
              <w:bottom w:w="0" w:type="dxa"/>
              <w:right w:w="51" w:type="dxa"/>
            </w:tcMar>
            <w:vAlign w:val="center"/>
          </w:tcPr>
          <w:p w14:paraId="47BE204A"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报告格式规范，内容严格按照模板要求书写；测试、记录与结果分析详实；报告结构严谨、逻辑正确，语言表达流畅；数据处理正确率</w:t>
            </w:r>
            <w:r>
              <w:rPr>
                <w:rFonts w:ascii="Times New Roman" w:eastAsia="宋体" w:hAnsi="Times New Roman" w:cs="Times New Roman"/>
                <w:bCs/>
                <w:sz w:val="18"/>
                <w:szCs w:val="18"/>
              </w:rPr>
              <w:t>90%</w:t>
            </w:r>
            <w:r>
              <w:rPr>
                <w:rFonts w:ascii="Times New Roman" w:eastAsia="宋体" w:hAnsi="Times New Roman" w:cs="Times New Roman"/>
                <w:bCs/>
                <w:sz w:val="18"/>
                <w:szCs w:val="18"/>
              </w:rPr>
              <w:t>以上，没有抄袭。</w:t>
            </w:r>
          </w:p>
        </w:tc>
        <w:tc>
          <w:tcPr>
            <w:tcW w:w="1394" w:type="dxa"/>
            <w:tcMar>
              <w:top w:w="0" w:type="dxa"/>
              <w:left w:w="51" w:type="dxa"/>
              <w:bottom w:w="0" w:type="dxa"/>
              <w:right w:w="51" w:type="dxa"/>
            </w:tcMar>
            <w:vAlign w:val="center"/>
          </w:tcPr>
          <w:p w14:paraId="63E996F0"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报告格式规范，内容严格按照模板要求书写；测试、记录与结果分析详实；报告结构比较严谨，逻辑正确，语言表达比较流畅；数据处理正确率</w:t>
            </w:r>
            <w:r>
              <w:rPr>
                <w:rFonts w:ascii="Times New Roman" w:eastAsia="宋体" w:hAnsi="Times New Roman" w:cs="Times New Roman"/>
                <w:bCs/>
                <w:sz w:val="18"/>
                <w:szCs w:val="18"/>
              </w:rPr>
              <w:t>80-90%</w:t>
            </w:r>
            <w:r>
              <w:rPr>
                <w:rFonts w:ascii="Times New Roman" w:eastAsia="宋体" w:hAnsi="Times New Roman" w:cs="Times New Roman"/>
                <w:bCs/>
                <w:sz w:val="18"/>
                <w:szCs w:val="18"/>
              </w:rPr>
              <w:t>以上，没有抄袭。</w:t>
            </w:r>
          </w:p>
        </w:tc>
        <w:tc>
          <w:tcPr>
            <w:tcW w:w="1466" w:type="dxa"/>
            <w:tcMar>
              <w:top w:w="0" w:type="dxa"/>
              <w:left w:w="51" w:type="dxa"/>
              <w:bottom w:w="0" w:type="dxa"/>
              <w:right w:w="51" w:type="dxa"/>
            </w:tcMar>
            <w:vAlign w:val="center"/>
          </w:tcPr>
          <w:p w14:paraId="13507026"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报告格式规范，内容严格按照模板要求书写；测试、记录、整理与结果分析详实；报告结构逻辑基本正确，语言表达基本流畅；数据处理正确率</w:t>
            </w:r>
            <w:r>
              <w:rPr>
                <w:rFonts w:ascii="Times New Roman" w:eastAsia="宋体" w:hAnsi="Times New Roman" w:cs="Times New Roman"/>
                <w:bCs/>
                <w:sz w:val="18"/>
                <w:szCs w:val="18"/>
              </w:rPr>
              <w:t>70%-80%</w:t>
            </w:r>
            <w:r>
              <w:rPr>
                <w:rFonts w:ascii="Times New Roman" w:eastAsia="宋体" w:hAnsi="Times New Roman" w:cs="Times New Roman"/>
                <w:bCs/>
                <w:sz w:val="18"/>
                <w:szCs w:val="18"/>
              </w:rPr>
              <w:t>以上，没有抄袭。</w:t>
            </w:r>
          </w:p>
        </w:tc>
        <w:tc>
          <w:tcPr>
            <w:tcW w:w="1437" w:type="dxa"/>
            <w:tcMar>
              <w:top w:w="0" w:type="dxa"/>
              <w:left w:w="51" w:type="dxa"/>
              <w:bottom w:w="0" w:type="dxa"/>
              <w:right w:w="51" w:type="dxa"/>
            </w:tcMar>
            <w:vAlign w:val="center"/>
          </w:tcPr>
          <w:p w14:paraId="0FEB180E"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报告格式基本规范，内容基本按照模板要求书写；测试、记录、整理与结果分析比较简单；报告结构和逻辑存在部分问题，语言表达不是很顺畅；数据处理正确率</w:t>
            </w:r>
            <w:r>
              <w:rPr>
                <w:rFonts w:ascii="Times New Roman" w:eastAsia="宋体" w:hAnsi="Times New Roman" w:cs="Times New Roman"/>
                <w:bCs/>
                <w:sz w:val="18"/>
                <w:szCs w:val="18"/>
              </w:rPr>
              <w:t>60-70%</w:t>
            </w:r>
            <w:r>
              <w:rPr>
                <w:rFonts w:ascii="Times New Roman" w:eastAsia="宋体" w:hAnsi="Times New Roman" w:cs="Times New Roman"/>
                <w:bCs/>
                <w:sz w:val="18"/>
                <w:szCs w:val="18"/>
              </w:rPr>
              <w:t>以上，没有抄袭。</w:t>
            </w:r>
          </w:p>
        </w:tc>
        <w:tc>
          <w:tcPr>
            <w:tcW w:w="1638" w:type="dxa"/>
            <w:tcMar>
              <w:top w:w="0" w:type="dxa"/>
              <w:left w:w="51" w:type="dxa"/>
              <w:bottom w:w="0" w:type="dxa"/>
              <w:right w:w="51" w:type="dxa"/>
            </w:tcMar>
            <w:vAlign w:val="center"/>
          </w:tcPr>
          <w:p w14:paraId="4906980B"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实验未按要求，未及时完成，但改正及时，态度端正。</w:t>
            </w:r>
          </w:p>
        </w:tc>
      </w:tr>
      <w:tr w:rsidR="003E24BF" w14:paraId="721E537C" w14:textId="77777777">
        <w:trPr>
          <w:jc w:val="center"/>
        </w:trPr>
        <w:tc>
          <w:tcPr>
            <w:tcW w:w="396" w:type="dxa"/>
            <w:vMerge w:val="restart"/>
            <w:vAlign w:val="center"/>
          </w:tcPr>
          <w:p w14:paraId="32C47D8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tc>
        <w:tc>
          <w:tcPr>
            <w:tcW w:w="523" w:type="dxa"/>
            <w:vAlign w:val="center"/>
          </w:tcPr>
          <w:p w14:paraId="370FC72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平时表现</w:t>
            </w:r>
          </w:p>
        </w:tc>
        <w:tc>
          <w:tcPr>
            <w:tcW w:w="583" w:type="dxa"/>
            <w:vAlign w:val="center"/>
          </w:tcPr>
          <w:p w14:paraId="7357343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636" w:type="dxa"/>
            <w:vMerge w:val="restart"/>
            <w:vAlign w:val="center"/>
          </w:tcPr>
          <w:p w14:paraId="737A61F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457" w:type="dxa"/>
            <w:tcMar>
              <w:top w:w="0" w:type="dxa"/>
              <w:left w:w="51" w:type="dxa"/>
              <w:bottom w:w="0" w:type="dxa"/>
              <w:right w:w="51" w:type="dxa"/>
            </w:tcMar>
            <w:vAlign w:val="center"/>
          </w:tcPr>
          <w:p w14:paraId="390E229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394" w:type="dxa"/>
            <w:tcMar>
              <w:top w:w="0" w:type="dxa"/>
              <w:left w:w="51" w:type="dxa"/>
              <w:bottom w:w="0" w:type="dxa"/>
              <w:right w:w="51" w:type="dxa"/>
            </w:tcMar>
            <w:vAlign w:val="center"/>
          </w:tcPr>
          <w:p w14:paraId="6E52DD0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66" w:type="dxa"/>
            <w:tcMar>
              <w:top w:w="0" w:type="dxa"/>
              <w:left w:w="51" w:type="dxa"/>
              <w:bottom w:w="0" w:type="dxa"/>
              <w:right w:w="51" w:type="dxa"/>
            </w:tcMar>
            <w:vAlign w:val="center"/>
          </w:tcPr>
          <w:p w14:paraId="7BF6BA1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37" w:type="dxa"/>
            <w:tcMar>
              <w:top w:w="0" w:type="dxa"/>
              <w:left w:w="51" w:type="dxa"/>
              <w:bottom w:w="0" w:type="dxa"/>
              <w:right w:w="51" w:type="dxa"/>
            </w:tcMar>
            <w:vAlign w:val="center"/>
          </w:tcPr>
          <w:p w14:paraId="434D450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638" w:type="dxa"/>
            <w:tcMar>
              <w:top w:w="0" w:type="dxa"/>
              <w:left w:w="51" w:type="dxa"/>
              <w:bottom w:w="0" w:type="dxa"/>
              <w:right w:w="51" w:type="dxa"/>
            </w:tcMar>
            <w:vAlign w:val="center"/>
          </w:tcPr>
          <w:p w14:paraId="065E7E4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215C6366" w14:textId="77777777">
        <w:trPr>
          <w:jc w:val="center"/>
        </w:trPr>
        <w:tc>
          <w:tcPr>
            <w:tcW w:w="396" w:type="dxa"/>
            <w:vMerge/>
            <w:vAlign w:val="center"/>
          </w:tcPr>
          <w:p w14:paraId="1075AE04"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0DA18D9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仿真测试</w:t>
            </w:r>
          </w:p>
        </w:tc>
        <w:tc>
          <w:tcPr>
            <w:tcW w:w="583" w:type="dxa"/>
            <w:vAlign w:val="center"/>
          </w:tcPr>
          <w:p w14:paraId="09C0E3C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47EECC37"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457" w:type="dxa"/>
            <w:tcMar>
              <w:top w:w="0" w:type="dxa"/>
              <w:left w:w="51" w:type="dxa"/>
              <w:bottom w:w="0" w:type="dxa"/>
              <w:right w:w="51" w:type="dxa"/>
            </w:tcMar>
            <w:vAlign w:val="center"/>
          </w:tcPr>
          <w:p w14:paraId="2F1D370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394" w:type="dxa"/>
            <w:tcMar>
              <w:top w:w="0" w:type="dxa"/>
              <w:left w:w="51" w:type="dxa"/>
              <w:bottom w:w="0" w:type="dxa"/>
              <w:right w:w="51" w:type="dxa"/>
            </w:tcMar>
            <w:vAlign w:val="center"/>
          </w:tcPr>
          <w:p w14:paraId="0ED56B6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66" w:type="dxa"/>
            <w:tcMar>
              <w:top w:w="0" w:type="dxa"/>
              <w:left w:w="51" w:type="dxa"/>
              <w:bottom w:w="0" w:type="dxa"/>
              <w:right w:w="51" w:type="dxa"/>
            </w:tcMar>
            <w:vAlign w:val="center"/>
          </w:tcPr>
          <w:p w14:paraId="2C86100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37" w:type="dxa"/>
            <w:tcMar>
              <w:top w:w="0" w:type="dxa"/>
              <w:left w:w="51" w:type="dxa"/>
              <w:bottom w:w="0" w:type="dxa"/>
              <w:right w:w="51" w:type="dxa"/>
            </w:tcMar>
            <w:vAlign w:val="center"/>
          </w:tcPr>
          <w:p w14:paraId="2E22C76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638" w:type="dxa"/>
            <w:tcMar>
              <w:top w:w="0" w:type="dxa"/>
              <w:left w:w="51" w:type="dxa"/>
              <w:bottom w:w="0" w:type="dxa"/>
              <w:right w:w="51" w:type="dxa"/>
            </w:tcMar>
            <w:vAlign w:val="center"/>
          </w:tcPr>
          <w:p w14:paraId="0749480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4243E5D5" w14:textId="77777777">
        <w:trPr>
          <w:jc w:val="center"/>
        </w:trPr>
        <w:tc>
          <w:tcPr>
            <w:tcW w:w="396" w:type="dxa"/>
            <w:vMerge/>
            <w:vAlign w:val="center"/>
          </w:tcPr>
          <w:p w14:paraId="705DFE64"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60F5475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实物制作</w:t>
            </w:r>
          </w:p>
        </w:tc>
        <w:tc>
          <w:tcPr>
            <w:tcW w:w="583" w:type="dxa"/>
            <w:vAlign w:val="center"/>
          </w:tcPr>
          <w:p w14:paraId="3CBE24E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40%</w:t>
            </w:r>
          </w:p>
        </w:tc>
        <w:tc>
          <w:tcPr>
            <w:tcW w:w="636" w:type="dxa"/>
            <w:vMerge/>
          </w:tcPr>
          <w:p w14:paraId="65998A87"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457" w:type="dxa"/>
            <w:tcMar>
              <w:top w:w="0" w:type="dxa"/>
              <w:left w:w="51" w:type="dxa"/>
              <w:bottom w:w="0" w:type="dxa"/>
              <w:right w:w="51" w:type="dxa"/>
            </w:tcMar>
            <w:vAlign w:val="center"/>
          </w:tcPr>
          <w:p w14:paraId="4E643F20"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394" w:type="dxa"/>
            <w:tcMar>
              <w:top w:w="0" w:type="dxa"/>
              <w:left w:w="51" w:type="dxa"/>
              <w:bottom w:w="0" w:type="dxa"/>
              <w:right w:w="51" w:type="dxa"/>
            </w:tcMar>
            <w:vAlign w:val="center"/>
          </w:tcPr>
          <w:p w14:paraId="76D67F8B"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66" w:type="dxa"/>
            <w:tcMar>
              <w:top w:w="0" w:type="dxa"/>
              <w:left w:w="51" w:type="dxa"/>
              <w:bottom w:w="0" w:type="dxa"/>
              <w:right w:w="51" w:type="dxa"/>
            </w:tcMar>
            <w:vAlign w:val="center"/>
          </w:tcPr>
          <w:p w14:paraId="1DE7FE4B"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37" w:type="dxa"/>
            <w:tcMar>
              <w:top w:w="0" w:type="dxa"/>
              <w:left w:w="51" w:type="dxa"/>
              <w:bottom w:w="0" w:type="dxa"/>
              <w:right w:w="51" w:type="dxa"/>
            </w:tcMar>
            <w:vAlign w:val="center"/>
          </w:tcPr>
          <w:p w14:paraId="68135464"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638" w:type="dxa"/>
            <w:tcMar>
              <w:top w:w="0" w:type="dxa"/>
              <w:left w:w="51" w:type="dxa"/>
              <w:bottom w:w="0" w:type="dxa"/>
              <w:right w:w="51" w:type="dxa"/>
            </w:tcMar>
            <w:vAlign w:val="center"/>
          </w:tcPr>
          <w:p w14:paraId="489975AA"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07A2F2EA" w14:textId="77777777">
        <w:trPr>
          <w:jc w:val="center"/>
        </w:trPr>
        <w:tc>
          <w:tcPr>
            <w:tcW w:w="396" w:type="dxa"/>
            <w:vMerge/>
            <w:vAlign w:val="center"/>
          </w:tcPr>
          <w:p w14:paraId="41D4E582"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1F7590D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实训报告</w:t>
            </w:r>
          </w:p>
        </w:tc>
        <w:tc>
          <w:tcPr>
            <w:tcW w:w="583" w:type="dxa"/>
            <w:vAlign w:val="center"/>
          </w:tcPr>
          <w:p w14:paraId="7C42F93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305FED7A"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457" w:type="dxa"/>
            <w:tcMar>
              <w:top w:w="0" w:type="dxa"/>
              <w:left w:w="51" w:type="dxa"/>
              <w:bottom w:w="0" w:type="dxa"/>
              <w:right w:w="51" w:type="dxa"/>
            </w:tcMar>
            <w:vAlign w:val="center"/>
          </w:tcPr>
          <w:p w14:paraId="6B263F34"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394" w:type="dxa"/>
            <w:tcMar>
              <w:top w:w="0" w:type="dxa"/>
              <w:left w:w="51" w:type="dxa"/>
              <w:bottom w:w="0" w:type="dxa"/>
              <w:right w:w="51" w:type="dxa"/>
            </w:tcMar>
            <w:vAlign w:val="center"/>
          </w:tcPr>
          <w:p w14:paraId="35539E95"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66" w:type="dxa"/>
            <w:tcMar>
              <w:top w:w="0" w:type="dxa"/>
              <w:left w:w="51" w:type="dxa"/>
              <w:bottom w:w="0" w:type="dxa"/>
              <w:right w:w="51" w:type="dxa"/>
            </w:tcMar>
            <w:vAlign w:val="center"/>
          </w:tcPr>
          <w:p w14:paraId="63F79B2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37" w:type="dxa"/>
            <w:tcMar>
              <w:top w:w="0" w:type="dxa"/>
              <w:left w:w="51" w:type="dxa"/>
              <w:bottom w:w="0" w:type="dxa"/>
              <w:right w:w="51" w:type="dxa"/>
            </w:tcMar>
            <w:vAlign w:val="center"/>
          </w:tcPr>
          <w:p w14:paraId="2D08565A"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638" w:type="dxa"/>
            <w:tcMar>
              <w:top w:w="0" w:type="dxa"/>
              <w:left w:w="51" w:type="dxa"/>
              <w:bottom w:w="0" w:type="dxa"/>
              <w:right w:w="51" w:type="dxa"/>
            </w:tcMar>
            <w:vAlign w:val="center"/>
          </w:tcPr>
          <w:p w14:paraId="33E5881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2D9E3F6C" w14:textId="77777777">
        <w:trPr>
          <w:jc w:val="center"/>
        </w:trPr>
        <w:tc>
          <w:tcPr>
            <w:tcW w:w="396" w:type="dxa"/>
            <w:vMerge w:val="restart"/>
            <w:vAlign w:val="center"/>
          </w:tcPr>
          <w:p w14:paraId="114DA79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c>
          <w:tcPr>
            <w:tcW w:w="523" w:type="dxa"/>
            <w:vAlign w:val="center"/>
          </w:tcPr>
          <w:p w14:paraId="6B23289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平时表现</w:t>
            </w:r>
          </w:p>
        </w:tc>
        <w:tc>
          <w:tcPr>
            <w:tcW w:w="583" w:type="dxa"/>
            <w:vAlign w:val="center"/>
          </w:tcPr>
          <w:p w14:paraId="3EDA0A4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636" w:type="dxa"/>
            <w:vMerge w:val="restart"/>
            <w:vAlign w:val="center"/>
          </w:tcPr>
          <w:p w14:paraId="4DC9B171"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457" w:type="dxa"/>
            <w:vAlign w:val="center"/>
          </w:tcPr>
          <w:p w14:paraId="4DA91FD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394" w:type="dxa"/>
            <w:vAlign w:val="center"/>
          </w:tcPr>
          <w:p w14:paraId="6C37EC4C"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66" w:type="dxa"/>
            <w:vAlign w:val="center"/>
          </w:tcPr>
          <w:p w14:paraId="3871145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37" w:type="dxa"/>
            <w:vAlign w:val="center"/>
          </w:tcPr>
          <w:p w14:paraId="6526742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638" w:type="dxa"/>
            <w:vAlign w:val="center"/>
          </w:tcPr>
          <w:p w14:paraId="0F438DA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33601444" w14:textId="77777777">
        <w:trPr>
          <w:jc w:val="center"/>
        </w:trPr>
        <w:tc>
          <w:tcPr>
            <w:tcW w:w="396" w:type="dxa"/>
            <w:vMerge/>
            <w:vAlign w:val="center"/>
          </w:tcPr>
          <w:p w14:paraId="2AF3E076"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68F6DA9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仿真测试</w:t>
            </w:r>
          </w:p>
        </w:tc>
        <w:tc>
          <w:tcPr>
            <w:tcW w:w="583" w:type="dxa"/>
            <w:vAlign w:val="center"/>
          </w:tcPr>
          <w:p w14:paraId="612DD1B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35D4208B"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457" w:type="dxa"/>
            <w:vAlign w:val="center"/>
          </w:tcPr>
          <w:p w14:paraId="25F14904"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394" w:type="dxa"/>
            <w:vAlign w:val="center"/>
          </w:tcPr>
          <w:p w14:paraId="348AF41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66" w:type="dxa"/>
            <w:vAlign w:val="center"/>
          </w:tcPr>
          <w:p w14:paraId="51C32E2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37" w:type="dxa"/>
            <w:vAlign w:val="center"/>
          </w:tcPr>
          <w:p w14:paraId="47CEB4E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638" w:type="dxa"/>
            <w:vAlign w:val="center"/>
          </w:tcPr>
          <w:p w14:paraId="5FFE21B5"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3BC2457C" w14:textId="77777777">
        <w:trPr>
          <w:jc w:val="center"/>
        </w:trPr>
        <w:tc>
          <w:tcPr>
            <w:tcW w:w="396" w:type="dxa"/>
            <w:vMerge/>
            <w:vAlign w:val="center"/>
          </w:tcPr>
          <w:p w14:paraId="07F643AE"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0D8F2EE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实物制作</w:t>
            </w:r>
          </w:p>
        </w:tc>
        <w:tc>
          <w:tcPr>
            <w:tcW w:w="583" w:type="dxa"/>
            <w:vAlign w:val="center"/>
          </w:tcPr>
          <w:p w14:paraId="4907DCD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4DB0EEEA"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457" w:type="dxa"/>
            <w:vAlign w:val="center"/>
          </w:tcPr>
          <w:p w14:paraId="17CA5EAD"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394" w:type="dxa"/>
            <w:vAlign w:val="center"/>
          </w:tcPr>
          <w:p w14:paraId="499EDA41"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66" w:type="dxa"/>
            <w:vAlign w:val="center"/>
          </w:tcPr>
          <w:p w14:paraId="6E27CD6C"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37" w:type="dxa"/>
            <w:vAlign w:val="center"/>
          </w:tcPr>
          <w:p w14:paraId="080091F6"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638" w:type="dxa"/>
            <w:vAlign w:val="center"/>
          </w:tcPr>
          <w:p w14:paraId="18EC493C"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0D2C53F4" w14:textId="77777777">
        <w:trPr>
          <w:jc w:val="center"/>
        </w:trPr>
        <w:tc>
          <w:tcPr>
            <w:tcW w:w="396" w:type="dxa"/>
            <w:vMerge/>
            <w:vAlign w:val="center"/>
          </w:tcPr>
          <w:p w14:paraId="26F072DA"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7172CFA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实训报告</w:t>
            </w:r>
          </w:p>
        </w:tc>
        <w:tc>
          <w:tcPr>
            <w:tcW w:w="583" w:type="dxa"/>
            <w:vAlign w:val="center"/>
          </w:tcPr>
          <w:p w14:paraId="5C94942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40%</w:t>
            </w:r>
          </w:p>
        </w:tc>
        <w:tc>
          <w:tcPr>
            <w:tcW w:w="636" w:type="dxa"/>
            <w:vMerge/>
          </w:tcPr>
          <w:p w14:paraId="4B038FD4"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457" w:type="dxa"/>
            <w:vAlign w:val="center"/>
          </w:tcPr>
          <w:p w14:paraId="62B189B0"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394" w:type="dxa"/>
            <w:vAlign w:val="center"/>
          </w:tcPr>
          <w:p w14:paraId="4FFBFE54"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66" w:type="dxa"/>
            <w:vAlign w:val="center"/>
          </w:tcPr>
          <w:p w14:paraId="1158AABE"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37" w:type="dxa"/>
            <w:vAlign w:val="center"/>
          </w:tcPr>
          <w:p w14:paraId="119B06C7"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638" w:type="dxa"/>
            <w:vAlign w:val="center"/>
          </w:tcPr>
          <w:p w14:paraId="035FCC46"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bl>
    <w:p w14:paraId="789D65CB" w14:textId="77777777" w:rsidR="003E24BF" w:rsidRDefault="00000000">
      <w:pPr>
        <w:spacing w:line="360" w:lineRule="auto"/>
        <w:ind w:firstLineChars="200" w:firstLine="420"/>
        <w:rPr>
          <w:rFonts w:ascii="Times New Roman" w:eastAsia="宋体" w:hAnsi="Times New Roman" w:cs="Times New Roman"/>
          <w:bCs/>
          <w:lang w:bidi="ar"/>
        </w:rPr>
      </w:pPr>
      <w:r>
        <w:rPr>
          <w:rFonts w:ascii="Times New Roman" w:eastAsia="宋体" w:hAnsi="Times New Roman" w:cs="Times New Roman"/>
          <w:bCs/>
          <w:lang w:bidi="ar"/>
        </w:rPr>
        <w:t xml:space="preserve">4.3 </w:t>
      </w:r>
      <w:r>
        <w:rPr>
          <w:rFonts w:ascii="Times New Roman" w:eastAsia="宋体" w:hAnsi="Times New Roman" w:cs="Times New Roman"/>
          <w:bCs/>
          <w:lang w:bidi="ar"/>
        </w:rPr>
        <w:t>课程目标达成度评价</w:t>
      </w:r>
    </w:p>
    <w:p w14:paraId="495718C1"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5</w:t>
      </w:r>
      <w:r>
        <w:rPr>
          <w:rFonts w:ascii="Times New Roman" w:eastAsia="宋体" w:hAnsi="Times New Roman" w:cs="Times New Roman"/>
          <w:szCs w:val="21"/>
        </w:rPr>
        <w:t>所列的各考核环节支撑课程目标的权值，本课程的课程目标达成度评价方法如下表</w:t>
      </w:r>
      <w:r>
        <w:rPr>
          <w:rFonts w:ascii="Times New Roman" w:eastAsia="宋体" w:hAnsi="Times New Roman" w:cs="Times New Roman"/>
          <w:szCs w:val="21"/>
        </w:rPr>
        <w:t>6</w:t>
      </w:r>
      <w:r>
        <w:rPr>
          <w:rFonts w:ascii="Times New Roman" w:eastAsia="宋体" w:hAnsi="Times New Roman" w:cs="Times New Roman"/>
          <w:szCs w:val="21"/>
        </w:rPr>
        <w:t>所示。</w:t>
      </w:r>
    </w:p>
    <w:p w14:paraId="2D5D6F45"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6</w:t>
      </w:r>
      <w:r>
        <w:rPr>
          <w:bCs/>
          <w:sz w:val="21"/>
          <w:szCs w:val="21"/>
        </w:rPr>
        <w:t>课程目标达成度评价方法</w:t>
      </w:r>
    </w:p>
    <w:tbl>
      <w:tblPr>
        <w:tblW w:w="826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75"/>
        <w:gridCol w:w="1134"/>
        <w:gridCol w:w="6160"/>
      </w:tblGrid>
      <w:tr w:rsidR="003E24BF" w14:paraId="3777C701" w14:textId="77777777">
        <w:trPr>
          <w:trHeight w:val="578"/>
          <w:jc w:val="center"/>
        </w:trPr>
        <w:tc>
          <w:tcPr>
            <w:tcW w:w="975" w:type="dxa"/>
            <w:tcBorders>
              <w:top w:val="single" w:sz="12" w:space="0" w:color="auto"/>
              <w:bottom w:val="single" w:sz="4" w:space="0" w:color="auto"/>
            </w:tcBorders>
            <w:shd w:val="clear" w:color="auto" w:fill="D9D9D9"/>
            <w:vAlign w:val="center"/>
          </w:tcPr>
          <w:p w14:paraId="748264A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w:t>
            </w:r>
          </w:p>
          <w:p w14:paraId="495C82E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目标</w:t>
            </w:r>
          </w:p>
        </w:tc>
        <w:tc>
          <w:tcPr>
            <w:tcW w:w="1134" w:type="dxa"/>
            <w:tcBorders>
              <w:top w:val="single" w:sz="12" w:space="0" w:color="auto"/>
              <w:bottom w:val="single" w:sz="4" w:space="0" w:color="auto"/>
            </w:tcBorders>
            <w:shd w:val="clear" w:color="auto" w:fill="D9D9D9"/>
            <w:vAlign w:val="center"/>
          </w:tcPr>
          <w:p w14:paraId="7D15E9B2"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考核</w:t>
            </w:r>
          </w:p>
          <w:p w14:paraId="4CB34A7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环节</w:t>
            </w:r>
          </w:p>
        </w:tc>
        <w:tc>
          <w:tcPr>
            <w:tcW w:w="6160" w:type="dxa"/>
            <w:tcBorders>
              <w:top w:val="single" w:sz="12" w:space="0" w:color="auto"/>
              <w:bottom w:val="single" w:sz="4" w:space="0" w:color="auto"/>
            </w:tcBorders>
            <w:shd w:val="clear" w:color="auto" w:fill="D9D9D9"/>
            <w:vAlign w:val="center"/>
          </w:tcPr>
          <w:p w14:paraId="153BF02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评价方法</w:t>
            </w:r>
          </w:p>
        </w:tc>
      </w:tr>
      <w:tr w:rsidR="003E24BF" w14:paraId="70D9873A" w14:textId="77777777">
        <w:trPr>
          <w:jc w:val="center"/>
        </w:trPr>
        <w:tc>
          <w:tcPr>
            <w:tcW w:w="975" w:type="dxa"/>
            <w:tcBorders>
              <w:top w:val="single" w:sz="4" w:space="0" w:color="auto"/>
            </w:tcBorders>
            <w:vAlign w:val="center"/>
          </w:tcPr>
          <w:p w14:paraId="091A40D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134" w:type="dxa"/>
            <w:tcBorders>
              <w:top w:val="single" w:sz="4" w:space="0" w:color="auto"/>
            </w:tcBorders>
            <w:vAlign w:val="center"/>
          </w:tcPr>
          <w:p w14:paraId="4F372D69"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实验环节、</w:t>
            </w:r>
          </w:p>
          <w:p w14:paraId="12D5E7CB"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期末报告</w:t>
            </w:r>
          </w:p>
        </w:tc>
        <w:tc>
          <w:tcPr>
            <w:tcW w:w="6160" w:type="dxa"/>
            <w:tcBorders>
              <w:top w:val="single" w:sz="4" w:space="0" w:color="auto"/>
            </w:tcBorders>
            <w:vAlign w:val="center"/>
          </w:tcPr>
          <w:p w14:paraId="332A17A3" w14:textId="77777777" w:rsidR="003E24BF" w:rsidRDefault="00000000">
            <w:pPr>
              <w:spacing w:line="360" w:lineRule="auto"/>
              <w:ind w:left="900" w:hangingChars="600" w:hanging="900"/>
              <w:jc w:val="left"/>
              <w:rPr>
                <w:rFonts w:ascii="Times New Roman" w:eastAsia="宋体" w:hAnsi="Times New Roman" w:cs="Times New Roman"/>
                <w:sz w:val="15"/>
                <w:szCs w:val="15"/>
              </w:rPr>
            </w:pPr>
            <m:oMath>
              <m:r>
                <w:rPr>
                  <w:rFonts w:ascii="Cambria Math" w:eastAsia="宋体" w:hAnsi="Cambria Math" w:cs="Times New Roman"/>
                  <w:sz w:val="15"/>
                  <w:szCs w:val="15"/>
                </w:rPr>
                <m:t>评价值</m:t>
              </m:r>
              <m:r>
                <w:rPr>
                  <w:rFonts w:ascii="Cambria Math" w:eastAsia="宋体" w:hAnsi="Cambria Math" w:cs="Times New Roman"/>
                  <w:sz w:val="15"/>
                  <w:szCs w:val="15"/>
                </w:rPr>
                <m:t>=</m:t>
              </m:r>
              <m:f>
                <m:fPr>
                  <m:ctrlPr>
                    <w:rPr>
                      <w:rFonts w:ascii="Cambria Math" w:eastAsia="宋体" w:hAnsi="Cambria Math" w:cs="Times New Roman"/>
                      <w:i/>
                      <w:sz w:val="15"/>
                      <w:szCs w:val="15"/>
                    </w:rPr>
                  </m:ctrlPr>
                </m:fPr>
                <m:num>
                  <m:r>
                    <w:rPr>
                      <w:rFonts w:ascii="Cambria Math" w:eastAsia="宋体" w:hAnsi="Cambria Math" w:cs="Times New Roman"/>
                      <w:sz w:val="15"/>
                      <w:szCs w:val="15"/>
                    </w:rPr>
                    <m:t>平时表现</m:t>
                  </m:r>
                </m:num>
                <m:den>
                  <m:r>
                    <w:rPr>
                      <w:rFonts w:ascii="Cambria Math" w:eastAsia="宋体" w:hAnsi="Cambria Math" w:cs="Times New Roman"/>
                      <w:sz w:val="15"/>
                      <w:szCs w:val="15"/>
                    </w:rPr>
                    <m:t>平时表现总分</m:t>
                  </m:r>
                </m:den>
              </m:f>
              <m:r>
                <w:rPr>
                  <w:rFonts w:ascii="Cambria Math" w:eastAsia="宋体" w:hAnsi="Cambria Math" w:cs="Times New Roman"/>
                  <w:sz w:val="15"/>
                  <w:szCs w:val="15"/>
                </w:rPr>
                <m:t>×10%+</m:t>
              </m:r>
              <m:f>
                <m:fPr>
                  <m:ctrlPr>
                    <w:rPr>
                      <w:rFonts w:ascii="Cambria Math" w:eastAsia="宋体" w:hAnsi="Cambria Math" w:cs="Times New Roman"/>
                      <w:i/>
                      <w:sz w:val="15"/>
                      <w:szCs w:val="15"/>
                    </w:rPr>
                  </m:ctrlPr>
                </m:fPr>
                <m:num>
                  <m:r>
                    <w:rPr>
                      <w:rFonts w:ascii="Cambria Math" w:eastAsia="宋体" w:hAnsi="Cambria Math" w:cs="Times New Roman"/>
                      <w:sz w:val="15"/>
                      <w:szCs w:val="15"/>
                    </w:rPr>
                    <m:t>仿真测试</m:t>
                  </m:r>
                </m:num>
                <m:den>
                  <m:r>
                    <w:rPr>
                      <w:rFonts w:ascii="Cambria Math" w:eastAsia="宋体" w:hAnsi="Cambria Math" w:cs="Times New Roman"/>
                      <w:sz w:val="15"/>
                      <w:szCs w:val="15"/>
                    </w:rPr>
                    <m:t>仿真测试总分</m:t>
                  </m:r>
                </m:den>
              </m:f>
              <m:r>
                <w:rPr>
                  <w:rFonts w:ascii="Cambria Math" w:eastAsia="宋体" w:hAnsi="Cambria Math" w:cs="Times New Roman"/>
                  <w:sz w:val="15"/>
                  <w:szCs w:val="15"/>
                </w:rPr>
                <m:t>×30%+</m:t>
              </m:r>
              <m:f>
                <m:fPr>
                  <m:ctrlPr>
                    <w:rPr>
                      <w:rFonts w:ascii="Cambria Math" w:eastAsia="宋体" w:hAnsi="Cambria Math" w:cs="Times New Roman"/>
                      <w:i/>
                      <w:sz w:val="15"/>
                      <w:szCs w:val="15"/>
                    </w:rPr>
                  </m:ctrlPr>
                </m:fPr>
                <m:num>
                  <m:r>
                    <w:rPr>
                      <w:rFonts w:ascii="Cambria Math" w:eastAsia="宋体" w:hAnsi="Cambria Math" w:cs="Times New Roman"/>
                      <w:sz w:val="15"/>
                      <w:szCs w:val="15"/>
                    </w:rPr>
                    <m:t>实物制作</m:t>
                  </m:r>
                </m:num>
                <m:den>
                  <m:r>
                    <w:rPr>
                      <w:rFonts w:ascii="Cambria Math" w:eastAsia="宋体" w:hAnsi="Cambria Math" w:cs="Times New Roman"/>
                      <w:sz w:val="15"/>
                      <w:szCs w:val="15"/>
                    </w:rPr>
                    <m:t>实物制作总分</m:t>
                  </m:r>
                </m:den>
              </m:f>
              <m:r>
                <w:rPr>
                  <w:rFonts w:ascii="Cambria Math" w:eastAsia="宋体" w:hAnsi="Cambria Math" w:cs="Times New Roman"/>
                  <w:sz w:val="15"/>
                  <w:szCs w:val="15"/>
                </w:rPr>
                <m:t>×30%+</m:t>
              </m:r>
              <m:f>
                <m:fPr>
                  <m:ctrlPr>
                    <w:rPr>
                      <w:rFonts w:ascii="Cambria Math" w:eastAsia="宋体" w:hAnsi="Cambria Math" w:cs="Times New Roman"/>
                      <w:i/>
                      <w:sz w:val="15"/>
                      <w:szCs w:val="15"/>
                    </w:rPr>
                  </m:ctrlPr>
                </m:fPr>
                <m:num>
                  <m:r>
                    <w:rPr>
                      <w:rFonts w:ascii="Cambria Math" w:eastAsia="宋体" w:hAnsi="Cambria Math" w:cs="Times New Roman"/>
                      <w:sz w:val="15"/>
                      <w:szCs w:val="15"/>
                    </w:rPr>
                    <m:t>实训报告</m:t>
                  </m:r>
                </m:num>
                <m:den>
                  <m:r>
                    <w:rPr>
                      <w:rFonts w:ascii="Cambria Math" w:eastAsia="宋体" w:hAnsi="Cambria Math" w:cs="Times New Roman"/>
                      <w:sz w:val="15"/>
                      <w:szCs w:val="15"/>
                    </w:rPr>
                    <m:t>实训报告总分</m:t>
                  </m:r>
                </m:den>
              </m:f>
              <m:r>
                <w:rPr>
                  <w:rFonts w:ascii="Cambria Math" w:eastAsia="宋体" w:hAnsi="Cambria Math" w:cs="Times New Roman"/>
                  <w:sz w:val="15"/>
                  <w:szCs w:val="15"/>
                </w:rPr>
                <m:t>×30%</m:t>
              </m:r>
            </m:oMath>
            <w:r>
              <w:rPr>
                <w:rFonts w:ascii="Times New Roman" w:eastAsia="宋体" w:hAnsi="Times New Roman" w:cs="Times New Roman"/>
                <w:sz w:val="15"/>
                <w:szCs w:val="15"/>
              </w:rPr>
              <w:t xml:space="preserve"> </w:t>
            </w:r>
          </w:p>
        </w:tc>
      </w:tr>
      <w:tr w:rsidR="003E24BF" w14:paraId="26081007" w14:textId="77777777">
        <w:trPr>
          <w:jc w:val="center"/>
        </w:trPr>
        <w:tc>
          <w:tcPr>
            <w:tcW w:w="975" w:type="dxa"/>
            <w:vAlign w:val="center"/>
          </w:tcPr>
          <w:p w14:paraId="6425B30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134" w:type="dxa"/>
            <w:vAlign w:val="center"/>
          </w:tcPr>
          <w:p w14:paraId="15530B03"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实验环节、</w:t>
            </w:r>
            <w:bookmarkStart w:id="155" w:name="OLE_LINK2"/>
            <w:r>
              <w:rPr>
                <w:rFonts w:ascii="Times New Roman" w:eastAsia="宋体" w:hAnsi="Times New Roman" w:cs="Times New Roman"/>
                <w:sz w:val="18"/>
                <w:szCs w:val="18"/>
              </w:rPr>
              <w:t>期末报告</w:t>
            </w:r>
            <w:bookmarkEnd w:id="155"/>
          </w:p>
        </w:tc>
        <w:tc>
          <w:tcPr>
            <w:tcW w:w="6160" w:type="dxa"/>
            <w:vAlign w:val="center"/>
          </w:tcPr>
          <w:p w14:paraId="2DDA2D49" w14:textId="77777777" w:rsidR="003E24BF" w:rsidRDefault="00000000">
            <w:pPr>
              <w:spacing w:line="360" w:lineRule="auto"/>
              <w:ind w:left="900" w:hangingChars="600" w:hanging="900"/>
              <w:jc w:val="left"/>
              <w:rPr>
                <w:rFonts w:ascii="Times New Roman" w:eastAsia="宋体" w:hAnsi="Times New Roman" w:cs="Times New Roman"/>
                <w:sz w:val="15"/>
                <w:szCs w:val="15"/>
              </w:rPr>
            </w:pPr>
            <m:oMath>
              <m:r>
                <w:rPr>
                  <w:rFonts w:ascii="Cambria Math" w:eastAsia="宋体" w:hAnsi="Cambria Math" w:cs="Times New Roman"/>
                  <w:sz w:val="15"/>
                  <w:szCs w:val="15"/>
                </w:rPr>
                <m:t>评评价值</m:t>
              </m:r>
              <m:r>
                <w:rPr>
                  <w:rFonts w:ascii="Cambria Math" w:eastAsia="宋体" w:hAnsi="Cambria Math" w:cs="Times New Roman"/>
                  <w:sz w:val="15"/>
                  <w:szCs w:val="15"/>
                </w:rPr>
                <m:t>=</m:t>
              </m:r>
              <m:f>
                <m:fPr>
                  <m:ctrlPr>
                    <w:rPr>
                      <w:rFonts w:ascii="Cambria Math" w:eastAsia="宋体" w:hAnsi="Cambria Math" w:cs="Times New Roman"/>
                      <w:i/>
                      <w:sz w:val="15"/>
                      <w:szCs w:val="15"/>
                    </w:rPr>
                  </m:ctrlPr>
                </m:fPr>
                <m:num>
                  <m:r>
                    <w:rPr>
                      <w:rFonts w:ascii="Cambria Math" w:eastAsia="宋体" w:hAnsi="Cambria Math" w:cs="Times New Roman"/>
                      <w:sz w:val="15"/>
                      <w:szCs w:val="15"/>
                    </w:rPr>
                    <m:t>平时表现</m:t>
                  </m:r>
                </m:num>
                <m:den>
                  <m:r>
                    <w:rPr>
                      <w:rFonts w:ascii="Cambria Math" w:eastAsia="宋体" w:hAnsi="Cambria Math" w:cs="Times New Roman"/>
                      <w:sz w:val="15"/>
                      <w:szCs w:val="15"/>
                    </w:rPr>
                    <m:t>平时表现总分</m:t>
                  </m:r>
                </m:den>
              </m:f>
              <m:r>
                <w:rPr>
                  <w:rFonts w:ascii="Cambria Math" w:eastAsia="宋体" w:hAnsi="Cambria Math" w:cs="Times New Roman"/>
                  <w:sz w:val="15"/>
                  <w:szCs w:val="15"/>
                </w:rPr>
                <m:t>×10%+</m:t>
              </m:r>
              <m:f>
                <m:fPr>
                  <m:ctrlPr>
                    <w:rPr>
                      <w:rFonts w:ascii="Cambria Math" w:eastAsia="宋体" w:hAnsi="Cambria Math" w:cs="Times New Roman"/>
                      <w:i/>
                      <w:sz w:val="15"/>
                      <w:szCs w:val="15"/>
                    </w:rPr>
                  </m:ctrlPr>
                </m:fPr>
                <m:num>
                  <m:r>
                    <w:rPr>
                      <w:rFonts w:ascii="Cambria Math" w:eastAsia="宋体" w:hAnsi="Cambria Math" w:cs="Times New Roman"/>
                      <w:sz w:val="15"/>
                      <w:szCs w:val="15"/>
                    </w:rPr>
                    <m:t>仿真测试</m:t>
                  </m:r>
                </m:num>
                <m:den>
                  <m:r>
                    <w:rPr>
                      <w:rFonts w:ascii="Cambria Math" w:eastAsia="宋体" w:hAnsi="Cambria Math" w:cs="Times New Roman"/>
                      <w:sz w:val="15"/>
                      <w:szCs w:val="15"/>
                    </w:rPr>
                    <m:t>仿真测试总分</m:t>
                  </m:r>
                </m:den>
              </m:f>
              <m:r>
                <w:rPr>
                  <w:rFonts w:ascii="Cambria Math" w:eastAsia="宋体" w:hAnsi="Cambria Math" w:cs="Times New Roman"/>
                  <w:sz w:val="15"/>
                  <w:szCs w:val="15"/>
                </w:rPr>
                <m:t>×20%+</m:t>
              </m:r>
              <m:f>
                <m:fPr>
                  <m:ctrlPr>
                    <w:rPr>
                      <w:rFonts w:ascii="Cambria Math" w:eastAsia="宋体" w:hAnsi="Cambria Math" w:cs="Times New Roman"/>
                      <w:i/>
                      <w:sz w:val="15"/>
                      <w:szCs w:val="15"/>
                    </w:rPr>
                  </m:ctrlPr>
                </m:fPr>
                <m:num>
                  <m:r>
                    <w:rPr>
                      <w:rFonts w:ascii="Cambria Math" w:eastAsia="宋体" w:hAnsi="Cambria Math" w:cs="Times New Roman"/>
                      <w:sz w:val="15"/>
                      <w:szCs w:val="15"/>
                    </w:rPr>
                    <m:t>实物制作</m:t>
                  </m:r>
                </m:num>
                <m:den>
                  <m:r>
                    <w:rPr>
                      <w:rFonts w:ascii="Cambria Math" w:eastAsia="宋体" w:hAnsi="Cambria Math" w:cs="Times New Roman"/>
                      <w:sz w:val="15"/>
                      <w:szCs w:val="15"/>
                    </w:rPr>
                    <m:t>实物制作总分</m:t>
                  </m:r>
                </m:den>
              </m:f>
              <m:r>
                <w:rPr>
                  <w:rFonts w:ascii="Cambria Math" w:eastAsia="宋体" w:hAnsi="Cambria Math" w:cs="Times New Roman"/>
                  <w:sz w:val="15"/>
                  <w:szCs w:val="15"/>
                </w:rPr>
                <m:t>×40%+</m:t>
              </m:r>
              <m:f>
                <m:fPr>
                  <m:ctrlPr>
                    <w:rPr>
                      <w:rFonts w:ascii="Cambria Math" w:eastAsia="宋体" w:hAnsi="Cambria Math" w:cs="Times New Roman"/>
                      <w:i/>
                      <w:sz w:val="15"/>
                      <w:szCs w:val="15"/>
                    </w:rPr>
                  </m:ctrlPr>
                </m:fPr>
                <m:num>
                  <m:r>
                    <w:rPr>
                      <w:rFonts w:ascii="Cambria Math" w:eastAsia="宋体" w:hAnsi="Cambria Math" w:cs="Times New Roman"/>
                      <w:sz w:val="15"/>
                      <w:szCs w:val="15"/>
                    </w:rPr>
                    <m:t>实训报告</m:t>
                  </m:r>
                </m:num>
                <m:den>
                  <m:r>
                    <w:rPr>
                      <w:rFonts w:ascii="Cambria Math" w:eastAsia="宋体" w:hAnsi="Cambria Math" w:cs="Times New Roman"/>
                      <w:sz w:val="15"/>
                      <w:szCs w:val="15"/>
                    </w:rPr>
                    <m:t>实训报告总分</m:t>
                  </m:r>
                </m:den>
              </m:f>
              <m:r>
                <w:rPr>
                  <w:rFonts w:ascii="Cambria Math" w:eastAsia="宋体" w:hAnsi="Cambria Math" w:cs="Times New Roman"/>
                  <w:sz w:val="15"/>
                  <w:szCs w:val="15"/>
                </w:rPr>
                <m:t>×30%</m:t>
              </m:r>
            </m:oMath>
            <w:r>
              <w:rPr>
                <w:rFonts w:ascii="Times New Roman" w:eastAsia="宋体" w:hAnsi="Times New Roman" w:cs="Times New Roman"/>
                <w:sz w:val="15"/>
                <w:szCs w:val="15"/>
              </w:rPr>
              <w:t xml:space="preserve"> </w:t>
            </w:r>
          </w:p>
        </w:tc>
      </w:tr>
      <w:tr w:rsidR="003E24BF" w14:paraId="7A54D350" w14:textId="77777777">
        <w:trPr>
          <w:jc w:val="center"/>
        </w:trPr>
        <w:tc>
          <w:tcPr>
            <w:tcW w:w="975" w:type="dxa"/>
            <w:vAlign w:val="center"/>
          </w:tcPr>
          <w:p w14:paraId="1E5BB37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134" w:type="dxa"/>
            <w:vAlign w:val="center"/>
          </w:tcPr>
          <w:p w14:paraId="3F008451"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上机实验、</w:t>
            </w:r>
          </w:p>
          <w:p w14:paraId="11E0F816"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期末报告</w:t>
            </w:r>
          </w:p>
        </w:tc>
        <w:tc>
          <w:tcPr>
            <w:tcW w:w="6160" w:type="dxa"/>
            <w:vAlign w:val="center"/>
          </w:tcPr>
          <w:p w14:paraId="7E9A239A" w14:textId="77777777" w:rsidR="003E24BF" w:rsidRDefault="00000000">
            <w:pPr>
              <w:spacing w:line="360" w:lineRule="auto"/>
              <w:ind w:left="750" w:hangingChars="500" w:hanging="750"/>
              <w:rPr>
                <w:rFonts w:ascii="Times New Roman" w:eastAsia="宋体" w:hAnsi="Times New Roman" w:cs="Times New Roman"/>
                <w:sz w:val="15"/>
                <w:szCs w:val="15"/>
              </w:rPr>
            </w:pPr>
            <m:oMath>
              <m:r>
                <w:rPr>
                  <w:rFonts w:ascii="Cambria Math" w:eastAsia="宋体" w:hAnsi="Cambria Math" w:cs="Times New Roman"/>
                  <w:sz w:val="15"/>
                  <w:szCs w:val="15"/>
                </w:rPr>
                <m:t>评价值</m:t>
              </m:r>
              <m:r>
                <w:rPr>
                  <w:rFonts w:ascii="Cambria Math" w:eastAsia="宋体" w:hAnsi="Cambria Math" w:cs="Times New Roman"/>
                  <w:sz w:val="15"/>
                  <w:szCs w:val="15"/>
                </w:rPr>
                <m:t>=</m:t>
              </m:r>
              <m:f>
                <m:fPr>
                  <m:ctrlPr>
                    <w:rPr>
                      <w:rFonts w:ascii="Cambria Math" w:eastAsia="宋体" w:hAnsi="Cambria Math" w:cs="Times New Roman"/>
                      <w:i/>
                      <w:sz w:val="15"/>
                      <w:szCs w:val="15"/>
                    </w:rPr>
                  </m:ctrlPr>
                </m:fPr>
                <m:num>
                  <m:r>
                    <w:rPr>
                      <w:rFonts w:ascii="Cambria Math" w:eastAsia="宋体" w:hAnsi="Cambria Math" w:cs="Times New Roman"/>
                      <w:sz w:val="15"/>
                      <w:szCs w:val="15"/>
                    </w:rPr>
                    <m:t>平时表现</m:t>
                  </m:r>
                </m:num>
                <m:den>
                  <m:r>
                    <w:rPr>
                      <w:rFonts w:ascii="Cambria Math" w:eastAsia="宋体" w:hAnsi="Cambria Math" w:cs="Times New Roman"/>
                      <w:sz w:val="15"/>
                      <w:szCs w:val="15"/>
                    </w:rPr>
                    <m:t>平时表现总分</m:t>
                  </m:r>
                </m:den>
              </m:f>
              <m:r>
                <w:rPr>
                  <w:rFonts w:ascii="Cambria Math" w:eastAsia="宋体" w:hAnsi="Cambria Math" w:cs="Times New Roman"/>
                  <w:sz w:val="15"/>
                  <w:szCs w:val="15"/>
                </w:rPr>
                <m:t>×10%+</m:t>
              </m:r>
              <m:f>
                <m:fPr>
                  <m:ctrlPr>
                    <w:rPr>
                      <w:rFonts w:ascii="Cambria Math" w:eastAsia="宋体" w:hAnsi="Cambria Math" w:cs="Times New Roman"/>
                      <w:i/>
                      <w:sz w:val="15"/>
                      <w:szCs w:val="15"/>
                    </w:rPr>
                  </m:ctrlPr>
                </m:fPr>
                <m:num>
                  <m:r>
                    <w:rPr>
                      <w:rFonts w:ascii="Cambria Math" w:eastAsia="宋体" w:hAnsi="Cambria Math" w:cs="Times New Roman"/>
                      <w:sz w:val="15"/>
                      <w:szCs w:val="15"/>
                    </w:rPr>
                    <m:t>仿真测试</m:t>
                  </m:r>
                </m:num>
                <m:den>
                  <m:r>
                    <w:rPr>
                      <w:rFonts w:ascii="Cambria Math" w:eastAsia="宋体" w:hAnsi="Cambria Math" w:cs="Times New Roman"/>
                      <w:sz w:val="15"/>
                      <w:szCs w:val="15"/>
                    </w:rPr>
                    <m:t>仿真测试总分</m:t>
                  </m:r>
                </m:den>
              </m:f>
              <m:r>
                <w:rPr>
                  <w:rFonts w:ascii="Cambria Math" w:eastAsia="宋体" w:hAnsi="Cambria Math" w:cs="Times New Roman"/>
                  <w:sz w:val="15"/>
                  <w:szCs w:val="15"/>
                </w:rPr>
                <m:t>×20%+</m:t>
              </m:r>
              <m:f>
                <m:fPr>
                  <m:ctrlPr>
                    <w:rPr>
                      <w:rFonts w:ascii="Cambria Math" w:eastAsia="宋体" w:hAnsi="Cambria Math" w:cs="Times New Roman"/>
                      <w:i/>
                      <w:sz w:val="15"/>
                      <w:szCs w:val="15"/>
                    </w:rPr>
                  </m:ctrlPr>
                </m:fPr>
                <m:num>
                  <m:r>
                    <w:rPr>
                      <w:rFonts w:ascii="Cambria Math" w:eastAsia="宋体" w:hAnsi="Cambria Math" w:cs="Times New Roman"/>
                      <w:sz w:val="15"/>
                      <w:szCs w:val="15"/>
                    </w:rPr>
                    <m:t>实物制作</m:t>
                  </m:r>
                </m:num>
                <m:den>
                  <m:r>
                    <w:rPr>
                      <w:rFonts w:ascii="Cambria Math" w:eastAsia="宋体" w:hAnsi="Cambria Math" w:cs="Times New Roman"/>
                      <w:sz w:val="15"/>
                      <w:szCs w:val="15"/>
                    </w:rPr>
                    <m:t>实物制作总分</m:t>
                  </m:r>
                </m:den>
              </m:f>
              <m:r>
                <w:rPr>
                  <w:rFonts w:ascii="Cambria Math" w:eastAsia="宋体" w:hAnsi="Cambria Math" w:cs="Times New Roman"/>
                  <w:sz w:val="15"/>
                  <w:szCs w:val="15"/>
                </w:rPr>
                <m:t>×30%+</m:t>
              </m:r>
              <m:f>
                <m:fPr>
                  <m:ctrlPr>
                    <w:rPr>
                      <w:rFonts w:ascii="Cambria Math" w:eastAsia="宋体" w:hAnsi="Cambria Math" w:cs="Times New Roman"/>
                      <w:i/>
                      <w:sz w:val="15"/>
                      <w:szCs w:val="15"/>
                    </w:rPr>
                  </m:ctrlPr>
                </m:fPr>
                <m:num>
                  <m:r>
                    <w:rPr>
                      <w:rFonts w:ascii="Cambria Math" w:eastAsia="宋体" w:hAnsi="Cambria Math" w:cs="Times New Roman"/>
                      <w:sz w:val="15"/>
                      <w:szCs w:val="15"/>
                    </w:rPr>
                    <m:t>实训报告</m:t>
                  </m:r>
                </m:num>
                <m:den>
                  <m:r>
                    <w:rPr>
                      <w:rFonts w:ascii="Cambria Math" w:eastAsia="宋体" w:hAnsi="Cambria Math" w:cs="Times New Roman"/>
                      <w:sz w:val="15"/>
                      <w:szCs w:val="15"/>
                    </w:rPr>
                    <m:t>实训报告总分</m:t>
                  </m:r>
                </m:den>
              </m:f>
              <m:r>
                <w:rPr>
                  <w:rFonts w:ascii="Cambria Math" w:eastAsia="宋体" w:hAnsi="Cambria Math" w:cs="Times New Roman"/>
                  <w:sz w:val="15"/>
                  <w:szCs w:val="15"/>
                </w:rPr>
                <m:t>×40%</m:t>
              </m:r>
            </m:oMath>
            <w:r>
              <w:rPr>
                <w:rFonts w:ascii="Times New Roman" w:eastAsia="宋体" w:hAnsi="Times New Roman" w:cs="Times New Roman"/>
                <w:sz w:val="15"/>
                <w:szCs w:val="15"/>
              </w:rPr>
              <w:t xml:space="preserve"> </w:t>
            </w:r>
          </w:p>
        </w:tc>
      </w:tr>
    </w:tbl>
    <w:p w14:paraId="233B9462" w14:textId="77777777" w:rsidR="003E24BF" w:rsidRDefault="003E24BF">
      <w:pPr>
        <w:spacing w:line="360" w:lineRule="auto"/>
        <w:rPr>
          <w:rFonts w:ascii="Times New Roman" w:eastAsia="宋体" w:hAnsi="Times New Roman" w:cs="Times New Roman"/>
          <w:sz w:val="28"/>
          <w:szCs w:val="28"/>
        </w:rPr>
      </w:pPr>
    </w:p>
    <w:p w14:paraId="3FB831DE"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五、持续改进</w:t>
      </w:r>
    </w:p>
    <w:p w14:paraId="185DE951" w14:textId="77777777" w:rsidR="003E24BF" w:rsidRDefault="00000000">
      <w:pPr>
        <w:pStyle w:val="a4"/>
        <w:spacing w:beforeLines="30" w:before="93" w:afterLines="30" w:after="93" w:line="360" w:lineRule="auto"/>
        <w:ind w:firstLineChars="200" w:firstLine="420"/>
        <w:rPr>
          <w:bCs/>
          <w:sz w:val="21"/>
          <w:szCs w:val="21"/>
        </w:rPr>
      </w:pPr>
      <w:r>
        <w:rPr>
          <w:bCs/>
          <w:sz w:val="21"/>
          <w:szCs w:val="21"/>
        </w:rPr>
        <w:t>本课程根据仿真测试、实物制作、实训报告，结合各课程目标评价值和学生、教学督导等反馈，及时掌握学生的学习动态和学习状况；课后及时反思，发现教学中的不足并及时改进。尚需在下一轮课程教学中改进提高的，需在下一轮及时改进和提高，确保课程目标的实现和相应毕业要求指标点顺利达成。</w:t>
      </w:r>
    </w:p>
    <w:p w14:paraId="65CC8FD5" w14:textId="77777777" w:rsidR="003E24BF" w:rsidRDefault="00000000">
      <w:pPr>
        <w:spacing w:beforeLines="50" w:before="156" w:line="360" w:lineRule="auto"/>
        <w:rPr>
          <w:rFonts w:ascii="Times New Roman" w:eastAsia="宋体" w:hAnsi="Times New Roman" w:cs="Times New Roman"/>
          <w:sz w:val="24"/>
        </w:rPr>
      </w:pPr>
      <w:r>
        <w:rPr>
          <w:rFonts w:ascii="Times New Roman" w:eastAsia="宋体" w:hAnsi="Times New Roman" w:cs="Times New Roman"/>
          <w:sz w:val="24"/>
        </w:rPr>
        <w:t>六、推荐教材和主要参考书目</w:t>
      </w:r>
    </w:p>
    <w:p w14:paraId="73B6BC30" w14:textId="77777777" w:rsidR="003E24BF" w:rsidRDefault="00000000">
      <w:pPr>
        <w:spacing w:line="360" w:lineRule="auto"/>
        <w:rPr>
          <w:rFonts w:ascii="Times New Roman" w:eastAsia="宋体" w:hAnsi="Times New Roman" w:cs="Times New Roman"/>
          <w:szCs w:val="21"/>
          <w:shd w:val="clear" w:color="auto" w:fill="FFFFFF"/>
        </w:rPr>
      </w:pPr>
      <w:r>
        <w:rPr>
          <w:rFonts w:ascii="Times New Roman" w:eastAsia="宋体" w:hAnsi="Times New Roman" w:cs="Times New Roman"/>
          <w:shd w:val="clear" w:color="auto" w:fill="FFFFFF"/>
        </w:rPr>
        <w:t>[1]</w:t>
      </w:r>
      <w:r>
        <w:rPr>
          <w:rFonts w:ascii="Times New Roman" w:eastAsia="宋体" w:hAnsi="Times New Roman" w:cs="Times New Roman"/>
          <w:shd w:val="clear" w:color="auto" w:fill="FFFFFF"/>
        </w:rPr>
        <w:t>童诗白、华成英，模拟电子技术基础，高等教育出版社，</w:t>
      </w:r>
      <w:r>
        <w:rPr>
          <w:rFonts w:ascii="Times New Roman" w:eastAsia="宋体" w:hAnsi="Times New Roman" w:cs="Times New Roman"/>
          <w:shd w:val="clear" w:color="auto" w:fill="FFFFFF"/>
        </w:rPr>
        <w:t>2009</w:t>
      </w:r>
    </w:p>
    <w:p w14:paraId="445E6729" w14:textId="77777777" w:rsidR="003E24BF" w:rsidRDefault="00000000">
      <w:pPr>
        <w:spacing w:line="360" w:lineRule="auto"/>
        <w:rPr>
          <w:rFonts w:ascii="Times New Roman" w:eastAsia="宋体" w:hAnsi="Times New Roman" w:cs="Times New Roman"/>
          <w:shd w:val="clear" w:color="auto" w:fill="FFFFFF"/>
        </w:rPr>
      </w:pPr>
      <w:r>
        <w:rPr>
          <w:rFonts w:ascii="Times New Roman" w:eastAsia="宋体" w:hAnsi="Times New Roman" w:cs="Times New Roman"/>
          <w:shd w:val="clear" w:color="auto" w:fill="FFFFFF"/>
        </w:rPr>
        <w:t>[2]</w:t>
      </w:r>
      <w:r>
        <w:rPr>
          <w:rFonts w:ascii="Times New Roman" w:eastAsia="宋体" w:hAnsi="Times New Roman" w:cs="Times New Roman"/>
          <w:shd w:val="clear" w:color="auto" w:fill="FFFFFF"/>
        </w:rPr>
        <w:t>康华光、电子技术基础数字部分，高等教育出版社，</w:t>
      </w:r>
      <w:r>
        <w:rPr>
          <w:rFonts w:ascii="Times New Roman" w:eastAsia="宋体" w:hAnsi="Times New Roman" w:cs="Times New Roman"/>
          <w:shd w:val="clear" w:color="auto" w:fill="FFFFFF"/>
        </w:rPr>
        <w:t>2005</w:t>
      </w:r>
    </w:p>
    <w:p w14:paraId="74A8751F" w14:textId="77777777" w:rsidR="003E24BF" w:rsidRDefault="00000000">
      <w:pPr>
        <w:spacing w:line="360" w:lineRule="auto"/>
        <w:rPr>
          <w:rFonts w:ascii="Times New Roman" w:eastAsia="宋体" w:hAnsi="Times New Roman" w:cs="Times New Roman"/>
          <w:shd w:val="clear" w:color="auto" w:fill="FFFFFF"/>
        </w:rPr>
      </w:pPr>
      <w:r>
        <w:rPr>
          <w:rFonts w:ascii="Times New Roman" w:eastAsia="宋体" w:hAnsi="Times New Roman" w:cs="Times New Roman"/>
          <w:shd w:val="clear" w:color="auto" w:fill="FFFFFF"/>
        </w:rPr>
        <w:t>[3]</w:t>
      </w:r>
      <w:r>
        <w:rPr>
          <w:rFonts w:ascii="Times New Roman" w:eastAsia="宋体" w:hAnsi="Times New Roman" w:cs="Times New Roman"/>
          <w:shd w:val="clear" w:color="auto" w:fill="FFFFFF"/>
        </w:rPr>
        <w:t>张新喜、许军，</w:t>
      </w:r>
      <w:r>
        <w:rPr>
          <w:rFonts w:ascii="Times New Roman" w:eastAsia="宋体" w:hAnsi="Times New Roman" w:cs="Times New Roman"/>
          <w:shd w:val="clear" w:color="auto" w:fill="FFFFFF"/>
        </w:rPr>
        <w:t>Multisim 10</w:t>
      </w:r>
      <w:r>
        <w:rPr>
          <w:rFonts w:ascii="Times New Roman" w:eastAsia="宋体" w:hAnsi="Times New Roman" w:cs="Times New Roman"/>
          <w:shd w:val="clear" w:color="auto" w:fill="FFFFFF"/>
        </w:rPr>
        <w:t>电路仿真及应用机械工业出版社</w:t>
      </w:r>
      <w:r>
        <w:rPr>
          <w:rFonts w:ascii="Times New Roman" w:eastAsia="宋体" w:hAnsi="Times New Roman" w:cs="Times New Roman"/>
          <w:shd w:val="clear" w:color="auto" w:fill="FFFFFF"/>
        </w:rPr>
        <w:t>2009</w:t>
      </w:r>
    </w:p>
    <w:p w14:paraId="7DA20F4F" w14:textId="77777777" w:rsidR="003E24BF" w:rsidRDefault="00000000">
      <w:pPr>
        <w:spacing w:line="360" w:lineRule="auto"/>
        <w:rPr>
          <w:rFonts w:ascii="Times New Roman" w:eastAsia="宋体" w:hAnsi="Times New Roman" w:cs="Times New Roman"/>
          <w:shd w:val="clear" w:color="auto" w:fill="FFFFFF"/>
        </w:rPr>
      </w:pPr>
      <w:r>
        <w:rPr>
          <w:rFonts w:ascii="Times New Roman" w:eastAsia="宋体" w:hAnsi="Times New Roman" w:cs="Times New Roman"/>
          <w:shd w:val="clear" w:color="auto" w:fill="FFFFFF"/>
        </w:rPr>
        <w:t>[4]</w:t>
      </w:r>
      <w:r>
        <w:rPr>
          <w:rFonts w:ascii="Times New Roman" w:eastAsia="宋体" w:hAnsi="Times New Roman" w:cs="Times New Roman"/>
          <w:shd w:val="clear" w:color="auto" w:fill="FFFFFF"/>
        </w:rPr>
        <w:t>刘贵栋</w:t>
      </w:r>
      <w:r>
        <w:rPr>
          <w:rFonts w:ascii="Times New Roman" w:eastAsia="宋体" w:hAnsi="Times New Roman" w:cs="Times New Roman"/>
          <w:shd w:val="clear" w:color="auto" w:fill="FFFFFF"/>
        </w:rPr>
        <w:t>,</w:t>
      </w:r>
      <w:r>
        <w:rPr>
          <w:rFonts w:ascii="Times New Roman" w:eastAsia="宋体" w:hAnsi="Times New Roman" w:cs="Times New Roman"/>
          <w:shd w:val="clear" w:color="auto" w:fill="FFFFFF"/>
        </w:rPr>
        <w:t>电子电路的</w:t>
      </w:r>
      <w:r>
        <w:rPr>
          <w:rFonts w:ascii="Times New Roman" w:eastAsia="宋体" w:hAnsi="Times New Roman" w:cs="Times New Roman"/>
          <w:shd w:val="clear" w:color="auto" w:fill="FFFFFF"/>
        </w:rPr>
        <w:t>Multisim</w:t>
      </w:r>
      <w:r>
        <w:rPr>
          <w:rFonts w:ascii="Times New Roman" w:eastAsia="宋体" w:hAnsi="Times New Roman" w:cs="Times New Roman"/>
          <w:shd w:val="clear" w:color="auto" w:fill="FFFFFF"/>
        </w:rPr>
        <w:t>仿真实验，哈尔滨工业大学出版社，</w:t>
      </w:r>
      <w:r>
        <w:rPr>
          <w:rFonts w:ascii="Times New Roman" w:eastAsia="宋体" w:hAnsi="Times New Roman" w:cs="Times New Roman"/>
          <w:shd w:val="clear" w:color="auto" w:fill="FFFFFF"/>
        </w:rPr>
        <w:t>2008</w:t>
      </w:r>
    </w:p>
    <w:p w14:paraId="4D323D03" w14:textId="77777777" w:rsidR="003E24BF" w:rsidRDefault="00000000">
      <w:pPr>
        <w:spacing w:line="360" w:lineRule="auto"/>
        <w:rPr>
          <w:rFonts w:ascii="Times New Roman" w:eastAsia="宋体" w:hAnsi="Times New Roman" w:cs="Times New Roman"/>
          <w:shd w:val="clear" w:color="auto" w:fill="FFFFFF"/>
        </w:rPr>
      </w:pPr>
      <w:r>
        <w:rPr>
          <w:rFonts w:ascii="Times New Roman" w:eastAsia="宋体" w:hAnsi="Times New Roman" w:cs="Times New Roman"/>
          <w:shd w:val="clear" w:color="auto" w:fill="FFFFFF"/>
        </w:rPr>
        <w:t>[5]</w:t>
      </w:r>
      <w:r>
        <w:rPr>
          <w:rFonts w:ascii="Times New Roman" w:eastAsia="宋体" w:hAnsi="Times New Roman" w:cs="Times New Roman"/>
          <w:shd w:val="clear" w:color="auto" w:fill="FFFFFF"/>
        </w:rPr>
        <w:t>梁青、侯传教</w:t>
      </w:r>
      <w:r>
        <w:rPr>
          <w:rFonts w:ascii="Times New Roman" w:eastAsia="宋体" w:hAnsi="Times New Roman" w:cs="Times New Roman"/>
          <w:shd w:val="clear" w:color="auto" w:fill="FFFFFF"/>
        </w:rPr>
        <w:t>Multisim 11</w:t>
      </w:r>
      <w:r>
        <w:rPr>
          <w:rFonts w:ascii="Times New Roman" w:eastAsia="宋体" w:hAnsi="Times New Roman" w:cs="Times New Roman"/>
          <w:shd w:val="clear" w:color="auto" w:fill="FFFFFF"/>
        </w:rPr>
        <w:t>电路仿真与实践，清华大学出版社，</w:t>
      </w:r>
      <w:r>
        <w:rPr>
          <w:rFonts w:ascii="Times New Roman" w:eastAsia="宋体" w:hAnsi="Times New Roman" w:cs="Times New Roman"/>
          <w:shd w:val="clear" w:color="auto" w:fill="FFFFFF"/>
        </w:rPr>
        <w:t>2012</w:t>
      </w:r>
    </w:p>
    <w:p w14:paraId="1B5B8AE9" w14:textId="77777777" w:rsidR="003E24BF" w:rsidRDefault="003E24BF">
      <w:pPr>
        <w:spacing w:line="360" w:lineRule="auto"/>
        <w:rPr>
          <w:rFonts w:ascii="Times New Roman" w:eastAsia="宋体" w:hAnsi="Times New Roman" w:cs="Times New Roman"/>
          <w:shd w:val="clear" w:color="auto" w:fill="FFFFFF"/>
        </w:rPr>
      </w:pPr>
    </w:p>
    <w:p w14:paraId="21ECD8EC" w14:textId="77777777" w:rsidR="003E24BF" w:rsidRDefault="00000000">
      <w:pPr>
        <w:pStyle w:val="3"/>
        <w:spacing w:line="360" w:lineRule="auto"/>
        <w:jc w:val="center"/>
        <w:rPr>
          <w:b w:val="0"/>
          <w:sz w:val="30"/>
          <w:szCs w:val="30"/>
        </w:rPr>
      </w:pPr>
      <w:r>
        <w:rPr>
          <w:b w:val="0"/>
          <w:sz w:val="30"/>
          <w:szCs w:val="30"/>
          <w:lang w:bidi="ar"/>
        </w:rPr>
        <w:br w:type="page"/>
      </w:r>
      <w:bookmarkStart w:id="156" w:name="_Toc148907320"/>
      <w:bookmarkStart w:id="157" w:name="_Toc148687640"/>
      <w:r>
        <w:rPr>
          <w:rStyle w:val="11"/>
          <w:sz w:val="32"/>
          <w:szCs w:val="32"/>
        </w:rPr>
        <w:t>《电子系统综合设计》教学大纲</w:t>
      </w:r>
      <w:bookmarkEnd w:id="154"/>
      <w:bookmarkEnd w:id="156"/>
      <w:bookmarkEnd w:id="157"/>
    </w:p>
    <w:p w14:paraId="164AAC21" w14:textId="77777777" w:rsidR="003E24BF" w:rsidRDefault="00000000">
      <w:pPr>
        <w:spacing w:line="360" w:lineRule="auto"/>
        <w:rPr>
          <w:rFonts w:ascii="Times New Roman" w:eastAsia="宋体" w:hAnsi="Times New Roman" w:cs="Times New Roman"/>
          <w:sz w:val="28"/>
          <w:szCs w:val="28"/>
        </w:rPr>
      </w:pPr>
      <w:bookmarkStart w:id="158" w:name="_Toc511997432"/>
      <w:bookmarkStart w:id="159" w:name="_Toc511895145"/>
      <w:bookmarkEnd w:id="158"/>
      <w:r>
        <w:rPr>
          <w:rFonts w:ascii="Times New Roman" w:eastAsia="宋体" w:hAnsi="Times New Roman" w:cs="Times New Roman"/>
          <w:sz w:val="28"/>
          <w:szCs w:val="28"/>
        </w:rPr>
        <w:t>一、课程基本信息</w:t>
      </w:r>
    </w:p>
    <w:tbl>
      <w:tblPr>
        <w:tblpPr w:leftFromText="180" w:rightFromText="180" w:vertAnchor="text" w:horzAnchor="page" w:tblpX="1635" w:tblpY="176"/>
        <w:tblOverlap w:val="never"/>
        <w:tblW w:w="8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8"/>
        <w:gridCol w:w="1117"/>
        <w:gridCol w:w="1135"/>
        <w:gridCol w:w="1135"/>
        <w:gridCol w:w="2177"/>
        <w:gridCol w:w="1037"/>
      </w:tblGrid>
      <w:tr w:rsidR="003E24BF" w14:paraId="456A167F" w14:textId="77777777">
        <w:trPr>
          <w:trHeight w:val="471"/>
        </w:trPr>
        <w:tc>
          <w:tcPr>
            <w:tcW w:w="1958" w:type="dxa"/>
            <w:tcBorders>
              <w:top w:val="single" w:sz="4" w:space="0" w:color="auto"/>
              <w:left w:val="single" w:sz="4" w:space="0" w:color="auto"/>
              <w:bottom w:val="single" w:sz="4" w:space="0" w:color="auto"/>
              <w:right w:val="single" w:sz="4" w:space="0" w:color="auto"/>
            </w:tcBorders>
            <w:vAlign w:val="center"/>
          </w:tcPr>
          <w:p w14:paraId="49BA3206"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课程名称</w:t>
            </w:r>
          </w:p>
          <w:p w14:paraId="071DE75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（中文）</w:t>
            </w:r>
          </w:p>
        </w:tc>
        <w:tc>
          <w:tcPr>
            <w:tcW w:w="2252" w:type="dxa"/>
            <w:gridSpan w:val="2"/>
            <w:tcBorders>
              <w:top w:val="single" w:sz="4" w:space="0" w:color="auto"/>
              <w:left w:val="single" w:sz="4" w:space="0" w:color="auto"/>
              <w:bottom w:val="single" w:sz="4" w:space="0" w:color="auto"/>
              <w:right w:val="single" w:sz="4" w:space="0" w:color="auto"/>
            </w:tcBorders>
            <w:vAlign w:val="center"/>
          </w:tcPr>
          <w:p w14:paraId="2140182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电子系统综合设计</w:t>
            </w:r>
          </w:p>
        </w:tc>
        <w:tc>
          <w:tcPr>
            <w:tcW w:w="1135" w:type="dxa"/>
            <w:tcBorders>
              <w:top w:val="single" w:sz="4" w:space="0" w:color="auto"/>
              <w:left w:val="single" w:sz="4" w:space="0" w:color="auto"/>
              <w:bottom w:val="single" w:sz="4" w:space="0" w:color="auto"/>
              <w:right w:val="single" w:sz="4" w:space="0" w:color="auto"/>
            </w:tcBorders>
            <w:vAlign w:val="center"/>
          </w:tcPr>
          <w:p w14:paraId="32EB17B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课程名称（英文）</w:t>
            </w:r>
          </w:p>
        </w:tc>
        <w:tc>
          <w:tcPr>
            <w:tcW w:w="3214" w:type="dxa"/>
            <w:gridSpan w:val="2"/>
            <w:tcBorders>
              <w:top w:val="single" w:sz="4" w:space="0" w:color="auto"/>
              <w:left w:val="single" w:sz="4" w:space="0" w:color="auto"/>
              <w:bottom w:val="single" w:sz="4" w:space="0" w:color="auto"/>
              <w:right w:val="single" w:sz="4" w:space="0" w:color="auto"/>
            </w:tcBorders>
            <w:vAlign w:val="center"/>
          </w:tcPr>
          <w:p w14:paraId="7FFA6E6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Electronic System Comprehensive Design</w:t>
            </w:r>
          </w:p>
        </w:tc>
      </w:tr>
      <w:tr w:rsidR="003E24BF" w14:paraId="155E873F" w14:textId="77777777">
        <w:trPr>
          <w:trHeight w:val="90"/>
        </w:trPr>
        <w:tc>
          <w:tcPr>
            <w:tcW w:w="1958" w:type="dxa"/>
            <w:tcBorders>
              <w:top w:val="single" w:sz="4" w:space="0" w:color="auto"/>
              <w:left w:val="single" w:sz="4" w:space="0" w:color="auto"/>
              <w:bottom w:val="single" w:sz="4" w:space="0" w:color="auto"/>
              <w:right w:val="single" w:sz="4" w:space="0" w:color="auto"/>
            </w:tcBorders>
            <w:vAlign w:val="center"/>
          </w:tcPr>
          <w:p w14:paraId="11EDDF1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课程代码</w:t>
            </w:r>
          </w:p>
        </w:tc>
        <w:tc>
          <w:tcPr>
            <w:tcW w:w="2252" w:type="dxa"/>
            <w:gridSpan w:val="2"/>
            <w:tcBorders>
              <w:top w:val="single" w:sz="4" w:space="0" w:color="auto"/>
              <w:left w:val="single" w:sz="4" w:space="0" w:color="auto"/>
              <w:bottom w:val="single" w:sz="4" w:space="0" w:color="auto"/>
              <w:right w:val="single" w:sz="4" w:space="0" w:color="auto"/>
            </w:tcBorders>
            <w:vAlign w:val="center"/>
          </w:tcPr>
          <w:p w14:paraId="6D93CD0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05120099</w:t>
            </w:r>
          </w:p>
        </w:tc>
        <w:tc>
          <w:tcPr>
            <w:tcW w:w="1135" w:type="dxa"/>
            <w:tcBorders>
              <w:top w:val="single" w:sz="4" w:space="0" w:color="auto"/>
              <w:left w:val="single" w:sz="4" w:space="0" w:color="auto"/>
              <w:bottom w:val="single" w:sz="4" w:space="0" w:color="auto"/>
              <w:right w:val="single" w:sz="4" w:space="0" w:color="auto"/>
            </w:tcBorders>
            <w:vAlign w:val="center"/>
          </w:tcPr>
          <w:p w14:paraId="5A2E037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课程性质</w:t>
            </w:r>
          </w:p>
        </w:tc>
        <w:tc>
          <w:tcPr>
            <w:tcW w:w="3214" w:type="dxa"/>
            <w:gridSpan w:val="2"/>
            <w:tcBorders>
              <w:top w:val="single" w:sz="4" w:space="0" w:color="auto"/>
              <w:left w:val="single" w:sz="4" w:space="0" w:color="auto"/>
              <w:bottom w:val="single" w:sz="4" w:space="0" w:color="auto"/>
              <w:right w:val="single" w:sz="4" w:space="0" w:color="auto"/>
            </w:tcBorders>
            <w:vAlign w:val="center"/>
          </w:tcPr>
          <w:p w14:paraId="3248292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必修课</w:t>
            </w:r>
          </w:p>
        </w:tc>
      </w:tr>
      <w:tr w:rsidR="003E24BF" w14:paraId="3E464C32" w14:textId="77777777">
        <w:trPr>
          <w:trHeight w:val="383"/>
        </w:trPr>
        <w:tc>
          <w:tcPr>
            <w:tcW w:w="1958" w:type="dxa"/>
            <w:tcBorders>
              <w:top w:val="single" w:sz="4" w:space="0" w:color="auto"/>
              <w:left w:val="single" w:sz="4" w:space="0" w:color="auto"/>
              <w:bottom w:val="single" w:sz="4" w:space="0" w:color="auto"/>
              <w:right w:val="single" w:sz="4" w:space="0" w:color="auto"/>
            </w:tcBorders>
            <w:vAlign w:val="center"/>
          </w:tcPr>
          <w:p w14:paraId="66772E7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课程类别</w:t>
            </w:r>
          </w:p>
        </w:tc>
        <w:tc>
          <w:tcPr>
            <w:tcW w:w="2252" w:type="dxa"/>
            <w:gridSpan w:val="2"/>
            <w:tcBorders>
              <w:top w:val="single" w:sz="4" w:space="0" w:color="auto"/>
              <w:left w:val="single" w:sz="4" w:space="0" w:color="auto"/>
              <w:bottom w:val="single" w:sz="4" w:space="0" w:color="auto"/>
              <w:right w:val="single" w:sz="4" w:space="0" w:color="auto"/>
            </w:tcBorders>
            <w:vAlign w:val="center"/>
          </w:tcPr>
          <w:p w14:paraId="053E560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实践教学环节</w:t>
            </w:r>
          </w:p>
        </w:tc>
        <w:tc>
          <w:tcPr>
            <w:tcW w:w="1135" w:type="dxa"/>
            <w:tcBorders>
              <w:top w:val="single" w:sz="4" w:space="0" w:color="auto"/>
              <w:left w:val="single" w:sz="4" w:space="0" w:color="auto"/>
              <w:bottom w:val="single" w:sz="4" w:space="0" w:color="auto"/>
              <w:right w:val="single" w:sz="4" w:space="0" w:color="auto"/>
            </w:tcBorders>
            <w:vAlign w:val="center"/>
          </w:tcPr>
          <w:p w14:paraId="43766F3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考核形式</w:t>
            </w:r>
          </w:p>
        </w:tc>
        <w:tc>
          <w:tcPr>
            <w:tcW w:w="3214" w:type="dxa"/>
            <w:gridSpan w:val="2"/>
            <w:tcBorders>
              <w:top w:val="single" w:sz="4" w:space="0" w:color="auto"/>
              <w:left w:val="single" w:sz="4" w:space="0" w:color="auto"/>
              <w:bottom w:val="single" w:sz="4" w:space="0" w:color="auto"/>
              <w:right w:val="single" w:sz="4" w:space="0" w:color="auto"/>
            </w:tcBorders>
            <w:vAlign w:val="center"/>
          </w:tcPr>
          <w:p w14:paraId="31950DF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考查</w:t>
            </w:r>
          </w:p>
        </w:tc>
      </w:tr>
      <w:tr w:rsidR="003E24BF" w14:paraId="5689F2FC" w14:textId="77777777">
        <w:trPr>
          <w:trHeight w:val="736"/>
        </w:trPr>
        <w:tc>
          <w:tcPr>
            <w:tcW w:w="1958" w:type="dxa"/>
            <w:tcBorders>
              <w:top w:val="single" w:sz="4" w:space="0" w:color="auto"/>
              <w:left w:val="single" w:sz="4" w:space="0" w:color="auto"/>
              <w:bottom w:val="single" w:sz="4" w:space="0" w:color="auto"/>
              <w:right w:val="single" w:sz="4" w:space="0" w:color="auto"/>
            </w:tcBorders>
            <w:vAlign w:val="center"/>
          </w:tcPr>
          <w:p w14:paraId="29E5F73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总学分（学时</w:t>
            </w:r>
            <w:r>
              <w:rPr>
                <w:rFonts w:ascii="Times New Roman" w:eastAsia="宋体" w:hAnsi="Times New Roman" w:cs="Times New Roman"/>
                <w:szCs w:val="21"/>
                <w:lang w:bidi="ar"/>
              </w:rPr>
              <w:t>/</w:t>
            </w:r>
            <w:r>
              <w:rPr>
                <w:rFonts w:ascii="Times New Roman" w:eastAsia="宋体" w:hAnsi="Times New Roman" w:cs="Times New Roman"/>
                <w:szCs w:val="21"/>
                <w:lang w:bidi="ar"/>
              </w:rPr>
              <w:t>周）</w:t>
            </w:r>
          </w:p>
        </w:tc>
        <w:tc>
          <w:tcPr>
            <w:tcW w:w="1117" w:type="dxa"/>
            <w:tcBorders>
              <w:top w:val="single" w:sz="4" w:space="0" w:color="auto"/>
              <w:left w:val="single" w:sz="4" w:space="0" w:color="auto"/>
              <w:bottom w:val="single" w:sz="4" w:space="0" w:color="auto"/>
              <w:right w:val="single" w:sz="4" w:space="0" w:color="auto"/>
            </w:tcBorders>
            <w:vAlign w:val="center"/>
          </w:tcPr>
          <w:p w14:paraId="764A367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1</w:t>
            </w:r>
            <w:r>
              <w:rPr>
                <w:rFonts w:ascii="Times New Roman" w:eastAsia="宋体" w:hAnsi="Times New Roman" w:cs="Times New Roman"/>
                <w:szCs w:val="21"/>
                <w:lang w:bidi="ar"/>
              </w:rPr>
              <w:t>（</w:t>
            </w:r>
            <w:r>
              <w:rPr>
                <w:rFonts w:ascii="Times New Roman" w:eastAsia="宋体" w:hAnsi="Times New Roman" w:cs="Times New Roman"/>
                <w:szCs w:val="21"/>
                <w:lang w:bidi="ar"/>
              </w:rPr>
              <w:t>2</w:t>
            </w:r>
            <w:r>
              <w:rPr>
                <w:rFonts w:ascii="Times New Roman" w:eastAsia="宋体" w:hAnsi="Times New Roman" w:cs="Times New Roman"/>
                <w:szCs w:val="21"/>
                <w:lang w:bidi="ar"/>
              </w:rPr>
              <w:t>周）</w:t>
            </w:r>
          </w:p>
        </w:tc>
        <w:tc>
          <w:tcPr>
            <w:tcW w:w="1135" w:type="dxa"/>
            <w:tcBorders>
              <w:top w:val="single" w:sz="4" w:space="0" w:color="auto"/>
              <w:left w:val="single" w:sz="4" w:space="0" w:color="auto"/>
              <w:bottom w:val="single" w:sz="4" w:space="0" w:color="auto"/>
              <w:right w:val="single" w:sz="4" w:space="0" w:color="auto"/>
            </w:tcBorders>
            <w:vAlign w:val="center"/>
          </w:tcPr>
          <w:p w14:paraId="1818A7F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理论学分（学时）</w:t>
            </w:r>
          </w:p>
        </w:tc>
        <w:tc>
          <w:tcPr>
            <w:tcW w:w="1135" w:type="dxa"/>
            <w:tcBorders>
              <w:top w:val="single" w:sz="4" w:space="0" w:color="auto"/>
              <w:left w:val="single" w:sz="4" w:space="0" w:color="auto"/>
              <w:bottom w:val="single" w:sz="4" w:space="0" w:color="auto"/>
              <w:right w:val="single" w:sz="4" w:space="0" w:color="auto"/>
            </w:tcBorders>
            <w:vAlign w:val="center"/>
          </w:tcPr>
          <w:p w14:paraId="04F0405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0</w:t>
            </w:r>
          </w:p>
        </w:tc>
        <w:tc>
          <w:tcPr>
            <w:tcW w:w="2177" w:type="dxa"/>
            <w:tcBorders>
              <w:top w:val="single" w:sz="4" w:space="0" w:color="auto"/>
              <w:left w:val="single" w:sz="4" w:space="0" w:color="auto"/>
              <w:bottom w:val="single" w:sz="4" w:space="0" w:color="auto"/>
              <w:right w:val="single" w:sz="4" w:space="0" w:color="auto"/>
            </w:tcBorders>
            <w:vAlign w:val="center"/>
          </w:tcPr>
          <w:p w14:paraId="0FE1176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实践或实验学分（学时</w:t>
            </w:r>
            <w:r>
              <w:rPr>
                <w:rFonts w:ascii="Times New Roman" w:eastAsia="宋体" w:hAnsi="Times New Roman" w:cs="Times New Roman"/>
                <w:szCs w:val="21"/>
                <w:lang w:bidi="ar"/>
              </w:rPr>
              <w:t>/</w:t>
            </w:r>
            <w:r>
              <w:rPr>
                <w:rFonts w:ascii="Times New Roman" w:eastAsia="宋体" w:hAnsi="Times New Roman" w:cs="Times New Roman"/>
                <w:szCs w:val="21"/>
                <w:lang w:bidi="ar"/>
              </w:rPr>
              <w:t>周）</w:t>
            </w:r>
          </w:p>
        </w:tc>
        <w:tc>
          <w:tcPr>
            <w:tcW w:w="1037" w:type="dxa"/>
            <w:tcBorders>
              <w:top w:val="single" w:sz="4" w:space="0" w:color="auto"/>
              <w:left w:val="single" w:sz="4" w:space="0" w:color="auto"/>
              <w:bottom w:val="single" w:sz="4" w:space="0" w:color="auto"/>
              <w:right w:val="single" w:sz="4" w:space="0" w:color="auto"/>
            </w:tcBorders>
            <w:vAlign w:val="center"/>
          </w:tcPr>
          <w:p w14:paraId="494AD2E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1</w:t>
            </w:r>
            <w:r>
              <w:rPr>
                <w:rFonts w:ascii="Times New Roman" w:eastAsia="宋体" w:hAnsi="Times New Roman" w:cs="Times New Roman"/>
                <w:szCs w:val="21"/>
                <w:lang w:bidi="ar"/>
              </w:rPr>
              <w:t>（</w:t>
            </w:r>
            <w:r>
              <w:rPr>
                <w:rFonts w:ascii="Times New Roman" w:eastAsia="宋体" w:hAnsi="Times New Roman" w:cs="Times New Roman"/>
                <w:szCs w:val="21"/>
                <w:lang w:bidi="ar"/>
              </w:rPr>
              <w:t>2</w:t>
            </w:r>
            <w:r>
              <w:rPr>
                <w:rFonts w:ascii="Times New Roman" w:eastAsia="宋体" w:hAnsi="Times New Roman" w:cs="Times New Roman"/>
                <w:szCs w:val="21"/>
                <w:lang w:bidi="ar"/>
              </w:rPr>
              <w:t>周）</w:t>
            </w:r>
          </w:p>
        </w:tc>
      </w:tr>
      <w:tr w:rsidR="003E24BF" w14:paraId="677C8323" w14:textId="77777777">
        <w:trPr>
          <w:trHeight w:val="383"/>
        </w:trPr>
        <w:tc>
          <w:tcPr>
            <w:tcW w:w="1958" w:type="dxa"/>
            <w:tcBorders>
              <w:top w:val="single" w:sz="4" w:space="0" w:color="auto"/>
              <w:left w:val="single" w:sz="4" w:space="0" w:color="auto"/>
              <w:bottom w:val="single" w:sz="4" w:space="0" w:color="auto"/>
              <w:right w:val="single" w:sz="4" w:space="0" w:color="auto"/>
            </w:tcBorders>
            <w:vAlign w:val="center"/>
          </w:tcPr>
          <w:p w14:paraId="053B8C2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先修课程</w:t>
            </w:r>
          </w:p>
        </w:tc>
        <w:tc>
          <w:tcPr>
            <w:tcW w:w="2252" w:type="dxa"/>
            <w:gridSpan w:val="2"/>
            <w:tcBorders>
              <w:top w:val="single" w:sz="4" w:space="0" w:color="auto"/>
              <w:left w:val="single" w:sz="4" w:space="0" w:color="auto"/>
              <w:bottom w:val="single" w:sz="4" w:space="0" w:color="auto"/>
              <w:right w:val="single" w:sz="4" w:space="0" w:color="auto"/>
            </w:tcBorders>
            <w:vAlign w:val="center"/>
          </w:tcPr>
          <w:p w14:paraId="587DAA5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《电路原理》《模拟电子电路》</w:t>
            </w:r>
          </w:p>
        </w:tc>
        <w:tc>
          <w:tcPr>
            <w:tcW w:w="1135" w:type="dxa"/>
            <w:tcBorders>
              <w:top w:val="single" w:sz="4" w:space="0" w:color="auto"/>
              <w:left w:val="single" w:sz="4" w:space="0" w:color="auto"/>
              <w:bottom w:val="single" w:sz="4" w:space="0" w:color="auto"/>
              <w:right w:val="single" w:sz="4" w:space="0" w:color="auto"/>
            </w:tcBorders>
            <w:vAlign w:val="center"/>
          </w:tcPr>
          <w:p w14:paraId="67FD699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后续课程</w:t>
            </w:r>
          </w:p>
        </w:tc>
        <w:tc>
          <w:tcPr>
            <w:tcW w:w="3214" w:type="dxa"/>
            <w:gridSpan w:val="2"/>
            <w:tcBorders>
              <w:top w:val="single" w:sz="4" w:space="0" w:color="auto"/>
              <w:left w:val="single" w:sz="4" w:space="0" w:color="auto"/>
              <w:bottom w:val="single" w:sz="4" w:space="0" w:color="auto"/>
              <w:right w:val="single" w:sz="4" w:space="0" w:color="auto"/>
            </w:tcBorders>
            <w:vAlign w:val="center"/>
          </w:tcPr>
          <w:p w14:paraId="7FC94582"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《嵌入式技术及应用》</w:t>
            </w:r>
          </w:p>
        </w:tc>
      </w:tr>
      <w:tr w:rsidR="003E24BF" w14:paraId="78A72DCF" w14:textId="77777777">
        <w:trPr>
          <w:trHeight w:val="358"/>
        </w:trPr>
        <w:tc>
          <w:tcPr>
            <w:tcW w:w="1958" w:type="dxa"/>
            <w:tcBorders>
              <w:top w:val="single" w:sz="4" w:space="0" w:color="auto"/>
              <w:left w:val="single" w:sz="4" w:space="0" w:color="auto"/>
              <w:bottom w:val="single" w:sz="4" w:space="0" w:color="auto"/>
              <w:right w:val="single" w:sz="4" w:space="0" w:color="auto"/>
            </w:tcBorders>
            <w:vAlign w:val="center"/>
          </w:tcPr>
          <w:p w14:paraId="2EBFB9B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适应范围</w:t>
            </w:r>
          </w:p>
        </w:tc>
        <w:tc>
          <w:tcPr>
            <w:tcW w:w="2252" w:type="dxa"/>
            <w:gridSpan w:val="2"/>
            <w:tcBorders>
              <w:top w:val="single" w:sz="4" w:space="0" w:color="auto"/>
              <w:left w:val="single" w:sz="4" w:space="0" w:color="auto"/>
              <w:bottom w:val="single" w:sz="4" w:space="0" w:color="auto"/>
              <w:right w:val="single" w:sz="4" w:space="0" w:color="auto"/>
            </w:tcBorders>
            <w:vAlign w:val="center"/>
          </w:tcPr>
          <w:p w14:paraId="0C459AA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全日制本科</w:t>
            </w:r>
          </w:p>
        </w:tc>
        <w:tc>
          <w:tcPr>
            <w:tcW w:w="1135" w:type="dxa"/>
            <w:tcBorders>
              <w:top w:val="single" w:sz="4" w:space="0" w:color="auto"/>
              <w:left w:val="single" w:sz="4" w:space="0" w:color="auto"/>
              <w:bottom w:val="single" w:sz="4" w:space="0" w:color="auto"/>
              <w:right w:val="single" w:sz="4" w:space="0" w:color="auto"/>
            </w:tcBorders>
            <w:vAlign w:val="center"/>
          </w:tcPr>
          <w:p w14:paraId="654B7A7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面向专业</w:t>
            </w:r>
          </w:p>
        </w:tc>
        <w:tc>
          <w:tcPr>
            <w:tcW w:w="3214" w:type="dxa"/>
            <w:gridSpan w:val="2"/>
            <w:tcBorders>
              <w:top w:val="single" w:sz="4" w:space="0" w:color="auto"/>
              <w:left w:val="single" w:sz="4" w:space="0" w:color="auto"/>
              <w:bottom w:val="single" w:sz="4" w:space="0" w:color="auto"/>
              <w:right w:val="single" w:sz="4" w:space="0" w:color="auto"/>
            </w:tcBorders>
            <w:vAlign w:val="center"/>
          </w:tcPr>
          <w:p w14:paraId="1BA734F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电子与信息工程</w:t>
            </w:r>
          </w:p>
        </w:tc>
      </w:tr>
      <w:tr w:rsidR="003E24BF" w14:paraId="38EA9E13" w14:textId="77777777">
        <w:trPr>
          <w:trHeight w:val="383"/>
        </w:trPr>
        <w:tc>
          <w:tcPr>
            <w:tcW w:w="1958" w:type="dxa"/>
            <w:tcBorders>
              <w:top w:val="single" w:sz="4" w:space="0" w:color="auto"/>
              <w:left w:val="single" w:sz="4" w:space="0" w:color="auto"/>
              <w:bottom w:val="single" w:sz="4" w:space="0" w:color="auto"/>
              <w:right w:val="single" w:sz="4" w:space="0" w:color="auto"/>
            </w:tcBorders>
            <w:vAlign w:val="center"/>
          </w:tcPr>
          <w:p w14:paraId="40954EB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开课学期</w:t>
            </w:r>
          </w:p>
        </w:tc>
        <w:tc>
          <w:tcPr>
            <w:tcW w:w="2252" w:type="dxa"/>
            <w:gridSpan w:val="2"/>
            <w:tcBorders>
              <w:top w:val="single" w:sz="4" w:space="0" w:color="auto"/>
              <w:left w:val="single" w:sz="4" w:space="0" w:color="auto"/>
              <w:bottom w:val="single" w:sz="4" w:space="0" w:color="auto"/>
              <w:right w:val="single" w:sz="4" w:space="0" w:color="auto"/>
            </w:tcBorders>
            <w:vAlign w:val="center"/>
          </w:tcPr>
          <w:p w14:paraId="3AFAA24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3</w:t>
            </w:r>
          </w:p>
        </w:tc>
        <w:tc>
          <w:tcPr>
            <w:tcW w:w="1135" w:type="dxa"/>
            <w:tcBorders>
              <w:top w:val="single" w:sz="4" w:space="0" w:color="auto"/>
              <w:left w:val="single" w:sz="4" w:space="0" w:color="auto"/>
              <w:bottom w:val="single" w:sz="4" w:space="0" w:color="auto"/>
              <w:right w:val="single" w:sz="4" w:space="0" w:color="auto"/>
            </w:tcBorders>
            <w:vAlign w:val="center"/>
          </w:tcPr>
          <w:p w14:paraId="3C30035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开课学院</w:t>
            </w:r>
          </w:p>
        </w:tc>
        <w:tc>
          <w:tcPr>
            <w:tcW w:w="3214" w:type="dxa"/>
            <w:gridSpan w:val="2"/>
            <w:tcBorders>
              <w:top w:val="single" w:sz="4" w:space="0" w:color="auto"/>
              <w:left w:val="single" w:sz="4" w:space="0" w:color="auto"/>
              <w:bottom w:val="single" w:sz="4" w:space="0" w:color="auto"/>
              <w:right w:val="single" w:sz="4" w:space="0" w:color="auto"/>
            </w:tcBorders>
            <w:vAlign w:val="center"/>
          </w:tcPr>
          <w:p w14:paraId="18FCE505" w14:textId="77777777" w:rsidR="003E24BF" w:rsidRDefault="00000000">
            <w:pPr>
              <w:spacing w:line="360" w:lineRule="auto"/>
              <w:ind w:firstLineChars="300" w:firstLine="630"/>
              <w:rPr>
                <w:rFonts w:ascii="Times New Roman" w:eastAsia="宋体" w:hAnsi="Times New Roman" w:cs="Times New Roman"/>
                <w:szCs w:val="21"/>
              </w:rPr>
            </w:pPr>
            <w:r>
              <w:rPr>
                <w:rFonts w:ascii="Times New Roman" w:eastAsia="宋体" w:hAnsi="Times New Roman" w:cs="Times New Roman"/>
                <w:szCs w:val="21"/>
                <w:lang w:bidi="ar"/>
              </w:rPr>
              <w:t>电子与信息工程学院</w:t>
            </w:r>
          </w:p>
        </w:tc>
      </w:tr>
      <w:tr w:rsidR="003E24BF" w14:paraId="1C0F7135" w14:textId="77777777">
        <w:trPr>
          <w:trHeight w:val="383"/>
        </w:trPr>
        <w:tc>
          <w:tcPr>
            <w:tcW w:w="1958" w:type="dxa"/>
            <w:tcBorders>
              <w:top w:val="single" w:sz="4" w:space="0" w:color="auto"/>
              <w:left w:val="single" w:sz="4" w:space="0" w:color="auto"/>
              <w:bottom w:val="single" w:sz="4" w:space="0" w:color="auto"/>
              <w:right w:val="single" w:sz="4" w:space="0" w:color="auto"/>
            </w:tcBorders>
            <w:vAlign w:val="center"/>
          </w:tcPr>
          <w:p w14:paraId="1BBF0DA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基层教学组织</w:t>
            </w:r>
          </w:p>
        </w:tc>
        <w:tc>
          <w:tcPr>
            <w:tcW w:w="2252" w:type="dxa"/>
            <w:gridSpan w:val="2"/>
            <w:tcBorders>
              <w:top w:val="single" w:sz="4" w:space="0" w:color="auto"/>
              <w:left w:val="single" w:sz="4" w:space="0" w:color="auto"/>
              <w:bottom w:val="single" w:sz="4" w:space="0" w:color="auto"/>
              <w:right w:val="single" w:sz="4" w:space="0" w:color="auto"/>
            </w:tcBorders>
            <w:vAlign w:val="center"/>
          </w:tcPr>
          <w:p w14:paraId="0B7B95D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电子技术应用与开发</w:t>
            </w:r>
          </w:p>
        </w:tc>
        <w:tc>
          <w:tcPr>
            <w:tcW w:w="1135" w:type="dxa"/>
            <w:tcBorders>
              <w:top w:val="single" w:sz="4" w:space="0" w:color="auto"/>
              <w:left w:val="single" w:sz="4" w:space="0" w:color="auto"/>
              <w:bottom w:val="single" w:sz="4" w:space="0" w:color="auto"/>
              <w:right w:val="single" w:sz="4" w:space="0" w:color="auto"/>
            </w:tcBorders>
            <w:vAlign w:val="center"/>
          </w:tcPr>
          <w:p w14:paraId="1F30083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课程负责人</w:t>
            </w:r>
          </w:p>
        </w:tc>
        <w:tc>
          <w:tcPr>
            <w:tcW w:w="3214" w:type="dxa"/>
            <w:gridSpan w:val="2"/>
            <w:tcBorders>
              <w:top w:val="single" w:sz="4" w:space="0" w:color="auto"/>
              <w:left w:val="single" w:sz="4" w:space="0" w:color="auto"/>
              <w:bottom w:val="single" w:sz="4" w:space="0" w:color="auto"/>
              <w:right w:val="single" w:sz="4" w:space="0" w:color="auto"/>
            </w:tcBorders>
            <w:vAlign w:val="center"/>
          </w:tcPr>
          <w:p w14:paraId="10B8C94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杨本全</w:t>
            </w:r>
          </w:p>
        </w:tc>
      </w:tr>
      <w:tr w:rsidR="003E24BF" w14:paraId="012FDE60" w14:textId="77777777">
        <w:trPr>
          <w:trHeight w:val="383"/>
        </w:trPr>
        <w:tc>
          <w:tcPr>
            <w:tcW w:w="1958" w:type="dxa"/>
            <w:tcBorders>
              <w:top w:val="single" w:sz="4" w:space="0" w:color="auto"/>
              <w:left w:val="single" w:sz="4" w:space="0" w:color="auto"/>
              <w:bottom w:val="single" w:sz="4" w:space="0" w:color="auto"/>
              <w:right w:val="single" w:sz="4" w:space="0" w:color="auto"/>
            </w:tcBorders>
            <w:vAlign w:val="center"/>
          </w:tcPr>
          <w:p w14:paraId="1776B6C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课程网址</w:t>
            </w:r>
          </w:p>
        </w:tc>
        <w:tc>
          <w:tcPr>
            <w:tcW w:w="6601" w:type="dxa"/>
            <w:gridSpan w:val="5"/>
            <w:tcBorders>
              <w:top w:val="single" w:sz="4" w:space="0" w:color="auto"/>
              <w:left w:val="single" w:sz="4" w:space="0" w:color="auto"/>
              <w:bottom w:val="single" w:sz="4" w:space="0" w:color="auto"/>
              <w:right w:val="single" w:sz="4" w:space="0" w:color="auto"/>
            </w:tcBorders>
            <w:vAlign w:val="center"/>
          </w:tcPr>
          <w:p w14:paraId="404DBBF1" w14:textId="77777777" w:rsidR="003E24BF" w:rsidRDefault="003E24BF">
            <w:pPr>
              <w:spacing w:line="360" w:lineRule="auto"/>
              <w:jc w:val="center"/>
              <w:rPr>
                <w:rFonts w:ascii="Times New Roman" w:eastAsia="宋体" w:hAnsi="Times New Roman" w:cs="Times New Roman"/>
                <w:szCs w:val="21"/>
              </w:rPr>
            </w:pPr>
          </w:p>
        </w:tc>
      </w:tr>
      <w:tr w:rsidR="003E24BF" w14:paraId="7C59A6BE" w14:textId="77777777">
        <w:trPr>
          <w:trHeight w:val="414"/>
        </w:trPr>
        <w:tc>
          <w:tcPr>
            <w:tcW w:w="1958" w:type="dxa"/>
            <w:tcBorders>
              <w:top w:val="single" w:sz="4" w:space="0" w:color="auto"/>
              <w:left w:val="single" w:sz="4" w:space="0" w:color="auto"/>
              <w:bottom w:val="single" w:sz="4" w:space="0" w:color="auto"/>
              <w:right w:val="single" w:sz="4" w:space="0" w:color="auto"/>
            </w:tcBorders>
            <w:vAlign w:val="center"/>
          </w:tcPr>
          <w:p w14:paraId="2472C9D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制定人</w:t>
            </w:r>
          </w:p>
        </w:tc>
        <w:tc>
          <w:tcPr>
            <w:tcW w:w="2252" w:type="dxa"/>
            <w:gridSpan w:val="2"/>
            <w:tcBorders>
              <w:top w:val="single" w:sz="4" w:space="0" w:color="auto"/>
              <w:left w:val="single" w:sz="4" w:space="0" w:color="auto"/>
              <w:bottom w:val="single" w:sz="4" w:space="0" w:color="auto"/>
              <w:right w:val="single" w:sz="4" w:space="0" w:color="auto"/>
            </w:tcBorders>
            <w:vAlign w:val="center"/>
          </w:tcPr>
          <w:p w14:paraId="62B6031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杨本全</w:t>
            </w:r>
          </w:p>
        </w:tc>
        <w:tc>
          <w:tcPr>
            <w:tcW w:w="1135" w:type="dxa"/>
            <w:tcBorders>
              <w:top w:val="single" w:sz="4" w:space="0" w:color="auto"/>
              <w:left w:val="single" w:sz="4" w:space="0" w:color="auto"/>
              <w:bottom w:val="single" w:sz="4" w:space="0" w:color="auto"/>
              <w:right w:val="single" w:sz="4" w:space="0" w:color="auto"/>
            </w:tcBorders>
            <w:vAlign w:val="center"/>
          </w:tcPr>
          <w:p w14:paraId="7BA1615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审定人</w:t>
            </w:r>
          </w:p>
        </w:tc>
        <w:tc>
          <w:tcPr>
            <w:tcW w:w="3214" w:type="dxa"/>
            <w:gridSpan w:val="2"/>
            <w:tcBorders>
              <w:top w:val="single" w:sz="4" w:space="0" w:color="auto"/>
              <w:left w:val="single" w:sz="4" w:space="0" w:color="auto"/>
              <w:bottom w:val="single" w:sz="4" w:space="0" w:color="auto"/>
              <w:right w:val="single" w:sz="4" w:space="0" w:color="auto"/>
            </w:tcBorders>
            <w:vAlign w:val="center"/>
          </w:tcPr>
          <w:p w14:paraId="7920DA0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165EC3A2" w14:textId="77777777" w:rsidR="003E24BF" w:rsidRDefault="003E24BF">
      <w:pPr>
        <w:adjustRightInd w:val="0"/>
        <w:snapToGrid w:val="0"/>
        <w:spacing w:line="360" w:lineRule="auto"/>
        <w:ind w:firstLineChars="200" w:firstLine="420"/>
        <w:rPr>
          <w:rFonts w:ascii="Times New Roman" w:eastAsia="宋体" w:hAnsi="Times New Roman" w:cs="Times New Roman"/>
          <w:szCs w:val="21"/>
          <w:lang w:bidi="ar"/>
        </w:rPr>
      </w:pPr>
    </w:p>
    <w:p w14:paraId="4C83D406" w14:textId="77777777" w:rsidR="003E24BF" w:rsidRDefault="00000000">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1.</w:t>
      </w:r>
      <w:r>
        <w:rPr>
          <w:rFonts w:ascii="Times New Roman" w:eastAsia="宋体" w:hAnsi="Times New Roman" w:cs="Times New Roman"/>
          <w:szCs w:val="21"/>
          <w:lang w:bidi="ar"/>
        </w:rPr>
        <w:t>指导思想：以培养学生的创新能力和实践动手能力为指导思想，适应高校教学改革的需要，培养具有综合素质、全面发展的学生。</w:t>
      </w:r>
    </w:p>
    <w:p w14:paraId="7869D087" w14:textId="77777777" w:rsidR="003E24BF" w:rsidRDefault="00000000">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2.</w:t>
      </w:r>
      <w:r>
        <w:rPr>
          <w:rFonts w:ascii="Times New Roman" w:eastAsia="宋体" w:hAnsi="Times New Roman" w:cs="Times New Roman"/>
          <w:szCs w:val="21"/>
          <w:lang w:bidi="ar"/>
        </w:rPr>
        <w:t>基本原则：以理论联系实际、因材施教作为基本原则，培养学生发现问题、独立分析问题以及解决问题能力，提高学生设计和应用能力。</w:t>
      </w:r>
    </w:p>
    <w:p w14:paraId="0E71CFE5" w14:textId="77777777" w:rsidR="003E24BF" w:rsidRDefault="00000000">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3.</w:t>
      </w:r>
      <w:r>
        <w:rPr>
          <w:rFonts w:ascii="Times New Roman" w:eastAsia="宋体" w:hAnsi="Times New Roman" w:cs="Times New Roman"/>
          <w:szCs w:val="21"/>
          <w:lang w:bidi="ar"/>
        </w:rPr>
        <w:t>课程思政</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引导学生树立正确的人生观，通过学生之间、师生之间的交流与互动，创造平等和快乐的教学氛围，调动学生的主动性和积极性，给学生成功的体验，激发学生学习的兴趣，养成勤学严谨的思维习惯。</w:t>
      </w:r>
    </w:p>
    <w:p w14:paraId="3F41399E"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二、课程目标及其对毕业要求的支撑</w:t>
      </w:r>
    </w:p>
    <w:p w14:paraId="444C296E" w14:textId="77777777" w:rsidR="003E24BF" w:rsidRDefault="00000000">
      <w:pPr>
        <w:spacing w:line="360" w:lineRule="auto"/>
        <w:ind w:firstLineChars="200" w:firstLine="420"/>
        <w:rPr>
          <w:rFonts w:ascii="Times New Roman" w:eastAsia="宋体" w:hAnsi="Times New Roman" w:cs="Times New Roman"/>
          <w:bCs/>
          <w:lang w:bidi="ar"/>
        </w:rPr>
      </w:pPr>
      <w:r>
        <w:rPr>
          <w:rFonts w:ascii="Times New Roman" w:eastAsia="宋体" w:hAnsi="Times New Roman" w:cs="Times New Roman"/>
          <w:bCs/>
          <w:lang w:bidi="ar"/>
        </w:rPr>
        <w:t xml:space="preserve">2.1 </w:t>
      </w:r>
      <w:r>
        <w:rPr>
          <w:rFonts w:ascii="Times New Roman" w:eastAsia="宋体" w:hAnsi="Times New Roman" w:cs="Times New Roman"/>
          <w:bCs/>
          <w:lang w:bidi="ar"/>
        </w:rPr>
        <w:t>课程目标</w:t>
      </w:r>
    </w:p>
    <w:p w14:paraId="38DE424B"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通过本课程的学习，学生应具备以下几个方面的课程目标：</w:t>
      </w:r>
    </w:p>
    <w:p w14:paraId="41A20F36"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bCs/>
          <w:szCs w:val="21"/>
          <w:lang w:bidi="ar"/>
        </w:rPr>
        <w:t>课程目标</w:t>
      </w:r>
      <w:r>
        <w:rPr>
          <w:rFonts w:ascii="Times New Roman" w:eastAsia="宋体" w:hAnsi="Times New Roman" w:cs="Times New Roman"/>
          <w:bCs/>
          <w:szCs w:val="21"/>
          <w:lang w:bidi="ar"/>
        </w:rPr>
        <w:t>1</w:t>
      </w:r>
      <w:r>
        <w:rPr>
          <w:rFonts w:ascii="Times New Roman" w:eastAsia="宋体" w:hAnsi="Times New Roman" w:cs="Times New Roman"/>
          <w:bCs/>
          <w:szCs w:val="21"/>
          <w:lang w:bidi="ar"/>
        </w:rPr>
        <w:t>：</w:t>
      </w:r>
      <w:r>
        <w:rPr>
          <w:rFonts w:ascii="Times New Roman" w:eastAsia="宋体" w:hAnsi="Times New Roman" w:cs="Times New Roman"/>
          <w:lang w:bidi="ar"/>
        </w:rPr>
        <w:t>通过对实用型电路设计、安装、调试、撰写报告等各环节的训练，培养学生电子技术理论知识在实践中的应用能力、独立分析问题能力、解决实际问题的能力和创新能力。</w:t>
      </w:r>
    </w:p>
    <w:p w14:paraId="012E6DE7" w14:textId="77777777" w:rsidR="003E24BF" w:rsidRDefault="00000000">
      <w:pPr>
        <w:spacing w:line="360" w:lineRule="auto"/>
        <w:ind w:firstLineChars="200" w:firstLine="420"/>
        <w:rPr>
          <w:rFonts w:ascii="Times New Roman" w:eastAsia="宋体" w:hAnsi="Times New Roman" w:cs="Times New Roman"/>
          <w:sz w:val="24"/>
        </w:rPr>
      </w:pPr>
      <w:r>
        <w:rPr>
          <w:rFonts w:ascii="Times New Roman" w:eastAsia="宋体" w:hAnsi="Times New Roman" w:cs="Times New Roman"/>
          <w:bCs/>
          <w:szCs w:val="21"/>
          <w:lang w:bidi="ar"/>
        </w:rPr>
        <w:t>课程目标</w:t>
      </w:r>
      <w:r>
        <w:rPr>
          <w:rFonts w:ascii="Times New Roman" w:eastAsia="宋体" w:hAnsi="Times New Roman" w:cs="Times New Roman"/>
          <w:bCs/>
          <w:szCs w:val="21"/>
          <w:lang w:bidi="ar"/>
        </w:rPr>
        <w:t>2</w:t>
      </w:r>
      <w:r>
        <w:rPr>
          <w:rFonts w:ascii="Times New Roman" w:eastAsia="宋体" w:hAnsi="Times New Roman" w:cs="Times New Roman"/>
          <w:bCs/>
          <w:szCs w:val="21"/>
          <w:lang w:bidi="ar"/>
        </w:rPr>
        <w:t>：</w:t>
      </w:r>
      <w:r>
        <w:rPr>
          <w:rFonts w:ascii="Times New Roman" w:eastAsia="宋体" w:hAnsi="Times New Roman" w:cs="Times New Roman"/>
          <w:lang w:bidi="ar"/>
        </w:rPr>
        <w:t>通过本课程的实训，使学生掌握电子线路</w:t>
      </w:r>
      <w:r>
        <w:rPr>
          <w:rFonts w:ascii="Times New Roman" w:eastAsia="宋体" w:hAnsi="Times New Roman" w:cs="Times New Roman"/>
          <w:lang w:bidi="ar"/>
        </w:rPr>
        <w:t>CAD</w:t>
      </w:r>
      <w:r>
        <w:rPr>
          <w:rFonts w:ascii="Times New Roman" w:eastAsia="宋体" w:hAnsi="Times New Roman" w:cs="Times New Roman"/>
          <w:lang w:bidi="ar"/>
        </w:rPr>
        <w:t>软件使用，</w:t>
      </w:r>
      <w:r>
        <w:rPr>
          <w:rFonts w:ascii="Times New Roman" w:eastAsia="宋体" w:hAnsi="Times New Roman" w:cs="Times New Roman"/>
          <w:lang w:bidi="ar"/>
        </w:rPr>
        <w:t>PCB</w:t>
      </w:r>
      <w:r>
        <w:rPr>
          <w:rFonts w:ascii="Times New Roman" w:eastAsia="宋体" w:hAnsi="Times New Roman" w:cs="Times New Roman"/>
          <w:lang w:bidi="ar"/>
        </w:rPr>
        <w:t>制作方法，基本电子产品的制作，安装，调试及测试方法等基本技能，</w:t>
      </w:r>
      <w:r>
        <w:rPr>
          <w:rFonts w:ascii="Times New Roman" w:eastAsia="宋体" w:hAnsi="Times New Roman" w:cs="Times New Roman"/>
          <w:szCs w:val="21"/>
          <w:lang w:bidi="ar"/>
        </w:rPr>
        <w:t>了解</w:t>
      </w:r>
      <w:r>
        <w:rPr>
          <w:rFonts w:ascii="Times New Roman" w:eastAsia="宋体" w:hAnsi="Times New Roman" w:cs="Times New Roman"/>
          <w:lang w:bidi="ar"/>
        </w:rPr>
        <w:t>其在实际工程技术中的应用，为后续相关课程和专业知识的学习打下基础</w:t>
      </w:r>
      <w:r>
        <w:rPr>
          <w:rFonts w:ascii="Times New Roman" w:eastAsia="宋体" w:hAnsi="Times New Roman" w:cs="Times New Roman"/>
          <w:sz w:val="24"/>
          <w:lang w:bidi="ar"/>
        </w:rPr>
        <w:t>。</w:t>
      </w:r>
    </w:p>
    <w:p w14:paraId="6D3ADDE1" w14:textId="77777777" w:rsidR="003E24BF" w:rsidRDefault="00000000">
      <w:pPr>
        <w:spacing w:line="360" w:lineRule="auto"/>
        <w:ind w:firstLineChars="200" w:firstLine="420"/>
        <w:rPr>
          <w:rFonts w:ascii="Times New Roman" w:eastAsia="宋体" w:hAnsi="Times New Roman" w:cs="Times New Roman"/>
          <w:szCs w:val="18"/>
        </w:rPr>
      </w:pPr>
      <w:r>
        <w:rPr>
          <w:rFonts w:ascii="Times New Roman" w:eastAsia="宋体" w:hAnsi="Times New Roman" w:cs="Times New Roman"/>
          <w:bCs/>
          <w:szCs w:val="21"/>
          <w:lang w:bidi="ar"/>
        </w:rPr>
        <w:t>课程目标</w:t>
      </w:r>
      <w:r>
        <w:rPr>
          <w:rFonts w:ascii="Times New Roman" w:eastAsia="宋体" w:hAnsi="Times New Roman" w:cs="Times New Roman"/>
          <w:bCs/>
          <w:szCs w:val="21"/>
          <w:lang w:bidi="ar"/>
        </w:rPr>
        <w:t>3</w:t>
      </w:r>
      <w:r>
        <w:rPr>
          <w:rFonts w:ascii="Times New Roman" w:eastAsia="宋体" w:hAnsi="Times New Roman" w:cs="Times New Roman"/>
          <w:bCs/>
          <w:szCs w:val="21"/>
          <w:lang w:bidi="ar"/>
        </w:rPr>
        <w:t>：</w:t>
      </w:r>
      <w:r>
        <w:rPr>
          <w:rFonts w:ascii="Times New Roman" w:eastAsia="宋体" w:hAnsi="Times New Roman" w:cs="Times New Roman"/>
          <w:szCs w:val="21"/>
          <w:lang w:bidi="ar"/>
        </w:rPr>
        <w:t>通过课堂理论教学、实践操作等环节，培养学生对电子信息工程专业的兴趣、</w:t>
      </w:r>
      <w:r>
        <w:rPr>
          <w:rFonts w:ascii="Times New Roman" w:eastAsia="宋体" w:hAnsi="Times New Roman" w:cs="Times New Roman"/>
          <w:lang w:bidi="ar"/>
        </w:rPr>
        <w:t>实事求是的科学态度、辩证唯物主义的世界观与爱国主义情操</w:t>
      </w:r>
      <w:r>
        <w:rPr>
          <w:rFonts w:ascii="Times New Roman" w:eastAsia="宋体" w:hAnsi="Times New Roman" w:cs="Times New Roman"/>
          <w:sz w:val="24"/>
          <w:lang w:bidi="ar"/>
        </w:rPr>
        <w:t>。</w:t>
      </w:r>
    </w:p>
    <w:p w14:paraId="065EEBF7"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lang w:bidi="ar"/>
        </w:rPr>
        <w:t xml:space="preserve">2.2 </w:t>
      </w:r>
      <w:r>
        <w:rPr>
          <w:rFonts w:ascii="Times New Roman" w:eastAsia="宋体" w:hAnsi="Times New Roman" w:cs="Times New Roman"/>
          <w:bCs/>
          <w:lang w:bidi="ar"/>
        </w:rPr>
        <w:t>毕业要求、指标点与课程目标的对应关系</w:t>
      </w:r>
    </w:p>
    <w:p w14:paraId="028F1F0D"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毕业要求、指标点与本课程的课程目标的之间对应关系如表</w:t>
      </w:r>
      <w:r>
        <w:rPr>
          <w:rFonts w:ascii="Times New Roman" w:eastAsia="宋体" w:hAnsi="Times New Roman" w:cs="Times New Roman"/>
          <w:szCs w:val="21"/>
          <w:lang w:bidi="ar"/>
        </w:rPr>
        <w:t xml:space="preserve">1 </w:t>
      </w:r>
      <w:r>
        <w:rPr>
          <w:rFonts w:ascii="Times New Roman" w:eastAsia="宋体" w:hAnsi="Times New Roman" w:cs="Times New Roman"/>
          <w:szCs w:val="21"/>
          <w:lang w:bidi="ar"/>
        </w:rPr>
        <w:t>所示。</w:t>
      </w:r>
    </w:p>
    <w:p w14:paraId="47A6F1AA" w14:textId="77777777" w:rsidR="003E24BF" w:rsidRDefault="00000000">
      <w:pPr>
        <w:pStyle w:val="a6"/>
        <w:spacing w:before="0" w:beforeAutospacing="0" w:after="0" w:afterAutospacing="0" w:line="360" w:lineRule="auto"/>
        <w:ind w:firstLineChars="200" w:firstLine="420"/>
        <w:jc w:val="center"/>
        <w:rPr>
          <w:bCs/>
          <w:sz w:val="21"/>
          <w:szCs w:val="21"/>
        </w:rPr>
      </w:pPr>
      <w:r>
        <w:rPr>
          <w:bCs/>
          <w:kern w:val="2"/>
          <w:sz w:val="21"/>
          <w:szCs w:val="21"/>
          <w:lang w:bidi="ar"/>
        </w:rPr>
        <w:t>表</w:t>
      </w:r>
      <w:r>
        <w:rPr>
          <w:bCs/>
          <w:kern w:val="2"/>
          <w:sz w:val="21"/>
          <w:szCs w:val="21"/>
          <w:lang w:bidi="ar"/>
        </w:rPr>
        <w:t xml:space="preserve">1 </w:t>
      </w:r>
      <w:r>
        <w:rPr>
          <w:bCs/>
          <w:kern w:val="2"/>
          <w:sz w:val="21"/>
          <w:szCs w:val="21"/>
          <w:lang w:bidi="ar"/>
        </w:rPr>
        <w:t>毕业要求、指标点与课程目标的对应关系</w:t>
      </w:r>
    </w:p>
    <w:tbl>
      <w:tblPr>
        <w:tblW w:w="822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34"/>
        <w:gridCol w:w="1135"/>
        <w:gridCol w:w="1276"/>
      </w:tblGrid>
      <w:tr w:rsidR="003E24BF" w14:paraId="237503E6" w14:textId="77777777">
        <w:trPr>
          <w:jc w:val="center"/>
        </w:trPr>
        <w:tc>
          <w:tcPr>
            <w:tcW w:w="1276" w:type="dxa"/>
            <w:tcBorders>
              <w:top w:val="single" w:sz="12" w:space="0" w:color="auto"/>
              <w:left w:val="single" w:sz="12" w:space="0" w:color="auto"/>
              <w:bottom w:val="single" w:sz="4" w:space="0" w:color="auto"/>
              <w:right w:val="single" w:sz="4" w:space="0" w:color="auto"/>
            </w:tcBorders>
            <w:shd w:val="clear" w:color="auto" w:fill="D9D9D9"/>
            <w:vAlign w:val="center"/>
          </w:tcPr>
          <w:p w14:paraId="6A91EC9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支撑的毕业要求</w:t>
            </w:r>
          </w:p>
        </w:tc>
        <w:tc>
          <w:tcPr>
            <w:tcW w:w="4535" w:type="dxa"/>
            <w:tcBorders>
              <w:top w:val="single" w:sz="12" w:space="0" w:color="auto"/>
              <w:left w:val="single" w:sz="4" w:space="0" w:color="auto"/>
              <w:bottom w:val="single" w:sz="4" w:space="0" w:color="auto"/>
              <w:right w:val="single" w:sz="4" w:space="0" w:color="auto"/>
            </w:tcBorders>
            <w:shd w:val="clear" w:color="auto" w:fill="D9D9D9"/>
            <w:vAlign w:val="center"/>
          </w:tcPr>
          <w:p w14:paraId="7B2E219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涉及的毕业要求指标点</w:t>
            </w:r>
          </w:p>
        </w:tc>
        <w:tc>
          <w:tcPr>
            <w:tcW w:w="1135" w:type="dxa"/>
            <w:tcBorders>
              <w:top w:val="single" w:sz="12" w:space="0" w:color="auto"/>
              <w:left w:val="single" w:sz="4" w:space="0" w:color="auto"/>
              <w:bottom w:val="single" w:sz="4" w:space="0" w:color="auto"/>
              <w:right w:val="single" w:sz="4" w:space="0" w:color="auto"/>
            </w:tcBorders>
            <w:shd w:val="clear" w:color="auto" w:fill="D9D9D9"/>
            <w:vAlign w:val="center"/>
          </w:tcPr>
          <w:p w14:paraId="33CA80C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本课程的课程目标</w:t>
            </w:r>
          </w:p>
        </w:tc>
        <w:tc>
          <w:tcPr>
            <w:tcW w:w="1276" w:type="dxa"/>
            <w:tcBorders>
              <w:top w:val="single" w:sz="12" w:space="0" w:color="auto"/>
              <w:left w:val="single" w:sz="4" w:space="0" w:color="auto"/>
              <w:bottom w:val="single" w:sz="4" w:space="0" w:color="auto"/>
              <w:right w:val="single" w:sz="12" w:space="0" w:color="auto"/>
            </w:tcBorders>
            <w:shd w:val="clear" w:color="auto" w:fill="D9D9D9"/>
            <w:vAlign w:val="center"/>
          </w:tcPr>
          <w:p w14:paraId="7ABC437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支撑强度</w:t>
            </w:r>
          </w:p>
        </w:tc>
      </w:tr>
      <w:tr w:rsidR="003E24BF" w14:paraId="431874A0" w14:textId="77777777">
        <w:trPr>
          <w:trHeight w:val="346"/>
          <w:jc w:val="center"/>
        </w:trPr>
        <w:tc>
          <w:tcPr>
            <w:tcW w:w="1276" w:type="dxa"/>
            <w:tcBorders>
              <w:top w:val="single" w:sz="4" w:space="0" w:color="auto"/>
              <w:left w:val="single" w:sz="12" w:space="0" w:color="auto"/>
              <w:bottom w:val="single" w:sz="4" w:space="0" w:color="auto"/>
              <w:right w:val="single" w:sz="4" w:space="0" w:color="auto"/>
            </w:tcBorders>
            <w:vAlign w:val="center"/>
          </w:tcPr>
          <w:p w14:paraId="5B23561C"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lang w:bidi="ar"/>
              </w:rPr>
              <w:t>1.</w:t>
            </w:r>
            <w:r>
              <w:rPr>
                <w:rFonts w:ascii="Times New Roman" w:eastAsia="宋体" w:hAnsi="Times New Roman" w:cs="Times New Roman"/>
                <w:sz w:val="18"/>
                <w:szCs w:val="18"/>
                <w:lang w:bidi="ar"/>
              </w:rPr>
              <w:t>工程知识</w:t>
            </w:r>
          </w:p>
        </w:tc>
        <w:tc>
          <w:tcPr>
            <w:tcW w:w="4535" w:type="dxa"/>
            <w:tcBorders>
              <w:top w:val="single" w:sz="4" w:space="0" w:color="auto"/>
              <w:left w:val="single" w:sz="4" w:space="0" w:color="auto"/>
              <w:bottom w:val="single" w:sz="4" w:space="0" w:color="auto"/>
              <w:right w:val="single" w:sz="4" w:space="0" w:color="auto"/>
            </w:tcBorders>
            <w:vAlign w:val="center"/>
          </w:tcPr>
          <w:p w14:paraId="75AB5BEA"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lang w:bidi="ar"/>
              </w:rPr>
              <w:t xml:space="preserve">1.2 </w:t>
            </w:r>
            <w:r>
              <w:rPr>
                <w:rFonts w:ascii="Times New Roman" w:eastAsia="宋体" w:hAnsi="Times New Roman" w:cs="Times New Roman"/>
                <w:sz w:val="18"/>
                <w:szCs w:val="18"/>
                <w:lang w:bidi="ar"/>
              </w:rPr>
              <w:t>掌握电子电路等</w:t>
            </w:r>
            <w:r>
              <w:rPr>
                <w:rFonts w:ascii="Times New Roman" w:eastAsia="宋体" w:hAnsi="Times New Roman" w:cs="Times New Roman"/>
                <w:sz w:val="18"/>
                <w:szCs w:val="18"/>
                <w:lang w:bidi="ar"/>
              </w:rPr>
              <w:t xml:space="preserve"> </w:t>
            </w:r>
            <w:r>
              <w:rPr>
                <w:rFonts w:ascii="Times New Roman" w:eastAsia="宋体" w:hAnsi="Times New Roman" w:cs="Times New Roman"/>
                <w:sz w:val="18"/>
                <w:szCs w:val="18"/>
                <w:lang w:bidi="ar"/>
              </w:rPr>
              <w:t>工程基础知识，能将</w:t>
            </w:r>
            <w:r>
              <w:rPr>
                <w:rFonts w:ascii="Times New Roman" w:eastAsia="宋体" w:hAnsi="Times New Roman" w:cs="Times New Roman"/>
                <w:sz w:val="18"/>
                <w:szCs w:val="18"/>
                <w:lang w:bidi="ar"/>
              </w:rPr>
              <w:t xml:space="preserve"> </w:t>
            </w:r>
            <w:r>
              <w:rPr>
                <w:rFonts w:ascii="Times New Roman" w:eastAsia="宋体" w:hAnsi="Times New Roman" w:cs="Times New Roman"/>
                <w:sz w:val="18"/>
                <w:szCs w:val="18"/>
                <w:lang w:bidi="ar"/>
              </w:rPr>
              <w:t>其用于分析电子电</w:t>
            </w:r>
            <w:r>
              <w:rPr>
                <w:rFonts w:ascii="Times New Roman" w:eastAsia="宋体" w:hAnsi="Times New Roman" w:cs="Times New Roman"/>
                <w:sz w:val="18"/>
                <w:szCs w:val="18"/>
                <w:lang w:bidi="ar"/>
              </w:rPr>
              <w:t xml:space="preserve"> </w:t>
            </w:r>
            <w:r>
              <w:rPr>
                <w:rFonts w:ascii="Times New Roman" w:eastAsia="宋体" w:hAnsi="Times New Roman" w:cs="Times New Roman"/>
                <w:sz w:val="18"/>
                <w:szCs w:val="18"/>
                <w:lang w:bidi="ar"/>
              </w:rPr>
              <w:t>路相关的工程问题。</w:t>
            </w:r>
          </w:p>
        </w:tc>
        <w:tc>
          <w:tcPr>
            <w:tcW w:w="1135" w:type="dxa"/>
            <w:tcBorders>
              <w:top w:val="single" w:sz="4" w:space="0" w:color="auto"/>
              <w:left w:val="single" w:sz="4" w:space="0" w:color="auto"/>
              <w:bottom w:val="single" w:sz="4" w:space="0" w:color="auto"/>
              <w:right w:val="single" w:sz="4" w:space="0" w:color="auto"/>
            </w:tcBorders>
            <w:vAlign w:val="center"/>
          </w:tcPr>
          <w:p w14:paraId="49F227D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1</w:t>
            </w:r>
          </w:p>
          <w:p w14:paraId="69EFBC2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2</w:t>
            </w:r>
          </w:p>
          <w:p w14:paraId="2D12C5F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3</w:t>
            </w:r>
          </w:p>
        </w:tc>
        <w:tc>
          <w:tcPr>
            <w:tcW w:w="1276" w:type="dxa"/>
            <w:tcBorders>
              <w:top w:val="single" w:sz="4" w:space="0" w:color="auto"/>
              <w:left w:val="single" w:sz="4" w:space="0" w:color="auto"/>
              <w:bottom w:val="single" w:sz="4" w:space="0" w:color="auto"/>
              <w:right w:val="single" w:sz="12" w:space="0" w:color="auto"/>
            </w:tcBorders>
            <w:vAlign w:val="center"/>
          </w:tcPr>
          <w:p w14:paraId="44426B3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H</w:t>
            </w:r>
          </w:p>
        </w:tc>
      </w:tr>
      <w:tr w:rsidR="003E24BF" w14:paraId="16E43C79" w14:textId="77777777">
        <w:trPr>
          <w:jc w:val="center"/>
        </w:trPr>
        <w:tc>
          <w:tcPr>
            <w:tcW w:w="1276" w:type="dxa"/>
            <w:tcBorders>
              <w:top w:val="single" w:sz="4" w:space="0" w:color="auto"/>
              <w:left w:val="single" w:sz="12" w:space="0" w:color="auto"/>
              <w:bottom w:val="single" w:sz="4" w:space="0" w:color="auto"/>
              <w:right w:val="single" w:sz="4" w:space="0" w:color="auto"/>
            </w:tcBorders>
            <w:vAlign w:val="center"/>
          </w:tcPr>
          <w:p w14:paraId="1C3EEED3"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lang w:bidi="ar"/>
              </w:rPr>
              <w:t>3.</w:t>
            </w:r>
            <w:r>
              <w:rPr>
                <w:rFonts w:ascii="Times New Roman" w:eastAsia="宋体" w:hAnsi="Times New Roman" w:cs="Times New Roman"/>
                <w:sz w:val="18"/>
                <w:szCs w:val="18"/>
                <w:lang w:bidi="ar"/>
              </w:rPr>
              <w:t>设计</w:t>
            </w:r>
            <w:r>
              <w:rPr>
                <w:rFonts w:ascii="Times New Roman" w:eastAsia="宋体" w:hAnsi="Times New Roman" w:cs="Times New Roman"/>
                <w:sz w:val="18"/>
                <w:szCs w:val="18"/>
                <w:lang w:bidi="ar"/>
              </w:rPr>
              <w:t>/</w:t>
            </w:r>
            <w:r>
              <w:rPr>
                <w:rFonts w:ascii="Times New Roman" w:eastAsia="宋体" w:hAnsi="Times New Roman" w:cs="Times New Roman"/>
                <w:sz w:val="18"/>
                <w:szCs w:val="18"/>
                <w:lang w:bidi="ar"/>
              </w:rPr>
              <w:t>开发解决</w:t>
            </w:r>
            <w:r>
              <w:rPr>
                <w:rFonts w:ascii="Times New Roman" w:eastAsia="宋体" w:hAnsi="Times New Roman" w:cs="Times New Roman"/>
                <w:sz w:val="18"/>
                <w:szCs w:val="18"/>
                <w:lang w:bidi="ar"/>
              </w:rPr>
              <w:t xml:space="preserve"> </w:t>
            </w:r>
            <w:r>
              <w:rPr>
                <w:rFonts w:ascii="Times New Roman" w:eastAsia="宋体" w:hAnsi="Times New Roman" w:cs="Times New Roman"/>
                <w:sz w:val="18"/>
                <w:szCs w:val="18"/>
                <w:lang w:bidi="ar"/>
              </w:rPr>
              <w:t>方案</w:t>
            </w:r>
          </w:p>
        </w:tc>
        <w:tc>
          <w:tcPr>
            <w:tcW w:w="4535" w:type="dxa"/>
            <w:tcBorders>
              <w:top w:val="single" w:sz="4" w:space="0" w:color="auto"/>
              <w:left w:val="single" w:sz="4" w:space="0" w:color="auto"/>
              <w:bottom w:val="single" w:sz="4" w:space="0" w:color="auto"/>
              <w:right w:val="single" w:sz="4" w:space="0" w:color="auto"/>
            </w:tcBorders>
            <w:vAlign w:val="center"/>
          </w:tcPr>
          <w:p w14:paraId="355CE02E"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lang w:bidi="ar"/>
              </w:rPr>
              <w:t xml:space="preserve">3.4 </w:t>
            </w:r>
            <w:r>
              <w:rPr>
                <w:rFonts w:ascii="Times New Roman" w:eastAsia="宋体" w:hAnsi="Times New Roman" w:cs="Times New Roman"/>
                <w:sz w:val="18"/>
                <w:szCs w:val="18"/>
                <w:lang w:bidi="ar"/>
              </w:rPr>
              <w:t>系统设计过程中</w:t>
            </w:r>
            <w:r>
              <w:rPr>
                <w:rFonts w:ascii="Times New Roman" w:eastAsia="宋体" w:hAnsi="Times New Roman" w:cs="Times New Roman"/>
                <w:sz w:val="18"/>
                <w:szCs w:val="18"/>
                <w:lang w:bidi="ar"/>
              </w:rPr>
              <w:t xml:space="preserve"> </w:t>
            </w:r>
            <w:r>
              <w:rPr>
                <w:rFonts w:ascii="Times New Roman" w:eastAsia="宋体" w:hAnsi="Times New Roman" w:cs="Times New Roman"/>
                <w:sz w:val="18"/>
                <w:szCs w:val="18"/>
                <w:lang w:bidi="ar"/>
              </w:rPr>
              <w:t>能够综合考虑社会、</w:t>
            </w:r>
            <w:r>
              <w:rPr>
                <w:rFonts w:ascii="Times New Roman" w:eastAsia="宋体" w:hAnsi="Times New Roman" w:cs="Times New Roman"/>
                <w:sz w:val="18"/>
                <w:szCs w:val="18"/>
                <w:lang w:bidi="ar"/>
              </w:rPr>
              <w:t xml:space="preserve"> </w:t>
            </w:r>
            <w:r>
              <w:rPr>
                <w:rFonts w:ascii="Times New Roman" w:eastAsia="宋体" w:hAnsi="Times New Roman" w:cs="Times New Roman"/>
                <w:sz w:val="18"/>
                <w:szCs w:val="18"/>
                <w:lang w:bidi="ar"/>
              </w:rPr>
              <w:t>健康、安全、法律、</w:t>
            </w:r>
            <w:r>
              <w:rPr>
                <w:rFonts w:ascii="Times New Roman" w:eastAsia="宋体" w:hAnsi="Times New Roman" w:cs="Times New Roman"/>
                <w:sz w:val="18"/>
                <w:szCs w:val="18"/>
                <w:lang w:bidi="ar"/>
              </w:rPr>
              <w:t xml:space="preserve"> </w:t>
            </w:r>
            <w:r>
              <w:rPr>
                <w:rFonts w:ascii="Times New Roman" w:eastAsia="宋体" w:hAnsi="Times New Roman" w:cs="Times New Roman"/>
                <w:sz w:val="18"/>
                <w:szCs w:val="18"/>
                <w:lang w:bidi="ar"/>
              </w:rPr>
              <w:t>文化以及环境等因</w:t>
            </w:r>
            <w:r>
              <w:rPr>
                <w:rFonts w:ascii="Times New Roman" w:eastAsia="宋体" w:hAnsi="Times New Roman" w:cs="Times New Roman"/>
                <w:sz w:val="18"/>
                <w:szCs w:val="18"/>
                <w:lang w:bidi="ar"/>
              </w:rPr>
              <w:t xml:space="preserve"> </w:t>
            </w:r>
            <w:r>
              <w:rPr>
                <w:rFonts w:ascii="Times New Roman" w:eastAsia="宋体" w:hAnsi="Times New Roman" w:cs="Times New Roman"/>
                <w:sz w:val="18"/>
                <w:szCs w:val="18"/>
                <w:lang w:bidi="ar"/>
              </w:rPr>
              <w:t>素</w:t>
            </w:r>
          </w:p>
        </w:tc>
        <w:tc>
          <w:tcPr>
            <w:tcW w:w="1135" w:type="dxa"/>
            <w:tcBorders>
              <w:top w:val="single" w:sz="4" w:space="0" w:color="auto"/>
              <w:left w:val="single" w:sz="4" w:space="0" w:color="auto"/>
              <w:bottom w:val="single" w:sz="4" w:space="0" w:color="auto"/>
              <w:right w:val="single" w:sz="4" w:space="0" w:color="auto"/>
            </w:tcBorders>
            <w:vAlign w:val="center"/>
          </w:tcPr>
          <w:p w14:paraId="4711222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1</w:t>
            </w:r>
          </w:p>
          <w:p w14:paraId="7757D2A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2</w:t>
            </w:r>
          </w:p>
          <w:p w14:paraId="7F3A7D5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3</w:t>
            </w:r>
          </w:p>
        </w:tc>
        <w:tc>
          <w:tcPr>
            <w:tcW w:w="1276" w:type="dxa"/>
            <w:tcBorders>
              <w:top w:val="single" w:sz="4" w:space="0" w:color="auto"/>
              <w:left w:val="single" w:sz="4" w:space="0" w:color="auto"/>
              <w:bottom w:val="single" w:sz="4" w:space="0" w:color="auto"/>
              <w:right w:val="single" w:sz="12" w:space="0" w:color="auto"/>
            </w:tcBorders>
            <w:vAlign w:val="center"/>
          </w:tcPr>
          <w:p w14:paraId="01E7062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H</w:t>
            </w:r>
          </w:p>
        </w:tc>
      </w:tr>
      <w:tr w:rsidR="003E24BF" w14:paraId="03F3F2F6" w14:textId="77777777">
        <w:trPr>
          <w:jc w:val="center"/>
        </w:trPr>
        <w:tc>
          <w:tcPr>
            <w:tcW w:w="1276" w:type="dxa"/>
            <w:tcBorders>
              <w:top w:val="single" w:sz="4" w:space="0" w:color="auto"/>
              <w:left w:val="single" w:sz="12" w:space="0" w:color="auto"/>
              <w:bottom w:val="single" w:sz="12" w:space="0" w:color="auto"/>
              <w:right w:val="single" w:sz="4" w:space="0" w:color="auto"/>
            </w:tcBorders>
            <w:vAlign w:val="center"/>
          </w:tcPr>
          <w:p w14:paraId="4CF09ED0"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lang w:bidi="ar"/>
              </w:rPr>
              <w:t>5.</w:t>
            </w:r>
            <w:r>
              <w:rPr>
                <w:rFonts w:ascii="Times New Roman" w:eastAsia="宋体" w:hAnsi="Times New Roman" w:cs="Times New Roman"/>
                <w:sz w:val="18"/>
                <w:szCs w:val="18"/>
                <w:lang w:bidi="ar"/>
              </w:rPr>
              <w:t>使用现代工具</w:t>
            </w:r>
          </w:p>
        </w:tc>
        <w:tc>
          <w:tcPr>
            <w:tcW w:w="4535" w:type="dxa"/>
            <w:tcBorders>
              <w:top w:val="single" w:sz="4" w:space="0" w:color="auto"/>
              <w:left w:val="single" w:sz="4" w:space="0" w:color="auto"/>
              <w:bottom w:val="single" w:sz="12" w:space="0" w:color="auto"/>
              <w:right w:val="single" w:sz="4" w:space="0" w:color="auto"/>
            </w:tcBorders>
            <w:vAlign w:val="center"/>
          </w:tcPr>
          <w:p w14:paraId="46096C87"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lang w:bidi="ar"/>
              </w:rPr>
              <w:t xml:space="preserve">5.3 </w:t>
            </w:r>
            <w:r>
              <w:rPr>
                <w:rFonts w:ascii="Times New Roman" w:eastAsia="宋体" w:hAnsi="Times New Roman" w:cs="Times New Roman"/>
                <w:sz w:val="18"/>
                <w:szCs w:val="18"/>
                <w:lang w:bidi="ar"/>
              </w:rPr>
              <w:t>具有使用现代电子仪器设备的能力，并能够理解其局限性。</w:t>
            </w:r>
          </w:p>
        </w:tc>
        <w:tc>
          <w:tcPr>
            <w:tcW w:w="1135" w:type="dxa"/>
            <w:tcBorders>
              <w:top w:val="single" w:sz="4" w:space="0" w:color="auto"/>
              <w:left w:val="single" w:sz="4" w:space="0" w:color="auto"/>
              <w:bottom w:val="single" w:sz="12" w:space="0" w:color="auto"/>
              <w:right w:val="single" w:sz="4" w:space="0" w:color="auto"/>
            </w:tcBorders>
            <w:vAlign w:val="center"/>
          </w:tcPr>
          <w:p w14:paraId="72953E2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1</w:t>
            </w:r>
          </w:p>
          <w:p w14:paraId="627E201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2</w:t>
            </w:r>
          </w:p>
          <w:p w14:paraId="1BA27FA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3</w:t>
            </w:r>
          </w:p>
        </w:tc>
        <w:tc>
          <w:tcPr>
            <w:tcW w:w="1276" w:type="dxa"/>
            <w:tcBorders>
              <w:top w:val="single" w:sz="4" w:space="0" w:color="auto"/>
              <w:left w:val="single" w:sz="4" w:space="0" w:color="auto"/>
              <w:bottom w:val="single" w:sz="12" w:space="0" w:color="auto"/>
              <w:right w:val="single" w:sz="12" w:space="0" w:color="auto"/>
            </w:tcBorders>
            <w:vAlign w:val="center"/>
          </w:tcPr>
          <w:p w14:paraId="44080D5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M</w:t>
            </w:r>
          </w:p>
        </w:tc>
      </w:tr>
    </w:tbl>
    <w:p w14:paraId="40BC779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lang w:bidi="ar"/>
        </w:rPr>
        <w:t>填写说明</w:t>
      </w:r>
      <w:r>
        <w:rPr>
          <w:rFonts w:ascii="Times New Roman" w:eastAsia="宋体" w:hAnsi="Times New Roman" w:cs="Times New Roman"/>
          <w:sz w:val="18"/>
          <w:szCs w:val="18"/>
          <w:lang w:bidi="ar"/>
        </w:rPr>
        <w:t>：</w:t>
      </w:r>
      <w:r>
        <w:rPr>
          <w:rFonts w:ascii="Times New Roman" w:eastAsia="宋体" w:hAnsi="Times New Roman" w:cs="Times New Roman"/>
          <w:sz w:val="18"/>
          <w:szCs w:val="18"/>
          <w:lang w:bidi="ar"/>
        </w:rPr>
        <w:t>“</w:t>
      </w:r>
      <w:r>
        <w:rPr>
          <w:rFonts w:ascii="Times New Roman" w:eastAsia="宋体" w:hAnsi="Times New Roman" w:cs="Times New Roman"/>
          <w:sz w:val="18"/>
          <w:szCs w:val="18"/>
          <w:lang w:bidi="ar"/>
        </w:rPr>
        <w:t>支撑的毕业要求</w:t>
      </w:r>
      <w:r>
        <w:rPr>
          <w:rFonts w:ascii="Times New Roman" w:eastAsia="宋体" w:hAnsi="Times New Roman" w:cs="Times New Roman"/>
          <w:sz w:val="18"/>
          <w:szCs w:val="18"/>
          <w:lang w:bidi="ar"/>
        </w:rPr>
        <w:t>”</w:t>
      </w:r>
      <w:r>
        <w:rPr>
          <w:rFonts w:ascii="Times New Roman" w:eastAsia="宋体" w:hAnsi="Times New Roman" w:cs="Times New Roman"/>
          <w:sz w:val="18"/>
          <w:szCs w:val="18"/>
          <w:lang w:bidi="ar"/>
        </w:rPr>
        <w:t>和</w:t>
      </w:r>
      <w:r>
        <w:rPr>
          <w:rFonts w:ascii="Times New Roman" w:eastAsia="宋体" w:hAnsi="Times New Roman" w:cs="Times New Roman"/>
          <w:sz w:val="18"/>
          <w:szCs w:val="18"/>
          <w:lang w:bidi="ar"/>
        </w:rPr>
        <w:t>“</w:t>
      </w:r>
      <w:r>
        <w:rPr>
          <w:rFonts w:ascii="Times New Roman" w:eastAsia="宋体" w:hAnsi="Times New Roman" w:cs="Times New Roman"/>
          <w:sz w:val="18"/>
          <w:szCs w:val="18"/>
          <w:lang w:bidi="ar"/>
        </w:rPr>
        <w:t>涉及的毕业要求指标点</w:t>
      </w:r>
      <w:r>
        <w:rPr>
          <w:rFonts w:ascii="Times New Roman" w:eastAsia="宋体" w:hAnsi="Times New Roman" w:cs="Times New Roman"/>
          <w:sz w:val="18"/>
          <w:szCs w:val="18"/>
          <w:lang w:bidi="ar"/>
        </w:rPr>
        <w:t>”</w:t>
      </w:r>
      <w:r>
        <w:rPr>
          <w:rFonts w:ascii="Times New Roman" w:eastAsia="宋体" w:hAnsi="Times New Roman" w:cs="Times New Roman"/>
          <w:sz w:val="18"/>
          <w:szCs w:val="18"/>
          <w:lang w:bidi="ar"/>
        </w:rPr>
        <w:t>是指计算机科学与技术专业人才培养方案中的毕业要求及毕业要求指标点；支撑强度选用标志（如</w:t>
      </w:r>
      <w:r>
        <w:rPr>
          <w:rFonts w:ascii="Times New Roman" w:eastAsia="宋体" w:hAnsi="Times New Roman" w:cs="Times New Roman"/>
          <w:sz w:val="18"/>
          <w:szCs w:val="18"/>
          <w:lang w:bidi="ar"/>
        </w:rPr>
        <w:t>“H”</w:t>
      </w:r>
      <w:r>
        <w:rPr>
          <w:rFonts w:ascii="Times New Roman" w:eastAsia="宋体" w:hAnsi="Times New Roman" w:cs="Times New Roman"/>
          <w:sz w:val="18"/>
          <w:szCs w:val="18"/>
          <w:lang w:bidi="ar"/>
        </w:rPr>
        <w:t>表示</w:t>
      </w:r>
      <w:r>
        <w:rPr>
          <w:rFonts w:ascii="Times New Roman" w:eastAsia="宋体" w:hAnsi="Times New Roman" w:cs="Times New Roman"/>
          <w:sz w:val="18"/>
          <w:szCs w:val="18"/>
          <w:lang w:bidi="ar"/>
        </w:rPr>
        <w:t>“</w:t>
      </w:r>
      <w:r>
        <w:rPr>
          <w:rFonts w:ascii="Times New Roman" w:eastAsia="宋体" w:hAnsi="Times New Roman" w:cs="Times New Roman"/>
          <w:sz w:val="18"/>
          <w:szCs w:val="18"/>
          <w:lang w:bidi="ar"/>
        </w:rPr>
        <w:t>强支撑</w:t>
      </w:r>
      <w:r>
        <w:rPr>
          <w:rFonts w:ascii="Times New Roman" w:eastAsia="宋体" w:hAnsi="Times New Roman" w:cs="Times New Roman"/>
          <w:sz w:val="18"/>
          <w:szCs w:val="18"/>
          <w:lang w:bidi="ar"/>
        </w:rPr>
        <w:t>”</w:t>
      </w:r>
      <w:r>
        <w:rPr>
          <w:rFonts w:ascii="Times New Roman" w:eastAsia="宋体" w:hAnsi="Times New Roman" w:cs="Times New Roman"/>
          <w:sz w:val="18"/>
          <w:szCs w:val="18"/>
          <w:lang w:bidi="ar"/>
        </w:rPr>
        <w:t>，</w:t>
      </w:r>
      <w:r>
        <w:rPr>
          <w:rFonts w:ascii="Times New Roman" w:eastAsia="宋体" w:hAnsi="Times New Roman" w:cs="Times New Roman"/>
          <w:sz w:val="18"/>
          <w:szCs w:val="18"/>
          <w:lang w:bidi="ar"/>
        </w:rPr>
        <w:t>“M”</w:t>
      </w:r>
      <w:r>
        <w:rPr>
          <w:rFonts w:ascii="Times New Roman" w:eastAsia="宋体" w:hAnsi="Times New Roman" w:cs="Times New Roman"/>
          <w:sz w:val="18"/>
          <w:szCs w:val="18"/>
          <w:lang w:bidi="ar"/>
        </w:rPr>
        <w:t>表示</w:t>
      </w:r>
      <w:r>
        <w:rPr>
          <w:rFonts w:ascii="Times New Roman" w:eastAsia="宋体" w:hAnsi="Times New Roman" w:cs="Times New Roman"/>
          <w:sz w:val="18"/>
          <w:szCs w:val="18"/>
          <w:lang w:bidi="ar"/>
        </w:rPr>
        <w:t>“</w:t>
      </w:r>
      <w:r>
        <w:rPr>
          <w:rFonts w:ascii="Times New Roman" w:eastAsia="宋体" w:hAnsi="Times New Roman" w:cs="Times New Roman"/>
          <w:sz w:val="18"/>
          <w:szCs w:val="18"/>
          <w:lang w:bidi="ar"/>
        </w:rPr>
        <w:t>中支撑</w:t>
      </w:r>
      <w:r>
        <w:rPr>
          <w:rFonts w:ascii="Times New Roman" w:eastAsia="宋体" w:hAnsi="Times New Roman" w:cs="Times New Roman"/>
          <w:sz w:val="18"/>
          <w:szCs w:val="18"/>
          <w:lang w:bidi="ar"/>
        </w:rPr>
        <w:t>”</w:t>
      </w:r>
      <w:r>
        <w:rPr>
          <w:rFonts w:ascii="Times New Roman" w:eastAsia="宋体" w:hAnsi="Times New Roman" w:cs="Times New Roman"/>
          <w:sz w:val="18"/>
          <w:szCs w:val="18"/>
          <w:lang w:bidi="ar"/>
        </w:rPr>
        <w:t>，</w:t>
      </w:r>
      <w:r>
        <w:rPr>
          <w:rFonts w:ascii="Times New Roman" w:eastAsia="宋体" w:hAnsi="Times New Roman" w:cs="Times New Roman"/>
          <w:sz w:val="18"/>
          <w:szCs w:val="18"/>
          <w:lang w:bidi="ar"/>
        </w:rPr>
        <w:t>“L”</w:t>
      </w:r>
      <w:r>
        <w:rPr>
          <w:rFonts w:ascii="Times New Roman" w:eastAsia="宋体" w:hAnsi="Times New Roman" w:cs="Times New Roman"/>
          <w:sz w:val="18"/>
          <w:szCs w:val="18"/>
          <w:lang w:bidi="ar"/>
        </w:rPr>
        <w:t>表示</w:t>
      </w:r>
      <w:r>
        <w:rPr>
          <w:rFonts w:ascii="Times New Roman" w:eastAsia="宋体" w:hAnsi="Times New Roman" w:cs="Times New Roman"/>
          <w:sz w:val="18"/>
          <w:szCs w:val="18"/>
          <w:lang w:bidi="ar"/>
        </w:rPr>
        <w:t>“</w:t>
      </w:r>
      <w:r>
        <w:rPr>
          <w:rFonts w:ascii="Times New Roman" w:eastAsia="宋体" w:hAnsi="Times New Roman" w:cs="Times New Roman"/>
          <w:sz w:val="18"/>
          <w:szCs w:val="18"/>
          <w:lang w:bidi="ar"/>
        </w:rPr>
        <w:t>弱支撑</w:t>
      </w:r>
      <w:r>
        <w:rPr>
          <w:rFonts w:ascii="Times New Roman" w:eastAsia="宋体" w:hAnsi="Times New Roman" w:cs="Times New Roman"/>
          <w:sz w:val="18"/>
          <w:szCs w:val="18"/>
          <w:lang w:bidi="ar"/>
        </w:rPr>
        <w:t>”</w:t>
      </w:r>
      <w:r>
        <w:rPr>
          <w:rFonts w:ascii="Times New Roman" w:eastAsia="宋体" w:hAnsi="Times New Roman" w:cs="Times New Roman"/>
          <w:sz w:val="18"/>
          <w:szCs w:val="18"/>
          <w:lang w:bidi="ar"/>
        </w:rPr>
        <w:t>）表示，并且应与人才培养方案中的</w:t>
      </w:r>
      <w:r>
        <w:rPr>
          <w:rFonts w:ascii="Times New Roman" w:eastAsia="宋体" w:hAnsi="Times New Roman" w:cs="Times New Roman"/>
          <w:sz w:val="18"/>
          <w:szCs w:val="18"/>
          <w:lang w:bidi="ar"/>
        </w:rPr>
        <w:t>H</w:t>
      </w:r>
      <w:r>
        <w:rPr>
          <w:rFonts w:ascii="Times New Roman" w:eastAsia="宋体" w:hAnsi="Times New Roman" w:cs="Times New Roman"/>
          <w:sz w:val="18"/>
          <w:szCs w:val="18"/>
          <w:lang w:bidi="ar"/>
        </w:rPr>
        <w:t>、</w:t>
      </w:r>
      <w:r>
        <w:rPr>
          <w:rFonts w:ascii="Times New Roman" w:eastAsia="宋体" w:hAnsi="Times New Roman" w:cs="Times New Roman"/>
          <w:sz w:val="18"/>
          <w:szCs w:val="18"/>
          <w:lang w:bidi="ar"/>
        </w:rPr>
        <w:t>M</w:t>
      </w:r>
      <w:r>
        <w:rPr>
          <w:rFonts w:ascii="Times New Roman" w:eastAsia="宋体" w:hAnsi="Times New Roman" w:cs="Times New Roman"/>
          <w:sz w:val="18"/>
          <w:szCs w:val="18"/>
          <w:lang w:bidi="ar"/>
        </w:rPr>
        <w:t>、</w:t>
      </w:r>
      <w:r>
        <w:rPr>
          <w:rFonts w:ascii="Times New Roman" w:eastAsia="宋体" w:hAnsi="Times New Roman" w:cs="Times New Roman"/>
          <w:sz w:val="18"/>
          <w:szCs w:val="18"/>
          <w:lang w:bidi="ar"/>
        </w:rPr>
        <w:t>L</w:t>
      </w:r>
      <w:r>
        <w:rPr>
          <w:rFonts w:ascii="Times New Roman" w:eastAsia="宋体" w:hAnsi="Times New Roman" w:cs="Times New Roman"/>
          <w:sz w:val="18"/>
          <w:szCs w:val="18"/>
          <w:lang w:bidi="ar"/>
        </w:rPr>
        <w:t>保持一致。</w:t>
      </w:r>
    </w:p>
    <w:p w14:paraId="1945E7B4"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本课程的各个课程目标对应毕业要求指标点的权值矩阵如表</w:t>
      </w:r>
      <w:r>
        <w:rPr>
          <w:rFonts w:ascii="Times New Roman" w:eastAsia="宋体" w:hAnsi="Times New Roman" w:cs="Times New Roman"/>
          <w:szCs w:val="21"/>
          <w:lang w:bidi="ar"/>
        </w:rPr>
        <w:t>2</w:t>
      </w:r>
      <w:r>
        <w:rPr>
          <w:rFonts w:ascii="Times New Roman" w:eastAsia="宋体" w:hAnsi="Times New Roman" w:cs="Times New Roman"/>
          <w:szCs w:val="21"/>
          <w:lang w:bidi="ar"/>
        </w:rPr>
        <w:t>所示</w:t>
      </w:r>
    </w:p>
    <w:p w14:paraId="29D6AF2C" w14:textId="77777777" w:rsidR="003E24BF" w:rsidRDefault="00000000">
      <w:pPr>
        <w:pStyle w:val="a6"/>
        <w:spacing w:before="0" w:beforeAutospacing="0" w:after="0" w:afterAutospacing="0" w:line="360" w:lineRule="auto"/>
        <w:ind w:firstLineChars="200" w:firstLine="420"/>
        <w:jc w:val="center"/>
        <w:rPr>
          <w:bCs/>
          <w:sz w:val="21"/>
          <w:szCs w:val="21"/>
        </w:rPr>
      </w:pPr>
      <w:r>
        <w:rPr>
          <w:bCs/>
          <w:kern w:val="2"/>
          <w:sz w:val="21"/>
          <w:szCs w:val="21"/>
          <w:lang w:bidi="ar"/>
        </w:rPr>
        <w:t>表</w:t>
      </w:r>
      <w:r>
        <w:rPr>
          <w:bCs/>
          <w:kern w:val="2"/>
          <w:sz w:val="21"/>
          <w:szCs w:val="21"/>
          <w:lang w:bidi="ar"/>
        </w:rPr>
        <w:t xml:space="preserve">2 </w:t>
      </w:r>
      <w:r>
        <w:rPr>
          <w:bCs/>
          <w:kern w:val="2"/>
          <w:sz w:val="21"/>
          <w:szCs w:val="21"/>
          <w:lang w:bidi="ar"/>
        </w:rPr>
        <w:t>课程目标支撑毕业要求指标点的权值矩阵</w:t>
      </w:r>
    </w:p>
    <w:tbl>
      <w:tblPr>
        <w:tblW w:w="65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4"/>
        <w:gridCol w:w="1716"/>
        <w:gridCol w:w="1716"/>
        <w:gridCol w:w="1716"/>
      </w:tblGrid>
      <w:tr w:rsidR="003E24BF" w14:paraId="2E7337B4" w14:textId="77777777">
        <w:trPr>
          <w:trHeight w:val="631"/>
          <w:jc w:val="center"/>
        </w:trPr>
        <w:tc>
          <w:tcPr>
            <w:tcW w:w="1384" w:type="dxa"/>
            <w:tcBorders>
              <w:top w:val="single" w:sz="12" w:space="0" w:color="auto"/>
              <w:left w:val="single" w:sz="12" w:space="0" w:color="auto"/>
              <w:bottom w:val="single" w:sz="4" w:space="0" w:color="auto"/>
              <w:right w:val="single" w:sz="4" w:space="0" w:color="auto"/>
              <w:tl2br w:val="single" w:sz="4" w:space="0" w:color="auto"/>
            </w:tcBorders>
            <w:shd w:val="clear" w:color="auto" w:fill="D9D9D9"/>
          </w:tcPr>
          <w:p w14:paraId="2C0AE91A"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lang w:bidi="ar"/>
              </w:rPr>
              <w:t>毕业要求指</w:t>
            </w:r>
          </w:p>
          <w:p w14:paraId="399D542D"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lang w:bidi="ar"/>
              </w:rPr>
              <w:t>标点</w:t>
            </w:r>
          </w:p>
          <w:p w14:paraId="63B311FF"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 xml:space="preserve">  </w:t>
            </w:r>
          </w:p>
        </w:tc>
        <w:tc>
          <w:tcPr>
            <w:tcW w:w="1718" w:type="dxa"/>
            <w:tcBorders>
              <w:top w:val="single" w:sz="12" w:space="0" w:color="auto"/>
              <w:left w:val="single" w:sz="4" w:space="0" w:color="auto"/>
              <w:bottom w:val="single" w:sz="4" w:space="0" w:color="auto"/>
              <w:right w:val="single" w:sz="4" w:space="0" w:color="auto"/>
            </w:tcBorders>
            <w:shd w:val="clear" w:color="auto" w:fill="D9D9D9"/>
            <w:vAlign w:val="center"/>
          </w:tcPr>
          <w:p w14:paraId="67C640B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毕业要求指标点</w:t>
            </w:r>
            <w:r>
              <w:rPr>
                <w:rFonts w:ascii="Times New Roman" w:eastAsia="宋体" w:hAnsi="Times New Roman" w:cs="Times New Roman"/>
                <w:bCs/>
                <w:sz w:val="18"/>
                <w:szCs w:val="18"/>
                <w:lang w:bidi="ar"/>
              </w:rPr>
              <w:t>1.2</w:t>
            </w:r>
          </w:p>
        </w:tc>
        <w:tc>
          <w:tcPr>
            <w:tcW w:w="1718" w:type="dxa"/>
            <w:tcBorders>
              <w:top w:val="single" w:sz="12" w:space="0" w:color="auto"/>
              <w:left w:val="single" w:sz="4" w:space="0" w:color="auto"/>
              <w:bottom w:val="single" w:sz="4" w:space="0" w:color="auto"/>
              <w:right w:val="single" w:sz="4" w:space="0" w:color="auto"/>
            </w:tcBorders>
            <w:shd w:val="clear" w:color="auto" w:fill="D9D9D9"/>
            <w:vAlign w:val="center"/>
          </w:tcPr>
          <w:p w14:paraId="3BACDD6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毕业要求指标点</w:t>
            </w:r>
            <w:r>
              <w:rPr>
                <w:rFonts w:ascii="Times New Roman" w:eastAsia="宋体" w:hAnsi="Times New Roman" w:cs="Times New Roman"/>
                <w:bCs/>
                <w:sz w:val="18"/>
                <w:szCs w:val="18"/>
                <w:lang w:bidi="ar"/>
              </w:rPr>
              <w:t>2.3</w:t>
            </w:r>
          </w:p>
        </w:tc>
        <w:tc>
          <w:tcPr>
            <w:tcW w:w="1718" w:type="dxa"/>
            <w:tcBorders>
              <w:top w:val="single" w:sz="12" w:space="0" w:color="auto"/>
              <w:left w:val="single" w:sz="4" w:space="0" w:color="auto"/>
              <w:bottom w:val="single" w:sz="4" w:space="0" w:color="auto"/>
              <w:right w:val="single" w:sz="12" w:space="0" w:color="auto"/>
            </w:tcBorders>
            <w:shd w:val="clear" w:color="auto" w:fill="D9D9D9"/>
            <w:vAlign w:val="center"/>
          </w:tcPr>
          <w:p w14:paraId="71B7ACF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毕业要求指标点</w:t>
            </w:r>
            <w:r>
              <w:rPr>
                <w:rFonts w:ascii="Times New Roman" w:eastAsia="宋体" w:hAnsi="Times New Roman" w:cs="Times New Roman"/>
                <w:bCs/>
                <w:sz w:val="18"/>
                <w:szCs w:val="18"/>
                <w:lang w:bidi="ar"/>
              </w:rPr>
              <w:t>3.1</w:t>
            </w:r>
          </w:p>
        </w:tc>
      </w:tr>
      <w:tr w:rsidR="003E24BF" w14:paraId="393EAEB3" w14:textId="77777777">
        <w:trPr>
          <w:trHeight w:val="357"/>
          <w:jc w:val="center"/>
        </w:trPr>
        <w:tc>
          <w:tcPr>
            <w:tcW w:w="1384" w:type="dxa"/>
            <w:tcBorders>
              <w:top w:val="single" w:sz="4" w:space="0" w:color="auto"/>
              <w:left w:val="single" w:sz="12" w:space="0" w:color="auto"/>
              <w:bottom w:val="single" w:sz="4" w:space="0" w:color="auto"/>
              <w:right w:val="single" w:sz="4" w:space="0" w:color="auto"/>
            </w:tcBorders>
            <w:vAlign w:val="center"/>
          </w:tcPr>
          <w:p w14:paraId="152CC23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1</w:t>
            </w:r>
          </w:p>
        </w:tc>
        <w:tc>
          <w:tcPr>
            <w:tcW w:w="1718" w:type="dxa"/>
            <w:tcBorders>
              <w:top w:val="single" w:sz="4" w:space="0" w:color="auto"/>
              <w:left w:val="single" w:sz="4" w:space="0" w:color="auto"/>
              <w:bottom w:val="single" w:sz="4" w:space="0" w:color="auto"/>
              <w:right w:val="single" w:sz="4" w:space="0" w:color="auto"/>
            </w:tcBorders>
            <w:vAlign w:val="center"/>
          </w:tcPr>
          <w:p w14:paraId="712493C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0.4</w:t>
            </w:r>
          </w:p>
        </w:tc>
        <w:tc>
          <w:tcPr>
            <w:tcW w:w="1718" w:type="dxa"/>
            <w:tcBorders>
              <w:top w:val="single" w:sz="4" w:space="0" w:color="auto"/>
              <w:left w:val="single" w:sz="4" w:space="0" w:color="auto"/>
              <w:bottom w:val="single" w:sz="4" w:space="0" w:color="auto"/>
              <w:right w:val="single" w:sz="4" w:space="0" w:color="auto"/>
            </w:tcBorders>
            <w:vAlign w:val="center"/>
          </w:tcPr>
          <w:p w14:paraId="2346D9B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0.3</w:t>
            </w:r>
          </w:p>
        </w:tc>
        <w:tc>
          <w:tcPr>
            <w:tcW w:w="1718" w:type="dxa"/>
            <w:tcBorders>
              <w:top w:val="single" w:sz="4" w:space="0" w:color="auto"/>
              <w:left w:val="single" w:sz="4" w:space="0" w:color="auto"/>
              <w:bottom w:val="single" w:sz="4" w:space="0" w:color="auto"/>
              <w:right w:val="single" w:sz="12" w:space="0" w:color="auto"/>
            </w:tcBorders>
            <w:vAlign w:val="center"/>
          </w:tcPr>
          <w:p w14:paraId="701A3A6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0.2</w:t>
            </w:r>
          </w:p>
        </w:tc>
      </w:tr>
      <w:tr w:rsidR="003E24BF" w14:paraId="5CF00392" w14:textId="77777777">
        <w:trPr>
          <w:trHeight w:val="277"/>
          <w:jc w:val="center"/>
        </w:trPr>
        <w:tc>
          <w:tcPr>
            <w:tcW w:w="1384" w:type="dxa"/>
            <w:tcBorders>
              <w:top w:val="single" w:sz="4" w:space="0" w:color="auto"/>
              <w:left w:val="single" w:sz="12" w:space="0" w:color="auto"/>
              <w:bottom w:val="single" w:sz="4" w:space="0" w:color="auto"/>
              <w:right w:val="single" w:sz="4" w:space="0" w:color="auto"/>
            </w:tcBorders>
            <w:vAlign w:val="center"/>
          </w:tcPr>
          <w:p w14:paraId="34C0CE7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2</w:t>
            </w:r>
          </w:p>
        </w:tc>
        <w:tc>
          <w:tcPr>
            <w:tcW w:w="1718" w:type="dxa"/>
            <w:tcBorders>
              <w:top w:val="single" w:sz="4" w:space="0" w:color="auto"/>
              <w:left w:val="single" w:sz="4" w:space="0" w:color="auto"/>
              <w:bottom w:val="single" w:sz="4" w:space="0" w:color="auto"/>
              <w:right w:val="single" w:sz="4" w:space="0" w:color="auto"/>
            </w:tcBorders>
            <w:vAlign w:val="center"/>
          </w:tcPr>
          <w:p w14:paraId="63BE537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0.4</w:t>
            </w:r>
          </w:p>
        </w:tc>
        <w:tc>
          <w:tcPr>
            <w:tcW w:w="1718" w:type="dxa"/>
            <w:tcBorders>
              <w:top w:val="single" w:sz="4" w:space="0" w:color="auto"/>
              <w:left w:val="single" w:sz="4" w:space="0" w:color="auto"/>
              <w:bottom w:val="single" w:sz="4" w:space="0" w:color="auto"/>
              <w:right w:val="single" w:sz="4" w:space="0" w:color="auto"/>
            </w:tcBorders>
            <w:vAlign w:val="center"/>
          </w:tcPr>
          <w:p w14:paraId="179610E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0.5</w:t>
            </w:r>
          </w:p>
        </w:tc>
        <w:tc>
          <w:tcPr>
            <w:tcW w:w="1718" w:type="dxa"/>
            <w:tcBorders>
              <w:top w:val="single" w:sz="4" w:space="0" w:color="auto"/>
              <w:left w:val="single" w:sz="4" w:space="0" w:color="auto"/>
              <w:bottom w:val="single" w:sz="4" w:space="0" w:color="auto"/>
              <w:right w:val="single" w:sz="12" w:space="0" w:color="auto"/>
            </w:tcBorders>
            <w:vAlign w:val="center"/>
          </w:tcPr>
          <w:p w14:paraId="7313E2C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0.6</w:t>
            </w:r>
          </w:p>
        </w:tc>
      </w:tr>
      <w:tr w:rsidR="003E24BF" w14:paraId="14AF54EA" w14:textId="77777777">
        <w:trPr>
          <w:trHeight w:val="268"/>
          <w:jc w:val="center"/>
        </w:trPr>
        <w:tc>
          <w:tcPr>
            <w:tcW w:w="1384" w:type="dxa"/>
            <w:tcBorders>
              <w:top w:val="single" w:sz="4" w:space="0" w:color="auto"/>
              <w:left w:val="single" w:sz="12" w:space="0" w:color="auto"/>
              <w:bottom w:val="single" w:sz="12" w:space="0" w:color="auto"/>
              <w:right w:val="single" w:sz="4" w:space="0" w:color="auto"/>
            </w:tcBorders>
            <w:vAlign w:val="center"/>
          </w:tcPr>
          <w:p w14:paraId="7EC5EE0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课程目标</w:t>
            </w:r>
            <w:r>
              <w:rPr>
                <w:rFonts w:ascii="Times New Roman" w:eastAsia="宋体" w:hAnsi="Times New Roman" w:cs="Times New Roman"/>
                <w:sz w:val="18"/>
                <w:szCs w:val="18"/>
                <w:lang w:bidi="ar"/>
              </w:rPr>
              <w:t>3</w:t>
            </w:r>
          </w:p>
        </w:tc>
        <w:tc>
          <w:tcPr>
            <w:tcW w:w="1718" w:type="dxa"/>
            <w:tcBorders>
              <w:top w:val="single" w:sz="4" w:space="0" w:color="auto"/>
              <w:left w:val="single" w:sz="4" w:space="0" w:color="auto"/>
              <w:bottom w:val="single" w:sz="12" w:space="0" w:color="auto"/>
              <w:right w:val="single" w:sz="4" w:space="0" w:color="auto"/>
            </w:tcBorders>
            <w:vAlign w:val="center"/>
          </w:tcPr>
          <w:p w14:paraId="0A4A45C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0.2</w:t>
            </w:r>
          </w:p>
        </w:tc>
        <w:tc>
          <w:tcPr>
            <w:tcW w:w="1718" w:type="dxa"/>
            <w:tcBorders>
              <w:top w:val="single" w:sz="4" w:space="0" w:color="auto"/>
              <w:left w:val="single" w:sz="4" w:space="0" w:color="auto"/>
              <w:bottom w:val="single" w:sz="12" w:space="0" w:color="auto"/>
              <w:right w:val="single" w:sz="4" w:space="0" w:color="auto"/>
            </w:tcBorders>
            <w:vAlign w:val="center"/>
          </w:tcPr>
          <w:p w14:paraId="5E63FA9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0.2</w:t>
            </w:r>
          </w:p>
        </w:tc>
        <w:tc>
          <w:tcPr>
            <w:tcW w:w="1718" w:type="dxa"/>
            <w:tcBorders>
              <w:top w:val="single" w:sz="4" w:space="0" w:color="auto"/>
              <w:left w:val="single" w:sz="4" w:space="0" w:color="auto"/>
              <w:bottom w:val="single" w:sz="12" w:space="0" w:color="auto"/>
              <w:right w:val="single" w:sz="12" w:space="0" w:color="auto"/>
            </w:tcBorders>
            <w:vAlign w:val="center"/>
          </w:tcPr>
          <w:p w14:paraId="3C90A8F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0.2</w:t>
            </w:r>
          </w:p>
        </w:tc>
      </w:tr>
    </w:tbl>
    <w:p w14:paraId="25596389"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lang w:bidi="ar"/>
        </w:rPr>
        <w:t>注</w:t>
      </w:r>
      <w:r>
        <w:rPr>
          <w:rFonts w:ascii="Times New Roman" w:eastAsia="宋体" w:hAnsi="Times New Roman" w:cs="Times New Roman"/>
          <w:sz w:val="18"/>
          <w:szCs w:val="18"/>
          <w:lang w:bidi="ar"/>
        </w:rPr>
        <w:t>：将一个毕业要求指标点分解到对应课程目标中，每一列的权值</w:t>
      </w:r>
      <w:r>
        <w:rPr>
          <w:rFonts w:ascii="Times New Roman" w:eastAsia="宋体" w:hAnsi="Times New Roman" w:cs="Times New Roman"/>
          <w:sz w:val="18"/>
          <w:szCs w:val="18"/>
          <w:lang w:bidi="ar"/>
        </w:rPr>
        <w:t>Σ</w:t>
      </w:r>
      <w:r>
        <w:rPr>
          <w:rFonts w:ascii="Times New Roman" w:eastAsia="宋体" w:hAnsi="Times New Roman" w:cs="Times New Roman"/>
          <w:sz w:val="18"/>
          <w:szCs w:val="18"/>
          <w:lang w:bidi="ar"/>
        </w:rPr>
        <w:t>＝</w:t>
      </w:r>
      <w:r>
        <w:rPr>
          <w:rFonts w:ascii="Times New Roman" w:eastAsia="宋体" w:hAnsi="Times New Roman" w:cs="Times New Roman"/>
          <w:sz w:val="18"/>
          <w:szCs w:val="18"/>
          <w:lang w:bidi="ar"/>
        </w:rPr>
        <w:t>1</w:t>
      </w:r>
      <w:r>
        <w:rPr>
          <w:rFonts w:ascii="Times New Roman" w:eastAsia="宋体" w:hAnsi="Times New Roman" w:cs="Times New Roman"/>
          <w:sz w:val="18"/>
          <w:szCs w:val="18"/>
          <w:lang w:bidi="ar"/>
        </w:rPr>
        <w:t>。</w:t>
      </w:r>
    </w:p>
    <w:p w14:paraId="714C4008"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三、课程内容及学时分配</w:t>
      </w:r>
    </w:p>
    <w:p w14:paraId="154154C4" w14:textId="77777777" w:rsidR="003E24BF" w:rsidRDefault="00000000">
      <w:pPr>
        <w:spacing w:beforeLines="50" w:before="156"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 xml:space="preserve">1. </w:t>
      </w:r>
      <w:r>
        <w:rPr>
          <w:rFonts w:ascii="Times New Roman" w:eastAsia="宋体" w:hAnsi="Times New Roman" w:cs="Times New Roman"/>
          <w:szCs w:val="21"/>
          <w:lang w:bidi="ar"/>
        </w:rPr>
        <w:t>主要仪器设备</w:t>
      </w:r>
    </w:p>
    <w:p w14:paraId="065D9F60" w14:textId="77777777" w:rsidR="003E24BF" w:rsidRDefault="00000000">
      <w:pPr>
        <w:spacing w:line="360" w:lineRule="auto"/>
        <w:ind w:firstLine="420"/>
        <w:rPr>
          <w:rFonts w:ascii="Times New Roman" w:eastAsia="宋体" w:hAnsi="Times New Roman" w:cs="Times New Roman"/>
          <w:bCs/>
          <w:szCs w:val="21"/>
        </w:rPr>
      </w:pPr>
      <w:r>
        <w:rPr>
          <w:rFonts w:ascii="Times New Roman" w:eastAsia="宋体" w:hAnsi="Times New Roman" w:cs="Times New Roman"/>
          <w:bCs/>
          <w:szCs w:val="21"/>
          <w:lang w:bidi="ar"/>
        </w:rPr>
        <w:t>常用电路调试设备（万用表，电源、信号源、示波器等）、各类传感器、开发板、各类电子元器件等</w:t>
      </w:r>
    </w:p>
    <w:p w14:paraId="50B7D3E1" w14:textId="77777777" w:rsidR="003E24BF" w:rsidRDefault="00000000">
      <w:pPr>
        <w:spacing w:beforeLines="50" w:before="156"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 xml:space="preserve">2. </w:t>
      </w:r>
      <w:r>
        <w:rPr>
          <w:rFonts w:ascii="Times New Roman" w:eastAsia="宋体" w:hAnsi="Times New Roman" w:cs="Times New Roman"/>
          <w:szCs w:val="21"/>
          <w:lang w:bidi="ar"/>
        </w:rPr>
        <w:t>实验项目设置与内容（</w:t>
      </w:r>
      <w:r>
        <w:rPr>
          <w:rFonts w:ascii="Times New Roman" w:eastAsia="宋体" w:hAnsi="Times New Roman" w:cs="Times New Roman"/>
          <w:szCs w:val="21"/>
          <w:lang w:bidi="ar"/>
        </w:rPr>
        <w:t>2</w:t>
      </w:r>
      <w:r>
        <w:rPr>
          <w:rFonts w:ascii="Times New Roman" w:eastAsia="宋体" w:hAnsi="Times New Roman" w:cs="Times New Roman"/>
          <w:szCs w:val="21"/>
          <w:lang w:bidi="ar"/>
        </w:rPr>
        <w:t>周）</w:t>
      </w:r>
    </w:p>
    <w:p w14:paraId="37484CCF" w14:textId="77777777" w:rsidR="003E24BF" w:rsidRDefault="00000000">
      <w:pPr>
        <w:spacing w:line="360" w:lineRule="auto"/>
        <w:ind w:firstLineChars="200" w:firstLine="420"/>
        <w:rPr>
          <w:rFonts w:ascii="Times New Roman" w:eastAsia="宋体" w:hAnsi="Times New Roman" w:cs="Times New Roman"/>
          <w:lang w:bidi="ar"/>
        </w:rPr>
      </w:pPr>
      <w:r>
        <w:rPr>
          <w:rFonts w:ascii="Times New Roman" w:eastAsia="宋体" w:hAnsi="Times New Roman" w:cs="Times New Roman"/>
          <w:lang w:bidi="ar"/>
        </w:rPr>
        <w:t>本课程计划时数为</w:t>
      </w:r>
      <w:r>
        <w:rPr>
          <w:rFonts w:ascii="Times New Roman" w:eastAsia="宋体" w:hAnsi="Times New Roman" w:cs="Times New Roman"/>
          <w:lang w:bidi="ar"/>
        </w:rPr>
        <w:t>2</w:t>
      </w:r>
      <w:r>
        <w:rPr>
          <w:rFonts w:ascii="Times New Roman" w:eastAsia="宋体" w:hAnsi="Times New Roman" w:cs="Times New Roman"/>
          <w:lang w:bidi="ar"/>
        </w:rPr>
        <w:t>周，可采取集中与分散相结合进行。教学过程大体上分五个阶段进行，每一阶段的时间分配如下表</w:t>
      </w:r>
      <w:r>
        <w:rPr>
          <w:rFonts w:ascii="Times New Roman" w:eastAsia="宋体" w:hAnsi="Times New Roman" w:cs="Times New Roman"/>
          <w:lang w:bidi="ar"/>
        </w:rPr>
        <w:t>3</w:t>
      </w:r>
      <w:r>
        <w:rPr>
          <w:rFonts w:ascii="Times New Roman" w:eastAsia="宋体" w:hAnsi="Times New Roman" w:cs="Times New Roman"/>
          <w:lang w:bidi="ar"/>
        </w:rPr>
        <w:t>所示：</w:t>
      </w:r>
    </w:p>
    <w:p w14:paraId="6BB77484" w14:textId="77777777" w:rsidR="003E24BF" w:rsidRDefault="003E24BF">
      <w:pPr>
        <w:spacing w:line="360" w:lineRule="auto"/>
        <w:ind w:firstLine="420"/>
        <w:jc w:val="center"/>
        <w:rPr>
          <w:rFonts w:ascii="Times New Roman" w:eastAsia="宋体" w:hAnsi="Times New Roman" w:cs="Times New Roman"/>
          <w:bCs/>
        </w:rPr>
      </w:pPr>
    </w:p>
    <w:p w14:paraId="77FDEB8E" w14:textId="77777777" w:rsidR="003E24BF" w:rsidRDefault="003E24BF">
      <w:pPr>
        <w:spacing w:line="360" w:lineRule="auto"/>
        <w:ind w:firstLine="420"/>
        <w:jc w:val="center"/>
        <w:rPr>
          <w:rFonts w:ascii="Times New Roman" w:eastAsia="宋体" w:hAnsi="Times New Roman" w:cs="Times New Roman"/>
          <w:bCs/>
        </w:rPr>
      </w:pPr>
    </w:p>
    <w:p w14:paraId="63428D50" w14:textId="77777777" w:rsidR="003E24BF" w:rsidRDefault="003E24BF">
      <w:pPr>
        <w:spacing w:line="360" w:lineRule="auto"/>
        <w:ind w:firstLine="420"/>
        <w:jc w:val="center"/>
        <w:rPr>
          <w:rFonts w:ascii="Times New Roman" w:eastAsia="宋体" w:hAnsi="Times New Roman" w:cs="Times New Roman"/>
          <w:bCs/>
        </w:rPr>
      </w:pPr>
    </w:p>
    <w:p w14:paraId="0B34111B" w14:textId="77777777" w:rsidR="003E24BF" w:rsidRDefault="00000000">
      <w:pPr>
        <w:spacing w:line="360" w:lineRule="auto"/>
        <w:ind w:firstLine="420"/>
        <w:jc w:val="center"/>
        <w:rPr>
          <w:rFonts w:ascii="Times New Roman" w:eastAsia="宋体" w:hAnsi="Times New Roman" w:cs="Times New Roman"/>
          <w:lang w:bidi="ar"/>
        </w:rPr>
      </w:pPr>
      <w:r>
        <w:rPr>
          <w:rFonts w:ascii="Times New Roman" w:eastAsia="宋体" w:hAnsi="Times New Roman" w:cs="Times New Roman"/>
          <w:bCs/>
        </w:rPr>
        <w:t>表</w:t>
      </w:r>
      <w:r>
        <w:rPr>
          <w:rFonts w:ascii="Times New Roman" w:eastAsia="宋体" w:hAnsi="Times New Roman" w:cs="Times New Roman"/>
          <w:bCs/>
        </w:rPr>
        <w:t xml:space="preserve">3 </w:t>
      </w:r>
      <w:r>
        <w:rPr>
          <w:rFonts w:ascii="Times New Roman" w:eastAsia="宋体" w:hAnsi="Times New Roman" w:cs="Times New Roman"/>
          <w:bCs/>
        </w:rPr>
        <w:t>学时分配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5106"/>
        <w:gridCol w:w="992"/>
      </w:tblGrid>
      <w:tr w:rsidR="003E24BF" w14:paraId="3AA8B131" w14:textId="77777777">
        <w:tc>
          <w:tcPr>
            <w:tcW w:w="2127" w:type="dxa"/>
            <w:tcBorders>
              <w:top w:val="single" w:sz="4" w:space="0" w:color="auto"/>
              <w:left w:val="single" w:sz="4" w:space="0" w:color="auto"/>
              <w:bottom w:val="single" w:sz="4" w:space="0" w:color="auto"/>
              <w:right w:val="single" w:sz="4" w:space="0" w:color="auto"/>
            </w:tcBorders>
            <w:vAlign w:val="center"/>
          </w:tcPr>
          <w:p w14:paraId="6780E08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阶</w:t>
            </w:r>
            <w:r>
              <w:rPr>
                <w:rFonts w:ascii="Times New Roman" w:eastAsia="宋体" w:hAnsi="Times New Roman" w:cs="Times New Roman"/>
                <w:sz w:val="18"/>
                <w:szCs w:val="18"/>
                <w:lang w:bidi="ar"/>
              </w:rPr>
              <w:t xml:space="preserve">  </w:t>
            </w:r>
            <w:r>
              <w:rPr>
                <w:rFonts w:ascii="Times New Roman" w:eastAsia="宋体" w:hAnsi="Times New Roman" w:cs="Times New Roman"/>
                <w:sz w:val="18"/>
                <w:szCs w:val="18"/>
                <w:lang w:bidi="ar"/>
              </w:rPr>
              <w:t>段</w:t>
            </w:r>
          </w:p>
        </w:tc>
        <w:tc>
          <w:tcPr>
            <w:tcW w:w="5106" w:type="dxa"/>
            <w:tcBorders>
              <w:top w:val="single" w:sz="4" w:space="0" w:color="auto"/>
              <w:left w:val="single" w:sz="4" w:space="0" w:color="auto"/>
              <w:bottom w:val="single" w:sz="4" w:space="0" w:color="auto"/>
              <w:right w:val="single" w:sz="4" w:space="0" w:color="auto"/>
            </w:tcBorders>
            <w:vAlign w:val="center"/>
          </w:tcPr>
          <w:p w14:paraId="5632327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内</w:t>
            </w:r>
            <w:r>
              <w:rPr>
                <w:rFonts w:ascii="Times New Roman" w:eastAsia="宋体" w:hAnsi="Times New Roman" w:cs="Times New Roman"/>
                <w:sz w:val="18"/>
                <w:szCs w:val="18"/>
                <w:lang w:bidi="ar"/>
              </w:rPr>
              <w:t xml:space="preserve">      </w:t>
            </w:r>
            <w:r>
              <w:rPr>
                <w:rFonts w:ascii="Times New Roman" w:eastAsia="宋体" w:hAnsi="Times New Roman" w:cs="Times New Roman"/>
                <w:sz w:val="18"/>
                <w:szCs w:val="18"/>
                <w:lang w:bidi="ar"/>
              </w:rPr>
              <w:t>容</w:t>
            </w:r>
          </w:p>
        </w:tc>
        <w:tc>
          <w:tcPr>
            <w:tcW w:w="992" w:type="dxa"/>
            <w:tcBorders>
              <w:top w:val="single" w:sz="4" w:space="0" w:color="auto"/>
              <w:left w:val="single" w:sz="4" w:space="0" w:color="auto"/>
              <w:bottom w:val="single" w:sz="4" w:space="0" w:color="auto"/>
              <w:right w:val="single" w:sz="4" w:space="0" w:color="auto"/>
            </w:tcBorders>
            <w:vAlign w:val="center"/>
          </w:tcPr>
          <w:p w14:paraId="5EC8065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时间（天）</w:t>
            </w:r>
          </w:p>
        </w:tc>
      </w:tr>
      <w:tr w:rsidR="003E24BF" w14:paraId="6D53E956" w14:textId="77777777">
        <w:trPr>
          <w:trHeight w:val="481"/>
        </w:trPr>
        <w:tc>
          <w:tcPr>
            <w:tcW w:w="2127" w:type="dxa"/>
            <w:tcBorders>
              <w:top w:val="single" w:sz="4" w:space="0" w:color="auto"/>
              <w:left w:val="single" w:sz="4" w:space="0" w:color="auto"/>
              <w:bottom w:val="single" w:sz="4" w:space="0" w:color="auto"/>
              <w:right w:val="single" w:sz="4" w:space="0" w:color="auto"/>
            </w:tcBorders>
            <w:vAlign w:val="center"/>
          </w:tcPr>
          <w:p w14:paraId="74A2805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基础知识学习</w:t>
            </w:r>
          </w:p>
        </w:tc>
        <w:tc>
          <w:tcPr>
            <w:tcW w:w="5106" w:type="dxa"/>
            <w:tcBorders>
              <w:top w:val="single" w:sz="4" w:space="0" w:color="auto"/>
              <w:left w:val="single" w:sz="4" w:space="0" w:color="auto"/>
              <w:bottom w:val="single" w:sz="4" w:space="0" w:color="auto"/>
              <w:right w:val="single" w:sz="4" w:space="0" w:color="auto"/>
            </w:tcBorders>
            <w:vAlign w:val="center"/>
          </w:tcPr>
          <w:p w14:paraId="19234847"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电子系统综合设计导论及现代电子系统设计</w:t>
            </w:r>
          </w:p>
        </w:tc>
        <w:tc>
          <w:tcPr>
            <w:tcW w:w="992" w:type="dxa"/>
            <w:tcBorders>
              <w:top w:val="single" w:sz="4" w:space="0" w:color="auto"/>
              <w:left w:val="single" w:sz="4" w:space="0" w:color="auto"/>
              <w:bottom w:val="nil"/>
              <w:right w:val="single" w:sz="4" w:space="0" w:color="auto"/>
            </w:tcBorders>
            <w:vAlign w:val="center"/>
          </w:tcPr>
          <w:p w14:paraId="7998933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1</w:t>
            </w:r>
          </w:p>
        </w:tc>
      </w:tr>
      <w:tr w:rsidR="003E24BF" w14:paraId="1B6E62E4" w14:textId="77777777">
        <w:tc>
          <w:tcPr>
            <w:tcW w:w="2127" w:type="dxa"/>
            <w:tcBorders>
              <w:top w:val="single" w:sz="4" w:space="0" w:color="auto"/>
              <w:left w:val="single" w:sz="4" w:space="0" w:color="auto"/>
              <w:bottom w:val="single" w:sz="4" w:space="0" w:color="auto"/>
              <w:right w:val="single" w:sz="4" w:space="0" w:color="auto"/>
            </w:tcBorders>
            <w:vAlign w:val="center"/>
          </w:tcPr>
          <w:p w14:paraId="472B71F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选题、调研与方案设计</w:t>
            </w:r>
          </w:p>
        </w:tc>
        <w:tc>
          <w:tcPr>
            <w:tcW w:w="5106" w:type="dxa"/>
            <w:tcBorders>
              <w:top w:val="single" w:sz="4" w:space="0" w:color="auto"/>
              <w:left w:val="single" w:sz="4" w:space="0" w:color="auto"/>
              <w:bottom w:val="single" w:sz="4" w:space="0" w:color="auto"/>
              <w:right w:val="single" w:sz="4" w:space="0" w:color="auto"/>
            </w:tcBorders>
            <w:vAlign w:val="center"/>
          </w:tcPr>
          <w:p w14:paraId="68BFF5F5"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选题可涉及电参数测量、电源类、仪器仪表类、各类传感器、单片机最小系统、输入输出接口等</w:t>
            </w:r>
          </w:p>
        </w:tc>
        <w:tc>
          <w:tcPr>
            <w:tcW w:w="992" w:type="dxa"/>
            <w:tcBorders>
              <w:top w:val="single" w:sz="4" w:space="0" w:color="auto"/>
              <w:left w:val="single" w:sz="4" w:space="0" w:color="auto"/>
              <w:bottom w:val="single" w:sz="4" w:space="0" w:color="auto"/>
              <w:right w:val="single" w:sz="4" w:space="0" w:color="auto"/>
            </w:tcBorders>
            <w:vAlign w:val="center"/>
          </w:tcPr>
          <w:p w14:paraId="274BA10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3</w:t>
            </w:r>
          </w:p>
        </w:tc>
      </w:tr>
      <w:tr w:rsidR="003E24BF" w14:paraId="1F5687DB" w14:textId="77777777">
        <w:tc>
          <w:tcPr>
            <w:tcW w:w="2127" w:type="dxa"/>
            <w:tcBorders>
              <w:top w:val="single" w:sz="4" w:space="0" w:color="auto"/>
              <w:left w:val="single" w:sz="4" w:space="0" w:color="auto"/>
              <w:bottom w:val="single" w:sz="4" w:space="0" w:color="auto"/>
              <w:right w:val="single" w:sz="4" w:space="0" w:color="auto"/>
            </w:tcBorders>
            <w:vAlign w:val="center"/>
          </w:tcPr>
          <w:p w14:paraId="74D47F4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SCH</w:t>
            </w:r>
            <w:r>
              <w:rPr>
                <w:rFonts w:ascii="Times New Roman" w:eastAsia="宋体" w:hAnsi="Times New Roman" w:cs="Times New Roman"/>
                <w:sz w:val="18"/>
                <w:szCs w:val="18"/>
                <w:lang w:bidi="ar"/>
              </w:rPr>
              <w:t>与</w:t>
            </w:r>
            <w:r>
              <w:rPr>
                <w:rFonts w:ascii="Times New Roman" w:eastAsia="宋体" w:hAnsi="Times New Roman" w:cs="Times New Roman"/>
                <w:sz w:val="18"/>
                <w:szCs w:val="18"/>
                <w:lang w:bidi="ar"/>
              </w:rPr>
              <w:t>PCB</w:t>
            </w:r>
          </w:p>
        </w:tc>
        <w:tc>
          <w:tcPr>
            <w:tcW w:w="5106" w:type="dxa"/>
            <w:tcBorders>
              <w:top w:val="single" w:sz="4" w:space="0" w:color="auto"/>
              <w:left w:val="single" w:sz="4" w:space="0" w:color="auto"/>
              <w:bottom w:val="single" w:sz="4" w:space="0" w:color="auto"/>
              <w:right w:val="single" w:sz="4" w:space="0" w:color="auto"/>
            </w:tcBorders>
            <w:vAlign w:val="center"/>
          </w:tcPr>
          <w:p w14:paraId="17236DFC"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设计方案经指导教师审查通过后，形成原理图、</w:t>
            </w:r>
            <w:r>
              <w:rPr>
                <w:rFonts w:ascii="Times New Roman" w:eastAsia="宋体" w:hAnsi="Times New Roman" w:cs="Times New Roman"/>
                <w:sz w:val="18"/>
                <w:szCs w:val="18"/>
                <w:lang w:bidi="ar"/>
              </w:rPr>
              <w:t>PCB</w:t>
            </w:r>
          </w:p>
        </w:tc>
        <w:tc>
          <w:tcPr>
            <w:tcW w:w="992" w:type="dxa"/>
            <w:tcBorders>
              <w:top w:val="single" w:sz="4" w:space="0" w:color="auto"/>
              <w:left w:val="single" w:sz="4" w:space="0" w:color="auto"/>
              <w:bottom w:val="single" w:sz="4" w:space="0" w:color="auto"/>
              <w:right w:val="single" w:sz="4" w:space="0" w:color="auto"/>
            </w:tcBorders>
            <w:vAlign w:val="center"/>
          </w:tcPr>
          <w:p w14:paraId="453F100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2</w:t>
            </w:r>
          </w:p>
        </w:tc>
      </w:tr>
      <w:tr w:rsidR="003E24BF" w14:paraId="329632A3" w14:textId="77777777">
        <w:tc>
          <w:tcPr>
            <w:tcW w:w="2127" w:type="dxa"/>
            <w:tcBorders>
              <w:top w:val="single" w:sz="4" w:space="0" w:color="auto"/>
              <w:left w:val="single" w:sz="4" w:space="0" w:color="auto"/>
              <w:bottom w:val="single" w:sz="4" w:space="0" w:color="auto"/>
              <w:right w:val="single" w:sz="4" w:space="0" w:color="auto"/>
            </w:tcBorders>
            <w:vAlign w:val="center"/>
          </w:tcPr>
          <w:p w14:paraId="55A68F9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安装与调试</w:t>
            </w:r>
          </w:p>
        </w:tc>
        <w:tc>
          <w:tcPr>
            <w:tcW w:w="5106" w:type="dxa"/>
            <w:tcBorders>
              <w:top w:val="single" w:sz="4" w:space="0" w:color="auto"/>
              <w:left w:val="single" w:sz="4" w:space="0" w:color="auto"/>
              <w:bottom w:val="single" w:sz="4" w:space="0" w:color="auto"/>
              <w:right w:val="single" w:sz="4" w:space="0" w:color="auto"/>
            </w:tcBorders>
            <w:vAlign w:val="center"/>
          </w:tcPr>
          <w:p w14:paraId="71DF3BB7"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lang w:bidi="ar"/>
              </w:rPr>
              <w:t>组装，调试，排除故障，调整元器件参数，修改电路，使之达到设计指标要求。</w:t>
            </w:r>
          </w:p>
        </w:tc>
        <w:tc>
          <w:tcPr>
            <w:tcW w:w="992" w:type="dxa"/>
            <w:tcBorders>
              <w:top w:val="single" w:sz="4" w:space="0" w:color="auto"/>
              <w:left w:val="single" w:sz="4" w:space="0" w:color="auto"/>
              <w:bottom w:val="single" w:sz="4" w:space="0" w:color="auto"/>
              <w:right w:val="single" w:sz="4" w:space="0" w:color="auto"/>
            </w:tcBorders>
            <w:vAlign w:val="center"/>
          </w:tcPr>
          <w:p w14:paraId="1C02CD9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3</w:t>
            </w:r>
          </w:p>
        </w:tc>
      </w:tr>
      <w:tr w:rsidR="003E24BF" w14:paraId="00CF8EFB" w14:textId="77777777">
        <w:tc>
          <w:tcPr>
            <w:tcW w:w="2127" w:type="dxa"/>
            <w:tcBorders>
              <w:top w:val="single" w:sz="4" w:space="0" w:color="auto"/>
              <w:left w:val="single" w:sz="4" w:space="0" w:color="auto"/>
              <w:bottom w:val="single" w:sz="4" w:space="0" w:color="auto"/>
              <w:right w:val="single" w:sz="4" w:space="0" w:color="auto"/>
            </w:tcBorders>
            <w:vAlign w:val="center"/>
          </w:tcPr>
          <w:p w14:paraId="472158B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验收与报告</w:t>
            </w:r>
          </w:p>
        </w:tc>
        <w:tc>
          <w:tcPr>
            <w:tcW w:w="5106" w:type="dxa"/>
            <w:tcBorders>
              <w:top w:val="single" w:sz="4" w:space="0" w:color="auto"/>
              <w:left w:val="single" w:sz="4" w:space="0" w:color="auto"/>
              <w:bottom w:val="single" w:sz="4" w:space="0" w:color="auto"/>
              <w:right w:val="single" w:sz="4" w:space="0" w:color="auto"/>
            </w:tcBorders>
            <w:vAlign w:val="center"/>
          </w:tcPr>
          <w:p w14:paraId="6554C1C9"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lang w:bidi="ar"/>
              </w:rPr>
              <w:t>课程设计全过程的系统总结报告及</w:t>
            </w:r>
            <w:r>
              <w:rPr>
                <w:rFonts w:ascii="Times New Roman" w:eastAsia="宋体" w:hAnsi="Times New Roman" w:cs="Times New Roman"/>
                <w:sz w:val="18"/>
                <w:szCs w:val="18"/>
                <w:lang w:bidi="ar"/>
              </w:rPr>
              <w:t>PPT</w:t>
            </w:r>
            <w:r>
              <w:rPr>
                <w:rFonts w:ascii="Times New Roman" w:eastAsia="宋体" w:hAnsi="Times New Roman" w:cs="Times New Roman"/>
                <w:sz w:val="18"/>
                <w:szCs w:val="18"/>
                <w:lang w:bidi="ar"/>
              </w:rPr>
              <w:t>汇报</w:t>
            </w:r>
          </w:p>
        </w:tc>
        <w:tc>
          <w:tcPr>
            <w:tcW w:w="992" w:type="dxa"/>
            <w:tcBorders>
              <w:top w:val="single" w:sz="4" w:space="0" w:color="auto"/>
              <w:left w:val="single" w:sz="4" w:space="0" w:color="auto"/>
              <w:bottom w:val="single" w:sz="4" w:space="0" w:color="auto"/>
              <w:right w:val="single" w:sz="4" w:space="0" w:color="auto"/>
            </w:tcBorders>
            <w:vAlign w:val="center"/>
          </w:tcPr>
          <w:p w14:paraId="7F9B386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1</w:t>
            </w:r>
          </w:p>
        </w:tc>
      </w:tr>
      <w:tr w:rsidR="003E24BF" w14:paraId="00AF59F7" w14:textId="77777777">
        <w:tc>
          <w:tcPr>
            <w:tcW w:w="2127" w:type="dxa"/>
            <w:tcBorders>
              <w:top w:val="single" w:sz="4" w:space="0" w:color="auto"/>
              <w:left w:val="single" w:sz="4" w:space="0" w:color="auto"/>
              <w:bottom w:val="single" w:sz="4" w:space="0" w:color="auto"/>
              <w:right w:val="single" w:sz="4" w:space="0" w:color="auto"/>
            </w:tcBorders>
            <w:vAlign w:val="center"/>
          </w:tcPr>
          <w:p w14:paraId="35ACD24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合</w:t>
            </w:r>
            <w:r>
              <w:rPr>
                <w:rFonts w:ascii="Times New Roman" w:eastAsia="宋体" w:hAnsi="Times New Roman" w:cs="Times New Roman"/>
                <w:sz w:val="18"/>
                <w:szCs w:val="18"/>
                <w:lang w:bidi="ar"/>
              </w:rPr>
              <w:t xml:space="preserve">  </w:t>
            </w:r>
            <w:r>
              <w:rPr>
                <w:rFonts w:ascii="Times New Roman" w:eastAsia="宋体" w:hAnsi="Times New Roman" w:cs="Times New Roman"/>
                <w:sz w:val="18"/>
                <w:szCs w:val="18"/>
                <w:lang w:bidi="ar"/>
              </w:rPr>
              <w:t>计</w:t>
            </w:r>
          </w:p>
        </w:tc>
        <w:tc>
          <w:tcPr>
            <w:tcW w:w="5106" w:type="dxa"/>
            <w:tcBorders>
              <w:top w:val="single" w:sz="4" w:space="0" w:color="auto"/>
              <w:left w:val="single" w:sz="4" w:space="0" w:color="auto"/>
              <w:bottom w:val="single" w:sz="4" w:space="0" w:color="auto"/>
              <w:right w:val="single" w:sz="4" w:space="0" w:color="auto"/>
            </w:tcBorders>
            <w:vAlign w:val="center"/>
          </w:tcPr>
          <w:p w14:paraId="420BD63F" w14:textId="77777777" w:rsidR="003E24BF" w:rsidRDefault="003E24BF">
            <w:pPr>
              <w:spacing w:line="360" w:lineRule="auto"/>
              <w:jc w:val="center"/>
              <w:rPr>
                <w:rFonts w:ascii="Times New Roman" w:eastAsia="宋体"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B26F5C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10</w:t>
            </w:r>
          </w:p>
        </w:tc>
      </w:tr>
    </w:tbl>
    <w:p w14:paraId="621B1293" w14:textId="77777777" w:rsidR="003E24BF" w:rsidRDefault="00000000">
      <w:pPr>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szCs w:val="21"/>
          <w:lang w:bidi="ar"/>
        </w:rPr>
        <w:t xml:space="preserve">3. </w:t>
      </w:r>
      <w:r>
        <w:rPr>
          <w:rFonts w:ascii="Times New Roman" w:eastAsia="宋体" w:hAnsi="Times New Roman" w:cs="Times New Roman"/>
          <w:szCs w:val="21"/>
          <w:lang w:bidi="ar"/>
        </w:rPr>
        <w:t>各个阶段的教学任务与内容如下：</w:t>
      </w:r>
    </w:p>
    <w:p w14:paraId="43A473EF"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3.1</w:t>
      </w:r>
      <w:r>
        <w:rPr>
          <w:rFonts w:ascii="Times New Roman" w:eastAsia="宋体" w:hAnsi="Times New Roman" w:cs="Times New Roman"/>
          <w:szCs w:val="21"/>
          <w:lang w:bidi="ar"/>
        </w:rPr>
        <w:t>基础知识学习阶段</w:t>
      </w:r>
    </w:p>
    <w:p w14:paraId="170077A9" w14:textId="77777777" w:rsidR="003E24BF" w:rsidRDefault="00000000">
      <w:p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szCs w:val="21"/>
          <w:lang w:bidi="ar"/>
        </w:rPr>
        <w:t>教学任务：学习模数电、单片机相关知识，并布置学生开展前期选题与调研。</w:t>
      </w:r>
    </w:p>
    <w:p w14:paraId="07FB4E16" w14:textId="77777777" w:rsidR="003E24BF" w:rsidRDefault="00000000">
      <w:p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szCs w:val="21"/>
          <w:lang w:bidi="ar"/>
        </w:rPr>
        <w:t>学习内容：</w:t>
      </w:r>
    </w:p>
    <w:p w14:paraId="4EEF649A" w14:textId="77777777" w:rsidR="003E24BF" w:rsidRDefault="00000000">
      <w:pPr>
        <w:numPr>
          <w:ilvl w:val="0"/>
          <w:numId w:val="139"/>
        </w:num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szCs w:val="21"/>
          <w:lang w:bidi="ar"/>
        </w:rPr>
        <w:t>介绍电子系统的设计方法（自顶而下和自底而上）和系统实现过程，学习现代电子系统构建与设计方法；</w:t>
      </w:r>
    </w:p>
    <w:p w14:paraId="50F35424" w14:textId="77777777" w:rsidR="003E24BF" w:rsidRDefault="00000000">
      <w:pPr>
        <w:numPr>
          <w:ilvl w:val="0"/>
          <w:numId w:val="139"/>
        </w:num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szCs w:val="21"/>
          <w:lang w:bidi="ar"/>
        </w:rPr>
        <w:t>学习电子系统与外界信息交互（信号检测与执行控制）的方法；</w:t>
      </w:r>
    </w:p>
    <w:p w14:paraId="21EFCE02" w14:textId="77777777" w:rsidR="003E24BF" w:rsidRDefault="00000000">
      <w:pPr>
        <w:numPr>
          <w:ilvl w:val="0"/>
          <w:numId w:val="139"/>
        </w:num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szCs w:val="21"/>
          <w:lang w:bidi="ar"/>
        </w:rPr>
        <w:t>学习信号发生、放大器、滤波器、常用传感器与检测电路的设计和使用；</w:t>
      </w:r>
    </w:p>
    <w:p w14:paraId="07BEEFE8" w14:textId="77777777" w:rsidR="003E24BF" w:rsidRDefault="00000000">
      <w:pPr>
        <w:numPr>
          <w:ilvl w:val="0"/>
          <w:numId w:val="139"/>
        </w:num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szCs w:val="21"/>
          <w:lang w:bidi="ar"/>
        </w:rPr>
        <w:t>了解通过传感器将外界信息转化为电信号的方法和常用电路，掌握信号的转换、滤波、放大和整形等方法；</w:t>
      </w:r>
    </w:p>
    <w:p w14:paraId="43064E34" w14:textId="77777777" w:rsidR="003E24BF" w:rsidRDefault="00000000">
      <w:pPr>
        <w:numPr>
          <w:ilvl w:val="0"/>
          <w:numId w:val="139"/>
        </w:num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szCs w:val="21"/>
          <w:lang w:bidi="ar"/>
        </w:rPr>
        <w:t>学会运用</w:t>
      </w:r>
      <w:r>
        <w:rPr>
          <w:rFonts w:ascii="Times New Roman" w:eastAsia="宋体" w:hAnsi="Times New Roman" w:cs="Times New Roman"/>
          <w:szCs w:val="21"/>
          <w:lang w:bidi="ar"/>
        </w:rPr>
        <w:t>VUDL</w:t>
      </w:r>
      <w:r>
        <w:rPr>
          <w:rFonts w:ascii="Times New Roman" w:eastAsia="宋体" w:hAnsi="Times New Roman" w:cs="Times New Roman"/>
          <w:szCs w:val="21"/>
          <w:lang w:bidi="ar"/>
        </w:rPr>
        <w:t>或者</w:t>
      </w:r>
      <w:r>
        <w:rPr>
          <w:rFonts w:ascii="Times New Roman" w:eastAsia="宋体" w:hAnsi="Times New Roman" w:cs="Times New Roman"/>
          <w:szCs w:val="21"/>
          <w:lang w:bidi="ar"/>
        </w:rPr>
        <w:t>Verilog</w:t>
      </w:r>
      <w:r>
        <w:rPr>
          <w:rFonts w:ascii="Times New Roman" w:eastAsia="宋体" w:hAnsi="Times New Roman" w:cs="Times New Roman"/>
          <w:szCs w:val="21"/>
          <w:lang w:bidi="ar"/>
        </w:rPr>
        <w:t>语言在</w:t>
      </w:r>
      <w:r>
        <w:rPr>
          <w:rFonts w:ascii="Times New Roman" w:eastAsia="宋体" w:hAnsi="Times New Roman" w:cs="Times New Roman"/>
          <w:szCs w:val="21"/>
          <w:lang w:bidi="ar"/>
        </w:rPr>
        <w:t>CPLD/FPGA</w:t>
      </w:r>
      <w:r>
        <w:rPr>
          <w:rFonts w:ascii="Times New Roman" w:eastAsia="宋体" w:hAnsi="Times New Roman" w:cs="Times New Roman"/>
          <w:szCs w:val="21"/>
          <w:lang w:bidi="ar"/>
        </w:rPr>
        <w:t>中设计数字电路，熟练应用各个功能模块，设计数字系统。</w:t>
      </w:r>
    </w:p>
    <w:p w14:paraId="63F30033" w14:textId="77777777" w:rsidR="003E24BF" w:rsidRDefault="00000000">
      <w:pPr>
        <w:numPr>
          <w:ilvl w:val="0"/>
          <w:numId w:val="139"/>
        </w:num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szCs w:val="21"/>
          <w:lang w:bidi="ar"/>
        </w:rPr>
        <w:t>学会使用单片机电路和模数电电路搭建简单测量和显示系统。</w:t>
      </w:r>
    </w:p>
    <w:p w14:paraId="7C5B8029"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lang w:bidi="ar"/>
        </w:rPr>
        <w:t>选题范围与参考</w:t>
      </w:r>
    </w:p>
    <w:p w14:paraId="5D50AAB7" w14:textId="77777777" w:rsidR="003E24BF" w:rsidRDefault="00000000">
      <w:pPr>
        <w:tabs>
          <w:tab w:val="left" w:pos="1260"/>
        </w:tabs>
        <w:spacing w:line="360" w:lineRule="auto"/>
        <w:rPr>
          <w:rFonts w:ascii="Times New Roman" w:eastAsia="宋体" w:hAnsi="Times New Roman" w:cs="Times New Roman"/>
          <w:szCs w:val="21"/>
        </w:rPr>
      </w:pPr>
      <w:r>
        <w:rPr>
          <w:rFonts w:ascii="Times New Roman" w:eastAsia="宋体" w:hAnsi="Times New Roman" w:cs="Times New Roman"/>
          <w:szCs w:val="21"/>
          <w:lang w:bidi="ar"/>
        </w:rPr>
        <w:t xml:space="preserve">        1</w:t>
      </w:r>
      <w:r>
        <w:rPr>
          <w:rFonts w:ascii="Times New Roman" w:eastAsia="宋体" w:hAnsi="Times New Roman" w:cs="Times New Roman"/>
          <w:szCs w:val="21"/>
          <w:lang w:bidi="ar"/>
        </w:rPr>
        <w:t>）</w:t>
      </w:r>
      <w:r>
        <w:rPr>
          <w:rFonts w:ascii="Times New Roman" w:eastAsia="宋体" w:hAnsi="Times New Roman" w:cs="Times New Roman"/>
          <w:szCs w:val="21"/>
          <w:lang w:bidi="ar"/>
        </w:rPr>
        <w:t>OCL</w:t>
      </w:r>
      <w:r>
        <w:rPr>
          <w:rFonts w:ascii="Times New Roman" w:eastAsia="宋体" w:hAnsi="Times New Roman" w:cs="Times New Roman"/>
          <w:szCs w:val="21"/>
          <w:lang w:bidi="ar"/>
        </w:rPr>
        <w:t>低频功率放大电器设计；</w:t>
      </w:r>
    </w:p>
    <w:p w14:paraId="7AB21833" w14:textId="77777777" w:rsidR="003E24BF" w:rsidRDefault="00000000">
      <w:pPr>
        <w:tabs>
          <w:tab w:val="left" w:pos="1260"/>
        </w:tabs>
        <w:spacing w:line="360" w:lineRule="auto"/>
        <w:rPr>
          <w:rFonts w:ascii="Times New Roman" w:eastAsia="宋体" w:hAnsi="Times New Roman" w:cs="Times New Roman"/>
          <w:szCs w:val="21"/>
        </w:rPr>
      </w:pPr>
      <w:r>
        <w:rPr>
          <w:rFonts w:ascii="Times New Roman" w:eastAsia="宋体" w:hAnsi="Times New Roman" w:cs="Times New Roman"/>
          <w:szCs w:val="21"/>
          <w:lang w:bidi="ar"/>
        </w:rPr>
        <w:t xml:space="preserve">        2</w:t>
      </w:r>
      <w:r>
        <w:rPr>
          <w:rFonts w:ascii="Times New Roman" w:eastAsia="宋体" w:hAnsi="Times New Roman" w:cs="Times New Roman"/>
          <w:szCs w:val="21"/>
          <w:lang w:bidi="ar"/>
        </w:rPr>
        <w:t>）简易信号发生器设计（矩形、三角、正弦波）；</w:t>
      </w:r>
    </w:p>
    <w:p w14:paraId="1D57680C" w14:textId="77777777" w:rsidR="003E24BF" w:rsidRDefault="00000000">
      <w:pPr>
        <w:tabs>
          <w:tab w:val="left" w:pos="1260"/>
        </w:tabs>
        <w:spacing w:line="360" w:lineRule="auto"/>
        <w:rPr>
          <w:rFonts w:ascii="Times New Roman" w:eastAsia="宋体" w:hAnsi="Times New Roman" w:cs="Times New Roman"/>
          <w:szCs w:val="21"/>
        </w:rPr>
      </w:pPr>
      <w:r>
        <w:rPr>
          <w:rFonts w:ascii="Times New Roman" w:eastAsia="宋体" w:hAnsi="Times New Roman" w:cs="Times New Roman"/>
          <w:szCs w:val="21"/>
          <w:lang w:bidi="ar"/>
        </w:rPr>
        <w:t xml:space="preserve">        3</w:t>
      </w:r>
      <w:r>
        <w:rPr>
          <w:rFonts w:ascii="Times New Roman" w:eastAsia="宋体" w:hAnsi="Times New Roman" w:cs="Times New Roman"/>
          <w:szCs w:val="21"/>
          <w:lang w:bidi="ar"/>
        </w:rPr>
        <w:t>）宽带放大器电路设计；</w:t>
      </w:r>
    </w:p>
    <w:p w14:paraId="3D3F503A" w14:textId="77777777" w:rsidR="003E24BF" w:rsidRDefault="00000000">
      <w:pPr>
        <w:tabs>
          <w:tab w:val="left" w:pos="1260"/>
        </w:tabs>
        <w:spacing w:line="360" w:lineRule="auto"/>
        <w:rPr>
          <w:rFonts w:ascii="Times New Roman" w:eastAsia="宋体" w:hAnsi="Times New Roman" w:cs="Times New Roman"/>
          <w:szCs w:val="21"/>
        </w:rPr>
      </w:pPr>
      <w:r>
        <w:rPr>
          <w:rFonts w:ascii="Times New Roman" w:eastAsia="宋体" w:hAnsi="Times New Roman" w:cs="Times New Roman"/>
          <w:szCs w:val="21"/>
          <w:lang w:bidi="ar"/>
        </w:rPr>
        <w:t xml:space="preserve">        4</w:t>
      </w:r>
      <w:r>
        <w:rPr>
          <w:rFonts w:ascii="Times New Roman" w:eastAsia="宋体" w:hAnsi="Times New Roman" w:cs="Times New Roman"/>
          <w:szCs w:val="21"/>
          <w:lang w:bidi="ar"/>
        </w:rPr>
        <w:t>）仪表放大器电路设计；</w:t>
      </w:r>
    </w:p>
    <w:p w14:paraId="40F59FEE" w14:textId="77777777" w:rsidR="003E24BF" w:rsidRDefault="00000000">
      <w:pPr>
        <w:tabs>
          <w:tab w:val="left" w:pos="1260"/>
        </w:tabs>
        <w:spacing w:line="360" w:lineRule="auto"/>
        <w:rPr>
          <w:rFonts w:ascii="Times New Roman" w:eastAsia="宋体" w:hAnsi="Times New Roman" w:cs="Times New Roman"/>
          <w:szCs w:val="21"/>
        </w:rPr>
      </w:pPr>
      <w:r>
        <w:rPr>
          <w:rFonts w:ascii="Times New Roman" w:eastAsia="宋体" w:hAnsi="Times New Roman" w:cs="Times New Roman"/>
          <w:szCs w:val="21"/>
          <w:lang w:bidi="ar"/>
        </w:rPr>
        <w:t xml:space="preserve">        5</w:t>
      </w:r>
      <w:r>
        <w:rPr>
          <w:rFonts w:ascii="Times New Roman" w:eastAsia="宋体" w:hAnsi="Times New Roman" w:cs="Times New Roman"/>
          <w:szCs w:val="21"/>
          <w:lang w:bidi="ar"/>
        </w:rPr>
        <w:t>）直流稳压电源设计（</w:t>
      </w:r>
      <w:r>
        <w:rPr>
          <w:rFonts w:ascii="Times New Roman" w:eastAsia="宋体" w:hAnsi="Times New Roman" w:cs="Times New Roman"/>
          <w:szCs w:val="21"/>
          <w:lang w:bidi="ar"/>
        </w:rPr>
        <w:t>0-9v</w:t>
      </w:r>
      <w:r>
        <w:rPr>
          <w:rFonts w:ascii="Times New Roman" w:eastAsia="宋体" w:hAnsi="Times New Roman" w:cs="Times New Roman"/>
          <w:szCs w:val="21"/>
          <w:lang w:bidi="ar"/>
        </w:rPr>
        <w:t>可调）；</w:t>
      </w:r>
    </w:p>
    <w:p w14:paraId="2A0545A7" w14:textId="77777777" w:rsidR="003E24BF" w:rsidRDefault="00000000">
      <w:pPr>
        <w:tabs>
          <w:tab w:val="left" w:pos="1260"/>
        </w:tabs>
        <w:spacing w:line="360" w:lineRule="auto"/>
        <w:rPr>
          <w:rFonts w:ascii="Times New Roman" w:eastAsia="宋体" w:hAnsi="Times New Roman" w:cs="Times New Roman"/>
          <w:szCs w:val="21"/>
        </w:rPr>
      </w:pPr>
      <w:r>
        <w:rPr>
          <w:rFonts w:ascii="Times New Roman" w:eastAsia="宋体" w:hAnsi="Times New Roman" w:cs="Times New Roman"/>
          <w:szCs w:val="21"/>
          <w:lang w:bidi="ar"/>
        </w:rPr>
        <w:t xml:space="preserve">        6</w:t>
      </w:r>
      <w:r>
        <w:rPr>
          <w:rFonts w:ascii="Times New Roman" w:eastAsia="宋体" w:hAnsi="Times New Roman" w:cs="Times New Roman"/>
          <w:szCs w:val="21"/>
          <w:lang w:bidi="ar"/>
        </w:rPr>
        <w:t>）矩形波参数测试仪（运放</w:t>
      </w:r>
      <w:r>
        <w:rPr>
          <w:rFonts w:ascii="Times New Roman" w:eastAsia="宋体" w:hAnsi="Times New Roman" w:cs="Times New Roman"/>
          <w:szCs w:val="21"/>
          <w:lang w:bidi="ar"/>
        </w:rPr>
        <w:t>+RC</w:t>
      </w:r>
      <w:r>
        <w:rPr>
          <w:rFonts w:ascii="Times New Roman" w:eastAsia="宋体" w:hAnsi="Times New Roman" w:cs="Times New Roman"/>
          <w:szCs w:val="21"/>
          <w:lang w:bidi="ar"/>
        </w:rPr>
        <w:t>）；</w:t>
      </w:r>
    </w:p>
    <w:p w14:paraId="274DE97E" w14:textId="77777777" w:rsidR="003E24BF" w:rsidRDefault="00000000">
      <w:pPr>
        <w:tabs>
          <w:tab w:val="left" w:pos="1260"/>
        </w:tabs>
        <w:spacing w:line="360" w:lineRule="auto"/>
        <w:rPr>
          <w:rFonts w:ascii="Times New Roman" w:eastAsia="宋体" w:hAnsi="Times New Roman" w:cs="Times New Roman"/>
          <w:szCs w:val="21"/>
        </w:rPr>
      </w:pPr>
      <w:r>
        <w:rPr>
          <w:rFonts w:ascii="Times New Roman" w:eastAsia="宋体" w:hAnsi="Times New Roman" w:cs="Times New Roman"/>
          <w:szCs w:val="21"/>
          <w:lang w:bidi="ar"/>
        </w:rPr>
        <w:t xml:space="preserve">        7</w:t>
      </w:r>
      <w:r>
        <w:rPr>
          <w:rFonts w:ascii="Times New Roman" w:eastAsia="宋体" w:hAnsi="Times New Roman" w:cs="Times New Roman"/>
          <w:szCs w:val="21"/>
          <w:lang w:bidi="ar"/>
        </w:rPr>
        <w:t>）简易温度测试仪</w:t>
      </w:r>
      <w:r>
        <w:rPr>
          <w:rFonts w:ascii="Times New Roman" w:eastAsia="宋体" w:hAnsi="Times New Roman" w:cs="Times New Roman"/>
          <w:szCs w:val="21"/>
          <w:lang w:bidi="ar"/>
        </w:rPr>
        <w:t>(NE555+NTC+</w:t>
      </w:r>
      <w:r>
        <w:rPr>
          <w:rFonts w:ascii="Times New Roman" w:eastAsia="宋体" w:hAnsi="Times New Roman" w:cs="Times New Roman"/>
          <w:szCs w:val="21"/>
          <w:lang w:bidi="ar"/>
        </w:rPr>
        <w:t>单片机</w:t>
      </w:r>
      <w:r>
        <w:rPr>
          <w:rFonts w:ascii="Times New Roman" w:eastAsia="宋体" w:hAnsi="Times New Roman" w:cs="Times New Roman"/>
          <w:szCs w:val="21"/>
          <w:lang w:bidi="ar"/>
        </w:rPr>
        <w:t>)</w:t>
      </w:r>
      <w:r>
        <w:rPr>
          <w:rFonts w:ascii="Times New Roman" w:eastAsia="宋体" w:hAnsi="Times New Roman" w:cs="Times New Roman"/>
          <w:szCs w:val="21"/>
          <w:lang w:bidi="ar"/>
        </w:rPr>
        <w:t>；</w:t>
      </w:r>
    </w:p>
    <w:p w14:paraId="730347BC" w14:textId="77777777" w:rsidR="003E24BF" w:rsidRDefault="00000000">
      <w:pPr>
        <w:tabs>
          <w:tab w:val="left" w:pos="1260"/>
        </w:tabs>
        <w:spacing w:line="360" w:lineRule="auto"/>
        <w:rPr>
          <w:rFonts w:ascii="Times New Roman" w:eastAsia="宋体" w:hAnsi="Times New Roman" w:cs="Times New Roman"/>
          <w:szCs w:val="21"/>
        </w:rPr>
      </w:pPr>
      <w:r>
        <w:rPr>
          <w:rFonts w:ascii="Times New Roman" w:eastAsia="宋体" w:hAnsi="Times New Roman" w:cs="Times New Roman"/>
          <w:szCs w:val="21"/>
          <w:lang w:bidi="ar"/>
        </w:rPr>
        <w:t xml:space="preserve">        8</w:t>
      </w:r>
      <w:r>
        <w:rPr>
          <w:rFonts w:ascii="Times New Roman" w:eastAsia="宋体" w:hAnsi="Times New Roman" w:cs="Times New Roman"/>
          <w:szCs w:val="21"/>
          <w:lang w:bidi="ar"/>
        </w:rPr>
        <w:t>）其他：</w:t>
      </w:r>
      <w:r>
        <w:rPr>
          <w:rFonts w:ascii="Times New Roman" w:eastAsia="宋体" w:hAnsi="Times New Roman" w:cs="Times New Roman"/>
          <w:lang w:bidi="ar"/>
        </w:rPr>
        <w:t>选题可涉及电参数测量、电源类、仪器仪表类、各类传感器、单片机最小系统、输入输出接口等。</w:t>
      </w:r>
    </w:p>
    <w:p w14:paraId="5FE3E3A4" w14:textId="77777777" w:rsidR="003E24BF" w:rsidRDefault="00000000">
      <w:pPr>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szCs w:val="21"/>
          <w:lang w:bidi="ar"/>
        </w:rPr>
        <w:t>3.2</w:t>
      </w:r>
      <w:r>
        <w:rPr>
          <w:rFonts w:ascii="Times New Roman" w:eastAsia="宋体" w:hAnsi="Times New Roman" w:cs="Times New Roman"/>
          <w:szCs w:val="21"/>
          <w:lang w:bidi="ar"/>
        </w:rPr>
        <w:t>选题、调研与方案设计</w:t>
      </w:r>
    </w:p>
    <w:p w14:paraId="44A0FD98" w14:textId="77777777" w:rsidR="003E24BF" w:rsidRDefault="00000000">
      <w:pPr>
        <w:numPr>
          <w:ilvl w:val="0"/>
          <w:numId w:val="140"/>
        </w:num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szCs w:val="21"/>
          <w:lang w:bidi="ar"/>
        </w:rPr>
        <w:t>每位学生用预设计报告（形式不限）的形式介绍选题与整体方案，涉及技术与模块应用情况。</w:t>
      </w:r>
    </w:p>
    <w:p w14:paraId="6F2D8316" w14:textId="77777777" w:rsidR="003E24BF" w:rsidRDefault="00000000">
      <w:pPr>
        <w:numPr>
          <w:ilvl w:val="0"/>
          <w:numId w:val="140"/>
        </w:num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szCs w:val="21"/>
          <w:lang w:bidi="ar"/>
        </w:rPr>
        <w:t>指导教师根据学生整体方案，考察学生选题难度是否适中，帮助学生修正、优化方案，关键参数计算等。</w:t>
      </w:r>
    </w:p>
    <w:p w14:paraId="400ADF26" w14:textId="77777777" w:rsidR="003E24BF" w:rsidRDefault="00000000">
      <w:pPr>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szCs w:val="21"/>
          <w:lang w:bidi="ar"/>
        </w:rPr>
        <w:t>3.3</w:t>
      </w:r>
      <w:r>
        <w:rPr>
          <w:rFonts w:ascii="Times New Roman" w:eastAsia="宋体" w:hAnsi="Times New Roman" w:cs="Times New Roman"/>
          <w:szCs w:val="21"/>
          <w:lang w:bidi="ar"/>
        </w:rPr>
        <w:t>原理图与</w:t>
      </w:r>
      <w:r>
        <w:rPr>
          <w:rFonts w:ascii="Times New Roman" w:eastAsia="宋体" w:hAnsi="Times New Roman" w:cs="Times New Roman"/>
          <w:szCs w:val="21"/>
          <w:lang w:bidi="ar"/>
        </w:rPr>
        <w:t>PCB</w:t>
      </w:r>
      <w:r>
        <w:rPr>
          <w:rFonts w:ascii="Times New Roman" w:eastAsia="宋体" w:hAnsi="Times New Roman" w:cs="Times New Roman"/>
          <w:szCs w:val="21"/>
          <w:lang w:bidi="ar"/>
        </w:rPr>
        <w:t>：</w:t>
      </w:r>
    </w:p>
    <w:p w14:paraId="7C1F8DE4" w14:textId="77777777" w:rsidR="003E24BF" w:rsidRDefault="00000000">
      <w:pPr>
        <w:spacing w:line="360" w:lineRule="auto"/>
        <w:ind w:firstLineChars="400" w:firstLine="840"/>
        <w:rPr>
          <w:rFonts w:ascii="Times New Roman" w:eastAsia="宋体" w:hAnsi="Times New Roman" w:cs="Times New Roman"/>
          <w:szCs w:val="21"/>
        </w:rPr>
      </w:pPr>
      <w:r>
        <w:rPr>
          <w:rFonts w:ascii="Times New Roman" w:eastAsia="宋体" w:hAnsi="Times New Roman" w:cs="Times New Roman"/>
          <w:bCs/>
          <w:szCs w:val="21"/>
          <w:lang w:bidi="ar"/>
        </w:rPr>
        <w:t>指导学生根据方案完成详细</w:t>
      </w:r>
      <w:r>
        <w:rPr>
          <w:rFonts w:ascii="Times New Roman" w:eastAsia="宋体" w:hAnsi="Times New Roman" w:cs="Times New Roman"/>
          <w:bCs/>
          <w:szCs w:val="21"/>
          <w:lang w:bidi="ar"/>
        </w:rPr>
        <w:t>SCH</w:t>
      </w:r>
      <w:r>
        <w:rPr>
          <w:rFonts w:ascii="Times New Roman" w:eastAsia="宋体" w:hAnsi="Times New Roman" w:cs="Times New Roman"/>
          <w:bCs/>
          <w:szCs w:val="21"/>
          <w:lang w:bidi="ar"/>
        </w:rPr>
        <w:t>与</w:t>
      </w:r>
      <w:r>
        <w:rPr>
          <w:rFonts w:ascii="Times New Roman" w:eastAsia="宋体" w:hAnsi="Times New Roman" w:cs="Times New Roman"/>
          <w:bCs/>
          <w:szCs w:val="21"/>
          <w:lang w:bidi="ar"/>
        </w:rPr>
        <w:t>PCB</w:t>
      </w:r>
      <w:r>
        <w:rPr>
          <w:rFonts w:ascii="Times New Roman" w:eastAsia="宋体" w:hAnsi="Times New Roman" w:cs="Times New Roman"/>
          <w:bCs/>
          <w:szCs w:val="21"/>
          <w:lang w:bidi="ar"/>
        </w:rPr>
        <w:t>设计。</w:t>
      </w:r>
    </w:p>
    <w:p w14:paraId="619362E8" w14:textId="77777777" w:rsidR="003E24BF" w:rsidRDefault="00000000">
      <w:pPr>
        <w:numPr>
          <w:ilvl w:val="0"/>
          <w:numId w:val="141"/>
        </w:numPr>
        <w:spacing w:line="360" w:lineRule="auto"/>
        <w:ind w:left="420" w:firstLine="420"/>
        <w:rPr>
          <w:rFonts w:ascii="Times New Roman" w:eastAsia="宋体" w:hAnsi="Times New Roman" w:cs="Times New Roman"/>
          <w:bCs/>
          <w:szCs w:val="21"/>
        </w:rPr>
      </w:pPr>
      <w:r>
        <w:rPr>
          <w:rFonts w:ascii="Times New Roman" w:eastAsia="宋体" w:hAnsi="Times New Roman" w:cs="Times New Roman"/>
          <w:bCs/>
          <w:szCs w:val="21"/>
          <w:lang w:bidi="ar"/>
        </w:rPr>
        <w:t>原理图和</w:t>
      </w:r>
      <w:r>
        <w:rPr>
          <w:rFonts w:ascii="Times New Roman" w:eastAsia="宋体" w:hAnsi="Times New Roman" w:cs="Times New Roman"/>
          <w:bCs/>
          <w:szCs w:val="21"/>
          <w:lang w:bidi="ar"/>
        </w:rPr>
        <w:t>PCB</w:t>
      </w:r>
      <w:r>
        <w:rPr>
          <w:rFonts w:ascii="Times New Roman" w:eastAsia="宋体" w:hAnsi="Times New Roman" w:cs="Times New Roman"/>
          <w:bCs/>
          <w:szCs w:val="21"/>
          <w:lang w:bidi="ar"/>
        </w:rPr>
        <w:t>设计的一般步骤，需要考虑的因素。</w:t>
      </w:r>
    </w:p>
    <w:p w14:paraId="6E463A84" w14:textId="77777777" w:rsidR="003E24BF" w:rsidRDefault="00000000">
      <w:pPr>
        <w:numPr>
          <w:ilvl w:val="0"/>
          <w:numId w:val="141"/>
        </w:numPr>
        <w:spacing w:line="360" w:lineRule="auto"/>
        <w:ind w:left="420" w:firstLine="420"/>
        <w:rPr>
          <w:rFonts w:ascii="Times New Roman" w:eastAsia="宋体" w:hAnsi="Times New Roman" w:cs="Times New Roman"/>
          <w:bCs/>
          <w:szCs w:val="21"/>
        </w:rPr>
      </w:pPr>
      <w:r>
        <w:rPr>
          <w:rFonts w:ascii="Times New Roman" w:eastAsia="宋体" w:hAnsi="Times New Roman" w:cs="Times New Roman"/>
          <w:bCs/>
          <w:szCs w:val="21"/>
          <w:lang w:bidi="ar"/>
        </w:rPr>
        <w:t>电路图绘制需要注意的地方。</w:t>
      </w:r>
    </w:p>
    <w:p w14:paraId="173FCACC" w14:textId="77777777" w:rsidR="003E24BF" w:rsidRDefault="00000000">
      <w:pPr>
        <w:numPr>
          <w:ilvl w:val="0"/>
          <w:numId w:val="141"/>
        </w:numPr>
        <w:spacing w:line="360" w:lineRule="auto"/>
        <w:ind w:left="420" w:firstLine="420"/>
        <w:rPr>
          <w:rFonts w:ascii="Times New Roman" w:eastAsia="宋体" w:hAnsi="Times New Roman" w:cs="Times New Roman"/>
          <w:bCs/>
          <w:szCs w:val="21"/>
        </w:rPr>
      </w:pPr>
      <w:r>
        <w:rPr>
          <w:rFonts w:ascii="Times New Roman" w:eastAsia="宋体" w:hAnsi="Times New Roman" w:cs="Times New Roman"/>
          <w:lang w:bidi="ar"/>
        </w:rPr>
        <w:t>填写详细的《元器件清单一览表》和《实验器材领用登记表》（表格在物电学院网站上下载），向实验室领取所需元器件等材料</w:t>
      </w:r>
      <w:r>
        <w:rPr>
          <w:rFonts w:ascii="Times New Roman" w:eastAsia="宋体" w:hAnsi="Times New Roman" w:cs="Times New Roman"/>
          <w:bCs/>
          <w:szCs w:val="21"/>
          <w:lang w:bidi="ar"/>
        </w:rPr>
        <w:t>。</w:t>
      </w:r>
    </w:p>
    <w:p w14:paraId="0553BCDE"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3.4.</w:t>
      </w:r>
      <w:r>
        <w:rPr>
          <w:rFonts w:ascii="Times New Roman" w:eastAsia="宋体" w:hAnsi="Times New Roman" w:cs="Times New Roman"/>
          <w:szCs w:val="21"/>
          <w:lang w:bidi="ar"/>
        </w:rPr>
        <w:t>安装与调试：</w:t>
      </w:r>
    </w:p>
    <w:p w14:paraId="7881526F"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lang w:bidi="ar"/>
        </w:rPr>
        <w:t>组装，调试，排除故障，调整元器件参数，修改电路，使之达到设计指标要求并完成关键参数的测试。</w:t>
      </w:r>
    </w:p>
    <w:p w14:paraId="14445899"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3.5.</w:t>
      </w:r>
      <w:r>
        <w:rPr>
          <w:rFonts w:ascii="Times New Roman" w:eastAsia="宋体" w:hAnsi="Times New Roman" w:cs="Times New Roman"/>
          <w:szCs w:val="21"/>
          <w:lang w:bidi="ar"/>
        </w:rPr>
        <w:t>验收与报告撰写：</w:t>
      </w:r>
    </w:p>
    <w:p w14:paraId="1D07AB31" w14:textId="77777777" w:rsidR="003E24BF" w:rsidRDefault="00000000">
      <w:pPr>
        <w:spacing w:line="360" w:lineRule="auto"/>
        <w:ind w:left="420" w:firstLine="420"/>
        <w:rPr>
          <w:rFonts w:ascii="Times New Roman" w:eastAsia="宋体" w:hAnsi="Times New Roman" w:cs="Times New Roman"/>
          <w:bCs/>
          <w:szCs w:val="21"/>
        </w:rPr>
      </w:pPr>
      <w:r>
        <w:rPr>
          <w:rFonts w:ascii="Times New Roman" w:eastAsia="宋体" w:hAnsi="Times New Roman" w:cs="Times New Roman"/>
          <w:bCs/>
          <w:szCs w:val="21"/>
          <w:lang w:bidi="ar"/>
        </w:rPr>
        <w:t>1</w:t>
      </w:r>
      <w:r>
        <w:rPr>
          <w:rFonts w:ascii="Times New Roman" w:eastAsia="宋体" w:hAnsi="Times New Roman" w:cs="Times New Roman"/>
          <w:bCs/>
          <w:szCs w:val="21"/>
          <w:lang w:bidi="ar"/>
        </w:rPr>
        <w:t>）实物验收，功能演示机关键指标测试。</w:t>
      </w:r>
    </w:p>
    <w:p w14:paraId="4A3F46D3" w14:textId="77777777" w:rsidR="003E24BF" w:rsidRDefault="00000000">
      <w:pPr>
        <w:spacing w:line="360" w:lineRule="auto"/>
        <w:ind w:left="420" w:firstLine="420"/>
        <w:rPr>
          <w:rFonts w:ascii="Times New Roman" w:eastAsia="宋体" w:hAnsi="Times New Roman" w:cs="Times New Roman"/>
          <w:bCs/>
          <w:szCs w:val="21"/>
        </w:rPr>
      </w:pPr>
      <w:r>
        <w:rPr>
          <w:rFonts w:ascii="Times New Roman" w:eastAsia="宋体" w:hAnsi="Times New Roman" w:cs="Times New Roman"/>
          <w:bCs/>
          <w:szCs w:val="21"/>
          <w:lang w:bidi="ar"/>
        </w:rPr>
        <w:t>2</w:t>
      </w:r>
      <w:r>
        <w:rPr>
          <w:rFonts w:ascii="Times New Roman" w:eastAsia="宋体" w:hAnsi="Times New Roman" w:cs="Times New Roman"/>
          <w:bCs/>
          <w:szCs w:val="21"/>
          <w:lang w:bidi="ar"/>
        </w:rPr>
        <w:t>）对于优秀的设计</w:t>
      </w:r>
      <w:r>
        <w:rPr>
          <w:rFonts w:ascii="Times New Roman" w:eastAsia="宋体" w:hAnsi="Times New Roman" w:cs="Times New Roman"/>
          <w:bCs/>
          <w:szCs w:val="21"/>
          <w:lang w:bidi="ar"/>
        </w:rPr>
        <w:t>PPT</w:t>
      </w:r>
      <w:r>
        <w:rPr>
          <w:rFonts w:ascii="Times New Roman" w:eastAsia="宋体" w:hAnsi="Times New Roman" w:cs="Times New Roman"/>
          <w:bCs/>
          <w:szCs w:val="21"/>
          <w:lang w:bidi="ar"/>
        </w:rPr>
        <w:t>介绍项目。</w:t>
      </w:r>
    </w:p>
    <w:p w14:paraId="788CE630" w14:textId="77777777" w:rsidR="003E24BF" w:rsidRDefault="00000000">
      <w:pPr>
        <w:spacing w:line="360" w:lineRule="auto"/>
        <w:ind w:left="420" w:firstLine="420"/>
        <w:rPr>
          <w:rFonts w:ascii="Times New Roman" w:eastAsia="宋体" w:hAnsi="Times New Roman" w:cs="Times New Roman"/>
          <w:bCs/>
          <w:szCs w:val="21"/>
        </w:rPr>
      </w:pPr>
      <w:r>
        <w:rPr>
          <w:rFonts w:ascii="Times New Roman" w:eastAsia="宋体" w:hAnsi="Times New Roman" w:cs="Times New Roman"/>
          <w:bCs/>
          <w:szCs w:val="21"/>
          <w:lang w:bidi="ar"/>
        </w:rPr>
        <w:t>3</w:t>
      </w:r>
      <w:r>
        <w:rPr>
          <w:rFonts w:ascii="Times New Roman" w:eastAsia="宋体" w:hAnsi="Times New Roman" w:cs="Times New Roman"/>
          <w:bCs/>
          <w:szCs w:val="21"/>
          <w:lang w:bidi="ar"/>
        </w:rPr>
        <w:t>）指导教师小组提问，评定等级。</w:t>
      </w:r>
    </w:p>
    <w:p w14:paraId="5067C1F6" w14:textId="77777777" w:rsidR="003E24BF" w:rsidRDefault="00000000">
      <w:pPr>
        <w:spacing w:line="360" w:lineRule="auto"/>
        <w:ind w:left="420" w:firstLine="420"/>
        <w:rPr>
          <w:rFonts w:ascii="Times New Roman" w:eastAsia="宋体" w:hAnsi="Times New Roman" w:cs="Times New Roman"/>
          <w:szCs w:val="21"/>
          <w:lang w:bidi="ar"/>
        </w:rPr>
      </w:pPr>
      <w:r>
        <w:rPr>
          <w:rFonts w:ascii="Times New Roman" w:eastAsia="宋体" w:hAnsi="Times New Roman" w:cs="Times New Roman"/>
          <w:bCs/>
          <w:szCs w:val="21"/>
          <w:lang w:bidi="ar"/>
        </w:rPr>
        <w:t>4</w:t>
      </w:r>
      <w:r>
        <w:rPr>
          <w:rFonts w:ascii="Times New Roman" w:eastAsia="宋体" w:hAnsi="Times New Roman" w:cs="Times New Roman"/>
          <w:bCs/>
          <w:szCs w:val="21"/>
          <w:lang w:bidi="ar"/>
        </w:rPr>
        <w:t>）</w:t>
      </w:r>
      <w:r>
        <w:rPr>
          <w:rFonts w:ascii="Times New Roman" w:eastAsia="宋体" w:hAnsi="Times New Roman" w:cs="Times New Roman"/>
          <w:szCs w:val="21"/>
          <w:lang w:bidi="ar"/>
        </w:rPr>
        <w:t>每位学生认真撰写课程设计报告并提交，可以利用课余时间。</w:t>
      </w:r>
      <w:r>
        <w:rPr>
          <w:rFonts w:ascii="Times New Roman" w:eastAsia="宋体" w:hAnsi="Times New Roman" w:cs="Times New Roman"/>
          <w:bCs/>
          <w:szCs w:val="21"/>
          <w:lang w:bidi="ar"/>
        </w:rPr>
        <w:t>。</w:t>
      </w:r>
    </w:p>
    <w:p w14:paraId="3788E464"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四、课程考核环节、评价方式、考核环节评价标准及其达成度评价</w:t>
      </w:r>
    </w:p>
    <w:p w14:paraId="19AEAAFE" w14:textId="77777777" w:rsidR="003E24BF" w:rsidRDefault="00000000">
      <w:pPr>
        <w:tabs>
          <w:tab w:val="left" w:pos="0"/>
        </w:tabs>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4.1 </w:t>
      </w:r>
      <w:r>
        <w:rPr>
          <w:rFonts w:ascii="Times New Roman" w:eastAsia="宋体" w:hAnsi="Times New Roman" w:cs="Times New Roman"/>
          <w:bCs/>
        </w:rPr>
        <w:t>课程考核环节与评价方式</w:t>
      </w:r>
    </w:p>
    <w:p w14:paraId="5CE2A3DE"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lang w:bidi="ar"/>
        </w:rPr>
        <w:t>总评计分制</w:t>
      </w:r>
      <w:r>
        <w:rPr>
          <w:rFonts w:ascii="Times New Roman" w:eastAsia="宋体" w:hAnsi="Times New Roman" w:cs="Times New Roman"/>
          <w:bCs/>
          <w:szCs w:val="21"/>
          <w:lang w:bidi="ar"/>
        </w:rPr>
        <w:t>：百分制（</w:t>
      </w:r>
      <w:r>
        <w:rPr>
          <w:rFonts w:ascii="Times New Roman" w:eastAsia="宋体" w:hAnsi="Times New Roman" w:cs="Times New Roman"/>
          <w:bCs/>
          <w:szCs w:val="21"/>
          <w:lang w:bidi="ar"/>
        </w:rPr>
        <w:t>√</w:t>
      </w:r>
      <w:r>
        <w:rPr>
          <w:rFonts w:ascii="Times New Roman" w:eastAsia="宋体" w:hAnsi="Times New Roman" w:cs="Times New Roman"/>
          <w:bCs/>
          <w:szCs w:val="21"/>
          <w:lang w:bidi="ar"/>
        </w:rPr>
        <w:t>）；五级分制（</w:t>
      </w:r>
      <w:r>
        <w:rPr>
          <w:rFonts w:ascii="Times New Roman" w:eastAsia="宋体" w:hAnsi="Times New Roman" w:cs="Times New Roman"/>
          <w:bCs/>
          <w:szCs w:val="21"/>
          <w:lang w:bidi="ar"/>
        </w:rPr>
        <w:t xml:space="preserve"> </w:t>
      </w:r>
      <w:r>
        <w:rPr>
          <w:rFonts w:ascii="Times New Roman" w:eastAsia="宋体" w:hAnsi="Times New Roman" w:cs="Times New Roman"/>
          <w:bCs/>
          <w:szCs w:val="21"/>
          <w:lang w:bidi="ar"/>
        </w:rPr>
        <w:t>）；两级分制（</w:t>
      </w:r>
      <w:r>
        <w:rPr>
          <w:rFonts w:ascii="Times New Roman" w:eastAsia="宋体" w:hAnsi="Times New Roman" w:cs="Times New Roman"/>
          <w:bCs/>
          <w:szCs w:val="21"/>
          <w:lang w:bidi="ar"/>
        </w:rPr>
        <w:t xml:space="preserve"> </w:t>
      </w:r>
      <w:r>
        <w:rPr>
          <w:rFonts w:ascii="Times New Roman" w:eastAsia="宋体" w:hAnsi="Times New Roman" w:cs="Times New Roman"/>
          <w:bCs/>
          <w:szCs w:val="21"/>
          <w:lang w:bidi="ar"/>
        </w:rPr>
        <w:t>）</w:t>
      </w:r>
    </w:p>
    <w:p w14:paraId="7DB5746E"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lang w:bidi="ar"/>
        </w:rPr>
        <w:t>考核方式</w:t>
      </w:r>
      <w:r>
        <w:rPr>
          <w:rFonts w:ascii="Times New Roman" w:eastAsia="宋体" w:hAnsi="Times New Roman" w:cs="Times New Roman"/>
          <w:bCs/>
          <w:szCs w:val="21"/>
          <w:lang w:bidi="ar"/>
        </w:rPr>
        <w:t>：考试（）；考查（</w:t>
      </w:r>
      <w:r>
        <w:rPr>
          <w:rFonts w:ascii="Times New Roman" w:eastAsia="宋体" w:hAnsi="Times New Roman" w:cs="Times New Roman"/>
          <w:bCs/>
          <w:szCs w:val="21"/>
          <w:lang w:bidi="ar"/>
        </w:rPr>
        <w:t xml:space="preserve"> √</w:t>
      </w:r>
      <w:r>
        <w:rPr>
          <w:rFonts w:ascii="Times New Roman" w:eastAsia="宋体" w:hAnsi="Times New Roman" w:cs="Times New Roman"/>
          <w:bCs/>
          <w:szCs w:val="21"/>
          <w:lang w:bidi="ar"/>
        </w:rPr>
        <w:t>）</w:t>
      </w:r>
    </w:p>
    <w:p w14:paraId="354098AC"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lang w:bidi="ar"/>
        </w:rPr>
        <w:t>课程的考核环节、评价方式、比重和对应的课程目标关系如下表</w:t>
      </w:r>
      <w:r>
        <w:rPr>
          <w:rFonts w:ascii="Times New Roman" w:eastAsia="宋体" w:hAnsi="Times New Roman" w:cs="Times New Roman"/>
          <w:szCs w:val="21"/>
          <w:lang w:bidi="ar"/>
        </w:rPr>
        <w:t>4</w:t>
      </w:r>
      <w:r>
        <w:rPr>
          <w:rFonts w:ascii="Times New Roman" w:eastAsia="宋体" w:hAnsi="Times New Roman" w:cs="Times New Roman"/>
          <w:szCs w:val="21"/>
          <w:lang w:bidi="ar"/>
        </w:rPr>
        <w:t>所示。</w:t>
      </w:r>
    </w:p>
    <w:p w14:paraId="0A2DC9F1" w14:textId="77777777" w:rsidR="003E24BF" w:rsidRDefault="00000000">
      <w:pPr>
        <w:pStyle w:val="a6"/>
        <w:spacing w:before="0" w:beforeAutospacing="0" w:after="0" w:afterAutospacing="0" w:line="360" w:lineRule="auto"/>
        <w:ind w:firstLineChars="200" w:firstLine="420"/>
        <w:jc w:val="center"/>
        <w:rPr>
          <w:bCs/>
          <w:sz w:val="21"/>
          <w:szCs w:val="21"/>
        </w:rPr>
      </w:pPr>
      <w:r>
        <w:rPr>
          <w:bCs/>
          <w:kern w:val="2"/>
          <w:sz w:val="21"/>
          <w:szCs w:val="21"/>
          <w:lang w:bidi="ar"/>
        </w:rPr>
        <w:t>表</w:t>
      </w:r>
      <w:r>
        <w:rPr>
          <w:bCs/>
          <w:kern w:val="2"/>
          <w:sz w:val="21"/>
          <w:szCs w:val="21"/>
          <w:lang w:bidi="ar"/>
        </w:rPr>
        <w:t xml:space="preserve">4 </w:t>
      </w:r>
      <w:r>
        <w:rPr>
          <w:bCs/>
          <w:kern w:val="2"/>
          <w:sz w:val="21"/>
          <w:szCs w:val="21"/>
          <w:lang w:bidi="ar"/>
        </w:rPr>
        <w:t>考核环节、评价方式、比重和对应的课程目标</w:t>
      </w:r>
    </w:p>
    <w:tbl>
      <w:tblPr>
        <w:tblW w:w="81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55"/>
        <w:gridCol w:w="4964"/>
        <w:gridCol w:w="709"/>
        <w:gridCol w:w="1154"/>
      </w:tblGrid>
      <w:tr w:rsidR="003E24BF" w14:paraId="4361FFCF" w14:textId="77777777">
        <w:trPr>
          <w:jc w:val="center"/>
        </w:trPr>
        <w:tc>
          <w:tcPr>
            <w:tcW w:w="1354" w:type="dxa"/>
            <w:tcBorders>
              <w:top w:val="single" w:sz="12" w:space="0" w:color="auto"/>
              <w:left w:val="single" w:sz="12" w:space="0" w:color="auto"/>
              <w:bottom w:val="single" w:sz="4" w:space="0" w:color="auto"/>
              <w:right w:val="single" w:sz="4" w:space="0" w:color="auto"/>
            </w:tcBorders>
            <w:shd w:val="clear" w:color="auto" w:fill="D9D9D9"/>
          </w:tcPr>
          <w:p w14:paraId="19A8D2A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考核环节</w:t>
            </w:r>
          </w:p>
        </w:tc>
        <w:tc>
          <w:tcPr>
            <w:tcW w:w="4961" w:type="dxa"/>
            <w:tcBorders>
              <w:top w:val="single" w:sz="12" w:space="0" w:color="auto"/>
              <w:left w:val="single" w:sz="4" w:space="0" w:color="auto"/>
              <w:bottom w:val="single" w:sz="4" w:space="0" w:color="auto"/>
              <w:right w:val="single" w:sz="4" w:space="0" w:color="auto"/>
            </w:tcBorders>
            <w:shd w:val="clear" w:color="auto" w:fill="D9D9D9"/>
          </w:tcPr>
          <w:p w14:paraId="7CA6420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评价方式</w:t>
            </w:r>
          </w:p>
        </w:tc>
        <w:tc>
          <w:tcPr>
            <w:tcW w:w="709" w:type="dxa"/>
            <w:tcBorders>
              <w:top w:val="single" w:sz="12" w:space="0" w:color="auto"/>
              <w:left w:val="single" w:sz="4" w:space="0" w:color="auto"/>
              <w:bottom w:val="single" w:sz="4" w:space="0" w:color="auto"/>
              <w:right w:val="single" w:sz="4" w:space="0" w:color="auto"/>
            </w:tcBorders>
            <w:shd w:val="clear" w:color="auto" w:fill="D9D9D9"/>
          </w:tcPr>
          <w:p w14:paraId="1140264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比重</w:t>
            </w:r>
          </w:p>
        </w:tc>
        <w:tc>
          <w:tcPr>
            <w:tcW w:w="1153" w:type="dxa"/>
            <w:tcBorders>
              <w:top w:val="single" w:sz="12" w:space="0" w:color="auto"/>
              <w:left w:val="single" w:sz="4" w:space="0" w:color="auto"/>
              <w:bottom w:val="single" w:sz="4" w:space="0" w:color="auto"/>
              <w:right w:val="single" w:sz="12" w:space="0" w:color="auto"/>
            </w:tcBorders>
            <w:shd w:val="clear" w:color="auto" w:fill="D9D9D9"/>
          </w:tcPr>
          <w:p w14:paraId="6509C89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p>
        </w:tc>
      </w:tr>
      <w:tr w:rsidR="003E24BF" w14:paraId="68E4E61F" w14:textId="77777777">
        <w:trPr>
          <w:trHeight w:val="170"/>
          <w:jc w:val="center"/>
        </w:trPr>
        <w:tc>
          <w:tcPr>
            <w:tcW w:w="1354" w:type="dxa"/>
            <w:tcBorders>
              <w:top w:val="single" w:sz="4" w:space="0" w:color="auto"/>
              <w:left w:val="single" w:sz="12" w:space="0" w:color="auto"/>
              <w:bottom w:val="single" w:sz="4" w:space="0" w:color="auto"/>
              <w:right w:val="single" w:sz="4" w:space="0" w:color="auto"/>
            </w:tcBorders>
            <w:vAlign w:val="center"/>
          </w:tcPr>
          <w:p w14:paraId="219F7AB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方案论证</w:t>
            </w:r>
          </w:p>
        </w:tc>
        <w:tc>
          <w:tcPr>
            <w:tcW w:w="4961" w:type="dxa"/>
            <w:tcBorders>
              <w:top w:val="single" w:sz="4" w:space="0" w:color="auto"/>
              <w:left w:val="single" w:sz="4" w:space="0" w:color="auto"/>
              <w:bottom w:val="single" w:sz="4" w:space="0" w:color="auto"/>
              <w:right w:val="single" w:sz="4" w:space="0" w:color="auto"/>
            </w:tcBorders>
            <w:vAlign w:val="center"/>
          </w:tcPr>
          <w:p w14:paraId="7E32D7FA"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lang w:bidi="ar"/>
              </w:rPr>
              <w:t>根据预设计报告、现场问答及仿真结果记分</w:t>
            </w:r>
            <w:r>
              <w:rPr>
                <w:rFonts w:ascii="Times New Roman" w:eastAsia="宋体" w:hAnsi="Times New Roman" w:cs="Times New Roman"/>
                <w:bCs/>
                <w:sz w:val="18"/>
                <w:szCs w:val="18"/>
                <w:lang w:bidi="ar"/>
              </w:rPr>
              <w:t>/</w:t>
            </w:r>
            <w:r>
              <w:rPr>
                <w:rFonts w:ascii="Times New Roman" w:eastAsia="宋体" w:hAnsi="Times New Roman" w:cs="Times New Roman"/>
                <w:bCs/>
                <w:sz w:val="18"/>
                <w:szCs w:val="18"/>
                <w:lang w:bidi="ar"/>
              </w:rPr>
              <w:t>百分制</w:t>
            </w:r>
          </w:p>
        </w:tc>
        <w:tc>
          <w:tcPr>
            <w:tcW w:w="709" w:type="dxa"/>
            <w:tcBorders>
              <w:top w:val="single" w:sz="4" w:space="0" w:color="auto"/>
              <w:left w:val="single" w:sz="4" w:space="0" w:color="auto"/>
              <w:bottom w:val="single" w:sz="4" w:space="0" w:color="auto"/>
              <w:right w:val="single" w:sz="4" w:space="0" w:color="auto"/>
            </w:tcBorders>
            <w:vAlign w:val="center"/>
          </w:tcPr>
          <w:p w14:paraId="7F947F7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20%</w:t>
            </w:r>
          </w:p>
        </w:tc>
        <w:tc>
          <w:tcPr>
            <w:tcW w:w="1153" w:type="dxa"/>
            <w:tcBorders>
              <w:top w:val="single" w:sz="4" w:space="0" w:color="auto"/>
              <w:left w:val="single" w:sz="4" w:space="0" w:color="auto"/>
              <w:bottom w:val="single" w:sz="4" w:space="0" w:color="auto"/>
              <w:right w:val="single" w:sz="12" w:space="0" w:color="auto"/>
            </w:tcBorders>
            <w:vAlign w:val="center"/>
          </w:tcPr>
          <w:p w14:paraId="7EE9E1F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1</w:t>
            </w:r>
          </w:p>
          <w:p w14:paraId="6D8FECA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2</w:t>
            </w:r>
          </w:p>
          <w:p w14:paraId="45765D4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3</w:t>
            </w:r>
          </w:p>
        </w:tc>
      </w:tr>
      <w:tr w:rsidR="003E24BF" w14:paraId="39C51AE1" w14:textId="77777777">
        <w:trPr>
          <w:jc w:val="center"/>
        </w:trPr>
        <w:tc>
          <w:tcPr>
            <w:tcW w:w="1354" w:type="dxa"/>
            <w:tcBorders>
              <w:top w:val="single" w:sz="4" w:space="0" w:color="auto"/>
              <w:left w:val="single" w:sz="12" w:space="0" w:color="auto"/>
              <w:bottom w:val="single" w:sz="4" w:space="0" w:color="auto"/>
              <w:right w:val="single" w:sz="4" w:space="0" w:color="auto"/>
            </w:tcBorders>
            <w:vAlign w:val="center"/>
          </w:tcPr>
          <w:p w14:paraId="305D2D1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制板焊接</w:t>
            </w:r>
          </w:p>
        </w:tc>
        <w:tc>
          <w:tcPr>
            <w:tcW w:w="4961" w:type="dxa"/>
            <w:tcBorders>
              <w:top w:val="single" w:sz="4" w:space="0" w:color="auto"/>
              <w:left w:val="single" w:sz="4" w:space="0" w:color="auto"/>
              <w:bottom w:val="single" w:sz="4" w:space="0" w:color="auto"/>
              <w:right w:val="single" w:sz="4" w:space="0" w:color="auto"/>
            </w:tcBorders>
            <w:vAlign w:val="center"/>
          </w:tcPr>
          <w:p w14:paraId="0197D8E6"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lang w:bidi="ar"/>
              </w:rPr>
              <w:t>根据</w:t>
            </w:r>
            <w:r>
              <w:rPr>
                <w:rFonts w:ascii="Times New Roman" w:eastAsia="宋体" w:hAnsi="Times New Roman" w:cs="Times New Roman"/>
                <w:bCs/>
                <w:sz w:val="18"/>
                <w:szCs w:val="18"/>
                <w:lang w:bidi="ar"/>
              </w:rPr>
              <w:t>PCB</w:t>
            </w:r>
            <w:r>
              <w:rPr>
                <w:rFonts w:ascii="Times New Roman" w:eastAsia="宋体" w:hAnsi="Times New Roman" w:cs="Times New Roman"/>
                <w:bCs/>
                <w:sz w:val="18"/>
                <w:szCs w:val="18"/>
                <w:lang w:bidi="ar"/>
              </w:rPr>
              <w:t>绘制情况、元器件组装及焊接情况记分</w:t>
            </w:r>
            <w:r>
              <w:rPr>
                <w:rFonts w:ascii="Times New Roman" w:eastAsia="宋体" w:hAnsi="Times New Roman" w:cs="Times New Roman"/>
                <w:bCs/>
                <w:sz w:val="18"/>
                <w:szCs w:val="18"/>
                <w:lang w:bidi="ar"/>
              </w:rPr>
              <w:t>/</w:t>
            </w:r>
            <w:r>
              <w:rPr>
                <w:rFonts w:ascii="Times New Roman" w:eastAsia="宋体" w:hAnsi="Times New Roman" w:cs="Times New Roman"/>
                <w:bCs/>
                <w:sz w:val="18"/>
                <w:szCs w:val="18"/>
                <w:lang w:bidi="ar"/>
              </w:rPr>
              <w:t>百分制</w:t>
            </w:r>
          </w:p>
        </w:tc>
        <w:tc>
          <w:tcPr>
            <w:tcW w:w="709" w:type="dxa"/>
            <w:tcBorders>
              <w:top w:val="single" w:sz="4" w:space="0" w:color="auto"/>
              <w:left w:val="single" w:sz="4" w:space="0" w:color="auto"/>
              <w:bottom w:val="single" w:sz="4" w:space="0" w:color="auto"/>
              <w:right w:val="single" w:sz="4" w:space="0" w:color="auto"/>
            </w:tcBorders>
            <w:vAlign w:val="center"/>
          </w:tcPr>
          <w:p w14:paraId="3968A79A"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20%</w:t>
            </w:r>
          </w:p>
        </w:tc>
        <w:tc>
          <w:tcPr>
            <w:tcW w:w="1153" w:type="dxa"/>
            <w:tcBorders>
              <w:top w:val="single" w:sz="4" w:space="0" w:color="auto"/>
              <w:left w:val="single" w:sz="4" w:space="0" w:color="auto"/>
              <w:bottom w:val="single" w:sz="4" w:space="0" w:color="auto"/>
              <w:right w:val="single" w:sz="12" w:space="0" w:color="auto"/>
            </w:tcBorders>
            <w:vAlign w:val="center"/>
          </w:tcPr>
          <w:p w14:paraId="7EF293B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1</w:t>
            </w:r>
          </w:p>
          <w:p w14:paraId="3B18BCF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2</w:t>
            </w:r>
          </w:p>
          <w:p w14:paraId="3F15936A"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3</w:t>
            </w:r>
          </w:p>
        </w:tc>
      </w:tr>
      <w:tr w:rsidR="003E24BF" w14:paraId="38993666" w14:textId="77777777">
        <w:trPr>
          <w:trHeight w:val="804"/>
          <w:jc w:val="center"/>
        </w:trPr>
        <w:tc>
          <w:tcPr>
            <w:tcW w:w="1354" w:type="dxa"/>
            <w:tcBorders>
              <w:top w:val="single" w:sz="4" w:space="0" w:color="auto"/>
              <w:left w:val="single" w:sz="12" w:space="0" w:color="auto"/>
              <w:bottom w:val="single" w:sz="4" w:space="0" w:color="auto"/>
              <w:right w:val="single" w:sz="4" w:space="0" w:color="auto"/>
            </w:tcBorders>
            <w:vAlign w:val="center"/>
          </w:tcPr>
          <w:p w14:paraId="59A50D9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实物验收</w:t>
            </w:r>
          </w:p>
        </w:tc>
        <w:tc>
          <w:tcPr>
            <w:tcW w:w="4961" w:type="dxa"/>
            <w:tcBorders>
              <w:top w:val="single" w:sz="4" w:space="0" w:color="auto"/>
              <w:left w:val="single" w:sz="4" w:space="0" w:color="auto"/>
              <w:bottom w:val="single" w:sz="4" w:space="0" w:color="auto"/>
              <w:right w:val="single" w:sz="4" w:space="0" w:color="auto"/>
            </w:tcBorders>
            <w:vAlign w:val="center"/>
          </w:tcPr>
          <w:p w14:paraId="2C08451C"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lang w:bidi="ar"/>
              </w:rPr>
              <w:t>根据实物功能完成情况及参数测量情况记分</w:t>
            </w:r>
            <w:r>
              <w:rPr>
                <w:rFonts w:ascii="Times New Roman" w:eastAsia="宋体" w:hAnsi="Times New Roman" w:cs="Times New Roman"/>
                <w:bCs/>
                <w:sz w:val="18"/>
                <w:szCs w:val="18"/>
                <w:lang w:bidi="ar"/>
              </w:rPr>
              <w:t>/</w:t>
            </w:r>
            <w:r>
              <w:rPr>
                <w:rFonts w:ascii="Times New Roman" w:eastAsia="宋体" w:hAnsi="Times New Roman" w:cs="Times New Roman"/>
                <w:bCs/>
                <w:sz w:val="18"/>
                <w:szCs w:val="18"/>
                <w:lang w:bidi="ar"/>
              </w:rPr>
              <w:t>百分制</w:t>
            </w:r>
          </w:p>
        </w:tc>
        <w:tc>
          <w:tcPr>
            <w:tcW w:w="709" w:type="dxa"/>
            <w:tcBorders>
              <w:top w:val="single" w:sz="4" w:space="0" w:color="auto"/>
              <w:left w:val="single" w:sz="4" w:space="0" w:color="auto"/>
              <w:bottom w:val="single" w:sz="4" w:space="0" w:color="auto"/>
              <w:right w:val="single" w:sz="4" w:space="0" w:color="auto"/>
            </w:tcBorders>
            <w:vAlign w:val="center"/>
          </w:tcPr>
          <w:p w14:paraId="54500D6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25%</w:t>
            </w:r>
          </w:p>
        </w:tc>
        <w:tc>
          <w:tcPr>
            <w:tcW w:w="1153" w:type="dxa"/>
            <w:tcBorders>
              <w:top w:val="single" w:sz="4" w:space="0" w:color="auto"/>
              <w:left w:val="single" w:sz="4" w:space="0" w:color="auto"/>
              <w:bottom w:val="single" w:sz="4" w:space="0" w:color="auto"/>
              <w:right w:val="single" w:sz="12" w:space="0" w:color="auto"/>
            </w:tcBorders>
            <w:vAlign w:val="center"/>
          </w:tcPr>
          <w:p w14:paraId="1E1FE8A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1</w:t>
            </w:r>
          </w:p>
          <w:p w14:paraId="492D81F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2</w:t>
            </w:r>
          </w:p>
          <w:p w14:paraId="71DFFA7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3</w:t>
            </w:r>
          </w:p>
        </w:tc>
      </w:tr>
      <w:tr w:rsidR="003E24BF" w14:paraId="761D760A" w14:textId="77777777">
        <w:trPr>
          <w:trHeight w:val="310"/>
          <w:jc w:val="center"/>
        </w:trPr>
        <w:tc>
          <w:tcPr>
            <w:tcW w:w="1354" w:type="dxa"/>
            <w:tcBorders>
              <w:top w:val="single" w:sz="4" w:space="0" w:color="auto"/>
              <w:left w:val="single" w:sz="12" w:space="0" w:color="auto"/>
              <w:bottom w:val="single" w:sz="4" w:space="0" w:color="auto"/>
              <w:right w:val="single" w:sz="4" w:space="0" w:color="auto"/>
            </w:tcBorders>
            <w:vAlign w:val="center"/>
          </w:tcPr>
          <w:p w14:paraId="68C8A85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PPT</w:t>
            </w:r>
            <w:r>
              <w:rPr>
                <w:rFonts w:ascii="Times New Roman" w:eastAsia="宋体" w:hAnsi="Times New Roman" w:cs="Times New Roman"/>
                <w:bCs/>
                <w:sz w:val="18"/>
                <w:szCs w:val="18"/>
                <w:lang w:bidi="ar"/>
              </w:rPr>
              <w:t>汇报</w:t>
            </w:r>
          </w:p>
        </w:tc>
        <w:tc>
          <w:tcPr>
            <w:tcW w:w="4961" w:type="dxa"/>
            <w:tcBorders>
              <w:top w:val="single" w:sz="4" w:space="0" w:color="auto"/>
              <w:left w:val="single" w:sz="4" w:space="0" w:color="auto"/>
              <w:bottom w:val="single" w:sz="4" w:space="0" w:color="auto"/>
              <w:right w:val="single" w:sz="4" w:space="0" w:color="auto"/>
            </w:tcBorders>
            <w:vAlign w:val="center"/>
          </w:tcPr>
          <w:p w14:paraId="74EE0D47"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lang w:bidi="ar"/>
              </w:rPr>
              <w:t>根据</w:t>
            </w:r>
            <w:r>
              <w:rPr>
                <w:rFonts w:ascii="Times New Roman" w:eastAsia="宋体" w:hAnsi="Times New Roman" w:cs="Times New Roman"/>
                <w:bCs/>
                <w:sz w:val="18"/>
                <w:szCs w:val="18"/>
                <w:lang w:bidi="ar"/>
              </w:rPr>
              <w:t>PPT</w:t>
            </w:r>
            <w:r>
              <w:rPr>
                <w:rFonts w:ascii="Times New Roman" w:eastAsia="宋体" w:hAnsi="Times New Roman" w:cs="Times New Roman"/>
                <w:bCs/>
                <w:sz w:val="18"/>
                <w:szCs w:val="18"/>
                <w:lang w:bidi="ar"/>
              </w:rPr>
              <w:t>制作情况及现场答辩情况记分</w:t>
            </w:r>
            <w:r>
              <w:rPr>
                <w:rFonts w:ascii="Times New Roman" w:eastAsia="宋体" w:hAnsi="Times New Roman" w:cs="Times New Roman"/>
                <w:bCs/>
                <w:sz w:val="18"/>
                <w:szCs w:val="18"/>
                <w:lang w:bidi="ar"/>
              </w:rPr>
              <w:t>/</w:t>
            </w:r>
            <w:r>
              <w:rPr>
                <w:rFonts w:ascii="Times New Roman" w:eastAsia="宋体" w:hAnsi="Times New Roman" w:cs="Times New Roman"/>
                <w:bCs/>
                <w:sz w:val="18"/>
                <w:szCs w:val="18"/>
                <w:lang w:bidi="ar"/>
              </w:rPr>
              <w:t>百分制</w:t>
            </w:r>
          </w:p>
        </w:tc>
        <w:tc>
          <w:tcPr>
            <w:tcW w:w="709" w:type="dxa"/>
            <w:tcBorders>
              <w:top w:val="single" w:sz="4" w:space="0" w:color="auto"/>
              <w:left w:val="single" w:sz="4" w:space="0" w:color="auto"/>
              <w:bottom w:val="single" w:sz="4" w:space="0" w:color="auto"/>
              <w:right w:val="single" w:sz="4" w:space="0" w:color="auto"/>
            </w:tcBorders>
            <w:vAlign w:val="center"/>
          </w:tcPr>
          <w:p w14:paraId="6B806589"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20%</w:t>
            </w:r>
          </w:p>
        </w:tc>
        <w:tc>
          <w:tcPr>
            <w:tcW w:w="1153" w:type="dxa"/>
            <w:tcBorders>
              <w:top w:val="single" w:sz="4" w:space="0" w:color="auto"/>
              <w:left w:val="single" w:sz="4" w:space="0" w:color="auto"/>
              <w:bottom w:val="single" w:sz="4" w:space="0" w:color="auto"/>
              <w:right w:val="single" w:sz="12" w:space="0" w:color="auto"/>
            </w:tcBorders>
            <w:vAlign w:val="center"/>
          </w:tcPr>
          <w:p w14:paraId="37C425A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1</w:t>
            </w:r>
          </w:p>
          <w:p w14:paraId="7AE4DB9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2</w:t>
            </w:r>
          </w:p>
          <w:p w14:paraId="38C84575"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3</w:t>
            </w:r>
          </w:p>
        </w:tc>
      </w:tr>
      <w:tr w:rsidR="003E24BF" w14:paraId="03F3A2AC" w14:textId="77777777">
        <w:trPr>
          <w:trHeight w:val="310"/>
          <w:jc w:val="center"/>
        </w:trPr>
        <w:tc>
          <w:tcPr>
            <w:tcW w:w="1354" w:type="dxa"/>
            <w:tcBorders>
              <w:top w:val="single" w:sz="4" w:space="0" w:color="auto"/>
              <w:left w:val="single" w:sz="12" w:space="0" w:color="auto"/>
              <w:bottom w:val="single" w:sz="4" w:space="0" w:color="auto"/>
              <w:right w:val="single" w:sz="4" w:space="0" w:color="auto"/>
            </w:tcBorders>
            <w:vAlign w:val="center"/>
          </w:tcPr>
          <w:p w14:paraId="634643F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实训报告</w:t>
            </w:r>
          </w:p>
        </w:tc>
        <w:tc>
          <w:tcPr>
            <w:tcW w:w="4961" w:type="dxa"/>
            <w:tcBorders>
              <w:top w:val="single" w:sz="4" w:space="0" w:color="auto"/>
              <w:left w:val="single" w:sz="4" w:space="0" w:color="auto"/>
              <w:bottom w:val="single" w:sz="4" w:space="0" w:color="auto"/>
              <w:right w:val="single" w:sz="4" w:space="0" w:color="auto"/>
            </w:tcBorders>
            <w:vAlign w:val="center"/>
          </w:tcPr>
          <w:p w14:paraId="19AAF92F"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lang w:bidi="ar"/>
              </w:rPr>
              <w:t>根据实训报告在阐述、分析、体会、建议等方面的质量记分</w:t>
            </w:r>
            <w:r>
              <w:rPr>
                <w:rFonts w:ascii="Times New Roman" w:eastAsia="宋体" w:hAnsi="Times New Roman" w:cs="Times New Roman"/>
                <w:bCs/>
                <w:sz w:val="18"/>
                <w:szCs w:val="18"/>
                <w:lang w:bidi="ar"/>
              </w:rPr>
              <w:t>/</w:t>
            </w:r>
            <w:r>
              <w:rPr>
                <w:rFonts w:ascii="Times New Roman" w:eastAsia="宋体" w:hAnsi="Times New Roman" w:cs="Times New Roman"/>
                <w:bCs/>
                <w:sz w:val="18"/>
                <w:szCs w:val="18"/>
                <w:lang w:bidi="ar"/>
              </w:rPr>
              <w:t>百分制</w:t>
            </w:r>
          </w:p>
        </w:tc>
        <w:tc>
          <w:tcPr>
            <w:tcW w:w="709" w:type="dxa"/>
            <w:tcBorders>
              <w:top w:val="single" w:sz="4" w:space="0" w:color="auto"/>
              <w:left w:val="single" w:sz="4" w:space="0" w:color="auto"/>
              <w:bottom w:val="single" w:sz="4" w:space="0" w:color="auto"/>
              <w:right w:val="single" w:sz="4" w:space="0" w:color="auto"/>
            </w:tcBorders>
            <w:vAlign w:val="center"/>
          </w:tcPr>
          <w:p w14:paraId="4F26435C"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15%</w:t>
            </w:r>
          </w:p>
        </w:tc>
        <w:tc>
          <w:tcPr>
            <w:tcW w:w="1153" w:type="dxa"/>
            <w:tcBorders>
              <w:top w:val="single" w:sz="4" w:space="0" w:color="auto"/>
              <w:left w:val="single" w:sz="4" w:space="0" w:color="auto"/>
              <w:bottom w:val="single" w:sz="4" w:space="0" w:color="auto"/>
              <w:right w:val="single" w:sz="12" w:space="0" w:color="auto"/>
            </w:tcBorders>
            <w:vAlign w:val="center"/>
          </w:tcPr>
          <w:p w14:paraId="09F2FE9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1</w:t>
            </w:r>
          </w:p>
          <w:p w14:paraId="4A1E668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2</w:t>
            </w:r>
          </w:p>
          <w:p w14:paraId="0B4F802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3</w:t>
            </w:r>
          </w:p>
        </w:tc>
      </w:tr>
      <w:tr w:rsidR="003E24BF" w14:paraId="7343B3AC" w14:textId="77777777">
        <w:trPr>
          <w:trHeight w:val="150"/>
          <w:jc w:val="center"/>
        </w:trPr>
        <w:tc>
          <w:tcPr>
            <w:tcW w:w="1354" w:type="dxa"/>
            <w:tcBorders>
              <w:top w:val="single" w:sz="4" w:space="0" w:color="auto"/>
              <w:left w:val="single" w:sz="12" w:space="0" w:color="auto"/>
              <w:bottom w:val="single" w:sz="12" w:space="0" w:color="auto"/>
              <w:right w:val="single" w:sz="4" w:space="0" w:color="auto"/>
            </w:tcBorders>
            <w:vAlign w:val="center"/>
          </w:tcPr>
          <w:p w14:paraId="34B45FC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课程总成绩</w:t>
            </w:r>
          </w:p>
        </w:tc>
        <w:tc>
          <w:tcPr>
            <w:tcW w:w="4961" w:type="dxa"/>
            <w:tcBorders>
              <w:top w:val="single" w:sz="4" w:space="0" w:color="auto"/>
              <w:left w:val="single" w:sz="4" w:space="0" w:color="auto"/>
              <w:bottom w:val="single" w:sz="12" w:space="0" w:color="auto"/>
              <w:right w:val="single" w:sz="4" w:space="0" w:color="auto"/>
            </w:tcBorders>
            <w:vAlign w:val="center"/>
          </w:tcPr>
          <w:p w14:paraId="06CC019C"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lang w:bidi="ar"/>
              </w:rPr>
              <w:t>方案论证</w:t>
            </w:r>
            <w:r>
              <w:rPr>
                <w:rFonts w:ascii="Times New Roman" w:eastAsia="宋体" w:hAnsi="Times New Roman" w:cs="Times New Roman"/>
                <w:bCs/>
                <w:sz w:val="18"/>
                <w:szCs w:val="18"/>
                <w:lang w:bidi="ar"/>
              </w:rPr>
              <w:t>×20%+</w:t>
            </w:r>
            <w:r>
              <w:rPr>
                <w:rFonts w:ascii="Times New Roman" w:eastAsia="宋体" w:hAnsi="Times New Roman" w:cs="Times New Roman"/>
                <w:bCs/>
                <w:sz w:val="18"/>
                <w:szCs w:val="18"/>
                <w:lang w:bidi="ar"/>
              </w:rPr>
              <w:t>制板焊接</w:t>
            </w:r>
            <w:r>
              <w:rPr>
                <w:rFonts w:ascii="Times New Roman" w:eastAsia="宋体" w:hAnsi="Times New Roman" w:cs="Times New Roman"/>
                <w:bCs/>
                <w:sz w:val="18"/>
                <w:szCs w:val="18"/>
                <w:lang w:bidi="ar"/>
              </w:rPr>
              <w:t>×20%+</w:t>
            </w:r>
            <w:r>
              <w:rPr>
                <w:rFonts w:ascii="Times New Roman" w:eastAsia="宋体" w:hAnsi="Times New Roman" w:cs="Times New Roman"/>
                <w:bCs/>
                <w:sz w:val="18"/>
                <w:szCs w:val="18"/>
                <w:lang w:bidi="ar"/>
              </w:rPr>
              <w:t>实物验收</w:t>
            </w:r>
            <w:r>
              <w:rPr>
                <w:rFonts w:ascii="Times New Roman" w:eastAsia="宋体" w:hAnsi="Times New Roman" w:cs="Times New Roman"/>
                <w:bCs/>
                <w:sz w:val="18"/>
                <w:szCs w:val="18"/>
                <w:lang w:bidi="ar"/>
              </w:rPr>
              <w:t>×25%+PPT</w:t>
            </w:r>
            <w:r>
              <w:rPr>
                <w:rFonts w:ascii="Times New Roman" w:eastAsia="宋体" w:hAnsi="Times New Roman" w:cs="Times New Roman"/>
                <w:bCs/>
                <w:sz w:val="18"/>
                <w:szCs w:val="18"/>
                <w:lang w:bidi="ar"/>
              </w:rPr>
              <w:t>汇报</w:t>
            </w:r>
            <w:r>
              <w:rPr>
                <w:rFonts w:ascii="Times New Roman" w:eastAsia="宋体" w:hAnsi="Times New Roman" w:cs="Times New Roman"/>
                <w:bCs/>
                <w:sz w:val="18"/>
                <w:szCs w:val="18"/>
                <w:lang w:bidi="ar"/>
              </w:rPr>
              <w:t>×20%+</w:t>
            </w:r>
            <w:r>
              <w:rPr>
                <w:rFonts w:ascii="Times New Roman" w:eastAsia="宋体" w:hAnsi="Times New Roman" w:cs="Times New Roman"/>
                <w:bCs/>
                <w:sz w:val="18"/>
                <w:szCs w:val="18"/>
                <w:lang w:bidi="ar"/>
              </w:rPr>
              <w:t>实训报告</w:t>
            </w:r>
            <w:r>
              <w:rPr>
                <w:rFonts w:ascii="Times New Roman" w:eastAsia="宋体" w:hAnsi="Times New Roman" w:cs="Times New Roman"/>
                <w:bCs/>
                <w:sz w:val="18"/>
                <w:szCs w:val="18"/>
                <w:lang w:bidi="ar"/>
              </w:rPr>
              <w:t>×15%</w:t>
            </w:r>
          </w:p>
        </w:tc>
        <w:tc>
          <w:tcPr>
            <w:tcW w:w="709" w:type="dxa"/>
            <w:tcBorders>
              <w:top w:val="single" w:sz="4" w:space="0" w:color="auto"/>
              <w:left w:val="single" w:sz="4" w:space="0" w:color="auto"/>
              <w:bottom w:val="single" w:sz="12" w:space="0" w:color="auto"/>
              <w:right w:val="single" w:sz="4" w:space="0" w:color="auto"/>
            </w:tcBorders>
            <w:vAlign w:val="center"/>
          </w:tcPr>
          <w:p w14:paraId="5B6671BF"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100%</w:t>
            </w:r>
          </w:p>
        </w:tc>
        <w:tc>
          <w:tcPr>
            <w:tcW w:w="1153" w:type="dxa"/>
            <w:tcBorders>
              <w:top w:val="single" w:sz="4" w:space="0" w:color="auto"/>
              <w:left w:val="single" w:sz="4" w:space="0" w:color="auto"/>
              <w:bottom w:val="single" w:sz="12" w:space="0" w:color="auto"/>
              <w:right w:val="single" w:sz="12" w:space="0" w:color="auto"/>
            </w:tcBorders>
            <w:vAlign w:val="center"/>
          </w:tcPr>
          <w:p w14:paraId="04268F7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1</w:t>
            </w:r>
          </w:p>
          <w:p w14:paraId="5659C0D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2</w:t>
            </w:r>
          </w:p>
          <w:p w14:paraId="4C47A2F7"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3</w:t>
            </w:r>
          </w:p>
        </w:tc>
      </w:tr>
    </w:tbl>
    <w:p w14:paraId="0750B471" w14:textId="77777777" w:rsidR="003E24BF" w:rsidRDefault="00000000">
      <w:pPr>
        <w:tabs>
          <w:tab w:val="left" w:pos="0"/>
        </w:tabs>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4.2 </w:t>
      </w:r>
      <w:r>
        <w:rPr>
          <w:rFonts w:ascii="Times New Roman" w:eastAsia="宋体" w:hAnsi="Times New Roman" w:cs="Times New Roman"/>
          <w:bCs/>
        </w:rPr>
        <w:t>考核环节评价标准及其支撑课程目标的权值</w:t>
      </w:r>
    </w:p>
    <w:p w14:paraId="3E26F658"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根据表</w:t>
      </w:r>
      <w:r>
        <w:rPr>
          <w:rFonts w:ascii="Times New Roman" w:eastAsia="宋体" w:hAnsi="Times New Roman" w:cs="Times New Roman"/>
          <w:szCs w:val="21"/>
          <w:lang w:bidi="ar"/>
        </w:rPr>
        <w:t>4</w:t>
      </w:r>
      <w:r>
        <w:rPr>
          <w:rFonts w:ascii="Times New Roman" w:eastAsia="宋体" w:hAnsi="Times New Roman" w:cs="Times New Roman"/>
          <w:szCs w:val="21"/>
          <w:lang w:bidi="ar"/>
        </w:rPr>
        <w:t>可知，本课程的</w:t>
      </w:r>
      <w:r>
        <w:rPr>
          <w:rFonts w:ascii="Times New Roman" w:eastAsia="宋体" w:hAnsi="Times New Roman" w:cs="Times New Roman"/>
          <w:szCs w:val="21"/>
          <w:lang w:bidi="ar"/>
        </w:rPr>
        <w:t>3</w:t>
      </w:r>
      <w:r>
        <w:rPr>
          <w:rFonts w:ascii="Times New Roman" w:eastAsia="宋体" w:hAnsi="Times New Roman" w:cs="Times New Roman"/>
          <w:szCs w:val="21"/>
          <w:lang w:bidi="ar"/>
        </w:rPr>
        <w:t>个课程目标分别由多个考核环节来支撑，每个考核环节的评价标及其对课程目标的支撑权值如下表</w:t>
      </w:r>
      <w:r>
        <w:rPr>
          <w:rFonts w:ascii="Times New Roman" w:eastAsia="宋体" w:hAnsi="Times New Roman" w:cs="Times New Roman"/>
          <w:szCs w:val="21"/>
          <w:lang w:bidi="ar"/>
        </w:rPr>
        <w:t>5</w:t>
      </w:r>
      <w:r>
        <w:rPr>
          <w:rFonts w:ascii="Times New Roman" w:eastAsia="宋体" w:hAnsi="Times New Roman" w:cs="Times New Roman"/>
          <w:szCs w:val="21"/>
          <w:lang w:bidi="ar"/>
        </w:rPr>
        <w:t>所示：</w:t>
      </w:r>
    </w:p>
    <w:p w14:paraId="77C556A5" w14:textId="77777777" w:rsidR="003E24BF" w:rsidRDefault="00000000">
      <w:pPr>
        <w:pStyle w:val="a6"/>
        <w:spacing w:before="0" w:beforeAutospacing="0" w:after="0" w:afterAutospacing="0" w:line="360" w:lineRule="auto"/>
        <w:ind w:firstLineChars="200" w:firstLine="420"/>
        <w:jc w:val="center"/>
        <w:rPr>
          <w:bCs/>
          <w:sz w:val="21"/>
          <w:szCs w:val="21"/>
        </w:rPr>
      </w:pPr>
      <w:r>
        <w:rPr>
          <w:bCs/>
          <w:kern w:val="2"/>
          <w:sz w:val="21"/>
          <w:szCs w:val="21"/>
          <w:lang w:bidi="ar"/>
        </w:rPr>
        <w:t>表</w:t>
      </w:r>
      <w:r>
        <w:rPr>
          <w:bCs/>
          <w:kern w:val="2"/>
          <w:sz w:val="21"/>
          <w:szCs w:val="21"/>
          <w:lang w:bidi="ar"/>
        </w:rPr>
        <w:t xml:space="preserve">5 </w:t>
      </w:r>
      <w:r>
        <w:rPr>
          <w:bCs/>
          <w:kern w:val="2"/>
          <w:sz w:val="21"/>
          <w:szCs w:val="21"/>
          <w:lang w:bidi="ar"/>
        </w:rPr>
        <w:t>考核环节评价标准及其支撑课程目标的权值</w:t>
      </w:r>
    </w:p>
    <w:tbl>
      <w:tblPr>
        <w:tblW w:w="967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5"/>
        <w:gridCol w:w="522"/>
        <w:gridCol w:w="582"/>
        <w:gridCol w:w="636"/>
        <w:gridCol w:w="1583"/>
        <w:gridCol w:w="1580"/>
        <w:gridCol w:w="1451"/>
        <w:gridCol w:w="1508"/>
        <w:gridCol w:w="1417"/>
      </w:tblGrid>
      <w:tr w:rsidR="003E24BF" w14:paraId="4A0B25E7" w14:textId="77777777">
        <w:trPr>
          <w:trHeight w:val="496"/>
          <w:jc w:val="center"/>
        </w:trPr>
        <w:tc>
          <w:tcPr>
            <w:tcW w:w="395" w:type="dxa"/>
            <w:vMerge w:val="restart"/>
            <w:tcBorders>
              <w:top w:val="single" w:sz="12" w:space="0" w:color="auto"/>
              <w:left w:val="single" w:sz="12" w:space="0" w:color="auto"/>
              <w:bottom w:val="single" w:sz="4" w:space="0" w:color="auto"/>
              <w:right w:val="single" w:sz="4" w:space="0" w:color="auto"/>
            </w:tcBorders>
            <w:shd w:val="clear" w:color="auto" w:fill="D9D9D9"/>
            <w:vAlign w:val="center"/>
          </w:tcPr>
          <w:p w14:paraId="6899FF7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w:t>
            </w:r>
          </w:p>
          <w:p w14:paraId="76EB288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目标</w:t>
            </w:r>
          </w:p>
        </w:tc>
        <w:tc>
          <w:tcPr>
            <w:tcW w:w="522" w:type="dxa"/>
            <w:vMerge w:val="restart"/>
            <w:tcBorders>
              <w:top w:val="single" w:sz="12" w:space="0" w:color="auto"/>
              <w:left w:val="single" w:sz="4" w:space="0" w:color="auto"/>
              <w:bottom w:val="single" w:sz="4" w:space="0" w:color="auto"/>
              <w:right w:val="single" w:sz="4" w:space="0" w:color="auto"/>
            </w:tcBorders>
            <w:shd w:val="clear" w:color="auto" w:fill="D9D9D9"/>
            <w:vAlign w:val="center"/>
          </w:tcPr>
          <w:p w14:paraId="367E1C1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考核环节</w:t>
            </w:r>
          </w:p>
        </w:tc>
        <w:tc>
          <w:tcPr>
            <w:tcW w:w="582" w:type="dxa"/>
            <w:vMerge w:val="restart"/>
            <w:tcBorders>
              <w:top w:val="single" w:sz="12" w:space="0" w:color="auto"/>
              <w:left w:val="single" w:sz="4" w:space="0" w:color="auto"/>
              <w:bottom w:val="single" w:sz="4" w:space="0" w:color="auto"/>
              <w:right w:val="single" w:sz="4" w:space="0" w:color="auto"/>
            </w:tcBorders>
            <w:shd w:val="clear" w:color="auto" w:fill="D9D9D9"/>
            <w:vAlign w:val="center"/>
          </w:tcPr>
          <w:p w14:paraId="1F081A1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考核环节支撑课程目标权值</w:t>
            </w:r>
          </w:p>
        </w:tc>
        <w:tc>
          <w:tcPr>
            <w:tcW w:w="636" w:type="dxa"/>
            <w:vMerge w:val="restart"/>
            <w:tcBorders>
              <w:top w:val="single" w:sz="12" w:space="0" w:color="auto"/>
              <w:left w:val="single" w:sz="4" w:space="0" w:color="auto"/>
              <w:bottom w:val="single" w:sz="4" w:space="0" w:color="auto"/>
              <w:right w:val="single" w:sz="4" w:space="0" w:color="auto"/>
            </w:tcBorders>
            <w:shd w:val="clear" w:color="auto" w:fill="D9D9D9"/>
            <w:vAlign w:val="center"/>
          </w:tcPr>
          <w:p w14:paraId="14DD8A4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权值合计</w:t>
            </w:r>
          </w:p>
        </w:tc>
        <w:tc>
          <w:tcPr>
            <w:tcW w:w="7539" w:type="dxa"/>
            <w:gridSpan w:val="5"/>
            <w:tcBorders>
              <w:top w:val="single" w:sz="12" w:space="0" w:color="auto"/>
              <w:left w:val="single" w:sz="4" w:space="0" w:color="auto"/>
              <w:bottom w:val="single" w:sz="4" w:space="0" w:color="auto"/>
              <w:right w:val="single" w:sz="12" w:space="0" w:color="auto"/>
            </w:tcBorders>
            <w:shd w:val="clear" w:color="auto" w:fill="D9D9D9"/>
            <w:vAlign w:val="center"/>
          </w:tcPr>
          <w:p w14:paraId="120E4F7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评价标准</w:t>
            </w:r>
          </w:p>
        </w:tc>
      </w:tr>
      <w:tr w:rsidR="003E24BF" w14:paraId="1D40A1A4" w14:textId="77777777">
        <w:trPr>
          <w:trHeight w:val="536"/>
          <w:jc w:val="center"/>
        </w:trPr>
        <w:tc>
          <w:tcPr>
            <w:tcW w:w="395" w:type="dxa"/>
            <w:vMerge/>
            <w:tcBorders>
              <w:top w:val="single" w:sz="12" w:space="0" w:color="auto"/>
              <w:left w:val="single" w:sz="12" w:space="0" w:color="auto"/>
              <w:bottom w:val="single" w:sz="4" w:space="0" w:color="auto"/>
              <w:right w:val="single" w:sz="4" w:space="0" w:color="auto"/>
            </w:tcBorders>
            <w:shd w:val="clear" w:color="auto" w:fill="D9D9D9"/>
            <w:vAlign w:val="center"/>
          </w:tcPr>
          <w:p w14:paraId="28B9E610" w14:textId="77777777" w:rsidR="003E24BF" w:rsidRDefault="003E24BF">
            <w:pPr>
              <w:spacing w:line="360" w:lineRule="auto"/>
              <w:rPr>
                <w:rFonts w:ascii="Times New Roman" w:eastAsia="宋体" w:hAnsi="Times New Roman" w:cs="Times New Roman"/>
                <w:sz w:val="20"/>
                <w:szCs w:val="20"/>
              </w:rPr>
            </w:pPr>
          </w:p>
        </w:tc>
        <w:tc>
          <w:tcPr>
            <w:tcW w:w="522" w:type="dxa"/>
            <w:vMerge/>
            <w:tcBorders>
              <w:top w:val="single" w:sz="12" w:space="0" w:color="auto"/>
              <w:left w:val="single" w:sz="4" w:space="0" w:color="auto"/>
              <w:bottom w:val="single" w:sz="4" w:space="0" w:color="auto"/>
              <w:right w:val="single" w:sz="4" w:space="0" w:color="auto"/>
            </w:tcBorders>
            <w:shd w:val="clear" w:color="auto" w:fill="D9D9D9"/>
            <w:vAlign w:val="center"/>
          </w:tcPr>
          <w:p w14:paraId="7EBBB0CD" w14:textId="77777777" w:rsidR="003E24BF" w:rsidRDefault="003E24BF">
            <w:pPr>
              <w:spacing w:line="360" w:lineRule="auto"/>
              <w:rPr>
                <w:rFonts w:ascii="Times New Roman" w:eastAsia="宋体" w:hAnsi="Times New Roman" w:cs="Times New Roman"/>
                <w:sz w:val="20"/>
                <w:szCs w:val="20"/>
              </w:rPr>
            </w:pPr>
          </w:p>
        </w:tc>
        <w:tc>
          <w:tcPr>
            <w:tcW w:w="582" w:type="dxa"/>
            <w:vMerge/>
            <w:tcBorders>
              <w:top w:val="single" w:sz="12" w:space="0" w:color="auto"/>
              <w:left w:val="single" w:sz="4" w:space="0" w:color="auto"/>
              <w:bottom w:val="single" w:sz="4" w:space="0" w:color="auto"/>
              <w:right w:val="single" w:sz="4" w:space="0" w:color="auto"/>
            </w:tcBorders>
            <w:shd w:val="clear" w:color="auto" w:fill="D9D9D9"/>
            <w:vAlign w:val="center"/>
          </w:tcPr>
          <w:p w14:paraId="017AA322" w14:textId="77777777" w:rsidR="003E24BF" w:rsidRDefault="003E24BF">
            <w:pPr>
              <w:spacing w:line="360" w:lineRule="auto"/>
              <w:rPr>
                <w:rFonts w:ascii="Times New Roman" w:eastAsia="宋体" w:hAnsi="Times New Roman" w:cs="Times New Roman"/>
                <w:sz w:val="20"/>
                <w:szCs w:val="20"/>
              </w:rPr>
            </w:pPr>
          </w:p>
        </w:tc>
        <w:tc>
          <w:tcPr>
            <w:tcW w:w="636" w:type="dxa"/>
            <w:vMerge/>
            <w:tcBorders>
              <w:top w:val="single" w:sz="12" w:space="0" w:color="auto"/>
              <w:left w:val="single" w:sz="4" w:space="0" w:color="auto"/>
              <w:bottom w:val="single" w:sz="4" w:space="0" w:color="auto"/>
              <w:right w:val="single" w:sz="4" w:space="0" w:color="auto"/>
            </w:tcBorders>
            <w:shd w:val="clear" w:color="auto" w:fill="D9D9D9"/>
            <w:vAlign w:val="center"/>
          </w:tcPr>
          <w:p w14:paraId="58D1102A" w14:textId="77777777" w:rsidR="003E24BF" w:rsidRDefault="003E24BF">
            <w:pPr>
              <w:spacing w:line="360" w:lineRule="auto"/>
              <w:rPr>
                <w:rFonts w:ascii="Times New Roman" w:eastAsia="宋体" w:hAnsi="Times New Roman" w:cs="Times New Roman"/>
                <w:sz w:val="20"/>
                <w:szCs w:val="20"/>
              </w:rPr>
            </w:pPr>
          </w:p>
        </w:tc>
        <w:tc>
          <w:tcPr>
            <w:tcW w:w="1583" w:type="dxa"/>
            <w:tcBorders>
              <w:top w:val="single" w:sz="4" w:space="0" w:color="auto"/>
              <w:left w:val="single" w:sz="4" w:space="0" w:color="auto"/>
              <w:bottom w:val="single" w:sz="4" w:space="0" w:color="auto"/>
              <w:right w:val="single" w:sz="4" w:space="0" w:color="auto"/>
            </w:tcBorders>
            <w:shd w:val="clear" w:color="auto" w:fill="D9D9D9"/>
            <w:vAlign w:val="center"/>
          </w:tcPr>
          <w:p w14:paraId="6765F9A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100~90</w:t>
            </w:r>
          </w:p>
        </w:tc>
        <w:tc>
          <w:tcPr>
            <w:tcW w:w="1580" w:type="dxa"/>
            <w:tcBorders>
              <w:top w:val="single" w:sz="4" w:space="0" w:color="auto"/>
              <w:left w:val="single" w:sz="4" w:space="0" w:color="auto"/>
              <w:bottom w:val="single" w:sz="4" w:space="0" w:color="auto"/>
              <w:right w:val="single" w:sz="4" w:space="0" w:color="auto"/>
            </w:tcBorders>
            <w:shd w:val="clear" w:color="auto" w:fill="D9D9D9"/>
            <w:vAlign w:val="center"/>
          </w:tcPr>
          <w:p w14:paraId="4E27F55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89~80</w:t>
            </w:r>
          </w:p>
        </w:tc>
        <w:tc>
          <w:tcPr>
            <w:tcW w:w="1451" w:type="dxa"/>
            <w:tcBorders>
              <w:top w:val="single" w:sz="4" w:space="0" w:color="auto"/>
              <w:left w:val="single" w:sz="4" w:space="0" w:color="auto"/>
              <w:bottom w:val="single" w:sz="4" w:space="0" w:color="auto"/>
              <w:right w:val="single" w:sz="4" w:space="0" w:color="auto"/>
            </w:tcBorders>
            <w:shd w:val="clear" w:color="auto" w:fill="D9D9D9"/>
            <w:vAlign w:val="center"/>
          </w:tcPr>
          <w:p w14:paraId="6DFB7A0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79~70</w:t>
            </w:r>
          </w:p>
        </w:tc>
        <w:tc>
          <w:tcPr>
            <w:tcW w:w="1508" w:type="dxa"/>
            <w:tcBorders>
              <w:top w:val="single" w:sz="4" w:space="0" w:color="auto"/>
              <w:left w:val="single" w:sz="4" w:space="0" w:color="auto"/>
              <w:bottom w:val="single" w:sz="4" w:space="0" w:color="auto"/>
              <w:right w:val="single" w:sz="4" w:space="0" w:color="auto"/>
            </w:tcBorders>
            <w:shd w:val="clear" w:color="auto" w:fill="D9D9D9"/>
            <w:vAlign w:val="center"/>
          </w:tcPr>
          <w:p w14:paraId="6385F2B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69~60</w:t>
            </w:r>
          </w:p>
        </w:tc>
        <w:tc>
          <w:tcPr>
            <w:tcW w:w="1417" w:type="dxa"/>
            <w:tcBorders>
              <w:top w:val="single" w:sz="4" w:space="0" w:color="auto"/>
              <w:left w:val="single" w:sz="4" w:space="0" w:color="auto"/>
              <w:bottom w:val="single" w:sz="4" w:space="0" w:color="auto"/>
              <w:right w:val="single" w:sz="12" w:space="0" w:color="auto"/>
            </w:tcBorders>
            <w:shd w:val="clear" w:color="auto" w:fill="D9D9D9"/>
            <w:vAlign w:val="center"/>
          </w:tcPr>
          <w:p w14:paraId="24BDB7C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&lt; 59</w:t>
            </w:r>
          </w:p>
        </w:tc>
      </w:tr>
      <w:tr w:rsidR="003E24BF" w14:paraId="390698A3" w14:textId="77777777">
        <w:trPr>
          <w:trHeight w:val="225"/>
          <w:jc w:val="center"/>
        </w:trPr>
        <w:tc>
          <w:tcPr>
            <w:tcW w:w="395" w:type="dxa"/>
            <w:vMerge/>
            <w:tcBorders>
              <w:top w:val="single" w:sz="12" w:space="0" w:color="auto"/>
              <w:left w:val="single" w:sz="12" w:space="0" w:color="auto"/>
              <w:bottom w:val="single" w:sz="4" w:space="0" w:color="auto"/>
              <w:right w:val="single" w:sz="4" w:space="0" w:color="auto"/>
            </w:tcBorders>
            <w:shd w:val="clear" w:color="auto" w:fill="D9D9D9"/>
            <w:vAlign w:val="center"/>
          </w:tcPr>
          <w:p w14:paraId="5385E193" w14:textId="77777777" w:rsidR="003E24BF" w:rsidRDefault="003E24BF">
            <w:pPr>
              <w:spacing w:line="360" w:lineRule="auto"/>
              <w:rPr>
                <w:rFonts w:ascii="Times New Roman" w:eastAsia="宋体" w:hAnsi="Times New Roman" w:cs="Times New Roman"/>
                <w:sz w:val="20"/>
                <w:szCs w:val="20"/>
              </w:rPr>
            </w:pPr>
          </w:p>
        </w:tc>
        <w:tc>
          <w:tcPr>
            <w:tcW w:w="522" w:type="dxa"/>
            <w:vMerge/>
            <w:tcBorders>
              <w:top w:val="single" w:sz="12" w:space="0" w:color="auto"/>
              <w:left w:val="single" w:sz="4" w:space="0" w:color="auto"/>
              <w:bottom w:val="single" w:sz="4" w:space="0" w:color="auto"/>
              <w:right w:val="single" w:sz="4" w:space="0" w:color="auto"/>
            </w:tcBorders>
            <w:shd w:val="clear" w:color="auto" w:fill="D9D9D9"/>
            <w:vAlign w:val="center"/>
          </w:tcPr>
          <w:p w14:paraId="522BABCD" w14:textId="77777777" w:rsidR="003E24BF" w:rsidRDefault="003E24BF">
            <w:pPr>
              <w:spacing w:line="360" w:lineRule="auto"/>
              <w:rPr>
                <w:rFonts w:ascii="Times New Roman" w:eastAsia="宋体" w:hAnsi="Times New Roman" w:cs="Times New Roman"/>
                <w:sz w:val="20"/>
                <w:szCs w:val="20"/>
              </w:rPr>
            </w:pPr>
          </w:p>
        </w:tc>
        <w:tc>
          <w:tcPr>
            <w:tcW w:w="582" w:type="dxa"/>
            <w:vMerge/>
            <w:tcBorders>
              <w:top w:val="single" w:sz="12" w:space="0" w:color="auto"/>
              <w:left w:val="single" w:sz="4" w:space="0" w:color="auto"/>
              <w:bottom w:val="single" w:sz="4" w:space="0" w:color="auto"/>
              <w:right w:val="single" w:sz="4" w:space="0" w:color="auto"/>
            </w:tcBorders>
            <w:shd w:val="clear" w:color="auto" w:fill="D9D9D9"/>
            <w:vAlign w:val="center"/>
          </w:tcPr>
          <w:p w14:paraId="706ACAC9" w14:textId="77777777" w:rsidR="003E24BF" w:rsidRDefault="003E24BF">
            <w:pPr>
              <w:spacing w:line="360" w:lineRule="auto"/>
              <w:rPr>
                <w:rFonts w:ascii="Times New Roman" w:eastAsia="宋体" w:hAnsi="Times New Roman" w:cs="Times New Roman"/>
                <w:sz w:val="20"/>
                <w:szCs w:val="20"/>
              </w:rPr>
            </w:pPr>
          </w:p>
        </w:tc>
        <w:tc>
          <w:tcPr>
            <w:tcW w:w="636" w:type="dxa"/>
            <w:vMerge/>
            <w:tcBorders>
              <w:top w:val="single" w:sz="12" w:space="0" w:color="auto"/>
              <w:left w:val="single" w:sz="4" w:space="0" w:color="auto"/>
              <w:bottom w:val="single" w:sz="4" w:space="0" w:color="auto"/>
              <w:right w:val="single" w:sz="4" w:space="0" w:color="auto"/>
            </w:tcBorders>
            <w:shd w:val="clear" w:color="auto" w:fill="D9D9D9"/>
            <w:vAlign w:val="center"/>
          </w:tcPr>
          <w:p w14:paraId="4BF26FC3" w14:textId="77777777" w:rsidR="003E24BF" w:rsidRDefault="003E24BF">
            <w:pPr>
              <w:spacing w:line="360" w:lineRule="auto"/>
              <w:rPr>
                <w:rFonts w:ascii="Times New Roman" w:eastAsia="宋体" w:hAnsi="Times New Roman" w:cs="Times New Roman"/>
                <w:sz w:val="20"/>
                <w:szCs w:val="20"/>
              </w:rPr>
            </w:pPr>
          </w:p>
        </w:tc>
        <w:tc>
          <w:tcPr>
            <w:tcW w:w="1583" w:type="dxa"/>
            <w:tcBorders>
              <w:top w:val="single" w:sz="4" w:space="0" w:color="auto"/>
              <w:left w:val="single" w:sz="4" w:space="0" w:color="auto"/>
              <w:bottom w:val="single" w:sz="4" w:space="0" w:color="auto"/>
              <w:right w:val="single" w:sz="4" w:space="0" w:color="auto"/>
            </w:tcBorders>
            <w:shd w:val="clear" w:color="auto" w:fill="D9D9D9"/>
            <w:vAlign w:val="center"/>
          </w:tcPr>
          <w:p w14:paraId="2EB677A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优</w:t>
            </w:r>
          </w:p>
        </w:tc>
        <w:tc>
          <w:tcPr>
            <w:tcW w:w="1580" w:type="dxa"/>
            <w:tcBorders>
              <w:top w:val="single" w:sz="4" w:space="0" w:color="auto"/>
              <w:left w:val="single" w:sz="4" w:space="0" w:color="auto"/>
              <w:bottom w:val="single" w:sz="4" w:space="0" w:color="auto"/>
              <w:right w:val="single" w:sz="4" w:space="0" w:color="auto"/>
            </w:tcBorders>
            <w:shd w:val="clear" w:color="auto" w:fill="D9D9D9"/>
            <w:vAlign w:val="center"/>
          </w:tcPr>
          <w:p w14:paraId="291976D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良</w:t>
            </w:r>
          </w:p>
        </w:tc>
        <w:tc>
          <w:tcPr>
            <w:tcW w:w="1451" w:type="dxa"/>
            <w:tcBorders>
              <w:top w:val="single" w:sz="4" w:space="0" w:color="auto"/>
              <w:left w:val="single" w:sz="4" w:space="0" w:color="auto"/>
              <w:bottom w:val="single" w:sz="4" w:space="0" w:color="auto"/>
              <w:right w:val="single" w:sz="4" w:space="0" w:color="auto"/>
            </w:tcBorders>
            <w:shd w:val="clear" w:color="auto" w:fill="D9D9D9"/>
            <w:vAlign w:val="center"/>
          </w:tcPr>
          <w:p w14:paraId="50F11E4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中</w:t>
            </w:r>
          </w:p>
        </w:tc>
        <w:tc>
          <w:tcPr>
            <w:tcW w:w="1508" w:type="dxa"/>
            <w:tcBorders>
              <w:top w:val="single" w:sz="4" w:space="0" w:color="auto"/>
              <w:left w:val="single" w:sz="4" w:space="0" w:color="auto"/>
              <w:bottom w:val="single" w:sz="4" w:space="0" w:color="auto"/>
              <w:right w:val="single" w:sz="4" w:space="0" w:color="auto"/>
            </w:tcBorders>
            <w:shd w:val="clear" w:color="auto" w:fill="D9D9D9"/>
            <w:vAlign w:val="center"/>
          </w:tcPr>
          <w:p w14:paraId="4D2258A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及格</w:t>
            </w:r>
          </w:p>
        </w:tc>
        <w:tc>
          <w:tcPr>
            <w:tcW w:w="1417" w:type="dxa"/>
            <w:tcBorders>
              <w:top w:val="single" w:sz="4" w:space="0" w:color="auto"/>
              <w:left w:val="single" w:sz="4" w:space="0" w:color="auto"/>
              <w:bottom w:val="single" w:sz="4" w:space="0" w:color="auto"/>
              <w:right w:val="single" w:sz="12" w:space="0" w:color="auto"/>
            </w:tcBorders>
            <w:shd w:val="clear" w:color="auto" w:fill="D9D9D9"/>
            <w:vAlign w:val="center"/>
          </w:tcPr>
          <w:p w14:paraId="39B03C5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不及格</w:t>
            </w:r>
          </w:p>
        </w:tc>
      </w:tr>
      <w:tr w:rsidR="003E24BF" w14:paraId="6BBDAE71" w14:textId="77777777">
        <w:trPr>
          <w:jc w:val="center"/>
        </w:trPr>
        <w:tc>
          <w:tcPr>
            <w:tcW w:w="395" w:type="dxa"/>
            <w:vMerge w:val="restart"/>
            <w:tcBorders>
              <w:top w:val="single" w:sz="4" w:space="0" w:color="auto"/>
              <w:left w:val="single" w:sz="12" w:space="0" w:color="auto"/>
              <w:bottom w:val="single" w:sz="4" w:space="0" w:color="auto"/>
              <w:right w:val="single" w:sz="4" w:space="0" w:color="auto"/>
            </w:tcBorders>
            <w:vAlign w:val="center"/>
          </w:tcPr>
          <w:p w14:paraId="4D1A7B4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1</w:t>
            </w:r>
          </w:p>
        </w:tc>
        <w:tc>
          <w:tcPr>
            <w:tcW w:w="522" w:type="dxa"/>
            <w:tcBorders>
              <w:top w:val="single" w:sz="4" w:space="0" w:color="auto"/>
              <w:left w:val="single" w:sz="4" w:space="0" w:color="auto"/>
              <w:bottom w:val="single" w:sz="4" w:space="0" w:color="auto"/>
              <w:right w:val="single" w:sz="4" w:space="0" w:color="auto"/>
            </w:tcBorders>
            <w:vAlign w:val="center"/>
          </w:tcPr>
          <w:p w14:paraId="0BF9543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方案论证</w:t>
            </w:r>
          </w:p>
        </w:tc>
        <w:tc>
          <w:tcPr>
            <w:tcW w:w="582" w:type="dxa"/>
            <w:tcBorders>
              <w:top w:val="single" w:sz="4" w:space="0" w:color="auto"/>
              <w:left w:val="single" w:sz="4" w:space="0" w:color="auto"/>
              <w:bottom w:val="single" w:sz="4" w:space="0" w:color="auto"/>
              <w:right w:val="single" w:sz="4" w:space="0" w:color="auto"/>
            </w:tcBorders>
            <w:vAlign w:val="center"/>
          </w:tcPr>
          <w:p w14:paraId="7720F65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20%</w:t>
            </w:r>
          </w:p>
        </w:tc>
        <w:tc>
          <w:tcPr>
            <w:tcW w:w="636" w:type="dxa"/>
            <w:vMerge w:val="restart"/>
            <w:tcBorders>
              <w:top w:val="single" w:sz="4" w:space="0" w:color="auto"/>
              <w:left w:val="single" w:sz="4" w:space="0" w:color="auto"/>
              <w:bottom w:val="single" w:sz="4" w:space="0" w:color="auto"/>
              <w:right w:val="single" w:sz="4" w:space="0" w:color="auto"/>
            </w:tcBorders>
            <w:vAlign w:val="center"/>
          </w:tcPr>
          <w:p w14:paraId="4696FCB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100%</w:t>
            </w:r>
          </w:p>
        </w:tc>
        <w:tc>
          <w:tcPr>
            <w:tcW w:w="158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tcPr>
          <w:p w14:paraId="296A9AD4"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设计的方案合理，并能很好得理解设计方案，有仿真结果。</w:t>
            </w:r>
          </w:p>
        </w:tc>
        <w:tc>
          <w:tcPr>
            <w:tcW w:w="1580"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tcPr>
          <w:p w14:paraId="79C28B62"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设计的方案合理，对设计方案的理解存在少数错误，有仿真结果</w:t>
            </w:r>
          </w:p>
        </w:tc>
        <w:tc>
          <w:tcPr>
            <w:tcW w:w="1451"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tcPr>
          <w:p w14:paraId="376A1CAC"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设计方案存在不足，对设计方案的理解存在一些错误，有仿真结果</w:t>
            </w:r>
          </w:p>
        </w:tc>
        <w:tc>
          <w:tcPr>
            <w:tcW w:w="1508"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tcPr>
          <w:p w14:paraId="7CDAC5E0"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设计方案存在较多问题，对设计方案的理解存在较多错误</w:t>
            </w:r>
          </w:p>
        </w:tc>
        <w:tc>
          <w:tcPr>
            <w:tcW w:w="1417" w:type="dxa"/>
            <w:tcBorders>
              <w:top w:val="single" w:sz="4" w:space="0" w:color="auto"/>
              <w:left w:val="single" w:sz="4" w:space="0" w:color="auto"/>
              <w:bottom w:val="single" w:sz="4" w:space="0" w:color="auto"/>
              <w:right w:val="single" w:sz="12" w:space="0" w:color="auto"/>
            </w:tcBorders>
            <w:tcMar>
              <w:top w:w="0" w:type="dxa"/>
              <w:left w:w="51" w:type="dxa"/>
              <w:bottom w:w="0" w:type="dxa"/>
              <w:right w:w="51" w:type="dxa"/>
            </w:tcMar>
            <w:vAlign w:val="center"/>
          </w:tcPr>
          <w:p w14:paraId="6FE628F2"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设计方案和题目不对应，对上交的内容不了解</w:t>
            </w:r>
          </w:p>
        </w:tc>
      </w:tr>
      <w:tr w:rsidR="003E24BF" w14:paraId="72D780FB" w14:textId="77777777">
        <w:trPr>
          <w:jc w:val="center"/>
        </w:trPr>
        <w:tc>
          <w:tcPr>
            <w:tcW w:w="395" w:type="dxa"/>
            <w:vMerge/>
            <w:tcBorders>
              <w:top w:val="single" w:sz="4" w:space="0" w:color="auto"/>
              <w:left w:val="single" w:sz="12" w:space="0" w:color="auto"/>
              <w:bottom w:val="single" w:sz="4" w:space="0" w:color="auto"/>
              <w:right w:val="single" w:sz="4" w:space="0" w:color="auto"/>
            </w:tcBorders>
            <w:vAlign w:val="center"/>
          </w:tcPr>
          <w:p w14:paraId="66DA1FDB" w14:textId="77777777" w:rsidR="003E24BF" w:rsidRDefault="003E24BF">
            <w:pPr>
              <w:spacing w:line="360" w:lineRule="auto"/>
              <w:rPr>
                <w:rFonts w:ascii="Times New Roman" w:eastAsia="宋体" w:hAnsi="Times New Roman" w:cs="Times New Roman"/>
                <w:sz w:val="20"/>
                <w:szCs w:val="20"/>
              </w:rPr>
            </w:pPr>
          </w:p>
        </w:tc>
        <w:tc>
          <w:tcPr>
            <w:tcW w:w="522" w:type="dxa"/>
            <w:tcBorders>
              <w:top w:val="single" w:sz="4" w:space="0" w:color="auto"/>
              <w:left w:val="single" w:sz="4" w:space="0" w:color="auto"/>
              <w:bottom w:val="single" w:sz="4" w:space="0" w:color="auto"/>
              <w:right w:val="single" w:sz="4" w:space="0" w:color="auto"/>
            </w:tcBorders>
            <w:vAlign w:val="center"/>
          </w:tcPr>
          <w:p w14:paraId="590509A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制板焊接</w:t>
            </w:r>
          </w:p>
        </w:tc>
        <w:tc>
          <w:tcPr>
            <w:tcW w:w="582" w:type="dxa"/>
            <w:tcBorders>
              <w:top w:val="single" w:sz="4" w:space="0" w:color="auto"/>
              <w:left w:val="single" w:sz="4" w:space="0" w:color="auto"/>
              <w:bottom w:val="single" w:sz="4" w:space="0" w:color="auto"/>
              <w:right w:val="single" w:sz="4" w:space="0" w:color="auto"/>
            </w:tcBorders>
            <w:vAlign w:val="center"/>
          </w:tcPr>
          <w:p w14:paraId="3150E1A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20%</w:t>
            </w:r>
          </w:p>
        </w:tc>
        <w:tc>
          <w:tcPr>
            <w:tcW w:w="636" w:type="dxa"/>
            <w:vMerge/>
            <w:tcBorders>
              <w:top w:val="single" w:sz="4" w:space="0" w:color="auto"/>
              <w:left w:val="single" w:sz="4" w:space="0" w:color="auto"/>
              <w:bottom w:val="single" w:sz="4" w:space="0" w:color="auto"/>
              <w:right w:val="single" w:sz="4" w:space="0" w:color="auto"/>
            </w:tcBorders>
            <w:vAlign w:val="center"/>
          </w:tcPr>
          <w:p w14:paraId="06ED992A" w14:textId="77777777" w:rsidR="003E24BF" w:rsidRDefault="003E24BF">
            <w:pPr>
              <w:spacing w:line="360" w:lineRule="auto"/>
              <w:rPr>
                <w:rFonts w:ascii="Times New Roman" w:eastAsia="宋体" w:hAnsi="Times New Roman" w:cs="Times New Roman"/>
                <w:sz w:val="20"/>
                <w:szCs w:val="20"/>
              </w:rPr>
            </w:pPr>
          </w:p>
        </w:tc>
        <w:tc>
          <w:tcPr>
            <w:tcW w:w="158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tcPr>
          <w:p w14:paraId="64199D66"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PCB</w:t>
            </w:r>
            <w:r>
              <w:rPr>
                <w:rFonts w:ascii="Times New Roman" w:eastAsia="宋体" w:hAnsi="Times New Roman" w:cs="Times New Roman"/>
                <w:bCs/>
                <w:sz w:val="18"/>
                <w:szCs w:val="18"/>
                <w:lang w:bidi="ar"/>
              </w:rPr>
              <w:t>图设计合理，实物的元件组装和焊接合理</w:t>
            </w:r>
          </w:p>
        </w:tc>
        <w:tc>
          <w:tcPr>
            <w:tcW w:w="1580"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tcPr>
          <w:p w14:paraId="45B83449"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PCB</w:t>
            </w:r>
            <w:r>
              <w:rPr>
                <w:rFonts w:ascii="Times New Roman" w:eastAsia="宋体" w:hAnsi="Times New Roman" w:cs="Times New Roman"/>
                <w:bCs/>
                <w:sz w:val="18"/>
                <w:szCs w:val="18"/>
                <w:lang w:bidi="ar"/>
              </w:rPr>
              <w:t>图设计有少量瑕疵，实物的元件组装和焊接有少量瑕疵</w:t>
            </w:r>
          </w:p>
        </w:tc>
        <w:tc>
          <w:tcPr>
            <w:tcW w:w="1451"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tcPr>
          <w:p w14:paraId="46BAB361"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PCB</w:t>
            </w:r>
            <w:r>
              <w:rPr>
                <w:rFonts w:ascii="Times New Roman" w:eastAsia="宋体" w:hAnsi="Times New Roman" w:cs="Times New Roman"/>
                <w:bCs/>
                <w:sz w:val="18"/>
                <w:szCs w:val="18"/>
                <w:lang w:bidi="ar"/>
              </w:rPr>
              <w:t>图设计有一些瑕疵，实物的元件组装和焊接有一些瑕疵</w:t>
            </w:r>
          </w:p>
        </w:tc>
        <w:tc>
          <w:tcPr>
            <w:tcW w:w="1508"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tcPr>
          <w:p w14:paraId="0380686F"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PCB</w:t>
            </w:r>
            <w:r>
              <w:rPr>
                <w:rFonts w:ascii="Times New Roman" w:eastAsia="宋体" w:hAnsi="Times New Roman" w:cs="Times New Roman"/>
                <w:bCs/>
                <w:sz w:val="18"/>
                <w:szCs w:val="18"/>
                <w:lang w:bidi="ar"/>
              </w:rPr>
              <w:t>图设计有较多问题，实物的元件组装和焊接有较多问题</w:t>
            </w:r>
          </w:p>
        </w:tc>
        <w:tc>
          <w:tcPr>
            <w:tcW w:w="1417" w:type="dxa"/>
            <w:tcBorders>
              <w:top w:val="single" w:sz="4" w:space="0" w:color="auto"/>
              <w:left w:val="single" w:sz="4" w:space="0" w:color="auto"/>
              <w:bottom w:val="single" w:sz="4" w:space="0" w:color="auto"/>
              <w:right w:val="single" w:sz="12" w:space="0" w:color="auto"/>
            </w:tcBorders>
            <w:tcMar>
              <w:top w:w="0" w:type="dxa"/>
              <w:left w:w="51" w:type="dxa"/>
              <w:bottom w:w="0" w:type="dxa"/>
              <w:right w:w="51" w:type="dxa"/>
            </w:tcMar>
            <w:vAlign w:val="center"/>
          </w:tcPr>
          <w:p w14:paraId="703315C8"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实物只完成部分元件组装和焊接</w:t>
            </w:r>
          </w:p>
        </w:tc>
      </w:tr>
      <w:tr w:rsidR="003E24BF" w14:paraId="7EEB5215" w14:textId="77777777">
        <w:trPr>
          <w:trHeight w:val="232"/>
          <w:jc w:val="center"/>
        </w:trPr>
        <w:tc>
          <w:tcPr>
            <w:tcW w:w="395" w:type="dxa"/>
            <w:vMerge/>
            <w:tcBorders>
              <w:top w:val="single" w:sz="4" w:space="0" w:color="auto"/>
              <w:left w:val="single" w:sz="12" w:space="0" w:color="auto"/>
              <w:bottom w:val="single" w:sz="4" w:space="0" w:color="auto"/>
              <w:right w:val="single" w:sz="4" w:space="0" w:color="auto"/>
            </w:tcBorders>
            <w:vAlign w:val="center"/>
          </w:tcPr>
          <w:p w14:paraId="507C099B" w14:textId="77777777" w:rsidR="003E24BF" w:rsidRDefault="003E24BF">
            <w:pPr>
              <w:spacing w:line="360" w:lineRule="auto"/>
              <w:rPr>
                <w:rFonts w:ascii="Times New Roman" w:eastAsia="宋体" w:hAnsi="Times New Roman" w:cs="Times New Roman"/>
                <w:sz w:val="20"/>
                <w:szCs w:val="20"/>
              </w:rPr>
            </w:pPr>
          </w:p>
        </w:tc>
        <w:tc>
          <w:tcPr>
            <w:tcW w:w="522" w:type="dxa"/>
            <w:tcBorders>
              <w:top w:val="single" w:sz="4" w:space="0" w:color="auto"/>
              <w:left w:val="single" w:sz="4" w:space="0" w:color="auto"/>
              <w:bottom w:val="single" w:sz="4" w:space="0" w:color="auto"/>
              <w:right w:val="single" w:sz="4" w:space="0" w:color="auto"/>
            </w:tcBorders>
            <w:vAlign w:val="center"/>
          </w:tcPr>
          <w:p w14:paraId="418952D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实物验收</w:t>
            </w:r>
          </w:p>
        </w:tc>
        <w:tc>
          <w:tcPr>
            <w:tcW w:w="582" w:type="dxa"/>
            <w:tcBorders>
              <w:top w:val="single" w:sz="4" w:space="0" w:color="auto"/>
              <w:left w:val="single" w:sz="4" w:space="0" w:color="auto"/>
              <w:bottom w:val="single" w:sz="4" w:space="0" w:color="auto"/>
              <w:right w:val="single" w:sz="4" w:space="0" w:color="auto"/>
            </w:tcBorders>
            <w:vAlign w:val="center"/>
          </w:tcPr>
          <w:p w14:paraId="4C3C635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20%</w:t>
            </w:r>
          </w:p>
        </w:tc>
        <w:tc>
          <w:tcPr>
            <w:tcW w:w="636" w:type="dxa"/>
            <w:vMerge/>
            <w:tcBorders>
              <w:top w:val="single" w:sz="4" w:space="0" w:color="auto"/>
              <w:left w:val="single" w:sz="4" w:space="0" w:color="auto"/>
              <w:bottom w:val="single" w:sz="4" w:space="0" w:color="auto"/>
              <w:right w:val="single" w:sz="4" w:space="0" w:color="auto"/>
            </w:tcBorders>
            <w:vAlign w:val="center"/>
          </w:tcPr>
          <w:p w14:paraId="43BBDAE5" w14:textId="77777777" w:rsidR="003E24BF" w:rsidRDefault="003E24BF">
            <w:pPr>
              <w:spacing w:line="360" w:lineRule="auto"/>
              <w:rPr>
                <w:rFonts w:ascii="Times New Roman" w:eastAsia="宋体" w:hAnsi="Times New Roman" w:cs="Times New Roman"/>
                <w:sz w:val="20"/>
                <w:szCs w:val="20"/>
              </w:rPr>
            </w:pPr>
          </w:p>
        </w:tc>
        <w:tc>
          <w:tcPr>
            <w:tcW w:w="158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tcPr>
          <w:p w14:paraId="18C95850"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实现全部参数指标和功能</w:t>
            </w:r>
          </w:p>
        </w:tc>
        <w:tc>
          <w:tcPr>
            <w:tcW w:w="1580"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tcPr>
          <w:p w14:paraId="7F4DB5B9"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实物存在一到两个瑕疵</w:t>
            </w:r>
          </w:p>
        </w:tc>
        <w:tc>
          <w:tcPr>
            <w:tcW w:w="1451"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tcPr>
          <w:p w14:paraId="6341710B"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实现部分参数指标和功能</w:t>
            </w:r>
          </w:p>
        </w:tc>
        <w:tc>
          <w:tcPr>
            <w:tcW w:w="1508"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tcPr>
          <w:p w14:paraId="609A9021"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无法实现设计参数和功能，但对所做项目有一定理解</w:t>
            </w:r>
          </w:p>
        </w:tc>
        <w:tc>
          <w:tcPr>
            <w:tcW w:w="1417" w:type="dxa"/>
            <w:tcBorders>
              <w:top w:val="single" w:sz="4" w:space="0" w:color="auto"/>
              <w:left w:val="single" w:sz="4" w:space="0" w:color="auto"/>
              <w:bottom w:val="single" w:sz="4" w:space="0" w:color="auto"/>
              <w:right w:val="single" w:sz="12" w:space="0" w:color="auto"/>
            </w:tcBorders>
            <w:tcMar>
              <w:top w:w="0" w:type="dxa"/>
              <w:left w:w="51" w:type="dxa"/>
              <w:bottom w:w="0" w:type="dxa"/>
              <w:right w:w="51" w:type="dxa"/>
            </w:tcMar>
            <w:vAlign w:val="center"/>
          </w:tcPr>
          <w:p w14:paraId="249839BA"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无法实现设计参数和功能，并对所做项目基本不理解</w:t>
            </w:r>
          </w:p>
        </w:tc>
      </w:tr>
      <w:tr w:rsidR="003E24BF" w14:paraId="2087D295" w14:textId="77777777">
        <w:trPr>
          <w:trHeight w:val="232"/>
          <w:jc w:val="center"/>
        </w:trPr>
        <w:tc>
          <w:tcPr>
            <w:tcW w:w="395" w:type="dxa"/>
            <w:vMerge/>
            <w:tcBorders>
              <w:top w:val="single" w:sz="4" w:space="0" w:color="auto"/>
              <w:left w:val="single" w:sz="12" w:space="0" w:color="auto"/>
              <w:bottom w:val="single" w:sz="4" w:space="0" w:color="auto"/>
              <w:right w:val="single" w:sz="4" w:space="0" w:color="auto"/>
            </w:tcBorders>
            <w:vAlign w:val="center"/>
          </w:tcPr>
          <w:p w14:paraId="24B8F4B4" w14:textId="77777777" w:rsidR="003E24BF" w:rsidRDefault="003E24BF">
            <w:pPr>
              <w:spacing w:line="360" w:lineRule="auto"/>
              <w:rPr>
                <w:rFonts w:ascii="Times New Roman" w:eastAsia="宋体" w:hAnsi="Times New Roman" w:cs="Times New Roman"/>
                <w:sz w:val="20"/>
                <w:szCs w:val="20"/>
              </w:rPr>
            </w:pPr>
          </w:p>
        </w:tc>
        <w:tc>
          <w:tcPr>
            <w:tcW w:w="522" w:type="dxa"/>
            <w:tcBorders>
              <w:top w:val="single" w:sz="4" w:space="0" w:color="auto"/>
              <w:left w:val="single" w:sz="4" w:space="0" w:color="auto"/>
              <w:bottom w:val="single" w:sz="4" w:space="0" w:color="auto"/>
              <w:right w:val="single" w:sz="4" w:space="0" w:color="auto"/>
            </w:tcBorders>
            <w:vAlign w:val="center"/>
          </w:tcPr>
          <w:p w14:paraId="669067A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PPT</w:t>
            </w:r>
            <w:r>
              <w:rPr>
                <w:rFonts w:ascii="Times New Roman" w:eastAsia="宋体" w:hAnsi="Times New Roman" w:cs="Times New Roman"/>
                <w:bCs/>
                <w:sz w:val="18"/>
                <w:szCs w:val="18"/>
                <w:lang w:bidi="ar"/>
              </w:rPr>
              <w:t>汇报</w:t>
            </w:r>
          </w:p>
        </w:tc>
        <w:tc>
          <w:tcPr>
            <w:tcW w:w="582" w:type="dxa"/>
            <w:tcBorders>
              <w:top w:val="single" w:sz="4" w:space="0" w:color="auto"/>
              <w:left w:val="single" w:sz="4" w:space="0" w:color="auto"/>
              <w:bottom w:val="single" w:sz="4" w:space="0" w:color="auto"/>
              <w:right w:val="single" w:sz="4" w:space="0" w:color="auto"/>
            </w:tcBorders>
            <w:vAlign w:val="center"/>
          </w:tcPr>
          <w:p w14:paraId="4CE4FF0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20%</w:t>
            </w:r>
          </w:p>
        </w:tc>
        <w:tc>
          <w:tcPr>
            <w:tcW w:w="636" w:type="dxa"/>
            <w:vMerge/>
            <w:tcBorders>
              <w:top w:val="single" w:sz="4" w:space="0" w:color="auto"/>
              <w:left w:val="single" w:sz="4" w:space="0" w:color="auto"/>
              <w:bottom w:val="single" w:sz="4" w:space="0" w:color="auto"/>
              <w:right w:val="single" w:sz="4" w:space="0" w:color="auto"/>
            </w:tcBorders>
            <w:vAlign w:val="center"/>
          </w:tcPr>
          <w:p w14:paraId="0817AFF2" w14:textId="77777777" w:rsidR="003E24BF" w:rsidRDefault="003E24BF">
            <w:pPr>
              <w:spacing w:line="360" w:lineRule="auto"/>
              <w:rPr>
                <w:rFonts w:ascii="Times New Roman" w:eastAsia="宋体" w:hAnsi="Times New Roman" w:cs="Times New Roman"/>
                <w:sz w:val="20"/>
                <w:szCs w:val="20"/>
              </w:rPr>
            </w:pPr>
          </w:p>
        </w:tc>
        <w:tc>
          <w:tcPr>
            <w:tcW w:w="158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tcPr>
          <w:p w14:paraId="0FC57D95"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PPT</w:t>
            </w:r>
            <w:r>
              <w:rPr>
                <w:rFonts w:ascii="Times New Roman" w:eastAsia="宋体" w:hAnsi="Times New Roman" w:cs="Times New Roman"/>
                <w:bCs/>
                <w:sz w:val="18"/>
                <w:szCs w:val="18"/>
                <w:lang w:bidi="ar"/>
              </w:rPr>
              <w:t>内容充分，</w:t>
            </w:r>
            <w:r>
              <w:rPr>
                <w:rFonts w:ascii="Times New Roman" w:eastAsia="宋体" w:hAnsi="Times New Roman" w:cs="Times New Roman"/>
                <w:bCs/>
                <w:sz w:val="18"/>
                <w:szCs w:val="18"/>
                <w:lang w:bidi="ar"/>
              </w:rPr>
              <w:t>PPT</w:t>
            </w:r>
            <w:r>
              <w:rPr>
                <w:rFonts w:ascii="Times New Roman" w:eastAsia="宋体" w:hAnsi="Times New Roman" w:cs="Times New Roman"/>
                <w:bCs/>
                <w:sz w:val="18"/>
                <w:szCs w:val="18"/>
                <w:lang w:bidi="ar"/>
              </w:rPr>
              <w:t>讲解清晰，问题回答准确</w:t>
            </w:r>
          </w:p>
        </w:tc>
        <w:tc>
          <w:tcPr>
            <w:tcW w:w="1580"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tcPr>
          <w:p w14:paraId="266F661E"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PPT</w:t>
            </w:r>
            <w:r>
              <w:rPr>
                <w:rFonts w:ascii="Times New Roman" w:eastAsia="宋体" w:hAnsi="Times New Roman" w:cs="Times New Roman"/>
                <w:bCs/>
                <w:sz w:val="18"/>
                <w:szCs w:val="18"/>
                <w:lang w:bidi="ar"/>
              </w:rPr>
              <w:t>内容充分，</w:t>
            </w:r>
            <w:r>
              <w:rPr>
                <w:rFonts w:ascii="Times New Roman" w:eastAsia="宋体" w:hAnsi="Times New Roman" w:cs="Times New Roman"/>
                <w:bCs/>
                <w:sz w:val="18"/>
                <w:szCs w:val="18"/>
                <w:lang w:bidi="ar"/>
              </w:rPr>
              <w:t>PPT</w:t>
            </w:r>
            <w:r>
              <w:rPr>
                <w:rFonts w:ascii="Times New Roman" w:eastAsia="宋体" w:hAnsi="Times New Roman" w:cs="Times New Roman"/>
                <w:bCs/>
                <w:sz w:val="18"/>
                <w:szCs w:val="18"/>
                <w:lang w:bidi="ar"/>
              </w:rPr>
              <w:t>讲解清晰，有一个问题无法回答或有少量问题回答欠缺</w:t>
            </w:r>
          </w:p>
        </w:tc>
        <w:tc>
          <w:tcPr>
            <w:tcW w:w="1451"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tcPr>
          <w:p w14:paraId="1AAD4E17"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PPT</w:t>
            </w:r>
            <w:r>
              <w:rPr>
                <w:rFonts w:ascii="Times New Roman" w:eastAsia="宋体" w:hAnsi="Times New Roman" w:cs="Times New Roman"/>
                <w:bCs/>
                <w:sz w:val="18"/>
                <w:szCs w:val="18"/>
                <w:lang w:bidi="ar"/>
              </w:rPr>
              <w:t>内容充分，</w:t>
            </w:r>
            <w:r>
              <w:rPr>
                <w:rFonts w:ascii="Times New Roman" w:eastAsia="宋体" w:hAnsi="Times New Roman" w:cs="Times New Roman"/>
                <w:bCs/>
                <w:sz w:val="18"/>
                <w:szCs w:val="18"/>
                <w:lang w:bidi="ar"/>
              </w:rPr>
              <w:t>PPT</w:t>
            </w:r>
            <w:r>
              <w:rPr>
                <w:rFonts w:ascii="Times New Roman" w:eastAsia="宋体" w:hAnsi="Times New Roman" w:cs="Times New Roman"/>
                <w:bCs/>
                <w:sz w:val="18"/>
                <w:szCs w:val="18"/>
                <w:lang w:bidi="ar"/>
              </w:rPr>
              <w:t>讲解一般，有部分问题无法回答</w:t>
            </w:r>
          </w:p>
        </w:tc>
        <w:tc>
          <w:tcPr>
            <w:tcW w:w="1508"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tcPr>
          <w:p w14:paraId="05997CE2"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PPT</w:t>
            </w:r>
            <w:r>
              <w:rPr>
                <w:rFonts w:ascii="Times New Roman" w:eastAsia="宋体" w:hAnsi="Times New Roman" w:cs="Times New Roman"/>
                <w:bCs/>
                <w:sz w:val="18"/>
                <w:szCs w:val="18"/>
                <w:lang w:bidi="ar"/>
              </w:rPr>
              <w:t>内容基本完整，</w:t>
            </w:r>
            <w:r>
              <w:rPr>
                <w:rFonts w:ascii="Times New Roman" w:eastAsia="宋体" w:hAnsi="Times New Roman" w:cs="Times New Roman"/>
                <w:bCs/>
                <w:sz w:val="18"/>
                <w:szCs w:val="18"/>
                <w:lang w:bidi="ar"/>
              </w:rPr>
              <w:t>PPT</w:t>
            </w:r>
            <w:r>
              <w:rPr>
                <w:rFonts w:ascii="Times New Roman" w:eastAsia="宋体" w:hAnsi="Times New Roman" w:cs="Times New Roman"/>
                <w:bCs/>
                <w:sz w:val="18"/>
                <w:szCs w:val="18"/>
                <w:lang w:bidi="ar"/>
              </w:rPr>
              <w:t>讲解一般，能回答一个问题及以上</w:t>
            </w:r>
          </w:p>
        </w:tc>
        <w:tc>
          <w:tcPr>
            <w:tcW w:w="1417" w:type="dxa"/>
            <w:tcBorders>
              <w:top w:val="single" w:sz="4" w:space="0" w:color="auto"/>
              <w:left w:val="single" w:sz="4" w:space="0" w:color="auto"/>
              <w:bottom w:val="single" w:sz="4" w:space="0" w:color="auto"/>
              <w:right w:val="single" w:sz="12" w:space="0" w:color="auto"/>
            </w:tcBorders>
            <w:tcMar>
              <w:top w:w="0" w:type="dxa"/>
              <w:left w:w="51" w:type="dxa"/>
              <w:bottom w:w="0" w:type="dxa"/>
              <w:right w:w="51" w:type="dxa"/>
            </w:tcMar>
            <w:vAlign w:val="center"/>
          </w:tcPr>
          <w:p w14:paraId="6C58AA3D"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PPT</w:t>
            </w:r>
            <w:r>
              <w:rPr>
                <w:rFonts w:ascii="Times New Roman" w:eastAsia="宋体" w:hAnsi="Times New Roman" w:cs="Times New Roman"/>
                <w:bCs/>
                <w:sz w:val="18"/>
                <w:szCs w:val="18"/>
                <w:lang w:bidi="ar"/>
              </w:rPr>
              <w:t>内容缺少较多，</w:t>
            </w:r>
            <w:r>
              <w:rPr>
                <w:rFonts w:ascii="Times New Roman" w:eastAsia="宋体" w:hAnsi="Times New Roman" w:cs="Times New Roman"/>
                <w:bCs/>
                <w:sz w:val="18"/>
                <w:szCs w:val="18"/>
                <w:lang w:bidi="ar"/>
              </w:rPr>
              <w:t>PPT</w:t>
            </w:r>
            <w:r>
              <w:rPr>
                <w:rFonts w:ascii="Times New Roman" w:eastAsia="宋体" w:hAnsi="Times New Roman" w:cs="Times New Roman"/>
                <w:bCs/>
                <w:sz w:val="18"/>
                <w:szCs w:val="18"/>
                <w:lang w:bidi="ar"/>
              </w:rPr>
              <w:t>讲解不清楚，无法回答问题</w:t>
            </w:r>
          </w:p>
        </w:tc>
      </w:tr>
      <w:tr w:rsidR="003E24BF" w14:paraId="2D2B10D6" w14:textId="77777777">
        <w:trPr>
          <w:jc w:val="center"/>
        </w:trPr>
        <w:tc>
          <w:tcPr>
            <w:tcW w:w="395" w:type="dxa"/>
            <w:tcBorders>
              <w:top w:val="single" w:sz="4" w:space="0" w:color="auto"/>
              <w:left w:val="single" w:sz="12" w:space="0" w:color="auto"/>
              <w:bottom w:val="single" w:sz="4" w:space="0" w:color="auto"/>
              <w:right w:val="single" w:sz="4" w:space="0" w:color="auto"/>
            </w:tcBorders>
            <w:vAlign w:val="center"/>
          </w:tcPr>
          <w:p w14:paraId="15A671AD" w14:textId="77777777" w:rsidR="003E24BF" w:rsidRDefault="003E24BF">
            <w:pPr>
              <w:spacing w:line="360" w:lineRule="auto"/>
              <w:jc w:val="left"/>
              <w:rPr>
                <w:rFonts w:ascii="Times New Roman" w:eastAsia="宋体" w:hAnsi="Times New Roman" w:cs="Times New Roman"/>
                <w:bCs/>
                <w:sz w:val="18"/>
                <w:szCs w:val="18"/>
              </w:rPr>
            </w:pPr>
          </w:p>
        </w:tc>
        <w:tc>
          <w:tcPr>
            <w:tcW w:w="522" w:type="dxa"/>
            <w:tcBorders>
              <w:top w:val="single" w:sz="4" w:space="0" w:color="auto"/>
              <w:left w:val="single" w:sz="4" w:space="0" w:color="auto"/>
              <w:bottom w:val="single" w:sz="4" w:space="0" w:color="auto"/>
              <w:right w:val="single" w:sz="4" w:space="0" w:color="auto"/>
            </w:tcBorders>
            <w:vAlign w:val="center"/>
          </w:tcPr>
          <w:p w14:paraId="2D63C1A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实训报告</w:t>
            </w:r>
          </w:p>
        </w:tc>
        <w:tc>
          <w:tcPr>
            <w:tcW w:w="582" w:type="dxa"/>
            <w:tcBorders>
              <w:top w:val="single" w:sz="4" w:space="0" w:color="auto"/>
              <w:left w:val="single" w:sz="4" w:space="0" w:color="auto"/>
              <w:bottom w:val="single" w:sz="4" w:space="0" w:color="auto"/>
              <w:right w:val="single" w:sz="4" w:space="0" w:color="auto"/>
            </w:tcBorders>
            <w:vAlign w:val="center"/>
          </w:tcPr>
          <w:p w14:paraId="670817C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20%</w:t>
            </w:r>
          </w:p>
        </w:tc>
        <w:tc>
          <w:tcPr>
            <w:tcW w:w="636" w:type="dxa"/>
            <w:vMerge/>
            <w:tcBorders>
              <w:top w:val="single" w:sz="4" w:space="0" w:color="auto"/>
              <w:left w:val="single" w:sz="4" w:space="0" w:color="auto"/>
              <w:bottom w:val="single" w:sz="4" w:space="0" w:color="auto"/>
              <w:right w:val="single" w:sz="4" w:space="0" w:color="auto"/>
            </w:tcBorders>
            <w:vAlign w:val="center"/>
          </w:tcPr>
          <w:p w14:paraId="3C850269" w14:textId="77777777" w:rsidR="003E24BF" w:rsidRDefault="003E24BF">
            <w:pPr>
              <w:spacing w:line="360" w:lineRule="auto"/>
              <w:rPr>
                <w:rFonts w:ascii="Times New Roman" w:eastAsia="宋体" w:hAnsi="Times New Roman" w:cs="Times New Roman"/>
                <w:sz w:val="20"/>
                <w:szCs w:val="20"/>
              </w:rPr>
            </w:pPr>
          </w:p>
        </w:tc>
        <w:tc>
          <w:tcPr>
            <w:tcW w:w="158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tcPr>
          <w:p w14:paraId="55BA5D2C"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实训报告的内容完整，结构严谨、逻辑性强，语言表达准确、格式正确。</w:t>
            </w:r>
          </w:p>
        </w:tc>
        <w:tc>
          <w:tcPr>
            <w:tcW w:w="1580"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tcPr>
          <w:p w14:paraId="69953175"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实训报告的内容较为完整，结构较严谨、逻辑性较强，语言表达较为准确、格式较为正确。</w:t>
            </w:r>
          </w:p>
        </w:tc>
        <w:tc>
          <w:tcPr>
            <w:tcW w:w="1451"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tcPr>
          <w:p w14:paraId="1B97327E"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实训报告的内容基本有欠缺，结构欠严谨、逻辑性还算好，语言表达基本准确、格式基本正确。</w:t>
            </w:r>
          </w:p>
        </w:tc>
        <w:tc>
          <w:tcPr>
            <w:tcW w:w="1508"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tcPr>
          <w:p w14:paraId="1278CF36"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实训报告内容不完整，结构有漏洞，逻辑有点混乱，语言描述有误，格式基本正确。</w:t>
            </w:r>
          </w:p>
        </w:tc>
        <w:tc>
          <w:tcPr>
            <w:tcW w:w="1417" w:type="dxa"/>
            <w:tcBorders>
              <w:top w:val="single" w:sz="4" w:space="0" w:color="auto"/>
              <w:left w:val="single" w:sz="4" w:space="0" w:color="auto"/>
              <w:bottom w:val="single" w:sz="4" w:space="0" w:color="auto"/>
              <w:right w:val="single" w:sz="12" w:space="0" w:color="auto"/>
            </w:tcBorders>
            <w:tcMar>
              <w:top w:w="0" w:type="dxa"/>
              <w:left w:w="51" w:type="dxa"/>
              <w:bottom w:w="0" w:type="dxa"/>
              <w:right w:w="51" w:type="dxa"/>
            </w:tcMar>
            <w:vAlign w:val="center"/>
          </w:tcPr>
          <w:p w14:paraId="3FB21060"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实训报告的内容不完整，结构不严谨、逻辑性差，语言表达不够准确、格式不够正确。</w:t>
            </w:r>
          </w:p>
        </w:tc>
      </w:tr>
      <w:tr w:rsidR="003E24BF" w14:paraId="7853C045" w14:textId="77777777">
        <w:trPr>
          <w:jc w:val="center"/>
        </w:trPr>
        <w:tc>
          <w:tcPr>
            <w:tcW w:w="395" w:type="dxa"/>
            <w:vMerge w:val="restart"/>
            <w:tcBorders>
              <w:top w:val="single" w:sz="4" w:space="0" w:color="auto"/>
              <w:left w:val="single" w:sz="12" w:space="0" w:color="auto"/>
              <w:bottom w:val="single" w:sz="4" w:space="0" w:color="auto"/>
              <w:right w:val="single" w:sz="4" w:space="0" w:color="auto"/>
            </w:tcBorders>
            <w:vAlign w:val="center"/>
          </w:tcPr>
          <w:p w14:paraId="6831B30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2</w:t>
            </w:r>
          </w:p>
        </w:tc>
        <w:tc>
          <w:tcPr>
            <w:tcW w:w="522" w:type="dxa"/>
            <w:tcBorders>
              <w:top w:val="single" w:sz="4" w:space="0" w:color="auto"/>
              <w:left w:val="single" w:sz="4" w:space="0" w:color="auto"/>
              <w:bottom w:val="single" w:sz="4" w:space="0" w:color="auto"/>
              <w:right w:val="single" w:sz="4" w:space="0" w:color="auto"/>
            </w:tcBorders>
            <w:vAlign w:val="center"/>
          </w:tcPr>
          <w:p w14:paraId="55AE638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方案论证</w:t>
            </w:r>
          </w:p>
        </w:tc>
        <w:tc>
          <w:tcPr>
            <w:tcW w:w="582" w:type="dxa"/>
            <w:tcBorders>
              <w:top w:val="single" w:sz="4" w:space="0" w:color="auto"/>
              <w:left w:val="single" w:sz="4" w:space="0" w:color="auto"/>
              <w:bottom w:val="single" w:sz="4" w:space="0" w:color="auto"/>
              <w:right w:val="single" w:sz="4" w:space="0" w:color="auto"/>
            </w:tcBorders>
            <w:vAlign w:val="center"/>
          </w:tcPr>
          <w:p w14:paraId="1E2DAE5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20%</w:t>
            </w:r>
          </w:p>
        </w:tc>
        <w:tc>
          <w:tcPr>
            <w:tcW w:w="636" w:type="dxa"/>
            <w:vMerge w:val="restart"/>
            <w:tcBorders>
              <w:top w:val="single" w:sz="4" w:space="0" w:color="auto"/>
              <w:left w:val="single" w:sz="4" w:space="0" w:color="auto"/>
              <w:bottom w:val="single" w:sz="4" w:space="0" w:color="auto"/>
              <w:right w:val="single" w:sz="4" w:space="0" w:color="auto"/>
            </w:tcBorders>
            <w:vAlign w:val="center"/>
          </w:tcPr>
          <w:p w14:paraId="5985966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100%</w:t>
            </w:r>
          </w:p>
        </w:tc>
        <w:tc>
          <w:tcPr>
            <w:tcW w:w="1583" w:type="dxa"/>
            <w:tcBorders>
              <w:top w:val="single" w:sz="4" w:space="0" w:color="auto"/>
              <w:left w:val="single" w:sz="4" w:space="0" w:color="auto"/>
              <w:bottom w:val="single" w:sz="4" w:space="0" w:color="auto"/>
              <w:right w:val="single" w:sz="4" w:space="0" w:color="auto"/>
            </w:tcBorders>
            <w:vAlign w:val="center"/>
          </w:tcPr>
          <w:p w14:paraId="74E77E4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580" w:type="dxa"/>
            <w:tcBorders>
              <w:top w:val="single" w:sz="4" w:space="0" w:color="auto"/>
              <w:left w:val="single" w:sz="4" w:space="0" w:color="auto"/>
              <w:bottom w:val="single" w:sz="4" w:space="0" w:color="auto"/>
              <w:right w:val="single" w:sz="4" w:space="0" w:color="auto"/>
            </w:tcBorders>
            <w:vAlign w:val="center"/>
          </w:tcPr>
          <w:p w14:paraId="6FE43E9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451" w:type="dxa"/>
            <w:tcBorders>
              <w:top w:val="single" w:sz="4" w:space="0" w:color="auto"/>
              <w:left w:val="single" w:sz="4" w:space="0" w:color="auto"/>
              <w:bottom w:val="single" w:sz="4" w:space="0" w:color="auto"/>
              <w:right w:val="single" w:sz="4" w:space="0" w:color="auto"/>
            </w:tcBorders>
            <w:vAlign w:val="center"/>
          </w:tcPr>
          <w:p w14:paraId="2242D83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508" w:type="dxa"/>
            <w:tcBorders>
              <w:top w:val="single" w:sz="4" w:space="0" w:color="auto"/>
              <w:left w:val="single" w:sz="4" w:space="0" w:color="auto"/>
              <w:bottom w:val="single" w:sz="4" w:space="0" w:color="auto"/>
              <w:right w:val="single" w:sz="4" w:space="0" w:color="auto"/>
            </w:tcBorders>
            <w:vAlign w:val="center"/>
          </w:tcPr>
          <w:p w14:paraId="796C8A7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417" w:type="dxa"/>
            <w:tcBorders>
              <w:top w:val="single" w:sz="4" w:space="0" w:color="auto"/>
              <w:left w:val="single" w:sz="4" w:space="0" w:color="auto"/>
              <w:bottom w:val="single" w:sz="4" w:space="0" w:color="auto"/>
              <w:right w:val="single" w:sz="12" w:space="0" w:color="auto"/>
            </w:tcBorders>
            <w:vAlign w:val="center"/>
          </w:tcPr>
          <w:p w14:paraId="5409000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r>
      <w:tr w:rsidR="003E24BF" w14:paraId="31B008AB" w14:textId="77777777">
        <w:trPr>
          <w:trHeight w:val="80"/>
          <w:jc w:val="center"/>
        </w:trPr>
        <w:tc>
          <w:tcPr>
            <w:tcW w:w="395" w:type="dxa"/>
            <w:vMerge/>
            <w:tcBorders>
              <w:top w:val="single" w:sz="4" w:space="0" w:color="auto"/>
              <w:left w:val="single" w:sz="12" w:space="0" w:color="auto"/>
              <w:bottom w:val="single" w:sz="4" w:space="0" w:color="auto"/>
              <w:right w:val="single" w:sz="4" w:space="0" w:color="auto"/>
            </w:tcBorders>
            <w:vAlign w:val="center"/>
          </w:tcPr>
          <w:p w14:paraId="40041732" w14:textId="77777777" w:rsidR="003E24BF" w:rsidRDefault="003E24BF">
            <w:pPr>
              <w:spacing w:line="360" w:lineRule="auto"/>
              <w:rPr>
                <w:rFonts w:ascii="Times New Roman" w:eastAsia="宋体" w:hAnsi="Times New Roman" w:cs="Times New Roman"/>
                <w:sz w:val="20"/>
                <w:szCs w:val="20"/>
              </w:rPr>
            </w:pPr>
          </w:p>
        </w:tc>
        <w:tc>
          <w:tcPr>
            <w:tcW w:w="522" w:type="dxa"/>
            <w:tcBorders>
              <w:top w:val="single" w:sz="4" w:space="0" w:color="auto"/>
              <w:left w:val="single" w:sz="4" w:space="0" w:color="auto"/>
              <w:bottom w:val="single" w:sz="4" w:space="0" w:color="auto"/>
              <w:right w:val="single" w:sz="4" w:space="0" w:color="auto"/>
            </w:tcBorders>
            <w:vAlign w:val="center"/>
          </w:tcPr>
          <w:p w14:paraId="77FAA40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制板焊接</w:t>
            </w:r>
          </w:p>
        </w:tc>
        <w:tc>
          <w:tcPr>
            <w:tcW w:w="582" w:type="dxa"/>
            <w:tcBorders>
              <w:top w:val="single" w:sz="4" w:space="0" w:color="auto"/>
              <w:left w:val="single" w:sz="4" w:space="0" w:color="auto"/>
              <w:bottom w:val="single" w:sz="4" w:space="0" w:color="auto"/>
              <w:right w:val="single" w:sz="4" w:space="0" w:color="auto"/>
            </w:tcBorders>
            <w:vAlign w:val="center"/>
          </w:tcPr>
          <w:p w14:paraId="657318E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30%</w:t>
            </w:r>
          </w:p>
        </w:tc>
        <w:tc>
          <w:tcPr>
            <w:tcW w:w="636" w:type="dxa"/>
            <w:vMerge/>
            <w:tcBorders>
              <w:top w:val="single" w:sz="4" w:space="0" w:color="auto"/>
              <w:left w:val="single" w:sz="4" w:space="0" w:color="auto"/>
              <w:bottom w:val="single" w:sz="4" w:space="0" w:color="auto"/>
              <w:right w:val="single" w:sz="4" w:space="0" w:color="auto"/>
            </w:tcBorders>
            <w:vAlign w:val="center"/>
          </w:tcPr>
          <w:p w14:paraId="0B8F1BAE" w14:textId="77777777" w:rsidR="003E24BF" w:rsidRDefault="003E24BF">
            <w:pPr>
              <w:spacing w:line="360" w:lineRule="auto"/>
              <w:rPr>
                <w:rFonts w:ascii="Times New Roman" w:eastAsia="宋体" w:hAnsi="Times New Roman" w:cs="Times New Roman"/>
                <w:sz w:val="20"/>
                <w:szCs w:val="20"/>
              </w:rPr>
            </w:pPr>
          </w:p>
        </w:tc>
        <w:tc>
          <w:tcPr>
            <w:tcW w:w="1583" w:type="dxa"/>
            <w:tcBorders>
              <w:top w:val="single" w:sz="4" w:space="0" w:color="auto"/>
              <w:left w:val="single" w:sz="4" w:space="0" w:color="auto"/>
              <w:bottom w:val="single" w:sz="4" w:space="0" w:color="auto"/>
              <w:right w:val="single" w:sz="4" w:space="0" w:color="auto"/>
            </w:tcBorders>
            <w:vAlign w:val="center"/>
          </w:tcPr>
          <w:p w14:paraId="0C2599D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580" w:type="dxa"/>
            <w:tcBorders>
              <w:top w:val="single" w:sz="4" w:space="0" w:color="auto"/>
              <w:left w:val="single" w:sz="4" w:space="0" w:color="auto"/>
              <w:bottom w:val="single" w:sz="4" w:space="0" w:color="auto"/>
              <w:right w:val="single" w:sz="4" w:space="0" w:color="auto"/>
            </w:tcBorders>
            <w:vAlign w:val="center"/>
          </w:tcPr>
          <w:p w14:paraId="198A6B8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451" w:type="dxa"/>
            <w:tcBorders>
              <w:top w:val="single" w:sz="4" w:space="0" w:color="auto"/>
              <w:left w:val="single" w:sz="4" w:space="0" w:color="auto"/>
              <w:bottom w:val="single" w:sz="4" w:space="0" w:color="auto"/>
              <w:right w:val="single" w:sz="4" w:space="0" w:color="auto"/>
            </w:tcBorders>
            <w:vAlign w:val="center"/>
          </w:tcPr>
          <w:p w14:paraId="6E4AC40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508" w:type="dxa"/>
            <w:tcBorders>
              <w:top w:val="single" w:sz="4" w:space="0" w:color="auto"/>
              <w:left w:val="single" w:sz="4" w:space="0" w:color="auto"/>
              <w:bottom w:val="single" w:sz="4" w:space="0" w:color="auto"/>
              <w:right w:val="single" w:sz="4" w:space="0" w:color="auto"/>
            </w:tcBorders>
            <w:vAlign w:val="center"/>
          </w:tcPr>
          <w:p w14:paraId="454FE33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417" w:type="dxa"/>
            <w:tcBorders>
              <w:top w:val="single" w:sz="4" w:space="0" w:color="auto"/>
              <w:left w:val="single" w:sz="4" w:space="0" w:color="auto"/>
              <w:bottom w:val="single" w:sz="4" w:space="0" w:color="auto"/>
              <w:right w:val="single" w:sz="12" w:space="0" w:color="auto"/>
            </w:tcBorders>
            <w:vAlign w:val="center"/>
          </w:tcPr>
          <w:p w14:paraId="24CB98C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r>
      <w:tr w:rsidR="003E24BF" w14:paraId="666FC7CA" w14:textId="77777777">
        <w:trPr>
          <w:trHeight w:val="80"/>
          <w:jc w:val="center"/>
        </w:trPr>
        <w:tc>
          <w:tcPr>
            <w:tcW w:w="395" w:type="dxa"/>
            <w:vMerge/>
            <w:tcBorders>
              <w:top w:val="single" w:sz="4" w:space="0" w:color="auto"/>
              <w:left w:val="single" w:sz="12" w:space="0" w:color="auto"/>
              <w:bottom w:val="single" w:sz="4" w:space="0" w:color="auto"/>
              <w:right w:val="single" w:sz="4" w:space="0" w:color="auto"/>
            </w:tcBorders>
            <w:vAlign w:val="center"/>
          </w:tcPr>
          <w:p w14:paraId="494958D2" w14:textId="77777777" w:rsidR="003E24BF" w:rsidRDefault="003E24BF">
            <w:pPr>
              <w:spacing w:line="360" w:lineRule="auto"/>
              <w:rPr>
                <w:rFonts w:ascii="Times New Roman" w:eastAsia="宋体" w:hAnsi="Times New Roman" w:cs="Times New Roman"/>
                <w:sz w:val="20"/>
                <w:szCs w:val="20"/>
              </w:rPr>
            </w:pPr>
          </w:p>
        </w:tc>
        <w:tc>
          <w:tcPr>
            <w:tcW w:w="522" w:type="dxa"/>
            <w:tcBorders>
              <w:top w:val="single" w:sz="4" w:space="0" w:color="auto"/>
              <w:left w:val="single" w:sz="4" w:space="0" w:color="auto"/>
              <w:bottom w:val="single" w:sz="4" w:space="0" w:color="auto"/>
              <w:right w:val="single" w:sz="4" w:space="0" w:color="auto"/>
            </w:tcBorders>
            <w:vAlign w:val="center"/>
          </w:tcPr>
          <w:p w14:paraId="1DE13BD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实物验收</w:t>
            </w:r>
          </w:p>
        </w:tc>
        <w:tc>
          <w:tcPr>
            <w:tcW w:w="582" w:type="dxa"/>
            <w:tcBorders>
              <w:top w:val="single" w:sz="4" w:space="0" w:color="auto"/>
              <w:left w:val="single" w:sz="4" w:space="0" w:color="auto"/>
              <w:bottom w:val="single" w:sz="4" w:space="0" w:color="auto"/>
              <w:right w:val="single" w:sz="4" w:space="0" w:color="auto"/>
            </w:tcBorders>
            <w:vAlign w:val="center"/>
          </w:tcPr>
          <w:p w14:paraId="64C09E5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20%</w:t>
            </w:r>
          </w:p>
        </w:tc>
        <w:tc>
          <w:tcPr>
            <w:tcW w:w="636" w:type="dxa"/>
            <w:vMerge/>
            <w:tcBorders>
              <w:top w:val="single" w:sz="4" w:space="0" w:color="auto"/>
              <w:left w:val="single" w:sz="4" w:space="0" w:color="auto"/>
              <w:bottom w:val="single" w:sz="4" w:space="0" w:color="auto"/>
              <w:right w:val="single" w:sz="4" w:space="0" w:color="auto"/>
            </w:tcBorders>
            <w:vAlign w:val="center"/>
          </w:tcPr>
          <w:p w14:paraId="4C881CAB" w14:textId="77777777" w:rsidR="003E24BF" w:rsidRDefault="003E24BF">
            <w:pPr>
              <w:spacing w:line="360" w:lineRule="auto"/>
              <w:rPr>
                <w:rFonts w:ascii="Times New Roman" w:eastAsia="宋体" w:hAnsi="Times New Roman" w:cs="Times New Roman"/>
                <w:sz w:val="20"/>
                <w:szCs w:val="20"/>
              </w:rPr>
            </w:pPr>
          </w:p>
        </w:tc>
        <w:tc>
          <w:tcPr>
            <w:tcW w:w="1583" w:type="dxa"/>
            <w:tcBorders>
              <w:top w:val="single" w:sz="4" w:space="0" w:color="auto"/>
              <w:left w:val="single" w:sz="4" w:space="0" w:color="auto"/>
              <w:bottom w:val="single" w:sz="4" w:space="0" w:color="auto"/>
              <w:right w:val="single" w:sz="4" w:space="0" w:color="auto"/>
            </w:tcBorders>
            <w:vAlign w:val="center"/>
          </w:tcPr>
          <w:p w14:paraId="1CC09F8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580" w:type="dxa"/>
            <w:tcBorders>
              <w:top w:val="single" w:sz="4" w:space="0" w:color="auto"/>
              <w:left w:val="single" w:sz="4" w:space="0" w:color="auto"/>
              <w:bottom w:val="single" w:sz="4" w:space="0" w:color="auto"/>
              <w:right w:val="single" w:sz="4" w:space="0" w:color="auto"/>
            </w:tcBorders>
            <w:vAlign w:val="center"/>
          </w:tcPr>
          <w:p w14:paraId="24B46B2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451" w:type="dxa"/>
            <w:tcBorders>
              <w:top w:val="single" w:sz="4" w:space="0" w:color="auto"/>
              <w:left w:val="single" w:sz="4" w:space="0" w:color="auto"/>
              <w:bottom w:val="single" w:sz="4" w:space="0" w:color="auto"/>
              <w:right w:val="single" w:sz="4" w:space="0" w:color="auto"/>
            </w:tcBorders>
            <w:vAlign w:val="center"/>
          </w:tcPr>
          <w:p w14:paraId="387FE66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508" w:type="dxa"/>
            <w:tcBorders>
              <w:top w:val="single" w:sz="4" w:space="0" w:color="auto"/>
              <w:left w:val="single" w:sz="4" w:space="0" w:color="auto"/>
              <w:bottom w:val="single" w:sz="4" w:space="0" w:color="auto"/>
              <w:right w:val="single" w:sz="4" w:space="0" w:color="auto"/>
            </w:tcBorders>
            <w:vAlign w:val="center"/>
          </w:tcPr>
          <w:p w14:paraId="1DB7B7F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417" w:type="dxa"/>
            <w:tcBorders>
              <w:top w:val="single" w:sz="4" w:space="0" w:color="auto"/>
              <w:left w:val="single" w:sz="4" w:space="0" w:color="auto"/>
              <w:bottom w:val="single" w:sz="4" w:space="0" w:color="auto"/>
              <w:right w:val="single" w:sz="12" w:space="0" w:color="auto"/>
            </w:tcBorders>
            <w:vAlign w:val="center"/>
          </w:tcPr>
          <w:p w14:paraId="2C196CC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r>
      <w:tr w:rsidR="003E24BF" w14:paraId="6502717B" w14:textId="77777777">
        <w:trPr>
          <w:jc w:val="center"/>
        </w:trPr>
        <w:tc>
          <w:tcPr>
            <w:tcW w:w="395" w:type="dxa"/>
            <w:vMerge/>
            <w:tcBorders>
              <w:top w:val="single" w:sz="4" w:space="0" w:color="auto"/>
              <w:left w:val="single" w:sz="12" w:space="0" w:color="auto"/>
              <w:bottom w:val="single" w:sz="4" w:space="0" w:color="auto"/>
              <w:right w:val="single" w:sz="4" w:space="0" w:color="auto"/>
            </w:tcBorders>
            <w:vAlign w:val="center"/>
          </w:tcPr>
          <w:p w14:paraId="69508FFC" w14:textId="77777777" w:rsidR="003E24BF" w:rsidRDefault="003E24BF">
            <w:pPr>
              <w:spacing w:line="360" w:lineRule="auto"/>
              <w:rPr>
                <w:rFonts w:ascii="Times New Roman" w:eastAsia="宋体" w:hAnsi="Times New Roman" w:cs="Times New Roman"/>
                <w:sz w:val="20"/>
                <w:szCs w:val="20"/>
              </w:rPr>
            </w:pPr>
          </w:p>
        </w:tc>
        <w:tc>
          <w:tcPr>
            <w:tcW w:w="522" w:type="dxa"/>
            <w:tcBorders>
              <w:top w:val="single" w:sz="4" w:space="0" w:color="auto"/>
              <w:left w:val="single" w:sz="4" w:space="0" w:color="auto"/>
              <w:bottom w:val="single" w:sz="4" w:space="0" w:color="auto"/>
              <w:right w:val="single" w:sz="4" w:space="0" w:color="auto"/>
            </w:tcBorders>
            <w:vAlign w:val="center"/>
          </w:tcPr>
          <w:p w14:paraId="52B09D3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PPT</w:t>
            </w:r>
            <w:r>
              <w:rPr>
                <w:rFonts w:ascii="Times New Roman" w:eastAsia="宋体" w:hAnsi="Times New Roman" w:cs="Times New Roman"/>
                <w:bCs/>
                <w:sz w:val="18"/>
                <w:szCs w:val="18"/>
                <w:lang w:bidi="ar"/>
              </w:rPr>
              <w:t>汇报</w:t>
            </w:r>
          </w:p>
        </w:tc>
        <w:tc>
          <w:tcPr>
            <w:tcW w:w="582" w:type="dxa"/>
            <w:tcBorders>
              <w:top w:val="single" w:sz="4" w:space="0" w:color="auto"/>
              <w:left w:val="single" w:sz="4" w:space="0" w:color="auto"/>
              <w:bottom w:val="single" w:sz="4" w:space="0" w:color="auto"/>
              <w:right w:val="single" w:sz="4" w:space="0" w:color="auto"/>
            </w:tcBorders>
            <w:vAlign w:val="center"/>
          </w:tcPr>
          <w:p w14:paraId="5C8B818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15%</w:t>
            </w:r>
          </w:p>
        </w:tc>
        <w:tc>
          <w:tcPr>
            <w:tcW w:w="636" w:type="dxa"/>
            <w:vMerge/>
            <w:tcBorders>
              <w:top w:val="single" w:sz="4" w:space="0" w:color="auto"/>
              <w:left w:val="single" w:sz="4" w:space="0" w:color="auto"/>
              <w:bottom w:val="single" w:sz="4" w:space="0" w:color="auto"/>
              <w:right w:val="single" w:sz="4" w:space="0" w:color="auto"/>
            </w:tcBorders>
            <w:vAlign w:val="center"/>
          </w:tcPr>
          <w:p w14:paraId="6EF4BCE8" w14:textId="77777777" w:rsidR="003E24BF" w:rsidRDefault="003E24BF">
            <w:pPr>
              <w:spacing w:line="360" w:lineRule="auto"/>
              <w:rPr>
                <w:rFonts w:ascii="Times New Roman" w:eastAsia="宋体" w:hAnsi="Times New Roman" w:cs="Times New Roman"/>
                <w:sz w:val="20"/>
                <w:szCs w:val="20"/>
              </w:rPr>
            </w:pPr>
          </w:p>
        </w:tc>
        <w:tc>
          <w:tcPr>
            <w:tcW w:w="1583" w:type="dxa"/>
            <w:tcBorders>
              <w:top w:val="single" w:sz="4" w:space="0" w:color="auto"/>
              <w:left w:val="single" w:sz="4" w:space="0" w:color="auto"/>
              <w:bottom w:val="single" w:sz="4" w:space="0" w:color="auto"/>
              <w:right w:val="single" w:sz="4" w:space="0" w:color="auto"/>
            </w:tcBorders>
            <w:vAlign w:val="center"/>
          </w:tcPr>
          <w:p w14:paraId="3DFFF835"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580" w:type="dxa"/>
            <w:tcBorders>
              <w:top w:val="single" w:sz="4" w:space="0" w:color="auto"/>
              <w:left w:val="single" w:sz="4" w:space="0" w:color="auto"/>
              <w:bottom w:val="single" w:sz="4" w:space="0" w:color="auto"/>
              <w:right w:val="single" w:sz="4" w:space="0" w:color="auto"/>
            </w:tcBorders>
            <w:vAlign w:val="center"/>
          </w:tcPr>
          <w:p w14:paraId="1FE1E0B3"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451" w:type="dxa"/>
            <w:tcBorders>
              <w:top w:val="single" w:sz="4" w:space="0" w:color="auto"/>
              <w:left w:val="single" w:sz="4" w:space="0" w:color="auto"/>
              <w:bottom w:val="single" w:sz="4" w:space="0" w:color="auto"/>
              <w:right w:val="single" w:sz="4" w:space="0" w:color="auto"/>
            </w:tcBorders>
            <w:vAlign w:val="center"/>
          </w:tcPr>
          <w:p w14:paraId="3775E588"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508" w:type="dxa"/>
            <w:tcBorders>
              <w:top w:val="single" w:sz="4" w:space="0" w:color="auto"/>
              <w:left w:val="single" w:sz="4" w:space="0" w:color="auto"/>
              <w:bottom w:val="single" w:sz="4" w:space="0" w:color="auto"/>
              <w:right w:val="single" w:sz="4" w:space="0" w:color="auto"/>
            </w:tcBorders>
            <w:vAlign w:val="center"/>
          </w:tcPr>
          <w:p w14:paraId="40F35637"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417" w:type="dxa"/>
            <w:tcBorders>
              <w:top w:val="single" w:sz="4" w:space="0" w:color="auto"/>
              <w:left w:val="single" w:sz="4" w:space="0" w:color="auto"/>
              <w:bottom w:val="single" w:sz="4" w:space="0" w:color="auto"/>
              <w:right w:val="single" w:sz="12" w:space="0" w:color="auto"/>
            </w:tcBorders>
            <w:vAlign w:val="center"/>
          </w:tcPr>
          <w:p w14:paraId="523F6494"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r>
      <w:tr w:rsidR="003E24BF" w14:paraId="6F288434" w14:textId="77777777">
        <w:trPr>
          <w:jc w:val="center"/>
        </w:trPr>
        <w:tc>
          <w:tcPr>
            <w:tcW w:w="395" w:type="dxa"/>
            <w:vMerge/>
            <w:tcBorders>
              <w:top w:val="single" w:sz="4" w:space="0" w:color="auto"/>
              <w:left w:val="single" w:sz="12" w:space="0" w:color="auto"/>
              <w:bottom w:val="single" w:sz="4" w:space="0" w:color="auto"/>
              <w:right w:val="single" w:sz="4" w:space="0" w:color="auto"/>
            </w:tcBorders>
            <w:vAlign w:val="center"/>
          </w:tcPr>
          <w:p w14:paraId="29C87538" w14:textId="77777777" w:rsidR="003E24BF" w:rsidRDefault="003E24BF">
            <w:pPr>
              <w:spacing w:line="360" w:lineRule="auto"/>
              <w:rPr>
                <w:rFonts w:ascii="Times New Roman" w:eastAsia="宋体" w:hAnsi="Times New Roman" w:cs="Times New Roman"/>
                <w:sz w:val="20"/>
                <w:szCs w:val="20"/>
              </w:rPr>
            </w:pPr>
          </w:p>
        </w:tc>
        <w:tc>
          <w:tcPr>
            <w:tcW w:w="522" w:type="dxa"/>
            <w:tcBorders>
              <w:top w:val="single" w:sz="4" w:space="0" w:color="auto"/>
              <w:left w:val="single" w:sz="4" w:space="0" w:color="auto"/>
              <w:bottom w:val="single" w:sz="4" w:space="0" w:color="auto"/>
              <w:right w:val="single" w:sz="4" w:space="0" w:color="auto"/>
            </w:tcBorders>
            <w:vAlign w:val="center"/>
          </w:tcPr>
          <w:p w14:paraId="0A45B0A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实训报告</w:t>
            </w:r>
          </w:p>
        </w:tc>
        <w:tc>
          <w:tcPr>
            <w:tcW w:w="582" w:type="dxa"/>
            <w:tcBorders>
              <w:top w:val="single" w:sz="4" w:space="0" w:color="auto"/>
              <w:left w:val="single" w:sz="4" w:space="0" w:color="auto"/>
              <w:bottom w:val="single" w:sz="4" w:space="0" w:color="auto"/>
              <w:right w:val="single" w:sz="4" w:space="0" w:color="auto"/>
            </w:tcBorders>
            <w:vAlign w:val="center"/>
          </w:tcPr>
          <w:p w14:paraId="2E9698D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15%</w:t>
            </w:r>
          </w:p>
        </w:tc>
        <w:tc>
          <w:tcPr>
            <w:tcW w:w="636" w:type="dxa"/>
            <w:vMerge/>
            <w:tcBorders>
              <w:top w:val="single" w:sz="4" w:space="0" w:color="auto"/>
              <w:left w:val="single" w:sz="4" w:space="0" w:color="auto"/>
              <w:bottom w:val="single" w:sz="4" w:space="0" w:color="auto"/>
              <w:right w:val="single" w:sz="4" w:space="0" w:color="auto"/>
            </w:tcBorders>
            <w:vAlign w:val="center"/>
          </w:tcPr>
          <w:p w14:paraId="62721CFC" w14:textId="77777777" w:rsidR="003E24BF" w:rsidRDefault="003E24BF">
            <w:pPr>
              <w:spacing w:line="360" w:lineRule="auto"/>
              <w:rPr>
                <w:rFonts w:ascii="Times New Roman" w:eastAsia="宋体" w:hAnsi="Times New Roman" w:cs="Times New Roman"/>
                <w:sz w:val="20"/>
                <w:szCs w:val="20"/>
              </w:rPr>
            </w:pPr>
          </w:p>
        </w:tc>
        <w:tc>
          <w:tcPr>
            <w:tcW w:w="1583" w:type="dxa"/>
            <w:tcBorders>
              <w:top w:val="single" w:sz="4" w:space="0" w:color="auto"/>
              <w:left w:val="single" w:sz="4" w:space="0" w:color="auto"/>
              <w:bottom w:val="single" w:sz="4" w:space="0" w:color="auto"/>
              <w:right w:val="single" w:sz="4" w:space="0" w:color="auto"/>
            </w:tcBorders>
            <w:vAlign w:val="center"/>
          </w:tcPr>
          <w:p w14:paraId="4ECEE82E"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580" w:type="dxa"/>
            <w:tcBorders>
              <w:top w:val="single" w:sz="4" w:space="0" w:color="auto"/>
              <w:left w:val="single" w:sz="4" w:space="0" w:color="auto"/>
              <w:bottom w:val="single" w:sz="4" w:space="0" w:color="auto"/>
              <w:right w:val="single" w:sz="4" w:space="0" w:color="auto"/>
            </w:tcBorders>
            <w:vAlign w:val="center"/>
          </w:tcPr>
          <w:p w14:paraId="72AE177B"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451" w:type="dxa"/>
            <w:tcBorders>
              <w:top w:val="single" w:sz="4" w:space="0" w:color="auto"/>
              <w:left w:val="single" w:sz="4" w:space="0" w:color="auto"/>
              <w:bottom w:val="single" w:sz="4" w:space="0" w:color="auto"/>
              <w:right w:val="single" w:sz="4" w:space="0" w:color="auto"/>
            </w:tcBorders>
            <w:vAlign w:val="center"/>
          </w:tcPr>
          <w:p w14:paraId="1BC7C3AB"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508" w:type="dxa"/>
            <w:tcBorders>
              <w:top w:val="single" w:sz="4" w:space="0" w:color="auto"/>
              <w:left w:val="single" w:sz="4" w:space="0" w:color="auto"/>
              <w:bottom w:val="single" w:sz="4" w:space="0" w:color="auto"/>
              <w:right w:val="single" w:sz="4" w:space="0" w:color="auto"/>
            </w:tcBorders>
            <w:vAlign w:val="center"/>
          </w:tcPr>
          <w:p w14:paraId="59AA45DF"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417" w:type="dxa"/>
            <w:tcBorders>
              <w:top w:val="single" w:sz="4" w:space="0" w:color="auto"/>
              <w:left w:val="single" w:sz="4" w:space="0" w:color="auto"/>
              <w:bottom w:val="single" w:sz="4" w:space="0" w:color="auto"/>
              <w:right w:val="single" w:sz="12" w:space="0" w:color="auto"/>
            </w:tcBorders>
            <w:vAlign w:val="center"/>
          </w:tcPr>
          <w:p w14:paraId="7447522D"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r>
      <w:tr w:rsidR="003E24BF" w14:paraId="76BFC93D" w14:textId="77777777">
        <w:trPr>
          <w:jc w:val="center"/>
        </w:trPr>
        <w:tc>
          <w:tcPr>
            <w:tcW w:w="395" w:type="dxa"/>
            <w:vMerge w:val="restart"/>
            <w:tcBorders>
              <w:top w:val="single" w:sz="4" w:space="0" w:color="auto"/>
              <w:left w:val="single" w:sz="12" w:space="0" w:color="auto"/>
              <w:bottom w:val="single" w:sz="12" w:space="0" w:color="auto"/>
              <w:right w:val="single" w:sz="4" w:space="0" w:color="auto"/>
            </w:tcBorders>
            <w:vAlign w:val="center"/>
          </w:tcPr>
          <w:p w14:paraId="0064A27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3</w:t>
            </w:r>
          </w:p>
        </w:tc>
        <w:tc>
          <w:tcPr>
            <w:tcW w:w="522" w:type="dxa"/>
            <w:tcBorders>
              <w:top w:val="single" w:sz="4" w:space="0" w:color="auto"/>
              <w:left w:val="single" w:sz="4" w:space="0" w:color="auto"/>
              <w:bottom w:val="single" w:sz="4" w:space="0" w:color="auto"/>
              <w:right w:val="single" w:sz="4" w:space="0" w:color="auto"/>
            </w:tcBorders>
            <w:vAlign w:val="center"/>
          </w:tcPr>
          <w:p w14:paraId="2FB9BED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方案论证</w:t>
            </w:r>
          </w:p>
        </w:tc>
        <w:tc>
          <w:tcPr>
            <w:tcW w:w="582" w:type="dxa"/>
            <w:tcBorders>
              <w:top w:val="single" w:sz="4" w:space="0" w:color="auto"/>
              <w:left w:val="single" w:sz="4" w:space="0" w:color="auto"/>
              <w:bottom w:val="single" w:sz="4" w:space="0" w:color="auto"/>
              <w:right w:val="single" w:sz="4" w:space="0" w:color="auto"/>
            </w:tcBorders>
            <w:vAlign w:val="center"/>
          </w:tcPr>
          <w:p w14:paraId="03DC2C5C"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15%</w:t>
            </w:r>
          </w:p>
        </w:tc>
        <w:tc>
          <w:tcPr>
            <w:tcW w:w="636" w:type="dxa"/>
            <w:vMerge w:val="restart"/>
            <w:tcBorders>
              <w:top w:val="single" w:sz="4" w:space="0" w:color="auto"/>
              <w:left w:val="single" w:sz="4" w:space="0" w:color="auto"/>
              <w:bottom w:val="single" w:sz="12" w:space="0" w:color="auto"/>
              <w:right w:val="single" w:sz="4" w:space="0" w:color="auto"/>
            </w:tcBorders>
            <w:vAlign w:val="center"/>
          </w:tcPr>
          <w:p w14:paraId="309E81E4"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100%</w:t>
            </w:r>
          </w:p>
        </w:tc>
        <w:tc>
          <w:tcPr>
            <w:tcW w:w="1583" w:type="dxa"/>
            <w:tcBorders>
              <w:top w:val="single" w:sz="4" w:space="0" w:color="auto"/>
              <w:left w:val="single" w:sz="4" w:space="0" w:color="auto"/>
              <w:bottom w:val="single" w:sz="4" w:space="0" w:color="auto"/>
              <w:right w:val="single" w:sz="4" w:space="0" w:color="auto"/>
            </w:tcBorders>
            <w:vAlign w:val="center"/>
          </w:tcPr>
          <w:p w14:paraId="4BE9D1B5"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580" w:type="dxa"/>
            <w:tcBorders>
              <w:top w:val="single" w:sz="4" w:space="0" w:color="auto"/>
              <w:left w:val="single" w:sz="4" w:space="0" w:color="auto"/>
              <w:bottom w:val="single" w:sz="4" w:space="0" w:color="auto"/>
              <w:right w:val="single" w:sz="4" w:space="0" w:color="auto"/>
            </w:tcBorders>
            <w:vAlign w:val="center"/>
          </w:tcPr>
          <w:p w14:paraId="641EEA56"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451" w:type="dxa"/>
            <w:tcBorders>
              <w:top w:val="single" w:sz="4" w:space="0" w:color="auto"/>
              <w:left w:val="single" w:sz="4" w:space="0" w:color="auto"/>
              <w:bottom w:val="single" w:sz="4" w:space="0" w:color="auto"/>
              <w:right w:val="single" w:sz="4" w:space="0" w:color="auto"/>
            </w:tcBorders>
            <w:vAlign w:val="center"/>
          </w:tcPr>
          <w:p w14:paraId="1110E06D"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508" w:type="dxa"/>
            <w:tcBorders>
              <w:top w:val="single" w:sz="4" w:space="0" w:color="auto"/>
              <w:left w:val="single" w:sz="4" w:space="0" w:color="auto"/>
              <w:bottom w:val="single" w:sz="4" w:space="0" w:color="auto"/>
              <w:right w:val="single" w:sz="4" w:space="0" w:color="auto"/>
            </w:tcBorders>
            <w:vAlign w:val="center"/>
          </w:tcPr>
          <w:p w14:paraId="4F7E80C0"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417" w:type="dxa"/>
            <w:tcBorders>
              <w:top w:val="single" w:sz="4" w:space="0" w:color="auto"/>
              <w:left w:val="single" w:sz="4" w:space="0" w:color="auto"/>
              <w:bottom w:val="single" w:sz="4" w:space="0" w:color="auto"/>
              <w:right w:val="single" w:sz="12" w:space="0" w:color="auto"/>
            </w:tcBorders>
            <w:vAlign w:val="center"/>
          </w:tcPr>
          <w:p w14:paraId="431E26B5"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r>
      <w:tr w:rsidR="003E24BF" w14:paraId="00F7EA1A" w14:textId="77777777">
        <w:trPr>
          <w:trHeight w:val="80"/>
          <w:jc w:val="center"/>
        </w:trPr>
        <w:tc>
          <w:tcPr>
            <w:tcW w:w="395" w:type="dxa"/>
            <w:vMerge/>
            <w:tcBorders>
              <w:top w:val="single" w:sz="4" w:space="0" w:color="auto"/>
              <w:left w:val="single" w:sz="12" w:space="0" w:color="auto"/>
              <w:bottom w:val="single" w:sz="12" w:space="0" w:color="auto"/>
              <w:right w:val="single" w:sz="4" w:space="0" w:color="auto"/>
            </w:tcBorders>
            <w:vAlign w:val="center"/>
          </w:tcPr>
          <w:p w14:paraId="3698210C" w14:textId="77777777" w:rsidR="003E24BF" w:rsidRDefault="003E24BF">
            <w:pPr>
              <w:spacing w:line="360" w:lineRule="auto"/>
              <w:rPr>
                <w:rFonts w:ascii="Times New Roman" w:eastAsia="宋体" w:hAnsi="Times New Roman" w:cs="Times New Roman"/>
                <w:sz w:val="20"/>
                <w:szCs w:val="20"/>
              </w:rPr>
            </w:pPr>
          </w:p>
        </w:tc>
        <w:tc>
          <w:tcPr>
            <w:tcW w:w="522" w:type="dxa"/>
            <w:tcBorders>
              <w:top w:val="single" w:sz="4" w:space="0" w:color="auto"/>
              <w:left w:val="single" w:sz="4" w:space="0" w:color="auto"/>
              <w:bottom w:val="single" w:sz="4" w:space="0" w:color="auto"/>
              <w:right w:val="single" w:sz="4" w:space="0" w:color="auto"/>
            </w:tcBorders>
            <w:vAlign w:val="center"/>
          </w:tcPr>
          <w:p w14:paraId="053894D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制板焊接</w:t>
            </w:r>
          </w:p>
        </w:tc>
        <w:tc>
          <w:tcPr>
            <w:tcW w:w="582" w:type="dxa"/>
            <w:tcBorders>
              <w:top w:val="single" w:sz="4" w:space="0" w:color="auto"/>
              <w:left w:val="single" w:sz="4" w:space="0" w:color="auto"/>
              <w:bottom w:val="single" w:sz="4" w:space="0" w:color="auto"/>
              <w:right w:val="single" w:sz="4" w:space="0" w:color="auto"/>
            </w:tcBorders>
            <w:vAlign w:val="center"/>
          </w:tcPr>
          <w:p w14:paraId="66B1C607"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25%</w:t>
            </w:r>
          </w:p>
        </w:tc>
        <w:tc>
          <w:tcPr>
            <w:tcW w:w="636" w:type="dxa"/>
            <w:vMerge/>
            <w:tcBorders>
              <w:top w:val="single" w:sz="4" w:space="0" w:color="auto"/>
              <w:left w:val="single" w:sz="4" w:space="0" w:color="auto"/>
              <w:bottom w:val="single" w:sz="12" w:space="0" w:color="auto"/>
              <w:right w:val="single" w:sz="4" w:space="0" w:color="auto"/>
            </w:tcBorders>
            <w:vAlign w:val="center"/>
          </w:tcPr>
          <w:p w14:paraId="4D06EBE9" w14:textId="77777777" w:rsidR="003E24BF" w:rsidRDefault="003E24BF">
            <w:pPr>
              <w:spacing w:line="360" w:lineRule="auto"/>
              <w:rPr>
                <w:rFonts w:ascii="Times New Roman" w:eastAsia="宋体" w:hAnsi="Times New Roman" w:cs="Times New Roman"/>
                <w:sz w:val="20"/>
                <w:szCs w:val="20"/>
              </w:rPr>
            </w:pPr>
          </w:p>
        </w:tc>
        <w:tc>
          <w:tcPr>
            <w:tcW w:w="1583" w:type="dxa"/>
            <w:tcBorders>
              <w:top w:val="single" w:sz="4" w:space="0" w:color="auto"/>
              <w:left w:val="single" w:sz="4" w:space="0" w:color="auto"/>
              <w:bottom w:val="single" w:sz="4" w:space="0" w:color="auto"/>
              <w:right w:val="single" w:sz="4" w:space="0" w:color="auto"/>
            </w:tcBorders>
            <w:vAlign w:val="center"/>
          </w:tcPr>
          <w:p w14:paraId="1D951CAB"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580" w:type="dxa"/>
            <w:tcBorders>
              <w:top w:val="single" w:sz="4" w:space="0" w:color="auto"/>
              <w:left w:val="single" w:sz="4" w:space="0" w:color="auto"/>
              <w:bottom w:val="single" w:sz="4" w:space="0" w:color="auto"/>
              <w:right w:val="single" w:sz="4" w:space="0" w:color="auto"/>
            </w:tcBorders>
            <w:vAlign w:val="center"/>
          </w:tcPr>
          <w:p w14:paraId="7C79897C"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451" w:type="dxa"/>
            <w:tcBorders>
              <w:top w:val="single" w:sz="4" w:space="0" w:color="auto"/>
              <w:left w:val="single" w:sz="4" w:space="0" w:color="auto"/>
              <w:bottom w:val="single" w:sz="4" w:space="0" w:color="auto"/>
              <w:right w:val="single" w:sz="4" w:space="0" w:color="auto"/>
            </w:tcBorders>
            <w:vAlign w:val="center"/>
          </w:tcPr>
          <w:p w14:paraId="5D9C512E"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508" w:type="dxa"/>
            <w:tcBorders>
              <w:top w:val="single" w:sz="4" w:space="0" w:color="auto"/>
              <w:left w:val="single" w:sz="4" w:space="0" w:color="auto"/>
              <w:bottom w:val="single" w:sz="4" w:space="0" w:color="auto"/>
              <w:right w:val="single" w:sz="4" w:space="0" w:color="auto"/>
            </w:tcBorders>
            <w:vAlign w:val="center"/>
          </w:tcPr>
          <w:p w14:paraId="50E34AB8"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417" w:type="dxa"/>
            <w:tcBorders>
              <w:top w:val="single" w:sz="4" w:space="0" w:color="auto"/>
              <w:left w:val="single" w:sz="4" w:space="0" w:color="auto"/>
              <w:bottom w:val="single" w:sz="4" w:space="0" w:color="auto"/>
              <w:right w:val="single" w:sz="12" w:space="0" w:color="auto"/>
            </w:tcBorders>
            <w:vAlign w:val="center"/>
          </w:tcPr>
          <w:p w14:paraId="3AB65C1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r>
      <w:tr w:rsidR="003E24BF" w14:paraId="59B934AB" w14:textId="77777777">
        <w:trPr>
          <w:trHeight w:val="80"/>
          <w:jc w:val="center"/>
        </w:trPr>
        <w:tc>
          <w:tcPr>
            <w:tcW w:w="395" w:type="dxa"/>
            <w:vMerge/>
            <w:tcBorders>
              <w:top w:val="single" w:sz="4" w:space="0" w:color="auto"/>
              <w:left w:val="single" w:sz="12" w:space="0" w:color="auto"/>
              <w:bottom w:val="single" w:sz="12" w:space="0" w:color="auto"/>
              <w:right w:val="single" w:sz="4" w:space="0" w:color="auto"/>
            </w:tcBorders>
            <w:vAlign w:val="center"/>
          </w:tcPr>
          <w:p w14:paraId="41DC91B5" w14:textId="77777777" w:rsidR="003E24BF" w:rsidRDefault="003E24BF">
            <w:pPr>
              <w:spacing w:line="360" w:lineRule="auto"/>
              <w:rPr>
                <w:rFonts w:ascii="Times New Roman" w:eastAsia="宋体" w:hAnsi="Times New Roman" w:cs="Times New Roman"/>
                <w:sz w:val="20"/>
                <w:szCs w:val="20"/>
              </w:rPr>
            </w:pPr>
          </w:p>
        </w:tc>
        <w:tc>
          <w:tcPr>
            <w:tcW w:w="522" w:type="dxa"/>
            <w:tcBorders>
              <w:top w:val="single" w:sz="4" w:space="0" w:color="auto"/>
              <w:left w:val="single" w:sz="4" w:space="0" w:color="auto"/>
              <w:bottom w:val="single" w:sz="4" w:space="0" w:color="auto"/>
              <w:right w:val="single" w:sz="4" w:space="0" w:color="auto"/>
            </w:tcBorders>
            <w:vAlign w:val="center"/>
          </w:tcPr>
          <w:p w14:paraId="45CE915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实物验收</w:t>
            </w:r>
          </w:p>
        </w:tc>
        <w:tc>
          <w:tcPr>
            <w:tcW w:w="582" w:type="dxa"/>
            <w:tcBorders>
              <w:top w:val="single" w:sz="4" w:space="0" w:color="auto"/>
              <w:left w:val="single" w:sz="4" w:space="0" w:color="auto"/>
              <w:bottom w:val="single" w:sz="4" w:space="0" w:color="auto"/>
              <w:right w:val="single" w:sz="4" w:space="0" w:color="auto"/>
            </w:tcBorders>
            <w:vAlign w:val="center"/>
          </w:tcPr>
          <w:p w14:paraId="20A99716"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25%</w:t>
            </w:r>
          </w:p>
        </w:tc>
        <w:tc>
          <w:tcPr>
            <w:tcW w:w="636" w:type="dxa"/>
            <w:vMerge/>
            <w:tcBorders>
              <w:top w:val="single" w:sz="4" w:space="0" w:color="auto"/>
              <w:left w:val="single" w:sz="4" w:space="0" w:color="auto"/>
              <w:bottom w:val="single" w:sz="12" w:space="0" w:color="auto"/>
              <w:right w:val="single" w:sz="4" w:space="0" w:color="auto"/>
            </w:tcBorders>
            <w:vAlign w:val="center"/>
          </w:tcPr>
          <w:p w14:paraId="2515E57C" w14:textId="77777777" w:rsidR="003E24BF" w:rsidRDefault="003E24BF">
            <w:pPr>
              <w:spacing w:line="360" w:lineRule="auto"/>
              <w:rPr>
                <w:rFonts w:ascii="Times New Roman" w:eastAsia="宋体" w:hAnsi="Times New Roman" w:cs="Times New Roman"/>
                <w:sz w:val="20"/>
                <w:szCs w:val="20"/>
              </w:rPr>
            </w:pPr>
          </w:p>
        </w:tc>
        <w:tc>
          <w:tcPr>
            <w:tcW w:w="1583" w:type="dxa"/>
            <w:tcBorders>
              <w:top w:val="single" w:sz="4" w:space="0" w:color="auto"/>
              <w:left w:val="single" w:sz="4" w:space="0" w:color="auto"/>
              <w:bottom w:val="single" w:sz="4" w:space="0" w:color="auto"/>
              <w:right w:val="single" w:sz="4" w:space="0" w:color="auto"/>
            </w:tcBorders>
            <w:vAlign w:val="center"/>
          </w:tcPr>
          <w:p w14:paraId="54118C41"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580" w:type="dxa"/>
            <w:tcBorders>
              <w:top w:val="single" w:sz="4" w:space="0" w:color="auto"/>
              <w:left w:val="single" w:sz="4" w:space="0" w:color="auto"/>
              <w:bottom w:val="single" w:sz="4" w:space="0" w:color="auto"/>
              <w:right w:val="single" w:sz="4" w:space="0" w:color="auto"/>
            </w:tcBorders>
            <w:vAlign w:val="center"/>
          </w:tcPr>
          <w:p w14:paraId="403E7B05"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451" w:type="dxa"/>
            <w:tcBorders>
              <w:top w:val="single" w:sz="4" w:space="0" w:color="auto"/>
              <w:left w:val="single" w:sz="4" w:space="0" w:color="auto"/>
              <w:bottom w:val="single" w:sz="4" w:space="0" w:color="auto"/>
              <w:right w:val="single" w:sz="4" w:space="0" w:color="auto"/>
            </w:tcBorders>
            <w:vAlign w:val="center"/>
          </w:tcPr>
          <w:p w14:paraId="38024DC0"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508" w:type="dxa"/>
            <w:tcBorders>
              <w:top w:val="single" w:sz="4" w:space="0" w:color="auto"/>
              <w:left w:val="single" w:sz="4" w:space="0" w:color="auto"/>
              <w:bottom w:val="single" w:sz="4" w:space="0" w:color="auto"/>
              <w:right w:val="single" w:sz="4" w:space="0" w:color="auto"/>
            </w:tcBorders>
            <w:vAlign w:val="center"/>
          </w:tcPr>
          <w:p w14:paraId="4B6D9DE9"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417" w:type="dxa"/>
            <w:tcBorders>
              <w:top w:val="single" w:sz="4" w:space="0" w:color="auto"/>
              <w:left w:val="single" w:sz="4" w:space="0" w:color="auto"/>
              <w:bottom w:val="single" w:sz="4" w:space="0" w:color="auto"/>
              <w:right w:val="single" w:sz="12" w:space="0" w:color="auto"/>
            </w:tcBorders>
            <w:vAlign w:val="center"/>
          </w:tcPr>
          <w:p w14:paraId="474FC158"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r>
      <w:tr w:rsidR="003E24BF" w14:paraId="2FB46EC4" w14:textId="77777777">
        <w:trPr>
          <w:jc w:val="center"/>
        </w:trPr>
        <w:tc>
          <w:tcPr>
            <w:tcW w:w="395" w:type="dxa"/>
            <w:vMerge/>
            <w:tcBorders>
              <w:top w:val="single" w:sz="4" w:space="0" w:color="auto"/>
              <w:left w:val="single" w:sz="12" w:space="0" w:color="auto"/>
              <w:bottom w:val="single" w:sz="12" w:space="0" w:color="auto"/>
              <w:right w:val="single" w:sz="4" w:space="0" w:color="auto"/>
            </w:tcBorders>
            <w:vAlign w:val="center"/>
          </w:tcPr>
          <w:p w14:paraId="31266CF2" w14:textId="77777777" w:rsidR="003E24BF" w:rsidRDefault="003E24BF">
            <w:pPr>
              <w:spacing w:line="360" w:lineRule="auto"/>
              <w:rPr>
                <w:rFonts w:ascii="Times New Roman" w:eastAsia="宋体" w:hAnsi="Times New Roman" w:cs="Times New Roman"/>
                <w:sz w:val="20"/>
                <w:szCs w:val="20"/>
              </w:rPr>
            </w:pPr>
          </w:p>
        </w:tc>
        <w:tc>
          <w:tcPr>
            <w:tcW w:w="522" w:type="dxa"/>
            <w:tcBorders>
              <w:top w:val="single" w:sz="4" w:space="0" w:color="auto"/>
              <w:left w:val="single" w:sz="4" w:space="0" w:color="auto"/>
              <w:bottom w:val="single" w:sz="4" w:space="0" w:color="auto"/>
              <w:right w:val="single" w:sz="4" w:space="0" w:color="auto"/>
            </w:tcBorders>
            <w:vAlign w:val="center"/>
          </w:tcPr>
          <w:p w14:paraId="2A2E5E2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PPT</w:t>
            </w:r>
            <w:r>
              <w:rPr>
                <w:rFonts w:ascii="Times New Roman" w:eastAsia="宋体" w:hAnsi="Times New Roman" w:cs="Times New Roman"/>
                <w:bCs/>
                <w:sz w:val="18"/>
                <w:szCs w:val="18"/>
                <w:lang w:bidi="ar"/>
              </w:rPr>
              <w:t>汇报</w:t>
            </w:r>
          </w:p>
        </w:tc>
        <w:tc>
          <w:tcPr>
            <w:tcW w:w="582" w:type="dxa"/>
            <w:tcBorders>
              <w:top w:val="single" w:sz="4" w:space="0" w:color="auto"/>
              <w:left w:val="single" w:sz="4" w:space="0" w:color="auto"/>
              <w:bottom w:val="single" w:sz="4" w:space="0" w:color="auto"/>
              <w:right w:val="single" w:sz="4" w:space="0" w:color="auto"/>
            </w:tcBorders>
            <w:vAlign w:val="center"/>
          </w:tcPr>
          <w:p w14:paraId="4FDFAB27"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25%</w:t>
            </w:r>
          </w:p>
        </w:tc>
        <w:tc>
          <w:tcPr>
            <w:tcW w:w="636" w:type="dxa"/>
            <w:vMerge/>
            <w:tcBorders>
              <w:top w:val="single" w:sz="4" w:space="0" w:color="auto"/>
              <w:left w:val="single" w:sz="4" w:space="0" w:color="auto"/>
              <w:bottom w:val="single" w:sz="12" w:space="0" w:color="auto"/>
              <w:right w:val="single" w:sz="4" w:space="0" w:color="auto"/>
            </w:tcBorders>
            <w:vAlign w:val="center"/>
          </w:tcPr>
          <w:p w14:paraId="52B5E9F5" w14:textId="77777777" w:rsidR="003E24BF" w:rsidRDefault="003E24BF">
            <w:pPr>
              <w:spacing w:line="360" w:lineRule="auto"/>
              <w:rPr>
                <w:rFonts w:ascii="Times New Roman" w:eastAsia="宋体" w:hAnsi="Times New Roman" w:cs="Times New Roman"/>
                <w:sz w:val="20"/>
                <w:szCs w:val="20"/>
              </w:rPr>
            </w:pPr>
          </w:p>
        </w:tc>
        <w:tc>
          <w:tcPr>
            <w:tcW w:w="1583" w:type="dxa"/>
            <w:tcBorders>
              <w:top w:val="single" w:sz="4" w:space="0" w:color="auto"/>
              <w:left w:val="single" w:sz="4" w:space="0" w:color="auto"/>
              <w:bottom w:val="single" w:sz="4" w:space="0" w:color="auto"/>
              <w:right w:val="single" w:sz="4" w:space="0" w:color="auto"/>
            </w:tcBorders>
            <w:vAlign w:val="center"/>
          </w:tcPr>
          <w:p w14:paraId="27DD4056"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580" w:type="dxa"/>
            <w:tcBorders>
              <w:top w:val="single" w:sz="4" w:space="0" w:color="auto"/>
              <w:left w:val="single" w:sz="4" w:space="0" w:color="auto"/>
              <w:bottom w:val="single" w:sz="4" w:space="0" w:color="auto"/>
              <w:right w:val="single" w:sz="4" w:space="0" w:color="auto"/>
            </w:tcBorders>
            <w:vAlign w:val="center"/>
          </w:tcPr>
          <w:p w14:paraId="6DF9DF08"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451" w:type="dxa"/>
            <w:tcBorders>
              <w:top w:val="single" w:sz="4" w:space="0" w:color="auto"/>
              <w:left w:val="single" w:sz="4" w:space="0" w:color="auto"/>
              <w:bottom w:val="single" w:sz="4" w:space="0" w:color="auto"/>
              <w:right w:val="single" w:sz="4" w:space="0" w:color="auto"/>
            </w:tcBorders>
            <w:vAlign w:val="center"/>
          </w:tcPr>
          <w:p w14:paraId="25EE342A"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508" w:type="dxa"/>
            <w:tcBorders>
              <w:top w:val="single" w:sz="4" w:space="0" w:color="auto"/>
              <w:left w:val="single" w:sz="4" w:space="0" w:color="auto"/>
              <w:bottom w:val="single" w:sz="4" w:space="0" w:color="auto"/>
              <w:right w:val="single" w:sz="4" w:space="0" w:color="auto"/>
            </w:tcBorders>
            <w:vAlign w:val="center"/>
          </w:tcPr>
          <w:p w14:paraId="3E53E548"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417" w:type="dxa"/>
            <w:tcBorders>
              <w:top w:val="single" w:sz="4" w:space="0" w:color="auto"/>
              <w:left w:val="single" w:sz="4" w:space="0" w:color="auto"/>
              <w:bottom w:val="single" w:sz="4" w:space="0" w:color="auto"/>
              <w:right w:val="single" w:sz="12" w:space="0" w:color="auto"/>
            </w:tcBorders>
            <w:vAlign w:val="center"/>
          </w:tcPr>
          <w:p w14:paraId="338FD393"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lang w:bidi="ar"/>
              </w:rPr>
              <w:t>同上</w:t>
            </w:r>
          </w:p>
        </w:tc>
      </w:tr>
      <w:tr w:rsidR="003E24BF" w14:paraId="719FD02D" w14:textId="77777777">
        <w:trPr>
          <w:jc w:val="center"/>
        </w:trPr>
        <w:tc>
          <w:tcPr>
            <w:tcW w:w="395" w:type="dxa"/>
            <w:vMerge/>
            <w:tcBorders>
              <w:top w:val="single" w:sz="4" w:space="0" w:color="auto"/>
              <w:left w:val="single" w:sz="12" w:space="0" w:color="auto"/>
              <w:bottom w:val="single" w:sz="12" w:space="0" w:color="auto"/>
              <w:right w:val="single" w:sz="4" w:space="0" w:color="auto"/>
            </w:tcBorders>
            <w:vAlign w:val="center"/>
          </w:tcPr>
          <w:p w14:paraId="380A302B" w14:textId="77777777" w:rsidR="003E24BF" w:rsidRDefault="003E24BF">
            <w:pPr>
              <w:spacing w:line="360" w:lineRule="auto"/>
              <w:rPr>
                <w:rFonts w:ascii="Times New Roman" w:eastAsia="宋体" w:hAnsi="Times New Roman" w:cs="Times New Roman"/>
                <w:sz w:val="20"/>
                <w:szCs w:val="20"/>
              </w:rPr>
            </w:pPr>
          </w:p>
        </w:tc>
        <w:tc>
          <w:tcPr>
            <w:tcW w:w="522" w:type="dxa"/>
            <w:tcBorders>
              <w:top w:val="single" w:sz="4" w:space="0" w:color="auto"/>
              <w:left w:val="single" w:sz="4" w:space="0" w:color="auto"/>
              <w:bottom w:val="single" w:sz="12" w:space="0" w:color="auto"/>
              <w:right w:val="single" w:sz="4" w:space="0" w:color="auto"/>
            </w:tcBorders>
            <w:vAlign w:val="center"/>
          </w:tcPr>
          <w:p w14:paraId="79E6A8B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实训报告</w:t>
            </w:r>
          </w:p>
        </w:tc>
        <w:tc>
          <w:tcPr>
            <w:tcW w:w="582" w:type="dxa"/>
            <w:tcBorders>
              <w:top w:val="single" w:sz="4" w:space="0" w:color="auto"/>
              <w:left w:val="single" w:sz="4" w:space="0" w:color="auto"/>
              <w:bottom w:val="single" w:sz="12" w:space="0" w:color="auto"/>
              <w:right w:val="single" w:sz="4" w:space="0" w:color="auto"/>
            </w:tcBorders>
            <w:vAlign w:val="center"/>
          </w:tcPr>
          <w:p w14:paraId="20E3CFDF"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10%</w:t>
            </w:r>
          </w:p>
        </w:tc>
        <w:tc>
          <w:tcPr>
            <w:tcW w:w="636" w:type="dxa"/>
            <w:vMerge/>
            <w:tcBorders>
              <w:top w:val="single" w:sz="4" w:space="0" w:color="auto"/>
              <w:left w:val="single" w:sz="4" w:space="0" w:color="auto"/>
              <w:bottom w:val="single" w:sz="12" w:space="0" w:color="auto"/>
              <w:right w:val="single" w:sz="4" w:space="0" w:color="auto"/>
            </w:tcBorders>
            <w:vAlign w:val="center"/>
          </w:tcPr>
          <w:p w14:paraId="5EAA71DB" w14:textId="77777777" w:rsidR="003E24BF" w:rsidRDefault="003E24BF">
            <w:pPr>
              <w:spacing w:line="360" w:lineRule="auto"/>
              <w:rPr>
                <w:rFonts w:ascii="Times New Roman" w:eastAsia="宋体" w:hAnsi="Times New Roman" w:cs="Times New Roman"/>
                <w:sz w:val="20"/>
                <w:szCs w:val="20"/>
              </w:rPr>
            </w:pPr>
          </w:p>
        </w:tc>
        <w:tc>
          <w:tcPr>
            <w:tcW w:w="1583" w:type="dxa"/>
            <w:tcBorders>
              <w:top w:val="single" w:sz="4" w:space="0" w:color="auto"/>
              <w:left w:val="single" w:sz="4" w:space="0" w:color="auto"/>
              <w:bottom w:val="single" w:sz="12" w:space="0" w:color="auto"/>
              <w:right w:val="single" w:sz="4" w:space="0" w:color="auto"/>
            </w:tcBorders>
            <w:vAlign w:val="center"/>
          </w:tcPr>
          <w:p w14:paraId="4BDEC236"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580" w:type="dxa"/>
            <w:tcBorders>
              <w:top w:val="single" w:sz="4" w:space="0" w:color="auto"/>
              <w:left w:val="single" w:sz="4" w:space="0" w:color="auto"/>
              <w:bottom w:val="single" w:sz="12" w:space="0" w:color="auto"/>
              <w:right w:val="single" w:sz="4" w:space="0" w:color="auto"/>
            </w:tcBorders>
            <w:vAlign w:val="center"/>
          </w:tcPr>
          <w:p w14:paraId="3BCD81C9"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451" w:type="dxa"/>
            <w:tcBorders>
              <w:top w:val="single" w:sz="4" w:space="0" w:color="auto"/>
              <w:left w:val="single" w:sz="4" w:space="0" w:color="auto"/>
              <w:bottom w:val="single" w:sz="12" w:space="0" w:color="auto"/>
              <w:right w:val="single" w:sz="4" w:space="0" w:color="auto"/>
            </w:tcBorders>
            <w:vAlign w:val="center"/>
          </w:tcPr>
          <w:p w14:paraId="55F8D2A3"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508" w:type="dxa"/>
            <w:tcBorders>
              <w:top w:val="single" w:sz="4" w:space="0" w:color="auto"/>
              <w:left w:val="single" w:sz="4" w:space="0" w:color="auto"/>
              <w:bottom w:val="single" w:sz="12" w:space="0" w:color="auto"/>
              <w:right w:val="single" w:sz="4" w:space="0" w:color="auto"/>
            </w:tcBorders>
            <w:vAlign w:val="center"/>
          </w:tcPr>
          <w:p w14:paraId="45B59028"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c>
          <w:tcPr>
            <w:tcW w:w="1417" w:type="dxa"/>
            <w:tcBorders>
              <w:top w:val="single" w:sz="4" w:space="0" w:color="auto"/>
              <w:left w:val="single" w:sz="4" w:space="0" w:color="auto"/>
              <w:bottom w:val="single" w:sz="12" w:space="0" w:color="auto"/>
              <w:right w:val="single" w:sz="12" w:space="0" w:color="auto"/>
            </w:tcBorders>
            <w:vAlign w:val="center"/>
          </w:tcPr>
          <w:p w14:paraId="6168194F"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lang w:bidi="ar"/>
              </w:rPr>
              <w:t>同上</w:t>
            </w:r>
          </w:p>
        </w:tc>
      </w:tr>
    </w:tbl>
    <w:p w14:paraId="1B023E71" w14:textId="77777777" w:rsidR="003E24BF" w:rsidRDefault="00000000">
      <w:pPr>
        <w:tabs>
          <w:tab w:val="left" w:pos="0"/>
        </w:tabs>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4.3 </w:t>
      </w:r>
      <w:r>
        <w:rPr>
          <w:rFonts w:ascii="Times New Roman" w:eastAsia="宋体" w:hAnsi="Times New Roman" w:cs="Times New Roman"/>
          <w:bCs/>
        </w:rPr>
        <w:t>课程目标达成度评价</w:t>
      </w:r>
    </w:p>
    <w:p w14:paraId="402244B3"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根据表</w:t>
      </w:r>
      <w:r>
        <w:rPr>
          <w:rFonts w:ascii="Times New Roman" w:eastAsia="宋体" w:hAnsi="Times New Roman" w:cs="Times New Roman"/>
          <w:szCs w:val="21"/>
          <w:lang w:bidi="ar"/>
        </w:rPr>
        <w:t>5</w:t>
      </w:r>
      <w:r>
        <w:rPr>
          <w:rFonts w:ascii="Times New Roman" w:eastAsia="宋体" w:hAnsi="Times New Roman" w:cs="Times New Roman"/>
          <w:szCs w:val="21"/>
          <w:lang w:bidi="ar"/>
        </w:rPr>
        <w:t>所列的各考核环节支撑课程目标的权值，本课程的课程目标达成度评价方法如下表</w:t>
      </w:r>
      <w:r>
        <w:rPr>
          <w:rFonts w:ascii="Times New Roman" w:eastAsia="宋体" w:hAnsi="Times New Roman" w:cs="Times New Roman"/>
          <w:szCs w:val="21"/>
          <w:lang w:bidi="ar"/>
        </w:rPr>
        <w:t>6</w:t>
      </w:r>
      <w:r>
        <w:rPr>
          <w:rFonts w:ascii="Times New Roman" w:eastAsia="宋体" w:hAnsi="Times New Roman" w:cs="Times New Roman"/>
          <w:szCs w:val="21"/>
          <w:lang w:bidi="ar"/>
        </w:rPr>
        <w:t>所示。</w:t>
      </w:r>
    </w:p>
    <w:p w14:paraId="7DB26416" w14:textId="77777777" w:rsidR="003E24BF" w:rsidRDefault="00000000">
      <w:pPr>
        <w:pStyle w:val="a6"/>
        <w:spacing w:before="0" w:beforeAutospacing="0" w:after="0" w:afterAutospacing="0" w:line="360" w:lineRule="auto"/>
        <w:ind w:firstLineChars="200" w:firstLine="420"/>
        <w:jc w:val="center"/>
        <w:rPr>
          <w:bCs/>
          <w:sz w:val="21"/>
          <w:szCs w:val="21"/>
        </w:rPr>
      </w:pPr>
      <w:r>
        <w:rPr>
          <w:bCs/>
          <w:kern w:val="2"/>
          <w:sz w:val="21"/>
          <w:szCs w:val="21"/>
          <w:lang w:bidi="ar"/>
        </w:rPr>
        <w:t>表</w:t>
      </w:r>
      <w:r>
        <w:rPr>
          <w:bCs/>
          <w:kern w:val="2"/>
          <w:sz w:val="21"/>
          <w:szCs w:val="21"/>
          <w:lang w:bidi="ar"/>
        </w:rPr>
        <w:t>6</w:t>
      </w:r>
      <w:r>
        <w:rPr>
          <w:bCs/>
          <w:kern w:val="2"/>
          <w:sz w:val="21"/>
          <w:szCs w:val="21"/>
          <w:lang w:bidi="ar"/>
        </w:rPr>
        <w:t>课程目标达成度评价方法</w:t>
      </w:r>
    </w:p>
    <w:tbl>
      <w:tblPr>
        <w:tblW w:w="95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35"/>
        <w:gridCol w:w="1054"/>
        <w:gridCol w:w="7339"/>
      </w:tblGrid>
      <w:tr w:rsidR="003E24BF" w14:paraId="4F68DBCE" w14:textId="77777777">
        <w:trPr>
          <w:trHeight w:val="578"/>
          <w:jc w:val="center"/>
        </w:trPr>
        <w:tc>
          <w:tcPr>
            <w:tcW w:w="1135" w:type="dxa"/>
            <w:tcBorders>
              <w:top w:val="single" w:sz="12" w:space="0" w:color="auto"/>
              <w:left w:val="single" w:sz="12" w:space="0" w:color="auto"/>
              <w:bottom w:val="single" w:sz="4" w:space="0" w:color="auto"/>
              <w:right w:val="single" w:sz="4" w:space="0" w:color="auto"/>
            </w:tcBorders>
            <w:shd w:val="clear" w:color="auto" w:fill="D9D9D9"/>
            <w:vAlign w:val="center"/>
          </w:tcPr>
          <w:p w14:paraId="3FB690C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课程</w:t>
            </w:r>
          </w:p>
          <w:p w14:paraId="59DC4A8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目标</w:t>
            </w:r>
          </w:p>
        </w:tc>
        <w:tc>
          <w:tcPr>
            <w:tcW w:w="1054" w:type="dxa"/>
            <w:tcBorders>
              <w:top w:val="single" w:sz="12" w:space="0" w:color="auto"/>
              <w:left w:val="single" w:sz="4" w:space="0" w:color="auto"/>
              <w:bottom w:val="single" w:sz="4" w:space="0" w:color="auto"/>
              <w:right w:val="single" w:sz="4" w:space="0" w:color="auto"/>
            </w:tcBorders>
            <w:shd w:val="clear" w:color="auto" w:fill="D9D9D9"/>
            <w:vAlign w:val="center"/>
          </w:tcPr>
          <w:p w14:paraId="7324E886"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考核</w:t>
            </w:r>
          </w:p>
          <w:p w14:paraId="69F94CB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环节</w:t>
            </w:r>
          </w:p>
        </w:tc>
        <w:tc>
          <w:tcPr>
            <w:tcW w:w="7339" w:type="dxa"/>
            <w:tcBorders>
              <w:top w:val="single" w:sz="12" w:space="0" w:color="auto"/>
              <w:left w:val="single" w:sz="4" w:space="0" w:color="auto"/>
              <w:bottom w:val="single" w:sz="4" w:space="0" w:color="auto"/>
              <w:right w:val="single" w:sz="12" w:space="0" w:color="auto"/>
            </w:tcBorders>
            <w:shd w:val="clear" w:color="auto" w:fill="D9D9D9"/>
            <w:vAlign w:val="center"/>
          </w:tcPr>
          <w:p w14:paraId="1C0037C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评价方法</w:t>
            </w:r>
          </w:p>
        </w:tc>
      </w:tr>
      <w:tr w:rsidR="003E24BF" w14:paraId="68F2DBDB" w14:textId="77777777">
        <w:trPr>
          <w:jc w:val="center"/>
        </w:trPr>
        <w:tc>
          <w:tcPr>
            <w:tcW w:w="1135" w:type="dxa"/>
            <w:tcBorders>
              <w:top w:val="single" w:sz="4" w:space="0" w:color="auto"/>
              <w:left w:val="single" w:sz="12" w:space="0" w:color="auto"/>
              <w:bottom w:val="single" w:sz="4" w:space="0" w:color="auto"/>
              <w:right w:val="single" w:sz="4" w:space="0" w:color="auto"/>
            </w:tcBorders>
            <w:vAlign w:val="center"/>
          </w:tcPr>
          <w:p w14:paraId="04C55A1C"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1</w:t>
            </w:r>
          </w:p>
        </w:tc>
        <w:tc>
          <w:tcPr>
            <w:tcW w:w="1054" w:type="dxa"/>
            <w:tcBorders>
              <w:top w:val="single" w:sz="4" w:space="0" w:color="auto"/>
              <w:left w:val="single" w:sz="4" w:space="0" w:color="auto"/>
              <w:bottom w:val="single" w:sz="4" w:space="0" w:color="auto"/>
              <w:right w:val="single" w:sz="4" w:space="0" w:color="auto"/>
            </w:tcBorders>
            <w:vAlign w:val="center"/>
          </w:tcPr>
          <w:p w14:paraId="221EA9B5"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方案论证、制板焊接、实物验收、</w:t>
            </w:r>
            <w:r>
              <w:rPr>
                <w:rFonts w:ascii="Times New Roman" w:eastAsia="宋体" w:hAnsi="Times New Roman" w:cs="Times New Roman"/>
                <w:bCs/>
                <w:sz w:val="18"/>
                <w:szCs w:val="18"/>
                <w:lang w:bidi="ar"/>
              </w:rPr>
              <w:t>PPT</w:t>
            </w:r>
            <w:r>
              <w:rPr>
                <w:rFonts w:ascii="Times New Roman" w:eastAsia="宋体" w:hAnsi="Times New Roman" w:cs="Times New Roman"/>
                <w:bCs/>
                <w:sz w:val="18"/>
                <w:szCs w:val="18"/>
                <w:lang w:bidi="ar"/>
              </w:rPr>
              <w:t>汇报、实训报告</w:t>
            </w:r>
          </w:p>
        </w:tc>
        <w:tc>
          <w:tcPr>
            <w:tcW w:w="7339" w:type="dxa"/>
            <w:tcBorders>
              <w:top w:val="single" w:sz="4" w:space="0" w:color="auto"/>
              <w:left w:val="single" w:sz="4" w:space="0" w:color="auto"/>
              <w:bottom w:val="single" w:sz="4" w:space="0" w:color="auto"/>
              <w:right w:val="single" w:sz="12" w:space="0" w:color="auto"/>
            </w:tcBorders>
            <w:vAlign w:val="center"/>
          </w:tcPr>
          <w:p w14:paraId="0D614DD0" w14:textId="77777777" w:rsidR="003E24BF" w:rsidRDefault="00000000">
            <w:pPr>
              <w:spacing w:line="360" w:lineRule="auto"/>
              <w:ind w:left="1260" w:hangingChars="600" w:hanging="1260"/>
              <w:jc w:val="left"/>
              <w:rPr>
                <w:rFonts w:ascii="Times New Roman" w:eastAsia="宋体" w:hAnsi="Times New Roman" w:cs="Times New Roman"/>
                <w:szCs w:val="21"/>
              </w:rPr>
            </w:pPr>
            <w:r>
              <w:rPr>
                <w:rFonts w:ascii="Times New Roman" w:eastAsia="宋体" w:hAnsi="Times New Roman" w:cs="Times New Roman"/>
                <w:lang w:bidi="ar"/>
              </w:rPr>
              <w:object w:dxaOrig="7181" w:dyaOrig="415" w14:anchorId="2548460C">
                <v:shape id="_x0000_i1138" type="#_x0000_t75" style="width:359.05pt;height:20.55pt" o:ole="">
                  <v:imagedata r:id="rId288" o:title=""/>
                </v:shape>
                <o:OLEObject Type="Embed" ProgID="Equation.DSMT4" ShapeID="_x0000_i1138" DrawAspect="Content" ObjectID="_1759839880" r:id="rId289"/>
              </w:object>
            </w:r>
          </w:p>
        </w:tc>
      </w:tr>
      <w:tr w:rsidR="003E24BF" w14:paraId="4BCD9CAE" w14:textId="77777777">
        <w:trPr>
          <w:jc w:val="center"/>
        </w:trPr>
        <w:tc>
          <w:tcPr>
            <w:tcW w:w="1135" w:type="dxa"/>
            <w:tcBorders>
              <w:top w:val="single" w:sz="4" w:space="0" w:color="auto"/>
              <w:left w:val="single" w:sz="12" w:space="0" w:color="auto"/>
              <w:bottom w:val="single" w:sz="4" w:space="0" w:color="auto"/>
              <w:right w:val="single" w:sz="4" w:space="0" w:color="auto"/>
            </w:tcBorders>
            <w:vAlign w:val="center"/>
          </w:tcPr>
          <w:p w14:paraId="47E962B5"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2</w:t>
            </w:r>
          </w:p>
        </w:tc>
        <w:tc>
          <w:tcPr>
            <w:tcW w:w="1054" w:type="dxa"/>
            <w:tcBorders>
              <w:top w:val="single" w:sz="4" w:space="0" w:color="auto"/>
              <w:left w:val="single" w:sz="4" w:space="0" w:color="auto"/>
              <w:bottom w:val="single" w:sz="4" w:space="0" w:color="auto"/>
              <w:right w:val="single" w:sz="4" w:space="0" w:color="auto"/>
            </w:tcBorders>
            <w:vAlign w:val="center"/>
          </w:tcPr>
          <w:p w14:paraId="5F7CA726"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方案论证、制板焊接、实物验收、</w:t>
            </w:r>
            <w:r>
              <w:rPr>
                <w:rFonts w:ascii="Times New Roman" w:eastAsia="宋体" w:hAnsi="Times New Roman" w:cs="Times New Roman"/>
                <w:bCs/>
                <w:sz w:val="18"/>
                <w:szCs w:val="18"/>
                <w:lang w:bidi="ar"/>
              </w:rPr>
              <w:t>PPT</w:t>
            </w:r>
            <w:r>
              <w:rPr>
                <w:rFonts w:ascii="Times New Roman" w:eastAsia="宋体" w:hAnsi="Times New Roman" w:cs="Times New Roman"/>
                <w:bCs/>
                <w:sz w:val="18"/>
                <w:szCs w:val="18"/>
                <w:lang w:bidi="ar"/>
              </w:rPr>
              <w:t>汇报、实训报告</w:t>
            </w:r>
          </w:p>
        </w:tc>
        <w:tc>
          <w:tcPr>
            <w:tcW w:w="7339" w:type="dxa"/>
            <w:tcBorders>
              <w:top w:val="single" w:sz="4" w:space="0" w:color="auto"/>
              <w:left w:val="single" w:sz="4" w:space="0" w:color="auto"/>
              <w:bottom w:val="single" w:sz="4" w:space="0" w:color="auto"/>
              <w:right w:val="single" w:sz="12" w:space="0" w:color="auto"/>
            </w:tcBorders>
            <w:vAlign w:val="center"/>
          </w:tcPr>
          <w:p w14:paraId="4C253E23" w14:textId="77777777" w:rsidR="003E24BF" w:rsidRDefault="00000000">
            <w:pPr>
              <w:spacing w:line="360" w:lineRule="auto"/>
              <w:ind w:left="1260" w:hangingChars="600" w:hanging="1260"/>
              <w:jc w:val="left"/>
              <w:rPr>
                <w:rFonts w:ascii="Times New Roman" w:eastAsia="宋体" w:hAnsi="Times New Roman" w:cs="Times New Roman"/>
                <w:sz w:val="18"/>
                <w:szCs w:val="18"/>
              </w:rPr>
            </w:pPr>
            <w:r>
              <w:rPr>
                <w:rFonts w:ascii="Times New Roman" w:eastAsia="宋体" w:hAnsi="Times New Roman" w:cs="Times New Roman"/>
                <w:lang w:bidi="ar"/>
              </w:rPr>
              <w:object w:dxaOrig="7169" w:dyaOrig="415" w14:anchorId="60B3F926">
                <v:shape id="_x0000_i1139" type="#_x0000_t75" style="width:358.15pt;height:20.55pt" o:ole="">
                  <v:imagedata r:id="rId290" o:title=""/>
                </v:shape>
                <o:OLEObject Type="Embed" ProgID="Equation.DSMT4" ShapeID="_x0000_i1139" DrawAspect="Content" ObjectID="_1759839881" r:id="rId291"/>
              </w:object>
            </w:r>
          </w:p>
        </w:tc>
      </w:tr>
      <w:tr w:rsidR="003E24BF" w14:paraId="0108DA7B" w14:textId="77777777">
        <w:trPr>
          <w:jc w:val="center"/>
        </w:trPr>
        <w:tc>
          <w:tcPr>
            <w:tcW w:w="1135" w:type="dxa"/>
            <w:tcBorders>
              <w:top w:val="single" w:sz="4" w:space="0" w:color="auto"/>
              <w:left w:val="single" w:sz="12" w:space="0" w:color="auto"/>
              <w:bottom w:val="single" w:sz="12" w:space="0" w:color="auto"/>
              <w:right w:val="single" w:sz="4" w:space="0" w:color="auto"/>
            </w:tcBorders>
            <w:vAlign w:val="center"/>
          </w:tcPr>
          <w:p w14:paraId="2A00A27E"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课程目标</w:t>
            </w:r>
            <w:r>
              <w:rPr>
                <w:rFonts w:ascii="Times New Roman" w:eastAsia="宋体" w:hAnsi="Times New Roman" w:cs="Times New Roman"/>
                <w:bCs/>
                <w:sz w:val="18"/>
                <w:szCs w:val="18"/>
                <w:lang w:bidi="ar"/>
              </w:rPr>
              <w:t>3</w:t>
            </w:r>
          </w:p>
        </w:tc>
        <w:tc>
          <w:tcPr>
            <w:tcW w:w="1054" w:type="dxa"/>
            <w:tcBorders>
              <w:top w:val="single" w:sz="4" w:space="0" w:color="auto"/>
              <w:left w:val="single" w:sz="4" w:space="0" w:color="auto"/>
              <w:bottom w:val="single" w:sz="12" w:space="0" w:color="auto"/>
              <w:right w:val="single" w:sz="4" w:space="0" w:color="auto"/>
            </w:tcBorders>
            <w:vAlign w:val="center"/>
          </w:tcPr>
          <w:p w14:paraId="75668919"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lang w:bidi="ar"/>
              </w:rPr>
              <w:t>方案论证、制板焊接、实物验收、</w:t>
            </w:r>
            <w:r>
              <w:rPr>
                <w:rFonts w:ascii="Times New Roman" w:eastAsia="宋体" w:hAnsi="Times New Roman" w:cs="Times New Roman"/>
                <w:bCs/>
                <w:sz w:val="18"/>
                <w:szCs w:val="18"/>
                <w:lang w:bidi="ar"/>
              </w:rPr>
              <w:t>PPT</w:t>
            </w:r>
            <w:r>
              <w:rPr>
                <w:rFonts w:ascii="Times New Roman" w:eastAsia="宋体" w:hAnsi="Times New Roman" w:cs="Times New Roman"/>
                <w:bCs/>
                <w:sz w:val="18"/>
                <w:szCs w:val="18"/>
                <w:lang w:bidi="ar"/>
              </w:rPr>
              <w:t>汇报、实训报告</w:t>
            </w:r>
          </w:p>
        </w:tc>
        <w:tc>
          <w:tcPr>
            <w:tcW w:w="7339" w:type="dxa"/>
            <w:tcBorders>
              <w:top w:val="single" w:sz="4" w:space="0" w:color="auto"/>
              <w:left w:val="single" w:sz="4" w:space="0" w:color="auto"/>
              <w:bottom w:val="single" w:sz="12" w:space="0" w:color="auto"/>
              <w:right w:val="single" w:sz="12" w:space="0" w:color="auto"/>
            </w:tcBorders>
            <w:vAlign w:val="center"/>
          </w:tcPr>
          <w:p w14:paraId="79A66F4D" w14:textId="77777777" w:rsidR="003E24BF" w:rsidRDefault="00000000">
            <w:pPr>
              <w:spacing w:line="360" w:lineRule="auto"/>
              <w:ind w:left="1050" w:hangingChars="500" w:hanging="1050"/>
              <w:rPr>
                <w:rFonts w:ascii="Times New Roman" w:eastAsia="宋体" w:hAnsi="Times New Roman" w:cs="Times New Roman"/>
                <w:sz w:val="18"/>
                <w:szCs w:val="18"/>
              </w:rPr>
            </w:pPr>
            <w:r>
              <w:rPr>
                <w:rFonts w:ascii="Times New Roman" w:eastAsia="宋体" w:hAnsi="Times New Roman" w:cs="Times New Roman"/>
                <w:lang w:bidi="ar"/>
              </w:rPr>
              <w:object w:dxaOrig="7169" w:dyaOrig="415" w14:anchorId="736A08E2">
                <v:shape id="_x0000_i1140" type="#_x0000_t75" style="width:358.15pt;height:20.55pt" o:ole="">
                  <v:imagedata r:id="rId292" o:title=""/>
                </v:shape>
                <o:OLEObject Type="Embed" ProgID="Equation.DSMT4" ShapeID="_x0000_i1140" DrawAspect="Content" ObjectID="_1759839882" r:id="rId293"/>
              </w:object>
            </w:r>
          </w:p>
        </w:tc>
      </w:tr>
    </w:tbl>
    <w:p w14:paraId="4BB25DC0"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五、持续改进</w:t>
      </w:r>
    </w:p>
    <w:p w14:paraId="14C36A04" w14:textId="77777777" w:rsidR="003E24BF" w:rsidRDefault="00000000">
      <w:pPr>
        <w:pStyle w:val="a6"/>
        <w:spacing w:beforeLines="30" w:before="93" w:beforeAutospacing="0" w:afterLines="30" w:after="93" w:afterAutospacing="0" w:line="360" w:lineRule="auto"/>
        <w:ind w:firstLineChars="200" w:firstLine="420"/>
        <w:jc w:val="both"/>
        <w:rPr>
          <w:bCs/>
          <w:sz w:val="21"/>
          <w:szCs w:val="21"/>
        </w:rPr>
      </w:pPr>
      <w:r>
        <w:rPr>
          <w:bCs/>
          <w:kern w:val="2"/>
          <w:sz w:val="21"/>
          <w:szCs w:val="21"/>
          <w:lang w:bidi="ar"/>
        </w:rPr>
        <w:t>本课程根据方案论证、制板焊接、实物验收、</w:t>
      </w:r>
      <w:r>
        <w:rPr>
          <w:bCs/>
          <w:kern w:val="2"/>
          <w:sz w:val="21"/>
          <w:szCs w:val="21"/>
          <w:lang w:bidi="ar"/>
        </w:rPr>
        <w:t>PPT</w:t>
      </w:r>
      <w:r>
        <w:rPr>
          <w:bCs/>
          <w:kern w:val="2"/>
          <w:sz w:val="21"/>
          <w:szCs w:val="21"/>
          <w:lang w:bidi="ar"/>
        </w:rPr>
        <w:t>汇报和实训报告，各课程目标评价值和学生、教学督导等反馈，及时掌握学生的学习动态和学习状况；课后及时反思，发现教学中的不足并及时改进。尚需在下一轮课程教学中改进提高的，需在下一轮及时改进和提高，确保课程目标的实现和相应毕业要求指标点顺利达成。</w:t>
      </w:r>
    </w:p>
    <w:p w14:paraId="27C6E389"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六、推荐教材和主要参考书目</w:t>
      </w:r>
    </w:p>
    <w:p w14:paraId="1413CE92" w14:textId="77777777" w:rsidR="003E24BF" w:rsidRDefault="00000000">
      <w:pPr>
        <w:spacing w:line="360" w:lineRule="auto"/>
        <w:ind w:firstLine="420"/>
        <w:rPr>
          <w:rFonts w:ascii="Times New Roman" w:eastAsia="宋体" w:hAnsi="Times New Roman" w:cs="Times New Roman"/>
          <w:bCs/>
          <w:szCs w:val="21"/>
        </w:rPr>
      </w:pPr>
      <w:r>
        <w:rPr>
          <w:rFonts w:ascii="Times New Roman" w:eastAsia="宋体" w:hAnsi="Times New Roman" w:cs="Times New Roman"/>
          <w:bCs/>
          <w:szCs w:val="21"/>
          <w:lang w:bidi="ar"/>
        </w:rPr>
        <w:t>参考书目：</w:t>
      </w:r>
    </w:p>
    <w:p w14:paraId="56E87BAC" w14:textId="77777777" w:rsidR="003E24BF" w:rsidRDefault="00000000">
      <w:pPr>
        <w:spacing w:line="360" w:lineRule="auto"/>
        <w:ind w:firstLineChars="100" w:firstLine="210"/>
        <w:rPr>
          <w:rFonts w:ascii="Times New Roman" w:eastAsia="宋体" w:hAnsi="Times New Roman" w:cs="Times New Roman"/>
          <w:szCs w:val="21"/>
          <w:shd w:val="clear" w:color="auto" w:fill="FFFFFF"/>
        </w:rPr>
      </w:pPr>
      <w:r>
        <w:rPr>
          <w:rFonts w:ascii="Times New Roman" w:eastAsia="宋体" w:hAnsi="Times New Roman" w:cs="Times New Roman"/>
          <w:szCs w:val="21"/>
          <w:shd w:val="clear" w:color="auto" w:fill="FFFFFF"/>
          <w:lang w:bidi="ar"/>
        </w:rPr>
        <w:t xml:space="preserve">[1] </w:t>
      </w:r>
      <w:r>
        <w:rPr>
          <w:rFonts w:ascii="Times New Roman" w:eastAsia="宋体" w:hAnsi="Times New Roman" w:cs="Times New Roman"/>
          <w:szCs w:val="21"/>
          <w:shd w:val="clear" w:color="auto" w:fill="FFFFFF"/>
          <w:lang w:bidi="ar"/>
        </w:rPr>
        <w:t>杨刚、周群，电子系统设计与实践（第三版），电子工业出版社，</w:t>
      </w:r>
      <w:r>
        <w:rPr>
          <w:rFonts w:ascii="Times New Roman" w:eastAsia="宋体" w:hAnsi="Times New Roman" w:cs="Times New Roman"/>
          <w:szCs w:val="21"/>
          <w:shd w:val="clear" w:color="auto" w:fill="FFFFFF"/>
          <w:lang w:bidi="ar"/>
        </w:rPr>
        <w:t>2014</w:t>
      </w:r>
    </w:p>
    <w:p w14:paraId="2FDD5E03" w14:textId="77777777" w:rsidR="003E24BF" w:rsidRDefault="00000000">
      <w:pPr>
        <w:spacing w:line="360" w:lineRule="auto"/>
        <w:ind w:firstLineChars="100" w:firstLine="210"/>
        <w:rPr>
          <w:rFonts w:ascii="Times New Roman" w:eastAsia="宋体" w:hAnsi="Times New Roman" w:cs="Times New Roman"/>
          <w:szCs w:val="21"/>
          <w:shd w:val="clear" w:color="auto" w:fill="FFFFFF"/>
        </w:rPr>
      </w:pPr>
      <w:r>
        <w:rPr>
          <w:rFonts w:ascii="Times New Roman" w:eastAsia="宋体" w:hAnsi="Times New Roman" w:cs="Times New Roman"/>
          <w:szCs w:val="21"/>
          <w:shd w:val="clear" w:color="auto" w:fill="FFFFFF"/>
          <w:lang w:bidi="ar"/>
        </w:rPr>
        <w:t xml:space="preserve">[2] </w:t>
      </w:r>
      <w:r>
        <w:rPr>
          <w:rFonts w:ascii="Times New Roman" w:eastAsia="宋体" w:hAnsi="Times New Roman" w:cs="Times New Roman"/>
          <w:szCs w:val="21"/>
          <w:shd w:val="clear" w:color="auto" w:fill="FFFFFF"/>
          <w:lang w:bidi="ar"/>
        </w:rPr>
        <w:t>田良等，综合电子设计与实践，东南大学出版社，</w:t>
      </w:r>
      <w:r>
        <w:rPr>
          <w:rFonts w:ascii="Times New Roman" w:eastAsia="宋体" w:hAnsi="Times New Roman" w:cs="Times New Roman"/>
          <w:szCs w:val="21"/>
          <w:shd w:val="clear" w:color="auto" w:fill="FFFFFF"/>
          <w:lang w:bidi="ar"/>
        </w:rPr>
        <w:t>2002</w:t>
      </w:r>
    </w:p>
    <w:p w14:paraId="5A6C5B7A" w14:textId="77777777" w:rsidR="003E24BF" w:rsidRDefault="00000000">
      <w:pPr>
        <w:spacing w:line="360" w:lineRule="auto"/>
        <w:ind w:firstLineChars="100" w:firstLine="210"/>
        <w:rPr>
          <w:rFonts w:ascii="Times New Roman" w:eastAsia="宋体" w:hAnsi="Times New Roman" w:cs="Times New Roman"/>
          <w:szCs w:val="21"/>
          <w:shd w:val="clear" w:color="auto" w:fill="FFFFFF"/>
        </w:rPr>
      </w:pPr>
      <w:r>
        <w:rPr>
          <w:rFonts w:ascii="Times New Roman" w:eastAsia="宋体" w:hAnsi="Times New Roman" w:cs="Times New Roman"/>
          <w:szCs w:val="21"/>
          <w:shd w:val="clear" w:color="auto" w:fill="FFFFFF"/>
          <w:lang w:bidi="ar"/>
        </w:rPr>
        <w:t xml:space="preserve">[3] </w:t>
      </w:r>
      <w:r>
        <w:rPr>
          <w:rFonts w:ascii="Times New Roman" w:eastAsia="宋体" w:hAnsi="Times New Roman" w:cs="Times New Roman"/>
          <w:szCs w:val="21"/>
          <w:shd w:val="clear" w:color="auto" w:fill="FFFFFF"/>
          <w:lang w:bidi="ar"/>
        </w:rPr>
        <w:t>黄正瑾，电子设计竞赛赛题解析，东南大学出版社，</w:t>
      </w:r>
      <w:r>
        <w:rPr>
          <w:rFonts w:ascii="Times New Roman" w:eastAsia="宋体" w:hAnsi="Times New Roman" w:cs="Times New Roman"/>
          <w:szCs w:val="21"/>
          <w:shd w:val="clear" w:color="auto" w:fill="FFFFFF"/>
          <w:lang w:bidi="ar"/>
        </w:rPr>
        <w:t>2005</w:t>
      </w:r>
    </w:p>
    <w:p w14:paraId="09FE2E9E" w14:textId="77777777" w:rsidR="003E24BF" w:rsidRDefault="00000000">
      <w:pPr>
        <w:spacing w:line="360" w:lineRule="auto"/>
        <w:ind w:firstLineChars="100" w:firstLine="210"/>
        <w:rPr>
          <w:rFonts w:ascii="Times New Roman" w:eastAsia="宋体" w:hAnsi="Times New Roman" w:cs="Times New Roman"/>
          <w:kern w:val="0"/>
        </w:rPr>
      </w:pPr>
      <w:r>
        <w:rPr>
          <w:rFonts w:ascii="Times New Roman" w:eastAsia="宋体" w:hAnsi="Times New Roman" w:cs="Times New Roman"/>
          <w:szCs w:val="21"/>
          <w:shd w:val="clear" w:color="auto" w:fill="FFFFFF"/>
          <w:lang w:bidi="ar"/>
        </w:rPr>
        <w:t xml:space="preserve">[4] </w:t>
      </w:r>
      <w:r>
        <w:rPr>
          <w:rFonts w:ascii="Times New Roman" w:eastAsia="宋体" w:hAnsi="Times New Roman" w:cs="Times New Roman"/>
          <w:szCs w:val="21"/>
          <w:shd w:val="clear" w:color="auto" w:fill="FFFFFF"/>
          <w:lang w:bidi="ar"/>
        </w:rPr>
        <w:t>王建校、张虹</w:t>
      </w:r>
      <w:r>
        <w:rPr>
          <w:rFonts w:ascii="Times New Roman" w:eastAsia="宋体" w:hAnsi="Times New Roman" w:cs="Times New Roman"/>
          <w:szCs w:val="21"/>
          <w:shd w:val="clear" w:color="auto" w:fill="FFFFFF"/>
          <w:lang w:bidi="ar"/>
        </w:rPr>
        <w:t xml:space="preserve">, </w:t>
      </w:r>
      <w:r>
        <w:rPr>
          <w:rFonts w:ascii="Times New Roman" w:eastAsia="宋体" w:hAnsi="Times New Roman" w:cs="Times New Roman"/>
          <w:szCs w:val="21"/>
          <w:shd w:val="clear" w:color="auto" w:fill="FFFFFF"/>
          <w:lang w:bidi="ar"/>
        </w:rPr>
        <w:t>电子系统设计与实践，高等教育出版社，</w:t>
      </w:r>
      <w:r>
        <w:rPr>
          <w:rFonts w:ascii="Times New Roman" w:eastAsia="宋体" w:hAnsi="Times New Roman" w:cs="Times New Roman"/>
          <w:szCs w:val="21"/>
          <w:shd w:val="clear" w:color="auto" w:fill="FFFFFF"/>
          <w:lang w:bidi="ar"/>
        </w:rPr>
        <w:t>2008</w:t>
      </w:r>
    </w:p>
    <w:p w14:paraId="774F07F6" w14:textId="77777777" w:rsidR="003E24BF" w:rsidRDefault="00000000">
      <w:pPr>
        <w:pStyle w:val="3"/>
        <w:spacing w:line="360" w:lineRule="auto"/>
        <w:jc w:val="center"/>
        <w:rPr>
          <w:b w:val="0"/>
        </w:rPr>
      </w:pPr>
      <w:r>
        <w:rPr>
          <w:b w:val="0"/>
        </w:rPr>
        <w:br w:type="page"/>
      </w:r>
      <w:bookmarkStart w:id="160" w:name="_Toc148687641"/>
      <w:bookmarkStart w:id="161" w:name="_Toc148907321"/>
      <w:r>
        <w:rPr>
          <w:rStyle w:val="11"/>
          <w:sz w:val="32"/>
          <w:szCs w:val="32"/>
        </w:rPr>
        <w:t>《程序设计综合训练》教学大纲</w:t>
      </w:r>
      <w:bookmarkEnd w:id="159"/>
      <w:bookmarkEnd w:id="160"/>
      <w:bookmarkEnd w:id="161"/>
    </w:p>
    <w:p w14:paraId="2DF15AC9"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270" w:tblpY="176"/>
        <w:tblOverlap w:val="neve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3"/>
        <w:gridCol w:w="1478"/>
        <w:gridCol w:w="1276"/>
        <w:gridCol w:w="1417"/>
        <w:gridCol w:w="1509"/>
        <w:gridCol w:w="1604"/>
      </w:tblGrid>
      <w:tr w:rsidR="003E24BF" w14:paraId="4AB304FD" w14:textId="77777777">
        <w:trPr>
          <w:trHeight w:val="471"/>
        </w:trPr>
        <w:tc>
          <w:tcPr>
            <w:tcW w:w="2133" w:type="dxa"/>
            <w:vAlign w:val="center"/>
          </w:tcPr>
          <w:p w14:paraId="1F34929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754" w:type="dxa"/>
            <w:gridSpan w:val="2"/>
            <w:vAlign w:val="center"/>
          </w:tcPr>
          <w:p w14:paraId="3EE8357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程序设计综合训练</w:t>
            </w:r>
          </w:p>
        </w:tc>
        <w:tc>
          <w:tcPr>
            <w:tcW w:w="1417" w:type="dxa"/>
            <w:vAlign w:val="center"/>
          </w:tcPr>
          <w:p w14:paraId="6D591B0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w:t>
            </w:r>
          </w:p>
          <w:p w14:paraId="0E6EF03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（英文）</w:t>
            </w:r>
          </w:p>
        </w:tc>
        <w:tc>
          <w:tcPr>
            <w:tcW w:w="3113" w:type="dxa"/>
            <w:gridSpan w:val="2"/>
            <w:vAlign w:val="center"/>
          </w:tcPr>
          <w:p w14:paraId="5101BCC0" w14:textId="77777777" w:rsidR="003E24BF" w:rsidRDefault="00000000">
            <w:pPr>
              <w:spacing w:line="360" w:lineRule="auto"/>
              <w:jc w:val="center"/>
              <w:rPr>
                <w:rFonts w:ascii="Times New Roman" w:eastAsia="宋体" w:hAnsi="Times New Roman" w:cs="Times New Roman"/>
                <w:sz w:val="16"/>
                <w:szCs w:val="16"/>
              </w:rPr>
            </w:pPr>
            <w:r>
              <w:rPr>
                <w:rFonts w:ascii="Times New Roman" w:eastAsia="宋体" w:hAnsi="Times New Roman" w:cs="Times New Roman"/>
                <w:sz w:val="20"/>
                <w:szCs w:val="16"/>
              </w:rPr>
              <w:t>Comprehensive Programming Training</w:t>
            </w:r>
          </w:p>
        </w:tc>
      </w:tr>
      <w:tr w:rsidR="003E24BF" w14:paraId="410F8D15" w14:textId="77777777">
        <w:trPr>
          <w:trHeight w:val="90"/>
        </w:trPr>
        <w:tc>
          <w:tcPr>
            <w:tcW w:w="2133" w:type="dxa"/>
            <w:vAlign w:val="center"/>
          </w:tcPr>
          <w:p w14:paraId="50D345A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754" w:type="dxa"/>
            <w:gridSpan w:val="2"/>
            <w:vAlign w:val="center"/>
          </w:tcPr>
          <w:p w14:paraId="54253A5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05120100</w:t>
            </w:r>
          </w:p>
        </w:tc>
        <w:tc>
          <w:tcPr>
            <w:tcW w:w="1417" w:type="dxa"/>
            <w:vAlign w:val="center"/>
          </w:tcPr>
          <w:p w14:paraId="333D024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3113" w:type="dxa"/>
            <w:gridSpan w:val="2"/>
            <w:vAlign w:val="center"/>
          </w:tcPr>
          <w:p w14:paraId="468D981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必修</w:t>
            </w:r>
          </w:p>
        </w:tc>
      </w:tr>
      <w:tr w:rsidR="003E24BF" w14:paraId="114D1DDB" w14:textId="77777777">
        <w:trPr>
          <w:trHeight w:val="383"/>
        </w:trPr>
        <w:tc>
          <w:tcPr>
            <w:tcW w:w="2133" w:type="dxa"/>
            <w:vAlign w:val="center"/>
          </w:tcPr>
          <w:p w14:paraId="0CA42E5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754" w:type="dxa"/>
            <w:gridSpan w:val="2"/>
            <w:vAlign w:val="center"/>
          </w:tcPr>
          <w:p w14:paraId="119316B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实践教学环节</w:t>
            </w:r>
          </w:p>
        </w:tc>
        <w:tc>
          <w:tcPr>
            <w:tcW w:w="1417" w:type="dxa"/>
            <w:vAlign w:val="center"/>
          </w:tcPr>
          <w:p w14:paraId="52DBA3D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3113" w:type="dxa"/>
            <w:gridSpan w:val="2"/>
            <w:vAlign w:val="center"/>
          </w:tcPr>
          <w:p w14:paraId="4F29CA9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考查</w:t>
            </w:r>
          </w:p>
        </w:tc>
      </w:tr>
      <w:tr w:rsidR="003E24BF" w14:paraId="5A78C303" w14:textId="77777777">
        <w:trPr>
          <w:trHeight w:val="736"/>
        </w:trPr>
        <w:tc>
          <w:tcPr>
            <w:tcW w:w="2133" w:type="dxa"/>
            <w:vAlign w:val="center"/>
          </w:tcPr>
          <w:p w14:paraId="567F13B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478" w:type="dxa"/>
            <w:vAlign w:val="center"/>
          </w:tcPr>
          <w:p w14:paraId="6424B71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周）</w:t>
            </w:r>
          </w:p>
        </w:tc>
        <w:tc>
          <w:tcPr>
            <w:tcW w:w="1276" w:type="dxa"/>
            <w:vAlign w:val="center"/>
          </w:tcPr>
          <w:p w14:paraId="6F91A6A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417" w:type="dxa"/>
            <w:vAlign w:val="center"/>
          </w:tcPr>
          <w:p w14:paraId="41B2593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w:t>
            </w:r>
            <w:r>
              <w:rPr>
                <w:rFonts w:ascii="Times New Roman" w:eastAsia="宋体" w:hAnsi="Times New Roman" w:cs="Times New Roman"/>
                <w:szCs w:val="21"/>
              </w:rPr>
              <w:t>（</w:t>
            </w:r>
            <w:r>
              <w:rPr>
                <w:rFonts w:ascii="Times New Roman" w:eastAsia="宋体" w:hAnsi="Times New Roman" w:cs="Times New Roman"/>
                <w:szCs w:val="21"/>
              </w:rPr>
              <w:t>0</w:t>
            </w:r>
            <w:r>
              <w:rPr>
                <w:rFonts w:ascii="Times New Roman" w:eastAsia="宋体" w:hAnsi="Times New Roman" w:cs="Times New Roman"/>
                <w:szCs w:val="21"/>
              </w:rPr>
              <w:t>）</w:t>
            </w:r>
          </w:p>
        </w:tc>
        <w:tc>
          <w:tcPr>
            <w:tcW w:w="1509" w:type="dxa"/>
            <w:vAlign w:val="center"/>
          </w:tcPr>
          <w:p w14:paraId="7214531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604" w:type="dxa"/>
            <w:vAlign w:val="center"/>
          </w:tcPr>
          <w:p w14:paraId="10C46C3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周）</w:t>
            </w:r>
          </w:p>
        </w:tc>
      </w:tr>
      <w:tr w:rsidR="003E24BF" w14:paraId="2611BCF8" w14:textId="77777777">
        <w:trPr>
          <w:trHeight w:val="688"/>
        </w:trPr>
        <w:tc>
          <w:tcPr>
            <w:tcW w:w="2133" w:type="dxa"/>
            <w:vAlign w:val="center"/>
          </w:tcPr>
          <w:p w14:paraId="65DE310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754" w:type="dxa"/>
            <w:gridSpan w:val="2"/>
            <w:vAlign w:val="center"/>
          </w:tcPr>
          <w:p w14:paraId="180C3C8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C</w:t>
            </w:r>
            <w:r>
              <w:rPr>
                <w:rFonts w:ascii="Times New Roman" w:eastAsia="宋体" w:hAnsi="Times New Roman" w:cs="Times New Roman"/>
                <w:szCs w:val="21"/>
              </w:rPr>
              <w:t>语言程序设计》</w:t>
            </w:r>
          </w:p>
          <w:p w14:paraId="2879DB9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《数据结构与</w:t>
            </w:r>
            <w:r>
              <w:rPr>
                <w:rFonts w:ascii="Times New Roman" w:eastAsia="宋体" w:hAnsi="Times New Roman" w:cs="Times New Roman"/>
                <w:szCs w:val="21"/>
              </w:rPr>
              <w:t>C++</w:t>
            </w:r>
            <w:r>
              <w:rPr>
                <w:rFonts w:ascii="Times New Roman" w:eastAsia="宋体" w:hAnsi="Times New Roman" w:cs="Times New Roman"/>
                <w:szCs w:val="21"/>
              </w:rPr>
              <w:t>》</w:t>
            </w:r>
          </w:p>
        </w:tc>
        <w:tc>
          <w:tcPr>
            <w:tcW w:w="1417" w:type="dxa"/>
            <w:vAlign w:val="center"/>
          </w:tcPr>
          <w:p w14:paraId="65EAB2B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3113" w:type="dxa"/>
            <w:gridSpan w:val="2"/>
            <w:vAlign w:val="center"/>
          </w:tcPr>
          <w:p w14:paraId="77D79F93" w14:textId="77777777" w:rsidR="003E24BF" w:rsidRDefault="003E24BF">
            <w:pPr>
              <w:spacing w:line="360" w:lineRule="auto"/>
              <w:rPr>
                <w:rFonts w:ascii="Times New Roman" w:eastAsia="宋体" w:hAnsi="Times New Roman" w:cs="Times New Roman"/>
                <w:szCs w:val="21"/>
              </w:rPr>
            </w:pPr>
          </w:p>
        </w:tc>
      </w:tr>
      <w:tr w:rsidR="003E24BF" w14:paraId="4AE5A0E6" w14:textId="77777777">
        <w:trPr>
          <w:trHeight w:val="697"/>
        </w:trPr>
        <w:tc>
          <w:tcPr>
            <w:tcW w:w="2133" w:type="dxa"/>
            <w:vAlign w:val="center"/>
          </w:tcPr>
          <w:p w14:paraId="118B459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754" w:type="dxa"/>
            <w:gridSpan w:val="2"/>
            <w:vAlign w:val="center"/>
          </w:tcPr>
          <w:p w14:paraId="26F9A75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417" w:type="dxa"/>
            <w:vAlign w:val="center"/>
          </w:tcPr>
          <w:p w14:paraId="5295AD9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3113" w:type="dxa"/>
            <w:gridSpan w:val="2"/>
            <w:vAlign w:val="center"/>
          </w:tcPr>
          <w:p w14:paraId="5332474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电子信息工程</w:t>
            </w:r>
          </w:p>
        </w:tc>
      </w:tr>
      <w:tr w:rsidR="003E24BF" w14:paraId="3BA30AC5" w14:textId="77777777">
        <w:trPr>
          <w:trHeight w:val="383"/>
        </w:trPr>
        <w:tc>
          <w:tcPr>
            <w:tcW w:w="2133" w:type="dxa"/>
            <w:vAlign w:val="center"/>
          </w:tcPr>
          <w:p w14:paraId="665A682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754" w:type="dxa"/>
            <w:gridSpan w:val="2"/>
            <w:vAlign w:val="center"/>
          </w:tcPr>
          <w:p w14:paraId="355B714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w:t>
            </w:r>
          </w:p>
        </w:tc>
        <w:tc>
          <w:tcPr>
            <w:tcW w:w="1417" w:type="dxa"/>
            <w:vAlign w:val="center"/>
          </w:tcPr>
          <w:p w14:paraId="101545A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3113" w:type="dxa"/>
            <w:gridSpan w:val="2"/>
            <w:vAlign w:val="center"/>
          </w:tcPr>
          <w:p w14:paraId="1B1CD1A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65A44072" w14:textId="77777777">
        <w:trPr>
          <w:trHeight w:val="383"/>
        </w:trPr>
        <w:tc>
          <w:tcPr>
            <w:tcW w:w="2133" w:type="dxa"/>
            <w:vAlign w:val="center"/>
          </w:tcPr>
          <w:p w14:paraId="78E0F60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754" w:type="dxa"/>
            <w:gridSpan w:val="2"/>
            <w:vAlign w:val="center"/>
          </w:tcPr>
          <w:p w14:paraId="694AD81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电子技术应用与开发</w:t>
            </w:r>
          </w:p>
        </w:tc>
        <w:tc>
          <w:tcPr>
            <w:tcW w:w="1417" w:type="dxa"/>
            <w:vAlign w:val="center"/>
          </w:tcPr>
          <w:p w14:paraId="7751904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3113" w:type="dxa"/>
            <w:gridSpan w:val="2"/>
            <w:vAlign w:val="center"/>
          </w:tcPr>
          <w:p w14:paraId="0F19A38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陈光</w:t>
            </w:r>
          </w:p>
        </w:tc>
      </w:tr>
      <w:tr w:rsidR="003E24BF" w14:paraId="15EADCD9" w14:textId="77777777">
        <w:trPr>
          <w:trHeight w:val="521"/>
        </w:trPr>
        <w:tc>
          <w:tcPr>
            <w:tcW w:w="2133" w:type="dxa"/>
            <w:vAlign w:val="center"/>
          </w:tcPr>
          <w:p w14:paraId="694948A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7284" w:type="dxa"/>
            <w:gridSpan w:val="5"/>
            <w:vAlign w:val="center"/>
          </w:tcPr>
          <w:p w14:paraId="3B751672" w14:textId="77777777" w:rsidR="003E24BF" w:rsidRDefault="003E24BF">
            <w:pPr>
              <w:spacing w:line="360" w:lineRule="auto"/>
              <w:jc w:val="center"/>
              <w:rPr>
                <w:rFonts w:ascii="Times New Roman" w:eastAsia="宋体" w:hAnsi="Times New Roman" w:cs="Times New Roman"/>
                <w:szCs w:val="21"/>
              </w:rPr>
            </w:pPr>
          </w:p>
        </w:tc>
      </w:tr>
      <w:tr w:rsidR="003E24BF" w14:paraId="5E57CD52" w14:textId="77777777">
        <w:trPr>
          <w:trHeight w:val="472"/>
        </w:trPr>
        <w:tc>
          <w:tcPr>
            <w:tcW w:w="2133" w:type="dxa"/>
            <w:vAlign w:val="center"/>
          </w:tcPr>
          <w:p w14:paraId="6E27249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754" w:type="dxa"/>
            <w:gridSpan w:val="2"/>
            <w:vAlign w:val="center"/>
          </w:tcPr>
          <w:p w14:paraId="6EB43BD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陈光</w:t>
            </w:r>
          </w:p>
        </w:tc>
        <w:tc>
          <w:tcPr>
            <w:tcW w:w="1417" w:type="dxa"/>
            <w:vAlign w:val="center"/>
          </w:tcPr>
          <w:p w14:paraId="1369099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3113" w:type="dxa"/>
            <w:gridSpan w:val="2"/>
            <w:vAlign w:val="center"/>
          </w:tcPr>
          <w:p w14:paraId="3FA2A9C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696CAC10" w14:textId="77777777" w:rsidR="003E24BF" w:rsidRDefault="003E24BF">
      <w:pPr>
        <w:spacing w:line="360" w:lineRule="auto"/>
        <w:ind w:firstLineChars="200" w:firstLine="420"/>
        <w:rPr>
          <w:rFonts w:ascii="Times New Roman" w:eastAsia="宋体" w:hAnsi="Times New Roman" w:cs="Times New Roman"/>
        </w:rPr>
      </w:pPr>
    </w:p>
    <w:p w14:paraId="0911C386"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 xml:space="preserve">1. </w:t>
      </w:r>
      <w:r>
        <w:rPr>
          <w:rFonts w:ascii="Times New Roman" w:eastAsia="宋体" w:hAnsi="Times New Roman" w:cs="Times New Roman"/>
        </w:rPr>
        <w:t>指导思想：夯实程序设计理论基础，提升学生对电子信息类软件系统开发的实践能力和专业素养，并用其基本方法解决相关实际问题的能力。</w:t>
      </w:r>
    </w:p>
    <w:p w14:paraId="098699C4"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 xml:space="preserve">2. </w:t>
      </w:r>
      <w:r>
        <w:rPr>
          <w:rFonts w:ascii="Times New Roman" w:eastAsia="宋体" w:hAnsi="Times New Roman" w:cs="Times New Roman"/>
        </w:rPr>
        <w:t>基本原则：理论联系实际，知识、能力、素质协同发展。</w:t>
      </w:r>
    </w:p>
    <w:p w14:paraId="0BC59C85"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rPr>
        <w:t xml:space="preserve">3. </w:t>
      </w:r>
      <w:r>
        <w:rPr>
          <w:rFonts w:ascii="Times New Roman" w:eastAsia="宋体" w:hAnsi="Times New Roman" w:cs="Times New Roman"/>
        </w:rPr>
        <w:t>课程思政：在教学中，结合教学内容，培养学生对科学的兴趣、实事求是的科学态度、辩证唯物主义的世界观，培养学生的爱国主义情操。</w:t>
      </w:r>
    </w:p>
    <w:p w14:paraId="37124327"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二、课程目标及其对毕业要求的支撑</w:t>
      </w:r>
    </w:p>
    <w:p w14:paraId="52A708C8" w14:textId="77777777" w:rsidR="003E24BF" w:rsidRDefault="00000000">
      <w:pPr>
        <w:tabs>
          <w:tab w:val="left" w:pos="0"/>
        </w:tabs>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2.1 </w:t>
      </w:r>
      <w:r>
        <w:rPr>
          <w:rFonts w:ascii="Times New Roman" w:eastAsia="宋体" w:hAnsi="Times New Roman" w:cs="Times New Roman"/>
          <w:bCs/>
        </w:rPr>
        <w:t>课程目标</w:t>
      </w:r>
    </w:p>
    <w:p w14:paraId="6D08C3C9" w14:textId="77777777" w:rsidR="003E24BF" w:rsidRDefault="00000000">
      <w:pPr>
        <w:widowControl/>
        <w:adjustRightInd w:val="0"/>
        <w:spacing w:line="360" w:lineRule="auto"/>
        <w:ind w:firstLine="420"/>
        <w:rPr>
          <w:rFonts w:ascii="Times New Roman" w:eastAsia="宋体" w:hAnsi="Times New Roman" w:cs="Times New Roman"/>
          <w:szCs w:val="21"/>
        </w:rPr>
      </w:pPr>
      <w:r>
        <w:rPr>
          <w:rFonts w:ascii="Times New Roman" w:eastAsia="宋体" w:hAnsi="Times New Roman" w:cs="Times New Roman"/>
        </w:rPr>
        <w:t>课程目标</w:t>
      </w:r>
      <w:r>
        <w:rPr>
          <w:rFonts w:ascii="Times New Roman" w:eastAsia="宋体" w:hAnsi="Times New Roman" w:cs="Times New Roman"/>
        </w:rPr>
        <w:t>1</w:t>
      </w:r>
      <w:r>
        <w:rPr>
          <w:rFonts w:ascii="Times New Roman" w:eastAsia="宋体" w:hAnsi="Times New Roman" w:cs="Times New Roman"/>
        </w:rPr>
        <w:t>：使学生系统地了解程序设计的基本概念和基本规律，掌握面向对象编程、数据结构、可视化程序设计的基本理论与基本方法，了解这些概念和规律在实际工程技术中的应用，为后续相关课程和专业知识的学习打下基础。</w:t>
      </w:r>
    </w:p>
    <w:p w14:paraId="044BDBC7"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2</w:t>
      </w:r>
      <w:r>
        <w:rPr>
          <w:rFonts w:ascii="Times New Roman" w:eastAsia="宋体" w:hAnsi="Times New Roman" w:cs="Times New Roman"/>
        </w:rPr>
        <w:t>：使学生在软件系统分析、设计、开发和自学能力培养等方面得到严格的训练，从而提高学生提出问题、分析问题和解决问题的能力，培养学生的探索精神和创新意识，培养学生应用能力、团队合作能力、科研能力，努力实现知识、能力、素质的协调发展。</w:t>
      </w:r>
    </w:p>
    <w:p w14:paraId="6D3B082E"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课程目标</w:t>
      </w:r>
      <w:r>
        <w:rPr>
          <w:rFonts w:ascii="Times New Roman" w:eastAsia="宋体" w:hAnsi="Times New Roman" w:cs="Times New Roman"/>
        </w:rPr>
        <w:t>3</w:t>
      </w:r>
      <w:r>
        <w:rPr>
          <w:rFonts w:ascii="Times New Roman" w:eastAsia="宋体" w:hAnsi="Times New Roman" w:cs="Times New Roman"/>
        </w:rPr>
        <w:t>：通过课堂教学、实践操作等环节，培养学生学习程序设计的兴趣、实事求是的科学态度、辩证唯物主义的世界观与爱国主义情操。</w:t>
      </w:r>
    </w:p>
    <w:p w14:paraId="0CB5B0F8" w14:textId="77777777" w:rsidR="003E24BF" w:rsidRDefault="00000000">
      <w:pPr>
        <w:tabs>
          <w:tab w:val="left" w:pos="0"/>
        </w:tabs>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2. 2 </w:t>
      </w:r>
      <w:r>
        <w:rPr>
          <w:rFonts w:ascii="Times New Roman" w:eastAsia="宋体" w:hAnsi="Times New Roman" w:cs="Times New Roman"/>
          <w:bCs/>
        </w:rPr>
        <w:t>毕业要求、指标点与课程目标的对应关系</w:t>
      </w:r>
    </w:p>
    <w:p w14:paraId="3152CF12"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毕业要求、指标点如表</w:t>
      </w:r>
      <w:r>
        <w:rPr>
          <w:rFonts w:ascii="Times New Roman" w:eastAsia="宋体" w:hAnsi="Times New Roman" w:cs="Times New Roman"/>
          <w:szCs w:val="21"/>
        </w:rPr>
        <w:t xml:space="preserve">1 </w:t>
      </w:r>
      <w:r>
        <w:rPr>
          <w:rFonts w:ascii="Times New Roman" w:eastAsia="宋体" w:hAnsi="Times New Roman" w:cs="Times New Roman"/>
          <w:szCs w:val="21"/>
        </w:rPr>
        <w:t>所示。</w:t>
      </w:r>
    </w:p>
    <w:p w14:paraId="50DEA920"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w:t>
      </w:r>
    </w:p>
    <w:tbl>
      <w:tblPr>
        <w:tblW w:w="708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4266"/>
        <w:gridCol w:w="1276"/>
      </w:tblGrid>
      <w:tr w:rsidR="003E24BF" w14:paraId="4934B74C" w14:textId="77777777">
        <w:trPr>
          <w:jc w:val="center"/>
        </w:trPr>
        <w:tc>
          <w:tcPr>
            <w:tcW w:w="1545" w:type="dxa"/>
            <w:tcBorders>
              <w:top w:val="single" w:sz="12" w:space="0" w:color="auto"/>
              <w:bottom w:val="single" w:sz="4" w:space="0" w:color="auto"/>
            </w:tcBorders>
            <w:shd w:val="clear" w:color="auto" w:fill="D9D9D9"/>
            <w:vAlign w:val="center"/>
          </w:tcPr>
          <w:p w14:paraId="090B045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4266" w:type="dxa"/>
            <w:tcBorders>
              <w:top w:val="single" w:sz="12" w:space="0" w:color="auto"/>
              <w:bottom w:val="single" w:sz="4" w:space="0" w:color="auto"/>
            </w:tcBorders>
            <w:shd w:val="clear" w:color="auto" w:fill="D9D9D9"/>
            <w:vAlign w:val="center"/>
          </w:tcPr>
          <w:p w14:paraId="06B1938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1276" w:type="dxa"/>
            <w:tcBorders>
              <w:top w:val="single" w:sz="12" w:space="0" w:color="auto"/>
              <w:bottom w:val="single" w:sz="4" w:space="0" w:color="auto"/>
            </w:tcBorders>
            <w:shd w:val="clear" w:color="auto" w:fill="D9D9D9"/>
            <w:vAlign w:val="center"/>
          </w:tcPr>
          <w:p w14:paraId="6574B44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3F8D5E8C" w14:textId="77777777">
        <w:trPr>
          <w:trHeight w:val="346"/>
          <w:jc w:val="center"/>
        </w:trPr>
        <w:tc>
          <w:tcPr>
            <w:tcW w:w="1545" w:type="dxa"/>
            <w:tcBorders>
              <w:top w:val="single" w:sz="4" w:space="0" w:color="auto"/>
            </w:tcBorders>
            <w:vAlign w:val="center"/>
          </w:tcPr>
          <w:p w14:paraId="0668BE9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 w:val="18"/>
                <w:szCs w:val="18"/>
              </w:rPr>
              <w:t>1.</w:t>
            </w:r>
            <w:r>
              <w:rPr>
                <w:rFonts w:ascii="Times New Roman" w:eastAsia="宋体" w:hAnsi="Times New Roman" w:cs="Times New Roman"/>
                <w:sz w:val="18"/>
                <w:szCs w:val="18"/>
              </w:rPr>
              <w:t>工程知识</w:t>
            </w:r>
          </w:p>
        </w:tc>
        <w:tc>
          <w:tcPr>
            <w:tcW w:w="4266" w:type="dxa"/>
            <w:tcBorders>
              <w:top w:val="single" w:sz="4" w:space="0" w:color="auto"/>
            </w:tcBorders>
            <w:vAlign w:val="center"/>
          </w:tcPr>
          <w:p w14:paraId="7B649AD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 w:val="18"/>
                <w:szCs w:val="18"/>
              </w:rPr>
              <w:t>1.3</w:t>
            </w:r>
            <w:r>
              <w:rPr>
                <w:rFonts w:ascii="Times New Roman" w:eastAsia="宋体" w:hAnsi="Times New Roman" w:cs="Times New Roman"/>
                <w:sz w:val="18"/>
                <w:szCs w:val="18"/>
              </w:rPr>
              <w:t>掌握计算机的基础知识，能够针对电子信息工程类问题进行初步的软件分析和设计。</w:t>
            </w:r>
          </w:p>
        </w:tc>
        <w:tc>
          <w:tcPr>
            <w:tcW w:w="1276" w:type="dxa"/>
            <w:tcBorders>
              <w:top w:val="single" w:sz="4" w:space="0" w:color="auto"/>
            </w:tcBorders>
            <w:vAlign w:val="center"/>
          </w:tcPr>
          <w:p w14:paraId="5D95313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L</w:t>
            </w:r>
          </w:p>
        </w:tc>
      </w:tr>
      <w:tr w:rsidR="003E24BF" w14:paraId="679906E7" w14:textId="77777777">
        <w:trPr>
          <w:jc w:val="center"/>
        </w:trPr>
        <w:tc>
          <w:tcPr>
            <w:tcW w:w="1545" w:type="dxa"/>
            <w:vAlign w:val="center"/>
          </w:tcPr>
          <w:p w14:paraId="2D7105B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sz w:val="18"/>
                <w:szCs w:val="18"/>
              </w:rPr>
              <w:t>问题分析</w:t>
            </w:r>
          </w:p>
        </w:tc>
        <w:tc>
          <w:tcPr>
            <w:tcW w:w="4266" w:type="dxa"/>
            <w:vAlign w:val="center"/>
          </w:tcPr>
          <w:p w14:paraId="63F503B0"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2.2</w:t>
            </w:r>
            <w:r>
              <w:rPr>
                <w:rFonts w:ascii="Times New Roman" w:eastAsia="宋体" w:hAnsi="Times New Roman" w:cs="Times New Roman"/>
                <w:sz w:val="18"/>
                <w:szCs w:val="18"/>
              </w:rPr>
              <w:t>能通过文献研究分析和表达复杂工程问题。</w:t>
            </w:r>
          </w:p>
        </w:tc>
        <w:tc>
          <w:tcPr>
            <w:tcW w:w="1276" w:type="dxa"/>
            <w:vAlign w:val="center"/>
          </w:tcPr>
          <w:p w14:paraId="499B585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M</w:t>
            </w:r>
          </w:p>
        </w:tc>
      </w:tr>
      <w:tr w:rsidR="003E24BF" w14:paraId="101526A9" w14:textId="77777777">
        <w:trPr>
          <w:trHeight w:val="499"/>
          <w:jc w:val="center"/>
        </w:trPr>
        <w:tc>
          <w:tcPr>
            <w:tcW w:w="1545" w:type="dxa"/>
            <w:vAlign w:val="center"/>
          </w:tcPr>
          <w:p w14:paraId="74AAAB1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设计</w:t>
            </w:r>
            <w:r>
              <w:rPr>
                <w:rFonts w:ascii="Times New Roman" w:eastAsia="宋体" w:hAnsi="Times New Roman" w:cs="Times New Roman"/>
                <w:sz w:val="18"/>
                <w:szCs w:val="18"/>
              </w:rPr>
              <w:t>/</w:t>
            </w:r>
            <w:r>
              <w:rPr>
                <w:rFonts w:ascii="Times New Roman" w:eastAsia="宋体" w:hAnsi="Times New Roman" w:cs="Times New Roman"/>
                <w:sz w:val="18"/>
                <w:szCs w:val="18"/>
              </w:rPr>
              <w:t>开发解决方案</w:t>
            </w:r>
          </w:p>
        </w:tc>
        <w:tc>
          <w:tcPr>
            <w:tcW w:w="4266" w:type="dxa"/>
            <w:vAlign w:val="center"/>
          </w:tcPr>
          <w:p w14:paraId="5271EBF7"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3.2</w:t>
            </w:r>
            <w:r>
              <w:rPr>
                <w:rFonts w:ascii="Times New Roman" w:eastAsia="宋体" w:hAnsi="Times New Roman" w:cs="Times New Roman"/>
                <w:sz w:val="18"/>
                <w:szCs w:val="18"/>
              </w:rPr>
              <w:t>能够根据用户需求确定设计目标，利用专业知识设计满足特定指标要求的电子信息器件（系统）。</w:t>
            </w:r>
          </w:p>
        </w:tc>
        <w:tc>
          <w:tcPr>
            <w:tcW w:w="1276" w:type="dxa"/>
            <w:vAlign w:val="center"/>
          </w:tcPr>
          <w:p w14:paraId="77764A8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21D5DCC5" w14:textId="77777777">
        <w:trPr>
          <w:jc w:val="center"/>
        </w:trPr>
        <w:tc>
          <w:tcPr>
            <w:tcW w:w="1545" w:type="dxa"/>
            <w:vAlign w:val="center"/>
          </w:tcPr>
          <w:p w14:paraId="1678D52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w:t>
            </w:r>
            <w:r>
              <w:rPr>
                <w:rFonts w:ascii="Times New Roman" w:eastAsia="宋体" w:hAnsi="Times New Roman" w:cs="Times New Roman"/>
                <w:sz w:val="18"/>
                <w:szCs w:val="18"/>
              </w:rPr>
              <w:t>使用现代工具</w:t>
            </w:r>
          </w:p>
        </w:tc>
        <w:tc>
          <w:tcPr>
            <w:tcW w:w="4266" w:type="dxa"/>
            <w:vAlign w:val="center"/>
          </w:tcPr>
          <w:p w14:paraId="3496C02B"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5.2</w:t>
            </w:r>
            <w:r>
              <w:rPr>
                <w:rFonts w:ascii="Times New Roman" w:eastAsia="宋体" w:hAnsi="Times New Roman" w:cs="Times New Roman"/>
                <w:sz w:val="18"/>
                <w:szCs w:val="18"/>
              </w:rPr>
              <w:t>能针对复杂工程问题，选择并合理使用软硬件设计与仿真平台</w:t>
            </w:r>
          </w:p>
        </w:tc>
        <w:tc>
          <w:tcPr>
            <w:tcW w:w="1276" w:type="dxa"/>
            <w:vAlign w:val="center"/>
          </w:tcPr>
          <w:p w14:paraId="1656FA8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4E492864" w14:textId="77777777">
        <w:trPr>
          <w:jc w:val="center"/>
        </w:trPr>
        <w:tc>
          <w:tcPr>
            <w:tcW w:w="1545" w:type="dxa"/>
            <w:vAlign w:val="center"/>
          </w:tcPr>
          <w:p w14:paraId="24832F3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9.</w:t>
            </w:r>
            <w:r>
              <w:rPr>
                <w:rFonts w:ascii="Times New Roman" w:eastAsia="宋体" w:hAnsi="Times New Roman" w:cs="Times New Roman"/>
                <w:sz w:val="18"/>
                <w:szCs w:val="18"/>
              </w:rPr>
              <w:t>个人和团队</w:t>
            </w:r>
          </w:p>
        </w:tc>
        <w:tc>
          <w:tcPr>
            <w:tcW w:w="4266" w:type="dxa"/>
            <w:vAlign w:val="center"/>
          </w:tcPr>
          <w:p w14:paraId="57B7D714"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9.2</w:t>
            </w:r>
            <w:r>
              <w:rPr>
                <w:rFonts w:ascii="Times New Roman" w:eastAsia="宋体" w:hAnsi="Times New Roman" w:cs="Times New Roman"/>
                <w:sz w:val="18"/>
                <w:szCs w:val="18"/>
              </w:rPr>
              <w:t>有良好的身心素质，能胜任团队成员的角色与责任，组织团队成员开展工作，完成团队分配的工作。</w:t>
            </w:r>
          </w:p>
        </w:tc>
        <w:tc>
          <w:tcPr>
            <w:tcW w:w="1276" w:type="dxa"/>
            <w:vAlign w:val="center"/>
          </w:tcPr>
          <w:p w14:paraId="42C302A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bl>
    <w:p w14:paraId="679F63DC"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本课程的各个课程目标对应毕业要求指标点的权值矩阵如表</w:t>
      </w:r>
      <w:r>
        <w:rPr>
          <w:rFonts w:ascii="Times New Roman" w:eastAsia="宋体" w:hAnsi="Times New Roman" w:cs="Times New Roman"/>
          <w:szCs w:val="21"/>
        </w:rPr>
        <w:t>2</w:t>
      </w:r>
      <w:r>
        <w:rPr>
          <w:rFonts w:ascii="Times New Roman" w:eastAsia="宋体" w:hAnsi="Times New Roman" w:cs="Times New Roman"/>
          <w:szCs w:val="21"/>
        </w:rPr>
        <w:t>所示</w:t>
      </w:r>
    </w:p>
    <w:p w14:paraId="68C6DF76"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487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010"/>
        <w:gridCol w:w="1520"/>
        <w:gridCol w:w="1522"/>
        <w:gridCol w:w="1518"/>
        <w:gridCol w:w="1517"/>
        <w:gridCol w:w="1517"/>
      </w:tblGrid>
      <w:tr w:rsidR="003E24BF" w14:paraId="3748370F" w14:textId="77777777">
        <w:trPr>
          <w:trHeight w:val="631"/>
          <w:jc w:val="center"/>
        </w:trPr>
        <w:tc>
          <w:tcPr>
            <w:tcW w:w="1046" w:type="pct"/>
            <w:tcBorders>
              <w:top w:val="single" w:sz="12" w:space="0" w:color="auto"/>
              <w:bottom w:val="single" w:sz="4" w:space="0" w:color="auto"/>
              <w:tl2br w:val="single" w:sz="4" w:space="0" w:color="auto"/>
            </w:tcBorders>
            <w:shd w:val="clear" w:color="auto" w:fill="D9D9D9"/>
          </w:tcPr>
          <w:p w14:paraId="3077AB54"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毕业要求</w:t>
            </w:r>
          </w:p>
          <w:p w14:paraId="79F479D9"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指标点</w:t>
            </w:r>
          </w:p>
          <w:p w14:paraId="32F36CD9"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 xml:space="preserve">  </w:t>
            </w:r>
          </w:p>
        </w:tc>
        <w:tc>
          <w:tcPr>
            <w:tcW w:w="791" w:type="pct"/>
            <w:tcBorders>
              <w:top w:val="single" w:sz="12" w:space="0" w:color="auto"/>
              <w:bottom w:val="single" w:sz="4" w:space="0" w:color="auto"/>
            </w:tcBorders>
            <w:shd w:val="clear" w:color="auto" w:fill="D9D9D9"/>
            <w:vAlign w:val="center"/>
          </w:tcPr>
          <w:p w14:paraId="3FA393C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1..3</w:t>
            </w:r>
          </w:p>
        </w:tc>
        <w:tc>
          <w:tcPr>
            <w:tcW w:w="792" w:type="pct"/>
            <w:tcBorders>
              <w:top w:val="single" w:sz="12" w:space="0" w:color="auto"/>
              <w:bottom w:val="single" w:sz="4" w:space="0" w:color="auto"/>
            </w:tcBorders>
            <w:shd w:val="clear" w:color="auto" w:fill="D9D9D9"/>
            <w:vAlign w:val="center"/>
          </w:tcPr>
          <w:p w14:paraId="0169160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2.2</w:t>
            </w:r>
          </w:p>
        </w:tc>
        <w:tc>
          <w:tcPr>
            <w:tcW w:w="790" w:type="pct"/>
            <w:tcBorders>
              <w:top w:val="single" w:sz="12" w:space="0" w:color="auto"/>
              <w:bottom w:val="single" w:sz="4" w:space="0" w:color="auto"/>
            </w:tcBorders>
            <w:shd w:val="clear" w:color="auto" w:fill="D9D9D9"/>
            <w:vAlign w:val="center"/>
          </w:tcPr>
          <w:p w14:paraId="377FEBF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3.2</w:t>
            </w:r>
          </w:p>
        </w:tc>
        <w:tc>
          <w:tcPr>
            <w:tcW w:w="790" w:type="pct"/>
            <w:tcBorders>
              <w:top w:val="single" w:sz="12" w:space="0" w:color="auto"/>
              <w:bottom w:val="single" w:sz="4" w:space="0" w:color="auto"/>
            </w:tcBorders>
            <w:shd w:val="clear" w:color="auto" w:fill="D9D9D9"/>
            <w:vAlign w:val="center"/>
          </w:tcPr>
          <w:p w14:paraId="418CCE4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5.2</w:t>
            </w:r>
          </w:p>
        </w:tc>
        <w:tc>
          <w:tcPr>
            <w:tcW w:w="790" w:type="pct"/>
            <w:tcBorders>
              <w:top w:val="single" w:sz="12" w:space="0" w:color="auto"/>
              <w:bottom w:val="single" w:sz="4" w:space="0" w:color="auto"/>
            </w:tcBorders>
            <w:shd w:val="clear" w:color="auto" w:fill="D9D9D9"/>
            <w:vAlign w:val="center"/>
          </w:tcPr>
          <w:p w14:paraId="51D36EA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9.2</w:t>
            </w:r>
          </w:p>
        </w:tc>
      </w:tr>
      <w:tr w:rsidR="003E24BF" w14:paraId="7DCE77B4" w14:textId="77777777">
        <w:trPr>
          <w:trHeight w:val="357"/>
          <w:jc w:val="center"/>
        </w:trPr>
        <w:tc>
          <w:tcPr>
            <w:tcW w:w="1046" w:type="pct"/>
            <w:tcBorders>
              <w:top w:val="single" w:sz="4" w:space="0" w:color="auto"/>
            </w:tcBorders>
            <w:vAlign w:val="center"/>
          </w:tcPr>
          <w:p w14:paraId="68751E1A" w14:textId="77777777" w:rsidR="003E24BF" w:rsidRDefault="00000000">
            <w:pPr>
              <w:spacing w:beforeLines="15" w:before="46" w:afterLines="15" w:after="46"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791" w:type="pct"/>
            <w:tcBorders>
              <w:top w:val="single" w:sz="4" w:space="0" w:color="auto"/>
            </w:tcBorders>
            <w:vAlign w:val="center"/>
          </w:tcPr>
          <w:p w14:paraId="7010BB9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0.4</w:t>
            </w:r>
          </w:p>
        </w:tc>
        <w:tc>
          <w:tcPr>
            <w:tcW w:w="792" w:type="pct"/>
            <w:tcBorders>
              <w:top w:val="single" w:sz="4" w:space="0" w:color="auto"/>
            </w:tcBorders>
            <w:vAlign w:val="center"/>
          </w:tcPr>
          <w:p w14:paraId="4CFA4CA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c>
          <w:tcPr>
            <w:tcW w:w="790" w:type="pct"/>
            <w:tcBorders>
              <w:top w:val="single" w:sz="4" w:space="0" w:color="auto"/>
            </w:tcBorders>
            <w:vAlign w:val="center"/>
          </w:tcPr>
          <w:p w14:paraId="395B7B9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0.3</w:t>
            </w:r>
          </w:p>
        </w:tc>
        <w:tc>
          <w:tcPr>
            <w:tcW w:w="790" w:type="pct"/>
            <w:tcBorders>
              <w:top w:val="single" w:sz="4" w:space="0" w:color="auto"/>
            </w:tcBorders>
            <w:vAlign w:val="center"/>
          </w:tcPr>
          <w:p w14:paraId="05A1DA7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0.4</w:t>
            </w:r>
          </w:p>
        </w:tc>
        <w:tc>
          <w:tcPr>
            <w:tcW w:w="790" w:type="pct"/>
            <w:tcBorders>
              <w:top w:val="single" w:sz="4" w:space="0" w:color="auto"/>
            </w:tcBorders>
            <w:vAlign w:val="center"/>
          </w:tcPr>
          <w:p w14:paraId="2D46524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0.3</w:t>
            </w:r>
          </w:p>
        </w:tc>
      </w:tr>
      <w:tr w:rsidR="003E24BF" w14:paraId="0E27B05D" w14:textId="77777777">
        <w:trPr>
          <w:trHeight w:val="277"/>
          <w:jc w:val="center"/>
        </w:trPr>
        <w:tc>
          <w:tcPr>
            <w:tcW w:w="1046" w:type="pct"/>
            <w:vAlign w:val="center"/>
          </w:tcPr>
          <w:p w14:paraId="74D32A66" w14:textId="77777777" w:rsidR="003E24BF" w:rsidRDefault="00000000">
            <w:pPr>
              <w:spacing w:beforeLines="15" w:before="46" w:afterLines="15" w:after="46"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791" w:type="pct"/>
            <w:vAlign w:val="center"/>
          </w:tcPr>
          <w:p w14:paraId="640E8E8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792" w:type="pct"/>
            <w:vAlign w:val="center"/>
          </w:tcPr>
          <w:p w14:paraId="1D7FAF0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0.5</w:t>
            </w:r>
          </w:p>
        </w:tc>
        <w:tc>
          <w:tcPr>
            <w:tcW w:w="790" w:type="pct"/>
            <w:vAlign w:val="center"/>
          </w:tcPr>
          <w:p w14:paraId="466AB0C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0.5</w:t>
            </w:r>
          </w:p>
        </w:tc>
        <w:tc>
          <w:tcPr>
            <w:tcW w:w="790" w:type="pct"/>
            <w:vAlign w:val="center"/>
          </w:tcPr>
          <w:p w14:paraId="060BB6B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0.4</w:t>
            </w:r>
          </w:p>
        </w:tc>
        <w:tc>
          <w:tcPr>
            <w:tcW w:w="790" w:type="pct"/>
            <w:vAlign w:val="center"/>
          </w:tcPr>
          <w:p w14:paraId="0A6CE20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0.4</w:t>
            </w:r>
          </w:p>
        </w:tc>
      </w:tr>
      <w:tr w:rsidR="003E24BF" w14:paraId="18F109A6" w14:textId="77777777">
        <w:trPr>
          <w:trHeight w:val="268"/>
          <w:jc w:val="center"/>
        </w:trPr>
        <w:tc>
          <w:tcPr>
            <w:tcW w:w="1046" w:type="pct"/>
            <w:vAlign w:val="center"/>
          </w:tcPr>
          <w:p w14:paraId="23A58B65" w14:textId="77777777" w:rsidR="003E24BF" w:rsidRDefault="00000000">
            <w:pPr>
              <w:spacing w:beforeLines="15" w:before="46" w:afterLines="15" w:after="46"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791" w:type="pct"/>
            <w:vAlign w:val="center"/>
          </w:tcPr>
          <w:p w14:paraId="20E1709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792" w:type="pct"/>
            <w:vAlign w:val="center"/>
          </w:tcPr>
          <w:p w14:paraId="03A934F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0.3</w:t>
            </w:r>
          </w:p>
        </w:tc>
        <w:tc>
          <w:tcPr>
            <w:tcW w:w="790" w:type="pct"/>
            <w:vAlign w:val="center"/>
          </w:tcPr>
          <w:p w14:paraId="0D618E9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c>
          <w:tcPr>
            <w:tcW w:w="790" w:type="pct"/>
            <w:vAlign w:val="center"/>
          </w:tcPr>
          <w:p w14:paraId="72A927A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0.2</w:t>
            </w:r>
          </w:p>
        </w:tc>
        <w:tc>
          <w:tcPr>
            <w:tcW w:w="790" w:type="pct"/>
            <w:vAlign w:val="center"/>
          </w:tcPr>
          <w:p w14:paraId="5E630CD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0.3</w:t>
            </w:r>
          </w:p>
        </w:tc>
      </w:tr>
    </w:tbl>
    <w:p w14:paraId="720BE1D8" w14:textId="77777777" w:rsidR="003E24BF" w:rsidRDefault="00000000">
      <w:pPr>
        <w:spacing w:beforeLines="25" w:before="78"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注</w:t>
      </w:r>
      <w:r>
        <w:rPr>
          <w:rFonts w:ascii="Times New Roman" w:eastAsia="宋体" w:hAnsi="Times New Roman" w:cs="Times New Roman"/>
          <w:sz w:val="18"/>
          <w:szCs w:val="18"/>
        </w:rPr>
        <w:t>：将一个毕业要求指标点分解到对应课程目标中，每一列的权值</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4CE412AE"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三、课程内容及学时分配</w:t>
      </w:r>
    </w:p>
    <w:p w14:paraId="64AD76C0" w14:textId="77777777" w:rsidR="003E24BF" w:rsidRDefault="00000000">
      <w:pPr>
        <w:spacing w:beforeLines="50" w:before="156" w:line="360" w:lineRule="auto"/>
        <w:ind w:firstLine="420"/>
        <w:rPr>
          <w:rFonts w:ascii="Times New Roman" w:eastAsia="宋体" w:hAnsi="Times New Roman" w:cs="Times New Roman"/>
        </w:rPr>
      </w:pPr>
      <w:r>
        <w:rPr>
          <w:rFonts w:ascii="Times New Roman" w:eastAsia="宋体" w:hAnsi="Times New Roman" w:cs="Times New Roman"/>
        </w:rPr>
        <w:t xml:space="preserve">1. </w:t>
      </w:r>
      <w:r>
        <w:rPr>
          <w:rFonts w:ascii="Times New Roman" w:eastAsia="宋体" w:hAnsi="Times New Roman" w:cs="Times New Roman"/>
        </w:rPr>
        <w:t>主要仪器设备</w:t>
      </w:r>
    </w:p>
    <w:p w14:paraId="6DB17FE9" w14:textId="77777777" w:rsidR="003E24BF" w:rsidRDefault="00000000">
      <w:pPr>
        <w:spacing w:line="360" w:lineRule="auto"/>
        <w:ind w:firstLine="420"/>
        <w:rPr>
          <w:rFonts w:ascii="Times New Roman" w:eastAsia="宋体" w:hAnsi="Times New Roman" w:cs="Times New Roman"/>
          <w:bCs/>
        </w:rPr>
      </w:pPr>
      <w:r>
        <w:rPr>
          <w:rFonts w:ascii="Times New Roman" w:eastAsia="宋体" w:hAnsi="Times New Roman" w:cs="Times New Roman"/>
          <w:bCs/>
        </w:rPr>
        <w:t>计算机</w:t>
      </w:r>
    </w:p>
    <w:p w14:paraId="4D84F785" w14:textId="77777777" w:rsidR="003E24BF" w:rsidRDefault="00000000">
      <w:pPr>
        <w:spacing w:beforeLines="50" w:before="156" w:line="360" w:lineRule="auto"/>
        <w:ind w:firstLine="420"/>
        <w:rPr>
          <w:rFonts w:ascii="Times New Roman" w:eastAsia="宋体" w:hAnsi="Times New Roman" w:cs="Times New Roman"/>
        </w:rPr>
      </w:pPr>
      <w:r>
        <w:rPr>
          <w:rFonts w:ascii="Times New Roman" w:eastAsia="宋体" w:hAnsi="Times New Roman" w:cs="Times New Roman"/>
        </w:rPr>
        <w:t xml:space="preserve">2. </w:t>
      </w:r>
      <w:r>
        <w:rPr>
          <w:rFonts w:ascii="Times New Roman" w:eastAsia="宋体" w:hAnsi="Times New Roman" w:cs="Times New Roman"/>
        </w:rPr>
        <w:t>教学安排</w:t>
      </w:r>
    </w:p>
    <w:p w14:paraId="0118761F" w14:textId="77777777" w:rsidR="003E24BF" w:rsidRDefault="00000000">
      <w:pPr>
        <w:spacing w:afterLines="50" w:after="156" w:line="360" w:lineRule="auto"/>
        <w:ind w:firstLineChars="200" w:firstLine="420"/>
        <w:rPr>
          <w:rFonts w:ascii="Times New Roman" w:eastAsia="宋体" w:hAnsi="Times New Roman" w:cs="Times New Roman"/>
        </w:rPr>
      </w:pPr>
      <w:r>
        <w:rPr>
          <w:rFonts w:ascii="Times New Roman" w:eastAsia="宋体" w:hAnsi="Times New Roman" w:cs="Times New Roman"/>
        </w:rPr>
        <w:t>本课程计划时数为</w:t>
      </w:r>
      <w:r>
        <w:rPr>
          <w:rFonts w:ascii="Times New Roman" w:eastAsia="宋体" w:hAnsi="Times New Roman" w:cs="Times New Roman"/>
        </w:rPr>
        <w:t>2</w:t>
      </w:r>
      <w:r>
        <w:rPr>
          <w:rFonts w:ascii="Times New Roman" w:eastAsia="宋体" w:hAnsi="Times New Roman" w:cs="Times New Roman"/>
        </w:rPr>
        <w:t>周，可采取集中与分散相结合进行。教学过程大体上分四个阶段进行，每一阶段的时间分配可参考下表。</w:t>
      </w:r>
    </w:p>
    <w:p w14:paraId="22783DB5"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3 </w:t>
      </w:r>
      <w:r>
        <w:rPr>
          <w:bCs/>
          <w:sz w:val="21"/>
          <w:szCs w:val="21"/>
        </w:rPr>
        <w:t>教学进度安排</w:t>
      </w:r>
    </w:p>
    <w:tbl>
      <w:tblPr>
        <w:tblW w:w="0" w:type="auto"/>
        <w:tblInd w:w="56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62"/>
        <w:gridCol w:w="3478"/>
        <w:gridCol w:w="1470"/>
      </w:tblGrid>
      <w:tr w:rsidR="003E24BF" w14:paraId="18473578" w14:textId="77777777">
        <w:trPr>
          <w:trHeight w:val="488"/>
        </w:trPr>
        <w:tc>
          <w:tcPr>
            <w:tcW w:w="2062" w:type="dxa"/>
            <w:tcBorders>
              <w:bottom w:val="single" w:sz="4" w:space="0" w:color="auto"/>
              <w:right w:val="single" w:sz="4" w:space="0" w:color="auto"/>
            </w:tcBorders>
            <w:shd w:val="clear" w:color="auto" w:fill="D9D9D9"/>
            <w:vAlign w:val="center"/>
          </w:tcPr>
          <w:p w14:paraId="79E4164D"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阶</w:t>
            </w:r>
            <w:r>
              <w:rPr>
                <w:rFonts w:ascii="Times New Roman" w:eastAsia="宋体" w:hAnsi="Times New Roman" w:cs="Times New Roman"/>
              </w:rPr>
              <w:t xml:space="preserve">  </w:t>
            </w:r>
            <w:r>
              <w:rPr>
                <w:rFonts w:ascii="Times New Roman" w:eastAsia="宋体" w:hAnsi="Times New Roman" w:cs="Times New Roman"/>
              </w:rPr>
              <w:t>段</w:t>
            </w:r>
          </w:p>
        </w:tc>
        <w:tc>
          <w:tcPr>
            <w:tcW w:w="3478" w:type="dxa"/>
            <w:tcBorders>
              <w:left w:val="single" w:sz="4" w:space="0" w:color="auto"/>
              <w:bottom w:val="single" w:sz="4" w:space="0" w:color="auto"/>
              <w:right w:val="single" w:sz="4" w:space="0" w:color="auto"/>
            </w:tcBorders>
            <w:shd w:val="clear" w:color="auto" w:fill="D9D9D9"/>
            <w:vAlign w:val="center"/>
          </w:tcPr>
          <w:p w14:paraId="3E38939A"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内</w:t>
            </w:r>
            <w:r>
              <w:rPr>
                <w:rFonts w:ascii="Times New Roman" w:eastAsia="宋体" w:hAnsi="Times New Roman" w:cs="Times New Roman"/>
              </w:rPr>
              <w:t xml:space="preserve">      </w:t>
            </w:r>
            <w:r>
              <w:rPr>
                <w:rFonts w:ascii="Times New Roman" w:eastAsia="宋体" w:hAnsi="Times New Roman" w:cs="Times New Roman"/>
              </w:rPr>
              <w:t>容</w:t>
            </w:r>
          </w:p>
        </w:tc>
        <w:tc>
          <w:tcPr>
            <w:tcW w:w="1470" w:type="dxa"/>
            <w:tcBorders>
              <w:left w:val="single" w:sz="4" w:space="0" w:color="auto"/>
              <w:bottom w:val="single" w:sz="4" w:space="0" w:color="auto"/>
            </w:tcBorders>
            <w:shd w:val="clear" w:color="auto" w:fill="D9D9D9"/>
            <w:vAlign w:val="center"/>
          </w:tcPr>
          <w:p w14:paraId="1B835456"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时间（天）</w:t>
            </w:r>
          </w:p>
        </w:tc>
      </w:tr>
      <w:tr w:rsidR="003E24BF" w14:paraId="4306F2BB" w14:textId="77777777">
        <w:tc>
          <w:tcPr>
            <w:tcW w:w="2062" w:type="dxa"/>
            <w:vMerge w:val="restart"/>
            <w:tcBorders>
              <w:top w:val="single" w:sz="4" w:space="0" w:color="auto"/>
              <w:bottom w:val="single" w:sz="4" w:space="0" w:color="auto"/>
              <w:right w:val="single" w:sz="4" w:space="0" w:color="auto"/>
            </w:tcBorders>
            <w:vAlign w:val="center"/>
          </w:tcPr>
          <w:p w14:paraId="7EDB0858"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知识学习</w:t>
            </w:r>
          </w:p>
          <w:p w14:paraId="33DC0A4F"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天）</w:t>
            </w:r>
          </w:p>
        </w:tc>
        <w:tc>
          <w:tcPr>
            <w:tcW w:w="3478" w:type="dxa"/>
            <w:tcBorders>
              <w:top w:val="single" w:sz="4" w:space="0" w:color="auto"/>
              <w:left w:val="single" w:sz="4" w:space="0" w:color="auto"/>
              <w:bottom w:val="single" w:sz="4" w:space="0" w:color="auto"/>
              <w:right w:val="single" w:sz="4" w:space="0" w:color="auto"/>
            </w:tcBorders>
            <w:vAlign w:val="center"/>
          </w:tcPr>
          <w:p w14:paraId="1B8459BC"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TCP/IP</w:t>
            </w:r>
            <w:r>
              <w:rPr>
                <w:rFonts w:ascii="Times New Roman" w:eastAsia="宋体" w:hAnsi="Times New Roman" w:cs="Times New Roman"/>
              </w:rPr>
              <w:t>程序设计、串口程序设计</w:t>
            </w:r>
          </w:p>
        </w:tc>
        <w:tc>
          <w:tcPr>
            <w:tcW w:w="1470" w:type="dxa"/>
            <w:tcBorders>
              <w:top w:val="single" w:sz="4" w:space="0" w:color="auto"/>
              <w:left w:val="single" w:sz="4" w:space="0" w:color="auto"/>
              <w:bottom w:val="single" w:sz="4" w:space="0" w:color="auto"/>
            </w:tcBorders>
            <w:vAlign w:val="center"/>
          </w:tcPr>
          <w:p w14:paraId="3F733D64"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0.5</w:t>
            </w:r>
          </w:p>
        </w:tc>
      </w:tr>
      <w:tr w:rsidR="003E24BF" w14:paraId="604C266B" w14:textId="77777777">
        <w:tc>
          <w:tcPr>
            <w:tcW w:w="2062" w:type="dxa"/>
            <w:vMerge/>
            <w:tcBorders>
              <w:top w:val="single" w:sz="4" w:space="0" w:color="auto"/>
              <w:bottom w:val="single" w:sz="4" w:space="0" w:color="auto"/>
              <w:right w:val="single" w:sz="4" w:space="0" w:color="auto"/>
            </w:tcBorders>
            <w:vAlign w:val="center"/>
          </w:tcPr>
          <w:p w14:paraId="7C9ABBC2" w14:textId="77777777" w:rsidR="003E24BF" w:rsidRDefault="003E24BF">
            <w:pPr>
              <w:widowControl/>
              <w:spacing w:line="360" w:lineRule="auto"/>
              <w:jc w:val="center"/>
              <w:rPr>
                <w:rFonts w:ascii="Times New Roman" w:eastAsia="宋体" w:hAnsi="Times New Roman" w:cs="Times New Roman"/>
                <w:szCs w:val="21"/>
              </w:rPr>
            </w:pPr>
          </w:p>
        </w:tc>
        <w:tc>
          <w:tcPr>
            <w:tcW w:w="3478" w:type="dxa"/>
            <w:tcBorders>
              <w:top w:val="single" w:sz="4" w:space="0" w:color="auto"/>
              <w:left w:val="single" w:sz="4" w:space="0" w:color="auto"/>
              <w:bottom w:val="single" w:sz="4" w:space="0" w:color="auto"/>
              <w:right w:val="single" w:sz="4" w:space="0" w:color="auto"/>
            </w:tcBorders>
            <w:vAlign w:val="center"/>
          </w:tcPr>
          <w:p w14:paraId="5721FAC9"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数据库程序设计</w:t>
            </w:r>
          </w:p>
        </w:tc>
        <w:tc>
          <w:tcPr>
            <w:tcW w:w="1470" w:type="dxa"/>
            <w:tcBorders>
              <w:top w:val="single" w:sz="4" w:space="0" w:color="auto"/>
              <w:left w:val="single" w:sz="4" w:space="0" w:color="auto"/>
              <w:bottom w:val="single" w:sz="4" w:space="0" w:color="auto"/>
            </w:tcBorders>
            <w:vAlign w:val="center"/>
          </w:tcPr>
          <w:p w14:paraId="4D9ECDDB"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0.5</w:t>
            </w:r>
          </w:p>
        </w:tc>
      </w:tr>
      <w:tr w:rsidR="003E24BF" w14:paraId="34B47DC8" w14:textId="77777777">
        <w:tc>
          <w:tcPr>
            <w:tcW w:w="2062" w:type="dxa"/>
            <w:vMerge w:val="restart"/>
            <w:tcBorders>
              <w:top w:val="single" w:sz="4" w:space="0" w:color="auto"/>
              <w:bottom w:val="single" w:sz="4" w:space="0" w:color="auto"/>
              <w:right w:val="single" w:sz="4" w:space="0" w:color="auto"/>
            </w:tcBorders>
            <w:vAlign w:val="center"/>
          </w:tcPr>
          <w:p w14:paraId="646ACB3C"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开题与方案论证</w:t>
            </w:r>
          </w:p>
          <w:p w14:paraId="70039A01"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天）</w:t>
            </w:r>
          </w:p>
        </w:tc>
        <w:tc>
          <w:tcPr>
            <w:tcW w:w="3478" w:type="dxa"/>
            <w:tcBorders>
              <w:top w:val="single" w:sz="4" w:space="0" w:color="auto"/>
              <w:left w:val="single" w:sz="4" w:space="0" w:color="auto"/>
              <w:bottom w:val="single" w:sz="4" w:space="0" w:color="auto"/>
              <w:right w:val="single" w:sz="4" w:space="0" w:color="auto"/>
            </w:tcBorders>
            <w:vAlign w:val="center"/>
          </w:tcPr>
          <w:p w14:paraId="55381711"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确定选题，开题论证</w:t>
            </w:r>
          </w:p>
        </w:tc>
        <w:tc>
          <w:tcPr>
            <w:tcW w:w="1470" w:type="dxa"/>
            <w:tcBorders>
              <w:top w:val="single" w:sz="4" w:space="0" w:color="auto"/>
              <w:left w:val="single" w:sz="4" w:space="0" w:color="auto"/>
              <w:bottom w:val="single" w:sz="4" w:space="0" w:color="auto"/>
            </w:tcBorders>
            <w:vAlign w:val="center"/>
          </w:tcPr>
          <w:p w14:paraId="63D9C702"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0.5</w:t>
            </w:r>
          </w:p>
        </w:tc>
      </w:tr>
      <w:tr w:rsidR="003E24BF" w14:paraId="0C5F7E3A" w14:textId="77777777">
        <w:tc>
          <w:tcPr>
            <w:tcW w:w="2062" w:type="dxa"/>
            <w:vMerge/>
            <w:tcBorders>
              <w:top w:val="single" w:sz="4" w:space="0" w:color="auto"/>
              <w:bottom w:val="single" w:sz="4" w:space="0" w:color="auto"/>
              <w:right w:val="single" w:sz="4" w:space="0" w:color="auto"/>
            </w:tcBorders>
            <w:vAlign w:val="center"/>
          </w:tcPr>
          <w:p w14:paraId="0B4A2445" w14:textId="77777777" w:rsidR="003E24BF" w:rsidRDefault="003E24BF">
            <w:pPr>
              <w:widowControl/>
              <w:spacing w:line="360" w:lineRule="auto"/>
              <w:jc w:val="center"/>
              <w:rPr>
                <w:rFonts w:ascii="Times New Roman" w:eastAsia="宋体" w:hAnsi="Times New Roman" w:cs="Times New Roman"/>
                <w:szCs w:val="21"/>
              </w:rPr>
            </w:pPr>
          </w:p>
        </w:tc>
        <w:tc>
          <w:tcPr>
            <w:tcW w:w="3478" w:type="dxa"/>
            <w:tcBorders>
              <w:top w:val="single" w:sz="4" w:space="0" w:color="auto"/>
              <w:left w:val="single" w:sz="4" w:space="0" w:color="auto"/>
              <w:bottom w:val="single" w:sz="4" w:space="0" w:color="auto"/>
              <w:right w:val="single" w:sz="4" w:space="0" w:color="auto"/>
            </w:tcBorders>
            <w:vAlign w:val="center"/>
          </w:tcPr>
          <w:p w14:paraId="365E30E7"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调研与方案设计、论证</w:t>
            </w:r>
          </w:p>
        </w:tc>
        <w:tc>
          <w:tcPr>
            <w:tcW w:w="1470" w:type="dxa"/>
            <w:tcBorders>
              <w:top w:val="single" w:sz="4" w:space="0" w:color="auto"/>
              <w:left w:val="single" w:sz="4" w:space="0" w:color="auto"/>
              <w:bottom w:val="single" w:sz="4" w:space="0" w:color="auto"/>
            </w:tcBorders>
            <w:vAlign w:val="center"/>
          </w:tcPr>
          <w:p w14:paraId="5686CC7B"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0.5</w:t>
            </w:r>
          </w:p>
        </w:tc>
      </w:tr>
      <w:tr w:rsidR="003E24BF" w14:paraId="399611F8" w14:textId="77777777">
        <w:tc>
          <w:tcPr>
            <w:tcW w:w="2062" w:type="dxa"/>
            <w:tcBorders>
              <w:top w:val="single" w:sz="4" w:space="0" w:color="auto"/>
              <w:bottom w:val="single" w:sz="4" w:space="0" w:color="auto"/>
              <w:right w:val="single" w:sz="4" w:space="0" w:color="auto"/>
            </w:tcBorders>
            <w:vAlign w:val="center"/>
          </w:tcPr>
          <w:p w14:paraId="467A2DFE"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设计、调试</w:t>
            </w:r>
          </w:p>
          <w:p w14:paraId="58434895"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6</w:t>
            </w:r>
            <w:r>
              <w:rPr>
                <w:rFonts w:ascii="Times New Roman" w:eastAsia="宋体" w:hAnsi="Times New Roman" w:cs="Times New Roman"/>
              </w:rPr>
              <w:t>天）</w:t>
            </w:r>
          </w:p>
        </w:tc>
        <w:tc>
          <w:tcPr>
            <w:tcW w:w="3478" w:type="dxa"/>
            <w:tcBorders>
              <w:top w:val="single" w:sz="4" w:space="0" w:color="auto"/>
              <w:left w:val="single" w:sz="4" w:space="0" w:color="auto"/>
              <w:bottom w:val="single" w:sz="4" w:space="0" w:color="auto"/>
              <w:right w:val="single" w:sz="4" w:space="0" w:color="auto"/>
            </w:tcBorders>
            <w:vAlign w:val="center"/>
          </w:tcPr>
          <w:p w14:paraId="284457C5"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设计详细方案、系统程序设计、系统调试与测试、教师随时指导</w:t>
            </w:r>
          </w:p>
        </w:tc>
        <w:tc>
          <w:tcPr>
            <w:tcW w:w="1470" w:type="dxa"/>
            <w:tcBorders>
              <w:top w:val="single" w:sz="4" w:space="0" w:color="auto"/>
              <w:left w:val="single" w:sz="4" w:space="0" w:color="auto"/>
              <w:bottom w:val="single" w:sz="4" w:space="0" w:color="auto"/>
            </w:tcBorders>
            <w:vAlign w:val="center"/>
          </w:tcPr>
          <w:p w14:paraId="60E7D9A9"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6</w:t>
            </w:r>
          </w:p>
        </w:tc>
      </w:tr>
      <w:tr w:rsidR="003E24BF" w14:paraId="7B8AF8E7" w14:textId="77777777">
        <w:tc>
          <w:tcPr>
            <w:tcW w:w="2062" w:type="dxa"/>
            <w:tcBorders>
              <w:top w:val="single" w:sz="4" w:space="0" w:color="auto"/>
              <w:bottom w:val="single" w:sz="4" w:space="0" w:color="auto"/>
              <w:right w:val="single" w:sz="4" w:space="0" w:color="auto"/>
            </w:tcBorders>
            <w:vAlign w:val="center"/>
          </w:tcPr>
          <w:p w14:paraId="4D3C2E4F"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验收答辩</w:t>
            </w:r>
          </w:p>
          <w:p w14:paraId="18C97706"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天）</w:t>
            </w:r>
          </w:p>
        </w:tc>
        <w:tc>
          <w:tcPr>
            <w:tcW w:w="3478" w:type="dxa"/>
            <w:tcBorders>
              <w:top w:val="single" w:sz="4" w:space="0" w:color="auto"/>
              <w:left w:val="single" w:sz="4" w:space="0" w:color="auto"/>
              <w:bottom w:val="single" w:sz="4" w:space="0" w:color="auto"/>
              <w:right w:val="single" w:sz="4" w:space="0" w:color="auto"/>
            </w:tcBorders>
            <w:vAlign w:val="center"/>
          </w:tcPr>
          <w:p w14:paraId="03E7F15B"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现场演示、</w:t>
            </w:r>
            <w:r>
              <w:rPr>
                <w:rFonts w:ascii="Times New Roman" w:eastAsia="宋体" w:hAnsi="Times New Roman" w:cs="Times New Roman"/>
              </w:rPr>
              <w:t>PPT</w:t>
            </w:r>
            <w:r>
              <w:rPr>
                <w:rFonts w:ascii="Times New Roman" w:eastAsia="宋体" w:hAnsi="Times New Roman" w:cs="Times New Roman"/>
              </w:rPr>
              <w:t>答辩</w:t>
            </w:r>
          </w:p>
        </w:tc>
        <w:tc>
          <w:tcPr>
            <w:tcW w:w="1470" w:type="dxa"/>
            <w:tcBorders>
              <w:top w:val="single" w:sz="4" w:space="0" w:color="auto"/>
              <w:left w:val="single" w:sz="4" w:space="0" w:color="auto"/>
              <w:bottom w:val="single" w:sz="4" w:space="0" w:color="auto"/>
            </w:tcBorders>
            <w:vAlign w:val="center"/>
          </w:tcPr>
          <w:p w14:paraId="7422F12B"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2</w:t>
            </w:r>
          </w:p>
        </w:tc>
      </w:tr>
      <w:tr w:rsidR="003E24BF" w14:paraId="57D931B3" w14:textId="77777777">
        <w:trPr>
          <w:trHeight w:val="496"/>
        </w:trPr>
        <w:tc>
          <w:tcPr>
            <w:tcW w:w="2062" w:type="dxa"/>
            <w:tcBorders>
              <w:top w:val="single" w:sz="4" w:space="0" w:color="auto"/>
              <w:right w:val="single" w:sz="4" w:space="0" w:color="auto"/>
            </w:tcBorders>
            <w:vAlign w:val="center"/>
          </w:tcPr>
          <w:p w14:paraId="1D7BA08B"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合</w:t>
            </w:r>
            <w:r>
              <w:rPr>
                <w:rFonts w:ascii="Times New Roman" w:eastAsia="宋体" w:hAnsi="Times New Roman" w:cs="Times New Roman"/>
              </w:rPr>
              <w:t xml:space="preserve">  </w:t>
            </w:r>
            <w:r>
              <w:rPr>
                <w:rFonts w:ascii="Times New Roman" w:eastAsia="宋体" w:hAnsi="Times New Roman" w:cs="Times New Roman"/>
              </w:rPr>
              <w:t>计</w:t>
            </w:r>
          </w:p>
        </w:tc>
        <w:tc>
          <w:tcPr>
            <w:tcW w:w="3478" w:type="dxa"/>
            <w:tcBorders>
              <w:top w:val="single" w:sz="4" w:space="0" w:color="auto"/>
              <w:left w:val="single" w:sz="4" w:space="0" w:color="auto"/>
              <w:right w:val="single" w:sz="4" w:space="0" w:color="auto"/>
            </w:tcBorders>
            <w:vAlign w:val="center"/>
          </w:tcPr>
          <w:p w14:paraId="2ACABA42" w14:textId="77777777" w:rsidR="003E24BF" w:rsidRDefault="003E24BF">
            <w:pPr>
              <w:spacing w:line="360" w:lineRule="auto"/>
              <w:jc w:val="center"/>
              <w:rPr>
                <w:rFonts w:ascii="Times New Roman" w:eastAsia="宋体" w:hAnsi="Times New Roman" w:cs="Times New Roman"/>
              </w:rPr>
            </w:pPr>
          </w:p>
        </w:tc>
        <w:tc>
          <w:tcPr>
            <w:tcW w:w="1470" w:type="dxa"/>
            <w:tcBorders>
              <w:top w:val="single" w:sz="4" w:space="0" w:color="auto"/>
              <w:left w:val="single" w:sz="4" w:space="0" w:color="auto"/>
            </w:tcBorders>
            <w:vAlign w:val="center"/>
          </w:tcPr>
          <w:p w14:paraId="3E582D93"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10</w:t>
            </w:r>
          </w:p>
        </w:tc>
      </w:tr>
    </w:tbl>
    <w:p w14:paraId="42547CF0" w14:textId="77777777" w:rsidR="003E24BF" w:rsidRDefault="00000000">
      <w:pPr>
        <w:spacing w:beforeLines="100" w:before="312" w:line="360" w:lineRule="auto"/>
        <w:ind w:firstLine="420"/>
        <w:rPr>
          <w:rFonts w:ascii="Times New Roman" w:eastAsia="宋体" w:hAnsi="Times New Roman" w:cs="Times New Roman"/>
        </w:rPr>
      </w:pPr>
      <w:r>
        <w:rPr>
          <w:rFonts w:ascii="Times New Roman" w:eastAsia="宋体" w:hAnsi="Times New Roman" w:cs="Times New Roman"/>
        </w:rPr>
        <w:t xml:space="preserve">3. </w:t>
      </w:r>
      <w:r>
        <w:rPr>
          <w:rFonts w:ascii="Times New Roman" w:eastAsia="宋体" w:hAnsi="Times New Roman" w:cs="Times New Roman"/>
        </w:rPr>
        <w:t>教学任务与内容</w:t>
      </w:r>
    </w:p>
    <w:p w14:paraId="3E49E605" w14:textId="77777777" w:rsidR="003E24BF" w:rsidRDefault="00000000">
      <w:pPr>
        <w:spacing w:line="360" w:lineRule="auto"/>
        <w:ind w:left="420" w:firstLineChars="200" w:firstLine="420"/>
        <w:rPr>
          <w:rFonts w:ascii="Times New Roman" w:eastAsia="宋体" w:hAnsi="Times New Roman" w:cs="Times New Roman"/>
        </w:rPr>
      </w:pPr>
      <w:r>
        <w:rPr>
          <w:rFonts w:ascii="Times New Roman" w:eastAsia="宋体" w:hAnsi="Times New Roman" w:cs="Times New Roman"/>
        </w:rPr>
        <w:t>教学过程分四个阶段执行，各个阶段的教学任务与内容如下：</w:t>
      </w:r>
    </w:p>
    <w:p w14:paraId="340A17B2" w14:textId="77777777" w:rsidR="003E24BF" w:rsidRDefault="00000000">
      <w:pPr>
        <w:spacing w:line="360" w:lineRule="auto"/>
        <w:ind w:left="420" w:firstLine="420"/>
        <w:rPr>
          <w:rFonts w:ascii="Times New Roman" w:eastAsia="宋体" w:hAnsi="Times New Roman" w:cs="Times New Roman"/>
        </w:rPr>
      </w:pPr>
      <w:r>
        <w:rPr>
          <w:rFonts w:ascii="宋体" w:eastAsia="宋体" w:hAnsi="宋体" w:cs="宋体" w:hint="eastAsia"/>
        </w:rPr>
        <w:t>①</w:t>
      </w:r>
      <w:r>
        <w:rPr>
          <w:rFonts w:ascii="Times New Roman" w:eastAsia="宋体" w:hAnsi="Times New Roman" w:cs="Times New Roman"/>
        </w:rPr>
        <w:t xml:space="preserve"> </w:t>
      </w:r>
      <w:r>
        <w:rPr>
          <w:rFonts w:ascii="Times New Roman" w:eastAsia="宋体" w:hAnsi="Times New Roman" w:cs="Times New Roman"/>
        </w:rPr>
        <w:t>基础知识学习阶段</w:t>
      </w:r>
    </w:p>
    <w:p w14:paraId="023BE541" w14:textId="77777777" w:rsidR="003E24BF" w:rsidRDefault="00000000">
      <w:pPr>
        <w:spacing w:line="360" w:lineRule="auto"/>
        <w:ind w:left="840" w:firstLineChars="200" w:firstLine="420"/>
        <w:rPr>
          <w:rFonts w:ascii="Times New Roman" w:eastAsia="宋体" w:hAnsi="Times New Roman" w:cs="Times New Roman"/>
        </w:rPr>
      </w:pPr>
      <w:r>
        <w:rPr>
          <w:rFonts w:ascii="Times New Roman" w:eastAsia="宋体" w:hAnsi="Times New Roman" w:cs="Times New Roman"/>
        </w:rPr>
        <w:t>教学任务：学习相关补充知识，并布置学生开展前期选题与调研</w:t>
      </w:r>
    </w:p>
    <w:p w14:paraId="4ED69D11" w14:textId="77777777" w:rsidR="003E24BF" w:rsidRDefault="00000000">
      <w:pPr>
        <w:spacing w:line="360" w:lineRule="auto"/>
        <w:ind w:left="840" w:firstLineChars="200" w:firstLine="420"/>
        <w:rPr>
          <w:rFonts w:ascii="Times New Roman" w:eastAsia="宋体" w:hAnsi="Times New Roman" w:cs="Times New Roman"/>
        </w:rPr>
      </w:pPr>
      <w:r>
        <w:rPr>
          <w:rFonts w:ascii="Times New Roman" w:eastAsia="宋体" w:hAnsi="Times New Roman" w:cs="Times New Roman"/>
        </w:rPr>
        <w:t>学习内容：</w:t>
      </w:r>
    </w:p>
    <w:p w14:paraId="1A5486B2" w14:textId="77777777" w:rsidR="003E24BF" w:rsidRDefault="00000000">
      <w:pPr>
        <w:numPr>
          <w:ilvl w:val="0"/>
          <w:numId w:val="142"/>
        </w:numPr>
        <w:spacing w:line="360" w:lineRule="auto"/>
        <w:ind w:left="1685"/>
        <w:rPr>
          <w:rFonts w:ascii="Times New Roman" w:eastAsia="宋体" w:hAnsi="Times New Roman" w:cs="Times New Roman"/>
        </w:rPr>
      </w:pPr>
      <w:r>
        <w:rPr>
          <w:rFonts w:ascii="Times New Roman" w:eastAsia="宋体" w:hAnsi="Times New Roman" w:cs="Times New Roman"/>
        </w:rPr>
        <w:t>掌握串口程序设计</w:t>
      </w:r>
    </w:p>
    <w:p w14:paraId="37C02C43" w14:textId="77777777" w:rsidR="003E24BF" w:rsidRDefault="00000000">
      <w:pPr>
        <w:numPr>
          <w:ilvl w:val="0"/>
          <w:numId w:val="142"/>
        </w:numPr>
        <w:spacing w:line="360" w:lineRule="auto"/>
        <w:ind w:left="1685"/>
        <w:rPr>
          <w:rFonts w:ascii="Times New Roman" w:eastAsia="宋体" w:hAnsi="Times New Roman" w:cs="Times New Roman"/>
        </w:rPr>
      </w:pPr>
      <w:r>
        <w:rPr>
          <w:rFonts w:ascii="Times New Roman" w:eastAsia="宋体" w:hAnsi="Times New Roman" w:cs="Times New Roman"/>
        </w:rPr>
        <w:t>掌握</w:t>
      </w:r>
      <w:r>
        <w:rPr>
          <w:rFonts w:ascii="Times New Roman" w:eastAsia="宋体" w:hAnsi="Times New Roman" w:cs="Times New Roman"/>
        </w:rPr>
        <w:t>TCP/IP</w:t>
      </w:r>
      <w:r>
        <w:rPr>
          <w:rFonts w:ascii="Times New Roman" w:eastAsia="宋体" w:hAnsi="Times New Roman" w:cs="Times New Roman"/>
        </w:rPr>
        <w:t>程序设计</w:t>
      </w:r>
    </w:p>
    <w:p w14:paraId="626ED8C2" w14:textId="77777777" w:rsidR="003E24BF" w:rsidRDefault="00000000">
      <w:pPr>
        <w:numPr>
          <w:ilvl w:val="0"/>
          <w:numId w:val="142"/>
        </w:numPr>
        <w:spacing w:line="360" w:lineRule="auto"/>
        <w:ind w:left="1685"/>
        <w:rPr>
          <w:rFonts w:ascii="Times New Roman" w:eastAsia="宋体" w:hAnsi="Times New Roman" w:cs="Times New Roman"/>
        </w:rPr>
      </w:pPr>
      <w:r>
        <w:rPr>
          <w:rFonts w:ascii="Times New Roman" w:eastAsia="宋体" w:hAnsi="Times New Roman" w:cs="Times New Roman"/>
        </w:rPr>
        <w:t>掌握数据库程序设计</w:t>
      </w:r>
    </w:p>
    <w:p w14:paraId="517E832F" w14:textId="77777777" w:rsidR="003E24BF" w:rsidRDefault="00000000">
      <w:pPr>
        <w:spacing w:line="360" w:lineRule="auto"/>
        <w:ind w:leftChars="400" w:left="840" w:firstLine="420"/>
        <w:rPr>
          <w:rFonts w:ascii="Times New Roman" w:eastAsia="宋体" w:hAnsi="Times New Roman" w:cs="Times New Roman"/>
        </w:rPr>
      </w:pPr>
      <w:r>
        <w:rPr>
          <w:rFonts w:ascii="Times New Roman" w:eastAsia="宋体" w:hAnsi="Times New Roman" w:cs="Times New Roman"/>
        </w:rPr>
        <w:t>选题范围与参考：</w:t>
      </w:r>
    </w:p>
    <w:p w14:paraId="7D7B93D0" w14:textId="77777777" w:rsidR="003E24BF" w:rsidRDefault="00000000">
      <w:pPr>
        <w:numPr>
          <w:ilvl w:val="0"/>
          <w:numId w:val="143"/>
        </w:numPr>
        <w:tabs>
          <w:tab w:val="left" w:pos="420"/>
        </w:tabs>
        <w:spacing w:line="360" w:lineRule="auto"/>
        <w:ind w:leftChars="600" w:left="1260"/>
        <w:rPr>
          <w:rFonts w:ascii="Times New Roman" w:eastAsia="宋体" w:hAnsi="Times New Roman" w:cs="Times New Roman"/>
        </w:rPr>
      </w:pPr>
      <w:r>
        <w:rPr>
          <w:rFonts w:ascii="Times New Roman" w:eastAsia="宋体" w:hAnsi="Times New Roman" w:cs="Times New Roman"/>
        </w:rPr>
        <w:t>控件操作：多种控件的综合应用</w:t>
      </w:r>
    </w:p>
    <w:p w14:paraId="08E2886E" w14:textId="77777777" w:rsidR="003E24BF" w:rsidRDefault="00000000">
      <w:pPr>
        <w:numPr>
          <w:ilvl w:val="0"/>
          <w:numId w:val="144"/>
        </w:numPr>
        <w:tabs>
          <w:tab w:val="left" w:pos="420"/>
        </w:tabs>
        <w:spacing w:line="360" w:lineRule="auto"/>
        <w:ind w:leftChars="600" w:left="1260"/>
        <w:rPr>
          <w:rFonts w:ascii="Times New Roman" w:eastAsia="宋体" w:hAnsi="Times New Roman" w:cs="Times New Roman"/>
        </w:rPr>
      </w:pPr>
      <w:r>
        <w:rPr>
          <w:rFonts w:ascii="Times New Roman" w:eastAsia="宋体" w:hAnsi="Times New Roman" w:cs="Times New Roman"/>
        </w:rPr>
        <w:t>图像操作：图片的合成、压缩等综合应用</w:t>
      </w:r>
    </w:p>
    <w:p w14:paraId="75988CCB" w14:textId="77777777" w:rsidR="003E24BF" w:rsidRDefault="00000000">
      <w:pPr>
        <w:numPr>
          <w:ilvl w:val="0"/>
          <w:numId w:val="144"/>
        </w:numPr>
        <w:tabs>
          <w:tab w:val="left" w:pos="420"/>
        </w:tabs>
        <w:spacing w:line="360" w:lineRule="auto"/>
        <w:ind w:leftChars="600" w:left="1260"/>
        <w:rPr>
          <w:rFonts w:ascii="Times New Roman" w:eastAsia="宋体" w:hAnsi="Times New Roman" w:cs="Times New Roman"/>
        </w:rPr>
      </w:pPr>
      <w:r>
        <w:rPr>
          <w:rFonts w:ascii="Times New Roman" w:eastAsia="宋体" w:hAnsi="Times New Roman" w:cs="Times New Roman"/>
        </w:rPr>
        <w:t>系统操作：系统时间、键盘、显示器、鼠标、硬件、摄像头等控制与读写</w:t>
      </w:r>
    </w:p>
    <w:p w14:paraId="785E47B8" w14:textId="77777777" w:rsidR="003E24BF" w:rsidRDefault="00000000">
      <w:pPr>
        <w:numPr>
          <w:ilvl w:val="0"/>
          <w:numId w:val="144"/>
        </w:numPr>
        <w:tabs>
          <w:tab w:val="left" w:pos="420"/>
        </w:tabs>
        <w:spacing w:line="360" w:lineRule="auto"/>
        <w:ind w:leftChars="600" w:left="1260"/>
        <w:rPr>
          <w:rFonts w:ascii="Times New Roman" w:eastAsia="宋体" w:hAnsi="Times New Roman" w:cs="Times New Roman"/>
        </w:rPr>
      </w:pPr>
      <w:r>
        <w:rPr>
          <w:rFonts w:ascii="Times New Roman" w:eastAsia="宋体" w:hAnsi="Times New Roman" w:cs="Times New Roman"/>
        </w:rPr>
        <w:t>文件处理：各种类型文件的读取、显示、合并、转换等处理</w:t>
      </w:r>
    </w:p>
    <w:p w14:paraId="53F26756" w14:textId="77777777" w:rsidR="003E24BF" w:rsidRDefault="00000000">
      <w:pPr>
        <w:numPr>
          <w:ilvl w:val="0"/>
          <w:numId w:val="144"/>
        </w:numPr>
        <w:tabs>
          <w:tab w:val="left" w:pos="420"/>
        </w:tabs>
        <w:spacing w:line="360" w:lineRule="auto"/>
        <w:ind w:leftChars="600" w:left="1260"/>
        <w:rPr>
          <w:rFonts w:ascii="Times New Roman" w:eastAsia="宋体" w:hAnsi="Times New Roman" w:cs="Times New Roman"/>
        </w:rPr>
      </w:pPr>
      <w:r>
        <w:rPr>
          <w:rFonts w:ascii="Times New Roman" w:eastAsia="宋体" w:hAnsi="Times New Roman" w:cs="Times New Roman"/>
        </w:rPr>
        <w:t>网络操作：网络通信软件的编程</w:t>
      </w:r>
    </w:p>
    <w:p w14:paraId="15733413" w14:textId="77777777" w:rsidR="003E24BF" w:rsidRDefault="00000000">
      <w:pPr>
        <w:numPr>
          <w:ilvl w:val="0"/>
          <w:numId w:val="144"/>
        </w:numPr>
        <w:tabs>
          <w:tab w:val="left" w:pos="420"/>
        </w:tabs>
        <w:spacing w:line="360" w:lineRule="auto"/>
        <w:ind w:leftChars="600" w:left="1260"/>
        <w:rPr>
          <w:rFonts w:ascii="Times New Roman" w:eastAsia="宋体" w:hAnsi="Times New Roman" w:cs="Times New Roman"/>
        </w:rPr>
      </w:pPr>
      <w:r>
        <w:rPr>
          <w:rFonts w:ascii="Times New Roman" w:eastAsia="宋体" w:hAnsi="Times New Roman" w:cs="Times New Roman"/>
        </w:rPr>
        <w:t>数据库操作：与应用相关的数据库管理系统</w:t>
      </w:r>
    </w:p>
    <w:p w14:paraId="7FA16A9B" w14:textId="77777777" w:rsidR="003E24BF" w:rsidRDefault="00000000">
      <w:pPr>
        <w:numPr>
          <w:ilvl w:val="0"/>
          <w:numId w:val="144"/>
        </w:numPr>
        <w:tabs>
          <w:tab w:val="left" w:pos="420"/>
        </w:tabs>
        <w:spacing w:line="360" w:lineRule="auto"/>
        <w:ind w:leftChars="600" w:left="1260"/>
        <w:rPr>
          <w:rFonts w:ascii="Times New Roman" w:eastAsia="宋体" w:hAnsi="Times New Roman" w:cs="Times New Roman"/>
        </w:rPr>
      </w:pPr>
      <w:r>
        <w:rPr>
          <w:rFonts w:ascii="Times New Roman" w:eastAsia="宋体" w:hAnsi="Times New Roman" w:cs="Times New Roman"/>
        </w:rPr>
        <w:t>游戏设计：简单的游戏软件设计</w:t>
      </w:r>
    </w:p>
    <w:p w14:paraId="6E83B4DE" w14:textId="77777777" w:rsidR="003E24BF" w:rsidRDefault="00000000">
      <w:pPr>
        <w:numPr>
          <w:ilvl w:val="0"/>
          <w:numId w:val="144"/>
        </w:numPr>
        <w:tabs>
          <w:tab w:val="left" w:pos="420"/>
        </w:tabs>
        <w:spacing w:line="360" w:lineRule="auto"/>
        <w:ind w:leftChars="600" w:left="1260"/>
        <w:rPr>
          <w:rFonts w:ascii="Times New Roman" w:eastAsia="宋体" w:hAnsi="Times New Roman" w:cs="Times New Roman"/>
        </w:rPr>
      </w:pPr>
      <w:r>
        <w:rPr>
          <w:rFonts w:ascii="Times New Roman" w:eastAsia="宋体" w:hAnsi="Times New Roman" w:cs="Times New Roman"/>
        </w:rPr>
        <w:t>网站开发：开发各类实用的网站系统</w:t>
      </w:r>
    </w:p>
    <w:p w14:paraId="4DBE8C87" w14:textId="77777777" w:rsidR="003E24BF" w:rsidRDefault="00000000">
      <w:pPr>
        <w:spacing w:line="360" w:lineRule="auto"/>
        <w:ind w:left="420" w:firstLine="420"/>
        <w:rPr>
          <w:rFonts w:ascii="Times New Roman" w:eastAsia="宋体" w:hAnsi="Times New Roman" w:cs="Times New Roman"/>
        </w:rPr>
      </w:pPr>
      <w:r>
        <w:rPr>
          <w:rFonts w:ascii="宋体" w:eastAsia="宋体" w:hAnsi="宋体" w:cs="宋体" w:hint="eastAsia"/>
        </w:rPr>
        <w:t>②</w:t>
      </w:r>
      <w:r>
        <w:rPr>
          <w:rFonts w:ascii="Times New Roman" w:eastAsia="宋体" w:hAnsi="Times New Roman" w:cs="Times New Roman"/>
        </w:rPr>
        <w:t xml:space="preserve"> </w:t>
      </w:r>
      <w:r>
        <w:rPr>
          <w:rFonts w:ascii="Times New Roman" w:eastAsia="宋体" w:hAnsi="Times New Roman" w:cs="Times New Roman"/>
        </w:rPr>
        <w:t>开题与方案论证</w:t>
      </w:r>
    </w:p>
    <w:p w14:paraId="2221F5D4" w14:textId="77777777" w:rsidR="003E24BF" w:rsidRDefault="00000000">
      <w:pPr>
        <w:spacing w:line="360" w:lineRule="auto"/>
        <w:ind w:left="840" w:firstLineChars="200" w:firstLine="420"/>
        <w:rPr>
          <w:rFonts w:ascii="Times New Roman" w:eastAsia="宋体" w:hAnsi="Times New Roman" w:cs="Times New Roman"/>
        </w:rPr>
      </w:pPr>
      <w:r>
        <w:rPr>
          <w:rFonts w:ascii="Times New Roman" w:eastAsia="宋体" w:hAnsi="Times New Roman" w:cs="Times New Roman"/>
        </w:rPr>
        <w:t>教学任务：</w:t>
      </w:r>
    </w:p>
    <w:p w14:paraId="0BE0973E" w14:textId="77777777" w:rsidR="003E24BF" w:rsidRDefault="00000000">
      <w:pPr>
        <w:numPr>
          <w:ilvl w:val="0"/>
          <w:numId w:val="145"/>
        </w:numPr>
        <w:spacing w:line="360" w:lineRule="auto"/>
        <w:ind w:left="851" w:firstLineChars="200" w:firstLine="420"/>
        <w:rPr>
          <w:rFonts w:ascii="Times New Roman" w:eastAsia="宋体" w:hAnsi="Times New Roman" w:cs="Times New Roman"/>
        </w:rPr>
      </w:pPr>
      <w:r>
        <w:rPr>
          <w:rFonts w:ascii="Times New Roman" w:eastAsia="宋体" w:hAnsi="Times New Roman" w:cs="Times New Roman"/>
        </w:rPr>
        <w:t>每位学生用</w:t>
      </w:r>
      <w:r>
        <w:rPr>
          <w:rFonts w:ascii="Times New Roman" w:eastAsia="宋体" w:hAnsi="Times New Roman" w:cs="Times New Roman"/>
        </w:rPr>
        <w:t>PPT</w:t>
      </w:r>
      <w:r>
        <w:rPr>
          <w:rFonts w:ascii="Times New Roman" w:eastAsia="宋体" w:hAnsi="Times New Roman" w:cs="Times New Roman"/>
        </w:rPr>
        <w:t>介绍选题与整体方案，涉及技术与模块应用情况</w:t>
      </w:r>
    </w:p>
    <w:p w14:paraId="4216D51A" w14:textId="77777777" w:rsidR="003E24BF" w:rsidRDefault="00000000">
      <w:pPr>
        <w:numPr>
          <w:ilvl w:val="0"/>
          <w:numId w:val="145"/>
        </w:numPr>
        <w:spacing w:line="360" w:lineRule="auto"/>
        <w:ind w:left="851" w:firstLineChars="200" w:firstLine="420"/>
        <w:rPr>
          <w:rFonts w:ascii="Times New Roman" w:eastAsia="宋体" w:hAnsi="Times New Roman" w:cs="Times New Roman"/>
        </w:rPr>
      </w:pPr>
      <w:r>
        <w:rPr>
          <w:rFonts w:ascii="Times New Roman" w:eastAsia="宋体" w:hAnsi="Times New Roman" w:cs="Times New Roman"/>
        </w:rPr>
        <w:t>指导教师考察学生选题难度是否适中，帮助学生修正、优化方案</w:t>
      </w:r>
    </w:p>
    <w:p w14:paraId="00FA2D67" w14:textId="77777777" w:rsidR="003E24BF" w:rsidRDefault="00000000">
      <w:pPr>
        <w:spacing w:line="360" w:lineRule="auto"/>
        <w:ind w:left="431" w:firstLine="420"/>
        <w:rPr>
          <w:rFonts w:ascii="Times New Roman" w:eastAsia="宋体" w:hAnsi="Times New Roman" w:cs="Times New Roman"/>
        </w:rPr>
      </w:pPr>
      <w:r>
        <w:rPr>
          <w:rFonts w:ascii="宋体" w:eastAsia="宋体" w:hAnsi="宋体" w:cs="宋体" w:hint="eastAsia"/>
        </w:rPr>
        <w:t>③</w:t>
      </w:r>
      <w:r>
        <w:rPr>
          <w:rFonts w:ascii="Times New Roman" w:eastAsia="宋体" w:hAnsi="Times New Roman" w:cs="Times New Roman"/>
        </w:rPr>
        <w:t xml:space="preserve"> </w:t>
      </w:r>
      <w:r>
        <w:rPr>
          <w:rFonts w:ascii="Times New Roman" w:eastAsia="宋体" w:hAnsi="Times New Roman" w:cs="Times New Roman"/>
        </w:rPr>
        <w:t>设计、调试</w:t>
      </w:r>
    </w:p>
    <w:p w14:paraId="18AC6B90" w14:textId="77777777" w:rsidR="003E24BF" w:rsidRDefault="00000000">
      <w:pPr>
        <w:spacing w:line="360" w:lineRule="auto"/>
        <w:ind w:left="840" w:firstLine="420"/>
        <w:rPr>
          <w:rFonts w:ascii="Times New Roman" w:eastAsia="宋体" w:hAnsi="Times New Roman" w:cs="Times New Roman"/>
          <w:bCs/>
        </w:rPr>
      </w:pPr>
      <w:r>
        <w:rPr>
          <w:rFonts w:ascii="Times New Roman" w:eastAsia="宋体" w:hAnsi="Times New Roman" w:cs="Times New Roman"/>
        </w:rPr>
        <w:t>教学任务：</w:t>
      </w:r>
      <w:r>
        <w:rPr>
          <w:rFonts w:ascii="Times New Roman" w:eastAsia="宋体" w:hAnsi="Times New Roman" w:cs="Times New Roman"/>
          <w:bCs/>
        </w:rPr>
        <w:t>指导学生开展详细设计、调试</w:t>
      </w:r>
    </w:p>
    <w:p w14:paraId="29A72E0F" w14:textId="77777777" w:rsidR="003E24BF" w:rsidRDefault="00000000">
      <w:pPr>
        <w:spacing w:line="360" w:lineRule="auto"/>
        <w:ind w:left="840" w:firstLine="420"/>
        <w:rPr>
          <w:rFonts w:ascii="Times New Roman" w:eastAsia="宋体" w:hAnsi="Times New Roman" w:cs="Times New Roman"/>
        </w:rPr>
      </w:pPr>
      <w:r>
        <w:rPr>
          <w:rFonts w:ascii="Times New Roman" w:eastAsia="宋体" w:hAnsi="Times New Roman" w:cs="Times New Roman"/>
        </w:rPr>
        <w:t>教学内容：</w:t>
      </w:r>
    </w:p>
    <w:p w14:paraId="0D9EC404" w14:textId="77777777" w:rsidR="003E24BF" w:rsidRDefault="00000000">
      <w:pPr>
        <w:numPr>
          <w:ilvl w:val="0"/>
          <w:numId w:val="146"/>
        </w:numPr>
        <w:spacing w:line="360" w:lineRule="auto"/>
        <w:ind w:left="851" w:firstLine="420"/>
        <w:rPr>
          <w:rFonts w:ascii="Times New Roman" w:eastAsia="宋体" w:hAnsi="Times New Roman" w:cs="Times New Roman"/>
          <w:bCs/>
        </w:rPr>
      </w:pPr>
      <w:r>
        <w:rPr>
          <w:rFonts w:ascii="Times New Roman" w:eastAsia="宋体" w:hAnsi="Times New Roman" w:cs="Times New Roman"/>
          <w:bCs/>
        </w:rPr>
        <w:t>详细设计的一般步骤，需要考虑的因素</w:t>
      </w:r>
    </w:p>
    <w:p w14:paraId="1ED27F05" w14:textId="77777777" w:rsidR="003E24BF" w:rsidRDefault="00000000">
      <w:pPr>
        <w:numPr>
          <w:ilvl w:val="0"/>
          <w:numId w:val="146"/>
        </w:numPr>
        <w:spacing w:line="360" w:lineRule="auto"/>
        <w:ind w:left="851" w:firstLine="420"/>
        <w:rPr>
          <w:rFonts w:ascii="Times New Roman" w:eastAsia="宋体" w:hAnsi="Times New Roman" w:cs="Times New Roman"/>
          <w:bCs/>
        </w:rPr>
      </w:pPr>
      <w:r>
        <w:rPr>
          <w:rFonts w:ascii="Times New Roman" w:eastAsia="宋体" w:hAnsi="Times New Roman" w:cs="Times New Roman"/>
          <w:bCs/>
        </w:rPr>
        <w:t>程序设计需要注意的地方</w:t>
      </w:r>
    </w:p>
    <w:p w14:paraId="0C5FAF6F" w14:textId="77777777" w:rsidR="003E24BF" w:rsidRDefault="00000000">
      <w:pPr>
        <w:numPr>
          <w:ilvl w:val="0"/>
          <w:numId w:val="146"/>
        </w:numPr>
        <w:spacing w:line="360" w:lineRule="auto"/>
        <w:ind w:left="851" w:firstLine="420"/>
        <w:rPr>
          <w:rFonts w:ascii="Times New Roman" w:eastAsia="宋体" w:hAnsi="Times New Roman" w:cs="Times New Roman"/>
          <w:bCs/>
        </w:rPr>
      </w:pPr>
      <w:r>
        <w:rPr>
          <w:rFonts w:ascii="Times New Roman" w:eastAsia="宋体" w:hAnsi="Times New Roman" w:cs="Times New Roman"/>
          <w:bCs/>
        </w:rPr>
        <w:t>系统调试的步骤与一般方法</w:t>
      </w:r>
    </w:p>
    <w:p w14:paraId="4DD9F187" w14:textId="77777777" w:rsidR="003E24BF" w:rsidRDefault="00000000">
      <w:pPr>
        <w:spacing w:line="360" w:lineRule="auto"/>
        <w:ind w:left="420" w:firstLine="420"/>
        <w:rPr>
          <w:rFonts w:ascii="Times New Roman" w:eastAsia="宋体" w:hAnsi="Times New Roman" w:cs="Times New Roman"/>
        </w:rPr>
      </w:pPr>
      <w:r>
        <w:rPr>
          <w:rFonts w:ascii="宋体" w:eastAsia="宋体" w:hAnsi="宋体" w:cs="宋体" w:hint="eastAsia"/>
        </w:rPr>
        <w:t>④</w:t>
      </w:r>
      <w:r>
        <w:rPr>
          <w:rFonts w:ascii="Times New Roman" w:eastAsia="宋体" w:hAnsi="Times New Roman" w:cs="Times New Roman"/>
        </w:rPr>
        <w:t xml:space="preserve"> </w:t>
      </w:r>
      <w:r>
        <w:rPr>
          <w:rFonts w:ascii="Times New Roman" w:eastAsia="宋体" w:hAnsi="Times New Roman" w:cs="Times New Roman"/>
        </w:rPr>
        <w:t>验收答辩</w:t>
      </w:r>
    </w:p>
    <w:p w14:paraId="3D13B314" w14:textId="77777777" w:rsidR="003E24BF" w:rsidRDefault="00000000">
      <w:pPr>
        <w:spacing w:line="360" w:lineRule="auto"/>
        <w:ind w:left="840" w:firstLine="420"/>
        <w:rPr>
          <w:rFonts w:ascii="Times New Roman" w:eastAsia="宋体" w:hAnsi="Times New Roman" w:cs="Times New Roman"/>
        </w:rPr>
      </w:pPr>
      <w:r>
        <w:rPr>
          <w:rFonts w:ascii="Times New Roman" w:eastAsia="宋体" w:hAnsi="Times New Roman" w:cs="Times New Roman"/>
        </w:rPr>
        <w:t>教学任务：</w:t>
      </w:r>
    </w:p>
    <w:p w14:paraId="37C9DF22" w14:textId="77777777" w:rsidR="003E24BF" w:rsidRDefault="00000000">
      <w:pPr>
        <w:spacing w:line="360" w:lineRule="auto"/>
        <w:ind w:left="851" w:firstLine="420"/>
        <w:rPr>
          <w:rFonts w:ascii="Times New Roman" w:eastAsia="宋体" w:hAnsi="Times New Roman" w:cs="Times New Roman"/>
          <w:bCs/>
        </w:rPr>
      </w:pPr>
      <w:r>
        <w:rPr>
          <w:rFonts w:ascii="Times New Roman" w:eastAsia="宋体" w:hAnsi="Times New Roman" w:cs="Times New Roman"/>
          <w:bCs/>
        </w:rPr>
        <w:t>1</w:t>
      </w:r>
      <w:r>
        <w:rPr>
          <w:rFonts w:ascii="Times New Roman" w:eastAsia="宋体" w:hAnsi="Times New Roman" w:cs="Times New Roman"/>
          <w:bCs/>
        </w:rPr>
        <w:t>）每位学生现场演示、并用</w:t>
      </w:r>
      <w:r>
        <w:rPr>
          <w:rFonts w:ascii="Times New Roman" w:eastAsia="宋体" w:hAnsi="Times New Roman" w:cs="Times New Roman"/>
          <w:bCs/>
        </w:rPr>
        <w:t>PPT</w:t>
      </w:r>
      <w:r>
        <w:rPr>
          <w:rFonts w:ascii="Times New Roman" w:eastAsia="宋体" w:hAnsi="Times New Roman" w:cs="Times New Roman"/>
          <w:bCs/>
        </w:rPr>
        <w:t>介绍项目</w:t>
      </w:r>
    </w:p>
    <w:p w14:paraId="5681DF29" w14:textId="77777777" w:rsidR="003E24BF" w:rsidRDefault="00000000">
      <w:pPr>
        <w:spacing w:line="360" w:lineRule="auto"/>
        <w:ind w:left="851" w:firstLine="420"/>
        <w:rPr>
          <w:rFonts w:ascii="Times New Roman" w:eastAsia="宋体" w:hAnsi="Times New Roman" w:cs="Times New Roman"/>
        </w:rPr>
      </w:pPr>
      <w:r>
        <w:rPr>
          <w:rFonts w:ascii="Times New Roman" w:eastAsia="宋体" w:hAnsi="Times New Roman" w:cs="Times New Roman"/>
          <w:bCs/>
        </w:rPr>
        <w:t>2</w:t>
      </w:r>
      <w:r>
        <w:rPr>
          <w:rFonts w:ascii="Times New Roman" w:eastAsia="宋体" w:hAnsi="Times New Roman" w:cs="Times New Roman"/>
          <w:bCs/>
        </w:rPr>
        <w:t>）指导教师小组提问，评定等级</w:t>
      </w:r>
    </w:p>
    <w:p w14:paraId="4F5B107E"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四、课程考核环节、评价方式、考核环节评价标准及其达成度评价</w:t>
      </w:r>
    </w:p>
    <w:p w14:paraId="7394A17D" w14:textId="77777777" w:rsidR="003E24BF" w:rsidRDefault="00000000">
      <w:pPr>
        <w:tabs>
          <w:tab w:val="left" w:pos="0"/>
        </w:tabs>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4.1 </w:t>
      </w:r>
      <w:r>
        <w:rPr>
          <w:rFonts w:ascii="Times New Roman" w:eastAsia="宋体" w:hAnsi="Times New Roman" w:cs="Times New Roman"/>
          <w:bCs/>
        </w:rPr>
        <w:t>课程考核环节与评价方式</w:t>
      </w:r>
    </w:p>
    <w:p w14:paraId="280431F2"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本课程考核建议由平时表现、实物制作、答辩、设计报告等多项成绩组成</w:t>
      </w:r>
      <w:r>
        <w:rPr>
          <w:rFonts w:ascii="Times New Roman" w:eastAsia="宋体" w:hAnsi="Times New Roman" w:cs="Times New Roman"/>
          <w:bCs/>
        </w:rPr>
        <w:t>；严格学生自学与课堂表现考核，加强过程性考核。</w:t>
      </w:r>
      <w:r>
        <w:rPr>
          <w:rFonts w:ascii="Times New Roman" w:eastAsia="宋体" w:hAnsi="Times New Roman" w:cs="Times New Roman"/>
          <w:szCs w:val="21"/>
        </w:rPr>
        <w:t>考试成绩采用百分制。</w:t>
      </w:r>
    </w:p>
    <w:p w14:paraId="43FCDC5E"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rPr>
        <w:t>课程综合成绩</w:t>
      </w:r>
      <w:r>
        <w:rPr>
          <w:rFonts w:ascii="Times New Roman" w:eastAsia="宋体" w:hAnsi="Times New Roman" w:cs="Times New Roman"/>
          <w:bCs/>
        </w:rPr>
        <w:t>=</w:t>
      </w:r>
      <w:r>
        <w:rPr>
          <w:rFonts w:ascii="Times New Roman" w:eastAsia="宋体" w:hAnsi="Times New Roman" w:cs="Times New Roman"/>
          <w:bCs/>
        </w:rPr>
        <w:t>平时表现</w:t>
      </w:r>
      <w:r>
        <w:rPr>
          <w:rFonts w:ascii="Times New Roman" w:eastAsia="宋体" w:hAnsi="Times New Roman" w:cs="Times New Roman"/>
          <w:bCs/>
        </w:rPr>
        <w:t>×10%+</w:t>
      </w:r>
      <w:r>
        <w:rPr>
          <w:rFonts w:ascii="Times New Roman" w:eastAsia="宋体" w:hAnsi="Times New Roman" w:cs="Times New Roman"/>
        </w:rPr>
        <w:t>实物制作</w:t>
      </w:r>
      <w:r>
        <w:rPr>
          <w:rFonts w:ascii="Times New Roman" w:eastAsia="宋体" w:hAnsi="Times New Roman" w:cs="Times New Roman"/>
          <w:bCs/>
        </w:rPr>
        <w:t>×30%+</w:t>
      </w:r>
      <w:r>
        <w:rPr>
          <w:rFonts w:ascii="Times New Roman" w:eastAsia="宋体" w:hAnsi="Times New Roman" w:cs="Times New Roman"/>
        </w:rPr>
        <w:t>答辩</w:t>
      </w:r>
      <w:r>
        <w:rPr>
          <w:rFonts w:ascii="Times New Roman" w:eastAsia="宋体" w:hAnsi="Times New Roman" w:cs="Times New Roman"/>
          <w:bCs/>
        </w:rPr>
        <w:t>×30%+</w:t>
      </w:r>
      <w:r>
        <w:rPr>
          <w:rFonts w:ascii="Times New Roman" w:eastAsia="宋体" w:hAnsi="Times New Roman" w:cs="Times New Roman"/>
        </w:rPr>
        <w:t>设计报告</w:t>
      </w:r>
      <w:r>
        <w:rPr>
          <w:rFonts w:ascii="Times New Roman" w:eastAsia="宋体" w:hAnsi="Times New Roman" w:cs="Times New Roman"/>
          <w:bCs/>
        </w:rPr>
        <w:t>×30%</w:t>
      </w:r>
      <w:r>
        <w:rPr>
          <w:rFonts w:ascii="Times New Roman" w:eastAsia="宋体" w:hAnsi="Times New Roman" w:cs="Times New Roman"/>
          <w:bCs/>
        </w:rPr>
        <w:t>。具体考核</w:t>
      </w:r>
      <w:r>
        <w:rPr>
          <w:rFonts w:ascii="Times New Roman" w:eastAsia="宋体" w:hAnsi="Times New Roman" w:cs="Times New Roman"/>
          <w:bCs/>
        </w:rPr>
        <w:t>/</w:t>
      </w:r>
      <w:r>
        <w:rPr>
          <w:rFonts w:ascii="Times New Roman" w:eastAsia="宋体" w:hAnsi="Times New Roman" w:cs="Times New Roman"/>
          <w:bCs/>
        </w:rPr>
        <w:t>评价方法、依据和对应的教学目标关系如下表所示。</w:t>
      </w:r>
    </w:p>
    <w:p w14:paraId="569ED89D"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4 </w:t>
      </w:r>
      <w:r>
        <w:rPr>
          <w:bCs/>
          <w:sz w:val="21"/>
          <w:szCs w:val="21"/>
        </w:rPr>
        <w:t>考核</w:t>
      </w:r>
      <w:r>
        <w:rPr>
          <w:bCs/>
          <w:sz w:val="21"/>
          <w:szCs w:val="21"/>
        </w:rPr>
        <w:t>/</w:t>
      </w:r>
      <w:r>
        <w:rPr>
          <w:bCs/>
          <w:sz w:val="21"/>
          <w:szCs w:val="21"/>
        </w:rPr>
        <w:t>评价方法、依据和对应的教学目标</w:t>
      </w:r>
    </w:p>
    <w:tbl>
      <w:tblPr>
        <w:tblW w:w="5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984"/>
        <w:gridCol w:w="851"/>
        <w:gridCol w:w="1606"/>
      </w:tblGrid>
      <w:tr w:rsidR="003E24BF" w14:paraId="40F7A770" w14:textId="77777777">
        <w:trPr>
          <w:jc w:val="center"/>
        </w:trPr>
        <w:tc>
          <w:tcPr>
            <w:tcW w:w="1418" w:type="dxa"/>
            <w:shd w:val="clear" w:color="auto" w:fill="BFBFBF"/>
          </w:tcPr>
          <w:p w14:paraId="26E8F06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成绩构成</w:t>
            </w:r>
          </w:p>
        </w:tc>
        <w:tc>
          <w:tcPr>
            <w:tcW w:w="1984" w:type="dxa"/>
            <w:shd w:val="clear" w:color="auto" w:fill="BFBFBF"/>
          </w:tcPr>
          <w:p w14:paraId="515B727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w:t>
            </w:r>
            <w:r>
              <w:rPr>
                <w:rFonts w:ascii="Times New Roman" w:eastAsia="宋体" w:hAnsi="Times New Roman" w:cs="Times New Roman"/>
                <w:bCs/>
                <w:sz w:val="18"/>
                <w:szCs w:val="18"/>
              </w:rPr>
              <w:t>/</w:t>
            </w:r>
            <w:r>
              <w:rPr>
                <w:rFonts w:ascii="Times New Roman" w:eastAsia="宋体" w:hAnsi="Times New Roman" w:cs="Times New Roman"/>
                <w:bCs/>
                <w:sz w:val="18"/>
                <w:szCs w:val="18"/>
              </w:rPr>
              <w:t>评价方式</w:t>
            </w:r>
          </w:p>
        </w:tc>
        <w:tc>
          <w:tcPr>
            <w:tcW w:w="851" w:type="dxa"/>
            <w:shd w:val="clear" w:color="auto" w:fill="BFBFBF"/>
          </w:tcPr>
          <w:p w14:paraId="3C42166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分值</w:t>
            </w:r>
          </w:p>
        </w:tc>
        <w:tc>
          <w:tcPr>
            <w:tcW w:w="1606" w:type="dxa"/>
            <w:shd w:val="clear" w:color="auto" w:fill="BFBFBF"/>
          </w:tcPr>
          <w:p w14:paraId="4E62D7A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课程教学目标</w:t>
            </w:r>
          </w:p>
        </w:tc>
      </w:tr>
      <w:tr w:rsidR="003E24BF" w14:paraId="53D1E0B7" w14:textId="77777777">
        <w:trPr>
          <w:trHeight w:val="170"/>
          <w:jc w:val="center"/>
        </w:trPr>
        <w:tc>
          <w:tcPr>
            <w:tcW w:w="1418" w:type="dxa"/>
            <w:vAlign w:val="center"/>
          </w:tcPr>
          <w:p w14:paraId="77DF4D0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平时表现</w:t>
            </w:r>
          </w:p>
        </w:tc>
        <w:tc>
          <w:tcPr>
            <w:tcW w:w="1984" w:type="dxa"/>
            <w:vAlign w:val="center"/>
          </w:tcPr>
          <w:p w14:paraId="4C99E69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视考勤、课内外其他表现</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851" w:type="dxa"/>
            <w:vAlign w:val="center"/>
          </w:tcPr>
          <w:p w14:paraId="473131B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1606" w:type="dxa"/>
            <w:vAlign w:val="center"/>
          </w:tcPr>
          <w:p w14:paraId="454CE5B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3214713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55485AD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482050BB" w14:textId="77777777">
        <w:trPr>
          <w:jc w:val="center"/>
        </w:trPr>
        <w:tc>
          <w:tcPr>
            <w:tcW w:w="1418" w:type="dxa"/>
            <w:vAlign w:val="center"/>
          </w:tcPr>
          <w:p w14:paraId="35A6BAE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实物制作</w:t>
            </w:r>
          </w:p>
        </w:tc>
        <w:tc>
          <w:tcPr>
            <w:tcW w:w="1984" w:type="dxa"/>
            <w:vAlign w:val="center"/>
          </w:tcPr>
          <w:p w14:paraId="585DE5E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视制作的软件项目的难度、合理性、易用性与完成度</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851" w:type="dxa"/>
            <w:vAlign w:val="center"/>
          </w:tcPr>
          <w:p w14:paraId="25496D3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1606" w:type="dxa"/>
            <w:vAlign w:val="center"/>
          </w:tcPr>
          <w:p w14:paraId="0CEEB2F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3C54701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0E5E063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46E6A8CC" w14:textId="77777777">
        <w:trPr>
          <w:jc w:val="center"/>
        </w:trPr>
        <w:tc>
          <w:tcPr>
            <w:tcW w:w="1418" w:type="dxa"/>
            <w:vAlign w:val="center"/>
          </w:tcPr>
          <w:p w14:paraId="1AC5E1F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答辩</w:t>
            </w:r>
          </w:p>
        </w:tc>
        <w:tc>
          <w:tcPr>
            <w:tcW w:w="1984" w:type="dxa"/>
            <w:vAlign w:val="center"/>
          </w:tcPr>
          <w:p w14:paraId="347B686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视答辩回答问题情况</w:t>
            </w:r>
          </w:p>
          <w:p w14:paraId="7D60E17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851" w:type="dxa"/>
            <w:vAlign w:val="center"/>
          </w:tcPr>
          <w:p w14:paraId="08B5F529"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30</w:t>
            </w:r>
          </w:p>
        </w:tc>
        <w:tc>
          <w:tcPr>
            <w:tcW w:w="1606" w:type="dxa"/>
            <w:vAlign w:val="center"/>
          </w:tcPr>
          <w:p w14:paraId="478AED7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37C4408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7EEC3628"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2D1A7C1C" w14:textId="77777777">
        <w:trPr>
          <w:jc w:val="center"/>
        </w:trPr>
        <w:tc>
          <w:tcPr>
            <w:tcW w:w="1418" w:type="dxa"/>
            <w:vAlign w:val="center"/>
          </w:tcPr>
          <w:p w14:paraId="19E6752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设计报告</w:t>
            </w:r>
          </w:p>
        </w:tc>
        <w:tc>
          <w:tcPr>
            <w:tcW w:w="1984" w:type="dxa"/>
            <w:vAlign w:val="center"/>
          </w:tcPr>
          <w:p w14:paraId="392900E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视报告的内容与格式</w:t>
            </w:r>
          </w:p>
          <w:p w14:paraId="75139BE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851" w:type="dxa"/>
            <w:vAlign w:val="center"/>
          </w:tcPr>
          <w:p w14:paraId="0C515A98"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30</w:t>
            </w:r>
          </w:p>
        </w:tc>
        <w:tc>
          <w:tcPr>
            <w:tcW w:w="1606" w:type="dxa"/>
            <w:vAlign w:val="center"/>
          </w:tcPr>
          <w:p w14:paraId="280D32F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1D69EF7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0414CD74"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r w:rsidR="003E24BF" w14:paraId="008EC94E" w14:textId="77777777">
        <w:trPr>
          <w:trHeight w:val="310"/>
          <w:jc w:val="center"/>
        </w:trPr>
        <w:tc>
          <w:tcPr>
            <w:tcW w:w="1418" w:type="dxa"/>
            <w:vAlign w:val="center"/>
          </w:tcPr>
          <w:p w14:paraId="6C18150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综合成绩</w:t>
            </w:r>
          </w:p>
        </w:tc>
        <w:tc>
          <w:tcPr>
            <w:tcW w:w="1984" w:type="dxa"/>
            <w:vAlign w:val="center"/>
          </w:tcPr>
          <w:p w14:paraId="72EB01E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平时表现</w:t>
            </w:r>
            <w:r>
              <w:rPr>
                <w:rFonts w:ascii="Times New Roman" w:eastAsia="宋体" w:hAnsi="Times New Roman" w:cs="Times New Roman"/>
                <w:bCs/>
                <w:sz w:val="18"/>
                <w:szCs w:val="18"/>
              </w:rPr>
              <w:t>+</w:t>
            </w:r>
            <w:r>
              <w:rPr>
                <w:rFonts w:ascii="Times New Roman" w:eastAsia="宋体" w:hAnsi="Times New Roman" w:cs="Times New Roman"/>
                <w:sz w:val="18"/>
                <w:szCs w:val="18"/>
              </w:rPr>
              <w:t>实物制作</w:t>
            </w:r>
            <w:r>
              <w:rPr>
                <w:rFonts w:ascii="Times New Roman" w:eastAsia="宋体" w:hAnsi="Times New Roman" w:cs="Times New Roman"/>
                <w:bCs/>
                <w:sz w:val="18"/>
                <w:szCs w:val="18"/>
              </w:rPr>
              <w:t>+</w:t>
            </w:r>
            <w:r>
              <w:rPr>
                <w:rFonts w:ascii="Times New Roman" w:eastAsia="宋体" w:hAnsi="Times New Roman" w:cs="Times New Roman"/>
                <w:sz w:val="18"/>
                <w:szCs w:val="18"/>
              </w:rPr>
              <w:t>答辩</w:t>
            </w:r>
            <w:r>
              <w:rPr>
                <w:rFonts w:ascii="Times New Roman" w:eastAsia="宋体" w:hAnsi="Times New Roman" w:cs="Times New Roman"/>
                <w:bCs/>
                <w:sz w:val="18"/>
                <w:szCs w:val="18"/>
              </w:rPr>
              <w:t>+</w:t>
            </w:r>
            <w:r>
              <w:rPr>
                <w:rFonts w:ascii="Times New Roman" w:eastAsia="宋体" w:hAnsi="Times New Roman" w:cs="Times New Roman"/>
                <w:sz w:val="18"/>
                <w:szCs w:val="18"/>
              </w:rPr>
              <w:t>设计报告</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851" w:type="dxa"/>
            <w:vAlign w:val="center"/>
          </w:tcPr>
          <w:p w14:paraId="3CB612C1"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c>
          <w:tcPr>
            <w:tcW w:w="1606" w:type="dxa"/>
            <w:vAlign w:val="center"/>
          </w:tcPr>
          <w:p w14:paraId="2FFA435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1</w:t>
            </w:r>
          </w:p>
          <w:p w14:paraId="2EF72B0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r>
              <w:rPr>
                <w:rFonts w:ascii="Times New Roman" w:eastAsia="宋体" w:hAnsi="Times New Roman" w:cs="Times New Roman"/>
                <w:bCs/>
                <w:sz w:val="18"/>
                <w:szCs w:val="18"/>
              </w:rPr>
              <w:t>2</w:t>
            </w:r>
          </w:p>
          <w:p w14:paraId="5B3AF9D2"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r>
    </w:tbl>
    <w:p w14:paraId="00CD6AEA" w14:textId="77777777" w:rsidR="003E24BF" w:rsidRDefault="00000000">
      <w:pPr>
        <w:tabs>
          <w:tab w:val="left" w:pos="0"/>
        </w:tabs>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4.2 </w:t>
      </w:r>
      <w:r>
        <w:rPr>
          <w:rFonts w:ascii="Times New Roman" w:eastAsia="宋体" w:hAnsi="Times New Roman" w:cs="Times New Roman"/>
          <w:bCs/>
        </w:rPr>
        <w:t>考核环节评价标准</w:t>
      </w:r>
    </w:p>
    <w:p w14:paraId="638B419D" w14:textId="77777777" w:rsidR="003E24BF" w:rsidRDefault="00000000">
      <w:pPr>
        <w:spacing w:line="360" w:lineRule="auto"/>
        <w:ind w:firstLineChars="200" w:firstLine="420"/>
        <w:jc w:val="left"/>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4</w:t>
      </w:r>
      <w:r>
        <w:rPr>
          <w:rFonts w:ascii="Times New Roman" w:eastAsia="宋体" w:hAnsi="Times New Roman" w:cs="Times New Roman"/>
          <w:szCs w:val="21"/>
        </w:rPr>
        <w:t>可知，本课程的</w:t>
      </w:r>
      <w:r>
        <w:rPr>
          <w:rFonts w:ascii="Times New Roman" w:eastAsia="宋体" w:hAnsi="Times New Roman" w:cs="Times New Roman"/>
          <w:szCs w:val="21"/>
        </w:rPr>
        <w:t>3</w:t>
      </w:r>
      <w:r>
        <w:rPr>
          <w:rFonts w:ascii="Times New Roman" w:eastAsia="宋体" w:hAnsi="Times New Roman" w:cs="Times New Roman"/>
          <w:szCs w:val="21"/>
        </w:rPr>
        <w:t>个课程目标分别由多个考核环节来支撑，每个考核环节的评价标准如下：</w:t>
      </w:r>
    </w:p>
    <w:p w14:paraId="7061089F" w14:textId="77777777" w:rsidR="003E24BF" w:rsidRDefault="00000000">
      <w:pPr>
        <w:pStyle w:val="a8"/>
        <w:spacing w:line="360" w:lineRule="auto"/>
        <w:ind w:left="420" w:firstLineChars="0" w:firstLine="0"/>
        <w:rPr>
          <w:szCs w:val="21"/>
        </w:rPr>
      </w:pPr>
      <w:r>
        <w:rPr>
          <w:rFonts w:ascii="宋体" w:hAnsi="宋体" w:cs="宋体" w:hint="eastAsia"/>
          <w:szCs w:val="21"/>
        </w:rPr>
        <w:t>①</w:t>
      </w:r>
      <w:r>
        <w:rPr>
          <w:szCs w:val="21"/>
        </w:rPr>
        <w:t xml:space="preserve"> </w:t>
      </w:r>
      <w:r>
        <w:rPr>
          <w:szCs w:val="21"/>
        </w:rPr>
        <w:t>平时表现</w:t>
      </w:r>
    </w:p>
    <w:p w14:paraId="5594B286"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满分</w:t>
      </w:r>
      <w:r>
        <w:rPr>
          <w:rFonts w:ascii="Times New Roman" w:eastAsia="宋体" w:hAnsi="Times New Roman" w:cs="Times New Roman"/>
          <w:szCs w:val="21"/>
        </w:rPr>
        <w:t>100</w:t>
      </w:r>
      <w:r>
        <w:rPr>
          <w:rFonts w:ascii="Times New Roman" w:eastAsia="宋体" w:hAnsi="Times New Roman" w:cs="Times New Roman"/>
          <w:szCs w:val="21"/>
        </w:rPr>
        <w:t>分，每迟到</w:t>
      </w:r>
      <w:r>
        <w:rPr>
          <w:rFonts w:ascii="Times New Roman" w:eastAsia="宋体" w:hAnsi="Times New Roman" w:cs="Times New Roman"/>
          <w:szCs w:val="21"/>
        </w:rPr>
        <w:t>1</w:t>
      </w:r>
      <w:r>
        <w:rPr>
          <w:rFonts w:ascii="Times New Roman" w:eastAsia="宋体" w:hAnsi="Times New Roman" w:cs="Times New Roman"/>
          <w:szCs w:val="21"/>
        </w:rPr>
        <w:t>次扣</w:t>
      </w:r>
      <w:r>
        <w:rPr>
          <w:rFonts w:ascii="Times New Roman" w:eastAsia="宋体" w:hAnsi="Times New Roman" w:cs="Times New Roman"/>
          <w:szCs w:val="21"/>
        </w:rPr>
        <w:t>10</w:t>
      </w:r>
      <w:r>
        <w:rPr>
          <w:rFonts w:ascii="Times New Roman" w:eastAsia="宋体" w:hAnsi="Times New Roman" w:cs="Times New Roman"/>
          <w:szCs w:val="21"/>
        </w:rPr>
        <w:t>分，每缺课一次扣</w:t>
      </w:r>
      <w:r>
        <w:rPr>
          <w:rFonts w:ascii="Times New Roman" w:eastAsia="宋体" w:hAnsi="Times New Roman" w:cs="Times New Roman"/>
          <w:szCs w:val="21"/>
        </w:rPr>
        <w:t>20</w:t>
      </w:r>
      <w:r>
        <w:rPr>
          <w:rFonts w:ascii="Times New Roman" w:eastAsia="宋体" w:hAnsi="Times New Roman" w:cs="Times New Roman"/>
          <w:szCs w:val="21"/>
        </w:rPr>
        <w:t>分，每出现一次课内不良表现（例如玩手机、消极怠工等）扣</w:t>
      </w:r>
      <w:r>
        <w:rPr>
          <w:rFonts w:ascii="Times New Roman" w:eastAsia="宋体" w:hAnsi="Times New Roman" w:cs="Times New Roman"/>
          <w:szCs w:val="21"/>
        </w:rPr>
        <w:t>10</w:t>
      </w:r>
      <w:r>
        <w:rPr>
          <w:rFonts w:ascii="Times New Roman" w:eastAsia="宋体" w:hAnsi="Times New Roman" w:cs="Times New Roman"/>
          <w:szCs w:val="21"/>
        </w:rPr>
        <w:t>分，扣完为止。占比总评的</w:t>
      </w:r>
      <w:r>
        <w:rPr>
          <w:rFonts w:ascii="Times New Roman" w:eastAsia="宋体" w:hAnsi="Times New Roman" w:cs="Times New Roman"/>
          <w:szCs w:val="21"/>
        </w:rPr>
        <w:t>10%</w:t>
      </w:r>
      <w:r>
        <w:rPr>
          <w:rFonts w:ascii="Times New Roman" w:eastAsia="宋体" w:hAnsi="Times New Roman" w:cs="Times New Roman"/>
          <w:szCs w:val="21"/>
        </w:rPr>
        <w:t>。</w:t>
      </w:r>
    </w:p>
    <w:p w14:paraId="449194C6" w14:textId="77777777" w:rsidR="003E24BF" w:rsidRDefault="00000000">
      <w:pPr>
        <w:pStyle w:val="a8"/>
        <w:spacing w:line="360" w:lineRule="auto"/>
        <w:ind w:left="420" w:firstLineChars="0" w:firstLine="0"/>
        <w:rPr>
          <w:szCs w:val="21"/>
        </w:rPr>
      </w:pPr>
      <w:r>
        <w:rPr>
          <w:rFonts w:ascii="宋体" w:hAnsi="宋体" w:cs="宋体" w:hint="eastAsia"/>
          <w:szCs w:val="21"/>
        </w:rPr>
        <w:t>②</w:t>
      </w:r>
      <w:r>
        <w:rPr>
          <w:szCs w:val="21"/>
        </w:rPr>
        <w:t xml:space="preserve"> </w:t>
      </w:r>
      <w:r>
        <w:rPr>
          <w:szCs w:val="21"/>
        </w:rPr>
        <w:t>实物制作</w:t>
      </w:r>
    </w:p>
    <w:p w14:paraId="20053E75" w14:textId="77777777" w:rsidR="003E24BF" w:rsidRDefault="00000000">
      <w:pPr>
        <w:spacing w:line="360" w:lineRule="auto"/>
        <w:ind w:firstLineChars="200" w:firstLine="420"/>
        <w:rPr>
          <w:rFonts w:ascii="Times New Roman" w:eastAsia="宋体" w:hAnsi="Times New Roman" w:cs="Times New Roman"/>
          <w:kern w:val="0"/>
          <w:sz w:val="20"/>
          <w:szCs w:val="20"/>
        </w:rPr>
      </w:pPr>
      <w:r>
        <w:rPr>
          <w:rFonts w:ascii="Times New Roman" w:eastAsia="宋体" w:hAnsi="Times New Roman" w:cs="Times New Roman"/>
          <w:szCs w:val="21"/>
        </w:rPr>
        <w:t>满分</w:t>
      </w:r>
      <w:r>
        <w:rPr>
          <w:rFonts w:ascii="Times New Roman" w:eastAsia="宋体" w:hAnsi="Times New Roman" w:cs="Times New Roman"/>
          <w:szCs w:val="21"/>
        </w:rPr>
        <w:t>100</w:t>
      </w:r>
      <w:r>
        <w:rPr>
          <w:rFonts w:ascii="Times New Roman" w:eastAsia="宋体" w:hAnsi="Times New Roman" w:cs="Times New Roman"/>
          <w:szCs w:val="21"/>
        </w:rPr>
        <w:t>分，根据实训完成的实物（软件）项目的难度、复杂度与完成度等进行综合打分。占比总评的</w:t>
      </w:r>
      <w:r>
        <w:rPr>
          <w:rFonts w:ascii="Times New Roman" w:eastAsia="宋体" w:hAnsi="Times New Roman" w:cs="Times New Roman"/>
          <w:szCs w:val="21"/>
        </w:rPr>
        <w:t>30%</w:t>
      </w:r>
      <w:r>
        <w:rPr>
          <w:rFonts w:ascii="Times New Roman" w:eastAsia="宋体" w:hAnsi="Times New Roman" w:cs="Times New Roman"/>
          <w:szCs w:val="21"/>
        </w:rPr>
        <w:t>。具体</w:t>
      </w:r>
      <w:r>
        <w:rPr>
          <w:rFonts w:ascii="Times New Roman" w:eastAsia="宋体" w:hAnsi="Times New Roman" w:cs="Times New Roman"/>
        </w:rPr>
        <w:t>评分标准如下：</w:t>
      </w:r>
    </w:p>
    <w:p w14:paraId="0439CFC5" w14:textId="77777777" w:rsidR="003E24BF" w:rsidRDefault="00000000">
      <w:pPr>
        <w:pStyle w:val="a8"/>
        <w:numPr>
          <w:ilvl w:val="0"/>
          <w:numId w:val="147"/>
        </w:numPr>
        <w:spacing w:line="360" w:lineRule="auto"/>
        <w:ind w:left="1281" w:firstLineChars="0" w:hanging="442"/>
        <w:rPr>
          <w:szCs w:val="21"/>
        </w:rPr>
      </w:pPr>
      <w:r>
        <w:rPr>
          <w:szCs w:val="21"/>
        </w:rPr>
        <w:t>90</w:t>
      </w:r>
      <w:r>
        <w:rPr>
          <w:szCs w:val="21"/>
        </w:rPr>
        <w:t>分及以上：在完成指定功能的基础上增加了特色功能，人机交互设计合理、美观。</w:t>
      </w:r>
    </w:p>
    <w:p w14:paraId="38E4740F" w14:textId="77777777" w:rsidR="003E24BF" w:rsidRDefault="00000000">
      <w:pPr>
        <w:pStyle w:val="a8"/>
        <w:numPr>
          <w:ilvl w:val="0"/>
          <w:numId w:val="147"/>
        </w:numPr>
        <w:spacing w:line="360" w:lineRule="auto"/>
        <w:ind w:left="1281" w:firstLineChars="0" w:hanging="442"/>
        <w:rPr>
          <w:szCs w:val="21"/>
        </w:rPr>
      </w:pPr>
      <w:r>
        <w:rPr>
          <w:szCs w:val="21"/>
        </w:rPr>
        <w:t>80</w:t>
      </w:r>
      <w:r>
        <w:rPr>
          <w:szCs w:val="21"/>
        </w:rPr>
        <w:t>分</w:t>
      </w:r>
      <w:r>
        <w:rPr>
          <w:szCs w:val="21"/>
        </w:rPr>
        <w:t>~89</w:t>
      </w:r>
      <w:r>
        <w:rPr>
          <w:szCs w:val="21"/>
        </w:rPr>
        <w:t>分：完成了指定功能，且实现的功能合理。</w:t>
      </w:r>
    </w:p>
    <w:p w14:paraId="2F4545D5" w14:textId="77777777" w:rsidR="003E24BF" w:rsidRDefault="00000000">
      <w:pPr>
        <w:pStyle w:val="a8"/>
        <w:numPr>
          <w:ilvl w:val="0"/>
          <w:numId w:val="147"/>
        </w:numPr>
        <w:spacing w:line="360" w:lineRule="auto"/>
        <w:ind w:left="1281" w:firstLineChars="0" w:hanging="442"/>
        <w:rPr>
          <w:szCs w:val="21"/>
        </w:rPr>
      </w:pPr>
      <w:r>
        <w:rPr>
          <w:szCs w:val="21"/>
        </w:rPr>
        <w:t>70</w:t>
      </w:r>
      <w:r>
        <w:rPr>
          <w:szCs w:val="21"/>
        </w:rPr>
        <w:t>分</w:t>
      </w:r>
      <w:r>
        <w:rPr>
          <w:szCs w:val="21"/>
        </w:rPr>
        <w:t>~79</w:t>
      </w:r>
      <w:r>
        <w:rPr>
          <w:szCs w:val="21"/>
        </w:rPr>
        <w:t>分：部分指定功能未完成或实现不合理。</w:t>
      </w:r>
    </w:p>
    <w:p w14:paraId="0F94C2D1" w14:textId="77777777" w:rsidR="003E24BF" w:rsidRDefault="00000000">
      <w:pPr>
        <w:pStyle w:val="a8"/>
        <w:numPr>
          <w:ilvl w:val="0"/>
          <w:numId w:val="147"/>
        </w:numPr>
        <w:spacing w:line="360" w:lineRule="auto"/>
        <w:ind w:left="1281" w:firstLineChars="0" w:hanging="442"/>
        <w:rPr>
          <w:szCs w:val="21"/>
        </w:rPr>
      </w:pPr>
      <w:r>
        <w:rPr>
          <w:szCs w:val="21"/>
        </w:rPr>
        <w:t>60</w:t>
      </w:r>
      <w:r>
        <w:rPr>
          <w:szCs w:val="21"/>
        </w:rPr>
        <w:t>分</w:t>
      </w:r>
      <w:r>
        <w:rPr>
          <w:szCs w:val="21"/>
        </w:rPr>
        <w:t>~69</w:t>
      </w:r>
      <w:r>
        <w:rPr>
          <w:szCs w:val="21"/>
        </w:rPr>
        <w:t>分：完成的指定功能偏少，但已使用指定的相关技术。</w:t>
      </w:r>
    </w:p>
    <w:p w14:paraId="59027583" w14:textId="77777777" w:rsidR="003E24BF" w:rsidRDefault="00000000">
      <w:pPr>
        <w:pStyle w:val="a8"/>
        <w:numPr>
          <w:ilvl w:val="0"/>
          <w:numId w:val="147"/>
        </w:numPr>
        <w:spacing w:line="360" w:lineRule="auto"/>
        <w:ind w:left="1281" w:firstLineChars="0" w:hanging="442"/>
        <w:rPr>
          <w:szCs w:val="21"/>
        </w:rPr>
      </w:pPr>
      <w:r>
        <w:rPr>
          <w:szCs w:val="21"/>
        </w:rPr>
        <w:t>60</w:t>
      </w:r>
      <w:r>
        <w:rPr>
          <w:szCs w:val="21"/>
        </w:rPr>
        <w:t>分以下：抄袭或设计的软件与指定要求差距较大。</w:t>
      </w:r>
    </w:p>
    <w:p w14:paraId="4E62F529" w14:textId="77777777" w:rsidR="003E24BF" w:rsidRDefault="00000000">
      <w:pPr>
        <w:pStyle w:val="a8"/>
        <w:spacing w:line="360" w:lineRule="auto"/>
        <w:ind w:left="420" w:firstLineChars="0" w:firstLine="0"/>
        <w:rPr>
          <w:szCs w:val="21"/>
        </w:rPr>
      </w:pPr>
      <w:r>
        <w:rPr>
          <w:rFonts w:ascii="宋体" w:hAnsi="宋体" w:cs="宋体" w:hint="eastAsia"/>
          <w:szCs w:val="21"/>
        </w:rPr>
        <w:t>③</w:t>
      </w:r>
      <w:r>
        <w:rPr>
          <w:szCs w:val="21"/>
        </w:rPr>
        <w:t xml:space="preserve"> </w:t>
      </w:r>
      <w:r>
        <w:rPr>
          <w:szCs w:val="21"/>
        </w:rPr>
        <w:t>答辩</w:t>
      </w:r>
    </w:p>
    <w:p w14:paraId="4564062D"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满分</w:t>
      </w:r>
      <w:r>
        <w:rPr>
          <w:rFonts w:ascii="Times New Roman" w:eastAsia="宋体" w:hAnsi="Times New Roman" w:cs="Times New Roman"/>
          <w:szCs w:val="21"/>
        </w:rPr>
        <w:t>100</w:t>
      </w:r>
      <w:r>
        <w:rPr>
          <w:rFonts w:ascii="Times New Roman" w:eastAsia="宋体" w:hAnsi="Times New Roman" w:cs="Times New Roman"/>
          <w:szCs w:val="21"/>
        </w:rPr>
        <w:t>分，对每位同学围绕实物（软件）作品的设计细节进行提问，包含</w:t>
      </w:r>
      <w:r>
        <w:rPr>
          <w:rFonts w:ascii="Times New Roman" w:eastAsia="宋体" w:hAnsi="Times New Roman" w:cs="Times New Roman"/>
          <w:szCs w:val="21"/>
        </w:rPr>
        <w:t>3</w:t>
      </w:r>
      <w:r>
        <w:rPr>
          <w:rFonts w:ascii="Times New Roman" w:eastAsia="宋体" w:hAnsi="Times New Roman" w:cs="Times New Roman"/>
          <w:szCs w:val="21"/>
        </w:rPr>
        <w:t>个问题，视</w:t>
      </w:r>
      <w:r>
        <w:rPr>
          <w:rFonts w:ascii="Times New Roman" w:eastAsia="宋体" w:hAnsi="Times New Roman" w:cs="Times New Roman"/>
          <w:szCs w:val="21"/>
        </w:rPr>
        <w:t>3</w:t>
      </w:r>
      <w:r>
        <w:rPr>
          <w:rFonts w:ascii="Times New Roman" w:eastAsia="宋体" w:hAnsi="Times New Roman" w:cs="Times New Roman"/>
          <w:szCs w:val="21"/>
        </w:rPr>
        <w:t>个问题的回答情况给分。占比总评的</w:t>
      </w:r>
      <w:r>
        <w:rPr>
          <w:rFonts w:ascii="Times New Roman" w:eastAsia="宋体" w:hAnsi="Times New Roman" w:cs="Times New Roman"/>
          <w:szCs w:val="21"/>
        </w:rPr>
        <w:t>30%</w:t>
      </w:r>
      <w:r>
        <w:rPr>
          <w:rFonts w:ascii="Times New Roman" w:eastAsia="宋体" w:hAnsi="Times New Roman" w:cs="Times New Roman"/>
          <w:szCs w:val="21"/>
        </w:rPr>
        <w:t>。</w:t>
      </w:r>
    </w:p>
    <w:p w14:paraId="294DD5D9" w14:textId="77777777" w:rsidR="003E24BF" w:rsidRDefault="00000000">
      <w:pPr>
        <w:pStyle w:val="a8"/>
        <w:spacing w:line="360" w:lineRule="auto"/>
        <w:ind w:left="420" w:firstLineChars="0" w:firstLine="0"/>
        <w:rPr>
          <w:szCs w:val="21"/>
        </w:rPr>
      </w:pPr>
      <w:r>
        <w:rPr>
          <w:rFonts w:ascii="宋体" w:hAnsi="宋体" w:cs="宋体" w:hint="eastAsia"/>
          <w:szCs w:val="21"/>
        </w:rPr>
        <w:t>④</w:t>
      </w:r>
      <w:r>
        <w:rPr>
          <w:szCs w:val="21"/>
        </w:rPr>
        <w:t xml:space="preserve"> </w:t>
      </w:r>
      <w:r>
        <w:rPr>
          <w:szCs w:val="21"/>
        </w:rPr>
        <w:t>设计报告</w:t>
      </w:r>
    </w:p>
    <w:p w14:paraId="2A11B615"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szCs w:val="21"/>
        </w:rPr>
        <w:t>满分</w:t>
      </w:r>
      <w:r>
        <w:rPr>
          <w:rFonts w:ascii="Times New Roman" w:eastAsia="宋体" w:hAnsi="Times New Roman" w:cs="Times New Roman"/>
          <w:szCs w:val="21"/>
        </w:rPr>
        <w:t>100</w:t>
      </w:r>
      <w:r>
        <w:rPr>
          <w:rFonts w:ascii="Times New Roman" w:eastAsia="宋体" w:hAnsi="Times New Roman" w:cs="Times New Roman"/>
          <w:szCs w:val="21"/>
        </w:rPr>
        <w:t>分，根据设计报告的内容质量与排版美观度综合打分。占比总评的</w:t>
      </w:r>
      <w:r>
        <w:rPr>
          <w:rFonts w:ascii="Times New Roman" w:eastAsia="宋体" w:hAnsi="Times New Roman" w:cs="Times New Roman"/>
          <w:szCs w:val="21"/>
        </w:rPr>
        <w:t>40%</w:t>
      </w:r>
      <w:r>
        <w:rPr>
          <w:rFonts w:ascii="Times New Roman" w:eastAsia="宋体" w:hAnsi="Times New Roman" w:cs="Times New Roman"/>
          <w:szCs w:val="21"/>
        </w:rPr>
        <w:t>。具体</w:t>
      </w:r>
      <w:r>
        <w:rPr>
          <w:rFonts w:ascii="Times New Roman" w:eastAsia="宋体" w:hAnsi="Times New Roman" w:cs="Times New Roman"/>
        </w:rPr>
        <w:t>评分标准如下：</w:t>
      </w:r>
    </w:p>
    <w:p w14:paraId="04830BB7" w14:textId="77777777" w:rsidR="003E24BF" w:rsidRDefault="00000000">
      <w:pPr>
        <w:pStyle w:val="a8"/>
        <w:numPr>
          <w:ilvl w:val="0"/>
          <w:numId w:val="148"/>
        </w:numPr>
        <w:spacing w:line="360" w:lineRule="auto"/>
        <w:ind w:left="1281" w:firstLineChars="0" w:hanging="442"/>
      </w:pPr>
      <w:r>
        <w:t>90</w:t>
      </w:r>
      <w:r>
        <w:t>分以上：报告格式规范，内容充实，方案设计合理，工作量充足，仿真结果丰富，仿真分析完整并有一定的深度，结论正确，代码解释清楚。</w:t>
      </w:r>
    </w:p>
    <w:p w14:paraId="326514EB" w14:textId="77777777" w:rsidR="003E24BF" w:rsidRDefault="00000000">
      <w:pPr>
        <w:pStyle w:val="a8"/>
        <w:widowControl/>
        <w:numPr>
          <w:ilvl w:val="0"/>
          <w:numId w:val="148"/>
        </w:numPr>
        <w:spacing w:line="360" w:lineRule="auto"/>
        <w:ind w:left="1281" w:firstLineChars="0" w:hanging="442"/>
      </w:pPr>
      <w:r>
        <w:t>80</w:t>
      </w:r>
      <w:r>
        <w:t>分</w:t>
      </w:r>
      <w:r>
        <w:t>~89</w:t>
      </w:r>
      <w:r>
        <w:t>分：报告格式规范，框架合理，内容完整，方案设计比较合理，工作量充足，有仿真结果并有相应的分析，结论正确。</w:t>
      </w:r>
    </w:p>
    <w:p w14:paraId="6AE04001" w14:textId="77777777" w:rsidR="003E24BF" w:rsidRDefault="00000000">
      <w:pPr>
        <w:pStyle w:val="a8"/>
        <w:widowControl/>
        <w:numPr>
          <w:ilvl w:val="0"/>
          <w:numId w:val="148"/>
        </w:numPr>
        <w:spacing w:line="360" w:lineRule="auto"/>
        <w:ind w:left="1281" w:firstLineChars="0" w:hanging="442"/>
      </w:pPr>
      <w:r>
        <w:t>70</w:t>
      </w:r>
      <w:r>
        <w:t>分</w:t>
      </w:r>
      <w:r>
        <w:t>~79</w:t>
      </w:r>
      <w:r>
        <w:t>分：报告格式规范，框架合理，内容不够充实，方案比较简单，工作量一般，有仿真结果但分析不够到位，结论正确但缺乏深度。</w:t>
      </w:r>
    </w:p>
    <w:p w14:paraId="38044EE4" w14:textId="77777777" w:rsidR="003E24BF" w:rsidRDefault="00000000">
      <w:pPr>
        <w:pStyle w:val="a8"/>
        <w:numPr>
          <w:ilvl w:val="0"/>
          <w:numId w:val="148"/>
        </w:numPr>
        <w:spacing w:line="360" w:lineRule="auto"/>
        <w:ind w:left="1281" w:firstLineChars="0" w:hanging="442"/>
      </w:pPr>
      <w:r>
        <w:t>60</w:t>
      </w:r>
      <w:r>
        <w:t>分</w:t>
      </w:r>
      <w:r>
        <w:t>~69</w:t>
      </w:r>
      <w:r>
        <w:t>分：报告格式基本规范，内容比较简单，方案简单，工作量偏少，仿真结果分析不够到位，缺少相关的结论。</w:t>
      </w:r>
    </w:p>
    <w:p w14:paraId="1853434B" w14:textId="77777777" w:rsidR="003E24BF" w:rsidRDefault="00000000">
      <w:pPr>
        <w:pStyle w:val="a8"/>
        <w:widowControl/>
        <w:numPr>
          <w:ilvl w:val="0"/>
          <w:numId w:val="148"/>
        </w:numPr>
        <w:spacing w:line="360" w:lineRule="auto"/>
        <w:ind w:left="1281" w:firstLineChars="0" w:hanging="442"/>
      </w:pPr>
      <w:r>
        <w:t>60</w:t>
      </w:r>
      <w:r>
        <w:t>分以下：报告没交或者报告不按要求撰写。</w:t>
      </w:r>
    </w:p>
    <w:p w14:paraId="4D494C24" w14:textId="77777777" w:rsidR="003E24BF" w:rsidRDefault="00000000">
      <w:pPr>
        <w:tabs>
          <w:tab w:val="left" w:pos="0"/>
        </w:tabs>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4.3 </w:t>
      </w:r>
      <w:r>
        <w:rPr>
          <w:rFonts w:ascii="Times New Roman" w:eastAsia="宋体" w:hAnsi="Times New Roman" w:cs="Times New Roman"/>
          <w:bCs/>
        </w:rPr>
        <w:t>课程目标达成度评价</w:t>
      </w:r>
    </w:p>
    <w:p w14:paraId="0FFAEE40"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本课程教学目标达成度评价依据和方法如下表</w:t>
      </w:r>
      <w:r>
        <w:rPr>
          <w:rFonts w:ascii="Times New Roman" w:eastAsia="宋体" w:hAnsi="Times New Roman" w:cs="Times New Roman"/>
          <w:szCs w:val="21"/>
        </w:rPr>
        <w:t>5</w:t>
      </w:r>
      <w:r>
        <w:rPr>
          <w:rFonts w:ascii="Times New Roman" w:eastAsia="宋体" w:hAnsi="Times New Roman" w:cs="Times New Roman"/>
          <w:szCs w:val="21"/>
        </w:rPr>
        <w:t>所示。</w:t>
      </w:r>
    </w:p>
    <w:p w14:paraId="2892D9AE" w14:textId="77777777" w:rsidR="003E24BF" w:rsidRDefault="00000000">
      <w:pPr>
        <w:spacing w:line="360" w:lineRule="auto"/>
        <w:ind w:firstLine="420"/>
        <w:jc w:val="center"/>
        <w:rPr>
          <w:rFonts w:ascii="Times New Roman" w:eastAsia="宋体" w:hAnsi="Times New Roman" w:cs="Times New Roman"/>
          <w:bCs/>
          <w:szCs w:val="21"/>
        </w:rPr>
      </w:pPr>
      <w:r>
        <w:rPr>
          <w:rFonts w:ascii="Times New Roman" w:eastAsia="宋体" w:hAnsi="Times New Roman" w:cs="Times New Roman"/>
          <w:bCs/>
          <w:szCs w:val="21"/>
        </w:rPr>
        <w:t>表</w:t>
      </w:r>
      <w:r>
        <w:rPr>
          <w:rFonts w:ascii="Times New Roman" w:eastAsia="宋体" w:hAnsi="Times New Roman" w:cs="Times New Roman"/>
          <w:bCs/>
          <w:szCs w:val="21"/>
        </w:rPr>
        <w:t xml:space="preserve">5 </w:t>
      </w:r>
      <w:r>
        <w:rPr>
          <w:rFonts w:ascii="Times New Roman" w:eastAsia="宋体" w:hAnsi="Times New Roman" w:cs="Times New Roman"/>
          <w:bCs/>
          <w:szCs w:val="21"/>
        </w:rPr>
        <w:t>教学目标达成度评价依据和方法</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838"/>
        <w:gridCol w:w="5245"/>
      </w:tblGrid>
      <w:tr w:rsidR="003E24BF" w14:paraId="4F26A26D" w14:textId="77777777">
        <w:trPr>
          <w:jc w:val="center"/>
        </w:trPr>
        <w:tc>
          <w:tcPr>
            <w:tcW w:w="1134" w:type="dxa"/>
            <w:shd w:val="clear" w:color="auto" w:fill="BFBFBF"/>
          </w:tcPr>
          <w:p w14:paraId="24B5A62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教学目标</w:t>
            </w:r>
          </w:p>
        </w:tc>
        <w:tc>
          <w:tcPr>
            <w:tcW w:w="1838" w:type="dxa"/>
            <w:shd w:val="clear" w:color="auto" w:fill="BFBFBF"/>
          </w:tcPr>
          <w:p w14:paraId="67B4EE8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评价依据</w:t>
            </w:r>
          </w:p>
        </w:tc>
        <w:tc>
          <w:tcPr>
            <w:tcW w:w="5245" w:type="dxa"/>
            <w:shd w:val="clear" w:color="auto" w:fill="BFBFBF"/>
          </w:tcPr>
          <w:p w14:paraId="232EA2C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评价方法</w:t>
            </w:r>
          </w:p>
        </w:tc>
      </w:tr>
      <w:tr w:rsidR="003E24BF" w14:paraId="029BD9D0" w14:textId="77777777">
        <w:trPr>
          <w:jc w:val="center"/>
        </w:trPr>
        <w:tc>
          <w:tcPr>
            <w:tcW w:w="1134" w:type="dxa"/>
            <w:vAlign w:val="center"/>
          </w:tcPr>
          <w:p w14:paraId="1832010C"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1</w:t>
            </w:r>
          </w:p>
        </w:tc>
        <w:tc>
          <w:tcPr>
            <w:tcW w:w="1838" w:type="dxa"/>
            <w:vAlign w:val="center"/>
          </w:tcPr>
          <w:p w14:paraId="515EEDD8"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平时表现、实物制作、答辩、设计报告</w:t>
            </w:r>
          </w:p>
        </w:tc>
        <w:tc>
          <w:tcPr>
            <w:tcW w:w="5245" w:type="dxa"/>
            <w:vAlign w:val="center"/>
          </w:tcPr>
          <w:p w14:paraId="41D7520F" w14:textId="77777777" w:rsidR="003E24BF" w:rsidRDefault="00000000">
            <w:pPr>
              <w:spacing w:line="360" w:lineRule="auto"/>
              <w:jc w:val="center"/>
              <w:rPr>
                <w:rFonts w:ascii="Times New Roman" w:eastAsia="宋体" w:hAnsi="Times New Roman" w:cs="Times New Roman"/>
                <w:iCs/>
                <w:sz w:val="18"/>
                <w:szCs w:val="18"/>
              </w:rPr>
            </w:pPr>
            <m:oMathPara>
              <m:oMathParaPr>
                <m:jc m:val="left"/>
              </m:oMathParaPr>
              <m:oMath>
                <m:r>
                  <m:rPr>
                    <m:sty m:val="p"/>
                  </m:rPr>
                  <w:rPr>
                    <w:rFonts w:ascii="Cambria Math" w:eastAsia="宋体" w:hAnsi="Cambria Math" w:cs="Times New Roman"/>
                    <w:sz w:val="18"/>
                    <w:szCs w:val="18"/>
                  </w:rPr>
                  <m:t>评价值</m:t>
                </m:r>
                <m:r>
                  <m:rPr>
                    <m:sty m:val="p"/>
                  </m:rPr>
                  <w:rPr>
                    <w:rFonts w:ascii="Cambria Math" w:eastAsia="宋体" w:hAnsi="Cambria Math" w:cs="Times New Roman"/>
                    <w:sz w:val="18"/>
                    <w:szCs w:val="18"/>
                  </w:rPr>
                  <m:t>=</m:t>
                </m:r>
                <m:f>
                  <m:fPr>
                    <m:ctrlPr>
                      <w:rPr>
                        <w:rFonts w:ascii="Cambria Math" w:eastAsia="宋体" w:hAnsi="Cambria Math" w:cs="Times New Roman"/>
                        <w:iCs/>
                        <w:sz w:val="18"/>
                        <w:szCs w:val="18"/>
                      </w:rPr>
                    </m:ctrlPr>
                  </m:fPr>
                  <m:num>
                    <m:r>
                      <m:rPr>
                        <m:sty m:val="p"/>
                      </m:rPr>
                      <w:rPr>
                        <w:rFonts w:ascii="Cambria Math" w:eastAsia="宋体" w:hAnsi="Cambria Math" w:cs="Times New Roman"/>
                        <w:sz w:val="18"/>
                        <w:szCs w:val="18"/>
                      </w:rPr>
                      <m:t>平时表现成绩</m:t>
                    </m:r>
                  </m:num>
                  <m:den>
                    <m:r>
                      <m:rPr>
                        <m:sty m:val="p"/>
                      </m:rPr>
                      <w:rPr>
                        <w:rFonts w:ascii="Cambria Math" w:eastAsia="宋体" w:hAnsi="Cambria Math" w:cs="Times New Roman"/>
                        <w:sz w:val="18"/>
                        <w:szCs w:val="18"/>
                      </w:rPr>
                      <m:t>平时表现成绩满分</m:t>
                    </m:r>
                  </m:den>
                </m:f>
                <m:r>
                  <m:rPr>
                    <m:sty m:val="p"/>
                  </m:rPr>
                  <w:rPr>
                    <w:rFonts w:ascii="Cambria Math" w:eastAsia="宋体" w:hAnsi="Cambria Math" w:cs="Times New Roman"/>
                    <w:sz w:val="18"/>
                    <w:szCs w:val="18"/>
                  </w:rPr>
                  <m:t>×10%+</m:t>
                </m:r>
                <m:f>
                  <m:fPr>
                    <m:ctrlPr>
                      <w:rPr>
                        <w:rFonts w:ascii="Cambria Math" w:eastAsia="宋体" w:hAnsi="Cambria Math" w:cs="Times New Roman"/>
                        <w:iCs/>
                        <w:sz w:val="18"/>
                        <w:szCs w:val="18"/>
                      </w:rPr>
                    </m:ctrlPr>
                  </m:fPr>
                  <m:num>
                    <m:r>
                      <m:rPr>
                        <m:sty m:val="p"/>
                      </m:rPr>
                      <w:rPr>
                        <w:rFonts w:ascii="Cambria Math" w:eastAsia="宋体" w:hAnsi="Cambria Math" w:cs="Times New Roman"/>
                        <w:sz w:val="18"/>
                        <w:szCs w:val="18"/>
                      </w:rPr>
                      <m:t>实物制作成绩</m:t>
                    </m:r>
                  </m:num>
                  <m:den>
                    <m:r>
                      <m:rPr>
                        <m:sty m:val="p"/>
                      </m:rPr>
                      <w:rPr>
                        <w:rFonts w:ascii="Cambria Math" w:eastAsia="宋体" w:hAnsi="Cambria Math" w:cs="Times New Roman"/>
                        <w:sz w:val="18"/>
                        <w:szCs w:val="18"/>
                      </w:rPr>
                      <m:t>实物制作成绩满分</m:t>
                    </m:r>
                  </m:den>
                </m:f>
                <m:r>
                  <m:rPr>
                    <m:sty m:val="p"/>
                  </m:rPr>
                  <w:rPr>
                    <w:rFonts w:ascii="Cambria Math" w:eastAsia="宋体" w:hAnsi="Cambria Math" w:cs="Times New Roman"/>
                    <w:sz w:val="18"/>
                    <w:szCs w:val="18"/>
                  </w:rPr>
                  <m:t>×30%</m:t>
                </m:r>
              </m:oMath>
            </m:oMathPara>
          </w:p>
          <w:p w14:paraId="7C73D413" w14:textId="77777777" w:rsidR="003E24BF" w:rsidRDefault="00000000">
            <w:pPr>
              <w:spacing w:line="360" w:lineRule="auto"/>
              <w:jc w:val="center"/>
              <w:rPr>
                <w:rFonts w:ascii="Times New Roman" w:eastAsia="宋体" w:hAnsi="Times New Roman" w:cs="Times New Roman"/>
                <w:iCs/>
                <w:sz w:val="18"/>
                <w:szCs w:val="18"/>
              </w:rPr>
            </w:pPr>
            <m:oMathPara>
              <m:oMath>
                <m:r>
                  <m:rPr>
                    <m:sty m:val="p"/>
                  </m:rPr>
                  <w:rPr>
                    <w:rFonts w:ascii="Cambria Math" w:eastAsia="宋体" w:hAnsi="Cambria Math" w:cs="Times New Roman"/>
                    <w:sz w:val="18"/>
                    <w:szCs w:val="18"/>
                  </w:rPr>
                  <m:t xml:space="preserve">               +</m:t>
                </m:r>
                <m:f>
                  <m:fPr>
                    <m:ctrlPr>
                      <w:rPr>
                        <w:rFonts w:ascii="Cambria Math" w:eastAsia="宋体" w:hAnsi="Cambria Math" w:cs="Times New Roman"/>
                        <w:iCs/>
                        <w:sz w:val="18"/>
                        <w:szCs w:val="18"/>
                      </w:rPr>
                    </m:ctrlPr>
                  </m:fPr>
                  <m:num>
                    <m:r>
                      <m:rPr>
                        <m:sty m:val="p"/>
                      </m:rPr>
                      <w:rPr>
                        <w:rFonts w:ascii="Cambria Math" w:eastAsia="宋体" w:hAnsi="Cambria Math" w:cs="Times New Roman"/>
                        <w:sz w:val="18"/>
                        <w:szCs w:val="18"/>
                      </w:rPr>
                      <m:t>答辩成绩</m:t>
                    </m:r>
                  </m:num>
                  <m:den>
                    <m:r>
                      <m:rPr>
                        <m:sty m:val="p"/>
                      </m:rPr>
                      <w:rPr>
                        <w:rFonts w:ascii="Cambria Math" w:eastAsia="宋体" w:hAnsi="Cambria Math" w:cs="Times New Roman"/>
                        <w:sz w:val="18"/>
                        <w:szCs w:val="18"/>
                      </w:rPr>
                      <m:t>答辩成绩满分</m:t>
                    </m:r>
                  </m:den>
                </m:f>
                <m:r>
                  <m:rPr>
                    <m:sty m:val="p"/>
                  </m:rPr>
                  <w:rPr>
                    <w:rFonts w:ascii="Cambria Math" w:eastAsia="宋体" w:hAnsi="Cambria Math" w:cs="Times New Roman"/>
                    <w:sz w:val="18"/>
                    <w:szCs w:val="18"/>
                  </w:rPr>
                  <m:t>×30%+</m:t>
                </m:r>
                <m:f>
                  <m:fPr>
                    <m:ctrlPr>
                      <w:rPr>
                        <w:rFonts w:ascii="Cambria Math" w:eastAsia="宋体" w:hAnsi="Cambria Math" w:cs="Times New Roman"/>
                        <w:iCs/>
                        <w:sz w:val="18"/>
                        <w:szCs w:val="18"/>
                      </w:rPr>
                    </m:ctrlPr>
                  </m:fPr>
                  <m:num>
                    <m:r>
                      <m:rPr>
                        <m:sty m:val="p"/>
                      </m:rPr>
                      <w:rPr>
                        <w:rFonts w:ascii="Cambria Math" w:eastAsia="宋体" w:hAnsi="Cambria Math" w:cs="Times New Roman"/>
                        <w:sz w:val="18"/>
                        <w:szCs w:val="18"/>
                      </w:rPr>
                      <m:t>设计报告成绩</m:t>
                    </m:r>
                  </m:num>
                  <m:den>
                    <m:r>
                      <m:rPr>
                        <m:sty m:val="p"/>
                      </m:rPr>
                      <w:rPr>
                        <w:rFonts w:ascii="Cambria Math" w:eastAsia="宋体" w:hAnsi="Cambria Math" w:cs="Times New Roman"/>
                        <w:sz w:val="18"/>
                        <w:szCs w:val="18"/>
                      </w:rPr>
                      <m:t>设计报告成绩满分</m:t>
                    </m:r>
                  </m:den>
                </m:f>
                <m:r>
                  <m:rPr>
                    <m:sty m:val="p"/>
                  </m:rPr>
                  <w:rPr>
                    <w:rFonts w:ascii="Cambria Math" w:eastAsia="宋体" w:hAnsi="Cambria Math" w:cs="Times New Roman"/>
                    <w:sz w:val="18"/>
                    <w:szCs w:val="18"/>
                  </w:rPr>
                  <m:t>×30%</m:t>
                </m:r>
              </m:oMath>
            </m:oMathPara>
          </w:p>
        </w:tc>
      </w:tr>
      <w:tr w:rsidR="003E24BF" w14:paraId="34DFCEEC" w14:textId="77777777">
        <w:trPr>
          <w:jc w:val="center"/>
        </w:trPr>
        <w:tc>
          <w:tcPr>
            <w:tcW w:w="1134" w:type="dxa"/>
            <w:vAlign w:val="center"/>
          </w:tcPr>
          <w:p w14:paraId="2FFFAC3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2</w:t>
            </w:r>
          </w:p>
        </w:tc>
        <w:tc>
          <w:tcPr>
            <w:tcW w:w="1838" w:type="dxa"/>
            <w:vAlign w:val="center"/>
          </w:tcPr>
          <w:p w14:paraId="7E7FC2C1"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rPr>
              <w:t>平时表现、实物制作、答辩、设计报告</w:t>
            </w:r>
          </w:p>
        </w:tc>
        <w:tc>
          <w:tcPr>
            <w:tcW w:w="5245" w:type="dxa"/>
            <w:vAlign w:val="center"/>
          </w:tcPr>
          <w:p w14:paraId="065F5D1A" w14:textId="77777777" w:rsidR="003E24BF" w:rsidRDefault="00000000">
            <w:pPr>
              <w:spacing w:line="360" w:lineRule="auto"/>
              <w:jc w:val="center"/>
              <w:rPr>
                <w:rFonts w:ascii="Times New Roman" w:eastAsia="宋体" w:hAnsi="Times New Roman" w:cs="Times New Roman"/>
                <w:iCs/>
                <w:sz w:val="18"/>
                <w:szCs w:val="18"/>
              </w:rPr>
            </w:pPr>
            <m:oMathPara>
              <m:oMathParaPr>
                <m:jc m:val="left"/>
              </m:oMathParaPr>
              <m:oMath>
                <m:r>
                  <m:rPr>
                    <m:sty m:val="p"/>
                  </m:rPr>
                  <w:rPr>
                    <w:rFonts w:ascii="Cambria Math" w:eastAsia="宋体" w:hAnsi="Cambria Math" w:cs="Times New Roman"/>
                    <w:sz w:val="18"/>
                    <w:szCs w:val="18"/>
                  </w:rPr>
                  <m:t>评价值</m:t>
                </m:r>
                <m:r>
                  <m:rPr>
                    <m:sty m:val="p"/>
                  </m:rPr>
                  <w:rPr>
                    <w:rFonts w:ascii="Cambria Math" w:eastAsia="宋体" w:hAnsi="Cambria Math" w:cs="Times New Roman"/>
                    <w:sz w:val="18"/>
                    <w:szCs w:val="18"/>
                  </w:rPr>
                  <m:t>=</m:t>
                </m:r>
                <m:f>
                  <m:fPr>
                    <m:ctrlPr>
                      <w:rPr>
                        <w:rFonts w:ascii="Cambria Math" w:eastAsia="宋体" w:hAnsi="Cambria Math" w:cs="Times New Roman"/>
                        <w:iCs/>
                        <w:sz w:val="18"/>
                        <w:szCs w:val="18"/>
                      </w:rPr>
                    </m:ctrlPr>
                  </m:fPr>
                  <m:num>
                    <m:r>
                      <m:rPr>
                        <m:sty m:val="p"/>
                      </m:rPr>
                      <w:rPr>
                        <w:rFonts w:ascii="Cambria Math" w:eastAsia="宋体" w:hAnsi="Cambria Math" w:cs="Times New Roman"/>
                        <w:sz w:val="18"/>
                        <w:szCs w:val="18"/>
                      </w:rPr>
                      <m:t>平时表现成绩</m:t>
                    </m:r>
                  </m:num>
                  <m:den>
                    <m:r>
                      <m:rPr>
                        <m:sty m:val="p"/>
                      </m:rPr>
                      <w:rPr>
                        <w:rFonts w:ascii="Cambria Math" w:eastAsia="宋体" w:hAnsi="Cambria Math" w:cs="Times New Roman"/>
                        <w:sz w:val="18"/>
                        <w:szCs w:val="18"/>
                      </w:rPr>
                      <m:t>平时表现成绩满分</m:t>
                    </m:r>
                  </m:den>
                </m:f>
                <m:r>
                  <m:rPr>
                    <m:sty m:val="p"/>
                  </m:rPr>
                  <w:rPr>
                    <w:rFonts w:ascii="Cambria Math" w:eastAsia="宋体" w:hAnsi="Cambria Math" w:cs="Times New Roman"/>
                    <w:sz w:val="18"/>
                    <w:szCs w:val="18"/>
                  </w:rPr>
                  <m:t>×10%+</m:t>
                </m:r>
                <m:f>
                  <m:fPr>
                    <m:ctrlPr>
                      <w:rPr>
                        <w:rFonts w:ascii="Cambria Math" w:eastAsia="宋体" w:hAnsi="Cambria Math" w:cs="Times New Roman"/>
                        <w:iCs/>
                        <w:sz w:val="18"/>
                        <w:szCs w:val="18"/>
                      </w:rPr>
                    </m:ctrlPr>
                  </m:fPr>
                  <m:num>
                    <m:r>
                      <m:rPr>
                        <m:sty m:val="p"/>
                      </m:rPr>
                      <w:rPr>
                        <w:rFonts w:ascii="Cambria Math" w:eastAsia="宋体" w:hAnsi="Cambria Math" w:cs="Times New Roman"/>
                        <w:sz w:val="18"/>
                        <w:szCs w:val="18"/>
                      </w:rPr>
                      <m:t>实物制作成绩</m:t>
                    </m:r>
                  </m:num>
                  <m:den>
                    <m:r>
                      <m:rPr>
                        <m:sty m:val="p"/>
                      </m:rPr>
                      <w:rPr>
                        <w:rFonts w:ascii="Cambria Math" w:eastAsia="宋体" w:hAnsi="Cambria Math" w:cs="Times New Roman"/>
                        <w:sz w:val="18"/>
                        <w:szCs w:val="18"/>
                      </w:rPr>
                      <m:t>实物制作成绩满分</m:t>
                    </m:r>
                  </m:den>
                </m:f>
                <m:r>
                  <m:rPr>
                    <m:sty m:val="p"/>
                  </m:rPr>
                  <w:rPr>
                    <w:rFonts w:ascii="Cambria Math" w:eastAsia="宋体" w:hAnsi="Cambria Math" w:cs="Times New Roman"/>
                    <w:sz w:val="18"/>
                    <w:szCs w:val="18"/>
                  </w:rPr>
                  <m:t>×35%</m:t>
                </m:r>
              </m:oMath>
            </m:oMathPara>
          </w:p>
          <w:p w14:paraId="13837302" w14:textId="77777777" w:rsidR="003E24BF" w:rsidRDefault="00000000">
            <w:pPr>
              <w:spacing w:line="360" w:lineRule="auto"/>
              <w:jc w:val="center"/>
              <w:rPr>
                <w:rFonts w:ascii="Times New Roman" w:eastAsia="宋体" w:hAnsi="Times New Roman" w:cs="Times New Roman"/>
                <w:iCs/>
                <w:sz w:val="18"/>
                <w:szCs w:val="18"/>
              </w:rPr>
            </w:pPr>
            <m:oMathPara>
              <m:oMath>
                <m:r>
                  <m:rPr>
                    <m:sty m:val="p"/>
                  </m:rPr>
                  <w:rPr>
                    <w:rFonts w:ascii="Cambria Math" w:eastAsia="宋体" w:hAnsi="Cambria Math" w:cs="Times New Roman"/>
                    <w:sz w:val="18"/>
                    <w:szCs w:val="18"/>
                  </w:rPr>
                  <m:t xml:space="preserve">               +</m:t>
                </m:r>
                <m:f>
                  <m:fPr>
                    <m:ctrlPr>
                      <w:rPr>
                        <w:rFonts w:ascii="Cambria Math" w:eastAsia="宋体" w:hAnsi="Cambria Math" w:cs="Times New Roman"/>
                        <w:iCs/>
                        <w:sz w:val="18"/>
                        <w:szCs w:val="18"/>
                      </w:rPr>
                    </m:ctrlPr>
                  </m:fPr>
                  <m:num>
                    <m:r>
                      <m:rPr>
                        <m:sty m:val="p"/>
                      </m:rPr>
                      <w:rPr>
                        <w:rFonts w:ascii="Cambria Math" w:eastAsia="宋体" w:hAnsi="Cambria Math" w:cs="Times New Roman"/>
                        <w:sz w:val="18"/>
                        <w:szCs w:val="18"/>
                      </w:rPr>
                      <m:t>答辩成绩</m:t>
                    </m:r>
                  </m:num>
                  <m:den>
                    <m:r>
                      <m:rPr>
                        <m:sty m:val="p"/>
                      </m:rPr>
                      <w:rPr>
                        <w:rFonts w:ascii="Cambria Math" w:eastAsia="宋体" w:hAnsi="Cambria Math" w:cs="Times New Roman"/>
                        <w:sz w:val="18"/>
                        <w:szCs w:val="18"/>
                      </w:rPr>
                      <m:t>答辩成绩满分</m:t>
                    </m:r>
                  </m:den>
                </m:f>
                <m:r>
                  <m:rPr>
                    <m:sty m:val="p"/>
                  </m:rPr>
                  <w:rPr>
                    <w:rFonts w:ascii="Cambria Math" w:eastAsia="宋体" w:hAnsi="Cambria Math" w:cs="Times New Roman"/>
                    <w:sz w:val="18"/>
                    <w:szCs w:val="18"/>
                  </w:rPr>
                  <m:t>×35%+</m:t>
                </m:r>
                <m:f>
                  <m:fPr>
                    <m:ctrlPr>
                      <w:rPr>
                        <w:rFonts w:ascii="Cambria Math" w:eastAsia="宋体" w:hAnsi="Cambria Math" w:cs="Times New Roman"/>
                        <w:iCs/>
                        <w:sz w:val="18"/>
                        <w:szCs w:val="18"/>
                      </w:rPr>
                    </m:ctrlPr>
                  </m:fPr>
                  <m:num>
                    <m:r>
                      <m:rPr>
                        <m:sty m:val="p"/>
                      </m:rPr>
                      <w:rPr>
                        <w:rFonts w:ascii="Cambria Math" w:eastAsia="宋体" w:hAnsi="Cambria Math" w:cs="Times New Roman"/>
                        <w:sz w:val="18"/>
                        <w:szCs w:val="18"/>
                      </w:rPr>
                      <m:t>设计报告成绩</m:t>
                    </m:r>
                  </m:num>
                  <m:den>
                    <m:r>
                      <m:rPr>
                        <m:sty m:val="p"/>
                      </m:rPr>
                      <w:rPr>
                        <w:rFonts w:ascii="Cambria Math" w:eastAsia="宋体" w:hAnsi="Cambria Math" w:cs="Times New Roman"/>
                        <w:sz w:val="18"/>
                        <w:szCs w:val="18"/>
                      </w:rPr>
                      <m:t>设计报告成绩满分</m:t>
                    </m:r>
                  </m:den>
                </m:f>
                <m:r>
                  <m:rPr>
                    <m:sty m:val="p"/>
                  </m:rPr>
                  <w:rPr>
                    <w:rFonts w:ascii="Cambria Math" w:eastAsia="宋体" w:hAnsi="Cambria Math" w:cs="Times New Roman"/>
                    <w:sz w:val="18"/>
                    <w:szCs w:val="18"/>
                  </w:rPr>
                  <m:t>×20%</m:t>
                </m:r>
              </m:oMath>
            </m:oMathPara>
          </w:p>
        </w:tc>
      </w:tr>
      <w:tr w:rsidR="003E24BF" w14:paraId="614E7B82" w14:textId="77777777">
        <w:trPr>
          <w:trHeight w:val="1324"/>
          <w:jc w:val="center"/>
        </w:trPr>
        <w:tc>
          <w:tcPr>
            <w:tcW w:w="1134" w:type="dxa"/>
            <w:vAlign w:val="center"/>
          </w:tcPr>
          <w:p w14:paraId="0911FA3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教学目标</w:t>
            </w:r>
            <w:r>
              <w:rPr>
                <w:rFonts w:ascii="Times New Roman" w:eastAsia="宋体" w:hAnsi="Times New Roman" w:cs="Times New Roman"/>
                <w:sz w:val="18"/>
                <w:szCs w:val="18"/>
              </w:rPr>
              <w:t>3</w:t>
            </w:r>
          </w:p>
        </w:tc>
        <w:tc>
          <w:tcPr>
            <w:tcW w:w="1838" w:type="dxa"/>
            <w:vAlign w:val="center"/>
          </w:tcPr>
          <w:p w14:paraId="11B9F372"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sz w:val="18"/>
                <w:szCs w:val="18"/>
              </w:rPr>
              <w:t>平时表现、实物制作、答辩、设计报告</w:t>
            </w:r>
          </w:p>
        </w:tc>
        <w:tc>
          <w:tcPr>
            <w:tcW w:w="5245" w:type="dxa"/>
          </w:tcPr>
          <w:p w14:paraId="25BD0481" w14:textId="77777777" w:rsidR="003E24BF" w:rsidRDefault="00000000">
            <w:pPr>
              <w:spacing w:line="360" w:lineRule="auto"/>
              <w:jc w:val="center"/>
              <w:rPr>
                <w:rFonts w:ascii="Times New Roman" w:eastAsia="宋体" w:hAnsi="Times New Roman" w:cs="Times New Roman"/>
                <w:iCs/>
                <w:sz w:val="18"/>
                <w:szCs w:val="18"/>
              </w:rPr>
            </w:pPr>
            <m:oMathPara>
              <m:oMathParaPr>
                <m:jc m:val="left"/>
              </m:oMathParaPr>
              <m:oMath>
                <m:r>
                  <m:rPr>
                    <m:sty m:val="p"/>
                  </m:rPr>
                  <w:rPr>
                    <w:rFonts w:ascii="Cambria Math" w:eastAsia="宋体" w:hAnsi="Cambria Math" w:cs="Times New Roman"/>
                    <w:sz w:val="18"/>
                    <w:szCs w:val="18"/>
                  </w:rPr>
                  <m:t>评价值</m:t>
                </m:r>
                <m:r>
                  <m:rPr>
                    <m:sty m:val="p"/>
                  </m:rPr>
                  <w:rPr>
                    <w:rFonts w:ascii="Cambria Math" w:eastAsia="宋体" w:hAnsi="Cambria Math" w:cs="Times New Roman"/>
                    <w:sz w:val="18"/>
                    <w:szCs w:val="18"/>
                  </w:rPr>
                  <m:t>=</m:t>
                </m:r>
                <m:f>
                  <m:fPr>
                    <m:ctrlPr>
                      <w:rPr>
                        <w:rFonts w:ascii="Cambria Math" w:eastAsia="宋体" w:hAnsi="Cambria Math" w:cs="Times New Roman"/>
                        <w:iCs/>
                        <w:sz w:val="18"/>
                        <w:szCs w:val="18"/>
                      </w:rPr>
                    </m:ctrlPr>
                  </m:fPr>
                  <m:num>
                    <m:r>
                      <m:rPr>
                        <m:sty m:val="p"/>
                      </m:rPr>
                      <w:rPr>
                        <w:rFonts w:ascii="Cambria Math" w:eastAsia="宋体" w:hAnsi="Cambria Math" w:cs="Times New Roman"/>
                        <w:sz w:val="18"/>
                        <w:szCs w:val="18"/>
                      </w:rPr>
                      <m:t>平时表现成绩</m:t>
                    </m:r>
                  </m:num>
                  <m:den>
                    <m:r>
                      <m:rPr>
                        <m:sty m:val="p"/>
                      </m:rPr>
                      <w:rPr>
                        <w:rFonts w:ascii="Cambria Math" w:eastAsia="宋体" w:hAnsi="Cambria Math" w:cs="Times New Roman"/>
                        <w:sz w:val="18"/>
                        <w:szCs w:val="18"/>
                      </w:rPr>
                      <m:t>平时表现成绩满分</m:t>
                    </m:r>
                  </m:den>
                </m:f>
                <m:r>
                  <m:rPr>
                    <m:sty m:val="p"/>
                  </m:rPr>
                  <w:rPr>
                    <w:rFonts w:ascii="Cambria Math" w:eastAsia="宋体" w:hAnsi="Cambria Math" w:cs="Times New Roman"/>
                    <w:sz w:val="18"/>
                    <w:szCs w:val="18"/>
                  </w:rPr>
                  <m:t>×40%+</m:t>
                </m:r>
                <m:f>
                  <m:fPr>
                    <m:ctrlPr>
                      <w:rPr>
                        <w:rFonts w:ascii="Cambria Math" w:eastAsia="宋体" w:hAnsi="Cambria Math" w:cs="Times New Roman"/>
                        <w:iCs/>
                        <w:sz w:val="18"/>
                        <w:szCs w:val="18"/>
                      </w:rPr>
                    </m:ctrlPr>
                  </m:fPr>
                  <m:num>
                    <m:r>
                      <m:rPr>
                        <m:sty m:val="p"/>
                      </m:rPr>
                      <w:rPr>
                        <w:rFonts w:ascii="Cambria Math" w:eastAsia="宋体" w:hAnsi="Cambria Math" w:cs="Times New Roman"/>
                        <w:sz w:val="18"/>
                        <w:szCs w:val="18"/>
                      </w:rPr>
                      <m:t>实物制作成绩</m:t>
                    </m:r>
                  </m:num>
                  <m:den>
                    <m:r>
                      <m:rPr>
                        <m:sty m:val="p"/>
                      </m:rPr>
                      <w:rPr>
                        <w:rFonts w:ascii="Cambria Math" w:eastAsia="宋体" w:hAnsi="Cambria Math" w:cs="Times New Roman"/>
                        <w:sz w:val="18"/>
                        <w:szCs w:val="18"/>
                      </w:rPr>
                      <m:t>实物制作成绩满分</m:t>
                    </m:r>
                  </m:den>
                </m:f>
                <m:r>
                  <m:rPr>
                    <m:sty m:val="p"/>
                  </m:rPr>
                  <w:rPr>
                    <w:rFonts w:ascii="Cambria Math" w:eastAsia="宋体" w:hAnsi="Cambria Math" w:cs="Times New Roman"/>
                    <w:sz w:val="18"/>
                    <w:szCs w:val="18"/>
                  </w:rPr>
                  <m:t>×10%</m:t>
                </m:r>
              </m:oMath>
            </m:oMathPara>
          </w:p>
          <w:p w14:paraId="5F628328" w14:textId="77777777" w:rsidR="003E24BF" w:rsidRDefault="00000000">
            <w:pPr>
              <w:spacing w:line="360" w:lineRule="auto"/>
              <w:jc w:val="center"/>
              <w:rPr>
                <w:rFonts w:ascii="Times New Roman" w:eastAsia="宋体" w:hAnsi="Times New Roman" w:cs="Times New Roman"/>
                <w:iCs/>
                <w:sz w:val="18"/>
                <w:szCs w:val="18"/>
              </w:rPr>
            </w:pPr>
            <m:oMathPara>
              <m:oMath>
                <m:r>
                  <m:rPr>
                    <m:sty m:val="p"/>
                  </m:rPr>
                  <w:rPr>
                    <w:rFonts w:ascii="Cambria Math" w:eastAsia="宋体" w:hAnsi="Cambria Math" w:cs="Times New Roman"/>
                    <w:sz w:val="18"/>
                    <w:szCs w:val="18"/>
                  </w:rPr>
                  <m:t xml:space="preserve">               +</m:t>
                </m:r>
                <m:f>
                  <m:fPr>
                    <m:ctrlPr>
                      <w:rPr>
                        <w:rFonts w:ascii="Cambria Math" w:eastAsia="宋体" w:hAnsi="Cambria Math" w:cs="Times New Roman"/>
                        <w:iCs/>
                        <w:sz w:val="18"/>
                        <w:szCs w:val="18"/>
                      </w:rPr>
                    </m:ctrlPr>
                  </m:fPr>
                  <m:num>
                    <m:r>
                      <m:rPr>
                        <m:sty m:val="p"/>
                      </m:rPr>
                      <w:rPr>
                        <w:rFonts w:ascii="Cambria Math" w:eastAsia="宋体" w:hAnsi="Cambria Math" w:cs="Times New Roman"/>
                        <w:sz w:val="18"/>
                        <w:szCs w:val="18"/>
                      </w:rPr>
                      <m:t>答辩成绩</m:t>
                    </m:r>
                  </m:num>
                  <m:den>
                    <m:r>
                      <m:rPr>
                        <m:sty m:val="p"/>
                      </m:rPr>
                      <w:rPr>
                        <w:rFonts w:ascii="Cambria Math" w:eastAsia="宋体" w:hAnsi="Cambria Math" w:cs="Times New Roman"/>
                        <w:sz w:val="18"/>
                        <w:szCs w:val="18"/>
                      </w:rPr>
                      <m:t>答辩成绩满分</m:t>
                    </m:r>
                  </m:den>
                </m:f>
                <m:r>
                  <m:rPr>
                    <m:sty m:val="p"/>
                  </m:rPr>
                  <w:rPr>
                    <w:rFonts w:ascii="Cambria Math" w:eastAsia="宋体" w:hAnsi="Cambria Math" w:cs="Times New Roman"/>
                    <w:sz w:val="18"/>
                    <w:szCs w:val="18"/>
                  </w:rPr>
                  <m:t>×40%+</m:t>
                </m:r>
                <m:f>
                  <m:fPr>
                    <m:ctrlPr>
                      <w:rPr>
                        <w:rFonts w:ascii="Cambria Math" w:eastAsia="宋体" w:hAnsi="Cambria Math" w:cs="Times New Roman"/>
                        <w:iCs/>
                        <w:sz w:val="18"/>
                        <w:szCs w:val="18"/>
                      </w:rPr>
                    </m:ctrlPr>
                  </m:fPr>
                  <m:num>
                    <m:r>
                      <m:rPr>
                        <m:sty m:val="p"/>
                      </m:rPr>
                      <w:rPr>
                        <w:rFonts w:ascii="Cambria Math" w:eastAsia="宋体" w:hAnsi="Cambria Math" w:cs="Times New Roman"/>
                        <w:sz w:val="18"/>
                        <w:szCs w:val="18"/>
                      </w:rPr>
                      <m:t>设计报告成绩</m:t>
                    </m:r>
                  </m:num>
                  <m:den>
                    <m:r>
                      <m:rPr>
                        <m:sty m:val="p"/>
                      </m:rPr>
                      <w:rPr>
                        <w:rFonts w:ascii="Cambria Math" w:eastAsia="宋体" w:hAnsi="Cambria Math" w:cs="Times New Roman"/>
                        <w:sz w:val="18"/>
                        <w:szCs w:val="18"/>
                      </w:rPr>
                      <m:t>设计报告成绩满分</m:t>
                    </m:r>
                  </m:den>
                </m:f>
                <m:r>
                  <m:rPr>
                    <m:sty m:val="p"/>
                  </m:rPr>
                  <w:rPr>
                    <w:rFonts w:ascii="Cambria Math" w:eastAsia="宋体" w:hAnsi="Cambria Math" w:cs="Times New Roman"/>
                    <w:sz w:val="18"/>
                    <w:szCs w:val="18"/>
                  </w:rPr>
                  <m:t>×10%</m:t>
                </m:r>
              </m:oMath>
            </m:oMathPara>
          </w:p>
        </w:tc>
      </w:tr>
    </w:tbl>
    <w:p w14:paraId="1AE50C3C" w14:textId="77777777" w:rsidR="003E24BF" w:rsidRDefault="00000000">
      <w:pPr>
        <w:spacing w:beforeLines="100" w:before="312" w:line="360" w:lineRule="auto"/>
        <w:ind w:firstLine="420"/>
        <w:jc w:val="left"/>
        <w:rPr>
          <w:rFonts w:ascii="Times New Roman" w:eastAsia="宋体" w:hAnsi="Times New Roman" w:cs="Times New Roman"/>
          <w:bCs/>
          <w:szCs w:val="21"/>
        </w:rPr>
      </w:pPr>
      <w:r>
        <w:rPr>
          <w:rFonts w:ascii="Times New Roman" w:eastAsia="宋体" w:hAnsi="Times New Roman" w:cs="Times New Roman"/>
          <w:bCs/>
        </w:rPr>
        <w:t>表</w:t>
      </w:r>
      <w:r>
        <w:rPr>
          <w:rFonts w:ascii="Times New Roman" w:eastAsia="宋体" w:hAnsi="Times New Roman" w:cs="Times New Roman"/>
          <w:bCs/>
        </w:rPr>
        <w:t>5</w:t>
      </w:r>
      <w:r>
        <w:rPr>
          <w:rFonts w:ascii="Times New Roman" w:eastAsia="宋体" w:hAnsi="Times New Roman" w:cs="Times New Roman"/>
          <w:bCs/>
        </w:rPr>
        <w:t>中权重合理性说明：</w:t>
      </w:r>
    </w:p>
    <w:p w14:paraId="601323C0"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rPr>
        <w:t>对于教学目标</w:t>
      </w: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bCs/>
        </w:rPr>
        <w:t>主要评价学生对</w:t>
      </w:r>
      <w:r>
        <w:rPr>
          <w:rFonts w:ascii="Times New Roman" w:eastAsia="宋体" w:hAnsi="Times New Roman" w:cs="Times New Roman"/>
        </w:rPr>
        <w:t>程序设计基本概念</w:t>
      </w:r>
      <w:r>
        <w:rPr>
          <w:rFonts w:ascii="Times New Roman" w:eastAsia="宋体" w:hAnsi="Times New Roman" w:cs="Times New Roman"/>
          <w:bCs/>
        </w:rPr>
        <w:t>的了解，以及</w:t>
      </w:r>
      <w:r>
        <w:rPr>
          <w:rFonts w:ascii="Times New Roman" w:eastAsia="宋体" w:hAnsi="Times New Roman" w:cs="Times New Roman"/>
        </w:rPr>
        <w:t>面向对象编程、数据结构、可视化程序设计等基本理论与基本方法的掌握，实物制作、答辩、设计报告</w:t>
      </w:r>
      <w:r>
        <w:rPr>
          <w:rFonts w:ascii="Times New Roman" w:eastAsia="宋体" w:hAnsi="Times New Roman" w:cs="Times New Roman"/>
          <w:bCs/>
        </w:rPr>
        <w:t>更能反映该教学目标，权重相对大些。</w:t>
      </w:r>
      <w:r>
        <w:rPr>
          <w:rFonts w:ascii="Times New Roman" w:eastAsia="宋体" w:hAnsi="Times New Roman" w:cs="Times New Roman"/>
          <w:bCs/>
        </w:rPr>
        <w:t xml:space="preserve"> </w:t>
      </w:r>
    </w:p>
    <w:p w14:paraId="594F614D"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rPr>
        <w:t>对于教学目标</w:t>
      </w:r>
      <w:r>
        <w:rPr>
          <w:rFonts w:ascii="Times New Roman" w:eastAsia="宋体" w:hAnsi="Times New Roman" w:cs="Times New Roman"/>
        </w:rPr>
        <w:t>2</w:t>
      </w:r>
      <w:r>
        <w:rPr>
          <w:rFonts w:ascii="Times New Roman" w:eastAsia="宋体" w:hAnsi="Times New Roman" w:cs="Times New Roman"/>
        </w:rPr>
        <w:t>，</w:t>
      </w:r>
      <w:r>
        <w:rPr>
          <w:rFonts w:ascii="Times New Roman" w:eastAsia="宋体" w:hAnsi="Times New Roman" w:cs="Times New Roman"/>
          <w:bCs/>
        </w:rPr>
        <w:t>主要评价学生经过实训后对</w:t>
      </w:r>
      <w:r>
        <w:rPr>
          <w:rFonts w:ascii="Times New Roman" w:eastAsia="宋体" w:hAnsi="Times New Roman" w:cs="Times New Roman"/>
        </w:rPr>
        <w:t>软件系统分析、设计、开发与自学等方面</w:t>
      </w:r>
      <w:r>
        <w:rPr>
          <w:rFonts w:ascii="Times New Roman" w:eastAsia="宋体" w:hAnsi="Times New Roman" w:cs="Times New Roman"/>
          <w:bCs/>
        </w:rPr>
        <w:t>能力得到的提升。实物制作、答辩较更能反映该教学目标，权重相对大些。</w:t>
      </w:r>
    </w:p>
    <w:p w14:paraId="5554BE08"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rPr>
        <w:t>对于教学目标</w:t>
      </w:r>
      <w:r>
        <w:rPr>
          <w:rFonts w:ascii="Times New Roman" w:eastAsia="宋体" w:hAnsi="Times New Roman" w:cs="Times New Roman"/>
        </w:rPr>
        <w:t>3</w:t>
      </w:r>
      <w:r>
        <w:rPr>
          <w:rFonts w:ascii="Times New Roman" w:eastAsia="宋体" w:hAnsi="Times New Roman" w:cs="Times New Roman"/>
        </w:rPr>
        <w:t>，</w:t>
      </w:r>
      <w:r>
        <w:rPr>
          <w:rFonts w:ascii="Times New Roman" w:eastAsia="宋体" w:hAnsi="Times New Roman" w:cs="Times New Roman"/>
          <w:bCs/>
        </w:rPr>
        <w:t>主要评价学生对学习程序设计的兴趣、科学态度、世界观等。平时表现、答辩相对来说更能反映相应目标的达成程度，权重相对大些。</w:t>
      </w:r>
    </w:p>
    <w:p w14:paraId="2F0B2ACC"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五、持续改进</w:t>
      </w:r>
    </w:p>
    <w:p w14:paraId="5A75B18B" w14:textId="77777777" w:rsidR="003E24BF" w:rsidRDefault="00000000">
      <w:pPr>
        <w:pStyle w:val="a4"/>
        <w:spacing w:beforeLines="30" w:before="93" w:afterLines="30" w:after="93" w:line="360" w:lineRule="auto"/>
        <w:ind w:firstLineChars="200" w:firstLine="420"/>
        <w:rPr>
          <w:bCs/>
          <w:sz w:val="21"/>
          <w:szCs w:val="21"/>
        </w:rPr>
      </w:pPr>
      <w:r>
        <w:rPr>
          <w:bCs/>
          <w:sz w:val="21"/>
          <w:szCs w:val="21"/>
        </w:rPr>
        <w:t>本课程根据平时表现、实物制作、答辩、设计报告、各教学目标评分值和学生、教学督导等反馈，及时掌握学生的学习动态和学习状况；课后及时反思，发现教学中的不足并及时改进。尚需在下一轮课程教学中改进提高的，需在下一轮及时改进和提高，确保教学目标的实现和相应毕业要求指标点的顺利达成。</w:t>
      </w:r>
    </w:p>
    <w:p w14:paraId="70290EBD"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六、推荐教材和主要参考书目</w:t>
      </w:r>
    </w:p>
    <w:p w14:paraId="7227626A"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rPr>
        <w:t xml:space="preserve">[1] </w:t>
      </w:r>
      <w:r>
        <w:rPr>
          <w:rFonts w:ascii="Times New Roman" w:eastAsia="宋体" w:hAnsi="Times New Roman" w:cs="Times New Roman"/>
        </w:rPr>
        <w:t>刘培林等</w:t>
      </w:r>
      <w:r>
        <w:rPr>
          <w:rFonts w:ascii="Times New Roman" w:eastAsia="宋体" w:hAnsi="Times New Roman" w:cs="Times New Roman"/>
        </w:rPr>
        <w:t xml:space="preserve">    </w:t>
      </w:r>
      <w:r>
        <w:rPr>
          <w:rFonts w:ascii="Times New Roman" w:eastAsia="宋体" w:hAnsi="Times New Roman" w:cs="Times New Roman"/>
        </w:rPr>
        <w:t>《</w:t>
      </w:r>
      <w:r>
        <w:rPr>
          <w:rFonts w:ascii="Times New Roman" w:eastAsia="宋体" w:hAnsi="Times New Roman" w:cs="Times New Roman"/>
        </w:rPr>
        <w:t>C#</w:t>
      </w:r>
      <w:r>
        <w:rPr>
          <w:rFonts w:ascii="Times New Roman" w:eastAsia="宋体" w:hAnsi="Times New Roman" w:cs="Times New Roman"/>
        </w:rPr>
        <w:t>可视化程序设计案例教程》第四版</w:t>
      </w:r>
      <w:r>
        <w:rPr>
          <w:rFonts w:ascii="Times New Roman" w:eastAsia="宋体" w:hAnsi="Times New Roman" w:cs="Times New Roman"/>
        </w:rPr>
        <w:t xml:space="preserve">     </w:t>
      </w:r>
      <w:r>
        <w:rPr>
          <w:rFonts w:ascii="Times New Roman" w:eastAsia="宋体" w:hAnsi="Times New Roman" w:cs="Times New Roman"/>
        </w:rPr>
        <w:t>机械工业出版社</w:t>
      </w:r>
    </w:p>
    <w:p w14:paraId="6BF78327"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rPr>
        <w:t xml:space="preserve">[2] </w:t>
      </w:r>
      <w:r>
        <w:rPr>
          <w:rFonts w:ascii="Times New Roman" w:eastAsia="宋体" w:hAnsi="Times New Roman" w:cs="Times New Roman"/>
        </w:rPr>
        <w:t>罗福强等</w:t>
      </w:r>
      <w:r>
        <w:rPr>
          <w:rFonts w:ascii="Times New Roman" w:eastAsia="宋体" w:hAnsi="Times New Roman" w:cs="Times New Roman"/>
        </w:rPr>
        <w:t xml:space="preserve">    </w:t>
      </w:r>
      <w:r>
        <w:rPr>
          <w:rFonts w:ascii="Times New Roman" w:eastAsia="宋体" w:hAnsi="Times New Roman" w:cs="Times New Roman"/>
        </w:rPr>
        <w:t>《</w:t>
      </w:r>
      <w:r>
        <w:rPr>
          <w:rFonts w:ascii="Times New Roman" w:eastAsia="宋体" w:hAnsi="Times New Roman" w:cs="Times New Roman"/>
        </w:rPr>
        <w:t>C#</w:t>
      </w:r>
      <w:r>
        <w:rPr>
          <w:rFonts w:ascii="Times New Roman" w:eastAsia="宋体" w:hAnsi="Times New Roman" w:cs="Times New Roman"/>
        </w:rPr>
        <w:t>程序设计经典教程》第二版</w:t>
      </w:r>
      <w:r>
        <w:rPr>
          <w:rFonts w:ascii="Times New Roman" w:eastAsia="宋体" w:hAnsi="Times New Roman" w:cs="Times New Roman"/>
        </w:rPr>
        <w:t xml:space="preserve">           </w:t>
      </w:r>
      <w:r>
        <w:rPr>
          <w:rFonts w:ascii="Times New Roman" w:eastAsia="宋体" w:hAnsi="Times New Roman" w:cs="Times New Roman"/>
        </w:rPr>
        <w:t>清华大学出版社</w:t>
      </w:r>
    </w:p>
    <w:p w14:paraId="116F58BF"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rPr>
        <w:t xml:space="preserve">[3] </w:t>
      </w:r>
      <w:r>
        <w:rPr>
          <w:rFonts w:ascii="Times New Roman" w:eastAsia="宋体" w:hAnsi="Times New Roman" w:cs="Times New Roman"/>
        </w:rPr>
        <w:t>李春葆</w:t>
      </w:r>
      <w:r>
        <w:rPr>
          <w:rFonts w:ascii="Times New Roman" w:eastAsia="宋体" w:hAnsi="Times New Roman" w:cs="Times New Roman"/>
        </w:rPr>
        <w:t xml:space="preserve">      </w:t>
      </w:r>
      <w:r>
        <w:rPr>
          <w:rFonts w:ascii="Times New Roman" w:eastAsia="宋体" w:hAnsi="Times New Roman" w:cs="Times New Roman"/>
        </w:rPr>
        <w:t>《数据结构教程（</w:t>
      </w:r>
      <w:r>
        <w:rPr>
          <w:rFonts w:ascii="Times New Roman" w:eastAsia="宋体" w:hAnsi="Times New Roman" w:cs="Times New Roman"/>
        </w:rPr>
        <w:t>C++</w:t>
      </w:r>
      <w:r>
        <w:rPr>
          <w:rFonts w:ascii="Times New Roman" w:eastAsia="宋体" w:hAnsi="Times New Roman" w:cs="Times New Roman"/>
        </w:rPr>
        <w:t>语言描述）》</w:t>
      </w:r>
      <w:r>
        <w:rPr>
          <w:rFonts w:ascii="Times New Roman" w:eastAsia="宋体" w:hAnsi="Times New Roman" w:cs="Times New Roman"/>
        </w:rPr>
        <w:t xml:space="preserve">         </w:t>
      </w:r>
      <w:r>
        <w:rPr>
          <w:rFonts w:ascii="Times New Roman" w:eastAsia="宋体" w:hAnsi="Times New Roman" w:cs="Times New Roman"/>
        </w:rPr>
        <w:t>清华大学出版社</w:t>
      </w:r>
    </w:p>
    <w:p w14:paraId="77AC4850" w14:textId="77777777" w:rsidR="003E24BF" w:rsidRDefault="00000000">
      <w:pPr>
        <w:pStyle w:val="3"/>
        <w:spacing w:line="360" w:lineRule="auto"/>
        <w:jc w:val="center"/>
        <w:rPr>
          <w:b w:val="0"/>
        </w:rPr>
      </w:pPr>
      <w:r>
        <w:rPr>
          <w:b w:val="0"/>
        </w:rPr>
        <w:br w:type="page"/>
      </w:r>
      <w:bookmarkStart w:id="162" w:name="_Toc148907322"/>
      <w:bookmarkStart w:id="163" w:name="_Toc148687642"/>
      <w:r>
        <w:rPr>
          <w:rStyle w:val="11"/>
          <w:sz w:val="32"/>
          <w:szCs w:val="32"/>
        </w:rPr>
        <w:t>《专业见习》教学大纲</w:t>
      </w:r>
      <w:bookmarkEnd w:id="162"/>
      <w:bookmarkEnd w:id="163"/>
    </w:p>
    <w:p w14:paraId="275F165B"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425" w:tblpY="176"/>
        <w:tblOverlap w:val="neve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9"/>
        <w:gridCol w:w="1275"/>
        <w:gridCol w:w="1134"/>
        <w:gridCol w:w="1820"/>
        <w:gridCol w:w="1702"/>
        <w:gridCol w:w="1395"/>
      </w:tblGrid>
      <w:tr w:rsidR="003E24BF" w14:paraId="00896295" w14:textId="77777777">
        <w:trPr>
          <w:trHeight w:val="471"/>
        </w:trPr>
        <w:tc>
          <w:tcPr>
            <w:tcW w:w="2039" w:type="dxa"/>
            <w:vAlign w:val="center"/>
          </w:tcPr>
          <w:p w14:paraId="05E96D1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409" w:type="dxa"/>
            <w:gridSpan w:val="2"/>
            <w:vAlign w:val="center"/>
          </w:tcPr>
          <w:p w14:paraId="670BB30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专业见习</w:t>
            </w:r>
          </w:p>
        </w:tc>
        <w:tc>
          <w:tcPr>
            <w:tcW w:w="1820" w:type="dxa"/>
            <w:vAlign w:val="center"/>
          </w:tcPr>
          <w:p w14:paraId="46DFBD9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3097" w:type="dxa"/>
            <w:gridSpan w:val="2"/>
            <w:vAlign w:val="center"/>
          </w:tcPr>
          <w:p w14:paraId="1078ACC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16"/>
              </w:rPr>
              <w:t>Professional Training</w:t>
            </w:r>
          </w:p>
        </w:tc>
      </w:tr>
      <w:tr w:rsidR="003E24BF" w14:paraId="35B76DC3" w14:textId="77777777">
        <w:trPr>
          <w:trHeight w:val="90"/>
        </w:trPr>
        <w:tc>
          <w:tcPr>
            <w:tcW w:w="2039" w:type="dxa"/>
            <w:vAlign w:val="center"/>
          </w:tcPr>
          <w:p w14:paraId="31978D2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409" w:type="dxa"/>
            <w:gridSpan w:val="2"/>
            <w:vAlign w:val="center"/>
          </w:tcPr>
          <w:p w14:paraId="1E0ECC4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05120314</w:t>
            </w:r>
          </w:p>
        </w:tc>
        <w:tc>
          <w:tcPr>
            <w:tcW w:w="1820" w:type="dxa"/>
            <w:vAlign w:val="center"/>
          </w:tcPr>
          <w:p w14:paraId="38BFFDE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3097" w:type="dxa"/>
            <w:gridSpan w:val="2"/>
            <w:vAlign w:val="center"/>
          </w:tcPr>
          <w:p w14:paraId="387D306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必修</w:t>
            </w:r>
          </w:p>
        </w:tc>
      </w:tr>
      <w:tr w:rsidR="003E24BF" w14:paraId="3EB988B9" w14:textId="77777777">
        <w:trPr>
          <w:trHeight w:val="383"/>
        </w:trPr>
        <w:tc>
          <w:tcPr>
            <w:tcW w:w="2039" w:type="dxa"/>
            <w:vAlign w:val="center"/>
          </w:tcPr>
          <w:p w14:paraId="58FA931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409" w:type="dxa"/>
            <w:gridSpan w:val="2"/>
            <w:vAlign w:val="center"/>
          </w:tcPr>
          <w:p w14:paraId="1FEA2E4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实践教学环节</w:t>
            </w:r>
          </w:p>
        </w:tc>
        <w:tc>
          <w:tcPr>
            <w:tcW w:w="1820" w:type="dxa"/>
            <w:vAlign w:val="center"/>
          </w:tcPr>
          <w:p w14:paraId="75FF225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3097" w:type="dxa"/>
            <w:gridSpan w:val="2"/>
            <w:vAlign w:val="center"/>
          </w:tcPr>
          <w:p w14:paraId="57D5C37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考查</w:t>
            </w:r>
          </w:p>
        </w:tc>
      </w:tr>
      <w:tr w:rsidR="003E24BF" w14:paraId="097634AE" w14:textId="77777777">
        <w:trPr>
          <w:trHeight w:val="736"/>
        </w:trPr>
        <w:tc>
          <w:tcPr>
            <w:tcW w:w="2039" w:type="dxa"/>
            <w:vAlign w:val="center"/>
          </w:tcPr>
          <w:p w14:paraId="6EBEF3C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275" w:type="dxa"/>
            <w:tcMar>
              <w:left w:w="28" w:type="dxa"/>
              <w:right w:w="28" w:type="dxa"/>
            </w:tcMar>
            <w:vAlign w:val="center"/>
          </w:tcPr>
          <w:p w14:paraId="2E9AF99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周）</w:t>
            </w:r>
          </w:p>
        </w:tc>
        <w:tc>
          <w:tcPr>
            <w:tcW w:w="1134" w:type="dxa"/>
            <w:vAlign w:val="center"/>
          </w:tcPr>
          <w:p w14:paraId="0A6565F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820" w:type="dxa"/>
            <w:vAlign w:val="center"/>
          </w:tcPr>
          <w:p w14:paraId="6F05FF0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w:t>
            </w:r>
          </w:p>
        </w:tc>
        <w:tc>
          <w:tcPr>
            <w:tcW w:w="1702" w:type="dxa"/>
            <w:vAlign w:val="center"/>
          </w:tcPr>
          <w:p w14:paraId="5415E69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395" w:type="dxa"/>
            <w:tcMar>
              <w:left w:w="28" w:type="dxa"/>
              <w:right w:w="28" w:type="dxa"/>
            </w:tcMar>
            <w:vAlign w:val="center"/>
          </w:tcPr>
          <w:p w14:paraId="673C257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周）</w:t>
            </w:r>
          </w:p>
        </w:tc>
      </w:tr>
      <w:tr w:rsidR="003E24BF" w14:paraId="035ABCF2" w14:textId="77777777">
        <w:trPr>
          <w:trHeight w:val="383"/>
        </w:trPr>
        <w:tc>
          <w:tcPr>
            <w:tcW w:w="2039" w:type="dxa"/>
            <w:vAlign w:val="center"/>
          </w:tcPr>
          <w:p w14:paraId="16CFA0A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409" w:type="dxa"/>
            <w:gridSpan w:val="2"/>
            <w:vAlign w:val="center"/>
          </w:tcPr>
          <w:p w14:paraId="3652C4F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电子基本技能实训，电子系统综合设计</w:t>
            </w:r>
          </w:p>
        </w:tc>
        <w:tc>
          <w:tcPr>
            <w:tcW w:w="1820" w:type="dxa"/>
            <w:vAlign w:val="center"/>
          </w:tcPr>
          <w:p w14:paraId="205A13B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3097" w:type="dxa"/>
            <w:gridSpan w:val="2"/>
            <w:vAlign w:val="center"/>
          </w:tcPr>
          <w:p w14:paraId="3AB315D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毕业实习、毕业设计</w:t>
            </w:r>
          </w:p>
        </w:tc>
      </w:tr>
      <w:tr w:rsidR="003E24BF" w14:paraId="636024E8" w14:textId="77777777">
        <w:trPr>
          <w:trHeight w:val="358"/>
        </w:trPr>
        <w:tc>
          <w:tcPr>
            <w:tcW w:w="2039" w:type="dxa"/>
            <w:vAlign w:val="center"/>
          </w:tcPr>
          <w:p w14:paraId="4B0F347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409" w:type="dxa"/>
            <w:gridSpan w:val="2"/>
            <w:vAlign w:val="center"/>
          </w:tcPr>
          <w:p w14:paraId="215D1EB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820" w:type="dxa"/>
            <w:vAlign w:val="center"/>
          </w:tcPr>
          <w:p w14:paraId="0C70FA2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3097" w:type="dxa"/>
            <w:gridSpan w:val="2"/>
            <w:vAlign w:val="center"/>
          </w:tcPr>
          <w:p w14:paraId="6539543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电子信息工程</w:t>
            </w:r>
          </w:p>
        </w:tc>
      </w:tr>
      <w:tr w:rsidR="003E24BF" w14:paraId="15955D8D" w14:textId="77777777">
        <w:trPr>
          <w:trHeight w:val="383"/>
        </w:trPr>
        <w:tc>
          <w:tcPr>
            <w:tcW w:w="2039" w:type="dxa"/>
            <w:vAlign w:val="center"/>
          </w:tcPr>
          <w:p w14:paraId="7A74C63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409" w:type="dxa"/>
            <w:gridSpan w:val="2"/>
            <w:vAlign w:val="center"/>
          </w:tcPr>
          <w:p w14:paraId="6CE47E4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5</w:t>
            </w:r>
          </w:p>
        </w:tc>
        <w:tc>
          <w:tcPr>
            <w:tcW w:w="1820" w:type="dxa"/>
            <w:vAlign w:val="center"/>
          </w:tcPr>
          <w:p w14:paraId="14CD251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3097" w:type="dxa"/>
            <w:gridSpan w:val="2"/>
            <w:vAlign w:val="center"/>
          </w:tcPr>
          <w:p w14:paraId="1D13A45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03BEDF3A" w14:textId="77777777">
        <w:trPr>
          <w:trHeight w:val="383"/>
        </w:trPr>
        <w:tc>
          <w:tcPr>
            <w:tcW w:w="2039" w:type="dxa"/>
            <w:vAlign w:val="center"/>
          </w:tcPr>
          <w:p w14:paraId="1E32B4E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409" w:type="dxa"/>
            <w:gridSpan w:val="2"/>
            <w:vAlign w:val="center"/>
          </w:tcPr>
          <w:p w14:paraId="1A53C59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电子技术应用与开发</w:t>
            </w:r>
          </w:p>
        </w:tc>
        <w:tc>
          <w:tcPr>
            <w:tcW w:w="1820" w:type="dxa"/>
            <w:vAlign w:val="center"/>
          </w:tcPr>
          <w:p w14:paraId="1AD0BF8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3097" w:type="dxa"/>
            <w:gridSpan w:val="2"/>
            <w:vAlign w:val="center"/>
          </w:tcPr>
          <w:p w14:paraId="555046F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付有瑶</w:t>
            </w:r>
          </w:p>
        </w:tc>
      </w:tr>
      <w:tr w:rsidR="003E24BF" w14:paraId="5C3CC040" w14:textId="77777777">
        <w:trPr>
          <w:trHeight w:val="383"/>
        </w:trPr>
        <w:tc>
          <w:tcPr>
            <w:tcW w:w="2039" w:type="dxa"/>
            <w:vAlign w:val="center"/>
          </w:tcPr>
          <w:p w14:paraId="4C866CB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7326" w:type="dxa"/>
            <w:gridSpan w:val="5"/>
            <w:vAlign w:val="center"/>
          </w:tcPr>
          <w:p w14:paraId="5C058E9B" w14:textId="77777777" w:rsidR="003E24BF" w:rsidRDefault="003E24BF">
            <w:pPr>
              <w:spacing w:line="360" w:lineRule="auto"/>
              <w:jc w:val="center"/>
              <w:rPr>
                <w:rFonts w:ascii="Times New Roman" w:eastAsia="宋体" w:hAnsi="Times New Roman" w:cs="Times New Roman"/>
                <w:szCs w:val="21"/>
              </w:rPr>
            </w:pPr>
          </w:p>
        </w:tc>
      </w:tr>
      <w:tr w:rsidR="003E24BF" w14:paraId="08247B97" w14:textId="77777777">
        <w:trPr>
          <w:trHeight w:val="414"/>
        </w:trPr>
        <w:tc>
          <w:tcPr>
            <w:tcW w:w="2039" w:type="dxa"/>
            <w:vAlign w:val="center"/>
          </w:tcPr>
          <w:p w14:paraId="21A83F5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409" w:type="dxa"/>
            <w:gridSpan w:val="2"/>
            <w:vAlign w:val="center"/>
          </w:tcPr>
          <w:p w14:paraId="4E92387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付有瑶</w:t>
            </w:r>
          </w:p>
        </w:tc>
        <w:tc>
          <w:tcPr>
            <w:tcW w:w="1820" w:type="dxa"/>
            <w:vAlign w:val="center"/>
          </w:tcPr>
          <w:p w14:paraId="5A8CAA2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3097" w:type="dxa"/>
            <w:gridSpan w:val="2"/>
            <w:vAlign w:val="center"/>
          </w:tcPr>
          <w:p w14:paraId="6168AF9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7AA5F385" w14:textId="77777777" w:rsidR="003E24BF" w:rsidRDefault="00000000">
      <w:pPr>
        <w:spacing w:beforeLines="50" w:before="156" w:line="360" w:lineRule="auto"/>
        <w:ind w:firstLineChars="200" w:firstLine="420"/>
        <w:rPr>
          <w:rFonts w:ascii="Times New Roman" w:eastAsia="宋体" w:hAnsi="Times New Roman" w:cs="Times New Roman"/>
          <w:szCs w:val="18"/>
        </w:rPr>
      </w:pPr>
      <w:r>
        <w:rPr>
          <w:rFonts w:ascii="Times New Roman" w:eastAsia="宋体" w:hAnsi="Times New Roman" w:cs="Times New Roman"/>
          <w:szCs w:val="21"/>
        </w:rPr>
        <w:t>1.</w:t>
      </w:r>
      <w:r>
        <w:rPr>
          <w:rFonts w:ascii="Times New Roman" w:eastAsia="宋体" w:hAnsi="Times New Roman" w:cs="Times New Roman"/>
          <w:szCs w:val="21"/>
        </w:rPr>
        <w:t>指导思想：通过观摩学习与电子相关的企业，使学生了解社会、接触实际，增强群众观点、劳动观点、事业心、责任感和综合素质，提高专业思想认识；使学生获取本专业的实际知识，培养独立工作能力和专业技能，在思想上、业务上得到全面的锻炼；及时了解社会需求，获得反馈信息，为本专业的教学改革提供指导性意见</w:t>
      </w:r>
      <w:r>
        <w:rPr>
          <w:rFonts w:ascii="Times New Roman" w:eastAsia="宋体" w:hAnsi="Times New Roman" w:cs="Times New Roman"/>
          <w:szCs w:val="18"/>
        </w:rPr>
        <w:t>。</w:t>
      </w:r>
    </w:p>
    <w:p w14:paraId="4B7C20D7"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基本原则：（</w:t>
      </w:r>
      <w:r>
        <w:rPr>
          <w:rFonts w:ascii="Times New Roman" w:eastAsia="宋体" w:hAnsi="Times New Roman" w:cs="Times New Roman"/>
          <w:szCs w:val="21"/>
        </w:rPr>
        <w:t>1</w:t>
      </w:r>
      <w:r>
        <w:rPr>
          <w:rFonts w:ascii="Times New Roman" w:eastAsia="宋体" w:hAnsi="Times New Roman" w:cs="Times New Roman"/>
          <w:szCs w:val="21"/>
        </w:rPr>
        <w:t>）紧扣</w:t>
      </w:r>
      <w:r>
        <w:rPr>
          <w:rFonts w:ascii="Times New Roman" w:eastAsia="宋体" w:hAnsi="Times New Roman" w:cs="Times New Roman"/>
          <w:szCs w:val="21"/>
        </w:rPr>
        <w:t>“</w:t>
      </w:r>
      <w:r>
        <w:rPr>
          <w:rFonts w:ascii="Times New Roman" w:eastAsia="宋体" w:hAnsi="Times New Roman" w:cs="Times New Roman"/>
          <w:szCs w:val="21"/>
        </w:rPr>
        <w:t>立德树人</w:t>
      </w:r>
      <w:r>
        <w:rPr>
          <w:rFonts w:ascii="Times New Roman" w:eastAsia="宋体" w:hAnsi="Times New Roman" w:cs="Times New Roman"/>
          <w:szCs w:val="21"/>
        </w:rPr>
        <w:t>”</w:t>
      </w:r>
      <w:r>
        <w:rPr>
          <w:rFonts w:ascii="Times New Roman" w:eastAsia="宋体" w:hAnsi="Times New Roman" w:cs="Times New Roman"/>
          <w:szCs w:val="21"/>
        </w:rPr>
        <w:t>，落实思想政治工作贯穿教育教学全过程的要求，实现全员育人、全过程育人、全方位育人；（</w:t>
      </w:r>
      <w:r>
        <w:rPr>
          <w:rFonts w:ascii="Times New Roman" w:eastAsia="宋体" w:hAnsi="Times New Roman" w:cs="Times New Roman"/>
          <w:szCs w:val="21"/>
        </w:rPr>
        <w:t>2</w:t>
      </w:r>
      <w:r>
        <w:rPr>
          <w:rFonts w:ascii="Times New Roman" w:eastAsia="宋体" w:hAnsi="Times New Roman" w:cs="Times New Roman"/>
          <w:szCs w:val="21"/>
        </w:rPr>
        <w:t>）加深和巩固所学的理论知识的理解和掌握，并应用于现场实践，培养和锻炼学生的综合分析应用能力，为毕业后尽快适应现场需要、从事实际工作打下良好基础；（</w:t>
      </w:r>
      <w:r>
        <w:rPr>
          <w:rFonts w:ascii="Times New Roman" w:eastAsia="宋体" w:hAnsi="Times New Roman" w:cs="Times New Roman"/>
          <w:szCs w:val="21"/>
        </w:rPr>
        <w:t>3</w:t>
      </w:r>
      <w:r>
        <w:rPr>
          <w:rFonts w:ascii="Times New Roman" w:eastAsia="宋体" w:hAnsi="Times New Roman" w:cs="Times New Roman"/>
          <w:szCs w:val="21"/>
        </w:rPr>
        <w:t>）注重综合性评价，强化多方考核课程采用</w:t>
      </w:r>
      <w:r>
        <w:rPr>
          <w:rFonts w:ascii="Times New Roman" w:eastAsia="宋体" w:hAnsi="Times New Roman" w:cs="Times New Roman"/>
          <w:szCs w:val="21"/>
        </w:rPr>
        <w:t>“</w:t>
      </w:r>
      <w:r>
        <w:rPr>
          <w:rFonts w:ascii="Times New Roman" w:eastAsia="宋体" w:hAnsi="Times New Roman" w:cs="Times New Roman"/>
          <w:szCs w:val="21"/>
        </w:rPr>
        <w:t>企业评价</w:t>
      </w:r>
      <w:r>
        <w:rPr>
          <w:rFonts w:ascii="Times New Roman" w:eastAsia="宋体" w:hAnsi="Times New Roman" w:cs="Times New Roman"/>
          <w:szCs w:val="21"/>
        </w:rPr>
        <w:t>+</w:t>
      </w:r>
      <w:r>
        <w:rPr>
          <w:rFonts w:ascii="Times New Roman" w:eastAsia="宋体" w:hAnsi="Times New Roman" w:cs="Times New Roman"/>
          <w:szCs w:val="21"/>
        </w:rPr>
        <w:t>学生见习表现</w:t>
      </w:r>
      <w:r>
        <w:rPr>
          <w:rFonts w:ascii="Times New Roman" w:eastAsia="宋体" w:hAnsi="Times New Roman" w:cs="Times New Roman"/>
          <w:szCs w:val="21"/>
        </w:rPr>
        <w:t>+</w:t>
      </w:r>
      <w:r>
        <w:rPr>
          <w:rFonts w:ascii="Times New Roman" w:eastAsia="宋体" w:hAnsi="Times New Roman" w:cs="Times New Roman"/>
          <w:szCs w:val="21"/>
        </w:rPr>
        <w:t>实习报告</w:t>
      </w:r>
      <w:r>
        <w:rPr>
          <w:rFonts w:ascii="Times New Roman" w:eastAsia="宋体" w:hAnsi="Times New Roman" w:cs="Times New Roman"/>
          <w:szCs w:val="21"/>
        </w:rPr>
        <w:t>”</w:t>
      </w:r>
      <w:r>
        <w:rPr>
          <w:rFonts w:ascii="Times New Roman" w:eastAsia="宋体" w:hAnsi="Times New Roman" w:cs="Times New Roman"/>
          <w:szCs w:val="21"/>
        </w:rPr>
        <w:t>形式进行考核。</w:t>
      </w:r>
    </w:p>
    <w:p w14:paraId="7404A4C1"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课程思政：专业见习旨在理论联系实际，其目的是为了巩固学生的专业思想，培养学生的敬业精神，印证和检验学生所学的专业知识和技能；在实习过程中重点培育学生求真务实、实践创新、精益求精的精神，使学生成长为心系社会并有时代担当的技术性人才。</w:t>
      </w:r>
    </w:p>
    <w:p w14:paraId="71317958"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二、课程目标及其对毕业要求的支撑</w:t>
      </w:r>
    </w:p>
    <w:p w14:paraId="12092147" w14:textId="77777777" w:rsidR="003E24BF" w:rsidRDefault="00000000">
      <w:pPr>
        <w:tabs>
          <w:tab w:val="left" w:pos="0"/>
        </w:tabs>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2.1 </w:t>
      </w:r>
      <w:r>
        <w:rPr>
          <w:rFonts w:ascii="Times New Roman" w:eastAsia="宋体" w:hAnsi="Times New Roman" w:cs="Times New Roman"/>
          <w:bCs/>
        </w:rPr>
        <w:t>课程目标</w:t>
      </w:r>
    </w:p>
    <w:p w14:paraId="034E6176"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通过本课程的学习，学生应具备以下几个方面的课程目标：</w:t>
      </w:r>
    </w:p>
    <w:p w14:paraId="70FD95F9"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szCs w:val="21"/>
        </w:rPr>
        <w:t>了解相关见习企业的实际开发应用过程，包括系统开发设计、生产工艺及流程、生产设备及控制等，加深对专业理论和生产工艺原理及过程的理解，增加感性认识，并学习简单的生产技能；</w:t>
      </w:r>
    </w:p>
    <w:p w14:paraId="4B6F74CF"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2</w:t>
      </w:r>
      <w:r>
        <w:rPr>
          <w:rFonts w:ascii="Times New Roman" w:eastAsia="宋体" w:hAnsi="Times New Roman" w:cs="Times New Roman"/>
          <w:bCs/>
          <w:szCs w:val="21"/>
        </w:rPr>
        <w:t>：</w:t>
      </w:r>
      <w:r>
        <w:rPr>
          <w:rFonts w:ascii="Times New Roman" w:eastAsia="宋体" w:hAnsi="Times New Roman" w:cs="Times New Roman"/>
          <w:szCs w:val="21"/>
        </w:rPr>
        <w:t>通过同工程技术人员、生产及管理人员的接触和了解、增加对社会的认识、提高社会适应能力，为毕业走向工作岗位打下基础；</w:t>
      </w:r>
    </w:p>
    <w:p w14:paraId="0DE103A4"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3</w:t>
      </w:r>
      <w:r>
        <w:rPr>
          <w:rFonts w:ascii="Times New Roman" w:eastAsia="宋体" w:hAnsi="Times New Roman" w:cs="Times New Roman"/>
          <w:bCs/>
          <w:szCs w:val="21"/>
        </w:rPr>
        <w:t>：</w:t>
      </w:r>
      <w:r>
        <w:rPr>
          <w:rFonts w:ascii="Times New Roman" w:eastAsia="宋体" w:hAnsi="Times New Roman" w:cs="Times New Roman"/>
          <w:szCs w:val="21"/>
        </w:rPr>
        <w:t>拓宽学生知识面、确立实事求是的科学态度，使学生了解社会、接触实际，增强群众观点、劳动观点、事业心、责任感和综合素质，提高专业思想认识。</w:t>
      </w:r>
    </w:p>
    <w:p w14:paraId="0C556746" w14:textId="77777777" w:rsidR="003E24BF" w:rsidRDefault="00000000">
      <w:pPr>
        <w:tabs>
          <w:tab w:val="left" w:pos="0"/>
        </w:tabs>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2. 2 </w:t>
      </w:r>
      <w:r>
        <w:rPr>
          <w:rFonts w:ascii="Times New Roman" w:eastAsia="宋体" w:hAnsi="Times New Roman" w:cs="Times New Roman"/>
          <w:bCs/>
        </w:rPr>
        <w:t>毕业要求、指标点与课程目标的对应关系</w:t>
      </w:r>
    </w:p>
    <w:p w14:paraId="4367A0DA"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毕业要求、指标点与本课程的课程目标的之间对应关系如表</w:t>
      </w:r>
      <w:r>
        <w:rPr>
          <w:rFonts w:ascii="Times New Roman" w:eastAsia="宋体" w:hAnsi="Times New Roman" w:cs="Times New Roman"/>
          <w:szCs w:val="21"/>
        </w:rPr>
        <w:t xml:space="preserve">1 </w:t>
      </w:r>
      <w:r>
        <w:rPr>
          <w:rFonts w:ascii="Times New Roman" w:eastAsia="宋体" w:hAnsi="Times New Roman" w:cs="Times New Roman"/>
          <w:szCs w:val="21"/>
        </w:rPr>
        <w:t>所示。</w:t>
      </w:r>
    </w:p>
    <w:p w14:paraId="79929C6A"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毕业要求、指标点与课程目标的对应关系</w:t>
      </w:r>
    </w:p>
    <w:tbl>
      <w:tblPr>
        <w:tblW w:w="482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18"/>
        <w:gridCol w:w="5573"/>
        <w:gridCol w:w="1312"/>
        <w:gridCol w:w="704"/>
      </w:tblGrid>
      <w:tr w:rsidR="003E24BF" w14:paraId="0DCB9C4D" w14:textId="77777777">
        <w:trPr>
          <w:jc w:val="center"/>
        </w:trPr>
        <w:tc>
          <w:tcPr>
            <w:tcW w:w="1009" w:type="pct"/>
            <w:tcBorders>
              <w:top w:val="single" w:sz="12" w:space="0" w:color="auto"/>
              <w:bottom w:val="single" w:sz="4" w:space="0" w:color="auto"/>
            </w:tcBorders>
            <w:shd w:val="clear" w:color="auto" w:fill="D9D9D9"/>
            <w:vAlign w:val="center"/>
          </w:tcPr>
          <w:p w14:paraId="08878AD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2931" w:type="pct"/>
            <w:tcBorders>
              <w:top w:val="single" w:sz="12" w:space="0" w:color="auto"/>
              <w:bottom w:val="single" w:sz="4" w:space="0" w:color="auto"/>
            </w:tcBorders>
            <w:shd w:val="clear" w:color="auto" w:fill="D9D9D9"/>
            <w:vAlign w:val="center"/>
          </w:tcPr>
          <w:p w14:paraId="52E5349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690" w:type="pct"/>
            <w:tcBorders>
              <w:top w:val="single" w:sz="12" w:space="0" w:color="auto"/>
              <w:bottom w:val="single" w:sz="4" w:space="0" w:color="auto"/>
            </w:tcBorders>
            <w:shd w:val="clear" w:color="auto" w:fill="D9D9D9"/>
            <w:vAlign w:val="center"/>
          </w:tcPr>
          <w:p w14:paraId="3E1F555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本课程的课程目标</w:t>
            </w:r>
          </w:p>
        </w:tc>
        <w:tc>
          <w:tcPr>
            <w:tcW w:w="370" w:type="pct"/>
            <w:tcBorders>
              <w:top w:val="single" w:sz="12" w:space="0" w:color="auto"/>
              <w:bottom w:val="single" w:sz="4" w:space="0" w:color="auto"/>
            </w:tcBorders>
            <w:shd w:val="clear" w:color="auto" w:fill="D9D9D9"/>
            <w:vAlign w:val="center"/>
          </w:tcPr>
          <w:p w14:paraId="5319548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5A7C6A2A" w14:textId="77777777">
        <w:trPr>
          <w:jc w:val="center"/>
        </w:trPr>
        <w:tc>
          <w:tcPr>
            <w:tcW w:w="1009" w:type="pct"/>
            <w:vAlign w:val="center"/>
          </w:tcPr>
          <w:p w14:paraId="5737FBBB"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6</w:t>
            </w:r>
            <w:r>
              <w:rPr>
                <w:rFonts w:ascii="Times New Roman" w:eastAsia="宋体" w:hAnsi="Times New Roman" w:cs="Times New Roman"/>
                <w:sz w:val="18"/>
                <w:szCs w:val="18"/>
              </w:rPr>
              <w:t>工程与社会</w:t>
            </w:r>
          </w:p>
        </w:tc>
        <w:tc>
          <w:tcPr>
            <w:tcW w:w="2931" w:type="pct"/>
            <w:vAlign w:val="center"/>
          </w:tcPr>
          <w:p w14:paraId="19C112E5"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 xml:space="preserve">6.2 </w:t>
            </w:r>
            <w:r>
              <w:rPr>
                <w:rFonts w:ascii="Times New Roman" w:eastAsia="宋体" w:hAnsi="Times New Roman" w:cs="Times New Roman"/>
                <w:sz w:val="18"/>
                <w:szCs w:val="18"/>
              </w:rPr>
              <w:t>能够基于电子信息工程及相关领域相关背景知识进行合理分析，评价电子信息产品设计等复杂工程问题解决方案对社会、健康、安全、法律以及文化的影响，并了解应承担的责任。</w:t>
            </w:r>
          </w:p>
        </w:tc>
        <w:tc>
          <w:tcPr>
            <w:tcW w:w="690" w:type="pct"/>
            <w:vAlign w:val="center"/>
          </w:tcPr>
          <w:p w14:paraId="1EFEAC7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p w14:paraId="2B2C145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p w14:paraId="5514709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370" w:type="pct"/>
            <w:vAlign w:val="center"/>
          </w:tcPr>
          <w:p w14:paraId="0C314DA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676F9A83" w14:textId="77777777">
        <w:trPr>
          <w:jc w:val="center"/>
        </w:trPr>
        <w:tc>
          <w:tcPr>
            <w:tcW w:w="1009" w:type="pct"/>
            <w:vAlign w:val="center"/>
          </w:tcPr>
          <w:p w14:paraId="7201A213"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7</w:t>
            </w:r>
            <w:r>
              <w:rPr>
                <w:rFonts w:ascii="Times New Roman" w:eastAsia="宋体" w:hAnsi="Times New Roman" w:cs="Times New Roman"/>
                <w:sz w:val="18"/>
                <w:szCs w:val="18"/>
              </w:rPr>
              <w:t>环境和可持续发展</w:t>
            </w:r>
          </w:p>
        </w:tc>
        <w:tc>
          <w:tcPr>
            <w:tcW w:w="2931" w:type="pct"/>
            <w:vAlign w:val="center"/>
          </w:tcPr>
          <w:p w14:paraId="43B3A46B"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7.2 </w:t>
            </w:r>
            <w:r>
              <w:rPr>
                <w:rFonts w:ascii="Times New Roman" w:eastAsia="宋体" w:hAnsi="Times New Roman" w:cs="Times New Roman"/>
                <w:sz w:val="18"/>
                <w:szCs w:val="18"/>
              </w:rPr>
              <w:t>正确理解和评价电子信息工程领域复杂工程问题实施</w:t>
            </w:r>
          </w:p>
          <w:p w14:paraId="5DB77DE7"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对环境保护及社会可持续发展等的影响</w:t>
            </w:r>
          </w:p>
        </w:tc>
        <w:tc>
          <w:tcPr>
            <w:tcW w:w="690" w:type="pct"/>
            <w:vAlign w:val="center"/>
          </w:tcPr>
          <w:p w14:paraId="6365E95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p w14:paraId="57B6D54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p w14:paraId="1C20D09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370" w:type="pct"/>
            <w:vAlign w:val="center"/>
          </w:tcPr>
          <w:p w14:paraId="31F036B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5945BCBF" w14:textId="77777777">
        <w:trPr>
          <w:jc w:val="center"/>
        </w:trPr>
        <w:tc>
          <w:tcPr>
            <w:tcW w:w="1009" w:type="pct"/>
            <w:vAlign w:val="center"/>
          </w:tcPr>
          <w:p w14:paraId="3F878ED9"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10</w:t>
            </w:r>
            <w:r>
              <w:rPr>
                <w:rFonts w:ascii="Times New Roman" w:eastAsia="宋体" w:hAnsi="Times New Roman" w:cs="Times New Roman"/>
                <w:sz w:val="18"/>
                <w:szCs w:val="18"/>
              </w:rPr>
              <w:t>沟通</w:t>
            </w:r>
          </w:p>
        </w:tc>
        <w:tc>
          <w:tcPr>
            <w:tcW w:w="2931" w:type="pct"/>
            <w:vAlign w:val="center"/>
          </w:tcPr>
          <w:p w14:paraId="4E7FECF4"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10.2 </w:t>
            </w:r>
            <w:r>
              <w:rPr>
                <w:rFonts w:ascii="Times New Roman" w:eastAsia="宋体" w:hAnsi="Times New Roman" w:cs="Times New Roman"/>
                <w:sz w:val="18"/>
                <w:szCs w:val="18"/>
              </w:rPr>
              <w:t>了解电子信息工程及相关领域的国内外技术现状，能够就复杂工程问题具备较强的沟通能力和表达能力，能够结合复杂工程问题撰写报告、设计文稿，能够清晰陈述观点和回答问题</w:t>
            </w:r>
          </w:p>
        </w:tc>
        <w:tc>
          <w:tcPr>
            <w:tcW w:w="690" w:type="pct"/>
            <w:vAlign w:val="center"/>
          </w:tcPr>
          <w:p w14:paraId="1CB2297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p w14:paraId="79EE092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p w14:paraId="3BE31E1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370" w:type="pct"/>
            <w:vAlign w:val="center"/>
          </w:tcPr>
          <w:p w14:paraId="13059C3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bl>
    <w:p w14:paraId="6366C706"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本课程的各个课程目标对应毕业要求指标点的权值矩阵如表</w:t>
      </w:r>
      <w:r>
        <w:rPr>
          <w:rFonts w:ascii="Times New Roman" w:eastAsia="宋体" w:hAnsi="Times New Roman" w:cs="Times New Roman"/>
          <w:szCs w:val="21"/>
        </w:rPr>
        <w:t>2</w:t>
      </w:r>
      <w:r>
        <w:rPr>
          <w:rFonts w:ascii="Times New Roman" w:eastAsia="宋体" w:hAnsi="Times New Roman" w:cs="Times New Roman"/>
          <w:szCs w:val="21"/>
        </w:rPr>
        <w:t>所示。</w:t>
      </w:r>
    </w:p>
    <w:p w14:paraId="78EE10A3"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639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310"/>
        <w:gridCol w:w="1298"/>
        <w:gridCol w:w="1286"/>
        <w:gridCol w:w="1503"/>
      </w:tblGrid>
      <w:tr w:rsidR="003E24BF" w14:paraId="3EA1F5D9" w14:textId="77777777">
        <w:trPr>
          <w:trHeight w:val="672"/>
          <w:jc w:val="center"/>
        </w:trPr>
        <w:tc>
          <w:tcPr>
            <w:tcW w:w="2310" w:type="dxa"/>
            <w:tcBorders>
              <w:top w:val="single" w:sz="12" w:space="0" w:color="auto"/>
              <w:bottom w:val="single" w:sz="4" w:space="0" w:color="auto"/>
              <w:tl2br w:val="single" w:sz="4" w:space="0" w:color="auto"/>
            </w:tcBorders>
            <w:shd w:val="clear" w:color="auto" w:fill="D9D9D9"/>
          </w:tcPr>
          <w:p w14:paraId="600126CA"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毕业要求指</w:t>
            </w:r>
          </w:p>
          <w:p w14:paraId="2739EAAD"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标点</w:t>
            </w:r>
          </w:p>
          <w:p w14:paraId="73ECB9C6"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 xml:space="preserve">  </w:t>
            </w:r>
          </w:p>
        </w:tc>
        <w:tc>
          <w:tcPr>
            <w:tcW w:w="1298" w:type="dxa"/>
            <w:tcBorders>
              <w:top w:val="single" w:sz="12" w:space="0" w:color="auto"/>
              <w:bottom w:val="single" w:sz="4" w:space="0" w:color="auto"/>
            </w:tcBorders>
            <w:shd w:val="clear" w:color="auto" w:fill="D9D9D9"/>
          </w:tcPr>
          <w:p w14:paraId="5B9FD35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6.2</w:t>
            </w:r>
          </w:p>
        </w:tc>
        <w:tc>
          <w:tcPr>
            <w:tcW w:w="1286" w:type="dxa"/>
            <w:tcBorders>
              <w:top w:val="single" w:sz="12" w:space="0" w:color="auto"/>
              <w:bottom w:val="single" w:sz="4" w:space="0" w:color="auto"/>
            </w:tcBorders>
            <w:shd w:val="clear" w:color="auto" w:fill="D9D9D9"/>
          </w:tcPr>
          <w:p w14:paraId="1D7BBEE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7.2</w:t>
            </w:r>
          </w:p>
        </w:tc>
        <w:tc>
          <w:tcPr>
            <w:tcW w:w="1503" w:type="dxa"/>
            <w:tcBorders>
              <w:top w:val="single" w:sz="12" w:space="0" w:color="auto"/>
              <w:bottom w:val="single" w:sz="4" w:space="0" w:color="auto"/>
            </w:tcBorders>
            <w:shd w:val="clear" w:color="auto" w:fill="D9D9D9"/>
          </w:tcPr>
          <w:p w14:paraId="2F572E8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10.2</w:t>
            </w:r>
          </w:p>
        </w:tc>
      </w:tr>
      <w:tr w:rsidR="003E24BF" w14:paraId="1EA88CEF" w14:textId="77777777">
        <w:trPr>
          <w:trHeight w:val="357"/>
          <w:jc w:val="center"/>
        </w:trPr>
        <w:tc>
          <w:tcPr>
            <w:tcW w:w="2310" w:type="dxa"/>
            <w:tcBorders>
              <w:top w:val="single" w:sz="4" w:space="0" w:color="auto"/>
            </w:tcBorders>
            <w:vAlign w:val="center"/>
          </w:tcPr>
          <w:p w14:paraId="66614DC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298" w:type="dxa"/>
            <w:tcBorders>
              <w:top w:val="single" w:sz="4" w:space="0" w:color="auto"/>
            </w:tcBorders>
          </w:tcPr>
          <w:p w14:paraId="3DF11A1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c>
          <w:tcPr>
            <w:tcW w:w="1286" w:type="dxa"/>
            <w:tcBorders>
              <w:top w:val="single" w:sz="4" w:space="0" w:color="auto"/>
            </w:tcBorders>
          </w:tcPr>
          <w:p w14:paraId="6581CB0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503" w:type="dxa"/>
            <w:tcBorders>
              <w:top w:val="single" w:sz="4" w:space="0" w:color="auto"/>
            </w:tcBorders>
          </w:tcPr>
          <w:p w14:paraId="3F57998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r>
      <w:tr w:rsidR="003E24BF" w14:paraId="2BA8460A" w14:textId="77777777">
        <w:trPr>
          <w:trHeight w:val="277"/>
          <w:jc w:val="center"/>
        </w:trPr>
        <w:tc>
          <w:tcPr>
            <w:tcW w:w="2310" w:type="dxa"/>
            <w:vAlign w:val="center"/>
          </w:tcPr>
          <w:p w14:paraId="4333609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298" w:type="dxa"/>
          </w:tcPr>
          <w:p w14:paraId="250DBB2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286" w:type="dxa"/>
          </w:tcPr>
          <w:p w14:paraId="1AD0A9E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c>
          <w:tcPr>
            <w:tcW w:w="1503" w:type="dxa"/>
          </w:tcPr>
          <w:p w14:paraId="521285E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0.6</w:t>
            </w:r>
          </w:p>
        </w:tc>
      </w:tr>
      <w:tr w:rsidR="003E24BF" w14:paraId="7F26AE10" w14:textId="77777777">
        <w:trPr>
          <w:trHeight w:val="268"/>
          <w:jc w:val="center"/>
        </w:trPr>
        <w:tc>
          <w:tcPr>
            <w:tcW w:w="2310" w:type="dxa"/>
            <w:vAlign w:val="center"/>
          </w:tcPr>
          <w:p w14:paraId="7193B3E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98" w:type="dxa"/>
          </w:tcPr>
          <w:p w14:paraId="4A6A006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c>
          <w:tcPr>
            <w:tcW w:w="1286" w:type="dxa"/>
          </w:tcPr>
          <w:p w14:paraId="5F9D8A7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c>
          <w:tcPr>
            <w:tcW w:w="1503" w:type="dxa"/>
          </w:tcPr>
          <w:p w14:paraId="39D6C3E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r>
    </w:tbl>
    <w:p w14:paraId="09F095A6"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注</w:t>
      </w:r>
      <w:r>
        <w:rPr>
          <w:rFonts w:ascii="Times New Roman" w:eastAsia="宋体" w:hAnsi="Times New Roman" w:cs="Times New Roman"/>
          <w:sz w:val="18"/>
          <w:szCs w:val="18"/>
        </w:rPr>
        <w:t>：将一个毕业要求指标点分解到对应课程目标中，每一列的权值</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6DA9C244"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三、课程内容及组织形式</w:t>
      </w:r>
    </w:p>
    <w:p w14:paraId="248E970D" w14:textId="77777777" w:rsidR="003E24BF" w:rsidRDefault="00000000">
      <w:pPr>
        <w:tabs>
          <w:tab w:val="left" w:pos="0"/>
        </w:tabs>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3.1 </w:t>
      </w:r>
      <w:r>
        <w:rPr>
          <w:rFonts w:ascii="Times New Roman" w:eastAsia="宋体" w:hAnsi="Times New Roman" w:cs="Times New Roman"/>
          <w:bCs/>
        </w:rPr>
        <w:t>课程内容</w:t>
      </w:r>
    </w:p>
    <w:p w14:paraId="0D459A61" w14:textId="77777777" w:rsidR="003E24BF" w:rsidRDefault="00000000">
      <w:pPr>
        <w:adjustRightInd w:val="0"/>
        <w:snapToGrid w:val="0"/>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、学习学院《生产见习管理规定》。</w:t>
      </w:r>
    </w:p>
    <w:p w14:paraId="424027BF" w14:textId="77777777" w:rsidR="003E24BF" w:rsidRDefault="00000000">
      <w:pPr>
        <w:adjustRightInd w:val="0"/>
        <w:snapToGrid w:val="0"/>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、了解电子产品自动化生产线的设备结构、工作原理和安全操作规程，了解有关自动化测试和控制方面新技术的发展动向和新产品的开发应用，加深自动化技术在工业领域应用的感性认识。</w:t>
      </w:r>
      <w:r>
        <w:rPr>
          <w:rFonts w:ascii="Times New Roman" w:eastAsia="宋体" w:hAnsi="Times New Roman" w:cs="Times New Roman"/>
          <w:szCs w:val="21"/>
        </w:rPr>
        <w:t xml:space="preserve"> </w:t>
      </w:r>
    </w:p>
    <w:p w14:paraId="3241A02E" w14:textId="77777777" w:rsidR="003E24BF" w:rsidRDefault="00000000">
      <w:pPr>
        <w:adjustRightInd w:val="0"/>
        <w:snapToGrid w:val="0"/>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了解产品的研制、生产、检测流程，加深对专业理论和生产工艺原理及过程的理解，增加感性认识，拓宽学生知识面，确立实事求是的科学态度，提高专业思想认识。收集、积累有关的技术资料为后续专业课程的学习打下基础。</w:t>
      </w:r>
    </w:p>
    <w:p w14:paraId="1AAADDBA" w14:textId="77777777" w:rsidR="003E24BF" w:rsidRDefault="00000000">
      <w:pPr>
        <w:adjustRightInd w:val="0"/>
        <w:snapToGrid w:val="0"/>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、真实记录见习内容，写好实报告。</w:t>
      </w:r>
    </w:p>
    <w:p w14:paraId="2808FA52" w14:textId="77777777" w:rsidR="003E24BF" w:rsidRDefault="00000000">
      <w:pPr>
        <w:tabs>
          <w:tab w:val="left" w:pos="0"/>
        </w:tabs>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3.2 </w:t>
      </w:r>
      <w:r>
        <w:rPr>
          <w:rFonts w:ascii="Times New Roman" w:eastAsia="宋体" w:hAnsi="Times New Roman" w:cs="Times New Roman"/>
          <w:bCs/>
        </w:rPr>
        <w:t>组织形式</w:t>
      </w:r>
    </w:p>
    <w:p w14:paraId="7B77D5C8" w14:textId="77777777" w:rsidR="003E24BF" w:rsidRDefault="00000000">
      <w:pPr>
        <w:adjustRightInd w:val="0"/>
        <w:snapToGrid w:val="0"/>
        <w:spacing w:line="360" w:lineRule="auto"/>
        <w:ind w:left="420"/>
        <w:rPr>
          <w:rFonts w:ascii="Times New Roman" w:eastAsia="宋体" w:hAnsi="Times New Roman" w:cs="Times New Roman"/>
          <w:szCs w:val="21"/>
        </w:rPr>
      </w:pPr>
      <w:r>
        <w:rPr>
          <w:rFonts w:ascii="Times New Roman" w:eastAsia="宋体" w:hAnsi="Times New Roman" w:cs="Times New Roman"/>
          <w:szCs w:val="21"/>
        </w:rPr>
        <w:t>见习单位安排，学生编组分两类：分散见习和集中见习（参加由学院推荐单位的见习）。</w:t>
      </w:r>
      <w:r>
        <w:rPr>
          <w:rFonts w:ascii="Times New Roman" w:eastAsia="宋体" w:hAnsi="Times New Roman" w:cs="Times New Roman"/>
          <w:szCs w:val="21"/>
        </w:rPr>
        <w:t xml:space="preserve"> 1</w:t>
      </w:r>
      <w:r>
        <w:rPr>
          <w:rFonts w:ascii="Times New Roman" w:eastAsia="宋体" w:hAnsi="Times New Roman" w:cs="Times New Roman"/>
          <w:szCs w:val="21"/>
        </w:rPr>
        <w:t>）分散见习</w:t>
      </w:r>
      <w:r>
        <w:rPr>
          <w:rFonts w:ascii="Times New Roman" w:eastAsia="宋体" w:hAnsi="Times New Roman" w:cs="Times New Roman"/>
          <w:szCs w:val="21"/>
        </w:rPr>
        <w:t xml:space="preserve"> </w:t>
      </w:r>
    </w:p>
    <w:p w14:paraId="3F514A20" w14:textId="77777777" w:rsidR="003E24BF" w:rsidRDefault="00000000">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学生到自己联系的与本专业教学内容或就业相关单位见习。要求先到学院申请，领取校外见习推荐信，经见习单位批准。</w:t>
      </w:r>
      <w:r>
        <w:rPr>
          <w:rFonts w:ascii="Times New Roman" w:eastAsia="宋体" w:hAnsi="Times New Roman" w:cs="Times New Roman"/>
          <w:szCs w:val="21"/>
        </w:rPr>
        <w:t xml:space="preserve"> </w:t>
      </w:r>
    </w:p>
    <w:p w14:paraId="2C9579D4" w14:textId="77777777" w:rsidR="003E24BF" w:rsidRDefault="00000000">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）集中见习</w:t>
      </w:r>
      <w:r>
        <w:rPr>
          <w:rFonts w:ascii="Times New Roman" w:eastAsia="宋体" w:hAnsi="Times New Roman" w:cs="Times New Roman"/>
          <w:szCs w:val="21"/>
        </w:rPr>
        <w:t xml:space="preserve"> </w:t>
      </w:r>
    </w:p>
    <w:p w14:paraId="7D6F8970" w14:textId="77777777" w:rsidR="003E24BF" w:rsidRDefault="00000000">
      <w:pPr>
        <w:adjustRightInd w:val="0"/>
        <w:snapToGrid w:val="0"/>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学院组织集中见习，经本人申请可由学院推荐到学院实践基地或学院联系的单位见习。要求本人申请，学院统一安排。</w:t>
      </w:r>
    </w:p>
    <w:p w14:paraId="3AF87C35"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四、课程考核环节、评价方式、考核环节评价标准及其达成度评价</w:t>
      </w:r>
    </w:p>
    <w:p w14:paraId="69C1D418" w14:textId="77777777" w:rsidR="003E24BF" w:rsidRDefault="00000000">
      <w:pPr>
        <w:tabs>
          <w:tab w:val="left" w:pos="0"/>
        </w:tabs>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4.1 </w:t>
      </w:r>
      <w:r>
        <w:rPr>
          <w:rFonts w:ascii="Times New Roman" w:eastAsia="宋体" w:hAnsi="Times New Roman" w:cs="Times New Roman"/>
          <w:bCs/>
        </w:rPr>
        <w:t>课程考核环节与评价方式</w:t>
      </w:r>
    </w:p>
    <w:p w14:paraId="4BF28A90"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总评计分制</w:t>
      </w:r>
      <w:r>
        <w:rPr>
          <w:rFonts w:ascii="Times New Roman" w:eastAsia="宋体" w:hAnsi="Times New Roman" w:cs="Times New Roman"/>
          <w:bCs/>
          <w:szCs w:val="21"/>
        </w:rPr>
        <w:t>：百分制（</w:t>
      </w:r>
      <w:r>
        <w:rPr>
          <w:rFonts w:ascii="Times New Roman" w:eastAsia="宋体" w:hAnsi="Times New Roman" w:cs="Times New Roman"/>
          <w:bCs/>
          <w:szCs w:val="21"/>
        </w:rPr>
        <w:t xml:space="preserve">   </w:t>
      </w:r>
      <w:r>
        <w:rPr>
          <w:rFonts w:ascii="Times New Roman" w:eastAsia="宋体" w:hAnsi="Times New Roman" w:cs="Times New Roman"/>
          <w:bCs/>
          <w:szCs w:val="21"/>
        </w:rPr>
        <w:t>）；五级分制（</w:t>
      </w:r>
      <w:r>
        <w:rPr>
          <w:rFonts w:ascii="Times New Roman" w:eastAsia="宋体" w:hAnsi="Times New Roman" w:cs="Times New Roman"/>
          <w:bCs/>
          <w:szCs w:val="21"/>
        </w:rPr>
        <w:t xml:space="preserve">√ </w:t>
      </w:r>
      <w:r>
        <w:rPr>
          <w:rFonts w:ascii="Times New Roman" w:eastAsia="宋体" w:hAnsi="Times New Roman" w:cs="Times New Roman"/>
          <w:bCs/>
          <w:szCs w:val="21"/>
        </w:rPr>
        <w:t>）；两级分制（</w:t>
      </w:r>
      <w:r>
        <w:rPr>
          <w:rFonts w:ascii="Times New Roman" w:eastAsia="宋体" w:hAnsi="Times New Roman" w:cs="Times New Roman"/>
          <w:bCs/>
          <w:szCs w:val="21"/>
        </w:rPr>
        <w:t xml:space="preserve"> </w:t>
      </w:r>
      <w:r>
        <w:rPr>
          <w:rFonts w:ascii="Times New Roman" w:eastAsia="宋体" w:hAnsi="Times New Roman" w:cs="Times New Roman"/>
          <w:bCs/>
          <w:szCs w:val="21"/>
        </w:rPr>
        <w:t>）</w:t>
      </w:r>
    </w:p>
    <w:p w14:paraId="32BA9B18"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考核方式</w:t>
      </w:r>
      <w:r>
        <w:rPr>
          <w:rFonts w:ascii="Times New Roman" w:eastAsia="宋体" w:hAnsi="Times New Roman" w:cs="Times New Roman"/>
          <w:bCs/>
          <w:szCs w:val="21"/>
        </w:rPr>
        <w:t>：考试（</w:t>
      </w:r>
      <w:r>
        <w:rPr>
          <w:rFonts w:ascii="Times New Roman" w:eastAsia="宋体" w:hAnsi="Times New Roman" w:cs="Times New Roman"/>
          <w:bCs/>
          <w:szCs w:val="21"/>
        </w:rPr>
        <w:t xml:space="preserve"> </w:t>
      </w:r>
      <w:r>
        <w:rPr>
          <w:rFonts w:ascii="Times New Roman" w:eastAsia="宋体" w:hAnsi="Times New Roman" w:cs="Times New Roman"/>
          <w:bCs/>
          <w:szCs w:val="21"/>
        </w:rPr>
        <w:t>）；考查（</w:t>
      </w:r>
      <w:r>
        <w:rPr>
          <w:rFonts w:ascii="Times New Roman" w:eastAsia="宋体" w:hAnsi="Times New Roman" w:cs="Times New Roman"/>
          <w:bCs/>
          <w:szCs w:val="21"/>
        </w:rPr>
        <w:t>√</w:t>
      </w:r>
      <w:r>
        <w:rPr>
          <w:rFonts w:ascii="Times New Roman" w:eastAsia="宋体" w:hAnsi="Times New Roman" w:cs="Times New Roman"/>
          <w:bCs/>
          <w:szCs w:val="21"/>
        </w:rPr>
        <w:t>）</w:t>
      </w:r>
    </w:p>
    <w:p w14:paraId="3BDCA6F5"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szCs w:val="21"/>
        </w:rPr>
        <w:t>课程的考核环节、评价方式、比重和对应的课程目标关系如下表</w:t>
      </w:r>
      <w:r>
        <w:rPr>
          <w:rFonts w:ascii="Times New Roman" w:eastAsia="宋体" w:hAnsi="Times New Roman" w:cs="Times New Roman"/>
          <w:szCs w:val="21"/>
        </w:rPr>
        <w:t>3</w:t>
      </w:r>
      <w:r>
        <w:rPr>
          <w:rFonts w:ascii="Times New Roman" w:eastAsia="宋体" w:hAnsi="Times New Roman" w:cs="Times New Roman"/>
          <w:szCs w:val="21"/>
        </w:rPr>
        <w:t>所示。</w:t>
      </w:r>
    </w:p>
    <w:p w14:paraId="1AFDEA89"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3</w:t>
      </w:r>
      <w:r>
        <w:rPr>
          <w:bCs/>
          <w:sz w:val="21"/>
          <w:szCs w:val="21"/>
        </w:rPr>
        <w:t>考核环节、评价方式、比重和对应的课程目标</w:t>
      </w:r>
    </w:p>
    <w:tbl>
      <w:tblPr>
        <w:tblW w:w="81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70"/>
        <w:gridCol w:w="5245"/>
        <w:gridCol w:w="709"/>
        <w:gridCol w:w="1153"/>
      </w:tblGrid>
      <w:tr w:rsidR="003E24BF" w14:paraId="372AA862" w14:textId="77777777">
        <w:trPr>
          <w:jc w:val="center"/>
        </w:trPr>
        <w:tc>
          <w:tcPr>
            <w:tcW w:w="1070" w:type="dxa"/>
            <w:tcBorders>
              <w:top w:val="single" w:sz="12" w:space="0" w:color="auto"/>
              <w:bottom w:val="single" w:sz="4" w:space="0" w:color="auto"/>
            </w:tcBorders>
            <w:shd w:val="clear" w:color="auto" w:fill="D9D9D9"/>
          </w:tcPr>
          <w:p w14:paraId="1A1B41F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245" w:type="dxa"/>
            <w:tcBorders>
              <w:top w:val="single" w:sz="12" w:space="0" w:color="auto"/>
              <w:bottom w:val="single" w:sz="4" w:space="0" w:color="auto"/>
            </w:tcBorders>
            <w:shd w:val="clear" w:color="auto" w:fill="D9D9D9"/>
          </w:tcPr>
          <w:p w14:paraId="22BE836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评价方式</w:t>
            </w:r>
          </w:p>
        </w:tc>
        <w:tc>
          <w:tcPr>
            <w:tcW w:w="709" w:type="dxa"/>
            <w:tcBorders>
              <w:top w:val="single" w:sz="12" w:space="0" w:color="auto"/>
              <w:bottom w:val="single" w:sz="4" w:space="0" w:color="auto"/>
            </w:tcBorders>
            <w:shd w:val="clear" w:color="auto" w:fill="D9D9D9"/>
          </w:tcPr>
          <w:p w14:paraId="01C4357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比重</w:t>
            </w:r>
          </w:p>
        </w:tc>
        <w:tc>
          <w:tcPr>
            <w:tcW w:w="1153" w:type="dxa"/>
            <w:tcBorders>
              <w:top w:val="single" w:sz="12" w:space="0" w:color="auto"/>
              <w:bottom w:val="single" w:sz="4" w:space="0" w:color="auto"/>
            </w:tcBorders>
            <w:shd w:val="clear" w:color="auto" w:fill="D9D9D9"/>
          </w:tcPr>
          <w:p w14:paraId="5F43629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p>
        </w:tc>
      </w:tr>
      <w:tr w:rsidR="003E24BF" w14:paraId="41FA743B" w14:textId="77777777">
        <w:trPr>
          <w:trHeight w:val="170"/>
          <w:jc w:val="center"/>
        </w:trPr>
        <w:tc>
          <w:tcPr>
            <w:tcW w:w="1070" w:type="dxa"/>
            <w:tcBorders>
              <w:top w:val="single" w:sz="4" w:space="0" w:color="auto"/>
            </w:tcBorders>
            <w:vAlign w:val="center"/>
          </w:tcPr>
          <w:p w14:paraId="7A8A7A6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企业评价</w:t>
            </w:r>
          </w:p>
        </w:tc>
        <w:tc>
          <w:tcPr>
            <w:tcW w:w="5245" w:type="dxa"/>
            <w:tcBorders>
              <w:top w:val="single" w:sz="4" w:space="0" w:color="auto"/>
            </w:tcBorders>
            <w:vAlign w:val="center"/>
          </w:tcPr>
          <w:p w14:paraId="2D87F56D"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企业根据学生见习期间的观摩操作规范情况评定</w:t>
            </w:r>
          </w:p>
        </w:tc>
        <w:tc>
          <w:tcPr>
            <w:tcW w:w="709" w:type="dxa"/>
            <w:tcBorders>
              <w:top w:val="single" w:sz="4" w:space="0" w:color="auto"/>
            </w:tcBorders>
            <w:vAlign w:val="center"/>
          </w:tcPr>
          <w:p w14:paraId="53DF2F3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1153" w:type="dxa"/>
            <w:tcBorders>
              <w:top w:val="single" w:sz="4" w:space="0" w:color="auto"/>
            </w:tcBorders>
            <w:vAlign w:val="center"/>
          </w:tcPr>
          <w:p w14:paraId="34240C6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65FDA68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4EEBAA8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r>
      <w:tr w:rsidR="003E24BF" w14:paraId="3C550E76" w14:textId="77777777">
        <w:trPr>
          <w:jc w:val="center"/>
        </w:trPr>
        <w:tc>
          <w:tcPr>
            <w:tcW w:w="1070" w:type="dxa"/>
            <w:vAlign w:val="center"/>
          </w:tcPr>
          <w:p w14:paraId="4049DE3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指导教师评价</w:t>
            </w:r>
          </w:p>
        </w:tc>
        <w:tc>
          <w:tcPr>
            <w:tcW w:w="5245" w:type="dxa"/>
            <w:vAlign w:val="center"/>
          </w:tcPr>
          <w:p w14:paraId="6CDDC0B6"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指导老师根据学生见习期间的纪律、态度以及学习情况评定</w:t>
            </w:r>
          </w:p>
        </w:tc>
        <w:tc>
          <w:tcPr>
            <w:tcW w:w="709" w:type="dxa"/>
            <w:vAlign w:val="center"/>
          </w:tcPr>
          <w:p w14:paraId="1236E7D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1153" w:type="dxa"/>
            <w:vAlign w:val="center"/>
          </w:tcPr>
          <w:p w14:paraId="5F685E1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41EEB3C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7D72E8A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r>
      <w:tr w:rsidR="003E24BF" w14:paraId="3343AB14" w14:textId="77777777">
        <w:trPr>
          <w:jc w:val="center"/>
        </w:trPr>
        <w:tc>
          <w:tcPr>
            <w:tcW w:w="1070" w:type="dxa"/>
            <w:vAlign w:val="center"/>
          </w:tcPr>
          <w:p w14:paraId="2618A80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见习小结</w:t>
            </w:r>
          </w:p>
        </w:tc>
        <w:tc>
          <w:tcPr>
            <w:tcW w:w="5245" w:type="dxa"/>
            <w:vAlign w:val="center"/>
          </w:tcPr>
          <w:p w14:paraId="1AF1C764"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根据工作小结中的体会和存在问题分析等进行评定</w:t>
            </w:r>
          </w:p>
        </w:tc>
        <w:tc>
          <w:tcPr>
            <w:tcW w:w="709" w:type="dxa"/>
            <w:vAlign w:val="center"/>
          </w:tcPr>
          <w:p w14:paraId="487B146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1153" w:type="dxa"/>
            <w:vAlign w:val="center"/>
          </w:tcPr>
          <w:p w14:paraId="34CB964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0151053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1C4236F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r>
      <w:tr w:rsidR="003E24BF" w14:paraId="41AF4319" w14:textId="77777777">
        <w:trPr>
          <w:trHeight w:val="310"/>
          <w:jc w:val="center"/>
        </w:trPr>
        <w:tc>
          <w:tcPr>
            <w:tcW w:w="1070" w:type="dxa"/>
            <w:vAlign w:val="center"/>
          </w:tcPr>
          <w:p w14:paraId="4606DB3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见习报告</w:t>
            </w:r>
          </w:p>
        </w:tc>
        <w:tc>
          <w:tcPr>
            <w:tcW w:w="5245" w:type="dxa"/>
            <w:vAlign w:val="center"/>
          </w:tcPr>
          <w:p w14:paraId="1014D757"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根据学生见习报告的日志内容进行评定</w:t>
            </w:r>
          </w:p>
        </w:tc>
        <w:tc>
          <w:tcPr>
            <w:tcW w:w="709" w:type="dxa"/>
            <w:vAlign w:val="center"/>
          </w:tcPr>
          <w:p w14:paraId="0A95D443"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40%</w:t>
            </w:r>
          </w:p>
        </w:tc>
        <w:tc>
          <w:tcPr>
            <w:tcW w:w="1153" w:type="dxa"/>
            <w:vAlign w:val="center"/>
          </w:tcPr>
          <w:p w14:paraId="30FCD5E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6EA69DF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0905E1AC"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r>
      <w:tr w:rsidR="003E24BF" w14:paraId="135EB248" w14:textId="77777777">
        <w:trPr>
          <w:trHeight w:val="150"/>
          <w:jc w:val="center"/>
        </w:trPr>
        <w:tc>
          <w:tcPr>
            <w:tcW w:w="1070" w:type="dxa"/>
            <w:vAlign w:val="center"/>
          </w:tcPr>
          <w:p w14:paraId="7BADF81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课程总成绩</w:t>
            </w:r>
          </w:p>
        </w:tc>
        <w:tc>
          <w:tcPr>
            <w:tcW w:w="5245" w:type="dxa"/>
            <w:vAlign w:val="center"/>
          </w:tcPr>
          <w:p w14:paraId="5C13544F"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sz w:val="18"/>
                <w:szCs w:val="18"/>
              </w:rPr>
              <w:t>企业评价</w:t>
            </w:r>
            <w:r>
              <w:rPr>
                <w:rFonts w:ascii="Times New Roman" w:eastAsia="宋体" w:hAnsi="Times New Roman" w:cs="Times New Roman"/>
                <w:bCs/>
                <w:sz w:val="18"/>
                <w:szCs w:val="18"/>
              </w:rPr>
              <w:t>×20%+</w:t>
            </w:r>
            <w:r>
              <w:rPr>
                <w:rFonts w:ascii="Times New Roman" w:eastAsia="宋体" w:hAnsi="Times New Roman" w:cs="Times New Roman"/>
                <w:bCs/>
                <w:sz w:val="18"/>
                <w:szCs w:val="18"/>
              </w:rPr>
              <w:t>指导教师评价</w:t>
            </w:r>
            <w:r>
              <w:rPr>
                <w:rFonts w:ascii="Times New Roman" w:eastAsia="宋体" w:hAnsi="Times New Roman" w:cs="Times New Roman"/>
                <w:bCs/>
                <w:sz w:val="18"/>
                <w:szCs w:val="18"/>
              </w:rPr>
              <w:t>×20%+</w:t>
            </w:r>
            <w:r>
              <w:rPr>
                <w:rFonts w:ascii="Times New Roman" w:eastAsia="宋体" w:hAnsi="Times New Roman" w:cs="Times New Roman"/>
                <w:bCs/>
                <w:sz w:val="18"/>
                <w:szCs w:val="18"/>
              </w:rPr>
              <w:t>见习小结</w:t>
            </w:r>
            <w:r>
              <w:rPr>
                <w:rFonts w:ascii="Times New Roman" w:eastAsia="宋体" w:hAnsi="Times New Roman" w:cs="Times New Roman"/>
                <w:bCs/>
                <w:sz w:val="18"/>
                <w:szCs w:val="18"/>
              </w:rPr>
              <w:t>×20%+</w:t>
            </w:r>
            <w:r>
              <w:rPr>
                <w:rFonts w:ascii="Times New Roman" w:eastAsia="宋体" w:hAnsi="Times New Roman" w:cs="Times New Roman"/>
                <w:bCs/>
                <w:sz w:val="18"/>
                <w:szCs w:val="18"/>
              </w:rPr>
              <w:t>见习报告</w:t>
            </w:r>
            <w:r>
              <w:rPr>
                <w:rFonts w:ascii="Times New Roman" w:eastAsia="宋体" w:hAnsi="Times New Roman" w:cs="Times New Roman"/>
                <w:bCs/>
                <w:sz w:val="18"/>
                <w:szCs w:val="18"/>
              </w:rPr>
              <w:t>×40%</w:t>
            </w:r>
          </w:p>
        </w:tc>
        <w:tc>
          <w:tcPr>
            <w:tcW w:w="709" w:type="dxa"/>
            <w:vAlign w:val="center"/>
          </w:tcPr>
          <w:p w14:paraId="6C963F53"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c>
          <w:tcPr>
            <w:tcW w:w="1153" w:type="dxa"/>
            <w:vAlign w:val="center"/>
          </w:tcPr>
          <w:p w14:paraId="5B08512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691F3FA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6ED8EF3C"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r>
    </w:tbl>
    <w:p w14:paraId="32EA33C6" w14:textId="77777777" w:rsidR="003E24BF" w:rsidRDefault="00000000">
      <w:pPr>
        <w:tabs>
          <w:tab w:val="left" w:pos="0"/>
        </w:tabs>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4.2 </w:t>
      </w:r>
      <w:r>
        <w:rPr>
          <w:rFonts w:ascii="Times New Roman" w:eastAsia="宋体" w:hAnsi="Times New Roman" w:cs="Times New Roman"/>
          <w:bCs/>
        </w:rPr>
        <w:t>考核环节评价标准及其支撑课程目标的权值</w:t>
      </w:r>
    </w:p>
    <w:p w14:paraId="5DD0EE92"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3</w:t>
      </w:r>
      <w:r>
        <w:rPr>
          <w:rFonts w:ascii="Times New Roman" w:eastAsia="宋体" w:hAnsi="Times New Roman" w:cs="Times New Roman"/>
          <w:szCs w:val="21"/>
        </w:rPr>
        <w:t>可知，本课程的</w:t>
      </w:r>
      <w:r>
        <w:rPr>
          <w:rFonts w:ascii="Times New Roman" w:eastAsia="宋体" w:hAnsi="Times New Roman" w:cs="Times New Roman"/>
          <w:szCs w:val="21"/>
        </w:rPr>
        <w:t>3</w:t>
      </w:r>
      <w:r>
        <w:rPr>
          <w:rFonts w:ascii="Times New Roman" w:eastAsia="宋体" w:hAnsi="Times New Roman" w:cs="Times New Roman"/>
          <w:szCs w:val="21"/>
        </w:rPr>
        <w:t>个课程目标分别由多个考核环节来支撑，每个考核环节的评价标及其对课程目标的支撑权值如下表</w:t>
      </w:r>
      <w:r>
        <w:rPr>
          <w:rFonts w:ascii="Times New Roman" w:eastAsia="宋体" w:hAnsi="Times New Roman" w:cs="Times New Roman"/>
          <w:szCs w:val="21"/>
        </w:rPr>
        <w:t>4</w:t>
      </w:r>
      <w:r>
        <w:rPr>
          <w:rFonts w:ascii="Times New Roman" w:eastAsia="宋体" w:hAnsi="Times New Roman" w:cs="Times New Roman"/>
          <w:szCs w:val="21"/>
        </w:rPr>
        <w:t>所示：</w:t>
      </w:r>
    </w:p>
    <w:p w14:paraId="335D475C"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4 </w:t>
      </w:r>
      <w:r>
        <w:rPr>
          <w:bCs/>
          <w:sz w:val="21"/>
          <w:szCs w:val="21"/>
        </w:rPr>
        <w:t>考核环节评价标准及其支撑课程目标的权值</w:t>
      </w:r>
    </w:p>
    <w:tbl>
      <w:tblPr>
        <w:tblW w:w="897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6"/>
        <w:gridCol w:w="523"/>
        <w:gridCol w:w="583"/>
        <w:gridCol w:w="636"/>
        <w:gridCol w:w="1238"/>
        <w:gridCol w:w="1431"/>
        <w:gridCol w:w="1281"/>
        <w:gridCol w:w="1352"/>
        <w:gridCol w:w="1539"/>
      </w:tblGrid>
      <w:tr w:rsidR="003E24BF" w14:paraId="428F0389" w14:textId="77777777">
        <w:trPr>
          <w:trHeight w:val="496"/>
          <w:jc w:val="center"/>
        </w:trPr>
        <w:tc>
          <w:tcPr>
            <w:tcW w:w="396" w:type="dxa"/>
            <w:vMerge w:val="restart"/>
            <w:tcBorders>
              <w:top w:val="single" w:sz="12" w:space="0" w:color="auto"/>
              <w:bottom w:val="single" w:sz="4" w:space="0" w:color="auto"/>
            </w:tcBorders>
            <w:shd w:val="clear" w:color="auto" w:fill="D9D9D9"/>
            <w:vAlign w:val="center"/>
          </w:tcPr>
          <w:p w14:paraId="1C87529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w:t>
            </w:r>
          </w:p>
          <w:p w14:paraId="0E7921B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p>
        </w:tc>
        <w:tc>
          <w:tcPr>
            <w:tcW w:w="523" w:type="dxa"/>
            <w:vMerge w:val="restart"/>
            <w:tcBorders>
              <w:top w:val="single" w:sz="12" w:space="0" w:color="auto"/>
              <w:bottom w:val="single" w:sz="4" w:space="0" w:color="auto"/>
            </w:tcBorders>
            <w:shd w:val="clear" w:color="auto" w:fill="D9D9D9"/>
            <w:vAlign w:val="center"/>
          </w:tcPr>
          <w:p w14:paraId="580FF4D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83" w:type="dxa"/>
            <w:vMerge w:val="restart"/>
            <w:tcBorders>
              <w:top w:val="single" w:sz="12" w:space="0" w:color="auto"/>
              <w:bottom w:val="single" w:sz="4" w:space="0" w:color="auto"/>
            </w:tcBorders>
            <w:shd w:val="clear" w:color="auto" w:fill="D9D9D9"/>
            <w:vAlign w:val="center"/>
          </w:tcPr>
          <w:p w14:paraId="7730201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考核环节支撑课程目标权值</w:t>
            </w:r>
          </w:p>
        </w:tc>
        <w:tc>
          <w:tcPr>
            <w:tcW w:w="636" w:type="dxa"/>
            <w:vMerge w:val="restart"/>
            <w:tcBorders>
              <w:top w:val="single" w:sz="12" w:space="0" w:color="auto"/>
            </w:tcBorders>
            <w:shd w:val="clear" w:color="auto" w:fill="D9D9D9"/>
            <w:vAlign w:val="center"/>
          </w:tcPr>
          <w:p w14:paraId="0C4BD93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权值合计</w:t>
            </w:r>
          </w:p>
        </w:tc>
        <w:tc>
          <w:tcPr>
            <w:tcW w:w="6841" w:type="dxa"/>
            <w:gridSpan w:val="5"/>
            <w:tcBorders>
              <w:top w:val="single" w:sz="12" w:space="0" w:color="auto"/>
              <w:bottom w:val="single" w:sz="4" w:space="0" w:color="auto"/>
            </w:tcBorders>
            <w:shd w:val="clear" w:color="auto" w:fill="D9D9D9"/>
            <w:vAlign w:val="center"/>
          </w:tcPr>
          <w:p w14:paraId="54D9CCB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评价标准</w:t>
            </w:r>
          </w:p>
        </w:tc>
      </w:tr>
      <w:tr w:rsidR="003E24BF" w14:paraId="08D343BB" w14:textId="77777777">
        <w:trPr>
          <w:trHeight w:val="536"/>
          <w:jc w:val="center"/>
        </w:trPr>
        <w:tc>
          <w:tcPr>
            <w:tcW w:w="396" w:type="dxa"/>
            <w:vMerge/>
            <w:tcBorders>
              <w:top w:val="single" w:sz="4" w:space="0" w:color="auto"/>
              <w:bottom w:val="single" w:sz="4" w:space="0" w:color="auto"/>
            </w:tcBorders>
            <w:shd w:val="clear" w:color="auto" w:fill="D9D9D9"/>
            <w:vAlign w:val="center"/>
          </w:tcPr>
          <w:p w14:paraId="03877910"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7F3C0990"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3D47E6B4"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shd w:val="clear" w:color="auto" w:fill="D9D9D9"/>
            <w:vAlign w:val="center"/>
          </w:tcPr>
          <w:p w14:paraId="0A6A57F1" w14:textId="77777777" w:rsidR="003E24BF" w:rsidRDefault="003E24BF">
            <w:pPr>
              <w:spacing w:line="360" w:lineRule="auto"/>
              <w:jc w:val="center"/>
              <w:rPr>
                <w:rFonts w:ascii="Times New Roman" w:eastAsia="宋体" w:hAnsi="Times New Roman" w:cs="Times New Roman"/>
                <w:bCs/>
                <w:sz w:val="18"/>
                <w:szCs w:val="18"/>
              </w:rPr>
            </w:pPr>
          </w:p>
        </w:tc>
        <w:tc>
          <w:tcPr>
            <w:tcW w:w="1238" w:type="dxa"/>
            <w:tcBorders>
              <w:top w:val="single" w:sz="4" w:space="0" w:color="auto"/>
              <w:bottom w:val="single" w:sz="4" w:space="0" w:color="auto"/>
            </w:tcBorders>
            <w:shd w:val="clear" w:color="auto" w:fill="D9D9D9"/>
            <w:vAlign w:val="center"/>
          </w:tcPr>
          <w:p w14:paraId="2CBC762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100~90</w:t>
            </w:r>
          </w:p>
        </w:tc>
        <w:tc>
          <w:tcPr>
            <w:tcW w:w="1431" w:type="dxa"/>
            <w:tcBorders>
              <w:top w:val="single" w:sz="4" w:space="0" w:color="auto"/>
              <w:bottom w:val="single" w:sz="4" w:space="0" w:color="auto"/>
            </w:tcBorders>
            <w:shd w:val="clear" w:color="auto" w:fill="D9D9D9"/>
            <w:vAlign w:val="center"/>
          </w:tcPr>
          <w:p w14:paraId="550D28C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89~80</w:t>
            </w:r>
          </w:p>
        </w:tc>
        <w:tc>
          <w:tcPr>
            <w:tcW w:w="1281" w:type="dxa"/>
            <w:tcBorders>
              <w:top w:val="single" w:sz="4" w:space="0" w:color="auto"/>
              <w:bottom w:val="single" w:sz="4" w:space="0" w:color="auto"/>
            </w:tcBorders>
            <w:shd w:val="clear" w:color="auto" w:fill="D9D9D9"/>
            <w:vAlign w:val="center"/>
          </w:tcPr>
          <w:p w14:paraId="74E1609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79~70</w:t>
            </w:r>
          </w:p>
        </w:tc>
        <w:tc>
          <w:tcPr>
            <w:tcW w:w="1352" w:type="dxa"/>
            <w:tcBorders>
              <w:top w:val="single" w:sz="4" w:space="0" w:color="auto"/>
              <w:bottom w:val="single" w:sz="4" w:space="0" w:color="auto"/>
            </w:tcBorders>
            <w:shd w:val="clear" w:color="auto" w:fill="D9D9D9"/>
            <w:vAlign w:val="center"/>
          </w:tcPr>
          <w:p w14:paraId="05441B1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69~60</w:t>
            </w:r>
          </w:p>
        </w:tc>
        <w:tc>
          <w:tcPr>
            <w:tcW w:w="1539" w:type="dxa"/>
            <w:tcBorders>
              <w:top w:val="single" w:sz="4" w:space="0" w:color="auto"/>
              <w:bottom w:val="single" w:sz="4" w:space="0" w:color="auto"/>
            </w:tcBorders>
            <w:shd w:val="clear" w:color="auto" w:fill="D9D9D9"/>
            <w:vAlign w:val="center"/>
          </w:tcPr>
          <w:p w14:paraId="20D0E44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&lt; 59</w:t>
            </w:r>
          </w:p>
        </w:tc>
      </w:tr>
      <w:tr w:rsidR="003E24BF" w14:paraId="25A3E734" w14:textId="77777777">
        <w:trPr>
          <w:trHeight w:val="225"/>
          <w:jc w:val="center"/>
        </w:trPr>
        <w:tc>
          <w:tcPr>
            <w:tcW w:w="396" w:type="dxa"/>
            <w:vMerge/>
            <w:tcBorders>
              <w:top w:val="single" w:sz="4" w:space="0" w:color="auto"/>
              <w:bottom w:val="single" w:sz="4" w:space="0" w:color="auto"/>
            </w:tcBorders>
            <w:shd w:val="clear" w:color="auto" w:fill="D9D9D9"/>
            <w:vAlign w:val="center"/>
          </w:tcPr>
          <w:p w14:paraId="2BDA03AC"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65CBB3CD"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52BDA2E7"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tcBorders>
              <w:bottom w:val="single" w:sz="4" w:space="0" w:color="auto"/>
            </w:tcBorders>
            <w:shd w:val="clear" w:color="auto" w:fill="D9D9D9"/>
            <w:vAlign w:val="center"/>
          </w:tcPr>
          <w:p w14:paraId="501F532E" w14:textId="77777777" w:rsidR="003E24BF" w:rsidRDefault="003E24BF">
            <w:pPr>
              <w:spacing w:line="360" w:lineRule="auto"/>
              <w:jc w:val="center"/>
              <w:rPr>
                <w:rFonts w:ascii="Times New Roman" w:eastAsia="宋体" w:hAnsi="Times New Roman" w:cs="Times New Roman"/>
                <w:bCs/>
                <w:sz w:val="18"/>
                <w:szCs w:val="18"/>
              </w:rPr>
            </w:pPr>
          </w:p>
        </w:tc>
        <w:tc>
          <w:tcPr>
            <w:tcW w:w="1238" w:type="dxa"/>
            <w:tcBorders>
              <w:top w:val="single" w:sz="4" w:space="0" w:color="auto"/>
              <w:bottom w:val="single" w:sz="4" w:space="0" w:color="auto"/>
            </w:tcBorders>
            <w:shd w:val="clear" w:color="auto" w:fill="D9D9D9"/>
            <w:vAlign w:val="center"/>
          </w:tcPr>
          <w:p w14:paraId="5CC6EEB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优</w:t>
            </w:r>
          </w:p>
        </w:tc>
        <w:tc>
          <w:tcPr>
            <w:tcW w:w="1431" w:type="dxa"/>
            <w:tcBorders>
              <w:top w:val="single" w:sz="4" w:space="0" w:color="auto"/>
              <w:bottom w:val="single" w:sz="4" w:space="0" w:color="auto"/>
            </w:tcBorders>
            <w:shd w:val="clear" w:color="auto" w:fill="D9D9D9"/>
            <w:vAlign w:val="center"/>
          </w:tcPr>
          <w:p w14:paraId="56BFD41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良</w:t>
            </w:r>
          </w:p>
        </w:tc>
        <w:tc>
          <w:tcPr>
            <w:tcW w:w="1281" w:type="dxa"/>
            <w:tcBorders>
              <w:top w:val="single" w:sz="4" w:space="0" w:color="auto"/>
              <w:bottom w:val="single" w:sz="4" w:space="0" w:color="auto"/>
            </w:tcBorders>
            <w:shd w:val="clear" w:color="auto" w:fill="D9D9D9"/>
            <w:vAlign w:val="center"/>
          </w:tcPr>
          <w:p w14:paraId="1839583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中</w:t>
            </w:r>
          </w:p>
        </w:tc>
        <w:tc>
          <w:tcPr>
            <w:tcW w:w="1352" w:type="dxa"/>
            <w:tcBorders>
              <w:top w:val="single" w:sz="4" w:space="0" w:color="auto"/>
              <w:bottom w:val="single" w:sz="4" w:space="0" w:color="auto"/>
            </w:tcBorders>
            <w:shd w:val="clear" w:color="auto" w:fill="D9D9D9"/>
            <w:vAlign w:val="center"/>
          </w:tcPr>
          <w:p w14:paraId="6AFB181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及格</w:t>
            </w:r>
          </w:p>
        </w:tc>
        <w:tc>
          <w:tcPr>
            <w:tcW w:w="1539" w:type="dxa"/>
            <w:tcBorders>
              <w:top w:val="single" w:sz="4" w:space="0" w:color="auto"/>
              <w:bottom w:val="single" w:sz="4" w:space="0" w:color="auto"/>
            </w:tcBorders>
            <w:shd w:val="clear" w:color="auto" w:fill="D9D9D9"/>
            <w:vAlign w:val="center"/>
          </w:tcPr>
          <w:p w14:paraId="3DD814D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不及格</w:t>
            </w:r>
          </w:p>
        </w:tc>
      </w:tr>
      <w:tr w:rsidR="003E24BF" w14:paraId="7DDB6203" w14:textId="77777777">
        <w:trPr>
          <w:trHeight w:val="738"/>
          <w:jc w:val="center"/>
        </w:trPr>
        <w:tc>
          <w:tcPr>
            <w:tcW w:w="396" w:type="dxa"/>
            <w:vMerge w:val="restart"/>
            <w:tcBorders>
              <w:top w:val="single" w:sz="4" w:space="0" w:color="auto"/>
            </w:tcBorders>
            <w:vAlign w:val="center"/>
          </w:tcPr>
          <w:p w14:paraId="1BE975B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tc>
        <w:tc>
          <w:tcPr>
            <w:tcW w:w="523" w:type="dxa"/>
            <w:tcBorders>
              <w:top w:val="single" w:sz="4" w:space="0" w:color="auto"/>
            </w:tcBorders>
            <w:vAlign w:val="center"/>
          </w:tcPr>
          <w:p w14:paraId="6656577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见习小结</w:t>
            </w:r>
          </w:p>
        </w:tc>
        <w:tc>
          <w:tcPr>
            <w:tcW w:w="583" w:type="dxa"/>
            <w:tcBorders>
              <w:top w:val="single" w:sz="4" w:space="0" w:color="auto"/>
            </w:tcBorders>
            <w:vAlign w:val="center"/>
          </w:tcPr>
          <w:p w14:paraId="1966EDA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636" w:type="dxa"/>
            <w:vMerge w:val="restart"/>
            <w:tcBorders>
              <w:top w:val="single" w:sz="4" w:space="0" w:color="auto"/>
            </w:tcBorders>
            <w:vAlign w:val="center"/>
          </w:tcPr>
          <w:p w14:paraId="1CB76BE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238" w:type="dxa"/>
            <w:tcBorders>
              <w:top w:val="single" w:sz="4" w:space="0" w:color="auto"/>
            </w:tcBorders>
            <w:tcMar>
              <w:top w:w="0" w:type="dxa"/>
              <w:left w:w="51" w:type="dxa"/>
              <w:bottom w:w="0" w:type="dxa"/>
              <w:right w:w="51" w:type="dxa"/>
            </w:tcMar>
            <w:vAlign w:val="center"/>
          </w:tcPr>
          <w:p w14:paraId="43B2F653"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对见习岗位职责记录详细，对见习的收获和体会总结到位，见习内容丰富，对工作中存在的问题记录详尽，见习岗位与专业密切相关。</w:t>
            </w:r>
          </w:p>
        </w:tc>
        <w:tc>
          <w:tcPr>
            <w:tcW w:w="1431" w:type="dxa"/>
            <w:tcBorders>
              <w:top w:val="single" w:sz="4" w:space="0" w:color="auto"/>
            </w:tcBorders>
            <w:tcMar>
              <w:top w:w="0" w:type="dxa"/>
              <w:left w:w="51" w:type="dxa"/>
              <w:bottom w:w="0" w:type="dxa"/>
              <w:right w:w="51" w:type="dxa"/>
            </w:tcMar>
          </w:tcPr>
          <w:p w14:paraId="43A0A897"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对见习岗位职责记录详细，对见习的收获和体会总结比较详细，见习岗位职责比较丰富，对工作中存在的问题记录详尽，见习岗位与专业比较相关。</w:t>
            </w:r>
          </w:p>
        </w:tc>
        <w:tc>
          <w:tcPr>
            <w:tcW w:w="1281" w:type="dxa"/>
            <w:tcBorders>
              <w:top w:val="single" w:sz="4" w:space="0" w:color="auto"/>
            </w:tcBorders>
            <w:tcMar>
              <w:top w:w="0" w:type="dxa"/>
              <w:left w:w="51" w:type="dxa"/>
              <w:bottom w:w="0" w:type="dxa"/>
              <w:right w:w="51" w:type="dxa"/>
            </w:tcMar>
          </w:tcPr>
          <w:p w14:paraId="05708BEA"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对见习岗位职责记录比较详细，对见习的收获和体会总结基本到位，对工作中存在的问题和分析有所涉及但不多，见习岗位与专业相关度一般。</w:t>
            </w:r>
          </w:p>
        </w:tc>
        <w:tc>
          <w:tcPr>
            <w:tcW w:w="1352" w:type="dxa"/>
            <w:tcBorders>
              <w:top w:val="single" w:sz="4" w:space="0" w:color="auto"/>
            </w:tcBorders>
            <w:tcMar>
              <w:top w:w="0" w:type="dxa"/>
              <w:left w:w="51" w:type="dxa"/>
              <w:bottom w:w="0" w:type="dxa"/>
              <w:right w:w="51" w:type="dxa"/>
            </w:tcMar>
          </w:tcPr>
          <w:p w14:paraId="49B4486E"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对见习岗位职责记录比较简单，见习的收获和体会总结过于单薄，见习内容单一，对工作中存在的问题记录较少，见习岗位与专业基本相关。</w:t>
            </w:r>
          </w:p>
        </w:tc>
        <w:tc>
          <w:tcPr>
            <w:tcW w:w="1539" w:type="dxa"/>
            <w:tcBorders>
              <w:top w:val="single" w:sz="4" w:space="0" w:color="auto"/>
            </w:tcBorders>
            <w:tcMar>
              <w:top w:w="0" w:type="dxa"/>
              <w:left w:w="51" w:type="dxa"/>
              <w:bottom w:w="0" w:type="dxa"/>
              <w:right w:w="51" w:type="dxa"/>
            </w:tcMar>
          </w:tcPr>
          <w:p w14:paraId="244B752F"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对见习岗位职责记录简单，对见习的收获和体会总结只有寥寥数语，见习内容单一，对岗位的分析心得缺失，见习岗位与专业不相关。</w:t>
            </w:r>
          </w:p>
        </w:tc>
      </w:tr>
      <w:tr w:rsidR="003E24BF" w14:paraId="2837AE54" w14:textId="77777777">
        <w:trPr>
          <w:jc w:val="center"/>
        </w:trPr>
        <w:tc>
          <w:tcPr>
            <w:tcW w:w="396" w:type="dxa"/>
            <w:vMerge/>
            <w:vAlign w:val="center"/>
          </w:tcPr>
          <w:p w14:paraId="644C1A67"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569DD16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企业评价</w:t>
            </w:r>
          </w:p>
        </w:tc>
        <w:tc>
          <w:tcPr>
            <w:tcW w:w="583" w:type="dxa"/>
            <w:vAlign w:val="center"/>
          </w:tcPr>
          <w:p w14:paraId="7F787E5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vAlign w:val="center"/>
          </w:tcPr>
          <w:p w14:paraId="4C94BD54" w14:textId="77777777" w:rsidR="003E24BF" w:rsidRDefault="003E24BF">
            <w:pPr>
              <w:spacing w:line="360" w:lineRule="auto"/>
              <w:jc w:val="center"/>
              <w:rPr>
                <w:rFonts w:ascii="Times New Roman" w:eastAsia="宋体" w:hAnsi="Times New Roman" w:cs="Times New Roman"/>
                <w:bCs/>
                <w:sz w:val="18"/>
                <w:szCs w:val="18"/>
              </w:rPr>
            </w:pPr>
          </w:p>
        </w:tc>
        <w:tc>
          <w:tcPr>
            <w:tcW w:w="1238" w:type="dxa"/>
            <w:tcMar>
              <w:top w:w="0" w:type="dxa"/>
              <w:left w:w="51" w:type="dxa"/>
              <w:bottom w:w="0" w:type="dxa"/>
              <w:right w:w="51" w:type="dxa"/>
            </w:tcMar>
            <w:vAlign w:val="center"/>
          </w:tcPr>
          <w:p w14:paraId="01302FFD"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工作态度端正，不迟到早退；能充分融入工作岗位，团队和交流能力突出；工作能力强，绩效考核优秀。</w:t>
            </w:r>
          </w:p>
        </w:tc>
        <w:tc>
          <w:tcPr>
            <w:tcW w:w="1431" w:type="dxa"/>
            <w:tcMar>
              <w:top w:w="0" w:type="dxa"/>
              <w:left w:w="51" w:type="dxa"/>
              <w:bottom w:w="0" w:type="dxa"/>
              <w:right w:w="51" w:type="dxa"/>
            </w:tcMar>
            <w:vAlign w:val="center"/>
          </w:tcPr>
          <w:p w14:paraId="30ADA2AD"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工作态度端正，不迟到早退，偶尔有请假；能充分融入工作岗位，团队和交流能力良好；工作能力强，绩效考核良好。</w:t>
            </w:r>
          </w:p>
        </w:tc>
        <w:tc>
          <w:tcPr>
            <w:tcW w:w="1281" w:type="dxa"/>
            <w:tcMar>
              <w:top w:w="0" w:type="dxa"/>
              <w:left w:w="51" w:type="dxa"/>
              <w:bottom w:w="0" w:type="dxa"/>
              <w:right w:w="51" w:type="dxa"/>
            </w:tcMar>
            <w:vAlign w:val="center"/>
          </w:tcPr>
          <w:p w14:paraId="10468F4F"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工作态度比较端正，偶尔迟到早退；能够融入工作岗位，团队和交流能力一般；工作能力一般，绩效考核中等。</w:t>
            </w:r>
          </w:p>
        </w:tc>
        <w:tc>
          <w:tcPr>
            <w:tcW w:w="1352" w:type="dxa"/>
            <w:tcMar>
              <w:top w:w="0" w:type="dxa"/>
              <w:left w:w="51" w:type="dxa"/>
              <w:bottom w:w="0" w:type="dxa"/>
              <w:right w:w="51" w:type="dxa"/>
            </w:tcMar>
            <w:vAlign w:val="center"/>
          </w:tcPr>
          <w:p w14:paraId="7DF47B1C"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工作态度一般，多次迟到早退；基本能融入工作岗位；工作能力一般，绩效考核合格。</w:t>
            </w:r>
          </w:p>
        </w:tc>
        <w:tc>
          <w:tcPr>
            <w:tcW w:w="1539" w:type="dxa"/>
            <w:tcMar>
              <w:top w:w="0" w:type="dxa"/>
              <w:left w:w="51" w:type="dxa"/>
              <w:bottom w:w="0" w:type="dxa"/>
              <w:right w:w="51" w:type="dxa"/>
            </w:tcMar>
            <w:vAlign w:val="center"/>
          </w:tcPr>
          <w:p w14:paraId="2723EC94"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工作态度不端正，经常无故迟到早退；无法融入工作岗位，缺乏团队合作能力；不能胜任工作岗位，绩效考核不合格。</w:t>
            </w:r>
          </w:p>
        </w:tc>
      </w:tr>
      <w:tr w:rsidR="003E24BF" w14:paraId="0FE83600" w14:textId="77777777">
        <w:trPr>
          <w:jc w:val="center"/>
        </w:trPr>
        <w:tc>
          <w:tcPr>
            <w:tcW w:w="396" w:type="dxa"/>
            <w:vMerge/>
            <w:vAlign w:val="center"/>
          </w:tcPr>
          <w:p w14:paraId="7B2787B5"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368E17A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指导教师评价</w:t>
            </w:r>
          </w:p>
        </w:tc>
        <w:tc>
          <w:tcPr>
            <w:tcW w:w="583" w:type="dxa"/>
            <w:vAlign w:val="center"/>
          </w:tcPr>
          <w:p w14:paraId="042D2C1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vAlign w:val="center"/>
          </w:tcPr>
          <w:p w14:paraId="54025051" w14:textId="77777777" w:rsidR="003E24BF" w:rsidRDefault="003E24BF">
            <w:pPr>
              <w:spacing w:line="360" w:lineRule="auto"/>
              <w:jc w:val="center"/>
              <w:rPr>
                <w:rFonts w:ascii="Times New Roman" w:eastAsia="宋体" w:hAnsi="Times New Roman" w:cs="Times New Roman"/>
                <w:bCs/>
                <w:sz w:val="18"/>
                <w:szCs w:val="18"/>
              </w:rPr>
            </w:pPr>
          </w:p>
        </w:tc>
        <w:tc>
          <w:tcPr>
            <w:tcW w:w="1238" w:type="dxa"/>
            <w:tcMar>
              <w:top w:w="0" w:type="dxa"/>
              <w:left w:w="51" w:type="dxa"/>
              <w:bottom w:w="0" w:type="dxa"/>
              <w:right w:w="51" w:type="dxa"/>
            </w:tcMar>
            <w:vAlign w:val="center"/>
          </w:tcPr>
          <w:p w14:paraId="77D00FF6"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用人单位评价为优秀，总结报告书写认真，语言表达流畅，见习岗位与专业密切相关。</w:t>
            </w:r>
          </w:p>
        </w:tc>
        <w:tc>
          <w:tcPr>
            <w:tcW w:w="1431" w:type="dxa"/>
            <w:tcMar>
              <w:top w:w="0" w:type="dxa"/>
              <w:left w:w="51" w:type="dxa"/>
              <w:bottom w:w="0" w:type="dxa"/>
              <w:right w:w="51" w:type="dxa"/>
            </w:tcMar>
            <w:vAlign w:val="center"/>
          </w:tcPr>
          <w:p w14:paraId="040136B9"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用人单位评价为良好，总结报告书写认真，语言表达流畅，见习岗位与专业比较相关。</w:t>
            </w:r>
          </w:p>
        </w:tc>
        <w:tc>
          <w:tcPr>
            <w:tcW w:w="1281" w:type="dxa"/>
            <w:tcMar>
              <w:top w:w="0" w:type="dxa"/>
              <w:left w:w="51" w:type="dxa"/>
              <w:bottom w:w="0" w:type="dxa"/>
              <w:right w:w="51" w:type="dxa"/>
            </w:tcMar>
            <w:vAlign w:val="center"/>
          </w:tcPr>
          <w:p w14:paraId="3D9D0F7B"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用人单位评价为中等，总结报告书写比较认真，语言表达比较流畅，见习岗位与专业相关度一般。</w:t>
            </w:r>
          </w:p>
        </w:tc>
        <w:tc>
          <w:tcPr>
            <w:tcW w:w="1352" w:type="dxa"/>
            <w:tcMar>
              <w:top w:w="0" w:type="dxa"/>
              <w:left w:w="51" w:type="dxa"/>
              <w:bottom w:w="0" w:type="dxa"/>
              <w:right w:w="51" w:type="dxa"/>
            </w:tcMar>
            <w:vAlign w:val="center"/>
          </w:tcPr>
          <w:p w14:paraId="4D67A4F8"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用人单位评价为合格，总结报告书写一般，语言表达基本流畅，见习岗位与专业基本相关。</w:t>
            </w:r>
          </w:p>
        </w:tc>
        <w:tc>
          <w:tcPr>
            <w:tcW w:w="1539" w:type="dxa"/>
            <w:tcMar>
              <w:top w:w="0" w:type="dxa"/>
              <w:left w:w="51" w:type="dxa"/>
              <w:bottom w:w="0" w:type="dxa"/>
              <w:right w:w="51" w:type="dxa"/>
            </w:tcMar>
            <w:vAlign w:val="center"/>
          </w:tcPr>
          <w:p w14:paraId="1C309C48"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用人单位评价为不合格，总结报告书随意，字数不达标，语言逻辑表达混乱，见习岗位与专业毫不相关。</w:t>
            </w:r>
          </w:p>
        </w:tc>
      </w:tr>
      <w:tr w:rsidR="003E24BF" w14:paraId="7E0ECE5D" w14:textId="77777777">
        <w:trPr>
          <w:jc w:val="center"/>
        </w:trPr>
        <w:tc>
          <w:tcPr>
            <w:tcW w:w="396" w:type="dxa"/>
            <w:vAlign w:val="center"/>
          </w:tcPr>
          <w:p w14:paraId="5A6C482F"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071A170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见习报告</w:t>
            </w:r>
          </w:p>
        </w:tc>
        <w:tc>
          <w:tcPr>
            <w:tcW w:w="583" w:type="dxa"/>
            <w:vAlign w:val="center"/>
          </w:tcPr>
          <w:p w14:paraId="0EF24D3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vAlign w:val="center"/>
          </w:tcPr>
          <w:p w14:paraId="008949D8" w14:textId="77777777" w:rsidR="003E24BF" w:rsidRDefault="003E24BF">
            <w:pPr>
              <w:spacing w:line="360" w:lineRule="auto"/>
              <w:jc w:val="center"/>
              <w:rPr>
                <w:rFonts w:ascii="Times New Roman" w:eastAsia="宋体" w:hAnsi="Times New Roman" w:cs="Times New Roman"/>
                <w:bCs/>
                <w:sz w:val="18"/>
                <w:szCs w:val="18"/>
              </w:rPr>
            </w:pPr>
          </w:p>
        </w:tc>
        <w:tc>
          <w:tcPr>
            <w:tcW w:w="1238" w:type="dxa"/>
            <w:tcMar>
              <w:top w:w="0" w:type="dxa"/>
              <w:left w:w="51" w:type="dxa"/>
              <w:bottom w:w="0" w:type="dxa"/>
              <w:right w:w="51" w:type="dxa"/>
            </w:tcMar>
            <w:vAlign w:val="center"/>
          </w:tcPr>
          <w:p w14:paraId="2DE2978C"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报告格式规范，内容严格按照模板要求书写；报告结构严谨、逻辑正确，语言表达流畅；见习岗位与专业紧密相关，内容丰富，没有抄袭。</w:t>
            </w:r>
          </w:p>
        </w:tc>
        <w:tc>
          <w:tcPr>
            <w:tcW w:w="1431" w:type="dxa"/>
            <w:tcMar>
              <w:top w:w="0" w:type="dxa"/>
              <w:left w:w="51" w:type="dxa"/>
              <w:bottom w:w="0" w:type="dxa"/>
              <w:right w:w="51" w:type="dxa"/>
            </w:tcMar>
            <w:vAlign w:val="center"/>
          </w:tcPr>
          <w:p w14:paraId="68DC928D"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报告格式规范，内容严格按照模板要求书写；工作过程记录详实；报告结构比较严谨，逻辑正确，语言表达比较流畅，没有抄袭。</w:t>
            </w:r>
          </w:p>
        </w:tc>
        <w:tc>
          <w:tcPr>
            <w:tcW w:w="1281" w:type="dxa"/>
            <w:tcMar>
              <w:top w:w="0" w:type="dxa"/>
              <w:left w:w="51" w:type="dxa"/>
              <w:bottom w:w="0" w:type="dxa"/>
              <w:right w:w="51" w:type="dxa"/>
            </w:tcMar>
            <w:vAlign w:val="center"/>
          </w:tcPr>
          <w:p w14:paraId="70EF1581"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报告格式规范，内容严格按照模板要求书写；报告结构逻辑基本正确，语言表达基本流畅；见习岗位与专业比较相关，见习岗位比较单一，内容没有抄袭。</w:t>
            </w:r>
          </w:p>
        </w:tc>
        <w:tc>
          <w:tcPr>
            <w:tcW w:w="1352" w:type="dxa"/>
            <w:tcMar>
              <w:top w:w="0" w:type="dxa"/>
              <w:left w:w="51" w:type="dxa"/>
              <w:bottom w:w="0" w:type="dxa"/>
              <w:right w:w="51" w:type="dxa"/>
            </w:tcMar>
            <w:vAlign w:val="center"/>
          </w:tcPr>
          <w:p w14:paraId="1F18FC23"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报告格式基本规范，内容格式存在部分错误；报告结构逻辑不是很清晰，语言表达欠流畅；见习岗位与专业不是很相关，内容没有抄袭。</w:t>
            </w:r>
          </w:p>
        </w:tc>
        <w:tc>
          <w:tcPr>
            <w:tcW w:w="1539" w:type="dxa"/>
            <w:tcMar>
              <w:top w:w="0" w:type="dxa"/>
              <w:left w:w="51" w:type="dxa"/>
              <w:bottom w:w="0" w:type="dxa"/>
              <w:right w:w="51" w:type="dxa"/>
            </w:tcMar>
            <w:vAlign w:val="center"/>
          </w:tcPr>
          <w:p w14:paraId="1C8D9160"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报告未及时完成，或者格式混乱，逻辑表达混乱，部分内容涉及抄袭，与见习工作不相关。</w:t>
            </w:r>
          </w:p>
        </w:tc>
      </w:tr>
      <w:tr w:rsidR="003E24BF" w14:paraId="4ACF1D6F" w14:textId="77777777">
        <w:trPr>
          <w:jc w:val="center"/>
        </w:trPr>
        <w:tc>
          <w:tcPr>
            <w:tcW w:w="396" w:type="dxa"/>
            <w:vMerge w:val="restart"/>
            <w:vAlign w:val="center"/>
          </w:tcPr>
          <w:p w14:paraId="190FB25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tc>
        <w:tc>
          <w:tcPr>
            <w:tcW w:w="523" w:type="dxa"/>
            <w:vAlign w:val="center"/>
          </w:tcPr>
          <w:p w14:paraId="0A3A2E8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见习小结</w:t>
            </w:r>
          </w:p>
        </w:tc>
        <w:tc>
          <w:tcPr>
            <w:tcW w:w="583" w:type="dxa"/>
            <w:vAlign w:val="center"/>
          </w:tcPr>
          <w:p w14:paraId="75184A0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636" w:type="dxa"/>
            <w:vMerge w:val="restart"/>
            <w:vAlign w:val="center"/>
          </w:tcPr>
          <w:p w14:paraId="3FDD164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238" w:type="dxa"/>
            <w:vAlign w:val="center"/>
          </w:tcPr>
          <w:p w14:paraId="1FADA2D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31" w:type="dxa"/>
            <w:vAlign w:val="center"/>
          </w:tcPr>
          <w:p w14:paraId="634D49F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81" w:type="dxa"/>
            <w:vAlign w:val="center"/>
          </w:tcPr>
          <w:p w14:paraId="271BF24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352" w:type="dxa"/>
            <w:vAlign w:val="center"/>
          </w:tcPr>
          <w:p w14:paraId="762A94A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39" w:type="dxa"/>
            <w:vAlign w:val="center"/>
          </w:tcPr>
          <w:p w14:paraId="5A9615C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72A903C2" w14:textId="77777777">
        <w:trPr>
          <w:jc w:val="center"/>
        </w:trPr>
        <w:tc>
          <w:tcPr>
            <w:tcW w:w="396" w:type="dxa"/>
            <w:vMerge/>
            <w:vAlign w:val="center"/>
          </w:tcPr>
          <w:p w14:paraId="06A8FB80"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1BC51E9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企业评价</w:t>
            </w:r>
          </w:p>
        </w:tc>
        <w:tc>
          <w:tcPr>
            <w:tcW w:w="583" w:type="dxa"/>
            <w:vAlign w:val="center"/>
          </w:tcPr>
          <w:p w14:paraId="743440F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40%</w:t>
            </w:r>
          </w:p>
        </w:tc>
        <w:tc>
          <w:tcPr>
            <w:tcW w:w="636" w:type="dxa"/>
            <w:vMerge/>
            <w:vAlign w:val="center"/>
          </w:tcPr>
          <w:p w14:paraId="13ACBB44"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6498E57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31" w:type="dxa"/>
            <w:vAlign w:val="center"/>
          </w:tcPr>
          <w:p w14:paraId="58A7BDD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81" w:type="dxa"/>
            <w:vAlign w:val="center"/>
          </w:tcPr>
          <w:p w14:paraId="362A3F5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352" w:type="dxa"/>
            <w:vAlign w:val="center"/>
          </w:tcPr>
          <w:p w14:paraId="0DCBBCF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39" w:type="dxa"/>
            <w:vAlign w:val="center"/>
          </w:tcPr>
          <w:p w14:paraId="5C1D7F4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5130D434" w14:textId="77777777">
        <w:trPr>
          <w:jc w:val="center"/>
        </w:trPr>
        <w:tc>
          <w:tcPr>
            <w:tcW w:w="396" w:type="dxa"/>
            <w:vMerge/>
            <w:vAlign w:val="center"/>
          </w:tcPr>
          <w:p w14:paraId="59022D6D"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4395837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指导教师评价</w:t>
            </w:r>
          </w:p>
        </w:tc>
        <w:tc>
          <w:tcPr>
            <w:tcW w:w="583" w:type="dxa"/>
            <w:vAlign w:val="center"/>
          </w:tcPr>
          <w:p w14:paraId="59E24AE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vAlign w:val="center"/>
          </w:tcPr>
          <w:p w14:paraId="59601007"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5553B867"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31" w:type="dxa"/>
            <w:vAlign w:val="center"/>
          </w:tcPr>
          <w:p w14:paraId="07D63BC9"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81" w:type="dxa"/>
            <w:vAlign w:val="center"/>
          </w:tcPr>
          <w:p w14:paraId="40C044DE"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352" w:type="dxa"/>
            <w:vAlign w:val="center"/>
          </w:tcPr>
          <w:p w14:paraId="2B1ED0FE"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39" w:type="dxa"/>
            <w:vAlign w:val="center"/>
          </w:tcPr>
          <w:p w14:paraId="584459AB"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685F91F9" w14:textId="77777777">
        <w:trPr>
          <w:jc w:val="center"/>
        </w:trPr>
        <w:tc>
          <w:tcPr>
            <w:tcW w:w="396" w:type="dxa"/>
            <w:vMerge/>
            <w:vAlign w:val="center"/>
          </w:tcPr>
          <w:p w14:paraId="5949BBFC"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7CBD9E5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见习报告</w:t>
            </w:r>
          </w:p>
        </w:tc>
        <w:tc>
          <w:tcPr>
            <w:tcW w:w="583" w:type="dxa"/>
            <w:vAlign w:val="center"/>
          </w:tcPr>
          <w:p w14:paraId="1171649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vAlign w:val="center"/>
          </w:tcPr>
          <w:p w14:paraId="462D2383"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4CB841F0"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31" w:type="dxa"/>
            <w:vAlign w:val="center"/>
          </w:tcPr>
          <w:p w14:paraId="53C67CDD"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81" w:type="dxa"/>
            <w:vAlign w:val="center"/>
          </w:tcPr>
          <w:p w14:paraId="00B0FA9D"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352" w:type="dxa"/>
            <w:vAlign w:val="center"/>
          </w:tcPr>
          <w:p w14:paraId="208B01B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39" w:type="dxa"/>
            <w:vAlign w:val="center"/>
          </w:tcPr>
          <w:p w14:paraId="0FCDE1E4"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47EDCBAA" w14:textId="77777777">
        <w:trPr>
          <w:jc w:val="center"/>
        </w:trPr>
        <w:tc>
          <w:tcPr>
            <w:tcW w:w="396" w:type="dxa"/>
            <w:vMerge w:val="restart"/>
            <w:vAlign w:val="center"/>
          </w:tcPr>
          <w:p w14:paraId="356FF11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c>
          <w:tcPr>
            <w:tcW w:w="523" w:type="dxa"/>
            <w:vAlign w:val="center"/>
          </w:tcPr>
          <w:p w14:paraId="228193B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见习小结</w:t>
            </w:r>
          </w:p>
        </w:tc>
        <w:tc>
          <w:tcPr>
            <w:tcW w:w="583" w:type="dxa"/>
            <w:vAlign w:val="center"/>
          </w:tcPr>
          <w:p w14:paraId="600BC2F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636" w:type="dxa"/>
            <w:vMerge w:val="restart"/>
            <w:vAlign w:val="center"/>
          </w:tcPr>
          <w:p w14:paraId="3E4288FE"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238" w:type="dxa"/>
            <w:vAlign w:val="center"/>
          </w:tcPr>
          <w:p w14:paraId="198E5244"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31" w:type="dxa"/>
            <w:vAlign w:val="center"/>
          </w:tcPr>
          <w:p w14:paraId="03F6B3F4"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81" w:type="dxa"/>
            <w:vAlign w:val="center"/>
          </w:tcPr>
          <w:p w14:paraId="2A62426D"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352" w:type="dxa"/>
            <w:vAlign w:val="center"/>
          </w:tcPr>
          <w:p w14:paraId="169B1E93"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39" w:type="dxa"/>
            <w:vAlign w:val="center"/>
          </w:tcPr>
          <w:p w14:paraId="57F0B21C"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6D2B7417" w14:textId="77777777">
        <w:trPr>
          <w:jc w:val="center"/>
        </w:trPr>
        <w:tc>
          <w:tcPr>
            <w:tcW w:w="396" w:type="dxa"/>
            <w:vMerge/>
            <w:vAlign w:val="center"/>
          </w:tcPr>
          <w:p w14:paraId="08AB1D64"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279336A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企业评价</w:t>
            </w:r>
          </w:p>
        </w:tc>
        <w:tc>
          <w:tcPr>
            <w:tcW w:w="583" w:type="dxa"/>
            <w:vAlign w:val="center"/>
          </w:tcPr>
          <w:p w14:paraId="55A3AC4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vAlign w:val="center"/>
          </w:tcPr>
          <w:p w14:paraId="03143DCA"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3A9331B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31" w:type="dxa"/>
            <w:vAlign w:val="center"/>
          </w:tcPr>
          <w:p w14:paraId="3BE82B2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81" w:type="dxa"/>
            <w:vAlign w:val="center"/>
          </w:tcPr>
          <w:p w14:paraId="54CD566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352" w:type="dxa"/>
            <w:vAlign w:val="center"/>
          </w:tcPr>
          <w:p w14:paraId="6479A82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39" w:type="dxa"/>
            <w:vAlign w:val="center"/>
          </w:tcPr>
          <w:p w14:paraId="2A35CDF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604D5F23" w14:textId="77777777">
        <w:trPr>
          <w:jc w:val="center"/>
        </w:trPr>
        <w:tc>
          <w:tcPr>
            <w:tcW w:w="396" w:type="dxa"/>
            <w:vMerge/>
            <w:vAlign w:val="center"/>
          </w:tcPr>
          <w:p w14:paraId="37117DC2"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3512486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指导教师评价</w:t>
            </w:r>
          </w:p>
        </w:tc>
        <w:tc>
          <w:tcPr>
            <w:tcW w:w="583" w:type="dxa"/>
            <w:vAlign w:val="center"/>
          </w:tcPr>
          <w:p w14:paraId="19716C5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vAlign w:val="center"/>
          </w:tcPr>
          <w:p w14:paraId="2F563147"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18AD4B4F"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31" w:type="dxa"/>
            <w:vAlign w:val="center"/>
          </w:tcPr>
          <w:p w14:paraId="4B2ED95C"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81" w:type="dxa"/>
            <w:vAlign w:val="center"/>
          </w:tcPr>
          <w:p w14:paraId="5F557915"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352" w:type="dxa"/>
            <w:vAlign w:val="center"/>
          </w:tcPr>
          <w:p w14:paraId="6D131296"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39" w:type="dxa"/>
            <w:vAlign w:val="center"/>
          </w:tcPr>
          <w:p w14:paraId="0FBCFD4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463BB4DF" w14:textId="77777777">
        <w:trPr>
          <w:jc w:val="center"/>
        </w:trPr>
        <w:tc>
          <w:tcPr>
            <w:tcW w:w="396" w:type="dxa"/>
            <w:vMerge/>
            <w:vAlign w:val="center"/>
          </w:tcPr>
          <w:p w14:paraId="1347B376"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40BC5F0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见习报告</w:t>
            </w:r>
          </w:p>
        </w:tc>
        <w:tc>
          <w:tcPr>
            <w:tcW w:w="583" w:type="dxa"/>
            <w:vAlign w:val="center"/>
          </w:tcPr>
          <w:p w14:paraId="1595787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40%</w:t>
            </w:r>
          </w:p>
        </w:tc>
        <w:tc>
          <w:tcPr>
            <w:tcW w:w="636" w:type="dxa"/>
            <w:vMerge/>
            <w:vAlign w:val="center"/>
          </w:tcPr>
          <w:p w14:paraId="223C260F"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788CCE56"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31" w:type="dxa"/>
            <w:vAlign w:val="center"/>
          </w:tcPr>
          <w:p w14:paraId="4CD49E9F"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81" w:type="dxa"/>
            <w:vAlign w:val="center"/>
          </w:tcPr>
          <w:p w14:paraId="13D60A76"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352" w:type="dxa"/>
            <w:vAlign w:val="center"/>
          </w:tcPr>
          <w:p w14:paraId="155C1C66"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39" w:type="dxa"/>
            <w:vAlign w:val="center"/>
          </w:tcPr>
          <w:p w14:paraId="09BA2C21"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bl>
    <w:p w14:paraId="7B96A267" w14:textId="77777777" w:rsidR="003E24BF" w:rsidRDefault="003E24BF">
      <w:pPr>
        <w:spacing w:line="360" w:lineRule="auto"/>
        <w:ind w:firstLineChars="200" w:firstLine="420"/>
        <w:rPr>
          <w:rFonts w:ascii="Times New Roman" w:eastAsia="宋体" w:hAnsi="Times New Roman" w:cs="Times New Roman"/>
          <w:bCs/>
        </w:rPr>
      </w:pPr>
    </w:p>
    <w:p w14:paraId="5CE14FFD" w14:textId="77777777" w:rsidR="003E24BF" w:rsidRDefault="00000000">
      <w:pPr>
        <w:tabs>
          <w:tab w:val="left" w:pos="0"/>
        </w:tabs>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4.3 </w:t>
      </w:r>
      <w:r>
        <w:rPr>
          <w:rFonts w:ascii="Times New Roman" w:eastAsia="宋体" w:hAnsi="Times New Roman" w:cs="Times New Roman"/>
          <w:bCs/>
        </w:rPr>
        <w:t>课程目标达成度评价</w:t>
      </w:r>
    </w:p>
    <w:p w14:paraId="4AC67F71"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4</w:t>
      </w:r>
      <w:r>
        <w:rPr>
          <w:rFonts w:ascii="Times New Roman" w:eastAsia="宋体" w:hAnsi="Times New Roman" w:cs="Times New Roman"/>
          <w:szCs w:val="21"/>
        </w:rPr>
        <w:t>所列的各考核环节支撑课程目标的权值，本课程的课程目标达成度评价方法如下表</w:t>
      </w:r>
      <w:r>
        <w:rPr>
          <w:rFonts w:ascii="Times New Roman" w:eastAsia="宋体" w:hAnsi="Times New Roman" w:cs="Times New Roman"/>
          <w:szCs w:val="21"/>
        </w:rPr>
        <w:t>5</w:t>
      </w:r>
      <w:r>
        <w:rPr>
          <w:rFonts w:ascii="Times New Roman" w:eastAsia="宋体" w:hAnsi="Times New Roman" w:cs="Times New Roman"/>
          <w:szCs w:val="21"/>
        </w:rPr>
        <w:t>所示。</w:t>
      </w:r>
    </w:p>
    <w:p w14:paraId="3C13E66C"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5</w:t>
      </w:r>
      <w:r>
        <w:rPr>
          <w:bCs/>
          <w:sz w:val="21"/>
          <w:szCs w:val="21"/>
        </w:rPr>
        <w:t>课程目标达成度评价方法</w:t>
      </w:r>
    </w:p>
    <w:tbl>
      <w:tblPr>
        <w:tblW w:w="81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06"/>
        <w:gridCol w:w="7229"/>
      </w:tblGrid>
      <w:tr w:rsidR="003E24BF" w14:paraId="1B2335E8" w14:textId="77777777">
        <w:trPr>
          <w:trHeight w:val="578"/>
          <w:jc w:val="center"/>
        </w:trPr>
        <w:tc>
          <w:tcPr>
            <w:tcW w:w="906" w:type="dxa"/>
            <w:tcBorders>
              <w:top w:val="single" w:sz="12" w:space="0" w:color="auto"/>
              <w:bottom w:val="single" w:sz="4" w:space="0" w:color="auto"/>
            </w:tcBorders>
            <w:shd w:val="clear" w:color="auto" w:fill="D9D9D9"/>
            <w:vAlign w:val="center"/>
          </w:tcPr>
          <w:p w14:paraId="627B84F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w:t>
            </w:r>
          </w:p>
          <w:p w14:paraId="37A7E4D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目标</w:t>
            </w:r>
          </w:p>
        </w:tc>
        <w:tc>
          <w:tcPr>
            <w:tcW w:w="7229" w:type="dxa"/>
            <w:tcBorders>
              <w:top w:val="single" w:sz="12" w:space="0" w:color="auto"/>
              <w:bottom w:val="single" w:sz="4" w:space="0" w:color="auto"/>
            </w:tcBorders>
            <w:shd w:val="clear" w:color="auto" w:fill="D9D9D9"/>
            <w:vAlign w:val="center"/>
          </w:tcPr>
          <w:p w14:paraId="3F04184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评价方法</w:t>
            </w:r>
          </w:p>
        </w:tc>
      </w:tr>
      <w:tr w:rsidR="003E24BF" w14:paraId="7BE593B8" w14:textId="77777777">
        <w:trPr>
          <w:jc w:val="center"/>
        </w:trPr>
        <w:tc>
          <w:tcPr>
            <w:tcW w:w="906" w:type="dxa"/>
            <w:tcBorders>
              <w:top w:val="single" w:sz="4" w:space="0" w:color="auto"/>
            </w:tcBorders>
            <w:vAlign w:val="center"/>
          </w:tcPr>
          <w:p w14:paraId="30D7B2E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7229" w:type="dxa"/>
            <w:tcBorders>
              <w:top w:val="single" w:sz="4" w:space="0" w:color="auto"/>
            </w:tcBorders>
            <w:vAlign w:val="center"/>
          </w:tcPr>
          <w:p w14:paraId="5DF7863C" w14:textId="77777777" w:rsidR="003E24BF" w:rsidRDefault="00000000">
            <w:pPr>
              <w:spacing w:line="360" w:lineRule="auto"/>
              <w:ind w:left="1080" w:hangingChars="600" w:hanging="1080"/>
              <w:jc w:val="left"/>
              <w:rPr>
                <w:rFonts w:ascii="Times New Roman" w:eastAsia="宋体" w:hAnsi="Times New Roman" w:cs="Times New Roman"/>
                <w:sz w:val="18"/>
                <w:szCs w:val="18"/>
              </w:rPr>
            </w:pPr>
            <w:r>
              <w:rPr>
                <w:rFonts w:ascii="Times New Roman" w:eastAsia="宋体" w:hAnsi="Times New Roman" w:cs="Times New Roman"/>
                <w:position w:val="-22"/>
                <w:sz w:val="18"/>
                <w:szCs w:val="18"/>
              </w:rPr>
              <w:object w:dxaOrig="6870" w:dyaOrig="599" w14:anchorId="45E3BD63">
                <v:shape id="_x0000_i1141" type="#_x0000_t75" style="width:343.15pt;height:29.9pt" o:ole="">
                  <v:imagedata r:id="rId294" o:title=""/>
                </v:shape>
                <o:OLEObject Type="Embed" ProgID="Equation.DSMT4" ShapeID="_x0000_i1141" DrawAspect="Content" ObjectID="_1759839883" r:id="rId295"/>
              </w:object>
            </w:r>
          </w:p>
        </w:tc>
      </w:tr>
      <w:tr w:rsidR="003E24BF" w14:paraId="4779D5A5" w14:textId="77777777">
        <w:trPr>
          <w:jc w:val="center"/>
        </w:trPr>
        <w:tc>
          <w:tcPr>
            <w:tcW w:w="906" w:type="dxa"/>
            <w:tcBorders>
              <w:top w:val="single" w:sz="4" w:space="0" w:color="auto"/>
            </w:tcBorders>
            <w:vAlign w:val="center"/>
          </w:tcPr>
          <w:p w14:paraId="3160F79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7229" w:type="dxa"/>
            <w:tcBorders>
              <w:top w:val="single" w:sz="4" w:space="0" w:color="auto"/>
            </w:tcBorders>
            <w:vAlign w:val="center"/>
          </w:tcPr>
          <w:p w14:paraId="70069472" w14:textId="77777777" w:rsidR="003E24BF" w:rsidRDefault="00000000">
            <w:pPr>
              <w:spacing w:line="360" w:lineRule="auto"/>
              <w:ind w:left="1080" w:hangingChars="600" w:hanging="1080"/>
              <w:jc w:val="left"/>
              <w:rPr>
                <w:rFonts w:ascii="Times New Roman" w:eastAsia="宋体" w:hAnsi="Times New Roman" w:cs="Times New Roman"/>
                <w:position w:val="-22"/>
                <w:sz w:val="18"/>
                <w:szCs w:val="18"/>
              </w:rPr>
            </w:pPr>
            <w:r>
              <w:rPr>
                <w:rFonts w:ascii="Times New Roman" w:eastAsia="宋体" w:hAnsi="Times New Roman" w:cs="Times New Roman"/>
                <w:position w:val="-22"/>
                <w:sz w:val="18"/>
                <w:szCs w:val="18"/>
              </w:rPr>
              <w:object w:dxaOrig="6926" w:dyaOrig="599" w14:anchorId="4CE55F66">
                <v:shape id="_x0000_i1142" type="#_x0000_t75" style="width:345.95pt;height:29.9pt" o:ole="">
                  <v:imagedata r:id="rId296" o:title=""/>
                </v:shape>
                <o:OLEObject Type="Embed" ProgID="Equation.DSMT4" ShapeID="_x0000_i1142" DrawAspect="Content" ObjectID="_1759839884" r:id="rId297"/>
              </w:object>
            </w:r>
          </w:p>
        </w:tc>
      </w:tr>
      <w:tr w:rsidR="003E24BF" w14:paraId="608C24B8" w14:textId="77777777">
        <w:trPr>
          <w:jc w:val="center"/>
        </w:trPr>
        <w:tc>
          <w:tcPr>
            <w:tcW w:w="906" w:type="dxa"/>
            <w:vAlign w:val="center"/>
          </w:tcPr>
          <w:p w14:paraId="2805FB1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7229" w:type="dxa"/>
            <w:vAlign w:val="center"/>
          </w:tcPr>
          <w:p w14:paraId="087DE378" w14:textId="77777777" w:rsidR="003E24BF" w:rsidRDefault="00000000">
            <w:pPr>
              <w:spacing w:line="360" w:lineRule="auto"/>
              <w:ind w:left="900" w:hangingChars="500" w:hanging="900"/>
              <w:rPr>
                <w:rFonts w:ascii="Times New Roman" w:eastAsia="宋体" w:hAnsi="Times New Roman" w:cs="Times New Roman"/>
                <w:position w:val="-22"/>
                <w:sz w:val="18"/>
                <w:szCs w:val="18"/>
              </w:rPr>
            </w:pPr>
            <w:r>
              <w:rPr>
                <w:rFonts w:ascii="Times New Roman" w:eastAsia="宋体" w:hAnsi="Times New Roman" w:cs="Times New Roman"/>
                <w:position w:val="-22"/>
                <w:sz w:val="18"/>
                <w:szCs w:val="18"/>
              </w:rPr>
              <w:object w:dxaOrig="6926" w:dyaOrig="599" w14:anchorId="16899D21">
                <v:shape id="_x0000_i1143" type="#_x0000_t75" style="width:345.95pt;height:29.9pt" o:ole="">
                  <v:imagedata r:id="rId298" o:title=""/>
                </v:shape>
                <o:OLEObject Type="Embed" ProgID="Equation.DSMT4" ShapeID="_x0000_i1143" DrawAspect="Content" ObjectID="_1759839885" r:id="rId299"/>
              </w:object>
            </w:r>
          </w:p>
        </w:tc>
      </w:tr>
    </w:tbl>
    <w:p w14:paraId="7B699489"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五、持续改进</w:t>
      </w:r>
    </w:p>
    <w:p w14:paraId="1C7448FA" w14:textId="77777777" w:rsidR="003E24BF" w:rsidRDefault="00000000">
      <w:pPr>
        <w:pStyle w:val="a4"/>
        <w:spacing w:line="360" w:lineRule="auto"/>
        <w:ind w:firstLineChars="200" w:firstLine="420"/>
        <w:rPr>
          <w:bCs/>
          <w:sz w:val="21"/>
          <w:szCs w:val="21"/>
        </w:rPr>
      </w:pPr>
      <w:r>
        <w:rPr>
          <w:bCs/>
          <w:sz w:val="21"/>
          <w:szCs w:val="21"/>
        </w:rPr>
        <w:t>本课程根据考勤、企业评价、学生见习表现、见习报告、教学督导等反馈，及时掌握学生的学习动态和学习状况；实习环节结束后及时反思，发现教学中的不足并及时改进。尚需在下一轮课程教学中改进提高的，需在下一轮及时改进和提高，确保课程目标的实现和相应毕业要求指标点顺利达成。</w:t>
      </w:r>
    </w:p>
    <w:p w14:paraId="34206661"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六、推荐教材和主要参考书目</w:t>
      </w:r>
    </w:p>
    <w:p w14:paraId="5A045C9F"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bCs/>
          <w:szCs w:val="21"/>
        </w:rPr>
        <w:t>暂无。</w:t>
      </w:r>
    </w:p>
    <w:p w14:paraId="7462213E" w14:textId="77777777" w:rsidR="003E24BF" w:rsidRDefault="00000000">
      <w:pPr>
        <w:pStyle w:val="3"/>
        <w:spacing w:line="360" w:lineRule="auto"/>
        <w:jc w:val="center"/>
        <w:rPr>
          <w:b w:val="0"/>
          <w:szCs w:val="21"/>
        </w:rPr>
      </w:pPr>
      <w:r>
        <w:rPr>
          <w:b w:val="0"/>
          <w:lang w:bidi="ar"/>
        </w:rPr>
        <w:br w:type="page"/>
      </w:r>
      <w:bookmarkStart w:id="164" w:name="_Toc148687643"/>
      <w:bookmarkStart w:id="165" w:name="_Toc148907323"/>
      <w:r>
        <w:rPr>
          <w:rStyle w:val="11"/>
          <w:b/>
          <w:sz w:val="32"/>
          <w:szCs w:val="32"/>
        </w:rPr>
        <w:t>《嵌入式系统综合实训》教学大纲</w:t>
      </w:r>
      <w:bookmarkEnd w:id="164"/>
      <w:bookmarkEnd w:id="165"/>
    </w:p>
    <w:p w14:paraId="73A22D6C"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098"/>
        <w:gridCol w:w="1276"/>
        <w:gridCol w:w="1894"/>
        <w:gridCol w:w="1748"/>
      </w:tblGrid>
      <w:tr w:rsidR="003E24BF" w14:paraId="50C7883E" w14:textId="77777777">
        <w:trPr>
          <w:trHeight w:val="471"/>
        </w:trPr>
        <w:tc>
          <w:tcPr>
            <w:tcW w:w="1862" w:type="dxa"/>
            <w:vAlign w:val="center"/>
          </w:tcPr>
          <w:p w14:paraId="2FB589A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215" w:type="dxa"/>
            <w:gridSpan w:val="2"/>
            <w:vAlign w:val="center"/>
          </w:tcPr>
          <w:p w14:paraId="626E005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嵌入式系统综合实训</w:t>
            </w:r>
          </w:p>
        </w:tc>
        <w:tc>
          <w:tcPr>
            <w:tcW w:w="1276" w:type="dxa"/>
            <w:vAlign w:val="center"/>
          </w:tcPr>
          <w:p w14:paraId="3110DAE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3642" w:type="dxa"/>
            <w:gridSpan w:val="2"/>
            <w:vAlign w:val="center"/>
          </w:tcPr>
          <w:p w14:paraId="6EABD2EC" w14:textId="77777777" w:rsidR="003E24BF" w:rsidRDefault="00000000">
            <w:pPr>
              <w:widowControl/>
              <w:spacing w:line="360" w:lineRule="auto"/>
              <w:jc w:val="left"/>
              <w:rPr>
                <w:rFonts w:ascii="Times New Roman" w:eastAsia="宋体" w:hAnsi="Times New Roman" w:cs="Times New Roman"/>
                <w:szCs w:val="21"/>
              </w:rPr>
            </w:pPr>
            <w:r>
              <w:rPr>
                <w:rFonts w:ascii="Times New Roman" w:eastAsia="宋体" w:hAnsi="Times New Roman" w:cs="Times New Roman"/>
                <w:kern w:val="0"/>
                <w:sz w:val="18"/>
                <w:szCs w:val="16"/>
                <w:lang w:bidi="ar"/>
              </w:rPr>
              <w:t xml:space="preserve">Comprehensive Design of embedded system </w:t>
            </w:r>
          </w:p>
        </w:tc>
      </w:tr>
      <w:tr w:rsidR="003E24BF" w14:paraId="39B100A4" w14:textId="77777777">
        <w:trPr>
          <w:trHeight w:val="90"/>
        </w:trPr>
        <w:tc>
          <w:tcPr>
            <w:tcW w:w="1862" w:type="dxa"/>
            <w:vAlign w:val="center"/>
          </w:tcPr>
          <w:p w14:paraId="11C28A9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15" w:type="dxa"/>
            <w:gridSpan w:val="2"/>
            <w:vAlign w:val="center"/>
          </w:tcPr>
          <w:p w14:paraId="6F4AA08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05120102</w:t>
            </w:r>
          </w:p>
        </w:tc>
        <w:tc>
          <w:tcPr>
            <w:tcW w:w="1276" w:type="dxa"/>
            <w:vAlign w:val="center"/>
          </w:tcPr>
          <w:p w14:paraId="1CFE7D8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3642" w:type="dxa"/>
            <w:gridSpan w:val="2"/>
            <w:vAlign w:val="center"/>
          </w:tcPr>
          <w:p w14:paraId="6A221C9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必修课</w:t>
            </w:r>
          </w:p>
        </w:tc>
      </w:tr>
      <w:tr w:rsidR="003E24BF" w14:paraId="7EAF8AB3" w14:textId="77777777">
        <w:trPr>
          <w:trHeight w:val="383"/>
        </w:trPr>
        <w:tc>
          <w:tcPr>
            <w:tcW w:w="1862" w:type="dxa"/>
            <w:vAlign w:val="center"/>
          </w:tcPr>
          <w:p w14:paraId="5672573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15" w:type="dxa"/>
            <w:gridSpan w:val="2"/>
            <w:vAlign w:val="center"/>
          </w:tcPr>
          <w:p w14:paraId="7B8999D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实践教学环节</w:t>
            </w:r>
          </w:p>
        </w:tc>
        <w:tc>
          <w:tcPr>
            <w:tcW w:w="1276" w:type="dxa"/>
            <w:vAlign w:val="center"/>
          </w:tcPr>
          <w:p w14:paraId="68DF053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3642" w:type="dxa"/>
            <w:gridSpan w:val="2"/>
            <w:vAlign w:val="center"/>
          </w:tcPr>
          <w:p w14:paraId="4ED93AB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考查</w:t>
            </w:r>
          </w:p>
        </w:tc>
      </w:tr>
      <w:tr w:rsidR="003E24BF" w14:paraId="0C4607B0" w14:textId="77777777">
        <w:trPr>
          <w:trHeight w:val="736"/>
        </w:trPr>
        <w:tc>
          <w:tcPr>
            <w:tcW w:w="1862" w:type="dxa"/>
            <w:vAlign w:val="center"/>
          </w:tcPr>
          <w:p w14:paraId="2F68E2A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vAlign w:val="center"/>
          </w:tcPr>
          <w:p w14:paraId="65CBCA4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周）</w:t>
            </w:r>
          </w:p>
        </w:tc>
        <w:tc>
          <w:tcPr>
            <w:tcW w:w="1098" w:type="dxa"/>
            <w:vAlign w:val="center"/>
          </w:tcPr>
          <w:p w14:paraId="561AF22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276" w:type="dxa"/>
            <w:vAlign w:val="center"/>
          </w:tcPr>
          <w:p w14:paraId="62C9D55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w:t>
            </w:r>
          </w:p>
        </w:tc>
        <w:tc>
          <w:tcPr>
            <w:tcW w:w="1894" w:type="dxa"/>
            <w:vAlign w:val="center"/>
          </w:tcPr>
          <w:p w14:paraId="740AED8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748" w:type="dxa"/>
            <w:vAlign w:val="center"/>
          </w:tcPr>
          <w:p w14:paraId="6248573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周）</w:t>
            </w:r>
          </w:p>
        </w:tc>
      </w:tr>
      <w:tr w:rsidR="003E24BF" w14:paraId="00C73501" w14:textId="77777777">
        <w:trPr>
          <w:trHeight w:val="383"/>
        </w:trPr>
        <w:tc>
          <w:tcPr>
            <w:tcW w:w="1862" w:type="dxa"/>
            <w:vAlign w:val="center"/>
          </w:tcPr>
          <w:p w14:paraId="75A19B5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215" w:type="dxa"/>
            <w:gridSpan w:val="2"/>
            <w:vAlign w:val="center"/>
          </w:tcPr>
          <w:p w14:paraId="53D13F7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《模拟电子电路》《高频电子线路》</w:t>
            </w:r>
          </w:p>
        </w:tc>
        <w:tc>
          <w:tcPr>
            <w:tcW w:w="1276" w:type="dxa"/>
            <w:vAlign w:val="center"/>
          </w:tcPr>
          <w:p w14:paraId="1D7D3AA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3642" w:type="dxa"/>
            <w:gridSpan w:val="2"/>
            <w:vAlign w:val="center"/>
          </w:tcPr>
          <w:p w14:paraId="68402B3A"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《单片机原理与技术》，《信号与系统》</w:t>
            </w:r>
          </w:p>
        </w:tc>
      </w:tr>
      <w:tr w:rsidR="003E24BF" w14:paraId="1DA3A8EC" w14:textId="77777777">
        <w:trPr>
          <w:trHeight w:val="358"/>
        </w:trPr>
        <w:tc>
          <w:tcPr>
            <w:tcW w:w="1862" w:type="dxa"/>
            <w:vAlign w:val="center"/>
          </w:tcPr>
          <w:p w14:paraId="75490E2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215" w:type="dxa"/>
            <w:gridSpan w:val="2"/>
            <w:vAlign w:val="center"/>
          </w:tcPr>
          <w:p w14:paraId="0EB1B1A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276" w:type="dxa"/>
            <w:vAlign w:val="center"/>
          </w:tcPr>
          <w:p w14:paraId="51F87EC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3642" w:type="dxa"/>
            <w:gridSpan w:val="2"/>
            <w:vAlign w:val="center"/>
          </w:tcPr>
          <w:p w14:paraId="4524537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w:t>
            </w:r>
          </w:p>
        </w:tc>
      </w:tr>
      <w:tr w:rsidR="003E24BF" w14:paraId="48A0CE65" w14:textId="77777777">
        <w:trPr>
          <w:trHeight w:val="383"/>
        </w:trPr>
        <w:tc>
          <w:tcPr>
            <w:tcW w:w="1862" w:type="dxa"/>
            <w:vAlign w:val="center"/>
          </w:tcPr>
          <w:p w14:paraId="2A94164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215" w:type="dxa"/>
            <w:gridSpan w:val="2"/>
            <w:vAlign w:val="center"/>
          </w:tcPr>
          <w:p w14:paraId="0E27E35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5</w:t>
            </w:r>
          </w:p>
        </w:tc>
        <w:tc>
          <w:tcPr>
            <w:tcW w:w="1276" w:type="dxa"/>
            <w:vAlign w:val="center"/>
          </w:tcPr>
          <w:p w14:paraId="2B49148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3642" w:type="dxa"/>
            <w:gridSpan w:val="2"/>
            <w:vAlign w:val="center"/>
          </w:tcPr>
          <w:p w14:paraId="2DA5B1C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74BC8D80" w14:textId="77777777">
        <w:trPr>
          <w:trHeight w:val="383"/>
        </w:trPr>
        <w:tc>
          <w:tcPr>
            <w:tcW w:w="1862" w:type="dxa"/>
            <w:vAlign w:val="center"/>
          </w:tcPr>
          <w:p w14:paraId="5C1AC2A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15" w:type="dxa"/>
            <w:gridSpan w:val="2"/>
            <w:vAlign w:val="center"/>
          </w:tcPr>
          <w:p w14:paraId="09AA188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电子技术应用与开发</w:t>
            </w:r>
          </w:p>
        </w:tc>
        <w:tc>
          <w:tcPr>
            <w:tcW w:w="1276" w:type="dxa"/>
            <w:vAlign w:val="center"/>
          </w:tcPr>
          <w:p w14:paraId="5D7A90D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3642" w:type="dxa"/>
            <w:gridSpan w:val="2"/>
            <w:vAlign w:val="center"/>
          </w:tcPr>
          <w:p w14:paraId="42132D4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罗成石</w:t>
            </w:r>
          </w:p>
        </w:tc>
      </w:tr>
      <w:tr w:rsidR="003E24BF" w14:paraId="1225F69C" w14:textId="77777777">
        <w:trPr>
          <w:trHeight w:val="383"/>
        </w:trPr>
        <w:tc>
          <w:tcPr>
            <w:tcW w:w="1862" w:type="dxa"/>
            <w:vAlign w:val="center"/>
          </w:tcPr>
          <w:p w14:paraId="008D54C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7133" w:type="dxa"/>
            <w:gridSpan w:val="5"/>
            <w:vAlign w:val="center"/>
          </w:tcPr>
          <w:p w14:paraId="48F8F6EE" w14:textId="77777777" w:rsidR="003E24BF" w:rsidRDefault="003E24BF">
            <w:pPr>
              <w:spacing w:line="360" w:lineRule="auto"/>
              <w:jc w:val="center"/>
              <w:rPr>
                <w:rFonts w:ascii="Times New Roman" w:eastAsia="宋体" w:hAnsi="Times New Roman" w:cs="Times New Roman"/>
                <w:szCs w:val="21"/>
              </w:rPr>
            </w:pPr>
          </w:p>
        </w:tc>
      </w:tr>
      <w:tr w:rsidR="003E24BF" w14:paraId="74568D64" w14:textId="77777777">
        <w:trPr>
          <w:trHeight w:val="414"/>
        </w:trPr>
        <w:tc>
          <w:tcPr>
            <w:tcW w:w="1862" w:type="dxa"/>
            <w:vAlign w:val="center"/>
          </w:tcPr>
          <w:p w14:paraId="55727E0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215" w:type="dxa"/>
            <w:gridSpan w:val="2"/>
            <w:vAlign w:val="center"/>
          </w:tcPr>
          <w:p w14:paraId="245AF8E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罗成石</w:t>
            </w:r>
          </w:p>
        </w:tc>
        <w:tc>
          <w:tcPr>
            <w:tcW w:w="1276" w:type="dxa"/>
            <w:vAlign w:val="center"/>
          </w:tcPr>
          <w:p w14:paraId="510BFF5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3642" w:type="dxa"/>
            <w:gridSpan w:val="2"/>
            <w:vAlign w:val="center"/>
          </w:tcPr>
          <w:p w14:paraId="544EF69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377B184F" w14:textId="77777777" w:rsidR="003E24BF" w:rsidRDefault="00000000">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指导思想：通过本课程的学习使学生具备独立进行嵌入式应用系统的分析、设计、制作、调试能力。</w:t>
      </w:r>
    </w:p>
    <w:p w14:paraId="08606698" w14:textId="77777777" w:rsidR="003E24BF" w:rsidRDefault="00000000">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基本原则：理论联系实际，知识、能力、素质协同发展。</w:t>
      </w:r>
    </w:p>
    <w:p w14:paraId="754C8B2A" w14:textId="77777777" w:rsidR="003E24BF" w:rsidRDefault="00000000">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课程思政</w:t>
      </w:r>
      <w:r>
        <w:rPr>
          <w:rFonts w:ascii="Times New Roman" w:eastAsia="宋体" w:hAnsi="Times New Roman" w:cs="Times New Roman"/>
          <w:szCs w:val="21"/>
        </w:rPr>
        <w:t xml:space="preserve">: </w:t>
      </w:r>
      <w:r>
        <w:rPr>
          <w:rFonts w:ascii="Times New Roman" w:eastAsia="宋体" w:hAnsi="Times New Roman" w:cs="Times New Roman"/>
          <w:szCs w:val="21"/>
        </w:rPr>
        <w:t>在教学中，结合教学内容，培养学生对科学的兴趣、实事求是的科学态度、辩证唯物主义的世界观，培养学生的爱国主义情操。</w:t>
      </w:r>
    </w:p>
    <w:p w14:paraId="1483C212"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二、课程目标及其对毕业要求的支撑</w:t>
      </w:r>
    </w:p>
    <w:p w14:paraId="1DB8F11A"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2.1 </w:t>
      </w:r>
      <w:r>
        <w:rPr>
          <w:rFonts w:ascii="Times New Roman" w:eastAsia="宋体" w:hAnsi="Times New Roman" w:cs="Times New Roman"/>
          <w:bCs/>
        </w:rPr>
        <w:t>课程目标</w:t>
      </w:r>
    </w:p>
    <w:p w14:paraId="5B062DA3"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通过本课程的学习，学生应具备以下几个方面的课程目标：</w:t>
      </w:r>
    </w:p>
    <w:p w14:paraId="1711B317" w14:textId="77777777" w:rsidR="003E24BF" w:rsidRDefault="00000000">
      <w:pPr>
        <w:tabs>
          <w:tab w:val="left" w:pos="0"/>
        </w:tabs>
        <w:spacing w:line="360" w:lineRule="auto"/>
        <w:ind w:firstLineChars="200" w:firstLine="420"/>
        <w:rPr>
          <w:rFonts w:ascii="Times New Roman" w:eastAsia="宋体" w:hAnsi="Times New Roman" w:cs="Times New Roman"/>
        </w:rPr>
      </w:pPr>
      <w:r>
        <w:rPr>
          <w:rFonts w:ascii="Times New Roman" w:eastAsia="宋体" w:hAnsi="Times New Roman" w:cs="Times New Roman"/>
          <w:bCs/>
        </w:rPr>
        <w:t>课程目标</w:t>
      </w:r>
      <w:r>
        <w:rPr>
          <w:rFonts w:ascii="Times New Roman" w:eastAsia="宋体" w:hAnsi="Times New Roman" w:cs="Times New Roman"/>
          <w:bCs/>
        </w:rPr>
        <w:t>1</w:t>
      </w:r>
      <w:r>
        <w:rPr>
          <w:rFonts w:ascii="Times New Roman" w:eastAsia="宋体" w:hAnsi="Times New Roman" w:cs="Times New Roman"/>
          <w:bCs/>
        </w:rPr>
        <w:t>：</w:t>
      </w:r>
      <w:r>
        <w:rPr>
          <w:rFonts w:ascii="Times New Roman" w:eastAsia="宋体" w:hAnsi="Times New Roman" w:cs="Times New Roman"/>
          <w:szCs w:val="21"/>
          <w:lang w:bidi="ar"/>
        </w:rPr>
        <w:t>通过本课程的学习使学生能够了解嵌入式系统设计的基本原理，掌握硬件电路的设计与制作、熟练掌握程序设计能力、掌握输入输出接口设计与使用，掌握文件系统与存储管理设计与使用、掌握通信模块与总线技术与应用、掌握网络编程技术。</w:t>
      </w:r>
      <w:r>
        <w:rPr>
          <w:rFonts w:ascii="Times New Roman" w:eastAsia="宋体" w:hAnsi="Times New Roman" w:cs="Times New Roman"/>
          <w:szCs w:val="21"/>
        </w:rPr>
        <w:t>了解</w:t>
      </w:r>
      <w:r>
        <w:rPr>
          <w:rFonts w:ascii="Times New Roman" w:eastAsia="宋体" w:hAnsi="Times New Roman" w:cs="Times New Roman"/>
        </w:rPr>
        <w:t>其在实际工程技术中的应用，为后续相关课程和专业知识的学习打下基础</w:t>
      </w:r>
      <w:r>
        <w:rPr>
          <w:rFonts w:ascii="Times New Roman" w:eastAsia="宋体" w:hAnsi="Times New Roman" w:cs="Times New Roman"/>
          <w:szCs w:val="21"/>
        </w:rPr>
        <w:t>。</w:t>
      </w:r>
    </w:p>
    <w:p w14:paraId="1D1029E9" w14:textId="77777777" w:rsidR="003E24BF" w:rsidRDefault="00000000">
      <w:pPr>
        <w:spacing w:line="360" w:lineRule="auto"/>
        <w:ind w:firstLineChars="200" w:firstLine="420"/>
        <w:rPr>
          <w:rFonts w:ascii="Times New Roman" w:eastAsia="宋体" w:hAnsi="Times New Roman" w:cs="Times New Roman"/>
          <w:sz w:val="24"/>
        </w:rPr>
      </w:pPr>
      <w:r>
        <w:rPr>
          <w:rFonts w:ascii="Times New Roman" w:eastAsia="宋体" w:hAnsi="Times New Roman" w:cs="Times New Roman"/>
          <w:bCs/>
        </w:rPr>
        <w:t>课程目标</w:t>
      </w:r>
      <w:r>
        <w:rPr>
          <w:rFonts w:ascii="Times New Roman" w:eastAsia="宋体" w:hAnsi="Times New Roman" w:cs="Times New Roman"/>
          <w:bCs/>
        </w:rPr>
        <w:t>2</w:t>
      </w:r>
      <w:r>
        <w:rPr>
          <w:rFonts w:ascii="Times New Roman" w:eastAsia="宋体" w:hAnsi="Times New Roman" w:cs="Times New Roman"/>
          <w:bCs/>
        </w:rPr>
        <w:t>：</w:t>
      </w:r>
      <w:r>
        <w:rPr>
          <w:rFonts w:ascii="Times New Roman" w:eastAsia="宋体" w:hAnsi="Times New Roman" w:cs="Times New Roman"/>
        </w:rPr>
        <w:t>使学生在嵌入式系统设计分析、设计、实物制作和调试以及自学能力等方面得到严格的训练，</w:t>
      </w:r>
      <w:r>
        <w:rPr>
          <w:rFonts w:ascii="Times New Roman" w:eastAsia="宋体" w:hAnsi="Times New Roman" w:cs="Times New Roman"/>
          <w:szCs w:val="21"/>
        </w:rPr>
        <w:t>从而提高学生发现问题、分析问题和解决问题的能力，培养学生的探索精神和创新意识，培养学生应用能力、团队合作能力、科研能力，努力实现知识、能力、素质的协调发展。</w:t>
      </w:r>
    </w:p>
    <w:p w14:paraId="10249E19" w14:textId="77777777" w:rsidR="003E24BF" w:rsidRDefault="00000000">
      <w:pPr>
        <w:spacing w:line="360" w:lineRule="auto"/>
        <w:ind w:firstLineChars="200" w:firstLine="420"/>
        <w:rPr>
          <w:rFonts w:ascii="Times New Roman" w:eastAsia="宋体" w:hAnsi="Times New Roman" w:cs="Times New Roman"/>
          <w:szCs w:val="18"/>
        </w:rPr>
      </w:pPr>
      <w:r>
        <w:rPr>
          <w:rFonts w:ascii="Times New Roman" w:eastAsia="宋体" w:hAnsi="Times New Roman" w:cs="Times New Roman"/>
          <w:bCs/>
        </w:rPr>
        <w:t>课程目标</w:t>
      </w:r>
      <w:r>
        <w:rPr>
          <w:rFonts w:ascii="Times New Roman" w:eastAsia="宋体" w:hAnsi="Times New Roman" w:cs="Times New Roman"/>
          <w:bCs/>
        </w:rPr>
        <w:t>3</w:t>
      </w:r>
      <w:r>
        <w:rPr>
          <w:rFonts w:ascii="Times New Roman" w:eastAsia="宋体" w:hAnsi="Times New Roman" w:cs="Times New Roman"/>
          <w:bCs/>
        </w:rPr>
        <w:t>：</w:t>
      </w:r>
      <w:r>
        <w:rPr>
          <w:rFonts w:ascii="Times New Roman" w:eastAsia="宋体" w:hAnsi="Times New Roman" w:cs="Times New Roman"/>
          <w:szCs w:val="21"/>
        </w:rPr>
        <w:t>通过电路仿真综合实训，培养学生学习和设计电路的兴趣、</w:t>
      </w:r>
      <w:r>
        <w:rPr>
          <w:rFonts w:ascii="Times New Roman" w:eastAsia="宋体" w:hAnsi="Times New Roman" w:cs="Times New Roman"/>
        </w:rPr>
        <w:t>实事求是的科学态度、辩证唯物主义的世界观与爱国主义情操</w:t>
      </w:r>
      <w:r>
        <w:rPr>
          <w:rFonts w:ascii="Times New Roman" w:eastAsia="宋体" w:hAnsi="Times New Roman" w:cs="Times New Roman"/>
          <w:szCs w:val="21"/>
        </w:rPr>
        <w:t>。</w:t>
      </w:r>
      <w:r>
        <w:rPr>
          <w:rFonts w:ascii="Times New Roman" w:eastAsia="宋体" w:hAnsi="Times New Roman" w:cs="Times New Roman"/>
          <w:sz w:val="24"/>
        </w:rPr>
        <w:t>。</w:t>
      </w:r>
    </w:p>
    <w:p w14:paraId="67D1DF60"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2. 2 </w:t>
      </w:r>
      <w:r>
        <w:rPr>
          <w:rFonts w:ascii="Times New Roman" w:eastAsia="宋体" w:hAnsi="Times New Roman" w:cs="Times New Roman"/>
          <w:bCs/>
        </w:rPr>
        <w:t>毕业要求、指标点与课程目标的对应关系</w:t>
      </w:r>
    </w:p>
    <w:p w14:paraId="79734BD9"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毕业要求、指标点与本课程的课程目标的之间对应关系如表</w:t>
      </w:r>
      <w:r>
        <w:rPr>
          <w:rFonts w:ascii="Times New Roman" w:eastAsia="宋体" w:hAnsi="Times New Roman" w:cs="Times New Roman"/>
          <w:szCs w:val="21"/>
        </w:rPr>
        <w:t xml:space="preserve">1 </w:t>
      </w:r>
      <w:r>
        <w:rPr>
          <w:rFonts w:ascii="Times New Roman" w:eastAsia="宋体" w:hAnsi="Times New Roman" w:cs="Times New Roman"/>
          <w:szCs w:val="21"/>
        </w:rPr>
        <w:t>所示。</w:t>
      </w:r>
    </w:p>
    <w:p w14:paraId="5731CC33"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毕业要求、指标点与课程目标的对应关系</w:t>
      </w:r>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35"/>
        <w:gridCol w:w="1135"/>
        <w:gridCol w:w="1276"/>
      </w:tblGrid>
      <w:tr w:rsidR="003E24BF" w14:paraId="7D106A02" w14:textId="77777777">
        <w:trPr>
          <w:jc w:val="center"/>
        </w:trPr>
        <w:tc>
          <w:tcPr>
            <w:tcW w:w="1276" w:type="dxa"/>
            <w:tcBorders>
              <w:top w:val="single" w:sz="12" w:space="0" w:color="auto"/>
              <w:bottom w:val="single" w:sz="4" w:space="0" w:color="auto"/>
            </w:tcBorders>
            <w:shd w:val="clear" w:color="auto" w:fill="D9D9D9"/>
            <w:vAlign w:val="center"/>
          </w:tcPr>
          <w:p w14:paraId="2C73B0D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4535" w:type="dxa"/>
            <w:tcBorders>
              <w:top w:val="single" w:sz="12" w:space="0" w:color="auto"/>
              <w:bottom w:val="single" w:sz="4" w:space="0" w:color="auto"/>
            </w:tcBorders>
            <w:shd w:val="clear" w:color="auto" w:fill="D9D9D9"/>
            <w:vAlign w:val="center"/>
          </w:tcPr>
          <w:p w14:paraId="6D54330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1135" w:type="dxa"/>
            <w:tcBorders>
              <w:top w:val="single" w:sz="12" w:space="0" w:color="auto"/>
              <w:bottom w:val="single" w:sz="4" w:space="0" w:color="auto"/>
            </w:tcBorders>
            <w:shd w:val="clear" w:color="auto" w:fill="D9D9D9"/>
            <w:vAlign w:val="center"/>
          </w:tcPr>
          <w:p w14:paraId="52363DE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本课程的课程目标</w:t>
            </w:r>
          </w:p>
        </w:tc>
        <w:tc>
          <w:tcPr>
            <w:tcW w:w="1276" w:type="dxa"/>
            <w:tcBorders>
              <w:top w:val="single" w:sz="12" w:space="0" w:color="auto"/>
              <w:bottom w:val="single" w:sz="4" w:space="0" w:color="auto"/>
            </w:tcBorders>
            <w:shd w:val="clear" w:color="auto" w:fill="D9D9D9"/>
            <w:vAlign w:val="center"/>
          </w:tcPr>
          <w:p w14:paraId="05F0AC5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4EFD9D72" w14:textId="77777777">
        <w:trPr>
          <w:trHeight w:val="346"/>
          <w:jc w:val="center"/>
        </w:trPr>
        <w:tc>
          <w:tcPr>
            <w:tcW w:w="1276" w:type="dxa"/>
            <w:tcBorders>
              <w:top w:val="single" w:sz="4" w:space="0" w:color="auto"/>
            </w:tcBorders>
            <w:vAlign w:val="center"/>
          </w:tcPr>
          <w:p w14:paraId="79BFB7D9"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sz w:val="18"/>
                <w:szCs w:val="18"/>
              </w:rPr>
              <w:t>问题分析</w:t>
            </w:r>
          </w:p>
        </w:tc>
        <w:tc>
          <w:tcPr>
            <w:tcW w:w="4535" w:type="dxa"/>
            <w:tcBorders>
              <w:top w:val="single" w:sz="4" w:space="0" w:color="auto"/>
            </w:tcBorders>
            <w:vAlign w:val="center"/>
          </w:tcPr>
          <w:p w14:paraId="4AFCFA0A" w14:textId="77777777" w:rsidR="003E24BF" w:rsidRDefault="00000000">
            <w:pPr>
              <w:widowControl/>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2.3 </w:t>
            </w:r>
            <w:r>
              <w:rPr>
                <w:rFonts w:ascii="Times New Roman" w:eastAsia="宋体" w:hAnsi="Times New Roman" w:cs="Times New Roman"/>
                <w:sz w:val="18"/>
                <w:szCs w:val="18"/>
              </w:rPr>
              <w:t>能运用工程科学基本原理分析复杂工程问题，以获得有效结论。</w:t>
            </w:r>
            <w:r>
              <w:rPr>
                <w:rFonts w:ascii="Times New Roman" w:eastAsia="宋体" w:hAnsi="Times New Roman" w:cs="Times New Roman"/>
                <w:sz w:val="18"/>
                <w:szCs w:val="18"/>
              </w:rPr>
              <w:t xml:space="preserve"> </w:t>
            </w:r>
          </w:p>
        </w:tc>
        <w:tc>
          <w:tcPr>
            <w:tcW w:w="1135" w:type="dxa"/>
            <w:tcBorders>
              <w:top w:val="single" w:sz="4" w:space="0" w:color="auto"/>
            </w:tcBorders>
            <w:vAlign w:val="center"/>
          </w:tcPr>
          <w:p w14:paraId="6611355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276" w:type="dxa"/>
            <w:tcBorders>
              <w:top w:val="single" w:sz="4" w:space="0" w:color="auto"/>
            </w:tcBorders>
            <w:vAlign w:val="center"/>
          </w:tcPr>
          <w:p w14:paraId="3D39018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459EA912" w14:textId="77777777">
        <w:trPr>
          <w:trHeight w:val="688"/>
          <w:jc w:val="center"/>
        </w:trPr>
        <w:tc>
          <w:tcPr>
            <w:tcW w:w="1276" w:type="dxa"/>
            <w:vAlign w:val="center"/>
          </w:tcPr>
          <w:p w14:paraId="728DF7BA"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3 </w:t>
            </w:r>
            <w:r>
              <w:rPr>
                <w:rFonts w:ascii="Times New Roman" w:eastAsia="宋体" w:hAnsi="Times New Roman" w:cs="Times New Roman"/>
                <w:sz w:val="18"/>
                <w:szCs w:val="18"/>
              </w:rPr>
              <w:t>设计</w:t>
            </w:r>
            <w:r>
              <w:rPr>
                <w:rFonts w:ascii="Times New Roman" w:eastAsia="宋体" w:hAnsi="Times New Roman" w:cs="Times New Roman"/>
                <w:sz w:val="18"/>
                <w:szCs w:val="18"/>
              </w:rPr>
              <w:t>/</w:t>
            </w:r>
            <w:r>
              <w:rPr>
                <w:rFonts w:ascii="Times New Roman" w:eastAsia="宋体" w:hAnsi="Times New Roman" w:cs="Times New Roman"/>
                <w:sz w:val="18"/>
                <w:szCs w:val="18"/>
              </w:rPr>
              <w:t>开发解决方案</w:t>
            </w:r>
          </w:p>
        </w:tc>
        <w:tc>
          <w:tcPr>
            <w:tcW w:w="4535" w:type="dxa"/>
            <w:vAlign w:val="center"/>
          </w:tcPr>
          <w:p w14:paraId="4B658831"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3.3 </w:t>
            </w:r>
            <w:r>
              <w:rPr>
                <w:rFonts w:ascii="Times New Roman" w:eastAsia="宋体" w:hAnsi="Times New Roman" w:cs="Times New Roman"/>
                <w:sz w:val="18"/>
                <w:szCs w:val="18"/>
              </w:rPr>
              <w:t>能综合利用专业知识对设计方案进行优化，体现创新意识。</w:t>
            </w:r>
          </w:p>
        </w:tc>
        <w:tc>
          <w:tcPr>
            <w:tcW w:w="1135" w:type="dxa"/>
            <w:vAlign w:val="center"/>
          </w:tcPr>
          <w:p w14:paraId="11268FC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276" w:type="dxa"/>
            <w:vAlign w:val="center"/>
          </w:tcPr>
          <w:p w14:paraId="0F658B5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7BB5A3E6" w14:textId="77777777">
        <w:trPr>
          <w:trHeight w:val="646"/>
          <w:jc w:val="center"/>
        </w:trPr>
        <w:tc>
          <w:tcPr>
            <w:tcW w:w="1276" w:type="dxa"/>
            <w:vAlign w:val="center"/>
          </w:tcPr>
          <w:p w14:paraId="72C90109"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4</w:t>
            </w:r>
            <w:r>
              <w:rPr>
                <w:rFonts w:ascii="Times New Roman" w:eastAsia="宋体" w:hAnsi="Times New Roman" w:cs="Times New Roman"/>
                <w:sz w:val="18"/>
                <w:szCs w:val="18"/>
              </w:rPr>
              <w:t>研究</w:t>
            </w:r>
          </w:p>
        </w:tc>
        <w:tc>
          <w:tcPr>
            <w:tcW w:w="4535" w:type="dxa"/>
            <w:vAlign w:val="center"/>
          </w:tcPr>
          <w:p w14:paraId="2439ACE2" w14:textId="77777777" w:rsidR="003E24BF" w:rsidRDefault="00000000">
            <w:pPr>
              <w:widowControl/>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4.1 </w:t>
            </w:r>
            <w:r>
              <w:rPr>
                <w:rFonts w:ascii="Times New Roman" w:eastAsia="宋体" w:hAnsi="Times New Roman" w:cs="Times New Roman"/>
                <w:sz w:val="18"/>
                <w:szCs w:val="18"/>
              </w:rPr>
              <w:t>能够基于专业理论并采用科学方法对电子信息工程及相关领域系统设计实验方案。</w:t>
            </w:r>
          </w:p>
        </w:tc>
        <w:tc>
          <w:tcPr>
            <w:tcW w:w="1135" w:type="dxa"/>
            <w:vAlign w:val="center"/>
          </w:tcPr>
          <w:p w14:paraId="53AA224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276" w:type="dxa"/>
            <w:vAlign w:val="center"/>
          </w:tcPr>
          <w:p w14:paraId="40F114B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1F6CDD9F" w14:textId="77777777">
        <w:trPr>
          <w:trHeight w:val="392"/>
          <w:jc w:val="center"/>
        </w:trPr>
        <w:tc>
          <w:tcPr>
            <w:tcW w:w="1276" w:type="dxa"/>
            <w:vAlign w:val="center"/>
          </w:tcPr>
          <w:p w14:paraId="025D9775"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5.</w:t>
            </w:r>
            <w:r>
              <w:rPr>
                <w:rFonts w:ascii="Times New Roman" w:eastAsia="宋体" w:hAnsi="Times New Roman" w:cs="Times New Roman"/>
                <w:sz w:val="18"/>
                <w:szCs w:val="18"/>
              </w:rPr>
              <w:t>使用现代工具</w:t>
            </w:r>
          </w:p>
        </w:tc>
        <w:tc>
          <w:tcPr>
            <w:tcW w:w="4535" w:type="dxa"/>
            <w:vAlign w:val="center"/>
          </w:tcPr>
          <w:p w14:paraId="5B88225E"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5.3 </w:t>
            </w:r>
            <w:r>
              <w:rPr>
                <w:rFonts w:ascii="Times New Roman" w:eastAsia="宋体" w:hAnsi="Times New Roman" w:cs="Times New Roman"/>
                <w:sz w:val="18"/>
                <w:szCs w:val="18"/>
              </w:rPr>
              <w:t>具有使用现代电子仪器设备的能力，并能够理解其局限性。</w:t>
            </w:r>
          </w:p>
        </w:tc>
        <w:tc>
          <w:tcPr>
            <w:tcW w:w="1135" w:type="dxa"/>
            <w:vAlign w:val="center"/>
          </w:tcPr>
          <w:p w14:paraId="109B593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76" w:type="dxa"/>
            <w:vAlign w:val="center"/>
          </w:tcPr>
          <w:p w14:paraId="32B9DD5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bl>
    <w:p w14:paraId="2E7EEB23"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本课程的各个课程目标对应毕业要求指标点的权值矩阵如表</w:t>
      </w:r>
      <w:r>
        <w:rPr>
          <w:rFonts w:ascii="Times New Roman" w:eastAsia="宋体" w:hAnsi="Times New Roman" w:cs="Times New Roman"/>
          <w:szCs w:val="21"/>
        </w:rPr>
        <w:t>2</w:t>
      </w:r>
      <w:r>
        <w:rPr>
          <w:rFonts w:ascii="Times New Roman" w:eastAsia="宋体" w:hAnsi="Times New Roman" w:cs="Times New Roman"/>
          <w:szCs w:val="21"/>
        </w:rPr>
        <w:t>所示</w:t>
      </w:r>
    </w:p>
    <w:p w14:paraId="560F7767"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77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4"/>
        <w:gridCol w:w="1718"/>
        <w:gridCol w:w="1718"/>
        <w:gridCol w:w="1479"/>
        <w:gridCol w:w="1415"/>
      </w:tblGrid>
      <w:tr w:rsidR="003E24BF" w14:paraId="398AA7DF" w14:textId="77777777">
        <w:trPr>
          <w:trHeight w:val="631"/>
          <w:jc w:val="center"/>
        </w:trPr>
        <w:tc>
          <w:tcPr>
            <w:tcW w:w="1384" w:type="dxa"/>
            <w:tcBorders>
              <w:top w:val="single" w:sz="12" w:space="0" w:color="auto"/>
              <w:bottom w:val="single" w:sz="4" w:space="0" w:color="auto"/>
              <w:tl2br w:val="single" w:sz="4" w:space="0" w:color="auto"/>
            </w:tcBorders>
            <w:shd w:val="clear" w:color="auto" w:fill="D9D9D9"/>
          </w:tcPr>
          <w:p w14:paraId="2A649485"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毕业要求指</w:t>
            </w:r>
          </w:p>
          <w:p w14:paraId="6FA26D95"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标点</w:t>
            </w:r>
          </w:p>
          <w:p w14:paraId="4552E0F8"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 xml:space="preserve">  </w:t>
            </w:r>
          </w:p>
        </w:tc>
        <w:tc>
          <w:tcPr>
            <w:tcW w:w="1718" w:type="dxa"/>
            <w:tcBorders>
              <w:top w:val="single" w:sz="12" w:space="0" w:color="auto"/>
              <w:bottom w:val="single" w:sz="4" w:space="0" w:color="auto"/>
            </w:tcBorders>
            <w:shd w:val="clear" w:color="auto" w:fill="D9D9D9"/>
            <w:vAlign w:val="center"/>
          </w:tcPr>
          <w:p w14:paraId="178D5D0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bCs/>
                <w:sz w:val="18"/>
                <w:szCs w:val="18"/>
              </w:rPr>
              <w:t>2.3</w:t>
            </w:r>
          </w:p>
        </w:tc>
        <w:tc>
          <w:tcPr>
            <w:tcW w:w="1718" w:type="dxa"/>
            <w:tcBorders>
              <w:top w:val="single" w:sz="12" w:space="0" w:color="auto"/>
              <w:bottom w:val="single" w:sz="4" w:space="0" w:color="auto"/>
            </w:tcBorders>
            <w:shd w:val="clear" w:color="auto" w:fill="D9D9D9"/>
            <w:vAlign w:val="center"/>
          </w:tcPr>
          <w:p w14:paraId="2537256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bCs/>
                <w:sz w:val="18"/>
                <w:szCs w:val="18"/>
              </w:rPr>
              <w:t>3.3</w:t>
            </w:r>
          </w:p>
        </w:tc>
        <w:tc>
          <w:tcPr>
            <w:tcW w:w="1479" w:type="dxa"/>
            <w:tcBorders>
              <w:top w:val="single" w:sz="12" w:space="0" w:color="auto"/>
              <w:bottom w:val="single" w:sz="4" w:space="0" w:color="auto"/>
            </w:tcBorders>
            <w:shd w:val="clear" w:color="auto" w:fill="D9D9D9"/>
            <w:vAlign w:val="center"/>
          </w:tcPr>
          <w:p w14:paraId="4FA2689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bCs/>
                <w:sz w:val="18"/>
                <w:szCs w:val="18"/>
              </w:rPr>
              <w:t>4.1</w:t>
            </w:r>
          </w:p>
        </w:tc>
        <w:tc>
          <w:tcPr>
            <w:tcW w:w="1415" w:type="dxa"/>
            <w:tcBorders>
              <w:top w:val="single" w:sz="12" w:space="0" w:color="auto"/>
              <w:bottom w:val="single" w:sz="4" w:space="0" w:color="auto"/>
            </w:tcBorders>
            <w:shd w:val="clear" w:color="auto" w:fill="D9D9D9"/>
            <w:vAlign w:val="center"/>
          </w:tcPr>
          <w:p w14:paraId="2493149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bCs/>
                <w:sz w:val="18"/>
                <w:szCs w:val="18"/>
              </w:rPr>
              <w:t>5.3</w:t>
            </w:r>
          </w:p>
        </w:tc>
      </w:tr>
      <w:tr w:rsidR="003E24BF" w14:paraId="53F12873" w14:textId="77777777">
        <w:trPr>
          <w:trHeight w:val="357"/>
          <w:jc w:val="center"/>
        </w:trPr>
        <w:tc>
          <w:tcPr>
            <w:tcW w:w="1384" w:type="dxa"/>
            <w:tcBorders>
              <w:top w:val="single" w:sz="4" w:space="0" w:color="auto"/>
            </w:tcBorders>
            <w:vAlign w:val="center"/>
          </w:tcPr>
          <w:p w14:paraId="1756F1E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718" w:type="dxa"/>
            <w:tcBorders>
              <w:top w:val="single" w:sz="4" w:space="0" w:color="auto"/>
            </w:tcBorders>
            <w:vAlign w:val="center"/>
          </w:tcPr>
          <w:p w14:paraId="7D89EC5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718" w:type="dxa"/>
            <w:tcBorders>
              <w:top w:val="single" w:sz="4" w:space="0" w:color="auto"/>
            </w:tcBorders>
            <w:vAlign w:val="center"/>
          </w:tcPr>
          <w:p w14:paraId="2F3DFC1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c>
          <w:tcPr>
            <w:tcW w:w="1479" w:type="dxa"/>
            <w:tcBorders>
              <w:top w:val="single" w:sz="4" w:space="0" w:color="auto"/>
            </w:tcBorders>
            <w:vAlign w:val="center"/>
          </w:tcPr>
          <w:p w14:paraId="77FCB05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415" w:type="dxa"/>
            <w:tcBorders>
              <w:top w:val="single" w:sz="4" w:space="0" w:color="auto"/>
            </w:tcBorders>
            <w:vAlign w:val="center"/>
          </w:tcPr>
          <w:p w14:paraId="34058CA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r>
      <w:tr w:rsidR="003E24BF" w14:paraId="46F6DFBC" w14:textId="77777777">
        <w:trPr>
          <w:trHeight w:val="277"/>
          <w:jc w:val="center"/>
        </w:trPr>
        <w:tc>
          <w:tcPr>
            <w:tcW w:w="1384" w:type="dxa"/>
            <w:vAlign w:val="center"/>
          </w:tcPr>
          <w:p w14:paraId="65A9987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718" w:type="dxa"/>
            <w:vAlign w:val="center"/>
          </w:tcPr>
          <w:p w14:paraId="364A30F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718" w:type="dxa"/>
            <w:vAlign w:val="center"/>
          </w:tcPr>
          <w:p w14:paraId="5746697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0.5</w:t>
            </w:r>
          </w:p>
        </w:tc>
        <w:tc>
          <w:tcPr>
            <w:tcW w:w="1479" w:type="dxa"/>
            <w:vAlign w:val="center"/>
          </w:tcPr>
          <w:p w14:paraId="434921B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0.6</w:t>
            </w:r>
          </w:p>
        </w:tc>
        <w:tc>
          <w:tcPr>
            <w:tcW w:w="1415" w:type="dxa"/>
            <w:vAlign w:val="center"/>
          </w:tcPr>
          <w:p w14:paraId="679E823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r>
      <w:tr w:rsidR="003E24BF" w14:paraId="31FB4A4C" w14:textId="77777777">
        <w:trPr>
          <w:trHeight w:val="268"/>
          <w:jc w:val="center"/>
        </w:trPr>
        <w:tc>
          <w:tcPr>
            <w:tcW w:w="1384" w:type="dxa"/>
            <w:vAlign w:val="center"/>
          </w:tcPr>
          <w:p w14:paraId="07F2020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718" w:type="dxa"/>
            <w:vAlign w:val="center"/>
          </w:tcPr>
          <w:p w14:paraId="6A4441A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718" w:type="dxa"/>
            <w:vAlign w:val="center"/>
          </w:tcPr>
          <w:p w14:paraId="579844B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479" w:type="dxa"/>
            <w:vAlign w:val="center"/>
          </w:tcPr>
          <w:p w14:paraId="0791FE0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415" w:type="dxa"/>
            <w:vAlign w:val="center"/>
          </w:tcPr>
          <w:p w14:paraId="06CAED3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r>
    </w:tbl>
    <w:p w14:paraId="105E0DFE" w14:textId="77777777" w:rsidR="003E24BF" w:rsidRDefault="003E24BF">
      <w:pPr>
        <w:spacing w:line="360" w:lineRule="auto"/>
        <w:rPr>
          <w:rFonts w:ascii="Times New Roman" w:eastAsia="宋体" w:hAnsi="Times New Roman" w:cs="Times New Roman"/>
          <w:vanish/>
        </w:rPr>
      </w:pPr>
    </w:p>
    <w:tbl>
      <w:tblPr>
        <w:tblpPr w:leftFromText="180" w:rightFromText="180" w:vertAnchor="text" w:tblpX="10214" w:tblpY="-1094"/>
        <w:tblOverlap w:val="never"/>
        <w:tblW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tblGrid>
      <w:tr w:rsidR="003E24BF" w14:paraId="04A9C4A5" w14:textId="77777777">
        <w:trPr>
          <w:trHeight w:val="30"/>
        </w:trPr>
        <w:tc>
          <w:tcPr>
            <w:tcW w:w="643" w:type="dxa"/>
          </w:tcPr>
          <w:p w14:paraId="034B8E96" w14:textId="77777777" w:rsidR="003E24BF" w:rsidRDefault="003E24BF">
            <w:pPr>
              <w:spacing w:line="360" w:lineRule="auto"/>
              <w:rPr>
                <w:rFonts w:ascii="Times New Roman" w:eastAsia="宋体" w:hAnsi="Times New Roman" w:cs="Times New Roman"/>
                <w:bCs/>
                <w:sz w:val="18"/>
                <w:szCs w:val="18"/>
              </w:rPr>
            </w:pPr>
          </w:p>
        </w:tc>
      </w:tr>
    </w:tbl>
    <w:p w14:paraId="7FE9B19A"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注</w:t>
      </w:r>
      <w:r>
        <w:rPr>
          <w:rFonts w:ascii="Times New Roman" w:eastAsia="宋体" w:hAnsi="Times New Roman" w:cs="Times New Roman"/>
          <w:sz w:val="18"/>
          <w:szCs w:val="18"/>
        </w:rPr>
        <w:t>：将一个毕业要求指标点分解到对应课程目标中，每一列的权值</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434F529A"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三、课程内容及学时分配</w:t>
      </w:r>
    </w:p>
    <w:p w14:paraId="5520BDA1" w14:textId="77777777" w:rsidR="003E24BF" w:rsidRDefault="00000000">
      <w:pPr>
        <w:spacing w:beforeLines="50" w:before="156" w:line="360" w:lineRule="auto"/>
        <w:ind w:firstLine="420"/>
        <w:rPr>
          <w:rFonts w:ascii="Times New Roman" w:eastAsia="宋体" w:hAnsi="Times New Roman" w:cs="Times New Roman"/>
          <w:szCs w:val="21"/>
        </w:rPr>
      </w:pPr>
      <w:r>
        <w:rPr>
          <w:rFonts w:ascii="Times New Roman" w:eastAsia="宋体" w:hAnsi="Times New Roman" w:cs="Times New Roman"/>
          <w:szCs w:val="21"/>
        </w:rPr>
        <w:t xml:space="preserve">1. </w:t>
      </w:r>
      <w:r>
        <w:rPr>
          <w:rFonts w:ascii="Times New Roman" w:eastAsia="宋体" w:hAnsi="Times New Roman" w:cs="Times New Roman"/>
          <w:szCs w:val="21"/>
        </w:rPr>
        <w:t>主要仪器设备</w:t>
      </w:r>
    </w:p>
    <w:p w14:paraId="6417A19A" w14:textId="77777777" w:rsidR="003E24BF" w:rsidRDefault="00000000">
      <w:pPr>
        <w:spacing w:beforeLines="50" w:before="156" w:line="360" w:lineRule="auto"/>
        <w:ind w:firstLine="420"/>
        <w:rPr>
          <w:rFonts w:ascii="Times New Roman" w:eastAsia="宋体" w:hAnsi="Times New Roman" w:cs="Times New Roman"/>
          <w:bCs/>
          <w:szCs w:val="21"/>
          <w:lang w:bidi="ar"/>
        </w:rPr>
      </w:pPr>
      <w:r>
        <w:rPr>
          <w:rFonts w:ascii="Times New Roman" w:eastAsia="宋体" w:hAnsi="Times New Roman" w:cs="Times New Roman"/>
          <w:bCs/>
          <w:szCs w:val="21"/>
          <w:lang w:bidi="ar"/>
        </w:rPr>
        <w:t>常用学生调试系统、各种传感器、各种通信模块、嵌入式开发板、电脑</w:t>
      </w:r>
    </w:p>
    <w:p w14:paraId="799F8229" w14:textId="77777777" w:rsidR="003E24BF" w:rsidRDefault="00000000">
      <w:pPr>
        <w:spacing w:beforeLines="50" w:before="156" w:line="360" w:lineRule="auto"/>
        <w:ind w:firstLine="420"/>
        <w:rPr>
          <w:rFonts w:ascii="Times New Roman" w:eastAsia="宋体" w:hAnsi="Times New Roman" w:cs="Times New Roman"/>
          <w:szCs w:val="21"/>
        </w:rPr>
      </w:pPr>
      <w:r>
        <w:rPr>
          <w:rFonts w:ascii="Times New Roman" w:eastAsia="宋体" w:hAnsi="Times New Roman" w:cs="Times New Roman"/>
          <w:szCs w:val="21"/>
        </w:rPr>
        <w:t xml:space="preserve">2. </w:t>
      </w:r>
      <w:r>
        <w:rPr>
          <w:rFonts w:ascii="Times New Roman" w:eastAsia="宋体" w:hAnsi="Times New Roman" w:cs="Times New Roman"/>
          <w:szCs w:val="21"/>
        </w:rPr>
        <w:t>实验项目设置与内容（</w:t>
      </w:r>
      <w:r>
        <w:rPr>
          <w:rFonts w:ascii="Times New Roman" w:eastAsia="宋体" w:hAnsi="Times New Roman" w:cs="Times New Roman"/>
          <w:szCs w:val="21"/>
        </w:rPr>
        <w:t>2</w:t>
      </w:r>
      <w:r>
        <w:rPr>
          <w:rFonts w:ascii="Times New Roman" w:eastAsia="宋体" w:hAnsi="Times New Roman" w:cs="Times New Roman"/>
          <w:szCs w:val="21"/>
        </w:rPr>
        <w:t>周）</w:t>
      </w:r>
    </w:p>
    <w:p w14:paraId="77514A57" w14:textId="77777777" w:rsidR="003E24BF" w:rsidRDefault="00000000">
      <w:pPr>
        <w:spacing w:line="360" w:lineRule="auto"/>
        <w:ind w:firstLine="420"/>
        <w:rPr>
          <w:rFonts w:ascii="Times New Roman" w:eastAsia="宋体" w:hAnsi="Times New Roman" w:cs="Times New Roman"/>
          <w:lang w:bidi="ar"/>
        </w:rPr>
      </w:pPr>
      <w:r>
        <w:rPr>
          <w:rFonts w:ascii="Times New Roman" w:eastAsia="宋体" w:hAnsi="Times New Roman" w:cs="Times New Roman"/>
          <w:lang w:bidi="ar"/>
        </w:rPr>
        <w:t>本课程计划时数为</w:t>
      </w:r>
      <w:r>
        <w:rPr>
          <w:rFonts w:ascii="Times New Roman" w:eastAsia="宋体" w:hAnsi="Times New Roman" w:cs="Times New Roman"/>
          <w:lang w:bidi="ar"/>
        </w:rPr>
        <w:t>2</w:t>
      </w:r>
      <w:r>
        <w:rPr>
          <w:rFonts w:ascii="Times New Roman" w:eastAsia="宋体" w:hAnsi="Times New Roman" w:cs="Times New Roman"/>
          <w:lang w:bidi="ar"/>
        </w:rPr>
        <w:t>周，可采取集中与分散相结合进行。教学过程大体上分四个阶段进行，每一阶段的时间分配如下表</w:t>
      </w:r>
      <w:r>
        <w:rPr>
          <w:rFonts w:ascii="Times New Roman" w:eastAsia="宋体" w:hAnsi="Times New Roman" w:cs="Times New Roman"/>
          <w:lang w:bidi="ar"/>
        </w:rPr>
        <w:t>3</w:t>
      </w:r>
      <w:r>
        <w:rPr>
          <w:rFonts w:ascii="Times New Roman" w:eastAsia="宋体" w:hAnsi="Times New Roman" w:cs="Times New Roman"/>
          <w:lang w:bidi="ar"/>
        </w:rPr>
        <w:t>所示</w:t>
      </w:r>
    </w:p>
    <w:p w14:paraId="049DD7BB" w14:textId="77777777" w:rsidR="003E24BF" w:rsidRDefault="00000000">
      <w:pPr>
        <w:spacing w:line="360" w:lineRule="auto"/>
        <w:ind w:firstLine="420"/>
        <w:jc w:val="center"/>
        <w:rPr>
          <w:rFonts w:ascii="Times New Roman" w:eastAsia="宋体" w:hAnsi="Times New Roman" w:cs="Times New Roman"/>
        </w:rPr>
      </w:pPr>
      <w:r>
        <w:rPr>
          <w:rFonts w:ascii="Times New Roman" w:eastAsia="宋体" w:hAnsi="Times New Roman" w:cs="Times New Roman"/>
          <w:bCs/>
        </w:rPr>
        <w:t>表</w:t>
      </w:r>
      <w:r>
        <w:rPr>
          <w:rFonts w:ascii="Times New Roman" w:eastAsia="宋体" w:hAnsi="Times New Roman" w:cs="Times New Roman"/>
          <w:bCs/>
        </w:rPr>
        <w:t xml:space="preserve">3 </w:t>
      </w:r>
      <w:r>
        <w:rPr>
          <w:rFonts w:ascii="Times New Roman" w:eastAsia="宋体" w:hAnsi="Times New Roman" w:cs="Times New Roman"/>
          <w:bCs/>
        </w:rPr>
        <w:t>学时分配</w:t>
      </w:r>
      <w:r>
        <w:rPr>
          <w:rFonts w:ascii="Times New Roman" w:eastAsia="宋体" w:hAnsi="Times New Roman" w:cs="Times New Roman"/>
          <w:lang w:bidi="ar"/>
        </w:rPr>
        <w:t>：</w:t>
      </w:r>
    </w:p>
    <w:tbl>
      <w:tblPr>
        <w:tblW w:w="0" w:type="auto"/>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3990"/>
        <w:gridCol w:w="1470"/>
      </w:tblGrid>
      <w:tr w:rsidR="003E24BF" w14:paraId="4B6CF501" w14:textId="77777777">
        <w:trPr>
          <w:trHeight w:val="625"/>
        </w:trPr>
        <w:tc>
          <w:tcPr>
            <w:tcW w:w="1365" w:type="dxa"/>
            <w:tcBorders>
              <w:top w:val="single" w:sz="4" w:space="0" w:color="auto"/>
              <w:left w:val="single" w:sz="4" w:space="0" w:color="auto"/>
              <w:bottom w:val="single" w:sz="4" w:space="0" w:color="auto"/>
              <w:right w:val="single" w:sz="4" w:space="0" w:color="auto"/>
            </w:tcBorders>
            <w:vAlign w:val="center"/>
          </w:tcPr>
          <w:p w14:paraId="3669D89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阶</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段</w:t>
            </w:r>
          </w:p>
        </w:tc>
        <w:tc>
          <w:tcPr>
            <w:tcW w:w="3990" w:type="dxa"/>
            <w:tcBorders>
              <w:top w:val="single" w:sz="4" w:space="0" w:color="auto"/>
              <w:left w:val="single" w:sz="4" w:space="0" w:color="auto"/>
              <w:bottom w:val="single" w:sz="4" w:space="0" w:color="auto"/>
              <w:right w:val="single" w:sz="4" w:space="0" w:color="auto"/>
            </w:tcBorders>
            <w:vAlign w:val="center"/>
          </w:tcPr>
          <w:p w14:paraId="15A78A9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内</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容</w:t>
            </w:r>
          </w:p>
        </w:tc>
        <w:tc>
          <w:tcPr>
            <w:tcW w:w="1470" w:type="dxa"/>
            <w:tcBorders>
              <w:top w:val="single" w:sz="4" w:space="0" w:color="auto"/>
              <w:left w:val="single" w:sz="4" w:space="0" w:color="auto"/>
              <w:bottom w:val="single" w:sz="4" w:space="0" w:color="auto"/>
              <w:right w:val="single" w:sz="4" w:space="0" w:color="auto"/>
            </w:tcBorders>
            <w:vAlign w:val="center"/>
          </w:tcPr>
          <w:p w14:paraId="577C023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时间（天）</w:t>
            </w:r>
          </w:p>
        </w:tc>
      </w:tr>
      <w:tr w:rsidR="003E24BF" w14:paraId="55A53723" w14:textId="77777777">
        <w:trPr>
          <w:trHeight w:val="562"/>
        </w:trPr>
        <w:tc>
          <w:tcPr>
            <w:tcW w:w="1365" w:type="dxa"/>
            <w:vMerge w:val="restart"/>
            <w:tcBorders>
              <w:top w:val="single" w:sz="4" w:space="0" w:color="auto"/>
              <w:left w:val="single" w:sz="4" w:space="0" w:color="auto"/>
              <w:bottom w:val="single" w:sz="4" w:space="0" w:color="auto"/>
              <w:right w:val="single" w:sz="4" w:space="0" w:color="auto"/>
            </w:tcBorders>
            <w:vAlign w:val="center"/>
          </w:tcPr>
          <w:p w14:paraId="2E00141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知识学习</w:t>
            </w:r>
          </w:p>
          <w:p w14:paraId="540F58F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w:t>
            </w:r>
            <w:r>
              <w:rPr>
                <w:rFonts w:ascii="Times New Roman" w:eastAsia="宋体" w:hAnsi="Times New Roman" w:cs="Times New Roman"/>
                <w:szCs w:val="21"/>
                <w:lang w:bidi="ar"/>
              </w:rPr>
              <w:t>2.5</w:t>
            </w:r>
            <w:r>
              <w:rPr>
                <w:rFonts w:ascii="Times New Roman" w:eastAsia="宋体" w:hAnsi="Times New Roman" w:cs="Times New Roman"/>
                <w:szCs w:val="21"/>
                <w:lang w:bidi="ar"/>
              </w:rPr>
              <w:t>天）</w:t>
            </w:r>
          </w:p>
        </w:tc>
        <w:tc>
          <w:tcPr>
            <w:tcW w:w="3990" w:type="dxa"/>
            <w:tcBorders>
              <w:top w:val="single" w:sz="4" w:space="0" w:color="auto"/>
              <w:left w:val="single" w:sz="4" w:space="0" w:color="auto"/>
              <w:bottom w:val="single" w:sz="4" w:space="0" w:color="auto"/>
              <w:right w:val="single" w:sz="4" w:space="0" w:color="auto"/>
            </w:tcBorders>
            <w:vAlign w:val="center"/>
          </w:tcPr>
          <w:p w14:paraId="6BD51F2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嵌入式系统基础知识、布置调研与选题</w:t>
            </w:r>
          </w:p>
        </w:tc>
        <w:tc>
          <w:tcPr>
            <w:tcW w:w="1470" w:type="dxa"/>
            <w:tcBorders>
              <w:top w:val="single" w:sz="4" w:space="0" w:color="auto"/>
              <w:left w:val="single" w:sz="4" w:space="0" w:color="auto"/>
              <w:bottom w:val="single" w:sz="4" w:space="0" w:color="auto"/>
              <w:right w:val="single" w:sz="4" w:space="0" w:color="auto"/>
            </w:tcBorders>
            <w:vAlign w:val="center"/>
          </w:tcPr>
          <w:p w14:paraId="6A18D4B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0.5</w:t>
            </w:r>
          </w:p>
        </w:tc>
      </w:tr>
      <w:tr w:rsidR="003E24BF" w14:paraId="0F959B2F" w14:textId="77777777">
        <w:tc>
          <w:tcPr>
            <w:tcW w:w="1365" w:type="dxa"/>
            <w:vMerge/>
            <w:tcBorders>
              <w:top w:val="single" w:sz="4" w:space="0" w:color="auto"/>
              <w:left w:val="single" w:sz="4" w:space="0" w:color="auto"/>
              <w:bottom w:val="single" w:sz="4" w:space="0" w:color="auto"/>
              <w:right w:val="single" w:sz="4" w:space="0" w:color="auto"/>
            </w:tcBorders>
            <w:vAlign w:val="center"/>
          </w:tcPr>
          <w:p w14:paraId="3E411E92" w14:textId="77777777" w:rsidR="003E24BF" w:rsidRDefault="003E24BF">
            <w:pPr>
              <w:spacing w:line="360" w:lineRule="auto"/>
              <w:rPr>
                <w:rFonts w:ascii="Times New Roman" w:eastAsia="宋体" w:hAnsi="Times New Roman" w:cs="Times New Roman"/>
                <w:sz w:val="20"/>
                <w:szCs w:val="20"/>
              </w:rPr>
            </w:pPr>
          </w:p>
        </w:tc>
        <w:tc>
          <w:tcPr>
            <w:tcW w:w="3990" w:type="dxa"/>
            <w:tcBorders>
              <w:top w:val="single" w:sz="4" w:space="0" w:color="auto"/>
              <w:left w:val="single" w:sz="4" w:space="0" w:color="auto"/>
              <w:bottom w:val="single" w:sz="4" w:space="0" w:color="auto"/>
              <w:right w:val="single" w:sz="4" w:space="0" w:color="auto"/>
            </w:tcBorders>
            <w:vAlign w:val="center"/>
          </w:tcPr>
          <w:p w14:paraId="633E8D3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输入输出、文件系统与存储管理应用技术</w:t>
            </w:r>
          </w:p>
        </w:tc>
        <w:tc>
          <w:tcPr>
            <w:tcW w:w="1470" w:type="dxa"/>
            <w:tcBorders>
              <w:top w:val="single" w:sz="4" w:space="0" w:color="auto"/>
              <w:left w:val="single" w:sz="4" w:space="0" w:color="auto"/>
              <w:bottom w:val="single" w:sz="4" w:space="0" w:color="auto"/>
              <w:right w:val="single" w:sz="4" w:space="0" w:color="auto"/>
            </w:tcBorders>
            <w:vAlign w:val="center"/>
          </w:tcPr>
          <w:p w14:paraId="71BD8B4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1</w:t>
            </w:r>
          </w:p>
        </w:tc>
      </w:tr>
      <w:tr w:rsidR="003E24BF" w14:paraId="2CA1F5B2" w14:textId="77777777">
        <w:trPr>
          <w:trHeight w:val="583"/>
        </w:trPr>
        <w:tc>
          <w:tcPr>
            <w:tcW w:w="1365" w:type="dxa"/>
            <w:vMerge/>
            <w:tcBorders>
              <w:top w:val="single" w:sz="4" w:space="0" w:color="auto"/>
              <w:left w:val="single" w:sz="4" w:space="0" w:color="auto"/>
              <w:bottom w:val="single" w:sz="4" w:space="0" w:color="auto"/>
              <w:right w:val="single" w:sz="4" w:space="0" w:color="auto"/>
            </w:tcBorders>
            <w:vAlign w:val="center"/>
          </w:tcPr>
          <w:p w14:paraId="796F12F1" w14:textId="77777777" w:rsidR="003E24BF" w:rsidRDefault="003E24BF">
            <w:pPr>
              <w:spacing w:line="360" w:lineRule="auto"/>
              <w:rPr>
                <w:rFonts w:ascii="Times New Roman" w:eastAsia="宋体" w:hAnsi="Times New Roman" w:cs="Times New Roman"/>
                <w:sz w:val="20"/>
                <w:szCs w:val="20"/>
              </w:rPr>
            </w:pPr>
          </w:p>
        </w:tc>
        <w:tc>
          <w:tcPr>
            <w:tcW w:w="3990" w:type="dxa"/>
            <w:tcBorders>
              <w:top w:val="single" w:sz="4" w:space="0" w:color="auto"/>
              <w:left w:val="single" w:sz="4" w:space="0" w:color="auto"/>
              <w:bottom w:val="single" w:sz="4" w:space="0" w:color="auto"/>
              <w:right w:val="single" w:sz="4" w:space="0" w:color="auto"/>
            </w:tcBorders>
            <w:vAlign w:val="center"/>
          </w:tcPr>
          <w:p w14:paraId="3536A29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通信接口、总线与网络应用技术</w:t>
            </w:r>
          </w:p>
        </w:tc>
        <w:tc>
          <w:tcPr>
            <w:tcW w:w="1470" w:type="dxa"/>
            <w:tcBorders>
              <w:top w:val="single" w:sz="4" w:space="0" w:color="auto"/>
              <w:left w:val="single" w:sz="4" w:space="0" w:color="auto"/>
              <w:bottom w:val="single" w:sz="4" w:space="0" w:color="auto"/>
              <w:right w:val="single" w:sz="4" w:space="0" w:color="auto"/>
            </w:tcBorders>
            <w:vAlign w:val="center"/>
          </w:tcPr>
          <w:p w14:paraId="0C0811D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1</w:t>
            </w:r>
          </w:p>
        </w:tc>
      </w:tr>
      <w:tr w:rsidR="003E24BF" w14:paraId="19A063DB" w14:textId="77777777">
        <w:tc>
          <w:tcPr>
            <w:tcW w:w="1365" w:type="dxa"/>
            <w:vMerge w:val="restart"/>
            <w:tcBorders>
              <w:top w:val="single" w:sz="4" w:space="0" w:color="auto"/>
              <w:left w:val="single" w:sz="4" w:space="0" w:color="auto"/>
              <w:bottom w:val="single" w:sz="4" w:space="0" w:color="auto"/>
              <w:right w:val="single" w:sz="4" w:space="0" w:color="auto"/>
            </w:tcBorders>
            <w:vAlign w:val="center"/>
          </w:tcPr>
          <w:p w14:paraId="5C5B802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开题与方案论证</w:t>
            </w:r>
          </w:p>
          <w:p w14:paraId="3D507E3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w:t>
            </w:r>
            <w:r>
              <w:rPr>
                <w:rFonts w:ascii="Times New Roman" w:eastAsia="宋体" w:hAnsi="Times New Roman" w:cs="Times New Roman"/>
                <w:szCs w:val="21"/>
                <w:lang w:bidi="ar"/>
              </w:rPr>
              <w:t>1</w:t>
            </w:r>
            <w:r>
              <w:rPr>
                <w:rFonts w:ascii="Times New Roman" w:eastAsia="宋体" w:hAnsi="Times New Roman" w:cs="Times New Roman"/>
                <w:szCs w:val="21"/>
                <w:lang w:bidi="ar"/>
              </w:rPr>
              <w:t>天）</w:t>
            </w:r>
          </w:p>
        </w:tc>
        <w:tc>
          <w:tcPr>
            <w:tcW w:w="3990" w:type="dxa"/>
            <w:tcBorders>
              <w:top w:val="single" w:sz="4" w:space="0" w:color="auto"/>
              <w:left w:val="single" w:sz="4" w:space="0" w:color="auto"/>
              <w:bottom w:val="single" w:sz="4" w:space="0" w:color="auto"/>
              <w:right w:val="single" w:sz="4" w:space="0" w:color="auto"/>
            </w:tcBorders>
            <w:vAlign w:val="center"/>
          </w:tcPr>
          <w:p w14:paraId="5406A4E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确定选题，开题论证</w:t>
            </w:r>
          </w:p>
        </w:tc>
        <w:tc>
          <w:tcPr>
            <w:tcW w:w="1470" w:type="dxa"/>
            <w:tcBorders>
              <w:top w:val="single" w:sz="4" w:space="0" w:color="auto"/>
              <w:left w:val="single" w:sz="4" w:space="0" w:color="auto"/>
              <w:bottom w:val="single" w:sz="4" w:space="0" w:color="auto"/>
              <w:right w:val="single" w:sz="4" w:space="0" w:color="auto"/>
            </w:tcBorders>
            <w:vAlign w:val="center"/>
          </w:tcPr>
          <w:p w14:paraId="1DEFF54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0.5</w:t>
            </w:r>
          </w:p>
        </w:tc>
      </w:tr>
      <w:tr w:rsidR="003E24BF" w14:paraId="2538DC5E" w14:textId="77777777">
        <w:trPr>
          <w:trHeight w:val="729"/>
        </w:trPr>
        <w:tc>
          <w:tcPr>
            <w:tcW w:w="1365" w:type="dxa"/>
            <w:vMerge/>
            <w:tcBorders>
              <w:top w:val="single" w:sz="4" w:space="0" w:color="auto"/>
              <w:left w:val="single" w:sz="4" w:space="0" w:color="auto"/>
              <w:bottom w:val="single" w:sz="4" w:space="0" w:color="auto"/>
              <w:right w:val="single" w:sz="4" w:space="0" w:color="auto"/>
            </w:tcBorders>
            <w:vAlign w:val="center"/>
          </w:tcPr>
          <w:p w14:paraId="3923869A" w14:textId="77777777" w:rsidR="003E24BF" w:rsidRDefault="003E24BF">
            <w:pPr>
              <w:spacing w:line="360" w:lineRule="auto"/>
              <w:rPr>
                <w:rFonts w:ascii="Times New Roman" w:eastAsia="宋体" w:hAnsi="Times New Roman" w:cs="Times New Roman"/>
                <w:sz w:val="20"/>
                <w:szCs w:val="20"/>
              </w:rPr>
            </w:pPr>
          </w:p>
        </w:tc>
        <w:tc>
          <w:tcPr>
            <w:tcW w:w="3990" w:type="dxa"/>
            <w:tcBorders>
              <w:top w:val="single" w:sz="4" w:space="0" w:color="auto"/>
              <w:left w:val="single" w:sz="4" w:space="0" w:color="auto"/>
              <w:bottom w:val="single" w:sz="4" w:space="0" w:color="auto"/>
              <w:right w:val="single" w:sz="4" w:space="0" w:color="auto"/>
            </w:tcBorders>
            <w:vAlign w:val="center"/>
          </w:tcPr>
          <w:p w14:paraId="22EF84B5"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调研与方案设计、论证</w:t>
            </w:r>
          </w:p>
        </w:tc>
        <w:tc>
          <w:tcPr>
            <w:tcW w:w="1470" w:type="dxa"/>
            <w:tcBorders>
              <w:top w:val="single" w:sz="4" w:space="0" w:color="auto"/>
              <w:left w:val="single" w:sz="4" w:space="0" w:color="auto"/>
              <w:bottom w:val="single" w:sz="4" w:space="0" w:color="auto"/>
              <w:right w:val="single" w:sz="4" w:space="0" w:color="auto"/>
            </w:tcBorders>
            <w:vAlign w:val="center"/>
          </w:tcPr>
          <w:p w14:paraId="59C2E78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0.5</w:t>
            </w:r>
          </w:p>
        </w:tc>
      </w:tr>
      <w:tr w:rsidR="003E24BF" w14:paraId="29A73597" w14:textId="77777777">
        <w:tc>
          <w:tcPr>
            <w:tcW w:w="1365" w:type="dxa"/>
            <w:tcBorders>
              <w:top w:val="single" w:sz="4" w:space="0" w:color="auto"/>
              <w:left w:val="single" w:sz="4" w:space="0" w:color="auto"/>
              <w:bottom w:val="single" w:sz="4" w:space="0" w:color="auto"/>
              <w:right w:val="single" w:sz="4" w:space="0" w:color="auto"/>
            </w:tcBorders>
            <w:vAlign w:val="center"/>
          </w:tcPr>
          <w:p w14:paraId="116AD01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设计、制作、调试</w:t>
            </w:r>
          </w:p>
          <w:p w14:paraId="49BD3F2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w:t>
            </w:r>
            <w:r>
              <w:rPr>
                <w:rFonts w:ascii="Times New Roman" w:eastAsia="宋体" w:hAnsi="Times New Roman" w:cs="Times New Roman"/>
                <w:szCs w:val="21"/>
                <w:lang w:bidi="ar"/>
              </w:rPr>
              <w:t>5</w:t>
            </w:r>
            <w:r>
              <w:rPr>
                <w:rFonts w:ascii="Times New Roman" w:eastAsia="宋体" w:hAnsi="Times New Roman" w:cs="Times New Roman"/>
                <w:szCs w:val="21"/>
                <w:lang w:bidi="ar"/>
              </w:rPr>
              <w:t>天）</w:t>
            </w:r>
          </w:p>
        </w:tc>
        <w:tc>
          <w:tcPr>
            <w:tcW w:w="3990" w:type="dxa"/>
            <w:tcBorders>
              <w:top w:val="single" w:sz="4" w:space="0" w:color="auto"/>
              <w:left w:val="single" w:sz="4" w:space="0" w:color="auto"/>
              <w:bottom w:val="single" w:sz="4" w:space="0" w:color="auto"/>
              <w:right w:val="single" w:sz="4" w:space="0" w:color="auto"/>
            </w:tcBorders>
            <w:vAlign w:val="center"/>
          </w:tcPr>
          <w:p w14:paraId="7C2C4AE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设计详细方案；</w:t>
            </w:r>
          </w:p>
          <w:p w14:paraId="4A425F4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电路制作与软件编写；</w:t>
            </w:r>
          </w:p>
          <w:p w14:paraId="6F4EEFA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系统调试与测试；</w:t>
            </w:r>
          </w:p>
          <w:p w14:paraId="424CBBF9"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教师随时指导；</w:t>
            </w:r>
          </w:p>
        </w:tc>
        <w:tc>
          <w:tcPr>
            <w:tcW w:w="1470" w:type="dxa"/>
            <w:tcBorders>
              <w:top w:val="single" w:sz="4" w:space="0" w:color="auto"/>
              <w:left w:val="single" w:sz="4" w:space="0" w:color="auto"/>
              <w:bottom w:val="single" w:sz="4" w:space="0" w:color="auto"/>
              <w:right w:val="single" w:sz="4" w:space="0" w:color="auto"/>
            </w:tcBorders>
            <w:vAlign w:val="center"/>
          </w:tcPr>
          <w:p w14:paraId="14D4254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5</w:t>
            </w:r>
          </w:p>
        </w:tc>
      </w:tr>
      <w:tr w:rsidR="003E24BF" w14:paraId="2D37323B" w14:textId="77777777">
        <w:tc>
          <w:tcPr>
            <w:tcW w:w="1365" w:type="dxa"/>
            <w:tcBorders>
              <w:top w:val="single" w:sz="4" w:space="0" w:color="auto"/>
              <w:left w:val="single" w:sz="4" w:space="0" w:color="auto"/>
              <w:bottom w:val="single" w:sz="4" w:space="0" w:color="auto"/>
              <w:right w:val="single" w:sz="4" w:space="0" w:color="auto"/>
            </w:tcBorders>
            <w:vAlign w:val="center"/>
          </w:tcPr>
          <w:p w14:paraId="0EBFB40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验收答辩</w:t>
            </w:r>
          </w:p>
          <w:p w14:paraId="6B6B3A8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w:t>
            </w:r>
            <w:r>
              <w:rPr>
                <w:rFonts w:ascii="Times New Roman" w:eastAsia="宋体" w:hAnsi="Times New Roman" w:cs="Times New Roman"/>
                <w:szCs w:val="21"/>
                <w:lang w:bidi="ar"/>
              </w:rPr>
              <w:t>1.5</w:t>
            </w:r>
            <w:r>
              <w:rPr>
                <w:rFonts w:ascii="Times New Roman" w:eastAsia="宋体" w:hAnsi="Times New Roman" w:cs="Times New Roman"/>
                <w:szCs w:val="21"/>
                <w:lang w:bidi="ar"/>
              </w:rPr>
              <w:t>天）</w:t>
            </w:r>
          </w:p>
        </w:tc>
        <w:tc>
          <w:tcPr>
            <w:tcW w:w="3990" w:type="dxa"/>
            <w:tcBorders>
              <w:top w:val="single" w:sz="4" w:space="0" w:color="auto"/>
              <w:left w:val="single" w:sz="4" w:space="0" w:color="auto"/>
              <w:bottom w:val="single" w:sz="4" w:space="0" w:color="auto"/>
              <w:right w:val="single" w:sz="4" w:space="0" w:color="auto"/>
            </w:tcBorders>
            <w:vAlign w:val="center"/>
          </w:tcPr>
          <w:p w14:paraId="0BB124CA"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现场演示；</w:t>
            </w:r>
          </w:p>
          <w:p w14:paraId="25DD0179"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lang w:bidi="ar"/>
              </w:rPr>
              <w:t>PPT</w:t>
            </w:r>
            <w:r>
              <w:rPr>
                <w:rFonts w:ascii="Times New Roman" w:eastAsia="宋体" w:hAnsi="Times New Roman" w:cs="Times New Roman"/>
                <w:szCs w:val="21"/>
                <w:lang w:bidi="ar"/>
              </w:rPr>
              <w:t>答辩；</w:t>
            </w:r>
          </w:p>
        </w:tc>
        <w:tc>
          <w:tcPr>
            <w:tcW w:w="1470" w:type="dxa"/>
            <w:tcBorders>
              <w:top w:val="single" w:sz="4" w:space="0" w:color="auto"/>
              <w:left w:val="single" w:sz="4" w:space="0" w:color="auto"/>
              <w:bottom w:val="single" w:sz="4" w:space="0" w:color="auto"/>
              <w:right w:val="single" w:sz="4" w:space="0" w:color="auto"/>
            </w:tcBorders>
            <w:vAlign w:val="center"/>
          </w:tcPr>
          <w:p w14:paraId="2A8E394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1.5</w:t>
            </w:r>
          </w:p>
        </w:tc>
      </w:tr>
      <w:tr w:rsidR="003E24BF" w14:paraId="62D5F240" w14:textId="77777777">
        <w:tc>
          <w:tcPr>
            <w:tcW w:w="1365" w:type="dxa"/>
            <w:tcBorders>
              <w:top w:val="single" w:sz="4" w:space="0" w:color="auto"/>
              <w:left w:val="single" w:sz="4" w:space="0" w:color="auto"/>
              <w:bottom w:val="single" w:sz="4" w:space="0" w:color="auto"/>
              <w:right w:val="single" w:sz="4" w:space="0" w:color="auto"/>
            </w:tcBorders>
            <w:vAlign w:val="center"/>
          </w:tcPr>
          <w:p w14:paraId="398EBD1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合</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计</w:t>
            </w:r>
          </w:p>
        </w:tc>
        <w:tc>
          <w:tcPr>
            <w:tcW w:w="3990" w:type="dxa"/>
            <w:tcBorders>
              <w:top w:val="single" w:sz="4" w:space="0" w:color="auto"/>
              <w:left w:val="single" w:sz="4" w:space="0" w:color="auto"/>
              <w:bottom w:val="single" w:sz="4" w:space="0" w:color="auto"/>
              <w:right w:val="single" w:sz="4" w:space="0" w:color="auto"/>
            </w:tcBorders>
            <w:vAlign w:val="center"/>
          </w:tcPr>
          <w:p w14:paraId="33F87239" w14:textId="77777777" w:rsidR="003E24BF" w:rsidRDefault="003E24BF">
            <w:pPr>
              <w:spacing w:line="360" w:lineRule="auto"/>
              <w:jc w:val="center"/>
              <w:rPr>
                <w:rFonts w:ascii="Times New Roman" w:eastAsia="宋体" w:hAnsi="Times New Roman" w:cs="Times New Roman"/>
                <w:szCs w:val="21"/>
              </w:rPr>
            </w:pPr>
          </w:p>
        </w:tc>
        <w:tc>
          <w:tcPr>
            <w:tcW w:w="1470" w:type="dxa"/>
            <w:tcBorders>
              <w:top w:val="single" w:sz="4" w:space="0" w:color="auto"/>
              <w:left w:val="single" w:sz="4" w:space="0" w:color="auto"/>
              <w:bottom w:val="single" w:sz="4" w:space="0" w:color="auto"/>
              <w:right w:val="single" w:sz="4" w:space="0" w:color="auto"/>
            </w:tcBorders>
            <w:vAlign w:val="center"/>
          </w:tcPr>
          <w:p w14:paraId="5D42B2E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10</w:t>
            </w:r>
          </w:p>
        </w:tc>
      </w:tr>
    </w:tbl>
    <w:p w14:paraId="44BB7324" w14:textId="77777777" w:rsidR="003E24BF" w:rsidRDefault="00000000">
      <w:pPr>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szCs w:val="21"/>
        </w:rPr>
        <w:t xml:space="preserve">3. </w:t>
      </w:r>
      <w:r>
        <w:rPr>
          <w:rFonts w:ascii="Times New Roman" w:eastAsia="宋体" w:hAnsi="Times New Roman" w:cs="Times New Roman"/>
          <w:szCs w:val="21"/>
        </w:rPr>
        <w:t>各个阶段的教学任务与内容如下：</w:t>
      </w:r>
    </w:p>
    <w:p w14:paraId="663D0983" w14:textId="77777777" w:rsidR="003E24BF" w:rsidRDefault="00000000">
      <w:p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szCs w:val="21"/>
          <w:lang w:bidi="ar"/>
        </w:rPr>
        <w:t>教学过程分四个阶段执行，各个阶段的教学任务与内容如下：</w:t>
      </w:r>
    </w:p>
    <w:p w14:paraId="4EA2D3D6"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 xml:space="preserve">1. </w:t>
      </w:r>
      <w:r>
        <w:rPr>
          <w:rFonts w:ascii="Times New Roman" w:eastAsia="宋体" w:hAnsi="Times New Roman" w:cs="Times New Roman"/>
          <w:szCs w:val="21"/>
          <w:lang w:bidi="ar"/>
        </w:rPr>
        <w:t>基础知识学习阶段</w:t>
      </w:r>
    </w:p>
    <w:p w14:paraId="57A58C23" w14:textId="77777777" w:rsidR="003E24BF" w:rsidRDefault="00000000">
      <w:p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szCs w:val="21"/>
          <w:lang w:bidi="ar"/>
        </w:rPr>
        <w:t xml:space="preserve">1.1 </w:t>
      </w:r>
      <w:r>
        <w:rPr>
          <w:rFonts w:ascii="Times New Roman" w:eastAsia="宋体" w:hAnsi="Times New Roman" w:cs="Times New Roman"/>
          <w:szCs w:val="21"/>
          <w:lang w:bidi="ar"/>
        </w:rPr>
        <w:t>教学任务：学习嵌入式系统各种相关知识，并布置学生开展前期选题与调研。</w:t>
      </w:r>
    </w:p>
    <w:p w14:paraId="04FDFAED" w14:textId="77777777" w:rsidR="003E24BF" w:rsidRDefault="00000000">
      <w:p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szCs w:val="21"/>
          <w:lang w:bidi="ar"/>
        </w:rPr>
        <w:t xml:space="preserve">1.2 </w:t>
      </w:r>
      <w:r>
        <w:rPr>
          <w:rFonts w:ascii="Times New Roman" w:eastAsia="宋体" w:hAnsi="Times New Roman" w:cs="Times New Roman"/>
          <w:szCs w:val="21"/>
          <w:lang w:bidi="ar"/>
        </w:rPr>
        <w:t>学习内容：</w:t>
      </w:r>
    </w:p>
    <w:p w14:paraId="1E901244" w14:textId="77777777" w:rsidR="003E24BF" w:rsidRDefault="00000000">
      <w:pPr>
        <w:numPr>
          <w:ilvl w:val="0"/>
          <w:numId w:val="149"/>
        </w:num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szCs w:val="21"/>
          <w:lang w:bidi="ar"/>
        </w:rPr>
        <w:t>嵌入式基础知识：概念，组成，结构，相关技术，应用情况。</w:t>
      </w:r>
    </w:p>
    <w:p w14:paraId="18198F13" w14:textId="77777777" w:rsidR="003E24BF" w:rsidRDefault="00000000">
      <w:pPr>
        <w:numPr>
          <w:ilvl w:val="0"/>
          <w:numId w:val="149"/>
        </w:num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szCs w:val="21"/>
          <w:lang w:bidi="ar"/>
        </w:rPr>
        <w:t>输入输出、文件系统与存储管理应用技术：嵌入式系统的输入输出接口、存储器、操作系统和存储管理，选择重点进行详细介绍，其他简介并提供学习资料进行自学。</w:t>
      </w:r>
    </w:p>
    <w:p w14:paraId="2792939C" w14:textId="77777777" w:rsidR="003E24BF" w:rsidRDefault="00000000">
      <w:pPr>
        <w:numPr>
          <w:ilvl w:val="0"/>
          <w:numId w:val="149"/>
        </w:num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szCs w:val="21"/>
          <w:lang w:bidi="ar"/>
        </w:rPr>
        <w:t>通信接口、总线与网络应用技术：</w:t>
      </w:r>
      <w:r>
        <w:rPr>
          <w:rFonts w:ascii="Times New Roman" w:eastAsia="宋体" w:hAnsi="Times New Roman" w:cs="Times New Roman"/>
          <w:szCs w:val="21"/>
          <w:lang w:bidi="ar"/>
        </w:rPr>
        <w:t>USART</w:t>
      </w:r>
      <w:r>
        <w:rPr>
          <w:rFonts w:ascii="Times New Roman" w:eastAsia="宋体" w:hAnsi="Times New Roman" w:cs="Times New Roman"/>
          <w:szCs w:val="21"/>
          <w:lang w:bidi="ar"/>
        </w:rPr>
        <w:t>、</w:t>
      </w:r>
      <w:r>
        <w:rPr>
          <w:rFonts w:ascii="Times New Roman" w:eastAsia="宋体" w:hAnsi="Times New Roman" w:cs="Times New Roman"/>
          <w:szCs w:val="21"/>
          <w:lang w:bidi="ar"/>
        </w:rPr>
        <w:t>USB</w:t>
      </w:r>
      <w:r>
        <w:rPr>
          <w:rFonts w:ascii="Times New Roman" w:eastAsia="宋体" w:hAnsi="Times New Roman" w:cs="Times New Roman"/>
          <w:szCs w:val="21"/>
          <w:lang w:bidi="ar"/>
        </w:rPr>
        <w:t>、</w:t>
      </w:r>
      <w:r>
        <w:rPr>
          <w:rFonts w:ascii="Times New Roman" w:eastAsia="宋体" w:hAnsi="Times New Roman" w:cs="Times New Roman"/>
          <w:szCs w:val="21"/>
          <w:lang w:bidi="ar"/>
        </w:rPr>
        <w:t>CAN</w:t>
      </w:r>
      <w:r>
        <w:rPr>
          <w:rFonts w:ascii="Times New Roman" w:eastAsia="宋体" w:hAnsi="Times New Roman" w:cs="Times New Roman"/>
          <w:szCs w:val="21"/>
          <w:lang w:bidi="ar"/>
        </w:rPr>
        <w:t>、以太接口、红外接口等通信模块，详细介绍</w:t>
      </w:r>
      <w:r>
        <w:rPr>
          <w:rFonts w:ascii="Times New Roman" w:eastAsia="宋体" w:hAnsi="Times New Roman" w:cs="Times New Roman"/>
          <w:szCs w:val="21"/>
          <w:lang w:bidi="ar"/>
        </w:rPr>
        <w:t>2</w:t>
      </w:r>
      <w:r>
        <w:rPr>
          <w:rFonts w:ascii="Times New Roman" w:eastAsia="宋体" w:hAnsi="Times New Roman" w:cs="Times New Roman"/>
          <w:szCs w:val="21"/>
          <w:lang w:bidi="ar"/>
        </w:rPr>
        <w:t>种，其他简介并提供资料由学生自学。</w:t>
      </w:r>
    </w:p>
    <w:p w14:paraId="3D359AFE" w14:textId="77777777" w:rsidR="003E24BF" w:rsidRDefault="00000000">
      <w:pPr>
        <w:numPr>
          <w:ilvl w:val="1"/>
          <w:numId w:val="150"/>
        </w:numPr>
        <w:spacing w:line="360" w:lineRule="auto"/>
        <w:rPr>
          <w:rFonts w:ascii="Times New Roman" w:eastAsia="宋体" w:hAnsi="Times New Roman" w:cs="Times New Roman"/>
          <w:szCs w:val="21"/>
        </w:rPr>
      </w:pPr>
      <w:r>
        <w:rPr>
          <w:rFonts w:ascii="Times New Roman" w:eastAsia="宋体" w:hAnsi="Times New Roman" w:cs="Times New Roman"/>
          <w:szCs w:val="21"/>
          <w:lang w:bidi="ar"/>
        </w:rPr>
        <w:t>选题范围与参考</w:t>
      </w:r>
    </w:p>
    <w:p w14:paraId="4C87DB83" w14:textId="77777777" w:rsidR="003E24BF" w:rsidRDefault="00000000">
      <w:pPr>
        <w:tabs>
          <w:tab w:val="left" w:pos="1260"/>
        </w:tabs>
        <w:spacing w:line="360" w:lineRule="auto"/>
        <w:ind w:leftChars="200" w:left="420" w:firstLine="420"/>
        <w:rPr>
          <w:rFonts w:ascii="Times New Roman" w:eastAsia="宋体" w:hAnsi="Times New Roman" w:cs="Times New Roman"/>
          <w:szCs w:val="21"/>
          <w:lang w:bidi="ar"/>
        </w:rPr>
      </w:pPr>
      <w:r>
        <w:rPr>
          <w:rFonts w:ascii="Times New Roman" w:eastAsia="宋体" w:hAnsi="Times New Roman" w:cs="Times New Roman"/>
          <w:szCs w:val="21"/>
          <w:lang w:bidi="ar"/>
        </w:rPr>
        <w:t>1</w:t>
      </w:r>
      <w:r>
        <w:rPr>
          <w:rFonts w:ascii="Times New Roman" w:eastAsia="宋体" w:hAnsi="Times New Roman" w:cs="Times New Roman"/>
          <w:szCs w:val="21"/>
          <w:lang w:bidi="ar"/>
        </w:rPr>
        <w:t>）移动通信与网络应用</w:t>
      </w:r>
    </w:p>
    <w:p w14:paraId="12FD173F" w14:textId="77777777" w:rsidR="003E24BF" w:rsidRDefault="00000000">
      <w:pPr>
        <w:autoSpaceDE w:val="0"/>
        <w:autoSpaceDN w:val="0"/>
        <w:adjustRightInd w:val="0"/>
        <w:spacing w:line="360" w:lineRule="auto"/>
        <w:ind w:leftChars="371" w:left="779"/>
        <w:jc w:val="left"/>
        <w:rPr>
          <w:rFonts w:ascii="Times New Roman" w:eastAsia="宋体" w:hAnsi="Times New Roman" w:cs="Times New Roman"/>
          <w:szCs w:val="21"/>
          <w:lang w:bidi="ar"/>
        </w:rPr>
      </w:pPr>
      <w:r>
        <w:rPr>
          <w:rFonts w:ascii="Times New Roman" w:eastAsia="宋体" w:hAnsi="Times New Roman" w:cs="Times New Roman"/>
          <w:szCs w:val="21"/>
          <w:lang w:bidi="ar"/>
        </w:rPr>
        <w:fldChar w:fldCharType="begin"/>
      </w:r>
      <w:r>
        <w:rPr>
          <w:rFonts w:ascii="Times New Roman" w:eastAsia="宋体" w:hAnsi="Times New Roman" w:cs="Times New Roman"/>
          <w:szCs w:val="21"/>
          <w:lang w:bidi="ar"/>
        </w:rPr>
        <w:instrText xml:space="preserve"> = 1 \* GB3 </w:instrText>
      </w:r>
      <w:r>
        <w:rPr>
          <w:rFonts w:ascii="Times New Roman" w:eastAsia="宋体" w:hAnsi="Times New Roman" w:cs="Times New Roman"/>
          <w:szCs w:val="21"/>
          <w:lang w:bidi="ar"/>
        </w:rPr>
        <w:fldChar w:fldCharType="separate"/>
      </w:r>
      <w:r>
        <w:rPr>
          <w:rFonts w:ascii="宋体" w:eastAsia="宋体" w:hAnsi="宋体" w:cs="宋体" w:hint="eastAsia"/>
          <w:szCs w:val="21"/>
          <w:lang w:bidi="ar"/>
        </w:rPr>
        <w:t>①</w:t>
      </w:r>
      <w:r>
        <w:rPr>
          <w:rFonts w:ascii="Times New Roman" w:eastAsia="宋体" w:hAnsi="Times New Roman" w:cs="Times New Roman"/>
          <w:szCs w:val="21"/>
          <w:lang w:bidi="ar"/>
        </w:rPr>
        <w:fldChar w:fldCharType="end"/>
      </w:r>
      <w:r>
        <w:rPr>
          <w:rFonts w:ascii="Times New Roman" w:eastAsia="宋体" w:hAnsi="Times New Roman" w:cs="Times New Roman"/>
          <w:szCs w:val="21"/>
          <w:lang w:bidi="ar"/>
        </w:rPr>
        <w:t>Android</w:t>
      </w:r>
      <w:r>
        <w:rPr>
          <w:rFonts w:ascii="Times New Roman" w:eastAsia="宋体" w:hAnsi="Times New Roman" w:cs="Times New Roman"/>
          <w:szCs w:val="21"/>
          <w:lang w:bidi="ar"/>
        </w:rPr>
        <w:t>电话通信设计</w:t>
      </w:r>
    </w:p>
    <w:p w14:paraId="12717985" w14:textId="77777777" w:rsidR="003E24BF" w:rsidRDefault="00000000">
      <w:pPr>
        <w:autoSpaceDE w:val="0"/>
        <w:autoSpaceDN w:val="0"/>
        <w:adjustRightInd w:val="0"/>
        <w:spacing w:line="360" w:lineRule="auto"/>
        <w:ind w:leftChars="371" w:left="779"/>
        <w:jc w:val="left"/>
        <w:rPr>
          <w:rFonts w:ascii="Times New Roman" w:eastAsia="宋体" w:hAnsi="Times New Roman" w:cs="Times New Roman"/>
          <w:szCs w:val="21"/>
          <w:lang w:bidi="ar"/>
        </w:rPr>
      </w:pPr>
      <w:r>
        <w:rPr>
          <w:rFonts w:ascii="Times New Roman" w:eastAsia="宋体" w:hAnsi="Times New Roman" w:cs="Times New Roman"/>
          <w:szCs w:val="21"/>
          <w:lang w:bidi="ar"/>
        </w:rPr>
        <w:fldChar w:fldCharType="begin"/>
      </w:r>
      <w:r>
        <w:rPr>
          <w:rFonts w:ascii="Times New Roman" w:eastAsia="宋体" w:hAnsi="Times New Roman" w:cs="Times New Roman"/>
          <w:szCs w:val="21"/>
          <w:lang w:bidi="ar"/>
        </w:rPr>
        <w:instrText xml:space="preserve"> = 2 \* GB3 </w:instrText>
      </w:r>
      <w:r>
        <w:rPr>
          <w:rFonts w:ascii="Times New Roman" w:eastAsia="宋体" w:hAnsi="Times New Roman" w:cs="Times New Roman"/>
          <w:szCs w:val="21"/>
          <w:lang w:bidi="ar"/>
        </w:rPr>
        <w:fldChar w:fldCharType="separate"/>
      </w:r>
      <w:r>
        <w:rPr>
          <w:rFonts w:ascii="宋体" w:eastAsia="宋体" w:hAnsi="宋体" w:cs="宋体" w:hint="eastAsia"/>
          <w:szCs w:val="21"/>
          <w:lang w:bidi="ar"/>
        </w:rPr>
        <w:t>②</w:t>
      </w:r>
      <w:r>
        <w:rPr>
          <w:rFonts w:ascii="Times New Roman" w:eastAsia="宋体" w:hAnsi="Times New Roman" w:cs="Times New Roman"/>
          <w:szCs w:val="21"/>
          <w:lang w:bidi="ar"/>
        </w:rPr>
        <w:fldChar w:fldCharType="end"/>
      </w:r>
      <w:r>
        <w:rPr>
          <w:rFonts w:ascii="Times New Roman" w:eastAsia="宋体" w:hAnsi="Times New Roman" w:cs="Times New Roman"/>
          <w:szCs w:val="21"/>
          <w:lang w:bidi="ar"/>
        </w:rPr>
        <w:t>Android</w:t>
      </w:r>
      <w:r>
        <w:rPr>
          <w:rFonts w:ascii="Times New Roman" w:eastAsia="宋体" w:hAnsi="Times New Roman" w:cs="Times New Roman"/>
          <w:szCs w:val="21"/>
          <w:lang w:bidi="ar"/>
        </w:rPr>
        <w:t>短信通信设计</w:t>
      </w:r>
    </w:p>
    <w:p w14:paraId="264FAE8C" w14:textId="77777777" w:rsidR="003E24BF" w:rsidRDefault="00000000">
      <w:pPr>
        <w:autoSpaceDE w:val="0"/>
        <w:autoSpaceDN w:val="0"/>
        <w:adjustRightInd w:val="0"/>
        <w:spacing w:line="360" w:lineRule="auto"/>
        <w:ind w:leftChars="371" w:left="779"/>
        <w:jc w:val="left"/>
        <w:rPr>
          <w:rFonts w:ascii="Times New Roman" w:eastAsia="宋体" w:hAnsi="Times New Roman" w:cs="Times New Roman"/>
          <w:szCs w:val="21"/>
          <w:lang w:bidi="ar"/>
        </w:rPr>
      </w:pPr>
      <w:r>
        <w:rPr>
          <w:rFonts w:ascii="Times New Roman" w:eastAsia="宋体" w:hAnsi="Times New Roman" w:cs="Times New Roman"/>
          <w:szCs w:val="21"/>
          <w:lang w:bidi="ar"/>
        </w:rPr>
        <w:fldChar w:fldCharType="begin"/>
      </w:r>
      <w:r>
        <w:rPr>
          <w:rFonts w:ascii="Times New Roman" w:eastAsia="宋体" w:hAnsi="Times New Roman" w:cs="Times New Roman"/>
          <w:szCs w:val="21"/>
          <w:lang w:bidi="ar"/>
        </w:rPr>
        <w:instrText xml:space="preserve"> = 3 \* GB3 </w:instrText>
      </w:r>
      <w:r>
        <w:rPr>
          <w:rFonts w:ascii="Times New Roman" w:eastAsia="宋体" w:hAnsi="Times New Roman" w:cs="Times New Roman"/>
          <w:szCs w:val="21"/>
          <w:lang w:bidi="ar"/>
        </w:rPr>
        <w:fldChar w:fldCharType="separate"/>
      </w:r>
      <w:r>
        <w:rPr>
          <w:rFonts w:ascii="宋体" w:eastAsia="宋体" w:hAnsi="宋体" w:cs="宋体" w:hint="eastAsia"/>
          <w:szCs w:val="21"/>
          <w:lang w:bidi="ar"/>
        </w:rPr>
        <w:t>③</w:t>
      </w:r>
      <w:r>
        <w:rPr>
          <w:rFonts w:ascii="Times New Roman" w:eastAsia="宋体" w:hAnsi="Times New Roman" w:cs="Times New Roman"/>
          <w:szCs w:val="21"/>
          <w:lang w:bidi="ar"/>
        </w:rPr>
        <w:fldChar w:fldCharType="end"/>
      </w:r>
      <w:r>
        <w:rPr>
          <w:rFonts w:ascii="Times New Roman" w:eastAsia="宋体" w:hAnsi="Times New Roman" w:cs="Times New Roman"/>
          <w:szCs w:val="21"/>
          <w:lang w:bidi="ar"/>
        </w:rPr>
        <w:t>嵌入式系统网络接口设计（采用以太网控制器</w:t>
      </w:r>
      <w:r>
        <w:rPr>
          <w:rFonts w:ascii="Times New Roman" w:eastAsia="宋体" w:hAnsi="Times New Roman" w:cs="Times New Roman"/>
          <w:szCs w:val="21"/>
          <w:lang w:bidi="ar"/>
        </w:rPr>
        <w:t>ENC28J60</w:t>
      </w:r>
      <w:r>
        <w:rPr>
          <w:rFonts w:ascii="Times New Roman" w:eastAsia="宋体" w:hAnsi="Times New Roman" w:cs="Times New Roman"/>
          <w:szCs w:val="21"/>
          <w:lang w:bidi="ar"/>
        </w:rPr>
        <w:t>、芯片</w:t>
      </w:r>
      <w:r>
        <w:rPr>
          <w:rFonts w:ascii="Times New Roman" w:eastAsia="宋体" w:hAnsi="Times New Roman" w:cs="Times New Roman"/>
          <w:szCs w:val="21"/>
          <w:lang w:bidi="ar"/>
        </w:rPr>
        <w:t>MAX232</w:t>
      </w:r>
      <w:r>
        <w:rPr>
          <w:rFonts w:ascii="Times New Roman" w:eastAsia="宋体" w:hAnsi="Times New Roman" w:cs="Times New Roman"/>
          <w:szCs w:val="21"/>
          <w:lang w:bidi="ar"/>
        </w:rPr>
        <w:t>、芯片</w:t>
      </w:r>
      <w:r>
        <w:rPr>
          <w:rFonts w:ascii="Times New Roman" w:eastAsia="宋体" w:hAnsi="Times New Roman" w:cs="Times New Roman"/>
          <w:szCs w:val="21"/>
          <w:lang w:bidi="ar"/>
        </w:rPr>
        <w:t>RTL8019AS</w:t>
      </w:r>
      <w:r>
        <w:rPr>
          <w:rFonts w:ascii="Times New Roman" w:eastAsia="宋体" w:hAnsi="Times New Roman" w:cs="Times New Roman"/>
          <w:szCs w:val="21"/>
          <w:lang w:bidi="ar"/>
        </w:rPr>
        <w:t>实现网络接口软件和硬件设计）</w:t>
      </w:r>
    </w:p>
    <w:p w14:paraId="59E7F26C" w14:textId="77777777" w:rsidR="003E24BF" w:rsidRDefault="00000000">
      <w:pPr>
        <w:autoSpaceDE w:val="0"/>
        <w:autoSpaceDN w:val="0"/>
        <w:adjustRightInd w:val="0"/>
        <w:spacing w:line="360" w:lineRule="auto"/>
        <w:ind w:leftChars="371" w:left="779"/>
        <w:jc w:val="left"/>
        <w:rPr>
          <w:rFonts w:ascii="Times New Roman" w:eastAsia="宋体" w:hAnsi="Times New Roman" w:cs="Times New Roman"/>
          <w:szCs w:val="21"/>
          <w:lang w:bidi="ar"/>
        </w:rPr>
      </w:pPr>
      <w:r>
        <w:rPr>
          <w:rFonts w:ascii="Times New Roman" w:eastAsia="宋体" w:hAnsi="Times New Roman" w:cs="Times New Roman"/>
          <w:szCs w:val="21"/>
          <w:lang w:bidi="ar"/>
        </w:rPr>
        <w:t>2</w:t>
      </w:r>
      <w:r>
        <w:rPr>
          <w:rFonts w:ascii="Times New Roman" w:eastAsia="宋体" w:hAnsi="Times New Roman" w:cs="Times New Roman"/>
          <w:szCs w:val="21"/>
          <w:lang w:bidi="ar"/>
        </w:rPr>
        <w:t>）娱乐与数据管理运用</w:t>
      </w:r>
    </w:p>
    <w:p w14:paraId="324BF09A" w14:textId="77777777" w:rsidR="003E24BF" w:rsidRDefault="00000000">
      <w:pPr>
        <w:autoSpaceDE w:val="0"/>
        <w:autoSpaceDN w:val="0"/>
        <w:adjustRightInd w:val="0"/>
        <w:spacing w:line="360" w:lineRule="auto"/>
        <w:ind w:leftChars="371" w:left="779"/>
        <w:jc w:val="left"/>
        <w:rPr>
          <w:rFonts w:ascii="Times New Roman" w:eastAsia="宋体" w:hAnsi="Times New Roman" w:cs="Times New Roman"/>
          <w:szCs w:val="21"/>
          <w:lang w:bidi="ar"/>
        </w:rPr>
      </w:pPr>
      <w:r>
        <w:rPr>
          <w:rFonts w:ascii="Times New Roman" w:eastAsia="宋体" w:hAnsi="Times New Roman" w:cs="Times New Roman"/>
          <w:szCs w:val="21"/>
          <w:lang w:bidi="ar"/>
        </w:rPr>
        <w:fldChar w:fldCharType="begin"/>
      </w:r>
      <w:r>
        <w:rPr>
          <w:rFonts w:ascii="Times New Roman" w:eastAsia="宋体" w:hAnsi="Times New Roman" w:cs="Times New Roman"/>
          <w:szCs w:val="21"/>
          <w:lang w:bidi="ar"/>
        </w:rPr>
        <w:instrText xml:space="preserve"> = 1 \* GB3 </w:instrText>
      </w:r>
      <w:r>
        <w:rPr>
          <w:rFonts w:ascii="Times New Roman" w:eastAsia="宋体" w:hAnsi="Times New Roman" w:cs="Times New Roman"/>
          <w:szCs w:val="21"/>
          <w:lang w:bidi="ar"/>
        </w:rPr>
        <w:fldChar w:fldCharType="separate"/>
      </w:r>
      <w:r>
        <w:rPr>
          <w:rFonts w:ascii="宋体" w:eastAsia="宋体" w:hAnsi="宋体" w:cs="宋体" w:hint="eastAsia"/>
          <w:szCs w:val="21"/>
          <w:lang w:bidi="ar"/>
        </w:rPr>
        <w:t>①</w:t>
      </w:r>
      <w:r>
        <w:rPr>
          <w:rFonts w:ascii="Times New Roman" w:eastAsia="宋体" w:hAnsi="Times New Roman" w:cs="Times New Roman"/>
          <w:szCs w:val="21"/>
          <w:lang w:bidi="ar"/>
        </w:rPr>
        <w:fldChar w:fldCharType="end"/>
      </w:r>
      <w:r>
        <w:rPr>
          <w:rFonts w:ascii="Times New Roman" w:eastAsia="宋体" w:hAnsi="Times New Roman" w:cs="Times New Roman"/>
          <w:szCs w:val="21"/>
          <w:lang w:bidi="ar"/>
        </w:rPr>
        <w:t>嵌入式阅读器设计</w:t>
      </w:r>
    </w:p>
    <w:p w14:paraId="265A15D8" w14:textId="77777777" w:rsidR="003E24BF" w:rsidRDefault="00000000">
      <w:pPr>
        <w:autoSpaceDE w:val="0"/>
        <w:autoSpaceDN w:val="0"/>
        <w:adjustRightInd w:val="0"/>
        <w:spacing w:line="360" w:lineRule="auto"/>
        <w:ind w:leftChars="371" w:left="779"/>
        <w:jc w:val="left"/>
        <w:rPr>
          <w:rFonts w:ascii="Times New Roman" w:eastAsia="宋体" w:hAnsi="Times New Roman" w:cs="Times New Roman"/>
          <w:szCs w:val="21"/>
          <w:lang w:bidi="ar"/>
        </w:rPr>
      </w:pPr>
      <w:r>
        <w:rPr>
          <w:rFonts w:ascii="Times New Roman" w:eastAsia="宋体" w:hAnsi="Times New Roman" w:cs="Times New Roman"/>
          <w:szCs w:val="21"/>
          <w:lang w:bidi="ar"/>
        </w:rPr>
        <w:fldChar w:fldCharType="begin"/>
      </w:r>
      <w:r>
        <w:rPr>
          <w:rFonts w:ascii="Times New Roman" w:eastAsia="宋体" w:hAnsi="Times New Roman" w:cs="Times New Roman"/>
          <w:szCs w:val="21"/>
          <w:lang w:bidi="ar"/>
        </w:rPr>
        <w:instrText xml:space="preserve"> = 2 \* GB3 </w:instrText>
      </w:r>
      <w:r>
        <w:rPr>
          <w:rFonts w:ascii="Times New Roman" w:eastAsia="宋体" w:hAnsi="Times New Roman" w:cs="Times New Roman"/>
          <w:szCs w:val="21"/>
          <w:lang w:bidi="ar"/>
        </w:rPr>
        <w:fldChar w:fldCharType="separate"/>
      </w:r>
      <w:r>
        <w:rPr>
          <w:rFonts w:ascii="宋体" w:eastAsia="宋体" w:hAnsi="宋体" w:cs="宋体" w:hint="eastAsia"/>
          <w:szCs w:val="21"/>
          <w:lang w:bidi="ar"/>
        </w:rPr>
        <w:t>②</w:t>
      </w:r>
      <w:r>
        <w:rPr>
          <w:rFonts w:ascii="Times New Roman" w:eastAsia="宋体" w:hAnsi="Times New Roman" w:cs="Times New Roman"/>
          <w:szCs w:val="21"/>
          <w:lang w:bidi="ar"/>
        </w:rPr>
        <w:fldChar w:fldCharType="end"/>
      </w:r>
      <w:r>
        <w:rPr>
          <w:rFonts w:ascii="Times New Roman" w:eastAsia="宋体" w:hAnsi="Times New Roman" w:cs="Times New Roman"/>
          <w:szCs w:val="21"/>
          <w:lang w:bidi="ar"/>
        </w:rPr>
        <w:t>嵌入式音乐播放器设计</w:t>
      </w:r>
    </w:p>
    <w:p w14:paraId="6904C766" w14:textId="77777777" w:rsidR="003E24BF" w:rsidRDefault="00000000">
      <w:pPr>
        <w:autoSpaceDE w:val="0"/>
        <w:autoSpaceDN w:val="0"/>
        <w:adjustRightInd w:val="0"/>
        <w:spacing w:line="360" w:lineRule="auto"/>
        <w:ind w:leftChars="371" w:left="779"/>
        <w:jc w:val="left"/>
        <w:rPr>
          <w:rFonts w:ascii="Times New Roman" w:eastAsia="宋体" w:hAnsi="Times New Roman" w:cs="Times New Roman"/>
          <w:szCs w:val="21"/>
          <w:lang w:bidi="ar"/>
        </w:rPr>
      </w:pPr>
      <w:r>
        <w:rPr>
          <w:rFonts w:ascii="Times New Roman" w:eastAsia="宋体" w:hAnsi="Times New Roman" w:cs="Times New Roman"/>
          <w:szCs w:val="21"/>
          <w:lang w:bidi="ar"/>
        </w:rPr>
        <w:fldChar w:fldCharType="begin"/>
      </w:r>
      <w:r>
        <w:rPr>
          <w:rFonts w:ascii="Times New Roman" w:eastAsia="宋体" w:hAnsi="Times New Roman" w:cs="Times New Roman"/>
          <w:szCs w:val="21"/>
          <w:lang w:bidi="ar"/>
        </w:rPr>
        <w:instrText xml:space="preserve"> = 3 \* GB3 </w:instrText>
      </w:r>
      <w:r>
        <w:rPr>
          <w:rFonts w:ascii="Times New Roman" w:eastAsia="宋体" w:hAnsi="Times New Roman" w:cs="Times New Roman"/>
          <w:szCs w:val="21"/>
          <w:lang w:bidi="ar"/>
        </w:rPr>
        <w:fldChar w:fldCharType="separate"/>
      </w:r>
      <w:r>
        <w:rPr>
          <w:rFonts w:ascii="宋体" w:eastAsia="宋体" w:hAnsi="宋体" w:cs="宋体" w:hint="eastAsia"/>
          <w:szCs w:val="21"/>
          <w:lang w:bidi="ar"/>
        </w:rPr>
        <w:t>③</w:t>
      </w:r>
      <w:r>
        <w:rPr>
          <w:rFonts w:ascii="Times New Roman" w:eastAsia="宋体" w:hAnsi="Times New Roman" w:cs="Times New Roman"/>
          <w:szCs w:val="21"/>
          <w:lang w:bidi="ar"/>
        </w:rPr>
        <w:fldChar w:fldCharType="end"/>
      </w:r>
      <w:r>
        <w:rPr>
          <w:rFonts w:ascii="Times New Roman" w:eastAsia="宋体" w:hAnsi="Times New Roman" w:cs="Times New Roman"/>
          <w:szCs w:val="21"/>
          <w:lang w:bidi="ar"/>
        </w:rPr>
        <w:t>嵌入式餐厅菜单管理系统设计</w:t>
      </w:r>
    </w:p>
    <w:p w14:paraId="77627C47" w14:textId="77777777" w:rsidR="003E24BF" w:rsidRDefault="00000000">
      <w:pPr>
        <w:autoSpaceDE w:val="0"/>
        <w:autoSpaceDN w:val="0"/>
        <w:adjustRightInd w:val="0"/>
        <w:spacing w:line="360" w:lineRule="auto"/>
        <w:ind w:leftChars="371" w:left="779"/>
        <w:jc w:val="left"/>
        <w:rPr>
          <w:rFonts w:ascii="Times New Roman" w:eastAsia="宋体" w:hAnsi="Times New Roman" w:cs="Times New Roman"/>
          <w:szCs w:val="21"/>
          <w:lang w:bidi="ar"/>
        </w:rPr>
      </w:pPr>
      <w:r>
        <w:rPr>
          <w:rFonts w:ascii="Times New Roman" w:eastAsia="宋体" w:hAnsi="Times New Roman" w:cs="Times New Roman"/>
          <w:szCs w:val="21"/>
          <w:lang w:bidi="ar"/>
        </w:rPr>
        <w:fldChar w:fldCharType="begin"/>
      </w:r>
      <w:r>
        <w:rPr>
          <w:rFonts w:ascii="Times New Roman" w:eastAsia="宋体" w:hAnsi="Times New Roman" w:cs="Times New Roman"/>
          <w:szCs w:val="21"/>
          <w:lang w:bidi="ar"/>
        </w:rPr>
        <w:instrText xml:space="preserve"> = 4 \* GB3 </w:instrText>
      </w:r>
      <w:r>
        <w:rPr>
          <w:rFonts w:ascii="Times New Roman" w:eastAsia="宋体" w:hAnsi="Times New Roman" w:cs="Times New Roman"/>
          <w:szCs w:val="21"/>
          <w:lang w:bidi="ar"/>
        </w:rPr>
        <w:fldChar w:fldCharType="separate"/>
      </w:r>
      <w:r>
        <w:rPr>
          <w:rFonts w:ascii="宋体" w:eastAsia="宋体" w:hAnsi="宋体" w:cs="宋体" w:hint="eastAsia"/>
          <w:szCs w:val="21"/>
          <w:lang w:bidi="ar"/>
        </w:rPr>
        <w:t>④</w:t>
      </w:r>
      <w:r>
        <w:rPr>
          <w:rFonts w:ascii="Times New Roman" w:eastAsia="宋体" w:hAnsi="Times New Roman" w:cs="Times New Roman"/>
          <w:szCs w:val="21"/>
          <w:lang w:bidi="ar"/>
        </w:rPr>
        <w:fldChar w:fldCharType="end"/>
      </w:r>
      <w:r>
        <w:rPr>
          <w:rFonts w:ascii="Times New Roman" w:eastAsia="宋体" w:hAnsi="Times New Roman" w:cs="Times New Roman"/>
          <w:szCs w:val="21"/>
          <w:lang w:bidi="ar"/>
        </w:rPr>
        <w:t>嵌入式加油站信息管理系统设计（对加油站储油罐油品信息包括液位、温度、油气浓度的管理）</w:t>
      </w:r>
    </w:p>
    <w:p w14:paraId="1846A309" w14:textId="77777777" w:rsidR="003E24BF" w:rsidRDefault="00000000">
      <w:pPr>
        <w:autoSpaceDE w:val="0"/>
        <w:autoSpaceDN w:val="0"/>
        <w:adjustRightInd w:val="0"/>
        <w:spacing w:line="360" w:lineRule="auto"/>
        <w:ind w:leftChars="371" w:left="779"/>
        <w:jc w:val="left"/>
        <w:rPr>
          <w:rFonts w:ascii="Times New Roman" w:eastAsia="宋体" w:hAnsi="Times New Roman" w:cs="Times New Roman"/>
          <w:lang w:bidi="ar"/>
        </w:rPr>
      </w:pPr>
      <w:r>
        <w:rPr>
          <w:rFonts w:ascii="Times New Roman" w:eastAsia="宋体" w:hAnsi="Times New Roman" w:cs="Times New Roman"/>
          <w:lang w:bidi="ar"/>
        </w:rPr>
        <w:t>3</w:t>
      </w:r>
      <w:r>
        <w:rPr>
          <w:rFonts w:ascii="Times New Roman" w:eastAsia="宋体" w:hAnsi="Times New Roman" w:cs="Times New Roman"/>
          <w:lang w:bidi="ar"/>
        </w:rPr>
        <w:t>）城市家居</w:t>
      </w:r>
    </w:p>
    <w:p w14:paraId="68E951D4" w14:textId="77777777" w:rsidR="003E24BF" w:rsidRDefault="00000000">
      <w:pPr>
        <w:autoSpaceDE w:val="0"/>
        <w:autoSpaceDN w:val="0"/>
        <w:adjustRightInd w:val="0"/>
        <w:spacing w:line="360" w:lineRule="auto"/>
        <w:ind w:leftChars="371" w:left="779"/>
        <w:jc w:val="left"/>
        <w:rPr>
          <w:rFonts w:ascii="Times New Roman" w:eastAsia="宋体" w:hAnsi="Times New Roman" w:cs="Times New Roman"/>
          <w:szCs w:val="21"/>
          <w:lang w:bidi="ar"/>
        </w:rPr>
      </w:pPr>
      <w:r>
        <w:rPr>
          <w:rFonts w:ascii="Times New Roman" w:eastAsia="宋体" w:hAnsi="Times New Roman" w:cs="Times New Roman"/>
          <w:szCs w:val="21"/>
          <w:lang w:bidi="ar"/>
        </w:rPr>
        <w:fldChar w:fldCharType="begin"/>
      </w:r>
      <w:r>
        <w:rPr>
          <w:rFonts w:ascii="Times New Roman" w:eastAsia="宋体" w:hAnsi="Times New Roman" w:cs="Times New Roman"/>
          <w:szCs w:val="21"/>
          <w:lang w:bidi="ar"/>
        </w:rPr>
        <w:instrText xml:space="preserve"> = 1 \* GB3 </w:instrText>
      </w:r>
      <w:r>
        <w:rPr>
          <w:rFonts w:ascii="Times New Roman" w:eastAsia="宋体" w:hAnsi="Times New Roman" w:cs="Times New Roman"/>
          <w:szCs w:val="21"/>
          <w:lang w:bidi="ar"/>
        </w:rPr>
        <w:fldChar w:fldCharType="separate"/>
      </w:r>
      <w:r>
        <w:rPr>
          <w:rFonts w:ascii="宋体" w:eastAsia="宋体" w:hAnsi="宋体" w:cs="宋体" w:hint="eastAsia"/>
          <w:szCs w:val="21"/>
          <w:lang w:bidi="ar"/>
        </w:rPr>
        <w:t>①</w:t>
      </w:r>
      <w:r>
        <w:rPr>
          <w:rFonts w:ascii="Times New Roman" w:eastAsia="宋体" w:hAnsi="Times New Roman" w:cs="Times New Roman"/>
          <w:szCs w:val="21"/>
          <w:lang w:bidi="ar"/>
        </w:rPr>
        <w:fldChar w:fldCharType="end"/>
      </w:r>
      <w:r>
        <w:rPr>
          <w:rFonts w:ascii="Times New Roman" w:eastAsia="宋体" w:hAnsi="Times New Roman" w:cs="Times New Roman"/>
          <w:szCs w:val="21"/>
          <w:lang w:bidi="ar"/>
        </w:rPr>
        <w:t>嵌人式红外抄表数据终端设计</w:t>
      </w:r>
    </w:p>
    <w:p w14:paraId="59F52FBE" w14:textId="77777777" w:rsidR="003E24BF" w:rsidRDefault="00000000">
      <w:pPr>
        <w:autoSpaceDE w:val="0"/>
        <w:autoSpaceDN w:val="0"/>
        <w:adjustRightInd w:val="0"/>
        <w:spacing w:line="360" w:lineRule="auto"/>
        <w:ind w:leftChars="371" w:left="779"/>
        <w:jc w:val="left"/>
        <w:rPr>
          <w:rFonts w:ascii="Times New Roman" w:eastAsia="宋体" w:hAnsi="Times New Roman" w:cs="Times New Roman"/>
          <w:szCs w:val="21"/>
          <w:lang w:bidi="ar"/>
        </w:rPr>
      </w:pPr>
      <w:r>
        <w:rPr>
          <w:rFonts w:ascii="Times New Roman" w:eastAsia="宋体" w:hAnsi="Times New Roman" w:cs="Times New Roman"/>
          <w:szCs w:val="21"/>
          <w:lang w:bidi="ar"/>
        </w:rPr>
        <w:fldChar w:fldCharType="begin"/>
      </w:r>
      <w:r>
        <w:rPr>
          <w:rFonts w:ascii="Times New Roman" w:eastAsia="宋体" w:hAnsi="Times New Roman" w:cs="Times New Roman"/>
          <w:szCs w:val="21"/>
          <w:lang w:bidi="ar"/>
        </w:rPr>
        <w:instrText xml:space="preserve"> = 2 \* GB3 </w:instrText>
      </w:r>
      <w:r>
        <w:rPr>
          <w:rFonts w:ascii="Times New Roman" w:eastAsia="宋体" w:hAnsi="Times New Roman" w:cs="Times New Roman"/>
          <w:szCs w:val="21"/>
          <w:lang w:bidi="ar"/>
        </w:rPr>
        <w:fldChar w:fldCharType="separate"/>
      </w:r>
      <w:r>
        <w:rPr>
          <w:rFonts w:ascii="宋体" w:eastAsia="宋体" w:hAnsi="宋体" w:cs="宋体" w:hint="eastAsia"/>
          <w:szCs w:val="21"/>
          <w:lang w:bidi="ar"/>
        </w:rPr>
        <w:t>②</w:t>
      </w:r>
      <w:r>
        <w:rPr>
          <w:rFonts w:ascii="Times New Roman" w:eastAsia="宋体" w:hAnsi="Times New Roman" w:cs="Times New Roman"/>
          <w:szCs w:val="21"/>
          <w:lang w:bidi="ar"/>
        </w:rPr>
        <w:fldChar w:fldCharType="end"/>
      </w:r>
      <w:r>
        <w:rPr>
          <w:rFonts w:ascii="Times New Roman" w:eastAsia="宋体" w:hAnsi="Times New Roman" w:cs="Times New Roman"/>
          <w:szCs w:val="21"/>
          <w:lang w:bidi="ar"/>
        </w:rPr>
        <w:t>嵌入式智能家电网络控制系统设计</w:t>
      </w:r>
    </w:p>
    <w:p w14:paraId="2E358449" w14:textId="77777777" w:rsidR="003E24BF" w:rsidRDefault="00000000">
      <w:pPr>
        <w:autoSpaceDE w:val="0"/>
        <w:autoSpaceDN w:val="0"/>
        <w:adjustRightInd w:val="0"/>
        <w:spacing w:line="360" w:lineRule="auto"/>
        <w:ind w:leftChars="371" w:left="779"/>
        <w:jc w:val="left"/>
        <w:rPr>
          <w:rFonts w:ascii="Times New Roman" w:eastAsia="宋体" w:hAnsi="Times New Roman" w:cs="Times New Roman"/>
          <w:szCs w:val="21"/>
          <w:lang w:bidi="ar"/>
        </w:rPr>
      </w:pPr>
      <w:r>
        <w:rPr>
          <w:rFonts w:ascii="Times New Roman" w:eastAsia="宋体" w:hAnsi="Times New Roman" w:cs="Times New Roman"/>
          <w:szCs w:val="21"/>
          <w:lang w:bidi="ar"/>
        </w:rPr>
        <w:fldChar w:fldCharType="begin"/>
      </w:r>
      <w:r>
        <w:rPr>
          <w:rFonts w:ascii="Times New Roman" w:eastAsia="宋体" w:hAnsi="Times New Roman" w:cs="Times New Roman"/>
          <w:szCs w:val="21"/>
          <w:lang w:bidi="ar"/>
        </w:rPr>
        <w:instrText xml:space="preserve"> = 3 \* GB3 </w:instrText>
      </w:r>
      <w:r>
        <w:rPr>
          <w:rFonts w:ascii="Times New Roman" w:eastAsia="宋体" w:hAnsi="Times New Roman" w:cs="Times New Roman"/>
          <w:szCs w:val="21"/>
          <w:lang w:bidi="ar"/>
        </w:rPr>
        <w:fldChar w:fldCharType="separate"/>
      </w:r>
      <w:r>
        <w:rPr>
          <w:rFonts w:ascii="宋体" w:eastAsia="宋体" w:hAnsi="宋体" w:cs="宋体" w:hint="eastAsia"/>
          <w:szCs w:val="21"/>
          <w:lang w:bidi="ar"/>
        </w:rPr>
        <w:t>③</w:t>
      </w:r>
      <w:r>
        <w:rPr>
          <w:rFonts w:ascii="Times New Roman" w:eastAsia="宋体" w:hAnsi="Times New Roman" w:cs="Times New Roman"/>
          <w:szCs w:val="21"/>
          <w:lang w:bidi="ar"/>
        </w:rPr>
        <w:fldChar w:fldCharType="end"/>
      </w:r>
      <w:r>
        <w:rPr>
          <w:rFonts w:ascii="Times New Roman" w:eastAsia="宋体" w:hAnsi="Times New Roman" w:cs="Times New Roman"/>
          <w:szCs w:val="21"/>
          <w:lang w:bidi="ar"/>
        </w:rPr>
        <w:t>嵌入式停车定位信息系统设计</w:t>
      </w:r>
    </w:p>
    <w:p w14:paraId="5620AC73" w14:textId="77777777" w:rsidR="003E24BF" w:rsidRDefault="00000000">
      <w:pPr>
        <w:autoSpaceDE w:val="0"/>
        <w:autoSpaceDN w:val="0"/>
        <w:adjustRightInd w:val="0"/>
        <w:spacing w:line="360" w:lineRule="auto"/>
        <w:ind w:leftChars="371" w:left="779"/>
        <w:jc w:val="left"/>
        <w:rPr>
          <w:rFonts w:ascii="Times New Roman" w:eastAsia="宋体" w:hAnsi="Times New Roman" w:cs="Times New Roman"/>
          <w:szCs w:val="21"/>
          <w:lang w:bidi="ar"/>
        </w:rPr>
      </w:pPr>
      <w:r>
        <w:rPr>
          <w:rFonts w:ascii="Times New Roman" w:eastAsia="宋体" w:hAnsi="Times New Roman" w:cs="Times New Roman"/>
          <w:szCs w:val="21"/>
          <w:lang w:bidi="ar"/>
        </w:rPr>
        <w:fldChar w:fldCharType="begin"/>
      </w:r>
      <w:r>
        <w:rPr>
          <w:rFonts w:ascii="Times New Roman" w:eastAsia="宋体" w:hAnsi="Times New Roman" w:cs="Times New Roman"/>
          <w:szCs w:val="21"/>
          <w:lang w:bidi="ar"/>
        </w:rPr>
        <w:instrText xml:space="preserve"> = 4 \* GB3 </w:instrText>
      </w:r>
      <w:r>
        <w:rPr>
          <w:rFonts w:ascii="Times New Roman" w:eastAsia="宋体" w:hAnsi="Times New Roman" w:cs="Times New Roman"/>
          <w:szCs w:val="21"/>
          <w:lang w:bidi="ar"/>
        </w:rPr>
        <w:fldChar w:fldCharType="separate"/>
      </w:r>
      <w:r>
        <w:rPr>
          <w:rFonts w:ascii="宋体" w:eastAsia="宋体" w:hAnsi="宋体" w:cs="宋体" w:hint="eastAsia"/>
          <w:szCs w:val="21"/>
          <w:lang w:bidi="ar"/>
        </w:rPr>
        <w:t>④</w:t>
      </w:r>
      <w:r>
        <w:rPr>
          <w:rFonts w:ascii="Times New Roman" w:eastAsia="宋体" w:hAnsi="Times New Roman" w:cs="Times New Roman"/>
          <w:szCs w:val="21"/>
          <w:lang w:bidi="ar"/>
        </w:rPr>
        <w:fldChar w:fldCharType="end"/>
      </w:r>
      <w:r>
        <w:rPr>
          <w:rFonts w:ascii="Times New Roman" w:eastAsia="宋体" w:hAnsi="Times New Roman" w:cs="Times New Roman"/>
          <w:szCs w:val="21"/>
          <w:lang w:bidi="ar"/>
        </w:rPr>
        <w:t>嵌入式门禁系统设计</w:t>
      </w:r>
    </w:p>
    <w:p w14:paraId="3E84A001" w14:textId="77777777" w:rsidR="003E24BF" w:rsidRDefault="00000000">
      <w:pPr>
        <w:autoSpaceDE w:val="0"/>
        <w:autoSpaceDN w:val="0"/>
        <w:adjustRightInd w:val="0"/>
        <w:spacing w:line="360" w:lineRule="auto"/>
        <w:ind w:leftChars="200" w:left="420" w:firstLineChars="200" w:firstLine="420"/>
        <w:jc w:val="left"/>
        <w:rPr>
          <w:rFonts w:ascii="Times New Roman" w:eastAsia="宋体" w:hAnsi="Times New Roman" w:cs="Times New Roman"/>
        </w:rPr>
      </w:pPr>
      <w:r>
        <w:rPr>
          <w:rFonts w:ascii="Times New Roman" w:eastAsia="宋体" w:hAnsi="Times New Roman" w:cs="Times New Roman"/>
          <w:lang w:bidi="ar"/>
        </w:rPr>
        <w:t>4</w:t>
      </w:r>
      <w:r>
        <w:rPr>
          <w:rFonts w:ascii="Times New Roman" w:eastAsia="宋体" w:hAnsi="Times New Roman" w:cs="Times New Roman"/>
          <w:lang w:bidi="ar"/>
        </w:rPr>
        <w:t>）工业控制</w:t>
      </w:r>
    </w:p>
    <w:p w14:paraId="00FB133E" w14:textId="77777777" w:rsidR="003E24BF" w:rsidRDefault="00000000">
      <w:pPr>
        <w:autoSpaceDE w:val="0"/>
        <w:autoSpaceDN w:val="0"/>
        <w:adjustRightInd w:val="0"/>
        <w:spacing w:line="360" w:lineRule="auto"/>
        <w:ind w:leftChars="371" w:left="779"/>
        <w:jc w:val="left"/>
        <w:rPr>
          <w:rFonts w:ascii="Times New Roman" w:eastAsia="宋体" w:hAnsi="Times New Roman" w:cs="Times New Roman"/>
          <w:szCs w:val="21"/>
        </w:rPr>
      </w:pPr>
      <w:r>
        <w:rPr>
          <w:rFonts w:ascii="Times New Roman" w:eastAsia="宋体" w:hAnsi="Times New Roman" w:cs="Times New Roman"/>
          <w:szCs w:val="21"/>
          <w:lang w:bidi="ar"/>
        </w:rPr>
        <w:fldChar w:fldCharType="begin"/>
      </w:r>
      <w:r>
        <w:rPr>
          <w:rFonts w:ascii="Times New Roman" w:eastAsia="宋体" w:hAnsi="Times New Roman" w:cs="Times New Roman"/>
          <w:szCs w:val="21"/>
          <w:lang w:bidi="ar"/>
        </w:rPr>
        <w:instrText xml:space="preserve"> = 1 \* GB3 </w:instrText>
      </w:r>
      <w:r>
        <w:rPr>
          <w:rFonts w:ascii="Times New Roman" w:eastAsia="宋体" w:hAnsi="Times New Roman" w:cs="Times New Roman"/>
          <w:szCs w:val="21"/>
          <w:lang w:bidi="ar"/>
        </w:rPr>
        <w:fldChar w:fldCharType="separate"/>
      </w:r>
      <w:r>
        <w:rPr>
          <w:rFonts w:ascii="宋体" w:eastAsia="宋体" w:hAnsi="宋体" w:cs="宋体" w:hint="eastAsia"/>
          <w:szCs w:val="21"/>
          <w:lang w:bidi="ar"/>
        </w:rPr>
        <w:t>①</w:t>
      </w:r>
      <w:r>
        <w:rPr>
          <w:rFonts w:ascii="Times New Roman" w:eastAsia="宋体" w:hAnsi="Times New Roman" w:cs="Times New Roman"/>
          <w:szCs w:val="21"/>
          <w:lang w:bidi="ar"/>
        </w:rPr>
        <w:fldChar w:fldCharType="end"/>
      </w:r>
      <w:r>
        <w:rPr>
          <w:rFonts w:ascii="Times New Roman" w:eastAsia="宋体" w:hAnsi="Times New Roman" w:cs="Times New Roman"/>
          <w:szCs w:val="21"/>
          <w:lang w:bidi="ar"/>
        </w:rPr>
        <w:t>嵌入式移动机器人视觉导航设计</w:t>
      </w:r>
    </w:p>
    <w:p w14:paraId="3B1DF2F0" w14:textId="77777777" w:rsidR="003E24BF" w:rsidRDefault="00000000">
      <w:pPr>
        <w:autoSpaceDE w:val="0"/>
        <w:autoSpaceDN w:val="0"/>
        <w:adjustRightInd w:val="0"/>
        <w:spacing w:line="360" w:lineRule="auto"/>
        <w:ind w:leftChars="371" w:left="779"/>
        <w:jc w:val="left"/>
        <w:rPr>
          <w:rFonts w:ascii="Times New Roman" w:eastAsia="宋体" w:hAnsi="Times New Roman" w:cs="Times New Roman"/>
          <w:szCs w:val="21"/>
        </w:rPr>
      </w:pPr>
      <w:r>
        <w:rPr>
          <w:rFonts w:ascii="Times New Roman" w:eastAsia="宋体" w:hAnsi="Times New Roman" w:cs="Times New Roman"/>
          <w:szCs w:val="21"/>
          <w:lang w:bidi="ar"/>
        </w:rPr>
        <w:fldChar w:fldCharType="begin"/>
      </w:r>
      <w:r>
        <w:rPr>
          <w:rFonts w:ascii="Times New Roman" w:eastAsia="宋体" w:hAnsi="Times New Roman" w:cs="Times New Roman"/>
          <w:szCs w:val="21"/>
          <w:lang w:bidi="ar"/>
        </w:rPr>
        <w:instrText xml:space="preserve"> = 2 \* GB3 </w:instrText>
      </w:r>
      <w:r>
        <w:rPr>
          <w:rFonts w:ascii="Times New Roman" w:eastAsia="宋体" w:hAnsi="Times New Roman" w:cs="Times New Roman"/>
          <w:szCs w:val="21"/>
          <w:lang w:bidi="ar"/>
        </w:rPr>
        <w:fldChar w:fldCharType="separate"/>
      </w:r>
      <w:r>
        <w:rPr>
          <w:rFonts w:ascii="宋体" w:eastAsia="宋体" w:hAnsi="宋体" w:cs="宋体" w:hint="eastAsia"/>
          <w:szCs w:val="21"/>
          <w:lang w:bidi="ar"/>
        </w:rPr>
        <w:t>②</w:t>
      </w:r>
      <w:r>
        <w:rPr>
          <w:rFonts w:ascii="Times New Roman" w:eastAsia="宋体" w:hAnsi="Times New Roman" w:cs="Times New Roman"/>
          <w:szCs w:val="21"/>
          <w:lang w:bidi="ar"/>
        </w:rPr>
        <w:fldChar w:fldCharType="end"/>
      </w:r>
      <w:r>
        <w:rPr>
          <w:rFonts w:ascii="Times New Roman" w:eastAsia="宋体" w:hAnsi="Times New Roman" w:cs="Times New Roman"/>
          <w:szCs w:val="21"/>
          <w:lang w:bidi="ar"/>
        </w:rPr>
        <w:t>嵌入式</w:t>
      </w:r>
      <w:r>
        <w:rPr>
          <w:rFonts w:ascii="Times New Roman" w:eastAsia="宋体" w:hAnsi="Times New Roman" w:cs="Times New Roman"/>
          <w:szCs w:val="21"/>
          <w:lang w:bidi="ar"/>
        </w:rPr>
        <w:t>CAN</w:t>
      </w:r>
      <w:r>
        <w:rPr>
          <w:rFonts w:ascii="Times New Roman" w:eastAsia="宋体" w:hAnsi="Times New Roman" w:cs="Times New Roman"/>
          <w:szCs w:val="21"/>
          <w:lang w:bidi="ar"/>
        </w:rPr>
        <w:t>总线车辆控制器设计</w:t>
      </w:r>
    </w:p>
    <w:p w14:paraId="06FDAA9F" w14:textId="77777777" w:rsidR="003E24BF" w:rsidRDefault="00000000">
      <w:pPr>
        <w:autoSpaceDE w:val="0"/>
        <w:autoSpaceDN w:val="0"/>
        <w:adjustRightInd w:val="0"/>
        <w:spacing w:line="360" w:lineRule="auto"/>
        <w:ind w:leftChars="371" w:left="779"/>
        <w:jc w:val="left"/>
        <w:rPr>
          <w:rFonts w:ascii="Times New Roman" w:eastAsia="宋体" w:hAnsi="Times New Roman" w:cs="Times New Roman"/>
          <w:szCs w:val="21"/>
        </w:rPr>
      </w:pPr>
      <w:r>
        <w:rPr>
          <w:rFonts w:ascii="Times New Roman" w:eastAsia="宋体" w:hAnsi="Times New Roman" w:cs="Times New Roman"/>
          <w:szCs w:val="21"/>
          <w:lang w:bidi="ar"/>
        </w:rPr>
        <w:fldChar w:fldCharType="begin"/>
      </w:r>
      <w:r>
        <w:rPr>
          <w:rFonts w:ascii="Times New Roman" w:eastAsia="宋体" w:hAnsi="Times New Roman" w:cs="Times New Roman"/>
          <w:szCs w:val="21"/>
          <w:lang w:bidi="ar"/>
        </w:rPr>
        <w:instrText xml:space="preserve"> = 3 \* GB3 </w:instrText>
      </w:r>
      <w:r>
        <w:rPr>
          <w:rFonts w:ascii="Times New Roman" w:eastAsia="宋体" w:hAnsi="Times New Roman" w:cs="Times New Roman"/>
          <w:szCs w:val="21"/>
          <w:lang w:bidi="ar"/>
        </w:rPr>
        <w:fldChar w:fldCharType="separate"/>
      </w:r>
      <w:r>
        <w:rPr>
          <w:rFonts w:ascii="宋体" w:eastAsia="宋体" w:hAnsi="宋体" w:cs="宋体" w:hint="eastAsia"/>
          <w:szCs w:val="21"/>
          <w:lang w:bidi="ar"/>
        </w:rPr>
        <w:t>③</w:t>
      </w:r>
      <w:r>
        <w:rPr>
          <w:rFonts w:ascii="Times New Roman" w:eastAsia="宋体" w:hAnsi="Times New Roman" w:cs="Times New Roman"/>
          <w:szCs w:val="21"/>
          <w:lang w:bidi="ar"/>
        </w:rPr>
        <w:fldChar w:fldCharType="end"/>
      </w:r>
      <w:r>
        <w:rPr>
          <w:rFonts w:ascii="Times New Roman" w:eastAsia="宋体" w:hAnsi="Times New Roman" w:cs="Times New Roman"/>
          <w:szCs w:val="21"/>
          <w:lang w:bidi="ar"/>
        </w:rPr>
        <w:t>嵌入式远程液位控制系统设计</w:t>
      </w:r>
    </w:p>
    <w:p w14:paraId="4C875500" w14:textId="77777777" w:rsidR="003E24BF" w:rsidRDefault="00000000">
      <w:pPr>
        <w:autoSpaceDE w:val="0"/>
        <w:autoSpaceDN w:val="0"/>
        <w:adjustRightInd w:val="0"/>
        <w:spacing w:line="360" w:lineRule="auto"/>
        <w:ind w:leftChars="371" w:left="779"/>
        <w:jc w:val="left"/>
        <w:rPr>
          <w:rFonts w:ascii="Times New Roman" w:eastAsia="宋体" w:hAnsi="Times New Roman" w:cs="Times New Roman"/>
          <w:szCs w:val="21"/>
        </w:rPr>
      </w:pPr>
      <w:r>
        <w:rPr>
          <w:rFonts w:ascii="Times New Roman" w:eastAsia="宋体" w:hAnsi="Times New Roman" w:cs="Times New Roman"/>
          <w:szCs w:val="21"/>
          <w:lang w:bidi="ar"/>
        </w:rPr>
        <w:fldChar w:fldCharType="begin"/>
      </w:r>
      <w:r>
        <w:rPr>
          <w:rFonts w:ascii="Times New Roman" w:eastAsia="宋体" w:hAnsi="Times New Roman" w:cs="Times New Roman"/>
          <w:szCs w:val="21"/>
          <w:lang w:bidi="ar"/>
        </w:rPr>
        <w:instrText xml:space="preserve"> = 4 \* GB3 </w:instrText>
      </w:r>
      <w:r>
        <w:rPr>
          <w:rFonts w:ascii="Times New Roman" w:eastAsia="宋体" w:hAnsi="Times New Roman" w:cs="Times New Roman"/>
          <w:szCs w:val="21"/>
          <w:lang w:bidi="ar"/>
        </w:rPr>
        <w:fldChar w:fldCharType="separate"/>
      </w:r>
      <w:r>
        <w:rPr>
          <w:rFonts w:ascii="宋体" w:eastAsia="宋体" w:hAnsi="宋体" w:cs="宋体" w:hint="eastAsia"/>
          <w:szCs w:val="21"/>
          <w:lang w:bidi="ar"/>
        </w:rPr>
        <w:t>④</w:t>
      </w:r>
      <w:r>
        <w:rPr>
          <w:rFonts w:ascii="Times New Roman" w:eastAsia="宋体" w:hAnsi="Times New Roman" w:cs="Times New Roman"/>
          <w:szCs w:val="21"/>
          <w:lang w:bidi="ar"/>
        </w:rPr>
        <w:fldChar w:fldCharType="end"/>
      </w:r>
      <w:r>
        <w:rPr>
          <w:rFonts w:ascii="Times New Roman" w:eastAsia="宋体" w:hAnsi="Times New Roman" w:cs="Times New Roman"/>
          <w:szCs w:val="21"/>
          <w:lang w:bidi="ar"/>
        </w:rPr>
        <w:t>嵌入式</w:t>
      </w:r>
      <w:r>
        <w:rPr>
          <w:rFonts w:ascii="Times New Roman" w:eastAsia="宋体" w:hAnsi="Times New Roman" w:cs="Times New Roman"/>
          <w:szCs w:val="21"/>
          <w:lang w:bidi="ar"/>
        </w:rPr>
        <w:t>USB</w:t>
      </w:r>
      <w:r>
        <w:rPr>
          <w:rFonts w:ascii="Times New Roman" w:eastAsia="宋体" w:hAnsi="Times New Roman" w:cs="Times New Roman"/>
          <w:szCs w:val="21"/>
          <w:lang w:bidi="ar"/>
        </w:rPr>
        <w:t>接口视频采集系统设计</w:t>
      </w:r>
    </w:p>
    <w:p w14:paraId="7ED4C686" w14:textId="77777777" w:rsidR="003E24BF" w:rsidRDefault="00000000">
      <w:pPr>
        <w:autoSpaceDE w:val="0"/>
        <w:autoSpaceDN w:val="0"/>
        <w:adjustRightInd w:val="0"/>
        <w:spacing w:line="360" w:lineRule="auto"/>
        <w:ind w:leftChars="371" w:left="779"/>
        <w:jc w:val="left"/>
        <w:rPr>
          <w:rFonts w:ascii="Times New Roman" w:eastAsia="宋体" w:hAnsi="Times New Roman" w:cs="Times New Roman"/>
          <w:szCs w:val="21"/>
        </w:rPr>
      </w:pPr>
      <w:r>
        <w:rPr>
          <w:rFonts w:ascii="Times New Roman" w:eastAsia="宋体" w:hAnsi="Times New Roman" w:cs="Times New Roman"/>
          <w:szCs w:val="21"/>
          <w:lang w:bidi="ar"/>
        </w:rPr>
        <w:fldChar w:fldCharType="begin"/>
      </w:r>
      <w:r>
        <w:rPr>
          <w:rFonts w:ascii="Times New Roman" w:eastAsia="宋体" w:hAnsi="Times New Roman" w:cs="Times New Roman"/>
          <w:szCs w:val="21"/>
          <w:lang w:bidi="ar"/>
        </w:rPr>
        <w:instrText xml:space="preserve"> = 5 \* GB3 </w:instrText>
      </w:r>
      <w:r>
        <w:rPr>
          <w:rFonts w:ascii="Times New Roman" w:eastAsia="宋体" w:hAnsi="Times New Roman" w:cs="Times New Roman"/>
          <w:szCs w:val="21"/>
          <w:lang w:bidi="ar"/>
        </w:rPr>
        <w:fldChar w:fldCharType="separate"/>
      </w:r>
      <w:r>
        <w:rPr>
          <w:rFonts w:ascii="宋体" w:eastAsia="宋体" w:hAnsi="宋体" w:cs="宋体" w:hint="eastAsia"/>
          <w:szCs w:val="21"/>
          <w:lang w:bidi="ar"/>
        </w:rPr>
        <w:t>⑤</w:t>
      </w:r>
      <w:r>
        <w:rPr>
          <w:rFonts w:ascii="Times New Roman" w:eastAsia="宋体" w:hAnsi="Times New Roman" w:cs="Times New Roman"/>
          <w:szCs w:val="21"/>
          <w:lang w:bidi="ar"/>
        </w:rPr>
        <w:fldChar w:fldCharType="end"/>
      </w:r>
      <w:r>
        <w:rPr>
          <w:rFonts w:ascii="Times New Roman" w:eastAsia="宋体" w:hAnsi="Times New Roman" w:cs="Times New Roman"/>
          <w:szCs w:val="21"/>
          <w:lang w:bidi="ar"/>
        </w:rPr>
        <w:t>基于嵌入式的串口通信设计（实现和上位机按</w:t>
      </w:r>
      <w:r>
        <w:rPr>
          <w:rFonts w:ascii="Times New Roman" w:eastAsia="宋体" w:hAnsi="Times New Roman" w:cs="Times New Roman"/>
          <w:szCs w:val="21"/>
          <w:lang w:bidi="ar"/>
        </w:rPr>
        <w:t>modbus</w:t>
      </w:r>
      <w:r>
        <w:rPr>
          <w:rFonts w:ascii="Times New Roman" w:eastAsia="宋体" w:hAnsi="Times New Roman" w:cs="Times New Roman"/>
          <w:szCs w:val="21"/>
          <w:lang w:bidi="ar"/>
        </w:rPr>
        <w:t>协议通信）</w:t>
      </w:r>
    </w:p>
    <w:p w14:paraId="43D1079A" w14:textId="77777777" w:rsidR="003E24BF" w:rsidRDefault="00000000">
      <w:pPr>
        <w:numPr>
          <w:ilvl w:val="0"/>
          <w:numId w:val="151"/>
        </w:num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开题与方案论证</w:t>
      </w:r>
    </w:p>
    <w:p w14:paraId="451D81C7" w14:textId="77777777" w:rsidR="003E24BF" w:rsidRDefault="00000000">
      <w:pPr>
        <w:numPr>
          <w:ilvl w:val="0"/>
          <w:numId w:val="152"/>
        </w:numPr>
        <w:tabs>
          <w:tab w:val="left" w:pos="0"/>
        </w:tabs>
        <w:spacing w:line="360" w:lineRule="auto"/>
        <w:ind w:left="1265"/>
        <w:rPr>
          <w:rFonts w:ascii="Times New Roman" w:eastAsia="宋体" w:hAnsi="Times New Roman" w:cs="Times New Roman"/>
          <w:szCs w:val="21"/>
        </w:rPr>
      </w:pPr>
      <w:r>
        <w:rPr>
          <w:rFonts w:ascii="Times New Roman" w:eastAsia="宋体" w:hAnsi="Times New Roman" w:cs="Times New Roman"/>
          <w:szCs w:val="21"/>
          <w:lang w:bidi="ar"/>
        </w:rPr>
        <w:t>每位学生用</w:t>
      </w:r>
      <w:r>
        <w:rPr>
          <w:rFonts w:ascii="Times New Roman" w:eastAsia="宋体" w:hAnsi="Times New Roman" w:cs="Times New Roman"/>
          <w:szCs w:val="21"/>
          <w:lang w:bidi="ar"/>
        </w:rPr>
        <w:t>PPT</w:t>
      </w:r>
      <w:r>
        <w:rPr>
          <w:rFonts w:ascii="Times New Roman" w:eastAsia="宋体" w:hAnsi="Times New Roman" w:cs="Times New Roman"/>
          <w:szCs w:val="21"/>
          <w:lang w:bidi="ar"/>
        </w:rPr>
        <w:t>介绍选题与整体方案，涉及技术与模块应用情况。</w:t>
      </w:r>
    </w:p>
    <w:p w14:paraId="1808792D" w14:textId="77777777" w:rsidR="003E24BF" w:rsidRDefault="00000000">
      <w:pPr>
        <w:numPr>
          <w:ilvl w:val="0"/>
          <w:numId w:val="152"/>
        </w:numPr>
        <w:tabs>
          <w:tab w:val="left" w:pos="0"/>
        </w:tabs>
        <w:spacing w:line="360" w:lineRule="auto"/>
        <w:ind w:left="1265"/>
        <w:rPr>
          <w:rFonts w:ascii="Times New Roman" w:eastAsia="宋体" w:hAnsi="Times New Roman" w:cs="Times New Roman"/>
          <w:szCs w:val="21"/>
        </w:rPr>
      </w:pPr>
      <w:r>
        <w:rPr>
          <w:rFonts w:ascii="Times New Roman" w:eastAsia="宋体" w:hAnsi="Times New Roman" w:cs="Times New Roman"/>
          <w:szCs w:val="21"/>
          <w:lang w:bidi="ar"/>
        </w:rPr>
        <w:t>指导教师根据学生介绍，考察学生选题难度是否适中，帮助学生修正、优化方案。</w:t>
      </w:r>
    </w:p>
    <w:p w14:paraId="181D6A93" w14:textId="77777777" w:rsidR="003E24BF" w:rsidRDefault="00000000">
      <w:pPr>
        <w:numPr>
          <w:ilvl w:val="0"/>
          <w:numId w:val="151"/>
        </w:num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设计、制作、调试</w:t>
      </w:r>
    </w:p>
    <w:p w14:paraId="3B8E37DC" w14:textId="77777777" w:rsidR="003E24BF" w:rsidRDefault="00000000">
      <w:pPr>
        <w:spacing w:line="360" w:lineRule="auto"/>
        <w:ind w:left="420" w:firstLine="420"/>
        <w:rPr>
          <w:rFonts w:ascii="Times New Roman" w:eastAsia="宋体" w:hAnsi="Times New Roman" w:cs="Times New Roman"/>
          <w:bCs/>
          <w:szCs w:val="21"/>
        </w:rPr>
      </w:pPr>
      <w:r>
        <w:rPr>
          <w:rFonts w:ascii="Times New Roman" w:eastAsia="宋体" w:hAnsi="Times New Roman" w:cs="Times New Roman"/>
          <w:szCs w:val="21"/>
          <w:lang w:bidi="ar"/>
        </w:rPr>
        <w:t xml:space="preserve">3.1 </w:t>
      </w:r>
      <w:r>
        <w:rPr>
          <w:rFonts w:ascii="Times New Roman" w:eastAsia="宋体" w:hAnsi="Times New Roman" w:cs="Times New Roman"/>
          <w:szCs w:val="21"/>
          <w:lang w:bidi="ar"/>
        </w:rPr>
        <w:t>教学任务：</w:t>
      </w:r>
      <w:r>
        <w:rPr>
          <w:rFonts w:ascii="Times New Roman" w:eastAsia="宋体" w:hAnsi="Times New Roman" w:cs="Times New Roman"/>
          <w:bCs/>
          <w:szCs w:val="21"/>
          <w:lang w:bidi="ar"/>
        </w:rPr>
        <w:t>指导学生开展详细设计、制作、调试。</w:t>
      </w:r>
    </w:p>
    <w:p w14:paraId="5A01BE13"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szCs w:val="21"/>
          <w:lang w:bidi="ar"/>
        </w:rPr>
        <w:t xml:space="preserve">3.2 </w:t>
      </w:r>
      <w:r>
        <w:rPr>
          <w:rFonts w:ascii="Times New Roman" w:eastAsia="宋体" w:hAnsi="Times New Roman" w:cs="Times New Roman"/>
          <w:szCs w:val="21"/>
          <w:lang w:bidi="ar"/>
        </w:rPr>
        <w:t>教学内容：</w:t>
      </w:r>
    </w:p>
    <w:p w14:paraId="0FE5BFDD" w14:textId="77777777" w:rsidR="003E24BF" w:rsidRDefault="00000000">
      <w:pPr>
        <w:numPr>
          <w:ilvl w:val="0"/>
          <w:numId w:val="153"/>
        </w:numPr>
        <w:spacing w:line="360" w:lineRule="auto"/>
        <w:ind w:left="420" w:firstLine="420"/>
        <w:rPr>
          <w:rFonts w:ascii="Times New Roman" w:eastAsia="宋体" w:hAnsi="Times New Roman" w:cs="Times New Roman"/>
          <w:bCs/>
          <w:szCs w:val="21"/>
        </w:rPr>
      </w:pPr>
      <w:r>
        <w:rPr>
          <w:rFonts w:ascii="Times New Roman" w:eastAsia="宋体" w:hAnsi="Times New Roman" w:cs="Times New Roman"/>
          <w:bCs/>
          <w:szCs w:val="21"/>
          <w:lang w:bidi="ar"/>
        </w:rPr>
        <w:t>详细设计的一般步骤，需要考虑的因素。</w:t>
      </w:r>
    </w:p>
    <w:p w14:paraId="7BFE3668" w14:textId="77777777" w:rsidR="003E24BF" w:rsidRDefault="00000000">
      <w:pPr>
        <w:numPr>
          <w:ilvl w:val="0"/>
          <w:numId w:val="153"/>
        </w:numPr>
        <w:spacing w:line="360" w:lineRule="auto"/>
        <w:ind w:left="420" w:firstLine="420"/>
        <w:rPr>
          <w:rFonts w:ascii="Times New Roman" w:eastAsia="宋体" w:hAnsi="Times New Roman" w:cs="Times New Roman"/>
          <w:bCs/>
          <w:szCs w:val="21"/>
        </w:rPr>
      </w:pPr>
      <w:r>
        <w:rPr>
          <w:rFonts w:ascii="Times New Roman" w:eastAsia="宋体" w:hAnsi="Times New Roman" w:cs="Times New Roman"/>
          <w:bCs/>
          <w:szCs w:val="21"/>
          <w:lang w:bidi="ar"/>
        </w:rPr>
        <w:t>电路制作需要注意的地方。</w:t>
      </w:r>
    </w:p>
    <w:p w14:paraId="627A2BAA" w14:textId="77777777" w:rsidR="003E24BF" w:rsidRDefault="00000000">
      <w:pPr>
        <w:numPr>
          <w:ilvl w:val="0"/>
          <w:numId w:val="153"/>
        </w:numPr>
        <w:spacing w:line="360" w:lineRule="auto"/>
        <w:ind w:left="420" w:firstLine="420"/>
        <w:rPr>
          <w:rFonts w:ascii="Times New Roman" w:eastAsia="宋体" w:hAnsi="Times New Roman" w:cs="Times New Roman"/>
          <w:bCs/>
          <w:szCs w:val="21"/>
        </w:rPr>
      </w:pPr>
      <w:r>
        <w:rPr>
          <w:rFonts w:ascii="Times New Roman" w:eastAsia="宋体" w:hAnsi="Times New Roman" w:cs="Times New Roman"/>
          <w:bCs/>
          <w:szCs w:val="21"/>
          <w:lang w:bidi="ar"/>
        </w:rPr>
        <w:t>系统调试的步骤与一般方法。</w:t>
      </w:r>
    </w:p>
    <w:p w14:paraId="03EA0A94"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4.</w:t>
      </w:r>
      <w:r>
        <w:rPr>
          <w:rFonts w:ascii="Times New Roman" w:eastAsia="宋体" w:hAnsi="Times New Roman" w:cs="Times New Roman"/>
          <w:szCs w:val="21"/>
          <w:lang w:bidi="ar"/>
        </w:rPr>
        <w:t>验收答辩</w:t>
      </w:r>
    </w:p>
    <w:p w14:paraId="44A47FDF"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szCs w:val="21"/>
          <w:lang w:bidi="ar"/>
        </w:rPr>
        <w:t>4.1</w:t>
      </w:r>
      <w:r>
        <w:rPr>
          <w:rFonts w:ascii="Times New Roman" w:eastAsia="宋体" w:hAnsi="Times New Roman" w:cs="Times New Roman"/>
          <w:szCs w:val="21"/>
          <w:lang w:bidi="ar"/>
        </w:rPr>
        <w:t>教学任务：</w:t>
      </w:r>
    </w:p>
    <w:p w14:paraId="75CA5903" w14:textId="77777777" w:rsidR="003E24BF" w:rsidRDefault="00000000">
      <w:pPr>
        <w:spacing w:line="360" w:lineRule="auto"/>
        <w:ind w:left="420" w:firstLine="420"/>
        <w:rPr>
          <w:rFonts w:ascii="Times New Roman" w:eastAsia="宋体" w:hAnsi="Times New Roman" w:cs="Times New Roman"/>
          <w:bCs/>
          <w:szCs w:val="21"/>
        </w:rPr>
      </w:pPr>
      <w:r>
        <w:rPr>
          <w:rFonts w:ascii="Times New Roman" w:eastAsia="宋体" w:hAnsi="Times New Roman" w:cs="Times New Roman"/>
          <w:bCs/>
          <w:szCs w:val="21"/>
          <w:lang w:bidi="ar"/>
        </w:rPr>
        <w:t>1</w:t>
      </w:r>
      <w:r>
        <w:rPr>
          <w:rFonts w:ascii="Times New Roman" w:eastAsia="宋体" w:hAnsi="Times New Roman" w:cs="Times New Roman"/>
          <w:bCs/>
          <w:szCs w:val="21"/>
          <w:lang w:bidi="ar"/>
        </w:rPr>
        <w:t>）每位学生现场演示、并用</w:t>
      </w:r>
      <w:r>
        <w:rPr>
          <w:rFonts w:ascii="Times New Roman" w:eastAsia="宋体" w:hAnsi="Times New Roman" w:cs="Times New Roman"/>
          <w:bCs/>
          <w:szCs w:val="21"/>
          <w:lang w:bidi="ar"/>
        </w:rPr>
        <w:t>PPT</w:t>
      </w:r>
      <w:r>
        <w:rPr>
          <w:rFonts w:ascii="Times New Roman" w:eastAsia="宋体" w:hAnsi="Times New Roman" w:cs="Times New Roman"/>
          <w:bCs/>
          <w:szCs w:val="21"/>
          <w:lang w:bidi="ar"/>
        </w:rPr>
        <w:t>介绍项目。</w:t>
      </w:r>
    </w:p>
    <w:p w14:paraId="6EC5C179" w14:textId="77777777" w:rsidR="003E24BF" w:rsidRDefault="00000000">
      <w:pPr>
        <w:spacing w:line="360" w:lineRule="auto"/>
        <w:ind w:firstLineChars="400" w:firstLine="840"/>
        <w:rPr>
          <w:rFonts w:ascii="Times New Roman" w:eastAsia="宋体" w:hAnsi="Times New Roman" w:cs="Times New Roman"/>
          <w:szCs w:val="21"/>
          <w:lang w:bidi="ar"/>
        </w:rPr>
      </w:pPr>
      <w:r>
        <w:rPr>
          <w:rFonts w:ascii="Times New Roman" w:eastAsia="宋体" w:hAnsi="Times New Roman" w:cs="Times New Roman"/>
          <w:bCs/>
          <w:szCs w:val="21"/>
          <w:lang w:bidi="ar"/>
        </w:rPr>
        <w:t>2</w:t>
      </w:r>
      <w:r>
        <w:rPr>
          <w:rFonts w:ascii="Times New Roman" w:eastAsia="宋体" w:hAnsi="Times New Roman" w:cs="Times New Roman"/>
          <w:bCs/>
          <w:szCs w:val="21"/>
          <w:lang w:bidi="ar"/>
        </w:rPr>
        <w:t>）指导教师小组提问，评定等级。</w:t>
      </w:r>
    </w:p>
    <w:p w14:paraId="339C22B0"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四、课程考核环节、评价方式、考核环节评价标准及其达成度评价</w:t>
      </w:r>
    </w:p>
    <w:p w14:paraId="07EB8ACA"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4.1 </w:t>
      </w:r>
      <w:r>
        <w:rPr>
          <w:rFonts w:ascii="Times New Roman" w:eastAsia="宋体" w:hAnsi="Times New Roman" w:cs="Times New Roman"/>
          <w:bCs/>
        </w:rPr>
        <w:t>课程考核环节与评价方式</w:t>
      </w:r>
    </w:p>
    <w:p w14:paraId="72381A7B"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总评计分制</w:t>
      </w:r>
      <w:r>
        <w:rPr>
          <w:rFonts w:ascii="Times New Roman" w:eastAsia="宋体" w:hAnsi="Times New Roman" w:cs="Times New Roman"/>
          <w:bCs/>
          <w:szCs w:val="21"/>
        </w:rPr>
        <w:t>：百分制（</w:t>
      </w:r>
      <w:r>
        <w:rPr>
          <w:rFonts w:ascii="Times New Roman" w:eastAsia="宋体" w:hAnsi="Times New Roman" w:cs="Times New Roman"/>
          <w:bCs/>
          <w:szCs w:val="21"/>
        </w:rPr>
        <w:t>√</w:t>
      </w:r>
      <w:r>
        <w:rPr>
          <w:rFonts w:ascii="Times New Roman" w:eastAsia="宋体" w:hAnsi="Times New Roman" w:cs="Times New Roman"/>
          <w:bCs/>
          <w:szCs w:val="21"/>
        </w:rPr>
        <w:t>）；五级分制（</w:t>
      </w:r>
      <w:r>
        <w:rPr>
          <w:rFonts w:ascii="Times New Roman" w:eastAsia="宋体" w:hAnsi="Times New Roman" w:cs="Times New Roman"/>
          <w:bCs/>
          <w:szCs w:val="21"/>
        </w:rPr>
        <w:t xml:space="preserve"> </w:t>
      </w:r>
      <w:r>
        <w:rPr>
          <w:rFonts w:ascii="Times New Roman" w:eastAsia="宋体" w:hAnsi="Times New Roman" w:cs="Times New Roman"/>
          <w:bCs/>
          <w:szCs w:val="21"/>
        </w:rPr>
        <w:t>）；两级分制（</w:t>
      </w:r>
      <w:r>
        <w:rPr>
          <w:rFonts w:ascii="Times New Roman" w:eastAsia="宋体" w:hAnsi="Times New Roman" w:cs="Times New Roman"/>
          <w:bCs/>
          <w:szCs w:val="21"/>
        </w:rPr>
        <w:t xml:space="preserve"> </w:t>
      </w:r>
      <w:r>
        <w:rPr>
          <w:rFonts w:ascii="Times New Roman" w:eastAsia="宋体" w:hAnsi="Times New Roman" w:cs="Times New Roman"/>
          <w:bCs/>
          <w:szCs w:val="21"/>
        </w:rPr>
        <w:t>）</w:t>
      </w:r>
    </w:p>
    <w:p w14:paraId="6D5CDC3D"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考核方式</w:t>
      </w:r>
      <w:r>
        <w:rPr>
          <w:rFonts w:ascii="Times New Roman" w:eastAsia="宋体" w:hAnsi="Times New Roman" w:cs="Times New Roman"/>
          <w:bCs/>
          <w:szCs w:val="21"/>
        </w:rPr>
        <w:t>：考试（）；考查（</w:t>
      </w:r>
      <w:r>
        <w:rPr>
          <w:rFonts w:ascii="Times New Roman" w:eastAsia="宋体" w:hAnsi="Times New Roman" w:cs="Times New Roman"/>
          <w:bCs/>
          <w:szCs w:val="21"/>
        </w:rPr>
        <w:t xml:space="preserve"> √</w:t>
      </w:r>
      <w:r>
        <w:rPr>
          <w:rFonts w:ascii="Times New Roman" w:eastAsia="宋体" w:hAnsi="Times New Roman" w:cs="Times New Roman"/>
          <w:bCs/>
          <w:szCs w:val="21"/>
        </w:rPr>
        <w:t>）</w:t>
      </w:r>
    </w:p>
    <w:p w14:paraId="1E79FE3B"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课程的考核环节、评价方式、比重和对应的课程目标关系如下表</w:t>
      </w:r>
      <w:r>
        <w:rPr>
          <w:rFonts w:ascii="Times New Roman" w:eastAsia="宋体" w:hAnsi="Times New Roman" w:cs="Times New Roman"/>
          <w:szCs w:val="21"/>
        </w:rPr>
        <w:t>4</w:t>
      </w:r>
      <w:r>
        <w:rPr>
          <w:rFonts w:ascii="Times New Roman" w:eastAsia="宋体" w:hAnsi="Times New Roman" w:cs="Times New Roman"/>
          <w:szCs w:val="21"/>
        </w:rPr>
        <w:t>所示。</w:t>
      </w:r>
    </w:p>
    <w:p w14:paraId="491AF0D4"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4 </w:t>
      </w:r>
      <w:r>
        <w:rPr>
          <w:bCs/>
          <w:sz w:val="21"/>
          <w:szCs w:val="21"/>
        </w:rPr>
        <w:t>考核环节、评价方式、比重和对应的课程目标</w:t>
      </w:r>
    </w:p>
    <w:tbl>
      <w:tblPr>
        <w:tblW w:w="81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54"/>
        <w:gridCol w:w="4961"/>
        <w:gridCol w:w="709"/>
        <w:gridCol w:w="1153"/>
      </w:tblGrid>
      <w:tr w:rsidR="003E24BF" w14:paraId="5E298E98" w14:textId="77777777">
        <w:trPr>
          <w:jc w:val="center"/>
        </w:trPr>
        <w:tc>
          <w:tcPr>
            <w:tcW w:w="1354" w:type="dxa"/>
            <w:tcBorders>
              <w:top w:val="single" w:sz="12" w:space="0" w:color="auto"/>
              <w:bottom w:val="single" w:sz="4" w:space="0" w:color="auto"/>
            </w:tcBorders>
            <w:shd w:val="clear" w:color="auto" w:fill="D9D9D9"/>
          </w:tcPr>
          <w:p w14:paraId="2995D53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4961" w:type="dxa"/>
            <w:tcBorders>
              <w:top w:val="single" w:sz="12" w:space="0" w:color="auto"/>
              <w:bottom w:val="single" w:sz="4" w:space="0" w:color="auto"/>
            </w:tcBorders>
            <w:shd w:val="clear" w:color="auto" w:fill="D9D9D9"/>
          </w:tcPr>
          <w:p w14:paraId="7421CE3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评价方式</w:t>
            </w:r>
          </w:p>
        </w:tc>
        <w:tc>
          <w:tcPr>
            <w:tcW w:w="709" w:type="dxa"/>
            <w:tcBorders>
              <w:top w:val="single" w:sz="12" w:space="0" w:color="auto"/>
              <w:bottom w:val="single" w:sz="4" w:space="0" w:color="auto"/>
            </w:tcBorders>
            <w:shd w:val="clear" w:color="auto" w:fill="D9D9D9"/>
          </w:tcPr>
          <w:p w14:paraId="4FF1CE8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比重</w:t>
            </w:r>
          </w:p>
        </w:tc>
        <w:tc>
          <w:tcPr>
            <w:tcW w:w="1153" w:type="dxa"/>
            <w:tcBorders>
              <w:top w:val="single" w:sz="12" w:space="0" w:color="auto"/>
              <w:bottom w:val="single" w:sz="4" w:space="0" w:color="auto"/>
            </w:tcBorders>
            <w:shd w:val="clear" w:color="auto" w:fill="D9D9D9"/>
          </w:tcPr>
          <w:p w14:paraId="0A8CFF4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p>
        </w:tc>
      </w:tr>
      <w:tr w:rsidR="003E24BF" w14:paraId="3CAC2959" w14:textId="77777777">
        <w:trPr>
          <w:trHeight w:val="170"/>
          <w:jc w:val="center"/>
        </w:trPr>
        <w:tc>
          <w:tcPr>
            <w:tcW w:w="1354" w:type="dxa"/>
            <w:tcBorders>
              <w:top w:val="single" w:sz="4" w:space="0" w:color="auto"/>
            </w:tcBorders>
            <w:vAlign w:val="center"/>
          </w:tcPr>
          <w:p w14:paraId="7B505494"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平时成绩（考勤、方案与预设计）</w:t>
            </w:r>
          </w:p>
        </w:tc>
        <w:tc>
          <w:tcPr>
            <w:tcW w:w="4961" w:type="dxa"/>
            <w:tcBorders>
              <w:top w:val="single" w:sz="4" w:space="0" w:color="auto"/>
            </w:tcBorders>
            <w:vAlign w:val="center"/>
          </w:tcPr>
          <w:p w14:paraId="53C9992A"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根据考勤、方案与预设计情况记分</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709" w:type="dxa"/>
            <w:tcBorders>
              <w:top w:val="single" w:sz="4" w:space="0" w:color="auto"/>
            </w:tcBorders>
            <w:vAlign w:val="center"/>
          </w:tcPr>
          <w:p w14:paraId="7805D39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1153" w:type="dxa"/>
            <w:tcBorders>
              <w:top w:val="single" w:sz="4" w:space="0" w:color="auto"/>
            </w:tcBorders>
            <w:vAlign w:val="center"/>
          </w:tcPr>
          <w:p w14:paraId="129276C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17E3C27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17A8AAC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62DB9CC9" w14:textId="77777777">
        <w:trPr>
          <w:jc w:val="center"/>
        </w:trPr>
        <w:tc>
          <w:tcPr>
            <w:tcW w:w="1354" w:type="dxa"/>
            <w:vAlign w:val="center"/>
          </w:tcPr>
          <w:p w14:paraId="33BB16BF"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作品功能验收</w:t>
            </w:r>
          </w:p>
        </w:tc>
        <w:tc>
          <w:tcPr>
            <w:tcW w:w="4961" w:type="dxa"/>
            <w:vAlign w:val="center"/>
          </w:tcPr>
          <w:p w14:paraId="2B6467F1"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根据作品完成题目要求情况记分</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709" w:type="dxa"/>
            <w:vAlign w:val="center"/>
          </w:tcPr>
          <w:p w14:paraId="45F45820"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40%</w:t>
            </w:r>
          </w:p>
        </w:tc>
        <w:tc>
          <w:tcPr>
            <w:tcW w:w="1153" w:type="dxa"/>
            <w:vAlign w:val="center"/>
          </w:tcPr>
          <w:p w14:paraId="49E599B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0846F65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25665BC7"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2723617E" w14:textId="77777777">
        <w:trPr>
          <w:trHeight w:val="771"/>
          <w:jc w:val="center"/>
        </w:trPr>
        <w:tc>
          <w:tcPr>
            <w:tcW w:w="1354" w:type="dxa"/>
            <w:tcBorders>
              <w:top w:val="single" w:sz="4" w:space="0" w:color="auto"/>
            </w:tcBorders>
            <w:vAlign w:val="center"/>
          </w:tcPr>
          <w:p w14:paraId="1E1AAD67"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实训报告</w:t>
            </w:r>
          </w:p>
        </w:tc>
        <w:tc>
          <w:tcPr>
            <w:tcW w:w="4961" w:type="dxa"/>
            <w:tcBorders>
              <w:top w:val="single" w:sz="4" w:space="0" w:color="auto"/>
            </w:tcBorders>
            <w:vAlign w:val="center"/>
          </w:tcPr>
          <w:p w14:paraId="007B0EDB"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根据实训报告记分</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709" w:type="dxa"/>
            <w:tcBorders>
              <w:top w:val="single" w:sz="4" w:space="0" w:color="auto"/>
            </w:tcBorders>
            <w:vAlign w:val="center"/>
          </w:tcPr>
          <w:p w14:paraId="0BF5912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1153" w:type="dxa"/>
            <w:tcBorders>
              <w:top w:val="single" w:sz="4" w:space="0" w:color="auto"/>
            </w:tcBorders>
            <w:vAlign w:val="center"/>
          </w:tcPr>
          <w:p w14:paraId="66CE0B0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09895DE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75E32C3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r>
      <w:tr w:rsidR="003E24BF" w14:paraId="625CB6CD" w14:textId="77777777">
        <w:trPr>
          <w:trHeight w:val="771"/>
          <w:jc w:val="center"/>
        </w:trPr>
        <w:tc>
          <w:tcPr>
            <w:tcW w:w="1354" w:type="dxa"/>
            <w:tcBorders>
              <w:top w:val="single" w:sz="4" w:space="0" w:color="auto"/>
            </w:tcBorders>
            <w:vAlign w:val="center"/>
          </w:tcPr>
          <w:p w14:paraId="135FE4D6"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答辩</w:t>
            </w:r>
          </w:p>
        </w:tc>
        <w:tc>
          <w:tcPr>
            <w:tcW w:w="4961" w:type="dxa"/>
            <w:tcBorders>
              <w:top w:val="single" w:sz="4" w:space="0" w:color="auto"/>
            </w:tcBorders>
            <w:vAlign w:val="center"/>
          </w:tcPr>
          <w:p w14:paraId="60DA92D9"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根据答辩情况记分</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709" w:type="dxa"/>
            <w:tcBorders>
              <w:top w:val="single" w:sz="4" w:space="0" w:color="auto"/>
            </w:tcBorders>
            <w:vAlign w:val="center"/>
          </w:tcPr>
          <w:p w14:paraId="3C40760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15%</w:t>
            </w:r>
          </w:p>
        </w:tc>
        <w:tc>
          <w:tcPr>
            <w:tcW w:w="1153" w:type="dxa"/>
            <w:tcBorders>
              <w:top w:val="single" w:sz="4" w:space="0" w:color="auto"/>
            </w:tcBorders>
            <w:vAlign w:val="center"/>
          </w:tcPr>
          <w:p w14:paraId="0FFC092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52F7587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76096B0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r>
      <w:tr w:rsidR="003E24BF" w14:paraId="52BFC2D6" w14:textId="77777777">
        <w:trPr>
          <w:trHeight w:val="150"/>
          <w:jc w:val="center"/>
        </w:trPr>
        <w:tc>
          <w:tcPr>
            <w:tcW w:w="1354" w:type="dxa"/>
            <w:vAlign w:val="center"/>
          </w:tcPr>
          <w:p w14:paraId="19DDB1AA"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课程总成绩</w:t>
            </w:r>
          </w:p>
        </w:tc>
        <w:tc>
          <w:tcPr>
            <w:tcW w:w="4961" w:type="dxa"/>
            <w:vAlign w:val="center"/>
          </w:tcPr>
          <w:p w14:paraId="68F57C68"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平时成绩</w:t>
            </w:r>
            <w:r>
              <w:rPr>
                <w:rFonts w:ascii="Times New Roman" w:eastAsia="宋体" w:hAnsi="Times New Roman" w:cs="Times New Roman"/>
                <w:bCs/>
                <w:sz w:val="18"/>
                <w:szCs w:val="18"/>
              </w:rPr>
              <w:t>×25%+</w:t>
            </w:r>
            <w:r>
              <w:rPr>
                <w:rFonts w:ascii="Times New Roman" w:eastAsia="宋体" w:hAnsi="Times New Roman" w:cs="Times New Roman"/>
                <w:bCs/>
                <w:sz w:val="18"/>
                <w:szCs w:val="18"/>
              </w:rPr>
              <w:t>作品功能验收</w:t>
            </w:r>
            <w:r>
              <w:rPr>
                <w:rFonts w:ascii="Times New Roman" w:eastAsia="宋体" w:hAnsi="Times New Roman" w:cs="Times New Roman"/>
                <w:bCs/>
                <w:sz w:val="18"/>
                <w:szCs w:val="18"/>
              </w:rPr>
              <w:t>×40%+</w:t>
            </w:r>
            <w:r>
              <w:rPr>
                <w:rFonts w:ascii="Times New Roman" w:eastAsia="宋体" w:hAnsi="Times New Roman" w:cs="Times New Roman"/>
                <w:bCs/>
                <w:sz w:val="18"/>
                <w:szCs w:val="18"/>
              </w:rPr>
              <w:t>实训报告</w:t>
            </w:r>
            <w:r>
              <w:rPr>
                <w:rFonts w:ascii="Times New Roman" w:eastAsia="宋体" w:hAnsi="Times New Roman" w:cs="Times New Roman"/>
                <w:bCs/>
                <w:sz w:val="18"/>
                <w:szCs w:val="18"/>
              </w:rPr>
              <w:t>20%+</w:t>
            </w:r>
            <w:r>
              <w:rPr>
                <w:rFonts w:ascii="Times New Roman" w:eastAsia="宋体" w:hAnsi="Times New Roman" w:cs="Times New Roman"/>
                <w:bCs/>
                <w:sz w:val="18"/>
                <w:szCs w:val="18"/>
              </w:rPr>
              <w:t>答辩</w:t>
            </w:r>
            <w:r>
              <w:rPr>
                <w:rFonts w:ascii="Times New Roman" w:eastAsia="宋体" w:hAnsi="Times New Roman" w:cs="Times New Roman"/>
                <w:bCs/>
                <w:sz w:val="18"/>
                <w:szCs w:val="18"/>
              </w:rPr>
              <w:t>×15%</w:t>
            </w:r>
          </w:p>
        </w:tc>
        <w:tc>
          <w:tcPr>
            <w:tcW w:w="709" w:type="dxa"/>
            <w:vAlign w:val="center"/>
          </w:tcPr>
          <w:p w14:paraId="2CB27DB8"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153" w:type="dxa"/>
            <w:vAlign w:val="center"/>
          </w:tcPr>
          <w:p w14:paraId="568DD0D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199094A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5AA3A362"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r>
    </w:tbl>
    <w:p w14:paraId="21A27C96"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4.2 </w:t>
      </w:r>
      <w:r>
        <w:rPr>
          <w:rFonts w:ascii="Times New Roman" w:eastAsia="宋体" w:hAnsi="Times New Roman" w:cs="Times New Roman"/>
          <w:bCs/>
        </w:rPr>
        <w:t>考核环节评价标准及其支撑课程目标的权值</w:t>
      </w:r>
    </w:p>
    <w:p w14:paraId="71924F18"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4</w:t>
      </w:r>
      <w:r>
        <w:rPr>
          <w:rFonts w:ascii="Times New Roman" w:eastAsia="宋体" w:hAnsi="Times New Roman" w:cs="Times New Roman"/>
          <w:szCs w:val="21"/>
        </w:rPr>
        <w:t>可知，本课程的</w:t>
      </w:r>
      <w:r>
        <w:rPr>
          <w:rFonts w:ascii="Times New Roman" w:eastAsia="宋体" w:hAnsi="Times New Roman" w:cs="Times New Roman"/>
          <w:szCs w:val="21"/>
        </w:rPr>
        <w:t>3</w:t>
      </w:r>
      <w:r>
        <w:rPr>
          <w:rFonts w:ascii="Times New Roman" w:eastAsia="宋体" w:hAnsi="Times New Roman" w:cs="Times New Roman"/>
          <w:szCs w:val="21"/>
        </w:rPr>
        <w:t>个课程目标分别由多个考核环节来支撑，每个考核环节的评价标及其对课程目标的支撑权值如下表</w:t>
      </w:r>
      <w:r>
        <w:rPr>
          <w:rFonts w:ascii="Times New Roman" w:eastAsia="宋体" w:hAnsi="Times New Roman" w:cs="Times New Roman"/>
          <w:szCs w:val="21"/>
        </w:rPr>
        <w:t>5</w:t>
      </w:r>
      <w:r>
        <w:rPr>
          <w:rFonts w:ascii="Times New Roman" w:eastAsia="宋体" w:hAnsi="Times New Roman" w:cs="Times New Roman"/>
          <w:szCs w:val="21"/>
        </w:rPr>
        <w:t>所示：</w:t>
      </w:r>
    </w:p>
    <w:p w14:paraId="14F14C4C"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5 </w:t>
      </w:r>
      <w:r>
        <w:rPr>
          <w:bCs/>
          <w:sz w:val="21"/>
          <w:szCs w:val="21"/>
        </w:rPr>
        <w:t>考核环节评价标准及其支撑课程目标的权值</w:t>
      </w:r>
    </w:p>
    <w:tbl>
      <w:tblPr>
        <w:tblW w:w="83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6"/>
        <w:gridCol w:w="523"/>
        <w:gridCol w:w="583"/>
        <w:gridCol w:w="636"/>
        <w:gridCol w:w="1238"/>
        <w:gridCol w:w="1238"/>
        <w:gridCol w:w="1238"/>
        <w:gridCol w:w="1238"/>
        <w:gridCol w:w="1239"/>
      </w:tblGrid>
      <w:tr w:rsidR="003E24BF" w14:paraId="41779C62" w14:textId="77777777">
        <w:trPr>
          <w:trHeight w:val="496"/>
          <w:jc w:val="center"/>
        </w:trPr>
        <w:tc>
          <w:tcPr>
            <w:tcW w:w="396" w:type="dxa"/>
            <w:vMerge w:val="restart"/>
            <w:tcBorders>
              <w:top w:val="single" w:sz="12" w:space="0" w:color="auto"/>
              <w:bottom w:val="single" w:sz="4" w:space="0" w:color="auto"/>
            </w:tcBorders>
            <w:shd w:val="clear" w:color="auto" w:fill="D9D9D9"/>
            <w:vAlign w:val="center"/>
          </w:tcPr>
          <w:p w14:paraId="0808CDC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w:t>
            </w:r>
          </w:p>
          <w:p w14:paraId="54CA76A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p>
        </w:tc>
        <w:tc>
          <w:tcPr>
            <w:tcW w:w="523" w:type="dxa"/>
            <w:vMerge w:val="restart"/>
            <w:tcBorders>
              <w:top w:val="single" w:sz="12" w:space="0" w:color="auto"/>
              <w:bottom w:val="single" w:sz="4" w:space="0" w:color="auto"/>
            </w:tcBorders>
            <w:shd w:val="clear" w:color="auto" w:fill="D9D9D9"/>
            <w:vAlign w:val="center"/>
          </w:tcPr>
          <w:p w14:paraId="7635A83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83" w:type="dxa"/>
            <w:vMerge w:val="restart"/>
            <w:tcBorders>
              <w:top w:val="single" w:sz="12" w:space="0" w:color="auto"/>
              <w:bottom w:val="single" w:sz="4" w:space="0" w:color="auto"/>
            </w:tcBorders>
            <w:shd w:val="clear" w:color="auto" w:fill="D9D9D9"/>
            <w:vAlign w:val="center"/>
          </w:tcPr>
          <w:p w14:paraId="0383733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考核环节支撑课程目标权值</w:t>
            </w:r>
          </w:p>
        </w:tc>
        <w:tc>
          <w:tcPr>
            <w:tcW w:w="636" w:type="dxa"/>
            <w:vMerge w:val="restart"/>
            <w:tcBorders>
              <w:top w:val="single" w:sz="12" w:space="0" w:color="auto"/>
            </w:tcBorders>
            <w:shd w:val="clear" w:color="auto" w:fill="D9D9D9"/>
            <w:vAlign w:val="center"/>
          </w:tcPr>
          <w:p w14:paraId="64E7DD0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权值合计</w:t>
            </w:r>
          </w:p>
        </w:tc>
        <w:tc>
          <w:tcPr>
            <w:tcW w:w="6191" w:type="dxa"/>
            <w:gridSpan w:val="5"/>
            <w:tcBorders>
              <w:top w:val="single" w:sz="12" w:space="0" w:color="auto"/>
              <w:bottom w:val="single" w:sz="4" w:space="0" w:color="auto"/>
            </w:tcBorders>
            <w:shd w:val="clear" w:color="auto" w:fill="D9D9D9"/>
            <w:vAlign w:val="center"/>
          </w:tcPr>
          <w:p w14:paraId="2E16F31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评价标准</w:t>
            </w:r>
          </w:p>
        </w:tc>
      </w:tr>
      <w:tr w:rsidR="003E24BF" w14:paraId="67CCDE1D" w14:textId="77777777">
        <w:trPr>
          <w:trHeight w:val="536"/>
          <w:jc w:val="center"/>
        </w:trPr>
        <w:tc>
          <w:tcPr>
            <w:tcW w:w="396" w:type="dxa"/>
            <w:vMerge/>
            <w:tcBorders>
              <w:top w:val="single" w:sz="4" w:space="0" w:color="auto"/>
              <w:bottom w:val="single" w:sz="4" w:space="0" w:color="auto"/>
            </w:tcBorders>
            <w:shd w:val="clear" w:color="auto" w:fill="D9D9D9"/>
            <w:vAlign w:val="center"/>
          </w:tcPr>
          <w:p w14:paraId="24B720D6"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2073854A"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0ACD2FAB"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shd w:val="clear" w:color="auto" w:fill="D9D9D9"/>
          </w:tcPr>
          <w:p w14:paraId="7CAA670B" w14:textId="77777777" w:rsidR="003E24BF" w:rsidRDefault="003E24BF">
            <w:pPr>
              <w:spacing w:line="360" w:lineRule="auto"/>
              <w:jc w:val="center"/>
              <w:rPr>
                <w:rFonts w:ascii="Times New Roman" w:eastAsia="宋体" w:hAnsi="Times New Roman" w:cs="Times New Roman"/>
                <w:bCs/>
                <w:sz w:val="18"/>
                <w:szCs w:val="18"/>
              </w:rPr>
            </w:pPr>
          </w:p>
        </w:tc>
        <w:tc>
          <w:tcPr>
            <w:tcW w:w="1238" w:type="dxa"/>
            <w:tcBorders>
              <w:top w:val="single" w:sz="4" w:space="0" w:color="auto"/>
              <w:bottom w:val="single" w:sz="4" w:space="0" w:color="auto"/>
            </w:tcBorders>
            <w:shd w:val="clear" w:color="auto" w:fill="D9D9D9"/>
            <w:vAlign w:val="center"/>
          </w:tcPr>
          <w:p w14:paraId="30400C7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100~90</w:t>
            </w:r>
          </w:p>
        </w:tc>
        <w:tc>
          <w:tcPr>
            <w:tcW w:w="1238" w:type="dxa"/>
            <w:tcBorders>
              <w:top w:val="single" w:sz="4" w:space="0" w:color="auto"/>
              <w:bottom w:val="single" w:sz="4" w:space="0" w:color="auto"/>
            </w:tcBorders>
            <w:shd w:val="clear" w:color="auto" w:fill="D9D9D9"/>
            <w:vAlign w:val="center"/>
          </w:tcPr>
          <w:p w14:paraId="242B8B5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89~80</w:t>
            </w:r>
          </w:p>
        </w:tc>
        <w:tc>
          <w:tcPr>
            <w:tcW w:w="1238" w:type="dxa"/>
            <w:tcBorders>
              <w:top w:val="single" w:sz="4" w:space="0" w:color="auto"/>
              <w:bottom w:val="single" w:sz="4" w:space="0" w:color="auto"/>
            </w:tcBorders>
            <w:shd w:val="clear" w:color="auto" w:fill="D9D9D9"/>
            <w:vAlign w:val="center"/>
          </w:tcPr>
          <w:p w14:paraId="358DA5C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79~70</w:t>
            </w:r>
          </w:p>
        </w:tc>
        <w:tc>
          <w:tcPr>
            <w:tcW w:w="1238" w:type="dxa"/>
            <w:tcBorders>
              <w:top w:val="single" w:sz="4" w:space="0" w:color="auto"/>
              <w:bottom w:val="single" w:sz="4" w:space="0" w:color="auto"/>
            </w:tcBorders>
            <w:shd w:val="clear" w:color="auto" w:fill="D9D9D9"/>
            <w:vAlign w:val="center"/>
          </w:tcPr>
          <w:p w14:paraId="161EACD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69~60</w:t>
            </w:r>
          </w:p>
        </w:tc>
        <w:tc>
          <w:tcPr>
            <w:tcW w:w="1239" w:type="dxa"/>
            <w:tcBorders>
              <w:top w:val="single" w:sz="4" w:space="0" w:color="auto"/>
              <w:bottom w:val="single" w:sz="4" w:space="0" w:color="auto"/>
            </w:tcBorders>
            <w:shd w:val="clear" w:color="auto" w:fill="D9D9D9"/>
            <w:vAlign w:val="center"/>
          </w:tcPr>
          <w:p w14:paraId="31D8DE1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&lt; 59</w:t>
            </w:r>
          </w:p>
        </w:tc>
      </w:tr>
      <w:tr w:rsidR="003E24BF" w14:paraId="4DDA542D" w14:textId="77777777">
        <w:trPr>
          <w:trHeight w:val="225"/>
          <w:jc w:val="center"/>
        </w:trPr>
        <w:tc>
          <w:tcPr>
            <w:tcW w:w="396" w:type="dxa"/>
            <w:vMerge/>
            <w:tcBorders>
              <w:top w:val="single" w:sz="4" w:space="0" w:color="auto"/>
              <w:bottom w:val="single" w:sz="4" w:space="0" w:color="auto"/>
            </w:tcBorders>
            <w:shd w:val="clear" w:color="auto" w:fill="D9D9D9"/>
            <w:vAlign w:val="center"/>
          </w:tcPr>
          <w:p w14:paraId="3971DC7F"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6024C56F"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7DB7103B"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tcBorders>
              <w:bottom w:val="single" w:sz="4" w:space="0" w:color="auto"/>
            </w:tcBorders>
            <w:shd w:val="clear" w:color="auto" w:fill="D9D9D9"/>
          </w:tcPr>
          <w:p w14:paraId="72F6B0A0" w14:textId="77777777" w:rsidR="003E24BF" w:rsidRDefault="003E24BF">
            <w:pPr>
              <w:spacing w:line="360" w:lineRule="auto"/>
              <w:jc w:val="center"/>
              <w:rPr>
                <w:rFonts w:ascii="Times New Roman" w:eastAsia="宋体" w:hAnsi="Times New Roman" w:cs="Times New Roman"/>
                <w:bCs/>
                <w:sz w:val="18"/>
                <w:szCs w:val="18"/>
              </w:rPr>
            </w:pPr>
          </w:p>
        </w:tc>
        <w:tc>
          <w:tcPr>
            <w:tcW w:w="1238" w:type="dxa"/>
            <w:tcBorders>
              <w:top w:val="single" w:sz="4" w:space="0" w:color="auto"/>
              <w:bottom w:val="single" w:sz="4" w:space="0" w:color="auto"/>
            </w:tcBorders>
            <w:shd w:val="clear" w:color="auto" w:fill="D9D9D9"/>
            <w:vAlign w:val="center"/>
          </w:tcPr>
          <w:p w14:paraId="7CE2DA7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优</w:t>
            </w:r>
          </w:p>
        </w:tc>
        <w:tc>
          <w:tcPr>
            <w:tcW w:w="1238" w:type="dxa"/>
            <w:tcBorders>
              <w:top w:val="single" w:sz="4" w:space="0" w:color="auto"/>
              <w:bottom w:val="single" w:sz="4" w:space="0" w:color="auto"/>
            </w:tcBorders>
            <w:shd w:val="clear" w:color="auto" w:fill="D9D9D9"/>
            <w:vAlign w:val="center"/>
          </w:tcPr>
          <w:p w14:paraId="25E305A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良</w:t>
            </w:r>
          </w:p>
        </w:tc>
        <w:tc>
          <w:tcPr>
            <w:tcW w:w="1238" w:type="dxa"/>
            <w:tcBorders>
              <w:top w:val="single" w:sz="4" w:space="0" w:color="auto"/>
              <w:bottom w:val="single" w:sz="4" w:space="0" w:color="auto"/>
            </w:tcBorders>
            <w:shd w:val="clear" w:color="auto" w:fill="D9D9D9"/>
            <w:vAlign w:val="center"/>
          </w:tcPr>
          <w:p w14:paraId="115DBBF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中</w:t>
            </w:r>
          </w:p>
        </w:tc>
        <w:tc>
          <w:tcPr>
            <w:tcW w:w="1238" w:type="dxa"/>
            <w:tcBorders>
              <w:top w:val="single" w:sz="4" w:space="0" w:color="auto"/>
              <w:bottom w:val="single" w:sz="4" w:space="0" w:color="auto"/>
            </w:tcBorders>
            <w:shd w:val="clear" w:color="auto" w:fill="D9D9D9"/>
            <w:vAlign w:val="center"/>
          </w:tcPr>
          <w:p w14:paraId="54004E0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及格</w:t>
            </w:r>
          </w:p>
        </w:tc>
        <w:tc>
          <w:tcPr>
            <w:tcW w:w="1239" w:type="dxa"/>
            <w:tcBorders>
              <w:top w:val="single" w:sz="4" w:space="0" w:color="auto"/>
              <w:bottom w:val="single" w:sz="4" w:space="0" w:color="auto"/>
            </w:tcBorders>
            <w:shd w:val="clear" w:color="auto" w:fill="D9D9D9"/>
            <w:vAlign w:val="center"/>
          </w:tcPr>
          <w:p w14:paraId="2ABDC92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不及格</w:t>
            </w:r>
          </w:p>
        </w:tc>
      </w:tr>
      <w:tr w:rsidR="003E24BF" w14:paraId="245ECFFA" w14:textId="77777777">
        <w:trPr>
          <w:trHeight w:val="738"/>
          <w:jc w:val="center"/>
        </w:trPr>
        <w:tc>
          <w:tcPr>
            <w:tcW w:w="396" w:type="dxa"/>
            <w:vMerge w:val="restart"/>
            <w:tcBorders>
              <w:top w:val="single" w:sz="4" w:space="0" w:color="auto"/>
            </w:tcBorders>
            <w:vAlign w:val="center"/>
          </w:tcPr>
          <w:p w14:paraId="4BDC23F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tc>
        <w:tc>
          <w:tcPr>
            <w:tcW w:w="523" w:type="dxa"/>
            <w:tcBorders>
              <w:top w:val="single" w:sz="4" w:space="0" w:color="auto"/>
            </w:tcBorders>
            <w:vAlign w:val="center"/>
          </w:tcPr>
          <w:p w14:paraId="575D21A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平时成绩</w:t>
            </w:r>
          </w:p>
        </w:tc>
        <w:tc>
          <w:tcPr>
            <w:tcW w:w="583" w:type="dxa"/>
            <w:tcBorders>
              <w:top w:val="single" w:sz="4" w:space="0" w:color="auto"/>
            </w:tcBorders>
            <w:vAlign w:val="center"/>
          </w:tcPr>
          <w:p w14:paraId="2AE1233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val="restart"/>
            <w:tcBorders>
              <w:top w:val="single" w:sz="4" w:space="0" w:color="auto"/>
            </w:tcBorders>
            <w:vAlign w:val="center"/>
          </w:tcPr>
          <w:p w14:paraId="1A0FDDA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238" w:type="dxa"/>
            <w:tcBorders>
              <w:top w:val="single" w:sz="4" w:space="0" w:color="auto"/>
            </w:tcBorders>
            <w:vAlign w:val="center"/>
          </w:tcPr>
          <w:p w14:paraId="6DB6204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全勤或者缺勤一次</w:t>
            </w:r>
          </w:p>
          <w:p w14:paraId="7F007BB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预设计报告的内容完整，结构严谨、逻辑性强，语言表达准确、格式正确</w:t>
            </w:r>
            <w:r>
              <w:rPr>
                <w:rFonts w:ascii="Times New Roman" w:eastAsia="宋体" w:hAnsi="Times New Roman" w:cs="Times New Roman"/>
                <w:kern w:val="0"/>
                <w:szCs w:val="21"/>
              </w:rPr>
              <w:t>。</w:t>
            </w:r>
          </w:p>
        </w:tc>
        <w:tc>
          <w:tcPr>
            <w:tcW w:w="1238" w:type="dxa"/>
            <w:tcBorders>
              <w:top w:val="single" w:sz="4" w:space="0" w:color="auto"/>
            </w:tcBorders>
            <w:vAlign w:val="center"/>
          </w:tcPr>
          <w:p w14:paraId="5096D92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缺勤</w:t>
            </w:r>
            <w:r>
              <w:rPr>
                <w:rFonts w:ascii="Times New Roman" w:eastAsia="宋体" w:hAnsi="Times New Roman" w:cs="Times New Roman"/>
                <w:bCs/>
                <w:sz w:val="18"/>
                <w:szCs w:val="18"/>
              </w:rPr>
              <w:t>2</w:t>
            </w:r>
            <w:r>
              <w:rPr>
                <w:rFonts w:ascii="Times New Roman" w:eastAsia="宋体" w:hAnsi="Times New Roman" w:cs="Times New Roman"/>
                <w:bCs/>
                <w:sz w:val="18"/>
                <w:szCs w:val="18"/>
              </w:rPr>
              <w:t>次</w:t>
            </w:r>
          </w:p>
          <w:p w14:paraId="46154D2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预设计报告的内容较为完整，结构较严谨、逻辑性较强，语言表达较为准确、格式较为正确</w:t>
            </w:r>
          </w:p>
        </w:tc>
        <w:tc>
          <w:tcPr>
            <w:tcW w:w="1238" w:type="dxa"/>
            <w:tcBorders>
              <w:top w:val="single" w:sz="4" w:space="0" w:color="auto"/>
            </w:tcBorders>
            <w:vAlign w:val="center"/>
          </w:tcPr>
          <w:p w14:paraId="3A3E0D3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缺勤</w:t>
            </w:r>
            <w:r>
              <w:rPr>
                <w:rFonts w:ascii="Times New Roman" w:eastAsia="宋体" w:hAnsi="Times New Roman" w:cs="Times New Roman"/>
                <w:bCs/>
                <w:sz w:val="18"/>
                <w:szCs w:val="18"/>
              </w:rPr>
              <w:t>3</w:t>
            </w:r>
            <w:r>
              <w:rPr>
                <w:rFonts w:ascii="Times New Roman" w:eastAsia="宋体" w:hAnsi="Times New Roman" w:cs="Times New Roman"/>
                <w:bCs/>
                <w:sz w:val="18"/>
                <w:szCs w:val="18"/>
              </w:rPr>
              <w:t>次</w:t>
            </w:r>
          </w:p>
          <w:p w14:paraId="798EB3D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预设计报告的内容基本有欠缺，结构欠严谨、逻辑性还算好，语言表达基本准确、格式基本正确。</w:t>
            </w:r>
          </w:p>
        </w:tc>
        <w:tc>
          <w:tcPr>
            <w:tcW w:w="1238" w:type="dxa"/>
            <w:tcBorders>
              <w:top w:val="single" w:sz="4" w:space="0" w:color="auto"/>
            </w:tcBorders>
            <w:vAlign w:val="center"/>
          </w:tcPr>
          <w:p w14:paraId="7296921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缺勤</w:t>
            </w:r>
            <w:r>
              <w:rPr>
                <w:rFonts w:ascii="Times New Roman" w:eastAsia="宋体" w:hAnsi="Times New Roman" w:cs="Times New Roman"/>
                <w:bCs/>
                <w:sz w:val="18"/>
                <w:szCs w:val="18"/>
              </w:rPr>
              <w:t>4</w:t>
            </w:r>
            <w:r>
              <w:rPr>
                <w:rFonts w:ascii="Times New Roman" w:eastAsia="宋体" w:hAnsi="Times New Roman" w:cs="Times New Roman"/>
                <w:bCs/>
                <w:sz w:val="18"/>
                <w:szCs w:val="18"/>
              </w:rPr>
              <w:t>次</w:t>
            </w:r>
          </w:p>
          <w:p w14:paraId="156FDC7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设计报告的内容基本有欠缺，结构欠严谨、逻辑性还算好，语言表达基本准确、格式基本正确。</w:t>
            </w:r>
          </w:p>
        </w:tc>
        <w:tc>
          <w:tcPr>
            <w:tcW w:w="1239" w:type="dxa"/>
            <w:tcBorders>
              <w:top w:val="single" w:sz="4" w:space="0" w:color="auto"/>
            </w:tcBorders>
            <w:vAlign w:val="center"/>
          </w:tcPr>
          <w:p w14:paraId="7F69A62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缺勤四次及以上</w:t>
            </w:r>
          </w:p>
          <w:p w14:paraId="13184013"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预设计报告的内容不完整，结构不严谨、逻辑性差，语言表达不够准确、格式不够正确。</w:t>
            </w:r>
          </w:p>
        </w:tc>
      </w:tr>
      <w:tr w:rsidR="003E24BF" w14:paraId="4DBDE1EA" w14:textId="77777777">
        <w:trPr>
          <w:jc w:val="center"/>
        </w:trPr>
        <w:tc>
          <w:tcPr>
            <w:tcW w:w="396" w:type="dxa"/>
            <w:vMerge/>
            <w:vAlign w:val="center"/>
          </w:tcPr>
          <w:p w14:paraId="645D70B3"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6FB97CC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作品功能验收</w:t>
            </w:r>
          </w:p>
        </w:tc>
        <w:tc>
          <w:tcPr>
            <w:tcW w:w="583" w:type="dxa"/>
            <w:vAlign w:val="center"/>
          </w:tcPr>
          <w:p w14:paraId="39F50B3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08BC929B" w14:textId="77777777" w:rsidR="003E24BF" w:rsidRDefault="003E24BF">
            <w:pPr>
              <w:spacing w:line="360" w:lineRule="auto"/>
              <w:jc w:val="center"/>
              <w:rPr>
                <w:rFonts w:ascii="Times New Roman" w:eastAsia="宋体" w:hAnsi="Times New Roman" w:cs="Times New Roman"/>
                <w:bCs/>
                <w:sz w:val="18"/>
                <w:szCs w:val="18"/>
              </w:rPr>
            </w:pPr>
          </w:p>
        </w:tc>
        <w:tc>
          <w:tcPr>
            <w:tcW w:w="1238" w:type="dxa"/>
            <w:vAlign w:val="center"/>
          </w:tcPr>
          <w:p w14:paraId="4550F25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原理图准确，元件参数合理，实物功能或性能指标均实现。</w:t>
            </w:r>
          </w:p>
        </w:tc>
        <w:tc>
          <w:tcPr>
            <w:tcW w:w="1238" w:type="dxa"/>
            <w:vAlign w:val="center"/>
          </w:tcPr>
          <w:p w14:paraId="4D6CD52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原理图较准确，元件参数较合理，实物功能或性能指标大部分实现。</w:t>
            </w:r>
          </w:p>
        </w:tc>
        <w:tc>
          <w:tcPr>
            <w:tcW w:w="1238" w:type="dxa"/>
            <w:vAlign w:val="center"/>
          </w:tcPr>
          <w:p w14:paraId="63394CA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原理图基本准确，元件参数基本合理，正确，实物功能或性能指标基本实现。</w:t>
            </w:r>
          </w:p>
        </w:tc>
        <w:tc>
          <w:tcPr>
            <w:tcW w:w="1238" w:type="dxa"/>
            <w:vAlign w:val="center"/>
          </w:tcPr>
          <w:p w14:paraId="283F3BB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原理图基本准确，元件参数基本合理，正确，实物功能或性能指标无法呈现</w:t>
            </w:r>
          </w:p>
        </w:tc>
        <w:tc>
          <w:tcPr>
            <w:tcW w:w="1239" w:type="dxa"/>
            <w:vAlign w:val="center"/>
          </w:tcPr>
          <w:p w14:paraId="1CE30ED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原理图欠准确，元件参数欠合理，实物功能或性能指标大多没实现。</w:t>
            </w:r>
          </w:p>
        </w:tc>
      </w:tr>
      <w:tr w:rsidR="003E24BF" w14:paraId="11A85457" w14:textId="77777777">
        <w:trPr>
          <w:jc w:val="center"/>
        </w:trPr>
        <w:tc>
          <w:tcPr>
            <w:tcW w:w="396" w:type="dxa"/>
            <w:vMerge/>
            <w:vAlign w:val="center"/>
          </w:tcPr>
          <w:p w14:paraId="0890BF9A"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3413388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实训报告</w:t>
            </w:r>
          </w:p>
        </w:tc>
        <w:tc>
          <w:tcPr>
            <w:tcW w:w="583" w:type="dxa"/>
            <w:vAlign w:val="center"/>
          </w:tcPr>
          <w:p w14:paraId="606BAA9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1D7C5B1E" w14:textId="77777777" w:rsidR="003E24BF" w:rsidRDefault="003E24BF">
            <w:pPr>
              <w:spacing w:line="360" w:lineRule="auto"/>
              <w:jc w:val="center"/>
              <w:rPr>
                <w:rFonts w:ascii="Times New Roman" w:eastAsia="宋体" w:hAnsi="Times New Roman" w:cs="Times New Roman"/>
                <w:bCs/>
                <w:sz w:val="18"/>
                <w:szCs w:val="18"/>
              </w:rPr>
            </w:pPr>
          </w:p>
        </w:tc>
        <w:tc>
          <w:tcPr>
            <w:tcW w:w="1238" w:type="dxa"/>
            <w:vAlign w:val="center"/>
          </w:tcPr>
          <w:p w14:paraId="46C055D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报告格式规范，内容严格按照模板要求书写；测试、记录与结果分析详实；报告结构严谨、逻辑正确，语言表达流畅；数据处理正确率</w:t>
            </w:r>
            <w:r>
              <w:rPr>
                <w:rFonts w:ascii="Times New Roman" w:eastAsia="宋体" w:hAnsi="Times New Roman" w:cs="Times New Roman"/>
                <w:bCs/>
                <w:sz w:val="18"/>
                <w:szCs w:val="18"/>
              </w:rPr>
              <w:t>90%</w:t>
            </w:r>
            <w:r>
              <w:rPr>
                <w:rFonts w:ascii="Times New Roman" w:eastAsia="宋体" w:hAnsi="Times New Roman" w:cs="Times New Roman"/>
                <w:bCs/>
                <w:sz w:val="18"/>
                <w:szCs w:val="18"/>
              </w:rPr>
              <w:t>以上，没有抄袭。</w:t>
            </w:r>
          </w:p>
        </w:tc>
        <w:tc>
          <w:tcPr>
            <w:tcW w:w="1238" w:type="dxa"/>
            <w:vAlign w:val="center"/>
          </w:tcPr>
          <w:p w14:paraId="5BA98E3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报告格式规范，内容严格按照模板要求书写；测试、记录与结果分析详实；报告结构比较严谨，逻辑正确，语言表达比较流畅；数据处理正确率</w:t>
            </w:r>
            <w:r>
              <w:rPr>
                <w:rFonts w:ascii="Times New Roman" w:eastAsia="宋体" w:hAnsi="Times New Roman" w:cs="Times New Roman"/>
                <w:bCs/>
                <w:sz w:val="18"/>
                <w:szCs w:val="18"/>
              </w:rPr>
              <w:t>80-90%</w:t>
            </w:r>
            <w:r>
              <w:rPr>
                <w:rFonts w:ascii="Times New Roman" w:eastAsia="宋体" w:hAnsi="Times New Roman" w:cs="Times New Roman"/>
                <w:bCs/>
                <w:sz w:val="18"/>
                <w:szCs w:val="18"/>
              </w:rPr>
              <w:t>以上，没有抄袭。</w:t>
            </w:r>
          </w:p>
        </w:tc>
        <w:tc>
          <w:tcPr>
            <w:tcW w:w="1238" w:type="dxa"/>
            <w:vAlign w:val="center"/>
          </w:tcPr>
          <w:p w14:paraId="12C2AD6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报告格式规范，内容严格按照模板要求书写；测试、记录、整理与结果分析详实；报告结构逻辑基本正确，语言表达基本流畅；数据处理正确率</w:t>
            </w:r>
            <w:r>
              <w:rPr>
                <w:rFonts w:ascii="Times New Roman" w:eastAsia="宋体" w:hAnsi="Times New Roman" w:cs="Times New Roman"/>
                <w:bCs/>
                <w:sz w:val="18"/>
                <w:szCs w:val="18"/>
              </w:rPr>
              <w:t>70%-80%</w:t>
            </w:r>
            <w:r>
              <w:rPr>
                <w:rFonts w:ascii="Times New Roman" w:eastAsia="宋体" w:hAnsi="Times New Roman" w:cs="Times New Roman"/>
                <w:bCs/>
                <w:sz w:val="18"/>
                <w:szCs w:val="18"/>
              </w:rPr>
              <w:t>以上，没有抄袭。</w:t>
            </w:r>
          </w:p>
        </w:tc>
        <w:tc>
          <w:tcPr>
            <w:tcW w:w="1238" w:type="dxa"/>
            <w:vAlign w:val="center"/>
          </w:tcPr>
          <w:p w14:paraId="518309D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报告格式基本规范，内容基本按照模板要求书写；测试、记录、整理与结果分析比较简单；报告结构和逻辑存在部分问题，语言表达不是很顺畅；数据处理正确率</w:t>
            </w:r>
            <w:r>
              <w:rPr>
                <w:rFonts w:ascii="Times New Roman" w:eastAsia="宋体" w:hAnsi="Times New Roman" w:cs="Times New Roman"/>
                <w:bCs/>
                <w:sz w:val="18"/>
                <w:szCs w:val="18"/>
              </w:rPr>
              <w:t>60-70%</w:t>
            </w:r>
            <w:r>
              <w:rPr>
                <w:rFonts w:ascii="Times New Roman" w:eastAsia="宋体" w:hAnsi="Times New Roman" w:cs="Times New Roman"/>
                <w:bCs/>
                <w:sz w:val="18"/>
                <w:szCs w:val="18"/>
              </w:rPr>
              <w:t>以上，没有抄袭。</w:t>
            </w:r>
          </w:p>
        </w:tc>
        <w:tc>
          <w:tcPr>
            <w:tcW w:w="1239" w:type="dxa"/>
            <w:vAlign w:val="center"/>
          </w:tcPr>
          <w:p w14:paraId="2B1CF9C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实验未按要求，未及时完成，但改正及时，态度端正。</w:t>
            </w:r>
          </w:p>
        </w:tc>
      </w:tr>
      <w:tr w:rsidR="003E24BF" w14:paraId="24260416" w14:textId="77777777">
        <w:trPr>
          <w:jc w:val="center"/>
        </w:trPr>
        <w:tc>
          <w:tcPr>
            <w:tcW w:w="396" w:type="dxa"/>
            <w:vAlign w:val="center"/>
          </w:tcPr>
          <w:p w14:paraId="01B854CB"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1799924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答辩</w:t>
            </w:r>
          </w:p>
        </w:tc>
        <w:tc>
          <w:tcPr>
            <w:tcW w:w="583" w:type="dxa"/>
            <w:vAlign w:val="center"/>
          </w:tcPr>
          <w:p w14:paraId="798DF09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tcPr>
          <w:p w14:paraId="55546557" w14:textId="77777777" w:rsidR="003E24BF" w:rsidRDefault="003E24BF">
            <w:pPr>
              <w:spacing w:line="360" w:lineRule="auto"/>
              <w:jc w:val="center"/>
              <w:rPr>
                <w:rFonts w:ascii="Times New Roman" w:eastAsia="宋体" w:hAnsi="Times New Roman" w:cs="Times New Roman"/>
                <w:bCs/>
                <w:sz w:val="18"/>
                <w:szCs w:val="18"/>
              </w:rPr>
            </w:pPr>
          </w:p>
        </w:tc>
        <w:tc>
          <w:tcPr>
            <w:tcW w:w="1238" w:type="dxa"/>
            <w:vAlign w:val="center"/>
          </w:tcPr>
          <w:p w14:paraId="21C09E5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能够很好地阐述设计思路、设计内容，回答问题正确，条理清晰。</w:t>
            </w:r>
          </w:p>
        </w:tc>
        <w:tc>
          <w:tcPr>
            <w:tcW w:w="1238" w:type="dxa"/>
            <w:vAlign w:val="center"/>
          </w:tcPr>
          <w:p w14:paraId="75871A03"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能够较好地阐述设计思路、设计内容，回答问题较正确，条理较清晰。</w:t>
            </w:r>
          </w:p>
        </w:tc>
        <w:tc>
          <w:tcPr>
            <w:tcW w:w="1238" w:type="dxa"/>
            <w:vAlign w:val="center"/>
          </w:tcPr>
          <w:p w14:paraId="5AFDDDF3"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基本能够阐述设计思路、设计内容，回答问题基本正确，条理基本</w:t>
            </w:r>
            <w:bookmarkStart w:id="166" w:name="_Hlk81772644"/>
            <w:r>
              <w:rPr>
                <w:rFonts w:ascii="Times New Roman" w:eastAsia="宋体" w:hAnsi="Times New Roman" w:cs="Times New Roman"/>
                <w:bCs/>
                <w:sz w:val="18"/>
                <w:szCs w:val="18"/>
              </w:rPr>
              <w:t>清晰</w:t>
            </w:r>
            <w:bookmarkEnd w:id="166"/>
            <w:r>
              <w:rPr>
                <w:rFonts w:ascii="Times New Roman" w:eastAsia="宋体" w:hAnsi="Times New Roman" w:cs="Times New Roman"/>
                <w:bCs/>
                <w:sz w:val="18"/>
                <w:szCs w:val="18"/>
              </w:rPr>
              <w:t>。</w:t>
            </w:r>
          </w:p>
        </w:tc>
        <w:tc>
          <w:tcPr>
            <w:tcW w:w="1238" w:type="dxa"/>
            <w:vAlign w:val="center"/>
          </w:tcPr>
          <w:p w14:paraId="58388CA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基本能够阐述设计思路、设计内容。回答问题基本不正确</w:t>
            </w:r>
          </w:p>
        </w:tc>
        <w:tc>
          <w:tcPr>
            <w:tcW w:w="1239" w:type="dxa"/>
            <w:vAlign w:val="center"/>
          </w:tcPr>
          <w:p w14:paraId="0C794A5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不能阐述设计思路、设计内容，回答问题不正确，条理不清晰。</w:t>
            </w:r>
          </w:p>
        </w:tc>
      </w:tr>
      <w:tr w:rsidR="003E24BF" w14:paraId="47EB25BB" w14:textId="77777777">
        <w:trPr>
          <w:jc w:val="center"/>
        </w:trPr>
        <w:tc>
          <w:tcPr>
            <w:tcW w:w="396" w:type="dxa"/>
            <w:vMerge w:val="restart"/>
            <w:vAlign w:val="center"/>
          </w:tcPr>
          <w:p w14:paraId="61778BF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tc>
        <w:tc>
          <w:tcPr>
            <w:tcW w:w="523" w:type="dxa"/>
            <w:vAlign w:val="center"/>
          </w:tcPr>
          <w:p w14:paraId="424189F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平时成绩</w:t>
            </w:r>
          </w:p>
        </w:tc>
        <w:tc>
          <w:tcPr>
            <w:tcW w:w="583" w:type="dxa"/>
            <w:vAlign w:val="center"/>
          </w:tcPr>
          <w:p w14:paraId="6757105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val="restart"/>
            <w:vAlign w:val="center"/>
          </w:tcPr>
          <w:p w14:paraId="121AAF4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238" w:type="dxa"/>
            <w:vAlign w:val="center"/>
          </w:tcPr>
          <w:p w14:paraId="24C1F55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3FED718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1328417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0A64901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9" w:type="dxa"/>
            <w:vAlign w:val="center"/>
          </w:tcPr>
          <w:p w14:paraId="4EF92AC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2D0D3757" w14:textId="77777777">
        <w:trPr>
          <w:jc w:val="center"/>
        </w:trPr>
        <w:tc>
          <w:tcPr>
            <w:tcW w:w="396" w:type="dxa"/>
            <w:vMerge/>
            <w:vAlign w:val="center"/>
          </w:tcPr>
          <w:p w14:paraId="23134011"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348D8A7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作品功能验收</w:t>
            </w:r>
          </w:p>
        </w:tc>
        <w:tc>
          <w:tcPr>
            <w:tcW w:w="583" w:type="dxa"/>
            <w:vAlign w:val="center"/>
          </w:tcPr>
          <w:p w14:paraId="3504E8B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1860A241"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4E3D4F0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210EDC2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5221692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66CB45C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9" w:type="dxa"/>
            <w:vAlign w:val="center"/>
          </w:tcPr>
          <w:p w14:paraId="1F41740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16877BAB" w14:textId="77777777">
        <w:trPr>
          <w:jc w:val="center"/>
        </w:trPr>
        <w:tc>
          <w:tcPr>
            <w:tcW w:w="396" w:type="dxa"/>
            <w:vMerge/>
            <w:vAlign w:val="center"/>
          </w:tcPr>
          <w:p w14:paraId="6F10D5AD"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73E23C3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实训报告</w:t>
            </w:r>
          </w:p>
        </w:tc>
        <w:tc>
          <w:tcPr>
            <w:tcW w:w="583" w:type="dxa"/>
            <w:vAlign w:val="center"/>
          </w:tcPr>
          <w:p w14:paraId="492CF94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5D62DC0C"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34A0A35C"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11A7C296"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6BE0B6E0"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26D4AD08"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9" w:type="dxa"/>
            <w:vAlign w:val="center"/>
          </w:tcPr>
          <w:p w14:paraId="47FED6E9"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6972E023" w14:textId="77777777">
        <w:trPr>
          <w:jc w:val="center"/>
        </w:trPr>
        <w:tc>
          <w:tcPr>
            <w:tcW w:w="396" w:type="dxa"/>
            <w:vMerge/>
            <w:vAlign w:val="center"/>
          </w:tcPr>
          <w:p w14:paraId="66A00C7C"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250BE82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答辩</w:t>
            </w:r>
          </w:p>
        </w:tc>
        <w:tc>
          <w:tcPr>
            <w:tcW w:w="583" w:type="dxa"/>
            <w:vAlign w:val="center"/>
          </w:tcPr>
          <w:p w14:paraId="54D7259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15%</w:t>
            </w:r>
          </w:p>
        </w:tc>
        <w:tc>
          <w:tcPr>
            <w:tcW w:w="636" w:type="dxa"/>
            <w:vMerge/>
          </w:tcPr>
          <w:p w14:paraId="5CC92B5A"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2C910951"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531F384C"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6FBFAD93"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2772C4CF"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9" w:type="dxa"/>
            <w:vAlign w:val="center"/>
          </w:tcPr>
          <w:p w14:paraId="78F4FBF5"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3657CEE0" w14:textId="77777777">
        <w:trPr>
          <w:jc w:val="center"/>
        </w:trPr>
        <w:tc>
          <w:tcPr>
            <w:tcW w:w="396" w:type="dxa"/>
            <w:vMerge w:val="restart"/>
            <w:vAlign w:val="center"/>
          </w:tcPr>
          <w:p w14:paraId="770D7B8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c>
          <w:tcPr>
            <w:tcW w:w="523" w:type="dxa"/>
            <w:vAlign w:val="center"/>
          </w:tcPr>
          <w:p w14:paraId="5B49AC1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平时成绩</w:t>
            </w:r>
          </w:p>
        </w:tc>
        <w:tc>
          <w:tcPr>
            <w:tcW w:w="583" w:type="dxa"/>
            <w:vAlign w:val="center"/>
          </w:tcPr>
          <w:p w14:paraId="345B962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val="restart"/>
            <w:vAlign w:val="center"/>
          </w:tcPr>
          <w:p w14:paraId="389BCE3A"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238" w:type="dxa"/>
            <w:vAlign w:val="center"/>
          </w:tcPr>
          <w:p w14:paraId="4C43572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4E73ED21"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505CE307"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167E6DC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9" w:type="dxa"/>
            <w:vAlign w:val="center"/>
          </w:tcPr>
          <w:p w14:paraId="0B46CDF4"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7C1D93F7" w14:textId="77777777">
        <w:trPr>
          <w:jc w:val="center"/>
        </w:trPr>
        <w:tc>
          <w:tcPr>
            <w:tcW w:w="396" w:type="dxa"/>
            <w:vMerge/>
            <w:vAlign w:val="center"/>
          </w:tcPr>
          <w:p w14:paraId="61A83AEB"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0DE9378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作品功能验收</w:t>
            </w:r>
          </w:p>
        </w:tc>
        <w:tc>
          <w:tcPr>
            <w:tcW w:w="583" w:type="dxa"/>
            <w:vAlign w:val="center"/>
          </w:tcPr>
          <w:p w14:paraId="47039D3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70B428A4"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4A88029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5ED8C4D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3D04E983"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007F2C46"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9" w:type="dxa"/>
            <w:vAlign w:val="center"/>
          </w:tcPr>
          <w:p w14:paraId="29D21933"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1D036307" w14:textId="77777777">
        <w:trPr>
          <w:jc w:val="center"/>
        </w:trPr>
        <w:tc>
          <w:tcPr>
            <w:tcW w:w="396" w:type="dxa"/>
            <w:vMerge/>
            <w:vAlign w:val="center"/>
          </w:tcPr>
          <w:p w14:paraId="15C2594A"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5BE832F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实训报告</w:t>
            </w:r>
          </w:p>
        </w:tc>
        <w:tc>
          <w:tcPr>
            <w:tcW w:w="583" w:type="dxa"/>
            <w:vAlign w:val="center"/>
          </w:tcPr>
          <w:p w14:paraId="75F8FC3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6BF07776"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0323CD9A"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0F93376F"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1DC2506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429451C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9" w:type="dxa"/>
            <w:vAlign w:val="center"/>
          </w:tcPr>
          <w:p w14:paraId="4F12BDAD"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45AA67FC" w14:textId="77777777">
        <w:trPr>
          <w:jc w:val="center"/>
        </w:trPr>
        <w:tc>
          <w:tcPr>
            <w:tcW w:w="396" w:type="dxa"/>
            <w:vMerge/>
            <w:vAlign w:val="center"/>
          </w:tcPr>
          <w:p w14:paraId="25FABA78"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1ED0468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答辩</w:t>
            </w:r>
          </w:p>
        </w:tc>
        <w:tc>
          <w:tcPr>
            <w:tcW w:w="583" w:type="dxa"/>
            <w:vAlign w:val="center"/>
          </w:tcPr>
          <w:p w14:paraId="372EF7C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1FE42007"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0DAD6FC2"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51A51654"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45567ED7"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224CCE48"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9" w:type="dxa"/>
            <w:vAlign w:val="center"/>
          </w:tcPr>
          <w:p w14:paraId="77926144"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bl>
    <w:p w14:paraId="3564192C"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4.3 </w:t>
      </w:r>
      <w:r>
        <w:rPr>
          <w:rFonts w:ascii="Times New Roman" w:eastAsia="宋体" w:hAnsi="Times New Roman" w:cs="Times New Roman"/>
          <w:bCs/>
        </w:rPr>
        <w:t>课程目标达成度评价</w:t>
      </w:r>
    </w:p>
    <w:p w14:paraId="5C2672AB" w14:textId="77777777" w:rsidR="003E24BF" w:rsidRDefault="00000000">
      <w:pPr>
        <w:spacing w:line="360" w:lineRule="auto"/>
        <w:ind w:firstLine="420"/>
        <w:rPr>
          <w:rFonts w:ascii="Times New Roman" w:eastAsia="宋体" w:hAnsi="Times New Roman" w:cs="Times New Roman"/>
          <w:bCs/>
          <w:szCs w:val="21"/>
        </w:rPr>
      </w:pPr>
      <w:r>
        <w:rPr>
          <w:rFonts w:ascii="Times New Roman" w:eastAsia="宋体" w:hAnsi="Times New Roman" w:cs="Times New Roman"/>
          <w:szCs w:val="21"/>
        </w:rPr>
        <w:t>根据表</w:t>
      </w:r>
      <w:r>
        <w:rPr>
          <w:rFonts w:ascii="Times New Roman" w:eastAsia="宋体" w:hAnsi="Times New Roman" w:cs="Times New Roman"/>
          <w:szCs w:val="21"/>
        </w:rPr>
        <w:t>5</w:t>
      </w:r>
      <w:r>
        <w:rPr>
          <w:rFonts w:ascii="Times New Roman" w:eastAsia="宋体" w:hAnsi="Times New Roman" w:cs="Times New Roman"/>
          <w:szCs w:val="21"/>
        </w:rPr>
        <w:t>所列的各考核环节支撑课程目标的权值，本课程的课程目标达成度评价方法如下表</w:t>
      </w:r>
      <w:r>
        <w:rPr>
          <w:rFonts w:ascii="Times New Roman" w:eastAsia="宋体" w:hAnsi="Times New Roman" w:cs="Times New Roman"/>
          <w:szCs w:val="21"/>
        </w:rPr>
        <w:t>6</w:t>
      </w:r>
      <w:r>
        <w:rPr>
          <w:rFonts w:ascii="Times New Roman" w:eastAsia="宋体" w:hAnsi="Times New Roman" w:cs="Times New Roman"/>
          <w:szCs w:val="21"/>
        </w:rPr>
        <w:t>所示。</w:t>
      </w:r>
    </w:p>
    <w:p w14:paraId="4A09E11D"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6</w:t>
      </w:r>
      <w:r>
        <w:rPr>
          <w:bCs/>
          <w:sz w:val="21"/>
          <w:szCs w:val="21"/>
        </w:rPr>
        <w:t>课程目标达成度评价方法</w:t>
      </w:r>
    </w:p>
    <w:tbl>
      <w:tblPr>
        <w:tblpPr w:leftFromText="180" w:rightFromText="180" w:vertAnchor="text" w:horzAnchor="page" w:tblpX="1272" w:tblpY="60"/>
        <w:tblOverlap w:val="neve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1"/>
        <w:gridCol w:w="2291"/>
        <w:gridCol w:w="6133"/>
      </w:tblGrid>
      <w:tr w:rsidR="003E24BF" w14:paraId="1B024C63" w14:textId="77777777">
        <w:trPr>
          <w:trHeight w:val="578"/>
        </w:trPr>
        <w:tc>
          <w:tcPr>
            <w:tcW w:w="1181" w:type="dxa"/>
            <w:tcBorders>
              <w:top w:val="single" w:sz="4" w:space="0" w:color="auto"/>
              <w:left w:val="single" w:sz="4" w:space="0" w:color="auto"/>
              <w:right w:val="single" w:sz="4" w:space="0" w:color="auto"/>
            </w:tcBorders>
            <w:vAlign w:val="center"/>
          </w:tcPr>
          <w:p w14:paraId="780DEAF3"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p>
        </w:tc>
        <w:tc>
          <w:tcPr>
            <w:tcW w:w="2291" w:type="dxa"/>
            <w:tcBorders>
              <w:top w:val="single" w:sz="4" w:space="0" w:color="auto"/>
              <w:left w:val="nil"/>
              <w:right w:val="single" w:sz="4" w:space="0" w:color="auto"/>
            </w:tcBorders>
            <w:vAlign w:val="center"/>
          </w:tcPr>
          <w:p w14:paraId="48FB6F2D"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szCs w:val="21"/>
                <w:lang w:bidi="ar"/>
              </w:rPr>
              <w:t>考核环节</w:t>
            </w:r>
          </w:p>
        </w:tc>
        <w:tc>
          <w:tcPr>
            <w:tcW w:w="6133" w:type="dxa"/>
            <w:tcBorders>
              <w:top w:val="single" w:sz="4" w:space="0" w:color="auto"/>
              <w:left w:val="nil"/>
              <w:right w:val="single" w:sz="4" w:space="0" w:color="auto"/>
            </w:tcBorders>
            <w:vAlign w:val="center"/>
          </w:tcPr>
          <w:p w14:paraId="70E4F7C6" w14:textId="77777777" w:rsidR="003E24BF" w:rsidRDefault="00000000">
            <w:pPr>
              <w:spacing w:line="360" w:lineRule="auto"/>
              <w:ind w:firstLineChars="1200" w:firstLine="2520"/>
              <w:rPr>
                <w:rFonts w:ascii="Times New Roman" w:eastAsia="宋体" w:hAnsi="Times New Roman" w:cs="Times New Roman"/>
                <w:bCs/>
                <w:szCs w:val="21"/>
              </w:rPr>
            </w:pPr>
            <w:r>
              <w:rPr>
                <w:rFonts w:ascii="Times New Roman" w:eastAsia="宋体" w:hAnsi="Times New Roman" w:cs="Times New Roman"/>
                <w:bCs/>
                <w:szCs w:val="21"/>
              </w:rPr>
              <w:t>评价方法</w:t>
            </w:r>
          </w:p>
        </w:tc>
      </w:tr>
      <w:tr w:rsidR="003E24BF" w14:paraId="12557922" w14:textId="77777777">
        <w:tc>
          <w:tcPr>
            <w:tcW w:w="1181" w:type="dxa"/>
            <w:tcBorders>
              <w:top w:val="single" w:sz="4" w:space="0" w:color="auto"/>
              <w:left w:val="single" w:sz="4" w:space="0" w:color="auto"/>
              <w:bottom w:val="single" w:sz="4" w:space="0" w:color="auto"/>
              <w:right w:val="single" w:sz="4" w:space="0" w:color="auto"/>
            </w:tcBorders>
            <w:vAlign w:val="center"/>
          </w:tcPr>
          <w:p w14:paraId="42392358"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1</w:t>
            </w:r>
          </w:p>
        </w:tc>
        <w:tc>
          <w:tcPr>
            <w:tcW w:w="2291" w:type="dxa"/>
            <w:tcBorders>
              <w:top w:val="single" w:sz="4" w:space="0" w:color="auto"/>
              <w:left w:val="nil"/>
              <w:bottom w:val="single" w:sz="4" w:space="0" w:color="auto"/>
              <w:right w:val="single" w:sz="4" w:space="0" w:color="auto"/>
            </w:tcBorders>
            <w:vAlign w:val="center"/>
          </w:tcPr>
          <w:p w14:paraId="250DB559"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平时成绩（考勤、方案与预设计）、作品功能验收、答辩、设计报告</w:t>
            </w:r>
          </w:p>
        </w:tc>
        <w:tc>
          <w:tcPr>
            <w:tcW w:w="6133" w:type="dxa"/>
            <w:tcBorders>
              <w:top w:val="single" w:sz="4" w:space="0" w:color="auto"/>
              <w:left w:val="nil"/>
              <w:bottom w:val="single" w:sz="4" w:space="0" w:color="auto"/>
              <w:right w:val="single" w:sz="4" w:space="0" w:color="auto"/>
            </w:tcBorders>
            <w:vAlign w:val="center"/>
          </w:tcPr>
          <w:p w14:paraId="19F2CAA9" w14:textId="77777777" w:rsidR="003E24BF" w:rsidRDefault="00000000">
            <w:pPr>
              <w:spacing w:line="360" w:lineRule="auto"/>
              <w:ind w:left="1080" w:hangingChars="600" w:hanging="1080"/>
              <w:jc w:val="left"/>
              <w:rPr>
                <w:rFonts w:ascii="Times New Roman" w:eastAsia="宋体" w:hAnsi="Times New Roman" w:cs="Times New Roman"/>
                <w:sz w:val="18"/>
                <w:szCs w:val="18"/>
              </w:rPr>
            </w:pPr>
            <w:r>
              <w:rPr>
                <w:rFonts w:ascii="Times New Roman" w:eastAsia="宋体" w:hAnsi="Times New Roman" w:cs="Times New Roman"/>
                <w:position w:val="-24"/>
                <w:sz w:val="18"/>
                <w:szCs w:val="18"/>
              </w:rPr>
              <w:object w:dxaOrig="6040" w:dyaOrig="449" w14:anchorId="385DC2FF">
                <v:shape id="_x0000_i1144" type="#_x0000_t75" style="width:302.05pt;height:22.45pt" o:ole="">
                  <v:imagedata r:id="rId300" o:title=""/>
                </v:shape>
                <o:OLEObject Type="Embed" ProgID="Equation.3" ShapeID="_x0000_i1144" DrawAspect="Content" ObjectID="_1759839886" r:id="rId301"/>
              </w:object>
            </w:r>
          </w:p>
        </w:tc>
      </w:tr>
      <w:tr w:rsidR="003E24BF" w14:paraId="06FCF493" w14:textId="77777777">
        <w:tc>
          <w:tcPr>
            <w:tcW w:w="1181" w:type="dxa"/>
            <w:tcBorders>
              <w:top w:val="single" w:sz="4" w:space="0" w:color="auto"/>
              <w:left w:val="single" w:sz="4" w:space="0" w:color="auto"/>
              <w:bottom w:val="single" w:sz="4" w:space="0" w:color="auto"/>
              <w:right w:val="single" w:sz="4" w:space="0" w:color="auto"/>
            </w:tcBorders>
            <w:vAlign w:val="center"/>
          </w:tcPr>
          <w:p w14:paraId="7414C89E"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2</w:t>
            </w:r>
          </w:p>
        </w:tc>
        <w:tc>
          <w:tcPr>
            <w:tcW w:w="2291" w:type="dxa"/>
            <w:tcBorders>
              <w:top w:val="single" w:sz="4" w:space="0" w:color="auto"/>
              <w:left w:val="nil"/>
              <w:bottom w:val="single" w:sz="4" w:space="0" w:color="auto"/>
              <w:right w:val="single" w:sz="4" w:space="0" w:color="auto"/>
            </w:tcBorders>
            <w:vAlign w:val="center"/>
          </w:tcPr>
          <w:p w14:paraId="5C61493C"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平时成绩（考勤、方案与预设计）、作品功能验收、答辩、设计报告</w:t>
            </w:r>
          </w:p>
        </w:tc>
        <w:tc>
          <w:tcPr>
            <w:tcW w:w="6133" w:type="dxa"/>
            <w:tcBorders>
              <w:top w:val="single" w:sz="4" w:space="0" w:color="auto"/>
              <w:left w:val="nil"/>
              <w:bottom w:val="single" w:sz="4" w:space="0" w:color="auto"/>
              <w:right w:val="single" w:sz="4" w:space="0" w:color="auto"/>
            </w:tcBorders>
            <w:vAlign w:val="center"/>
          </w:tcPr>
          <w:p w14:paraId="1B437C1C" w14:textId="77777777" w:rsidR="003E24BF" w:rsidRDefault="00000000">
            <w:pPr>
              <w:spacing w:line="360" w:lineRule="auto"/>
              <w:ind w:left="1080" w:hangingChars="600" w:hanging="1080"/>
              <w:jc w:val="left"/>
              <w:rPr>
                <w:rFonts w:ascii="Times New Roman" w:eastAsia="宋体" w:hAnsi="Times New Roman" w:cs="Times New Roman"/>
                <w:sz w:val="18"/>
                <w:szCs w:val="18"/>
              </w:rPr>
            </w:pPr>
            <w:r>
              <w:rPr>
                <w:rFonts w:ascii="Times New Roman" w:eastAsia="宋体" w:hAnsi="Times New Roman" w:cs="Times New Roman"/>
                <w:position w:val="-24"/>
                <w:sz w:val="18"/>
                <w:szCs w:val="18"/>
              </w:rPr>
              <w:object w:dxaOrig="5955" w:dyaOrig="484" w14:anchorId="000E7979">
                <v:shape id="_x0000_i1145" type="#_x0000_t75" style="width:297.35pt;height:24.3pt" o:ole="">
                  <v:imagedata r:id="rId302" o:title=""/>
                </v:shape>
                <o:OLEObject Type="Embed" ProgID="Equation.3" ShapeID="_x0000_i1145" DrawAspect="Content" ObjectID="_1759839887" r:id="rId303"/>
              </w:object>
            </w:r>
          </w:p>
        </w:tc>
      </w:tr>
      <w:tr w:rsidR="003E24BF" w14:paraId="3450309D" w14:textId="77777777">
        <w:tc>
          <w:tcPr>
            <w:tcW w:w="1181" w:type="dxa"/>
            <w:tcBorders>
              <w:top w:val="single" w:sz="4" w:space="0" w:color="auto"/>
              <w:left w:val="single" w:sz="4" w:space="0" w:color="auto"/>
              <w:bottom w:val="single" w:sz="4" w:space="0" w:color="auto"/>
              <w:right w:val="single" w:sz="4" w:space="0" w:color="auto"/>
            </w:tcBorders>
            <w:vAlign w:val="center"/>
          </w:tcPr>
          <w:p w14:paraId="313F59EF"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3</w:t>
            </w:r>
          </w:p>
        </w:tc>
        <w:tc>
          <w:tcPr>
            <w:tcW w:w="2291" w:type="dxa"/>
            <w:tcBorders>
              <w:top w:val="single" w:sz="4" w:space="0" w:color="auto"/>
              <w:left w:val="nil"/>
              <w:bottom w:val="single" w:sz="4" w:space="0" w:color="auto"/>
              <w:right w:val="single" w:sz="4" w:space="0" w:color="auto"/>
            </w:tcBorders>
            <w:vAlign w:val="center"/>
          </w:tcPr>
          <w:p w14:paraId="6669F7F2"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平时成绩（考勤、方案与预设计）、作品功能验收、答辩、设计报告</w:t>
            </w:r>
          </w:p>
        </w:tc>
        <w:tc>
          <w:tcPr>
            <w:tcW w:w="6133" w:type="dxa"/>
            <w:tcBorders>
              <w:top w:val="single" w:sz="4" w:space="0" w:color="auto"/>
              <w:left w:val="nil"/>
              <w:bottom w:val="single" w:sz="4" w:space="0" w:color="auto"/>
              <w:right w:val="single" w:sz="4" w:space="0" w:color="auto"/>
            </w:tcBorders>
            <w:vAlign w:val="center"/>
          </w:tcPr>
          <w:p w14:paraId="0A59DBC1" w14:textId="77777777" w:rsidR="003E24BF" w:rsidRDefault="00000000">
            <w:pPr>
              <w:spacing w:line="360" w:lineRule="auto"/>
              <w:ind w:left="900" w:hangingChars="500" w:hanging="900"/>
              <w:rPr>
                <w:rFonts w:ascii="Times New Roman" w:eastAsia="宋体" w:hAnsi="Times New Roman" w:cs="Times New Roman"/>
                <w:sz w:val="18"/>
                <w:szCs w:val="18"/>
              </w:rPr>
            </w:pPr>
            <w:r>
              <w:rPr>
                <w:rFonts w:ascii="Times New Roman" w:eastAsia="宋体" w:hAnsi="Times New Roman" w:cs="Times New Roman"/>
                <w:position w:val="-24"/>
                <w:sz w:val="18"/>
                <w:szCs w:val="18"/>
              </w:rPr>
              <w:object w:dxaOrig="5896" w:dyaOrig="461" w14:anchorId="4656B959">
                <v:shape id="_x0000_i1146" type="#_x0000_t75" style="width:294.55pt;height:23.4pt" o:ole="">
                  <v:imagedata r:id="rId304" o:title=""/>
                </v:shape>
                <o:OLEObject Type="Embed" ProgID="Equation.3" ShapeID="_x0000_i1146" DrawAspect="Content" ObjectID="_1759839888" r:id="rId305"/>
              </w:object>
            </w:r>
          </w:p>
        </w:tc>
      </w:tr>
    </w:tbl>
    <w:p w14:paraId="0365C50A"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五、持续改进</w:t>
      </w:r>
    </w:p>
    <w:p w14:paraId="7244C77A" w14:textId="77777777" w:rsidR="003E24BF" w:rsidRDefault="00000000">
      <w:pPr>
        <w:pStyle w:val="a4"/>
        <w:spacing w:beforeLines="30" w:before="93" w:afterLines="30" w:after="93" w:line="360" w:lineRule="auto"/>
        <w:ind w:firstLineChars="200" w:firstLine="420"/>
        <w:rPr>
          <w:bCs/>
          <w:sz w:val="21"/>
          <w:szCs w:val="21"/>
        </w:rPr>
      </w:pPr>
      <w:r>
        <w:rPr>
          <w:bCs/>
          <w:sz w:val="21"/>
          <w:szCs w:val="21"/>
        </w:rPr>
        <w:t>本课程根据平时成绩（考勤、方案与预设计）、作品功能验收、实训报告，答辩，结合各课程目标评价值和学生、教学督导等反馈，及时掌握学生的学习动态和学习状况；课后及时反思，发现教学中的不足并及时改进。尚需在下一轮课程教学中改进提高的，需在下一轮及时改进和提高，确保课程目标的实现和相应毕业要求指标点顺利达成。</w:t>
      </w:r>
    </w:p>
    <w:p w14:paraId="53A59206" w14:textId="77777777" w:rsidR="003E24BF" w:rsidRDefault="00000000">
      <w:pPr>
        <w:spacing w:beforeLines="50" w:before="156" w:line="360" w:lineRule="auto"/>
        <w:rPr>
          <w:rFonts w:ascii="Times New Roman" w:eastAsia="宋体" w:hAnsi="Times New Roman" w:cs="Times New Roman"/>
          <w:sz w:val="24"/>
        </w:rPr>
      </w:pPr>
      <w:r>
        <w:rPr>
          <w:rFonts w:ascii="Times New Roman" w:eastAsia="宋体" w:hAnsi="Times New Roman" w:cs="Times New Roman"/>
          <w:sz w:val="24"/>
        </w:rPr>
        <w:t>六、推荐教材和主要参考书目</w:t>
      </w:r>
    </w:p>
    <w:p w14:paraId="11DFD004" w14:textId="77777777" w:rsidR="003E24BF" w:rsidRDefault="00000000">
      <w:pPr>
        <w:spacing w:line="360" w:lineRule="auto"/>
        <w:rPr>
          <w:rFonts w:ascii="Times New Roman" w:eastAsia="宋体" w:hAnsi="Times New Roman" w:cs="Times New Roman"/>
          <w:szCs w:val="21"/>
          <w:shd w:val="clear" w:color="auto" w:fill="FFFFFF"/>
        </w:rPr>
      </w:pPr>
      <w:r>
        <w:rPr>
          <w:rFonts w:ascii="Times New Roman" w:eastAsia="宋体" w:hAnsi="Times New Roman" w:cs="Times New Roman"/>
          <w:szCs w:val="21"/>
          <w:shd w:val="clear" w:color="auto" w:fill="FFFFFF"/>
          <w:lang w:bidi="ar"/>
        </w:rPr>
        <w:t xml:space="preserve">[1] </w:t>
      </w:r>
      <w:r>
        <w:rPr>
          <w:rFonts w:ascii="Times New Roman" w:eastAsia="宋体" w:hAnsi="Times New Roman" w:cs="Times New Roman"/>
          <w:szCs w:val="21"/>
          <w:shd w:val="clear" w:color="auto" w:fill="FFFFFF"/>
          <w:lang w:bidi="ar"/>
        </w:rPr>
        <w:t>卢有亮，基于</w:t>
      </w:r>
      <w:r>
        <w:rPr>
          <w:rFonts w:ascii="Times New Roman" w:eastAsia="宋体" w:hAnsi="Times New Roman" w:cs="Times New Roman"/>
          <w:szCs w:val="21"/>
          <w:shd w:val="clear" w:color="auto" w:fill="FFFFFF"/>
          <w:lang w:bidi="ar"/>
        </w:rPr>
        <w:t>STM32</w:t>
      </w:r>
      <w:r>
        <w:rPr>
          <w:rFonts w:ascii="Times New Roman" w:eastAsia="宋体" w:hAnsi="Times New Roman" w:cs="Times New Roman"/>
          <w:szCs w:val="21"/>
          <w:shd w:val="clear" w:color="auto" w:fill="FFFFFF"/>
          <w:lang w:bidi="ar"/>
        </w:rPr>
        <w:t>的嵌入式系统原理与设计，机械工业出版社，</w:t>
      </w:r>
      <w:r>
        <w:rPr>
          <w:rFonts w:ascii="Times New Roman" w:eastAsia="宋体" w:hAnsi="Times New Roman" w:cs="Times New Roman"/>
          <w:szCs w:val="21"/>
          <w:shd w:val="clear" w:color="auto" w:fill="FFFFFF"/>
          <w:lang w:bidi="ar"/>
        </w:rPr>
        <w:t>2014</w:t>
      </w:r>
    </w:p>
    <w:p w14:paraId="523BE924" w14:textId="77777777" w:rsidR="003E24BF" w:rsidRDefault="00000000">
      <w:pPr>
        <w:spacing w:line="360" w:lineRule="auto"/>
        <w:rPr>
          <w:rFonts w:ascii="Times New Roman" w:eastAsia="宋体" w:hAnsi="Times New Roman" w:cs="Times New Roman"/>
          <w:szCs w:val="21"/>
          <w:shd w:val="clear" w:color="auto" w:fill="FFFFFF"/>
          <w:lang w:bidi="ar"/>
        </w:rPr>
      </w:pPr>
      <w:bookmarkStart w:id="167" w:name="_Toc4930"/>
      <w:r>
        <w:rPr>
          <w:rFonts w:ascii="Times New Roman" w:eastAsia="宋体" w:hAnsi="Times New Roman" w:cs="Times New Roman"/>
          <w:szCs w:val="21"/>
          <w:shd w:val="clear" w:color="auto" w:fill="FFFFFF"/>
          <w:lang w:bidi="ar"/>
        </w:rPr>
        <w:t xml:space="preserve">[2] </w:t>
      </w:r>
      <w:hyperlink r:id="rId306" w:tgtFrame="C:UsersAdministratorDesktop物电学院教学大纲电子信息工程专业电子专业实践教学课程大纲_blank" w:history="1">
        <w:r>
          <w:rPr>
            <w:rFonts w:ascii="Times New Roman" w:eastAsia="宋体" w:hAnsi="Times New Roman" w:cs="Times New Roman"/>
            <w:lang w:bidi="ar"/>
          </w:rPr>
          <w:t>杨光祥</w:t>
        </w:r>
      </w:hyperlink>
      <w:r>
        <w:rPr>
          <w:rFonts w:ascii="Times New Roman" w:eastAsia="宋体" w:hAnsi="Times New Roman" w:cs="Times New Roman"/>
          <w:szCs w:val="21"/>
          <w:shd w:val="clear" w:color="auto" w:fill="FFFFFF"/>
          <w:lang w:bidi="ar"/>
        </w:rPr>
        <w:t>，</w:t>
      </w:r>
      <w:r>
        <w:rPr>
          <w:rFonts w:ascii="Times New Roman" w:eastAsia="宋体" w:hAnsi="Times New Roman" w:cs="Times New Roman"/>
          <w:szCs w:val="21"/>
          <w:shd w:val="clear" w:color="auto" w:fill="FFFFFF"/>
          <w:lang w:bidi="ar"/>
        </w:rPr>
        <w:t xml:space="preserve"> STM32</w:t>
      </w:r>
      <w:r>
        <w:rPr>
          <w:rFonts w:ascii="Times New Roman" w:eastAsia="宋体" w:hAnsi="Times New Roman" w:cs="Times New Roman"/>
          <w:szCs w:val="21"/>
          <w:shd w:val="clear" w:color="auto" w:fill="FFFFFF"/>
          <w:lang w:bidi="ar"/>
        </w:rPr>
        <w:t>单片机原理与工程实践，</w:t>
      </w:r>
      <w:hyperlink r:id="rId307" w:tgtFrame="C:UsersAdministratorDesktop物电学院教学大纲电子信息工程专业电子专业实践教学课程大纲_blank" w:history="1">
        <w:r>
          <w:rPr>
            <w:rFonts w:ascii="Times New Roman" w:eastAsia="宋体" w:hAnsi="Times New Roman" w:cs="Times New Roman"/>
            <w:lang w:bidi="ar"/>
          </w:rPr>
          <w:t>武汉理工大学出版社</w:t>
        </w:r>
      </w:hyperlink>
      <w:r>
        <w:rPr>
          <w:rFonts w:ascii="Times New Roman" w:eastAsia="宋体" w:hAnsi="Times New Roman" w:cs="Times New Roman"/>
          <w:szCs w:val="21"/>
          <w:shd w:val="clear" w:color="auto" w:fill="FFFFFF"/>
          <w:lang w:bidi="ar"/>
        </w:rPr>
        <w:t>，</w:t>
      </w:r>
      <w:r>
        <w:rPr>
          <w:rFonts w:ascii="Times New Roman" w:eastAsia="宋体" w:hAnsi="Times New Roman" w:cs="Times New Roman"/>
          <w:szCs w:val="21"/>
          <w:shd w:val="clear" w:color="auto" w:fill="FFFFFF"/>
          <w:lang w:bidi="ar"/>
        </w:rPr>
        <w:t>2013</w:t>
      </w:r>
      <w:bookmarkEnd w:id="167"/>
    </w:p>
    <w:p w14:paraId="5F6BF30D" w14:textId="77777777" w:rsidR="003E24BF" w:rsidRDefault="00000000">
      <w:pPr>
        <w:spacing w:line="360" w:lineRule="auto"/>
        <w:rPr>
          <w:rFonts w:ascii="Times New Roman" w:eastAsia="宋体" w:hAnsi="Times New Roman" w:cs="Times New Roman"/>
          <w:szCs w:val="21"/>
          <w:shd w:val="clear" w:color="auto" w:fill="FFFFFF"/>
        </w:rPr>
      </w:pPr>
      <w:r>
        <w:rPr>
          <w:rFonts w:ascii="Times New Roman" w:eastAsia="宋体" w:hAnsi="Times New Roman" w:cs="Times New Roman"/>
          <w:szCs w:val="21"/>
          <w:shd w:val="clear" w:color="auto" w:fill="FFFFFF"/>
          <w:lang w:bidi="ar"/>
        </w:rPr>
        <w:t xml:space="preserve">[3] </w:t>
      </w:r>
      <w:r>
        <w:rPr>
          <w:rFonts w:ascii="Times New Roman" w:eastAsia="宋体" w:hAnsi="Times New Roman" w:cs="Times New Roman"/>
          <w:szCs w:val="21"/>
          <w:shd w:val="clear" w:color="auto" w:fill="FFFFFF"/>
          <w:lang w:bidi="ar"/>
        </w:rPr>
        <w:t>何宗键，</w:t>
      </w:r>
      <w:r>
        <w:rPr>
          <w:rFonts w:ascii="Times New Roman" w:eastAsia="宋体" w:hAnsi="Times New Roman" w:cs="Times New Roman"/>
          <w:szCs w:val="21"/>
          <w:shd w:val="clear" w:color="auto" w:fill="FFFFFF"/>
          <w:lang w:bidi="ar"/>
        </w:rPr>
        <w:t>Windows CE</w:t>
      </w:r>
      <w:r>
        <w:rPr>
          <w:rFonts w:ascii="Times New Roman" w:eastAsia="宋体" w:hAnsi="Times New Roman" w:cs="Times New Roman"/>
          <w:szCs w:val="21"/>
          <w:shd w:val="clear" w:color="auto" w:fill="FFFFFF"/>
          <w:lang w:bidi="ar"/>
        </w:rPr>
        <w:t>嵌入式系统，北京航空航天大学出版社，</w:t>
      </w:r>
      <w:r>
        <w:rPr>
          <w:rFonts w:ascii="Times New Roman" w:eastAsia="宋体" w:hAnsi="Times New Roman" w:cs="Times New Roman"/>
          <w:szCs w:val="21"/>
          <w:shd w:val="clear" w:color="auto" w:fill="FFFFFF"/>
          <w:lang w:bidi="ar"/>
        </w:rPr>
        <w:t>2006</w:t>
      </w:r>
    </w:p>
    <w:p w14:paraId="4B5825EB" w14:textId="77777777" w:rsidR="003E24BF" w:rsidRDefault="00000000">
      <w:pPr>
        <w:spacing w:line="360" w:lineRule="auto"/>
        <w:rPr>
          <w:rFonts w:ascii="Times New Roman" w:eastAsia="宋体" w:hAnsi="Times New Roman" w:cs="Times New Roman"/>
          <w:szCs w:val="21"/>
          <w:shd w:val="clear" w:color="auto" w:fill="FFFFFF"/>
        </w:rPr>
      </w:pPr>
      <w:r>
        <w:rPr>
          <w:rFonts w:ascii="Times New Roman" w:eastAsia="宋体" w:hAnsi="Times New Roman" w:cs="Times New Roman"/>
          <w:szCs w:val="21"/>
          <w:shd w:val="clear" w:color="auto" w:fill="FFFFFF"/>
          <w:lang w:bidi="ar"/>
        </w:rPr>
        <w:t xml:space="preserve">[4] </w:t>
      </w:r>
      <w:r>
        <w:rPr>
          <w:rFonts w:ascii="Times New Roman" w:eastAsia="宋体" w:hAnsi="Times New Roman" w:cs="Times New Roman"/>
          <w:szCs w:val="21"/>
          <w:shd w:val="clear" w:color="auto" w:fill="FFFFFF"/>
          <w:lang w:bidi="ar"/>
        </w:rPr>
        <w:t>徐英慧，</w:t>
      </w:r>
      <w:r>
        <w:rPr>
          <w:rFonts w:ascii="Times New Roman" w:eastAsia="宋体" w:hAnsi="Times New Roman" w:cs="Times New Roman"/>
          <w:szCs w:val="21"/>
          <w:shd w:val="clear" w:color="auto" w:fill="FFFFFF"/>
          <w:lang w:bidi="ar"/>
        </w:rPr>
        <w:t xml:space="preserve"> ARM9</w:t>
      </w:r>
      <w:r>
        <w:rPr>
          <w:rFonts w:ascii="Times New Roman" w:eastAsia="宋体" w:hAnsi="Times New Roman" w:cs="Times New Roman"/>
          <w:szCs w:val="21"/>
          <w:shd w:val="clear" w:color="auto" w:fill="FFFFFF"/>
          <w:lang w:bidi="ar"/>
        </w:rPr>
        <w:t>嵌入式系统设计，北京航空航天大学出版社，</w:t>
      </w:r>
      <w:r>
        <w:rPr>
          <w:rFonts w:ascii="Times New Roman" w:eastAsia="宋体" w:hAnsi="Times New Roman" w:cs="Times New Roman"/>
          <w:szCs w:val="21"/>
          <w:shd w:val="clear" w:color="auto" w:fill="FFFFFF"/>
          <w:lang w:bidi="ar"/>
        </w:rPr>
        <w:t>2007</w:t>
      </w:r>
    </w:p>
    <w:p w14:paraId="0FB38D4E" w14:textId="77777777" w:rsidR="003E24BF" w:rsidRDefault="00000000">
      <w:pPr>
        <w:spacing w:line="360" w:lineRule="auto"/>
        <w:rPr>
          <w:rFonts w:ascii="Times New Roman" w:eastAsia="宋体" w:hAnsi="Times New Roman" w:cs="Times New Roman"/>
          <w:szCs w:val="21"/>
          <w:shd w:val="clear" w:color="auto" w:fill="FFFFFF"/>
        </w:rPr>
      </w:pPr>
      <w:r>
        <w:rPr>
          <w:rFonts w:ascii="Times New Roman" w:eastAsia="宋体" w:hAnsi="Times New Roman" w:cs="Times New Roman"/>
          <w:szCs w:val="21"/>
          <w:shd w:val="clear" w:color="auto" w:fill="FFFFFF"/>
          <w:lang w:bidi="ar"/>
        </w:rPr>
        <w:t xml:space="preserve">[5] </w:t>
      </w:r>
      <w:r>
        <w:rPr>
          <w:rFonts w:ascii="Times New Roman" w:eastAsia="宋体" w:hAnsi="Times New Roman" w:cs="Times New Roman"/>
          <w:szCs w:val="21"/>
          <w:shd w:val="clear" w:color="auto" w:fill="FFFFFF"/>
          <w:lang w:bidi="ar"/>
        </w:rPr>
        <w:t>邵长恒，</w:t>
      </w:r>
      <w:r>
        <w:rPr>
          <w:rFonts w:ascii="Times New Roman" w:eastAsia="宋体" w:hAnsi="Times New Roman" w:cs="Times New Roman"/>
          <w:szCs w:val="21"/>
          <w:shd w:val="clear" w:color="auto" w:fill="FFFFFF"/>
          <w:lang w:bidi="ar"/>
        </w:rPr>
        <w:t>Android</w:t>
      </w:r>
      <w:r>
        <w:rPr>
          <w:rFonts w:ascii="Times New Roman" w:eastAsia="宋体" w:hAnsi="Times New Roman" w:cs="Times New Roman"/>
          <w:szCs w:val="21"/>
          <w:shd w:val="clear" w:color="auto" w:fill="FFFFFF"/>
          <w:lang w:bidi="ar"/>
        </w:rPr>
        <w:t>程序开发实用教程，清华大学出版社，</w:t>
      </w:r>
      <w:r>
        <w:rPr>
          <w:rFonts w:ascii="Times New Roman" w:eastAsia="宋体" w:hAnsi="Times New Roman" w:cs="Times New Roman"/>
          <w:szCs w:val="21"/>
          <w:shd w:val="clear" w:color="auto" w:fill="FFFFFF"/>
          <w:lang w:bidi="ar"/>
        </w:rPr>
        <w:t>2014</w:t>
      </w:r>
    </w:p>
    <w:p w14:paraId="76409025" w14:textId="77777777" w:rsidR="003E24BF" w:rsidRDefault="003E24BF">
      <w:pPr>
        <w:spacing w:line="360" w:lineRule="auto"/>
        <w:rPr>
          <w:rFonts w:ascii="Times New Roman" w:eastAsia="宋体" w:hAnsi="Times New Roman" w:cs="Times New Roman"/>
          <w:shd w:val="clear" w:color="auto" w:fill="FFFFFF"/>
        </w:rPr>
      </w:pPr>
    </w:p>
    <w:p w14:paraId="25E6DF18" w14:textId="77777777" w:rsidR="003E24BF" w:rsidRDefault="00000000">
      <w:pPr>
        <w:spacing w:line="360" w:lineRule="auto"/>
        <w:ind w:firstLine="420"/>
        <w:jc w:val="center"/>
        <w:rPr>
          <w:rFonts w:ascii="Times New Roman" w:eastAsia="宋体" w:hAnsi="Times New Roman" w:cs="Times New Roman"/>
          <w:sz w:val="32"/>
        </w:rPr>
      </w:pPr>
      <w:r>
        <w:rPr>
          <w:rFonts w:ascii="Times New Roman" w:eastAsia="宋体" w:hAnsi="Times New Roman" w:cs="Times New Roman"/>
          <w:kern w:val="0"/>
          <w:szCs w:val="21"/>
          <w:lang w:bidi="ar"/>
        </w:rPr>
        <w:br w:type="page"/>
      </w:r>
      <w:bookmarkStart w:id="168" w:name="_Toc511895149"/>
      <w:bookmarkStart w:id="169" w:name="_Toc509325311"/>
      <w:bookmarkStart w:id="170" w:name="_Toc511997436"/>
      <w:r>
        <w:rPr>
          <w:rStyle w:val="11"/>
          <w:rFonts w:ascii="Times New Roman" w:eastAsia="宋体" w:hAnsi="Times New Roman" w:cs="Times New Roman"/>
          <w:bCs/>
          <w:sz w:val="32"/>
          <w:szCs w:val="32"/>
        </w:rPr>
        <w:t>《电子工程师技能实训》教学大纲</w:t>
      </w:r>
      <w:bookmarkEnd w:id="168"/>
      <w:bookmarkEnd w:id="169"/>
      <w:bookmarkEnd w:id="170"/>
    </w:p>
    <w:p w14:paraId="250954BE"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098"/>
        <w:gridCol w:w="1276"/>
        <w:gridCol w:w="1894"/>
        <w:gridCol w:w="1037"/>
      </w:tblGrid>
      <w:tr w:rsidR="003E24BF" w14:paraId="5EF4BF42" w14:textId="77777777">
        <w:trPr>
          <w:trHeight w:val="471"/>
        </w:trPr>
        <w:tc>
          <w:tcPr>
            <w:tcW w:w="1862" w:type="dxa"/>
            <w:vAlign w:val="center"/>
          </w:tcPr>
          <w:p w14:paraId="7204B94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215" w:type="dxa"/>
            <w:gridSpan w:val="2"/>
            <w:vAlign w:val="center"/>
          </w:tcPr>
          <w:p w14:paraId="3A44410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电子工程师技能实训</w:t>
            </w:r>
          </w:p>
        </w:tc>
        <w:tc>
          <w:tcPr>
            <w:tcW w:w="1276" w:type="dxa"/>
            <w:vAlign w:val="center"/>
          </w:tcPr>
          <w:p w14:paraId="678006A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931" w:type="dxa"/>
            <w:gridSpan w:val="2"/>
            <w:vAlign w:val="center"/>
          </w:tcPr>
          <w:p w14:paraId="358C35B2" w14:textId="77777777" w:rsidR="003E24BF" w:rsidRDefault="00000000">
            <w:pPr>
              <w:widowControl/>
              <w:spacing w:line="360" w:lineRule="auto"/>
              <w:jc w:val="center"/>
              <w:rPr>
                <w:rFonts w:ascii="Times New Roman" w:eastAsia="宋体" w:hAnsi="Times New Roman" w:cs="Times New Roman"/>
                <w:sz w:val="18"/>
                <w:szCs w:val="21"/>
              </w:rPr>
            </w:pPr>
            <w:r>
              <w:rPr>
                <w:rFonts w:ascii="Times New Roman" w:eastAsia="宋体" w:hAnsi="Times New Roman" w:cs="Times New Roman"/>
                <w:kern w:val="0"/>
                <w:sz w:val="18"/>
                <w:szCs w:val="16"/>
                <w:lang w:bidi="ar"/>
              </w:rPr>
              <w:t>Electronic Engineer Skills Training</w:t>
            </w:r>
          </w:p>
        </w:tc>
      </w:tr>
      <w:tr w:rsidR="003E24BF" w14:paraId="357F0DC3" w14:textId="77777777">
        <w:trPr>
          <w:trHeight w:val="90"/>
        </w:trPr>
        <w:tc>
          <w:tcPr>
            <w:tcW w:w="1862" w:type="dxa"/>
            <w:vAlign w:val="center"/>
          </w:tcPr>
          <w:p w14:paraId="6E5A3FC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15" w:type="dxa"/>
            <w:gridSpan w:val="2"/>
            <w:vAlign w:val="center"/>
          </w:tcPr>
          <w:p w14:paraId="174CEE30" w14:textId="77777777" w:rsidR="003E24BF" w:rsidRDefault="00000000">
            <w:pPr>
              <w:widowControl/>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05120108</w:t>
            </w:r>
          </w:p>
        </w:tc>
        <w:tc>
          <w:tcPr>
            <w:tcW w:w="1276" w:type="dxa"/>
            <w:vAlign w:val="center"/>
          </w:tcPr>
          <w:p w14:paraId="7D5A72E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931" w:type="dxa"/>
            <w:gridSpan w:val="2"/>
            <w:vAlign w:val="center"/>
          </w:tcPr>
          <w:p w14:paraId="11F66B4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必修课</w:t>
            </w:r>
          </w:p>
        </w:tc>
      </w:tr>
      <w:tr w:rsidR="003E24BF" w14:paraId="57CC85CF" w14:textId="77777777">
        <w:trPr>
          <w:trHeight w:val="383"/>
        </w:trPr>
        <w:tc>
          <w:tcPr>
            <w:tcW w:w="1862" w:type="dxa"/>
            <w:vAlign w:val="center"/>
          </w:tcPr>
          <w:p w14:paraId="663FD2C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15" w:type="dxa"/>
            <w:gridSpan w:val="2"/>
            <w:vAlign w:val="center"/>
          </w:tcPr>
          <w:p w14:paraId="3986B79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实践教学环节</w:t>
            </w:r>
          </w:p>
        </w:tc>
        <w:tc>
          <w:tcPr>
            <w:tcW w:w="1276" w:type="dxa"/>
            <w:vAlign w:val="center"/>
          </w:tcPr>
          <w:p w14:paraId="003E3A1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931" w:type="dxa"/>
            <w:gridSpan w:val="2"/>
            <w:vAlign w:val="center"/>
          </w:tcPr>
          <w:p w14:paraId="6E47E94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考查</w:t>
            </w:r>
          </w:p>
        </w:tc>
      </w:tr>
      <w:tr w:rsidR="003E24BF" w14:paraId="3EDE382B" w14:textId="77777777">
        <w:trPr>
          <w:trHeight w:val="736"/>
        </w:trPr>
        <w:tc>
          <w:tcPr>
            <w:tcW w:w="1862" w:type="dxa"/>
            <w:vAlign w:val="center"/>
          </w:tcPr>
          <w:p w14:paraId="5C362F9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vAlign w:val="center"/>
          </w:tcPr>
          <w:p w14:paraId="25CC821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周）</w:t>
            </w:r>
          </w:p>
        </w:tc>
        <w:tc>
          <w:tcPr>
            <w:tcW w:w="1098" w:type="dxa"/>
            <w:vAlign w:val="center"/>
          </w:tcPr>
          <w:p w14:paraId="31A72B6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276" w:type="dxa"/>
            <w:vAlign w:val="center"/>
          </w:tcPr>
          <w:p w14:paraId="75381A9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w:t>
            </w:r>
          </w:p>
        </w:tc>
        <w:tc>
          <w:tcPr>
            <w:tcW w:w="1894" w:type="dxa"/>
            <w:vAlign w:val="center"/>
          </w:tcPr>
          <w:p w14:paraId="046080A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037" w:type="dxa"/>
            <w:vAlign w:val="center"/>
          </w:tcPr>
          <w:p w14:paraId="053434E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周）</w:t>
            </w:r>
          </w:p>
        </w:tc>
      </w:tr>
      <w:tr w:rsidR="003E24BF" w14:paraId="0346EEB4" w14:textId="77777777">
        <w:trPr>
          <w:trHeight w:val="383"/>
        </w:trPr>
        <w:tc>
          <w:tcPr>
            <w:tcW w:w="1862" w:type="dxa"/>
            <w:vAlign w:val="center"/>
          </w:tcPr>
          <w:p w14:paraId="6E1D909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215" w:type="dxa"/>
            <w:gridSpan w:val="2"/>
            <w:vAlign w:val="center"/>
          </w:tcPr>
          <w:p w14:paraId="7F40582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《单片机原理与技术》，《信号与系统》，《嵌入式操作系统》</w:t>
            </w:r>
          </w:p>
        </w:tc>
        <w:tc>
          <w:tcPr>
            <w:tcW w:w="1276" w:type="dxa"/>
            <w:vAlign w:val="center"/>
          </w:tcPr>
          <w:p w14:paraId="6281C63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931" w:type="dxa"/>
            <w:gridSpan w:val="2"/>
            <w:vAlign w:val="center"/>
          </w:tcPr>
          <w:p w14:paraId="279E69A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毕业设计</w:t>
            </w:r>
          </w:p>
        </w:tc>
      </w:tr>
      <w:tr w:rsidR="003E24BF" w14:paraId="737F03EC" w14:textId="77777777">
        <w:trPr>
          <w:trHeight w:val="358"/>
        </w:trPr>
        <w:tc>
          <w:tcPr>
            <w:tcW w:w="1862" w:type="dxa"/>
            <w:vAlign w:val="center"/>
          </w:tcPr>
          <w:p w14:paraId="53401F1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215" w:type="dxa"/>
            <w:gridSpan w:val="2"/>
            <w:vAlign w:val="center"/>
          </w:tcPr>
          <w:p w14:paraId="5DF6B6C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276" w:type="dxa"/>
            <w:vAlign w:val="center"/>
          </w:tcPr>
          <w:p w14:paraId="5CCF3BA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931" w:type="dxa"/>
            <w:gridSpan w:val="2"/>
            <w:vAlign w:val="center"/>
          </w:tcPr>
          <w:p w14:paraId="1530281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w:t>
            </w:r>
          </w:p>
        </w:tc>
      </w:tr>
      <w:tr w:rsidR="003E24BF" w14:paraId="719E54CA" w14:textId="77777777">
        <w:trPr>
          <w:trHeight w:val="383"/>
        </w:trPr>
        <w:tc>
          <w:tcPr>
            <w:tcW w:w="1862" w:type="dxa"/>
            <w:vAlign w:val="center"/>
          </w:tcPr>
          <w:p w14:paraId="6AC6617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215" w:type="dxa"/>
            <w:gridSpan w:val="2"/>
            <w:vAlign w:val="center"/>
          </w:tcPr>
          <w:p w14:paraId="57958E8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6</w:t>
            </w:r>
          </w:p>
        </w:tc>
        <w:tc>
          <w:tcPr>
            <w:tcW w:w="1276" w:type="dxa"/>
            <w:vAlign w:val="center"/>
          </w:tcPr>
          <w:p w14:paraId="1F8AE1B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931" w:type="dxa"/>
            <w:gridSpan w:val="2"/>
            <w:vAlign w:val="center"/>
          </w:tcPr>
          <w:p w14:paraId="2E00D95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48F4D4FA" w14:textId="77777777">
        <w:trPr>
          <w:trHeight w:val="383"/>
        </w:trPr>
        <w:tc>
          <w:tcPr>
            <w:tcW w:w="1862" w:type="dxa"/>
            <w:vAlign w:val="center"/>
          </w:tcPr>
          <w:p w14:paraId="6227AB1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15" w:type="dxa"/>
            <w:gridSpan w:val="2"/>
            <w:vAlign w:val="center"/>
          </w:tcPr>
          <w:p w14:paraId="26DB65C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电子技术应用与开发</w:t>
            </w:r>
          </w:p>
        </w:tc>
        <w:tc>
          <w:tcPr>
            <w:tcW w:w="1276" w:type="dxa"/>
            <w:vAlign w:val="center"/>
          </w:tcPr>
          <w:p w14:paraId="49DD382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931" w:type="dxa"/>
            <w:gridSpan w:val="2"/>
            <w:vAlign w:val="center"/>
          </w:tcPr>
          <w:p w14:paraId="46BFD90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罗成石</w:t>
            </w:r>
          </w:p>
        </w:tc>
      </w:tr>
      <w:tr w:rsidR="003E24BF" w14:paraId="297D1529" w14:textId="77777777">
        <w:trPr>
          <w:trHeight w:val="383"/>
        </w:trPr>
        <w:tc>
          <w:tcPr>
            <w:tcW w:w="1862" w:type="dxa"/>
            <w:vAlign w:val="center"/>
          </w:tcPr>
          <w:p w14:paraId="739B5DF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2A701908" w14:textId="77777777" w:rsidR="003E24BF" w:rsidRDefault="003E24BF">
            <w:pPr>
              <w:spacing w:line="360" w:lineRule="auto"/>
              <w:jc w:val="center"/>
              <w:rPr>
                <w:rFonts w:ascii="Times New Roman" w:eastAsia="宋体" w:hAnsi="Times New Roman" w:cs="Times New Roman"/>
                <w:szCs w:val="21"/>
              </w:rPr>
            </w:pPr>
          </w:p>
        </w:tc>
      </w:tr>
      <w:tr w:rsidR="003E24BF" w14:paraId="16B28E8D" w14:textId="77777777">
        <w:trPr>
          <w:trHeight w:val="414"/>
        </w:trPr>
        <w:tc>
          <w:tcPr>
            <w:tcW w:w="1862" w:type="dxa"/>
            <w:vAlign w:val="center"/>
          </w:tcPr>
          <w:p w14:paraId="3EA183C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215" w:type="dxa"/>
            <w:gridSpan w:val="2"/>
            <w:vAlign w:val="center"/>
          </w:tcPr>
          <w:p w14:paraId="5549913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罗成石</w:t>
            </w:r>
          </w:p>
        </w:tc>
        <w:tc>
          <w:tcPr>
            <w:tcW w:w="1276" w:type="dxa"/>
            <w:vAlign w:val="center"/>
          </w:tcPr>
          <w:p w14:paraId="02547A4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931" w:type="dxa"/>
            <w:gridSpan w:val="2"/>
            <w:vAlign w:val="center"/>
          </w:tcPr>
          <w:p w14:paraId="7DE35EA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5B138107" w14:textId="77777777" w:rsidR="003E24BF" w:rsidRDefault="003E24BF">
      <w:pPr>
        <w:spacing w:line="360" w:lineRule="auto"/>
        <w:ind w:firstLineChars="200" w:firstLine="420"/>
        <w:rPr>
          <w:rFonts w:ascii="Times New Roman" w:eastAsia="宋体" w:hAnsi="Times New Roman" w:cs="Times New Roman"/>
          <w:szCs w:val="21"/>
        </w:rPr>
      </w:pPr>
    </w:p>
    <w:p w14:paraId="1649C02A" w14:textId="77777777" w:rsidR="003E24BF" w:rsidRDefault="003E24BF">
      <w:pPr>
        <w:spacing w:beforeLines="50" w:before="156" w:line="360" w:lineRule="auto"/>
        <w:rPr>
          <w:rFonts w:ascii="Times New Roman" w:eastAsia="宋体" w:hAnsi="Times New Roman" w:cs="Times New Roman"/>
          <w:sz w:val="24"/>
        </w:rPr>
      </w:pPr>
    </w:p>
    <w:p w14:paraId="265DBDD6"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指导思想：通过本课程的学习使学生较快掌握作为一名电子工程师所必须具备的基本知识与技能，树立坚持不懈和吃苦耐劳的敬业精神，从而不断满足社会对高素质技能型电子工程师的人才需求。</w:t>
      </w:r>
    </w:p>
    <w:p w14:paraId="75488585"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基本原则：理论联系实际，知识、能力、素质协同发展。</w:t>
      </w:r>
    </w:p>
    <w:p w14:paraId="7A3723CB"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课程思政</w:t>
      </w:r>
      <w:r>
        <w:rPr>
          <w:rFonts w:ascii="Times New Roman" w:eastAsia="宋体" w:hAnsi="Times New Roman" w:cs="Times New Roman"/>
          <w:szCs w:val="21"/>
        </w:rPr>
        <w:t xml:space="preserve">: </w:t>
      </w:r>
      <w:r>
        <w:rPr>
          <w:rFonts w:ascii="Times New Roman" w:eastAsia="宋体" w:hAnsi="Times New Roman" w:cs="Times New Roman"/>
          <w:szCs w:val="21"/>
        </w:rPr>
        <w:t>在教学中，结合教学内容，培养学生对科学的兴趣、实事求是的科学态度、辩证唯物主义的世界观，培养学生的爱国主义情操。</w:t>
      </w:r>
    </w:p>
    <w:p w14:paraId="306512EA"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二、课程目标及其对毕业要求的支撑</w:t>
      </w:r>
    </w:p>
    <w:p w14:paraId="309371B3"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2.1 </w:t>
      </w:r>
      <w:r>
        <w:rPr>
          <w:rFonts w:ascii="Times New Roman" w:eastAsia="宋体" w:hAnsi="Times New Roman" w:cs="Times New Roman"/>
          <w:bCs/>
        </w:rPr>
        <w:t>课程目标</w:t>
      </w:r>
    </w:p>
    <w:p w14:paraId="237DBFF0"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通过本课程的学习，学生应具备以下几个方面的课程目标：</w:t>
      </w:r>
    </w:p>
    <w:p w14:paraId="2A3920D9" w14:textId="77777777" w:rsidR="003E24BF" w:rsidRDefault="00000000">
      <w:pPr>
        <w:numPr>
          <w:ilvl w:val="0"/>
          <w:numId w:val="154"/>
        </w:numPr>
        <w:spacing w:line="360" w:lineRule="auto"/>
        <w:ind w:firstLine="420"/>
        <w:rPr>
          <w:rFonts w:ascii="Times New Roman" w:eastAsia="宋体" w:hAnsi="Times New Roman" w:cs="Times New Roman"/>
          <w:szCs w:val="21"/>
        </w:rPr>
      </w:pPr>
      <w:r>
        <w:rPr>
          <w:rFonts w:ascii="Times New Roman" w:eastAsia="宋体" w:hAnsi="Times New Roman" w:cs="Times New Roman"/>
          <w:bCs/>
          <w:szCs w:val="21"/>
        </w:rPr>
        <w:t>课程目标</w:t>
      </w: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rPr>
        <w:t>使</w:t>
      </w:r>
      <w:r>
        <w:rPr>
          <w:rFonts w:ascii="Times New Roman" w:eastAsia="宋体" w:hAnsi="Times New Roman" w:cs="Times New Roman"/>
          <w:szCs w:val="21"/>
        </w:rPr>
        <w:t>学生在作为电子工程师电子设计分析、设计、实物制作和调试以及自学能力等方面得到严格的训练，从而提高学生发现问题、分析问题和解决问题的能力，培养学生的探索精神和创新意识，培养学生应用能力、团队合作能力、科研能力，努力实现知识、能力、素质的协调发展。</w:t>
      </w:r>
    </w:p>
    <w:p w14:paraId="6CADE352" w14:textId="77777777" w:rsidR="003E24BF" w:rsidRDefault="00000000">
      <w:pPr>
        <w:spacing w:line="360" w:lineRule="auto"/>
        <w:ind w:firstLine="420"/>
        <w:rPr>
          <w:rFonts w:ascii="Times New Roman" w:eastAsia="宋体" w:hAnsi="Times New Roman" w:cs="Times New Roman"/>
          <w:sz w:val="24"/>
        </w:rPr>
      </w:pPr>
      <w:r>
        <w:rPr>
          <w:rFonts w:ascii="Times New Roman" w:eastAsia="宋体" w:hAnsi="Times New Roman" w:cs="Times New Roman"/>
          <w:bCs/>
          <w:szCs w:val="21"/>
        </w:rPr>
        <w:t>课程目标</w:t>
      </w:r>
      <w:r>
        <w:rPr>
          <w:rFonts w:ascii="Times New Roman" w:eastAsia="宋体" w:hAnsi="Times New Roman" w:cs="Times New Roman"/>
          <w:bCs/>
          <w:szCs w:val="21"/>
        </w:rPr>
        <w:t>2</w:t>
      </w:r>
      <w:r>
        <w:rPr>
          <w:rFonts w:ascii="Times New Roman" w:eastAsia="宋体" w:hAnsi="Times New Roman" w:cs="Times New Roman"/>
          <w:bCs/>
          <w:szCs w:val="21"/>
        </w:rPr>
        <w:t>：</w:t>
      </w:r>
      <w:r>
        <w:rPr>
          <w:rFonts w:ascii="Times New Roman" w:eastAsia="宋体" w:hAnsi="Times New Roman" w:cs="Times New Roman"/>
          <w:szCs w:val="21"/>
        </w:rPr>
        <w:t>了解常用电子元器件的性能及使用场合；熟练掌握使用计算机软件绘制电路原理图、</w:t>
      </w:r>
      <w:r>
        <w:rPr>
          <w:rFonts w:ascii="Times New Roman" w:eastAsia="宋体" w:hAnsi="Times New Roman" w:cs="Times New Roman"/>
          <w:szCs w:val="21"/>
        </w:rPr>
        <w:t>PCB</w:t>
      </w:r>
      <w:r>
        <w:rPr>
          <w:rFonts w:ascii="Times New Roman" w:eastAsia="宋体" w:hAnsi="Times New Roman" w:cs="Times New Roman"/>
          <w:szCs w:val="21"/>
        </w:rPr>
        <w:t>图及程序流程图；理解比例放大器、</w:t>
      </w:r>
      <w:r>
        <w:rPr>
          <w:rFonts w:ascii="Times New Roman" w:eastAsia="宋体" w:hAnsi="Times New Roman" w:cs="Times New Roman"/>
          <w:szCs w:val="21"/>
        </w:rPr>
        <w:t>A/D</w:t>
      </w:r>
      <w:r>
        <w:rPr>
          <w:rFonts w:ascii="Times New Roman" w:eastAsia="宋体" w:hAnsi="Times New Roman" w:cs="Times New Roman"/>
          <w:szCs w:val="21"/>
        </w:rPr>
        <w:t>采样、滤波器、功率放大器等常见信号处理电路的工作原理；熟练掌握基于单片机的项目设计与开发。</w:t>
      </w:r>
    </w:p>
    <w:p w14:paraId="65F6AD5C" w14:textId="77777777" w:rsidR="003E24BF" w:rsidRDefault="00000000">
      <w:pPr>
        <w:spacing w:line="360" w:lineRule="auto"/>
        <w:ind w:firstLineChars="200" w:firstLine="420"/>
        <w:rPr>
          <w:rFonts w:ascii="Times New Roman" w:eastAsia="宋体" w:hAnsi="Times New Roman" w:cs="Times New Roman"/>
          <w:szCs w:val="18"/>
        </w:rPr>
      </w:pPr>
      <w:r>
        <w:rPr>
          <w:rFonts w:ascii="Times New Roman" w:eastAsia="宋体" w:hAnsi="Times New Roman" w:cs="Times New Roman"/>
          <w:bCs/>
          <w:szCs w:val="21"/>
        </w:rPr>
        <w:t>课程目标</w:t>
      </w:r>
      <w:r>
        <w:rPr>
          <w:rFonts w:ascii="Times New Roman" w:eastAsia="宋体" w:hAnsi="Times New Roman" w:cs="Times New Roman"/>
          <w:bCs/>
          <w:szCs w:val="21"/>
        </w:rPr>
        <w:t>3</w:t>
      </w:r>
      <w:r>
        <w:rPr>
          <w:rFonts w:ascii="Times New Roman" w:eastAsia="宋体" w:hAnsi="Times New Roman" w:cs="Times New Roman"/>
          <w:bCs/>
          <w:szCs w:val="21"/>
        </w:rPr>
        <w:t>：</w:t>
      </w:r>
      <w:r>
        <w:rPr>
          <w:rFonts w:ascii="Times New Roman" w:eastAsia="宋体" w:hAnsi="Times New Roman" w:cs="Times New Roman"/>
          <w:szCs w:val="21"/>
        </w:rPr>
        <w:t>通过电子工程师技能实训，培养学生学习和设计电路的兴趣、实事求是的科学态度、辩证唯物主义的世界观与爱国主义情操。。</w:t>
      </w:r>
    </w:p>
    <w:p w14:paraId="436583E7"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2. 2 </w:t>
      </w:r>
      <w:r>
        <w:rPr>
          <w:rFonts w:ascii="Times New Roman" w:eastAsia="宋体" w:hAnsi="Times New Roman" w:cs="Times New Roman"/>
          <w:bCs/>
        </w:rPr>
        <w:t>毕业要求、指标点与课程目标的对应关系</w:t>
      </w:r>
    </w:p>
    <w:p w14:paraId="28821AD2"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毕业要求、指标点与本课程的课程目标的之间对应关系如表</w:t>
      </w:r>
      <w:r>
        <w:rPr>
          <w:rFonts w:ascii="Times New Roman" w:eastAsia="宋体" w:hAnsi="Times New Roman" w:cs="Times New Roman"/>
          <w:szCs w:val="21"/>
        </w:rPr>
        <w:t xml:space="preserve">1 </w:t>
      </w:r>
      <w:r>
        <w:rPr>
          <w:rFonts w:ascii="Times New Roman" w:eastAsia="宋体" w:hAnsi="Times New Roman" w:cs="Times New Roman"/>
          <w:szCs w:val="21"/>
        </w:rPr>
        <w:t>所示。</w:t>
      </w:r>
    </w:p>
    <w:p w14:paraId="224BC554"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毕业要求、指标点与课程目标的对应关系</w:t>
      </w:r>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35"/>
        <w:gridCol w:w="1135"/>
        <w:gridCol w:w="1276"/>
      </w:tblGrid>
      <w:tr w:rsidR="003E24BF" w14:paraId="775AF20E" w14:textId="77777777">
        <w:trPr>
          <w:jc w:val="center"/>
        </w:trPr>
        <w:tc>
          <w:tcPr>
            <w:tcW w:w="1276" w:type="dxa"/>
            <w:tcBorders>
              <w:top w:val="single" w:sz="12" w:space="0" w:color="auto"/>
              <w:bottom w:val="single" w:sz="4" w:space="0" w:color="auto"/>
            </w:tcBorders>
            <w:shd w:val="clear" w:color="auto" w:fill="D9D9D9"/>
            <w:vAlign w:val="center"/>
          </w:tcPr>
          <w:p w14:paraId="4FDDF59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4535" w:type="dxa"/>
            <w:tcBorders>
              <w:top w:val="single" w:sz="12" w:space="0" w:color="auto"/>
              <w:bottom w:val="single" w:sz="4" w:space="0" w:color="auto"/>
            </w:tcBorders>
            <w:shd w:val="clear" w:color="auto" w:fill="D9D9D9"/>
            <w:vAlign w:val="center"/>
          </w:tcPr>
          <w:p w14:paraId="1123860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1135" w:type="dxa"/>
            <w:tcBorders>
              <w:top w:val="single" w:sz="12" w:space="0" w:color="auto"/>
              <w:bottom w:val="single" w:sz="4" w:space="0" w:color="auto"/>
            </w:tcBorders>
            <w:shd w:val="clear" w:color="auto" w:fill="D9D9D9"/>
            <w:vAlign w:val="center"/>
          </w:tcPr>
          <w:p w14:paraId="1AD9DB7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本课程的课程目标</w:t>
            </w:r>
          </w:p>
        </w:tc>
        <w:tc>
          <w:tcPr>
            <w:tcW w:w="1276" w:type="dxa"/>
            <w:tcBorders>
              <w:top w:val="single" w:sz="12" w:space="0" w:color="auto"/>
              <w:bottom w:val="single" w:sz="4" w:space="0" w:color="auto"/>
            </w:tcBorders>
            <w:shd w:val="clear" w:color="auto" w:fill="D9D9D9"/>
            <w:vAlign w:val="center"/>
          </w:tcPr>
          <w:p w14:paraId="32C62A8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48425990" w14:textId="77777777">
        <w:trPr>
          <w:trHeight w:val="346"/>
          <w:jc w:val="center"/>
        </w:trPr>
        <w:tc>
          <w:tcPr>
            <w:tcW w:w="1276" w:type="dxa"/>
            <w:tcBorders>
              <w:top w:val="single" w:sz="4" w:space="0" w:color="auto"/>
            </w:tcBorders>
            <w:vAlign w:val="center"/>
          </w:tcPr>
          <w:p w14:paraId="770501F0"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1 </w:t>
            </w:r>
            <w:r>
              <w:rPr>
                <w:rFonts w:ascii="Times New Roman" w:eastAsia="宋体" w:hAnsi="Times New Roman" w:cs="Times New Roman"/>
                <w:sz w:val="18"/>
                <w:szCs w:val="18"/>
              </w:rPr>
              <w:t>工程知识</w:t>
            </w:r>
          </w:p>
        </w:tc>
        <w:tc>
          <w:tcPr>
            <w:tcW w:w="4535" w:type="dxa"/>
            <w:tcBorders>
              <w:top w:val="single" w:sz="4" w:space="0" w:color="auto"/>
            </w:tcBorders>
            <w:vAlign w:val="center"/>
          </w:tcPr>
          <w:p w14:paraId="162841F6" w14:textId="77777777" w:rsidR="003E24BF" w:rsidRDefault="00000000">
            <w:pPr>
              <w:widowControl/>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1.4 </w:t>
            </w:r>
            <w:r>
              <w:rPr>
                <w:rFonts w:ascii="Times New Roman" w:eastAsia="宋体" w:hAnsi="Times New Roman" w:cs="Times New Roman"/>
                <w:sz w:val="18"/>
                <w:szCs w:val="18"/>
              </w:rPr>
              <w:t>掌握电子信息工程及相关领域的专业知识，并能将其应用于分析和解决电子信息领域复杂工程问题。</w:t>
            </w:r>
          </w:p>
        </w:tc>
        <w:tc>
          <w:tcPr>
            <w:tcW w:w="1135" w:type="dxa"/>
            <w:tcBorders>
              <w:top w:val="single" w:sz="4" w:space="0" w:color="auto"/>
            </w:tcBorders>
            <w:vAlign w:val="center"/>
          </w:tcPr>
          <w:p w14:paraId="217731E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276" w:type="dxa"/>
            <w:tcBorders>
              <w:top w:val="single" w:sz="4" w:space="0" w:color="auto"/>
            </w:tcBorders>
            <w:vAlign w:val="center"/>
          </w:tcPr>
          <w:p w14:paraId="74C1C22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3FCBE957" w14:textId="77777777">
        <w:trPr>
          <w:trHeight w:val="346"/>
          <w:jc w:val="center"/>
        </w:trPr>
        <w:tc>
          <w:tcPr>
            <w:tcW w:w="1276" w:type="dxa"/>
            <w:tcBorders>
              <w:top w:val="single" w:sz="4" w:space="0" w:color="auto"/>
            </w:tcBorders>
            <w:vAlign w:val="center"/>
          </w:tcPr>
          <w:p w14:paraId="3472CBD8"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2</w:t>
            </w:r>
            <w:r>
              <w:rPr>
                <w:rFonts w:ascii="Times New Roman" w:eastAsia="宋体" w:hAnsi="Times New Roman" w:cs="Times New Roman"/>
                <w:sz w:val="18"/>
                <w:szCs w:val="18"/>
              </w:rPr>
              <w:t>问题分析</w:t>
            </w:r>
          </w:p>
        </w:tc>
        <w:tc>
          <w:tcPr>
            <w:tcW w:w="4535" w:type="dxa"/>
            <w:tcBorders>
              <w:top w:val="single" w:sz="4" w:space="0" w:color="auto"/>
            </w:tcBorders>
            <w:vAlign w:val="center"/>
          </w:tcPr>
          <w:p w14:paraId="3302F1D7" w14:textId="77777777" w:rsidR="003E24BF" w:rsidRDefault="00000000">
            <w:pPr>
              <w:widowControl/>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2.3 </w:t>
            </w:r>
            <w:r>
              <w:rPr>
                <w:rFonts w:ascii="Times New Roman" w:eastAsia="宋体" w:hAnsi="Times New Roman" w:cs="Times New Roman"/>
                <w:sz w:val="18"/>
                <w:szCs w:val="18"/>
              </w:rPr>
              <w:t>能运用工程科学基本原理分析复杂工程问题，以获得有效结论。</w:t>
            </w:r>
            <w:r>
              <w:rPr>
                <w:rFonts w:ascii="Times New Roman" w:eastAsia="宋体" w:hAnsi="Times New Roman" w:cs="Times New Roman"/>
                <w:sz w:val="18"/>
                <w:szCs w:val="18"/>
              </w:rPr>
              <w:t xml:space="preserve"> </w:t>
            </w:r>
          </w:p>
        </w:tc>
        <w:tc>
          <w:tcPr>
            <w:tcW w:w="1135" w:type="dxa"/>
            <w:tcBorders>
              <w:top w:val="single" w:sz="4" w:space="0" w:color="auto"/>
            </w:tcBorders>
            <w:vAlign w:val="center"/>
          </w:tcPr>
          <w:p w14:paraId="13048CD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276" w:type="dxa"/>
            <w:tcBorders>
              <w:top w:val="single" w:sz="4" w:space="0" w:color="auto"/>
            </w:tcBorders>
            <w:vAlign w:val="center"/>
          </w:tcPr>
          <w:p w14:paraId="309ADAE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1C8C6DDE" w14:textId="77777777">
        <w:trPr>
          <w:trHeight w:val="688"/>
          <w:jc w:val="center"/>
        </w:trPr>
        <w:tc>
          <w:tcPr>
            <w:tcW w:w="1276" w:type="dxa"/>
            <w:vAlign w:val="center"/>
          </w:tcPr>
          <w:p w14:paraId="0CC39543"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3 </w:t>
            </w:r>
            <w:r>
              <w:rPr>
                <w:rFonts w:ascii="Times New Roman" w:eastAsia="宋体" w:hAnsi="Times New Roman" w:cs="Times New Roman"/>
                <w:sz w:val="18"/>
                <w:szCs w:val="18"/>
              </w:rPr>
              <w:t>设计</w:t>
            </w:r>
            <w:r>
              <w:rPr>
                <w:rFonts w:ascii="Times New Roman" w:eastAsia="宋体" w:hAnsi="Times New Roman" w:cs="Times New Roman"/>
                <w:sz w:val="18"/>
                <w:szCs w:val="18"/>
              </w:rPr>
              <w:t>/</w:t>
            </w:r>
            <w:r>
              <w:rPr>
                <w:rFonts w:ascii="Times New Roman" w:eastAsia="宋体" w:hAnsi="Times New Roman" w:cs="Times New Roman"/>
                <w:sz w:val="18"/>
                <w:szCs w:val="18"/>
              </w:rPr>
              <w:t>开发解决方案</w:t>
            </w:r>
          </w:p>
        </w:tc>
        <w:tc>
          <w:tcPr>
            <w:tcW w:w="4535" w:type="dxa"/>
            <w:vAlign w:val="center"/>
          </w:tcPr>
          <w:p w14:paraId="4641D8F9"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3.3 </w:t>
            </w:r>
            <w:r>
              <w:rPr>
                <w:rFonts w:ascii="Times New Roman" w:eastAsia="宋体" w:hAnsi="Times New Roman" w:cs="Times New Roman"/>
                <w:sz w:val="18"/>
                <w:szCs w:val="18"/>
              </w:rPr>
              <w:t>能综合利用专业知识对设计方案进行优化，体现创新意识。</w:t>
            </w:r>
          </w:p>
        </w:tc>
        <w:tc>
          <w:tcPr>
            <w:tcW w:w="1135" w:type="dxa"/>
            <w:vAlign w:val="center"/>
          </w:tcPr>
          <w:p w14:paraId="672D93A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76" w:type="dxa"/>
            <w:vAlign w:val="center"/>
          </w:tcPr>
          <w:p w14:paraId="5A87888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0AD339A3" w14:textId="77777777">
        <w:trPr>
          <w:trHeight w:val="392"/>
          <w:jc w:val="center"/>
        </w:trPr>
        <w:tc>
          <w:tcPr>
            <w:tcW w:w="1276" w:type="dxa"/>
            <w:vAlign w:val="center"/>
          </w:tcPr>
          <w:p w14:paraId="525FAF8B"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5.</w:t>
            </w:r>
            <w:r>
              <w:rPr>
                <w:rFonts w:ascii="Times New Roman" w:eastAsia="宋体" w:hAnsi="Times New Roman" w:cs="Times New Roman"/>
                <w:sz w:val="18"/>
                <w:szCs w:val="18"/>
              </w:rPr>
              <w:t>使用现代工具</w:t>
            </w:r>
          </w:p>
        </w:tc>
        <w:tc>
          <w:tcPr>
            <w:tcW w:w="4535" w:type="dxa"/>
            <w:vAlign w:val="center"/>
          </w:tcPr>
          <w:p w14:paraId="3BDE55CB"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 xml:space="preserve">5.3 </w:t>
            </w:r>
            <w:r>
              <w:rPr>
                <w:rFonts w:ascii="Times New Roman" w:eastAsia="宋体" w:hAnsi="Times New Roman" w:cs="Times New Roman"/>
                <w:sz w:val="18"/>
                <w:szCs w:val="18"/>
              </w:rPr>
              <w:t>具有使用现代电子仪器设备的能力，并能够理解其局限性。</w:t>
            </w:r>
          </w:p>
        </w:tc>
        <w:tc>
          <w:tcPr>
            <w:tcW w:w="1135" w:type="dxa"/>
            <w:vAlign w:val="center"/>
          </w:tcPr>
          <w:p w14:paraId="5B8E0E9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4</w:t>
            </w:r>
          </w:p>
        </w:tc>
        <w:tc>
          <w:tcPr>
            <w:tcW w:w="1276" w:type="dxa"/>
            <w:vAlign w:val="center"/>
          </w:tcPr>
          <w:p w14:paraId="73D3438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L</w:t>
            </w:r>
          </w:p>
        </w:tc>
      </w:tr>
    </w:tbl>
    <w:p w14:paraId="6456EBB8"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填写说明</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支撑的毕业要求</w:t>
      </w:r>
      <w:r>
        <w:rPr>
          <w:rFonts w:ascii="Times New Roman" w:eastAsia="宋体" w:hAnsi="Times New Roman" w:cs="Times New Roman"/>
          <w:sz w:val="18"/>
          <w:szCs w:val="18"/>
        </w:rPr>
        <w:t>”</w:t>
      </w:r>
      <w:r>
        <w:rPr>
          <w:rFonts w:ascii="Times New Roman" w:eastAsia="宋体" w:hAnsi="Times New Roman" w:cs="Times New Roman"/>
          <w:sz w:val="18"/>
          <w:szCs w:val="18"/>
        </w:rPr>
        <w:t>和</w:t>
      </w:r>
      <w:r>
        <w:rPr>
          <w:rFonts w:ascii="Times New Roman" w:eastAsia="宋体" w:hAnsi="Times New Roman" w:cs="Times New Roman"/>
          <w:sz w:val="18"/>
          <w:szCs w:val="18"/>
        </w:rPr>
        <w:t>“</w:t>
      </w:r>
      <w:r>
        <w:rPr>
          <w:rFonts w:ascii="Times New Roman" w:eastAsia="宋体" w:hAnsi="Times New Roman" w:cs="Times New Roman"/>
          <w:sz w:val="18"/>
          <w:szCs w:val="18"/>
        </w:rPr>
        <w:t>涉及的毕业要求指标点</w:t>
      </w:r>
      <w:r>
        <w:rPr>
          <w:rFonts w:ascii="Times New Roman" w:eastAsia="宋体" w:hAnsi="Times New Roman" w:cs="Times New Roman"/>
          <w:sz w:val="18"/>
          <w:szCs w:val="18"/>
        </w:rPr>
        <w:t>”</w:t>
      </w:r>
      <w:r>
        <w:rPr>
          <w:rFonts w:ascii="Times New Roman" w:eastAsia="宋体" w:hAnsi="Times New Roman" w:cs="Times New Roman"/>
          <w:sz w:val="18"/>
          <w:szCs w:val="18"/>
        </w:rPr>
        <w:t>是指计算机科学与技术专业人才培养方案中的毕业要求及毕业要求指标点；支撑强度选用标志（如</w:t>
      </w:r>
      <w:r>
        <w:rPr>
          <w:rFonts w:ascii="Times New Roman" w:eastAsia="宋体" w:hAnsi="Times New Roman" w:cs="Times New Roman"/>
          <w:sz w:val="18"/>
          <w:szCs w:val="18"/>
        </w:rPr>
        <w:t>“H”</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强支撑</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“M”</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中支撑</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“L”</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弱支撑</w:t>
      </w:r>
      <w:r>
        <w:rPr>
          <w:rFonts w:ascii="Times New Roman" w:eastAsia="宋体" w:hAnsi="Times New Roman" w:cs="Times New Roman"/>
          <w:sz w:val="18"/>
          <w:szCs w:val="18"/>
        </w:rPr>
        <w:t>”</w:t>
      </w:r>
      <w:r>
        <w:rPr>
          <w:rFonts w:ascii="Times New Roman" w:eastAsia="宋体" w:hAnsi="Times New Roman" w:cs="Times New Roman"/>
          <w:sz w:val="18"/>
          <w:szCs w:val="18"/>
        </w:rPr>
        <w:t>）表示，并且应与人才培养方案中的</w:t>
      </w:r>
      <w:r>
        <w:rPr>
          <w:rFonts w:ascii="Times New Roman" w:eastAsia="宋体" w:hAnsi="Times New Roman" w:cs="Times New Roman"/>
          <w:sz w:val="18"/>
          <w:szCs w:val="18"/>
        </w:rPr>
        <w:t>H</w:t>
      </w:r>
      <w:r>
        <w:rPr>
          <w:rFonts w:ascii="Times New Roman" w:eastAsia="宋体" w:hAnsi="Times New Roman" w:cs="Times New Roman"/>
          <w:sz w:val="18"/>
          <w:szCs w:val="18"/>
        </w:rPr>
        <w:t>、</w:t>
      </w:r>
      <w:r>
        <w:rPr>
          <w:rFonts w:ascii="Times New Roman" w:eastAsia="宋体" w:hAnsi="Times New Roman" w:cs="Times New Roman"/>
          <w:sz w:val="18"/>
          <w:szCs w:val="18"/>
        </w:rPr>
        <w:t>M</w:t>
      </w:r>
      <w:r>
        <w:rPr>
          <w:rFonts w:ascii="Times New Roman" w:eastAsia="宋体" w:hAnsi="Times New Roman" w:cs="Times New Roman"/>
          <w:sz w:val="18"/>
          <w:szCs w:val="18"/>
        </w:rPr>
        <w:t>、</w:t>
      </w:r>
      <w:r>
        <w:rPr>
          <w:rFonts w:ascii="Times New Roman" w:eastAsia="宋体" w:hAnsi="Times New Roman" w:cs="Times New Roman"/>
          <w:sz w:val="18"/>
          <w:szCs w:val="18"/>
        </w:rPr>
        <w:t>L</w:t>
      </w:r>
      <w:r>
        <w:rPr>
          <w:rFonts w:ascii="Times New Roman" w:eastAsia="宋体" w:hAnsi="Times New Roman" w:cs="Times New Roman"/>
          <w:sz w:val="18"/>
          <w:szCs w:val="18"/>
        </w:rPr>
        <w:t>保持一致。</w:t>
      </w:r>
    </w:p>
    <w:p w14:paraId="759DD2F3"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本课程的各个课程目标对应毕业要求指标点的权值矩阵如表</w:t>
      </w:r>
      <w:r>
        <w:rPr>
          <w:rFonts w:ascii="Times New Roman" w:eastAsia="宋体" w:hAnsi="Times New Roman" w:cs="Times New Roman"/>
          <w:szCs w:val="21"/>
        </w:rPr>
        <w:t>2</w:t>
      </w:r>
      <w:r>
        <w:rPr>
          <w:rFonts w:ascii="Times New Roman" w:eastAsia="宋体" w:hAnsi="Times New Roman" w:cs="Times New Roman"/>
          <w:szCs w:val="21"/>
        </w:rPr>
        <w:t>所示</w:t>
      </w:r>
    </w:p>
    <w:p w14:paraId="42B29DB4"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77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4"/>
        <w:gridCol w:w="1718"/>
        <w:gridCol w:w="1718"/>
        <w:gridCol w:w="1479"/>
        <w:gridCol w:w="1415"/>
      </w:tblGrid>
      <w:tr w:rsidR="003E24BF" w14:paraId="177E420E" w14:textId="77777777">
        <w:trPr>
          <w:trHeight w:val="631"/>
          <w:jc w:val="center"/>
        </w:trPr>
        <w:tc>
          <w:tcPr>
            <w:tcW w:w="1384" w:type="dxa"/>
            <w:tcBorders>
              <w:top w:val="single" w:sz="12" w:space="0" w:color="auto"/>
              <w:bottom w:val="single" w:sz="4" w:space="0" w:color="auto"/>
              <w:tl2br w:val="single" w:sz="4" w:space="0" w:color="auto"/>
            </w:tcBorders>
            <w:shd w:val="clear" w:color="auto" w:fill="D9D9D9"/>
          </w:tcPr>
          <w:p w14:paraId="5958CBBF"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毕业要求指</w:t>
            </w:r>
          </w:p>
          <w:p w14:paraId="3E8D318F"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标点</w:t>
            </w:r>
          </w:p>
          <w:p w14:paraId="49B30640"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 xml:space="preserve">  </w:t>
            </w:r>
          </w:p>
        </w:tc>
        <w:tc>
          <w:tcPr>
            <w:tcW w:w="1718" w:type="dxa"/>
            <w:tcBorders>
              <w:top w:val="single" w:sz="12" w:space="0" w:color="auto"/>
              <w:bottom w:val="single" w:sz="4" w:space="0" w:color="auto"/>
            </w:tcBorders>
            <w:shd w:val="clear" w:color="auto" w:fill="D9D9D9"/>
            <w:vAlign w:val="center"/>
          </w:tcPr>
          <w:p w14:paraId="7403B42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bCs/>
                <w:sz w:val="18"/>
                <w:szCs w:val="18"/>
              </w:rPr>
              <w:t>1.4</w:t>
            </w:r>
          </w:p>
        </w:tc>
        <w:tc>
          <w:tcPr>
            <w:tcW w:w="1718" w:type="dxa"/>
            <w:tcBorders>
              <w:top w:val="single" w:sz="12" w:space="0" w:color="auto"/>
              <w:bottom w:val="single" w:sz="4" w:space="0" w:color="auto"/>
            </w:tcBorders>
            <w:shd w:val="clear" w:color="auto" w:fill="D9D9D9"/>
            <w:vAlign w:val="center"/>
          </w:tcPr>
          <w:p w14:paraId="4D22C2B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bCs/>
                <w:sz w:val="18"/>
                <w:szCs w:val="18"/>
              </w:rPr>
              <w:t>2.3</w:t>
            </w:r>
          </w:p>
        </w:tc>
        <w:tc>
          <w:tcPr>
            <w:tcW w:w="1479" w:type="dxa"/>
            <w:tcBorders>
              <w:top w:val="single" w:sz="12" w:space="0" w:color="auto"/>
              <w:bottom w:val="single" w:sz="4" w:space="0" w:color="auto"/>
            </w:tcBorders>
            <w:shd w:val="clear" w:color="auto" w:fill="D9D9D9"/>
            <w:vAlign w:val="center"/>
          </w:tcPr>
          <w:p w14:paraId="4993AC4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bCs/>
                <w:sz w:val="18"/>
                <w:szCs w:val="18"/>
              </w:rPr>
              <w:t>3.3</w:t>
            </w:r>
          </w:p>
        </w:tc>
        <w:tc>
          <w:tcPr>
            <w:tcW w:w="1415" w:type="dxa"/>
            <w:tcBorders>
              <w:top w:val="single" w:sz="12" w:space="0" w:color="auto"/>
              <w:bottom w:val="single" w:sz="4" w:space="0" w:color="auto"/>
            </w:tcBorders>
            <w:shd w:val="clear" w:color="auto" w:fill="D9D9D9"/>
            <w:vAlign w:val="center"/>
          </w:tcPr>
          <w:p w14:paraId="414537E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bCs/>
                <w:sz w:val="18"/>
                <w:szCs w:val="18"/>
              </w:rPr>
              <w:t>5.3</w:t>
            </w:r>
          </w:p>
        </w:tc>
      </w:tr>
      <w:tr w:rsidR="003E24BF" w14:paraId="6883F8CB" w14:textId="77777777">
        <w:trPr>
          <w:trHeight w:val="357"/>
          <w:jc w:val="center"/>
        </w:trPr>
        <w:tc>
          <w:tcPr>
            <w:tcW w:w="1384" w:type="dxa"/>
            <w:tcBorders>
              <w:top w:val="single" w:sz="4" w:space="0" w:color="auto"/>
            </w:tcBorders>
            <w:vAlign w:val="center"/>
          </w:tcPr>
          <w:p w14:paraId="61B8E23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718" w:type="dxa"/>
            <w:tcBorders>
              <w:top w:val="single" w:sz="4" w:space="0" w:color="auto"/>
            </w:tcBorders>
            <w:vAlign w:val="center"/>
          </w:tcPr>
          <w:p w14:paraId="0CCB044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718" w:type="dxa"/>
            <w:tcBorders>
              <w:top w:val="single" w:sz="4" w:space="0" w:color="auto"/>
            </w:tcBorders>
            <w:vAlign w:val="center"/>
          </w:tcPr>
          <w:p w14:paraId="636F659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c>
          <w:tcPr>
            <w:tcW w:w="1479" w:type="dxa"/>
            <w:tcBorders>
              <w:top w:val="single" w:sz="4" w:space="0" w:color="auto"/>
            </w:tcBorders>
            <w:vAlign w:val="center"/>
          </w:tcPr>
          <w:p w14:paraId="4399373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415" w:type="dxa"/>
            <w:tcBorders>
              <w:top w:val="single" w:sz="4" w:space="0" w:color="auto"/>
            </w:tcBorders>
            <w:vAlign w:val="center"/>
          </w:tcPr>
          <w:p w14:paraId="67E8C96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r>
      <w:tr w:rsidR="003E24BF" w14:paraId="1501AC3D" w14:textId="77777777">
        <w:trPr>
          <w:trHeight w:val="277"/>
          <w:jc w:val="center"/>
        </w:trPr>
        <w:tc>
          <w:tcPr>
            <w:tcW w:w="1384" w:type="dxa"/>
            <w:vAlign w:val="center"/>
          </w:tcPr>
          <w:p w14:paraId="29EC654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718" w:type="dxa"/>
            <w:vAlign w:val="center"/>
          </w:tcPr>
          <w:p w14:paraId="6CF727D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718" w:type="dxa"/>
            <w:vAlign w:val="center"/>
          </w:tcPr>
          <w:p w14:paraId="60C0606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0.5</w:t>
            </w:r>
          </w:p>
        </w:tc>
        <w:tc>
          <w:tcPr>
            <w:tcW w:w="1479" w:type="dxa"/>
            <w:vAlign w:val="center"/>
          </w:tcPr>
          <w:p w14:paraId="4F3E846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0.6</w:t>
            </w:r>
          </w:p>
        </w:tc>
        <w:tc>
          <w:tcPr>
            <w:tcW w:w="1415" w:type="dxa"/>
            <w:vAlign w:val="center"/>
          </w:tcPr>
          <w:p w14:paraId="2C6AB72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r>
      <w:tr w:rsidR="003E24BF" w14:paraId="0A7AE3EA" w14:textId="77777777">
        <w:trPr>
          <w:trHeight w:val="268"/>
          <w:jc w:val="center"/>
        </w:trPr>
        <w:tc>
          <w:tcPr>
            <w:tcW w:w="1384" w:type="dxa"/>
            <w:vAlign w:val="center"/>
          </w:tcPr>
          <w:p w14:paraId="7C395BC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718" w:type="dxa"/>
            <w:vAlign w:val="center"/>
          </w:tcPr>
          <w:p w14:paraId="3F83B7C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718" w:type="dxa"/>
            <w:vAlign w:val="center"/>
          </w:tcPr>
          <w:p w14:paraId="3B2EA50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479" w:type="dxa"/>
            <w:vAlign w:val="center"/>
          </w:tcPr>
          <w:p w14:paraId="077D3BC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415" w:type="dxa"/>
            <w:vAlign w:val="center"/>
          </w:tcPr>
          <w:p w14:paraId="6A6A48E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r>
    </w:tbl>
    <w:p w14:paraId="27864B5F" w14:textId="77777777" w:rsidR="003E24BF" w:rsidRDefault="003E24BF">
      <w:pPr>
        <w:spacing w:line="360" w:lineRule="auto"/>
        <w:rPr>
          <w:rFonts w:ascii="Times New Roman" w:eastAsia="宋体" w:hAnsi="Times New Roman" w:cs="Times New Roman"/>
          <w:vanish/>
        </w:rPr>
      </w:pPr>
    </w:p>
    <w:tbl>
      <w:tblPr>
        <w:tblpPr w:leftFromText="180" w:rightFromText="180" w:vertAnchor="text" w:tblpX="10214" w:tblpY="-1094"/>
        <w:tblOverlap w:val="never"/>
        <w:tblW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tblGrid>
      <w:tr w:rsidR="003E24BF" w14:paraId="17F77E0E" w14:textId="77777777">
        <w:trPr>
          <w:trHeight w:val="30"/>
        </w:trPr>
        <w:tc>
          <w:tcPr>
            <w:tcW w:w="643" w:type="dxa"/>
          </w:tcPr>
          <w:p w14:paraId="66063A4D" w14:textId="77777777" w:rsidR="003E24BF" w:rsidRDefault="003E24BF">
            <w:pPr>
              <w:spacing w:line="360" w:lineRule="auto"/>
              <w:rPr>
                <w:rFonts w:ascii="Times New Roman" w:eastAsia="宋体" w:hAnsi="Times New Roman" w:cs="Times New Roman"/>
                <w:bCs/>
                <w:sz w:val="18"/>
                <w:szCs w:val="18"/>
              </w:rPr>
            </w:pPr>
          </w:p>
        </w:tc>
      </w:tr>
    </w:tbl>
    <w:p w14:paraId="0CABB003"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注</w:t>
      </w:r>
      <w:r>
        <w:rPr>
          <w:rFonts w:ascii="Times New Roman" w:eastAsia="宋体" w:hAnsi="Times New Roman" w:cs="Times New Roman"/>
          <w:sz w:val="18"/>
          <w:szCs w:val="18"/>
        </w:rPr>
        <w:t>：将一个毕业要求指标点分解到对应课程目标中，每一列的权值</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318C1D29"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三、课程内容及学时分配</w:t>
      </w:r>
    </w:p>
    <w:p w14:paraId="67477EF7" w14:textId="77777777" w:rsidR="003E24BF" w:rsidRDefault="00000000">
      <w:pPr>
        <w:spacing w:beforeLines="50" w:before="156" w:line="360" w:lineRule="auto"/>
        <w:ind w:firstLine="420"/>
        <w:rPr>
          <w:rFonts w:ascii="Times New Roman" w:eastAsia="宋体" w:hAnsi="Times New Roman" w:cs="Times New Roman"/>
          <w:szCs w:val="21"/>
        </w:rPr>
      </w:pPr>
      <w:r>
        <w:rPr>
          <w:rFonts w:ascii="Times New Roman" w:eastAsia="宋体" w:hAnsi="Times New Roman" w:cs="Times New Roman"/>
          <w:szCs w:val="21"/>
        </w:rPr>
        <w:t xml:space="preserve">1. </w:t>
      </w:r>
      <w:r>
        <w:rPr>
          <w:rFonts w:ascii="Times New Roman" w:eastAsia="宋体" w:hAnsi="Times New Roman" w:cs="Times New Roman"/>
          <w:szCs w:val="21"/>
        </w:rPr>
        <w:t>主要仪器设备</w:t>
      </w:r>
    </w:p>
    <w:p w14:paraId="3CDEB81A"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直流稳压电源、示波器、万用表、信号发生器、逻辑分析仪、单片机开发板、计算机</w:t>
      </w:r>
    </w:p>
    <w:p w14:paraId="47498647" w14:textId="77777777" w:rsidR="003E24BF" w:rsidRDefault="00000000">
      <w:pPr>
        <w:spacing w:beforeLines="50" w:before="156" w:line="360" w:lineRule="auto"/>
        <w:ind w:firstLine="420"/>
        <w:rPr>
          <w:rFonts w:ascii="Times New Roman" w:eastAsia="宋体" w:hAnsi="Times New Roman" w:cs="Times New Roman"/>
          <w:szCs w:val="21"/>
        </w:rPr>
      </w:pPr>
      <w:r>
        <w:rPr>
          <w:rFonts w:ascii="Times New Roman" w:eastAsia="宋体" w:hAnsi="Times New Roman" w:cs="Times New Roman"/>
          <w:szCs w:val="21"/>
        </w:rPr>
        <w:t xml:space="preserve">2. </w:t>
      </w:r>
      <w:r>
        <w:rPr>
          <w:rFonts w:ascii="Times New Roman" w:eastAsia="宋体" w:hAnsi="Times New Roman" w:cs="Times New Roman"/>
          <w:szCs w:val="21"/>
        </w:rPr>
        <w:t>实验项目设置与内容（</w:t>
      </w:r>
      <w:r>
        <w:rPr>
          <w:rFonts w:ascii="Times New Roman" w:eastAsia="宋体" w:hAnsi="Times New Roman" w:cs="Times New Roman"/>
          <w:szCs w:val="21"/>
        </w:rPr>
        <w:t>2</w:t>
      </w:r>
      <w:r>
        <w:rPr>
          <w:rFonts w:ascii="Times New Roman" w:eastAsia="宋体" w:hAnsi="Times New Roman" w:cs="Times New Roman"/>
          <w:szCs w:val="21"/>
        </w:rPr>
        <w:t>周）</w:t>
      </w:r>
    </w:p>
    <w:p w14:paraId="6AB11A8C"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本课程计划时数为</w:t>
      </w:r>
      <w:r>
        <w:rPr>
          <w:rFonts w:ascii="Times New Roman" w:eastAsia="宋体" w:hAnsi="Times New Roman" w:cs="Times New Roman"/>
          <w:szCs w:val="21"/>
        </w:rPr>
        <w:t>2</w:t>
      </w:r>
      <w:r>
        <w:rPr>
          <w:rFonts w:ascii="Times New Roman" w:eastAsia="宋体" w:hAnsi="Times New Roman" w:cs="Times New Roman"/>
          <w:szCs w:val="21"/>
        </w:rPr>
        <w:t>周，可采取集中为主、分散为辅的形式进行。教学过程大体上分五个阶段进行，每一阶段的时间分配如下表</w:t>
      </w:r>
      <w:r>
        <w:rPr>
          <w:rFonts w:ascii="Times New Roman" w:eastAsia="宋体" w:hAnsi="Times New Roman" w:cs="Times New Roman"/>
          <w:szCs w:val="21"/>
        </w:rPr>
        <w:t>3</w:t>
      </w:r>
      <w:r>
        <w:rPr>
          <w:rFonts w:ascii="Times New Roman" w:eastAsia="宋体" w:hAnsi="Times New Roman" w:cs="Times New Roman"/>
          <w:szCs w:val="21"/>
        </w:rPr>
        <w:t>所示：</w:t>
      </w:r>
    </w:p>
    <w:p w14:paraId="27545503" w14:textId="77777777" w:rsidR="003E24BF" w:rsidRDefault="00000000">
      <w:pPr>
        <w:spacing w:line="360" w:lineRule="auto"/>
        <w:ind w:firstLine="420"/>
        <w:jc w:val="center"/>
        <w:rPr>
          <w:rFonts w:ascii="Times New Roman" w:eastAsia="宋体" w:hAnsi="Times New Roman" w:cs="Times New Roman"/>
          <w:szCs w:val="21"/>
        </w:rPr>
      </w:pPr>
      <w:r>
        <w:rPr>
          <w:rFonts w:ascii="Times New Roman" w:eastAsia="宋体" w:hAnsi="Times New Roman" w:cs="Times New Roman"/>
          <w:bCs/>
        </w:rPr>
        <w:t>表</w:t>
      </w:r>
      <w:r>
        <w:rPr>
          <w:rFonts w:ascii="Times New Roman" w:eastAsia="宋体" w:hAnsi="Times New Roman" w:cs="Times New Roman"/>
          <w:bCs/>
        </w:rPr>
        <w:t xml:space="preserve">3 </w:t>
      </w:r>
      <w:r>
        <w:rPr>
          <w:rFonts w:ascii="Times New Roman" w:eastAsia="宋体" w:hAnsi="Times New Roman" w:cs="Times New Roman"/>
          <w:bCs/>
        </w:rPr>
        <w:t>学时分配</w:t>
      </w:r>
    </w:p>
    <w:tbl>
      <w:tblPr>
        <w:tblW w:w="0" w:type="auto"/>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1"/>
        <w:gridCol w:w="6339"/>
        <w:gridCol w:w="1238"/>
      </w:tblGrid>
      <w:tr w:rsidR="003E24BF" w14:paraId="0E74BB64" w14:textId="77777777">
        <w:tc>
          <w:tcPr>
            <w:tcW w:w="1371" w:type="dxa"/>
            <w:tcBorders>
              <w:top w:val="single" w:sz="4" w:space="0" w:color="auto"/>
              <w:left w:val="single" w:sz="4" w:space="0" w:color="auto"/>
              <w:bottom w:val="single" w:sz="4" w:space="0" w:color="auto"/>
              <w:right w:val="single" w:sz="4" w:space="0" w:color="auto"/>
            </w:tcBorders>
            <w:vAlign w:val="center"/>
          </w:tcPr>
          <w:p w14:paraId="694E19FF"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阶段</w:t>
            </w:r>
          </w:p>
        </w:tc>
        <w:tc>
          <w:tcPr>
            <w:tcW w:w="6339" w:type="dxa"/>
            <w:tcBorders>
              <w:top w:val="single" w:sz="4" w:space="0" w:color="auto"/>
              <w:left w:val="single" w:sz="4" w:space="0" w:color="auto"/>
              <w:bottom w:val="single" w:sz="4" w:space="0" w:color="auto"/>
              <w:right w:val="single" w:sz="4" w:space="0" w:color="auto"/>
            </w:tcBorders>
            <w:vAlign w:val="center"/>
          </w:tcPr>
          <w:p w14:paraId="74483788" w14:textId="77777777" w:rsidR="003E24BF" w:rsidRDefault="00000000">
            <w:pPr>
              <w:spacing w:line="360" w:lineRule="auto"/>
              <w:ind w:firstLineChars="200" w:firstLine="420"/>
              <w:jc w:val="center"/>
              <w:rPr>
                <w:rFonts w:ascii="Times New Roman" w:eastAsia="宋体" w:hAnsi="Times New Roman" w:cs="Times New Roman"/>
                <w:szCs w:val="21"/>
              </w:rPr>
            </w:pPr>
            <w:r>
              <w:rPr>
                <w:rFonts w:ascii="Times New Roman" w:eastAsia="宋体" w:hAnsi="Times New Roman" w:cs="Times New Roman"/>
                <w:szCs w:val="21"/>
              </w:rPr>
              <w:t>内容</w:t>
            </w:r>
          </w:p>
        </w:tc>
        <w:tc>
          <w:tcPr>
            <w:tcW w:w="1238" w:type="dxa"/>
            <w:tcBorders>
              <w:top w:val="single" w:sz="4" w:space="0" w:color="auto"/>
              <w:left w:val="single" w:sz="4" w:space="0" w:color="auto"/>
              <w:bottom w:val="single" w:sz="4" w:space="0" w:color="auto"/>
              <w:right w:val="single" w:sz="4" w:space="0" w:color="auto"/>
            </w:tcBorders>
            <w:vAlign w:val="center"/>
          </w:tcPr>
          <w:p w14:paraId="11874BD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时间（天）</w:t>
            </w:r>
          </w:p>
        </w:tc>
      </w:tr>
      <w:tr w:rsidR="003E24BF" w14:paraId="6093F3C9" w14:textId="77777777">
        <w:trPr>
          <w:trHeight w:val="90"/>
        </w:trPr>
        <w:tc>
          <w:tcPr>
            <w:tcW w:w="1371" w:type="dxa"/>
            <w:vMerge w:val="restart"/>
            <w:tcBorders>
              <w:top w:val="single" w:sz="4" w:space="0" w:color="auto"/>
              <w:left w:val="single" w:sz="4" w:space="0" w:color="auto"/>
              <w:bottom w:val="single" w:sz="4" w:space="0" w:color="auto"/>
              <w:right w:val="single" w:sz="4" w:space="0" w:color="auto"/>
            </w:tcBorders>
            <w:vAlign w:val="center"/>
          </w:tcPr>
          <w:p w14:paraId="2F45A7B9"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知识学习</w:t>
            </w:r>
          </w:p>
          <w:p w14:paraId="1E40271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天）</w:t>
            </w:r>
          </w:p>
        </w:tc>
        <w:tc>
          <w:tcPr>
            <w:tcW w:w="6339" w:type="dxa"/>
            <w:tcBorders>
              <w:top w:val="single" w:sz="4" w:space="0" w:color="auto"/>
              <w:left w:val="single" w:sz="4" w:space="0" w:color="auto"/>
              <w:right w:val="single" w:sz="4" w:space="0" w:color="auto"/>
            </w:tcBorders>
            <w:vAlign w:val="center"/>
          </w:tcPr>
          <w:p w14:paraId="1E298B9B"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绘制电路原理及</w:t>
            </w:r>
            <w:r>
              <w:rPr>
                <w:rFonts w:ascii="Times New Roman" w:eastAsia="宋体" w:hAnsi="Times New Roman" w:cs="Times New Roman"/>
                <w:szCs w:val="21"/>
              </w:rPr>
              <w:t>PCB</w:t>
            </w:r>
            <w:r>
              <w:rPr>
                <w:rFonts w:ascii="Times New Roman" w:eastAsia="宋体" w:hAnsi="Times New Roman" w:cs="Times New Roman"/>
                <w:szCs w:val="21"/>
              </w:rPr>
              <w:t>图</w:t>
            </w:r>
          </w:p>
        </w:tc>
        <w:tc>
          <w:tcPr>
            <w:tcW w:w="1238" w:type="dxa"/>
            <w:tcBorders>
              <w:top w:val="single" w:sz="4" w:space="0" w:color="auto"/>
              <w:left w:val="single" w:sz="4" w:space="0" w:color="auto"/>
              <w:bottom w:val="single" w:sz="4" w:space="0" w:color="auto"/>
              <w:right w:val="single" w:sz="4" w:space="0" w:color="auto"/>
            </w:tcBorders>
            <w:vAlign w:val="center"/>
          </w:tcPr>
          <w:p w14:paraId="3ADD8DC1"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1.5</w:t>
            </w:r>
          </w:p>
        </w:tc>
      </w:tr>
      <w:tr w:rsidR="003E24BF" w14:paraId="619E45EB" w14:textId="77777777">
        <w:tc>
          <w:tcPr>
            <w:tcW w:w="1371" w:type="dxa"/>
            <w:vMerge/>
            <w:tcBorders>
              <w:top w:val="single" w:sz="4" w:space="0" w:color="auto"/>
              <w:left w:val="single" w:sz="4" w:space="0" w:color="auto"/>
              <w:bottom w:val="single" w:sz="4" w:space="0" w:color="auto"/>
              <w:right w:val="single" w:sz="4" w:space="0" w:color="auto"/>
            </w:tcBorders>
            <w:vAlign w:val="center"/>
          </w:tcPr>
          <w:p w14:paraId="26FC5B95" w14:textId="77777777" w:rsidR="003E24BF" w:rsidRDefault="003E24BF">
            <w:pPr>
              <w:spacing w:line="360" w:lineRule="auto"/>
              <w:ind w:firstLineChars="200" w:firstLine="420"/>
              <w:rPr>
                <w:rFonts w:ascii="Times New Roman" w:eastAsia="宋体" w:hAnsi="Times New Roman" w:cs="Times New Roman"/>
                <w:szCs w:val="21"/>
              </w:rPr>
            </w:pPr>
          </w:p>
        </w:tc>
        <w:tc>
          <w:tcPr>
            <w:tcW w:w="6339" w:type="dxa"/>
            <w:tcBorders>
              <w:top w:val="single" w:sz="4" w:space="0" w:color="auto"/>
              <w:left w:val="single" w:sz="4" w:space="0" w:color="auto"/>
              <w:bottom w:val="single" w:sz="4" w:space="0" w:color="auto"/>
              <w:right w:val="single" w:sz="4" w:space="0" w:color="auto"/>
            </w:tcBorders>
            <w:vAlign w:val="center"/>
          </w:tcPr>
          <w:p w14:paraId="3A523CBE"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软件程序流程图的绘制</w:t>
            </w:r>
          </w:p>
        </w:tc>
        <w:tc>
          <w:tcPr>
            <w:tcW w:w="1238" w:type="dxa"/>
            <w:tcBorders>
              <w:top w:val="single" w:sz="4" w:space="0" w:color="auto"/>
              <w:left w:val="single" w:sz="4" w:space="0" w:color="auto"/>
              <w:bottom w:val="single" w:sz="4" w:space="0" w:color="auto"/>
              <w:right w:val="single" w:sz="4" w:space="0" w:color="auto"/>
            </w:tcBorders>
            <w:vAlign w:val="center"/>
          </w:tcPr>
          <w:p w14:paraId="7FF12826"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0.5</w:t>
            </w:r>
          </w:p>
        </w:tc>
      </w:tr>
      <w:tr w:rsidR="003E24BF" w14:paraId="205D37D2" w14:textId="77777777">
        <w:tc>
          <w:tcPr>
            <w:tcW w:w="1371" w:type="dxa"/>
            <w:tcBorders>
              <w:top w:val="single" w:sz="4" w:space="0" w:color="auto"/>
              <w:left w:val="single" w:sz="4" w:space="0" w:color="auto"/>
              <w:bottom w:val="single" w:sz="4" w:space="0" w:color="auto"/>
              <w:right w:val="single" w:sz="4" w:space="0" w:color="auto"/>
            </w:tcBorders>
            <w:vAlign w:val="center"/>
          </w:tcPr>
          <w:p w14:paraId="0FED3BF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设计、调试</w:t>
            </w:r>
          </w:p>
          <w:p w14:paraId="1B2316C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6</w:t>
            </w:r>
            <w:r>
              <w:rPr>
                <w:rFonts w:ascii="Times New Roman" w:eastAsia="宋体" w:hAnsi="Times New Roman" w:cs="Times New Roman"/>
                <w:szCs w:val="21"/>
              </w:rPr>
              <w:t>天）</w:t>
            </w:r>
          </w:p>
        </w:tc>
        <w:tc>
          <w:tcPr>
            <w:tcW w:w="6339" w:type="dxa"/>
            <w:tcBorders>
              <w:top w:val="single" w:sz="4" w:space="0" w:color="auto"/>
              <w:left w:val="single" w:sz="4" w:space="0" w:color="auto"/>
              <w:bottom w:val="single" w:sz="4" w:space="0" w:color="auto"/>
              <w:right w:val="single" w:sz="4" w:space="0" w:color="auto"/>
            </w:tcBorders>
            <w:vAlign w:val="center"/>
          </w:tcPr>
          <w:p w14:paraId="2C2E91A9"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项目训练参考题目</w:t>
            </w:r>
            <w:r>
              <w:rPr>
                <w:rFonts w:ascii="Times New Roman" w:eastAsia="宋体" w:hAnsi="Times New Roman" w:cs="Times New Roman"/>
                <w:szCs w:val="21"/>
              </w:rPr>
              <w:t>:</w:t>
            </w:r>
          </w:p>
          <w:p w14:paraId="1196DC69"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模拟烘手机系统的设计</w:t>
            </w:r>
          </w:p>
          <w:p w14:paraId="63925DB7"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简易数字频率计</w:t>
            </w:r>
          </w:p>
          <w:p w14:paraId="012230D1"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模拟车库的设计</w:t>
            </w:r>
          </w:p>
          <w:p w14:paraId="17B774A8"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交通灯控制系统的设计</w:t>
            </w:r>
          </w:p>
          <w:p w14:paraId="74030362"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超声波测距系统的设计</w:t>
            </w:r>
          </w:p>
          <w:p w14:paraId="32A5AE57"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环境参数的实时检测系统的设计</w:t>
            </w:r>
          </w:p>
          <w:p w14:paraId="191E18D9"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波形发生器的设计</w:t>
            </w:r>
          </w:p>
          <w:p w14:paraId="32ABFD1F"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8. </w:t>
            </w:r>
            <w:r>
              <w:rPr>
                <w:rFonts w:ascii="Times New Roman" w:eastAsia="宋体" w:hAnsi="Times New Roman" w:cs="Times New Roman"/>
                <w:szCs w:val="21"/>
              </w:rPr>
              <w:t>密码无线门铃设计</w:t>
            </w:r>
          </w:p>
          <w:p w14:paraId="0B1A6243"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学生在设计平台上完成项目的设计详细方案，电路制作与软件编写，系统仿真、调试与测试；教师随堂指导；每位学生至少完成四个项目。</w:t>
            </w:r>
          </w:p>
        </w:tc>
        <w:tc>
          <w:tcPr>
            <w:tcW w:w="1238" w:type="dxa"/>
            <w:tcBorders>
              <w:top w:val="single" w:sz="4" w:space="0" w:color="auto"/>
              <w:left w:val="single" w:sz="4" w:space="0" w:color="auto"/>
              <w:bottom w:val="single" w:sz="4" w:space="0" w:color="auto"/>
              <w:right w:val="single" w:sz="4" w:space="0" w:color="auto"/>
            </w:tcBorders>
            <w:vAlign w:val="center"/>
          </w:tcPr>
          <w:p w14:paraId="0E384935"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6</w:t>
            </w:r>
          </w:p>
        </w:tc>
      </w:tr>
      <w:tr w:rsidR="003E24BF" w14:paraId="032BC6BE" w14:textId="77777777">
        <w:tc>
          <w:tcPr>
            <w:tcW w:w="1371" w:type="dxa"/>
            <w:tcBorders>
              <w:top w:val="single" w:sz="4" w:space="0" w:color="auto"/>
              <w:left w:val="single" w:sz="4" w:space="0" w:color="auto"/>
              <w:bottom w:val="single" w:sz="4" w:space="0" w:color="auto"/>
              <w:right w:val="single" w:sz="4" w:space="0" w:color="auto"/>
            </w:tcBorders>
            <w:vAlign w:val="center"/>
          </w:tcPr>
          <w:p w14:paraId="3333244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中期报告</w:t>
            </w:r>
          </w:p>
        </w:tc>
        <w:tc>
          <w:tcPr>
            <w:tcW w:w="6339" w:type="dxa"/>
            <w:tcBorders>
              <w:top w:val="single" w:sz="4" w:space="0" w:color="auto"/>
              <w:left w:val="single" w:sz="4" w:space="0" w:color="auto"/>
              <w:bottom w:val="single" w:sz="4" w:space="0" w:color="auto"/>
              <w:right w:val="single" w:sz="4" w:space="0" w:color="auto"/>
            </w:tcBorders>
            <w:vAlign w:val="center"/>
          </w:tcPr>
          <w:p w14:paraId="4C04232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在制作、设计、调试了两个项目后，教师集中学生，指出在学习过程中的问题。总结前期中存在的问题并提出下阶段的学习要求；</w:t>
            </w:r>
            <w:r>
              <w:rPr>
                <w:rFonts w:ascii="Times New Roman" w:eastAsia="宋体" w:hAnsi="Times New Roman" w:cs="Times New Roman"/>
                <w:szCs w:val="21"/>
              </w:rPr>
              <w:t>1</w:t>
            </w:r>
            <w:r>
              <w:rPr>
                <w:rFonts w:ascii="Times New Roman" w:eastAsia="宋体" w:hAnsi="Times New Roman" w:cs="Times New Roman"/>
                <w:szCs w:val="21"/>
              </w:rPr>
              <w:t>天包含在制作调试的</w:t>
            </w:r>
            <w:r>
              <w:rPr>
                <w:rFonts w:ascii="Times New Roman" w:eastAsia="宋体" w:hAnsi="Times New Roman" w:cs="Times New Roman"/>
                <w:szCs w:val="21"/>
              </w:rPr>
              <w:t>6</w:t>
            </w:r>
            <w:r>
              <w:rPr>
                <w:rFonts w:ascii="Times New Roman" w:eastAsia="宋体" w:hAnsi="Times New Roman" w:cs="Times New Roman"/>
                <w:szCs w:val="21"/>
              </w:rPr>
              <w:t>天中。</w:t>
            </w:r>
          </w:p>
        </w:tc>
        <w:tc>
          <w:tcPr>
            <w:tcW w:w="1238" w:type="dxa"/>
            <w:tcBorders>
              <w:top w:val="single" w:sz="4" w:space="0" w:color="auto"/>
              <w:left w:val="single" w:sz="4" w:space="0" w:color="auto"/>
              <w:bottom w:val="single" w:sz="4" w:space="0" w:color="auto"/>
              <w:right w:val="single" w:sz="4" w:space="0" w:color="auto"/>
            </w:tcBorders>
            <w:vAlign w:val="center"/>
          </w:tcPr>
          <w:p w14:paraId="55C50A5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p>
        </w:tc>
      </w:tr>
      <w:tr w:rsidR="003E24BF" w14:paraId="1A86E2CC" w14:textId="77777777">
        <w:tc>
          <w:tcPr>
            <w:tcW w:w="1371" w:type="dxa"/>
            <w:tcBorders>
              <w:top w:val="single" w:sz="4" w:space="0" w:color="auto"/>
              <w:left w:val="single" w:sz="4" w:space="0" w:color="auto"/>
              <w:bottom w:val="single" w:sz="4" w:space="0" w:color="auto"/>
              <w:right w:val="single" w:sz="4" w:space="0" w:color="auto"/>
            </w:tcBorders>
            <w:vAlign w:val="center"/>
          </w:tcPr>
          <w:p w14:paraId="41740D89"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分批强化训练与考核</w:t>
            </w:r>
          </w:p>
          <w:p w14:paraId="1C38288D"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天）</w:t>
            </w:r>
          </w:p>
        </w:tc>
        <w:tc>
          <w:tcPr>
            <w:tcW w:w="6339" w:type="dxa"/>
            <w:tcBorders>
              <w:top w:val="single" w:sz="4" w:space="0" w:color="auto"/>
              <w:left w:val="single" w:sz="4" w:space="0" w:color="auto"/>
              <w:bottom w:val="single" w:sz="4" w:space="0" w:color="auto"/>
              <w:right w:val="single" w:sz="4" w:space="0" w:color="auto"/>
            </w:tcBorders>
            <w:vAlign w:val="center"/>
          </w:tcPr>
          <w:p w14:paraId="3178634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教师指定选题，学生调研资料后并在实验平台上独立完成项目要求。全部结束后，学生撰写实训总结报告，指导老师汇总反馈。</w:t>
            </w:r>
          </w:p>
        </w:tc>
        <w:tc>
          <w:tcPr>
            <w:tcW w:w="1238" w:type="dxa"/>
            <w:tcBorders>
              <w:top w:val="single" w:sz="4" w:space="0" w:color="auto"/>
              <w:left w:val="single" w:sz="4" w:space="0" w:color="auto"/>
              <w:bottom w:val="single" w:sz="4" w:space="0" w:color="auto"/>
              <w:right w:val="single" w:sz="4" w:space="0" w:color="auto"/>
            </w:tcBorders>
            <w:vAlign w:val="center"/>
          </w:tcPr>
          <w:p w14:paraId="72860551"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2</w:t>
            </w:r>
          </w:p>
        </w:tc>
      </w:tr>
      <w:tr w:rsidR="003E24BF" w14:paraId="6B52E398" w14:textId="77777777">
        <w:tc>
          <w:tcPr>
            <w:tcW w:w="1371" w:type="dxa"/>
            <w:tcBorders>
              <w:top w:val="single" w:sz="4" w:space="0" w:color="auto"/>
              <w:left w:val="single" w:sz="4" w:space="0" w:color="auto"/>
              <w:bottom w:val="single" w:sz="4" w:space="0" w:color="auto"/>
              <w:right w:val="single" w:sz="4" w:space="0" w:color="auto"/>
            </w:tcBorders>
            <w:vAlign w:val="center"/>
          </w:tcPr>
          <w:p w14:paraId="43B77504"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合</w:t>
            </w:r>
            <w:r>
              <w:rPr>
                <w:rFonts w:ascii="Times New Roman" w:eastAsia="宋体" w:hAnsi="Times New Roman" w:cs="Times New Roman"/>
                <w:szCs w:val="21"/>
              </w:rPr>
              <w:t xml:space="preserve">  </w:t>
            </w:r>
            <w:r>
              <w:rPr>
                <w:rFonts w:ascii="Times New Roman" w:eastAsia="宋体" w:hAnsi="Times New Roman" w:cs="Times New Roman"/>
                <w:szCs w:val="21"/>
              </w:rPr>
              <w:t>计</w:t>
            </w:r>
          </w:p>
        </w:tc>
        <w:tc>
          <w:tcPr>
            <w:tcW w:w="6339" w:type="dxa"/>
            <w:tcBorders>
              <w:top w:val="single" w:sz="4" w:space="0" w:color="auto"/>
              <w:left w:val="single" w:sz="4" w:space="0" w:color="auto"/>
              <w:bottom w:val="single" w:sz="4" w:space="0" w:color="auto"/>
              <w:right w:val="single" w:sz="4" w:space="0" w:color="auto"/>
            </w:tcBorders>
            <w:vAlign w:val="center"/>
          </w:tcPr>
          <w:p w14:paraId="7010EA2D" w14:textId="77777777" w:rsidR="003E24BF" w:rsidRDefault="003E24BF">
            <w:pPr>
              <w:spacing w:line="360" w:lineRule="auto"/>
              <w:ind w:firstLineChars="200" w:firstLine="420"/>
              <w:rPr>
                <w:rFonts w:ascii="Times New Roman" w:eastAsia="宋体" w:hAnsi="Times New Roman" w:cs="Times New Roman"/>
                <w:szCs w:val="21"/>
              </w:rPr>
            </w:pPr>
          </w:p>
        </w:tc>
        <w:tc>
          <w:tcPr>
            <w:tcW w:w="1238" w:type="dxa"/>
            <w:tcBorders>
              <w:top w:val="single" w:sz="4" w:space="0" w:color="auto"/>
              <w:left w:val="single" w:sz="4" w:space="0" w:color="auto"/>
              <w:bottom w:val="single" w:sz="4" w:space="0" w:color="auto"/>
              <w:right w:val="single" w:sz="4" w:space="0" w:color="auto"/>
            </w:tcBorders>
            <w:vAlign w:val="center"/>
          </w:tcPr>
          <w:p w14:paraId="53F4A460"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10</w:t>
            </w:r>
          </w:p>
        </w:tc>
      </w:tr>
    </w:tbl>
    <w:p w14:paraId="65F22D8F" w14:textId="77777777" w:rsidR="003E24BF" w:rsidRDefault="00000000">
      <w:pPr>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szCs w:val="21"/>
        </w:rPr>
        <w:t xml:space="preserve">3. </w:t>
      </w:r>
      <w:r>
        <w:rPr>
          <w:rFonts w:ascii="Times New Roman" w:eastAsia="宋体" w:hAnsi="Times New Roman" w:cs="Times New Roman"/>
          <w:szCs w:val="21"/>
        </w:rPr>
        <w:t>各个阶段的教学任务与内容如下：</w:t>
      </w:r>
    </w:p>
    <w:p w14:paraId="16CAC428"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 xml:space="preserve">1. </w:t>
      </w:r>
      <w:r>
        <w:rPr>
          <w:rFonts w:ascii="Times New Roman" w:eastAsia="宋体" w:hAnsi="Times New Roman" w:cs="Times New Roman"/>
          <w:szCs w:val="21"/>
        </w:rPr>
        <w:t>基础知识学习阶段</w:t>
      </w:r>
    </w:p>
    <w:p w14:paraId="7BD3FA02" w14:textId="77777777" w:rsidR="003E24BF" w:rsidRDefault="00000000">
      <w:p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1.1 </w:t>
      </w:r>
      <w:r>
        <w:rPr>
          <w:rFonts w:ascii="Times New Roman" w:eastAsia="宋体" w:hAnsi="Times New Roman" w:cs="Times New Roman"/>
          <w:szCs w:val="21"/>
        </w:rPr>
        <w:t>教学任务：学习电子元件，常用软件及常用电路的相关知识。</w:t>
      </w:r>
    </w:p>
    <w:p w14:paraId="0E2B29DF" w14:textId="77777777" w:rsidR="003E24BF" w:rsidRDefault="00000000">
      <w:p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1.2 </w:t>
      </w:r>
      <w:r>
        <w:rPr>
          <w:rFonts w:ascii="Times New Roman" w:eastAsia="宋体" w:hAnsi="Times New Roman" w:cs="Times New Roman"/>
          <w:szCs w:val="21"/>
        </w:rPr>
        <w:t>学习内容：</w:t>
      </w:r>
    </w:p>
    <w:p w14:paraId="28F20F54" w14:textId="77777777" w:rsidR="003E24BF" w:rsidRDefault="00000000">
      <w:pPr>
        <w:numPr>
          <w:ilvl w:val="0"/>
          <w:numId w:val="155"/>
        </w:num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szCs w:val="21"/>
        </w:rPr>
        <w:t>电子元件基础知识：电阻，电容，电感，二极管，三极管、场效应管、晶闸管、晶振、运算放大器、继电器及各种集成电路。</w:t>
      </w:r>
    </w:p>
    <w:p w14:paraId="6942CFA5" w14:textId="77777777" w:rsidR="003E24BF" w:rsidRDefault="00000000">
      <w:pPr>
        <w:numPr>
          <w:ilvl w:val="0"/>
          <w:numId w:val="155"/>
        </w:num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szCs w:val="21"/>
        </w:rPr>
        <w:t>各种传感器应用技术：霍尔、超声波、红外、温度、湿度、光照、加速度等传感器模块。选择其中</w:t>
      </w:r>
      <w:r>
        <w:rPr>
          <w:rFonts w:ascii="Times New Roman" w:eastAsia="宋体" w:hAnsi="Times New Roman" w:cs="Times New Roman"/>
          <w:szCs w:val="21"/>
        </w:rPr>
        <w:t>3~4</w:t>
      </w:r>
      <w:r>
        <w:rPr>
          <w:rFonts w:ascii="Times New Roman" w:eastAsia="宋体" w:hAnsi="Times New Roman" w:cs="Times New Roman"/>
          <w:szCs w:val="21"/>
        </w:rPr>
        <w:t>种进行详细介绍，其他简介并提供学习资料进行自学。</w:t>
      </w:r>
    </w:p>
    <w:p w14:paraId="4324EDBE" w14:textId="77777777" w:rsidR="003E24BF" w:rsidRDefault="00000000">
      <w:pPr>
        <w:numPr>
          <w:ilvl w:val="0"/>
          <w:numId w:val="155"/>
        </w:num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szCs w:val="21"/>
        </w:rPr>
        <w:t>各种信号处理电路：测量电桥、信号放大电路、线性化电路、多通道输入技术、采样</w:t>
      </w:r>
      <w:r>
        <w:rPr>
          <w:rFonts w:ascii="Times New Roman" w:eastAsia="宋体" w:hAnsi="Times New Roman" w:cs="Times New Roman"/>
          <w:szCs w:val="21"/>
        </w:rPr>
        <w:t>/</w:t>
      </w:r>
      <w:r>
        <w:rPr>
          <w:rFonts w:ascii="Times New Roman" w:eastAsia="宋体" w:hAnsi="Times New Roman" w:cs="Times New Roman"/>
          <w:szCs w:val="21"/>
        </w:rPr>
        <w:t>保持电路、滤波电路、电平转换电路及抗干扰技术。</w:t>
      </w:r>
    </w:p>
    <w:p w14:paraId="7AC17513" w14:textId="77777777" w:rsidR="003E24BF" w:rsidRDefault="00000000">
      <w:pPr>
        <w:numPr>
          <w:ilvl w:val="0"/>
          <w:numId w:val="155"/>
        </w:num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szCs w:val="21"/>
        </w:rPr>
        <w:t>单片机系统的设计与制作。</w:t>
      </w:r>
    </w:p>
    <w:p w14:paraId="6AB55F0C" w14:textId="77777777" w:rsidR="003E24BF" w:rsidRDefault="00000000">
      <w:pPr>
        <w:numPr>
          <w:ilvl w:val="0"/>
          <w:numId w:val="155"/>
        </w:num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szCs w:val="21"/>
        </w:rPr>
        <w:t>常用软件的使用：</w:t>
      </w:r>
      <w:r>
        <w:rPr>
          <w:rFonts w:ascii="Times New Roman" w:eastAsia="宋体" w:hAnsi="Times New Roman" w:cs="Times New Roman"/>
          <w:szCs w:val="21"/>
        </w:rPr>
        <w:t>Protel</w:t>
      </w:r>
      <w:r>
        <w:rPr>
          <w:rFonts w:ascii="Times New Roman" w:eastAsia="宋体" w:hAnsi="Times New Roman" w:cs="Times New Roman"/>
          <w:szCs w:val="21"/>
        </w:rPr>
        <w:t>、</w:t>
      </w:r>
      <w:r>
        <w:rPr>
          <w:rFonts w:ascii="Times New Roman" w:eastAsia="宋体" w:hAnsi="Times New Roman" w:cs="Times New Roman"/>
          <w:szCs w:val="21"/>
        </w:rPr>
        <w:t>Proteus</w:t>
      </w:r>
      <w:r>
        <w:rPr>
          <w:rFonts w:ascii="Times New Roman" w:eastAsia="宋体" w:hAnsi="Times New Roman" w:cs="Times New Roman"/>
          <w:szCs w:val="21"/>
        </w:rPr>
        <w:t>、</w:t>
      </w:r>
      <w:r>
        <w:rPr>
          <w:rFonts w:ascii="Times New Roman" w:eastAsia="宋体" w:hAnsi="Times New Roman" w:cs="Times New Roman"/>
          <w:bCs/>
          <w:szCs w:val="21"/>
        </w:rPr>
        <w:t>Altium Designer</w:t>
      </w:r>
      <w:r>
        <w:rPr>
          <w:rFonts w:ascii="Times New Roman" w:eastAsia="宋体" w:hAnsi="Times New Roman" w:cs="Times New Roman"/>
          <w:szCs w:val="21"/>
        </w:rPr>
        <w:t>、</w:t>
      </w:r>
      <w:r>
        <w:rPr>
          <w:rFonts w:ascii="Times New Roman" w:eastAsia="宋体" w:hAnsi="Times New Roman" w:cs="Times New Roman"/>
          <w:szCs w:val="21"/>
        </w:rPr>
        <w:t>Visio</w:t>
      </w:r>
      <w:r>
        <w:rPr>
          <w:rFonts w:ascii="Times New Roman" w:eastAsia="宋体" w:hAnsi="Times New Roman" w:cs="Times New Roman"/>
          <w:szCs w:val="21"/>
        </w:rPr>
        <w:t>等</w:t>
      </w:r>
    </w:p>
    <w:p w14:paraId="4B0C4705" w14:textId="77777777" w:rsidR="003E24BF" w:rsidRDefault="00000000">
      <w:pPr>
        <w:numPr>
          <w:ilvl w:val="0"/>
          <w:numId w:val="156"/>
        </w:num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训练项目</w:t>
      </w:r>
    </w:p>
    <w:p w14:paraId="310D67B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 xml:space="preserve">        2.1 </w:t>
      </w:r>
      <w:r>
        <w:rPr>
          <w:rFonts w:ascii="Times New Roman" w:eastAsia="宋体" w:hAnsi="Times New Roman" w:cs="Times New Roman"/>
          <w:szCs w:val="21"/>
        </w:rPr>
        <w:t>项目训练题目：</w:t>
      </w:r>
    </w:p>
    <w:p w14:paraId="6A512D66" w14:textId="77777777" w:rsidR="003E24BF" w:rsidRDefault="00000000">
      <w:pPr>
        <w:spacing w:line="360" w:lineRule="auto"/>
        <w:ind w:firstLineChars="400" w:firstLine="840"/>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）模拟烘手机系统的设计</w:t>
      </w:r>
    </w:p>
    <w:p w14:paraId="4747924C" w14:textId="77777777" w:rsidR="003E24BF" w:rsidRDefault="00000000">
      <w:pPr>
        <w:spacing w:line="360" w:lineRule="auto"/>
        <w:ind w:firstLineChars="400" w:firstLine="84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）简易数字频率计</w:t>
      </w:r>
    </w:p>
    <w:p w14:paraId="1FC44B32" w14:textId="77777777" w:rsidR="003E24BF" w:rsidRDefault="00000000">
      <w:pPr>
        <w:spacing w:line="360" w:lineRule="auto"/>
        <w:ind w:firstLineChars="400" w:firstLine="84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）模拟车库的设计</w:t>
      </w:r>
    </w:p>
    <w:p w14:paraId="488591FC" w14:textId="77777777" w:rsidR="003E24BF" w:rsidRDefault="00000000">
      <w:pPr>
        <w:spacing w:line="360" w:lineRule="auto"/>
        <w:ind w:firstLineChars="400" w:firstLine="840"/>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）交通灯控制系统的设计</w:t>
      </w:r>
    </w:p>
    <w:p w14:paraId="473E3BB3" w14:textId="77777777" w:rsidR="003E24BF" w:rsidRDefault="00000000">
      <w:pPr>
        <w:spacing w:line="360" w:lineRule="auto"/>
        <w:ind w:firstLineChars="400" w:firstLine="840"/>
        <w:rPr>
          <w:rFonts w:ascii="Times New Roman" w:eastAsia="宋体" w:hAnsi="Times New Roman" w:cs="Times New Roman"/>
          <w:szCs w:val="21"/>
        </w:rPr>
      </w:pPr>
      <w:r>
        <w:rPr>
          <w:rFonts w:ascii="Times New Roman" w:eastAsia="宋体" w:hAnsi="Times New Roman" w:cs="Times New Roman"/>
          <w:szCs w:val="21"/>
        </w:rPr>
        <w:t>5</w:t>
      </w:r>
      <w:r>
        <w:rPr>
          <w:rFonts w:ascii="Times New Roman" w:eastAsia="宋体" w:hAnsi="Times New Roman" w:cs="Times New Roman"/>
          <w:szCs w:val="21"/>
        </w:rPr>
        <w:t>）超声波测距系统的设计</w:t>
      </w:r>
    </w:p>
    <w:p w14:paraId="398522FC" w14:textId="77777777" w:rsidR="003E24BF" w:rsidRDefault="00000000">
      <w:pPr>
        <w:spacing w:line="360" w:lineRule="auto"/>
        <w:ind w:firstLineChars="400" w:firstLine="840"/>
        <w:rPr>
          <w:rFonts w:ascii="Times New Roman" w:eastAsia="宋体" w:hAnsi="Times New Roman" w:cs="Times New Roman"/>
          <w:szCs w:val="21"/>
        </w:rPr>
      </w:pPr>
      <w:r>
        <w:rPr>
          <w:rFonts w:ascii="Times New Roman" w:eastAsia="宋体" w:hAnsi="Times New Roman" w:cs="Times New Roman"/>
          <w:szCs w:val="21"/>
        </w:rPr>
        <w:t>6</w:t>
      </w:r>
      <w:r>
        <w:rPr>
          <w:rFonts w:ascii="Times New Roman" w:eastAsia="宋体" w:hAnsi="Times New Roman" w:cs="Times New Roman"/>
          <w:szCs w:val="21"/>
        </w:rPr>
        <w:t>）环境参数的实时检测系统的设计</w:t>
      </w:r>
    </w:p>
    <w:p w14:paraId="439BF909" w14:textId="77777777" w:rsidR="003E24BF" w:rsidRDefault="00000000">
      <w:pPr>
        <w:spacing w:line="360" w:lineRule="auto"/>
        <w:ind w:firstLineChars="400" w:firstLine="840"/>
        <w:rPr>
          <w:rFonts w:ascii="Times New Roman" w:eastAsia="宋体" w:hAnsi="Times New Roman" w:cs="Times New Roman"/>
          <w:szCs w:val="21"/>
        </w:rPr>
      </w:pPr>
      <w:r>
        <w:rPr>
          <w:rFonts w:ascii="Times New Roman" w:eastAsia="宋体" w:hAnsi="Times New Roman" w:cs="Times New Roman"/>
          <w:szCs w:val="21"/>
        </w:rPr>
        <w:t>7</w:t>
      </w:r>
      <w:r>
        <w:rPr>
          <w:rFonts w:ascii="Times New Roman" w:eastAsia="宋体" w:hAnsi="Times New Roman" w:cs="Times New Roman"/>
          <w:szCs w:val="21"/>
        </w:rPr>
        <w:t>）波形发生器的设计</w:t>
      </w:r>
    </w:p>
    <w:p w14:paraId="51AD9FCA" w14:textId="77777777" w:rsidR="003E24BF" w:rsidRDefault="00000000">
      <w:pPr>
        <w:spacing w:line="360" w:lineRule="auto"/>
        <w:ind w:firstLineChars="350" w:firstLine="735"/>
        <w:rPr>
          <w:rFonts w:ascii="Times New Roman" w:eastAsia="宋体" w:hAnsi="Times New Roman" w:cs="Times New Roman"/>
          <w:szCs w:val="21"/>
        </w:rPr>
      </w:pPr>
      <w:r>
        <w:rPr>
          <w:rFonts w:ascii="Times New Roman" w:eastAsia="宋体" w:hAnsi="Times New Roman" w:cs="Times New Roman"/>
        </w:rPr>
        <w:t xml:space="preserve"> 8</w:t>
      </w:r>
      <w:r>
        <w:rPr>
          <w:rFonts w:ascii="Times New Roman" w:eastAsia="宋体" w:hAnsi="Times New Roman" w:cs="Times New Roman"/>
        </w:rPr>
        <w:t>）</w:t>
      </w:r>
      <w:r>
        <w:rPr>
          <w:rFonts w:ascii="Times New Roman" w:eastAsia="宋体" w:hAnsi="Times New Roman" w:cs="Times New Roman"/>
          <w:szCs w:val="21"/>
        </w:rPr>
        <w:t>密码无线门铃设计</w:t>
      </w:r>
    </w:p>
    <w:p w14:paraId="0CD7FA34" w14:textId="77777777" w:rsidR="003E24BF" w:rsidRDefault="00000000">
      <w:p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2.2 </w:t>
      </w:r>
      <w:r>
        <w:rPr>
          <w:rFonts w:ascii="Times New Roman" w:eastAsia="宋体" w:hAnsi="Times New Roman" w:cs="Times New Roman"/>
          <w:szCs w:val="21"/>
        </w:rPr>
        <w:t>教学任务：</w:t>
      </w:r>
    </w:p>
    <w:p w14:paraId="54A64CFE" w14:textId="77777777" w:rsidR="003E24BF" w:rsidRDefault="00000000">
      <w:pPr>
        <w:numPr>
          <w:ilvl w:val="0"/>
          <w:numId w:val="157"/>
        </w:num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szCs w:val="21"/>
        </w:rPr>
        <w:t>学生在设计平台上完成项目的设计详细方案；</w:t>
      </w:r>
    </w:p>
    <w:p w14:paraId="0AE49DA5" w14:textId="77777777" w:rsidR="003E24BF" w:rsidRDefault="00000000">
      <w:pPr>
        <w:numPr>
          <w:ilvl w:val="0"/>
          <w:numId w:val="157"/>
        </w:num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szCs w:val="21"/>
        </w:rPr>
        <w:t>软件编写；</w:t>
      </w:r>
    </w:p>
    <w:p w14:paraId="7F806F98" w14:textId="77777777" w:rsidR="003E24BF" w:rsidRDefault="00000000">
      <w:pPr>
        <w:numPr>
          <w:ilvl w:val="0"/>
          <w:numId w:val="157"/>
        </w:num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szCs w:val="21"/>
        </w:rPr>
        <w:t>系统仿真、调试与测试；</w:t>
      </w:r>
    </w:p>
    <w:p w14:paraId="7D46244F" w14:textId="77777777" w:rsidR="003E24BF" w:rsidRDefault="00000000">
      <w:pPr>
        <w:numPr>
          <w:ilvl w:val="0"/>
          <w:numId w:val="157"/>
        </w:num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szCs w:val="21"/>
        </w:rPr>
        <w:t>教师随堂指导。</w:t>
      </w:r>
    </w:p>
    <w:p w14:paraId="06EBE1EA" w14:textId="77777777" w:rsidR="003E24BF" w:rsidRDefault="00000000">
      <w:pPr>
        <w:numPr>
          <w:ilvl w:val="0"/>
          <w:numId w:val="156"/>
        </w:num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设计、制作、调试</w:t>
      </w:r>
    </w:p>
    <w:p w14:paraId="22468130" w14:textId="77777777" w:rsidR="003E24BF" w:rsidRDefault="00000000">
      <w:pPr>
        <w:spacing w:line="360" w:lineRule="auto"/>
        <w:ind w:left="420" w:firstLine="420"/>
        <w:rPr>
          <w:rFonts w:ascii="Times New Roman" w:eastAsia="宋体" w:hAnsi="Times New Roman" w:cs="Times New Roman"/>
          <w:bCs/>
          <w:szCs w:val="21"/>
        </w:rPr>
      </w:pPr>
      <w:r>
        <w:rPr>
          <w:rFonts w:ascii="Times New Roman" w:eastAsia="宋体" w:hAnsi="Times New Roman" w:cs="Times New Roman"/>
          <w:szCs w:val="21"/>
        </w:rPr>
        <w:t xml:space="preserve">3.1 </w:t>
      </w:r>
      <w:r>
        <w:rPr>
          <w:rFonts w:ascii="Times New Roman" w:eastAsia="宋体" w:hAnsi="Times New Roman" w:cs="Times New Roman"/>
          <w:szCs w:val="21"/>
        </w:rPr>
        <w:t>教学任务：</w:t>
      </w:r>
      <w:r>
        <w:rPr>
          <w:rFonts w:ascii="Times New Roman" w:eastAsia="宋体" w:hAnsi="Times New Roman" w:cs="Times New Roman"/>
          <w:bCs/>
          <w:szCs w:val="21"/>
        </w:rPr>
        <w:t>指导学生开展详细设计、制作、调试。</w:t>
      </w:r>
    </w:p>
    <w:p w14:paraId="05D6C43D"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szCs w:val="21"/>
        </w:rPr>
        <w:t xml:space="preserve">3.2 </w:t>
      </w:r>
      <w:r>
        <w:rPr>
          <w:rFonts w:ascii="Times New Roman" w:eastAsia="宋体" w:hAnsi="Times New Roman" w:cs="Times New Roman"/>
          <w:szCs w:val="21"/>
        </w:rPr>
        <w:t>教学内容：</w:t>
      </w:r>
    </w:p>
    <w:p w14:paraId="1B331BAC" w14:textId="77777777" w:rsidR="003E24BF" w:rsidRDefault="00000000">
      <w:pPr>
        <w:numPr>
          <w:ilvl w:val="0"/>
          <w:numId w:val="158"/>
        </w:numPr>
        <w:spacing w:line="360" w:lineRule="auto"/>
        <w:ind w:left="420" w:firstLine="420"/>
        <w:rPr>
          <w:rFonts w:ascii="Times New Roman" w:eastAsia="宋体" w:hAnsi="Times New Roman" w:cs="Times New Roman"/>
          <w:bCs/>
          <w:szCs w:val="21"/>
        </w:rPr>
      </w:pPr>
      <w:r>
        <w:rPr>
          <w:rFonts w:ascii="Times New Roman" w:eastAsia="宋体" w:hAnsi="Times New Roman" w:cs="Times New Roman"/>
          <w:bCs/>
          <w:szCs w:val="21"/>
        </w:rPr>
        <w:t>系统设计的详细步骤，电子设计中需要考虑的重要因素。</w:t>
      </w:r>
    </w:p>
    <w:p w14:paraId="12B96237" w14:textId="77777777" w:rsidR="003E24BF" w:rsidRDefault="00000000">
      <w:pPr>
        <w:numPr>
          <w:ilvl w:val="0"/>
          <w:numId w:val="158"/>
        </w:numPr>
        <w:spacing w:line="360" w:lineRule="auto"/>
        <w:ind w:left="420" w:firstLine="420"/>
        <w:rPr>
          <w:rFonts w:ascii="Times New Roman" w:eastAsia="宋体" w:hAnsi="Times New Roman" w:cs="Times New Roman"/>
          <w:bCs/>
          <w:szCs w:val="21"/>
        </w:rPr>
      </w:pPr>
      <w:r>
        <w:rPr>
          <w:rFonts w:ascii="Times New Roman" w:eastAsia="宋体" w:hAnsi="Times New Roman" w:cs="Times New Roman"/>
          <w:bCs/>
          <w:szCs w:val="21"/>
        </w:rPr>
        <w:t>系统调试的步骤与一般方法、常规仪器的熟练使用。</w:t>
      </w:r>
    </w:p>
    <w:p w14:paraId="6CF98B74" w14:textId="77777777" w:rsidR="003E24BF" w:rsidRDefault="00000000">
      <w:pPr>
        <w:spacing w:line="360" w:lineRule="auto"/>
        <w:ind w:firstLineChars="196" w:firstLine="412"/>
        <w:rPr>
          <w:rFonts w:ascii="Times New Roman" w:eastAsia="宋体" w:hAnsi="Times New Roman" w:cs="Times New Roman"/>
          <w:szCs w:val="21"/>
        </w:rPr>
      </w:pPr>
      <w:r>
        <w:rPr>
          <w:rFonts w:ascii="Times New Roman" w:eastAsia="宋体" w:hAnsi="Times New Roman" w:cs="Times New Roman"/>
          <w:szCs w:val="21"/>
        </w:rPr>
        <w:t xml:space="preserve">4. </w:t>
      </w:r>
      <w:r>
        <w:rPr>
          <w:rFonts w:ascii="Times New Roman" w:eastAsia="宋体" w:hAnsi="Times New Roman" w:cs="Times New Roman"/>
          <w:szCs w:val="21"/>
        </w:rPr>
        <w:t>分批强化训练与考核</w:t>
      </w:r>
    </w:p>
    <w:p w14:paraId="3C67D92D"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szCs w:val="21"/>
        </w:rPr>
        <w:t>4.1</w:t>
      </w:r>
      <w:r>
        <w:rPr>
          <w:rFonts w:ascii="Times New Roman" w:eastAsia="宋体" w:hAnsi="Times New Roman" w:cs="Times New Roman"/>
          <w:szCs w:val="21"/>
        </w:rPr>
        <w:t>教学任务：</w:t>
      </w:r>
    </w:p>
    <w:p w14:paraId="77036CE2"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）教师指定选题，学生调研资料后并在实验平台上独立完成项目要求。</w:t>
      </w:r>
    </w:p>
    <w:p w14:paraId="59751CA0" w14:textId="77777777" w:rsidR="003E24BF" w:rsidRDefault="00000000">
      <w:pPr>
        <w:spacing w:line="360" w:lineRule="auto"/>
        <w:ind w:firstLineChars="400" w:firstLine="840"/>
        <w:rPr>
          <w:rFonts w:ascii="Times New Roman" w:eastAsia="宋体" w:hAnsi="Times New Roman" w:cs="Times New Roman"/>
          <w:szCs w:val="21"/>
          <w:lang w:bidi="ar"/>
        </w:rPr>
      </w:pPr>
      <w:r>
        <w:rPr>
          <w:rFonts w:ascii="Times New Roman" w:eastAsia="宋体" w:hAnsi="Times New Roman" w:cs="Times New Roman"/>
          <w:szCs w:val="21"/>
        </w:rPr>
        <w:t>2</w:t>
      </w:r>
      <w:r>
        <w:rPr>
          <w:rFonts w:ascii="Times New Roman" w:eastAsia="宋体" w:hAnsi="Times New Roman" w:cs="Times New Roman"/>
          <w:szCs w:val="21"/>
        </w:rPr>
        <w:t>）汇总反馈及成绩评定。</w:t>
      </w:r>
    </w:p>
    <w:p w14:paraId="7CD81025"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四、课程考核环节、评价方式、考核环节评价标准及其达成度评价</w:t>
      </w:r>
    </w:p>
    <w:p w14:paraId="07F05C79"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4.1 </w:t>
      </w:r>
      <w:r>
        <w:rPr>
          <w:rFonts w:ascii="Times New Roman" w:eastAsia="宋体" w:hAnsi="Times New Roman" w:cs="Times New Roman"/>
          <w:bCs/>
        </w:rPr>
        <w:t>课程考核环节与评价方式</w:t>
      </w:r>
    </w:p>
    <w:p w14:paraId="2B183958"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总评计分制</w:t>
      </w:r>
      <w:r>
        <w:rPr>
          <w:rFonts w:ascii="Times New Roman" w:eastAsia="宋体" w:hAnsi="Times New Roman" w:cs="Times New Roman"/>
          <w:bCs/>
          <w:szCs w:val="21"/>
        </w:rPr>
        <w:t>：百分制（</w:t>
      </w:r>
      <w:r>
        <w:rPr>
          <w:rFonts w:ascii="Times New Roman" w:eastAsia="宋体" w:hAnsi="Times New Roman" w:cs="Times New Roman"/>
          <w:bCs/>
          <w:szCs w:val="21"/>
        </w:rPr>
        <w:t>√</w:t>
      </w:r>
      <w:r>
        <w:rPr>
          <w:rFonts w:ascii="Times New Roman" w:eastAsia="宋体" w:hAnsi="Times New Roman" w:cs="Times New Roman"/>
          <w:bCs/>
          <w:szCs w:val="21"/>
        </w:rPr>
        <w:t>）；五级分制（</w:t>
      </w:r>
      <w:r>
        <w:rPr>
          <w:rFonts w:ascii="Times New Roman" w:eastAsia="宋体" w:hAnsi="Times New Roman" w:cs="Times New Roman"/>
          <w:bCs/>
          <w:szCs w:val="21"/>
        </w:rPr>
        <w:t xml:space="preserve"> </w:t>
      </w:r>
      <w:r>
        <w:rPr>
          <w:rFonts w:ascii="Times New Roman" w:eastAsia="宋体" w:hAnsi="Times New Roman" w:cs="Times New Roman"/>
          <w:bCs/>
          <w:szCs w:val="21"/>
        </w:rPr>
        <w:t>）；两级分制（</w:t>
      </w:r>
      <w:r>
        <w:rPr>
          <w:rFonts w:ascii="Times New Roman" w:eastAsia="宋体" w:hAnsi="Times New Roman" w:cs="Times New Roman"/>
          <w:bCs/>
          <w:szCs w:val="21"/>
        </w:rPr>
        <w:t xml:space="preserve"> </w:t>
      </w:r>
      <w:r>
        <w:rPr>
          <w:rFonts w:ascii="Times New Roman" w:eastAsia="宋体" w:hAnsi="Times New Roman" w:cs="Times New Roman"/>
          <w:bCs/>
          <w:szCs w:val="21"/>
        </w:rPr>
        <w:t>）</w:t>
      </w:r>
    </w:p>
    <w:p w14:paraId="5B5C9EF6"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考核方式</w:t>
      </w:r>
      <w:r>
        <w:rPr>
          <w:rFonts w:ascii="Times New Roman" w:eastAsia="宋体" w:hAnsi="Times New Roman" w:cs="Times New Roman"/>
          <w:bCs/>
          <w:szCs w:val="21"/>
        </w:rPr>
        <w:t>：考试（）；考查（</w:t>
      </w:r>
      <w:r>
        <w:rPr>
          <w:rFonts w:ascii="Times New Roman" w:eastAsia="宋体" w:hAnsi="Times New Roman" w:cs="Times New Roman"/>
          <w:bCs/>
          <w:szCs w:val="21"/>
        </w:rPr>
        <w:t xml:space="preserve"> √</w:t>
      </w:r>
      <w:r>
        <w:rPr>
          <w:rFonts w:ascii="Times New Roman" w:eastAsia="宋体" w:hAnsi="Times New Roman" w:cs="Times New Roman"/>
          <w:bCs/>
          <w:szCs w:val="21"/>
        </w:rPr>
        <w:t>）</w:t>
      </w:r>
    </w:p>
    <w:p w14:paraId="0B4B33D7"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课程的考核环节、评价方式、比重和对应的课程目标关系如下表</w:t>
      </w:r>
      <w:r>
        <w:rPr>
          <w:rFonts w:ascii="Times New Roman" w:eastAsia="宋体" w:hAnsi="Times New Roman" w:cs="Times New Roman"/>
          <w:szCs w:val="21"/>
        </w:rPr>
        <w:t>4</w:t>
      </w:r>
      <w:r>
        <w:rPr>
          <w:rFonts w:ascii="Times New Roman" w:eastAsia="宋体" w:hAnsi="Times New Roman" w:cs="Times New Roman"/>
          <w:szCs w:val="21"/>
        </w:rPr>
        <w:t>所示。</w:t>
      </w:r>
    </w:p>
    <w:p w14:paraId="5F1064DE" w14:textId="77777777" w:rsidR="003E24BF" w:rsidRDefault="003E24BF">
      <w:pPr>
        <w:spacing w:line="360" w:lineRule="auto"/>
        <w:ind w:firstLineChars="200" w:firstLine="420"/>
        <w:rPr>
          <w:rFonts w:ascii="Times New Roman" w:eastAsia="宋体" w:hAnsi="Times New Roman" w:cs="Times New Roman"/>
          <w:szCs w:val="21"/>
        </w:rPr>
      </w:pPr>
    </w:p>
    <w:tbl>
      <w:tblPr>
        <w:tblpPr w:leftFromText="180" w:rightFromText="180" w:vertAnchor="text" w:horzAnchor="page" w:tblpX="2212" w:tblpY="461"/>
        <w:tblOverlap w:val="never"/>
        <w:tblW w:w="817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54"/>
        <w:gridCol w:w="4961"/>
        <w:gridCol w:w="709"/>
        <w:gridCol w:w="1153"/>
      </w:tblGrid>
      <w:tr w:rsidR="003E24BF" w14:paraId="68E7A111" w14:textId="77777777">
        <w:tc>
          <w:tcPr>
            <w:tcW w:w="1354" w:type="dxa"/>
            <w:tcBorders>
              <w:top w:val="single" w:sz="12" w:space="0" w:color="auto"/>
              <w:bottom w:val="single" w:sz="4" w:space="0" w:color="auto"/>
            </w:tcBorders>
            <w:shd w:val="clear" w:color="auto" w:fill="D9D9D9"/>
          </w:tcPr>
          <w:p w14:paraId="12FA877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4961" w:type="dxa"/>
            <w:tcBorders>
              <w:top w:val="single" w:sz="12" w:space="0" w:color="auto"/>
              <w:bottom w:val="single" w:sz="4" w:space="0" w:color="auto"/>
            </w:tcBorders>
            <w:shd w:val="clear" w:color="auto" w:fill="D9D9D9"/>
          </w:tcPr>
          <w:p w14:paraId="302BD2D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评价方式</w:t>
            </w:r>
          </w:p>
        </w:tc>
        <w:tc>
          <w:tcPr>
            <w:tcW w:w="709" w:type="dxa"/>
            <w:tcBorders>
              <w:top w:val="single" w:sz="12" w:space="0" w:color="auto"/>
              <w:bottom w:val="single" w:sz="4" w:space="0" w:color="auto"/>
            </w:tcBorders>
            <w:shd w:val="clear" w:color="auto" w:fill="D9D9D9"/>
          </w:tcPr>
          <w:p w14:paraId="1C458B6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比重</w:t>
            </w:r>
          </w:p>
        </w:tc>
        <w:tc>
          <w:tcPr>
            <w:tcW w:w="1153" w:type="dxa"/>
            <w:tcBorders>
              <w:top w:val="single" w:sz="12" w:space="0" w:color="auto"/>
              <w:bottom w:val="single" w:sz="4" w:space="0" w:color="auto"/>
            </w:tcBorders>
            <w:shd w:val="clear" w:color="auto" w:fill="D9D9D9"/>
          </w:tcPr>
          <w:p w14:paraId="3301D8D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p>
        </w:tc>
      </w:tr>
      <w:tr w:rsidR="003E24BF" w14:paraId="2845C754" w14:textId="77777777">
        <w:trPr>
          <w:trHeight w:val="170"/>
        </w:trPr>
        <w:tc>
          <w:tcPr>
            <w:tcW w:w="1354" w:type="dxa"/>
            <w:tcBorders>
              <w:top w:val="single" w:sz="4" w:space="0" w:color="auto"/>
            </w:tcBorders>
            <w:vAlign w:val="center"/>
          </w:tcPr>
          <w:p w14:paraId="191AEC89"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平时成绩（考勤、平时课堂表现，实验室整理等）</w:t>
            </w:r>
          </w:p>
        </w:tc>
        <w:tc>
          <w:tcPr>
            <w:tcW w:w="4961" w:type="dxa"/>
            <w:tcBorders>
              <w:top w:val="single" w:sz="4" w:space="0" w:color="auto"/>
            </w:tcBorders>
            <w:vAlign w:val="center"/>
          </w:tcPr>
          <w:p w14:paraId="38F0F1B4"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根据考勤、方案与预设计情况记分</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709" w:type="dxa"/>
            <w:tcBorders>
              <w:top w:val="single" w:sz="4" w:space="0" w:color="auto"/>
            </w:tcBorders>
            <w:vAlign w:val="center"/>
          </w:tcPr>
          <w:p w14:paraId="0E75472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1153" w:type="dxa"/>
            <w:tcBorders>
              <w:top w:val="single" w:sz="4" w:space="0" w:color="auto"/>
            </w:tcBorders>
            <w:vAlign w:val="center"/>
          </w:tcPr>
          <w:p w14:paraId="4436946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7CE918D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156A40D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26B6F085" w14:textId="77777777">
        <w:tc>
          <w:tcPr>
            <w:tcW w:w="1354" w:type="dxa"/>
            <w:vAlign w:val="center"/>
          </w:tcPr>
          <w:p w14:paraId="17FCB1D7"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51</w:t>
            </w:r>
            <w:r>
              <w:rPr>
                <w:rFonts w:ascii="Times New Roman" w:eastAsia="宋体" w:hAnsi="Times New Roman" w:cs="Times New Roman"/>
                <w:bCs/>
                <w:sz w:val="18"/>
                <w:szCs w:val="18"/>
              </w:rPr>
              <w:t>单片机实训板</w:t>
            </w:r>
          </w:p>
        </w:tc>
        <w:tc>
          <w:tcPr>
            <w:tcW w:w="4961" w:type="dxa"/>
            <w:vAlign w:val="center"/>
          </w:tcPr>
          <w:p w14:paraId="543F5427"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51</w:t>
            </w:r>
            <w:r>
              <w:rPr>
                <w:rFonts w:ascii="Times New Roman" w:eastAsia="宋体" w:hAnsi="Times New Roman" w:cs="Times New Roman"/>
                <w:bCs/>
                <w:sz w:val="18"/>
                <w:szCs w:val="18"/>
              </w:rPr>
              <w:t>单片机实训板原理图和</w:t>
            </w:r>
            <w:r>
              <w:rPr>
                <w:rFonts w:ascii="Times New Roman" w:eastAsia="宋体" w:hAnsi="Times New Roman" w:cs="Times New Roman"/>
                <w:bCs/>
                <w:sz w:val="18"/>
                <w:szCs w:val="18"/>
              </w:rPr>
              <w:t>PCB</w:t>
            </w:r>
            <w:r>
              <w:rPr>
                <w:rFonts w:ascii="Times New Roman" w:eastAsia="宋体" w:hAnsi="Times New Roman" w:cs="Times New Roman"/>
                <w:bCs/>
                <w:sz w:val="18"/>
                <w:szCs w:val="18"/>
              </w:rPr>
              <w:t>图，基于</w:t>
            </w:r>
            <w:r>
              <w:rPr>
                <w:rFonts w:ascii="Times New Roman" w:eastAsia="宋体" w:hAnsi="Times New Roman" w:cs="Times New Roman"/>
                <w:bCs/>
                <w:sz w:val="18"/>
                <w:szCs w:val="18"/>
              </w:rPr>
              <w:t>51</w:t>
            </w:r>
            <w:r>
              <w:rPr>
                <w:rFonts w:ascii="Times New Roman" w:eastAsia="宋体" w:hAnsi="Times New Roman" w:cs="Times New Roman"/>
                <w:bCs/>
                <w:sz w:val="18"/>
                <w:szCs w:val="18"/>
              </w:rPr>
              <w:t>单片机实训板的交通灯系统设计及实物的运行。</w:t>
            </w:r>
          </w:p>
        </w:tc>
        <w:tc>
          <w:tcPr>
            <w:tcW w:w="709" w:type="dxa"/>
            <w:vAlign w:val="center"/>
          </w:tcPr>
          <w:p w14:paraId="1C8C4E36"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3" w:type="dxa"/>
            <w:vAlign w:val="center"/>
          </w:tcPr>
          <w:p w14:paraId="4DA132A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3C20092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340B0B22"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25E2B4C5" w14:textId="77777777">
        <w:trPr>
          <w:trHeight w:val="771"/>
        </w:trPr>
        <w:tc>
          <w:tcPr>
            <w:tcW w:w="1354" w:type="dxa"/>
            <w:tcBorders>
              <w:top w:val="single" w:sz="4" w:space="0" w:color="auto"/>
            </w:tcBorders>
            <w:vAlign w:val="center"/>
          </w:tcPr>
          <w:p w14:paraId="5335D7A3"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STM32</w:t>
            </w:r>
            <w:r>
              <w:rPr>
                <w:rFonts w:ascii="Times New Roman" w:eastAsia="宋体" w:hAnsi="Times New Roman" w:cs="Times New Roman"/>
                <w:bCs/>
                <w:sz w:val="18"/>
                <w:szCs w:val="18"/>
              </w:rPr>
              <w:t>实训板</w:t>
            </w:r>
          </w:p>
        </w:tc>
        <w:tc>
          <w:tcPr>
            <w:tcW w:w="4961" w:type="dxa"/>
            <w:tcBorders>
              <w:top w:val="single" w:sz="4" w:space="0" w:color="auto"/>
            </w:tcBorders>
            <w:vAlign w:val="center"/>
          </w:tcPr>
          <w:p w14:paraId="539E6054"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STM32</w:t>
            </w:r>
            <w:r>
              <w:rPr>
                <w:rFonts w:ascii="Times New Roman" w:eastAsia="宋体" w:hAnsi="Times New Roman" w:cs="Times New Roman"/>
                <w:bCs/>
                <w:sz w:val="18"/>
                <w:szCs w:val="18"/>
              </w:rPr>
              <w:t>实训板原理图</w:t>
            </w:r>
          </w:p>
        </w:tc>
        <w:tc>
          <w:tcPr>
            <w:tcW w:w="709" w:type="dxa"/>
            <w:tcBorders>
              <w:top w:val="single" w:sz="4" w:space="0" w:color="auto"/>
            </w:tcBorders>
            <w:vAlign w:val="center"/>
          </w:tcPr>
          <w:p w14:paraId="7DE267B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1153" w:type="dxa"/>
            <w:tcBorders>
              <w:top w:val="single" w:sz="4" w:space="0" w:color="auto"/>
            </w:tcBorders>
            <w:vAlign w:val="center"/>
          </w:tcPr>
          <w:p w14:paraId="71B25C6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628EE15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1E68647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r>
      <w:tr w:rsidR="003E24BF" w14:paraId="0787FB1D" w14:textId="77777777">
        <w:trPr>
          <w:trHeight w:val="771"/>
        </w:trPr>
        <w:tc>
          <w:tcPr>
            <w:tcW w:w="1354" w:type="dxa"/>
            <w:tcBorders>
              <w:top w:val="single" w:sz="4" w:space="0" w:color="auto"/>
            </w:tcBorders>
            <w:vAlign w:val="center"/>
          </w:tcPr>
          <w:p w14:paraId="053DC25C"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环境参数测试系统</w:t>
            </w:r>
          </w:p>
        </w:tc>
        <w:tc>
          <w:tcPr>
            <w:tcW w:w="4961" w:type="dxa"/>
            <w:tcBorders>
              <w:top w:val="single" w:sz="4" w:space="0" w:color="auto"/>
            </w:tcBorders>
            <w:vAlign w:val="center"/>
          </w:tcPr>
          <w:p w14:paraId="2D560044"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硬件框图、流程图，源代码及实物的运行情况。</w:t>
            </w:r>
          </w:p>
        </w:tc>
        <w:tc>
          <w:tcPr>
            <w:tcW w:w="709" w:type="dxa"/>
            <w:tcBorders>
              <w:top w:val="single" w:sz="4" w:space="0" w:color="auto"/>
            </w:tcBorders>
            <w:vAlign w:val="center"/>
          </w:tcPr>
          <w:p w14:paraId="5754F70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1153" w:type="dxa"/>
            <w:tcBorders>
              <w:top w:val="single" w:sz="4" w:space="0" w:color="auto"/>
            </w:tcBorders>
            <w:vAlign w:val="center"/>
          </w:tcPr>
          <w:p w14:paraId="7196E9C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4593E77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562293A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r>
      <w:tr w:rsidR="003E24BF" w14:paraId="1BE049C0" w14:textId="77777777">
        <w:trPr>
          <w:trHeight w:val="720"/>
        </w:trPr>
        <w:tc>
          <w:tcPr>
            <w:tcW w:w="1354" w:type="dxa"/>
            <w:vAlign w:val="center"/>
          </w:tcPr>
          <w:p w14:paraId="06B941E8"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超声波测距系统</w:t>
            </w:r>
          </w:p>
        </w:tc>
        <w:tc>
          <w:tcPr>
            <w:tcW w:w="4961" w:type="dxa"/>
            <w:vAlign w:val="center"/>
          </w:tcPr>
          <w:p w14:paraId="0C2227DE"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硬件框图、流程图，源代码及实物的运行情况。</w:t>
            </w:r>
          </w:p>
        </w:tc>
        <w:tc>
          <w:tcPr>
            <w:tcW w:w="709" w:type="dxa"/>
            <w:vAlign w:val="center"/>
          </w:tcPr>
          <w:p w14:paraId="1560272C"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1153" w:type="dxa"/>
            <w:vAlign w:val="center"/>
          </w:tcPr>
          <w:p w14:paraId="24CB8D5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2FF9171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01F7D62E"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r>
      <w:tr w:rsidR="003E24BF" w14:paraId="4C6B0A41" w14:textId="77777777">
        <w:trPr>
          <w:trHeight w:val="153"/>
        </w:trPr>
        <w:tc>
          <w:tcPr>
            <w:tcW w:w="1354" w:type="dxa"/>
            <w:vAlign w:val="center"/>
          </w:tcPr>
          <w:p w14:paraId="067A1695"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RFID</w:t>
            </w:r>
            <w:r>
              <w:rPr>
                <w:rFonts w:ascii="Times New Roman" w:eastAsia="宋体" w:hAnsi="Times New Roman" w:cs="Times New Roman"/>
                <w:bCs/>
                <w:sz w:val="18"/>
                <w:szCs w:val="18"/>
              </w:rPr>
              <w:t>卡系统</w:t>
            </w:r>
          </w:p>
        </w:tc>
        <w:tc>
          <w:tcPr>
            <w:tcW w:w="4961" w:type="dxa"/>
            <w:vAlign w:val="center"/>
          </w:tcPr>
          <w:p w14:paraId="14C115B8" w14:textId="77777777" w:rsidR="003E24BF" w:rsidRDefault="00000000">
            <w:pPr>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硬件框图、流程图，源代码及实物的运行情况。</w:t>
            </w:r>
          </w:p>
        </w:tc>
        <w:tc>
          <w:tcPr>
            <w:tcW w:w="709" w:type="dxa"/>
            <w:vAlign w:val="center"/>
          </w:tcPr>
          <w:p w14:paraId="4E6AE12D"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1153" w:type="dxa"/>
            <w:vAlign w:val="center"/>
          </w:tcPr>
          <w:p w14:paraId="754D511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322BCB3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55201FA6"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r>
      <w:tr w:rsidR="003E24BF" w14:paraId="720C91FB" w14:textId="77777777">
        <w:trPr>
          <w:trHeight w:val="199"/>
        </w:trPr>
        <w:tc>
          <w:tcPr>
            <w:tcW w:w="1354" w:type="dxa"/>
            <w:vAlign w:val="center"/>
          </w:tcPr>
          <w:p w14:paraId="41754F7B" w14:textId="77777777" w:rsidR="003E24BF" w:rsidRDefault="00000000">
            <w:pPr>
              <w:spacing w:line="360" w:lineRule="auto"/>
              <w:rPr>
                <w:rFonts w:ascii="Times New Roman" w:eastAsia="宋体" w:hAnsi="Times New Roman" w:cs="Times New Roman"/>
                <w:bCs/>
                <w:szCs w:val="21"/>
              </w:rPr>
            </w:pPr>
            <w:r>
              <w:rPr>
                <w:rFonts w:ascii="Times New Roman" w:eastAsia="宋体" w:hAnsi="Times New Roman" w:cs="Times New Roman"/>
                <w:bCs/>
                <w:sz w:val="18"/>
                <w:szCs w:val="18"/>
              </w:rPr>
              <w:t>课程总成绩</w:t>
            </w:r>
          </w:p>
        </w:tc>
        <w:tc>
          <w:tcPr>
            <w:tcW w:w="4961" w:type="dxa"/>
            <w:vAlign w:val="center"/>
          </w:tcPr>
          <w:p w14:paraId="4C7702CA"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bCs/>
                <w:sz w:val="18"/>
                <w:szCs w:val="18"/>
              </w:rPr>
              <w:t>平时成绩</w:t>
            </w:r>
            <w:r>
              <w:rPr>
                <w:rFonts w:ascii="Times New Roman" w:eastAsia="宋体" w:hAnsi="Times New Roman" w:cs="Times New Roman"/>
                <w:bCs/>
                <w:sz w:val="18"/>
                <w:szCs w:val="18"/>
              </w:rPr>
              <w:t>×10%+51</w:t>
            </w:r>
            <w:r>
              <w:rPr>
                <w:rFonts w:ascii="Times New Roman" w:eastAsia="宋体" w:hAnsi="Times New Roman" w:cs="Times New Roman"/>
                <w:bCs/>
                <w:sz w:val="18"/>
                <w:szCs w:val="18"/>
              </w:rPr>
              <w:t>单片机机实训板</w:t>
            </w:r>
            <w:r>
              <w:rPr>
                <w:rFonts w:ascii="Times New Roman" w:eastAsia="宋体" w:hAnsi="Times New Roman" w:cs="Times New Roman"/>
                <w:bCs/>
                <w:sz w:val="18"/>
                <w:szCs w:val="18"/>
              </w:rPr>
              <w:t>×20%+STM32</w:t>
            </w:r>
            <w:r>
              <w:rPr>
                <w:rFonts w:ascii="Times New Roman" w:eastAsia="宋体" w:hAnsi="Times New Roman" w:cs="Times New Roman"/>
                <w:bCs/>
                <w:sz w:val="18"/>
                <w:szCs w:val="18"/>
              </w:rPr>
              <w:t>实训板</w:t>
            </w:r>
            <w:r>
              <w:rPr>
                <w:rFonts w:ascii="Times New Roman" w:eastAsia="宋体" w:hAnsi="Times New Roman" w:cs="Times New Roman"/>
                <w:bCs/>
                <w:sz w:val="18"/>
                <w:szCs w:val="18"/>
              </w:rPr>
              <w:t>10%+</w:t>
            </w:r>
            <w:r>
              <w:rPr>
                <w:rFonts w:ascii="Times New Roman" w:eastAsia="宋体" w:hAnsi="Times New Roman" w:cs="Times New Roman"/>
                <w:bCs/>
                <w:sz w:val="18"/>
                <w:szCs w:val="18"/>
              </w:rPr>
              <w:t>环境参数测试系统</w:t>
            </w:r>
            <w:r>
              <w:rPr>
                <w:rFonts w:ascii="Times New Roman" w:eastAsia="宋体" w:hAnsi="Times New Roman" w:cs="Times New Roman"/>
                <w:bCs/>
                <w:sz w:val="18"/>
                <w:szCs w:val="18"/>
              </w:rPr>
              <w:t>×20%+</w:t>
            </w:r>
            <w:r>
              <w:rPr>
                <w:rFonts w:ascii="Times New Roman" w:eastAsia="宋体" w:hAnsi="Times New Roman" w:cs="Times New Roman"/>
                <w:bCs/>
                <w:sz w:val="18"/>
                <w:szCs w:val="18"/>
              </w:rPr>
              <w:t>超声波测距系统</w:t>
            </w:r>
            <w:r>
              <w:rPr>
                <w:rFonts w:ascii="Times New Roman" w:eastAsia="宋体" w:hAnsi="Times New Roman" w:cs="Times New Roman"/>
                <w:bCs/>
                <w:sz w:val="18"/>
                <w:szCs w:val="18"/>
              </w:rPr>
              <w:t>×20%++RFID</w:t>
            </w:r>
            <w:r>
              <w:rPr>
                <w:rFonts w:ascii="Times New Roman" w:eastAsia="宋体" w:hAnsi="Times New Roman" w:cs="Times New Roman"/>
                <w:bCs/>
                <w:sz w:val="18"/>
                <w:szCs w:val="18"/>
              </w:rPr>
              <w:t>卡系统</w:t>
            </w:r>
            <w:r>
              <w:rPr>
                <w:rFonts w:ascii="Times New Roman" w:eastAsia="宋体" w:hAnsi="Times New Roman" w:cs="Times New Roman"/>
                <w:bCs/>
                <w:sz w:val="18"/>
                <w:szCs w:val="18"/>
              </w:rPr>
              <w:t>×20%</w:t>
            </w:r>
          </w:p>
        </w:tc>
        <w:tc>
          <w:tcPr>
            <w:tcW w:w="709" w:type="dxa"/>
            <w:vAlign w:val="center"/>
          </w:tcPr>
          <w:p w14:paraId="0CB2E8CF"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153" w:type="dxa"/>
            <w:vAlign w:val="center"/>
          </w:tcPr>
          <w:p w14:paraId="469A167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205D38E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335C2BE4"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r>
    </w:tbl>
    <w:p w14:paraId="67494750"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4 </w:t>
      </w:r>
      <w:r>
        <w:rPr>
          <w:bCs/>
          <w:sz w:val="21"/>
          <w:szCs w:val="21"/>
        </w:rPr>
        <w:t>考核环节、评价方式、比重和对应的课程目标</w:t>
      </w:r>
    </w:p>
    <w:p w14:paraId="0141AF18" w14:textId="77777777" w:rsidR="003E24BF" w:rsidRDefault="003E24BF">
      <w:pPr>
        <w:spacing w:line="360" w:lineRule="auto"/>
        <w:ind w:firstLineChars="200" w:firstLine="420"/>
        <w:rPr>
          <w:rFonts w:ascii="Times New Roman" w:eastAsia="宋体" w:hAnsi="Times New Roman" w:cs="Times New Roman"/>
          <w:bCs/>
        </w:rPr>
      </w:pPr>
    </w:p>
    <w:p w14:paraId="4FE6D5D4" w14:textId="77777777" w:rsidR="003E24BF" w:rsidRDefault="003E24BF">
      <w:pPr>
        <w:spacing w:line="360" w:lineRule="auto"/>
        <w:ind w:firstLineChars="200" w:firstLine="420"/>
        <w:rPr>
          <w:rFonts w:ascii="Times New Roman" w:eastAsia="宋体" w:hAnsi="Times New Roman" w:cs="Times New Roman"/>
          <w:bCs/>
        </w:rPr>
      </w:pPr>
    </w:p>
    <w:p w14:paraId="65A60300" w14:textId="77777777" w:rsidR="003E24BF" w:rsidRDefault="003E24BF">
      <w:pPr>
        <w:spacing w:line="360" w:lineRule="auto"/>
        <w:ind w:firstLineChars="200" w:firstLine="420"/>
        <w:rPr>
          <w:rFonts w:ascii="Times New Roman" w:eastAsia="宋体" w:hAnsi="Times New Roman" w:cs="Times New Roman"/>
          <w:bCs/>
        </w:rPr>
      </w:pPr>
    </w:p>
    <w:p w14:paraId="2CCE0C44" w14:textId="77777777" w:rsidR="003E24BF" w:rsidRDefault="003E24BF">
      <w:pPr>
        <w:spacing w:line="360" w:lineRule="auto"/>
        <w:ind w:firstLineChars="200" w:firstLine="420"/>
        <w:rPr>
          <w:rFonts w:ascii="Times New Roman" w:eastAsia="宋体" w:hAnsi="Times New Roman" w:cs="Times New Roman"/>
          <w:bCs/>
        </w:rPr>
      </w:pPr>
    </w:p>
    <w:p w14:paraId="77B94A71" w14:textId="77777777" w:rsidR="003E24BF" w:rsidRDefault="003E24BF">
      <w:pPr>
        <w:spacing w:line="360" w:lineRule="auto"/>
        <w:ind w:firstLineChars="200" w:firstLine="420"/>
        <w:rPr>
          <w:rFonts w:ascii="Times New Roman" w:eastAsia="宋体" w:hAnsi="Times New Roman" w:cs="Times New Roman"/>
          <w:bCs/>
        </w:rPr>
      </w:pPr>
    </w:p>
    <w:p w14:paraId="1A69C4AB" w14:textId="77777777" w:rsidR="003E24BF" w:rsidRDefault="003E24BF">
      <w:pPr>
        <w:spacing w:line="360" w:lineRule="auto"/>
        <w:ind w:firstLineChars="200" w:firstLine="420"/>
        <w:rPr>
          <w:rFonts w:ascii="Times New Roman" w:eastAsia="宋体" w:hAnsi="Times New Roman" w:cs="Times New Roman"/>
          <w:bCs/>
        </w:rPr>
      </w:pPr>
    </w:p>
    <w:p w14:paraId="66AA9216" w14:textId="77777777" w:rsidR="003E24BF" w:rsidRDefault="003E24BF">
      <w:pPr>
        <w:spacing w:line="360" w:lineRule="auto"/>
        <w:ind w:firstLineChars="200" w:firstLine="420"/>
        <w:rPr>
          <w:rFonts w:ascii="Times New Roman" w:eastAsia="宋体" w:hAnsi="Times New Roman" w:cs="Times New Roman"/>
          <w:bCs/>
        </w:rPr>
      </w:pPr>
    </w:p>
    <w:p w14:paraId="38B33826" w14:textId="77777777" w:rsidR="003E24BF" w:rsidRDefault="003E24BF">
      <w:pPr>
        <w:spacing w:line="360" w:lineRule="auto"/>
        <w:ind w:firstLineChars="200" w:firstLine="420"/>
        <w:rPr>
          <w:rFonts w:ascii="Times New Roman" w:eastAsia="宋体" w:hAnsi="Times New Roman" w:cs="Times New Roman"/>
          <w:bCs/>
        </w:rPr>
      </w:pPr>
    </w:p>
    <w:p w14:paraId="4E7DE1B2" w14:textId="77777777" w:rsidR="003E24BF" w:rsidRDefault="003E24BF">
      <w:pPr>
        <w:spacing w:line="360" w:lineRule="auto"/>
        <w:ind w:firstLineChars="200" w:firstLine="420"/>
        <w:rPr>
          <w:rFonts w:ascii="Times New Roman" w:eastAsia="宋体" w:hAnsi="Times New Roman" w:cs="Times New Roman"/>
          <w:bCs/>
        </w:rPr>
      </w:pPr>
    </w:p>
    <w:p w14:paraId="4E4845FA" w14:textId="77777777" w:rsidR="003E24BF" w:rsidRDefault="003E24BF">
      <w:pPr>
        <w:spacing w:line="360" w:lineRule="auto"/>
        <w:ind w:firstLineChars="200" w:firstLine="420"/>
        <w:rPr>
          <w:rFonts w:ascii="Times New Roman" w:eastAsia="宋体" w:hAnsi="Times New Roman" w:cs="Times New Roman"/>
          <w:bCs/>
        </w:rPr>
      </w:pPr>
    </w:p>
    <w:p w14:paraId="45B15944" w14:textId="77777777" w:rsidR="003E24BF" w:rsidRDefault="003E24BF">
      <w:pPr>
        <w:spacing w:line="360" w:lineRule="auto"/>
        <w:ind w:firstLineChars="200" w:firstLine="420"/>
        <w:rPr>
          <w:rFonts w:ascii="Times New Roman" w:eastAsia="宋体" w:hAnsi="Times New Roman" w:cs="Times New Roman"/>
          <w:bCs/>
        </w:rPr>
      </w:pPr>
    </w:p>
    <w:p w14:paraId="3FBA708D" w14:textId="77777777" w:rsidR="003E24BF" w:rsidRDefault="003E24BF">
      <w:pPr>
        <w:spacing w:line="360" w:lineRule="auto"/>
        <w:ind w:firstLineChars="200" w:firstLine="420"/>
        <w:rPr>
          <w:rFonts w:ascii="Times New Roman" w:eastAsia="宋体" w:hAnsi="Times New Roman" w:cs="Times New Roman"/>
          <w:bCs/>
        </w:rPr>
      </w:pPr>
    </w:p>
    <w:p w14:paraId="6E7CABCF" w14:textId="77777777" w:rsidR="003E24BF" w:rsidRDefault="003E24BF">
      <w:pPr>
        <w:spacing w:line="360" w:lineRule="auto"/>
        <w:ind w:firstLineChars="200" w:firstLine="420"/>
        <w:rPr>
          <w:rFonts w:ascii="Times New Roman" w:eastAsia="宋体" w:hAnsi="Times New Roman" w:cs="Times New Roman"/>
          <w:bCs/>
        </w:rPr>
      </w:pPr>
    </w:p>
    <w:p w14:paraId="3FD81531" w14:textId="77777777" w:rsidR="003E24BF" w:rsidRDefault="003E24BF">
      <w:pPr>
        <w:spacing w:line="360" w:lineRule="auto"/>
        <w:ind w:firstLineChars="200" w:firstLine="420"/>
        <w:rPr>
          <w:rFonts w:ascii="Times New Roman" w:eastAsia="宋体" w:hAnsi="Times New Roman" w:cs="Times New Roman"/>
          <w:bCs/>
        </w:rPr>
      </w:pPr>
    </w:p>
    <w:p w14:paraId="5FB1CF57" w14:textId="77777777" w:rsidR="003E24BF" w:rsidRDefault="003E24BF">
      <w:pPr>
        <w:spacing w:line="360" w:lineRule="auto"/>
        <w:ind w:firstLineChars="200" w:firstLine="420"/>
        <w:rPr>
          <w:rFonts w:ascii="Times New Roman" w:eastAsia="宋体" w:hAnsi="Times New Roman" w:cs="Times New Roman"/>
          <w:bCs/>
        </w:rPr>
      </w:pPr>
    </w:p>
    <w:p w14:paraId="436C34F1" w14:textId="77777777" w:rsidR="003E24BF" w:rsidRDefault="003E24BF">
      <w:pPr>
        <w:spacing w:line="360" w:lineRule="auto"/>
        <w:ind w:firstLineChars="200" w:firstLine="420"/>
        <w:rPr>
          <w:rFonts w:ascii="Times New Roman" w:eastAsia="宋体" w:hAnsi="Times New Roman" w:cs="Times New Roman"/>
          <w:bCs/>
        </w:rPr>
      </w:pPr>
    </w:p>
    <w:p w14:paraId="2937D074" w14:textId="77777777" w:rsidR="003E24BF" w:rsidRDefault="003E24BF">
      <w:pPr>
        <w:spacing w:line="360" w:lineRule="auto"/>
        <w:ind w:firstLineChars="200" w:firstLine="420"/>
        <w:rPr>
          <w:rFonts w:ascii="Times New Roman" w:eastAsia="宋体" w:hAnsi="Times New Roman" w:cs="Times New Roman"/>
          <w:bCs/>
        </w:rPr>
      </w:pPr>
    </w:p>
    <w:p w14:paraId="5D44AFE1" w14:textId="77777777" w:rsidR="003E24BF" w:rsidRDefault="003E24BF">
      <w:pPr>
        <w:spacing w:line="360" w:lineRule="auto"/>
        <w:ind w:firstLineChars="200" w:firstLine="420"/>
        <w:rPr>
          <w:rFonts w:ascii="Times New Roman" w:eastAsia="宋体" w:hAnsi="Times New Roman" w:cs="Times New Roman"/>
          <w:bCs/>
        </w:rPr>
      </w:pPr>
    </w:p>
    <w:p w14:paraId="2F1C3E5B"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4.2 </w:t>
      </w:r>
      <w:r>
        <w:rPr>
          <w:rFonts w:ascii="Times New Roman" w:eastAsia="宋体" w:hAnsi="Times New Roman" w:cs="Times New Roman"/>
          <w:bCs/>
        </w:rPr>
        <w:t>考核环节评价标准及其支撑课程目标的权值</w:t>
      </w:r>
    </w:p>
    <w:p w14:paraId="6990E6F2"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4</w:t>
      </w:r>
      <w:r>
        <w:rPr>
          <w:rFonts w:ascii="Times New Roman" w:eastAsia="宋体" w:hAnsi="Times New Roman" w:cs="Times New Roman"/>
          <w:szCs w:val="21"/>
        </w:rPr>
        <w:t>可知，本课程的</w:t>
      </w:r>
      <w:r>
        <w:rPr>
          <w:rFonts w:ascii="Times New Roman" w:eastAsia="宋体" w:hAnsi="Times New Roman" w:cs="Times New Roman"/>
          <w:szCs w:val="21"/>
        </w:rPr>
        <w:t>3</w:t>
      </w:r>
      <w:r>
        <w:rPr>
          <w:rFonts w:ascii="Times New Roman" w:eastAsia="宋体" w:hAnsi="Times New Roman" w:cs="Times New Roman"/>
          <w:szCs w:val="21"/>
        </w:rPr>
        <w:t>个课程目标分别由多个考核环节来支撑，每个考核环节的评价标及其对课程目标的支撑权值如下表</w:t>
      </w:r>
      <w:r>
        <w:rPr>
          <w:rFonts w:ascii="Times New Roman" w:eastAsia="宋体" w:hAnsi="Times New Roman" w:cs="Times New Roman"/>
          <w:szCs w:val="21"/>
        </w:rPr>
        <w:t>5</w:t>
      </w:r>
      <w:r>
        <w:rPr>
          <w:rFonts w:ascii="Times New Roman" w:eastAsia="宋体" w:hAnsi="Times New Roman" w:cs="Times New Roman"/>
          <w:szCs w:val="21"/>
        </w:rPr>
        <w:t>所示：</w:t>
      </w:r>
    </w:p>
    <w:p w14:paraId="76F8D376"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5 </w:t>
      </w:r>
      <w:r>
        <w:rPr>
          <w:bCs/>
          <w:sz w:val="21"/>
          <w:szCs w:val="21"/>
        </w:rPr>
        <w:t>考核环节评价标准及其支撑课程目标的权值</w:t>
      </w:r>
    </w:p>
    <w:tbl>
      <w:tblPr>
        <w:tblW w:w="83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6"/>
        <w:gridCol w:w="523"/>
        <w:gridCol w:w="583"/>
        <w:gridCol w:w="636"/>
        <w:gridCol w:w="1238"/>
        <w:gridCol w:w="1238"/>
        <w:gridCol w:w="1238"/>
        <w:gridCol w:w="1238"/>
        <w:gridCol w:w="1239"/>
      </w:tblGrid>
      <w:tr w:rsidR="003E24BF" w14:paraId="094AD47C" w14:textId="77777777">
        <w:trPr>
          <w:trHeight w:val="496"/>
          <w:jc w:val="center"/>
        </w:trPr>
        <w:tc>
          <w:tcPr>
            <w:tcW w:w="396" w:type="dxa"/>
            <w:vMerge w:val="restart"/>
            <w:tcBorders>
              <w:top w:val="single" w:sz="12" w:space="0" w:color="auto"/>
              <w:bottom w:val="single" w:sz="4" w:space="0" w:color="auto"/>
            </w:tcBorders>
            <w:shd w:val="clear" w:color="auto" w:fill="D9D9D9"/>
            <w:vAlign w:val="center"/>
          </w:tcPr>
          <w:p w14:paraId="42D5583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w:t>
            </w:r>
          </w:p>
          <w:p w14:paraId="0DA71E7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p>
        </w:tc>
        <w:tc>
          <w:tcPr>
            <w:tcW w:w="523" w:type="dxa"/>
            <w:vMerge w:val="restart"/>
            <w:tcBorders>
              <w:top w:val="single" w:sz="12" w:space="0" w:color="auto"/>
              <w:bottom w:val="single" w:sz="4" w:space="0" w:color="auto"/>
            </w:tcBorders>
            <w:shd w:val="clear" w:color="auto" w:fill="D9D9D9"/>
            <w:vAlign w:val="center"/>
          </w:tcPr>
          <w:p w14:paraId="5F4869D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83" w:type="dxa"/>
            <w:vMerge w:val="restart"/>
            <w:tcBorders>
              <w:top w:val="single" w:sz="12" w:space="0" w:color="auto"/>
              <w:bottom w:val="single" w:sz="4" w:space="0" w:color="auto"/>
            </w:tcBorders>
            <w:shd w:val="clear" w:color="auto" w:fill="D9D9D9"/>
            <w:vAlign w:val="center"/>
          </w:tcPr>
          <w:p w14:paraId="78110FD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考核环节支撑课程目标权值</w:t>
            </w:r>
          </w:p>
        </w:tc>
        <w:tc>
          <w:tcPr>
            <w:tcW w:w="636" w:type="dxa"/>
            <w:vMerge w:val="restart"/>
            <w:tcBorders>
              <w:top w:val="single" w:sz="12" w:space="0" w:color="auto"/>
            </w:tcBorders>
            <w:shd w:val="clear" w:color="auto" w:fill="D9D9D9"/>
            <w:vAlign w:val="center"/>
          </w:tcPr>
          <w:p w14:paraId="4199371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权值合计</w:t>
            </w:r>
          </w:p>
        </w:tc>
        <w:tc>
          <w:tcPr>
            <w:tcW w:w="6191" w:type="dxa"/>
            <w:gridSpan w:val="5"/>
            <w:tcBorders>
              <w:top w:val="single" w:sz="12" w:space="0" w:color="auto"/>
              <w:bottom w:val="single" w:sz="4" w:space="0" w:color="auto"/>
            </w:tcBorders>
            <w:shd w:val="clear" w:color="auto" w:fill="D9D9D9"/>
            <w:vAlign w:val="center"/>
          </w:tcPr>
          <w:p w14:paraId="2DE36FF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评价标准</w:t>
            </w:r>
          </w:p>
        </w:tc>
      </w:tr>
      <w:tr w:rsidR="003E24BF" w14:paraId="0EC2802D" w14:textId="77777777">
        <w:trPr>
          <w:trHeight w:val="536"/>
          <w:jc w:val="center"/>
        </w:trPr>
        <w:tc>
          <w:tcPr>
            <w:tcW w:w="396" w:type="dxa"/>
            <w:vMerge/>
            <w:tcBorders>
              <w:top w:val="single" w:sz="4" w:space="0" w:color="auto"/>
              <w:bottom w:val="single" w:sz="4" w:space="0" w:color="auto"/>
            </w:tcBorders>
            <w:shd w:val="clear" w:color="auto" w:fill="D9D9D9"/>
            <w:vAlign w:val="center"/>
          </w:tcPr>
          <w:p w14:paraId="16C661A8"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539D1DE1"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4D903540"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shd w:val="clear" w:color="auto" w:fill="D9D9D9"/>
          </w:tcPr>
          <w:p w14:paraId="3057C366" w14:textId="77777777" w:rsidR="003E24BF" w:rsidRDefault="003E24BF">
            <w:pPr>
              <w:spacing w:line="360" w:lineRule="auto"/>
              <w:jc w:val="center"/>
              <w:rPr>
                <w:rFonts w:ascii="Times New Roman" w:eastAsia="宋体" w:hAnsi="Times New Roman" w:cs="Times New Roman"/>
                <w:bCs/>
                <w:sz w:val="18"/>
                <w:szCs w:val="18"/>
              </w:rPr>
            </w:pPr>
          </w:p>
        </w:tc>
        <w:tc>
          <w:tcPr>
            <w:tcW w:w="1238" w:type="dxa"/>
            <w:tcBorders>
              <w:top w:val="single" w:sz="4" w:space="0" w:color="auto"/>
              <w:bottom w:val="single" w:sz="4" w:space="0" w:color="auto"/>
            </w:tcBorders>
            <w:shd w:val="clear" w:color="auto" w:fill="D9D9D9"/>
            <w:vAlign w:val="center"/>
          </w:tcPr>
          <w:p w14:paraId="31EFF02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100~90</w:t>
            </w:r>
          </w:p>
        </w:tc>
        <w:tc>
          <w:tcPr>
            <w:tcW w:w="1238" w:type="dxa"/>
            <w:tcBorders>
              <w:top w:val="single" w:sz="4" w:space="0" w:color="auto"/>
              <w:bottom w:val="single" w:sz="4" w:space="0" w:color="auto"/>
            </w:tcBorders>
            <w:shd w:val="clear" w:color="auto" w:fill="D9D9D9"/>
            <w:vAlign w:val="center"/>
          </w:tcPr>
          <w:p w14:paraId="5CDCE8A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89~80</w:t>
            </w:r>
          </w:p>
        </w:tc>
        <w:tc>
          <w:tcPr>
            <w:tcW w:w="1238" w:type="dxa"/>
            <w:tcBorders>
              <w:top w:val="single" w:sz="4" w:space="0" w:color="auto"/>
              <w:bottom w:val="single" w:sz="4" w:space="0" w:color="auto"/>
            </w:tcBorders>
            <w:shd w:val="clear" w:color="auto" w:fill="D9D9D9"/>
            <w:vAlign w:val="center"/>
          </w:tcPr>
          <w:p w14:paraId="21D70CE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79~70</w:t>
            </w:r>
          </w:p>
        </w:tc>
        <w:tc>
          <w:tcPr>
            <w:tcW w:w="1238" w:type="dxa"/>
            <w:tcBorders>
              <w:top w:val="single" w:sz="4" w:space="0" w:color="auto"/>
              <w:bottom w:val="single" w:sz="4" w:space="0" w:color="auto"/>
            </w:tcBorders>
            <w:shd w:val="clear" w:color="auto" w:fill="D9D9D9"/>
            <w:vAlign w:val="center"/>
          </w:tcPr>
          <w:p w14:paraId="52164AB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69~60</w:t>
            </w:r>
          </w:p>
        </w:tc>
        <w:tc>
          <w:tcPr>
            <w:tcW w:w="1239" w:type="dxa"/>
            <w:tcBorders>
              <w:top w:val="single" w:sz="4" w:space="0" w:color="auto"/>
              <w:bottom w:val="single" w:sz="4" w:space="0" w:color="auto"/>
            </w:tcBorders>
            <w:shd w:val="clear" w:color="auto" w:fill="D9D9D9"/>
            <w:vAlign w:val="center"/>
          </w:tcPr>
          <w:p w14:paraId="3C3D17B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&lt; 59</w:t>
            </w:r>
          </w:p>
        </w:tc>
      </w:tr>
      <w:tr w:rsidR="003E24BF" w14:paraId="2D084A88" w14:textId="77777777">
        <w:trPr>
          <w:trHeight w:val="225"/>
          <w:jc w:val="center"/>
        </w:trPr>
        <w:tc>
          <w:tcPr>
            <w:tcW w:w="396" w:type="dxa"/>
            <w:vMerge/>
            <w:tcBorders>
              <w:top w:val="single" w:sz="4" w:space="0" w:color="auto"/>
              <w:bottom w:val="single" w:sz="4" w:space="0" w:color="auto"/>
            </w:tcBorders>
            <w:shd w:val="clear" w:color="auto" w:fill="D9D9D9"/>
            <w:vAlign w:val="center"/>
          </w:tcPr>
          <w:p w14:paraId="56BBEB87"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02478831"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0D4073BB"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tcBorders>
              <w:bottom w:val="single" w:sz="4" w:space="0" w:color="auto"/>
            </w:tcBorders>
            <w:shd w:val="clear" w:color="auto" w:fill="D9D9D9"/>
          </w:tcPr>
          <w:p w14:paraId="7CA47BB0" w14:textId="77777777" w:rsidR="003E24BF" w:rsidRDefault="003E24BF">
            <w:pPr>
              <w:spacing w:line="360" w:lineRule="auto"/>
              <w:jc w:val="center"/>
              <w:rPr>
                <w:rFonts w:ascii="Times New Roman" w:eastAsia="宋体" w:hAnsi="Times New Roman" w:cs="Times New Roman"/>
                <w:bCs/>
                <w:sz w:val="18"/>
                <w:szCs w:val="18"/>
              </w:rPr>
            </w:pPr>
          </w:p>
        </w:tc>
        <w:tc>
          <w:tcPr>
            <w:tcW w:w="1238" w:type="dxa"/>
            <w:tcBorders>
              <w:top w:val="single" w:sz="4" w:space="0" w:color="auto"/>
              <w:bottom w:val="single" w:sz="4" w:space="0" w:color="auto"/>
            </w:tcBorders>
            <w:shd w:val="clear" w:color="auto" w:fill="D9D9D9"/>
            <w:vAlign w:val="center"/>
          </w:tcPr>
          <w:p w14:paraId="4D2A0CF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优</w:t>
            </w:r>
          </w:p>
        </w:tc>
        <w:tc>
          <w:tcPr>
            <w:tcW w:w="1238" w:type="dxa"/>
            <w:tcBorders>
              <w:top w:val="single" w:sz="4" w:space="0" w:color="auto"/>
              <w:bottom w:val="single" w:sz="4" w:space="0" w:color="auto"/>
            </w:tcBorders>
            <w:shd w:val="clear" w:color="auto" w:fill="D9D9D9"/>
            <w:vAlign w:val="center"/>
          </w:tcPr>
          <w:p w14:paraId="613FF1A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良</w:t>
            </w:r>
          </w:p>
        </w:tc>
        <w:tc>
          <w:tcPr>
            <w:tcW w:w="1238" w:type="dxa"/>
            <w:tcBorders>
              <w:top w:val="single" w:sz="4" w:space="0" w:color="auto"/>
              <w:bottom w:val="single" w:sz="4" w:space="0" w:color="auto"/>
            </w:tcBorders>
            <w:shd w:val="clear" w:color="auto" w:fill="D9D9D9"/>
            <w:vAlign w:val="center"/>
          </w:tcPr>
          <w:p w14:paraId="6D25E3D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中</w:t>
            </w:r>
          </w:p>
        </w:tc>
        <w:tc>
          <w:tcPr>
            <w:tcW w:w="1238" w:type="dxa"/>
            <w:tcBorders>
              <w:top w:val="single" w:sz="4" w:space="0" w:color="auto"/>
              <w:bottom w:val="single" w:sz="4" w:space="0" w:color="auto"/>
            </w:tcBorders>
            <w:shd w:val="clear" w:color="auto" w:fill="D9D9D9"/>
            <w:vAlign w:val="center"/>
          </w:tcPr>
          <w:p w14:paraId="61A3737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及格</w:t>
            </w:r>
          </w:p>
        </w:tc>
        <w:tc>
          <w:tcPr>
            <w:tcW w:w="1239" w:type="dxa"/>
            <w:tcBorders>
              <w:top w:val="single" w:sz="4" w:space="0" w:color="auto"/>
              <w:bottom w:val="single" w:sz="4" w:space="0" w:color="auto"/>
            </w:tcBorders>
            <w:shd w:val="clear" w:color="auto" w:fill="D9D9D9"/>
            <w:vAlign w:val="center"/>
          </w:tcPr>
          <w:p w14:paraId="5691A8D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不及格</w:t>
            </w:r>
          </w:p>
        </w:tc>
      </w:tr>
      <w:tr w:rsidR="003E24BF" w14:paraId="74CE978A" w14:textId="77777777">
        <w:trPr>
          <w:trHeight w:val="738"/>
          <w:jc w:val="center"/>
        </w:trPr>
        <w:tc>
          <w:tcPr>
            <w:tcW w:w="396" w:type="dxa"/>
            <w:vMerge w:val="restart"/>
            <w:tcBorders>
              <w:top w:val="single" w:sz="4" w:space="0" w:color="auto"/>
            </w:tcBorders>
            <w:vAlign w:val="center"/>
          </w:tcPr>
          <w:p w14:paraId="321FFCE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tc>
        <w:tc>
          <w:tcPr>
            <w:tcW w:w="523" w:type="dxa"/>
            <w:tcBorders>
              <w:top w:val="single" w:sz="4" w:space="0" w:color="auto"/>
            </w:tcBorders>
            <w:vAlign w:val="center"/>
          </w:tcPr>
          <w:p w14:paraId="1035036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平时表现</w:t>
            </w:r>
          </w:p>
        </w:tc>
        <w:tc>
          <w:tcPr>
            <w:tcW w:w="583" w:type="dxa"/>
            <w:tcBorders>
              <w:top w:val="single" w:sz="4" w:space="0" w:color="auto"/>
            </w:tcBorders>
            <w:vAlign w:val="center"/>
          </w:tcPr>
          <w:p w14:paraId="5CD1559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636" w:type="dxa"/>
            <w:vMerge w:val="restart"/>
            <w:tcBorders>
              <w:top w:val="single" w:sz="4" w:space="0" w:color="auto"/>
            </w:tcBorders>
            <w:vAlign w:val="center"/>
          </w:tcPr>
          <w:p w14:paraId="65CCAE3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238" w:type="dxa"/>
            <w:tcBorders>
              <w:top w:val="single" w:sz="4" w:space="0" w:color="auto"/>
            </w:tcBorders>
            <w:vAlign w:val="center"/>
          </w:tcPr>
          <w:p w14:paraId="784518B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考勤全勤或者缺勤</w:t>
            </w:r>
            <w:r>
              <w:rPr>
                <w:rFonts w:ascii="Times New Roman" w:eastAsia="宋体" w:hAnsi="Times New Roman" w:cs="Times New Roman"/>
                <w:bCs/>
                <w:sz w:val="18"/>
                <w:szCs w:val="18"/>
              </w:rPr>
              <w:t>1</w:t>
            </w:r>
            <w:r>
              <w:rPr>
                <w:rFonts w:ascii="Times New Roman" w:eastAsia="宋体" w:hAnsi="Times New Roman" w:cs="Times New Roman"/>
                <w:bCs/>
                <w:sz w:val="18"/>
                <w:szCs w:val="18"/>
              </w:rPr>
              <w:t>次，离开实验室试验台整理干净整洁，下课都能将凳子放入桌子底下</w:t>
            </w:r>
          </w:p>
        </w:tc>
        <w:tc>
          <w:tcPr>
            <w:tcW w:w="1238" w:type="dxa"/>
            <w:tcBorders>
              <w:top w:val="single" w:sz="4" w:space="0" w:color="auto"/>
            </w:tcBorders>
            <w:vAlign w:val="center"/>
          </w:tcPr>
          <w:p w14:paraId="0DD264C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缺勤</w:t>
            </w:r>
            <w:r>
              <w:rPr>
                <w:rFonts w:ascii="Times New Roman" w:eastAsia="宋体" w:hAnsi="Times New Roman" w:cs="Times New Roman"/>
                <w:bCs/>
                <w:sz w:val="18"/>
                <w:szCs w:val="18"/>
              </w:rPr>
              <w:t>2</w:t>
            </w:r>
            <w:r>
              <w:rPr>
                <w:rFonts w:ascii="Times New Roman" w:eastAsia="宋体" w:hAnsi="Times New Roman" w:cs="Times New Roman"/>
                <w:bCs/>
                <w:sz w:val="18"/>
                <w:szCs w:val="18"/>
              </w:rPr>
              <w:t>次，离开实验室试验台整理干净整洁，下课都能将凳子放入桌子底下</w:t>
            </w:r>
          </w:p>
        </w:tc>
        <w:tc>
          <w:tcPr>
            <w:tcW w:w="1238" w:type="dxa"/>
            <w:tcBorders>
              <w:top w:val="single" w:sz="4" w:space="0" w:color="auto"/>
            </w:tcBorders>
            <w:vAlign w:val="center"/>
          </w:tcPr>
          <w:p w14:paraId="5B6FD0D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缺勤</w:t>
            </w:r>
            <w:r>
              <w:rPr>
                <w:rFonts w:ascii="Times New Roman" w:eastAsia="宋体" w:hAnsi="Times New Roman" w:cs="Times New Roman"/>
                <w:bCs/>
                <w:sz w:val="18"/>
                <w:szCs w:val="18"/>
              </w:rPr>
              <w:t>3</w:t>
            </w:r>
            <w:r>
              <w:rPr>
                <w:rFonts w:ascii="Times New Roman" w:eastAsia="宋体" w:hAnsi="Times New Roman" w:cs="Times New Roman"/>
                <w:bCs/>
                <w:sz w:val="18"/>
                <w:szCs w:val="18"/>
              </w:rPr>
              <w:t>次，离开实验室试验台大部分时间整理干净整洁，下课都能将凳子放入桌子底下</w:t>
            </w:r>
          </w:p>
        </w:tc>
        <w:tc>
          <w:tcPr>
            <w:tcW w:w="1238" w:type="dxa"/>
            <w:tcBorders>
              <w:top w:val="single" w:sz="4" w:space="0" w:color="auto"/>
            </w:tcBorders>
            <w:vAlign w:val="center"/>
          </w:tcPr>
          <w:p w14:paraId="6BAAF58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缺勤</w:t>
            </w:r>
            <w:r>
              <w:rPr>
                <w:rFonts w:ascii="Times New Roman" w:eastAsia="宋体" w:hAnsi="Times New Roman" w:cs="Times New Roman"/>
                <w:bCs/>
                <w:sz w:val="18"/>
                <w:szCs w:val="18"/>
              </w:rPr>
              <w:t>4</w:t>
            </w:r>
            <w:r>
              <w:rPr>
                <w:rFonts w:ascii="Times New Roman" w:eastAsia="宋体" w:hAnsi="Times New Roman" w:cs="Times New Roman"/>
                <w:bCs/>
                <w:sz w:val="18"/>
                <w:szCs w:val="18"/>
              </w:rPr>
              <w:t>次，试验台基本整理干净整洁，下课基本都能将凳子放入桌子底下</w:t>
            </w:r>
          </w:p>
        </w:tc>
        <w:tc>
          <w:tcPr>
            <w:tcW w:w="1239" w:type="dxa"/>
            <w:tcBorders>
              <w:top w:val="single" w:sz="4" w:space="0" w:color="auto"/>
            </w:tcBorders>
            <w:vAlign w:val="center"/>
          </w:tcPr>
          <w:p w14:paraId="189A5C2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缺勤</w:t>
            </w:r>
            <w:r>
              <w:rPr>
                <w:rFonts w:ascii="Times New Roman" w:eastAsia="宋体" w:hAnsi="Times New Roman" w:cs="Times New Roman"/>
                <w:bCs/>
                <w:sz w:val="18"/>
                <w:szCs w:val="18"/>
              </w:rPr>
              <w:t>4</w:t>
            </w:r>
            <w:r>
              <w:rPr>
                <w:rFonts w:ascii="Times New Roman" w:eastAsia="宋体" w:hAnsi="Times New Roman" w:cs="Times New Roman"/>
                <w:bCs/>
                <w:sz w:val="18"/>
                <w:szCs w:val="18"/>
              </w:rPr>
              <w:t>次及以上，试验台基本没有整理干净整洁，下课基本都不能将凳子放入桌子底下</w:t>
            </w:r>
          </w:p>
        </w:tc>
      </w:tr>
      <w:tr w:rsidR="003E24BF" w14:paraId="0D817F91" w14:textId="77777777">
        <w:trPr>
          <w:jc w:val="center"/>
        </w:trPr>
        <w:tc>
          <w:tcPr>
            <w:tcW w:w="396" w:type="dxa"/>
            <w:vMerge/>
            <w:vAlign w:val="center"/>
          </w:tcPr>
          <w:p w14:paraId="349872A2"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5772811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51</w:t>
            </w:r>
            <w:r>
              <w:rPr>
                <w:rFonts w:ascii="Times New Roman" w:eastAsia="宋体" w:hAnsi="Times New Roman" w:cs="Times New Roman"/>
                <w:bCs/>
                <w:sz w:val="18"/>
                <w:szCs w:val="18"/>
              </w:rPr>
              <w:t>单片机实训板</w:t>
            </w:r>
          </w:p>
        </w:tc>
        <w:tc>
          <w:tcPr>
            <w:tcW w:w="583" w:type="dxa"/>
            <w:vAlign w:val="center"/>
          </w:tcPr>
          <w:p w14:paraId="5ECF8A8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5B022CD7" w14:textId="77777777" w:rsidR="003E24BF" w:rsidRDefault="003E24BF">
            <w:pPr>
              <w:spacing w:line="360" w:lineRule="auto"/>
              <w:jc w:val="center"/>
              <w:rPr>
                <w:rFonts w:ascii="Times New Roman" w:eastAsia="宋体" w:hAnsi="Times New Roman" w:cs="Times New Roman"/>
                <w:bCs/>
                <w:sz w:val="18"/>
                <w:szCs w:val="18"/>
              </w:rPr>
            </w:pPr>
          </w:p>
        </w:tc>
        <w:tc>
          <w:tcPr>
            <w:tcW w:w="1238" w:type="dxa"/>
            <w:vAlign w:val="center"/>
          </w:tcPr>
          <w:p w14:paraId="7D7F1F1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51</w:t>
            </w:r>
            <w:r>
              <w:rPr>
                <w:rFonts w:ascii="Times New Roman" w:eastAsia="宋体" w:hAnsi="Times New Roman" w:cs="Times New Roman"/>
                <w:bCs/>
                <w:sz w:val="18"/>
                <w:szCs w:val="18"/>
              </w:rPr>
              <w:t>单片机实训板严格按要求并及时完成，正确率</w:t>
            </w:r>
            <w:r>
              <w:rPr>
                <w:rFonts w:ascii="Times New Roman" w:eastAsia="宋体" w:hAnsi="Times New Roman" w:cs="Times New Roman"/>
                <w:bCs/>
                <w:sz w:val="18"/>
                <w:szCs w:val="18"/>
              </w:rPr>
              <w:t>90%</w:t>
            </w:r>
            <w:r>
              <w:rPr>
                <w:rFonts w:ascii="Times New Roman" w:eastAsia="宋体" w:hAnsi="Times New Roman" w:cs="Times New Roman"/>
                <w:bCs/>
                <w:sz w:val="18"/>
                <w:szCs w:val="18"/>
              </w:rPr>
              <w:t>以上，没有抄袭现象。</w:t>
            </w:r>
          </w:p>
        </w:tc>
        <w:tc>
          <w:tcPr>
            <w:tcW w:w="1238" w:type="dxa"/>
            <w:vAlign w:val="center"/>
          </w:tcPr>
          <w:p w14:paraId="10D910F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51</w:t>
            </w:r>
            <w:r>
              <w:rPr>
                <w:rFonts w:ascii="Times New Roman" w:eastAsia="宋体" w:hAnsi="Times New Roman" w:cs="Times New Roman"/>
                <w:bCs/>
                <w:sz w:val="18"/>
                <w:szCs w:val="18"/>
              </w:rPr>
              <w:t>单片机实训板按要求并及时完成，正确率</w:t>
            </w:r>
            <w:r>
              <w:rPr>
                <w:rFonts w:ascii="Times New Roman" w:eastAsia="宋体" w:hAnsi="Times New Roman" w:cs="Times New Roman"/>
                <w:bCs/>
                <w:sz w:val="18"/>
                <w:szCs w:val="18"/>
              </w:rPr>
              <w:t>80%</w:t>
            </w:r>
            <w:r>
              <w:rPr>
                <w:rFonts w:ascii="Times New Roman" w:eastAsia="宋体" w:hAnsi="Times New Roman" w:cs="Times New Roman"/>
                <w:bCs/>
                <w:sz w:val="18"/>
                <w:szCs w:val="18"/>
              </w:rPr>
              <w:t>至</w:t>
            </w:r>
            <w:r>
              <w:rPr>
                <w:rFonts w:ascii="Times New Roman" w:eastAsia="宋体" w:hAnsi="Times New Roman" w:cs="Times New Roman"/>
                <w:bCs/>
                <w:sz w:val="18"/>
                <w:szCs w:val="18"/>
              </w:rPr>
              <w:t>90%</w:t>
            </w:r>
            <w:r>
              <w:rPr>
                <w:rFonts w:ascii="Times New Roman" w:eastAsia="宋体" w:hAnsi="Times New Roman" w:cs="Times New Roman"/>
                <w:bCs/>
                <w:sz w:val="18"/>
                <w:szCs w:val="18"/>
              </w:rPr>
              <w:t>，没有抄袭现象。</w:t>
            </w:r>
          </w:p>
        </w:tc>
        <w:tc>
          <w:tcPr>
            <w:tcW w:w="1238" w:type="dxa"/>
            <w:vAlign w:val="center"/>
          </w:tcPr>
          <w:p w14:paraId="726CE2E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51</w:t>
            </w:r>
            <w:r>
              <w:rPr>
                <w:rFonts w:ascii="Times New Roman" w:eastAsia="宋体" w:hAnsi="Times New Roman" w:cs="Times New Roman"/>
                <w:bCs/>
                <w:sz w:val="18"/>
                <w:szCs w:val="18"/>
              </w:rPr>
              <w:t>单片机实训板按要求并及时完成，正确率</w:t>
            </w:r>
            <w:r>
              <w:rPr>
                <w:rFonts w:ascii="Times New Roman" w:eastAsia="宋体" w:hAnsi="Times New Roman" w:cs="Times New Roman"/>
                <w:bCs/>
                <w:sz w:val="18"/>
                <w:szCs w:val="18"/>
              </w:rPr>
              <w:t>70%</w:t>
            </w:r>
            <w:r>
              <w:rPr>
                <w:rFonts w:ascii="Times New Roman" w:eastAsia="宋体" w:hAnsi="Times New Roman" w:cs="Times New Roman"/>
                <w:bCs/>
                <w:sz w:val="18"/>
                <w:szCs w:val="18"/>
              </w:rPr>
              <w:t>至</w:t>
            </w:r>
            <w:r>
              <w:rPr>
                <w:rFonts w:ascii="Times New Roman" w:eastAsia="宋体" w:hAnsi="Times New Roman" w:cs="Times New Roman"/>
                <w:bCs/>
                <w:sz w:val="18"/>
                <w:szCs w:val="18"/>
              </w:rPr>
              <w:t>80%</w:t>
            </w:r>
            <w:r>
              <w:rPr>
                <w:rFonts w:ascii="Times New Roman" w:eastAsia="宋体" w:hAnsi="Times New Roman" w:cs="Times New Roman"/>
                <w:bCs/>
                <w:sz w:val="18"/>
                <w:szCs w:val="18"/>
              </w:rPr>
              <w:t>，没有抄袭现象。</w:t>
            </w:r>
          </w:p>
        </w:tc>
        <w:tc>
          <w:tcPr>
            <w:tcW w:w="1238" w:type="dxa"/>
            <w:vAlign w:val="center"/>
          </w:tcPr>
          <w:p w14:paraId="564A2FA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51</w:t>
            </w:r>
            <w:r>
              <w:rPr>
                <w:rFonts w:ascii="Times New Roman" w:eastAsia="宋体" w:hAnsi="Times New Roman" w:cs="Times New Roman"/>
                <w:bCs/>
                <w:sz w:val="18"/>
                <w:szCs w:val="18"/>
              </w:rPr>
              <w:t>单片机实训板按要求并及时完成，正确率</w:t>
            </w:r>
            <w:r>
              <w:rPr>
                <w:rFonts w:ascii="Times New Roman" w:eastAsia="宋体" w:hAnsi="Times New Roman" w:cs="Times New Roman"/>
                <w:bCs/>
                <w:sz w:val="18"/>
                <w:szCs w:val="18"/>
              </w:rPr>
              <w:t>60%</w:t>
            </w:r>
            <w:r>
              <w:rPr>
                <w:rFonts w:ascii="Times New Roman" w:eastAsia="宋体" w:hAnsi="Times New Roman" w:cs="Times New Roman"/>
                <w:bCs/>
                <w:sz w:val="18"/>
                <w:szCs w:val="18"/>
              </w:rPr>
              <w:t>至</w:t>
            </w:r>
            <w:r>
              <w:rPr>
                <w:rFonts w:ascii="Times New Roman" w:eastAsia="宋体" w:hAnsi="Times New Roman" w:cs="Times New Roman"/>
                <w:bCs/>
                <w:sz w:val="18"/>
                <w:szCs w:val="18"/>
              </w:rPr>
              <w:t>70%</w:t>
            </w:r>
            <w:r>
              <w:rPr>
                <w:rFonts w:ascii="Times New Roman" w:eastAsia="宋体" w:hAnsi="Times New Roman" w:cs="Times New Roman"/>
                <w:bCs/>
                <w:sz w:val="18"/>
                <w:szCs w:val="18"/>
              </w:rPr>
              <w:t>，没有抄袭现象。</w:t>
            </w:r>
          </w:p>
        </w:tc>
        <w:tc>
          <w:tcPr>
            <w:tcW w:w="1239" w:type="dxa"/>
            <w:vAlign w:val="center"/>
          </w:tcPr>
          <w:p w14:paraId="771220C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51</w:t>
            </w:r>
            <w:r>
              <w:rPr>
                <w:rFonts w:ascii="Times New Roman" w:eastAsia="宋体" w:hAnsi="Times New Roman" w:cs="Times New Roman"/>
                <w:bCs/>
                <w:sz w:val="18"/>
                <w:szCs w:val="18"/>
              </w:rPr>
              <w:t>单片机实训板未按要求，未及时完成，但改正及时，态度端正。</w:t>
            </w:r>
          </w:p>
        </w:tc>
      </w:tr>
      <w:tr w:rsidR="003E24BF" w14:paraId="3565D1A0" w14:textId="77777777">
        <w:trPr>
          <w:jc w:val="center"/>
        </w:trPr>
        <w:tc>
          <w:tcPr>
            <w:tcW w:w="396" w:type="dxa"/>
            <w:vMerge/>
            <w:vAlign w:val="center"/>
          </w:tcPr>
          <w:p w14:paraId="3C07938D"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09B452B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S</w:t>
            </w:r>
          </w:p>
          <w:p w14:paraId="65D58BF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T</w:t>
            </w:r>
          </w:p>
          <w:p w14:paraId="4C688FD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M</w:t>
            </w:r>
          </w:p>
          <w:p w14:paraId="62636C5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32</w:t>
            </w:r>
            <w:r>
              <w:rPr>
                <w:rFonts w:ascii="Times New Roman" w:eastAsia="宋体" w:hAnsi="Times New Roman" w:cs="Times New Roman"/>
                <w:bCs/>
                <w:sz w:val="18"/>
                <w:szCs w:val="18"/>
              </w:rPr>
              <w:t>实训板</w:t>
            </w:r>
          </w:p>
        </w:tc>
        <w:tc>
          <w:tcPr>
            <w:tcW w:w="583" w:type="dxa"/>
            <w:vAlign w:val="center"/>
          </w:tcPr>
          <w:p w14:paraId="1B40571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636" w:type="dxa"/>
            <w:vMerge/>
          </w:tcPr>
          <w:p w14:paraId="0E5AEA00" w14:textId="77777777" w:rsidR="003E24BF" w:rsidRDefault="003E24BF">
            <w:pPr>
              <w:spacing w:line="360" w:lineRule="auto"/>
              <w:jc w:val="center"/>
              <w:rPr>
                <w:rFonts w:ascii="Times New Roman" w:eastAsia="宋体" w:hAnsi="Times New Roman" w:cs="Times New Roman"/>
                <w:bCs/>
                <w:sz w:val="18"/>
                <w:szCs w:val="18"/>
              </w:rPr>
            </w:pPr>
          </w:p>
        </w:tc>
        <w:tc>
          <w:tcPr>
            <w:tcW w:w="1238" w:type="dxa"/>
            <w:vAlign w:val="center"/>
          </w:tcPr>
          <w:p w14:paraId="50CFBC2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STM32</w:t>
            </w:r>
            <w:r>
              <w:rPr>
                <w:rFonts w:ascii="Times New Roman" w:eastAsia="宋体" w:hAnsi="Times New Roman" w:cs="Times New Roman"/>
                <w:bCs/>
                <w:sz w:val="18"/>
                <w:szCs w:val="18"/>
              </w:rPr>
              <w:t>实训板严格按要求并及时完成，正确率</w:t>
            </w:r>
            <w:r>
              <w:rPr>
                <w:rFonts w:ascii="Times New Roman" w:eastAsia="宋体" w:hAnsi="Times New Roman" w:cs="Times New Roman"/>
                <w:bCs/>
                <w:sz w:val="18"/>
                <w:szCs w:val="18"/>
              </w:rPr>
              <w:t>90%</w:t>
            </w:r>
            <w:r>
              <w:rPr>
                <w:rFonts w:ascii="Times New Roman" w:eastAsia="宋体" w:hAnsi="Times New Roman" w:cs="Times New Roman"/>
                <w:bCs/>
                <w:sz w:val="18"/>
                <w:szCs w:val="18"/>
              </w:rPr>
              <w:t>以上，没有抄袭现象。</w:t>
            </w:r>
          </w:p>
        </w:tc>
        <w:tc>
          <w:tcPr>
            <w:tcW w:w="1238" w:type="dxa"/>
            <w:vAlign w:val="center"/>
          </w:tcPr>
          <w:p w14:paraId="4C71AF7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STM32</w:t>
            </w:r>
            <w:r>
              <w:rPr>
                <w:rFonts w:ascii="Times New Roman" w:eastAsia="宋体" w:hAnsi="Times New Roman" w:cs="Times New Roman"/>
                <w:bCs/>
                <w:sz w:val="18"/>
                <w:szCs w:val="18"/>
              </w:rPr>
              <w:t>实训板按要求并及时完成，正确率</w:t>
            </w:r>
            <w:r>
              <w:rPr>
                <w:rFonts w:ascii="Times New Roman" w:eastAsia="宋体" w:hAnsi="Times New Roman" w:cs="Times New Roman"/>
                <w:bCs/>
                <w:sz w:val="18"/>
                <w:szCs w:val="18"/>
              </w:rPr>
              <w:t>80%</w:t>
            </w:r>
            <w:r>
              <w:rPr>
                <w:rFonts w:ascii="Times New Roman" w:eastAsia="宋体" w:hAnsi="Times New Roman" w:cs="Times New Roman"/>
                <w:bCs/>
                <w:sz w:val="18"/>
                <w:szCs w:val="18"/>
              </w:rPr>
              <w:t>至</w:t>
            </w:r>
            <w:r>
              <w:rPr>
                <w:rFonts w:ascii="Times New Roman" w:eastAsia="宋体" w:hAnsi="Times New Roman" w:cs="Times New Roman"/>
                <w:bCs/>
                <w:sz w:val="18"/>
                <w:szCs w:val="18"/>
              </w:rPr>
              <w:t>90%</w:t>
            </w:r>
            <w:r>
              <w:rPr>
                <w:rFonts w:ascii="Times New Roman" w:eastAsia="宋体" w:hAnsi="Times New Roman" w:cs="Times New Roman"/>
                <w:bCs/>
                <w:sz w:val="18"/>
                <w:szCs w:val="18"/>
              </w:rPr>
              <w:t>，没有抄袭现象。</w:t>
            </w:r>
          </w:p>
        </w:tc>
        <w:tc>
          <w:tcPr>
            <w:tcW w:w="1238" w:type="dxa"/>
            <w:vAlign w:val="center"/>
          </w:tcPr>
          <w:p w14:paraId="4065EBE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STM32</w:t>
            </w:r>
            <w:r>
              <w:rPr>
                <w:rFonts w:ascii="Times New Roman" w:eastAsia="宋体" w:hAnsi="Times New Roman" w:cs="Times New Roman"/>
                <w:bCs/>
                <w:sz w:val="18"/>
                <w:szCs w:val="18"/>
              </w:rPr>
              <w:t>实训板按要求并及时完成，正确率</w:t>
            </w:r>
            <w:r>
              <w:rPr>
                <w:rFonts w:ascii="Times New Roman" w:eastAsia="宋体" w:hAnsi="Times New Roman" w:cs="Times New Roman"/>
                <w:bCs/>
                <w:sz w:val="18"/>
                <w:szCs w:val="18"/>
              </w:rPr>
              <w:t>70%</w:t>
            </w:r>
            <w:r>
              <w:rPr>
                <w:rFonts w:ascii="Times New Roman" w:eastAsia="宋体" w:hAnsi="Times New Roman" w:cs="Times New Roman"/>
                <w:bCs/>
                <w:sz w:val="18"/>
                <w:szCs w:val="18"/>
              </w:rPr>
              <w:t>至</w:t>
            </w:r>
            <w:r>
              <w:rPr>
                <w:rFonts w:ascii="Times New Roman" w:eastAsia="宋体" w:hAnsi="Times New Roman" w:cs="Times New Roman"/>
                <w:bCs/>
                <w:sz w:val="18"/>
                <w:szCs w:val="18"/>
              </w:rPr>
              <w:t>80%</w:t>
            </w:r>
            <w:r>
              <w:rPr>
                <w:rFonts w:ascii="Times New Roman" w:eastAsia="宋体" w:hAnsi="Times New Roman" w:cs="Times New Roman"/>
                <w:bCs/>
                <w:sz w:val="18"/>
                <w:szCs w:val="18"/>
              </w:rPr>
              <w:t>，没有抄袭现象。</w:t>
            </w:r>
          </w:p>
        </w:tc>
        <w:tc>
          <w:tcPr>
            <w:tcW w:w="1238" w:type="dxa"/>
            <w:vAlign w:val="center"/>
          </w:tcPr>
          <w:p w14:paraId="2118F90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STM32</w:t>
            </w:r>
            <w:r>
              <w:rPr>
                <w:rFonts w:ascii="Times New Roman" w:eastAsia="宋体" w:hAnsi="Times New Roman" w:cs="Times New Roman"/>
                <w:bCs/>
                <w:sz w:val="18"/>
                <w:szCs w:val="18"/>
              </w:rPr>
              <w:t>实训板按要求并及时完成，正确率</w:t>
            </w:r>
            <w:r>
              <w:rPr>
                <w:rFonts w:ascii="Times New Roman" w:eastAsia="宋体" w:hAnsi="Times New Roman" w:cs="Times New Roman"/>
                <w:bCs/>
                <w:sz w:val="18"/>
                <w:szCs w:val="18"/>
              </w:rPr>
              <w:t>60%</w:t>
            </w:r>
            <w:r>
              <w:rPr>
                <w:rFonts w:ascii="Times New Roman" w:eastAsia="宋体" w:hAnsi="Times New Roman" w:cs="Times New Roman"/>
                <w:bCs/>
                <w:sz w:val="18"/>
                <w:szCs w:val="18"/>
              </w:rPr>
              <w:t>至</w:t>
            </w:r>
            <w:r>
              <w:rPr>
                <w:rFonts w:ascii="Times New Roman" w:eastAsia="宋体" w:hAnsi="Times New Roman" w:cs="Times New Roman"/>
                <w:bCs/>
                <w:sz w:val="18"/>
                <w:szCs w:val="18"/>
              </w:rPr>
              <w:t>70%</w:t>
            </w:r>
            <w:r>
              <w:rPr>
                <w:rFonts w:ascii="Times New Roman" w:eastAsia="宋体" w:hAnsi="Times New Roman" w:cs="Times New Roman"/>
                <w:bCs/>
                <w:sz w:val="18"/>
                <w:szCs w:val="18"/>
              </w:rPr>
              <w:t>，没有抄袭现象。</w:t>
            </w:r>
          </w:p>
        </w:tc>
        <w:tc>
          <w:tcPr>
            <w:tcW w:w="1239" w:type="dxa"/>
            <w:vAlign w:val="center"/>
          </w:tcPr>
          <w:p w14:paraId="56166D2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STM32</w:t>
            </w:r>
            <w:r>
              <w:rPr>
                <w:rFonts w:ascii="Times New Roman" w:eastAsia="宋体" w:hAnsi="Times New Roman" w:cs="Times New Roman"/>
                <w:bCs/>
                <w:sz w:val="18"/>
                <w:szCs w:val="18"/>
              </w:rPr>
              <w:t>实训板未按要求，未及时完成，但改正及时，态度端正。</w:t>
            </w:r>
          </w:p>
        </w:tc>
      </w:tr>
      <w:tr w:rsidR="003E24BF" w14:paraId="3BA7A5CE" w14:textId="77777777">
        <w:trPr>
          <w:trHeight w:val="1631"/>
          <w:jc w:val="center"/>
        </w:trPr>
        <w:tc>
          <w:tcPr>
            <w:tcW w:w="396" w:type="dxa"/>
            <w:vMerge/>
            <w:vAlign w:val="center"/>
          </w:tcPr>
          <w:p w14:paraId="1E27AEE9"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736DD49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环境参数测试系统</w:t>
            </w:r>
          </w:p>
        </w:tc>
        <w:tc>
          <w:tcPr>
            <w:tcW w:w="583" w:type="dxa"/>
            <w:vAlign w:val="center"/>
          </w:tcPr>
          <w:p w14:paraId="5780BA2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00727790" w14:textId="77777777" w:rsidR="003E24BF" w:rsidRDefault="003E24BF">
            <w:pPr>
              <w:spacing w:line="360" w:lineRule="auto"/>
              <w:jc w:val="center"/>
              <w:rPr>
                <w:rFonts w:ascii="Times New Roman" w:eastAsia="宋体" w:hAnsi="Times New Roman" w:cs="Times New Roman"/>
                <w:bCs/>
                <w:sz w:val="18"/>
                <w:szCs w:val="18"/>
              </w:rPr>
            </w:pPr>
          </w:p>
        </w:tc>
        <w:tc>
          <w:tcPr>
            <w:tcW w:w="1238" w:type="dxa"/>
            <w:vAlign w:val="center"/>
          </w:tcPr>
          <w:p w14:paraId="4261796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环境参数测试系统严格按要求并及时完成，正确率</w:t>
            </w:r>
            <w:r>
              <w:rPr>
                <w:rFonts w:ascii="Times New Roman" w:eastAsia="宋体" w:hAnsi="Times New Roman" w:cs="Times New Roman"/>
                <w:bCs/>
                <w:sz w:val="18"/>
                <w:szCs w:val="18"/>
              </w:rPr>
              <w:t>90%</w:t>
            </w:r>
            <w:r>
              <w:rPr>
                <w:rFonts w:ascii="Times New Roman" w:eastAsia="宋体" w:hAnsi="Times New Roman" w:cs="Times New Roman"/>
                <w:bCs/>
                <w:sz w:val="18"/>
                <w:szCs w:val="18"/>
              </w:rPr>
              <w:t>以上，没有抄袭现象。</w:t>
            </w:r>
          </w:p>
        </w:tc>
        <w:tc>
          <w:tcPr>
            <w:tcW w:w="1238" w:type="dxa"/>
            <w:vAlign w:val="center"/>
          </w:tcPr>
          <w:p w14:paraId="307C013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环境参数测试系统按要求并及时完成，正确率</w:t>
            </w:r>
            <w:r>
              <w:rPr>
                <w:rFonts w:ascii="Times New Roman" w:eastAsia="宋体" w:hAnsi="Times New Roman" w:cs="Times New Roman"/>
                <w:bCs/>
                <w:sz w:val="18"/>
                <w:szCs w:val="18"/>
              </w:rPr>
              <w:t>80%</w:t>
            </w:r>
            <w:r>
              <w:rPr>
                <w:rFonts w:ascii="Times New Roman" w:eastAsia="宋体" w:hAnsi="Times New Roman" w:cs="Times New Roman"/>
                <w:bCs/>
                <w:sz w:val="18"/>
                <w:szCs w:val="18"/>
              </w:rPr>
              <w:t>至</w:t>
            </w:r>
            <w:r>
              <w:rPr>
                <w:rFonts w:ascii="Times New Roman" w:eastAsia="宋体" w:hAnsi="Times New Roman" w:cs="Times New Roman"/>
                <w:bCs/>
                <w:sz w:val="18"/>
                <w:szCs w:val="18"/>
              </w:rPr>
              <w:t>90%</w:t>
            </w:r>
            <w:r>
              <w:rPr>
                <w:rFonts w:ascii="Times New Roman" w:eastAsia="宋体" w:hAnsi="Times New Roman" w:cs="Times New Roman"/>
                <w:bCs/>
                <w:sz w:val="18"/>
                <w:szCs w:val="18"/>
              </w:rPr>
              <w:t>，没有抄袭现象。</w:t>
            </w:r>
          </w:p>
        </w:tc>
        <w:tc>
          <w:tcPr>
            <w:tcW w:w="1238" w:type="dxa"/>
            <w:vAlign w:val="center"/>
          </w:tcPr>
          <w:p w14:paraId="2047B69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环境参数测试系统按要求并及时完成，正确率</w:t>
            </w:r>
            <w:r>
              <w:rPr>
                <w:rFonts w:ascii="Times New Roman" w:eastAsia="宋体" w:hAnsi="Times New Roman" w:cs="Times New Roman"/>
                <w:bCs/>
                <w:sz w:val="18"/>
                <w:szCs w:val="18"/>
              </w:rPr>
              <w:t>70%</w:t>
            </w:r>
            <w:r>
              <w:rPr>
                <w:rFonts w:ascii="Times New Roman" w:eastAsia="宋体" w:hAnsi="Times New Roman" w:cs="Times New Roman"/>
                <w:bCs/>
                <w:sz w:val="18"/>
                <w:szCs w:val="18"/>
              </w:rPr>
              <w:t>至</w:t>
            </w:r>
            <w:r>
              <w:rPr>
                <w:rFonts w:ascii="Times New Roman" w:eastAsia="宋体" w:hAnsi="Times New Roman" w:cs="Times New Roman"/>
                <w:bCs/>
                <w:sz w:val="18"/>
                <w:szCs w:val="18"/>
              </w:rPr>
              <w:t>80%</w:t>
            </w:r>
            <w:r>
              <w:rPr>
                <w:rFonts w:ascii="Times New Roman" w:eastAsia="宋体" w:hAnsi="Times New Roman" w:cs="Times New Roman"/>
                <w:bCs/>
                <w:sz w:val="18"/>
                <w:szCs w:val="18"/>
              </w:rPr>
              <w:t>，没有抄袭现象。</w:t>
            </w:r>
          </w:p>
        </w:tc>
        <w:tc>
          <w:tcPr>
            <w:tcW w:w="1238" w:type="dxa"/>
            <w:vAlign w:val="center"/>
          </w:tcPr>
          <w:p w14:paraId="7A353C6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环境参数测试系统按要求并及时完成，正确率</w:t>
            </w:r>
            <w:r>
              <w:rPr>
                <w:rFonts w:ascii="Times New Roman" w:eastAsia="宋体" w:hAnsi="Times New Roman" w:cs="Times New Roman"/>
                <w:bCs/>
                <w:sz w:val="18"/>
                <w:szCs w:val="18"/>
              </w:rPr>
              <w:t>60%</w:t>
            </w:r>
            <w:r>
              <w:rPr>
                <w:rFonts w:ascii="Times New Roman" w:eastAsia="宋体" w:hAnsi="Times New Roman" w:cs="Times New Roman"/>
                <w:bCs/>
                <w:sz w:val="18"/>
                <w:szCs w:val="18"/>
              </w:rPr>
              <w:t>至</w:t>
            </w:r>
            <w:r>
              <w:rPr>
                <w:rFonts w:ascii="Times New Roman" w:eastAsia="宋体" w:hAnsi="Times New Roman" w:cs="Times New Roman"/>
                <w:bCs/>
                <w:sz w:val="18"/>
                <w:szCs w:val="18"/>
              </w:rPr>
              <w:t>70%</w:t>
            </w:r>
            <w:r>
              <w:rPr>
                <w:rFonts w:ascii="Times New Roman" w:eastAsia="宋体" w:hAnsi="Times New Roman" w:cs="Times New Roman"/>
                <w:bCs/>
                <w:sz w:val="18"/>
                <w:szCs w:val="18"/>
              </w:rPr>
              <w:t>，没有抄袭现象。</w:t>
            </w:r>
          </w:p>
        </w:tc>
        <w:tc>
          <w:tcPr>
            <w:tcW w:w="1239" w:type="dxa"/>
            <w:vAlign w:val="center"/>
          </w:tcPr>
          <w:p w14:paraId="675B7BC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环境参数测试系统未按要求，未及时完成，但改正及时，态度端正。</w:t>
            </w:r>
          </w:p>
        </w:tc>
      </w:tr>
      <w:tr w:rsidR="003E24BF" w14:paraId="7BFC8F11" w14:textId="77777777">
        <w:trPr>
          <w:trHeight w:val="121"/>
          <w:jc w:val="center"/>
        </w:trPr>
        <w:tc>
          <w:tcPr>
            <w:tcW w:w="396" w:type="dxa"/>
            <w:vMerge/>
            <w:vAlign w:val="center"/>
          </w:tcPr>
          <w:p w14:paraId="2990B1FE"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2F09352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超声波测距系统</w:t>
            </w:r>
          </w:p>
        </w:tc>
        <w:tc>
          <w:tcPr>
            <w:tcW w:w="583" w:type="dxa"/>
            <w:vAlign w:val="center"/>
          </w:tcPr>
          <w:p w14:paraId="0F496893"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0E3D7A7D" w14:textId="77777777" w:rsidR="003E24BF" w:rsidRDefault="003E24BF">
            <w:pPr>
              <w:spacing w:line="360" w:lineRule="auto"/>
              <w:jc w:val="center"/>
              <w:rPr>
                <w:rFonts w:ascii="Times New Roman" w:eastAsia="宋体" w:hAnsi="Times New Roman" w:cs="Times New Roman"/>
                <w:bCs/>
                <w:sz w:val="18"/>
                <w:szCs w:val="18"/>
              </w:rPr>
            </w:pPr>
          </w:p>
        </w:tc>
        <w:tc>
          <w:tcPr>
            <w:tcW w:w="1238" w:type="dxa"/>
            <w:vAlign w:val="center"/>
          </w:tcPr>
          <w:p w14:paraId="6790D1E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超声波测距系统严格按要求并及时完成，正确率</w:t>
            </w:r>
            <w:r>
              <w:rPr>
                <w:rFonts w:ascii="Times New Roman" w:eastAsia="宋体" w:hAnsi="Times New Roman" w:cs="Times New Roman"/>
                <w:bCs/>
                <w:sz w:val="18"/>
                <w:szCs w:val="18"/>
              </w:rPr>
              <w:t>90%</w:t>
            </w:r>
            <w:r>
              <w:rPr>
                <w:rFonts w:ascii="Times New Roman" w:eastAsia="宋体" w:hAnsi="Times New Roman" w:cs="Times New Roman"/>
                <w:bCs/>
                <w:sz w:val="18"/>
                <w:szCs w:val="18"/>
              </w:rPr>
              <w:t>以上，没有抄袭现象。</w:t>
            </w:r>
          </w:p>
        </w:tc>
        <w:tc>
          <w:tcPr>
            <w:tcW w:w="1238" w:type="dxa"/>
            <w:vAlign w:val="center"/>
          </w:tcPr>
          <w:p w14:paraId="39D118C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超声波测距系统按要求并及时完成，正确率</w:t>
            </w:r>
            <w:r>
              <w:rPr>
                <w:rFonts w:ascii="Times New Roman" w:eastAsia="宋体" w:hAnsi="Times New Roman" w:cs="Times New Roman"/>
                <w:bCs/>
                <w:sz w:val="18"/>
                <w:szCs w:val="18"/>
              </w:rPr>
              <w:t>80%</w:t>
            </w:r>
            <w:r>
              <w:rPr>
                <w:rFonts w:ascii="Times New Roman" w:eastAsia="宋体" w:hAnsi="Times New Roman" w:cs="Times New Roman"/>
                <w:bCs/>
                <w:sz w:val="18"/>
                <w:szCs w:val="18"/>
              </w:rPr>
              <w:t>至</w:t>
            </w:r>
            <w:r>
              <w:rPr>
                <w:rFonts w:ascii="Times New Roman" w:eastAsia="宋体" w:hAnsi="Times New Roman" w:cs="Times New Roman"/>
                <w:bCs/>
                <w:sz w:val="18"/>
                <w:szCs w:val="18"/>
              </w:rPr>
              <w:t>90%</w:t>
            </w:r>
            <w:r>
              <w:rPr>
                <w:rFonts w:ascii="Times New Roman" w:eastAsia="宋体" w:hAnsi="Times New Roman" w:cs="Times New Roman"/>
                <w:bCs/>
                <w:sz w:val="18"/>
                <w:szCs w:val="18"/>
              </w:rPr>
              <w:t>，没有抄袭现象。</w:t>
            </w:r>
          </w:p>
        </w:tc>
        <w:tc>
          <w:tcPr>
            <w:tcW w:w="1238" w:type="dxa"/>
            <w:vAlign w:val="center"/>
          </w:tcPr>
          <w:p w14:paraId="25B07B4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超声波测距系统按要求并及时完成，正确率</w:t>
            </w:r>
            <w:r>
              <w:rPr>
                <w:rFonts w:ascii="Times New Roman" w:eastAsia="宋体" w:hAnsi="Times New Roman" w:cs="Times New Roman"/>
                <w:bCs/>
                <w:sz w:val="18"/>
                <w:szCs w:val="18"/>
              </w:rPr>
              <w:t>70%</w:t>
            </w:r>
            <w:r>
              <w:rPr>
                <w:rFonts w:ascii="Times New Roman" w:eastAsia="宋体" w:hAnsi="Times New Roman" w:cs="Times New Roman"/>
                <w:bCs/>
                <w:sz w:val="18"/>
                <w:szCs w:val="18"/>
              </w:rPr>
              <w:t>至</w:t>
            </w:r>
            <w:r>
              <w:rPr>
                <w:rFonts w:ascii="Times New Roman" w:eastAsia="宋体" w:hAnsi="Times New Roman" w:cs="Times New Roman"/>
                <w:bCs/>
                <w:sz w:val="18"/>
                <w:szCs w:val="18"/>
              </w:rPr>
              <w:t>80%</w:t>
            </w:r>
            <w:r>
              <w:rPr>
                <w:rFonts w:ascii="Times New Roman" w:eastAsia="宋体" w:hAnsi="Times New Roman" w:cs="Times New Roman"/>
                <w:bCs/>
                <w:sz w:val="18"/>
                <w:szCs w:val="18"/>
              </w:rPr>
              <w:t>，没有抄袭现象。</w:t>
            </w:r>
          </w:p>
        </w:tc>
        <w:tc>
          <w:tcPr>
            <w:tcW w:w="1238" w:type="dxa"/>
            <w:vAlign w:val="center"/>
          </w:tcPr>
          <w:p w14:paraId="7E76760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超声波测距系统按要求并及时完成，正确率</w:t>
            </w:r>
            <w:r>
              <w:rPr>
                <w:rFonts w:ascii="Times New Roman" w:eastAsia="宋体" w:hAnsi="Times New Roman" w:cs="Times New Roman"/>
                <w:bCs/>
                <w:sz w:val="18"/>
                <w:szCs w:val="18"/>
              </w:rPr>
              <w:t>60%</w:t>
            </w:r>
            <w:r>
              <w:rPr>
                <w:rFonts w:ascii="Times New Roman" w:eastAsia="宋体" w:hAnsi="Times New Roman" w:cs="Times New Roman"/>
                <w:bCs/>
                <w:sz w:val="18"/>
                <w:szCs w:val="18"/>
              </w:rPr>
              <w:t>至</w:t>
            </w:r>
            <w:r>
              <w:rPr>
                <w:rFonts w:ascii="Times New Roman" w:eastAsia="宋体" w:hAnsi="Times New Roman" w:cs="Times New Roman"/>
                <w:bCs/>
                <w:sz w:val="18"/>
                <w:szCs w:val="18"/>
              </w:rPr>
              <w:t>70%</w:t>
            </w:r>
            <w:r>
              <w:rPr>
                <w:rFonts w:ascii="Times New Roman" w:eastAsia="宋体" w:hAnsi="Times New Roman" w:cs="Times New Roman"/>
                <w:bCs/>
                <w:sz w:val="18"/>
                <w:szCs w:val="18"/>
              </w:rPr>
              <w:t>，没有抄袭现象。</w:t>
            </w:r>
          </w:p>
        </w:tc>
        <w:tc>
          <w:tcPr>
            <w:tcW w:w="1239" w:type="dxa"/>
            <w:vAlign w:val="center"/>
          </w:tcPr>
          <w:p w14:paraId="219C15C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超声波测距系统未按要求，未及时完成，但改正及时，态度端正。</w:t>
            </w:r>
          </w:p>
        </w:tc>
      </w:tr>
      <w:tr w:rsidR="003E24BF" w14:paraId="7DAEBA39" w14:textId="77777777">
        <w:trPr>
          <w:trHeight w:val="188"/>
          <w:jc w:val="center"/>
        </w:trPr>
        <w:tc>
          <w:tcPr>
            <w:tcW w:w="396" w:type="dxa"/>
            <w:vMerge/>
            <w:vAlign w:val="center"/>
          </w:tcPr>
          <w:p w14:paraId="23097138"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3C49368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R</w:t>
            </w:r>
          </w:p>
          <w:p w14:paraId="5FBCBF7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F</w:t>
            </w:r>
          </w:p>
          <w:p w14:paraId="67091DF3"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I</w:t>
            </w:r>
          </w:p>
          <w:p w14:paraId="63CEF38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D</w:t>
            </w:r>
            <w:r>
              <w:rPr>
                <w:rFonts w:ascii="Times New Roman" w:eastAsia="宋体" w:hAnsi="Times New Roman" w:cs="Times New Roman"/>
                <w:bCs/>
                <w:sz w:val="18"/>
                <w:szCs w:val="18"/>
              </w:rPr>
              <w:t>卡系统</w:t>
            </w:r>
          </w:p>
        </w:tc>
        <w:tc>
          <w:tcPr>
            <w:tcW w:w="583" w:type="dxa"/>
            <w:vAlign w:val="center"/>
          </w:tcPr>
          <w:p w14:paraId="1562673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tcPr>
          <w:p w14:paraId="7B1EF156" w14:textId="77777777" w:rsidR="003E24BF" w:rsidRDefault="003E24BF">
            <w:pPr>
              <w:spacing w:line="360" w:lineRule="auto"/>
              <w:jc w:val="center"/>
              <w:rPr>
                <w:rFonts w:ascii="Times New Roman" w:eastAsia="宋体" w:hAnsi="Times New Roman" w:cs="Times New Roman"/>
                <w:bCs/>
                <w:sz w:val="18"/>
                <w:szCs w:val="18"/>
              </w:rPr>
            </w:pPr>
          </w:p>
        </w:tc>
        <w:tc>
          <w:tcPr>
            <w:tcW w:w="1238" w:type="dxa"/>
            <w:vAlign w:val="center"/>
          </w:tcPr>
          <w:p w14:paraId="6D1D653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RFID</w:t>
            </w:r>
            <w:r>
              <w:rPr>
                <w:rFonts w:ascii="Times New Roman" w:eastAsia="宋体" w:hAnsi="Times New Roman" w:cs="Times New Roman"/>
                <w:bCs/>
                <w:sz w:val="18"/>
                <w:szCs w:val="18"/>
              </w:rPr>
              <w:t>卡系统严格按要求并及时完成，正确率</w:t>
            </w:r>
            <w:r>
              <w:rPr>
                <w:rFonts w:ascii="Times New Roman" w:eastAsia="宋体" w:hAnsi="Times New Roman" w:cs="Times New Roman"/>
                <w:bCs/>
                <w:sz w:val="18"/>
                <w:szCs w:val="18"/>
              </w:rPr>
              <w:t>90%</w:t>
            </w:r>
            <w:r>
              <w:rPr>
                <w:rFonts w:ascii="Times New Roman" w:eastAsia="宋体" w:hAnsi="Times New Roman" w:cs="Times New Roman"/>
                <w:bCs/>
                <w:sz w:val="18"/>
                <w:szCs w:val="18"/>
              </w:rPr>
              <w:t>以上，没有抄袭现象。</w:t>
            </w:r>
          </w:p>
        </w:tc>
        <w:tc>
          <w:tcPr>
            <w:tcW w:w="1238" w:type="dxa"/>
            <w:vAlign w:val="center"/>
          </w:tcPr>
          <w:p w14:paraId="1BC06A9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RFID</w:t>
            </w:r>
            <w:r>
              <w:rPr>
                <w:rFonts w:ascii="Times New Roman" w:eastAsia="宋体" w:hAnsi="Times New Roman" w:cs="Times New Roman"/>
                <w:bCs/>
                <w:sz w:val="18"/>
                <w:szCs w:val="18"/>
              </w:rPr>
              <w:t>卡系统按要求并及时完成，正确率</w:t>
            </w:r>
            <w:r>
              <w:rPr>
                <w:rFonts w:ascii="Times New Roman" w:eastAsia="宋体" w:hAnsi="Times New Roman" w:cs="Times New Roman"/>
                <w:bCs/>
                <w:sz w:val="18"/>
                <w:szCs w:val="18"/>
              </w:rPr>
              <w:t>80%</w:t>
            </w:r>
            <w:r>
              <w:rPr>
                <w:rFonts w:ascii="Times New Roman" w:eastAsia="宋体" w:hAnsi="Times New Roman" w:cs="Times New Roman"/>
                <w:bCs/>
                <w:sz w:val="18"/>
                <w:szCs w:val="18"/>
              </w:rPr>
              <w:t>至</w:t>
            </w:r>
            <w:r>
              <w:rPr>
                <w:rFonts w:ascii="Times New Roman" w:eastAsia="宋体" w:hAnsi="Times New Roman" w:cs="Times New Roman"/>
                <w:bCs/>
                <w:sz w:val="18"/>
                <w:szCs w:val="18"/>
              </w:rPr>
              <w:t>90%</w:t>
            </w:r>
            <w:r>
              <w:rPr>
                <w:rFonts w:ascii="Times New Roman" w:eastAsia="宋体" w:hAnsi="Times New Roman" w:cs="Times New Roman"/>
                <w:bCs/>
                <w:sz w:val="18"/>
                <w:szCs w:val="18"/>
              </w:rPr>
              <w:t>，没有抄袭现象。</w:t>
            </w:r>
          </w:p>
        </w:tc>
        <w:tc>
          <w:tcPr>
            <w:tcW w:w="1238" w:type="dxa"/>
            <w:vAlign w:val="center"/>
          </w:tcPr>
          <w:p w14:paraId="3FC4D4B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RFID</w:t>
            </w:r>
            <w:r>
              <w:rPr>
                <w:rFonts w:ascii="Times New Roman" w:eastAsia="宋体" w:hAnsi="Times New Roman" w:cs="Times New Roman"/>
                <w:bCs/>
                <w:sz w:val="18"/>
                <w:szCs w:val="18"/>
              </w:rPr>
              <w:t>卡系统按要求并及时完成，正确率</w:t>
            </w:r>
            <w:r>
              <w:rPr>
                <w:rFonts w:ascii="Times New Roman" w:eastAsia="宋体" w:hAnsi="Times New Roman" w:cs="Times New Roman"/>
                <w:bCs/>
                <w:sz w:val="18"/>
                <w:szCs w:val="18"/>
              </w:rPr>
              <w:t>70%</w:t>
            </w:r>
            <w:r>
              <w:rPr>
                <w:rFonts w:ascii="Times New Roman" w:eastAsia="宋体" w:hAnsi="Times New Roman" w:cs="Times New Roman"/>
                <w:bCs/>
                <w:sz w:val="18"/>
                <w:szCs w:val="18"/>
              </w:rPr>
              <w:t>至</w:t>
            </w:r>
            <w:r>
              <w:rPr>
                <w:rFonts w:ascii="Times New Roman" w:eastAsia="宋体" w:hAnsi="Times New Roman" w:cs="Times New Roman"/>
                <w:bCs/>
                <w:sz w:val="18"/>
                <w:szCs w:val="18"/>
              </w:rPr>
              <w:t>80%</w:t>
            </w:r>
            <w:r>
              <w:rPr>
                <w:rFonts w:ascii="Times New Roman" w:eastAsia="宋体" w:hAnsi="Times New Roman" w:cs="Times New Roman"/>
                <w:bCs/>
                <w:sz w:val="18"/>
                <w:szCs w:val="18"/>
              </w:rPr>
              <w:t>，没有抄袭现象。</w:t>
            </w:r>
          </w:p>
        </w:tc>
        <w:tc>
          <w:tcPr>
            <w:tcW w:w="1238" w:type="dxa"/>
            <w:vAlign w:val="center"/>
          </w:tcPr>
          <w:p w14:paraId="7D21C92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RFID</w:t>
            </w:r>
            <w:r>
              <w:rPr>
                <w:rFonts w:ascii="Times New Roman" w:eastAsia="宋体" w:hAnsi="Times New Roman" w:cs="Times New Roman"/>
                <w:bCs/>
                <w:sz w:val="18"/>
                <w:szCs w:val="18"/>
              </w:rPr>
              <w:t>卡系统按要求并及时完成，正确率</w:t>
            </w:r>
            <w:r>
              <w:rPr>
                <w:rFonts w:ascii="Times New Roman" w:eastAsia="宋体" w:hAnsi="Times New Roman" w:cs="Times New Roman"/>
                <w:bCs/>
                <w:sz w:val="18"/>
                <w:szCs w:val="18"/>
              </w:rPr>
              <w:t>60%</w:t>
            </w:r>
            <w:r>
              <w:rPr>
                <w:rFonts w:ascii="Times New Roman" w:eastAsia="宋体" w:hAnsi="Times New Roman" w:cs="Times New Roman"/>
                <w:bCs/>
                <w:sz w:val="18"/>
                <w:szCs w:val="18"/>
              </w:rPr>
              <w:t>至</w:t>
            </w:r>
            <w:r>
              <w:rPr>
                <w:rFonts w:ascii="Times New Roman" w:eastAsia="宋体" w:hAnsi="Times New Roman" w:cs="Times New Roman"/>
                <w:bCs/>
                <w:sz w:val="18"/>
                <w:szCs w:val="18"/>
              </w:rPr>
              <w:t>70%</w:t>
            </w:r>
            <w:r>
              <w:rPr>
                <w:rFonts w:ascii="Times New Roman" w:eastAsia="宋体" w:hAnsi="Times New Roman" w:cs="Times New Roman"/>
                <w:bCs/>
                <w:sz w:val="18"/>
                <w:szCs w:val="18"/>
              </w:rPr>
              <w:t>，没有抄袭现象。</w:t>
            </w:r>
          </w:p>
        </w:tc>
        <w:tc>
          <w:tcPr>
            <w:tcW w:w="1239" w:type="dxa"/>
            <w:vAlign w:val="center"/>
          </w:tcPr>
          <w:p w14:paraId="142F828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RFID</w:t>
            </w:r>
            <w:r>
              <w:rPr>
                <w:rFonts w:ascii="Times New Roman" w:eastAsia="宋体" w:hAnsi="Times New Roman" w:cs="Times New Roman"/>
                <w:bCs/>
                <w:sz w:val="18"/>
                <w:szCs w:val="18"/>
              </w:rPr>
              <w:t>卡系统未按要求，未及时完成，但改正及时，态度端正</w:t>
            </w:r>
          </w:p>
        </w:tc>
      </w:tr>
      <w:tr w:rsidR="003E24BF" w14:paraId="18632AF2" w14:textId="77777777">
        <w:trPr>
          <w:jc w:val="center"/>
        </w:trPr>
        <w:tc>
          <w:tcPr>
            <w:tcW w:w="396" w:type="dxa"/>
            <w:vMerge w:val="restart"/>
            <w:vAlign w:val="center"/>
          </w:tcPr>
          <w:p w14:paraId="332B065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tc>
        <w:tc>
          <w:tcPr>
            <w:tcW w:w="523" w:type="dxa"/>
            <w:vAlign w:val="center"/>
          </w:tcPr>
          <w:p w14:paraId="149FAF6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平时表现</w:t>
            </w:r>
          </w:p>
        </w:tc>
        <w:tc>
          <w:tcPr>
            <w:tcW w:w="583" w:type="dxa"/>
            <w:vAlign w:val="center"/>
          </w:tcPr>
          <w:p w14:paraId="4D18837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5%</w:t>
            </w:r>
          </w:p>
        </w:tc>
        <w:tc>
          <w:tcPr>
            <w:tcW w:w="636" w:type="dxa"/>
            <w:vMerge w:val="restart"/>
            <w:vAlign w:val="center"/>
          </w:tcPr>
          <w:p w14:paraId="40785AE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238" w:type="dxa"/>
            <w:vAlign w:val="center"/>
          </w:tcPr>
          <w:p w14:paraId="64440E4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21E3D89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3CF9C25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54A0A1F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9" w:type="dxa"/>
            <w:vAlign w:val="center"/>
          </w:tcPr>
          <w:p w14:paraId="3172B3A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557426D3" w14:textId="77777777">
        <w:trPr>
          <w:jc w:val="center"/>
        </w:trPr>
        <w:tc>
          <w:tcPr>
            <w:tcW w:w="396" w:type="dxa"/>
            <w:vMerge/>
            <w:vAlign w:val="center"/>
          </w:tcPr>
          <w:p w14:paraId="2F734382"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73F1918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51</w:t>
            </w:r>
            <w:r>
              <w:rPr>
                <w:rFonts w:ascii="Times New Roman" w:eastAsia="宋体" w:hAnsi="Times New Roman" w:cs="Times New Roman"/>
                <w:bCs/>
                <w:sz w:val="18"/>
                <w:szCs w:val="18"/>
              </w:rPr>
              <w:t>单片机实训板</w:t>
            </w:r>
          </w:p>
        </w:tc>
        <w:tc>
          <w:tcPr>
            <w:tcW w:w="583" w:type="dxa"/>
            <w:vAlign w:val="center"/>
          </w:tcPr>
          <w:p w14:paraId="156947A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02EDC5EE"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76CEF82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7D12CEF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559A4ED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1BD0679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9" w:type="dxa"/>
            <w:vAlign w:val="center"/>
          </w:tcPr>
          <w:p w14:paraId="2523475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5B4F544A" w14:textId="77777777">
        <w:trPr>
          <w:jc w:val="center"/>
        </w:trPr>
        <w:tc>
          <w:tcPr>
            <w:tcW w:w="396" w:type="dxa"/>
            <w:vMerge/>
            <w:vAlign w:val="center"/>
          </w:tcPr>
          <w:p w14:paraId="6402472A"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4671004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S</w:t>
            </w:r>
          </w:p>
          <w:p w14:paraId="7824A4D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T</w:t>
            </w:r>
          </w:p>
          <w:p w14:paraId="30D3DDE3"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M</w:t>
            </w:r>
          </w:p>
          <w:p w14:paraId="4AF41FF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32</w:t>
            </w:r>
            <w:r>
              <w:rPr>
                <w:rFonts w:ascii="Times New Roman" w:eastAsia="宋体" w:hAnsi="Times New Roman" w:cs="Times New Roman"/>
                <w:bCs/>
                <w:sz w:val="18"/>
                <w:szCs w:val="18"/>
              </w:rPr>
              <w:t>实训板</w:t>
            </w:r>
          </w:p>
        </w:tc>
        <w:tc>
          <w:tcPr>
            <w:tcW w:w="583" w:type="dxa"/>
            <w:vAlign w:val="center"/>
          </w:tcPr>
          <w:p w14:paraId="127AF9A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15%</w:t>
            </w:r>
          </w:p>
        </w:tc>
        <w:tc>
          <w:tcPr>
            <w:tcW w:w="636" w:type="dxa"/>
            <w:vMerge/>
          </w:tcPr>
          <w:p w14:paraId="12C975D6"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55BA3C4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64A6553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5C20036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532EAFB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9" w:type="dxa"/>
            <w:vAlign w:val="center"/>
          </w:tcPr>
          <w:p w14:paraId="4118465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3BF67F02" w14:textId="77777777">
        <w:trPr>
          <w:trHeight w:val="788"/>
          <w:jc w:val="center"/>
        </w:trPr>
        <w:tc>
          <w:tcPr>
            <w:tcW w:w="396" w:type="dxa"/>
            <w:vMerge/>
            <w:vAlign w:val="center"/>
          </w:tcPr>
          <w:p w14:paraId="0D618F2D"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72BE613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环境参数测试系统</w:t>
            </w:r>
          </w:p>
        </w:tc>
        <w:tc>
          <w:tcPr>
            <w:tcW w:w="583" w:type="dxa"/>
            <w:vAlign w:val="center"/>
          </w:tcPr>
          <w:p w14:paraId="0CA4CA8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28FAA2F1"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3249C1B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5299F60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7780553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1152F82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9" w:type="dxa"/>
            <w:vAlign w:val="center"/>
          </w:tcPr>
          <w:p w14:paraId="3707A94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4C67A119" w14:textId="77777777">
        <w:trPr>
          <w:trHeight w:val="227"/>
          <w:jc w:val="center"/>
        </w:trPr>
        <w:tc>
          <w:tcPr>
            <w:tcW w:w="396" w:type="dxa"/>
            <w:vMerge/>
            <w:vAlign w:val="center"/>
          </w:tcPr>
          <w:p w14:paraId="7A73449E"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331C59E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超声波测距系统</w:t>
            </w:r>
          </w:p>
        </w:tc>
        <w:tc>
          <w:tcPr>
            <w:tcW w:w="583" w:type="dxa"/>
            <w:vAlign w:val="center"/>
          </w:tcPr>
          <w:p w14:paraId="61B10FF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tcPr>
          <w:p w14:paraId="60BD460C"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58352EB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0B4E4C6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55D67D3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208E606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9" w:type="dxa"/>
            <w:vAlign w:val="center"/>
          </w:tcPr>
          <w:p w14:paraId="111421F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6B063020" w14:textId="77777777">
        <w:trPr>
          <w:trHeight w:val="266"/>
          <w:jc w:val="center"/>
        </w:trPr>
        <w:tc>
          <w:tcPr>
            <w:tcW w:w="396" w:type="dxa"/>
            <w:vMerge/>
            <w:vAlign w:val="center"/>
          </w:tcPr>
          <w:p w14:paraId="3E9C27E7"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07B3B15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R</w:t>
            </w:r>
          </w:p>
          <w:p w14:paraId="13A844E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F</w:t>
            </w:r>
          </w:p>
          <w:p w14:paraId="396939E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I</w:t>
            </w:r>
          </w:p>
          <w:p w14:paraId="14DE10E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D</w:t>
            </w:r>
            <w:r>
              <w:rPr>
                <w:rFonts w:ascii="Times New Roman" w:eastAsia="宋体" w:hAnsi="Times New Roman" w:cs="Times New Roman"/>
                <w:bCs/>
                <w:sz w:val="18"/>
                <w:szCs w:val="18"/>
              </w:rPr>
              <w:t>卡系统</w:t>
            </w:r>
          </w:p>
        </w:tc>
        <w:tc>
          <w:tcPr>
            <w:tcW w:w="583" w:type="dxa"/>
            <w:vAlign w:val="center"/>
          </w:tcPr>
          <w:p w14:paraId="263C4A0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tcPr>
          <w:p w14:paraId="71F1115C"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4833EB4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0AD71D5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798CDB0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2BBABE1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9" w:type="dxa"/>
            <w:vAlign w:val="center"/>
          </w:tcPr>
          <w:p w14:paraId="361BFEA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24140C17" w14:textId="77777777">
        <w:trPr>
          <w:jc w:val="center"/>
        </w:trPr>
        <w:tc>
          <w:tcPr>
            <w:tcW w:w="396" w:type="dxa"/>
            <w:vMerge w:val="restart"/>
            <w:vAlign w:val="center"/>
          </w:tcPr>
          <w:p w14:paraId="6771307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c>
          <w:tcPr>
            <w:tcW w:w="523" w:type="dxa"/>
            <w:vAlign w:val="center"/>
          </w:tcPr>
          <w:p w14:paraId="7C5C196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平时表现</w:t>
            </w:r>
          </w:p>
        </w:tc>
        <w:tc>
          <w:tcPr>
            <w:tcW w:w="583" w:type="dxa"/>
            <w:vAlign w:val="center"/>
          </w:tcPr>
          <w:p w14:paraId="74480AD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5%</w:t>
            </w:r>
          </w:p>
        </w:tc>
        <w:tc>
          <w:tcPr>
            <w:tcW w:w="636" w:type="dxa"/>
            <w:vMerge w:val="restart"/>
            <w:vAlign w:val="center"/>
          </w:tcPr>
          <w:p w14:paraId="0AD3D1F7"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238" w:type="dxa"/>
            <w:vAlign w:val="center"/>
          </w:tcPr>
          <w:p w14:paraId="7B2AA2B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2DB0D98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749555D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200A5453"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9" w:type="dxa"/>
            <w:vAlign w:val="center"/>
          </w:tcPr>
          <w:p w14:paraId="4751B18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1627087F" w14:textId="77777777">
        <w:trPr>
          <w:jc w:val="center"/>
        </w:trPr>
        <w:tc>
          <w:tcPr>
            <w:tcW w:w="396" w:type="dxa"/>
            <w:vMerge/>
            <w:vAlign w:val="center"/>
          </w:tcPr>
          <w:p w14:paraId="3020A0DA"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6EC7A48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51</w:t>
            </w:r>
            <w:r>
              <w:rPr>
                <w:rFonts w:ascii="Times New Roman" w:eastAsia="宋体" w:hAnsi="Times New Roman" w:cs="Times New Roman"/>
                <w:bCs/>
                <w:sz w:val="18"/>
                <w:szCs w:val="18"/>
              </w:rPr>
              <w:t>单片机实训板</w:t>
            </w:r>
          </w:p>
        </w:tc>
        <w:tc>
          <w:tcPr>
            <w:tcW w:w="583" w:type="dxa"/>
            <w:vAlign w:val="center"/>
          </w:tcPr>
          <w:p w14:paraId="7BFEFCD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tcPr>
          <w:p w14:paraId="0036E0C9"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545A2B4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223C103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75474E7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4B9A43C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9" w:type="dxa"/>
            <w:vAlign w:val="center"/>
          </w:tcPr>
          <w:p w14:paraId="782748F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65540E69" w14:textId="77777777">
        <w:trPr>
          <w:jc w:val="center"/>
        </w:trPr>
        <w:tc>
          <w:tcPr>
            <w:tcW w:w="396" w:type="dxa"/>
            <w:vMerge/>
            <w:vAlign w:val="center"/>
          </w:tcPr>
          <w:p w14:paraId="727D9ED0"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584297F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S</w:t>
            </w:r>
          </w:p>
          <w:p w14:paraId="0DCD734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T</w:t>
            </w:r>
          </w:p>
          <w:p w14:paraId="1DCCC86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M</w:t>
            </w:r>
          </w:p>
          <w:p w14:paraId="5432090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32</w:t>
            </w:r>
            <w:r>
              <w:rPr>
                <w:rFonts w:ascii="Times New Roman" w:eastAsia="宋体" w:hAnsi="Times New Roman" w:cs="Times New Roman"/>
                <w:bCs/>
                <w:sz w:val="18"/>
                <w:szCs w:val="18"/>
              </w:rPr>
              <w:t>实训板</w:t>
            </w:r>
          </w:p>
        </w:tc>
        <w:tc>
          <w:tcPr>
            <w:tcW w:w="583" w:type="dxa"/>
            <w:vAlign w:val="center"/>
          </w:tcPr>
          <w:p w14:paraId="1E919FB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w:t>
            </w:r>
          </w:p>
        </w:tc>
        <w:tc>
          <w:tcPr>
            <w:tcW w:w="636" w:type="dxa"/>
            <w:vMerge/>
          </w:tcPr>
          <w:p w14:paraId="53AA376E"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441D570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34A02F6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0047ABC3"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5894F86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9" w:type="dxa"/>
            <w:vAlign w:val="center"/>
          </w:tcPr>
          <w:p w14:paraId="660B94B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7039298C" w14:textId="77777777">
        <w:trPr>
          <w:trHeight w:val="1781"/>
          <w:jc w:val="center"/>
        </w:trPr>
        <w:tc>
          <w:tcPr>
            <w:tcW w:w="396" w:type="dxa"/>
            <w:vMerge/>
            <w:vAlign w:val="center"/>
          </w:tcPr>
          <w:p w14:paraId="64B9B041"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42AB8CD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环境参数测试系统</w:t>
            </w:r>
          </w:p>
        </w:tc>
        <w:tc>
          <w:tcPr>
            <w:tcW w:w="583" w:type="dxa"/>
            <w:vAlign w:val="center"/>
          </w:tcPr>
          <w:p w14:paraId="4A47358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28DC5315"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276C0F7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779A22F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6F3C5CA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79BB8DD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9" w:type="dxa"/>
            <w:vAlign w:val="center"/>
          </w:tcPr>
          <w:p w14:paraId="2B3D783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722B7E8E" w14:textId="77777777">
        <w:trPr>
          <w:trHeight w:val="111"/>
          <w:jc w:val="center"/>
        </w:trPr>
        <w:tc>
          <w:tcPr>
            <w:tcW w:w="396" w:type="dxa"/>
            <w:vMerge/>
            <w:vAlign w:val="center"/>
          </w:tcPr>
          <w:p w14:paraId="5BFBC4B6"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64B666D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超声波测距系统</w:t>
            </w:r>
          </w:p>
        </w:tc>
        <w:tc>
          <w:tcPr>
            <w:tcW w:w="583" w:type="dxa"/>
            <w:vAlign w:val="center"/>
          </w:tcPr>
          <w:p w14:paraId="44940F1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tcPr>
          <w:p w14:paraId="7F1395AE"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2D623A7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2C6A6DB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09FF773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288E721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9" w:type="dxa"/>
            <w:vAlign w:val="center"/>
          </w:tcPr>
          <w:p w14:paraId="7BBBE41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482ADA7D" w14:textId="77777777">
        <w:trPr>
          <w:trHeight w:val="169"/>
          <w:jc w:val="center"/>
        </w:trPr>
        <w:tc>
          <w:tcPr>
            <w:tcW w:w="396" w:type="dxa"/>
            <w:vMerge/>
            <w:vAlign w:val="center"/>
          </w:tcPr>
          <w:p w14:paraId="09A31330"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5023C6D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R</w:t>
            </w:r>
          </w:p>
          <w:p w14:paraId="078F2A7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F</w:t>
            </w:r>
          </w:p>
          <w:p w14:paraId="1A5D490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I</w:t>
            </w:r>
          </w:p>
          <w:p w14:paraId="07C7B963"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D</w:t>
            </w:r>
            <w:r>
              <w:rPr>
                <w:rFonts w:ascii="Times New Roman" w:eastAsia="宋体" w:hAnsi="Times New Roman" w:cs="Times New Roman"/>
                <w:bCs/>
                <w:sz w:val="18"/>
                <w:szCs w:val="18"/>
              </w:rPr>
              <w:t>卡系统</w:t>
            </w:r>
          </w:p>
        </w:tc>
        <w:tc>
          <w:tcPr>
            <w:tcW w:w="583" w:type="dxa"/>
            <w:vAlign w:val="center"/>
          </w:tcPr>
          <w:p w14:paraId="141FB9A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tcPr>
          <w:p w14:paraId="2021CF00"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4C0F079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77A32ED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4A48685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56D785A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9" w:type="dxa"/>
            <w:vAlign w:val="center"/>
          </w:tcPr>
          <w:p w14:paraId="2530474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bl>
    <w:p w14:paraId="2F0CBEA2"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4.3 </w:t>
      </w:r>
      <w:r>
        <w:rPr>
          <w:rFonts w:ascii="Times New Roman" w:eastAsia="宋体" w:hAnsi="Times New Roman" w:cs="Times New Roman"/>
          <w:bCs/>
        </w:rPr>
        <w:t>课程目标达成度评价</w:t>
      </w:r>
    </w:p>
    <w:p w14:paraId="16FA22CC" w14:textId="77777777" w:rsidR="003E24BF" w:rsidRDefault="00000000">
      <w:pPr>
        <w:spacing w:line="360" w:lineRule="auto"/>
        <w:ind w:firstLine="420"/>
        <w:rPr>
          <w:rFonts w:ascii="Times New Roman" w:eastAsia="宋体" w:hAnsi="Times New Roman" w:cs="Times New Roman"/>
          <w:bCs/>
          <w:szCs w:val="21"/>
        </w:rPr>
      </w:pPr>
      <w:r>
        <w:rPr>
          <w:rFonts w:ascii="Times New Roman" w:eastAsia="宋体" w:hAnsi="Times New Roman" w:cs="Times New Roman"/>
          <w:szCs w:val="21"/>
        </w:rPr>
        <w:t>根据表</w:t>
      </w:r>
      <w:r>
        <w:rPr>
          <w:rFonts w:ascii="Times New Roman" w:eastAsia="宋体" w:hAnsi="Times New Roman" w:cs="Times New Roman"/>
          <w:szCs w:val="21"/>
        </w:rPr>
        <w:t>5</w:t>
      </w:r>
      <w:r>
        <w:rPr>
          <w:rFonts w:ascii="Times New Roman" w:eastAsia="宋体" w:hAnsi="Times New Roman" w:cs="Times New Roman"/>
          <w:szCs w:val="21"/>
        </w:rPr>
        <w:t>所列的各考核环节支撑课程目标的权值，本课程的课程目标达成度评价方法如下表</w:t>
      </w:r>
      <w:r>
        <w:rPr>
          <w:rFonts w:ascii="Times New Roman" w:eastAsia="宋体" w:hAnsi="Times New Roman" w:cs="Times New Roman"/>
          <w:szCs w:val="21"/>
        </w:rPr>
        <w:t>6</w:t>
      </w:r>
      <w:r>
        <w:rPr>
          <w:rFonts w:ascii="Times New Roman" w:eastAsia="宋体" w:hAnsi="Times New Roman" w:cs="Times New Roman"/>
          <w:szCs w:val="21"/>
        </w:rPr>
        <w:t>所示。</w:t>
      </w:r>
    </w:p>
    <w:p w14:paraId="1515ACB3"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6</w:t>
      </w:r>
      <w:r>
        <w:rPr>
          <w:bCs/>
          <w:sz w:val="21"/>
          <w:szCs w:val="21"/>
        </w:rPr>
        <w:t>课程目标达成度评价方法</w:t>
      </w:r>
    </w:p>
    <w:tbl>
      <w:tblPr>
        <w:tblpPr w:leftFromText="180" w:rightFromText="180" w:vertAnchor="text" w:horzAnchor="page" w:tblpX="1215" w:tblpY="34"/>
        <w:tblOverlap w:val="neve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9"/>
        <w:gridCol w:w="1921"/>
        <w:gridCol w:w="6921"/>
      </w:tblGrid>
      <w:tr w:rsidR="003E24BF" w14:paraId="5FE42BBB" w14:textId="77777777">
        <w:trPr>
          <w:trHeight w:val="578"/>
        </w:trPr>
        <w:tc>
          <w:tcPr>
            <w:tcW w:w="1039" w:type="dxa"/>
            <w:tcBorders>
              <w:top w:val="single" w:sz="4" w:space="0" w:color="auto"/>
              <w:left w:val="single" w:sz="4" w:space="0" w:color="auto"/>
              <w:right w:val="single" w:sz="4" w:space="0" w:color="auto"/>
            </w:tcBorders>
            <w:vAlign w:val="center"/>
          </w:tcPr>
          <w:p w14:paraId="7B8F1887"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bCs/>
                <w:szCs w:val="21"/>
              </w:rPr>
              <w:t>课程目标</w:t>
            </w:r>
          </w:p>
        </w:tc>
        <w:tc>
          <w:tcPr>
            <w:tcW w:w="1921" w:type="dxa"/>
            <w:tcBorders>
              <w:top w:val="single" w:sz="4" w:space="0" w:color="auto"/>
              <w:left w:val="nil"/>
              <w:right w:val="single" w:sz="4" w:space="0" w:color="auto"/>
            </w:tcBorders>
            <w:vAlign w:val="center"/>
          </w:tcPr>
          <w:p w14:paraId="3BACFA84" w14:textId="77777777" w:rsidR="003E24BF" w:rsidRDefault="00000000">
            <w:pPr>
              <w:spacing w:line="360" w:lineRule="auto"/>
              <w:jc w:val="center"/>
              <w:rPr>
                <w:rFonts w:ascii="Times New Roman" w:eastAsia="宋体" w:hAnsi="Times New Roman" w:cs="Times New Roman"/>
                <w:bCs/>
                <w:szCs w:val="21"/>
              </w:rPr>
            </w:pPr>
            <w:r>
              <w:rPr>
                <w:rFonts w:ascii="Times New Roman" w:eastAsia="宋体" w:hAnsi="Times New Roman" w:cs="Times New Roman"/>
                <w:szCs w:val="21"/>
                <w:lang w:bidi="ar"/>
              </w:rPr>
              <w:t>考核环节</w:t>
            </w:r>
          </w:p>
        </w:tc>
        <w:tc>
          <w:tcPr>
            <w:tcW w:w="6921" w:type="dxa"/>
            <w:tcBorders>
              <w:top w:val="single" w:sz="4" w:space="0" w:color="auto"/>
              <w:left w:val="nil"/>
              <w:right w:val="single" w:sz="4" w:space="0" w:color="auto"/>
            </w:tcBorders>
            <w:vAlign w:val="center"/>
          </w:tcPr>
          <w:p w14:paraId="76135D03" w14:textId="77777777" w:rsidR="003E24BF" w:rsidRDefault="00000000">
            <w:pPr>
              <w:spacing w:line="360" w:lineRule="auto"/>
              <w:ind w:firstLineChars="1200" w:firstLine="2520"/>
              <w:rPr>
                <w:rFonts w:ascii="Times New Roman" w:eastAsia="宋体" w:hAnsi="Times New Roman" w:cs="Times New Roman"/>
                <w:bCs/>
                <w:szCs w:val="21"/>
              </w:rPr>
            </w:pPr>
            <w:r>
              <w:rPr>
                <w:rFonts w:ascii="Times New Roman" w:eastAsia="宋体" w:hAnsi="Times New Roman" w:cs="Times New Roman"/>
                <w:bCs/>
                <w:szCs w:val="21"/>
              </w:rPr>
              <w:t>评价方法</w:t>
            </w:r>
          </w:p>
        </w:tc>
      </w:tr>
      <w:tr w:rsidR="003E24BF" w14:paraId="428A68C9" w14:textId="77777777">
        <w:tc>
          <w:tcPr>
            <w:tcW w:w="103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F6E97A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tc>
        <w:tc>
          <w:tcPr>
            <w:tcW w:w="1921" w:type="dxa"/>
            <w:tcBorders>
              <w:top w:val="single" w:sz="4" w:space="0" w:color="auto"/>
              <w:left w:val="nil"/>
              <w:bottom w:val="single" w:sz="4" w:space="0" w:color="auto"/>
              <w:right w:val="single" w:sz="4" w:space="0" w:color="auto"/>
            </w:tcBorders>
            <w:tcMar>
              <w:left w:w="57" w:type="dxa"/>
              <w:right w:w="57" w:type="dxa"/>
            </w:tcMar>
            <w:vAlign w:val="center"/>
          </w:tcPr>
          <w:p w14:paraId="60BC98A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平时成绩（考勤、方案与预设计）、作品功能验收、答辩、设计报告</w:t>
            </w:r>
          </w:p>
        </w:tc>
        <w:tc>
          <w:tcPr>
            <w:tcW w:w="6921" w:type="dxa"/>
            <w:tcBorders>
              <w:top w:val="single" w:sz="4" w:space="0" w:color="auto"/>
              <w:left w:val="nil"/>
              <w:bottom w:val="single" w:sz="4" w:space="0" w:color="auto"/>
              <w:right w:val="single" w:sz="4" w:space="0" w:color="auto"/>
            </w:tcBorders>
            <w:tcMar>
              <w:left w:w="57" w:type="dxa"/>
              <w:right w:w="57" w:type="dxa"/>
            </w:tcMar>
            <w:vAlign w:val="center"/>
          </w:tcPr>
          <w:p w14:paraId="3E399809" w14:textId="77777777" w:rsidR="003E24BF" w:rsidRDefault="00000000">
            <w:pPr>
              <w:spacing w:line="360" w:lineRule="auto"/>
              <w:ind w:left="1080" w:hangingChars="600" w:hanging="1080"/>
              <w:jc w:val="left"/>
              <w:rPr>
                <w:rFonts w:ascii="Times New Roman" w:eastAsia="宋体" w:hAnsi="Times New Roman" w:cs="Times New Roman"/>
                <w:sz w:val="18"/>
                <w:szCs w:val="18"/>
              </w:rPr>
            </w:pPr>
            <w:r>
              <w:rPr>
                <w:rFonts w:ascii="Times New Roman" w:eastAsia="宋体" w:hAnsi="Times New Roman" w:cs="Times New Roman"/>
                <w:position w:val="-24"/>
                <w:sz w:val="18"/>
                <w:szCs w:val="18"/>
              </w:rPr>
              <w:object w:dxaOrig="6676" w:dyaOrig="311" w14:anchorId="0811737D">
                <v:shape id="_x0000_i1147" type="#_x0000_t75" style="width:333.8pt;height:15.9pt" o:ole="">
                  <v:imagedata r:id="rId308" o:title=""/>
                </v:shape>
                <o:OLEObject Type="Embed" ProgID="Equation.3" ShapeID="_x0000_i1147" DrawAspect="Content" ObjectID="_1759839889" r:id="rId309"/>
              </w:object>
            </w:r>
          </w:p>
        </w:tc>
      </w:tr>
      <w:tr w:rsidR="003E24BF" w14:paraId="6873F01E" w14:textId="77777777">
        <w:tc>
          <w:tcPr>
            <w:tcW w:w="103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2E2C6D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tc>
        <w:tc>
          <w:tcPr>
            <w:tcW w:w="1921" w:type="dxa"/>
            <w:tcBorders>
              <w:top w:val="single" w:sz="4" w:space="0" w:color="auto"/>
              <w:left w:val="nil"/>
              <w:bottom w:val="single" w:sz="4" w:space="0" w:color="auto"/>
              <w:right w:val="single" w:sz="4" w:space="0" w:color="auto"/>
            </w:tcBorders>
            <w:tcMar>
              <w:left w:w="57" w:type="dxa"/>
              <w:right w:w="57" w:type="dxa"/>
            </w:tcMar>
            <w:vAlign w:val="center"/>
          </w:tcPr>
          <w:p w14:paraId="60F37F3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平时成绩（考勤、方案与预设计）、作品功能验收、答辩、设计报告</w:t>
            </w:r>
          </w:p>
        </w:tc>
        <w:tc>
          <w:tcPr>
            <w:tcW w:w="6921" w:type="dxa"/>
            <w:tcBorders>
              <w:top w:val="single" w:sz="4" w:space="0" w:color="auto"/>
              <w:left w:val="nil"/>
              <w:bottom w:val="single" w:sz="4" w:space="0" w:color="auto"/>
              <w:right w:val="single" w:sz="4" w:space="0" w:color="auto"/>
            </w:tcBorders>
            <w:tcMar>
              <w:left w:w="57" w:type="dxa"/>
              <w:right w:w="57" w:type="dxa"/>
            </w:tcMar>
            <w:vAlign w:val="center"/>
          </w:tcPr>
          <w:p w14:paraId="78657CDC" w14:textId="77777777" w:rsidR="003E24BF" w:rsidRDefault="00000000">
            <w:pPr>
              <w:spacing w:line="360" w:lineRule="auto"/>
              <w:ind w:left="1080" w:hangingChars="600" w:hanging="1080"/>
              <w:jc w:val="left"/>
              <w:rPr>
                <w:rFonts w:ascii="Times New Roman" w:eastAsia="宋体" w:hAnsi="Times New Roman" w:cs="Times New Roman"/>
                <w:sz w:val="18"/>
                <w:szCs w:val="18"/>
              </w:rPr>
            </w:pPr>
            <w:r>
              <w:rPr>
                <w:rFonts w:ascii="Times New Roman" w:eastAsia="宋体" w:hAnsi="Times New Roman" w:cs="Times New Roman"/>
                <w:position w:val="-24"/>
                <w:sz w:val="18"/>
                <w:szCs w:val="18"/>
              </w:rPr>
              <w:object w:dxaOrig="6628" w:dyaOrig="300" w14:anchorId="20882F98">
                <v:shape id="_x0000_i1148" type="#_x0000_t75" style="width:331pt;height:14.95pt" o:ole="">
                  <v:imagedata r:id="rId310" o:title=""/>
                </v:shape>
                <o:OLEObject Type="Embed" ProgID="Equation.3" ShapeID="_x0000_i1148" DrawAspect="Content" ObjectID="_1759839890" r:id="rId311"/>
              </w:object>
            </w:r>
          </w:p>
        </w:tc>
      </w:tr>
      <w:tr w:rsidR="003E24BF" w14:paraId="3EF3ED4D" w14:textId="77777777">
        <w:tc>
          <w:tcPr>
            <w:tcW w:w="103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2CF93D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c>
          <w:tcPr>
            <w:tcW w:w="1921" w:type="dxa"/>
            <w:tcBorders>
              <w:top w:val="single" w:sz="4" w:space="0" w:color="auto"/>
              <w:left w:val="nil"/>
              <w:bottom w:val="single" w:sz="4" w:space="0" w:color="auto"/>
              <w:right w:val="single" w:sz="4" w:space="0" w:color="auto"/>
            </w:tcBorders>
            <w:tcMar>
              <w:left w:w="57" w:type="dxa"/>
              <w:right w:w="57" w:type="dxa"/>
            </w:tcMar>
            <w:vAlign w:val="center"/>
          </w:tcPr>
          <w:p w14:paraId="3066F93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平时成绩（考勤、方案与预设计）、作品功能验收、答辩、设计报告</w:t>
            </w:r>
          </w:p>
        </w:tc>
        <w:tc>
          <w:tcPr>
            <w:tcW w:w="6921" w:type="dxa"/>
            <w:tcBorders>
              <w:top w:val="single" w:sz="4" w:space="0" w:color="auto"/>
              <w:left w:val="nil"/>
              <w:bottom w:val="single" w:sz="4" w:space="0" w:color="auto"/>
              <w:right w:val="single" w:sz="4" w:space="0" w:color="auto"/>
            </w:tcBorders>
            <w:tcMar>
              <w:left w:w="57" w:type="dxa"/>
              <w:right w:w="57" w:type="dxa"/>
            </w:tcMar>
            <w:vAlign w:val="center"/>
          </w:tcPr>
          <w:p w14:paraId="7972AA15" w14:textId="77777777" w:rsidR="003E24BF" w:rsidRDefault="00000000">
            <w:pPr>
              <w:spacing w:line="360" w:lineRule="auto"/>
              <w:ind w:left="900" w:hangingChars="500" w:hanging="900"/>
              <w:rPr>
                <w:rFonts w:ascii="Times New Roman" w:eastAsia="宋体" w:hAnsi="Times New Roman" w:cs="Times New Roman"/>
                <w:sz w:val="18"/>
                <w:szCs w:val="18"/>
              </w:rPr>
            </w:pPr>
            <w:r>
              <w:rPr>
                <w:rFonts w:ascii="Times New Roman" w:eastAsia="宋体" w:hAnsi="Times New Roman" w:cs="Times New Roman"/>
                <w:position w:val="-24"/>
                <w:sz w:val="18"/>
                <w:szCs w:val="18"/>
              </w:rPr>
              <w:object w:dxaOrig="6728" w:dyaOrig="300" w14:anchorId="2396A201">
                <v:shape id="_x0000_i1149" type="#_x0000_t75" style="width:336.6pt;height:14.95pt" o:ole="">
                  <v:imagedata r:id="rId312" o:title=""/>
                </v:shape>
                <o:OLEObject Type="Embed" ProgID="Equation.3" ShapeID="_x0000_i1149" DrawAspect="Content" ObjectID="_1759839891" r:id="rId313"/>
              </w:object>
            </w:r>
          </w:p>
        </w:tc>
      </w:tr>
    </w:tbl>
    <w:p w14:paraId="2EE37E9C"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五、持续改进</w:t>
      </w:r>
    </w:p>
    <w:p w14:paraId="687D0621" w14:textId="77777777" w:rsidR="003E24BF" w:rsidRDefault="00000000">
      <w:pPr>
        <w:pStyle w:val="a4"/>
        <w:spacing w:beforeLines="30" w:before="93" w:afterLines="30" w:after="93" w:line="360" w:lineRule="auto"/>
        <w:ind w:firstLineChars="200" w:firstLine="420"/>
        <w:rPr>
          <w:bCs/>
          <w:sz w:val="21"/>
          <w:szCs w:val="21"/>
        </w:rPr>
      </w:pPr>
      <w:r>
        <w:rPr>
          <w:bCs/>
          <w:sz w:val="21"/>
          <w:szCs w:val="21"/>
        </w:rPr>
        <w:t>本课程根据平时成绩（考勤、方案与预设计）、作品功能验收、实训报告，答辩，结合各课程目标评价值和学生、教学督导等反馈，及时掌握学生的学习动态和学习状况；课后及时反思，发现教学中的不足并及时改进。尚需在下一轮课程教学中改进提高的，需在下一轮及时改进和提高，确保课程目标的实现和相应毕业要求指标点顺利达成。</w:t>
      </w:r>
    </w:p>
    <w:p w14:paraId="1F610991" w14:textId="77777777" w:rsidR="003E24BF" w:rsidRDefault="00000000">
      <w:pPr>
        <w:spacing w:beforeLines="50" w:before="156" w:line="360" w:lineRule="auto"/>
        <w:rPr>
          <w:rFonts w:ascii="Times New Roman" w:eastAsia="宋体" w:hAnsi="Times New Roman" w:cs="Times New Roman"/>
          <w:sz w:val="24"/>
        </w:rPr>
      </w:pPr>
      <w:r>
        <w:rPr>
          <w:rFonts w:ascii="Times New Roman" w:eastAsia="宋体" w:hAnsi="Times New Roman" w:cs="Times New Roman"/>
          <w:sz w:val="24"/>
        </w:rPr>
        <w:t>六、推荐教材和主要参考书目</w:t>
      </w:r>
    </w:p>
    <w:p w14:paraId="68B8B087"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shd w:val="clear" w:color="auto" w:fill="FFFFFF"/>
        </w:rPr>
        <w:t xml:space="preserve">[1] </w:t>
      </w:r>
      <w:r>
        <w:rPr>
          <w:rFonts w:ascii="Times New Roman" w:eastAsia="宋体" w:hAnsi="Times New Roman" w:cs="Times New Roman"/>
          <w:szCs w:val="21"/>
        </w:rPr>
        <w:t>全国电子专业人才考试教材编委会，《单片机设计与开发》，科学出版社，</w:t>
      </w:r>
      <w:r>
        <w:rPr>
          <w:rFonts w:ascii="Times New Roman" w:eastAsia="宋体" w:hAnsi="Times New Roman" w:cs="Times New Roman"/>
          <w:szCs w:val="21"/>
        </w:rPr>
        <w:t>2009</w:t>
      </w:r>
    </w:p>
    <w:p w14:paraId="1059155F" w14:textId="77777777" w:rsidR="003E24BF" w:rsidRDefault="00000000">
      <w:pPr>
        <w:spacing w:line="360" w:lineRule="auto"/>
        <w:rPr>
          <w:rFonts w:ascii="Times New Roman" w:eastAsia="宋体" w:hAnsi="Times New Roman" w:cs="Times New Roman"/>
          <w:szCs w:val="21"/>
          <w:shd w:val="clear" w:color="auto" w:fill="FFFFFF"/>
        </w:rPr>
      </w:pPr>
      <w:r>
        <w:rPr>
          <w:rFonts w:ascii="Times New Roman" w:eastAsia="宋体" w:hAnsi="Times New Roman" w:cs="Times New Roman"/>
          <w:szCs w:val="21"/>
          <w:shd w:val="clear" w:color="auto" w:fill="FFFFFF"/>
        </w:rPr>
        <w:t xml:space="preserve">[2] </w:t>
      </w:r>
      <w:r>
        <w:rPr>
          <w:rFonts w:ascii="Times New Roman" w:eastAsia="宋体" w:hAnsi="Times New Roman" w:cs="Times New Roman"/>
          <w:szCs w:val="21"/>
          <w:shd w:val="clear" w:color="auto" w:fill="FFFFFF"/>
        </w:rPr>
        <w:t>胡斌、胡松，电子元器件知识与典型应用，电子工业出版社，</w:t>
      </w:r>
      <w:r>
        <w:rPr>
          <w:rFonts w:ascii="Times New Roman" w:eastAsia="宋体" w:hAnsi="Times New Roman" w:cs="Times New Roman"/>
          <w:szCs w:val="21"/>
          <w:shd w:val="clear" w:color="auto" w:fill="FFFFFF"/>
        </w:rPr>
        <w:t>2013</w:t>
      </w:r>
    </w:p>
    <w:p w14:paraId="44958752" w14:textId="77777777" w:rsidR="003E24BF" w:rsidRDefault="00000000">
      <w:pPr>
        <w:spacing w:line="360" w:lineRule="auto"/>
        <w:rPr>
          <w:rFonts w:ascii="Times New Roman" w:eastAsia="宋体" w:hAnsi="Times New Roman" w:cs="Times New Roman"/>
          <w:szCs w:val="21"/>
          <w:shd w:val="clear" w:color="auto" w:fill="FFFFFF"/>
        </w:rPr>
      </w:pPr>
      <w:r>
        <w:rPr>
          <w:rFonts w:ascii="Times New Roman" w:eastAsia="宋体" w:hAnsi="Times New Roman" w:cs="Times New Roman"/>
          <w:szCs w:val="21"/>
          <w:shd w:val="clear" w:color="auto" w:fill="FFFFFF"/>
        </w:rPr>
        <w:t xml:space="preserve">[3] </w:t>
      </w:r>
      <w:r>
        <w:rPr>
          <w:rFonts w:ascii="Times New Roman" w:eastAsia="宋体" w:hAnsi="Times New Roman" w:cs="Times New Roman"/>
          <w:szCs w:val="21"/>
          <w:shd w:val="clear" w:color="auto" w:fill="FFFFFF"/>
        </w:rPr>
        <w:t>郭天祥，新概念</w:t>
      </w:r>
      <w:r>
        <w:rPr>
          <w:rFonts w:ascii="Times New Roman" w:eastAsia="宋体" w:hAnsi="Times New Roman" w:cs="Times New Roman"/>
          <w:szCs w:val="21"/>
          <w:shd w:val="clear" w:color="auto" w:fill="FFFFFF"/>
        </w:rPr>
        <w:t>51</w:t>
      </w:r>
      <w:r>
        <w:rPr>
          <w:rFonts w:ascii="Times New Roman" w:eastAsia="宋体" w:hAnsi="Times New Roman" w:cs="Times New Roman"/>
          <w:szCs w:val="21"/>
          <w:shd w:val="clear" w:color="auto" w:fill="FFFFFF"/>
        </w:rPr>
        <w:t>单片机</w:t>
      </w:r>
      <w:r>
        <w:rPr>
          <w:rFonts w:ascii="Times New Roman" w:eastAsia="宋体" w:hAnsi="Times New Roman" w:cs="Times New Roman"/>
          <w:szCs w:val="21"/>
          <w:shd w:val="clear" w:color="auto" w:fill="FFFFFF"/>
        </w:rPr>
        <w:t>C</w:t>
      </w:r>
      <w:r>
        <w:rPr>
          <w:rFonts w:ascii="Times New Roman" w:eastAsia="宋体" w:hAnsi="Times New Roman" w:cs="Times New Roman"/>
          <w:szCs w:val="21"/>
          <w:shd w:val="clear" w:color="auto" w:fill="FFFFFF"/>
        </w:rPr>
        <w:t>语言教程，中国水利水电出版社，</w:t>
      </w:r>
      <w:r>
        <w:rPr>
          <w:rFonts w:ascii="Times New Roman" w:eastAsia="宋体" w:hAnsi="Times New Roman" w:cs="Times New Roman"/>
          <w:szCs w:val="21"/>
          <w:shd w:val="clear" w:color="auto" w:fill="FFFFFF"/>
        </w:rPr>
        <w:t>2009</w:t>
      </w:r>
    </w:p>
    <w:p w14:paraId="37753C44" w14:textId="77777777" w:rsidR="003E24BF" w:rsidRDefault="00000000">
      <w:pPr>
        <w:spacing w:line="360" w:lineRule="auto"/>
        <w:rPr>
          <w:rFonts w:ascii="Times New Roman" w:eastAsia="宋体" w:hAnsi="Times New Roman" w:cs="Times New Roman"/>
          <w:szCs w:val="21"/>
          <w:shd w:val="clear" w:color="auto" w:fill="FFFFFF"/>
        </w:rPr>
      </w:pPr>
      <w:r>
        <w:rPr>
          <w:rFonts w:ascii="Times New Roman" w:eastAsia="宋体" w:hAnsi="Times New Roman" w:cs="Times New Roman"/>
          <w:szCs w:val="21"/>
          <w:shd w:val="clear" w:color="auto" w:fill="FFFFFF"/>
        </w:rPr>
        <w:t xml:space="preserve">[4] </w:t>
      </w:r>
      <w:r>
        <w:rPr>
          <w:rFonts w:ascii="Times New Roman" w:eastAsia="宋体" w:hAnsi="Times New Roman" w:cs="Times New Roman"/>
          <w:szCs w:val="21"/>
          <w:shd w:val="clear" w:color="auto" w:fill="FFFFFF"/>
        </w:rPr>
        <w:t>胡向东，传感器与检测技术，机械工业出版社，</w:t>
      </w:r>
      <w:r>
        <w:rPr>
          <w:rFonts w:ascii="Times New Roman" w:eastAsia="宋体" w:hAnsi="Times New Roman" w:cs="Times New Roman"/>
          <w:szCs w:val="21"/>
          <w:shd w:val="clear" w:color="auto" w:fill="FFFFFF"/>
        </w:rPr>
        <w:t>2013</w:t>
      </w:r>
    </w:p>
    <w:p w14:paraId="2795D0A0" w14:textId="77777777" w:rsidR="003E24BF" w:rsidRDefault="00000000">
      <w:pPr>
        <w:spacing w:line="360" w:lineRule="auto"/>
        <w:rPr>
          <w:rFonts w:ascii="Times New Roman" w:eastAsia="宋体" w:hAnsi="Times New Roman" w:cs="Times New Roman"/>
          <w:szCs w:val="21"/>
          <w:shd w:val="clear" w:color="auto" w:fill="FFFFFF"/>
        </w:rPr>
      </w:pPr>
      <w:r>
        <w:rPr>
          <w:rFonts w:ascii="Times New Roman" w:eastAsia="宋体" w:hAnsi="Times New Roman" w:cs="Times New Roman"/>
          <w:szCs w:val="21"/>
          <w:shd w:val="clear" w:color="auto" w:fill="FFFFFF"/>
        </w:rPr>
        <w:t xml:space="preserve">[5] </w:t>
      </w:r>
      <w:r>
        <w:rPr>
          <w:rFonts w:ascii="Times New Roman" w:eastAsia="宋体" w:hAnsi="Times New Roman" w:cs="Times New Roman"/>
          <w:szCs w:val="21"/>
          <w:shd w:val="clear" w:color="auto" w:fill="FFFFFF"/>
        </w:rPr>
        <w:t>各种模块电路使用手册，各生产厂家</w:t>
      </w:r>
    </w:p>
    <w:p w14:paraId="39714E63" w14:textId="77777777" w:rsidR="003E24BF" w:rsidRDefault="003E24BF">
      <w:pPr>
        <w:spacing w:line="360" w:lineRule="auto"/>
        <w:rPr>
          <w:rFonts w:ascii="Times New Roman" w:eastAsia="宋体" w:hAnsi="Times New Roman" w:cs="Times New Roman"/>
          <w:shd w:val="clear" w:color="auto" w:fill="FFFFFF"/>
        </w:rPr>
      </w:pPr>
    </w:p>
    <w:p w14:paraId="4AD8F1A6" w14:textId="77777777" w:rsidR="003E24BF" w:rsidRDefault="003E24BF">
      <w:pPr>
        <w:spacing w:line="360" w:lineRule="auto"/>
        <w:rPr>
          <w:rFonts w:ascii="Times New Roman" w:eastAsia="宋体" w:hAnsi="Times New Roman" w:cs="Times New Roman"/>
          <w:szCs w:val="21"/>
        </w:rPr>
      </w:pPr>
    </w:p>
    <w:p w14:paraId="7FBB444B" w14:textId="77777777" w:rsidR="003E24BF" w:rsidRDefault="003E24BF">
      <w:pPr>
        <w:spacing w:line="360" w:lineRule="auto"/>
        <w:ind w:left="420" w:firstLineChars="200" w:firstLine="420"/>
        <w:rPr>
          <w:rFonts w:ascii="Times New Roman" w:eastAsia="宋体" w:hAnsi="Times New Roman" w:cs="Times New Roman"/>
          <w:lang w:bidi="ar"/>
        </w:rPr>
      </w:pPr>
    </w:p>
    <w:p w14:paraId="4E37ED07" w14:textId="77777777" w:rsidR="003E24BF" w:rsidRDefault="00000000">
      <w:pPr>
        <w:pStyle w:val="3"/>
        <w:spacing w:line="360" w:lineRule="auto"/>
        <w:jc w:val="center"/>
        <w:rPr>
          <w:b w:val="0"/>
          <w:szCs w:val="21"/>
        </w:rPr>
      </w:pPr>
      <w:r>
        <w:rPr>
          <w:b w:val="0"/>
          <w:sz w:val="30"/>
          <w:szCs w:val="30"/>
        </w:rPr>
        <w:br w:type="page"/>
      </w:r>
      <w:bookmarkStart w:id="171" w:name="_Toc148907324"/>
      <w:bookmarkStart w:id="172" w:name="_Toc148687644"/>
      <w:r>
        <w:rPr>
          <w:rStyle w:val="11"/>
          <w:sz w:val="32"/>
          <w:szCs w:val="32"/>
        </w:rPr>
        <w:t>《电子工程师工程及产业化实践》教学大纲</w:t>
      </w:r>
      <w:bookmarkEnd w:id="171"/>
      <w:bookmarkEnd w:id="172"/>
    </w:p>
    <w:p w14:paraId="528D0214"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098"/>
        <w:gridCol w:w="1276"/>
        <w:gridCol w:w="1894"/>
        <w:gridCol w:w="1037"/>
      </w:tblGrid>
      <w:tr w:rsidR="003E24BF" w14:paraId="7A6DC35C" w14:textId="77777777">
        <w:trPr>
          <w:trHeight w:val="471"/>
        </w:trPr>
        <w:tc>
          <w:tcPr>
            <w:tcW w:w="1862" w:type="dxa"/>
            <w:vAlign w:val="center"/>
          </w:tcPr>
          <w:p w14:paraId="06959F9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215" w:type="dxa"/>
            <w:gridSpan w:val="2"/>
            <w:vAlign w:val="center"/>
          </w:tcPr>
          <w:p w14:paraId="35194EE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电子工程师工程及产业化实践</w:t>
            </w:r>
          </w:p>
        </w:tc>
        <w:tc>
          <w:tcPr>
            <w:tcW w:w="1276" w:type="dxa"/>
            <w:vAlign w:val="center"/>
          </w:tcPr>
          <w:p w14:paraId="26F40FD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931" w:type="dxa"/>
            <w:gridSpan w:val="2"/>
            <w:vAlign w:val="center"/>
          </w:tcPr>
          <w:p w14:paraId="7C0F84F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Engineering and Industrialization Practice of Electronic Engineer</w:t>
            </w:r>
          </w:p>
        </w:tc>
      </w:tr>
      <w:tr w:rsidR="003E24BF" w14:paraId="52D89331" w14:textId="77777777">
        <w:trPr>
          <w:trHeight w:val="90"/>
        </w:trPr>
        <w:tc>
          <w:tcPr>
            <w:tcW w:w="1862" w:type="dxa"/>
            <w:vAlign w:val="center"/>
          </w:tcPr>
          <w:p w14:paraId="5FEC9E8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15" w:type="dxa"/>
            <w:gridSpan w:val="2"/>
            <w:vAlign w:val="center"/>
          </w:tcPr>
          <w:p w14:paraId="138A6F7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05120315</w:t>
            </w:r>
          </w:p>
        </w:tc>
        <w:tc>
          <w:tcPr>
            <w:tcW w:w="1276" w:type="dxa"/>
            <w:vAlign w:val="center"/>
          </w:tcPr>
          <w:p w14:paraId="40E4156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931" w:type="dxa"/>
            <w:gridSpan w:val="2"/>
            <w:vAlign w:val="center"/>
          </w:tcPr>
          <w:p w14:paraId="091702F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必修课</w:t>
            </w:r>
          </w:p>
        </w:tc>
      </w:tr>
      <w:tr w:rsidR="003E24BF" w14:paraId="2F3A4B4A" w14:textId="77777777">
        <w:trPr>
          <w:trHeight w:val="383"/>
        </w:trPr>
        <w:tc>
          <w:tcPr>
            <w:tcW w:w="1862" w:type="dxa"/>
            <w:vAlign w:val="center"/>
          </w:tcPr>
          <w:p w14:paraId="5993AF1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15" w:type="dxa"/>
            <w:gridSpan w:val="2"/>
            <w:vAlign w:val="center"/>
          </w:tcPr>
          <w:p w14:paraId="11B1F67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实践教学环节</w:t>
            </w:r>
          </w:p>
        </w:tc>
        <w:tc>
          <w:tcPr>
            <w:tcW w:w="1276" w:type="dxa"/>
            <w:vAlign w:val="center"/>
          </w:tcPr>
          <w:p w14:paraId="734890D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931" w:type="dxa"/>
            <w:gridSpan w:val="2"/>
            <w:vAlign w:val="center"/>
          </w:tcPr>
          <w:p w14:paraId="41E953A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考查</w:t>
            </w:r>
          </w:p>
        </w:tc>
      </w:tr>
      <w:tr w:rsidR="003E24BF" w14:paraId="7A481A3B" w14:textId="77777777">
        <w:trPr>
          <w:trHeight w:val="736"/>
        </w:trPr>
        <w:tc>
          <w:tcPr>
            <w:tcW w:w="1862" w:type="dxa"/>
            <w:vAlign w:val="center"/>
          </w:tcPr>
          <w:p w14:paraId="6A671CC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vAlign w:val="center"/>
          </w:tcPr>
          <w:p w14:paraId="10C75E9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w:t>
            </w:r>
            <w:r>
              <w:rPr>
                <w:rFonts w:ascii="Times New Roman" w:eastAsia="宋体" w:hAnsi="Times New Roman" w:cs="Times New Roman"/>
                <w:szCs w:val="21"/>
              </w:rPr>
              <w:t>8</w:t>
            </w:r>
            <w:r>
              <w:rPr>
                <w:rFonts w:ascii="Times New Roman" w:eastAsia="宋体" w:hAnsi="Times New Roman" w:cs="Times New Roman"/>
                <w:szCs w:val="21"/>
              </w:rPr>
              <w:t>周）</w:t>
            </w:r>
          </w:p>
        </w:tc>
        <w:tc>
          <w:tcPr>
            <w:tcW w:w="1098" w:type="dxa"/>
            <w:vAlign w:val="center"/>
          </w:tcPr>
          <w:p w14:paraId="4B84F3C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276" w:type="dxa"/>
            <w:vAlign w:val="center"/>
          </w:tcPr>
          <w:p w14:paraId="46896EE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w:t>
            </w:r>
          </w:p>
        </w:tc>
        <w:tc>
          <w:tcPr>
            <w:tcW w:w="1894" w:type="dxa"/>
            <w:vAlign w:val="center"/>
          </w:tcPr>
          <w:p w14:paraId="2170DB6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037" w:type="dxa"/>
            <w:vAlign w:val="center"/>
          </w:tcPr>
          <w:p w14:paraId="019CDFF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4/8</w:t>
            </w:r>
            <w:r>
              <w:rPr>
                <w:rFonts w:ascii="Times New Roman" w:eastAsia="宋体" w:hAnsi="Times New Roman" w:cs="Times New Roman"/>
                <w:szCs w:val="21"/>
              </w:rPr>
              <w:t>周</w:t>
            </w:r>
          </w:p>
        </w:tc>
      </w:tr>
      <w:tr w:rsidR="003E24BF" w14:paraId="32D1D640" w14:textId="77777777">
        <w:trPr>
          <w:trHeight w:val="383"/>
        </w:trPr>
        <w:tc>
          <w:tcPr>
            <w:tcW w:w="1862" w:type="dxa"/>
            <w:vAlign w:val="center"/>
          </w:tcPr>
          <w:p w14:paraId="3B23490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215" w:type="dxa"/>
            <w:gridSpan w:val="2"/>
            <w:vAlign w:val="center"/>
          </w:tcPr>
          <w:p w14:paraId="53B5D08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《模拟电子电路》《单片机原理与接口技术》</w:t>
            </w:r>
          </w:p>
        </w:tc>
        <w:tc>
          <w:tcPr>
            <w:tcW w:w="1276" w:type="dxa"/>
            <w:vAlign w:val="center"/>
          </w:tcPr>
          <w:p w14:paraId="010DF1B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931" w:type="dxa"/>
            <w:gridSpan w:val="2"/>
            <w:vAlign w:val="center"/>
          </w:tcPr>
          <w:p w14:paraId="0EFD9F3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毕业设计</w:t>
            </w:r>
          </w:p>
        </w:tc>
      </w:tr>
      <w:tr w:rsidR="003E24BF" w14:paraId="1501BE53" w14:textId="77777777">
        <w:trPr>
          <w:trHeight w:val="358"/>
        </w:trPr>
        <w:tc>
          <w:tcPr>
            <w:tcW w:w="1862" w:type="dxa"/>
            <w:vAlign w:val="center"/>
          </w:tcPr>
          <w:p w14:paraId="37152F5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215" w:type="dxa"/>
            <w:gridSpan w:val="2"/>
            <w:vAlign w:val="center"/>
          </w:tcPr>
          <w:p w14:paraId="42C6669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276" w:type="dxa"/>
            <w:vAlign w:val="center"/>
          </w:tcPr>
          <w:p w14:paraId="5059F38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931" w:type="dxa"/>
            <w:gridSpan w:val="2"/>
            <w:vAlign w:val="center"/>
          </w:tcPr>
          <w:p w14:paraId="25DFC7D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w:t>
            </w:r>
          </w:p>
        </w:tc>
      </w:tr>
      <w:tr w:rsidR="003E24BF" w14:paraId="75A2701B" w14:textId="77777777">
        <w:trPr>
          <w:trHeight w:val="383"/>
        </w:trPr>
        <w:tc>
          <w:tcPr>
            <w:tcW w:w="1862" w:type="dxa"/>
            <w:vAlign w:val="center"/>
          </w:tcPr>
          <w:p w14:paraId="7EEF335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215" w:type="dxa"/>
            <w:gridSpan w:val="2"/>
            <w:vAlign w:val="center"/>
          </w:tcPr>
          <w:p w14:paraId="3992865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7</w:t>
            </w:r>
          </w:p>
        </w:tc>
        <w:tc>
          <w:tcPr>
            <w:tcW w:w="1276" w:type="dxa"/>
            <w:vAlign w:val="center"/>
          </w:tcPr>
          <w:p w14:paraId="4538DF1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931" w:type="dxa"/>
            <w:gridSpan w:val="2"/>
            <w:vAlign w:val="center"/>
          </w:tcPr>
          <w:p w14:paraId="31D28E1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292C7FFC" w14:textId="77777777">
        <w:trPr>
          <w:trHeight w:val="383"/>
        </w:trPr>
        <w:tc>
          <w:tcPr>
            <w:tcW w:w="1862" w:type="dxa"/>
            <w:vAlign w:val="center"/>
          </w:tcPr>
          <w:p w14:paraId="73B3B4E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15" w:type="dxa"/>
            <w:gridSpan w:val="2"/>
            <w:vAlign w:val="center"/>
          </w:tcPr>
          <w:p w14:paraId="502F7D0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电子技术应用与开发</w:t>
            </w:r>
          </w:p>
        </w:tc>
        <w:tc>
          <w:tcPr>
            <w:tcW w:w="1276" w:type="dxa"/>
            <w:vAlign w:val="center"/>
          </w:tcPr>
          <w:p w14:paraId="48DD16B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931" w:type="dxa"/>
            <w:gridSpan w:val="2"/>
            <w:vAlign w:val="center"/>
          </w:tcPr>
          <w:p w14:paraId="64BC5C4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付有瑶</w:t>
            </w:r>
          </w:p>
        </w:tc>
      </w:tr>
      <w:tr w:rsidR="003E24BF" w14:paraId="38C89DDD" w14:textId="77777777">
        <w:trPr>
          <w:trHeight w:val="383"/>
        </w:trPr>
        <w:tc>
          <w:tcPr>
            <w:tcW w:w="1862" w:type="dxa"/>
            <w:vAlign w:val="center"/>
          </w:tcPr>
          <w:p w14:paraId="2B36B3E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6C9F5D3B" w14:textId="77777777" w:rsidR="003E24BF" w:rsidRDefault="003E24BF">
            <w:pPr>
              <w:spacing w:line="360" w:lineRule="auto"/>
              <w:jc w:val="center"/>
              <w:rPr>
                <w:rFonts w:ascii="Times New Roman" w:eastAsia="宋体" w:hAnsi="Times New Roman" w:cs="Times New Roman"/>
                <w:szCs w:val="21"/>
              </w:rPr>
            </w:pPr>
          </w:p>
        </w:tc>
      </w:tr>
      <w:tr w:rsidR="003E24BF" w14:paraId="6D54631B" w14:textId="77777777">
        <w:trPr>
          <w:trHeight w:val="414"/>
        </w:trPr>
        <w:tc>
          <w:tcPr>
            <w:tcW w:w="1862" w:type="dxa"/>
            <w:vAlign w:val="center"/>
          </w:tcPr>
          <w:p w14:paraId="035D03D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215" w:type="dxa"/>
            <w:gridSpan w:val="2"/>
            <w:vAlign w:val="center"/>
          </w:tcPr>
          <w:p w14:paraId="226875A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付有瑶</w:t>
            </w:r>
          </w:p>
        </w:tc>
        <w:tc>
          <w:tcPr>
            <w:tcW w:w="1276" w:type="dxa"/>
            <w:vAlign w:val="center"/>
          </w:tcPr>
          <w:p w14:paraId="1C75F31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931" w:type="dxa"/>
            <w:gridSpan w:val="2"/>
            <w:vAlign w:val="center"/>
          </w:tcPr>
          <w:p w14:paraId="73FA888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596AE856" w14:textId="77777777" w:rsidR="003E24BF" w:rsidRDefault="003E24BF">
      <w:pPr>
        <w:spacing w:beforeLines="50" w:before="156" w:line="360" w:lineRule="auto"/>
        <w:rPr>
          <w:rFonts w:ascii="Times New Roman" w:eastAsia="宋体" w:hAnsi="Times New Roman" w:cs="Times New Roman"/>
          <w:sz w:val="24"/>
        </w:rPr>
      </w:pPr>
    </w:p>
    <w:p w14:paraId="756009E0" w14:textId="77777777" w:rsidR="003E24BF" w:rsidRDefault="00000000">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指导思想：以适应高校教学改革的需要，培养具有综合素质、全面发展的学生，提高学生的创新能力和实践动手能力为指导思想。</w:t>
      </w:r>
    </w:p>
    <w:p w14:paraId="0067C007" w14:textId="77777777" w:rsidR="003E24BF" w:rsidRDefault="00000000">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基本原则：</w:t>
      </w:r>
      <w:r>
        <w:rPr>
          <w:rFonts w:ascii="Times New Roman" w:eastAsia="宋体" w:hAnsi="Times New Roman" w:cs="Times New Roman"/>
          <w:szCs w:val="21"/>
          <w:lang w:bidi="ar"/>
        </w:rPr>
        <w:t>以理论联系实际、因材施教作为基本原则</w:t>
      </w:r>
      <w:r>
        <w:rPr>
          <w:rFonts w:ascii="Times New Roman" w:eastAsia="宋体" w:hAnsi="Times New Roman" w:cs="Times New Roman"/>
          <w:szCs w:val="21"/>
        </w:rPr>
        <w:t>，</w:t>
      </w:r>
      <w:r>
        <w:rPr>
          <w:rFonts w:ascii="Times New Roman" w:eastAsia="宋体" w:hAnsi="Times New Roman" w:cs="Times New Roman"/>
          <w:szCs w:val="21"/>
          <w:lang w:bidi="ar"/>
        </w:rPr>
        <w:t>培养学生的综合分析能力以及设计和应用能力，实现学校教育到企业实际应用的平稳过渡。</w:t>
      </w:r>
    </w:p>
    <w:p w14:paraId="273E8484" w14:textId="77777777" w:rsidR="003E24BF" w:rsidRDefault="00000000">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课程思政</w:t>
      </w:r>
      <w:r>
        <w:rPr>
          <w:rFonts w:ascii="Times New Roman" w:eastAsia="宋体" w:hAnsi="Times New Roman" w:cs="Times New Roman"/>
          <w:szCs w:val="21"/>
        </w:rPr>
        <w:t xml:space="preserve">: </w:t>
      </w:r>
      <w:r>
        <w:rPr>
          <w:rFonts w:ascii="Times New Roman" w:eastAsia="宋体" w:hAnsi="Times New Roman" w:cs="Times New Roman"/>
          <w:szCs w:val="21"/>
        </w:rPr>
        <w:t>引导学生树立正确的人生观、价值观和学习观，通过学生之间、师生之间的交流与互动，创造平等和快乐的教学氛围，调动学生的主动性和积极性，给学生成功的体验，激发学生学习的兴趣，养成勤学严谨的思维习惯，为学生今后走向工作岗位奠定良好的基础。</w:t>
      </w:r>
    </w:p>
    <w:p w14:paraId="246E89BB"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二、课程目标及其对毕业要求的支撑</w:t>
      </w:r>
    </w:p>
    <w:p w14:paraId="3FA6A1A0"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2.1 </w:t>
      </w:r>
      <w:r>
        <w:rPr>
          <w:rFonts w:ascii="Times New Roman" w:eastAsia="宋体" w:hAnsi="Times New Roman" w:cs="Times New Roman"/>
          <w:bCs/>
        </w:rPr>
        <w:t>课程目标</w:t>
      </w:r>
    </w:p>
    <w:p w14:paraId="76935708"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通过本课程的学习，学生应具备以下几个方面的课程目标：</w:t>
      </w:r>
    </w:p>
    <w:p w14:paraId="0D7EBAEE"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bCs/>
          <w:szCs w:val="21"/>
        </w:rPr>
        <w:t>课程目标</w:t>
      </w:r>
      <w:r>
        <w:rPr>
          <w:rFonts w:ascii="Times New Roman" w:eastAsia="宋体" w:hAnsi="Times New Roman" w:cs="Times New Roman"/>
          <w:bCs/>
          <w:szCs w:val="21"/>
        </w:rPr>
        <w:t>1</w:t>
      </w:r>
      <w:r>
        <w:rPr>
          <w:rFonts w:ascii="Times New Roman" w:eastAsia="宋体" w:hAnsi="Times New Roman" w:cs="Times New Roman"/>
          <w:bCs/>
          <w:szCs w:val="21"/>
        </w:rPr>
        <w:t>：</w:t>
      </w:r>
      <w:r>
        <w:rPr>
          <w:rFonts w:ascii="Times New Roman" w:eastAsia="宋体" w:hAnsi="Times New Roman" w:cs="Times New Roman"/>
          <w:bCs/>
          <w:sz w:val="18"/>
          <w:szCs w:val="18"/>
        </w:rPr>
        <w:t>通过本课程的学习使学生掌握电路硬件电路的设计、制作与调试，软件的设计与编程、系统调试、电子仪器设备的使用等技能，让学生将本科阶段的知识综合起来，提高学生对知识的综合运用能力和分析问题解决问题的能力。通过本次实训课程，缩短学生理论和实践的距离，为毕业后从事相关工作奠定了基础</w:t>
      </w:r>
      <w:r>
        <w:rPr>
          <w:rFonts w:ascii="Times New Roman" w:eastAsia="宋体" w:hAnsi="Times New Roman" w:cs="Times New Roman"/>
          <w:szCs w:val="21"/>
        </w:rPr>
        <w:t>。</w:t>
      </w:r>
    </w:p>
    <w:p w14:paraId="51D5FB06" w14:textId="77777777" w:rsidR="003E24BF" w:rsidRDefault="00000000">
      <w:pPr>
        <w:spacing w:line="360" w:lineRule="auto"/>
        <w:ind w:firstLineChars="200" w:firstLine="420"/>
        <w:rPr>
          <w:rFonts w:ascii="Times New Roman" w:eastAsia="宋体" w:hAnsi="Times New Roman" w:cs="Times New Roman"/>
          <w:sz w:val="24"/>
        </w:rPr>
      </w:pPr>
      <w:r>
        <w:rPr>
          <w:rFonts w:ascii="Times New Roman" w:eastAsia="宋体" w:hAnsi="Times New Roman" w:cs="Times New Roman"/>
          <w:bCs/>
          <w:szCs w:val="21"/>
        </w:rPr>
        <w:t>课程目标</w:t>
      </w:r>
      <w:r>
        <w:rPr>
          <w:rFonts w:ascii="Times New Roman" w:eastAsia="宋体" w:hAnsi="Times New Roman" w:cs="Times New Roman"/>
          <w:bCs/>
          <w:szCs w:val="21"/>
        </w:rPr>
        <w:t>2</w:t>
      </w:r>
      <w:r>
        <w:rPr>
          <w:rFonts w:ascii="Times New Roman" w:eastAsia="宋体" w:hAnsi="Times New Roman" w:cs="Times New Roman"/>
          <w:bCs/>
          <w:szCs w:val="21"/>
        </w:rPr>
        <w:t>：</w:t>
      </w:r>
      <w:r>
        <w:rPr>
          <w:rFonts w:ascii="Times New Roman" w:eastAsia="宋体" w:hAnsi="Times New Roman" w:cs="Times New Roman"/>
          <w:bCs/>
          <w:sz w:val="18"/>
          <w:szCs w:val="18"/>
        </w:rPr>
        <w:t>使学生在电子线路分析与设计、硬件电路的制作调试、软件编程和自学能力等方面得到严格的训练，从而提高学生发现问题、分析问题和解决问题的能力，培养学生的探索精神和创新意识，培养学生应用能力、团队合作能力、科研能力，努力实现知识、能力、素质的协调发展。</w:t>
      </w:r>
    </w:p>
    <w:p w14:paraId="190C08B9" w14:textId="77777777" w:rsidR="003E24BF" w:rsidRDefault="00000000">
      <w:pPr>
        <w:spacing w:line="360" w:lineRule="auto"/>
        <w:ind w:firstLineChars="200" w:firstLine="420"/>
        <w:rPr>
          <w:rFonts w:ascii="Times New Roman" w:eastAsia="宋体" w:hAnsi="Times New Roman" w:cs="Times New Roman"/>
          <w:szCs w:val="18"/>
        </w:rPr>
      </w:pPr>
      <w:r>
        <w:rPr>
          <w:rFonts w:ascii="Times New Roman" w:eastAsia="宋体" w:hAnsi="Times New Roman" w:cs="Times New Roman"/>
          <w:bCs/>
          <w:szCs w:val="21"/>
        </w:rPr>
        <w:t>课程目标</w:t>
      </w:r>
      <w:r>
        <w:rPr>
          <w:rFonts w:ascii="Times New Roman" w:eastAsia="宋体" w:hAnsi="Times New Roman" w:cs="Times New Roman"/>
          <w:bCs/>
          <w:szCs w:val="21"/>
        </w:rPr>
        <w:t>3</w:t>
      </w:r>
      <w:r>
        <w:rPr>
          <w:rFonts w:ascii="Times New Roman" w:eastAsia="宋体" w:hAnsi="Times New Roman" w:cs="Times New Roman"/>
          <w:bCs/>
          <w:szCs w:val="21"/>
        </w:rPr>
        <w:t>：</w:t>
      </w:r>
      <w:r>
        <w:rPr>
          <w:rFonts w:ascii="Times New Roman" w:eastAsia="宋体" w:hAnsi="Times New Roman" w:cs="Times New Roman"/>
          <w:bCs/>
          <w:sz w:val="18"/>
          <w:szCs w:val="18"/>
        </w:rPr>
        <w:t>通过电子信息系统设计，培养学生分析解决实际问题的能力、实事求是的科学态度、辩证唯物主义的世界观与爱国主义情操。</w:t>
      </w:r>
    </w:p>
    <w:p w14:paraId="7DB75820"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2. 2 </w:t>
      </w:r>
      <w:r>
        <w:rPr>
          <w:rFonts w:ascii="Times New Roman" w:eastAsia="宋体" w:hAnsi="Times New Roman" w:cs="Times New Roman"/>
          <w:bCs/>
        </w:rPr>
        <w:t>毕业要求、指标点与课程目标的对应关系</w:t>
      </w:r>
    </w:p>
    <w:p w14:paraId="7DBCC94B"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毕业要求、指标点与本课程的课程目标的之间对应关系如表</w:t>
      </w:r>
      <w:r>
        <w:rPr>
          <w:rFonts w:ascii="Times New Roman" w:eastAsia="宋体" w:hAnsi="Times New Roman" w:cs="Times New Roman"/>
          <w:szCs w:val="21"/>
        </w:rPr>
        <w:t xml:space="preserve">1 </w:t>
      </w:r>
      <w:r>
        <w:rPr>
          <w:rFonts w:ascii="Times New Roman" w:eastAsia="宋体" w:hAnsi="Times New Roman" w:cs="Times New Roman"/>
          <w:szCs w:val="21"/>
        </w:rPr>
        <w:t>所示。</w:t>
      </w:r>
    </w:p>
    <w:p w14:paraId="4E83443F"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毕业要求、指标点与课程目标的对应关系</w:t>
      </w:r>
    </w:p>
    <w:tbl>
      <w:tblPr>
        <w:tblW w:w="82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4535"/>
        <w:gridCol w:w="1135"/>
        <w:gridCol w:w="1276"/>
      </w:tblGrid>
      <w:tr w:rsidR="003E24BF" w14:paraId="1F0E0A98" w14:textId="77777777">
        <w:trPr>
          <w:jc w:val="center"/>
        </w:trPr>
        <w:tc>
          <w:tcPr>
            <w:tcW w:w="1276" w:type="dxa"/>
            <w:tcBorders>
              <w:top w:val="single" w:sz="12" w:space="0" w:color="auto"/>
              <w:bottom w:val="single" w:sz="4" w:space="0" w:color="auto"/>
            </w:tcBorders>
            <w:shd w:val="clear" w:color="auto" w:fill="D9D9D9"/>
            <w:vAlign w:val="center"/>
          </w:tcPr>
          <w:p w14:paraId="1CDE046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4535" w:type="dxa"/>
            <w:tcBorders>
              <w:top w:val="single" w:sz="12" w:space="0" w:color="auto"/>
              <w:bottom w:val="single" w:sz="4" w:space="0" w:color="auto"/>
            </w:tcBorders>
            <w:shd w:val="clear" w:color="auto" w:fill="D9D9D9"/>
            <w:vAlign w:val="center"/>
          </w:tcPr>
          <w:p w14:paraId="0C5C6D6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1135" w:type="dxa"/>
            <w:tcBorders>
              <w:top w:val="single" w:sz="12" w:space="0" w:color="auto"/>
              <w:bottom w:val="single" w:sz="4" w:space="0" w:color="auto"/>
            </w:tcBorders>
            <w:shd w:val="clear" w:color="auto" w:fill="D9D9D9"/>
            <w:vAlign w:val="center"/>
          </w:tcPr>
          <w:p w14:paraId="50DE4E9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本课程的课程目标</w:t>
            </w:r>
          </w:p>
        </w:tc>
        <w:tc>
          <w:tcPr>
            <w:tcW w:w="1276" w:type="dxa"/>
            <w:tcBorders>
              <w:top w:val="single" w:sz="12" w:space="0" w:color="auto"/>
              <w:bottom w:val="single" w:sz="4" w:space="0" w:color="auto"/>
            </w:tcBorders>
            <w:shd w:val="clear" w:color="auto" w:fill="D9D9D9"/>
            <w:vAlign w:val="center"/>
          </w:tcPr>
          <w:p w14:paraId="7B7A54A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1C4AB572" w14:textId="77777777">
        <w:trPr>
          <w:trHeight w:val="346"/>
          <w:jc w:val="center"/>
        </w:trPr>
        <w:tc>
          <w:tcPr>
            <w:tcW w:w="1276" w:type="dxa"/>
            <w:tcBorders>
              <w:top w:val="single" w:sz="4" w:space="0" w:color="auto"/>
            </w:tcBorders>
            <w:vAlign w:val="center"/>
          </w:tcPr>
          <w:p w14:paraId="78B93C29"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 xml:space="preserve">1. </w:t>
            </w:r>
            <w:r>
              <w:rPr>
                <w:rFonts w:ascii="Times New Roman" w:eastAsia="宋体" w:hAnsi="Times New Roman" w:cs="Times New Roman"/>
                <w:sz w:val="18"/>
                <w:szCs w:val="18"/>
              </w:rPr>
              <w:t>工程知识</w:t>
            </w:r>
          </w:p>
        </w:tc>
        <w:tc>
          <w:tcPr>
            <w:tcW w:w="4535" w:type="dxa"/>
            <w:tcBorders>
              <w:top w:val="single" w:sz="4" w:space="0" w:color="auto"/>
            </w:tcBorders>
            <w:vAlign w:val="center"/>
          </w:tcPr>
          <w:p w14:paraId="7545F404"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 xml:space="preserve">1.2 </w:t>
            </w:r>
            <w:r>
              <w:rPr>
                <w:rFonts w:ascii="Times New Roman" w:eastAsia="宋体" w:hAnsi="Times New Roman" w:cs="Times New Roman"/>
                <w:sz w:val="18"/>
                <w:szCs w:val="18"/>
              </w:rPr>
              <w:t>掌握电子电路等工程基础知识，能将其用于分析电子电路相关的工程问题。</w:t>
            </w:r>
          </w:p>
        </w:tc>
        <w:tc>
          <w:tcPr>
            <w:tcW w:w="1135" w:type="dxa"/>
            <w:tcBorders>
              <w:top w:val="single" w:sz="4" w:space="0" w:color="auto"/>
            </w:tcBorders>
            <w:vAlign w:val="center"/>
          </w:tcPr>
          <w:p w14:paraId="17AF38D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p w14:paraId="3825300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p w14:paraId="05B164A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76" w:type="dxa"/>
            <w:tcBorders>
              <w:top w:val="single" w:sz="4" w:space="0" w:color="auto"/>
            </w:tcBorders>
            <w:vAlign w:val="center"/>
          </w:tcPr>
          <w:p w14:paraId="016F0CC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24C84328" w14:textId="77777777">
        <w:trPr>
          <w:jc w:val="center"/>
        </w:trPr>
        <w:tc>
          <w:tcPr>
            <w:tcW w:w="1276" w:type="dxa"/>
            <w:vAlign w:val="center"/>
          </w:tcPr>
          <w:p w14:paraId="791F86E4"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 xml:space="preserve">2. </w:t>
            </w:r>
            <w:r>
              <w:rPr>
                <w:rFonts w:ascii="Times New Roman" w:eastAsia="宋体" w:hAnsi="Times New Roman" w:cs="Times New Roman"/>
                <w:sz w:val="18"/>
                <w:szCs w:val="18"/>
              </w:rPr>
              <w:t>问题分析</w:t>
            </w:r>
          </w:p>
        </w:tc>
        <w:tc>
          <w:tcPr>
            <w:tcW w:w="4535" w:type="dxa"/>
            <w:vAlign w:val="center"/>
          </w:tcPr>
          <w:p w14:paraId="4986D22D"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 xml:space="preserve">2.2 </w:t>
            </w:r>
            <w:r>
              <w:rPr>
                <w:rFonts w:ascii="Times New Roman" w:eastAsia="宋体" w:hAnsi="Times New Roman" w:cs="Times New Roman"/>
                <w:sz w:val="18"/>
                <w:szCs w:val="18"/>
              </w:rPr>
              <w:t>能通过文献研究分析和表达复杂工程问题。</w:t>
            </w:r>
          </w:p>
        </w:tc>
        <w:tc>
          <w:tcPr>
            <w:tcW w:w="1135" w:type="dxa"/>
            <w:vAlign w:val="center"/>
          </w:tcPr>
          <w:p w14:paraId="5439D57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p w14:paraId="49BE731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p w14:paraId="2A52432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76" w:type="dxa"/>
            <w:vAlign w:val="center"/>
          </w:tcPr>
          <w:p w14:paraId="30E6E41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4B085943" w14:textId="77777777">
        <w:trPr>
          <w:jc w:val="center"/>
        </w:trPr>
        <w:tc>
          <w:tcPr>
            <w:tcW w:w="1276" w:type="dxa"/>
            <w:vAlign w:val="center"/>
          </w:tcPr>
          <w:p w14:paraId="31C52D59"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3.</w:t>
            </w:r>
            <w:r>
              <w:rPr>
                <w:rFonts w:ascii="Times New Roman" w:eastAsia="宋体" w:hAnsi="Times New Roman" w:cs="Times New Roman"/>
                <w:sz w:val="18"/>
                <w:szCs w:val="18"/>
              </w:rPr>
              <w:t>设计开发解决</w:t>
            </w:r>
            <w:r>
              <w:rPr>
                <w:rFonts w:ascii="Times New Roman" w:eastAsia="宋体" w:hAnsi="Times New Roman" w:cs="Times New Roman"/>
                <w:sz w:val="18"/>
                <w:szCs w:val="18"/>
              </w:rPr>
              <w:t xml:space="preserve"> </w:t>
            </w:r>
            <w:r>
              <w:rPr>
                <w:rFonts w:ascii="Times New Roman" w:eastAsia="宋体" w:hAnsi="Times New Roman" w:cs="Times New Roman"/>
                <w:sz w:val="18"/>
                <w:szCs w:val="18"/>
              </w:rPr>
              <w:t>方案</w:t>
            </w:r>
          </w:p>
        </w:tc>
        <w:tc>
          <w:tcPr>
            <w:tcW w:w="4535" w:type="dxa"/>
            <w:vAlign w:val="center"/>
          </w:tcPr>
          <w:p w14:paraId="746984AC"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 xml:space="preserve">3.2 </w:t>
            </w:r>
            <w:r>
              <w:rPr>
                <w:rFonts w:ascii="Times New Roman" w:eastAsia="宋体" w:hAnsi="Times New Roman" w:cs="Times New Roman"/>
                <w:sz w:val="18"/>
                <w:szCs w:val="18"/>
              </w:rPr>
              <w:t>能够根据用户需求确定设计目标，利用专业知识设计满足特定指标要求的电子信息器件（系统）</w:t>
            </w:r>
            <w:r>
              <w:rPr>
                <w:rFonts w:ascii="Times New Roman" w:eastAsia="宋体" w:hAnsi="Times New Roman" w:cs="Times New Roman"/>
                <w:sz w:val="18"/>
                <w:szCs w:val="18"/>
              </w:rPr>
              <w:t xml:space="preserve">3.3 </w:t>
            </w:r>
            <w:r>
              <w:rPr>
                <w:rFonts w:ascii="Times New Roman" w:eastAsia="宋体" w:hAnsi="Times New Roman" w:cs="Times New Roman"/>
                <w:sz w:val="18"/>
                <w:szCs w:val="18"/>
              </w:rPr>
              <w:t>能综合利用专业知识对设计方案进行优化，体现创新意识。</w:t>
            </w:r>
            <w:r>
              <w:rPr>
                <w:rFonts w:ascii="Times New Roman" w:eastAsia="宋体" w:hAnsi="Times New Roman" w:cs="Times New Roman"/>
                <w:sz w:val="18"/>
                <w:szCs w:val="18"/>
              </w:rPr>
              <w:t xml:space="preserve">3.4 </w:t>
            </w:r>
            <w:r>
              <w:rPr>
                <w:rFonts w:ascii="Times New Roman" w:eastAsia="宋体" w:hAnsi="Times New Roman" w:cs="Times New Roman"/>
                <w:sz w:val="18"/>
                <w:szCs w:val="18"/>
              </w:rPr>
              <w:t>系统设计过程中</w:t>
            </w:r>
            <w:r>
              <w:rPr>
                <w:rFonts w:ascii="Times New Roman" w:eastAsia="宋体" w:hAnsi="Times New Roman" w:cs="Times New Roman"/>
                <w:sz w:val="18"/>
                <w:szCs w:val="18"/>
              </w:rPr>
              <w:t xml:space="preserve"> </w:t>
            </w:r>
            <w:r>
              <w:rPr>
                <w:rFonts w:ascii="Times New Roman" w:eastAsia="宋体" w:hAnsi="Times New Roman" w:cs="Times New Roman"/>
                <w:sz w:val="18"/>
                <w:szCs w:val="18"/>
              </w:rPr>
              <w:t>能够综合考虑社会、健康、安全、法律、文化以及环境等因素。</w:t>
            </w:r>
          </w:p>
        </w:tc>
        <w:tc>
          <w:tcPr>
            <w:tcW w:w="1135" w:type="dxa"/>
            <w:vAlign w:val="center"/>
          </w:tcPr>
          <w:p w14:paraId="0F13B66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p w14:paraId="0249EB2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76" w:type="dxa"/>
            <w:vAlign w:val="center"/>
          </w:tcPr>
          <w:p w14:paraId="68CE3D0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627A22C3" w14:textId="77777777">
        <w:trPr>
          <w:jc w:val="center"/>
        </w:trPr>
        <w:tc>
          <w:tcPr>
            <w:tcW w:w="1276" w:type="dxa"/>
            <w:vAlign w:val="center"/>
          </w:tcPr>
          <w:p w14:paraId="1A554BC4"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 xml:space="preserve">6. </w:t>
            </w:r>
            <w:r>
              <w:rPr>
                <w:rFonts w:ascii="Times New Roman" w:eastAsia="宋体" w:hAnsi="Times New Roman" w:cs="Times New Roman"/>
                <w:sz w:val="18"/>
                <w:szCs w:val="18"/>
              </w:rPr>
              <w:t>工程与社会</w:t>
            </w:r>
          </w:p>
        </w:tc>
        <w:tc>
          <w:tcPr>
            <w:tcW w:w="4535" w:type="dxa"/>
            <w:vAlign w:val="center"/>
          </w:tcPr>
          <w:p w14:paraId="55484B4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 xml:space="preserve">6.1 </w:t>
            </w:r>
            <w:r>
              <w:rPr>
                <w:rFonts w:ascii="Times New Roman" w:eastAsia="宋体" w:hAnsi="Times New Roman" w:cs="Times New Roman"/>
                <w:sz w:val="18"/>
                <w:szCs w:val="18"/>
              </w:rPr>
              <w:t>熟悉电子信息工程及相关领域相关的国家和行业标准、发展规划、政策，了解企业管理体系。</w:t>
            </w:r>
          </w:p>
        </w:tc>
        <w:tc>
          <w:tcPr>
            <w:tcW w:w="1135" w:type="dxa"/>
            <w:vAlign w:val="center"/>
          </w:tcPr>
          <w:p w14:paraId="517DFCE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276" w:type="dxa"/>
            <w:vAlign w:val="center"/>
          </w:tcPr>
          <w:p w14:paraId="695AFBC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bl>
    <w:p w14:paraId="02947D64"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本课程的各个课程目标对应毕业要求指标点的权值矩阵如表</w:t>
      </w:r>
      <w:r>
        <w:rPr>
          <w:rFonts w:ascii="Times New Roman" w:eastAsia="宋体" w:hAnsi="Times New Roman" w:cs="Times New Roman"/>
          <w:szCs w:val="21"/>
        </w:rPr>
        <w:t>2</w:t>
      </w:r>
      <w:r>
        <w:rPr>
          <w:rFonts w:ascii="Times New Roman" w:eastAsia="宋体" w:hAnsi="Times New Roman" w:cs="Times New Roman"/>
          <w:szCs w:val="21"/>
        </w:rPr>
        <w:t>所示</w:t>
      </w:r>
    </w:p>
    <w:p w14:paraId="159B240C"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82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4"/>
        <w:gridCol w:w="1718"/>
        <w:gridCol w:w="1718"/>
        <w:gridCol w:w="1718"/>
        <w:gridCol w:w="1718"/>
      </w:tblGrid>
      <w:tr w:rsidR="003E24BF" w14:paraId="6E2BF074" w14:textId="77777777">
        <w:trPr>
          <w:trHeight w:val="631"/>
          <w:jc w:val="center"/>
        </w:trPr>
        <w:tc>
          <w:tcPr>
            <w:tcW w:w="1384" w:type="dxa"/>
            <w:tcBorders>
              <w:top w:val="single" w:sz="12" w:space="0" w:color="auto"/>
              <w:bottom w:val="single" w:sz="4" w:space="0" w:color="auto"/>
              <w:tl2br w:val="single" w:sz="4" w:space="0" w:color="auto"/>
            </w:tcBorders>
            <w:shd w:val="clear" w:color="auto" w:fill="D9D9D9"/>
          </w:tcPr>
          <w:p w14:paraId="7BC2951C"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毕业要求指</w:t>
            </w:r>
          </w:p>
          <w:p w14:paraId="72DF3F37"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标点</w:t>
            </w:r>
          </w:p>
          <w:p w14:paraId="79891E7B"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 xml:space="preserve">  </w:t>
            </w:r>
          </w:p>
        </w:tc>
        <w:tc>
          <w:tcPr>
            <w:tcW w:w="1718" w:type="dxa"/>
            <w:tcBorders>
              <w:top w:val="single" w:sz="12" w:space="0" w:color="auto"/>
              <w:bottom w:val="single" w:sz="4" w:space="0" w:color="auto"/>
            </w:tcBorders>
            <w:shd w:val="clear" w:color="auto" w:fill="D9D9D9"/>
            <w:vAlign w:val="center"/>
          </w:tcPr>
          <w:p w14:paraId="1C635E7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bCs/>
                <w:sz w:val="18"/>
                <w:szCs w:val="18"/>
              </w:rPr>
              <w:t>1.2</w:t>
            </w:r>
          </w:p>
        </w:tc>
        <w:tc>
          <w:tcPr>
            <w:tcW w:w="1718" w:type="dxa"/>
            <w:tcBorders>
              <w:top w:val="single" w:sz="12" w:space="0" w:color="auto"/>
              <w:bottom w:val="single" w:sz="4" w:space="0" w:color="auto"/>
            </w:tcBorders>
            <w:shd w:val="clear" w:color="auto" w:fill="D9D9D9"/>
            <w:vAlign w:val="center"/>
          </w:tcPr>
          <w:p w14:paraId="2B2C49A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bCs/>
                <w:sz w:val="18"/>
                <w:szCs w:val="18"/>
              </w:rPr>
              <w:t>2.2</w:t>
            </w:r>
          </w:p>
        </w:tc>
        <w:tc>
          <w:tcPr>
            <w:tcW w:w="1718" w:type="dxa"/>
            <w:tcBorders>
              <w:top w:val="single" w:sz="12" w:space="0" w:color="auto"/>
              <w:bottom w:val="single" w:sz="4" w:space="0" w:color="auto"/>
            </w:tcBorders>
            <w:shd w:val="clear" w:color="auto" w:fill="D9D9D9"/>
            <w:vAlign w:val="center"/>
          </w:tcPr>
          <w:p w14:paraId="5D129BF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bCs/>
                <w:sz w:val="18"/>
                <w:szCs w:val="18"/>
              </w:rPr>
              <w:t>3.2  3.3  3.4</w:t>
            </w:r>
          </w:p>
        </w:tc>
        <w:tc>
          <w:tcPr>
            <w:tcW w:w="1718" w:type="dxa"/>
            <w:tcBorders>
              <w:top w:val="single" w:sz="12" w:space="0" w:color="auto"/>
              <w:bottom w:val="single" w:sz="4" w:space="0" w:color="auto"/>
            </w:tcBorders>
            <w:shd w:val="clear" w:color="auto" w:fill="D9D9D9"/>
            <w:vAlign w:val="center"/>
          </w:tcPr>
          <w:p w14:paraId="2DF6BFE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6.1</w:t>
            </w:r>
          </w:p>
        </w:tc>
      </w:tr>
      <w:tr w:rsidR="003E24BF" w14:paraId="17728D82" w14:textId="77777777">
        <w:trPr>
          <w:trHeight w:val="357"/>
          <w:jc w:val="center"/>
        </w:trPr>
        <w:tc>
          <w:tcPr>
            <w:tcW w:w="1384" w:type="dxa"/>
            <w:tcBorders>
              <w:top w:val="single" w:sz="4" w:space="0" w:color="auto"/>
            </w:tcBorders>
            <w:vAlign w:val="center"/>
          </w:tcPr>
          <w:p w14:paraId="26B48A8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718" w:type="dxa"/>
            <w:tcBorders>
              <w:top w:val="single" w:sz="4" w:space="0" w:color="auto"/>
            </w:tcBorders>
            <w:vAlign w:val="center"/>
          </w:tcPr>
          <w:p w14:paraId="7734192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718" w:type="dxa"/>
            <w:tcBorders>
              <w:top w:val="single" w:sz="4" w:space="0" w:color="auto"/>
            </w:tcBorders>
            <w:vAlign w:val="center"/>
          </w:tcPr>
          <w:p w14:paraId="24B6473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c>
          <w:tcPr>
            <w:tcW w:w="1718" w:type="dxa"/>
            <w:tcBorders>
              <w:top w:val="single" w:sz="4" w:space="0" w:color="auto"/>
            </w:tcBorders>
            <w:vAlign w:val="center"/>
          </w:tcPr>
          <w:p w14:paraId="7FD6AC4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718" w:type="dxa"/>
            <w:tcBorders>
              <w:top w:val="single" w:sz="4" w:space="0" w:color="auto"/>
            </w:tcBorders>
          </w:tcPr>
          <w:p w14:paraId="699BC21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r>
      <w:tr w:rsidR="003E24BF" w14:paraId="1A8E9E23" w14:textId="77777777">
        <w:trPr>
          <w:trHeight w:val="277"/>
          <w:jc w:val="center"/>
        </w:trPr>
        <w:tc>
          <w:tcPr>
            <w:tcW w:w="1384" w:type="dxa"/>
            <w:vAlign w:val="center"/>
          </w:tcPr>
          <w:p w14:paraId="20AB65D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718" w:type="dxa"/>
            <w:vAlign w:val="center"/>
          </w:tcPr>
          <w:p w14:paraId="6A6E594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1718" w:type="dxa"/>
            <w:vAlign w:val="center"/>
          </w:tcPr>
          <w:p w14:paraId="266485F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0.5</w:t>
            </w:r>
          </w:p>
        </w:tc>
        <w:tc>
          <w:tcPr>
            <w:tcW w:w="1718" w:type="dxa"/>
            <w:vAlign w:val="center"/>
          </w:tcPr>
          <w:p w14:paraId="79730D0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0.6</w:t>
            </w:r>
          </w:p>
        </w:tc>
        <w:tc>
          <w:tcPr>
            <w:tcW w:w="1718" w:type="dxa"/>
          </w:tcPr>
          <w:p w14:paraId="4DC85C6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0.5</w:t>
            </w:r>
          </w:p>
        </w:tc>
      </w:tr>
      <w:tr w:rsidR="003E24BF" w14:paraId="75728BF1" w14:textId="77777777">
        <w:trPr>
          <w:trHeight w:val="268"/>
          <w:jc w:val="center"/>
        </w:trPr>
        <w:tc>
          <w:tcPr>
            <w:tcW w:w="1384" w:type="dxa"/>
            <w:vAlign w:val="center"/>
          </w:tcPr>
          <w:p w14:paraId="6C5564B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718" w:type="dxa"/>
            <w:vAlign w:val="center"/>
          </w:tcPr>
          <w:p w14:paraId="23052BE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718" w:type="dxa"/>
            <w:vAlign w:val="center"/>
          </w:tcPr>
          <w:p w14:paraId="18710C2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718" w:type="dxa"/>
            <w:vAlign w:val="center"/>
          </w:tcPr>
          <w:p w14:paraId="43EC6E4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1718" w:type="dxa"/>
          </w:tcPr>
          <w:p w14:paraId="604FEE3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r>
    </w:tbl>
    <w:p w14:paraId="466FA632"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注</w:t>
      </w:r>
      <w:r>
        <w:rPr>
          <w:rFonts w:ascii="Times New Roman" w:eastAsia="宋体" w:hAnsi="Times New Roman" w:cs="Times New Roman"/>
          <w:sz w:val="18"/>
          <w:szCs w:val="18"/>
        </w:rPr>
        <w:t>：将一个毕业要求指标点分解到对应课程目标中，每一列的权值</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44479991"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三、课程内容及学时分配</w:t>
      </w:r>
    </w:p>
    <w:p w14:paraId="09DB1B82" w14:textId="77777777" w:rsidR="003E24BF" w:rsidRDefault="00000000">
      <w:pPr>
        <w:spacing w:beforeLines="50" w:before="156" w:line="360" w:lineRule="auto"/>
        <w:ind w:firstLine="420"/>
        <w:rPr>
          <w:rFonts w:ascii="Times New Roman" w:eastAsia="宋体" w:hAnsi="Times New Roman" w:cs="Times New Roman"/>
          <w:szCs w:val="21"/>
        </w:rPr>
      </w:pPr>
      <w:r>
        <w:rPr>
          <w:rFonts w:ascii="Times New Roman" w:eastAsia="宋体" w:hAnsi="Times New Roman" w:cs="Times New Roman"/>
          <w:szCs w:val="21"/>
        </w:rPr>
        <w:t xml:space="preserve">1. </w:t>
      </w:r>
      <w:r>
        <w:rPr>
          <w:rFonts w:ascii="Times New Roman" w:eastAsia="宋体" w:hAnsi="Times New Roman" w:cs="Times New Roman"/>
          <w:szCs w:val="21"/>
        </w:rPr>
        <w:t>主要仪器设备</w:t>
      </w:r>
    </w:p>
    <w:p w14:paraId="35BAF6CF" w14:textId="77777777" w:rsidR="003E24BF" w:rsidRDefault="00000000">
      <w:pPr>
        <w:spacing w:line="360" w:lineRule="auto"/>
        <w:ind w:firstLine="420"/>
        <w:rPr>
          <w:rFonts w:ascii="Times New Roman" w:eastAsia="宋体" w:hAnsi="Times New Roman" w:cs="Times New Roman"/>
          <w:bCs/>
          <w:szCs w:val="21"/>
          <w:lang w:bidi="ar"/>
        </w:rPr>
      </w:pPr>
      <w:r>
        <w:rPr>
          <w:rFonts w:ascii="Times New Roman" w:eastAsia="宋体" w:hAnsi="Times New Roman" w:cs="Times New Roman"/>
          <w:bCs/>
          <w:szCs w:val="21"/>
          <w:lang w:bidi="ar"/>
        </w:rPr>
        <w:t>烙铁等焊接工具，</w:t>
      </w:r>
      <w:r>
        <w:rPr>
          <w:rFonts w:ascii="Times New Roman" w:eastAsia="宋体" w:hAnsi="Times New Roman" w:cs="Times New Roman"/>
          <w:bCs/>
          <w:szCs w:val="21"/>
          <w:lang w:bidi="ar"/>
        </w:rPr>
        <w:t>PCB</w:t>
      </w:r>
      <w:r>
        <w:rPr>
          <w:rFonts w:ascii="Times New Roman" w:eastAsia="宋体" w:hAnsi="Times New Roman" w:cs="Times New Roman"/>
          <w:bCs/>
          <w:szCs w:val="21"/>
          <w:lang w:bidi="ar"/>
        </w:rPr>
        <w:t>制板设备，常用电路调试设备（万用表，电源、信号源、示波器等）</w:t>
      </w:r>
    </w:p>
    <w:p w14:paraId="609B3FF5"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本课程计划时数为</w:t>
      </w:r>
      <w:r>
        <w:rPr>
          <w:rFonts w:ascii="Times New Roman" w:eastAsia="宋体" w:hAnsi="Times New Roman" w:cs="Times New Roman"/>
          <w:szCs w:val="21"/>
        </w:rPr>
        <w:t>8</w:t>
      </w:r>
      <w:r>
        <w:rPr>
          <w:rFonts w:ascii="Times New Roman" w:eastAsia="宋体" w:hAnsi="Times New Roman" w:cs="Times New Roman"/>
          <w:szCs w:val="21"/>
        </w:rPr>
        <w:t>周，可采取集中与分散相结合进行。教学过程大体上分五个个阶段进行，每一阶段的时间分配如下表</w:t>
      </w:r>
      <w:r>
        <w:rPr>
          <w:rFonts w:ascii="Times New Roman" w:eastAsia="宋体" w:hAnsi="Times New Roman" w:cs="Times New Roman"/>
          <w:szCs w:val="21"/>
        </w:rPr>
        <w:t>3</w:t>
      </w:r>
      <w:r>
        <w:rPr>
          <w:rFonts w:ascii="Times New Roman" w:eastAsia="宋体" w:hAnsi="Times New Roman" w:cs="Times New Roman"/>
          <w:szCs w:val="21"/>
        </w:rPr>
        <w:t>所示：</w:t>
      </w:r>
    </w:p>
    <w:p w14:paraId="3EF19543" w14:textId="77777777" w:rsidR="003E24BF" w:rsidRDefault="003E24BF">
      <w:pPr>
        <w:spacing w:line="360" w:lineRule="auto"/>
        <w:ind w:firstLine="420"/>
        <w:jc w:val="center"/>
        <w:rPr>
          <w:rFonts w:ascii="Times New Roman" w:eastAsia="宋体" w:hAnsi="Times New Roman" w:cs="Times New Roman"/>
          <w:bCs/>
        </w:rPr>
      </w:pPr>
    </w:p>
    <w:p w14:paraId="54F7FD76" w14:textId="77777777" w:rsidR="003E24BF" w:rsidRDefault="003E24BF">
      <w:pPr>
        <w:spacing w:line="360" w:lineRule="auto"/>
        <w:ind w:firstLine="420"/>
        <w:jc w:val="center"/>
        <w:rPr>
          <w:rFonts w:ascii="Times New Roman" w:eastAsia="宋体" w:hAnsi="Times New Roman" w:cs="Times New Roman"/>
          <w:bCs/>
        </w:rPr>
      </w:pPr>
    </w:p>
    <w:p w14:paraId="48C374B4" w14:textId="77777777" w:rsidR="003E24BF" w:rsidRDefault="00000000">
      <w:pPr>
        <w:spacing w:line="360" w:lineRule="auto"/>
        <w:ind w:firstLine="420"/>
        <w:jc w:val="center"/>
        <w:rPr>
          <w:rFonts w:ascii="Times New Roman" w:eastAsia="宋体" w:hAnsi="Times New Roman" w:cs="Times New Roman"/>
          <w:szCs w:val="21"/>
        </w:rPr>
      </w:pPr>
      <w:r>
        <w:rPr>
          <w:rFonts w:ascii="Times New Roman" w:eastAsia="宋体" w:hAnsi="Times New Roman" w:cs="Times New Roman"/>
          <w:bCs/>
        </w:rPr>
        <w:t>表</w:t>
      </w:r>
      <w:r>
        <w:rPr>
          <w:rFonts w:ascii="Times New Roman" w:eastAsia="宋体" w:hAnsi="Times New Roman" w:cs="Times New Roman"/>
          <w:bCs/>
        </w:rPr>
        <w:t xml:space="preserve">3 </w:t>
      </w:r>
      <w:r>
        <w:rPr>
          <w:rFonts w:ascii="Times New Roman" w:eastAsia="宋体" w:hAnsi="Times New Roman" w:cs="Times New Roman"/>
          <w:bCs/>
        </w:rPr>
        <w:t>学时分配</w:t>
      </w:r>
    </w:p>
    <w:tbl>
      <w:tblPr>
        <w:tblpPr w:leftFromText="180" w:rightFromText="180" w:vertAnchor="text" w:horzAnchor="page" w:tblpX="1651" w:tblpY="36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8"/>
        <w:gridCol w:w="5606"/>
        <w:gridCol w:w="1309"/>
      </w:tblGrid>
      <w:tr w:rsidR="003E24BF" w14:paraId="3CE59D3A" w14:textId="77777777">
        <w:tc>
          <w:tcPr>
            <w:tcW w:w="2218" w:type="dxa"/>
            <w:vAlign w:val="center"/>
          </w:tcPr>
          <w:p w14:paraId="0D60F94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阶</w:t>
            </w:r>
            <w:r>
              <w:rPr>
                <w:rFonts w:ascii="Times New Roman" w:eastAsia="宋体" w:hAnsi="Times New Roman" w:cs="Times New Roman"/>
                <w:szCs w:val="21"/>
              </w:rPr>
              <w:t xml:space="preserve">  </w:t>
            </w:r>
            <w:r>
              <w:rPr>
                <w:rFonts w:ascii="Times New Roman" w:eastAsia="宋体" w:hAnsi="Times New Roman" w:cs="Times New Roman"/>
                <w:szCs w:val="21"/>
              </w:rPr>
              <w:t>段</w:t>
            </w:r>
          </w:p>
        </w:tc>
        <w:tc>
          <w:tcPr>
            <w:tcW w:w="5606" w:type="dxa"/>
            <w:vAlign w:val="center"/>
          </w:tcPr>
          <w:p w14:paraId="5C47009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内</w:t>
            </w:r>
            <w:r>
              <w:rPr>
                <w:rFonts w:ascii="Times New Roman" w:eastAsia="宋体" w:hAnsi="Times New Roman" w:cs="Times New Roman"/>
                <w:szCs w:val="21"/>
              </w:rPr>
              <w:t xml:space="preserve">      </w:t>
            </w:r>
            <w:r>
              <w:rPr>
                <w:rFonts w:ascii="Times New Roman" w:eastAsia="宋体" w:hAnsi="Times New Roman" w:cs="Times New Roman"/>
                <w:szCs w:val="21"/>
              </w:rPr>
              <w:t>容</w:t>
            </w:r>
          </w:p>
        </w:tc>
        <w:tc>
          <w:tcPr>
            <w:tcW w:w="1309" w:type="dxa"/>
            <w:vAlign w:val="center"/>
          </w:tcPr>
          <w:p w14:paraId="2AEF643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时间（天）</w:t>
            </w:r>
          </w:p>
        </w:tc>
      </w:tr>
      <w:tr w:rsidR="003E24BF" w14:paraId="52EF4512" w14:textId="77777777">
        <w:trPr>
          <w:trHeight w:val="222"/>
        </w:trPr>
        <w:tc>
          <w:tcPr>
            <w:tcW w:w="2218" w:type="dxa"/>
            <w:vMerge w:val="restart"/>
            <w:vAlign w:val="center"/>
          </w:tcPr>
          <w:p w14:paraId="4FCD99D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知识学习</w:t>
            </w:r>
          </w:p>
          <w:p w14:paraId="1D93391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天）</w:t>
            </w:r>
          </w:p>
        </w:tc>
        <w:tc>
          <w:tcPr>
            <w:tcW w:w="5606" w:type="dxa"/>
          </w:tcPr>
          <w:p w14:paraId="3402612E"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需求分析与步骤</w:t>
            </w:r>
          </w:p>
        </w:tc>
        <w:tc>
          <w:tcPr>
            <w:tcW w:w="1309" w:type="dxa"/>
          </w:tcPr>
          <w:p w14:paraId="5A56E72B"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0.5</w:t>
            </w:r>
          </w:p>
        </w:tc>
      </w:tr>
      <w:tr w:rsidR="003E24BF" w14:paraId="3ACD4C10" w14:textId="77777777">
        <w:trPr>
          <w:trHeight w:val="222"/>
        </w:trPr>
        <w:tc>
          <w:tcPr>
            <w:tcW w:w="2218" w:type="dxa"/>
            <w:vMerge/>
            <w:vAlign w:val="center"/>
          </w:tcPr>
          <w:p w14:paraId="4039A552" w14:textId="77777777" w:rsidR="003E24BF" w:rsidRDefault="003E24BF">
            <w:pPr>
              <w:spacing w:line="360" w:lineRule="auto"/>
              <w:jc w:val="center"/>
              <w:rPr>
                <w:rFonts w:ascii="Times New Roman" w:eastAsia="宋体" w:hAnsi="Times New Roman" w:cs="Times New Roman"/>
                <w:szCs w:val="21"/>
              </w:rPr>
            </w:pPr>
          </w:p>
        </w:tc>
        <w:tc>
          <w:tcPr>
            <w:tcW w:w="5606" w:type="dxa"/>
          </w:tcPr>
          <w:p w14:paraId="7E881633"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常见法规、标准、规范</w:t>
            </w:r>
          </w:p>
        </w:tc>
        <w:tc>
          <w:tcPr>
            <w:tcW w:w="1309" w:type="dxa"/>
          </w:tcPr>
          <w:p w14:paraId="45C89372"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0.5</w:t>
            </w:r>
          </w:p>
        </w:tc>
      </w:tr>
      <w:tr w:rsidR="003E24BF" w14:paraId="3ADC5674" w14:textId="77777777">
        <w:trPr>
          <w:trHeight w:val="222"/>
        </w:trPr>
        <w:tc>
          <w:tcPr>
            <w:tcW w:w="2218" w:type="dxa"/>
            <w:vMerge/>
            <w:vAlign w:val="center"/>
          </w:tcPr>
          <w:p w14:paraId="70EBDEDF" w14:textId="77777777" w:rsidR="003E24BF" w:rsidRDefault="003E24BF">
            <w:pPr>
              <w:spacing w:line="360" w:lineRule="auto"/>
              <w:jc w:val="center"/>
              <w:rPr>
                <w:rFonts w:ascii="Times New Roman" w:eastAsia="宋体" w:hAnsi="Times New Roman" w:cs="Times New Roman"/>
                <w:szCs w:val="21"/>
              </w:rPr>
            </w:pPr>
          </w:p>
        </w:tc>
        <w:tc>
          <w:tcPr>
            <w:tcW w:w="5606" w:type="dxa"/>
          </w:tcPr>
          <w:p w14:paraId="23D201C8"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调研与可行性分析</w:t>
            </w:r>
          </w:p>
        </w:tc>
        <w:tc>
          <w:tcPr>
            <w:tcW w:w="1309" w:type="dxa"/>
          </w:tcPr>
          <w:p w14:paraId="4A9B175E"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1</w:t>
            </w:r>
          </w:p>
        </w:tc>
      </w:tr>
      <w:tr w:rsidR="003E24BF" w14:paraId="1C7609C9" w14:textId="77777777">
        <w:trPr>
          <w:trHeight w:val="464"/>
        </w:trPr>
        <w:tc>
          <w:tcPr>
            <w:tcW w:w="2218" w:type="dxa"/>
            <w:vMerge w:val="restart"/>
            <w:vAlign w:val="center"/>
          </w:tcPr>
          <w:p w14:paraId="31ED69C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选题与需求分析</w:t>
            </w:r>
          </w:p>
          <w:p w14:paraId="7C007FC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天）</w:t>
            </w:r>
          </w:p>
        </w:tc>
        <w:tc>
          <w:tcPr>
            <w:tcW w:w="5606" w:type="dxa"/>
          </w:tcPr>
          <w:p w14:paraId="3A334991"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学生根据自已的兴趣与特长，选定一个系统作为设计目标</w:t>
            </w:r>
          </w:p>
        </w:tc>
        <w:tc>
          <w:tcPr>
            <w:tcW w:w="1309" w:type="dxa"/>
          </w:tcPr>
          <w:p w14:paraId="5C9A09C7"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0.5</w:t>
            </w:r>
          </w:p>
        </w:tc>
      </w:tr>
      <w:tr w:rsidR="003E24BF" w14:paraId="3A9D6199" w14:textId="77777777">
        <w:trPr>
          <w:trHeight w:val="505"/>
        </w:trPr>
        <w:tc>
          <w:tcPr>
            <w:tcW w:w="2218" w:type="dxa"/>
            <w:vMerge/>
            <w:vAlign w:val="center"/>
          </w:tcPr>
          <w:p w14:paraId="77622C79" w14:textId="77777777" w:rsidR="003E24BF" w:rsidRDefault="003E24BF">
            <w:pPr>
              <w:spacing w:line="360" w:lineRule="auto"/>
              <w:jc w:val="center"/>
              <w:rPr>
                <w:rFonts w:ascii="Times New Roman" w:eastAsia="宋体" w:hAnsi="Times New Roman" w:cs="Times New Roman"/>
                <w:szCs w:val="21"/>
              </w:rPr>
            </w:pPr>
          </w:p>
        </w:tc>
        <w:tc>
          <w:tcPr>
            <w:tcW w:w="5606" w:type="dxa"/>
          </w:tcPr>
          <w:p w14:paraId="0C51109A"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相应的产品说明书、技术说明书、宣传手册等资料；获取行业标准；用户需求调查。</w:t>
            </w:r>
          </w:p>
        </w:tc>
        <w:tc>
          <w:tcPr>
            <w:tcW w:w="1309" w:type="dxa"/>
          </w:tcPr>
          <w:p w14:paraId="1CF69420"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1.5</w:t>
            </w:r>
          </w:p>
        </w:tc>
      </w:tr>
      <w:tr w:rsidR="003E24BF" w14:paraId="3D77A03E" w14:textId="77777777">
        <w:trPr>
          <w:trHeight w:val="505"/>
        </w:trPr>
        <w:tc>
          <w:tcPr>
            <w:tcW w:w="2218" w:type="dxa"/>
            <w:vMerge w:val="restart"/>
            <w:vAlign w:val="center"/>
          </w:tcPr>
          <w:p w14:paraId="42B5F97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系统设计</w:t>
            </w:r>
          </w:p>
          <w:p w14:paraId="5A30C7C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天）</w:t>
            </w:r>
          </w:p>
          <w:p w14:paraId="1C6D5DA3" w14:textId="77777777" w:rsidR="003E24BF" w:rsidRDefault="003E24BF">
            <w:pPr>
              <w:spacing w:line="360" w:lineRule="auto"/>
              <w:jc w:val="center"/>
              <w:rPr>
                <w:rFonts w:ascii="Times New Roman" w:eastAsia="宋体" w:hAnsi="Times New Roman" w:cs="Times New Roman"/>
                <w:szCs w:val="21"/>
              </w:rPr>
            </w:pPr>
          </w:p>
        </w:tc>
        <w:tc>
          <w:tcPr>
            <w:tcW w:w="5606" w:type="dxa"/>
            <w:vAlign w:val="center"/>
          </w:tcPr>
          <w:p w14:paraId="2AADF41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功能设计：确定系统整体架构与框图；</w:t>
            </w:r>
          </w:p>
          <w:p w14:paraId="6E7A8AF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概要设计：明确软硬件实现功能，设计系统功能模块；</w:t>
            </w:r>
          </w:p>
        </w:tc>
        <w:tc>
          <w:tcPr>
            <w:tcW w:w="1309" w:type="dxa"/>
            <w:vAlign w:val="center"/>
          </w:tcPr>
          <w:p w14:paraId="6E3334A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p>
        </w:tc>
      </w:tr>
      <w:tr w:rsidR="003E24BF" w14:paraId="7BA12C70" w14:textId="77777777">
        <w:trPr>
          <w:trHeight w:val="505"/>
        </w:trPr>
        <w:tc>
          <w:tcPr>
            <w:tcW w:w="2218" w:type="dxa"/>
            <w:vMerge/>
            <w:vAlign w:val="center"/>
          </w:tcPr>
          <w:p w14:paraId="314B3F91" w14:textId="77777777" w:rsidR="003E24BF" w:rsidRDefault="003E24BF">
            <w:pPr>
              <w:spacing w:line="360" w:lineRule="auto"/>
              <w:jc w:val="center"/>
              <w:rPr>
                <w:rFonts w:ascii="Times New Roman" w:eastAsia="宋体" w:hAnsi="Times New Roman" w:cs="Times New Roman"/>
                <w:szCs w:val="21"/>
              </w:rPr>
            </w:pPr>
          </w:p>
        </w:tc>
        <w:tc>
          <w:tcPr>
            <w:tcW w:w="5606" w:type="dxa"/>
          </w:tcPr>
          <w:p w14:paraId="2ED27DBC"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详细设计：明确各个模块的实现技术与框图；确定模块之间的接口；</w:t>
            </w:r>
          </w:p>
        </w:tc>
        <w:tc>
          <w:tcPr>
            <w:tcW w:w="1309" w:type="dxa"/>
          </w:tcPr>
          <w:p w14:paraId="5C2E69E4"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2</w:t>
            </w:r>
          </w:p>
        </w:tc>
      </w:tr>
      <w:tr w:rsidR="003E24BF" w14:paraId="51BD8218" w14:textId="77777777">
        <w:tc>
          <w:tcPr>
            <w:tcW w:w="2218" w:type="dxa"/>
            <w:vAlign w:val="center"/>
          </w:tcPr>
          <w:p w14:paraId="7132B20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可行性分析</w:t>
            </w:r>
          </w:p>
          <w:p w14:paraId="40E3D12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天）</w:t>
            </w:r>
          </w:p>
        </w:tc>
        <w:tc>
          <w:tcPr>
            <w:tcW w:w="5606" w:type="dxa"/>
          </w:tcPr>
          <w:p w14:paraId="7EDC1B62" w14:textId="77777777" w:rsidR="003E24BF" w:rsidRDefault="00000000">
            <w:pPr>
              <w:spacing w:line="360" w:lineRule="auto"/>
              <w:rPr>
                <w:rFonts w:ascii="Times New Roman" w:eastAsia="宋体" w:hAnsi="Times New Roman" w:cs="Times New Roman"/>
              </w:rPr>
            </w:pPr>
            <w:r>
              <w:rPr>
                <w:rFonts w:ascii="Times New Roman" w:eastAsia="宋体" w:hAnsi="Times New Roman" w:cs="Times New Roman"/>
              </w:rPr>
              <w:t>技术难度、可行性分析；经济可行性分析；同类产品比较分析；法规与标准分析；</w:t>
            </w:r>
          </w:p>
        </w:tc>
        <w:tc>
          <w:tcPr>
            <w:tcW w:w="1309" w:type="dxa"/>
          </w:tcPr>
          <w:p w14:paraId="5D138AB7" w14:textId="77777777" w:rsidR="003E24BF" w:rsidRDefault="00000000">
            <w:pPr>
              <w:spacing w:line="360" w:lineRule="auto"/>
              <w:jc w:val="center"/>
              <w:rPr>
                <w:rFonts w:ascii="Times New Roman" w:eastAsia="宋体" w:hAnsi="Times New Roman" w:cs="Times New Roman"/>
              </w:rPr>
            </w:pPr>
            <w:r>
              <w:rPr>
                <w:rFonts w:ascii="Times New Roman" w:eastAsia="宋体" w:hAnsi="Times New Roman" w:cs="Times New Roman"/>
              </w:rPr>
              <w:t>1</w:t>
            </w:r>
          </w:p>
        </w:tc>
      </w:tr>
      <w:tr w:rsidR="003E24BF" w14:paraId="33A88F41" w14:textId="77777777">
        <w:trPr>
          <w:trHeight w:val="743"/>
        </w:trPr>
        <w:tc>
          <w:tcPr>
            <w:tcW w:w="2218" w:type="dxa"/>
            <w:vMerge w:val="restart"/>
            <w:vAlign w:val="center"/>
          </w:tcPr>
          <w:p w14:paraId="6E34B6F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元器件选型与检测</w:t>
            </w:r>
          </w:p>
          <w:p w14:paraId="775C49A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天）</w:t>
            </w:r>
          </w:p>
        </w:tc>
        <w:tc>
          <w:tcPr>
            <w:tcW w:w="5606" w:type="dxa"/>
            <w:vAlign w:val="center"/>
          </w:tcPr>
          <w:p w14:paraId="2A821B0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方案确定</w:t>
            </w:r>
            <w:r>
              <w:rPr>
                <w:rFonts w:ascii="Times New Roman" w:eastAsia="宋体" w:hAnsi="Times New Roman" w:cs="Times New Roman"/>
                <w:szCs w:val="21"/>
              </w:rPr>
              <w:t>;</w:t>
            </w:r>
          </w:p>
          <w:p w14:paraId="5C53BE86"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元器件选型</w:t>
            </w:r>
          </w:p>
        </w:tc>
        <w:tc>
          <w:tcPr>
            <w:tcW w:w="1309" w:type="dxa"/>
            <w:vAlign w:val="center"/>
          </w:tcPr>
          <w:p w14:paraId="13C0F28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p>
          <w:p w14:paraId="6C23C77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w:t>
            </w:r>
          </w:p>
        </w:tc>
      </w:tr>
      <w:tr w:rsidR="003E24BF" w14:paraId="70D8558B" w14:textId="77777777">
        <w:tc>
          <w:tcPr>
            <w:tcW w:w="2218" w:type="dxa"/>
            <w:vMerge/>
            <w:vAlign w:val="center"/>
          </w:tcPr>
          <w:p w14:paraId="648C74DF" w14:textId="77777777" w:rsidR="003E24BF" w:rsidRDefault="003E24BF">
            <w:pPr>
              <w:spacing w:line="360" w:lineRule="auto"/>
              <w:jc w:val="center"/>
              <w:rPr>
                <w:rFonts w:ascii="Times New Roman" w:eastAsia="宋体" w:hAnsi="Times New Roman" w:cs="Times New Roman"/>
                <w:szCs w:val="21"/>
              </w:rPr>
            </w:pPr>
          </w:p>
        </w:tc>
        <w:tc>
          <w:tcPr>
            <w:tcW w:w="5606" w:type="dxa"/>
            <w:vAlign w:val="center"/>
          </w:tcPr>
          <w:p w14:paraId="7B6C7B0E"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元器件的性能参数分析及检测</w:t>
            </w:r>
          </w:p>
        </w:tc>
        <w:tc>
          <w:tcPr>
            <w:tcW w:w="1309" w:type="dxa"/>
            <w:vAlign w:val="center"/>
          </w:tcPr>
          <w:p w14:paraId="0BB9C57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p>
        </w:tc>
      </w:tr>
      <w:tr w:rsidR="003E24BF" w14:paraId="4D777482" w14:textId="77777777">
        <w:tc>
          <w:tcPr>
            <w:tcW w:w="2218" w:type="dxa"/>
            <w:vMerge w:val="restart"/>
            <w:vAlign w:val="center"/>
          </w:tcPr>
          <w:p w14:paraId="3656990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产品制作</w:t>
            </w:r>
          </w:p>
          <w:p w14:paraId="3338773B"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12</w:t>
            </w:r>
            <w:r>
              <w:rPr>
                <w:rFonts w:ascii="Times New Roman" w:eastAsia="宋体" w:hAnsi="Times New Roman" w:cs="Times New Roman"/>
                <w:szCs w:val="21"/>
              </w:rPr>
              <w:t>天）</w:t>
            </w:r>
          </w:p>
        </w:tc>
        <w:tc>
          <w:tcPr>
            <w:tcW w:w="5606" w:type="dxa"/>
            <w:vAlign w:val="center"/>
          </w:tcPr>
          <w:p w14:paraId="1842F14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根据设计要求明确单元电路的任务，详细拟定出单元电路的性能指标</w:t>
            </w:r>
          </w:p>
        </w:tc>
        <w:tc>
          <w:tcPr>
            <w:tcW w:w="1309" w:type="dxa"/>
            <w:vAlign w:val="center"/>
          </w:tcPr>
          <w:p w14:paraId="5B2FA26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p>
        </w:tc>
      </w:tr>
      <w:tr w:rsidR="003E24BF" w14:paraId="2927052C" w14:textId="77777777">
        <w:trPr>
          <w:trHeight w:val="354"/>
        </w:trPr>
        <w:tc>
          <w:tcPr>
            <w:tcW w:w="2218" w:type="dxa"/>
            <w:vMerge/>
            <w:vAlign w:val="center"/>
          </w:tcPr>
          <w:p w14:paraId="7ABD868D" w14:textId="77777777" w:rsidR="003E24BF" w:rsidRDefault="003E24BF">
            <w:pPr>
              <w:spacing w:line="360" w:lineRule="auto"/>
              <w:jc w:val="center"/>
              <w:rPr>
                <w:rFonts w:ascii="Times New Roman" w:eastAsia="宋体" w:hAnsi="Times New Roman" w:cs="Times New Roman"/>
                <w:szCs w:val="21"/>
              </w:rPr>
            </w:pPr>
          </w:p>
        </w:tc>
        <w:tc>
          <w:tcPr>
            <w:tcW w:w="5606" w:type="dxa"/>
            <w:vAlign w:val="center"/>
          </w:tcPr>
          <w:p w14:paraId="53DFBB91"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单元电路参数优化</w:t>
            </w:r>
          </w:p>
        </w:tc>
        <w:tc>
          <w:tcPr>
            <w:tcW w:w="1309" w:type="dxa"/>
            <w:vAlign w:val="center"/>
          </w:tcPr>
          <w:p w14:paraId="492B9CB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p>
        </w:tc>
      </w:tr>
      <w:tr w:rsidR="003E24BF" w14:paraId="7D2976C5" w14:textId="77777777">
        <w:trPr>
          <w:trHeight w:val="304"/>
        </w:trPr>
        <w:tc>
          <w:tcPr>
            <w:tcW w:w="2218" w:type="dxa"/>
            <w:vMerge/>
            <w:vAlign w:val="center"/>
          </w:tcPr>
          <w:p w14:paraId="58FE3EC7" w14:textId="77777777" w:rsidR="003E24BF" w:rsidRDefault="003E24BF">
            <w:pPr>
              <w:spacing w:line="360" w:lineRule="auto"/>
              <w:jc w:val="center"/>
              <w:rPr>
                <w:rFonts w:ascii="Times New Roman" w:eastAsia="宋体" w:hAnsi="Times New Roman" w:cs="Times New Roman"/>
                <w:szCs w:val="21"/>
              </w:rPr>
            </w:pPr>
          </w:p>
        </w:tc>
        <w:tc>
          <w:tcPr>
            <w:tcW w:w="5606" w:type="dxa"/>
            <w:vAlign w:val="center"/>
          </w:tcPr>
          <w:p w14:paraId="2CBB314F"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电路图绘制与制版</w:t>
            </w:r>
          </w:p>
        </w:tc>
        <w:tc>
          <w:tcPr>
            <w:tcW w:w="1309" w:type="dxa"/>
            <w:vAlign w:val="center"/>
          </w:tcPr>
          <w:p w14:paraId="245F757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7</w:t>
            </w:r>
          </w:p>
        </w:tc>
      </w:tr>
      <w:tr w:rsidR="003E24BF" w14:paraId="6AE2B5C1" w14:textId="77777777">
        <w:trPr>
          <w:trHeight w:val="386"/>
        </w:trPr>
        <w:tc>
          <w:tcPr>
            <w:tcW w:w="2218" w:type="dxa"/>
            <w:vMerge w:val="restart"/>
            <w:vAlign w:val="center"/>
          </w:tcPr>
          <w:p w14:paraId="3ABE540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电子产品的调试（</w:t>
            </w:r>
            <w:r>
              <w:rPr>
                <w:rFonts w:ascii="Times New Roman" w:eastAsia="宋体" w:hAnsi="Times New Roman" w:cs="Times New Roman"/>
                <w:szCs w:val="21"/>
              </w:rPr>
              <w:t>8</w:t>
            </w:r>
            <w:r>
              <w:rPr>
                <w:rFonts w:ascii="Times New Roman" w:eastAsia="宋体" w:hAnsi="Times New Roman" w:cs="Times New Roman"/>
                <w:szCs w:val="21"/>
              </w:rPr>
              <w:t>天）</w:t>
            </w:r>
          </w:p>
        </w:tc>
        <w:tc>
          <w:tcPr>
            <w:tcW w:w="5606" w:type="dxa"/>
            <w:vAlign w:val="center"/>
          </w:tcPr>
          <w:p w14:paraId="32AAA979"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shd w:val="clear" w:color="auto" w:fill="FFFFFF"/>
              </w:rPr>
              <w:t>研发产品的组装</w:t>
            </w:r>
          </w:p>
        </w:tc>
        <w:tc>
          <w:tcPr>
            <w:tcW w:w="1309" w:type="dxa"/>
            <w:vAlign w:val="center"/>
          </w:tcPr>
          <w:p w14:paraId="5834566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w:t>
            </w:r>
          </w:p>
        </w:tc>
      </w:tr>
      <w:tr w:rsidR="003E24BF" w14:paraId="209DE1A7" w14:textId="77777777">
        <w:trPr>
          <w:trHeight w:val="514"/>
        </w:trPr>
        <w:tc>
          <w:tcPr>
            <w:tcW w:w="2218" w:type="dxa"/>
            <w:vMerge/>
            <w:vAlign w:val="center"/>
          </w:tcPr>
          <w:p w14:paraId="1663AA3F" w14:textId="77777777" w:rsidR="003E24BF" w:rsidRDefault="003E24BF">
            <w:pPr>
              <w:spacing w:line="360" w:lineRule="auto"/>
              <w:jc w:val="center"/>
              <w:rPr>
                <w:rFonts w:ascii="Times New Roman" w:eastAsia="宋体" w:hAnsi="Times New Roman" w:cs="Times New Roman"/>
                <w:szCs w:val="21"/>
              </w:rPr>
            </w:pPr>
          </w:p>
        </w:tc>
        <w:tc>
          <w:tcPr>
            <w:tcW w:w="5606" w:type="dxa"/>
            <w:vAlign w:val="center"/>
          </w:tcPr>
          <w:p w14:paraId="0886F38E" w14:textId="77777777" w:rsidR="003E24BF"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研发产品的功能调试</w:t>
            </w:r>
          </w:p>
        </w:tc>
        <w:tc>
          <w:tcPr>
            <w:tcW w:w="1309" w:type="dxa"/>
            <w:vAlign w:val="center"/>
          </w:tcPr>
          <w:p w14:paraId="3C3A38B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5</w:t>
            </w:r>
          </w:p>
        </w:tc>
      </w:tr>
      <w:tr w:rsidR="003E24BF" w14:paraId="5C5EA880" w14:textId="77777777">
        <w:tc>
          <w:tcPr>
            <w:tcW w:w="2218" w:type="dxa"/>
            <w:vAlign w:val="center"/>
          </w:tcPr>
          <w:p w14:paraId="63E6871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编制生产工艺文件</w:t>
            </w:r>
          </w:p>
          <w:p w14:paraId="1DD9DC9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5</w:t>
            </w:r>
            <w:r>
              <w:rPr>
                <w:rFonts w:ascii="Times New Roman" w:eastAsia="宋体" w:hAnsi="Times New Roman" w:cs="Times New Roman"/>
                <w:szCs w:val="21"/>
              </w:rPr>
              <w:t>天）</w:t>
            </w:r>
          </w:p>
        </w:tc>
        <w:tc>
          <w:tcPr>
            <w:tcW w:w="5606" w:type="dxa"/>
            <w:vAlign w:val="center"/>
          </w:tcPr>
          <w:p w14:paraId="49EF84A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根据产品的规格、等级、使用范围和环境，确定生产工艺</w:t>
            </w:r>
          </w:p>
        </w:tc>
        <w:tc>
          <w:tcPr>
            <w:tcW w:w="1309" w:type="dxa"/>
            <w:vAlign w:val="center"/>
          </w:tcPr>
          <w:p w14:paraId="04C0328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5</w:t>
            </w:r>
          </w:p>
        </w:tc>
      </w:tr>
      <w:tr w:rsidR="003E24BF" w14:paraId="5639C036" w14:textId="77777777">
        <w:trPr>
          <w:trHeight w:val="744"/>
        </w:trPr>
        <w:tc>
          <w:tcPr>
            <w:tcW w:w="2218" w:type="dxa"/>
            <w:vAlign w:val="center"/>
          </w:tcPr>
          <w:p w14:paraId="3673195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完善与答辩</w:t>
            </w:r>
          </w:p>
          <w:p w14:paraId="789F9BC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天）</w:t>
            </w:r>
          </w:p>
        </w:tc>
        <w:tc>
          <w:tcPr>
            <w:tcW w:w="5606" w:type="dxa"/>
            <w:vAlign w:val="center"/>
          </w:tcPr>
          <w:p w14:paraId="1E273F10"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小组讨论，取长补短，完善系统；</w:t>
            </w:r>
          </w:p>
          <w:p w14:paraId="62AB1DB4"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PPT</w:t>
            </w:r>
            <w:r>
              <w:rPr>
                <w:rFonts w:ascii="Times New Roman" w:eastAsia="宋体" w:hAnsi="Times New Roman" w:cs="Times New Roman"/>
                <w:szCs w:val="21"/>
              </w:rPr>
              <w:t>答辩；</w:t>
            </w:r>
          </w:p>
        </w:tc>
        <w:tc>
          <w:tcPr>
            <w:tcW w:w="1309" w:type="dxa"/>
            <w:vAlign w:val="center"/>
          </w:tcPr>
          <w:p w14:paraId="599F7AE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w:t>
            </w:r>
          </w:p>
        </w:tc>
      </w:tr>
      <w:tr w:rsidR="003E24BF" w14:paraId="341A9BDD" w14:textId="77777777">
        <w:tc>
          <w:tcPr>
            <w:tcW w:w="2218" w:type="dxa"/>
            <w:vAlign w:val="center"/>
          </w:tcPr>
          <w:p w14:paraId="008FB37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合</w:t>
            </w:r>
            <w:r>
              <w:rPr>
                <w:rFonts w:ascii="Times New Roman" w:eastAsia="宋体" w:hAnsi="Times New Roman" w:cs="Times New Roman"/>
                <w:szCs w:val="21"/>
              </w:rPr>
              <w:t xml:space="preserve">  </w:t>
            </w:r>
            <w:r>
              <w:rPr>
                <w:rFonts w:ascii="Times New Roman" w:eastAsia="宋体" w:hAnsi="Times New Roman" w:cs="Times New Roman"/>
                <w:szCs w:val="21"/>
              </w:rPr>
              <w:t>计</w:t>
            </w:r>
          </w:p>
        </w:tc>
        <w:tc>
          <w:tcPr>
            <w:tcW w:w="5606" w:type="dxa"/>
            <w:vAlign w:val="center"/>
          </w:tcPr>
          <w:p w14:paraId="23E543B0" w14:textId="77777777" w:rsidR="003E24BF" w:rsidRDefault="003E24BF">
            <w:pPr>
              <w:spacing w:line="360" w:lineRule="auto"/>
              <w:jc w:val="center"/>
              <w:rPr>
                <w:rFonts w:ascii="Times New Roman" w:eastAsia="宋体" w:hAnsi="Times New Roman" w:cs="Times New Roman"/>
                <w:szCs w:val="21"/>
              </w:rPr>
            </w:pPr>
          </w:p>
        </w:tc>
        <w:tc>
          <w:tcPr>
            <w:tcW w:w="1309" w:type="dxa"/>
            <w:vAlign w:val="center"/>
          </w:tcPr>
          <w:p w14:paraId="2D626DC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40</w:t>
            </w:r>
          </w:p>
        </w:tc>
      </w:tr>
    </w:tbl>
    <w:p w14:paraId="7BDA3553" w14:textId="77777777" w:rsidR="003E24BF" w:rsidRDefault="00000000">
      <w:pPr>
        <w:spacing w:beforeLines="50" w:before="156" w:line="360" w:lineRule="auto"/>
        <w:rPr>
          <w:rFonts w:ascii="Times New Roman" w:eastAsia="宋体" w:hAnsi="Times New Roman" w:cs="Times New Roman"/>
          <w:sz w:val="28"/>
          <w:szCs w:val="28"/>
        </w:rPr>
      </w:pPr>
      <w:r>
        <w:rPr>
          <w:rFonts w:ascii="Times New Roman" w:eastAsia="宋体" w:hAnsi="Times New Roman" w:cs="Times New Roman"/>
          <w:sz w:val="28"/>
          <w:szCs w:val="28"/>
        </w:rPr>
        <w:t>四、内容、要求与安排</w:t>
      </w:r>
    </w:p>
    <w:p w14:paraId="7D3CB702" w14:textId="77777777" w:rsidR="003E24BF" w:rsidRDefault="00000000">
      <w:pPr>
        <w:spacing w:line="360" w:lineRule="auto"/>
        <w:ind w:firstLineChars="400" w:firstLine="840"/>
        <w:rPr>
          <w:rFonts w:ascii="Times New Roman" w:eastAsia="宋体" w:hAnsi="Times New Roman" w:cs="Times New Roman"/>
          <w:szCs w:val="21"/>
        </w:rPr>
      </w:pPr>
      <w:r>
        <w:rPr>
          <w:rFonts w:ascii="Times New Roman" w:eastAsia="宋体" w:hAnsi="Times New Roman" w:cs="Times New Roman"/>
          <w:szCs w:val="21"/>
        </w:rPr>
        <w:t>本课程计划时数为</w:t>
      </w:r>
      <w:r>
        <w:rPr>
          <w:rFonts w:ascii="Times New Roman" w:eastAsia="宋体" w:hAnsi="Times New Roman" w:cs="Times New Roman"/>
          <w:szCs w:val="21"/>
        </w:rPr>
        <w:t>8</w:t>
      </w:r>
      <w:r>
        <w:rPr>
          <w:rFonts w:ascii="Times New Roman" w:eastAsia="宋体" w:hAnsi="Times New Roman" w:cs="Times New Roman"/>
          <w:szCs w:val="21"/>
        </w:rPr>
        <w:t>周，可采取集中与分散相结合进行。教学过程和内容安排如下：</w:t>
      </w:r>
    </w:p>
    <w:p w14:paraId="1D45C815"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 xml:space="preserve">1. </w:t>
      </w:r>
      <w:r>
        <w:rPr>
          <w:rFonts w:ascii="Times New Roman" w:eastAsia="宋体" w:hAnsi="Times New Roman" w:cs="Times New Roman"/>
          <w:szCs w:val="21"/>
        </w:rPr>
        <w:t>基础知识学习阶段</w:t>
      </w:r>
    </w:p>
    <w:p w14:paraId="191986F4" w14:textId="77777777" w:rsidR="003E24BF" w:rsidRDefault="00000000">
      <w:p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bCs/>
          <w:szCs w:val="21"/>
        </w:rPr>
        <w:t>1.1</w:t>
      </w:r>
      <w:r>
        <w:rPr>
          <w:rFonts w:ascii="Times New Roman" w:eastAsia="宋体" w:hAnsi="Times New Roman" w:cs="Times New Roman"/>
          <w:szCs w:val="21"/>
        </w:rPr>
        <w:t>需求分析方法与步骤</w:t>
      </w:r>
    </w:p>
    <w:p w14:paraId="035AF066" w14:textId="77777777" w:rsidR="003E24BF" w:rsidRDefault="00000000">
      <w:p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szCs w:val="21"/>
          <w:shd w:val="clear" w:color="auto" w:fill="FFFFFF"/>
        </w:rPr>
        <w:t>功能性需求、非功能性需求与设计约束；需求分析的四个方面：问题识别、分析与综合、制订规格说明、评审。</w:t>
      </w:r>
    </w:p>
    <w:p w14:paraId="52C51D8B" w14:textId="77777777" w:rsidR="003E24BF" w:rsidRDefault="00000000">
      <w:pPr>
        <w:spacing w:line="360" w:lineRule="auto"/>
        <w:ind w:left="420" w:firstLineChars="200" w:firstLine="420"/>
        <w:rPr>
          <w:rFonts w:ascii="Times New Roman" w:eastAsia="宋体" w:hAnsi="Times New Roman" w:cs="Times New Roman"/>
          <w:szCs w:val="21"/>
        </w:rPr>
      </w:pPr>
      <w:r>
        <w:rPr>
          <w:rFonts w:ascii="Times New Roman" w:eastAsia="宋体" w:hAnsi="Times New Roman" w:cs="Times New Roman"/>
          <w:bCs/>
          <w:szCs w:val="21"/>
        </w:rPr>
        <w:t xml:space="preserve">1.2 </w:t>
      </w:r>
      <w:r>
        <w:rPr>
          <w:rFonts w:ascii="Times New Roman" w:eastAsia="宋体" w:hAnsi="Times New Roman" w:cs="Times New Roman"/>
          <w:szCs w:val="21"/>
        </w:rPr>
        <w:t>常见法规、标准、规范</w:t>
      </w:r>
    </w:p>
    <w:p w14:paraId="6F0B48F1" w14:textId="77777777" w:rsidR="003E24BF" w:rsidRDefault="00000000">
      <w:pPr>
        <w:spacing w:line="360" w:lineRule="auto"/>
        <w:ind w:left="420" w:firstLineChars="200" w:firstLine="420"/>
        <w:rPr>
          <w:rFonts w:ascii="Times New Roman" w:eastAsia="宋体" w:hAnsi="Times New Roman" w:cs="Times New Roman"/>
          <w:szCs w:val="21"/>
          <w:shd w:val="clear" w:color="auto" w:fill="FFFFFF"/>
        </w:rPr>
      </w:pPr>
      <w:r>
        <w:rPr>
          <w:rFonts w:ascii="Times New Roman" w:eastAsia="宋体" w:hAnsi="Times New Roman" w:cs="Times New Roman"/>
          <w:szCs w:val="21"/>
          <w:shd w:val="clear" w:color="auto" w:fill="FFFFFF"/>
        </w:rPr>
        <w:t>电子产品的</w:t>
      </w:r>
      <w:r>
        <w:rPr>
          <w:rFonts w:ascii="Times New Roman" w:eastAsia="宋体" w:hAnsi="Times New Roman" w:cs="Times New Roman"/>
          <w:szCs w:val="21"/>
          <w:shd w:val="clear" w:color="auto" w:fill="FFFFFF"/>
        </w:rPr>
        <w:t>ISO 9000</w:t>
      </w:r>
      <w:r>
        <w:rPr>
          <w:rFonts w:ascii="Times New Roman" w:eastAsia="宋体" w:hAnsi="Times New Roman" w:cs="Times New Roman"/>
          <w:szCs w:val="21"/>
          <w:shd w:val="clear" w:color="auto" w:fill="FFFFFF"/>
        </w:rPr>
        <w:t>质量管理标准；</w:t>
      </w:r>
      <w:r>
        <w:rPr>
          <w:rFonts w:ascii="Times New Roman" w:eastAsia="宋体" w:hAnsi="Times New Roman" w:cs="Times New Roman"/>
          <w:szCs w:val="21"/>
        </w:rPr>
        <w:t> </w:t>
      </w:r>
      <w:r>
        <w:rPr>
          <w:rFonts w:ascii="Times New Roman" w:eastAsia="宋体" w:hAnsi="Times New Roman" w:cs="Times New Roman"/>
          <w:szCs w:val="21"/>
          <w:shd w:val="clear" w:color="auto" w:fill="FFFFFF"/>
        </w:rPr>
        <w:t>ISO 14000</w:t>
      </w:r>
      <w:r>
        <w:rPr>
          <w:rFonts w:ascii="Times New Roman" w:eastAsia="宋体" w:hAnsi="Times New Roman" w:cs="Times New Roman"/>
          <w:szCs w:val="21"/>
          <w:shd w:val="clear" w:color="auto" w:fill="FFFFFF"/>
        </w:rPr>
        <w:t>系列环境标准简介；</w:t>
      </w:r>
      <w:r>
        <w:rPr>
          <w:rFonts w:ascii="Times New Roman" w:eastAsia="宋体" w:hAnsi="Times New Roman" w:cs="Times New Roman"/>
          <w:szCs w:val="21"/>
          <w:shd w:val="clear" w:color="auto" w:fill="FFFFFF"/>
        </w:rPr>
        <w:t>3C</w:t>
      </w:r>
      <w:r>
        <w:rPr>
          <w:rFonts w:ascii="Times New Roman" w:eastAsia="宋体" w:hAnsi="Times New Roman" w:cs="Times New Roman"/>
          <w:szCs w:val="21"/>
          <w:shd w:val="clear" w:color="auto" w:fill="FFFFFF"/>
        </w:rPr>
        <w:t>强制认证简介；</w:t>
      </w:r>
      <w:r>
        <w:rPr>
          <w:rFonts w:ascii="Times New Roman" w:eastAsia="宋体" w:hAnsi="Times New Roman" w:cs="Times New Roman"/>
          <w:szCs w:val="21"/>
          <w:shd w:val="clear" w:color="auto" w:fill="FFFFFF"/>
        </w:rPr>
        <w:t>IECEE-CB</w:t>
      </w:r>
      <w:r>
        <w:rPr>
          <w:rFonts w:ascii="Times New Roman" w:eastAsia="宋体" w:hAnsi="Times New Roman" w:cs="Times New Roman"/>
          <w:szCs w:val="21"/>
          <w:shd w:val="clear" w:color="auto" w:fill="FFFFFF"/>
        </w:rPr>
        <w:t>体系；</w:t>
      </w:r>
      <w:r>
        <w:rPr>
          <w:rFonts w:ascii="Times New Roman" w:eastAsia="宋体" w:hAnsi="Times New Roman" w:cs="Times New Roman"/>
          <w:szCs w:val="21"/>
          <w:shd w:val="clear" w:color="auto" w:fill="FFFFFF"/>
        </w:rPr>
        <w:t>EMC</w:t>
      </w:r>
      <w:r>
        <w:rPr>
          <w:rFonts w:ascii="Times New Roman" w:eastAsia="宋体" w:hAnsi="Times New Roman" w:cs="Times New Roman"/>
          <w:szCs w:val="21"/>
          <w:shd w:val="clear" w:color="auto" w:fill="FFFFFF"/>
        </w:rPr>
        <w:t>认证；</w:t>
      </w:r>
    </w:p>
    <w:p w14:paraId="1EFA3186" w14:textId="77777777" w:rsidR="003E24BF" w:rsidRDefault="00000000">
      <w:pPr>
        <w:spacing w:line="360" w:lineRule="auto"/>
        <w:ind w:left="420" w:firstLineChars="200" w:firstLine="420"/>
        <w:rPr>
          <w:rFonts w:ascii="Times New Roman" w:eastAsia="宋体" w:hAnsi="Times New Roman" w:cs="Times New Roman"/>
          <w:bCs/>
          <w:szCs w:val="21"/>
        </w:rPr>
      </w:pPr>
      <w:r>
        <w:rPr>
          <w:rFonts w:ascii="Times New Roman" w:eastAsia="宋体" w:hAnsi="Times New Roman" w:cs="Times New Roman"/>
          <w:bCs/>
          <w:szCs w:val="21"/>
        </w:rPr>
        <w:t xml:space="preserve">1.3 </w:t>
      </w:r>
      <w:r>
        <w:rPr>
          <w:rFonts w:ascii="Times New Roman" w:eastAsia="宋体" w:hAnsi="Times New Roman" w:cs="Times New Roman"/>
          <w:szCs w:val="21"/>
        </w:rPr>
        <w:t>调研与可行性分析</w:t>
      </w:r>
    </w:p>
    <w:p w14:paraId="7F4AB1C6" w14:textId="77777777" w:rsidR="003E24BF" w:rsidRDefault="00000000">
      <w:pPr>
        <w:spacing w:line="360" w:lineRule="auto"/>
        <w:ind w:left="420" w:firstLineChars="200" w:firstLine="420"/>
        <w:rPr>
          <w:rFonts w:ascii="Times New Roman" w:eastAsia="宋体" w:hAnsi="Times New Roman" w:cs="Times New Roman"/>
          <w:szCs w:val="21"/>
          <w:shd w:val="clear" w:color="auto" w:fill="FFFFFF"/>
        </w:rPr>
      </w:pPr>
      <w:r>
        <w:rPr>
          <w:rFonts w:ascii="Times New Roman" w:eastAsia="宋体" w:hAnsi="Times New Roman" w:cs="Times New Roman"/>
          <w:szCs w:val="21"/>
          <w:shd w:val="clear" w:color="auto" w:fill="FFFFFF"/>
        </w:rPr>
        <w:t>文献检索与网络调研；态势分析法</w:t>
      </w:r>
      <w:r>
        <w:rPr>
          <w:rFonts w:ascii="Times New Roman" w:eastAsia="宋体" w:hAnsi="Times New Roman" w:cs="Times New Roman"/>
          <w:szCs w:val="21"/>
          <w:shd w:val="clear" w:color="auto" w:fill="FFFFFF"/>
        </w:rPr>
        <w:t>SWOT</w:t>
      </w:r>
      <w:r>
        <w:rPr>
          <w:rFonts w:ascii="Times New Roman" w:eastAsia="宋体" w:hAnsi="Times New Roman" w:cs="Times New Roman"/>
          <w:szCs w:val="21"/>
          <w:shd w:val="clear" w:color="auto" w:fill="FFFFFF"/>
        </w:rPr>
        <w:t>（优势、劣势、机会、威胁）；技术论证，技术重点与难点；经济分析，投资估算、收益估算；项目风险分析及风险防控；</w:t>
      </w:r>
      <w:r>
        <w:rPr>
          <w:rFonts w:ascii="Times New Roman" w:eastAsia="宋体" w:hAnsi="Times New Roman" w:cs="Times New Roman"/>
          <w:szCs w:val="21"/>
          <w:shd w:val="clear" w:color="auto" w:fill="FFFFFF"/>
        </w:rPr>
        <w:t xml:space="preserve"> </w:t>
      </w:r>
    </w:p>
    <w:p w14:paraId="6F92FFCC"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ab/>
        <w:t>2.</w:t>
      </w:r>
      <w:r>
        <w:rPr>
          <w:rFonts w:ascii="Times New Roman" w:eastAsia="宋体" w:hAnsi="Times New Roman" w:cs="Times New Roman"/>
          <w:szCs w:val="21"/>
        </w:rPr>
        <w:t>选题与需求分析</w:t>
      </w:r>
    </w:p>
    <w:p w14:paraId="756C3383"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ab/>
      </w:r>
      <w:r>
        <w:rPr>
          <w:rFonts w:ascii="Times New Roman" w:eastAsia="宋体" w:hAnsi="Times New Roman" w:cs="Times New Roman"/>
          <w:szCs w:val="21"/>
        </w:rPr>
        <w:tab/>
        <w:t>2.1</w:t>
      </w:r>
      <w:r>
        <w:rPr>
          <w:rFonts w:ascii="Times New Roman" w:eastAsia="宋体" w:hAnsi="Times New Roman" w:cs="Times New Roman"/>
          <w:szCs w:val="21"/>
        </w:rPr>
        <w:t>选题</w:t>
      </w:r>
    </w:p>
    <w:p w14:paraId="530112EA"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ab/>
      </w:r>
      <w:r>
        <w:rPr>
          <w:rFonts w:ascii="Times New Roman" w:eastAsia="宋体" w:hAnsi="Times New Roman" w:cs="Times New Roman"/>
          <w:szCs w:val="21"/>
        </w:rPr>
        <w:tab/>
      </w:r>
      <w:r>
        <w:rPr>
          <w:rFonts w:ascii="Times New Roman" w:eastAsia="宋体" w:hAnsi="Times New Roman" w:cs="Times New Roman"/>
          <w:szCs w:val="21"/>
        </w:rPr>
        <w:t>学生根据教师对各类题目的介绍，结合自身条件，确定选题。</w:t>
      </w:r>
    </w:p>
    <w:p w14:paraId="6B3F6B41"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2.2</w:t>
      </w:r>
      <w:r>
        <w:rPr>
          <w:rFonts w:ascii="Times New Roman" w:eastAsia="宋体" w:hAnsi="Times New Roman" w:cs="Times New Roman"/>
          <w:szCs w:val="21"/>
        </w:rPr>
        <w:t>需求分析</w:t>
      </w:r>
    </w:p>
    <w:p w14:paraId="7B028B0E" w14:textId="77777777" w:rsidR="003E24BF" w:rsidRDefault="00000000">
      <w:pPr>
        <w:spacing w:line="360" w:lineRule="auto"/>
        <w:ind w:leftChars="200" w:left="420" w:firstLine="420"/>
        <w:rPr>
          <w:rFonts w:ascii="Times New Roman" w:eastAsia="宋体" w:hAnsi="Times New Roman" w:cs="Times New Roman"/>
          <w:szCs w:val="21"/>
        </w:rPr>
      </w:pPr>
      <w:r>
        <w:rPr>
          <w:rFonts w:ascii="Times New Roman" w:eastAsia="宋体" w:hAnsi="Times New Roman" w:cs="Times New Roman"/>
          <w:szCs w:val="21"/>
        </w:rPr>
        <w:t>通过调查与分析，获取用户需求并定义产品需求，包括：需求获取，需求分析和需求定义，在用户与设计者之间建立对产品的共同理解，结合自身的开发环境形成《产品需求规格说明书》。</w:t>
      </w:r>
    </w:p>
    <w:p w14:paraId="2B9D8E66" w14:textId="77777777" w:rsidR="003E24BF" w:rsidRDefault="00000000">
      <w:pPr>
        <w:spacing w:line="360" w:lineRule="auto"/>
        <w:ind w:leftChars="200" w:left="420" w:firstLine="420"/>
        <w:rPr>
          <w:rFonts w:ascii="Times New Roman" w:eastAsia="宋体" w:hAnsi="Times New Roman" w:cs="Times New Roman"/>
          <w:bCs/>
          <w:szCs w:val="21"/>
        </w:rPr>
      </w:pPr>
      <w:r>
        <w:rPr>
          <w:rFonts w:ascii="Times New Roman" w:eastAsia="宋体" w:hAnsi="Times New Roman" w:cs="Times New Roman"/>
          <w:bCs/>
          <w:szCs w:val="21"/>
        </w:rPr>
        <w:t xml:space="preserve">2.3 </w:t>
      </w:r>
      <w:r>
        <w:rPr>
          <w:rFonts w:ascii="Times New Roman" w:eastAsia="宋体" w:hAnsi="Times New Roman" w:cs="Times New Roman"/>
          <w:bCs/>
          <w:szCs w:val="21"/>
        </w:rPr>
        <w:t>选题范围与参考</w:t>
      </w:r>
    </w:p>
    <w:p w14:paraId="566CB1B3" w14:textId="77777777" w:rsidR="003E24BF" w:rsidRDefault="00000000">
      <w:pPr>
        <w:tabs>
          <w:tab w:val="left" w:pos="1260"/>
        </w:tabs>
        <w:spacing w:line="360" w:lineRule="auto"/>
        <w:ind w:left="1240"/>
        <w:rPr>
          <w:rFonts w:ascii="Times New Roman" w:eastAsia="宋体" w:hAnsi="Times New Roman" w:cs="Times New Roman"/>
          <w:szCs w:val="21"/>
        </w:rPr>
      </w:pPr>
      <w:r>
        <w:rPr>
          <w:rFonts w:ascii="Times New Roman" w:eastAsia="宋体" w:hAnsi="Times New Roman" w:cs="Times New Roman"/>
          <w:szCs w:val="21"/>
        </w:rPr>
        <w:t xml:space="preserve">1. </w:t>
      </w:r>
      <w:r>
        <w:rPr>
          <w:rFonts w:ascii="Times New Roman" w:eastAsia="宋体" w:hAnsi="Times New Roman" w:cs="Times New Roman"/>
          <w:szCs w:val="21"/>
        </w:rPr>
        <w:t>嵌入式电子产品系统</w:t>
      </w:r>
    </w:p>
    <w:p w14:paraId="22EA0748" w14:textId="77777777" w:rsidR="003E24BF" w:rsidRDefault="00000000">
      <w:pPr>
        <w:tabs>
          <w:tab w:val="left" w:pos="1260"/>
        </w:tabs>
        <w:spacing w:line="360" w:lineRule="auto"/>
        <w:ind w:left="1240"/>
        <w:rPr>
          <w:rFonts w:ascii="Times New Roman" w:eastAsia="宋体" w:hAnsi="Times New Roman" w:cs="Times New Roman"/>
          <w:szCs w:val="21"/>
        </w:rPr>
      </w:pPr>
      <w:r>
        <w:rPr>
          <w:rFonts w:ascii="Times New Roman" w:eastAsia="宋体" w:hAnsi="Times New Roman" w:cs="Times New Roman"/>
          <w:szCs w:val="21"/>
        </w:rPr>
        <w:t xml:space="preserve">2. </w:t>
      </w:r>
      <w:r>
        <w:rPr>
          <w:rFonts w:ascii="Times New Roman" w:eastAsia="宋体" w:hAnsi="Times New Roman" w:cs="Times New Roman"/>
          <w:szCs w:val="21"/>
        </w:rPr>
        <w:t>图像与信号处理系统</w:t>
      </w:r>
    </w:p>
    <w:p w14:paraId="0726142D" w14:textId="77777777" w:rsidR="003E24BF" w:rsidRDefault="00000000">
      <w:pPr>
        <w:tabs>
          <w:tab w:val="left" w:pos="1260"/>
        </w:tabs>
        <w:spacing w:line="360" w:lineRule="auto"/>
        <w:ind w:left="1240"/>
        <w:rPr>
          <w:rFonts w:ascii="Times New Roman" w:eastAsia="宋体" w:hAnsi="Times New Roman" w:cs="Times New Roman"/>
          <w:szCs w:val="21"/>
        </w:rPr>
      </w:pPr>
      <w:r>
        <w:rPr>
          <w:rFonts w:ascii="Times New Roman" w:eastAsia="宋体" w:hAnsi="Times New Roman" w:cs="Times New Roman"/>
          <w:szCs w:val="21"/>
        </w:rPr>
        <w:t xml:space="preserve">3. </w:t>
      </w:r>
      <w:r>
        <w:rPr>
          <w:rFonts w:ascii="Times New Roman" w:eastAsia="宋体" w:hAnsi="Times New Roman" w:cs="Times New Roman"/>
          <w:szCs w:val="21"/>
        </w:rPr>
        <w:t>计算机软件与</w:t>
      </w:r>
      <w:r>
        <w:rPr>
          <w:rFonts w:ascii="Times New Roman" w:eastAsia="宋体" w:hAnsi="Times New Roman" w:cs="Times New Roman"/>
          <w:szCs w:val="21"/>
        </w:rPr>
        <w:t>APP</w:t>
      </w:r>
      <w:r>
        <w:rPr>
          <w:rFonts w:ascii="Times New Roman" w:eastAsia="宋体" w:hAnsi="Times New Roman" w:cs="Times New Roman"/>
          <w:szCs w:val="21"/>
        </w:rPr>
        <w:t>系统</w:t>
      </w:r>
    </w:p>
    <w:p w14:paraId="5AE0AC9B" w14:textId="77777777" w:rsidR="003E24BF" w:rsidRDefault="00000000">
      <w:pPr>
        <w:tabs>
          <w:tab w:val="left" w:pos="1260"/>
        </w:tabs>
        <w:spacing w:line="360" w:lineRule="auto"/>
        <w:ind w:left="1240"/>
        <w:rPr>
          <w:rFonts w:ascii="Times New Roman" w:eastAsia="宋体" w:hAnsi="Times New Roman" w:cs="Times New Roman"/>
          <w:szCs w:val="21"/>
        </w:rPr>
      </w:pPr>
      <w:r>
        <w:rPr>
          <w:rFonts w:ascii="Times New Roman" w:eastAsia="宋体" w:hAnsi="Times New Roman" w:cs="Times New Roman"/>
          <w:szCs w:val="21"/>
        </w:rPr>
        <w:t xml:space="preserve">4. </w:t>
      </w:r>
      <w:r>
        <w:rPr>
          <w:rFonts w:ascii="Times New Roman" w:eastAsia="宋体" w:hAnsi="Times New Roman" w:cs="Times New Roman"/>
          <w:szCs w:val="21"/>
        </w:rPr>
        <w:t>通信与物联网系统</w:t>
      </w:r>
    </w:p>
    <w:p w14:paraId="784AA13A"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系统设计</w:t>
      </w:r>
    </w:p>
    <w:p w14:paraId="621835FD"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szCs w:val="21"/>
        </w:rPr>
        <w:t>学生综合运用所学软硬件知识，在教师指导下开展：</w:t>
      </w:r>
    </w:p>
    <w:p w14:paraId="55DC17EE"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）功能设计：确定系统整体架构与框图；</w:t>
      </w:r>
    </w:p>
    <w:p w14:paraId="778EEA50"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）概要设计：明确软硬件实现功能，设计系统功能模块；</w:t>
      </w:r>
    </w:p>
    <w:p w14:paraId="40BFEBA2"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）详细设计：明确各个模块的实现技术与框图；确定模块之间的接口；</w:t>
      </w:r>
    </w:p>
    <w:p w14:paraId="1DBF8756" w14:textId="77777777" w:rsidR="003E24BF" w:rsidRDefault="00000000">
      <w:pPr>
        <w:numPr>
          <w:ilvl w:val="0"/>
          <w:numId w:val="159"/>
        </w:numPr>
        <w:spacing w:line="360" w:lineRule="auto"/>
        <w:ind w:left="420"/>
        <w:rPr>
          <w:rFonts w:ascii="Times New Roman" w:eastAsia="宋体" w:hAnsi="Times New Roman" w:cs="Times New Roman"/>
          <w:szCs w:val="21"/>
        </w:rPr>
      </w:pPr>
      <w:r>
        <w:rPr>
          <w:rFonts w:ascii="Times New Roman" w:eastAsia="宋体" w:hAnsi="Times New Roman" w:cs="Times New Roman"/>
          <w:szCs w:val="21"/>
        </w:rPr>
        <w:t>可行性分析</w:t>
      </w:r>
    </w:p>
    <w:p w14:paraId="57B7ADC8"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szCs w:val="21"/>
        </w:rPr>
        <w:t>学生在教师指导下结合调研开展：</w:t>
      </w:r>
    </w:p>
    <w:p w14:paraId="3C92ACB2"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）技术可行性分析；</w:t>
      </w:r>
    </w:p>
    <w:p w14:paraId="61F7F6BD"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）经济可行性分析；</w:t>
      </w:r>
    </w:p>
    <w:p w14:paraId="00C194D8" w14:textId="77777777" w:rsidR="003E24BF" w:rsidRDefault="00000000">
      <w:pPr>
        <w:spacing w:line="360" w:lineRule="auto"/>
        <w:ind w:left="420" w:firstLine="42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）法规与标准分析</w:t>
      </w:r>
    </w:p>
    <w:p w14:paraId="1D77D054" w14:textId="77777777" w:rsidR="003E24BF" w:rsidRDefault="00000000">
      <w:pPr>
        <w:numPr>
          <w:ilvl w:val="0"/>
          <w:numId w:val="159"/>
        </w:numPr>
        <w:spacing w:line="360" w:lineRule="auto"/>
        <w:ind w:left="420"/>
        <w:rPr>
          <w:rFonts w:ascii="Times New Roman" w:eastAsia="宋体" w:hAnsi="Times New Roman" w:cs="Times New Roman"/>
          <w:szCs w:val="21"/>
        </w:rPr>
      </w:pPr>
      <w:r>
        <w:rPr>
          <w:rFonts w:ascii="Times New Roman" w:eastAsia="宋体" w:hAnsi="Times New Roman" w:cs="Times New Roman"/>
          <w:szCs w:val="21"/>
        </w:rPr>
        <w:t>元器件选型与检测</w:t>
      </w:r>
    </w:p>
    <w:p w14:paraId="187FE04A" w14:textId="77777777" w:rsidR="003E24BF" w:rsidRDefault="00000000">
      <w:pPr>
        <w:spacing w:line="360" w:lineRule="auto"/>
        <w:ind w:leftChars="228" w:left="479" w:firstLineChars="100" w:firstLine="210"/>
        <w:rPr>
          <w:rFonts w:ascii="Times New Roman" w:eastAsia="宋体" w:hAnsi="Times New Roman" w:cs="Times New Roman"/>
          <w:szCs w:val="21"/>
        </w:rPr>
      </w:pPr>
      <w:r>
        <w:rPr>
          <w:rFonts w:ascii="Times New Roman" w:eastAsia="宋体" w:hAnsi="Times New Roman" w:cs="Times New Roman"/>
          <w:szCs w:val="21"/>
        </w:rPr>
        <w:t>元器件的选型分为：电感选型、二极管选型、三极管选型、集成电路选型等各自依据类别，参数，性能，尽可能的考虑冗余量来进行选型。通过对来料进行检验、测试，确保来料品质能够满足规定的使用要求，防止未经检验或未经检验合格的来料投入生产使用过程中。</w:t>
      </w:r>
    </w:p>
    <w:p w14:paraId="7CCC3794" w14:textId="77777777" w:rsidR="003E24BF" w:rsidRDefault="00000000">
      <w:pPr>
        <w:numPr>
          <w:ilvl w:val="0"/>
          <w:numId w:val="159"/>
        </w:numPr>
        <w:spacing w:line="360" w:lineRule="auto"/>
        <w:ind w:left="420"/>
        <w:rPr>
          <w:rFonts w:ascii="Times New Roman" w:eastAsia="宋体" w:hAnsi="Times New Roman" w:cs="Times New Roman"/>
          <w:szCs w:val="21"/>
        </w:rPr>
      </w:pPr>
      <w:r>
        <w:rPr>
          <w:rFonts w:ascii="Times New Roman" w:eastAsia="宋体" w:hAnsi="Times New Roman" w:cs="Times New Roman"/>
          <w:szCs w:val="21"/>
        </w:rPr>
        <w:t>电子产品制作</w:t>
      </w:r>
    </w:p>
    <w:p w14:paraId="417D3645" w14:textId="77777777" w:rsidR="003E24BF" w:rsidRDefault="00000000">
      <w:pPr>
        <w:spacing w:line="360" w:lineRule="auto"/>
        <w:ind w:firstLineChars="300" w:firstLine="630"/>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）明确任务</w:t>
      </w:r>
    </w:p>
    <w:p w14:paraId="7B97BCEB" w14:textId="77777777" w:rsidR="003E24BF" w:rsidRDefault="00000000">
      <w:pPr>
        <w:spacing w:line="360" w:lineRule="auto"/>
        <w:ind w:leftChars="342" w:left="718" w:firstLineChars="100" w:firstLine="210"/>
        <w:rPr>
          <w:rFonts w:ascii="Times New Roman" w:eastAsia="宋体" w:hAnsi="Times New Roman" w:cs="Times New Roman"/>
          <w:szCs w:val="21"/>
        </w:rPr>
      </w:pPr>
      <w:r>
        <w:rPr>
          <w:rFonts w:ascii="Times New Roman" w:eastAsia="宋体" w:hAnsi="Times New Roman" w:cs="Times New Roman"/>
          <w:szCs w:val="21"/>
        </w:rPr>
        <w:t xml:space="preserve">单元电路设计前都需明确本单元电路的任务，详细拟定出单元电路的性能指标，这是单元电路设计最基本的条件。通过计算电压放大的倍数、输入及输出电阻的大小，并且根据电路设计的简单明了、成本低、体积小、可靠性高等特点进行单元电路的设计。　　</w:t>
      </w:r>
    </w:p>
    <w:p w14:paraId="07378AFF" w14:textId="77777777" w:rsidR="003E24BF" w:rsidRDefault="00000000">
      <w:pPr>
        <w:spacing w:line="360" w:lineRule="auto"/>
        <w:ind w:firstLineChars="250" w:firstLine="525"/>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）参数计算</w:t>
      </w:r>
    </w:p>
    <w:p w14:paraId="78DC036B" w14:textId="77777777" w:rsidR="003E24BF" w:rsidRDefault="00000000">
      <w:pPr>
        <w:spacing w:line="360" w:lineRule="auto"/>
        <w:ind w:leftChars="342" w:left="718" w:firstLineChars="100" w:firstLine="210"/>
        <w:rPr>
          <w:rFonts w:ascii="Times New Roman" w:eastAsia="宋体" w:hAnsi="Times New Roman" w:cs="Times New Roman"/>
          <w:szCs w:val="21"/>
        </w:rPr>
      </w:pPr>
      <w:r>
        <w:rPr>
          <w:rFonts w:ascii="Times New Roman" w:eastAsia="宋体" w:hAnsi="Times New Roman" w:cs="Times New Roman"/>
          <w:szCs w:val="21"/>
        </w:rPr>
        <w:t>参数计算是为了保证单元电路的功能指标达到所需的要求，参数计算需要电子技术知识，对这方面的理论要求很高。例如，放大器电路中我们通常需要计算各电阻值以及他们的放大倍数</w:t>
      </w:r>
      <w:r>
        <w:rPr>
          <w:rFonts w:ascii="Times New Roman" w:eastAsia="宋体" w:hAnsi="Times New Roman" w:cs="Times New Roman"/>
          <w:szCs w:val="21"/>
        </w:rPr>
        <w:t>;</w:t>
      </w:r>
      <w:r>
        <w:rPr>
          <w:rFonts w:ascii="Times New Roman" w:eastAsia="宋体" w:hAnsi="Times New Roman" w:cs="Times New Roman"/>
          <w:szCs w:val="21"/>
        </w:rPr>
        <w:t>振荡器中我们通常需要计算电阻电容以及震荡频率。进行参数计算时，同一个电路可能得出不止一组数据，我们要注意选择数据的方法，选择的这组数据需要完成电路设计的要求，并且在实践中能真正可行。</w:t>
      </w:r>
    </w:p>
    <w:p w14:paraId="2B7C1536" w14:textId="77777777" w:rsidR="003E24BF" w:rsidRDefault="00000000">
      <w:pPr>
        <w:spacing w:line="360" w:lineRule="auto"/>
        <w:ind w:firstLineChars="250" w:firstLine="525"/>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）电路图绘制</w:t>
      </w:r>
    </w:p>
    <w:p w14:paraId="52467D7A" w14:textId="77777777" w:rsidR="003E24BF" w:rsidRDefault="00000000">
      <w:pPr>
        <w:spacing w:line="360" w:lineRule="auto"/>
        <w:ind w:leftChars="342" w:left="718" w:firstLineChars="150" w:firstLine="315"/>
        <w:rPr>
          <w:rFonts w:ascii="Times New Roman" w:eastAsia="宋体" w:hAnsi="Times New Roman" w:cs="Times New Roman"/>
          <w:szCs w:val="21"/>
        </w:rPr>
      </w:pPr>
      <w:r>
        <w:rPr>
          <w:rFonts w:ascii="Times New Roman" w:eastAsia="宋体" w:hAnsi="Times New Roman" w:cs="Times New Roman"/>
          <w:szCs w:val="21"/>
        </w:rPr>
        <w:t>为详细表述单元电路与整机电路的连接关系，设计时需要绘制完整的电路图。通过单元电路之间的相互配合和前后之间的关系使得设计者尽量简化电路结构。例如对于单元电路之间的级联设计，在各单元电路确定以后，还要认真仔细地考虑它们之间的级联问题，从而到达减少浪费，从而降低工作量。注意各部分输入信号、输出信号和控制信号的关系，模拟输入、输出，使得输入、输出、电源、通道间全隔离，将直流电流、电压信号分成多路相同或不同的电流、电压信号，实现不同设备同时采集控制。</w:t>
      </w:r>
    </w:p>
    <w:p w14:paraId="75488862" w14:textId="77777777" w:rsidR="003E24BF" w:rsidRDefault="00000000">
      <w:pPr>
        <w:numPr>
          <w:ilvl w:val="0"/>
          <w:numId w:val="159"/>
        </w:numPr>
        <w:spacing w:line="360" w:lineRule="auto"/>
        <w:ind w:left="420"/>
        <w:rPr>
          <w:rFonts w:ascii="Times New Roman" w:eastAsia="宋体" w:hAnsi="Times New Roman" w:cs="Times New Roman"/>
          <w:szCs w:val="21"/>
        </w:rPr>
      </w:pPr>
      <w:r>
        <w:rPr>
          <w:rFonts w:ascii="Times New Roman" w:eastAsia="宋体" w:hAnsi="Times New Roman" w:cs="Times New Roman"/>
          <w:szCs w:val="21"/>
        </w:rPr>
        <w:t>电子产品的组装、调试</w:t>
      </w:r>
    </w:p>
    <w:p w14:paraId="7AA51A59" w14:textId="77777777" w:rsidR="003E24BF" w:rsidRDefault="00000000">
      <w:pPr>
        <w:spacing w:line="360" w:lineRule="auto"/>
        <w:ind w:left="420" w:firstLineChars="100" w:firstLine="210"/>
        <w:rPr>
          <w:rFonts w:ascii="Times New Roman" w:eastAsia="宋体" w:hAnsi="Times New Roman" w:cs="Times New Roman"/>
          <w:szCs w:val="21"/>
          <w:shd w:val="clear" w:color="auto" w:fill="FFFFFF"/>
        </w:rPr>
      </w:pPr>
      <w:r>
        <w:rPr>
          <w:rFonts w:ascii="Times New Roman" w:eastAsia="宋体" w:hAnsi="Times New Roman" w:cs="Times New Roman"/>
          <w:szCs w:val="21"/>
          <w:shd w:val="clear" w:color="auto" w:fill="FFFFFF"/>
        </w:rPr>
        <w:t>1</w:t>
      </w:r>
      <w:r>
        <w:rPr>
          <w:rFonts w:ascii="Times New Roman" w:eastAsia="宋体" w:hAnsi="Times New Roman" w:cs="Times New Roman"/>
          <w:szCs w:val="21"/>
          <w:shd w:val="clear" w:color="auto" w:fill="FFFFFF"/>
        </w:rPr>
        <w:t>）组装：</w:t>
      </w:r>
    </w:p>
    <w:p w14:paraId="2AF0C730" w14:textId="77777777" w:rsidR="003E24BF" w:rsidRDefault="00000000">
      <w:pPr>
        <w:spacing w:line="360" w:lineRule="auto"/>
        <w:ind w:firstLineChars="300" w:firstLine="630"/>
        <w:rPr>
          <w:rFonts w:ascii="Times New Roman" w:eastAsia="宋体" w:hAnsi="Times New Roman" w:cs="Times New Roman"/>
          <w:szCs w:val="21"/>
          <w:shd w:val="clear" w:color="auto" w:fill="FFFFFF"/>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shd w:val="clear" w:color="auto" w:fill="FFFFFF"/>
        </w:rPr>
        <w:t>熟悉手工焊锡的常用工具的使用及其维护与修理。</w:t>
      </w:r>
    </w:p>
    <w:p w14:paraId="721643D7" w14:textId="77777777" w:rsidR="003E24BF" w:rsidRDefault="00000000">
      <w:pPr>
        <w:spacing w:line="360" w:lineRule="auto"/>
        <w:ind w:leftChars="300" w:left="840" w:hangingChars="100" w:hanging="210"/>
        <w:rPr>
          <w:rFonts w:ascii="Times New Roman" w:eastAsia="宋体" w:hAnsi="Times New Roman" w:cs="Times New Roman"/>
          <w:szCs w:val="21"/>
          <w:shd w:val="clear" w:color="auto" w:fill="FFFFFF"/>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w:t>
      </w:r>
      <w:r>
        <w:rPr>
          <w:rFonts w:ascii="Times New Roman" w:eastAsia="宋体" w:hAnsi="Times New Roman" w:cs="Times New Roman"/>
          <w:szCs w:val="21"/>
          <w:shd w:val="clear" w:color="auto" w:fill="FFFFFF"/>
        </w:rPr>
        <w:t>基本掌握手工电烙铁的焊接技术，能够独立的完成简单电子产品的安装与焊接。熟悉电子产品的安装工艺的生产流程。</w:t>
      </w:r>
    </w:p>
    <w:p w14:paraId="5B359347" w14:textId="77777777" w:rsidR="003E24BF" w:rsidRDefault="00000000">
      <w:pPr>
        <w:spacing w:line="360" w:lineRule="auto"/>
        <w:ind w:leftChars="300" w:left="630"/>
        <w:rPr>
          <w:rFonts w:ascii="Times New Roman" w:eastAsia="宋体" w:hAnsi="Times New Roman" w:cs="Times New Roman"/>
          <w:szCs w:val="21"/>
        </w:rPr>
      </w:pPr>
      <w:r>
        <w:rPr>
          <w:rFonts w:ascii="Times New Roman" w:eastAsia="宋体" w:hAnsi="Times New Roman" w:cs="Times New Roman"/>
          <w:szCs w:val="21"/>
          <w:shd w:val="clear" w:color="auto" w:fill="FFFFFF"/>
        </w:rPr>
        <w:t>2</w:t>
      </w:r>
      <w:r>
        <w:rPr>
          <w:rFonts w:ascii="Times New Roman" w:eastAsia="宋体" w:hAnsi="Times New Roman" w:cs="Times New Roman"/>
          <w:szCs w:val="21"/>
          <w:shd w:val="clear" w:color="auto" w:fill="FFFFFF"/>
        </w:rPr>
        <w:t>）</w:t>
      </w:r>
      <w:r>
        <w:rPr>
          <w:rFonts w:ascii="Times New Roman" w:eastAsia="宋体" w:hAnsi="Times New Roman" w:cs="Times New Roman"/>
          <w:szCs w:val="21"/>
        </w:rPr>
        <w:t>调试：</w:t>
      </w:r>
    </w:p>
    <w:p w14:paraId="315FF485" w14:textId="77777777" w:rsidR="003E24BF" w:rsidRDefault="00000000">
      <w:pPr>
        <w:spacing w:line="360" w:lineRule="auto"/>
        <w:ind w:firstLineChars="300" w:firstLine="63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）通电前的检查工作</w:t>
      </w:r>
    </w:p>
    <w:p w14:paraId="4934511B" w14:textId="77777777" w:rsidR="003E24BF" w:rsidRDefault="00000000">
      <w:pPr>
        <w:spacing w:line="360" w:lineRule="auto"/>
        <w:ind w:leftChars="300" w:left="63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）通电检查</w:t>
      </w:r>
      <w:r>
        <w:rPr>
          <w:rFonts w:ascii="Times New Roman" w:eastAsia="宋体" w:hAnsi="Times New Roman" w:cs="Times New Roman"/>
          <w:szCs w:val="21"/>
        </w:rPr>
        <w:br/>
      </w: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）电源调试</w:t>
      </w:r>
    </w:p>
    <w:p w14:paraId="77185AE3" w14:textId="77777777" w:rsidR="003E24BF" w:rsidRDefault="00000000">
      <w:pPr>
        <w:spacing w:line="360" w:lineRule="auto"/>
        <w:ind w:firstLineChars="300" w:firstLine="63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）电子产品静态调试</w:t>
      </w:r>
      <w:r>
        <w:rPr>
          <w:rFonts w:ascii="Times New Roman" w:eastAsia="宋体" w:hAnsi="Times New Roman" w:cs="Times New Roman"/>
          <w:szCs w:val="21"/>
        </w:rPr>
        <w:t xml:space="preserve">   </w:t>
      </w:r>
    </w:p>
    <w:p w14:paraId="7C63ADBF" w14:textId="77777777" w:rsidR="003E24BF" w:rsidRDefault="00000000">
      <w:pPr>
        <w:spacing w:line="360" w:lineRule="auto"/>
        <w:ind w:firstLineChars="300" w:firstLine="63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5</w:t>
      </w:r>
      <w:r>
        <w:rPr>
          <w:rFonts w:ascii="Times New Roman" w:eastAsia="宋体" w:hAnsi="Times New Roman" w:cs="Times New Roman"/>
          <w:szCs w:val="21"/>
        </w:rPr>
        <w:t xml:space="preserve">）电子产品动态调试　　</w:t>
      </w:r>
    </w:p>
    <w:p w14:paraId="170D7F2F" w14:textId="77777777" w:rsidR="003E24BF" w:rsidRDefault="00000000">
      <w:pPr>
        <w:numPr>
          <w:ilvl w:val="0"/>
          <w:numId w:val="159"/>
        </w:numPr>
        <w:spacing w:line="360" w:lineRule="auto"/>
        <w:ind w:left="420"/>
        <w:rPr>
          <w:rFonts w:ascii="Times New Roman" w:eastAsia="宋体" w:hAnsi="Times New Roman" w:cs="Times New Roman"/>
          <w:szCs w:val="21"/>
        </w:rPr>
      </w:pPr>
      <w:r>
        <w:rPr>
          <w:rFonts w:ascii="Times New Roman" w:eastAsia="宋体" w:hAnsi="Times New Roman" w:cs="Times New Roman"/>
          <w:szCs w:val="21"/>
        </w:rPr>
        <w:t>编制生产工艺文件</w:t>
      </w:r>
    </w:p>
    <w:p w14:paraId="7BD4FF38" w14:textId="77777777" w:rsidR="003E24BF" w:rsidRDefault="00000000">
      <w:pPr>
        <w:spacing w:line="360" w:lineRule="auto"/>
        <w:ind w:leftChars="300" w:left="630"/>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w:t>
      </w:r>
      <w:r>
        <w:rPr>
          <w:rFonts w:ascii="Times New Roman" w:eastAsia="宋体" w:hAnsi="Times New Roman" w:cs="Times New Roman"/>
          <w:szCs w:val="21"/>
        </w:rPr>
        <w:t xml:space="preserve"> </w:t>
      </w:r>
      <w:r>
        <w:rPr>
          <w:rFonts w:ascii="Times New Roman" w:eastAsia="宋体" w:hAnsi="Times New Roman" w:cs="Times New Roman"/>
          <w:szCs w:val="21"/>
        </w:rPr>
        <w:t>根据产品的规格、等级、使用范围和环境，确定生产过程中需要测试的项目及主要性能指标。</w:t>
      </w:r>
    </w:p>
    <w:p w14:paraId="354FFCAF" w14:textId="77777777" w:rsidR="003E24BF" w:rsidRDefault="00000000">
      <w:pPr>
        <w:spacing w:line="360" w:lineRule="auto"/>
        <w:ind w:leftChars="300" w:left="840" w:hangingChars="100" w:hanging="21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）在系统理解和掌握产品性能指标要求和工作原理的基础上，确定生产的重点、具体方法和步骤。生产工艺尽可能方法要简单、经济、可行和便于操作。</w:t>
      </w:r>
    </w:p>
    <w:p w14:paraId="589D8A6F" w14:textId="77777777" w:rsidR="003E24BF" w:rsidRDefault="00000000">
      <w:pPr>
        <w:spacing w:line="360" w:lineRule="auto"/>
        <w:ind w:leftChars="300" w:left="63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）充分考虑各个元器件之间、电路前后级之间、部件之间等的相互牵连和影响。</w:t>
      </w:r>
    </w:p>
    <w:p w14:paraId="2ED49B64" w14:textId="77777777" w:rsidR="003E24BF" w:rsidRDefault="00000000">
      <w:pPr>
        <w:spacing w:line="360" w:lineRule="auto"/>
        <w:ind w:leftChars="300" w:left="630"/>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）要考虑到现有的设备条件、生产人员的技术水平，使生产方法、步骤合理可行，操作安全方便。</w:t>
      </w:r>
      <w:r>
        <w:rPr>
          <w:rFonts w:ascii="Times New Roman" w:eastAsia="宋体" w:hAnsi="Times New Roman" w:cs="Times New Roman"/>
          <w:szCs w:val="21"/>
        </w:rPr>
        <w:t xml:space="preserve"> </w:t>
      </w:r>
    </w:p>
    <w:p w14:paraId="2D5A27B7" w14:textId="77777777" w:rsidR="003E24BF" w:rsidRDefault="00000000">
      <w:pPr>
        <w:spacing w:line="360" w:lineRule="auto"/>
        <w:ind w:leftChars="300" w:left="630"/>
        <w:rPr>
          <w:rFonts w:ascii="Times New Roman" w:eastAsia="宋体" w:hAnsi="Times New Roman" w:cs="Times New Roman"/>
          <w:szCs w:val="21"/>
        </w:rPr>
      </w:pPr>
      <w:r>
        <w:rPr>
          <w:rFonts w:ascii="Times New Roman" w:eastAsia="宋体" w:hAnsi="Times New Roman" w:cs="Times New Roman"/>
          <w:szCs w:val="21"/>
        </w:rPr>
        <w:t>5</w:t>
      </w:r>
      <w:r>
        <w:rPr>
          <w:rFonts w:ascii="Times New Roman" w:eastAsia="宋体" w:hAnsi="Times New Roman" w:cs="Times New Roman"/>
          <w:szCs w:val="21"/>
        </w:rPr>
        <w:t>）</w:t>
      </w:r>
      <w:r>
        <w:rPr>
          <w:rFonts w:ascii="Times New Roman" w:eastAsia="宋体" w:hAnsi="Times New Roman" w:cs="Times New Roman"/>
          <w:szCs w:val="21"/>
        </w:rPr>
        <w:t xml:space="preserve"> </w:t>
      </w:r>
      <w:r>
        <w:rPr>
          <w:rFonts w:ascii="Times New Roman" w:eastAsia="宋体" w:hAnsi="Times New Roman" w:cs="Times New Roman"/>
          <w:szCs w:val="21"/>
        </w:rPr>
        <w:t>生产工艺文件应在样机调试的基础上制定，既要保证产品性能指标的要求，又要考虑现有工艺装备条件和批量生产时的实际情况。</w:t>
      </w:r>
    </w:p>
    <w:p w14:paraId="76B26FE5" w14:textId="77777777" w:rsidR="003E24BF" w:rsidRDefault="00000000">
      <w:pPr>
        <w:spacing w:line="360" w:lineRule="auto"/>
        <w:ind w:firstLineChars="300" w:firstLine="630"/>
        <w:rPr>
          <w:rFonts w:ascii="Times New Roman" w:eastAsia="宋体" w:hAnsi="Times New Roman" w:cs="Times New Roman"/>
          <w:szCs w:val="21"/>
        </w:rPr>
      </w:pPr>
      <w:r>
        <w:rPr>
          <w:rFonts w:ascii="Times New Roman" w:eastAsia="宋体" w:hAnsi="Times New Roman" w:cs="Times New Roman"/>
          <w:szCs w:val="21"/>
        </w:rPr>
        <w:t>6</w:t>
      </w:r>
      <w:r>
        <w:rPr>
          <w:rFonts w:ascii="Times New Roman" w:eastAsia="宋体" w:hAnsi="Times New Roman" w:cs="Times New Roman"/>
          <w:szCs w:val="21"/>
        </w:rPr>
        <w:t>）充分考虑生产工艺的合理性、经济性和高效率。</w:t>
      </w:r>
    </w:p>
    <w:p w14:paraId="367B8AEB" w14:textId="77777777" w:rsidR="003E24BF" w:rsidRDefault="00000000">
      <w:pPr>
        <w:spacing w:beforeLines="50" w:before="156" w:line="360" w:lineRule="auto"/>
        <w:ind w:firstLineChars="200" w:firstLine="420"/>
        <w:rPr>
          <w:rFonts w:ascii="Times New Roman" w:eastAsia="宋体" w:hAnsi="Times New Roman" w:cs="Times New Roman"/>
          <w:sz w:val="24"/>
        </w:rPr>
      </w:pPr>
      <w:r>
        <w:rPr>
          <w:rFonts w:ascii="Times New Roman" w:eastAsia="宋体" w:hAnsi="Times New Roman" w:cs="Times New Roman"/>
          <w:bCs/>
          <w:szCs w:val="21"/>
        </w:rPr>
        <w:t>备注：在企业顶岗实习的同学可以就企业现有的产品，撰写详细的电子产品元器件选型检测报告。根据产品规格等级、使用范围、环境、现有生产工艺的优缺点，重新撰写该产品的生产工艺文件。</w:t>
      </w:r>
      <w:r>
        <w:rPr>
          <w:rFonts w:ascii="Times New Roman" w:eastAsia="宋体" w:hAnsi="Times New Roman" w:cs="Times New Roman"/>
          <w:sz w:val="24"/>
        </w:rPr>
        <w:t>四、课程考核环节、评价方式、考核环节评价标准及其达成度评价</w:t>
      </w:r>
    </w:p>
    <w:p w14:paraId="3C8D3469"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4.1 </w:t>
      </w:r>
      <w:r>
        <w:rPr>
          <w:rFonts w:ascii="Times New Roman" w:eastAsia="宋体" w:hAnsi="Times New Roman" w:cs="Times New Roman"/>
          <w:bCs/>
        </w:rPr>
        <w:t>课程考核环节与评价方式</w:t>
      </w:r>
    </w:p>
    <w:p w14:paraId="10206E39"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总评计分制</w:t>
      </w:r>
      <w:r>
        <w:rPr>
          <w:rFonts w:ascii="Times New Roman" w:eastAsia="宋体" w:hAnsi="Times New Roman" w:cs="Times New Roman"/>
          <w:bCs/>
          <w:szCs w:val="21"/>
        </w:rPr>
        <w:t>：百分制（</w:t>
      </w:r>
      <w:r>
        <w:rPr>
          <w:rFonts w:ascii="Times New Roman" w:eastAsia="宋体" w:hAnsi="Times New Roman" w:cs="Times New Roman"/>
          <w:bCs/>
          <w:szCs w:val="21"/>
        </w:rPr>
        <w:t>√</w:t>
      </w:r>
      <w:r>
        <w:rPr>
          <w:rFonts w:ascii="Times New Roman" w:eastAsia="宋体" w:hAnsi="Times New Roman" w:cs="Times New Roman"/>
          <w:bCs/>
          <w:szCs w:val="21"/>
        </w:rPr>
        <w:t>）；五级分制（</w:t>
      </w:r>
      <w:r>
        <w:rPr>
          <w:rFonts w:ascii="Times New Roman" w:eastAsia="宋体" w:hAnsi="Times New Roman" w:cs="Times New Roman"/>
          <w:bCs/>
          <w:szCs w:val="21"/>
        </w:rPr>
        <w:t xml:space="preserve"> </w:t>
      </w:r>
      <w:r>
        <w:rPr>
          <w:rFonts w:ascii="Times New Roman" w:eastAsia="宋体" w:hAnsi="Times New Roman" w:cs="Times New Roman"/>
          <w:bCs/>
          <w:szCs w:val="21"/>
        </w:rPr>
        <w:t>）；两级分制（</w:t>
      </w:r>
      <w:r>
        <w:rPr>
          <w:rFonts w:ascii="Times New Roman" w:eastAsia="宋体" w:hAnsi="Times New Roman" w:cs="Times New Roman"/>
          <w:bCs/>
          <w:szCs w:val="21"/>
        </w:rPr>
        <w:t xml:space="preserve"> </w:t>
      </w:r>
      <w:r>
        <w:rPr>
          <w:rFonts w:ascii="Times New Roman" w:eastAsia="宋体" w:hAnsi="Times New Roman" w:cs="Times New Roman"/>
          <w:bCs/>
          <w:szCs w:val="21"/>
        </w:rPr>
        <w:t>）</w:t>
      </w:r>
    </w:p>
    <w:p w14:paraId="47313E86"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考核方式</w:t>
      </w:r>
      <w:r>
        <w:rPr>
          <w:rFonts w:ascii="Times New Roman" w:eastAsia="宋体" w:hAnsi="Times New Roman" w:cs="Times New Roman"/>
          <w:bCs/>
          <w:szCs w:val="21"/>
        </w:rPr>
        <w:t>：考试（）；考查（</w:t>
      </w:r>
      <w:r>
        <w:rPr>
          <w:rFonts w:ascii="Times New Roman" w:eastAsia="宋体" w:hAnsi="Times New Roman" w:cs="Times New Roman"/>
          <w:bCs/>
          <w:szCs w:val="21"/>
        </w:rPr>
        <w:t xml:space="preserve"> √</w:t>
      </w:r>
      <w:r>
        <w:rPr>
          <w:rFonts w:ascii="Times New Roman" w:eastAsia="宋体" w:hAnsi="Times New Roman" w:cs="Times New Roman"/>
          <w:bCs/>
          <w:szCs w:val="21"/>
        </w:rPr>
        <w:t>）</w:t>
      </w:r>
    </w:p>
    <w:p w14:paraId="47386EE6"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课程的考核环节、评价方式、比重和对应的课程目标关系如下表</w:t>
      </w:r>
      <w:r>
        <w:rPr>
          <w:rFonts w:ascii="Times New Roman" w:eastAsia="宋体" w:hAnsi="Times New Roman" w:cs="Times New Roman"/>
          <w:szCs w:val="21"/>
        </w:rPr>
        <w:t>4</w:t>
      </w:r>
      <w:r>
        <w:rPr>
          <w:rFonts w:ascii="Times New Roman" w:eastAsia="宋体" w:hAnsi="Times New Roman" w:cs="Times New Roman"/>
          <w:szCs w:val="21"/>
        </w:rPr>
        <w:t>所示。</w:t>
      </w:r>
    </w:p>
    <w:p w14:paraId="5B034DB0"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4 </w:t>
      </w:r>
      <w:r>
        <w:rPr>
          <w:bCs/>
          <w:sz w:val="21"/>
          <w:szCs w:val="21"/>
        </w:rPr>
        <w:t>考核环节、评价方式、比重和对应的课程目标</w:t>
      </w:r>
    </w:p>
    <w:tbl>
      <w:tblPr>
        <w:tblW w:w="81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54"/>
        <w:gridCol w:w="4961"/>
        <w:gridCol w:w="709"/>
        <w:gridCol w:w="1153"/>
      </w:tblGrid>
      <w:tr w:rsidR="003E24BF" w14:paraId="75072DA6" w14:textId="77777777">
        <w:trPr>
          <w:jc w:val="center"/>
        </w:trPr>
        <w:tc>
          <w:tcPr>
            <w:tcW w:w="1354" w:type="dxa"/>
            <w:tcBorders>
              <w:top w:val="single" w:sz="12" w:space="0" w:color="auto"/>
              <w:bottom w:val="single" w:sz="4" w:space="0" w:color="auto"/>
            </w:tcBorders>
            <w:shd w:val="clear" w:color="auto" w:fill="D9D9D9"/>
          </w:tcPr>
          <w:p w14:paraId="28C8348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4961" w:type="dxa"/>
            <w:tcBorders>
              <w:top w:val="single" w:sz="12" w:space="0" w:color="auto"/>
              <w:bottom w:val="single" w:sz="4" w:space="0" w:color="auto"/>
            </w:tcBorders>
            <w:shd w:val="clear" w:color="auto" w:fill="D9D9D9"/>
          </w:tcPr>
          <w:p w14:paraId="2392EAF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评价方式</w:t>
            </w:r>
          </w:p>
        </w:tc>
        <w:tc>
          <w:tcPr>
            <w:tcW w:w="709" w:type="dxa"/>
            <w:tcBorders>
              <w:top w:val="single" w:sz="12" w:space="0" w:color="auto"/>
              <w:bottom w:val="single" w:sz="4" w:space="0" w:color="auto"/>
            </w:tcBorders>
            <w:shd w:val="clear" w:color="auto" w:fill="D9D9D9"/>
          </w:tcPr>
          <w:p w14:paraId="564DD99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比重</w:t>
            </w:r>
          </w:p>
        </w:tc>
        <w:tc>
          <w:tcPr>
            <w:tcW w:w="1153" w:type="dxa"/>
            <w:tcBorders>
              <w:top w:val="single" w:sz="12" w:space="0" w:color="auto"/>
              <w:bottom w:val="single" w:sz="4" w:space="0" w:color="auto"/>
            </w:tcBorders>
            <w:shd w:val="clear" w:color="auto" w:fill="D9D9D9"/>
          </w:tcPr>
          <w:p w14:paraId="03A1E62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p>
        </w:tc>
      </w:tr>
      <w:tr w:rsidR="003E24BF" w14:paraId="63F53A34" w14:textId="77777777">
        <w:trPr>
          <w:jc w:val="center"/>
        </w:trPr>
        <w:tc>
          <w:tcPr>
            <w:tcW w:w="1354" w:type="dxa"/>
            <w:vAlign w:val="center"/>
          </w:tcPr>
          <w:p w14:paraId="2F6F1E1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制作与调试</w:t>
            </w:r>
          </w:p>
        </w:tc>
        <w:tc>
          <w:tcPr>
            <w:tcW w:w="4961" w:type="dxa"/>
            <w:vAlign w:val="center"/>
          </w:tcPr>
          <w:p w14:paraId="54E1F14E"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根据实际电路的布线、焊接和调试等情况记分</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709" w:type="dxa"/>
            <w:vAlign w:val="center"/>
          </w:tcPr>
          <w:p w14:paraId="7AF329D4"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40%</w:t>
            </w:r>
          </w:p>
        </w:tc>
        <w:tc>
          <w:tcPr>
            <w:tcW w:w="1153" w:type="dxa"/>
            <w:vAlign w:val="center"/>
          </w:tcPr>
          <w:p w14:paraId="5D98AAD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44DDF70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125BB9D7"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sz w:val="18"/>
                <w:szCs w:val="18"/>
              </w:rPr>
              <w:t>3</w:t>
            </w:r>
          </w:p>
        </w:tc>
      </w:tr>
      <w:tr w:rsidR="003E24BF" w14:paraId="208AD855" w14:textId="77777777">
        <w:trPr>
          <w:trHeight w:val="804"/>
          <w:jc w:val="center"/>
        </w:trPr>
        <w:tc>
          <w:tcPr>
            <w:tcW w:w="1354" w:type="dxa"/>
            <w:tcBorders>
              <w:top w:val="single" w:sz="4" w:space="0" w:color="auto"/>
            </w:tcBorders>
            <w:vAlign w:val="center"/>
          </w:tcPr>
          <w:p w14:paraId="51C6D99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实物验收</w:t>
            </w:r>
          </w:p>
        </w:tc>
        <w:tc>
          <w:tcPr>
            <w:tcW w:w="4961" w:type="dxa"/>
            <w:tcBorders>
              <w:top w:val="single" w:sz="4" w:space="0" w:color="auto"/>
            </w:tcBorders>
            <w:vAlign w:val="center"/>
          </w:tcPr>
          <w:p w14:paraId="54959978"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根据实际电路的制作、焊接和调试等情况记分</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709" w:type="dxa"/>
            <w:tcBorders>
              <w:top w:val="single" w:sz="4" w:space="0" w:color="auto"/>
            </w:tcBorders>
            <w:vAlign w:val="center"/>
          </w:tcPr>
          <w:p w14:paraId="0A2D6BD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1153" w:type="dxa"/>
            <w:tcBorders>
              <w:top w:val="single" w:sz="4" w:space="0" w:color="auto"/>
            </w:tcBorders>
            <w:vAlign w:val="center"/>
          </w:tcPr>
          <w:p w14:paraId="0B8F938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1E1BECF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305DFB9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r>
      <w:tr w:rsidR="003E24BF" w14:paraId="23369BA0" w14:textId="77777777">
        <w:trPr>
          <w:trHeight w:val="310"/>
          <w:jc w:val="center"/>
        </w:trPr>
        <w:tc>
          <w:tcPr>
            <w:tcW w:w="1354" w:type="dxa"/>
            <w:vAlign w:val="center"/>
          </w:tcPr>
          <w:p w14:paraId="0999F8F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PPT</w:t>
            </w:r>
            <w:r>
              <w:rPr>
                <w:rFonts w:ascii="Times New Roman" w:eastAsia="宋体" w:hAnsi="Times New Roman" w:cs="Times New Roman"/>
                <w:bCs/>
                <w:sz w:val="18"/>
                <w:szCs w:val="18"/>
              </w:rPr>
              <w:t>答辩</w:t>
            </w:r>
          </w:p>
        </w:tc>
        <w:tc>
          <w:tcPr>
            <w:tcW w:w="4961" w:type="dxa"/>
            <w:vAlign w:val="center"/>
          </w:tcPr>
          <w:p w14:paraId="72F1E004"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根据实训报告在阐述、分析、体会、建议等方面的质量记分</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709" w:type="dxa"/>
            <w:vAlign w:val="center"/>
          </w:tcPr>
          <w:p w14:paraId="442BFF0D"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15%</w:t>
            </w:r>
          </w:p>
        </w:tc>
        <w:tc>
          <w:tcPr>
            <w:tcW w:w="1153" w:type="dxa"/>
            <w:vAlign w:val="center"/>
          </w:tcPr>
          <w:p w14:paraId="66E46A7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63D541C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07495460"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r>
      <w:tr w:rsidR="003E24BF" w14:paraId="2D35FAAA" w14:textId="77777777">
        <w:trPr>
          <w:trHeight w:val="310"/>
          <w:jc w:val="center"/>
        </w:trPr>
        <w:tc>
          <w:tcPr>
            <w:tcW w:w="1354" w:type="dxa"/>
            <w:vAlign w:val="center"/>
          </w:tcPr>
          <w:p w14:paraId="00FD1E2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实训报告</w:t>
            </w:r>
          </w:p>
        </w:tc>
        <w:tc>
          <w:tcPr>
            <w:tcW w:w="4961" w:type="dxa"/>
            <w:vAlign w:val="center"/>
          </w:tcPr>
          <w:p w14:paraId="097B37AF"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根据实训报告在阐述、分析、体会、建议等方面的质量记分</w:t>
            </w:r>
            <w:r>
              <w:rPr>
                <w:rFonts w:ascii="Times New Roman" w:eastAsia="宋体" w:hAnsi="Times New Roman" w:cs="Times New Roman"/>
                <w:bCs/>
                <w:sz w:val="18"/>
                <w:szCs w:val="18"/>
              </w:rPr>
              <w:t>/</w:t>
            </w:r>
            <w:r>
              <w:rPr>
                <w:rFonts w:ascii="Times New Roman" w:eastAsia="宋体" w:hAnsi="Times New Roman" w:cs="Times New Roman"/>
                <w:bCs/>
                <w:sz w:val="18"/>
                <w:szCs w:val="18"/>
              </w:rPr>
              <w:t>百分制</w:t>
            </w:r>
          </w:p>
        </w:tc>
        <w:tc>
          <w:tcPr>
            <w:tcW w:w="709" w:type="dxa"/>
            <w:vAlign w:val="center"/>
          </w:tcPr>
          <w:p w14:paraId="5713E2CE"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1153" w:type="dxa"/>
            <w:vAlign w:val="center"/>
          </w:tcPr>
          <w:p w14:paraId="30F0E0F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23F29FD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2DEB0BF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r>
      <w:tr w:rsidR="003E24BF" w14:paraId="6154BCA8" w14:textId="77777777">
        <w:trPr>
          <w:trHeight w:val="150"/>
          <w:jc w:val="center"/>
        </w:trPr>
        <w:tc>
          <w:tcPr>
            <w:tcW w:w="1354" w:type="dxa"/>
            <w:vAlign w:val="center"/>
          </w:tcPr>
          <w:p w14:paraId="0ADE04A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课程总成绩</w:t>
            </w:r>
          </w:p>
        </w:tc>
        <w:tc>
          <w:tcPr>
            <w:tcW w:w="4961" w:type="dxa"/>
            <w:vAlign w:val="center"/>
          </w:tcPr>
          <w:p w14:paraId="02646929"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制作与调试</w:t>
            </w:r>
            <w:r>
              <w:rPr>
                <w:rFonts w:ascii="Times New Roman" w:eastAsia="宋体" w:hAnsi="Times New Roman" w:cs="Times New Roman"/>
                <w:bCs/>
                <w:sz w:val="18"/>
                <w:szCs w:val="18"/>
              </w:rPr>
              <w:t>×40%+</w:t>
            </w:r>
            <w:r>
              <w:rPr>
                <w:rFonts w:ascii="Times New Roman" w:eastAsia="宋体" w:hAnsi="Times New Roman" w:cs="Times New Roman"/>
                <w:bCs/>
                <w:sz w:val="18"/>
                <w:szCs w:val="18"/>
              </w:rPr>
              <w:t>实物验收</w:t>
            </w:r>
            <w:r>
              <w:rPr>
                <w:rFonts w:ascii="Times New Roman" w:eastAsia="宋体" w:hAnsi="Times New Roman" w:cs="Times New Roman"/>
                <w:bCs/>
                <w:sz w:val="18"/>
                <w:szCs w:val="18"/>
              </w:rPr>
              <w:t>×20%+PPT</w:t>
            </w:r>
            <w:r>
              <w:rPr>
                <w:rFonts w:ascii="Times New Roman" w:eastAsia="宋体" w:hAnsi="Times New Roman" w:cs="Times New Roman"/>
                <w:bCs/>
                <w:sz w:val="18"/>
                <w:szCs w:val="18"/>
              </w:rPr>
              <w:t>答辩</w:t>
            </w:r>
            <w:r>
              <w:rPr>
                <w:rFonts w:ascii="Times New Roman" w:eastAsia="宋体" w:hAnsi="Times New Roman" w:cs="Times New Roman"/>
                <w:bCs/>
                <w:sz w:val="18"/>
                <w:szCs w:val="18"/>
              </w:rPr>
              <w:t>×15%+</w:t>
            </w:r>
            <w:r>
              <w:rPr>
                <w:rFonts w:ascii="Times New Roman" w:eastAsia="宋体" w:hAnsi="Times New Roman" w:cs="Times New Roman"/>
                <w:bCs/>
                <w:sz w:val="18"/>
                <w:szCs w:val="18"/>
              </w:rPr>
              <w:t>实训报告</w:t>
            </w:r>
            <w:r>
              <w:rPr>
                <w:rFonts w:ascii="Times New Roman" w:eastAsia="宋体" w:hAnsi="Times New Roman" w:cs="Times New Roman"/>
                <w:bCs/>
                <w:sz w:val="18"/>
                <w:szCs w:val="18"/>
              </w:rPr>
              <w:t>×25%</w:t>
            </w:r>
          </w:p>
        </w:tc>
        <w:tc>
          <w:tcPr>
            <w:tcW w:w="709" w:type="dxa"/>
            <w:vAlign w:val="center"/>
          </w:tcPr>
          <w:p w14:paraId="6123071C"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153" w:type="dxa"/>
            <w:vAlign w:val="center"/>
          </w:tcPr>
          <w:p w14:paraId="17D4A66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53FF7C4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0B4E991E"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r>
    </w:tbl>
    <w:p w14:paraId="0AD6720B"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4.2 </w:t>
      </w:r>
      <w:r>
        <w:rPr>
          <w:rFonts w:ascii="Times New Roman" w:eastAsia="宋体" w:hAnsi="Times New Roman" w:cs="Times New Roman"/>
          <w:bCs/>
        </w:rPr>
        <w:t>考核环节评价标准及其支撑课程目标的权值</w:t>
      </w:r>
    </w:p>
    <w:p w14:paraId="5FE1D0E2"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4</w:t>
      </w:r>
      <w:r>
        <w:rPr>
          <w:rFonts w:ascii="Times New Roman" w:eastAsia="宋体" w:hAnsi="Times New Roman" w:cs="Times New Roman"/>
          <w:szCs w:val="21"/>
        </w:rPr>
        <w:t>可知，本课程的</w:t>
      </w:r>
      <w:r>
        <w:rPr>
          <w:rFonts w:ascii="Times New Roman" w:eastAsia="宋体" w:hAnsi="Times New Roman" w:cs="Times New Roman"/>
          <w:szCs w:val="21"/>
        </w:rPr>
        <w:t>3</w:t>
      </w:r>
      <w:r>
        <w:rPr>
          <w:rFonts w:ascii="Times New Roman" w:eastAsia="宋体" w:hAnsi="Times New Roman" w:cs="Times New Roman"/>
          <w:szCs w:val="21"/>
        </w:rPr>
        <w:t>个课程目标分别由多个考核环节来支撑，每个考核环节的评价标及其对课程目标的支撑权值如下表</w:t>
      </w:r>
      <w:r>
        <w:rPr>
          <w:rFonts w:ascii="Times New Roman" w:eastAsia="宋体" w:hAnsi="Times New Roman" w:cs="Times New Roman"/>
          <w:szCs w:val="21"/>
        </w:rPr>
        <w:t>5</w:t>
      </w:r>
      <w:r>
        <w:rPr>
          <w:rFonts w:ascii="Times New Roman" w:eastAsia="宋体" w:hAnsi="Times New Roman" w:cs="Times New Roman"/>
          <w:szCs w:val="21"/>
        </w:rPr>
        <w:t>所示：</w:t>
      </w:r>
    </w:p>
    <w:p w14:paraId="7517537A"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5 </w:t>
      </w:r>
      <w:r>
        <w:rPr>
          <w:bCs/>
          <w:sz w:val="21"/>
          <w:szCs w:val="21"/>
        </w:rPr>
        <w:t>考核环节评价标准及其支撑课程目标的权值</w:t>
      </w:r>
    </w:p>
    <w:tbl>
      <w:tblPr>
        <w:tblW w:w="83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6"/>
        <w:gridCol w:w="523"/>
        <w:gridCol w:w="583"/>
        <w:gridCol w:w="636"/>
        <w:gridCol w:w="1238"/>
        <w:gridCol w:w="1238"/>
        <w:gridCol w:w="1238"/>
        <w:gridCol w:w="1238"/>
        <w:gridCol w:w="1239"/>
      </w:tblGrid>
      <w:tr w:rsidR="003E24BF" w14:paraId="5CFA7955" w14:textId="77777777">
        <w:trPr>
          <w:trHeight w:val="496"/>
          <w:jc w:val="center"/>
        </w:trPr>
        <w:tc>
          <w:tcPr>
            <w:tcW w:w="396" w:type="dxa"/>
            <w:vMerge w:val="restart"/>
            <w:tcBorders>
              <w:top w:val="single" w:sz="12" w:space="0" w:color="auto"/>
              <w:bottom w:val="single" w:sz="4" w:space="0" w:color="auto"/>
            </w:tcBorders>
            <w:shd w:val="clear" w:color="auto" w:fill="D9D9D9"/>
            <w:vAlign w:val="center"/>
          </w:tcPr>
          <w:p w14:paraId="1AEA664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w:t>
            </w:r>
          </w:p>
          <w:p w14:paraId="2D63A94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p>
        </w:tc>
        <w:tc>
          <w:tcPr>
            <w:tcW w:w="523" w:type="dxa"/>
            <w:vMerge w:val="restart"/>
            <w:tcBorders>
              <w:top w:val="single" w:sz="12" w:space="0" w:color="auto"/>
              <w:bottom w:val="single" w:sz="4" w:space="0" w:color="auto"/>
            </w:tcBorders>
            <w:shd w:val="clear" w:color="auto" w:fill="D9D9D9"/>
            <w:vAlign w:val="center"/>
          </w:tcPr>
          <w:p w14:paraId="63612A8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83" w:type="dxa"/>
            <w:vMerge w:val="restart"/>
            <w:tcBorders>
              <w:top w:val="single" w:sz="12" w:space="0" w:color="auto"/>
              <w:bottom w:val="single" w:sz="4" w:space="0" w:color="auto"/>
            </w:tcBorders>
            <w:shd w:val="clear" w:color="auto" w:fill="D9D9D9"/>
            <w:vAlign w:val="center"/>
          </w:tcPr>
          <w:p w14:paraId="21A9904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考核环节支撑课程目标权值</w:t>
            </w:r>
          </w:p>
        </w:tc>
        <w:tc>
          <w:tcPr>
            <w:tcW w:w="636" w:type="dxa"/>
            <w:vMerge w:val="restart"/>
            <w:tcBorders>
              <w:top w:val="single" w:sz="12" w:space="0" w:color="auto"/>
            </w:tcBorders>
            <w:shd w:val="clear" w:color="auto" w:fill="D9D9D9"/>
            <w:vAlign w:val="center"/>
          </w:tcPr>
          <w:p w14:paraId="0110CAB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权值合计</w:t>
            </w:r>
          </w:p>
        </w:tc>
        <w:tc>
          <w:tcPr>
            <w:tcW w:w="6191" w:type="dxa"/>
            <w:gridSpan w:val="5"/>
            <w:tcBorders>
              <w:top w:val="single" w:sz="12" w:space="0" w:color="auto"/>
              <w:bottom w:val="single" w:sz="4" w:space="0" w:color="auto"/>
            </w:tcBorders>
            <w:shd w:val="clear" w:color="auto" w:fill="D9D9D9"/>
            <w:vAlign w:val="center"/>
          </w:tcPr>
          <w:p w14:paraId="7C3D769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评价标准</w:t>
            </w:r>
          </w:p>
        </w:tc>
      </w:tr>
      <w:tr w:rsidR="003E24BF" w14:paraId="144A441C" w14:textId="77777777">
        <w:trPr>
          <w:trHeight w:val="536"/>
          <w:jc w:val="center"/>
        </w:trPr>
        <w:tc>
          <w:tcPr>
            <w:tcW w:w="396" w:type="dxa"/>
            <w:vMerge/>
            <w:tcBorders>
              <w:top w:val="single" w:sz="4" w:space="0" w:color="auto"/>
              <w:bottom w:val="single" w:sz="4" w:space="0" w:color="auto"/>
            </w:tcBorders>
            <w:shd w:val="clear" w:color="auto" w:fill="D9D9D9"/>
            <w:vAlign w:val="center"/>
          </w:tcPr>
          <w:p w14:paraId="100DA366"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76423AA5"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65D0CDCA"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shd w:val="clear" w:color="auto" w:fill="D9D9D9"/>
          </w:tcPr>
          <w:p w14:paraId="1673B659" w14:textId="77777777" w:rsidR="003E24BF" w:rsidRDefault="003E24BF">
            <w:pPr>
              <w:spacing w:line="360" w:lineRule="auto"/>
              <w:jc w:val="center"/>
              <w:rPr>
                <w:rFonts w:ascii="Times New Roman" w:eastAsia="宋体" w:hAnsi="Times New Roman" w:cs="Times New Roman"/>
                <w:bCs/>
                <w:sz w:val="18"/>
                <w:szCs w:val="18"/>
              </w:rPr>
            </w:pPr>
          </w:p>
        </w:tc>
        <w:tc>
          <w:tcPr>
            <w:tcW w:w="1238" w:type="dxa"/>
            <w:tcBorders>
              <w:top w:val="single" w:sz="4" w:space="0" w:color="auto"/>
              <w:bottom w:val="single" w:sz="4" w:space="0" w:color="auto"/>
            </w:tcBorders>
            <w:shd w:val="clear" w:color="auto" w:fill="D9D9D9"/>
            <w:vAlign w:val="center"/>
          </w:tcPr>
          <w:p w14:paraId="7027206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100~90</w:t>
            </w:r>
          </w:p>
        </w:tc>
        <w:tc>
          <w:tcPr>
            <w:tcW w:w="1238" w:type="dxa"/>
            <w:tcBorders>
              <w:top w:val="single" w:sz="4" w:space="0" w:color="auto"/>
              <w:bottom w:val="single" w:sz="4" w:space="0" w:color="auto"/>
            </w:tcBorders>
            <w:shd w:val="clear" w:color="auto" w:fill="D9D9D9"/>
            <w:vAlign w:val="center"/>
          </w:tcPr>
          <w:p w14:paraId="28126EA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89~80</w:t>
            </w:r>
          </w:p>
        </w:tc>
        <w:tc>
          <w:tcPr>
            <w:tcW w:w="1238" w:type="dxa"/>
            <w:tcBorders>
              <w:top w:val="single" w:sz="4" w:space="0" w:color="auto"/>
              <w:bottom w:val="single" w:sz="4" w:space="0" w:color="auto"/>
            </w:tcBorders>
            <w:shd w:val="clear" w:color="auto" w:fill="D9D9D9"/>
            <w:vAlign w:val="center"/>
          </w:tcPr>
          <w:p w14:paraId="662CAE4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79~70</w:t>
            </w:r>
          </w:p>
        </w:tc>
        <w:tc>
          <w:tcPr>
            <w:tcW w:w="1238" w:type="dxa"/>
            <w:tcBorders>
              <w:top w:val="single" w:sz="4" w:space="0" w:color="auto"/>
              <w:bottom w:val="single" w:sz="4" w:space="0" w:color="auto"/>
            </w:tcBorders>
            <w:shd w:val="clear" w:color="auto" w:fill="D9D9D9"/>
            <w:vAlign w:val="center"/>
          </w:tcPr>
          <w:p w14:paraId="5B27967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69~60</w:t>
            </w:r>
          </w:p>
        </w:tc>
        <w:tc>
          <w:tcPr>
            <w:tcW w:w="1239" w:type="dxa"/>
            <w:tcBorders>
              <w:top w:val="single" w:sz="4" w:space="0" w:color="auto"/>
              <w:bottom w:val="single" w:sz="4" w:space="0" w:color="auto"/>
            </w:tcBorders>
            <w:shd w:val="clear" w:color="auto" w:fill="D9D9D9"/>
            <w:vAlign w:val="center"/>
          </w:tcPr>
          <w:p w14:paraId="18C3380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&lt; 59</w:t>
            </w:r>
          </w:p>
        </w:tc>
      </w:tr>
      <w:tr w:rsidR="003E24BF" w14:paraId="3FBD7A47" w14:textId="77777777">
        <w:trPr>
          <w:trHeight w:val="225"/>
          <w:jc w:val="center"/>
        </w:trPr>
        <w:tc>
          <w:tcPr>
            <w:tcW w:w="396" w:type="dxa"/>
            <w:vMerge/>
            <w:tcBorders>
              <w:top w:val="single" w:sz="4" w:space="0" w:color="auto"/>
              <w:bottom w:val="single" w:sz="4" w:space="0" w:color="auto"/>
            </w:tcBorders>
            <w:shd w:val="clear" w:color="auto" w:fill="D9D9D9"/>
            <w:vAlign w:val="center"/>
          </w:tcPr>
          <w:p w14:paraId="0023A38B"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vAlign w:val="center"/>
          </w:tcPr>
          <w:p w14:paraId="7245B5E7"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vAlign w:val="center"/>
          </w:tcPr>
          <w:p w14:paraId="776057C7"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tcBorders>
              <w:bottom w:val="single" w:sz="4" w:space="0" w:color="auto"/>
            </w:tcBorders>
            <w:shd w:val="clear" w:color="auto" w:fill="D9D9D9"/>
          </w:tcPr>
          <w:p w14:paraId="46145512" w14:textId="77777777" w:rsidR="003E24BF" w:rsidRDefault="003E24BF">
            <w:pPr>
              <w:spacing w:line="360" w:lineRule="auto"/>
              <w:jc w:val="center"/>
              <w:rPr>
                <w:rFonts w:ascii="Times New Roman" w:eastAsia="宋体" w:hAnsi="Times New Roman" w:cs="Times New Roman"/>
                <w:bCs/>
                <w:sz w:val="18"/>
                <w:szCs w:val="18"/>
              </w:rPr>
            </w:pPr>
          </w:p>
        </w:tc>
        <w:tc>
          <w:tcPr>
            <w:tcW w:w="1238" w:type="dxa"/>
            <w:tcBorders>
              <w:top w:val="single" w:sz="4" w:space="0" w:color="auto"/>
              <w:bottom w:val="single" w:sz="4" w:space="0" w:color="auto"/>
            </w:tcBorders>
            <w:shd w:val="clear" w:color="auto" w:fill="D9D9D9"/>
            <w:vAlign w:val="center"/>
          </w:tcPr>
          <w:p w14:paraId="15105D0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优</w:t>
            </w:r>
          </w:p>
        </w:tc>
        <w:tc>
          <w:tcPr>
            <w:tcW w:w="1238" w:type="dxa"/>
            <w:tcBorders>
              <w:top w:val="single" w:sz="4" w:space="0" w:color="auto"/>
              <w:bottom w:val="single" w:sz="4" w:space="0" w:color="auto"/>
            </w:tcBorders>
            <w:shd w:val="clear" w:color="auto" w:fill="D9D9D9"/>
            <w:vAlign w:val="center"/>
          </w:tcPr>
          <w:p w14:paraId="2FCE501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良</w:t>
            </w:r>
          </w:p>
        </w:tc>
        <w:tc>
          <w:tcPr>
            <w:tcW w:w="1238" w:type="dxa"/>
            <w:tcBorders>
              <w:top w:val="single" w:sz="4" w:space="0" w:color="auto"/>
              <w:bottom w:val="single" w:sz="4" w:space="0" w:color="auto"/>
            </w:tcBorders>
            <w:shd w:val="clear" w:color="auto" w:fill="D9D9D9"/>
            <w:vAlign w:val="center"/>
          </w:tcPr>
          <w:p w14:paraId="18E3DED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中</w:t>
            </w:r>
          </w:p>
        </w:tc>
        <w:tc>
          <w:tcPr>
            <w:tcW w:w="1238" w:type="dxa"/>
            <w:tcBorders>
              <w:top w:val="single" w:sz="4" w:space="0" w:color="auto"/>
              <w:bottom w:val="single" w:sz="4" w:space="0" w:color="auto"/>
            </w:tcBorders>
            <w:shd w:val="clear" w:color="auto" w:fill="D9D9D9"/>
            <w:vAlign w:val="center"/>
          </w:tcPr>
          <w:p w14:paraId="78E9DA4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及格</w:t>
            </w:r>
          </w:p>
        </w:tc>
        <w:tc>
          <w:tcPr>
            <w:tcW w:w="1239" w:type="dxa"/>
            <w:tcBorders>
              <w:top w:val="single" w:sz="4" w:space="0" w:color="auto"/>
              <w:bottom w:val="single" w:sz="4" w:space="0" w:color="auto"/>
            </w:tcBorders>
            <w:shd w:val="clear" w:color="auto" w:fill="D9D9D9"/>
            <w:vAlign w:val="center"/>
          </w:tcPr>
          <w:p w14:paraId="3E683B7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不及格</w:t>
            </w:r>
          </w:p>
        </w:tc>
      </w:tr>
      <w:tr w:rsidR="003E24BF" w14:paraId="7462AECA" w14:textId="77777777">
        <w:trPr>
          <w:trHeight w:val="3360"/>
          <w:jc w:val="center"/>
        </w:trPr>
        <w:tc>
          <w:tcPr>
            <w:tcW w:w="396" w:type="dxa"/>
            <w:vMerge w:val="restart"/>
            <w:tcBorders>
              <w:top w:val="single" w:sz="4" w:space="0" w:color="auto"/>
            </w:tcBorders>
            <w:vAlign w:val="center"/>
          </w:tcPr>
          <w:p w14:paraId="6308C4E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tc>
        <w:tc>
          <w:tcPr>
            <w:tcW w:w="523" w:type="dxa"/>
            <w:tcBorders>
              <w:top w:val="single" w:sz="4" w:space="0" w:color="auto"/>
            </w:tcBorders>
            <w:vAlign w:val="center"/>
          </w:tcPr>
          <w:p w14:paraId="62773E0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制作与调试</w:t>
            </w:r>
          </w:p>
        </w:tc>
        <w:tc>
          <w:tcPr>
            <w:tcW w:w="583" w:type="dxa"/>
            <w:tcBorders>
              <w:top w:val="single" w:sz="4" w:space="0" w:color="auto"/>
            </w:tcBorders>
            <w:vAlign w:val="center"/>
          </w:tcPr>
          <w:p w14:paraId="139306B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val="restart"/>
            <w:tcBorders>
              <w:top w:val="single" w:sz="4" w:space="0" w:color="auto"/>
            </w:tcBorders>
            <w:vAlign w:val="center"/>
          </w:tcPr>
          <w:p w14:paraId="0A750CC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238" w:type="dxa"/>
            <w:tcBorders>
              <w:top w:val="single" w:sz="4" w:space="0" w:color="auto"/>
            </w:tcBorders>
            <w:vAlign w:val="center"/>
          </w:tcPr>
          <w:p w14:paraId="4777B23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原理图准确，元件参数合理，</w:t>
            </w:r>
            <w:r>
              <w:rPr>
                <w:rFonts w:ascii="Times New Roman" w:eastAsia="宋体" w:hAnsi="Times New Roman" w:cs="Times New Roman"/>
                <w:bCs/>
                <w:sz w:val="18"/>
                <w:szCs w:val="18"/>
              </w:rPr>
              <w:t>PCB</w:t>
            </w:r>
            <w:r>
              <w:rPr>
                <w:rFonts w:ascii="Times New Roman" w:eastAsia="宋体" w:hAnsi="Times New Roman" w:cs="Times New Roman"/>
                <w:bCs/>
                <w:sz w:val="18"/>
                <w:szCs w:val="18"/>
              </w:rPr>
              <w:t>布局和走线正确，出现问题可以及时处理，熟练使用电子仪器设备调试电路，软件编程实现课题全部要求。</w:t>
            </w:r>
          </w:p>
        </w:tc>
        <w:tc>
          <w:tcPr>
            <w:tcW w:w="1238" w:type="dxa"/>
            <w:tcBorders>
              <w:top w:val="single" w:sz="4" w:space="0" w:color="auto"/>
            </w:tcBorders>
            <w:vAlign w:val="center"/>
          </w:tcPr>
          <w:p w14:paraId="55FBC65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原理图较准确，元件参数较合理，</w:t>
            </w:r>
            <w:r>
              <w:rPr>
                <w:rFonts w:ascii="Times New Roman" w:eastAsia="宋体" w:hAnsi="Times New Roman" w:cs="Times New Roman"/>
                <w:bCs/>
                <w:sz w:val="18"/>
                <w:szCs w:val="18"/>
              </w:rPr>
              <w:t>PCB</w:t>
            </w:r>
            <w:r>
              <w:rPr>
                <w:rFonts w:ascii="Times New Roman" w:eastAsia="宋体" w:hAnsi="Times New Roman" w:cs="Times New Roman"/>
                <w:bCs/>
                <w:sz w:val="18"/>
                <w:szCs w:val="18"/>
              </w:rPr>
              <w:t>布局和走线较为正确，出现问题可以及时处理，熟练使用电子仪器设备调试电路。软件编程实现课题大部分要求。</w:t>
            </w:r>
          </w:p>
        </w:tc>
        <w:tc>
          <w:tcPr>
            <w:tcW w:w="1238" w:type="dxa"/>
            <w:tcBorders>
              <w:top w:val="single" w:sz="4" w:space="0" w:color="auto"/>
            </w:tcBorders>
            <w:vAlign w:val="center"/>
          </w:tcPr>
          <w:p w14:paraId="36F598F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原理图基本准确，元件参数基本合理，</w:t>
            </w:r>
            <w:r>
              <w:rPr>
                <w:rFonts w:ascii="Times New Roman" w:eastAsia="宋体" w:hAnsi="Times New Roman" w:cs="Times New Roman"/>
                <w:bCs/>
                <w:sz w:val="18"/>
                <w:szCs w:val="18"/>
              </w:rPr>
              <w:t>PCB</w:t>
            </w:r>
            <w:r>
              <w:rPr>
                <w:rFonts w:ascii="Times New Roman" w:eastAsia="宋体" w:hAnsi="Times New Roman" w:cs="Times New Roman"/>
                <w:bCs/>
                <w:sz w:val="18"/>
                <w:szCs w:val="18"/>
              </w:rPr>
              <w:t>布局和走线基本正确，出现问题通过查找资料自主解决问题，较为熟练使用电子仪器设备调试电路。软件编程实现课题部分要求。</w:t>
            </w:r>
          </w:p>
        </w:tc>
        <w:tc>
          <w:tcPr>
            <w:tcW w:w="1238" w:type="dxa"/>
            <w:tcBorders>
              <w:top w:val="single" w:sz="4" w:space="0" w:color="auto"/>
            </w:tcBorders>
            <w:vAlign w:val="center"/>
          </w:tcPr>
          <w:p w14:paraId="06FA9BB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原理图基本准确，元件参数基本合理，</w:t>
            </w:r>
            <w:r>
              <w:rPr>
                <w:rFonts w:ascii="Times New Roman" w:eastAsia="宋体" w:hAnsi="Times New Roman" w:cs="Times New Roman"/>
                <w:bCs/>
                <w:sz w:val="18"/>
                <w:szCs w:val="18"/>
              </w:rPr>
              <w:t>PCB</w:t>
            </w:r>
            <w:r>
              <w:rPr>
                <w:rFonts w:ascii="Times New Roman" w:eastAsia="宋体" w:hAnsi="Times New Roman" w:cs="Times New Roman"/>
                <w:bCs/>
                <w:sz w:val="18"/>
                <w:szCs w:val="18"/>
              </w:rPr>
              <w:t>布局和走线基本正确，出现问题不会解决，电子仪器设备调试电路不熟练。软件编程实现课题部分要求。</w:t>
            </w:r>
          </w:p>
        </w:tc>
        <w:tc>
          <w:tcPr>
            <w:tcW w:w="1239" w:type="dxa"/>
            <w:tcBorders>
              <w:top w:val="single" w:sz="4" w:space="0" w:color="auto"/>
            </w:tcBorders>
            <w:vAlign w:val="center"/>
          </w:tcPr>
          <w:p w14:paraId="5733AC3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布原理图欠准确，元件参数欠合理，</w:t>
            </w:r>
            <w:r>
              <w:rPr>
                <w:rFonts w:ascii="Times New Roman" w:eastAsia="宋体" w:hAnsi="Times New Roman" w:cs="Times New Roman"/>
                <w:bCs/>
                <w:sz w:val="18"/>
                <w:szCs w:val="18"/>
              </w:rPr>
              <w:t>PCB</w:t>
            </w:r>
            <w:r>
              <w:rPr>
                <w:rFonts w:ascii="Times New Roman" w:eastAsia="宋体" w:hAnsi="Times New Roman" w:cs="Times New Roman"/>
                <w:bCs/>
                <w:sz w:val="18"/>
                <w:szCs w:val="18"/>
              </w:rPr>
              <w:t>布局和走线不够正确，出现问题无法解决，电子仪器设备使用不熟练，软件编程只能实现最基本要求。</w:t>
            </w:r>
          </w:p>
        </w:tc>
      </w:tr>
      <w:tr w:rsidR="003E24BF" w14:paraId="1D90FAFE" w14:textId="77777777">
        <w:trPr>
          <w:jc w:val="center"/>
        </w:trPr>
        <w:tc>
          <w:tcPr>
            <w:tcW w:w="396" w:type="dxa"/>
            <w:vMerge/>
            <w:vAlign w:val="center"/>
          </w:tcPr>
          <w:p w14:paraId="08D88268"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750F8F8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实物验收</w:t>
            </w:r>
          </w:p>
        </w:tc>
        <w:tc>
          <w:tcPr>
            <w:tcW w:w="583" w:type="dxa"/>
            <w:vAlign w:val="center"/>
          </w:tcPr>
          <w:p w14:paraId="7102B77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tcPr>
          <w:p w14:paraId="10442BEA" w14:textId="77777777" w:rsidR="003E24BF" w:rsidRDefault="003E24BF">
            <w:pPr>
              <w:spacing w:line="360" w:lineRule="auto"/>
              <w:jc w:val="center"/>
              <w:rPr>
                <w:rFonts w:ascii="Times New Roman" w:eastAsia="宋体" w:hAnsi="Times New Roman" w:cs="Times New Roman"/>
                <w:bCs/>
                <w:sz w:val="18"/>
                <w:szCs w:val="18"/>
              </w:rPr>
            </w:pPr>
          </w:p>
        </w:tc>
        <w:tc>
          <w:tcPr>
            <w:tcW w:w="1238" w:type="dxa"/>
            <w:vAlign w:val="center"/>
          </w:tcPr>
          <w:p w14:paraId="22557CF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实物制作完成课题的全部指标要求，编程实现了系统的全部功能。</w:t>
            </w:r>
          </w:p>
        </w:tc>
        <w:tc>
          <w:tcPr>
            <w:tcW w:w="1238" w:type="dxa"/>
            <w:vAlign w:val="center"/>
          </w:tcPr>
          <w:p w14:paraId="44A7B1B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实物制作完成课题的大全部指标要求，编程实现了系统的大全部功能。</w:t>
            </w:r>
          </w:p>
        </w:tc>
        <w:tc>
          <w:tcPr>
            <w:tcW w:w="1238" w:type="dxa"/>
            <w:vAlign w:val="center"/>
          </w:tcPr>
          <w:p w14:paraId="705AD80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实物制作完成课题的基本指标要求，编程实现了系统的部分功能。</w:t>
            </w:r>
          </w:p>
        </w:tc>
        <w:tc>
          <w:tcPr>
            <w:tcW w:w="1238" w:type="dxa"/>
            <w:vAlign w:val="center"/>
          </w:tcPr>
          <w:p w14:paraId="681F91F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实物制作完成课题的基本指标要求，编程部分大部分功能没实现。</w:t>
            </w:r>
          </w:p>
        </w:tc>
        <w:tc>
          <w:tcPr>
            <w:tcW w:w="1239" w:type="dxa"/>
            <w:vAlign w:val="center"/>
          </w:tcPr>
          <w:p w14:paraId="1E2F746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实物制作未完成或者大部分指标要求没有实现，编程部分大部分要求没有实现。</w:t>
            </w:r>
          </w:p>
        </w:tc>
      </w:tr>
      <w:tr w:rsidR="003E24BF" w14:paraId="104D8A8B" w14:textId="77777777">
        <w:trPr>
          <w:jc w:val="center"/>
        </w:trPr>
        <w:tc>
          <w:tcPr>
            <w:tcW w:w="396" w:type="dxa"/>
            <w:vMerge/>
            <w:vAlign w:val="center"/>
          </w:tcPr>
          <w:p w14:paraId="5DF9B3DE"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4F76446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PPT</w:t>
            </w:r>
            <w:r>
              <w:rPr>
                <w:rFonts w:ascii="Times New Roman" w:eastAsia="宋体" w:hAnsi="Times New Roman" w:cs="Times New Roman"/>
                <w:bCs/>
                <w:sz w:val="18"/>
                <w:szCs w:val="18"/>
              </w:rPr>
              <w:t>答辩</w:t>
            </w:r>
          </w:p>
        </w:tc>
        <w:tc>
          <w:tcPr>
            <w:tcW w:w="583" w:type="dxa"/>
            <w:vAlign w:val="center"/>
          </w:tcPr>
          <w:p w14:paraId="072C28A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tcPr>
          <w:p w14:paraId="442119DD" w14:textId="77777777" w:rsidR="003E24BF" w:rsidRDefault="003E24BF">
            <w:pPr>
              <w:spacing w:line="360" w:lineRule="auto"/>
              <w:jc w:val="center"/>
              <w:rPr>
                <w:rFonts w:ascii="Times New Roman" w:eastAsia="宋体" w:hAnsi="Times New Roman" w:cs="Times New Roman"/>
                <w:bCs/>
                <w:sz w:val="18"/>
                <w:szCs w:val="18"/>
              </w:rPr>
            </w:pPr>
          </w:p>
        </w:tc>
        <w:tc>
          <w:tcPr>
            <w:tcW w:w="1238" w:type="dxa"/>
            <w:vAlign w:val="center"/>
          </w:tcPr>
          <w:p w14:paraId="44EA02C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答辩内容包括了整个设计内容，各部分内容讲解清楚，回答问题正确。</w:t>
            </w:r>
          </w:p>
        </w:tc>
        <w:tc>
          <w:tcPr>
            <w:tcW w:w="1238" w:type="dxa"/>
          </w:tcPr>
          <w:p w14:paraId="6079A82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答辩内容包括了整个设计内容，各部分内容讲解清楚，个别问题回答有误。</w:t>
            </w:r>
          </w:p>
        </w:tc>
        <w:tc>
          <w:tcPr>
            <w:tcW w:w="1238" w:type="dxa"/>
            <w:vAlign w:val="center"/>
          </w:tcPr>
          <w:p w14:paraId="3634661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答辩基本包括了整个设计内容，部分内容讲解不清，个别问题回答有误。</w:t>
            </w:r>
          </w:p>
        </w:tc>
        <w:tc>
          <w:tcPr>
            <w:tcW w:w="1238" w:type="dxa"/>
            <w:vAlign w:val="center"/>
          </w:tcPr>
          <w:p w14:paraId="133D413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答辩基本包括了整个设计内容，部分内容讲解不清，回答问题很多错误。</w:t>
            </w:r>
          </w:p>
        </w:tc>
        <w:tc>
          <w:tcPr>
            <w:tcW w:w="1239" w:type="dxa"/>
            <w:vAlign w:val="center"/>
          </w:tcPr>
          <w:p w14:paraId="2FFCCCE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答辩内容基本包括了整个设计内容，大部分内容讲解不清楚，答非所问。</w:t>
            </w:r>
          </w:p>
        </w:tc>
      </w:tr>
      <w:tr w:rsidR="003E24BF" w14:paraId="16900CB6" w14:textId="77777777">
        <w:trPr>
          <w:jc w:val="center"/>
        </w:trPr>
        <w:tc>
          <w:tcPr>
            <w:tcW w:w="396" w:type="dxa"/>
            <w:vAlign w:val="center"/>
          </w:tcPr>
          <w:p w14:paraId="09C8BB0F"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74BCE9A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实训报告</w:t>
            </w:r>
          </w:p>
        </w:tc>
        <w:tc>
          <w:tcPr>
            <w:tcW w:w="583" w:type="dxa"/>
            <w:vAlign w:val="center"/>
          </w:tcPr>
          <w:p w14:paraId="0E5C257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Pr>
          <w:p w14:paraId="001583C6" w14:textId="77777777" w:rsidR="003E24BF" w:rsidRDefault="003E24BF">
            <w:pPr>
              <w:spacing w:line="360" w:lineRule="auto"/>
              <w:jc w:val="center"/>
              <w:rPr>
                <w:rFonts w:ascii="Times New Roman" w:eastAsia="宋体" w:hAnsi="Times New Roman" w:cs="Times New Roman"/>
                <w:bCs/>
                <w:sz w:val="18"/>
                <w:szCs w:val="18"/>
              </w:rPr>
            </w:pPr>
          </w:p>
        </w:tc>
        <w:tc>
          <w:tcPr>
            <w:tcW w:w="1238" w:type="dxa"/>
            <w:vAlign w:val="center"/>
          </w:tcPr>
          <w:p w14:paraId="546CF1F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实训报告的内容完整，结构严谨、逻辑性强，语言表达准确、格式正确。</w:t>
            </w:r>
          </w:p>
        </w:tc>
        <w:tc>
          <w:tcPr>
            <w:tcW w:w="1238" w:type="dxa"/>
            <w:vAlign w:val="center"/>
          </w:tcPr>
          <w:p w14:paraId="728C2D1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实训报告的内容较为完整，结构较严谨、逻辑性较强，语言表达较为准确、格式较为正确。</w:t>
            </w:r>
          </w:p>
        </w:tc>
        <w:tc>
          <w:tcPr>
            <w:tcW w:w="1238" w:type="dxa"/>
            <w:vAlign w:val="center"/>
          </w:tcPr>
          <w:p w14:paraId="06AA729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实训报告的内容基本有欠缺，结构欠严谨、逻辑性还算好，语言表达基本准确、格式基本正确。</w:t>
            </w:r>
          </w:p>
        </w:tc>
        <w:tc>
          <w:tcPr>
            <w:tcW w:w="1238" w:type="dxa"/>
            <w:vAlign w:val="center"/>
          </w:tcPr>
          <w:p w14:paraId="53FBF82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实训报告内容不完整，结构有漏洞，逻辑有点混乱，语言描述有误，格式基本正确。</w:t>
            </w:r>
          </w:p>
        </w:tc>
        <w:tc>
          <w:tcPr>
            <w:tcW w:w="1239" w:type="dxa"/>
            <w:vAlign w:val="center"/>
          </w:tcPr>
          <w:p w14:paraId="046AF6F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实训报告的内容不完整，结构不严谨、逻辑性差，语言表达不够准确、格式不够正确。</w:t>
            </w:r>
          </w:p>
        </w:tc>
      </w:tr>
      <w:tr w:rsidR="003E24BF" w14:paraId="3BDE7D5B" w14:textId="77777777">
        <w:trPr>
          <w:trHeight w:val="1220"/>
          <w:jc w:val="center"/>
        </w:trPr>
        <w:tc>
          <w:tcPr>
            <w:tcW w:w="396" w:type="dxa"/>
            <w:vMerge w:val="restart"/>
            <w:vAlign w:val="center"/>
          </w:tcPr>
          <w:p w14:paraId="2F446C7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tc>
        <w:tc>
          <w:tcPr>
            <w:tcW w:w="523" w:type="dxa"/>
            <w:vAlign w:val="center"/>
          </w:tcPr>
          <w:p w14:paraId="6F01327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制作与调试</w:t>
            </w:r>
          </w:p>
        </w:tc>
        <w:tc>
          <w:tcPr>
            <w:tcW w:w="583" w:type="dxa"/>
            <w:vAlign w:val="center"/>
          </w:tcPr>
          <w:p w14:paraId="1BF921D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15%</w:t>
            </w:r>
          </w:p>
        </w:tc>
        <w:tc>
          <w:tcPr>
            <w:tcW w:w="636" w:type="dxa"/>
            <w:vMerge w:val="restart"/>
            <w:vAlign w:val="center"/>
          </w:tcPr>
          <w:p w14:paraId="3F953590" w14:textId="77777777" w:rsidR="003E24BF" w:rsidRDefault="003E24BF">
            <w:pPr>
              <w:spacing w:line="360" w:lineRule="auto"/>
              <w:jc w:val="center"/>
              <w:rPr>
                <w:rFonts w:ascii="Times New Roman" w:eastAsia="宋体" w:hAnsi="Times New Roman" w:cs="Times New Roman"/>
                <w:bCs/>
                <w:sz w:val="18"/>
                <w:szCs w:val="18"/>
              </w:rPr>
            </w:pPr>
          </w:p>
        </w:tc>
        <w:tc>
          <w:tcPr>
            <w:tcW w:w="1238" w:type="dxa"/>
            <w:vAlign w:val="center"/>
          </w:tcPr>
          <w:p w14:paraId="5A34AF1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322D5CF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1154739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6FE3CF2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9" w:type="dxa"/>
            <w:vAlign w:val="center"/>
          </w:tcPr>
          <w:p w14:paraId="118F272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69198E89" w14:textId="77777777">
        <w:trPr>
          <w:jc w:val="center"/>
        </w:trPr>
        <w:tc>
          <w:tcPr>
            <w:tcW w:w="396" w:type="dxa"/>
            <w:vMerge/>
            <w:vAlign w:val="center"/>
          </w:tcPr>
          <w:p w14:paraId="617BD2A4"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664CBB7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实物验收</w:t>
            </w:r>
          </w:p>
        </w:tc>
        <w:tc>
          <w:tcPr>
            <w:tcW w:w="583" w:type="dxa"/>
            <w:vAlign w:val="center"/>
          </w:tcPr>
          <w:p w14:paraId="28C08E9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35%</w:t>
            </w:r>
          </w:p>
        </w:tc>
        <w:tc>
          <w:tcPr>
            <w:tcW w:w="636" w:type="dxa"/>
            <w:vMerge/>
          </w:tcPr>
          <w:p w14:paraId="7E29E4FA"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284253A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138F882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046633C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5FDC3DD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9" w:type="dxa"/>
            <w:vAlign w:val="center"/>
          </w:tcPr>
          <w:p w14:paraId="1F3C587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06E23061" w14:textId="77777777">
        <w:trPr>
          <w:jc w:val="center"/>
        </w:trPr>
        <w:tc>
          <w:tcPr>
            <w:tcW w:w="396" w:type="dxa"/>
            <w:vMerge/>
            <w:vAlign w:val="center"/>
          </w:tcPr>
          <w:p w14:paraId="147E1369"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43BB5D5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PPT</w:t>
            </w:r>
            <w:r>
              <w:rPr>
                <w:rFonts w:ascii="Times New Roman" w:eastAsia="宋体" w:hAnsi="Times New Roman" w:cs="Times New Roman"/>
                <w:bCs/>
                <w:sz w:val="18"/>
                <w:szCs w:val="18"/>
              </w:rPr>
              <w:t>答辩</w:t>
            </w:r>
          </w:p>
        </w:tc>
        <w:tc>
          <w:tcPr>
            <w:tcW w:w="583" w:type="dxa"/>
            <w:vAlign w:val="center"/>
          </w:tcPr>
          <w:p w14:paraId="05F997C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35%</w:t>
            </w:r>
          </w:p>
        </w:tc>
        <w:tc>
          <w:tcPr>
            <w:tcW w:w="636" w:type="dxa"/>
            <w:vMerge/>
          </w:tcPr>
          <w:p w14:paraId="53412CDF"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066356F5"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2C0BB6B8"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586D6FC8"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79663BAC"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9" w:type="dxa"/>
            <w:vAlign w:val="center"/>
          </w:tcPr>
          <w:p w14:paraId="620C2487"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03E5D272" w14:textId="77777777">
        <w:trPr>
          <w:jc w:val="center"/>
        </w:trPr>
        <w:tc>
          <w:tcPr>
            <w:tcW w:w="396" w:type="dxa"/>
            <w:vMerge/>
            <w:vAlign w:val="center"/>
          </w:tcPr>
          <w:p w14:paraId="2E66AAD8"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33B4DD6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实训报告</w:t>
            </w:r>
          </w:p>
        </w:tc>
        <w:tc>
          <w:tcPr>
            <w:tcW w:w="583" w:type="dxa"/>
            <w:vAlign w:val="center"/>
          </w:tcPr>
          <w:p w14:paraId="3C9DEC4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15%</w:t>
            </w:r>
          </w:p>
        </w:tc>
        <w:tc>
          <w:tcPr>
            <w:tcW w:w="636" w:type="dxa"/>
            <w:vMerge/>
          </w:tcPr>
          <w:p w14:paraId="117EBE1C"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464FE8E0"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02A5B5C4"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2A3AD24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2DA0EE5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9" w:type="dxa"/>
            <w:vAlign w:val="center"/>
          </w:tcPr>
          <w:p w14:paraId="11E47193"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351DB65C" w14:textId="77777777">
        <w:trPr>
          <w:trHeight w:val="1220"/>
          <w:jc w:val="center"/>
        </w:trPr>
        <w:tc>
          <w:tcPr>
            <w:tcW w:w="396" w:type="dxa"/>
            <w:vMerge w:val="restart"/>
            <w:vAlign w:val="center"/>
          </w:tcPr>
          <w:p w14:paraId="22C7222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c>
          <w:tcPr>
            <w:tcW w:w="523" w:type="dxa"/>
            <w:vAlign w:val="center"/>
          </w:tcPr>
          <w:p w14:paraId="4C76EC1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制作与调试</w:t>
            </w:r>
          </w:p>
        </w:tc>
        <w:tc>
          <w:tcPr>
            <w:tcW w:w="583" w:type="dxa"/>
            <w:vAlign w:val="center"/>
          </w:tcPr>
          <w:p w14:paraId="094D179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val="restart"/>
            <w:vAlign w:val="center"/>
          </w:tcPr>
          <w:p w14:paraId="6D8EA36A"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1420161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2DFD3313"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659D1FE4"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57DD4C50"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9" w:type="dxa"/>
            <w:vAlign w:val="center"/>
          </w:tcPr>
          <w:p w14:paraId="5FC574C6"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279E54AC" w14:textId="77777777">
        <w:trPr>
          <w:jc w:val="center"/>
        </w:trPr>
        <w:tc>
          <w:tcPr>
            <w:tcW w:w="396" w:type="dxa"/>
            <w:vMerge/>
            <w:vAlign w:val="center"/>
          </w:tcPr>
          <w:p w14:paraId="4FE9A683"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51A5C72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实物验收</w:t>
            </w:r>
          </w:p>
        </w:tc>
        <w:tc>
          <w:tcPr>
            <w:tcW w:w="583" w:type="dxa"/>
            <w:vAlign w:val="center"/>
          </w:tcPr>
          <w:p w14:paraId="5FD71683"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tcPr>
          <w:p w14:paraId="59878185"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3E80B4AA"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6A9FC66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0E8C60A7"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3A648F5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9" w:type="dxa"/>
            <w:vAlign w:val="center"/>
          </w:tcPr>
          <w:p w14:paraId="3EDC61BD"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5FDAD67C" w14:textId="77777777">
        <w:trPr>
          <w:jc w:val="center"/>
        </w:trPr>
        <w:tc>
          <w:tcPr>
            <w:tcW w:w="396" w:type="dxa"/>
            <w:vMerge/>
            <w:vAlign w:val="center"/>
          </w:tcPr>
          <w:p w14:paraId="00230921"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5B21E4C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PPT</w:t>
            </w:r>
            <w:r>
              <w:rPr>
                <w:rFonts w:ascii="Times New Roman" w:eastAsia="宋体" w:hAnsi="Times New Roman" w:cs="Times New Roman"/>
                <w:bCs/>
                <w:sz w:val="18"/>
                <w:szCs w:val="18"/>
              </w:rPr>
              <w:t>答辩</w:t>
            </w:r>
          </w:p>
        </w:tc>
        <w:tc>
          <w:tcPr>
            <w:tcW w:w="583" w:type="dxa"/>
            <w:vAlign w:val="center"/>
          </w:tcPr>
          <w:p w14:paraId="3E5232BC"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25%</w:t>
            </w:r>
          </w:p>
        </w:tc>
        <w:tc>
          <w:tcPr>
            <w:tcW w:w="636" w:type="dxa"/>
            <w:vMerge/>
          </w:tcPr>
          <w:p w14:paraId="72711E00"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7898DFA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1BCA15D1"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32B3B34A"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8" w:type="dxa"/>
            <w:vAlign w:val="center"/>
          </w:tcPr>
          <w:p w14:paraId="32F1F8D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239" w:type="dxa"/>
            <w:vAlign w:val="center"/>
          </w:tcPr>
          <w:p w14:paraId="07E463F1"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2C1C14E5" w14:textId="77777777">
        <w:trPr>
          <w:jc w:val="center"/>
        </w:trPr>
        <w:tc>
          <w:tcPr>
            <w:tcW w:w="396" w:type="dxa"/>
            <w:vMerge/>
            <w:vAlign w:val="center"/>
          </w:tcPr>
          <w:p w14:paraId="69634D41" w14:textId="77777777" w:rsidR="003E24BF" w:rsidRDefault="003E24BF">
            <w:pPr>
              <w:spacing w:line="360" w:lineRule="auto"/>
              <w:jc w:val="left"/>
              <w:rPr>
                <w:rFonts w:ascii="Times New Roman" w:eastAsia="宋体" w:hAnsi="Times New Roman" w:cs="Times New Roman"/>
                <w:bCs/>
                <w:sz w:val="18"/>
                <w:szCs w:val="18"/>
              </w:rPr>
            </w:pPr>
          </w:p>
        </w:tc>
        <w:tc>
          <w:tcPr>
            <w:tcW w:w="523" w:type="dxa"/>
            <w:vAlign w:val="center"/>
          </w:tcPr>
          <w:p w14:paraId="21979A4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实训报告</w:t>
            </w:r>
          </w:p>
        </w:tc>
        <w:tc>
          <w:tcPr>
            <w:tcW w:w="583" w:type="dxa"/>
            <w:vAlign w:val="center"/>
          </w:tcPr>
          <w:p w14:paraId="500612DF"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Pr>
          <w:p w14:paraId="140ECBA2"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238" w:type="dxa"/>
            <w:vAlign w:val="center"/>
          </w:tcPr>
          <w:p w14:paraId="16A6B86E"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14FE1EBE"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73EE1D23"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8" w:type="dxa"/>
            <w:vAlign w:val="center"/>
          </w:tcPr>
          <w:p w14:paraId="10E0B7D0"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239" w:type="dxa"/>
            <w:vAlign w:val="center"/>
          </w:tcPr>
          <w:p w14:paraId="17F84FDA"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bl>
    <w:p w14:paraId="4C5A5F98"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4.3 </w:t>
      </w:r>
      <w:r>
        <w:rPr>
          <w:rFonts w:ascii="Times New Roman" w:eastAsia="宋体" w:hAnsi="Times New Roman" w:cs="Times New Roman"/>
          <w:bCs/>
        </w:rPr>
        <w:t>课程目标达成度评价</w:t>
      </w:r>
    </w:p>
    <w:p w14:paraId="42123238"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5</w:t>
      </w:r>
      <w:r>
        <w:rPr>
          <w:rFonts w:ascii="Times New Roman" w:eastAsia="宋体" w:hAnsi="Times New Roman" w:cs="Times New Roman"/>
          <w:szCs w:val="21"/>
        </w:rPr>
        <w:t>所列的各考核环节支撑课程目标的权值，本课程的课程目标达成度评价方法如下表</w:t>
      </w:r>
      <w:r>
        <w:rPr>
          <w:rFonts w:ascii="Times New Roman" w:eastAsia="宋体" w:hAnsi="Times New Roman" w:cs="Times New Roman"/>
          <w:szCs w:val="21"/>
        </w:rPr>
        <w:t>6</w:t>
      </w:r>
      <w:r>
        <w:rPr>
          <w:rFonts w:ascii="Times New Roman" w:eastAsia="宋体" w:hAnsi="Times New Roman" w:cs="Times New Roman"/>
          <w:szCs w:val="21"/>
        </w:rPr>
        <w:t>所示。</w:t>
      </w:r>
    </w:p>
    <w:p w14:paraId="4F1D6CAE"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6</w:t>
      </w:r>
      <w:r>
        <w:rPr>
          <w:bCs/>
          <w:sz w:val="21"/>
          <w:szCs w:val="21"/>
        </w:rPr>
        <w:t>课程目标达成度评价方法</w:t>
      </w:r>
    </w:p>
    <w:tbl>
      <w:tblPr>
        <w:tblW w:w="942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75"/>
        <w:gridCol w:w="1601"/>
        <w:gridCol w:w="6851"/>
      </w:tblGrid>
      <w:tr w:rsidR="003E24BF" w14:paraId="37A06E1B" w14:textId="77777777">
        <w:trPr>
          <w:trHeight w:val="578"/>
          <w:jc w:val="center"/>
        </w:trPr>
        <w:tc>
          <w:tcPr>
            <w:tcW w:w="975" w:type="dxa"/>
            <w:tcBorders>
              <w:top w:val="single" w:sz="12" w:space="0" w:color="auto"/>
              <w:bottom w:val="single" w:sz="4" w:space="0" w:color="auto"/>
            </w:tcBorders>
            <w:shd w:val="clear" w:color="auto" w:fill="D9D9D9"/>
            <w:vAlign w:val="center"/>
          </w:tcPr>
          <w:p w14:paraId="36DF1CF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w:t>
            </w:r>
          </w:p>
          <w:p w14:paraId="2867DE3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目标</w:t>
            </w:r>
          </w:p>
        </w:tc>
        <w:tc>
          <w:tcPr>
            <w:tcW w:w="1601" w:type="dxa"/>
            <w:tcBorders>
              <w:top w:val="single" w:sz="12" w:space="0" w:color="auto"/>
              <w:bottom w:val="single" w:sz="4" w:space="0" w:color="auto"/>
            </w:tcBorders>
            <w:shd w:val="clear" w:color="auto" w:fill="D9D9D9"/>
            <w:vAlign w:val="center"/>
          </w:tcPr>
          <w:p w14:paraId="33C4C8AF" w14:textId="77777777" w:rsidR="003E24BF" w:rsidRDefault="00000000">
            <w:pPr>
              <w:spacing w:line="360" w:lineRule="auto"/>
              <w:jc w:val="center"/>
              <w:rPr>
                <w:rFonts w:ascii="Times New Roman" w:eastAsia="宋体" w:hAnsi="Times New Roman" w:cs="Times New Roman"/>
                <w:szCs w:val="21"/>
                <w:lang w:bidi="ar"/>
              </w:rPr>
            </w:pPr>
            <w:r>
              <w:rPr>
                <w:rFonts w:ascii="Times New Roman" w:eastAsia="宋体" w:hAnsi="Times New Roman" w:cs="Times New Roman"/>
                <w:szCs w:val="21"/>
                <w:lang w:bidi="ar"/>
              </w:rPr>
              <w:t>考核</w:t>
            </w:r>
          </w:p>
          <w:p w14:paraId="1F53C03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lang w:bidi="ar"/>
              </w:rPr>
              <w:t>环节</w:t>
            </w:r>
          </w:p>
        </w:tc>
        <w:tc>
          <w:tcPr>
            <w:tcW w:w="6851" w:type="dxa"/>
            <w:tcBorders>
              <w:top w:val="single" w:sz="12" w:space="0" w:color="auto"/>
              <w:bottom w:val="single" w:sz="4" w:space="0" w:color="auto"/>
            </w:tcBorders>
            <w:shd w:val="clear" w:color="auto" w:fill="D9D9D9"/>
            <w:vAlign w:val="center"/>
          </w:tcPr>
          <w:p w14:paraId="6B019AE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评价方法</w:t>
            </w:r>
          </w:p>
        </w:tc>
      </w:tr>
      <w:tr w:rsidR="003E24BF" w14:paraId="61D4CFAF" w14:textId="77777777">
        <w:trPr>
          <w:jc w:val="center"/>
        </w:trPr>
        <w:tc>
          <w:tcPr>
            <w:tcW w:w="975" w:type="dxa"/>
            <w:tcBorders>
              <w:top w:val="single" w:sz="4" w:space="0" w:color="auto"/>
            </w:tcBorders>
            <w:vAlign w:val="center"/>
          </w:tcPr>
          <w:p w14:paraId="20ACC1B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1601" w:type="dxa"/>
            <w:tcBorders>
              <w:top w:val="single" w:sz="4" w:space="0" w:color="auto"/>
            </w:tcBorders>
            <w:vAlign w:val="center"/>
          </w:tcPr>
          <w:p w14:paraId="1E90ADBA"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制作与调试、实物验收、</w:t>
            </w:r>
            <w:r>
              <w:rPr>
                <w:rFonts w:ascii="Times New Roman" w:eastAsia="宋体" w:hAnsi="Times New Roman" w:cs="Times New Roman"/>
                <w:sz w:val="18"/>
                <w:szCs w:val="18"/>
              </w:rPr>
              <w:t>PPT</w:t>
            </w:r>
            <w:r>
              <w:rPr>
                <w:rFonts w:ascii="Times New Roman" w:eastAsia="宋体" w:hAnsi="Times New Roman" w:cs="Times New Roman"/>
                <w:sz w:val="18"/>
                <w:szCs w:val="18"/>
              </w:rPr>
              <w:t>答辩、实训报告</w:t>
            </w:r>
          </w:p>
        </w:tc>
        <w:tc>
          <w:tcPr>
            <w:tcW w:w="6851" w:type="dxa"/>
            <w:tcBorders>
              <w:top w:val="single" w:sz="4" w:space="0" w:color="auto"/>
            </w:tcBorders>
            <w:vAlign w:val="center"/>
          </w:tcPr>
          <w:p w14:paraId="2F65720B" w14:textId="77777777" w:rsidR="003E24BF" w:rsidRDefault="00000000">
            <w:pPr>
              <w:spacing w:line="360" w:lineRule="auto"/>
              <w:ind w:left="1260" w:hangingChars="600" w:hanging="1260"/>
              <w:jc w:val="left"/>
              <w:rPr>
                <w:rFonts w:ascii="Times New Roman" w:eastAsia="宋体" w:hAnsi="Times New Roman" w:cs="Times New Roman"/>
                <w:szCs w:val="21"/>
              </w:rPr>
            </w:pPr>
            <w:r>
              <w:rPr>
                <w:rFonts w:ascii="Times New Roman" w:eastAsia="宋体" w:hAnsi="Times New Roman" w:cs="Times New Roman"/>
                <w:position w:val="-22"/>
              </w:rPr>
              <w:object w:dxaOrig="6600" w:dyaOrig="484" w14:anchorId="64D1B449">
                <v:shape id="_x0000_i1150" type="#_x0000_t75" style="width:330.1pt;height:24.3pt" o:ole="">
                  <v:imagedata r:id="rId314" o:title=""/>
                </v:shape>
                <o:OLEObject Type="Embed" ProgID="Equation.DSMT4" ShapeID="_x0000_i1150" DrawAspect="Content" ObjectID="_1759839892" r:id="rId315"/>
              </w:object>
            </w:r>
          </w:p>
        </w:tc>
      </w:tr>
      <w:tr w:rsidR="003E24BF" w14:paraId="55B6B4A1" w14:textId="77777777">
        <w:trPr>
          <w:jc w:val="center"/>
        </w:trPr>
        <w:tc>
          <w:tcPr>
            <w:tcW w:w="975" w:type="dxa"/>
            <w:vAlign w:val="center"/>
          </w:tcPr>
          <w:p w14:paraId="3C30558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1601" w:type="dxa"/>
            <w:vAlign w:val="center"/>
          </w:tcPr>
          <w:p w14:paraId="254EC80F"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制作与调试、实物验收、</w:t>
            </w:r>
            <w:r>
              <w:rPr>
                <w:rFonts w:ascii="Times New Roman" w:eastAsia="宋体" w:hAnsi="Times New Roman" w:cs="Times New Roman"/>
                <w:sz w:val="18"/>
                <w:szCs w:val="18"/>
              </w:rPr>
              <w:t>PPT</w:t>
            </w:r>
            <w:r>
              <w:rPr>
                <w:rFonts w:ascii="Times New Roman" w:eastAsia="宋体" w:hAnsi="Times New Roman" w:cs="Times New Roman"/>
                <w:sz w:val="18"/>
                <w:szCs w:val="18"/>
              </w:rPr>
              <w:t>答辩、实训报告</w:t>
            </w:r>
          </w:p>
        </w:tc>
        <w:tc>
          <w:tcPr>
            <w:tcW w:w="6851" w:type="dxa"/>
            <w:vAlign w:val="center"/>
          </w:tcPr>
          <w:p w14:paraId="5A5DA603" w14:textId="77777777" w:rsidR="003E24BF" w:rsidRDefault="00000000">
            <w:pPr>
              <w:spacing w:line="360" w:lineRule="auto"/>
              <w:ind w:left="1260" w:hangingChars="600" w:hanging="1260"/>
              <w:jc w:val="left"/>
              <w:rPr>
                <w:rFonts w:ascii="Times New Roman" w:eastAsia="宋体" w:hAnsi="Times New Roman" w:cs="Times New Roman"/>
                <w:sz w:val="18"/>
                <w:szCs w:val="18"/>
              </w:rPr>
            </w:pPr>
            <w:r>
              <w:rPr>
                <w:rFonts w:ascii="Times New Roman" w:eastAsia="宋体" w:hAnsi="Times New Roman" w:cs="Times New Roman"/>
                <w:position w:val="-22"/>
              </w:rPr>
              <w:object w:dxaOrig="6600" w:dyaOrig="484" w14:anchorId="5BFE5000">
                <v:shape id="_x0000_i1151" type="#_x0000_t75" style="width:330.1pt;height:24.3pt" o:ole="">
                  <v:imagedata r:id="rId316" o:title=""/>
                </v:shape>
                <o:OLEObject Type="Embed" ProgID="Equation.DSMT4" ShapeID="_x0000_i1151" DrawAspect="Content" ObjectID="_1759839893" r:id="rId317"/>
              </w:object>
            </w:r>
          </w:p>
        </w:tc>
      </w:tr>
      <w:tr w:rsidR="003E24BF" w14:paraId="18FF1CA5" w14:textId="77777777">
        <w:trPr>
          <w:jc w:val="center"/>
        </w:trPr>
        <w:tc>
          <w:tcPr>
            <w:tcW w:w="975" w:type="dxa"/>
            <w:vAlign w:val="center"/>
          </w:tcPr>
          <w:p w14:paraId="5D3C61C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1601" w:type="dxa"/>
            <w:vAlign w:val="center"/>
          </w:tcPr>
          <w:p w14:paraId="707FC83C"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制作与调试、实物验收、</w:t>
            </w:r>
            <w:r>
              <w:rPr>
                <w:rFonts w:ascii="Times New Roman" w:eastAsia="宋体" w:hAnsi="Times New Roman" w:cs="Times New Roman"/>
                <w:sz w:val="18"/>
                <w:szCs w:val="18"/>
              </w:rPr>
              <w:t>PPT</w:t>
            </w:r>
            <w:r>
              <w:rPr>
                <w:rFonts w:ascii="Times New Roman" w:eastAsia="宋体" w:hAnsi="Times New Roman" w:cs="Times New Roman"/>
                <w:sz w:val="18"/>
                <w:szCs w:val="18"/>
              </w:rPr>
              <w:t>答辩、实训报告</w:t>
            </w:r>
          </w:p>
        </w:tc>
        <w:tc>
          <w:tcPr>
            <w:tcW w:w="6851" w:type="dxa"/>
            <w:vAlign w:val="center"/>
          </w:tcPr>
          <w:p w14:paraId="7131A7CB" w14:textId="77777777" w:rsidR="003E24BF" w:rsidRDefault="00000000">
            <w:pPr>
              <w:spacing w:line="360" w:lineRule="auto"/>
              <w:ind w:left="1050" w:hangingChars="500" w:hanging="1050"/>
              <w:rPr>
                <w:rFonts w:ascii="Times New Roman" w:eastAsia="宋体" w:hAnsi="Times New Roman" w:cs="Times New Roman"/>
                <w:sz w:val="18"/>
                <w:szCs w:val="18"/>
              </w:rPr>
            </w:pPr>
            <w:r>
              <w:rPr>
                <w:rFonts w:ascii="Times New Roman" w:eastAsia="宋体" w:hAnsi="Times New Roman" w:cs="Times New Roman"/>
                <w:position w:val="-22"/>
              </w:rPr>
              <w:object w:dxaOrig="6566" w:dyaOrig="461" w14:anchorId="464FF707">
                <v:shape id="_x0000_i1152" type="#_x0000_t75" style="width:328.2pt;height:23.4pt" o:ole="">
                  <v:imagedata r:id="rId318" o:title=""/>
                </v:shape>
                <o:OLEObject Type="Embed" ProgID="Equation.DSMT4" ShapeID="_x0000_i1152" DrawAspect="Content" ObjectID="_1759839894" r:id="rId319"/>
              </w:object>
            </w:r>
          </w:p>
        </w:tc>
      </w:tr>
    </w:tbl>
    <w:p w14:paraId="0DFAB033"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五、持续改进</w:t>
      </w:r>
    </w:p>
    <w:p w14:paraId="6546483A" w14:textId="77777777" w:rsidR="003E24BF" w:rsidRDefault="00000000">
      <w:pPr>
        <w:pStyle w:val="a4"/>
        <w:spacing w:beforeLines="30" w:before="93" w:afterLines="30" w:after="93" w:line="360" w:lineRule="auto"/>
        <w:ind w:firstLineChars="200" w:firstLine="420"/>
        <w:rPr>
          <w:bCs/>
          <w:sz w:val="21"/>
          <w:szCs w:val="21"/>
        </w:rPr>
      </w:pPr>
      <w:r>
        <w:rPr>
          <w:bCs/>
          <w:sz w:val="21"/>
          <w:szCs w:val="21"/>
        </w:rPr>
        <w:t>本课程根据制作与调试、实物验收、</w:t>
      </w:r>
      <w:r>
        <w:rPr>
          <w:bCs/>
          <w:sz w:val="21"/>
          <w:szCs w:val="21"/>
        </w:rPr>
        <w:t>PPT</w:t>
      </w:r>
      <w:r>
        <w:rPr>
          <w:bCs/>
          <w:sz w:val="21"/>
          <w:szCs w:val="21"/>
        </w:rPr>
        <w:t>答辩、实训报告四个环节，及时掌握学生的学习动态和学习状况；课后及时反思，发现教学中的不足并及时改进。尚需在下一轮课程教学中改进提高的，需在下一轮及时改进和提高，确保课程目标的实现和相应毕业要求指标点顺利达成。</w:t>
      </w:r>
    </w:p>
    <w:p w14:paraId="544DBFA5" w14:textId="77777777" w:rsidR="003E24BF" w:rsidRDefault="00000000">
      <w:pPr>
        <w:pStyle w:val="3"/>
        <w:spacing w:line="360" w:lineRule="auto"/>
        <w:jc w:val="center"/>
        <w:rPr>
          <w:b w:val="0"/>
        </w:rPr>
      </w:pPr>
      <w:r>
        <w:rPr>
          <w:b w:val="0"/>
          <w:sz w:val="21"/>
          <w:szCs w:val="21"/>
        </w:rPr>
        <w:br w:type="page"/>
      </w:r>
      <w:bookmarkStart w:id="173" w:name="_Toc148687645"/>
      <w:bookmarkStart w:id="174" w:name="_Toc148907325"/>
      <w:r>
        <w:rPr>
          <w:rStyle w:val="11"/>
          <w:sz w:val="32"/>
          <w:szCs w:val="32"/>
        </w:rPr>
        <w:t>《毕业实习》教学大纲</w:t>
      </w:r>
      <w:bookmarkEnd w:id="173"/>
      <w:bookmarkEnd w:id="174"/>
    </w:p>
    <w:p w14:paraId="45BE1055"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5"/>
        <w:gridCol w:w="1134"/>
        <w:gridCol w:w="1418"/>
        <w:gridCol w:w="1701"/>
        <w:gridCol w:w="1201"/>
      </w:tblGrid>
      <w:tr w:rsidR="003E24BF" w14:paraId="5C6E9672" w14:textId="77777777">
        <w:trPr>
          <w:trHeight w:val="471"/>
        </w:trPr>
        <w:tc>
          <w:tcPr>
            <w:tcW w:w="1555" w:type="dxa"/>
            <w:vAlign w:val="center"/>
          </w:tcPr>
          <w:p w14:paraId="27855C3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w:t>
            </w:r>
          </w:p>
          <w:p w14:paraId="4230049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（中文）</w:t>
            </w:r>
          </w:p>
        </w:tc>
        <w:tc>
          <w:tcPr>
            <w:tcW w:w="2409" w:type="dxa"/>
            <w:gridSpan w:val="2"/>
            <w:vAlign w:val="center"/>
          </w:tcPr>
          <w:p w14:paraId="472E22A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毕业实习</w:t>
            </w:r>
          </w:p>
        </w:tc>
        <w:tc>
          <w:tcPr>
            <w:tcW w:w="1418" w:type="dxa"/>
            <w:vAlign w:val="center"/>
          </w:tcPr>
          <w:p w14:paraId="4FF420C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902" w:type="dxa"/>
            <w:gridSpan w:val="2"/>
            <w:vAlign w:val="center"/>
          </w:tcPr>
          <w:p w14:paraId="639B6B4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16"/>
              </w:rPr>
              <w:t xml:space="preserve">Graduation Training </w:t>
            </w:r>
          </w:p>
        </w:tc>
      </w:tr>
      <w:tr w:rsidR="003E24BF" w14:paraId="48066773" w14:textId="77777777">
        <w:trPr>
          <w:trHeight w:val="90"/>
        </w:trPr>
        <w:tc>
          <w:tcPr>
            <w:tcW w:w="1555" w:type="dxa"/>
            <w:vAlign w:val="center"/>
          </w:tcPr>
          <w:p w14:paraId="198E7A9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409" w:type="dxa"/>
            <w:gridSpan w:val="2"/>
            <w:vAlign w:val="center"/>
          </w:tcPr>
          <w:p w14:paraId="0A01D14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05120110</w:t>
            </w:r>
          </w:p>
        </w:tc>
        <w:tc>
          <w:tcPr>
            <w:tcW w:w="1418" w:type="dxa"/>
            <w:vAlign w:val="center"/>
          </w:tcPr>
          <w:p w14:paraId="02C5F27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902" w:type="dxa"/>
            <w:gridSpan w:val="2"/>
            <w:vAlign w:val="center"/>
          </w:tcPr>
          <w:p w14:paraId="7EF2E9F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必修</w:t>
            </w:r>
          </w:p>
        </w:tc>
      </w:tr>
      <w:tr w:rsidR="003E24BF" w14:paraId="36C9B852" w14:textId="77777777">
        <w:trPr>
          <w:trHeight w:val="383"/>
        </w:trPr>
        <w:tc>
          <w:tcPr>
            <w:tcW w:w="1555" w:type="dxa"/>
            <w:vAlign w:val="center"/>
          </w:tcPr>
          <w:p w14:paraId="38BB728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409" w:type="dxa"/>
            <w:gridSpan w:val="2"/>
            <w:vAlign w:val="center"/>
          </w:tcPr>
          <w:p w14:paraId="0A25976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实践教学环节</w:t>
            </w:r>
          </w:p>
        </w:tc>
        <w:tc>
          <w:tcPr>
            <w:tcW w:w="1418" w:type="dxa"/>
            <w:vAlign w:val="center"/>
          </w:tcPr>
          <w:p w14:paraId="5F2D6B7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902" w:type="dxa"/>
            <w:gridSpan w:val="2"/>
            <w:vAlign w:val="center"/>
          </w:tcPr>
          <w:p w14:paraId="6C81489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考查</w:t>
            </w:r>
          </w:p>
        </w:tc>
      </w:tr>
      <w:tr w:rsidR="003E24BF" w14:paraId="1C91FB6F" w14:textId="77777777">
        <w:trPr>
          <w:trHeight w:val="736"/>
        </w:trPr>
        <w:tc>
          <w:tcPr>
            <w:tcW w:w="1555" w:type="dxa"/>
            <w:vAlign w:val="center"/>
          </w:tcPr>
          <w:p w14:paraId="73B0ECF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275" w:type="dxa"/>
            <w:tcMar>
              <w:left w:w="28" w:type="dxa"/>
              <w:right w:w="28" w:type="dxa"/>
            </w:tcMar>
            <w:vAlign w:val="center"/>
          </w:tcPr>
          <w:p w14:paraId="657EBA8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6</w:t>
            </w:r>
            <w:r>
              <w:rPr>
                <w:rFonts w:ascii="Times New Roman" w:eastAsia="宋体" w:hAnsi="Times New Roman" w:cs="Times New Roman"/>
                <w:szCs w:val="21"/>
              </w:rPr>
              <w:t>（</w:t>
            </w:r>
            <w:r>
              <w:rPr>
                <w:rFonts w:ascii="Times New Roman" w:eastAsia="宋体" w:hAnsi="Times New Roman" w:cs="Times New Roman"/>
                <w:szCs w:val="21"/>
              </w:rPr>
              <w:t>12</w:t>
            </w:r>
            <w:r>
              <w:rPr>
                <w:rFonts w:ascii="Times New Roman" w:eastAsia="宋体" w:hAnsi="Times New Roman" w:cs="Times New Roman"/>
                <w:szCs w:val="21"/>
              </w:rPr>
              <w:t>周）</w:t>
            </w:r>
          </w:p>
        </w:tc>
        <w:tc>
          <w:tcPr>
            <w:tcW w:w="1134" w:type="dxa"/>
            <w:vAlign w:val="center"/>
          </w:tcPr>
          <w:p w14:paraId="49C5E8D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418" w:type="dxa"/>
            <w:vAlign w:val="center"/>
          </w:tcPr>
          <w:p w14:paraId="488345BE" w14:textId="77777777" w:rsidR="003E24BF" w:rsidRDefault="003E24BF">
            <w:pPr>
              <w:spacing w:line="360" w:lineRule="auto"/>
              <w:jc w:val="center"/>
              <w:rPr>
                <w:rFonts w:ascii="Times New Roman" w:eastAsia="宋体" w:hAnsi="Times New Roman" w:cs="Times New Roman"/>
                <w:szCs w:val="21"/>
              </w:rPr>
            </w:pPr>
          </w:p>
        </w:tc>
        <w:tc>
          <w:tcPr>
            <w:tcW w:w="1701" w:type="dxa"/>
            <w:vAlign w:val="center"/>
          </w:tcPr>
          <w:p w14:paraId="6F17739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201" w:type="dxa"/>
            <w:tcMar>
              <w:left w:w="28" w:type="dxa"/>
              <w:right w:w="28" w:type="dxa"/>
            </w:tcMar>
            <w:vAlign w:val="center"/>
          </w:tcPr>
          <w:p w14:paraId="71BA8BC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6</w:t>
            </w:r>
            <w:r>
              <w:rPr>
                <w:rFonts w:ascii="Times New Roman" w:eastAsia="宋体" w:hAnsi="Times New Roman" w:cs="Times New Roman"/>
                <w:szCs w:val="21"/>
              </w:rPr>
              <w:t>（</w:t>
            </w:r>
            <w:r>
              <w:rPr>
                <w:rFonts w:ascii="Times New Roman" w:eastAsia="宋体" w:hAnsi="Times New Roman" w:cs="Times New Roman"/>
                <w:szCs w:val="21"/>
              </w:rPr>
              <w:t>12</w:t>
            </w:r>
            <w:r>
              <w:rPr>
                <w:rFonts w:ascii="Times New Roman" w:eastAsia="宋体" w:hAnsi="Times New Roman" w:cs="Times New Roman"/>
                <w:szCs w:val="21"/>
              </w:rPr>
              <w:t>周）</w:t>
            </w:r>
          </w:p>
        </w:tc>
      </w:tr>
      <w:tr w:rsidR="003E24BF" w14:paraId="1BA942C2" w14:textId="77777777">
        <w:trPr>
          <w:trHeight w:val="383"/>
        </w:trPr>
        <w:tc>
          <w:tcPr>
            <w:tcW w:w="1555" w:type="dxa"/>
            <w:vAlign w:val="center"/>
          </w:tcPr>
          <w:p w14:paraId="2767A19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409" w:type="dxa"/>
            <w:gridSpan w:val="2"/>
            <w:vAlign w:val="center"/>
          </w:tcPr>
          <w:p w14:paraId="4DAE4C7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专业见习</w:t>
            </w:r>
          </w:p>
        </w:tc>
        <w:tc>
          <w:tcPr>
            <w:tcW w:w="1418" w:type="dxa"/>
            <w:vAlign w:val="center"/>
          </w:tcPr>
          <w:p w14:paraId="32B900D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902" w:type="dxa"/>
            <w:gridSpan w:val="2"/>
            <w:vAlign w:val="center"/>
          </w:tcPr>
          <w:p w14:paraId="7E624976" w14:textId="77777777" w:rsidR="003E24BF" w:rsidRDefault="003E24BF">
            <w:pPr>
              <w:spacing w:line="360" w:lineRule="auto"/>
              <w:rPr>
                <w:rFonts w:ascii="Times New Roman" w:eastAsia="宋体" w:hAnsi="Times New Roman" w:cs="Times New Roman"/>
                <w:szCs w:val="21"/>
              </w:rPr>
            </w:pPr>
          </w:p>
        </w:tc>
      </w:tr>
      <w:tr w:rsidR="003E24BF" w14:paraId="266672B4" w14:textId="77777777">
        <w:trPr>
          <w:trHeight w:val="358"/>
        </w:trPr>
        <w:tc>
          <w:tcPr>
            <w:tcW w:w="1555" w:type="dxa"/>
            <w:vAlign w:val="center"/>
          </w:tcPr>
          <w:p w14:paraId="4772CEF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409" w:type="dxa"/>
            <w:gridSpan w:val="2"/>
            <w:vAlign w:val="center"/>
          </w:tcPr>
          <w:p w14:paraId="1A79AB7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418" w:type="dxa"/>
            <w:vAlign w:val="center"/>
          </w:tcPr>
          <w:p w14:paraId="48B3219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902" w:type="dxa"/>
            <w:gridSpan w:val="2"/>
            <w:vAlign w:val="center"/>
          </w:tcPr>
          <w:p w14:paraId="1B1C43E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电子信息工程</w:t>
            </w:r>
          </w:p>
        </w:tc>
      </w:tr>
      <w:tr w:rsidR="003E24BF" w14:paraId="4152ADE6" w14:textId="77777777">
        <w:trPr>
          <w:trHeight w:val="383"/>
        </w:trPr>
        <w:tc>
          <w:tcPr>
            <w:tcW w:w="1555" w:type="dxa"/>
            <w:vAlign w:val="center"/>
          </w:tcPr>
          <w:p w14:paraId="434B1F2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409" w:type="dxa"/>
            <w:gridSpan w:val="2"/>
            <w:vAlign w:val="center"/>
          </w:tcPr>
          <w:p w14:paraId="33F825F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8</w:t>
            </w:r>
          </w:p>
        </w:tc>
        <w:tc>
          <w:tcPr>
            <w:tcW w:w="1418" w:type="dxa"/>
            <w:vAlign w:val="center"/>
          </w:tcPr>
          <w:p w14:paraId="51D5510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902" w:type="dxa"/>
            <w:gridSpan w:val="2"/>
            <w:vAlign w:val="center"/>
          </w:tcPr>
          <w:p w14:paraId="7F92E47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48F5A695" w14:textId="77777777">
        <w:trPr>
          <w:trHeight w:val="383"/>
        </w:trPr>
        <w:tc>
          <w:tcPr>
            <w:tcW w:w="1555" w:type="dxa"/>
            <w:vAlign w:val="center"/>
          </w:tcPr>
          <w:p w14:paraId="1BE62B4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409" w:type="dxa"/>
            <w:gridSpan w:val="2"/>
            <w:vAlign w:val="center"/>
          </w:tcPr>
          <w:p w14:paraId="6817B4C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电子技术应用与开发</w:t>
            </w:r>
          </w:p>
        </w:tc>
        <w:tc>
          <w:tcPr>
            <w:tcW w:w="1418" w:type="dxa"/>
            <w:vAlign w:val="center"/>
          </w:tcPr>
          <w:p w14:paraId="70805DD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902" w:type="dxa"/>
            <w:gridSpan w:val="2"/>
            <w:vAlign w:val="center"/>
          </w:tcPr>
          <w:p w14:paraId="079DBA0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汪洋</w:t>
            </w:r>
          </w:p>
        </w:tc>
      </w:tr>
      <w:tr w:rsidR="003E24BF" w14:paraId="0F22EDC6" w14:textId="77777777">
        <w:trPr>
          <w:trHeight w:val="383"/>
        </w:trPr>
        <w:tc>
          <w:tcPr>
            <w:tcW w:w="1555" w:type="dxa"/>
            <w:vAlign w:val="center"/>
          </w:tcPr>
          <w:p w14:paraId="1304836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729" w:type="dxa"/>
            <w:gridSpan w:val="5"/>
            <w:vAlign w:val="center"/>
          </w:tcPr>
          <w:p w14:paraId="2F313DF7" w14:textId="77777777" w:rsidR="003E24BF" w:rsidRDefault="003E24BF">
            <w:pPr>
              <w:spacing w:line="360" w:lineRule="auto"/>
              <w:jc w:val="center"/>
              <w:rPr>
                <w:rFonts w:ascii="Times New Roman" w:eastAsia="宋体" w:hAnsi="Times New Roman" w:cs="Times New Roman"/>
                <w:szCs w:val="21"/>
              </w:rPr>
            </w:pPr>
          </w:p>
        </w:tc>
      </w:tr>
      <w:tr w:rsidR="003E24BF" w14:paraId="069FC024" w14:textId="77777777">
        <w:trPr>
          <w:trHeight w:val="414"/>
        </w:trPr>
        <w:tc>
          <w:tcPr>
            <w:tcW w:w="1555" w:type="dxa"/>
            <w:vAlign w:val="center"/>
          </w:tcPr>
          <w:p w14:paraId="4A086B8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409" w:type="dxa"/>
            <w:gridSpan w:val="2"/>
            <w:vAlign w:val="center"/>
          </w:tcPr>
          <w:p w14:paraId="401195B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汪洋</w:t>
            </w:r>
          </w:p>
        </w:tc>
        <w:tc>
          <w:tcPr>
            <w:tcW w:w="1418" w:type="dxa"/>
            <w:vAlign w:val="center"/>
          </w:tcPr>
          <w:p w14:paraId="7DA8B95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902" w:type="dxa"/>
            <w:gridSpan w:val="2"/>
            <w:vAlign w:val="center"/>
          </w:tcPr>
          <w:p w14:paraId="4CDAF2C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399AD961" w14:textId="77777777" w:rsidR="003E24BF" w:rsidRDefault="003E24BF">
      <w:pPr>
        <w:spacing w:beforeLines="100" w:before="312" w:line="360" w:lineRule="auto"/>
        <w:rPr>
          <w:rFonts w:ascii="Times New Roman" w:eastAsia="宋体" w:hAnsi="Times New Roman" w:cs="Times New Roman"/>
          <w:sz w:val="24"/>
        </w:rPr>
      </w:pPr>
    </w:p>
    <w:p w14:paraId="04922FD7" w14:textId="77777777" w:rsidR="003E24BF" w:rsidRDefault="00000000">
      <w:pPr>
        <w:spacing w:line="360" w:lineRule="auto"/>
        <w:ind w:firstLineChars="200" w:firstLine="420"/>
        <w:rPr>
          <w:rFonts w:ascii="Times New Roman" w:eastAsia="宋体" w:hAnsi="Times New Roman" w:cs="Times New Roman"/>
          <w:szCs w:val="18"/>
        </w:rPr>
      </w:pPr>
      <w:r>
        <w:rPr>
          <w:rFonts w:ascii="Times New Roman" w:eastAsia="宋体" w:hAnsi="Times New Roman" w:cs="Times New Roman"/>
          <w:szCs w:val="21"/>
        </w:rPr>
        <w:t>1.</w:t>
      </w:r>
      <w:r>
        <w:rPr>
          <w:rFonts w:ascii="Times New Roman" w:eastAsia="宋体" w:hAnsi="Times New Roman" w:cs="Times New Roman"/>
          <w:szCs w:val="21"/>
        </w:rPr>
        <w:t>指导思想：通过观摩学习与电子相关的企业，及时了解社会需求，获得反馈信息，为本专业的教学改革提供指导性意见</w:t>
      </w:r>
      <w:r>
        <w:rPr>
          <w:rFonts w:ascii="Times New Roman" w:eastAsia="宋体" w:hAnsi="Times New Roman" w:cs="Times New Roman"/>
          <w:szCs w:val="18"/>
        </w:rPr>
        <w:t>。</w:t>
      </w:r>
    </w:p>
    <w:p w14:paraId="7741F729"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为适应高校教学改革的需要，培养具有综合素质、全面发展的学生，毕业实习环节使学生了解社会、接触实际，增强群众观点、劳动观点、事业心、责任感和综合素质，提高专业思想认识；使学生获取本专业的实际知识，培养独立工作能力和专业技能，在思想上、业务上得到全面的锻炼，实现学校教学与企业实际需求与应用的平稳过渡。</w:t>
      </w:r>
    </w:p>
    <w:p w14:paraId="38B3D89B"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基本原则：在实习过程中</w:t>
      </w:r>
      <w:r>
        <w:rPr>
          <w:rFonts w:ascii="Times New Roman" w:eastAsia="宋体" w:hAnsi="Times New Roman" w:cs="Times New Roman"/>
          <w:szCs w:val="21"/>
          <w:lang w:bidi="ar"/>
        </w:rPr>
        <w:t>以沟通交流、理论联系实际、培养学生的实践动手能力和综合分析应用能力。</w:t>
      </w: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）紧扣</w:t>
      </w:r>
      <w:r>
        <w:rPr>
          <w:rFonts w:ascii="Times New Roman" w:eastAsia="宋体" w:hAnsi="Times New Roman" w:cs="Times New Roman"/>
          <w:szCs w:val="21"/>
        </w:rPr>
        <w:t>“</w:t>
      </w:r>
      <w:r>
        <w:rPr>
          <w:rFonts w:ascii="Times New Roman" w:eastAsia="宋体" w:hAnsi="Times New Roman" w:cs="Times New Roman"/>
          <w:szCs w:val="21"/>
        </w:rPr>
        <w:t>立德树人</w:t>
      </w:r>
      <w:r>
        <w:rPr>
          <w:rFonts w:ascii="Times New Roman" w:eastAsia="宋体" w:hAnsi="Times New Roman" w:cs="Times New Roman"/>
          <w:szCs w:val="21"/>
        </w:rPr>
        <w:t>”</w:t>
      </w:r>
      <w:r>
        <w:rPr>
          <w:rFonts w:ascii="Times New Roman" w:eastAsia="宋体" w:hAnsi="Times New Roman" w:cs="Times New Roman"/>
          <w:szCs w:val="21"/>
        </w:rPr>
        <w:t>，落实思想政治工作贯穿教育教学全过程的要求，实现全员育人、全过程育人、全方位育人；（</w:t>
      </w:r>
      <w:r>
        <w:rPr>
          <w:rFonts w:ascii="Times New Roman" w:eastAsia="宋体" w:hAnsi="Times New Roman" w:cs="Times New Roman"/>
          <w:szCs w:val="21"/>
        </w:rPr>
        <w:t>2</w:t>
      </w:r>
      <w:r>
        <w:rPr>
          <w:rFonts w:ascii="Times New Roman" w:eastAsia="宋体" w:hAnsi="Times New Roman" w:cs="Times New Roman"/>
          <w:szCs w:val="21"/>
        </w:rPr>
        <w:t>）加深和巩固所学的理论知识的理解和掌握，并应用于现场实践，培养和锻炼学生的综合分析应用能力，为毕业后尽快适应现场需要、从事实际工作打下良好基础；（</w:t>
      </w:r>
      <w:r>
        <w:rPr>
          <w:rFonts w:ascii="Times New Roman" w:eastAsia="宋体" w:hAnsi="Times New Roman" w:cs="Times New Roman"/>
          <w:szCs w:val="21"/>
        </w:rPr>
        <w:t>3</w:t>
      </w:r>
      <w:r>
        <w:rPr>
          <w:rFonts w:ascii="Times New Roman" w:eastAsia="宋体" w:hAnsi="Times New Roman" w:cs="Times New Roman"/>
          <w:szCs w:val="21"/>
        </w:rPr>
        <w:t>）注重综合性评价，强化多方考核课程采用</w:t>
      </w:r>
      <w:r>
        <w:rPr>
          <w:rFonts w:ascii="Times New Roman" w:eastAsia="宋体" w:hAnsi="Times New Roman" w:cs="Times New Roman"/>
          <w:szCs w:val="21"/>
        </w:rPr>
        <w:t>“</w:t>
      </w:r>
      <w:r>
        <w:rPr>
          <w:rFonts w:ascii="Times New Roman" w:eastAsia="宋体" w:hAnsi="Times New Roman" w:cs="Times New Roman"/>
          <w:szCs w:val="21"/>
        </w:rPr>
        <w:t>企业评价</w:t>
      </w:r>
      <w:r>
        <w:rPr>
          <w:rFonts w:ascii="Times New Roman" w:eastAsia="宋体" w:hAnsi="Times New Roman" w:cs="Times New Roman"/>
          <w:szCs w:val="21"/>
        </w:rPr>
        <w:t>+</w:t>
      </w:r>
      <w:r>
        <w:rPr>
          <w:rFonts w:ascii="Times New Roman" w:eastAsia="宋体" w:hAnsi="Times New Roman" w:cs="Times New Roman"/>
          <w:szCs w:val="21"/>
        </w:rPr>
        <w:t>学生见习表现</w:t>
      </w:r>
      <w:r>
        <w:rPr>
          <w:rFonts w:ascii="Times New Roman" w:eastAsia="宋体" w:hAnsi="Times New Roman" w:cs="Times New Roman"/>
          <w:szCs w:val="21"/>
        </w:rPr>
        <w:t>+</w:t>
      </w:r>
      <w:r>
        <w:rPr>
          <w:rFonts w:ascii="Times New Roman" w:eastAsia="宋体" w:hAnsi="Times New Roman" w:cs="Times New Roman"/>
          <w:szCs w:val="21"/>
        </w:rPr>
        <w:t>实习报告</w:t>
      </w:r>
      <w:r>
        <w:rPr>
          <w:rFonts w:ascii="Times New Roman" w:eastAsia="宋体" w:hAnsi="Times New Roman" w:cs="Times New Roman"/>
          <w:szCs w:val="21"/>
        </w:rPr>
        <w:t>”</w:t>
      </w:r>
      <w:r>
        <w:rPr>
          <w:rFonts w:ascii="Times New Roman" w:eastAsia="宋体" w:hAnsi="Times New Roman" w:cs="Times New Roman"/>
          <w:szCs w:val="21"/>
        </w:rPr>
        <w:t>形式进行考核。</w:t>
      </w:r>
    </w:p>
    <w:p w14:paraId="66897DC2"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课程思政：引导学生树立正确的人生观、价值观和学习观，通过实习过程中学生之间、师生之间、学生与企事业之间的交流与互动，让学生了解企业人才需求、专业知识如何与实际应用相结合，调动学生的主动性和积极性，为学生走向工作岗位，迅速适应本职工作奠定基础。</w:t>
      </w:r>
    </w:p>
    <w:p w14:paraId="43AA784F"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二、课程目标及其对毕业要求的支撑</w:t>
      </w:r>
    </w:p>
    <w:p w14:paraId="7DD639B3"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2.1 </w:t>
      </w:r>
      <w:r>
        <w:rPr>
          <w:rFonts w:ascii="Times New Roman" w:eastAsia="宋体" w:hAnsi="Times New Roman" w:cs="Times New Roman"/>
          <w:bCs/>
        </w:rPr>
        <w:t>课程目标</w:t>
      </w:r>
    </w:p>
    <w:p w14:paraId="1E70816A"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通过本课程的学习，学生应具备以下几个方面的课程目标：</w:t>
      </w:r>
    </w:p>
    <w:p w14:paraId="5D217CDF"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bCs/>
        </w:rPr>
        <w:t>课程目标</w:t>
      </w:r>
      <w:r>
        <w:rPr>
          <w:rFonts w:ascii="Times New Roman" w:eastAsia="宋体" w:hAnsi="Times New Roman" w:cs="Times New Roman"/>
          <w:bCs/>
        </w:rPr>
        <w:t>1</w:t>
      </w:r>
      <w:r>
        <w:rPr>
          <w:rFonts w:ascii="Times New Roman" w:eastAsia="宋体" w:hAnsi="Times New Roman" w:cs="Times New Roman"/>
          <w:bCs/>
        </w:rPr>
        <w:t>：</w:t>
      </w:r>
      <w:r>
        <w:rPr>
          <w:rFonts w:ascii="Times New Roman" w:eastAsia="宋体" w:hAnsi="Times New Roman" w:cs="Times New Roman"/>
          <w:szCs w:val="21"/>
          <w:lang w:bidi="ar"/>
        </w:rPr>
        <w:t>通过对企业工作岗位的选择性和适应性训练，使学生了解社会、接触实际，增强群众观点、劳动观点和社会主义事业心、责任感、增强素质，提高专业思想认知。</w:t>
      </w:r>
    </w:p>
    <w:p w14:paraId="68C06E25"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bCs/>
        </w:rPr>
        <w:t>课程目标</w:t>
      </w:r>
      <w:r>
        <w:rPr>
          <w:rFonts w:ascii="Times New Roman" w:eastAsia="宋体" w:hAnsi="Times New Roman" w:cs="Times New Roman"/>
          <w:bCs/>
        </w:rPr>
        <w:t>2</w:t>
      </w:r>
      <w:r>
        <w:rPr>
          <w:rFonts w:ascii="Times New Roman" w:eastAsia="宋体" w:hAnsi="Times New Roman" w:cs="Times New Roman"/>
          <w:bCs/>
        </w:rPr>
        <w:t>：</w:t>
      </w:r>
      <w:r>
        <w:rPr>
          <w:rFonts w:ascii="Times New Roman" w:eastAsia="宋体" w:hAnsi="Times New Roman" w:cs="Times New Roman"/>
          <w:szCs w:val="21"/>
          <w:lang w:bidi="ar"/>
        </w:rPr>
        <w:t>使学生获取本专业社会需求的实际知识，培养初步的独立工作能力和专业技能。使学生在思想上、业务上得到全面的锻炼。</w:t>
      </w:r>
      <w:r>
        <w:rPr>
          <w:rFonts w:ascii="Times New Roman" w:eastAsia="宋体" w:hAnsi="Times New Roman" w:cs="Times New Roman"/>
          <w:szCs w:val="21"/>
          <w:lang w:bidi="ar"/>
        </w:rPr>
        <w:t xml:space="preserve"> </w:t>
      </w:r>
    </w:p>
    <w:p w14:paraId="394E7A4D"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bCs/>
        </w:rPr>
        <w:t>课程目标</w:t>
      </w:r>
      <w:r>
        <w:rPr>
          <w:rFonts w:ascii="Times New Roman" w:eastAsia="宋体" w:hAnsi="Times New Roman" w:cs="Times New Roman"/>
          <w:bCs/>
        </w:rPr>
        <w:t>3</w:t>
      </w:r>
      <w:r>
        <w:rPr>
          <w:rFonts w:ascii="Times New Roman" w:eastAsia="宋体" w:hAnsi="Times New Roman" w:cs="Times New Roman"/>
          <w:bCs/>
        </w:rPr>
        <w:t>：</w:t>
      </w:r>
      <w:r>
        <w:rPr>
          <w:rFonts w:ascii="Times New Roman" w:eastAsia="宋体" w:hAnsi="Times New Roman" w:cs="Times New Roman"/>
          <w:szCs w:val="21"/>
          <w:lang w:bidi="ar"/>
        </w:rPr>
        <w:t>了解企业的工作环境和生产环境，获得一定的生产、管理等方面的知识，培养初步的实际工作能力和专业技能。</w:t>
      </w:r>
      <w:r>
        <w:rPr>
          <w:rFonts w:ascii="Times New Roman" w:eastAsia="宋体" w:hAnsi="Times New Roman" w:cs="Times New Roman"/>
          <w:szCs w:val="21"/>
          <w:lang w:bidi="ar"/>
        </w:rPr>
        <w:t xml:space="preserve"> </w:t>
      </w:r>
    </w:p>
    <w:p w14:paraId="12B6B54A"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2. 2 </w:t>
      </w:r>
      <w:r>
        <w:rPr>
          <w:rFonts w:ascii="Times New Roman" w:eastAsia="宋体" w:hAnsi="Times New Roman" w:cs="Times New Roman"/>
          <w:bCs/>
        </w:rPr>
        <w:t>毕业要求、指标点与课程目标的对应关系</w:t>
      </w:r>
    </w:p>
    <w:p w14:paraId="06559F25"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毕业要求、指标点与本课程的课程目标的之间对应关系如表</w:t>
      </w:r>
      <w:r>
        <w:rPr>
          <w:rFonts w:ascii="Times New Roman" w:eastAsia="宋体" w:hAnsi="Times New Roman" w:cs="Times New Roman"/>
          <w:szCs w:val="21"/>
        </w:rPr>
        <w:t xml:space="preserve">1 </w:t>
      </w:r>
      <w:r>
        <w:rPr>
          <w:rFonts w:ascii="Times New Roman" w:eastAsia="宋体" w:hAnsi="Times New Roman" w:cs="Times New Roman"/>
          <w:szCs w:val="21"/>
        </w:rPr>
        <w:t>所示。</w:t>
      </w:r>
    </w:p>
    <w:p w14:paraId="1DC6F7F4"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毕业要求、指标点与课程目标的对应关系</w:t>
      </w:r>
    </w:p>
    <w:tbl>
      <w:tblPr>
        <w:tblW w:w="482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18"/>
        <w:gridCol w:w="5573"/>
        <w:gridCol w:w="1312"/>
        <w:gridCol w:w="704"/>
      </w:tblGrid>
      <w:tr w:rsidR="003E24BF" w14:paraId="6F9A8D01" w14:textId="77777777">
        <w:trPr>
          <w:jc w:val="center"/>
        </w:trPr>
        <w:tc>
          <w:tcPr>
            <w:tcW w:w="1009" w:type="pct"/>
            <w:tcBorders>
              <w:top w:val="single" w:sz="12" w:space="0" w:color="auto"/>
              <w:bottom w:val="single" w:sz="4" w:space="0" w:color="auto"/>
            </w:tcBorders>
            <w:shd w:val="clear" w:color="auto" w:fill="D9D9D9"/>
            <w:vAlign w:val="center"/>
          </w:tcPr>
          <w:p w14:paraId="7523173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2931" w:type="pct"/>
            <w:tcBorders>
              <w:top w:val="single" w:sz="12" w:space="0" w:color="auto"/>
              <w:bottom w:val="single" w:sz="4" w:space="0" w:color="auto"/>
            </w:tcBorders>
            <w:shd w:val="clear" w:color="auto" w:fill="D9D9D9"/>
            <w:vAlign w:val="center"/>
          </w:tcPr>
          <w:p w14:paraId="5E3F89E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690" w:type="pct"/>
            <w:tcBorders>
              <w:top w:val="single" w:sz="12" w:space="0" w:color="auto"/>
              <w:bottom w:val="single" w:sz="4" w:space="0" w:color="auto"/>
            </w:tcBorders>
            <w:shd w:val="clear" w:color="auto" w:fill="D9D9D9"/>
            <w:vAlign w:val="center"/>
          </w:tcPr>
          <w:p w14:paraId="469B323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本课程的课程目标</w:t>
            </w:r>
          </w:p>
        </w:tc>
        <w:tc>
          <w:tcPr>
            <w:tcW w:w="370" w:type="pct"/>
            <w:tcBorders>
              <w:top w:val="single" w:sz="12" w:space="0" w:color="auto"/>
              <w:bottom w:val="single" w:sz="4" w:space="0" w:color="auto"/>
            </w:tcBorders>
            <w:shd w:val="clear" w:color="auto" w:fill="D9D9D9"/>
            <w:vAlign w:val="center"/>
          </w:tcPr>
          <w:p w14:paraId="4AE2887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7C13D4D8" w14:textId="77777777">
        <w:trPr>
          <w:trHeight w:val="640"/>
          <w:jc w:val="center"/>
        </w:trPr>
        <w:tc>
          <w:tcPr>
            <w:tcW w:w="1009" w:type="pct"/>
            <w:tcBorders>
              <w:top w:val="single" w:sz="4" w:space="0" w:color="auto"/>
            </w:tcBorders>
            <w:vAlign w:val="center"/>
          </w:tcPr>
          <w:p w14:paraId="172053A8"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6.2</w:t>
            </w:r>
            <w:r>
              <w:rPr>
                <w:rFonts w:ascii="Times New Roman" w:eastAsia="宋体" w:hAnsi="Times New Roman" w:cs="Times New Roman"/>
                <w:sz w:val="18"/>
                <w:szCs w:val="18"/>
              </w:rPr>
              <w:t>工程与社会</w:t>
            </w:r>
          </w:p>
        </w:tc>
        <w:tc>
          <w:tcPr>
            <w:tcW w:w="2931" w:type="pct"/>
            <w:tcBorders>
              <w:top w:val="single" w:sz="4" w:space="0" w:color="auto"/>
            </w:tcBorders>
            <w:vAlign w:val="center"/>
          </w:tcPr>
          <w:p w14:paraId="4E3603E9"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熟悉电子信息工程及相关领域相关的国家和行业标准、发展规划、政策，了解企业管理体系</w:t>
            </w:r>
          </w:p>
        </w:tc>
        <w:tc>
          <w:tcPr>
            <w:tcW w:w="690" w:type="pct"/>
            <w:tcBorders>
              <w:top w:val="single" w:sz="4" w:space="0" w:color="auto"/>
            </w:tcBorders>
            <w:vAlign w:val="center"/>
          </w:tcPr>
          <w:p w14:paraId="0940DE1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p w14:paraId="1895913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p w14:paraId="3CEFE76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370" w:type="pct"/>
            <w:tcBorders>
              <w:top w:val="single" w:sz="4" w:space="0" w:color="auto"/>
            </w:tcBorders>
            <w:vAlign w:val="center"/>
          </w:tcPr>
          <w:p w14:paraId="5A8D5C1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059C8B2E" w14:textId="77777777">
        <w:trPr>
          <w:jc w:val="center"/>
        </w:trPr>
        <w:tc>
          <w:tcPr>
            <w:tcW w:w="1009" w:type="pct"/>
            <w:vAlign w:val="center"/>
          </w:tcPr>
          <w:p w14:paraId="1FD95C87"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7.2</w:t>
            </w:r>
            <w:r>
              <w:rPr>
                <w:rFonts w:ascii="Times New Roman" w:eastAsia="宋体" w:hAnsi="Times New Roman" w:cs="Times New Roman"/>
                <w:sz w:val="18"/>
                <w:szCs w:val="18"/>
              </w:rPr>
              <w:t>环境和可持续发展</w:t>
            </w:r>
          </w:p>
        </w:tc>
        <w:tc>
          <w:tcPr>
            <w:tcW w:w="2931" w:type="pct"/>
            <w:vAlign w:val="center"/>
          </w:tcPr>
          <w:p w14:paraId="70BF7CD5"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正确理解和评价电子信息工程领域复杂工程问题实施对环境保护及社会可持续发展等的影响。</w:t>
            </w:r>
          </w:p>
        </w:tc>
        <w:tc>
          <w:tcPr>
            <w:tcW w:w="690" w:type="pct"/>
            <w:vAlign w:val="center"/>
          </w:tcPr>
          <w:p w14:paraId="7D24F6C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p w14:paraId="0E1B423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p w14:paraId="46C8652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370" w:type="pct"/>
            <w:vAlign w:val="center"/>
          </w:tcPr>
          <w:p w14:paraId="10DCE72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2EA9E8F3" w14:textId="77777777">
        <w:trPr>
          <w:jc w:val="center"/>
        </w:trPr>
        <w:tc>
          <w:tcPr>
            <w:tcW w:w="1009" w:type="pct"/>
            <w:vAlign w:val="center"/>
          </w:tcPr>
          <w:p w14:paraId="6194062D"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8.3</w:t>
            </w:r>
            <w:r>
              <w:rPr>
                <w:rFonts w:ascii="Times New Roman" w:eastAsia="宋体" w:hAnsi="Times New Roman" w:cs="Times New Roman"/>
                <w:sz w:val="18"/>
                <w:szCs w:val="18"/>
              </w:rPr>
              <w:t>职业规范</w:t>
            </w:r>
          </w:p>
        </w:tc>
        <w:tc>
          <w:tcPr>
            <w:tcW w:w="2931" w:type="pct"/>
            <w:vAlign w:val="center"/>
          </w:tcPr>
          <w:p w14:paraId="06BDDB78"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在工程实践中，理解并遵守职业道德和规范，能够认真履行职责。</w:t>
            </w:r>
          </w:p>
        </w:tc>
        <w:tc>
          <w:tcPr>
            <w:tcW w:w="690" w:type="pct"/>
            <w:vAlign w:val="center"/>
          </w:tcPr>
          <w:p w14:paraId="3C994C6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p w14:paraId="6014118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p w14:paraId="7CF0941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370" w:type="pct"/>
            <w:vAlign w:val="center"/>
          </w:tcPr>
          <w:p w14:paraId="346F58A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763E1A78" w14:textId="77777777">
        <w:trPr>
          <w:jc w:val="center"/>
        </w:trPr>
        <w:tc>
          <w:tcPr>
            <w:tcW w:w="1009" w:type="pct"/>
            <w:vAlign w:val="center"/>
          </w:tcPr>
          <w:p w14:paraId="475A6EAB"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11.1</w:t>
            </w:r>
            <w:r>
              <w:rPr>
                <w:rFonts w:ascii="Times New Roman" w:eastAsia="宋体" w:hAnsi="Times New Roman" w:cs="Times New Roman"/>
                <w:sz w:val="18"/>
                <w:szCs w:val="18"/>
              </w:rPr>
              <w:t>项目管理</w:t>
            </w:r>
          </w:p>
        </w:tc>
        <w:tc>
          <w:tcPr>
            <w:tcW w:w="2931" w:type="pct"/>
            <w:vAlign w:val="center"/>
          </w:tcPr>
          <w:p w14:paraId="73547F64"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理解电子信息工程及相关领域工程管理原理与经济决策方法。</w:t>
            </w:r>
          </w:p>
        </w:tc>
        <w:tc>
          <w:tcPr>
            <w:tcW w:w="690" w:type="pct"/>
            <w:vAlign w:val="center"/>
          </w:tcPr>
          <w:p w14:paraId="0BA8276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p w14:paraId="4CFC488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p w14:paraId="0576252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370" w:type="pct"/>
            <w:vAlign w:val="center"/>
          </w:tcPr>
          <w:p w14:paraId="207CFE8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22FCD73B" w14:textId="77777777">
        <w:trPr>
          <w:jc w:val="center"/>
        </w:trPr>
        <w:tc>
          <w:tcPr>
            <w:tcW w:w="1009" w:type="pct"/>
            <w:vAlign w:val="center"/>
          </w:tcPr>
          <w:p w14:paraId="478A7716"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11.2</w:t>
            </w:r>
            <w:r>
              <w:rPr>
                <w:rFonts w:ascii="Times New Roman" w:eastAsia="宋体" w:hAnsi="Times New Roman" w:cs="Times New Roman"/>
                <w:sz w:val="18"/>
                <w:szCs w:val="18"/>
              </w:rPr>
              <w:t>项目管理</w:t>
            </w:r>
          </w:p>
        </w:tc>
        <w:tc>
          <w:tcPr>
            <w:tcW w:w="2931" w:type="pct"/>
            <w:vAlign w:val="center"/>
          </w:tcPr>
          <w:p w14:paraId="26076CD2"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将电子信息工程及相关领域工程管理原理与经济决策方法，应用于多学科环境下的工程设计与实践。</w:t>
            </w:r>
          </w:p>
        </w:tc>
        <w:tc>
          <w:tcPr>
            <w:tcW w:w="690" w:type="pct"/>
            <w:vAlign w:val="center"/>
          </w:tcPr>
          <w:p w14:paraId="05E6885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p w14:paraId="780A039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p w14:paraId="3339A83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370" w:type="pct"/>
            <w:vAlign w:val="center"/>
          </w:tcPr>
          <w:p w14:paraId="45F6AAA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bl>
    <w:p w14:paraId="58D9A5C2"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填写说明</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支撑的毕业要求</w:t>
      </w:r>
      <w:r>
        <w:rPr>
          <w:rFonts w:ascii="Times New Roman" w:eastAsia="宋体" w:hAnsi="Times New Roman" w:cs="Times New Roman"/>
          <w:sz w:val="18"/>
          <w:szCs w:val="18"/>
        </w:rPr>
        <w:t>”</w:t>
      </w:r>
      <w:r>
        <w:rPr>
          <w:rFonts w:ascii="Times New Roman" w:eastAsia="宋体" w:hAnsi="Times New Roman" w:cs="Times New Roman"/>
          <w:sz w:val="18"/>
          <w:szCs w:val="18"/>
        </w:rPr>
        <w:t>和</w:t>
      </w:r>
      <w:r>
        <w:rPr>
          <w:rFonts w:ascii="Times New Roman" w:eastAsia="宋体" w:hAnsi="Times New Roman" w:cs="Times New Roman"/>
          <w:sz w:val="18"/>
          <w:szCs w:val="18"/>
        </w:rPr>
        <w:t>“</w:t>
      </w:r>
      <w:r>
        <w:rPr>
          <w:rFonts w:ascii="Times New Roman" w:eastAsia="宋体" w:hAnsi="Times New Roman" w:cs="Times New Roman"/>
          <w:sz w:val="18"/>
          <w:szCs w:val="18"/>
        </w:rPr>
        <w:t>涉及的毕业要求指标点</w:t>
      </w:r>
      <w:r>
        <w:rPr>
          <w:rFonts w:ascii="Times New Roman" w:eastAsia="宋体" w:hAnsi="Times New Roman" w:cs="Times New Roman"/>
          <w:sz w:val="18"/>
          <w:szCs w:val="18"/>
        </w:rPr>
        <w:t>”</w:t>
      </w:r>
      <w:r>
        <w:rPr>
          <w:rFonts w:ascii="Times New Roman" w:eastAsia="宋体" w:hAnsi="Times New Roman" w:cs="Times New Roman"/>
          <w:sz w:val="18"/>
          <w:szCs w:val="18"/>
        </w:rPr>
        <w:t>是指电子信息工程专业人才培养方案中的毕业要求及毕业要求指标点；支撑强度选用标志（如</w:t>
      </w:r>
      <w:r>
        <w:rPr>
          <w:rFonts w:ascii="Times New Roman" w:eastAsia="宋体" w:hAnsi="Times New Roman" w:cs="Times New Roman"/>
          <w:sz w:val="18"/>
          <w:szCs w:val="18"/>
        </w:rPr>
        <w:t>“H”</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强支撑</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“M”</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中支撑</w:t>
      </w:r>
      <w:r>
        <w:rPr>
          <w:rFonts w:ascii="Times New Roman" w:eastAsia="宋体" w:hAnsi="Times New Roman" w:cs="Times New Roman"/>
          <w:sz w:val="18"/>
          <w:szCs w:val="18"/>
        </w:rPr>
        <w:t>”</w:t>
      </w:r>
      <w:r>
        <w:rPr>
          <w:rFonts w:ascii="Times New Roman" w:eastAsia="宋体" w:hAnsi="Times New Roman" w:cs="Times New Roman"/>
          <w:sz w:val="18"/>
          <w:szCs w:val="18"/>
        </w:rPr>
        <w:t>，</w:t>
      </w:r>
      <w:r>
        <w:rPr>
          <w:rFonts w:ascii="Times New Roman" w:eastAsia="宋体" w:hAnsi="Times New Roman" w:cs="Times New Roman"/>
          <w:sz w:val="18"/>
          <w:szCs w:val="18"/>
        </w:rPr>
        <w:t>“L”</w:t>
      </w:r>
      <w:r>
        <w:rPr>
          <w:rFonts w:ascii="Times New Roman" w:eastAsia="宋体" w:hAnsi="Times New Roman" w:cs="Times New Roman"/>
          <w:sz w:val="18"/>
          <w:szCs w:val="18"/>
        </w:rPr>
        <w:t>表示</w:t>
      </w:r>
      <w:r>
        <w:rPr>
          <w:rFonts w:ascii="Times New Roman" w:eastAsia="宋体" w:hAnsi="Times New Roman" w:cs="Times New Roman"/>
          <w:sz w:val="18"/>
          <w:szCs w:val="18"/>
        </w:rPr>
        <w:t>“</w:t>
      </w:r>
      <w:r>
        <w:rPr>
          <w:rFonts w:ascii="Times New Roman" w:eastAsia="宋体" w:hAnsi="Times New Roman" w:cs="Times New Roman"/>
          <w:sz w:val="18"/>
          <w:szCs w:val="18"/>
        </w:rPr>
        <w:t>弱支撑</w:t>
      </w:r>
      <w:r>
        <w:rPr>
          <w:rFonts w:ascii="Times New Roman" w:eastAsia="宋体" w:hAnsi="Times New Roman" w:cs="Times New Roman"/>
          <w:sz w:val="18"/>
          <w:szCs w:val="18"/>
        </w:rPr>
        <w:t>”</w:t>
      </w:r>
      <w:r>
        <w:rPr>
          <w:rFonts w:ascii="Times New Roman" w:eastAsia="宋体" w:hAnsi="Times New Roman" w:cs="Times New Roman"/>
          <w:sz w:val="18"/>
          <w:szCs w:val="18"/>
        </w:rPr>
        <w:t>）表示，并且应与人才培养方案中的</w:t>
      </w:r>
      <w:r>
        <w:rPr>
          <w:rFonts w:ascii="Times New Roman" w:eastAsia="宋体" w:hAnsi="Times New Roman" w:cs="Times New Roman"/>
          <w:sz w:val="18"/>
          <w:szCs w:val="18"/>
        </w:rPr>
        <w:t>H</w:t>
      </w:r>
      <w:r>
        <w:rPr>
          <w:rFonts w:ascii="Times New Roman" w:eastAsia="宋体" w:hAnsi="Times New Roman" w:cs="Times New Roman"/>
          <w:sz w:val="18"/>
          <w:szCs w:val="18"/>
        </w:rPr>
        <w:t>、</w:t>
      </w:r>
      <w:r>
        <w:rPr>
          <w:rFonts w:ascii="Times New Roman" w:eastAsia="宋体" w:hAnsi="Times New Roman" w:cs="Times New Roman"/>
          <w:sz w:val="18"/>
          <w:szCs w:val="18"/>
        </w:rPr>
        <w:t>M</w:t>
      </w:r>
      <w:r>
        <w:rPr>
          <w:rFonts w:ascii="Times New Roman" w:eastAsia="宋体" w:hAnsi="Times New Roman" w:cs="Times New Roman"/>
          <w:sz w:val="18"/>
          <w:szCs w:val="18"/>
        </w:rPr>
        <w:t>、</w:t>
      </w:r>
      <w:r>
        <w:rPr>
          <w:rFonts w:ascii="Times New Roman" w:eastAsia="宋体" w:hAnsi="Times New Roman" w:cs="Times New Roman"/>
          <w:sz w:val="18"/>
          <w:szCs w:val="18"/>
        </w:rPr>
        <w:t>L</w:t>
      </w:r>
      <w:r>
        <w:rPr>
          <w:rFonts w:ascii="Times New Roman" w:eastAsia="宋体" w:hAnsi="Times New Roman" w:cs="Times New Roman"/>
          <w:sz w:val="18"/>
          <w:szCs w:val="18"/>
        </w:rPr>
        <w:t>保持一致。</w:t>
      </w:r>
    </w:p>
    <w:p w14:paraId="30B8ED94"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本课程的各个课程目标对应毕业要求指标点的权值矩阵如表</w:t>
      </w:r>
      <w:r>
        <w:rPr>
          <w:rFonts w:ascii="Times New Roman" w:eastAsia="宋体" w:hAnsi="Times New Roman" w:cs="Times New Roman"/>
          <w:szCs w:val="21"/>
        </w:rPr>
        <w:t>2</w:t>
      </w:r>
      <w:r>
        <w:rPr>
          <w:rFonts w:ascii="Times New Roman" w:eastAsia="宋体" w:hAnsi="Times New Roman" w:cs="Times New Roman"/>
          <w:szCs w:val="21"/>
        </w:rPr>
        <w:t>所示。</w:t>
      </w:r>
    </w:p>
    <w:p w14:paraId="417F0209"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71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310"/>
        <w:gridCol w:w="970"/>
        <w:gridCol w:w="970"/>
        <w:gridCol w:w="970"/>
        <w:gridCol w:w="970"/>
        <w:gridCol w:w="970"/>
      </w:tblGrid>
      <w:tr w:rsidR="003E24BF" w14:paraId="4A6ED048" w14:textId="77777777">
        <w:trPr>
          <w:trHeight w:val="631"/>
          <w:jc w:val="center"/>
        </w:trPr>
        <w:tc>
          <w:tcPr>
            <w:tcW w:w="2310" w:type="dxa"/>
            <w:tcBorders>
              <w:top w:val="single" w:sz="12" w:space="0" w:color="auto"/>
              <w:bottom w:val="single" w:sz="4" w:space="0" w:color="auto"/>
              <w:tl2br w:val="single" w:sz="4" w:space="0" w:color="auto"/>
            </w:tcBorders>
            <w:shd w:val="clear" w:color="auto" w:fill="D9D9D9"/>
          </w:tcPr>
          <w:p w14:paraId="407DE0BF"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毕业要求指</w:t>
            </w:r>
          </w:p>
          <w:p w14:paraId="3823D22F"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标点</w:t>
            </w:r>
          </w:p>
          <w:p w14:paraId="514323E6"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 xml:space="preserve">  </w:t>
            </w:r>
          </w:p>
        </w:tc>
        <w:tc>
          <w:tcPr>
            <w:tcW w:w="970" w:type="dxa"/>
            <w:tcBorders>
              <w:top w:val="single" w:sz="12" w:space="0" w:color="auto"/>
              <w:bottom w:val="single" w:sz="4" w:space="0" w:color="auto"/>
            </w:tcBorders>
            <w:shd w:val="clear" w:color="auto" w:fill="D9D9D9"/>
            <w:vAlign w:val="center"/>
          </w:tcPr>
          <w:p w14:paraId="17C50BB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6.2</w:t>
            </w:r>
          </w:p>
        </w:tc>
        <w:tc>
          <w:tcPr>
            <w:tcW w:w="970" w:type="dxa"/>
            <w:tcBorders>
              <w:top w:val="single" w:sz="12" w:space="0" w:color="auto"/>
              <w:bottom w:val="single" w:sz="4" w:space="0" w:color="auto"/>
            </w:tcBorders>
            <w:shd w:val="clear" w:color="auto" w:fill="D9D9D9"/>
            <w:vAlign w:val="center"/>
          </w:tcPr>
          <w:p w14:paraId="7D5E56A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7.2</w:t>
            </w:r>
          </w:p>
        </w:tc>
        <w:tc>
          <w:tcPr>
            <w:tcW w:w="970" w:type="dxa"/>
            <w:tcBorders>
              <w:top w:val="single" w:sz="12" w:space="0" w:color="auto"/>
              <w:bottom w:val="single" w:sz="4" w:space="0" w:color="auto"/>
            </w:tcBorders>
            <w:shd w:val="clear" w:color="auto" w:fill="D9D9D9"/>
          </w:tcPr>
          <w:p w14:paraId="272FE85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8.3</w:t>
            </w:r>
          </w:p>
        </w:tc>
        <w:tc>
          <w:tcPr>
            <w:tcW w:w="970" w:type="dxa"/>
            <w:tcBorders>
              <w:top w:val="single" w:sz="12" w:space="0" w:color="auto"/>
              <w:bottom w:val="single" w:sz="4" w:space="0" w:color="auto"/>
            </w:tcBorders>
            <w:shd w:val="clear" w:color="auto" w:fill="D9D9D9"/>
          </w:tcPr>
          <w:p w14:paraId="73F2169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11.1</w:t>
            </w:r>
          </w:p>
        </w:tc>
        <w:tc>
          <w:tcPr>
            <w:tcW w:w="970" w:type="dxa"/>
            <w:tcBorders>
              <w:top w:val="single" w:sz="12" w:space="0" w:color="auto"/>
              <w:bottom w:val="single" w:sz="4" w:space="0" w:color="auto"/>
            </w:tcBorders>
            <w:shd w:val="clear" w:color="auto" w:fill="D9D9D9"/>
          </w:tcPr>
          <w:p w14:paraId="2958B04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11.2</w:t>
            </w:r>
          </w:p>
        </w:tc>
      </w:tr>
      <w:tr w:rsidR="003E24BF" w14:paraId="5E52A72D" w14:textId="77777777">
        <w:trPr>
          <w:trHeight w:val="357"/>
          <w:jc w:val="center"/>
        </w:trPr>
        <w:tc>
          <w:tcPr>
            <w:tcW w:w="2310" w:type="dxa"/>
            <w:tcBorders>
              <w:top w:val="single" w:sz="4" w:space="0" w:color="auto"/>
            </w:tcBorders>
            <w:vAlign w:val="center"/>
          </w:tcPr>
          <w:p w14:paraId="1839411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970" w:type="dxa"/>
            <w:tcBorders>
              <w:top w:val="single" w:sz="4" w:space="0" w:color="auto"/>
            </w:tcBorders>
            <w:vAlign w:val="center"/>
          </w:tcPr>
          <w:p w14:paraId="678398A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c>
          <w:tcPr>
            <w:tcW w:w="970" w:type="dxa"/>
            <w:tcBorders>
              <w:top w:val="single" w:sz="4" w:space="0" w:color="auto"/>
            </w:tcBorders>
            <w:vAlign w:val="center"/>
          </w:tcPr>
          <w:p w14:paraId="3E8505F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970" w:type="dxa"/>
            <w:tcBorders>
              <w:top w:val="single" w:sz="4" w:space="0" w:color="auto"/>
            </w:tcBorders>
          </w:tcPr>
          <w:p w14:paraId="10424B1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970" w:type="dxa"/>
            <w:tcBorders>
              <w:top w:val="single" w:sz="4" w:space="0" w:color="auto"/>
            </w:tcBorders>
          </w:tcPr>
          <w:p w14:paraId="5A46947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970" w:type="dxa"/>
            <w:tcBorders>
              <w:top w:val="single" w:sz="4" w:space="0" w:color="auto"/>
            </w:tcBorders>
          </w:tcPr>
          <w:p w14:paraId="60BA18B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0.35</w:t>
            </w:r>
          </w:p>
        </w:tc>
      </w:tr>
      <w:tr w:rsidR="003E24BF" w14:paraId="7E03C28F" w14:textId="77777777">
        <w:trPr>
          <w:trHeight w:val="277"/>
          <w:jc w:val="center"/>
        </w:trPr>
        <w:tc>
          <w:tcPr>
            <w:tcW w:w="2310" w:type="dxa"/>
            <w:vAlign w:val="center"/>
          </w:tcPr>
          <w:p w14:paraId="23E457D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970" w:type="dxa"/>
            <w:vAlign w:val="center"/>
          </w:tcPr>
          <w:p w14:paraId="0A0BB66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970" w:type="dxa"/>
            <w:vAlign w:val="center"/>
          </w:tcPr>
          <w:p w14:paraId="7E61E76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c>
          <w:tcPr>
            <w:tcW w:w="970" w:type="dxa"/>
          </w:tcPr>
          <w:p w14:paraId="0CF6838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970" w:type="dxa"/>
          </w:tcPr>
          <w:p w14:paraId="681FAAB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970" w:type="dxa"/>
          </w:tcPr>
          <w:p w14:paraId="21E58A9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0.35</w:t>
            </w:r>
          </w:p>
        </w:tc>
      </w:tr>
      <w:tr w:rsidR="003E24BF" w14:paraId="564A09C9" w14:textId="77777777">
        <w:trPr>
          <w:trHeight w:val="268"/>
          <w:jc w:val="center"/>
        </w:trPr>
        <w:tc>
          <w:tcPr>
            <w:tcW w:w="2310" w:type="dxa"/>
            <w:vAlign w:val="center"/>
          </w:tcPr>
          <w:p w14:paraId="714BEF1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970" w:type="dxa"/>
            <w:vAlign w:val="center"/>
          </w:tcPr>
          <w:p w14:paraId="092145D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c>
          <w:tcPr>
            <w:tcW w:w="970" w:type="dxa"/>
            <w:vAlign w:val="center"/>
          </w:tcPr>
          <w:p w14:paraId="5C80166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c>
          <w:tcPr>
            <w:tcW w:w="970" w:type="dxa"/>
          </w:tcPr>
          <w:p w14:paraId="38E83F1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970" w:type="dxa"/>
          </w:tcPr>
          <w:p w14:paraId="40C92EB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970" w:type="dxa"/>
          </w:tcPr>
          <w:p w14:paraId="0113239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r>
    </w:tbl>
    <w:p w14:paraId="7166565C"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注</w:t>
      </w:r>
      <w:r>
        <w:rPr>
          <w:rFonts w:ascii="Times New Roman" w:eastAsia="宋体" w:hAnsi="Times New Roman" w:cs="Times New Roman"/>
          <w:sz w:val="18"/>
          <w:szCs w:val="18"/>
        </w:rPr>
        <w:t>：将一个毕业要求指标点分解到对应课程目标中，每一列的权值</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7E0BF3C4"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三、课程内容及组织形式</w:t>
      </w:r>
    </w:p>
    <w:p w14:paraId="2B939938"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3.1 </w:t>
      </w:r>
      <w:r>
        <w:rPr>
          <w:rFonts w:ascii="Times New Roman" w:eastAsia="宋体" w:hAnsi="Times New Roman" w:cs="Times New Roman"/>
          <w:bCs/>
        </w:rPr>
        <w:t>课程内容</w:t>
      </w:r>
    </w:p>
    <w:p w14:paraId="5869CC4A"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1</w:t>
      </w:r>
      <w:r>
        <w:rPr>
          <w:rFonts w:ascii="Times New Roman" w:eastAsia="宋体" w:hAnsi="Times New Roman" w:cs="Times New Roman"/>
          <w:szCs w:val="21"/>
          <w:lang w:bidi="ar"/>
        </w:rPr>
        <w:t>、学习《毕业实习管理规定》。</w:t>
      </w:r>
    </w:p>
    <w:p w14:paraId="6DCF0FA4"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2</w:t>
      </w:r>
      <w:r>
        <w:rPr>
          <w:rFonts w:ascii="Times New Roman" w:eastAsia="宋体" w:hAnsi="Times New Roman" w:cs="Times New Roman"/>
          <w:szCs w:val="21"/>
          <w:lang w:bidi="ar"/>
        </w:rPr>
        <w:t>、了解实习单位管理体制、组织机构及其运行机制。</w:t>
      </w:r>
    </w:p>
    <w:p w14:paraId="3B9801D6"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3</w:t>
      </w:r>
      <w:r>
        <w:rPr>
          <w:rFonts w:ascii="Times New Roman" w:eastAsia="宋体" w:hAnsi="Times New Roman" w:cs="Times New Roman"/>
          <w:szCs w:val="21"/>
          <w:lang w:bidi="ar"/>
        </w:rPr>
        <w:t>、了解实习单位电子信息和通信工程技术领域内各类电子设备与系统工程项目概况。</w:t>
      </w:r>
      <w:r>
        <w:rPr>
          <w:rFonts w:ascii="Times New Roman" w:eastAsia="宋体" w:hAnsi="Times New Roman" w:cs="Times New Roman"/>
          <w:szCs w:val="21"/>
          <w:lang w:bidi="ar"/>
        </w:rPr>
        <w:t xml:space="preserve"> </w:t>
      </w:r>
    </w:p>
    <w:p w14:paraId="518B40F0"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4</w:t>
      </w:r>
      <w:r>
        <w:rPr>
          <w:rFonts w:ascii="Times New Roman" w:eastAsia="宋体" w:hAnsi="Times New Roman" w:cs="Times New Roman"/>
          <w:szCs w:val="21"/>
          <w:lang w:bidi="ar"/>
        </w:rPr>
        <w:t>、参与并熟悉电子设备与系统的研究设计、应用和开发制造等工作过程。</w:t>
      </w:r>
    </w:p>
    <w:p w14:paraId="66471AFD"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5</w:t>
      </w:r>
      <w:r>
        <w:rPr>
          <w:rFonts w:ascii="Times New Roman" w:eastAsia="宋体" w:hAnsi="Times New Roman" w:cs="Times New Roman"/>
          <w:szCs w:val="21"/>
          <w:lang w:bidi="ar"/>
        </w:rPr>
        <w:t>、严格遵守实习单位工作纪律和规章制度。</w:t>
      </w:r>
      <w:r>
        <w:rPr>
          <w:rFonts w:ascii="Times New Roman" w:eastAsia="宋体" w:hAnsi="Times New Roman" w:cs="Times New Roman"/>
          <w:szCs w:val="21"/>
          <w:lang w:bidi="ar"/>
        </w:rPr>
        <w:t xml:space="preserve"> </w:t>
      </w:r>
    </w:p>
    <w:p w14:paraId="50E35A04"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6</w:t>
      </w:r>
      <w:r>
        <w:rPr>
          <w:rFonts w:ascii="Times New Roman" w:eastAsia="宋体" w:hAnsi="Times New Roman" w:cs="Times New Roman"/>
          <w:szCs w:val="21"/>
          <w:lang w:bidi="ar"/>
        </w:rPr>
        <w:t>、了解企业自动化生产线等生产设备的组成结构、工作原理和安全操作规程，加深自动化技术在工业领域应用的感性认识和工艺流程，了解有关自动化测试和控制方面新技术的发展动向和新产品的开发应用。积累相关的技术资料为后续专业课程的深造和毕业设计奠定良好的基础。</w:t>
      </w:r>
      <w:r>
        <w:rPr>
          <w:rFonts w:ascii="Times New Roman" w:eastAsia="宋体" w:hAnsi="Times New Roman" w:cs="Times New Roman"/>
          <w:szCs w:val="21"/>
          <w:lang w:bidi="ar"/>
        </w:rPr>
        <w:t xml:space="preserve"> </w:t>
      </w:r>
    </w:p>
    <w:p w14:paraId="3D0119D4"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7</w:t>
      </w:r>
      <w:r>
        <w:rPr>
          <w:rFonts w:ascii="Times New Roman" w:eastAsia="宋体" w:hAnsi="Times New Roman" w:cs="Times New Roman"/>
          <w:szCs w:val="21"/>
          <w:lang w:bidi="ar"/>
        </w:rPr>
        <w:t>、深入企事业单位，进行跟班实习，并定期轮换岗位。在企业指导老师的指导下，参与产品的生产、设计和测试，锻炼实际动手能力。在实践操作过程中，使得理论知识得到巩固，同时提高分析问题和解决问题的能力。</w:t>
      </w:r>
    </w:p>
    <w:p w14:paraId="6E48B3B4"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8</w:t>
      </w:r>
      <w:r>
        <w:rPr>
          <w:rFonts w:ascii="Times New Roman" w:eastAsia="宋体" w:hAnsi="Times New Roman" w:cs="Times New Roman"/>
          <w:szCs w:val="21"/>
          <w:lang w:bidi="ar"/>
        </w:rPr>
        <w:t>、真实记录实习内容，记录实习周志。</w:t>
      </w:r>
    </w:p>
    <w:p w14:paraId="7622EA7C"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9</w:t>
      </w:r>
      <w:r>
        <w:rPr>
          <w:rFonts w:ascii="Times New Roman" w:eastAsia="宋体" w:hAnsi="Times New Roman" w:cs="Times New Roman"/>
          <w:szCs w:val="21"/>
          <w:lang w:bidi="ar"/>
        </w:rPr>
        <w:t>、认真撰写实习总结报告。</w:t>
      </w:r>
    </w:p>
    <w:p w14:paraId="348A9F0B"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10</w:t>
      </w:r>
      <w:r>
        <w:rPr>
          <w:rFonts w:ascii="Times New Roman" w:eastAsia="宋体" w:hAnsi="Times New Roman" w:cs="Times New Roman"/>
          <w:szCs w:val="21"/>
          <w:lang w:bidi="ar"/>
        </w:rPr>
        <w:t>、做好实习过程实习单位成绩鉴定表及评价。</w:t>
      </w:r>
      <w:r>
        <w:rPr>
          <w:rFonts w:ascii="Times New Roman" w:eastAsia="宋体" w:hAnsi="Times New Roman" w:cs="Times New Roman"/>
          <w:szCs w:val="21"/>
          <w:lang w:bidi="ar"/>
        </w:rPr>
        <w:t xml:space="preserve"> </w:t>
      </w:r>
    </w:p>
    <w:p w14:paraId="4504368C"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3.2 </w:t>
      </w:r>
      <w:r>
        <w:rPr>
          <w:rFonts w:ascii="Times New Roman" w:eastAsia="宋体" w:hAnsi="Times New Roman" w:cs="Times New Roman"/>
          <w:bCs/>
        </w:rPr>
        <w:t>组织形式</w:t>
      </w:r>
    </w:p>
    <w:p w14:paraId="4DAD729F" w14:textId="77777777" w:rsidR="003E24BF" w:rsidRDefault="00000000">
      <w:pPr>
        <w:adjustRightInd w:val="0"/>
        <w:snapToGrid w:val="0"/>
        <w:spacing w:line="360" w:lineRule="auto"/>
        <w:ind w:left="420"/>
        <w:rPr>
          <w:rFonts w:ascii="Times New Roman" w:eastAsia="宋体" w:hAnsi="Times New Roman" w:cs="Times New Roman"/>
          <w:szCs w:val="21"/>
        </w:rPr>
      </w:pPr>
      <w:r>
        <w:rPr>
          <w:rFonts w:ascii="Times New Roman" w:eastAsia="宋体" w:hAnsi="Times New Roman" w:cs="Times New Roman"/>
          <w:szCs w:val="21"/>
        </w:rPr>
        <w:t>见习单位安排，学生编组分两类：分散见习和集中见习（参加由学院推荐单位的见习）。</w:t>
      </w:r>
      <w:r>
        <w:rPr>
          <w:rFonts w:ascii="Times New Roman" w:eastAsia="宋体" w:hAnsi="Times New Roman" w:cs="Times New Roman"/>
          <w:szCs w:val="21"/>
        </w:rPr>
        <w:t xml:space="preserve"> 1</w:t>
      </w:r>
      <w:r>
        <w:rPr>
          <w:rFonts w:ascii="Times New Roman" w:eastAsia="宋体" w:hAnsi="Times New Roman" w:cs="Times New Roman"/>
          <w:szCs w:val="21"/>
        </w:rPr>
        <w:t>）分散见习</w:t>
      </w:r>
      <w:r>
        <w:rPr>
          <w:rFonts w:ascii="Times New Roman" w:eastAsia="宋体" w:hAnsi="Times New Roman" w:cs="Times New Roman"/>
          <w:szCs w:val="21"/>
        </w:rPr>
        <w:t xml:space="preserve"> </w:t>
      </w:r>
    </w:p>
    <w:p w14:paraId="12132ED5"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lang w:bidi="ar"/>
        </w:rPr>
        <w:t>学生到自己联系的与本专业教学内容或就业相关单位实习（非严格限定，以就业兴趣为导向）。</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前提是对方单位必须在实习结束后在</w:t>
      </w:r>
      <w:r>
        <w:rPr>
          <w:rFonts w:ascii="Times New Roman" w:eastAsia="宋体" w:hAnsi="Times New Roman" w:cs="Times New Roman"/>
          <w:szCs w:val="21"/>
          <w:lang w:bidi="ar"/>
        </w:rPr>
        <w:t>“</w:t>
      </w:r>
      <w:r>
        <w:rPr>
          <w:rFonts w:ascii="Times New Roman" w:eastAsia="宋体" w:hAnsi="Times New Roman" w:cs="Times New Roman"/>
          <w:szCs w:val="21"/>
          <w:lang w:bidi="ar"/>
        </w:rPr>
        <w:t>学生实习手册</w:t>
      </w:r>
      <w:r>
        <w:rPr>
          <w:rFonts w:ascii="Times New Roman" w:eastAsia="宋体" w:hAnsi="Times New Roman" w:cs="Times New Roman"/>
          <w:szCs w:val="21"/>
          <w:lang w:bidi="ar"/>
        </w:rPr>
        <w:t>”</w:t>
      </w:r>
      <w:r>
        <w:rPr>
          <w:rFonts w:ascii="Times New Roman" w:eastAsia="宋体" w:hAnsi="Times New Roman" w:cs="Times New Roman"/>
          <w:szCs w:val="21"/>
          <w:lang w:bidi="ar"/>
        </w:rPr>
        <w:t>上为实习合格者加盖公章，开具实习单位成绩鉴定表并加盖公章。</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要求先到学院申请，领取校外实习推荐信，经实习单位批准，实习单位回执交回后，经系实习领导小组批准方可进行。</w:t>
      </w:r>
      <w:r>
        <w:rPr>
          <w:rFonts w:ascii="Times New Roman" w:eastAsia="宋体" w:hAnsi="Times New Roman" w:cs="Times New Roman"/>
          <w:szCs w:val="21"/>
          <w:lang w:bidi="ar"/>
        </w:rPr>
        <w:t xml:space="preserve"> </w:t>
      </w:r>
    </w:p>
    <w:p w14:paraId="04F85888" w14:textId="77777777" w:rsidR="003E24BF" w:rsidRDefault="00000000">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）集中见习</w:t>
      </w:r>
      <w:r>
        <w:rPr>
          <w:rFonts w:ascii="Times New Roman" w:eastAsia="宋体" w:hAnsi="Times New Roman" w:cs="Times New Roman"/>
          <w:szCs w:val="21"/>
        </w:rPr>
        <w:t xml:space="preserve"> </w:t>
      </w:r>
    </w:p>
    <w:p w14:paraId="466900E5" w14:textId="77777777" w:rsidR="003E24BF" w:rsidRDefault="00000000">
      <w:pPr>
        <w:adjustRightInd w:val="0"/>
        <w:snapToGrid w:val="0"/>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学院组织集中见习，经本人申请可由学院推荐到学院实践基地或学院联系的单位见习。要求本人申请，学院统一安排。</w:t>
      </w:r>
    </w:p>
    <w:p w14:paraId="45542077"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四、课程考核环节、评价方式、考核环节评价标准及其达成度评价</w:t>
      </w:r>
    </w:p>
    <w:p w14:paraId="476E55D0"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4.1 </w:t>
      </w:r>
      <w:r>
        <w:rPr>
          <w:rFonts w:ascii="Times New Roman" w:eastAsia="宋体" w:hAnsi="Times New Roman" w:cs="Times New Roman"/>
          <w:bCs/>
        </w:rPr>
        <w:t>课程考核环节与评价方式</w:t>
      </w:r>
    </w:p>
    <w:p w14:paraId="6EDEEB92"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总评计分制</w:t>
      </w:r>
      <w:r>
        <w:rPr>
          <w:rFonts w:ascii="Times New Roman" w:eastAsia="宋体" w:hAnsi="Times New Roman" w:cs="Times New Roman"/>
          <w:bCs/>
          <w:szCs w:val="21"/>
        </w:rPr>
        <w:t>：百分制（</w:t>
      </w:r>
      <w:r>
        <w:rPr>
          <w:rFonts w:ascii="Times New Roman" w:eastAsia="宋体" w:hAnsi="Times New Roman" w:cs="Times New Roman"/>
          <w:bCs/>
          <w:szCs w:val="21"/>
        </w:rPr>
        <w:t xml:space="preserve">   </w:t>
      </w:r>
      <w:r>
        <w:rPr>
          <w:rFonts w:ascii="Times New Roman" w:eastAsia="宋体" w:hAnsi="Times New Roman" w:cs="Times New Roman"/>
          <w:bCs/>
          <w:szCs w:val="21"/>
        </w:rPr>
        <w:t>）；五级分制（</w:t>
      </w:r>
      <w:r>
        <w:rPr>
          <w:rFonts w:ascii="Times New Roman" w:eastAsia="宋体" w:hAnsi="Times New Roman" w:cs="Times New Roman"/>
          <w:bCs/>
          <w:szCs w:val="21"/>
        </w:rPr>
        <w:t xml:space="preserve">√ </w:t>
      </w:r>
      <w:r>
        <w:rPr>
          <w:rFonts w:ascii="Times New Roman" w:eastAsia="宋体" w:hAnsi="Times New Roman" w:cs="Times New Roman"/>
          <w:bCs/>
          <w:szCs w:val="21"/>
        </w:rPr>
        <w:t>）；两级分制（</w:t>
      </w:r>
      <w:r>
        <w:rPr>
          <w:rFonts w:ascii="Times New Roman" w:eastAsia="宋体" w:hAnsi="Times New Roman" w:cs="Times New Roman"/>
          <w:bCs/>
          <w:szCs w:val="21"/>
        </w:rPr>
        <w:t xml:space="preserve"> </w:t>
      </w:r>
      <w:r>
        <w:rPr>
          <w:rFonts w:ascii="Times New Roman" w:eastAsia="宋体" w:hAnsi="Times New Roman" w:cs="Times New Roman"/>
          <w:bCs/>
          <w:szCs w:val="21"/>
        </w:rPr>
        <w:t>）</w:t>
      </w:r>
    </w:p>
    <w:p w14:paraId="7900262A"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考核方式</w:t>
      </w:r>
      <w:r>
        <w:rPr>
          <w:rFonts w:ascii="Times New Roman" w:eastAsia="宋体" w:hAnsi="Times New Roman" w:cs="Times New Roman"/>
          <w:bCs/>
          <w:szCs w:val="21"/>
        </w:rPr>
        <w:t>：考试（</w:t>
      </w:r>
      <w:r>
        <w:rPr>
          <w:rFonts w:ascii="Times New Roman" w:eastAsia="宋体" w:hAnsi="Times New Roman" w:cs="Times New Roman"/>
          <w:bCs/>
          <w:szCs w:val="21"/>
        </w:rPr>
        <w:t xml:space="preserve"> </w:t>
      </w:r>
      <w:r>
        <w:rPr>
          <w:rFonts w:ascii="Times New Roman" w:eastAsia="宋体" w:hAnsi="Times New Roman" w:cs="Times New Roman"/>
          <w:bCs/>
          <w:szCs w:val="21"/>
        </w:rPr>
        <w:t>）；考查（</w:t>
      </w:r>
      <w:r>
        <w:rPr>
          <w:rFonts w:ascii="Times New Roman" w:eastAsia="宋体" w:hAnsi="Times New Roman" w:cs="Times New Roman"/>
          <w:bCs/>
          <w:szCs w:val="21"/>
        </w:rPr>
        <w:t>√</w:t>
      </w:r>
      <w:r>
        <w:rPr>
          <w:rFonts w:ascii="Times New Roman" w:eastAsia="宋体" w:hAnsi="Times New Roman" w:cs="Times New Roman"/>
          <w:bCs/>
          <w:szCs w:val="21"/>
        </w:rPr>
        <w:t>）</w:t>
      </w:r>
    </w:p>
    <w:p w14:paraId="15C50947"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szCs w:val="21"/>
        </w:rPr>
        <w:t>课程的考核环节、评价方式、比重和对应的课程目标关系如下表</w:t>
      </w:r>
      <w:r>
        <w:rPr>
          <w:rFonts w:ascii="Times New Roman" w:eastAsia="宋体" w:hAnsi="Times New Roman" w:cs="Times New Roman"/>
          <w:szCs w:val="21"/>
        </w:rPr>
        <w:t>3</w:t>
      </w:r>
      <w:r>
        <w:rPr>
          <w:rFonts w:ascii="Times New Roman" w:eastAsia="宋体" w:hAnsi="Times New Roman" w:cs="Times New Roman"/>
          <w:szCs w:val="21"/>
        </w:rPr>
        <w:t>所示。</w:t>
      </w:r>
    </w:p>
    <w:p w14:paraId="4301B18C"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3 </w:t>
      </w:r>
      <w:r>
        <w:rPr>
          <w:bCs/>
          <w:sz w:val="21"/>
          <w:szCs w:val="21"/>
        </w:rPr>
        <w:t>考核环节、评价方式、比重和对应的课程目标</w:t>
      </w:r>
    </w:p>
    <w:tbl>
      <w:tblPr>
        <w:tblW w:w="81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70"/>
        <w:gridCol w:w="5245"/>
        <w:gridCol w:w="709"/>
        <w:gridCol w:w="1153"/>
      </w:tblGrid>
      <w:tr w:rsidR="003E24BF" w14:paraId="21F48651" w14:textId="77777777">
        <w:trPr>
          <w:jc w:val="center"/>
        </w:trPr>
        <w:tc>
          <w:tcPr>
            <w:tcW w:w="1070" w:type="dxa"/>
            <w:tcBorders>
              <w:top w:val="single" w:sz="12" w:space="0" w:color="auto"/>
              <w:bottom w:val="single" w:sz="4" w:space="0" w:color="auto"/>
            </w:tcBorders>
            <w:shd w:val="clear" w:color="auto" w:fill="D9D9D9"/>
          </w:tcPr>
          <w:p w14:paraId="3305300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245" w:type="dxa"/>
            <w:tcBorders>
              <w:top w:val="single" w:sz="12" w:space="0" w:color="auto"/>
              <w:bottom w:val="single" w:sz="4" w:space="0" w:color="auto"/>
            </w:tcBorders>
            <w:shd w:val="clear" w:color="auto" w:fill="D9D9D9"/>
          </w:tcPr>
          <w:p w14:paraId="690FA8F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评价方式</w:t>
            </w:r>
          </w:p>
        </w:tc>
        <w:tc>
          <w:tcPr>
            <w:tcW w:w="709" w:type="dxa"/>
            <w:tcBorders>
              <w:top w:val="single" w:sz="12" w:space="0" w:color="auto"/>
              <w:bottom w:val="single" w:sz="4" w:space="0" w:color="auto"/>
            </w:tcBorders>
            <w:shd w:val="clear" w:color="auto" w:fill="D9D9D9"/>
          </w:tcPr>
          <w:p w14:paraId="18D32A8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比重</w:t>
            </w:r>
          </w:p>
        </w:tc>
        <w:tc>
          <w:tcPr>
            <w:tcW w:w="1153" w:type="dxa"/>
            <w:tcBorders>
              <w:top w:val="single" w:sz="12" w:space="0" w:color="auto"/>
              <w:bottom w:val="single" w:sz="4" w:space="0" w:color="auto"/>
            </w:tcBorders>
            <w:shd w:val="clear" w:color="auto" w:fill="D9D9D9"/>
          </w:tcPr>
          <w:p w14:paraId="781392D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p>
        </w:tc>
      </w:tr>
      <w:tr w:rsidR="003E24BF" w14:paraId="704A4315" w14:textId="77777777">
        <w:trPr>
          <w:trHeight w:val="170"/>
          <w:jc w:val="center"/>
        </w:trPr>
        <w:tc>
          <w:tcPr>
            <w:tcW w:w="1070" w:type="dxa"/>
            <w:tcBorders>
              <w:top w:val="single" w:sz="4" w:space="0" w:color="auto"/>
            </w:tcBorders>
            <w:vAlign w:val="center"/>
          </w:tcPr>
          <w:p w14:paraId="3CD1870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周记</w:t>
            </w:r>
          </w:p>
        </w:tc>
        <w:tc>
          <w:tcPr>
            <w:tcW w:w="5245" w:type="dxa"/>
            <w:tcBorders>
              <w:top w:val="single" w:sz="4" w:space="0" w:color="auto"/>
            </w:tcBorders>
            <w:vAlign w:val="center"/>
          </w:tcPr>
          <w:p w14:paraId="4D34DFF8"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学生每周记录实习的重点内容，包括学到的知识，自己的实习体验等等，指导老师根据周记内容进行评定</w:t>
            </w:r>
          </w:p>
        </w:tc>
        <w:tc>
          <w:tcPr>
            <w:tcW w:w="709" w:type="dxa"/>
            <w:tcBorders>
              <w:top w:val="single" w:sz="4" w:space="0" w:color="auto"/>
            </w:tcBorders>
            <w:vAlign w:val="center"/>
          </w:tcPr>
          <w:p w14:paraId="0081063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20%</w:t>
            </w:r>
          </w:p>
        </w:tc>
        <w:tc>
          <w:tcPr>
            <w:tcW w:w="1153" w:type="dxa"/>
            <w:tcBorders>
              <w:top w:val="single" w:sz="4" w:space="0" w:color="auto"/>
            </w:tcBorders>
            <w:vAlign w:val="center"/>
          </w:tcPr>
          <w:p w14:paraId="70D711C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05D24EA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701EFFD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r>
      <w:tr w:rsidR="003E24BF" w14:paraId="100230AA" w14:textId="77777777">
        <w:trPr>
          <w:jc w:val="center"/>
        </w:trPr>
        <w:tc>
          <w:tcPr>
            <w:tcW w:w="1070" w:type="dxa"/>
            <w:vAlign w:val="center"/>
          </w:tcPr>
          <w:p w14:paraId="6BFC6441"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企业评价</w:t>
            </w:r>
          </w:p>
        </w:tc>
        <w:tc>
          <w:tcPr>
            <w:tcW w:w="5245" w:type="dxa"/>
            <w:vAlign w:val="center"/>
          </w:tcPr>
          <w:p w14:paraId="4C9EF38B"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企业根据学生毕业实习期间的工作学习情况评定</w:t>
            </w:r>
          </w:p>
        </w:tc>
        <w:tc>
          <w:tcPr>
            <w:tcW w:w="709" w:type="dxa"/>
            <w:vAlign w:val="center"/>
          </w:tcPr>
          <w:p w14:paraId="08F204E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15%</w:t>
            </w:r>
          </w:p>
        </w:tc>
        <w:tc>
          <w:tcPr>
            <w:tcW w:w="1153" w:type="dxa"/>
            <w:vAlign w:val="center"/>
          </w:tcPr>
          <w:p w14:paraId="47B39B0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504EB4A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7675607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r>
      <w:tr w:rsidR="003E24BF" w14:paraId="693A1CED" w14:textId="77777777">
        <w:trPr>
          <w:jc w:val="center"/>
        </w:trPr>
        <w:tc>
          <w:tcPr>
            <w:tcW w:w="1070" w:type="dxa"/>
            <w:vAlign w:val="center"/>
          </w:tcPr>
          <w:p w14:paraId="3F119A3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指导教师评价</w:t>
            </w:r>
          </w:p>
        </w:tc>
        <w:tc>
          <w:tcPr>
            <w:tcW w:w="5245" w:type="dxa"/>
            <w:vAlign w:val="center"/>
          </w:tcPr>
          <w:p w14:paraId="2156DDA5"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指导老师根据学生实习期间的纪律、态度以及学习情况评定</w:t>
            </w:r>
          </w:p>
        </w:tc>
        <w:tc>
          <w:tcPr>
            <w:tcW w:w="709" w:type="dxa"/>
            <w:vAlign w:val="center"/>
          </w:tcPr>
          <w:p w14:paraId="1C81C15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15%</w:t>
            </w:r>
          </w:p>
        </w:tc>
        <w:tc>
          <w:tcPr>
            <w:tcW w:w="1153" w:type="dxa"/>
            <w:vAlign w:val="center"/>
          </w:tcPr>
          <w:p w14:paraId="38E3A5A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105729E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7AF0214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r>
      <w:tr w:rsidR="003E24BF" w14:paraId="0D35124B" w14:textId="77777777">
        <w:trPr>
          <w:trHeight w:val="310"/>
          <w:jc w:val="center"/>
        </w:trPr>
        <w:tc>
          <w:tcPr>
            <w:tcW w:w="1070" w:type="dxa"/>
            <w:vAlign w:val="center"/>
          </w:tcPr>
          <w:p w14:paraId="7574927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实习总结报告</w:t>
            </w:r>
          </w:p>
        </w:tc>
        <w:tc>
          <w:tcPr>
            <w:tcW w:w="5245" w:type="dxa"/>
            <w:vAlign w:val="center"/>
          </w:tcPr>
          <w:p w14:paraId="14243F1F"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根据学生毕业实习报告的内容进行评定</w:t>
            </w:r>
          </w:p>
        </w:tc>
        <w:tc>
          <w:tcPr>
            <w:tcW w:w="709" w:type="dxa"/>
            <w:vAlign w:val="center"/>
          </w:tcPr>
          <w:p w14:paraId="4D9631D9"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50%</w:t>
            </w:r>
          </w:p>
        </w:tc>
        <w:tc>
          <w:tcPr>
            <w:tcW w:w="1153" w:type="dxa"/>
            <w:vAlign w:val="center"/>
          </w:tcPr>
          <w:p w14:paraId="1603246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119863B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1E35B387"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r>
      <w:tr w:rsidR="003E24BF" w14:paraId="71823715" w14:textId="77777777">
        <w:trPr>
          <w:trHeight w:val="150"/>
          <w:jc w:val="center"/>
        </w:trPr>
        <w:tc>
          <w:tcPr>
            <w:tcW w:w="1070" w:type="dxa"/>
            <w:vAlign w:val="center"/>
          </w:tcPr>
          <w:p w14:paraId="480B8F5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课程总成绩</w:t>
            </w:r>
          </w:p>
        </w:tc>
        <w:tc>
          <w:tcPr>
            <w:tcW w:w="5245" w:type="dxa"/>
            <w:vAlign w:val="center"/>
          </w:tcPr>
          <w:p w14:paraId="7E865950"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周记</w:t>
            </w:r>
            <w:r>
              <w:rPr>
                <w:rFonts w:ascii="Times New Roman" w:eastAsia="宋体" w:hAnsi="Times New Roman" w:cs="Times New Roman"/>
                <w:bCs/>
                <w:sz w:val="18"/>
                <w:szCs w:val="18"/>
              </w:rPr>
              <w:t>×20%+</w:t>
            </w:r>
            <w:r>
              <w:rPr>
                <w:rFonts w:ascii="Times New Roman" w:eastAsia="宋体" w:hAnsi="Times New Roman" w:cs="Times New Roman"/>
                <w:sz w:val="18"/>
                <w:szCs w:val="18"/>
              </w:rPr>
              <w:t>企业评价</w:t>
            </w:r>
            <w:r>
              <w:rPr>
                <w:rFonts w:ascii="Times New Roman" w:eastAsia="宋体" w:hAnsi="Times New Roman" w:cs="Times New Roman"/>
                <w:bCs/>
                <w:sz w:val="18"/>
                <w:szCs w:val="18"/>
              </w:rPr>
              <w:t>×15%+</w:t>
            </w:r>
            <w:r>
              <w:rPr>
                <w:rFonts w:ascii="Times New Roman" w:eastAsia="宋体" w:hAnsi="Times New Roman" w:cs="Times New Roman"/>
                <w:bCs/>
                <w:sz w:val="18"/>
                <w:szCs w:val="18"/>
              </w:rPr>
              <w:t>指导教师评价</w:t>
            </w:r>
            <w:r>
              <w:rPr>
                <w:rFonts w:ascii="Times New Roman" w:eastAsia="宋体" w:hAnsi="Times New Roman" w:cs="Times New Roman"/>
                <w:bCs/>
                <w:sz w:val="18"/>
                <w:szCs w:val="18"/>
              </w:rPr>
              <w:t>×15%+</w:t>
            </w:r>
            <w:r>
              <w:rPr>
                <w:rFonts w:ascii="Times New Roman" w:eastAsia="宋体" w:hAnsi="Times New Roman" w:cs="Times New Roman"/>
                <w:bCs/>
                <w:sz w:val="18"/>
                <w:szCs w:val="18"/>
              </w:rPr>
              <w:t>见习报告</w:t>
            </w:r>
            <w:r>
              <w:rPr>
                <w:rFonts w:ascii="Times New Roman" w:eastAsia="宋体" w:hAnsi="Times New Roman" w:cs="Times New Roman"/>
                <w:bCs/>
                <w:sz w:val="18"/>
                <w:szCs w:val="18"/>
              </w:rPr>
              <w:t>×50%</w:t>
            </w:r>
          </w:p>
        </w:tc>
        <w:tc>
          <w:tcPr>
            <w:tcW w:w="709" w:type="dxa"/>
            <w:vAlign w:val="center"/>
          </w:tcPr>
          <w:p w14:paraId="031D3D10"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c>
          <w:tcPr>
            <w:tcW w:w="1153" w:type="dxa"/>
            <w:vAlign w:val="center"/>
          </w:tcPr>
          <w:p w14:paraId="13BC50F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3A7B493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26B4648D"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r>
    </w:tbl>
    <w:p w14:paraId="2B8813DF" w14:textId="77777777" w:rsidR="003E24BF" w:rsidRDefault="003E24BF">
      <w:pPr>
        <w:spacing w:line="360" w:lineRule="auto"/>
        <w:ind w:firstLineChars="200" w:firstLine="420"/>
        <w:rPr>
          <w:rFonts w:ascii="Times New Roman" w:eastAsia="宋体" w:hAnsi="Times New Roman" w:cs="Times New Roman"/>
          <w:bCs/>
        </w:rPr>
      </w:pPr>
    </w:p>
    <w:p w14:paraId="1E6F1394"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4.2 </w:t>
      </w:r>
      <w:r>
        <w:rPr>
          <w:rFonts w:ascii="Times New Roman" w:eastAsia="宋体" w:hAnsi="Times New Roman" w:cs="Times New Roman"/>
          <w:bCs/>
        </w:rPr>
        <w:t>考核环节评价标准及其支撑课程目标的权值</w:t>
      </w:r>
    </w:p>
    <w:p w14:paraId="264EC5C5"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3</w:t>
      </w:r>
      <w:r>
        <w:rPr>
          <w:rFonts w:ascii="Times New Roman" w:eastAsia="宋体" w:hAnsi="Times New Roman" w:cs="Times New Roman"/>
          <w:szCs w:val="21"/>
        </w:rPr>
        <w:t>可知，本课程的</w:t>
      </w:r>
      <w:r>
        <w:rPr>
          <w:rFonts w:ascii="Times New Roman" w:eastAsia="宋体" w:hAnsi="Times New Roman" w:cs="Times New Roman"/>
          <w:szCs w:val="21"/>
        </w:rPr>
        <w:t>3</w:t>
      </w:r>
      <w:r>
        <w:rPr>
          <w:rFonts w:ascii="Times New Roman" w:eastAsia="宋体" w:hAnsi="Times New Roman" w:cs="Times New Roman"/>
          <w:szCs w:val="21"/>
        </w:rPr>
        <w:t>个课程目标分别由多个考核环节来支撑，每个考核环节的评价标及其对课程目标的支撑权值如下表</w:t>
      </w:r>
      <w:r>
        <w:rPr>
          <w:rFonts w:ascii="Times New Roman" w:eastAsia="宋体" w:hAnsi="Times New Roman" w:cs="Times New Roman"/>
          <w:szCs w:val="21"/>
        </w:rPr>
        <w:t>4</w:t>
      </w:r>
      <w:r>
        <w:rPr>
          <w:rFonts w:ascii="Times New Roman" w:eastAsia="宋体" w:hAnsi="Times New Roman" w:cs="Times New Roman"/>
          <w:szCs w:val="21"/>
        </w:rPr>
        <w:t>所示：</w:t>
      </w:r>
    </w:p>
    <w:p w14:paraId="3705E877"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4 </w:t>
      </w:r>
      <w:r>
        <w:rPr>
          <w:bCs/>
          <w:sz w:val="21"/>
          <w:szCs w:val="21"/>
        </w:rPr>
        <w:t>考核环节评价标准及其支撑课程目标的权值</w:t>
      </w:r>
    </w:p>
    <w:tbl>
      <w:tblPr>
        <w:tblW w:w="947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6"/>
        <w:gridCol w:w="523"/>
        <w:gridCol w:w="583"/>
        <w:gridCol w:w="636"/>
        <w:gridCol w:w="1352"/>
        <w:gridCol w:w="1409"/>
        <w:gridCol w:w="1480"/>
        <w:gridCol w:w="1508"/>
        <w:gridCol w:w="1587"/>
      </w:tblGrid>
      <w:tr w:rsidR="003E24BF" w14:paraId="00C03B76" w14:textId="77777777">
        <w:trPr>
          <w:trHeight w:val="496"/>
          <w:jc w:val="center"/>
        </w:trPr>
        <w:tc>
          <w:tcPr>
            <w:tcW w:w="396" w:type="dxa"/>
            <w:vMerge w:val="restart"/>
            <w:tcBorders>
              <w:top w:val="single" w:sz="12" w:space="0" w:color="auto"/>
              <w:bottom w:val="single" w:sz="4" w:space="0" w:color="auto"/>
            </w:tcBorders>
            <w:shd w:val="clear" w:color="auto" w:fill="D9D9D9"/>
            <w:tcMar>
              <w:top w:w="0" w:type="dxa"/>
              <w:left w:w="51" w:type="dxa"/>
              <w:bottom w:w="0" w:type="dxa"/>
              <w:right w:w="51" w:type="dxa"/>
            </w:tcMar>
            <w:vAlign w:val="center"/>
          </w:tcPr>
          <w:p w14:paraId="78B3E52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w:t>
            </w:r>
          </w:p>
          <w:p w14:paraId="286B3E1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p>
        </w:tc>
        <w:tc>
          <w:tcPr>
            <w:tcW w:w="523" w:type="dxa"/>
            <w:vMerge w:val="restart"/>
            <w:tcBorders>
              <w:top w:val="single" w:sz="12" w:space="0" w:color="auto"/>
              <w:bottom w:val="single" w:sz="4" w:space="0" w:color="auto"/>
            </w:tcBorders>
            <w:shd w:val="clear" w:color="auto" w:fill="D9D9D9"/>
            <w:tcMar>
              <w:top w:w="0" w:type="dxa"/>
              <w:left w:w="51" w:type="dxa"/>
              <w:bottom w:w="0" w:type="dxa"/>
              <w:right w:w="51" w:type="dxa"/>
            </w:tcMar>
            <w:vAlign w:val="center"/>
          </w:tcPr>
          <w:p w14:paraId="353AF83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83" w:type="dxa"/>
            <w:vMerge w:val="restart"/>
            <w:tcBorders>
              <w:top w:val="single" w:sz="12" w:space="0" w:color="auto"/>
              <w:bottom w:val="single" w:sz="4" w:space="0" w:color="auto"/>
            </w:tcBorders>
            <w:shd w:val="clear" w:color="auto" w:fill="D9D9D9"/>
            <w:tcMar>
              <w:top w:w="0" w:type="dxa"/>
              <w:left w:w="51" w:type="dxa"/>
              <w:bottom w:w="0" w:type="dxa"/>
              <w:right w:w="51" w:type="dxa"/>
            </w:tcMar>
            <w:vAlign w:val="center"/>
          </w:tcPr>
          <w:p w14:paraId="32511E5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考核环节支撑课程目标权值</w:t>
            </w:r>
          </w:p>
        </w:tc>
        <w:tc>
          <w:tcPr>
            <w:tcW w:w="636" w:type="dxa"/>
            <w:vMerge w:val="restart"/>
            <w:tcBorders>
              <w:top w:val="single" w:sz="12" w:space="0" w:color="auto"/>
            </w:tcBorders>
            <w:shd w:val="clear" w:color="auto" w:fill="D9D9D9"/>
            <w:tcMar>
              <w:top w:w="0" w:type="dxa"/>
              <w:left w:w="51" w:type="dxa"/>
              <w:bottom w:w="0" w:type="dxa"/>
              <w:right w:w="51" w:type="dxa"/>
            </w:tcMar>
            <w:vAlign w:val="center"/>
          </w:tcPr>
          <w:p w14:paraId="6D069B1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权值合计</w:t>
            </w:r>
          </w:p>
        </w:tc>
        <w:tc>
          <w:tcPr>
            <w:tcW w:w="7336" w:type="dxa"/>
            <w:gridSpan w:val="5"/>
            <w:tcBorders>
              <w:top w:val="single" w:sz="12" w:space="0" w:color="auto"/>
              <w:bottom w:val="single" w:sz="4" w:space="0" w:color="auto"/>
            </w:tcBorders>
            <w:shd w:val="clear" w:color="auto" w:fill="D9D9D9"/>
            <w:tcMar>
              <w:top w:w="0" w:type="dxa"/>
              <w:left w:w="51" w:type="dxa"/>
              <w:bottom w:w="0" w:type="dxa"/>
              <w:right w:w="51" w:type="dxa"/>
            </w:tcMar>
            <w:vAlign w:val="center"/>
          </w:tcPr>
          <w:p w14:paraId="3178C23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评价标准</w:t>
            </w:r>
          </w:p>
        </w:tc>
      </w:tr>
      <w:tr w:rsidR="003E24BF" w14:paraId="3ADEAF44" w14:textId="77777777">
        <w:trPr>
          <w:trHeight w:val="536"/>
          <w:jc w:val="center"/>
        </w:trPr>
        <w:tc>
          <w:tcPr>
            <w:tcW w:w="396" w:type="dxa"/>
            <w:vMerge/>
            <w:tcBorders>
              <w:top w:val="single" w:sz="4" w:space="0" w:color="auto"/>
              <w:bottom w:val="single" w:sz="4" w:space="0" w:color="auto"/>
            </w:tcBorders>
            <w:shd w:val="clear" w:color="auto" w:fill="D9D9D9"/>
            <w:tcMar>
              <w:top w:w="0" w:type="dxa"/>
              <w:left w:w="51" w:type="dxa"/>
              <w:bottom w:w="0" w:type="dxa"/>
              <w:right w:w="51" w:type="dxa"/>
            </w:tcMar>
            <w:vAlign w:val="center"/>
          </w:tcPr>
          <w:p w14:paraId="69B5D22A"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tcMar>
              <w:top w:w="0" w:type="dxa"/>
              <w:left w:w="51" w:type="dxa"/>
              <w:bottom w:w="0" w:type="dxa"/>
              <w:right w:w="51" w:type="dxa"/>
            </w:tcMar>
            <w:vAlign w:val="center"/>
          </w:tcPr>
          <w:p w14:paraId="7F4C8D37"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tcMar>
              <w:top w:w="0" w:type="dxa"/>
              <w:left w:w="51" w:type="dxa"/>
              <w:bottom w:w="0" w:type="dxa"/>
              <w:right w:w="51" w:type="dxa"/>
            </w:tcMar>
            <w:vAlign w:val="center"/>
          </w:tcPr>
          <w:p w14:paraId="36D27B3B"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shd w:val="clear" w:color="auto" w:fill="D9D9D9"/>
            <w:tcMar>
              <w:top w:w="0" w:type="dxa"/>
              <w:left w:w="51" w:type="dxa"/>
              <w:bottom w:w="0" w:type="dxa"/>
              <w:right w:w="51" w:type="dxa"/>
            </w:tcMar>
            <w:vAlign w:val="center"/>
          </w:tcPr>
          <w:p w14:paraId="43CE50D6" w14:textId="77777777" w:rsidR="003E24BF" w:rsidRDefault="003E24BF">
            <w:pPr>
              <w:spacing w:line="360" w:lineRule="auto"/>
              <w:jc w:val="center"/>
              <w:rPr>
                <w:rFonts w:ascii="Times New Roman" w:eastAsia="宋体" w:hAnsi="Times New Roman" w:cs="Times New Roman"/>
                <w:bCs/>
                <w:sz w:val="18"/>
                <w:szCs w:val="18"/>
              </w:rPr>
            </w:pPr>
          </w:p>
        </w:tc>
        <w:tc>
          <w:tcPr>
            <w:tcW w:w="1352" w:type="dxa"/>
            <w:tcBorders>
              <w:top w:val="single" w:sz="4" w:space="0" w:color="auto"/>
              <w:bottom w:val="single" w:sz="4" w:space="0" w:color="auto"/>
            </w:tcBorders>
            <w:shd w:val="clear" w:color="auto" w:fill="D9D9D9"/>
            <w:tcMar>
              <w:top w:w="0" w:type="dxa"/>
              <w:left w:w="51" w:type="dxa"/>
              <w:bottom w:w="0" w:type="dxa"/>
              <w:right w:w="51" w:type="dxa"/>
            </w:tcMar>
            <w:vAlign w:val="center"/>
          </w:tcPr>
          <w:p w14:paraId="5D0009B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100~90</w:t>
            </w:r>
          </w:p>
        </w:tc>
        <w:tc>
          <w:tcPr>
            <w:tcW w:w="1409" w:type="dxa"/>
            <w:tcBorders>
              <w:top w:val="single" w:sz="4" w:space="0" w:color="auto"/>
              <w:bottom w:val="single" w:sz="4" w:space="0" w:color="auto"/>
            </w:tcBorders>
            <w:shd w:val="clear" w:color="auto" w:fill="D9D9D9"/>
            <w:tcMar>
              <w:top w:w="0" w:type="dxa"/>
              <w:left w:w="51" w:type="dxa"/>
              <w:bottom w:w="0" w:type="dxa"/>
              <w:right w:w="51" w:type="dxa"/>
            </w:tcMar>
            <w:vAlign w:val="center"/>
          </w:tcPr>
          <w:p w14:paraId="65829C5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89~80</w:t>
            </w:r>
          </w:p>
        </w:tc>
        <w:tc>
          <w:tcPr>
            <w:tcW w:w="1480" w:type="dxa"/>
            <w:tcBorders>
              <w:top w:val="single" w:sz="4" w:space="0" w:color="auto"/>
              <w:bottom w:val="single" w:sz="4" w:space="0" w:color="auto"/>
            </w:tcBorders>
            <w:shd w:val="clear" w:color="auto" w:fill="D9D9D9"/>
            <w:tcMar>
              <w:top w:w="0" w:type="dxa"/>
              <w:left w:w="51" w:type="dxa"/>
              <w:bottom w:w="0" w:type="dxa"/>
              <w:right w:w="51" w:type="dxa"/>
            </w:tcMar>
            <w:vAlign w:val="center"/>
          </w:tcPr>
          <w:p w14:paraId="5EB5433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79~70</w:t>
            </w:r>
          </w:p>
        </w:tc>
        <w:tc>
          <w:tcPr>
            <w:tcW w:w="1508" w:type="dxa"/>
            <w:tcBorders>
              <w:top w:val="single" w:sz="4" w:space="0" w:color="auto"/>
              <w:bottom w:val="single" w:sz="4" w:space="0" w:color="auto"/>
            </w:tcBorders>
            <w:shd w:val="clear" w:color="auto" w:fill="D9D9D9"/>
            <w:tcMar>
              <w:top w:w="0" w:type="dxa"/>
              <w:left w:w="51" w:type="dxa"/>
              <w:bottom w:w="0" w:type="dxa"/>
              <w:right w:w="51" w:type="dxa"/>
            </w:tcMar>
            <w:vAlign w:val="center"/>
          </w:tcPr>
          <w:p w14:paraId="6ADFC3D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69~60</w:t>
            </w:r>
          </w:p>
        </w:tc>
        <w:tc>
          <w:tcPr>
            <w:tcW w:w="1587" w:type="dxa"/>
            <w:tcBorders>
              <w:top w:val="single" w:sz="4" w:space="0" w:color="auto"/>
              <w:bottom w:val="single" w:sz="4" w:space="0" w:color="auto"/>
            </w:tcBorders>
            <w:shd w:val="clear" w:color="auto" w:fill="D9D9D9"/>
            <w:tcMar>
              <w:top w:w="0" w:type="dxa"/>
              <w:left w:w="51" w:type="dxa"/>
              <w:bottom w:w="0" w:type="dxa"/>
              <w:right w:w="51" w:type="dxa"/>
            </w:tcMar>
            <w:vAlign w:val="center"/>
          </w:tcPr>
          <w:p w14:paraId="2568A71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&lt; 59</w:t>
            </w:r>
          </w:p>
        </w:tc>
      </w:tr>
      <w:tr w:rsidR="003E24BF" w14:paraId="29DD5E73" w14:textId="77777777">
        <w:trPr>
          <w:trHeight w:val="225"/>
          <w:jc w:val="center"/>
        </w:trPr>
        <w:tc>
          <w:tcPr>
            <w:tcW w:w="396" w:type="dxa"/>
            <w:vMerge/>
            <w:tcBorders>
              <w:top w:val="single" w:sz="4" w:space="0" w:color="auto"/>
              <w:bottom w:val="single" w:sz="4" w:space="0" w:color="auto"/>
            </w:tcBorders>
            <w:shd w:val="clear" w:color="auto" w:fill="D9D9D9"/>
            <w:tcMar>
              <w:top w:w="0" w:type="dxa"/>
              <w:left w:w="51" w:type="dxa"/>
              <w:bottom w:w="0" w:type="dxa"/>
              <w:right w:w="51" w:type="dxa"/>
            </w:tcMar>
            <w:vAlign w:val="center"/>
          </w:tcPr>
          <w:p w14:paraId="0BF686FE"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tcMar>
              <w:top w:w="0" w:type="dxa"/>
              <w:left w:w="51" w:type="dxa"/>
              <w:bottom w:w="0" w:type="dxa"/>
              <w:right w:w="51" w:type="dxa"/>
            </w:tcMar>
            <w:vAlign w:val="center"/>
          </w:tcPr>
          <w:p w14:paraId="0BA57619"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tcMar>
              <w:top w:w="0" w:type="dxa"/>
              <w:left w:w="51" w:type="dxa"/>
              <w:bottom w:w="0" w:type="dxa"/>
              <w:right w:w="51" w:type="dxa"/>
            </w:tcMar>
            <w:vAlign w:val="center"/>
          </w:tcPr>
          <w:p w14:paraId="65B05CEB"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tcBorders>
              <w:bottom w:val="single" w:sz="4" w:space="0" w:color="auto"/>
            </w:tcBorders>
            <w:shd w:val="clear" w:color="auto" w:fill="D9D9D9"/>
            <w:tcMar>
              <w:top w:w="0" w:type="dxa"/>
              <w:left w:w="51" w:type="dxa"/>
              <w:bottom w:w="0" w:type="dxa"/>
              <w:right w:w="51" w:type="dxa"/>
            </w:tcMar>
            <w:vAlign w:val="center"/>
          </w:tcPr>
          <w:p w14:paraId="39E99A48" w14:textId="77777777" w:rsidR="003E24BF" w:rsidRDefault="003E24BF">
            <w:pPr>
              <w:spacing w:line="360" w:lineRule="auto"/>
              <w:jc w:val="center"/>
              <w:rPr>
                <w:rFonts w:ascii="Times New Roman" w:eastAsia="宋体" w:hAnsi="Times New Roman" w:cs="Times New Roman"/>
                <w:bCs/>
                <w:sz w:val="18"/>
                <w:szCs w:val="18"/>
              </w:rPr>
            </w:pPr>
          </w:p>
        </w:tc>
        <w:tc>
          <w:tcPr>
            <w:tcW w:w="1352" w:type="dxa"/>
            <w:tcBorders>
              <w:top w:val="single" w:sz="4" w:space="0" w:color="auto"/>
              <w:bottom w:val="single" w:sz="4" w:space="0" w:color="auto"/>
            </w:tcBorders>
            <w:shd w:val="clear" w:color="auto" w:fill="D9D9D9"/>
            <w:tcMar>
              <w:top w:w="0" w:type="dxa"/>
              <w:left w:w="51" w:type="dxa"/>
              <w:bottom w:w="0" w:type="dxa"/>
              <w:right w:w="51" w:type="dxa"/>
            </w:tcMar>
            <w:vAlign w:val="center"/>
          </w:tcPr>
          <w:p w14:paraId="51D0A01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优</w:t>
            </w:r>
          </w:p>
        </w:tc>
        <w:tc>
          <w:tcPr>
            <w:tcW w:w="1409" w:type="dxa"/>
            <w:tcBorders>
              <w:top w:val="single" w:sz="4" w:space="0" w:color="auto"/>
              <w:bottom w:val="single" w:sz="4" w:space="0" w:color="auto"/>
            </w:tcBorders>
            <w:shd w:val="clear" w:color="auto" w:fill="D9D9D9"/>
            <w:tcMar>
              <w:top w:w="0" w:type="dxa"/>
              <w:left w:w="51" w:type="dxa"/>
              <w:bottom w:w="0" w:type="dxa"/>
              <w:right w:w="51" w:type="dxa"/>
            </w:tcMar>
            <w:vAlign w:val="center"/>
          </w:tcPr>
          <w:p w14:paraId="4B9B37D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良</w:t>
            </w:r>
          </w:p>
        </w:tc>
        <w:tc>
          <w:tcPr>
            <w:tcW w:w="1480" w:type="dxa"/>
            <w:tcBorders>
              <w:top w:val="single" w:sz="4" w:space="0" w:color="auto"/>
              <w:bottom w:val="single" w:sz="4" w:space="0" w:color="auto"/>
            </w:tcBorders>
            <w:shd w:val="clear" w:color="auto" w:fill="D9D9D9"/>
            <w:tcMar>
              <w:top w:w="0" w:type="dxa"/>
              <w:left w:w="51" w:type="dxa"/>
              <w:bottom w:w="0" w:type="dxa"/>
              <w:right w:w="51" w:type="dxa"/>
            </w:tcMar>
            <w:vAlign w:val="center"/>
          </w:tcPr>
          <w:p w14:paraId="1CBA6C5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中</w:t>
            </w:r>
          </w:p>
        </w:tc>
        <w:tc>
          <w:tcPr>
            <w:tcW w:w="1508" w:type="dxa"/>
            <w:tcBorders>
              <w:top w:val="single" w:sz="4" w:space="0" w:color="auto"/>
              <w:bottom w:val="single" w:sz="4" w:space="0" w:color="auto"/>
            </w:tcBorders>
            <w:shd w:val="clear" w:color="auto" w:fill="D9D9D9"/>
            <w:tcMar>
              <w:top w:w="0" w:type="dxa"/>
              <w:left w:w="51" w:type="dxa"/>
              <w:bottom w:w="0" w:type="dxa"/>
              <w:right w:w="51" w:type="dxa"/>
            </w:tcMar>
            <w:vAlign w:val="center"/>
          </w:tcPr>
          <w:p w14:paraId="36DAACF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及格</w:t>
            </w:r>
          </w:p>
        </w:tc>
        <w:tc>
          <w:tcPr>
            <w:tcW w:w="1587" w:type="dxa"/>
            <w:tcBorders>
              <w:top w:val="single" w:sz="4" w:space="0" w:color="auto"/>
              <w:bottom w:val="single" w:sz="4" w:space="0" w:color="auto"/>
            </w:tcBorders>
            <w:shd w:val="clear" w:color="auto" w:fill="D9D9D9"/>
            <w:tcMar>
              <w:top w:w="0" w:type="dxa"/>
              <w:left w:w="51" w:type="dxa"/>
              <w:bottom w:w="0" w:type="dxa"/>
              <w:right w:w="51" w:type="dxa"/>
            </w:tcMar>
            <w:vAlign w:val="center"/>
          </w:tcPr>
          <w:p w14:paraId="7E29EFB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不及格</w:t>
            </w:r>
          </w:p>
        </w:tc>
      </w:tr>
      <w:tr w:rsidR="003E24BF" w14:paraId="2D599C85" w14:textId="77777777">
        <w:trPr>
          <w:trHeight w:val="738"/>
          <w:jc w:val="center"/>
        </w:trPr>
        <w:tc>
          <w:tcPr>
            <w:tcW w:w="396" w:type="dxa"/>
            <w:vMerge w:val="restart"/>
            <w:tcBorders>
              <w:top w:val="single" w:sz="4" w:space="0" w:color="auto"/>
            </w:tcBorders>
            <w:tcMar>
              <w:top w:w="0" w:type="dxa"/>
              <w:left w:w="51" w:type="dxa"/>
              <w:bottom w:w="0" w:type="dxa"/>
              <w:right w:w="51" w:type="dxa"/>
            </w:tcMar>
            <w:vAlign w:val="center"/>
          </w:tcPr>
          <w:p w14:paraId="2C7D331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tc>
        <w:tc>
          <w:tcPr>
            <w:tcW w:w="523" w:type="dxa"/>
            <w:tcBorders>
              <w:top w:val="single" w:sz="4" w:space="0" w:color="auto"/>
            </w:tcBorders>
            <w:tcMar>
              <w:top w:w="0" w:type="dxa"/>
              <w:left w:w="51" w:type="dxa"/>
              <w:bottom w:w="0" w:type="dxa"/>
              <w:right w:w="51" w:type="dxa"/>
            </w:tcMar>
            <w:vAlign w:val="center"/>
          </w:tcPr>
          <w:p w14:paraId="5A1D3CD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周记</w:t>
            </w:r>
          </w:p>
        </w:tc>
        <w:tc>
          <w:tcPr>
            <w:tcW w:w="583" w:type="dxa"/>
            <w:tcBorders>
              <w:top w:val="single" w:sz="4" w:space="0" w:color="auto"/>
            </w:tcBorders>
            <w:tcMar>
              <w:top w:w="0" w:type="dxa"/>
              <w:left w:w="51" w:type="dxa"/>
              <w:bottom w:w="0" w:type="dxa"/>
              <w:right w:w="51" w:type="dxa"/>
            </w:tcMar>
            <w:vAlign w:val="center"/>
          </w:tcPr>
          <w:p w14:paraId="2EB2DA6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val="restart"/>
            <w:tcBorders>
              <w:top w:val="single" w:sz="4" w:space="0" w:color="auto"/>
            </w:tcBorders>
            <w:tcMar>
              <w:top w:w="0" w:type="dxa"/>
              <w:left w:w="51" w:type="dxa"/>
              <w:bottom w:w="0" w:type="dxa"/>
              <w:right w:w="51" w:type="dxa"/>
            </w:tcMar>
            <w:vAlign w:val="center"/>
          </w:tcPr>
          <w:p w14:paraId="1E711E9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352" w:type="dxa"/>
            <w:tcBorders>
              <w:top w:val="single" w:sz="4" w:space="0" w:color="auto"/>
            </w:tcBorders>
            <w:tcMar>
              <w:top w:w="0" w:type="dxa"/>
              <w:left w:w="51" w:type="dxa"/>
              <w:bottom w:w="0" w:type="dxa"/>
              <w:right w:w="51" w:type="dxa"/>
            </w:tcMar>
            <w:vAlign w:val="center"/>
          </w:tcPr>
          <w:p w14:paraId="74AEA49F"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每周的工作与岗位职责记录详细，岗位的心得体会总结到位，轮岗内容丰富，工作内容与所学专业知识密切相关。</w:t>
            </w:r>
          </w:p>
        </w:tc>
        <w:tc>
          <w:tcPr>
            <w:tcW w:w="1409" w:type="dxa"/>
            <w:tcBorders>
              <w:top w:val="single" w:sz="4" w:space="0" w:color="auto"/>
            </w:tcBorders>
            <w:tcMar>
              <w:top w:w="0" w:type="dxa"/>
              <w:left w:w="51" w:type="dxa"/>
              <w:bottom w:w="0" w:type="dxa"/>
              <w:right w:w="51" w:type="dxa"/>
            </w:tcMar>
          </w:tcPr>
          <w:p w14:paraId="6AEE62F1"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每周的工作与岗位职责记录比较详细，岗位的心得体会总结到位，轮岗内容比较多，工作内容与所学专业知识比较相关。</w:t>
            </w:r>
          </w:p>
        </w:tc>
        <w:tc>
          <w:tcPr>
            <w:tcW w:w="1480" w:type="dxa"/>
            <w:tcBorders>
              <w:top w:val="single" w:sz="4" w:space="0" w:color="auto"/>
            </w:tcBorders>
            <w:tcMar>
              <w:top w:w="0" w:type="dxa"/>
              <w:left w:w="51" w:type="dxa"/>
              <w:bottom w:w="0" w:type="dxa"/>
              <w:right w:w="51" w:type="dxa"/>
            </w:tcMar>
          </w:tcPr>
          <w:p w14:paraId="5656A911"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每周的工作与岗位职责记录一般，岗位的心得体会总结比较少，轮岗内容比较单一，工作内容与所学专业知识相关度一般。</w:t>
            </w:r>
          </w:p>
        </w:tc>
        <w:tc>
          <w:tcPr>
            <w:tcW w:w="1508" w:type="dxa"/>
            <w:tcBorders>
              <w:top w:val="single" w:sz="4" w:space="0" w:color="auto"/>
            </w:tcBorders>
            <w:tcMar>
              <w:top w:w="0" w:type="dxa"/>
              <w:left w:w="51" w:type="dxa"/>
              <w:bottom w:w="0" w:type="dxa"/>
              <w:right w:w="51" w:type="dxa"/>
            </w:tcMar>
          </w:tcPr>
          <w:p w14:paraId="55A0D235"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每周的工作与岗位职责记录较少或有部分缺失，岗位的心得体会总结比较少，部分空缺，轮岗内容比较单一，工作内容与所学专业知识基本相关。</w:t>
            </w:r>
          </w:p>
        </w:tc>
        <w:tc>
          <w:tcPr>
            <w:tcW w:w="1587" w:type="dxa"/>
            <w:tcBorders>
              <w:top w:val="single" w:sz="4" w:space="0" w:color="auto"/>
            </w:tcBorders>
            <w:tcMar>
              <w:top w:w="0" w:type="dxa"/>
              <w:left w:w="51" w:type="dxa"/>
              <w:bottom w:w="0" w:type="dxa"/>
              <w:right w:w="51" w:type="dxa"/>
            </w:tcMar>
          </w:tcPr>
          <w:p w14:paraId="15AD1DB6"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每周的工作与岗位职责记录很少，周次未达标，岗位的心得体会总结空缺较多，轮岗内容比较单一或每周内容记录重复，工作内容与所学专业知识不相关。</w:t>
            </w:r>
          </w:p>
        </w:tc>
      </w:tr>
      <w:tr w:rsidR="003E24BF" w14:paraId="21D416A7" w14:textId="77777777">
        <w:trPr>
          <w:jc w:val="center"/>
        </w:trPr>
        <w:tc>
          <w:tcPr>
            <w:tcW w:w="396" w:type="dxa"/>
            <w:vMerge/>
            <w:tcMar>
              <w:top w:w="0" w:type="dxa"/>
              <w:left w:w="51" w:type="dxa"/>
              <w:bottom w:w="0" w:type="dxa"/>
              <w:right w:w="51" w:type="dxa"/>
            </w:tcMar>
            <w:vAlign w:val="center"/>
          </w:tcPr>
          <w:p w14:paraId="61D66624"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top w:w="0" w:type="dxa"/>
              <w:left w:w="51" w:type="dxa"/>
              <w:bottom w:w="0" w:type="dxa"/>
              <w:right w:w="51" w:type="dxa"/>
            </w:tcMar>
            <w:vAlign w:val="center"/>
          </w:tcPr>
          <w:p w14:paraId="79196C6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企业评价</w:t>
            </w:r>
          </w:p>
        </w:tc>
        <w:tc>
          <w:tcPr>
            <w:tcW w:w="583" w:type="dxa"/>
            <w:tcMar>
              <w:top w:w="0" w:type="dxa"/>
              <w:left w:w="51" w:type="dxa"/>
              <w:bottom w:w="0" w:type="dxa"/>
              <w:right w:w="51" w:type="dxa"/>
            </w:tcMar>
            <w:vAlign w:val="center"/>
          </w:tcPr>
          <w:p w14:paraId="5F5FEEB9"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Mar>
              <w:top w:w="0" w:type="dxa"/>
              <w:left w:w="51" w:type="dxa"/>
              <w:bottom w:w="0" w:type="dxa"/>
              <w:right w:w="51" w:type="dxa"/>
            </w:tcMar>
            <w:vAlign w:val="center"/>
          </w:tcPr>
          <w:p w14:paraId="7E562A9C" w14:textId="77777777" w:rsidR="003E24BF" w:rsidRDefault="003E24BF">
            <w:pPr>
              <w:spacing w:line="360" w:lineRule="auto"/>
              <w:jc w:val="center"/>
              <w:rPr>
                <w:rFonts w:ascii="Times New Roman" w:eastAsia="宋体" w:hAnsi="Times New Roman" w:cs="Times New Roman"/>
                <w:bCs/>
                <w:sz w:val="18"/>
                <w:szCs w:val="18"/>
              </w:rPr>
            </w:pPr>
          </w:p>
        </w:tc>
        <w:tc>
          <w:tcPr>
            <w:tcW w:w="1352" w:type="dxa"/>
            <w:tcMar>
              <w:top w:w="0" w:type="dxa"/>
              <w:left w:w="51" w:type="dxa"/>
              <w:bottom w:w="0" w:type="dxa"/>
              <w:right w:w="51" w:type="dxa"/>
            </w:tcMar>
            <w:vAlign w:val="center"/>
          </w:tcPr>
          <w:p w14:paraId="4AADA918"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工作态度端正，不迟到早退；能充分融入工作岗位，团队和交流能力突出；工作能力强，绩效考核优秀。</w:t>
            </w:r>
          </w:p>
        </w:tc>
        <w:tc>
          <w:tcPr>
            <w:tcW w:w="1409" w:type="dxa"/>
            <w:tcMar>
              <w:top w:w="0" w:type="dxa"/>
              <w:left w:w="51" w:type="dxa"/>
              <w:bottom w:w="0" w:type="dxa"/>
              <w:right w:w="51" w:type="dxa"/>
            </w:tcMar>
            <w:vAlign w:val="center"/>
          </w:tcPr>
          <w:p w14:paraId="033CD277"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工作态度端正，不迟到早退，偶尔有请假；能充分融入工作岗位，团队和交流能力良好；工作能力强，绩效考核良好。</w:t>
            </w:r>
          </w:p>
        </w:tc>
        <w:tc>
          <w:tcPr>
            <w:tcW w:w="1480" w:type="dxa"/>
            <w:tcMar>
              <w:top w:w="0" w:type="dxa"/>
              <w:left w:w="51" w:type="dxa"/>
              <w:bottom w:w="0" w:type="dxa"/>
              <w:right w:w="51" w:type="dxa"/>
            </w:tcMar>
            <w:vAlign w:val="center"/>
          </w:tcPr>
          <w:p w14:paraId="4F62E36A"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工作态度比较端正，偶尔迟到早退；能够融入工作岗位，团队和交流能力一般；工作能力一般，绩效考核中等。</w:t>
            </w:r>
          </w:p>
        </w:tc>
        <w:tc>
          <w:tcPr>
            <w:tcW w:w="1508" w:type="dxa"/>
            <w:tcMar>
              <w:top w:w="0" w:type="dxa"/>
              <w:left w:w="51" w:type="dxa"/>
              <w:bottom w:w="0" w:type="dxa"/>
              <w:right w:w="51" w:type="dxa"/>
            </w:tcMar>
            <w:vAlign w:val="center"/>
          </w:tcPr>
          <w:p w14:paraId="1FBB3E97"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工作态度一般，多次迟到早退；基本能融入工作岗位；工作能力一般，绩效考核合格。</w:t>
            </w:r>
          </w:p>
        </w:tc>
        <w:tc>
          <w:tcPr>
            <w:tcW w:w="1587" w:type="dxa"/>
            <w:tcMar>
              <w:top w:w="0" w:type="dxa"/>
              <w:left w:w="51" w:type="dxa"/>
              <w:bottom w:w="0" w:type="dxa"/>
              <w:right w:w="51" w:type="dxa"/>
            </w:tcMar>
            <w:vAlign w:val="center"/>
          </w:tcPr>
          <w:p w14:paraId="6D5CF29B" w14:textId="77777777" w:rsidR="003E24BF" w:rsidRDefault="00000000">
            <w:pPr>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工作态度不端正，经常无故迟到早退；无法融入工作岗位，缺乏团队合作能力；不能胜任工作岗位，绩效考核不合格。</w:t>
            </w:r>
          </w:p>
        </w:tc>
      </w:tr>
      <w:tr w:rsidR="003E24BF" w14:paraId="6853BBC0" w14:textId="77777777">
        <w:trPr>
          <w:jc w:val="center"/>
        </w:trPr>
        <w:tc>
          <w:tcPr>
            <w:tcW w:w="396" w:type="dxa"/>
            <w:vMerge/>
            <w:tcMar>
              <w:top w:w="0" w:type="dxa"/>
              <w:left w:w="51" w:type="dxa"/>
              <w:bottom w:w="0" w:type="dxa"/>
              <w:right w:w="51" w:type="dxa"/>
            </w:tcMar>
            <w:vAlign w:val="center"/>
          </w:tcPr>
          <w:p w14:paraId="6075BF56"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top w:w="0" w:type="dxa"/>
              <w:left w:w="51" w:type="dxa"/>
              <w:bottom w:w="0" w:type="dxa"/>
              <w:right w:w="51" w:type="dxa"/>
            </w:tcMar>
            <w:vAlign w:val="center"/>
          </w:tcPr>
          <w:p w14:paraId="203A28B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指导教师评价</w:t>
            </w:r>
          </w:p>
        </w:tc>
        <w:tc>
          <w:tcPr>
            <w:tcW w:w="583" w:type="dxa"/>
            <w:tcMar>
              <w:top w:w="0" w:type="dxa"/>
              <w:left w:w="51" w:type="dxa"/>
              <w:bottom w:w="0" w:type="dxa"/>
              <w:right w:w="51" w:type="dxa"/>
            </w:tcMar>
            <w:vAlign w:val="center"/>
          </w:tcPr>
          <w:p w14:paraId="7238286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Mar>
              <w:top w:w="0" w:type="dxa"/>
              <w:left w:w="51" w:type="dxa"/>
              <w:bottom w:w="0" w:type="dxa"/>
              <w:right w:w="51" w:type="dxa"/>
            </w:tcMar>
            <w:vAlign w:val="center"/>
          </w:tcPr>
          <w:p w14:paraId="6F73CFC9" w14:textId="77777777" w:rsidR="003E24BF" w:rsidRDefault="003E24BF">
            <w:pPr>
              <w:spacing w:line="360" w:lineRule="auto"/>
              <w:jc w:val="center"/>
              <w:rPr>
                <w:rFonts w:ascii="Times New Roman" w:eastAsia="宋体" w:hAnsi="Times New Roman" w:cs="Times New Roman"/>
                <w:bCs/>
                <w:sz w:val="18"/>
                <w:szCs w:val="18"/>
              </w:rPr>
            </w:pPr>
          </w:p>
        </w:tc>
        <w:tc>
          <w:tcPr>
            <w:tcW w:w="1352" w:type="dxa"/>
            <w:tcMar>
              <w:top w:w="0" w:type="dxa"/>
              <w:left w:w="51" w:type="dxa"/>
              <w:bottom w:w="0" w:type="dxa"/>
              <w:right w:w="51" w:type="dxa"/>
            </w:tcMar>
            <w:vAlign w:val="center"/>
          </w:tcPr>
          <w:p w14:paraId="48F74B5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用人单位评价为优秀，总结报告书写认真，语言表达流畅，实习岗位与专业密切相关。</w:t>
            </w:r>
          </w:p>
        </w:tc>
        <w:tc>
          <w:tcPr>
            <w:tcW w:w="1409" w:type="dxa"/>
            <w:tcMar>
              <w:top w:w="0" w:type="dxa"/>
              <w:left w:w="51" w:type="dxa"/>
              <w:bottom w:w="0" w:type="dxa"/>
              <w:right w:w="51" w:type="dxa"/>
            </w:tcMar>
            <w:vAlign w:val="center"/>
          </w:tcPr>
          <w:p w14:paraId="5211B25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用人单位评价为良好，总结报告书写认真，语言表达流畅，实习岗位与专业比较相关。</w:t>
            </w:r>
          </w:p>
        </w:tc>
        <w:tc>
          <w:tcPr>
            <w:tcW w:w="1480" w:type="dxa"/>
            <w:tcMar>
              <w:top w:w="0" w:type="dxa"/>
              <w:left w:w="51" w:type="dxa"/>
              <w:bottom w:w="0" w:type="dxa"/>
              <w:right w:w="51" w:type="dxa"/>
            </w:tcMar>
            <w:vAlign w:val="center"/>
          </w:tcPr>
          <w:p w14:paraId="0BF4029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用人单位评价为中等，总结报告书写比较认真，语言表达比较流畅，实习岗位与专业相关度一般。</w:t>
            </w:r>
          </w:p>
        </w:tc>
        <w:tc>
          <w:tcPr>
            <w:tcW w:w="1508" w:type="dxa"/>
            <w:tcMar>
              <w:top w:w="0" w:type="dxa"/>
              <w:left w:w="51" w:type="dxa"/>
              <w:bottom w:w="0" w:type="dxa"/>
              <w:right w:w="51" w:type="dxa"/>
            </w:tcMar>
            <w:vAlign w:val="center"/>
          </w:tcPr>
          <w:p w14:paraId="2B12F5F4"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用人单位评价为合格，总结报告书写一般，语言表达基本流畅，实习岗位与专业基本相关。</w:t>
            </w:r>
          </w:p>
        </w:tc>
        <w:tc>
          <w:tcPr>
            <w:tcW w:w="1587" w:type="dxa"/>
            <w:tcMar>
              <w:top w:w="0" w:type="dxa"/>
              <w:left w:w="51" w:type="dxa"/>
              <w:bottom w:w="0" w:type="dxa"/>
              <w:right w:w="51" w:type="dxa"/>
            </w:tcMar>
            <w:vAlign w:val="center"/>
          </w:tcPr>
          <w:p w14:paraId="1172487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用人单位评价为不合格，总结报告书随意，字数不达标，语言逻辑表达混乱，实习岗位与专业毫不相关。</w:t>
            </w:r>
          </w:p>
        </w:tc>
      </w:tr>
      <w:tr w:rsidR="003E24BF" w14:paraId="7CAC62E2" w14:textId="77777777">
        <w:trPr>
          <w:jc w:val="center"/>
        </w:trPr>
        <w:tc>
          <w:tcPr>
            <w:tcW w:w="396" w:type="dxa"/>
            <w:tcMar>
              <w:top w:w="0" w:type="dxa"/>
              <w:left w:w="51" w:type="dxa"/>
              <w:bottom w:w="0" w:type="dxa"/>
              <w:right w:w="51" w:type="dxa"/>
            </w:tcMar>
            <w:vAlign w:val="center"/>
          </w:tcPr>
          <w:p w14:paraId="6F569481"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top w:w="0" w:type="dxa"/>
              <w:left w:w="51" w:type="dxa"/>
              <w:bottom w:w="0" w:type="dxa"/>
              <w:right w:w="51" w:type="dxa"/>
            </w:tcMar>
            <w:vAlign w:val="center"/>
          </w:tcPr>
          <w:p w14:paraId="678C1E4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实习总结报告</w:t>
            </w:r>
          </w:p>
        </w:tc>
        <w:tc>
          <w:tcPr>
            <w:tcW w:w="583" w:type="dxa"/>
            <w:tcMar>
              <w:top w:w="0" w:type="dxa"/>
              <w:left w:w="51" w:type="dxa"/>
              <w:bottom w:w="0" w:type="dxa"/>
              <w:right w:w="51" w:type="dxa"/>
            </w:tcMar>
            <w:vAlign w:val="center"/>
          </w:tcPr>
          <w:p w14:paraId="0573A9E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Mar>
              <w:top w:w="0" w:type="dxa"/>
              <w:left w:w="51" w:type="dxa"/>
              <w:bottom w:w="0" w:type="dxa"/>
              <w:right w:w="51" w:type="dxa"/>
            </w:tcMar>
            <w:vAlign w:val="center"/>
          </w:tcPr>
          <w:p w14:paraId="41489C70" w14:textId="77777777" w:rsidR="003E24BF" w:rsidRDefault="003E24BF">
            <w:pPr>
              <w:spacing w:line="360" w:lineRule="auto"/>
              <w:jc w:val="center"/>
              <w:rPr>
                <w:rFonts w:ascii="Times New Roman" w:eastAsia="宋体" w:hAnsi="Times New Roman" w:cs="Times New Roman"/>
                <w:bCs/>
                <w:sz w:val="18"/>
                <w:szCs w:val="18"/>
              </w:rPr>
            </w:pPr>
          </w:p>
        </w:tc>
        <w:tc>
          <w:tcPr>
            <w:tcW w:w="1352" w:type="dxa"/>
            <w:tcMar>
              <w:top w:w="0" w:type="dxa"/>
              <w:left w:w="51" w:type="dxa"/>
              <w:bottom w:w="0" w:type="dxa"/>
              <w:right w:w="51" w:type="dxa"/>
            </w:tcMar>
            <w:vAlign w:val="center"/>
          </w:tcPr>
          <w:p w14:paraId="19A6590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报告格式规范，内容严格按照模板要求书写；报告结构严谨、逻辑正确，语言表达流畅；实习岗位与专业紧密相关，实习内容丰富，没有抄袭。</w:t>
            </w:r>
          </w:p>
        </w:tc>
        <w:tc>
          <w:tcPr>
            <w:tcW w:w="1409" w:type="dxa"/>
            <w:tcMar>
              <w:top w:w="0" w:type="dxa"/>
              <w:left w:w="51" w:type="dxa"/>
              <w:bottom w:w="0" w:type="dxa"/>
              <w:right w:w="51" w:type="dxa"/>
            </w:tcMar>
            <w:vAlign w:val="center"/>
          </w:tcPr>
          <w:p w14:paraId="1DB1D09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报告格式规范，内容严格按照模板要求书写；工作过程记录详实；报告结构比较严谨，逻辑正确，语言表达比较流畅，没有抄袭。</w:t>
            </w:r>
          </w:p>
        </w:tc>
        <w:tc>
          <w:tcPr>
            <w:tcW w:w="1480" w:type="dxa"/>
            <w:tcMar>
              <w:top w:w="0" w:type="dxa"/>
              <w:left w:w="51" w:type="dxa"/>
              <w:bottom w:w="0" w:type="dxa"/>
              <w:right w:w="51" w:type="dxa"/>
            </w:tcMar>
            <w:vAlign w:val="center"/>
          </w:tcPr>
          <w:p w14:paraId="499CC89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报告格式规范，内容严格按照模板要求书写；报告结构逻辑基本正确，语言表达基本流畅；实习岗位与专业比较相关，实习岗位比较单一，内容没有抄袭。</w:t>
            </w:r>
          </w:p>
        </w:tc>
        <w:tc>
          <w:tcPr>
            <w:tcW w:w="1508" w:type="dxa"/>
            <w:tcMar>
              <w:top w:w="0" w:type="dxa"/>
              <w:left w:w="51" w:type="dxa"/>
              <w:bottom w:w="0" w:type="dxa"/>
              <w:right w:w="51" w:type="dxa"/>
            </w:tcMar>
            <w:vAlign w:val="center"/>
          </w:tcPr>
          <w:p w14:paraId="1EC718A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报告格式基本规范，内容格式存在部分错误；报告结构逻辑不是很清晰，语言表达欠流畅；实习岗位与专业不是很相关，内容没有抄袭。</w:t>
            </w:r>
          </w:p>
        </w:tc>
        <w:tc>
          <w:tcPr>
            <w:tcW w:w="1587" w:type="dxa"/>
            <w:tcMar>
              <w:top w:w="0" w:type="dxa"/>
              <w:left w:w="51" w:type="dxa"/>
              <w:bottom w:w="0" w:type="dxa"/>
              <w:right w:w="51" w:type="dxa"/>
            </w:tcMar>
            <w:vAlign w:val="center"/>
          </w:tcPr>
          <w:p w14:paraId="57088392"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实习报告未及时完成，或者格式混乱，逻辑表达混乱，部分内容涉及抄袭，与实习工作不相关。</w:t>
            </w:r>
          </w:p>
        </w:tc>
      </w:tr>
      <w:tr w:rsidR="003E24BF" w14:paraId="2B95F23D" w14:textId="77777777">
        <w:trPr>
          <w:jc w:val="center"/>
        </w:trPr>
        <w:tc>
          <w:tcPr>
            <w:tcW w:w="396" w:type="dxa"/>
            <w:vMerge w:val="restart"/>
            <w:tcMar>
              <w:top w:w="0" w:type="dxa"/>
              <w:left w:w="51" w:type="dxa"/>
              <w:bottom w:w="0" w:type="dxa"/>
              <w:right w:w="51" w:type="dxa"/>
            </w:tcMar>
            <w:vAlign w:val="center"/>
          </w:tcPr>
          <w:p w14:paraId="7C5A790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tc>
        <w:tc>
          <w:tcPr>
            <w:tcW w:w="523" w:type="dxa"/>
            <w:tcMar>
              <w:top w:w="0" w:type="dxa"/>
              <w:left w:w="51" w:type="dxa"/>
              <w:bottom w:w="0" w:type="dxa"/>
              <w:right w:w="51" w:type="dxa"/>
            </w:tcMar>
            <w:vAlign w:val="center"/>
          </w:tcPr>
          <w:p w14:paraId="35E2D8C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周记</w:t>
            </w:r>
          </w:p>
        </w:tc>
        <w:tc>
          <w:tcPr>
            <w:tcW w:w="583" w:type="dxa"/>
            <w:tcMar>
              <w:top w:w="0" w:type="dxa"/>
              <w:left w:w="51" w:type="dxa"/>
              <w:bottom w:w="0" w:type="dxa"/>
              <w:right w:w="51" w:type="dxa"/>
            </w:tcMar>
            <w:vAlign w:val="center"/>
          </w:tcPr>
          <w:p w14:paraId="5AA39AF8"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val="restart"/>
            <w:tcMar>
              <w:top w:w="0" w:type="dxa"/>
              <w:left w:w="51" w:type="dxa"/>
              <w:bottom w:w="0" w:type="dxa"/>
              <w:right w:w="51" w:type="dxa"/>
            </w:tcMar>
            <w:vAlign w:val="center"/>
          </w:tcPr>
          <w:p w14:paraId="517CF0E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352" w:type="dxa"/>
            <w:tcMar>
              <w:top w:w="0" w:type="dxa"/>
              <w:left w:w="51" w:type="dxa"/>
              <w:bottom w:w="0" w:type="dxa"/>
              <w:right w:w="51" w:type="dxa"/>
            </w:tcMar>
            <w:vAlign w:val="center"/>
          </w:tcPr>
          <w:p w14:paraId="41330C2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09" w:type="dxa"/>
            <w:tcMar>
              <w:top w:w="0" w:type="dxa"/>
              <w:left w:w="51" w:type="dxa"/>
              <w:bottom w:w="0" w:type="dxa"/>
              <w:right w:w="51" w:type="dxa"/>
            </w:tcMar>
            <w:vAlign w:val="center"/>
          </w:tcPr>
          <w:p w14:paraId="5E6661D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80" w:type="dxa"/>
            <w:tcMar>
              <w:top w:w="0" w:type="dxa"/>
              <w:left w:w="51" w:type="dxa"/>
              <w:bottom w:w="0" w:type="dxa"/>
              <w:right w:w="51" w:type="dxa"/>
            </w:tcMar>
            <w:vAlign w:val="center"/>
          </w:tcPr>
          <w:p w14:paraId="18C4C3A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08" w:type="dxa"/>
            <w:tcMar>
              <w:top w:w="0" w:type="dxa"/>
              <w:left w:w="51" w:type="dxa"/>
              <w:bottom w:w="0" w:type="dxa"/>
              <w:right w:w="51" w:type="dxa"/>
            </w:tcMar>
            <w:vAlign w:val="center"/>
          </w:tcPr>
          <w:p w14:paraId="4F93E21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87" w:type="dxa"/>
            <w:tcMar>
              <w:top w:w="0" w:type="dxa"/>
              <w:left w:w="51" w:type="dxa"/>
              <w:bottom w:w="0" w:type="dxa"/>
              <w:right w:w="51" w:type="dxa"/>
            </w:tcMar>
            <w:vAlign w:val="center"/>
          </w:tcPr>
          <w:p w14:paraId="7755A48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51990F92" w14:textId="77777777">
        <w:trPr>
          <w:jc w:val="center"/>
        </w:trPr>
        <w:tc>
          <w:tcPr>
            <w:tcW w:w="396" w:type="dxa"/>
            <w:vMerge/>
            <w:tcMar>
              <w:top w:w="0" w:type="dxa"/>
              <w:left w:w="51" w:type="dxa"/>
              <w:bottom w:w="0" w:type="dxa"/>
              <w:right w:w="51" w:type="dxa"/>
            </w:tcMar>
            <w:vAlign w:val="center"/>
          </w:tcPr>
          <w:p w14:paraId="327AD950"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top w:w="0" w:type="dxa"/>
              <w:left w:w="51" w:type="dxa"/>
              <w:bottom w:w="0" w:type="dxa"/>
              <w:right w:w="51" w:type="dxa"/>
            </w:tcMar>
            <w:vAlign w:val="center"/>
          </w:tcPr>
          <w:p w14:paraId="2DEFB30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企业评价</w:t>
            </w:r>
          </w:p>
        </w:tc>
        <w:tc>
          <w:tcPr>
            <w:tcW w:w="583" w:type="dxa"/>
            <w:tcMar>
              <w:top w:w="0" w:type="dxa"/>
              <w:left w:w="51" w:type="dxa"/>
              <w:bottom w:w="0" w:type="dxa"/>
              <w:right w:w="51" w:type="dxa"/>
            </w:tcMar>
            <w:vAlign w:val="center"/>
          </w:tcPr>
          <w:p w14:paraId="5FB3A24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Mar>
              <w:top w:w="0" w:type="dxa"/>
              <w:left w:w="51" w:type="dxa"/>
              <w:bottom w:w="0" w:type="dxa"/>
              <w:right w:w="51" w:type="dxa"/>
            </w:tcMar>
            <w:vAlign w:val="center"/>
          </w:tcPr>
          <w:p w14:paraId="09665BDD"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352" w:type="dxa"/>
            <w:tcMar>
              <w:top w:w="0" w:type="dxa"/>
              <w:left w:w="51" w:type="dxa"/>
              <w:bottom w:w="0" w:type="dxa"/>
              <w:right w:w="51" w:type="dxa"/>
            </w:tcMar>
            <w:vAlign w:val="center"/>
          </w:tcPr>
          <w:p w14:paraId="36DED26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09" w:type="dxa"/>
            <w:tcMar>
              <w:top w:w="0" w:type="dxa"/>
              <w:left w:w="51" w:type="dxa"/>
              <w:bottom w:w="0" w:type="dxa"/>
              <w:right w:w="51" w:type="dxa"/>
            </w:tcMar>
            <w:vAlign w:val="center"/>
          </w:tcPr>
          <w:p w14:paraId="1D39835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80" w:type="dxa"/>
            <w:tcMar>
              <w:top w:w="0" w:type="dxa"/>
              <w:left w:w="51" w:type="dxa"/>
              <w:bottom w:w="0" w:type="dxa"/>
              <w:right w:w="51" w:type="dxa"/>
            </w:tcMar>
            <w:vAlign w:val="center"/>
          </w:tcPr>
          <w:p w14:paraId="427091F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08" w:type="dxa"/>
            <w:tcMar>
              <w:top w:w="0" w:type="dxa"/>
              <w:left w:w="51" w:type="dxa"/>
              <w:bottom w:w="0" w:type="dxa"/>
              <w:right w:w="51" w:type="dxa"/>
            </w:tcMar>
            <w:vAlign w:val="center"/>
          </w:tcPr>
          <w:p w14:paraId="739CD07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87" w:type="dxa"/>
            <w:tcMar>
              <w:top w:w="0" w:type="dxa"/>
              <w:left w:w="51" w:type="dxa"/>
              <w:bottom w:w="0" w:type="dxa"/>
              <w:right w:w="51" w:type="dxa"/>
            </w:tcMar>
            <w:vAlign w:val="center"/>
          </w:tcPr>
          <w:p w14:paraId="61F6BC0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173D0217" w14:textId="77777777">
        <w:trPr>
          <w:jc w:val="center"/>
        </w:trPr>
        <w:tc>
          <w:tcPr>
            <w:tcW w:w="396" w:type="dxa"/>
            <w:vMerge/>
            <w:tcMar>
              <w:top w:w="0" w:type="dxa"/>
              <w:left w:w="51" w:type="dxa"/>
              <w:bottom w:w="0" w:type="dxa"/>
              <w:right w:w="51" w:type="dxa"/>
            </w:tcMar>
            <w:vAlign w:val="center"/>
          </w:tcPr>
          <w:p w14:paraId="77F72D80"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top w:w="0" w:type="dxa"/>
              <w:left w:w="51" w:type="dxa"/>
              <w:bottom w:w="0" w:type="dxa"/>
              <w:right w:w="51" w:type="dxa"/>
            </w:tcMar>
            <w:vAlign w:val="center"/>
          </w:tcPr>
          <w:p w14:paraId="6099830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指导教师评价</w:t>
            </w:r>
          </w:p>
        </w:tc>
        <w:tc>
          <w:tcPr>
            <w:tcW w:w="583" w:type="dxa"/>
            <w:tcMar>
              <w:top w:w="0" w:type="dxa"/>
              <w:left w:w="51" w:type="dxa"/>
              <w:bottom w:w="0" w:type="dxa"/>
              <w:right w:w="51" w:type="dxa"/>
            </w:tcMar>
            <w:vAlign w:val="center"/>
          </w:tcPr>
          <w:p w14:paraId="7C459E2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Mar>
              <w:top w:w="0" w:type="dxa"/>
              <w:left w:w="51" w:type="dxa"/>
              <w:bottom w:w="0" w:type="dxa"/>
              <w:right w:w="51" w:type="dxa"/>
            </w:tcMar>
            <w:vAlign w:val="center"/>
          </w:tcPr>
          <w:p w14:paraId="15D137DB"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352" w:type="dxa"/>
            <w:tcMar>
              <w:top w:w="0" w:type="dxa"/>
              <w:left w:w="51" w:type="dxa"/>
              <w:bottom w:w="0" w:type="dxa"/>
              <w:right w:w="51" w:type="dxa"/>
            </w:tcMar>
            <w:vAlign w:val="center"/>
          </w:tcPr>
          <w:p w14:paraId="16587F70"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09" w:type="dxa"/>
            <w:tcMar>
              <w:top w:w="0" w:type="dxa"/>
              <w:left w:w="51" w:type="dxa"/>
              <w:bottom w:w="0" w:type="dxa"/>
              <w:right w:w="51" w:type="dxa"/>
            </w:tcMar>
            <w:vAlign w:val="center"/>
          </w:tcPr>
          <w:p w14:paraId="5C1DABF9"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80" w:type="dxa"/>
            <w:tcMar>
              <w:top w:w="0" w:type="dxa"/>
              <w:left w:w="51" w:type="dxa"/>
              <w:bottom w:w="0" w:type="dxa"/>
              <w:right w:w="51" w:type="dxa"/>
            </w:tcMar>
            <w:vAlign w:val="center"/>
          </w:tcPr>
          <w:p w14:paraId="795B69D0"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08" w:type="dxa"/>
            <w:tcMar>
              <w:top w:w="0" w:type="dxa"/>
              <w:left w:w="51" w:type="dxa"/>
              <w:bottom w:w="0" w:type="dxa"/>
              <w:right w:w="51" w:type="dxa"/>
            </w:tcMar>
            <w:vAlign w:val="center"/>
          </w:tcPr>
          <w:p w14:paraId="42F74227"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87" w:type="dxa"/>
            <w:tcMar>
              <w:top w:w="0" w:type="dxa"/>
              <w:left w:w="51" w:type="dxa"/>
              <w:bottom w:w="0" w:type="dxa"/>
              <w:right w:w="51" w:type="dxa"/>
            </w:tcMar>
            <w:vAlign w:val="center"/>
          </w:tcPr>
          <w:p w14:paraId="22B1BA18"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2F5D3CDD" w14:textId="77777777">
        <w:trPr>
          <w:jc w:val="center"/>
        </w:trPr>
        <w:tc>
          <w:tcPr>
            <w:tcW w:w="396" w:type="dxa"/>
            <w:vMerge/>
            <w:tcMar>
              <w:top w:w="0" w:type="dxa"/>
              <w:left w:w="51" w:type="dxa"/>
              <w:bottom w:w="0" w:type="dxa"/>
              <w:right w:w="51" w:type="dxa"/>
            </w:tcMar>
            <w:vAlign w:val="center"/>
          </w:tcPr>
          <w:p w14:paraId="1A85D7E4"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top w:w="0" w:type="dxa"/>
              <w:left w:w="51" w:type="dxa"/>
              <w:bottom w:w="0" w:type="dxa"/>
              <w:right w:w="51" w:type="dxa"/>
            </w:tcMar>
            <w:vAlign w:val="center"/>
          </w:tcPr>
          <w:p w14:paraId="1BB80DC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实习总结报告</w:t>
            </w:r>
          </w:p>
        </w:tc>
        <w:tc>
          <w:tcPr>
            <w:tcW w:w="583" w:type="dxa"/>
            <w:tcMar>
              <w:top w:w="0" w:type="dxa"/>
              <w:left w:w="51" w:type="dxa"/>
              <w:bottom w:w="0" w:type="dxa"/>
              <w:right w:w="51" w:type="dxa"/>
            </w:tcMar>
            <w:vAlign w:val="center"/>
          </w:tcPr>
          <w:p w14:paraId="7EF4B3B3"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Mar>
              <w:top w:w="0" w:type="dxa"/>
              <w:left w:w="51" w:type="dxa"/>
              <w:bottom w:w="0" w:type="dxa"/>
              <w:right w:w="51" w:type="dxa"/>
            </w:tcMar>
            <w:vAlign w:val="center"/>
          </w:tcPr>
          <w:p w14:paraId="0C9ECD45"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352" w:type="dxa"/>
            <w:tcMar>
              <w:top w:w="0" w:type="dxa"/>
              <w:left w:w="51" w:type="dxa"/>
              <w:bottom w:w="0" w:type="dxa"/>
              <w:right w:w="51" w:type="dxa"/>
            </w:tcMar>
            <w:vAlign w:val="center"/>
          </w:tcPr>
          <w:p w14:paraId="433591A1"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9" w:type="dxa"/>
            <w:tcMar>
              <w:top w:w="0" w:type="dxa"/>
              <w:left w:w="51" w:type="dxa"/>
              <w:bottom w:w="0" w:type="dxa"/>
              <w:right w:w="51" w:type="dxa"/>
            </w:tcMar>
            <w:vAlign w:val="center"/>
          </w:tcPr>
          <w:p w14:paraId="7920A4DA"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80" w:type="dxa"/>
            <w:tcMar>
              <w:top w:w="0" w:type="dxa"/>
              <w:left w:w="51" w:type="dxa"/>
              <w:bottom w:w="0" w:type="dxa"/>
              <w:right w:w="51" w:type="dxa"/>
            </w:tcMar>
            <w:vAlign w:val="center"/>
          </w:tcPr>
          <w:p w14:paraId="74613774"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08" w:type="dxa"/>
            <w:tcMar>
              <w:top w:w="0" w:type="dxa"/>
              <w:left w:w="51" w:type="dxa"/>
              <w:bottom w:w="0" w:type="dxa"/>
              <w:right w:w="51" w:type="dxa"/>
            </w:tcMar>
            <w:vAlign w:val="center"/>
          </w:tcPr>
          <w:p w14:paraId="50994B8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87" w:type="dxa"/>
            <w:tcMar>
              <w:top w:w="0" w:type="dxa"/>
              <w:left w:w="51" w:type="dxa"/>
              <w:bottom w:w="0" w:type="dxa"/>
              <w:right w:w="51" w:type="dxa"/>
            </w:tcMar>
            <w:vAlign w:val="center"/>
          </w:tcPr>
          <w:p w14:paraId="23F2A97F"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02A0C58D" w14:textId="77777777">
        <w:trPr>
          <w:jc w:val="center"/>
        </w:trPr>
        <w:tc>
          <w:tcPr>
            <w:tcW w:w="396" w:type="dxa"/>
            <w:vMerge w:val="restart"/>
            <w:tcMar>
              <w:top w:w="0" w:type="dxa"/>
              <w:left w:w="51" w:type="dxa"/>
              <w:bottom w:w="0" w:type="dxa"/>
              <w:right w:w="51" w:type="dxa"/>
            </w:tcMar>
            <w:vAlign w:val="center"/>
          </w:tcPr>
          <w:p w14:paraId="26F4A7F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c>
          <w:tcPr>
            <w:tcW w:w="523" w:type="dxa"/>
            <w:tcMar>
              <w:top w:w="0" w:type="dxa"/>
              <w:left w:w="51" w:type="dxa"/>
              <w:bottom w:w="0" w:type="dxa"/>
              <w:right w:w="51" w:type="dxa"/>
            </w:tcMar>
            <w:vAlign w:val="center"/>
          </w:tcPr>
          <w:p w14:paraId="12DC01E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周记</w:t>
            </w:r>
          </w:p>
        </w:tc>
        <w:tc>
          <w:tcPr>
            <w:tcW w:w="583" w:type="dxa"/>
            <w:tcMar>
              <w:top w:w="0" w:type="dxa"/>
              <w:left w:w="51" w:type="dxa"/>
              <w:bottom w:w="0" w:type="dxa"/>
              <w:right w:w="51" w:type="dxa"/>
            </w:tcMar>
            <w:vAlign w:val="center"/>
          </w:tcPr>
          <w:p w14:paraId="1D42A31D"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val="restart"/>
            <w:tcMar>
              <w:top w:w="0" w:type="dxa"/>
              <w:left w:w="51" w:type="dxa"/>
              <w:bottom w:w="0" w:type="dxa"/>
              <w:right w:w="51" w:type="dxa"/>
            </w:tcMar>
            <w:vAlign w:val="center"/>
          </w:tcPr>
          <w:p w14:paraId="207843FD"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352" w:type="dxa"/>
            <w:tcMar>
              <w:top w:w="0" w:type="dxa"/>
              <w:left w:w="51" w:type="dxa"/>
              <w:bottom w:w="0" w:type="dxa"/>
              <w:right w:w="51" w:type="dxa"/>
            </w:tcMar>
            <w:vAlign w:val="center"/>
          </w:tcPr>
          <w:p w14:paraId="40D4FA15"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9" w:type="dxa"/>
            <w:tcMar>
              <w:top w:w="0" w:type="dxa"/>
              <w:left w:w="51" w:type="dxa"/>
              <w:bottom w:w="0" w:type="dxa"/>
              <w:right w:w="51" w:type="dxa"/>
            </w:tcMar>
            <w:vAlign w:val="center"/>
          </w:tcPr>
          <w:p w14:paraId="458AC1CF"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80" w:type="dxa"/>
            <w:tcMar>
              <w:top w:w="0" w:type="dxa"/>
              <w:left w:w="51" w:type="dxa"/>
              <w:bottom w:w="0" w:type="dxa"/>
              <w:right w:w="51" w:type="dxa"/>
            </w:tcMar>
            <w:vAlign w:val="center"/>
          </w:tcPr>
          <w:p w14:paraId="7739F54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08" w:type="dxa"/>
            <w:tcMar>
              <w:top w:w="0" w:type="dxa"/>
              <w:left w:w="51" w:type="dxa"/>
              <w:bottom w:w="0" w:type="dxa"/>
              <w:right w:w="51" w:type="dxa"/>
            </w:tcMar>
            <w:vAlign w:val="center"/>
          </w:tcPr>
          <w:p w14:paraId="058428F3"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87" w:type="dxa"/>
            <w:tcMar>
              <w:top w:w="0" w:type="dxa"/>
              <w:left w:w="51" w:type="dxa"/>
              <w:bottom w:w="0" w:type="dxa"/>
              <w:right w:w="51" w:type="dxa"/>
            </w:tcMar>
            <w:vAlign w:val="center"/>
          </w:tcPr>
          <w:p w14:paraId="3A239891"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6E4D2FB8" w14:textId="77777777">
        <w:trPr>
          <w:jc w:val="center"/>
        </w:trPr>
        <w:tc>
          <w:tcPr>
            <w:tcW w:w="396" w:type="dxa"/>
            <w:vMerge/>
            <w:tcMar>
              <w:top w:w="0" w:type="dxa"/>
              <w:left w:w="51" w:type="dxa"/>
              <w:bottom w:w="0" w:type="dxa"/>
              <w:right w:w="51" w:type="dxa"/>
            </w:tcMar>
            <w:vAlign w:val="center"/>
          </w:tcPr>
          <w:p w14:paraId="6CC761A6"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top w:w="0" w:type="dxa"/>
              <w:left w:w="51" w:type="dxa"/>
              <w:bottom w:w="0" w:type="dxa"/>
              <w:right w:w="51" w:type="dxa"/>
            </w:tcMar>
            <w:vAlign w:val="center"/>
          </w:tcPr>
          <w:p w14:paraId="37FA1CB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企业评价</w:t>
            </w:r>
          </w:p>
        </w:tc>
        <w:tc>
          <w:tcPr>
            <w:tcW w:w="583" w:type="dxa"/>
            <w:tcMar>
              <w:top w:w="0" w:type="dxa"/>
              <w:left w:w="51" w:type="dxa"/>
              <w:bottom w:w="0" w:type="dxa"/>
              <w:right w:w="51" w:type="dxa"/>
            </w:tcMar>
            <w:vAlign w:val="center"/>
          </w:tcPr>
          <w:p w14:paraId="112B4E67"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40%</w:t>
            </w:r>
          </w:p>
        </w:tc>
        <w:tc>
          <w:tcPr>
            <w:tcW w:w="636" w:type="dxa"/>
            <w:vMerge/>
            <w:tcMar>
              <w:top w:w="0" w:type="dxa"/>
              <w:left w:w="51" w:type="dxa"/>
              <w:bottom w:w="0" w:type="dxa"/>
              <w:right w:w="51" w:type="dxa"/>
            </w:tcMar>
            <w:vAlign w:val="center"/>
          </w:tcPr>
          <w:p w14:paraId="456B7D51"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352" w:type="dxa"/>
            <w:tcMar>
              <w:top w:w="0" w:type="dxa"/>
              <w:left w:w="51" w:type="dxa"/>
              <w:bottom w:w="0" w:type="dxa"/>
              <w:right w:w="51" w:type="dxa"/>
            </w:tcMar>
            <w:vAlign w:val="center"/>
          </w:tcPr>
          <w:p w14:paraId="47B3533C"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9" w:type="dxa"/>
            <w:tcMar>
              <w:top w:w="0" w:type="dxa"/>
              <w:left w:w="51" w:type="dxa"/>
              <w:bottom w:w="0" w:type="dxa"/>
              <w:right w:w="51" w:type="dxa"/>
            </w:tcMar>
            <w:vAlign w:val="center"/>
          </w:tcPr>
          <w:p w14:paraId="458CF13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80" w:type="dxa"/>
            <w:tcMar>
              <w:top w:w="0" w:type="dxa"/>
              <w:left w:w="51" w:type="dxa"/>
              <w:bottom w:w="0" w:type="dxa"/>
              <w:right w:w="51" w:type="dxa"/>
            </w:tcMar>
            <w:vAlign w:val="center"/>
          </w:tcPr>
          <w:p w14:paraId="4B0EFC0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08" w:type="dxa"/>
            <w:tcMar>
              <w:top w:w="0" w:type="dxa"/>
              <w:left w:w="51" w:type="dxa"/>
              <w:bottom w:w="0" w:type="dxa"/>
              <w:right w:w="51" w:type="dxa"/>
            </w:tcMar>
            <w:vAlign w:val="center"/>
          </w:tcPr>
          <w:p w14:paraId="18E7C76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87" w:type="dxa"/>
            <w:tcMar>
              <w:top w:w="0" w:type="dxa"/>
              <w:left w:w="51" w:type="dxa"/>
              <w:bottom w:w="0" w:type="dxa"/>
              <w:right w:w="51" w:type="dxa"/>
            </w:tcMar>
            <w:vAlign w:val="center"/>
          </w:tcPr>
          <w:p w14:paraId="0EDA787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47033BD6" w14:textId="77777777">
        <w:trPr>
          <w:jc w:val="center"/>
        </w:trPr>
        <w:tc>
          <w:tcPr>
            <w:tcW w:w="396" w:type="dxa"/>
            <w:vMerge/>
            <w:tcMar>
              <w:top w:w="0" w:type="dxa"/>
              <w:left w:w="51" w:type="dxa"/>
              <w:bottom w:w="0" w:type="dxa"/>
              <w:right w:w="51" w:type="dxa"/>
            </w:tcMar>
            <w:vAlign w:val="center"/>
          </w:tcPr>
          <w:p w14:paraId="222C9DA8"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top w:w="0" w:type="dxa"/>
              <w:left w:w="51" w:type="dxa"/>
              <w:bottom w:w="0" w:type="dxa"/>
              <w:right w:w="51" w:type="dxa"/>
            </w:tcMar>
            <w:vAlign w:val="center"/>
          </w:tcPr>
          <w:p w14:paraId="24A8FA9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指导教师评价</w:t>
            </w:r>
          </w:p>
        </w:tc>
        <w:tc>
          <w:tcPr>
            <w:tcW w:w="583" w:type="dxa"/>
            <w:tcMar>
              <w:top w:w="0" w:type="dxa"/>
              <w:left w:w="51" w:type="dxa"/>
              <w:bottom w:w="0" w:type="dxa"/>
              <w:right w:w="51" w:type="dxa"/>
            </w:tcMar>
            <w:vAlign w:val="center"/>
          </w:tcPr>
          <w:p w14:paraId="01A2546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Mar>
              <w:top w:w="0" w:type="dxa"/>
              <w:left w:w="51" w:type="dxa"/>
              <w:bottom w:w="0" w:type="dxa"/>
              <w:right w:w="51" w:type="dxa"/>
            </w:tcMar>
            <w:vAlign w:val="center"/>
          </w:tcPr>
          <w:p w14:paraId="4B8D2D04"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352" w:type="dxa"/>
            <w:tcMar>
              <w:top w:w="0" w:type="dxa"/>
              <w:left w:w="51" w:type="dxa"/>
              <w:bottom w:w="0" w:type="dxa"/>
              <w:right w:w="51" w:type="dxa"/>
            </w:tcMar>
            <w:vAlign w:val="center"/>
          </w:tcPr>
          <w:p w14:paraId="0204C960"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9" w:type="dxa"/>
            <w:tcMar>
              <w:top w:w="0" w:type="dxa"/>
              <w:left w:w="51" w:type="dxa"/>
              <w:bottom w:w="0" w:type="dxa"/>
              <w:right w:w="51" w:type="dxa"/>
            </w:tcMar>
            <w:vAlign w:val="center"/>
          </w:tcPr>
          <w:p w14:paraId="0CAE1B6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80" w:type="dxa"/>
            <w:tcMar>
              <w:top w:w="0" w:type="dxa"/>
              <w:left w:w="51" w:type="dxa"/>
              <w:bottom w:w="0" w:type="dxa"/>
              <w:right w:w="51" w:type="dxa"/>
            </w:tcMar>
            <w:vAlign w:val="center"/>
          </w:tcPr>
          <w:p w14:paraId="0E5EFD3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08" w:type="dxa"/>
            <w:tcMar>
              <w:top w:w="0" w:type="dxa"/>
              <w:left w:w="51" w:type="dxa"/>
              <w:bottom w:w="0" w:type="dxa"/>
              <w:right w:w="51" w:type="dxa"/>
            </w:tcMar>
            <w:vAlign w:val="center"/>
          </w:tcPr>
          <w:p w14:paraId="6D25F96B"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87" w:type="dxa"/>
            <w:tcMar>
              <w:top w:w="0" w:type="dxa"/>
              <w:left w:w="51" w:type="dxa"/>
              <w:bottom w:w="0" w:type="dxa"/>
              <w:right w:w="51" w:type="dxa"/>
            </w:tcMar>
            <w:vAlign w:val="center"/>
          </w:tcPr>
          <w:p w14:paraId="64DE80E2"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7F97F3DF" w14:textId="77777777">
        <w:trPr>
          <w:jc w:val="center"/>
        </w:trPr>
        <w:tc>
          <w:tcPr>
            <w:tcW w:w="396" w:type="dxa"/>
            <w:vMerge/>
            <w:tcMar>
              <w:top w:w="0" w:type="dxa"/>
              <w:left w:w="51" w:type="dxa"/>
              <w:bottom w:w="0" w:type="dxa"/>
              <w:right w:w="51" w:type="dxa"/>
            </w:tcMar>
            <w:vAlign w:val="center"/>
          </w:tcPr>
          <w:p w14:paraId="621B637F"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top w:w="0" w:type="dxa"/>
              <w:left w:w="51" w:type="dxa"/>
              <w:bottom w:w="0" w:type="dxa"/>
              <w:right w:w="51" w:type="dxa"/>
            </w:tcMar>
            <w:vAlign w:val="center"/>
          </w:tcPr>
          <w:p w14:paraId="4FC4E86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实习总结报告</w:t>
            </w:r>
          </w:p>
        </w:tc>
        <w:tc>
          <w:tcPr>
            <w:tcW w:w="583" w:type="dxa"/>
            <w:tcMar>
              <w:top w:w="0" w:type="dxa"/>
              <w:left w:w="51" w:type="dxa"/>
              <w:bottom w:w="0" w:type="dxa"/>
              <w:right w:w="51" w:type="dxa"/>
            </w:tcMar>
            <w:vAlign w:val="center"/>
          </w:tcPr>
          <w:p w14:paraId="5014E5D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Mar>
              <w:top w:w="0" w:type="dxa"/>
              <w:left w:w="51" w:type="dxa"/>
              <w:bottom w:w="0" w:type="dxa"/>
              <w:right w:w="51" w:type="dxa"/>
            </w:tcMar>
            <w:vAlign w:val="center"/>
          </w:tcPr>
          <w:p w14:paraId="4CC2B0A4"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352" w:type="dxa"/>
            <w:tcMar>
              <w:top w:w="0" w:type="dxa"/>
              <w:left w:w="51" w:type="dxa"/>
              <w:bottom w:w="0" w:type="dxa"/>
              <w:right w:w="51" w:type="dxa"/>
            </w:tcMar>
            <w:vAlign w:val="center"/>
          </w:tcPr>
          <w:p w14:paraId="63FF5240"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09" w:type="dxa"/>
            <w:tcMar>
              <w:top w:w="0" w:type="dxa"/>
              <w:left w:w="51" w:type="dxa"/>
              <w:bottom w:w="0" w:type="dxa"/>
              <w:right w:w="51" w:type="dxa"/>
            </w:tcMar>
            <w:vAlign w:val="center"/>
          </w:tcPr>
          <w:p w14:paraId="550356D0"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80" w:type="dxa"/>
            <w:tcMar>
              <w:top w:w="0" w:type="dxa"/>
              <w:left w:w="51" w:type="dxa"/>
              <w:bottom w:w="0" w:type="dxa"/>
              <w:right w:w="51" w:type="dxa"/>
            </w:tcMar>
            <w:vAlign w:val="center"/>
          </w:tcPr>
          <w:p w14:paraId="7C26432C"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08" w:type="dxa"/>
            <w:tcMar>
              <w:top w:w="0" w:type="dxa"/>
              <w:left w:w="51" w:type="dxa"/>
              <w:bottom w:w="0" w:type="dxa"/>
              <w:right w:w="51" w:type="dxa"/>
            </w:tcMar>
            <w:vAlign w:val="center"/>
          </w:tcPr>
          <w:p w14:paraId="62EBF87A"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87" w:type="dxa"/>
            <w:tcMar>
              <w:top w:w="0" w:type="dxa"/>
              <w:left w:w="51" w:type="dxa"/>
              <w:bottom w:w="0" w:type="dxa"/>
              <w:right w:w="51" w:type="dxa"/>
            </w:tcMar>
            <w:vAlign w:val="center"/>
          </w:tcPr>
          <w:p w14:paraId="11A84627"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bl>
    <w:p w14:paraId="0373AA93" w14:textId="77777777" w:rsidR="003E24BF" w:rsidRDefault="003E24BF">
      <w:pPr>
        <w:spacing w:line="360" w:lineRule="auto"/>
        <w:ind w:firstLineChars="200" w:firstLine="420"/>
        <w:rPr>
          <w:rFonts w:ascii="Times New Roman" w:eastAsia="宋体" w:hAnsi="Times New Roman" w:cs="Times New Roman"/>
          <w:bCs/>
        </w:rPr>
      </w:pPr>
    </w:p>
    <w:p w14:paraId="076386EC"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4.3 </w:t>
      </w:r>
      <w:r>
        <w:rPr>
          <w:rFonts w:ascii="Times New Roman" w:eastAsia="宋体" w:hAnsi="Times New Roman" w:cs="Times New Roman"/>
          <w:bCs/>
        </w:rPr>
        <w:t>课程目标达成度评价</w:t>
      </w:r>
    </w:p>
    <w:p w14:paraId="103BC415"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4</w:t>
      </w:r>
      <w:r>
        <w:rPr>
          <w:rFonts w:ascii="Times New Roman" w:eastAsia="宋体" w:hAnsi="Times New Roman" w:cs="Times New Roman"/>
          <w:szCs w:val="21"/>
        </w:rPr>
        <w:t>所列的各考核环节支撑课程目标的权值，本课程的课程目标达成度评价方法如下表</w:t>
      </w:r>
      <w:r>
        <w:rPr>
          <w:rFonts w:ascii="Times New Roman" w:eastAsia="宋体" w:hAnsi="Times New Roman" w:cs="Times New Roman"/>
          <w:szCs w:val="21"/>
        </w:rPr>
        <w:t>6</w:t>
      </w:r>
      <w:r>
        <w:rPr>
          <w:rFonts w:ascii="Times New Roman" w:eastAsia="宋体" w:hAnsi="Times New Roman" w:cs="Times New Roman"/>
          <w:szCs w:val="21"/>
        </w:rPr>
        <w:t>所示。</w:t>
      </w:r>
    </w:p>
    <w:p w14:paraId="5FDE23E2"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5</w:t>
      </w:r>
      <w:r>
        <w:rPr>
          <w:bCs/>
          <w:sz w:val="21"/>
          <w:szCs w:val="21"/>
        </w:rPr>
        <w:t>课程目标达成度评价方法</w:t>
      </w:r>
    </w:p>
    <w:tbl>
      <w:tblPr>
        <w:tblW w:w="91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46"/>
        <w:gridCol w:w="7868"/>
      </w:tblGrid>
      <w:tr w:rsidR="003E24BF" w14:paraId="53C29EEA" w14:textId="77777777">
        <w:trPr>
          <w:trHeight w:val="578"/>
          <w:jc w:val="center"/>
        </w:trPr>
        <w:tc>
          <w:tcPr>
            <w:tcW w:w="1246" w:type="dxa"/>
            <w:tcBorders>
              <w:top w:val="single" w:sz="12" w:space="0" w:color="auto"/>
              <w:bottom w:val="single" w:sz="4" w:space="0" w:color="auto"/>
            </w:tcBorders>
            <w:shd w:val="clear" w:color="auto" w:fill="D9D9D9"/>
            <w:vAlign w:val="center"/>
          </w:tcPr>
          <w:p w14:paraId="68136F2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w:t>
            </w:r>
          </w:p>
          <w:p w14:paraId="4C9C84D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目标</w:t>
            </w:r>
          </w:p>
        </w:tc>
        <w:tc>
          <w:tcPr>
            <w:tcW w:w="7868" w:type="dxa"/>
            <w:tcBorders>
              <w:top w:val="single" w:sz="12" w:space="0" w:color="auto"/>
              <w:bottom w:val="single" w:sz="4" w:space="0" w:color="auto"/>
            </w:tcBorders>
            <w:shd w:val="clear" w:color="auto" w:fill="D9D9D9"/>
            <w:vAlign w:val="center"/>
          </w:tcPr>
          <w:p w14:paraId="2BA0D2C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评价方法</w:t>
            </w:r>
          </w:p>
        </w:tc>
      </w:tr>
      <w:tr w:rsidR="003E24BF" w14:paraId="404FEE52" w14:textId="77777777">
        <w:trPr>
          <w:jc w:val="center"/>
        </w:trPr>
        <w:tc>
          <w:tcPr>
            <w:tcW w:w="1246" w:type="dxa"/>
            <w:tcBorders>
              <w:top w:val="single" w:sz="4" w:space="0" w:color="auto"/>
            </w:tcBorders>
            <w:vAlign w:val="center"/>
          </w:tcPr>
          <w:p w14:paraId="6C575E8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7868" w:type="dxa"/>
            <w:tcBorders>
              <w:top w:val="single" w:sz="4" w:space="0" w:color="auto"/>
            </w:tcBorders>
            <w:vAlign w:val="center"/>
          </w:tcPr>
          <w:p w14:paraId="6ED36ED6" w14:textId="77777777" w:rsidR="003E24BF" w:rsidRDefault="00000000">
            <w:pPr>
              <w:spacing w:line="360" w:lineRule="auto"/>
              <w:ind w:left="1080" w:hangingChars="600" w:hanging="1080"/>
              <w:jc w:val="left"/>
              <w:rPr>
                <w:rFonts w:ascii="Times New Roman" w:eastAsia="宋体" w:hAnsi="Times New Roman" w:cs="Times New Roman"/>
                <w:sz w:val="18"/>
                <w:szCs w:val="18"/>
              </w:rPr>
            </w:pPr>
            <w:r>
              <w:rPr>
                <w:rFonts w:ascii="Times New Roman" w:eastAsia="宋体" w:hAnsi="Times New Roman" w:cs="Times New Roman"/>
                <w:position w:val="-22"/>
                <w:sz w:val="18"/>
                <w:szCs w:val="18"/>
              </w:rPr>
              <w:object w:dxaOrig="7106" w:dyaOrig="576" w14:anchorId="04C49805">
                <v:shape id="_x0000_i1153" type="#_x0000_t75" style="width:355.3pt;height:29pt" o:ole="">
                  <v:imagedata r:id="rId320" o:title=""/>
                </v:shape>
                <o:OLEObject Type="Embed" ProgID="Equation.DSMT4" ShapeID="_x0000_i1153" DrawAspect="Content" ObjectID="_1759839895" r:id="rId321"/>
              </w:object>
            </w:r>
          </w:p>
        </w:tc>
      </w:tr>
      <w:tr w:rsidR="003E24BF" w14:paraId="08BBB7E0" w14:textId="77777777">
        <w:trPr>
          <w:jc w:val="center"/>
        </w:trPr>
        <w:tc>
          <w:tcPr>
            <w:tcW w:w="1246" w:type="dxa"/>
            <w:tcBorders>
              <w:top w:val="single" w:sz="4" w:space="0" w:color="auto"/>
            </w:tcBorders>
            <w:vAlign w:val="center"/>
          </w:tcPr>
          <w:p w14:paraId="55768CE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7868" w:type="dxa"/>
            <w:tcBorders>
              <w:top w:val="single" w:sz="4" w:space="0" w:color="auto"/>
            </w:tcBorders>
            <w:vAlign w:val="center"/>
          </w:tcPr>
          <w:p w14:paraId="4007DD25" w14:textId="77777777" w:rsidR="003E24BF" w:rsidRDefault="00000000">
            <w:pPr>
              <w:spacing w:line="360" w:lineRule="auto"/>
              <w:ind w:left="1080" w:hangingChars="600" w:hanging="1080"/>
              <w:jc w:val="left"/>
              <w:rPr>
                <w:rFonts w:ascii="Times New Roman" w:eastAsia="宋体" w:hAnsi="Times New Roman" w:cs="Times New Roman"/>
                <w:position w:val="-22"/>
                <w:sz w:val="18"/>
                <w:szCs w:val="18"/>
              </w:rPr>
            </w:pPr>
            <w:r>
              <w:rPr>
                <w:rFonts w:ascii="Times New Roman" w:eastAsia="宋体" w:hAnsi="Times New Roman" w:cs="Times New Roman"/>
                <w:position w:val="-22"/>
                <w:sz w:val="18"/>
                <w:szCs w:val="18"/>
              </w:rPr>
              <w:object w:dxaOrig="7106" w:dyaOrig="599" w14:anchorId="0508AE71">
                <v:shape id="_x0000_i1154" type="#_x0000_t75" style="width:355.3pt;height:29.9pt" o:ole="">
                  <v:imagedata r:id="rId322" o:title=""/>
                </v:shape>
                <o:OLEObject Type="Embed" ProgID="Equation.DSMT4" ShapeID="_x0000_i1154" DrawAspect="Content" ObjectID="_1759839896" r:id="rId323"/>
              </w:object>
            </w:r>
          </w:p>
        </w:tc>
      </w:tr>
      <w:tr w:rsidR="003E24BF" w14:paraId="4D7FFCF6" w14:textId="77777777">
        <w:trPr>
          <w:jc w:val="center"/>
        </w:trPr>
        <w:tc>
          <w:tcPr>
            <w:tcW w:w="1246" w:type="dxa"/>
            <w:vAlign w:val="center"/>
          </w:tcPr>
          <w:p w14:paraId="2489C14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7868" w:type="dxa"/>
            <w:vAlign w:val="center"/>
          </w:tcPr>
          <w:p w14:paraId="53C87D69" w14:textId="77777777" w:rsidR="003E24BF" w:rsidRDefault="00000000">
            <w:pPr>
              <w:spacing w:line="360" w:lineRule="auto"/>
              <w:ind w:left="900" w:hangingChars="500" w:hanging="900"/>
              <w:rPr>
                <w:rFonts w:ascii="Times New Roman" w:eastAsia="宋体" w:hAnsi="Times New Roman" w:cs="Times New Roman"/>
                <w:position w:val="-22"/>
                <w:sz w:val="18"/>
                <w:szCs w:val="18"/>
              </w:rPr>
            </w:pPr>
            <w:r>
              <w:rPr>
                <w:rFonts w:ascii="Times New Roman" w:eastAsia="宋体" w:hAnsi="Times New Roman" w:cs="Times New Roman"/>
                <w:position w:val="-22"/>
                <w:sz w:val="18"/>
                <w:szCs w:val="18"/>
              </w:rPr>
              <w:object w:dxaOrig="7123" w:dyaOrig="599" w14:anchorId="3918E87D">
                <v:shape id="_x0000_i1155" type="#_x0000_t75" style="width:356.25pt;height:29.9pt" o:ole="">
                  <v:imagedata r:id="rId324" o:title=""/>
                </v:shape>
                <o:OLEObject Type="Embed" ProgID="Equation.DSMT4" ShapeID="_x0000_i1155" DrawAspect="Content" ObjectID="_1759839897" r:id="rId325"/>
              </w:object>
            </w:r>
          </w:p>
        </w:tc>
      </w:tr>
    </w:tbl>
    <w:p w14:paraId="42183EB6"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五、持续改进</w:t>
      </w:r>
    </w:p>
    <w:p w14:paraId="372AA1B0" w14:textId="77777777" w:rsidR="003E24BF" w:rsidRDefault="00000000">
      <w:pPr>
        <w:pStyle w:val="a4"/>
        <w:spacing w:line="360" w:lineRule="auto"/>
        <w:ind w:firstLineChars="200" w:firstLine="420"/>
        <w:rPr>
          <w:bCs/>
          <w:sz w:val="21"/>
          <w:szCs w:val="21"/>
        </w:rPr>
      </w:pPr>
      <w:r>
        <w:rPr>
          <w:bCs/>
          <w:sz w:val="21"/>
          <w:szCs w:val="21"/>
        </w:rPr>
        <w:t>本课程根据学生周记、企业评价、实习报告等反馈，及时掌握学生的学习动态和学习状况；实习环节结束后及时反思，发现教学中的不足并及时改进。尚需在下一轮课程教学中改进提高的，需在下一轮及时改进和提高，确保课程目标的实现和相应毕业要求指标点顺利达成。</w:t>
      </w:r>
    </w:p>
    <w:p w14:paraId="7989A10B"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六、推荐教材和主要参考书目</w:t>
      </w:r>
    </w:p>
    <w:p w14:paraId="2FF42778"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bCs/>
          <w:szCs w:val="21"/>
        </w:rPr>
        <w:t>暂无。</w:t>
      </w:r>
    </w:p>
    <w:p w14:paraId="449B05D4" w14:textId="77777777" w:rsidR="003E24BF" w:rsidRDefault="003E24BF">
      <w:pPr>
        <w:spacing w:line="360" w:lineRule="auto"/>
        <w:rPr>
          <w:rFonts w:ascii="Times New Roman" w:eastAsia="宋体" w:hAnsi="Times New Roman" w:cs="Times New Roman"/>
        </w:rPr>
      </w:pPr>
    </w:p>
    <w:p w14:paraId="0A3B6AB0" w14:textId="77777777" w:rsidR="003E24BF" w:rsidRDefault="00000000">
      <w:pPr>
        <w:pStyle w:val="3"/>
        <w:spacing w:line="360" w:lineRule="auto"/>
        <w:jc w:val="center"/>
        <w:rPr>
          <w:b w:val="0"/>
          <w:sz w:val="30"/>
          <w:szCs w:val="30"/>
        </w:rPr>
      </w:pPr>
      <w:r>
        <w:rPr>
          <w:b w:val="0"/>
          <w:szCs w:val="21"/>
          <w:lang w:bidi="ar"/>
        </w:rPr>
        <w:br w:type="page"/>
      </w:r>
      <w:bookmarkStart w:id="175" w:name="_Toc148687646"/>
      <w:bookmarkStart w:id="176" w:name="_Toc148907326"/>
      <w:r>
        <w:rPr>
          <w:rStyle w:val="11"/>
          <w:sz w:val="32"/>
          <w:szCs w:val="32"/>
        </w:rPr>
        <w:t>《毕业设计》教学大纲</w:t>
      </w:r>
      <w:bookmarkEnd w:id="175"/>
      <w:bookmarkEnd w:id="176"/>
    </w:p>
    <w:p w14:paraId="24789F28"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一、课程基本信息</w:t>
      </w:r>
    </w:p>
    <w:tbl>
      <w:tblPr>
        <w:tblpPr w:leftFromText="180" w:rightFromText="180" w:vertAnchor="text" w:horzAnchor="page" w:tblpX="1909" w:tblpY="176"/>
        <w:tblOverlap w:val="neve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117"/>
        <w:gridCol w:w="1098"/>
        <w:gridCol w:w="1276"/>
        <w:gridCol w:w="1894"/>
        <w:gridCol w:w="1037"/>
      </w:tblGrid>
      <w:tr w:rsidR="003E24BF" w14:paraId="6AB219F9" w14:textId="77777777">
        <w:trPr>
          <w:trHeight w:val="471"/>
        </w:trPr>
        <w:tc>
          <w:tcPr>
            <w:tcW w:w="1862" w:type="dxa"/>
            <w:vAlign w:val="center"/>
          </w:tcPr>
          <w:p w14:paraId="427E845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课程名称（中文）</w:t>
            </w:r>
          </w:p>
        </w:tc>
        <w:tc>
          <w:tcPr>
            <w:tcW w:w="2215" w:type="dxa"/>
            <w:gridSpan w:val="2"/>
            <w:vAlign w:val="center"/>
          </w:tcPr>
          <w:p w14:paraId="0AA8E4E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毕业设计</w:t>
            </w:r>
          </w:p>
        </w:tc>
        <w:tc>
          <w:tcPr>
            <w:tcW w:w="1276" w:type="dxa"/>
            <w:vAlign w:val="center"/>
          </w:tcPr>
          <w:p w14:paraId="0C61B10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课程名称（英文）</w:t>
            </w:r>
          </w:p>
        </w:tc>
        <w:tc>
          <w:tcPr>
            <w:tcW w:w="2931" w:type="dxa"/>
            <w:gridSpan w:val="2"/>
            <w:vAlign w:val="center"/>
          </w:tcPr>
          <w:p w14:paraId="1AD14E35" w14:textId="77777777" w:rsidR="003E24BF" w:rsidRDefault="00000000">
            <w:pPr>
              <w:widowControl/>
              <w:spacing w:line="360" w:lineRule="auto"/>
              <w:jc w:val="center"/>
              <w:rPr>
                <w:rFonts w:ascii="Times New Roman" w:eastAsia="宋体" w:hAnsi="Times New Roman" w:cs="Times New Roman"/>
                <w:szCs w:val="21"/>
              </w:rPr>
            </w:pPr>
            <w:r>
              <w:rPr>
                <w:rFonts w:ascii="Times New Roman" w:eastAsia="宋体" w:hAnsi="Times New Roman" w:cs="Times New Roman"/>
                <w:kern w:val="0"/>
                <w:szCs w:val="21"/>
                <w:lang w:bidi="ar"/>
              </w:rPr>
              <w:t>Graduation Project</w:t>
            </w:r>
          </w:p>
        </w:tc>
      </w:tr>
      <w:tr w:rsidR="003E24BF" w14:paraId="2CEF641D" w14:textId="77777777">
        <w:trPr>
          <w:trHeight w:val="90"/>
        </w:trPr>
        <w:tc>
          <w:tcPr>
            <w:tcW w:w="1862" w:type="dxa"/>
            <w:vAlign w:val="center"/>
          </w:tcPr>
          <w:p w14:paraId="4D9B53A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课程代码</w:t>
            </w:r>
          </w:p>
        </w:tc>
        <w:tc>
          <w:tcPr>
            <w:tcW w:w="2215" w:type="dxa"/>
            <w:gridSpan w:val="2"/>
            <w:vAlign w:val="center"/>
          </w:tcPr>
          <w:p w14:paraId="5AE5F51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05120256</w:t>
            </w:r>
          </w:p>
        </w:tc>
        <w:tc>
          <w:tcPr>
            <w:tcW w:w="1276" w:type="dxa"/>
            <w:vAlign w:val="center"/>
          </w:tcPr>
          <w:p w14:paraId="42F8DDC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课程性质</w:t>
            </w:r>
          </w:p>
        </w:tc>
        <w:tc>
          <w:tcPr>
            <w:tcW w:w="2931" w:type="dxa"/>
            <w:gridSpan w:val="2"/>
            <w:vAlign w:val="center"/>
          </w:tcPr>
          <w:p w14:paraId="60620F3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必修课</w:t>
            </w:r>
          </w:p>
        </w:tc>
      </w:tr>
      <w:tr w:rsidR="003E24BF" w14:paraId="659507FC" w14:textId="77777777">
        <w:trPr>
          <w:trHeight w:val="383"/>
        </w:trPr>
        <w:tc>
          <w:tcPr>
            <w:tcW w:w="1862" w:type="dxa"/>
            <w:vAlign w:val="center"/>
          </w:tcPr>
          <w:p w14:paraId="76E074E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课程类别</w:t>
            </w:r>
          </w:p>
        </w:tc>
        <w:tc>
          <w:tcPr>
            <w:tcW w:w="2215" w:type="dxa"/>
            <w:gridSpan w:val="2"/>
            <w:vAlign w:val="center"/>
          </w:tcPr>
          <w:p w14:paraId="1BF220A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实践教学环节</w:t>
            </w:r>
          </w:p>
        </w:tc>
        <w:tc>
          <w:tcPr>
            <w:tcW w:w="1276" w:type="dxa"/>
            <w:vAlign w:val="center"/>
          </w:tcPr>
          <w:p w14:paraId="32DC8DC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考核形式</w:t>
            </w:r>
          </w:p>
        </w:tc>
        <w:tc>
          <w:tcPr>
            <w:tcW w:w="2931" w:type="dxa"/>
            <w:gridSpan w:val="2"/>
            <w:vAlign w:val="center"/>
          </w:tcPr>
          <w:p w14:paraId="5238BC1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考查</w:t>
            </w:r>
          </w:p>
        </w:tc>
      </w:tr>
      <w:tr w:rsidR="003E24BF" w14:paraId="0ABA52AC" w14:textId="77777777">
        <w:trPr>
          <w:trHeight w:val="736"/>
        </w:trPr>
        <w:tc>
          <w:tcPr>
            <w:tcW w:w="1862" w:type="dxa"/>
            <w:vAlign w:val="center"/>
          </w:tcPr>
          <w:p w14:paraId="216046E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总学分（学时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117" w:type="dxa"/>
            <w:vAlign w:val="center"/>
          </w:tcPr>
          <w:p w14:paraId="058C1B0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8</w:t>
            </w:r>
            <w:r>
              <w:rPr>
                <w:rFonts w:ascii="Times New Roman" w:eastAsia="宋体" w:hAnsi="Times New Roman" w:cs="Times New Roman"/>
                <w:szCs w:val="21"/>
              </w:rPr>
              <w:t>（</w:t>
            </w:r>
            <w:r>
              <w:rPr>
                <w:rFonts w:ascii="Times New Roman" w:eastAsia="宋体" w:hAnsi="Times New Roman" w:cs="Times New Roman"/>
                <w:szCs w:val="21"/>
              </w:rPr>
              <w:t>16</w:t>
            </w:r>
            <w:r>
              <w:rPr>
                <w:rFonts w:ascii="Times New Roman" w:eastAsia="宋体" w:hAnsi="Times New Roman" w:cs="Times New Roman"/>
                <w:szCs w:val="21"/>
              </w:rPr>
              <w:t>周）</w:t>
            </w:r>
          </w:p>
        </w:tc>
        <w:tc>
          <w:tcPr>
            <w:tcW w:w="1098" w:type="dxa"/>
            <w:vAlign w:val="center"/>
          </w:tcPr>
          <w:p w14:paraId="6AF4B31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理论学分（学时）</w:t>
            </w:r>
          </w:p>
        </w:tc>
        <w:tc>
          <w:tcPr>
            <w:tcW w:w="1276" w:type="dxa"/>
            <w:vAlign w:val="center"/>
          </w:tcPr>
          <w:p w14:paraId="4887E00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w:t>
            </w:r>
          </w:p>
        </w:tc>
        <w:tc>
          <w:tcPr>
            <w:tcW w:w="1894" w:type="dxa"/>
            <w:vAlign w:val="center"/>
          </w:tcPr>
          <w:p w14:paraId="1FAB83C8"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实践或实验学分（学时</w:t>
            </w:r>
            <w:r>
              <w:rPr>
                <w:rFonts w:ascii="Times New Roman" w:eastAsia="宋体" w:hAnsi="Times New Roman" w:cs="Times New Roman"/>
                <w:szCs w:val="21"/>
              </w:rPr>
              <w:t>/</w:t>
            </w:r>
            <w:r>
              <w:rPr>
                <w:rFonts w:ascii="Times New Roman" w:eastAsia="宋体" w:hAnsi="Times New Roman" w:cs="Times New Roman"/>
                <w:szCs w:val="21"/>
              </w:rPr>
              <w:t>周）</w:t>
            </w:r>
          </w:p>
        </w:tc>
        <w:tc>
          <w:tcPr>
            <w:tcW w:w="1037" w:type="dxa"/>
            <w:vAlign w:val="center"/>
          </w:tcPr>
          <w:p w14:paraId="11EB4B7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8</w:t>
            </w:r>
            <w:r>
              <w:rPr>
                <w:rFonts w:ascii="Times New Roman" w:eastAsia="宋体" w:hAnsi="Times New Roman" w:cs="Times New Roman"/>
                <w:szCs w:val="21"/>
              </w:rPr>
              <w:t>（</w:t>
            </w:r>
            <w:r>
              <w:rPr>
                <w:rFonts w:ascii="Times New Roman" w:eastAsia="宋体" w:hAnsi="Times New Roman" w:cs="Times New Roman"/>
                <w:szCs w:val="21"/>
              </w:rPr>
              <w:t>16</w:t>
            </w:r>
            <w:r>
              <w:rPr>
                <w:rFonts w:ascii="Times New Roman" w:eastAsia="宋体" w:hAnsi="Times New Roman" w:cs="Times New Roman"/>
                <w:szCs w:val="21"/>
              </w:rPr>
              <w:t>周）</w:t>
            </w:r>
          </w:p>
        </w:tc>
      </w:tr>
      <w:tr w:rsidR="003E24BF" w14:paraId="690187C9" w14:textId="77777777">
        <w:trPr>
          <w:trHeight w:val="383"/>
        </w:trPr>
        <w:tc>
          <w:tcPr>
            <w:tcW w:w="1862" w:type="dxa"/>
            <w:vAlign w:val="center"/>
          </w:tcPr>
          <w:p w14:paraId="2902466F"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先修课程</w:t>
            </w:r>
          </w:p>
        </w:tc>
        <w:tc>
          <w:tcPr>
            <w:tcW w:w="2215" w:type="dxa"/>
            <w:gridSpan w:val="2"/>
            <w:vAlign w:val="center"/>
          </w:tcPr>
          <w:p w14:paraId="5754E1C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《专业前沿技术讲座》</w:t>
            </w:r>
          </w:p>
        </w:tc>
        <w:tc>
          <w:tcPr>
            <w:tcW w:w="1276" w:type="dxa"/>
            <w:vAlign w:val="center"/>
          </w:tcPr>
          <w:p w14:paraId="6E662D6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后续课程</w:t>
            </w:r>
          </w:p>
        </w:tc>
        <w:tc>
          <w:tcPr>
            <w:tcW w:w="2931" w:type="dxa"/>
            <w:gridSpan w:val="2"/>
            <w:vAlign w:val="center"/>
          </w:tcPr>
          <w:p w14:paraId="60E91618" w14:textId="77777777" w:rsidR="003E24BF" w:rsidRDefault="003E24BF">
            <w:pPr>
              <w:spacing w:line="360" w:lineRule="auto"/>
              <w:rPr>
                <w:rFonts w:ascii="Times New Roman" w:eastAsia="宋体" w:hAnsi="Times New Roman" w:cs="Times New Roman"/>
                <w:szCs w:val="21"/>
              </w:rPr>
            </w:pPr>
          </w:p>
        </w:tc>
      </w:tr>
      <w:tr w:rsidR="003E24BF" w14:paraId="0CA79C6F" w14:textId="77777777">
        <w:trPr>
          <w:trHeight w:val="358"/>
        </w:trPr>
        <w:tc>
          <w:tcPr>
            <w:tcW w:w="1862" w:type="dxa"/>
            <w:vAlign w:val="center"/>
          </w:tcPr>
          <w:p w14:paraId="7AC30787"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适应范围</w:t>
            </w:r>
          </w:p>
        </w:tc>
        <w:tc>
          <w:tcPr>
            <w:tcW w:w="2215" w:type="dxa"/>
            <w:gridSpan w:val="2"/>
            <w:vAlign w:val="center"/>
          </w:tcPr>
          <w:p w14:paraId="2704BA4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全日制本科</w:t>
            </w:r>
          </w:p>
        </w:tc>
        <w:tc>
          <w:tcPr>
            <w:tcW w:w="1276" w:type="dxa"/>
            <w:vAlign w:val="center"/>
          </w:tcPr>
          <w:p w14:paraId="7B6A4553"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面向专业</w:t>
            </w:r>
          </w:p>
        </w:tc>
        <w:tc>
          <w:tcPr>
            <w:tcW w:w="2931" w:type="dxa"/>
            <w:gridSpan w:val="2"/>
            <w:vAlign w:val="center"/>
          </w:tcPr>
          <w:p w14:paraId="36F268B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w:t>
            </w:r>
          </w:p>
        </w:tc>
      </w:tr>
      <w:tr w:rsidR="003E24BF" w14:paraId="2E042D35" w14:textId="77777777">
        <w:trPr>
          <w:trHeight w:val="383"/>
        </w:trPr>
        <w:tc>
          <w:tcPr>
            <w:tcW w:w="1862" w:type="dxa"/>
            <w:vAlign w:val="center"/>
          </w:tcPr>
          <w:p w14:paraId="1528F60A"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开课学期</w:t>
            </w:r>
          </w:p>
        </w:tc>
        <w:tc>
          <w:tcPr>
            <w:tcW w:w="2215" w:type="dxa"/>
            <w:gridSpan w:val="2"/>
            <w:vAlign w:val="center"/>
          </w:tcPr>
          <w:p w14:paraId="5F739B7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7, 8</w:t>
            </w:r>
          </w:p>
        </w:tc>
        <w:tc>
          <w:tcPr>
            <w:tcW w:w="1276" w:type="dxa"/>
            <w:vAlign w:val="center"/>
          </w:tcPr>
          <w:p w14:paraId="711F5EFE"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开课学院</w:t>
            </w:r>
          </w:p>
        </w:tc>
        <w:tc>
          <w:tcPr>
            <w:tcW w:w="2931" w:type="dxa"/>
            <w:gridSpan w:val="2"/>
            <w:vAlign w:val="center"/>
          </w:tcPr>
          <w:p w14:paraId="5B8C3CC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电子与信息工程学院</w:t>
            </w:r>
          </w:p>
        </w:tc>
      </w:tr>
      <w:tr w:rsidR="003E24BF" w14:paraId="27A533EF" w14:textId="77777777">
        <w:trPr>
          <w:trHeight w:val="383"/>
        </w:trPr>
        <w:tc>
          <w:tcPr>
            <w:tcW w:w="1862" w:type="dxa"/>
            <w:vAlign w:val="center"/>
          </w:tcPr>
          <w:p w14:paraId="71470359"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基层教学组织</w:t>
            </w:r>
          </w:p>
        </w:tc>
        <w:tc>
          <w:tcPr>
            <w:tcW w:w="2215" w:type="dxa"/>
            <w:gridSpan w:val="2"/>
            <w:vAlign w:val="center"/>
          </w:tcPr>
          <w:p w14:paraId="4C5856E8" w14:textId="77777777" w:rsidR="003E24BF"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电子技术应用与开发</w:t>
            </w:r>
          </w:p>
        </w:tc>
        <w:tc>
          <w:tcPr>
            <w:tcW w:w="1276" w:type="dxa"/>
            <w:vAlign w:val="center"/>
          </w:tcPr>
          <w:p w14:paraId="740AD992"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课程负责人</w:t>
            </w:r>
          </w:p>
        </w:tc>
        <w:tc>
          <w:tcPr>
            <w:tcW w:w="2931" w:type="dxa"/>
            <w:gridSpan w:val="2"/>
            <w:vAlign w:val="center"/>
          </w:tcPr>
          <w:p w14:paraId="5F49A754"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r w:rsidR="003E24BF" w14:paraId="238D9EE3" w14:textId="77777777">
        <w:trPr>
          <w:trHeight w:val="383"/>
        </w:trPr>
        <w:tc>
          <w:tcPr>
            <w:tcW w:w="1862" w:type="dxa"/>
            <w:vAlign w:val="center"/>
          </w:tcPr>
          <w:p w14:paraId="07C61951"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课程网址</w:t>
            </w:r>
          </w:p>
        </w:tc>
        <w:tc>
          <w:tcPr>
            <w:tcW w:w="6422" w:type="dxa"/>
            <w:gridSpan w:val="5"/>
            <w:vAlign w:val="center"/>
          </w:tcPr>
          <w:p w14:paraId="55C5E276" w14:textId="77777777" w:rsidR="003E24BF" w:rsidRDefault="003E24BF">
            <w:pPr>
              <w:spacing w:line="360" w:lineRule="auto"/>
              <w:jc w:val="center"/>
              <w:rPr>
                <w:rFonts w:ascii="Times New Roman" w:eastAsia="宋体" w:hAnsi="Times New Roman" w:cs="Times New Roman"/>
                <w:szCs w:val="21"/>
              </w:rPr>
            </w:pPr>
          </w:p>
        </w:tc>
      </w:tr>
      <w:tr w:rsidR="003E24BF" w14:paraId="6A9F2E57" w14:textId="77777777">
        <w:trPr>
          <w:trHeight w:val="414"/>
        </w:trPr>
        <w:tc>
          <w:tcPr>
            <w:tcW w:w="1862" w:type="dxa"/>
            <w:vAlign w:val="center"/>
          </w:tcPr>
          <w:p w14:paraId="0B153206"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制定人</w:t>
            </w:r>
          </w:p>
        </w:tc>
        <w:tc>
          <w:tcPr>
            <w:tcW w:w="2215" w:type="dxa"/>
            <w:gridSpan w:val="2"/>
            <w:vAlign w:val="center"/>
          </w:tcPr>
          <w:p w14:paraId="472CD59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汪洋</w:t>
            </w:r>
          </w:p>
        </w:tc>
        <w:tc>
          <w:tcPr>
            <w:tcW w:w="1276" w:type="dxa"/>
            <w:vAlign w:val="center"/>
          </w:tcPr>
          <w:p w14:paraId="1E09D6CC"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审定人</w:t>
            </w:r>
          </w:p>
        </w:tc>
        <w:tc>
          <w:tcPr>
            <w:tcW w:w="2931" w:type="dxa"/>
            <w:gridSpan w:val="2"/>
            <w:vAlign w:val="center"/>
          </w:tcPr>
          <w:p w14:paraId="7A820FA5"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张长江</w:t>
            </w:r>
          </w:p>
        </w:tc>
      </w:tr>
    </w:tbl>
    <w:p w14:paraId="77C1B41E" w14:textId="77777777" w:rsidR="003E24BF" w:rsidRDefault="003E24BF">
      <w:pPr>
        <w:spacing w:line="360" w:lineRule="auto"/>
        <w:ind w:firstLineChars="200" w:firstLine="420"/>
        <w:rPr>
          <w:rFonts w:ascii="Times New Roman" w:eastAsia="宋体" w:hAnsi="Times New Roman" w:cs="Times New Roman"/>
          <w:szCs w:val="21"/>
        </w:rPr>
      </w:pPr>
    </w:p>
    <w:p w14:paraId="5D27CE0B"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szCs w:val="21"/>
          <w:lang w:bidi="ar"/>
        </w:rPr>
        <w:t>1.</w:t>
      </w:r>
      <w:r>
        <w:rPr>
          <w:rFonts w:ascii="Times New Roman" w:eastAsia="宋体" w:hAnsi="Times New Roman" w:cs="Times New Roman"/>
        </w:rPr>
        <w:t>指导思想：</w:t>
      </w:r>
      <w:r>
        <w:rPr>
          <w:rFonts w:ascii="Times New Roman" w:eastAsia="宋体" w:hAnsi="Times New Roman" w:cs="Times New Roman"/>
          <w:szCs w:val="21"/>
          <w:lang w:bidi="ar"/>
        </w:rPr>
        <w:t>坚持学生综合素养培养。让学生综合应用大学四年的学习内容，熟悉专业知识及方法应用到课题研究的过程。</w:t>
      </w:r>
    </w:p>
    <w:p w14:paraId="5B18729B" w14:textId="77777777" w:rsidR="003E24BF" w:rsidRDefault="00000000">
      <w:pPr>
        <w:spacing w:line="360" w:lineRule="auto"/>
        <w:ind w:firstLine="420"/>
        <w:rPr>
          <w:rFonts w:ascii="Times New Roman" w:eastAsia="宋体" w:hAnsi="Times New Roman" w:cs="Times New Roman"/>
        </w:rPr>
      </w:pPr>
      <w:r>
        <w:rPr>
          <w:rFonts w:ascii="Times New Roman" w:eastAsia="宋体" w:hAnsi="Times New Roman" w:cs="Times New Roman"/>
          <w:szCs w:val="21"/>
          <w:lang w:bidi="ar"/>
        </w:rPr>
        <w:t>2.</w:t>
      </w:r>
      <w:r>
        <w:rPr>
          <w:rFonts w:ascii="Times New Roman" w:eastAsia="宋体" w:hAnsi="Times New Roman" w:cs="Times New Roman"/>
        </w:rPr>
        <w:t>基本原则：</w:t>
      </w:r>
      <w:r>
        <w:rPr>
          <w:rFonts w:ascii="Times New Roman" w:eastAsia="宋体" w:hAnsi="Times New Roman" w:cs="Times New Roman"/>
          <w:szCs w:val="21"/>
          <w:lang w:bidi="ar"/>
        </w:rPr>
        <w:t>在毕业设计中要让学生了解独立完成毕业设计题目的过程、规律及应用；以强调过程考核为抓手，培养学生的自主设计与工程实践能力；</w:t>
      </w:r>
    </w:p>
    <w:p w14:paraId="53F192C1" w14:textId="77777777" w:rsidR="003E24BF" w:rsidRDefault="00000000">
      <w:pPr>
        <w:spacing w:line="360" w:lineRule="auto"/>
        <w:ind w:firstLine="420"/>
        <w:rPr>
          <w:rFonts w:ascii="Times New Roman" w:eastAsia="宋体" w:hAnsi="Times New Roman" w:cs="Times New Roman"/>
          <w:kern w:val="0"/>
          <w:sz w:val="28"/>
          <w:szCs w:val="28"/>
        </w:rPr>
      </w:pPr>
      <w:r>
        <w:rPr>
          <w:rFonts w:ascii="Times New Roman" w:eastAsia="宋体" w:hAnsi="Times New Roman" w:cs="Times New Roman"/>
          <w:szCs w:val="21"/>
          <w:lang w:bidi="ar"/>
        </w:rPr>
        <w:t>3.</w:t>
      </w:r>
      <w:r>
        <w:rPr>
          <w:rFonts w:ascii="Times New Roman" w:eastAsia="宋体" w:hAnsi="Times New Roman" w:cs="Times New Roman"/>
        </w:rPr>
        <w:t>课程思政：以</w:t>
      </w:r>
      <w:r>
        <w:rPr>
          <w:rFonts w:ascii="Times New Roman" w:eastAsia="宋体" w:hAnsi="Times New Roman" w:cs="Times New Roman"/>
          <w:szCs w:val="21"/>
          <w:lang w:bidi="ar"/>
        </w:rPr>
        <w:t>专业、产业</w:t>
      </w:r>
      <w:r>
        <w:rPr>
          <w:rFonts w:ascii="Times New Roman" w:eastAsia="宋体" w:hAnsi="Times New Roman" w:cs="Times New Roman"/>
        </w:rPr>
        <w:t>的发展过程，结合事物的普遍性发展历程，阐述国家发展建设的必然过程；引导学生做好毕业规划，树立正确的人生观，抑制负能量，弘扬正能量；过程考核以小组为单位，</w:t>
      </w:r>
      <w:r>
        <w:rPr>
          <w:rFonts w:ascii="Times New Roman" w:eastAsia="宋体" w:hAnsi="Times New Roman" w:cs="Times New Roman"/>
          <w:szCs w:val="21"/>
          <w:lang w:bidi="ar"/>
        </w:rPr>
        <w:t>注重培养学生的团队协作能力。</w:t>
      </w:r>
    </w:p>
    <w:p w14:paraId="7597C5E9"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二、课程目标及其对毕业要求的支撑</w:t>
      </w:r>
    </w:p>
    <w:p w14:paraId="5A9066A4"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本课程是电子信息工程专业本科学生的一门实践教学必修课，是学生大学阶段的最后学习和综合训练环节，是培养学生工程实践能力、科学研究能力和创新能力的重要环节。毕业设计具体课程目标如下：</w:t>
      </w:r>
      <w:r>
        <w:rPr>
          <w:rFonts w:ascii="Times New Roman" w:eastAsia="宋体" w:hAnsi="Times New Roman" w:cs="Times New Roman"/>
          <w:szCs w:val="21"/>
          <w:lang w:bidi="ar"/>
        </w:rPr>
        <w:t xml:space="preserve"> </w:t>
      </w:r>
    </w:p>
    <w:p w14:paraId="70BE8A1A"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bCs/>
        </w:rPr>
        <w:t>课程目标</w:t>
      </w:r>
      <w:r>
        <w:rPr>
          <w:rFonts w:ascii="Times New Roman" w:eastAsia="宋体" w:hAnsi="Times New Roman" w:cs="Times New Roman"/>
          <w:bCs/>
        </w:rPr>
        <w:t>1</w:t>
      </w:r>
      <w:r>
        <w:rPr>
          <w:rFonts w:ascii="Times New Roman" w:eastAsia="宋体" w:hAnsi="Times New Roman" w:cs="Times New Roman"/>
          <w:bCs/>
        </w:rPr>
        <w:t>：</w:t>
      </w:r>
      <w:r>
        <w:rPr>
          <w:rFonts w:ascii="Times New Roman" w:eastAsia="宋体" w:hAnsi="Times New Roman" w:cs="Times New Roman"/>
          <w:szCs w:val="21"/>
          <w:lang w:bidi="ar"/>
        </w:rPr>
        <w:t>培养学生综合运用所学知识分析、解决相应专业领域实际问题的能力，提高学生的综合素质，进一步锻炼提高学生的理论分析、硬件制作、调试、计算机仿真和工程实践能力。</w:t>
      </w:r>
      <w:r>
        <w:rPr>
          <w:rFonts w:ascii="Times New Roman" w:eastAsia="宋体" w:hAnsi="Times New Roman" w:cs="Times New Roman"/>
          <w:szCs w:val="21"/>
          <w:lang w:bidi="ar"/>
        </w:rPr>
        <w:t xml:space="preserve"> </w:t>
      </w:r>
    </w:p>
    <w:p w14:paraId="58C4F032"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bCs/>
        </w:rPr>
        <w:t>课程目标</w:t>
      </w:r>
      <w:r>
        <w:rPr>
          <w:rFonts w:ascii="Times New Roman" w:eastAsia="宋体" w:hAnsi="Times New Roman" w:cs="Times New Roman"/>
          <w:bCs/>
        </w:rPr>
        <w:t>2</w:t>
      </w:r>
      <w:r>
        <w:rPr>
          <w:rFonts w:ascii="Times New Roman" w:eastAsia="宋体" w:hAnsi="Times New Roman" w:cs="Times New Roman"/>
          <w:bCs/>
        </w:rPr>
        <w:t>：</w:t>
      </w:r>
      <w:r>
        <w:rPr>
          <w:rFonts w:ascii="Times New Roman" w:eastAsia="宋体" w:hAnsi="Times New Roman" w:cs="Times New Roman"/>
          <w:szCs w:val="21"/>
          <w:lang w:bidi="ar"/>
        </w:rPr>
        <w:t>根据具体设计题目要求，进一步深化和扩展知识领域，提高学生的文献，特别是外文原文搜集、阅读和分析能力、外语应用能力、自学能力和独立工作能力。</w:t>
      </w:r>
      <w:r>
        <w:rPr>
          <w:rFonts w:ascii="Times New Roman" w:eastAsia="宋体" w:hAnsi="Times New Roman" w:cs="Times New Roman"/>
          <w:szCs w:val="21"/>
          <w:lang w:bidi="ar"/>
        </w:rPr>
        <w:t xml:space="preserve"> </w:t>
      </w:r>
    </w:p>
    <w:p w14:paraId="163F859C"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bCs/>
        </w:rPr>
        <w:t>课程目标</w:t>
      </w:r>
      <w:r>
        <w:rPr>
          <w:rFonts w:ascii="Times New Roman" w:eastAsia="宋体" w:hAnsi="Times New Roman" w:cs="Times New Roman"/>
          <w:bCs/>
        </w:rPr>
        <w:t>3</w:t>
      </w:r>
      <w:r>
        <w:rPr>
          <w:rFonts w:ascii="Times New Roman" w:eastAsia="宋体" w:hAnsi="Times New Roman" w:cs="Times New Roman"/>
          <w:bCs/>
        </w:rPr>
        <w:t>：</w:t>
      </w:r>
      <w:r>
        <w:rPr>
          <w:rFonts w:ascii="Times New Roman" w:eastAsia="宋体" w:hAnsi="Times New Roman" w:cs="Times New Roman"/>
          <w:szCs w:val="21"/>
          <w:lang w:bidi="ar"/>
        </w:rPr>
        <w:t>通过毕业设计使学生熟悉实际工程项目设计、科研项目研究开发的完整过程，受到一次较全面的训练；培养学生从事工程技术开发应用的能力和开展科学研究工作的初步能力，为以后从事相关领域的工作和深造做好准备。</w:t>
      </w:r>
      <w:r>
        <w:rPr>
          <w:rFonts w:ascii="Times New Roman" w:eastAsia="宋体" w:hAnsi="Times New Roman" w:cs="Times New Roman"/>
          <w:szCs w:val="21"/>
          <w:lang w:bidi="ar"/>
        </w:rPr>
        <w:t xml:space="preserve"> </w:t>
      </w:r>
    </w:p>
    <w:p w14:paraId="1DF5642D"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毕业要求、指标点与本课程的课程目标的之间对应关系如表</w:t>
      </w:r>
      <w:r>
        <w:rPr>
          <w:rFonts w:ascii="Times New Roman" w:eastAsia="宋体" w:hAnsi="Times New Roman" w:cs="Times New Roman"/>
          <w:szCs w:val="21"/>
        </w:rPr>
        <w:t xml:space="preserve">1 </w:t>
      </w:r>
      <w:r>
        <w:rPr>
          <w:rFonts w:ascii="Times New Roman" w:eastAsia="宋体" w:hAnsi="Times New Roman" w:cs="Times New Roman"/>
          <w:szCs w:val="21"/>
        </w:rPr>
        <w:t>所示。</w:t>
      </w:r>
    </w:p>
    <w:p w14:paraId="6A10D628"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1 </w:t>
      </w:r>
      <w:r>
        <w:rPr>
          <w:bCs/>
          <w:sz w:val="21"/>
          <w:szCs w:val="21"/>
        </w:rPr>
        <w:t>毕业要求、指标点与课程目标的对应关系</w:t>
      </w:r>
    </w:p>
    <w:tbl>
      <w:tblPr>
        <w:tblW w:w="482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95"/>
        <w:gridCol w:w="5695"/>
        <w:gridCol w:w="1312"/>
        <w:gridCol w:w="701"/>
      </w:tblGrid>
      <w:tr w:rsidR="003E24BF" w14:paraId="0FA906F4" w14:textId="77777777">
        <w:trPr>
          <w:jc w:val="center"/>
        </w:trPr>
        <w:tc>
          <w:tcPr>
            <w:tcW w:w="944" w:type="pct"/>
            <w:tcBorders>
              <w:top w:val="single" w:sz="12" w:space="0" w:color="auto"/>
              <w:bottom w:val="single" w:sz="4" w:space="0" w:color="auto"/>
            </w:tcBorders>
            <w:shd w:val="clear" w:color="auto" w:fill="D9D9D9"/>
            <w:vAlign w:val="center"/>
          </w:tcPr>
          <w:p w14:paraId="22F4A52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支撑的毕业要求</w:t>
            </w:r>
          </w:p>
        </w:tc>
        <w:tc>
          <w:tcPr>
            <w:tcW w:w="2995" w:type="pct"/>
            <w:tcBorders>
              <w:top w:val="single" w:sz="12" w:space="0" w:color="auto"/>
              <w:bottom w:val="single" w:sz="4" w:space="0" w:color="auto"/>
            </w:tcBorders>
            <w:shd w:val="clear" w:color="auto" w:fill="D9D9D9"/>
            <w:vAlign w:val="center"/>
          </w:tcPr>
          <w:p w14:paraId="1E6FD2B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涉及的毕业要求指标点</w:t>
            </w:r>
          </w:p>
        </w:tc>
        <w:tc>
          <w:tcPr>
            <w:tcW w:w="690" w:type="pct"/>
            <w:tcBorders>
              <w:top w:val="single" w:sz="12" w:space="0" w:color="auto"/>
              <w:bottom w:val="single" w:sz="4" w:space="0" w:color="auto"/>
            </w:tcBorders>
            <w:shd w:val="clear" w:color="auto" w:fill="D9D9D9"/>
            <w:vAlign w:val="center"/>
          </w:tcPr>
          <w:p w14:paraId="42F33CE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本课程的课程目标</w:t>
            </w:r>
          </w:p>
        </w:tc>
        <w:tc>
          <w:tcPr>
            <w:tcW w:w="369" w:type="pct"/>
            <w:tcBorders>
              <w:top w:val="single" w:sz="12" w:space="0" w:color="auto"/>
              <w:bottom w:val="single" w:sz="4" w:space="0" w:color="auto"/>
            </w:tcBorders>
            <w:shd w:val="clear" w:color="auto" w:fill="D9D9D9"/>
            <w:vAlign w:val="center"/>
          </w:tcPr>
          <w:p w14:paraId="08751B6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支撑强度</w:t>
            </w:r>
          </w:p>
        </w:tc>
      </w:tr>
      <w:tr w:rsidR="003E24BF" w14:paraId="49267FBC" w14:textId="77777777">
        <w:trPr>
          <w:trHeight w:val="640"/>
          <w:jc w:val="center"/>
        </w:trPr>
        <w:tc>
          <w:tcPr>
            <w:tcW w:w="944" w:type="pct"/>
            <w:tcBorders>
              <w:top w:val="single" w:sz="4" w:space="0" w:color="auto"/>
            </w:tcBorders>
            <w:vAlign w:val="center"/>
          </w:tcPr>
          <w:p w14:paraId="627C6B85"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6</w:t>
            </w:r>
            <w:r>
              <w:rPr>
                <w:rFonts w:ascii="Times New Roman" w:eastAsia="宋体" w:hAnsi="Times New Roman" w:cs="Times New Roman"/>
                <w:sz w:val="18"/>
                <w:szCs w:val="18"/>
              </w:rPr>
              <w:t>工程与社会</w:t>
            </w:r>
          </w:p>
        </w:tc>
        <w:tc>
          <w:tcPr>
            <w:tcW w:w="2995" w:type="pct"/>
            <w:tcBorders>
              <w:top w:val="single" w:sz="4" w:space="0" w:color="auto"/>
            </w:tcBorders>
            <w:vAlign w:val="center"/>
          </w:tcPr>
          <w:p w14:paraId="5A35C5F3"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6.2</w:t>
            </w:r>
            <w:r>
              <w:rPr>
                <w:rFonts w:ascii="Times New Roman" w:eastAsia="宋体" w:hAnsi="Times New Roman" w:cs="Times New Roman"/>
                <w:sz w:val="18"/>
                <w:szCs w:val="18"/>
              </w:rPr>
              <w:t>能够基于电子信息工程及相关领域相关背景知识进行合理分析，评价电子信息产品设计等复杂工程问题解决方案对社会、健康、安全、法律以及文化的影响，并了解应承担的责任。</w:t>
            </w:r>
          </w:p>
        </w:tc>
        <w:tc>
          <w:tcPr>
            <w:tcW w:w="690" w:type="pct"/>
            <w:tcBorders>
              <w:top w:val="single" w:sz="4" w:space="0" w:color="auto"/>
            </w:tcBorders>
            <w:vAlign w:val="center"/>
          </w:tcPr>
          <w:p w14:paraId="5BF7E60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p w14:paraId="5041545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p w14:paraId="754D82B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369" w:type="pct"/>
            <w:tcBorders>
              <w:top w:val="single" w:sz="4" w:space="0" w:color="auto"/>
            </w:tcBorders>
            <w:vAlign w:val="center"/>
          </w:tcPr>
          <w:p w14:paraId="399CA303"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66619E3C" w14:textId="77777777">
        <w:trPr>
          <w:jc w:val="center"/>
        </w:trPr>
        <w:tc>
          <w:tcPr>
            <w:tcW w:w="944" w:type="pct"/>
            <w:vAlign w:val="center"/>
          </w:tcPr>
          <w:p w14:paraId="64FF1A60"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10</w:t>
            </w:r>
            <w:r>
              <w:rPr>
                <w:rFonts w:ascii="Times New Roman" w:eastAsia="宋体" w:hAnsi="Times New Roman" w:cs="Times New Roman"/>
                <w:sz w:val="18"/>
                <w:szCs w:val="18"/>
              </w:rPr>
              <w:t>沟通</w:t>
            </w:r>
          </w:p>
        </w:tc>
        <w:tc>
          <w:tcPr>
            <w:tcW w:w="2995" w:type="pct"/>
            <w:vAlign w:val="center"/>
          </w:tcPr>
          <w:p w14:paraId="29A3AEDE"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10.2</w:t>
            </w:r>
            <w:r>
              <w:rPr>
                <w:rFonts w:ascii="Times New Roman" w:eastAsia="宋体" w:hAnsi="Times New Roman" w:cs="Times New Roman"/>
                <w:sz w:val="18"/>
                <w:szCs w:val="18"/>
              </w:rPr>
              <w:t>了解电子信息工程及相关领域的国内外技术现状，能够就复杂工程问题具备较强的沟通能力和表达能力，能够结合复杂工程问题撰写报告、设计文稿，能够清晰陈述观点和回答问题。</w:t>
            </w:r>
          </w:p>
        </w:tc>
        <w:tc>
          <w:tcPr>
            <w:tcW w:w="690" w:type="pct"/>
            <w:vAlign w:val="center"/>
          </w:tcPr>
          <w:p w14:paraId="077833E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p w14:paraId="296BA95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p w14:paraId="224C3D9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369" w:type="pct"/>
            <w:vAlign w:val="center"/>
          </w:tcPr>
          <w:p w14:paraId="61E341D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3D489368" w14:textId="77777777">
        <w:trPr>
          <w:jc w:val="center"/>
        </w:trPr>
        <w:tc>
          <w:tcPr>
            <w:tcW w:w="944" w:type="pct"/>
            <w:vAlign w:val="center"/>
          </w:tcPr>
          <w:p w14:paraId="4A00486D"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11</w:t>
            </w:r>
            <w:r>
              <w:rPr>
                <w:rFonts w:ascii="Times New Roman" w:eastAsia="宋体" w:hAnsi="Times New Roman" w:cs="Times New Roman"/>
                <w:sz w:val="18"/>
                <w:szCs w:val="18"/>
              </w:rPr>
              <w:t>项目管理</w:t>
            </w:r>
          </w:p>
        </w:tc>
        <w:tc>
          <w:tcPr>
            <w:tcW w:w="2995" w:type="pct"/>
            <w:vAlign w:val="center"/>
          </w:tcPr>
          <w:p w14:paraId="07E75544"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11.2</w:t>
            </w:r>
            <w:r>
              <w:rPr>
                <w:rFonts w:ascii="Times New Roman" w:eastAsia="宋体" w:hAnsi="Times New Roman" w:cs="Times New Roman"/>
                <w:sz w:val="18"/>
                <w:szCs w:val="18"/>
              </w:rPr>
              <w:t>将电子信息工程及相关领域工程管理原理与经济决策方法，应用于多学科环境下的工程设计与实践。</w:t>
            </w:r>
          </w:p>
        </w:tc>
        <w:tc>
          <w:tcPr>
            <w:tcW w:w="690" w:type="pct"/>
            <w:vAlign w:val="center"/>
          </w:tcPr>
          <w:p w14:paraId="50BED91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p w14:paraId="449BE4F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p w14:paraId="2BAC5AE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369" w:type="pct"/>
            <w:vAlign w:val="center"/>
          </w:tcPr>
          <w:p w14:paraId="0E285B7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r w:rsidR="003E24BF" w14:paraId="5391DB64" w14:textId="77777777">
        <w:trPr>
          <w:jc w:val="center"/>
        </w:trPr>
        <w:tc>
          <w:tcPr>
            <w:tcW w:w="944" w:type="pct"/>
            <w:vAlign w:val="center"/>
          </w:tcPr>
          <w:p w14:paraId="244BCDB5"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12</w:t>
            </w:r>
            <w:r>
              <w:rPr>
                <w:rFonts w:ascii="Times New Roman" w:eastAsia="宋体" w:hAnsi="Times New Roman" w:cs="Times New Roman"/>
                <w:sz w:val="18"/>
                <w:szCs w:val="18"/>
              </w:rPr>
              <w:t>终身学习</w:t>
            </w:r>
          </w:p>
        </w:tc>
        <w:tc>
          <w:tcPr>
            <w:tcW w:w="2995" w:type="pct"/>
            <w:vAlign w:val="center"/>
          </w:tcPr>
          <w:p w14:paraId="0B1F52D4"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 xml:space="preserve">12.2 </w:t>
            </w:r>
            <w:r>
              <w:rPr>
                <w:rFonts w:ascii="Times New Roman" w:eastAsia="宋体" w:hAnsi="Times New Roman" w:cs="Times New Roman"/>
                <w:sz w:val="18"/>
                <w:szCs w:val="18"/>
              </w:rPr>
              <w:t>能针对个人或职业发展的需求，采取合适的方法，自主学习。</w:t>
            </w:r>
          </w:p>
        </w:tc>
        <w:tc>
          <w:tcPr>
            <w:tcW w:w="690" w:type="pct"/>
            <w:vAlign w:val="center"/>
          </w:tcPr>
          <w:p w14:paraId="4BB939B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p w14:paraId="1BE85C9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p w14:paraId="3C34629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369" w:type="pct"/>
            <w:vAlign w:val="center"/>
          </w:tcPr>
          <w:p w14:paraId="40B7505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H</w:t>
            </w:r>
          </w:p>
        </w:tc>
      </w:tr>
    </w:tbl>
    <w:p w14:paraId="1D9A779A"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本课程的各个课程目标对应毕业要求指标点的权值矩阵如表</w:t>
      </w:r>
      <w:r>
        <w:rPr>
          <w:rFonts w:ascii="Times New Roman" w:eastAsia="宋体" w:hAnsi="Times New Roman" w:cs="Times New Roman"/>
          <w:szCs w:val="21"/>
        </w:rPr>
        <w:t>2</w:t>
      </w:r>
      <w:r>
        <w:rPr>
          <w:rFonts w:ascii="Times New Roman" w:eastAsia="宋体" w:hAnsi="Times New Roman" w:cs="Times New Roman"/>
          <w:szCs w:val="21"/>
        </w:rPr>
        <w:t>所示。</w:t>
      </w:r>
    </w:p>
    <w:p w14:paraId="49EB147A"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2 </w:t>
      </w:r>
      <w:r>
        <w:rPr>
          <w:bCs/>
          <w:sz w:val="21"/>
          <w:szCs w:val="21"/>
        </w:rPr>
        <w:t>课程目标支撑毕业要求指标点的权值矩阵</w:t>
      </w:r>
    </w:p>
    <w:tbl>
      <w:tblPr>
        <w:tblW w:w="619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310"/>
        <w:gridCol w:w="970"/>
        <w:gridCol w:w="970"/>
        <w:gridCol w:w="970"/>
        <w:gridCol w:w="970"/>
      </w:tblGrid>
      <w:tr w:rsidR="003E24BF" w14:paraId="0FE2BFA0" w14:textId="77777777">
        <w:trPr>
          <w:trHeight w:val="631"/>
          <w:jc w:val="center"/>
        </w:trPr>
        <w:tc>
          <w:tcPr>
            <w:tcW w:w="2310" w:type="dxa"/>
            <w:tcBorders>
              <w:top w:val="single" w:sz="12" w:space="0" w:color="auto"/>
              <w:bottom w:val="single" w:sz="4" w:space="0" w:color="auto"/>
              <w:tl2br w:val="single" w:sz="4" w:space="0" w:color="auto"/>
            </w:tcBorders>
            <w:shd w:val="clear" w:color="auto" w:fill="D9D9D9"/>
          </w:tcPr>
          <w:p w14:paraId="5A7D7BBD"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毕业要求指</w:t>
            </w:r>
          </w:p>
          <w:p w14:paraId="1B00DF53" w14:textId="77777777" w:rsidR="003E24BF" w:rsidRDefault="00000000">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标点</w:t>
            </w:r>
          </w:p>
          <w:p w14:paraId="0B842894" w14:textId="77777777" w:rsidR="003E24BF" w:rsidRDefault="00000000">
            <w:pPr>
              <w:spacing w:line="360" w:lineRule="auto"/>
              <w:jc w:val="left"/>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 xml:space="preserve">  </w:t>
            </w:r>
          </w:p>
        </w:tc>
        <w:tc>
          <w:tcPr>
            <w:tcW w:w="970" w:type="dxa"/>
            <w:tcBorders>
              <w:top w:val="single" w:sz="12" w:space="0" w:color="auto"/>
              <w:bottom w:val="single" w:sz="4" w:space="0" w:color="auto"/>
            </w:tcBorders>
            <w:shd w:val="clear" w:color="auto" w:fill="D9D9D9"/>
            <w:vAlign w:val="center"/>
          </w:tcPr>
          <w:p w14:paraId="68157CC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6.2</w:t>
            </w:r>
          </w:p>
        </w:tc>
        <w:tc>
          <w:tcPr>
            <w:tcW w:w="970" w:type="dxa"/>
            <w:tcBorders>
              <w:top w:val="single" w:sz="12" w:space="0" w:color="auto"/>
              <w:bottom w:val="single" w:sz="4" w:space="0" w:color="auto"/>
            </w:tcBorders>
            <w:shd w:val="clear" w:color="auto" w:fill="D9D9D9"/>
            <w:vAlign w:val="center"/>
          </w:tcPr>
          <w:p w14:paraId="1B617F7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10.2</w:t>
            </w:r>
          </w:p>
        </w:tc>
        <w:tc>
          <w:tcPr>
            <w:tcW w:w="970" w:type="dxa"/>
            <w:tcBorders>
              <w:top w:val="single" w:sz="12" w:space="0" w:color="auto"/>
              <w:bottom w:val="single" w:sz="4" w:space="0" w:color="auto"/>
            </w:tcBorders>
            <w:shd w:val="clear" w:color="auto" w:fill="D9D9D9"/>
          </w:tcPr>
          <w:p w14:paraId="0662EA05"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11.2</w:t>
            </w:r>
          </w:p>
        </w:tc>
        <w:tc>
          <w:tcPr>
            <w:tcW w:w="970" w:type="dxa"/>
            <w:tcBorders>
              <w:top w:val="single" w:sz="12" w:space="0" w:color="auto"/>
              <w:bottom w:val="single" w:sz="4" w:space="0" w:color="auto"/>
            </w:tcBorders>
            <w:shd w:val="clear" w:color="auto" w:fill="D9D9D9"/>
          </w:tcPr>
          <w:p w14:paraId="1BB87EBC"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毕业要求指标点</w:t>
            </w:r>
            <w:r>
              <w:rPr>
                <w:rFonts w:ascii="Times New Roman" w:eastAsia="宋体" w:hAnsi="Times New Roman" w:cs="Times New Roman"/>
                <w:sz w:val="18"/>
                <w:szCs w:val="18"/>
              </w:rPr>
              <w:t>12.2</w:t>
            </w:r>
          </w:p>
        </w:tc>
      </w:tr>
      <w:tr w:rsidR="003E24BF" w14:paraId="267B0DDF" w14:textId="77777777">
        <w:trPr>
          <w:trHeight w:val="357"/>
          <w:jc w:val="center"/>
        </w:trPr>
        <w:tc>
          <w:tcPr>
            <w:tcW w:w="2310" w:type="dxa"/>
            <w:tcBorders>
              <w:top w:val="single" w:sz="4" w:space="0" w:color="auto"/>
            </w:tcBorders>
            <w:vAlign w:val="center"/>
          </w:tcPr>
          <w:p w14:paraId="08DE21F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970" w:type="dxa"/>
            <w:tcBorders>
              <w:top w:val="single" w:sz="4" w:space="0" w:color="auto"/>
            </w:tcBorders>
            <w:vAlign w:val="center"/>
          </w:tcPr>
          <w:p w14:paraId="4CCA979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c>
          <w:tcPr>
            <w:tcW w:w="970" w:type="dxa"/>
            <w:tcBorders>
              <w:top w:val="single" w:sz="4" w:space="0" w:color="auto"/>
            </w:tcBorders>
            <w:vAlign w:val="center"/>
          </w:tcPr>
          <w:p w14:paraId="13273E6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c>
          <w:tcPr>
            <w:tcW w:w="970" w:type="dxa"/>
            <w:tcBorders>
              <w:top w:val="single" w:sz="4" w:space="0" w:color="auto"/>
            </w:tcBorders>
          </w:tcPr>
          <w:p w14:paraId="63928DA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970" w:type="dxa"/>
            <w:tcBorders>
              <w:top w:val="single" w:sz="4" w:space="0" w:color="auto"/>
            </w:tcBorders>
          </w:tcPr>
          <w:p w14:paraId="08510009"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r>
      <w:tr w:rsidR="003E24BF" w14:paraId="71A4B936" w14:textId="77777777">
        <w:trPr>
          <w:trHeight w:val="277"/>
          <w:jc w:val="center"/>
        </w:trPr>
        <w:tc>
          <w:tcPr>
            <w:tcW w:w="2310" w:type="dxa"/>
            <w:vAlign w:val="center"/>
          </w:tcPr>
          <w:p w14:paraId="59CFEB1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970" w:type="dxa"/>
            <w:vAlign w:val="center"/>
          </w:tcPr>
          <w:p w14:paraId="187BC63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c>
          <w:tcPr>
            <w:tcW w:w="970" w:type="dxa"/>
            <w:vAlign w:val="center"/>
          </w:tcPr>
          <w:p w14:paraId="5F6F665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970" w:type="dxa"/>
          </w:tcPr>
          <w:p w14:paraId="4FB72E2A"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0.2</w:t>
            </w:r>
          </w:p>
        </w:tc>
        <w:tc>
          <w:tcPr>
            <w:tcW w:w="970" w:type="dxa"/>
          </w:tcPr>
          <w:p w14:paraId="4172F16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r>
      <w:tr w:rsidR="003E24BF" w14:paraId="7AE5D3B0" w14:textId="77777777">
        <w:trPr>
          <w:trHeight w:val="268"/>
          <w:jc w:val="center"/>
        </w:trPr>
        <w:tc>
          <w:tcPr>
            <w:tcW w:w="2310" w:type="dxa"/>
            <w:vAlign w:val="center"/>
          </w:tcPr>
          <w:p w14:paraId="57624BEB"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970" w:type="dxa"/>
            <w:vAlign w:val="center"/>
          </w:tcPr>
          <w:p w14:paraId="71076796"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970" w:type="dxa"/>
            <w:vAlign w:val="center"/>
          </w:tcPr>
          <w:p w14:paraId="441DD0F0"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c>
          <w:tcPr>
            <w:tcW w:w="970" w:type="dxa"/>
          </w:tcPr>
          <w:p w14:paraId="46E5734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0.4</w:t>
            </w:r>
          </w:p>
        </w:tc>
        <w:tc>
          <w:tcPr>
            <w:tcW w:w="970" w:type="dxa"/>
          </w:tcPr>
          <w:p w14:paraId="6B857BA8"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0.3</w:t>
            </w:r>
          </w:p>
        </w:tc>
      </w:tr>
    </w:tbl>
    <w:p w14:paraId="5DF70A49" w14:textId="77777777" w:rsidR="003E24BF" w:rsidRDefault="00000000">
      <w:pPr>
        <w:spacing w:line="360" w:lineRule="auto"/>
        <w:rPr>
          <w:rFonts w:ascii="Times New Roman" w:eastAsia="宋体" w:hAnsi="Times New Roman" w:cs="Times New Roman"/>
          <w:sz w:val="18"/>
          <w:szCs w:val="18"/>
        </w:rPr>
      </w:pPr>
      <w:r>
        <w:rPr>
          <w:rFonts w:ascii="Times New Roman" w:eastAsia="宋体" w:hAnsi="Times New Roman" w:cs="Times New Roman"/>
          <w:bCs/>
          <w:sz w:val="18"/>
          <w:szCs w:val="18"/>
        </w:rPr>
        <w:t>注</w:t>
      </w:r>
      <w:r>
        <w:rPr>
          <w:rFonts w:ascii="Times New Roman" w:eastAsia="宋体" w:hAnsi="Times New Roman" w:cs="Times New Roman"/>
          <w:sz w:val="18"/>
          <w:szCs w:val="18"/>
        </w:rPr>
        <w:t>：将一个毕业要求指标点分解到对应课程目标中，每一列的权值</w:t>
      </w:r>
      <w:r>
        <w:rPr>
          <w:rFonts w:ascii="Times New Roman" w:eastAsia="宋体" w:hAnsi="Times New Roman" w:cs="Times New Roman"/>
          <w:sz w:val="18"/>
          <w:szCs w:val="18"/>
        </w:rPr>
        <w:t>Σ</w:t>
      </w:r>
      <w:r>
        <w:rPr>
          <w:rFonts w:ascii="Times New Roman" w:eastAsia="宋体" w:hAnsi="Times New Roman" w:cs="Times New Roman"/>
          <w:sz w:val="18"/>
          <w:szCs w:val="18"/>
        </w:rPr>
        <w:t>＝</w:t>
      </w:r>
      <w:r>
        <w:rPr>
          <w:rFonts w:ascii="Times New Roman" w:eastAsia="宋体" w:hAnsi="Times New Roman" w:cs="Times New Roman"/>
          <w:sz w:val="18"/>
          <w:szCs w:val="18"/>
        </w:rPr>
        <w:t>1</w:t>
      </w:r>
      <w:r>
        <w:rPr>
          <w:rFonts w:ascii="Times New Roman" w:eastAsia="宋体" w:hAnsi="Times New Roman" w:cs="Times New Roman"/>
          <w:sz w:val="18"/>
          <w:szCs w:val="18"/>
        </w:rPr>
        <w:t>。</w:t>
      </w:r>
    </w:p>
    <w:p w14:paraId="69527C64"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三、课程内容及组织形式</w:t>
      </w:r>
    </w:p>
    <w:p w14:paraId="1C7AFB6C"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3.1 </w:t>
      </w:r>
      <w:r>
        <w:rPr>
          <w:rFonts w:ascii="Times New Roman" w:eastAsia="宋体" w:hAnsi="Times New Roman" w:cs="Times New Roman"/>
          <w:bCs/>
        </w:rPr>
        <w:t>课程内容</w:t>
      </w:r>
    </w:p>
    <w:p w14:paraId="350C11B6"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1</w:t>
      </w:r>
      <w:r>
        <w:rPr>
          <w:rFonts w:ascii="Times New Roman" w:eastAsia="宋体" w:hAnsi="Times New Roman" w:cs="Times New Roman"/>
          <w:szCs w:val="21"/>
          <w:lang w:bidi="ar"/>
        </w:rPr>
        <w:t>、选题。毕业设计题目要结合电子信息工程专业知识范围和特点，要真题真做。结合教师科研、企业项目、生产实际、科研项目或实验室建设，难度、工作量要适中，原则上一个学生一个课题，对几个学生做一个课题的情况，要做到每个学生都有一个专题。</w:t>
      </w:r>
      <w:r>
        <w:rPr>
          <w:rFonts w:ascii="Times New Roman" w:eastAsia="宋体" w:hAnsi="Times New Roman" w:cs="Times New Roman"/>
          <w:szCs w:val="21"/>
          <w:lang w:bidi="ar"/>
        </w:rPr>
        <w:t xml:space="preserve"> </w:t>
      </w:r>
    </w:p>
    <w:p w14:paraId="2B1044CA"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2</w:t>
      </w:r>
      <w:r>
        <w:rPr>
          <w:rFonts w:ascii="Times New Roman" w:eastAsia="宋体" w:hAnsi="Times New Roman" w:cs="Times New Roman"/>
          <w:szCs w:val="21"/>
          <w:lang w:bidi="ar"/>
        </w:rPr>
        <w:t>、文献搜集与阅读。查阅文献资料数量视课题需要和学生水平而定，一般在</w:t>
      </w:r>
      <w:r>
        <w:rPr>
          <w:rFonts w:ascii="Times New Roman" w:eastAsia="宋体" w:hAnsi="Times New Roman" w:cs="Times New Roman"/>
          <w:szCs w:val="21"/>
          <w:lang w:bidi="ar"/>
        </w:rPr>
        <w:t>20</w:t>
      </w:r>
      <w:r>
        <w:rPr>
          <w:rFonts w:ascii="Times New Roman" w:eastAsia="宋体" w:hAnsi="Times New Roman" w:cs="Times New Roman"/>
          <w:szCs w:val="21"/>
          <w:lang w:bidi="ar"/>
        </w:rPr>
        <w:t>篇以上，其中外文资料不少于两篇。</w:t>
      </w:r>
      <w:r>
        <w:rPr>
          <w:rFonts w:ascii="Times New Roman" w:eastAsia="宋体" w:hAnsi="Times New Roman" w:cs="Times New Roman"/>
          <w:szCs w:val="21"/>
          <w:lang w:bidi="ar"/>
        </w:rPr>
        <w:t xml:space="preserve"> </w:t>
      </w:r>
    </w:p>
    <w:p w14:paraId="2A2BD2C6"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3</w:t>
      </w:r>
      <w:r>
        <w:rPr>
          <w:rFonts w:ascii="Times New Roman" w:eastAsia="宋体" w:hAnsi="Times New Roman" w:cs="Times New Roman"/>
          <w:szCs w:val="21"/>
          <w:lang w:bidi="ar"/>
        </w:rPr>
        <w:t>、英语应用能力培养。要求翻译一篇与本专业或本课题有关的英文文献，不少于</w:t>
      </w:r>
      <w:r>
        <w:rPr>
          <w:rFonts w:ascii="Times New Roman" w:eastAsia="宋体" w:hAnsi="Times New Roman" w:cs="Times New Roman"/>
          <w:szCs w:val="21"/>
          <w:lang w:bidi="ar"/>
        </w:rPr>
        <w:t>3000</w:t>
      </w:r>
      <w:r>
        <w:rPr>
          <w:rFonts w:ascii="Times New Roman" w:eastAsia="宋体" w:hAnsi="Times New Roman" w:cs="Times New Roman"/>
          <w:szCs w:val="21"/>
          <w:lang w:bidi="ar"/>
        </w:rPr>
        <w:t>汉字，译文要作为附录的一部分与论文一同装订成册。</w:t>
      </w:r>
      <w:r>
        <w:rPr>
          <w:rFonts w:ascii="Times New Roman" w:eastAsia="宋体" w:hAnsi="Times New Roman" w:cs="Times New Roman"/>
          <w:szCs w:val="21"/>
          <w:lang w:bidi="ar"/>
        </w:rPr>
        <w:t xml:space="preserve"> </w:t>
      </w:r>
    </w:p>
    <w:p w14:paraId="6E41C427"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4</w:t>
      </w:r>
      <w:r>
        <w:rPr>
          <w:rFonts w:ascii="Times New Roman" w:eastAsia="宋体" w:hAnsi="Times New Roman" w:cs="Times New Roman"/>
          <w:szCs w:val="21"/>
          <w:lang w:bidi="ar"/>
        </w:rPr>
        <w:t>、计算机应用能力培养。设计课题要采用计算机包括</w:t>
      </w:r>
      <w:r>
        <w:rPr>
          <w:rFonts w:ascii="Times New Roman" w:eastAsia="宋体" w:hAnsi="Times New Roman" w:cs="Times New Roman"/>
          <w:szCs w:val="21"/>
          <w:lang w:bidi="ar"/>
        </w:rPr>
        <w:t>PC</w:t>
      </w:r>
      <w:r>
        <w:rPr>
          <w:rFonts w:ascii="Times New Roman" w:eastAsia="宋体" w:hAnsi="Times New Roman" w:cs="Times New Roman"/>
          <w:szCs w:val="21"/>
          <w:lang w:bidi="ar"/>
        </w:rPr>
        <w:t>机、单片机、</w:t>
      </w:r>
      <w:r>
        <w:rPr>
          <w:rFonts w:ascii="Times New Roman" w:eastAsia="宋体" w:hAnsi="Times New Roman" w:cs="Times New Roman"/>
          <w:szCs w:val="21"/>
          <w:lang w:bidi="ar"/>
        </w:rPr>
        <w:t>DSP</w:t>
      </w:r>
      <w:r>
        <w:rPr>
          <w:rFonts w:ascii="Times New Roman" w:eastAsia="宋体" w:hAnsi="Times New Roman" w:cs="Times New Roman"/>
          <w:szCs w:val="21"/>
          <w:lang w:bidi="ar"/>
        </w:rPr>
        <w:t>等。计算、仿真、设计、测试、控制。</w:t>
      </w:r>
      <w:r>
        <w:rPr>
          <w:rFonts w:ascii="Times New Roman" w:eastAsia="宋体" w:hAnsi="Times New Roman" w:cs="Times New Roman"/>
          <w:szCs w:val="21"/>
          <w:lang w:bidi="ar"/>
        </w:rPr>
        <w:t xml:space="preserve"> </w:t>
      </w:r>
    </w:p>
    <w:p w14:paraId="6C0EFE48"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5</w:t>
      </w:r>
      <w:r>
        <w:rPr>
          <w:rFonts w:ascii="Times New Roman" w:eastAsia="宋体" w:hAnsi="Times New Roman" w:cs="Times New Roman"/>
          <w:szCs w:val="21"/>
          <w:lang w:bidi="ar"/>
        </w:rPr>
        <w:t>、实践能力培养。要根据毕业设计题目要求，结合指导教师的科研项目，让学生真题真做，获得动手实践机会，要结合毕业实习使学生到企业参观实习，扩展视野，了解相关课题前沿研究开发情况。</w:t>
      </w:r>
      <w:r>
        <w:rPr>
          <w:rFonts w:ascii="Times New Roman" w:eastAsia="宋体" w:hAnsi="Times New Roman" w:cs="Times New Roman"/>
          <w:szCs w:val="21"/>
          <w:lang w:bidi="ar"/>
        </w:rPr>
        <w:t xml:space="preserve"> </w:t>
      </w:r>
    </w:p>
    <w:p w14:paraId="163E0293"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6</w:t>
      </w:r>
      <w:r>
        <w:rPr>
          <w:rFonts w:ascii="Times New Roman" w:eastAsia="宋体" w:hAnsi="Times New Roman" w:cs="Times New Roman"/>
          <w:szCs w:val="21"/>
          <w:lang w:bidi="ar"/>
        </w:rPr>
        <w:t>、创新意识和创新能力培养。鼓励学生突破已有思路和框框、大胆创新、发扬民主、鼓励开展学术讨论或争论，同时指导教师要加强对学生的交流和指导，保证毕业设计工作的最终完成。</w:t>
      </w:r>
      <w:r>
        <w:rPr>
          <w:rFonts w:ascii="Times New Roman" w:eastAsia="宋体" w:hAnsi="Times New Roman" w:cs="Times New Roman"/>
          <w:szCs w:val="21"/>
          <w:lang w:bidi="ar"/>
        </w:rPr>
        <w:t xml:space="preserve"> </w:t>
      </w:r>
    </w:p>
    <w:p w14:paraId="63F582F6"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7</w:t>
      </w:r>
      <w:r>
        <w:rPr>
          <w:rFonts w:ascii="Times New Roman" w:eastAsia="宋体" w:hAnsi="Times New Roman" w:cs="Times New Roman"/>
          <w:szCs w:val="21"/>
          <w:lang w:bidi="ar"/>
        </w:rPr>
        <w:t>、规范化的科技论文或设计说明书撰写能力培养。设计书、论文要求内容完整、正确、数据准确、可靠，详略得当，层次分明，文笔流畅，格式规范。所有说明书和论文报告必须按以下格式编写，采用电子文稿者按照统一模板编写、排版即可。</w:t>
      </w:r>
      <w:r>
        <w:rPr>
          <w:rFonts w:ascii="Times New Roman" w:eastAsia="宋体" w:hAnsi="Times New Roman" w:cs="Times New Roman"/>
          <w:szCs w:val="21"/>
          <w:lang w:bidi="ar"/>
        </w:rPr>
        <w:t xml:space="preserve"> </w:t>
      </w:r>
    </w:p>
    <w:p w14:paraId="5CAE1518"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1</w:t>
      </w:r>
      <w:r>
        <w:rPr>
          <w:rFonts w:ascii="Times New Roman" w:eastAsia="宋体" w:hAnsi="Times New Roman" w:cs="Times New Roman"/>
          <w:szCs w:val="21"/>
          <w:lang w:bidi="ar"/>
        </w:rPr>
        <w:t>）毕业设计任务书</w:t>
      </w:r>
      <w:r>
        <w:rPr>
          <w:rFonts w:ascii="Times New Roman" w:eastAsia="宋体" w:hAnsi="Times New Roman" w:cs="Times New Roman"/>
          <w:szCs w:val="21"/>
          <w:lang w:bidi="ar"/>
        </w:rPr>
        <w:t xml:space="preserve"> </w:t>
      </w:r>
    </w:p>
    <w:p w14:paraId="1D6C31FB"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2</w:t>
      </w:r>
      <w:r>
        <w:rPr>
          <w:rFonts w:ascii="Times New Roman" w:eastAsia="宋体" w:hAnsi="Times New Roman" w:cs="Times New Roman"/>
          <w:szCs w:val="21"/>
          <w:lang w:bidi="ar"/>
        </w:rPr>
        <w:t>）指导教师评语</w:t>
      </w:r>
      <w:r>
        <w:rPr>
          <w:rFonts w:ascii="Times New Roman" w:eastAsia="宋体" w:hAnsi="Times New Roman" w:cs="Times New Roman"/>
          <w:szCs w:val="21"/>
          <w:lang w:bidi="ar"/>
        </w:rPr>
        <w:t xml:space="preserve"> </w:t>
      </w:r>
    </w:p>
    <w:p w14:paraId="5AC6321D"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3</w:t>
      </w:r>
      <w:r>
        <w:rPr>
          <w:rFonts w:ascii="Times New Roman" w:eastAsia="宋体" w:hAnsi="Times New Roman" w:cs="Times New Roman"/>
          <w:szCs w:val="21"/>
          <w:lang w:bidi="ar"/>
        </w:rPr>
        <w:t>）评阅人评阅</w:t>
      </w:r>
      <w:r>
        <w:rPr>
          <w:rFonts w:ascii="Times New Roman" w:eastAsia="宋体" w:hAnsi="Times New Roman" w:cs="Times New Roman"/>
          <w:szCs w:val="21"/>
          <w:lang w:bidi="ar"/>
        </w:rPr>
        <w:t xml:space="preserve"> </w:t>
      </w:r>
    </w:p>
    <w:p w14:paraId="007D6AC4"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4</w:t>
      </w:r>
      <w:r>
        <w:rPr>
          <w:rFonts w:ascii="Times New Roman" w:eastAsia="宋体" w:hAnsi="Times New Roman" w:cs="Times New Roman"/>
          <w:szCs w:val="21"/>
          <w:lang w:bidi="ar"/>
        </w:rPr>
        <w:t>）答辩委员会评语</w:t>
      </w:r>
      <w:r>
        <w:rPr>
          <w:rFonts w:ascii="Times New Roman" w:eastAsia="宋体" w:hAnsi="Times New Roman" w:cs="Times New Roman"/>
          <w:szCs w:val="21"/>
          <w:lang w:bidi="ar"/>
        </w:rPr>
        <w:t xml:space="preserve"> </w:t>
      </w:r>
    </w:p>
    <w:p w14:paraId="667587B7"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5</w:t>
      </w:r>
      <w:r>
        <w:rPr>
          <w:rFonts w:ascii="Times New Roman" w:eastAsia="宋体" w:hAnsi="Times New Roman" w:cs="Times New Roman"/>
          <w:szCs w:val="21"/>
          <w:lang w:bidi="ar"/>
        </w:rPr>
        <w:t>）毕业设计中外文摘要及关键词</w:t>
      </w:r>
      <w:r>
        <w:rPr>
          <w:rFonts w:ascii="Times New Roman" w:eastAsia="宋体" w:hAnsi="Times New Roman" w:cs="Times New Roman"/>
          <w:szCs w:val="21"/>
          <w:lang w:bidi="ar"/>
        </w:rPr>
        <w:t xml:space="preserve"> </w:t>
      </w:r>
    </w:p>
    <w:p w14:paraId="45E45F42"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6</w:t>
      </w:r>
      <w:r>
        <w:rPr>
          <w:rFonts w:ascii="Times New Roman" w:eastAsia="宋体" w:hAnsi="Times New Roman" w:cs="Times New Roman"/>
          <w:szCs w:val="21"/>
          <w:lang w:bidi="ar"/>
        </w:rPr>
        <w:t>）设计说明书或论文目录统一按</w:t>
      </w:r>
      <w:r>
        <w:rPr>
          <w:rFonts w:ascii="Times New Roman" w:eastAsia="宋体" w:hAnsi="Times New Roman" w:cs="Times New Roman"/>
          <w:szCs w:val="21"/>
          <w:lang w:bidi="ar"/>
        </w:rPr>
        <w:t>1</w:t>
      </w:r>
      <w:r>
        <w:rPr>
          <w:rFonts w:ascii="Times New Roman" w:eastAsia="宋体" w:hAnsi="Times New Roman" w:cs="Times New Roman"/>
          <w:szCs w:val="21"/>
          <w:lang w:bidi="ar"/>
        </w:rPr>
        <w:t>、</w:t>
      </w:r>
      <w:r>
        <w:rPr>
          <w:rFonts w:ascii="Times New Roman" w:eastAsia="宋体" w:hAnsi="Times New Roman" w:cs="Times New Roman"/>
          <w:szCs w:val="21"/>
          <w:lang w:bidi="ar"/>
        </w:rPr>
        <w:t>1.1</w:t>
      </w:r>
      <w:r>
        <w:rPr>
          <w:rFonts w:ascii="Times New Roman" w:eastAsia="宋体" w:hAnsi="Times New Roman" w:cs="Times New Roman"/>
          <w:szCs w:val="21"/>
          <w:lang w:bidi="ar"/>
        </w:rPr>
        <w:t>、</w:t>
      </w:r>
      <w:r>
        <w:rPr>
          <w:rFonts w:ascii="Times New Roman" w:eastAsia="宋体" w:hAnsi="Times New Roman" w:cs="Times New Roman"/>
          <w:szCs w:val="21"/>
          <w:lang w:bidi="ar"/>
        </w:rPr>
        <w:t>1.1.1</w:t>
      </w:r>
      <w:r>
        <w:rPr>
          <w:rFonts w:ascii="Times New Roman" w:eastAsia="宋体" w:hAnsi="Times New Roman" w:cs="Times New Roman"/>
          <w:szCs w:val="21"/>
          <w:lang w:bidi="ar"/>
        </w:rPr>
        <w:t>等层次编写，并注明页码等。</w:t>
      </w:r>
      <w:r>
        <w:rPr>
          <w:rFonts w:ascii="Times New Roman" w:eastAsia="宋体" w:hAnsi="Times New Roman" w:cs="Times New Roman"/>
          <w:szCs w:val="21"/>
          <w:lang w:bidi="ar"/>
        </w:rPr>
        <w:t xml:space="preserve"> </w:t>
      </w:r>
    </w:p>
    <w:p w14:paraId="65273BDE"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7</w:t>
      </w:r>
      <w:r>
        <w:rPr>
          <w:rFonts w:ascii="Times New Roman" w:eastAsia="宋体" w:hAnsi="Times New Roman" w:cs="Times New Roman"/>
          <w:szCs w:val="21"/>
          <w:lang w:bidi="ar"/>
        </w:rPr>
        <w:t>）正文，包括文献综述。如正文中引用的符号较多，可在正文前列出符号表。计量单位统一用国际标准制，引用的技术数据或重要论断要注明出处。</w:t>
      </w:r>
      <w:r>
        <w:rPr>
          <w:rFonts w:ascii="Times New Roman" w:eastAsia="宋体" w:hAnsi="Times New Roman" w:cs="Times New Roman"/>
          <w:szCs w:val="21"/>
          <w:lang w:bidi="ar"/>
        </w:rPr>
        <w:t></w:t>
      </w:r>
    </w:p>
    <w:p w14:paraId="2D30AC22"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8</w:t>
      </w:r>
      <w:r>
        <w:rPr>
          <w:rFonts w:ascii="Times New Roman" w:eastAsia="宋体" w:hAnsi="Times New Roman" w:cs="Times New Roman"/>
          <w:szCs w:val="21"/>
          <w:lang w:bidi="ar"/>
        </w:rPr>
        <w:t>）主要参考文献，按正文中引用的先后顺序列出，包括文献编号、作者姓名、书名或文集名、期刊名、出版单位、出版年月、页码等。</w:t>
      </w:r>
      <w:r>
        <w:rPr>
          <w:rFonts w:ascii="Times New Roman" w:eastAsia="宋体" w:hAnsi="Times New Roman" w:cs="Times New Roman"/>
          <w:szCs w:val="21"/>
          <w:lang w:bidi="ar"/>
        </w:rPr>
        <w:t xml:space="preserve"> </w:t>
      </w:r>
    </w:p>
    <w:p w14:paraId="3F487130"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9</w:t>
      </w:r>
      <w:r>
        <w:rPr>
          <w:rFonts w:ascii="Times New Roman" w:eastAsia="宋体" w:hAnsi="Times New Roman" w:cs="Times New Roman"/>
          <w:szCs w:val="21"/>
          <w:lang w:bidi="ar"/>
        </w:rPr>
        <w:t>）致谢辞</w:t>
      </w:r>
      <w:r>
        <w:rPr>
          <w:rFonts w:ascii="Times New Roman" w:eastAsia="宋体" w:hAnsi="Times New Roman" w:cs="Times New Roman"/>
          <w:szCs w:val="21"/>
          <w:lang w:bidi="ar"/>
        </w:rPr>
        <w:t xml:space="preserve"> </w:t>
      </w:r>
    </w:p>
    <w:p w14:paraId="592B1A4C"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10</w:t>
      </w:r>
      <w:r>
        <w:rPr>
          <w:rFonts w:ascii="Times New Roman" w:eastAsia="宋体" w:hAnsi="Times New Roman" w:cs="Times New Roman"/>
          <w:szCs w:val="21"/>
          <w:lang w:bidi="ar"/>
        </w:rPr>
        <w:t>）附录。包括设计图纸、原始数据、计算程序及说明、过长的公式推导以及外文文献译文等。其中设计图纸可另附。</w:t>
      </w:r>
      <w:r>
        <w:rPr>
          <w:rFonts w:ascii="Times New Roman" w:eastAsia="宋体" w:hAnsi="Times New Roman" w:cs="Times New Roman"/>
          <w:szCs w:val="21"/>
          <w:lang w:bidi="ar"/>
        </w:rPr>
        <w:t xml:space="preserve"> </w:t>
      </w:r>
    </w:p>
    <w:p w14:paraId="659CC9F9"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8</w:t>
      </w:r>
      <w:r>
        <w:rPr>
          <w:rFonts w:ascii="Times New Roman" w:eastAsia="宋体" w:hAnsi="Times New Roman" w:cs="Times New Roman"/>
          <w:szCs w:val="21"/>
          <w:lang w:bidi="ar"/>
        </w:rPr>
        <w:t>、答辩。</w:t>
      </w:r>
      <w:r>
        <w:rPr>
          <w:rFonts w:ascii="Times New Roman" w:eastAsia="宋体" w:hAnsi="Times New Roman" w:cs="Times New Roman"/>
          <w:szCs w:val="21"/>
          <w:lang w:bidi="ar"/>
        </w:rPr>
        <w:t xml:space="preserve"> </w:t>
      </w:r>
    </w:p>
    <w:p w14:paraId="4AFD32AB"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1</w:t>
      </w:r>
      <w:r>
        <w:rPr>
          <w:rFonts w:ascii="Times New Roman" w:eastAsia="宋体" w:hAnsi="Times New Roman" w:cs="Times New Roman"/>
          <w:szCs w:val="21"/>
          <w:lang w:bidi="ar"/>
        </w:rPr>
        <w:t>）每个学生毕业设计、论文，完成后必须参加毕业答辩。凡是累计旷课时间达到或超过毕业设计（论文）全过程</w:t>
      </w:r>
      <w:r>
        <w:rPr>
          <w:rFonts w:ascii="Times New Roman" w:eastAsia="宋体" w:hAnsi="Times New Roman" w:cs="Times New Roman"/>
          <w:szCs w:val="21"/>
          <w:lang w:bidi="ar"/>
        </w:rPr>
        <w:t>1/3</w:t>
      </w:r>
      <w:r>
        <w:rPr>
          <w:rFonts w:ascii="Times New Roman" w:eastAsia="宋体" w:hAnsi="Times New Roman" w:cs="Times New Roman"/>
          <w:szCs w:val="21"/>
          <w:lang w:bidi="ar"/>
        </w:rPr>
        <w:t>者或</w:t>
      </w:r>
      <w:r>
        <w:rPr>
          <w:rFonts w:ascii="Times New Roman" w:eastAsia="宋体" w:hAnsi="Times New Roman" w:cs="Times New Roman"/>
          <w:szCs w:val="21"/>
          <w:lang w:bidi="ar"/>
        </w:rPr>
        <w:t>/</w:t>
      </w:r>
      <w:r>
        <w:rPr>
          <w:rFonts w:ascii="Times New Roman" w:eastAsia="宋体" w:hAnsi="Times New Roman" w:cs="Times New Roman"/>
          <w:szCs w:val="21"/>
          <w:lang w:bidi="ar"/>
        </w:rPr>
        <w:t>和未完成毕业设计（论文）教学要求者，取消其答辩资格</w:t>
      </w:r>
      <w:r>
        <w:rPr>
          <w:rFonts w:ascii="Times New Roman" w:eastAsia="宋体" w:hAnsi="Times New Roman" w:cs="Times New Roman"/>
          <w:szCs w:val="21"/>
          <w:lang w:bidi="ar"/>
        </w:rPr>
        <w:t></w:t>
      </w:r>
      <w:r>
        <w:rPr>
          <w:rFonts w:ascii="Times New Roman" w:eastAsia="宋体" w:hAnsi="Times New Roman" w:cs="Times New Roman"/>
          <w:szCs w:val="21"/>
          <w:lang w:bidi="ar"/>
        </w:rPr>
        <w:t>按不及格处理。</w:t>
      </w:r>
      <w:r>
        <w:rPr>
          <w:rFonts w:ascii="Times New Roman" w:eastAsia="宋体" w:hAnsi="Times New Roman" w:cs="Times New Roman"/>
          <w:szCs w:val="21"/>
          <w:lang w:bidi="ar"/>
        </w:rPr>
        <w:t xml:space="preserve"> </w:t>
      </w:r>
    </w:p>
    <w:p w14:paraId="6E8DA276"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2</w:t>
      </w:r>
      <w:r>
        <w:rPr>
          <w:rFonts w:ascii="Times New Roman" w:eastAsia="宋体" w:hAnsi="Times New Roman" w:cs="Times New Roman"/>
          <w:szCs w:val="21"/>
          <w:lang w:bidi="ar"/>
        </w:rPr>
        <w:t>）学生答辩前应写出书面提纲，内容为选课题的目的和意义，主要参考文献，设计（论文）的基本内容及主要方法，主要成果或结论。汇报发言</w:t>
      </w:r>
      <w:r>
        <w:rPr>
          <w:rFonts w:ascii="Times New Roman" w:eastAsia="宋体" w:hAnsi="Times New Roman" w:cs="Times New Roman"/>
          <w:szCs w:val="21"/>
          <w:lang w:bidi="ar"/>
        </w:rPr>
        <w:t>15~20</w:t>
      </w:r>
      <w:r>
        <w:rPr>
          <w:rFonts w:ascii="Times New Roman" w:eastAsia="宋体" w:hAnsi="Times New Roman" w:cs="Times New Roman"/>
          <w:szCs w:val="21"/>
          <w:lang w:bidi="ar"/>
        </w:rPr>
        <w:t>分钟，然后接受答辩委员会的质询。</w:t>
      </w:r>
      <w:r>
        <w:rPr>
          <w:rFonts w:ascii="Times New Roman" w:eastAsia="宋体" w:hAnsi="Times New Roman" w:cs="Times New Roman"/>
          <w:szCs w:val="21"/>
          <w:lang w:bidi="ar"/>
        </w:rPr>
        <w:t xml:space="preserve"> </w:t>
      </w:r>
    </w:p>
    <w:p w14:paraId="4A9E68A0"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3</w:t>
      </w:r>
      <w:r>
        <w:rPr>
          <w:rFonts w:ascii="Times New Roman" w:eastAsia="宋体" w:hAnsi="Times New Roman" w:cs="Times New Roman"/>
          <w:szCs w:val="21"/>
          <w:lang w:bidi="ar"/>
        </w:rPr>
        <w:t>）答辩小组主持具体课题的答辩工作。小组成员由本专业</w:t>
      </w:r>
      <w:r>
        <w:rPr>
          <w:rFonts w:ascii="Times New Roman" w:eastAsia="宋体" w:hAnsi="Times New Roman" w:cs="Times New Roman"/>
          <w:szCs w:val="21"/>
          <w:lang w:bidi="ar"/>
        </w:rPr>
        <w:t></w:t>
      </w:r>
      <w:r>
        <w:rPr>
          <w:rFonts w:ascii="Times New Roman" w:eastAsia="宋体" w:hAnsi="Times New Roman" w:cs="Times New Roman"/>
          <w:szCs w:val="21"/>
          <w:lang w:bidi="ar"/>
        </w:rPr>
        <w:t>学科</w:t>
      </w:r>
      <w:r>
        <w:rPr>
          <w:rFonts w:ascii="Times New Roman" w:eastAsia="宋体" w:hAnsi="Times New Roman" w:cs="Times New Roman"/>
          <w:szCs w:val="21"/>
          <w:lang w:bidi="ar"/>
        </w:rPr>
        <w:t></w:t>
      </w:r>
      <w:r>
        <w:rPr>
          <w:rFonts w:ascii="Times New Roman" w:eastAsia="宋体" w:hAnsi="Times New Roman" w:cs="Times New Roman"/>
          <w:szCs w:val="21"/>
          <w:lang w:bidi="ar"/>
        </w:rPr>
        <w:t>的教师或与课题有关的教师组成。答辩结束后</w:t>
      </w:r>
      <w:r>
        <w:rPr>
          <w:rFonts w:ascii="Times New Roman" w:eastAsia="宋体" w:hAnsi="Times New Roman" w:cs="Times New Roman"/>
          <w:szCs w:val="21"/>
          <w:lang w:bidi="ar"/>
        </w:rPr>
        <w:t></w:t>
      </w:r>
      <w:r>
        <w:rPr>
          <w:rFonts w:ascii="Times New Roman" w:eastAsia="宋体" w:hAnsi="Times New Roman" w:cs="Times New Roman"/>
          <w:szCs w:val="21"/>
          <w:lang w:bidi="ar"/>
        </w:rPr>
        <w:t>答辩小组对学生毕业设计</w:t>
      </w:r>
      <w:r>
        <w:rPr>
          <w:rFonts w:ascii="Times New Roman" w:eastAsia="宋体" w:hAnsi="Times New Roman" w:cs="Times New Roman"/>
          <w:szCs w:val="21"/>
          <w:lang w:bidi="ar"/>
        </w:rPr>
        <w:t></w:t>
      </w:r>
      <w:r>
        <w:rPr>
          <w:rFonts w:ascii="Times New Roman" w:eastAsia="宋体" w:hAnsi="Times New Roman" w:cs="Times New Roman"/>
          <w:szCs w:val="21"/>
          <w:lang w:bidi="ar"/>
        </w:rPr>
        <w:t>论文</w:t>
      </w:r>
      <w:r>
        <w:rPr>
          <w:rFonts w:ascii="Times New Roman" w:eastAsia="宋体" w:hAnsi="Times New Roman" w:cs="Times New Roman"/>
          <w:szCs w:val="21"/>
          <w:lang w:bidi="ar"/>
        </w:rPr>
        <w:t></w:t>
      </w:r>
      <w:r>
        <w:rPr>
          <w:rFonts w:ascii="Times New Roman" w:eastAsia="宋体" w:hAnsi="Times New Roman" w:cs="Times New Roman"/>
          <w:szCs w:val="21"/>
          <w:lang w:bidi="ar"/>
        </w:rPr>
        <w:t>完成质量及答辩情况进行书面评价</w:t>
      </w:r>
      <w:r>
        <w:rPr>
          <w:rFonts w:ascii="Times New Roman" w:eastAsia="宋体" w:hAnsi="Times New Roman" w:cs="Times New Roman"/>
          <w:szCs w:val="21"/>
          <w:lang w:bidi="ar"/>
        </w:rPr>
        <w:t></w:t>
      </w:r>
      <w:r>
        <w:rPr>
          <w:rFonts w:ascii="Times New Roman" w:eastAsia="宋体" w:hAnsi="Times New Roman" w:cs="Times New Roman"/>
          <w:szCs w:val="21"/>
          <w:lang w:bidi="ar"/>
        </w:rPr>
        <w:t>并签字备案。</w:t>
      </w:r>
      <w:r>
        <w:rPr>
          <w:rFonts w:ascii="Times New Roman" w:eastAsia="宋体" w:hAnsi="Times New Roman" w:cs="Times New Roman"/>
          <w:szCs w:val="21"/>
          <w:lang w:bidi="ar"/>
        </w:rPr>
        <w:t xml:space="preserve"> </w:t>
      </w:r>
    </w:p>
    <w:p w14:paraId="3A20A15C"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9</w:t>
      </w:r>
      <w:r>
        <w:rPr>
          <w:rFonts w:ascii="Times New Roman" w:eastAsia="宋体" w:hAnsi="Times New Roman" w:cs="Times New Roman"/>
          <w:szCs w:val="21"/>
          <w:lang w:bidi="ar"/>
        </w:rPr>
        <w:t>、学生在毕业设计期间要严格遵守作息时间，遵守实验室规章制度和安全条例。</w:t>
      </w:r>
    </w:p>
    <w:p w14:paraId="10DB1B18"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3.2 </w:t>
      </w:r>
      <w:r>
        <w:rPr>
          <w:rFonts w:ascii="Times New Roman" w:eastAsia="宋体" w:hAnsi="Times New Roman" w:cs="Times New Roman"/>
          <w:bCs/>
        </w:rPr>
        <w:t>组织形式</w:t>
      </w:r>
    </w:p>
    <w:p w14:paraId="40AB24EF"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毕业设计共</w:t>
      </w:r>
      <w:r>
        <w:rPr>
          <w:rFonts w:ascii="Times New Roman" w:eastAsia="宋体" w:hAnsi="Times New Roman" w:cs="Times New Roman"/>
          <w:szCs w:val="21"/>
          <w:lang w:bidi="ar"/>
        </w:rPr>
        <w:t>16</w:t>
      </w:r>
      <w:r>
        <w:rPr>
          <w:rFonts w:ascii="Times New Roman" w:eastAsia="宋体" w:hAnsi="Times New Roman" w:cs="Times New Roman"/>
          <w:szCs w:val="21"/>
          <w:lang w:bidi="ar"/>
        </w:rPr>
        <w:t>周，通常安排在第</w:t>
      </w:r>
      <w:r>
        <w:rPr>
          <w:rFonts w:ascii="Times New Roman" w:eastAsia="宋体" w:hAnsi="Times New Roman" w:cs="Times New Roman"/>
          <w:szCs w:val="21"/>
          <w:lang w:bidi="ar"/>
        </w:rPr>
        <w:t>7</w:t>
      </w:r>
      <w:r>
        <w:rPr>
          <w:rFonts w:ascii="Times New Roman" w:eastAsia="宋体" w:hAnsi="Times New Roman" w:cs="Times New Roman"/>
          <w:szCs w:val="21"/>
          <w:lang w:bidi="ar"/>
        </w:rPr>
        <w:t>、</w:t>
      </w:r>
      <w:r>
        <w:rPr>
          <w:rFonts w:ascii="Times New Roman" w:eastAsia="宋体" w:hAnsi="Times New Roman" w:cs="Times New Roman"/>
          <w:szCs w:val="21"/>
          <w:lang w:bidi="ar"/>
        </w:rPr>
        <w:t>8</w:t>
      </w:r>
      <w:r>
        <w:rPr>
          <w:rFonts w:ascii="Times New Roman" w:eastAsia="宋体" w:hAnsi="Times New Roman" w:cs="Times New Roman"/>
          <w:szCs w:val="21"/>
          <w:lang w:bidi="ar"/>
        </w:rPr>
        <w:t>学期进行，也可结合毕业实习进行统一安排。毕业设计一般包括以下主要环节，制定设计计划、查阅资料、总体方案设计、具体的软硬件设计和调试、撰写过程材料、论文和准备、参加答辩等，各阶段时间安排可根据具体课题情况进行制定。参考进度安排如下：</w:t>
      </w:r>
      <w:r>
        <w:rPr>
          <w:rFonts w:ascii="Times New Roman" w:eastAsia="宋体" w:hAnsi="Times New Roman" w:cs="Times New Roman"/>
          <w:szCs w:val="21"/>
          <w:lang w:bidi="ar"/>
        </w:rPr>
        <w:t xml:space="preserve"> </w:t>
      </w:r>
    </w:p>
    <w:p w14:paraId="00B4CE07"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1</w:t>
      </w:r>
      <w:r>
        <w:rPr>
          <w:rFonts w:ascii="Times New Roman" w:eastAsia="宋体" w:hAnsi="Times New Roman" w:cs="Times New Roman"/>
          <w:szCs w:val="21"/>
          <w:lang w:bidi="ar"/>
        </w:rPr>
        <w:t>、第</w:t>
      </w:r>
      <w:r>
        <w:rPr>
          <w:rFonts w:ascii="Times New Roman" w:eastAsia="宋体" w:hAnsi="Times New Roman" w:cs="Times New Roman"/>
          <w:szCs w:val="21"/>
          <w:lang w:bidi="ar"/>
        </w:rPr>
        <w:t>1</w:t>
      </w:r>
      <w:r>
        <w:rPr>
          <w:rFonts w:ascii="Times New Roman" w:eastAsia="宋体" w:hAnsi="Times New Roman" w:cs="Times New Roman"/>
          <w:szCs w:val="21"/>
          <w:lang w:bidi="ar"/>
        </w:rPr>
        <w:t>周。学生根据设计任务书的具体要求，熟悉设计题目，理解承担的工作任务，制定自己的工作计划。</w:t>
      </w:r>
      <w:r>
        <w:rPr>
          <w:rFonts w:ascii="Times New Roman" w:eastAsia="宋体" w:hAnsi="Times New Roman" w:cs="Times New Roman"/>
          <w:szCs w:val="21"/>
          <w:lang w:bidi="ar"/>
        </w:rPr>
        <w:t xml:space="preserve"> </w:t>
      </w:r>
    </w:p>
    <w:p w14:paraId="335096EB"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2</w:t>
      </w:r>
      <w:r>
        <w:rPr>
          <w:rFonts w:ascii="Times New Roman" w:eastAsia="宋体" w:hAnsi="Times New Roman" w:cs="Times New Roman"/>
          <w:szCs w:val="21"/>
          <w:lang w:bidi="ar"/>
        </w:rPr>
        <w:t>、第</w:t>
      </w:r>
      <w:r>
        <w:rPr>
          <w:rFonts w:ascii="Times New Roman" w:eastAsia="宋体" w:hAnsi="Times New Roman" w:cs="Times New Roman"/>
          <w:szCs w:val="21"/>
          <w:lang w:bidi="ar"/>
        </w:rPr>
        <w:t>2-3</w:t>
      </w:r>
      <w:r>
        <w:rPr>
          <w:rFonts w:ascii="Times New Roman" w:eastAsia="宋体" w:hAnsi="Times New Roman" w:cs="Times New Roman"/>
          <w:szCs w:val="21"/>
          <w:lang w:bidi="ar"/>
        </w:rPr>
        <w:t>周。查阅资料，翻译一篇外文资料。</w:t>
      </w:r>
      <w:r>
        <w:rPr>
          <w:rFonts w:ascii="Times New Roman" w:eastAsia="宋体" w:hAnsi="Times New Roman" w:cs="Times New Roman"/>
          <w:szCs w:val="21"/>
          <w:lang w:bidi="ar"/>
        </w:rPr>
        <w:t xml:space="preserve"> </w:t>
      </w:r>
    </w:p>
    <w:p w14:paraId="35BA8DF0"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3</w:t>
      </w:r>
      <w:r>
        <w:rPr>
          <w:rFonts w:ascii="Times New Roman" w:eastAsia="宋体" w:hAnsi="Times New Roman" w:cs="Times New Roman"/>
          <w:szCs w:val="21"/>
          <w:lang w:bidi="ar"/>
        </w:rPr>
        <w:t>、第</w:t>
      </w:r>
      <w:r>
        <w:rPr>
          <w:rFonts w:ascii="Times New Roman" w:eastAsia="宋体" w:hAnsi="Times New Roman" w:cs="Times New Roman"/>
          <w:szCs w:val="21"/>
          <w:lang w:bidi="ar"/>
        </w:rPr>
        <w:t>4-6</w:t>
      </w:r>
      <w:r>
        <w:rPr>
          <w:rFonts w:ascii="Times New Roman" w:eastAsia="宋体" w:hAnsi="Times New Roman" w:cs="Times New Roman"/>
          <w:szCs w:val="21"/>
          <w:lang w:bidi="ar"/>
        </w:rPr>
        <w:t>周。总体方案设计，完成开题报告和文献综述。</w:t>
      </w:r>
      <w:r>
        <w:rPr>
          <w:rFonts w:ascii="Times New Roman" w:eastAsia="宋体" w:hAnsi="Times New Roman" w:cs="Times New Roman"/>
          <w:szCs w:val="21"/>
          <w:lang w:bidi="ar"/>
        </w:rPr>
        <w:t xml:space="preserve"> </w:t>
      </w:r>
    </w:p>
    <w:p w14:paraId="50E409FD"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4</w:t>
      </w:r>
      <w:r>
        <w:rPr>
          <w:rFonts w:ascii="Times New Roman" w:eastAsia="宋体" w:hAnsi="Times New Roman" w:cs="Times New Roman"/>
          <w:szCs w:val="21"/>
          <w:lang w:bidi="ar"/>
        </w:rPr>
        <w:t>、第</w:t>
      </w:r>
      <w:r>
        <w:rPr>
          <w:rFonts w:ascii="Times New Roman" w:eastAsia="宋体" w:hAnsi="Times New Roman" w:cs="Times New Roman"/>
          <w:szCs w:val="21"/>
          <w:lang w:bidi="ar"/>
        </w:rPr>
        <w:t>7-10</w:t>
      </w:r>
      <w:r>
        <w:rPr>
          <w:rFonts w:ascii="Times New Roman" w:eastAsia="宋体" w:hAnsi="Times New Roman" w:cs="Times New Roman"/>
          <w:szCs w:val="21"/>
          <w:lang w:bidi="ar"/>
        </w:rPr>
        <w:t>周。软硬件设计和调试。</w:t>
      </w:r>
      <w:r>
        <w:rPr>
          <w:rFonts w:ascii="Times New Roman" w:eastAsia="宋体" w:hAnsi="Times New Roman" w:cs="Times New Roman"/>
          <w:szCs w:val="21"/>
          <w:lang w:bidi="ar"/>
        </w:rPr>
        <w:t xml:space="preserve"> </w:t>
      </w:r>
    </w:p>
    <w:p w14:paraId="57601051"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5</w:t>
      </w:r>
      <w:r>
        <w:rPr>
          <w:rFonts w:ascii="Times New Roman" w:eastAsia="宋体" w:hAnsi="Times New Roman" w:cs="Times New Roman"/>
          <w:szCs w:val="21"/>
          <w:lang w:bidi="ar"/>
        </w:rPr>
        <w:t>、第</w:t>
      </w:r>
      <w:r>
        <w:rPr>
          <w:rFonts w:ascii="Times New Roman" w:eastAsia="宋体" w:hAnsi="Times New Roman" w:cs="Times New Roman"/>
          <w:szCs w:val="21"/>
          <w:lang w:bidi="ar"/>
        </w:rPr>
        <w:t>11-14</w:t>
      </w:r>
      <w:r>
        <w:rPr>
          <w:rFonts w:ascii="Times New Roman" w:eastAsia="宋体" w:hAnsi="Times New Roman" w:cs="Times New Roman"/>
          <w:szCs w:val="21"/>
          <w:lang w:bidi="ar"/>
        </w:rPr>
        <w:t>周。撰写毕业设计（论文）初稿。</w:t>
      </w:r>
      <w:r>
        <w:rPr>
          <w:rFonts w:ascii="Times New Roman" w:eastAsia="宋体" w:hAnsi="Times New Roman" w:cs="Times New Roman"/>
          <w:szCs w:val="21"/>
          <w:lang w:bidi="ar"/>
        </w:rPr>
        <w:t xml:space="preserve"> </w:t>
      </w:r>
    </w:p>
    <w:p w14:paraId="1B5ED25D"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6</w:t>
      </w:r>
      <w:r>
        <w:rPr>
          <w:rFonts w:ascii="Times New Roman" w:eastAsia="宋体" w:hAnsi="Times New Roman" w:cs="Times New Roman"/>
          <w:szCs w:val="21"/>
          <w:lang w:bidi="ar"/>
        </w:rPr>
        <w:t>、第</w:t>
      </w:r>
      <w:r>
        <w:rPr>
          <w:rFonts w:ascii="Times New Roman" w:eastAsia="宋体" w:hAnsi="Times New Roman" w:cs="Times New Roman"/>
          <w:szCs w:val="21"/>
          <w:lang w:bidi="ar"/>
        </w:rPr>
        <w:t>15-16</w:t>
      </w:r>
      <w:r>
        <w:rPr>
          <w:rFonts w:ascii="Times New Roman" w:eastAsia="宋体" w:hAnsi="Times New Roman" w:cs="Times New Roman"/>
          <w:szCs w:val="21"/>
          <w:lang w:bidi="ar"/>
        </w:rPr>
        <w:t>周。修订过程材料、参加答辩。</w:t>
      </w:r>
      <w:r>
        <w:rPr>
          <w:rFonts w:ascii="Times New Roman" w:eastAsia="宋体" w:hAnsi="Times New Roman" w:cs="Times New Roman"/>
          <w:szCs w:val="21"/>
          <w:lang w:bidi="ar"/>
        </w:rPr>
        <w:t xml:space="preserve"> </w:t>
      </w:r>
    </w:p>
    <w:p w14:paraId="1FB8F295"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为保证毕业设计质量，要求对毕业设计工作进行阶段性检查。主要检查阶段和内容如下：</w:t>
      </w:r>
    </w:p>
    <w:p w14:paraId="153F0BD5"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1</w:t>
      </w:r>
      <w:r>
        <w:rPr>
          <w:rFonts w:ascii="Times New Roman" w:eastAsia="宋体" w:hAnsi="Times New Roman" w:cs="Times New Roman"/>
          <w:szCs w:val="21"/>
          <w:lang w:bidi="ar"/>
        </w:rPr>
        <w:t>、</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第</w:t>
      </w:r>
      <w:r>
        <w:rPr>
          <w:rFonts w:ascii="Times New Roman" w:eastAsia="宋体" w:hAnsi="Times New Roman" w:cs="Times New Roman"/>
          <w:szCs w:val="21"/>
          <w:lang w:bidi="ar"/>
        </w:rPr>
        <w:t>2</w:t>
      </w:r>
      <w:r>
        <w:rPr>
          <w:rFonts w:ascii="Times New Roman" w:eastAsia="宋体" w:hAnsi="Times New Roman" w:cs="Times New Roman"/>
          <w:szCs w:val="21"/>
          <w:lang w:bidi="ar"/>
        </w:rPr>
        <w:t>周。检查指导教师的设计指导书、任务书和学生的毕业设计工作计划制定情况。</w:t>
      </w:r>
      <w:r>
        <w:rPr>
          <w:rFonts w:ascii="Times New Roman" w:eastAsia="宋体" w:hAnsi="Times New Roman" w:cs="Times New Roman"/>
          <w:szCs w:val="21"/>
          <w:lang w:bidi="ar"/>
        </w:rPr>
        <w:t xml:space="preserve"> </w:t>
      </w:r>
    </w:p>
    <w:p w14:paraId="2EB5ABB8" w14:textId="77777777" w:rsidR="003E24BF" w:rsidRDefault="00000000">
      <w:pPr>
        <w:spacing w:line="360" w:lineRule="auto"/>
        <w:ind w:firstLineChars="150" w:firstLine="315"/>
        <w:rPr>
          <w:rFonts w:ascii="Times New Roman" w:eastAsia="宋体" w:hAnsi="Times New Roman" w:cs="Times New Roman"/>
          <w:szCs w:val="21"/>
          <w:lang w:bidi="ar"/>
        </w:rPr>
      </w:pPr>
      <w:r>
        <w:rPr>
          <w:rFonts w:ascii="Times New Roman" w:eastAsia="宋体" w:hAnsi="Times New Roman" w:cs="Times New Roman"/>
          <w:szCs w:val="21"/>
          <w:lang w:bidi="ar"/>
        </w:rPr>
        <w:t xml:space="preserve"> 2</w:t>
      </w:r>
      <w:r>
        <w:rPr>
          <w:rFonts w:ascii="Times New Roman" w:eastAsia="宋体" w:hAnsi="Times New Roman" w:cs="Times New Roman"/>
          <w:szCs w:val="21"/>
          <w:lang w:bidi="ar"/>
        </w:rPr>
        <w:t>、</w:t>
      </w:r>
      <w:r>
        <w:rPr>
          <w:rFonts w:ascii="Times New Roman" w:eastAsia="宋体" w:hAnsi="Times New Roman" w:cs="Times New Roman"/>
          <w:szCs w:val="21"/>
          <w:lang w:bidi="ar"/>
        </w:rPr>
        <w:t xml:space="preserve"> </w:t>
      </w:r>
      <w:r>
        <w:rPr>
          <w:rFonts w:ascii="Times New Roman" w:eastAsia="宋体" w:hAnsi="Times New Roman" w:cs="Times New Roman"/>
          <w:szCs w:val="21"/>
          <w:lang w:bidi="ar"/>
        </w:rPr>
        <w:t>第</w:t>
      </w:r>
      <w:r>
        <w:rPr>
          <w:rFonts w:ascii="Times New Roman" w:eastAsia="宋体" w:hAnsi="Times New Roman" w:cs="Times New Roman"/>
          <w:szCs w:val="21"/>
          <w:lang w:bidi="ar"/>
        </w:rPr>
        <w:t>8</w:t>
      </w:r>
      <w:r>
        <w:rPr>
          <w:rFonts w:ascii="Times New Roman" w:eastAsia="宋体" w:hAnsi="Times New Roman" w:cs="Times New Roman"/>
          <w:szCs w:val="21"/>
          <w:lang w:bidi="ar"/>
        </w:rPr>
        <w:t>周。中期检查。检查毕业设计工作进展情况是否正常、是否达到要求。对不合格者进行警告，对指导不力的教师给予批评，以确保任务的按时完成。</w:t>
      </w:r>
      <w:r>
        <w:rPr>
          <w:rFonts w:ascii="Times New Roman" w:eastAsia="宋体" w:hAnsi="Times New Roman" w:cs="Times New Roman"/>
          <w:szCs w:val="21"/>
          <w:lang w:bidi="ar"/>
        </w:rPr>
        <w:t xml:space="preserve"> </w:t>
      </w:r>
    </w:p>
    <w:p w14:paraId="0A89744F" w14:textId="77777777" w:rsidR="003E24BF" w:rsidRDefault="00000000">
      <w:pPr>
        <w:spacing w:line="360" w:lineRule="auto"/>
        <w:ind w:firstLine="420"/>
        <w:rPr>
          <w:rFonts w:ascii="Times New Roman" w:eastAsia="宋体" w:hAnsi="Times New Roman" w:cs="Times New Roman"/>
          <w:szCs w:val="21"/>
          <w:lang w:bidi="ar"/>
        </w:rPr>
      </w:pPr>
      <w:r>
        <w:rPr>
          <w:rFonts w:ascii="Times New Roman" w:eastAsia="宋体" w:hAnsi="Times New Roman" w:cs="Times New Roman"/>
          <w:szCs w:val="21"/>
          <w:lang w:bidi="ar"/>
        </w:rPr>
        <w:t>3</w:t>
      </w:r>
      <w:r>
        <w:rPr>
          <w:rFonts w:ascii="Times New Roman" w:eastAsia="宋体" w:hAnsi="Times New Roman" w:cs="Times New Roman"/>
          <w:szCs w:val="21"/>
          <w:lang w:bidi="ar"/>
        </w:rPr>
        <w:t>、第</w:t>
      </w:r>
      <w:r>
        <w:rPr>
          <w:rFonts w:ascii="Times New Roman" w:eastAsia="宋体" w:hAnsi="Times New Roman" w:cs="Times New Roman"/>
          <w:szCs w:val="21"/>
          <w:lang w:bidi="ar"/>
        </w:rPr>
        <w:t>12</w:t>
      </w:r>
      <w:r>
        <w:rPr>
          <w:rFonts w:ascii="Times New Roman" w:eastAsia="宋体" w:hAnsi="Times New Roman" w:cs="Times New Roman"/>
          <w:szCs w:val="21"/>
          <w:lang w:bidi="ar"/>
        </w:rPr>
        <w:t>周。组织结题验收。对实验类题目要检查实验演示与实验数据，对软件类题目要进行程序演示等以确定工作内容的真实性。对达不到要求者责令抓紧整改。</w:t>
      </w:r>
      <w:r>
        <w:rPr>
          <w:rFonts w:ascii="Times New Roman" w:eastAsia="宋体" w:hAnsi="Times New Roman" w:cs="Times New Roman"/>
          <w:szCs w:val="21"/>
          <w:lang w:bidi="ar"/>
        </w:rPr>
        <w:t xml:space="preserve"> </w:t>
      </w:r>
    </w:p>
    <w:p w14:paraId="563FB298"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四、课程考核环节、评价方式、考核环节评价标准及其达成度评价</w:t>
      </w:r>
    </w:p>
    <w:p w14:paraId="64B35E63"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4.1 </w:t>
      </w:r>
      <w:r>
        <w:rPr>
          <w:rFonts w:ascii="Times New Roman" w:eastAsia="宋体" w:hAnsi="Times New Roman" w:cs="Times New Roman"/>
          <w:bCs/>
        </w:rPr>
        <w:t>课程考核环节与评价方式</w:t>
      </w:r>
    </w:p>
    <w:p w14:paraId="5038EEC1"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总评计分制</w:t>
      </w:r>
      <w:r>
        <w:rPr>
          <w:rFonts w:ascii="Times New Roman" w:eastAsia="宋体" w:hAnsi="Times New Roman" w:cs="Times New Roman"/>
          <w:bCs/>
          <w:szCs w:val="21"/>
        </w:rPr>
        <w:t>：百分制（）；五级分制（</w:t>
      </w:r>
      <w:r>
        <w:rPr>
          <w:rFonts w:ascii="Times New Roman" w:eastAsia="宋体" w:hAnsi="Times New Roman" w:cs="Times New Roman"/>
          <w:bCs/>
          <w:szCs w:val="21"/>
        </w:rPr>
        <w:t>√</w:t>
      </w:r>
      <w:r>
        <w:rPr>
          <w:rFonts w:ascii="Times New Roman" w:eastAsia="宋体" w:hAnsi="Times New Roman" w:cs="Times New Roman"/>
          <w:bCs/>
          <w:szCs w:val="21"/>
        </w:rPr>
        <w:t>）；两级分制（</w:t>
      </w:r>
      <w:r>
        <w:rPr>
          <w:rFonts w:ascii="Times New Roman" w:eastAsia="宋体" w:hAnsi="Times New Roman" w:cs="Times New Roman"/>
          <w:bCs/>
          <w:szCs w:val="21"/>
        </w:rPr>
        <w:t xml:space="preserve"> </w:t>
      </w:r>
      <w:r>
        <w:rPr>
          <w:rFonts w:ascii="Times New Roman" w:eastAsia="宋体" w:hAnsi="Times New Roman" w:cs="Times New Roman"/>
          <w:bCs/>
          <w:szCs w:val="21"/>
        </w:rPr>
        <w:t>）</w:t>
      </w:r>
    </w:p>
    <w:p w14:paraId="332C4672" w14:textId="77777777" w:rsidR="003E24BF" w:rsidRDefault="00000000">
      <w:pPr>
        <w:spacing w:line="360" w:lineRule="auto"/>
        <w:ind w:firstLineChars="200" w:firstLine="420"/>
        <w:rPr>
          <w:rFonts w:ascii="Times New Roman" w:eastAsia="宋体" w:hAnsi="Times New Roman" w:cs="Times New Roman"/>
          <w:bCs/>
          <w:szCs w:val="21"/>
        </w:rPr>
      </w:pPr>
      <w:r>
        <w:rPr>
          <w:rFonts w:ascii="Times New Roman" w:eastAsia="宋体" w:hAnsi="Times New Roman" w:cs="Times New Roman"/>
          <w:szCs w:val="21"/>
        </w:rPr>
        <w:t>考核方式</w:t>
      </w:r>
      <w:r>
        <w:rPr>
          <w:rFonts w:ascii="Times New Roman" w:eastAsia="宋体" w:hAnsi="Times New Roman" w:cs="Times New Roman"/>
          <w:bCs/>
          <w:szCs w:val="21"/>
        </w:rPr>
        <w:t>：考试（</w:t>
      </w:r>
      <w:r>
        <w:rPr>
          <w:rFonts w:ascii="Times New Roman" w:eastAsia="宋体" w:hAnsi="Times New Roman" w:cs="Times New Roman"/>
          <w:bCs/>
          <w:szCs w:val="21"/>
        </w:rPr>
        <w:t xml:space="preserve"> </w:t>
      </w:r>
      <w:r>
        <w:rPr>
          <w:rFonts w:ascii="Times New Roman" w:eastAsia="宋体" w:hAnsi="Times New Roman" w:cs="Times New Roman"/>
          <w:bCs/>
          <w:szCs w:val="21"/>
        </w:rPr>
        <w:t>）；考查（</w:t>
      </w:r>
      <w:r>
        <w:rPr>
          <w:rFonts w:ascii="Times New Roman" w:eastAsia="宋体" w:hAnsi="Times New Roman" w:cs="Times New Roman"/>
          <w:bCs/>
          <w:szCs w:val="21"/>
        </w:rPr>
        <w:t>√</w:t>
      </w:r>
      <w:r>
        <w:rPr>
          <w:rFonts w:ascii="Times New Roman" w:eastAsia="宋体" w:hAnsi="Times New Roman" w:cs="Times New Roman"/>
          <w:bCs/>
          <w:szCs w:val="21"/>
        </w:rPr>
        <w:t>）</w:t>
      </w:r>
    </w:p>
    <w:p w14:paraId="44973F35" w14:textId="77777777" w:rsidR="003E24BF"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szCs w:val="21"/>
        </w:rPr>
        <w:t>课程的考核环节、评价方式、比重和对应的课程目标关系如下表</w:t>
      </w:r>
      <w:r>
        <w:rPr>
          <w:rFonts w:ascii="Times New Roman" w:eastAsia="宋体" w:hAnsi="Times New Roman" w:cs="Times New Roman"/>
          <w:szCs w:val="21"/>
        </w:rPr>
        <w:t>3</w:t>
      </w:r>
      <w:r>
        <w:rPr>
          <w:rFonts w:ascii="Times New Roman" w:eastAsia="宋体" w:hAnsi="Times New Roman" w:cs="Times New Roman"/>
          <w:szCs w:val="21"/>
        </w:rPr>
        <w:t>所示。</w:t>
      </w:r>
    </w:p>
    <w:p w14:paraId="7960AC24"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3 </w:t>
      </w:r>
      <w:r>
        <w:rPr>
          <w:bCs/>
          <w:sz w:val="21"/>
          <w:szCs w:val="21"/>
        </w:rPr>
        <w:t>考核环节、评价方式、比重和对应的课程目标</w:t>
      </w:r>
    </w:p>
    <w:tbl>
      <w:tblPr>
        <w:tblW w:w="81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70"/>
        <w:gridCol w:w="5245"/>
        <w:gridCol w:w="709"/>
        <w:gridCol w:w="1153"/>
      </w:tblGrid>
      <w:tr w:rsidR="003E24BF" w14:paraId="4DA3F5A8" w14:textId="77777777">
        <w:trPr>
          <w:jc w:val="center"/>
        </w:trPr>
        <w:tc>
          <w:tcPr>
            <w:tcW w:w="1070" w:type="dxa"/>
            <w:tcBorders>
              <w:top w:val="single" w:sz="12" w:space="0" w:color="auto"/>
              <w:bottom w:val="single" w:sz="4" w:space="0" w:color="auto"/>
            </w:tcBorders>
            <w:shd w:val="clear" w:color="auto" w:fill="D9D9D9"/>
          </w:tcPr>
          <w:p w14:paraId="0CB8E3C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245" w:type="dxa"/>
            <w:tcBorders>
              <w:top w:val="single" w:sz="12" w:space="0" w:color="auto"/>
              <w:bottom w:val="single" w:sz="4" w:space="0" w:color="auto"/>
            </w:tcBorders>
            <w:shd w:val="clear" w:color="auto" w:fill="D9D9D9"/>
          </w:tcPr>
          <w:p w14:paraId="2C06349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评价方式</w:t>
            </w:r>
          </w:p>
        </w:tc>
        <w:tc>
          <w:tcPr>
            <w:tcW w:w="709" w:type="dxa"/>
            <w:tcBorders>
              <w:top w:val="single" w:sz="12" w:space="0" w:color="auto"/>
              <w:bottom w:val="single" w:sz="4" w:space="0" w:color="auto"/>
            </w:tcBorders>
            <w:shd w:val="clear" w:color="auto" w:fill="D9D9D9"/>
          </w:tcPr>
          <w:p w14:paraId="051B3CC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比重</w:t>
            </w:r>
          </w:p>
        </w:tc>
        <w:tc>
          <w:tcPr>
            <w:tcW w:w="1153" w:type="dxa"/>
            <w:tcBorders>
              <w:top w:val="single" w:sz="12" w:space="0" w:color="auto"/>
              <w:bottom w:val="single" w:sz="4" w:space="0" w:color="auto"/>
            </w:tcBorders>
            <w:shd w:val="clear" w:color="auto" w:fill="D9D9D9"/>
          </w:tcPr>
          <w:p w14:paraId="00F838B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p>
        </w:tc>
      </w:tr>
      <w:tr w:rsidR="003E24BF" w14:paraId="129509EB" w14:textId="77777777">
        <w:trPr>
          <w:trHeight w:val="170"/>
          <w:jc w:val="center"/>
        </w:trPr>
        <w:tc>
          <w:tcPr>
            <w:tcW w:w="1070" w:type="dxa"/>
            <w:tcBorders>
              <w:top w:val="single" w:sz="4" w:space="0" w:color="auto"/>
            </w:tcBorders>
            <w:vAlign w:val="center"/>
          </w:tcPr>
          <w:p w14:paraId="26140494"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指导教师成绩</w:t>
            </w:r>
          </w:p>
        </w:tc>
        <w:tc>
          <w:tcPr>
            <w:tcW w:w="5245" w:type="dxa"/>
            <w:tcBorders>
              <w:top w:val="single" w:sz="4" w:space="0" w:color="auto"/>
            </w:tcBorders>
            <w:vAlign w:val="center"/>
          </w:tcPr>
          <w:p w14:paraId="690058D6"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指导教师根据任务书，对学生整个毕业设计周期的工作完成情况进行打分。</w:t>
            </w:r>
          </w:p>
        </w:tc>
        <w:tc>
          <w:tcPr>
            <w:tcW w:w="709" w:type="dxa"/>
            <w:tcBorders>
              <w:top w:val="single" w:sz="4" w:space="0" w:color="auto"/>
            </w:tcBorders>
            <w:vAlign w:val="center"/>
          </w:tcPr>
          <w:p w14:paraId="4D5CF6F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40%</w:t>
            </w:r>
          </w:p>
        </w:tc>
        <w:tc>
          <w:tcPr>
            <w:tcW w:w="1153" w:type="dxa"/>
            <w:tcBorders>
              <w:top w:val="single" w:sz="4" w:space="0" w:color="auto"/>
            </w:tcBorders>
            <w:vAlign w:val="center"/>
          </w:tcPr>
          <w:p w14:paraId="027C1B4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6E305F8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50CE3A0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r>
      <w:tr w:rsidR="003E24BF" w14:paraId="62100305" w14:textId="77777777">
        <w:trPr>
          <w:jc w:val="center"/>
        </w:trPr>
        <w:tc>
          <w:tcPr>
            <w:tcW w:w="1070" w:type="dxa"/>
            <w:vAlign w:val="center"/>
          </w:tcPr>
          <w:p w14:paraId="7AAA3B02"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交叉评阅成绩</w:t>
            </w:r>
          </w:p>
        </w:tc>
        <w:tc>
          <w:tcPr>
            <w:tcW w:w="5245" w:type="dxa"/>
            <w:vAlign w:val="center"/>
          </w:tcPr>
          <w:p w14:paraId="6FA6B63B"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教材评阅教师根据学生论文难易程度，过程材料和正文的完成情况进行打分。</w:t>
            </w:r>
          </w:p>
        </w:tc>
        <w:tc>
          <w:tcPr>
            <w:tcW w:w="709" w:type="dxa"/>
            <w:vAlign w:val="center"/>
          </w:tcPr>
          <w:p w14:paraId="69A9F50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1153" w:type="dxa"/>
            <w:vAlign w:val="center"/>
          </w:tcPr>
          <w:p w14:paraId="382A40F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480C519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1BA3480E"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r>
      <w:tr w:rsidR="003E24BF" w14:paraId="408BEB40" w14:textId="77777777">
        <w:trPr>
          <w:jc w:val="center"/>
        </w:trPr>
        <w:tc>
          <w:tcPr>
            <w:tcW w:w="1070" w:type="dxa"/>
            <w:vAlign w:val="center"/>
          </w:tcPr>
          <w:p w14:paraId="1B50D10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lang w:bidi="ar"/>
              </w:rPr>
              <w:t>答辩成绩</w:t>
            </w:r>
          </w:p>
        </w:tc>
        <w:tc>
          <w:tcPr>
            <w:tcW w:w="5245" w:type="dxa"/>
            <w:vAlign w:val="center"/>
          </w:tcPr>
          <w:p w14:paraId="066FB6D7"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bCs/>
                <w:sz w:val="18"/>
                <w:szCs w:val="18"/>
              </w:rPr>
              <w:t>答辩小组根据学生现场答辩和回答问题情况给出成绩。</w:t>
            </w:r>
          </w:p>
        </w:tc>
        <w:tc>
          <w:tcPr>
            <w:tcW w:w="709" w:type="dxa"/>
            <w:vAlign w:val="center"/>
          </w:tcPr>
          <w:p w14:paraId="06C5F98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1153" w:type="dxa"/>
            <w:vAlign w:val="center"/>
          </w:tcPr>
          <w:p w14:paraId="7403467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3CB38F43"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4F8BC83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r>
      <w:tr w:rsidR="003E24BF" w14:paraId="27833492" w14:textId="77777777">
        <w:trPr>
          <w:trHeight w:val="150"/>
          <w:jc w:val="center"/>
        </w:trPr>
        <w:tc>
          <w:tcPr>
            <w:tcW w:w="1070" w:type="dxa"/>
            <w:vAlign w:val="center"/>
          </w:tcPr>
          <w:p w14:paraId="52CCBBD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课程总成绩</w:t>
            </w:r>
          </w:p>
        </w:tc>
        <w:tc>
          <w:tcPr>
            <w:tcW w:w="5245" w:type="dxa"/>
            <w:vAlign w:val="center"/>
          </w:tcPr>
          <w:p w14:paraId="134FB6F3" w14:textId="77777777" w:rsidR="003E24BF" w:rsidRDefault="00000000">
            <w:pPr>
              <w:spacing w:line="360" w:lineRule="auto"/>
              <w:jc w:val="left"/>
              <w:rPr>
                <w:rFonts w:ascii="Times New Roman" w:eastAsia="宋体" w:hAnsi="Times New Roman" w:cs="Times New Roman"/>
                <w:bCs/>
                <w:sz w:val="18"/>
                <w:szCs w:val="18"/>
              </w:rPr>
            </w:pPr>
            <w:r>
              <w:rPr>
                <w:rFonts w:ascii="Times New Roman" w:eastAsia="宋体" w:hAnsi="Times New Roman" w:cs="Times New Roman"/>
                <w:sz w:val="18"/>
                <w:szCs w:val="18"/>
                <w:lang w:bidi="ar"/>
              </w:rPr>
              <w:t>指导教师成绩</w:t>
            </w:r>
            <w:r>
              <w:rPr>
                <w:rFonts w:ascii="Times New Roman" w:eastAsia="宋体" w:hAnsi="Times New Roman" w:cs="Times New Roman"/>
                <w:bCs/>
                <w:sz w:val="18"/>
                <w:szCs w:val="18"/>
              </w:rPr>
              <w:t>×40%+</w:t>
            </w:r>
            <w:r>
              <w:rPr>
                <w:rFonts w:ascii="Times New Roman" w:eastAsia="宋体" w:hAnsi="Times New Roman" w:cs="Times New Roman"/>
                <w:sz w:val="18"/>
                <w:szCs w:val="18"/>
              </w:rPr>
              <w:t>交叉评阅成绩</w:t>
            </w:r>
            <w:r>
              <w:rPr>
                <w:rFonts w:ascii="Times New Roman" w:eastAsia="宋体" w:hAnsi="Times New Roman" w:cs="Times New Roman"/>
                <w:bCs/>
                <w:sz w:val="18"/>
                <w:szCs w:val="18"/>
              </w:rPr>
              <w:t>×30%+</w:t>
            </w:r>
            <w:r>
              <w:rPr>
                <w:rFonts w:ascii="Times New Roman" w:eastAsia="宋体" w:hAnsi="Times New Roman" w:cs="Times New Roman"/>
                <w:bCs/>
                <w:sz w:val="18"/>
                <w:szCs w:val="18"/>
              </w:rPr>
              <w:t>答辩成绩</w:t>
            </w:r>
            <w:r>
              <w:rPr>
                <w:rFonts w:ascii="Times New Roman" w:eastAsia="宋体" w:hAnsi="Times New Roman" w:cs="Times New Roman"/>
                <w:bCs/>
                <w:sz w:val="18"/>
                <w:szCs w:val="18"/>
              </w:rPr>
              <w:t>×30%</w:t>
            </w:r>
          </w:p>
        </w:tc>
        <w:tc>
          <w:tcPr>
            <w:tcW w:w="709" w:type="dxa"/>
            <w:vAlign w:val="center"/>
          </w:tcPr>
          <w:p w14:paraId="742A3B73"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100%</w:t>
            </w:r>
          </w:p>
        </w:tc>
        <w:tc>
          <w:tcPr>
            <w:tcW w:w="1153" w:type="dxa"/>
            <w:vAlign w:val="center"/>
          </w:tcPr>
          <w:p w14:paraId="1337AD4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p w14:paraId="5A004CF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p w14:paraId="5896AD4C" w14:textId="77777777" w:rsidR="003E24BF" w:rsidRDefault="00000000">
            <w:pPr>
              <w:adjustRightInd w:val="0"/>
              <w:snapToGrid w:val="0"/>
              <w:spacing w:line="360" w:lineRule="auto"/>
              <w:jc w:val="center"/>
              <w:rPr>
                <w:rFonts w:ascii="Times New Roman" w:eastAsia="宋体" w:hAnsi="Times New Roman" w:cs="Times New Roman"/>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r>
    </w:tbl>
    <w:p w14:paraId="6F849775"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4.2 </w:t>
      </w:r>
      <w:r>
        <w:rPr>
          <w:rFonts w:ascii="Times New Roman" w:eastAsia="宋体" w:hAnsi="Times New Roman" w:cs="Times New Roman"/>
          <w:bCs/>
        </w:rPr>
        <w:t>考核环节评价标准及其支撑课程目标的权值</w:t>
      </w:r>
    </w:p>
    <w:p w14:paraId="4CB35C37"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3</w:t>
      </w:r>
      <w:r>
        <w:rPr>
          <w:rFonts w:ascii="Times New Roman" w:eastAsia="宋体" w:hAnsi="Times New Roman" w:cs="Times New Roman"/>
          <w:szCs w:val="21"/>
        </w:rPr>
        <w:t>可知，本课程的</w:t>
      </w:r>
      <w:r>
        <w:rPr>
          <w:rFonts w:ascii="Times New Roman" w:eastAsia="宋体" w:hAnsi="Times New Roman" w:cs="Times New Roman"/>
          <w:szCs w:val="21"/>
        </w:rPr>
        <w:t>3</w:t>
      </w:r>
      <w:r>
        <w:rPr>
          <w:rFonts w:ascii="Times New Roman" w:eastAsia="宋体" w:hAnsi="Times New Roman" w:cs="Times New Roman"/>
          <w:szCs w:val="21"/>
        </w:rPr>
        <w:t>个课程目标分别由多个考核环节来支撑，每个考核环节的评价标及其对课程目标的支撑权值如下表</w:t>
      </w:r>
      <w:r>
        <w:rPr>
          <w:rFonts w:ascii="Times New Roman" w:eastAsia="宋体" w:hAnsi="Times New Roman" w:cs="Times New Roman"/>
          <w:szCs w:val="21"/>
        </w:rPr>
        <w:t>4</w:t>
      </w:r>
      <w:r>
        <w:rPr>
          <w:rFonts w:ascii="Times New Roman" w:eastAsia="宋体" w:hAnsi="Times New Roman" w:cs="Times New Roman"/>
          <w:szCs w:val="21"/>
        </w:rPr>
        <w:t>所示：</w:t>
      </w:r>
    </w:p>
    <w:p w14:paraId="17E57570"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 xml:space="preserve">4 </w:t>
      </w:r>
      <w:r>
        <w:rPr>
          <w:bCs/>
          <w:sz w:val="21"/>
          <w:szCs w:val="21"/>
        </w:rPr>
        <w:t>考核环节评价标准及其支撑课程目标的权值</w:t>
      </w:r>
    </w:p>
    <w:tbl>
      <w:tblPr>
        <w:tblW w:w="958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6"/>
        <w:gridCol w:w="523"/>
        <w:gridCol w:w="583"/>
        <w:gridCol w:w="636"/>
        <w:gridCol w:w="1355"/>
        <w:gridCol w:w="1608"/>
        <w:gridCol w:w="1408"/>
        <w:gridCol w:w="1494"/>
        <w:gridCol w:w="1580"/>
      </w:tblGrid>
      <w:tr w:rsidR="003E24BF" w14:paraId="62B01A65" w14:textId="77777777">
        <w:trPr>
          <w:trHeight w:val="496"/>
          <w:jc w:val="center"/>
        </w:trPr>
        <w:tc>
          <w:tcPr>
            <w:tcW w:w="396" w:type="dxa"/>
            <w:vMerge w:val="restart"/>
            <w:tcBorders>
              <w:top w:val="single" w:sz="12" w:space="0" w:color="auto"/>
              <w:bottom w:val="single" w:sz="4" w:space="0" w:color="auto"/>
            </w:tcBorders>
            <w:shd w:val="clear" w:color="auto" w:fill="D9D9D9"/>
            <w:tcMar>
              <w:top w:w="57" w:type="dxa"/>
              <w:left w:w="57" w:type="dxa"/>
              <w:bottom w:w="57" w:type="dxa"/>
              <w:right w:w="57" w:type="dxa"/>
            </w:tcMar>
            <w:vAlign w:val="center"/>
          </w:tcPr>
          <w:p w14:paraId="58D6F9C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w:t>
            </w:r>
          </w:p>
          <w:p w14:paraId="4A39ABC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目标</w:t>
            </w:r>
          </w:p>
        </w:tc>
        <w:tc>
          <w:tcPr>
            <w:tcW w:w="523" w:type="dxa"/>
            <w:vMerge w:val="restart"/>
            <w:tcBorders>
              <w:top w:val="single" w:sz="12" w:space="0" w:color="auto"/>
              <w:bottom w:val="single" w:sz="4" w:space="0" w:color="auto"/>
            </w:tcBorders>
            <w:shd w:val="clear" w:color="auto" w:fill="D9D9D9"/>
            <w:tcMar>
              <w:top w:w="57" w:type="dxa"/>
              <w:left w:w="57" w:type="dxa"/>
              <w:bottom w:w="57" w:type="dxa"/>
              <w:right w:w="57" w:type="dxa"/>
            </w:tcMar>
            <w:vAlign w:val="center"/>
          </w:tcPr>
          <w:p w14:paraId="217EB7C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w:t>
            </w:r>
          </w:p>
        </w:tc>
        <w:tc>
          <w:tcPr>
            <w:tcW w:w="583" w:type="dxa"/>
            <w:vMerge w:val="restart"/>
            <w:tcBorders>
              <w:top w:val="single" w:sz="12" w:space="0" w:color="auto"/>
              <w:bottom w:val="single" w:sz="4" w:space="0" w:color="auto"/>
            </w:tcBorders>
            <w:shd w:val="clear" w:color="auto" w:fill="D9D9D9"/>
            <w:tcMar>
              <w:top w:w="57" w:type="dxa"/>
              <w:left w:w="57" w:type="dxa"/>
              <w:bottom w:w="57" w:type="dxa"/>
              <w:right w:w="57" w:type="dxa"/>
            </w:tcMar>
            <w:vAlign w:val="center"/>
          </w:tcPr>
          <w:p w14:paraId="155CE44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考核环节支撑课程目标权值</w:t>
            </w:r>
          </w:p>
        </w:tc>
        <w:tc>
          <w:tcPr>
            <w:tcW w:w="636" w:type="dxa"/>
            <w:vMerge w:val="restart"/>
            <w:tcBorders>
              <w:top w:val="single" w:sz="12" w:space="0" w:color="auto"/>
            </w:tcBorders>
            <w:shd w:val="clear" w:color="auto" w:fill="D9D9D9"/>
            <w:tcMar>
              <w:top w:w="57" w:type="dxa"/>
              <w:left w:w="57" w:type="dxa"/>
              <w:bottom w:w="57" w:type="dxa"/>
              <w:right w:w="57" w:type="dxa"/>
            </w:tcMar>
            <w:vAlign w:val="center"/>
          </w:tcPr>
          <w:p w14:paraId="27AF086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权值合计</w:t>
            </w:r>
          </w:p>
        </w:tc>
        <w:tc>
          <w:tcPr>
            <w:tcW w:w="7445" w:type="dxa"/>
            <w:gridSpan w:val="5"/>
            <w:tcBorders>
              <w:top w:val="single" w:sz="12" w:space="0" w:color="auto"/>
              <w:bottom w:val="single" w:sz="4" w:space="0" w:color="auto"/>
            </w:tcBorders>
            <w:shd w:val="clear" w:color="auto" w:fill="D9D9D9"/>
            <w:tcMar>
              <w:top w:w="57" w:type="dxa"/>
              <w:left w:w="57" w:type="dxa"/>
              <w:bottom w:w="57" w:type="dxa"/>
              <w:right w:w="57" w:type="dxa"/>
            </w:tcMar>
            <w:vAlign w:val="center"/>
          </w:tcPr>
          <w:p w14:paraId="00E16A1A"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评价标准</w:t>
            </w:r>
          </w:p>
        </w:tc>
      </w:tr>
      <w:tr w:rsidR="003E24BF" w14:paraId="2DAA41A9" w14:textId="77777777">
        <w:trPr>
          <w:trHeight w:val="536"/>
          <w:jc w:val="center"/>
        </w:trPr>
        <w:tc>
          <w:tcPr>
            <w:tcW w:w="396" w:type="dxa"/>
            <w:vMerge/>
            <w:tcBorders>
              <w:top w:val="single" w:sz="4" w:space="0" w:color="auto"/>
              <w:bottom w:val="single" w:sz="4" w:space="0" w:color="auto"/>
            </w:tcBorders>
            <w:shd w:val="clear" w:color="auto" w:fill="D9D9D9"/>
            <w:tcMar>
              <w:top w:w="57" w:type="dxa"/>
              <w:left w:w="57" w:type="dxa"/>
              <w:bottom w:w="57" w:type="dxa"/>
              <w:right w:w="57" w:type="dxa"/>
            </w:tcMar>
            <w:vAlign w:val="center"/>
          </w:tcPr>
          <w:p w14:paraId="18F18251"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tcMar>
              <w:top w:w="57" w:type="dxa"/>
              <w:left w:w="57" w:type="dxa"/>
              <w:bottom w:w="57" w:type="dxa"/>
              <w:right w:w="57" w:type="dxa"/>
            </w:tcMar>
            <w:vAlign w:val="center"/>
          </w:tcPr>
          <w:p w14:paraId="04211267"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tcMar>
              <w:top w:w="57" w:type="dxa"/>
              <w:left w:w="57" w:type="dxa"/>
              <w:bottom w:w="57" w:type="dxa"/>
              <w:right w:w="57" w:type="dxa"/>
            </w:tcMar>
            <w:vAlign w:val="center"/>
          </w:tcPr>
          <w:p w14:paraId="03CBBD02"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shd w:val="clear" w:color="auto" w:fill="D9D9D9"/>
            <w:tcMar>
              <w:top w:w="57" w:type="dxa"/>
              <w:left w:w="57" w:type="dxa"/>
              <w:bottom w:w="57" w:type="dxa"/>
              <w:right w:w="57" w:type="dxa"/>
            </w:tcMar>
            <w:vAlign w:val="center"/>
          </w:tcPr>
          <w:p w14:paraId="3A1EA30F" w14:textId="77777777" w:rsidR="003E24BF" w:rsidRDefault="003E24BF">
            <w:pPr>
              <w:spacing w:line="360" w:lineRule="auto"/>
              <w:jc w:val="center"/>
              <w:rPr>
                <w:rFonts w:ascii="Times New Roman" w:eastAsia="宋体" w:hAnsi="Times New Roman" w:cs="Times New Roman"/>
                <w:bCs/>
                <w:sz w:val="18"/>
                <w:szCs w:val="18"/>
              </w:rPr>
            </w:pPr>
          </w:p>
        </w:tc>
        <w:tc>
          <w:tcPr>
            <w:tcW w:w="1355" w:type="dxa"/>
            <w:tcBorders>
              <w:top w:val="single" w:sz="4" w:space="0" w:color="auto"/>
              <w:bottom w:val="single" w:sz="4" w:space="0" w:color="auto"/>
            </w:tcBorders>
            <w:shd w:val="clear" w:color="auto" w:fill="D9D9D9"/>
            <w:tcMar>
              <w:top w:w="57" w:type="dxa"/>
              <w:left w:w="57" w:type="dxa"/>
              <w:bottom w:w="57" w:type="dxa"/>
              <w:right w:w="57" w:type="dxa"/>
            </w:tcMar>
            <w:vAlign w:val="center"/>
          </w:tcPr>
          <w:p w14:paraId="44624C2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100~90</w:t>
            </w:r>
          </w:p>
        </w:tc>
        <w:tc>
          <w:tcPr>
            <w:tcW w:w="1608" w:type="dxa"/>
            <w:tcBorders>
              <w:top w:val="single" w:sz="4" w:space="0" w:color="auto"/>
              <w:bottom w:val="single" w:sz="4" w:space="0" w:color="auto"/>
            </w:tcBorders>
            <w:shd w:val="clear" w:color="auto" w:fill="D9D9D9"/>
            <w:tcMar>
              <w:top w:w="57" w:type="dxa"/>
              <w:left w:w="57" w:type="dxa"/>
              <w:bottom w:w="57" w:type="dxa"/>
              <w:right w:w="57" w:type="dxa"/>
            </w:tcMar>
            <w:vAlign w:val="center"/>
          </w:tcPr>
          <w:p w14:paraId="0A10DFA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89~80</w:t>
            </w:r>
          </w:p>
        </w:tc>
        <w:tc>
          <w:tcPr>
            <w:tcW w:w="1408" w:type="dxa"/>
            <w:tcBorders>
              <w:top w:val="single" w:sz="4" w:space="0" w:color="auto"/>
              <w:bottom w:val="single" w:sz="4" w:space="0" w:color="auto"/>
            </w:tcBorders>
            <w:shd w:val="clear" w:color="auto" w:fill="D9D9D9"/>
            <w:tcMar>
              <w:top w:w="57" w:type="dxa"/>
              <w:left w:w="57" w:type="dxa"/>
              <w:bottom w:w="57" w:type="dxa"/>
              <w:right w:w="57" w:type="dxa"/>
            </w:tcMar>
            <w:vAlign w:val="center"/>
          </w:tcPr>
          <w:p w14:paraId="446178F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79~70</w:t>
            </w:r>
          </w:p>
        </w:tc>
        <w:tc>
          <w:tcPr>
            <w:tcW w:w="1494" w:type="dxa"/>
            <w:tcBorders>
              <w:top w:val="single" w:sz="4" w:space="0" w:color="auto"/>
              <w:bottom w:val="single" w:sz="4" w:space="0" w:color="auto"/>
            </w:tcBorders>
            <w:shd w:val="clear" w:color="auto" w:fill="D9D9D9"/>
            <w:tcMar>
              <w:top w:w="57" w:type="dxa"/>
              <w:left w:w="57" w:type="dxa"/>
              <w:bottom w:w="57" w:type="dxa"/>
              <w:right w:w="57" w:type="dxa"/>
            </w:tcMar>
            <w:vAlign w:val="center"/>
          </w:tcPr>
          <w:p w14:paraId="6A6B61E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69~60</w:t>
            </w:r>
          </w:p>
        </w:tc>
        <w:tc>
          <w:tcPr>
            <w:tcW w:w="1580" w:type="dxa"/>
            <w:tcBorders>
              <w:top w:val="single" w:sz="4" w:space="0" w:color="auto"/>
              <w:bottom w:val="single" w:sz="4" w:space="0" w:color="auto"/>
            </w:tcBorders>
            <w:shd w:val="clear" w:color="auto" w:fill="D9D9D9"/>
            <w:tcMar>
              <w:top w:w="57" w:type="dxa"/>
              <w:left w:w="57" w:type="dxa"/>
              <w:bottom w:w="57" w:type="dxa"/>
              <w:right w:w="57" w:type="dxa"/>
            </w:tcMar>
            <w:vAlign w:val="center"/>
          </w:tcPr>
          <w:p w14:paraId="34975BD1"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&lt; 59</w:t>
            </w:r>
          </w:p>
        </w:tc>
      </w:tr>
      <w:tr w:rsidR="003E24BF" w14:paraId="0F211ACB" w14:textId="77777777">
        <w:trPr>
          <w:trHeight w:val="225"/>
          <w:jc w:val="center"/>
        </w:trPr>
        <w:tc>
          <w:tcPr>
            <w:tcW w:w="396" w:type="dxa"/>
            <w:vMerge/>
            <w:tcBorders>
              <w:top w:val="single" w:sz="4" w:space="0" w:color="auto"/>
              <w:bottom w:val="single" w:sz="4" w:space="0" w:color="auto"/>
            </w:tcBorders>
            <w:shd w:val="clear" w:color="auto" w:fill="D9D9D9"/>
            <w:tcMar>
              <w:top w:w="57" w:type="dxa"/>
              <w:left w:w="57" w:type="dxa"/>
              <w:bottom w:w="57" w:type="dxa"/>
              <w:right w:w="57" w:type="dxa"/>
            </w:tcMar>
            <w:vAlign w:val="center"/>
          </w:tcPr>
          <w:p w14:paraId="77A5B6F9" w14:textId="77777777" w:rsidR="003E24BF" w:rsidRDefault="003E24BF">
            <w:pPr>
              <w:spacing w:line="360" w:lineRule="auto"/>
              <w:jc w:val="left"/>
              <w:rPr>
                <w:rFonts w:ascii="Times New Roman" w:eastAsia="宋体" w:hAnsi="Times New Roman" w:cs="Times New Roman"/>
                <w:bCs/>
                <w:sz w:val="18"/>
                <w:szCs w:val="18"/>
              </w:rPr>
            </w:pPr>
          </w:p>
        </w:tc>
        <w:tc>
          <w:tcPr>
            <w:tcW w:w="523" w:type="dxa"/>
            <w:vMerge/>
            <w:tcBorders>
              <w:top w:val="single" w:sz="4" w:space="0" w:color="auto"/>
              <w:bottom w:val="single" w:sz="4" w:space="0" w:color="auto"/>
            </w:tcBorders>
            <w:shd w:val="clear" w:color="auto" w:fill="D9D9D9"/>
            <w:tcMar>
              <w:top w:w="57" w:type="dxa"/>
              <w:left w:w="57" w:type="dxa"/>
              <w:bottom w:w="57" w:type="dxa"/>
              <w:right w:w="57" w:type="dxa"/>
            </w:tcMar>
            <w:vAlign w:val="center"/>
          </w:tcPr>
          <w:p w14:paraId="2B6972B5" w14:textId="77777777" w:rsidR="003E24BF" w:rsidRDefault="003E24BF">
            <w:pPr>
              <w:spacing w:line="360" w:lineRule="auto"/>
              <w:jc w:val="left"/>
              <w:rPr>
                <w:rFonts w:ascii="Times New Roman" w:eastAsia="宋体" w:hAnsi="Times New Roman" w:cs="Times New Roman"/>
                <w:bCs/>
                <w:sz w:val="18"/>
                <w:szCs w:val="18"/>
              </w:rPr>
            </w:pPr>
          </w:p>
        </w:tc>
        <w:tc>
          <w:tcPr>
            <w:tcW w:w="583" w:type="dxa"/>
            <w:vMerge/>
            <w:tcBorders>
              <w:top w:val="single" w:sz="4" w:space="0" w:color="auto"/>
              <w:bottom w:val="single" w:sz="4" w:space="0" w:color="auto"/>
            </w:tcBorders>
            <w:shd w:val="clear" w:color="auto" w:fill="D9D9D9"/>
            <w:tcMar>
              <w:top w:w="57" w:type="dxa"/>
              <w:left w:w="57" w:type="dxa"/>
              <w:bottom w:w="57" w:type="dxa"/>
              <w:right w:w="57" w:type="dxa"/>
            </w:tcMar>
            <w:vAlign w:val="center"/>
          </w:tcPr>
          <w:p w14:paraId="07625429" w14:textId="77777777" w:rsidR="003E24BF" w:rsidRDefault="003E24BF">
            <w:pPr>
              <w:spacing w:line="360" w:lineRule="auto"/>
              <w:ind w:leftChars="200" w:left="420" w:firstLineChars="392" w:firstLine="706"/>
              <w:jc w:val="center"/>
              <w:rPr>
                <w:rFonts w:ascii="Times New Roman" w:eastAsia="宋体" w:hAnsi="Times New Roman" w:cs="Times New Roman"/>
                <w:bCs/>
                <w:sz w:val="18"/>
                <w:szCs w:val="18"/>
              </w:rPr>
            </w:pPr>
          </w:p>
        </w:tc>
        <w:tc>
          <w:tcPr>
            <w:tcW w:w="636" w:type="dxa"/>
            <w:vMerge/>
            <w:tcBorders>
              <w:bottom w:val="single" w:sz="4" w:space="0" w:color="auto"/>
            </w:tcBorders>
            <w:shd w:val="clear" w:color="auto" w:fill="D9D9D9"/>
            <w:tcMar>
              <w:top w:w="57" w:type="dxa"/>
              <w:left w:w="57" w:type="dxa"/>
              <w:bottom w:w="57" w:type="dxa"/>
              <w:right w:w="57" w:type="dxa"/>
            </w:tcMar>
            <w:vAlign w:val="center"/>
          </w:tcPr>
          <w:p w14:paraId="62436A88" w14:textId="77777777" w:rsidR="003E24BF" w:rsidRDefault="003E24BF">
            <w:pPr>
              <w:spacing w:line="360" w:lineRule="auto"/>
              <w:jc w:val="center"/>
              <w:rPr>
                <w:rFonts w:ascii="Times New Roman" w:eastAsia="宋体" w:hAnsi="Times New Roman" w:cs="Times New Roman"/>
                <w:bCs/>
                <w:sz w:val="18"/>
                <w:szCs w:val="18"/>
              </w:rPr>
            </w:pPr>
          </w:p>
        </w:tc>
        <w:tc>
          <w:tcPr>
            <w:tcW w:w="1355" w:type="dxa"/>
            <w:tcBorders>
              <w:top w:val="single" w:sz="4" w:space="0" w:color="auto"/>
              <w:bottom w:val="single" w:sz="4" w:space="0" w:color="auto"/>
            </w:tcBorders>
            <w:shd w:val="clear" w:color="auto" w:fill="D9D9D9"/>
            <w:tcMar>
              <w:top w:w="57" w:type="dxa"/>
              <w:left w:w="57" w:type="dxa"/>
              <w:bottom w:w="57" w:type="dxa"/>
              <w:right w:w="57" w:type="dxa"/>
            </w:tcMar>
            <w:vAlign w:val="center"/>
          </w:tcPr>
          <w:p w14:paraId="4F5AC1B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优</w:t>
            </w:r>
          </w:p>
        </w:tc>
        <w:tc>
          <w:tcPr>
            <w:tcW w:w="1608" w:type="dxa"/>
            <w:tcBorders>
              <w:top w:val="single" w:sz="4" w:space="0" w:color="auto"/>
              <w:bottom w:val="single" w:sz="4" w:space="0" w:color="auto"/>
            </w:tcBorders>
            <w:shd w:val="clear" w:color="auto" w:fill="D9D9D9"/>
            <w:tcMar>
              <w:top w:w="57" w:type="dxa"/>
              <w:left w:w="57" w:type="dxa"/>
              <w:bottom w:w="57" w:type="dxa"/>
              <w:right w:w="57" w:type="dxa"/>
            </w:tcMar>
            <w:vAlign w:val="center"/>
          </w:tcPr>
          <w:p w14:paraId="67C763C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良</w:t>
            </w:r>
          </w:p>
        </w:tc>
        <w:tc>
          <w:tcPr>
            <w:tcW w:w="1408" w:type="dxa"/>
            <w:tcBorders>
              <w:top w:val="single" w:sz="4" w:space="0" w:color="auto"/>
              <w:bottom w:val="single" w:sz="4" w:space="0" w:color="auto"/>
            </w:tcBorders>
            <w:shd w:val="clear" w:color="auto" w:fill="D9D9D9"/>
            <w:tcMar>
              <w:top w:w="57" w:type="dxa"/>
              <w:left w:w="57" w:type="dxa"/>
              <w:bottom w:w="57" w:type="dxa"/>
              <w:right w:w="57" w:type="dxa"/>
            </w:tcMar>
            <w:vAlign w:val="center"/>
          </w:tcPr>
          <w:p w14:paraId="674C77C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中</w:t>
            </w:r>
          </w:p>
        </w:tc>
        <w:tc>
          <w:tcPr>
            <w:tcW w:w="1494" w:type="dxa"/>
            <w:tcBorders>
              <w:top w:val="single" w:sz="4" w:space="0" w:color="auto"/>
              <w:bottom w:val="single" w:sz="4" w:space="0" w:color="auto"/>
            </w:tcBorders>
            <w:shd w:val="clear" w:color="auto" w:fill="D9D9D9"/>
            <w:tcMar>
              <w:top w:w="57" w:type="dxa"/>
              <w:left w:w="57" w:type="dxa"/>
              <w:bottom w:w="57" w:type="dxa"/>
              <w:right w:w="57" w:type="dxa"/>
            </w:tcMar>
            <w:vAlign w:val="center"/>
          </w:tcPr>
          <w:p w14:paraId="7B9BF1FE"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及格</w:t>
            </w:r>
          </w:p>
        </w:tc>
        <w:tc>
          <w:tcPr>
            <w:tcW w:w="1580" w:type="dxa"/>
            <w:tcBorders>
              <w:top w:val="single" w:sz="4" w:space="0" w:color="auto"/>
              <w:bottom w:val="single" w:sz="4" w:space="0" w:color="auto"/>
            </w:tcBorders>
            <w:shd w:val="clear" w:color="auto" w:fill="D9D9D9"/>
            <w:tcMar>
              <w:top w:w="57" w:type="dxa"/>
              <w:left w:w="57" w:type="dxa"/>
              <w:bottom w:w="57" w:type="dxa"/>
              <w:right w:w="57" w:type="dxa"/>
            </w:tcMar>
            <w:vAlign w:val="center"/>
          </w:tcPr>
          <w:p w14:paraId="289FA24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不及格</w:t>
            </w:r>
          </w:p>
        </w:tc>
      </w:tr>
      <w:tr w:rsidR="003E24BF" w14:paraId="36D0B14C" w14:textId="77777777">
        <w:trPr>
          <w:trHeight w:val="738"/>
          <w:jc w:val="center"/>
        </w:trPr>
        <w:tc>
          <w:tcPr>
            <w:tcW w:w="396" w:type="dxa"/>
            <w:vMerge w:val="restart"/>
            <w:tcBorders>
              <w:top w:val="single" w:sz="4" w:space="0" w:color="auto"/>
            </w:tcBorders>
            <w:tcMar>
              <w:top w:w="57" w:type="dxa"/>
              <w:left w:w="57" w:type="dxa"/>
              <w:bottom w:w="57" w:type="dxa"/>
              <w:right w:w="57" w:type="dxa"/>
            </w:tcMar>
            <w:vAlign w:val="center"/>
          </w:tcPr>
          <w:p w14:paraId="040D9C8A" w14:textId="77777777" w:rsidR="003E24BF" w:rsidRDefault="00000000">
            <w:pPr>
              <w:adjustRightIn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1</w:t>
            </w:r>
          </w:p>
        </w:tc>
        <w:tc>
          <w:tcPr>
            <w:tcW w:w="523" w:type="dxa"/>
            <w:tcBorders>
              <w:top w:val="single" w:sz="4" w:space="0" w:color="auto"/>
            </w:tcBorders>
            <w:tcMar>
              <w:top w:w="57" w:type="dxa"/>
              <w:left w:w="57" w:type="dxa"/>
              <w:bottom w:w="57" w:type="dxa"/>
              <w:right w:w="57" w:type="dxa"/>
            </w:tcMar>
            <w:vAlign w:val="center"/>
          </w:tcPr>
          <w:p w14:paraId="193B15DA"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指导教师成绩</w:t>
            </w:r>
          </w:p>
        </w:tc>
        <w:tc>
          <w:tcPr>
            <w:tcW w:w="583" w:type="dxa"/>
            <w:tcBorders>
              <w:top w:val="single" w:sz="4" w:space="0" w:color="auto"/>
            </w:tcBorders>
            <w:tcMar>
              <w:top w:w="57" w:type="dxa"/>
              <w:left w:w="57" w:type="dxa"/>
              <w:bottom w:w="57" w:type="dxa"/>
              <w:right w:w="57" w:type="dxa"/>
            </w:tcMar>
            <w:vAlign w:val="center"/>
          </w:tcPr>
          <w:p w14:paraId="0AC21D1F"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val="restart"/>
            <w:tcBorders>
              <w:top w:val="single" w:sz="4" w:space="0" w:color="auto"/>
            </w:tcBorders>
            <w:tcMar>
              <w:top w:w="57" w:type="dxa"/>
              <w:left w:w="57" w:type="dxa"/>
              <w:bottom w:w="57" w:type="dxa"/>
              <w:right w:w="57" w:type="dxa"/>
            </w:tcMar>
            <w:vAlign w:val="center"/>
          </w:tcPr>
          <w:p w14:paraId="53E3E855" w14:textId="77777777" w:rsidR="003E24BF" w:rsidRDefault="00000000">
            <w:pPr>
              <w:adjustRightIn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355" w:type="dxa"/>
            <w:tcBorders>
              <w:top w:val="single" w:sz="4" w:space="0" w:color="auto"/>
            </w:tcBorders>
            <w:tcMar>
              <w:top w:w="57" w:type="dxa"/>
              <w:left w:w="57" w:type="dxa"/>
              <w:bottom w:w="57" w:type="dxa"/>
              <w:right w:w="57" w:type="dxa"/>
            </w:tcMar>
            <w:vAlign w:val="center"/>
          </w:tcPr>
          <w:p w14:paraId="6954D5F3" w14:textId="77777777" w:rsidR="003E24BF" w:rsidRDefault="00000000">
            <w:pPr>
              <w:adjustRightInd w:val="0"/>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毕业设计期间工作态度端正，不无故缺课旷课，能严格按照工作计划完成毕业设计各阶段任务，各种过程材料格式规范，内容严格按照模板要求书写，逻辑正确，语言表达流畅，无抄袭现象。</w:t>
            </w:r>
          </w:p>
        </w:tc>
        <w:tc>
          <w:tcPr>
            <w:tcW w:w="1608" w:type="dxa"/>
            <w:tcBorders>
              <w:top w:val="single" w:sz="4" w:space="0" w:color="auto"/>
            </w:tcBorders>
            <w:tcMar>
              <w:top w:w="57" w:type="dxa"/>
              <w:left w:w="57" w:type="dxa"/>
              <w:bottom w:w="57" w:type="dxa"/>
              <w:right w:w="57" w:type="dxa"/>
            </w:tcMar>
            <w:vAlign w:val="center"/>
          </w:tcPr>
          <w:p w14:paraId="76A0B9A5" w14:textId="77777777" w:rsidR="003E24BF" w:rsidRDefault="00000000">
            <w:pPr>
              <w:adjustRightInd w:val="0"/>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毕业设计期间工作态度端正，不无故缺课旷课，能按照工作计划完成毕业设计各阶段任务，各种过程材料格式比较规范，内容按照模板要求书写，逻辑正确，语言表达比较流畅，部分内容需要整改，无抄袭现象。</w:t>
            </w:r>
          </w:p>
        </w:tc>
        <w:tc>
          <w:tcPr>
            <w:tcW w:w="1408" w:type="dxa"/>
            <w:tcBorders>
              <w:top w:val="single" w:sz="4" w:space="0" w:color="auto"/>
            </w:tcBorders>
            <w:tcMar>
              <w:top w:w="57" w:type="dxa"/>
              <w:left w:w="57" w:type="dxa"/>
              <w:bottom w:w="57" w:type="dxa"/>
              <w:right w:w="57" w:type="dxa"/>
            </w:tcMar>
            <w:vAlign w:val="center"/>
          </w:tcPr>
          <w:p w14:paraId="0EFEDE23" w14:textId="77777777" w:rsidR="003E24BF" w:rsidRDefault="00000000">
            <w:pPr>
              <w:adjustRightInd w:val="0"/>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毕业设计期间工作态度端正，有</w:t>
            </w:r>
            <w:r>
              <w:rPr>
                <w:rFonts w:ascii="Times New Roman" w:eastAsia="宋体" w:hAnsi="Times New Roman" w:cs="Times New Roman"/>
                <w:bCs/>
                <w:sz w:val="18"/>
                <w:szCs w:val="18"/>
              </w:rPr>
              <w:t>1-2</w:t>
            </w:r>
            <w:r>
              <w:rPr>
                <w:rFonts w:ascii="Times New Roman" w:eastAsia="宋体" w:hAnsi="Times New Roman" w:cs="Times New Roman"/>
                <w:bCs/>
                <w:sz w:val="18"/>
                <w:szCs w:val="18"/>
              </w:rPr>
              <w:t>次的缺课现象，能完成毕业设计大部分任务，各种过程材料格式基本规范，有较多内容需要整改方可进行答辩，无抄袭现象。</w:t>
            </w:r>
          </w:p>
        </w:tc>
        <w:tc>
          <w:tcPr>
            <w:tcW w:w="1494" w:type="dxa"/>
            <w:tcBorders>
              <w:top w:val="single" w:sz="4" w:space="0" w:color="auto"/>
            </w:tcBorders>
            <w:tcMar>
              <w:top w:w="57" w:type="dxa"/>
              <w:left w:w="57" w:type="dxa"/>
              <w:bottom w:w="57" w:type="dxa"/>
              <w:right w:w="57" w:type="dxa"/>
            </w:tcMar>
            <w:vAlign w:val="center"/>
          </w:tcPr>
          <w:p w14:paraId="629CAD78" w14:textId="77777777" w:rsidR="003E24BF" w:rsidRDefault="00000000">
            <w:pPr>
              <w:adjustRightInd w:val="0"/>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毕业设计期间工作态度端正，有</w:t>
            </w:r>
            <w:r>
              <w:rPr>
                <w:rFonts w:ascii="Times New Roman" w:eastAsia="宋体" w:hAnsi="Times New Roman" w:cs="Times New Roman"/>
                <w:bCs/>
                <w:sz w:val="18"/>
                <w:szCs w:val="18"/>
              </w:rPr>
              <w:t>3-4</w:t>
            </w:r>
            <w:r>
              <w:rPr>
                <w:rFonts w:ascii="Times New Roman" w:eastAsia="宋体" w:hAnsi="Times New Roman" w:cs="Times New Roman"/>
                <w:bCs/>
                <w:sz w:val="18"/>
                <w:szCs w:val="18"/>
              </w:rPr>
              <w:t>次的缺课现象，能部分完成毕业设计任务指标，各种过程材料格式基本规范，论文结构和内容存在较大问题，需整改后进行答辩，无抄袭现象。</w:t>
            </w:r>
          </w:p>
        </w:tc>
        <w:tc>
          <w:tcPr>
            <w:tcW w:w="1580" w:type="dxa"/>
            <w:tcBorders>
              <w:top w:val="single" w:sz="4" w:space="0" w:color="auto"/>
            </w:tcBorders>
            <w:tcMar>
              <w:top w:w="57" w:type="dxa"/>
              <w:left w:w="57" w:type="dxa"/>
              <w:bottom w:w="57" w:type="dxa"/>
              <w:right w:w="57" w:type="dxa"/>
            </w:tcMar>
            <w:vAlign w:val="center"/>
          </w:tcPr>
          <w:p w14:paraId="2FB7BCBF" w14:textId="77777777" w:rsidR="003E24BF" w:rsidRDefault="00000000">
            <w:pPr>
              <w:adjustRightInd w:val="0"/>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毕业设计期间工作态度端正，有</w:t>
            </w:r>
            <w:r>
              <w:rPr>
                <w:rFonts w:ascii="Times New Roman" w:eastAsia="宋体" w:hAnsi="Times New Roman" w:cs="Times New Roman"/>
                <w:bCs/>
                <w:sz w:val="18"/>
                <w:szCs w:val="18"/>
              </w:rPr>
              <w:t>5</w:t>
            </w:r>
            <w:r>
              <w:rPr>
                <w:rFonts w:ascii="Times New Roman" w:eastAsia="宋体" w:hAnsi="Times New Roman" w:cs="Times New Roman"/>
                <w:bCs/>
                <w:sz w:val="18"/>
                <w:szCs w:val="18"/>
              </w:rPr>
              <w:t>次以上的缺课现象，只能完成小部分毕业设计任务指标，各种过程材料格式混乱，论文结构和内容存在较大问题，不愿意配合进行整改，部分内容涉及抄袭现象。</w:t>
            </w:r>
          </w:p>
        </w:tc>
      </w:tr>
      <w:tr w:rsidR="003E24BF" w14:paraId="11E5D8CF" w14:textId="77777777">
        <w:trPr>
          <w:jc w:val="center"/>
        </w:trPr>
        <w:tc>
          <w:tcPr>
            <w:tcW w:w="396" w:type="dxa"/>
            <w:vMerge/>
            <w:tcMar>
              <w:top w:w="57" w:type="dxa"/>
              <w:left w:w="57" w:type="dxa"/>
              <w:bottom w:w="57" w:type="dxa"/>
              <w:right w:w="57" w:type="dxa"/>
            </w:tcMar>
            <w:vAlign w:val="center"/>
          </w:tcPr>
          <w:p w14:paraId="7F2E7624" w14:textId="77777777" w:rsidR="003E24BF" w:rsidRDefault="003E24BF">
            <w:pPr>
              <w:adjustRightInd w:val="0"/>
              <w:spacing w:line="360" w:lineRule="auto"/>
              <w:jc w:val="left"/>
              <w:rPr>
                <w:rFonts w:ascii="Times New Roman" w:eastAsia="宋体" w:hAnsi="Times New Roman" w:cs="Times New Roman"/>
                <w:bCs/>
                <w:sz w:val="18"/>
                <w:szCs w:val="18"/>
              </w:rPr>
            </w:pPr>
          </w:p>
        </w:tc>
        <w:tc>
          <w:tcPr>
            <w:tcW w:w="523" w:type="dxa"/>
            <w:tcMar>
              <w:top w:w="57" w:type="dxa"/>
              <w:left w:w="57" w:type="dxa"/>
              <w:bottom w:w="57" w:type="dxa"/>
              <w:right w:w="57" w:type="dxa"/>
            </w:tcMar>
            <w:vAlign w:val="center"/>
          </w:tcPr>
          <w:p w14:paraId="3477327F"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交叉评阅成绩</w:t>
            </w:r>
          </w:p>
        </w:tc>
        <w:tc>
          <w:tcPr>
            <w:tcW w:w="583" w:type="dxa"/>
            <w:tcMar>
              <w:top w:w="57" w:type="dxa"/>
              <w:left w:w="57" w:type="dxa"/>
              <w:bottom w:w="57" w:type="dxa"/>
              <w:right w:w="57" w:type="dxa"/>
            </w:tcMar>
            <w:vAlign w:val="center"/>
          </w:tcPr>
          <w:p w14:paraId="5BD90FDF"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Mar>
              <w:top w:w="57" w:type="dxa"/>
              <w:left w:w="57" w:type="dxa"/>
              <w:bottom w:w="57" w:type="dxa"/>
              <w:right w:w="57" w:type="dxa"/>
            </w:tcMar>
            <w:vAlign w:val="center"/>
          </w:tcPr>
          <w:p w14:paraId="3142C0C5" w14:textId="77777777" w:rsidR="003E24BF" w:rsidRDefault="003E24BF">
            <w:pPr>
              <w:adjustRightInd w:val="0"/>
              <w:spacing w:line="360" w:lineRule="auto"/>
              <w:jc w:val="center"/>
              <w:rPr>
                <w:rFonts w:ascii="Times New Roman" w:eastAsia="宋体" w:hAnsi="Times New Roman" w:cs="Times New Roman"/>
                <w:bCs/>
                <w:sz w:val="18"/>
                <w:szCs w:val="18"/>
              </w:rPr>
            </w:pPr>
          </w:p>
        </w:tc>
        <w:tc>
          <w:tcPr>
            <w:tcW w:w="1355" w:type="dxa"/>
            <w:tcMar>
              <w:top w:w="57" w:type="dxa"/>
              <w:left w:w="57" w:type="dxa"/>
              <w:bottom w:w="57" w:type="dxa"/>
              <w:right w:w="57" w:type="dxa"/>
            </w:tcMar>
            <w:vAlign w:val="center"/>
          </w:tcPr>
          <w:p w14:paraId="68EA087A" w14:textId="77777777" w:rsidR="003E24BF" w:rsidRDefault="00000000">
            <w:pPr>
              <w:pStyle w:val="a6"/>
              <w:widowControl/>
              <w:adjustRightInd w:val="0"/>
              <w:spacing w:before="0" w:beforeAutospacing="0" w:after="0" w:afterAutospacing="0" w:line="360" w:lineRule="auto"/>
              <w:jc w:val="both"/>
              <w:rPr>
                <w:bCs/>
                <w:kern w:val="2"/>
              </w:rPr>
            </w:pPr>
            <w:r>
              <w:rPr>
                <w:bCs/>
                <w:kern w:val="2"/>
              </w:rPr>
              <w:t>毕业设计过程材料和正文格式规范，内容严格按照模板要求书写；正文内容丰富、结构严谨、逻辑正确，原始数据搜集得当，实验或计算结果准确可靠；没有抄袭。</w:t>
            </w:r>
          </w:p>
        </w:tc>
        <w:tc>
          <w:tcPr>
            <w:tcW w:w="1608" w:type="dxa"/>
            <w:tcMar>
              <w:top w:w="57" w:type="dxa"/>
              <w:left w:w="57" w:type="dxa"/>
              <w:bottom w:w="57" w:type="dxa"/>
              <w:right w:w="57" w:type="dxa"/>
            </w:tcMar>
            <w:vAlign w:val="center"/>
          </w:tcPr>
          <w:p w14:paraId="75541206" w14:textId="77777777" w:rsidR="003E24BF" w:rsidRDefault="00000000">
            <w:pPr>
              <w:pStyle w:val="a6"/>
              <w:widowControl/>
              <w:adjustRightInd w:val="0"/>
              <w:spacing w:before="0" w:beforeAutospacing="0" w:after="0" w:afterAutospacing="0" w:line="360" w:lineRule="auto"/>
              <w:jc w:val="both"/>
              <w:rPr>
                <w:bCs/>
                <w:kern w:val="2"/>
              </w:rPr>
            </w:pPr>
            <w:r>
              <w:rPr>
                <w:bCs/>
                <w:kern w:val="2"/>
              </w:rPr>
              <w:t>毕业设计过程材料和正文格式比较规范，内容按照模板要求书写；正文内容比较丰富、结构严谨、逻辑正确；具有一定的独立查阅文献资料并运用的能力，原始数据搜集得当，实验或计算结果准确；没有抄袭。</w:t>
            </w:r>
          </w:p>
        </w:tc>
        <w:tc>
          <w:tcPr>
            <w:tcW w:w="1408" w:type="dxa"/>
            <w:tcMar>
              <w:top w:w="57" w:type="dxa"/>
              <w:left w:w="57" w:type="dxa"/>
              <w:bottom w:w="57" w:type="dxa"/>
              <w:right w:w="57" w:type="dxa"/>
            </w:tcMar>
            <w:vAlign w:val="center"/>
          </w:tcPr>
          <w:p w14:paraId="35446AFD" w14:textId="77777777" w:rsidR="003E24BF" w:rsidRDefault="00000000">
            <w:pPr>
              <w:adjustRightInd w:val="0"/>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毕业设计过程材料和正文格式基本规范，内容按照模板要求书写；毕业设计正文内容丰富、结构和逻辑存在小部分问题；能够独立查阅并运用文献资料，原始数据搜集得当，实验或计算结果基本准确；没有抄袭。</w:t>
            </w:r>
          </w:p>
        </w:tc>
        <w:tc>
          <w:tcPr>
            <w:tcW w:w="1494" w:type="dxa"/>
            <w:tcMar>
              <w:top w:w="57" w:type="dxa"/>
              <w:left w:w="57" w:type="dxa"/>
              <w:bottom w:w="57" w:type="dxa"/>
              <w:right w:w="57" w:type="dxa"/>
            </w:tcMar>
            <w:vAlign w:val="center"/>
          </w:tcPr>
          <w:p w14:paraId="1CC93AAA" w14:textId="77777777" w:rsidR="003E24BF" w:rsidRDefault="00000000">
            <w:pPr>
              <w:adjustRightInd w:val="0"/>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毕业设计过程材料格式和内容存在一定问题，需要整改方可答辩。毕业设计正文内容比较简单、结构和逻辑表达需进一步修改；能够查阅并运用文献资料，原始数据搜集得当，实验或计算结论基本准确；没有抄袭。</w:t>
            </w:r>
          </w:p>
        </w:tc>
        <w:tc>
          <w:tcPr>
            <w:tcW w:w="1580" w:type="dxa"/>
            <w:tcMar>
              <w:top w:w="57" w:type="dxa"/>
              <w:left w:w="57" w:type="dxa"/>
              <w:bottom w:w="57" w:type="dxa"/>
              <w:right w:w="57" w:type="dxa"/>
            </w:tcMar>
            <w:vAlign w:val="center"/>
          </w:tcPr>
          <w:p w14:paraId="6EDC3B8F" w14:textId="77777777" w:rsidR="003E24BF" w:rsidRDefault="00000000">
            <w:pPr>
              <w:adjustRightInd w:val="0"/>
              <w:snapToGrid w:val="0"/>
              <w:spacing w:line="360" w:lineRule="auto"/>
              <w:rPr>
                <w:rFonts w:ascii="Times New Roman" w:eastAsia="宋体" w:hAnsi="Times New Roman" w:cs="Times New Roman"/>
                <w:bCs/>
                <w:sz w:val="18"/>
                <w:szCs w:val="18"/>
              </w:rPr>
            </w:pPr>
            <w:r>
              <w:rPr>
                <w:rFonts w:ascii="Times New Roman" w:eastAsia="宋体" w:hAnsi="Times New Roman" w:cs="Times New Roman"/>
                <w:bCs/>
                <w:sz w:val="18"/>
                <w:szCs w:val="18"/>
              </w:rPr>
              <w:t>毕业设计过程材料和正文格式混乱，内容没有按照模板要求书写；毕业设计正文内容过于简单，字数达不到要求、结构和逻辑混乱；原始数据搜集不得当，实验或计算结论不准确；部分内容抄袭。</w:t>
            </w:r>
          </w:p>
        </w:tc>
      </w:tr>
      <w:tr w:rsidR="003E24BF" w14:paraId="3369AB98" w14:textId="77777777">
        <w:trPr>
          <w:jc w:val="center"/>
        </w:trPr>
        <w:tc>
          <w:tcPr>
            <w:tcW w:w="396" w:type="dxa"/>
            <w:vMerge/>
            <w:tcMar>
              <w:top w:w="57" w:type="dxa"/>
              <w:left w:w="57" w:type="dxa"/>
              <w:bottom w:w="57" w:type="dxa"/>
              <w:right w:w="57" w:type="dxa"/>
            </w:tcMar>
            <w:vAlign w:val="center"/>
          </w:tcPr>
          <w:p w14:paraId="39BB3A6B" w14:textId="77777777" w:rsidR="003E24BF" w:rsidRDefault="003E24BF">
            <w:pPr>
              <w:adjustRightInd w:val="0"/>
              <w:spacing w:line="360" w:lineRule="auto"/>
              <w:jc w:val="left"/>
              <w:rPr>
                <w:rFonts w:ascii="Times New Roman" w:eastAsia="宋体" w:hAnsi="Times New Roman" w:cs="Times New Roman"/>
                <w:bCs/>
                <w:sz w:val="18"/>
                <w:szCs w:val="18"/>
              </w:rPr>
            </w:pPr>
          </w:p>
        </w:tc>
        <w:tc>
          <w:tcPr>
            <w:tcW w:w="523" w:type="dxa"/>
            <w:tcMar>
              <w:top w:w="57" w:type="dxa"/>
              <w:left w:w="57" w:type="dxa"/>
              <w:bottom w:w="57" w:type="dxa"/>
              <w:right w:w="57" w:type="dxa"/>
            </w:tcMar>
            <w:vAlign w:val="center"/>
          </w:tcPr>
          <w:p w14:paraId="5EBCDDB5" w14:textId="77777777" w:rsidR="003E24BF" w:rsidRDefault="00000000">
            <w:pPr>
              <w:adjustRightIn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答辩成绩</w:t>
            </w:r>
          </w:p>
        </w:tc>
        <w:tc>
          <w:tcPr>
            <w:tcW w:w="583" w:type="dxa"/>
            <w:tcMar>
              <w:top w:w="57" w:type="dxa"/>
              <w:left w:w="57" w:type="dxa"/>
              <w:bottom w:w="57" w:type="dxa"/>
              <w:right w:w="57" w:type="dxa"/>
            </w:tcMar>
            <w:vAlign w:val="center"/>
          </w:tcPr>
          <w:p w14:paraId="0E92437F"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40%</w:t>
            </w:r>
          </w:p>
        </w:tc>
        <w:tc>
          <w:tcPr>
            <w:tcW w:w="636" w:type="dxa"/>
            <w:vMerge/>
            <w:tcMar>
              <w:top w:w="57" w:type="dxa"/>
              <w:left w:w="57" w:type="dxa"/>
              <w:bottom w:w="57" w:type="dxa"/>
              <w:right w:w="57" w:type="dxa"/>
            </w:tcMar>
            <w:vAlign w:val="center"/>
          </w:tcPr>
          <w:p w14:paraId="1C341157" w14:textId="77777777" w:rsidR="003E24BF" w:rsidRDefault="003E24BF">
            <w:pPr>
              <w:adjustRightInd w:val="0"/>
              <w:spacing w:line="360" w:lineRule="auto"/>
              <w:jc w:val="center"/>
              <w:rPr>
                <w:rFonts w:ascii="Times New Roman" w:eastAsia="宋体" w:hAnsi="Times New Roman" w:cs="Times New Roman"/>
                <w:bCs/>
                <w:sz w:val="18"/>
                <w:szCs w:val="18"/>
              </w:rPr>
            </w:pPr>
          </w:p>
        </w:tc>
        <w:tc>
          <w:tcPr>
            <w:tcW w:w="1355" w:type="dxa"/>
            <w:tcMar>
              <w:top w:w="57" w:type="dxa"/>
              <w:left w:w="57" w:type="dxa"/>
              <w:bottom w:w="57" w:type="dxa"/>
              <w:right w:w="57" w:type="dxa"/>
            </w:tcMar>
            <w:vAlign w:val="center"/>
          </w:tcPr>
          <w:p w14:paraId="148A04E9" w14:textId="77777777" w:rsidR="003E24BF" w:rsidRDefault="00000000">
            <w:pPr>
              <w:pStyle w:val="a6"/>
              <w:widowControl/>
              <w:adjustRightInd w:val="0"/>
              <w:spacing w:before="0" w:beforeAutospacing="0" w:after="0" w:afterAutospacing="0" w:line="360" w:lineRule="auto"/>
              <w:jc w:val="both"/>
              <w:rPr>
                <w:bCs/>
                <w:kern w:val="2"/>
              </w:rPr>
            </w:pPr>
            <w:r>
              <w:rPr>
                <w:bCs/>
                <w:kern w:val="2"/>
              </w:rPr>
              <w:t>答辩时，能够简明和正确地阐述论文的主要内容，思路清晰，论点正确。回答问题准确、深入，有自己的见解，有应变力。有较强的语言表达能力。</w:t>
            </w:r>
          </w:p>
        </w:tc>
        <w:tc>
          <w:tcPr>
            <w:tcW w:w="1608" w:type="dxa"/>
            <w:tcMar>
              <w:top w:w="57" w:type="dxa"/>
              <w:left w:w="57" w:type="dxa"/>
              <w:bottom w:w="57" w:type="dxa"/>
              <w:right w:w="57" w:type="dxa"/>
            </w:tcMar>
            <w:vAlign w:val="center"/>
          </w:tcPr>
          <w:p w14:paraId="0DEB0B01" w14:textId="77777777" w:rsidR="003E24BF" w:rsidRDefault="00000000">
            <w:pPr>
              <w:pStyle w:val="a6"/>
              <w:widowControl/>
              <w:adjustRightInd w:val="0"/>
              <w:spacing w:before="0" w:beforeAutospacing="0" w:after="0" w:afterAutospacing="0" w:line="360" w:lineRule="auto"/>
              <w:jc w:val="both"/>
              <w:rPr>
                <w:bCs/>
                <w:kern w:val="2"/>
              </w:rPr>
            </w:pPr>
            <w:r>
              <w:rPr>
                <w:bCs/>
                <w:kern w:val="2"/>
              </w:rPr>
              <w:t>答辩时，能够简明和正确地阐述论文的主要内容，思路清晰，论点基本正确。回答问题准确，有应变力。有较好的语言表达能力。</w:t>
            </w:r>
          </w:p>
          <w:p w14:paraId="0D11ED39" w14:textId="77777777" w:rsidR="003E24BF" w:rsidRDefault="003E24BF">
            <w:pPr>
              <w:adjustRightInd w:val="0"/>
              <w:snapToGrid w:val="0"/>
              <w:spacing w:line="360" w:lineRule="auto"/>
              <w:jc w:val="center"/>
              <w:rPr>
                <w:rFonts w:ascii="Times New Roman" w:eastAsia="宋体" w:hAnsi="Times New Roman" w:cs="Times New Roman"/>
                <w:bCs/>
                <w:sz w:val="18"/>
                <w:szCs w:val="18"/>
              </w:rPr>
            </w:pPr>
          </w:p>
        </w:tc>
        <w:tc>
          <w:tcPr>
            <w:tcW w:w="1408" w:type="dxa"/>
            <w:tcMar>
              <w:top w:w="57" w:type="dxa"/>
              <w:left w:w="57" w:type="dxa"/>
              <w:bottom w:w="57" w:type="dxa"/>
              <w:right w:w="57" w:type="dxa"/>
            </w:tcMar>
            <w:vAlign w:val="center"/>
          </w:tcPr>
          <w:p w14:paraId="03C65E9B" w14:textId="77777777" w:rsidR="003E24BF" w:rsidRDefault="00000000">
            <w:pPr>
              <w:pStyle w:val="a6"/>
              <w:widowControl/>
              <w:adjustRightInd w:val="0"/>
              <w:spacing w:before="39" w:beforeAutospacing="0" w:after="131" w:afterAutospacing="0" w:line="360" w:lineRule="auto"/>
              <w:jc w:val="both"/>
              <w:rPr>
                <w:bCs/>
              </w:rPr>
            </w:pPr>
            <w:r>
              <w:rPr>
                <w:bCs/>
                <w:kern w:val="2"/>
              </w:rPr>
              <w:t>答辩时，能够简明地阐述论文的主要内容，回答所提出的问题基本正确，但缺乏深入的分析。</w:t>
            </w:r>
          </w:p>
        </w:tc>
        <w:tc>
          <w:tcPr>
            <w:tcW w:w="1494" w:type="dxa"/>
            <w:tcMar>
              <w:top w:w="57" w:type="dxa"/>
              <w:left w:w="57" w:type="dxa"/>
              <w:bottom w:w="57" w:type="dxa"/>
              <w:right w:w="57" w:type="dxa"/>
            </w:tcMar>
            <w:vAlign w:val="center"/>
          </w:tcPr>
          <w:p w14:paraId="6C280AF1" w14:textId="77777777" w:rsidR="003E24BF" w:rsidRDefault="00000000">
            <w:pPr>
              <w:adjustRightInd w:val="0"/>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答辩时，能够阐述出论文的主要内容，主要问题能回答出，或经答辩教师启发答出，回答问题较为肤浅。</w:t>
            </w:r>
          </w:p>
        </w:tc>
        <w:tc>
          <w:tcPr>
            <w:tcW w:w="1580" w:type="dxa"/>
            <w:tcMar>
              <w:top w:w="57" w:type="dxa"/>
              <w:left w:w="57" w:type="dxa"/>
              <w:bottom w:w="57" w:type="dxa"/>
              <w:right w:w="57" w:type="dxa"/>
            </w:tcMar>
            <w:vAlign w:val="center"/>
          </w:tcPr>
          <w:p w14:paraId="5738A6F3" w14:textId="77777777" w:rsidR="003E24BF" w:rsidRDefault="00000000">
            <w:pPr>
              <w:pStyle w:val="a6"/>
              <w:widowControl/>
              <w:adjustRightInd w:val="0"/>
              <w:spacing w:before="39" w:beforeAutospacing="0" w:after="131" w:afterAutospacing="0" w:line="360" w:lineRule="auto"/>
              <w:jc w:val="both"/>
              <w:rPr>
                <w:bCs/>
              </w:rPr>
            </w:pPr>
            <w:r>
              <w:rPr>
                <w:bCs/>
                <w:kern w:val="2"/>
              </w:rPr>
              <w:t>答辩时，不能够正确阐述论文的主要内容，基本概念不清楚，经答辩教师启发，回答仍有错误或回答不出。</w:t>
            </w:r>
          </w:p>
        </w:tc>
      </w:tr>
      <w:tr w:rsidR="003E24BF" w14:paraId="76259295" w14:textId="77777777">
        <w:trPr>
          <w:jc w:val="center"/>
        </w:trPr>
        <w:tc>
          <w:tcPr>
            <w:tcW w:w="396" w:type="dxa"/>
            <w:vMerge w:val="restart"/>
            <w:tcMar>
              <w:top w:w="57" w:type="dxa"/>
              <w:left w:w="57" w:type="dxa"/>
              <w:bottom w:w="57" w:type="dxa"/>
              <w:right w:w="57" w:type="dxa"/>
            </w:tcMar>
            <w:vAlign w:val="center"/>
          </w:tcPr>
          <w:p w14:paraId="77E8AE99"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2</w:t>
            </w:r>
          </w:p>
        </w:tc>
        <w:tc>
          <w:tcPr>
            <w:tcW w:w="523" w:type="dxa"/>
            <w:tcMar>
              <w:top w:w="57" w:type="dxa"/>
              <w:left w:w="57" w:type="dxa"/>
              <w:bottom w:w="57" w:type="dxa"/>
              <w:right w:w="57" w:type="dxa"/>
            </w:tcMar>
            <w:vAlign w:val="center"/>
          </w:tcPr>
          <w:p w14:paraId="347F0F4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指导教师成绩</w:t>
            </w:r>
          </w:p>
        </w:tc>
        <w:tc>
          <w:tcPr>
            <w:tcW w:w="583" w:type="dxa"/>
            <w:tcMar>
              <w:top w:w="57" w:type="dxa"/>
              <w:left w:w="57" w:type="dxa"/>
              <w:bottom w:w="57" w:type="dxa"/>
              <w:right w:w="57" w:type="dxa"/>
            </w:tcMar>
            <w:vAlign w:val="center"/>
          </w:tcPr>
          <w:p w14:paraId="09790B3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val="restart"/>
            <w:tcMar>
              <w:top w:w="57" w:type="dxa"/>
              <w:left w:w="57" w:type="dxa"/>
              <w:bottom w:w="57" w:type="dxa"/>
              <w:right w:w="57" w:type="dxa"/>
            </w:tcMar>
            <w:vAlign w:val="center"/>
          </w:tcPr>
          <w:p w14:paraId="03AF948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355" w:type="dxa"/>
            <w:tcMar>
              <w:top w:w="57" w:type="dxa"/>
              <w:left w:w="57" w:type="dxa"/>
              <w:bottom w:w="57" w:type="dxa"/>
              <w:right w:w="57" w:type="dxa"/>
            </w:tcMar>
            <w:vAlign w:val="center"/>
          </w:tcPr>
          <w:p w14:paraId="01E188D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608" w:type="dxa"/>
            <w:tcMar>
              <w:top w:w="57" w:type="dxa"/>
              <w:left w:w="57" w:type="dxa"/>
              <w:bottom w:w="57" w:type="dxa"/>
              <w:right w:w="57" w:type="dxa"/>
            </w:tcMar>
            <w:vAlign w:val="center"/>
          </w:tcPr>
          <w:p w14:paraId="444C31E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08" w:type="dxa"/>
            <w:tcMar>
              <w:top w:w="57" w:type="dxa"/>
              <w:left w:w="57" w:type="dxa"/>
              <w:bottom w:w="57" w:type="dxa"/>
              <w:right w:w="57" w:type="dxa"/>
            </w:tcMar>
            <w:vAlign w:val="center"/>
          </w:tcPr>
          <w:p w14:paraId="3A22ED18"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94" w:type="dxa"/>
            <w:tcMar>
              <w:top w:w="57" w:type="dxa"/>
              <w:left w:w="57" w:type="dxa"/>
              <w:bottom w:w="57" w:type="dxa"/>
              <w:right w:w="57" w:type="dxa"/>
            </w:tcMar>
            <w:vAlign w:val="center"/>
          </w:tcPr>
          <w:p w14:paraId="68EE8676"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80" w:type="dxa"/>
            <w:tcMar>
              <w:top w:w="57" w:type="dxa"/>
              <w:left w:w="57" w:type="dxa"/>
              <w:bottom w:w="57" w:type="dxa"/>
              <w:right w:w="57" w:type="dxa"/>
            </w:tcMar>
            <w:vAlign w:val="center"/>
          </w:tcPr>
          <w:p w14:paraId="21A9476B"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5EAB9731" w14:textId="77777777">
        <w:trPr>
          <w:jc w:val="center"/>
        </w:trPr>
        <w:tc>
          <w:tcPr>
            <w:tcW w:w="396" w:type="dxa"/>
            <w:vMerge/>
            <w:tcMar>
              <w:top w:w="57" w:type="dxa"/>
              <w:left w:w="57" w:type="dxa"/>
              <w:bottom w:w="57" w:type="dxa"/>
              <w:right w:w="57" w:type="dxa"/>
            </w:tcMar>
            <w:vAlign w:val="center"/>
          </w:tcPr>
          <w:p w14:paraId="1A755F9C"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top w:w="57" w:type="dxa"/>
              <w:left w:w="57" w:type="dxa"/>
              <w:bottom w:w="57" w:type="dxa"/>
              <w:right w:w="57" w:type="dxa"/>
            </w:tcMar>
            <w:vAlign w:val="center"/>
          </w:tcPr>
          <w:p w14:paraId="23E1925B"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交叉评阅成绩</w:t>
            </w:r>
          </w:p>
        </w:tc>
        <w:tc>
          <w:tcPr>
            <w:tcW w:w="583" w:type="dxa"/>
            <w:tcMar>
              <w:top w:w="57" w:type="dxa"/>
              <w:left w:w="57" w:type="dxa"/>
              <w:bottom w:w="57" w:type="dxa"/>
              <w:right w:w="57" w:type="dxa"/>
            </w:tcMar>
            <w:vAlign w:val="center"/>
          </w:tcPr>
          <w:p w14:paraId="1FB866C1"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40%</w:t>
            </w:r>
          </w:p>
        </w:tc>
        <w:tc>
          <w:tcPr>
            <w:tcW w:w="636" w:type="dxa"/>
            <w:vMerge/>
            <w:tcMar>
              <w:top w:w="57" w:type="dxa"/>
              <w:left w:w="57" w:type="dxa"/>
              <w:bottom w:w="57" w:type="dxa"/>
              <w:right w:w="57" w:type="dxa"/>
            </w:tcMar>
            <w:vAlign w:val="center"/>
          </w:tcPr>
          <w:p w14:paraId="004ACEB6"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355" w:type="dxa"/>
            <w:tcMar>
              <w:top w:w="57" w:type="dxa"/>
              <w:left w:w="57" w:type="dxa"/>
              <w:bottom w:w="57" w:type="dxa"/>
              <w:right w:w="57" w:type="dxa"/>
            </w:tcMar>
            <w:vAlign w:val="center"/>
          </w:tcPr>
          <w:p w14:paraId="50E8D25D"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608" w:type="dxa"/>
            <w:tcMar>
              <w:top w:w="57" w:type="dxa"/>
              <w:left w:w="57" w:type="dxa"/>
              <w:bottom w:w="57" w:type="dxa"/>
              <w:right w:w="57" w:type="dxa"/>
            </w:tcMar>
            <w:vAlign w:val="center"/>
          </w:tcPr>
          <w:p w14:paraId="0EDB271C"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08" w:type="dxa"/>
            <w:tcMar>
              <w:top w:w="57" w:type="dxa"/>
              <w:left w:w="57" w:type="dxa"/>
              <w:bottom w:w="57" w:type="dxa"/>
              <w:right w:w="57" w:type="dxa"/>
            </w:tcMar>
            <w:vAlign w:val="center"/>
          </w:tcPr>
          <w:p w14:paraId="08781F90"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94" w:type="dxa"/>
            <w:tcMar>
              <w:top w:w="57" w:type="dxa"/>
              <w:left w:w="57" w:type="dxa"/>
              <w:bottom w:w="57" w:type="dxa"/>
              <w:right w:w="57" w:type="dxa"/>
            </w:tcMar>
            <w:vAlign w:val="center"/>
          </w:tcPr>
          <w:p w14:paraId="035F883F"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80" w:type="dxa"/>
            <w:tcMar>
              <w:top w:w="57" w:type="dxa"/>
              <w:left w:w="57" w:type="dxa"/>
              <w:bottom w:w="57" w:type="dxa"/>
              <w:right w:w="57" w:type="dxa"/>
            </w:tcMar>
            <w:vAlign w:val="center"/>
          </w:tcPr>
          <w:p w14:paraId="02FA7D75"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0B2BD198" w14:textId="77777777">
        <w:trPr>
          <w:jc w:val="center"/>
        </w:trPr>
        <w:tc>
          <w:tcPr>
            <w:tcW w:w="396" w:type="dxa"/>
            <w:vMerge/>
            <w:tcMar>
              <w:top w:w="57" w:type="dxa"/>
              <w:left w:w="57" w:type="dxa"/>
              <w:bottom w:w="57" w:type="dxa"/>
              <w:right w:w="57" w:type="dxa"/>
            </w:tcMar>
            <w:vAlign w:val="center"/>
          </w:tcPr>
          <w:p w14:paraId="77D41AA7"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top w:w="57" w:type="dxa"/>
              <w:left w:w="57" w:type="dxa"/>
              <w:bottom w:w="57" w:type="dxa"/>
              <w:right w:w="57" w:type="dxa"/>
            </w:tcMar>
            <w:vAlign w:val="center"/>
          </w:tcPr>
          <w:p w14:paraId="1F0F6012"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答辩成绩</w:t>
            </w:r>
          </w:p>
        </w:tc>
        <w:tc>
          <w:tcPr>
            <w:tcW w:w="583" w:type="dxa"/>
            <w:tcMar>
              <w:top w:w="57" w:type="dxa"/>
              <w:left w:w="57" w:type="dxa"/>
              <w:bottom w:w="57" w:type="dxa"/>
              <w:right w:w="57" w:type="dxa"/>
            </w:tcMar>
            <w:vAlign w:val="center"/>
          </w:tcPr>
          <w:p w14:paraId="2BE55F7E"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30%</w:t>
            </w:r>
          </w:p>
        </w:tc>
        <w:tc>
          <w:tcPr>
            <w:tcW w:w="636" w:type="dxa"/>
            <w:vMerge/>
            <w:tcMar>
              <w:top w:w="57" w:type="dxa"/>
              <w:left w:w="57" w:type="dxa"/>
              <w:bottom w:w="57" w:type="dxa"/>
              <w:right w:w="57" w:type="dxa"/>
            </w:tcMar>
            <w:vAlign w:val="center"/>
          </w:tcPr>
          <w:p w14:paraId="198D2D28"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355" w:type="dxa"/>
            <w:tcMar>
              <w:top w:w="57" w:type="dxa"/>
              <w:left w:w="57" w:type="dxa"/>
              <w:bottom w:w="57" w:type="dxa"/>
              <w:right w:w="57" w:type="dxa"/>
            </w:tcMar>
            <w:vAlign w:val="center"/>
          </w:tcPr>
          <w:p w14:paraId="580A1CD7"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608" w:type="dxa"/>
            <w:tcMar>
              <w:top w:w="57" w:type="dxa"/>
              <w:left w:w="57" w:type="dxa"/>
              <w:bottom w:w="57" w:type="dxa"/>
              <w:right w:w="57" w:type="dxa"/>
            </w:tcMar>
            <w:vAlign w:val="center"/>
          </w:tcPr>
          <w:p w14:paraId="17013E9F"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08" w:type="dxa"/>
            <w:tcMar>
              <w:top w:w="57" w:type="dxa"/>
              <w:left w:w="57" w:type="dxa"/>
              <w:bottom w:w="57" w:type="dxa"/>
              <w:right w:w="57" w:type="dxa"/>
            </w:tcMar>
            <w:vAlign w:val="center"/>
          </w:tcPr>
          <w:p w14:paraId="25CC1D6D"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494" w:type="dxa"/>
            <w:tcMar>
              <w:top w:w="57" w:type="dxa"/>
              <w:left w:w="57" w:type="dxa"/>
              <w:bottom w:w="57" w:type="dxa"/>
              <w:right w:w="57" w:type="dxa"/>
            </w:tcMar>
            <w:vAlign w:val="center"/>
          </w:tcPr>
          <w:p w14:paraId="229192E6"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c>
          <w:tcPr>
            <w:tcW w:w="1580" w:type="dxa"/>
            <w:tcMar>
              <w:top w:w="57" w:type="dxa"/>
              <w:left w:w="57" w:type="dxa"/>
              <w:bottom w:w="57" w:type="dxa"/>
              <w:right w:w="57" w:type="dxa"/>
            </w:tcMar>
            <w:vAlign w:val="center"/>
          </w:tcPr>
          <w:p w14:paraId="45BD5327"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同上</w:t>
            </w:r>
          </w:p>
        </w:tc>
      </w:tr>
      <w:tr w:rsidR="003E24BF" w14:paraId="2EF0C70D" w14:textId="77777777">
        <w:trPr>
          <w:jc w:val="center"/>
        </w:trPr>
        <w:tc>
          <w:tcPr>
            <w:tcW w:w="396" w:type="dxa"/>
            <w:vMerge w:val="restart"/>
            <w:tcMar>
              <w:top w:w="57" w:type="dxa"/>
              <w:left w:w="57" w:type="dxa"/>
              <w:bottom w:w="57" w:type="dxa"/>
              <w:right w:w="57" w:type="dxa"/>
            </w:tcMar>
            <w:vAlign w:val="center"/>
          </w:tcPr>
          <w:p w14:paraId="2B146034"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课程目标</w:t>
            </w:r>
            <w:r>
              <w:rPr>
                <w:rFonts w:ascii="Times New Roman" w:eastAsia="宋体" w:hAnsi="Times New Roman" w:cs="Times New Roman"/>
                <w:bCs/>
                <w:sz w:val="18"/>
                <w:szCs w:val="18"/>
              </w:rPr>
              <w:t>3</w:t>
            </w:r>
          </w:p>
        </w:tc>
        <w:tc>
          <w:tcPr>
            <w:tcW w:w="523" w:type="dxa"/>
            <w:tcMar>
              <w:top w:w="57" w:type="dxa"/>
              <w:left w:w="57" w:type="dxa"/>
              <w:bottom w:w="57" w:type="dxa"/>
              <w:right w:w="57" w:type="dxa"/>
            </w:tcMar>
            <w:vAlign w:val="center"/>
          </w:tcPr>
          <w:p w14:paraId="47BB764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指导教师成绩</w:t>
            </w:r>
          </w:p>
        </w:tc>
        <w:tc>
          <w:tcPr>
            <w:tcW w:w="583" w:type="dxa"/>
            <w:tcMar>
              <w:top w:w="57" w:type="dxa"/>
              <w:left w:w="57" w:type="dxa"/>
              <w:bottom w:w="57" w:type="dxa"/>
              <w:right w:w="57" w:type="dxa"/>
            </w:tcMar>
            <w:vAlign w:val="center"/>
          </w:tcPr>
          <w:p w14:paraId="7DB50490"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40%</w:t>
            </w:r>
          </w:p>
        </w:tc>
        <w:tc>
          <w:tcPr>
            <w:tcW w:w="636" w:type="dxa"/>
            <w:vMerge w:val="restart"/>
            <w:tcMar>
              <w:top w:w="57" w:type="dxa"/>
              <w:left w:w="57" w:type="dxa"/>
              <w:bottom w:w="57" w:type="dxa"/>
              <w:right w:w="57" w:type="dxa"/>
            </w:tcMar>
            <w:vAlign w:val="center"/>
          </w:tcPr>
          <w:p w14:paraId="247CFDCD" w14:textId="77777777" w:rsidR="003E24BF" w:rsidRDefault="00000000">
            <w:pPr>
              <w:adjustRightInd w:val="0"/>
              <w:spacing w:line="360" w:lineRule="auto"/>
              <w:jc w:val="center"/>
              <w:textAlignment w:val="center"/>
              <w:rPr>
                <w:rFonts w:ascii="Times New Roman" w:eastAsia="宋体" w:hAnsi="Times New Roman" w:cs="Times New Roman"/>
                <w:bCs/>
                <w:sz w:val="18"/>
                <w:szCs w:val="18"/>
              </w:rPr>
            </w:pPr>
            <w:r>
              <w:rPr>
                <w:rFonts w:ascii="Times New Roman" w:eastAsia="宋体" w:hAnsi="Times New Roman" w:cs="Times New Roman"/>
                <w:bCs/>
                <w:sz w:val="18"/>
                <w:szCs w:val="18"/>
              </w:rPr>
              <w:t>100%</w:t>
            </w:r>
          </w:p>
        </w:tc>
        <w:tc>
          <w:tcPr>
            <w:tcW w:w="1355" w:type="dxa"/>
            <w:tcMar>
              <w:top w:w="57" w:type="dxa"/>
              <w:left w:w="57" w:type="dxa"/>
              <w:bottom w:w="57" w:type="dxa"/>
              <w:right w:w="57" w:type="dxa"/>
            </w:tcMar>
            <w:vAlign w:val="center"/>
          </w:tcPr>
          <w:p w14:paraId="6A21741E"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608" w:type="dxa"/>
            <w:tcMar>
              <w:top w:w="57" w:type="dxa"/>
              <w:left w:w="57" w:type="dxa"/>
              <w:bottom w:w="57" w:type="dxa"/>
              <w:right w:w="57" w:type="dxa"/>
            </w:tcMar>
            <w:vAlign w:val="center"/>
          </w:tcPr>
          <w:p w14:paraId="20708A27"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8" w:type="dxa"/>
            <w:tcMar>
              <w:top w:w="57" w:type="dxa"/>
              <w:left w:w="57" w:type="dxa"/>
              <w:bottom w:w="57" w:type="dxa"/>
              <w:right w:w="57" w:type="dxa"/>
            </w:tcMar>
            <w:vAlign w:val="center"/>
          </w:tcPr>
          <w:p w14:paraId="1870B92F"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94" w:type="dxa"/>
            <w:tcMar>
              <w:top w:w="57" w:type="dxa"/>
              <w:left w:w="57" w:type="dxa"/>
              <w:bottom w:w="57" w:type="dxa"/>
              <w:right w:w="57" w:type="dxa"/>
            </w:tcMar>
            <w:vAlign w:val="center"/>
          </w:tcPr>
          <w:p w14:paraId="377D10B3"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80" w:type="dxa"/>
            <w:tcMar>
              <w:top w:w="57" w:type="dxa"/>
              <w:left w:w="57" w:type="dxa"/>
              <w:bottom w:w="57" w:type="dxa"/>
              <w:right w:w="57" w:type="dxa"/>
            </w:tcMar>
            <w:vAlign w:val="center"/>
          </w:tcPr>
          <w:p w14:paraId="53F66796"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46260313" w14:textId="77777777">
        <w:trPr>
          <w:jc w:val="center"/>
        </w:trPr>
        <w:tc>
          <w:tcPr>
            <w:tcW w:w="396" w:type="dxa"/>
            <w:vMerge/>
            <w:tcMar>
              <w:top w:w="57" w:type="dxa"/>
              <w:left w:w="57" w:type="dxa"/>
              <w:bottom w:w="57" w:type="dxa"/>
              <w:right w:w="57" w:type="dxa"/>
            </w:tcMar>
            <w:vAlign w:val="center"/>
          </w:tcPr>
          <w:p w14:paraId="6611043A"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top w:w="57" w:type="dxa"/>
              <w:left w:w="57" w:type="dxa"/>
              <w:bottom w:w="57" w:type="dxa"/>
              <w:right w:w="57" w:type="dxa"/>
            </w:tcMar>
            <w:vAlign w:val="center"/>
          </w:tcPr>
          <w:p w14:paraId="35DC225A"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交叉评阅成绩</w:t>
            </w:r>
          </w:p>
        </w:tc>
        <w:tc>
          <w:tcPr>
            <w:tcW w:w="583" w:type="dxa"/>
            <w:tcMar>
              <w:top w:w="57" w:type="dxa"/>
              <w:left w:w="57" w:type="dxa"/>
              <w:bottom w:w="57" w:type="dxa"/>
              <w:right w:w="57" w:type="dxa"/>
            </w:tcMar>
            <w:vAlign w:val="center"/>
          </w:tcPr>
          <w:p w14:paraId="591EA525"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20%</w:t>
            </w:r>
          </w:p>
        </w:tc>
        <w:tc>
          <w:tcPr>
            <w:tcW w:w="636" w:type="dxa"/>
            <w:vMerge/>
            <w:tcMar>
              <w:top w:w="57" w:type="dxa"/>
              <w:left w:w="57" w:type="dxa"/>
              <w:bottom w:w="57" w:type="dxa"/>
              <w:right w:w="57" w:type="dxa"/>
            </w:tcMar>
            <w:vAlign w:val="center"/>
          </w:tcPr>
          <w:p w14:paraId="07B25D1A"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355" w:type="dxa"/>
            <w:tcMar>
              <w:top w:w="57" w:type="dxa"/>
              <w:left w:w="57" w:type="dxa"/>
              <w:bottom w:w="57" w:type="dxa"/>
              <w:right w:w="57" w:type="dxa"/>
            </w:tcMar>
            <w:vAlign w:val="center"/>
          </w:tcPr>
          <w:p w14:paraId="60AA6E0F"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608" w:type="dxa"/>
            <w:tcMar>
              <w:top w:w="57" w:type="dxa"/>
              <w:left w:w="57" w:type="dxa"/>
              <w:bottom w:w="57" w:type="dxa"/>
              <w:right w:w="57" w:type="dxa"/>
            </w:tcMar>
            <w:vAlign w:val="center"/>
          </w:tcPr>
          <w:p w14:paraId="054D1776"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8" w:type="dxa"/>
            <w:tcMar>
              <w:top w:w="57" w:type="dxa"/>
              <w:left w:w="57" w:type="dxa"/>
              <w:bottom w:w="57" w:type="dxa"/>
              <w:right w:w="57" w:type="dxa"/>
            </w:tcMar>
            <w:vAlign w:val="center"/>
          </w:tcPr>
          <w:p w14:paraId="7989AD74"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94" w:type="dxa"/>
            <w:tcMar>
              <w:top w:w="57" w:type="dxa"/>
              <w:left w:w="57" w:type="dxa"/>
              <w:bottom w:w="57" w:type="dxa"/>
              <w:right w:w="57" w:type="dxa"/>
            </w:tcMar>
            <w:vAlign w:val="center"/>
          </w:tcPr>
          <w:p w14:paraId="31D0460F"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80" w:type="dxa"/>
            <w:tcMar>
              <w:top w:w="57" w:type="dxa"/>
              <w:left w:w="57" w:type="dxa"/>
              <w:bottom w:w="57" w:type="dxa"/>
              <w:right w:w="57" w:type="dxa"/>
            </w:tcMar>
            <w:vAlign w:val="center"/>
          </w:tcPr>
          <w:p w14:paraId="1E1C7E4D"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r w:rsidR="003E24BF" w14:paraId="3B690F59" w14:textId="77777777">
        <w:trPr>
          <w:jc w:val="center"/>
        </w:trPr>
        <w:tc>
          <w:tcPr>
            <w:tcW w:w="396" w:type="dxa"/>
            <w:vMerge/>
            <w:tcMar>
              <w:top w:w="57" w:type="dxa"/>
              <w:left w:w="57" w:type="dxa"/>
              <w:bottom w:w="57" w:type="dxa"/>
              <w:right w:w="57" w:type="dxa"/>
            </w:tcMar>
            <w:vAlign w:val="center"/>
          </w:tcPr>
          <w:p w14:paraId="3B50C519" w14:textId="77777777" w:rsidR="003E24BF" w:rsidRDefault="003E24BF">
            <w:pPr>
              <w:spacing w:line="360" w:lineRule="auto"/>
              <w:jc w:val="left"/>
              <w:rPr>
                <w:rFonts w:ascii="Times New Roman" w:eastAsia="宋体" w:hAnsi="Times New Roman" w:cs="Times New Roman"/>
                <w:bCs/>
                <w:sz w:val="18"/>
                <w:szCs w:val="18"/>
              </w:rPr>
            </w:pPr>
          </w:p>
        </w:tc>
        <w:tc>
          <w:tcPr>
            <w:tcW w:w="523" w:type="dxa"/>
            <w:tcMar>
              <w:top w:w="57" w:type="dxa"/>
              <w:left w:w="57" w:type="dxa"/>
              <w:bottom w:w="57" w:type="dxa"/>
              <w:right w:w="57" w:type="dxa"/>
            </w:tcMar>
            <w:vAlign w:val="center"/>
          </w:tcPr>
          <w:p w14:paraId="24A617B7" w14:textId="77777777" w:rsidR="003E24BF" w:rsidRDefault="00000000">
            <w:pPr>
              <w:spacing w:line="360" w:lineRule="auto"/>
              <w:jc w:val="center"/>
              <w:rPr>
                <w:rFonts w:ascii="Times New Roman" w:eastAsia="宋体" w:hAnsi="Times New Roman" w:cs="Times New Roman"/>
                <w:bCs/>
                <w:sz w:val="18"/>
                <w:szCs w:val="18"/>
              </w:rPr>
            </w:pPr>
            <w:r>
              <w:rPr>
                <w:rFonts w:ascii="Times New Roman" w:eastAsia="宋体" w:hAnsi="Times New Roman" w:cs="Times New Roman"/>
                <w:sz w:val="18"/>
                <w:szCs w:val="18"/>
              </w:rPr>
              <w:t>答辩成绩</w:t>
            </w:r>
          </w:p>
        </w:tc>
        <w:tc>
          <w:tcPr>
            <w:tcW w:w="583" w:type="dxa"/>
            <w:tcMar>
              <w:top w:w="57" w:type="dxa"/>
              <w:left w:w="57" w:type="dxa"/>
              <w:bottom w:w="57" w:type="dxa"/>
              <w:right w:w="57" w:type="dxa"/>
            </w:tcMar>
            <w:vAlign w:val="center"/>
          </w:tcPr>
          <w:p w14:paraId="12E893D6" w14:textId="77777777" w:rsidR="003E24BF" w:rsidRDefault="00000000">
            <w:pPr>
              <w:snapToGrid w:val="0"/>
              <w:spacing w:line="360" w:lineRule="auto"/>
              <w:jc w:val="center"/>
              <w:rPr>
                <w:rFonts w:ascii="Times New Roman" w:eastAsia="宋体" w:hAnsi="Times New Roman" w:cs="Times New Roman"/>
                <w:bCs/>
                <w:sz w:val="18"/>
                <w:szCs w:val="18"/>
              </w:rPr>
            </w:pPr>
            <w:r>
              <w:rPr>
                <w:rFonts w:ascii="Times New Roman" w:eastAsia="宋体" w:hAnsi="Times New Roman" w:cs="Times New Roman"/>
                <w:bCs/>
                <w:sz w:val="18"/>
                <w:szCs w:val="18"/>
              </w:rPr>
              <w:t>40%</w:t>
            </w:r>
          </w:p>
        </w:tc>
        <w:tc>
          <w:tcPr>
            <w:tcW w:w="636" w:type="dxa"/>
            <w:vMerge/>
            <w:tcMar>
              <w:top w:w="57" w:type="dxa"/>
              <w:left w:w="57" w:type="dxa"/>
              <w:bottom w:w="57" w:type="dxa"/>
              <w:right w:w="57" w:type="dxa"/>
            </w:tcMar>
            <w:vAlign w:val="center"/>
          </w:tcPr>
          <w:p w14:paraId="7F7C2FBC" w14:textId="77777777" w:rsidR="003E24BF" w:rsidRDefault="003E24BF">
            <w:pPr>
              <w:adjustRightInd w:val="0"/>
              <w:spacing w:line="360" w:lineRule="auto"/>
              <w:jc w:val="center"/>
              <w:textAlignment w:val="center"/>
              <w:rPr>
                <w:rFonts w:ascii="Times New Roman" w:eastAsia="宋体" w:hAnsi="Times New Roman" w:cs="Times New Roman"/>
                <w:bCs/>
                <w:sz w:val="18"/>
                <w:szCs w:val="18"/>
              </w:rPr>
            </w:pPr>
          </w:p>
        </w:tc>
        <w:tc>
          <w:tcPr>
            <w:tcW w:w="1355" w:type="dxa"/>
            <w:tcMar>
              <w:top w:w="57" w:type="dxa"/>
              <w:left w:w="57" w:type="dxa"/>
              <w:bottom w:w="57" w:type="dxa"/>
              <w:right w:w="57" w:type="dxa"/>
            </w:tcMar>
            <w:vAlign w:val="center"/>
          </w:tcPr>
          <w:p w14:paraId="5A404BF0"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608" w:type="dxa"/>
            <w:tcMar>
              <w:top w:w="57" w:type="dxa"/>
              <w:left w:w="57" w:type="dxa"/>
              <w:bottom w:w="57" w:type="dxa"/>
              <w:right w:w="57" w:type="dxa"/>
            </w:tcMar>
            <w:vAlign w:val="center"/>
          </w:tcPr>
          <w:p w14:paraId="6FAE0DC7"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08" w:type="dxa"/>
            <w:tcMar>
              <w:top w:w="57" w:type="dxa"/>
              <w:left w:w="57" w:type="dxa"/>
              <w:bottom w:w="57" w:type="dxa"/>
              <w:right w:w="57" w:type="dxa"/>
            </w:tcMar>
            <w:vAlign w:val="center"/>
          </w:tcPr>
          <w:p w14:paraId="03537219"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494" w:type="dxa"/>
            <w:tcMar>
              <w:top w:w="57" w:type="dxa"/>
              <w:left w:w="57" w:type="dxa"/>
              <w:bottom w:w="57" w:type="dxa"/>
              <w:right w:w="57" w:type="dxa"/>
            </w:tcMar>
            <w:vAlign w:val="center"/>
          </w:tcPr>
          <w:p w14:paraId="334CE4A7"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c>
          <w:tcPr>
            <w:tcW w:w="1580" w:type="dxa"/>
            <w:tcMar>
              <w:top w:w="57" w:type="dxa"/>
              <w:left w:w="57" w:type="dxa"/>
              <w:bottom w:w="57" w:type="dxa"/>
              <w:right w:w="57" w:type="dxa"/>
            </w:tcMar>
            <w:vAlign w:val="center"/>
          </w:tcPr>
          <w:p w14:paraId="27EC9DA8" w14:textId="77777777" w:rsidR="003E24BF" w:rsidRDefault="00000000">
            <w:pPr>
              <w:adjustRightInd w:val="0"/>
              <w:spacing w:line="360" w:lineRule="auto"/>
              <w:jc w:val="center"/>
              <w:textAlignment w:val="center"/>
              <w:rPr>
                <w:rFonts w:ascii="Times New Roman" w:eastAsia="宋体" w:hAnsi="Times New Roman" w:cs="Times New Roman"/>
                <w:sz w:val="18"/>
                <w:szCs w:val="18"/>
                <w:shd w:val="pct10" w:color="auto" w:fill="FFFFFF"/>
              </w:rPr>
            </w:pPr>
            <w:r>
              <w:rPr>
                <w:rFonts w:ascii="Times New Roman" w:eastAsia="宋体" w:hAnsi="Times New Roman" w:cs="Times New Roman"/>
                <w:bCs/>
                <w:sz w:val="18"/>
                <w:szCs w:val="18"/>
              </w:rPr>
              <w:t>同上</w:t>
            </w:r>
          </w:p>
        </w:tc>
      </w:tr>
    </w:tbl>
    <w:p w14:paraId="487E9097" w14:textId="77777777" w:rsidR="003E24BF" w:rsidRDefault="00000000">
      <w:pPr>
        <w:spacing w:line="360" w:lineRule="auto"/>
        <w:ind w:firstLineChars="200" w:firstLine="420"/>
        <w:rPr>
          <w:rFonts w:ascii="Times New Roman" w:eastAsia="宋体" w:hAnsi="Times New Roman" w:cs="Times New Roman"/>
          <w:bCs/>
        </w:rPr>
      </w:pPr>
      <w:r>
        <w:rPr>
          <w:rFonts w:ascii="Times New Roman" w:eastAsia="宋体" w:hAnsi="Times New Roman" w:cs="Times New Roman"/>
          <w:bCs/>
        </w:rPr>
        <w:t xml:space="preserve">4.3 </w:t>
      </w:r>
      <w:r>
        <w:rPr>
          <w:rFonts w:ascii="Times New Roman" w:eastAsia="宋体" w:hAnsi="Times New Roman" w:cs="Times New Roman"/>
          <w:bCs/>
        </w:rPr>
        <w:t>课程目标达成度评价</w:t>
      </w:r>
    </w:p>
    <w:p w14:paraId="3A7DC0BB" w14:textId="77777777" w:rsidR="003E24BF" w:rsidRDefault="00000000">
      <w:pPr>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根据表</w:t>
      </w:r>
      <w:r>
        <w:rPr>
          <w:rFonts w:ascii="Times New Roman" w:eastAsia="宋体" w:hAnsi="Times New Roman" w:cs="Times New Roman"/>
          <w:szCs w:val="21"/>
        </w:rPr>
        <w:t>4</w:t>
      </w:r>
      <w:r>
        <w:rPr>
          <w:rFonts w:ascii="Times New Roman" w:eastAsia="宋体" w:hAnsi="Times New Roman" w:cs="Times New Roman"/>
          <w:szCs w:val="21"/>
        </w:rPr>
        <w:t>所列的各考核环节支撑课程目标的权值，本课程的课程目标达成度评价方法如下表</w:t>
      </w:r>
      <w:r>
        <w:rPr>
          <w:rFonts w:ascii="Times New Roman" w:eastAsia="宋体" w:hAnsi="Times New Roman" w:cs="Times New Roman"/>
          <w:szCs w:val="21"/>
        </w:rPr>
        <w:t>5</w:t>
      </w:r>
      <w:r>
        <w:rPr>
          <w:rFonts w:ascii="Times New Roman" w:eastAsia="宋体" w:hAnsi="Times New Roman" w:cs="Times New Roman"/>
          <w:szCs w:val="21"/>
        </w:rPr>
        <w:t>所示。</w:t>
      </w:r>
    </w:p>
    <w:p w14:paraId="0557918A" w14:textId="77777777" w:rsidR="003E24BF" w:rsidRDefault="00000000">
      <w:pPr>
        <w:pStyle w:val="a4"/>
        <w:spacing w:line="360" w:lineRule="auto"/>
        <w:ind w:firstLineChars="200" w:firstLine="420"/>
        <w:jc w:val="center"/>
        <w:rPr>
          <w:bCs/>
          <w:sz w:val="21"/>
          <w:szCs w:val="21"/>
        </w:rPr>
      </w:pPr>
      <w:r>
        <w:rPr>
          <w:bCs/>
          <w:sz w:val="21"/>
          <w:szCs w:val="21"/>
        </w:rPr>
        <w:t>表</w:t>
      </w:r>
      <w:r>
        <w:rPr>
          <w:bCs/>
          <w:sz w:val="21"/>
          <w:szCs w:val="21"/>
        </w:rPr>
        <w:t>5</w:t>
      </w:r>
      <w:r>
        <w:rPr>
          <w:bCs/>
          <w:sz w:val="21"/>
          <w:szCs w:val="21"/>
        </w:rPr>
        <w:t>课程目标达成度评价方法</w:t>
      </w:r>
    </w:p>
    <w:tbl>
      <w:tblPr>
        <w:tblW w:w="83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87"/>
        <w:gridCol w:w="7229"/>
      </w:tblGrid>
      <w:tr w:rsidR="003E24BF" w14:paraId="3E869163" w14:textId="77777777">
        <w:trPr>
          <w:trHeight w:val="578"/>
          <w:jc w:val="center"/>
        </w:trPr>
        <w:tc>
          <w:tcPr>
            <w:tcW w:w="1087" w:type="dxa"/>
            <w:tcBorders>
              <w:top w:val="single" w:sz="12" w:space="0" w:color="auto"/>
              <w:bottom w:val="single" w:sz="4" w:space="0" w:color="auto"/>
            </w:tcBorders>
            <w:shd w:val="clear" w:color="auto" w:fill="D9D9D9"/>
            <w:vAlign w:val="center"/>
          </w:tcPr>
          <w:p w14:paraId="0B77192D"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课程</w:t>
            </w:r>
          </w:p>
          <w:p w14:paraId="730D961B"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目标</w:t>
            </w:r>
          </w:p>
        </w:tc>
        <w:tc>
          <w:tcPr>
            <w:tcW w:w="7229" w:type="dxa"/>
            <w:tcBorders>
              <w:top w:val="single" w:sz="12" w:space="0" w:color="auto"/>
              <w:bottom w:val="single" w:sz="4" w:space="0" w:color="auto"/>
            </w:tcBorders>
            <w:shd w:val="clear" w:color="auto" w:fill="D9D9D9"/>
            <w:vAlign w:val="center"/>
          </w:tcPr>
          <w:p w14:paraId="6B4483F0" w14:textId="77777777" w:rsidR="003E24BF"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评价方法</w:t>
            </w:r>
          </w:p>
        </w:tc>
      </w:tr>
      <w:tr w:rsidR="003E24BF" w14:paraId="2CAB158E" w14:textId="77777777">
        <w:trPr>
          <w:jc w:val="center"/>
        </w:trPr>
        <w:tc>
          <w:tcPr>
            <w:tcW w:w="1087" w:type="dxa"/>
            <w:tcBorders>
              <w:top w:val="single" w:sz="4" w:space="0" w:color="auto"/>
            </w:tcBorders>
            <w:vAlign w:val="center"/>
          </w:tcPr>
          <w:p w14:paraId="4B845EE7"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1</w:t>
            </w:r>
          </w:p>
        </w:tc>
        <w:tc>
          <w:tcPr>
            <w:tcW w:w="7229" w:type="dxa"/>
            <w:tcBorders>
              <w:top w:val="single" w:sz="4" w:space="0" w:color="auto"/>
            </w:tcBorders>
            <w:vAlign w:val="center"/>
          </w:tcPr>
          <w:p w14:paraId="303998E3" w14:textId="77777777" w:rsidR="003E24BF" w:rsidRDefault="00000000">
            <w:pPr>
              <w:spacing w:line="360" w:lineRule="auto"/>
              <w:ind w:left="1080" w:hangingChars="600" w:hanging="1080"/>
              <w:jc w:val="left"/>
              <w:rPr>
                <w:rFonts w:ascii="Times New Roman" w:eastAsia="宋体" w:hAnsi="Times New Roman" w:cs="Times New Roman"/>
                <w:sz w:val="18"/>
                <w:szCs w:val="18"/>
              </w:rPr>
            </w:pPr>
            <w:r>
              <w:rPr>
                <w:rFonts w:ascii="Times New Roman" w:eastAsia="宋体" w:hAnsi="Times New Roman" w:cs="Times New Roman"/>
                <w:position w:val="-20"/>
                <w:sz w:val="18"/>
                <w:szCs w:val="18"/>
              </w:rPr>
              <w:object w:dxaOrig="6487" w:dyaOrig="588" w14:anchorId="0B9BC92C">
                <v:shape id="_x0000_i1156" type="#_x0000_t75" style="width:324.45pt;height:29pt" o:ole="">
                  <v:imagedata r:id="rId326" o:title=""/>
                </v:shape>
                <o:OLEObject Type="Embed" ProgID="Equation.DSMT4" ShapeID="_x0000_i1156" DrawAspect="Content" ObjectID="_1759839898" r:id="rId327"/>
              </w:object>
            </w:r>
          </w:p>
        </w:tc>
      </w:tr>
      <w:tr w:rsidR="003E24BF" w14:paraId="48407919" w14:textId="77777777">
        <w:trPr>
          <w:jc w:val="center"/>
        </w:trPr>
        <w:tc>
          <w:tcPr>
            <w:tcW w:w="1087" w:type="dxa"/>
            <w:tcBorders>
              <w:top w:val="single" w:sz="4" w:space="0" w:color="auto"/>
            </w:tcBorders>
            <w:vAlign w:val="center"/>
          </w:tcPr>
          <w:p w14:paraId="3A66C14D"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2</w:t>
            </w:r>
          </w:p>
        </w:tc>
        <w:tc>
          <w:tcPr>
            <w:tcW w:w="7229" w:type="dxa"/>
            <w:tcBorders>
              <w:top w:val="single" w:sz="4" w:space="0" w:color="auto"/>
            </w:tcBorders>
            <w:vAlign w:val="center"/>
          </w:tcPr>
          <w:p w14:paraId="13128336" w14:textId="77777777" w:rsidR="003E24BF" w:rsidRDefault="00000000">
            <w:pPr>
              <w:spacing w:line="360" w:lineRule="auto"/>
              <w:ind w:left="1080" w:hangingChars="600" w:hanging="1080"/>
              <w:jc w:val="left"/>
              <w:rPr>
                <w:rFonts w:ascii="Times New Roman" w:eastAsia="宋体" w:hAnsi="Times New Roman" w:cs="Times New Roman"/>
                <w:position w:val="-22"/>
                <w:sz w:val="18"/>
                <w:szCs w:val="18"/>
              </w:rPr>
            </w:pPr>
            <w:r>
              <w:rPr>
                <w:rFonts w:ascii="Times New Roman" w:eastAsia="宋体" w:hAnsi="Times New Roman" w:cs="Times New Roman"/>
                <w:position w:val="-20"/>
                <w:sz w:val="18"/>
                <w:szCs w:val="18"/>
              </w:rPr>
              <w:object w:dxaOrig="6517" w:dyaOrig="588" w14:anchorId="72815494">
                <v:shape id="_x0000_i1157" type="#_x0000_t75" style="width:325.4pt;height:29pt" o:ole="">
                  <v:imagedata r:id="rId328" o:title=""/>
                </v:shape>
                <o:OLEObject Type="Embed" ProgID="Equation.DSMT4" ShapeID="_x0000_i1157" DrawAspect="Content" ObjectID="_1759839899" r:id="rId329"/>
              </w:object>
            </w:r>
          </w:p>
        </w:tc>
      </w:tr>
      <w:tr w:rsidR="003E24BF" w14:paraId="7A5E1451" w14:textId="77777777">
        <w:trPr>
          <w:jc w:val="center"/>
        </w:trPr>
        <w:tc>
          <w:tcPr>
            <w:tcW w:w="1087" w:type="dxa"/>
            <w:vAlign w:val="center"/>
          </w:tcPr>
          <w:p w14:paraId="6C727CAF" w14:textId="77777777" w:rsidR="003E24BF"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课程目标</w:t>
            </w:r>
            <w:r>
              <w:rPr>
                <w:rFonts w:ascii="Times New Roman" w:eastAsia="宋体" w:hAnsi="Times New Roman" w:cs="Times New Roman"/>
                <w:sz w:val="18"/>
                <w:szCs w:val="18"/>
              </w:rPr>
              <w:t>3</w:t>
            </w:r>
          </w:p>
        </w:tc>
        <w:tc>
          <w:tcPr>
            <w:tcW w:w="7229" w:type="dxa"/>
            <w:vAlign w:val="center"/>
          </w:tcPr>
          <w:p w14:paraId="7F264626" w14:textId="77777777" w:rsidR="003E24BF" w:rsidRDefault="00000000">
            <w:pPr>
              <w:spacing w:line="360" w:lineRule="auto"/>
              <w:ind w:left="900" w:hangingChars="500" w:hanging="900"/>
              <w:rPr>
                <w:rFonts w:ascii="Times New Roman" w:eastAsia="宋体" w:hAnsi="Times New Roman" w:cs="Times New Roman"/>
                <w:position w:val="-22"/>
                <w:sz w:val="18"/>
                <w:szCs w:val="18"/>
              </w:rPr>
            </w:pPr>
            <w:r>
              <w:rPr>
                <w:rFonts w:ascii="Times New Roman" w:eastAsia="宋体" w:hAnsi="Times New Roman" w:cs="Times New Roman"/>
                <w:position w:val="-20"/>
                <w:sz w:val="18"/>
                <w:szCs w:val="18"/>
              </w:rPr>
              <w:object w:dxaOrig="6465" w:dyaOrig="588" w14:anchorId="6696A96D">
                <v:shape id="_x0000_i1158" type="#_x0000_t75" style="width:323.55pt;height:29pt" o:ole="">
                  <v:imagedata r:id="rId330" o:title=""/>
                </v:shape>
                <o:OLEObject Type="Embed" ProgID="Equation.DSMT4" ShapeID="_x0000_i1158" DrawAspect="Content" ObjectID="_1759839900" r:id="rId331"/>
              </w:object>
            </w:r>
          </w:p>
        </w:tc>
      </w:tr>
    </w:tbl>
    <w:p w14:paraId="063E52A7"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五、持续改进</w:t>
      </w:r>
    </w:p>
    <w:p w14:paraId="1FF58173" w14:textId="77777777" w:rsidR="003E24BF" w:rsidRDefault="00000000">
      <w:pPr>
        <w:spacing w:line="360" w:lineRule="auto"/>
        <w:ind w:firstLine="420"/>
        <w:rPr>
          <w:rFonts w:ascii="Times New Roman" w:eastAsia="宋体" w:hAnsi="Times New Roman" w:cs="Times New Roman"/>
          <w:bCs/>
          <w:szCs w:val="21"/>
        </w:rPr>
      </w:pPr>
      <w:r>
        <w:rPr>
          <w:rFonts w:ascii="Times New Roman" w:eastAsia="宋体" w:hAnsi="Times New Roman" w:cs="Times New Roman"/>
          <w:szCs w:val="21"/>
          <w:lang w:bidi="ar"/>
        </w:rPr>
        <w:t>本课程根据毕业设计</w:t>
      </w:r>
      <w:r>
        <w:rPr>
          <w:rFonts w:ascii="Times New Roman" w:eastAsia="宋体" w:hAnsi="Times New Roman" w:cs="Times New Roman"/>
          <w:szCs w:val="21"/>
          <w:lang w:bidi="ar"/>
        </w:rPr>
        <w:t>“</w:t>
      </w:r>
      <w:r>
        <w:rPr>
          <w:rFonts w:ascii="Times New Roman" w:eastAsia="宋体" w:hAnsi="Times New Roman" w:cs="Times New Roman"/>
          <w:szCs w:val="21"/>
          <w:lang w:bidi="ar"/>
        </w:rPr>
        <w:t>实物验收</w:t>
      </w:r>
      <w:r>
        <w:rPr>
          <w:rFonts w:ascii="Times New Roman" w:eastAsia="宋体" w:hAnsi="Times New Roman" w:cs="Times New Roman"/>
          <w:szCs w:val="21"/>
          <w:lang w:bidi="ar"/>
        </w:rPr>
        <w:t>”“</w:t>
      </w:r>
      <w:r>
        <w:rPr>
          <w:rFonts w:ascii="Times New Roman" w:eastAsia="宋体" w:hAnsi="Times New Roman" w:cs="Times New Roman"/>
          <w:szCs w:val="21"/>
          <w:lang w:bidi="ar"/>
        </w:rPr>
        <w:t>审阅</w:t>
      </w:r>
      <w:r>
        <w:rPr>
          <w:rFonts w:ascii="Times New Roman" w:eastAsia="宋体" w:hAnsi="Times New Roman" w:cs="Times New Roman"/>
          <w:szCs w:val="21"/>
          <w:lang w:bidi="ar"/>
        </w:rPr>
        <w:t>”</w:t>
      </w:r>
      <w:r>
        <w:rPr>
          <w:rFonts w:ascii="Times New Roman" w:eastAsia="宋体" w:hAnsi="Times New Roman" w:cs="Times New Roman"/>
          <w:szCs w:val="21"/>
          <w:lang w:bidi="ar"/>
        </w:rPr>
        <w:t>、</w:t>
      </w:r>
      <w:r>
        <w:rPr>
          <w:rFonts w:ascii="Times New Roman" w:eastAsia="宋体" w:hAnsi="Times New Roman" w:cs="Times New Roman"/>
          <w:szCs w:val="21"/>
          <w:lang w:bidi="ar"/>
        </w:rPr>
        <w:t>“</w:t>
      </w:r>
      <w:r>
        <w:rPr>
          <w:rFonts w:ascii="Times New Roman" w:eastAsia="宋体" w:hAnsi="Times New Roman" w:cs="Times New Roman"/>
          <w:szCs w:val="21"/>
          <w:lang w:bidi="ar"/>
        </w:rPr>
        <w:t>评阅</w:t>
      </w:r>
      <w:r>
        <w:rPr>
          <w:rFonts w:ascii="Times New Roman" w:eastAsia="宋体" w:hAnsi="Times New Roman" w:cs="Times New Roman"/>
          <w:szCs w:val="21"/>
          <w:lang w:bidi="ar"/>
        </w:rPr>
        <w:t>”</w:t>
      </w:r>
      <w:r>
        <w:rPr>
          <w:rFonts w:ascii="Times New Roman" w:eastAsia="宋体" w:hAnsi="Times New Roman" w:cs="Times New Roman"/>
          <w:szCs w:val="21"/>
          <w:lang w:bidi="ar"/>
        </w:rPr>
        <w:t>、</w:t>
      </w:r>
      <w:r>
        <w:rPr>
          <w:rFonts w:ascii="Times New Roman" w:eastAsia="宋体" w:hAnsi="Times New Roman" w:cs="Times New Roman"/>
          <w:szCs w:val="21"/>
          <w:lang w:bidi="ar"/>
        </w:rPr>
        <w:t>“</w:t>
      </w:r>
      <w:r>
        <w:rPr>
          <w:rFonts w:ascii="Times New Roman" w:eastAsia="宋体" w:hAnsi="Times New Roman" w:cs="Times New Roman"/>
          <w:szCs w:val="21"/>
          <w:lang w:bidi="ar"/>
        </w:rPr>
        <w:t>答辩</w:t>
      </w:r>
      <w:r>
        <w:rPr>
          <w:rFonts w:ascii="Times New Roman" w:eastAsia="宋体" w:hAnsi="Times New Roman" w:cs="Times New Roman"/>
          <w:szCs w:val="21"/>
          <w:lang w:bidi="ar"/>
        </w:rPr>
        <w:t>”</w:t>
      </w:r>
      <w:r>
        <w:rPr>
          <w:rFonts w:ascii="Times New Roman" w:eastAsia="宋体" w:hAnsi="Times New Roman" w:cs="Times New Roman"/>
          <w:szCs w:val="21"/>
          <w:lang w:bidi="ar"/>
        </w:rPr>
        <w:t>等环节，由指导教师、交叉评阅教师、答辩小组分别写出评语并给出成绩，最后综合评定学生的成绩。毕业设计成绩采取五级记分制：优秀（</w:t>
      </w:r>
      <w:r>
        <w:rPr>
          <w:rFonts w:ascii="Times New Roman" w:eastAsia="宋体" w:hAnsi="Times New Roman" w:cs="Times New Roman"/>
          <w:szCs w:val="21"/>
          <w:lang w:bidi="ar"/>
        </w:rPr>
        <w:t>90</w:t>
      </w:r>
      <w:r>
        <w:rPr>
          <w:rFonts w:ascii="Times New Roman" w:eastAsia="宋体" w:hAnsi="Times New Roman" w:cs="Times New Roman"/>
          <w:szCs w:val="21"/>
          <w:lang w:bidi="ar"/>
        </w:rPr>
        <w:t>～</w:t>
      </w:r>
      <w:r>
        <w:rPr>
          <w:rFonts w:ascii="Times New Roman" w:eastAsia="宋体" w:hAnsi="Times New Roman" w:cs="Times New Roman"/>
          <w:szCs w:val="21"/>
          <w:lang w:bidi="ar"/>
        </w:rPr>
        <w:t>100</w:t>
      </w:r>
      <w:r>
        <w:rPr>
          <w:rFonts w:ascii="Times New Roman" w:eastAsia="宋体" w:hAnsi="Times New Roman" w:cs="Times New Roman"/>
          <w:szCs w:val="21"/>
          <w:lang w:bidi="ar"/>
        </w:rPr>
        <w:t>分）、良好（</w:t>
      </w:r>
      <w:r>
        <w:rPr>
          <w:rFonts w:ascii="Times New Roman" w:eastAsia="宋体" w:hAnsi="Times New Roman" w:cs="Times New Roman"/>
          <w:szCs w:val="21"/>
          <w:lang w:bidi="ar"/>
        </w:rPr>
        <w:t>80</w:t>
      </w:r>
      <w:r>
        <w:rPr>
          <w:rFonts w:ascii="Times New Roman" w:eastAsia="宋体" w:hAnsi="Times New Roman" w:cs="Times New Roman"/>
          <w:szCs w:val="21"/>
          <w:lang w:bidi="ar"/>
        </w:rPr>
        <w:t>～</w:t>
      </w:r>
      <w:r>
        <w:rPr>
          <w:rFonts w:ascii="Times New Roman" w:eastAsia="宋体" w:hAnsi="Times New Roman" w:cs="Times New Roman"/>
          <w:szCs w:val="21"/>
          <w:lang w:bidi="ar"/>
        </w:rPr>
        <w:t>89</w:t>
      </w:r>
      <w:r>
        <w:rPr>
          <w:rFonts w:ascii="Times New Roman" w:eastAsia="宋体" w:hAnsi="Times New Roman" w:cs="Times New Roman"/>
          <w:szCs w:val="21"/>
          <w:lang w:bidi="ar"/>
        </w:rPr>
        <w:t>分）、中等（</w:t>
      </w:r>
      <w:r>
        <w:rPr>
          <w:rFonts w:ascii="Times New Roman" w:eastAsia="宋体" w:hAnsi="Times New Roman" w:cs="Times New Roman"/>
          <w:szCs w:val="21"/>
          <w:lang w:bidi="ar"/>
        </w:rPr>
        <w:t>70</w:t>
      </w:r>
      <w:r>
        <w:rPr>
          <w:rFonts w:ascii="Times New Roman" w:eastAsia="宋体" w:hAnsi="Times New Roman" w:cs="Times New Roman"/>
          <w:szCs w:val="21"/>
          <w:lang w:bidi="ar"/>
        </w:rPr>
        <w:t>～</w:t>
      </w:r>
      <w:r>
        <w:rPr>
          <w:rFonts w:ascii="Times New Roman" w:eastAsia="宋体" w:hAnsi="Times New Roman" w:cs="Times New Roman"/>
          <w:szCs w:val="21"/>
          <w:lang w:bidi="ar"/>
        </w:rPr>
        <w:t>79</w:t>
      </w:r>
      <w:r>
        <w:rPr>
          <w:rFonts w:ascii="Times New Roman" w:eastAsia="宋体" w:hAnsi="Times New Roman" w:cs="Times New Roman"/>
          <w:szCs w:val="21"/>
          <w:lang w:bidi="ar"/>
        </w:rPr>
        <w:t>分）、及格（</w:t>
      </w:r>
      <w:r>
        <w:rPr>
          <w:rFonts w:ascii="Times New Roman" w:eastAsia="宋体" w:hAnsi="Times New Roman" w:cs="Times New Roman"/>
          <w:szCs w:val="21"/>
          <w:lang w:bidi="ar"/>
        </w:rPr>
        <w:t>60</w:t>
      </w:r>
      <w:r>
        <w:rPr>
          <w:rFonts w:ascii="Times New Roman" w:eastAsia="宋体" w:hAnsi="Times New Roman" w:cs="Times New Roman"/>
          <w:szCs w:val="21"/>
          <w:lang w:bidi="ar"/>
        </w:rPr>
        <w:t>～</w:t>
      </w:r>
      <w:r>
        <w:rPr>
          <w:rFonts w:ascii="Times New Roman" w:eastAsia="宋体" w:hAnsi="Times New Roman" w:cs="Times New Roman"/>
          <w:szCs w:val="21"/>
          <w:lang w:bidi="ar"/>
        </w:rPr>
        <w:t>69</w:t>
      </w:r>
      <w:r>
        <w:rPr>
          <w:rFonts w:ascii="Times New Roman" w:eastAsia="宋体" w:hAnsi="Times New Roman" w:cs="Times New Roman"/>
          <w:szCs w:val="21"/>
          <w:lang w:bidi="ar"/>
        </w:rPr>
        <w:t>分）、不及格（</w:t>
      </w:r>
      <w:r>
        <w:rPr>
          <w:rFonts w:ascii="Times New Roman" w:eastAsia="宋体" w:hAnsi="Times New Roman" w:cs="Times New Roman"/>
          <w:szCs w:val="21"/>
          <w:lang w:bidi="ar"/>
        </w:rPr>
        <w:t>60</w:t>
      </w:r>
      <w:r>
        <w:rPr>
          <w:rFonts w:ascii="Times New Roman" w:eastAsia="宋体" w:hAnsi="Times New Roman" w:cs="Times New Roman"/>
          <w:szCs w:val="21"/>
          <w:lang w:bidi="ar"/>
        </w:rPr>
        <w:t>分以下）。在整个毕业设计环节当中</w:t>
      </w:r>
      <w:r>
        <w:rPr>
          <w:rFonts w:ascii="Times New Roman" w:eastAsia="宋体" w:hAnsi="Times New Roman" w:cs="Times New Roman"/>
          <w:bCs/>
          <w:szCs w:val="21"/>
        </w:rPr>
        <w:t>发现教学中的不足并及时改进。尚需在下一轮课程教学中改进提高的，需在下一轮及时改进和提高，确保课程目标的实现和相应毕业要求指标点顺利达成。</w:t>
      </w:r>
    </w:p>
    <w:p w14:paraId="2873D5C5" w14:textId="77777777" w:rsidR="003E24BF" w:rsidRDefault="00000000">
      <w:pPr>
        <w:spacing w:line="360" w:lineRule="auto"/>
        <w:rPr>
          <w:rFonts w:ascii="Times New Roman" w:eastAsia="宋体" w:hAnsi="Times New Roman" w:cs="Times New Roman"/>
          <w:sz w:val="28"/>
          <w:szCs w:val="28"/>
        </w:rPr>
      </w:pPr>
      <w:r>
        <w:rPr>
          <w:rFonts w:ascii="Times New Roman" w:eastAsia="宋体" w:hAnsi="Times New Roman" w:cs="Times New Roman"/>
          <w:sz w:val="28"/>
          <w:szCs w:val="28"/>
        </w:rPr>
        <w:t>六、推荐教材和主要参考书目</w:t>
      </w:r>
    </w:p>
    <w:p w14:paraId="7EDCBADB" w14:textId="77777777" w:rsidR="003E24BF"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bCs/>
          <w:szCs w:val="21"/>
        </w:rPr>
        <w:t>暂无。</w:t>
      </w:r>
    </w:p>
    <w:p w14:paraId="74F97105" w14:textId="77777777" w:rsidR="003E24BF" w:rsidRDefault="003E24BF"/>
    <w:sectPr w:rsidR="003E24BF">
      <w:pgSz w:w="11906" w:h="16838"/>
      <w:pgMar w:top="1440" w:right="1134" w:bottom="1440"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04976" w14:textId="77777777" w:rsidR="00DB43B1" w:rsidRDefault="00DB43B1" w:rsidP="007B02E7">
      <w:r>
        <w:separator/>
      </w:r>
    </w:p>
  </w:endnote>
  <w:endnote w:type="continuationSeparator" w:id="0">
    <w:p w14:paraId="3E3D3A59" w14:textId="77777777" w:rsidR="00DB43B1" w:rsidRDefault="00DB43B1" w:rsidP="007B0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微软雅黑"/>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TimesNewRomanPS">
    <w:altName w:val="Times New Roman"/>
    <w:charset w:val="00"/>
    <w:family w:val="roman"/>
    <w:pitch w:val="default"/>
    <w:sig w:usb0="00000000" w:usb1="00000000" w:usb2="00000000" w:usb3="00000000" w:csb0="00040001" w:csb1="00000000"/>
  </w:font>
  <w:font w:name="仿宋_GB2312">
    <w:altName w:val="微软雅黑"/>
    <w:charset w:val="86"/>
    <w:family w:val="modern"/>
    <w:pitch w:val="default"/>
    <w:sig w:usb0="00000001" w:usb1="080E0000" w:usb2="00000000" w:usb3="00000000" w:csb0="0004000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06429" w14:textId="77777777" w:rsidR="00DB43B1" w:rsidRDefault="00DB43B1" w:rsidP="007B02E7">
      <w:r>
        <w:separator/>
      </w:r>
    </w:p>
  </w:footnote>
  <w:footnote w:type="continuationSeparator" w:id="0">
    <w:p w14:paraId="1E55920F" w14:textId="77777777" w:rsidR="00DB43B1" w:rsidRDefault="00DB43B1" w:rsidP="007B02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881DA8"/>
    <w:multiLevelType w:val="singleLevel"/>
    <w:tmpl w:val="81881DA8"/>
    <w:lvl w:ilvl="0">
      <w:start w:val="1"/>
      <w:numFmt w:val="decimal"/>
      <w:suff w:val="nothing"/>
      <w:lvlText w:val="（%1）"/>
      <w:lvlJc w:val="left"/>
    </w:lvl>
  </w:abstractNum>
  <w:abstractNum w:abstractNumId="1" w15:restartNumberingAfterBreak="0">
    <w:nsid w:val="8556CB9E"/>
    <w:multiLevelType w:val="singleLevel"/>
    <w:tmpl w:val="8556CB9E"/>
    <w:lvl w:ilvl="0">
      <w:start w:val="1"/>
      <w:numFmt w:val="decimal"/>
      <w:suff w:val="nothing"/>
      <w:lvlText w:val="（%1）"/>
      <w:lvlJc w:val="left"/>
    </w:lvl>
  </w:abstractNum>
  <w:abstractNum w:abstractNumId="2" w15:restartNumberingAfterBreak="0">
    <w:nsid w:val="863DE1D1"/>
    <w:multiLevelType w:val="singleLevel"/>
    <w:tmpl w:val="863DE1D1"/>
    <w:lvl w:ilvl="0">
      <w:start w:val="1"/>
      <w:numFmt w:val="decimal"/>
      <w:suff w:val="nothing"/>
      <w:lvlText w:val="（%1）"/>
      <w:lvlJc w:val="left"/>
    </w:lvl>
  </w:abstractNum>
  <w:abstractNum w:abstractNumId="3" w15:restartNumberingAfterBreak="0">
    <w:nsid w:val="87ACA3FA"/>
    <w:multiLevelType w:val="singleLevel"/>
    <w:tmpl w:val="87ACA3FA"/>
    <w:lvl w:ilvl="0">
      <w:start w:val="1"/>
      <w:numFmt w:val="decimal"/>
      <w:suff w:val="space"/>
      <w:lvlText w:val="%1."/>
      <w:lvlJc w:val="left"/>
    </w:lvl>
  </w:abstractNum>
  <w:abstractNum w:abstractNumId="4" w15:restartNumberingAfterBreak="0">
    <w:nsid w:val="917E3585"/>
    <w:multiLevelType w:val="multilevel"/>
    <w:tmpl w:val="917E3585"/>
    <w:lvl w:ilvl="0">
      <w:start w:val="1"/>
      <w:numFmt w:val="bullet"/>
      <w:lvlText w:val=""/>
      <w:lvlJc w:val="left"/>
      <w:pPr>
        <w:ind w:left="440" w:hanging="440"/>
      </w:pPr>
      <w:rPr>
        <w:rFonts w:ascii="Wingdings" w:hAnsi="Wingdings" w:cs="Wingdings" w:hint="default"/>
      </w:rPr>
    </w:lvl>
    <w:lvl w:ilvl="1">
      <w:start w:val="1"/>
      <w:numFmt w:val="bullet"/>
      <w:lvlText w:val=""/>
      <w:lvlJc w:val="left"/>
      <w:pPr>
        <w:ind w:left="880" w:hanging="440"/>
      </w:pPr>
      <w:rPr>
        <w:rFonts w:ascii="Wingdings" w:hAnsi="Wingdings" w:cs="Wingdings" w:hint="default"/>
      </w:rPr>
    </w:lvl>
    <w:lvl w:ilvl="2">
      <w:start w:val="1"/>
      <w:numFmt w:val="bullet"/>
      <w:lvlText w:val=""/>
      <w:lvlJc w:val="left"/>
      <w:pPr>
        <w:ind w:left="1320" w:hanging="440"/>
      </w:pPr>
      <w:rPr>
        <w:rFonts w:ascii="Wingdings" w:hAnsi="Wingdings" w:cs="Wingdings" w:hint="default"/>
      </w:rPr>
    </w:lvl>
    <w:lvl w:ilvl="3">
      <w:start w:val="1"/>
      <w:numFmt w:val="bullet"/>
      <w:lvlText w:val=""/>
      <w:lvlJc w:val="left"/>
      <w:pPr>
        <w:ind w:left="1760" w:hanging="440"/>
      </w:pPr>
      <w:rPr>
        <w:rFonts w:ascii="Wingdings" w:hAnsi="Wingdings" w:cs="Wingdings" w:hint="default"/>
      </w:rPr>
    </w:lvl>
    <w:lvl w:ilvl="4">
      <w:start w:val="1"/>
      <w:numFmt w:val="bullet"/>
      <w:lvlText w:val=""/>
      <w:lvlJc w:val="left"/>
      <w:pPr>
        <w:ind w:left="2200" w:hanging="440"/>
      </w:pPr>
      <w:rPr>
        <w:rFonts w:ascii="Wingdings" w:hAnsi="Wingdings" w:cs="Wingdings" w:hint="default"/>
      </w:rPr>
    </w:lvl>
    <w:lvl w:ilvl="5">
      <w:start w:val="1"/>
      <w:numFmt w:val="bullet"/>
      <w:lvlText w:val=""/>
      <w:lvlJc w:val="left"/>
      <w:pPr>
        <w:ind w:left="2640" w:hanging="440"/>
      </w:pPr>
      <w:rPr>
        <w:rFonts w:ascii="Wingdings" w:hAnsi="Wingdings" w:cs="Wingdings" w:hint="default"/>
      </w:rPr>
    </w:lvl>
    <w:lvl w:ilvl="6">
      <w:start w:val="1"/>
      <w:numFmt w:val="bullet"/>
      <w:lvlText w:val=""/>
      <w:lvlJc w:val="left"/>
      <w:pPr>
        <w:ind w:left="3080" w:hanging="440"/>
      </w:pPr>
      <w:rPr>
        <w:rFonts w:ascii="Wingdings" w:hAnsi="Wingdings" w:cs="Wingdings" w:hint="default"/>
      </w:rPr>
    </w:lvl>
    <w:lvl w:ilvl="7">
      <w:start w:val="1"/>
      <w:numFmt w:val="bullet"/>
      <w:lvlText w:val=""/>
      <w:lvlJc w:val="left"/>
      <w:pPr>
        <w:ind w:left="3520" w:hanging="440"/>
      </w:pPr>
      <w:rPr>
        <w:rFonts w:ascii="Wingdings" w:hAnsi="Wingdings" w:cs="Wingdings" w:hint="default"/>
      </w:rPr>
    </w:lvl>
    <w:lvl w:ilvl="8">
      <w:start w:val="1"/>
      <w:numFmt w:val="bullet"/>
      <w:lvlText w:val=""/>
      <w:lvlJc w:val="left"/>
      <w:pPr>
        <w:ind w:left="3960" w:hanging="440"/>
      </w:pPr>
      <w:rPr>
        <w:rFonts w:ascii="Wingdings" w:hAnsi="Wingdings" w:cs="Wingdings" w:hint="default"/>
      </w:rPr>
    </w:lvl>
  </w:abstractNum>
  <w:abstractNum w:abstractNumId="5" w15:restartNumberingAfterBreak="0">
    <w:nsid w:val="928BE0F0"/>
    <w:multiLevelType w:val="singleLevel"/>
    <w:tmpl w:val="928BE0F0"/>
    <w:lvl w:ilvl="0">
      <w:start w:val="1"/>
      <w:numFmt w:val="decimal"/>
      <w:suff w:val="space"/>
      <w:lvlText w:val="%1."/>
      <w:lvlJc w:val="left"/>
    </w:lvl>
  </w:abstractNum>
  <w:abstractNum w:abstractNumId="6" w15:restartNumberingAfterBreak="0">
    <w:nsid w:val="964E0555"/>
    <w:multiLevelType w:val="singleLevel"/>
    <w:tmpl w:val="964E0555"/>
    <w:lvl w:ilvl="0">
      <w:start w:val="1"/>
      <w:numFmt w:val="decimal"/>
      <w:suff w:val="nothing"/>
      <w:lvlText w:val="（%1）"/>
      <w:lvlJc w:val="left"/>
    </w:lvl>
  </w:abstractNum>
  <w:abstractNum w:abstractNumId="7" w15:restartNumberingAfterBreak="0">
    <w:nsid w:val="99D6FC45"/>
    <w:multiLevelType w:val="singleLevel"/>
    <w:tmpl w:val="99D6FC45"/>
    <w:lvl w:ilvl="0">
      <w:start w:val="1"/>
      <w:numFmt w:val="decimal"/>
      <w:suff w:val="nothing"/>
      <w:lvlText w:val="（%1）"/>
      <w:lvlJc w:val="left"/>
    </w:lvl>
  </w:abstractNum>
  <w:abstractNum w:abstractNumId="8" w15:restartNumberingAfterBreak="0">
    <w:nsid w:val="9C09F022"/>
    <w:multiLevelType w:val="singleLevel"/>
    <w:tmpl w:val="9C09F022"/>
    <w:lvl w:ilvl="0">
      <w:start w:val="1"/>
      <w:numFmt w:val="decimal"/>
      <w:suff w:val="nothing"/>
      <w:lvlText w:val="（%1）"/>
      <w:lvlJc w:val="left"/>
    </w:lvl>
  </w:abstractNum>
  <w:abstractNum w:abstractNumId="9" w15:restartNumberingAfterBreak="0">
    <w:nsid w:val="9C5DE464"/>
    <w:multiLevelType w:val="singleLevel"/>
    <w:tmpl w:val="9C5DE464"/>
    <w:lvl w:ilvl="0">
      <w:start w:val="1"/>
      <w:numFmt w:val="decimal"/>
      <w:suff w:val="nothing"/>
      <w:lvlText w:val="（%1）"/>
      <w:lvlJc w:val="left"/>
    </w:lvl>
  </w:abstractNum>
  <w:abstractNum w:abstractNumId="10" w15:restartNumberingAfterBreak="0">
    <w:nsid w:val="A080E0D2"/>
    <w:multiLevelType w:val="singleLevel"/>
    <w:tmpl w:val="A080E0D2"/>
    <w:lvl w:ilvl="0">
      <w:start w:val="1"/>
      <w:numFmt w:val="decimal"/>
      <w:suff w:val="space"/>
      <w:lvlText w:val="%1."/>
      <w:lvlJc w:val="left"/>
    </w:lvl>
  </w:abstractNum>
  <w:abstractNum w:abstractNumId="11" w15:restartNumberingAfterBreak="0">
    <w:nsid w:val="A3379D42"/>
    <w:multiLevelType w:val="singleLevel"/>
    <w:tmpl w:val="A3379D42"/>
    <w:lvl w:ilvl="0">
      <w:start w:val="1"/>
      <w:numFmt w:val="decimal"/>
      <w:lvlText w:val="%1."/>
      <w:lvlJc w:val="left"/>
      <w:pPr>
        <w:tabs>
          <w:tab w:val="left" w:pos="312"/>
        </w:tabs>
      </w:pPr>
    </w:lvl>
  </w:abstractNum>
  <w:abstractNum w:abstractNumId="12" w15:restartNumberingAfterBreak="0">
    <w:nsid w:val="A634012E"/>
    <w:multiLevelType w:val="multilevel"/>
    <w:tmpl w:val="A634012E"/>
    <w:lvl w:ilvl="0">
      <w:start w:val="1"/>
      <w:numFmt w:val="decimal"/>
      <w:suff w:val="nothing"/>
      <w:lvlText w:val="%1）"/>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ABEA2A74"/>
    <w:multiLevelType w:val="singleLevel"/>
    <w:tmpl w:val="ABEA2A74"/>
    <w:lvl w:ilvl="0">
      <w:start w:val="1"/>
      <w:numFmt w:val="decimal"/>
      <w:suff w:val="nothing"/>
      <w:lvlText w:val="（%1）"/>
      <w:lvlJc w:val="left"/>
    </w:lvl>
  </w:abstractNum>
  <w:abstractNum w:abstractNumId="14" w15:restartNumberingAfterBreak="0">
    <w:nsid w:val="B075E469"/>
    <w:multiLevelType w:val="singleLevel"/>
    <w:tmpl w:val="B075E469"/>
    <w:lvl w:ilvl="0">
      <w:start w:val="1"/>
      <w:numFmt w:val="decimal"/>
      <w:suff w:val="nothing"/>
      <w:lvlText w:val="%1）"/>
      <w:lvlJc w:val="left"/>
    </w:lvl>
  </w:abstractNum>
  <w:abstractNum w:abstractNumId="15" w15:restartNumberingAfterBreak="0">
    <w:nsid w:val="B379F793"/>
    <w:multiLevelType w:val="multilevel"/>
    <w:tmpl w:val="B379F793"/>
    <w:lvl w:ilvl="0">
      <w:start w:val="1"/>
      <w:numFmt w:val="decimal"/>
      <w:suff w:val="nothing"/>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B3F34B08"/>
    <w:multiLevelType w:val="singleLevel"/>
    <w:tmpl w:val="B3F34B08"/>
    <w:lvl w:ilvl="0">
      <w:start w:val="1"/>
      <w:numFmt w:val="decimal"/>
      <w:suff w:val="space"/>
      <w:lvlText w:val="%1."/>
      <w:lvlJc w:val="left"/>
    </w:lvl>
  </w:abstractNum>
  <w:abstractNum w:abstractNumId="17" w15:restartNumberingAfterBreak="0">
    <w:nsid w:val="B3FBE5B6"/>
    <w:multiLevelType w:val="singleLevel"/>
    <w:tmpl w:val="B3FBE5B6"/>
    <w:lvl w:ilvl="0">
      <w:start w:val="1"/>
      <w:numFmt w:val="decimal"/>
      <w:suff w:val="nothing"/>
      <w:lvlText w:val="（%1）"/>
      <w:lvlJc w:val="left"/>
      <w:pPr>
        <w:ind w:left="420"/>
      </w:pPr>
    </w:lvl>
  </w:abstractNum>
  <w:abstractNum w:abstractNumId="18" w15:restartNumberingAfterBreak="0">
    <w:nsid w:val="B95684AD"/>
    <w:multiLevelType w:val="singleLevel"/>
    <w:tmpl w:val="B95684AD"/>
    <w:lvl w:ilvl="0">
      <w:start w:val="1"/>
      <w:numFmt w:val="decimal"/>
      <w:suff w:val="space"/>
      <w:lvlText w:val="%1."/>
      <w:lvlJc w:val="left"/>
    </w:lvl>
  </w:abstractNum>
  <w:abstractNum w:abstractNumId="19" w15:restartNumberingAfterBreak="0">
    <w:nsid w:val="BD6D38B1"/>
    <w:multiLevelType w:val="singleLevel"/>
    <w:tmpl w:val="BD6D38B1"/>
    <w:lvl w:ilvl="0">
      <w:start w:val="1"/>
      <w:numFmt w:val="decimal"/>
      <w:suff w:val="nothing"/>
      <w:lvlText w:val="%1）"/>
      <w:lvlJc w:val="left"/>
    </w:lvl>
  </w:abstractNum>
  <w:abstractNum w:abstractNumId="20" w15:restartNumberingAfterBreak="0">
    <w:nsid w:val="C5DC3B85"/>
    <w:multiLevelType w:val="singleLevel"/>
    <w:tmpl w:val="C5DC3B85"/>
    <w:lvl w:ilvl="0">
      <w:start w:val="1"/>
      <w:numFmt w:val="decimal"/>
      <w:suff w:val="space"/>
      <w:lvlText w:val="（%1）"/>
      <w:lvlJc w:val="left"/>
    </w:lvl>
  </w:abstractNum>
  <w:abstractNum w:abstractNumId="21" w15:restartNumberingAfterBreak="0">
    <w:nsid w:val="CC6099AB"/>
    <w:multiLevelType w:val="singleLevel"/>
    <w:tmpl w:val="CC6099AB"/>
    <w:lvl w:ilvl="0">
      <w:start w:val="1"/>
      <w:numFmt w:val="decimal"/>
      <w:suff w:val="nothing"/>
      <w:lvlText w:val="（%1）"/>
      <w:lvlJc w:val="left"/>
    </w:lvl>
  </w:abstractNum>
  <w:abstractNum w:abstractNumId="22" w15:restartNumberingAfterBreak="0">
    <w:nsid w:val="CC880FE1"/>
    <w:multiLevelType w:val="singleLevel"/>
    <w:tmpl w:val="CC880FE1"/>
    <w:lvl w:ilvl="0">
      <w:start w:val="1"/>
      <w:numFmt w:val="decimal"/>
      <w:suff w:val="space"/>
      <w:lvlText w:val="%1."/>
      <w:lvlJc w:val="left"/>
    </w:lvl>
  </w:abstractNum>
  <w:abstractNum w:abstractNumId="23" w15:restartNumberingAfterBreak="0">
    <w:nsid w:val="D052AE69"/>
    <w:multiLevelType w:val="singleLevel"/>
    <w:tmpl w:val="D052AE69"/>
    <w:lvl w:ilvl="0">
      <w:start w:val="1"/>
      <w:numFmt w:val="decimal"/>
      <w:suff w:val="space"/>
      <w:lvlText w:val="%1."/>
      <w:lvlJc w:val="left"/>
    </w:lvl>
  </w:abstractNum>
  <w:abstractNum w:abstractNumId="24" w15:restartNumberingAfterBreak="0">
    <w:nsid w:val="D3671A29"/>
    <w:multiLevelType w:val="singleLevel"/>
    <w:tmpl w:val="D3671A29"/>
    <w:lvl w:ilvl="0">
      <w:start w:val="1"/>
      <w:numFmt w:val="decimal"/>
      <w:suff w:val="nothing"/>
      <w:lvlText w:val="（%1）"/>
      <w:lvlJc w:val="left"/>
    </w:lvl>
  </w:abstractNum>
  <w:abstractNum w:abstractNumId="25" w15:restartNumberingAfterBreak="0">
    <w:nsid w:val="D42E7E74"/>
    <w:multiLevelType w:val="singleLevel"/>
    <w:tmpl w:val="D42E7E74"/>
    <w:lvl w:ilvl="0">
      <w:start w:val="1"/>
      <w:numFmt w:val="decimal"/>
      <w:suff w:val="space"/>
      <w:lvlText w:val="%1."/>
      <w:lvlJc w:val="left"/>
    </w:lvl>
  </w:abstractNum>
  <w:abstractNum w:abstractNumId="26" w15:restartNumberingAfterBreak="0">
    <w:nsid w:val="D48B6235"/>
    <w:multiLevelType w:val="singleLevel"/>
    <w:tmpl w:val="D48B6235"/>
    <w:lvl w:ilvl="0">
      <w:start w:val="1"/>
      <w:numFmt w:val="decimal"/>
      <w:suff w:val="space"/>
      <w:lvlText w:val="%1."/>
      <w:lvlJc w:val="left"/>
    </w:lvl>
  </w:abstractNum>
  <w:abstractNum w:abstractNumId="27" w15:restartNumberingAfterBreak="0">
    <w:nsid w:val="D495D73B"/>
    <w:multiLevelType w:val="singleLevel"/>
    <w:tmpl w:val="D495D73B"/>
    <w:lvl w:ilvl="0">
      <w:start w:val="1"/>
      <w:numFmt w:val="decimal"/>
      <w:suff w:val="space"/>
      <w:lvlText w:val="%1."/>
      <w:lvlJc w:val="left"/>
    </w:lvl>
  </w:abstractNum>
  <w:abstractNum w:abstractNumId="28" w15:restartNumberingAfterBreak="0">
    <w:nsid w:val="D7D2713F"/>
    <w:multiLevelType w:val="singleLevel"/>
    <w:tmpl w:val="D7D2713F"/>
    <w:lvl w:ilvl="0">
      <w:start w:val="1"/>
      <w:numFmt w:val="decimal"/>
      <w:suff w:val="space"/>
      <w:lvlText w:val="%1."/>
      <w:lvlJc w:val="left"/>
    </w:lvl>
  </w:abstractNum>
  <w:abstractNum w:abstractNumId="29" w15:restartNumberingAfterBreak="0">
    <w:nsid w:val="D9C95994"/>
    <w:multiLevelType w:val="singleLevel"/>
    <w:tmpl w:val="D9C95994"/>
    <w:lvl w:ilvl="0">
      <w:start w:val="1"/>
      <w:numFmt w:val="decimal"/>
      <w:suff w:val="nothing"/>
      <w:lvlText w:val="（%1）"/>
      <w:lvlJc w:val="left"/>
    </w:lvl>
  </w:abstractNum>
  <w:abstractNum w:abstractNumId="30" w15:restartNumberingAfterBreak="0">
    <w:nsid w:val="DA32BE53"/>
    <w:multiLevelType w:val="singleLevel"/>
    <w:tmpl w:val="DA32BE53"/>
    <w:lvl w:ilvl="0">
      <w:start w:val="1"/>
      <w:numFmt w:val="decimal"/>
      <w:suff w:val="nothing"/>
      <w:lvlText w:val="%1、"/>
      <w:lvlJc w:val="left"/>
    </w:lvl>
  </w:abstractNum>
  <w:abstractNum w:abstractNumId="31" w15:restartNumberingAfterBreak="0">
    <w:nsid w:val="DFE3E444"/>
    <w:multiLevelType w:val="singleLevel"/>
    <w:tmpl w:val="DFE3E444"/>
    <w:lvl w:ilvl="0">
      <w:start w:val="1"/>
      <w:numFmt w:val="decimal"/>
      <w:suff w:val="space"/>
      <w:lvlText w:val="%1."/>
      <w:lvlJc w:val="left"/>
    </w:lvl>
  </w:abstractNum>
  <w:abstractNum w:abstractNumId="32" w15:restartNumberingAfterBreak="0">
    <w:nsid w:val="E8E77364"/>
    <w:multiLevelType w:val="singleLevel"/>
    <w:tmpl w:val="E8E77364"/>
    <w:lvl w:ilvl="0">
      <w:start w:val="1"/>
      <w:numFmt w:val="decimal"/>
      <w:suff w:val="nothing"/>
      <w:lvlText w:val="（%1）"/>
      <w:lvlJc w:val="left"/>
    </w:lvl>
  </w:abstractNum>
  <w:abstractNum w:abstractNumId="33" w15:restartNumberingAfterBreak="0">
    <w:nsid w:val="EBDD890B"/>
    <w:multiLevelType w:val="singleLevel"/>
    <w:tmpl w:val="EBDD890B"/>
    <w:lvl w:ilvl="0">
      <w:start w:val="1"/>
      <w:numFmt w:val="decimal"/>
      <w:suff w:val="space"/>
      <w:lvlText w:val="%1."/>
      <w:lvlJc w:val="left"/>
    </w:lvl>
  </w:abstractNum>
  <w:abstractNum w:abstractNumId="34" w15:restartNumberingAfterBreak="0">
    <w:nsid w:val="F3D99A46"/>
    <w:multiLevelType w:val="singleLevel"/>
    <w:tmpl w:val="F3D99A46"/>
    <w:lvl w:ilvl="0">
      <w:start w:val="1"/>
      <w:numFmt w:val="decimal"/>
      <w:suff w:val="nothing"/>
      <w:lvlText w:val="（%1）"/>
      <w:lvlJc w:val="left"/>
      <w:rPr>
        <w:rFonts w:hint="default"/>
        <w:b w:val="0"/>
        <w:bCs w:val="0"/>
      </w:rPr>
    </w:lvl>
  </w:abstractNum>
  <w:abstractNum w:abstractNumId="35" w15:restartNumberingAfterBreak="0">
    <w:nsid w:val="F632F047"/>
    <w:multiLevelType w:val="singleLevel"/>
    <w:tmpl w:val="F632F047"/>
    <w:lvl w:ilvl="0">
      <w:start w:val="1"/>
      <w:numFmt w:val="decimal"/>
      <w:suff w:val="space"/>
      <w:lvlText w:val="%1."/>
      <w:lvlJc w:val="left"/>
    </w:lvl>
  </w:abstractNum>
  <w:abstractNum w:abstractNumId="36" w15:restartNumberingAfterBreak="0">
    <w:nsid w:val="F7E0A679"/>
    <w:multiLevelType w:val="multilevel"/>
    <w:tmpl w:val="F7E0A679"/>
    <w:lvl w:ilvl="0">
      <w:start w:val="1"/>
      <w:numFmt w:val="bullet"/>
      <w:lvlText w:val=""/>
      <w:lvlJc w:val="left"/>
      <w:pPr>
        <w:ind w:left="440" w:hanging="440"/>
      </w:pPr>
      <w:rPr>
        <w:rFonts w:ascii="Wingdings" w:hAnsi="Wingdings" w:cs="Wingdings" w:hint="default"/>
      </w:rPr>
    </w:lvl>
    <w:lvl w:ilvl="1">
      <w:start w:val="1"/>
      <w:numFmt w:val="bullet"/>
      <w:lvlText w:val=""/>
      <w:lvlJc w:val="left"/>
      <w:pPr>
        <w:ind w:left="880" w:hanging="440"/>
      </w:pPr>
      <w:rPr>
        <w:rFonts w:ascii="Wingdings" w:hAnsi="Wingdings" w:cs="Wingdings" w:hint="default"/>
      </w:rPr>
    </w:lvl>
    <w:lvl w:ilvl="2">
      <w:start w:val="1"/>
      <w:numFmt w:val="bullet"/>
      <w:lvlText w:val=""/>
      <w:lvlJc w:val="left"/>
      <w:pPr>
        <w:ind w:left="1320" w:hanging="440"/>
      </w:pPr>
      <w:rPr>
        <w:rFonts w:ascii="Wingdings" w:hAnsi="Wingdings" w:cs="Wingdings" w:hint="default"/>
      </w:rPr>
    </w:lvl>
    <w:lvl w:ilvl="3">
      <w:start w:val="1"/>
      <w:numFmt w:val="bullet"/>
      <w:lvlText w:val=""/>
      <w:lvlJc w:val="left"/>
      <w:pPr>
        <w:ind w:left="1760" w:hanging="440"/>
      </w:pPr>
      <w:rPr>
        <w:rFonts w:ascii="Wingdings" w:hAnsi="Wingdings" w:cs="Wingdings" w:hint="default"/>
      </w:rPr>
    </w:lvl>
    <w:lvl w:ilvl="4">
      <w:start w:val="1"/>
      <w:numFmt w:val="bullet"/>
      <w:lvlText w:val=""/>
      <w:lvlJc w:val="left"/>
      <w:pPr>
        <w:ind w:left="2200" w:hanging="440"/>
      </w:pPr>
      <w:rPr>
        <w:rFonts w:ascii="Wingdings" w:hAnsi="Wingdings" w:cs="Wingdings" w:hint="default"/>
      </w:rPr>
    </w:lvl>
    <w:lvl w:ilvl="5">
      <w:start w:val="1"/>
      <w:numFmt w:val="bullet"/>
      <w:lvlText w:val=""/>
      <w:lvlJc w:val="left"/>
      <w:pPr>
        <w:ind w:left="2640" w:hanging="440"/>
      </w:pPr>
      <w:rPr>
        <w:rFonts w:ascii="Wingdings" w:hAnsi="Wingdings" w:cs="Wingdings" w:hint="default"/>
      </w:rPr>
    </w:lvl>
    <w:lvl w:ilvl="6">
      <w:start w:val="1"/>
      <w:numFmt w:val="bullet"/>
      <w:lvlText w:val=""/>
      <w:lvlJc w:val="left"/>
      <w:pPr>
        <w:ind w:left="3080" w:hanging="440"/>
      </w:pPr>
      <w:rPr>
        <w:rFonts w:ascii="Wingdings" w:hAnsi="Wingdings" w:cs="Wingdings" w:hint="default"/>
      </w:rPr>
    </w:lvl>
    <w:lvl w:ilvl="7">
      <w:start w:val="1"/>
      <w:numFmt w:val="bullet"/>
      <w:lvlText w:val=""/>
      <w:lvlJc w:val="left"/>
      <w:pPr>
        <w:ind w:left="3520" w:hanging="440"/>
      </w:pPr>
      <w:rPr>
        <w:rFonts w:ascii="Wingdings" w:hAnsi="Wingdings" w:cs="Wingdings" w:hint="default"/>
      </w:rPr>
    </w:lvl>
    <w:lvl w:ilvl="8">
      <w:start w:val="1"/>
      <w:numFmt w:val="bullet"/>
      <w:lvlText w:val=""/>
      <w:lvlJc w:val="left"/>
      <w:pPr>
        <w:ind w:left="3960" w:hanging="440"/>
      </w:pPr>
      <w:rPr>
        <w:rFonts w:ascii="Wingdings" w:hAnsi="Wingdings" w:cs="Wingdings" w:hint="default"/>
      </w:rPr>
    </w:lvl>
  </w:abstractNum>
  <w:abstractNum w:abstractNumId="37" w15:restartNumberingAfterBreak="0">
    <w:nsid w:val="F7F481CE"/>
    <w:multiLevelType w:val="singleLevel"/>
    <w:tmpl w:val="F7F481CE"/>
    <w:lvl w:ilvl="0">
      <w:start w:val="1"/>
      <w:numFmt w:val="decimal"/>
      <w:suff w:val="nothing"/>
      <w:lvlText w:val="（%1）"/>
      <w:lvlJc w:val="left"/>
    </w:lvl>
  </w:abstractNum>
  <w:abstractNum w:abstractNumId="38" w15:restartNumberingAfterBreak="0">
    <w:nsid w:val="F86927B6"/>
    <w:multiLevelType w:val="singleLevel"/>
    <w:tmpl w:val="F86927B6"/>
    <w:lvl w:ilvl="0">
      <w:start w:val="1"/>
      <w:numFmt w:val="decimal"/>
      <w:suff w:val="nothing"/>
      <w:lvlText w:val="%1、"/>
      <w:lvlJc w:val="left"/>
    </w:lvl>
  </w:abstractNum>
  <w:abstractNum w:abstractNumId="39" w15:restartNumberingAfterBreak="0">
    <w:nsid w:val="FA036592"/>
    <w:multiLevelType w:val="singleLevel"/>
    <w:tmpl w:val="FA036592"/>
    <w:lvl w:ilvl="0">
      <w:start w:val="1"/>
      <w:numFmt w:val="decimal"/>
      <w:suff w:val="nothing"/>
      <w:lvlText w:val="%1、"/>
      <w:lvlJc w:val="left"/>
    </w:lvl>
  </w:abstractNum>
  <w:abstractNum w:abstractNumId="40" w15:restartNumberingAfterBreak="0">
    <w:nsid w:val="FA78CD57"/>
    <w:multiLevelType w:val="multilevel"/>
    <w:tmpl w:val="FA78CD57"/>
    <w:lvl w:ilvl="0">
      <w:start w:val="1"/>
      <w:numFmt w:val="bullet"/>
      <w:lvlText w:val=""/>
      <w:lvlJc w:val="left"/>
      <w:pPr>
        <w:ind w:left="440" w:hanging="440"/>
      </w:pPr>
      <w:rPr>
        <w:rFonts w:ascii="Wingdings" w:hAnsi="Wingdings" w:cs="Wingdings" w:hint="default"/>
      </w:rPr>
    </w:lvl>
    <w:lvl w:ilvl="1">
      <w:start w:val="1"/>
      <w:numFmt w:val="bullet"/>
      <w:lvlText w:val=""/>
      <w:lvlJc w:val="left"/>
      <w:pPr>
        <w:ind w:left="880" w:hanging="440"/>
      </w:pPr>
      <w:rPr>
        <w:rFonts w:ascii="Wingdings" w:hAnsi="Wingdings" w:cs="Wingdings" w:hint="default"/>
      </w:rPr>
    </w:lvl>
    <w:lvl w:ilvl="2">
      <w:start w:val="1"/>
      <w:numFmt w:val="bullet"/>
      <w:lvlText w:val=""/>
      <w:lvlJc w:val="left"/>
      <w:pPr>
        <w:ind w:left="1320" w:hanging="440"/>
      </w:pPr>
      <w:rPr>
        <w:rFonts w:ascii="Wingdings" w:hAnsi="Wingdings" w:cs="Wingdings" w:hint="default"/>
      </w:rPr>
    </w:lvl>
    <w:lvl w:ilvl="3">
      <w:start w:val="1"/>
      <w:numFmt w:val="bullet"/>
      <w:lvlText w:val=""/>
      <w:lvlJc w:val="left"/>
      <w:pPr>
        <w:ind w:left="1760" w:hanging="440"/>
      </w:pPr>
      <w:rPr>
        <w:rFonts w:ascii="Wingdings" w:hAnsi="Wingdings" w:cs="Wingdings" w:hint="default"/>
      </w:rPr>
    </w:lvl>
    <w:lvl w:ilvl="4">
      <w:start w:val="1"/>
      <w:numFmt w:val="bullet"/>
      <w:lvlText w:val=""/>
      <w:lvlJc w:val="left"/>
      <w:pPr>
        <w:ind w:left="2200" w:hanging="440"/>
      </w:pPr>
      <w:rPr>
        <w:rFonts w:ascii="Wingdings" w:hAnsi="Wingdings" w:cs="Wingdings" w:hint="default"/>
      </w:rPr>
    </w:lvl>
    <w:lvl w:ilvl="5">
      <w:start w:val="1"/>
      <w:numFmt w:val="bullet"/>
      <w:lvlText w:val=""/>
      <w:lvlJc w:val="left"/>
      <w:pPr>
        <w:ind w:left="2640" w:hanging="440"/>
      </w:pPr>
      <w:rPr>
        <w:rFonts w:ascii="Wingdings" w:hAnsi="Wingdings" w:cs="Wingdings" w:hint="default"/>
      </w:rPr>
    </w:lvl>
    <w:lvl w:ilvl="6">
      <w:start w:val="1"/>
      <w:numFmt w:val="bullet"/>
      <w:lvlText w:val=""/>
      <w:lvlJc w:val="left"/>
      <w:pPr>
        <w:ind w:left="3080" w:hanging="440"/>
      </w:pPr>
      <w:rPr>
        <w:rFonts w:ascii="Wingdings" w:hAnsi="Wingdings" w:cs="Wingdings" w:hint="default"/>
      </w:rPr>
    </w:lvl>
    <w:lvl w:ilvl="7">
      <w:start w:val="1"/>
      <w:numFmt w:val="bullet"/>
      <w:lvlText w:val=""/>
      <w:lvlJc w:val="left"/>
      <w:pPr>
        <w:ind w:left="3520" w:hanging="440"/>
      </w:pPr>
      <w:rPr>
        <w:rFonts w:ascii="Wingdings" w:hAnsi="Wingdings" w:cs="Wingdings" w:hint="default"/>
      </w:rPr>
    </w:lvl>
    <w:lvl w:ilvl="8">
      <w:start w:val="1"/>
      <w:numFmt w:val="bullet"/>
      <w:lvlText w:val=""/>
      <w:lvlJc w:val="left"/>
      <w:pPr>
        <w:ind w:left="3960" w:hanging="440"/>
      </w:pPr>
      <w:rPr>
        <w:rFonts w:ascii="Wingdings" w:hAnsi="Wingdings" w:cs="Wingdings" w:hint="default"/>
      </w:rPr>
    </w:lvl>
  </w:abstractNum>
  <w:abstractNum w:abstractNumId="41" w15:restartNumberingAfterBreak="0">
    <w:nsid w:val="FCF9B994"/>
    <w:multiLevelType w:val="multilevel"/>
    <w:tmpl w:val="FCF9B994"/>
    <w:lvl w:ilvl="0">
      <w:start w:val="1"/>
      <w:numFmt w:val="bullet"/>
      <w:lvlText w:val=""/>
      <w:lvlJc w:val="left"/>
      <w:pPr>
        <w:ind w:left="440" w:hanging="440"/>
      </w:pPr>
      <w:rPr>
        <w:rFonts w:ascii="Wingdings" w:hAnsi="Wingdings" w:cs="Wingdings" w:hint="default"/>
      </w:rPr>
    </w:lvl>
    <w:lvl w:ilvl="1">
      <w:start w:val="1"/>
      <w:numFmt w:val="bullet"/>
      <w:lvlText w:val=""/>
      <w:lvlJc w:val="left"/>
      <w:pPr>
        <w:ind w:left="880" w:hanging="440"/>
      </w:pPr>
      <w:rPr>
        <w:rFonts w:ascii="Wingdings" w:hAnsi="Wingdings" w:cs="Wingdings" w:hint="default"/>
      </w:rPr>
    </w:lvl>
    <w:lvl w:ilvl="2">
      <w:start w:val="1"/>
      <w:numFmt w:val="bullet"/>
      <w:lvlText w:val=""/>
      <w:lvlJc w:val="left"/>
      <w:pPr>
        <w:ind w:left="1320" w:hanging="440"/>
      </w:pPr>
      <w:rPr>
        <w:rFonts w:ascii="Wingdings" w:hAnsi="Wingdings" w:cs="Wingdings" w:hint="default"/>
      </w:rPr>
    </w:lvl>
    <w:lvl w:ilvl="3">
      <w:start w:val="1"/>
      <w:numFmt w:val="bullet"/>
      <w:lvlText w:val=""/>
      <w:lvlJc w:val="left"/>
      <w:pPr>
        <w:ind w:left="1760" w:hanging="440"/>
      </w:pPr>
      <w:rPr>
        <w:rFonts w:ascii="Wingdings" w:hAnsi="Wingdings" w:cs="Wingdings" w:hint="default"/>
      </w:rPr>
    </w:lvl>
    <w:lvl w:ilvl="4">
      <w:start w:val="1"/>
      <w:numFmt w:val="bullet"/>
      <w:lvlText w:val=""/>
      <w:lvlJc w:val="left"/>
      <w:pPr>
        <w:ind w:left="2200" w:hanging="440"/>
      </w:pPr>
      <w:rPr>
        <w:rFonts w:ascii="Wingdings" w:hAnsi="Wingdings" w:cs="Wingdings" w:hint="default"/>
      </w:rPr>
    </w:lvl>
    <w:lvl w:ilvl="5">
      <w:start w:val="1"/>
      <w:numFmt w:val="bullet"/>
      <w:lvlText w:val=""/>
      <w:lvlJc w:val="left"/>
      <w:pPr>
        <w:ind w:left="2640" w:hanging="440"/>
      </w:pPr>
      <w:rPr>
        <w:rFonts w:ascii="Wingdings" w:hAnsi="Wingdings" w:cs="Wingdings" w:hint="default"/>
      </w:rPr>
    </w:lvl>
    <w:lvl w:ilvl="6">
      <w:start w:val="1"/>
      <w:numFmt w:val="bullet"/>
      <w:lvlText w:val=""/>
      <w:lvlJc w:val="left"/>
      <w:pPr>
        <w:ind w:left="3080" w:hanging="440"/>
      </w:pPr>
      <w:rPr>
        <w:rFonts w:ascii="Wingdings" w:hAnsi="Wingdings" w:cs="Wingdings" w:hint="default"/>
      </w:rPr>
    </w:lvl>
    <w:lvl w:ilvl="7">
      <w:start w:val="1"/>
      <w:numFmt w:val="bullet"/>
      <w:lvlText w:val=""/>
      <w:lvlJc w:val="left"/>
      <w:pPr>
        <w:ind w:left="3520" w:hanging="440"/>
      </w:pPr>
      <w:rPr>
        <w:rFonts w:ascii="Wingdings" w:hAnsi="Wingdings" w:cs="Wingdings" w:hint="default"/>
      </w:rPr>
    </w:lvl>
    <w:lvl w:ilvl="8">
      <w:start w:val="1"/>
      <w:numFmt w:val="bullet"/>
      <w:lvlText w:val=""/>
      <w:lvlJc w:val="left"/>
      <w:pPr>
        <w:ind w:left="3960" w:hanging="440"/>
      </w:pPr>
      <w:rPr>
        <w:rFonts w:ascii="Wingdings" w:hAnsi="Wingdings" w:cs="Wingdings" w:hint="default"/>
      </w:rPr>
    </w:lvl>
  </w:abstractNum>
  <w:abstractNum w:abstractNumId="42" w15:restartNumberingAfterBreak="0">
    <w:nsid w:val="FE99A213"/>
    <w:multiLevelType w:val="singleLevel"/>
    <w:tmpl w:val="FE99A213"/>
    <w:lvl w:ilvl="0">
      <w:start w:val="1"/>
      <w:numFmt w:val="decimal"/>
      <w:suff w:val="space"/>
      <w:lvlText w:val="%1."/>
      <w:lvlJc w:val="left"/>
    </w:lvl>
  </w:abstractNum>
  <w:abstractNum w:abstractNumId="43" w15:restartNumberingAfterBreak="0">
    <w:nsid w:val="FE9EA7C3"/>
    <w:multiLevelType w:val="singleLevel"/>
    <w:tmpl w:val="FE9EA7C3"/>
    <w:lvl w:ilvl="0">
      <w:start w:val="1"/>
      <w:numFmt w:val="decimal"/>
      <w:lvlText w:val="%1."/>
      <w:lvlJc w:val="left"/>
      <w:pPr>
        <w:tabs>
          <w:tab w:val="left" w:pos="312"/>
        </w:tabs>
      </w:pPr>
    </w:lvl>
  </w:abstractNum>
  <w:abstractNum w:abstractNumId="44" w15:restartNumberingAfterBreak="0">
    <w:nsid w:val="FF1BC8E7"/>
    <w:multiLevelType w:val="singleLevel"/>
    <w:tmpl w:val="FF1BC8E7"/>
    <w:lvl w:ilvl="0">
      <w:start w:val="1"/>
      <w:numFmt w:val="decimal"/>
      <w:suff w:val="space"/>
      <w:lvlText w:val="%1."/>
      <w:lvlJc w:val="left"/>
    </w:lvl>
  </w:abstractNum>
  <w:abstractNum w:abstractNumId="45" w15:restartNumberingAfterBreak="0">
    <w:nsid w:val="FF5070E9"/>
    <w:multiLevelType w:val="multilevel"/>
    <w:tmpl w:val="FF5070E9"/>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FFB27870"/>
    <w:multiLevelType w:val="singleLevel"/>
    <w:tmpl w:val="FFB27870"/>
    <w:lvl w:ilvl="0">
      <w:start w:val="1"/>
      <w:numFmt w:val="decimal"/>
      <w:suff w:val="nothing"/>
      <w:lvlText w:val="%1、"/>
      <w:lvlJc w:val="left"/>
    </w:lvl>
  </w:abstractNum>
  <w:abstractNum w:abstractNumId="47" w15:restartNumberingAfterBreak="0">
    <w:nsid w:val="0178D1B0"/>
    <w:multiLevelType w:val="singleLevel"/>
    <w:tmpl w:val="0178D1B0"/>
    <w:lvl w:ilvl="0">
      <w:start w:val="1"/>
      <w:numFmt w:val="decimal"/>
      <w:suff w:val="nothing"/>
      <w:lvlText w:val="（%1）"/>
      <w:lvlJc w:val="left"/>
    </w:lvl>
  </w:abstractNum>
  <w:abstractNum w:abstractNumId="48" w15:restartNumberingAfterBreak="0">
    <w:nsid w:val="01BCD327"/>
    <w:multiLevelType w:val="singleLevel"/>
    <w:tmpl w:val="01BCD327"/>
    <w:lvl w:ilvl="0">
      <w:start w:val="1"/>
      <w:numFmt w:val="decimal"/>
      <w:suff w:val="space"/>
      <w:lvlText w:val="%1."/>
      <w:lvlJc w:val="left"/>
    </w:lvl>
  </w:abstractNum>
  <w:abstractNum w:abstractNumId="49" w15:restartNumberingAfterBreak="0">
    <w:nsid w:val="024AEA06"/>
    <w:multiLevelType w:val="singleLevel"/>
    <w:tmpl w:val="024AEA06"/>
    <w:lvl w:ilvl="0">
      <w:start w:val="1"/>
      <w:numFmt w:val="decimal"/>
      <w:suff w:val="nothing"/>
      <w:lvlText w:val="（%1）"/>
      <w:lvlJc w:val="left"/>
      <w:rPr>
        <w:rFonts w:hint="default"/>
        <w:b w:val="0"/>
        <w:bCs w:val="0"/>
      </w:rPr>
    </w:lvl>
  </w:abstractNum>
  <w:abstractNum w:abstractNumId="50" w15:restartNumberingAfterBreak="0">
    <w:nsid w:val="07C85D6A"/>
    <w:multiLevelType w:val="singleLevel"/>
    <w:tmpl w:val="07C85D6A"/>
    <w:lvl w:ilvl="0">
      <w:start w:val="1"/>
      <w:numFmt w:val="decimal"/>
      <w:suff w:val="space"/>
      <w:lvlText w:val="%1."/>
      <w:lvlJc w:val="left"/>
    </w:lvl>
  </w:abstractNum>
  <w:abstractNum w:abstractNumId="51" w15:restartNumberingAfterBreak="0">
    <w:nsid w:val="0A12AC8F"/>
    <w:multiLevelType w:val="singleLevel"/>
    <w:tmpl w:val="0A12AC8F"/>
    <w:lvl w:ilvl="0">
      <w:start w:val="1"/>
      <w:numFmt w:val="decimal"/>
      <w:suff w:val="space"/>
      <w:lvlText w:val="%1."/>
      <w:lvlJc w:val="left"/>
    </w:lvl>
  </w:abstractNum>
  <w:abstractNum w:abstractNumId="52" w15:restartNumberingAfterBreak="0">
    <w:nsid w:val="0B202112"/>
    <w:multiLevelType w:val="singleLevel"/>
    <w:tmpl w:val="0B202112"/>
    <w:lvl w:ilvl="0">
      <w:start w:val="1"/>
      <w:numFmt w:val="decimal"/>
      <w:suff w:val="nothing"/>
      <w:lvlText w:val="（%1）"/>
      <w:lvlJc w:val="left"/>
    </w:lvl>
  </w:abstractNum>
  <w:abstractNum w:abstractNumId="53" w15:restartNumberingAfterBreak="0">
    <w:nsid w:val="0BEA1DEF"/>
    <w:multiLevelType w:val="singleLevel"/>
    <w:tmpl w:val="0BEA1DEF"/>
    <w:lvl w:ilvl="0">
      <w:start w:val="1"/>
      <w:numFmt w:val="decimal"/>
      <w:suff w:val="nothing"/>
      <w:lvlText w:val="（%1）"/>
      <w:lvlJc w:val="left"/>
    </w:lvl>
  </w:abstractNum>
  <w:abstractNum w:abstractNumId="54" w15:restartNumberingAfterBreak="0">
    <w:nsid w:val="0CE31650"/>
    <w:multiLevelType w:val="singleLevel"/>
    <w:tmpl w:val="0CE31650"/>
    <w:lvl w:ilvl="0">
      <w:start w:val="1"/>
      <w:numFmt w:val="decimal"/>
      <w:suff w:val="nothing"/>
      <w:lvlText w:val="（%1）"/>
      <w:lvlJc w:val="left"/>
      <w:rPr>
        <w:rFonts w:hint="default"/>
        <w:b w:val="0"/>
        <w:bCs w:val="0"/>
      </w:rPr>
    </w:lvl>
  </w:abstractNum>
  <w:abstractNum w:abstractNumId="55" w15:restartNumberingAfterBreak="0">
    <w:nsid w:val="0CF5113E"/>
    <w:multiLevelType w:val="singleLevel"/>
    <w:tmpl w:val="0CF5113E"/>
    <w:lvl w:ilvl="0">
      <w:start w:val="1"/>
      <w:numFmt w:val="decimal"/>
      <w:suff w:val="nothing"/>
      <w:lvlText w:val="（%1）"/>
      <w:lvlJc w:val="left"/>
    </w:lvl>
  </w:abstractNum>
  <w:abstractNum w:abstractNumId="56" w15:restartNumberingAfterBreak="0">
    <w:nsid w:val="0F7ECAB8"/>
    <w:multiLevelType w:val="singleLevel"/>
    <w:tmpl w:val="0F7ECAB8"/>
    <w:lvl w:ilvl="0">
      <w:start w:val="1"/>
      <w:numFmt w:val="decimal"/>
      <w:lvlText w:val="%1."/>
      <w:lvlJc w:val="left"/>
      <w:pPr>
        <w:tabs>
          <w:tab w:val="left" w:pos="312"/>
        </w:tabs>
      </w:pPr>
    </w:lvl>
  </w:abstractNum>
  <w:abstractNum w:abstractNumId="57" w15:restartNumberingAfterBreak="0">
    <w:nsid w:val="11B02F79"/>
    <w:multiLevelType w:val="multilevel"/>
    <w:tmpl w:val="11B02F79"/>
    <w:lvl w:ilvl="0">
      <w:start w:val="1"/>
      <w:numFmt w:val="decimal"/>
      <w:lvlText w:val="%1、"/>
      <w:lvlJc w:val="left"/>
      <w:pPr>
        <w:tabs>
          <w:tab w:val="left" w:pos="780"/>
        </w:tabs>
        <w:ind w:left="780" w:hanging="360"/>
      </w:pPr>
      <w:rPr>
        <w:rFonts w:cs="Times New Roman" w:hint="default"/>
      </w:rPr>
    </w:lvl>
    <w:lvl w:ilvl="1">
      <w:start w:val="1"/>
      <w:numFmt w:val="lowerLetter"/>
      <w:lvlText w:val="%2)"/>
      <w:lvlJc w:val="left"/>
      <w:pPr>
        <w:tabs>
          <w:tab w:val="left" w:pos="1260"/>
        </w:tabs>
        <w:ind w:left="1260" w:hanging="420"/>
      </w:pPr>
      <w:rPr>
        <w:rFonts w:cs="Times New Roman"/>
      </w:rPr>
    </w:lvl>
    <w:lvl w:ilvl="2">
      <w:start w:val="1"/>
      <w:numFmt w:val="lowerRoman"/>
      <w:lvlText w:val="%3."/>
      <w:lvlJc w:val="right"/>
      <w:pPr>
        <w:tabs>
          <w:tab w:val="left" w:pos="1680"/>
        </w:tabs>
        <w:ind w:left="1680" w:hanging="420"/>
      </w:pPr>
      <w:rPr>
        <w:rFonts w:cs="Times New Roman"/>
      </w:rPr>
    </w:lvl>
    <w:lvl w:ilvl="3">
      <w:start w:val="1"/>
      <w:numFmt w:val="decimal"/>
      <w:lvlText w:val="%4."/>
      <w:lvlJc w:val="left"/>
      <w:pPr>
        <w:tabs>
          <w:tab w:val="left" w:pos="2100"/>
        </w:tabs>
        <w:ind w:left="2100" w:hanging="420"/>
      </w:pPr>
      <w:rPr>
        <w:rFonts w:cs="Times New Roman"/>
      </w:rPr>
    </w:lvl>
    <w:lvl w:ilvl="4">
      <w:start w:val="1"/>
      <w:numFmt w:val="lowerLetter"/>
      <w:lvlText w:val="%5)"/>
      <w:lvlJc w:val="left"/>
      <w:pPr>
        <w:tabs>
          <w:tab w:val="left" w:pos="2520"/>
        </w:tabs>
        <w:ind w:left="2520" w:hanging="420"/>
      </w:pPr>
      <w:rPr>
        <w:rFonts w:cs="Times New Roman"/>
      </w:rPr>
    </w:lvl>
    <w:lvl w:ilvl="5">
      <w:start w:val="1"/>
      <w:numFmt w:val="lowerRoman"/>
      <w:lvlText w:val="%6."/>
      <w:lvlJc w:val="right"/>
      <w:pPr>
        <w:tabs>
          <w:tab w:val="left" w:pos="2940"/>
        </w:tabs>
        <w:ind w:left="2940" w:hanging="420"/>
      </w:pPr>
      <w:rPr>
        <w:rFonts w:cs="Times New Roman"/>
      </w:rPr>
    </w:lvl>
    <w:lvl w:ilvl="6">
      <w:start w:val="1"/>
      <w:numFmt w:val="decimal"/>
      <w:lvlText w:val="%7."/>
      <w:lvlJc w:val="left"/>
      <w:pPr>
        <w:tabs>
          <w:tab w:val="left" w:pos="3360"/>
        </w:tabs>
        <w:ind w:left="3360" w:hanging="420"/>
      </w:pPr>
      <w:rPr>
        <w:rFonts w:cs="Times New Roman"/>
      </w:rPr>
    </w:lvl>
    <w:lvl w:ilvl="7">
      <w:start w:val="1"/>
      <w:numFmt w:val="lowerLetter"/>
      <w:lvlText w:val="%8)"/>
      <w:lvlJc w:val="left"/>
      <w:pPr>
        <w:tabs>
          <w:tab w:val="left" w:pos="3780"/>
        </w:tabs>
        <w:ind w:left="3780" w:hanging="420"/>
      </w:pPr>
      <w:rPr>
        <w:rFonts w:cs="Times New Roman"/>
      </w:rPr>
    </w:lvl>
    <w:lvl w:ilvl="8">
      <w:start w:val="1"/>
      <w:numFmt w:val="lowerRoman"/>
      <w:lvlText w:val="%9."/>
      <w:lvlJc w:val="right"/>
      <w:pPr>
        <w:tabs>
          <w:tab w:val="left" w:pos="4200"/>
        </w:tabs>
        <w:ind w:left="4200" w:hanging="420"/>
      </w:pPr>
      <w:rPr>
        <w:rFonts w:cs="Times New Roman"/>
      </w:rPr>
    </w:lvl>
  </w:abstractNum>
  <w:abstractNum w:abstractNumId="58" w15:restartNumberingAfterBreak="0">
    <w:nsid w:val="13AA2340"/>
    <w:multiLevelType w:val="singleLevel"/>
    <w:tmpl w:val="13AA2340"/>
    <w:lvl w:ilvl="0">
      <w:start w:val="1"/>
      <w:numFmt w:val="decimal"/>
      <w:lvlText w:val="%1)"/>
      <w:lvlJc w:val="left"/>
      <w:pPr>
        <w:ind w:left="425" w:hanging="425"/>
      </w:pPr>
      <w:rPr>
        <w:rFonts w:hint="default"/>
      </w:rPr>
    </w:lvl>
  </w:abstractNum>
  <w:abstractNum w:abstractNumId="59" w15:restartNumberingAfterBreak="0">
    <w:nsid w:val="13F92473"/>
    <w:multiLevelType w:val="singleLevel"/>
    <w:tmpl w:val="13F92473"/>
    <w:lvl w:ilvl="0">
      <w:start w:val="1"/>
      <w:numFmt w:val="decimal"/>
      <w:suff w:val="nothing"/>
      <w:lvlText w:val="（%1）"/>
      <w:lvlJc w:val="left"/>
    </w:lvl>
  </w:abstractNum>
  <w:abstractNum w:abstractNumId="60" w15:restartNumberingAfterBreak="0">
    <w:nsid w:val="140EA760"/>
    <w:multiLevelType w:val="multilevel"/>
    <w:tmpl w:val="140EA760"/>
    <w:lvl w:ilvl="0">
      <w:start w:val="1"/>
      <w:numFmt w:val="decimal"/>
      <w:suff w:val="nothing"/>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1" w15:restartNumberingAfterBreak="0">
    <w:nsid w:val="16247EFB"/>
    <w:multiLevelType w:val="singleLevel"/>
    <w:tmpl w:val="16247EFB"/>
    <w:lvl w:ilvl="0">
      <w:start w:val="1"/>
      <w:numFmt w:val="decimal"/>
      <w:suff w:val="space"/>
      <w:lvlText w:val="%1."/>
      <w:lvlJc w:val="left"/>
    </w:lvl>
  </w:abstractNum>
  <w:abstractNum w:abstractNumId="62" w15:restartNumberingAfterBreak="0">
    <w:nsid w:val="1738AFD1"/>
    <w:multiLevelType w:val="multilevel"/>
    <w:tmpl w:val="1738AFD1"/>
    <w:lvl w:ilvl="0">
      <w:start w:val="1"/>
      <w:numFmt w:val="bullet"/>
      <w:lvlText w:val=""/>
      <w:lvlJc w:val="left"/>
      <w:pPr>
        <w:ind w:left="440" w:hanging="440"/>
      </w:pPr>
      <w:rPr>
        <w:rFonts w:ascii="Wingdings" w:hAnsi="Wingdings" w:cs="Wingdings" w:hint="default"/>
      </w:rPr>
    </w:lvl>
    <w:lvl w:ilvl="1">
      <w:start w:val="1"/>
      <w:numFmt w:val="bullet"/>
      <w:lvlText w:val=""/>
      <w:lvlJc w:val="left"/>
      <w:pPr>
        <w:ind w:left="880" w:hanging="440"/>
      </w:pPr>
      <w:rPr>
        <w:rFonts w:ascii="Wingdings" w:hAnsi="Wingdings" w:cs="Wingdings" w:hint="default"/>
      </w:rPr>
    </w:lvl>
    <w:lvl w:ilvl="2">
      <w:start w:val="1"/>
      <w:numFmt w:val="bullet"/>
      <w:lvlText w:val=""/>
      <w:lvlJc w:val="left"/>
      <w:pPr>
        <w:ind w:left="1320" w:hanging="440"/>
      </w:pPr>
      <w:rPr>
        <w:rFonts w:ascii="Wingdings" w:hAnsi="Wingdings" w:cs="Wingdings" w:hint="default"/>
      </w:rPr>
    </w:lvl>
    <w:lvl w:ilvl="3">
      <w:start w:val="1"/>
      <w:numFmt w:val="bullet"/>
      <w:lvlText w:val=""/>
      <w:lvlJc w:val="left"/>
      <w:pPr>
        <w:ind w:left="1760" w:hanging="440"/>
      </w:pPr>
      <w:rPr>
        <w:rFonts w:ascii="Wingdings" w:hAnsi="Wingdings" w:cs="Wingdings" w:hint="default"/>
      </w:rPr>
    </w:lvl>
    <w:lvl w:ilvl="4">
      <w:start w:val="1"/>
      <w:numFmt w:val="bullet"/>
      <w:lvlText w:val=""/>
      <w:lvlJc w:val="left"/>
      <w:pPr>
        <w:ind w:left="2200" w:hanging="440"/>
      </w:pPr>
      <w:rPr>
        <w:rFonts w:ascii="Wingdings" w:hAnsi="Wingdings" w:cs="Wingdings" w:hint="default"/>
      </w:rPr>
    </w:lvl>
    <w:lvl w:ilvl="5">
      <w:start w:val="1"/>
      <w:numFmt w:val="bullet"/>
      <w:lvlText w:val=""/>
      <w:lvlJc w:val="left"/>
      <w:pPr>
        <w:ind w:left="2640" w:hanging="440"/>
      </w:pPr>
      <w:rPr>
        <w:rFonts w:ascii="Wingdings" w:hAnsi="Wingdings" w:cs="Wingdings" w:hint="default"/>
      </w:rPr>
    </w:lvl>
    <w:lvl w:ilvl="6">
      <w:start w:val="1"/>
      <w:numFmt w:val="bullet"/>
      <w:lvlText w:val=""/>
      <w:lvlJc w:val="left"/>
      <w:pPr>
        <w:ind w:left="3080" w:hanging="440"/>
      </w:pPr>
      <w:rPr>
        <w:rFonts w:ascii="Wingdings" w:hAnsi="Wingdings" w:cs="Wingdings" w:hint="default"/>
      </w:rPr>
    </w:lvl>
    <w:lvl w:ilvl="7">
      <w:start w:val="1"/>
      <w:numFmt w:val="bullet"/>
      <w:lvlText w:val=""/>
      <w:lvlJc w:val="left"/>
      <w:pPr>
        <w:ind w:left="3520" w:hanging="440"/>
      </w:pPr>
      <w:rPr>
        <w:rFonts w:ascii="Wingdings" w:hAnsi="Wingdings" w:cs="Wingdings" w:hint="default"/>
      </w:rPr>
    </w:lvl>
    <w:lvl w:ilvl="8">
      <w:start w:val="1"/>
      <w:numFmt w:val="bullet"/>
      <w:lvlText w:val=""/>
      <w:lvlJc w:val="left"/>
      <w:pPr>
        <w:ind w:left="3960" w:hanging="440"/>
      </w:pPr>
      <w:rPr>
        <w:rFonts w:ascii="Wingdings" w:hAnsi="Wingdings" w:cs="Wingdings" w:hint="default"/>
      </w:rPr>
    </w:lvl>
  </w:abstractNum>
  <w:abstractNum w:abstractNumId="63" w15:restartNumberingAfterBreak="0">
    <w:nsid w:val="1A294B4E"/>
    <w:multiLevelType w:val="multilevel"/>
    <w:tmpl w:val="1A294B4E"/>
    <w:lvl w:ilvl="0">
      <w:start w:val="1"/>
      <w:numFmt w:val="decimal"/>
      <w:suff w:val="space"/>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4" w15:restartNumberingAfterBreak="0">
    <w:nsid w:val="1B27C529"/>
    <w:multiLevelType w:val="singleLevel"/>
    <w:tmpl w:val="1B27C529"/>
    <w:lvl w:ilvl="0">
      <w:start w:val="1"/>
      <w:numFmt w:val="decimal"/>
      <w:suff w:val="space"/>
      <w:lvlText w:val="%1."/>
      <w:lvlJc w:val="left"/>
    </w:lvl>
  </w:abstractNum>
  <w:abstractNum w:abstractNumId="65" w15:restartNumberingAfterBreak="0">
    <w:nsid w:val="217C4011"/>
    <w:multiLevelType w:val="multilevel"/>
    <w:tmpl w:val="217C4011"/>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66" w15:restartNumberingAfterBreak="0">
    <w:nsid w:val="2344200C"/>
    <w:multiLevelType w:val="multilevel"/>
    <w:tmpl w:val="2344200C"/>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67" w15:restartNumberingAfterBreak="0">
    <w:nsid w:val="24098984"/>
    <w:multiLevelType w:val="multilevel"/>
    <w:tmpl w:val="24098984"/>
    <w:lvl w:ilvl="0">
      <w:start w:val="1"/>
      <w:numFmt w:val="decimal"/>
      <w:suff w:val="nothing"/>
      <w:lvlText w:val="%1）"/>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8" w15:restartNumberingAfterBreak="0">
    <w:nsid w:val="265663F1"/>
    <w:multiLevelType w:val="multilevel"/>
    <w:tmpl w:val="265663F1"/>
    <w:lvl w:ilvl="0">
      <w:start w:val="1"/>
      <w:numFmt w:val="japaneseCounting"/>
      <w:lvlText w:val="（%1）"/>
      <w:lvlJc w:val="left"/>
      <w:pPr>
        <w:ind w:left="720" w:hanging="720"/>
      </w:pPr>
    </w:lvl>
    <w:lvl w:ilvl="1">
      <w:start w:val="1"/>
      <w:numFmt w:val="decimal"/>
      <w:lvlText w:val="（%2）"/>
      <w:lvlJc w:val="left"/>
      <w:pPr>
        <w:ind w:left="1160" w:hanging="72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9" w15:restartNumberingAfterBreak="0">
    <w:nsid w:val="26C557AF"/>
    <w:multiLevelType w:val="multilevel"/>
    <w:tmpl w:val="26C557AF"/>
    <w:lvl w:ilvl="0">
      <w:start w:val="1"/>
      <w:numFmt w:val="bullet"/>
      <w:lvlText w:val=""/>
      <w:lvlJc w:val="left"/>
      <w:pPr>
        <w:ind w:left="440" w:hanging="440"/>
      </w:pPr>
      <w:rPr>
        <w:rFonts w:ascii="Wingdings" w:hAnsi="Wingdings" w:cs="Wingdings" w:hint="default"/>
      </w:rPr>
    </w:lvl>
    <w:lvl w:ilvl="1">
      <w:start w:val="1"/>
      <w:numFmt w:val="bullet"/>
      <w:lvlText w:val=""/>
      <w:lvlJc w:val="left"/>
      <w:pPr>
        <w:ind w:left="880" w:hanging="440"/>
      </w:pPr>
      <w:rPr>
        <w:rFonts w:ascii="Wingdings" w:hAnsi="Wingdings" w:cs="Wingdings" w:hint="default"/>
      </w:rPr>
    </w:lvl>
    <w:lvl w:ilvl="2">
      <w:start w:val="1"/>
      <w:numFmt w:val="bullet"/>
      <w:lvlText w:val=""/>
      <w:lvlJc w:val="left"/>
      <w:pPr>
        <w:ind w:left="1320" w:hanging="440"/>
      </w:pPr>
      <w:rPr>
        <w:rFonts w:ascii="Wingdings" w:hAnsi="Wingdings" w:cs="Wingdings" w:hint="default"/>
      </w:rPr>
    </w:lvl>
    <w:lvl w:ilvl="3">
      <w:start w:val="1"/>
      <w:numFmt w:val="bullet"/>
      <w:lvlText w:val=""/>
      <w:lvlJc w:val="left"/>
      <w:pPr>
        <w:ind w:left="1760" w:hanging="440"/>
      </w:pPr>
      <w:rPr>
        <w:rFonts w:ascii="Wingdings" w:hAnsi="Wingdings" w:cs="Wingdings" w:hint="default"/>
      </w:rPr>
    </w:lvl>
    <w:lvl w:ilvl="4">
      <w:start w:val="1"/>
      <w:numFmt w:val="bullet"/>
      <w:lvlText w:val=""/>
      <w:lvlJc w:val="left"/>
      <w:pPr>
        <w:ind w:left="2200" w:hanging="440"/>
      </w:pPr>
      <w:rPr>
        <w:rFonts w:ascii="Wingdings" w:hAnsi="Wingdings" w:cs="Wingdings" w:hint="default"/>
      </w:rPr>
    </w:lvl>
    <w:lvl w:ilvl="5">
      <w:start w:val="1"/>
      <w:numFmt w:val="bullet"/>
      <w:lvlText w:val=""/>
      <w:lvlJc w:val="left"/>
      <w:pPr>
        <w:ind w:left="2640" w:hanging="440"/>
      </w:pPr>
      <w:rPr>
        <w:rFonts w:ascii="Wingdings" w:hAnsi="Wingdings" w:cs="Wingdings" w:hint="default"/>
      </w:rPr>
    </w:lvl>
    <w:lvl w:ilvl="6">
      <w:start w:val="1"/>
      <w:numFmt w:val="bullet"/>
      <w:lvlText w:val=""/>
      <w:lvlJc w:val="left"/>
      <w:pPr>
        <w:ind w:left="3080" w:hanging="440"/>
      </w:pPr>
      <w:rPr>
        <w:rFonts w:ascii="Wingdings" w:hAnsi="Wingdings" w:cs="Wingdings" w:hint="default"/>
      </w:rPr>
    </w:lvl>
    <w:lvl w:ilvl="7">
      <w:start w:val="1"/>
      <w:numFmt w:val="bullet"/>
      <w:lvlText w:val=""/>
      <w:lvlJc w:val="left"/>
      <w:pPr>
        <w:ind w:left="3520" w:hanging="440"/>
      </w:pPr>
      <w:rPr>
        <w:rFonts w:ascii="Wingdings" w:hAnsi="Wingdings" w:cs="Wingdings" w:hint="default"/>
      </w:rPr>
    </w:lvl>
    <w:lvl w:ilvl="8">
      <w:start w:val="1"/>
      <w:numFmt w:val="bullet"/>
      <w:lvlText w:val=""/>
      <w:lvlJc w:val="left"/>
      <w:pPr>
        <w:ind w:left="3960" w:hanging="440"/>
      </w:pPr>
      <w:rPr>
        <w:rFonts w:ascii="Wingdings" w:hAnsi="Wingdings" w:cs="Wingdings" w:hint="default"/>
      </w:rPr>
    </w:lvl>
  </w:abstractNum>
  <w:abstractNum w:abstractNumId="70" w15:restartNumberingAfterBreak="0">
    <w:nsid w:val="26D61A82"/>
    <w:multiLevelType w:val="multilevel"/>
    <w:tmpl w:val="26D61A82"/>
    <w:lvl w:ilvl="0">
      <w:start w:val="1"/>
      <w:numFmt w:val="decimal"/>
      <w:suff w:val="nothing"/>
      <w:lvlText w:val="%1）"/>
      <w:lvlJc w:val="left"/>
      <w:pPr>
        <w:tabs>
          <w:tab w:val="left" w:pos="0"/>
        </w:tabs>
        <w:ind w:left="0" w:firstLine="0"/>
      </w:pPr>
      <w:rPr>
        <w:rFonts w:ascii="Times New Roman" w:hAnsi="Times New Roman" w:cs="Times New Roman" w:hint="default"/>
      </w:rPr>
    </w:lvl>
    <w:lvl w:ilvl="1">
      <w:start w:val="1"/>
      <w:numFmt w:val="lowerLetter"/>
      <w:lvlText w:val="%2)"/>
      <w:lvlJc w:val="left"/>
      <w:pPr>
        <w:tabs>
          <w:tab w:val="left" w:pos="840"/>
        </w:tabs>
        <w:ind w:left="840" w:hanging="420"/>
      </w:pPr>
      <w:rPr>
        <w:rFonts w:ascii="Times New Roman" w:hAnsi="Times New Roman" w:cs="Times New Roman" w:hint="default"/>
      </w:rPr>
    </w:lvl>
    <w:lvl w:ilvl="2">
      <w:start w:val="1"/>
      <w:numFmt w:val="lowerRoman"/>
      <w:lvlText w:val="%3."/>
      <w:lvlJc w:val="left"/>
      <w:pPr>
        <w:tabs>
          <w:tab w:val="left" w:pos="1260"/>
        </w:tabs>
        <w:ind w:left="1260" w:hanging="420"/>
      </w:pPr>
      <w:rPr>
        <w:rFonts w:ascii="Times New Roman" w:hAnsi="Times New Roman" w:cs="Times New Roman" w:hint="default"/>
      </w:rPr>
    </w:lvl>
    <w:lvl w:ilvl="3">
      <w:start w:val="1"/>
      <w:numFmt w:val="decimal"/>
      <w:lvlText w:val="%4."/>
      <w:lvlJc w:val="left"/>
      <w:pPr>
        <w:tabs>
          <w:tab w:val="left" w:pos="1680"/>
        </w:tabs>
        <w:ind w:left="1680" w:hanging="42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lef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left"/>
      <w:pPr>
        <w:tabs>
          <w:tab w:val="left" w:pos="3780"/>
        </w:tabs>
        <w:ind w:left="3780" w:hanging="420"/>
      </w:pPr>
      <w:rPr>
        <w:rFonts w:ascii="Times New Roman" w:hAnsi="Times New Roman" w:cs="Times New Roman" w:hint="default"/>
      </w:rPr>
    </w:lvl>
  </w:abstractNum>
  <w:abstractNum w:abstractNumId="71" w15:restartNumberingAfterBreak="0">
    <w:nsid w:val="270149FB"/>
    <w:multiLevelType w:val="singleLevel"/>
    <w:tmpl w:val="270149FB"/>
    <w:lvl w:ilvl="0">
      <w:start w:val="1"/>
      <w:numFmt w:val="decimal"/>
      <w:suff w:val="nothing"/>
      <w:lvlText w:val="（%1）"/>
      <w:lvlJc w:val="left"/>
    </w:lvl>
  </w:abstractNum>
  <w:abstractNum w:abstractNumId="72" w15:restartNumberingAfterBreak="0">
    <w:nsid w:val="27491A0E"/>
    <w:multiLevelType w:val="singleLevel"/>
    <w:tmpl w:val="27491A0E"/>
    <w:lvl w:ilvl="0">
      <w:start w:val="1"/>
      <w:numFmt w:val="decimal"/>
      <w:suff w:val="space"/>
      <w:lvlText w:val="%1."/>
      <w:lvlJc w:val="left"/>
    </w:lvl>
  </w:abstractNum>
  <w:abstractNum w:abstractNumId="73" w15:restartNumberingAfterBreak="0">
    <w:nsid w:val="302083FD"/>
    <w:multiLevelType w:val="singleLevel"/>
    <w:tmpl w:val="302083FD"/>
    <w:lvl w:ilvl="0">
      <w:start w:val="1"/>
      <w:numFmt w:val="decimal"/>
      <w:suff w:val="nothing"/>
      <w:lvlText w:val="（%1）"/>
      <w:lvlJc w:val="left"/>
    </w:lvl>
  </w:abstractNum>
  <w:abstractNum w:abstractNumId="74" w15:restartNumberingAfterBreak="0">
    <w:nsid w:val="310D090B"/>
    <w:multiLevelType w:val="multilevel"/>
    <w:tmpl w:val="310D090B"/>
    <w:lvl w:ilvl="0">
      <w:start w:val="2"/>
      <w:numFmt w:val="decimal"/>
      <w:suff w:val="nothing"/>
      <w:lvlText w:val="%1）"/>
      <w:lvlJc w:val="left"/>
      <w:pPr>
        <w:tabs>
          <w:tab w:val="left" w:pos="0"/>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75" w15:restartNumberingAfterBreak="0">
    <w:nsid w:val="31C63BDB"/>
    <w:multiLevelType w:val="singleLevel"/>
    <w:tmpl w:val="31C63BDB"/>
    <w:lvl w:ilvl="0">
      <w:start w:val="1"/>
      <w:numFmt w:val="decimal"/>
      <w:suff w:val="space"/>
      <w:lvlText w:val="%1."/>
      <w:lvlJc w:val="left"/>
    </w:lvl>
  </w:abstractNum>
  <w:abstractNum w:abstractNumId="76" w15:restartNumberingAfterBreak="0">
    <w:nsid w:val="31FED510"/>
    <w:multiLevelType w:val="multilevel"/>
    <w:tmpl w:val="31FED510"/>
    <w:lvl w:ilvl="0">
      <w:start w:val="1"/>
      <w:numFmt w:val="decimal"/>
      <w:suff w:val="nothing"/>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7" w15:restartNumberingAfterBreak="0">
    <w:nsid w:val="34584264"/>
    <w:multiLevelType w:val="multilevel"/>
    <w:tmpl w:val="34584264"/>
    <w:lvl w:ilvl="0">
      <w:start w:val="1"/>
      <w:numFmt w:val="decimal"/>
      <w:suff w:val="space"/>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8" w15:restartNumberingAfterBreak="0">
    <w:nsid w:val="350EF80D"/>
    <w:multiLevelType w:val="singleLevel"/>
    <w:tmpl w:val="350EF80D"/>
    <w:lvl w:ilvl="0">
      <w:start w:val="1"/>
      <w:numFmt w:val="decimal"/>
      <w:suff w:val="space"/>
      <w:lvlText w:val="%1."/>
      <w:lvlJc w:val="left"/>
    </w:lvl>
  </w:abstractNum>
  <w:abstractNum w:abstractNumId="79" w15:restartNumberingAfterBreak="0">
    <w:nsid w:val="361D81A5"/>
    <w:multiLevelType w:val="singleLevel"/>
    <w:tmpl w:val="361D81A5"/>
    <w:lvl w:ilvl="0">
      <w:start w:val="1"/>
      <w:numFmt w:val="decimal"/>
      <w:suff w:val="nothing"/>
      <w:lvlText w:val="%1、"/>
      <w:lvlJc w:val="left"/>
    </w:lvl>
  </w:abstractNum>
  <w:abstractNum w:abstractNumId="80" w15:restartNumberingAfterBreak="0">
    <w:nsid w:val="379FC2EE"/>
    <w:multiLevelType w:val="singleLevel"/>
    <w:tmpl w:val="379FC2EE"/>
    <w:lvl w:ilvl="0">
      <w:start w:val="1"/>
      <w:numFmt w:val="decimal"/>
      <w:suff w:val="nothing"/>
      <w:lvlText w:val="%1、"/>
      <w:lvlJc w:val="left"/>
    </w:lvl>
  </w:abstractNum>
  <w:abstractNum w:abstractNumId="81" w15:restartNumberingAfterBreak="0">
    <w:nsid w:val="3CE610D8"/>
    <w:multiLevelType w:val="multilevel"/>
    <w:tmpl w:val="3CE610D8"/>
    <w:lvl w:ilvl="0">
      <w:start w:val="1"/>
      <w:numFmt w:val="decimal"/>
      <w:suff w:val="space"/>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2" w15:restartNumberingAfterBreak="0">
    <w:nsid w:val="3DEC09C9"/>
    <w:multiLevelType w:val="singleLevel"/>
    <w:tmpl w:val="3DEC09C9"/>
    <w:lvl w:ilvl="0">
      <w:start w:val="1"/>
      <w:numFmt w:val="decimal"/>
      <w:suff w:val="space"/>
      <w:lvlText w:val="%1."/>
      <w:lvlJc w:val="left"/>
    </w:lvl>
  </w:abstractNum>
  <w:abstractNum w:abstractNumId="83" w15:restartNumberingAfterBreak="0">
    <w:nsid w:val="3F4E94AF"/>
    <w:multiLevelType w:val="multilevel"/>
    <w:tmpl w:val="3F4E94AF"/>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84" w15:restartNumberingAfterBreak="0">
    <w:nsid w:val="3FBCA049"/>
    <w:multiLevelType w:val="singleLevel"/>
    <w:tmpl w:val="3FBCA049"/>
    <w:lvl w:ilvl="0">
      <w:start w:val="1"/>
      <w:numFmt w:val="decimal"/>
      <w:suff w:val="nothing"/>
      <w:lvlText w:val="%1、"/>
      <w:lvlJc w:val="left"/>
    </w:lvl>
  </w:abstractNum>
  <w:abstractNum w:abstractNumId="85" w15:restartNumberingAfterBreak="0">
    <w:nsid w:val="40786FB1"/>
    <w:multiLevelType w:val="singleLevel"/>
    <w:tmpl w:val="40786FB1"/>
    <w:lvl w:ilvl="0">
      <w:start w:val="1"/>
      <w:numFmt w:val="decimal"/>
      <w:suff w:val="space"/>
      <w:lvlText w:val="%1."/>
      <w:lvlJc w:val="left"/>
    </w:lvl>
  </w:abstractNum>
  <w:abstractNum w:abstractNumId="86" w15:restartNumberingAfterBreak="0">
    <w:nsid w:val="40E45082"/>
    <w:multiLevelType w:val="singleLevel"/>
    <w:tmpl w:val="40E45082"/>
    <w:lvl w:ilvl="0">
      <w:start w:val="2"/>
      <w:numFmt w:val="chineseCounting"/>
      <w:suff w:val="space"/>
      <w:lvlText w:val="第%1部分"/>
      <w:lvlJc w:val="left"/>
      <w:pPr>
        <w:ind w:left="3769" w:firstLine="0"/>
      </w:pPr>
      <w:rPr>
        <w:rFonts w:hint="eastAsia"/>
      </w:rPr>
    </w:lvl>
  </w:abstractNum>
  <w:abstractNum w:abstractNumId="87" w15:restartNumberingAfterBreak="0">
    <w:nsid w:val="410109E5"/>
    <w:multiLevelType w:val="multilevel"/>
    <w:tmpl w:val="410109E5"/>
    <w:lvl w:ilvl="0">
      <w:start w:val="1"/>
      <w:numFmt w:val="decimal"/>
      <w:suff w:val="space"/>
      <w:lvlText w:val="%1."/>
      <w:lvlJc w:val="left"/>
      <w:pPr>
        <w:tabs>
          <w:tab w:val="left" w:pos="0"/>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88" w15:restartNumberingAfterBreak="0">
    <w:nsid w:val="4236F478"/>
    <w:multiLevelType w:val="singleLevel"/>
    <w:tmpl w:val="4236F478"/>
    <w:lvl w:ilvl="0">
      <w:start w:val="1"/>
      <w:numFmt w:val="chineseCounting"/>
      <w:suff w:val="nothing"/>
      <w:lvlText w:val="（%1）"/>
      <w:lvlJc w:val="left"/>
      <w:rPr>
        <w:rFonts w:hint="eastAsia"/>
      </w:rPr>
    </w:lvl>
  </w:abstractNum>
  <w:abstractNum w:abstractNumId="89" w15:restartNumberingAfterBreak="0">
    <w:nsid w:val="42F380D4"/>
    <w:multiLevelType w:val="singleLevel"/>
    <w:tmpl w:val="42F380D4"/>
    <w:lvl w:ilvl="0">
      <w:start w:val="1"/>
      <w:numFmt w:val="decimal"/>
      <w:suff w:val="nothing"/>
      <w:lvlText w:val="（%1）"/>
      <w:lvlJc w:val="left"/>
    </w:lvl>
  </w:abstractNum>
  <w:abstractNum w:abstractNumId="90" w15:restartNumberingAfterBreak="0">
    <w:nsid w:val="43ADF5CD"/>
    <w:multiLevelType w:val="singleLevel"/>
    <w:tmpl w:val="43ADF5CD"/>
    <w:lvl w:ilvl="0">
      <w:start w:val="1"/>
      <w:numFmt w:val="decimal"/>
      <w:suff w:val="nothing"/>
      <w:lvlText w:val="（%1）"/>
      <w:lvlJc w:val="left"/>
    </w:lvl>
  </w:abstractNum>
  <w:abstractNum w:abstractNumId="91" w15:restartNumberingAfterBreak="0">
    <w:nsid w:val="44C9278E"/>
    <w:multiLevelType w:val="multilevel"/>
    <w:tmpl w:val="44C9278E"/>
    <w:lvl w:ilvl="0">
      <w:start w:val="1"/>
      <w:numFmt w:val="decimal"/>
      <w:suff w:val="space"/>
      <w:lvlText w:val="%1."/>
      <w:lvlJc w:val="left"/>
      <w:pPr>
        <w:tabs>
          <w:tab w:val="left" w:pos="0"/>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92" w15:restartNumberingAfterBreak="0">
    <w:nsid w:val="47402C93"/>
    <w:multiLevelType w:val="multilevel"/>
    <w:tmpl w:val="47402C93"/>
    <w:lvl w:ilvl="0">
      <w:start w:val="1"/>
      <w:numFmt w:val="decimal"/>
      <w:lvlText w:val="（%1）"/>
      <w:lvlJc w:val="left"/>
      <w:pPr>
        <w:ind w:left="1350" w:hanging="720"/>
      </w:pPr>
    </w:lvl>
    <w:lvl w:ilvl="1">
      <w:start w:val="1"/>
      <w:numFmt w:val="lowerLetter"/>
      <w:lvlText w:val="%2)"/>
      <w:lvlJc w:val="left"/>
      <w:pPr>
        <w:ind w:left="1510" w:hanging="440"/>
      </w:pPr>
    </w:lvl>
    <w:lvl w:ilvl="2">
      <w:start w:val="1"/>
      <w:numFmt w:val="lowerRoman"/>
      <w:lvlText w:val="%3."/>
      <w:lvlJc w:val="right"/>
      <w:pPr>
        <w:ind w:left="1950" w:hanging="440"/>
      </w:pPr>
    </w:lvl>
    <w:lvl w:ilvl="3">
      <w:start w:val="1"/>
      <w:numFmt w:val="decimal"/>
      <w:lvlText w:val="%4."/>
      <w:lvlJc w:val="left"/>
      <w:pPr>
        <w:ind w:left="2390" w:hanging="440"/>
      </w:pPr>
    </w:lvl>
    <w:lvl w:ilvl="4">
      <w:start w:val="1"/>
      <w:numFmt w:val="lowerLetter"/>
      <w:lvlText w:val="%5)"/>
      <w:lvlJc w:val="left"/>
      <w:pPr>
        <w:ind w:left="2830" w:hanging="440"/>
      </w:pPr>
    </w:lvl>
    <w:lvl w:ilvl="5">
      <w:start w:val="1"/>
      <w:numFmt w:val="lowerRoman"/>
      <w:lvlText w:val="%6."/>
      <w:lvlJc w:val="right"/>
      <w:pPr>
        <w:ind w:left="3270" w:hanging="440"/>
      </w:pPr>
    </w:lvl>
    <w:lvl w:ilvl="6">
      <w:start w:val="1"/>
      <w:numFmt w:val="decimal"/>
      <w:lvlText w:val="%7."/>
      <w:lvlJc w:val="left"/>
      <w:pPr>
        <w:ind w:left="3710" w:hanging="440"/>
      </w:pPr>
    </w:lvl>
    <w:lvl w:ilvl="7">
      <w:start w:val="1"/>
      <w:numFmt w:val="lowerLetter"/>
      <w:lvlText w:val="%8)"/>
      <w:lvlJc w:val="left"/>
      <w:pPr>
        <w:ind w:left="4150" w:hanging="440"/>
      </w:pPr>
    </w:lvl>
    <w:lvl w:ilvl="8">
      <w:start w:val="1"/>
      <w:numFmt w:val="lowerRoman"/>
      <w:lvlText w:val="%9."/>
      <w:lvlJc w:val="right"/>
      <w:pPr>
        <w:ind w:left="4590" w:hanging="440"/>
      </w:pPr>
    </w:lvl>
  </w:abstractNum>
  <w:abstractNum w:abstractNumId="93" w15:restartNumberingAfterBreak="0">
    <w:nsid w:val="4BDD8B01"/>
    <w:multiLevelType w:val="singleLevel"/>
    <w:tmpl w:val="4BDD8B01"/>
    <w:lvl w:ilvl="0">
      <w:start w:val="1"/>
      <w:numFmt w:val="decimal"/>
      <w:lvlText w:val="%1."/>
      <w:lvlJc w:val="left"/>
      <w:pPr>
        <w:tabs>
          <w:tab w:val="left" w:pos="312"/>
        </w:tabs>
      </w:pPr>
    </w:lvl>
  </w:abstractNum>
  <w:abstractNum w:abstractNumId="94" w15:restartNumberingAfterBreak="0">
    <w:nsid w:val="4C3EA745"/>
    <w:multiLevelType w:val="singleLevel"/>
    <w:tmpl w:val="4C3EA745"/>
    <w:lvl w:ilvl="0">
      <w:start w:val="1"/>
      <w:numFmt w:val="decimal"/>
      <w:suff w:val="space"/>
      <w:lvlText w:val="%1."/>
      <w:lvlJc w:val="left"/>
    </w:lvl>
  </w:abstractNum>
  <w:abstractNum w:abstractNumId="95" w15:restartNumberingAfterBreak="0">
    <w:nsid w:val="503C7EB6"/>
    <w:multiLevelType w:val="singleLevel"/>
    <w:tmpl w:val="503C7EB6"/>
    <w:lvl w:ilvl="0">
      <w:start w:val="1"/>
      <w:numFmt w:val="decimal"/>
      <w:suff w:val="nothing"/>
      <w:lvlText w:val="（%1）"/>
      <w:lvlJc w:val="left"/>
    </w:lvl>
  </w:abstractNum>
  <w:abstractNum w:abstractNumId="96" w15:restartNumberingAfterBreak="0">
    <w:nsid w:val="51A60C65"/>
    <w:multiLevelType w:val="multilevel"/>
    <w:tmpl w:val="51A60C65"/>
    <w:lvl w:ilvl="0">
      <w:start w:val="1"/>
      <w:numFmt w:val="decimal"/>
      <w:suff w:val="space"/>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7" w15:restartNumberingAfterBreak="0">
    <w:nsid w:val="5447A967"/>
    <w:multiLevelType w:val="multilevel"/>
    <w:tmpl w:val="5447A967"/>
    <w:lvl w:ilvl="0">
      <w:start w:val="1"/>
      <w:numFmt w:val="decimal"/>
      <w:suff w:val="nothing"/>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8" w15:restartNumberingAfterBreak="0">
    <w:nsid w:val="55D5D6BA"/>
    <w:multiLevelType w:val="singleLevel"/>
    <w:tmpl w:val="55D5D6BA"/>
    <w:lvl w:ilvl="0">
      <w:start w:val="1"/>
      <w:numFmt w:val="decimal"/>
      <w:suff w:val="nothing"/>
      <w:lvlText w:val="%1."/>
      <w:lvlJc w:val="left"/>
    </w:lvl>
  </w:abstractNum>
  <w:abstractNum w:abstractNumId="99" w15:restartNumberingAfterBreak="0">
    <w:nsid w:val="55D5D7B9"/>
    <w:multiLevelType w:val="singleLevel"/>
    <w:tmpl w:val="55D5D7B9"/>
    <w:lvl w:ilvl="0">
      <w:start w:val="1"/>
      <w:numFmt w:val="decimal"/>
      <w:suff w:val="space"/>
      <w:lvlText w:val="%1."/>
      <w:lvlJc w:val="left"/>
    </w:lvl>
  </w:abstractNum>
  <w:abstractNum w:abstractNumId="100" w15:restartNumberingAfterBreak="0">
    <w:nsid w:val="55D5D865"/>
    <w:multiLevelType w:val="singleLevel"/>
    <w:tmpl w:val="55D5D865"/>
    <w:lvl w:ilvl="0">
      <w:start w:val="3"/>
      <w:numFmt w:val="chineseCounting"/>
      <w:suff w:val="space"/>
      <w:lvlText w:val="第%1章"/>
      <w:lvlJc w:val="left"/>
    </w:lvl>
  </w:abstractNum>
  <w:abstractNum w:abstractNumId="101" w15:restartNumberingAfterBreak="0">
    <w:nsid w:val="55D5D890"/>
    <w:multiLevelType w:val="singleLevel"/>
    <w:tmpl w:val="55D5D890"/>
    <w:lvl w:ilvl="0">
      <w:start w:val="1"/>
      <w:numFmt w:val="decimal"/>
      <w:suff w:val="space"/>
      <w:lvlText w:val="%1."/>
      <w:lvlJc w:val="left"/>
    </w:lvl>
  </w:abstractNum>
  <w:abstractNum w:abstractNumId="102" w15:restartNumberingAfterBreak="0">
    <w:nsid w:val="5703C493"/>
    <w:multiLevelType w:val="singleLevel"/>
    <w:tmpl w:val="5703C493"/>
    <w:lvl w:ilvl="0">
      <w:start w:val="4"/>
      <w:numFmt w:val="decimal"/>
      <w:suff w:val="nothing"/>
      <w:lvlText w:val="%1."/>
      <w:lvlJc w:val="left"/>
    </w:lvl>
  </w:abstractNum>
  <w:abstractNum w:abstractNumId="103" w15:restartNumberingAfterBreak="0">
    <w:nsid w:val="58344341"/>
    <w:multiLevelType w:val="singleLevel"/>
    <w:tmpl w:val="58344341"/>
    <w:lvl w:ilvl="0">
      <w:start w:val="1"/>
      <w:numFmt w:val="decimal"/>
      <w:suff w:val="nothing"/>
      <w:lvlText w:val="（%1）"/>
      <w:lvlJc w:val="left"/>
    </w:lvl>
  </w:abstractNum>
  <w:abstractNum w:abstractNumId="104" w15:restartNumberingAfterBreak="0">
    <w:nsid w:val="58FC98CC"/>
    <w:multiLevelType w:val="multilevel"/>
    <w:tmpl w:val="58FC98CC"/>
    <w:lvl w:ilvl="0">
      <w:start w:val="1"/>
      <w:numFmt w:val="decimal"/>
      <w:suff w:val="nothing"/>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5" w15:restartNumberingAfterBreak="0">
    <w:nsid w:val="58FC98E2"/>
    <w:multiLevelType w:val="multilevel"/>
    <w:tmpl w:val="58FC98E2"/>
    <w:lvl w:ilvl="0">
      <w:start w:val="1"/>
      <w:numFmt w:val="decimal"/>
      <w:suff w:val="space"/>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6" w15:restartNumberingAfterBreak="0">
    <w:nsid w:val="58FCAA5A"/>
    <w:multiLevelType w:val="multilevel"/>
    <w:tmpl w:val="58FCAA5A"/>
    <w:lvl w:ilvl="0">
      <w:start w:val="1"/>
      <w:numFmt w:val="decimal"/>
      <w:suff w:val="space"/>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7" w15:restartNumberingAfterBreak="0">
    <w:nsid w:val="58FCAA70"/>
    <w:multiLevelType w:val="multilevel"/>
    <w:tmpl w:val="58FCAA70"/>
    <w:lvl w:ilvl="0">
      <w:start w:val="1"/>
      <w:numFmt w:val="decimal"/>
      <w:suff w:val="space"/>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8" w15:restartNumberingAfterBreak="0">
    <w:nsid w:val="58FCAA86"/>
    <w:multiLevelType w:val="multilevel"/>
    <w:tmpl w:val="58FCAA86"/>
    <w:lvl w:ilvl="0">
      <w:start w:val="1"/>
      <w:numFmt w:val="japaneseCounting"/>
      <w:lvlText w:val="第%1章"/>
      <w:lvlJc w:val="left"/>
      <w:pPr>
        <w:tabs>
          <w:tab w:val="left" w:pos="0"/>
        </w:tabs>
        <w:ind w:left="720" w:hanging="7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9" w15:restartNumberingAfterBreak="0">
    <w:nsid w:val="58FCB1B8"/>
    <w:multiLevelType w:val="multilevel"/>
    <w:tmpl w:val="58FCB1B8"/>
    <w:lvl w:ilvl="0">
      <w:start w:val="1"/>
      <w:numFmt w:val="decimal"/>
      <w:suff w:val="nothing"/>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0" w15:restartNumberingAfterBreak="0">
    <w:nsid w:val="58FCB1C3"/>
    <w:multiLevelType w:val="multilevel"/>
    <w:tmpl w:val="58FCB1C3"/>
    <w:lvl w:ilvl="0">
      <w:start w:val="1"/>
      <w:numFmt w:val="decimal"/>
      <w:suff w:val="nothing"/>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1" w15:restartNumberingAfterBreak="0">
    <w:nsid w:val="58FCB1CE"/>
    <w:multiLevelType w:val="multilevel"/>
    <w:tmpl w:val="58FCB1CE"/>
    <w:lvl w:ilvl="0">
      <w:start w:val="2"/>
      <w:numFmt w:val="decimal"/>
      <w:suff w:val="space"/>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2" w15:restartNumberingAfterBreak="0">
    <w:nsid w:val="58FCB1E4"/>
    <w:multiLevelType w:val="multilevel"/>
    <w:tmpl w:val="58FCB1E4"/>
    <w:lvl w:ilvl="0">
      <w:start w:val="1"/>
      <w:numFmt w:val="decimal"/>
      <w:suff w:val="nothing"/>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3" w15:restartNumberingAfterBreak="0">
    <w:nsid w:val="58FCB1FA"/>
    <w:multiLevelType w:val="multilevel"/>
    <w:tmpl w:val="58FCB1FA"/>
    <w:lvl w:ilvl="0">
      <w:start w:val="1"/>
      <w:numFmt w:val="decimal"/>
      <w:lvlText w:val="%1"/>
      <w:lvlJc w:val="left"/>
      <w:pPr>
        <w:tabs>
          <w:tab w:val="left" w:pos="0"/>
        </w:tabs>
        <w:ind w:left="360" w:hanging="360"/>
      </w:pPr>
    </w:lvl>
    <w:lvl w:ilvl="1">
      <w:start w:val="3"/>
      <w:numFmt w:val="decimal"/>
      <w:lvlText w:val="%1.%2"/>
      <w:lvlJc w:val="left"/>
      <w:pPr>
        <w:tabs>
          <w:tab w:val="left" w:pos="0"/>
        </w:tabs>
        <w:ind w:left="1200" w:hanging="360"/>
      </w:pPr>
    </w:lvl>
    <w:lvl w:ilvl="2">
      <w:start w:val="1"/>
      <w:numFmt w:val="decimal"/>
      <w:lvlText w:val="%1.%2.%3"/>
      <w:lvlJc w:val="left"/>
      <w:pPr>
        <w:tabs>
          <w:tab w:val="left" w:pos="0"/>
        </w:tabs>
        <w:ind w:left="2400" w:hanging="720"/>
      </w:pPr>
    </w:lvl>
    <w:lvl w:ilvl="3">
      <w:start w:val="1"/>
      <w:numFmt w:val="decimal"/>
      <w:lvlText w:val="%1.%2.%3.%4"/>
      <w:lvlJc w:val="left"/>
      <w:pPr>
        <w:tabs>
          <w:tab w:val="left" w:pos="0"/>
        </w:tabs>
        <w:ind w:left="3600" w:hanging="1080"/>
      </w:pPr>
    </w:lvl>
    <w:lvl w:ilvl="4">
      <w:start w:val="1"/>
      <w:numFmt w:val="decimal"/>
      <w:lvlText w:val="%1.%2.%3.%4.%5"/>
      <w:lvlJc w:val="left"/>
      <w:pPr>
        <w:tabs>
          <w:tab w:val="left" w:pos="0"/>
        </w:tabs>
        <w:ind w:left="4440" w:hanging="1080"/>
      </w:pPr>
    </w:lvl>
    <w:lvl w:ilvl="5">
      <w:start w:val="1"/>
      <w:numFmt w:val="decimal"/>
      <w:lvlText w:val="%1.%2.%3.%4.%5.%6"/>
      <w:lvlJc w:val="left"/>
      <w:pPr>
        <w:tabs>
          <w:tab w:val="left" w:pos="0"/>
        </w:tabs>
        <w:ind w:left="5640" w:hanging="1440"/>
      </w:pPr>
    </w:lvl>
    <w:lvl w:ilvl="6">
      <w:start w:val="1"/>
      <w:numFmt w:val="decimal"/>
      <w:lvlText w:val="%1.%2.%3.%4.%5.%6.%7"/>
      <w:lvlJc w:val="left"/>
      <w:pPr>
        <w:tabs>
          <w:tab w:val="left" w:pos="0"/>
        </w:tabs>
        <w:ind w:left="6480" w:hanging="1440"/>
      </w:pPr>
    </w:lvl>
    <w:lvl w:ilvl="7">
      <w:start w:val="1"/>
      <w:numFmt w:val="decimal"/>
      <w:lvlText w:val="%1.%2.%3.%4.%5.%6.%7.%8"/>
      <w:lvlJc w:val="left"/>
      <w:pPr>
        <w:tabs>
          <w:tab w:val="left" w:pos="0"/>
        </w:tabs>
        <w:ind w:left="7680" w:hanging="1800"/>
      </w:pPr>
    </w:lvl>
    <w:lvl w:ilvl="8">
      <w:start w:val="1"/>
      <w:numFmt w:val="decimal"/>
      <w:lvlText w:val="%1.%2.%3.%4.%5.%6.%7.%8.%9"/>
      <w:lvlJc w:val="left"/>
      <w:pPr>
        <w:tabs>
          <w:tab w:val="left" w:pos="0"/>
        </w:tabs>
        <w:ind w:left="8520" w:hanging="1800"/>
      </w:pPr>
    </w:lvl>
  </w:abstractNum>
  <w:abstractNum w:abstractNumId="114" w15:restartNumberingAfterBreak="0">
    <w:nsid w:val="58FCB30B"/>
    <w:multiLevelType w:val="multilevel"/>
    <w:tmpl w:val="58FCB30B"/>
    <w:lvl w:ilvl="0">
      <w:start w:val="1"/>
      <w:numFmt w:val="decimal"/>
      <w:suff w:val="nothing"/>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5" w15:restartNumberingAfterBreak="0">
    <w:nsid w:val="58FCB316"/>
    <w:multiLevelType w:val="multilevel"/>
    <w:tmpl w:val="58FCB316"/>
    <w:lvl w:ilvl="0">
      <w:start w:val="2"/>
      <w:numFmt w:val="decimal"/>
      <w:suff w:val="space"/>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6" w15:restartNumberingAfterBreak="0">
    <w:nsid w:val="58FCB321"/>
    <w:multiLevelType w:val="multilevel"/>
    <w:tmpl w:val="58FCB321"/>
    <w:lvl w:ilvl="0">
      <w:start w:val="1"/>
      <w:numFmt w:val="decimal"/>
      <w:suff w:val="nothing"/>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7" w15:restartNumberingAfterBreak="0">
    <w:nsid w:val="58FCB32C"/>
    <w:multiLevelType w:val="multilevel"/>
    <w:tmpl w:val="58FCB32C"/>
    <w:lvl w:ilvl="0">
      <w:start w:val="1"/>
      <w:numFmt w:val="decimal"/>
      <w:suff w:val="nothing"/>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8" w15:restartNumberingAfterBreak="0">
    <w:nsid w:val="58FCC467"/>
    <w:multiLevelType w:val="multilevel"/>
    <w:tmpl w:val="58FCC467"/>
    <w:lvl w:ilvl="0">
      <w:start w:val="1"/>
      <w:numFmt w:val="decimal"/>
      <w:suff w:val="space"/>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9" w15:restartNumberingAfterBreak="0">
    <w:nsid w:val="58FCC472"/>
    <w:multiLevelType w:val="multilevel"/>
    <w:tmpl w:val="58FCC472"/>
    <w:lvl w:ilvl="0">
      <w:start w:val="1"/>
      <w:numFmt w:val="decimal"/>
      <w:suff w:val="space"/>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0" w15:restartNumberingAfterBreak="0">
    <w:nsid w:val="58FCC47D"/>
    <w:multiLevelType w:val="multilevel"/>
    <w:tmpl w:val="58FCC47D"/>
    <w:lvl w:ilvl="0">
      <w:start w:val="1"/>
      <w:numFmt w:val="decimal"/>
      <w:suff w:val="space"/>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1" w15:restartNumberingAfterBreak="0">
    <w:nsid w:val="58FCC488"/>
    <w:multiLevelType w:val="multilevel"/>
    <w:tmpl w:val="58FCC488"/>
    <w:lvl w:ilvl="0">
      <w:start w:val="1"/>
      <w:numFmt w:val="decimal"/>
      <w:suff w:val="space"/>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2" w15:restartNumberingAfterBreak="0">
    <w:nsid w:val="58FCC493"/>
    <w:multiLevelType w:val="multilevel"/>
    <w:tmpl w:val="58FCC493"/>
    <w:lvl w:ilvl="0">
      <w:start w:val="1"/>
      <w:numFmt w:val="decimal"/>
      <w:suff w:val="space"/>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3" w15:restartNumberingAfterBreak="0">
    <w:nsid w:val="58FCC49E"/>
    <w:multiLevelType w:val="multilevel"/>
    <w:tmpl w:val="58FCC49E"/>
    <w:lvl w:ilvl="0">
      <w:start w:val="1"/>
      <w:numFmt w:val="decimal"/>
      <w:suff w:val="space"/>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4" w15:restartNumberingAfterBreak="0">
    <w:nsid w:val="58FCC4A9"/>
    <w:multiLevelType w:val="multilevel"/>
    <w:tmpl w:val="58FCC4A9"/>
    <w:lvl w:ilvl="0">
      <w:start w:val="1"/>
      <w:numFmt w:val="decimal"/>
      <w:suff w:val="space"/>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5" w15:restartNumberingAfterBreak="0">
    <w:nsid w:val="58FCC4B4"/>
    <w:multiLevelType w:val="multilevel"/>
    <w:tmpl w:val="58FCC4B4"/>
    <w:lvl w:ilvl="0">
      <w:start w:val="1"/>
      <w:numFmt w:val="decimal"/>
      <w:suff w:val="space"/>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6" w15:restartNumberingAfterBreak="0">
    <w:nsid w:val="58FCC4BF"/>
    <w:multiLevelType w:val="multilevel"/>
    <w:tmpl w:val="58FCC4BF"/>
    <w:lvl w:ilvl="0">
      <w:start w:val="1"/>
      <w:numFmt w:val="decimal"/>
      <w:suff w:val="space"/>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7" w15:restartNumberingAfterBreak="0">
    <w:nsid w:val="58FCC4CA"/>
    <w:multiLevelType w:val="multilevel"/>
    <w:tmpl w:val="58FCC4CA"/>
    <w:lvl w:ilvl="0">
      <w:start w:val="1"/>
      <w:numFmt w:val="decimal"/>
      <w:suff w:val="space"/>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8" w15:restartNumberingAfterBreak="0">
    <w:nsid w:val="58FCC4E0"/>
    <w:multiLevelType w:val="multilevel"/>
    <w:tmpl w:val="58FCC4E0"/>
    <w:lvl w:ilvl="0">
      <w:start w:val="1"/>
      <w:numFmt w:val="decimal"/>
      <w:suff w:val="space"/>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9" w15:restartNumberingAfterBreak="0">
    <w:nsid w:val="58FCC4EB"/>
    <w:multiLevelType w:val="multilevel"/>
    <w:tmpl w:val="58FCC4EB"/>
    <w:lvl w:ilvl="0">
      <w:start w:val="1"/>
      <w:numFmt w:val="decimal"/>
      <w:suff w:val="space"/>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0" w15:restartNumberingAfterBreak="0">
    <w:nsid w:val="594864A8"/>
    <w:multiLevelType w:val="multilevel"/>
    <w:tmpl w:val="594864A8"/>
    <w:lvl w:ilvl="0">
      <w:start w:val="1"/>
      <w:numFmt w:val="bullet"/>
      <w:lvlText w:val=""/>
      <w:lvlJc w:val="left"/>
      <w:pPr>
        <w:ind w:left="1280" w:hanging="440"/>
      </w:pPr>
      <w:rPr>
        <w:rFonts w:ascii="Wingdings" w:hAnsi="Wingdings" w:hint="default"/>
      </w:rPr>
    </w:lvl>
    <w:lvl w:ilvl="1">
      <w:start w:val="1"/>
      <w:numFmt w:val="bullet"/>
      <w:lvlText w:val=""/>
      <w:lvlJc w:val="left"/>
      <w:pPr>
        <w:ind w:left="1720" w:hanging="440"/>
      </w:pPr>
      <w:rPr>
        <w:rFonts w:ascii="Wingdings" w:hAnsi="Wingdings" w:hint="default"/>
      </w:rPr>
    </w:lvl>
    <w:lvl w:ilvl="2">
      <w:start w:val="1"/>
      <w:numFmt w:val="bullet"/>
      <w:lvlText w:val=""/>
      <w:lvlJc w:val="left"/>
      <w:pPr>
        <w:ind w:left="2160" w:hanging="440"/>
      </w:pPr>
      <w:rPr>
        <w:rFonts w:ascii="Wingdings" w:hAnsi="Wingdings" w:hint="default"/>
      </w:rPr>
    </w:lvl>
    <w:lvl w:ilvl="3">
      <w:start w:val="1"/>
      <w:numFmt w:val="bullet"/>
      <w:lvlText w:val=""/>
      <w:lvlJc w:val="left"/>
      <w:pPr>
        <w:ind w:left="2600" w:hanging="440"/>
      </w:pPr>
      <w:rPr>
        <w:rFonts w:ascii="Wingdings" w:hAnsi="Wingdings" w:hint="default"/>
      </w:rPr>
    </w:lvl>
    <w:lvl w:ilvl="4">
      <w:start w:val="1"/>
      <w:numFmt w:val="bullet"/>
      <w:lvlText w:val=""/>
      <w:lvlJc w:val="left"/>
      <w:pPr>
        <w:ind w:left="3040" w:hanging="440"/>
      </w:pPr>
      <w:rPr>
        <w:rFonts w:ascii="Wingdings" w:hAnsi="Wingdings" w:hint="default"/>
      </w:rPr>
    </w:lvl>
    <w:lvl w:ilvl="5">
      <w:start w:val="1"/>
      <w:numFmt w:val="bullet"/>
      <w:lvlText w:val=""/>
      <w:lvlJc w:val="left"/>
      <w:pPr>
        <w:ind w:left="3480" w:hanging="440"/>
      </w:pPr>
      <w:rPr>
        <w:rFonts w:ascii="Wingdings" w:hAnsi="Wingdings" w:hint="default"/>
      </w:rPr>
    </w:lvl>
    <w:lvl w:ilvl="6">
      <w:start w:val="1"/>
      <w:numFmt w:val="bullet"/>
      <w:lvlText w:val=""/>
      <w:lvlJc w:val="left"/>
      <w:pPr>
        <w:ind w:left="3920" w:hanging="440"/>
      </w:pPr>
      <w:rPr>
        <w:rFonts w:ascii="Wingdings" w:hAnsi="Wingdings" w:hint="default"/>
      </w:rPr>
    </w:lvl>
    <w:lvl w:ilvl="7">
      <w:start w:val="1"/>
      <w:numFmt w:val="bullet"/>
      <w:lvlText w:val=""/>
      <w:lvlJc w:val="left"/>
      <w:pPr>
        <w:ind w:left="4360" w:hanging="440"/>
      </w:pPr>
      <w:rPr>
        <w:rFonts w:ascii="Wingdings" w:hAnsi="Wingdings" w:hint="default"/>
      </w:rPr>
    </w:lvl>
    <w:lvl w:ilvl="8">
      <w:start w:val="1"/>
      <w:numFmt w:val="bullet"/>
      <w:lvlText w:val=""/>
      <w:lvlJc w:val="left"/>
      <w:pPr>
        <w:ind w:left="4800" w:hanging="440"/>
      </w:pPr>
      <w:rPr>
        <w:rFonts w:ascii="Wingdings" w:hAnsi="Wingdings" w:hint="default"/>
      </w:rPr>
    </w:lvl>
  </w:abstractNum>
  <w:abstractNum w:abstractNumId="131" w15:restartNumberingAfterBreak="0">
    <w:nsid w:val="59BD3666"/>
    <w:multiLevelType w:val="singleLevel"/>
    <w:tmpl w:val="59BD3666"/>
    <w:lvl w:ilvl="0">
      <w:start w:val="2"/>
      <w:numFmt w:val="chineseCounting"/>
      <w:suff w:val="nothing"/>
      <w:lvlText w:val="（%1）"/>
      <w:lvlJc w:val="left"/>
      <w:rPr>
        <w:rFonts w:hint="eastAsia"/>
      </w:rPr>
    </w:lvl>
  </w:abstractNum>
  <w:abstractNum w:abstractNumId="132" w15:restartNumberingAfterBreak="0">
    <w:nsid w:val="59D897BD"/>
    <w:multiLevelType w:val="singleLevel"/>
    <w:tmpl w:val="59D897BD"/>
    <w:lvl w:ilvl="0">
      <w:start w:val="1"/>
      <w:numFmt w:val="decimal"/>
      <w:suff w:val="nothing"/>
      <w:lvlText w:val="（%1）"/>
      <w:lvlJc w:val="left"/>
    </w:lvl>
  </w:abstractNum>
  <w:abstractNum w:abstractNumId="133" w15:restartNumberingAfterBreak="0">
    <w:nsid w:val="5ACB0222"/>
    <w:multiLevelType w:val="singleLevel"/>
    <w:tmpl w:val="5ACB0222"/>
    <w:lvl w:ilvl="0">
      <w:start w:val="1"/>
      <w:numFmt w:val="decimal"/>
      <w:suff w:val="nothing"/>
      <w:lvlText w:val="（%1）"/>
      <w:lvlJc w:val="left"/>
    </w:lvl>
  </w:abstractNum>
  <w:abstractNum w:abstractNumId="134" w15:restartNumberingAfterBreak="0">
    <w:nsid w:val="5DCE7BD1"/>
    <w:multiLevelType w:val="multilevel"/>
    <w:tmpl w:val="5DCE7BD1"/>
    <w:lvl w:ilvl="0">
      <w:start w:val="1"/>
      <w:numFmt w:val="decimal"/>
      <w:suff w:val="space"/>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5" w15:restartNumberingAfterBreak="0">
    <w:nsid w:val="5EA0552B"/>
    <w:multiLevelType w:val="singleLevel"/>
    <w:tmpl w:val="5EA0552B"/>
    <w:lvl w:ilvl="0">
      <w:start w:val="1"/>
      <w:numFmt w:val="decimal"/>
      <w:suff w:val="nothing"/>
      <w:lvlText w:val="（%1）"/>
      <w:lvlJc w:val="left"/>
    </w:lvl>
  </w:abstractNum>
  <w:abstractNum w:abstractNumId="136" w15:restartNumberingAfterBreak="0">
    <w:nsid w:val="5FAD3F07"/>
    <w:multiLevelType w:val="multilevel"/>
    <w:tmpl w:val="5FAD3F07"/>
    <w:lvl w:ilvl="0">
      <w:start w:val="1"/>
      <w:numFmt w:val="decimal"/>
      <w:suff w:val="space"/>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7" w15:restartNumberingAfterBreak="0">
    <w:nsid w:val="60335F73"/>
    <w:multiLevelType w:val="multilevel"/>
    <w:tmpl w:val="60335F73"/>
    <w:lvl w:ilvl="0">
      <w:start w:val="1"/>
      <w:numFmt w:val="decimal"/>
      <w:suff w:val="space"/>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8" w15:restartNumberingAfterBreak="0">
    <w:nsid w:val="610246C4"/>
    <w:multiLevelType w:val="multilevel"/>
    <w:tmpl w:val="610246C4"/>
    <w:lvl w:ilvl="0">
      <w:start w:val="1"/>
      <w:numFmt w:val="japaneseCounting"/>
      <w:lvlText w:val="%1、"/>
      <w:lvlJc w:val="left"/>
      <w:pPr>
        <w:ind w:left="367" w:hanging="367"/>
      </w:pPr>
      <w:rPr>
        <w:rFonts w:cs="Times New Roman"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9" w15:restartNumberingAfterBreak="0">
    <w:nsid w:val="6159D9A7"/>
    <w:multiLevelType w:val="singleLevel"/>
    <w:tmpl w:val="6159D9A7"/>
    <w:lvl w:ilvl="0">
      <w:start w:val="1"/>
      <w:numFmt w:val="decimal"/>
      <w:suff w:val="space"/>
      <w:lvlText w:val="%1."/>
      <w:lvlJc w:val="left"/>
    </w:lvl>
  </w:abstractNum>
  <w:abstractNum w:abstractNumId="140" w15:restartNumberingAfterBreak="0">
    <w:nsid w:val="637FC4B3"/>
    <w:multiLevelType w:val="singleLevel"/>
    <w:tmpl w:val="637FC4B3"/>
    <w:lvl w:ilvl="0">
      <w:start w:val="1"/>
      <w:numFmt w:val="decimal"/>
      <w:suff w:val="space"/>
      <w:lvlText w:val="%1."/>
      <w:lvlJc w:val="left"/>
    </w:lvl>
  </w:abstractNum>
  <w:abstractNum w:abstractNumId="141" w15:restartNumberingAfterBreak="0">
    <w:nsid w:val="64690203"/>
    <w:multiLevelType w:val="singleLevel"/>
    <w:tmpl w:val="64690203"/>
    <w:lvl w:ilvl="0">
      <w:start w:val="1"/>
      <w:numFmt w:val="decimal"/>
      <w:suff w:val="nothing"/>
      <w:lvlText w:val="（%1）"/>
      <w:lvlJc w:val="left"/>
    </w:lvl>
  </w:abstractNum>
  <w:abstractNum w:abstractNumId="142" w15:restartNumberingAfterBreak="0">
    <w:nsid w:val="65A70F13"/>
    <w:multiLevelType w:val="multilevel"/>
    <w:tmpl w:val="65A70F13"/>
    <w:lvl w:ilvl="0">
      <w:start w:val="1"/>
      <w:numFmt w:val="decimal"/>
      <w:lvlText w:val="%1)"/>
      <w:lvlJc w:val="left"/>
      <w:pPr>
        <w:tabs>
          <w:tab w:val="left" w:pos="425"/>
        </w:tabs>
        <w:ind w:left="425" w:hanging="425"/>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143" w15:restartNumberingAfterBreak="0">
    <w:nsid w:val="65EA5AC7"/>
    <w:multiLevelType w:val="singleLevel"/>
    <w:tmpl w:val="65EA5AC7"/>
    <w:lvl w:ilvl="0">
      <w:start w:val="1"/>
      <w:numFmt w:val="decimal"/>
      <w:suff w:val="nothing"/>
      <w:lvlText w:val="（%1）"/>
      <w:lvlJc w:val="left"/>
    </w:lvl>
  </w:abstractNum>
  <w:abstractNum w:abstractNumId="144" w15:restartNumberingAfterBreak="0">
    <w:nsid w:val="67E47964"/>
    <w:multiLevelType w:val="singleLevel"/>
    <w:tmpl w:val="67E47964"/>
    <w:lvl w:ilvl="0">
      <w:start w:val="1"/>
      <w:numFmt w:val="decimal"/>
      <w:suff w:val="nothing"/>
      <w:lvlText w:val="%1、"/>
      <w:lvlJc w:val="left"/>
    </w:lvl>
  </w:abstractNum>
  <w:abstractNum w:abstractNumId="145" w15:restartNumberingAfterBreak="0">
    <w:nsid w:val="684E0ED5"/>
    <w:multiLevelType w:val="singleLevel"/>
    <w:tmpl w:val="684E0ED5"/>
    <w:lvl w:ilvl="0">
      <w:start w:val="1"/>
      <w:numFmt w:val="decimal"/>
      <w:suff w:val="space"/>
      <w:lvlText w:val="%1."/>
      <w:lvlJc w:val="left"/>
    </w:lvl>
  </w:abstractNum>
  <w:abstractNum w:abstractNumId="146" w15:restartNumberingAfterBreak="0">
    <w:nsid w:val="68A4B550"/>
    <w:multiLevelType w:val="multilevel"/>
    <w:tmpl w:val="68A4B550"/>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47" w15:restartNumberingAfterBreak="0">
    <w:nsid w:val="68B36AAA"/>
    <w:multiLevelType w:val="multilevel"/>
    <w:tmpl w:val="68B36AAA"/>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148" w15:restartNumberingAfterBreak="0">
    <w:nsid w:val="6CAD627B"/>
    <w:multiLevelType w:val="singleLevel"/>
    <w:tmpl w:val="6CAD627B"/>
    <w:lvl w:ilvl="0">
      <w:start w:val="1"/>
      <w:numFmt w:val="decimal"/>
      <w:suff w:val="space"/>
      <w:lvlText w:val="%1."/>
      <w:lvlJc w:val="left"/>
    </w:lvl>
  </w:abstractNum>
  <w:abstractNum w:abstractNumId="149" w15:restartNumberingAfterBreak="0">
    <w:nsid w:val="6F98E20E"/>
    <w:multiLevelType w:val="singleLevel"/>
    <w:tmpl w:val="6F98E20E"/>
    <w:lvl w:ilvl="0">
      <w:start w:val="1"/>
      <w:numFmt w:val="decimal"/>
      <w:suff w:val="nothing"/>
      <w:lvlText w:val="（%1）"/>
      <w:lvlJc w:val="left"/>
      <w:pPr>
        <w:ind w:left="420"/>
      </w:pPr>
    </w:lvl>
  </w:abstractNum>
  <w:abstractNum w:abstractNumId="150" w15:restartNumberingAfterBreak="0">
    <w:nsid w:val="715C3573"/>
    <w:multiLevelType w:val="multilevel"/>
    <w:tmpl w:val="715C3573"/>
    <w:lvl w:ilvl="0">
      <w:start w:val="1"/>
      <w:numFmt w:val="bullet"/>
      <w:lvlText w:val=""/>
      <w:lvlJc w:val="left"/>
      <w:pPr>
        <w:ind w:left="1280" w:hanging="440"/>
      </w:pPr>
      <w:rPr>
        <w:rFonts w:ascii="Wingdings" w:hAnsi="Wingdings" w:hint="default"/>
      </w:rPr>
    </w:lvl>
    <w:lvl w:ilvl="1">
      <w:start w:val="1"/>
      <w:numFmt w:val="bullet"/>
      <w:lvlText w:val=""/>
      <w:lvlJc w:val="left"/>
      <w:pPr>
        <w:ind w:left="1720" w:hanging="440"/>
      </w:pPr>
      <w:rPr>
        <w:rFonts w:ascii="Wingdings" w:hAnsi="Wingdings" w:hint="default"/>
      </w:rPr>
    </w:lvl>
    <w:lvl w:ilvl="2">
      <w:start w:val="1"/>
      <w:numFmt w:val="bullet"/>
      <w:lvlText w:val=""/>
      <w:lvlJc w:val="left"/>
      <w:pPr>
        <w:ind w:left="2160" w:hanging="440"/>
      </w:pPr>
      <w:rPr>
        <w:rFonts w:ascii="Wingdings" w:hAnsi="Wingdings" w:hint="default"/>
      </w:rPr>
    </w:lvl>
    <w:lvl w:ilvl="3">
      <w:start w:val="1"/>
      <w:numFmt w:val="bullet"/>
      <w:lvlText w:val=""/>
      <w:lvlJc w:val="left"/>
      <w:pPr>
        <w:ind w:left="2600" w:hanging="440"/>
      </w:pPr>
      <w:rPr>
        <w:rFonts w:ascii="Wingdings" w:hAnsi="Wingdings" w:hint="default"/>
      </w:rPr>
    </w:lvl>
    <w:lvl w:ilvl="4">
      <w:start w:val="1"/>
      <w:numFmt w:val="bullet"/>
      <w:lvlText w:val=""/>
      <w:lvlJc w:val="left"/>
      <w:pPr>
        <w:ind w:left="3040" w:hanging="440"/>
      </w:pPr>
      <w:rPr>
        <w:rFonts w:ascii="Wingdings" w:hAnsi="Wingdings" w:hint="default"/>
      </w:rPr>
    </w:lvl>
    <w:lvl w:ilvl="5">
      <w:start w:val="1"/>
      <w:numFmt w:val="bullet"/>
      <w:lvlText w:val=""/>
      <w:lvlJc w:val="left"/>
      <w:pPr>
        <w:ind w:left="3480" w:hanging="440"/>
      </w:pPr>
      <w:rPr>
        <w:rFonts w:ascii="Wingdings" w:hAnsi="Wingdings" w:hint="default"/>
      </w:rPr>
    </w:lvl>
    <w:lvl w:ilvl="6">
      <w:start w:val="1"/>
      <w:numFmt w:val="bullet"/>
      <w:lvlText w:val=""/>
      <w:lvlJc w:val="left"/>
      <w:pPr>
        <w:ind w:left="3920" w:hanging="440"/>
      </w:pPr>
      <w:rPr>
        <w:rFonts w:ascii="Wingdings" w:hAnsi="Wingdings" w:hint="default"/>
      </w:rPr>
    </w:lvl>
    <w:lvl w:ilvl="7">
      <w:start w:val="1"/>
      <w:numFmt w:val="bullet"/>
      <w:lvlText w:val=""/>
      <w:lvlJc w:val="left"/>
      <w:pPr>
        <w:ind w:left="4360" w:hanging="440"/>
      </w:pPr>
      <w:rPr>
        <w:rFonts w:ascii="Wingdings" w:hAnsi="Wingdings" w:hint="default"/>
      </w:rPr>
    </w:lvl>
    <w:lvl w:ilvl="8">
      <w:start w:val="1"/>
      <w:numFmt w:val="bullet"/>
      <w:lvlText w:val=""/>
      <w:lvlJc w:val="left"/>
      <w:pPr>
        <w:ind w:left="4800" w:hanging="440"/>
      </w:pPr>
      <w:rPr>
        <w:rFonts w:ascii="Wingdings" w:hAnsi="Wingdings" w:hint="default"/>
      </w:rPr>
    </w:lvl>
  </w:abstractNum>
  <w:abstractNum w:abstractNumId="151" w15:restartNumberingAfterBreak="0">
    <w:nsid w:val="73EC9E34"/>
    <w:multiLevelType w:val="singleLevel"/>
    <w:tmpl w:val="73EC9E34"/>
    <w:lvl w:ilvl="0">
      <w:start w:val="1"/>
      <w:numFmt w:val="decimal"/>
      <w:suff w:val="nothing"/>
      <w:lvlText w:val="%1、"/>
      <w:lvlJc w:val="left"/>
    </w:lvl>
  </w:abstractNum>
  <w:abstractNum w:abstractNumId="152" w15:restartNumberingAfterBreak="0">
    <w:nsid w:val="762C4882"/>
    <w:multiLevelType w:val="multilevel"/>
    <w:tmpl w:val="762C4882"/>
    <w:lvl w:ilvl="0">
      <w:start w:val="1"/>
      <w:numFmt w:val="decimal"/>
      <w:suff w:val="space"/>
      <w:lvlText w:val="%1."/>
      <w:lvlJc w:val="left"/>
      <w:pPr>
        <w:tabs>
          <w:tab w:val="left" w:pos="0"/>
        </w:tabs>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3" w15:restartNumberingAfterBreak="0">
    <w:nsid w:val="78646ECD"/>
    <w:multiLevelType w:val="multilevel"/>
    <w:tmpl w:val="78646ECD"/>
    <w:lvl w:ilvl="0">
      <w:start w:val="1"/>
      <w:numFmt w:val="decimal"/>
      <w:lvlText w:val="[%1]."/>
      <w:lvlJc w:val="left"/>
      <w:pPr>
        <w:ind w:left="1140" w:hanging="360"/>
      </w:pPr>
      <w:rPr>
        <w:rFonts w:hint="default"/>
      </w:r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154" w15:restartNumberingAfterBreak="0">
    <w:nsid w:val="7953468D"/>
    <w:multiLevelType w:val="multilevel"/>
    <w:tmpl w:val="7953468D"/>
    <w:lvl w:ilvl="0">
      <w:start w:val="1"/>
      <w:numFmt w:val="japaneseCounting"/>
      <w:lvlText w:val="第%1章"/>
      <w:lvlJc w:val="left"/>
      <w:pPr>
        <w:tabs>
          <w:tab w:val="left" w:pos="0"/>
        </w:tabs>
        <w:ind w:left="720" w:hanging="72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155" w15:restartNumberingAfterBreak="0">
    <w:nsid w:val="79731482"/>
    <w:multiLevelType w:val="multilevel"/>
    <w:tmpl w:val="79731482"/>
    <w:lvl w:ilvl="0">
      <w:start w:val="1"/>
      <w:numFmt w:val="decimal"/>
      <w:suff w:val="nothing"/>
      <w:lvlText w:val="%1）"/>
      <w:lvlJc w:val="left"/>
      <w:pPr>
        <w:tabs>
          <w:tab w:val="left" w:pos="0"/>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156" w15:restartNumberingAfterBreak="0">
    <w:nsid w:val="7B8B6479"/>
    <w:multiLevelType w:val="multilevel"/>
    <w:tmpl w:val="7B8B6479"/>
    <w:lvl w:ilvl="0">
      <w:start w:val="1"/>
      <w:numFmt w:val="decimal"/>
      <w:lvlText w:val="%1）"/>
      <w:lvlJc w:val="left"/>
      <w:pPr>
        <w:ind w:left="360" w:hanging="360"/>
      </w:pPr>
      <w:rPr>
        <w:rFonts w:cs="Times New Roman"/>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7" w15:restartNumberingAfterBreak="0">
    <w:nsid w:val="7DC99C4B"/>
    <w:multiLevelType w:val="singleLevel"/>
    <w:tmpl w:val="7DC99C4B"/>
    <w:lvl w:ilvl="0">
      <w:start w:val="1"/>
      <w:numFmt w:val="decimal"/>
      <w:suff w:val="space"/>
      <w:lvlText w:val="%1."/>
      <w:lvlJc w:val="left"/>
    </w:lvl>
  </w:abstractNum>
  <w:abstractNum w:abstractNumId="158" w15:restartNumberingAfterBreak="0">
    <w:nsid w:val="7FC574FE"/>
    <w:multiLevelType w:val="multilevel"/>
    <w:tmpl w:val="7FC574FE"/>
    <w:lvl w:ilvl="0">
      <w:start w:val="1"/>
      <w:numFmt w:val="decimal"/>
      <w:suff w:val="nothing"/>
      <w:lvlText w:val="%1）"/>
      <w:lvlJc w:val="left"/>
      <w:pPr>
        <w:tabs>
          <w:tab w:val="left" w:pos="840"/>
        </w:tabs>
        <w:ind w:left="840" w:firstLine="0"/>
      </w:pPr>
      <w:rPr>
        <w:rFonts w:ascii="Times New Roman" w:hAnsi="Times New Roman" w:cs="Times New Roman" w:hint="default"/>
      </w:rPr>
    </w:lvl>
    <w:lvl w:ilvl="1">
      <w:start w:val="1"/>
      <w:numFmt w:val="decimal"/>
      <w:lvlText w:val="%2."/>
      <w:lvlJc w:val="left"/>
      <w:pPr>
        <w:tabs>
          <w:tab w:val="left" w:pos="2280"/>
        </w:tabs>
        <w:ind w:left="2280" w:hanging="360"/>
      </w:pPr>
      <w:rPr>
        <w:rFonts w:ascii="Times New Roman" w:hAnsi="Times New Roman" w:cs="Times New Roman" w:hint="default"/>
      </w:rPr>
    </w:lvl>
    <w:lvl w:ilvl="2">
      <w:start w:val="1"/>
      <w:numFmt w:val="decimal"/>
      <w:lvlText w:val="%3."/>
      <w:lvlJc w:val="left"/>
      <w:pPr>
        <w:tabs>
          <w:tab w:val="left" w:pos="3000"/>
        </w:tabs>
        <w:ind w:left="3000" w:hanging="360"/>
      </w:pPr>
      <w:rPr>
        <w:rFonts w:ascii="Times New Roman" w:hAnsi="Times New Roman" w:cs="Times New Roman" w:hint="default"/>
      </w:rPr>
    </w:lvl>
    <w:lvl w:ilvl="3">
      <w:start w:val="1"/>
      <w:numFmt w:val="decimal"/>
      <w:lvlText w:val="%4."/>
      <w:lvlJc w:val="left"/>
      <w:pPr>
        <w:tabs>
          <w:tab w:val="left" w:pos="3720"/>
        </w:tabs>
        <w:ind w:left="3720" w:hanging="360"/>
      </w:pPr>
      <w:rPr>
        <w:rFonts w:ascii="Times New Roman" w:hAnsi="Times New Roman" w:cs="Times New Roman" w:hint="default"/>
      </w:rPr>
    </w:lvl>
    <w:lvl w:ilvl="4">
      <w:start w:val="1"/>
      <w:numFmt w:val="decimal"/>
      <w:lvlText w:val="%5."/>
      <w:lvlJc w:val="left"/>
      <w:pPr>
        <w:tabs>
          <w:tab w:val="left" w:pos="4440"/>
        </w:tabs>
        <w:ind w:left="4440" w:hanging="360"/>
      </w:pPr>
      <w:rPr>
        <w:rFonts w:ascii="Times New Roman" w:hAnsi="Times New Roman" w:cs="Times New Roman" w:hint="default"/>
      </w:rPr>
    </w:lvl>
    <w:lvl w:ilvl="5">
      <w:start w:val="1"/>
      <w:numFmt w:val="decimal"/>
      <w:lvlText w:val="%6."/>
      <w:lvlJc w:val="left"/>
      <w:pPr>
        <w:tabs>
          <w:tab w:val="left" w:pos="5160"/>
        </w:tabs>
        <w:ind w:left="5160" w:hanging="360"/>
      </w:pPr>
      <w:rPr>
        <w:rFonts w:ascii="Times New Roman" w:hAnsi="Times New Roman" w:cs="Times New Roman" w:hint="default"/>
      </w:rPr>
    </w:lvl>
    <w:lvl w:ilvl="6">
      <w:start w:val="1"/>
      <w:numFmt w:val="decimal"/>
      <w:lvlText w:val="%7."/>
      <w:lvlJc w:val="left"/>
      <w:pPr>
        <w:tabs>
          <w:tab w:val="left" w:pos="5880"/>
        </w:tabs>
        <w:ind w:left="5880" w:hanging="360"/>
      </w:pPr>
      <w:rPr>
        <w:rFonts w:ascii="Times New Roman" w:hAnsi="Times New Roman" w:cs="Times New Roman" w:hint="default"/>
      </w:rPr>
    </w:lvl>
    <w:lvl w:ilvl="7">
      <w:start w:val="1"/>
      <w:numFmt w:val="decimal"/>
      <w:lvlText w:val="%8."/>
      <w:lvlJc w:val="left"/>
      <w:pPr>
        <w:tabs>
          <w:tab w:val="left" w:pos="6600"/>
        </w:tabs>
        <w:ind w:left="6600" w:hanging="360"/>
      </w:pPr>
      <w:rPr>
        <w:rFonts w:ascii="Times New Roman" w:hAnsi="Times New Roman" w:cs="Times New Roman" w:hint="default"/>
      </w:rPr>
    </w:lvl>
    <w:lvl w:ilvl="8">
      <w:start w:val="1"/>
      <w:numFmt w:val="decimal"/>
      <w:lvlText w:val="%9."/>
      <w:lvlJc w:val="left"/>
      <w:pPr>
        <w:tabs>
          <w:tab w:val="left" w:pos="7320"/>
        </w:tabs>
        <w:ind w:left="7320" w:hanging="360"/>
      </w:pPr>
      <w:rPr>
        <w:rFonts w:ascii="Times New Roman" w:hAnsi="Times New Roman" w:cs="Times New Roman" w:hint="default"/>
      </w:rPr>
    </w:lvl>
  </w:abstractNum>
  <w:num w:numId="1" w16cid:durableId="1856336354">
    <w:abstractNumId w:val="88"/>
  </w:num>
  <w:num w:numId="2" w16cid:durableId="1121605366">
    <w:abstractNumId w:val="131"/>
  </w:num>
  <w:num w:numId="3" w16cid:durableId="1267270640">
    <w:abstractNumId w:val="56"/>
  </w:num>
  <w:num w:numId="4" w16cid:durableId="319429576">
    <w:abstractNumId w:val="93"/>
  </w:num>
  <w:num w:numId="5" w16cid:durableId="1084838734">
    <w:abstractNumId w:val="11"/>
  </w:num>
  <w:num w:numId="6" w16cid:durableId="1675916950">
    <w:abstractNumId w:val="43"/>
  </w:num>
  <w:num w:numId="7" w16cid:durableId="1322389994">
    <w:abstractNumId w:val="44"/>
  </w:num>
  <w:num w:numId="8" w16cid:durableId="336465146">
    <w:abstractNumId w:val="94"/>
  </w:num>
  <w:num w:numId="9" w16cid:durableId="1565749858">
    <w:abstractNumId w:val="33"/>
  </w:num>
  <w:num w:numId="10" w16cid:durableId="410658826">
    <w:abstractNumId w:val="48"/>
  </w:num>
  <w:num w:numId="11" w16cid:durableId="1625235659">
    <w:abstractNumId w:val="10"/>
  </w:num>
  <w:num w:numId="12" w16cid:durableId="421991141">
    <w:abstractNumId w:val="16"/>
  </w:num>
  <w:num w:numId="13" w16cid:durableId="441388136">
    <w:abstractNumId w:val="139"/>
  </w:num>
  <w:num w:numId="14" w16cid:durableId="1527329818">
    <w:abstractNumId w:val="26"/>
  </w:num>
  <w:num w:numId="15" w16cid:durableId="1771511386">
    <w:abstractNumId w:val="72"/>
  </w:num>
  <w:num w:numId="16" w16cid:durableId="2055419500">
    <w:abstractNumId w:val="18"/>
  </w:num>
  <w:num w:numId="17" w16cid:durableId="483667711">
    <w:abstractNumId w:val="5"/>
  </w:num>
  <w:num w:numId="18" w16cid:durableId="134957391">
    <w:abstractNumId w:val="23"/>
  </w:num>
  <w:num w:numId="19" w16cid:durableId="854853983">
    <w:abstractNumId w:val="50"/>
  </w:num>
  <w:num w:numId="20" w16cid:durableId="710156307">
    <w:abstractNumId w:val="64"/>
  </w:num>
  <w:num w:numId="21" w16cid:durableId="1109276654">
    <w:abstractNumId w:val="85"/>
  </w:num>
  <w:num w:numId="22" w16cid:durableId="757940446">
    <w:abstractNumId w:val="42"/>
  </w:num>
  <w:num w:numId="23" w16cid:durableId="454101751">
    <w:abstractNumId w:val="22"/>
  </w:num>
  <w:num w:numId="24" w16cid:durableId="1877543585">
    <w:abstractNumId w:val="78"/>
  </w:num>
  <w:num w:numId="25" w16cid:durableId="946618899">
    <w:abstractNumId w:val="148"/>
  </w:num>
  <w:num w:numId="26" w16cid:durableId="105320909">
    <w:abstractNumId w:val="31"/>
  </w:num>
  <w:num w:numId="27" w16cid:durableId="518852489">
    <w:abstractNumId w:val="82"/>
  </w:num>
  <w:num w:numId="28" w16cid:durableId="1557162687">
    <w:abstractNumId w:val="157"/>
  </w:num>
  <w:num w:numId="29" w16cid:durableId="530267319">
    <w:abstractNumId w:val="61"/>
  </w:num>
  <w:num w:numId="30" w16cid:durableId="320544783">
    <w:abstractNumId w:val="51"/>
  </w:num>
  <w:num w:numId="31" w16cid:durableId="1705445403">
    <w:abstractNumId w:val="75"/>
  </w:num>
  <w:num w:numId="32" w16cid:durableId="1585411381">
    <w:abstractNumId w:val="25"/>
  </w:num>
  <w:num w:numId="33" w16cid:durableId="1228422502">
    <w:abstractNumId w:val="35"/>
  </w:num>
  <w:num w:numId="34" w16cid:durableId="801003429">
    <w:abstractNumId w:val="28"/>
  </w:num>
  <w:num w:numId="35" w16cid:durableId="1519613775">
    <w:abstractNumId w:val="27"/>
  </w:num>
  <w:num w:numId="36" w16cid:durableId="1901869083">
    <w:abstractNumId w:val="145"/>
  </w:num>
  <w:num w:numId="37" w16cid:durableId="411243905">
    <w:abstractNumId w:val="3"/>
  </w:num>
  <w:num w:numId="38" w16cid:durableId="1253835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47039950">
    <w:abstractNumId w:val="147"/>
  </w:num>
  <w:num w:numId="40" w16cid:durableId="174884048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16221131">
    <w:abstractNumId w:val="71"/>
  </w:num>
  <w:num w:numId="42" w16cid:durableId="708536074">
    <w:abstractNumId w:val="53"/>
  </w:num>
  <w:num w:numId="43" w16cid:durableId="1137406609">
    <w:abstractNumId w:val="59"/>
  </w:num>
  <w:num w:numId="44" w16cid:durableId="2137605557">
    <w:abstractNumId w:val="8"/>
  </w:num>
  <w:num w:numId="45" w16cid:durableId="373426905">
    <w:abstractNumId w:val="34"/>
  </w:num>
  <w:num w:numId="46" w16cid:durableId="657851800">
    <w:abstractNumId w:val="52"/>
  </w:num>
  <w:num w:numId="47" w16cid:durableId="1974410686">
    <w:abstractNumId w:val="54"/>
  </w:num>
  <w:num w:numId="48" w16cid:durableId="699864869">
    <w:abstractNumId w:val="95"/>
  </w:num>
  <w:num w:numId="49" w16cid:durableId="1285423293">
    <w:abstractNumId w:val="0"/>
  </w:num>
  <w:num w:numId="50" w16cid:durableId="1855457514">
    <w:abstractNumId w:val="132"/>
  </w:num>
  <w:num w:numId="51" w16cid:durableId="1529756078">
    <w:abstractNumId w:val="20"/>
  </w:num>
  <w:num w:numId="52" w16cid:durableId="280650561">
    <w:abstractNumId w:val="47"/>
  </w:num>
  <w:num w:numId="53" w16cid:durableId="1090347894">
    <w:abstractNumId w:val="49"/>
  </w:num>
  <w:num w:numId="54" w16cid:durableId="1532305268">
    <w:abstractNumId w:val="135"/>
  </w:num>
  <w:num w:numId="55" w16cid:durableId="851535398">
    <w:abstractNumId w:val="37"/>
  </w:num>
  <w:num w:numId="56" w16cid:durableId="1125852075">
    <w:abstractNumId w:val="32"/>
  </w:num>
  <w:num w:numId="57" w16cid:durableId="772356965">
    <w:abstractNumId w:val="1"/>
  </w:num>
  <w:num w:numId="58" w16cid:durableId="1371766575">
    <w:abstractNumId w:val="73"/>
  </w:num>
  <w:num w:numId="59" w16cid:durableId="1389301656">
    <w:abstractNumId w:val="17"/>
  </w:num>
  <w:num w:numId="60" w16cid:durableId="1429930588">
    <w:abstractNumId w:val="149"/>
  </w:num>
  <w:num w:numId="61" w16cid:durableId="1345937626">
    <w:abstractNumId w:val="30"/>
  </w:num>
  <w:num w:numId="62" w16cid:durableId="1324629410">
    <w:abstractNumId w:val="46"/>
  </w:num>
  <w:num w:numId="63" w16cid:durableId="816263709">
    <w:abstractNumId w:val="80"/>
  </w:num>
  <w:num w:numId="64" w16cid:durableId="1355158826">
    <w:abstractNumId w:val="79"/>
  </w:num>
  <w:num w:numId="65" w16cid:durableId="1048534517">
    <w:abstractNumId w:val="39"/>
  </w:num>
  <w:num w:numId="66" w16cid:durableId="1851916653">
    <w:abstractNumId w:val="144"/>
  </w:num>
  <w:num w:numId="67" w16cid:durableId="1404379412">
    <w:abstractNumId w:val="38"/>
  </w:num>
  <w:num w:numId="68" w16cid:durableId="1480220446">
    <w:abstractNumId w:val="151"/>
  </w:num>
  <w:num w:numId="69" w16cid:durableId="846138027">
    <w:abstractNumId w:val="84"/>
  </w:num>
  <w:num w:numId="70" w16cid:durableId="1797722724">
    <w:abstractNumId w:val="104"/>
  </w:num>
  <w:num w:numId="71" w16cid:durableId="236285728">
    <w:abstractNumId w:val="105"/>
  </w:num>
  <w:num w:numId="72" w16cid:durableId="640498808">
    <w:abstractNumId w:val="140"/>
  </w:num>
  <w:num w:numId="73" w16cid:durableId="2020035851">
    <w:abstractNumId w:val="86"/>
  </w:num>
  <w:num w:numId="74" w16cid:durableId="282230400">
    <w:abstractNumId w:val="55"/>
  </w:num>
  <w:num w:numId="75" w16cid:durableId="123697747">
    <w:abstractNumId w:val="6"/>
  </w:num>
  <w:num w:numId="76" w16cid:durableId="1547906867">
    <w:abstractNumId w:val="89"/>
  </w:num>
  <w:num w:numId="77" w16cid:durableId="1859806177">
    <w:abstractNumId w:val="7"/>
  </w:num>
  <w:num w:numId="78" w16cid:durableId="660474948">
    <w:abstractNumId w:val="13"/>
  </w:num>
  <w:num w:numId="79" w16cid:durableId="1613633735">
    <w:abstractNumId w:val="24"/>
  </w:num>
  <w:num w:numId="80" w16cid:durableId="2014410938">
    <w:abstractNumId w:val="29"/>
  </w:num>
  <w:num w:numId="81" w16cid:durableId="2044013772">
    <w:abstractNumId w:val="103"/>
  </w:num>
  <w:num w:numId="82" w16cid:durableId="1275555873">
    <w:abstractNumId w:val="2"/>
  </w:num>
  <w:num w:numId="83" w16cid:durableId="849100007">
    <w:abstractNumId w:val="133"/>
  </w:num>
  <w:num w:numId="84" w16cid:durableId="862093149">
    <w:abstractNumId w:val="9"/>
  </w:num>
  <w:num w:numId="85" w16cid:durableId="1202353600">
    <w:abstractNumId w:val="90"/>
  </w:num>
  <w:num w:numId="86" w16cid:durableId="695470261">
    <w:abstractNumId w:val="143"/>
  </w:num>
  <w:num w:numId="87" w16cid:durableId="462430332">
    <w:abstractNumId w:val="21"/>
  </w:num>
  <w:num w:numId="88" w16cid:durableId="892889481">
    <w:abstractNumId w:val="141"/>
  </w:num>
  <w:num w:numId="89" w16cid:durableId="2120639588">
    <w:abstractNumId w:val="153"/>
  </w:num>
  <w:num w:numId="90" w16cid:durableId="150024536">
    <w:abstractNumId w:val="127"/>
  </w:num>
  <w:num w:numId="91" w16cid:durableId="443155065">
    <w:abstractNumId w:val="126"/>
  </w:num>
  <w:num w:numId="92" w16cid:durableId="1922107378">
    <w:abstractNumId w:val="125"/>
  </w:num>
  <w:num w:numId="93" w16cid:durableId="1162813071">
    <w:abstractNumId w:val="124"/>
  </w:num>
  <w:num w:numId="94" w16cid:durableId="1244951494">
    <w:abstractNumId w:val="119"/>
  </w:num>
  <w:num w:numId="95" w16cid:durableId="2118059341">
    <w:abstractNumId w:val="123"/>
  </w:num>
  <w:num w:numId="96" w16cid:durableId="929194213">
    <w:abstractNumId w:val="120"/>
  </w:num>
  <w:num w:numId="97" w16cid:durableId="1218391801">
    <w:abstractNumId w:val="118"/>
  </w:num>
  <w:num w:numId="98" w16cid:durableId="717752461">
    <w:abstractNumId w:val="121"/>
  </w:num>
  <w:num w:numId="99" w16cid:durableId="1673141286">
    <w:abstractNumId w:val="128"/>
  </w:num>
  <w:num w:numId="100" w16cid:durableId="477261986">
    <w:abstractNumId w:val="122"/>
  </w:num>
  <w:num w:numId="101" w16cid:durableId="1819615508">
    <w:abstractNumId w:val="129"/>
  </w:num>
  <w:num w:numId="102" w16cid:durableId="2108885787">
    <w:abstractNumId w:val="99"/>
  </w:num>
  <w:num w:numId="103" w16cid:durableId="926234058">
    <w:abstractNumId w:val="100"/>
  </w:num>
  <w:num w:numId="104" w16cid:durableId="2002073374">
    <w:abstractNumId w:val="101"/>
  </w:num>
  <w:num w:numId="105" w16cid:durableId="1084843366">
    <w:abstractNumId w:val="57"/>
  </w:num>
  <w:num w:numId="106" w16cid:durableId="1891072468">
    <w:abstractNumId w:val="66"/>
  </w:num>
  <w:num w:numId="107" w16cid:durableId="1980498879">
    <w:abstractNumId w:val="65"/>
  </w:num>
  <w:num w:numId="108" w16cid:durableId="1052535107">
    <w:abstractNumId w:val="138"/>
  </w:num>
  <w:num w:numId="109" w16cid:durableId="1901936575">
    <w:abstractNumId w:val="77"/>
  </w:num>
  <w:num w:numId="110" w16cid:durableId="209463756">
    <w:abstractNumId w:val="81"/>
  </w:num>
  <w:num w:numId="111" w16cid:durableId="1331912498">
    <w:abstractNumId w:val="96"/>
  </w:num>
  <w:num w:numId="112" w16cid:durableId="2083869833">
    <w:abstractNumId w:val="136"/>
  </w:num>
  <w:num w:numId="113" w16cid:durableId="480117175">
    <w:abstractNumId w:val="152"/>
  </w:num>
  <w:num w:numId="114" w16cid:durableId="913199300">
    <w:abstractNumId w:val="134"/>
  </w:num>
  <w:num w:numId="115" w16cid:durableId="1643080833">
    <w:abstractNumId w:val="63"/>
  </w:num>
  <w:num w:numId="116" w16cid:durableId="1868055293">
    <w:abstractNumId w:val="137"/>
  </w:num>
  <w:num w:numId="117" w16cid:durableId="1647708331">
    <w:abstractNumId w:val="98"/>
  </w:num>
  <w:num w:numId="118" w16cid:durableId="1473015434">
    <w:abstractNumId w:val="108"/>
  </w:num>
  <w:num w:numId="119" w16cid:durableId="2055883114">
    <w:abstractNumId w:val="106"/>
  </w:num>
  <w:num w:numId="120" w16cid:durableId="950010816">
    <w:abstractNumId w:val="107"/>
  </w:num>
  <w:num w:numId="121" w16cid:durableId="15892029">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91682220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93960566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419985903">
    <w:abstractNumId w:val="4"/>
  </w:num>
  <w:num w:numId="125" w16cid:durableId="1606766655">
    <w:abstractNumId w:val="40"/>
  </w:num>
  <w:num w:numId="126" w16cid:durableId="1239753408">
    <w:abstractNumId w:val="62"/>
  </w:num>
  <w:num w:numId="127" w16cid:durableId="1852526361">
    <w:abstractNumId w:val="36"/>
  </w:num>
  <w:num w:numId="128" w16cid:durableId="1963266940">
    <w:abstractNumId w:val="69"/>
  </w:num>
  <w:num w:numId="129" w16cid:durableId="1742630990">
    <w:abstractNumId w:val="41"/>
  </w:num>
  <w:num w:numId="130" w16cid:durableId="1719619930">
    <w:abstractNumId w:val="146"/>
  </w:num>
  <w:num w:numId="131" w16cid:durableId="847986342">
    <w:abstractNumId w:val="76"/>
  </w:num>
  <w:num w:numId="132" w16cid:durableId="908659150">
    <w:abstractNumId w:val="156"/>
  </w:num>
  <w:num w:numId="133" w16cid:durableId="652832909">
    <w:abstractNumId w:val="45"/>
  </w:num>
  <w:num w:numId="134" w16cid:durableId="1322612904">
    <w:abstractNumId w:val="15"/>
  </w:num>
  <w:num w:numId="135" w16cid:durableId="1302076210">
    <w:abstractNumId w:val="60"/>
  </w:num>
  <w:num w:numId="136" w16cid:durableId="1310087947">
    <w:abstractNumId w:val="83"/>
  </w:num>
  <w:num w:numId="137" w16cid:durableId="877812046">
    <w:abstractNumId w:val="19"/>
  </w:num>
  <w:num w:numId="138" w16cid:durableId="1006248050">
    <w:abstractNumId w:val="14"/>
  </w:num>
  <w:num w:numId="139" w16cid:durableId="166287481">
    <w:abstractNumId w:val="97"/>
  </w:num>
  <w:num w:numId="140" w16cid:durableId="1056389500">
    <w:abstractNumId w:val="12"/>
  </w:num>
  <w:num w:numId="141" w16cid:durableId="1974292231">
    <w:abstractNumId w:val="67"/>
  </w:num>
  <w:num w:numId="142" w16cid:durableId="850143783">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61853726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223717467">
    <w:abstractNumId w:val="7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605387881">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398983782">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936182173">
    <w:abstractNumId w:val="130"/>
  </w:num>
  <w:num w:numId="148" w16cid:durableId="1209997577">
    <w:abstractNumId w:val="150"/>
  </w:num>
  <w:num w:numId="149" w16cid:durableId="884833797">
    <w:abstractNumId w:val="110"/>
  </w:num>
  <w:num w:numId="150" w16cid:durableId="58331254">
    <w:abstractNumId w:val="113"/>
  </w:num>
  <w:num w:numId="151" w16cid:durableId="2030834749">
    <w:abstractNumId w:val="111"/>
  </w:num>
  <w:num w:numId="152" w16cid:durableId="2052801129">
    <w:abstractNumId w:val="58"/>
  </w:num>
  <w:num w:numId="153" w16cid:durableId="745301790">
    <w:abstractNumId w:val="112"/>
  </w:num>
  <w:num w:numId="154" w16cid:durableId="1749959262">
    <w:abstractNumId w:val="109"/>
  </w:num>
  <w:num w:numId="155" w16cid:durableId="1362316597">
    <w:abstractNumId w:val="114"/>
  </w:num>
  <w:num w:numId="156" w16cid:durableId="1451122444">
    <w:abstractNumId w:val="115"/>
  </w:num>
  <w:num w:numId="157" w16cid:durableId="1727486267">
    <w:abstractNumId w:val="116"/>
  </w:num>
  <w:num w:numId="158" w16cid:durableId="672798464">
    <w:abstractNumId w:val="117"/>
  </w:num>
  <w:num w:numId="159" w16cid:durableId="96409448">
    <w:abstractNumId w:val="1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U3NGJiNjY0YTgyOGEwNTJmMTE4N2FmNDk1ZTkxODYifQ=="/>
  </w:docVars>
  <w:rsids>
    <w:rsidRoot w:val="7F1023F5"/>
    <w:rsid w:val="003E24BF"/>
    <w:rsid w:val="007B02E7"/>
    <w:rsid w:val="00DB43B1"/>
    <w:rsid w:val="13B75BA5"/>
    <w:rsid w:val="1D097731"/>
    <w:rsid w:val="40233F45"/>
    <w:rsid w:val="52F71706"/>
    <w:rsid w:val="7F1023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53F6E6"/>
  <w15:docId w15:val="{A8049DE0-B40B-4AFE-BF76-FCFD699E3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qFormat="1"/>
    <w:lsdException w:name="toc 3" w:uiPriority="39" w:qFormat="1"/>
    <w:lsdException w:name="caption" w:semiHidden="1" w:unhideWhenUsed="1" w:qFormat="1"/>
    <w:lsdException w:name="Title" w:qFormat="1"/>
    <w:lsdException w:name="Default Paragraph Font" w:semiHidden="1"/>
    <w:lsdException w:name="Body Text" w:unhideWhenUsed="1" w:qFormat="1"/>
    <w:lsdException w:name="Body Text Indent" w:unhideWhenUsed="1" w:qFormat="1"/>
    <w:lsdException w:name="Subtitle" w:qFormat="1"/>
    <w:lsdException w:name="Hyperlink" w:uiPriority="99" w:unhideWhenUsed="1" w:qFormat="1"/>
    <w:lsdException w:name="Strong" w:qFormat="1"/>
    <w:lsdException w:name="Emphasis" w:qFormat="1"/>
    <w:lsdException w:name="Plain Text" w:unhideWhenUsed="1" w:qFormat="1"/>
    <w:lsdException w:name="HTML Top of Form" w:semiHidden="1" w:uiPriority="99" w:unhideWhenUsed="1"/>
    <w:lsdException w:name="HTML Bottom of Form" w:semiHidden="1" w:uiPriority="99" w:unhideWhenUsed="1"/>
    <w:lsdException w:name="Normal (Web)" w:unhideWhenUsed="1" w:qFormat="1"/>
    <w:lsdException w:name="HTML Preformatted" w:uiPriority="99" w:unhideWhenUsed="1"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2"/>
    </w:rPr>
  </w:style>
  <w:style w:type="paragraph" w:styleId="2">
    <w:name w:val="heading 2"/>
    <w:basedOn w:val="a"/>
    <w:next w:val="a"/>
    <w:qFormat/>
    <w:pPr>
      <w:keepNext/>
      <w:keepLines/>
      <w:spacing w:before="260" w:after="260" w:line="415" w:lineRule="auto"/>
      <w:outlineLvl w:val="1"/>
    </w:pPr>
    <w:rPr>
      <w:rFonts w:ascii="Arial" w:eastAsia="黑体" w:hAnsi="Arial" w:cs="Times New Roman"/>
      <w:b/>
      <w:sz w:val="32"/>
      <w:szCs w:val="32"/>
    </w:rPr>
  </w:style>
  <w:style w:type="paragraph" w:styleId="3">
    <w:name w:val="heading 3"/>
    <w:basedOn w:val="a"/>
    <w:next w:val="a"/>
    <w:qFormat/>
    <w:pPr>
      <w:keepNext/>
      <w:keepLines/>
      <w:spacing w:before="260" w:after="260" w:line="415" w:lineRule="auto"/>
      <w:outlineLvl w:val="2"/>
    </w:pPr>
    <w:rPr>
      <w:rFonts w:ascii="Times New Roman" w:eastAsia="宋体" w:hAnsi="Times New Roman" w:cs="Times New Roman"/>
      <w:b/>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nhideWhenUsed/>
    <w:qFormat/>
    <w:pPr>
      <w:adjustRightInd w:val="0"/>
      <w:spacing w:line="312" w:lineRule="atLeast"/>
    </w:pPr>
    <w:rPr>
      <w:rFonts w:ascii="宋体" w:eastAsia="楷体_GB2312" w:hAnsi="Times New Roman" w:cs="Times New Roman" w:hint="eastAsia"/>
      <w:kern w:val="21"/>
      <w:sz w:val="24"/>
      <w:szCs w:val="20"/>
    </w:rPr>
  </w:style>
  <w:style w:type="paragraph" w:styleId="a4">
    <w:name w:val="Body Text Indent"/>
    <w:basedOn w:val="a"/>
    <w:unhideWhenUsed/>
    <w:qFormat/>
    <w:pPr>
      <w:spacing w:line="400" w:lineRule="exact"/>
      <w:ind w:firstLine="480"/>
      <w:jc w:val="left"/>
    </w:pPr>
    <w:rPr>
      <w:rFonts w:ascii="Times New Roman" w:eastAsia="宋体" w:hAnsi="Times New Roman" w:cs="Times New Roman"/>
      <w:sz w:val="24"/>
      <w:szCs w:val="24"/>
    </w:rPr>
  </w:style>
  <w:style w:type="paragraph" w:styleId="TOC3">
    <w:name w:val="toc 3"/>
    <w:basedOn w:val="a"/>
    <w:next w:val="a"/>
    <w:uiPriority w:val="39"/>
    <w:qFormat/>
    <w:pPr>
      <w:ind w:leftChars="400" w:left="840"/>
    </w:pPr>
    <w:rPr>
      <w:rFonts w:ascii="Times New Roman" w:eastAsia="宋体" w:hAnsi="Times New Roman" w:cs="Times New Roman"/>
      <w:szCs w:val="24"/>
    </w:rPr>
  </w:style>
  <w:style w:type="paragraph" w:styleId="a5">
    <w:name w:val="Plain Text"/>
    <w:basedOn w:val="a"/>
    <w:unhideWhenUsed/>
    <w:qFormat/>
    <w:rPr>
      <w:rFonts w:ascii="宋体" w:eastAsia="宋体" w:hAnsi="Courier New" w:cs="Times New Roman"/>
      <w:szCs w:val="21"/>
    </w:rPr>
  </w:style>
  <w:style w:type="paragraph" w:styleId="TOC2">
    <w:name w:val="toc 2"/>
    <w:basedOn w:val="a"/>
    <w:next w:val="a"/>
    <w:uiPriority w:val="39"/>
    <w:qFormat/>
    <w:pPr>
      <w:ind w:leftChars="200" w:left="420"/>
    </w:pPr>
    <w:rPr>
      <w:rFonts w:ascii="Times New Roman" w:eastAsia="宋体" w:hAnsi="Times New Roman" w:cs="Times New Roman"/>
      <w:szCs w:val="24"/>
    </w:rPr>
  </w:style>
  <w:style w:type="paragraph" w:styleId="HTML">
    <w:name w:val="HTML Preformatted"/>
    <w:basedOn w:val="a"/>
    <w:uiPriority w:val="99"/>
    <w:unhideWhenUsed/>
    <w:qFormat/>
    <w:pPr>
      <w:jc w:val="left"/>
    </w:pPr>
    <w:rPr>
      <w:rFonts w:ascii="宋体" w:eastAsia="宋体" w:hAnsi="宋体" w:cs="宋体"/>
      <w:kern w:val="0"/>
      <w:sz w:val="24"/>
      <w:szCs w:val="24"/>
    </w:rPr>
  </w:style>
  <w:style w:type="paragraph" w:styleId="a6">
    <w:name w:val="Normal (Web)"/>
    <w:basedOn w:val="a"/>
    <w:unhideWhenUsed/>
    <w:qFormat/>
    <w:pPr>
      <w:spacing w:before="100" w:beforeAutospacing="1" w:after="100" w:afterAutospacing="1"/>
      <w:jc w:val="left"/>
    </w:pPr>
    <w:rPr>
      <w:rFonts w:ascii="Times New Roman" w:eastAsia="宋体" w:hAnsi="Times New Roman" w:cs="Times New Roman"/>
      <w:kern w:val="0"/>
      <w:sz w:val="18"/>
      <w:szCs w:val="18"/>
    </w:rPr>
  </w:style>
  <w:style w:type="character" w:styleId="a7">
    <w:name w:val="Hyperlink"/>
    <w:uiPriority w:val="99"/>
    <w:unhideWhenUsed/>
    <w:qFormat/>
    <w:rPr>
      <w:color w:val="000000"/>
      <w:u w:val="none"/>
    </w:rPr>
  </w:style>
  <w:style w:type="character" w:customStyle="1" w:styleId="11">
    <w:name w:val="标题 1 字符1"/>
    <w:qFormat/>
    <w:rPr>
      <w:b/>
      <w:kern w:val="44"/>
      <w:sz w:val="44"/>
      <w:szCs w:val="44"/>
    </w:rPr>
  </w:style>
  <w:style w:type="character" w:customStyle="1" w:styleId="fontstyle01">
    <w:name w:val="fontstyle01"/>
    <w:qFormat/>
    <w:rPr>
      <w:rFonts w:ascii="TimesNewRomanPS" w:hAnsi="TimesNewRomanPS" w:hint="default"/>
      <w:color w:val="231F20"/>
      <w:sz w:val="20"/>
      <w:szCs w:val="20"/>
    </w:rPr>
  </w:style>
  <w:style w:type="character" w:customStyle="1" w:styleId="astyle17">
    <w:name w:val="a style17"/>
    <w:qFormat/>
  </w:style>
  <w:style w:type="paragraph" w:customStyle="1" w:styleId="p15">
    <w:name w:val="p15"/>
    <w:basedOn w:val="a"/>
    <w:qFormat/>
    <w:pPr>
      <w:widowControl/>
      <w:spacing w:beforeLines="50" w:afterLines="50"/>
    </w:pPr>
    <w:rPr>
      <w:rFonts w:ascii="Times New Roman" w:eastAsia="宋体" w:hAnsi="Times New Roman" w:cs="Times New Roman"/>
      <w:kern w:val="0"/>
      <w:sz w:val="24"/>
      <w:szCs w:val="24"/>
    </w:rPr>
  </w:style>
  <w:style w:type="character" w:customStyle="1" w:styleId="newstitle">
    <w:name w:val="newstitle"/>
    <w:qFormat/>
  </w:style>
  <w:style w:type="paragraph" w:styleId="a8">
    <w:name w:val="List Paragraph"/>
    <w:basedOn w:val="a"/>
    <w:uiPriority w:val="99"/>
    <w:qFormat/>
    <w:pPr>
      <w:ind w:firstLineChars="200" w:firstLine="420"/>
    </w:pPr>
    <w:rPr>
      <w:rFonts w:ascii="Times New Roman" w:eastAsia="宋体" w:hAnsi="Times New Roman" w:cs="Times New Roman"/>
      <w:szCs w:val="24"/>
    </w:rPr>
  </w:style>
  <w:style w:type="character" w:customStyle="1" w:styleId="text">
    <w:name w:val="text"/>
    <w:qFormat/>
  </w:style>
  <w:style w:type="character" w:customStyle="1" w:styleId="ql-font-songti">
    <w:name w:val="ql-font-songti"/>
    <w:qFormat/>
  </w:style>
  <w:style w:type="character" w:customStyle="1" w:styleId="ql-font-timesnewroman">
    <w:name w:val="ql-font-timesnewroman"/>
    <w:qFormat/>
  </w:style>
  <w:style w:type="paragraph" w:customStyle="1" w:styleId="ql-align-justify">
    <w:name w:val="ql-align-justify"/>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20">
    <w:name w:val="列出段落2"/>
    <w:basedOn w:val="a"/>
    <w:qFormat/>
    <w:pPr>
      <w:ind w:firstLineChars="200" w:firstLine="420"/>
    </w:pPr>
    <w:rPr>
      <w:rFonts w:ascii="Times New Roman" w:eastAsia="宋体" w:hAnsi="Times New Roman" w:cs="Times New Roman"/>
      <w:szCs w:val="21"/>
    </w:rPr>
  </w:style>
  <w:style w:type="paragraph" w:customStyle="1" w:styleId="p0">
    <w:name w:val="p0"/>
    <w:basedOn w:val="a"/>
    <w:qFormat/>
    <w:pPr>
      <w:widowControl/>
    </w:pPr>
    <w:rPr>
      <w:rFonts w:ascii="Calibri" w:eastAsia="宋体" w:hAnsi="Calibri" w:cs="Times New Roman"/>
      <w:kern w:val="0"/>
      <w:szCs w:val="21"/>
    </w:rPr>
  </w:style>
  <w:style w:type="paragraph" w:styleId="a9">
    <w:name w:val="header"/>
    <w:basedOn w:val="a"/>
    <w:link w:val="aa"/>
    <w:rsid w:val="007B02E7"/>
    <w:pPr>
      <w:tabs>
        <w:tab w:val="center" w:pos="4153"/>
        <w:tab w:val="right" w:pos="8306"/>
      </w:tabs>
      <w:snapToGrid w:val="0"/>
      <w:jc w:val="center"/>
    </w:pPr>
    <w:rPr>
      <w:sz w:val="18"/>
      <w:szCs w:val="18"/>
    </w:rPr>
  </w:style>
  <w:style w:type="character" w:customStyle="1" w:styleId="aa">
    <w:name w:val="页眉 字符"/>
    <w:basedOn w:val="a0"/>
    <w:link w:val="a9"/>
    <w:rsid w:val="007B02E7"/>
    <w:rPr>
      <w:kern w:val="2"/>
      <w:sz w:val="18"/>
      <w:szCs w:val="18"/>
    </w:rPr>
  </w:style>
  <w:style w:type="paragraph" w:styleId="ab">
    <w:name w:val="footer"/>
    <w:basedOn w:val="a"/>
    <w:link w:val="ac"/>
    <w:rsid w:val="007B02E7"/>
    <w:pPr>
      <w:tabs>
        <w:tab w:val="center" w:pos="4153"/>
        <w:tab w:val="right" w:pos="8306"/>
      </w:tabs>
      <w:snapToGrid w:val="0"/>
      <w:jc w:val="left"/>
    </w:pPr>
    <w:rPr>
      <w:sz w:val="18"/>
      <w:szCs w:val="18"/>
    </w:rPr>
  </w:style>
  <w:style w:type="character" w:customStyle="1" w:styleId="ac">
    <w:name w:val="页脚 字符"/>
    <w:basedOn w:val="a0"/>
    <w:link w:val="ab"/>
    <w:rsid w:val="007B02E7"/>
    <w:rPr>
      <w:kern w:val="2"/>
      <w:sz w:val="18"/>
      <w:szCs w:val="18"/>
    </w:rPr>
  </w:style>
  <w:style w:type="paragraph" w:customStyle="1" w:styleId="ad">
    <w:name w:val="毕业论文题目"/>
    <w:basedOn w:val="a"/>
    <w:qFormat/>
    <w:rsid w:val="007B02E7"/>
    <w:pPr>
      <w:jc w:val="center"/>
    </w:pPr>
    <w:rPr>
      <w:rFonts w:ascii="Times New Roman" w:eastAsia="宋体" w:hAnsi="Times New Roman" w:cs="Times New Roman"/>
      <w:b/>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oleObject" Target="embeddings/oleObject119.bin"/><Relationship Id="rId21" Type="http://schemas.openxmlformats.org/officeDocument/2006/relationships/oleObject" Target="embeddings/oleObject6.bin"/><Relationship Id="rId63" Type="http://schemas.openxmlformats.org/officeDocument/2006/relationships/oleObject" Target="embeddings/oleObject26.bin"/><Relationship Id="rId159" Type="http://schemas.openxmlformats.org/officeDocument/2006/relationships/hyperlink" Target="https://baike.baidu.com/item/%E8%81%94%E6%83%B3/2545017" TargetMode="External"/><Relationship Id="rId324" Type="http://schemas.openxmlformats.org/officeDocument/2006/relationships/image" Target="media/image149.wmf"/><Relationship Id="rId170" Type="http://schemas.openxmlformats.org/officeDocument/2006/relationships/hyperlink" Target="https://baike.baidu.com/item/%E4%B8%89%E6%98%9F/244153" TargetMode="External"/><Relationship Id="rId226" Type="http://schemas.openxmlformats.org/officeDocument/2006/relationships/oleObject" Target="embeddings/oleObject90.bin"/><Relationship Id="rId268" Type="http://schemas.openxmlformats.org/officeDocument/2006/relationships/image" Target="media/image118.png"/><Relationship Id="rId32" Type="http://schemas.openxmlformats.org/officeDocument/2006/relationships/image" Target="media/image12.png"/><Relationship Id="rId74" Type="http://schemas.openxmlformats.org/officeDocument/2006/relationships/oleObject" Target="embeddings/oleObject32.bin"/><Relationship Id="rId128" Type="http://schemas.openxmlformats.org/officeDocument/2006/relationships/image" Target="media/image58.wmf"/><Relationship Id="rId5" Type="http://schemas.openxmlformats.org/officeDocument/2006/relationships/footnotes" Target="footnotes.xml"/><Relationship Id="rId181" Type="http://schemas.openxmlformats.org/officeDocument/2006/relationships/hyperlink" Target="https://baike.baidu.com/item/%E4%B8%A4%E5%BC%B9%E4%B8%80%E6%98%9F%E5%8A%9F%E5%8B%8B%E5%A5%96%E7%AB%A0/10945227" TargetMode="External"/><Relationship Id="rId237" Type="http://schemas.openxmlformats.org/officeDocument/2006/relationships/image" Target="media/image101.wmf"/><Relationship Id="rId279" Type="http://schemas.openxmlformats.org/officeDocument/2006/relationships/oleObject" Target="embeddings/oleObject109.bin"/><Relationship Id="rId43" Type="http://schemas.openxmlformats.org/officeDocument/2006/relationships/image" Target="media/image21.wmf"/><Relationship Id="rId139" Type="http://schemas.openxmlformats.org/officeDocument/2006/relationships/image" Target="media/image63.wmf"/><Relationship Id="rId290" Type="http://schemas.openxmlformats.org/officeDocument/2006/relationships/image" Target="media/image133.wmf"/><Relationship Id="rId304" Type="http://schemas.openxmlformats.org/officeDocument/2006/relationships/image" Target="media/image140.wmf"/><Relationship Id="rId85" Type="http://schemas.openxmlformats.org/officeDocument/2006/relationships/hyperlink" Target="javascript:;" TargetMode="External"/><Relationship Id="rId150" Type="http://schemas.openxmlformats.org/officeDocument/2006/relationships/oleObject" Target="embeddings/oleObject67.bin"/><Relationship Id="rId192" Type="http://schemas.openxmlformats.org/officeDocument/2006/relationships/oleObject" Target="embeddings/oleObject76.bin"/><Relationship Id="rId206" Type="http://schemas.openxmlformats.org/officeDocument/2006/relationships/oleObject" Target="embeddings/oleObject81.bin"/><Relationship Id="rId248" Type="http://schemas.openxmlformats.org/officeDocument/2006/relationships/oleObject" Target="embeddings/oleObject101.bin"/><Relationship Id="rId12" Type="http://schemas.openxmlformats.org/officeDocument/2006/relationships/oleObject" Target="embeddings/oleObject1.bin"/><Relationship Id="rId108" Type="http://schemas.openxmlformats.org/officeDocument/2006/relationships/image" Target="media/image49.wmf"/><Relationship Id="rId315" Type="http://schemas.openxmlformats.org/officeDocument/2006/relationships/oleObject" Target="embeddings/oleObject126.bin"/><Relationship Id="rId54" Type="http://schemas.openxmlformats.org/officeDocument/2006/relationships/image" Target="media/image26.wmf"/><Relationship Id="rId96" Type="http://schemas.openxmlformats.org/officeDocument/2006/relationships/image" Target="media/image43.wmf"/><Relationship Id="rId161" Type="http://schemas.openxmlformats.org/officeDocument/2006/relationships/hyperlink" Target="https://baike.baidu.com/item/%E5%8D%8A%E5%AF%BC%E4%BD%93/385669" TargetMode="External"/><Relationship Id="rId217" Type="http://schemas.openxmlformats.org/officeDocument/2006/relationships/image" Target="media/image91.wmf"/><Relationship Id="rId259" Type="http://schemas.openxmlformats.org/officeDocument/2006/relationships/image" Target="media/image111.wmf"/><Relationship Id="rId23" Type="http://schemas.openxmlformats.org/officeDocument/2006/relationships/oleObject" Target="embeddings/oleObject7.bin"/><Relationship Id="rId119" Type="http://schemas.openxmlformats.org/officeDocument/2006/relationships/image" Target="media/image54.wmf"/><Relationship Id="rId270" Type="http://schemas.openxmlformats.org/officeDocument/2006/relationships/image" Target="media/image120.png"/><Relationship Id="rId326" Type="http://schemas.openxmlformats.org/officeDocument/2006/relationships/image" Target="media/image150.wmf"/><Relationship Id="rId65" Type="http://schemas.openxmlformats.org/officeDocument/2006/relationships/image" Target="media/image28.wmf"/><Relationship Id="rId130" Type="http://schemas.openxmlformats.org/officeDocument/2006/relationships/hyperlink" Target="http://www.mathworks.com/support/books/book79002.html" TargetMode="External"/><Relationship Id="rId172" Type="http://schemas.openxmlformats.org/officeDocument/2006/relationships/hyperlink" Target="https://baike.baidu.com/item/%E5%8F%B0%E7%A7%AF%E7%94%B5/4188941" TargetMode="External"/><Relationship Id="rId228" Type="http://schemas.openxmlformats.org/officeDocument/2006/relationships/oleObject" Target="embeddings/oleObject91.bin"/><Relationship Id="rId281" Type="http://schemas.openxmlformats.org/officeDocument/2006/relationships/oleObject" Target="embeddings/oleObject110.bin"/><Relationship Id="rId34" Type="http://schemas.openxmlformats.org/officeDocument/2006/relationships/image" Target="media/image14.png"/><Relationship Id="rId76" Type="http://schemas.openxmlformats.org/officeDocument/2006/relationships/image" Target="media/image33.png"/><Relationship Id="rId141" Type="http://schemas.openxmlformats.org/officeDocument/2006/relationships/image" Target="media/image64.wmf"/><Relationship Id="rId7" Type="http://schemas.openxmlformats.org/officeDocument/2006/relationships/image" Target="media/image1.png"/><Relationship Id="rId183" Type="http://schemas.openxmlformats.org/officeDocument/2006/relationships/image" Target="media/image76.wmf"/><Relationship Id="rId239" Type="http://schemas.openxmlformats.org/officeDocument/2006/relationships/image" Target="media/image102.wmf"/><Relationship Id="rId250" Type="http://schemas.openxmlformats.org/officeDocument/2006/relationships/oleObject" Target="embeddings/oleObject102.bin"/><Relationship Id="rId292" Type="http://schemas.openxmlformats.org/officeDocument/2006/relationships/image" Target="media/image134.wmf"/><Relationship Id="rId306" Type="http://schemas.openxmlformats.org/officeDocument/2006/relationships/hyperlink" Target="http://www.dangdang.com/author/%D1%EE%B9%E2%CF%E9_1" TargetMode="External"/><Relationship Id="rId24" Type="http://schemas.openxmlformats.org/officeDocument/2006/relationships/image" Target="media/image9.wmf"/><Relationship Id="rId45" Type="http://schemas.openxmlformats.org/officeDocument/2006/relationships/image" Target="media/image22.wmf"/><Relationship Id="rId66" Type="http://schemas.openxmlformats.org/officeDocument/2006/relationships/oleObject" Target="embeddings/oleObject28.bin"/><Relationship Id="rId87" Type="http://schemas.openxmlformats.org/officeDocument/2006/relationships/hyperlink" Target="https://www.icourse163.org/course/WHUT-1206452818" TargetMode="External"/><Relationship Id="rId110" Type="http://schemas.openxmlformats.org/officeDocument/2006/relationships/image" Target="media/image50.wmf"/><Relationship Id="rId131" Type="http://schemas.openxmlformats.org/officeDocument/2006/relationships/image" Target="media/image59.wmf"/><Relationship Id="rId327" Type="http://schemas.openxmlformats.org/officeDocument/2006/relationships/oleObject" Target="embeddings/oleObject132.bin"/><Relationship Id="rId152" Type="http://schemas.openxmlformats.org/officeDocument/2006/relationships/oleObject" Target="embeddings/oleObject68.bin"/><Relationship Id="rId173" Type="http://schemas.openxmlformats.org/officeDocument/2006/relationships/hyperlink" Target="https://baike.baidu.com/item/%E4%B8%AD%E8%8A%AF%E5%9B%BD%E9%99%85/2393637" TargetMode="External"/><Relationship Id="rId194" Type="http://schemas.openxmlformats.org/officeDocument/2006/relationships/oleObject" Target="embeddings/oleObject77.bin"/><Relationship Id="rId208" Type="http://schemas.openxmlformats.org/officeDocument/2006/relationships/oleObject" Target="embeddings/oleObject82.bin"/><Relationship Id="rId229" Type="http://schemas.openxmlformats.org/officeDocument/2006/relationships/image" Target="media/image97.wmf"/><Relationship Id="rId240" Type="http://schemas.openxmlformats.org/officeDocument/2006/relationships/oleObject" Target="embeddings/oleObject97.bin"/><Relationship Id="rId261" Type="http://schemas.openxmlformats.org/officeDocument/2006/relationships/image" Target="media/image112.wmf"/><Relationship Id="rId14" Type="http://schemas.openxmlformats.org/officeDocument/2006/relationships/oleObject" Target="embeddings/oleObject2.bin"/><Relationship Id="rId35" Type="http://schemas.openxmlformats.org/officeDocument/2006/relationships/image" Target="media/image15.png"/><Relationship Id="rId56" Type="http://schemas.openxmlformats.org/officeDocument/2006/relationships/image" Target="media/image27.wmf"/><Relationship Id="rId77" Type="http://schemas.openxmlformats.org/officeDocument/2006/relationships/image" Target="media/image34.png"/><Relationship Id="rId100" Type="http://schemas.openxmlformats.org/officeDocument/2006/relationships/image" Target="media/image45.wmf"/><Relationship Id="rId282" Type="http://schemas.openxmlformats.org/officeDocument/2006/relationships/image" Target="media/image129.wmf"/><Relationship Id="rId317" Type="http://schemas.openxmlformats.org/officeDocument/2006/relationships/oleObject" Target="embeddings/oleObject127.bin"/><Relationship Id="rId8" Type="http://schemas.openxmlformats.org/officeDocument/2006/relationships/image" Target="media/image2.jpeg"/><Relationship Id="rId98" Type="http://schemas.openxmlformats.org/officeDocument/2006/relationships/image" Target="media/image44.wmf"/><Relationship Id="rId121" Type="http://schemas.openxmlformats.org/officeDocument/2006/relationships/image" Target="media/image55.wmf"/><Relationship Id="rId142" Type="http://schemas.openxmlformats.org/officeDocument/2006/relationships/oleObject" Target="embeddings/oleObject63.bin"/><Relationship Id="rId163" Type="http://schemas.openxmlformats.org/officeDocument/2006/relationships/hyperlink" Target="https://baike.baidu.com/item/%E6%96%B0%E7%AB%B9%E5%B8%82/684800" TargetMode="External"/><Relationship Id="rId184" Type="http://schemas.openxmlformats.org/officeDocument/2006/relationships/oleObject" Target="embeddings/oleObject72.bin"/><Relationship Id="rId219" Type="http://schemas.openxmlformats.org/officeDocument/2006/relationships/image" Target="media/image92.png"/><Relationship Id="rId230" Type="http://schemas.openxmlformats.org/officeDocument/2006/relationships/oleObject" Target="embeddings/oleObject92.bin"/><Relationship Id="rId251" Type="http://schemas.openxmlformats.org/officeDocument/2006/relationships/image" Target="media/image108.wmf"/><Relationship Id="rId25" Type="http://schemas.openxmlformats.org/officeDocument/2006/relationships/oleObject" Target="embeddings/oleObject8.bin"/><Relationship Id="rId46" Type="http://schemas.openxmlformats.org/officeDocument/2006/relationships/oleObject" Target="embeddings/oleObject16.bin"/><Relationship Id="rId67" Type="http://schemas.openxmlformats.org/officeDocument/2006/relationships/image" Target="media/image29.wmf"/><Relationship Id="rId272" Type="http://schemas.openxmlformats.org/officeDocument/2006/relationships/image" Target="media/image122.png"/><Relationship Id="rId293" Type="http://schemas.openxmlformats.org/officeDocument/2006/relationships/oleObject" Target="embeddings/oleObject116.bin"/><Relationship Id="rId307" Type="http://schemas.openxmlformats.org/officeDocument/2006/relationships/hyperlink" Target="http://www.dangdang.com/publish/%CE%E4%BA%BA%C0%ED%B9%A4%B4%F3%D1%A7%B3%F6%B0%E6%C9%E7_1" TargetMode="External"/><Relationship Id="rId328" Type="http://schemas.openxmlformats.org/officeDocument/2006/relationships/image" Target="media/image151.wmf"/><Relationship Id="rId88" Type="http://schemas.openxmlformats.org/officeDocument/2006/relationships/image" Target="media/image39.wmf"/><Relationship Id="rId111" Type="http://schemas.openxmlformats.org/officeDocument/2006/relationships/oleObject" Target="embeddings/oleObject48.bin"/><Relationship Id="rId132" Type="http://schemas.openxmlformats.org/officeDocument/2006/relationships/oleObject" Target="embeddings/oleObject58.bin"/><Relationship Id="rId153" Type="http://schemas.openxmlformats.org/officeDocument/2006/relationships/image" Target="media/image70.png"/><Relationship Id="rId174" Type="http://schemas.openxmlformats.org/officeDocument/2006/relationships/image" Target="media/image73.wmf"/><Relationship Id="rId195" Type="http://schemas.openxmlformats.org/officeDocument/2006/relationships/hyperlink" Target="http://www.ptpress.com.cn/Result.aspx?what=author&amp;sk=%e6%9e%97%e9%9d%99" TargetMode="External"/><Relationship Id="rId209" Type="http://schemas.openxmlformats.org/officeDocument/2006/relationships/image" Target="media/image87.wmf"/><Relationship Id="rId220" Type="http://schemas.openxmlformats.org/officeDocument/2006/relationships/image" Target="media/image93.wmf"/><Relationship Id="rId241" Type="http://schemas.openxmlformats.org/officeDocument/2006/relationships/image" Target="media/image103.wmf"/><Relationship Id="rId15" Type="http://schemas.openxmlformats.org/officeDocument/2006/relationships/image" Target="media/image5.wmf"/><Relationship Id="rId36" Type="http://schemas.openxmlformats.org/officeDocument/2006/relationships/image" Target="media/image16.png"/><Relationship Id="rId57" Type="http://schemas.openxmlformats.org/officeDocument/2006/relationships/oleObject" Target="embeddings/oleObject21.bin"/><Relationship Id="rId262" Type="http://schemas.openxmlformats.org/officeDocument/2006/relationships/oleObject" Target="embeddings/oleObject107.bin"/><Relationship Id="rId283" Type="http://schemas.openxmlformats.org/officeDocument/2006/relationships/oleObject" Target="embeddings/oleObject111.bin"/><Relationship Id="rId318" Type="http://schemas.openxmlformats.org/officeDocument/2006/relationships/image" Target="media/image146.wmf"/><Relationship Id="rId78" Type="http://schemas.openxmlformats.org/officeDocument/2006/relationships/image" Target="media/image35.png"/><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3.bin"/><Relationship Id="rId143" Type="http://schemas.openxmlformats.org/officeDocument/2006/relationships/image" Target="media/image65.wmf"/><Relationship Id="rId164" Type="http://schemas.openxmlformats.org/officeDocument/2006/relationships/hyperlink" Target="https://baike.baidu.com/item/%E8%8D%B7%E5%85%B0/190469" TargetMode="External"/><Relationship Id="rId185" Type="http://schemas.openxmlformats.org/officeDocument/2006/relationships/image" Target="media/image77.wmf"/><Relationship Id="rId9" Type="http://schemas.openxmlformats.org/officeDocument/2006/relationships/hyperlink" Target="https://www.zjooc.cn/course/2c91808482b95ec30182e76aeccf5eaa" TargetMode="External"/><Relationship Id="rId210" Type="http://schemas.openxmlformats.org/officeDocument/2006/relationships/oleObject" Target="embeddings/oleObject83.bin"/><Relationship Id="rId26" Type="http://schemas.openxmlformats.org/officeDocument/2006/relationships/oleObject" Target="embeddings/oleObject9.bin"/><Relationship Id="rId231" Type="http://schemas.openxmlformats.org/officeDocument/2006/relationships/image" Target="media/image98.wmf"/><Relationship Id="rId252" Type="http://schemas.openxmlformats.org/officeDocument/2006/relationships/oleObject" Target="embeddings/oleObject103.bin"/><Relationship Id="rId273" Type="http://schemas.openxmlformats.org/officeDocument/2006/relationships/image" Target="media/image123.png"/><Relationship Id="rId294" Type="http://schemas.openxmlformats.org/officeDocument/2006/relationships/image" Target="media/image135.wmf"/><Relationship Id="rId308" Type="http://schemas.openxmlformats.org/officeDocument/2006/relationships/image" Target="media/image141.wmf"/><Relationship Id="rId329" Type="http://schemas.openxmlformats.org/officeDocument/2006/relationships/oleObject" Target="embeddings/oleObject133.bin"/><Relationship Id="rId47" Type="http://schemas.openxmlformats.org/officeDocument/2006/relationships/image" Target="media/image23.wmf"/><Relationship Id="rId68" Type="http://schemas.openxmlformats.org/officeDocument/2006/relationships/oleObject" Target="embeddings/oleObject29.bin"/><Relationship Id="rId89" Type="http://schemas.openxmlformats.org/officeDocument/2006/relationships/oleObject" Target="embeddings/oleObject37.bin"/><Relationship Id="rId112" Type="http://schemas.openxmlformats.org/officeDocument/2006/relationships/image" Target="media/image51.wmf"/><Relationship Id="rId133" Type="http://schemas.openxmlformats.org/officeDocument/2006/relationships/image" Target="media/image60.wmf"/><Relationship Id="rId154" Type="http://schemas.openxmlformats.org/officeDocument/2006/relationships/image" Target="media/image71.png"/><Relationship Id="rId175" Type="http://schemas.openxmlformats.org/officeDocument/2006/relationships/oleObject" Target="embeddings/oleObject69.bin"/><Relationship Id="rId196" Type="http://schemas.openxmlformats.org/officeDocument/2006/relationships/hyperlink" Target="http://www.ptpress.com.cn/Result.aspx?what=author&amp;sk=%e6%9e%97%e6%8c%af%e5%ae%87" TargetMode="External"/><Relationship Id="rId200" Type="http://schemas.openxmlformats.org/officeDocument/2006/relationships/image" Target="media/image83.wmf"/><Relationship Id="rId16" Type="http://schemas.openxmlformats.org/officeDocument/2006/relationships/oleObject" Target="embeddings/oleObject3.bin"/><Relationship Id="rId221" Type="http://schemas.openxmlformats.org/officeDocument/2006/relationships/oleObject" Target="embeddings/oleObject88.bin"/><Relationship Id="rId242" Type="http://schemas.openxmlformats.org/officeDocument/2006/relationships/oleObject" Target="embeddings/oleObject98.bin"/><Relationship Id="rId263" Type="http://schemas.openxmlformats.org/officeDocument/2006/relationships/image" Target="media/image113.png"/><Relationship Id="rId284" Type="http://schemas.openxmlformats.org/officeDocument/2006/relationships/image" Target="media/image130.wmf"/><Relationship Id="rId319" Type="http://schemas.openxmlformats.org/officeDocument/2006/relationships/oleObject" Target="embeddings/oleObject128.bin"/><Relationship Id="rId37" Type="http://schemas.openxmlformats.org/officeDocument/2006/relationships/image" Target="media/image17.png"/><Relationship Id="rId58" Type="http://schemas.openxmlformats.org/officeDocument/2006/relationships/hyperlink" Target="javascript:;" TargetMode="External"/><Relationship Id="rId79" Type="http://schemas.openxmlformats.org/officeDocument/2006/relationships/image" Target="media/image36.wmf"/><Relationship Id="rId102" Type="http://schemas.openxmlformats.org/officeDocument/2006/relationships/image" Target="media/image46.wmf"/><Relationship Id="rId123" Type="http://schemas.openxmlformats.org/officeDocument/2006/relationships/image" Target="media/image56.wmf"/><Relationship Id="rId144" Type="http://schemas.openxmlformats.org/officeDocument/2006/relationships/oleObject" Target="embeddings/oleObject64.bin"/><Relationship Id="rId330" Type="http://schemas.openxmlformats.org/officeDocument/2006/relationships/image" Target="media/image152.wmf"/><Relationship Id="rId90" Type="http://schemas.openxmlformats.org/officeDocument/2006/relationships/image" Target="media/image40.wmf"/><Relationship Id="rId165" Type="http://schemas.openxmlformats.org/officeDocument/2006/relationships/hyperlink" Target="https://baike.baidu.com/item/%E5%9F%83%E5%9B%A0%E9%9C%8D%E8%8A%AC/20287165" TargetMode="External"/><Relationship Id="rId186" Type="http://schemas.openxmlformats.org/officeDocument/2006/relationships/oleObject" Target="embeddings/oleObject73.bin"/><Relationship Id="rId211" Type="http://schemas.openxmlformats.org/officeDocument/2006/relationships/image" Target="media/image88.wmf"/><Relationship Id="rId232" Type="http://schemas.openxmlformats.org/officeDocument/2006/relationships/oleObject" Target="embeddings/oleObject93.bin"/><Relationship Id="rId253" Type="http://schemas.openxmlformats.org/officeDocument/2006/relationships/image" Target="media/image109.wmf"/><Relationship Id="rId274" Type="http://schemas.openxmlformats.org/officeDocument/2006/relationships/image" Target="media/image124.png"/><Relationship Id="rId295" Type="http://schemas.openxmlformats.org/officeDocument/2006/relationships/oleObject" Target="embeddings/oleObject117.bin"/><Relationship Id="rId309" Type="http://schemas.openxmlformats.org/officeDocument/2006/relationships/oleObject" Target="embeddings/oleObject123.bin"/><Relationship Id="rId27" Type="http://schemas.openxmlformats.org/officeDocument/2006/relationships/oleObject" Target="embeddings/oleObject10.bin"/><Relationship Id="rId48" Type="http://schemas.openxmlformats.org/officeDocument/2006/relationships/oleObject" Target="embeddings/oleObject17.bin"/><Relationship Id="rId69" Type="http://schemas.openxmlformats.org/officeDocument/2006/relationships/image" Target="media/image30.wmf"/><Relationship Id="rId113" Type="http://schemas.openxmlformats.org/officeDocument/2006/relationships/oleObject" Target="embeddings/oleObject49.bin"/><Relationship Id="rId134" Type="http://schemas.openxmlformats.org/officeDocument/2006/relationships/oleObject" Target="embeddings/oleObject59.bin"/><Relationship Id="rId320" Type="http://schemas.openxmlformats.org/officeDocument/2006/relationships/image" Target="media/image147.wmf"/><Relationship Id="rId80" Type="http://schemas.openxmlformats.org/officeDocument/2006/relationships/oleObject" Target="embeddings/oleObject34.bin"/><Relationship Id="rId155" Type="http://schemas.openxmlformats.org/officeDocument/2006/relationships/image" Target="media/image72.png"/><Relationship Id="rId176" Type="http://schemas.openxmlformats.org/officeDocument/2006/relationships/image" Target="media/image74.wmf"/><Relationship Id="rId197" Type="http://schemas.openxmlformats.org/officeDocument/2006/relationships/hyperlink" Target="http://www.ptpress.com.cn/Result.aspx?what=author&amp;sk=%e9%83%91%e7%a6%8f%e4%bb%81" TargetMode="External"/><Relationship Id="rId201" Type="http://schemas.openxmlformats.org/officeDocument/2006/relationships/oleObject" Target="embeddings/oleObject79.bin"/><Relationship Id="rId222" Type="http://schemas.openxmlformats.org/officeDocument/2006/relationships/image" Target="media/image94.wmf"/><Relationship Id="rId243" Type="http://schemas.openxmlformats.org/officeDocument/2006/relationships/image" Target="media/image104.wmf"/><Relationship Id="rId264" Type="http://schemas.openxmlformats.org/officeDocument/2006/relationships/image" Target="media/image114.png"/><Relationship Id="rId285" Type="http://schemas.openxmlformats.org/officeDocument/2006/relationships/oleObject" Target="embeddings/oleObject112.bin"/><Relationship Id="rId17" Type="http://schemas.openxmlformats.org/officeDocument/2006/relationships/image" Target="media/image6.wmf"/><Relationship Id="rId38" Type="http://schemas.openxmlformats.org/officeDocument/2006/relationships/image" Target="media/image18.png"/><Relationship Id="rId59" Type="http://schemas.openxmlformats.org/officeDocument/2006/relationships/oleObject" Target="embeddings/oleObject22.bin"/><Relationship Id="rId103" Type="http://schemas.openxmlformats.org/officeDocument/2006/relationships/oleObject" Target="embeddings/oleObject44.bin"/><Relationship Id="rId124" Type="http://schemas.openxmlformats.org/officeDocument/2006/relationships/oleObject" Target="embeddings/oleObject54.bin"/><Relationship Id="rId310" Type="http://schemas.openxmlformats.org/officeDocument/2006/relationships/image" Target="media/image142.wmf"/><Relationship Id="rId70" Type="http://schemas.openxmlformats.org/officeDocument/2006/relationships/oleObject" Target="embeddings/oleObject30.bin"/><Relationship Id="rId91" Type="http://schemas.openxmlformats.org/officeDocument/2006/relationships/oleObject" Target="embeddings/oleObject38.bin"/><Relationship Id="rId145" Type="http://schemas.openxmlformats.org/officeDocument/2006/relationships/image" Target="media/image66.wmf"/><Relationship Id="rId166" Type="http://schemas.openxmlformats.org/officeDocument/2006/relationships/hyperlink" Target="https://baike.baidu.com/item/%E9%98%BF%E5%A7%86%E6%96%AF%E7%89%B9%E4%B8%B9/814" TargetMode="External"/><Relationship Id="rId187" Type="http://schemas.openxmlformats.org/officeDocument/2006/relationships/image" Target="media/image78.wmf"/><Relationship Id="rId331" Type="http://schemas.openxmlformats.org/officeDocument/2006/relationships/oleObject" Target="embeddings/oleObject134.bin"/><Relationship Id="rId1" Type="http://schemas.openxmlformats.org/officeDocument/2006/relationships/numbering" Target="numbering.xml"/><Relationship Id="rId212" Type="http://schemas.openxmlformats.org/officeDocument/2006/relationships/oleObject" Target="embeddings/oleObject84.bin"/><Relationship Id="rId233" Type="http://schemas.openxmlformats.org/officeDocument/2006/relationships/image" Target="media/image99.wmf"/><Relationship Id="rId254" Type="http://schemas.openxmlformats.org/officeDocument/2006/relationships/oleObject" Target="embeddings/oleObject104.bin"/><Relationship Id="rId28" Type="http://schemas.openxmlformats.org/officeDocument/2006/relationships/oleObject" Target="embeddings/oleObject11.bin"/><Relationship Id="rId49" Type="http://schemas.openxmlformats.org/officeDocument/2006/relationships/image" Target="media/image24.wmf"/><Relationship Id="rId114" Type="http://schemas.openxmlformats.org/officeDocument/2006/relationships/image" Target="media/image52.wmf"/><Relationship Id="rId275" Type="http://schemas.openxmlformats.org/officeDocument/2006/relationships/image" Target="media/image125.png"/><Relationship Id="rId296" Type="http://schemas.openxmlformats.org/officeDocument/2006/relationships/image" Target="media/image136.wmf"/><Relationship Id="rId300" Type="http://schemas.openxmlformats.org/officeDocument/2006/relationships/image" Target="media/image138.wmf"/><Relationship Id="rId60" Type="http://schemas.openxmlformats.org/officeDocument/2006/relationships/oleObject" Target="embeddings/oleObject23.bin"/><Relationship Id="rId81" Type="http://schemas.openxmlformats.org/officeDocument/2006/relationships/image" Target="media/image37.wmf"/><Relationship Id="rId135" Type="http://schemas.openxmlformats.org/officeDocument/2006/relationships/image" Target="media/image61.wmf"/><Relationship Id="rId156" Type="http://schemas.openxmlformats.org/officeDocument/2006/relationships/hyperlink" Target="javascript:;" TargetMode="External"/><Relationship Id="rId177" Type="http://schemas.openxmlformats.org/officeDocument/2006/relationships/oleObject" Target="embeddings/oleObject70.bin"/><Relationship Id="rId198" Type="http://schemas.openxmlformats.org/officeDocument/2006/relationships/image" Target="media/image82.wmf"/><Relationship Id="rId321" Type="http://schemas.openxmlformats.org/officeDocument/2006/relationships/oleObject" Target="embeddings/oleObject129.bin"/><Relationship Id="rId202" Type="http://schemas.openxmlformats.org/officeDocument/2006/relationships/image" Target="media/image84.wmf"/><Relationship Id="rId223" Type="http://schemas.openxmlformats.org/officeDocument/2006/relationships/oleObject" Target="embeddings/oleObject89.bin"/><Relationship Id="rId244" Type="http://schemas.openxmlformats.org/officeDocument/2006/relationships/oleObject" Target="embeddings/oleObject99.bin"/><Relationship Id="rId18" Type="http://schemas.openxmlformats.org/officeDocument/2006/relationships/oleObject" Target="embeddings/oleObject4.bin"/><Relationship Id="rId39" Type="http://schemas.openxmlformats.org/officeDocument/2006/relationships/image" Target="media/image19.wmf"/><Relationship Id="rId265" Type="http://schemas.openxmlformats.org/officeDocument/2006/relationships/image" Target="media/image115.png"/><Relationship Id="rId286" Type="http://schemas.openxmlformats.org/officeDocument/2006/relationships/image" Target="media/image131.wmf"/><Relationship Id="rId50" Type="http://schemas.openxmlformats.org/officeDocument/2006/relationships/oleObject" Target="embeddings/oleObject18.bin"/><Relationship Id="rId104" Type="http://schemas.openxmlformats.org/officeDocument/2006/relationships/image" Target="media/image47.wmf"/><Relationship Id="rId125" Type="http://schemas.openxmlformats.org/officeDocument/2006/relationships/oleObject" Target="embeddings/oleObject55.bin"/><Relationship Id="rId146" Type="http://schemas.openxmlformats.org/officeDocument/2006/relationships/oleObject" Target="embeddings/oleObject65.bin"/><Relationship Id="rId167" Type="http://schemas.openxmlformats.org/officeDocument/2006/relationships/hyperlink" Target="https://baike.baidu.com/item/%E7%BA%BD%E7%BA%A6/6230" TargetMode="External"/><Relationship Id="rId188" Type="http://schemas.openxmlformats.org/officeDocument/2006/relationships/oleObject" Target="embeddings/oleObject74.bin"/><Relationship Id="rId311" Type="http://schemas.openxmlformats.org/officeDocument/2006/relationships/oleObject" Target="embeddings/oleObject124.bin"/><Relationship Id="rId332" Type="http://schemas.openxmlformats.org/officeDocument/2006/relationships/fontTable" Target="fontTable.xml"/><Relationship Id="rId71" Type="http://schemas.openxmlformats.org/officeDocument/2006/relationships/image" Target="media/image31.wmf"/><Relationship Id="rId92" Type="http://schemas.openxmlformats.org/officeDocument/2006/relationships/image" Target="media/image41.wmf"/><Relationship Id="rId213" Type="http://schemas.openxmlformats.org/officeDocument/2006/relationships/image" Target="media/image89.wmf"/><Relationship Id="rId234" Type="http://schemas.openxmlformats.org/officeDocument/2006/relationships/oleObject" Target="embeddings/oleObject94.bin"/><Relationship Id="rId2" Type="http://schemas.openxmlformats.org/officeDocument/2006/relationships/styles" Target="styles.xml"/><Relationship Id="rId29" Type="http://schemas.openxmlformats.org/officeDocument/2006/relationships/oleObject" Target="embeddings/oleObject12.bin"/><Relationship Id="rId255" Type="http://schemas.openxmlformats.org/officeDocument/2006/relationships/hyperlink" Target="https://coursehome.zhihuishu.com/courseHome" TargetMode="External"/><Relationship Id="rId276" Type="http://schemas.openxmlformats.org/officeDocument/2006/relationships/image" Target="media/image126.wmf"/><Relationship Id="rId297" Type="http://schemas.openxmlformats.org/officeDocument/2006/relationships/oleObject" Target="embeddings/oleObject118.bin"/><Relationship Id="rId40" Type="http://schemas.openxmlformats.org/officeDocument/2006/relationships/oleObject" Target="embeddings/oleObject13.bin"/><Relationship Id="rId115" Type="http://schemas.openxmlformats.org/officeDocument/2006/relationships/oleObject" Target="embeddings/oleObject50.bin"/><Relationship Id="rId136" Type="http://schemas.openxmlformats.org/officeDocument/2006/relationships/oleObject" Target="embeddings/oleObject60.bin"/><Relationship Id="rId157" Type="http://schemas.openxmlformats.org/officeDocument/2006/relationships/hyperlink" Target="https://baike.baidu.com/item/%E5%8D%8E%E4%B8%BA/298705" TargetMode="External"/><Relationship Id="rId178" Type="http://schemas.openxmlformats.org/officeDocument/2006/relationships/image" Target="media/image75.wmf"/><Relationship Id="rId301" Type="http://schemas.openxmlformats.org/officeDocument/2006/relationships/oleObject" Target="embeddings/oleObject120.bin"/><Relationship Id="rId322" Type="http://schemas.openxmlformats.org/officeDocument/2006/relationships/image" Target="media/image148.wmf"/><Relationship Id="rId61" Type="http://schemas.openxmlformats.org/officeDocument/2006/relationships/oleObject" Target="embeddings/oleObject24.bin"/><Relationship Id="rId82" Type="http://schemas.openxmlformats.org/officeDocument/2006/relationships/oleObject" Target="embeddings/oleObject35.bin"/><Relationship Id="rId199" Type="http://schemas.openxmlformats.org/officeDocument/2006/relationships/oleObject" Target="embeddings/oleObject78.bin"/><Relationship Id="rId203" Type="http://schemas.openxmlformats.org/officeDocument/2006/relationships/oleObject" Target="embeddings/oleObject80.bin"/><Relationship Id="rId19" Type="http://schemas.openxmlformats.org/officeDocument/2006/relationships/image" Target="media/image7.wmf"/><Relationship Id="rId224" Type="http://schemas.openxmlformats.org/officeDocument/2006/relationships/hyperlink" Target="javascript:;" TargetMode="External"/><Relationship Id="rId245" Type="http://schemas.openxmlformats.org/officeDocument/2006/relationships/image" Target="media/image105.wmf"/><Relationship Id="rId266" Type="http://schemas.openxmlformats.org/officeDocument/2006/relationships/image" Target="media/image116.png"/><Relationship Id="rId287" Type="http://schemas.openxmlformats.org/officeDocument/2006/relationships/oleObject" Target="embeddings/oleObject113.bin"/><Relationship Id="rId30" Type="http://schemas.openxmlformats.org/officeDocument/2006/relationships/image" Target="media/image10.png"/><Relationship Id="rId105" Type="http://schemas.openxmlformats.org/officeDocument/2006/relationships/oleObject" Target="embeddings/oleObject45.bin"/><Relationship Id="rId126" Type="http://schemas.openxmlformats.org/officeDocument/2006/relationships/image" Target="media/image57.wmf"/><Relationship Id="rId147" Type="http://schemas.openxmlformats.org/officeDocument/2006/relationships/image" Target="media/image67.wmf"/><Relationship Id="rId168" Type="http://schemas.openxmlformats.org/officeDocument/2006/relationships/hyperlink" Target="https://baike.baidu.com/item/%E5%85%89%E5%88%BB%E6%9C%BA/10577259" TargetMode="External"/><Relationship Id="rId312" Type="http://schemas.openxmlformats.org/officeDocument/2006/relationships/image" Target="media/image143.wmf"/><Relationship Id="rId333" Type="http://schemas.openxmlformats.org/officeDocument/2006/relationships/theme" Target="theme/theme1.xml"/><Relationship Id="rId51" Type="http://schemas.openxmlformats.org/officeDocument/2006/relationships/hyperlink" Target="javascript:;" TargetMode="External"/><Relationship Id="rId72" Type="http://schemas.openxmlformats.org/officeDocument/2006/relationships/oleObject" Target="embeddings/oleObject31.bin"/><Relationship Id="rId93" Type="http://schemas.openxmlformats.org/officeDocument/2006/relationships/oleObject" Target="embeddings/oleObject39.bin"/><Relationship Id="rId189" Type="http://schemas.openxmlformats.org/officeDocument/2006/relationships/image" Target="media/image79.wmf"/><Relationship Id="rId3" Type="http://schemas.openxmlformats.org/officeDocument/2006/relationships/settings" Target="settings.xml"/><Relationship Id="rId214" Type="http://schemas.openxmlformats.org/officeDocument/2006/relationships/oleObject" Target="embeddings/oleObject85.bin"/><Relationship Id="rId235" Type="http://schemas.openxmlformats.org/officeDocument/2006/relationships/image" Target="media/image100.wmf"/><Relationship Id="rId256" Type="http://schemas.openxmlformats.org/officeDocument/2006/relationships/hyperlink" Target="https://www.icourse163.org/course/WHUT-1206452818" TargetMode="External"/><Relationship Id="rId277" Type="http://schemas.openxmlformats.org/officeDocument/2006/relationships/oleObject" Target="embeddings/oleObject108.bin"/><Relationship Id="rId298" Type="http://schemas.openxmlformats.org/officeDocument/2006/relationships/image" Target="media/image137.wmf"/><Relationship Id="rId116" Type="http://schemas.openxmlformats.org/officeDocument/2006/relationships/image" Target="media/image53.wmf"/><Relationship Id="rId137" Type="http://schemas.openxmlformats.org/officeDocument/2006/relationships/image" Target="media/image62.wmf"/><Relationship Id="rId158" Type="http://schemas.openxmlformats.org/officeDocument/2006/relationships/hyperlink" Target="https://baike.baidu.com/item/%E5%B0%8F%E7%B1%B3/1566828" TargetMode="External"/><Relationship Id="rId302" Type="http://schemas.openxmlformats.org/officeDocument/2006/relationships/image" Target="media/image139.wmf"/><Relationship Id="rId323" Type="http://schemas.openxmlformats.org/officeDocument/2006/relationships/oleObject" Target="embeddings/oleObject130.bin"/><Relationship Id="rId20" Type="http://schemas.openxmlformats.org/officeDocument/2006/relationships/oleObject" Target="embeddings/oleObject5.bin"/><Relationship Id="rId41" Type="http://schemas.openxmlformats.org/officeDocument/2006/relationships/image" Target="media/image20.wmf"/><Relationship Id="rId62" Type="http://schemas.openxmlformats.org/officeDocument/2006/relationships/oleObject" Target="embeddings/oleObject25.bin"/><Relationship Id="rId83" Type="http://schemas.openxmlformats.org/officeDocument/2006/relationships/image" Target="media/image38.wmf"/><Relationship Id="rId179" Type="http://schemas.openxmlformats.org/officeDocument/2006/relationships/oleObject" Target="embeddings/oleObject71.bin"/><Relationship Id="rId190" Type="http://schemas.openxmlformats.org/officeDocument/2006/relationships/oleObject" Target="embeddings/oleObject75.bin"/><Relationship Id="rId204" Type="http://schemas.openxmlformats.org/officeDocument/2006/relationships/hyperlink" Target="http://www.ti.com.cn/product/cn/TMS320F2812" TargetMode="External"/><Relationship Id="rId225" Type="http://schemas.openxmlformats.org/officeDocument/2006/relationships/image" Target="media/image95.wmf"/><Relationship Id="rId246" Type="http://schemas.openxmlformats.org/officeDocument/2006/relationships/oleObject" Target="embeddings/oleObject100.bin"/><Relationship Id="rId267" Type="http://schemas.openxmlformats.org/officeDocument/2006/relationships/image" Target="media/image117.png"/><Relationship Id="rId288" Type="http://schemas.openxmlformats.org/officeDocument/2006/relationships/image" Target="media/image132.wmf"/><Relationship Id="rId106" Type="http://schemas.openxmlformats.org/officeDocument/2006/relationships/image" Target="media/image48.wmf"/><Relationship Id="rId127" Type="http://schemas.openxmlformats.org/officeDocument/2006/relationships/oleObject" Target="embeddings/oleObject56.bin"/><Relationship Id="rId313" Type="http://schemas.openxmlformats.org/officeDocument/2006/relationships/oleObject" Target="embeddings/oleObject125.bin"/><Relationship Id="rId10" Type="http://schemas.openxmlformats.org/officeDocument/2006/relationships/hyperlink" Target="https://www.mosoteach.cn/web/index.php?c=clazzcourse&amp;m=index" TargetMode="External"/><Relationship Id="rId31" Type="http://schemas.openxmlformats.org/officeDocument/2006/relationships/image" Target="media/image11.png"/><Relationship Id="rId52" Type="http://schemas.openxmlformats.org/officeDocument/2006/relationships/image" Target="media/image25.wmf"/><Relationship Id="rId73" Type="http://schemas.openxmlformats.org/officeDocument/2006/relationships/image" Target="media/image32.wmf"/><Relationship Id="rId94" Type="http://schemas.openxmlformats.org/officeDocument/2006/relationships/image" Target="media/image42.wmf"/><Relationship Id="rId148" Type="http://schemas.openxmlformats.org/officeDocument/2006/relationships/oleObject" Target="embeddings/oleObject66.bin"/><Relationship Id="rId169" Type="http://schemas.openxmlformats.org/officeDocument/2006/relationships/hyperlink" Target="https://baike.baidu.com/item/%E8%8B%B1%E7%89%B9%E5%B0%94/305730" TargetMode="External"/><Relationship Id="rId4" Type="http://schemas.openxmlformats.org/officeDocument/2006/relationships/webSettings" Target="webSettings.xml"/><Relationship Id="rId180" Type="http://schemas.openxmlformats.org/officeDocument/2006/relationships/hyperlink" Target="https://baike.baidu.com/item/%E4%B8%AD%E5%9B%BD%E5%B7%A5%E7%A8%8B%E9%99%A2%E9%99%A2%E5%A3%AB/5925613" TargetMode="External"/><Relationship Id="rId215" Type="http://schemas.openxmlformats.org/officeDocument/2006/relationships/image" Target="media/image90.wmf"/><Relationship Id="rId236" Type="http://schemas.openxmlformats.org/officeDocument/2006/relationships/oleObject" Target="embeddings/oleObject95.bin"/><Relationship Id="rId257" Type="http://schemas.openxmlformats.org/officeDocument/2006/relationships/image" Target="media/image110.wmf"/><Relationship Id="rId278" Type="http://schemas.openxmlformats.org/officeDocument/2006/relationships/image" Target="media/image127.wmf"/><Relationship Id="rId303" Type="http://schemas.openxmlformats.org/officeDocument/2006/relationships/oleObject" Target="embeddings/oleObject121.bin"/><Relationship Id="rId42" Type="http://schemas.openxmlformats.org/officeDocument/2006/relationships/oleObject" Target="embeddings/oleObject14.bin"/><Relationship Id="rId84" Type="http://schemas.openxmlformats.org/officeDocument/2006/relationships/oleObject" Target="embeddings/oleObject36.bin"/><Relationship Id="rId138" Type="http://schemas.openxmlformats.org/officeDocument/2006/relationships/oleObject" Target="embeddings/oleObject61.bin"/><Relationship Id="rId191" Type="http://schemas.openxmlformats.org/officeDocument/2006/relationships/image" Target="media/image80.wmf"/><Relationship Id="rId205" Type="http://schemas.openxmlformats.org/officeDocument/2006/relationships/image" Target="media/image85.wmf"/><Relationship Id="rId247" Type="http://schemas.openxmlformats.org/officeDocument/2006/relationships/image" Target="media/image106.wmf"/><Relationship Id="rId107" Type="http://schemas.openxmlformats.org/officeDocument/2006/relationships/oleObject" Target="embeddings/oleObject46.bin"/><Relationship Id="rId289" Type="http://schemas.openxmlformats.org/officeDocument/2006/relationships/oleObject" Target="embeddings/oleObject114.bin"/><Relationship Id="rId11" Type="http://schemas.openxmlformats.org/officeDocument/2006/relationships/image" Target="media/image3.wmf"/><Relationship Id="rId53" Type="http://schemas.openxmlformats.org/officeDocument/2006/relationships/oleObject" Target="embeddings/oleObject19.bin"/><Relationship Id="rId149" Type="http://schemas.openxmlformats.org/officeDocument/2006/relationships/image" Target="media/image68.wmf"/><Relationship Id="rId314" Type="http://schemas.openxmlformats.org/officeDocument/2006/relationships/image" Target="media/image144.wmf"/><Relationship Id="rId95" Type="http://schemas.openxmlformats.org/officeDocument/2006/relationships/oleObject" Target="embeddings/oleObject40.bin"/><Relationship Id="rId160" Type="http://schemas.openxmlformats.org/officeDocument/2006/relationships/hyperlink" Target="https://baike.baidu.com/item/%E4%B8%AD%E5%85%B4/10472100" TargetMode="External"/><Relationship Id="rId216" Type="http://schemas.openxmlformats.org/officeDocument/2006/relationships/oleObject" Target="embeddings/oleObject86.bin"/><Relationship Id="rId258" Type="http://schemas.openxmlformats.org/officeDocument/2006/relationships/oleObject" Target="embeddings/oleObject105.bin"/><Relationship Id="rId22" Type="http://schemas.openxmlformats.org/officeDocument/2006/relationships/image" Target="media/image8.wmf"/><Relationship Id="rId64" Type="http://schemas.openxmlformats.org/officeDocument/2006/relationships/oleObject" Target="embeddings/oleObject27.bin"/><Relationship Id="rId118" Type="http://schemas.openxmlformats.org/officeDocument/2006/relationships/hyperlink" Target="https://docs.lceda.cn/cn/FAQ/Editor/index.html" TargetMode="External"/><Relationship Id="rId325" Type="http://schemas.openxmlformats.org/officeDocument/2006/relationships/oleObject" Target="embeddings/oleObject131.bin"/><Relationship Id="rId171" Type="http://schemas.openxmlformats.org/officeDocument/2006/relationships/hyperlink" Target="https://baike.baidu.com/item/%E6%B5%B7%E5%8A%9B%E5%A3%AB/8523502" TargetMode="External"/><Relationship Id="rId227" Type="http://schemas.openxmlformats.org/officeDocument/2006/relationships/image" Target="media/image96.wmf"/><Relationship Id="rId269" Type="http://schemas.openxmlformats.org/officeDocument/2006/relationships/image" Target="media/image119.png"/><Relationship Id="rId33" Type="http://schemas.openxmlformats.org/officeDocument/2006/relationships/image" Target="media/image13.png"/><Relationship Id="rId129" Type="http://schemas.openxmlformats.org/officeDocument/2006/relationships/oleObject" Target="embeddings/oleObject57.bin"/><Relationship Id="rId280" Type="http://schemas.openxmlformats.org/officeDocument/2006/relationships/image" Target="media/image128.wmf"/><Relationship Id="rId75" Type="http://schemas.openxmlformats.org/officeDocument/2006/relationships/oleObject" Target="embeddings/oleObject33.bin"/><Relationship Id="rId140" Type="http://schemas.openxmlformats.org/officeDocument/2006/relationships/oleObject" Target="embeddings/oleObject62.bin"/><Relationship Id="rId182" Type="http://schemas.openxmlformats.org/officeDocument/2006/relationships/hyperlink" Target="https://baike.baidu.com/item/%E4%B8%AD%E5%9B%BD%E5%B7%A5%E7%A8%8B%E9%99%A2%E9%99%A2%E5%A3%AB/5925613" TargetMode="External"/><Relationship Id="rId6" Type="http://schemas.openxmlformats.org/officeDocument/2006/relationships/endnotes" Target="endnotes.xml"/><Relationship Id="rId238" Type="http://schemas.openxmlformats.org/officeDocument/2006/relationships/oleObject" Target="embeddings/oleObject96.bin"/><Relationship Id="rId291" Type="http://schemas.openxmlformats.org/officeDocument/2006/relationships/oleObject" Target="embeddings/oleObject115.bin"/><Relationship Id="rId305" Type="http://schemas.openxmlformats.org/officeDocument/2006/relationships/oleObject" Target="embeddings/oleObject122.bin"/><Relationship Id="rId44" Type="http://schemas.openxmlformats.org/officeDocument/2006/relationships/oleObject" Target="embeddings/oleObject15.bin"/><Relationship Id="rId86" Type="http://schemas.openxmlformats.org/officeDocument/2006/relationships/hyperlink" Target="https://coursehome.zhihuishu.com/courseHome" TargetMode="External"/><Relationship Id="rId151" Type="http://schemas.openxmlformats.org/officeDocument/2006/relationships/image" Target="media/image69.wmf"/><Relationship Id="rId193" Type="http://schemas.openxmlformats.org/officeDocument/2006/relationships/image" Target="media/image81.wmf"/><Relationship Id="rId207" Type="http://schemas.openxmlformats.org/officeDocument/2006/relationships/image" Target="media/image86.wmf"/><Relationship Id="rId249" Type="http://schemas.openxmlformats.org/officeDocument/2006/relationships/image" Target="media/image107.wmf"/><Relationship Id="rId13" Type="http://schemas.openxmlformats.org/officeDocument/2006/relationships/image" Target="media/image4.wmf"/><Relationship Id="rId109" Type="http://schemas.openxmlformats.org/officeDocument/2006/relationships/oleObject" Target="embeddings/oleObject47.bin"/><Relationship Id="rId260" Type="http://schemas.openxmlformats.org/officeDocument/2006/relationships/oleObject" Target="embeddings/oleObject106.bin"/><Relationship Id="rId316" Type="http://schemas.openxmlformats.org/officeDocument/2006/relationships/image" Target="media/image145.wmf"/><Relationship Id="rId55" Type="http://schemas.openxmlformats.org/officeDocument/2006/relationships/oleObject" Target="embeddings/oleObject20.bin"/><Relationship Id="rId97" Type="http://schemas.openxmlformats.org/officeDocument/2006/relationships/oleObject" Target="embeddings/oleObject41.bin"/><Relationship Id="rId120" Type="http://schemas.openxmlformats.org/officeDocument/2006/relationships/oleObject" Target="embeddings/oleObject52.bin"/><Relationship Id="rId162" Type="http://schemas.openxmlformats.org/officeDocument/2006/relationships/hyperlink" Target="https://baike.baidu.com/item/%E6%99%B6%E5%9C%86/1375681" TargetMode="External"/><Relationship Id="rId218" Type="http://schemas.openxmlformats.org/officeDocument/2006/relationships/oleObject" Target="embeddings/oleObject87.bin"/><Relationship Id="rId271" Type="http://schemas.openxmlformats.org/officeDocument/2006/relationships/image" Target="media/image12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46720</Words>
  <Characters>266308</Characters>
  <Application>Microsoft Office Word</Application>
  <DocSecurity>0</DocSecurity>
  <Lines>2219</Lines>
  <Paragraphs>624</Paragraphs>
  <ScaleCrop>false</ScaleCrop>
  <Company/>
  <LinksUpToDate>false</LinksUpToDate>
  <CharactersWithSpaces>312404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smx</dc:creator>
  <cp:lastModifiedBy>lou0908@outlook.com</cp:lastModifiedBy>
  <cp:revision>2</cp:revision>
  <dcterms:created xsi:type="dcterms:W3CDTF">2023-10-26T05:39:00Z</dcterms:created>
  <dcterms:modified xsi:type="dcterms:W3CDTF">2023-10-26T07:17:00Z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A49803470D2D42C5AE8AD31D2E03E6BA_11</vt:lpwstr>
  </property>
</Properties>
</file>